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C41" w:rsidRDefault="00254C41">
      <w:pPr>
        <w:pStyle w:val="CommentText"/>
      </w:pPr>
      <w:bookmarkStart w:id="0" w:name="_GoBack"/>
      <w:bookmarkEnd w:id="0"/>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Default="00254C41">
      <w:pPr>
        <w:rPr>
          <w:lang w:val="da-DK"/>
        </w:rPr>
      </w:pPr>
    </w:p>
    <w:p w:rsidR="00254C41" w:rsidRPr="0084611D" w:rsidRDefault="00254C41" w:rsidP="0084611D">
      <w:pPr>
        <w:jc w:val="center"/>
        <w:rPr>
          <w:b/>
          <w:lang w:val="da-DK"/>
        </w:rPr>
      </w:pPr>
      <w:r w:rsidRPr="0084611D">
        <w:rPr>
          <w:b/>
          <w:lang w:val="da-DK"/>
        </w:rPr>
        <w:t>BILAG I</w:t>
      </w:r>
    </w:p>
    <w:p w:rsidR="00254C41" w:rsidRDefault="00254C41" w:rsidP="0084611D">
      <w:pPr>
        <w:rPr>
          <w:lang w:val="da-DK"/>
        </w:rPr>
      </w:pPr>
    </w:p>
    <w:p w:rsidR="00254C41" w:rsidRDefault="00254C41" w:rsidP="005A3949">
      <w:pPr>
        <w:pStyle w:val="Heading1"/>
        <w:tabs>
          <w:tab w:val="clear" w:pos="-720"/>
        </w:tabs>
        <w:spacing w:line="240" w:lineRule="auto"/>
        <w:jc w:val="center"/>
      </w:pPr>
      <w:r>
        <w:t>PRODUKTRESUME</w:t>
      </w:r>
    </w:p>
    <w:p w:rsidR="009E47CE" w:rsidRDefault="009E47CE" w:rsidP="009E47CE">
      <w:pPr>
        <w:tabs>
          <w:tab w:val="left" w:pos="3840"/>
        </w:tabs>
        <w:ind w:right="-29"/>
        <w:rPr>
          <w:lang w:val="da-DK"/>
        </w:rPr>
      </w:pPr>
    </w:p>
    <w:p w:rsidR="00254C41" w:rsidRDefault="00254C41">
      <w:pPr>
        <w:tabs>
          <w:tab w:val="left" w:pos="567"/>
          <w:tab w:val="left" w:pos="680"/>
          <w:tab w:val="left" w:pos="2400"/>
          <w:tab w:val="left" w:pos="7280"/>
        </w:tabs>
        <w:ind w:right="-29"/>
        <w:rPr>
          <w:b/>
          <w:lang w:val="da-DK"/>
        </w:rPr>
      </w:pPr>
      <w:r w:rsidRPr="009E47CE">
        <w:rPr>
          <w:lang w:val="da-DK"/>
        </w:rPr>
        <w:br w:type="page"/>
      </w:r>
      <w:r>
        <w:rPr>
          <w:b/>
          <w:lang w:val="da-DK"/>
        </w:rPr>
        <w:lastRenderedPageBreak/>
        <w:t>1.</w:t>
      </w:r>
      <w:r>
        <w:rPr>
          <w:b/>
          <w:lang w:val="da-DK"/>
        </w:rPr>
        <w:tab/>
        <w:t>LÆGEMIDLETS NAVN</w:t>
      </w:r>
    </w:p>
    <w:p w:rsidR="00254C41" w:rsidRDefault="00254C41" w:rsidP="0084611D">
      <w:pPr>
        <w:rPr>
          <w:lang w:val="da-DK"/>
        </w:rPr>
      </w:pPr>
    </w:p>
    <w:p w:rsidR="00254C41" w:rsidRDefault="00254C41" w:rsidP="0084611D">
      <w:pPr>
        <w:rPr>
          <w:lang w:val="da-DK"/>
        </w:rPr>
      </w:pPr>
      <w:r>
        <w:rPr>
          <w:lang w:val="da-DK"/>
        </w:rPr>
        <w:t xml:space="preserve">Plavix </w:t>
      </w:r>
      <w:r w:rsidR="004B3016">
        <w:rPr>
          <w:lang w:val="da-DK"/>
        </w:rPr>
        <w:t>75 </w:t>
      </w:r>
      <w:r>
        <w:rPr>
          <w:lang w:val="da-DK"/>
        </w:rPr>
        <w:t>mg filmovertrukne tabletter</w:t>
      </w:r>
    </w:p>
    <w:p w:rsidR="003800AA" w:rsidRDefault="003800AA" w:rsidP="0084611D">
      <w:pPr>
        <w:rPr>
          <w:lang w:val="da-DK"/>
        </w:rPr>
      </w:pPr>
      <w:r>
        <w:rPr>
          <w:lang w:val="da-DK"/>
        </w:rPr>
        <w:t>Plavix 300 mg filmovertrukne tabletter</w:t>
      </w:r>
    </w:p>
    <w:p w:rsidR="00254C41" w:rsidRDefault="00254C41" w:rsidP="0084611D">
      <w:pPr>
        <w:rPr>
          <w:lang w:val="da-DK"/>
        </w:rPr>
      </w:pPr>
    </w:p>
    <w:p w:rsidR="00254C41" w:rsidRDefault="00254C41">
      <w:pPr>
        <w:tabs>
          <w:tab w:val="left" w:pos="567"/>
          <w:tab w:val="left" w:pos="2400"/>
          <w:tab w:val="left" w:pos="7280"/>
        </w:tabs>
        <w:ind w:right="-29"/>
        <w:rPr>
          <w:b/>
          <w:u w:val="single"/>
          <w:lang w:val="da-DK"/>
        </w:rPr>
      </w:pPr>
      <w:r>
        <w:rPr>
          <w:b/>
          <w:lang w:val="da-DK"/>
        </w:rPr>
        <w:t>2.</w:t>
      </w:r>
      <w:r>
        <w:rPr>
          <w:b/>
          <w:lang w:val="da-DK"/>
        </w:rPr>
        <w:tab/>
        <w:t>KVALITATIV OG KVANTITATIV SAMMENSÆTNING</w:t>
      </w:r>
    </w:p>
    <w:p w:rsidR="00254C41" w:rsidRDefault="00254C41">
      <w:pPr>
        <w:tabs>
          <w:tab w:val="left" w:pos="567"/>
          <w:tab w:val="left" w:pos="2400"/>
          <w:tab w:val="left" w:pos="7280"/>
        </w:tabs>
        <w:ind w:right="-29"/>
        <w:rPr>
          <w:u w:val="single"/>
          <w:lang w:val="da-DK"/>
        </w:rPr>
      </w:pPr>
    </w:p>
    <w:p w:rsidR="003800AA" w:rsidRPr="0084611D" w:rsidRDefault="003800AA" w:rsidP="0084611D">
      <w:pPr>
        <w:rPr>
          <w:u w:val="single"/>
          <w:lang w:val="da-DK"/>
        </w:rPr>
      </w:pPr>
      <w:r w:rsidRPr="0084611D">
        <w:rPr>
          <w:u w:val="single"/>
          <w:lang w:val="da-DK"/>
        </w:rPr>
        <w:t>Plavix 75 mg filmovertrukne tabletter</w:t>
      </w:r>
    </w:p>
    <w:p w:rsidR="00254C41" w:rsidRDefault="00A5484E">
      <w:pPr>
        <w:tabs>
          <w:tab w:val="left" w:pos="567"/>
          <w:tab w:val="left" w:pos="4962"/>
          <w:tab w:val="right" w:pos="7088"/>
        </w:tabs>
        <w:ind w:right="-29"/>
        <w:rPr>
          <w:lang w:val="da-DK"/>
        </w:rPr>
      </w:pPr>
      <w:r>
        <w:rPr>
          <w:lang w:val="da-DK"/>
        </w:rPr>
        <w:t xml:space="preserve">Hver </w:t>
      </w:r>
      <w:r w:rsidR="00990E01">
        <w:rPr>
          <w:lang w:val="da-DK"/>
        </w:rPr>
        <w:t>filmovertrukke</w:t>
      </w:r>
      <w:r w:rsidR="00990E01" w:rsidRPr="00161611">
        <w:rPr>
          <w:lang w:val="da-DK"/>
        </w:rPr>
        <w:t>t</w:t>
      </w:r>
      <w:r w:rsidR="00990E01">
        <w:rPr>
          <w:lang w:val="da-DK"/>
        </w:rPr>
        <w:t xml:space="preserve"> </w:t>
      </w:r>
      <w:r>
        <w:rPr>
          <w:lang w:val="da-DK"/>
        </w:rPr>
        <w:t xml:space="preserve">tablet indeholder </w:t>
      </w:r>
      <w:r w:rsidR="00254C41">
        <w:rPr>
          <w:lang w:val="da-DK"/>
        </w:rPr>
        <w:t>75</w:t>
      </w:r>
      <w:r w:rsidR="00990E01">
        <w:rPr>
          <w:lang w:val="da-DK"/>
        </w:rPr>
        <w:t> </w:t>
      </w:r>
      <w:r w:rsidR="00254C41">
        <w:rPr>
          <w:lang w:val="da-DK"/>
        </w:rPr>
        <w:t>mg clopidogrel</w:t>
      </w:r>
      <w:r>
        <w:rPr>
          <w:lang w:val="da-DK"/>
        </w:rPr>
        <w:t xml:space="preserve"> (som hydrogensulfat</w:t>
      </w:r>
      <w:r w:rsidR="00254C41">
        <w:rPr>
          <w:lang w:val="da-DK"/>
        </w:rPr>
        <w:t>)</w:t>
      </w:r>
      <w:r w:rsidR="004751DD">
        <w:rPr>
          <w:lang w:val="da-DK"/>
        </w:rPr>
        <w:t>.</w:t>
      </w:r>
    </w:p>
    <w:p w:rsidR="00A5484E" w:rsidRDefault="00A5484E">
      <w:pPr>
        <w:tabs>
          <w:tab w:val="left" w:pos="567"/>
          <w:tab w:val="left" w:pos="4962"/>
          <w:tab w:val="right" w:pos="7088"/>
        </w:tabs>
        <w:ind w:right="-29"/>
        <w:rPr>
          <w:lang w:val="da-DK"/>
        </w:rPr>
      </w:pPr>
    </w:p>
    <w:p w:rsidR="00CC5E07" w:rsidRPr="00C0383D" w:rsidRDefault="00254C41">
      <w:pPr>
        <w:tabs>
          <w:tab w:val="left" w:pos="567"/>
          <w:tab w:val="left" w:pos="4962"/>
          <w:tab w:val="right" w:pos="7088"/>
        </w:tabs>
        <w:ind w:right="-29"/>
        <w:rPr>
          <w:i/>
          <w:u w:val="single"/>
          <w:lang w:val="da-DK"/>
        </w:rPr>
      </w:pPr>
      <w:r w:rsidRPr="00C0383D">
        <w:rPr>
          <w:i/>
          <w:u w:val="single"/>
          <w:lang w:val="da-DK"/>
        </w:rPr>
        <w:t>Hjælpestoffer</w:t>
      </w:r>
      <w:r w:rsidR="00CC5E07" w:rsidRPr="00C0383D">
        <w:rPr>
          <w:i/>
          <w:noProof/>
          <w:szCs w:val="24"/>
          <w:u w:val="single"/>
          <w:lang w:val="da-DK"/>
        </w:rPr>
        <w:t>, som behandleren skal være opmærksom på</w:t>
      </w:r>
      <w:r w:rsidRPr="00C0383D">
        <w:rPr>
          <w:i/>
          <w:u w:val="single"/>
          <w:lang w:val="da-DK"/>
        </w:rPr>
        <w:t>:</w:t>
      </w:r>
      <w:r w:rsidR="00A5484E" w:rsidRPr="00C0383D">
        <w:rPr>
          <w:i/>
          <w:u w:val="single"/>
          <w:lang w:val="da-DK"/>
        </w:rPr>
        <w:t xml:space="preserve"> </w:t>
      </w:r>
    </w:p>
    <w:p w:rsidR="00A5484E" w:rsidRDefault="00A5484E">
      <w:pPr>
        <w:tabs>
          <w:tab w:val="left" w:pos="567"/>
          <w:tab w:val="left" w:pos="4962"/>
          <w:tab w:val="right" w:pos="7088"/>
        </w:tabs>
        <w:ind w:right="-29"/>
        <w:rPr>
          <w:szCs w:val="22"/>
          <w:lang w:val="da-DK"/>
        </w:rPr>
      </w:pPr>
      <w:r>
        <w:rPr>
          <w:lang w:val="da-DK"/>
        </w:rPr>
        <w:t xml:space="preserve">Hver </w:t>
      </w:r>
      <w:r w:rsidR="0095398B">
        <w:rPr>
          <w:lang w:val="da-DK"/>
        </w:rPr>
        <w:t>filmovertruk</w:t>
      </w:r>
      <w:r w:rsidR="001C5854">
        <w:rPr>
          <w:lang w:val="da-DK"/>
        </w:rPr>
        <w:t>ket</w:t>
      </w:r>
      <w:r w:rsidR="00F84474">
        <w:rPr>
          <w:lang w:val="da-DK"/>
        </w:rPr>
        <w:t xml:space="preserve"> </w:t>
      </w:r>
      <w:r>
        <w:rPr>
          <w:lang w:val="da-DK"/>
        </w:rPr>
        <w:t>tablet indeholder 3</w:t>
      </w:r>
      <w:r w:rsidR="003800AA">
        <w:rPr>
          <w:lang w:val="da-DK"/>
        </w:rPr>
        <w:t> </w:t>
      </w:r>
      <w:r>
        <w:rPr>
          <w:lang w:val="da-DK"/>
        </w:rPr>
        <w:t>mg</w:t>
      </w:r>
      <w:r>
        <w:rPr>
          <w:szCs w:val="22"/>
          <w:lang w:val="da-DK"/>
        </w:rPr>
        <w:t xml:space="preserve"> lactose og </w:t>
      </w:r>
      <w:r w:rsidRPr="00156528">
        <w:rPr>
          <w:szCs w:val="22"/>
          <w:lang w:val="da-DK"/>
        </w:rPr>
        <w:t>3</w:t>
      </w:r>
      <w:r>
        <w:rPr>
          <w:szCs w:val="22"/>
          <w:lang w:val="da-DK"/>
        </w:rPr>
        <w:t>,</w:t>
      </w:r>
      <w:r w:rsidRPr="00156528">
        <w:rPr>
          <w:szCs w:val="22"/>
          <w:lang w:val="da-DK"/>
        </w:rPr>
        <w:t>3</w:t>
      </w:r>
      <w:r w:rsidR="003800AA">
        <w:rPr>
          <w:szCs w:val="22"/>
          <w:lang w:val="da-DK"/>
        </w:rPr>
        <w:t> </w:t>
      </w:r>
      <w:r w:rsidRPr="00156528">
        <w:rPr>
          <w:szCs w:val="22"/>
          <w:lang w:val="da-DK"/>
        </w:rPr>
        <w:t>mg</w:t>
      </w:r>
      <w:r w:rsidR="00576D19">
        <w:rPr>
          <w:szCs w:val="22"/>
          <w:lang w:val="da-DK"/>
        </w:rPr>
        <w:t xml:space="preserve"> </w:t>
      </w:r>
      <w:r w:rsidR="001C5854">
        <w:rPr>
          <w:szCs w:val="22"/>
          <w:lang w:val="da-DK"/>
        </w:rPr>
        <w:t xml:space="preserve">hydrogeneret </w:t>
      </w:r>
      <w:r w:rsidR="00576D19">
        <w:rPr>
          <w:szCs w:val="22"/>
          <w:lang w:val="da-DK"/>
        </w:rPr>
        <w:t>ricinusolie.</w:t>
      </w:r>
      <w:r w:rsidR="00156528" w:rsidRPr="00156528">
        <w:rPr>
          <w:szCs w:val="22"/>
          <w:lang w:val="da-DK"/>
        </w:rPr>
        <w:t xml:space="preserve"> </w:t>
      </w:r>
    </w:p>
    <w:p w:rsidR="003800AA" w:rsidRDefault="003800AA">
      <w:pPr>
        <w:tabs>
          <w:tab w:val="left" w:pos="567"/>
          <w:tab w:val="left" w:pos="4962"/>
          <w:tab w:val="right" w:pos="7088"/>
        </w:tabs>
        <w:ind w:right="-29"/>
        <w:rPr>
          <w:szCs w:val="22"/>
          <w:lang w:val="da-DK"/>
        </w:rPr>
      </w:pPr>
    </w:p>
    <w:p w:rsidR="003800AA" w:rsidRPr="00C0383D" w:rsidRDefault="003800AA">
      <w:pPr>
        <w:tabs>
          <w:tab w:val="left" w:pos="567"/>
          <w:tab w:val="left" w:pos="4962"/>
          <w:tab w:val="right" w:pos="7088"/>
        </w:tabs>
        <w:ind w:right="-29"/>
        <w:rPr>
          <w:szCs w:val="22"/>
          <w:u w:val="single"/>
          <w:lang w:val="da-DK"/>
        </w:rPr>
      </w:pPr>
      <w:r w:rsidRPr="00C0383D">
        <w:rPr>
          <w:u w:val="single"/>
          <w:lang w:val="da-DK"/>
        </w:rPr>
        <w:t>Plavix 300 mg filmovertrukne tabletter</w:t>
      </w:r>
    </w:p>
    <w:p w:rsidR="00576D19" w:rsidRDefault="003800AA">
      <w:pPr>
        <w:tabs>
          <w:tab w:val="left" w:pos="567"/>
          <w:tab w:val="left" w:pos="4962"/>
          <w:tab w:val="right" w:pos="7088"/>
        </w:tabs>
        <w:ind w:right="-29"/>
        <w:rPr>
          <w:lang w:val="da-DK"/>
        </w:rPr>
      </w:pPr>
      <w:r>
        <w:rPr>
          <w:lang w:val="da-DK"/>
        </w:rPr>
        <w:t>Hver filmovertrukke</w:t>
      </w:r>
      <w:r w:rsidR="00990E01" w:rsidRPr="00161611">
        <w:rPr>
          <w:lang w:val="da-DK"/>
        </w:rPr>
        <w:t>t</w:t>
      </w:r>
      <w:r>
        <w:rPr>
          <w:lang w:val="da-DK"/>
        </w:rPr>
        <w:t xml:space="preserve"> tablet indeholder 300</w:t>
      </w:r>
      <w:r w:rsidR="00990E01">
        <w:rPr>
          <w:lang w:val="da-DK"/>
        </w:rPr>
        <w:t> </w:t>
      </w:r>
      <w:r>
        <w:rPr>
          <w:lang w:val="da-DK"/>
        </w:rPr>
        <w:t>mg clopidogrel (som hydrogensulfat).</w:t>
      </w:r>
      <w:r w:rsidR="005C1699">
        <w:rPr>
          <w:szCs w:val="22"/>
          <w:lang w:val="da-DK"/>
        </w:rPr>
        <w:t xml:space="preserve"> </w:t>
      </w:r>
    </w:p>
    <w:p w:rsidR="003800AA" w:rsidRDefault="003800AA">
      <w:pPr>
        <w:tabs>
          <w:tab w:val="left" w:pos="567"/>
          <w:tab w:val="left" w:pos="4962"/>
          <w:tab w:val="right" w:pos="7088"/>
        </w:tabs>
        <w:ind w:right="-29"/>
        <w:rPr>
          <w:lang w:val="da-DK"/>
        </w:rPr>
      </w:pPr>
    </w:p>
    <w:p w:rsidR="003800AA" w:rsidRPr="00F00989" w:rsidRDefault="003800AA" w:rsidP="003800AA">
      <w:pPr>
        <w:tabs>
          <w:tab w:val="left" w:pos="567"/>
          <w:tab w:val="left" w:pos="4962"/>
          <w:tab w:val="right" w:pos="7088"/>
        </w:tabs>
        <w:ind w:right="-29"/>
        <w:rPr>
          <w:i/>
          <w:u w:val="single"/>
          <w:lang w:val="da-DK"/>
        </w:rPr>
      </w:pPr>
      <w:r w:rsidRPr="00F00989">
        <w:rPr>
          <w:i/>
          <w:u w:val="single"/>
          <w:lang w:val="da-DK"/>
        </w:rPr>
        <w:t>Hjælpestoffer</w:t>
      </w:r>
      <w:r w:rsidRPr="00F00989">
        <w:rPr>
          <w:i/>
          <w:noProof/>
          <w:szCs w:val="24"/>
          <w:u w:val="single"/>
          <w:lang w:val="da-DK"/>
        </w:rPr>
        <w:t>, som behandleren skal være opmærksom på</w:t>
      </w:r>
      <w:r w:rsidRPr="00F00989">
        <w:rPr>
          <w:i/>
          <w:u w:val="single"/>
          <w:lang w:val="da-DK"/>
        </w:rPr>
        <w:t>:</w:t>
      </w:r>
    </w:p>
    <w:p w:rsidR="003800AA" w:rsidRDefault="003800AA" w:rsidP="003800AA">
      <w:pPr>
        <w:tabs>
          <w:tab w:val="left" w:pos="567"/>
          <w:tab w:val="left" w:pos="4962"/>
          <w:tab w:val="right" w:pos="7088"/>
        </w:tabs>
        <w:ind w:right="-29"/>
        <w:rPr>
          <w:lang w:val="da-DK"/>
        </w:rPr>
      </w:pPr>
      <w:r>
        <w:rPr>
          <w:lang w:val="da-DK"/>
        </w:rPr>
        <w:t>Hver filmovertrukket tablet indeholder 12 mg</w:t>
      </w:r>
      <w:r>
        <w:rPr>
          <w:szCs w:val="22"/>
          <w:lang w:val="da-DK"/>
        </w:rPr>
        <w:t xml:space="preserve"> lactose og 1</w:t>
      </w:r>
      <w:r w:rsidRPr="00156528">
        <w:rPr>
          <w:szCs w:val="22"/>
          <w:lang w:val="da-DK"/>
        </w:rPr>
        <w:t>3</w:t>
      </w:r>
      <w:r>
        <w:rPr>
          <w:szCs w:val="22"/>
          <w:lang w:val="da-DK"/>
        </w:rPr>
        <w:t>,2 </w:t>
      </w:r>
      <w:r w:rsidRPr="00156528">
        <w:rPr>
          <w:szCs w:val="22"/>
          <w:lang w:val="da-DK"/>
        </w:rPr>
        <w:t>mg</w:t>
      </w:r>
      <w:r>
        <w:rPr>
          <w:szCs w:val="22"/>
          <w:lang w:val="da-DK"/>
        </w:rPr>
        <w:t xml:space="preserve"> hydrogeneret ricinusolie.</w:t>
      </w:r>
    </w:p>
    <w:p w:rsidR="003800AA" w:rsidRDefault="003800AA">
      <w:pPr>
        <w:tabs>
          <w:tab w:val="left" w:pos="567"/>
          <w:tab w:val="left" w:pos="4962"/>
          <w:tab w:val="right" w:pos="7088"/>
        </w:tabs>
        <w:ind w:right="-29"/>
        <w:rPr>
          <w:lang w:val="da-DK"/>
        </w:rPr>
      </w:pPr>
    </w:p>
    <w:p w:rsidR="00254C41" w:rsidRDefault="00576D19">
      <w:pPr>
        <w:tabs>
          <w:tab w:val="left" w:pos="567"/>
          <w:tab w:val="left" w:pos="4962"/>
          <w:tab w:val="right" w:pos="7088"/>
        </w:tabs>
        <w:ind w:right="-29"/>
        <w:rPr>
          <w:lang w:val="da-DK"/>
        </w:rPr>
      </w:pPr>
      <w:r>
        <w:rPr>
          <w:lang w:val="da-DK"/>
        </w:rPr>
        <w:t>Alle h</w:t>
      </w:r>
      <w:r w:rsidR="00254C41">
        <w:rPr>
          <w:lang w:val="da-DK"/>
        </w:rPr>
        <w:t>jælpestoffer er anført under pkt. 6.1.</w:t>
      </w:r>
    </w:p>
    <w:p w:rsidR="00254C41" w:rsidRPr="0006758D" w:rsidRDefault="00254C41">
      <w:pPr>
        <w:tabs>
          <w:tab w:val="left" w:pos="567"/>
          <w:tab w:val="left" w:pos="4962"/>
          <w:tab w:val="right" w:pos="7088"/>
        </w:tabs>
        <w:ind w:right="-29"/>
        <w:rPr>
          <w:lang w:val="da-DK"/>
        </w:rPr>
      </w:pPr>
    </w:p>
    <w:p w:rsidR="00254C41" w:rsidRDefault="00254C41">
      <w:pPr>
        <w:tabs>
          <w:tab w:val="left" w:pos="567"/>
          <w:tab w:val="left" w:pos="4962"/>
          <w:tab w:val="right" w:pos="7088"/>
        </w:tabs>
        <w:ind w:right="-29"/>
        <w:rPr>
          <w:lang w:val="da-DK"/>
        </w:rPr>
      </w:pPr>
    </w:p>
    <w:p w:rsidR="00254C41" w:rsidRDefault="00254C41">
      <w:pPr>
        <w:tabs>
          <w:tab w:val="left" w:pos="567"/>
          <w:tab w:val="left" w:pos="2400"/>
          <w:tab w:val="left" w:pos="7280"/>
        </w:tabs>
        <w:ind w:right="-29"/>
        <w:rPr>
          <w:b/>
          <w:lang w:val="da-DK"/>
        </w:rPr>
      </w:pPr>
      <w:r>
        <w:rPr>
          <w:b/>
          <w:lang w:val="da-DK"/>
        </w:rPr>
        <w:t xml:space="preserve">3. </w:t>
      </w:r>
      <w:r>
        <w:rPr>
          <w:b/>
          <w:lang w:val="da-DK"/>
        </w:rPr>
        <w:tab/>
        <w:t>LÆGEMIDDELFORM</w:t>
      </w:r>
    </w:p>
    <w:p w:rsidR="00254C41" w:rsidRDefault="00254C41">
      <w:pPr>
        <w:tabs>
          <w:tab w:val="left" w:pos="567"/>
          <w:tab w:val="left" w:pos="2400"/>
          <w:tab w:val="left" w:pos="7280"/>
        </w:tabs>
        <w:ind w:right="-29"/>
        <w:rPr>
          <w:b/>
          <w:lang w:val="da-DK"/>
        </w:rPr>
      </w:pPr>
    </w:p>
    <w:p w:rsidR="00254C41" w:rsidRDefault="00254C41" w:rsidP="0084611D">
      <w:pPr>
        <w:tabs>
          <w:tab w:val="left" w:pos="567"/>
          <w:tab w:val="left" w:pos="4962"/>
          <w:tab w:val="right" w:pos="7088"/>
        </w:tabs>
        <w:ind w:right="-29"/>
        <w:rPr>
          <w:lang w:val="da-DK"/>
        </w:rPr>
      </w:pPr>
      <w:r>
        <w:rPr>
          <w:lang w:val="da-DK"/>
        </w:rPr>
        <w:t>Filmovertrukket tablet.</w:t>
      </w:r>
    </w:p>
    <w:p w:rsidR="00254C41" w:rsidRDefault="00254C41">
      <w:pPr>
        <w:tabs>
          <w:tab w:val="left" w:pos="567"/>
        </w:tabs>
        <w:ind w:right="-29"/>
        <w:rPr>
          <w:lang w:val="da-DK"/>
        </w:rPr>
      </w:pPr>
    </w:p>
    <w:p w:rsidR="003800AA" w:rsidRPr="00F00989" w:rsidRDefault="003800AA" w:rsidP="0084611D">
      <w:pPr>
        <w:rPr>
          <w:u w:val="single"/>
          <w:lang w:val="da-DK"/>
        </w:rPr>
      </w:pPr>
      <w:r w:rsidRPr="00F00989">
        <w:rPr>
          <w:u w:val="single"/>
          <w:lang w:val="da-DK"/>
        </w:rPr>
        <w:t>Plavix 75 mg filmovertrukne tabletter</w:t>
      </w:r>
    </w:p>
    <w:p w:rsidR="00254C41" w:rsidRDefault="00A5484E">
      <w:pPr>
        <w:tabs>
          <w:tab w:val="left" w:pos="567"/>
          <w:tab w:val="left" w:pos="2400"/>
          <w:tab w:val="left" w:pos="7280"/>
        </w:tabs>
        <w:ind w:right="-29"/>
        <w:rPr>
          <w:lang w:val="da-DK"/>
        </w:rPr>
      </w:pPr>
      <w:r>
        <w:rPr>
          <w:lang w:val="da-DK"/>
        </w:rPr>
        <w:t>L</w:t>
      </w:r>
      <w:r w:rsidR="00254C41">
        <w:rPr>
          <w:lang w:val="da-DK"/>
        </w:rPr>
        <w:t>yserøde, runde og bikonvekse, med tallet "75" præget på den ene side og tallet "1171" på den anden side.</w:t>
      </w:r>
    </w:p>
    <w:p w:rsidR="00254C41" w:rsidRDefault="00254C41">
      <w:pPr>
        <w:tabs>
          <w:tab w:val="left" w:pos="567"/>
          <w:tab w:val="left" w:pos="2400"/>
          <w:tab w:val="left" w:pos="7280"/>
        </w:tabs>
        <w:ind w:right="-29"/>
        <w:rPr>
          <w:lang w:val="da-DK"/>
        </w:rPr>
      </w:pPr>
    </w:p>
    <w:p w:rsidR="003800AA" w:rsidRDefault="003800AA">
      <w:pPr>
        <w:tabs>
          <w:tab w:val="left" w:pos="567"/>
          <w:tab w:val="left" w:pos="2400"/>
          <w:tab w:val="left" w:pos="7280"/>
        </w:tabs>
        <w:ind w:right="-29"/>
        <w:rPr>
          <w:u w:val="single"/>
          <w:lang w:val="da-DK"/>
        </w:rPr>
      </w:pPr>
      <w:r w:rsidRPr="00F00989">
        <w:rPr>
          <w:u w:val="single"/>
          <w:lang w:val="da-DK"/>
        </w:rPr>
        <w:t>Plavix 300 mg filmovertrukne tabletter</w:t>
      </w:r>
    </w:p>
    <w:p w:rsidR="003800AA" w:rsidRDefault="003800AA" w:rsidP="003800AA">
      <w:pPr>
        <w:tabs>
          <w:tab w:val="left" w:pos="567"/>
          <w:tab w:val="left" w:pos="2400"/>
          <w:tab w:val="left" w:pos="7280"/>
        </w:tabs>
        <w:ind w:right="-29"/>
        <w:rPr>
          <w:lang w:val="da-DK"/>
        </w:rPr>
      </w:pPr>
      <w:r>
        <w:rPr>
          <w:lang w:val="da-DK"/>
        </w:rPr>
        <w:t>Lyserøde, aflange, med tallet "300" præget på den ene side og tallet "1332" på den anden side.</w:t>
      </w:r>
    </w:p>
    <w:p w:rsidR="003800AA" w:rsidRDefault="003800AA" w:rsidP="003800AA">
      <w:pPr>
        <w:tabs>
          <w:tab w:val="left" w:pos="567"/>
          <w:tab w:val="left" w:pos="2400"/>
          <w:tab w:val="left" w:pos="7280"/>
        </w:tabs>
        <w:ind w:right="-29"/>
        <w:rPr>
          <w:lang w:val="da-DK"/>
        </w:rPr>
      </w:pPr>
    </w:p>
    <w:p w:rsidR="00254C41" w:rsidRDefault="00254C41">
      <w:pPr>
        <w:tabs>
          <w:tab w:val="left" w:pos="567"/>
          <w:tab w:val="left" w:pos="2400"/>
          <w:tab w:val="left" w:pos="7280"/>
        </w:tabs>
        <w:ind w:right="-29"/>
        <w:rPr>
          <w:lang w:val="da-DK"/>
        </w:rPr>
      </w:pPr>
    </w:p>
    <w:p w:rsidR="00254C41" w:rsidRDefault="00254C41">
      <w:pPr>
        <w:tabs>
          <w:tab w:val="left" w:pos="567"/>
          <w:tab w:val="left" w:pos="2400"/>
          <w:tab w:val="left" w:pos="7280"/>
        </w:tabs>
        <w:ind w:right="-29"/>
        <w:rPr>
          <w:b/>
          <w:u w:val="single"/>
          <w:lang w:val="da-DK"/>
        </w:rPr>
      </w:pPr>
      <w:r>
        <w:rPr>
          <w:b/>
          <w:lang w:val="da-DK"/>
        </w:rPr>
        <w:t>4.</w:t>
      </w:r>
      <w:r>
        <w:rPr>
          <w:b/>
          <w:lang w:val="da-DK"/>
        </w:rPr>
        <w:tab/>
        <w:t>KLINISKE OPLYSNINGER</w:t>
      </w:r>
    </w:p>
    <w:p w:rsidR="00254C41" w:rsidRDefault="00254C41">
      <w:pPr>
        <w:tabs>
          <w:tab w:val="left" w:pos="567"/>
          <w:tab w:val="left" w:pos="2400"/>
          <w:tab w:val="left" w:pos="7280"/>
        </w:tabs>
        <w:ind w:right="-29"/>
        <w:rPr>
          <w:lang w:val="da-DK"/>
        </w:rPr>
      </w:pPr>
    </w:p>
    <w:p w:rsidR="00254C41" w:rsidRPr="0084611D" w:rsidRDefault="00254C41" w:rsidP="0084611D">
      <w:pPr>
        <w:tabs>
          <w:tab w:val="left" w:pos="567"/>
        </w:tabs>
        <w:rPr>
          <w:b/>
          <w:u w:val="single"/>
          <w:lang w:val="da-DK"/>
        </w:rPr>
      </w:pPr>
      <w:r w:rsidRPr="0084611D">
        <w:rPr>
          <w:b/>
          <w:lang w:val="da-DK"/>
        </w:rPr>
        <w:t>4.1</w:t>
      </w:r>
      <w:r w:rsidRPr="0084611D">
        <w:rPr>
          <w:b/>
          <w:lang w:val="da-DK"/>
        </w:rPr>
        <w:tab/>
        <w:t>Terapeutiske indikationer</w:t>
      </w:r>
    </w:p>
    <w:p w:rsidR="00254C41" w:rsidRDefault="00254C41">
      <w:pPr>
        <w:tabs>
          <w:tab w:val="left" w:pos="567"/>
          <w:tab w:val="left" w:pos="2400"/>
          <w:tab w:val="left" w:pos="7280"/>
        </w:tabs>
        <w:ind w:right="-29"/>
        <w:rPr>
          <w:lang w:val="da-DK"/>
        </w:rPr>
      </w:pPr>
    </w:p>
    <w:p w:rsidR="00ED0CE0" w:rsidRPr="0095398B" w:rsidRDefault="00BF792B">
      <w:pPr>
        <w:tabs>
          <w:tab w:val="left" w:pos="567"/>
          <w:tab w:val="left" w:pos="2400"/>
          <w:tab w:val="left" w:pos="7280"/>
        </w:tabs>
        <w:ind w:right="-29"/>
        <w:rPr>
          <w:i/>
          <w:lang w:val="da-DK"/>
        </w:rPr>
      </w:pPr>
      <w:r>
        <w:rPr>
          <w:i/>
          <w:lang w:val="da-DK"/>
        </w:rPr>
        <w:t>Sekundær f</w:t>
      </w:r>
      <w:r w:rsidR="00ED0CE0" w:rsidRPr="0095398B">
        <w:rPr>
          <w:i/>
          <w:lang w:val="da-DK"/>
        </w:rPr>
        <w:t>orebyggelse af aterotrombotiske hændelser</w:t>
      </w:r>
    </w:p>
    <w:p w:rsidR="00ED0CE0" w:rsidRDefault="00ED0CE0">
      <w:pPr>
        <w:tabs>
          <w:tab w:val="left" w:pos="567"/>
          <w:tab w:val="left" w:pos="2400"/>
          <w:tab w:val="left" w:pos="7280"/>
        </w:tabs>
        <w:ind w:right="-29"/>
        <w:rPr>
          <w:lang w:val="da-DK"/>
        </w:rPr>
      </w:pPr>
      <w:r>
        <w:rPr>
          <w:lang w:val="da-DK"/>
        </w:rPr>
        <w:t xml:space="preserve">Clopidogrel er indiceret hos: </w:t>
      </w:r>
    </w:p>
    <w:p w:rsidR="00254C41" w:rsidRDefault="00254C41">
      <w:pPr>
        <w:tabs>
          <w:tab w:val="left" w:pos="567"/>
          <w:tab w:val="left" w:pos="2400"/>
          <w:tab w:val="left" w:pos="7280"/>
        </w:tabs>
        <w:ind w:right="-29"/>
        <w:rPr>
          <w:lang w:val="da-DK"/>
        </w:rPr>
      </w:pPr>
    </w:p>
    <w:p w:rsidR="00254C41" w:rsidRDefault="00ED0CE0">
      <w:pPr>
        <w:numPr>
          <w:ilvl w:val="0"/>
          <w:numId w:val="1"/>
        </w:numPr>
        <w:tabs>
          <w:tab w:val="left" w:pos="360"/>
        </w:tabs>
        <w:rPr>
          <w:lang w:val="da-DK"/>
        </w:rPr>
      </w:pPr>
      <w:r>
        <w:rPr>
          <w:lang w:val="da-DK"/>
        </w:rPr>
        <w:t>Voksne p</w:t>
      </w:r>
      <w:r w:rsidR="00254C41">
        <w:rPr>
          <w:lang w:val="da-DK"/>
        </w:rPr>
        <w:t xml:space="preserve">atienter med myokardieinfarkt </w:t>
      </w:r>
      <w:r w:rsidR="00FD6AC1">
        <w:rPr>
          <w:lang w:val="da-DK"/>
        </w:rPr>
        <w:t xml:space="preserve">(MI) </w:t>
      </w:r>
      <w:r w:rsidR="00254C41">
        <w:rPr>
          <w:lang w:val="da-DK"/>
        </w:rPr>
        <w:t>(fra få dage, men ikke over 35</w:t>
      </w:r>
      <w:r w:rsidR="003800AA">
        <w:rPr>
          <w:lang w:val="da-DK"/>
        </w:rPr>
        <w:t> </w:t>
      </w:r>
      <w:r w:rsidR="00254C41">
        <w:rPr>
          <w:lang w:val="da-DK"/>
        </w:rPr>
        <w:t xml:space="preserve">dage), iskæmisk </w:t>
      </w:r>
      <w:r w:rsidR="001C60F3">
        <w:rPr>
          <w:lang w:val="da-DK"/>
        </w:rPr>
        <w:t xml:space="preserve">apopleksi </w:t>
      </w:r>
      <w:r w:rsidR="00254C41">
        <w:rPr>
          <w:lang w:val="da-DK"/>
        </w:rPr>
        <w:t>(fra 7</w:t>
      </w:r>
      <w:r w:rsidR="003800AA">
        <w:rPr>
          <w:lang w:val="da-DK"/>
        </w:rPr>
        <w:t> </w:t>
      </w:r>
      <w:r w:rsidR="00254C41">
        <w:rPr>
          <w:lang w:val="da-DK"/>
        </w:rPr>
        <w:t>dage, men ikke over 6</w:t>
      </w:r>
      <w:r w:rsidR="003800AA">
        <w:rPr>
          <w:lang w:val="da-DK"/>
        </w:rPr>
        <w:t> </w:t>
      </w:r>
      <w:r w:rsidR="00254C41">
        <w:rPr>
          <w:lang w:val="da-DK"/>
        </w:rPr>
        <w:t>måneder) eller påviste perifere kredsløbsforstyrrelser.</w:t>
      </w:r>
    </w:p>
    <w:p w:rsidR="00254C41" w:rsidRDefault="00254C41">
      <w:pPr>
        <w:tabs>
          <w:tab w:val="left" w:pos="567"/>
          <w:tab w:val="left" w:pos="2400"/>
          <w:tab w:val="left" w:pos="7280"/>
        </w:tabs>
        <w:ind w:left="426" w:right="-29"/>
        <w:rPr>
          <w:lang w:val="da-DK"/>
        </w:rPr>
      </w:pPr>
    </w:p>
    <w:p w:rsidR="00254C41" w:rsidRDefault="00ED0CE0">
      <w:pPr>
        <w:numPr>
          <w:ilvl w:val="0"/>
          <w:numId w:val="1"/>
        </w:numPr>
        <w:tabs>
          <w:tab w:val="left" w:pos="360"/>
        </w:tabs>
        <w:rPr>
          <w:lang w:val="da-DK"/>
        </w:rPr>
      </w:pPr>
      <w:r>
        <w:rPr>
          <w:lang w:val="da-DK"/>
        </w:rPr>
        <w:t>Voksne p</w:t>
      </w:r>
      <w:r w:rsidR="00254C41">
        <w:rPr>
          <w:lang w:val="da-DK"/>
        </w:rPr>
        <w:t>atienter med akut koronarsyndrom</w:t>
      </w:r>
      <w:r>
        <w:rPr>
          <w:lang w:val="da-DK"/>
        </w:rPr>
        <w:t>:</w:t>
      </w:r>
      <w:r w:rsidR="00254C41">
        <w:rPr>
          <w:lang w:val="da-DK"/>
        </w:rPr>
        <w:t xml:space="preserve"> </w:t>
      </w:r>
    </w:p>
    <w:p w:rsidR="00254C41" w:rsidRDefault="00254C41" w:rsidP="00CA6022">
      <w:pPr>
        <w:numPr>
          <w:ilvl w:val="0"/>
          <w:numId w:val="7"/>
        </w:numPr>
        <w:tabs>
          <w:tab w:val="left" w:pos="360"/>
        </w:tabs>
        <w:rPr>
          <w:lang w:val="da-DK"/>
        </w:rPr>
      </w:pPr>
      <w:r>
        <w:rPr>
          <w:lang w:val="da-DK"/>
        </w:rPr>
        <w:t>akut koronarsyndrom uden elevation af ST-segmentet (ustabil angina eller myokardieinfarkt uden forekomst af Q-takker)</w:t>
      </w:r>
      <w:r w:rsidR="008155E9">
        <w:rPr>
          <w:lang w:val="da-DK"/>
        </w:rPr>
        <w:t xml:space="preserve"> </w:t>
      </w:r>
      <w:r w:rsidR="008155E9">
        <w:rPr>
          <w:szCs w:val="22"/>
          <w:lang w:val="da-DK"/>
        </w:rPr>
        <w:t>inklusiv</w:t>
      </w:r>
      <w:r w:rsidR="0013229F">
        <w:rPr>
          <w:szCs w:val="22"/>
          <w:lang w:val="da-DK"/>
        </w:rPr>
        <w:t>e</w:t>
      </w:r>
      <w:r w:rsidR="008155E9" w:rsidRPr="008155E9">
        <w:rPr>
          <w:szCs w:val="22"/>
          <w:lang w:val="da-DK"/>
        </w:rPr>
        <w:t xml:space="preserve"> patient</w:t>
      </w:r>
      <w:r w:rsidR="008155E9">
        <w:rPr>
          <w:szCs w:val="22"/>
          <w:lang w:val="da-DK"/>
        </w:rPr>
        <w:t>er</w:t>
      </w:r>
      <w:r w:rsidR="0013229F">
        <w:rPr>
          <w:szCs w:val="22"/>
          <w:lang w:val="da-DK"/>
        </w:rPr>
        <w:t>,</w:t>
      </w:r>
      <w:r w:rsidR="008155E9" w:rsidRPr="008155E9">
        <w:rPr>
          <w:szCs w:val="22"/>
          <w:lang w:val="da-DK"/>
        </w:rPr>
        <w:t xml:space="preserve"> </w:t>
      </w:r>
      <w:r w:rsidR="00C161B0">
        <w:rPr>
          <w:szCs w:val="22"/>
          <w:lang w:val="da-DK"/>
        </w:rPr>
        <w:t xml:space="preserve">som får indsat </w:t>
      </w:r>
      <w:r w:rsidR="008155E9" w:rsidRPr="008155E9">
        <w:rPr>
          <w:szCs w:val="22"/>
          <w:lang w:val="da-DK"/>
        </w:rPr>
        <w:t xml:space="preserve">stent </w:t>
      </w:r>
      <w:r w:rsidR="00C161B0">
        <w:rPr>
          <w:szCs w:val="22"/>
          <w:lang w:val="da-DK"/>
        </w:rPr>
        <w:t>efter perkutant k</w:t>
      </w:r>
      <w:r w:rsidR="0013229F">
        <w:rPr>
          <w:szCs w:val="22"/>
          <w:lang w:val="da-DK"/>
        </w:rPr>
        <w:t>oronar</w:t>
      </w:r>
      <w:r w:rsidR="008155E9" w:rsidRPr="008155E9">
        <w:rPr>
          <w:szCs w:val="22"/>
          <w:lang w:val="da-DK"/>
        </w:rPr>
        <w:t>in</w:t>
      </w:r>
      <w:r w:rsidR="00C161B0">
        <w:rPr>
          <w:szCs w:val="22"/>
          <w:lang w:val="da-DK"/>
        </w:rPr>
        <w:t>dgreb</w:t>
      </w:r>
      <w:r w:rsidR="008155E9" w:rsidRPr="008155E9">
        <w:rPr>
          <w:szCs w:val="22"/>
          <w:lang w:val="da-DK"/>
        </w:rPr>
        <w:t>,</w:t>
      </w:r>
      <w:r>
        <w:rPr>
          <w:lang w:val="da-DK"/>
        </w:rPr>
        <w:t xml:space="preserve"> i kombination med acetylsalicylsyre (ASA).</w:t>
      </w:r>
    </w:p>
    <w:p w:rsidR="00254C41" w:rsidRPr="00ED0CE0" w:rsidRDefault="00254C41" w:rsidP="00CA6022">
      <w:pPr>
        <w:numPr>
          <w:ilvl w:val="0"/>
          <w:numId w:val="7"/>
        </w:numPr>
        <w:tabs>
          <w:tab w:val="left" w:pos="360"/>
        </w:tabs>
        <w:rPr>
          <w:lang w:val="da-DK"/>
        </w:rPr>
      </w:pPr>
      <w:r>
        <w:rPr>
          <w:lang w:val="da-DK"/>
        </w:rPr>
        <w:t xml:space="preserve">akut myokardieinfarkt med elevation af ST-segmentet i kombination med ASA hos </w:t>
      </w:r>
      <w:r w:rsidRPr="00ED0CE0">
        <w:rPr>
          <w:lang w:val="da-DK"/>
        </w:rPr>
        <w:t>medicinsk behandlede patienter,</w:t>
      </w:r>
      <w:r w:rsidR="00576D19" w:rsidRPr="00ED0CE0">
        <w:rPr>
          <w:lang w:val="da-DK"/>
        </w:rPr>
        <w:t xml:space="preserve"> der er</w:t>
      </w:r>
      <w:r w:rsidRPr="00ED0CE0">
        <w:rPr>
          <w:lang w:val="da-DK"/>
        </w:rPr>
        <w:t xml:space="preserve"> egnede til trombolytisk behandling.</w:t>
      </w:r>
    </w:p>
    <w:p w:rsidR="00ED0CE0" w:rsidRDefault="00ED0CE0" w:rsidP="00ED0CE0">
      <w:pPr>
        <w:tabs>
          <w:tab w:val="left" w:pos="360"/>
        </w:tabs>
        <w:rPr>
          <w:lang w:val="da-DK"/>
        </w:rPr>
      </w:pPr>
    </w:p>
    <w:p w:rsidR="0034534E" w:rsidRPr="0034534E" w:rsidRDefault="0034534E" w:rsidP="0034534E">
      <w:pPr>
        <w:tabs>
          <w:tab w:val="left" w:pos="360"/>
        </w:tabs>
        <w:rPr>
          <w:i/>
          <w:iCs/>
          <w:lang w:val="da-DK"/>
        </w:rPr>
      </w:pPr>
      <w:r w:rsidRPr="0034534E">
        <w:rPr>
          <w:i/>
          <w:iCs/>
          <w:lang w:val="da-DK"/>
        </w:rPr>
        <w:t>Patienter med moderat til høj risiko for transitorisk cerebral iskæmi (TCI) eller mini-iskæmisk apopleksi</w:t>
      </w:r>
    </w:p>
    <w:p w:rsidR="0034534E" w:rsidRPr="0034534E" w:rsidRDefault="0034534E" w:rsidP="0034534E">
      <w:pPr>
        <w:tabs>
          <w:tab w:val="left" w:pos="360"/>
        </w:tabs>
        <w:rPr>
          <w:lang w:val="da-DK"/>
        </w:rPr>
      </w:pPr>
      <w:r w:rsidRPr="0034534E">
        <w:rPr>
          <w:lang w:val="da-DK"/>
        </w:rPr>
        <w:t>Clopidogrel i kombination med ASA er indiceret hos:</w:t>
      </w:r>
    </w:p>
    <w:p w:rsidR="0034534E" w:rsidRPr="0034534E" w:rsidRDefault="0034534E" w:rsidP="0034534E">
      <w:pPr>
        <w:numPr>
          <w:ilvl w:val="0"/>
          <w:numId w:val="7"/>
        </w:numPr>
        <w:tabs>
          <w:tab w:val="left" w:pos="360"/>
        </w:tabs>
        <w:rPr>
          <w:lang w:val="da-DK"/>
        </w:rPr>
      </w:pPr>
      <w:bookmarkStart w:id="1" w:name="_Hlk27467719"/>
      <w:r w:rsidRPr="0034534E">
        <w:rPr>
          <w:lang w:val="da-DK"/>
        </w:rPr>
        <w:lastRenderedPageBreak/>
        <w:t>Voksne patienter med moderat til høj risiko for TCI (ABCD2</w:t>
      </w:r>
      <w:r w:rsidRPr="0034534E">
        <w:rPr>
          <w:vertAlign w:val="superscript"/>
          <w:lang w:val="en-GB"/>
        </w:rPr>
        <w:footnoteReference w:id="2"/>
      </w:r>
      <w:r w:rsidRPr="0034534E">
        <w:rPr>
          <w:lang w:val="da-DK"/>
        </w:rPr>
        <w:t xml:space="preserve"> score ≥4) eller mini-iskæmisk apopleksi (NIHSS</w:t>
      </w:r>
      <w:r w:rsidRPr="0034534E">
        <w:rPr>
          <w:vertAlign w:val="superscript"/>
          <w:lang w:val="en-GB"/>
        </w:rPr>
        <w:footnoteReference w:id="3"/>
      </w:r>
      <w:r w:rsidRPr="0034534E">
        <w:rPr>
          <w:lang w:val="da-DK"/>
        </w:rPr>
        <w:t xml:space="preserve"> ≤3) inden for 24 timer efter enten TCI eller iskæmisk apopleksi.  </w:t>
      </w:r>
    </w:p>
    <w:bookmarkEnd w:id="1"/>
    <w:p w:rsidR="0034534E" w:rsidRPr="00ED0CE0" w:rsidRDefault="0034534E" w:rsidP="00ED0CE0">
      <w:pPr>
        <w:tabs>
          <w:tab w:val="left" w:pos="360"/>
        </w:tabs>
        <w:rPr>
          <w:lang w:val="da-DK"/>
        </w:rPr>
      </w:pPr>
    </w:p>
    <w:p w:rsidR="00ED0CE0" w:rsidRPr="00ED0CE0" w:rsidRDefault="00ED0CE0" w:rsidP="00ED0CE0">
      <w:pPr>
        <w:tabs>
          <w:tab w:val="left" w:pos="360"/>
        </w:tabs>
        <w:rPr>
          <w:lang w:val="da-DK"/>
        </w:rPr>
      </w:pPr>
      <w:r w:rsidRPr="0095398B">
        <w:rPr>
          <w:i/>
          <w:color w:val="000000"/>
          <w:lang w:val="da-DK"/>
        </w:rPr>
        <w:t>Forebyggelse af aterotrombotisk</w:t>
      </w:r>
      <w:r w:rsidR="00AA385C" w:rsidRPr="0095398B">
        <w:rPr>
          <w:i/>
          <w:color w:val="000000"/>
          <w:lang w:val="da-DK"/>
        </w:rPr>
        <w:t>e og tromboemboliske hændelser ved</w:t>
      </w:r>
      <w:r w:rsidRPr="0095398B">
        <w:rPr>
          <w:i/>
          <w:color w:val="000000"/>
          <w:lang w:val="da-DK"/>
        </w:rPr>
        <w:t xml:space="preserve"> atrieflimren</w:t>
      </w:r>
      <w:r w:rsidRPr="00ED0CE0">
        <w:rPr>
          <w:color w:val="000000"/>
          <w:lang w:val="da-DK"/>
        </w:rPr>
        <w:br/>
        <w:t xml:space="preserve">Hos voksne patienter med atrieflimren, der har mindst én risikofaktor for vaskulære hændelser, og som ikke kan tage </w:t>
      </w:r>
      <w:r w:rsidR="0095398B">
        <w:rPr>
          <w:color w:val="000000"/>
          <w:lang w:val="da-DK"/>
        </w:rPr>
        <w:t>vitamin K</w:t>
      </w:r>
      <w:r w:rsidR="001C5854">
        <w:rPr>
          <w:color w:val="000000"/>
          <w:lang w:val="da-DK"/>
        </w:rPr>
        <w:t>-</w:t>
      </w:r>
      <w:r w:rsidR="0095398B">
        <w:rPr>
          <w:color w:val="000000"/>
          <w:lang w:val="da-DK"/>
        </w:rPr>
        <w:t>antagonist (</w:t>
      </w:r>
      <w:r w:rsidRPr="00ED0CE0">
        <w:rPr>
          <w:color w:val="000000"/>
          <w:lang w:val="da-DK"/>
        </w:rPr>
        <w:t>VKA</w:t>
      </w:r>
      <w:r w:rsidR="0095398B">
        <w:rPr>
          <w:color w:val="000000"/>
          <w:lang w:val="da-DK"/>
        </w:rPr>
        <w:t>)</w:t>
      </w:r>
      <w:r w:rsidRPr="00ED0CE0">
        <w:rPr>
          <w:color w:val="000000"/>
          <w:lang w:val="da-DK"/>
        </w:rPr>
        <w:t>-be</w:t>
      </w:r>
      <w:r w:rsidR="00AA385C">
        <w:rPr>
          <w:color w:val="000000"/>
          <w:lang w:val="da-DK"/>
        </w:rPr>
        <w:t>handling</w:t>
      </w:r>
      <w:r w:rsidR="0095398B">
        <w:rPr>
          <w:color w:val="000000"/>
          <w:lang w:val="da-DK"/>
        </w:rPr>
        <w:t>, og som har en lav blødningsrisiko</w:t>
      </w:r>
      <w:r w:rsidR="00AA385C">
        <w:rPr>
          <w:color w:val="000000"/>
          <w:lang w:val="da-DK"/>
        </w:rPr>
        <w:t>, er clopidogrel</w:t>
      </w:r>
      <w:r w:rsidRPr="00ED0CE0">
        <w:rPr>
          <w:color w:val="000000"/>
          <w:lang w:val="da-DK"/>
        </w:rPr>
        <w:t xml:space="preserve"> i kombination med ASA </w:t>
      </w:r>
      <w:r w:rsidR="001C5854">
        <w:rPr>
          <w:color w:val="000000"/>
          <w:lang w:val="da-DK"/>
        </w:rPr>
        <w:t>indiceret</w:t>
      </w:r>
      <w:r w:rsidR="00AA385C">
        <w:rPr>
          <w:color w:val="000000"/>
          <w:lang w:val="da-DK"/>
        </w:rPr>
        <w:t xml:space="preserve"> </w:t>
      </w:r>
      <w:r w:rsidRPr="00ED0CE0">
        <w:rPr>
          <w:color w:val="000000"/>
          <w:lang w:val="da-DK"/>
        </w:rPr>
        <w:t>til forebyggelse af aterotrombotis</w:t>
      </w:r>
      <w:r w:rsidR="00AA385C">
        <w:rPr>
          <w:color w:val="000000"/>
          <w:lang w:val="da-DK"/>
        </w:rPr>
        <w:t>ke og tromboemboliske hændelser</w:t>
      </w:r>
      <w:r w:rsidRPr="00ED0CE0">
        <w:rPr>
          <w:color w:val="000000"/>
          <w:lang w:val="da-DK"/>
        </w:rPr>
        <w:t xml:space="preserve"> inklusive </w:t>
      </w:r>
      <w:r w:rsidR="001C5854">
        <w:rPr>
          <w:color w:val="000000"/>
          <w:lang w:val="da-DK"/>
        </w:rPr>
        <w:t>apopleksi</w:t>
      </w:r>
      <w:r w:rsidRPr="00ED0CE0">
        <w:rPr>
          <w:color w:val="000000"/>
          <w:lang w:val="da-DK"/>
        </w:rPr>
        <w:t>.</w:t>
      </w:r>
    </w:p>
    <w:p w:rsidR="00254C41" w:rsidRDefault="00254C41">
      <w:pPr>
        <w:widowControl/>
        <w:rPr>
          <w:lang w:val="da-DK"/>
        </w:rPr>
      </w:pPr>
    </w:p>
    <w:p w:rsidR="00254C41" w:rsidRDefault="00254C41">
      <w:pPr>
        <w:rPr>
          <w:lang w:val="da-DK"/>
        </w:rPr>
      </w:pPr>
      <w:r>
        <w:rPr>
          <w:lang w:val="da-DK"/>
        </w:rPr>
        <w:t>For yderligere oplysninger henvises til pkt. 5.1.</w:t>
      </w:r>
    </w:p>
    <w:p w:rsidR="00254C41" w:rsidRDefault="00254C41">
      <w:pPr>
        <w:tabs>
          <w:tab w:val="left" w:pos="567"/>
          <w:tab w:val="left" w:pos="2400"/>
          <w:tab w:val="left" w:pos="7280"/>
        </w:tabs>
        <w:ind w:right="-29"/>
        <w:rPr>
          <w:lang w:val="da-DK"/>
        </w:rPr>
      </w:pPr>
    </w:p>
    <w:p w:rsidR="00254C41" w:rsidRDefault="00254C41" w:rsidP="0084611D">
      <w:pPr>
        <w:tabs>
          <w:tab w:val="left" w:pos="567"/>
        </w:tabs>
        <w:rPr>
          <w:b/>
          <w:lang w:val="da-DK"/>
        </w:rPr>
      </w:pPr>
      <w:r>
        <w:rPr>
          <w:b/>
          <w:lang w:val="da-DK"/>
        </w:rPr>
        <w:t>4.2</w:t>
      </w:r>
      <w:r>
        <w:rPr>
          <w:b/>
          <w:lang w:val="da-DK"/>
        </w:rPr>
        <w:tab/>
        <w:t xml:space="preserve">Dosering og </w:t>
      </w:r>
      <w:r w:rsidR="00080A0F">
        <w:rPr>
          <w:b/>
          <w:lang w:val="da-DK"/>
        </w:rPr>
        <w:t>administration</w:t>
      </w:r>
    </w:p>
    <w:p w:rsidR="001C5854" w:rsidRDefault="001C5854" w:rsidP="0084611D">
      <w:pPr>
        <w:rPr>
          <w:lang w:val="da-DK"/>
        </w:rPr>
      </w:pPr>
    </w:p>
    <w:p w:rsidR="001C5854" w:rsidRPr="0084611D" w:rsidRDefault="001C5854" w:rsidP="0084611D">
      <w:pPr>
        <w:rPr>
          <w:u w:val="single"/>
          <w:lang w:val="da-DK"/>
        </w:rPr>
      </w:pPr>
      <w:r w:rsidRPr="0084611D">
        <w:rPr>
          <w:u w:val="single"/>
          <w:lang w:val="da-DK"/>
        </w:rPr>
        <w:t>Dosering</w:t>
      </w:r>
    </w:p>
    <w:p w:rsidR="003800AA" w:rsidRDefault="00254C41">
      <w:pPr>
        <w:tabs>
          <w:tab w:val="left" w:pos="567"/>
          <w:tab w:val="left" w:pos="851"/>
          <w:tab w:val="left" w:pos="2400"/>
          <w:tab w:val="left" w:pos="7280"/>
        </w:tabs>
        <w:ind w:right="-29"/>
        <w:rPr>
          <w:lang w:val="da-DK"/>
        </w:rPr>
      </w:pPr>
      <w:r>
        <w:rPr>
          <w:lang w:val="da-DK"/>
        </w:rPr>
        <w:sym w:font="Symbol" w:char="F0B7"/>
      </w:r>
      <w:r>
        <w:rPr>
          <w:lang w:val="da-DK"/>
        </w:rPr>
        <w:tab/>
        <w:t>Voksne og ældre</w:t>
      </w:r>
    </w:p>
    <w:p w:rsidR="003800AA" w:rsidRDefault="003800AA">
      <w:pPr>
        <w:tabs>
          <w:tab w:val="left" w:pos="567"/>
          <w:tab w:val="left" w:pos="851"/>
          <w:tab w:val="left" w:pos="2400"/>
          <w:tab w:val="left" w:pos="7280"/>
        </w:tabs>
        <w:ind w:right="-29"/>
        <w:rPr>
          <w:lang w:val="da-DK"/>
        </w:rPr>
      </w:pPr>
    </w:p>
    <w:p w:rsidR="003800AA" w:rsidRPr="00F00989" w:rsidRDefault="003800AA" w:rsidP="0084611D">
      <w:pPr>
        <w:rPr>
          <w:u w:val="single"/>
          <w:lang w:val="da-DK"/>
        </w:rPr>
      </w:pPr>
      <w:r w:rsidRPr="00F00989">
        <w:rPr>
          <w:u w:val="single"/>
          <w:lang w:val="da-DK"/>
        </w:rPr>
        <w:t>Plavix 75 mg filmovertrukne tabletter</w:t>
      </w:r>
    </w:p>
    <w:p w:rsidR="00254C41" w:rsidRDefault="001D3423" w:rsidP="0084611D">
      <w:pPr>
        <w:tabs>
          <w:tab w:val="left" w:pos="567"/>
        </w:tabs>
        <w:rPr>
          <w:lang w:val="da-DK"/>
        </w:rPr>
      </w:pPr>
      <w:r>
        <w:rPr>
          <w:lang w:val="da-DK"/>
        </w:rPr>
        <w:tab/>
      </w:r>
      <w:r w:rsidR="00254C41">
        <w:rPr>
          <w:lang w:val="da-DK"/>
        </w:rPr>
        <w:t>Clopidogrel bør gives som en enkelt daglig dosis på 75</w:t>
      </w:r>
      <w:r w:rsidR="003800AA">
        <w:rPr>
          <w:lang w:val="da-DK"/>
        </w:rPr>
        <w:t> </w:t>
      </w:r>
      <w:r w:rsidR="00254C41">
        <w:rPr>
          <w:lang w:val="da-DK"/>
        </w:rPr>
        <w:t>mg</w:t>
      </w:r>
      <w:r w:rsidR="0095398B">
        <w:rPr>
          <w:lang w:val="da-DK"/>
        </w:rPr>
        <w:t>.</w:t>
      </w:r>
      <w:r w:rsidR="00254C41">
        <w:rPr>
          <w:lang w:val="da-DK"/>
        </w:rPr>
        <w:t xml:space="preserve"> </w:t>
      </w:r>
    </w:p>
    <w:p w:rsidR="003800AA" w:rsidRDefault="003800AA" w:rsidP="0084611D">
      <w:pPr>
        <w:rPr>
          <w:lang w:val="da-DK"/>
        </w:rPr>
      </w:pPr>
    </w:p>
    <w:p w:rsidR="003800AA" w:rsidRDefault="003800AA" w:rsidP="003800AA">
      <w:pPr>
        <w:tabs>
          <w:tab w:val="left" w:pos="567"/>
          <w:tab w:val="left" w:pos="2400"/>
          <w:tab w:val="left" w:pos="7280"/>
        </w:tabs>
        <w:ind w:right="-29"/>
        <w:rPr>
          <w:u w:val="single"/>
          <w:lang w:val="da-DK"/>
        </w:rPr>
      </w:pPr>
      <w:r w:rsidRPr="00F00989">
        <w:rPr>
          <w:u w:val="single"/>
          <w:lang w:val="da-DK"/>
        </w:rPr>
        <w:t>Plavix 300 mg filmovertrukne tabletter</w:t>
      </w:r>
    </w:p>
    <w:p w:rsidR="003800AA" w:rsidRDefault="00990E01" w:rsidP="0084611D">
      <w:pPr>
        <w:tabs>
          <w:tab w:val="left" w:pos="567"/>
        </w:tabs>
        <w:rPr>
          <w:lang w:val="da-DK"/>
        </w:rPr>
      </w:pPr>
      <w:r>
        <w:rPr>
          <w:lang w:val="da-DK"/>
        </w:rPr>
        <w:tab/>
      </w:r>
      <w:r w:rsidR="00B075B4">
        <w:rPr>
          <w:lang w:val="da-DK"/>
        </w:rPr>
        <w:t>Denne 300 mg clopidogrel tablet er tiltænkt som mætningsdosis.</w:t>
      </w:r>
    </w:p>
    <w:p w:rsidR="00254C41" w:rsidRDefault="00254C41">
      <w:pPr>
        <w:widowControl/>
        <w:tabs>
          <w:tab w:val="left" w:pos="567"/>
          <w:tab w:val="left" w:pos="2400"/>
          <w:tab w:val="left" w:pos="7280"/>
        </w:tabs>
        <w:ind w:left="567" w:right="-29"/>
        <w:rPr>
          <w:lang w:val="da-DK"/>
        </w:rPr>
      </w:pPr>
    </w:p>
    <w:p w:rsidR="00254C41" w:rsidRDefault="00254C41">
      <w:pPr>
        <w:tabs>
          <w:tab w:val="left" w:pos="567"/>
          <w:tab w:val="left" w:pos="2400"/>
          <w:tab w:val="left" w:pos="7280"/>
        </w:tabs>
        <w:ind w:left="567" w:right="-29"/>
        <w:rPr>
          <w:lang w:val="da-DK"/>
        </w:rPr>
      </w:pPr>
      <w:r>
        <w:rPr>
          <w:lang w:val="da-DK"/>
        </w:rPr>
        <w:t xml:space="preserve">Hos patienter med akut koronarsyndrom </w:t>
      </w:r>
    </w:p>
    <w:p w:rsidR="00254C41" w:rsidRDefault="00254C41" w:rsidP="00D62DF8">
      <w:pPr>
        <w:numPr>
          <w:ilvl w:val="0"/>
          <w:numId w:val="8"/>
        </w:numPr>
        <w:tabs>
          <w:tab w:val="left" w:pos="567"/>
          <w:tab w:val="left" w:pos="2400"/>
          <w:tab w:val="left" w:pos="7280"/>
        </w:tabs>
        <w:ind w:right="-29"/>
        <w:rPr>
          <w:lang w:val="da-DK"/>
        </w:rPr>
      </w:pPr>
      <w:r>
        <w:rPr>
          <w:lang w:val="da-DK"/>
        </w:rPr>
        <w:t>akut koronarsyndrom uden elevation af ST-segmentet (ustabil angina pectoris eller myokardieinfarkt uden forekomst af Q-takker)</w:t>
      </w:r>
      <w:r w:rsidR="00576D19">
        <w:rPr>
          <w:lang w:val="da-DK"/>
        </w:rPr>
        <w:t>:</w:t>
      </w:r>
      <w:r>
        <w:rPr>
          <w:lang w:val="da-DK"/>
        </w:rPr>
        <w:t xml:space="preserve"> </w:t>
      </w:r>
      <w:r w:rsidR="00576D19">
        <w:rPr>
          <w:lang w:val="da-DK"/>
        </w:rPr>
        <w:t>B</w:t>
      </w:r>
      <w:r>
        <w:rPr>
          <w:lang w:val="da-DK"/>
        </w:rPr>
        <w:t>ehandling med clopidogrel</w:t>
      </w:r>
      <w:r w:rsidR="00576D19">
        <w:rPr>
          <w:lang w:val="da-DK"/>
        </w:rPr>
        <w:t xml:space="preserve"> bør</w:t>
      </w:r>
      <w:r>
        <w:rPr>
          <w:lang w:val="da-DK"/>
        </w:rPr>
        <w:t xml:space="preserve"> indledes med en enkelt initial </w:t>
      </w:r>
      <w:r w:rsidR="0068594F">
        <w:rPr>
          <w:lang w:val="da-DK"/>
        </w:rPr>
        <w:t>mætningsdosis</w:t>
      </w:r>
      <w:r>
        <w:rPr>
          <w:lang w:val="da-DK"/>
        </w:rPr>
        <w:t xml:space="preserve"> på 300 mg, hvorefter behandlingen består af 75 mg en gang daglig (sammen med acetylsalicylsyre (ASA) 75 mg - 325 mg/dag). </w:t>
      </w:r>
      <w:r w:rsidR="00A160B6">
        <w:rPr>
          <w:lang w:val="da-DK"/>
        </w:rPr>
        <w:t xml:space="preserve">Da større doser af ASA har været forbundet med en øget blødningsrisiko, bør dosering af ASA ikke overstige 100 mg. Den optimale varighed af behandlingen er ikke endeligt fastslået. </w:t>
      </w:r>
      <w:r>
        <w:rPr>
          <w:lang w:val="da-DK"/>
        </w:rPr>
        <w:t>Kliniske forsøgsdata understøtter anvendelse i op til 12 måneder, og det største udbytte blev set efter 3 måneder (se pkt. 5.1).</w:t>
      </w:r>
    </w:p>
    <w:p w:rsidR="00254C41" w:rsidRDefault="00254C41">
      <w:pPr>
        <w:numPr>
          <w:ilvl w:val="0"/>
          <w:numId w:val="8"/>
        </w:numPr>
        <w:tabs>
          <w:tab w:val="left" w:pos="567"/>
          <w:tab w:val="left" w:pos="2400"/>
          <w:tab w:val="left" w:pos="7280"/>
        </w:tabs>
        <w:ind w:right="-29"/>
        <w:rPr>
          <w:lang w:val="da-DK"/>
        </w:rPr>
      </w:pPr>
      <w:r>
        <w:rPr>
          <w:lang w:val="da-DK"/>
        </w:rPr>
        <w:t xml:space="preserve">akut myokardieinfarkt med elevation af ST-segmentet: </w:t>
      </w:r>
      <w:r w:rsidR="008564EA">
        <w:rPr>
          <w:lang w:val="da-DK"/>
        </w:rPr>
        <w:t>B</w:t>
      </w:r>
      <w:r>
        <w:rPr>
          <w:lang w:val="da-DK"/>
        </w:rPr>
        <w:t xml:space="preserve">ehandling med clopidogrel bør bestå af en daglig dosering på 75 mg, indledt med en </w:t>
      </w:r>
      <w:r w:rsidR="0068594F">
        <w:rPr>
          <w:lang w:val="da-DK"/>
        </w:rPr>
        <w:t>mætningsdosis</w:t>
      </w:r>
      <w:r w:rsidR="00A5484E">
        <w:rPr>
          <w:lang w:val="da-DK"/>
        </w:rPr>
        <w:t xml:space="preserve"> på 300 mg</w:t>
      </w:r>
      <w:r>
        <w:rPr>
          <w:lang w:val="da-DK"/>
        </w:rPr>
        <w:t xml:space="preserve"> i kombination med ASA og med eller uden trombolytika. Patienter</w:t>
      </w:r>
      <w:r w:rsidR="00C363FA">
        <w:rPr>
          <w:lang w:val="da-DK"/>
        </w:rPr>
        <w:t>,</w:t>
      </w:r>
      <w:r>
        <w:rPr>
          <w:lang w:val="da-DK"/>
        </w:rPr>
        <w:t xml:space="preserve"> der er ældre end 75 år</w:t>
      </w:r>
      <w:r w:rsidR="00C363FA">
        <w:rPr>
          <w:lang w:val="da-DK"/>
        </w:rPr>
        <w:t>,</w:t>
      </w:r>
      <w:r>
        <w:rPr>
          <w:lang w:val="da-DK"/>
        </w:rPr>
        <w:t xml:space="preserve"> bør ikke indlede behandlingen med clopidogrel med en </w:t>
      </w:r>
      <w:r w:rsidR="0068594F">
        <w:rPr>
          <w:lang w:val="da-DK"/>
        </w:rPr>
        <w:t>mætningsdosis</w:t>
      </w:r>
      <w:r>
        <w:rPr>
          <w:lang w:val="da-DK"/>
        </w:rPr>
        <w:t>. Kombinationsterapi bør startes så tidligt som muligt</w:t>
      </w:r>
      <w:r w:rsidR="004751DD">
        <w:rPr>
          <w:lang w:val="da-DK"/>
        </w:rPr>
        <w:t>,</w:t>
      </w:r>
      <w:r w:rsidR="00A160B6">
        <w:rPr>
          <w:lang w:val="da-DK"/>
        </w:rPr>
        <w:t xml:space="preserve"> og</w:t>
      </w:r>
      <w:r>
        <w:rPr>
          <w:lang w:val="da-DK"/>
        </w:rPr>
        <w:t xml:space="preserve"> </w:t>
      </w:r>
      <w:r w:rsidR="00A160B6">
        <w:rPr>
          <w:lang w:val="da-DK"/>
        </w:rPr>
        <w:t xml:space="preserve">fortsættes i mindst 4 uger </w:t>
      </w:r>
      <w:r>
        <w:rPr>
          <w:lang w:val="da-DK"/>
        </w:rPr>
        <w:t>efter symptomerne viser sig</w:t>
      </w:r>
      <w:r w:rsidR="00A160B6">
        <w:rPr>
          <w:lang w:val="da-DK"/>
        </w:rPr>
        <w:t>.</w:t>
      </w:r>
      <w:r>
        <w:rPr>
          <w:lang w:val="da-DK"/>
        </w:rPr>
        <w:t xml:space="preserve"> Fordelene ved kombinationsbehandlingen med clopidogrel og ASA ud</w:t>
      </w:r>
      <w:r w:rsidR="00CF1525">
        <w:rPr>
          <w:lang w:val="da-DK"/>
        </w:rPr>
        <w:t xml:space="preserve"> </w:t>
      </w:r>
      <w:r>
        <w:rPr>
          <w:lang w:val="da-DK"/>
        </w:rPr>
        <w:t xml:space="preserve">over 4 uger er ikke blevet undersøgt i denne sammensætning (se pkt. 5.1). </w:t>
      </w:r>
    </w:p>
    <w:p w:rsidR="001D3423" w:rsidRDefault="001D3423" w:rsidP="001D3423">
      <w:pPr>
        <w:tabs>
          <w:tab w:val="left" w:pos="567"/>
          <w:tab w:val="left" w:pos="2400"/>
          <w:tab w:val="left" w:pos="7280"/>
        </w:tabs>
        <w:ind w:right="-29"/>
        <w:rPr>
          <w:lang w:val="da-DK"/>
        </w:rPr>
      </w:pPr>
    </w:p>
    <w:p w:rsidR="0034534E" w:rsidRPr="00944661" w:rsidRDefault="0034534E" w:rsidP="0034534E">
      <w:pPr>
        <w:tabs>
          <w:tab w:val="left" w:pos="567"/>
          <w:tab w:val="left" w:pos="2400"/>
          <w:tab w:val="left" w:pos="7280"/>
        </w:tabs>
        <w:ind w:left="567" w:right="-29"/>
        <w:rPr>
          <w:color w:val="000000"/>
          <w:lang w:val="da-DK"/>
        </w:rPr>
      </w:pPr>
      <w:r w:rsidRPr="00A570D2">
        <w:rPr>
          <w:color w:val="000000"/>
          <w:lang w:val="da-DK"/>
        </w:rPr>
        <w:t>V</w:t>
      </w:r>
      <w:r w:rsidRPr="00944661">
        <w:rPr>
          <w:color w:val="000000"/>
          <w:lang w:val="da-DK"/>
        </w:rPr>
        <w:t>oksne patienter med moderat til høj risiko for T</w:t>
      </w:r>
      <w:r>
        <w:rPr>
          <w:color w:val="000000"/>
          <w:lang w:val="da-DK"/>
        </w:rPr>
        <w:t>C</w:t>
      </w:r>
      <w:r w:rsidRPr="00944661">
        <w:rPr>
          <w:color w:val="000000"/>
          <w:lang w:val="da-DK"/>
        </w:rPr>
        <w:t xml:space="preserve">I </w:t>
      </w:r>
      <w:r>
        <w:rPr>
          <w:color w:val="000000"/>
          <w:lang w:val="da-DK"/>
        </w:rPr>
        <w:t xml:space="preserve">eller </w:t>
      </w:r>
      <w:r w:rsidRPr="003D62F3">
        <w:rPr>
          <w:color w:val="000000"/>
          <w:lang w:val="da-DK"/>
        </w:rPr>
        <w:t>min</w:t>
      </w:r>
      <w:r w:rsidRPr="00944661">
        <w:rPr>
          <w:color w:val="000000"/>
          <w:lang w:val="da-DK"/>
        </w:rPr>
        <w:t>i</w:t>
      </w:r>
      <w:r>
        <w:rPr>
          <w:color w:val="000000"/>
          <w:lang w:val="da-DK"/>
        </w:rPr>
        <w:t>-iskæmisk apopleksi</w:t>
      </w:r>
      <w:r w:rsidRPr="00944661">
        <w:rPr>
          <w:color w:val="000000"/>
          <w:lang w:val="da-DK"/>
        </w:rPr>
        <w:t>:</w:t>
      </w:r>
      <w:r w:rsidRPr="00944661">
        <w:rPr>
          <w:color w:val="000000"/>
          <w:lang w:val="da-DK"/>
        </w:rPr>
        <w:fldChar w:fldCharType="begin"/>
      </w:r>
      <w:r w:rsidRPr="00944661">
        <w:rPr>
          <w:color w:val="000000"/>
          <w:lang w:val="da-DK"/>
        </w:rPr>
        <w:instrText xml:space="preserve"> DOCVARIABLE vault_nd_dffe9f2d-e2e3-4220-b422-eee5e9eb0903 \* MERGEFORMAT </w:instrText>
      </w:r>
      <w:r w:rsidRPr="00944661">
        <w:rPr>
          <w:color w:val="000000"/>
          <w:lang w:val="da-DK"/>
        </w:rPr>
        <w:fldChar w:fldCharType="separate"/>
      </w:r>
      <w:r w:rsidRPr="00944661">
        <w:rPr>
          <w:color w:val="000000"/>
          <w:lang w:val="da-DK"/>
        </w:rPr>
        <w:t xml:space="preserve"> </w:t>
      </w:r>
      <w:r w:rsidRPr="00944661">
        <w:rPr>
          <w:color w:val="000000"/>
          <w:lang w:val="da-DK"/>
        </w:rPr>
        <w:fldChar w:fldCharType="end"/>
      </w:r>
    </w:p>
    <w:p w:rsidR="0034534E" w:rsidRPr="00944661" w:rsidRDefault="0034534E" w:rsidP="0034534E">
      <w:pPr>
        <w:tabs>
          <w:tab w:val="left" w:pos="567"/>
          <w:tab w:val="left" w:pos="2400"/>
          <w:tab w:val="left" w:pos="7280"/>
        </w:tabs>
        <w:ind w:left="567" w:right="-29"/>
        <w:rPr>
          <w:color w:val="000000"/>
          <w:lang w:val="da-DK"/>
        </w:rPr>
      </w:pPr>
      <w:r w:rsidRPr="00817E4E">
        <w:rPr>
          <w:color w:val="000000"/>
          <w:lang w:val="da-DK"/>
        </w:rPr>
        <w:t>Voksne patienter med moderat til høj risiko for T</w:t>
      </w:r>
      <w:r>
        <w:rPr>
          <w:color w:val="000000"/>
          <w:lang w:val="da-DK"/>
        </w:rPr>
        <w:t>C</w:t>
      </w:r>
      <w:r w:rsidRPr="00817E4E">
        <w:rPr>
          <w:color w:val="000000"/>
          <w:lang w:val="da-DK"/>
        </w:rPr>
        <w:t>I</w:t>
      </w:r>
      <w:r w:rsidRPr="00944661">
        <w:rPr>
          <w:color w:val="000000"/>
          <w:lang w:val="da-DK"/>
        </w:rPr>
        <w:t xml:space="preserve"> (ABCD2 score ≥4) </w:t>
      </w:r>
      <w:r w:rsidRPr="00817E4E">
        <w:rPr>
          <w:color w:val="000000"/>
          <w:lang w:val="da-DK"/>
        </w:rPr>
        <w:t xml:space="preserve">eller </w:t>
      </w:r>
      <w:r w:rsidRPr="003D62F3">
        <w:rPr>
          <w:color w:val="000000"/>
          <w:lang w:val="da-DK"/>
        </w:rPr>
        <w:t>min</w:t>
      </w:r>
      <w:r w:rsidRPr="00944661">
        <w:rPr>
          <w:color w:val="000000"/>
          <w:lang w:val="da-DK"/>
        </w:rPr>
        <w:t>i</w:t>
      </w:r>
      <w:r>
        <w:rPr>
          <w:color w:val="000000"/>
          <w:lang w:val="da-DK"/>
        </w:rPr>
        <w:t>-</w:t>
      </w:r>
      <w:r w:rsidRPr="00944661">
        <w:rPr>
          <w:color w:val="000000"/>
          <w:lang w:val="da-DK"/>
        </w:rPr>
        <w:t xml:space="preserve">apopleksi (NIHSS ≤3) bør gives en </w:t>
      </w:r>
      <w:r w:rsidRPr="00817E4E">
        <w:rPr>
          <w:lang w:val="da-DK"/>
        </w:rPr>
        <w:t xml:space="preserve">initial mætningsdosis </w:t>
      </w:r>
      <w:r w:rsidRPr="00944661">
        <w:rPr>
          <w:lang w:val="da-DK"/>
        </w:rPr>
        <w:t>på 300</w:t>
      </w:r>
      <w:r>
        <w:rPr>
          <w:lang w:val="da-DK"/>
        </w:rPr>
        <w:t xml:space="preserve"> mg </w:t>
      </w:r>
      <w:r w:rsidRPr="00944661">
        <w:rPr>
          <w:color w:val="000000"/>
          <w:lang w:val="da-DK"/>
        </w:rPr>
        <w:t xml:space="preserve">clopidogrel </w:t>
      </w:r>
      <w:r>
        <w:rPr>
          <w:color w:val="000000"/>
          <w:lang w:val="da-DK"/>
        </w:rPr>
        <w:t xml:space="preserve">efterfulgt af </w:t>
      </w:r>
      <w:r w:rsidRPr="00944661">
        <w:rPr>
          <w:color w:val="000000"/>
          <w:lang w:val="da-DK"/>
        </w:rPr>
        <w:t>75</w:t>
      </w:r>
      <w:r>
        <w:rPr>
          <w:color w:val="000000"/>
          <w:lang w:val="da-DK"/>
        </w:rPr>
        <w:t> </w:t>
      </w:r>
      <w:r w:rsidRPr="00944661">
        <w:rPr>
          <w:color w:val="000000"/>
          <w:lang w:val="da-DK"/>
        </w:rPr>
        <w:t xml:space="preserve">mg </w:t>
      </w:r>
      <w:r w:rsidRPr="00475109">
        <w:rPr>
          <w:color w:val="000000"/>
          <w:lang w:val="da-DK"/>
        </w:rPr>
        <w:t>clopidogrel</w:t>
      </w:r>
      <w:r w:rsidRPr="00817E4E">
        <w:rPr>
          <w:color w:val="000000"/>
          <w:lang w:val="da-DK"/>
        </w:rPr>
        <w:t xml:space="preserve"> </w:t>
      </w:r>
      <w:r>
        <w:rPr>
          <w:color w:val="000000"/>
          <w:lang w:val="da-DK"/>
        </w:rPr>
        <w:t>en gang dagligt og ASA</w:t>
      </w:r>
      <w:r w:rsidRPr="00944661">
        <w:rPr>
          <w:color w:val="000000"/>
          <w:lang w:val="da-DK"/>
        </w:rPr>
        <w:t xml:space="preserve"> (75 mg -100</w:t>
      </w:r>
      <w:r>
        <w:rPr>
          <w:color w:val="000000"/>
          <w:lang w:val="da-DK"/>
        </w:rPr>
        <w:t> </w:t>
      </w:r>
      <w:r w:rsidRPr="00944661">
        <w:rPr>
          <w:color w:val="000000"/>
          <w:lang w:val="da-DK"/>
        </w:rPr>
        <w:t xml:space="preserve">mg </w:t>
      </w:r>
      <w:r>
        <w:rPr>
          <w:color w:val="000000"/>
          <w:lang w:val="da-DK"/>
        </w:rPr>
        <w:t>en gang dagligt</w:t>
      </w:r>
      <w:r w:rsidRPr="00944661">
        <w:rPr>
          <w:color w:val="000000"/>
          <w:lang w:val="da-DK"/>
        </w:rPr>
        <w:t>).</w:t>
      </w:r>
      <w:r>
        <w:rPr>
          <w:color w:val="000000"/>
          <w:lang w:val="da-DK"/>
        </w:rPr>
        <w:t xml:space="preserve"> </w:t>
      </w:r>
      <w:r w:rsidRPr="00817E4E">
        <w:rPr>
          <w:color w:val="000000"/>
          <w:lang w:val="da-DK"/>
        </w:rPr>
        <w:t xml:space="preserve">Behandling med </w:t>
      </w:r>
      <w:r w:rsidRPr="00944661">
        <w:rPr>
          <w:color w:val="000000"/>
          <w:lang w:val="da-DK"/>
        </w:rPr>
        <w:t>clopidogrel og ASA bør initieres inden for 24</w:t>
      </w:r>
      <w:r>
        <w:rPr>
          <w:color w:val="000000"/>
          <w:lang w:val="da-DK"/>
        </w:rPr>
        <w:t> </w:t>
      </w:r>
      <w:r w:rsidRPr="00944661">
        <w:rPr>
          <w:color w:val="000000"/>
          <w:lang w:val="da-DK"/>
        </w:rPr>
        <w:t xml:space="preserve">timer efter hændelsen og fortsættes </w:t>
      </w:r>
      <w:r>
        <w:rPr>
          <w:color w:val="000000"/>
          <w:lang w:val="da-DK"/>
        </w:rPr>
        <w:t xml:space="preserve">i 21 dage efterfulgt af </w:t>
      </w:r>
      <w:r w:rsidRPr="00944661">
        <w:rPr>
          <w:rStyle w:val="trns-org-res"/>
          <w:lang w:val="da-DK"/>
        </w:rPr>
        <w:t xml:space="preserve">antitrombotisk behandling </w:t>
      </w:r>
      <w:r>
        <w:rPr>
          <w:rStyle w:val="trns-org-res"/>
          <w:lang w:val="da-DK"/>
        </w:rPr>
        <w:t>med et enkelt lægemiddel</w:t>
      </w:r>
      <w:r w:rsidRPr="00944661">
        <w:rPr>
          <w:color w:val="000000"/>
          <w:lang w:val="da-DK"/>
        </w:rPr>
        <w:t>.</w:t>
      </w:r>
      <w:r w:rsidRPr="00944661">
        <w:rPr>
          <w:color w:val="000000"/>
          <w:lang w:val="da-DK"/>
        </w:rPr>
        <w:fldChar w:fldCharType="begin"/>
      </w:r>
      <w:r w:rsidRPr="00944661">
        <w:rPr>
          <w:color w:val="000000"/>
          <w:lang w:val="da-DK"/>
        </w:rPr>
        <w:instrText xml:space="preserve"> DOCVARIABLE vault_nd_dbc9bac5-d537-4d7a-a69c-0e5d6c4bf0df \* MERGEFORMAT </w:instrText>
      </w:r>
      <w:r w:rsidRPr="00944661">
        <w:rPr>
          <w:color w:val="000000"/>
          <w:lang w:val="da-DK"/>
        </w:rPr>
        <w:fldChar w:fldCharType="separate"/>
      </w:r>
      <w:r w:rsidRPr="00944661">
        <w:rPr>
          <w:color w:val="000000"/>
          <w:lang w:val="da-DK"/>
        </w:rPr>
        <w:t xml:space="preserve"> </w:t>
      </w:r>
      <w:r w:rsidRPr="00944661">
        <w:rPr>
          <w:color w:val="000000"/>
          <w:lang w:val="da-DK"/>
        </w:rPr>
        <w:fldChar w:fldCharType="end"/>
      </w:r>
      <w:r w:rsidRPr="00944661">
        <w:rPr>
          <w:color w:val="000000"/>
          <w:lang w:val="da-DK"/>
        </w:rPr>
        <w:t xml:space="preserve"> </w:t>
      </w:r>
    </w:p>
    <w:p w:rsidR="0034534E" w:rsidRDefault="0034534E" w:rsidP="001D3423">
      <w:pPr>
        <w:tabs>
          <w:tab w:val="left" w:pos="567"/>
          <w:tab w:val="left" w:pos="2400"/>
          <w:tab w:val="left" w:pos="7280"/>
        </w:tabs>
        <w:ind w:right="-29"/>
        <w:rPr>
          <w:lang w:val="da-DK"/>
        </w:rPr>
      </w:pPr>
    </w:p>
    <w:p w:rsidR="001D3423" w:rsidRDefault="001D3423" w:rsidP="001D3423">
      <w:pPr>
        <w:tabs>
          <w:tab w:val="left" w:pos="567"/>
          <w:tab w:val="left" w:pos="2400"/>
          <w:tab w:val="left" w:pos="7280"/>
        </w:tabs>
        <w:ind w:left="567" w:right="-29"/>
        <w:rPr>
          <w:color w:val="000000"/>
          <w:lang w:val="da-DK"/>
        </w:rPr>
      </w:pPr>
      <w:r w:rsidRPr="001D3423">
        <w:rPr>
          <w:color w:val="000000"/>
          <w:lang w:val="da-DK"/>
        </w:rPr>
        <w:t xml:space="preserve">Hos patienter med atrieflimren </w:t>
      </w:r>
      <w:r>
        <w:rPr>
          <w:color w:val="000000"/>
          <w:lang w:val="da-DK"/>
        </w:rPr>
        <w:t xml:space="preserve">bør </w:t>
      </w:r>
      <w:r w:rsidRPr="001D3423">
        <w:rPr>
          <w:color w:val="000000"/>
          <w:lang w:val="da-DK"/>
        </w:rPr>
        <w:t>clopidogrel gives som en enkelt daglig dosis på 75 mg. ASA</w:t>
      </w:r>
      <w:r w:rsidR="001C5854">
        <w:rPr>
          <w:color w:val="000000"/>
          <w:lang w:val="da-DK"/>
        </w:rPr>
        <w:t>-behandling</w:t>
      </w:r>
      <w:r w:rsidRPr="001D3423">
        <w:rPr>
          <w:color w:val="000000"/>
          <w:lang w:val="da-DK"/>
        </w:rPr>
        <w:t xml:space="preserve"> (75</w:t>
      </w:r>
      <w:r>
        <w:rPr>
          <w:color w:val="000000"/>
          <w:lang w:val="da-DK"/>
        </w:rPr>
        <w:t>-</w:t>
      </w:r>
      <w:r w:rsidR="0068594F">
        <w:rPr>
          <w:color w:val="000000"/>
          <w:lang w:val="da-DK"/>
        </w:rPr>
        <w:t>100 mg daglig</w:t>
      </w:r>
      <w:r w:rsidRPr="001D3423">
        <w:rPr>
          <w:color w:val="000000"/>
          <w:lang w:val="da-DK"/>
        </w:rPr>
        <w:t xml:space="preserve">) bør </w:t>
      </w:r>
      <w:r w:rsidR="001C5854">
        <w:rPr>
          <w:color w:val="000000"/>
          <w:lang w:val="da-DK"/>
        </w:rPr>
        <w:t>initieres</w:t>
      </w:r>
      <w:r w:rsidRPr="001D3423">
        <w:rPr>
          <w:color w:val="000000"/>
          <w:lang w:val="da-DK"/>
        </w:rPr>
        <w:t xml:space="preserve"> og fortsættes i kombination med clopidogrel (se </w:t>
      </w:r>
      <w:r w:rsidR="000E5053">
        <w:rPr>
          <w:color w:val="000000"/>
          <w:lang w:val="da-DK"/>
        </w:rPr>
        <w:t>pkt.</w:t>
      </w:r>
      <w:r w:rsidRPr="001D3423">
        <w:rPr>
          <w:color w:val="000000"/>
          <w:lang w:val="da-DK"/>
        </w:rPr>
        <w:t xml:space="preserve"> 5.1).</w:t>
      </w:r>
    </w:p>
    <w:p w:rsidR="0095398B" w:rsidRDefault="0095398B" w:rsidP="001D3423">
      <w:pPr>
        <w:tabs>
          <w:tab w:val="left" w:pos="567"/>
          <w:tab w:val="left" w:pos="2400"/>
          <w:tab w:val="left" w:pos="7280"/>
        </w:tabs>
        <w:ind w:left="567" w:right="-29"/>
        <w:rPr>
          <w:color w:val="000000"/>
          <w:lang w:val="da-DK"/>
        </w:rPr>
      </w:pPr>
    </w:p>
    <w:p w:rsidR="0095398B" w:rsidRDefault="0095398B" w:rsidP="0095398B">
      <w:pPr>
        <w:tabs>
          <w:tab w:val="left" w:pos="567"/>
          <w:tab w:val="left" w:pos="2400"/>
          <w:tab w:val="left" w:pos="7280"/>
        </w:tabs>
        <w:ind w:left="567" w:right="-29" w:hanging="567"/>
        <w:rPr>
          <w:lang w:val="da-DK"/>
        </w:rPr>
      </w:pPr>
      <w:r>
        <w:rPr>
          <w:lang w:val="da-DK"/>
        </w:rPr>
        <w:t>Hvis en dosis glemmes:</w:t>
      </w:r>
    </w:p>
    <w:p w:rsidR="00C45795" w:rsidRDefault="001C60F3" w:rsidP="00D62DF8">
      <w:pPr>
        <w:numPr>
          <w:ilvl w:val="0"/>
          <w:numId w:val="18"/>
        </w:numPr>
        <w:tabs>
          <w:tab w:val="left" w:pos="567"/>
          <w:tab w:val="left" w:pos="2400"/>
          <w:tab w:val="left" w:pos="7280"/>
        </w:tabs>
        <w:ind w:left="1298" w:right="-28" w:hanging="357"/>
        <w:rPr>
          <w:lang w:val="da-DK"/>
        </w:rPr>
      </w:pPr>
      <w:r>
        <w:rPr>
          <w:lang w:val="da-DK"/>
        </w:rPr>
        <w:t>M</w:t>
      </w:r>
      <w:r w:rsidR="00D62DF8">
        <w:rPr>
          <w:lang w:val="da-DK"/>
        </w:rPr>
        <w:t xml:space="preserve">indre end 12 timer efter planlagt administration: </w:t>
      </w:r>
      <w:r w:rsidR="00FE3413">
        <w:rPr>
          <w:lang w:val="da-DK"/>
        </w:rPr>
        <w:t xml:space="preserve">patienten </w:t>
      </w:r>
      <w:r w:rsidR="001C5854">
        <w:rPr>
          <w:lang w:val="da-DK"/>
        </w:rPr>
        <w:t>skal</w:t>
      </w:r>
      <w:r w:rsidR="00FE3413">
        <w:rPr>
          <w:lang w:val="da-DK"/>
        </w:rPr>
        <w:t xml:space="preserve"> straks tage den glemte dosis og tage den næste dosis</w:t>
      </w:r>
      <w:r w:rsidR="00C45795">
        <w:rPr>
          <w:lang w:val="da-DK"/>
        </w:rPr>
        <w:t xml:space="preserve"> </w:t>
      </w:r>
      <w:r w:rsidR="00FE3413">
        <w:rPr>
          <w:lang w:val="da-DK"/>
        </w:rPr>
        <w:t xml:space="preserve">som </w:t>
      </w:r>
      <w:r w:rsidR="00C45795">
        <w:rPr>
          <w:lang w:val="da-DK"/>
        </w:rPr>
        <w:t>planlagt.</w:t>
      </w:r>
    </w:p>
    <w:p w:rsidR="00D62DF8" w:rsidRPr="001D3423" w:rsidRDefault="001C5854" w:rsidP="00D62DF8">
      <w:pPr>
        <w:numPr>
          <w:ilvl w:val="0"/>
          <w:numId w:val="18"/>
        </w:numPr>
        <w:tabs>
          <w:tab w:val="left" w:pos="567"/>
          <w:tab w:val="left" w:pos="2400"/>
          <w:tab w:val="left" w:pos="7280"/>
        </w:tabs>
        <w:ind w:left="1298" w:right="-28" w:hanging="357"/>
        <w:rPr>
          <w:lang w:val="da-DK"/>
        </w:rPr>
      </w:pPr>
      <w:r>
        <w:rPr>
          <w:lang w:val="da-DK"/>
        </w:rPr>
        <w:t>M</w:t>
      </w:r>
      <w:r w:rsidR="00C45795">
        <w:rPr>
          <w:lang w:val="da-DK"/>
        </w:rPr>
        <w:t xml:space="preserve">ere end 12 timer efter planlagt administration: patienten </w:t>
      </w:r>
      <w:r>
        <w:rPr>
          <w:lang w:val="da-DK"/>
        </w:rPr>
        <w:t>skal</w:t>
      </w:r>
      <w:r w:rsidR="00C45795">
        <w:rPr>
          <w:lang w:val="da-DK"/>
        </w:rPr>
        <w:t xml:space="preserve"> tage næste dosis som planlagt og ikke tage dobbelt dosis.</w:t>
      </w:r>
      <w:r w:rsidR="00FE3413">
        <w:rPr>
          <w:lang w:val="da-DK"/>
        </w:rPr>
        <w:t xml:space="preserve"> </w:t>
      </w:r>
    </w:p>
    <w:p w:rsidR="00600E6B" w:rsidRDefault="00600E6B" w:rsidP="00600E6B">
      <w:pPr>
        <w:widowControl/>
        <w:tabs>
          <w:tab w:val="left" w:pos="426"/>
          <w:tab w:val="left" w:pos="2400"/>
          <w:tab w:val="left" w:pos="7280"/>
        </w:tabs>
        <w:ind w:left="426" w:right="-29"/>
        <w:rPr>
          <w:lang w:val="da-DK"/>
        </w:rPr>
      </w:pPr>
    </w:p>
    <w:p w:rsidR="00A160B6" w:rsidRDefault="00254C41" w:rsidP="007E4CE2">
      <w:pPr>
        <w:tabs>
          <w:tab w:val="left" w:pos="567"/>
          <w:tab w:val="left" w:pos="851"/>
        </w:tabs>
        <w:ind w:left="426" w:right="-29" w:hanging="426"/>
        <w:rPr>
          <w:lang w:val="da-DK"/>
        </w:rPr>
      </w:pPr>
      <w:r>
        <w:rPr>
          <w:lang w:val="da-DK"/>
        </w:rPr>
        <w:sym w:font="Symbol" w:char="F0B7"/>
      </w:r>
      <w:r>
        <w:rPr>
          <w:lang w:val="da-DK"/>
        </w:rPr>
        <w:tab/>
      </w:r>
      <w:r w:rsidR="001C5854">
        <w:rPr>
          <w:lang w:val="da-DK"/>
        </w:rPr>
        <w:t>Pædiatrisk population</w:t>
      </w:r>
    </w:p>
    <w:p w:rsidR="00A5484E" w:rsidRDefault="00A5484E" w:rsidP="006003FF">
      <w:pPr>
        <w:tabs>
          <w:tab w:val="left" w:pos="142"/>
        </w:tabs>
        <w:ind w:left="426" w:right="-29" w:hanging="426"/>
        <w:rPr>
          <w:lang w:val="da-DK"/>
        </w:rPr>
      </w:pPr>
      <w:r>
        <w:rPr>
          <w:lang w:val="da-DK"/>
        </w:rPr>
        <w:tab/>
      </w:r>
      <w:r w:rsidR="00BC1543">
        <w:rPr>
          <w:lang w:val="da-DK"/>
        </w:rPr>
        <w:tab/>
      </w:r>
      <w:r w:rsidR="00CB22A1">
        <w:rPr>
          <w:lang w:val="da-DK"/>
        </w:rPr>
        <w:t xml:space="preserve">Clopidogrel </w:t>
      </w:r>
      <w:r w:rsidR="00DD5C95">
        <w:rPr>
          <w:lang w:val="da-DK"/>
        </w:rPr>
        <w:t xml:space="preserve">bør ikke bruges til børn på grund af </w:t>
      </w:r>
      <w:r w:rsidR="00AD6DE6">
        <w:rPr>
          <w:lang w:val="da-DK"/>
        </w:rPr>
        <w:t>usikkerhed om virkning</w:t>
      </w:r>
      <w:r w:rsidR="00DD5C95">
        <w:rPr>
          <w:lang w:val="da-DK"/>
        </w:rPr>
        <w:t>en (se pkt. 5.1)</w:t>
      </w:r>
      <w:r w:rsidR="00CB22A1">
        <w:rPr>
          <w:lang w:val="da-DK"/>
        </w:rPr>
        <w:t>.</w:t>
      </w:r>
    </w:p>
    <w:p w:rsidR="00CA330E" w:rsidRDefault="00CA330E" w:rsidP="00A5484E">
      <w:pPr>
        <w:tabs>
          <w:tab w:val="left" w:pos="567"/>
          <w:tab w:val="left" w:pos="851"/>
        </w:tabs>
        <w:ind w:left="426" w:right="-29" w:hanging="426"/>
        <w:rPr>
          <w:lang w:val="da-DK"/>
        </w:rPr>
      </w:pPr>
    </w:p>
    <w:p w:rsidR="00A5484E" w:rsidRDefault="00A5484E" w:rsidP="001C60F3">
      <w:pPr>
        <w:numPr>
          <w:ilvl w:val="0"/>
          <w:numId w:val="9"/>
        </w:numPr>
        <w:tabs>
          <w:tab w:val="clear" w:pos="360"/>
          <w:tab w:val="num" w:pos="426"/>
          <w:tab w:val="left" w:pos="851"/>
        </w:tabs>
        <w:ind w:left="426" w:right="-29" w:hanging="426"/>
        <w:rPr>
          <w:lang w:val="da-DK"/>
        </w:rPr>
      </w:pPr>
      <w:r>
        <w:rPr>
          <w:lang w:val="da-DK"/>
        </w:rPr>
        <w:t>Nedsat nyrefunktion</w:t>
      </w:r>
    </w:p>
    <w:p w:rsidR="00A160B6" w:rsidRDefault="00A5484E" w:rsidP="0084611D">
      <w:pPr>
        <w:tabs>
          <w:tab w:val="left" w:pos="567"/>
        </w:tabs>
        <w:rPr>
          <w:lang w:val="da-DK"/>
        </w:rPr>
      </w:pPr>
      <w:r>
        <w:rPr>
          <w:lang w:val="da-DK"/>
        </w:rPr>
        <w:tab/>
      </w:r>
      <w:r w:rsidR="00A160B6">
        <w:rPr>
          <w:lang w:val="da-DK"/>
        </w:rPr>
        <w:t>Der er kun begrænset erfaring med behandling af patienter med nedsat nyrefunktion (se pkt. 4.4).</w:t>
      </w:r>
    </w:p>
    <w:p w:rsidR="00A5484E" w:rsidRPr="007B41F3" w:rsidRDefault="00A5484E" w:rsidP="00A5484E">
      <w:pPr>
        <w:tabs>
          <w:tab w:val="left" w:pos="567"/>
          <w:tab w:val="left" w:pos="851"/>
        </w:tabs>
        <w:ind w:left="426" w:right="-29" w:hanging="426"/>
        <w:rPr>
          <w:lang w:val="da-DK"/>
        </w:rPr>
      </w:pPr>
    </w:p>
    <w:p w:rsidR="00A5484E" w:rsidRDefault="00A5484E" w:rsidP="006003FF">
      <w:pPr>
        <w:numPr>
          <w:ilvl w:val="0"/>
          <w:numId w:val="9"/>
        </w:numPr>
        <w:tabs>
          <w:tab w:val="clear" w:pos="360"/>
          <w:tab w:val="num" w:pos="426"/>
          <w:tab w:val="left" w:pos="567"/>
          <w:tab w:val="left" w:pos="851"/>
        </w:tabs>
        <w:ind w:right="-29"/>
        <w:rPr>
          <w:lang w:val="da-DK"/>
        </w:rPr>
      </w:pPr>
      <w:r>
        <w:rPr>
          <w:lang w:val="da-DK"/>
        </w:rPr>
        <w:t>Nedsat leverfunktion</w:t>
      </w:r>
    </w:p>
    <w:p w:rsidR="00A160B6" w:rsidRDefault="00A160B6" w:rsidP="0084611D">
      <w:pPr>
        <w:ind w:left="567"/>
        <w:rPr>
          <w:lang w:val="da-DK"/>
        </w:rPr>
      </w:pPr>
      <w:r>
        <w:rPr>
          <w:lang w:val="da-DK"/>
        </w:rPr>
        <w:t>Erfaringen med behandling af patienter med moderate leversygdomme, der kan have blødningstendens, er begrænset. (se pkt. 4.4)</w:t>
      </w:r>
    </w:p>
    <w:p w:rsidR="00371BF8" w:rsidRDefault="00371BF8" w:rsidP="0084611D">
      <w:pPr>
        <w:rPr>
          <w:lang w:val="da-DK"/>
        </w:rPr>
      </w:pPr>
    </w:p>
    <w:p w:rsidR="00371BF8" w:rsidRPr="005A3949" w:rsidRDefault="00371BF8" w:rsidP="005A3949">
      <w:pPr>
        <w:rPr>
          <w:u w:val="single"/>
          <w:lang w:val="da-DK"/>
        </w:rPr>
      </w:pPr>
      <w:r w:rsidRPr="005A3949">
        <w:rPr>
          <w:u w:val="single"/>
          <w:lang w:val="da-DK"/>
        </w:rPr>
        <w:t>Administration</w:t>
      </w:r>
    </w:p>
    <w:p w:rsidR="00371BF8" w:rsidRDefault="00371BF8" w:rsidP="005A3949">
      <w:pPr>
        <w:rPr>
          <w:lang w:val="da-DK"/>
        </w:rPr>
      </w:pPr>
      <w:r>
        <w:rPr>
          <w:lang w:val="da-DK"/>
        </w:rPr>
        <w:t>Oral anvendelse</w:t>
      </w:r>
      <w:r w:rsidR="007D2C51">
        <w:rPr>
          <w:lang w:val="da-DK"/>
        </w:rPr>
        <w:t>.</w:t>
      </w:r>
    </w:p>
    <w:p w:rsidR="00371BF8" w:rsidRDefault="00371BF8" w:rsidP="005A3949">
      <w:pPr>
        <w:rPr>
          <w:lang w:val="da-DK"/>
        </w:rPr>
      </w:pPr>
      <w:r>
        <w:rPr>
          <w:lang w:val="da-DK"/>
        </w:rPr>
        <w:t xml:space="preserve">Kan indtages med </w:t>
      </w:r>
      <w:r w:rsidR="00CB22A1">
        <w:rPr>
          <w:lang w:val="da-DK"/>
        </w:rPr>
        <w:t>eller</w:t>
      </w:r>
      <w:r>
        <w:rPr>
          <w:lang w:val="da-DK"/>
        </w:rPr>
        <w:t xml:space="preserve"> uden mad.</w:t>
      </w:r>
    </w:p>
    <w:p w:rsidR="00254C41" w:rsidRDefault="00254C41">
      <w:pPr>
        <w:tabs>
          <w:tab w:val="left" w:pos="567"/>
          <w:tab w:val="left" w:pos="851"/>
        </w:tabs>
        <w:ind w:right="-29"/>
        <w:rPr>
          <w:b/>
          <w:lang w:val="da-DK"/>
        </w:rPr>
      </w:pPr>
    </w:p>
    <w:p w:rsidR="00254C41" w:rsidRPr="0084611D" w:rsidRDefault="00254C41" w:rsidP="0084611D">
      <w:pPr>
        <w:tabs>
          <w:tab w:val="left" w:pos="567"/>
        </w:tabs>
        <w:rPr>
          <w:b/>
          <w:lang w:val="da-DK"/>
        </w:rPr>
      </w:pPr>
      <w:r>
        <w:rPr>
          <w:b/>
          <w:lang w:val="da-DK"/>
        </w:rPr>
        <w:t>4.3</w:t>
      </w:r>
      <w:r>
        <w:rPr>
          <w:b/>
          <w:lang w:val="da-DK"/>
        </w:rPr>
        <w:tab/>
        <w:t>Kontraindikationer</w:t>
      </w:r>
    </w:p>
    <w:p w:rsidR="00254C41" w:rsidRDefault="00254C41">
      <w:pPr>
        <w:tabs>
          <w:tab w:val="left" w:pos="567"/>
          <w:tab w:val="left" w:pos="2400"/>
          <w:tab w:val="left" w:pos="7280"/>
        </w:tabs>
        <w:ind w:right="-29"/>
        <w:rPr>
          <w:lang w:val="da-DK"/>
        </w:rPr>
      </w:pPr>
    </w:p>
    <w:p w:rsidR="00254C41" w:rsidRDefault="00254C41" w:rsidP="005A3949">
      <w:pPr>
        <w:numPr>
          <w:ilvl w:val="0"/>
          <w:numId w:val="34"/>
        </w:numPr>
        <w:rPr>
          <w:lang w:val="da-DK"/>
        </w:rPr>
      </w:pPr>
      <w:r>
        <w:rPr>
          <w:lang w:val="da-DK"/>
        </w:rPr>
        <w:t>Overfølsomhed over for det aktive stof eller over for et eller flere af hjælpestofferne</w:t>
      </w:r>
      <w:r w:rsidR="00CC5E07">
        <w:rPr>
          <w:lang w:val="da-DK"/>
        </w:rPr>
        <w:t xml:space="preserve"> </w:t>
      </w:r>
      <w:r w:rsidR="00CC5E07" w:rsidRPr="00247981">
        <w:rPr>
          <w:szCs w:val="22"/>
          <w:lang w:val="da-DK"/>
        </w:rPr>
        <w:t xml:space="preserve">anført i </w:t>
      </w:r>
      <w:r w:rsidR="00D705B2">
        <w:rPr>
          <w:szCs w:val="22"/>
          <w:lang w:val="da-DK"/>
        </w:rPr>
        <w:t xml:space="preserve">pkt. 2 eller </w:t>
      </w:r>
      <w:r w:rsidR="00CC5E07" w:rsidRPr="00247981">
        <w:rPr>
          <w:szCs w:val="22"/>
          <w:lang w:val="da-DK"/>
        </w:rPr>
        <w:t>pkt. 6.1</w:t>
      </w:r>
      <w:r>
        <w:rPr>
          <w:lang w:val="da-DK"/>
        </w:rPr>
        <w:t>.</w:t>
      </w:r>
    </w:p>
    <w:p w:rsidR="00254C41" w:rsidRDefault="00254C41" w:rsidP="005A3949">
      <w:pPr>
        <w:numPr>
          <w:ilvl w:val="0"/>
          <w:numId w:val="34"/>
        </w:numPr>
        <w:rPr>
          <w:lang w:val="da-DK"/>
        </w:rPr>
      </w:pPr>
      <w:r>
        <w:rPr>
          <w:lang w:val="da-DK"/>
        </w:rPr>
        <w:t>Stærkt nedsat leverfunktion.</w:t>
      </w:r>
    </w:p>
    <w:p w:rsidR="00254C41" w:rsidRPr="005A3949" w:rsidRDefault="00254C41" w:rsidP="005A3949">
      <w:pPr>
        <w:numPr>
          <w:ilvl w:val="0"/>
          <w:numId w:val="34"/>
        </w:numPr>
        <w:rPr>
          <w:lang w:val="da-DK"/>
        </w:rPr>
      </w:pPr>
      <w:r w:rsidRPr="005A3949">
        <w:rPr>
          <w:lang w:val="da-DK"/>
        </w:rPr>
        <w:t>Aktiv patologisk blødning såsom peptisk ulcus eller intrakraniel blødning.</w:t>
      </w:r>
    </w:p>
    <w:p w:rsidR="00254C41" w:rsidRPr="00F84474" w:rsidRDefault="00254C41">
      <w:pPr>
        <w:tabs>
          <w:tab w:val="left" w:pos="567"/>
        </w:tabs>
        <w:ind w:right="-29"/>
        <w:rPr>
          <w:lang w:val="nb-NO"/>
        </w:rPr>
      </w:pPr>
    </w:p>
    <w:p w:rsidR="00254C41" w:rsidRPr="0084611D" w:rsidRDefault="00254C41" w:rsidP="0084611D">
      <w:pPr>
        <w:tabs>
          <w:tab w:val="left" w:pos="567"/>
        </w:tabs>
        <w:rPr>
          <w:b/>
          <w:lang w:val="da-DK"/>
        </w:rPr>
      </w:pPr>
      <w:r>
        <w:rPr>
          <w:b/>
          <w:lang w:val="da-DK"/>
        </w:rPr>
        <w:t>4.4</w:t>
      </w:r>
      <w:r>
        <w:rPr>
          <w:b/>
          <w:lang w:val="da-DK"/>
        </w:rPr>
        <w:tab/>
        <w:t>Særlige advarsler og forsigtighedsregler vedrørende brugen</w:t>
      </w:r>
    </w:p>
    <w:p w:rsidR="00254C41" w:rsidRDefault="00254C41">
      <w:pPr>
        <w:tabs>
          <w:tab w:val="left" w:pos="567"/>
        </w:tabs>
        <w:ind w:right="-29"/>
        <w:rPr>
          <w:lang w:val="da-DK"/>
        </w:rPr>
      </w:pPr>
    </w:p>
    <w:p w:rsidR="00304A83" w:rsidRPr="00304A83" w:rsidRDefault="00304A83">
      <w:pPr>
        <w:tabs>
          <w:tab w:val="left" w:pos="567"/>
        </w:tabs>
        <w:ind w:right="-29"/>
        <w:rPr>
          <w:i/>
          <w:lang w:val="da-DK"/>
        </w:rPr>
      </w:pPr>
      <w:r>
        <w:rPr>
          <w:i/>
          <w:lang w:val="da-DK"/>
        </w:rPr>
        <w:t xml:space="preserve">Blødning og hæmatologiske </w:t>
      </w:r>
      <w:r w:rsidR="0098310B">
        <w:rPr>
          <w:i/>
          <w:lang w:val="da-DK"/>
        </w:rPr>
        <w:t>sygdomme</w:t>
      </w:r>
    </w:p>
    <w:p w:rsidR="00254C41" w:rsidRDefault="00E13FDC">
      <w:pPr>
        <w:tabs>
          <w:tab w:val="left" w:pos="567"/>
        </w:tabs>
        <w:ind w:right="-29"/>
        <w:rPr>
          <w:lang w:val="da-DK"/>
        </w:rPr>
      </w:pPr>
      <w:r>
        <w:rPr>
          <w:lang w:val="da-DK"/>
        </w:rPr>
        <w:t xml:space="preserve">På grund af risikoen for blødninger og hæmatologiske bivirkninger bør det med det samme overvejes at kontrollere blodstatus og/eller foretage andre passende prøver, hvis der opstår kliniske symptomer, der tyder på blødninger i løbet af behandlingen (se pkt. 4.8). </w:t>
      </w:r>
      <w:r w:rsidR="00254C41">
        <w:rPr>
          <w:lang w:val="da-DK"/>
        </w:rPr>
        <w:t>Ligesom andre antitrombotiske midler skal clopidogrel anvendes med forsigtighed til patienter med</w:t>
      </w:r>
      <w:r w:rsidR="008564EA">
        <w:rPr>
          <w:lang w:val="da-DK"/>
        </w:rPr>
        <w:t xml:space="preserve"> </w:t>
      </w:r>
      <w:r>
        <w:rPr>
          <w:lang w:val="da-DK"/>
        </w:rPr>
        <w:t>r</w:t>
      </w:r>
      <w:r w:rsidR="00254C41">
        <w:rPr>
          <w:lang w:val="da-DK"/>
        </w:rPr>
        <w:t>isiko for</w:t>
      </w:r>
      <w:r>
        <w:rPr>
          <w:lang w:val="da-DK"/>
        </w:rPr>
        <w:t xml:space="preserve"> tiltagende</w:t>
      </w:r>
      <w:r w:rsidR="00254C41">
        <w:rPr>
          <w:lang w:val="da-DK"/>
        </w:rPr>
        <w:t xml:space="preserve"> blødninger pga. traumer, kirurgi eller andre patologiske tilstande samt til patienter, der samtidigt behandles med ASA, </w:t>
      </w:r>
      <w:r w:rsidR="003B7124">
        <w:rPr>
          <w:lang w:val="da-DK"/>
        </w:rPr>
        <w:t>heparin, gly</w:t>
      </w:r>
      <w:r>
        <w:rPr>
          <w:lang w:val="da-DK"/>
        </w:rPr>
        <w:t>k</w:t>
      </w:r>
      <w:r w:rsidR="003B7124">
        <w:rPr>
          <w:lang w:val="da-DK"/>
        </w:rPr>
        <w:t>oprotein IIb/IIIa-hæmmere</w:t>
      </w:r>
      <w:r w:rsidR="00907061">
        <w:rPr>
          <w:lang w:val="da-DK"/>
        </w:rPr>
        <w:t>,</w:t>
      </w:r>
      <w:r w:rsidR="003B7124">
        <w:rPr>
          <w:lang w:val="da-DK"/>
        </w:rPr>
        <w:t xml:space="preserve"> </w:t>
      </w:r>
      <w:r w:rsidR="00254C41">
        <w:rPr>
          <w:lang w:val="da-DK"/>
        </w:rPr>
        <w:t>nonsteroide antiinflammatoriske lægemidler inklusiv</w:t>
      </w:r>
      <w:r w:rsidR="00CF1525">
        <w:rPr>
          <w:lang w:val="da-DK"/>
        </w:rPr>
        <w:t>e</w:t>
      </w:r>
      <w:r w:rsidR="00254C41">
        <w:rPr>
          <w:lang w:val="da-DK"/>
        </w:rPr>
        <w:t xml:space="preserve"> cox-2</w:t>
      </w:r>
      <w:r w:rsidR="00376764">
        <w:rPr>
          <w:lang w:val="da-DK"/>
        </w:rPr>
        <w:t>-</w:t>
      </w:r>
      <w:r w:rsidR="00254C41">
        <w:rPr>
          <w:lang w:val="da-DK"/>
        </w:rPr>
        <w:t>hæmmere</w:t>
      </w:r>
      <w:r w:rsidR="00F616CF">
        <w:rPr>
          <w:lang w:val="da-DK"/>
        </w:rPr>
        <w:t xml:space="preserve"> eller </w:t>
      </w:r>
      <w:r w:rsidR="00F616CF" w:rsidRPr="00F616CF">
        <w:rPr>
          <w:lang w:val="da-DK"/>
        </w:rPr>
        <w:t>selektive serotoningenoptag</w:t>
      </w:r>
      <w:r w:rsidR="00907061">
        <w:rPr>
          <w:lang w:val="da-DK"/>
        </w:rPr>
        <w:t>else</w:t>
      </w:r>
      <w:r w:rsidR="00F616CF" w:rsidRPr="00F616CF">
        <w:rPr>
          <w:lang w:val="da-DK"/>
        </w:rPr>
        <w:t>shæmmere</w:t>
      </w:r>
      <w:r w:rsidR="00F616CF">
        <w:rPr>
          <w:lang w:val="da-DK"/>
        </w:rPr>
        <w:t xml:space="preserve"> (SSRI’er)</w:t>
      </w:r>
      <w:r w:rsidR="00040278">
        <w:rPr>
          <w:lang w:val="da-DK"/>
        </w:rPr>
        <w:t>,</w:t>
      </w:r>
      <w:r w:rsidR="00CB3FE9">
        <w:rPr>
          <w:lang w:val="da-DK"/>
        </w:rPr>
        <w:t xml:space="preserve"> </w:t>
      </w:r>
      <w:bookmarkStart w:id="2" w:name="_Hlk47440521"/>
      <w:r w:rsidR="00CB3FE9">
        <w:rPr>
          <w:lang w:val="da-DK"/>
        </w:rPr>
        <w:t>eller stærke CYP2C19</w:t>
      </w:r>
      <w:r w:rsidR="003C5387">
        <w:rPr>
          <w:lang w:val="da-DK"/>
        </w:rPr>
        <w:t>-</w:t>
      </w:r>
      <w:r w:rsidR="00CB3FE9">
        <w:rPr>
          <w:lang w:val="da-DK"/>
        </w:rPr>
        <w:t>ind</w:t>
      </w:r>
      <w:r w:rsidR="003C5387">
        <w:rPr>
          <w:lang w:val="da-DK"/>
        </w:rPr>
        <w:t>uktorer</w:t>
      </w:r>
      <w:r w:rsidR="00040278">
        <w:rPr>
          <w:lang w:val="da-DK"/>
        </w:rPr>
        <w:t xml:space="preserve"> </w:t>
      </w:r>
      <w:bookmarkEnd w:id="2"/>
      <w:r w:rsidR="00040278">
        <w:rPr>
          <w:lang w:val="da-DK"/>
        </w:rPr>
        <w:t>eller andre lægemidler forbundet med risiko for blødning, såsom pentoxifyllin (se pkt. 4.5)</w:t>
      </w:r>
      <w:r w:rsidR="00F616CF">
        <w:rPr>
          <w:lang w:val="da-DK"/>
        </w:rPr>
        <w:t>.</w:t>
      </w:r>
      <w:r w:rsidR="00254C41">
        <w:rPr>
          <w:lang w:val="da-DK"/>
        </w:rPr>
        <w:t xml:space="preserve"> Patienterne skal kontrolleres omhyggeligt for tegn på blødninger, herunder okkulte blødninger, især i behandlingens første uger og/eller efter invasive hjerteindgreb eller -kirurgi. Samtidig administration af clopidogrel og </w:t>
      </w:r>
      <w:r w:rsidR="003B7124">
        <w:rPr>
          <w:lang w:val="da-DK"/>
        </w:rPr>
        <w:t>orale antikoagulantia</w:t>
      </w:r>
      <w:r w:rsidR="00254C41">
        <w:rPr>
          <w:lang w:val="da-DK"/>
        </w:rPr>
        <w:t xml:space="preserve"> kan ikke anbefales, da det kan øge blødningstendensen (se pkt. 4.5).</w:t>
      </w:r>
    </w:p>
    <w:p w:rsidR="00254C41" w:rsidRDefault="00254C41">
      <w:pPr>
        <w:tabs>
          <w:tab w:val="left" w:pos="567"/>
          <w:tab w:val="left" w:pos="7280"/>
        </w:tabs>
        <w:ind w:right="-29"/>
        <w:rPr>
          <w:strike/>
          <w:lang w:val="da-DK"/>
        </w:rPr>
      </w:pPr>
    </w:p>
    <w:p w:rsidR="00B9552D" w:rsidRDefault="00254C41" w:rsidP="00B9552D">
      <w:pPr>
        <w:tabs>
          <w:tab w:val="left" w:pos="567"/>
          <w:tab w:val="left" w:pos="7280"/>
        </w:tabs>
        <w:ind w:right="-29"/>
        <w:rPr>
          <w:lang w:val="da-DK"/>
        </w:rPr>
      </w:pPr>
      <w:r>
        <w:rPr>
          <w:lang w:val="da-DK"/>
        </w:rPr>
        <w:t>For patienter, der skal have foretaget elektiv kirurgi, og hvor en</w:t>
      </w:r>
      <w:r w:rsidR="003B7124">
        <w:rPr>
          <w:lang w:val="da-DK"/>
        </w:rPr>
        <w:t xml:space="preserve"> midlertidig</w:t>
      </w:r>
      <w:r>
        <w:rPr>
          <w:lang w:val="da-DK"/>
        </w:rPr>
        <w:t xml:space="preserve"> antitrombotisk effekt ikke er </w:t>
      </w:r>
      <w:r w:rsidR="003B7124">
        <w:rPr>
          <w:lang w:val="da-DK"/>
        </w:rPr>
        <w:t>ønskelig</w:t>
      </w:r>
      <w:r>
        <w:rPr>
          <w:lang w:val="da-DK"/>
        </w:rPr>
        <w:t>, bør clopidogrel seponeres 7 dage før indgrebet</w:t>
      </w:r>
      <w:r w:rsidR="00B9552D">
        <w:rPr>
          <w:lang w:val="da-DK"/>
        </w:rPr>
        <w:t>. Før planlagt kirurgi og før ordination af nye lægemidler bør patienten informere sin læge og tandlæge om, at de tager clopidogrel.</w:t>
      </w:r>
    </w:p>
    <w:p w:rsidR="00254C41" w:rsidRDefault="00254C41">
      <w:pPr>
        <w:rPr>
          <w:lang w:val="da-DK"/>
        </w:rPr>
      </w:pPr>
      <w:r>
        <w:rPr>
          <w:lang w:val="da-DK"/>
        </w:rPr>
        <w:t>Clopidogrel øger kapillærblødningstiden og bør anvendes med forsigtighed hos patienter med</w:t>
      </w:r>
      <w:r w:rsidR="00E5151E">
        <w:rPr>
          <w:lang w:val="da-DK"/>
        </w:rPr>
        <w:t xml:space="preserve"> læsioner</w:t>
      </w:r>
      <w:r w:rsidR="00CF1525">
        <w:rPr>
          <w:lang w:val="da-DK"/>
        </w:rPr>
        <w:t>,</w:t>
      </w:r>
      <w:r w:rsidR="00E5151E">
        <w:rPr>
          <w:lang w:val="da-DK"/>
        </w:rPr>
        <w:t xml:space="preserve"> der indebærer</w:t>
      </w:r>
      <w:r>
        <w:rPr>
          <w:lang w:val="da-DK"/>
        </w:rPr>
        <w:t xml:space="preserve"> øget blødningstendens (specielt gastrointestinalt og intraokulært). </w:t>
      </w:r>
    </w:p>
    <w:p w:rsidR="00254C41" w:rsidRDefault="00254C41">
      <w:pPr>
        <w:tabs>
          <w:tab w:val="left" w:pos="567"/>
          <w:tab w:val="left" w:pos="7280"/>
        </w:tabs>
        <w:ind w:right="-29"/>
        <w:rPr>
          <w:lang w:val="da-DK"/>
        </w:rPr>
      </w:pPr>
    </w:p>
    <w:p w:rsidR="00254C41" w:rsidRDefault="00254C41">
      <w:pPr>
        <w:tabs>
          <w:tab w:val="left" w:pos="567"/>
          <w:tab w:val="left" w:pos="7280"/>
        </w:tabs>
        <w:ind w:right="-29"/>
        <w:rPr>
          <w:lang w:val="da-DK"/>
        </w:rPr>
      </w:pPr>
      <w:r>
        <w:rPr>
          <w:lang w:val="da-DK"/>
        </w:rPr>
        <w:t>Patienter i behandling med clopidogrel (alene eller i kombination med ASA) bør informeres om, at det kan tage længere tid end normalt at standse blødninger, samt at de bør kontakte deres læge ved enhver usædvanlig blødning (sted eller varighed</w:t>
      </w:r>
      <w:r w:rsidR="00471192">
        <w:rPr>
          <w:lang w:val="da-DK"/>
        </w:rPr>
        <w:t>).</w:t>
      </w:r>
      <w:r w:rsidR="00E5151E">
        <w:rPr>
          <w:lang w:val="da-DK"/>
        </w:rPr>
        <w:t xml:space="preserve"> </w:t>
      </w:r>
    </w:p>
    <w:p w:rsidR="00254C41" w:rsidRDefault="00254C41">
      <w:pPr>
        <w:rPr>
          <w:lang w:val="da-DK"/>
        </w:rPr>
      </w:pPr>
    </w:p>
    <w:p w:rsidR="00304A83" w:rsidRPr="00304A83" w:rsidRDefault="00304A83">
      <w:pPr>
        <w:rPr>
          <w:i/>
          <w:lang w:val="da-DK"/>
        </w:rPr>
      </w:pPr>
      <w:r w:rsidRPr="00304A83">
        <w:rPr>
          <w:i/>
          <w:lang w:val="da-DK"/>
        </w:rPr>
        <w:t xml:space="preserve">Trombotisk </w:t>
      </w:r>
      <w:r w:rsidR="00091651">
        <w:rPr>
          <w:i/>
          <w:lang w:val="da-DK"/>
        </w:rPr>
        <w:t>t</w:t>
      </w:r>
      <w:r w:rsidRPr="00304A83">
        <w:rPr>
          <w:i/>
          <w:lang w:val="da-DK"/>
        </w:rPr>
        <w:t xml:space="preserve">rombocytopenisk </w:t>
      </w:r>
      <w:r w:rsidR="00091651">
        <w:rPr>
          <w:i/>
          <w:lang w:val="da-DK"/>
        </w:rPr>
        <w:t>p</w:t>
      </w:r>
      <w:r w:rsidRPr="00304A83">
        <w:rPr>
          <w:i/>
          <w:lang w:val="da-DK"/>
        </w:rPr>
        <w:t>urpur</w:t>
      </w:r>
      <w:r>
        <w:rPr>
          <w:i/>
          <w:lang w:val="da-DK"/>
        </w:rPr>
        <w:t>a (TTP)</w:t>
      </w:r>
    </w:p>
    <w:p w:rsidR="00254C41" w:rsidRPr="00F84474" w:rsidRDefault="00254C41">
      <w:pPr>
        <w:rPr>
          <w:lang w:val="da-DK"/>
        </w:rPr>
      </w:pPr>
      <w:r>
        <w:rPr>
          <w:lang w:val="da-DK"/>
        </w:rPr>
        <w:t>Trombotisk trombocytopenisk purpura (TTP) er indberettet i meget sjældne tilfælde hos patienter i behandling med clopidogrel, enkelte gange efter kort tids brug. Det er karakteriseret ved trombocytopeni og mikroangiopatisk hæmolytisk anæmi i forbindelse med enten neurologiske fund, renal dysfunktion eller feber. TTP er en potentiel</w:t>
      </w:r>
      <w:r w:rsidR="00113674">
        <w:rPr>
          <w:lang w:val="da-DK"/>
        </w:rPr>
        <w:t>t</w:t>
      </w:r>
      <w:r>
        <w:rPr>
          <w:lang w:val="da-DK"/>
        </w:rPr>
        <w:t xml:space="preserve"> </w:t>
      </w:r>
      <w:r w:rsidR="008F5854">
        <w:rPr>
          <w:lang w:val="da-DK"/>
        </w:rPr>
        <w:t>dødelig</w:t>
      </w:r>
      <w:r>
        <w:rPr>
          <w:lang w:val="da-DK"/>
        </w:rPr>
        <w:t xml:space="preserve"> tilstand, der kræver øjeblikkelig behandling</w:t>
      </w:r>
      <w:r w:rsidR="00CF1525">
        <w:rPr>
          <w:lang w:val="da-DK"/>
        </w:rPr>
        <w:t>,</w:t>
      </w:r>
      <w:r w:rsidR="00E5151E">
        <w:rPr>
          <w:lang w:val="da-DK"/>
        </w:rPr>
        <w:t xml:space="preserve"> der</w:t>
      </w:r>
      <w:r>
        <w:rPr>
          <w:lang w:val="da-DK"/>
        </w:rPr>
        <w:t xml:space="preserve"> omfatte</w:t>
      </w:r>
      <w:r w:rsidR="00E5151E">
        <w:rPr>
          <w:lang w:val="da-DK"/>
        </w:rPr>
        <w:t>r</w:t>
      </w:r>
      <w:r>
        <w:rPr>
          <w:lang w:val="da-DK"/>
        </w:rPr>
        <w:t xml:space="preserve"> plasmaferese.</w:t>
      </w:r>
    </w:p>
    <w:p w:rsidR="0062440F" w:rsidRDefault="0062440F">
      <w:pPr>
        <w:rPr>
          <w:lang w:val="da-DK"/>
        </w:rPr>
      </w:pPr>
    </w:p>
    <w:p w:rsidR="0062440F" w:rsidRDefault="0062440F">
      <w:pPr>
        <w:rPr>
          <w:lang w:val="da-DK"/>
        </w:rPr>
      </w:pPr>
      <w:r w:rsidRPr="00E84528">
        <w:rPr>
          <w:i/>
          <w:iCs/>
          <w:lang w:val="da-DK"/>
        </w:rPr>
        <w:t>Erhvervet hæmofili</w:t>
      </w:r>
      <w:r w:rsidRPr="00E84528">
        <w:rPr>
          <w:i/>
          <w:iCs/>
          <w:lang w:val="da-DK"/>
        </w:rPr>
        <w:br/>
      </w:r>
      <w:r w:rsidRPr="004E5D31">
        <w:rPr>
          <w:lang w:val="da-DK"/>
        </w:rPr>
        <w:t xml:space="preserve">Erhvervet hæmofili er </w:t>
      </w:r>
      <w:r>
        <w:rPr>
          <w:lang w:val="da-DK"/>
        </w:rPr>
        <w:t>indberettet</w:t>
      </w:r>
      <w:r w:rsidRPr="004E5D31">
        <w:rPr>
          <w:lang w:val="da-DK"/>
        </w:rPr>
        <w:t xml:space="preserve"> efter brug af clopidogrel. I tilfælde af bekræftet isoleret </w:t>
      </w:r>
      <w:r w:rsidR="00FB78CF">
        <w:rPr>
          <w:lang w:val="da-DK"/>
        </w:rPr>
        <w:t xml:space="preserve">forlængelse af </w:t>
      </w:r>
      <w:r w:rsidRPr="004E5D31">
        <w:rPr>
          <w:lang w:val="da-DK"/>
        </w:rPr>
        <w:t xml:space="preserve">aktiveret partiel tromboplastintid (APTT) med eller uden blødning </w:t>
      </w:r>
      <w:r w:rsidRPr="005B6A78">
        <w:rPr>
          <w:lang w:val="da-DK"/>
        </w:rPr>
        <w:t>bør</w:t>
      </w:r>
      <w:r w:rsidRPr="0062440F">
        <w:rPr>
          <w:lang w:val="da-DK"/>
        </w:rPr>
        <w:t xml:space="preserve"> </w:t>
      </w:r>
      <w:r w:rsidRPr="004E5D31">
        <w:rPr>
          <w:lang w:val="da-DK"/>
        </w:rPr>
        <w:t xml:space="preserve">erhvervet hæmofili overvejes. Patienter med en bekræftet diagnose </w:t>
      </w:r>
      <w:r w:rsidR="006E7BE6">
        <w:rPr>
          <w:lang w:val="da-DK"/>
        </w:rPr>
        <w:t>på</w:t>
      </w:r>
      <w:r w:rsidRPr="004E5D31">
        <w:rPr>
          <w:lang w:val="da-DK"/>
        </w:rPr>
        <w:t xml:space="preserve"> erhvervet hæmofili </w:t>
      </w:r>
      <w:r w:rsidR="00116C31">
        <w:rPr>
          <w:lang w:val="da-DK"/>
        </w:rPr>
        <w:t>skal</w:t>
      </w:r>
      <w:r w:rsidRPr="004E5D31">
        <w:rPr>
          <w:lang w:val="da-DK"/>
        </w:rPr>
        <w:t xml:space="preserve"> </w:t>
      </w:r>
      <w:r w:rsidR="006E7BE6">
        <w:rPr>
          <w:lang w:val="da-DK"/>
        </w:rPr>
        <w:t>varetages</w:t>
      </w:r>
      <w:r w:rsidRPr="004E5D31">
        <w:rPr>
          <w:lang w:val="da-DK"/>
        </w:rPr>
        <w:t xml:space="preserve"> og </w:t>
      </w:r>
    </w:p>
    <w:p w:rsidR="00254C41" w:rsidRDefault="0062440F">
      <w:pPr>
        <w:rPr>
          <w:lang w:val="da-DK"/>
        </w:rPr>
      </w:pPr>
      <w:r w:rsidRPr="004E5D31">
        <w:rPr>
          <w:lang w:val="da-DK"/>
        </w:rPr>
        <w:t xml:space="preserve">behandles af specialister, og clopidogrel </w:t>
      </w:r>
      <w:r w:rsidR="00116C31">
        <w:rPr>
          <w:lang w:val="da-DK"/>
        </w:rPr>
        <w:t xml:space="preserve">skal </w:t>
      </w:r>
      <w:r w:rsidRPr="004E5D31">
        <w:rPr>
          <w:lang w:val="da-DK"/>
        </w:rPr>
        <w:t>seponeres.</w:t>
      </w:r>
    </w:p>
    <w:p w:rsidR="0062440F" w:rsidRPr="0062440F" w:rsidRDefault="0062440F">
      <w:pPr>
        <w:rPr>
          <w:lang w:val="da-DK"/>
        </w:rPr>
      </w:pPr>
    </w:p>
    <w:p w:rsidR="00DB5105" w:rsidRPr="00DB5105" w:rsidRDefault="00DB5105">
      <w:pPr>
        <w:rPr>
          <w:i/>
          <w:lang w:val="da-DK"/>
        </w:rPr>
      </w:pPr>
      <w:r>
        <w:rPr>
          <w:i/>
          <w:lang w:val="da-DK"/>
        </w:rPr>
        <w:t xml:space="preserve">Nyligt iskæmisk </w:t>
      </w:r>
      <w:r w:rsidR="00D53D02">
        <w:rPr>
          <w:i/>
          <w:lang w:val="da-DK"/>
        </w:rPr>
        <w:t>apopleksi</w:t>
      </w:r>
    </w:p>
    <w:p w:rsidR="0034534E" w:rsidRPr="0034534E" w:rsidRDefault="0034534E" w:rsidP="0034534E">
      <w:pPr>
        <w:numPr>
          <w:ilvl w:val="0"/>
          <w:numId w:val="38"/>
        </w:numPr>
        <w:rPr>
          <w:i/>
          <w:iCs/>
          <w:lang w:val="en-GB"/>
        </w:rPr>
      </w:pPr>
      <w:r w:rsidRPr="0034534E">
        <w:rPr>
          <w:i/>
          <w:iCs/>
          <w:lang w:val="en-GB"/>
        </w:rPr>
        <w:t>Initiering af behandling</w:t>
      </w:r>
    </w:p>
    <w:p w:rsidR="0034534E" w:rsidRPr="0034534E" w:rsidRDefault="0034534E" w:rsidP="0034534E">
      <w:pPr>
        <w:numPr>
          <w:ilvl w:val="1"/>
          <w:numId w:val="38"/>
        </w:numPr>
        <w:rPr>
          <w:lang w:val="da-DK"/>
        </w:rPr>
      </w:pPr>
      <w:r w:rsidRPr="0034534E">
        <w:rPr>
          <w:lang w:val="da-DK"/>
        </w:rPr>
        <w:t>Ved akut mini-iskæmisk apopleksi eller hos patienter med moderat til høj risiko for TCI bør dobbelt behandling med antitrombotiske lægemidler (clopidogrel og ASA) påbegyndes senest 24 timer efter hændelsens start.</w:t>
      </w:r>
    </w:p>
    <w:p w:rsidR="0034534E" w:rsidRPr="0034534E" w:rsidRDefault="0034534E" w:rsidP="0034534E">
      <w:pPr>
        <w:numPr>
          <w:ilvl w:val="1"/>
          <w:numId w:val="38"/>
        </w:numPr>
        <w:rPr>
          <w:lang w:val="da-DK"/>
        </w:rPr>
      </w:pPr>
      <w:r w:rsidRPr="0034534E">
        <w:rPr>
          <w:lang w:val="da-DK"/>
        </w:rPr>
        <w:t xml:space="preserve">Der foreligger ingen data vedrørende fordele og ulemper ved kortvarig dobbelt behandling med antitrombotiske lægemidler ved akut mini-iskæmisk apopleksi eller hos patienter med moderat til høj risiko for TCI med (ikke-traumatisk) intrakraniel blødning i anamnesen. </w:t>
      </w:r>
    </w:p>
    <w:p w:rsidR="0034534E" w:rsidRPr="0034534E" w:rsidRDefault="0034534E" w:rsidP="0034534E">
      <w:pPr>
        <w:numPr>
          <w:ilvl w:val="1"/>
          <w:numId w:val="38"/>
        </w:numPr>
        <w:rPr>
          <w:lang w:val="da-DK"/>
        </w:rPr>
      </w:pPr>
      <w:r w:rsidRPr="0034534E">
        <w:rPr>
          <w:lang w:val="da-DK"/>
        </w:rPr>
        <w:t>Hos patienter med ikke-mini iskæmisk apopleksi bør monoterapi med clopidogrel først påbegyndes 7 dage efter hændelsen.</w:t>
      </w:r>
    </w:p>
    <w:p w:rsidR="0034534E" w:rsidRPr="0034534E" w:rsidRDefault="0034534E" w:rsidP="0034534E">
      <w:pPr>
        <w:numPr>
          <w:ilvl w:val="0"/>
          <w:numId w:val="38"/>
        </w:numPr>
        <w:rPr>
          <w:lang w:val="da-DK"/>
        </w:rPr>
      </w:pPr>
      <w:r w:rsidRPr="0034534E">
        <w:rPr>
          <w:i/>
          <w:lang w:val="da-DK"/>
        </w:rPr>
        <w:t xml:space="preserve">Patienter med ikke-mini iskæmisk apopleksi </w:t>
      </w:r>
      <w:r w:rsidRPr="0034534E">
        <w:rPr>
          <w:i/>
          <w:iCs/>
          <w:lang w:val="da-DK"/>
        </w:rPr>
        <w:t>(NIHSS &gt;4)</w:t>
      </w:r>
      <w:r w:rsidRPr="0034534E">
        <w:rPr>
          <w:lang w:val="da-DK"/>
        </w:rPr>
        <w:t xml:space="preserve"> </w:t>
      </w:r>
      <w:r w:rsidRPr="0034534E">
        <w:rPr>
          <w:lang w:val="da-DK"/>
        </w:rPr>
        <w:br/>
        <w:t xml:space="preserve">På grund af manglende data kan brugen af dobbelt antitrombotisk behandling ikke anbefales (se pkt. 4.1). </w:t>
      </w:r>
    </w:p>
    <w:p w:rsidR="0034534E" w:rsidRPr="0034534E" w:rsidRDefault="0034534E" w:rsidP="0034534E">
      <w:pPr>
        <w:numPr>
          <w:ilvl w:val="0"/>
          <w:numId w:val="38"/>
        </w:numPr>
        <w:rPr>
          <w:i/>
          <w:iCs/>
          <w:lang w:val="da-DK"/>
        </w:rPr>
      </w:pPr>
      <w:r w:rsidRPr="0034534E">
        <w:rPr>
          <w:i/>
          <w:iCs/>
          <w:lang w:val="da-DK"/>
        </w:rPr>
        <w:t>Nylig mini-iskæmisk apopleksi eller moderat til høj risiko for TCI hos patienter, hvor intervention er indiceret eller planlagt</w:t>
      </w:r>
    </w:p>
    <w:p w:rsidR="0034534E" w:rsidRPr="0034534E" w:rsidRDefault="0034534E" w:rsidP="00E84528">
      <w:pPr>
        <w:ind w:left="720"/>
        <w:rPr>
          <w:lang w:val="da-DK"/>
        </w:rPr>
      </w:pPr>
      <w:r w:rsidRPr="0034534E">
        <w:rPr>
          <w:lang w:val="da-DK"/>
        </w:rPr>
        <w:t xml:space="preserve">Der foreligger ikke data til at understøtte brugen af dobbelt antitrombotisk behandling hos patienter, hvor carotisendarterektomi eller intravaskulær trombectomi er indiceret eller hos patienter, hvor trombolyse eller antikoagulationsbehandling er planlagt. Dobbelt antitrombotisk behandling kan ikke anbefales i disse situationer.  </w:t>
      </w:r>
    </w:p>
    <w:p w:rsidR="00600E6B" w:rsidRDefault="00600E6B">
      <w:pPr>
        <w:rPr>
          <w:lang w:val="da-DK"/>
        </w:rPr>
      </w:pPr>
    </w:p>
    <w:p w:rsidR="00DB5105" w:rsidRPr="00DB5105" w:rsidRDefault="00DB5105">
      <w:pPr>
        <w:rPr>
          <w:i/>
          <w:lang w:val="da-DK"/>
        </w:rPr>
      </w:pPr>
      <w:r>
        <w:rPr>
          <w:i/>
          <w:lang w:val="da-DK"/>
        </w:rPr>
        <w:t>CYP2C19</w:t>
      </w:r>
    </w:p>
    <w:p w:rsidR="0031197B" w:rsidRDefault="00600E6B">
      <w:pPr>
        <w:rPr>
          <w:lang w:val="da-DK"/>
        </w:rPr>
      </w:pPr>
      <w:r>
        <w:rPr>
          <w:lang w:val="da-DK"/>
        </w:rPr>
        <w:t xml:space="preserve">Farmakogenetik: </w:t>
      </w:r>
      <w:r w:rsidR="00C60404">
        <w:rPr>
          <w:lang w:val="da-DK"/>
        </w:rPr>
        <w:t>Hos patienter med nedsat CYP2C19</w:t>
      </w:r>
      <w:r w:rsidR="00E06C17">
        <w:rPr>
          <w:lang w:val="da-DK"/>
        </w:rPr>
        <w:t>-</w:t>
      </w:r>
      <w:r w:rsidR="00C60404">
        <w:rPr>
          <w:lang w:val="da-DK"/>
        </w:rPr>
        <w:t xml:space="preserve">metabolisme </w:t>
      </w:r>
      <w:r w:rsidR="00CB22A1">
        <w:rPr>
          <w:lang w:val="da-DK"/>
        </w:rPr>
        <w:t>om</w:t>
      </w:r>
      <w:r w:rsidR="00C60404">
        <w:rPr>
          <w:lang w:val="da-DK"/>
        </w:rPr>
        <w:t>danne</w:t>
      </w:r>
      <w:r w:rsidR="00CB22A1">
        <w:rPr>
          <w:lang w:val="da-DK"/>
        </w:rPr>
        <w:t xml:space="preserve">s </w:t>
      </w:r>
      <w:r w:rsidR="00E06C17">
        <w:rPr>
          <w:lang w:val="da-DK"/>
        </w:rPr>
        <w:t>en mindre</w:t>
      </w:r>
      <w:r w:rsidR="00CB22A1">
        <w:rPr>
          <w:lang w:val="da-DK"/>
        </w:rPr>
        <w:t xml:space="preserve"> </w:t>
      </w:r>
      <w:r w:rsidR="00E06C17">
        <w:rPr>
          <w:lang w:val="da-DK"/>
        </w:rPr>
        <w:t xml:space="preserve">del af den anbefalede dosis </w:t>
      </w:r>
      <w:r w:rsidR="00CB22A1">
        <w:rPr>
          <w:lang w:val="da-DK"/>
        </w:rPr>
        <w:t>af</w:t>
      </w:r>
      <w:r w:rsidR="00C60404">
        <w:rPr>
          <w:lang w:val="da-DK"/>
        </w:rPr>
        <w:t xml:space="preserve"> clopidogrel </w:t>
      </w:r>
      <w:r w:rsidR="00CB22A1">
        <w:rPr>
          <w:lang w:val="da-DK"/>
        </w:rPr>
        <w:t>til</w:t>
      </w:r>
      <w:r w:rsidR="00C60404">
        <w:rPr>
          <w:lang w:val="da-DK"/>
        </w:rPr>
        <w:t xml:space="preserve"> de</w:t>
      </w:r>
      <w:r w:rsidR="00CB22A1">
        <w:rPr>
          <w:lang w:val="da-DK"/>
        </w:rPr>
        <w:t>n</w:t>
      </w:r>
      <w:r w:rsidR="00C60404">
        <w:rPr>
          <w:lang w:val="da-DK"/>
        </w:rPr>
        <w:t xml:space="preserve"> aktive metabolit og har derfor en mindre effekt på trombocytfunktionen (se pkt. 4.2).</w:t>
      </w:r>
      <w:r w:rsidR="0031197B" w:rsidRPr="0031197B">
        <w:rPr>
          <w:lang w:val="da-DK"/>
        </w:rPr>
        <w:t xml:space="preserve"> Test er til</w:t>
      </w:r>
      <w:r w:rsidR="00CF0C87">
        <w:rPr>
          <w:lang w:val="da-DK"/>
        </w:rPr>
        <w:t xml:space="preserve">gængelige </w:t>
      </w:r>
      <w:r w:rsidR="0031197B" w:rsidRPr="0031197B">
        <w:rPr>
          <w:lang w:val="da-DK"/>
        </w:rPr>
        <w:t>til at identificere en patient</w:t>
      </w:r>
      <w:r w:rsidR="0031197B">
        <w:rPr>
          <w:lang w:val="da-DK"/>
        </w:rPr>
        <w:t>s</w:t>
      </w:r>
      <w:r w:rsidR="007D77E6">
        <w:rPr>
          <w:lang w:val="da-DK"/>
        </w:rPr>
        <w:t xml:space="preserve"> CYP2C19-</w:t>
      </w:r>
      <w:r w:rsidR="0031197B" w:rsidRPr="0031197B">
        <w:rPr>
          <w:lang w:val="da-DK"/>
        </w:rPr>
        <w:t>genotype</w:t>
      </w:r>
      <w:r w:rsidR="0031197B">
        <w:rPr>
          <w:lang w:val="da-DK"/>
        </w:rPr>
        <w:t xml:space="preserve">. </w:t>
      </w:r>
    </w:p>
    <w:p w:rsidR="006B7A67" w:rsidRDefault="006B7A67">
      <w:pPr>
        <w:rPr>
          <w:lang w:val="da-DK"/>
        </w:rPr>
      </w:pPr>
    </w:p>
    <w:p w:rsidR="00DB5105" w:rsidRDefault="006B7A67">
      <w:pPr>
        <w:tabs>
          <w:tab w:val="left" w:pos="567"/>
          <w:tab w:val="left" w:pos="7280"/>
        </w:tabs>
        <w:ind w:right="-29"/>
        <w:rPr>
          <w:lang w:val="da-DK"/>
        </w:rPr>
      </w:pPr>
      <w:r>
        <w:rPr>
          <w:lang w:val="da-DK"/>
        </w:rPr>
        <w:t xml:space="preserve">Anvendelse af lægemidler, der hæmmer aktiviteten af CYP2C19, kan </w:t>
      </w:r>
      <w:r w:rsidR="006C0CB2">
        <w:rPr>
          <w:lang w:val="da-DK"/>
        </w:rPr>
        <w:t>for</w:t>
      </w:r>
      <w:r>
        <w:rPr>
          <w:lang w:val="da-DK"/>
        </w:rPr>
        <w:t xml:space="preserve">ventes at resultere i </w:t>
      </w:r>
      <w:r w:rsidR="00AD1B1C">
        <w:rPr>
          <w:lang w:val="da-DK"/>
        </w:rPr>
        <w:t>nedsat</w:t>
      </w:r>
      <w:r>
        <w:rPr>
          <w:lang w:val="da-DK"/>
        </w:rPr>
        <w:t xml:space="preserve"> niveau af clopidogrels aktive metabolit og dermed </w:t>
      </w:r>
      <w:r w:rsidR="006C0CB2">
        <w:rPr>
          <w:lang w:val="da-DK"/>
        </w:rPr>
        <w:t>nedsat</w:t>
      </w:r>
      <w:r>
        <w:rPr>
          <w:lang w:val="da-DK"/>
        </w:rPr>
        <w:t xml:space="preserve"> klinisk </w:t>
      </w:r>
      <w:r w:rsidR="00AD1B1C">
        <w:rPr>
          <w:lang w:val="da-DK"/>
        </w:rPr>
        <w:t>virkning</w:t>
      </w:r>
      <w:r>
        <w:rPr>
          <w:lang w:val="da-DK"/>
        </w:rPr>
        <w:t xml:space="preserve">, da clopidogrel </w:t>
      </w:r>
      <w:r w:rsidR="00AD1B1C">
        <w:rPr>
          <w:lang w:val="da-DK"/>
        </w:rPr>
        <w:t xml:space="preserve">til dels </w:t>
      </w:r>
      <w:r>
        <w:rPr>
          <w:lang w:val="da-DK"/>
        </w:rPr>
        <w:t xml:space="preserve">metaboliseres til </w:t>
      </w:r>
      <w:r w:rsidR="00E16CB6">
        <w:rPr>
          <w:lang w:val="da-DK"/>
        </w:rPr>
        <w:t>dets</w:t>
      </w:r>
      <w:r>
        <w:rPr>
          <w:lang w:val="da-DK"/>
        </w:rPr>
        <w:t xml:space="preserve"> aktive metabolit af CYP2C19. </w:t>
      </w:r>
      <w:r w:rsidR="00091651">
        <w:rPr>
          <w:lang w:val="da-DK"/>
        </w:rPr>
        <w:t>Den kliniske relevans</w:t>
      </w:r>
      <w:r w:rsidR="00236492">
        <w:rPr>
          <w:lang w:val="da-DK"/>
        </w:rPr>
        <w:t xml:space="preserve"> af denne interaktion er uvis</w:t>
      </w:r>
      <w:r w:rsidR="00091651">
        <w:rPr>
          <w:lang w:val="da-DK"/>
        </w:rPr>
        <w:t xml:space="preserve">. </w:t>
      </w:r>
      <w:r w:rsidR="00236492">
        <w:rPr>
          <w:lang w:val="da-DK"/>
        </w:rPr>
        <w:t>Som forholdsregel</w:t>
      </w:r>
      <w:r w:rsidR="00091651">
        <w:rPr>
          <w:lang w:val="da-DK"/>
        </w:rPr>
        <w:t xml:space="preserve"> frarådes s</w:t>
      </w:r>
      <w:r>
        <w:rPr>
          <w:lang w:val="da-DK"/>
        </w:rPr>
        <w:t xml:space="preserve">amtidig anvendelse af </w:t>
      </w:r>
      <w:r w:rsidR="004D7B36">
        <w:rPr>
          <w:lang w:val="da-DK"/>
        </w:rPr>
        <w:t xml:space="preserve">stærke eller </w:t>
      </w:r>
      <w:r w:rsidR="007D77E6">
        <w:rPr>
          <w:i/>
          <w:lang w:val="da-DK"/>
        </w:rPr>
        <w:t>intermediate</w:t>
      </w:r>
      <w:r w:rsidR="004D7B36">
        <w:rPr>
          <w:lang w:val="da-DK"/>
        </w:rPr>
        <w:t xml:space="preserve"> CYP2C19-hæmmere </w:t>
      </w:r>
      <w:r>
        <w:rPr>
          <w:lang w:val="da-DK"/>
        </w:rPr>
        <w:t>(se pkt. 4.5 for en liste over CYP2C19-hæmmere, se også pkt. 5.2).</w:t>
      </w:r>
      <w:r w:rsidR="00DB5105" w:rsidDel="00DB5105">
        <w:rPr>
          <w:lang w:val="da-DK"/>
        </w:rPr>
        <w:t xml:space="preserve"> </w:t>
      </w:r>
    </w:p>
    <w:p w:rsidR="00CB3FE9" w:rsidRDefault="00CB3FE9">
      <w:pPr>
        <w:tabs>
          <w:tab w:val="left" w:pos="567"/>
          <w:tab w:val="left" w:pos="7280"/>
        </w:tabs>
        <w:ind w:right="-29"/>
        <w:rPr>
          <w:lang w:val="da-DK"/>
        </w:rPr>
      </w:pPr>
    </w:p>
    <w:p w:rsidR="00CB3FE9" w:rsidRDefault="00CB3FE9">
      <w:pPr>
        <w:tabs>
          <w:tab w:val="left" w:pos="567"/>
          <w:tab w:val="left" w:pos="7280"/>
        </w:tabs>
        <w:ind w:right="-29"/>
        <w:rPr>
          <w:lang w:val="da-DK"/>
        </w:rPr>
      </w:pPr>
      <w:bookmarkStart w:id="3" w:name="_Hlk47440658"/>
      <w:r w:rsidRPr="00CB3FE9">
        <w:rPr>
          <w:lang w:val="da-DK"/>
        </w:rPr>
        <w:t xml:space="preserve">Brug af lægemidler, der inducerer aktiviteten af CYP2C19, forventes at resultere i </w:t>
      </w:r>
      <w:r w:rsidR="00567474">
        <w:rPr>
          <w:lang w:val="da-DK"/>
        </w:rPr>
        <w:t>forhøje</w:t>
      </w:r>
      <w:r w:rsidR="003C5387">
        <w:rPr>
          <w:lang w:val="da-DK"/>
        </w:rPr>
        <w:t>de</w:t>
      </w:r>
      <w:r w:rsidRPr="00CB3FE9">
        <w:rPr>
          <w:lang w:val="da-DK"/>
        </w:rPr>
        <w:t xml:space="preserve"> </w:t>
      </w:r>
      <w:r w:rsidR="003C5387">
        <w:rPr>
          <w:lang w:val="da-DK"/>
        </w:rPr>
        <w:t>lægemiddel</w:t>
      </w:r>
      <w:r w:rsidRPr="00CB3FE9">
        <w:rPr>
          <w:lang w:val="da-DK"/>
        </w:rPr>
        <w:t>niveau</w:t>
      </w:r>
      <w:r w:rsidR="003C5387">
        <w:rPr>
          <w:lang w:val="da-DK"/>
        </w:rPr>
        <w:t>er</w:t>
      </w:r>
      <w:r w:rsidRPr="00CB3FE9">
        <w:rPr>
          <w:lang w:val="da-DK"/>
        </w:rPr>
        <w:t xml:space="preserve"> af clopidogrel</w:t>
      </w:r>
      <w:r w:rsidR="003C5387">
        <w:rPr>
          <w:lang w:val="da-DK"/>
        </w:rPr>
        <w:t>s aktive metabolit</w:t>
      </w:r>
      <w:r w:rsidRPr="00CB3FE9">
        <w:rPr>
          <w:lang w:val="da-DK"/>
        </w:rPr>
        <w:t xml:space="preserve"> og forstærke</w:t>
      </w:r>
      <w:r w:rsidR="003C5387">
        <w:rPr>
          <w:lang w:val="da-DK"/>
        </w:rPr>
        <w:t>r muligvis</w:t>
      </w:r>
      <w:r w:rsidRPr="00CB3FE9">
        <w:rPr>
          <w:lang w:val="da-DK"/>
        </w:rPr>
        <w:t xml:space="preserve"> blødningsrisikoen. Som en</w:t>
      </w:r>
      <w:r>
        <w:rPr>
          <w:lang w:val="da-DK"/>
        </w:rPr>
        <w:t xml:space="preserve"> forholdsregel</w:t>
      </w:r>
      <w:r w:rsidRPr="00CB3FE9">
        <w:rPr>
          <w:lang w:val="da-DK"/>
        </w:rPr>
        <w:t xml:space="preserve"> bør samtidig brug af stærke CYP2C19</w:t>
      </w:r>
      <w:r w:rsidR="003C5387">
        <w:rPr>
          <w:lang w:val="da-DK"/>
        </w:rPr>
        <w:t>-</w:t>
      </w:r>
      <w:r w:rsidRPr="00CB3FE9">
        <w:rPr>
          <w:lang w:val="da-DK"/>
        </w:rPr>
        <w:t>indu</w:t>
      </w:r>
      <w:r w:rsidR="003C5387">
        <w:rPr>
          <w:lang w:val="da-DK"/>
        </w:rPr>
        <w:t>ktorer</w:t>
      </w:r>
      <w:r w:rsidRPr="00CB3FE9">
        <w:rPr>
          <w:lang w:val="da-DK"/>
        </w:rPr>
        <w:t xml:space="preserve"> frarådes (se pkt. 4.5).</w:t>
      </w:r>
    </w:p>
    <w:bookmarkEnd w:id="3"/>
    <w:p w:rsidR="00040278" w:rsidRDefault="00040278">
      <w:pPr>
        <w:tabs>
          <w:tab w:val="left" w:pos="567"/>
          <w:tab w:val="left" w:pos="7280"/>
        </w:tabs>
        <w:ind w:right="-29"/>
        <w:rPr>
          <w:lang w:val="da-DK"/>
        </w:rPr>
      </w:pPr>
    </w:p>
    <w:p w:rsidR="00040278" w:rsidRDefault="00040278">
      <w:pPr>
        <w:tabs>
          <w:tab w:val="left" w:pos="567"/>
          <w:tab w:val="left" w:pos="7280"/>
        </w:tabs>
        <w:ind w:right="-29"/>
        <w:rPr>
          <w:i/>
          <w:lang w:val="da-DK"/>
        </w:rPr>
      </w:pPr>
      <w:r w:rsidRPr="0054718A">
        <w:rPr>
          <w:i/>
          <w:lang w:val="da-DK"/>
        </w:rPr>
        <w:t>CY</w:t>
      </w:r>
      <w:r w:rsidR="00B43F95">
        <w:rPr>
          <w:i/>
          <w:lang w:val="da-DK"/>
        </w:rPr>
        <w:t>P</w:t>
      </w:r>
      <w:r w:rsidRPr="0054718A">
        <w:rPr>
          <w:i/>
          <w:lang w:val="da-DK"/>
        </w:rPr>
        <w:t>2C8</w:t>
      </w:r>
      <w:r w:rsidR="00EA4652">
        <w:rPr>
          <w:i/>
          <w:lang w:val="da-DK"/>
        </w:rPr>
        <w:t>-</w:t>
      </w:r>
      <w:r w:rsidRPr="0054718A">
        <w:rPr>
          <w:i/>
          <w:lang w:val="da-DK"/>
        </w:rPr>
        <w:t>substrater</w:t>
      </w:r>
    </w:p>
    <w:p w:rsidR="00040278" w:rsidRPr="00040278" w:rsidRDefault="00040278">
      <w:pPr>
        <w:tabs>
          <w:tab w:val="left" w:pos="567"/>
          <w:tab w:val="left" w:pos="7280"/>
        </w:tabs>
        <w:ind w:right="-29"/>
        <w:rPr>
          <w:lang w:val="da-DK"/>
        </w:rPr>
      </w:pPr>
      <w:r>
        <w:rPr>
          <w:lang w:val="da-DK"/>
        </w:rPr>
        <w:t>Der skal udvises forsigtighed</w:t>
      </w:r>
      <w:r w:rsidR="00EA4652">
        <w:rPr>
          <w:lang w:val="da-DK"/>
        </w:rPr>
        <w:t>,</w:t>
      </w:r>
      <w:r>
        <w:rPr>
          <w:lang w:val="da-DK"/>
        </w:rPr>
        <w:t xml:space="preserve"> når patienter på samme tid behandles med clopidogrel og lægemidler</w:t>
      </w:r>
      <w:r w:rsidR="00EA4652">
        <w:rPr>
          <w:lang w:val="da-DK"/>
        </w:rPr>
        <w:t>,</w:t>
      </w:r>
      <w:r>
        <w:rPr>
          <w:lang w:val="da-DK"/>
        </w:rPr>
        <w:t xml:space="preserve"> der er CYP2C8</w:t>
      </w:r>
      <w:r w:rsidR="00EA4652">
        <w:rPr>
          <w:lang w:val="da-DK"/>
        </w:rPr>
        <w:t>-</w:t>
      </w:r>
      <w:r>
        <w:rPr>
          <w:lang w:val="da-DK"/>
        </w:rPr>
        <w:t>substrater (se pkt. 4.5).</w:t>
      </w:r>
    </w:p>
    <w:p w:rsidR="00DB5105" w:rsidRDefault="00DB5105">
      <w:pPr>
        <w:tabs>
          <w:tab w:val="left" w:pos="567"/>
          <w:tab w:val="left" w:pos="7280"/>
        </w:tabs>
        <w:ind w:right="-29"/>
        <w:rPr>
          <w:lang w:val="da-DK"/>
        </w:rPr>
      </w:pPr>
    </w:p>
    <w:p w:rsidR="00904BAA" w:rsidRPr="006003FF" w:rsidRDefault="00904BAA" w:rsidP="00904BAA">
      <w:pPr>
        <w:tabs>
          <w:tab w:val="left" w:pos="567"/>
          <w:tab w:val="left" w:pos="7280"/>
        </w:tabs>
        <w:ind w:right="-29"/>
        <w:rPr>
          <w:i/>
          <w:lang w:val="da-DK"/>
        </w:rPr>
      </w:pPr>
      <w:r>
        <w:rPr>
          <w:i/>
          <w:lang w:val="da-DK"/>
        </w:rPr>
        <w:t>Kryds</w:t>
      </w:r>
      <w:r w:rsidRPr="00091101">
        <w:rPr>
          <w:i/>
          <w:lang w:val="da-DK"/>
        </w:rPr>
        <w:t>reaktioner mellem thienopyridiner</w:t>
      </w:r>
    </w:p>
    <w:p w:rsidR="00904BAA" w:rsidRDefault="00904BAA" w:rsidP="00904BAA">
      <w:pPr>
        <w:tabs>
          <w:tab w:val="left" w:pos="567"/>
          <w:tab w:val="left" w:pos="7280"/>
        </w:tabs>
        <w:ind w:right="-29"/>
        <w:rPr>
          <w:lang w:val="da-DK"/>
        </w:rPr>
      </w:pPr>
      <w:r w:rsidRPr="00CC5E07">
        <w:rPr>
          <w:lang w:val="da-DK"/>
        </w:rPr>
        <w:t xml:space="preserve">Patienter bør </w:t>
      </w:r>
      <w:r w:rsidR="00BD1B70">
        <w:rPr>
          <w:lang w:val="da-DK"/>
        </w:rPr>
        <w:t>evalueres</w:t>
      </w:r>
      <w:r>
        <w:rPr>
          <w:lang w:val="da-DK"/>
        </w:rPr>
        <w:t xml:space="preserve"> </w:t>
      </w:r>
      <w:r w:rsidRPr="00CC5E07">
        <w:rPr>
          <w:lang w:val="da-DK"/>
        </w:rPr>
        <w:t xml:space="preserve">for tidligere overfølsomhed over </w:t>
      </w:r>
      <w:r>
        <w:rPr>
          <w:lang w:val="da-DK"/>
        </w:rPr>
        <w:t xml:space="preserve">for </w:t>
      </w:r>
      <w:r w:rsidRPr="00CC5E07">
        <w:rPr>
          <w:lang w:val="da-DK"/>
        </w:rPr>
        <w:t>thienopyridin</w:t>
      </w:r>
      <w:r>
        <w:rPr>
          <w:lang w:val="da-DK"/>
        </w:rPr>
        <w:t>er</w:t>
      </w:r>
      <w:r w:rsidRPr="00CC5E07">
        <w:rPr>
          <w:lang w:val="da-DK"/>
        </w:rPr>
        <w:t xml:space="preserve"> (såsom </w:t>
      </w:r>
      <w:r>
        <w:rPr>
          <w:lang w:val="da-DK"/>
        </w:rPr>
        <w:t xml:space="preserve">clopidogrel, </w:t>
      </w:r>
      <w:r w:rsidRPr="00CC5E07">
        <w:rPr>
          <w:lang w:val="da-DK"/>
        </w:rPr>
        <w:t xml:space="preserve">ticlopidin, prasugrel), da </w:t>
      </w:r>
      <w:r>
        <w:rPr>
          <w:lang w:val="da-DK"/>
        </w:rPr>
        <w:t>der er rapporteret om krydsreaktioner mellem</w:t>
      </w:r>
      <w:r w:rsidRPr="00CC5E07">
        <w:rPr>
          <w:lang w:val="da-DK"/>
        </w:rPr>
        <w:t xml:space="preserve"> thienopyridiner (se </w:t>
      </w:r>
      <w:r>
        <w:rPr>
          <w:lang w:val="da-DK"/>
        </w:rPr>
        <w:t xml:space="preserve">pkt. </w:t>
      </w:r>
      <w:r w:rsidRPr="00CC5E07">
        <w:rPr>
          <w:lang w:val="da-DK"/>
        </w:rPr>
        <w:t>4.8).</w:t>
      </w:r>
      <w:r>
        <w:rPr>
          <w:lang w:val="da-DK"/>
        </w:rPr>
        <w:t xml:space="preserve"> </w:t>
      </w:r>
      <w:r w:rsidRPr="00091101">
        <w:rPr>
          <w:lang w:val="da-DK"/>
        </w:rPr>
        <w:t xml:space="preserve">Thienopyridiner kan forårsage </w:t>
      </w:r>
      <w:r w:rsidR="00F53801">
        <w:rPr>
          <w:lang w:val="da-DK"/>
        </w:rPr>
        <w:t>lette</w:t>
      </w:r>
      <w:r w:rsidRPr="00091101">
        <w:rPr>
          <w:lang w:val="da-DK"/>
        </w:rPr>
        <w:t xml:space="preserve"> til alvorlige allergiske reaktioner såsom udslæt</w:t>
      </w:r>
      <w:r w:rsidR="00F53801">
        <w:rPr>
          <w:lang w:val="da-DK"/>
        </w:rPr>
        <w:t xml:space="preserve"> og</w:t>
      </w:r>
      <w:r w:rsidRPr="00091101">
        <w:rPr>
          <w:lang w:val="da-DK"/>
        </w:rPr>
        <w:t xml:space="preserve"> angioødem eller hæmatologiske krydsreaktioner såsom trombocytopeni og neutropeni</w:t>
      </w:r>
      <w:r w:rsidRPr="00AA5866">
        <w:rPr>
          <w:lang w:val="da-DK"/>
        </w:rPr>
        <w:t>.</w:t>
      </w:r>
      <w:r>
        <w:rPr>
          <w:lang w:val="da-DK"/>
        </w:rPr>
        <w:t xml:space="preserve"> Patienter, der tidligere har udviklet en allergisk og/eller hæmatologisk reaktion over</w:t>
      </w:r>
      <w:r w:rsidR="003E7430">
        <w:rPr>
          <w:lang w:val="da-DK"/>
        </w:rPr>
        <w:t xml:space="preserve"> </w:t>
      </w:r>
      <w:r>
        <w:rPr>
          <w:lang w:val="da-DK"/>
        </w:rPr>
        <w:t>for en thienopyridin</w:t>
      </w:r>
      <w:r w:rsidR="00BB29B9">
        <w:rPr>
          <w:lang w:val="da-DK"/>
        </w:rPr>
        <w:t>,</w:t>
      </w:r>
      <w:r>
        <w:rPr>
          <w:lang w:val="da-DK"/>
        </w:rPr>
        <w:t xml:space="preserve"> kan have en øget risiko for at udvikle den samme eller en anden reaktion over</w:t>
      </w:r>
      <w:r w:rsidR="003E7430">
        <w:rPr>
          <w:lang w:val="da-DK"/>
        </w:rPr>
        <w:t xml:space="preserve"> </w:t>
      </w:r>
      <w:r>
        <w:rPr>
          <w:lang w:val="da-DK"/>
        </w:rPr>
        <w:t xml:space="preserve">for en anden thienopyridin. </w:t>
      </w:r>
      <w:r w:rsidRPr="00091101">
        <w:rPr>
          <w:lang w:val="da-DK"/>
        </w:rPr>
        <w:t xml:space="preserve">Monitorering for tegn på overfølsomhed </w:t>
      </w:r>
      <w:r w:rsidR="00AB53B4">
        <w:rPr>
          <w:lang w:val="da-DK"/>
        </w:rPr>
        <w:t xml:space="preserve">tilrådes </w:t>
      </w:r>
      <w:r w:rsidRPr="00091101">
        <w:rPr>
          <w:lang w:val="da-DK"/>
        </w:rPr>
        <w:t>hos patienter med allergi over</w:t>
      </w:r>
      <w:r w:rsidR="003E7430">
        <w:rPr>
          <w:lang w:val="da-DK"/>
        </w:rPr>
        <w:t xml:space="preserve"> </w:t>
      </w:r>
      <w:r w:rsidRPr="00091101">
        <w:rPr>
          <w:lang w:val="da-DK"/>
        </w:rPr>
        <w:t>for thienopyridiner.</w:t>
      </w:r>
    </w:p>
    <w:p w:rsidR="00CC5E07" w:rsidRDefault="00CC5E07">
      <w:pPr>
        <w:tabs>
          <w:tab w:val="left" w:pos="567"/>
          <w:tab w:val="left" w:pos="7280"/>
        </w:tabs>
        <w:ind w:right="-29"/>
        <w:rPr>
          <w:lang w:val="da-DK"/>
        </w:rPr>
      </w:pPr>
    </w:p>
    <w:p w:rsidR="00254C41" w:rsidRDefault="00DB5105">
      <w:pPr>
        <w:tabs>
          <w:tab w:val="left" w:pos="567"/>
          <w:tab w:val="left" w:pos="7280"/>
        </w:tabs>
        <w:ind w:right="-29"/>
        <w:rPr>
          <w:lang w:val="da-DK"/>
        </w:rPr>
      </w:pPr>
      <w:r>
        <w:rPr>
          <w:i/>
          <w:lang w:val="da-DK"/>
        </w:rPr>
        <w:t>Nedsat nyrefunktion</w:t>
      </w:r>
    </w:p>
    <w:p w:rsidR="00254C41" w:rsidRDefault="00E5151E" w:rsidP="00DB5105">
      <w:pPr>
        <w:rPr>
          <w:lang w:val="da-DK"/>
        </w:rPr>
      </w:pPr>
      <w:r>
        <w:rPr>
          <w:lang w:val="da-DK"/>
        </w:rPr>
        <w:t xml:space="preserve">Der er begrænset </w:t>
      </w:r>
      <w:r w:rsidR="00254C41">
        <w:rPr>
          <w:lang w:val="da-DK"/>
        </w:rPr>
        <w:t xml:space="preserve">erfaring med </w:t>
      </w:r>
      <w:r>
        <w:rPr>
          <w:lang w:val="da-DK"/>
        </w:rPr>
        <w:t xml:space="preserve">behandling af </w:t>
      </w:r>
      <w:r w:rsidR="00254C41">
        <w:rPr>
          <w:lang w:val="da-DK"/>
        </w:rPr>
        <w:t>patienter med nyresygdom. Derfor skal clopidogrel anvendes med forsigtighed til disse patienter</w:t>
      </w:r>
      <w:r w:rsidR="00471192">
        <w:rPr>
          <w:lang w:val="da-DK"/>
        </w:rPr>
        <w:t xml:space="preserve"> (se pkt. 4.2)</w:t>
      </w:r>
      <w:r w:rsidR="00254C41">
        <w:rPr>
          <w:lang w:val="da-DK"/>
        </w:rPr>
        <w:t>.</w:t>
      </w:r>
    </w:p>
    <w:p w:rsidR="00254C41" w:rsidRDefault="00254C41">
      <w:pPr>
        <w:tabs>
          <w:tab w:val="left" w:pos="567"/>
          <w:tab w:val="left" w:pos="851"/>
        </w:tabs>
        <w:ind w:right="-29"/>
        <w:rPr>
          <w:lang w:val="da-DK"/>
        </w:rPr>
      </w:pPr>
    </w:p>
    <w:p w:rsidR="00541161" w:rsidRPr="00541161" w:rsidRDefault="00541161">
      <w:pPr>
        <w:tabs>
          <w:tab w:val="left" w:pos="567"/>
          <w:tab w:val="left" w:pos="2400"/>
          <w:tab w:val="left" w:pos="7280"/>
        </w:tabs>
        <w:ind w:right="-29"/>
        <w:rPr>
          <w:i/>
          <w:lang w:val="da-DK"/>
        </w:rPr>
      </w:pPr>
      <w:r>
        <w:rPr>
          <w:i/>
          <w:lang w:val="da-DK"/>
        </w:rPr>
        <w:t>Nedsat leverfunktion</w:t>
      </w:r>
    </w:p>
    <w:p w:rsidR="00254C41" w:rsidRDefault="00254C41">
      <w:pPr>
        <w:tabs>
          <w:tab w:val="left" w:pos="567"/>
          <w:tab w:val="left" w:pos="2400"/>
          <w:tab w:val="left" w:pos="7280"/>
        </w:tabs>
        <w:ind w:right="-29"/>
        <w:rPr>
          <w:lang w:val="da-DK"/>
        </w:rPr>
      </w:pPr>
      <w:r>
        <w:rPr>
          <w:lang w:val="da-DK"/>
        </w:rPr>
        <w:t>Der er begrænset erfaring med clopidogrel til patienter med moderat leversygdom, som kan have blødningstendens. Derfor skal clopidogrel anvendes med forsigtighed til disse patienter</w:t>
      </w:r>
      <w:r w:rsidR="00471192">
        <w:rPr>
          <w:lang w:val="da-DK"/>
        </w:rPr>
        <w:t xml:space="preserve"> (se pkt. 4.2)</w:t>
      </w:r>
      <w:r>
        <w:rPr>
          <w:lang w:val="da-DK"/>
        </w:rPr>
        <w:t>.</w:t>
      </w:r>
    </w:p>
    <w:p w:rsidR="00254C41" w:rsidRDefault="00254C41">
      <w:pPr>
        <w:tabs>
          <w:tab w:val="left" w:pos="567"/>
          <w:tab w:val="left" w:pos="851"/>
        </w:tabs>
        <w:ind w:right="-29"/>
        <w:rPr>
          <w:lang w:val="da-DK"/>
        </w:rPr>
      </w:pPr>
    </w:p>
    <w:p w:rsidR="00541161" w:rsidRPr="00541161" w:rsidRDefault="00541161">
      <w:pPr>
        <w:tabs>
          <w:tab w:val="left" w:pos="567"/>
          <w:tab w:val="left" w:pos="851"/>
        </w:tabs>
        <w:ind w:right="-29"/>
        <w:rPr>
          <w:i/>
          <w:lang w:val="da-DK"/>
        </w:rPr>
      </w:pPr>
      <w:r>
        <w:rPr>
          <w:i/>
          <w:lang w:val="da-DK"/>
        </w:rPr>
        <w:t>Hjælpestoffer</w:t>
      </w:r>
    </w:p>
    <w:p w:rsidR="00254C41" w:rsidRDefault="00471192">
      <w:pPr>
        <w:tabs>
          <w:tab w:val="left" w:pos="567"/>
          <w:tab w:val="left" w:pos="851"/>
        </w:tabs>
        <w:ind w:right="-29"/>
        <w:rPr>
          <w:lang w:val="da-DK"/>
        </w:rPr>
      </w:pPr>
      <w:r>
        <w:rPr>
          <w:lang w:val="da-DK"/>
        </w:rPr>
        <w:t>Plavix indeholder la</w:t>
      </w:r>
      <w:r w:rsidR="00091651">
        <w:rPr>
          <w:lang w:val="da-DK"/>
        </w:rPr>
        <w:t>c</w:t>
      </w:r>
      <w:r>
        <w:rPr>
          <w:lang w:val="da-DK"/>
        </w:rPr>
        <w:t xml:space="preserve">tose. </w:t>
      </w:r>
      <w:r w:rsidR="00254C41">
        <w:rPr>
          <w:lang w:val="da-DK"/>
        </w:rPr>
        <w:t xml:space="preserve">Patienter med </w:t>
      </w:r>
      <w:r w:rsidR="003C5387">
        <w:rPr>
          <w:lang w:val="da-DK"/>
        </w:rPr>
        <w:t>hereditær</w:t>
      </w:r>
      <w:r w:rsidR="00254C41">
        <w:rPr>
          <w:lang w:val="da-DK"/>
        </w:rPr>
        <w:t xml:space="preserve"> galactoseintolerans, </w:t>
      </w:r>
      <w:r w:rsidR="003C5387">
        <w:rPr>
          <w:lang w:val="da-DK"/>
        </w:rPr>
        <w:t xml:space="preserve">total </w:t>
      </w:r>
      <w:r w:rsidR="00091651">
        <w:rPr>
          <w:lang w:val="da-DK"/>
        </w:rPr>
        <w:t>lact</w:t>
      </w:r>
      <w:r w:rsidR="00DE7A86">
        <w:rPr>
          <w:lang w:val="da-DK"/>
        </w:rPr>
        <w:t>a</w:t>
      </w:r>
      <w:r w:rsidR="00091651">
        <w:rPr>
          <w:lang w:val="da-DK"/>
        </w:rPr>
        <w:t>semangel</w:t>
      </w:r>
      <w:r w:rsidR="00254C41">
        <w:rPr>
          <w:lang w:val="da-DK"/>
        </w:rPr>
        <w:t xml:space="preserve"> eller glucose</w:t>
      </w:r>
      <w:r w:rsidR="00091651">
        <w:rPr>
          <w:lang w:val="da-DK"/>
        </w:rPr>
        <w:t>-</w:t>
      </w:r>
      <w:r w:rsidR="00E5151E">
        <w:rPr>
          <w:lang w:val="da-DK"/>
        </w:rPr>
        <w:t>/</w:t>
      </w:r>
      <w:r w:rsidR="00254C41">
        <w:rPr>
          <w:lang w:val="da-DK"/>
        </w:rPr>
        <w:t>galactosemalabsorption bør ikke anvende de</w:t>
      </w:r>
      <w:r>
        <w:rPr>
          <w:lang w:val="da-DK"/>
        </w:rPr>
        <w:t>tte lægemiddel</w:t>
      </w:r>
      <w:r w:rsidR="00254C41">
        <w:rPr>
          <w:lang w:val="da-DK"/>
        </w:rPr>
        <w:t>.</w:t>
      </w:r>
    </w:p>
    <w:p w:rsidR="00471192" w:rsidRDefault="00471192">
      <w:pPr>
        <w:tabs>
          <w:tab w:val="left" w:pos="567"/>
          <w:tab w:val="left" w:pos="851"/>
        </w:tabs>
        <w:ind w:right="-29"/>
        <w:rPr>
          <w:lang w:val="da-DK"/>
        </w:rPr>
      </w:pPr>
    </w:p>
    <w:p w:rsidR="00471192" w:rsidRDefault="0098310B">
      <w:pPr>
        <w:tabs>
          <w:tab w:val="left" w:pos="567"/>
          <w:tab w:val="left" w:pos="851"/>
        </w:tabs>
        <w:ind w:right="-29"/>
        <w:rPr>
          <w:lang w:val="da-DK"/>
        </w:rPr>
      </w:pPr>
      <w:r>
        <w:rPr>
          <w:lang w:val="da-DK"/>
        </w:rPr>
        <w:t>Plavix</w:t>
      </w:r>
      <w:r w:rsidR="00852460">
        <w:rPr>
          <w:lang w:val="da-DK"/>
        </w:rPr>
        <w:t xml:space="preserve"> </w:t>
      </w:r>
      <w:r w:rsidR="00471192">
        <w:rPr>
          <w:lang w:val="da-DK"/>
        </w:rPr>
        <w:t>indeholder hydrogeneret ricinusolie, der kan give maveproblemer og diarré.</w:t>
      </w:r>
    </w:p>
    <w:p w:rsidR="00254C41" w:rsidRDefault="00254C41">
      <w:pPr>
        <w:tabs>
          <w:tab w:val="left" w:pos="567"/>
          <w:tab w:val="left" w:pos="851"/>
        </w:tabs>
        <w:ind w:right="-29"/>
        <w:rPr>
          <w:lang w:val="da-DK"/>
        </w:rPr>
      </w:pPr>
    </w:p>
    <w:p w:rsidR="00254C41" w:rsidRDefault="00254C41" w:rsidP="0084611D">
      <w:pPr>
        <w:tabs>
          <w:tab w:val="left" w:pos="567"/>
        </w:tabs>
        <w:rPr>
          <w:b/>
          <w:lang w:val="da-DK"/>
        </w:rPr>
      </w:pPr>
      <w:r>
        <w:rPr>
          <w:b/>
          <w:lang w:val="da-DK"/>
        </w:rPr>
        <w:t xml:space="preserve">4.5 </w:t>
      </w:r>
      <w:r>
        <w:rPr>
          <w:b/>
          <w:lang w:val="da-DK"/>
        </w:rPr>
        <w:tab/>
        <w:t>Interaktion med andre lægemidler og andre former for interaktion</w:t>
      </w:r>
    </w:p>
    <w:p w:rsidR="00254C41" w:rsidRDefault="00254C41">
      <w:pPr>
        <w:tabs>
          <w:tab w:val="left" w:pos="567"/>
        </w:tabs>
        <w:ind w:right="-29"/>
        <w:rPr>
          <w:b/>
          <w:lang w:val="da-DK"/>
        </w:rPr>
      </w:pPr>
    </w:p>
    <w:p w:rsidR="00040278" w:rsidRPr="0054718A" w:rsidRDefault="00040278">
      <w:pPr>
        <w:tabs>
          <w:tab w:val="left" w:pos="567"/>
        </w:tabs>
        <w:ind w:right="-29"/>
        <w:rPr>
          <w:lang w:val="da-DK"/>
        </w:rPr>
      </w:pPr>
      <w:r w:rsidRPr="0054718A">
        <w:rPr>
          <w:i/>
          <w:lang w:val="da-DK"/>
        </w:rPr>
        <w:t>Lægemidl</w:t>
      </w:r>
      <w:r>
        <w:rPr>
          <w:i/>
          <w:lang w:val="da-DK"/>
        </w:rPr>
        <w:t>er</w:t>
      </w:r>
      <w:r w:rsidR="00EA4652">
        <w:rPr>
          <w:i/>
          <w:lang w:val="da-DK"/>
        </w:rPr>
        <w:t>,</w:t>
      </w:r>
      <w:r>
        <w:rPr>
          <w:i/>
          <w:lang w:val="da-DK"/>
        </w:rPr>
        <w:t xml:space="preserve"> der er forbundet med risiko for blødning: </w:t>
      </w:r>
      <w:r>
        <w:rPr>
          <w:lang w:val="da-DK"/>
        </w:rPr>
        <w:t xml:space="preserve">Der er en øget risiko for blødning på grund af mulig additiv effekt. </w:t>
      </w:r>
      <w:r w:rsidR="00EA4652">
        <w:rPr>
          <w:lang w:val="da-DK"/>
        </w:rPr>
        <w:t>Der skal udvises forsigtighed ved s</w:t>
      </w:r>
      <w:r>
        <w:rPr>
          <w:lang w:val="da-DK"/>
        </w:rPr>
        <w:t>amtidig administration af lægemidler, der er forbundet med risiko for blødning (se pkt. 4.4)</w:t>
      </w:r>
      <w:r w:rsidR="008F6468">
        <w:rPr>
          <w:lang w:val="da-DK"/>
        </w:rPr>
        <w:t>.</w:t>
      </w:r>
    </w:p>
    <w:p w:rsidR="00040278" w:rsidRDefault="00040278">
      <w:pPr>
        <w:tabs>
          <w:tab w:val="left" w:pos="567"/>
        </w:tabs>
        <w:ind w:right="-29"/>
        <w:rPr>
          <w:b/>
          <w:lang w:val="da-DK"/>
        </w:rPr>
      </w:pPr>
    </w:p>
    <w:p w:rsidR="00254C41" w:rsidRDefault="00471192" w:rsidP="005A3949">
      <w:pPr>
        <w:rPr>
          <w:lang w:val="da-DK"/>
        </w:rPr>
      </w:pPr>
      <w:r>
        <w:rPr>
          <w:i/>
          <w:lang w:val="da-DK"/>
        </w:rPr>
        <w:t>Orale antikoagulantia</w:t>
      </w:r>
      <w:r w:rsidR="00254C41">
        <w:rPr>
          <w:lang w:val="da-DK"/>
        </w:rPr>
        <w:t xml:space="preserve">: Samtidig administration af clopidogrel og </w:t>
      </w:r>
      <w:r>
        <w:rPr>
          <w:lang w:val="da-DK"/>
        </w:rPr>
        <w:t>orale antikoagulantia</w:t>
      </w:r>
      <w:r w:rsidR="00254C41">
        <w:rPr>
          <w:lang w:val="da-DK"/>
        </w:rPr>
        <w:t xml:space="preserve"> kan ikke anbefales, da det kan øge blødningstendensen (se pkt. 4.4).</w:t>
      </w:r>
      <w:r w:rsidR="00CF0C87">
        <w:rPr>
          <w:lang w:val="da-DK"/>
        </w:rPr>
        <w:t xml:space="preserve"> Selvom administration af 75 mg clopidogrel dag</w:t>
      </w:r>
      <w:r w:rsidR="00E06C17">
        <w:rPr>
          <w:lang w:val="da-DK"/>
        </w:rPr>
        <w:t>lig</w:t>
      </w:r>
      <w:r w:rsidR="00CF0C87">
        <w:rPr>
          <w:lang w:val="da-DK"/>
        </w:rPr>
        <w:t xml:space="preserve"> ikke ændrede S-warfarins farmakokinetik eller International Normalised Ratio (INR) hos patienter i langtidsbehandling med warfarin, øgede samtidig administration af clopidogrel </w:t>
      </w:r>
      <w:r w:rsidR="007E0C8C">
        <w:rPr>
          <w:lang w:val="da-DK"/>
        </w:rPr>
        <w:t>og</w:t>
      </w:r>
      <w:r w:rsidR="00CF0C87">
        <w:rPr>
          <w:lang w:val="da-DK"/>
        </w:rPr>
        <w:t xml:space="preserve"> warfarin blødningsrisikoen på grund af uafhængig effekt på hæmostasen. </w:t>
      </w:r>
    </w:p>
    <w:p w:rsidR="00254C41" w:rsidRDefault="00254C41">
      <w:pPr>
        <w:tabs>
          <w:tab w:val="left" w:pos="567"/>
        </w:tabs>
        <w:ind w:right="-29"/>
        <w:rPr>
          <w:u w:val="single"/>
          <w:lang w:val="da-DK"/>
        </w:rPr>
      </w:pPr>
    </w:p>
    <w:p w:rsidR="00254C41" w:rsidRDefault="00254C41">
      <w:pPr>
        <w:tabs>
          <w:tab w:val="left" w:pos="567"/>
        </w:tabs>
        <w:ind w:right="-29"/>
        <w:rPr>
          <w:lang w:val="da-DK"/>
        </w:rPr>
      </w:pPr>
      <w:r w:rsidRPr="00471192">
        <w:rPr>
          <w:i/>
          <w:lang w:val="da-DK"/>
        </w:rPr>
        <w:t>Glykoprotein IIb/IIIa-hæmmere</w:t>
      </w:r>
      <w:r>
        <w:rPr>
          <w:lang w:val="da-DK"/>
        </w:rPr>
        <w:t xml:space="preserve">: Clopidogrel skal anvendes med forsigtighed til patienter med øget risiko for blødninger pga. traumer, kirurgi eller andre patologiske tilstande, </w:t>
      </w:r>
      <w:r w:rsidR="00572254">
        <w:rPr>
          <w:lang w:val="da-DK"/>
        </w:rPr>
        <w:t xml:space="preserve">hvor patienten </w:t>
      </w:r>
      <w:r>
        <w:rPr>
          <w:lang w:val="da-DK"/>
        </w:rPr>
        <w:t xml:space="preserve">samtidigt behandles med glykoprotein IIb/IIIa-hæmmere (se pkt. 4.4). </w:t>
      </w:r>
    </w:p>
    <w:p w:rsidR="00254C41" w:rsidRDefault="00254C41">
      <w:pPr>
        <w:tabs>
          <w:tab w:val="left" w:pos="567"/>
        </w:tabs>
        <w:ind w:right="-29"/>
        <w:rPr>
          <w:u w:val="single"/>
          <w:lang w:val="da-DK"/>
        </w:rPr>
      </w:pPr>
    </w:p>
    <w:p w:rsidR="00254C41" w:rsidRDefault="00254C41">
      <w:pPr>
        <w:tabs>
          <w:tab w:val="left" w:pos="567"/>
        </w:tabs>
        <w:ind w:right="-29"/>
        <w:rPr>
          <w:lang w:val="da-DK"/>
        </w:rPr>
      </w:pPr>
      <w:r w:rsidRPr="00471192">
        <w:rPr>
          <w:i/>
          <w:lang w:val="da-DK"/>
        </w:rPr>
        <w:t>Acetylsalicylsyre (ASA)</w:t>
      </w:r>
      <w:r>
        <w:rPr>
          <w:lang w:val="da-DK"/>
        </w:rPr>
        <w:t>: ASA ændrede ikke</w:t>
      </w:r>
      <w:r w:rsidR="00CF1525">
        <w:rPr>
          <w:lang w:val="da-DK"/>
        </w:rPr>
        <w:t xml:space="preserve"> på, at</w:t>
      </w:r>
      <w:r>
        <w:rPr>
          <w:lang w:val="da-DK"/>
        </w:rPr>
        <w:t xml:space="preserve"> clopidogrel</w:t>
      </w:r>
      <w:r w:rsidR="00CF1525">
        <w:rPr>
          <w:lang w:val="da-DK"/>
        </w:rPr>
        <w:t xml:space="preserve"> hæmmer den trombocytaggregation</w:t>
      </w:r>
      <w:r>
        <w:rPr>
          <w:lang w:val="da-DK"/>
        </w:rPr>
        <w:t xml:space="preserve"> </w:t>
      </w:r>
      <w:r w:rsidR="00CF1525">
        <w:rPr>
          <w:lang w:val="da-DK"/>
        </w:rPr>
        <w:t xml:space="preserve">som </w:t>
      </w:r>
      <w:r>
        <w:rPr>
          <w:lang w:val="da-DK"/>
        </w:rPr>
        <w:t>ADP</w:t>
      </w:r>
      <w:r w:rsidR="00CF1525">
        <w:rPr>
          <w:lang w:val="da-DK"/>
        </w:rPr>
        <w:t xml:space="preserve"> </w:t>
      </w:r>
      <w:r>
        <w:rPr>
          <w:lang w:val="da-DK"/>
        </w:rPr>
        <w:t>inducere</w:t>
      </w:r>
      <w:r w:rsidR="00CF1525">
        <w:rPr>
          <w:lang w:val="da-DK"/>
        </w:rPr>
        <w:t>r</w:t>
      </w:r>
      <w:r>
        <w:rPr>
          <w:lang w:val="da-DK"/>
        </w:rPr>
        <w:t>, men clopidogrel forstærkede virkningen af ASA</w:t>
      </w:r>
      <w:r w:rsidR="00CF1525">
        <w:rPr>
          <w:lang w:val="da-DK"/>
        </w:rPr>
        <w:t xml:space="preserve"> den trombocytaggregation</w:t>
      </w:r>
      <w:r>
        <w:rPr>
          <w:lang w:val="da-DK"/>
        </w:rPr>
        <w:t xml:space="preserve"> </w:t>
      </w:r>
      <w:r w:rsidR="00CF1525">
        <w:rPr>
          <w:lang w:val="da-DK"/>
        </w:rPr>
        <w:t>som</w:t>
      </w:r>
      <w:r>
        <w:rPr>
          <w:lang w:val="da-DK"/>
        </w:rPr>
        <w:t xml:space="preserve"> kollagen</w:t>
      </w:r>
      <w:r w:rsidR="00CF1525">
        <w:rPr>
          <w:lang w:val="da-DK"/>
        </w:rPr>
        <w:t xml:space="preserve"> </w:t>
      </w:r>
      <w:r>
        <w:rPr>
          <w:lang w:val="da-DK"/>
        </w:rPr>
        <w:t>inducere</w:t>
      </w:r>
      <w:r w:rsidR="00CF1525">
        <w:rPr>
          <w:lang w:val="da-DK"/>
        </w:rPr>
        <w:t>r</w:t>
      </w:r>
      <w:r w:rsidR="00572254">
        <w:rPr>
          <w:lang w:val="da-DK"/>
        </w:rPr>
        <w:t>.</w:t>
      </w:r>
      <w:r w:rsidR="00572254" w:rsidRPr="00572254">
        <w:rPr>
          <w:lang w:val="da-DK"/>
        </w:rPr>
        <w:t xml:space="preserve"> </w:t>
      </w:r>
      <w:r w:rsidR="00572254">
        <w:rPr>
          <w:lang w:val="da-DK"/>
        </w:rPr>
        <w:t>Samtidig indgift af 500 mg ASA to gange daglig på en enkelt dag øgede imidlertid ikke signifikant den forlængede kapillærblødningstid</w:t>
      </w:r>
      <w:r w:rsidR="00CF1525">
        <w:rPr>
          <w:lang w:val="da-DK"/>
        </w:rPr>
        <w:t>,</w:t>
      </w:r>
      <w:r w:rsidR="00572254">
        <w:rPr>
          <w:lang w:val="da-DK"/>
        </w:rPr>
        <w:t xml:space="preserve"> som indgift af clopidogrel</w:t>
      </w:r>
      <w:r w:rsidR="00CF1525">
        <w:rPr>
          <w:lang w:val="da-DK"/>
        </w:rPr>
        <w:t xml:space="preserve"> bevirkede</w:t>
      </w:r>
      <w:r w:rsidR="00572254">
        <w:rPr>
          <w:lang w:val="da-DK"/>
        </w:rPr>
        <w:t>.</w:t>
      </w:r>
      <w:r w:rsidR="00113674">
        <w:rPr>
          <w:lang w:val="da-DK"/>
        </w:rPr>
        <w:t xml:space="preserve"> </w:t>
      </w:r>
      <w:r>
        <w:rPr>
          <w:lang w:val="da-DK"/>
        </w:rPr>
        <w:t>Der er mulighed for en farmakodynamisk interaktion mellem clopidogrel og acetylsalicylsyre, som kan medføre øget blødningsrisiko. Der rådes</w:t>
      </w:r>
      <w:r w:rsidR="00572254">
        <w:rPr>
          <w:lang w:val="da-DK"/>
        </w:rPr>
        <w:t xml:space="preserve"> derfor til</w:t>
      </w:r>
      <w:r>
        <w:rPr>
          <w:lang w:val="da-DK"/>
        </w:rPr>
        <w:t xml:space="preserve"> forsigtighed ved samtidig brug (se pkt. 4.4). Imidlertid er clopidogrel og ASA givet samtidig i op til et år (se pkt. 5.1).</w:t>
      </w:r>
    </w:p>
    <w:p w:rsidR="00254C41" w:rsidRDefault="00254C41">
      <w:pPr>
        <w:tabs>
          <w:tab w:val="left" w:pos="567"/>
        </w:tabs>
        <w:ind w:right="-29"/>
        <w:rPr>
          <w:lang w:val="da-DK"/>
        </w:rPr>
      </w:pPr>
    </w:p>
    <w:p w:rsidR="00254C41" w:rsidRDefault="00254C41">
      <w:pPr>
        <w:tabs>
          <w:tab w:val="left" w:pos="567"/>
        </w:tabs>
        <w:ind w:right="-29"/>
        <w:rPr>
          <w:lang w:val="da-DK"/>
        </w:rPr>
      </w:pPr>
      <w:r w:rsidRPr="00471192">
        <w:rPr>
          <w:i/>
          <w:lang w:val="da-DK"/>
        </w:rPr>
        <w:t>Heparin</w:t>
      </w:r>
      <w:r>
        <w:rPr>
          <w:lang w:val="da-DK"/>
        </w:rPr>
        <w:t xml:space="preserve">: I et klinisk </w:t>
      </w:r>
      <w:r w:rsidR="003621AA">
        <w:rPr>
          <w:lang w:val="da-DK"/>
        </w:rPr>
        <w:t>studie</w:t>
      </w:r>
      <w:r>
        <w:rPr>
          <w:lang w:val="da-DK"/>
        </w:rPr>
        <w:t xml:space="preserve"> med raske forsøgspersoner gav clopidogrel ikke anledning til ændring af heparindosis og</w:t>
      </w:r>
      <w:r w:rsidR="00572254">
        <w:rPr>
          <w:lang w:val="da-DK"/>
        </w:rPr>
        <w:t xml:space="preserve"> det</w:t>
      </w:r>
      <w:r>
        <w:rPr>
          <w:lang w:val="da-DK"/>
        </w:rPr>
        <w:t xml:space="preserve"> forandrede ikke heparins virkning på koagulationen. Samtidig indgift af heparin havde ingen virkning på</w:t>
      </w:r>
      <w:r w:rsidR="00CF1525">
        <w:rPr>
          <w:lang w:val="da-DK"/>
        </w:rPr>
        <w:t xml:space="preserve"> den</w:t>
      </w:r>
      <w:r>
        <w:rPr>
          <w:lang w:val="da-DK"/>
        </w:rPr>
        <w:t xml:space="preserve"> hæmning af trombocytaggregationen</w:t>
      </w:r>
      <w:r w:rsidR="00CF1525">
        <w:rPr>
          <w:lang w:val="da-DK"/>
        </w:rPr>
        <w:t xml:space="preserve"> som</w:t>
      </w:r>
      <w:r>
        <w:rPr>
          <w:lang w:val="da-DK"/>
        </w:rPr>
        <w:t xml:space="preserve"> </w:t>
      </w:r>
      <w:r w:rsidR="00CF1525">
        <w:rPr>
          <w:lang w:val="da-DK"/>
        </w:rPr>
        <w:t>c</w:t>
      </w:r>
      <w:r>
        <w:rPr>
          <w:lang w:val="da-DK"/>
        </w:rPr>
        <w:t>lopidogrel</w:t>
      </w:r>
      <w:r w:rsidR="0061327C">
        <w:rPr>
          <w:lang w:val="da-DK"/>
        </w:rPr>
        <w:t xml:space="preserve"> inducerer</w:t>
      </w:r>
      <w:r>
        <w:rPr>
          <w:lang w:val="da-DK"/>
        </w:rPr>
        <w:t xml:space="preserve">. Der er mulighed for en farmakodynamisk interaktion mellem clopidogrel og heparin, som kan medføre øget blødningsrisiko. </w:t>
      </w:r>
      <w:r w:rsidR="00572254">
        <w:rPr>
          <w:lang w:val="da-DK"/>
        </w:rPr>
        <w:t xml:space="preserve">Der rådes derfor til forsigtighed </w:t>
      </w:r>
      <w:r>
        <w:rPr>
          <w:lang w:val="da-DK"/>
        </w:rPr>
        <w:t>ved samtidig brug (se pkt. 4.4).</w:t>
      </w:r>
    </w:p>
    <w:p w:rsidR="00254C41" w:rsidRDefault="00254C41">
      <w:pPr>
        <w:tabs>
          <w:tab w:val="left" w:pos="567"/>
        </w:tabs>
        <w:ind w:right="-29"/>
        <w:rPr>
          <w:b/>
          <w:lang w:val="da-DK"/>
        </w:rPr>
      </w:pPr>
    </w:p>
    <w:p w:rsidR="00254C41" w:rsidRDefault="00254C41">
      <w:pPr>
        <w:tabs>
          <w:tab w:val="left" w:pos="567"/>
        </w:tabs>
        <w:ind w:right="-29"/>
        <w:rPr>
          <w:lang w:val="da-DK"/>
        </w:rPr>
      </w:pPr>
      <w:r w:rsidRPr="00471192">
        <w:rPr>
          <w:i/>
          <w:lang w:val="da-DK"/>
        </w:rPr>
        <w:t>Trombolytika</w:t>
      </w:r>
      <w:r>
        <w:rPr>
          <w:lang w:val="da-DK"/>
        </w:rPr>
        <w:t>: Sikkerheden ved samtidig administration af clopidogrel, fibrin eller non-fibrinspecifikke trombolytiske midler og hepariner blev bedømt hos patienter med akut myokardieinfarkt. Hyppigheden af klinisk signifikant blødning var den samme som den, der ses, når trombolytiske midler og heparin indgives samtidig med ASA (se pkt. 4.8).</w:t>
      </w:r>
    </w:p>
    <w:p w:rsidR="00254C41" w:rsidRDefault="00254C41">
      <w:pPr>
        <w:tabs>
          <w:tab w:val="left" w:pos="567"/>
        </w:tabs>
        <w:ind w:right="-29"/>
        <w:rPr>
          <w:lang w:val="da-DK"/>
        </w:rPr>
      </w:pPr>
    </w:p>
    <w:p w:rsidR="00254C41" w:rsidRDefault="00254C41">
      <w:pPr>
        <w:tabs>
          <w:tab w:val="left" w:pos="567"/>
        </w:tabs>
        <w:ind w:right="-29"/>
        <w:rPr>
          <w:b/>
          <w:lang w:val="da-DK"/>
        </w:rPr>
      </w:pPr>
      <w:r w:rsidRPr="00DC781A">
        <w:rPr>
          <w:i/>
          <w:lang w:val="da-DK"/>
        </w:rPr>
        <w:t>Nonsteroide antiinflammatoriske stoffer (NSAID</w:t>
      </w:r>
      <w:r w:rsidR="0061327C">
        <w:rPr>
          <w:i/>
          <w:lang w:val="da-DK"/>
        </w:rPr>
        <w:t>’er</w:t>
      </w:r>
      <w:r w:rsidRPr="00DC781A">
        <w:rPr>
          <w:i/>
          <w:lang w:val="da-DK"/>
        </w:rPr>
        <w:t>):</w:t>
      </w:r>
      <w:r>
        <w:rPr>
          <w:lang w:val="da-DK"/>
        </w:rPr>
        <w:t xml:space="preserve"> I et klinisk </w:t>
      </w:r>
      <w:r w:rsidR="003621AA">
        <w:rPr>
          <w:lang w:val="da-DK"/>
        </w:rPr>
        <w:t>studie</w:t>
      </w:r>
      <w:r>
        <w:rPr>
          <w:lang w:val="da-DK"/>
        </w:rPr>
        <w:t xml:space="preserve"> foretaget på raske forsøgspersoner øgede den samtidige administration af clopidogrel og naproxen okkult gastrointestinalt blodtab. Imidlertid er det på grund af manglen på interaktions</w:t>
      </w:r>
      <w:r w:rsidR="00BC08D0">
        <w:rPr>
          <w:lang w:val="da-DK"/>
        </w:rPr>
        <w:t>studier</w:t>
      </w:r>
      <w:r>
        <w:rPr>
          <w:lang w:val="da-DK"/>
        </w:rPr>
        <w:t xml:space="preserve"> med andre </w:t>
      </w:r>
      <w:r w:rsidR="0061327C">
        <w:rPr>
          <w:lang w:val="da-DK"/>
        </w:rPr>
        <w:t>NSAID’er</w:t>
      </w:r>
      <w:r>
        <w:rPr>
          <w:lang w:val="da-DK"/>
        </w:rPr>
        <w:t xml:space="preserve"> ikke umiddelbart klart, om der er øget risiko for gastrointestinal blødning med alle NSAID-præparater. Derfor bør samtidig administration af </w:t>
      </w:r>
      <w:r w:rsidR="0061327C">
        <w:rPr>
          <w:lang w:val="da-DK"/>
        </w:rPr>
        <w:t>NSAID’er</w:t>
      </w:r>
      <w:r>
        <w:rPr>
          <w:lang w:val="da-DK"/>
        </w:rPr>
        <w:t xml:space="preserve"> inklusiv</w:t>
      </w:r>
      <w:r w:rsidR="0061327C">
        <w:rPr>
          <w:lang w:val="da-DK"/>
        </w:rPr>
        <w:t>e</w:t>
      </w:r>
      <w:r>
        <w:rPr>
          <w:lang w:val="da-DK"/>
        </w:rPr>
        <w:t xml:space="preserve"> cox-2 hæmmere og clopidogrel foregå med forsigtighed (se pkt. 4.4).</w:t>
      </w:r>
    </w:p>
    <w:p w:rsidR="00254C41" w:rsidRDefault="00254C41">
      <w:pPr>
        <w:tabs>
          <w:tab w:val="left" w:pos="567"/>
        </w:tabs>
        <w:ind w:right="-29"/>
        <w:rPr>
          <w:lang w:val="da-DK"/>
        </w:rPr>
      </w:pPr>
    </w:p>
    <w:p w:rsidR="00F616CF" w:rsidRPr="00F616CF" w:rsidRDefault="00F616CF">
      <w:pPr>
        <w:tabs>
          <w:tab w:val="left" w:pos="567"/>
        </w:tabs>
        <w:ind w:right="-29"/>
        <w:rPr>
          <w:lang w:val="da-DK"/>
        </w:rPr>
      </w:pPr>
      <w:r w:rsidRPr="009E47CE">
        <w:rPr>
          <w:i/>
          <w:lang w:val="da-DK"/>
        </w:rPr>
        <w:t>SSRI</w:t>
      </w:r>
      <w:r>
        <w:rPr>
          <w:i/>
          <w:lang w:val="da-DK"/>
        </w:rPr>
        <w:t>’er</w:t>
      </w:r>
      <w:r w:rsidRPr="009E47CE">
        <w:rPr>
          <w:i/>
          <w:lang w:val="da-DK"/>
        </w:rPr>
        <w:t>:</w:t>
      </w:r>
      <w:r>
        <w:rPr>
          <w:i/>
          <w:lang w:val="da-DK"/>
        </w:rPr>
        <w:t xml:space="preserve"> </w:t>
      </w:r>
      <w:r w:rsidR="00907061">
        <w:rPr>
          <w:lang w:val="da-DK"/>
        </w:rPr>
        <w:t>D</w:t>
      </w:r>
      <w:r>
        <w:rPr>
          <w:lang w:val="da-DK"/>
        </w:rPr>
        <w:t>a SSRI’er påvirker trombocytaktivering</w:t>
      </w:r>
      <w:r w:rsidR="00E92520">
        <w:rPr>
          <w:lang w:val="da-DK"/>
        </w:rPr>
        <w:t>en</w:t>
      </w:r>
      <w:r>
        <w:rPr>
          <w:lang w:val="da-DK"/>
        </w:rPr>
        <w:t xml:space="preserve"> og øger risikoen for blødning, skal samtidig administration af SSRI’er og clopidogrel </w:t>
      </w:r>
      <w:r w:rsidR="00907061">
        <w:rPr>
          <w:lang w:val="da-DK"/>
        </w:rPr>
        <w:t>ske</w:t>
      </w:r>
      <w:r>
        <w:rPr>
          <w:lang w:val="da-DK"/>
        </w:rPr>
        <w:t xml:space="preserve"> med forsig</w:t>
      </w:r>
      <w:r w:rsidR="00E92520">
        <w:rPr>
          <w:lang w:val="da-DK"/>
        </w:rPr>
        <w:t>tig</w:t>
      </w:r>
      <w:r>
        <w:rPr>
          <w:lang w:val="da-DK"/>
        </w:rPr>
        <w:t>hed.</w:t>
      </w:r>
    </w:p>
    <w:p w:rsidR="00F616CF" w:rsidRDefault="00F616CF">
      <w:pPr>
        <w:tabs>
          <w:tab w:val="left" w:pos="567"/>
        </w:tabs>
        <w:ind w:right="-29"/>
        <w:rPr>
          <w:lang w:val="da-DK"/>
        </w:rPr>
      </w:pPr>
    </w:p>
    <w:p w:rsidR="004F50EB" w:rsidRDefault="00254C41">
      <w:pPr>
        <w:tabs>
          <w:tab w:val="left" w:pos="567"/>
          <w:tab w:val="left" w:pos="2400"/>
          <w:tab w:val="left" w:pos="7280"/>
        </w:tabs>
        <w:ind w:right="-29"/>
        <w:rPr>
          <w:lang w:val="da-DK"/>
        </w:rPr>
      </w:pPr>
      <w:r w:rsidRPr="00DC781A">
        <w:rPr>
          <w:i/>
          <w:lang w:val="da-DK"/>
        </w:rPr>
        <w:t>Anden samtidig behandling</w:t>
      </w:r>
      <w:r>
        <w:rPr>
          <w:lang w:val="da-DK"/>
        </w:rPr>
        <w:t xml:space="preserve">: </w:t>
      </w:r>
    </w:p>
    <w:p w:rsidR="004F50EB" w:rsidRDefault="004F50EB">
      <w:pPr>
        <w:tabs>
          <w:tab w:val="left" w:pos="567"/>
          <w:tab w:val="left" w:pos="2400"/>
          <w:tab w:val="left" w:pos="7280"/>
        </w:tabs>
        <w:ind w:right="-29"/>
        <w:rPr>
          <w:lang w:val="da-DK"/>
        </w:rPr>
      </w:pPr>
    </w:p>
    <w:p w:rsidR="004F50EB" w:rsidRPr="004F50EB" w:rsidRDefault="004F50EB">
      <w:pPr>
        <w:tabs>
          <w:tab w:val="left" w:pos="567"/>
          <w:tab w:val="left" w:pos="2400"/>
          <w:tab w:val="left" w:pos="7280"/>
        </w:tabs>
        <w:ind w:right="-29"/>
        <w:rPr>
          <w:lang w:val="da-DK"/>
        </w:rPr>
      </w:pPr>
      <w:bookmarkStart w:id="4" w:name="_Hlk47440731"/>
      <w:r w:rsidRPr="004F50EB">
        <w:rPr>
          <w:lang w:val="da-DK"/>
        </w:rPr>
        <w:t>CYP2C19</w:t>
      </w:r>
      <w:r w:rsidR="00DE7A86">
        <w:rPr>
          <w:lang w:val="da-DK"/>
        </w:rPr>
        <w:t>-induktorer</w:t>
      </w:r>
    </w:p>
    <w:p w:rsidR="004F50EB" w:rsidRPr="004F50EB" w:rsidRDefault="004F50EB" w:rsidP="004F50EB">
      <w:pPr>
        <w:tabs>
          <w:tab w:val="left" w:pos="567"/>
          <w:tab w:val="left" w:pos="2400"/>
          <w:tab w:val="left" w:pos="7280"/>
        </w:tabs>
        <w:ind w:right="-29"/>
        <w:rPr>
          <w:lang w:val="da-DK"/>
        </w:rPr>
      </w:pPr>
      <w:r w:rsidRPr="004F50EB">
        <w:rPr>
          <w:lang w:val="da-DK"/>
        </w:rPr>
        <w:t xml:space="preserve">Da clopidogrel </w:t>
      </w:r>
      <w:r w:rsidR="00DE7A86">
        <w:rPr>
          <w:lang w:val="da-DK"/>
        </w:rPr>
        <w:t xml:space="preserve">delvist af </w:t>
      </w:r>
      <w:r w:rsidR="00DE7A86" w:rsidRPr="00DE7A86">
        <w:rPr>
          <w:lang w:val="da-DK"/>
        </w:rPr>
        <w:t>CYP2C19</w:t>
      </w:r>
      <w:r w:rsidR="00DE7A86">
        <w:rPr>
          <w:lang w:val="da-DK"/>
        </w:rPr>
        <w:t xml:space="preserve"> </w:t>
      </w:r>
      <w:r w:rsidRPr="004F50EB">
        <w:rPr>
          <w:lang w:val="da-DK"/>
        </w:rPr>
        <w:t xml:space="preserve">metaboliseres til dets aktive metabolit, forventes anvendelse af lægemidler, der inducerer aktiviteten af dette enzym, at resultere i </w:t>
      </w:r>
      <w:r w:rsidR="0003137D">
        <w:rPr>
          <w:lang w:val="da-DK"/>
        </w:rPr>
        <w:t>forhøje</w:t>
      </w:r>
      <w:r w:rsidR="00DE7A86">
        <w:rPr>
          <w:lang w:val="da-DK"/>
        </w:rPr>
        <w:t>de</w:t>
      </w:r>
      <w:r w:rsidRPr="004F50EB">
        <w:rPr>
          <w:lang w:val="da-DK"/>
        </w:rPr>
        <w:t xml:space="preserve"> lægemiddelniveau</w:t>
      </w:r>
      <w:r w:rsidR="00DE7A86">
        <w:rPr>
          <w:lang w:val="da-DK"/>
        </w:rPr>
        <w:t>er</w:t>
      </w:r>
      <w:r w:rsidRPr="004F50EB">
        <w:rPr>
          <w:lang w:val="da-DK"/>
        </w:rPr>
        <w:t xml:space="preserve"> af </w:t>
      </w:r>
      <w:r w:rsidR="00DE7A86">
        <w:rPr>
          <w:lang w:val="da-DK"/>
        </w:rPr>
        <w:t>clopidogels</w:t>
      </w:r>
      <w:r w:rsidRPr="004F50EB">
        <w:rPr>
          <w:lang w:val="da-DK"/>
        </w:rPr>
        <w:t xml:space="preserve"> aktive metabolit.</w:t>
      </w:r>
    </w:p>
    <w:p w:rsidR="004F50EB" w:rsidRPr="004F50EB" w:rsidRDefault="004F50EB" w:rsidP="004F50EB">
      <w:pPr>
        <w:tabs>
          <w:tab w:val="left" w:pos="567"/>
          <w:tab w:val="left" w:pos="2400"/>
          <w:tab w:val="left" w:pos="7280"/>
        </w:tabs>
        <w:ind w:right="-29"/>
        <w:rPr>
          <w:lang w:val="da-DK"/>
        </w:rPr>
      </w:pPr>
    </w:p>
    <w:p w:rsidR="004F50EB" w:rsidRDefault="004F50EB" w:rsidP="004F50EB">
      <w:pPr>
        <w:tabs>
          <w:tab w:val="left" w:pos="567"/>
          <w:tab w:val="left" w:pos="2400"/>
          <w:tab w:val="left" w:pos="7280"/>
        </w:tabs>
        <w:ind w:right="-29"/>
        <w:rPr>
          <w:lang w:val="da-DK"/>
        </w:rPr>
      </w:pPr>
      <w:r w:rsidRPr="004F50EB">
        <w:rPr>
          <w:lang w:val="da-DK"/>
        </w:rPr>
        <w:t>Rifampicin inducerer kraftigt CYP2C19, hvilket resulterer i både et forhøjet niveau af clopidogrel</w:t>
      </w:r>
      <w:r w:rsidR="00954CCC">
        <w:rPr>
          <w:lang w:val="da-DK"/>
        </w:rPr>
        <w:t>s</w:t>
      </w:r>
      <w:r w:rsidRPr="004F50EB">
        <w:rPr>
          <w:lang w:val="da-DK"/>
        </w:rPr>
        <w:t xml:space="preserve"> aktiv metabolit og </w:t>
      </w:r>
      <w:r w:rsidR="004E5C13">
        <w:rPr>
          <w:lang w:val="da-DK"/>
        </w:rPr>
        <w:t>trombocyt</w:t>
      </w:r>
      <w:r w:rsidRPr="004F50EB">
        <w:rPr>
          <w:lang w:val="da-DK"/>
        </w:rPr>
        <w:t xml:space="preserve">hæmning, hvilket især </w:t>
      </w:r>
      <w:r w:rsidR="00954CCC">
        <w:rPr>
          <w:lang w:val="da-DK"/>
        </w:rPr>
        <w:t>muligvis</w:t>
      </w:r>
      <w:r w:rsidRPr="004F50EB">
        <w:rPr>
          <w:lang w:val="da-DK"/>
        </w:rPr>
        <w:t xml:space="preserve"> øge</w:t>
      </w:r>
      <w:r w:rsidR="00954CCC">
        <w:rPr>
          <w:lang w:val="da-DK"/>
        </w:rPr>
        <w:t>r</w:t>
      </w:r>
      <w:r w:rsidRPr="004F50EB">
        <w:rPr>
          <w:lang w:val="da-DK"/>
        </w:rPr>
        <w:t xml:space="preserve"> risikoen for blødning. Som en forholdsregel bør samtidig brug af stærke CYP2C19</w:t>
      </w:r>
      <w:r w:rsidR="00954CCC">
        <w:rPr>
          <w:lang w:val="da-DK"/>
        </w:rPr>
        <w:t>-</w:t>
      </w:r>
      <w:r w:rsidRPr="004F50EB">
        <w:rPr>
          <w:lang w:val="da-DK"/>
        </w:rPr>
        <w:t>indu</w:t>
      </w:r>
      <w:r w:rsidR="00954CCC">
        <w:rPr>
          <w:lang w:val="da-DK"/>
        </w:rPr>
        <w:t>ktorer</w:t>
      </w:r>
      <w:r w:rsidRPr="004F50EB">
        <w:rPr>
          <w:lang w:val="da-DK"/>
        </w:rPr>
        <w:t xml:space="preserve"> frarådes (se pkt. 4.4).</w:t>
      </w:r>
    </w:p>
    <w:p w:rsidR="004F50EB" w:rsidRDefault="004F50EB">
      <w:pPr>
        <w:tabs>
          <w:tab w:val="left" w:pos="567"/>
          <w:tab w:val="left" w:pos="2400"/>
          <w:tab w:val="left" w:pos="7280"/>
        </w:tabs>
        <w:ind w:right="-29"/>
        <w:rPr>
          <w:lang w:val="da-DK"/>
        </w:rPr>
      </w:pPr>
    </w:p>
    <w:p w:rsidR="004F50EB" w:rsidRDefault="004F50EB">
      <w:pPr>
        <w:tabs>
          <w:tab w:val="left" w:pos="567"/>
          <w:tab w:val="left" w:pos="2400"/>
          <w:tab w:val="left" w:pos="7280"/>
        </w:tabs>
        <w:ind w:right="-29"/>
        <w:rPr>
          <w:lang w:val="da-DK"/>
        </w:rPr>
      </w:pPr>
      <w:r>
        <w:rPr>
          <w:lang w:val="da-DK"/>
        </w:rPr>
        <w:t>CYP2C19</w:t>
      </w:r>
      <w:r w:rsidR="00954CCC">
        <w:rPr>
          <w:lang w:val="da-DK"/>
        </w:rPr>
        <w:t>-hæmmere</w:t>
      </w:r>
    </w:p>
    <w:bookmarkEnd w:id="4"/>
    <w:p w:rsidR="00852460" w:rsidRDefault="00852460">
      <w:pPr>
        <w:tabs>
          <w:tab w:val="left" w:pos="567"/>
          <w:tab w:val="left" w:pos="2400"/>
          <w:tab w:val="left" w:pos="7280"/>
        </w:tabs>
        <w:ind w:right="-29"/>
        <w:rPr>
          <w:lang w:val="da-DK"/>
        </w:rPr>
      </w:pPr>
      <w:r>
        <w:rPr>
          <w:lang w:val="da-DK"/>
        </w:rPr>
        <w:t xml:space="preserve">Da clopidogrel </w:t>
      </w:r>
      <w:r w:rsidR="00E16CB6">
        <w:rPr>
          <w:lang w:val="da-DK"/>
        </w:rPr>
        <w:t xml:space="preserve">til dels </w:t>
      </w:r>
      <w:r>
        <w:rPr>
          <w:lang w:val="da-DK"/>
        </w:rPr>
        <w:t>metaboliseres t</w:t>
      </w:r>
      <w:r w:rsidR="003E16BB">
        <w:rPr>
          <w:lang w:val="da-DK"/>
        </w:rPr>
        <w:t>il</w:t>
      </w:r>
      <w:r>
        <w:rPr>
          <w:lang w:val="da-DK"/>
        </w:rPr>
        <w:t xml:space="preserve"> dets aktive metabolit af CYP2C19</w:t>
      </w:r>
      <w:r w:rsidR="001A54D9">
        <w:rPr>
          <w:lang w:val="da-DK"/>
        </w:rPr>
        <w:t>,</w:t>
      </w:r>
      <w:r>
        <w:rPr>
          <w:lang w:val="da-DK"/>
        </w:rPr>
        <w:t xml:space="preserve"> kan anvendelse af medicin</w:t>
      </w:r>
      <w:r w:rsidR="00E16CB6">
        <w:rPr>
          <w:lang w:val="da-DK"/>
        </w:rPr>
        <w:t>,</w:t>
      </w:r>
      <w:r>
        <w:rPr>
          <w:lang w:val="da-DK"/>
        </w:rPr>
        <w:t xml:space="preserve"> der hæmmer aktiviteten af dette enzym</w:t>
      </w:r>
      <w:r w:rsidR="00E16CB6">
        <w:rPr>
          <w:lang w:val="da-DK"/>
        </w:rPr>
        <w:t>,</w:t>
      </w:r>
      <w:r>
        <w:rPr>
          <w:lang w:val="da-DK"/>
        </w:rPr>
        <w:t xml:space="preserve"> forventes at resultere i </w:t>
      </w:r>
      <w:r w:rsidR="006C0CB2">
        <w:rPr>
          <w:lang w:val="da-DK"/>
        </w:rPr>
        <w:t>nedsat niveau</w:t>
      </w:r>
      <w:r>
        <w:rPr>
          <w:lang w:val="da-DK"/>
        </w:rPr>
        <w:t xml:space="preserve"> af clopidogrels aktive metabolit</w:t>
      </w:r>
      <w:r w:rsidR="002269B9">
        <w:rPr>
          <w:lang w:val="da-DK"/>
        </w:rPr>
        <w:t>. Den kliniske relevans af denne interaktion er uvis.</w:t>
      </w:r>
      <w:r>
        <w:rPr>
          <w:lang w:val="da-DK"/>
        </w:rPr>
        <w:t xml:space="preserve"> </w:t>
      </w:r>
      <w:r w:rsidR="002269B9">
        <w:rPr>
          <w:lang w:val="da-DK"/>
        </w:rPr>
        <w:t xml:space="preserve">Som forholdsregel </w:t>
      </w:r>
      <w:r w:rsidR="00236492">
        <w:rPr>
          <w:lang w:val="da-DK"/>
        </w:rPr>
        <w:t>frarådes</w:t>
      </w:r>
      <w:r w:rsidR="002269B9">
        <w:rPr>
          <w:lang w:val="da-DK"/>
        </w:rPr>
        <w:t xml:space="preserve"> s</w:t>
      </w:r>
      <w:r>
        <w:rPr>
          <w:lang w:val="da-DK"/>
        </w:rPr>
        <w:t xml:space="preserve">amtidig anvendelse af </w:t>
      </w:r>
      <w:r w:rsidR="001A54D9">
        <w:rPr>
          <w:lang w:val="da-DK"/>
        </w:rPr>
        <w:t>potente</w:t>
      </w:r>
      <w:r w:rsidR="004D7B36">
        <w:rPr>
          <w:lang w:val="da-DK"/>
        </w:rPr>
        <w:t xml:space="preserve"> eller </w:t>
      </w:r>
      <w:r w:rsidR="001A54D9">
        <w:rPr>
          <w:lang w:val="da-DK"/>
        </w:rPr>
        <w:t>moderate</w:t>
      </w:r>
      <w:r w:rsidR="004D7B36">
        <w:rPr>
          <w:lang w:val="da-DK"/>
        </w:rPr>
        <w:t xml:space="preserve"> CYP2C19-hæmmere </w:t>
      </w:r>
      <w:r>
        <w:rPr>
          <w:lang w:val="da-DK"/>
        </w:rPr>
        <w:t xml:space="preserve">(se </w:t>
      </w:r>
      <w:r w:rsidR="008711D2">
        <w:rPr>
          <w:lang w:val="da-DK"/>
        </w:rPr>
        <w:t>pkt. 4.4 og</w:t>
      </w:r>
      <w:r>
        <w:rPr>
          <w:lang w:val="da-DK"/>
        </w:rPr>
        <w:t xml:space="preserve"> 5.2). </w:t>
      </w:r>
    </w:p>
    <w:p w:rsidR="008711D2" w:rsidRDefault="008711D2">
      <w:pPr>
        <w:tabs>
          <w:tab w:val="left" w:pos="567"/>
          <w:tab w:val="left" w:pos="2400"/>
          <w:tab w:val="left" w:pos="7280"/>
        </w:tabs>
        <w:ind w:right="-29"/>
        <w:rPr>
          <w:lang w:val="da-DK"/>
        </w:rPr>
      </w:pPr>
    </w:p>
    <w:p w:rsidR="008711D2" w:rsidRDefault="001A54D9">
      <w:pPr>
        <w:tabs>
          <w:tab w:val="left" w:pos="567"/>
          <w:tab w:val="left" w:pos="2400"/>
          <w:tab w:val="left" w:pos="7280"/>
        </w:tabs>
        <w:ind w:right="-29"/>
        <w:rPr>
          <w:lang w:val="da-DK"/>
        </w:rPr>
      </w:pPr>
      <w:r>
        <w:rPr>
          <w:lang w:val="da-DK"/>
        </w:rPr>
        <w:t>Potente og</w:t>
      </w:r>
      <w:r w:rsidR="005542C7">
        <w:rPr>
          <w:lang w:val="da-DK"/>
        </w:rPr>
        <w:t xml:space="preserve"> moderate </w:t>
      </w:r>
      <w:r w:rsidR="008711D2">
        <w:rPr>
          <w:lang w:val="da-DK"/>
        </w:rPr>
        <w:t>CYP2C19</w:t>
      </w:r>
      <w:r w:rsidR="005542C7">
        <w:rPr>
          <w:lang w:val="da-DK"/>
        </w:rPr>
        <w:t>-hæmmere</w:t>
      </w:r>
      <w:r w:rsidR="008711D2">
        <w:rPr>
          <w:lang w:val="da-DK"/>
        </w:rPr>
        <w:t xml:space="preserve"> </w:t>
      </w:r>
      <w:r w:rsidR="006F1B1C">
        <w:rPr>
          <w:lang w:val="da-DK"/>
        </w:rPr>
        <w:t>inkluderer</w:t>
      </w:r>
      <w:r w:rsidR="008711D2">
        <w:rPr>
          <w:lang w:val="da-DK"/>
        </w:rPr>
        <w:t xml:space="preserve"> </w:t>
      </w:r>
      <w:r w:rsidR="005542C7">
        <w:rPr>
          <w:lang w:val="da-DK"/>
        </w:rPr>
        <w:t xml:space="preserve">for eksempel </w:t>
      </w:r>
      <w:r w:rsidR="008711D2">
        <w:rPr>
          <w:lang w:val="da-DK"/>
        </w:rPr>
        <w:t>omeprazol og esomeprazol, fluvoxamin, fluoxetin, moclobemid, vo</w:t>
      </w:r>
      <w:r w:rsidR="006F1B1C">
        <w:rPr>
          <w:lang w:val="da-DK"/>
        </w:rPr>
        <w:t>ri</w:t>
      </w:r>
      <w:r w:rsidR="008711D2">
        <w:rPr>
          <w:lang w:val="da-DK"/>
        </w:rPr>
        <w:t xml:space="preserve">conazol, fluconazol, ticlopidin, carbamazepin og </w:t>
      </w:r>
      <w:r w:rsidR="005542C7">
        <w:rPr>
          <w:lang w:val="da-DK"/>
        </w:rPr>
        <w:t>efavirenz</w:t>
      </w:r>
      <w:r w:rsidR="008711D2">
        <w:rPr>
          <w:lang w:val="da-DK"/>
        </w:rPr>
        <w:t xml:space="preserve">. </w:t>
      </w:r>
    </w:p>
    <w:p w:rsidR="008711D2" w:rsidRDefault="008711D2">
      <w:pPr>
        <w:tabs>
          <w:tab w:val="left" w:pos="567"/>
          <w:tab w:val="left" w:pos="2400"/>
          <w:tab w:val="left" w:pos="7280"/>
        </w:tabs>
        <w:ind w:right="-29"/>
        <w:rPr>
          <w:lang w:val="da-DK"/>
        </w:rPr>
      </w:pPr>
    </w:p>
    <w:p w:rsidR="00CF0C87" w:rsidRDefault="008711D2" w:rsidP="00B45698">
      <w:pPr>
        <w:tabs>
          <w:tab w:val="left" w:pos="567"/>
          <w:tab w:val="left" w:pos="2400"/>
          <w:tab w:val="left" w:pos="7280"/>
        </w:tabs>
        <w:ind w:right="-29"/>
        <w:rPr>
          <w:lang w:val="da-DK"/>
        </w:rPr>
      </w:pPr>
      <w:r w:rsidRPr="00B45698">
        <w:rPr>
          <w:lang w:val="da-DK"/>
        </w:rPr>
        <w:t>Syrepumpehæmmere</w:t>
      </w:r>
      <w:r w:rsidR="00B45698">
        <w:rPr>
          <w:lang w:val="da-DK"/>
        </w:rPr>
        <w:t xml:space="preserve"> (PPI)</w:t>
      </w:r>
      <w:r w:rsidR="00B45698" w:rsidRPr="00B45698">
        <w:rPr>
          <w:lang w:val="da-DK"/>
        </w:rPr>
        <w:t>:</w:t>
      </w:r>
      <w:r w:rsidR="00B45698">
        <w:rPr>
          <w:lang w:val="da-DK"/>
        </w:rPr>
        <w:t xml:space="preserve"> </w:t>
      </w:r>
    </w:p>
    <w:p w:rsidR="00A77D25" w:rsidRDefault="00A77D25" w:rsidP="00B45698">
      <w:pPr>
        <w:tabs>
          <w:tab w:val="left" w:pos="567"/>
          <w:tab w:val="left" w:pos="2400"/>
          <w:tab w:val="left" w:pos="7280"/>
        </w:tabs>
        <w:ind w:right="-29"/>
        <w:rPr>
          <w:lang w:val="da-DK"/>
        </w:rPr>
      </w:pPr>
      <w:r>
        <w:rPr>
          <w:lang w:val="da-DK"/>
        </w:rPr>
        <w:t xml:space="preserve">80 mg omeprazol en gang daglig administreret enten samtidig med clopidogrel eller med 12 timers mellemrum nedsatte eksponeringen for den aktive metabolit med 45 % (ved initial </w:t>
      </w:r>
      <w:r w:rsidR="007E0C8C">
        <w:rPr>
          <w:lang w:val="da-DK"/>
        </w:rPr>
        <w:t>mætn</w:t>
      </w:r>
      <w:r>
        <w:rPr>
          <w:lang w:val="da-DK"/>
        </w:rPr>
        <w:t xml:space="preserve">ingsdosis) og 40 % (vedligeholdelsesdosis). Denne nedgang var associeret med en 39 % (initial </w:t>
      </w:r>
      <w:r w:rsidR="0068594F">
        <w:rPr>
          <w:lang w:val="da-DK"/>
        </w:rPr>
        <w:t>mætningsdosis</w:t>
      </w:r>
      <w:r>
        <w:rPr>
          <w:lang w:val="da-DK"/>
        </w:rPr>
        <w:t xml:space="preserve">) og 21 % (vedligeholdelsesdosis) reduktion i trombocythæmning. Esomeprazol forventes at give en lignende interaktion med clopidogrel. </w:t>
      </w:r>
    </w:p>
    <w:p w:rsidR="00A77D25" w:rsidRDefault="00A77D25" w:rsidP="00B45698">
      <w:pPr>
        <w:tabs>
          <w:tab w:val="left" w:pos="567"/>
          <w:tab w:val="left" w:pos="2400"/>
          <w:tab w:val="left" w:pos="7280"/>
        </w:tabs>
        <w:ind w:right="-29"/>
        <w:rPr>
          <w:lang w:val="da-DK"/>
        </w:rPr>
      </w:pPr>
    </w:p>
    <w:p w:rsidR="00A77D25" w:rsidRDefault="00A77D25" w:rsidP="00A77D25">
      <w:pPr>
        <w:tabs>
          <w:tab w:val="left" w:pos="567"/>
          <w:tab w:val="left" w:pos="2400"/>
          <w:tab w:val="left" w:pos="7280"/>
        </w:tabs>
        <w:ind w:right="-29"/>
        <w:rPr>
          <w:lang w:val="da-DK"/>
        </w:rPr>
      </w:pPr>
      <w:r>
        <w:rPr>
          <w:lang w:val="da-DK"/>
        </w:rPr>
        <w:t xml:space="preserve">Der er indrapporteret inkonsistente data fra både observationsstudier og kliniske studier vedrørende de kliniske konsekvenser af denne farmakokinetiske (PK)/farmakodynamiske (PD) interaktion med hensyn til alvorlige kardiovaskulære hændelser. Som forholdsregel frarådes samtidig anvendelse af omeprazol eller esomeprazol (se pkt. 4.4). </w:t>
      </w:r>
    </w:p>
    <w:p w:rsidR="00A77D25" w:rsidRDefault="00A77D25" w:rsidP="00B45698">
      <w:pPr>
        <w:tabs>
          <w:tab w:val="left" w:pos="567"/>
          <w:tab w:val="left" w:pos="2400"/>
          <w:tab w:val="left" w:pos="7280"/>
        </w:tabs>
        <w:ind w:right="-29"/>
        <w:rPr>
          <w:lang w:val="da-DK"/>
        </w:rPr>
      </w:pPr>
    </w:p>
    <w:p w:rsidR="00A77D25" w:rsidRDefault="00A77D25" w:rsidP="00B45698">
      <w:pPr>
        <w:tabs>
          <w:tab w:val="left" w:pos="567"/>
          <w:tab w:val="left" w:pos="2400"/>
          <w:tab w:val="left" w:pos="7280"/>
        </w:tabs>
        <w:ind w:right="-29"/>
        <w:rPr>
          <w:lang w:val="da-DK"/>
        </w:rPr>
      </w:pPr>
      <w:r>
        <w:rPr>
          <w:lang w:val="da-DK"/>
        </w:rPr>
        <w:t>Der er observeret mindre udtalte reduktioner af eksponeringe</w:t>
      </w:r>
      <w:r w:rsidR="00D51315">
        <w:rPr>
          <w:lang w:val="da-DK"/>
        </w:rPr>
        <w:t xml:space="preserve">n for den aktive metabolit med pantoprazol </w:t>
      </w:r>
      <w:r w:rsidR="007E0C8C">
        <w:rPr>
          <w:lang w:val="da-DK"/>
        </w:rPr>
        <w:t>og</w:t>
      </w:r>
      <w:r w:rsidR="00D51315">
        <w:rPr>
          <w:lang w:val="da-DK"/>
        </w:rPr>
        <w:t xml:space="preserve"> lansoprazol. </w:t>
      </w:r>
    </w:p>
    <w:p w:rsidR="00D51315" w:rsidRDefault="00D51315" w:rsidP="00B45698">
      <w:pPr>
        <w:tabs>
          <w:tab w:val="left" w:pos="567"/>
          <w:tab w:val="left" w:pos="2400"/>
          <w:tab w:val="left" w:pos="7280"/>
        </w:tabs>
        <w:ind w:right="-29"/>
        <w:rPr>
          <w:lang w:val="da-DK"/>
        </w:rPr>
      </w:pPr>
      <w:r>
        <w:rPr>
          <w:lang w:val="da-DK"/>
        </w:rPr>
        <w:t xml:space="preserve">Plasmakoncentrationerne af den aktive metabolit blev reduceret med 20 % (initial </w:t>
      </w:r>
      <w:r w:rsidR="0068594F">
        <w:rPr>
          <w:lang w:val="da-DK"/>
        </w:rPr>
        <w:t>mætningsdosis</w:t>
      </w:r>
      <w:r>
        <w:rPr>
          <w:lang w:val="da-DK"/>
        </w:rPr>
        <w:t xml:space="preserve">) og 14 % (vedligeholdelsesdosis) </w:t>
      </w:r>
      <w:r w:rsidR="007E0C8C">
        <w:rPr>
          <w:lang w:val="da-DK"/>
        </w:rPr>
        <w:t>ved</w:t>
      </w:r>
      <w:r>
        <w:rPr>
          <w:lang w:val="da-DK"/>
        </w:rPr>
        <w:t xml:space="preserve"> samtidig behandling med 80 mg pantoprazol en gang daglig. Dette var associeret med en reduktion i den gennemsnitlige trombocythæmning på henholdsvis 15 % og 11 %. Disse resultater indikerer, at clopidogrel kan administreres sammen med pantoprazol. </w:t>
      </w:r>
    </w:p>
    <w:p w:rsidR="00A77D25" w:rsidRDefault="00A77D25" w:rsidP="00B45698">
      <w:pPr>
        <w:tabs>
          <w:tab w:val="left" w:pos="567"/>
          <w:tab w:val="left" w:pos="2400"/>
          <w:tab w:val="left" w:pos="7280"/>
        </w:tabs>
        <w:ind w:right="-29"/>
        <w:rPr>
          <w:lang w:val="da-DK"/>
        </w:rPr>
      </w:pPr>
    </w:p>
    <w:p w:rsidR="00E86BE3" w:rsidRDefault="00E86BE3" w:rsidP="00E86BE3">
      <w:pPr>
        <w:tabs>
          <w:tab w:val="left" w:pos="567"/>
          <w:tab w:val="left" w:pos="2400"/>
          <w:tab w:val="left" w:pos="7280"/>
        </w:tabs>
        <w:ind w:right="-29"/>
        <w:rPr>
          <w:lang w:val="da-DK"/>
        </w:rPr>
      </w:pPr>
      <w:r>
        <w:rPr>
          <w:lang w:val="da-DK"/>
        </w:rPr>
        <w:t>Der foreligger ikke beviser for, at andre lægemidler</w:t>
      </w:r>
      <w:r w:rsidR="00E316EB">
        <w:rPr>
          <w:lang w:val="da-DK"/>
        </w:rPr>
        <w:t>,</w:t>
      </w:r>
      <w:r>
        <w:rPr>
          <w:lang w:val="da-DK"/>
        </w:rPr>
        <w:t xml:space="preserve"> der reducerer mavesyren, såsom H</w:t>
      </w:r>
      <w:r w:rsidRPr="00505524">
        <w:rPr>
          <w:vertAlign w:val="subscript"/>
          <w:lang w:val="da-DK"/>
        </w:rPr>
        <w:t>2</w:t>
      </w:r>
      <w:r>
        <w:rPr>
          <w:lang w:val="da-DK"/>
        </w:rPr>
        <w:t>-blokkere eller antacida, påvirker clopidogrels antitrombotiske aktivitet.</w:t>
      </w:r>
    </w:p>
    <w:p w:rsidR="00E86BE3" w:rsidRDefault="00E86BE3" w:rsidP="00B45698">
      <w:pPr>
        <w:tabs>
          <w:tab w:val="left" w:pos="567"/>
          <w:tab w:val="left" w:pos="2400"/>
          <w:tab w:val="left" w:pos="7280"/>
        </w:tabs>
        <w:ind w:right="-29"/>
        <w:rPr>
          <w:lang w:val="da-DK"/>
        </w:rPr>
      </w:pPr>
    </w:p>
    <w:p w:rsidR="00A3580D" w:rsidRPr="007A192D" w:rsidRDefault="00A3580D" w:rsidP="00A3580D">
      <w:pPr>
        <w:tabs>
          <w:tab w:val="left" w:pos="567"/>
          <w:tab w:val="left" w:pos="2400"/>
          <w:tab w:val="left" w:pos="7280"/>
        </w:tabs>
        <w:ind w:right="-29"/>
        <w:rPr>
          <w:i/>
          <w:lang w:val="da-DK"/>
        </w:rPr>
      </w:pPr>
      <w:r w:rsidRPr="00245A5B">
        <w:rPr>
          <w:i/>
          <w:lang w:val="da-DK"/>
        </w:rPr>
        <w:t xml:space="preserve">Boostet antiretroviral </w:t>
      </w:r>
      <w:r w:rsidRPr="00D97968">
        <w:rPr>
          <w:i/>
          <w:lang w:val="da-DK"/>
        </w:rPr>
        <w:t>terapi</w:t>
      </w:r>
      <w:r>
        <w:rPr>
          <w:i/>
          <w:lang w:val="da-DK"/>
        </w:rPr>
        <w:t xml:space="preserve"> (ART)</w:t>
      </w:r>
      <w:r w:rsidRPr="00D97968">
        <w:rPr>
          <w:i/>
          <w:lang w:val="da-DK"/>
        </w:rPr>
        <w:t>:</w:t>
      </w:r>
    </w:p>
    <w:p w:rsidR="00A3580D" w:rsidRDefault="00A3580D" w:rsidP="00A3580D">
      <w:pPr>
        <w:tabs>
          <w:tab w:val="left" w:pos="567"/>
          <w:tab w:val="left" w:pos="2400"/>
          <w:tab w:val="left" w:pos="7280"/>
        </w:tabs>
        <w:ind w:right="-29"/>
        <w:rPr>
          <w:lang w:val="da-DK"/>
        </w:rPr>
      </w:pPr>
      <w:r w:rsidRPr="00245A5B">
        <w:rPr>
          <w:lang w:val="da-DK"/>
        </w:rPr>
        <w:t>Hiv</w:t>
      </w:r>
      <w:r>
        <w:rPr>
          <w:lang w:val="da-DK"/>
        </w:rPr>
        <w:t>-</w:t>
      </w:r>
      <w:r w:rsidRPr="007A192D">
        <w:rPr>
          <w:lang w:val="da-DK"/>
        </w:rPr>
        <w:t>patienter,</w:t>
      </w:r>
      <w:r>
        <w:rPr>
          <w:lang w:val="da-DK"/>
        </w:rPr>
        <w:t xml:space="preserve"> behandlet med boostet antiretroviral terapi (ART), er i højrisiko for vaskulære hændelser.</w:t>
      </w:r>
    </w:p>
    <w:p w:rsidR="00A3580D" w:rsidRDefault="00A3580D" w:rsidP="00A3580D">
      <w:pPr>
        <w:tabs>
          <w:tab w:val="left" w:pos="567"/>
          <w:tab w:val="left" w:pos="2400"/>
          <w:tab w:val="left" w:pos="7280"/>
        </w:tabs>
        <w:ind w:right="-29"/>
        <w:rPr>
          <w:lang w:val="da-DK"/>
        </w:rPr>
      </w:pPr>
    </w:p>
    <w:p w:rsidR="00A3580D" w:rsidRDefault="00A3580D" w:rsidP="00A3580D">
      <w:pPr>
        <w:tabs>
          <w:tab w:val="left" w:pos="567"/>
          <w:tab w:val="left" w:pos="2400"/>
          <w:tab w:val="left" w:pos="7280"/>
        </w:tabs>
        <w:ind w:right="-29"/>
        <w:rPr>
          <w:lang w:val="da-DK"/>
        </w:rPr>
      </w:pPr>
      <w:r w:rsidRPr="00102B40">
        <w:rPr>
          <w:lang w:val="da-DK"/>
        </w:rPr>
        <w:t xml:space="preserve">En signifikant reduceret </w:t>
      </w:r>
      <w:r>
        <w:rPr>
          <w:lang w:val="da-DK"/>
        </w:rPr>
        <w:t>trombocyt</w:t>
      </w:r>
      <w:r w:rsidRPr="00102B40">
        <w:rPr>
          <w:lang w:val="da-DK"/>
        </w:rPr>
        <w:t>h</w:t>
      </w:r>
      <w:r>
        <w:rPr>
          <w:lang w:val="da-DK"/>
        </w:rPr>
        <w:t xml:space="preserve">æmning er blevet observeret hos hiv patienter behandlet med </w:t>
      </w:r>
      <w:r w:rsidRPr="00102B40">
        <w:rPr>
          <w:lang w:val="da-DK"/>
        </w:rPr>
        <w:t>ritonavir</w:t>
      </w:r>
      <w:r>
        <w:rPr>
          <w:lang w:val="da-DK"/>
        </w:rPr>
        <w:t>– eller cobicistat-boostet-ART. Selvom den kliniske relevans af disse fund er usikker, har der været spontane indberetninger</w:t>
      </w:r>
      <w:r w:rsidRPr="00102B40">
        <w:rPr>
          <w:lang w:val="da-DK"/>
        </w:rPr>
        <w:t xml:space="preserve"> om </w:t>
      </w:r>
      <w:r>
        <w:rPr>
          <w:lang w:val="da-DK"/>
        </w:rPr>
        <w:t>hiv</w:t>
      </w:r>
      <w:r w:rsidRPr="00102B40">
        <w:rPr>
          <w:lang w:val="da-DK"/>
        </w:rPr>
        <w:t>-</w:t>
      </w:r>
      <w:r>
        <w:rPr>
          <w:lang w:val="da-DK"/>
        </w:rPr>
        <w:t>smittede</w:t>
      </w:r>
      <w:r w:rsidRPr="00102B40">
        <w:rPr>
          <w:lang w:val="da-DK"/>
        </w:rPr>
        <w:t xml:space="preserve"> patienter</w:t>
      </w:r>
      <w:r>
        <w:rPr>
          <w:lang w:val="da-DK"/>
        </w:rPr>
        <w:t xml:space="preserve"> behandlet med ritonavir boostet-</w:t>
      </w:r>
      <w:r w:rsidRPr="00102B40">
        <w:rPr>
          <w:lang w:val="da-DK"/>
        </w:rPr>
        <w:t>ART</w:t>
      </w:r>
      <w:r>
        <w:rPr>
          <w:lang w:val="da-DK"/>
        </w:rPr>
        <w:t>, som</w:t>
      </w:r>
      <w:r w:rsidRPr="00102B40">
        <w:rPr>
          <w:lang w:val="da-DK"/>
        </w:rPr>
        <w:t xml:space="preserve"> har oplevet re-okklusive hændelser efter de-obstruktion </w:t>
      </w:r>
      <w:r w:rsidRPr="00394D41">
        <w:rPr>
          <w:lang w:val="da-DK"/>
        </w:rPr>
        <w:t>eller oplevet trombotiske hændelser under</w:t>
      </w:r>
      <w:r>
        <w:rPr>
          <w:lang w:val="da-DK"/>
        </w:rPr>
        <w:t xml:space="preserve"> </w:t>
      </w:r>
      <w:r w:rsidRPr="00394D41">
        <w:rPr>
          <w:lang w:val="da-DK"/>
        </w:rPr>
        <w:t>støddosisbehandling med clopidogrel</w:t>
      </w:r>
      <w:r w:rsidRPr="00394D41" w:rsidDel="00394D41">
        <w:rPr>
          <w:lang w:val="da-DK"/>
        </w:rPr>
        <w:t>.</w:t>
      </w:r>
      <w:r>
        <w:rPr>
          <w:lang w:val="da-DK"/>
        </w:rPr>
        <w:t xml:space="preserve"> Gennemsnitlig trombocythæmning kan være reduceret ved samtidig brug af clopidogrel og ritonavir. Derfor bør samtidig brug af clopidogrel med ART-boostede behandlinger frarådes. </w:t>
      </w:r>
    </w:p>
    <w:p w:rsidR="00BF72DE" w:rsidRDefault="00BF72DE" w:rsidP="00B45698">
      <w:pPr>
        <w:tabs>
          <w:tab w:val="left" w:pos="567"/>
          <w:tab w:val="left" w:pos="2400"/>
          <w:tab w:val="left" w:pos="7280"/>
        </w:tabs>
        <w:ind w:right="-29"/>
        <w:rPr>
          <w:lang w:val="da-DK"/>
        </w:rPr>
      </w:pPr>
    </w:p>
    <w:p w:rsidR="00254C41" w:rsidRDefault="00F8106E">
      <w:pPr>
        <w:tabs>
          <w:tab w:val="left" w:pos="567"/>
          <w:tab w:val="left" w:pos="2400"/>
          <w:tab w:val="left" w:pos="7280"/>
        </w:tabs>
        <w:ind w:right="-29"/>
        <w:rPr>
          <w:lang w:val="da-DK"/>
        </w:rPr>
      </w:pPr>
      <w:r>
        <w:rPr>
          <w:lang w:val="da-DK"/>
        </w:rPr>
        <w:t xml:space="preserve">Andre lægemidler: </w:t>
      </w:r>
      <w:r w:rsidR="00254C41">
        <w:rPr>
          <w:lang w:val="da-DK"/>
        </w:rPr>
        <w:t xml:space="preserve">Der er gennemført en række andre kliniske </w:t>
      </w:r>
      <w:r w:rsidR="00BC08D0">
        <w:rPr>
          <w:lang w:val="da-DK"/>
        </w:rPr>
        <w:t>studier</w:t>
      </w:r>
      <w:r w:rsidR="00254C41">
        <w:rPr>
          <w:lang w:val="da-DK"/>
        </w:rPr>
        <w:t xml:space="preserve"> med clopidogrel og anden samtidig medicinering for at undersøge muligheden for farmakodynamisk og farmakokinetisk interaktion. Der blev ikke observeret nogen klinisk signifikante farmakodynamiske interaktioner, når clopidogrel blev indgivet samtidig med atenolol, nifedipin eller både atenolol og nifedipin. Herudover blev clopidogrels farmakodynamiske aktivitet ikke påvirket signifikant af samtidig administration af phenobarbital</w:t>
      </w:r>
      <w:r>
        <w:rPr>
          <w:lang w:val="da-DK"/>
        </w:rPr>
        <w:t xml:space="preserve"> </w:t>
      </w:r>
      <w:r w:rsidR="00254C41">
        <w:rPr>
          <w:lang w:val="da-DK"/>
        </w:rPr>
        <w:t>eller østrogen.</w:t>
      </w:r>
    </w:p>
    <w:p w:rsidR="00254C41" w:rsidRDefault="00254C41">
      <w:pPr>
        <w:tabs>
          <w:tab w:val="left" w:pos="567"/>
          <w:tab w:val="left" w:pos="2400"/>
          <w:tab w:val="left" w:pos="7280"/>
        </w:tabs>
        <w:ind w:right="-29"/>
        <w:rPr>
          <w:lang w:val="da-DK"/>
        </w:rPr>
      </w:pPr>
    </w:p>
    <w:p w:rsidR="00254C41" w:rsidRDefault="00572254">
      <w:pPr>
        <w:tabs>
          <w:tab w:val="left" w:pos="567"/>
          <w:tab w:val="left" w:pos="2400"/>
          <w:tab w:val="left" w:pos="7280"/>
        </w:tabs>
        <w:ind w:right="-29"/>
        <w:rPr>
          <w:lang w:val="da-DK"/>
        </w:rPr>
      </w:pPr>
      <w:r>
        <w:rPr>
          <w:lang w:val="da-DK"/>
        </w:rPr>
        <w:t>Hverken d</w:t>
      </w:r>
      <w:r w:rsidR="00254C41">
        <w:rPr>
          <w:lang w:val="da-DK"/>
        </w:rPr>
        <w:t>igoxins eller theo</w:t>
      </w:r>
      <w:r w:rsidR="00837A3A">
        <w:rPr>
          <w:lang w:val="da-DK"/>
        </w:rPr>
        <w:t>ph</w:t>
      </w:r>
      <w:r w:rsidR="00254C41">
        <w:rPr>
          <w:lang w:val="da-DK"/>
        </w:rPr>
        <w:t>yllins farmakokinetik blev ændret ved samtidig administration af clopidogrel. Antacida påvirkede ikke omfanget af absorptionen af clopidogrel.</w:t>
      </w:r>
    </w:p>
    <w:p w:rsidR="00D51315" w:rsidRDefault="00D51315">
      <w:pPr>
        <w:tabs>
          <w:tab w:val="left" w:pos="567"/>
          <w:tab w:val="left" w:pos="2400"/>
          <w:tab w:val="left" w:pos="7280"/>
        </w:tabs>
        <w:ind w:right="-29"/>
        <w:rPr>
          <w:lang w:val="da-DK"/>
        </w:rPr>
      </w:pPr>
    </w:p>
    <w:p w:rsidR="00254C41" w:rsidRDefault="00254C41">
      <w:pPr>
        <w:tabs>
          <w:tab w:val="left" w:pos="567"/>
          <w:tab w:val="left" w:pos="2400"/>
          <w:tab w:val="left" w:pos="7280"/>
        </w:tabs>
        <w:ind w:right="-29"/>
        <w:rPr>
          <w:lang w:val="da-DK"/>
        </w:rPr>
      </w:pPr>
      <w:r>
        <w:rPr>
          <w:lang w:val="da-DK"/>
        </w:rPr>
        <w:t>Data fra CAPRIE-</w:t>
      </w:r>
      <w:r w:rsidR="003621AA">
        <w:rPr>
          <w:lang w:val="da-DK"/>
        </w:rPr>
        <w:t>studiet</w:t>
      </w:r>
      <w:r>
        <w:rPr>
          <w:lang w:val="da-DK"/>
        </w:rPr>
        <w:t xml:space="preserve"> indikerer at phenytoin og tolb</w:t>
      </w:r>
      <w:r w:rsidR="00D51315">
        <w:rPr>
          <w:lang w:val="da-DK"/>
        </w:rPr>
        <w:t>u</w:t>
      </w:r>
      <w:r>
        <w:rPr>
          <w:lang w:val="da-DK"/>
        </w:rPr>
        <w:t>tamid</w:t>
      </w:r>
      <w:r w:rsidR="00FA5A3A">
        <w:rPr>
          <w:lang w:val="da-DK"/>
        </w:rPr>
        <w:t>,</w:t>
      </w:r>
      <w:r>
        <w:rPr>
          <w:lang w:val="da-DK"/>
        </w:rPr>
        <w:t xml:space="preserve"> </w:t>
      </w:r>
      <w:r w:rsidR="00FA5A3A">
        <w:rPr>
          <w:lang w:val="da-DK"/>
        </w:rPr>
        <w:t xml:space="preserve">som metaboliseres af CYP2C9, </w:t>
      </w:r>
      <w:r>
        <w:rPr>
          <w:lang w:val="da-DK"/>
        </w:rPr>
        <w:t>kan administreres samtidig med clopidogrel</w:t>
      </w:r>
      <w:r w:rsidR="00FA5A3A">
        <w:rPr>
          <w:lang w:val="da-DK"/>
        </w:rPr>
        <w:t xml:space="preserve"> uden risiko</w:t>
      </w:r>
      <w:r>
        <w:rPr>
          <w:lang w:val="da-DK"/>
        </w:rPr>
        <w:t>.</w:t>
      </w:r>
    </w:p>
    <w:p w:rsidR="008F6468" w:rsidRDefault="008F6468">
      <w:pPr>
        <w:tabs>
          <w:tab w:val="left" w:pos="567"/>
          <w:tab w:val="left" w:pos="2400"/>
          <w:tab w:val="left" w:pos="7280"/>
        </w:tabs>
        <w:ind w:right="-29"/>
        <w:rPr>
          <w:lang w:val="da-DK"/>
        </w:rPr>
      </w:pPr>
    </w:p>
    <w:p w:rsidR="008F6468" w:rsidRDefault="008F6468">
      <w:pPr>
        <w:tabs>
          <w:tab w:val="left" w:pos="567"/>
          <w:tab w:val="left" w:pos="2400"/>
          <w:tab w:val="left" w:pos="7280"/>
        </w:tabs>
        <w:ind w:right="-29"/>
        <w:rPr>
          <w:lang w:val="da-DK"/>
        </w:rPr>
      </w:pPr>
      <w:r>
        <w:rPr>
          <w:lang w:val="da-DK"/>
        </w:rPr>
        <w:t>Lægemidler</w:t>
      </w:r>
      <w:r w:rsidR="00EA4652">
        <w:rPr>
          <w:lang w:val="da-DK"/>
        </w:rPr>
        <w:t>,</w:t>
      </w:r>
      <w:r>
        <w:rPr>
          <w:lang w:val="da-DK"/>
        </w:rPr>
        <w:t xml:space="preserve"> der er CYP2C8</w:t>
      </w:r>
      <w:r w:rsidR="00EA4652">
        <w:rPr>
          <w:lang w:val="da-DK"/>
        </w:rPr>
        <w:t>-</w:t>
      </w:r>
      <w:r w:rsidR="00B43F95" w:rsidRPr="00B43F95">
        <w:rPr>
          <w:lang w:val="da-DK"/>
        </w:rPr>
        <w:t>substrater</w:t>
      </w:r>
      <w:r>
        <w:rPr>
          <w:lang w:val="da-DK"/>
        </w:rPr>
        <w:t>: Det er vist</w:t>
      </w:r>
      <w:r w:rsidR="00EA4652">
        <w:rPr>
          <w:lang w:val="da-DK"/>
        </w:rPr>
        <w:t>,</w:t>
      </w:r>
      <w:r>
        <w:rPr>
          <w:lang w:val="da-DK"/>
        </w:rPr>
        <w:t xml:space="preserve"> at clopidogrel kan </w:t>
      </w:r>
      <w:r w:rsidRPr="008F6468">
        <w:rPr>
          <w:lang w:val="da-DK"/>
        </w:rPr>
        <w:t xml:space="preserve">øge eksponeringen </w:t>
      </w:r>
      <w:r>
        <w:rPr>
          <w:lang w:val="da-DK"/>
        </w:rPr>
        <w:t xml:space="preserve">for </w:t>
      </w:r>
      <w:r w:rsidRPr="008F6468">
        <w:rPr>
          <w:lang w:val="da-DK"/>
        </w:rPr>
        <w:t xml:space="preserve">repaglinid hos raske frivillige. </w:t>
      </w:r>
      <w:r w:rsidRPr="0054718A">
        <w:rPr>
          <w:i/>
          <w:lang w:val="da-DK"/>
        </w:rPr>
        <w:t>In vitro</w:t>
      </w:r>
      <w:r w:rsidRPr="008F6468">
        <w:rPr>
          <w:lang w:val="da-DK"/>
        </w:rPr>
        <w:t xml:space="preserve"> studier har vist</w:t>
      </w:r>
      <w:r w:rsidR="00EA4652">
        <w:rPr>
          <w:lang w:val="da-DK"/>
        </w:rPr>
        <w:t>,</w:t>
      </w:r>
      <w:r w:rsidRPr="008F6468">
        <w:rPr>
          <w:lang w:val="da-DK"/>
        </w:rPr>
        <w:t xml:space="preserve"> </w:t>
      </w:r>
      <w:r>
        <w:rPr>
          <w:lang w:val="da-DK"/>
        </w:rPr>
        <w:t xml:space="preserve">at </w:t>
      </w:r>
      <w:r w:rsidR="00EA4652">
        <w:rPr>
          <w:lang w:val="da-DK"/>
        </w:rPr>
        <w:t>den øgede</w:t>
      </w:r>
      <w:r w:rsidRPr="008F6468">
        <w:rPr>
          <w:lang w:val="da-DK"/>
        </w:rPr>
        <w:t xml:space="preserve"> </w:t>
      </w:r>
      <w:r>
        <w:rPr>
          <w:lang w:val="da-DK"/>
        </w:rPr>
        <w:t xml:space="preserve">eksponering for </w:t>
      </w:r>
      <w:r w:rsidRPr="008F6468">
        <w:rPr>
          <w:lang w:val="da-DK"/>
        </w:rPr>
        <w:t xml:space="preserve">repaglinid skyldes hæmning af CYP2C8 </w:t>
      </w:r>
      <w:r>
        <w:rPr>
          <w:lang w:val="da-DK"/>
        </w:rPr>
        <w:t xml:space="preserve">ved </w:t>
      </w:r>
      <w:r w:rsidRPr="008F6468">
        <w:rPr>
          <w:lang w:val="da-DK"/>
        </w:rPr>
        <w:t>glu</w:t>
      </w:r>
      <w:r w:rsidR="00EA4652">
        <w:rPr>
          <w:lang w:val="da-DK"/>
        </w:rPr>
        <w:t>k</w:t>
      </w:r>
      <w:r w:rsidRPr="008F6468">
        <w:rPr>
          <w:lang w:val="da-DK"/>
        </w:rPr>
        <w:t>uronidmetabolit</w:t>
      </w:r>
      <w:r w:rsidR="00EA4652">
        <w:rPr>
          <w:lang w:val="da-DK"/>
        </w:rPr>
        <w:t>t</w:t>
      </w:r>
      <w:r>
        <w:rPr>
          <w:lang w:val="da-DK"/>
        </w:rPr>
        <w:t>en</w:t>
      </w:r>
      <w:r w:rsidRPr="008F6468">
        <w:rPr>
          <w:lang w:val="da-DK"/>
        </w:rPr>
        <w:t xml:space="preserve"> af clopidogrel. På grund af risiko for øge</w:t>
      </w:r>
      <w:r w:rsidR="00EA4652">
        <w:rPr>
          <w:lang w:val="da-DK"/>
        </w:rPr>
        <w:t>t</w:t>
      </w:r>
      <w:r w:rsidRPr="008F6468">
        <w:rPr>
          <w:lang w:val="da-DK"/>
        </w:rPr>
        <w:t xml:space="preserve"> plasmakoncentration </w:t>
      </w:r>
      <w:r w:rsidR="00EA4652">
        <w:rPr>
          <w:lang w:val="da-DK"/>
        </w:rPr>
        <w:t>skal der udvises forsigtighed ved</w:t>
      </w:r>
      <w:r>
        <w:rPr>
          <w:lang w:val="da-DK"/>
        </w:rPr>
        <w:t xml:space="preserve"> </w:t>
      </w:r>
      <w:r w:rsidRPr="008F6468">
        <w:rPr>
          <w:lang w:val="da-DK"/>
        </w:rPr>
        <w:t xml:space="preserve">samtidig administration af clopidogrel og </w:t>
      </w:r>
      <w:r>
        <w:rPr>
          <w:lang w:val="da-DK"/>
        </w:rPr>
        <w:t>lægemidler</w:t>
      </w:r>
      <w:r w:rsidR="00EA4652">
        <w:rPr>
          <w:lang w:val="da-DK"/>
        </w:rPr>
        <w:t>,</w:t>
      </w:r>
      <w:r>
        <w:rPr>
          <w:lang w:val="da-DK"/>
        </w:rPr>
        <w:t xml:space="preserve"> der </w:t>
      </w:r>
      <w:r w:rsidRPr="008F6468">
        <w:rPr>
          <w:lang w:val="da-DK"/>
        </w:rPr>
        <w:t xml:space="preserve">primært </w:t>
      </w:r>
      <w:r>
        <w:rPr>
          <w:lang w:val="da-DK"/>
        </w:rPr>
        <w:t xml:space="preserve">elimineres </w:t>
      </w:r>
      <w:r w:rsidRPr="008F6468">
        <w:rPr>
          <w:lang w:val="da-DK"/>
        </w:rPr>
        <w:t>ved CYP2C8</w:t>
      </w:r>
      <w:r w:rsidR="00EA4652">
        <w:rPr>
          <w:lang w:val="da-DK"/>
        </w:rPr>
        <w:t>-</w:t>
      </w:r>
      <w:r w:rsidRPr="008F6468">
        <w:rPr>
          <w:lang w:val="da-DK"/>
        </w:rPr>
        <w:t>metabolisme (f.eks</w:t>
      </w:r>
      <w:r>
        <w:rPr>
          <w:lang w:val="da-DK"/>
        </w:rPr>
        <w:t>.</w:t>
      </w:r>
      <w:r w:rsidRPr="008F6468">
        <w:rPr>
          <w:lang w:val="da-DK"/>
        </w:rPr>
        <w:t xml:space="preserve"> repaglinid</w:t>
      </w:r>
      <w:r w:rsidR="00B43F95">
        <w:rPr>
          <w:lang w:val="da-DK"/>
        </w:rPr>
        <w:t>,</w:t>
      </w:r>
      <w:r w:rsidRPr="008F6468">
        <w:rPr>
          <w:lang w:val="da-DK"/>
        </w:rPr>
        <w:t xml:space="preserve"> paclitaxel)</w:t>
      </w:r>
      <w:r w:rsidR="00EA4652" w:rsidRPr="008F6468" w:rsidDel="00EA4652">
        <w:rPr>
          <w:lang w:val="da-DK"/>
        </w:rPr>
        <w:t xml:space="preserve"> </w:t>
      </w:r>
      <w:r w:rsidRPr="008F6468">
        <w:rPr>
          <w:lang w:val="da-DK"/>
        </w:rPr>
        <w:t xml:space="preserve">(se </w:t>
      </w:r>
      <w:r w:rsidR="00895F16">
        <w:rPr>
          <w:lang w:val="da-DK"/>
        </w:rPr>
        <w:t>pkt. </w:t>
      </w:r>
      <w:r w:rsidRPr="008F6468">
        <w:rPr>
          <w:lang w:val="da-DK"/>
        </w:rPr>
        <w:t>4.4).</w:t>
      </w:r>
    </w:p>
    <w:p w:rsidR="00254C41" w:rsidRDefault="00254C41">
      <w:pPr>
        <w:tabs>
          <w:tab w:val="left" w:pos="567"/>
          <w:tab w:val="left" w:pos="2400"/>
          <w:tab w:val="left" w:pos="7280"/>
        </w:tabs>
        <w:ind w:right="-29"/>
        <w:rPr>
          <w:lang w:val="da-DK"/>
        </w:rPr>
      </w:pPr>
    </w:p>
    <w:p w:rsidR="00254C41" w:rsidRPr="00574118" w:rsidRDefault="00254C41">
      <w:pPr>
        <w:tabs>
          <w:tab w:val="left" w:pos="567"/>
        </w:tabs>
        <w:ind w:right="-29"/>
        <w:rPr>
          <w:lang w:val="da-DK"/>
        </w:rPr>
      </w:pPr>
      <w:r>
        <w:rPr>
          <w:lang w:val="da-DK"/>
        </w:rPr>
        <w:t>Ud over ovenstående oplysninger om specifik lægemiddelinteraktion er der ikke udført interaktions</w:t>
      </w:r>
      <w:r>
        <w:rPr>
          <w:lang w:val="da-DK"/>
        </w:rPr>
        <w:softHyphen/>
      </w:r>
      <w:r w:rsidR="00BC08D0">
        <w:rPr>
          <w:lang w:val="da-DK"/>
        </w:rPr>
        <w:t>studier</w:t>
      </w:r>
      <w:r>
        <w:rPr>
          <w:lang w:val="da-DK"/>
        </w:rPr>
        <w:t xml:space="preserve"> med clopidogrel og visse lægemidler, som almindeligvis gives til patienter med aterotrombotiske sygdomme. Imidlertid fik</w:t>
      </w:r>
      <w:r w:rsidR="00740E74">
        <w:rPr>
          <w:lang w:val="da-DK"/>
        </w:rPr>
        <w:t xml:space="preserve"> de</w:t>
      </w:r>
      <w:r>
        <w:rPr>
          <w:lang w:val="da-DK"/>
        </w:rPr>
        <w:t xml:space="preserve"> patienter, som indgik i kliniske </w:t>
      </w:r>
      <w:r w:rsidR="00BC08D0">
        <w:rPr>
          <w:lang w:val="da-DK"/>
        </w:rPr>
        <w:t>studier</w:t>
      </w:r>
      <w:r>
        <w:rPr>
          <w:lang w:val="da-DK"/>
        </w:rPr>
        <w:t xml:space="preserve"> med clopidogrel, en lang række ledsagende </w:t>
      </w:r>
      <w:r w:rsidR="00DC781A">
        <w:rPr>
          <w:lang w:val="da-DK"/>
        </w:rPr>
        <w:t xml:space="preserve">lægemidler </w:t>
      </w:r>
      <w:r>
        <w:rPr>
          <w:lang w:val="da-DK"/>
        </w:rPr>
        <w:t>såsom diuretika, beta-blokkere, ACE-hæmmere, calcium</w:t>
      </w:r>
      <w:r>
        <w:rPr>
          <w:lang w:val="da-DK"/>
        </w:rPr>
        <w:softHyphen/>
        <w:t>antagonister, kolesterolsænkende midler, dilatatorer med effekt på koronarkarrene, antidiabetika (inklusive insulin), antiepileptika samt GPIIb/IIIa-hæmmere, uden at der blev påvist klinisk signifikant</w:t>
      </w:r>
      <w:r w:rsidR="00572254">
        <w:rPr>
          <w:lang w:val="da-DK"/>
        </w:rPr>
        <w:t>e</w:t>
      </w:r>
      <w:r>
        <w:rPr>
          <w:lang w:val="da-DK"/>
        </w:rPr>
        <w:t xml:space="preserve"> uønske</w:t>
      </w:r>
      <w:r w:rsidR="00572254">
        <w:rPr>
          <w:lang w:val="da-DK"/>
        </w:rPr>
        <w:t>de</w:t>
      </w:r>
      <w:r>
        <w:rPr>
          <w:lang w:val="da-DK"/>
        </w:rPr>
        <w:t xml:space="preserve"> interaktion</w:t>
      </w:r>
      <w:r w:rsidR="00572254" w:rsidRPr="00572254">
        <w:rPr>
          <w:lang w:val="da-DK"/>
        </w:rPr>
        <w:t>er</w:t>
      </w:r>
      <w:r>
        <w:rPr>
          <w:lang w:val="da-DK"/>
        </w:rPr>
        <w:t>.</w:t>
      </w:r>
    </w:p>
    <w:p w:rsidR="005A6764" w:rsidRDefault="005A6764" w:rsidP="00574118">
      <w:pPr>
        <w:tabs>
          <w:tab w:val="left" w:pos="567"/>
        </w:tabs>
        <w:ind w:right="-29"/>
        <w:rPr>
          <w:lang w:val="da-DK"/>
        </w:rPr>
      </w:pPr>
    </w:p>
    <w:p w:rsidR="005A6764" w:rsidRPr="005A6764" w:rsidRDefault="005A6764" w:rsidP="00574118">
      <w:pPr>
        <w:ind w:right="-29"/>
        <w:rPr>
          <w:b/>
          <w:lang w:val="da-DK"/>
        </w:rPr>
      </w:pPr>
      <w:bookmarkStart w:id="5" w:name="_Hlk11919894"/>
      <w:r w:rsidRPr="00574118">
        <w:rPr>
          <w:szCs w:val="22"/>
          <w:lang w:val="da-DK"/>
        </w:rPr>
        <w:t xml:space="preserve">I lighed med andre orale P2Y12-hæmmere kan samtidig administration af </w:t>
      </w:r>
      <w:r w:rsidRPr="00574118">
        <w:rPr>
          <w:rStyle w:val="trns-org-res"/>
          <w:lang w:val="da-DK"/>
        </w:rPr>
        <w:t xml:space="preserve">opioidagonister </w:t>
      </w:r>
      <w:r w:rsidRPr="00574118">
        <w:rPr>
          <w:szCs w:val="22"/>
          <w:lang w:val="da-DK"/>
        </w:rPr>
        <w:t>potentielt forsinke og</w:t>
      </w:r>
      <w:r>
        <w:rPr>
          <w:szCs w:val="22"/>
          <w:lang w:val="da-DK"/>
        </w:rPr>
        <w:t xml:space="preserve"> reducere </w:t>
      </w:r>
      <w:r w:rsidRPr="00574118">
        <w:rPr>
          <w:szCs w:val="22"/>
          <w:lang w:val="da-DK"/>
        </w:rPr>
        <w:t>absorption</w:t>
      </w:r>
      <w:r>
        <w:rPr>
          <w:szCs w:val="22"/>
          <w:lang w:val="da-DK"/>
        </w:rPr>
        <w:t xml:space="preserve">en af </w:t>
      </w:r>
      <w:r w:rsidRPr="00574118">
        <w:rPr>
          <w:szCs w:val="22"/>
          <w:lang w:val="da-DK"/>
        </w:rPr>
        <w:t>clopidogrel</w:t>
      </w:r>
      <w:r w:rsidR="00783A4C">
        <w:rPr>
          <w:szCs w:val="22"/>
          <w:lang w:val="da-DK"/>
        </w:rPr>
        <w:t xml:space="preserve">, </w:t>
      </w:r>
      <w:r>
        <w:rPr>
          <w:szCs w:val="22"/>
          <w:lang w:val="da-DK"/>
        </w:rPr>
        <w:t>formodentligt på grund af l</w:t>
      </w:r>
      <w:r w:rsidRPr="00574118">
        <w:rPr>
          <w:rStyle w:val="trns-org-res"/>
          <w:lang w:val="da-DK"/>
        </w:rPr>
        <w:t>angsommere ventrikeltømning</w:t>
      </w:r>
      <w:r w:rsidRPr="00574118">
        <w:rPr>
          <w:szCs w:val="22"/>
          <w:lang w:val="da-DK"/>
        </w:rPr>
        <w:t xml:space="preserve">. </w:t>
      </w:r>
      <w:r>
        <w:rPr>
          <w:szCs w:val="22"/>
        </w:rPr>
        <w:t>Den kliniske relevans er ukendt</w:t>
      </w:r>
      <w:r w:rsidRPr="004E1FF9">
        <w:rPr>
          <w:szCs w:val="22"/>
        </w:rPr>
        <w:t xml:space="preserve">. </w:t>
      </w:r>
      <w:r w:rsidRPr="00574118">
        <w:rPr>
          <w:szCs w:val="22"/>
          <w:lang w:val="da-DK"/>
        </w:rPr>
        <w:t xml:space="preserve">Anvendelse af et </w:t>
      </w:r>
      <w:r w:rsidR="009E321B">
        <w:rPr>
          <w:szCs w:val="22"/>
          <w:lang w:val="da-DK"/>
        </w:rPr>
        <w:t xml:space="preserve">parenteralt </w:t>
      </w:r>
      <w:r w:rsidRPr="00574118">
        <w:rPr>
          <w:rStyle w:val="trns-org-res"/>
          <w:lang w:val="da-DK"/>
        </w:rPr>
        <w:t>antitrombotisk middel</w:t>
      </w:r>
      <w:r w:rsidRPr="00574118">
        <w:rPr>
          <w:szCs w:val="22"/>
          <w:lang w:val="da-DK"/>
        </w:rPr>
        <w:t xml:space="preserve"> til patienter med akut koronarsyndrom, der kræver samt</w:t>
      </w:r>
      <w:r>
        <w:rPr>
          <w:szCs w:val="22"/>
          <w:lang w:val="da-DK"/>
        </w:rPr>
        <w:t xml:space="preserve">idig administration af morfin eller </w:t>
      </w:r>
      <w:r w:rsidR="00783A4C">
        <w:rPr>
          <w:szCs w:val="22"/>
          <w:lang w:val="da-DK"/>
        </w:rPr>
        <w:t xml:space="preserve">anden </w:t>
      </w:r>
      <w:r w:rsidR="00783A4C" w:rsidRPr="001E7FEB">
        <w:rPr>
          <w:rStyle w:val="trns-org-res"/>
          <w:lang w:val="da-DK"/>
        </w:rPr>
        <w:t>opioidagonist</w:t>
      </w:r>
      <w:r w:rsidR="00783A4C">
        <w:rPr>
          <w:rStyle w:val="trns-org-res"/>
          <w:lang w:val="da-DK"/>
        </w:rPr>
        <w:t>, bør overvejes.</w:t>
      </w:r>
      <w:bookmarkEnd w:id="5"/>
    </w:p>
    <w:p w:rsidR="00254C41" w:rsidRPr="005A6764" w:rsidRDefault="00254C41">
      <w:pPr>
        <w:tabs>
          <w:tab w:val="left" w:pos="567"/>
          <w:tab w:val="left" w:pos="2400"/>
          <w:tab w:val="left" w:pos="7280"/>
        </w:tabs>
        <w:ind w:right="-29"/>
        <w:rPr>
          <w:lang w:val="da-DK"/>
        </w:rPr>
      </w:pPr>
    </w:p>
    <w:p w:rsidR="00254C41" w:rsidRDefault="00254C41" w:rsidP="0084611D">
      <w:pPr>
        <w:tabs>
          <w:tab w:val="left" w:pos="567"/>
        </w:tabs>
        <w:rPr>
          <w:b/>
          <w:lang w:val="da-DK"/>
        </w:rPr>
      </w:pPr>
      <w:r>
        <w:rPr>
          <w:b/>
          <w:lang w:val="da-DK"/>
        </w:rPr>
        <w:t>4.6</w:t>
      </w:r>
      <w:r>
        <w:rPr>
          <w:b/>
          <w:lang w:val="da-DK"/>
        </w:rPr>
        <w:tab/>
      </w:r>
      <w:r w:rsidR="00D60B4E">
        <w:rPr>
          <w:b/>
          <w:lang w:val="da-DK"/>
        </w:rPr>
        <w:t>Fertilitet, g</w:t>
      </w:r>
      <w:r>
        <w:rPr>
          <w:b/>
          <w:lang w:val="da-DK"/>
        </w:rPr>
        <w:t>raviditet og amning</w:t>
      </w:r>
    </w:p>
    <w:p w:rsidR="00254C41" w:rsidRDefault="00254C41">
      <w:pPr>
        <w:tabs>
          <w:tab w:val="left" w:pos="567"/>
          <w:tab w:val="left" w:pos="3119"/>
        </w:tabs>
        <w:ind w:right="-29"/>
        <w:rPr>
          <w:lang w:val="da-DK"/>
        </w:rPr>
      </w:pPr>
    </w:p>
    <w:p w:rsidR="00D60B4E" w:rsidRPr="00D60B4E" w:rsidRDefault="00D60B4E">
      <w:pPr>
        <w:tabs>
          <w:tab w:val="left" w:pos="567"/>
          <w:tab w:val="left" w:pos="3119"/>
        </w:tabs>
        <w:ind w:right="-29"/>
        <w:rPr>
          <w:i/>
          <w:lang w:val="da-DK"/>
        </w:rPr>
      </w:pPr>
      <w:r>
        <w:rPr>
          <w:i/>
          <w:lang w:val="da-DK"/>
        </w:rPr>
        <w:t>Graviditet</w:t>
      </w:r>
    </w:p>
    <w:p w:rsidR="00254C41" w:rsidRDefault="00254C41">
      <w:pPr>
        <w:tabs>
          <w:tab w:val="left" w:pos="567"/>
        </w:tabs>
        <w:ind w:right="-29"/>
        <w:rPr>
          <w:lang w:val="da-DK"/>
        </w:rPr>
      </w:pPr>
      <w:r>
        <w:rPr>
          <w:lang w:val="da-DK"/>
        </w:rPr>
        <w:t>Da der ikke foreligger kliniske data om eksponering for clopidogrel under graviditet, foretrækkes det, at clopidogrel ikke anvendes under graviditet af sikkerhedsmæssig</w:t>
      </w:r>
      <w:r w:rsidR="00DC781A">
        <w:rPr>
          <w:lang w:val="da-DK"/>
        </w:rPr>
        <w:t>e</w:t>
      </w:r>
      <w:r>
        <w:rPr>
          <w:lang w:val="da-DK"/>
        </w:rPr>
        <w:t xml:space="preserve"> årsag</w:t>
      </w:r>
      <w:r w:rsidR="00DC781A">
        <w:rPr>
          <w:lang w:val="da-DK"/>
        </w:rPr>
        <w:t>er</w:t>
      </w:r>
      <w:r>
        <w:rPr>
          <w:lang w:val="da-DK"/>
        </w:rPr>
        <w:t xml:space="preserve">. </w:t>
      </w:r>
    </w:p>
    <w:p w:rsidR="00254C41" w:rsidRDefault="00254C41">
      <w:pPr>
        <w:tabs>
          <w:tab w:val="left" w:pos="567"/>
        </w:tabs>
        <w:ind w:right="-29"/>
        <w:rPr>
          <w:lang w:val="da-DK"/>
        </w:rPr>
      </w:pPr>
    </w:p>
    <w:p w:rsidR="00254C41" w:rsidRDefault="00254C41">
      <w:pPr>
        <w:tabs>
          <w:tab w:val="left" w:pos="567"/>
        </w:tabs>
        <w:ind w:right="-29"/>
        <w:rPr>
          <w:lang w:val="da-DK"/>
        </w:rPr>
      </w:pPr>
      <w:r>
        <w:rPr>
          <w:lang w:val="da-DK"/>
        </w:rPr>
        <w:t xml:space="preserve">Dyreforsøg viser ikke direkte eller indirekte skadelige virkninger for graviditet, embryoets/fostrets udvikling, fødslen eller den postnatale udvikling (se pkt. 5.3). </w:t>
      </w:r>
    </w:p>
    <w:p w:rsidR="00254C41" w:rsidRDefault="00254C41">
      <w:pPr>
        <w:tabs>
          <w:tab w:val="left" w:pos="567"/>
        </w:tabs>
        <w:ind w:right="-29"/>
        <w:rPr>
          <w:lang w:val="da-DK"/>
        </w:rPr>
      </w:pPr>
    </w:p>
    <w:p w:rsidR="00116C31" w:rsidRDefault="00D60B4E">
      <w:pPr>
        <w:tabs>
          <w:tab w:val="left" w:pos="567"/>
        </w:tabs>
        <w:ind w:right="-29"/>
        <w:rPr>
          <w:lang w:val="da-DK"/>
        </w:rPr>
      </w:pPr>
      <w:r w:rsidRPr="00D60B4E">
        <w:rPr>
          <w:i/>
          <w:lang w:val="da-DK"/>
        </w:rPr>
        <w:t>Amning</w:t>
      </w:r>
    </w:p>
    <w:p w:rsidR="00977494" w:rsidRDefault="00254C41">
      <w:pPr>
        <w:tabs>
          <w:tab w:val="left" w:pos="567"/>
        </w:tabs>
        <w:ind w:right="-29"/>
        <w:rPr>
          <w:lang w:val="da-DK"/>
        </w:rPr>
      </w:pPr>
      <w:r>
        <w:rPr>
          <w:lang w:val="da-DK"/>
        </w:rPr>
        <w:t xml:space="preserve">Det vides ikke, om </w:t>
      </w:r>
      <w:r w:rsidR="00ED0AC2">
        <w:rPr>
          <w:lang w:val="da-DK"/>
        </w:rPr>
        <w:t>clopidogrel</w:t>
      </w:r>
      <w:r>
        <w:rPr>
          <w:lang w:val="da-DK"/>
        </w:rPr>
        <w:t xml:space="preserve"> udskilles i </w:t>
      </w:r>
      <w:r w:rsidR="006E7BE6">
        <w:rPr>
          <w:lang w:val="da-DK"/>
        </w:rPr>
        <w:t>human mælk</w:t>
      </w:r>
      <w:r>
        <w:rPr>
          <w:lang w:val="da-DK"/>
        </w:rPr>
        <w:t>.</w:t>
      </w:r>
      <w:r w:rsidR="00DC781A">
        <w:rPr>
          <w:lang w:val="da-DK"/>
        </w:rPr>
        <w:t xml:space="preserve"> Dyre</w:t>
      </w:r>
      <w:r w:rsidR="006E7BE6">
        <w:rPr>
          <w:lang w:val="da-DK"/>
        </w:rPr>
        <w:t>studier</w:t>
      </w:r>
      <w:r w:rsidR="00DC781A">
        <w:rPr>
          <w:lang w:val="da-DK"/>
        </w:rPr>
        <w:t xml:space="preserve"> har vist, at clopidogrel udskilles i mælk</w:t>
      </w:r>
      <w:r w:rsidR="003831B7">
        <w:rPr>
          <w:lang w:val="da-DK"/>
        </w:rPr>
        <w:t xml:space="preserve">. </w:t>
      </w:r>
      <w:r w:rsidR="00BC256E">
        <w:rPr>
          <w:lang w:val="da-DK"/>
        </w:rPr>
        <w:t>Som forholdsregel bør amning ophøre under behandling med Plavix.</w:t>
      </w:r>
      <w:r w:rsidR="00977494">
        <w:rPr>
          <w:lang w:val="da-DK"/>
        </w:rPr>
        <w:t xml:space="preserve"> </w:t>
      </w:r>
    </w:p>
    <w:p w:rsidR="00D60B4E" w:rsidRDefault="00D60B4E">
      <w:pPr>
        <w:tabs>
          <w:tab w:val="left" w:pos="567"/>
        </w:tabs>
        <w:ind w:right="-29"/>
        <w:rPr>
          <w:lang w:val="da-DK"/>
        </w:rPr>
      </w:pPr>
    </w:p>
    <w:p w:rsidR="00D60B4E" w:rsidRPr="00D60B4E" w:rsidRDefault="00D60B4E">
      <w:pPr>
        <w:tabs>
          <w:tab w:val="left" w:pos="567"/>
        </w:tabs>
        <w:ind w:right="-29"/>
        <w:rPr>
          <w:i/>
          <w:lang w:val="da-DK"/>
        </w:rPr>
      </w:pPr>
      <w:r w:rsidRPr="00D60B4E">
        <w:rPr>
          <w:i/>
          <w:lang w:val="da-DK"/>
        </w:rPr>
        <w:t>Fertilitet</w:t>
      </w:r>
    </w:p>
    <w:p w:rsidR="00254C41" w:rsidRDefault="00DA02B2">
      <w:pPr>
        <w:tabs>
          <w:tab w:val="left" w:pos="567"/>
        </w:tabs>
        <w:ind w:right="-29"/>
        <w:rPr>
          <w:lang w:val="da-DK"/>
        </w:rPr>
      </w:pPr>
      <w:r>
        <w:rPr>
          <w:lang w:val="da-DK"/>
        </w:rPr>
        <w:t>I dyreforsøg blev det ikke vist</w:t>
      </w:r>
      <w:r w:rsidR="004776C0">
        <w:rPr>
          <w:lang w:val="da-DK"/>
        </w:rPr>
        <w:t>,</w:t>
      </w:r>
      <w:r>
        <w:rPr>
          <w:lang w:val="da-DK"/>
        </w:rPr>
        <w:t xml:space="preserve"> at Clopidogrel ændre</w:t>
      </w:r>
      <w:r w:rsidR="004776C0">
        <w:rPr>
          <w:lang w:val="da-DK"/>
        </w:rPr>
        <w:t>r</w:t>
      </w:r>
      <w:r>
        <w:rPr>
          <w:lang w:val="da-DK"/>
        </w:rPr>
        <w:t xml:space="preserve"> fertiliteten.</w:t>
      </w:r>
    </w:p>
    <w:p w:rsidR="00DA02B2" w:rsidRDefault="00DA02B2">
      <w:pPr>
        <w:tabs>
          <w:tab w:val="left" w:pos="567"/>
        </w:tabs>
        <w:ind w:right="-29"/>
        <w:rPr>
          <w:lang w:val="da-DK"/>
        </w:rPr>
      </w:pPr>
    </w:p>
    <w:p w:rsidR="00254C41" w:rsidRPr="0084611D" w:rsidRDefault="00254C41" w:rsidP="0084611D">
      <w:pPr>
        <w:tabs>
          <w:tab w:val="left" w:pos="567"/>
        </w:tabs>
        <w:rPr>
          <w:b/>
          <w:lang w:val="da-DK"/>
        </w:rPr>
      </w:pPr>
      <w:r>
        <w:rPr>
          <w:b/>
          <w:lang w:val="da-DK"/>
        </w:rPr>
        <w:t>4.7</w:t>
      </w:r>
      <w:r>
        <w:rPr>
          <w:b/>
          <w:lang w:val="da-DK"/>
        </w:rPr>
        <w:tab/>
        <w:t xml:space="preserve">Virkning på evnen til at føre motorkøretøj </w:t>
      </w:r>
      <w:r w:rsidR="00BF4184">
        <w:rPr>
          <w:b/>
          <w:lang w:val="da-DK"/>
        </w:rPr>
        <w:t xml:space="preserve">og </w:t>
      </w:r>
      <w:r>
        <w:rPr>
          <w:b/>
          <w:lang w:val="da-DK"/>
        </w:rPr>
        <w:t>betjene maskiner</w:t>
      </w:r>
    </w:p>
    <w:p w:rsidR="00254C41" w:rsidRDefault="00254C41">
      <w:pPr>
        <w:tabs>
          <w:tab w:val="left" w:pos="567"/>
          <w:tab w:val="left" w:pos="2400"/>
          <w:tab w:val="left" w:pos="7280"/>
        </w:tabs>
        <w:ind w:right="-29"/>
        <w:rPr>
          <w:lang w:val="da-DK"/>
        </w:rPr>
      </w:pPr>
    </w:p>
    <w:p w:rsidR="00254C41" w:rsidRDefault="00254C41">
      <w:pPr>
        <w:tabs>
          <w:tab w:val="left" w:pos="567"/>
          <w:tab w:val="left" w:pos="2400"/>
          <w:tab w:val="left" w:pos="7280"/>
        </w:tabs>
        <w:ind w:right="-29"/>
        <w:rPr>
          <w:lang w:val="da-DK"/>
        </w:rPr>
      </w:pPr>
      <w:r>
        <w:rPr>
          <w:lang w:val="da-DK"/>
        </w:rPr>
        <w:t xml:space="preserve">Clopidogrel </w:t>
      </w:r>
      <w:r w:rsidR="00977494">
        <w:rPr>
          <w:lang w:val="da-DK"/>
        </w:rPr>
        <w:t xml:space="preserve">påvirker ikke </w:t>
      </w:r>
      <w:r>
        <w:rPr>
          <w:lang w:val="da-DK"/>
        </w:rPr>
        <w:t>eller</w:t>
      </w:r>
      <w:r w:rsidR="00977494">
        <w:rPr>
          <w:lang w:val="da-DK"/>
        </w:rPr>
        <w:t xml:space="preserve"> </w:t>
      </w:r>
      <w:r w:rsidR="00BF4184">
        <w:rPr>
          <w:lang w:val="da-DK"/>
        </w:rPr>
        <w:t xml:space="preserve">kun </w:t>
      </w:r>
      <w:r w:rsidR="00977494">
        <w:rPr>
          <w:lang w:val="da-DK"/>
        </w:rPr>
        <w:t>i</w:t>
      </w:r>
      <w:r>
        <w:rPr>
          <w:lang w:val="da-DK"/>
        </w:rPr>
        <w:t xml:space="preserve"> ubetydelig</w:t>
      </w:r>
      <w:r w:rsidR="00977494">
        <w:rPr>
          <w:lang w:val="da-DK"/>
        </w:rPr>
        <w:t xml:space="preserve"> grad </w:t>
      </w:r>
      <w:r>
        <w:rPr>
          <w:lang w:val="da-DK"/>
        </w:rPr>
        <w:t xml:space="preserve">evnen til at føre </w:t>
      </w:r>
      <w:r w:rsidR="00BF4184">
        <w:rPr>
          <w:lang w:val="da-DK"/>
        </w:rPr>
        <w:t>motorkøretøj og</w:t>
      </w:r>
      <w:r>
        <w:rPr>
          <w:lang w:val="da-DK"/>
        </w:rPr>
        <w:t xml:space="preserve"> betjene maskiner.</w:t>
      </w:r>
    </w:p>
    <w:p w:rsidR="00254C41" w:rsidRDefault="00254C41">
      <w:pPr>
        <w:tabs>
          <w:tab w:val="left" w:pos="567"/>
          <w:tab w:val="left" w:pos="2400"/>
          <w:tab w:val="left" w:pos="7280"/>
        </w:tabs>
        <w:ind w:right="-29"/>
        <w:rPr>
          <w:lang w:val="da-DK"/>
        </w:rPr>
      </w:pPr>
    </w:p>
    <w:p w:rsidR="00254C41" w:rsidRDefault="00254C41" w:rsidP="0084611D">
      <w:pPr>
        <w:tabs>
          <w:tab w:val="left" w:pos="567"/>
        </w:tabs>
        <w:rPr>
          <w:b/>
          <w:lang w:val="da-DK"/>
        </w:rPr>
      </w:pPr>
      <w:r>
        <w:rPr>
          <w:b/>
          <w:lang w:val="da-DK"/>
        </w:rPr>
        <w:t>4.8</w:t>
      </w:r>
      <w:r>
        <w:rPr>
          <w:b/>
          <w:lang w:val="da-DK"/>
        </w:rPr>
        <w:tab/>
        <w:t>Bivirkninger</w:t>
      </w:r>
    </w:p>
    <w:p w:rsidR="00904163" w:rsidRDefault="00904163" w:rsidP="00904163">
      <w:pPr>
        <w:tabs>
          <w:tab w:val="left" w:pos="567"/>
          <w:tab w:val="left" w:pos="851"/>
          <w:tab w:val="left" w:pos="2400"/>
          <w:tab w:val="left" w:pos="7280"/>
        </w:tabs>
        <w:ind w:right="-29"/>
        <w:rPr>
          <w:i/>
          <w:lang w:val="da-DK"/>
        </w:rPr>
      </w:pPr>
    </w:p>
    <w:p w:rsidR="00904163" w:rsidRPr="00CF6AC5" w:rsidRDefault="00904163" w:rsidP="00904163">
      <w:pPr>
        <w:tabs>
          <w:tab w:val="left" w:pos="567"/>
          <w:tab w:val="left" w:pos="851"/>
          <w:tab w:val="left" w:pos="2400"/>
          <w:tab w:val="left" w:pos="7280"/>
        </w:tabs>
        <w:ind w:right="-29"/>
        <w:rPr>
          <w:i/>
          <w:lang w:val="da-DK"/>
        </w:rPr>
      </w:pPr>
      <w:r w:rsidRPr="00CF6AC5">
        <w:rPr>
          <w:i/>
          <w:lang w:val="da-DK"/>
        </w:rPr>
        <w:t>Resumé af bivirkningsprofilen</w:t>
      </w:r>
    </w:p>
    <w:p w:rsidR="00254C41" w:rsidRDefault="00254C41">
      <w:pPr>
        <w:tabs>
          <w:tab w:val="left" w:pos="567"/>
          <w:tab w:val="left" w:pos="851"/>
          <w:tab w:val="left" w:pos="2400"/>
          <w:tab w:val="left" w:pos="7280"/>
        </w:tabs>
        <w:ind w:right="-29"/>
        <w:rPr>
          <w:lang w:val="da-DK"/>
        </w:rPr>
      </w:pPr>
    </w:p>
    <w:p w:rsidR="00254C41" w:rsidRDefault="00254C41">
      <w:pPr>
        <w:tabs>
          <w:tab w:val="left" w:pos="567"/>
          <w:tab w:val="left" w:pos="851"/>
          <w:tab w:val="left" w:pos="2400"/>
          <w:tab w:val="left" w:pos="7280"/>
        </w:tabs>
        <w:ind w:right="-29"/>
        <w:rPr>
          <w:lang w:val="da-DK"/>
        </w:rPr>
      </w:pPr>
      <w:r>
        <w:rPr>
          <w:lang w:val="da-DK"/>
        </w:rPr>
        <w:t>Clopidogrel er blevet evalueret sikkerhedsmæssigt hos mere end 4</w:t>
      </w:r>
      <w:r w:rsidR="00173293">
        <w:rPr>
          <w:lang w:val="da-DK"/>
        </w:rPr>
        <w:t>4</w:t>
      </w:r>
      <w:r w:rsidR="00977494">
        <w:rPr>
          <w:lang w:val="da-DK"/>
        </w:rPr>
        <w:t>.</w:t>
      </w:r>
      <w:r>
        <w:rPr>
          <w:lang w:val="da-DK"/>
        </w:rPr>
        <w:t>000 patienter</w:t>
      </w:r>
      <w:r w:rsidR="008E5586">
        <w:rPr>
          <w:lang w:val="da-DK"/>
        </w:rPr>
        <w:t>,</w:t>
      </w:r>
      <w:r w:rsidR="00492F87">
        <w:rPr>
          <w:lang w:val="da-DK"/>
        </w:rPr>
        <w:t xml:space="preserve"> der har deltaget i kliniske studier</w:t>
      </w:r>
      <w:r>
        <w:rPr>
          <w:lang w:val="da-DK"/>
        </w:rPr>
        <w:t xml:space="preserve">, inklusive over </w:t>
      </w:r>
      <w:r w:rsidR="00173293">
        <w:rPr>
          <w:lang w:val="da-DK"/>
        </w:rPr>
        <w:t>12.000</w:t>
      </w:r>
      <w:r>
        <w:rPr>
          <w:lang w:val="da-DK"/>
        </w:rPr>
        <w:t xml:space="preserve"> patienter</w:t>
      </w:r>
      <w:r w:rsidR="0061327C">
        <w:rPr>
          <w:lang w:val="da-DK"/>
        </w:rPr>
        <w:t>, der blev behandlet i</w:t>
      </w:r>
      <w:r>
        <w:rPr>
          <w:lang w:val="da-DK"/>
        </w:rPr>
        <w:t xml:space="preserve"> mindst 1 år.</w:t>
      </w:r>
      <w:r w:rsidR="00173293">
        <w:rPr>
          <w:lang w:val="da-DK"/>
        </w:rPr>
        <w:t xml:space="preserve"> Samlet set var clopidogrel 75 mg/dag sammenligneligt med ASA 325 mg/dag i CAPRIE</w:t>
      </w:r>
      <w:r w:rsidR="00581DA9">
        <w:rPr>
          <w:lang w:val="da-DK"/>
        </w:rPr>
        <w:t>-studiet</w:t>
      </w:r>
      <w:r w:rsidR="00173293">
        <w:rPr>
          <w:lang w:val="da-DK"/>
        </w:rPr>
        <w:t xml:space="preserve"> </w:t>
      </w:r>
      <w:r w:rsidR="004776C0">
        <w:rPr>
          <w:lang w:val="da-DK"/>
        </w:rPr>
        <w:t>uafhængigt af</w:t>
      </w:r>
      <w:r w:rsidR="00173293">
        <w:rPr>
          <w:lang w:val="da-DK"/>
        </w:rPr>
        <w:t xml:space="preserve"> alder, køn </w:t>
      </w:r>
      <w:r w:rsidR="004776C0">
        <w:rPr>
          <w:lang w:val="da-DK"/>
        </w:rPr>
        <w:t>og</w:t>
      </w:r>
      <w:r w:rsidR="00173293">
        <w:rPr>
          <w:lang w:val="da-DK"/>
        </w:rPr>
        <w:t xml:space="preserve"> race. </w:t>
      </w:r>
      <w:r>
        <w:rPr>
          <w:lang w:val="da-DK"/>
        </w:rPr>
        <w:t xml:space="preserve"> De klinisk relevante bivirkninger observeret i CAPRIE-, CURE-, CLARITY</w:t>
      </w:r>
      <w:r w:rsidR="00FA5A3A">
        <w:rPr>
          <w:lang w:val="da-DK"/>
        </w:rPr>
        <w:t xml:space="preserve">, </w:t>
      </w:r>
      <w:r>
        <w:rPr>
          <w:lang w:val="da-DK"/>
        </w:rPr>
        <w:t>COMMIT</w:t>
      </w:r>
      <w:r w:rsidR="00FA5A3A">
        <w:rPr>
          <w:lang w:val="da-DK"/>
        </w:rPr>
        <w:t xml:space="preserve"> og ACTIVE-A</w:t>
      </w:r>
      <w:r>
        <w:rPr>
          <w:lang w:val="da-DK"/>
        </w:rPr>
        <w:t>-</w:t>
      </w:r>
      <w:r w:rsidR="004776C0">
        <w:rPr>
          <w:lang w:val="da-DK"/>
        </w:rPr>
        <w:t xml:space="preserve">studierne </w:t>
      </w:r>
      <w:r>
        <w:rPr>
          <w:lang w:val="da-DK"/>
        </w:rPr>
        <w:t xml:space="preserve">beskrives nedenfor. </w:t>
      </w:r>
      <w:r w:rsidR="008E5586">
        <w:rPr>
          <w:lang w:val="da-DK"/>
        </w:rPr>
        <w:t>Ud over erfaringerne</w:t>
      </w:r>
      <w:r w:rsidR="00492F87">
        <w:rPr>
          <w:lang w:val="da-DK"/>
        </w:rPr>
        <w:t xml:space="preserve"> fra</w:t>
      </w:r>
      <w:r w:rsidR="00977494">
        <w:rPr>
          <w:lang w:val="da-DK"/>
        </w:rPr>
        <w:t xml:space="preserve"> de</w:t>
      </w:r>
      <w:r w:rsidR="00492F87">
        <w:rPr>
          <w:lang w:val="da-DK"/>
        </w:rPr>
        <w:t xml:space="preserve"> kliniske studier er der spontant</w:t>
      </w:r>
      <w:r w:rsidR="00977494">
        <w:rPr>
          <w:lang w:val="da-DK"/>
        </w:rPr>
        <w:t xml:space="preserve"> blevet</w:t>
      </w:r>
      <w:r w:rsidR="00492F87">
        <w:rPr>
          <w:lang w:val="da-DK"/>
        </w:rPr>
        <w:t xml:space="preserve"> rapporteret bivirkninger.</w:t>
      </w:r>
    </w:p>
    <w:p w:rsidR="00492F87" w:rsidRDefault="00492F87">
      <w:pPr>
        <w:tabs>
          <w:tab w:val="left" w:pos="567"/>
          <w:tab w:val="left" w:pos="851"/>
          <w:tab w:val="left" w:pos="2400"/>
          <w:tab w:val="left" w:pos="7280"/>
        </w:tabs>
        <w:ind w:right="-29"/>
        <w:rPr>
          <w:lang w:val="da-DK"/>
        </w:rPr>
      </w:pPr>
    </w:p>
    <w:p w:rsidR="00492F87" w:rsidRDefault="00492F87">
      <w:pPr>
        <w:tabs>
          <w:tab w:val="left" w:pos="567"/>
          <w:tab w:val="left" w:pos="851"/>
          <w:tab w:val="left" w:pos="2400"/>
          <w:tab w:val="left" w:pos="7280"/>
        </w:tabs>
        <w:ind w:right="-29"/>
        <w:rPr>
          <w:lang w:val="da-DK"/>
        </w:rPr>
      </w:pPr>
      <w:r>
        <w:rPr>
          <w:lang w:val="da-DK"/>
        </w:rPr>
        <w:t xml:space="preserve">Blødning er den mest almindeligt indrapporterede </w:t>
      </w:r>
      <w:r w:rsidR="007312B2">
        <w:rPr>
          <w:lang w:val="da-DK"/>
        </w:rPr>
        <w:t>bivirkning</w:t>
      </w:r>
      <w:r>
        <w:rPr>
          <w:lang w:val="da-DK"/>
        </w:rPr>
        <w:t xml:space="preserve"> </w:t>
      </w:r>
      <w:r w:rsidR="00801A2A">
        <w:rPr>
          <w:lang w:val="da-DK"/>
        </w:rPr>
        <w:t>fra</w:t>
      </w:r>
      <w:r>
        <w:rPr>
          <w:lang w:val="da-DK"/>
        </w:rPr>
        <w:t xml:space="preserve"> både kliniske studier, såvel</w:t>
      </w:r>
      <w:r w:rsidR="00435C21">
        <w:rPr>
          <w:lang w:val="da-DK"/>
        </w:rPr>
        <w:t xml:space="preserve"> som fra post-marketing </w:t>
      </w:r>
      <w:r w:rsidR="00801A2A">
        <w:rPr>
          <w:lang w:val="da-DK"/>
        </w:rPr>
        <w:t>erfaring, hvor de</w:t>
      </w:r>
      <w:r w:rsidR="0061327C">
        <w:rPr>
          <w:lang w:val="da-DK"/>
        </w:rPr>
        <w:t>n</w:t>
      </w:r>
      <w:r w:rsidR="00801A2A">
        <w:rPr>
          <w:lang w:val="da-DK"/>
        </w:rPr>
        <w:t xml:space="preserve"> mestendels blev indrapporteret i løbet af behandlingens første måned.</w:t>
      </w:r>
    </w:p>
    <w:p w:rsidR="00492F87" w:rsidRDefault="00492F87">
      <w:pPr>
        <w:tabs>
          <w:tab w:val="left" w:pos="567"/>
          <w:tab w:val="left" w:pos="851"/>
          <w:tab w:val="left" w:pos="2400"/>
          <w:tab w:val="left" w:pos="7280"/>
        </w:tabs>
        <w:ind w:right="-29"/>
        <w:rPr>
          <w:lang w:val="da-DK"/>
        </w:rPr>
      </w:pPr>
    </w:p>
    <w:p w:rsidR="00254C41" w:rsidRDefault="00254C41">
      <w:pPr>
        <w:tabs>
          <w:tab w:val="left" w:pos="567"/>
          <w:tab w:val="left" w:pos="851"/>
          <w:tab w:val="left" w:pos="2400"/>
          <w:tab w:val="left" w:pos="7280"/>
        </w:tabs>
        <w:ind w:right="-29"/>
        <w:rPr>
          <w:lang w:val="da-DK"/>
        </w:rPr>
      </w:pPr>
      <w:r w:rsidRPr="007F49E1">
        <w:rPr>
          <w:lang w:val="da-DK"/>
        </w:rPr>
        <w:t>I CAPRIE</w:t>
      </w:r>
      <w:r>
        <w:rPr>
          <w:lang w:val="da-DK"/>
        </w:rPr>
        <w:t xml:space="preserve"> var den generelle forekomst af blødninger 9,3</w:t>
      </w:r>
      <w:r w:rsidR="00977494">
        <w:rPr>
          <w:lang w:val="da-DK"/>
        </w:rPr>
        <w:t xml:space="preserve"> %</w:t>
      </w:r>
      <w:r w:rsidR="00977494" w:rsidRPr="00977494">
        <w:rPr>
          <w:lang w:val="da-DK"/>
        </w:rPr>
        <w:t xml:space="preserve"> </w:t>
      </w:r>
      <w:r w:rsidR="00977494">
        <w:rPr>
          <w:lang w:val="da-DK"/>
        </w:rPr>
        <w:t>hos patienter behandlet med enten clopidogrel eller ASA</w:t>
      </w:r>
      <w:r>
        <w:rPr>
          <w:lang w:val="da-DK"/>
        </w:rPr>
        <w:t xml:space="preserve">. Forekomsten af svære tilfælde var </w:t>
      </w:r>
      <w:r w:rsidR="00FA5A3A">
        <w:rPr>
          <w:lang w:val="da-DK"/>
        </w:rPr>
        <w:t>ens</w:t>
      </w:r>
      <w:r>
        <w:rPr>
          <w:lang w:val="da-DK"/>
        </w:rPr>
        <w:t xml:space="preserve"> for clopidogrel og ASA.</w:t>
      </w:r>
    </w:p>
    <w:p w:rsidR="00801A2A" w:rsidRDefault="00801A2A">
      <w:pPr>
        <w:tabs>
          <w:tab w:val="left" w:pos="567"/>
          <w:tab w:val="left" w:pos="851"/>
          <w:tab w:val="left" w:pos="2400"/>
          <w:tab w:val="left" w:pos="7280"/>
        </w:tabs>
        <w:ind w:right="-29"/>
        <w:rPr>
          <w:lang w:val="da-DK"/>
        </w:rPr>
      </w:pPr>
    </w:p>
    <w:p w:rsidR="002E78D3" w:rsidRDefault="00801A2A" w:rsidP="002E78D3">
      <w:pPr>
        <w:tabs>
          <w:tab w:val="left" w:pos="240"/>
        </w:tabs>
        <w:rPr>
          <w:lang w:val="da-DK"/>
        </w:rPr>
      </w:pPr>
      <w:r>
        <w:rPr>
          <w:lang w:val="da-DK"/>
        </w:rPr>
        <w:t xml:space="preserve">I CURE </w:t>
      </w:r>
      <w:r w:rsidR="00FA5A3A">
        <w:rPr>
          <w:lang w:val="da-DK"/>
        </w:rPr>
        <w:t xml:space="preserve">var der </w:t>
      </w:r>
      <w:r w:rsidR="007D4AC8">
        <w:rPr>
          <w:lang w:val="da-DK"/>
        </w:rPr>
        <w:t>i</w:t>
      </w:r>
      <w:r w:rsidR="00B63D32">
        <w:rPr>
          <w:lang w:val="da-DK"/>
        </w:rPr>
        <w:t>kke</w:t>
      </w:r>
      <w:r w:rsidR="007D4AC8">
        <w:rPr>
          <w:lang w:val="da-DK"/>
        </w:rPr>
        <w:t xml:space="preserve"> overrepræsentation af større blødninger med clopidogrel </w:t>
      </w:r>
      <w:r w:rsidR="00FA5A3A">
        <w:rPr>
          <w:lang w:val="da-DK"/>
        </w:rPr>
        <w:t>plus</w:t>
      </w:r>
      <w:r w:rsidR="007D4AC8">
        <w:rPr>
          <w:lang w:val="da-DK"/>
        </w:rPr>
        <w:t xml:space="preserve"> ASA inden </w:t>
      </w:r>
      <w:r w:rsidR="00B2320D">
        <w:rPr>
          <w:lang w:val="da-DK"/>
        </w:rPr>
        <w:t xml:space="preserve">for 7 dage efter koronar </w:t>
      </w:r>
      <w:r w:rsidR="007D4AC8">
        <w:rPr>
          <w:lang w:val="da-DK"/>
        </w:rPr>
        <w:t>bypass</w:t>
      </w:r>
      <w:r w:rsidR="00B2320D">
        <w:rPr>
          <w:lang w:val="da-DK"/>
        </w:rPr>
        <w:t xml:space="preserve"> </w:t>
      </w:r>
      <w:r w:rsidR="0073269D">
        <w:rPr>
          <w:lang w:val="da-DK"/>
        </w:rPr>
        <w:t xml:space="preserve">hos patienter, der </w:t>
      </w:r>
      <w:r w:rsidR="00DB2C0B">
        <w:rPr>
          <w:lang w:val="da-DK"/>
        </w:rPr>
        <w:t>indstillede</w:t>
      </w:r>
      <w:r w:rsidR="0073269D">
        <w:rPr>
          <w:lang w:val="da-DK"/>
        </w:rPr>
        <w:t xml:space="preserve"> behandling</w:t>
      </w:r>
      <w:r w:rsidR="00DB2C0B">
        <w:rPr>
          <w:lang w:val="da-DK"/>
        </w:rPr>
        <w:t>en</w:t>
      </w:r>
      <w:r w:rsidR="0073269D">
        <w:rPr>
          <w:lang w:val="da-DK"/>
        </w:rPr>
        <w:t xml:space="preserve"> mere end </w:t>
      </w:r>
      <w:r w:rsidR="00DB2C0B">
        <w:rPr>
          <w:lang w:val="da-DK"/>
        </w:rPr>
        <w:t>5</w:t>
      </w:r>
      <w:r w:rsidR="0073269D">
        <w:rPr>
          <w:lang w:val="da-DK"/>
        </w:rPr>
        <w:t xml:space="preserve"> dage før </w:t>
      </w:r>
      <w:r w:rsidR="00DB2C0B">
        <w:rPr>
          <w:lang w:val="da-DK"/>
        </w:rPr>
        <w:t>indgrebet</w:t>
      </w:r>
      <w:r w:rsidR="007E0E66">
        <w:rPr>
          <w:lang w:val="da-DK"/>
        </w:rPr>
        <w:t>.</w:t>
      </w:r>
      <w:r w:rsidR="0073269D">
        <w:rPr>
          <w:lang w:val="da-DK"/>
        </w:rPr>
        <w:t xml:space="preserve"> </w:t>
      </w:r>
      <w:r w:rsidR="002E78D3">
        <w:rPr>
          <w:lang w:val="da-DK"/>
        </w:rPr>
        <w:t>Hos patienter, som fortsatte</w:t>
      </w:r>
      <w:r w:rsidR="003B12A6">
        <w:rPr>
          <w:lang w:val="da-DK"/>
        </w:rPr>
        <w:t xml:space="preserve"> med</w:t>
      </w:r>
      <w:r w:rsidR="002E78D3">
        <w:rPr>
          <w:lang w:val="da-DK"/>
        </w:rPr>
        <w:t xml:space="preserve"> behandlingen indtil 5 dage før bypassoperationen, var forekomsten 9,6</w:t>
      </w:r>
      <w:r w:rsidR="0061327C">
        <w:rPr>
          <w:lang w:val="da-DK"/>
        </w:rPr>
        <w:t xml:space="preserve"> </w:t>
      </w:r>
      <w:r w:rsidR="002E78D3">
        <w:rPr>
          <w:lang w:val="da-DK"/>
        </w:rPr>
        <w:t>% for clopidogrel</w:t>
      </w:r>
      <w:r w:rsidR="007E0E66">
        <w:rPr>
          <w:lang w:val="da-DK"/>
        </w:rPr>
        <w:t xml:space="preserve"> plus </w:t>
      </w:r>
      <w:r w:rsidR="002E78D3">
        <w:rPr>
          <w:lang w:val="da-DK"/>
        </w:rPr>
        <w:t>ASA og 6,3</w:t>
      </w:r>
      <w:r w:rsidR="0061327C">
        <w:rPr>
          <w:lang w:val="da-DK"/>
        </w:rPr>
        <w:t xml:space="preserve"> </w:t>
      </w:r>
      <w:r w:rsidR="002E78D3">
        <w:rPr>
          <w:lang w:val="da-DK"/>
        </w:rPr>
        <w:t>% for placebo</w:t>
      </w:r>
      <w:r w:rsidR="007E0E66">
        <w:rPr>
          <w:lang w:val="da-DK"/>
        </w:rPr>
        <w:t xml:space="preserve"> plus </w:t>
      </w:r>
      <w:r w:rsidR="002E78D3">
        <w:rPr>
          <w:lang w:val="da-DK"/>
        </w:rPr>
        <w:t>ASA.</w:t>
      </w:r>
    </w:p>
    <w:p w:rsidR="00801A2A" w:rsidRDefault="00801A2A">
      <w:pPr>
        <w:tabs>
          <w:tab w:val="left" w:pos="567"/>
          <w:tab w:val="left" w:pos="851"/>
          <w:tab w:val="left" w:pos="2400"/>
          <w:tab w:val="left" w:pos="7280"/>
        </w:tabs>
        <w:ind w:right="-29"/>
        <w:rPr>
          <w:lang w:val="da-DK"/>
        </w:rPr>
      </w:pPr>
    </w:p>
    <w:p w:rsidR="002E78D3" w:rsidRDefault="002E78D3" w:rsidP="002E78D3">
      <w:pPr>
        <w:rPr>
          <w:lang w:val="da-DK"/>
        </w:rPr>
      </w:pPr>
      <w:r w:rsidRPr="007F49E1">
        <w:rPr>
          <w:lang w:val="da-DK"/>
        </w:rPr>
        <w:t>I CLARITY</w:t>
      </w:r>
      <w:r w:rsidRPr="002E78D3">
        <w:rPr>
          <w:lang w:val="da-DK"/>
        </w:rPr>
        <w:t xml:space="preserve"> var der en generel stigning i antallet af blødninger i clopidrogrel</w:t>
      </w:r>
      <w:r w:rsidR="007E0E66">
        <w:rPr>
          <w:lang w:val="da-DK"/>
        </w:rPr>
        <w:t xml:space="preserve"> plus </w:t>
      </w:r>
      <w:r w:rsidRPr="002E78D3">
        <w:rPr>
          <w:lang w:val="da-DK"/>
        </w:rPr>
        <w:t xml:space="preserve">ASA-gruppen </w:t>
      </w:r>
      <w:r w:rsidRPr="004776C0">
        <w:rPr>
          <w:i/>
          <w:lang w:val="da-DK"/>
        </w:rPr>
        <w:t>versus</w:t>
      </w:r>
      <w:r w:rsidRPr="002E78D3">
        <w:rPr>
          <w:lang w:val="da-DK"/>
        </w:rPr>
        <w:t xml:space="preserve"> placebo</w:t>
      </w:r>
      <w:r w:rsidR="007E0E66">
        <w:rPr>
          <w:lang w:val="da-DK"/>
        </w:rPr>
        <w:t xml:space="preserve"> plus </w:t>
      </w:r>
      <w:r w:rsidRPr="002E78D3">
        <w:rPr>
          <w:lang w:val="da-DK"/>
        </w:rPr>
        <w:t xml:space="preserve">ASA-gruppen. </w:t>
      </w:r>
      <w:r w:rsidR="007F3D1A">
        <w:rPr>
          <w:lang w:val="da-DK"/>
        </w:rPr>
        <w:t>Forekomsten</w:t>
      </w:r>
      <w:r w:rsidRPr="002E78D3">
        <w:rPr>
          <w:lang w:val="da-DK"/>
        </w:rPr>
        <w:t xml:space="preserve"> af større blødninger var </w:t>
      </w:r>
      <w:r>
        <w:rPr>
          <w:lang w:val="da-DK"/>
        </w:rPr>
        <w:t>ensartet</w:t>
      </w:r>
      <w:r w:rsidRPr="002E78D3">
        <w:rPr>
          <w:lang w:val="da-DK"/>
        </w:rPr>
        <w:t xml:space="preserve"> i de to grupper</w:t>
      </w:r>
      <w:r w:rsidR="007E0E66">
        <w:rPr>
          <w:lang w:val="da-DK"/>
        </w:rPr>
        <w:t>.</w:t>
      </w:r>
      <w:r w:rsidRPr="002E78D3">
        <w:rPr>
          <w:lang w:val="da-DK"/>
        </w:rPr>
        <w:t xml:space="preserve"> Dette var ensartet blandt undergrupperne af patienter defineret ved baseline karakterisktika og typen af fibrinolytika eller heparinbehandling. </w:t>
      </w:r>
    </w:p>
    <w:p w:rsidR="002E78D3" w:rsidRDefault="002E78D3" w:rsidP="002E78D3">
      <w:pPr>
        <w:rPr>
          <w:lang w:val="da-DK"/>
        </w:rPr>
      </w:pPr>
    </w:p>
    <w:p w:rsidR="002E78D3" w:rsidRDefault="002E78D3" w:rsidP="002E78D3">
      <w:pPr>
        <w:rPr>
          <w:lang w:val="da-DK"/>
        </w:rPr>
      </w:pPr>
      <w:r w:rsidRPr="007F49E1">
        <w:rPr>
          <w:lang w:val="da-DK"/>
        </w:rPr>
        <w:t>I COMMIT</w:t>
      </w:r>
      <w:r w:rsidRPr="002E78D3">
        <w:rPr>
          <w:lang w:val="da-DK"/>
        </w:rPr>
        <w:t xml:space="preserve"> var den generelle </w:t>
      </w:r>
      <w:r>
        <w:rPr>
          <w:lang w:val="da-DK"/>
        </w:rPr>
        <w:t>forekomst</w:t>
      </w:r>
      <w:r w:rsidRPr="002E78D3">
        <w:rPr>
          <w:lang w:val="da-DK"/>
        </w:rPr>
        <w:t xml:space="preserve"> af non-cerebrale større blødninger eller</w:t>
      </w:r>
      <w:r>
        <w:rPr>
          <w:lang w:val="da-DK"/>
        </w:rPr>
        <w:t xml:space="preserve"> cerebrale blødninger lav og ensartet</w:t>
      </w:r>
      <w:r w:rsidRPr="002E78D3">
        <w:rPr>
          <w:lang w:val="da-DK"/>
        </w:rPr>
        <w:t xml:space="preserve"> i begge grupper</w:t>
      </w:r>
      <w:r w:rsidR="007E0E66">
        <w:rPr>
          <w:lang w:val="da-DK"/>
        </w:rPr>
        <w:t>.</w:t>
      </w:r>
    </w:p>
    <w:p w:rsidR="002E78D3" w:rsidRPr="00347980" w:rsidRDefault="002E78D3">
      <w:pPr>
        <w:tabs>
          <w:tab w:val="left" w:pos="567"/>
          <w:tab w:val="left" w:pos="851"/>
          <w:tab w:val="left" w:pos="2400"/>
          <w:tab w:val="left" w:pos="7280"/>
        </w:tabs>
        <w:ind w:right="-29"/>
        <w:rPr>
          <w:lang w:val="da-DK"/>
        </w:rPr>
      </w:pPr>
    </w:p>
    <w:p w:rsidR="00173293" w:rsidRPr="00347980" w:rsidRDefault="00347980">
      <w:pPr>
        <w:tabs>
          <w:tab w:val="left" w:pos="567"/>
          <w:tab w:val="left" w:pos="851"/>
          <w:tab w:val="left" w:pos="2400"/>
          <w:tab w:val="left" w:pos="7280"/>
        </w:tabs>
        <w:ind w:right="-29"/>
        <w:rPr>
          <w:color w:val="000000"/>
          <w:lang w:val="da-DK"/>
        </w:rPr>
      </w:pPr>
      <w:r w:rsidRPr="00347980">
        <w:rPr>
          <w:color w:val="000000"/>
          <w:lang w:val="da-DK"/>
        </w:rPr>
        <w:t>I A</w:t>
      </w:r>
      <w:r>
        <w:rPr>
          <w:color w:val="000000"/>
          <w:lang w:val="da-DK"/>
        </w:rPr>
        <w:t>C</w:t>
      </w:r>
      <w:r w:rsidRPr="00347980">
        <w:rPr>
          <w:color w:val="000000"/>
          <w:lang w:val="da-DK"/>
        </w:rPr>
        <w:t>TIV</w:t>
      </w:r>
      <w:r>
        <w:rPr>
          <w:color w:val="000000"/>
          <w:lang w:val="da-DK"/>
        </w:rPr>
        <w:t>E-</w:t>
      </w:r>
      <w:r w:rsidRPr="00347980">
        <w:rPr>
          <w:color w:val="000000"/>
          <w:lang w:val="da-DK"/>
        </w:rPr>
        <w:t>A</w:t>
      </w:r>
      <w:r w:rsidR="004776C0">
        <w:rPr>
          <w:color w:val="000000"/>
          <w:lang w:val="da-DK"/>
        </w:rPr>
        <w:t>-studiet</w:t>
      </w:r>
      <w:r w:rsidRPr="00347980">
        <w:rPr>
          <w:color w:val="000000"/>
          <w:lang w:val="da-DK"/>
        </w:rPr>
        <w:t xml:space="preserve"> </w:t>
      </w:r>
      <w:r>
        <w:rPr>
          <w:color w:val="000000"/>
          <w:lang w:val="da-DK"/>
        </w:rPr>
        <w:t>var</w:t>
      </w:r>
      <w:r w:rsidRPr="00347980">
        <w:rPr>
          <w:color w:val="000000"/>
          <w:lang w:val="da-DK"/>
        </w:rPr>
        <w:t xml:space="preserve"> antallet af større blødninger større i clopidogrel + ASA-gruppen end i placebo + ASA-gruppen (6,7</w:t>
      </w:r>
      <w:r w:rsidR="00B6375B">
        <w:rPr>
          <w:color w:val="000000"/>
          <w:lang w:val="da-DK"/>
        </w:rPr>
        <w:t xml:space="preserve"> </w:t>
      </w:r>
      <w:r w:rsidRPr="00347980">
        <w:rPr>
          <w:color w:val="000000"/>
          <w:lang w:val="da-DK"/>
        </w:rPr>
        <w:t xml:space="preserve">% </w:t>
      </w:r>
      <w:r w:rsidR="0068594F" w:rsidRPr="0068594F">
        <w:rPr>
          <w:i/>
          <w:color w:val="000000"/>
          <w:lang w:val="da-DK"/>
        </w:rPr>
        <w:t>versus</w:t>
      </w:r>
      <w:r w:rsidRPr="00347980">
        <w:rPr>
          <w:color w:val="000000"/>
          <w:lang w:val="da-DK"/>
        </w:rPr>
        <w:t xml:space="preserve"> 4,3</w:t>
      </w:r>
      <w:r w:rsidR="00B6375B">
        <w:rPr>
          <w:color w:val="000000"/>
          <w:lang w:val="da-DK"/>
        </w:rPr>
        <w:t xml:space="preserve"> </w:t>
      </w:r>
      <w:r w:rsidRPr="00347980">
        <w:rPr>
          <w:color w:val="000000"/>
          <w:lang w:val="da-DK"/>
        </w:rPr>
        <w:t xml:space="preserve">%). </w:t>
      </w:r>
      <w:r w:rsidR="00CB28ED">
        <w:rPr>
          <w:color w:val="000000"/>
          <w:lang w:val="da-DK"/>
        </w:rPr>
        <w:t>S</w:t>
      </w:r>
      <w:r>
        <w:rPr>
          <w:color w:val="000000"/>
          <w:lang w:val="da-DK"/>
        </w:rPr>
        <w:t>tørre</w:t>
      </w:r>
      <w:r w:rsidRPr="00347980">
        <w:rPr>
          <w:color w:val="000000"/>
          <w:shd w:val="clear" w:color="auto" w:fill="FFFFFF"/>
          <w:lang w:val="da-DK"/>
        </w:rPr>
        <w:t xml:space="preserve"> blødning </w:t>
      </w:r>
      <w:r w:rsidR="00CB28ED">
        <w:rPr>
          <w:color w:val="000000"/>
          <w:shd w:val="clear" w:color="auto" w:fill="FFFFFF"/>
          <w:lang w:val="da-DK"/>
        </w:rPr>
        <w:t xml:space="preserve">var i begge grupper </w:t>
      </w:r>
      <w:r>
        <w:rPr>
          <w:color w:val="000000"/>
          <w:shd w:val="clear" w:color="auto" w:fill="FFFFFF"/>
          <w:lang w:val="da-DK"/>
        </w:rPr>
        <w:t>primært af ekstrakranial</w:t>
      </w:r>
      <w:r w:rsidRPr="00347980">
        <w:rPr>
          <w:color w:val="000000"/>
          <w:shd w:val="clear" w:color="auto" w:fill="FFFFFF"/>
          <w:lang w:val="da-DK"/>
        </w:rPr>
        <w:t xml:space="preserve"> oprindelse (5,3</w:t>
      </w:r>
      <w:r w:rsidR="00B6375B">
        <w:rPr>
          <w:color w:val="000000"/>
          <w:shd w:val="clear" w:color="auto" w:fill="FFFFFF"/>
          <w:lang w:val="da-DK"/>
        </w:rPr>
        <w:t xml:space="preserve"> </w:t>
      </w:r>
      <w:r w:rsidRPr="00347980">
        <w:rPr>
          <w:color w:val="000000"/>
          <w:shd w:val="clear" w:color="auto" w:fill="FFFFFF"/>
          <w:lang w:val="da-DK"/>
        </w:rPr>
        <w:t>% i clopidogrel + ASA-gruppen, 3,5</w:t>
      </w:r>
      <w:r w:rsidR="00B6375B">
        <w:rPr>
          <w:color w:val="000000"/>
          <w:shd w:val="clear" w:color="auto" w:fill="FFFFFF"/>
          <w:lang w:val="da-DK"/>
        </w:rPr>
        <w:t xml:space="preserve"> </w:t>
      </w:r>
      <w:r w:rsidRPr="00347980">
        <w:rPr>
          <w:color w:val="000000"/>
          <w:shd w:val="clear" w:color="auto" w:fill="FFFFFF"/>
          <w:lang w:val="da-DK"/>
        </w:rPr>
        <w:t>% i placebo + ASA-gruppen), hovedsagelig</w:t>
      </w:r>
      <w:r w:rsidR="00581DA9">
        <w:rPr>
          <w:color w:val="000000"/>
          <w:shd w:val="clear" w:color="auto" w:fill="FFFFFF"/>
          <w:lang w:val="da-DK"/>
        </w:rPr>
        <w:t>t</w:t>
      </w:r>
      <w:r w:rsidRPr="00347980">
        <w:rPr>
          <w:color w:val="000000"/>
          <w:shd w:val="clear" w:color="auto" w:fill="FFFFFF"/>
          <w:lang w:val="da-DK"/>
        </w:rPr>
        <w:t xml:space="preserve"> fra mave-tarmkanalen (3,5</w:t>
      </w:r>
      <w:r w:rsidR="00B6375B">
        <w:rPr>
          <w:color w:val="000000"/>
          <w:shd w:val="clear" w:color="auto" w:fill="FFFFFF"/>
          <w:lang w:val="da-DK"/>
        </w:rPr>
        <w:t xml:space="preserve"> </w:t>
      </w:r>
      <w:r w:rsidRPr="00347980">
        <w:rPr>
          <w:color w:val="000000"/>
          <w:shd w:val="clear" w:color="auto" w:fill="FFFFFF"/>
          <w:lang w:val="da-DK"/>
        </w:rPr>
        <w:t xml:space="preserve">% </w:t>
      </w:r>
      <w:r w:rsidR="004776C0">
        <w:rPr>
          <w:i/>
          <w:color w:val="000000"/>
          <w:shd w:val="clear" w:color="auto" w:fill="FFFFFF"/>
          <w:lang w:val="da-DK"/>
        </w:rPr>
        <w:t>versus</w:t>
      </w:r>
      <w:r w:rsidRPr="00347980">
        <w:rPr>
          <w:color w:val="000000"/>
          <w:shd w:val="clear" w:color="auto" w:fill="FFFFFF"/>
          <w:lang w:val="da-DK"/>
        </w:rPr>
        <w:t xml:space="preserve"> 1,8</w:t>
      </w:r>
      <w:r w:rsidR="00B6375B">
        <w:rPr>
          <w:color w:val="000000"/>
          <w:shd w:val="clear" w:color="auto" w:fill="FFFFFF"/>
          <w:lang w:val="da-DK"/>
        </w:rPr>
        <w:t xml:space="preserve"> </w:t>
      </w:r>
      <w:r w:rsidRPr="00347980">
        <w:rPr>
          <w:color w:val="000000"/>
          <w:shd w:val="clear" w:color="auto" w:fill="FFFFFF"/>
          <w:lang w:val="da-DK"/>
        </w:rPr>
        <w:t>%). Der var</w:t>
      </w:r>
      <w:r w:rsidR="00CB28ED">
        <w:rPr>
          <w:color w:val="000000"/>
          <w:shd w:val="clear" w:color="auto" w:fill="FFFFFF"/>
          <w:lang w:val="da-DK"/>
        </w:rPr>
        <w:t xml:space="preserve"> </w:t>
      </w:r>
      <w:r w:rsidR="004776C0">
        <w:rPr>
          <w:color w:val="000000"/>
          <w:shd w:val="clear" w:color="auto" w:fill="FFFFFF"/>
          <w:lang w:val="da-DK"/>
        </w:rPr>
        <w:t>flere</w:t>
      </w:r>
      <w:r w:rsidRPr="00347980">
        <w:rPr>
          <w:color w:val="000000"/>
          <w:shd w:val="clear" w:color="auto" w:fill="FFFFFF"/>
          <w:lang w:val="da-DK"/>
        </w:rPr>
        <w:t xml:space="preserve"> intrakraniel</w:t>
      </w:r>
      <w:r w:rsidR="004776C0">
        <w:rPr>
          <w:color w:val="000000"/>
          <w:shd w:val="clear" w:color="auto" w:fill="FFFFFF"/>
          <w:lang w:val="da-DK"/>
        </w:rPr>
        <w:t>le</w:t>
      </w:r>
      <w:r w:rsidRPr="00347980">
        <w:rPr>
          <w:color w:val="000000"/>
          <w:shd w:val="clear" w:color="auto" w:fill="FFFFFF"/>
          <w:lang w:val="da-DK"/>
        </w:rPr>
        <w:t xml:space="preserve"> blødning</w:t>
      </w:r>
      <w:r w:rsidR="004776C0">
        <w:rPr>
          <w:color w:val="000000"/>
          <w:shd w:val="clear" w:color="auto" w:fill="FFFFFF"/>
          <w:lang w:val="da-DK"/>
        </w:rPr>
        <w:t>er</w:t>
      </w:r>
      <w:r w:rsidRPr="00347980">
        <w:rPr>
          <w:color w:val="000000"/>
          <w:shd w:val="clear" w:color="auto" w:fill="FFFFFF"/>
          <w:lang w:val="da-DK"/>
        </w:rPr>
        <w:t xml:space="preserve"> i clopidogrel + ASA</w:t>
      </w:r>
      <w:r w:rsidR="004776C0">
        <w:rPr>
          <w:color w:val="000000"/>
          <w:shd w:val="clear" w:color="auto" w:fill="FFFFFF"/>
          <w:lang w:val="da-DK"/>
        </w:rPr>
        <w:t>-gruppen</w:t>
      </w:r>
      <w:r w:rsidRPr="00347980">
        <w:rPr>
          <w:color w:val="000000"/>
          <w:shd w:val="clear" w:color="auto" w:fill="FFFFFF"/>
          <w:lang w:val="da-DK"/>
        </w:rPr>
        <w:t xml:space="preserve"> sammenlignet med placebo + ASA-gruppen (1,4</w:t>
      </w:r>
      <w:r w:rsidR="00B6375B">
        <w:rPr>
          <w:color w:val="000000"/>
          <w:shd w:val="clear" w:color="auto" w:fill="FFFFFF"/>
          <w:lang w:val="da-DK"/>
        </w:rPr>
        <w:t xml:space="preserve"> </w:t>
      </w:r>
      <w:r w:rsidRPr="00347980">
        <w:rPr>
          <w:color w:val="000000"/>
          <w:shd w:val="clear" w:color="auto" w:fill="FFFFFF"/>
          <w:lang w:val="da-DK"/>
        </w:rPr>
        <w:t xml:space="preserve">% </w:t>
      </w:r>
      <w:r w:rsidR="0068594F" w:rsidRPr="0068594F">
        <w:rPr>
          <w:i/>
          <w:color w:val="000000"/>
          <w:shd w:val="clear" w:color="auto" w:fill="FFFFFF"/>
          <w:lang w:val="da-DK"/>
        </w:rPr>
        <w:t>versus</w:t>
      </w:r>
      <w:r w:rsidRPr="00347980">
        <w:rPr>
          <w:color w:val="000000"/>
          <w:shd w:val="clear" w:color="auto" w:fill="FFFFFF"/>
          <w:lang w:val="da-DK"/>
        </w:rPr>
        <w:t xml:space="preserve"> 0,8</w:t>
      </w:r>
      <w:r w:rsidR="00B6375B">
        <w:rPr>
          <w:color w:val="000000"/>
          <w:shd w:val="clear" w:color="auto" w:fill="FFFFFF"/>
          <w:lang w:val="da-DK"/>
        </w:rPr>
        <w:t xml:space="preserve"> </w:t>
      </w:r>
      <w:r w:rsidRPr="00347980">
        <w:rPr>
          <w:color w:val="000000"/>
          <w:shd w:val="clear" w:color="auto" w:fill="FFFFFF"/>
          <w:lang w:val="da-DK"/>
        </w:rPr>
        <w:t xml:space="preserve">%, henholdsvis). </w:t>
      </w:r>
      <w:r w:rsidRPr="00347980">
        <w:rPr>
          <w:color w:val="000000"/>
          <w:lang w:val="da-DK"/>
        </w:rPr>
        <w:t xml:space="preserve">Der var ingen statistisk signifikant forskel </w:t>
      </w:r>
      <w:r w:rsidR="00CB28ED">
        <w:rPr>
          <w:color w:val="000000"/>
          <w:lang w:val="da-DK"/>
        </w:rPr>
        <w:t xml:space="preserve">i antallet af </w:t>
      </w:r>
      <w:r w:rsidR="00A356DE">
        <w:rPr>
          <w:color w:val="000000"/>
          <w:lang w:val="da-DK"/>
        </w:rPr>
        <w:t>dødelige</w:t>
      </w:r>
      <w:r w:rsidR="00A356DE" w:rsidRPr="00347980">
        <w:rPr>
          <w:color w:val="000000"/>
          <w:lang w:val="da-DK"/>
        </w:rPr>
        <w:t xml:space="preserve"> </w:t>
      </w:r>
      <w:r w:rsidRPr="00347980">
        <w:rPr>
          <w:color w:val="000000"/>
          <w:lang w:val="da-DK"/>
        </w:rPr>
        <w:t>blødning</w:t>
      </w:r>
      <w:r w:rsidR="00581DA9">
        <w:rPr>
          <w:color w:val="000000"/>
          <w:lang w:val="da-DK"/>
        </w:rPr>
        <w:t>er</w:t>
      </w:r>
      <w:r w:rsidRPr="00347980">
        <w:rPr>
          <w:color w:val="000000"/>
          <w:lang w:val="da-DK"/>
        </w:rPr>
        <w:t xml:space="preserve"> (1,1</w:t>
      </w:r>
      <w:r w:rsidR="00B6375B">
        <w:rPr>
          <w:color w:val="000000"/>
          <w:lang w:val="da-DK"/>
        </w:rPr>
        <w:t xml:space="preserve"> </w:t>
      </w:r>
      <w:r w:rsidRPr="00347980">
        <w:rPr>
          <w:color w:val="000000"/>
          <w:lang w:val="da-DK"/>
        </w:rPr>
        <w:t>% i clopidogrel + ASA-gruppen og 0,7</w:t>
      </w:r>
      <w:r w:rsidR="00B6375B">
        <w:rPr>
          <w:color w:val="000000"/>
          <w:lang w:val="da-DK"/>
        </w:rPr>
        <w:t xml:space="preserve"> </w:t>
      </w:r>
      <w:r w:rsidRPr="00347980">
        <w:rPr>
          <w:color w:val="000000"/>
          <w:lang w:val="da-DK"/>
        </w:rPr>
        <w:t>% i placebo + ASA-gruppen) og hæmoragisk apopleksi (</w:t>
      </w:r>
      <w:r w:rsidR="00AB7589">
        <w:rPr>
          <w:color w:val="000000"/>
          <w:lang w:val="da-DK"/>
        </w:rPr>
        <w:t xml:space="preserve">henholdsvis </w:t>
      </w:r>
      <w:r w:rsidRPr="00347980">
        <w:rPr>
          <w:color w:val="000000"/>
          <w:lang w:val="da-DK"/>
        </w:rPr>
        <w:t>0,8</w:t>
      </w:r>
      <w:r w:rsidR="00B6375B">
        <w:rPr>
          <w:color w:val="000000"/>
          <w:lang w:val="da-DK"/>
        </w:rPr>
        <w:t xml:space="preserve"> </w:t>
      </w:r>
      <w:r w:rsidRPr="00347980">
        <w:rPr>
          <w:color w:val="000000"/>
          <w:lang w:val="da-DK"/>
        </w:rPr>
        <w:t>% og 0,6</w:t>
      </w:r>
      <w:r w:rsidR="00B6375B">
        <w:rPr>
          <w:color w:val="000000"/>
          <w:lang w:val="da-DK"/>
        </w:rPr>
        <w:t xml:space="preserve"> </w:t>
      </w:r>
      <w:r w:rsidRPr="00347980">
        <w:rPr>
          <w:color w:val="000000"/>
          <w:lang w:val="da-DK"/>
        </w:rPr>
        <w:t>%) mellem grupperne.</w:t>
      </w:r>
    </w:p>
    <w:p w:rsidR="00347980" w:rsidRDefault="00347980">
      <w:pPr>
        <w:tabs>
          <w:tab w:val="left" w:pos="567"/>
          <w:tab w:val="left" w:pos="851"/>
          <w:tab w:val="left" w:pos="2400"/>
          <w:tab w:val="left" w:pos="7280"/>
        </w:tabs>
        <w:ind w:right="-29"/>
        <w:rPr>
          <w:lang w:val="da-DK"/>
        </w:rPr>
      </w:pPr>
    </w:p>
    <w:p w:rsidR="00904163" w:rsidRPr="006003FF" w:rsidRDefault="00904163">
      <w:pPr>
        <w:tabs>
          <w:tab w:val="left" w:pos="567"/>
          <w:tab w:val="left" w:pos="851"/>
          <w:tab w:val="left" w:pos="2400"/>
          <w:tab w:val="left" w:pos="7280"/>
        </w:tabs>
        <w:ind w:right="-29"/>
        <w:rPr>
          <w:i/>
          <w:lang w:val="da-DK"/>
        </w:rPr>
      </w:pPr>
      <w:r w:rsidRPr="006003FF">
        <w:rPr>
          <w:i/>
          <w:lang w:val="da-DK"/>
        </w:rPr>
        <w:t>Oversigt over bivirkninger i tabelform</w:t>
      </w:r>
    </w:p>
    <w:p w:rsidR="00027F43" w:rsidRPr="00347980" w:rsidRDefault="00027F43">
      <w:pPr>
        <w:tabs>
          <w:tab w:val="left" w:pos="567"/>
          <w:tab w:val="left" w:pos="851"/>
          <w:tab w:val="left" w:pos="2400"/>
          <w:tab w:val="left" w:pos="7280"/>
        </w:tabs>
        <w:ind w:right="-29"/>
        <w:rPr>
          <w:lang w:val="da-DK"/>
        </w:rPr>
      </w:pPr>
    </w:p>
    <w:p w:rsidR="002E78D3" w:rsidRDefault="00807500" w:rsidP="006003FF">
      <w:pPr>
        <w:widowControl/>
        <w:autoSpaceDE w:val="0"/>
        <w:autoSpaceDN w:val="0"/>
        <w:adjustRightInd w:val="0"/>
        <w:rPr>
          <w:lang w:val="da-DK"/>
        </w:rPr>
      </w:pPr>
      <w:r>
        <w:rPr>
          <w:lang w:val="da-DK"/>
        </w:rPr>
        <w:t xml:space="preserve">Bivirkninger der opstod enten under de kliniske studier eller der spontant blev indberettet er beskrevet i tabellen nedenfor. </w:t>
      </w:r>
      <w:r w:rsidR="002E78D3">
        <w:rPr>
          <w:lang w:val="da-DK"/>
        </w:rPr>
        <w:t>Hyppighed defineres i henhold til følgende konvention: almindelig (&gt;1/100</w:t>
      </w:r>
      <w:r>
        <w:rPr>
          <w:lang w:val="da-DK"/>
        </w:rPr>
        <w:t xml:space="preserve"> til</w:t>
      </w:r>
      <w:r w:rsidR="002E78D3">
        <w:rPr>
          <w:lang w:val="da-DK"/>
        </w:rPr>
        <w:t xml:space="preserve"> &lt;1/10), </w:t>
      </w:r>
      <w:r w:rsidR="00613CBF">
        <w:rPr>
          <w:lang w:val="da-DK"/>
        </w:rPr>
        <w:t>ikke almindelig</w:t>
      </w:r>
      <w:r w:rsidR="002E78D3">
        <w:rPr>
          <w:lang w:val="da-DK"/>
        </w:rPr>
        <w:t xml:space="preserve"> (&gt;1/1000</w:t>
      </w:r>
      <w:r>
        <w:rPr>
          <w:lang w:val="da-DK"/>
        </w:rPr>
        <w:t xml:space="preserve"> til</w:t>
      </w:r>
      <w:r w:rsidR="002E78D3">
        <w:rPr>
          <w:lang w:val="da-DK"/>
        </w:rPr>
        <w:t xml:space="preserve"> &lt;1/100), sjælden (&gt;1/10000</w:t>
      </w:r>
      <w:r>
        <w:rPr>
          <w:lang w:val="da-DK"/>
        </w:rPr>
        <w:t xml:space="preserve"> til</w:t>
      </w:r>
      <w:r w:rsidR="00613CBF">
        <w:rPr>
          <w:lang w:val="da-DK"/>
        </w:rPr>
        <w:t xml:space="preserve"> &lt;1/10000), meget sjælden &lt;1/10000)</w:t>
      </w:r>
      <w:r w:rsidR="00CC7498">
        <w:rPr>
          <w:lang w:val="da-DK"/>
        </w:rPr>
        <w:t xml:space="preserve">, </w:t>
      </w:r>
      <w:r w:rsidR="00CC7498" w:rsidRPr="006003FF">
        <w:rPr>
          <w:lang w:val="da-DK"/>
        </w:rPr>
        <w:t>ikke kendt (kan ikke estimeres ud fra forhåndenværende data).</w:t>
      </w:r>
      <w:r w:rsidR="002E78D3">
        <w:rPr>
          <w:lang w:val="da-DK"/>
        </w:rPr>
        <w:t xml:space="preserve"> Inden</w:t>
      </w:r>
      <w:r w:rsidR="004776C0">
        <w:rPr>
          <w:lang w:val="da-DK"/>
        </w:rPr>
        <w:t xml:space="preserve"> </w:t>
      </w:r>
      <w:r w:rsidR="002E78D3">
        <w:rPr>
          <w:lang w:val="da-DK"/>
        </w:rPr>
        <w:t xml:space="preserve">for hver gruppe af bivirkninger med samme frekvens </w:t>
      </w:r>
      <w:r w:rsidR="0061327C">
        <w:rPr>
          <w:lang w:val="da-DK"/>
        </w:rPr>
        <w:t>er</w:t>
      </w:r>
      <w:r w:rsidR="002E78D3">
        <w:rPr>
          <w:lang w:val="da-DK"/>
        </w:rPr>
        <w:t xml:space="preserve"> bivirkningerne opstille</w:t>
      </w:r>
      <w:r w:rsidR="0061327C">
        <w:rPr>
          <w:lang w:val="da-DK"/>
        </w:rPr>
        <w:t>t</w:t>
      </w:r>
      <w:r w:rsidR="002E78D3">
        <w:rPr>
          <w:lang w:val="da-DK"/>
        </w:rPr>
        <w:t xml:space="preserve"> efter</w:t>
      </w:r>
      <w:r w:rsidR="0061327C">
        <w:rPr>
          <w:lang w:val="da-DK"/>
        </w:rPr>
        <w:t>,</w:t>
      </w:r>
      <w:r w:rsidR="002E78D3">
        <w:rPr>
          <w:lang w:val="da-DK"/>
        </w:rPr>
        <w:t xml:space="preserve"> hvor alvorlige </w:t>
      </w:r>
      <w:r w:rsidR="004776C0">
        <w:rPr>
          <w:lang w:val="da-DK"/>
        </w:rPr>
        <w:t xml:space="preserve">de </w:t>
      </w:r>
      <w:r w:rsidR="002E78D3">
        <w:rPr>
          <w:lang w:val="da-DK"/>
        </w:rPr>
        <w:t>er. De alvorlig</w:t>
      </w:r>
      <w:r w:rsidR="004776C0">
        <w:rPr>
          <w:lang w:val="da-DK"/>
        </w:rPr>
        <w:t>st</w:t>
      </w:r>
      <w:r w:rsidR="002E78D3">
        <w:rPr>
          <w:lang w:val="da-DK"/>
        </w:rPr>
        <w:t xml:space="preserve">e </w:t>
      </w:r>
      <w:r w:rsidR="00C06FB1">
        <w:rPr>
          <w:lang w:val="da-DK"/>
        </w:rPr>
        <w:t xml:space="preserve">bivirkninger </w:t>
      </w:r>
      <w:r w:rsidR="0061327C">
        <w:rPr>
          <w:lang w:val="da-DK"/>
        </w:rPr>
        <w:t>er</w:t>
      </w:r>
      <w:r w:rsidR="002E78D3">
        <w:rPr>
          <w:lang w:val="da-DK"/>
        </w:rPr>
        <w:t xml:space="preserve"> anfør</w:t>
      </w:r>
      <w:r w:rsidR="0061327C">
        <w:rPr>
          <w:lang w:val="da-DK"/>
        </w:rPr>
        <w:t>t</w:t>
      </w:r>
      <w:r w:rsidR="002E78D3">
        <w:rPr>
          <w:lang w:val="da-DK"/>
        </w:rPr>
        <w:t xml:space="preserve"> først.</w:t>
      </w:r>
    </w:p>
    <w:p w:rsidR="00801A2A" w:rsidRDefault="00801A2A">
      <w:pPr>
        <w:rPr>
          <w:lang w:val="da-DK"/>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1581"/>
        <w:gridCol w:w="1709"/>
        <w:gridCol w:w="1556"/>
        <w:gridCol w:w="2447"/>
      </w:tblGrid>
      <w:tr w:rsidR="00CB6B93" w:rsidRPr="006D5F84" w:rsidTr="00F96AC8">
        <w:trPr>
          <w:cantSplit/>
          <w:tblHeader/>
        </w:trPr>
        <w:tc>
          <w:tcPr>
            <w:tcW w:w="2057" w:type="dxa"/>
            <w:shd w:val="pct15" w:color="auto" w:fill="auto"/>
          </w:tcPr>
          <w:p w:rsidR="00807500" w:rsidRPr="006D5F84" w:rsidRDefault="00807500" w:rsidP="00416437">
            <w:pPr>
              <w:keepNext/>
              <w:keepLines/>
              <w:tabs>
                <w:tab w:val="left" w:pos="851"/>
                <w:tab w:val="left" w:pos="2400"/>
                <w:tab w:val="left" w:pos="7280"/>
              </w:tabs>
              <w:ind w:right="-29"/>
              <w:jc w:val="center"/>
              <w:rPr>
                <w:b/>
              </w:rPr>
            </w:pPr>
            <w:r w:rsidRPr="006D5F84">
              <w:rPr>
                <w:b/>
              </w:rPr>
              <w:t>System</w:t>
            </w:r>
            <w:r>
              <w:rPr>
                <w:b/>
              </w:rPr>
              <w:t>o</w:t>
            </w:r>
            <w:r w:rsidRPr="006D5F84">
              <w:rPr>
                <w:b/>
              </w:rPr>
              <w:t>rgan</w:t>
            </w:r>
            <w:r>
              <w:rPr>
                <w:b/>
              </w:rPr>
              <w:t>klasse</w:t>
            </w:r>
          </w:p>
        </w:tc>
        <w:tc>
          <w:tcPr>
            <w:tcW w:w="1581" w:type="dxa"/>
            <w:shd w:val="pct15" w:color="auto" w:fill="auto"/>
          </w:tcPr>
          <w:p w:rsidR="00807500" w:rsidRPr="006D5F84" w:rsidRDefault="00807500" w:rsidP="00416437">
            <w:pPr>
              <w:keepNext/>
              <w:keepLines/>
              <w:tabs>
                <w:tab w:val="left" w:pos="851"/>
                <w:tab w:val="left" w:pos="2400"/>
                <w:tab w:val="left" w:pos="7280"/>
              </w:tabs>
              <w:ind w:right="-29"/>
              <w:jc w:val="center"/>
              <w:rPr>
                <w:b/>
              </w:rPr>
            </w:pPr>
            <w:r>
              <w:rPr>
                <w:b/>
              </w:rPr>
              <w:t>Almindelig</w:t>
            </w:r>
          </w:p>
        </w:tc>
        <w:tc>
          <w:tcPr>
            <w:tcW w:w="1709" w:type="dxa"/>
            <w:shd w:val="pct15" w:color="auto" w:fill="auto"/>
          </w:tcPr>
          <w:p w:rsidR="00807500" w:rsidRPr="006D5F84" w:rsidRDefault="00807500" w:rsidP="00416437">
            <w:pPr>
              <w:keepNext/>
              <w:keepLines/>
              <w:tabs>
                <w:tab w:val="left" w:pos="851"/>
                <w:tab w:val="left" w:pos="2400"/>
                <w:tab w:val="left" w:pos="7280"/>
              </w:tabs>
              <w:ind w:right="-29"/>
              <w:jc w:val="center"/>
              <w:rPr>
                <w:b/>
              </w:rPr>
            </w:pPr>
            <w:r>
              <w:rPr>
                <w:b/>
              </w:rPr>
              <w:t>Ikke almindelig</w:t>
            </w:r>
          </w:p>
        </w:tc>
        <w:tc>
          <w:tcPr>
            <w:tcW w:w="1556" w:type="dxa"/>
            <w:shd w:val="pct15" w:color="auto" w:fill="auto"/>
          </w:tcPr>
          <w:p w:rsidR="00807500" w:rsidRPr="006D5F84" w:rsidRDefault="00807500" w:rsidP="00416437">
            <w:pPr>
              <w:keepNext/>
              <w:keepLines/>
              <w:tabs>
                <w:tab w:val="left" w:pos="851"/>
                <w:tab w:val="left" w:pos="2400"/>
                <w:tab w:val="left" w:pos="7280"/>
              </w:tabs>
              <w:ind w:right="-29"/>
              <w:jc w:val="center"/>
              <w:rPr>
                <w:b/>
              </w:rPr>
            </w:pPr>
            <w:r>
              <w:rPr>
                <w:b/>
              </w:rPr>
              <w:t>Sjælden</w:t>
            </w:r>
          </w:p>
        </w:tc>
        <w:tc>
          <w:tcPr>
            <w:tcW w:w="2447" w:type="dxa"/>
            <w:shd w:val="pct15" w:color="auto" w:fill="auto"/>
          </w:tcPr>
          <w:p w:rsidR="00CC7498" w:rsidRDefault="00807500" w:rsidP="00416437">
            <w:pPr>
              <w:keepNext/>
              <w:keepLines/>
              <w:tabs>
                <w:tab w:val="left" w:pos="851"/>
                <w:tab w:val="left" w:pos="2400"/>
                <w:tab w:val="left" w:pos="7280"/>
              </w:tabs>
              <w:ind w:right="-29"/>
              <w:jc w:val="center"/>
              <w:rPr>
                <w:b/>
              </w:rPr>
            </w:pPr>
            <w:r>
              <w:rPr>
                <w:b/>
              </w:rPr>
              <w:t>Meget sjælden</w:t>
            </w:r>
            <w:r w:rsidR="00CC7498">
              <w:rPr>
                <w:b/>
              </w:rPr>
              <w:t xml:space="preserve">, </w:t>
            </w:r>
          </w:p>
          <w:p w:rsidR="00807500" w:rsidRPr="006D5F84" w:rsidRDefault="00CC7498" w:rsidP="00416437">
            <w:pPr>
              <w:keepNext/>
              <w:keepLines/>
              <w:tabs>
                <w:tab w:val="left" w:pos="851"/>
                <w:tab w:val="left" w:pos="2400"/>
                <w:tab w:val="left" w:pos="7280"/>
              </w:tabs>
              <w:ind w:right="-29"/>
              <w:jc w:val="center"/>
              <w:rPr>
                <w:b/>
              </w:rPr>
            </w:pPr>
            <w:r>
              <w:rPr>
                <w:b/>
              </w:rPr>
              <w:t>ikke kendt*</w:t>
            </w:r>
          </w:p>
        </w:tc>
      </w:tr>
      <w:tr w:rsidR="00CB6B93" w:rsidRPr="006003FF" w:rsidTr="00F96AC8">
        <w:trPr>
          <w:cantSplit/>
        </w:trPr>
        <w:tc>
          <w:tcPr>
            <w:tcW w:w="2057" w:type="dxa"/>
          </w:tcPr>
          <w:p w:rsidR="00807500" w:rsidRPr="006D5F84" w:rsidRDefault="009017D7" w:rsidP="00416437">
            <w:pPr>
              <w:keepNext/>
              <w:keepLines/>
              <w:tabs>
                <w:tab w:val="left" w:pos="851"/>
                <w:tab w:val="left" w:pos="2400"/>
                <w:tab w:val="left" w:pos="7280"/>
              </w:tabs>
              <w:ind w:right="-29"/>
            </w:pPr>
            <w:r>
              <w:rPr>
                <w:szCs w:val="22"/>
              </w:rPr>
              <w:t>Blod og lymfesystem</w:t>
            </w:r>
          </w:p>
        </w:tc>
        <w:tc>
          <w:tcPr>
            <w:tcW w:w="1581" w:type="dxa"/>
          </w:tcPr>
          <w:p w:rsidR="00807500" w:rsidRPr="006D5F84" w:rsidRDefault="00807500" w:rsidP="00416437">
            <w:pPr>
              <w:keepNext/>
              <w:keepLines/>
              <w:tabs>
                <w:tab w:val="left" w:pos="851"/>
                <w:tab w:val="left" w:pos="2400"/>
                <w:tab w:val="left" w:pos="7280"/>
              </w:tabs>
              <w:ind w:right="-29"/>
              <w:rPr>
                <w:highlight w:val="yellow"/>
              </w:rPr>
            </w:pPr>
          </w:p>
        </w:tc>
        <w:tc>
          <w:tcPr>
            <w:tcW w:w="1709" w:type="dxa"/>
          </w:tcPr>
          <w:p w:rsidR="00807500" w:rsidRPr="006D5F84" w:rsidRDefault="00807500" w:rsidP="00416437">
            <w:pPr>
              <w:keepNext/>
              <w:keepLines/>
              <w:tabs>
                <w:tab w:val="left" w:pos="851"/>
                <w:tab w:val="left" w:pos="2400"/>
                <w:tab w:val="left" w:pos="7280"/>
              </w:tabs>
              <w:ind w:right="-29"/>
              <w:rPr>
                <w:szCs w:val="22"/>
              </w:rPr>
            </w:pPr>
            <w:r w:rsidRPr="006D5F84">
              <w:rPr>
                <w:szCs w:val="22"/>
              </w:rPr>
              <w:t>Trombocytopen</w:t>
            </w:r>
            <w:r w:rsidR="009017D7">
              <w:rPr>
                <w:szCs w:val="22"/>
              </w:rPr>
              <w:t xml:space="preserve">i, </w:t>
            </w:r>
          </w:p>
          <w:p w:rsidR="00807500" w:rsidRPr="006D5F84" w:rsidRDefault="00807500" w:rsidP="00416437">
            <w:pPr>
              <w:keepNext/>
              <w:keepLines/>
              <w:tabs>
                <w:tab w:val="left" w:pos="851"/>
                <w:tab w:val="left" w:pos="2400"/>
                <w:tab w:val="left" w:pos="7280"/>
              </w:tabs>
              <w:ind w:right="-29"/>
            </w:pPr>
            <w:r w:rsidRPr="006D5F84">
              <w:rPr>
                <w:szCs w:val="22"/>
              </w:rPr>
              <w:t>leu</w:t>
            </w:r>
            <w:r w:rsidR="009017D7">
              <w:rPr>
                <w:szCs w:val="22"/>
              </w:rPr>
              <w:t>k</w:t>
            </w:r>
            <w:r w:rsidRPr="006D5F84">
              <w:rPr>
                <w:szCs w:val="22"/>
              </w:rPr>
              <w:t>openi, eosino</w:t>
            </w:r>
            <w:r w:rsidR="009017D7">
              <w:rPr>
                <w:szCs w:val="22"/>
              </w:rPr>
              <w:t>f</w:t>
            </w:r>
            <w:r w:rsidRPr="006D5F84">
              <w:rPr>
                <w:szCs w:val="22"/>
              </w:rPr>
              <w:t>ili</w:t>
            </w:r>
          </w:p>
        </w:tc>
        <w:tc>
          <w:tcPr>
            <w:tcW w:w="1556" w:type="dxa"/>
          </w:tcPr>
          <w:p w:rsidR="00807500" w:rsidRPr="006D5F84" w:rsidRDefault="00807500" w:rsidP="00416437">
            <w:pPr>
              <w:keepNext/>
              <w:keepLines/>
              <w:tabs>
                <w:tab w:val="left" w:pos="851"/>
                <w:tab w:val="left" w:pos="2400"/>
                <w:tab w:val="left" w:pos="7280"/>
              </w:tabs>
              <w:ind w:right="-29"/>
            </w:pPr>
            <w:r w:rsidRPr="006D5F84">
              <w:t>Neutropeni,</w:t>
            </w:r>
            <w:r w:rsidRPr="006D5F84">
              <w:rPr>
                <w:szCs w:val="22"/>
                <w:highlight w:val="yellow"/>
              </w:rPr>
              <w:t xml:space="preserve"> </w:t>
            </w:r>
            <w:r w:rsidR="009017D7">
              <w:rPr>
                <w:szCs w:val="22"/>
              </w:rPr>
              <w:t>inklusiv svær n</w:t>
            </w:r>
            <w:r w:rsidRPr="006D5F84">
              <w:rPr>
                <w:szCs w:val="22"/>
              </w:rPr>
              <w:t>eutropeni</w:t>
            </w:r>
          </w:p>
        </w:tc>
        <w:tc>
          <w:tcPr>
            <w:tcW w:w="2447" w:type="dxa"/>
          </w:tcPr>
          <w:p w:rsidR="00807500" w:rsidRPr="006003FF" w:rsidRDefault="00B720A8" w:rsidP="00BF4184">
            <w:pPr>
              <w:keepNext/>
              <w:keepLines/>
              <w:rPr>
                <w:szCs w:val="22"/>
              </w:rPr>
            </w:pPr>
            <w:r w:rsidRPr="006003FF">
              <w:rPr>
                <w:szCs w:val="22"/>
              </w:rPr>
              <w:t xml:space="preserve">Trombotisk trombocytopenisk purpura (TTP) (se </w:t>
            </w:r>
            <w:r w:rsidR="004B380D" w:rsidRPr="006003FF">
              <w:rPr>
                <w:szCs w:val="22"/>
              </w:rPr>
              <w:t>pkt.</w:t>
            </w:r>
            <w:r w:rsidRPr="006003FF">
              <w:rPr>
                <w:szCs w:val="22"/>
              </w:rPr>
              <w:t xml:space="preserve"> 4.4), aplastisk anæmi, pancytopeni, agranulocytose, alvorlig trombocytopeni, </w:t>
            </w:r>
            <w:r w:rsidR="00BF4184">
              <w:rPr>
                <w:szCs w:val="22"/>
              </w:rPr>
              <w:t>e</w:t>
            </w:r>
            <w:r w:rsidR="00116C31" w:rsidRPr="004E5D31">
              <w:t>rhvervet hæmofili</w:t>
            </w:r>
            <w:r w:rsidR="00116C31" w:rsidRPr="006003FF" w:rsidDel="00116C31">
              <w:rPr>
                <w:szCs w:val="22"/>
              </w:rPr>
              <w:t xml:space="preserve"> </w:t>
            </w:r>
            <w:r w:rsidR="00116C31">
              <w:rPr>
                <w:szCs w:val="22"/>
              </w:rPr>
              <w:t>A,</w:t>
            </w:r>
            <w:r w:rsidR="00D03873">
              <w:rPr>
                <w:szCs w:val="22"/>
              </w:rPr>
              <w:t xml:space="preserve"> </w:t>
            </w:r>
            <w:r w:rsidRPr="006003FF">
              <w:rPr>
                <w:szCs w:val="22"/>
              </w:rPr>
              <w:t>granulocytopeni, anæmi</w:t>
            </w:r>
          </w:p>
        </w:tc>
      </w:tr>
      <w:tr w:rsidR="00D547FB" w:rsidRPr="00C0383D" w:rsidTr="00F96AC8">
        <w:trPr>
          <w:cantSplit/>
        </w:trPr>
        <w:tc>
          <w:tcPr>
            <w:tcW w:w="2057" w:type="dxa"/>
          </w:tcPr>
          <w:p w:rsidR="00D547FB" w:rsidRDefault="00D547FB" w:rsidP="00416437">
            <w:pPr>
              <w:keepNext/>
              <w:keepLines/>
              <w:tabs>
                <w:tab w:val="left" w:pos="851"/>
                <w:tab w:val="left" w:pos="2400"/>
                <w:tab w:val="left" w:pos="7280"/>
              </w:tabs>
              <w:ind w:right="-29"/>
              <w:rPr>
                <w:szCs w:val="22"/>
              </w:rPr>
            </w:pPr>
            <w:r>
              <w:rPr>
                <w:szCs w:val="22"/>
              </w:rPr>
              <w:t>Hjerte</w:t>
            </w:r>
          </w:p>
        </w:tc>
        <w:tc>
          <w:tcPr>
            <w:tcW w:w="1581" w:type="dxa"/>
          </w:tcPr>
          <w:p w:rsidR="00D547FB" w:rsidRPr="006D5F84" w:rsidRDefault="00D547FB" w:rsidP="00416437">
            <w:pPr>
              <w:keepNext/>
              <w:keepLines/>
              <w:tabs>
                <w:tab w:val="left" w:pos="851"/>
                <w:tab w:val="left" w:pos="2400"/>
                <w:tab w:val="left" w:pos="7280"/>
              </w:tabs>
              <w:ind w:right="-29"/>
              <w:rPr>
                <w:highlight w:val="yellow"/>
              </w:rPr>
            </w:pPr>
          </w:p>
        </w:tc>
        <w:tc>
          <w:tcPr>
            <w:tcW w:w="1709" w:type="dxa"/>
          </w:tcPr>
          <w:p w:rsidR="00D547FB" w:rsidRPr="006D5F84" w:rsidRDefault="00D547FB" w:rsidP="00416437">
            <w:pPr>
              <w:keepNext/>
              <w:keepLines/>
              <w:tabs>
                <w:tab w:val="left" w:pos="851"/>
                <w:tab w:val="left" w:pos="2400"/>
                <w:tab w:val="left" w:pos="7280"/>
              </w:tabs>
              <w:ind w:right="-29"/>
              <w:rPr>
                <w:szCs w:val="22"/>
              </w:rPr>
            </w:pPr>
          </w:p>
        </w:tc>
        <w:tc>
          <w:tcPr>
            <w:tcW w:w="1556" w:type="dxa"/>
          </w:tcPr>
          <w:p w:rsidR="00D547FB" w:rsidRPr="006D5F84" w:rsidRDefault="00D547FB" w:rsidP="00416437">
            <w:pPr>
              <w:keepNext/>
              <w:keepLines/>
              <w:tabs>
                <w:tab w:val="left" w:pos="851"/>
                <w:tab w:val="left" w:pos="2400"/>
                <w:tab w:val="left" w:pos="7280"/>
              </w:tabs>
              <w:ind w:right="-29"/>
            </w:pPr>
          </w:p>
        </w:tc>
        <w:tc>
          <w:tcPr>
            <w:tcW w:w="2447" w:type="dxa"/>
          </w:tcPr>
          <w:p w:rsidR="00D547FB" w:rsidRPr="00C0383D" w:rsidRDefault="00D547FB" w:rsidP="00942EB9">
            <w:pPr>
              <w:keepNext/>
              <w:keepLines/>
              <w:rPr>
                <w:szCs w:val="22"/>
                <w:lang w:val="da-DK"/>
              </w:rPr>
            </w:pPr>
            <w:r w:rsidRPr="00C0383D">
              <w:rPr>
                <w:szCs w:val="22"/>
                <w:lang w:val="da-DK"/>
              </w:rPr>
              <w:t xml:space="preserve">Kounis syndrom (vasospastisk allergisk angina / allergisk myokardieinfarkt) i forbindelse med en allergisk reaktion </w:t>
            </w:r>
            <w:r w:rsidR="003F3B93">
              <w:rPr>
                <w:szCs w:val="22"/>
                <w:lang w:val="da-DK"/>
              </w:rPr>
              <w:t>på grund af</w:t>
            </w:r>
            <w:r w:rsidRPr="00C0383D">
              <w:rPr>
                <w:szCs w:val="22"/>
                <w:lang w:val="da-DK"/>
              </w:rPr>
              <w:t xml:space="preserve"> clopidogrel*</w:t>
            </w:r>
          </w:p>
        </w:tc>
      </w:tr>
      <w:tr w:rsidR="00CB6B93" w:rsidRPr="006003FF" w:rsidTr="00F96AC8">
        <w:trPr>
          <w:cantSplit/>
        </w:trPr>
        <w:tc>
          <w:tcPr>
            <w:tcW w:w="2057" w:type="dxa"/>
          </w:tcPr>
          <w:p w:rsidR="00807500" w:rsidRPr="006D5F84" w:rsidRDefault="009017D7" w:rsidP="006B7A8E">
            <w:pPr>
              <w:tabs>
                <w:tab w:val="left" w:pos="851"/>
                <w:tab w:val="left" w:pos="2400"/>
                <w:tab w:val="left" w:pos="7280"/>
              </w:tabs>
              <w:ind w:right="-29"/>
              <w:rPr>
                <w:szCs w:val="22"/>
              </w:rPr>
            </w:pPr>
            <w:r>
              <w:rPr>
                <w:szCs w:val="22"/>
              </w:rPr>
              <w:t>Immunsystemet</w:t>
            </w:r>
          </w:p>
        </w:tc>
        <w:tc>
          <w:tcPr>
            <w:tcW w:w="1581" w:type="dxa"/>
          </w:tcPr>
          <w:p w:rsidR="00807500" w:rsidRPr="006D5F84" w:rsidRDefault="00807500" w:rsidP="006B7A8E">
            <w:pPr>
              <w:tabs>
                <w:tab w:val="left" w:pos="851"/>
                <w:tab w:val="left" w:pos="2400"/>
                <w:tab w:val="left" w:pos="7280"/>
              </w:tabs>
              <w:ind w:right="-29"/>
            </w:pPr>
          </w:p>
        </w:tc>
        <w:tc>
          <w:tcPr>
            <w:tcW w:w="1709" w:type="dxa"/>
          </w:tcPr>
          <w:p w:rsidR="00807500" w:rsidRPr="006D5F84" w:rsidRDefault="00807500" w:rsidP="006B7A8E">
            <w:pPr>
              <w:tabs>
                <w:tab w:val="left" w:pos="851"/>
                <w:tab w:val="left" w:pos="2400"/>
                <w:tab w:val="left" w:pos="7280"/>
              </w:tabs>
              <w:ind w:right="-29"/>
              <w:rPr>
                <w:szCs w:val="22"/>
              </w:rPr>
            </w:pPr>
          </w:p>
        </w:tc>
        <w:tc>
          <w:tcPr>
            <w:tcW w:w="1556" w:type="dxa"/>
          </w:tcPr>
          <w:p w:rsidR="00807500" w:rsidRPr="006D5F84" w:rsidRDefault="00807500" w:rsidP="006B7A8E">
            <w:pPr>
              <w:tabs>
                <w:tab w:val="left" w:pos="851"/>
                <w:tab w:val="left" w:pos="2400"/>
                <w:tab w:val="left" w:pos="7280"/>
              </w:tabs>
              <w:ind w:right="-29"/>
            </w:pPr>
          </w:p>
        </w:tc>
        <w:tc>
          <w:tcPr>
            <w:tcW w:w="2447" w:type="dxa"/>
          </w:tcPr>
          <w:p w:rsidR="00807500" w:rsidRPr="006003FF" w:rsidRDefault="009017D7" w:rsidP="00FA0ABD">
            <w:pPr>
              <w:rPr>
                <w:szCs w:val="22"/>
                <w:lang w:val="da-DK"/>
              </w:rPr>
            </w:pPr>
            <w:r w:rsidRPr="006003FF">
              <w:rPr>
                <w:szCs w:val="22"/>
                <w:lang w:val="da-DK"/>
              </w:rPr>
              <w:t>Serumsygdom, anafylaktiske reaktioner</w:t>
            </w:r>
            <w:r w:rsidR="00CC7498" w:rsidRPr="006003FF">
              <w:rPr>
                <w:szCs w:val="22"/>
                <w:lang w:val="da-DK"/>
              </w:rPr>
              <w:t>, kryds</w:t>
            </w:r>
            <w:r w:rsidR="00140EDD">
              <w:rPr>
                <w:szCs w:val="22"/>
                <w:lang w:val="da-DK"/>
              </w:rPr>
              <w:t>allergiske</w:t>
            </w:r>
            <w:r w:rsidR="00CC7498" w:rsidRPr="006003FF">
              <w:rPr>
                <w:szCs w:val="22"/>
                <w:lang w:val="da-DK"/>
              </w:rPr>
              <w:t xml:space="preserve"> reaktioner mellem </w:t>
            </w:r>
            <w:r w:rsidR="00CC7498" w:rsidRPr="00CC5E07">
              <w:rPr>
                <w:lang w:val="da-DK"/>
              </w:rPr>
              <w:t>thienopyridin</w:t>
            </w:r>
            <w:r w:rsidR="00CC7498">
              <w:rPr>
                <w:lang w:val="da-DK"/>
              </w:rPr>
              <w:t>er</w:t>
            </w:r>
            <w:r w:rsidR="00CC7498" w:rsidRPr="00CC5E07">
              <w:rPr>
                <w:lang w:val="da-DK"/>
              </w:rPr>
              <w:t xml:space="preserve"> (såsom ticlopidin, prasugrel) </w:t>
            </w:r>
            <w:r w:rsidR="00CC7498">
              <w:rPr>
                <w:lang w:val="da-DK"/>
              </w:rPr>
              <w:t>(se pkt. 4.4)</w:t>
            </w:r>
            <w:r w:rsidR="00034F37">
              <w:rPr>
                <w:lang w:val="da-DK"/>
              </w:rPr>
              <w:t xml:space="preserve"> *</w:t>
            </w:r>
            <w:r w:rsidR="00B225DF" w:rsidRPr="009165B3">
              <w:rPr>
                <w:lang w:val="da-DK"/>
              </w:rPr>
              <w:t xml:space="preserve">, </w:t>
            </w:r>
            <w:r w:rsidR="00B225DF">
              <w:rPr>
                <w:lang w:val="da-DK"/>
              </w:rPr>
              <w:t>i</w:t>
            </w:r>
            <w:r w:rsidR="00B225DF" w:rsidRPr="009165B3">
              <w:rPr>
                <w:lang w:val="da-DK"/>
              </w:rPr>
              <w:t xml:space="preserve">nsulin autoimmun syndrom, som kan føre til alvorlig hypoglykæmi, især hos patienter med HLA DRA4 </w:t>
            </w:r>
            <w:r w:rsidR="00B225DF">
              <w:rPr>
                <w:lang w:val="da-DK"/>
              </w:rPr>
              <w:t>sub</w:t>
            </w:r>
            <w:r w:rsidR="00B225DF" w:rsidRPr="009165B3">
              <w:rPr>
                <w:lang w:val="da-DK"/>
              </w:rPr>
              <w:t>type (hyppigere i den japanske befolkning)</w:t>
            </w:r>
            <w:r w:rsidR="00CC7498">
              <w:rPr>
                <w:lang w:val="da-DK"/>
              </w:rPr>
              <w:t>*</w:t>
            </w:r>
          </w:p>
        </w:tc>
      </w:tr>
      <w:tr w:rsidR="00CB6B93" w:rsidRPr="006003FF" w:rsidTr="00F96AC8">
        <w:trPr>
          <w:cantSplit/>
        </w:trPr>
        <w:tc>
          <w:tcPr>
            <w:tcW w:w="2057" w:type="dxa"/>
          </w:tcPr>
          <w:p w:rsidR="00807500" w:rsidRPr="006003FF" w:rsidRDefault="00807500" w:rsidP="006B7A8E">
            <w:pPr>
              <w:tabs>
                <w:tab w:val="left" w:pos="851"/>
                <w:tab w:val="left" w:pos="2400"/>
                <w:tab w:val="left" w:pos="7280"/>
              </w:tabs>
              <w:ind w:right="-29"/>
              <w:rPr>
                <w:szCs w:val="22"/>
                <w:lang w:val="da-DK"/>
              </w:rPr>
            </w:pPr>
            <w:r w:rsidRPr="006003FF">
              <w:rPr>
                <w:szCs w:val="22"/>
                <w:lang w:val="da-DK"/>
              </w:rPr>
              <w:t>Psy</w:t>
            </w:r>
            <w:r w:rsidR="009A0161" w:rsidRPr="006003FF">
              <w:rPr>
                <w:szCs w:val="22"/>
                <w:lang w:val="da-DK"/>
              </w:rPr>
              <w:t>kiske forstyrrelser</w:t>
            </w:r>
          </w:p>
        </w:tc>
        <w:tc>
          <w:tcPr>
            <w:tcW w:w="1581" w:type="dxa"/>
          </w:tcPr>
          <w:p w:rsidR="00807500" w:rsidRPr="006003FF" w:rsidRDefault="00807500" w:rsidP="006B7A8E">
            <w:pPr>
              <w:tabs>
                <w:tab w:val="left" w:pos="851"/>
                <w:tab w:val="left" w:pos="2400"/>
                <w:tab w:val="left" w:pos="7280"/>
              </w:tabs>
              <w:ind w:right="-29"/>
              <w:rPr>
                <w:lang w:val="da-DK"/>
              </w:rPr>
            </w:pPr>
          </w:p>
        </w:tc>
        <w:tc>
          <w:tcPr>
            <w:tcW w:w="1709" w:type="dxa"/>
          </w:tcPr>
          <w:p w:rsidR="00807500" w:rsidRPr="006003FF" w:rsidRDefault="00807500" w:rsidP="006B7A8E">
            <w:pPr>
              <w:tabs>
                <w:tab w:val="left" w:pos="851"/>
                <w:tab w:val="left" w:pos="2400"/>
                <w:tab w:val="left" w:pos="7280"/>
              </w:tabs>
              <w:ind w:right="-29"/>
              <w:rPr>
                <w:szCs w:val="22"/>
                <w:lang w:val="da-DK"/>
              </w:rPr>
            </w:pPr>
          </w:p>
        </w:tc>
        <w:tc>
          <w:tcPr>
            <w:tcW w:w="1556" w:type="dxa"/>
          </w:tcPr>
          <w:p w:rsidR="00807500" w:rsidRPr="006003FF" w:rsidRDefault="00807500" w:rsidP="006B7A8E">
            <w:pPr>
              <w:tabs>
                <w:tab w:val="left" w:pos="851"/>
                <w:tab w:val="left" w:pos="2400"/>
                <w:tab w:val="left" w:pos="7280"/>
              </w:tabs>
              <w:ind w:right="-29"/>
              <w:rPr>
                <w:lang w:val="da-DK"/>
              </w:rPr>
            </w:pPr>
          </w:p>
        </w:tc>
        <w:tc>
          <w:tcPr>
            <w:tcW w:w="2447" w:type="dxa"/>
          </w:tcPr>
          <w:p w:rsidR="00807500" w:rsidRPr="006003FF" w:rsidRDefault="00807500" w:rsidP="006B7A8E">
            <w:pPr>
              <w:rPr>
                <w:szCs w:val="22"/>
                <w:lang w:val="da-DK"/>
              </w:rPr>
            </w:pPr>
            <w:r w:rsidRPr="006003FF">
              <w:rPr>
                <w:szCs w:val="22"/>
                <w:lang w:val="da-DK"/>
              </w:rPr>
              <w:t>Hallucination</w:t>
            </w:r>
            <w:r w:rsidR="009A0161" w:rsidRPr="006003FF">
              <w:rPr>
                <w:szCs w:val="22"/>
                <w:lang w:val="da-DK"/>
              </w:rPr>
              <w:t>er</w:t>
            </w:r>
            <w:r w:rsidRPr="006003FF">
              <w:rPr>
                <w:szCs w:val="22"/>
                <w:lang w:val="da-DK"/>
              </w:rPr>
              <w:t xml:space="preserve">, </w:t>
            </w:r>
            <w:r w:rsidR="00B720A8" w:rsidRPr="006003FF">
              <w:rPr>
                <w:szCs w:val="22"/>
                <w:lang w:val="da-DK"/>
              </w:rPr>
              <w:t>k</w:t>
            </w:r>
            <w:r w:rsidR="009A0161" w:rsidRPr="006003FF">
              <w:rPr>
                <w:szCs w:val="22"/>
                <w:lang w:val="da-DK"/>
              </w:rPr>
              <w:t>onfusion</w:t>
            </w:r>
          </w:p>
        </w:tc>
      </w:tr>
      <w:tr w:rsidR="00CB6B93" w:rsidRPr="006D5F84" w:rsidTr="00F96AC8">
        <w:trPr>
          <w:cantSplit/>
        </w:trPr>
        <w:tc>
          <w:tcPr>
            <w:tcW w:w="2057" w:type="dxa"/>
          </w:tcPr>
          <w:p w:rsidR="00807500" w:rsidRPr="006003FF" w:rsidRDefault="009A0161" w:rsidP="006B7A8E">
            <w:pPr>
              <w:tabs>
                <w:tab w:val="left" w:pos="851"/>
                <w:tab w:val="left" w:pos="2400"/>
                <w:tab w:val="left" w:pos="7280"/>
              </w:tabs>
              <w:ind w:right="-29"/>
              <w:rPr>
                <w:lang w:val="da-DK"/>
              </w:rPr>
            </w:pPr>
            <w:r w:rsidRPr="006003FF">
              <w:rPr>
                <w:szCs w:val="22"/>
                <w:lang w:val="da-DK"/>
              </w:rPr>
              <w:t>Nervesystemet</w:t>
            </w:r>
          </w:p>
        </w:tc>
        <w:tc>
          <w:tcPr>
            <w:tcW w:w="1581" w:type="dxa"/>
          </w:tcPr>
          <w:p w:rsidR="00807500" w:rsidRPr="006003FF" w:rsidRDefault="00807500" w:rsidP="006B7A8E">
            <w:pPr>
              <w:tabs>
                <w:tab w:val="left" w:pos="851"/>
                <w:tab w:val="left" w:pos="2400"/>
                <w:tab w:val="left" w:pos="7280"/>
              </w:tabs>
              <w:ind w:right="-29"/>
              <w:rPr>
                <w:lang w:val="da-DK"/>
              </w:rPr>
            </w:pPr>
          </w:p>
        </w:tc>
        <w:tc>
          <w:tcPr>
            <w:tcW w:w="1709" w:type="dxa"/>
          </w:tcPr>
          <w:p w:rsidR="00807500" w:rsidRPr="00B720A8" w:rsidRDefault="00B720A8" w:rsidP="00A356DE">
            <w:pPr>
              <w:tabs>
                <w:tab w:val="left" w:pos="851"/>
                <w:tab w:val="left" w:pos="2400"/>
                <w:tab w:val="left" w:pos="7280"/>
              </w:tabs>
              <w:ind w:right="-29"/>
              <w:rPr>
                <w:lang w:val="da-DK"/>
              </w:rPr>
            </w:pPr>
            <w:r w:rsidRPr="00FB16C3">
              <w:rPr>
                <w:szCs w:val="22"/>
                <w:lang w:val="da-DK"/>
              </w:rPr>
              <w:t xml:space="preserve">Intrakraniel blødning (nogle med </w:t>
            </w:r>
            <w:r w:rsidR="00A356DE" w:rsidRPr="0054718A">
              <w:rPr>
                <w:szCs w:val="22"/>
                <w:lang w:val="da-DK"/>
              </w:rPr>
              <w:t>dødelig</w:t>
            </w:r>
            <w:r w:rsidR="00A356DE">
              <w:rPr>
                <w:szCs w:val="22"/>
                <w:lang w:val="da-DK"/>
              </w:rPr>
              <w:t xml:space="preserve"> </w:t>
            </w:r>
            <w:r>
              <w:rPr>
                <w:szCs w:val="22"/>
                <w:lang w:val="da-DK"/>
              </w:rPr>
              <w:t>udgang), h</w:t>
            </w:r>
            <w:r w:rsidRPr="00FB16C3">
              <w:rPr>
                <w:szCs w:val="22"/>
                <w:lang w:val="da-DK"/>
              </w:rPr>
              <w:t>ovedpine, paræstesi, svimmelhed</w:t>
            </w:r>
          </w:p>
        </w:tc>
        <w:tc>
          <w:tcPr>
            <w:tcW w:w="1556" w:type="dxa"/>
          </w:tcPr>
          <w:p w:rsidR="00807500" w:rsidRPr="00B720A8" w:rsidRDefault="00807500" w:rsidP="006B7A8E">
            <w:pPr>
              <w:tabs>
                <w:tab w:val="left" w:pos="851"/>
                <w:tab w:val="left" w:pos="2400"/>
                <w:tab w:val="left" w:pos="7280"/>
              </w:tabs>
              <w:ind w:right="-29"/>
              <w:rPr>
                <w:lang w:val="da-DK"/>
              </w:rPr>
            </w:pPr>
          </w:p>
        </w:tc>
        <w:tc>
          <w:tcPr>
            <w:tcW w:w="2447" w:type="dxa"/>
          </w:tcPr>
          <w:p w:rsidR="00807500" w:rsidRPr="006D5F84" w:rsidRDefault="009A0161" w:rsidP="006B7A8E">
            <w:pPr>
              <w:rPr>
                <w:szCs w:val="22"/>
              </w:rPr>
            </w:pPr>
            <w:r>
              <w:rPr>
                <w:szCs w:val="22"/>
              </w:rPr>
              <w:t>Smagsforstyrrelser</w:t>
            </w:r>
            <w:r w:rsidR="00AB16B8">
              <w:rPr>
                <w:szCs w:val="22"/>
              </w:rPr>
              <w:t>,</w:t>
            </w:r>
            <w:r w:rsidR="00AB16B8" w:rsidRPr="00E840D8">
              <w:rPr>
                <w:szCs w:val="22"/>
              </w:rPr>
              <w:t xml:space="preserve"> ageusi</w:t>
            </w:r>
          </w:p>
        </w:tc>
      </w:tr>
      <w:tr w:rsidR="00CB6B93" w:rsidRPr="009A0161" w:rsidTr="00F96AC8">
        <w:trPr>
          <w:cantSplit/>
        </w:trPr>
        <w:tc>
          <w:tcPr>
            <w:tcW w:w="2057" w:type="dxa"/>
          </w:tcPr>
          <w:p w:rsidR="00807500" w:rsidRPr="006D5F84" w:rsidRDefault="009A0161" w:rsidP="006B7A8E">
            <w:pPr>
              <w:tabs>
                <w:tab w:val="left" w:pos="851"/>
                <w:tab w:val="left" w:pos="2400"/>
                <w:tab w:val="left" w:pos="7280"/>
              </w:tabs>
              <w:ind w:right="-29"/>
              <w:rPr>
                <w:szCs w:val="22"/>
              </w:rPr>
            </w:pPr>
            <w:r>
              <w:rPr>
                <w:szCs w:val="22"/>
              </w:rPr>
              <w:t>Øjne</w:t>
            </w:r>
          </w:p>
        </w:tc>
        <w:tc>
          <w:tcPr>
            <w:tcW w:w="1581" w:type="dxa"/>
          </w:tcPr>
          <w:p w:rsidR="00807500" w:rsidRPr="006D5F84" w:rsidRDefault="00807500" w:rsidP="006B7A8E">
            <w:pPr>
              <w:tabs>
                <w:tab w:val="left" w:pos="851"/>
                <w:tab w:val="left" w:pos="2400"/>
                <w:tab w:val="left" w:pos="7280"/>
              </w:tabs>
              <w:ind w:right="-29"/>
            </w:pPr>
          </w:p>
        </w:tc>
        <w:tc>
          <w:tcPr>
            <w:tcW w:w="1709" w:type="dxa"/>
          </w:tcPr>
          <w:p w:rsidR="00807500" w:rsidRPr="009A0161" w:rsidRDefault="00B720A8" w:rsidP="006B7A8E">
            <w:pPr>
              <w:tabs>
                <w:tab w:val="left" w:pos="851"/>
                <w:tab w:val="left" w:pos="2400"/>
                <w:tab w:val="left" w:pos="7280"/>
              </w:tabs>
              <w:ind w:right="-29"/>
              <w:rPr>
                <w:lang w:val="da-DK"/>
              </w:rPr>
            </w:pPr>
            <w:r>
              <w:rPr>
                <w:szCs w:val="22"/>
                <w:lang w:val="da-DK"/>
              </w:rPr>
              <w:t>Ø</w:t>
            </w:r>
            <w:r w:rsidRPr="00555347">
              <w:rPr>
                <w:szCs w:val="22"/>
                <w:lang w:val="da-DK"/>
              </w:rPr>
              <w:t>jenblødning (</w:t>
            </w:r>
            <w:r>
              <w:rPr>
                <w:szCs w:val="22"/>
                <w:lang w:val="da-DK"/>
              </w:rPr>
              <w:t>k</w:t>
            </w:r>
            <w:r w:rsidRPr="00555347">
              <w:rPr>
                <w:szCs w:val="22"/>
                <w:lang w:val="da-DK"/>
              </w:rPr>
              <w:t>onjunctival, o</w:t>
            </w:r>
            <w:r>
              <w:rPr>
                <w:szCs w:val="22"/>
                <w:lang w:val="da-DK"/>
              </w:rPr>
              <w:t>k</w:t>
            </w:r>
            <w:r w:rsidRPr="00555347">
              <w:rPr>
                <w:szCs w:val="22"/>
                <w:lang w:val="da-DK"/>
              </w:rPr>
              <w:t>ular, retinal</w:t>
            </w:r>
            <w:r w:rsidR="00ED4B21">
              <w:rPr>
                <w:lang w:val="da-DK"/>
              </w:rPr>
              <w:t>)</w:t>
            </w:r>
          </w:p>
        </w:tc>
        <w:tc>
          <w:tcPr>
            <w:tcW w:w="1556" w:type="dxa"/>
          </w:tcPr>
          <w:p w:rsidR="00807500" w:rsidRPr="009A0161" w:rsidRDefault="00807500" w:rsidP="006B7A8E">
            <w:pPr>
              <w:tabs>
                <w:tab w:val="left" w:pos="851"/>
                <w:tab w:val="left" w:pos="2400"/>
                <w:tab w:val="left" w:pos="7280"/>
              </w:tabs>
              <w:ind w:right="-29"/>
              <w:rPr>
                <w:szCs w:val="22"/>
                <w:lang w:val="da-DK"/>
              </w:rPr>
            </w:pPr>
          </w:p>
        </w:tc>
        <w:tc>
          <w:tcPr>
            <w:tcW w:w="2447" w:type="dxa"/>
          </w:tcPr>
          <w:p w:rsidR="00807500" w:rsidRPr="009A0161" w:rsidRDefault="00807500" w:rsidP="006B7A8E">
            <w:pPr>
              <w:rPr>
                <w:szCs w:val="22"/>
                <w:lang w:val="da-DK"/>
              </w:rPr>
            </w:pPr>
          </w:p>
        </w:tc>
      </w:tr>
      <w:tr w:rsidR="00CB6B93" w:rsidRPr="006D5F84" w:rsidTr="00F96AC8">
        <w:trPr>
          <w:cantSplit/>
        </w:trPr>
        <w:tc>
          <w:tcPr>
            <w:tcW w:w="2057" w:type="dxa"/>
          </w:tcPr>
          <w:p w:rsidR="00807500" w:rsidRPr="006D5F84" w:rsidRDefault="009A0161" w:rsidP="006B7A8E">
            <w:pPr>
              <w:tabs>
                <w:tab w:val="left" w:pos="851"/>
                <w:tab w:val="left" w:pos="2400"/>
                <w:tab w:val="left" w:pos="7280"/>
              </w:tabs>
              <w:ind w:right="-29"/>
            </w:pPr>
            <w:r>
              <w:rPr>
                <w:szCs w:val="22"/>
              </w:rPr>
              <w:t>Øre og labyrint</w:t>
            </w:r>
          </w:p>
        </w:tc>
        <w:tc>
          <w:tcPr>
            <w:tcW w:w="1581" w:type="dxa"/>
          </w:tcPr>
          <w:p w:rsidR="00807500" w:rsidRPr="006D5F84" w:rsidRDefault="00807500" w:rsidP="006B7A8E">
            <w:pPr>
              <w:tabs>
                <w:tab w:val="left" w:pos="851"/>
                <w:tab w:val="left" w:pos="2400"/>
                <w:tab w:val="left" w:pos="7280"/>
              </w:tabs>
              <w:ind w:right="-29"/>
            </w:pPr>
          </w:p>
        </w:tc>
        <w:tc>
          <w:tcPr>
            <w:tcW w:w="1709" w:type="dxa"/>
          </w:tcPr>
          <w:p w:rsidR="00807500" w:rsidRPr="006D5F84" w:rsidRDefault="00807500" w:rsidP="006B7A8E">
            <w:pPr>
              <w:tabs>
                <w:tab w:val="left" w:pos="851"/>
                <w:tab w:val="left" w:pos="2400"/>
                <w:tab w:val="left" w:pos="7280"/>
              </w:tabs>
              <w:ind w:right="-29"/>
            </w:pPr>
          </w:p>
        </w:tc>
        <w:tc>
          <w:tcPr>
            <w:tcW w:w="1556" w:type="dxa"/>
          </w:tcPr>
          <w:p w:rsidR="00807500" w:rsidRPr="006D5F84" w:rsidRDefault="00807500" w:rsidP="006B7A8E">
            <w:pPr>
              <w:tabs>
                <w:tab w:val="left" w:pos="851"/>
                <w:tab w:val="left" w:pos="2400"/>
                <w:tab w:val="left" w:pos="7280"/>
              </w:tabs>
              <w:ind w:right="-29"/>
            </w:pPr>
            <w:r w:rsidRPr="006D5F84">
              <w:rPr>
                <w:szCs w:val="22"/>
              </w:rPr>
              <w:t>Vertigo</w:t>
            </w:r>
          </w:p>
        </w:tc>
        <w:tc>
          <w:tcPr>
            <w:tcW w:w="2447" w:type="dxa"/>
          </w:tcPr>
          <w:p w:rsidR="00807500" w:rsidRPr="006D5F84" w:rsidRDefault="00807500" w:rsidP="006B7A8E">
            <w:pPr>
              <w:tabs>
                <w:tab w:val="left" w:pos="851"/>
                <w:tab w:val="left" w:pos="2400"/>
                <w:tab w:val="left" w:pos="7280"/>
              </w:tabs>
              <w:ind w:right="-29"/>
              <w:rPr>
                <w:szCs w:val="22"/>
              </w:rPr>
            </w:pPr>
          </w:p>
        </w:tc>
      </w:tr>
      <w:tr w:rsidR="00CB6B93" w:rsidRPr="00F84474" w:rsidTr="00F96AC8">
        <w:trPr>
          <w:cantSplit/>
        </w:trPr>
        <w:tc>
          <w:tcPr>
            <w:tcW w:w="2057" w:type="dxa"/>
          </w:tcPr>
          <w:p w:rsidR="00807500" w:rsidRPr="006D5F84" w:rsidRDefault="00C04E98" w:rsidP="006B7A8E">
            <w:pPr>
              <w:tabs>
                <w:tab w:val="left" w:pos="851"/>
                <w:tab w:val="left" w:pos="2400"/>
                <w:tab w:val="left" w:pos="7280"/>
              </w:tabs>
              <w:ind w:right="-29"/>
              <w:rPr>
                <w:szCs w:val="22"/>
              </w:rPr>
            </w:pPr>
            <w:r>
              <w:rPr>
                <w:szCs w:val="22"/>
              </w:rPr>
              <w:t>Vask</w:t>
            </w:r>
            <w:r w:rsidR="00807500" w:rsidRPr="006D5F84">
              <w:rPr>
                <w:szCs w:val="22"/>
              </w:rPr>
              <w:t>ul</w:t>
            </w:r>
            <w:r>
              <w:rPr>
                <w:szCs w:val="22"/>
              </w:rPr>
              <w:t>ære</w:t>
            </w:r>
            <w:r w:rsidR="00807500" w:rsidRPr="006D5F84">
              <w:rPr>
                <w:szCs w:val="22"/>
              </w:rPr>
              <w:t xml:space="preserve"> </w:t>
            </w:r>
            <w:r>
              <w:rPr>
                <w:szCs w:val="22"/>
              </w:rPr>
              <w:t>sygdomme</w:t>
            </w:r>
          </w:p>
        </w:tc>
        <w:tc>
          <w:tcPr>
            <w:tcW w:w="1581" w:type="dxa"/>
          </w:tcPr>
          <w:p w:rsidR="00807500" w:rsidRPr="006D5F84" w:rsidRDefault="00807500" w:rsidP="006B7A8E">
            <w:pPr>
              <w:tabs>
                <w:tab w:val="left" w:pos="851"/>
                <w:tab w:val="left" w:pos="2400"/>
                <w:tab w:val="left" w:pos="7280"/>
              </w:tabs>
              <w:ind w:right="-29"/>
            </w:pPr>
            <w:r w:rsidRPr="006D5F84">
              <w:rPr>
                <w:szCs w:val="22"/>
              </w:rPr>
              <w:t>H</w:t>
            </w:r>
            <w:r w:rsidR="00C04E98">
              <w:rPr>
                <w:szCs w:val="22"/>
              </w:rPr>
              <w:t>æmatom</w:t>
            </w:r>
          </w:p>
        </w:tc>
        <w:tc>
          <w:tcPr>
            <w:tcW w:w="1709" w:type="dxa"/>
          </w:tcPr>
          <w:p w:rsidR="00807500" w:rsidRPr="006D5F84" w:rsidRDefault="00807500" w:rsidP="006B7A8E">
            <w:pPr>
              <w:tabs>
                <w:tab w:val="left" w:pos="851"/>
                <w:tab w:val="left" w:pos="2400"/>
                <w:tab w:val="left" w:pos="7280"/>
              </w:tabs>
              <w:ind w:right="-29"/>
              <w:rPr>
                <w:szCs w:val="22"/>
              </w:rPr>
            </w:pPr>
          </w:p>
          <w:p w:rsidR="00807500" w:rsidRPr="006D5F84" w:rsidRDefault="00807500" w:rsidP="006B7A8E">
            <w:pPr>
              <w:tabs>
                <w:tab w:val="left" w:pos="851"/>
                <w:tab w:val="left" w:pos="2400"/>
                <w:tab w:val="left" w:pos="7280"/>
              </w:tabs>
              <w:ind w:right="-29"/>
            </w:pPr>
          </w:p>
        </w:tc>
        <w:tc>
          <w:tcPr>
            <w:tcW w:w="1556" w:type="dxa"/>
          </w:tcPr>
          <w:p w:rsidR="00807500" w:rsidRPr="006D5F84" w:rsidRDefault="00807500" w:rsidP="006B7A8E">
            <w:pPr>
              <w:tabs>
                <w:tab w:val="left" w:pos="851"/>
                <w:tab w:val="left" w:pos="2400"/>
                <w:tab w:val="left" w:pos="7280"/>
              </w:tabs>
              <w:ind w:right="-29"/>
              <w:rPr>
                <w:szCs w:val="22"/>
              </w:rPr>
            </w:pPr>
          </w:p>
        </w:tc>
        <w:tc>
          <w:tcPr>
            <w:tcW w:w="2447" w:type="dxa"/>
          </w:tcPr>
          <w:p w:rsidR="00807500" w:rsidRPr="00F84474" w:rsidRDefault="00C04E98" w:rsidP="006B7A8E">
            <w:pPr>
              <w:rPr>
                <w:szCs w:val="22"/>
                <w:lang w:val="nb-NO"/>
              </w:rPr>
            </w:pPr>
            <w:r w:rsidRPr="00F84474">
              <w:rPr>
                <w:szCs w:val="22"/>
                <w:lang w:val="nb-NO"/>
              </w:rPr>
              <w:t>Alvorlig blødning, blødning i operationssår, v</w:t>
            </w:r>
            <w:r w:rsidR="00807500" w:rsidRPr="00F84474">
              <w:rPr>
                <w:szCs w:val="22"/>
                <w:lang w:val="nb-NO"/>
              </w:rPr>
              <w:t>as</w:t>
            </w:r>
            <w:r w:rsidRPr="00F84474">
              <w:rPr>
                <w:szCs w:val="22"/>
                <w:lang w:val="nb-NO"/>
              </w:rPr>
              <w:t>k</w:t>
            </w:r>
            <w:r w:rsidR="00807500" w:rsidRPr="00F84474">
              <w:rPr>
                <w:szCs w:val="22"/>
                <w:lang w:val="nb-NO"/>
              </w:rPr>
              <w:t>ulitis, hypotension</w:t>
            </w:r>
          </w:p>
        </w:tc>
      </w:tr>
      <w:tr w:rsidR="00CB6B93" w:rsidRPr="00F84474" w:rsidTr="00F96AC8">
        <w:trPr>
          <w:cantSplit/>
        </w:trPr>
        <w:tc>
          <w:tcPr>
            <w:tcW w:w="2057" w:type="dxa"/>
          </w:tcPr>
          <w:p w:rsidR="00807500" w:rsidRPr="006D5F84" w:rsidRDefault="00C04E98" w:rsidP="006B7A8E">
            <w:pPr>
              <w:tabs>
                <w:tab w:val="left" w:pos="851"/>
                <w:tab w:val="left" w:pos="2400"/>
                <w:tab w:val="left" w:pos="7280"/>
              </w:tabs>
              <w:ind w:right="-29"/>
              <w:rPr>
                <w:szCs w:val="22"/>
              </w:rPr>
            </w:pPr>
            <w:r>
              <w:rPr>
                <w:szCs w:val="22"/>
              </w:rPr>
              <w:t>Luftveje, thorax og mediastinum</w:t>
            </w:r>
          </w:p>
        </w:tc>
        <w:tc>
          <w:tcPr>
            <w:tcW w:w="1581" w:type="dxa"/>
          </w:tcPr>
          <w:p w:rsidR="00807500" w:rsidRPr="006D5F84" w:rsidRDefault="00B720A8" w:rsidP="006B7A8E">
            <w:pPr>
              <w:tabs>
                <w:tab w:val="left" w:pos="851"/>
                <w:tab w:val="left" w:pos="2400"/>
                <w:tab w:val="left" w:pos="7280"/>
              </w:tabs>
              <w:ind w:right="-29"/>
            </w:pPr>
            <w:r>
              <w:t>Næseblod</w:t>
            </w:r>
          </w:p>
        </w:tc>
        <w:tc>
          <w:tcPr>
            <w:tcW w:w="1709" w:type="dxa"/>
          </w:tcPr>
          <w:p w:rsidR="00807500" w:rsidRPr="006D5F84" w:rsidRDefault="00807500" w:rsidP="006B7A8E">
            <w:pPr>
              <w:tabs>
                <w:tab w:val="left" w:pos="851"/>
                <w:tab w:val="left" w:pos="2400"/>
                <w:tab w:val="left" w:pos="7280"/>
              </w:tabs>
              <w:ind w:right="-29"/>
            </w:pPr>
          </w:p>
        </w:tc>
        <w:tc>
          <w:tcPr>
            <w:tcW w:w="1556" w:type="dxa"/>
          </w:tcPr>
          <w:p w:rsidR="00807500" w:rsidRPr="006D5F84" w:rsidRDefault="00807500" w:rsidP="006B7A8E">
            <w:pPr>
              <w:tabs>
                <w:tab w:val="left" w:pos="851"/>
                <w:tab w:val="left" w:pos="2400"/>
                <w:tab w:val="left" w:pos="7280"/>
              </w:tabs>
              <w:ind w:right="-29"/>
              <w:rPr>
                <w:szCs w:val="22"/>
              </w:rPr>
            </w:pPr>
          </w:p>
        </w:tc>
        <w:tc>
          <w:tcPr>
            <w:tcW w:w="2447" w:type="dxa"/>
          </w:tcPr>
          <w:p w:rsidR="00807500" w:rsidRPr="00F84474" w:rsidRDefault="00C04E98" w:rsidP="006B7A8E">
            <w:pPr>
              <w:rPr>
                <w:szCs w:val="22"/>
                <w:lang w:val="nb-NO"/>
              </w:rPr>
            </w:pPr>
            <w:r w:rsidRPr="00F84474">
              <w:rPr>
                <w:szCs w:val="22"/>
                <w:lang w:val="nb-NO"/>
              </w:rPr>
              <w:t>Blødning i luftvejene (hæmoptyse, pulmonær blødning</w:t>
            </w:r>
            <w:r w:rsidR="00807500" w:rsidRPr="00F84474">
              <w:rPr>
                <w:szCs w:val="22"/>
                <w:lang w:val="nb-NO"/>
              </w:rPr>
              <w:t>), bron</w:t>
            </w:r>
            <w:r w:rsidR="00B720A8" w:rsidRPr="00F84474">
              <w:rPr>
                <w:szCs w:val="22"/>
                <w:lang w:val="nb-NO"/>
              </w:rPr>
              <w:t>k</w:t>
            </w:r>
            <w:r w:rsidR="00807500" w:rsidRPr="00F84474">
              <w:rPr>
                <w:szCs w:val="22"/>
                <w:lang w:val="nb-NO"/>
              </w:rPr>
              <w:t>ospasm</w:t>
            </w:r>
            <w:r w:rsidRPr="00F84474">
              <w:rPr>
                <w:szCs w:val="22"/>
                <w:lang w:val="nb-NO"/>
              </w:rPr>
              <w:t>er</w:t>
            </w:r>
            <w:r w:rsidR="00807500" w:rsidRPr="00F84474">
              <w:rPr>
                <w:szCs w:val="22"/>
                <w:lang w:val="nb-NO"/>
              </w:rPr>
              <w:t>, interstiti</w:t>
            </w:r>
            <w:r w:rsidRPr="00F84474">
              <w:rPr>
                <w:szCs w:val="22"/>
                <w:lang w:val="nb-NO"/>
              </w:rPr>
              <w:t>el pneumoni</w:t>
            </w:r>
            <w:r w:rsidR="004B5CC2">
              <w:rPr>
                <w:szCs w:val="22"/>
                <w:lang w:val="nb-NO"/>
              </w:rPr>
              <w:t>, eosinofil pneumoni</w:t>
            </w:r>
          </w:p>
        </w:tc>
      </w:tr>
      <w:tr w:rsidR="00B720A8" w:rsidRPr="00837A3A" w:rsidTr="00F96AC8">
        <w:trPr>
          <w:cantSplit/>
        </w:trPr>
        <w:tc>
          <w:tcPr>
            <w:tcW w:w="2057" w:type="dxa"/>
          </w:tcPr>
          <w:p w:rsidR="00B720A8" w:rsidRPr="006D5F84" w:rsidRDefault="00B720A8" w:rsidP="006B7A8E">
            <w:pPr>
              <w:tabs>
                <w:tab w:val="left" w:pos="851"/>
                <w:tab w:val="left" w:pos="2400"/>
                <w:tab w:val="left" w:pos="7280"/>
              </w:tabs>
              <w:ind w:right="-29"/>
            </w:pPr>
            <w:r>
              <w:rPr>
                <w:szCs w:val="22"/>
              </w:rPr>
              <w:t>Mave-tarm</w:t>
            </w:r>
            <w:r w:rsidR="00990E01" w:rsidRPr="0018576D">
              <w:rPr>
                <w:szCs w:val="22"/>
              </w:rPr>
              <w:t>-</w:t>
            </w:r>
            <w:r>
              <w:rPr>
                <w:szCs w:val="22"/>
              </w:rPr>
              <w:t>kanalen</w:t>
            </w:r>
          </w:p>
        </w:tc>
        <w:tc>
          <w:tcPr>
            <w:tcW w:w="1581" w:type="dxa"/>
          </w:tcPr>
          <w:p w:rsidR="00B720A8" w:rsidRPr="00F84474" w:rsidRDefault="00B720A8" w:rsidP="006B7A8E">
            <w:pPr>
              <w:tabs>
                <w:tab w:val="left" w:pos="851"/>
                <w:tab w:val="left" w:pos="2400"/>
                <w:tab w:val="left" w:pos="7280"/>
              </w:tabs>
              <w:ind w:right="-29"/>
              <w:rPr>
                <w:lang w:val="nb-NO"/>
              </w:rPr>
            </w:pPr>
            <w:r w:rsidRPr="00F84474">
              <w:rPr>
                <w:szCs w:val="22"/>
                <w:lang w:val="nb-NO"/>
              </w:rPr>
              <w:t>Gastrointestinal blødning, diarré, mavesmerter, dyspepsi</w:t>
            </w:r>
          </w:p>
        </w:tc>
        <w:tc>
          <w:tcPr>
            <w:tcW w:w="1709" w:type="dxa"/>
          </w:tcPr>
          <w:p w:rsidR="00B720A8" w:rsidRPr="00C04E98" w:rsidRDefault="00B720A8" w:rsidP="00076D9C">
            <w:pPr>
              <w:tabs>
                <w:tab w:val="left" w:pos="851"/>
                <w:tab w:val="left" w:pos="2400"/>
                <w:tab w:val="left" w:pos="7280"/>
              </w:tabs>
              <w:ind w:right="-29"/>
              <w:rPr>
                <w:lang w:val="da-DK"/>
              </w:rPr>
            </w:pPr>
            <w:r w:rsidRPr="007A54F5">
              <w:rPr>
                <w:szCs w:val="22"/>
                <w:lang w:val="da-DK"/>
              </w:rPr>
              <w:t>Mavesår og duodenalt</w:t>
            </w:r>
            <w:r>
              <w:rPr>
                <w:szCs w:val="22"/>
                <w:lang w:val="da-DK"/>
              </w:rPr>
              <w:t xml:space="preserve"> ulcus </w:t>
            </w:r>
            <w:r w:rsidRPr="007A54F5">
              <w:rPr>
                <w:szCs w:val="22"/>
                <w:lang w:val="da-DK"/>
              </w:rPr>
              <w:t xml:space="preserve">gastritis, </w:t>
            </w:r>
            <w:r>
              <w:rPr>
                <w:szCs w:val="22"/>
                <w:lang w:val="da-DK"/>
              </w:rPr>
              <w:t>opkastning, kvalme</w:t>
            </w:r>
            <w:r w:rsidRPr="007A54F5">
              <w:rPr>
                <w:szCs w:val="22"/>
                <w:lang w:val="da-DK"/>
              </w:rPr>
              <w:t xml:space="preserve">, </w:t>
            </w:r>
            <w:r>
              <w:rPr>
                <w:szCs w:val="22"/>
                <w:lang w:val="da-DK"/>
              </w:rPr>
              <w:t>forstoppelse</w:t>
            </w:r>
            <w:r w:rsidRPr="007A54F5">
              <w:rPr>
                <w:szCs w:val="22"/>
                <w:lang w:val="da-DK"/>
              </w:rPr>
              <w:t>, flatulen</w:t>
            </w:r>
            <w:r>
              <w:rPr>
                <w:szCs w:val="22"/>
                <w:lang w:val="da-DK"/>
              </w:rPr>
              <w:t>s</w:t>
            </w:r>
          </w:p>
        </w:tc>
        <w:tc>
          <w:tcPr>
            <w:tcW w:w="1556" w:type="dxa"/>
          </w:tcPr>
          <w:p w:rsidR="00B720A8" w:rsidRPr="006D5F84" w:rsidRDefault="00B720A8" w:rsidP="006B7A8E">
            <w:pPr>
              <w:tabs>
                <w:tab w:val="left" w:pos="851"/>
                <w:tab w:val="left" w:pos="2400"/>
                <w:tab w:val="left" w:pos="7280"/>
              </w:tabs>
              <w:ind w:right="-29"/>
            </w:pPr>
            <w:r w:rsidRPr="006D5F84">
              <w:rPr>
                <w:szCs w:val="22"/>
              </w:rPr>
              <w:t xml:space="preserve">Retroperitoneal </w:t>
            </w:r>
            <w:r>
              <w:rPr>
                <w:szCs w:val="22"/>
              </w:rPr>
              <w:t>blødning</w:t>
            </w:r>
          </w:p>
        </w:tc>
        <w:tc>
          <w:tcPr>
            <w:tcW w:w="2447" w:type="dxa"/>
          </w:tcPr>
          <w:p w:rsidR="00B720A8" w:rsidRPr="00837A3A" w:rsidRDefault="00B720A8" w:rsidP="00A356DE">
            <w:pPr>
              <w:rPr>
                <w:szCs w:val="22"/>
                <w:lang w:val="da-DK"/>
              </w:rPr>
            </w:pPr>
            <w:r w:rsidRPr="00837A3A">
              <w:rPr>
                <w:szCs w:val="22"/>
                <w:lang w:val="da-DK"/>
              </w:rPr>
              <w:t xml:space="preserve">Gastrointestinal og retroperitoneal blødning med </w:t>
            </w:r>
            <w:r w:rsidR="00A356DE">
              <w:rPr>
                <w:szCs w:val="22"/>
                <w:lang w:val="da-DK"/>
              </w:rPr>
              <w:t>dødeligt</w:t>
            </w:r>
            <w:r w:rsidR="00A356DE" w:rsidRPr="00837A3A">
              <w:rPr>
                <w:szCs w:val="22"/>
                <w:lang w:val="da-DK"/>
              </w:rPr>
              <w:t xml:space="preserve"> </w:t>
            </w:r>
            <w:r w:rsidRPr="00837A3A">
              <w:rPr>
                <w:szCs w:val="22"/>
                <w:lang w:val="da-DK"/>
              </w:rPr>
              <w:t>udfald, bugspytkirtelbetændelse, colitis (inklusive ulcerosa eller lymfocytisk colitis), stomatitis</w:t>
            </w:r>
          </w:p>
        </w:tc>
      </w:tr>
      <w:tr w:rsidR="00B720A8" w:rsidRPr="009862FB" w:rsidTr="00F96AC8">
        <w:trPr>
          <w:cantSplit/>
        </w:trPr>
        <w:tc>
          <w:tcPr>
            <w:tcW w:w="2057" w:type="dxa"/>
          </w:tcPr>
          <w:p w:rsidR="00B720A8" w:rsidRPr="006D5F84" w:rsidRDefault="00B720A8" w:rsidP="006B7A8E">
            <w:pPr>
              <w:tabs>
                <w:tab w:val="left" w:pos="851"/>
                <w:tab w:val="left" w:pos="2400"/>
                <w:tab w:val="left" w:pos="7280"/>
              </w:tabs>
              <w:ind w:right="-29"/>
              <w:rPr>
                <w:szCs w:val="22"/>
              </w:rPr>
            </w:pPr>
            <w:r>
              <w:rPr>
                <w:szCs w:val="22"/>
              </w:rPr>
              <w:t>Lever og galdeveje</w:t>
            </w:r>
          </w:p>
        </w:tc>
        <w:tc>
          <w:tcPr>
            <w:tcW w:w="1581" w:type="dxa"/>
          </w:tcPr>
          <w:p w:rsidR="00B720A8" w:rsidRPr="006D5F84" w:rsidRDefault="00B720A8" w:rsidP="006B7A8E">
            <w:pPr>
              <w:tabs>
                <w:tab w:val="left" w:pos="851"/>
                <w:tab w:val="left" w:pos="2400"/>
                <w:tab w:val="left" w:pos="7280"/>
              </w:tabs>
              <w:ind w:right="-29"/>
            </w:pPr>
          </w:p>
        </w:tc>
        <w:tc>
          <w:tcPr>
            <w:tcW w:w="1709" w:type="dxa"/>
          </w:tcPr>
          <w:p w:rsidR="00B720A8" w:rsidRPr="006D5F84" w:rsidRDefault="00B720A8" w:rsidP="006B7A8E">
            <w:pPr>
              <w:tabs>
                <w:tab w:val="left" w:pos="851"/>
                <w:tab w:val="left" w:pos="2400"/>
                <w:tab w:val="left" w:pos="7280"/>
              </w:tabs>
              <w:ind w:right="-29"/>
              <w:rPr>
                <w:szCs w:val="22"/>
              </w:rPr>
            </w:pPr>
          </w:p>
        </w:tc>
        <w:tc>
          <w:tcPr>
            <w:tcW w:w="1556" w:type="dxa"/>
          </w:tcPr>
          <w:p w:rsidR="00B720A8" w:rsidRPr="006D5F84" w:rsidRDefault="00B720A8" w:rsidP="006B7A8E">
            <w:pPr>
              <w:tabs>
                <w:tab w:val="left" w:pos="851"/>
                <w:tab w:val="left" w:pos="2400"/>
                <w:tab w:val="left" w:pos="7280"/>
              </w:tabs>
              <w:ind w:right="-29"/>
            </w:pPr>
          </w:p>
        </w:tc>
        <w:tc>
          <w:tcPr>
            <w:tcW w:w="2447" w:type="dxa"/>
          </w:tcPr>
          <w:p w:rsidR="00B720A8" w:rsidRPr="009862FB" w:rsidRDefault="00B720A8" w:rsidP="006B7A8E">
            <w:pPr>
              <w:rPr>
                <w:szCs w:val="22"/>
                <w:lang w:val="da-DK"/>
              </w:rPr>
            </w:pPr>
            <w:r w:rsidRPr="009862FB">
              <w:rPr>
                <w:szCs w:val="22"/>
                <w:lang w:val="da-DK"/>
              </w:rPr>
              <w:t xml:space="preserve">Akut leversvigt, hepatitis, </w:t>
            </w:r>
            <w:r>
              <w:rPr>
                <w:szCs w:val="22"/>
                <w:lang w:val="da-DK"/>
              </w:rPr>
              <w:t>u</w:t>
            </w:r>
            <w:r w:rsidRPr="009862FB">
              <w:rPr>
                <w:szCs w:val="22"/>
                <w:lang w:val="da-DK"/>
              </w:rPr>
              <w:t>normal leverfunktionstest</w:t>
            </w:r>
          </w:p>
        </w:tc>
      </w:tr>
      <w:tr w:rsidR="00B720A8" w:rsidRPr="009862FB" w:rsidTr="00F96AC8">
        <w:trPr>
          <w:cantSplit/>
        </w:trPr>
        <w:tc>
          <w:tcPr>
            <w:tcW w:w="2057" w:type="dxa"/>
          </w:tcPr>
          <w:p w:rsidR="00B720A8" w:rsidRPr="006D5F84" w:rsidRDefault="00B720A8" w:rsidP="006B7A8E">
            <w:pPr>
              <w:tabs>
                <w:tab w:val="left" w:pos="851"/>
                <w:tab w:val="left" w:pos="2400"/>
                <w:tab w:val="left" w:pos="7280"/>
              </w:tabs>
              <w:ind w:right="-29"/>
            </w:pPr>
            <w:r>
              <w:rPr>
                <w:szCs w:val="22"/>
              </w:rPr>
              <w:t>Hud og subkutane væv</w:t>
            </w:r>
          </w:p>
        </w:tc>
        <w:tc>
          <w:tcPr>
            <w:tcW w:w="1581" w:type="dxa"/>
          </w:tcPr>
          <w:p w:rsidR="00B720A8" w:rsidRPr="006D5F84" w:rsidRDefault="00B720A8" w:rsidP="006B7A8E">
            <w:pPr>
              <w:tabs>
                <w:tab w:val="left" w:pos="851"/>
                <w:tab w:val="left" w:pos="2400"/>
                <w:tab w:val="left" w:pos="7280"/>
              </w:tabs>
              <w:ind w:right="-29"/>
            </w:pPr>
            <w:r>
              <w:rPr>
                <w:szCs w:val="22"/>
              </w:rPr>
              <w:t>Blå mærker</w:t>
            </w:r>
          </w:p>
        </w:tc>
        <w:tc>
          <w:tcPr>
            <w:tcW w:w="1709" w:type="dxa"/>
          </w:tcPr>
          <w:p w:rsidR="00B720A8" w:rsidRPr="009862FB" w:rsidRDefault="00B720A8" w:rsidP="006B7A8E">
            <w:pPr>
              <w:tabs>
                <w:tab w:val="left" w:pos="851"/>
                <w:tab w:val="left" w:pos="2400"/>
                <w:tab w:val="left" w:pos="7280"/>
              </w:tabs>
              <w:ind w:right="-29"/>
              <w:rPr>
                <w:lang w:val="da-DK"/>
              </w:rPr>
            </w:pPr>
            <w:r>
              <w:rPr>
                <w:szCs w:val="22"/>
                <w:lang w:val="da-DK"/>
              </w:rPr>
              <w:t>U</w:t>
            </w:r>
            <w:r w:rsidRPr="009862FB">
              <w:rPr>
                <w:szCs w:val="22"/>
                <w:lang w:val="da-DK"/>
              </w:rPr>
              <w:t xml:space="preserve">dslæt, kløe, </w:t>
            </w:r>
            <w:r w:rsidRPr="002B4A3F">
              <w:rPr>
                <w:szCs w:val="22"/>
                <w:lang w:val="da-DK"/>
              </w:rPr>
              <w:t xml:space="preserve">hudblødning </w:t>
            </w:r>
            <w:r w:rsidRPr="009862FB">
              <w:rPr>
                <w:szCs w:val="22"/>
                <w:lang w:val="da-DK"/>
              </w:rPr>
              <w:t>(purpura)</w:t>
            </w:r>
          </w:p>
        </w:tc>
        <w:tc>
          <w:tcPr>
            <w:tcW w:w="1556" w:type="dxa"/>
          </w:tcPr>
          <w:p w:rsidR="00B720A8" w:rsidRPr="009862FB" w:rsidRDefault="00B720A8" w:rsidP="006B7A8E">
            <w:pPr>
              <w:tabs>
                <w:tab w:val="left" w:pos="851"/>
                <w:tab w:val="left" w:pos="2400"/>
                <w:tab w:val="left" w:pos="7280"/>
              </w:tabs>
              <w:ind w:right="-29"/>
              <w:rPr>
                <w:lang w:val="da-DK"/>
              </w:rPr>
            </w:pPr>
          </w:p>
        </w:tc>
        <w:tc>
          <w:tcPr>
            <w:tcW w:w="2447" w:type="dxa"/>
          </w:tcPr>
          <w:p w:rsidR="00B720A8" w:rsidRPr="009862FB" w:rsidRDefault="00B720A8" w:rsidP="001076D8">
            <w:pPr>
              <w:rPr>
                <w:szCs w:val="22"/>
                <w:lang w:val="da-DK"/>
              </w:rPr>
            </w:pPr>
            <w:r w:rsidRPr="009862FB">
              <w:rPr>
                <w:szCs w:val="22"/>
                <w:lang w:val="da-DK"/>
              </w:rPr>
              <w:t>Bulløs dermatitis (to</w:t>
            </w:r>
            <w:r>
              <w:rPr>
                <w:szCs w:val="22"/>
                <w:lang w:val="da-DK"/>
              </w:rPr>
              <w:t>ksisk</w:t>
            </w:r>
            <w:r w:rsidRPr="009862FB">
              <w:rPr>
                <w:szCs w:val="22"/>
                <w:lang w:val="da-DK"/>
              </w:rPr>
              <w:t xml:space="preserve"> epidermal ne</w:t>
            </w:r>
            <w:r>
              <w:rPr>
                <w:szCs w:val="22"/>
                <w:lang w:val="da-DK"/>
              </w:rPr>
              <w:t>kro</w:t>
            </w:r>
            <w:r w:rsidRPr="009862FB">
              <w:rPr>
                <w:szCs w:val="22"/>
                <w:lang w:val="da-DK"/>
              </w:rPr>
              <w:t>lys</w:t>
            </w:r>
            <w:r>
              <w:rPr>
                <w:szCs w:val="22"/>
                <w:lang w:val="da-DK"/>
              </w:rPr>
              <w:t>e</w:t>
            </w:r>
            <w:r w:rsidRPr="009862FB">
              <w:rPr>
                <w:szCs w:val="22"/>
                <w:lang w:val="da-DK"/>
              </w:rPr>
              <w:t>, Stevens</w:t>
            </w:r>
            <w:r w:rsidR="00E275EE">
              <w:rPr>
                <w:szCs w:val="22"/>
                <w:lang w:val="da-DK"/>
              </w:rPr>
              <w:t>-</w:t>
            </w:r>
            <w:r w:rsidRPr="009862FB">
              <w:rPr>
                <w:szCs w:val="22"/>
                <w:lang w:val="da-DK"/>
              </w:rPr>
              <w:t>Johnson</w:t>
            </w:r>
            <w:r w:rsidR="00E275EE">
              <w:rPr>
                <w:szCs w:val="22"/>
                <w:lang w:val="da-DK"/>
              </w:rPr>
              <w:t>s s</w:t>
            </w:r>
            <w:r w:rsidRPr="009862FB">
              <w:rPr>
                <w:szCs w:val="22"/>
                <w:lang w:val="da-DK"/>
              </w:rPr>
              <w:t>yndrom, erythema multiforme)</w:t>
            </w:r>
            <w:r w:rsidR="00F96AC8" w:rsidRPr="004D27E0">
              <w:rPr>
                <w:szCs w:val="22"/>
                <w:lang w:val="da-DK"/>
              </w:rPr>
              <w:t>, akut generaliseret eksantematøs pustulose (AGEP)</w:t>
            </w:r>
            <w:r w:rsidRPr="009862FB">
              <w:rPr>
                <w:szCs w:val="22"/>
                <w:lang w:val="da-DK"/>
              </w:rPr>
              <w:t>, angio</w:t>
            </w:r>
            <w:r>
              <w:rPr>
                <w:szCs w:val="22"/>
                <w:lang w:val="da-DK"/>
              </w:rPr>
              <w:t>ø</w:t>
            </w:r>
            <w:r w:rsidRPr="009862FB">
              <w:rPr>
                <w:szCs w:val="22"/>
                <w:lang w:val="da-DK"/>
              </w:rPr>
              <w:t>dem</w:t>
            </w:r>
            <w:r w:rsidR="00CC7498">
              <w:rPr>
                <w:szCs w:val="22"/>
                <w:lang w:val="da-DK"/>
              </w:rPr>
              <w:t xml:space="preserve">, </w:t>
            </w:r>
            <w:r w:rsidR="00904163">
              <w:rPr>
                <w:szCs w:val="22"/>
                <w:lang w:val="da-DK"/>
              </w:rPr>
              <w:t>lægemiddelinduceret overføls</w:t>
            </w:r>
            <w:r w:rsidR="00E275EE">
              <w:rPr>
                <w:szCs w:val="22"/>
                <w:lang w:val="da-DK"/>
              </w:rPr>
              <w:t>o</w:t>
            </w:r>
            <w:r w:rsidR="00904163">
              <w:rPr>
                <w:szCs w:val="22"/>
                <w:lang w:val="da-DK"/>
              </w:rPr>
              <w:t xml:space="preserve">mhedssyndrom, </w:t>
            </w:r>
            <w:r w:rsidR="00CF29D0">
              <w:rPr>
                <w:szCs w:val="22"/>
                <w:lang w:val="da-DK"/>
              </w:rPr>
              <w:t>medikamentelt udslæt</w:t>
            </w:r>
            <w:r w:rsidR="00D0649B" w:rsidRPr="006003FF">
              <w:rPr>
                <w:szCs w:val="22"/>
                <w:lang w:val="da-DK"/>
              </w:rPr>
              <w:t xml:space="preserve"> med eosinofili og systemiske symptomer</w:t>
            </w:r>
            <w:r w:rsidR="00D0649B">
              <w:rPr>
                <w:szCs w:val="22"/>
                <w:lang w:val="da-DK"/>
              </w:rPr>
              <w:t xml:space="preserve"> </w:t>
            </w:r>
            <w:r w:rsidR="008A1B25" w:rsidRPr="006003FF">
              <w:rPr>
                <w:szCs w:val="22"/>
                <w:lang w:val="da-DK"/>
              </w:rPr>
              <w:t>(DRESS)</w:t>
            </w:r>
            <w:r w:rsidR="00D0649B">
              <w:rPr>
                <w:szCs w:val="22"/>
                <w:lang w:val="da-DK"/>
              </w:rPr>
              <w:t>,</w:t>
            </w:r>
            <w:r w:rsidRPr="009862FB">
              <w:rPr>
                <w:szCs w:val="22"/>
                <w:lang w:val="da-DK"/>
              </w:rPr>
              <w:t xml:space="preserve"> </w:t>
            </w:r>
            <w:r>
              <w:rPr>
                <w:szCs w:val="22"/>
                <w:lang w:val="da-DK"/>
              </w:rPr>
              <w:t>eryt</w:t>
            </w:r>
            <w:r w:rsidRPr="009862FB">
              <w:rPr>
                <w:szCs w:val="22"/>
                <w:lang w:val="da-DK"/>
              </w:rPr>
              <w:t>emat</w:t>
            </w:r>
            <w:r>
              <w:rPr>
                <w:szCs w:val="22"/>
                <w:lang w:val="da-DK"/>
              </w:rPr>
              <w:t>øst</w:t>
            </w:r>
            <w:r w:rsidR="004F5DFC">
              <w:rPr>
                <w:szCs w:val="22"/>
                <w:lang w:val="da-DK"/>
              </w:rPr>
              <w:t xml:space="preserve"> eller eksfoliativt</w:t>
            </w:r>
            <w:r w:rsidRPr="009862FB">
              <w:rPr>
                <w:szCs w:val="22"/>
                <w:lang w:val="da-DK"/>
              </w:rPr>
              <w:t xml:space="preserve"> </w:t>
            </w:r>
            <w:r>
              <w:rPr>
                <w:szCs w:val="22"/>
                <w:lang w:val="da-DK"/>
              </w:rPr>
              <w:t>udslæt</w:t>
            </w:r>
            <w:r w:rsidRPr="009862FB">
              <w:rPr>
                <w:szCs w:val="22"/>
                <w:lang w:val="da-DK"/>
              </w:rPr>
              <w:t>, urticaria, e</w:t>
            </w:r>
            <w:r>
              <w:rPr>
                <w:szCs w:val="22"/>
                <w:lang w:val="da-DK"/>
              </w:rPr>
              <w:t>ksem,</w:t>
            </w:r>
            <w:r w:rsidRPr="009862FB">
              <w:rPr>
                <w:szCs w:val="22"/>
                <w:lang w:val="da-DK"/>
              </w:rPr>
              <w:t xml:space="preserve"> lichen planus </w:t>
            </w:r>
          </w:p>
        </w:tc>
      </w:tr>
      <w:tr w:rsidR="00F96AC8" w:rsidRPr="009862FB" w:rsidTr="00F96AC8">
        <w:trPr>
          <w:cantSplit/>
        </w:trPr>
        <w:tc>
          <w:tcPr>
            <w:tcW w:w="2057" w:type="dxa"/>
          </w:tcPr>
          <w:p w:rsidR="00F96AC8" w:rsidRPr="0045718A" w:rsidRDefault="00F96AC8" w:rsidP="006B7A8E">
            <w:pPr>
              <w:tabs>
                <w:tab w:val="left" w:pos="851"/>
                <w:tab w:val="left" w:pos="2400"/>
                <w:tab w:val="left" w:pos="7280"/>
              </w:tabs>
              <w:ind w:right="-29"/>
              <w:rPr>
                <w:szCs w:val="22"/>
                <w:lang w:val="da-DK"/>
              </w:rPr>
            </w:pPr>
            <w:r w:rsidRPr="004D27E0">
              <w:rPr>
                <w:szCs w:val="22"/>
                <w:lang w:val="da-DK"/>
              </w:rPr>
              <w:t xml:space="preserve">Det reproduktive system og mammae   </w:t>
            </w:r>
          </w:p>
        </w:tc>
        <w:tc>
          <w:tcPr>
            <w:tcW w:w="1581" w:type="dxa"/>
          </w:tcPr>
          <w:p w:rsidR="00F96AC8" w:rsidRPr="0045718A" w:rsidRDefault="00F96AC8" w:rsidP="006B7A8E">
            <w:pPr>
              <w:tabs>
                <w:tab w:val="left" w:pos="851"/>
                <w:tab w:val="left" w:pos="2400"/>
                <w:tab w:val="left" w:pos="7280"/>
              </w:tabs>
              <w:ind w:right="-29"/>
              <w:rPr>
                <w:szCs w:val="22"/>
                <w:lang w:val="da-DK"/>
              </w:rPr>
            </w:pPr>
          </w:p>
        </w:tc>
        <w:tc>
          <w:tcPr>
            <w:tcW w:w="1709" w:type="dxa"/>
          </w:tcPr>
          <w:p w:rsidR="00F96AC8" w:rsidRDefault="00F96AC8" w:rsidP="006B7A8E">
            <w:pPr>
              <w:tabs>
                <w:tab w:val="left" w:pos="851"/>
                <w:tab w:val="left" w:pos="2400"/>
                <w:tab w:val="left" w:pos="7280"/>
              </w:tabs>
              <w:ind w:right="-29"/>
              <w:rPr>
                <w:szCs w:val="22"/>
                <w:lang w:val="da-DK"/>
              </w:rPr>
            </w:pPr>
          </w:p>
        </w:tc>
        <w:tc>
          <w:tcPr>
            <w:tcW w:w="1556" w:type="dxa"/>
          </w:tcPr>
          <w:p w:rsidR="00F96AC8" w:rsidRPr="009862FB" w:rsidRDefault="00F96AC8" w:rsidP="006B7A8E">
            <w:pPr>
              <w:tabs>
                <w:tab w:val="left" w:pos="851"/>
                <w:tab w:val="left" w:pos="2400"/>
                <w:tab w:val="left" w:pos="7280"/>
              </w:tabs>
              <w:ind w:right="-29"/>
              <w:rPr>
                <w:lang w:val="da-DK"/>
              </w:rPr>
            </w:pPr>
            <w:r w:rsidRPr="004D27E0">
              <w:rPr>
                <w:lang w:val="da-DK"/>
              </w:rPr>
              <w:t>Gynækomasti</w:t>
            </w:r>
          </w:p>
        </w:tc>
        <w:tc>
          <w:tcPr>
            <w:tcW w:w="2447" w:type="dxa"/>
          </w:tcPr>
          <w:p w:rsidR="00F96AC8" w:rsidRPr="009862FB" w:rsidRDefault="00F96AC8" w:rsidP="00E275EE">
            <w:pPr>
              <w:rPr>
                <w:szCs w:val="22"/>
                <w:lang w:val="da-DK"/>
              </w:rPr>
            </w:pPr>
          </w:p>
        </w:tc>
      </w:tr>
      <w:tr w:rsidR="00F96AC8" w:rsidRPr="009862FB" w:rsidTr="00F96AC8">
        <w:trPr>
          <w:cantSplit/>
        </w:trPr>
        <w:tc>
          <w:tcPr>
            <w:tcW w:w="2057" w:type="dxa"/>
          </w:tcPr>
          <w:p w:rsidR="00F96AC8" w:rsidRPr="009862FB" w:rsidRDefault="00F96AC8" w:rsidP="006B7A8E">
            <w:pPr>
              <w:tabs>
                <w:tab w:val="left" w:pos="851"/>
                <w:tab w:val="left" w:pos="2400"/>
                <w:tab w:val="left" w:pos="7280"/>
              </w:tabs>
              <w:ind w:right="-29"/>
              <w:rPr>
                <w:szCs w:val="22"/>
                <w:lang w:val="da-DK"/>
              </w:rPr>
            </w:pPr>
            <w:r w:rsidRPr="009862FB">
              <w:rPr>
                <w:szCs w:val="22"/>
                <w:lang w:val="da-DK"/>
              </w:rPr>
              <w:t>Knogler, led, muskler og bindevæv</w:t>
            </w:r>
          </w:p>
        </w:tc>
        <w:tc>
          <w:tcPr>
            <w:tcW w:w="1581" w:type="dxa"/>
          </w:tcPr>
          <w:p w:rsidR="00F96AC8" w:rsidRPr="009862FB" w:rsidRDefault="00F96AC8" w:rsidP="006B7A8E">
            <w:pPr>
              <w:tabs>
                <w:tab w:val="left" w:pos="851"/>
                <w:tab w:val="left" w:pos="2400"/>
                <w:tab w:val="left" w:pos="7280"/>
              </w:tabs>
              <w:ind w:right="-29"/>
              <w:rPr>
                <w:lang w:val="da-DK"/>
              </w:rPr>
            </w:pPr>
          </w:p>
        </w:tc>
        <w:tc>
          <w:tcPr>
            <w:tcW w:w="1709" w:type="dxa"/>
          </w:tcPr>
          <w:p w:rsidR="00F96AC8" w:rsidRPr="009862FB" w:rsidRDefault="00F96AC8" w:rsidP="006B7A8E">
            <w:pPr>
              <w:tabs>
                <w:tab w:val="left" w:pos="851"/>
                <w:tab w:val="left" w:pos="2400"/>
                <w:tab w:val="left" w:pos="7280"/>
              </w:tabs>
              <w:ind w:right="-29"/>
              <w:rPr>
                <w:szCs w:val="22"/>
                <w:lang w:val="da-DK"/>
              </w:rPr>
            </w:pPr>
          </w:p>
        </w:tc>
        <w:tc>
          <w:tcPr>
            <w:tcW w:w="1556" w:type="dxa"/>
          </w:tcPr>
          <w:p w:rsidR="00F96AC8" w:rsidRPr="009862FB" w:rsidRDefault="00F96AC8" w:rsidP="006B7A8E">
            <w:pPr>
              <w:tabs>
                <w:tab w:val="left" w:pos="851"/>
                <w:tab w:val="left" w:pos="2400"/>
                <w:tab w:val="left" w:pos="7280"/>
              </w:tabs>
              <w:ind w:right="-29"/>
              <w:rPr>
                <w:lang w:val="da-DK"/>
              </w:rPr>
            </w:pPr>
          </w:p>
        </w:tc>
        <w:tc>
          <w:tcPr>
            <w:tcW w:w="2447" w:type="dxa"/>
          </w:tcPr>
          <w:p w:rsidR="00F96AC8" w:rsidRPr="009862FB" w:rsidRDefault="00F96AC8" w:rsidP="006B7A8E">
            <w:pPr>
              <w:rPr>
                <w:szCs w:val="22"/>
                <w:lang w:val="da-DK"/>
              </w:rPr>
            </w:pPr>
            <w:r w:rsidRPr="00A50019">
              <w:rPr>
                <w:szCs w:val="22"/>
                <w:lang w:val="da-DK"/>
              </w:rPr>
              <w:t>Mus</w:t>
            </w:r>
            <w:r>
              <w:rPr>
                <w:szCs w:val="22"/>
                <w:lang w:val="da-DK"/>
              </w:rPr>
              <w:t>k</w:t>
            </w:r>
            <w:r w:rsidRPr="00A50019">
              <w:rPr>
                <w:szCs w:val="22"/>
                <w:lang w:val="da-DK"/>
              </w:rPr>
              <w:t>uloskeletal blødning (blødudtrædning</w:t>
            </w:r>
            <w:r>
              <w:rPr>
                <w:szCs w:val="22"/>
                <w:lang w:val="da-DK"/>
              </w:rPr>
              <w:t xml:space="preserve"> i</w:t>
            </w:r>
            <w:r w:rsidRPr="00A50019">
              <w:rPr>
                <w:szCs w:val="22"/>
                <w:lang w:val="da-DK"/>
              </w:rPr>
              <w:t xml:space="preserve"> led), artrit, arthralgi, </w:t>
            </w:r>
            <w:r>
              <w:rPr>
                <w:szCs w:val="22"/>
                <w:lang w:val="da-DK"/>
              </w:rPr>
              <w:t>muskelsmerter.</w:t>
            </w:r>
          </w:p>
        </w:tc>
      </w:tr>
      <w:tr w:rsidR="00F96AC8" w:rsidRPr="006D5F84" w:rsidTr="00F96AC8">
        <w:trPr>
          <w:cantSplit/>
        </w:trPr>
        <w:tc>
          <w:tcPr>
            <w:tcW w:w="2057" w:type="dxa"/>
          </w:tcPr>
          <w:p w:rsidR="00F96AC8" w:rsidRPr="006D5F84" w:rsidRDefault="00F96AC8" w:rsidP="006B7A8E">
            <w:pPr>
              <w:tabs>
                <w:tab w:val="left" w:pos="851"/>
                <w:tab w:val="left" w:pos="2400"/>
                <w:tab w:val="left" w:pos="7280"/>
              </w:tabs>
              <w:ind w:right="-29"/>
              <w:rPr>
                <w:szCs w:val="22"/>
              </w:rPr>
            </w:pPr>
            <w:r>
              <w:rPr>
                <w:szCs w:val="22"/>
              </w:rPr>
              <w:t>Nyrer og urinveje</w:t>
            </w:r>
          </w:p>
        </w:tc>
        <w:tc>
          <w:tcPr>
            <w:tcW w:w="1581" w:type="dxa"/>
          </w:tcPr>
          <w:p w:rsidR="00F96AC8" w:rsidRPr="006D5F84" w:rsidRDefault="00F96AC8" w:rsidP="006B7A8E">
            <w:pPr>
              <w:tabs>
                <w:tab w:val="left" w:pos="851"/>
                <w:tab w:val="left" w:pos="2400"/>
                <w:tab w:val="left" w:pos="7280"/>
              </w:tabs>
              <w:ind w:right="-29"/>
            </w:pPr>
          </w:p>
        </w:tc>
        <w:tc>
          <w:tcPr>
            <w:tcW w:w="1709" w:type="dxa"/>
          </w:tcPr>
          <w:p w:rsidR="00F96AC8" w:rsidRPr="006D5F84" w:rsidRDefault="00F96AC8" w:rsidP="006B7A8E">
            <w:pPr>
              <w:tabs>
                <w:tab w:val="left" w:pos="851"/>
                <w:tab w:val="left" w:pos="2400"/>
                <w:tab w:val="left" w:pos="7280"/>
              </w:tabs>
              <w:ind w:right="-29"/>
              <w:rPr>
                <w:szCs w:val="22"/>
              </w:rPr>
            </w:pPr>
            <w:r>
              <w:rPr>
                <w:szCs w:val="22"/>
              </w:rPr>
              <w:t>Blod i urinen</w:t>
            </w:r>
          </w:p>
        </w:tc>
        <w:tc>
          <w:tcPr>
            <w:tcW w:w="1556" w:type="dxa"/>
          </w:tcPr>
          <w:p w:rsidR="00F96AC8" w:rsidRPr="006D5F84" w:rsidRDefault="00F96AC8" w:rsidP="006B7A8E">
            <w:pPr>
              <w:tabs>
                <w:tab w:val="left" w:pos="851"/>
                <w:tab w:val="left" w:pos="2400"/>
                <w:tab w:val="left" w:pos="7280"/>
              </w:tabs>
              <w:ind w:right="-29"/>
            </w:pPr>
          </w:p>
        </w:tc>
        <w:tc>
          <w:tcPr>
            <w:tcW w:w="2447" w:type="dxa"/>
          </w:tcPr>
          <w:p w:rsidR="00F96AC8" w:rsidRPr="006D5F84" w:rsidRDefault="00F96AC8" w:rsidP="00376764">
            <w:pPr>
              <w:rPr>
                <w:szCs w:val="22"/>
              </w:rPr>
            </w:pPr>
            <w:r>
              <w:rPr>
                <w:lang w:val="da-DK"/>
              </w:rPr>
              <w:t>Glomerulonefrit</w:t>
            </w:r>
            <w:r w:rsidRPr="006D5F84">
              <w:rPr>
                <w:szCs w:val="22"/>
              </w:rPr>
              <w:t xml:space="preserve">, </w:t>
            </w:r>
            <w:r>
              <w:rPr>
                <w:szCs w:val="22"/>
              </w:rPr>
              <w:t>forhøjet blodkreatinin</w:t>
            </w:r>
          </w:p>
        </w:tc>
      </w:tr>
      <w:tr w:rsidR="00F96AC8" w:rsidRPr="006D5F84" w:rsidTr="00F96AC8">
        <w:trPr>
          <w:cantSplit/>
        </w:trPr>
        <w:tc>
          <w:tcPr>
            <w:tcW w:w="2057" w:type="dxa"/>
          </w:tcPr>
          <w:p w:rsidR="00F96AC8" w:rsidRPr="00CB6B93" w:rsidRDefault="00F96AC8" w:rsidP="006B7A8E">
            <w:pPr>
              <w:tabs>
                <w:tab w:val="left" w:pos="851"/>
                <w:tab w:val="left" w:pos="2400"/>
                <w:tab w:val="left" w:pos="7280"/>
              </w:tabs>
              <w:ind w:right="-29"/>
              <w:rPr>
                <w:szCs w:val="22"/>
                <w:lang w:val="da-DK"/>
              </w:rPr>
            </w:pPr>
            <w:r w:rsidRPr="00CB6B93">
              <w:rPr>
                <w:szCs w:val="22"/>
                <w:lang w:val="da-DK"/>
              </w:rPr>
              <w:t xml:space="preserve">Almene symptomer og reaktioner på </w:t>
            </w:r>
            <w:r>
              <w:rPr>
                <w:szCs w:val="22"/>
                <w:lang w:val="da-DK"/>
              </w:rPr>
              <w:t>administrationsstedet</w:t>
            </w:r>
          </w:p>
        </w:tc>
        <w:tc>
          <w:tcPr>
            <w:tcW w:w="1581" w:type="dxa"/>
          </w:tcPr>
          <w:p w:rsidR="00F96AC8" w:rsidRPr="006D5F84" w:rsidRDefault="00F96AC8" w:rsidP="006B7A8E">
            <w:pPr>
              <w:tabs>
                <w:tab w:val="left" w:pos="851"/>
                <w:tab w:val="left" w:pos="2400"/>
                <w:tab w:val="left" w:pos="7280"/>
              </w:tabs>
              <w:ind w:right="-29"/>
            </w:pPr>
            <w:r>
              <w:t>Blødning ved injektionssteder</w:t>
            </w:r>
          </w:p>
        </w:tc>
        <w:tc>
          <w:tcPr>
            <w:tcW w:w="1709" w:type="dxa"/>
          </w:tcPr>
          <w:p w:rsidR="00F96AC8" w:rsidRPr="006D5F84" w:rsidRDefault="00F96AC8" w:rsidP="006B7A8E">
            <w:pPr>
              <w:tabs>
                <w:tab w:val="left" w:pos="851"/>
                <w:tab w:val="left" w:pos="2400"/>
                <w:tab w:val="left" w:pos="7280"/>
              </w:tabs>
              <w:ind w:right="-29"/>
              <w:rPr>
                <w:szCs w:val="22"/>
              </w:rPr>
            </w:pPr>
          </w:p>
        </w:tc>
        <w:tc>
          <w:tcPr>
            <w:tcW w:w="1556" w:type="dxa"/>
          </w:tcPr>
          <w:p w:rsidR="00F96AC8" w:rsidRPr="006D5F84" w:rsidRDefault="00F96AC8" w:rsidP="006B7A8E">
            <w:pPr>
              <w:tabs>
                <w:tab w:val="left" w:pos="851"/>
                <w:tab w:val="left" w:pos="2400"/>
                <w:tab w:val="left" w:pos="7280"/>
              </w:tabs>
              <w:ind w:right="-29"/>
            </w:pPr>
          </w:p>
        </w:tc>
        <w:tc>
          <w:tcPr>
            <w:tcW w:w="2447" w:type="dxa"/>
          </w:tcPr>
          <w:p w:rsidR="00F96AC8" w:rsidRPr="006D5F84" w:rsidRDefault="00F96AC8" w:rsidP="006B7A8E">
            <w:pPr>
              <w:rPr>
                <w:szCs w:val="22"/>
              </w:rPr>
            </w:pPr>
            <w:r w:rsidRPr="006D5F84">
              <w:rPr>
                <w:szCs w:val="22"/>
              </w:rPr>
              <w:t>F</w:t>
            </w:r>
            <w:r>
              <w:rPr>
                <w:szCs w:val="22"/>
              </w:rPr>
              <w:t>eber</w:t>
            </w:r>
          </w:p>
        </w:tc>
      </w:tr>
      <w:tr w:rsidR="00F96AC8" w:rsidRPr="00CB6B93" w:rsidTr="00F96AC8">
        <w:trPr>
          <w:cantSplit/>
        </w:trPr>
        <w:tc>
          <w:tcPr>
            <w:tcW w:w="2057" w:type="dxa"/>
          </w:tcPr>
          <w:p w:rsidR="00F96AC8" w:rsidRPr="006D5F84" w:rsidRDefault="00F96AC8" w:rsidP="006B7A8E">
            <w:pPr>
              <w:tabs>
                <w:tab w:val="left" w:pos="851"/>
                <w:tab w:val="left" w:pos="2400"/>
                <w:tab w:val="left" w:pos="7280"/>
              </w:tabs>
              <w:ind w:right="-29"/>
            </w:pPr>
            <w:r>
              <w:rPr>
                <w:szCs w:val="22"/>
              </w:rPr>
              <w:t>Undersøgelser</w:t>
            </w:r>
          </w:p>
        </w:tc>
        <w:tc>
          <w:tcPr>
            <w:tcW w:w="1581" w:type="dxa"/>
          </w:tcPr>
          <w:p w:rsidR="00F96AC8" w:rsidRPr="006D5F84" w:rsidRDefault="00F96AC8" w:rsidP="006B7A8E">
            <w:pPr>
              <w:tabs>
                <w:tab w:val="left" w:pos="851"/>
                <w:tab w:val="left" w:pos="2400"/>
                <w:tab w:val="left" w:pos="7280"/>
              </w:tabs>
              <w:ind w:right="-29"/>
            </w:pPr>
          </w:p>
        </w:tc>
        <w:tc>
          <w:tcPr>
            <w:tcW w:w="1709" w:type="dxa"/>
          </w:tcPr>
          <w:p w:rsidR="00F96AC8" w:rsidRPr="00CB6B93" w:rsidRDefault="00F96AC8" w:rsidP="006B7A8E">
            <w:pPr>
              <w:tabs>
                <w:tab w:val="left" w:pos="851"/>
                <w:tab w:val="left" w:pos="2400"/>
                <w:tab w:val="left" w:pos="7280"/>
              </w:tabs>
              <w:ind w:right="-29"/>
              <w:rPr>
                <w:lang w:val="da-DK"/>
              </w:rPr>
            </w:pPr>
            <w:r w:rsidRPr="00CB6B93">
              <w:rPr>
                <w:szCs w:val="22"/>
                <w:lang w:val="da-DK"/>
              </w:rPr>
              <w:t>Forlænget blødningstid, fald i neutrofiltal,</w:t>
            </w:r>
            <w:r>
              <w:rPr>
                <w:szCs w:val="22"/>
                <w:lang w:val="da-DK"/>
              </w:rPr>
              <w:t xml:space="preserve"> fald i trombocyttal.</w:t>
            </w:r>
          </w:p>
        </w:tc>
        <w:tc>
          <w:tcPr>
            <w:tcW w:w="1556" w:type="dxa"/>
          </w:tcPr>
          <w:p w:rsidR="00F96AC8" w:rsidRPr="00CB6B93" w:rsidRDefault="00F96AC8" w:rsidP="006B7A8E">
            <w:pPr>
              <w:tabs>
                <w:tab w:val="left" w:pos="851"/>
                <w:tab w:val="left" w:pos="2400"/>
                <w:tab w:val="left" w:pos="7280"/>
              </w:tabs>
              <w:ind w:right="-29"/>
              <w:rPr>
                <w:lang w:val="da-DK"/>
              </w:rPr>
            </w:pPr>
          </w:p>
        </w:tc>
        <w:tc>
          <w:tcPr>
            <w:tcW w:w="2447" w:type="dxa"/>
          </w:tcPr>
          <w:p w:rsidR="00F96AC8" w:rsidRPr="00CB6B93" w:rsidRDefault="00F96AC8" w:rsidP="006B7A8E">
            <w:pPr>
              <w:tabs>
                <w:tab w:val="left" w:pos="851"/>
                <w:tab w:val="left" w:pos="2400"/>
                <w:tab w:val="left" w:pos="7280"/>
              </w:tabs>
              <w:ind w:right="-29"/>
              <w:rPr>
                <w:lang w:val="da-DK"/>
              </w:rPr>
            </w:pPr>
          </w:p>
        </w:tc>
      </w:tr>
    </w:tbl>
    <w:p w:rsidR="00254C41" w:rsidRPr="00CB6B93" w:rsidRDefault="00611D4E" w:rsidP="006003FF">
      <w:pPr>
        <w:tabs>
          <w:tab w:val="left" w:pos="567"/>
          <w:tab w:val="left" w:pos="851"/>
          <w:tab w:val="left" w:pos="2400"/>
          <w:tab w:val="left" w:pos="7280"/>
        </w:tabs>
        <w:ind w:right="-29"/>
        <w:rPr>
          <w:lang w:val="da-DK"/>
        </w:rPr>
      </w:pPr>
      <w:r w:rsidRPr="00611D4E">
        <w:rPr>
          <w:lang w:val="da-DK"/>
        </w:rPr>
        <w:t>*</w:t>
      </w:r>
      <w:r>
        <w:rPr>
          <w:lang w:val="da-DK"/>
        </w:rPr>
        <w:t xml:space="preserve"> Information relateret til clopidogrel med hyppighed ”ikke kendt”.</w:t>
      </w:r>
    </w:p>
    <w:p w:rsidR="00080A0F" w:rsidRDefault="00080A0F" w:rsidP="00080A0F">
      <w:pPr>
        <w:autoSpaceDE w:val="0"/>
        <w:autoSpaceDN w:val="0"/>
        <w:adjustRightInd w:val="0"/>
        <w:rPr>
          <w:noProof/>
          <w:szCs w:val="22"/>
          <w:u w:val="single"/>
          <w:lang w:val="da-DK"/>
        </w:rPr>
      </w:pPr>
    </w:p>
    <w:p w:rsidR="00080A0F" w:rsidRPr="00247981" w:rsidRDefault="00080A0F" w:rsidP="00080A0F">
      <w:pPr>
        <w:autoSpaceDE w:val="0"/>
        <w:autoSpaceDN w:val="0"/>
        <w:adjustRightInd w:val="0"/>
        <w:rPr>
          <w:szCs w:val="22"/>
          <w:u w:val="single"/>
          <w:lang w:val="da-DK"/>
        </w:rPr>
      </w:pPr>
      <w:r w:rsidRPr="00247981">
        <w:rPr>
          <w:noProof/>
          <w:szCs w:val="22"/>
          <w:u w:val="single"/>
          <w:lang w:val="da-DK"/>
        </w:rPr>
        <w:t xml:space="preserve">Indberetning af </w:t>
      </w:r>
      <w:r w:rsidR="006E7BE6">
        <w:rPr>
          <w:noProof/>
          <w:szCs w:val="22"/>
          <w:u w:val="single"/>
          <w:lang w:val="da-DK"/>
        </w:rPr>
        <w:t>formodede</w:t>
      </w:r>
      <w:r w:rsidRPr="00247981">
        <w:rPr>
          <w:noProof/>
          <w:szCs w:val="22"/>
          <w:u w:val="single"/>
          <w:lang w:val="da-DK"/>
        </w:rPr>
        <w:t xml:space="preserve"> bivirkninger</w:t>
      </w:r>
    </w:p>
    <w:p w:rsidR="00080A0F" w:rsidRPr="00247981" w:rsidRDefault="00080A0F" w:rsidP="00080A0F">
      <w:pPr>
        <w:autoSpaceDE w:val="0"/>
        <w:autoSpaceDN w:val="0"/>
        <w:adjustRightInd w:val="0"/>
        <w:rPr>
          <w:noProof/>
          <w:szCs w:val="22"/>
          <w:lang w:val="da-DK"/>
        </w:rPr>
      </w:pPr>
      <w:r w:rsidRPr="00247981">
        <w:rPr>
          <w:noProof/>
          <w:szCs w:val="22"/>
          <w:lang w:val="da-DK"/>
        </w:rPr>
        <w:t xml:space="preserve">Når lægemidlet er godkendt, er indberetning af </w:t>
      </w:r>
      <w:r w:rsidR="006E7BE6">
        <w:rPr>
          <w:noProof/>
          <w:szCs w:val="22"/>
          <w:lang w:val="da-DK"/>
        </w:rPr>
        <w:t>formodede</w:t>
      </w:r>
      <w:r w:rsidRPr="00247981">
        <w:rPr>
          <w:noProof/>
          <w:szCs w:val="22"/>
          <w:lang w:val="da-DK"/>
        </w:rPr>
        <w:t xml:space="preserve"> bivirkninger vigtig.</w:t>
      </w:r>
      <w:r w:rsidRPr="00247981">
        <w:rPr>
          <w:szCs w:val="22"/>
          <w:lang w:val="da-DK"/>
        </w:rPr>
        <w:t xml:space="preserve"> </w:t>
      </w:r>
      <w:r w:rsidRPr="00247981">
        <w:rPr>
          <w:noProof/>
          <w:szCs w:val="22"/>
          <w:lang w:val="da-DK"/>
        </w:rPr>
        <w:t>Det muliggør løbende overvågning af benefit/risk-forholdet for lægemidlet.</w:t>
      </w:r>
      <w:r w:rsidRPr="00247981">
        <w:rPr>
          <w:szCs w:val="22"/>
          <w:lang w:val="da-DK"/>
        </w:rPr>
        <w:t xml:space="preserve"> </w:t>
      </w:r>
      <w:r w:rsidRPr="00247981">
        <w:rPr>
          <w:noProof/>
          <w:szCs w:val="22"/>
          <w:lang w:val="da-DK"/>
        </w:rPr>
        <w:t xml:space="preserve">Læger og sundhedspersonale anmodes om at indberette alle </w:t>
      </w:r>
      <w:r w:rsidR="006E7BE6">
        <w:rPr>
          <w:noProof/>
          <w:szCs w:val="22"/>
          <w:lang w:val="da-DK"/>
        </w:rPr>
        <w:t>formodede</w:t>
      </w:r>
      <w:r w:rsidRPr="00247981">
        <w:rPr>
          <w:noProof/>
          <w:szCs w:val="22"/>
          <w:lang w:val="da-DK"/>
        </w:rPr>
        <w:t xml:space="preserve"> bivirkninger via </w:t>
      </w:r>
      <w:r w:rsidRPr="00080A0F">
        <w:rPr>
          <w:noProof/>
          <w:szCs w:val="22"/>
          <w:highlight w:val="lightGray"/>
          <w:lang w:val="da-DK"/>
        </w:rPr>
        <w:t xml:space="preserve">det nationale rapporteringssystem anført i </w:t>
      </w:r>
      <w:hyperlink r:id="rId11" w:history="1">
        <w:r w:rsidR="00855A12" w:rsidRPr="00855A12">
          <w:rPr>
            <w:rStyle w:val="Hyperlink"/>
            <w:szCs w:val="22"/>
            <w:highlight w:val="lightGray"/>
            <w:lang w:val="da-DK"/>
          </w:rPr>
          <w:t>Appendiks V</w:t>
        </w:r>
      </w:hyperlink>
      <w:r w:rsidRPr="00247981">
        <w:rPr>
          <w:noProof/>
          <w:szCs w:val="22"/>
          <w:lang w:val="da-DK"/>
        </w:rPr>
        <w:t>.</w:t>
      </w:r>
    </w:p>
    <w:p w:rsidR="002E78D3" w:rsidRPr="00CB6B93" w:rsidRDefault="002E78D3">
      <w:pPr>
        <w:rPr>
          <w:lang w:val="da-DK"/>
        </w:rPr>
      </w:pPr>
    </w:p>
    <w:p w:rsidR="00254C41" w:rsidRPr="0084611D" w:rsidRDefault="00254C41" w:rsidP="0084611D">
      <w:pPr>
        <w:tabs>
          <w:tab w:val="left" w:pos="567"/>
        </w:tabs>
        <w:rPr>
          <w:b/>
          <w:lang w:val="da-DK"/>
        </w:rPr>
      </w:pPr>
      <w:r>
        <w:rPr>
          <w:b/>
          <w:lang w:val="da-DK"/>
        </w:rPr>
        <w:t>4.9</w:t>
      </w:r>
      <w:r>
        <w:rPr>
          <w:b/>
          <w:lang w:val="da-DK"/>
        </w:rPr>
        <w:tab/>
        <w:t>Overdosering</w:t>
      </w:r>
    </w:p>
    <w:p w:rsidR="00254C41" w:rsidRDefault="00254C41">
      <w:pPr>
        <w:tabs>
          <w:tab w:val="left" w:pos="567"/>
        </w:tabs>
        <w:ind w:right="-29"/>
        <w:rPr>
          <w:lang w:val="da-DK"/>
        </w:rPr>
      </w:pPr>
    </w:p>
    <w:p w:rsidR="00B720A8" w:rsidRDefault="00B720A8" w:rsidP="00B720A8">
      <w:pPr>
        <w:tabs>
          <w:tab w:val="left" w:pos="567"/>
        </w:tabs>
        <w:ind w:right="-29"/>
        <w:rPr>
          <w:lang w:val="da-DK"/>
        </w:rPr>
      </w:pPr>
      <w:r>
        <w:rPr>
          <w:lang w:val="da-DK"/>
        </w:rPr>
        <w:t xml:space="preserve">Overdosering efter administration af clopidogrel kan føre til forlænget blødningstid og efterfølgende blødningskomplikationer. Hvis der observeres blødning, bør </w:t>
      </w:r>
      <w:r w:rsidR="0061327C">
        <w:rPr>
          <w:lang w:val="da-DK"/>
        </w:rPr>
        <w:t>passende</w:t>
      </w:r>
      <w:r>
        <w:rPr>
          <w:lang w:val="da-DK"/>
        </w:rPr>
        <w:t xml:space="preserve"> behandling </w:t>
      </w:r>
      <w:r w:rsidR="0061327C">
        <w:rPr>
          <w:lang w:val="da-DK"/>
        </w:rPr>
        <w:t>overvejes</w:t>
      </w:r>
      <w:r>
        <w:rPr>
          <w:lang w:val="da-DK"/>
        </w:rPr>
        <w:t>.</w:t>
      </w:r>
    </w:p>
    <w:p w:rsidR="00254C41" w:rsidRDefault="00B720A8">
      <w:pPr>
        <w:tabs>
          <w:tab w:val="left" w:pos="567"/>
        </w:tabs>
        <w:ind w:right="-29"/>
        <w:rPr>
          <w:lang w:val="da-DK"/>
        </w:rPr>
      </w:pPr>
      <w:r>
        <w:rPr>
          <w:lang w:val="da-DK"/>
        </w:rPr>
        <w:t>Der er ikke fundet en aktiv farmakologisk antidot til clopidogrel. Ved behov for hurtig behandling af forlænget kapillærblødningstid kan en trombocytinfusion muligvis modvirke effekten af clopidogrel.</w:t>
      </w:r>
    </w:p>
    <w:p w:rsidR="00254C41" w:rsidRDefault="00254C41">
      <w:pPr>
        <w:tabs>
          <w:tab w:val="left" w:pos="567"/>
        </w:tabs>
        <w:ind w:right="-29"/>
        <w:rPr>
          <w:lang w:val="da-DK"/>
        </w:rPr>
      </w:pPr>
    </w:p>
    <w:p w:rsidR="00BF4184" w:rsidRDefault="00BF4184">
      <w:pPr>
        <w:tabs>
          <w:tab w:val="left" w:pos="567"/>
        </w:tabs>
        <w:ind w:right="-29"/>
        <w:rPr>
          <w:lang w:val="da-DK"/>
        </w:rPr>
      </w:pPr>
    </w:p>
    <w:p w:rsidR="00254C41" w:rsidRDefault="00254C41" w:rsidP="00C0383D">
      <w:pPr>
        <w:keepNext/>
        <w:keepLines/>
        <w:widowControl/>
        <w:tabs>
          <w:tab w:val="left" w:pos="567"/>
          <w:tab w:val="left" w:pos="2400"/>
          <w:tab w:val="left" w:pos="7280"/>
        </w:tabs>
        <w:ind w:right="-28"/>
        <w:rPr>
          <w:b/>
          <w:lang w:val="da-DK"/>
        </w:rPr>
      </w:pPr>
      <w:r>
        <w:rPr>
          <w:b/>
          <w:lang w:val="da-DK"/>
        </w:rPr>
        <w:t>5.</w:t>
      </w:r>
      <w:r>
        <w:rPr>
          <w:b/>
          <w:lang w:val="da-DK"/>
        </w:rPr>
        <w:tab/>
        <w:t>FARMAKOLOGISKE EGENSKABER</w:t>
      </w:r>
    </w:p>
    <w:p w:rsidR="00254C41" w:rsidRDefault="00254C41" w:rsidP="00C0383D">
      <w:pPr>
        <w:keepNext/>
        <w:keepLines/>
        <w:widowControl/>
        <w:tabs>
          <w:tab w:val="left" w:pos="567"/>
        </w:tabs>
        <w:ind w:right="-28"/>
        <w:rPr>
          <w:b/>
          <w:lang w:val="da-DK"/>
        </w:rPr>
      </w:pPr>
    </w:p>
    <w:p w:rsidR="00254C41" w:rsidRPr="0084611D" w:rsidRDefault="00254C41" w:rsidP="0084611D">
      <w:pPr>
        <w:tabs>
          <w:tab w:val="left" w:pos="567"/>
        </w:tabs>
        <w:rPr>
          <w:b/>
          <w:lang w:val="da-DK"/>
        </w:rPr>
      </w:pPr>
      <w:r>
        <w:rPr>
          <w:b/>
          <w:lang w:val="da-DK"/>
        </w:rPr>
        <w:t>5.1</w:t>
      </w:r>
      <w:r>
        <w:rPr>
          <w:b/>
          <w:lang w:val="da-DK"/>
        </w:rPr>
        <w:tab/>
        <w:t>Farmakodynamiske egenskaber</w:t>
      </w:r>
    </w:p>
    <w:p w:rsidR="00254C41" w:rsidRDefault="00254C41">
      <w:pPr>
        <w:tabs>
          <w:tab w:val="left" w:pos="567"/>
        </w:tabs>
        <w:ind w:right="-29"/>
        <w:rPr>
          <w:u w:val="single"/>
          <w:lang w:val="da-DK"/>
        </w:rPr>
      </w:pPr>
    </w:p>
    <w:p w:rsidR="00254C41" w:rsidRDefault="00254C41" w:rsidP="005A3949">
      <w:pPr>
        <w:rPr>
          <w:lang w:val="da-DK"/>
        </w:rPr>
      </w:pPr>
      <w:r>
        <w:rPr>
          <w:lang w:val="da-DK"/>
        </w:rPr>
        <w:t>Farmakoterapeutisk klassifikation: Trombocytfunktionshæmmende midler eksklusive heparin, ATC-kode: B01AC</w:t>
      </w:r>
      <w:r w:rsidR="00550D5F">
        <w:rPr>
          <w:lang w:val="da-DK"/>
        </w:rPr>
        <w:t>-</w:t>
      </w:r>
      <w:r>
        <w:rPr>
          <w:lang w:val="da-DK"/>
        </w:rPr>
        <w:t>04.</w:t>
      </w:r>
    </w:p>
    <w:p w:rsidR="007104F5" w:rsidRDefault="007104F5" w:rsidP="005A3949">
      <w:pPr>
        <w:rPr>
          <w:lang w:val="da-DK"/>
        </w:rPr>
      </w:pPr>
    </w:p>
    <w:p w:rsidR="00611D4E" w:rsidRPr="005A3949" w:rsidRDefault="00611D4E" w:rsidP="005A3949">
      <w:pPr>
        <w:rPr>
          <w:i/>
          <w:lang w:val="da-DK"/>
        </w:rPr>
      </w:pPr>
      <w:r w:rsidRPr="005A3949">
        <w:rPr>
          <w:i/>
          <w:lang w:val="da-DK"/>
        </w:rPr>
        <w:t>Virkningsmekanisme</w:t>
      </w:r>
    </w:p>
    <w:p w:rsidR="007104F5" w:rsidRDefault="007104F5" w:rsidP="005A3949">
      <w:pPr>
        <w:rPr>
          <w:lang w:val="da-DK"/>
        </w:rPr>
      </w:pPr>
    </w:p>
    <w:p w:rsidR="00254C41" w:rsidRPr="00572AD7" w:rsidRDefault="007104F5">
      <w:pPr>
        <w:tabs>
          <w:tab w:val="left" w:pos="567"/>
          <w:tab w:val="left" w:pos="2400"/>
          <w:tab w:val="left" w:pos="7280"/>
        </w:tabs>
        <w:ind w:right="-29"/>
        <w:rPr>
          <w:lang w:val="da-DK"/>
        </w:rPr>
      </w:pPr>
      <w:r w:rsidRPr="00572AD7">
        <w:rPr>
          <w:lang w:val="da-DK"/>
        </w:rPr>
        <w:t>Clopidogrel er et prodrug, hv</w:t>
      </w:r>
      <w:r w:rsidR="00602A10" w:rsidRPr="00572AD7">
        <w:rPr>
          <w:lang w:val="da-DK"/>
        </w:rPr>
        <w:t xml:space="preserve">or en af </w:t>
      </w:r>
      <w:r w:rsidRPr="00572AD7">
        <w:rPr>
          <w:lang w:val="da-DK"/>
        </w:rPr>
        <w:t>metabolitter</w:t>
      </w:r>
      <w:r w:rsidR="00602A10" w:rsidRPr="00572AD7">
        <w:rPr>
          <w:lang w:val="da-DK"/>
        </w:rPr>
        <w:t>ne</w:t>
      </w:r>
      <w:r w:rsidRPr="00572AD7">
        <w:rPr>
          <w:lang w:val="da-DK"/>
        </w:rPr>
        <w:t xml:space="preserve"> hæmmer trombocy</w:t>
      </w:r>
      <w:r w:rsidR="00617AED">
        <w:rPr>
          <w:lang w:val="da-DK"/>
        </w:rPr>
        <w:t>t</w:t>
      </w:r>
      <w:r w:rsidRPr="00572AD7">
        <w:rPr>
          <w:lang w:val="da-DK"/>
        </w:rPr>
        <w:t>aggregation</w:t>
      </w:r>
      <w:r w:rsidR="00572AD7">
        <w:rPr>
          <w:lang w:val="da-DK"/>
        </w:rPr>
        <w:t>en</w:t>
      </w:r>
      <w:r w:rsidRPr="00572AD7">
        <w:rPr>
          <w:lang w:val="da-DK"/>
        </w:rPr>
        <w:t>. Clopidogrel skal metaboliseres af CYP450</w:t>
      </w:r>
      <w:r w:rsidR="00602A10" w:rsidRPr="00572AD7">
        <w:rPr>
          <w:lang w:val="da-DK"/>
        </w:rPr>
        <w:t>-</w:t>
      </w:r>
      <w:r w:rsidRPr="00572AD7">
        <w:rPr>
          <w:lang w:val="da-DK"/>
        </w:rPr>
        <w:t xml:space="preserve">enzymer for at </w:t>
      </w:r>
      <w:r w:rsidR="00602A10" w:rsidRPr="00572AD7">
        <w:rPr>
          <w:lang w:val="da-DK"/>
        </w:rPr>
        <w:t>danne</w:t>
      </w:r>
      <w:r w:rsidRPr="00572AD7">
        <w:rPr>
          <w:lang w:val="da-DK"/>
        </w:rPr>
        <w:t xml:space="preserve"> den aktive metabolit, der hæmmer trombocytaggregationen. </w:t>
      </w:r>
    </w:p>
    <w:p w:rsidR="00254C41" w:rsidRPr="00572AD7" w:rsidRDefault="00602A10">
      <w:pPr>
        <w:tabs>
          <w:tab w:val="left" w:pos="567"/>
          <w:tab w:val="left" w:pos="2400"/>
          <w:tab w:val="left" w:pos="7280"/>
        </w:tabs>
        <w:ind w:right="-29"/>
        <w:rPr>
          <w:lang w:val="da-DK"/>
        </w:rPr>
      </w:pPr>
      <w:r w:rsidRPr="00572AD7">
        <w:rPr>
          <w:lang w:val="da-DK"/>
        </w:rPr>
        <w:t>Clopidogrels</w:t>
      </w:r>
      <w:r w:rsidR="007104F5" w:rsidRPr="00572AD7">
        <w:rPr>
          <w:lang w:val="da-DK"/>
        </w:rPr>
        <w:t xml:space="preserve"> aktive metabolit </w:t>
      </w:r>
      <w:r w:rsidR="00254C41" w:rsidRPr="00572AD7">
        <w:rPr>
          <w:lang w:val="da-DK"/>
        </w:rPr>
        <w:t>hæmmer selektivt</w:t>
      </w:r>
      <w:r w:rsidRPr="00572AD7">
        <w:rPr>
          <w:lang w:val="da-DK"/>
        </w:rPr>
        <w:t xml:space="preserve"> bindingen af</w:t>
      </w:r>
      <w:r w:rsidR="00254C41" w:rsidRPr="00572AD7">
        <w:rPr>
          <w:lang w:val="da-DK"/>
        </w:rPr>
        <w:t xml:space="preserve"> adenosindiphosphat (ADP)</w:t>
      </w:r>
      <w:r w:rsidR="00361DE0" w:rsidRPr="00572AD7">
        <w:rPr>
          <w:lang w:val="da-DK"/>
        </w:rPr>
        <w:t xml:space="preserve"> </w:t>
      </w:r>
      <w:r w:rsidR="00254C41" w:rsidRPr="00572AD7">
        <w:rPr>
          <w:lang w:val="da-DK"/>
        </w:rPr>
        <w:t>til dets trombocyt</w:t>
      </w:r>
      <w:r w:rsidR="00572AD7">
        <w:rPr>
          <w:lang w:val="da-DK"/>
        </w:rPr>
        <w:t>receptor</w:t>
      </w:r>
      <w:r w:rsidR="007104F5" w:rsidRPr="00572AD7">
        <w:rPr>
          <w:lang w:val="da-DK"/>
        </w:rPr>
        <w:t xml:space="preserve"> P2Y</w:t>
      </w:r>
      <w:r w:rsidR="007104F5" w:rsidRPr="00572AD7">
        <w:rPr>
          <w:vertAlign w:val="subscript"/>
          <w:lang w:val="da-DK"/>
        </w:rPr>
        <w:t>12</w:t>
      </w:r>
      <w:r w:rsidR="005003AF" w:rsidRPr="00572AD7">
        <w:rPr>
          <w:lang w:val="da-DK"/>
        </w:rPr>
        <w:t xml:space="preserve"> </w:t>
      </w:r>
      <w:r w:rsidR="00254C41" w:rsidRPr="00572AD7">
        <w:rPr>
          <w:lang w:val="da-DK"/>
        </w:rPr>
        <w:t>og</w:t>
      </w:r>
      <w:r w:rsidR="00361DE0" w:rsidRPr="00572AD7">
        <w:rPr>
          <w:lang w:val="da-DK"/>
        </w:rPr>
        <w:t xml:space="preserve"> </w:t>
      </w:r>
      <w:r w:rsidR="0022130B" w:rsidRPr="00572AD7">
        <w:rPr>
          <w:lang w:val="da-DK"/>
        </w:rPr>
        <w:t xml:space="preserve">den efterfølgende </w:t>
      </w:r>
      <w:r w:rsidR="00254C41" w:rsidRPr="00572AD7">
        <w:rPr>
          <w:lang w:val="da-DK"/>
        </w:rPr>
        <w:t>ADP</w:t>
      </w:r>
      <w:r w:rsidR="0022130B" w:rsidRPr="00572AD7">
        <w:rPr>
          <w:lang w:val="da-DK"/>
        </w:rPr>
        <w:t xml:space="preserve">-medierede </w:t>
      </w:r>
      <w:r w:rsidR="00254C41" w:rsidRPr="00572AD7">
        <w:rPr>
          <w:lang w:val="da-DK"/>
        </w:rPr>
        <w:t>aktiver</w:t>
      </w:r>
      <w:r w:rsidR="0022130B" w:rsidRPr="00572AD7">
        <w:rPr>
          <w:lang w:val="da-DK"/>
        </w:rPr>
        <w:t>ing af</w:t>
      </w:r>
      <w:r w:rsidR="00254C41" w:rsidRPr="00572AD7">
        <w:rPr>
          <w:lang w:val="da-DK"/>
        </w:rPr>
        <w:t xml:space="preserve"> GBIIb-IIIa-komplekset</w:t>
      </w:r>
      <w:r w:rsidR="0022130B" w:rsidRPr="00572AD7">
        <w:rPr>
          <w:lang w:val="da-DK"/>
        </w:rPr>
        <w:t>,</w:t>
      </w:r>
      <w:r w:rsidR="00254C41" w:rsidRPr="00572AD7">
        <w:rPr>
          <w:lang w:val="da-DK"/>
        </w:rPr>
        <w:t xml:space="preserve"> </w:t>
      </w:r>
      <w:r w:rsidR="0022130B" w:rsidRPr="00572AD7">
        <w:rPr>
          <w:lang w:val="da-DK"/>
        </w:rPr>
        <w:t>hvor</w:t>
      </w:r>
      <w:r w:rsidR="00361DE0" w:rsidRPr="00572AD7">
        <w:rPr>
          <w:lang w:val="da-DK"/>
        </w:rPr>
        <w:t>ved</w:t>
      </w:r>
      <w:r w:rsidR="00254C41" w:rsidRPr="00572AD7">
        <w:rPr>
          <w:lang w:val="da-DK"/>
        </w:rPr>
        <w:t xml:space="preserve"> trombocytaggregation</w:t>
      </w:r>
      <w:r w:rsidR="0022130B" w:rsidRPr="00572AD7">
        <w:rPr>
          <w:lang w:val="da-DK"/>
        </w:rPr>
        <w:t>en hæmmes</w:t>
      </w:r>
      <w:r w:rsidR="00254C41" w:rsidRPr="00572AD7">
        <w:rPr>
          <w:lang w:val="da-DK"/>
        </w:rPr>
        <w:t xml:space="preserve">. Clopidogrel </w:t>
      </w:r>
      <w:r w:rsidR="00572AD7">
        <w:rPr>
          <w:lang w:val="da-DK"/>
        </w:rPr>
        <w:t>binder sig irreversibelt til</w:t>
      </w:r>
      <w:r w:rsidR="00254C41" w:rsidRPr="00572AD7">
        <w:rPr>
          <w:lang w:val="da-DK"/>
        </w:rPr>
        <w:t xml:space="preserve"> trombocytternes ADP-receptor</w:t>
      </w:r>
      <w:r w:rsidR="00572AD7">
        <w:rPr>
          <w:lang w:val="da-DK"/>
        </w:rPr>
        <w:t>, hvorfor</w:t>
      </w:r>
      <w:r w:rsidR="00943892" w:rsidRPr="00572AD7">
        <w:rPr>
          <w:lang w:val="da-DK"/>
        </w:rPr>
        <w:t xml:space="preserve"> </w:t>
      </w:r>
      <w:r w:rsidR="00254C41" w:rsidRPr="00572AD7">
        <w:rPr>
          <w:lang w:val="da-DK"/>
        </w:rPr>
        <w:t>trombocyt</w:t>
      </w:r>
      <w:r w:rsidR="00572AD7">
        <w:rPr>
          <w:lang w:val="da-DK"/>
        </w:rPr>
        <w:t xml:space="preserve">aggregationen hæmmes </w:t>
      </w:r>
      <w:r w:rsidR="00254C41" w:rsidRPr="00572AD7">
        <w:rPr>
          <w:lang w:val="da-DK"/>
        </w:rPr>
        <w:t xml:space="preserve">i resten af </w:t>
      </w:r>
      <w:r w:rsidR="00572AD7">
        <w:rPr>
          <w:lang w:val="da-DK"/>
        </w:rPr>
        <w:t>trombocytternes</w:t>
      </w:r>
      <w:r w:rsidR="00254C41" w:rsidRPr="00572AD7">
        <w:rPr>
          <w:lang w:val="da-DK"/>
        </w:rPr>
        <w:t xml:space="preserve"> levetid</w:t>
      </w:r>
      <w:r w:rsidR="007104F5" w:rsidRPr="00572AD7">
        <w:rPr>
          <w:lang w:val="da-DK"/>
        </w:rPr>
        <w:t xml:space="preserve"> (ca. 7-10 dage)</w:t>
      </w:r>
      <w:r w:rsidR="00254C41" w:rsidRPr="00572AD7">
        <w:rPr>
          <w:lang w:val="da-DK"/>
        </w:rPr>
        <w:t>, og normal trombocytfunktion</w:t>
      </w:r>
      <w:r w:rsidR="006849AC" w:rsidRPr="00572AD7">
        <w:rPr>
          <w:lang w:val="da-DK"/>
        </w:rPr>
        <w:t xml:space="preserve"> generhverve</w:t>
      </w:r>
      <w:r w:rsidR="00572AD7">
        <w:rPr>
          <w:lang w:val="da-DK"/>
        </w:rPr>
        <w:t>s</w:t>
      </w:r>
      <w:r w:rsidR="006849AC" w:rsidRPr="00572AD7">
        <w:rPr>
          <w:lang w:val="da-DK"/>
        </w:rPr>
        <w:t xml:space="preserve"> m</w:t>
      </w:r>
      <w:r w:rsidR="00254C41" w:rsidRPr="00572AD7">
        <w:rPr>
          <w:lang w:val="da-DK"/>
        </w:rPr>
        <w:t xml:space="preserve">ed </w:t>
      </w:r>
      <w:r w:rsidR="006849AC" w:rsidRPr="00572AD7">
        <w:rPr>
          <w:lang w:val="da-DK"/>
        </w:rPr>
        <w:t>d</w:t>
      </w:r>
      <w:r w:rsidR="00254C41" w:rsidRPr="00572AD7">
        <w:rPr>
          <w:lang w:val="da-DK"/>
        </w:rPr>
        <w:t>en hastighed</w:t>
      </w:r>
      <w:r w:rsidR="006849AC" w:rsidRPr="00572AD7">
        <w:rPr>
          <w:lang w:val="da-DK"/>
        </w:rPr>
        <w:t>,</w:t>
      </w:r>
      <w:r w:rsidR="00254C41" w:rsidRPr="00572AD7">
        <w:rPr>
          <w:lang w:val="da-DK"/>
        </w:rPr>
        <w:t xml:space="preserve"> </w:t>
      </w:r>
      <w:r w:rsidR="006849AC" w:rsidRPr="00572AD7">
        <w:rPr>
          <w:lang w:val="da-DK"/>
        </w:rPr>
        <w:t>hvormed</w:t>
      </w:r>
      <w:r w:rsidR="00254C41" w:rsidRPr="00572AD7">
        <w:rPr>
          <w:lang w:val="da-DK"/>
        </w:rPr>
        <w:t xml:space="preserve"> trombocytter</w:t>
      </w:r>
      <w:r w:rsidR="006849AC" w:rsidRPr="00572AD7">
        <w:rPr>
          <w:lang w:val="da-DK"/>
        </w:rPr>
        <w:t>ne omsættes</w:t>
      </w:r>
      <w:r w:rsidR="00254C41" w:rsidRPr="00572AD7">
        <w:rPr>
          <w:lang w:val="da-DK"/>
        </w:rPr>
        <w:t>.</w:t>
      </w:r>
      <w:r w:rsidR="007104F5" w:rsidRPr="00572AD7">
        <w:rPr>
          <w:lang w:val="da-DK"/>
        </w:rPr>
        <w:t xml:space="preserve"> </w:t>
      </w:r>
      <w:r w:rsidR="00A44939">
        <w:rPr>
          <w:lang w:val="da-DK"/>
        </w:rPr>
        <w:t>D</w:t>
      </w:r>
      <w:r w:rsidR="00A44939" w:rsidRPr="00572AD7">
        <w:rPr>
          <w:lang w:val="da-DK"/>
        </w:rPr>
        <w:t xml:space="preserve">en trombocytaggregation, </w:t>
      </w:r>
      <w:r w:rsidR="00A44939">
        <w:rPr>
          <w:lang w:val="da-DK"/>
        </w:rPr>
        <w:t>der induceres af</w:t>
      </w:r>
      <w:r w:rsidR="00A44939" w:rsidRPr="00572AD7">
        <w:rPr>
          <w:lang w:val="da-DK"/>
        </w:rPr>
        <w:t xml:space="preserve"> andre agonister </w:t>
      </w:r>
      <w:r w:rsidR="00A44939">
        <w:rPr>
          <w:lang w:val="da-DK"/>
        </w:rPr>
        <w:t>end ADP, hæmmes også ved bl</w:t>
      </w:r>
      <w:r w:rsidR="00A44939" w:rsidRPr="00572AD7">
        <w:rPr>
          <w:lang w:val="da-DK"/>
        </w:rPr>
        <w:t>oker</w:t>
      </w:r>
      <w:r w:rsidR="00A44939">
        <w:rPr>
          <w:lang w:val="da-DK"/>
        </w:rPr>
        <w:t xml:space="preserve">ing af den </w:t>
      </w:r>
      <w:r w:rsidR="00A44939" w:rsidRPr="00572AD7">
        <w:rPr>
          <w:lang w:val="da-DK"/>
        </w:rPr>
        <w:t>forstærk</w:t>
      </w:r>
      <w:r w:rsidR="00A44939">
        <w:rPr>
          <w:lang w:val="da-DK"/>
        </w:rPr>
        <w:t xml:space="preserve">ning af </w:t>
      </w:r>
      <w:r w:rsidR="00A44939" w:rsidRPr="00572AD7">
        <w:rPr>
          <w:lang w:val="da-DK"/>
        </w:rPr>
        <w:t>trombocytaktiveringen</w:t>
      </w:r>
      <w:r w:rsidR="00A44939">
        <w:rPr>
          <w:lang w:val="da-DK"/>
        </w:rPr>
        <w:t>, der udløses af frigivet ADP.</w:t>
      </w:r>
    </w:p>
    <w:p w:rsidR="00FE21DD" w:rsidRPr="00572AD7" w:rsidRDefault="00FE21DD">
      <w:pPr>
        <w:tabs>
          <w:tab w:val="left" w:pos="567"/>
          <w:tab w:val="left" w:pos="2400"/>
          <w:tab w:val="left" w:pos="7280"/>
        </w:tabs>
        <w:ind w:right="-29"/>
        <w:rPr>
          <w:lang w:val="da-DK"/>
        </w:rPr>
      </w:pPr>
    </w:p>
    <w:p w:rsidR="00120AC6" w:rsidRDefault="00120AC6">
      <w:pPr>
        <w:tabs>
          <w:tab w:val="left" w:pos="567"/>
          <w:tab w:val="left" w:pos="2400"/>
          <w:tab w:val="left" w:pos="7280"/>
        </w:tabs>
        <w:ind w:right="-29"/>
        <w:rPr>
          <w:lang w:val="da-DK"/>
        </w:rPr>
      </w:pPr>
      <w:r w:rsidRPr="00572AD7">
        <w:rPr>
          <w:lang w:val="da-DK"/>
        </w:rPr>
        <w:t>Da den aktive metabolit dannes af CYP450</w:t>
      </w:r>
      <w:r w:rsidR="00A314B6">
        <w:rPr>
          <w:lang w:val="da-DK"/>
        </w:rPr>
        <w:t>-</w:t>
      </w:r>
      <w:r w:rsidRPr="00572AD7">
        <w:rPr>
          <w:lang w:val="da-DK"/>
        </w:rPr>
        <w:t>enzymer, hvoraf nogle er polymorfe eller genstand for hæmning af andre lægemidler, vil ikke alle patienter opnå passende trombocytaggregation.</w:t>
      </w:r>
    </w:p>
    <w:p w:rsidR="00254C41" w:rsidRDefault="00254C41">
      <w:pPr>
        <w:tabs>
          <w:tab w:val="left" w:pos="567"/>
          <w:tab w:val="left" w:pos="2400"/>
          <w:tab w:val="left" w:pos="7280"/>
        </w:tabs>
        <w:ind w:right="-29"/>
        <w:rPr>
          <w:lang w:val="da-DK"/>
        </w:rPr>
      </w:pPr>
    </w:p>
    <w:p w:rsidR="00611D4E" w:rsidRPr="006003FF" w:rsidRDefault="00611D4E">
      <w:pPr>
        <w:tabs>
          <w:tab w:val="left" w:pos="567"/>
          <w:tab w:val="left" w:pos="2400"/>
          <w:tab w:val="left" w:pos="7280"/>
        </w:tabs>
        <w:ind w:right="-29"/>
        <w:rPr>
          <w:i/>
          <w:lang w:val="da-DK"/>
        </w:rPr>
      </w:pPr>
      <w:r>
        <w:rPr>
          <w:i/>
          <w:lang w:val="da-DK"/>
        </w:rPr>
        <w:t>Farmakodynamisk virkning</w:t>
      </w:r>
    </w:p>
    <w:p w:rsidR="00611D4E" w:rsidRDefault="00611D4E">
      <w:pPr>
        <w:tabs>
          <w:tab w:val="left" w:pos="567"/>
          <w:tab w:val="left" w:pos="2400"/>
          <w:tab w:val="left" w:pos="7280"/>
        </w:tabs>
        <w:ind w:right="-29"/>
        <w:rPr>
          <w:lang w:val="da-DK"/>
        </w:rPr>
      </w:pPr>
    </w:p>
    <w:p w:rsidR="00254C41" w:rsidRDefault="00254C41">
      <w:pPr>
        <w:tabs>
          <w:tab w:val="left" w:pos="567"/>
          <w:tab w:val="left" w:pos="2400"/>
          <w:tab w:val="left" w:pos="7280"/>
        </w:tabs>
        <w:ind w:right="-29"/>
        <w:rPr>
          <w:lang w:val="da-DK"/>
        </w:rPr>
      </w:pPr>
      <w:r>
        <w:rPr>
          <w:lang w:val="da-DK"/>
        </w:rPr>
        <w:t>Gentagne doser på 75 mg/dag</w:t>
      </w:r>
      <w:r w:rsidR="006849AC">
        <w:rPr>
          <w:lang w:val="da-DK"/>
        </w:rPr>
        <w:t xml:space="preserve"> hæmmede i væsentlig grad den</w:t>
      </w:r>
      <w:r>
        <w:rPr>
          <w:lang w:val="da-DK"/>
        </w:rPr>
        <w:t xml:space="preserve"> trombocyt</w:t>
      </w:r>
      <w:r>
        <w:rPr>
          <w:lang w:val="da-DK"/>
        </w:rPr>
        <w:softHyphen/>
        <w:t>aggregation</w:t>
      </w:r>
      <w:r w:rsidR="006849AC">
        <w:rPr>
          <w:lang w:val="da-DK"/>
        </w:rPr>
        <w:t xml:space="preserve"> som ADP inducerer</w:t>
      </w:r>
      <w:r>
        <w:rPr>
          <w:lang w:val="da-DK"/>
        </w:rPr>
        <w:t xml:space="preserve"> fra den første dag. Dette øgedes progressivt og nåede steady state mellem dag 3 og dag 7. Ved steady state var den </w:t>
      </w:r>
      <w:r w:rsidR="006849AC">
        <w:rPr>
          <w:lang w:val="da-DK"/>
        </w:rPr>
        <w:t>h</w:t>
      </w:r>
      <w:r>
        <w:rPr>
          <w:lang w:val="da-DK"/>
        </w:rPr>
        <w:t>æmningsgrad</w:t>
      </w:r>
      <w:r w:rsidR="006849AC">
        <w:rPr>
          <w:lang w:val="da-DK"/>
        </w:rPr>
        <w:t>, der blev iagttaget</w:t>
      </w:r>
      <w:r>
        <w:rPr>
          <w:lang w:val="da-DK"/>
        </w:rPr>
        <w:t xml:space="preserve"> med en dosis på 75 mg/dag</w:t>
      </w:r>
      <w:r w:rsidR="006849AC">
        <w:rPr>
          <w:lang w:val="da-DK"/>
        </w:rPr>
        <w:t>,</w:t>
      </w:r>
      <w:r>
        <w:rPr>
          <w:lang w:val="da-DK"/>
        </w:rPr>
        <w:t xml:space="preserve"> mellem 40</w:t>
      </w:r>
      <w:r w:rsidR="006849AC">
        <w:rPr>
          <w:lang w:val="da-DK"/>
        </w:rPr>
        <w:t xml:space="preserve"> </w:t>
      </w:r>
      <w:r>
        <w:rPr>
          <w:lang w:val="da-DK"/>
        </w:rPr>
        <w:t>% og 60</w:t>
      </w:r>
      <w:r w:rsidR="006849AC">
        <w:rPr>
          <w:lang w:val="da-DK"/>
        </w:rPr>
        <w:t xml:space="preserve"> </w:t>
      </w:r>
      <w:r>
        <w:rPr>
          <w:lang w:val="da-DK"/>
        </w:rPr>
        <w:t>%. Trombocytaggregation og kapillærblødningstid vendte gradvist tilbage til baselineværdierne, almindeligvis inden for 5 dage efter behandlingens ophør.</w:t>
      </w:r>
    </w:p>
    <w:p w:rsidR="00254C41" w:rsidRDefault="00254C41">
      <w:pPr>
        <w:tabs>
          <w:tab w:val="left" w:pos="567"/>
          <w:tab w:val="left" w:pos="2400"/>
          <w:tab w:val="left" w:pos="7280"/>
        </w:tabs>
        <w:ind w:right="-29"/>
        <w:rPr>
          <w:lang w:val="da-DK"/>
        </w:rPr>
      </w:pPr>
    </w:p>
    <w:p w:rsidR="00611D4E" w:rsidRPr="006003FF" w:rsidRDefault="00611D4E">
      <w:pPr>
        <w:tabs>
          <w:tab w:val="left" w:pos="567"/>
          <w:tab w:val="left" w:pos="2400"/>
          <w:tab w:val="left" w:pos="7280"/>
        </w:tabs>
        <w:ind w:right="-29"/>
        <w:rPr>
          <w:i/>
          <w:lang w:val="da-DK"/>
        </w:rPr>
      </w:pPr>
      <w:r>
        <w:rPr>
          <w:i/>
          <w:lang w:val="da-DK"/>
        </w:rPr>
        <w:t>Klinisk virkning og sikkerhed</w:t>
      </w:r>
    </w:p>
    <w:p w:rsidR="00611D4E" w:rsidRDefault="00611D4E">
      <w:pPr>
        <w:tabs>
          <w:tab w:val="left" w:pos="567"/>
          <w:tab w:val="left" w:pos="2400"/>
          <w:tab w:val="left" w:pos="7280"/>
        </w:tabs>
        <w:ind w:right="-29"/>
        <w:rPr>
          <w:lang w:val="da-DK"/>
        </w:rPr>
      </w:pPr>
    </w:p>
    <w:p w:rsidR="00254C41" w:rsidRDefault="00254C41">
      <w:pPr>
        <w:rPr>
          <w:lang w:val="da-DK"/>
        </w:rPr>
      </w:pPr>
      <w:r>
        <w:rPr>
          <w:lang w:val="da-DK"/>
        </w:rPr>
        <w:t xml:space="preserve">Sikkerheden og effekten af clopidrogrel er blevet evalueret i </w:t>
      </w:r>
      <w:r w:rsidR="0034534E">
        <w:rPr>
          <w:lang w:val="da-DK"/>
        </w:rPr>
        <w:t>7 </w:t>
      </w:r>
      <w:r>
        <w:rPr>
          <w:lang w:val="da-DK"/>
        </w:rPr>
        <w:t>dobbeltblinde</w:t>
      </w:r>
      <w:r w:rsidR="00B720A8">
        <w:rPr>
          <w:lang w:val="da-DK"/>
        </w:rPr>
        <w:t xml:space="preserve">de </w:t>
      </w:r>
      <w:r w:rsidR="003621AA">
        <w:rPr>
          <w:lang w:val="da-DK"/>
        </w:rPr>
        <w:t>studier</w:t>
      </w:r>
      <w:r w:rsidR="00B720A8">
        <w:rPr>
          <w:lang w:val="da-DK"/>
        </w:rPr>
        <w:t xml:space="preserve">, der omfattede </w:t>
      </w:r>
      <w:r>
        <w:rPr>
          <w:lang w:val="da-DK"/>
        </w:rPr>
        <w:t xml:space="preserve">mere end </w:t>
      </w:r>
      <w:r w:rsidR="0034534E">
        <w:rPr>
          <w:lang w:val="da-DK"/>
        </w:rPr>
        <w:t>100</w:t>
      </w:r>
      <w:r>
        <w:rPr>
          <w:lang w:val="da-DK"/>
        </w:rPr>
        <w:t>.000</w:t>
      </w:r>
      <w:r w:rsidR="0034534E">
        <w:rPr>
          <w:lang w:val="da-DK"/>
        </w:rPr>
        <w:t> </w:t>
      </w:r>
      <w:r>
        <w:rPr>
          <w:lang w:val="da-DK"/>
        </w:rPr>
        <w:t>patienter</w:t>
      </w:r>
      <w:r w:rsidR="006849AC">
        <w:rPr>
          <w:lang w:val="da-DK"/>
        </w:rPr>
        <w:t xml:space="preserve"> i</w:t>
      </w:r>
      <w:r w:rsidR="00B720A8">
        <w:rPr>
          <w:lang w:val="da-DK"/>
        </w:rPr>
        <w:t xml:space="preserve"> </w:t>
      </w:r>
      <w:r>
        <w:rPr>
          <w:lang w:val="da-DK"/>
        </w:rPr>
        <w:t>CAPRIE-</w:t>
      </w:r>
      <w:r w:rsidR="003621AA">
        <w:rPr>
          <w:lang w:val="da-DK"/>
        </w:rPr>
        <w:t>studiet</w:t>
      </w:r>
      <w:r>
        <w:rPr>
          <w:lang w:val="da-DK"/>
        </w:rPr>
        <w:t>, hvor clopidogrel sammenlignes med ASA, og CURE</w:t>
      </w:r>
      <w:r w:rsidR="00C06FB1">
        <w:rPr>
          <w:lang w:val="da-DK"/>
        </w:rPr>
        <w:t>-</w:t>
      </w:r>
      <w:r>
        <w:rPr>
          <w:lang w:val="da-DK"/>
        </w:rPr>
        <w:t>, CLARITY</w:t>
      </w:r>
      <w:r w:rsidR="00C06FB1">
        <w:rPr>
          <w:lang w:val="da-DK"/>
        </w:rPr>
        <w:t>-</w:t>
      </w:r>
      <w:r w:rsidR="00ED4B21">
        <w:rPr>
          <w:lang w:val="da-DK"/>
        </w:rPr>
        <w:t>,</w:t>
      </w:r>
      <w:r>
        <w:rPr>
          <w:lang w:val="da-DK"/>
        </w:rPr>
        <w:t xml:space="preserve"> COMMIT</w:t>
      </w:r>
      <w:r w:rsidR="00C06FB1">
        <w:rPr>
          <w:lang w:val="da-DK"/>
        </w:rPr>
        <w:t>-</w:t>
      </w:r>
      <w:r w:rsidR="0034534E">
        <w:rPr>
          <w:lang w:val="da-DK"/>
        </w:rPr>
        <w:t>, CHANCE-, POINT-</w:t>
      </w:r>
      <w:r w:rsidR="00ED4B21">
        <w:rPr>
          <w:lang w:val="da-DK"/>
        </w:rPr>
        <w:t xml:space="preserve"> og ACTIVE-A</w:t>
      </w:r>
      <w:r w:rsidR="00C06FB1">
        <w:rPr>
          <w:lang w:val="da-DK"/>
        </w:rPr>
        <w:t>-studierne</w:t>
      </w:r>
      <w:r>
        <w:rPr>
          <w:lang w:val="da-DK"/>
        </w:rPr>
        <w:t xml:space="preserve">, hvor clopidogrel sammenlignes med placebo, </w:t>
      </w:r>
      <w:r w:rsidR="006849AC">
        <w:rPr>
          <w:lang w:val="da-DK"/>
        </w:rPr>
        <w:t xml:space="preserve">og </w:t>
      </w:r>
      <w:r>
        <w:rPr>
          <w:lang w:val="da-DK"/>
        </w:rPr>
        <w:t xml:space="preserve">hvor begge lægemidler gives i kombination med ASA eller anden standardterapi. </w:t>
      </w:r>
    </w:p>
    <w:p w:rsidR="00254C41" w:rsidRDefault="00254C41">
      <w:pPr>
        <w:widowControl/>
        <w:tabs>
          <w:tab w:val="left" w:pos="567"/>
        </w:tabs>
        <w:ind w:right="-29"/>
        <w:rPr>
          <w:lang w:val="da-DK"/>
        </w:rPr>
      </w:pPr>
    </w:p>
    <w:p w:rsidR="00254C41" w:rsidRPr="00B05392" w:rsidRDefault="00254C41">
      <w:pPr>
        <w:widowControl/>
        <w:tabs>
          <w:tab w:val="left" w:pos="567"/>
        </w:tabs>
        <w:ind w:right="-29"/>
        <w:rPr>
          <w:i/>
          <w:lang w:val="da-DK"/>
        </w:rPr>
      </w:pPr>
      <w:r w:rsidRPr="00B05392">
        <w:rPr>
          <w:i/>
          <w:lang w:val="da-DK"/>
        </w:rPr>
        <w:t>Nyligt myo</w:t>
      </w:r>
      <w:r w:rsidR="00B720A8">
        <w:rPr>
          <w:i/>
          <w:lang w:val="da-DK"/>
        </w:rPr>
        <w:t>k</w:t>
      </w:r>
      <w:r w:rsidRPr="00B05392">
        <w:rPr>
          <w:i/>
          <w:lang w:val="da-DK"/>
        </w:rPr>
        <w:t xml:space="preserve">ardieinfarkt (MI), nylig </w:t>
      </w:r>
      <w:r w:rsidR="00D53D02">
        <w:rPr>
          <w:i/>
          <w:lang w:val="da-DK"/>
        </w:rPr>
        <w:t>apopleksi</w:t>
      </w:r>
      <w:r w:rsidRPr="00B05392">
        <w:rPr>
          <w:i/>
          <w:lang w:val="da-DK"/>
        </w:rPr>
        <w:t xml:space="preserve"> eller </w:t>
      </w:r>
      <w:r w:rsidR="00B720A8">
        <w:rPr>
          <w:i/>
          <w:lang w:val="da-DK"/>
        </w:rPr>
        <w:t>påvist</w:t>
      </w:r>
      <w:r w:rsidRPr="00B05392">
        <w:rPr>
          <w:i/>
          <w:lang w:val="da-DK"/>
        </w:rPr>
        <w:t xml:space="preserve"> perifer arteriel lidelse</w:t>
      </w:r>
    </w:p>
    <w:p w:rsidR="00254C41" w:rsidRDefault="00254C41">
      <w:pPr>
        <w:widowControl/>
        <w:tabs>
          <w:tab w:val="left" w:pos="567"/>
        </w:tabs>
        <w:ind w:right="-29"/>
        <w:rPr>
          <w:lang w:val="da-DK"/>
        </w:rPr>
      </w:pPr>
    </w:p>
    <w:p w:rsidR="00254C41" w:rsidRDefault="00254C41">
      <w:pPr>
        <w:tabs>
          <w:tab w:val="left" w:pos="567"/>
        </w:tabs>
        <w:ind w:right="-29"/>
        <w:rPr>
          <w:lang w:val="da-DK"/>
        </w:rPr>
      </w:pPr>
      <w:r>
        <w:rPr>
          <w:lang w:val="da-DK"/>
        </w:rPr>
        <w:t>CAPRIE-</w:t>
      </w:r>
      <w:r w:rsidR="003621AA">
        <w:rPr>
          <w:lang w:val="da-DK"/>
        </w:rPr>
        <w:t>studiet</w:t>
      </w:r>
      <w:r>
        <w:rPr>
          <w:lang w:val="da-DK"/>
        </w:rPr>
        <w:t xml:space="preserve"> omfattede 19.185 patienter med aterotrombose manifesteret ved nyligt myokardieinfarkt (&lt;35 dage), nylig iskæmisk </w:t>
      </w:r>
      <w:r w:rsidR="00D53D02">
        <w:rPr>
          <w:lang w:val="da-DK"/>
        </w:rPr>
        <w:t>apopleksi</w:t>
      </w:r>
      <w:r>
        <w:rPr>
          <w:lang w:val="da-DK"/>
        </w:rPr>
        <w:t xml:space="preserve"> (mellem 7 dage og 6 måneder) eller påviste perifere kredsløbsforstyrrelser (PAD). Patienterne blev randomiseret til clopidogrel 75 mg/dag eller ASA 325 mg/dag og blev kontrolleret i 1-3 år. I delgruppen med myokardieinfarkt fik de fleste patienter ASA i de førstfølgende dage efter det akutte myokardieinfarkt.</w:t>
      </w:r>
    </w:p>
    <w:p w:rsidR="00254C41" w:rsidRDefault="00254C41">
      <w:pPr>
        <w:tabs>
          <w:tab w:val="left" w:pos="567"/>
        </w:tabs>
        <w:ind w:right="-29"/>
        <w:rPr>
          <w:lang w:val="da-DK"/>
        </w:rPr>
      </w:pPr>
    </w:p>
    <w:p w:rsidR="00254C41" w:rsidRDefault="00254C41">
      <w:pPr>
        <w:tabs>
          <w:tab w:val="left" w:pos="567"/>
        </w:tabs>
        <w:ind w:right="-29"/>
        <w:rPr>
          <w:lang w:val="da-DK"/>
        </w:rPr>
      </w:pPr>
      <w:r>
        <w:rPr>
          <w:lang w:val="da-DK"/>
        </w:rPr>
        <w:t xml:space="preserve">Clopidogrel reducerede signifikant forekomsten af nye iskæmiske tilfælde (kombineret </w:t>
      </w:r>
      <w:r w:rsidR="00F80F3E">
        <w:rPr>
          <w:lang w:val="da-DK"/>
        </w:rPr>
        <w:t>endepunkt</w:t>
      </w:r>
      <w:r w:rsidR="006849AC">
        <w:rPr>
          <w:lang w:val="da-DK"/>
        </w:rPr>
        <w:t>, der om</w:t>
      </w:r>
      <w:r>
        <w:rPr>
          <w:lang w:val="da-DK"/>
        </w:rPr>
        <w:t xml:space="preserve">fattede myokardieinfarkt, iskæmisk </w:t>
      </w:r>
      <w:r w:rsidR="00D53D02">
        <w:rPr>
          <w:lang w:val="da-DK"/>
        </w:rPr>
        <w:t>apopleksi</w:t>
      </w:r>
      <w:r>
        <w:rPr>
          <w:lang w:val="da-DK"/>
        </w:rPr>
        <w:t xml:space="preserve"> og vaskulær død) ved sammenligning med ASA. I </w:t>
      </w:r>
      <w:r>
        <w:rPr>
          <w:i/>
          <w:lang w:val="da-DK"/>
        </w:rPr>
        <w:t>intention-to-treat</w:t>
      </w:r>
      <w:r>
        <w:rPr>
          <w:lang w:val="da-DK"/>
        </w:rPr>
        <w:t>-analysen blev der observeret 939 tilfælde i clopidogrelgruppen og 1.020 tilfælde i ASA-gruppen (relativ risikoreduktion (RRR) 8,7</w:t>
      </w:r>
      <w:r w:rsidR="006849AC">
        <w:rPr>
          <w:lang w:val="da-DK"/>
        </w:rPr>
        <w:t xml:space="preserve"> </w:t>
      </w:r>
      <w:r>
        <w:rPr>
          <w:lang w:val="da-DK"/>
        </w:rPr>
        <w:t>% [95</w:t>
      </w:r>
      <w:r w:rsidR="006849AC">
        <w:rPr>
          <w:lang w:val="da-DK"/>
        </w:rPr>
        <w:t xml:space="preserve"> </w:t>
      </w:r>
      <w:r>
        <w:rPr>
          <w:lang w:val="da-DK"/>
        </w:rPr>
        <w:t>% CI: 0,2-16,4], p=0,045), hvilket</w:t>
      </w:r>
      <w:r w:rsidR="00976C93">
        <w:rPr>
          <w:lang w:val="da-DK"/>
        </w:rPr>
        <w:t xml:space="preserve"> </w:t>
      </w:r>
      <w:r>
        <w:rPr>
          <w:lang w:val="da-DK"/>
        </w:rPr>
        <w:t>for hver 1000 patienter</w:t>
      </w:r>
      <w:r w:rsidR="006849AC">
        <w:rPr>
          <w:lang w:val="da-DK"/>
        </w:rPr>
        <w:t>, der blev</w:t>
      </w:r>
      <w:r>
        <w:rPr>
          <w:lang w:val="da-DK"/>
        </w:rPr>
        <w:t xml:space="preserve"> behandlet i 2 år</w:t>
      </w:r>
      <w:r w:rsidR="00976C93">
        <w:rPr>
          <w:lang w:val="da-DK"/>
        </w:rPr>
        <w:t>,</w:t>
      </w:r>
      <w:r>
        <w:rPr>
          <w:lang w:val="da-DK"/>
        </w:rPr>
        <w:t xml:space="preserve"> </w:t>
      </w:r>
      <w:r w:rsidR="006849AC">
        <w:rPr>
          <w:lang w:val="da-DK"/>
        </w:rPr>
        <w:t xml:space="preserve">svarer til, </w:t>
      </w:r>
      <w:r>
        <w:rPr>
          <w:lang w:val="da-DK"/>
        </w:rPr>
        <w:t xml:space="preserve">at yderligere 10 [CI: 0-20] patienter beskyttes mod et nyt iskæmisk tilfælde. En analyse med total mortalitet som sekundært </w:t>
      </w:r>
      <w:r w:rsidR="00F80F3E">
        <w:rPr>
          <w:lang w:val="da-DK"/>
        </w:rPr>
        <w:t>endepunkt</w:t>
      </w:r>
      <w:r>
        <w:rPr>
          <w:lang w:val="da-DK"/>
        </w:rPr>
        <w:t xml:space="preserve"> viste ingen signifikant forskel mellem clopidogrel (5,8</w:t>
      </w:r>
      <w:r w:rsidR="006849AC">
        <w:rPr>
          <w:lang w:val="da-DK"/>
        </w:rPr>
        <w:t xml:space="preserve"> </w:t>
      </w:r>
      <w:r>
        <w:rPr>
          <w:lang w:val="da-DK"/>
        </w:rPr>
        <w:t>%) og ASA (6,0</w:t>
      </w:r>
      <w:r w:rsidR="006849AC">
        <w:rPr>
          <w:lang w:val="da-DK"/>
        </w:rPr>
        <w:t xml:space="preserve"> </w:t>
      </w:r>
      <w:r>
        <w:rPr>
          <w:lang w:val="da-DK"/>
        </w:rPr>
        <w:t>%).</w:t>
      </w:r>
    </w:p>
    <w:p w:rsidR="00254C41" w:rsidRDefault="00254C41">
      <w:pPr>
        <w:rPr>
          <w:lang w:val="da-DK"/>
        </w:rPr>
      </w:pPr>
    </w:p>
    <w:p w:rsidR="00254C41" w:rsidRDefault="00254C41">
      <w:pPr>
        <w:rPr>
          <w:lang w:val="da-DK"/>
        </w:rPr>
      </w:pPr>
      <w:r>
        <w:rPr>
          <w:lang w:val="da-DK"/>
        </w:rPr>
        <w:t xml:space="preserve">I en delgruppeanalyse af inklusionsgrupperne (myokardieinfarkt, iskæmisk </w:t>
      </w:r>
      <w:r w:rsidR="00D53D02">
        <w:rPr>
          <w:lang w:val="da-DK"/>
        </w:rPr>
        <w:t>apopleksi</w:t>
      </w:r>
      <w:r>
        <w:rPr>
          <w:lang w:val="da-DK"/>
        </w:rPr>
        <w:t xml:space="preserve"> og PAD) syntes udbyttet at være størst (dvs. den opnåede statisk signifikans ved p=0,003) hos patienter, som indgik på grund af PAD (især de patienter, som tidligere også havde haft et myokardieinfarkt) (RRR = 23,7</w:t>
      </w:r>
      <w:r w:rsidR="00B6375B">
        <w:rPr>
          <w:lang w:val="da-DK"/>
        </w:rPr>
        <w:t xml:space="preserve"> </w:t>
      </w:r>
      <w:r>
        <w:rPr>
          <w:lang w:val="da-DK"/>
        </w:rPr>
        <w:t xml:space="preserve">%, CI: 8,9 til 36,2) og mindst (= afveg ikke signifikant fra ASA) hos patienter med </w:t>
      </w:r>
      <w:r w:rsidR="00D53D02">
        <w:rPr>
          <w:lang w:val="da-DK"/>
        </w:rPr>
        <w:t>apopleksi</w:t>
      </w:r>
      <w:r>
        <w:rPr>
          <w:lang w:val="da-DK"/>
        </w:rPr>
        <w:t xml:space="preserve"> (RRR = 7,3</w:t>
      </w:r>
      <w:r w:rsidR="00B6375B">
        <w:rPr>
          <w:lang w:val="da-DK"/>
        </w:rPr>
        <w:t xml:space="preserve"> </w:t>
      </w:r>
      <w:r>
        <w:rPr>
          <w:lang w:val="da-DK"/>
        </w:rPr>
        <w:t>%, CI: -5,7 til 18,7</w:t>
      </w:r>
      <w:r w:rsidR="00B05392">
        <w:rPr>
          <w:lang w:val="da-DK"/>
        </w:rPr>
        <w:t xml:space="preserve"> [p=0,258]</w:t>
      </w:r>
      <w:r>
        <w:rPr>
          <w:lang w:val="da-DK"/>
        </w:rPr>
        <w:t>). Hos</w:t>
      </w:r>
      <w:r w:rsidR="006849AC">
        <w:rPr>
          <w:lang w:val="da-DK"/>
        </w:rPr>
        <w:t xml:space="preserve"> de</w:t>
      </w:r>
      <w:r>
        <w:rPr>
          <w:lang w:val="da-DK"/>
        </w:rPr>
        <w:t xml:space="preserve"> patienter, som alene indgik i</w:t>
      </w:r>
      <w:r w:rsidR="00BC08D0">
        <w:rPr>
          <w:lang w:val="da-DK"/>
        </w:rPr>
        <w:t xml:space="preserve"> studiet</w:t>
      </w:r>
      <w:r>
        <w:rPr>
          <w:lang w:val="da-DK"/>
        </w:rPr>
        <w:t xml:space="preserve"> på grund af et nyligt myokardieinfarkt, </w:t>
      </w:r>
      <w:r w:rsidR="006849AC">
        <w:rPr>
          <w:lang w:val="da-DK"/>
        </w:rPr>
        <w:t>lå</w:t>
      </w:r>
      <w:r>
        <w:rPr>
          <w:lang w:val="da-DK"/>
        </w:rPr>
        <w:t xml:space="preserve"> clopidogrel numerisk </w:t>
      </w:r>
      <w:r w:rsidR="006849AC">
        <w:rPr>
          <w:lang w:val="da-DK"/>
        </w:rPr>
        <w:t>lavere</w:t>
      </w:r>
      <w:r>
        <w:rPr>
          <w:lang w:val="da-DK"/>
        </w:rPr>
        <w:t>, men ikke statistisk forskelligt fra ASA (RRR = 4,0</w:t>
      </w:r>
      <w:r w:rsidR="00B6375B">
        <w:rPr>
          <w:lang w:val="da-DK"/>
        </w:rPr>
        <w:t xml:space="preserve"> </w:t>
      </w:r>
      <w:r>
        <w:rPr>
          <w:lang w:val="da-DK"/>
        </w:rPr>
        <w:t>%, CI: -22,5 til 11,7</w:t>
      </w:r>
      <w:r w:rsidR="00B05392">
        <w:rPr>
          <w:lang w:val="da-DK"/>
        </w:rPr>
        <w:t xml:space="preserve"> [</w:t>
      </w:r>
      <w:r w:rsidR="00976C93">
        <w:rPr>
          <w:lang w:val="da-DK"/>
        </w:rPr>
        <w:t>p=</w:t>
      </w:r>
      <w:r w:rsidR="00B05392">
        <w:rPr>
          <w:lang w:val="da-DK"/>
        </w:rPr>
        <w:t>0,639]</w:t>
      </w:r>
      <w:r>
        <w:rPr>
          <w:lang w:val="da-DK"/>
        </w:rPr>
        <w:t xml:space="preserve">). Endvidere tydede en analyse af aldersbaserede delgrupper på, at fordelen ved clopidogrel hos patienter over 75 år var mindre end hos patienter </w:t>
      </w:r>
      <w:r>
        <w:rPr>
          <w:lang w:val="da-DK"/>
        </w:rPr>
        <w:sym w:font="Symbol" w:char="F0A3"/>
      </w:r>
      <w:r>
        <w:rPr>
          <w:lang w:val="da-DK"/>
        </w:rPr>
        <w:t>75 år.</w:t>
      </w:r>
    </w:p>
    <w:p w:rsidR="00254C41" w:rsidRDefault="00254C41">
      <w:pPr>
        <w:tabs>
          <w:tab w:val="left" w:pos="567"/>
        </w:tabs>
        <w:ind w:right="-29"/>
        <w:rPr>
          <w:lang w:val="da-DK"/>
        </w:rPr>
      </w:pPr>
    </w:p>
    <w:p w:rsidR="00254C41" w:rsidRDefault="00254C41">
      <w:pPr>
        <w:tabs>
          <w:tab w:val="left" w:pos="567"/>
        </w:tabs>
        <w:ind w:right="-29"/>
        <w:rPr>
          <w:lang w:val="da-DK"/>
        </w:rPr>
      </w:pPr>
      <w:r>
        <w:rPr>
          <w:lang w:val="da-DK"/>
        </w:rPr>
        <w:t>Da CAPRIE-</w:t>
      </w:r>
      <w:r w:rsidR="00BC08D0">
        <w:rPr>
          <w:lang w:val="da-DK"/>
        </w:rPr>
        <w:t>studiet</w:t>
      </w:r>
      <w:r>
        <w:rPr>
          <w:lang w:val="da-DK"/>
        </w:rPr>
        <w:t xml:space="preserve"> imidlertid ikke havde statistisk styrke til at evaluere virkningen i de enkelte delgrupper, kan det ikke udledes, hvorvidt forskellene i relativ risikoreduktion på tværs af inklusionskriterierne er reelle eller tilfældige.</w:t>
      </w:r>
    </w:p>
    <w:p w:rsidR="00254C41" w:rsidRDefault="00254C41">
      <w:pPr>
        <w:tabs>
          <w:tab w:val="left" w:pos="567"/>
        </w:tabs>
        <w:ind w:right="-29"/>
        <w:rPr>
          <w:lang w:val="da-DK"/>
        </w:rPr>
      </w:pPr>
    </w:p>
    <w:p w:rsidR="00254C41" w:rsidRPr="00B05392" w:rsidRDefault="00254C41">
      <w:pPr>
        <w:tabs>
          <w:tab w:val="left" w:pos="567"/>
        </w:tabs>
        <w:ind w:right="-29"/>
        <w:rPr>
          <w:i/>
          <w:lang w:val="da-DK"/>
        </w:rPr>
      </w:pPr>
      <w:r w:rsidRPr="00B05392">
        <w:rPr>
          <w:i/>
          <w:lang w:val="da-DK"/>
        </w:rPr>
        <w:t>Akut koronart syndrom</w:t>
      </w:r>
    </w:p>
    <w:p w:rsidR="00254C41" w:rsidRDefault="00254C41">
      <w:pPr>
        <w:tabs>
          <w:tab w:val="left" w:pos="567"/>
        </w:tabs>
        <w:ind w:right="-29"/>
        <w:rPr>
          <w:b/>
          <w:lang w:val="da-DK"/>
        </w:rPr>
      </w:pPr>
    </w:p>
    <w:p w:rsidR="00254C41" w:rsidRDefault="00254C41">
      <w:pPr>
        <w:tabs>
          <w:tab w:val="left" w:pos="567"/>
        </w:tabs>
        <w:ind w:right="-29"/>
        <w:rPr>
          <w:lang w:val="da-DK"/>
        </w:rPr>
      </w:pPr>
      <w:r>
        <w:rPr>
          <w:lang w:val="da-DK"/>
        </w:rPr>
        <w:t>CURE-</w:t>
      </w:r>
      <w:r w:rsidR="003621AA">
        <w:rPr>
          <w:lang w:val="da-DK"/>
        </w:rPr>
        <w:t>studiet</w:t>
      </w:r>
      <w:r>
        <w:rPr>
          <w:lang w:val="da-DK"/>
        </w:rPr>
        <w:t xml:space="preserve"> omfattede 12.562 patienter med akut koronarsyndrom uden forhøjelse af ST-segmentet (ustabil angina pectoris eller myokardieinfarkt uden forekomst af Q-takker), som indfandt sig inden for 24 timer efter starten på </w:t>
      </w:r>
      <w:r w:rsidR="00C74D49">
        <w:rPr>
          <w:lang w:val="da-DK"/>
        </w:rPr>
        <w:t xml:space="preserve">den </w:t>
      </w:r>
      <w:r>
        <w:rPr>
          <w:lang w:val="da-DK"/>
        </w:rPr>
        <w:t>seneste periode med brystsmerter eller symptomer</w:t>
      </w:r>
      <w:r w:rsidR="00AF3A93">
        <w:rPr>
          <w:lang w:val="da-DK"/>
        </w:rPr>
        <w:t xml:space="preserve"> der</w:t>
      </w:r>
      <w:r>
        <w:rPr>
          <w:lang w:val="da-DK"/>
        </w:rPr>
        <w:t xml:space="preserve"> svarede til iskæmi. Patienterne skulle have enten </w:t>
      </w:r>
      <w:r w:rsidR="00976C93">
        <w:rPr>
          <w:lang w:val="da-DK"/>
        </w:rPr>
        <w:t>EKG-</w:t>
      </w:r>
      <w:r>
        <w:rPr>
          <w:lang w:val="da-DK"/>
        </w:rPr>
        <w:t xml:space="preserve">forandringer, som var kompatible med ny iskæmi, eller forhøjede værdier af hjerteenzymer eller troponin I eller T på mindst 2 x øvre grænse for normalområdet. Patienterne blev randomiseret til clopidogrel (300 mg initial </w:t>
      </w:r>
      <w:r w:rsidR="0068594F">
        <w:rPr>
          <w:lang w:val="da-DK"/>
        </w:rPr>
        <w:t>mætningsdosis</w:t>
      </w:r>
      <w:r>
        <w:rPr>
          <w:lang w:val="da-DK"/>
        </w:rPr>
        <w:t xml:space="preserve"> efterfulgt af 75 mg/dag, N=6.259) eller placebo (N=6.303), begge i kombination med ASA (75-325 mg en gang daglig) samt anden standard</w:t>
      </w:r>
      <w:r>
        <w:rPr>
          <w:lang w:val="da-DK"/>
        </w:rPr>
        <w:softHyphen/>
        <w:t>behandling. Patienterne var i behandling i op til 1 år. I CURE blev 823 (6,6</w:t>
      </w:r>
      <w:r w:rsidR="00B6375B">
        <w:rPr>
          <w:lang w:val="da-DK"/>
        </w:rPr>
        <w:t xml:space="preserve"> </w:t>
      </w:r>
      <w:r>
        <w:rPr>
          <w:lang w:val="da-DK"/>
        </w:rPr>
        <w:t>%) patienter samtidig behandlet med GPIIb/IIIa-hæmmere. Heparin blev givet til over 90</w:t>
      </w:r>
      <w:r w:rsidR="00B6375B">
        <w:rPr>
          <w:lang w:val="da-DK"/>
        </w:rPr>
        <w:t xml:space="preserve"> </w:t>
      </w:r>
      <w:r>
        <w:rPr>
          <w:lang w:val="da-DK"/>
        </w:rPr>
        <w:t>% af patienterne, og den relative blødningsforekomst i clopidogrel- og placebogruppen blev ikke signifikant påvirket af den ledsagende heparinbehandling.</w:t>
      </w:r>
    </w:p>
    <w:p w:rsidR="00254C41" w:rsidRDefault="00254C41">
      <w:pPr>
        <w:rPr>
          <w:lang w:val="da-DK"/>
        </w:rPr>
      </w:pPr>
    </w:p>
    <w:p w:rsidR="00254C41" w:rsidRDefault="00254C41">
      <w:pPr>
        <w:rPr>
          <w:lang w:val="da-DK"/>
        </w:rPr>
      </w:pPr>
      <w:r>
        <w:rPr>
          <w:lang w:val="da-DK"/>
        </w:rPr>
        <w:t xml:space="preserve">Antallet af patienter, som oplevede det primære </w:t>
      </w:r>
      <w:r w:rsidR="00F80F3E">
        <w:rPr>
          <w:lang w:val="da-DK"/>
        </w:rPr>
        <w:t>endepunkt</w:t>
      </w:r>
      <w:r>
        <w:rPr>
          <w:lang w:val="da-DK"/>
        </w:rPr>
        <w:t xml:space="preserve"> [kardiovaskulært dødsfald, myokardieinfarkt eller </w:t>
      </w:r>
      <w:r w:rsidR="00D53D02">
        <w:rPr>
          <w:lang w:val="da-DK"/>
        </w:rPr>
        <w:t>apopleksi</w:t>
      </w:r>
      <w:r>
        <w:rPr>
          <w:lang w:val="da-DK"/>
        </w:rPr>
        <w:t>] var 582 (9,3</w:t>
      </w:r>
      <w:r w:rsidR="00AF3A93">
        <w:rPr>
          <w:lang w:val="da-DK"/>
        </w:rPr>
        <w:t xml:space="preserve"> </w:t>
      </w:r>
      <w:r>
        <w:rPr>
          <w:lang w:val="da-DK"/>
        </w:rPr>
        <w:t>%) i clopidogrel-gruppen og 719 (11,4</w:t>
      </w:r>
      <w:r w:rsidR="00AF3A93">
        <w:rPr>
          <w:lang w:val="da-DK"/>
        </w:rPr>
        <w:t xml:space="preserve"> </w:t>
      </w:r>
      <w:r>
        <w:rPr>
          <w:lang w:val="da-DK"/>
        </w:rPr>
        <w:t>%) i placebogruppen, hvilket giver en relativ risikoreduktion</w:t>
      </w:r>
      <w:r w:rsidR="00AF3A93">
        <w:rPr>
          <w:lang w:val="da-DK"/>
        </w:rPr>
        <w:t xml:space="preserve"> på</w:t>
      </w:r>
      <w:r>
        <w:rPr>
          <w:lang w:val="da-DK"/>
        </w:rPr>
        <w:t xml:space="preserve"> </w:t>
      </w:r>
      <w:r w:rsidR="00AF3A93">
        <w:rPr>
          <w:lang w:val="da-DK"/>
        </w:rPr>
        <w:t xml:space="preserve">20 % </w:t>
      </w:r>
      <w:r>
        <w:rPr>
          <w:lang w:val="da-DK"/>
        </w:rPr>
        <w:t>(95</w:t>
      </w:r>
      <w:r w:rsidR="00AF3A93">
        <w:rPr>
          <w:lang w:val="da-DK"/>
        </w:rPr>
        <w:t xml:space="preserve"> </w:t>
      </w:r>
      <w:r>
        <w:rPr>
          <w:lang w:val="da-DK"/>
        </w:rPr>
        <w:t>% CI: 10</w:t>
      </w:r>
      <w:r w:rsidR="00AF3A93">
        <w:rPr>
          <w:lang w:val="da-DK"/>
        </w:rPr>
        <w:t xml:space="preserve"> </w:t>
      </w:r>
      <w:r>
        <w:rPr>
          <w:lang w:val="da-DK"/>
        </w:rPr>
        <w:t>%-28</w:t>
      </w:r>
      <w:r w:rsidR="00AF3A93">
        <w:rPr>
          <w:lang w:val="da-DK"/>
        </w:rPr>
        <w:t xml:space="preserve"> </w:t>
      </w:r>
      <w:r>
        <w:rPr>
          <w:lang w:val="da-DK"/>
        </w:rPr>
        <w:t>%; p=0,00009) for clopidogrelgruppen (en relativ risikoreduktion</w:t>
      </w:r>
      <w:r w:rsidR="00AF3A93">
        <w:rPr>
          <w:lang w:val="da-DK"/>
        </w:rPr>
        <w:t xml:space="preserve"> på 17 %</w:t>
      </w:r>
      <w:r>
        <w:rPr>
          <w:lang w:val="da-DK"/>
        </w:rPr>
        <w:t>, når patienterne fik konservativ behandling, 29</w:t>
      </w:r>
      <w:r w:rsidR="00AF3A93">
        <w:rPr>
          <w:lang w:val="da-DK"/>
        </w:rPr>
        <w:t xml:space="preserve"> </w:t>
      </w:r>
      <w:r>
        <w:rPr>
          <w:lang w:val="da-DK"/>
        </w:rPr>
        <w:t>%</w:t>
      </w:r>
      <w:r w:rsidR="00AF3A93">
        <w:rPr>
          <w:lang w:val="da-DK"/>
        </w:rPr>
        <w:t>,</w:t>
      </w:r>
      <w:r>
        <w:rPr>
          <w:lang w:val="da-DK"/>
        </w:rPr>
        <w:t xml:space="preserve"> når de fik </w:t>
      </w:r>
      <w:r w:rsidR="00B05392">
        <w:rPr>
          <w:lang w:val="da-DK"/>
        </w:rPr>
        <w:t>perkutan transluminal koronar angioplasti (P</w:t>
      </w:r>
      <w:r>
        <w:rPr>
          <w:lang w:val="da-DK"/>
        </w:rPr>
        <w:t>TCA</w:t>
      </w:r>
      <w:r w:rsidR="00B05392">
        <w:rPr>
          <w:lang w:val="da-DK"/>
        </w:rPr>
        <w:t>)</w:t>
      </w:r>
      <w:r>
        <w:rPr>
          <w:lang w:val="da-DK"/>
        </w:rPr>
        <w:t xml:space="preserve"> med eller uden stent, og 10</w:t>
      </w:r>
      <w:r w:rsidR="00B6375B">
        <w:rPr>
          <w:lang w:val="da-DK"/>
        </w:rPr>
        <w:t xml:space="preserve"> </w:t>
      </w:r>
      <w:r>
        <w:rPr>
          <w:lang w:val="da-DK"/>
        </w:rPr>
        <w:t>%</w:t>
      </w:r>
      <w:r w:rsidR="00AF3A93">
        <w:rPr>
          <w:lang w:val="da-DK"/>
        </w:rPr>
        <w:t>,</w:t>
      </w:r>
      <w:r>
        <w:rPr>
          <w:lang w:val="da-DK"/>
        </w:rPr>
        <w:t xml:space="preserve"> når de fik koronar bypassoperation</w:t>
      </w:r>
      <w:r w:rsidR="00B05392">
        <w:rPr>
          <w:lang w:val="da-DK"/>
        </w:rPr>
        <w:t xml:space="preserve"> (CABG)</w:t>
      </w:r>
      <w:r>
        <w:rPr>
          <w:lang w:val="da-DK"/>
        </w:rPr>
        <w:t xml:space="preserve">). Nye kardiovaskulære hændelser (primært </w:t>
      </w:r>
      <w:r w:rsidR="00F80F3E">
        <w:rPr>
          <w:lang w:val="da-DK"/>
        </w:rPr>
        <w:t>endepunkt</w:t>
      </w:r>
      <w:r>
        <w:rPr>
          <w:lang w:val="da-DK"/>
        </w:rPr>
        <w:t>) blev forebygget med relative risikoreduktioner på 22</w:t>
      </w:r>
      <w:r w:rsidR="00AF3A93">
        <w:rPr>
          <w:lang w:val="da-DK"/>
        </w:rPr>
        <w:t xml:space="preserve"> </w:t>
      </w:r>
      <w:r>
        <w:rPr>
          <w:lang w:val="da-DK"/>
        </w:rPr>
        <w:t>% (CI: 8,6, 33,4) 32</w:t>
      </w:r>
      <w:r w:rsidR="00AF3A93">
        <w:rPr>
          <w:lang w:val="da-DK"/>
        </w:rPr>
        <w:t xml:space="preserve"> </w:t>
      </w:r>
      <w:r>
        <w:rPr>
          <w:lang w:val="da-DK"/>
        </w:rPr>
        <w:t>% (CI: 12,8, 46,4), 4</w:t>
      </w:r>
      <w:r w:rsidR="00AF3A93">
        <w:rPr>
          <w:lang w:val="da-DK"/>
        </w:rPr>
        <w:t xml:space="preserve"> </w:t>
      </w:r>
      <w:r>
        <w:rPr>
          <w:lang w:val="da-DK"/>
        </w:rPr>
        <w:t>% (CI: -26,9, 26,7), 6</w:t>
      </w:r>
      <w:r w:rsidR="00AF3A93">
        <w:rPr>
          <w:lang w:val="da-DK"/>
        </w:rPr>
        <w:t xml:space="preserve"> </w:t>
      </w:r>
      <w:r>
        <w:rPr>
          <w:lang w:val="da-DK"/>
        </w:rPr>
        <w:t>% (CI: -33,5, 34,3) og 14</w:t>
      </w:r>
      <w:r w:rsidR="00AF3A93">
        <w:rPr>
          <w:lang w:val="da-DK"/>
        </w:rPr>
        <w:t xml:space="preserve"> </w:t>
      </w:r>
      <w:r>
        <w:rPr>
          <w:lang w:val="da-DK"/>
        </w:rPr>
        <w:t xml:space="preserve">% (CI: -31,6, 44,2), i løbet af </w:t>
      </w:r>
      <w:r w:rsidR="003621AA">
        <w:rPr>
          <w:lang w:val="da-DK"/>
        </w:rPr>
        <w:t>studiets</w:t>
      </w:r>
      <w:r>
        <w:rPr>
          <w:lang w:val="da-DK"/>
        </w:rPr>
        <w:t xml:space="preserve"> intervaller på henholdsvis 0-1, 1-3, 3-6, 6-9 og 9-12 måneder. Efter 3 måneders behandling blev de</w:t>
      </w:r>
      <w:r w:rsidR="00976C93">
        <w:rPr>
          <w:lang w:val="da-DK"/>
        </w:rPr>
        <w:t>n</w:t>
      </w:r>
      <w:r>
        <w:rPr>
          <w:lang w:val="da-DK"/>
        </w:rPr>
        <w:t xml:space="preserve"> observerede </w:t>
      </w:r>
      <w:r w:rsidR="00976C93">
        <w:rPr>
          <w:lang w:val="da-DK"/>
        </w:rPr>
        <w:t>fordel</w:t>
      </w:r>
      <w:r>
        <w:rPr>
          <w:lang w:val="da-DK"/>
        </w:rPr>
        <w:t xml:space="preserve"> således ikke yderligere forbedret i clopidogrel+ASA-gruppen, hvorimod der stadig forelå en blødningsrisiko (se pkt. 4.4).</w:t>
      </w:r>
    </w:p>
    <w:p w:rsidR="00254C41" w:rsidRPr="00C74D49" w:rsidRDefault="00254C41">
      <w:pPr>
        <w:rPr>
          <w:lang w:val="da-DK"/>
        </w:rPr>
      </w:pPr>
    </w:p>
    <w:p w:rsidR="00254C41" w:rsidRDefault="00254C41">
      <w:pPr>
        <w:rPr>
          <w:lang w:val="da-DK"/>
        </w:rPr>
      </w:pPr>
      <w:r>
        <w:rPr>
          <w:lang w:val="da-DK"/>
        </w:rPr>
        <w:t>I CURE var anvendelse af clopidogrel forbundet med et aftagende behov for behandling med trombolytika (RRR = 43,3</w:t>
      </w:r>
      <w:r w:rsidR="00B6375B">
        <w:rPr>
          <w:lang w:val="da-DK"/>
        </w:rPr>
        <w:t xml:space="preserve"> </w:t>
      </w:r>
      <w:r>
        <w:rPr>
          <w:lang w:val="da-DK"/>
        </w:rPr>
        <w:t>%, CI: 24,3</w:t>
      </w:r>
      <w:r w:rsidR="00B6375B">
        <w:rPr>
          <w:lang w:val="da-DK"/>
        </w:rPr>
        <w:t xml:space="preserve"> </w:t>
      </w:r>
      <w:r>
        <w:rPr>
          <w:lang w:val="da-DK"/>
        </w:rPr>
        <w:t>%, 57,5</w:t>
      </w:r>
      <w:r w:rsidR="00B6375B">
        <w:rPr>
          <w:lang w:val="da-DK"/>
        </w:rPr>
        <w:t xml:space="preserve"> </w:t>
      </w:r>
      <w:r>
        <w:rPr>
          <w:lang w:val="da-DK"/>
        </w:rPr>
        <w:t>%) og GPIIb/IIIa-hæmmere (RRR = 18,2</w:t>
      </w:r>
      <w:r w:rsidR="00B6375B">
        <w:rPr>
          <w:lang w:val="da-DK"/>
        </w:rPr>
        <w:t xml:space="preserve"> </w:t>
      </w:r>
      <w:r>
        <w:rPr>
          <w:lang w:val="da-DK"/>
        </w:rPr>
        <w:t>%, CI: 6,5</w:t>
      </w:r>
      <w:r w:rsidR="00B6375B">
        <w:rPr>
          <w:lang w:val="da-DK"/>
        </w:rPr>
        <w:t xml:space="preserve"> </w:t>
      </w:r>
      <w:r>
        <w:rPr>
          <w:lang w:val="da-DK"/>
        </w:rPr>
        <w:t>%, 28,3</w:t>
      </w:r>
      <w:r w:rsidR="00B6375B">
        <w:rPr>
          <w:lang w:val="da-DK"/>
        </w:rPr>
        <w:t xml:space="preserve"> </w:t>
      </w:r>
      <w:r>
        <w:rPr>
          <w:lang w:val="da-DK"/>
        </w:rPr>
        <w:t>%).</w:t>
      </w:r>
    </w:p>
    <w:p w:rsidR="00254C41" w:rsidRDefault="00254C41">
      <w:pPr>
        <w:rPr>
          <w:lang w:val="da-DK"/>
        </w:rPr>
      </w:pPr>
    </w:p>
    <w:p w:rsidR="00254C41" w:rsidRDefault="00254C41">
      <w:pPr>
        <w:rPr>
          <w:lang w:val="da-DK"/>
        </w:rPr>
      </w:pPr>
      <w:r>
        <w:rPr>
          <w:lang w:val="da-DK"/>
        </w:rPr>
        <w:t xml:space="preserve">Antallet af patienter, som oplevede det primære </w:t>
      </w:r>
      <w:r w:rsidR="00F80F3E">
        <w:rPr>
          <w:lang w:val="da-DK"/>
        </w:rPr>
        <w:t>endepunkt</w:t>
      </w:r>
      <w:r>
        <w:rPr>
          <w:lang w:val="da-DK"/>
        </w:rPr>
        <w:t xml:space="preserve"> [kardiovaskulært dødsfald, myokardieinfarkt, </w:t>
      </w:r>
      <w:r w:rsidR="00D53D02">
        <w:rPr>
          <w:lang w:val="da-DK"/>
        </w:rPr>
        <w:t>apopleksi</w:t>
      </w:r>
      <w:r>
        <w:rPr>
          <w:lang w:val="da-DK"/>
        </w:rPr>
        <w:t xml:space="preserve"> eller refraktær iskæmi] var 1035 (16,5</w:t>
      </w:r>
      <w:r w:rsidR="00B6375B">
        <w:rPr>
          <w:lang w:val="da-DK"/>
        </w:rPr>
        <w:t xml:space="preserve"> </w:t>
      </w:r>
      <w:r>
        <w:rPr>
          <w:lang w:val="da-DK"/>
        </w:rPr>
        <w:t>%) i clopidogrelgruppen og 1187 (18,8</w:t>
      </w:r>
      <w:r w:rsidR="00B6375B">
        <w:rPr>
          <w:lang w:val="da-DK"/>
        </w:rPr>
        <w:t xml:space="preserve"> </w:t>
      </w:r>
      <w:r>
        <w:rPr>
          <w:lang w:val="da-DK"/>
        </w:rPr>
        <w:t xml:space="preserve">%) i placebogruppen, hvilket giver en </w:t>
      </w:r>
      <w:r w:rsidR="00976C93">
        <w:rPr>
          <w:lang w:val="da-DK"/>
        </w:rPr>
        <w:t>relativ risikoreduktion</w:t>
      </w:r>
      <w:r w:rsidR="00AF3A93">
        <w:rPr>
          <w:lang w:val="da-DK"/>
        </w:rPr>
        <w:t xml:space="preserve"> på 14</w:t>
      </w:r>
      <w:r w:rsidR="00B6375B">
        <w:rPr>
          <w:lang w:val="da-DK"/>
        </w:rPr>
        <w:t xml:space="preserve"> </w:t>
      </w:r>
      <w:r w:rsidR="00AF3A93">
        <w:rPr>
          <w:lang w:val="da-DK"/>
        </w:rPr>
        <w:t xml:space="preserve">% </w:t>
      </w:r>
      <w:r>
        <w:rPr>
          <w:lang w:val="da-DK"/>
        </w:rPr>
        <w:t>(95</w:t>
      </w:r>
      <w:r w:rsidR="00B6375B">
        <w:rPr>
          <w:lang w:val="da-DK"/>
        </w:rPr>
        <w:t xml:space="preserve"> </w:t>
      </w:r>
      <w:r>
        <w:rPr>
          <w:lang w:val="da-DK"/>
        </w:rPr>
        <w:t>% CI: 6</w:t>
      </w:r>
      <w:r w:rsidR="00B6375B">
        <w:rPr>
          <w:lang w:val="da-DK"/>
        </w:rPr>
        <w:t xml:space="preserve"> </w:t>
      </w:r>
      <w:r>
        <w:rPr>
          <w:lang w:val="da-DK"/>
        </w:rPr>
        <w:t>%-21</w:t>
      </w:r>
      <w:r w:rsidR="00B6375B">
        <w:rPr>
          <w:lang w:val="da-DK"/>
        </w:rPr>
        <w:t xml:space="preserve"> </w:t>
      </w:r>
      <w:r>
        <w:rPr>
          <w:lang w:val="da-DK"/>
        </w:rPr>
        <w:t xml:space="preserve">%; p=0,00005) for clopidogrelgruppen. </w:t>
      </w:r>
      <w:r w:rsidR="00976C93">
        <w:rPr>
          <w:lang w:val="da-DK"/>
        </w:rPr>
        <w:t xml:space="preserve">Fordelen </w:t>
      </w:r>
      <w:r>
        <w:rPr>
          <w:lang w:val="da-DK"/>
        </w:rPr>
        <w:t>må hovedsagelig</w:t>
      </w:r>
      <w:r w:rsidR="00976C93">
        <w:rPr>
          <w:lang w:val="da-DK"/>
        </w:rPr>
        <w:t>t</w:t>
      </w:r>
      <w:r>
        <w:rPr>
          <w:lang w:val="da-DK"/>
        </w:rPr>
        <w:t xml:space="preserve"> tilskrives den statistisk signifikante reduktion i forekomsten af myokardieinfarkt [287 (4,6</w:t>
      </w:r>
      <w:r w:rsidR="00B6375B">
        <w:rPr>
          <w:lang w:val="da-DK"/>
        </w:rPr>
        <w:t xml:space="preserve"> </w:t>
      </w:r>
      <w:r>
        <w:rPr>
          <w:lang w:val="da-DK"/>
        </w:rPr>
        <w:t>%) i clopidogrelgruppen og 363 (5,8</w:t>
      </w:r>
      <w:r w:rsidR="00B6375B">
        <w:rPr>
          <w:lang w:val="da-DK"/>
        </w:rPr>
        <w:t xml:space="preserve"> </w:t>
      </w:r>
      <w:r>
        <w:rPr>
          <w:lang w:val="da-DK"/>
        </w:rPr>
        <w:t xml:space="preserve">%) i placebogruppen]. Der sås ingen effekt på forekomsten af genindlæggelse </w:t>
      </w:r>
      <w:r w:rsidR="00976C93">
        <w:rPr>
          <w:lang w:val="da-DK"/>
        </w:rPr>
        <w:t>som følge af</w:t>
      </w:r>
      <w:r>
        <w:rPr>
          <w:lang w:val="da-DK"/>
        </w:rPr>
        <w:t xml:space="preserve"> ustabil angina pectoris.</w:t>
      </w:r>
    </w:p>
    <w:p w:rsidR="00254C41" w:rsidRDefault="00254C41">
      <w:pPr>
        <w:rPr>
          <w:lang w:val="da-DK"/>
        </w:rPr>
      </w:pPr>
    </w:p>
    <w:p w:rsidR="00104032" w:rsidRDefault="00254C41">
      <w:pPr>
        <w:pStyle w:val="BodyText2"/>
      </w:pPr>
      <w:r>
        <w:t xml:space="preserve">De resultater, som blev opnået i populationer med forskellige karakteristika (fx ustabil angina pectoris eller myokardieinfarkt uden forekomst af Q-takker, høj- eller lavrisikogruppe, diabetes, behov for revaskularisering, alder, køn, osv.) svarede til </w:t>
      </w:r>
      <w:r w:rsidR="00976C93">
        <w:t xml:space="preserve">den primære analyses </w:t>
      </w:r>
      <w:r>
        <w:t>resultater</w:t>
      </w:r>
      <w:r w:rsidR="00976C93">
        <w:t>.</w:t>
      </w:r>
      <w:r>
        <w:t xml:space="preserve"> </w:t>
      </w:r>
      <w:r w:rsidR="00DD7C10">
        <w:t>Specielt</w:t>
      </w:r>
      <w:r w:rsidR="006F1591">
        <w:t xml:space="preserve"> i en post</w:t>
      </w:r>
      <w:r w:rsidR="00DF09FB">
        <w:t>-</w:t>
      </w:r>
      <w:r w:rsidR="006F1591">
        <w:t xml:space="preserve">hoc analyse af 2172 patienter </w:t>
      </w:r>
      <w:r w:rsidR="00976C93">
        <w:rPr>
          <w:szCs w:val="22"/>
        </w:rPr>
        <w:t xml:space="preserve">som fik indsat stent </w:t>
      </w:r>
      <w:r w:rsidR="006F1591" w:rsidRPr="006F1591">
        <w:rPr>
          <w:szCs w:val="22"/>
        </w:rPr>
        <w:t xml:space="preserve">(17 % af </w:t>
      </w:r>
      <w:r w:rsidR="006F1591">
        <w:rPr>
          <w:szCs w:val="22"/>
        </w:rPr>
        <w:t>den</w:t>
      </w:r>
      <w:r w:rsidR="006F1591" w:rsidRPr="006F1591">
        <w:rPr>
          <w:szCs w:val="22"/>
        </w:rPr>
        <w:t xml:space="preserve"> total</w:t>
      </w:r>
      <w:r w:rsidR="006F1591">
        <w:rPr>
          <w:szCs w:val="22"/>
        </w:rPr>
        <w:t>e</w:t>
      </w:r>
      <w:r w:rsidR="006F1591" w:rsidRPr="006F1591">
        <w:rPr>
          <w:szCs w:val="22"/>
        </w:rPr>
        <w:t xml:space="preserve"> </w:t>
      </w:r>
      <w:r w:rsidR="00976C93" w:rsidRPr="006F1591">
        <w:rPr>
          <w:szCs w:val="22"/>
        </w:rPr>
        <w:t>population</w:t>
      </w:r>
      <w:r w:rsidR="00976C93">
        <w:rPr>
          <w:szCs w:val="22"/>
        </w:rPr>
        <w:t xml:space="preserve"> i</w:t>
      </w:r>
      <w:r w:rsidR="00976C93" w:rsidRPr="006F1591">
        <w:rPr>
          <w:szCs w:val="22"/>
        </w:rPr>
        <w:t xml:space="preserve"> </w:t>
      </w:r>
      <w:r w:rsidR="006F1591" w:rsidRPr="006F1591">
        <w:rPr>
          <w:szCs w:val="22"/>
        </w:rPr>
        <w:t>CURE</w:t>
      </w:r>
      <w:r w:rsidR="00B929E2">
        <w:rPr>
          <w:szCs w:val="22"/>
        </w:rPr>
        <w:t>-</w:t>
      </w:r>
      <w:r w:rsidR="00976C93">
        <w:rPr>
          <w:szCs w:val="22"/>
        </w:rPr>
        <w:t>studiet</w:t>
      </w:r>
      <w:r w:rsidR="008E6279">
        <w:rPr>
          <w:szCs w:val="22"/>
        </w:rPr>
        <w:t xml:space="preserve">, </w:t>
      </w:r>
      <w:r w:rsidR="00DD7C10">
        <w:rPr>
          <w:szCs w:val="22"/>
        </w:rPr>
        <w:t>Stent-CURE)</w:t>
      </w:r>
      <w:r w:rsidR="00D819CE">
        <w:rPr>
          <w:szCs w:val="22"/>
        </w:rPr>
        <w:t xml:space="preserve">, </w:t>
      </w:r>
      <w:r w:rsidR="00DD7C10">
        <w:rPr>
          <w:szCs w:val="22"/>
        </w:rPr>
        <w:t>viste data</w:t>
      </w:r>
      <w:r w:rsidR="00B929E2">
        <w:rPr>
          <w:szCs w:val="22"/>
        </w:rPr>
        <w:t>,</w:t>
      </w:r>
      <w:r w:rsidR="00DD7C10">
        <w:rPr>
          <w:szCs w:val="22"/>
        </w:rPr>
        <w:t xml:space="preserve"> at clopidogrel</w:t>
      </w:r>
      <w:r w:rsidR="00B929E2">
        <w:rPr>
          <w:szCs w:val="22"/>
        </w:rPr>
        <w:t xml:space="preserve"> sammenlignet med placebo</w:t>
      </w:r>
      <w:r w:rsidR="00DD7C10">
        <w:rPr>
          <w:szCs w:val="22"/>
        </w:rPr>
        <w:t xml:space="preserve"> </w:t>
      </w:r>
      <w:r w:rsidR="00B929E2">
        <w:rPr>
          <w:szCs w:val="22"/>
        </w:rPr>
        <w:t>medførte</w:t>
      </w:r>
      <w:r w:rsidR="00DD7C10">
        <w:rPr>
          <w:szCs w:val="22"/>
        </w:rPr>
        <w:t xml:space="preserve"> en signifikant RRR på 26,2 %, </w:t>
      </w:r>
      <w:r w:rsidR="00B929E2">
        <w:rPr>
          <w:szCs w:val="22"/>
        </w:rPr>
        <w:t>med hensyn</w:t>
      </w:r>
      <w:r w:rsidR="00DD7C10">
        <w:rPr>
          <w:szCs w:val="22"/>
        </w:rPr>
        <w:t xml:space="preserve"> til primær</w:t>
      </w:r>
      <w:r w:rsidR="00B929E2">
        <w:rPr>
          <w:szCs w:val="22"/>
        </w:rPr>
        <w:t>e</w:t>
      </w:r>
      <w:r w:rsidR="00DD7C10">
        <w:rPr>
          <w:szCs w:val="22"/>
        </w:rPr>
        <w:t xml:space="preserve"> end</w:t>
      </w:r>
      <w:r w:rsidR="00B929E2">
        <w:rPr>
          <w:szCs w:val="22"/>
        </w:rPr>
        <w:t>e</w:t>
      </w:r>
      <w:r w:rsidR="00DD7C10">
        <w:rPr>
          <w:szCs w:val="22"/>
        </w:rPr>
        <w:t>p</w:t>
      </w:r>
      <w:r w:rsidR="00B929E2">
        <w:rPr>
          <w:szCs w:val="22"/>
        </w:rPr>
        <w:t>unkter</w:t>
      </w:r>
      <w:r w:rsidR="00DD7C10">
        <w:rPr>
          <w:szCs w:val="22"/>
        </w:rPr>
        <w:t xml:space="preserve"> (CV død, MI, hjerteanfald) og desuden en signifikan</w:t>
      </w:r>
      <w:r w:rsidR="00B929E2">
        <w:rPr>
          <w:szCs w:val="22"/>
        </w:rPr>
        <w:t>t</w:t>
      </w:r>
      <w:r w:rsidR="00DD7C10">
        <w:rPr>
          <w:szCs w:val="22"/>
        </w:rPr>
        <w:t xml:space="preserve"> RRR på 23,9 % </w:t>
      </w:r>
      <w:r w:rsidR="00B929E2">
        <w:rPr>
          <w:szCs w:val="22"/>
        </w:rPr>
        <w:t xml:space="preserve">med hensyn </w:t>
      </w:r>
      <w:r w:rsidR="00DD7C10">
        <w:rPr>
          <w:szCs w:val="22"/>
        </w:rPr>
        <w:t>til andet primært end</w:t>
      </w:r>
      <w:r w:rsidR="00B929E2">
        <w:rPr>
          <w:szCs w:val="22"/>
        </w:rPr>
        <w:t>e</w:t>
      </w:r>
      <w:r w:rsidR="00DD7C10">
        <w:rPr>
          <w:szCs w:val="22"/>
        </w:rPr>
        <w:t>p</w:t>
      </w:r>
      <w:r w:rsidR="00B929E2">
        <w:rPr>
          <w:szCs w:val="22"/>
        </w:rPr>
        <w:t>unkt</w:t>
      </w:r>
      <w:r w:rsidR="00DD7C10">
        <w:rPr>
          <w:szCs w:val="22"/>
        </w:rPr>
        <w:t xml:space="preserve"> (CV død, MI, hjerteanfald eller refraktær iskæmi). Derudover </w:t>
      </w:r>
      <w:r w:rsidR="00B929E2">
        <w:rPr>
          <w:szCs w:val="22"/>
        </w:rPr>
        <w:t>gav</w:t>
      </w:r>
      <w:r w:rsidR="00DD7C10">
        <w:rPr>
          <w:szCs w:val="22"/>
        </w:rPr>
        <w:t xml:space="preserve"> sikke</w:t>
      </w:r>
      <w:r w:rsidR="00B929E2">
        <w:rPr>
          <w:szCs w:val="22"/>
        </w:rPr>
        <w:t>r</w:t>
      </w:r>
      <w:r w:rsidR="00DD7C10">
        <w:rPr>
          <w:szCs w:val="22"/>
        </w:rPr>
        <w:t xml:space="preserve">hedsprofilen for denne </w:t>
      </w:r>
      <w:r w:rsidR="000D57A0">
        <w:rPr>
          <w:szCs w:val="22"/>
        </w:rPr>
        <w:t>patient</w:t>
      </w:r>
      <w:r w:rsidR="00DD7C10">
        <w:rPr>
          <w:szCs w:val="22"/>
        </w:rPr>
        <w:t>undergruppe</w:t>
      </w:r>
      <w:r w:rsidR="000D57A0">
        <w:rPr>
          <w:szCs w:val="22"/>
        </w:rPr>
        <w:t xml:space="preserve"> </w:t>
      </w:r>
      <w:r w:rsidR="00B929E2">
        <w:rPr>
          <w:szCs w:val="22"/>
        </w:rPr>
        <w:t>ikke anledning til</w:t>
      </w:r>
      <w:r w:rsidR="00DD7C10">
        <w:rPr>
          <w:szCs w:val="22"/>
        </w:rPr>
        <w:t xml:space="preserve"> særlig bekymring.</w:t>
      </w:r>
      <w:r w:rsidR="000D57A0">
        <w:rPr>
          <w:szCs w:val="22"/>
        </w:rPr>
        <w:t xml:space="preserve"> Dermed er resultaterne af denne delkonklusion i overensstemmelse med de overordnede studieresultater.</w:t>
      </w:r>
    </w:p>
    <w:p w:rsidR="00104032" w:rsidRDefault="00104032">
      <w:pPr>
        <w:pStyle w:val="BodyText2"/>
      </w:pPr>
    </w:p>
    <w:p w:rsidR="00254C41" w:rsidRDefault="00254C41">
      <w:pPr>
        <w:pStyle w:val="BodyText2"/>
      </w:pPr>
      <w:r>
        <w:t xml:space="preserve">De fordele, der blev observeret for clopidogrel, var uafhængige af anden akut og langvarig behandling af kardiovaskulære sygdomme (med fx heparin/LMWH, GPIIb/IIIa-hæmmere, lipidsænkende </w:t>
      </w:r>
      <w:r w:rsidR="00B05392">
        <w:t>lægemidler</w:t>
      </w:r>
      <w:r>
        <w:t>, beta-blokkere og ACE-hæmmere). Clopidogrels virkning blev observeret uden relation til doseringen af ASA (75-325 mg en gang daglig).</w:t>
      </w:r>
    </w:p>
    <w:p w:rsidR="00254C41" w:rsidRDefault="00254C41">
      <w:pPr>
        <w:tabs>
          <w:tab w:val="left" w:pos="567"/>
        </w:tabs>
        <w:ind w:right="-29"/>
        <w:jc w:val="both"/>
        <w:rPr>
          <w:lang w:val="da-DK"/>
        </w:rPr>
      </w:pPr>
    </w:p>
    <w:p w:rsidR="00254C41" w:rsidRDefault="00254C41">
      <w:pPr>
        <w:tabs>
          <w:tab w:val="left" w:pos="567"/>
        </w:tabs>
        <w:ind w:right="-29"/>
        <w:rPr>
          <w:lang w:val="da-DK"/>
        </w:rPr>
      </w:pPr>
      <w:r>
        <w:rPr>
          <w:lang w:val="da-DK"/>
        </w:rPr>
        <w:t>Hos patienter med akut myokardieinfarkt (MI) med ST-segment elevation blev sikkerheden ved og effekten af clopidrogrel vurderet i 2 randomiserede, placebo-kontrollerede, dobbeltblindede undersøgelser kaldet CLARITY og COMMIT.</w:t>
      </w:r>
    </w:p>
    <w:p w:rsidR="00254C41" w:rsidRDefault="00254C41">
      <w:pPr>
        <w:tabs>
          <w:tab w:val="left" w:pos="567"/>
        </w:tabs>
        <w:ind w:right="-29"/>
        <w:jc w:val="both"/>
        <w:rPr>
          <w:lang w:val="da-DK"/>
        </w:rPr>
      </w:pPr>
    </w:p>
    <w:p w:rsidR="00254C41" w:rsidRDefault="00254C41">
      <w:pPr>
        <w:pStyle w:val="BodyText2"/>
      </w:pPr>
      <w:r>
        <w:t>CLARITY</w:t>
      </w:r>
      <w:r w:rsidR="003A7880">
        <w:t>-</w:t>
      </w:r>
      <w:r>
        <w:t>studiet inkluderede 3491 patienter</w:t>
      </w:r>
      <w:r w:rsidR="009D45C2">
        <w:t>,</w:t>
      </w:r>
      <w:r>
        <w:t xml:space="preserve"> </w:t>
      </w:r>
      <w:r w:rsidR="00E11000">
        <w:t xml:space="preserve">der var til rådighed </w:t>
      </w:r>
      <w:r>
        <w:t>inden</w:t>
      </w:r>
      <w:r w:rsidR="003A7880">
        <w:t xml:space="preserve"> </w:t>
      </w:r>
      <w:r>
        <w:t xml:space="preserve">for 12 timer efter </w:t>
      </w:r>
      <w:r w:rsidR="0098165C">
        <w:t>at</w:t>
      </w:r>
      <w:r>
        <w:t xml:space="preserve"> et MI</w:t>
      </w:r>
      <w:r w:rsidR="0098165C">
        <w:t xml:space="preserve"> med</w:t>
      </w:r>
      <w:r>
        <w:t xml:space="preserve"> </w:t>
      </w:r>
      <w:r w:rsidR="0098165C">
        <w:t xml:space="preserve">elevation af ST-segmentet var indtrådt, </w:t>
      </w:r>
      <w:r>
        <w:t>og</w:t>
      </w:r>
      <w:r w:rsidR="009D45C2">
        <w:t xml:space="preserve"> som</w:t>
      </w:r>
      <w:r w:rsidR="0098165C">
        <w:t xml:space="preserve"> det</w:t>
      </w:r>
      <w:r w:rsidR="009D45C2">
        <w:t xml:space="preserve"> var</w:t>
      </w:r>
      <w:r>
        <w:t xml:space="preserve"> planlagt</w:t>
      </w:r>
      <w:r w:rsidR="0098165C">
        <w:t xml:space="preserve"> at give</w:t>
      </w:r>
      <w:r>
        <w:t xml:space="preserve"> en trombolytisk behandling. Patienterne fik clopidogrel (300 mg </w:t>
      </w:r>
      <w:r w:rsidR="00360B54">
        <w:t xml:space="preserve">loading dose </w:t>
      </w:r>
      <w:r>
        <w:t>efterfulgt af 75 mg daglig, n</w:t>
      </w:r>
      <w:r w:rsidR="00E11000">
        <w:t>=</w:t>
      </w:r>
      <w:r>
        <w:t>175</w:t>
      </w:r>
      <w:r w:rsidR="00E11000">
        <w:t>2</w:t>
      </w:r>
      <w:r>
        <w:t xml:space="preserve">) eller placebo (n=1739) begge i kombination med ASA (150-325 mg som </w:t>
      </w:r>
      <w:r w:rsidR="00360B54">
        <w:t>loading dose</w:t>
      </w:r>
      <w:r>
        <w:t xml:space="preserve">, herefter 75-162 mg daglig), et fibrinolytisk middel samt heparin, når det var hensigtsmæssigt. Patienterne blev fulgt i 30 dage. Det primære endepunkt var forekomsten af </w:t>
      </w:r>
      <w:r w:rsidR="0098165C">
        <w:t>en kombination af</w:t>
      </w:r>
      <w:r>
        <w:t xml:space="preserve"> okkluderede</w:t>
      </w:r>
      <w:r w:rsidR="0098165C">
        <w:t xml:space="preserve"> arterier, der var relateret til </w:t>
      </w:r>
      <w:r>
        <w:t>infarkt på angiogrammet før</w:t>
      </w:r>
      <w:r w:rsidR="0098165C">
        <w:t xml:space="preserve"> patienten blev udskrevet</w:t>
      </w:r>
      <w:r>
        <w:t>, død</w:t>
      </w:r>
      <w:r w:rsidR="0098165C">
        <w:t>sfald,</w:t>
      </w:r>
      <w:r>
        <w:t xml:space="preserve"> eller ved gentaget MI før koronarangiografi. For de patienter der ikke gennemgik angiografi</w:t>
      </w:r>
      <w:r w:rsidR="00FC67D0">
        <w:t>,</w:t>
      </w:r>
      <w:r>
        <w:t xml:space="preserve"> var det primære endepunkt død</w:t>
      </w:r>
      <w:r w:rsidR="00360B54">
        <w:t>,</w:t>
      </w:r>
      <w:r>
        <w:t xml:space="preserve"> gentaget myokardieinfarkt ved dag 8 eller ved udskrivelse fra hospitalet. Patientpopulationen bestod af 19,7</w:t>
      </w:r>
      <w:r w:rsidR="00236C7A">
        <w:t xml:space="preserve"> </w:t>
      </w:r>
      <w:r>
        <w:t>% kvinder og 29,2</w:t>
      </w:r>
      <w:r w:rsidR="00236C7A">
        <w:t xml:space="preserve"> </w:t>
      </w:r>
      <w:r>
        <w:t>% af patienter</w:t>
      </w:r>
      <w:r w:rsidR="008B5D2F">
        <w:t>ne</w:t>
      </w:r>
      <w:r>
        <w:t xml:space="preserve"> var over 65 år. En total på 99,7</w:t>
      </w:r>
      <w:r w:rsidR="00236C7A">
        <w:t xml:space="preserve"> </w:t>
      </w:r>
      <w:r>
        <w:t>% af patienterne fik fibrinolytika (fibrinspecifik: 68,7</w:t>
      </w:r>
      <w:r w:rsidR="00236C7A">
        <w:t xml:space="preserve"> </w:t>
      </w:r>
      <w:r>
        <w:t>%, non-fibrin specifik: 31,1</w:t>
      </w:r>
      <w:r w:rsidR="00236C7A">
        <w:t xml:space="preserve"> </w:t>
      </w:r>
      <w:r>
        <w:t>%), 89,5</w:t>
      </w:r>
      <w:r w:rsidR="00236C7A">
        <w:t xml:space="preserve"> </w:t>
      </w:r>
      <w:r>
        <w:t>% fik heparin, 78,7</w:t>
      </w:r>
      <w:r w:rsidR="00236C7A">
        <w:t xml:space="preserve"> </w:t>
      </w:r>
      <w:r>
        <w:t>% betablokker</w:t>
      </w:r>
      <w:r w:rsidR="008B5D2F">
        <w:t>e</w:t>
      </w:r>
      <w:r>
        <w:t>, 54,7</w:t>
      </w:r>
      <w:r w:rsidR="00236C7A">
        <w:t xml:space="preserve"> </w:t>
      </w:r>
      <w:r>
        <w:t>% ACE</w:t>
      </w:r>
      <w:r w:rsidR="00DF09FB">
        <w:t>-</w:t>
      </w:r>
      <w:r>
        <w:t>hæmmere og 63</w:t>
      </w:r>
      <w:r w:rsidR="00236C7A">
        <w:t xml:space="preserve"> </w:t>
      </w:r>
      <w:r>
        <w:t>% statiner.</w:t>
      </w:r>
    </w:p>
    <w:p w:rsidR="00254C41" w:rsidRDefault="00254C41">
      <w:pPr>
        <w:tabs>
          <w:tab w:val="left" w:pos="567"/>
        </w:tabs>
        <w:ind w:right="-29"/>
        <w:jc w:val="both"/>
        <w:rPr>
          <w:lang w:val="da-DK"/>
        </w:rPr>
      </w:pPr>
    </w:p>
    <w:p w:rsidR="00254C41" w:rsidRDefault="00254C41">
      <w:pPr>
        <w:pStyle w:val="BodyText2"/>
      </w:pPr>
      <w:r>
        <w:t>Femten procent (15,0</w:t>
      </w:r>
      <w:r w:rsidR="00236C7A">
        <w:t xml:space="preserve"> </w:t>
      </w:r>
      <w:r>
        <w:t>%) af patienterne i clopidogrel-gruppen og 21,7</w:t>
      </w:r>
      <w:r w:rsidR="00236C7A">
        <w:t xml:space="preserve"> </w:t>
      </w:r>
      <w:r>
        <w:t xml:space="preserve">% i placebogruppen opnåede det primære endepunkt, </w:t>
      </w:r>
      <w:r w:rsidR="007454A7">
        <w:t xml:space="preserve">hvilket viste </w:t>
      </w:r>
      <w:r>
        <w:t>en absolut reduktion</w:t>
      </w:r>
      <w:r w:rsidR="007454A7">
        <w:t xml:space="preserve"> på</w:t>
      </w:r>
      <w:r>
        <w:t xml:space="preserve"> 6,7</w:t>
      </w:r>
      <w:r w:rsidR="00236C7A">
        <w:t xml:space="preserve"> </w:t>
      </w:r>
      <w:r>
        <w:t>% og</w:t>
      </w:r>
      <w:r w:rsidR="007454A7">
        <w:t xml:space="preserve"> en </w:t>
      </w:r>
      <w:r>
        <w:t>odds reduktion</w:t>
      </w:r>
      <w:r w:rsidR="007454A7">
        <w:t xml:space="preserve"> på 36</w:t>
      </w:r>
      <w:r w:rsidR="00FC67D0">
        <w:t xml:space="preserve"> </w:t>
      </w:r>
      <w:r w:rsidR="007454A7">
        <w:t>%</w:t>
      </w:r>
      <w:r>
        <w:t xml:space="preserve"> til fordel for clopidogrel (95</w:t>
      </w:r>
      <w:r w:rsidR="00B6375B">
        <w:t xml:space="preserve"> </w:t>
      </w:r>
      <w:r>
        <w:t>% CI: 24, 47</w:t>
      </w:r>
      <w:r w:rsidR="00236C7A">
        <w:t xml:space="preserve"> </w:t>
      </w:r>
      <w:r>
        <w:t>%; p &lt; 0</w:t>
      </w:r>
      <w:r w:rsidR="00B6320E">
        <w:t>,</w:t>
      </w:r>
      <w:r>
        <w:t>001),</w:t>
      </w:r>
      <w:r w:rsidR="008B5D2F">
        <w:t xml:space="preserve"> der</w:t>
      </w:r>
      <w:r>
        <w:t xml:space="preserve"> hovedsagligt</w:t>
      </w:r>
      <w:r w:rsidR="008B5D2F">
        <w:t xml:space="preserve"> </w:t>
      </w:r>
      <w:bookmarkStart w:id="6" w:name="OLE_LINK7"/>
      <w:bookmarkStart w:id="7" w:name="OLE_LINK8"/>
      <w:r w:rsidR="008B5D2F">
        <w:t>var</w:t>
      </w:r>
      <w:r>
        <w:t xml:space="preserve"> relateret til en reduktion af infarkt-relaterede okkluderede arterier.</w:t>
      </w:r>
      <w:bookmarkEnd w:id="6"/>
      <w:bookmarkEnd w:id="7"/>
      <w:r>
        <w:t xml:space="preserve"> Denne fordel var konsekvent blandt alle præspecificerede undergrupper, </w:t>
      </w:r>
      <w:r w:rsidR="007454A7">
        <w:t>hvor</w:t>
      </w:r>
      <w:r w:rsidR="00400AEB">
        <w:t xml:space="preserve"> der både blev taget hensyn til</w:t>
      </w:r>
      <w:r>
        <w:t xml:space="preserve"> patientens alder</w:t>
      </w:r>
      <w:r w:rsidR="007454A7">
        <w:t>,</w:t>
      </w:r>
      <w:r>
        <w:t xml:space="preserve"> køn, </w:t>
      </w:r>
      <w:r w:rsidR="007454A7">
        <w:t xml:space="preserve">hvor </w:t>
      </w:r>
      <w:r>
        <w:t>infarkt</w:t>
      </w:r>
      <w:r w:rsidR="007454A7">
        <w:t xml:space="preserve">et </w:t>
      </w:r>
      <w:r w:rsidR="00400AEB">
        <w:t>er lokaliseret</w:t>
      </w:r>
      <w:r>
        <w:t xml:space="preserve"> og </w:t>
      </w:r>
      <w:r w:rsidR="00400AEB">
        <w:t xml:space="preserve">den </w:t>
      </w:r>
      <w:r>
        <w:t>typ</w:t>
      </w:r>
      <w:r w:rsidR="00400AEB">
        <w:t xml:space="preserve">e </w:t>
      </w:r>
      <w:r>
        <w:t>fibrinolytika eller hepariner</w:t>
      </w:r>
      <w:r w:rsidR="0007617E">
        <w:t>,</w:t>
      </w:r>
      <w:r w:rsidR="00400AEB">
        <w:t xml:space="preserve"> der blev</w:t>
      </w:r>
      <w:r w:rsidR="007454A7">
        <w:t xml:space="preserve"> anvendt til </w:t>
      </w:r>
      <w:r w:rsidR="00400AEB">
        <w:t>behandling</w:t>
      </w:r>
      <w:r>
        <w:t>.</w:t>
      </w:r>
    </w:p>
    <w:p w:rsidR="00254C41" w:rsidRDefault="00254C41">
      <w:pPr>
        <w:tabs>
          <w:tab w:val="left" w:pos="567"/>
        </w:tabs>
        <w:ind w:right="-29"/>
        <w:jc w:val="both"/>
        <w:rPr>
          <w:lang w:val="da-DK"/>
        </w:rPr>
      </w:pPr>
    </w:p>
    <w:p w:rsidR="00254C41" w:rsidRDefault="00254C41">
      <w:pPr>
        <w:pStyle w:val="BodyText2"/>
      </w:pPr>
      <w:r>
        <w:t>Det COMMIT</w:t>
      </w:r>
      <w:r w:rsidR="00AA1C63">
        <w:t>-</w:t>
      </w:r>
      <w:r>
        <w:t>studie</w:t>
      </w:r>
      <w:r w:rsidR="00AA1C63">
        <w:t>, som var designet med 2x2 faktor,</w:t>
      </w:r>
      <w:r>
        <w:t xml:space="preserve"> inkluderede 45852 patienter, der </w:t>
      </w:r>
      <w:r w:rsidR="007454A7">
        <w:t xml:space="preserve">var til rådighed </w:t>
      </w:r>
      <w:r>
        <w:t>inden</w:t>
      </w:r>
      <w:r w:rsidR="007454A7">
        <w:t xml:space="preserve"> </w:t>
      </w:r>
      <w:r>
        <w:t>for 24 timer efter indtr</w:t>
      </w:r>
      <w:r w:rsidR="00AA1C63">
        <w:t>ådte</w:t>
      </w:r>
      <w:r>
        <w:t xml:space="preserve"> symptomer</w:t>
      </w:r>
      <w:r w:rsidR="00AA1C63">
        <w:t>, som var</w:t>
      </w:r>
      <w:r>
        <w:t xml:space="preserve"> mistænkt for at være MI</w:t>
      </w:r>
      <w:r w:rsidR="00AA1C63">
        <w:t xml:space="preserve"> og hvor</w:t>
      </w:r>
      <w:r>
        <w:t xml:space="preserve"> E</w:t>
      </w:r>
      <w:r w:rsidR="00DF09FB">
        <w:t>K</w:t>
      </w:r>
      <w:r>
        <w:t>G a</w:t>
      </w:r>
      <w:r w:rsidR="00AA1C63">
        <w:t>n</w:t>
      </w:r>
      <w:r>
        <w:t>omalier (dvs. ST elevation, ST depression eller venstresidig grenblok)</w:t>
      </w:r>
      <w:r w:rsidR="00AA1C63">
        <w:t xml:space="preserve"> understøttede dette</w:t>
      </w:r>
      <w:r>
        <w:t>. Patienter</w:t>
      </w:r>
      <w:r w:rsidR="003D6F7D">
        <w:t>ne</w:t>
      </w:r>
      <w:r>
        <w:t xml:space="preserve"> fik clopidogrel (75mg/dag, n=22961) eller placebo (n=22891), i kombination med ASA (162 mg/dag) i 28 dage eller indtil udskrivelse fra hospitalet. Det primære endepunkt var død </w:t>
      </w:r>
      <w:r w:rsidR="003D6F7D">
        <w:t>uanset</w:t>
      </w:r>
      <w:r>
        <w:t xml:space="preserve"> årsag og den første forekomst af re-infarkt, </w:t>
      </w:r>
      <w:r w:rsidR="00D53D02">
        <w:t>apopleksi</w:t>
      </w:r>
      <w:r>
        <w:t xml:space="preserve"> eller død. Populationen inkluderede 27,8</w:t>
      </w:r>
      <w:r w:rsidR="00B6375B">
        <w:t xml:space="preserve"> </w:t>
      </w:r>
      <w:r>
        <w:t>% kvinder, 58,4</w:t>
      </w:r>
      <w:r w:rsidR="00B6375B">
        <w:t xml:space="preserve"> </w:t>
      </w:r>
      <w:r>
        <w:t>% patienter ≥ 60 år (26</w:t>
      </w:r>
      <w:r w:rsidR="00B6375B">
        <w:t xml:space="preserve"> </w:t>
      </w:r>
      <w:r>
        <w:t>% ≥ 70 år) og 54,5</w:t>
      </w:r>
      <w:r w:rsidR="00B6375B">
        <w:t xml:space="preserve"> </w:t>
      </w:r>
      <w:r>
        <w:t>% patienter der fik fibrinolytika.</w:t>
      </w:r>
    </w:p>
    <w:p w:rsidR="00254C41" w:rsidRDefault="00254C41">
      <w:pPr>
        <w:tabs>
          <w:tab w:val="left" w:pos="567"/>
        </w:tabs>
        <w:ind w:right="-29"/>
        <w:jc w:val="both"/>
        <w:rPr>
          <w:lang w:val="da-DK"/>
        </w:rPr>
      </w:pPr>
    </w:p>
    <w:p w:rsidR="003D5AF1" w:rsidRDefault="00254C41" w:rsidP="003D5AF1">
      <w:pPr>
        <w:pStyle w:val="BodyText2"/>
      </w:pPr>
      <w:r>
        <w:t xml:space="preserve">Clopidogrel reducerede signifikant den relative dødsrisiko </w:t>
      </w:r>
      <w:r w:rsidR="003D6F7D">
        <w:t>uanset</w:t>
      </w:r>
      <w:r>
        <w:t xml:space="preserve"> årsag med 7 % (p = 0,029) og den relative risiko for kombinationen af re-infarkt, slagtilfæde eller død med 9</w:t>
      </w:r>
      <w:r w:rsidR="00B6320E">
        <w:t xml:space="preserve"> </w:t>
      </w:r>
      <w:r>
        <w:t>% (p=0,002), hvilket repræsenterer en absolut reduktion på henholdsvis 0,5</w:t>
      </w:r>
      <w:r w:rsidR="00B6375B">
        <w:t xml:space="preserve"> </w:t>
      </w:r>
      <w:r>
        <w:t>% og 0,9</w:t>
      </w:r>
      <w:r w:rsidR="00B6375B">
        <w:t xml:space="preserve"> </w:t>
      </w:r>
      <w:r>
        <w:t>%. Denne fordel var konsekvent på tværs af alder, køn og med eller uden fibrinolytika, og blev observeret allerede omkring 24 timer.</w:t>
      </w:r>
      <w:r w:rsidR="00ED4B21">
        <w:br/>
      </w:r>
    </w:p>
    <w:p w:rsidR="003D5AF1" w:rsidRPr="00574118" w:rsidRDefault="003D5AF1" w:rsidP="003D5AF1">
      <w:pPr>
        <w:pStyle w:val="BodyText2"/>
        <w:rPr>
          <w:u w:val="single"/>
        </w:rPr>
      </w:pPr>
      <w:r w:rsidRPr="00574118">
        <w:t xml:space="preserve">De-eskalering </w:t>
      </w:r>
      <w:r w:rsidRPr="00574118">
        <w:rPr>
          <w:u w:val="single"/>
        </w:rPr>
        <w:t>af P2Y</w:t>
      </w:r>
      <w:r w:rsidRPr="00574118">
        <w:rPr>
          <w:vertAlign w:val="subscript"/>
        </w:rPr>
        <w:t>12</w:t>
      </w:r>
      <w:r w:rsidRPr="00574118">
        <w:rPr>
          <w:u w:val="single"/>
        </w:rPr>
        <w:t xml:space="preserve">-hæmmere i </w:t>
      </w:r>
      <w:r w:rsidR="00C755EF" w:rsidRPr="00574118">
        <w:rPr>
          <w:u w:val="single"/>
        </w:rPr>
        <w:t>akut koronarsyndrom</w:t>
      </w:r>
    </w:p>
    <w:p w:rsidR="003D5AF1" w:rsidRDefault="003D5AF1" w:rsidP="003D5AF1">
      <w:pPr>
        <w:pStyle w:val="BodyText2"/>
      </w:pPr>
      <w:r>
        <w:t>Skift fra en mere potent P2Y</w:t>
      </w:r>
      <w:r w:rsidRPr="00501F77">
        <w:rPr>
          <w:vertAlign w:val="subscript"/>
        </w:rPr>
        <w:t>12</w:t>
      </w:r>
      <w:r>
        <w:t xml:space="preserve"> receptorhæmmer til clopidogrel </w:t>
      </w:r>
      <w:r w:rsidRPr="00501F77">
        <w:t xml:space="preserve">i association med </w:t>
      </w:r>
      <w:r>
        <w:t xml:space="preserve">aspirin efter akut fase i </w:t>
      </w:r>
      <w:r w:rsidR="00C755EF" w:rsidRPr="00C755EF">
        <w:t>akut koronarsyndrom (</w:t>
      </w:r>
      <w:r>
        <w:t>ACS</w:t>
      </w:r>
      <w:r w:rsidR="00C755EF">
        <w:t>)</w:t>
      </w:r>
      <w:r>
        <w:t xml:space="preserve"> er blevet evalueret i to randomiserede </w:t>
      </w:r>
      <w:r w:rsidRPr="00501F77">
        <w:t xml:space="preserve">investigator-sponsoreret </w:t>
      </w:r>
      <w:r>
        <w:t xml:space="preserve">studier (ISS) - TOPIC og TROPICAL-ACS - med kliniske </w:t>
      </w:r>
      <w:r w:rsidRPr="00202DFB">
        <w:rPr>
          <w:szCs w:val="22"/>
        </w:rPr>
        <w:t>outcome</w:t>
      </w:r>
      <w:r>
        <w:t xml:space="preserve"> data.</w:t>
      </w:r>
    </w:p>
    <w:p w:rsidR="003D5AF1" w:rsidRDefault="003D5AF1" w:rsidP="003D5AF1">
      <w:pPr>
        <w:pStyle w:val="BodyText2"/>
      </w:pPr>
    </w:p>
    <w:p w:rsidR="003D5AF1" w:rsidRDefault="003D5AF1" w:rsidP="003D5AF1">
      <w:pPr>
        <w:pStyle w:val="BodyText2"/>
      </w:pPr>
      <w:r w:rsidRPr="00501F77">
        <w:t>Den kliniske fordel af de mere potente P2Y</w:t>
      </w:r>
      <w:r w:rsidRPr="00501F77">
        <w:rPr>
          <w:vertAlign w:val="subscript"/>
        </w:rPr>
        <w:t>12</w:t>
      </w:r>
      <w:r w:rsidRPr="00501F77">
        <w:t>-hæmmere</w:t>
      </w:r>
      <w:r w:rsidR="008628E6">
        <w:t>,</w:t>
      </w:r>
      <w:r w:rsidRPr="00501F77">
        <w:t xml:space="preserve"> ticagrelor og prasugrel</w:t>
      </w:r>
      <w:r w:rsidR="008628E6">
        <w:t>,</w:t>
      </w:r>
      <w:r w:rsidRPr="00501F77">
        <w:t xml:space="preserve"> er i deres pivotale </w:t>
      </w:r>
      <w:r>
        <w:t>studier</w:t>
      </w:r>
      <w:r w:rsidRPr="00501F77">
        <w:t xml:space="preserve"> relateret til en signifikant reduktion af tilbagevendende iskæmiske hændelser (inklusive akut og subakut stenttrombose (ST), myokardieinfarkt (MI) og akut revaskularisering). Selv om den iskæmiske fordel var konsistent i løbet af det første år, blev der observeret større reduktion i iskæmisk tilbagefald efter ACS i de første dage efter indledelsen af behandlingen. I modsætning hertil viste </w:t>
      </w:r>
      <w:r w:rsidRPr="00CD334E">
        <w:rPr>
          <w:i/>
        </w:rPr>
        <w:t>post-hoc</w:t>
      </w:r>
      <w:r>
        <w:rPr>
          <w:i/>
        </w:rPr>
        <w:t xml:space="preserve"> </w:t>
      </w:r>
      <w:r w:rsidRPr="00501F77">
        <w:t>analyser statistisk signifikante stigninger i blødningsrisikoen med de mere potente P2Y</w:t>
      </w:r>
      <w:r w:rsidRPr="00CD334E">
        <w:rPr>
          <w:vertAlign w:val="subscript"/>
        </w:rPr>
        <w:t>12</w:t>
      </w:r>
      <w:r w:rsidRPr="00501F77">
        <w:t>-hæmmere, overvejende under vedligeholdelsesfasen efter den første måned efter ACS. TOPIC og TROPICAL</w:t>
      </w:r>
      <w:r>
        <w:t>-</w:t>
      </w:r>
      <w:r w:rsidRPr="00501F77">
        <w:t>ACS blev designet til at</w:t>
      </w:r>
      <w:r>
        <w:t xml:space="preserve"> undersøge</w:t>
      </w:r>
      <w:r w:rsidRPr="00501F77">
        <w:t xml:space="preserve">, hvordan man </w:t>
      </w:r>
      <w:r>
        <w:t>kan mindske</w:t>
      </w:r>
      <w:r w:rsidRPr="00501F77">
        <w:t xml:space="preserve"> </w:t>
      </w:r>
      <w:r>
        <w:t>blødninger</w:t>
      </w:r>
      <w:r w:rsidRPr="00501F77">
        <w:t xml:space="preserve"> samtidig med at effekten opretholdes.</w:t>
      </w:r>
    </w:p>
    <w:p w:rsidR="003D5AF1" w:rsidRPr="0085775E" w:rsidRDefault="003D5AF1" w:rsidP="003D5AF1">
      <w:pPr>
        <w:rPr>
          <w:b/>
          <w:szCs w:val="22"/>
          <w:lang w:val="da-DK"/>
        </w:rPr>
      </w:pPr>
    </w:p>
    <w:p w:rsidR="003D5AF1" w:rsidRDefault="003D5AF1" w:rsidP="003D5AF1">
      <w:pPr>
        <w:rPr>
          <w:szCs w:val="22"/>
        </w:rPr>
      </w:pPr>
      <w:r w:rsidRPr="00202DFB">
        <w:rPr>
          <w:b/>
          <w:szCs w:val="22"/>
        </w:rPr>
        <w:t>TOPIC</w:t>
      </w:r>
      <w:r w:rsidRPr="00202DFB">
        <w:rPr>
          <w:szCs w:val="22"/>
        </w:rPr>
        <w:t xml:space="preserve"> (</w:t>
      </w:r>
      <w:r w:rsidRPr="00202DFB">
        <w:rPr>
          <w:i/>
          <w:szCs w:val="22"/>
        </w:rPr>
        <w:t>Timing Of Platelet Inhibition after acute Coronary syndrome</w:t>
      </w:r>
      <w:r w:rsidRPr="00202DFB">
        <w:rPr>
          <w:szCs w:val="22"/>
        </w:rPr>
        <w:t>)</w:t>
      </w:r>
    </w:p>
    <w:p w:rsidR="003D5AF1" w:rsidRDefault="003D5AF1" w:rsidP="003D5AF1">
      <w:pPr>
        <w:rPr>
          <w:szCs w:val="22"/>
        </w:rPr>
      </w:pPr>
    </w:p>
    <w:p w:rsidR="003D5AF1" w:rsidRPr="009D1F1D" w:rsidRDefault="003D5AF1" w:rsidP="003D5AF1">
      <w:pPr>
        <w:rPr>
          <w:szCs w:val="22"/>
          <w:lang w:val="da-DK"/>
        </w:rPr>
      </w:pPr>
      <w:r>
        <w:rPr>
          <w:szCs w:val="22"/>
          <w:lang w:val="da-DK"/>
        </w:rPr>
        <w:t>Dette</w:t>
      </w:r>
      <w:r w:rsidRPr="009D1F1D">
        <w:rPr>
          <w:szCs w:val="22"/>
          <w:lang w:val="da-DK"/>
        </w:rPr>
        <w:t xml:space="preserve"> randomiseret, open-label studie inkluderede ACS patienter, </w:t>
      </w:r>
      <w:r>
        <w:rPr>
          <w:szCs w:val="22"/>
          <w:lang w:val="da-DK"/>
        </w:rPr>
        <w:t xml:space="preserve">som </w:t>
      </w:r>
      <w:r w:rsidRPr="009D1F1D">
        <w:rPr>
          <w:szCs w:val="22"/>
          <w:lang w:val="da-DK"/>
        </w:rPr>
        <w:t xml:space="preserve">kræver </w:t>
      </w:r>
      <w:r w:rsidR="00C755EF" w:rsidRPr="00C755EF">
        <w:rPr>
          <w:szCs w:val="22"/>
          <w:lang w:val="da-DK"/>
        </w:rPr>
        <w:t>perkutan koronar intervention (</w:t>
      </w:r>
      <w:r w:rsidRPr="009D1F1D">
        <w:rPr>
          <w:szCs w:val="22"/>
          <w:lang w:val="da-DK"/>
        </w:rPr>
        <w:t>PCI</w:t>
      </w:r>
      <w:r w:rsidR="00C755EF">
        <w:rPr>
          <w:szCs w:val="22"/>
          <w:lang w:val="da-DK"/>
        </w:rPr>
        <w:t>)</w:t>
      </w:r>
      <w:r w:rsidRPr="009D1F1D">
        <w:rPr>
          <w:szCs w:val="22"/>
          <w:lang w:val="da-DK"/>
        </w:rPr>
        <w:t xml:space="preserve">. Patienter </w:t>
      </w:r>
      <w:r>
        <w:rPr>
          <w:szCs w:val="22"/>
          <w:lang w:val="da-DK"/>
        </w:rPr>
        <w:t>behandlet med</w:t>
      </w:r>
      <w:r w:rsidRPr="009D1F1D">
        <w:rPr>
          <w:szCs w:val="22"/>
          <w:lang w:val="da-DK"/>
        </w:rPr>
        <w:t xml:space="preserve"> aspirin og en mere potent P2Y</w:t>
      </w:r>
      <w:r w:rsidRPr="009D1F1D">
        <w:rPr>
          <w:szCs w:val="22"/>
          <w:vertAlign w:val="subscript"/>
          <w:lang w:val="da-DK"/>
        </w:rPr>
        <w:t>12</w:t>
      </w:r>
      <w:r w:rsidRPr="009D1F1D">
        <w:rPr>
          <w:szCs w:val="22"/>
          <w:lang w:val="da-DK"/>
        </w:rPr>
        <w:t>-</w:t>
      </w:r>
      <w:r>
        <w:rPr>
          <w:szCs w:val="22"/>
          <w:lang w:val="da-DK"/>
        </w:rPr>
        <w:t>hæmmer,</w:t>
      </w:r>
      <w:r w:rsidRPr="009D1F1D">
        <w:rPr>
          <w:szCs w:val="22"/>
          <w:lang w:val="da-DK"/>
        </w:rPr>
        <w:t xml:space="preserve"> og uden bivirkning ved en måned blev skifte</w:t>
      </w:r>
      <w:r>
        <w:rPr>
          <w:szCs w:val="22"/>
          <w:lang w:val="da-DK"/>
        </w:rPr>
        <w:t>t</w:t>
      </w:r>
      <w:r w:rsidRPr="009D1F1D">
        <w:rPr>
          <w:szCs w:val="22"/>
          <w:lang w:val="da-DK"/>
        </w:rPr>
        <w:t xml:space="preserve"> til fast dosis aspirin plus clopidogrel (de-eskalere</w:t>
      </w:r>
      <w:r>
        <w:rPr>
          <w:szCs w:val="22"/>
          <w:lang w:val="da-DK"/>
        </w:rPr>
        <w:t>t</w:t>
      </w:r>
      <w:r w:rsidRPr="009D1F1D">
        <w:rPr>
          <w:szCs w:val="22"/>
          <w:lang w:val="da-DK"/>
        </w:rPr>
        <w:t xml:space="preserve"> dobbelt trombocythæmmende behandling (DAPT))</w:t>
      </w:r>
      <w:r>
        <w:rPr>
          <w:szCs w:val="22"/>
          <w:lang w:val="da-DK"/>
        </w:rPr>
        <w:t>,</w:t>
      </w:r>
      <w:r w:rsidRPr="009D1F1D">
        <w:rPr>
          <w:szCs w:val="22"/>
          <w:lang w:val="da-DK"/>
        </w:rPr>
        <w:t xml:space="preserve"> eller forts</w:t>
      </w:r>
      <w:r>
        <w:rPr>
          <w:szCs w:val="22"/>
          <w:lang w:val="da-DK"/>
        </w:rPr>
        <w:t>atte</w:t>
      </w:r>
      <w:r w:rsidRPr="009D1F1D">
        <w:rPr>
          <w:szCs w:val="22"/>
          <w:lang w:val="da-DK"/>
        </w:rPr>
        <w:t xml:space="preserve"> deres medicin</w:t>
      </w:r>
      <w:r>
        <w:rPr>
          <w:szCs w:val="22"/>
          <w:lang w:val="da-DK"/>
        </w:rPr>
        <w:t xml:space="preserve"> regime</w:t>
      </w:r>
      <w:r w:rsidRPr="009D1F1D">
        <w:rPr>
          <w:szCs w:val="22"/>
          <w:lang w:val="da-DK"/>
        </w:rPr>
        <w:t xml:space="preserve"> (uændret DAPT).</w:t>
      </w:r>
    </w:p>
    <w:p w:rsidR="003D5AF1" w:rsidRDefault="003D5AF1" w:rsidP="003D5AF1">
      <w:pPr>
        <w:pStyle w:val="BodyText2"/>
      </w:pPr>
    </w:p>
    <w:p w:rsidR="003D5AF1" w:rsidRDefault="003D5AF1" w:rsidP="003D5AF1">
      <w:pPr>
        <w:pStyle w:val="BodyText2"/>
      </w:pPr>
      <w:r w:rsidRPr="006A366C">
        <w:t xml:space="preserve">I alt blev 645 af 646 patienter med </w:t>
      </w:r>
      <w:r w:rsidR="00C755EF" w:rsidRPr="00C755EF">
        <w:t>ST-elevation-MI (</w:t>
      </w:r>
      <w:r w:rsidRPr="006A366C">
        <w:t>STEMI</w:t>
      </w:r>
      <w:r w:rsidR="00C755EF">
        <w:t>)</w:t>
      </w:r>
      <w:r w:rsidRPr="006A366C">
        <w:t xml:space="preserve"> eller </w:t>
      </w:r>
      <w:r w:rsidR="00C755EF" w:rsidRPr="00C755EF">
        <w:t>non-ST-elevation-MI (</w:t>
      </w:r>
      <w:r w:rsidRPr="006A366C">
        <w:t>NSTEMI</w:t>
      </w:r>
      <w:r w:rsidR="00C755EF">
        <w:t>)</w:t>
      </w:r>
      <w:r w:rsidRPr="006A366C">
        <w:t xml:space="preserve"> eller ustabil angina analyseret (de-eskaleret DAPT (n = 322); uændret DAPT (n = 323)). Opfølgning </w:t>
      </w:r>
      <w:r>
        <w:t xml:space="preserve">ved </w:t>
      </w:r>
      <w:r w:rsidRPr="006A366C">
        <w:t>et år blev udført for 316 patienter (98,1%) i de-eskalere</w:t>
      </w:r>
      <w:r>
        <w:t>t</w:t>
      </w:r>
      <w:r w:rsidRPr="006A366C">
        <w:t xml:space="preserve"> DAPT-gruppen og 318 patienter (98,5%) i den uændrede DAPT-gruppe. Median opfølgningen for begge grupper var 359 dage. Karakteristika for den </w:t>
      </w:r>
      <w:r>
        <w:t xml:space="preserve">undersøgte </w:t>
      </w:r>
      <w:r w:rsidRPr="006A366C">
        <w:t>kohorte var ens i de 2 grupper.</w:t>
      </w:r>
    </w:p>
    <w:p w:rsidR="003D5AF1" w:rsidRDefault="003D5AF1" w:rsidP="003D5AF1">
      <w:pPr>
        <w:pStyle w:val="BodyText2"/>
      </w:pPr>
    </w:p>
    <w:p w:rsidR="003D5AF1" w:rsidRDefault="003D5AF1" w:rsidP="003D5AF1">
      <w:pPr>
        <w:pStyle w:val="BodyText2"/>
      </w:pPr>
      <w:r w:rsidRPr="006F1CD0">
        <w:t>Det primære resultat sammensat af kardiovaskulær død, slagtilfælde, akut revaskularisering og BARC (</w:t>
      </w:r>
      <w:r w:rsidRPr="00202DFB">
        <w:rPr>
          <w:szCs w:val="22"/>
        </w:rPr>
        <w:t xml:space="preserve">Bleeding </w:t>
      </w:r>
      <w:r w:rsidRPr="006F1CD0">
        <w:t xml:space="preserve">Academic Research Consortium) blødning ≥2 </w:t>
      </w:r>
      <w:r>
        <w:t xml:space="preserve">ved </w:t>
      </w:r>
      <w:r w:rsidRPr="006F1CD0">
        <w:t>1 år efter ACS, forekom hos 43 patienter (13,4%) i de-eskalere</w:t>
      </w:r>
      <w:r>
        <w:t>t</w:t>
      </w:r>
      <w:r w:rsidRPr="006F1CD0">
        <w:t xml:space="preserve"> DAPT gruppe</w:t>
      </w:r>
      <w:r>
        <w:t>n</w:t>
      </w:r>
      <w:r w:rsidRPr="006F1CD0">
        <w:t xml:space="preserve"> og </w:t>
      </w:r>
      <w:r>
        <w:t xml:space="preserve">hos </w:t>
      </w:r>
      <w:r w:rsidRPr="006F1CD0">
        <w:t xml:space="preserve">85 patienter (26,3%) i den uændrede DAPT-gruppe (p &lt;0,01). Denne statistisk signifikante forskel </w:t>
      </w:r>
      <w:r w:rsidRPr="00B17376">
        <w:t xml:space="preserve">skyldtes hovedsagelig </w:t>
      </w:r>
      <w:r w:rsidRPr="006F1CD0">
        <w:t>færre blødning</w:t>
      </w:r>
      <w:r>
        <w:t>er</w:t>
      </w:r>
      <w:r w:rsidRPr="006F1CD0">
        <w:t xml:space="preserve">, uden forskel rapporteret i iskæmiske endepunkter (p = 0,36), mens BARC ≥2 blødning forekom mindre hyppigt i den de-eskalerede DAPT-gruppe (4,0%) </w:t>
      </w:r>
      <w:r w:rsidR="002D2987">
        <w:t xml:space="preserve">versus </w:t>
      </w:r>
      <w:r w:rsidRPr="006F1CD0">
        <w:t>14,9% i den uændrede DAPT gruppe (p &lt;0,01). Blødning</w:t>
      </w:r>
      <w:r>
        <w:t>er</w:t>
      </w:r>
      <w:r w:rsidRPr="006F1CD0">
        <w:t xml:space="preserve"> defineret som BARC forekom hos 30 patienter (9,3%) i de</w:t>
      </w:r>
      <w:r>
        <w:t>-</w:t>
      </w:r>
      <w:r w:rsidRPr="006F1CD0">
        <w:t>eskalere</w:t>
      </w:r>
      <w:r>
        <w:t>t</w:t>
      </w:r>
      <w:r w:rsidRPr="006F1CD0">
        <w:t xml:space="preserve"> DAPT gruppe</w:t>
      </w:r>
      <w:r>
        <w:t>n</w:t>
      </w:r>
      <w:r w:rsidRPr="006F1CD0">
        <w:t xml:space="preserve"> og </w:t>
      </w:r>
      <w:r>
        <w:t xml:space="preserve">hos </w:t>
      </w:r>
      <w:r w:rsidRPr="006F1CD0">
        <w:t>76 patienter (23,5%) i den uændrede DAPT gruppe (p &lt;0,01).</w:t>
      </w:r>
    </w:p>
    <w:p w:rsidR="003D5AF1" w:rsidRPr="0085775E" w:rsidRDefault="003D5AF1" w:rsidP="003D5AF1">
      <w:pPr>
        <w:rPr>
          <w:b/>
          <w:szCs w:val="22"/>
          <w:lang w:val="da-DK"/>
        </w:rPr>
      </w:pPr>
    </w:p>
    <w:p w:rsidR="003D5AF1" w:rsidRDefault="003D5AF1" w:rsidP="003D5AF1">
      <w:pPr>
        <w:rPr>
          <w:szCs w:val="22"/>
        </w:rPr>
      </w:pPr>
      <w:r w:rsidRPr="00202DFB">
        <w:rPr>
          <w:b/>
          <w:szCs w:val="22"/>
        </w:rPr>
        <w:t>TROPICAL-ACS</w:t>
      </w:r>
      <w:r w:rsidRPr="00202DFB">
        <w:rPr>
          <w:szCs w:val="22"/>
        </w:rPr>
        <w:t xml:space="preserve"> (</w:t>
      </w:r>
      <w:r w:rsidRPr="00202DFB">
        <w:rPr>
          <w:i/>
          <w:szCs w:val="22"/>
        </w:rPr>
        <w:t>Testing Responsiveness to Platelet Inhibition on Chronic Antiplatelet Treatment for Acute Coronary Syndromes</w:t>
      </w:r>
      <w:r w:rsidRPr="00202DFB">
        <w:rPr>
          <w:szCs w:val="22"/>
        </w:rPr>
        <w:t>)</w:t>
      </w:r>
      <w:r>
        <w:rPr>
          <w:szCs w:val="22"/>
        </w:rPr>
        <w:t xml:space="preserve"> </w:t>
      </w:r>
    </w:p>
    <w:p w:rsidR="003D5AF1" w:rsidRPr="00B45B88" w:rsidRDefault="003D5AF1" w:rsidP="003D5AF1">
      <w:pPr>
        <w:pStyle w:val="BodyText2"/>
        <w:rPr>
          <w:lang w:val="en-US"/>
        </w:rPr>
      </w:pPr>
    </w:p>
    <w:p w:rsidR="003D5AF1" w:rsidRDefault="003D5AF1" w:rsidP="003D5AF1">
      <w:pPr>
        <w:pStyle w:val="BodyText2"/>
      </w:pPr>
      <w:r w:rsidRPr="006050D0">
        <w:t>Dette randomisere</w:t>
      </w:r>
      <w:r>
        <w:t>t</w:t>
      </w:r>
      <w:r w:rsidRPr="006050D0">
        <w:t xml:space="preserve">, </w:t>
      </w:r>
      <w:r w:rsidRPr="009D1F1D">
        <w:rPr>
          <w:szCs w:val="22"/>
        </w:rPr>
        <w:t xml:space="preserve">open-label studie </w:t>
      </w:r>
      <w:r w:rsidRPr="006050D0">
        <w:t xml:space="preserve">inkluderede 2.610 biomarker-positive ACS-patienter efter vellykket PCI. Patienterne blev randomiseret til at modtage enten prasugrel 5 eller 10 mg/d (dag 0-14) (n = </w:t>
      </w:r>
      <w:r w:rsidR="00783A4C">
        <w:t>1306</w:t>
      </w:r>
      <w:r w:rsidRPr="006050D0">
        <w:t>) eller prasugrel 5 eller 10 mg/d (dag 0-7)</w:t>
      </w:r>
      <w:r>
        <w:t>,</w:t>
      </w:r>
      <w:r w:rsidRPr="006050D0">
        <w:t xml:space="preserve"> derefter de-eskaleret til clopidogrel 75 mg/d </w:t>
      </w:r>
    </w:p>
    <w:p w:rsidR="003D5AF1" w:rsidRDefault="003D5AF1" w:rsidP="003D5AF1">
      <w:pPr>
        <w:pStyle w:val="BodyText2"/>
      </w:pPr>
      <w:r w:rsidRPr="006050D0">
        <w:t>(</w:t>
      </w:r>
      <w:r>
        <w:t>d</w:t>
      </w:r>
      <w:r w:rsidRPr="006050D0">
        <w:t xml:space="preserve">ag 8-14) (n = </w:t>
      </w:r>
      <w:r w:rsidR="00783A4C">
        <w:t>1304</w:t>
      </w:r>
      <w:r w:rsidRPr="006050D0">
        <w:t>) i kombination med ASA (&lt;100 mg/dag). På dag 14 blev</w:t>
      </w:r>
      <w:r>
        <w:t xml:space="preserve"> </w:t>
      </w:r>
      <w:r w:rsidRPr="006050D0">
        <w:t>blodpladefunktionstestning (PFT) udført. Patienterne</w:t>
      </w:r>
      <w:r>
        <w:t>, som blev</w:t>
      </w:r>
      <w:r w:rsidRPr="006050D0">
        <w:t xml:space="preserve"> </w:t>
      </w:r>
      <w:r>
        <w:t xml:space="preserve">behandlet </w:t>
      </w:r>
      <w:r w:rsidRPr="006050D0">
        <w:t xml:space="preserve">med </w:t>
      </w:r>
      <w:r>
        <w:t>p</w:t>
      </w:r>
      <w:r w:rsidRPr="006050D0">
        <w:t>rasugrel alene</w:t>
      </w:r>
      <w:r>
        <w:t>,</w:t>
      </w:r>
      <w:r w:rsidRPr="006050D0">
        <w:t xml:space="preserve"> blev fortsat </w:t>
      </w:r>
      <w:r>
        <w:t>behandlet med</w:t>
      </w:r>
      <w:r w:rsidRPr="006050D0">
        <w:t xml:space="preserve"> prasugrel i 11,5 måneder.</w:t>
      </w:r>
    </w:p>
    <w:p w:rsidR="003D5AF1" w:rsidRDefault="003D5AF1" w:rsidP="003D5AF1">
      <w:pPr>
        <w:pStyle w:val="BodyText2"/>
      </w:pPr>
    </w:p>
    <w:p w:rsidR="003D5AF1" w:rsidRDefault="003D5AF1" w:rsidP="003D5AF1">
      <w:pPr>
        <w:pStyle w:val="BodyText2"/>
      </w:pPr>
      <w:r w:rsidRPr="00894518">
        <w:t>De de-eskalerede patienter gennemgik høj tromb</w:t>
      </w:r>
      <w:r>
        <w:t>ocytreaktivitet (HPR) test</w:t>
      </w:r>
      <w:r w:rsidRPr="00894518">
        <w:t xml:space="preserve">. Hvis HPR≥46 enheder blev </w:t>
      </w:r>
      <w:r>
        <w:t xml:space="preserve">patienterne </w:t>
      </w:r>
      <w:r w:rsidRPr="00894518">
        <w:t xml:space="preserve">eskaleret tilbage til prasugrel 5 eller 10 mg/d i 11,5 måneder; hvis HPR &lt;46 enheder fortsatte patienterne med clopidogrel 75 mg/d i 11,5 måneder. Derfor havde den guidede de-eskaleringsarm patienter </w:t>
      </w:r>
      <w:r>
        <w:t xml:space="preserve">behandlet med </w:t>
      </w:r>
      <w:r w:rsidRPr="00894518">
        <w:t xml:space="preserve">enten prasugrel (40%) eller clopidogrel (60%). Alle patienter blev fortsat </w:t>
      </w:r>
      <w:r>
        <w:t xml:space="preserve">behandlet med </w:t>
      </w:r>
      <w:r w:rsidRPr="00894518">
        <w:t>aspirin og blev fulgt i et år.</w:t>
      </w:r>
    </w:p>
    <w:p w:rsidR="003D5AF1" w:rsidRDefault="003D5AF1" w:rsidP="003D5AF1">
      <w:pPr>
        <w:pStyle w:val="BodyText2"/>
      </w:pPr>
    </w:p>
    <w:p w:rsidR="003D5AF1" w:rsidRDefault="003D5AF1" w:rsidP="003D5AF1">
      <w:pPr>
        <w:pStyle w:val="BodyText2"/>
      </w:pPr>
      <w:r w:rsidRPr="00E02D00">
        <w:t>Det primære endepunkt (den kombinerede forekomst af CV-død, MI, slagtilfælde og BARC</w:t>
      </w:r>
      <w:r>
        <w:t xml:space="preserve"> </w:t>
      </w:r>
      <w:r w:rsidRPr="00E02D00">
        <w:t>≥2</w:t>
      </w:r>
      <w:r>
        <w:t xml:space="preserve"> </w:t>
      </w:r>
      <w:r w:rsidRPr="00E02D00">
        <w:t xml:space="preserve">blødning efter 12 måneder) blev mødt, hvilket viste </w:t>
      </w:r>
      <w:r>
        <w:t>non-</w:t>
      </w:r>
      <w:r w:rsidRPr="00A74A5D">
        <w:t xml:space="preserve">inferioritet </w:t>
      </w:r>
      <w:r w:rsidRPr="00E02D00">
        <w:t>- 9</w:t>
      </w:r>
      <w:r w:rsidR="003371B2">
        <w:t>5</w:t>
      </w:r>
      <w:r w:rsidRPr="00E02D00">
        <w:t xml:space="preserve"> patienter (7%) i den guidede de-eskaleringsgruppe og 118 patienter (9%) i kontrolgruppen (p </w:t>
      </w:r>
      <w:r>
        <w:t>non-</w:t>
      </w:r>
      <w:r w:rsidRPr="00A74A5D">
        <w:t xml:space="preserve">inferioritet </w:t>
      </w:r>
      <w:r w:rsidRPr="00E02D00">
        <w:t>= 0,0004) havde en</w:t>
      </w:r>
      <w:r>
        <w:t xml:space="preserve"> hændelse</w:t>
      </w:r>
      <w:r w:rsidRPr="00E02D00">
        <w:t xml:space="preserve">. Den guidede de-eskalering resulterede ikke i en øget kombineret risiko for iskæmiske hændelser (2,5% i de-eskaleringsgruppen mod 3,2% i kontrolgruppen, p </w:t>
      </w:r>
      <w:r>
        <w:t>non-</w:t>
      </w:r>
      <w:r w:rsidRPr="00A74A5D">
        <w:t xml:space="preserve">inferioritet </w:t>
      </w:r>
      <w:r w:rsidRPr="00E02D00">
        <w:t>= 0,0115)</w:t>
      </w:r>
      <w:r>
        <w:t>, heller ikke</w:t>
      </w:r>
      <w:r w:rsidRPr="00E02D00">
        <w:t xml:space="preserve"> i det centrale sekundære endepunkt for BARC</w:t>
      </w:r>
      <w:r>
        <w:t xml:space="preserve"> </w:t>
      </w:r>
      <w:r w:rsidRPr="00E02D00">
        <w:t>≥2 blødning ((5%) i de</w:t>
      </w:r>
      <w:r>
        <w:t>-</w:t>
      </w:r>
      <w:r w:rsidRPr="00E02D00">
        <w:t xml:space="preserve">eskaleringsgruppen </w:t>
      </w:r>
      <w:r w:rsidR="002D2987">
        <w:t xml:space="preserve">versus </w:t>
      </w:r>
      <w:r w:rsidRPr="00E02D00">
        <w:t>6% i kontrolgruppen (p = 0,23)). Den kumulative forekomst af alle blødningshændelser (BARC klasse 1 til 5) var 9% (114 hændelser) i den guidede de</w:t>
      </w:r>
      <w:r>
        <w:t>-</w:t>
      </w:r>
      <w:r w:rsidRPr="00E02D00">
        <w:t xml:space="preserve">eskaleringsgruppe versus 11% (137 </w:t>
      </w:r>
      <w:r>
        <w:t>h</w:t>
      </w:r>
      <w:r w:rsidRPr="00E02D00">
        <w:t>ændelser) i kontrolgruppen (p = 0,14).</w:t>
      </w:r>
    </w:p>
    <w:p w:rsidR="00504EE7" w:rsidRDefault="00504EE7">
      <w:pPr>
        <w:pStyle w:val="BodyText2"/>
      </w:pPr>
    </w:p>
    <w:p w:rsidR="0034534E" w:rsidRDefault="0034534E">
      <w:pPr>
        <w:pStyle w:val="BodyText2"/>
      </w:pPr>
    </w:p>
    <w:p w:rsidR="0034534E" w:rsidRPr="0034534E" w:rsidRDefault="0034534E" w:rsidP="0034534E">
      <w:pPr>
        <w:pStyle w:val="BodyText2"/>
        <w:rPr>
          <w:bCs/>
          <w:u w:val="single"/>
        </w:rPr>
      </w:pPr>
      <w:bookmarkStart w:id="8" w:name="_Hlk25225192"/>
      <w:r w:rsidRPr="0034534E">
        <w:rPr>
          <w:bCs/>
          <w:u w:val="single"/>
        </w:rPr>
        <w:t>Dobbelt antitrombotisk behandling (DAPT) ved akut mini iskæmisk apopleksi eller moderat til høj risiko TCI</w:t>
      </w:r>
    </w:p>
    <w:p w:rsidR="0034534E" w:rsidRPr="0034534E" w:rsidRDefault="0034534E" w:rsidP="0034534E">
      <w:pPr>
        <w:pStyle w:val="BodyText2"/>
        <w:rPr>
          <w:bCs/>
        </w:rPr>
      </w:pPr>
      <w:r w:rsidRPr="0034534E">
        <w:rPr>
          <w:bCs/>
        </w:rPr>
        <w:t xml:space="preserve">  </w:t>
      </w:r>
    </w:p>
    <w:p w:rsidR="0034534E" w:rsidRPr="0034534E" w:rsidRDefault="0034534E" w:rsidP="0034534E">
      <w:pPr>
        <w:pStyle w:val="BodyText2"/>
        <w:rPr>
          <w:bCs/>
        </w:rPr>
      </w:pPr>
      <w:r w:rsidRPr="0034534E">
        <w:rPr>
          <w:bCs/>
        </w:rPr>
        <w:t>DAPT sammen med kombinationen clopidogrel og ASA som forebyggende behandling af slagtilfælde efter akut mini iskæmisk apopleksi eller moderat til høj risiko TCI er blevet undersøgt i to randomiserede investigator-sponsorerede studier (ISS) – CHANCE og POINT – med resultatdata for klinisk sikkerhed og virkning.</w:t>
      </w:r>
    </w:p>
    <w:p w:rsidR="0034534E" w:rsidRPr="0034534E" w:rsidRDefault="0034534E" w:rsidP="0034534E">
      <w:pPr>
        <w:pStyle w:val="BodyText2"/>
        <w:rPr>
          <w:bCs/>
        </w:rPr>
      </w:pPr>
    </w:p>
    <w:p w:rsidR="0034534E" w:rsidRPr="0034534E" w:rsidRDefault="0034534E" w:rsidP="0034534E">
      <w:pPr>
        <w:pStyle w:val="BodyText2"/>
        <w:rPr>
          <w:bCs/>
          <w:lang w:val="en-US"/>
        </w:rPr>
      </w:pPr>
      <w:r w:rsidRPr="0034534E">
        <w:rPr>
          <w:b/>
          <w:bCs/>
          <w:lang w:val="en-US"/>
        </w:rPr>
        <w:t>CHANCE</w:t>
      </w:r>
      <w:r w:rsidRPr="0034534E">
        <w:rPr>
          <w:bCs/>
          <w:lang w:val="en-US"/>
        </w:rPr>
        <w:t xml:space="preserve"> </w:t>
      </w:r>
      <w:bookmarkStart w:id="9" w:name="_Hlk25224553"/>
      <w:r w:rsidRPr="0034534E">
        <w:rPr>
          <w:bCs/>
          <w:lang w:val="en-US"/>
        </w:rPr>
        <w:t>(</w:t>
      </w:r>
      <w:r w:rsidRPr="0034534E">
        <w:rPr>
          <w:bCs/>
          <w:i/>
          <w:lang w:val="en-US"/>
        </w:rPr>
        <w:t>Clopidogrel in High-risk patients with Acute Non-disabling Cerebrovascular Events</w:t>
      </w:r>
      <w:r w:rsidRPr="0034534E">
        <w:rPr>
          <w:bCs/>
          <w:lang w:val="en-US"/>
        </w:rPr>
        <w:t>)</w:t>
      </w:r>
    </w:p>
    <w:bookmarkEnd w:id="9"/>
    <w:p w:rsidR="0034534E" w:rsidRPr="0034534E" w:rsidRDefault="0034534E" w:rsidP="0034534E">
      <w:pPr>
        <w:pStyle w:val="BodyText2"/>
        <w:rPr>
          <w:bCs/>
        </w:rPr>
      </w:pPr>
      <w:r w:rsidRPr="0034534E">
        <w:rPr>
          <w:bCs/>
        </w:rPr>
        <w:t xml:space="preserve">Dette randomiserede, dobbeltblindede, placebokontrollerede kliniske multicenterstudie omfattede 5.170 kinesiske patienter med akut TCI (ABCD2 score ≥4) eller akut mini-slagtilfælde (NIHSS ≤3). Patienerne i begge grupper fik </w:t>
      </w:r>
      <w:r w:rsidRPr="0034534E">
        <w:rPr>
          <w:bCs/>
          <w:i/>
          <w:iCs/>
        </w:rPr>
        <w:t>open-label</w:t>
      </w:r>
      <w:r w:rsidRPr="0034534E">
        <w:rPr>
          <w:bCs/>
        </w:rPr>
        <w:t xml:space="preserve"> ASA på dag 1 (ved en dosis fra 75 til 300 mg afhængigt af den behandlende læges vurdering). Patienter, der blev randomiseret til clopidogrel–ASA-gruppen, fik en initial mætningsdosis på 300 mg clopidogrel på dag 1 efterfulgt af en dosis på 75 mg clopidogrel pr. dag på dag 2 til og med dag 90 og ASA ved en dosis på 75 mg pr. dag på dag 2 til og med dag 21. Patienter, der blev randomiseret til ASA-gruppen, fik en placeboversion af clopidogrel på dag 1 til og med dag 90 og ASA ved en dosis på 75 mg pr. dag på dag 2 til og med dag 90.</w:t>
      </w:r>
    </w:p>
    <w:p w:rsidR="0034534E" w:rsidRPr="0034534E" w:rsidRDefault="0034534E" w:rsidP="0034534E">
      <w:pPr>
        <w:pStyle w:val="BodyText2"/>
        <w:rPr>
          <w:bCs/>
        </w:rPr>
      </w:pPr>
    </w:p>
    <w:p w:rsidR="0034534E" w:rsidRPr="0034534E" w:rsidRDefault="0034534E" w:rsidP="0034534E">
      <w:pPr>
        <w:pStyle w:val="BodyText2"/>
        <w:rPr>
          <w:bCs/>
        </w:rPr>
      </w:pPr>
      <w:r w:rsidRPr="0034534E">
        <w:rPr>
          <w:bCs/>
        </w:rPr>
        <w:t>Det primære resultat for virkning var ethvert nyt slagtilfælde (iskæmisk og blødning) i de første 90 dage efter akut mini-iskæmisk apopleksi eller højrisiko TCI. Dette forekom hos 212 patienter (8,2 %) i clopidogrel-ASA-gruppen sammenlignet med 303 patienter (11,7 %) i ASA-gruppen (</w:t>
      </w:r>
      <w:r w:rsidRPr="0034534E">
        <w:rPr>
          <w:bCs/>
          <w:i/>
          <w:iCs/>
        </w:rPr>
        <w:t>hazard ratio</w:t>
      </w:r>
      <w:r w:rsidRPr="0034534E">
        <w:rPr>
          <w:bCs/>
        </w:rPr>
        <w:t xml:space="preserve"> [HR], 0,68; 95 % konfidensinterval [KI], 0,57 til 0,81; P&lt;0,001). Iskæmisk slagtilfælde forekom hos 204 patienter (7,9 %) i clopidogrel–ASA-gruppen sammenlignet med 295 (11,4 %) i ASA-gruppen (HR, 0,67; 95 % KI, 0,56 til 0,81; P&lt;0,001). </w:t>
      </w:r>
      <w:r w:rsidRPr="0034534E">
        <w:t>Hæmoragisk apopleksi</w:t>
      </w:r>
      <w:r w:rsidRPr="0034534E">
        <w:rPr>
          <w:bCs/>
        </w:rPr>
        <w:t xml:space="preserve"> forekom hos 8 patienter i hver af de to studiegrupper (0,3 % i hver gruppe). Moderat eller svær blødning forekom hos syv patienter (0,3 %) i clopidogrel–ASA-gruppen og hos otte patienter (0,3 %) i ASA-gruppen (P = 0,73). Hyppigheden af enhver blødningshændelse var 2,3 % i clopidogrel–ASA-gruppen sammenlignet med 1,6 % i ASA-gruppen (HR, 1,41; 95 % KI, 0,95 til 2,10; P = 0,09). </w:t>
      </w:r>
    </w:p>
    <w:bookmarkEnd w:id="8"/>
    <w:p w:rsidR="0034534E" w:rsidRPr="0034534E" w:rsidRDefault="0034534E" w:rsidP="0034534E">
      <w:pPr>
        <w:pStyle w:val="BodyText2"/>
        <w:rPr>
          <w:bCs/>
        </w:rPr>
      </w:pPr>
    </w:p>
    <w:p w:rsidR="0034534E" w:rsidRPr="0034534E" w:rsidRDefault="0034534E" w:rsidP="0034534E">
      <w:pPr>
        <w:pStyle w:val="BodyText2"/>
        <w:rPr>
          <w:bCs/>
          <w:lang w:val="en-US"/>
        </w:rPr>
      </w:pPr>
      <w:bookmarkStart w:id="10" w:name="_Hlk25225210"/>
      <w:r w:rsidRPr="0034534E">
        <w:rPr>
          <w:b/>
          <w:bCs/>
          <w:lang w:val="en-US"/>
        </w:rPr>
        <w:t>POINT</w:t>
      </w:r>
      <w:r w:rsidRPr="0034534E">
        <w:rPr>
          <w:bCs/>
          <w:lang w:val="en-US"/>
        </w:rPr>
        <w:t xml:space="preserve"> </w:t>
      </w:r>
      <w:bookmarkStart w:id="11" w:name="_Hlk25224579"/>
      <w:r w:rsidRPr="0034534E">
        <w:rPr>
          <w:bCs/>
          <w:lang w:val="en-US"/>
        </w:rPr>
        <w:t>(</w:t>
      </w:r>
      <w:r w:rsidRPr="0034534E">
        <w:rPr>
          <w:bCs/>
          <w:i/>
          <w:lang w:val="en-US"/>
        </w:rPr>
        <w:t>Platelet-Oriented Inhibition in New TCI and Minor Ischemic Stroke</w:t>
      </w:r>
      <w:r w:rsidRPr="0034534E">
        <w:rPr>
          <w:bCs/>
          <w:lang w:val="en-US"/>
        </w:rPr>
        <w:t>)</w:t>
      </w:r>
    </w:p>
    <w:bookmarkEnd w:id="11"/>
    <w:p w:rsidR="0034534E" w:rsidRPr="0034534E" w:rsidRDefault="0034534E" w:rsidP="0034534E">
      <w:pPr>
        <w:pStyle w:val="BodyText2"/>
        <w:rPr>
          <w:bCs/>
        </w:rPr>
      </w:pPr>
      <w:r w:rsidRPr="0034534E">
        <w:rPr>
          <w:bCs/>
        </w:rPr>
        <w:t xml:space="preserve">Dette randomiserede, dobbeltblindede placebokontrollerede kliniske multicenterstudie omfattede 4.881 internationale patienter med akut TCI (ABCD2 score ≥4) eller mini-apopleksi (NIHSS ≤3). Alle patienter i begge grupper fik </w:t>
      </w:r>
      <w:r w:rsidRPr="0034534E">
        <w:rPr>
          <w:bCs/>
          <w:i/>
          <w:iCs/>
        </w:rPr>
        <w:t>open-label</w:t>
      </w:r>
      <w:r w:rsidRPr="0034534E">
        <w:rPr>
          <w:bCs/>
        </w:rPr>
        <w:t xml:space="preserve"> ASA på dag 1 til dag 90 (50-325 mg afhængigt af den behandlende læges vurdering). Patienter, der blev randomiseret til clopidogrel-gruppen, fik en initial mætningsdosis på 600 mg clopidogrel på dag 1 efterfulgt af 75 mg clopidogrel pr. dag på dag 2 til og med dag 90. Patienter, der blev randomiseret til placebogruppen, fik clopidogrel-placebo på dag 1 til og med dag 90.</w:t>
      </w:r>
    </w:p>
    <w:p w:rsidR="0034534E" w:rsidRPr="0034534E" w:rsidRDefault="0034534E" w:rsidP="0034534E">
      <w:pPr>
        <w:pStyle w:val="BodyText2"/>
        <w:rPr>
          <w:bCs/>
        </w:rPr>
      </w:pPr>
    </w:p>
    <w:p w:rsidR="0034534E" w:rsidRPr="0034534E" w:rsidRDefault="0034534E" w:rsidP="0034534E">
      <w:pPr>
        <w:pStyle w:val="BodyText2"/>
        <w:rPr>
          <w:bCs/>
        </w:rPr>
      </w:pPr>
      <w:r w:rsidRPr="0034534E">
        <w:rPr>
          <w:bCs/>
        </w:rPr>
        <w:t xml:space="preserve">Det primære resultat for virkning var en sammensætning af større iskæmiske hændelser (IS, MI eller død foråsaget af en iskæmisk vaskulær hændelse) ved dag 90. Dette forekom hos 121 af de patienter (5,0 %), der fik clopidogrel plus ASA sammenlignet med 160 patienter (6,5 %), der kun fik ASA (HR, 0,75; 95 % KI, 0,59 til 0,95; P = 0,02). Det sekundære resultat for IS forekom hos 112 patienter (4,6 %), der fik clopidogrel plus ASA sammenlignet med 155 patienter (6,3 %), der kun fik ASA (HR, 0,72; 95 % KI, 0,56 til 0,92; P = 0,01). Det primære sikkerhedsresultat for større blødninger forekom hos 23 ud af 2.432 patienter (0,9 %), der fik clopidogrel plus ASA og hos 10 ud af 2.449 patienter (0,4 %), der kun fik ASA (HR, 2,32; 95 % KI, 1,10 til 4,87; P = 0,02). Der forekom mindre blødninger hos 40 af de patienter (1,6 %), der fik clopidogrel plus ASA og hos 13 af de patienter (0,5 %), der kun fik ASA (HR, 3,12; 95 % KI, 1,67 til 5,83; P = 0,001). </w:t>
      </w:r>
    </w:p>
    <w:p w:rsidR="0034534E" w:rsidRPr="0034534E" w:rsidRDefault="0034534E" w:rsidP="0034534E">
      <w:pPr>
        <w:pStyle w:val="BodyText2"/>
        <w:rPr>
          <w:bCs/>
        </w:rPr>
      </w:pPr>
    </w:p>
    <w:p w:rsidR="0034534E" w:rsidRPr="0034534E" w:rsidRDefault="0034534E" w:rsidP="0034534E">
      <w:pPr>
        <w:pStyle w:val="BodyText2"/>
        <w:rPr>
          <w:bCs/>
        </w:rPr>
      </w:pPr>
      <w:r w:rsidRPr="0034534E">
        <w:rPr>
          <w:bCs/>
        </w:rPr>
        <w:t xml:space="preserve">Tidsforløbsanalyse for CHANCE og POINT </w:t>
      </w:r>
      <w:r w:rsidRPr="0034534E">
        <w:rPr>
          <w:bCs/>
        </w:rPr>
        <w:br/>
        <w:t xml:space="preserve">Der sås ingen gavnlig virkning, når DAPT blev fortsat i mere end 21 dage. </w:t>
      </w:r>
      <w:bookmarkStart w:id="12" w:name="_Hlk25225223"/>
      <w:bookmarkEnd w:id="10"/>
      <w:r w:rsidRPr="0034534E">
        <w:rPr>
          <w:bCs/>
        </w:rPr>
        <w:t>Der blev foretaget en tidsmæssig fordeling af større iskæmiske hændelser og større blødninger ud fra tildelt behandling for at analysere virkningen af det kortvarige behandlingsforløb med DAPT.</w:t>
      </w:r>
    </w:p>
    <w:p w:rsidR="0034534E" w:rsidRDefault="0034534E" w:rsidP="0034534E">
      <w:pPr>
        <w:pStyle w:val="BodyText2"/>
        <w:rPr>
          <w:bCs/>
        </w:rPr>
      </w:pPr>
    </w:p>
    <w:p w:rsidR="0046168C" w:rsidRDefault="0046168C" w:rsidP="0034534E">
      <w:pPr>
        <w:pStyle w:val="BodyText2"/>
        <w:rPr>
          <w:bCs/>
        </w:rPr>
      </w:pPr>
    </w:p>
    <w:p w:rsidR="0046168C" w:rsidRDefault="0046168C" w:rsidP="0034534E">
      <w:pPr>
        <w:pStyle w:val="BodyText2"/>
        <w:rPr>
          <w:bCs/>
        </w:rPr>
      </w:pPr>
    </w:p>
    <w:p w:rsidR="0046168C" w:rsidRPr="0034534E" w:rsidRDefault="0046168C" w:rsidP="0034534E">
      <w:pPr>
        <w:pStyle w:val="BodyText2"/>
        <w:rPr>
          <w:bCs/>
        </w:rPr>
      </w:pPr>
    </w:p>
    <w:p w:rsidR="0034534E" w:rsidRPr="0034534E" w:rsidRDefault="0034534E" w:rsidP="00E84528">
      <w:pPr>
        <w:keepNext/>
        <w:tabs>
          <w:tab w:val="left" w:pos="2832"/>
        </w:tabs>
        <w:spacing w:line="276" w:lineRule="auto"/>
        <w:jc w:val="center"/>
        <w:rPr>
          <w:b/>
          <w:bCs/>
          <w:lang w:val="da-DK"/>
        </w:rPr>
      </w:pPr>
      <w:r w:rsidRPr="0034534E">
        <w:rPr>
          <w:b/>
          <w:bCs/>
          <w:lang w:val="da-DK"/>
        </w:rPr>
        <w:t>Tabel 1- Tidsmæssig fordeling af større iskæmiske hændelser og større blødninger ud fra tildelt behandling i CHANCE og POINT</w:t>
      </w:r>
    </w:p>
    <w:p w:rsidR="0034534E" w:rsidRPr="0034534E" w:rsidRDefault="0034534E" w:rsidP="00E84528">
      <w:pPr>
        <w:pStyle w:val="BodyText2"/>
        <w:keepNext/>
        <w:keepLines/>
        <w:ind w:right="-28"/>
        <w:rPr>
          <w:bCs/>
        </w:rPr>
      </w:pPr>
    </w:p>
    <w:bookmarkEnd w:id="12"/>
    <w:p w:rsidR="0034534E" w:rsidRPr="0034534E" w:rsidRDefault="0034534E" w:rsidP="0034534E">
      <w:pPr>
        <w:pStyle w:val="BodyText2"/>
        <w:rPr>
          <w:bCs/>
        </w:rPr>
      </w:pPr>
    </w:p>
    <w:tbl>
      <w:tblPr>
        <w:tblW w:w="7590" w:type="dxa"/>
        <w:jc w:val="center"/>
        <w:tblCellMar>
          <w:left w:w="115" w:type="dxa"/>
          <w:right w:w="115" w:type="dxa"/>
        </w:tblCellMar>
        <w:tblLook w:val="04A0" w:firstRow="1" w:lastRow="0" w:firstColumn="1" w:lastColumn="0" w:noHBand="0" w:noVBand="1"/>
      </w:tblPr>
      <w:tblGrid>
        <w:gridCol w:w="1572"/>
        <w:gridCol w:w="1614"/>
        <w:gridCol w:w="1012"/>
        <w:gridCol w:w="940"/>
        <w:gridCol w:w="940"/>
        <w:gridCol w:w="762"/>
        <w:gridCol w:w="250"/>
        <w:gridCol w:w="250"/>
        <w:gridCol w:w="250"/>
      </w:tblGrid>
      <w:tr w:rsidR="0034534E" w:rsidRPr="0034534E" w:rsidTr="00D36B70">
        <w:trPr>
          <w:trHeight w:val="422"/>
          <w:jc w:val="center"/>
        </w:trPr>
        <w:tc>
          <w:tcPr>
            <w:tcW w:w="1572" w:type="dxa"/>
            <w:tcBorders>
              <w:top w:val="single" w:sz="4" w:space="0" w:color="auto"/>
              <w:bottom w:val="single" w:sz="4" w:space="0" w:color="auto"/>
            </w:tcBorders>
          </w:tcPr>
          <w:p w:rsidR="0034534E" w:rsidRPr="0034534E" w:rsidRDefault="0034534E" w:rsidP="0034534E">
            <w:pPr>
              <w:pStyle w:val="BodyText2"/>
              <w:rPr>
                <w:bCs/>
              </w:rPr>
            </w:pPr>
            <w:bookmarkStart w:id="13" w:name="_Hlk25225287"/>
          </w:p>
        </w:tc>
        <w:tc>
          <w:tcPr>
            <w:tcW w:w="1614" w:type="dxa"/>
            <w:tcBorders>
              <w:top w:val="single" w:sz="4" w:space="0" w:color="auto"/>
              <w:bottom w:val="single" w:sz="4" w:space="0" w:color="auto"/>
            </w:tcBorders>
            <w:shd w:val="clear" w:color="auto" w:fill="auto"/>
            <w:noWrap/>
            <w:vAlign w:val="center"/>
            <w:hideMark/>
          </w:tcPr>
          <w:p w:rsidR="0034534E" w:rsidRPr="0034534E" w:rsidRDefault="0034534E" w:rsidP="0034534E">
            <w:pPr>
              <w:pStyle w:val="BodyText2"/>
              <w:rPr>
                <w:bCs/>
              </w:rPr>
            </w:pPr>
          </w:p>
        </w:tc>
        <w:tc>
          <w:tcPr>
            <w:tcW w:w="1012" w:type="dxa"/>
            <w:tcBorders>
              <w:top w:val="single" w:sz="4" w:space="0" w:color="auto"/>
              <w:bottom w:val="single" w:sz="4" w:space="0" w:color="auto"/>
            </w:tcBorders>
            <w:shd w:val="clear" w:color="auto" w:fill="auto"/>
            <w:noWrap/>
            <w:vAlign w:val="center"/>
            <w:hideMark/>
          </w:tcPr>
          <w:p w:rsidR="0034534E" w:rsidRPr="0034534E" w:rsidRDefault="0034534E" w:rsidP="00E84528">
            <w:pPr>
              <w:ind w:right="-143"/>
              <w:rPr>
                <w:bCs/>
              </w:rPr>
            </w:pPr>
            <w:r w:rsidRPr="00E84528">
              <w:rPr>
                <w:rFonts w:ascii="Arial Narrow" w:hAnsi="Arial Narrow"/>
                <w:bCs/>
                <w:sz w:val="18"/>
                <w:szCs w:val="18"/>
              </w:rPr>
              <w:t>Antal hændelser</w:t>
            </w:r>
          </w:p>
        </w:tc>
        <w:tc>
          <w:tcPr>
            <w:tcW w:w="940" w:type="dxa"/>
            <w:tcBorders>
              <w:top w:val="single" w:sz="4" w:space="0" w:color="auto"/>
              <w:bottom w:val="single" w:sz="4" w:space="0" w:color="auto"/>
            </w:tcBorders>
            <w:shd w:val="clear" w:color="auto" w:fill="auto"/>
            <w:noWrap/>
            <w:vAlign w:val="center"/>
            <w:hideMark/>
          </w:tcPr>
          <w:p w:rsidR="0034534E" w:rsidRPr="0034534E" w:rsidRDefault="0034534E" w:rsidP="0034534E">
            <w:pPr>
              <w:pStyle w:val="BodyText2"/>
              <w:rPr>
                <w:bCs/>
                <w:lang w:val="en-US"/>
              </w:rPr>
            </w:pPr>
          </w:p>
        </w:tc>
        <w:tc>
          <w:tcPr>
            <w:tcW w:w="940" w:type="dxa"/>
            <w:tcBorders>
              <w:top w:val="single" w:sz="4" w:space="0" w:color="auto"/>
              <w:bottom w:val="single" w:sz="4" w:space="0" w:color="auto"/>
            </w:tcBorders>
            <w:shd w:val="clear" w:color="auto" w:fill="auto"/>
            <w:noWrap/>
            <w:vAlign w:val="center"/>
            <w:hideMark/>
          </w:tcPr>
          <w:p w:rsidR="0034534E" w:rsidRPr="0034534E" w:rsidRDefault="0034534E" w:rsidP="0034534E">
            <w:pPr>
              <w:pStyle w:val="BodyText2"/>
              <w:rPr>
                <w:bCs/>
                <w:lang w:val="en-US"/>
              </w:rPr>
            </w:pPr>
          </w:p>
        </w:tc>
        <w:tc>
          <w:tcPr>
            <w:tcW w:w="762" w:type="dxa"/>
            <w:tcBorders>
              <w:top w:val="single" w:sz="4" w:space="0" w:color="auto"/>
              <w:bottom w:val="single" w:sz="4" w:space="0" w:color="auto"/>
            </w:tcBorders>
            <w:shd w:val="clear" w:color="auto" w:fill="auto"/>
            <w:noWrap/>
            <w:vAlign w:val="center"/>
            <w:hideMark/>
          </w:tcPr>
          <w:p w:rsidR="0034534E" w:rsidRPr="0034534E" w:rsidRDefault="0034534E" w:rsidP="0034534E">
            <w:pPr>
              <w:pStyle w:val="BodyText2"/>
              <w:rPr>
                <w:bCs/>
                <w:lang w:val="en-US"/>
              </w:rPr>
            </w:pPr>
          </w:p>
        </w:tc>
        <w:tc>
          <w:tcPr>
            <w:tcW w:w="250" w:type="dxa"/>
            <w:tcBorders>
              <w:top w:val="single" w:sz="4" w:space="0" w:color="auto"/>
              <w:bottom w:val="single" w:sz="4" w:space="0" w:color="auto"/>
            </w:tcBorders>
            <w:shd w:val="clear" w:color="auto" w:fill="auto"/>
            <w:noWrap/>
            <w:vAlign w:val="center"/>
            <w:hideMark/>
          </w:tcPr>
          <w:p w:rsidR="0034534E" w:rsidRPr="0034534E" w:rsidRDefault="0034534E" w:rsidP="0034534E">
            <w:pPr>
              <w:pStyle w:val="BodyText2"/>
              <w:rPr>
                <w:bCs/>
                <w:lang w:val="en-US"/>
              </w:rPr>
            </w:pPr>
          </w:p>
        </w:tc>
        <w:tc>
          <w:tcPr>
            <w:tcW w:w="250" w:type="dxa"/>
            <w:tcBorders>
              <w:top w:val="single" w:sz="4" w:space="0" w:color="auto"/>
              <w:bottom w:val="single" w:sz="4" w:space="0" w:color="auto"/>
            </w:tcBorders>
            <w:shd w:val="clear" w:color="auto" w:fill="auto"/>
            <w:noWrap/>
            <w:vAlign w:val="center"/>
            <w:hideMark/>
          </w:tcPr>
          <w:p w:rsidR="0034534E" w:rsidRPr="0034534E" w:rsidRDefault="0034534E" w:rsidP="0034534E">
            <w:pPr>
              <w:pStyle w:val="BodyText2"/>
              <w:rPr>
                <w:bCs/>
                <w:lang w:val="en-US"/>
              </w:rPr>
            </w:pPr>
          </w:p>
        </w:tc>
        <w:tc>
          <w:tcPr>
            <w:tcW w:w="250" w:type="dxa"/>
            <w:tcBorders>
              <w:top w:val="single" w:sz="4" w:space="0" w:color="auto"/>
              <w:bottom w:val="single" w:sz="4" w:space="0" w:color="auto"/>
            </w:tcBorders>
            <w:shd w:val="clear" w:color="auto" w:fill="auto"/>
            <w:noWrap/>
            <w:vAlign w:val="center"/>
            <w:hideMark/>
          </w:tcPr>
          <w:p w:rsidR="0034534E" w:rsidRPr="0034534E" w:rsidRDefault="0034534E" w:rsidP="0034534E">
            <w:pPr>
              <w:pStyle w:val="BodyText2"/>
              <w:rPr>
                <w:bCs/>
                <w:lang w:val="en-US"/>
              </w:rPr>
            </w:pPr>
          </w:p>
        </w:tc>
      </w:tr>
      <w:tr w:rsidR="0034534E" w:rsidRPr="0034534E" w:rsidTr="00D36B70">
        <w:trPr>
          <w:trHeight w:val="236"/>
          <w:jc w:val="center"/>
        </w:trPr>
        <w:tc>
          <w:tcPr>
            <w:tcW w:w="1572" w:type="dxa"/>
            <w:tcBorders>
              <w:top w:val="single" w:sz="4" w:space="0" w:color="auto"/>
              <w:bottom w:val="single" w:sz="4" w:space="0" w:color="auto"/>
            </w:tcBorders>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 xml:space="preserve">Resultater i </w:t>
            </w:r>
            <w:r w:rsidRPr="00E84528">
              <w:rPr>
                <w:rFonts w:ascii="Arial Narrow" w:hAnsi="Arial Narrow"/>
                <w:bCs/>
                <w:sz w:val="18"/>
                <w:szCs w:val="18"/>
                <w:lang w:val="en-US"/>
              </w:rPr>
              <w:br/>
              <w:t>CHANCE og POINT</w:t>
            </w:r>
          </w:p>
        </w:tc>
        <w:tc>
          <w:tcPr>
            <w:tcW w:w="1614" w:type="dxa"/>
            <w:tcBorders>
              <w:top w:val="single" w:sz="4" w:space="0" w:color="auto"/>
              <w:bottom w:val="single" w:sz="4" w:space="0" w:color="auto"/>
            </w:tcBorders>
            <w:shd w:val="clear" w:color="auto" w:fill="auto"/>
            <w:noWrap/>
            <w:vAlign w:val="center"/>
            <w:hideMark/>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Tildelt behandling</w:t>
            </w:r>
          </w:p>
        </w:tc>
        <w:tc>
          <w:tcPr>
            <w:tcW w:w="1012" w:type="dxa"/>
            <w:tcBorders>
              <w:top w:val="single" w:sz="4" w:space="0" w:color="auto"/>
              <w:bottom w:val="single" w:sz="4" w:space="0" w:color="auto"/>
            </w:tcBorders>
            <w:shd w:val="clear" w:color="auto" w:fill="auto"/>
            <w:noWrap/>
            <w:vAlign w:val="center"/>
            <w:hideMark/>
          </w:tcPr>
          <w:p w:rsidR="0034534E" w:rsidRPr="0034534E" w:rsidRDefault="0034534E" w:rsidP="0034534E">
            <w:pPr>
              <w:pStyle w:val="BodyText2"/>
              <w:rPr>
                <w:bCs/>
                <w:lang w:val="en-US"/>
              </w:rPr>
            </w:pPr>
            <w:r w:rsidRPr="00E84528">
              <w:rPr>
                <w:rFonts w:ascii="Arial Narrow" w:hAnsi="Arial Narrow"/>
                <w:bCs/>
                <w:sz w:val="18"/>
                <w:szCs w:val="18"/>
                <w:lang w:val="en-US"/>
              </w:rPr>
              <w:t>I alt</w:t>
            </w:r>
          </w:p>
        </w:tc>
        <w:tc>
          <w:tcPr>
            <w:tcW w:w="940" w:type="dxa"/>
            <w:tcBorders>
              <w:top w:val="single" w:sz="4" w:space="0" w:color="auto"/>
              <w:bottom w:val="single" w:sz="4" w:space="0" w:color="auto"/>
            </w:tcBorders>
            <w:shd w:val="clear" w:color="auto" w:fill="auto"/>
            <w:noWrap/>
            <w:vAlign w:val="center"/>
            <w:hideMark/>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1. uge</w:t>
            </w:r>
          </w:p>
        </w:tc>
        <w:tc>
          <w:tcPr>
            <w:tcW w:w="940" w:type="dxa"/>
            <w:tcBorders>
              <w:top w:val="single" w:sz="4" w:space="0" w:color="auto"/>
              <w:bottom w:val="single" w:sz="4" w:space="0" w:color="auto"/>
            </w:tcBorders>
            <w:shd w:val="clear" w:color="auto" w:fill="auto"/>
            <w:noWrap/>
            <w:vAlign w:val="center"/>
            <w:hideMark/>
          </w:tcPr>
          <w:p w:rsidR="0034534E" w:rsidRPr="0034534E" w:rsidRDefault="0034534E" w:rsidP="0034534E">
            <w:pPr>
              <w:pStyle w:val="BodyText2"/>
              <w:rPr>
                <w:bCs/>
                <w:lang w:val="en-US"/>
              </w:rPr>
            </w:pPr>
            <w:r w:rsidRPr="00E84528">
              <w:rPr>
                <w:rFonts w:ascii="Arial Narrow" w:hAnsi="Arial Narrow"/>
                <w:bCs/>
                <w:sz w:val="18"/>
                <w:szCs w:val="18"/>
                <w:lang w:val="en-US"/>
              </w:rPr>
              <w:t>2. uge</w:t>
            </w:r>
          </w:p>
        </w:tc>
        <w:tc>
          <w:tcPr>
            <w:tcW w:w="762" w:type="dxa"/>
            <w:tcBorders>
              <w:top w:val="single" w:sz="4" w:space="0" w:color="auto"/>
              <w:bottom w:val="single" w:sz="4" w:space="0" w:color="auto"/>
            </w:tcBorders>
            <w:shd w:val="clear" w:color="auto" w:fill="auto"/>
            <w:noWrap/>
            <w:vAlign w:val="center"/>
            <w:hideMark/>
          </w:tcPr>
          <w:p w:rsidR="0034534E" w:rsidRPr="0034534E" w:rsidRDefault="0034534E" w:rsidP="0034534E">
            <w:pPr>
              <w:pStyle w:val="BodyText2"/>
              <w:rPr>
                <w:bCs/>
                <w:lang w:val="en-US"/>
              </w:rPr>
            </w:pPr>
            <w:r w:rsidRPr="00E84528">
              <w:rPr>
                <w:rFonts w:ascii="Arial Narrow" w:hAnsi="Arial Narrow"/>
                <w:bCs/>
                <w:sz w:val="18"/>
                <w:szCs w:val="18"/>
                <w:lang w:val="en-US"/>
              </w:rPr>
              <w:t>3. uge</w:t>
            </w:r>
          </w:p>
        </w:tc>
        <w:tc>
          <w:tcPr>
            <w:tcW w:w="250" w:type="dxa"/>
            <w:tcBorders>
              <w:top w:val="single" w:sz="4" w:space="0" w:color="auto"/>
              <w:bottom w:val="single" w:sz="4" w:space="0" w:color="auto"/>
            </w:tcBorders>
            <w:shd w:val="clear" w:color="auto" w:fill="auto"/>
            <w:noWrap/>
            <w:vAlign w:val="center"/>
          </w:tcPr>
          <w:p w:rsidR="0034534E" w:rsidRPr="0034534E" w:rsidRDefault="0034534E" w:rsidP="0034534E">
            <w:pPr>
              <w:pStyle w:val="BodyText2"/>
              <w:rPr>
                <w:bCs/>
                <w:lang w:val="en-US"/>
              </w:rPr>
            </w:pPr>
          </w:p>
        </w:tc>
        <w:tc>
          <w:tcPr>
            <w:tcW w:w="250" w:type="dxa"/>
            <w:tcBorders>
              <w:top w:val="single" w:sz="4" w:space="0" w:color="auto"/>
              <w:bottom w:val="single" w:sz="4" w:space="0" w:color="auto"/>
            </w:tcBorders>
            <w:shd w:val="clear" w:color="auto" w:fill="auto"/>
            <w:noWrap/>
            <w:vAlign w:val="center"/>
          </w:tcPr>
          <w:p w:rsidR="0034534E" w:rsidRPr="0034534E" w:rsidRDefault="0034534E" w:rsidP="0034534E">
            <w:pPr>
              <w:pStyle w:val="BodyText2"/>
              <w:rPr>
                <w:bCs/>
                <w:lang w:val="en-US"/>
              </w:rPr>
            </w:pPr>
          </w:p>
        </w:tc>
        <w:tc>
          <w:tcPr>
            <w:tcW w:w="250" w:type="dxa"/>
            <w:tcBorders>
              <w:top w:val="single" w:sz="4" w:space="0" w:color="auto"/>
              <w:bottom w:val="single" w:sz="4" w:space="0" w:color="auto"/>
            </w:tcBorders>
            <w:shd w:val="clear" w:color="auto" w:fill="auto"/>
            <w:noWrap/>
            <w:vAlign w:val="center"/>
          </w:tcPr>
          <w:p w:rsidR="0034534E" w:rsidRPr="0034534E" w:rsidRDefault="0034534E" w:rsidP="0034534E">
            <w:pPr>
              <w:pStyle w:val="BodyText2"/>
              <w:rPr>
                <w:bCs/>
                <w:lang w:val="en-US"/>
              </w:rPr>
            </w:pPr>
          </w:p>
        </w:tc>
      </w:tr>
      <w:tr w:rsidR="0034534E" w:rsidRPr="0034534E" w:rsidTr="00D36B70">
        <w:trPr>
          <w:trHeight w:val="236"/>
          <w:jc w:val="center"/>
        </w:trPr>
        <w:tc>
          <w:tcPr>
            <w:tcW w:w="1572" w:type="dxa"/>
            <w:tcBorders>
              <w:top w:val="single" w:sz="4" w:space="0" w:color="auto"/>
            </w:tcBorders>
          </w:tcPr>
          <w:p w:rsidR="0034534E" w:rsidRPr="0034534E" w:rsidRDefault="0034534E" w:rsidP="0034534E">
            <w:pPr>
              <w:pStyle w:val="BodyText2"/>
              <w:rPr>
                <w:bCs/>
                <w:lang w:val="en-US"/>
              </w:rPr>
            </w:pPr>
            <w:r w:rsidRPr="00E84528">
              <w:rPr>
                <w:rFonts w:ascii="Arial Narrow" w:hAnsi="Arial Narrow"/>
                <w:bCs/>
                <w:sz w:val="18"/>
                <w:szCs w:val="18"/>
                <w:lang w:val="en-US"/>
              </w:rPr>
              <w:t>Større iskæmisk hændelse</w:t>
            </w:r>
          </w:p>
        </w:tc>
        <w:tc>
          <w:tcPr>
            <w:tcW w:w="1614" w:type="dxa"/>
            <w:tcBorders>
              <w:top w:val="single" w:sz="4" w:space="0" w:color="auto"/>
            </w:tcBorders>
            <w:shd w:val="clear" w:color="auto" w:fill="auto"/>
            <w:noWrap/>
            <w:hideMark/>
          </w:tcPr>
          <w:p w:rsidR="0034534E" w:rsidRPr="0034534E" w:rsidRDefault="0034534E" w:rsidP="0034534E">
            <w:pPr>
              <w:pStyle w:val="BodyText2"/>
              <w:rPr>
                <w:bCs/>
                <w:lang w:val="en-US"/>
              </w:rPr>
            </w:pPr>
            <w:r w:rsidRPr="00E84528">
              <w:rPr>
                <w:rFonts w:ascii="Arial Narrow" w:hAnsi="Arial Narrow"/>
                <w:bCs/>
                <w:sz w:val="18"/>
                <w:szCs w:val="18"/>
                <w:lang w:val="en-US"/>
              </w:rPr>
              <w:t>ASA (n=5.035)</w:t>
            </w:r>
          </w:p>
        </w:tc>
        <w:tc>
          <w:tcPr>
            <w:tcW w:w="1012" w:type="dxa"/>
            <w:tcBorders>
              <w:top w:val="single" w:sz="4" w:space="0" w:color="auto"/>
            </w:tcBorders>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458</w:t>
            </w:r>
          </w:p>
        </w:tc>
        <w:tc>
          <w:tcPr>
            <w:tcW w:w="940" w:type="dxa"/>
            <w:tcBorders>
              <w:top w:val="single" w:sz="4" w:space="0" w:color="auto"/>
            </w:tcBorders>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330</w:t>
            </w:r>
          </w:p>
        </w:tc>
        <w:tc>
          <w:tcPr>
            <w:tcW w:w="940" w:type="dxa"/>
            <w:tcBorders>
              <w:top w:val="single" w:sz="4" w:space="0" w:color="auto"/>
            </w:tcBorders>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36</w:t>
            </w:r>
          </w:p>
        </w:tc>
        <w:tc>
          <w:tcPr>
            <w:tcW w:w="762" w:type="dxa"/>
            <w:tcBorders>
              <w:top w:val="single" w:sz="4" w:space="0" w:color="auto"/>
            </w:tcBorders>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21</w:t>
            </w:r>
          </w:p>
        </w:tc>
        <w:tc>
          <w:tcPr>
            <w:tcW w:w="250" w:type="dxa"/>
            <w:tcBorders>
              <w:top w:val="single" w:sz="4" w:space="0" w:color="auto"/>
            </w:tcBorders>
            <w:shd w:val="clear" w:color="auto" w:fill="auto"/>
            <w:noWrap/>
          </w:tcPr>
          <w:p w:rsidR="0034534E" w:rsidRPr="0034534E" w:rsidRDefault="0034534E" w:rsidP="0034534E">
            <w:pPr>
              <w:pStyle w:val="BodyText2"/>
              <w:rPr>
                <w:bCs/>
                <w:lang w:val="en-US"/>
              </w:rPr>
            </w:pPr>
          </w:p>
        </w:tc>
        <w:tc>
          <w:tcPr>
            <w:tcW w:w="250" w:type="dxa"/>
            <w:tcBorders>
              <w:top w:val="single" w:sz="4" w:space="0" w:color="auto"/>
            </w:tcBorders>
            <w:shd w:val="clear" w:color="auto" w:fill="auto"/>
            <w:noWrap/>
          </w:tcPr>
          <w:p w:rsidR="0034534E" w:rsidRPr="0034534E" w:rsidRDefault="0034534E" w:rsidP="0034534E">
            <w:pPr>
              <w:pStyle w:val="BodyText2"/>
              <w:rPr>
                <w:bCs/>
                <w:lang w:val="en-US"/>
              </w:rPr>
            </w:pPr>
          </w:p>
        </w:tc>
        <w:tc>
          <w:tcPr>
            <w:tcW w:w="250" w:type="dxa"/>
            <w:tcBorders>
              <w:top w:val="single" w:sz="4" w:space="0" w:color="auto"/>
            </w:tcBorders>
            <w:shd w:val="clear" w:color="auto" w:fill="auto"/>
            <w:noWrap/>
          </w:tcPr>
          <w:p w:rsidR="0034534E" w:rsidRPr="0034534E" w:rsidRDefault="0034534E" w:rsidP="0034534E">
            <w:pPr>
              <w:pStyle w:val="BodyText2"/>
              <w:rPr>
                <w:bCs/>
                <w:lang w:val="en-US"/>
              </w:rPr>
            </w:pPr>
          </w:p>
        </w:tc>
      </w:tr>
      <w:tr w:rsidR="0034534E" w:rsidRPr="0034534E" w:rsidTr="00D36B70">
        <w:trPr>
          <w:trHeight w:val="236"/>
          <w:jc w:val="center"/>
        </w:trPr>
        <w:tc>
          <w:tcPr>
            <w:tcW w:w="1572" w:type="dxa"/>
          </w:tcPr>
          <w:p w:rsidR="0034534E" w:rsidRPr="0034534E" w:rsidRDefault="0034534E" w:rsidP="0034534E">
            <w:pPr>
              <w:pStyle w:val="BodyText2"/>
              <w:rPr>
                <w:bCs/>
                <w:lang w:val="en-US"/>
              </w:rPr>
            </w:pPr>
          </w:p>
        </w:tc>
        <w:tc>
          <w:tcPr>
            <w:tcW w:w="1614" w:type="dxa"/>
            <w:shd w:val="clear" w:color="auto" w:fill="auto"/>
            <w:noWrap/>
            <w:hideMark/>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CLP+ASA(n=5.016)</w:t>
            </w:r>
          </w:p>
        </w:tc>
        <w:tc>
          <w:tcPr>
            <w:tcW w:w="1012"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328</w:t>
            </w:r>
          </w:p>
        </w:tc>
        <w:tc>
          <w:tcPr>
            <w:tcW w:w="940"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217</w:t>
            </w:r>
          </w:p>
        </w:tc>
        <w:tc>
          <w:tcPr>
            <w:tcW w:w="940"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30</w:t>
            </w:r>
          </w:p>
        </w:tc>
        <w:tc>
          <w:tcPr>
            <w:tcW w:w="762"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14</w:t>
            </w:r>
          </w:p>
        </w:tc>
        <w:tc>
          <w:tcPr>
            <w:tcW w:w="250" w:type="dxa"/>
            <w:shd w:val="clear" w:color="auto" w:fill="auto"/>
            <w:noWrap/>
          </w:tcPr>
          <w:p w:rsidR="0034534E" w:rsidRPr="0034534E" w:rsidRDefault="0034534E" w:rsidP="0034534E">
            <w:pPr>
              <w:pStyle w:val="BodyText2"/>
              <w:rPr>
                <w:bCs/>
                <w:lang w:val="en-US"/>
              </w:rPr>
            </w:pPr>
          </w:p>
        </w:tc>
        <w:tc>
          <w:tcPr>
            <w:tcW w:w="250" w:type="dxa"/>
            <w:shd w:val="clear" w:color="auto" w:fill="auto"/>
            <w:noWrap/>
          </w:tcPr>
          <w:p w:rsidR="0034534E" w:rsidRPr="0034534E" w:rsidRDefault="0034534E" w:rsidP="0034534E">
            <w:pPr>
              <w:pStyle w:val="BodyText2"/>
              <w:rPr>
                <w:bCs/>
                <w:lang w:val="en-US"/>
              </w:rPr>
            </w:pPr>
          </w:p>
        </w:tc>
        <w:tc>
          <w:tcPr>
            <w:tcW w:w="250" w:type="dxa"/>
            <w:shd w:val="clear" w:color="auto" w:fill="auto"/>
            <w:noWrap/>
          </w:tcPr>
          <w:p w:rsidR="0034534E" w:rsidRPr="0034534E" w:rsidRDefault="0034534E" w:rsidP="0034534E">
            <w:pPr>
              <w:pStyle w:val="BodyText2"/>
              <w:rPr>
                <w:bCs/>
                <w:lang w:val="en-US"/>
              </w:rPr>
            </w:pPr>
          </w:p>
        </w:tc>
      </w:tr>
      <w:tr w:rsidR="0034534E" w:rsidRPr="0034534E" w:rsidTr="00D36B70">
        <w:trPr>
          <w:trHeight w:val="236"/>
          <w:jc w:val="center"/>
        </w:trPr>
        <w:tc>
          <w:tcPr>
            <w:tcW w:w="1572" w:type="dxa"/>
          </w:tcPr>
          <w:p w:rsidR="0034534E" w:rsidRPr="0034534E" w:rsidRDefault="0034534E" w:rsidP="0034534E">
            <w:pPr>
              <w:pStyle w:val="BodyText2"/>
              <w:rPr>
                <w:bCs/>
                <w:lang w:val="en-US"/>
              </w:rPr>
            </w:pPr>
          </w:p>
        </w:tc>
        <w:tc>
          <w:tcPr>
            <w:tcW w:w="1614"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Forskel</w:t>
            </w:r>
          </w:p>
        </w:tc>
        <w:tc>
          <w:tcPr>
            <w:tcW w:w="1012" w:type="dxa"/>
            <w:shd w:val="clear" w:color="auto" w:fill="auto"/>
            <w:noWrap/>
            <w:vAlign w:val="center"/>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130</w:t>
            </w:r>
          </w:p>
        </w:tc>
        <w:tc>
          <w:tcPr>
            <w:tcW w:w="940" w:type="dxa"/>
            <w:shd w:val="clear" w:color="auto" w:fill="auto"/>
            <w:noWrap/>
            <w:vAlign w:val="center"/>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113</w:t>
            </w:r>
          </w:p>
        </w:tc>
        <w:tc>
          <w:tcPr>
            <w:tcW w:w="940" w:type="dxa"/>
            <w:shd w:val="clear" w:color="auto" w:fill="auto"/>
            <w:noWrap/>
            <w:vAlign w:val="center"/>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 xml:space="preserve"> 6</w:t>
            </w:r>
          </w:p>
        </w:tc>
        <w:tc>
          <w:tcPr>
            <w:tcW w:w="762" w:type="dxa"/>
            <w:shd w:val="clear" w:color="auto" w:fill="auto"/>
            <w:noWrap/>
            <w:vAlign w:val="center"/>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 xml:space="preserve"> 7</w:t>
            </w:r>
          </w:p>
        </w:tc>
        <w:tc>
          <w:tcPr>
            <w:tcW w:w="250" w:type="dxa"/>
            <w:shd w:val="clear" w:color="auto" w:fill="auto"/>
            <w:noWrap/>
            <w:vAlign w:val="center"/>
          </w:tcPr>
          <w:p w:rsidR="0034534E" w:rsidRPr="0034534E" w:rsidRDefault="0034534E" w:rsidP="0034534E">
            <w:pPr>
              <w:pStyle w:val="BodyText2"/>
              <w:rPr>
                <w:bCs/>
                <w:lang w:val="en-US"/>
              </w:rPr>
            </w:pPr>
          </w:p>
        </w:tc>
        <w:tc>
          <w:tcPr>
            <w:tcW w:w="250" w:type="dxa"/>
            <w:shd w:val="clear" w:color="auto" w:fill="auto"/>
            <w:noWrap/>
            <w:vAlign w:val="center"/>
          </w:tcPr>
          <w:p w:rsidR="0034534E" w:rsidRPr="0034534E" w:rsidRDefault="0034534E" w:rsidP="0034534E">
            <w:pPr>
              <w:pStyle w:val="BodyText2"/>
              <w:rPr>
                <w:bCs/>
                <w:lang w:val="en-US"/>
              </w:rPr>
            </w:pPr>
          </w:p>
        </w:tc>
        <w:tc>
          <w:tcPr>
            <w:tcW w:w="250" w:type="dxa"/>
            <w:shd w:val="clear" w:color="auto" w:fill="auto"/>
            <w:noWrap/>
            <w:vAlign w:val="center"/>
          </w:tcPr>
          <w:p w:rsidR="0034534E" w:rsidRPr="0034534E" w:rsidRDefault="0034534E" w:rsidP="0034534E">
            <w:pPr>
              <w:pStyle w:val="BodyText2"/>
              <w:rPr>
                <w:bCs/>
                <w:lang w:val="en-US"/>
              </w:rPr>
            </w:pPr>
          </w:p>
        </w:tc>
      </w:tr>
      <w:tr w:rsidR="0034534E" w:rsidRPr="0034534E" w:rsidTr="00D36B70">
        <w:trPr>
          <w:trHeight w:val="236"/>
          <w:jc w:val="center"/>
        </w:trPr>
        <w:tc>
          <w:tcPr>
            <w:tcW w:w="1572" w:type="dxa"/>
          </w:tcPr>
          <w:p w:rsidR="0034534E" w:rsidRPr="0034534E" w:rsidRDefault="0034534E" w:rsidP="0034534E">
            <w:pPr>
              <w:pStyle w:val="BodyText2"/>
              <w:rPr>
                <w:bCs/>
                <w:lang w:val="en-US"/>
              </w:rPr>
            </w:pPr>
            <w:r w:rsidRPr="00E84528">
              <w:rPr>
                <w:rFonts w:ascii="Arial Narrow" w:hAnsi="Arial Narrow"/>
                <w:bCs/>
                <w:sz w:val="18"/>
                <w:szCs w:val="18"/>
                <w:lang w:val="en-US"/>
              </w:rPr>
              <w:t>Større blødning</w:t>
            </w:r>
          </w:p>
        </w:tc>
        <w:tc>
          <w:tcPr>
            <w:tcW w:w="1614" w:type="dxa"/>
            <w:shd w:val="clear" w:color="auto" w:fill="auto"/>
            <w:noWrap/>
            <w:hideMark/>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ASA (n=5.035)</w:t>
            </w:r>
          </w:p>
        </w:tc>
        <w:tc>
          <w:tcPr>
            <w:tcW w:w="1012"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 xml:space="preserve"> 18</w:t>
            </w:r>
          </w:p>
        </w:tc>
        <w:tc>
          <w:tcPr>
            <w:tcW w:w="940"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 xml:space="preserve">  4</w:t>
            </w:r>
          </w:p>
        </w:tc>
        <w:tc>
          <w:tcPr>
            <w:tcW w:w="940"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 xml:space="preserve"> 2</w:t>
            </w:r>
          </w:p>
        </w:tc>
        <w:tc>
          <w:tcPr>
            <w:tcW w:w="762"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 xml:space="preserve"> 1</w:t>
            </w:r>
          </w:p>
        </w:tc>
        <w:tc>
          <w:tcPr>
            <w:tcW w:w="250" w:type="dxa"/>
            <w:shd w:val="clear" w:color="auto" w:fill="auto"/>
            <w:noWrap/>
          </w:tcPr>
          <w:p w:rsidR="0034534E" w:rsidRPr="0034534E" w:rsidRDefault="0034534E" w:rsidP="0034534E">
            <w:pPr>
              <w:pStyle w:val="BodyText2"/>
              <w:rPr>
                <w:bCs/>
                <w:lang w:val="en-US"/>
              </w:rPr>
            </w:pPr>
          </w:p>
        </w:tc>
        <w:tc>
          <w:tcPr>
            <w:tcW w:w="250" w:type="dxa"/>
            <w:shd w:val="clear" w:color="auto" w:fill="auto"/>
            <w:noWrap/>
          </w:tcPr>
          <w:p w:rsidR="0034534E" w:rsidRPr="0034534E" w:rsidRDefault="0034534E" w:rsidP="0034534E">
            <w:pPr>
              <w:pStyle w:val="BodyText2"/>
              <w:rPr>
                <w:bCs/>
                <w:lang w:val="en-US"/>
              </w:rPr>
            </w:pPr>
          </w:p>
        </w:tc>
        <w:tc>
          <w:tcPr>
            <w:tcW w:w="250" w:type="dxa"/>
            <w:shd w:val="clear" w:color="auto" w:fill="auto"/>
            <w:noWrap/>
          </w:tcPr>
          <w:p w:rsidR="0034534E" w:rsidRPr="0034534E" w:rsidRDefault="0034534E" w:rsidP="0034534E">
            <w:pPr>
              <w:pStyle w:val="BodyText2"/>
              <w:rPr>
                <w:bCs/>
                <w:lang w:val="en-US"/>
              </w:rPr>
            </w:pPr>
          </w:p>
        </w:tc>
      </w:tr>
      <w:tr w:rsidR="0034534E" w:rsidRPr="0034534E" w:rsidTr="00D36B70">
        <w:trPr>
          <w:trHeight w:val="236"/>
          <w:jc w:val="center"/>
        </w:trPr>
        <w:tc>
          <w:tcPr>
            <w:tcW w:w="1572" w:type="dxa"/>
          </w:tcPr>
          <w:p w:rsidR="0034534E" w:rsidRPr="0034534E" w:rsidRDefault="0034534E" w:rsidP="0034534E">
            <w:pPr>
              <w:pStyle w:val="BodyText2"/>
              <w:rPr>
                <w:bCs/>
                <w:lang w:val="en-US"/>
              </w:rPr>
            </w:pPr>
          </w:p>
        </w:tc>
        <w:tc>
          <w:tcPr>
            <w:tcW w:w="1614"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CLP+ASA(n=5.016)</w:t>
            </w:r>
          </w:p>
        </w:tc>
        <w:tc>
          <w:tcPr>
            <w:tcW w:w="1012"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 xml:space="preserve"> 30</w:t>
            </w:r>
          </w:p>
        </w:tc>
        <w:tc>
          <w:tcPr>
            <w:tcW w:w="940"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 xml:space="preserve"> 10</w:t>
            </w:r>
          </w:p>
        </w:tc>
        <w:tc>
          <w:tcPr>
            <w:tcW w:w="940"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 xml:space="preserve"> 4</w:t>
            </w:r>
          </w:p>
        </w:tc>
        <w:tc>
          <w:tcPr>
            <w:tcW w:w="762" w:type="dxa"/>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 xml:space="preserve"> 2</w:t>
            </w:r>
          </w:p>
        </w:tc>
        <w:tc>
          <w:tcPr>
            <w:tcW w:w="250" w:type="dxa"/>
            <w:shd w:val="clear" w:color="auto" w:fill="auto"/>
            <w:noWrap/>
          </w:tcPr>
          <w:p w:rsidR="0034534E" w:rsidRPr="0034534E" w:rsidRDefault="0034534E" w:rsidP="0034534E">
            <w:pPr>
              <w:pStyle w:val="BodyText2"/>
              <w:rPr>
                <w:bCs/>
                <w:lang w:val="en-US"/>
              </w:rPr>
            </w:pPr>
          </w:p>
        </w:tc>
        <w:tc>
          <w:tcPr>
            <w:tcW w:w="250" w:type="dxa"/>
            <w:shd w:val="clear" w:color="auto" w:fill="auto"/>
            <w:noWrap/>
          </w:tcPr>
          <w:p w:rsidR="0034534E" w:rsidRPr="0034534E" w:rsidRDefault="0034534E" w:rsidP="0034534E">
            <w:pPr>
              <w:pStyle w:val="BodyText2"/>
              <w:rPr>
                <w:bCs/>
                <w:lang w:val="en-US"/>
              </w:rPr>
            </w:pPr>
          </w:p>
        </w:tc>
        <w:tc>
          <w:tcPr>
            <w:tcW w:w="250" w:type="dxa"/>
            <w:shd w:val="clear" w:color="auto" w:fill="auto"/>
            <w:noWrap/>
          </w:tcPr>
          <w:p w:rsidR="0034534E" w:rsidRPr="0034534E" w:rsidRDefault="0034534E" w:rsidP="0034534E">
            <w:pPr>
              <w:pStyle w:val="BodyText2"/>
              <w:rPr>
                <w:bCs/>
                <w:lang w:val="en-US"/>
              </w:rPr>
            </w:pPr>
          </w:p>
        </w:tc>
      </w:tr>
      <w:tr w:rsidR="0034534E" w:rsidRPr="0034534E" w:rsidTr="00D36B70">
        <w:trPr>
          <w:trHeight w:val="236"/>
          <w:jc w:val="center"/>
        </w:trPr>
        <w:tc>
          <w:tcPr>
            <w:tcW w:w="1572" w:type="dxa"/>
            <w:tcBorders>
              <w:bottom w:val="single" w:sz="4" w:space="0" w:color="auto"/>
            </w:tcBorders>
          </w:tcPr>
          <w:p w:rsidR="0034534E" w:rsidRPr="0034534E" w:rsidRDefault="0034534E" w:rsidP="0034534E">
            <w:pPr>
              <w:pStyle w:val="BodyText2"/>
              <w:rPr>
                <w:bCs/>
                <w:lang w:val="en-US"/>
              </w:rPr>
            </w:pPr>
          </w:p>
        </w:tc>
        <w:tc>
          <w:tcPr>
            <w:tcW w:w="1614" w:type="dxa"/>
            <w:tcBorders>
              <w:bottom w:val="single" w:sz="4" w:space="0" w:color="auto"/>
            </w:tcBorders>
            <w:shd w:val="clear" w:color="auto" w:fill="auto"/>
            <w:noWrap/>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Forskel</w:t>
            </w:r>
          </w:p>
        </w:tc>
        <w:tc>
          <w:tcPr>
            <w:tcW w:w="1012" w:type="dxa"/>
            <w:tcBorders>
              <w:bottom w:val="single" w:sz="4" w:space="0" w:color="auto"/>
            </w:tcBorders>
            <w:shd w:val="clear" w:color="auto" w:fill="auto"/>
            <w:noWrap/>
            <w:vAlign w:val="center"/>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-12</w:t>
            </w:r>
          </w:p>
        </w:tc>
        <w:tc>
          <w:tcPr>
            <w:tcW w:w="940" w:type="dxa"/>
            <w:tcBorders>
              <w:bottom w:val="single" w:sz="4" w:space="0" w:color="auto"/>
            </w:tcBorders>
            <w:shd w:val="clear" w:color="auto" w:fill="auto"/>
            <w:noWrap/>
            <w:vAlign w:val="center"/>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-6</w:t>
            </w:r>
          </w:p>
        </w:tc>
        <w:tc>
          <w:tcPr>
            <w:tcW w:w="940" w:type="dxa"/>
            <w:tcBorders>
              <w:bottom w:val="single" w:sz="4" w:space="0" w:color="auto"/>
            </w:tcBorders>
            <w:shd w:val="clear" w:color="auto" w:fill="auto"/>
            <w:noWrap/>
            <w:vAlign w:val="center"/>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-2</w:t>
            </w:r>
          </w:p>
        </w:tc>
        <w:tc>
          <w:tcPr>
            <w:tcW w:w="762" w:type="dxa"/>
            <w:tcBorders>
              <w:bottom w:val="single" w:sz="4" w:space="0" w:color="auto"/>
            </w:tcBorders>
            <w:shd w:val="clear" w:color="auto" w:fill="auto"/>
            <w:noWrap/>
            <w:vAlign w:val="center"/>
          </w:tcPr>
          <w:p w:rsidR="0034534E" w:rsidRPr="00E84528" w:rsidRDefault="0034534E" w:rsidP="0034534E">
            <w:pPr>
              <w:pStyle w:val="BodyText2"/>
              <w:rPr>
                <w:rFonts w:ascii="Arial Narrow" w:hAnsi="Arial Narrow"/>
                <w:bCs/>
                <w:sz w:val="18"/>
                <w:szCs w:val="18"/>
                <w:lang w:val="en-US"/>
              </w:rPr>
            </w:pPr>
            <w:r w:rsidRPr="00E84528">
              <w:rPr>
                <w:rFonts w:ascii="Arial Narrow" w:hAnsi="Arial Narrow"/>
                <w:bCs/>
                <w:sz w:val="18"/>
                <w:szCs w:val="18"/>
                <w:lang w:val="en-US"/>
              </w:rPr>
              <w:t>-1</w:t>
            </w:r>
          </w:p>
        </w:tc>
        <w:tc>
          <w:tcPr>
            <w:tcW w:w="250" w:type="dxa"/>
            <w:tcBorders>
              <w:bottom w:val="single" w:sz="4" w:space="0" w:color="auto"/>
            </w:tcBorders>
            <w:shd w:val="clear" w:color="auto" w:fill="auto"/>
            <w:noWrap/>
            <w:vAlign w:val="center"/>
          </w:tcPr>
          <w:p w:rsidR="0034534E" w:rsidRPr="0034534E" w:rsidRDefault="0034534E" w:rsidP="0034534E">
            <w:pPr>
              <w:pStyle w:val="BodyText2"/>
              <w:rPr>
                <w:bCs/>
                <w:lang w:val="en-US"/>
              </w:rPr>
            </w:pPr>
          </w:p>
        </w:tc>
        <w:tc>
          <w:tcPr>
            <w:tcW w:w="250" w:type="dxa"/>
            <w:tcBorders>
              <w:bottom w:val="single" w:sz="4" w:space="0" w:color="auto"/>
            </w:tcBorders>
            <w:shd w:val="clear" w:color="auto" w:fill="auto"/>
            <w:noWrap/>
            <w:vAlign w:val="center"/>
          </w:tcPr>
          <w:p w:rsidR="0034534E" w:rsidRPr="0034534E" w:rsidRDefault="0034534E" w:rsidP="0034534E">
            <w:pPr>
              <w:pStyle w:val="BodyText2"/>
              <w:rPr>
                <w:bCs/>
                <w:lang w:val="en-US"/>
              </w:rPr>
            </w:pPr>
          </w:p>
        </w:tc>
        <w:tc>
          <w:tcPr>
            <w:tcW w:w="250" w:type="dxa"/>
            <w:tcBorders>
              <w:bottom w:val="single" w:sz="4" w:space="0" w:color="auto"/>
            </w:tcBorders>
            <w:shd w:val="clear" w:color="auto" w:fill="auto"/>
            <w:noWrap/>
            <w:vAlign w:val="center"/>
          </w:tcPr>
          <w:p w:rsidR="0034534E" w:rsidRPr="0034534E" w:rsidRDefault="0034534E" w:rsidP="0034534E">
            <w:pPr>
              <w:pStyle w:val="BodyText2"/>
              <w:rPr>
                <w:bCs/>
                <w:lang w:val="en-US"/>
              </w:rPr>
            </w:pPr>
          </w:p>
        </w:tc>
      </w:tr>
      <w:bookmarkEnd w:id="13"/>
    </w:tbl>
    <w:p w:rsidR="0034534E" w:rsidRPr="0034534E" w:rsidRDefault="0034534E" w:rsidP="0034534E">
      <w:pPr>
        <w:pStyle w:val="BodyText2"/>
      </w:pPr>
    </w:p>
    <w:p w:rsidR="00ED4B21" w:rsidRDefault="00186AE3">
      <w:pPr>
        <w:pStyle w:val="BodyText2"/>
        <w:rPr>
          <w:i/>
        </w:rPr>
      </w:pPr>
      <w:r>
        <w:rPr>
          <w:i/>
        </w:rPr>
        <w:t>Atrie</w:t>
      </w:r>
      <w:r w:rsidR="000259FA">
        <w:rPr>
          <w:i/>
        </w:rPr>
        <w:t>flimren</w:t>
      </w:r>
    </w:p>
    <w:p w:rsidR="000259FA" w:rsidRDefault="000259FA">
      <w:pPr>
        <w:pStyle w:val="BodyText2"/>
      </w:pPr>
    </w:p>
    <w:p w:rsidR="00814A92" w:rsidRDefault="000259FA">
      <w:pPr>
        <w:tabs>
          <w:tab w:val="left" w:pos="567"/>
        </w:tabs>
        <w:ind w:right="-29"/>
        <w:rPr>
          <w:rStyle w:val="longtext"/>
          <w:color w:val="000000"/>
          <w:shd w:val="clear" w:color="auto" w:fill="FFFFFF"/>
          <w:lang w:val="da-DK"/>
        </w:rPr>
      </w:pPr>
      <w:r w:rsidRPr="00350D73">
        <w:rPr>
          <w:rStyle w:val="longtext"/>
          <w:color w:val="000000"/>
          <w:shd w:val="clear" w:color="auto" w:fill="FFFFFF"/>
          <w:lang w:val="da-DK"/>
        </w:rPr>
        <w:t>ACTIVE-W</w:t>
      </w:r>
      <w:r w:rsidR="00C06FB1">
        <w:rPr>
          <w:rStyle w:val="longtext"/>
          <w:color w:val="000000"/>
          <w:shd w:val="clear" w:color="auto" w:fill="FFFFFF"/>
          <w:lang w:val="da-DK"/>
        </w:rPr>
        <w:t>-</w:t>
      </w:r>
      <w:r w:rsidRPr="00350D73">
        <w:rPr>
          <w:rStyle w:val="longtext"/>
          <w:color w:val="000000"/>
          <w:shd w:val="clear" w:color="auto" w:fill="FFFFFF"/>
          <w:lang w:val="da-DK"/>
        </w:rPr>
        <w:t xml:space="preserve"> og ACTIVE-A</w:t>
      </w:r>
      <w:r w:rsidR="00C06FB1">
        <w:rPr>
          <w:rStyle w:val="longtext"/>
          <w:color w:val="000000"/>
          <w:shd w:val="clear" w:color="auto" w:fill="FFFFFF"/>
          <w:lang w:val="da-DK"/>
        </w:rPr>
        <w:t>-studierne</w:t>
      </w:r>
      <w:r w:rsidRPr="00350D73">
        <w:rPr>
          <w:rStyle w:val="longtext"/>
          <w:color w:val="000000"/>
          <w:shd w:val="clear" w:color="auto" w:fill="FFFFFF"/>
          <w:lang w:val="da-DK"/>
        </w:rPr>
        <w:t xml:space="preserve">, </w:t>
      </w:r>
      <w:r w:rsidR="00C06FB1">
        <w:rPr>
          <w:rStyle w:val="longtext"/>
          <w:color w:val="000000"/>
          <w:shd w:val="clear" w:color="auto" w:fill="FFFFFF"/>
          <w:lang w:val="da-DK"/>
        </w:rPr>
        <w:t xml:space="preserve">der er </w:t>
      </w:r>
      <w:r w:rsidRPr="00350D73">
        <w:rPr>
          <w:rStyle w:val="longtext"/>
          <w:color w:val="000000"/>
          <w:shd w:val="clear" w:color="auto" w:fill="FFFFFF"/>
          <w:lang w:val="da-DK"/>
        </w:rPr>
        <w:t xml:space="preserve">separate </w:t>
      </w:r>
      <w:r w:rsidR="003621AA">
        <w:rPr>
          <w:rStyle w:val="longtext"/>
          <w:color w:val="000000"/>
          <w:shd w:val="clear" w:color="auto" w:fill="FFFFFF"/>
          <w:lang w:val="da-DK"/>
        </w:rPr>
        <w:t>studier</w:t>
      </w:r>
      <w:r w:rsidRPr="00350D73">
        <w:rPr>
          <w:rStyle w:val="longtext"/>
          <w:color w:val="000000"/>
          <w:shd w:val="clear" w:color="auto" w:fill="FFFFFF"/>
          <w:lang w:val="da-DK"/>
        </w:rPr>
        <w:t xml:space="preserve"> i </w:t>
      </w:r>
      <w:r w:rsidR="00C06FB1">
        <w:rPr>
          <w:rStyle w:val="longtext"/>
          <w:color w:val="000000"/>
          <w:shd w:val="clear" w:color="auto" w:fill="FFFFFF"/>
          <w:lang w:val="da-DK"/>
        </w:rPr>
        <w:t>ACTIVE-</w:t>
      </w:r>
      <w:r w:rsidRPr="00350D73">
        <w:rPr>
          <w:rStyle w:val="longtext"/>
          <w:color w:val="000000"/>
          <w:shd w:val="clear" w:color="auto" w:fill="FFFFFF"/>
          <w:lang w:val="da-DK"/>
        </w:rPr>
        <w:t>program</w:t>
      </w:r>
      <w:r w:rsidR="00C06FB1">
        <w:rPr>
          <w:rStyle w:val="longtext"/>
          <w:color w:val="000000"/>
          <w:shd w:val="clear" w:color="auto" w:fill="FFFFFF"/>
          <w:lang w:val="da-DK"/>
        </w:rPr>
        <w:t>met</w:t>
      </w:r>
      <w:r w:rsidRPr="00350D73">
        <w:rPr>
          <w:rStyle w:val="longtext"/>
          <w:color w:val="000000"/>
          <w:shd w:val="clear" w:color="auto" w:fill="FFFFFF"/>
          <w:lang w:val="da-DK"/>
        </w:rPr>
        <w:t xml:space="preserve">, </w:t>
      </w:r>
      <w:r w:rsidR="00C06FB1">
        <w:rPr>
          <w:rStyle w:val="longtext"/>
          <w:color w:val="000000"/>
          <w:shd w:val="clear" w:color="auto" w:fill="FFFFFF"/>
          <w:lang w:val="da-DK"/>
        </w:rPr>
        <w:t>inkluderede</w:t>
      </w:r>
      <w:r w:rsidRPr="00350D73">
        <w:rPr>
          <w:rStyle w:val="longtext"/>
          <w:color w:val="000000"/>
          <w:shd w:val="clear" w:color="auto" w:fill="FFFFFF"/>
          <w:lang w:val="da-DK"/>
        </w:rPr>
        <w:t xml:space="preserve"> patienter med atrieflimren (AF), der havde mindst én risikofaktor for vaskulære hændelser. Baseret på indrulleringskriterier indrullerede læger pat</w:t>
      </w:r>
      <w:r w:rsidR="00350D73" w:rsidRPr="00350D73">
        <w:rPr>
          <w:rStyle w:val="longtext"/>
          <w:color w:val="000000"/>
          <w:shd w:val="clear" w:color="auto" w:fill="FFFFFF"/>
          <w:lang w:val="da-DK"/>
        </w:rPr>
        <w:t>ienter i ACTIVE-</w:t>
      </w:r>
      <w:r w:rsidRPr="00350D73">
        <w:rPr>
          <w:rStyle w:val="longtext"/>
          <w:color w:val="000000"/>
          <w:shd w:val="clear" w:color="auto" w:fill="FFFFFF"/>
          <w:lang w:val="da-DK"/>
        </w:rPr>
        <w:t xml:space="preserve">W, hvis de var kandidater til </w:t>
      </w:r>
      <w:r w:rsidR="00C06FB1">
        <w:rPr>
          <w:rStyle w:val="longtext"/>
          <w:color w:val="000000"/>
          <w:shd w:val="clear" w:color="auto" w:fill="FFFFFF"/>
          <w:lang w:val="da-DK"/>
        </w:rPr>
        <w:t xml:space="preserve">behandling med </w:t>
      </w:r>
      <w:r w:rsidRPr="00350D73">
        <w:rPr>
          <w:rStyle w:val="longtext"/>
          <w:color w:val="000000"/>
          <w:shd w:val="clear" w:color="auto" w:fill="FFFFFF"/>
          <w:lang w:val="da-DK"/>
        </w:rPr>
        <w:t>vitamin K</w:t>
      </w:r>
      <w:r w:rsidR="00C06FB1">
        <w:rPr>
          <w:rStyle w:val="longtext"/>
          <w:color w:val="000000"/>
          <w:shd w:val="clear" w:color="auto" w:fill="FFFFFF"/>
          <w:lang w:val="da-DK"/>
        </w:rPr>
        <w:t>-</w:t>
      </w:r>
      <w:r w:rsidRPr="00350D73">
        <w:rPr>
          <w:rStyle w:val="longtext"/>
          <w:color w:val="000000"/>
          <w:shd w:val="clear" w:color="auto" w:fill="FFFFFF"/>
          <w:lang w:val="da-DK"/>
        </w:rPr>
        <w:t>antagonist (VKA)</w:t>
      </w:r>
      <w:r w:rsidR="00350D73" w:rsidRPr="00350D73">
        <w:rPr>
          <w:rStyle w:val="longtext"/>
          <w:color w:val="000000"/>
          <w:shd w:val="clear" w:color="auto" w:fill="FFFFFF"/>
          <w:lang w:val="da-DK"/>
        </w:rPr>
        <w:t xml:space="preserve"> (såsom warfarin). ACTIVE-A</w:t>
      </w:r>
      <w:r w:rsidR="001B4F80">
        <w:rPr>
          <w:rStyle w:val="longtext"/>
          <w:color w:val="000000"/>
          <w:shd w:val="clear" w:color="auto" w:fill="FFFFFF"/>
          <w:lang w:val="da-DK"/>
        </w:rPr>
        <w:t xml:space="preserve"> studiet</w:t>
      </w:r>
      <w:r w:rsidRPr="00350D73">
        <w:rPr>
          <w:rStyle w:val="longtext"/>
          <w:color w:val="000000"/>
          <w:shd w:val="clear" w:color="auto" w:fill="FFFFFF"/>
          <w:lang w:val="da-DK"/>
        </w:rPr>
        <w:t xml:space="preserve"> </w:t>
      </w:r>
      <w:r w:rsidR="00C06FB1">
        <w:rPr>
          <w:rStyle w:val="longtext"/>
          <w:color w:val="000000"/>
          <w:shd w:val="clear" w:color="auto" w:fill="FFFFFF"/>
          <w:lang w:val="da-DK"/>
        </w:rPr>
        <w:t>inkluderede</w:t>
      </w:r>
      <w:r w:rsidRPr="00350D73">
        <w:rPr>
          <w:rStyle w:val="longtext"/>
          <w:color w:val="000000"/>
          <w:shd w:val="clear" w:color="auto" w:fill="FFFFFF"/>
          <w:lang w:val="da-DK"/>
        </w:rPr>
        <w:t xml:space="preserve"> patienter, som ikke kunne </w:t>
      </w:r>
      <w:r w:rsidR="00156AC8">
        <w:rPr>
          <w:rStyle w:val="longtext"/>
          <w:color w:val="000000"/>
          <w:shd w:val="clear" w:color="auto" w:fill="FFFFFF"/>
          <w:lang w:val="da-DK"/>
        </w:rPr>
        <w:t>behandles med</w:t>
      </w:r>
      <w:r w:rsidRPr="00350D73">
        <w:rPr>
          <w:rStyle w:val="longtext"/>
          <w:color w:val="000000"/>
          <w:shd w:val="clear" w:color="auto" w:fill="FFFFFF"/>
          <w:lang w:val="da-DK"/>
        </w:rPr>
        <w:t xml:space="preserve"> VKA, fordi de ikke var i stand til eller uvillige til at </w:t>
      </w:r>
      <w:r w:rsidR="00C06FB1">
        <w:rPr>
          <w:rStyle w:val="longtext"/>
          <w:color w:val="000000"/>
          <w:shd w:val="clear" w:color="auto" w:fill="FFFFFF"/>
          <w:lang w:val="da-DK"/>
        </w:rPr>
        <w:t>få</w:t>
      </w:r>
      <w:r w:rsidRPr="00350D73">
        <w:rPr>
          <w:rStyle w:val="longtext"/>
          <w:color w:val="000000"/>
          <w:shd w:val="clear" w:color="auto" w:fill="FFFFFF"/>
          <w:lang w:val="da-DK"/>
        </w:rPr>
        <w:t xml:space="preserve"> behandlingen.</w:t>
      </w:r>
      <w:r w:rsidRPr="000259FA">
        <w:rPr>
          <w:rStyle w:val="longtext"/>
          <w:color w:val="000000"/>
          <w:shd w:val="clear" w:color="auto" w:fill="FFFFFF"/>
          <w:lang w:val="da-DK"/>
        </w:rPr>
        <w:t xml:space="preserve"> </w:t>
      </w:r>
    </w:p>
    <w:p w:rsidR="00814A92" w:rsidRDefault="00814A92">
      <w:pPr>
        <w:tabs>
          <w:tab w:val="left" w:pos="567"/>
        </w:tabs>
        <w:ind w:right="-29"/>
        <w:rPr>
          <w:rStyle w:val="longtext"/>
          <w:color w:val="000000"/>
          <w:shd w:val="clear" w:color="auto" w:fill="FFFFFF"/>
          <w:lang w:val="da-DK"/>
        </w:rPr>
      </w:pPr>
    </w:p>
    <w:p w:rsidR="00814A92" w:rsidRDefault="000259FA">
      <w:pPr>
        <w:tabs>
          <w:tab w:val="left" w:pos="567"/>
        </w:tabs>
        <w:ind w:right="-29"/>
        <w:rPr>
          <w:rStyle w:val="longtext"/>
          <w:color w:val="000000"/>
          <w:shd w:val="clear" w:color="auto" w:fill="FFFFFF"/>
          <w:lang w:val="da-DK"/>
        </w:rPr>
      </w:pPr>
      <w:r w:rsidRPr="000259FA">
        <w:rPr>
          <w:rStyle w:val="longtext"/>
          <w:color w:val="000000"/>
          <w:shd w:val="clear" w:color="auto" w:fill="FFFFFF"/>
          <w:lang w:val="da-DK"/>
        </w:rPr>
        <w:t>ACTIVE</w:t>
      </w:r>
      <w:r w:rsidR="001B4F80">
        <w:rPr>
          <w:rStyle w:val="longtext"/>
          <w:color w:val="000000"/>
          <w:shd w:val="clear" w:color="auto" w:fill="FFFFFF"/>
          <w:lang w:val="da-DK"/>
        </w:rPr>
        <w:t>-</w:t>
      </w:r>
      <w:r w:rsidRPr="000259FA">
        <w:rPr>
          <w:rStyle w:val="longtext"/>
          <w:color w:val="000000"/>
          <w:shd w:val="clear" w:color="auto" w:fill="FFFFFF"/>
          <w:lang w:val="da-DK"/>
        </w:rPr>
        <w:t>W-</w:t>
      </w:r>
      <w:r w:rsidR="00CF29D0">
        <w:rPr>
          <w:rStyle w:val="longtext"/>
          <w:color w:val="000000"/>
          <w:shd w:val="clear" w:color="auto" w:fill="FFFFFF"/>
          <w:lang w:val="da-DK"/>
        </w:rPr>
        <w:t>studiet</w:t>
      </w:r>
      <w:r w:rsidR="00CF29D0" w:rsidRPr="000259FA">
        <w:rPr>
          <w:rStyle w:val="longtext"/>
          <w:color w:val="000000"/>
          <w:shd w:val="clear" w:color="auto" w:fill="FFFFFF"/>
          <w:lang w:val="da-DK"/>
        </w:rPr>
        <w:t xml:space="preserve"> </w:t>
      </w:r>
      <w:r w:rsidRPr="000259FA">
        <w:rPr>
          <w:rStyle w:val="longtext"/>
          <w:color w:val="000000"/>
          <w:shd w:val="clear" w:color="auto" w:fill="FFFFFF"/>
          <w:lang w:val="da-DK"/>
        </w:rPr>
        <w:t xml:space="preserve">viste, </w:t>
      </w:r>
      <w:r w:rsidR="00CF29D0">
        <w:rPr>
          <w:rStyle w:val="longtext"/>
          <w:color w:val="000000"/>
          <w:shd w:val="clear" w:color="auto" w:fill="FFFFFF"/>
          <w:lang w:val="da-DK"/>
        </w:rPr>
        <w:t xml:space="preserve">at </w:t>
      </w:r>
      <w:r w:rsidR="00CD0F65">
        <w:rPr>
          <w:rStyle w:val="longtext"/>
          <w:color w:val="000000"/>
          <w:shd w:val="clear" w:color="auto" w:fill="FFFFFF"/>
          <w:lang w:val="da-DK"/>
        </w:rPr>
        <w:t>antikoagulan</w:t>
      </w:r>
      <w:r w:rsidR="00C06FB1">
        <w:rPr>
          <w:rStyle w:val="longtext"/>
          <w:color w:val="000000"/>
          <w:shd w:val="clear" w:color="auto" w:fill="FFFFFF"/>
          <w:lang w:val="da-DK"/>
        </w:rPr>
        <w:t>s</w:t>
      </w:r>
      <w:r w:rsidRPr="000259FA">
        <w:rPr>
          <w:rStyle w:val="longtext"/>
          <w:color w:val="000000"/>
          <w:shd w:val="clear" w:color="auto" w:fill="FFFFFF"/>
          <w:lang w:val="da-DK"/>
        </w:rPr>
        <w:t xml:space="preserve">behandling med vitamin K-antagonister var mere effektiv end med clopidogrel og ASA. </w:t>
      </w:r>
    </w:p>
    <w:p w:rsidR="00814A92" w:rsidRDefault="00814A92">
      <w:pPr>
        <w:tabs>
          <w:tab w:val="left" w:pos="567"/>
        </w:tabs>
        <w:ind w:right="-29"/>
        <w:rPr>
          <w:rStyle w:val="longtext"/>
          <w:color w:val="000000"/>
          <w:shd w:val="clear" w:color="auto" w:fill="FFFFFF"/>
          <w:lang w:val="da-DK"/>
        </w:rPr>
      </w:pPr>
    </w:p>
    <w:p w:rsidR="00814A92" w:rsidRDefault="00C06FB1">
      <w:pPr>
        <w:tabs>
          <w:tab w:val="left" w:pos="567"/>
        </w:tabs>
        <w:ind w:right="-29"/>
        <w:rPr>
          <w:rStyle w:val="longtext"/>
          <w:color w:val="000000"/>
          <w:lang w:val="da-DK"/>
        </w:rPr>
      </w:pPr>
      <w:r>
        <w:rPr>
          <w:rStyle w:val="longtext"/>
          <w:color w:val="000000"/>
          <w:shd w:val="clear" w:color="auto" w:fill="FFFFFF"/>
          <w:lang w:val="da-DK"/>
        </w:rPr>
        <w:t>ACTIVE-A-studiet</w:t>
      </w:r>
      <w:r w:rsidR="000259FA" w:rsidRPr="000259FA">
        <w:rPr>
          <w:rStyle w:val="longtext"/>
          <w:color w:val="000000"/>
          <w:shd w:val="clear" w:color="auto" w:fill="FFFFFF"/>
          <w:lang w:val="da-DK"/>
        </w:rPr>
        <w:t xml:space="preserve"> (N = 7.554) var e</w:t>
      </w:r>
      <w:r>
        <w:rPr>
          <w:rStyle w:val="longtext"/>
          <w:color w:val="000000"/>
          <w:shd w:val="clear" w:color="auto" w:fill="FFFFFF"/>
          <w:lang w:val="da-DK"/>
        </w:rPr>
        <w:t>t</w:t>
      </w:r>
      <w:r w:rsidR="000259FA" w:rsidRPr="000259FA">
        <w:rPr>
          <w:rStyle w:val="longtext"/>
          <w:color w:val="000000"/>
          <w:shd w:val="clear" w:color="auto" w:fill="FFFFFF"/>
          <w:lang w:val="da-DK"/>
        </w:rPr>
        <w:t xml:space="preserve"> multicenter, randomiseret, dobbeltblind</w:t>
      </w:r>
      <w:r>
        <w:rPr>
          <w:rStyle w:val="longtext"/>
          <w:color w:val="000000"/>
          <w:shd w:val="clear" w:color="auto" w:fill="FFFFFF"/>
          <w:lang w:val="da-DK"/>
        </w:rPr>
        <w:t>t</w:t>
      </w:r>
      <w:r w:rsidR="000259FA" w:rsidRPr="000259FA">
        <w:rPr>
          <w:rStyle w:val="longtext"/>
          <w:color w:val="000000"/>
          <w:shd w:val="clear" w:color="auto" w:fill="FFFFFF"/>
          <w:lang w:val="da-DK"/>
        </w:rPr>
        <w:t xml:space="preserve">, placebokontrolleret </w:t>
      </w:r>
      <w:r>
        <w:rPr>
          <w:rStyle w:val="longtext"/>
          <w:color w:val="000000"/>
          <w:shd w:val="clear" w:color="auto" w:fill="FFFFFF"/>
          <w:lang w:val="da-DK"/>
        </w:rPr>
        <w:t>studie</w:t>
      </w:r>
      <w:r w:rsidR="000259FA" w:rsidRPr="000259FA">
        <w:rPr>
          <w:rStyle w:val="longtext"/>
          <w:color w:val="000000"/>
          <w:shd w:val="clear" w:color="auto" w:fill="FFFFFF"/>
          <w:lang w:val="da-DK"/>
        </w:rPr>
        <w:t xml:space="preserve">, som sammenlignede clopidogrel 75 mg / dag + ASA (N = 3.772) med placebo + ASA (N = 3.782). </w:t>
      </w:r>
      <w:r w:rsidR="000259FA" w:rsidRPr="000259FA">
        <w:rPr>
          <w:rStyle w:val="longtext"/>
          <w:color w:val="000000"/>
          <w:lang w:val="da-DK"/>
        </w:rPr>
        <w:t xml:space="preserve">Den anbefalede </w:t>
      </w:r>
      <w:r>
        <w:rPr>
          <w:rStyle w:val="longtext"/>
          <w:color w:val="000000"/>
          <w:lang w:val="da-DK"/>
        </w:rPr>
        <w:t>ASA-</w:t>
      </w:r>
      <w:r w:rsidR="000259FA" w:rsidRPr="000259FA">
        <w:rPr>
          <w:rStyle w:val="longtext"/>
          <w:color w:val="000000"/>
          <w:lang w:val="da-DK"/>
        </w:rPr>
        <w:t xml:space="preserve">dosis var 75 til 100 mg / dag. Patienterne blev behandlet i op til 5 år. </w:t>
      </w:r>
    </w:p>
    <w:p w:rsidR="00814A92" w:rsidRDefault="00814A92">
      <w:pPr>
        <w:tabs>
          <w:tab w:val="left" w:pos="567"/>
        </w:tabs>
        <w:ind w:right="-29"/>
        <w:rPr>
          <w:rStyle w:val="longtext"/>
          <w:color w:val="000000"/>
          <w:shd w:val="clear" w:color="auto" w:fill="FFFFFF"/>
          <w:lang w:val="da-DK"/>
        </w:rPr>
      </w:pPr>
    </w:p>
    <w:p w:rsidR="00CD0F65" w:rsidRDefault="000259FA">
      <w:pPr>
        <w:tabs>
          <w:tab w:val="left" w:pos="567"/>
        </w:tabs>
        <w:ind w:right="-29"/>
        <w:rPr>
          <w:rStyle w:val="longtext"/>
          <w:color w:val="000000"/>
          <w:shd w:val="clear" w:color="auto" w:fill="FFFFFF"/>
          <w:lang w:val="da-DK"/>
        </w:rPr>
      </w:pPr>
      <w:r w:rsidRPr="000259FA">
        <w:rPr>
          <w:rStyle w:val="longtext"/>
          <w:color w:val="000000"/>
          <w:shd w:val="clear" w:color="auto" w:fill="FFFFFF"/>
          <w:lang w:val="da-DK"/>
        </w:rPr>
        <w:t xml:space="preserve">Patienter randomiseret i </w:t>
      </w:r>
      <w:r w:rsidR="0027402F">
        <w:rPr>
          <w:rStyle w:val="longtext"/>
          <w:color w:val="000000"/>
          <w:shd w:val="clear" w:color="auto" w:fill="FFFFFF"/>
          <w:lang w:val="da-DK"/>
        </w:rPr>
        <w:t>ACTIVE-</w:t>
      </w:r>
      <w:r w:rsidRPr="000259FA">
        <w:rPr>
          <w:rStyle w:val="longtext"/>
          <w:color w:val="000000"/>
          <w:shd w:val="clear" w:color="auto" w:fill="FFFFFF"/>
          <w:lang w:val="da-DK"/>
        </w:rPr>
        <w:t>program</w:t>
      </w:r>
      <w:r w:rsidR="0027402F">
        <w:rPr>
          <w:rStyle w:val="longtext"/>
          <w:color w:val="000000"/>
          <w:shd w:val="clear" w:color="auto" w:fill="FFFFFF"/>
          <w:lang w:val="da-DK"/>
        </w:rPr>
        <w:t>met</w:t>
      </w:r>
      <w:r w:rsidRPr="000259FA">
        <w:rPr>
          <w:rStyle w:val="longtext"/>
          <w:color w:val="000000"/>
          <w:shd w:val="clear" w:color="auto" w:fill="FFFFFF"/>
          <w:lang w:val="da-DK"/>
        </w:rPr>
        <w:t xml:space="preserve"> var dem</w:t>
      </w:r>
      <w:r w:rsidR="0027402F">
        <w:rPr>
          <w:rStyle w:val="longtext"/>
          <w:color w:val="000000"/>
          <w:shd w:val="clear" w:color="auto" w:fill="FFFFFF"/>
          <w:lang w:val="da-DK"/>
        </w:rPr>
        <w:t>, der blev</w:t>
      </w:r>
      <w:r w:rsidRPr="000259FA">
        <w:rPr>
          <w:rStyle w:val="longtext"/>
          <w:color w:val="000000"/>
          <w:shd w:val="clear" w:color="auto" w:fill="FFFFFF"/>
          <w:lang w:val="da-DK"/>
        </w:rPr>
        <w:t xml:space="preserve"> præsentere</w:t>
      </w:r>
      <w:r w:rsidR="0027402F">
        <w:rPr>
          <w:rStyle w:val="longtext"/>
          <w:color w:val="000000"/>
          <w:shd w:val="clear" w:color="auto" w:fill="FFFFFF"/>
          <w:lang w:val="da-DK"/>
        </w:rPr>
        <w:t>t</w:t>
      </w:r>
      <w:r w:rsidRPr="000259FA">
        <w:rPr>
          <w:rStyle w:val="longtext"/>
          <w:color w:val="000000"/>
          <w:shd w:val="clear" w:color="auto" w:fill="FFFFFF"/>
          <w:lang w:val="da-DK"/>
        </w:rPr>
        <w:t xml:space="preserve"> med dokumenteret AF, dvs</w:t>
      </w:r>
      <w:r w:rsidR="0027402F">
        <w:rPr>
          <w:rStyle w:val="longtext"/>
          <w:color w:val="000000"/>
          <w:shd w:val="clear" w:color="auto" w:fill="FFFFFF"/>
          <w:lang w:val="da-DK"/>
        </w:rPr>
        <w:t>.</w:t>
      </w:r>
      <w:r w:rsidRPr="000259FA">
        <w:rPr>
          <w:rStyle w:val="longtext"/>
          <w:color w:val="000000"/>
          <w:shd w:val="clear" w:color="auto" w:fill="FFFFFF"/>
          <w:lang w:val="da-DK"/>
        </w:rPr>
        <w:t xml:space="preserve"> enten permanent AF eller mindst 2 episoder med intermitterende AF i</w:t>
      </w:r>
      <w:r w:rsidR="0027402F">
        <w:rPr>
          <w:rStyle w:val="longtext"/>
          <w:color w:val="000000"/>
          <w:shd w:val="clear" w:color="auto" w:fill="FFFFFF"/>
          <w:lang w:val="da-DK"/>
        </w:rPr>
        <w:t>nden for</w:t>
      </w:r>
      <w:r w:rsidRPr="000259FA">
        <w:rPr>
          <w:rStyle w:val="longtext"/>
          <w:color w:val="000000"/>
          <w:shd w:val="clear" w:color="auto" w:fill="FFFFFF"/>
          <w:lang w:val="da-DK"/>
        </w:rPr>
        <w:t xml:space="preserve"> de seneste 6 måneder, og </w:t>
      </w:r>
      <w:r w:rsidR="0027402F">
        <w:rPr>
          <w:rStyle w:val="longtext"/>
          <w:color w:val="000000"/>
          <w:shd w:val="clear" w:color="auto" w:fill="FFFFFF"/>
          <w:lang w:val="da-DK"/>
        </w:rPr>
        <w:t xml:space="preserve">som havde </w:t>
      </w:r>
      <w:r w:rsidRPr="000259FA">
        <w:rPr>
          <w:rStyle w:val="longtext"/>
          <w:color w:val="000000"/>
          <w:shd w:val="clear" w:color="auto" w:fill="FFFFFF"/>
          <w:lang w:val="da-DK"/>
        </w:rPr>
        <w:t xml:space="preserve">mindst én af følgende risikofaktorer: alder </w:t>
      </w:r>
      <w:r w:rsidR="00964CED">
        <w:rPr>
          <w:rStyle w:val="longtext"/>
          <w:color w:val="000000"/>
          <w:shd w:val="clear" w:color="auto" w:fill="FFFFFF"/>
          <w:lang w:val="da-DK"/>
        </w:rPr>
        <w:t>≥ 75 år eller alder 55</w:t>
      </w:r>
      <w:r w:rsidRPr="000259FA">
        <w:rPr>
          <w:rStyle w:val="longtext"/>
          <w:color w:val="000000"/>
          <w:shd w:val="clear" w:color="auto" w:fill="FFFFFF"/>
          <w:lang w:val="da-DK"/>
        </w:rPr>
        <w:t xml:space="preserve"> til 74 år og enten </w:t>
      </w:r>
      <w:r w:rsidR="00964CED">
        <w:rPr>
          <w:rStyle w:val="longtext"/>
          <w:color w:val="000000"/>
          <w:shd w:val="clear" w:color="auto" w:fill="FFFFFF"/>
          <w:lang w:val="da-DK"/>
        </w:rPr>
        <w:t xml:space="preserve">behandlingskrævende </w:t>
      </w:r>
      <w:r w:rsidRPr="000259FA">
        <w:rPr>
          <w:rStyle w:val="longtext"/>
          <w:color w:val="000000"/>
          <w:shd w:val="clear" w:color="auto" w:fill="FFFFFF"/>
          <w:lang w:val="da-DK"/>
        </w:rPr>
        <w:t>diabetes mellitus eller dokumenteret tidligere MI eller dokumenteret koronararteriesygdom</w:t>
      </w:r>
      <w:r w:rsidR="00FD6AC1">
        <w:rPr>
          <w:rStyle w:val="longtext"/>
          <w:color w:val="000000"/>
          <w:shd w:val="clear" w:color="auto" w:fill="FFFFFF"/>
          <w:lang w:val="da-DK"/>
        </w:rPr>
        <w:t>; behandlingskrævende</w:t>
      </w:r>
      <w:r w:rsidRPr="000259FA">
        <w:rPr>
          <w:rStyle w:val="longtext"/>
          <w:color w:val="000000"/>
          <w:shd w:val="clear" w:color="auto" w:fill="FFFFFF"/>
          <w:lang w:val="da-DK"/>
        </w:rPr>
        <w:t xml:space="preserve"> systemisk hypertension</w:t>
      </w:r>
      <w:r w:rsidR="00FD6AC1">
        <w:rPr>
          <w:rStyle w:val="longtext"/>
          <w:color w:val="000000"/>
          <w:shd w:val="clear" w:color="auto" w:fill="FFFFFF"/>
          <w:lang w:val="da-DK"/>
        </w:rPr>
        <w:t>; apopleksi, transitorisk cerebral</w:t>
      </w:r>
      <w:r w:rsidRPr="000259FA">
        <w:rPr>
          <w:rStyle w:val="longtext"/>
          <w:color w:val="000000"/>
          <w:shd w:val="clear" w:color="auto" w:fill="FFFFFF"/>
          <w:lang w:val="da-DK"/>
        </w:rPr>
        <w:t xml:space="preserve"> iskæmi (T</w:t>
      </w:r>
      <w:r w:rsidR="00FD6AC1">
        <w:rPr>
          <w:rStyle w:val="longtext"/>
          <w:color w:val="000000"/>
          <w:shd w:val="clear" w:color="auto" w:fill="FFFFFF"/>
          <w:lang w:val="da-DK"/>
        </w:rPr>
        <w:t>C</w:t>
      </w:r>
      <w:r w:rsidRPr="000259FA">
        <w:rPr>
          <w:rStyle w:val="longtext"/>
          <w:color w:val="000000"/>
          <w:shd w:val="clear" w:color="auto" w:fill="FFFFFF"/>
          <w:lang w:val="da-DK"/>
        </w:rPr>
        <w:t xml:space="preserve">I), eller </w:t>
      </w:r>
      <w:r w:rsidR="00FD6AC1">
        <w:rPr>
          <w:rStyle w:val="longtext"/>
          <w:color w:val="000000"/>
          <w:shd w:val="clear" w:color="auto" w:fill="FFFFFF"/>
          <w:lang w:val="da-DK"/>
        </w:rPr>
        <w:t>non-</w:t>
      </w:r>
      <w:r w:rsidRPr="000259FA">
        <w:rPr>
          <w:rStyle w:val="longtext"/>
          <w:color w:val="000000"/>
          <w:shd w:val="clear" w:color="auto" w:fill="FFFFFF"/>
          <w:lang w:val="da-DK"/>
        </w:rPr>
        <w:t>CNS systemisk embol</w:t>
      </w:r>
      <w:r w:rsidR="00FD6AC1">
        <w:rPr>
          <w:rStyle w:val="longtext"/>
          <w:color w:val="000000"/>
          <w:shd w:val="clear" w:color="auto" w:fill="FFFFFF"/>
          <w:lang w:val="da-DK"/>
        </w:rPr>
        <w:t>i i anamnesen</w:t>
      </w:r>
      <w:r w:rsidRPr="000259FA">
        <w:rPr>
          <w:rStyle w:val="longtext"/>
          <w:color w:val="000000"/>
          <w:shd w:val="clear" w:color="auto" w:fill="FFFFFF"/>
          <w:lang w:val="da-DK"/>
        </w:rPr>
        <w:t xml:space="preserve">; venstre ventrikel dysfunktion med venstre ventrikel uddrivningsfraktion </w:t>
      </w:r>
      <w:r w:rsidRPr="000259FA">
        <w:rPr>
          <w:rStyle w:val="longtext"/>
          <w:color w:val="000000"/>
          <w:lang w:val="da-DK"/>
        </w:rPr>
        <w:t>&lt;45</w:t>
      </w:r>
      <w:r w:rsidR="00B6375B">
        <w:rPr>
          <w:rStyle w:val="longtext"/>
          <w:color w:val="000000"/>
          <w:lang w:val="da-DK"/>
        </w:rPr>
        <w:t xml:space="preserve"> </w:t>
      </w:r>
      <w:r w:rsidRPr="000259FA">
        <w:rPr>
          <w:rStyle w:val="longtext"/>
          <w:color w:val="000000"/>
          <w:lang w:val="da-DK"/>
        </w:rPr>
        <w:t xml:space="preserve">% eller dokumenteret perifer vaskulær sygdom. </w:t>
      </w:r>
      <w:r w:rsidRPr="000259FA">
        <w:rPr>
          <w:rStyle w:val="longtext"/>
          <w:color w:val="000000"/>
          <w:shd w:val="clear" w:color="auto" w:fill="FFFFFF"/>
          <w:lang w:val="da-DK"/>
        </w:rPr>
        <w:t>Den gennemsnitlige CHADS</w:t>
      </w:r>
      <w:r w:rsidRPr="00FD6AC1">
        <w:rPr>
          <w:rStyle w:val="longtext"/>
          <w:color w:val="000000"/>
          <w:shd w:val="clear" w:color="auto" w:fill="FFFFFF"/>
          <w:vertAlign w:val="subscript"/>
          <w:lang w:val="da-DK"/>
        </w:rPr>
        <w:t>2</w:t>
      </w:r>
      <w:r w:rsidRPr="000259FA">
        <w:rPr>
          <w:rStyle w:val="longtext"/>
          <w:color w:val="000000"/>
          <w:shd w:val="clear" w:color="auto" w:fill="FFFFFF"/>
          <w:lang w:val="da-DK"/>
        </w:rPr>
        <w:t xml:space="preserve"> score var 2,0 (interval 0</w:t>
      </w:r>
      <w:r w:rsidR="00FD6AC1">
        <w:rPr>
          <w:rStyle w:val="longtext"/>
          <w:color w:val="000000"/>
          <w:shd w:val="clear" w:color="auto" w:fill="FFFFFF"/>
          <w:lang w:val="da-DK"/>
        </w:rPr>
        <w:t>-</w:t>
      </w:r>
      <w:r w:rsidRPr="000259FA">
        <w:rPr>
          <w:rStyle w:val="longtext"/>
          <w:color w:val="000000"/>
          <w:shd w:val="clear" w:color="auto" w:fill="FFFFFF"/>
          <w:lang w:val="da-DK"/>
        </w:rPr>
        <w:t xml:space="preserve">6). </w:t>
      </w:r>
    </w:p>
    <w:p w:rsidR="00CD0F65" w:rsidRDefault="00CD0F65">
      <w:pPr>
        <w:tabs>
          <w:tab w:val="left" w:pos="567"/>
        </w:tabs>
        <w:ind w:right="-29"/>
        <w:rPr>
          <w:rStyle w:val="longtext"/>
          <w:color w:val="000000"/>
          <w:shd w:val="clear" w:color="auto" w:fill="FFFFFF"/>
          <w:lang w:val="da-DK"/>
        </w:rPr>
      </w:pPr>
    </w:p>
    <w:p w:rsidR="00814A92" w:rsidRDefault="00CD0F65">
      <w:pPr>
        <w:tabs>
          <w:tab w:val="left" w:pos="567"/>
        </w:tabs>
        <w:ind w:right="-29"/>
        <w:rPr>
          <w:lang w:val="da-DK"/>
        </w:rPr>
      </w:pPr>
      <w:r w:rsidRPr="004C0EB6">
        <w:rPr>
          <w:color w:val="000000"/>
          <w:shd w:val="clear" w:color="auto" w:fill="FFFFFF"/>
          <w:lang w:val="da-DK"/>
        </w:rPr>
        <w:t xml:space="preserve">Udelukkelseskriteriet var hovedsageligt patienter </w:t>
      </w:r>
      <w:r w:rsidR="007813B1" w:rsidRPr="004C0EB6">
        <w:rPr>
          <w:color w:val="000000"/>
          <w:shd w:val="clear" w:color="auto" w:fill="FFFFFF"/>
          <w:lang w:val="da-DK"/>
        </w:rPr>
        <w:t xml:space="preserve">med følgende sygdomme; dokumenteret </w:t>
      </w:r>
      <w:r w:rsidR="00504EE7" w:rsidRPr="004C0EB6">
        <w:rPr>
          <w:color w:val="000000"/>
          <w:shd w:val="clear" w:color="auto" w:fill="FFFFFF"/>
          <w:lang w:val="da-DK"/>
        </w:rPr>
        <w:t>peptisk ulcus</w:t>
      </w:r>
      <w:r w:rsidR="007813B1" w:rsidRPr="004C0EB6">
        <w:rPr>
          <w:color w:val="000000"/>
          <w:shd w:val="clear" w:color="auto" w:fill="FFFFFF"/>
          <w:lang w:val="da-DK"/>
        </w:rPr>
        <w:t xml:space="preserve"> inden</w:t>
      </w:r>
      <w:r w:rsidR="00A42912">
        <w:rPr>
          <w:color w:val="000000"/>
          <w:shd w:val="clear" w:color="auto" w:fill="FFFFFF"/>
          <w:lang w:val="da-DK"/>
        </w:rPr>
        <w:t xml:space="preserve"> </w:t>
      </w:r>
      <w:r w:rsidR="007813B1" w:rsidRPr="004C0EB6">
        <w:rPr>
          <w:color w:val="000000"/>
          <w:shd w:val="clear" w:color="auto" w:fill="FFFFFF"/>
          <w:lang w:val="da-DK"/>
        </w:rPr>
        <w:t xml:space="preserve">for de sidste 6 måneder, </w:t>
      </w:r>
      <w:r w:rsidR="00504EE7" w:rsidRPr="004C0EB6">
        <w:rPr>
          <w:color w:val="000000"/>
          <w:shd w:val="clear" w:color="auto" w:fill="FFFFFF"/>
          <w:lang w:val="da-DK"/>
        </w:rPr>
        <w:t>intracerebral blødning</w:t>
      </w:r>
      <w:r w:rsidR="00A42912">
        <w:rPr>
          <w:color w:val="000000"/>
          <w:shd w:val="clear" w:color="auto" w:fill="FFFFFF"/>
          <w:lang w:val="da-DK"/>
        </w:rPr>
        <w:t xml:space="preserve"> i anamnesen</w:t>
      </w:r>
      <w:r w:rsidR="007813B1" w:rsidRPr="004C0EB6">
        <w:rPr>
          <w:color w:val="000000"/>
          <w:shd w:val="clear" w:color="auto" w:fill="FFFFFF"/>
          <w:lang w:val="da-DK"/>
        </w:rPr>
        <w:t>, signifikant tromb</w:t>
      </w:r>
      <w:r w:rsidR="007813B1" w:rsidRPr="004C0EB6">
        <w:rPr>
          <w:shd w:val="clear" w:color="auto" w:fill="FFFFFF"/>
          <w:lang w:val="da-DK"/>
        </w:rPr>
        <w:t>ocytopeni (trombocyttal &lt;50 x 10</w:t>
      </w:r>
      <w:r w:rsidR="007813B1" w:rsidRPr="004C0EB6">
        <w:rPr>
          <w:shd w:val="clear" w:color="auto" w:fill="FFFFFF"/>
          <w:vertAlign w:val="superscript"/>
          <w:lang w:val="da-DK"/>
        </w:rPr>
        <w:t>9</w:t>
      </w:r>
      <w:r w:rsidR="007813B1" w:rsidRPr="004C0EB6">
        <w:rPr>
          <w:shd w:val="clear" w:color="auto" w:fill="FFFFFF"/>
          <w:lang w:val="da-DK"/>
        </w:rPr>
        <w:t xml:space="preserve"> / l), </w:t>
      </w:r>
      <w:r w:rsidR="00A42912">
        <w:rPr>
          <w:shd w:val="clear" w:color="auto" w:fill="FFFFFF"/>
          <w:lang w:val="da-DK"/>
        </w:rPr>
        <w:t>behov for</w:t>
      </w:r>
      <w:r w:rsidR="004C0EB6" w:rsidRPr="004C0EB6">
        <w:rPr>
          <w:shd w:val="clear" w:color="auto" w:fill="FFFFFF"/>
          <w:lang w:val="da-DK"/>
        </w:rPr>
        <w:t xml:space="preserve"> </w:t>
      </w:r>
      <w:r w:rsidR="007813B1" w:rsidRPr="004C0EB6">
        <w:rPr>
          <w:shd w:val="clear" w:color="auto" w:fill="FFFFFF"/>
          <w:lang w:val="da-DK"/>
        </w:rPr>
        <w:t>clopidogrel eller orale antikoagulantia (OA</w:t>
      </w:r>
      <w:r w:rsidR="00FA2327" w:rsidRPr="004C0EB6">
        <w:rPr>
          <w:shd w:val="clear" w:color="auto" w:fill="FFFFFF"/>
          <w:lang w:val="da-DK"/>
        </w:rPr>
        <w:t>K), eller intoleranc</w:t>
      </w:r>
      <w:r w:rsidR="007813B1" w:rsidRPr="004C0EB6">
        <w:rPr>
          <w:shd w:val="clear" w:color="auto" w:fill="FFFFFF"/>
          <w:lang w:val="da-DK"/>
        </w:rPr>
        <w:t xml:space="preserve">e over for </w:t>
      </w:r>
      <w:r w:rsidR="001B4F80">
        <w:rPr>
          <w:shd w:val="clear" w:color="auto" w:fill="FFFFFF"/>
          <w:lang w:val="da-DK"/>
        </w:rPr>
        <w:t>clopidogrel eller acetylsalicylsyre</w:t>
      </w:r>
      <w:r w:rsidR="007813B1" w:rsidRPr="004C0EB6">
        <w:rPr>
          <w:lang w:val="da-DK"/>
        </w:rPr>
        <w:t>.</w:t>
      </w:r>
    </w:p>
    <w:p w:rsidR="00814A92" w:rsidRDefault="00814A92">
      <w:pPr>
        <w:tabs>
          <w:tab w:val="left" w:pos="567"/>
        </w:tabs>
        <w:ind w:right="-29"/>
        <w:rPr>
          <w:rStyle w:val="longtext"/>
          <w:color w:val="000000"/>
          <w:shd w:val="clear" w:color="auto" w:fill="FFFFFF"/>
          <w:lang w:val="da-DK"/>
        </w:rPr>
      </w:pPr>
    </w:p>
    <w:p w:rsidR="00814A92" w:rsidRDefault="000259FA">
      <w:pPr>
        <w:tabs>
          <w:tab w:val="left" w:pos="567"/>
        </w:tabs>
        <w:ind w:right="-29"/>
        <w:rPr>
          <w:rStyle w:val="longtext"/>
          <w:color w:val="000000"/>
          <w:shd w:val="clear" w:color="auto" w:fill="FFFFFF"/>
          <w:lang w:val="da-DK"/>
        </w:rPr>
      </w:pPr>
      <w:r w:rsidRPr="000259FA">
        <w:rPr>
          <w:rStyle w:val="longtext"/>
          <w:color w:val="000000"/>
          <w:shd w:val="clear" w:color="auto" w:fill="FFFFFF"/>
          <w:lang w:val="da-DK"/>
        </w:rPr>
        <w:t>73</w:t>
      </w:r>
      <w:r w:rsidR="003621AA">
        <w:rPr>
          <w:rStyle w:val="longtext"/>
          <w:color w:val="000000"/>
          <w:shd w:val="clear" w:color="auto" w:fill="FFFFFF"/>
          <w:lang w:val="da-DK"/>
        </w:rPr>
        <w:t xml:space="preserve"> </w:t>
      </w:r>
      <w:r w:rsidRPr="000259FA">
        <w:rPr>
          <w:rStyle w:val="longtext"/>
          <w:color w:val="000000"/>
          <w:shd w:val="clear" w:color="auto" w:fill="FFFFFF"/>
          <w:lang w:val="da-DK"/>
        </w:rPr>
        <w:t>% af de inkluderede patienter i ACTIVE</w:t>
      </w:r>
      <w:r w:rsidR="007813B1">
        <w:rPr>
          <w:rStyle w:val="longtext"/>
          <w:color w:val="000000"/>
          <w:shd w:val="clear" w:color="auto" w:fill="FFFFFF"/>
          <w:lang w:val="da-DK"/>
        </w:rPr>
        <w:t>-A</w:t>
      </w:r>
      <w:r w:rsidR="00A42912">
        <w:rPr>
          <w:rStyle w:val="longtext"/>
          <w:color w:val="000000"/>
          <w:shd w:val="clear" w:color="auto" w:fill="FFFFFF"/>
          <w:lang w:val="da-DK"/>
        </w:rPr>
        <w:t>-studiet</w:t>
      </w:r>
      <w:r w:rsidRPr="000259FA">
        <w:rPr>
          <w:rStyle w:val="longtext"/>
          <w:color w:val="000000"/>
          <w:shd w:val="clear" w:color="auto" w:fill="FFFFFF"/>
          <w:lang w:val="da-DK"/>
        </w:rPr>
        <w:t xml:space="preserve"> </w:t>
      </w:r>
      <w:r w:rsidR="00A42912">
        <w:rPr>
          <w:rStyle w:val="longtext"/>
          <w:color w:val="000000"/>
          <w:shd w:val="clear" w:color="auto" w:fill="FFFFFF"/>
          <w:lang w:val="da-DK"/>
        </w:rPr>
        <w:t>kunne</w:t>
      </w:r>
      <w:r w:rsidRPr="000259FA">
        <w:rPr>
          <w:rStyle w:val="longtext"/>
          <w:color w:val="000000"/>
          <w:shd w:val="clear" w:color="auto" w:fill="FFFFFF"/>
          <w:lang w:val="da-DK"/>
        </w:rPr>
        <w:t xml:space="preserve"> ikke tage VKA på grund af </w:t>
      </w:r>
      <w:r w:rsidR="00A42912">
        <w:rPr>
          <w:rStyle w:val="longtext"/>
          <w:color w:val="000000"/>
          <w:shd w:val="clear" w:color="auto" w:fill="FFFFFF"/>
          <w:lang w:val="da-DK"/>
        </w:rPr>
        <w:t xml:space="preserve">en </w:t>
      </w:r>
      <w:r w:rsidRPr="000259FA">
        <w:rPr>
          <w:rStyle w:val="longtext"/>
          <w:color w:val="000000"/>
          <w:shd w:val="clear" w:color="auto" w:fill="FFFFFF"/>
          <w:lang w:val="da-DK"/>
        </w:rPr>
        <w:t>læge</w:t>
      </w:r>
      <w:r w:rsidR="00A42912">
        <w:rPr>
          <w:rStyle w:val="longtext"/>
          <w:color w:val="000000"/>
          <w:shd w:val="clear" w:color="auto" w:fill="FFFFFF"/>
          <w:lang w:val="da-DK"/>
        </w:rPr>
        <w:t>lig</w:t>
      </w:r>
      <w:r w:rsidRPr="000259FA">
        <w:rPr>
          <w:rStyle w:val="longtext"/>
          <w:color w:val="000000"/>
          <w:shd w:val="clear" w:color="auto" w:fill="FFFFFF"/>
          <w:lang w:val="da-DK"/>
        </w:rPr>
        <w:t xml:space="preserve"> vurdering, manglende evne til at overholde INR (international normaliseret ratio)</w:t>
      </w:r>
      <w:r w:rsidR="00156AC8">
        <w:rPr>
          <w:rStyle w:val="longtext"/>
          <w:color w:val="000000"/>
          <w:shd w:val="clear" w:color="auto" w:fill="FFFFFF"/>
          <w:lang w:val="da-DK"/>
        </w:rPr>
        <w:t>-</w:t>
      </w:r>
      <w:r w:rsidR="00A42912">
        <w:rPr>
          <w:rStyle w:val="longtext"/>
          <w:color w:val="000000"/>
          <w:shd w:val="clear" w:color="auto" w:fill="FFFFFF"/>
          <w:lang w:val="da-DK"/>
        </w:rPr>
        <w:t>monitorering</w:t>
      </w:r>
      <w:r w:rsidRPr="000259FA">
        <w:rPr>
          <w:rStyle w:val="longtext"/>
          <w:color w:val="000000"/>
          <w:shd w:val="clear" w:color="auto" w:fill="FFFFFF"/>
          <w:lang w:val="da-DK"/>
        </w:rPr>
        <w:t>, disposition for fald eller hovedtraume e</w:t>
      </w:r>
      <w:r w:rsidR="00FA2327">
        <w:rPr>
          <w:rStyle w:val="longtext"/>
          <w:color w:val="000000"/>
          <w:shd w:val="clear" w:color="auto" w:fill="FFFFFF"/>
          <w:lang w:val="da-DK"/>
        </w:rPr>
        <w:t xml:space="preserve">ller </w:t>
      </w:r>
      <w:r w:rsidR="00847FB8">
        <w:rPr>
          <w:rStyle w:val="longtext"/>
          <w:color w:val="000000"/>
          <w:shd w:val="clear" w:color="auto" w:fill="FFFFFF"/>
          <w:lang w:val="da-DK"/>
        </w:rPr>
        <w:t>en specifik</w:t>
      </w:r>
      <w:r w:rsidR="00FA2327">
        <w:rPr>
          <w:rStyle w:val="longtext"/>
          <w:color w:val="000000"/>
          <w:shd w:val="clear" w:color="auto" w:fill="FFFFFF"/>
          <w:lang w:val="da-DK"/>
        </w:rPr>
        <w:t xml:space="preserve"> risiko for blødning</w:t>
      </w:r>
      <w:r w:rsidR="00A42912">
        <w:rPr>
          <w:rStyle w:val="longtext"/>
          <w:color w:val="000000"/>
          <w:shd w:val="clear" w:color="auto" w:fill="FFFFFF"/>
          <w:lang w:val="da-DK"/>
        </w:rPr>
        <w:t>. F</w:t>
      </w:r>
      <w:r w:rsidRPr="000259FA">
        <w:rPr>
          <w:rStyle w:val="longtext"/>
          <w:color w:val="000000"/>
          <w:shd w:val="clear" w:color="auto" w:fill="FFFFFF"/>
          <w:lang w:val="da-DK"/>
        </w:rPr>
        <w:t>or 26</w:t>
      </w:r>
      <w:r w:rsidR="00B6375B">
        <w:rPr>
          <w:rStyle w:val="longtext"/>
          <w:color w:val="000000"/>
          <w:shd w:val="clear" w:color="auto" w:fill="FFFFFF"/>
          <w:lang w:val="da-DK"/>
        </w:rPr>
        <w:t xml:space="preserve"> </w:t>
      </w:r>
      <w:r w:rsidRPr="000259FA">
        <w:rPr>
          <w:rStyle w:val="longtext"/>
          <w:color w:val="000000"/>
          <w:shd w:val="clear" w:color="auto" w:fill="FFFFFF"/>
          <w:lang w:val="da-DK"/>
        </w:rPr>
        <w:t>% af patienterne</w:t>
      </w:r>
      <w:r w:rsidR="00A42912">
        <w:rPr>
          <w:rStyle w:val="longtext"/>
          <w:color w:val="000000"/>
          <w:shd w:val="clear" w:color="auto" w:fill="FFFFFF"/>
          <w:lang w:val="da-DK"/>
        </w:rPr>
        <w:t xml:space="preserve"> var</w:t>
      </w:r>
      <w:r w:rsidRPr="000259FA">
        <w:rPr>
          <w:rStyle w:val="longtext"/>
          <w:color w:val="000000"/>
          <w:shd w:val="clear" w:color="auto" w:fill="FFFFFF"/>
          <w:lang w:val="da-DK"/>
        </w:rPr>
        <w:t xml:space="preserve"> lægens beslutning baseret på patientens modvilje mod at tage VKA. </w:t>
      </w:r>
    </w:p>
    <w:p w:rsidR="00814A92" w:rsidRDefault="00814A92">
      <w:pPr>
        <w:tabs>
          <w:tab w:val="left" w:pos="567"/>
        </w:tabs>
        <w:ind w:right="-29"/>
        <w:rPr>
          <w:rStyle w:val="longtext"/>
          <w:color w:val="000000"/>
          <w:lang w:val="da-DK"/>
        </w:rPr>
      </w:pPr>
    </w:p>
    <w:p w:rsidR="00814A92" w:rsidRDefault="00847FB8">
      <w:pPr>
        <w:tabs>
          <w:tab w:val="left" w:pos="567"/>
        </w:tabs>
        <w:ind w:right="-29"/>
        <w:rPr>
          <w:rStyle w:val="longtext"/>
          <w:color w:val="000000"/>
          <w:lang w:val="da-DK"/>
        </w:rPr>
      </w:pPr>
      <w:r>
        <w:rPr>
          <w:rStyle w:val="longtext"/>
          <w:color w:val="000000"/>
          <w:lang w:val="da-DK"/>
        </w:rPr>
        <w:t>P</w:t>
      </w:r>
      <w:r w:rsidR="000259FA" w:rsidRPr="000259FA">
        <w:rPr>
          <w:rStyle w:val="longtext"/>
          <w:color w:val="000000"/>
          <w:lang w:val="da-DK"/>
        </w:rPr>
        <w:t>atient</w:t>
      </w:r>
      <w:r>
        <w:rPr>
          <w:rStyle w:val="longtext"/>
          <w:color w:val="000000"/>
          <w:lang w:val="da-DK"/>
        </w:rPr>
        <w:t>populationen inkluderede</w:t>
      </w:r>
      <w:r w:rsidR="000259FA" w:rsidRPr="000259FA">
        <w:rPr>
          <w:rStyle w:val="longtext"/>
          <w:color w:val="000000"/>
          <w:lang w:val="da-DK"/>
        </w:rPr>
        <w:t xml:space="preserve"> 41,8</w:t>
      </w:r>
      <w:r w:rsidR="00B6375B">
        <w:rPr>
          <w:rStyle w:val="longtext"/>
          <w:color w:val="000000"/>
          <w:lang w:val="da-DK"/>
        </w:rPr>
        <w:t xml:space="preserve"> </w:t>
      </w:r>
      <w:r w:rsidR="000259FA" w:rsidRPr="000259FA">
        <w:rPr>
          <w:rStyle w:val="longtext"/>
          <w:color w:val="000000"/>
          <w:lang w:val="da-DK"/>
        </w:rPr>
        <w:t xml:space="preserve">% kvinder. </w:t>
      </w:r>
      <w:r>
        <w:rPr>
          <w:rStyle w:val="longtext"/>
          <w:color w:val="000000"/>
          <w:lang w:val="da-DK"/>
        </w:rPr>
        <w:t>G</w:t>
      </w:r>
      <w:r w:rsidR="000259FA" w:rsidRPr="000259FA">
        <w:rPr>
          <w:rStyle w:val="longtext"/>
          <w:color w:val="000000"/>
          <w:lang w:val="da-DK"/>
        </w:rPr>
        <w:t>ennemsnitlig</w:t>
      </w:r>
      <w:r>
        <w:rPr>
          <w:rStyle w:val="longtext"/>
          <w:color w:val="000000"/>
          <w:lang w:val="da-DK"/>
        </w:rPr>
        <w:t>s</w:t>
      </w:r>
      <w:r w:rsidR="000259FA" w:rsidRPr="000259FA">
        <w:rPr>
          <w:rStyle w:val="longtext"/>
          <w:color w:val="000000"/>
          <w:lang w:val="da-DK"/>
        </w:rPr>
        <w:t>alder</w:t>
      </w:r>
      <w:r>
        <w:rPr>
          <w:rStyle w:val="longtext"/>
          <w:color w:val="000000"/>
          <w:lang w:val="da-DK"/>
        </w:rPr>
        <w:t>en</w:t>
      </w:r>
      <w:r w:rsidR="000259FA" w:rsidRPr="000259FA">
        <w:rPr>
          <w:rStyle w:val="longtext"/>
          <w:color w:val="000000"/>
          <w:lang w:val="da-DK"/>
        </w:rPr>
        <w:t xml:space="preserve"> var 71 år, 41,6</w:t>
      </w:r>
      <w:r w:rsidR="00B6375B">
        <w:rPr>
          <w:rStyle w:val="longtext"/>
          <w:color w:val="000000"/>
          <w:lang w:val="da-DK"/>
        </w:rPr>
        <w:t xml:space="preserve"> </w:t>
      </w:r>
      <w:r w:rsidR="000259FA" w:rsidRPr="000259FA">
        <w:rPr>
          <w:rStyle w:val="longtext"/>
          <w:color w:val="000000"/>
          <w:lang w:val="da-DK"/>
        </w:rPr>
        <w:t xml:space="preserve">% af patienterne var ≥ 75 år. I alt </w:t>
      </w:r>
      <w:r w:rsidR="00FA2327">
        <w:rPr>
          <w:rStyle w:val="longtext"/>
          <w:color w:val="000000"/>
          <w:lang w:val="da-DK"/>
        </w:rPr>
        <w:t xml:space="preserve">fik </w:t>
      </w:r>
      <w:r w:rsidR="000259FA" w:rsidRPr="000259FA">
        <w:rPr>
          <w:rStyle w:val="longtext"/>
          <w:color w:val="000000"/>
          <w:lang w:val="da-DK"/>
        </w:rPr>
        <w:t>23,0</w:t>
      </w:r>
      <w:r w:rsidR="00B6375B">
        <w:rPr>
          <w:rStyle w:val="longtext"/>
          <w:color w:val="000000"/>
          <w:lang w:val="da-DK"/>
        </w:rPr>
        <w:t xml:space="preserve"> </w:t>
      </w:r>
      <w:r w:rsidR="000259FA" w:rsidRPr="000259FA">
        <w:rPr>
          <w:rStyle w:val="longtext"/>
          <w:color w:val="000000"/>
          <w:lang w:val="da-DK"/>
        </w:rPr>
        <w:t>% af patienterne anti</w:t>
      </w:r>
      <w:r w:rsidR="00FA2327">
        <w:rPr>
          <w:rStyle w:val="longtext"/>
          <w:color w:val="000000"/>
          <w:lang w:val="da-DK"/>
        </w:rPr>
        <w:t>aryt</w:t>
      </w:r>
      <w:r w:rsidR="000259FA" w:rsidRPr="000259FA">
        <w:rPr>
          <w:rStyle w:val="longtext"/>
          <w:color w:val="000000"/>
          <w:lang w:val="da-DK"/>
        </w:rPr>
        <w:t>mi</w:t>
      </w:r>
      <w:r w:rsidR="00FA2327">
        <w:rPr>
          <w:rStyle w:val="longtext"/>
          <w:color w:val="000000"/>
          <w:lang w:val="da-DK"/>
        </w:rPr>
        <w:t>ka</w:t>
      </w:r>
      <w:r w:rsidR="000259FA" w:rsidRPr="000259FA">
        <w:rPr>
          <w:rStyle w:val="longtext"/>
          <w:color w:val="000000"/>
          <w:lang w:val="da-DK"/>
        </w:rPr>
        <w:t>, 52,1</w:t>
      </w:r>
      <w:r w:rsidR="00B6375B">
        <w:rPr>
          <w:rStyle w:val="longtext"/>
          <w:color w:val="000000"/>
          <w:lang w:val="da-DK"/>
        </w:rPr>
        <w:t xml:space="preserve"> </w:t>
      </w:r>
      <w:r w:rsidR="000259FA" w:rsidRPr="000259FA">
        <w:rPr>
          <w:rStyle w:val="longtext"/>
          <w:color w:val="000000"/>
          <w:lang w:val="da-DK"/>
        </w:rPr>
        <w:t>% betablokkere, 54,6</w:t>
      </w:r>
      <w:r w:rsidR="00B6375B">
        <w:rPr>
          <w:rStyle w:val="longtext"/>
          <w:color w:val="000000"/>
          <w:lang w:val="da-DK"/>
        </w:rPr>
        <w:t xml:space="preserve"> </w:t>
      </w:r>
      <w:r w:rsidR="000259FA" w:rsidRPr="000259FA">
        <w:rPr>
          <w:rStyle w:val="longtext"/>
          <w:color w:val="000000"/>
          <w:lang w:val="da-DK"/>
        </w:rPr>
        <w:t>% ACE-hæmmere og 25,4</w:t>
      </w:r>
      <w:r w:rsidR="00B6375B">
        <w:rPr>
          <w:rStyle w:val="longtext"/>
          <w:color w:val="000000"/>
          <w:lang w:val="da-DK"/>
        </w:rPr>
        <w:t xml:space="preserve"> </w:t>
      </w:r>
      <w:r w:rsidR="000259FA" w:rsidRPr="000259FA">
        <w:rPr>
          <w:rStyle w:val="longtext"/>
          <w:color w:val="000000"/>
          <w:lang w:val="da-DK"/>
        </w:rPr>
        <w:t xml:space="preserve">% statiner. </w:t>
      </w:r>
    </w:p>
    <w:p w:rsidR="00814A92" w:rsidRDefault="00814A92">
      <w:pPr>
        <w:tabs>
          <w:tab w:val="left" w:pos="567"/>
        </w:tabs>
        <w:ind w:right="-29"/>
        <w:rPr>
          <w:rStyle w:val="longtext"/>
          <w:color w:val="000000"/>
          <w:lang w:val="da-DK"/>
        </w:rPr>
      </w:pPr>
    </w:p>
    <w:p w:rsidR="0036510B" w:rsidRDefault="000259FA">
      <w:pPr>
        <w:tabs>
          <w:tab w:val="left" w:pos="567"/>
        </w:tabs>
        <w:ind w:right="-29"/>
        <w:rPr>
          <w:rStyle w:val="longtext"/>
          <w:color w:val="000000"/>
          <w:lang w:val="da-DK"/>
        </w:rPr>
      </w:pPr>
      <w:r w:rsidRPr="004C0EB6">
        <w:rPr>
          <w:rStyle w:val="longtext"/>
          <w:color w:val="000000"/>
          <w:lang w:val="da-DK"/>
        </w:rPr>
        <w:t xml:space="preserve">Antallet af patienter, der nåede det primære </w:t>
      </w:r>
      <w:r w:rsidR="00847FB8">
        <w:rPr>
          <w:rStyle w:val="longtext"/>
          <w:color w:val="000000"/>
          <w:lang w:val="da-DK"/>
        </w:rPr>
        <w:t>endepunkt</w:t>
      </w:r>
      <w:r w:rsidRPr="004C0EB6">
        <w:rPr>
          <w:rStyle w:val="longtext"/>
          <w:color w:val="000000"/>
          <w:lang w:val="da-DK"/>
        </w:rPr>
        <w:t xml:space="preserve"> (tid til første forekomst af </w:t>
      </w:r>
      <w:r w:rsidR="00847FB8">
        <w:rPr>
          <w:rStyle w:val="longtext"/>
          <w:color w:val="000000"/>
          <w:lang w:val="da-DK"/>
        </w:rPr>
        <w:t>apopleksi</w:t>
      </w:r>
      <w:r w:rsidRPr="004C0EB6">
        <w:rPr>
          <w:rStyle w:val="longtext"/>
          <w:color w:val="000000"/>
          <w:lang w:val="da-DK"/>
        </w:rPr>
        <w:t xml:space="preserve">, MI, </w:t>
      </w:r>
      <w:r w:rsidR="00847FB8">
        <w:rPr>
          <w:rStyle w:val="longtext"/>
          <w:color w:val="000000"/>
          <w:lang w:val="da-DK"/>
        </w:rPr>
        <w:t>non</w:t>
      </w:r>
      <w:r w:rsidR="004C0EB6" w:rsidRPr="004C0EB6">
        <w:rPr>
          <w:rStyle w:val="longtext"/>
          <w:color w:val="000000"/>
          <w:lang w:val="da-DK"/>
        </w:rPr>
        <w:t>-</w:t>
      </w:r>
      <w:r w:rsidRPr="004C0EB6">
        <w:rPr>
          <w:rStyle w:val="longtext"/>
          <w:color w:val="000000"/>
          <w:lang w:val="da-DK"/>
        </w:rPr>
        <w:t xml:space="preserve">CNS systemisk emboli eller vaskulær død) </w:t>
      </w:r>
      <w:r w:rsidR="00847FB8">
        <w:rPr>
          <w:rStyle w:val="longtext"/>
          <w:color w:val="000000"/>
          <w:lang w:val="da-DK"/>
        </w:rPr>
        <w:t>var</w:t>
      </w:r>
      <w:r w:rsidRPr="004C0EB6">
        <w:rPr>
          <w:rStyle w:val="longtext"/>
          <w:color w:val="000000"/>
          <w:lang w:val="da-DK"/>
        </w:rPr>
        <w:t xml:space="preserve"> 832 (22,1</w:t>
      </w:r>
      <w:r w:rsidR="00B6375B">
        <w:rPr>
          <w:rStyle w:val="longtext"/>
          <w:color w:val="000000"/>
          <w:lang w:val="da-DK"/>
        </w:rPr>
        <w:t xml:space="preserve"> </w:t>
      </w:r>
      <w:r w:rsidRPr="004C0EB6">
        <w:rPr>
          <w:rStyle w:val="longtext"/>
          <w:color w:val="000000"/>
          <w:lang w:val="da-DK"/>
        </w:rPr>
        <w:t>%) i gruppen behandlet med clopidogrel + ASA og 924 (24,4</w:t>
      </w:r>
      <w:r w:rsidR="00B6375B">
        <w:rPr>
          <w:rStyle w:val="longtext"/>
          <w:color w:val="000000"/>
          <w:lang w:val="da-DK"/>
        </w:rPr>
        <w:t xml:space="preserve"> </w:t>
      </w:r>
      <w:r w:rsidRPr="004C0EB6">
        <w:rPr>
          <w:rStyle w:val="longtext"/>
          <w:color w:val="000000"/>
          <w:lang w:val="da-DK"/>
        </w:rPr>
        <w:t>%) i placebo + ASA-gruppen (relativ risikoreduktion 11,1</w:t>
      </w:r>
      <w:r w:rsidR="00B6375B">
        <w:rPr>
          <w:rStyle w:val="longtext"/>
          <w:color w:val="000000"/>
          <w:lang w:val="da-DK"/>
        </w:rPr>
        <w:t xml:space="preserve"> </w:t>
      </w:r>
      <w:r w:rsidRPr="004C0EB6">
        <w:rPr>
          <w:rStyle w:val="longtext"/>
          <w:color w:val="000000"/>
          <w:lang w:val="da-DK"/>
        </w:rPr>
        <w:t>%</w:t>
      </w:r>
      <w:r w:rsidR="00847FB8">
        <w:rPr>
          <w:rStyle w:val="longtext"/>
          <w:color w:val="000000"/>
          <w:lang w:val="da-DK"/>
        </w:rPr>
        <w:t>;</w:t>
      </w:r>
      <w:r w:rsidRPr="004C0EB6">
        <w:rPr>
          <w:rStyle w:val="longtext"/>
          <w:color w:val="000000"/>
          <w:lang w:val="da-DK"/>
        </w:rPr>
        <w:t xml:space="preserve"> 95</w:t>
      </w:r>
      <w:r w:rsidR="00B6375B">
        <w:rPr>
          <w:rStyle w:val="longtext"/>
          <w:color w:val="000000"/>
          <w:lang w:val="da-DK"/>
        </w:rPr>
        <w:t xml:space="preserve"> </w:t>
      </w:r>
      <w:r w:rsidRPr="004C0EB6">
        <w:rPr>
          <w:rStyle w:val="longtext"/>
          <w:color w:val="000000"/>
          <w:lang w:val="da-DK"/>
        </w:rPr>
        <w:t>% CI 2,4</w:t>
      </w:r>
      <w:r w:rsidR="00B6375B">
        <w:rPr>
          <w:rStyle w:val="longtext"/>
          <w:color w:val="000000"/>
          <w:lang w:val="da-DK"/>
        </w:rPr>
        <w:t xml:space="preserve"> </w:t>
      </w:r>
      <w:r w:rsidRPr="004C0EB6">
        <w:rPr>
          <w:rStyle w:val="longtext"/>
          <w:color w:val="000000"/>
          <w:lang w:val="da-DK"/>
        </w:rPr>
        <w:t>% til 19,1</w:t>
      </w:r>
      <w:r w:rsidR="00B6375B">
        <w:rPr>
          <w:rStyle w:val="longtext"/>
          <w:color w:val="000000"/>
          <w:lang w:val="da-DK"/>
        </w:rPr>
        <w:t xml:space="preserve"> </w:t>
      </w:r>
      <w:r w:rsidRPr="004C0EB6">
        <w:rPr>
          <w:rStyle w:val="longtext"/>
          <w:color w:val="000000"/>
          <w:lang w:val="da-DK"/>
        </w:rPr>
        <w:t>%, p = 0,013)</w:t>
      </w:r>
      <w:r w:rsidR="004C0EB6" w:rsidRPr="004C0EB6">
        <w:rPr>
          <w:rStyle w:val="longtext"/>
          <w:color w:val="000000"/>
          <w:lang w:val="da-DK"/>
        </w:rPr>
        <w:t>.</w:t>
      </w:r>
      <w:r w:rsidR="007834CC" w:rsidRPr="004C0EB6">
        <w:rPr>
          <w:rStyle w:val="longtext"/>
          <w:color w:val="000000"/>
          <w:lang w:val="da-DK"/>
        </w:rPr>
        <w:t xml:space="preserve"> </w:t>
      </w:r>
      <w:r w:rsidR="004C0EB6" w:rsidRPr="004C0EB6">
        <w:rPr>
          <w:rStyle w:val="longtext"/>
          <w:color w:val="000000"/>
          <w:lang w:val="da-DK"/>
        </w:rPr>
        <w:t>D</w:t>
      </w:r>
      <w:r w:rsidR="007834CC" w:rsidRPr="004C0EB6">
        <w:rPr>
          <w:rStyle w:val="longtext"/>
          <w:color w:val="000000"/>
          <w:lang w:val="da-DK"/>
        </w:rPr>
        <w:t xml:space="preserve">ette var </w:t>
      </w:r>
      <w:r w:rsidRPr="004C0EB6">
        <w:rPr>
          <w:rStyle w:val="longtext"/>
          <w:color w:val="000000"/>
          <w:lang w:val="da-DK"/>
        </w:rPr>
        <w:t xml:space="preserve">primært på grund af en stor reduktion i forekomsten af </w:t>
      </w:r>
      <w:r w:rsidR="00D53D02">
        <w:rPr>
          <w:rStyle w:val="longtext"/>
          <w:color w:val="000000"/>
          <w:lang w:val="da-DK"/>
        </w:rPr>
        <w:t>apopleksi</w:t>
      </w:r>
      <w:r w:rsidRPr="004C0EB6">
        <w:rPr>
          <w:rStyle w:val="longtext"/>
          <w:color w:val="000000"/>
          <w:lang w:val="da-DK"/>
        </w:rPr>
        <w:t xml:space="preserve">. </w:t>
      </w:r>
      <w:r w:rsidR="00D53D02">
        <w:rPr>
          <w:rStyle w:val="longtext"/>
          <w:color w:val="000000"/>
          <w:lang w:val="da-DK"/>
        </w:rPr>
        <w:t>Apopleksi</w:t>
      </w:r>
      <w:r w:rsidR="007834CC" w:rsidRPr="004C0EB6">
        <w:rPr>
          <w:rStyle w:val="longtext"/>
          <w:color w:val="000000"/>
          <w:lang w:val="da-DK"/>
        </w:rPr>
        <w:t xml:space="preserve"> </w:t>
      </w:r>
      <w:r w:rsidR="00847FB8">
        <w:rPr>
          <w:rStyle w:val="longtext"/>
          <w:color w:val="000000"/>
          <w:lang w:val="da-DK"/>
        </w:rPr>
        <w:t>optrådte</w:t>
      </w:r>
      <w:r w:rsidR="007834CC" w:rsidRPr="004C0EB6">
        <w:rPr>
          <w:rStyle w:val="longtext"/>
          <w:color w:val="000000"/>
          <w:lang w:val="da-DK"/>
        </w:rPr>
        <w:t xml:space="preserve"> hos</w:t>
      </w:r>
      <w:r w:rsidRPr="004C0EB6">
        <w:rPr>
          <w:rStyle w:val="longtext"/>
          <w:color w:val="000000"/>
          <w:lang w:val="da-DK"/>
        </w:rPr>
        <w:t xml:space="preserve"> 296 (7,8</w:t>
      </w:r>
      <w:r w:rsidR="00B6375B">
        <w:rPr>
          <w:rStyle w:val="longtext"/>
          <w:color w:val="000000"/>
          <w:lang w:val="da-DK"/>
        </w:rPr>
        <w:t xml:space="preserve"> </w:t>
      </w:r>
      <w:r w:rsidRPr="004C0EB6">
        <w:rPr>
          <w:rStyle w:val="longtext"/>
          <w:color w:val="000000"/>
          <w:lang w:val="da-DK"/>
        </w:rPr>
        <w:t xml:space="preserve">%) </w:t>
      </w:r>
      <w:r w:rsidR="00156AC8">
        <w:rPr>
          <w:rStyle w:val="longtext"/>
          <w:color w:val="000000"/>
          <w:lang w:val="da-DK"/>
        </w:rPr>
        <w:t xml:space="preserve">af de </w:t>
      </w:r>
      <w:r w:rsidRPr="004C0EB6">
        <w:rPr>
          <w:rStyle w:val="longtext"/>
          <w:color w:val="000000"/>
          <w:lang w:val="da-DK"/>
        </w:rPr>
        <w:t>patienter, der fik clopidogrel + ASA</w:t>
      </w:r>
      <w:r w:rsidR="00156AC8">
        <w:rPr>
          <w:rStyle w:val="longtext"/>
          <w:color w:val="000000"/>
          <w:lang w:val="da-DK"/>
        </w:rPr>
        <w:t>,</w:t>
      </w:r>
      <w:r w:rsidRPr="004C0EB6">
        <w:rPr>
          <w:rStyle w:val="longtext"/>
          <w:color w:val="000000"/>
          <w:lang w:val="da-DK"/>
        </w:rPr>
        <w:t xml:space="preserve"> og </w:t>
      </w:r>
      <w:r w:rsidR="00156AC8">
        <w:rPr>
          <w:rStyle w:val="longtext"/>
          <w:color w:val="000000"/>
          <w:lang w:val="da-DK"/>
        </w:rPr>
        <w:t xml:space="preserve">hos </w:t>
      </w:r>
      <w:r w:rsidRPr="004C0EB6">
        <w:rPr>
          <w:rStyle w:val="longtext"/>
          <w:color w:val="000000"/>
          <w:lang w:val="da-DK"/>
        </w:rPr>
        <w:t>408 (10,8</w:t>
      </w:r>
      <w:r w:rsidR="00B6375B">
        <w:rPr>
          <w:rStyle w:val="longtext"/>
          <w:color w:val="000000"/>
          <w:lang w:val="da-DK"/>
        </w:rPr>
        <w:t xml:space="preserve"> </w:t>
      </w:r>
      <w:r w:rsidRPr="004C0EB6">
        <w:rPr>
          <w:rStyle w:val="longtext"/>
          <w:color w:val="000000"/>
          <w:lang w:val="da-DK"/>
        </w:rPr>
        <w:t xml:space="preserve">%) </w:t>
      </w:r>
      <w:r w:rsidR="00156AC8">
        <w:rPr>
          <w:rStyle w:val="longtext"/>
          <w:color w:val="000000"/>
          <w:lang w:val="da-DK"/>
        </w:rPr>
        <w:t xml:space="preserve">af de </w:t>
      </w:r>
      <w:r w:rsidRPr="004C0EB6">
        <w:rPr>
          <w:rStyle w:val="longtext"/>
          <w:color w:val="000000"/>
          <w:lang w:val="da-DK"/>
        </w:rPr>
        <w:t>patienter, der fik placebo + ASA (relativ risikoreduktion 28,4</w:t>
      </w:r>
      <w:r w:rsidR="00B6375B">
        <w:rPr>
          <w:rStyle w:val="longtext"/>
          <w:color w:val="000000"/>
          <w:lang w:val="da-DK"/>
        </w:rPr>
        <w:t xml:space="preserve"> </w:t>
      </w:r>
      <w:r w:rsidRPr="004C0EB6">
        <w:rPr>
          <w:rStyle w:val="longtext"/>
          <w:color w:val="000000"/>
          <w:lang w:val="da-DK"/>
        </w:rPr>
        <w:t>%</w:t>
      </w:r>
      <w:r w:rsidR="00847FB8">
        <w:rPr>
          <w:rStyle w:val="longtext"/>
          <w:color w:val="000000"/>
          <w:lang w:val="da-DK"/>
        </w:rPr>
        <w:t>;</w:t>
      </w:r>
      <w:r w:rsidRPr="004C0EB6">
        <w:rPr>
          <w:rStyle w:val="longtext"/>
          <w:color w:val="000000"/>
          <w:lang w:val="da-DK"/>
        </w:rPr>
        <w:t xml:space="preserve"> 95</w:t>
      </w:r>
      <w:r w:rsidR="00B6375B">
        <w:rPr>
          <w:rStyle w:val="longtext"/>
          <w:color w:val="000000"/>
          <w:lang w:val="da-DK"/>
        </w:rPr>
        <w:t xml:space="preserve"> </w:t>
      </w:r>
      <w:r w:rsidRPr="004C0EB6">
        <w:rPr>
          <w:rStyle w:val="longtext"/>
          <w:color w:val="000000"/>
          <w:lang w:val="da-DK"/>
        </w:rPr>
        <w:t>% CI, 16,8</w:t>
      </w:r>
      <w:r w:rsidR="00B6375B">
        <w:rPr>
          <w:rStyle w:val="longtext"/>
          <w:color w:val="000000"/>
          <w:lang w:val="da-DK"/>
        </w:rPr>
        <w:t xml:space="preserve"> </w:t>
      </w:r>
      <w:r w:rsidRPr="004C0EB6">
        <w:rPr>
          <w:rStyle w:val="longtext"/>
          <w:color w:val="000000"/>
          <w:lang w:val="da-DK"/>
        </w:rPr>
        <w:t>% til 38,3</w:t>
      </w:r>
      <w:r w:rsidR="00B6375B">
        <w:rPr>
          <w:rStyle w:val="longtext"/>
          <w:color w:val="000000"/>
          <w:lang w:val="da-DK"/>
        </w:rPr>
        <w:t xml:space="preserve"> </w:t>
      </w:r>
      <w:r w:rsidRPr="004C0EB6">
        <w:rPr>
          <w:rStyle w:val="longtext"/>
          <w:color w:val="000000"/>
          <w:lang w:val="da-DK"/>
        </w:rPr>
        <w:t>%, p = 0,00001).</w:t>
      </w:r>
      <w:r w:rsidRPr="000259FA">
        <w:rPr>
          <w:rStyle w:val="longtext"/>
          <w:color w:val="000000"/>
          <w:lang w:val="da-DK"/>
        </w:rPr>
        <w:t xml:space="preserve"> </w:t>
      </w:r>
    </w:p>
    <w:p w:rsidR="0036510B" w:rsidRDefault="0036510B">
      <w:pPr>
        <w:tabs>
          <w:tab w:val="left" w:pos="567"/>
        </w:tabs>
        <w:ind w:right="-29"/>
        <w:rPr>
          <w:rStyle w:val="longtext"/>
          <w:color w:val="000000"/>
          <w:lang w:val="da-DK"/>
        </w:rPr>
      </w:pPr>
    </w:p>
    <w:p w:rsidR="0036510B" w:rsidRDefault="0036510B">
      <w:pPr>
        <w:tabs>
          <w:tab w:val="left" w:pos="567"/>
        </w:tabs>
        <w:ind w:right="-29"/>
        <w:rPr>
          <w:i/>
          <w:color w:val="000000"/>
          <w:lang w:val="da-DK"/>
        </w:rPr>
      </w:pPr>
      <w:r>
        <w:rPr>
          <w:i/>
          <w:color w:val="000000"/>
          <w:lang w:val="da-DK"/>
        </w:rPr>
        <w:t>Pædiatrisk population</w:t>
      </w:r>
    </w:p>
    <w:p w:rsidR="00AD6DE6" w:rsidRDefault="00AD6DE6" w:rsidP="00AD6DE6">
      <w:pPr>
        <w:tabs>
          <w:tab w:val="left" w:pos="567"/>
        </w:tabs>
        <w:ind w:right="-29"/>
        <w:rPr>
          <w:lang w:val="da-DK"/>
        </w:rPr>
      </w:pPr>
      <w:r>
        <w:rPr>
          <w:color w:val="000000"/>
          <w:lang w:val="da-DK"/>
        </w:rPr>
        <w:t>I et dosiseskaleringsstudie med 86 nyfødte eller spædbørn op til 24 måneder med risiko for trombose (PICOLO) blev clopidogrel evalueret ved konsekutive doser på 0,01, 0,1 og 0,2 mg/kg til nyfødte og spædbærn og ved 0,15 mg/kg alene til nyfødte. En dosis på 0,2 mg/kg opnåede en gennemsnitlig</w:t>
      </w:r>
      <w:r w:rsidR="00B6375B">
        <w:rPr>
          <w:color w:val="000000"/>
          <w:lang w:val="da-DK"/>
        </w:rPr>
        <w:t xml:space="preserve"> </w:t>
      </w:r>
      <w:r>
        <w:rPr>
          <w:color w:val="000000"/>
          <w:lang w:val="da-DK"/>
        </w:rPr>
        <w:t>procentvis hæmning på 49,3</w:t>
      </w:r>
      <w:r w:rsidR="00B6375B">
        <w:rPr>
          <w:color w:val="000000"/>
          <w:lang w:val="da-DK"/>
        </w:rPr>
        <w:t xml:space="preserve"> </w:t>
      </w:r>
      <w:r>
        <w:rPr>
          <w:color w:val="000000"/>
          <w:lang w:val="da-DK"/>
        </w:rPr>
        <w:t xml:space="preserve">% (5 µM ADP-induceret </w:t>
      </w:r>
      <w:r w:rsidRPr="00572AD7">
        <w:rPr>
          <w:lang w:val="da-DK"/>
        </w:rPr>
        <w:t>trombocy</w:t>
      </w:r>
      <w:r>
        <w:rPr>
          <w:lang w:val="da-DK"/>
        </w:rPr>
        <w:t>t</w:t>
      </w:r>
      <w:r w:rsidRPr="00572AD7">
        <w:rPr>
          <w:lang w:val="da-DK"/>
        </w:rPr>
        <w:t>aggregation</w:t>
      </w:r>
      <w:r>
        <w:rPr>
          <w:lang w:val="da-DK"/>
        </w:rPr>
        <w:t>), hvilket er sammenligneligt med voksne, der tager Plavix 75 mg/dag.</w:t>
      </w:r>
    </w:p>
    <w:p w:rsidR="00AD6DE6" w:rsidRDefault="00AD6DE6" w:rsidP="00AD6DE6">
      <w:pPr>
        <w:tabs>
          <w:tab w:val="left" w:pos="567"/>
        </w:tabs>
        <w:ind w:right="-29"/>
        <w:rPr>
          <w:lang w:val="da-DK"/>
        </w:rPr>
      </w:pPr>
    </w:p>
    <w:p w:rsidR="00AD6DE6" w:rsidRDefault="00AD6DE6" w:rsidP="00AD6DE6">
      <w:pPr>
        <w:tabs>
          <w:tab w:val="left" w:pos="567"/>
        </w:tabs>
        <w:ind w:right="-29"/>
        <w:rPr>
          <w:lang w:val="da-DK"/>
        </w:rPr>
      </w:pPr>
      <w:r>
        <w:rPr>
          <w:lang w:val="da-DK"/>
        </w:rPr>
        <w:t xml:space="preserve">I et randomiseret, dobbelblindt, parallelgruppestudie (CLARINET) blev 906 pædiatriske patienter (nyfødte og spædbørn) med cyanotisk kongenit hjertesygdom palliativt opereret med en systemisk-til-pulmonalarterie shunt randomiseret til at få clopidogrel 0,2 mg/kg (n=467) eller placebo (=439) med samtidig standardbehandling indtil tidspunktet for 2. stadie-kirurgi. Den gennemsnitlige tid fra anlæggelse af palliativ shunt til første administration af </w:t>
      </w:r>
      <w:r w:rsidR="003621AA">
        <w:rPr>
          <w:lang w:val="da-DK"/>
        </w:rPr>
        <w:t>studie</w:t>
      </w:r>
      <w:r w:rsidRPr="005209EB">
        <w:rPr>
          <w:lang w:val="da-DK"/>
        </w:rPr>
        <w:t>lægemidlet</w:t>
      </w:r>
      <w:r>
        <w:rPr>
          <w:lang w:val="da-DK"/>
        </w:rPr>
        <w:t xml:space="preserve"> var 20 dage. Ca. 88</w:t>
      </w:r>
      <w:r w:rsidR="00B6375B">
        <w:rPr>
          <w:lang w:val="da-DK"/>
        </w:rPr>
        <w:t xml:space="preserve"> </w:t>
      </w:r>
      <w:r>
        <w:rPr>
          <w:lang w:val="da-DK"/>
        </w:rPr>
        <w:t>% af patienterne fik samtidig ASA (interval</w:t>
      </w:r>
      <w:r w:rsidRPr="005209EB">
        <w:rPr>
          <w:lang w:val="da-DK"/>
        </w:rPr>
        <w:t xml:space="preserve"> 1 til 23 mg/kg/dag). </w:t>
      </w:r>
      <w:r>
        <w:rPr>
          <w:lang w:val="da-DK"/>
        </w:rPr>
        <w:t xml:space="preserve">Der var </w:t>
      </w:r>
      <w:r w:rsidRPr="005209EB">
        <w:rPr>
          <w:lang w:val="da-DK"/>
        </w:rPr>
        <w:t>ingen signifikant forskel mellem grupperne i det primære sammensatte endepunkt død, shunttrombose eller hjerterelateret intervention</w:t>
      </w:r>
      <w:r>
        <w:rPr>
          <w:lang w:val="da-DK"/>
        </w:rPr>
        <w:t xml:space="preserve"> før 120-</w:t>
      </w:r>
      <w:r w:rsidRPr="005209EB">
        <w:rPr>
          <w:lang w:val="da-DK"/>
        </w:rPr>
        <w:t>dage</w:t>
      </w:r>
      <w:r>
        <w:rPr>
          <w:lang w:val="da-DK"/>
        </w:rPr>
        <w:t>s-alderen</w:t>
      </w:r>
      <w:r w:rsidRPr="005209EB">
        <w:rPr>
          <w:lang w:val="da-DK"/>
        </w:rPr>
        <w:t xml:space="preserve"> efter en hændelse betragtet som værende af trombotisk art (89 [19,1</w:t>
      </w:r>
      <w:r w:rsidR="00B6375B">
        <w:rPr>
          <w:lang w:val="da-DK"/>
        </w:rPr>
        <w:t xml:space="preserve"> </w:t>
      </w:r>
      <w:r w:rsidRPr="005209EB">
        <w:rPr>
          <w:lang w:val="da-DK"/>
        </w:rPr>
        <w:t>%] i clopidogrelgruppen</w:t>
      </w:r>
      <w:r>
        <w:rPr>
          <w:lang w:val="da-DK"/>
        </w:rPr>
        <w:t xml:space="preserve"> og 90 [20,5</w:t>
      </w:r>
      <w:r w:rsidR="00B6375B">
        <w:rPr>
          <w:lang w:val="da-DK"/>
        </w:rPr>
        <w:t xml:space="preserve"> </w:t>
      </w:r>
      <w:r>
        <w:rPr>
          <w:lang w:val="da-DK"/>
        </w:rPr>
        <w:t xml:space="preserve">%] i placebogruppen) (se pkt. 4.2). Blødning var den hyppigst rapporterede bivirkning både i clopidogrel- og placebogruppen; der var imidletid ingen signifikant </w:t>
      </w:r>
      <w:r w:rsidRPr="005018B4">
        <w:rPr>
          <w:lang w:val="da-DK"/>
        </w:rPr>
        <w:t>forskel i blødnings</w:t>
      </w:r>
      <w:r>
        <w:rPr>
          <w:lang w:val="da-DK"/>
        </w:rPr>
        <w:t>frekvensen</w:t>
      </w:r>
      <w:r w:rsidRPr="005018B4">
        <w:rPr>
          <w:lang w:val="da-DK"/>
        </w:rPr>
        <w:t xml:space="preserve"> mellem de to grupper. I den forlængede sikkerhedsopfølgning af studiet </w:t>
      </w:r>
      <w:r>
        <w:rPr>
          <w:lang w:val="da-DK"/>
        </w:rPr>
        <w:t>fik</w:t>
      </w:r>
      <w:r w:rsidRPr="005018B4">
        <w:rPr>
          <w:lang w:val="da-DK"/>
        </w:rPr>
        <w:t xml:space="preserve"> 26 patienter, der stadig havde shunten indopereret</w:t>
      </w:r>
      <w:r>
        <w:rPr>
          <w:lang w:val="da-DK"/>
        </w:rPr>
        <w:t>,</w:t>
      </w:r>
      <w:r w:rsidRPr="005018B4">
        <w:rPr>
          <w:lang w:val="da-DK"/>
        </w:rPr>
        <w:t xml:space="preserve"> da de fyldte 1 år, clopidogrel til de v</w:t>
      </w:r>
      <w:r>
        <w:rPr>
          <w:lang w:val="da-DK"/>
        </w:rPr>
        <w:t>ar op til 18 måneder gamle. Ingen nye sikkerhedsri</w:t>
      </w:r>
      <w:r w:rsidR="00343C63">
        <w:rPr>
          <w:lang w:val="da-DK"/>
        </w:rPr>
        <w:t>s</w:t>
      </w:r>
      <w:r>
        <w:rPr>
          <w:lang w:val="da-DK"/>
        </w:rPr>
        <w:t>i</w:t>
      </w:r>
      <w:r w:rsidR="00343C63">
        <w:rPr>
          <w:lang w:val="da-DK"/>
        </w:rPr>
        <w:t>c</w:t>
      </w:r>
      <w:r>
        <w:rPr>
          <w:lang w:val="da-DK"/>
        </w:rPr>
        <w:t>i blev konstateret under denne langtidsopfølgning.</w:t>
      </w:r>
    </w:p>
    <w:p w:rsidR="00AD6DE6" w:rsidRDefault="00AD6DE6" w:rsidP="00AD6DE6">
      <w:pPr>
        <w:tabs>
          <w:tab w:val="left" w:pos="567"/>
        </w:tabs>
        <w:ind w:right="-29"/>
        <w:rPr>
          <w:lang w:val="da-DK"/>
        </w:rPr>
      </w:pPr>
    </w:p>
    <w:p w:rsidR="00AD6DE6" w:rsidRDefault="00AD6DE6" w:rsidP="00AD6DE6">
      <w:pPr>
        <w:tabs>
          <w:tab w:val="left" w:pos="567"/>
        </w:tabs>
        <w:ind w:right="-29"/>
        <w:rPr>
          <w:lang w:val="da-DK"/>
        </w:rPr>
      </w:pPr>
      <w:r>
        <w:rPr>
          <w:lang w:val="da-DK"/>
        </w:rPr>
        <w:t xml:space="preserve">CLARINET- og PICOLO-studierne blev udført ved brug af en opløsning af clopidogrel. I et studie af den relative biotilgængelighed hos voksne absorberedes opløsningen af clopidogrel i et lignende omfang og med en lidt højere absorptionsrate af den cirkulerende (inaktive) hovedmetabolit sammenlignet med den godkendte tablet. </w:t>
      </w:r>
    </w:p>
    <w:p w:rsidR="000416C8" w:rsidRPr="000259FA" w:rsidRDefault="000416C8">
      <w:pPr>
        <w:tabs>
          <w:tab w:val="left" w:pos="567"/>
        </w:tabs>
        <w:ind w:right="-29"/>
        <w:rPr>
          <w:lang w:val="da-DK"/>
        </w:rPr>
      </w:pPr>
    </w:p>
    <w:p w:rsidR="00254C41" w:rsidRPr="0084611D" w:rsidRDefault="00254C41" w:rsidP="0084611D">
      <w:pPr>
        <w:tabs>
          <w:tab w:val="left" w:pos="567"/>
        </w:tabs>
        <w:rPr>
          <w:b/>
          <w:lang w:val="da-DK"/>
        </w:rPr>
      </w:pPr>
      <w:r>
        <w:rPr>
          <w:b/>
          <w:lang w:val="da-DK"/>
        </w:rPr>
        <w:t>5.2</w:t>
      </w:r>
      <w:r>
        <w:rPr>
          <w:b/>
          <w:lang w:val="da-DK"/>
        </w:rPr>
        <w:tab/>
        <w:t>Farmakokinetiske egenskaber</w:t>
      </w:r>
    </w:p>
    <w:p w:rsidR="00254C41" w:rsidRDefault="00254C41">
      <w:pPr>
        <w:tabs>
          <w:tab w:val="left" w:pos="567"/>
          <w:tab w:val="left" w:pos="2400"/>
          <w:tab w:val="left" w:pos="7280"/>
        </w:tabs>
        <w:ind w:right="-29"/>
        <w:rPr>
          <w:lang w:val="da-DK"/>
        </w:rPr>
      </w:pPr>
    </w:p>
    <w:p w:rsidR="004A2204" w:rsidRDefault="004A2204" w:rsidP="004A2204">
      <w:pPr>
        <w:tabs>
          <w:tab w:val="left" w:pos="567"/>
        </w:tabs>
        <w:ind w:right="-29"/>
        <w:rPr>
          <w:i/>
          <w:lang w:val="da-DK"/>
        </w:rPr>
      </w:pPr>
      <w:r>
        <w:rPr>
          <w:i/>
          <w:lang w:val="da-DK"/>
        </w:rPr>
        <w:t>Absorption</w:t>
      </w:r>
    </w:p>
    <w:p w:rsidR="004A2204" w:rsidRDefault="004A2204" w:rsidP="004A2204">
      <w:pPr>
        <w:tabs>
          <w:tab w:val="left" w:pos="567"/>
        </w:tabs>
        <w:ind w:right="-29"/>
        <w:rPr>
          <w:lang w:val="da-DK"/>
        </w:rPr>
      </w:pPr>
      <w:r>
        <w:rPr>
          <w:lang w:val="da-DK"/>
        </w:rPr>
        <w:t xml:space="preserve">Efter enkelt og gentagne orale doser på 75 mg/dag bliver clopidogrel hurtigt absorberet. </w:t>
      </w:r>
      <w:r w:rsidR="00CD48A1">
        <w:rPr>
          <w:lang w:val="da-DK"/>
        </w:rPr>
        <w:t>Den g</w:t>
      </w:r>
      <w:r>
        <w:rPr>
          <w:lang w:val="da-DK"/>
        </w:rPr>
        <w:t>ennemsnit</w:t>
      </w:r>
      <w:r w:rsidR="00CD48A1">
        <w:rPr>
          <w:lang w:val="da-DK"/>
        </w:rPr>
        <w:t>lige</w:t>
      </w:r>
      <w:r w:rsidR="00A61CB1">
        <w:rPr>
          <w:lang w:val="da-DK"/>
        </w:rPr>
        <w:t xml:space="preserve"> </w:t>
      </w:r>
      <w:r w:rsidR="00CD48A1">
        <w:rPr>
          <w:lang w:val="da-DK"/>
        </w:rPr>
        <w:t>peak-</w:t>
      </w:r>
      <w:r>
        <w:rPr>
          <w:lang w:val="da-DK"/>
        </w:rPr>
        <w:t>plasmakoncentration af uomdannet clopidogrel (ca. 2,2-2,5 ng/ml efter en enkelt oral dosis på 75 mg) forekom ca. 45 minutter efter dosering. Absorptionen er mindst 50</w:t>
      </w:r>
      <w:r w:rsidR="00B6375B">
        <w:rPr>
          <w:lang w:val="da-DK"/>
        </w:rPr>
        <w:t xml:space="preserve"> </w:t>
      </w:r>
      <w:r>
        <w:rPr>
          <w:lang w:val="da-DK"/>
        </w:rPr>
        <w:t>% baseret på udskillelse af clopidogrels metabolitter</w:t>
      </w:r>
      <w:r w:rsidR="00CD48A1">
        <w:rPr>
          <w:lang w:val="da-DK"/>
        </w:rPr>
        <w:t xml:space="preserve"> i urinen</w:t>
      </w:r>
      <w:r>
        <w:rPr>
          <w:lang w:val="da-DK"/>
        </w:rPr>
        <w:t>.</w:t>
      </w:r>
    </w:p>
    <w:p w:rsidR="004A2204" w:rsidRDefault="004A2204" w:rsidP="004A2204">
      <w:pPr>
        <w:tabs>
          <w:tab w:val="left" w:pos="567"/>
        </w:tabs>
        <w:ind w:right="-29"/>
        <w:rPr>
          <w:lang w:val="da-DK"/>
        </w:rPr>
      </w:pPr>
    </w:p>
    <w:p w:rsidR="004A2204" w:rsidRDefault="00080A0F" w:rsidP="004A2204">
      <w:pPr>
        <w:tabs>
          <w:tab w:val="left" w:pos="567"/>
        </w:tabs>
        <w:ind w:right="-29"/>
        <w:rPr>
          <w:i/>
          <w:lang w:val="da-DK"/>
        </w:rPr>
      </w:pPr>
      <w:r>
        <w:rPr>
          <w:i/>
          <w:lang w:val="da-DK"/>
        </w:rPr>
        <w:t>Fordeling</w:t>
      </w:r>
    </w:p>
    <w:p w:rsidR="004A2204" w:rsidRDefault="004A2204" w:rsidP="004A2204">
      <w:pPr>
        <w:tabs>
          <w:tab w:val="left" w:pos="567"/>
        </w:tabs>
        <w:ind w:right="-29"/>
        <w:rPr>
          <w:lang w:val="da-DK"/>
        </w:rPr>
      </w:pPr>
      <w:r>
        <w:rPr>
          <w:lang w:val="da-DK"/>
        </w:rPr>
        <w:t xml:space="preserve">Clopidogrel og den cirkulerende (inaktive) hovedmetabolit binder reversibelt </w:t>
      </w:r>
      <w:r>
        <w:rPr>
          <w:i/>
          <w:lang w:val="da-DK"/>
        </w:rPr>
        <w:t>in vitro</w:t>
      </w:r>
      <w:r>
        <w:rPr>
          <w:lang w:val="da-DK"/>
        </w:rPr>
        <w:t xml:space="preserve"> til humane plasma</w:t>
      </w:r>
      <w:r>
        <w:rPr>
          <w:lang w:val="da-DK"/>
        </w:rPr>
        <w:softHyphen/>
        <w:t xml:space="preserve">proteiner (henholdsvis 98 % og 94 %). Bindingen er umættet </w:t>
      </w:r>
      <w:r>
        <w:rPr>
          <w:i/>
          <w:lang w:val="da-DK"/>
        </w:rPr>
        <w:t>in vitro</w:t>
      </w:r>
      <w:r>
        <w:rPr>
          <w:lang w:val="da-DK"/>
        </w:rPr>
        <w:t xml:space="preserve"> over et bredt koncentrations</w:t>
      </w:r>
      <w:r>
        <w:rPr>
          <w:lang w:val="da-DK"/>
        </w:rPr>
        <w:softHyphen/>
        <w:t>område.</w:t>
      </w:r>
    </w:p>
    <w:p w:rsidR="004A2204" w:rsidRDefault="004A2204" w:rsidP="004A2204">
      <w:pPr>
        <w:tabs>
          <w:tab w:val="left" w:pos="567"/>
        </w:tabs>
        <w:ind w:right="-29"/>
        <w:rPr>
          <w:lang w:val="da-DK"/>
        </w:rPr>
      </w:pPr>
    </w:p>
    <w:p w:rsidR="00611D4E" w:rsidRDefault="00611D4E" w:rsidP="004A2204">
      <w:pPr>
        <w:tabs>
          <w:tab w:val="left" w:pos="567"/>
        </w:tabs>
        <w:ind w:right="-29"/>
        <w:rPr>
          <w:i/>
          <w:lang w:val="da-DK"/>
        </w:rPr>
      </w:pPr>
      <w:r w:rsidRPr="00611D4E">
        <w:rPr>
          <w:i/>
          <w:lang w:val="da-DK"/>
        </w:rPr>
        <w:t>Biotransformation</w:t>
      </w:r>
      <w:r w:rsidRPr="00611D4E" w:rsidDel="00611D4E">
        <w:rPr>
          <w:i/>
          <w:lang w:val="da-DK"/>
        </w:rPr>
        <w:t xml:space="preserve"> </w:t>
      </w:r>
    </w:p>
    <w:p w:rsidR="004A2204" w:rsidRDefault="004A2204" w:rsidP="004A2204">
      <w:pPr>
        <w:tabs>
          <w:tab w:val="left" w:pos="567"/>
        </w:tabs>
        <w:ind w:right="-29"/>
        <w:rPr>
          <w:lang w:val="da-DK"/>
        </w:rPr>
      </w:pPr>
      <w:r>
        <w:rPr>
          <w:lang w:val="da-DK"/>
        </w:rPr>
        <w:t xml:space="preserve">Clopidogrel bliver i udstrakt grad </w:t>
      </w:r>
      <w:r w:rsidR="00B05BAE">
        <w:rPr>
          <w:lang w:val="da-DK"/>
        </w:rPr>
        <w:t>metaboliseret</w:t>
      </w:r>
      <w:r>
        <w:rPr>
          <w:lang w:val="da-DK"/>
        </w:rPr>
        <w:t xml:space="preserve"> i leveren. </w:t>
      </w:r>
      <w:r>
        <w:rPr>
          <w:i/>
          <w:lang w:val="da-DK"/>
        </w:rPr>
        <w:t xml:space="preserve">In vitro </w:t>
      </w:r>
      <w:r>
        <w:rPr>
          <w:lang w:val="da-DK"/>
        </w:rPr>
        <w:t xml:space="preserve">og </w:t>
      </w:r>
      <w:r>
        <w:rPr>
          <w:i/>
          <w:lang w:val="da-DK"/>
        </w:rPr>
        <w:t>in vivo</w:t>
      </w:r>
      <w:r>
        <w:rPr>
          <w:lang w:val="da-DK"/>
        </w:rPr>
        <w:t xml:space="preserve"> bliver clopidogrel metaboliseret </w:t>
      </w:r>
      <w:r w:rsidR="00A668C7">
        <w:rPr>
          <w:lang w:val="da-DK"/>
        </w:rPr>
        <w:t>via</w:t>
      </w:r>
      <w:r>
        <w:rPr>
          <w:lang w:val="da-DK"/>
        </w:rPr>
        <w:t xml:space="preserve"> to </w:t>
      </w:r>
      <w:r w:rsidR="00D551C4">
        <w:rPr>
          <w:lang w:val="da-DK"/>
        </w:rPr>
        <w:t xml:space="preserve">primære </w:t>
      </w:r>
      <w:r w:rsidR="00A668C7">
        <w:rPr>
          <w:lang w:val="da-DK"/>
        </w:rPr>
        <w:t>veje</w:t>
      </w:r>
      <w:r>
        <w:rPr>
          <w:lang w:val="da-DK"/>
        </w:rPr>
        <w:t>: En esterasemedieret</w:t>
      </w:r>
      <w:r w:rsidR="00D551C4">
        <w:rPr>
          <w:lang w:val="da-DK"/>
        </w:rPr>
        <w:t>, hvorved det</w:t>
      </w:r>
      <w:r>
        <w:rPr>
          <w:lang w:val="da-DK"/>
        </w:rPr>
        <w:t xml:space="preserve"> hydrolyse</w:t>
      </w:r>
      <w:r w:rsidR="00D642B7">
        <w:rPr>
          <w:lang w:val="da-DK"/>
        </w:rPr>
        <w:t>res</w:t>
      </w:r>
      <w:r>
        <w:rPr>
          <w:lang w:val="da-DK"/>
        </w:rPr>
        <w:t xml:space="preserve"> til dets inaktive carboxylsyrederivat (85 % af de cirkulerende metabolitter), og en medieret af flere cytochrom P</w:t>
      </w:r>
      <w:r w:rsidRPr="00D642B7">
        <w:rPr>
          <w:lang w:val="da-DK"/>
        </w:rPr>
        <w:t>450</w:t>
      </w:r>
      <w:r>
        <w:rPr>
          <w:lang w:val="da-DK"/>
        </w:rPr>
        <w:t>-isoenzymer. Clopidogrel metaboliseres først til en 2-oxo-clopidogrel-metabolit</w:t>
      </w:r>
      <w:r w:rsidR="00D642B7">
        <w:rPr>
          <w:lang w:val="da-DK"/>
        </w:rPr>
        <w:t>, der der</w:t>
      </w:r>
      <w:r>
        <w:rPr>
          <w:lang w:val="da-DK"/>
        </w:rPr>
        <w:t>efter metabolis</w:t>
      </w:r>
      <w:r w:rsidR="00D642B7">
        <w:rPr>
          <w:lang w:val="da-DK"/>
        </w:rPr>
        <w:t>eres til</w:t>
      </w:r>
      <w:r>
        <w:rPr>
          <w:lang w:val="da-DK"/>
        </w:rPr>
        <w:t xml:space="preserve"> den aktive metabolit, et tiolderivat af clopidogrel. </w:t>
      </w:r>
      <w:r w:rsidR="00BC1543">
        <w:rPr>
          <w:lang w:val="da-DK"/>
        </w:rPr>
        <w:t>Den aktive metabolit dannes hovedsagelig</w:t>
      </w:r>
      <w:r w:rsidR="00EA4652">
        <w:rPr>
          <w:lang w:val="da-DK"/>
        </w:rPr>
        <w:t>t</w:t>
      </w:r>
      <w:r w:rsidR="00BC1543">
        <w:rPr>
          <w:lang w:val="da-DK"/>
        </w:rPr>
        <w:t xml:space="preserve"> af CYP2C19 med bidrag fra flere andre CYP-enzymer, inklusiv</w:t>
      </w:r>
      <w:r w:rsidR="00315A10">
        <w:rPr>
          <w:lang w:val="da-DK"/>
        </w:rPr>
        <w:t>e</w:t>
      </w:r>
      <w:r w:rsidR="00BC1543">
        <w:rPr>
          <w:lang w:val="da-DK"/>
        </w:rPr>
        <w:t xml:space="preserve"> </w:t>
      </w:r>
      <w:r>
        <w:rPr>
          <w:lang w:val="da-DK"/>
        </w:rPr>
        <w:t>CYP1A2</w:t>
      </w:r>
      <w:r w:rsidR="00BC1543">
        <w:rPr>
          <w:lang w:val="da-DK"/>
        </w:rPr>
        <w:t>,</w:t>
      </w:r>
      <w:r>
        <w:rPr>
          <w:lang w:val="da-DK"/>
        </w:rPr>
        <w:t xml:space="preserve"> CYP2B6</w:t>
      </w:r>
      <w:r w:rsidR="00BC1543">
        <w:rPr>
          <w:lang w:val="da-DK"/>
        </w:rPr>
        <w:t xml:space="preserve"> og CYP3A4</w:t>
      </w:r>
      <w:r>
        <w:rPr>
          <w:lang w:val="da-DK"/>
        </w:rPr>
        <w:t xml:space="preserve">. Den aktive tiolmetabolit, som er blevet isoleret </w:t>
      </w:r>
      <w:r>
        <w:rPr>
          <w:i/>
          <w:lang w:val="da-DK"/>
        </w:rPr>
        <w:t>in vitro</w:t>
      </w:r>
      <w:r>
        <w:rPr>
          <w:lang w:val="da-DK"/>
        </w:rPr>
        <w:t xml:space="preserve">, binder hurtigt og irreversibelt til blodpladereceptorerne, hvorved trombocytaggregation hæmmes. </w:t>
      </w:r>
    </w:p>
    <w:p w:rsidR="004A2204" w:rsidRDefault="004A2204" w:rsidP="004A2204">
      <w:pPr>
        <w:tabs>
          <w:tab w:val="left" w:pos="567"/>
        </w:tabs>
        <w:ind w:right="-29"/>
        <w:rPr>
          <w:lang w:val="da-DK"/>
        </w:rPr>
      </w:pPr>
    </w:p>
    <w:p w:rsidR="007834CC" w:rsidRPr="007834CC" w:rsidRDefault="007834CC" w:rsidP="004A2204">
      <w:pPr>
        <w:tabs>
          <w:tab w:val="left" w:pos="567"/>
        </w:tabs>
        <w:ind w:right="-29"/>
        <w:rPr>
          <w:lang w:val="da-DK"/>
        </w:rPr>
      </w:pPr>
      <w:r>
        <w:rPr>
          <w:lang w:val="da-DK"/>
        </w:rPr>
        <w:t>C</w:t>
      </w:r>
      <w:r>
        <w:rPr>
          <w:vertAlign w:val="subscript"/>
          <w:lang w:val="da-DK"/>
        </w:rPr>
        <w:t>max</w:t>
      </w:r>
      <w:r>
        <w:rPr>
          <w:lang w:val="da-DK"/>
        </w:rPr>
        <w:t xml:space="preserve"> for den aktive metabolit er dobbelt så høj efter en enkelt initial </w:t>
      </w:r>
      <w:r w:rsidR="00847FB8">
        <w:rPr>
          <w:lang w:val="da-DK"/>
        </w:rPr>
        <w:t>mætning</w:t>
      </w:r>
      <w:r>
        <w:rPr>
          <w:lang w:val="da-DK"/>
        </w:rPr>
        <w:t>sdosis</w:t>
      </w:r>
      <w:r w:rsidR="00847FB8">
        <w:rPr>
          <w:lang w:val="da-DK"/>
        </w:rPr>
        <w:t xml:space="preserve"> på 300 mg clopidogrel</w:t>
      </w:r>
      <w:r>
        <w:rPr>
          <w:lang w:val="da-DK"/>
        </w:rPr>
        <w:t>, som den er efter fire dage med 75 mg vedligeholdelsesdosis. C</w:t>
      </w:r>
      <w:r>
        <w:rPr>
          <w:vertAlign w:val="subscript"/>
          <w:lang w:val="da-DK"/>
        </w:rPr>
        <w:t>max</w:t>
      </w:r>
      <w:r>
        <w:rPr>
          <w:lang w:val="da-DK"/>
        </w:rPr>
        <w:t xml:space="preserve"> opnås ca. 30-60 minutter </w:t>
      </w:r>
      <w:r w:rsidR="00D24CC6">
        <w:rPr>
          <w:lang w:val="da-DK"/>
        </w:rPr>
        <w:t>e</w:t>
      </w:r>
      <w:r>
        <w:rPr>
          <w:lang w:val="da-DK"/>
        </w:rPr>
        <w:t>fter administration.</w:t>
      </w:r>
    </w:p>
    <w:p w:rsidR="007834CC" w:rsidRPr="007834CC" w:rsidRDefault="007834CC" w:rsidP="004A2204">
      <w:pPr>
        <w:tabs>
          <w:tab w:val="left" w:pos="567"/>
        </w:tabs>
        <w:ind w:right="-29"/>
        <w:rPr>
          <w:lang w:val="da-DK"/>
        </w:rPr>
      </w:pPr>
    </w:p>
    <w:p w:rsidR="004A2204" w:rsidRDefault="004A2204" w:rsidP="004A2204">
      <w:pPr>
        <w:tabs>
          <w:tab w:val="left" w:pos="567"/>
        </w:tabs>
        <w:ind w:right="-29"/>
        <w:rPr>
          <w:lang w:val="da-DK"/>
        </w:rPr>
      </w:pPr>
      <w:r>
        <w:rPr>
          <w:i/>
          <w:lang w:val="da-DK"/>
        </w:rPr>
        <w:t>Elimination</w:t>
      </w:r>
    </w:p>
    <w:p w:rsidR="004A2204" w:rsidRDefault="004A2204" w:rsidP="004A2204">
      <w:pPr>
        <w:tabs>
          <w:tab w:val="left" w:pos="567"/>
        </w:tabs>
        <w:ind w:right="-29"/>
        <w:rPr>
          <w:lang w:val="da-DK"/>
        </w:rPr>
      </w:pPr>
      <w:r>
        <w:rPr>
          <w:lang w:val="da-DK"/>
        </w:rPr>
        <w:t xml:space="preserve">Efter en oral dosis af </w:t>
      </w:r>
      <w:r>
        <w:rPr>
          <w:vertAlign w:val="superscript"/>
          <w:lang w:val="da-DK"/>
        </w:rPr>
        <w:t>14</w:t>
      </w:r>
      <w:r>
        <w:rPr>
          <w:lang w:val="da-DK"/>
        </w:rPr>
        <w:t>C-mærket clopidogrel hos mennesker blev ca. 50 % udskilt i urinen og ca. 46 % i fæces i løbet af 120 timer efter dosering. Efter en enkelt dosering på 75 mg har clopidogrel en halveringstid på ca. 6 timer. Halveringstiden for elimination af den cirkulerende (inaktive) hovedmetabolit var 8 timer efter en enkelt og efter gentagen administration.</w:t>
      </w:r>
    </w:p>
    <w:p w:rsidR="004A2204" w:rsidRDefault="004A2204" w:rsidP="004A2204">
      <w:pPr>
        <w:tabs>
          <w:tab w:val="left" w:pos="567"/>
        </w:tabs>
        <w:ind w:right="-29"/>
        <w:rPr>
          <w:lang w:val="da-DK"/>
        </w:rPr>
      </w:pPr>
    </w:p>
    <w:p w:rsidR="004A2204" w:rsidRPr="00625C36" w:rsidRDefault="004A2204" w:rsidP="004A2204">
      <w:pPr>
        <w:tabs>
          <w:tab w:val="left" w:pos="567"/>
        </w:tabs>
        <w:ind w:right="-29"/>
        <w:rPr>
          <w:i/>
          <w:lang w:val="da-DK"/>
        </w:rPr>
      </w:pPr>
      <w:r w:rsidRPr="00625C36">
        <w:rPr>
          <w:i/>
          <w:lang w:val="da-DK"/>
        </w:rPr>
        <w:t>Farmakogenetik</w:t>
      </w:r>
    </w:p>
    <w:p w:rsidR="007819C8" w:rsidRDefault="004A2204" w:rsidP="004A2204">
      <w:pPr>
        <w:tabs>
          <w:tab w:val="left" w:pos="567"/>
        </w:tabs>
        <w:ind w:right="-29"/>
        <w:rPr>
          <w:lang w:val="da-DK"/>
        </w:rPr>
      </w:pPr>
      <w:r>
        <w:rPr>
          <w:lang w:val="da-DK"/>
        </w:rPr>
        <w:t xml:space="preserve">CYP2C19 er involveret i dannelsen af såvel den aktive metabolit, som </w:t>
      </w:r>
      <w:r w:rsidR="003C56D4">
        <w:rPr>
          <w:lang w:val="da-DK"/>
        </w:rPr>
        <w:t xml:space="preserve">mellemstadiemetabolitten </w:t>
      </w:r>
      <w:r>
        <w:rPr>
          <w:lang w:val="da-DK"/>
        </w:rPr>
        <w:t>2-oxo-clopidogrel. Farmakokinetikken og den antitrombotiske effekt</w:t>
      </w:r>
      <w:r w:rsidR="00284354">
        <w:rPr>
          <w:lang w:val="da-DK"/>
        </w:rPr>
        <w:t xml:space="preserve"> af den aktive metabolit</w:t>
      </w:r>
      <w:r>
        <w:rPr>
          <w:lang w:val="da-DK"/>
        </w:rPr>
        <w:t xml:space="preserve">, målt ved </w:t>
      </w:r>
      <w:r>
        <w:rPr>
          <w:i/>
          <w:lang w:val="da-DK"/>
        </w:rPr>
        <w:t>ex vivo</w:t>
      </w:r>
      <w:r>
        <w:rPr>
          <w:lang w:val="da-DK"/>
        </w:rPr>
        <w:t xml:space="preserve"> trombocytaggregations</w:t>
      </w:r>
      <w:r w:rsidR="00097EF3">
        <w:rPr>
          <w:lang w:val="da-DK"/>
        </w:rPr>
        <w:t>undersøgelse</w:t>
      </w:r>
      <w:r w:rsidR="00284354">
        <w:rPr>
          <w:lang w:val="da-DK"/>
        </w:rPr>
        <w:t>r</w:t>
      </w:r>
      <w:r>
        <w:rPr>
          <w:lang w:val="da-DK"/>
        </w:rPr>
        <w:t>, adskiller sig alt efter CYP2C19</w:t>
      </w:r>
      <w:r w:rsidR="00284354">
        <w:rPr>
          <w:lang w:val="da-DK"/>
        </w:rPr>
        <w:t>-</w:t>
      </w:r>
      <w:r>
        <w:rPr>
          <w:lang w:val="da-DK"/>
        </w:rPr>
        <w:t>genotype.</w:t>
      </w:r>
    </w:p>
    <w:p w:rsidR="007819C8" w:rsidRDefault="007819C8" w:rsidP="004A2204">
      <w:pPr>
        <w:tabs>
          <w:tab w:val="left" w:pos="567"/>
        </w:tabs>
        <w:ind w:right="-29"/>
        <w:rPr>
          <w:lang w:val="da-DK"/>
        </w:rPr>
      </w:pPr>
    </w:p>
    <w:p w:rsidR="00A202B7" w:rsidRDefault="004A2204" w:rsidP="004A2204">
      <w:pPr>
        <w:tabs>
          <w:tab w:val="left" w:pos="567"/>
        </w:tabs>
        <w:ind w:right="-29"/>
        <w:rPr>
          <w:lang w:val="da-DK"/>
        </w:rPr>
      </w:pPr>
      <w:r>
        <w:rPr>
          <w:lang w:val="da-DK"/>
        </w:rPr>
        <w:t>CYP2C19*1</w:t>
      </w:r>
      <w:r w:rsidR="00284354">
        <w:rPr>
          <w:lang w:val="da-DK"/>
        </w:rPr>
        <w:t>-</w:t>
      </w:r>
      <w:r>
        <w:rPr>
          <w:lang w:val="da-DK"/>
        </w:rPr>
        <w:t xml:space="preserve">allelen svarer til </w:t>
      </w:r>
      <w:r w:rsidR="00284354">
        <w:rPr>
          <w:lang w:val="da-DK"/>
        </w:rPr>
        <w:t xml:space="preserve">en </w:t>
      </w:r>
      <w:r>
        <w:rPr>
          <w:lang w:val="da-DK"/>
        </w:rPr>
        <w:t>fuldt funktionel metabolisme, mens CYP2C19*2 og CYP2C19*3 allelerne</w:t>
      </w:r>
      <w:r w:rsidR="007819C8">
        <w:rPr>
          <w:lang w:val="da-DK"/>
        </w:rPr>
        <w:t xml:space="preserve"> ikke er funktionelle</w:t>
      </w:r>
      <w:r>
        <w:rPr>
          <w:lang w:val="da-DK"/>
        </w:rPr>
        <w:t xml:space="preserve">. Allelerne CYP2C19*2 og CYP2C19*3 tegner sig for </w:t>
      </w:r>
      <w:r w:rsidR="007819C8">
        <w:rPr>
          <w:lang w:val="da-DK"/>
        </w:rPr>
        <w:t xml:space="preserve">størstedelen </w:t>
      </w:r>
      <w:r>
        <w:rPr>
          <w:lang w:val="da-DK"/>
        </w:rPr>
        <w:t>af alleler med nedsat funktion hos kaukasiske personer</w:t>
      </w:r>
      <w:r w:rsidR="007819C8">
        <w:rPr>
          <w:lang w:val="da-DK"/>
        </w:rPr>
        <w:t xml:space="preserve"> (85 %)</w:t>
      </w:r>
      <w:r>
        <w:rPr>
          <w:lang w:val="da-DK"/>
        </w:rPr>
        <w:t xml:space="preserve"> og asiater</w:t>
      </w:r>
      <w:r w:rsidR="00284354">
        <w:rPr>
          <w:lang w:val="da-DK"/>
        </w:rPr>
        <w:t xml:space="preserve"> (99 %)</w:t>
      </w:r>
      <w:r w:rsidR="007819C8">
        <w:rPr>
          <w:lang w:val="da-DK"/>
        </w:rPr>
        <w:t xml:space="preserve"> med nedsat metabolisme</w:t>
      </w:r>
      <w:r>
        <w:rPr>
          <w:lang w:val="da-DK"/>
        </w:rPr>
        <w:t>. Andre alleler</w:t>
      </w:r>
      <w:r w:rsidR="0090321C">
        <w:rPr>
          <w:lang w:val="da-DK"/>
        </w:rPr>
        <w:t>,</w:t>
      </w:r>
      <w:r>
        <w:rPr>
          <w:lang w:val="da-DK"/>
        </w:rPr>
        <w:t xml:space="preserve"> der associeres med </w:t>
      </w:r>
      <w:r w:rsidR="00284354">
        <w:rPr>
          <w:lang w:val="da-DK"/>
        </w:rPr>
        <w:t>manglende</w:t>
      </w:r>
      <w:r w:rsidR="007819C8">
        <w:rPr>
          <w:lang w:val="da-DK"/>
        </w:rPr>
        <w:t xml:space="preserve"> eller </w:t>
      </w:r>
      <w:r>
        <w:rPr>
          <w:lang w:val="da-DK"/>
        </w:rPr>
        <w:t>nedsat metabolisme</w:t>
      </w:r>
      <w:r w:rsidR="007819C8">
        <w:rPr>
          <w:lang w:val="da-DK"/>
        </w:rPr>
        <w:t xml:space="preserve"> er mindre hyppige og</w:t>
      </w:r>
      <w:r>
        <w:rPr>
          <w:lang w:val="da-DK"/>
        </w:rPr>
        <w:t xml:space="preserve"> inkluderer CYP2C19*4, *5, *6, *7 og *8</w:t>
      </w:r>
      <w:r w:rsidR="007819C8">
        <w:rPr>
          <w:lang w:val="da-DK"/>
        </w:rPr>
        <w:t>.</w:t>
      </w:r>
      <w:r>
        <w:rPr>
          <w:lang w:val="da-DK"/>
        </w:rPr>
        <w:t xml:space="preserve"> </w:t>
      </w:r>
      <w:r w:rsidR="00A202B7">
        <w:rPr>
          <w:lang w:val="da-DK"/>
        </w:rPr>
        <w:t xml:space="preserve">En patient med status som </w:t>
      </w:r>
      <w:r w:rsidR="00FC5753" w:rsidRPr="00FC5753">
        <w:rPr>
          <w:i/>
          <w:lang w:val="da-DK"/>
        </w:rPr>
        <w:t>poor</w:t>
      </w:r>
      <w:r w:rsidR="00A202B7" w:rsidRPr="001E3090">
        <w:rPr>
          <w:i/>
          <w:lang w:val="da-DK"/>
        </w:rPr>
        <w:t xml:space="preserve"> metaboliser</w:t>
      </w:r>
      <w:r w:rsidR="00A202B7">
        <w:rPr>
          <w:lang w:val="da-DK"/>
        </w:rPr>
        <w:t xml:space="preserve"> vil besidde to ikke-funktionelle alleller, som beskrevet ovenfor. Den publicerede forekomst af </w:t>
      </w:r>
      <w:r w:rsidR="00FC5753" w:rsidRPr="00FC5753">
        <w:rPr>
          <w:i/>
          <w:lang w:val="da-DK"/>
        </w:rPr>
        <w:t>poor</w:t>
      </w:r>
      <w:r w:rsidR="00A202B7" w:rsidRPr="007F4214">
        <w:rPr>
          <w:i/>
          <w:lang w:val="da-DK"/>
        </w:rPr>
        <w:t xml:space="preserve"> metaboliser</w:t>
      </w:r>
      <w:r w:rsidR="00A202B7">
        <w:rPr>
          <w:lang w:val="da-DK"/>
        </w:rPr>
        <w:t>-genotyper er ca. 2 % for kaukasiske personer, 4 % for negroide og 14 % for kinesiske. Der er test tilgængelige til at bestemme en patients CYP2C19</w:t>
      </w:r>
      <w:r w:rsidR="007F4214">
        <w:rPr>
          <w:lang w:val="da-DK"/>
        </w:rPr>
        <w:t>-</w:t>
      </w:r>
      <w:r w:rsidR="00A202B7">
        <w:rPr>
          <w:lang w:val="da-DK"/>
        </w:rPr>
        <w:t xml:space="preserve">genotype. </w:t>
      </w:r>
    </w:p>
    <w:p w:rsidR="00A202B7" w:rsidRDefault="00A202B7" w:rsidP="004A2204">
      <w:pPr>
        <w:tabs>
          <w:tab w:val="left" w:pos="567"/>
        </w:tabs>
        <w:ind w:right="-29"/>
        <w:rPr>
          <w:lang w:val="da-DK"/>
        </w:rPr>
      </w:pPr>
    </w:p>
    <w:p w:rsidR="00A202B7" w:rsidRDefault="00A202B7" w:rsidP="004A2204">
      <w:pPr>
        <w:tabs>
          <w:tab w:val="left" w:pos="567"/>
        </w:tabs>
        <w:ind w:right="-29"/>
        <w:rPr>
          <w:lang w:val="da-DK"/>
        </w:rPr>
      </w:pPr>
      <w:r>
        <w:rPr>
          <w:lang w:val="da-DK"/>
        </w:rPr>
        <w:t xml:space="preserve">Et cross-over studie </w:t>
      </w:r>
      <w:r w:rsidR="007F4214">
        <w:rPr>
          <w:lang w:val="da-DK"/>
        </w:rPr>
        <w:t>med</w:t>
      </w:r>
      <w:r>
        <w:rPr>
          <w:lang w:val="da-DK"/>
        </w:rPr>
        <w:t xml:space="preserve"> 40 raske forsøgspersoner, 10 i hver af de fire CYP2C19-</w:t>
      </w:r>
      <w:r w:rsidRPr="007F4214">
        <w:rPr>
          <w:i/>
          <w:lang w:val="da-DK"/>
        </w:rPr>
        <w:t>metabolis</w:t>
      </w:r>
      <w:r w:rsidR="007F4214" w:rsidRPr="007F4214">
        <w:rPr>
          <w:i/>
          <w:lang w:val="da-DK"/>
        </w:rPr>
        <w:t>er</w:t>
      </w:r>
      <w:r w:rsidR="007F4214">
        <w:rPr>
          <w:lang w:val="da-DK"/>
        </w:rPr>
        <w:t>-</w:t>
      </w:r>
      <w:r>
        <w:rPr>
          <w:lang w:val="da-DK"/>
        </w:rPr>
        <w:t xml:space="preserve">grupper (ultrahurtig, </w:t>
      </w:r>
      <w:r w:rsidR="007F4214" w:rsidRPr="007F4214">
        <w:rPr>
          <w:i/>
          <w:lang w:val="da-DK"/>
        </w:rPr>
        <w:t>extensive</w:t>
      </w:r>
      <w:r>
        <w:rPr>
          <w:lang w:val="da-DK"/>
        </w:rPr>
        <w:t xml:space="preserve">, </w:t>
      </w:r>
      <w:r w:rsidR="007F4214" w:rsidRPr="007F4214">
        <w:rPr>
          <w:i/>
          <w:lang w:val="da-DK"/>
        </w:rPr>
        <w:t>intermediate</w:t>
      </w:r>
      <w:r>
        <w:rPr>
          <w:lang w:val="da-DK"/>
        </w:rPr>
        <w:t xml:space="preserve"> eller </w:t>
      </w:r>
      <w:r w:rsidR="00FC5753" w:rsidRPr="00FC5753">
        <w:rPr>
          <w:i/>
          <w:lang w:val="da-DK"/>
        </w:rPr>
        <w:t>poor</w:t>
      </w:r>
      <w:r>
        <w:rPr>
          <w:lang w:val="da-DK"/>
        </w:rPr>
        <w:t>), evaluerede farmakokinetisk og trombo</w:t>
      </w:r>
      <w:r w:rsidR="00792A9F">
        <w:rPr>
          <w:lang w:val="da-DK"/>
        </w:rPr>
        <w:t xml:space="preserve">cythæmmende </w:t>
      </w:r>
      <w:r>
        <w:rPr>
          <w:lang w:val="da-DK"/>
        </w:rPr>
        <w:t>respons</w:t>
      </w:r>
      <w:r w:rsidR="00792A9F">
        <w:rPr>
          <w:lang w:val="da-DK"/>
        </w:rPr>
        <w:t xml:space="preserve"> ved </w:t>
      </w:r>
      <w:r w:rsidR="001E3090">
        <w:rPr>
          <w:lang w:val="da-DK"/>
        </w:rPr>
        <w:t>dosering</w:t>
      </w:r>
      <w:r w:rsidR="00792A9F">
        <w:rPr>
          <w:lang w:val="da-DK"/>
        </w:rPr>
        <w:t xml:space="preserve"> af 300 mg efterfulgt af 75 mg/dag og 600 mg efterfulgt af 150 mg/dag, hver i alt 5 dage (steady state). Det blev ikke observeret nogen betydende forskelle i eksponering for den aktive metabolit og gennemsnitlig hæmning af trombocytfunktionen (IPA) mellem ultrahurtige, </w:t>
      </w:r>
      <w:r w:rsidR="007D77E6" w:rsidRPr="007D77E6">
        <w:rPr>
          <w:i/>
          <w:lang w:val="da-DK"/>
        </w:rPr>
        <w:t>extensive</w:t>
      </w:r>
      <w:r w:rsidR="00792A9F">
        <w:rPr>
          <w:lang w:val="da-DK"/>
        </w:rPr>
        <w:t xml:space="preserve"> eller </w:t>
      </w:r>
      <w:r w:rsidR="007D77E6" w:rsidRPr="007D77E6">
        <w:rPr>
          <w:i/>
          <w:lang w:val="da-DK"/>
        </w:rPr>
        <w:t>intermediate</w:t>
      </w:r>
      <w:r w:rsidR="00792A9F" w:rsidRPr="006003FF">
        <w:rPr>
          <w:i/>
          <w:lang w:val="da-DK"/>
        </w:rPr>
        <w:t xml:space="preserve"> metabolisers</w:t>
      </w:r>
      <w:r w:rsidR="00792A9F">
        <w:rPr>
          <w:lang w:val="da-DK"/>
        </w:rPr>
        <w:t xml:space="preserve">. Hos </w:t>
      </w:r>
      <w:r w:rsidR="00FC5753" w:rsidRPr="00FC5753">
        <w:rPr>
          <w:i/>
          <w:lang w:val="da-DK"/>
        </w:rPr>
        <w:t>poor</w:t>
      </w:r>
      <w:r w:rsidR="00792A9F" w:rsidRPr="007F4214">
        <w:rPr>
          <w:i/>
          <w:lang w:val="da-DK"/>
        </w:rPr>
        <w:t xml:space="preserve"> metabolisers</w:t>
      </w:r>
      <w:r w:rsidR="00792A9F">
        <w:rPr>
          <w:lang w:val="da-DK"/>
        </w:rPr>
        <w:t xml:space="preserve"> var eksponeringen nedsat med 63-71 % sammenlignet med </w:t>
      </w:r>
      <w:r w:rsidR="007D77E6" w:rsidRPr="007D77E6">
        <w:rPr>
          <w:i/>
          <w:lang w:val="da-DK"/>
        </w:rPr>
        <w:t>extensive</w:t>
      </w:r>
      <w:r w:rsidR="00792A9F" w:rsidRPr="006003FF">
        <w:rPr>
          <w:i/>
          <w:lang w:val="da-DK"/>
        </w:rPr>
        <w:t xml:space="preserve"> metabolis</w:t>
      </w:r>
      <w:r w:rsidR="00E275EE" w:rsidRPr="006003FF">
        <w:rPr>
          <w:i/>
          <w:lang w:val="da-DK"/>
        </w:rPr>
        <w:t>ers</w:t>
      </w:r>
      <w:r w:rsidR="00792A9F" w:rsidRPr="006003FF">
        <w:rPr>
          <w:i/>
          <w:lang w:val="da-DK"/>
        </w:rPr>
        <w:t>.</w:t>
      </w:r>
      <w:r w:rsidR="00792A9F">
        <w:rPr>
          <w:lang w:val="da-DK"/>
        </w:rPr>
        <w:t xml:space="preserve"> </w:t>
      </w:r>
      <w:r w:rsidR="007F4214">
        <w:rPr>
          <w:lang w:val="da-DK"/>
        </w:rPr>
        <w:t>Ved</w:t>
      </w:r>
      <w:r w:rsidR="00071514">
        <w:rPr>
          <w:lang w:val="da-DK"/>
        </w:rPr>
        <w:t xml:space="preserve"> 300 mg/75 mg dosisregimet</w:t>
      </w:r>
      <w:r w:rsidR="007F4214">
        <w:rPr>
          <w:lang w:val="da-DK"/>
        </w:rPr>
        <w:t xml:space="preserve"> var</w:t>
      </w:r>
      <w:r w:rsidR="00071514">
        <w:rPr>
          <w:lang w:val="da-DK"/>
        </w:rPr>
        <w:t xml:space="preserve"> det trombocythæmmende respons nedsat hos</w:t>
      </w:r>
      <w:r w:rsidR="00111FD2">
        <w:rPr>
          <w:lang w:val="da-DK"/>
        </w:rPr>
        <w:t xml:space="preserve"> </w:t>
      </w:r>
      <w:r w:rsidR="00FC5753" w:rsidRPr="00FC5753">
        <w:rPr>
          <w:i/>
          <w:lang w:val="da-DK"/>
        </w:rPr>
        <w:t>poor</w:t>
      </w:r>
      <w:r w:rsidR="00071514">
        <w:rPr>
          <w:lang w:val="da-DK"/>
        </w:rPr>
        <w:t xml:space="preserve"> </w:t>
      </w:r>
      <w:r w:rsidR="00BC08D0" w:rsidRPr="008D78D9">
        <w:rPr>
          <w:i/>
          <w:lang w:val="da-DK"/>
        </w:rPr>
        <w:t>metabolisers</w:t>
      </w:r>
      <w:r w:rsidR="00BC08D0">
        <w:rPr>
          <w:lang w:val="da-DK"/>
        </w:rPr>
        <w:t xml:space="preserve"> </w:t>
      </w:r>
      <w:r w:rsidR="00AD1C86">
        <w:rPr>
          <w:lang w:val="da-DK"/>
        </w:rPr>
        <w:t xml:space="preserve">med en gennemsnitlig IPA (5 µM ADP) på 24 % (24 timer) og 37 % (dag 5), sammenlignet med IPA på 39 % (24 timer) og 58 % (dag 5) for </w:t>
      </w:r>
      <w:r w:rsidR="007D77E6" w:rsidRPr="007D77E6">
        <w:rPr>
          <w:i/>
          <w:lang w:val="da-DK"/>
        </w:rPr>
        <w:t>extensive</w:t>
      </w:r>
      <w:r w:rsidR="00AD1C86">
        <w:rPr>
          <w:lang w:val="da-DK"/>
        </w:rPr>
        <w:t xml:space="preserve"> </w:t>
      </w:r>
      <w:r w:rsidR="00BC08D0" w:rsidRPr="008D78D9">
        <w:rPr>
          <w:i/>
          <w:lang w:val="da-DK"/>
        </w:rPr>
        <w:t>metabolisers</w:t>
      </w:r>
      <w:r w:rsidR="00BC08D0">
        <w:rPr>
          <w:lang w:val="da-DK"/>
        </w:rPr>
        <w:t xml:space="preserve"> </w:t>
      </w:r>
      <w:r w:rsidR="00AD1C86">
        <w:rPr>
          <w:lang w:val="da-DK"/>
        </w:rPr>
        <w:t xml:space="preserve">og 37 % (24 timer) og 60 % (dag 5) hos </w:t>
      </w:r>
      <w:r w:rsidR="007D77E6" w:rsidRPr="007D77E6">
        <w:rPr>
          <w:i/>
          <w:lang w:val="da-DK"/>
        </w:rPr>
        <w:t>intermediate</w:t>
      </w:r>
      <w:r w:rsidR="00AD1C86">
        <w:rPr>
          <w:lang w:val="da-DK"/>
        </w:rPr>
        <w:t xml:space="preserve"> </w:t>
      </w:r>
      <w:r w:rsidR="00BC08D0" w:rsidRPr="008D78D9">
        <w:rPr>
          <w:i/>
          <w:lang w:val="da-DK"/>
        </w:rPr>
        <w:t>metabolisers</w:t>
      </w:r>
      <w:r w:rsidR="00AD1C86">
        <w:rPr>
          <w:lang w:val="da-DK"/>
        </w:rPr>
        <w:t xml:space="preserve">. Når </w:t>
      </w:r>
      <w:r w:rsidR="00FC5753" w:rsidRPr="00FC5753">
        <w:rPr>
          <w:i/>
          <w:lang w:val="da-DK"/>
        </w:rPr>
        <w:t>poor</w:t>
      </w:r>
      <w:r w:rsidR="00AD1C86">
        <w:rPr>
          <w:lang w:val="da-DK"/>
        </w:rPr>
        <w:t xml:space="preserve"> </w:t>
      </w:r>
      <w:r w:rsidR="00BC08D0" w:rsidRPr="008D78D9">
        <w:rPr>
          <w:i/>
          <w:lang w:val="da-DK"/>
        </w:rPr>
        <w:t>metabolisers</w:t>
      </w:r>
      <w:r w:rsidR="00BC08D0">
        <w:rPr>
          <w:lang w:val="da-DK"/>
        </w:rPr>
        <w:t xml:space="preserve"> </w:t>
      </w:r>
      <w:r w:rsidR="00F64E8C">
        <w:rPr>
          <w:lang w:val="da-DK"/>
        </w:rPr>
        <w:t>fik</w:t>
      </w:r>
      <w:r w:rsidR="00AD1C86">
        <w:rPr>
          <w:lang w:val="da-DK"/>
        </w:rPr>
        <w:t xml:space="preserve"> 600 mg/150 mg regimet var eksponeringen for den aktive metabolit større end </w:t>
      </w:r>
      <w:r w:rsidR="00F64E8C">
        <w:rPr>
          <w:lang w:val="da-DK"/>
        </w:rPr>
        <w:t>ved</w:t>
      </w:r>
      <w:r w:rsidR="00AD1C86">
        <w:rPr>
          <w:lang w:val="da-DK"/>
        </w:rPr>
        <w:t xml:space="preserve"> 300 mg/75 regimet. Desuden var IPA på 32 % (24 timer) og 61 % (dag 5), hvilket var større end hos </w:t>
      </w:r>
      <w:r w:rsidR="00FC5753" w:rsidRPr="00FC5753">
        <w:rPr>
          <w:i/>
          <w:lang w:val="da-DK"/>
        </w:rPr>
        <w:t>poor</w:t>
      </w:r>
      <w:r w:rsidR="00AD1C86">
        <w:rPr>
          <w:lang w:val="da-DK"/>
        </w:rPr>
        <w:t xml:space="preserve"> </w:t>
      </w:r>
      <w:r w:rsidR="00BC08D0" w:rsidRPr="008D78D9">
        <w:rPr>
          <w:i/>
          <w:lang w:val="da-DK"/>
        </w:rPr>
        <w:t>metabolisers</w:t>
      </w:r>
      <w:r w:rsidR="00F64E8C">
        <w:rPr>
          <w:lang w:val="da-DK"/>
        </w:rPr>
        <w:t>,</w:t>
      </w:r>
      <w:r w:rsidR="00AD1C86">
        <w:rPr>
          <w:lang w:val="da-DK"/>
        </w:rPr>
        <w:t xml:space="preserve"> der </w:t>
      </w:r>
      <w:r w:rsidR="00F64E8C">
        <w:rPr>
          <w:lang w:val="da-DK"/>
        </w:rPr>
        <w:t>fik</w:t>
      </w:r>
      <w:r w:rsidR="00AD1C86">
        <w:rPr>
          <w:lang w:val="da-DK"/>
        </w:rPr>
        <w:t xml:space="preserve"> 300 mg/75 mg-regimet</w:t>
      </w:r>
      <w:r w:rsidR="00854F74">
        <w:rPr>
          <w:lang w:val="da-DK"/>
        </w:rPr>
        <w:t xml:space="preserve">, og </w:t>
      </w:r>
      <w:r w:rsidR="00297309">
        <w:rPr>
          <w:lang w:val="da-DK"/>
        </w:rPr>
        <w:t>svarede til IPA ved 300 mg/75 mg regimet hos</w:t>
      </w:r>
      <w:r w:rsidR="00854F74">
        <w:rPr>
          <w:lang w:val="da-DK"/>
        </w:rPr>
        <w:t xml:space="preserve"> de andre grupper af CYP2C19-</w:t>
      </w:r>
      <w:r w:rsidR="00854F74" w:rsidRPr="006003FF">
        <w:rPr>
          <w:i/>
          <w:lang w:val="da-DK"/>
        </w:rPr>
        <w:t>metabolisers</w:t>
      </w:r>
      <w:r w:rsidR="00854F74">
        <w:rPr>
          <w:lang w:val="da-DK"/>
        </w:rPr>
        <w:t xml:space="preserve">. Der er ikke etableret et </w:t>
      </w:r>
      <w:r w:rsidR="00297309">
        <w:rPr>
          <w:lang w:val="da-DK"/>
        </w:rPr>
        <w:t>relevant</w:t>
      </w:r>
      <w:r w:rsidR="00854F74">
        <w:rPr>
          <w:lang w:val="da-DK"/>
        </w:rPr>
        <w:t xml:space="preserve"> dosisregime for denne patientpopulation i kliniske outcome-studier. </w:t>
      </w:r>
    </w:p>
    <w:p w:rsidR="00854F74" w:rsidRDefault="00854F74" w:rsidP="004A2204">
      <w:pPr>
        <w:tabs>
          <w:tab w:val="left" w:pos="567"/>
        </w:tabs>
        <w:ind w:right="-29"/>
        <w:rPr>
          <w:lang w:val="da-DK"/>
        </w:rPr>
      </w:pPr>
    </w:p>
    <w:p w:rsidR="00854F74" w:rsidRDefault="00854F74" w:rsidP="004A2204">
      <w:pPr>
        <w:tabs>
          <w:tab w:val="left" w:pos="567"/>
        </w:tabs>
        <w:ind w:right="-29"/>
        <w:rPr>
          <w:lang w:val="da-DK"/>
        </w:rPr>
      </w:pPr>
      <w:r>
        <w:rPr>
          <w:lang w:val="da-DK"/>
        </w:rPr>
        <w:t xml:space="preserve">I overensstemmelse med resultaterne ovenfor blev det vist i en metaanalyse af 6 studier med 335 clopidogrelbehandlede ved steady state, at eksponeringen for den aktive metabolit </w:t>
      </w:r>
      <w:r w:rsidR="00297309">
        <w:rPr>
          <w:lang w:val="da-DK"/>
        </w:rPr>
        <w:t xml:space="preserve">blev </w:t>
      </w:r>
      <w:r>
        <w:rPr>
          <w:lang w:val="da-DK"/>
        </w:rPr>
        <w:t xml:space="preserve">nedsat med 28 % </w:t>
      </w:r>
      <w:r w:rsidR="00297309">
        <w:rPr>
          <w:lang w:val="da-DK"/>
        </w:rPr>
        <w:t>hos</w:t>
      </w:r>
      <w:r>
        <w:rPr>
          <w:lang w:val="da-DK"/>
        </w:rPr>
        <w:t xml:space="preserve"> </w:t>
      </w:r>
      <w:r w:rsidR="007D77E6" w:rsidRPr="007D77E6">
        <w:rPr>
          <w:i/>
          <w:lang w:val="da-DK"/>
        </w:rPr>
        <w:t>intermediate</w:t>
      </w:r>
      <w:r>
        <w:rPr>
          <w:lang w:val="da-DK"/>
        </w:rPr>
        <w:t xml:space="preserve"> </w:t>
      </w:r>
      <w:r w:rsidR="002F790D" w:rsidRPr="008D78D9">
        <w:rPr>
          <w:i/>
          <w:lang w:val="da-DK"/>
        </w:rPr>
        <w:t>metabolisers</w:t>
      </w:r>
      <w:r w:rsidR="002F790D">
        <w:rPr>
          <w:lang w:val="da-DK"/>
        </w:rPr>
        <w:t xml:space="preserve"> </w:t>
      </w:r>
      <w:r>
        <w:rPr>
          <w:lang w:val="da-DK"/>
        </w:rPr>
        <w:t>og</w:t>
      </w:r>
      <w:r w:rsidR="00297309">
        <w:rPr>
          <w:lang w:val="da-DK"/>
        </w:rPr>
        <w:t xml:space="preserve"> med</w:t>
      </w:r>
      <w:r>
        <w:rPr>
          <w:lang w:val="da-DK"/>
        </w:rPr>
        <w:t xml:space="preserve"> 72 % </w:t>
      </w:r>
      <w:r w:rsidR="00297309">
        <w:rPr>
          <w:lang w:val="da-DK"/>
        </w:rPr>
        <w:t>hos</w:t>
      </w:r>
      <w:r>
        <w:rPr>
          <w:lang w:val="da-DK"/>
        </w:rPr>
        <w:t xml:space="preserve"> </w:t>
      </w:r>
      <w:r w:rsidR="00FC5753" w:rsidRPr="00FC5753">
        <w:rPr>
          <w:i/>
          <w:lang w:val="da-DK"/>
        </w:rPr>
        <w:t>poor</w:t>
      </w:r>
      <w:r>
        <w:rPr>
          <w:lang w:val="da-DK"/>
        </w:rPr>
        <w:t xml:space="preserve"> </w:t>
      </w:r>
      <w:r w:rsidR="002F790D" w:rsidRPr="008D78D9">
        <w:rPr>
          <w:i/>
          <w:lang w:val="da-DK"/>
        </w:rPr>
        <w:t>metabolisers</w:t>
      </w:r>
      <w:r>
        <w:rPr>
          <w:lang w:val="da-DK"/>
        </w:rPr>
        <w:t xml:space="preserve">. Ved sammenligning med </w:t>
      </w:r>
      <w:r w:rsidR="007D77E6" w:rsidRPr="007D77E6">
        <w:rPr>
          <w:i/>
          <w:lang w:val="da-DK"/>
        </w:rPr>
        <w:t>extensive</w:t>
      </w:r>
      <w:r>
        <w:rPr>
          <w:lang w:val="da-DK"/>
        </w:rPr>
        <w:t xml:space="preserve"> </w:t>
      </w:r>
      <w:r w:rsidR="002F790D" w:rsidRPr="008D78D9">
        <w:rPr>
          <w:i/>
          <w:lang w:val="da-DK"/>
        </w:rPr>
        <w:t>metabolisers</w:t>
      </w:r>
      <w:r w:rsidR="002F790D">
        <w:rPr>
          <w:lang w:val="da-DK"/>
        </w:rPr>
        <w:t xml:space="preserve"> </w:t>
      </w:r>
      <w:r>
        <w:rPr>
          <w:lang w:val="da-DK"/>
        </w:rPr>
        <w:t xml:space="preserve">blev </w:t>
      </w:r>
      <w:r w:rsidR="00297309">
        <w:rPr>
          <w:lang w:val="da-DK"/>
        </w:rPr>
        <w:t>t</w:t>
      </w:r>
      <w:r>
        <w:rPr>
          <w:lang w:val="da-DK"/>
        </w:rPr>
        <w:t xml:space="preserve">rombocythæmningen (5 µM ADP) nedsat med forskelle i IPA på henholdsvis 5,9 % og 21,4 %. </w:t>
      </w:r>
    </w:p>
    <w:p w:rsidR="00854F74" w:rsidRDefault="00854F74" w:rsidP="004A2204">
      <w:pPr>
        <w:tabs>
          <w:tab w:val="left" w:pos="567"/>
        </w:tabs>
        <w:ind w:right="-29"/>
        <w:rPr>
          <w:lang w:val="da-DK"/>
        </w:rPr>
      </w:pPr>
    </w:p>
    <w:p w:rsidR="00854F74" w:rsidRDefault="00854F74" w:rsidP="004A2204">
      <w:pPr>
        <w:tabs>
          <w:tab w:val="left" w:pos="567"/>
        </w:tabs>
        <w:ind w:right="-29"/>
        <w:rPr>
          <w:lang w:val="da-DK"/>
        </w:rPr>
      </w:pPr>
      <w:r>
        <w:rPr>
          <w:lang w:val="da-DK"/>
        </w:rPr>
        <w:t xml:space="preserve">Indflydelsen af CYP2C19-genotype på det kliniske udfald hos patienter i behandling med clopidogrel er ikke blevet evalueret i prospektive, randomiserede, kontrollerede studier. Der er dog foretaget et antal retrospektive analyser for at evaluere denne effekt hos patienter i behandling med clopidogrel, for hvem der foreligger resultater </w:t>
      </w:r>
      <w:r w:rsidR="00FE6D19">
        <w:rPr>
          <w:lang w:val="da-DK"/>
        </w:rPr>
        <w:t>af</w:t>
      </w:r>
      <w:r>
        <w:rPr>
          <w:lang w:val="da-DK"/>
        </w:rPr>
        <w:t xml:space="preserve"> genotyping</w:t>
      </w:r>
      <w:r w:rsidR="00FE6D19">
        <w:rPr>
          <w:lang w:val="da-DK"/>
        </w:rPr>
        <w:t>: CURE (n=2</w:t>
      </w:r>
      <w:r w:rsidR="00297309">
        <w:rPr>
          <w:lang w:val="da-DK"/>
        </w:rPr>
        <w:t>.</w:t>
      </w:r>
      <w:r w:rsidR="00FE6D19">
        <w:rPr>
          <w:lang w:val="da-DK"/>
        </w:rPr>
        <w:t>721), CHARISMA (n=2</w:t>
      </w:r>
      <w:r w:rsidR="00297309">
        <w:rPr>
          <w:lang w:val="da-DK"/>
        </w:rPr>
        <w:t>.</w:t>
      </w:r>
      <w:r w:rsidR="00FE6D19">
        <w:rPr>
          <w:lang w:val="da-DK"/>
        </w:rPr>
        <w:t>428), CLARITY-TIMI 28 (n=227), TRITON-TIMI 38 (n=1</w:t>
      </w:r>
      <w:r w:rsidR="00297309">
        <w:rPr>
          <w:lang w:val="da-DK"/>
        </w:rPr>
        <w:t>.</w:t>
      </w:r>
      <w:r w:rsidR="00FE6D19">
        <w:rPr>
          <w:lang w:val="da-DK"/>
        </w:rPr>
        <w:t>477) og ACTIVE-A (n=601) såvel som et antal publicerede kohorte</w:t>
      </w:r>
      <w:r w:rsidR="00297309">
        <w:rPr>
          <w:lang w:val="da-DK"/>
        </w:rPr>
        <w:t>studier</w:t>
      </w:r>
      <w:r w:rsidR="00FE6D19">
        <w:rPr>
          <w:lang w:val="da-DK"/>
        </w:rPr>
        <w:t xml:space="preserve">. </w:t>
      </w:r>
    </w:p>
    <w:p w:rsidR="00FE6D19" w:rsidRDefault="00FE6D19" w:rsidP="004A2204">
      <w:pPr>
        <w:tabs>
          <w:tab w:val="left" w:pos="567"/>
        </w:tabs>
        <w:ind w:right="-29"/>
        <w:rPr>
          <w:lang w:val="da-DK"/>
        </w:rPr>
      </w:pPr>
    </w:p>
    <w:p w:rsidR="00FE6D19" w:rsidRDefault="00FE6D19" w:rsidP="004A2204">
      <w:pPr>
        <w:tabs>
          <w:tab w:val="left" w:pos="567"/>
        </w:tabs>
        <w:ind w:right="-29"/>
        <w:rPr>
          <w:lang w:val="da-DK"/>
        </w:rPr>
      </w:pPr>
      <w:r>
        <w:rPr>
          <w:lang w:val="da-DK"/>
        </w:rPr>
        <w:t>I TRITON-TIMI 38 og 3 af kohorte</w:t>
      </w:r>
      <w:r w:rsidR="002974DC">
        <w:rPr>
          <w:lang w:val="da-DK"/>
        </w:rPr>
        <w:t>studierne</w:t>
      </w:r>
      <w:r>
        <w:rPr>
          <w:lang w:val="da-DK"/>
        </w:rPr>
        <w:t xml:space="preserve"> (Collet, Sibbing, Giusti) havde den kombinerede gruppe af patienter med status som enten </w:t>
      </w:r>
      <w:r w:rsidR="007D77E6" w:rsidRPr="007D77E6">
        <w:rPr>
          <w:i/>
          <w:lang w:val="da-DK"/>
        </w:rPr>
        <w:t>intermediate</w:t>
      </w:r>
      <w:r>
        <w:rPr>
          <w:lang w:val="da-DK"/>
        </w:rPr>
        <w:t xml:space="preserve"> eller </w:t>
      </w:r>
      <w:r w:rsidR="00FC5753" w:rsidRPr="00FC5753">
        <w:rPr>
          <w:i/>
          <w:lang w:val="da-DK"/>
        </w:rPr>
        <w:t>poor</w:t>
      </w:r>
      <w:r>
        <w:rPr>
          <w:lang w:val="da-DK"/>
        </w:rPr>
        <w:t xml:space="preserve"> </w:t>
      </w:r>
      <w:r w:rsidR="002F790D" w:rsidRPr="008D78D9">
        <w:rPr>
          <w:i/>
          <w:lang w:val="da-DK"/>
        </w:rPr>
        <w:t>metabolisers</w:t>
      </w:r>
      <w:r w:rsidR="002F790D">
        <w:rPr>
          <w:lang w:val="da-DK"/>
        </w:rPr>
        <w:t xml:space="preserve"> </w:t>
      </w:r>
      <w:r>
        <w:rPr>
          <w:lang w:val="da-DK"/>
        </w:rPr>
        <w:t xml:space="preserve">en højere hyppighed af kardiovaskulære hændelser (død, myokardieinfarkt og </w:t>
      </w:r>
      <w:r w:rsidR="00D064EA">
        <w:rPr>
          <w:lang w:val="da-DK"/>
        </w:rPr>
        <w:t>apopleksi</w:t>
      </w:r>
      <w:r>
        <w:rPr>
          <w:lang w:val="da-DK"/>
        </w:rPr>
        <w:t xml:space="preserve">) eller stenttrombose sammenlignet med </w:t>
      </w:r>
      <w:r w:rsidR="007D77E6" w:rsidRPr="007D77E6">
        <w:rPr>
          <w:i/>
          <w:lang w:val="da-DK"/>
        </w:rPr>
        <w:t>extensive</w:t>
      </w:r>
      <w:r>
        <w:rPr>
          <w:lang w:val="da-DK"/>
        </w:rPr>
        <w:t xml:space="preserve"> </w:t>
      </w:r>
      <w:r w:rsidR="002F790D" w:rsidRPr="008D78D9">
        <w:rPr>
          <w:i/>
          <w:lang w:val="da-DK"/>
        </w:rPr>
        <w:t>metabolisers</w:t>
      </w:r>
      <w:r>
        <w:rPr>
          <w:lang w:val="da-DK"/>
        </w:rPr>
        <w:t xml:space="preserve">. </w:t>
      </w:r>
    </w:p>
    <w:p w:rsidR="00FE6D19" w:rsidRDefault="00FE6D19" w:rsidP="004A2204">
      <w:pPr>
        <w:tabs>
          <w:tab w:val="left" w:pos="567"/>
        </w:tabs>
        <w:ind w:right="-29"/>
        <w:rPr>
          <w:lang w:val="da-DK"/>
        </w:rPr>
      </w:pPr>
    </w:p>
    <w:p w:rsidR="00FE6D19" w:rsidRDefault="00FE6D19" w:rsidP="004A2204">
      <w:pPr>
        <w:tabs>
          <w:tab w:val="left" w:pos="567"/>
        </w:tabs>
        <w:ind w:right="-29"/>
        <w:rPr>
          <w:lang w:val="da-DK"/>
        </w:rPr>
      </w:pPr>
      <w:r>
        <w:rPr>
          <w:lang w:val="da-DK"/>
        </w:rPr>
        <w:t xml:space="preserve">I CHARISMA og </w:t>
      </w:r>
      <w:r w:rsidR="002974DC">
        <w:rPr>
          <w:lang w:val="da-DK"/>
        </w:rPr>
        <w:t>et k</w:t>
      </w:r>
      <w:r>
        <w:rPr>
          <w:lang w:val="da-DK"/>
        </w:rPr>
        <w:t>ohorte</w:t>
      </w:r>
      <w:r w:rsidR="002974DC">
        <w:rPr>
          <w:lang w:val="da-DK"/>
        </w:rPr>
        <w:t>studie</w:t>
      </w:r>
      <w:r>
        <w:rPr>
          <w:lang w:val="da-DK"/>
        </w:rPr>
        <w:t xml:space="preserve"> (Simon) sås kun en øget hyppighed af hændelser hos </w:t>
      </w:r>
      <w:r w:rsidR="00FC5753" w:rsidRPr="00FC5753">
        <w:rPr>
          <w:i/>
          <w:lang w:val="da-DK"/>
        </w:rPr>
        <w:t>poor</w:t>
      </w:r>
      <w:r>
        <w:rPr>
          <w:lang w:val="da-DK"/>
        </w:rPr>
        <w:t xml:space="preserve"> </w:t>
      </w:r>
      <w:r w:rsidR="002F790D" w:rsidRPr="008D78D9">
        <w:rPr>
          <w:i/>
          <w:lang w:val="da-DK"/>
        </w:rPr>
        <w:t>metabolisers</w:t>
      </w:r>
      <w:r w:rsidR="002F790D">
        <w:rPr>
          <w:lang w:val="da-DK"/>
        </w:rPr>
        <w:t xml:space="preserve"> </w:t>
      </w:r>
      <w:r>
        <w:rPr>
          <w:lang w:val="da-DK"/>
        </w:rPr>
        <w:t xml:space="preserve">i sammenligning med </w:t>
      </w:r>
      <w:r w:rsidR="007D77E6" w:rsidRPr="007D77E6">
        <w:rPr>
          <w:i/>
          <w:lang w:val="da-DK"/>
        </w:rPr>
        <w:t>extensive</w:t>
      </w:r>
      <w:r>
        <w:rPr>
          <w:lang w:val="da-DK"/>
        </w:rPr>
        <w:t xml:space="preserve"> </w:t>
      </w:r>
      <w:r w:rsidR="002F790D" w:rsidRPr="008D78D9">
        <w:rPr>
          <w:i/>
          <w:lang w:val="da-DK"/>
        </w:rPr>
        <w:t>metabolisers</w:t>
      </w:r>
      <w:r>
        <w:rPr>
          <w:lang w:val="da-DK"/>
        </w:rPr>
        <w:t>.</w:t>
      </w:r>
    </w:p>
    <w:p w:rsidR="00FE6D19" w:rsidRDefault="00FE6D19" w:rsidP="004A2204">
      <w:pPr>
        <w:tabs>
          <w:tab w:val="left" w:pos="567"/>
        </w:tabs>
        <w:ind w:right="-29"/>
        <w:rPr>
          <w:lang w:val="da-DK"/>
        </w:rPr>
      </w:pPr>
    </w:p>
    <w:p w:rsidR="00FE6D19" w:rsidRDefault="00FE6D19" w:rsidP="004A2204">
      <w:pPr>
        <w:tabs>
          <w:tab w:val="left" w:pos="567"/>
        </w:tabs>
        <w:ind w:right="-29"/>
        <w:rPr>
          <w:lang w:val="da-DK"/>
        </w:rPr>
      </w:pPr>
      <w:r>
        <w:rPr>
          <w:lang w:val="da-DK"/>
        </w:rPr>
        <w:t>I CURE, CLARITY, ACTIVE-A og e</w:t>
      </w:r>
      <w:r w:rsidR="002974DC">
        <w:rPr>
          <w:lang w:val="da-DK"/>
        </w:rPr>
        <w:t>t</w:t>
      </w:r>
      <w:r>
        <w:rPr>
          <w:lang w:val="da-DK"/>
        </w:rPr>
        <w:t xml:space="preserve"> af kohorte</w:t>
      </w:r>
      <w:r w:rsidR="002974DC">
        <w:rPr>
          <w:lang w:val="da-DK"/>
        </w:rPr>
        <w:t>studierne</w:t>
      </w:r>
      <w:r>
        <w:rPr>
          <w:lang w:val="da-DK"/>
        </w:rPr>
        <w:t xml:space="preserve"> (Trenk) blev der ikke observeret nogen øget forekomst af hændelser, baseret på metabolis</w:t>
      </w:r>
      <w:r w:rsidR="001E3090">
        <w:rPr>
          <w:lang w:val="da-DK"/>
        </w:rPr>
        <w:t>me</w:t>
      </w:r>
      <w:r>
        <w:rPr>
          <w:lang w:val="da-DK"/>
        </w:rPr>
        <w:t xml:space="preserve">status. </w:t>
      </w:r>
    </w:p>
    <w:p w:rsidR="00FE6D19" w:rsidRDefault="00FE6D19" w:rsidP="004A2204">
      <w:pPr>
        <w:tabs>
          <w:tab w:val="left" w:pos="567"/>
        </w:tabs>
        <w:ind w:right="-29"/>
        <w:rPr>
          <w:lang w:val="da-DK"/>
        </w:rPr>
      </w:pPr>
    </w:p>
    <w:p w:rsidR="00FE6D19" w:rsidRDefault="00FE6D19" w:rsidP="004A2204">
      <w:pPr>
        <w:tabs>
          <w:tab w:val="left" w:pos="567"/>
        </w:tabs>
        <w:ind w:right="-29"/>
        <w:rPr>
          <w:lang w:val="da-DK"/>
        </w:rPr>
      </w:pPr>
      <w:r>
        <w:rPr>
          <w:lang w:val="da-DK"/>
        </w:rPr>
        <w:t xml:space="preserve">Ingen af disse analyser var tilstrækkeligt store til at kunne detektere forskelle i outcome hos </w:t>
      </w:r>
      <w:r w:rsidR="00FC5753" w:rsidRPr="00FC5753">
        <w:rPr>
          <w:i/>
          <w:lang w:val="da-DK"/>
        </w:rPr>
        <w:t>poor</w:t>
      </w:r>
      <w:r>
        <w:rPr>
          <w:lang w:val="da-DK"/>
        </w:rPr>
        <w:t xml:space="preserve"> </w:t>
      </w:r>
      <w:r w:rsidR="002F790D" w:rsidRPr="008D78D9">
        <w:rPr>
          <w:i/>
          <w:lang w:val="da-DK"/>
        </w:rPr>
        <w:t>metabolisers</w:t>
      </w:r>
      <w:r>
        <w:rPr>
          <w:lang w:val="da-DK"/>
        </w:rPr>
        <w:t xml:space="preserve">. </w:t>
      </w:r>
    </w:p>
    <w:p w:rsidR="004A2204" w:rsidRDefault="004A2204" w:rsidP="004A2204">
      <w:pPr>
        <w:tabs>
          <w:tab w:val="left" w:pos="567"/>
        </w:tabs>
        <w:ind w:right="-29"/>
        <w:rPr>
          <w:lang w:val="da-DK"/>
        </w:rPr>
      </w:pPr>
    </w:p>
    <w:p w:rsidR="004A2204" w:rsidRDefault="00FE6D19" w:rsidP="004A2204">
      <w:pPr>
        <w:tabs>
          <w:tab w:val="left" w:pos="567"/>
        </w:tabs>
        <w:ind w:right="-29"/>
        <w:rPr>
          <w:u w:val="single"/>
          <w:lang w:val="da-DK"/>
        </w:rPr>
      </w:pPr>
      <w:r>
        <w:rPr>
          <w:u w:val="single"/>
          <w:lang w:val="da-DK"/>
        </w:rPr>
        <w:t>S</w:t>
      </w:r>
      <w:r w:rsidR="004A2204">
        <w:rPr>
          <w:u w:val="single"/>
          <w:lang w:val="da-DK"/>
        </w:rPr>
        <w:t>ærlige patientgrupper</w:t>
      </w:r>
    </w:p>
    <w:p w:rsidR="004A2204" w:rsidRDefault="004A2204" w:rsidP="004A2204">
      <w:pPr>
        <w:tabs>
          <w:tab w:val="left" w:pos="567"/>
        </w:tabs>
        <w:ind w:right="-29"/>
        <w:rPr>
          <w:lang w:val="da-DK"/>
        </w:rPr>
      </w:pPr>
    </w:p>
    <w:p w:rsidR="004A2204" w:rsidRPr="00067E4B" w:rsidRDefault="004A2204" w:rsidP="004A2204">
      <w:pPr>
        <w:tabs>
          <w:tab w:val="left" w:pos="567"/>
        </w:tabs>
        <w:ind w:right="-29"/>
        <w:rPr>
          <w:lang w:val="da-DK"/>
        </w:rPr>
      </w:pPr>
      <w:r>
        <w:rPr>
          <w:lang w:val="da-DK"/>
        </w:rPr>
        <w:t xml:space="preserve">Farmakokinetikken af clopidogrels aktive metabolit er ikke kendt i </w:t>
      </w:r>
      <w:r w:rsidR="00FD1A38">
        <w:rPr>
          <w:lang w:val="da-DK"/>
        </w:rPr>
        <w:t>nedenstående</w:t>
      </w:r>
      <w:r>
        <w:rPr>
          <w:lang w:val="da-DK"/>
        </w:rPr>
        <w:t xml:space="preserve"> særlige patientgrupper. </w:t>
      </w:r>
    </w:p>
    <w:p w:rsidR="004A2204" w:rsidRDefault="004A2204" w:rsidP="004A2204">
      <w:pPr>
        <w:tabs>
          <w:tab w:val="left" w:pos="567"/>
        </w:tabs>
        <w:ind w:right="-29"/>
        <w:rPr>
          <w:lang w:val="da-DK"/>
        </w:rPr>
      </w:pPr>
    </w:p>
    <w:p w:rsidR="004A2204" w:rsidRDefault="004A2204" w:rsidP="004A2204">
      <w:pPr>
        <w:tabs>
          <w:tab w:val="left" w:pos="567"/>
        </w:tabs>
        <w:ind w:right="-29"/>
        <w:rPr>
          <w:lang w:val="da-DK"/>
        </w:rPr>
      </w:pPr>
      <w:r>
        <w:rPr>
          <w:i/>
          <w:lang w:val="da-DK"/>
        </w:rPr>
        <w:t>Nedsat nyrefunktion</w:t>
      </w:r>
    </w:p>
    <w:p w:rsidR="004A2204" w:rsidRDefault="004A2204" w:rsidP="004A2204">
      <w:pPr>
        <w:tabs>
          <w:tab w:val="left" w:pos="567"/>
        </w:tabs>
        <w:ind w:right="-29"/>
        <w:rPr>
          <w:lang w:val="da-DK"/>
        </w:rPr>
      </w:pPr>
      <w:r>
        <w:rPr>
          <w:lang w:val="da-DK"/>
        </w:rPr>
        <w:t>Efter gentagen dosering med clopidogrel 75 mg</w:t>
      </w:r>
      <w:r w:rsidR="00551F17">
        <w:rPr>
          <w:lang w:val="da-DK"/>
        </w:rPr>
        <w:t xml:space="preserve"> </w:t>
      </w:r>
      <w:r>
        <w:rPr>
          <w:lang w:val="da-DK"/>
        </w:rPr>
        <w:t>dag</w:t>
      </w:r>
      <w:r w:rsidR="00551F17">
        <w:rPr>
          <w:lang w:val="da-DK"/>
        </w:rPr>
        <w:t>lig</w:t>
      </w:r>
      <w:r>
        <w:rPr>
          <w:lang w:val="da-DK"/>
        </w:rPr>
        <w:t xml:space="preserve"> var </w:t>
      </w:r>
      <w:r w:rsidR="00FD1A38">
        <w:rPr>
          <w:lang w:val="da-DK"/>
        </w:rPr>
        <w:t>hæmningen af ADP-induceret trombocytaggregation lavere (25</w:t>
      </w:r>
      <w:r w:rsidR="002F790D">
        <w:rPr>
          <w:lang w:val="da-DK"/>
        </w:rPr>
        <w:t xml:space="preserve"> </w:t>
      </w:r>
      <w:r w:rsidR="00FD1A38">
        <w:rPr>
          <w:lang w:val="da-DK"/>
        </w:rPr>
        <w:t>%)</w:t>
      </w:r>
      <w:r>
        <w:rPr>
          <w:lang w:val="da-DK"/>
        </w:rPr>
        <w:t xml:space="preserve"> hos forsøgspersoner med alvorlig nyresygdom (kreatininclearance 5-15 ml/min)</w:t>
      </w:r>
      <w:r w:rsidR="00FD1A38">
        <w:rPr>
          <w:lang w:val="da-DK"/>
        </w:rPr>
        <w:t xml:space="preserve"> end der, der blev set </w:t>
      </w:r>
      <w:r>
        <w:rPr>
          <w:lang w:val="da-DK"/>
        </w:rPr>
        <w:t>hos raske forsøgspersoner</w:t>
      </w:r>
      <w:r w:rsidR="00551F17">
        <w:rPr>
          <w:lang w:val="da-DK"/>
        </w:rPr>
        <w:t>.</w:t>
      </w:r>
      <w:r w:rsidR="0007617E">
        <w:rPr>
          <w:lang w:val="da-DK"/>
        </w:rPr>
        <w:t xml:space="preserve"> </w:t>
      </w:r>
      <w:r w:rsidR="00551F17">
        <w:rPr>
          <w:lang w:val="da-DK"/>
        </w:rPr>
        <w:t>F</w:t>
      </w:r>
      <w:r>
        <w:rPr>
          <w:lang w:val="da-DK"/>
        </w:rPr>
        <w:t xml:space="preserve">orlængelsen </w:t>
      </w:r>
      <w:r w:rsidR="00551F17">
        <w:rPr>
          <w:lang w:val="da-DK"/>
        </w:rPr>
        <w:t>i</w:t>
      </w:r>
      <w:r>
        <w:rPr>
          <w:lang w:val="da-DK"/>
        </w:rPr>
        <w:t xml:space="preserve"> blødning</w:t>
      </w:r>
      <w:r w:rsidR="00551F17">
        <w:rPr>
          <w:lang w:val="da-DK"/>
        </w:rPr>
        <w:t>tid var imidlertid sammenlignelig med den</w:t>
      </w:r>
      <w:r>
        <w:rPr>
          <w:lang w:val="da-DK"/>
        </w:rPr>
        <w:t xml:space="preserve">, der blev </w:t>
      </w:r>
      <w:r w:rsidR="00551F17">
        <w:rPr>
          <w:lang w:val="da-DK"/>
        </w:rPr>
        <w:t>s</w:t>
      </w:r>
      <w:r>
        <w:rPr>
          <w:lang w:val="da-DK"/>
        </w:rPr>
        <w:t xml:space="preserve">et hos raske forsøgspersoner, som fik 75 mg clopidogrel daglig. Den kliniske tolerance var endvidere god hos alle patienter. </w:t>
      </w:r>
    </w:p>
    <w:p w:rsidR="004A2204" w:rsidRDefault="004A2204" w:rsidP="004A2204">
      <w:pPr>
        <w:tabs>
          <w:tab w:val="left" w:pos="567"/>
        </w:tabs>
        <w:ind w:right="-29"/>
        <w:rPr>
          <w:lang w:val="da-DK"/>
        </w:rPr>
      </w:pPr>
    </w:p>
    <w:p w:rsidR="004A2204" w:rsidRDefault="004A2204" w:rsidP="004A2204">
      <w:pPr>
        <w:tabs>
          <w:tab w:val="left" w:pos="567"/>
        </w:tabs>
        <w:ind w:right="-29"/>
        <w:rPr>
          <w:i/>
          <w:lang w:val="da-DK"/>
        </w:rPr>
      </w:pPr>
      <w:r>
        <w:rPr>
          <w:i/>
          <w:lang w:val="da-DK"/>
        </w:rPr>
        <w:t>Nedsat leverfunktion</w:t>
      </w:r>
    </w:p>
    <w:p w:rsidR="004A2204" w:rsidRDefault="004A2204" w:rsidP="004A2204">
      <w:pPr>
        <w:tabs>
          <w:tab w:val="left" w:pos="567"/>
        </w:tabs>
        <w:ind w:right="-29"/>
        <w:rPr>
          <w:lang w:val="da-DK"/>
        </w:rPr>
      </w:pPr>
      <w:r>
        <w:rPr>
          <w:lang w:val="da-DK"/>
        </w:rPr>
        <w:t>Efter gentagen dosering med clopidogrel 75 mg</w:t>
      </w:r>
      <w:r w:rsidR="00BE0C61">
        <w:rPr>
          <w:lang w:val="da-DK"/>
        </w:rPr>
        <w:t xml:space="preserve"> </w:t>
      </w:r>
      <w:r>
        <w:rPr>
          <w:lang w:val="da-DK"/>
        </w:rPr>
        <w:t>dag</w:t>
      </w:r>
      <w:r w:rsidR="00BE0C61">
        <w:rPr>
          <w:lang w:val="da-DK"/>
        </w:rPr>
        <w:t>lig</w:t>
      </w:r>
      <w:r>
        <w:rPr>
          <w:lang w:val="da-DK"/>
        </w:rPr>
        <w:t xml:space="preserve"> i 10 dage svarede den ADP-inducerede trombocytaggregation hos patienter med alvorligt nedsat leverfunktion til den</w:t>
      </w:r>
      <w:r w:rsidR="005E7F81">
        <w:rPr>
          <w:lang w:val="da-DK"/>
        </w:rPr>
        <w:t>, der blev set hos</w:t>
      </w:r>
      <w:r>
        <w:rPr>
          <w:lang w:val="da-DK"/>
        </w:rPr>
        <w:t xml:space="preserve"> raske forsøgspersoner. </w:t>
      </w:r>
      <w:r w:rsidR="005E7F81">
        <w:rPr>
          <w:lang w:val="da-DK"/>
        </w:rPr>
        <w:t>Den g</w:t>
      </w:r>
      <w:r>
        <w:rPr>
          <w:lang w:val="da-DK"/>
        </w:rPr>
        <w:t>ennemsnit</w:t>
      </w:r>
      <w:r w:rsidR="005E7F81">
        <w:rPr>
          <w:lang w:val="da-DK"/>
        </w:rPr>
        <w:t xml:space="preserve">lige </w:t>
      </w:r>
      <w:r>
        <w:rPr>
          <w:lang w:val="da-DK"/>
        </w:rPr>
        <w:t>blødningstid var endvidere ens i de to grupper.</w:t>
      </w:r>
    </w:p>
    <w:p w:rsidR="004A2204" w:rsidRDefault="004A2204" w:rsidP="004A2204">
      <w:pPr>
        <w:tabs>
          <w:tab w:val="left" w:pos="567"/>
        </w:tabs>
        <w:ind w:right="-29"/>
        <w:rPr>
          <w:lang w:val="da-DK"/>
        </w:rPr>
      </w:pPr>
    </w:p>
    <w:p w:rsidR="004A2204" w:rsidRDefault="004A2204" w:rsidP="004A2204">
      <w:pPr>
        <w:tabs>
          <w:tab w:val="left" w:pos="567"/>
        </w:tabs>
        <w:ind w:right="-29"/>
        <w:rPr>
          <w:lang w:val="da-DK"/>
        </w:rPr>
      </w:pPr>
      <w:r>
        <w:rPr>
          <w:i/>
          <w:lang w:val="da-DK"/>
        </w:rPr>
        <w:t>Race</w:t>
      </w:r>
    </w:p>
    <w:p w:rsidR="004A2204" w:rsidRDefault="004A2204" w:rsidP="004A2204">
      <w:pPr>
        <w:tabs>
          <w:tab w:val="left" w:pos="567"/>
        </w:tabs>
        <w:ind w:right="-29"/>
        <w:rPr>
          <w:lang w:val="da-DK"/>
        </w:rPr>
      </w:pPr>
      <w:r>
        <w:rPr>
          <w:lang w:val="da-DK"/>
        </w:rPr>
        <w:t>Hyppigheden af CYP2C19-alleler</w:t>
      </w:r>
      <w:r w:rsidR="005E7F81">
        <w:rPr>
          <w:lang w:val="da-DK"/>
        </w:rPr>
        <w:t>,</w:t>
      </w:r>
      <w:r>
        <w:rPr>
          <w:lang w:val="da-DK"/>
        </w:rPr>
        <w:t xml:space="preserve"> der resulterer i moderat eller ringe CYP2C19-metabolisme</w:t>
      </w:r>
      <w:r w:rsidR="005E7F81">
        <w:rPr>
          <w:lang w:val="da-DK"/>
        </w:rPr>
        <w:t>,</w:t>
      </w:r>
      <w:r>
        <w:rPr>
          <w:lang w:val="da-DK"/>
        </w:rPr>
        <w:t xml:space="preserve"> varierer afhængigt af race</w:t>
      </w:r>
      <w:r w:rsidR="005E7F81">
        <w:rPr>
          <w:lang w:val="da-DK"/>
        </w:rPr>
        <w:t xml:space="preserve">/etnisk </w:t>
      </w:r>
      <w:r>
        <w:rPr>
          <w:lang w:val="da-DK"/>
        </w:rPr>
        <w:t xml:space="preserve">tilhørsforhold (se farmakogenetik). </w:t>
      </w:r>
      <w:r w:rsidR="00E82C32">
        <w:rPr>
          <w:lang w:val="da-DK"/>
        </w:rPr>
        <w:t xml:space="preserve">I litteraturen </w:t>
      </w:r>
      <w:r w:rsidRPr="00E82C32">
        <w:rPr>
          <w:lang w:val="da-DK"/>
        </w:rPr>
        <w:t xml:space="preserve">er </w:t>
      </w:r>
      <w:r w:rsidR="00E82C32">
        <w:rPr>
          <w:lang w:val="da-DK"/>
        </w:rPr>
        <w:t>d</w:t>
      </w:r>
      <w:r w:rsidRPr="00E82C32">
        <w:rPr>
          <w:lang w:val="da-DK"/>
        </w:rPr>
        <w:t xml:space="preserve">er </w:t>
      </w:r>
      <w:r w:rsidR="005E7F81" w:rsidRPr="00E82C32">
        <w:rPr>
          <w:lang w:val="da-DK"/>
        </w:rPr>
        <w:t xml:space="preserve">kun </w:t>
      </w:r>
      <w:r w:rsidR="00E82C32">
        <w:rPr>
          <w:lang w:val="da-DK"/>
        </w:rPr>
        <w:t>få tilgængelige</w:t>
      </w:r>
      <w:r w:rsidRPr="00E82C32">
        <w:rPr>
          <w:lang w:val="da-DK"/>
        </w:rPr>
        <w:t xml:space="preserve"> data</w:t>
      </w:r>
      <w:r w:rsidR="00E82C32">
        <w:rPr>
          <w:lang w:val="da-DK"/>
        </w:rPr>
        <w:t>, der tillader en vurdering af det kliniske udbytte af CYP2C19-genotypning i</w:t>
      </w:r>
      <w:r w:rsidRPr="00E82C32">
        <w:rPr>
          <w:lang w:val="da-DK"/>
        </w:rPr>
        <w:t xml:space="preserve"> asiatiske befolkningsgrupper.</w:t>
      </w:r>
    </w:p>
    <w:p w:rsidR="00254C41" w:rsidRDefault="00254C41">
      <w:pPr>
        <w:tabs>
          <w:tab w:val="left" w:pos="567"/>
        </w:tabs>
        <w:ind w:right="-29"/>
        <w:rPr>
          <w:lang w:val="da-DK"/>
        </w:rPr>
      </w:pPr>
    </w:p>
    <w:p w:rsidR="00254C41" w:rsidRPr="0084611D" w:rsidRDefault="00254C41" w:rsidP="0084611D">
      <w:pPr>
        <w:tabs>
          <w:tab w:val="left" w:pos="567"/>
        </w:tabs>
        <w:rPr>
          <w:b/>
          <w:lang w:val="da-DK"/>
        </w:rPr>
      </w:pPr>
      <w:r>
        <w:rPr>
          <w:b/>
          <w:lang w:val="da-DK"/>
        </w:rPr>
        <w:t>5.3</w:t>
      </w:r>
      <w:r>
        <w:rPr>
          <w:b/>
          <w:lang w:val="da-DK"/>
        </w:rPr>
        <w:tab/>
        <w:t>Prækliniske sikkerhedsdata</w:t>
      </w:r>
    </w:p>
    <w:p w:rsidR="00254C41" w:rsidRDefault="00254C41">
      <w:pPr>
        <w:tabs>
          <w:tab w:val="left" w:pos="567"/>
        </w:tabs>
        <w:ind w:right="-29"/>
        <w:rPr>
          <w:lang w:val="da-DK"/>
        </w:rPr>
      </w:pPr>
    </w:p>
    <w:p w:rsidR="00254C41" w:rsidRDefault="00254C41">
      <w:pPr>
        <w:rPr>
          <w:lang w:val="da-DK"/>
        </w:rPr>
      </w:pPr>
      <w:r>
        <w:rPr>
          <w:lang w:val="da-DK"/>
        </w:rPr>
        <w:t xml:space="preserve">I </w:t>
      </w:r>
      <w:r w:rsidR="003D6F7D">
        <w:rPr>
          <w:lang w:val="da-DK"/>
        </w:rPr>
        <w:t>præ</w:t>
      </w:r>
      <w:r>
        <w:rPr>
          <w:lang w:val="da-DK"/>
        </w:rPr>
        <w:t xml:space="preserve">kliniske forsøg </w:t>
      </w:r>
      <w:r w:rsidR="003D6F7D">
        <w:rPr>
          <w:lang w:val="da-DK"/>
        </w:rPr>
        <w:t>på</w:t>
      </w:r>
      <w:r>
        <w:rPr>
          <w:lang w:val="da-DK"/>
        </w:rPr>
        <w:t xml:space="preserve"> rotter og bavianer var den hyppigst forekommende effekt leverforandringer. De optrådte ved doser, der var mindst 25 gange højere end de kliniske doser på 75 mg/dag til mennesker, og var en konsekvens af effekten på levermetaboliseringsenzymerne. Der blev ikke observeret nogen effekt på levermetaboliseringsenzymerne hos mennesker, der havde fået clopidogrel i terapeutiske doser.</w:t>
      </w:r>
    </w:p>
    <w:p w:rsidR="00254C41" w:rsidRDefault="00254C41">
      <w:pPr>
        <w:rPr>
          <w:lang w:val="da-DK"/>
        </w:rPr>
      </w:pPr>
    </w:p>
    <w:p w:rsidR="00254C41" w:rsidRDefault="00254C41">
      <w:pPr>
        <w:rPr>
          <w:lang w:val="da-DK"/>
        </w:rPr>
      </w:pPr>
      <w:r>
        <w:rPr>
          <w:lang w:val="da-DK"/>
        </w:rPr>
        <w:t>Ved meget høje doser clopidogrel blev der hos rotter og bavianer observeret dårlig gastrisk tolerans (gastritis, gastriske erosioner og/eller opkastning).</w:t>
      </w:r>
    </w:p>
    <w:p w:rsidR="00254C41" w:rsidRDefault="00254C41">
      <w:pPr>
        <w:rPr>
          <w:lang w:val="da-DK"/>
        </w:rPr>
      </w:pPr>
    </w:p>
    <w:p w:rsidR="00254C41" w:rsidRDefault="00254C41">
      <w:pPr>
        <w:tabs>
          <w:tab w:val="left" w:pos="567"/>
        </w:tabs>
        <w:ind w:right="-29"/>
        <w:rPr>
          <w:lang w:val="da-DK"/>
        </w:rPr>
      </w:pPr>
      <w:r>
        <w:rPr>
          <w:lang w:val="da-DK"/>
        </w:rPr>
        <w:t>Der var ikke tegn på karcinogen virkning, når clopidogrel blev administreret i 78 uger til mus og 104 uger til rotter og givet i doser op til 77 mg/kg/dag (hvilket udgør mindst 25 gange eksponeringen hos mennesker, der får den kliniske dosis på 75 mg/dag).</w:t>
      </w:r>
    </w:p>
    <w:p w:rsidR="00254C41" w:rsidRDefault="00254C41">
      <w:pPr>
        <w:tabs>
          <w:tab w:val="left" w:pos="567"/>
        </w:tabs>
        <w:ind w:right="-29"/>
        <w:rPr>
          <w:lang w:val="da-DK"/>
        </w:rPr>
      </w:pPr>
    </w:p>
    <w:p w:rsidR="00254C41" w:rsidRDefault="00254C41">
      <w:pPr>
        <w:tabs>
          <w:tab w:val="left" w:pos="567"/>
        </w:tabs>
        <w:ind w:right="-29"/>
        <w:rPr>
          <w:lang w:val="da-DK"/>
        </w:rPr>
      </w:pPr>
      <w:r>
        <w:rPr>
          <w:lang w:val="da-DK"/>
        </w:rPr>
        <w:t xml:space="preserve">Clopidogrel er testet </w:t>
      </w:r>
      <w:r>
        <w:rPr>
          <w:i/>
          <w:lang w:val="da-DK"/>
        </w:rPr>
        <w:t>in vitro</w:t>
      </w:r>
      <w:r>
        <w:rPr>
          <w:lang w:val="da-DK"/>
        </w:rPr>
        <w:t xml:space="preserve"> og </w:t>
      </w:r>
      <w:r>
        <w:rPr>
          <w:i/>
          <w:lang w:val="da-DK"/>
        </w:rPr>
        <w:t>in vivo</w:t>
      </w:r>
      <w:r>
        <w:rPr>
          <w:lang w:val="da-DK"/>
        </w:rPr>
        <w:t xml:space="preserve"> i en række genotoksicitetsforsøg og udviste ingen genotoksisk aktivitet.</w:t>
      </w:r>
    </w:p>
    <w:p w:rsidR="00254C41" w:rsidRDefault="00254C41">
      <w:pPr>
        <w:tabs>
          <w:tab w:val="left" w:pos="567"/>
        </w:tabs>
        <w:ind w:right="-29"/>
        <w:rPr>
          <w:lang w:val="da-DK"/>
        </w:rPr>
      </w:pPr>
    </w:p>
    <w:p w:rsidR="00254C41" w:rsidRDefault="00254C41">
      <w:pPr>
        <w:tabs>
          <w:tab w:val="left" w:pos="567"/>
        </w:tabs>
        <w:ind w:right="-29"/>
        <w:rPr>
          <w:lang w:val="da-DK"/>
        </w:rPr>
      </w:pPr>
      <w:r>
        <w:rPr>
          <w:lang w:val="da-DK"/>
        </w:rPr>
        <w:t>Der blev ikke fundet fertilitetspåvirkning hos rotter af begge køn, og clopidogrel udviste ingen teratogen effekt hos rotter eller kaniner. Når diegivende rotter fik clopidogrel, opstod der en mindre forsinkelse i ungernes udvikling. Specifikke farmakokinetiske forsøg med radioaktivt mærket clopidogrel har vist, at udgangsstoffet eller dets metabolitter udskilles i mælk. Følgelig kan en direkte effekt (</w:t>
      </w:r>
      <w:r w:rsidR="003D6F7D">
        <w:rPr>
          <w:lang w:val="da-DK"/>
        </w:rPr>
        <w:t>let</w:t>
      </w:r>
      <w:r>
        <w:rPr>
          <w:lang w:val="da-DK"/>
        </w:rPr>
        <w:t xml:space="preserve"> toksicitet) eller en indirekte effekt (mindre velsmagende) ikke udelukkes. </w:t>
      </w:r>
    </w:p>
    <w:p w:rsidR="00254C41" w:rsidRPr="003D6F7D" w:rsidRDefault="00254C41">
      <w:pPr>
        <w:tabs>
          <w:tab w:val="left" w:pos="567"/>
        </w:tabs>
        <w:ind w:right="-29"/>
        <w:rPr>
          <w:lang w:val="da-DK"/>
        </w:rPr>
      </w:pPr>
    </w:p>
    <w:p w:rsidR="009C448A" w:rsidRPr="003D6F7D" w:rsidRDefault="009C448A">
      <w:pPr>
        <w:tabs>
          <w:tab w:val="left" w:pos="567"/>
        </w:tabs>
        <w:ind w:right="-29"/>
        <w:rPr>
          <w:lang w:val="da-DK"/>
        </w:rPr>
      </w:pPr>
    </w:p>
    <w:p w:rsidR="00254C41" w:rsidRDefault="00254C41">
      <w:pPr>
        <w:tabs>
          <w:tab w:val="left" w:pos="567"/>
        </w:tabs>
        <w:ind w:right="-29"/>
        <w:rPr>
          <w:b/>
          <w:u w:val="single"/>
          <w:lang w:val="da-DK"/>
        </w:rPr>
      </w:pPr>
      <w:r>
        <w:rPr>
          <w:b/>
          <w:lang w:val="da-DK"/>
        </w:rPr>
        <w:t>6.</w:t>
      </w:r>
      <w:r>
        <w:rPr>
          <w:b/>
          <w:lang w:val="da-DK"/>
        </w:rPr>
        <w:tab/>
        <w:t>FARMACEUTISKE OPLYSNINGER</w:t>
      </w:r>
    </w:p>
    <w:p w:rsidR="00254C41" w:rsidRDefault="00254C41">
      <w:pPr>
        <w:tabs>
          <w:tab w:val="left" w:pos="567"/>
        </w:tabs>
        <w:ind w:right="-29"/>
        <w:rPr>
          <w:lang w:val="da-DK"/>
        </w:rPr>
      </w:pPr>
    </w:p>
    <w:p w:rsidR="00254C41" w:rsidRDefault="00254C41" w:rsidP="0084611D">
      <w:pPr>
        <w:tabs>
          <w:tab w:val="left" w:pos="567"/>
        </w:tabs>
        <w:rPr>
          <w:b/>
          <w:lang w:val="da-DK"/>
        </w:rPr>
      </w:pPr>
      <w:r>
        <w:rPr>
          <w:b/>
          <w:lang w:val="da-DK"/>
        </w:rPr>
        <w:t>6.1</w:t>
      </w:r>
      <w:r>
        <w:rPr>
          <w:b/>
          <w:lang w:val="da-DK"/>
        </w:rPr>
        <w:tab/>
      </w:r>
      <w:r w:rsidR="00080A0F">
        <w:rPr>
          <w:b/>
          <w:lang w:val="da-DK"/>
        </w:rPr>
        <w:t>H</w:t>
      </w:r>
      <w:r>
        <w:rPr>
          <w:b/>
          <w:lang w:val="da-DK"/>
        </w:rPr>
        <w:t>jælpestoffer</w:t>
      </w:r>
    </w:p>
    <w:p w:rsidR="00254C41" w:rsidRDefault="00254C41">
      <w:pPr>
        <w:tabs>
          <w:tab w:val="left" w:pos="567"/>
        </w:tabs>
        <w:ind w:right="-29"/>
        <w:rPr>
          <w:lang w:val="da-DK"/>
        </w:rPr>
      </w:pPr>
    </w:p>
    <w:p w:rsidR="00254C41" w:rsidRPr="0087573D" w:rsidRDefault="00254C41">
      <w:pPr>
        <w:tabs>
          <w:tab w:val="left" w:pos="567"/>
        </w:tabs>
        <w:ind w:right="-29"/>
        <w:rPr>
          <w:i/>
          <w:lang w:val="da-DK"/>
        </w:rPr>
      </w:pPr>
      <w:r w:rsidRPr="0087573D">
        <w:rPr>
          <w:i/>
          <w:lang w:val="da-DK"/>
        </w:rPr>
        <w:t xml:space="preserve">Tabletkerne: </w:t>
      </w:r>
    </w:p>
    <w:p w:rsidR="00254C41" w:rsidRDefault="00254C41" w:rsidP="00AB0DF0">
      <w:pPr>
        <w:tabs>
          <w:tab w:val="left" w:pos="4962"/>
          <w:tab w:val="right" w:pos="7088"/>
        </w:tabs>
        <w:ind w:left="1134" w:right="-29" w:hanging="283"/>
        <w:rPr>
          <w:lang w:val="da-DK"/>
        </w:rPr>
      </w:pPr>
      <w:r>
        <w:rPr>
          <w:lang w:val="da-DK"/>
        </w:rPr>
        <w:t>Mannitol (E421)</w:t>
      </w:r>
    </w:p>
    <w:p w:rsidR="00254C41" w:rsidRDefault="00254C41" w:rsidP="00AB0DF0">
      <w:pPr>
        <w:tabs>
          <w:tab w:val="left" w:pos="4962"/>
          <w:tab w:val="right" w:pos="7088"/>
        </w:tabs>
        <w:ind w:left="1134" w:right="-29" w:hanging="283"/>
        <w:rPr>
          <w:lang w:val="da-DK"/>
        </w:rPr>
      </w:pPr>
      <w:r>
        <w:rPr>
          <w:lang w:val="da-DK"/>
        </w:rPr>
        <w:t>Macrogol 6000</w:t>
      </w:r>
    </w:p>
    <w:p w:rsidR="00254C41" w:rsidRDefault="00254C41" w:rsidP="00AB0DF0">
      <w:pPr>
        <w:tabs>
          <w:tab w:val="left" w:pos="4962"/>
          <w:tab w:val="right" w:pos="7088"/>
        </w:tabs>
        <w:ind w:left="1134" w:right="-29" w:hanging="283"/>
        <w:rPr>
          <w:lang w:val="da-DK"/>
        </w:rPr>
      </w:pPr>
      <w:r>
        <w:rPr>
          <w:lang w:val="da-DK"/>
        </w:rPr>
        <w:t>Mikrokrystallinsk cellulose</w:t>
      </w:r>
    </w:p>
    <w:p w:rsidR="00254C41" w:rsidRDefault="00254C41" w:rsidP="00AB0DF0">
      <w:pPr>
        <w:tabs>
          <w:tab w:val="left" w:pos="4962"/>
          <w:tab w:val="right" w:pos="7088"/>
        </w:tabs>
        <w:ind w:left="1134" w:right="-29" w:hanging="283"/>
        <w:rPr>
          <w:lang w:val="da-DK"/>
        </w:rPr>
      </w:pPr>
      <w:r>
        <w:rPr>
          <w:lang w:val="da-DK"/>
        </w:rPr>
        <w:t>Hydrogeneret ricinusolie</w:t>
      </w:r>
    </w:p>
    <w:p w:rsidR="00254C41" w:rsidRDefault="00254C41" w:rsidP="00AB0DF0">
      <w:pPr>
        <w:tabs>
          <w:tab w:val="left" w:pos="4962"/>
          <w:tab w:val="right" w:pos="7088"/>
        </w:tabs>
        <w:ind w:left="1134" w:right="-29" w:hanging="283"/>
        <w:rPr>
          <w:lang w:val="da-DK"/>
        </w:rPr>
      </w:pPr>
      <w:r>
        <w:rPr>
          <w:lang w:val="da-DK"/>
        </w:rPr>
        <w:t>Hydroxypropylcellulose, lavsubstitueret</w:t>
      </w:r>
    </w:p>
    <w:p w:rsidR="00254C41" w:rsidRDefault="00254C41">
      <w:pPr>
        <w:tabs>
          <w:tab w:val="left" w:pos="567"/>
          <w:tab w:val="left" w:pos="4962"/>
          <w:tab w:val="right" w:pos="7088"/>
        </w:tabs>
        <w:ind w:right="-29"/>
        <w:rPr>
          <w:lang w:val="da-DK"/>
        </w:rPr>
      </w:pPr>
    </w:p>
    <w:p w:rsidR="00254C41" w:rsidRPr="00A314B6" w:rsidRDefault="00254C41">
      <w:pPr>
        <w:tabs>
          <w:tab w:val="left" w:pos="567"/>
          <w:tab w:val="left" w:pos="4962"/>
          <w:tab w:val="right" w:pos="7088"/>
        </w:tabs>
        <w:ind w:right="-29"/>
        <w:rPr>
          <w:lang w:val="es-ES"/>
        </w:rPr>
      </w:pPr>
      <w:r w:rsidRPr="00A314B6">
        <w:rPr>
          <w:i/>
          <w:lang w:val="es-ES"/>
        </w:rPr>
        <w:t>Overtræk</w:t>
      </w:r>
      <w:r w:rsidRPr="00A314B6">
        <w:rPr>
          <w:lang w:val="es-ES"/>
        </w:rPr>
        <w:t>:</w:t>
      </w:r>
    </w:p>
    <w:p w:rsidR="00254C41" w:rsidRPr="00A314B6" w:rsidRDefault="00254C41" w:rsidP="00AB0DF0">
      <w:pPr>
        <w:tabs>
          <w:tab w:val="left" w:pos="4962"/>
          <w:tab w:val="right" w:pos="7088"/>
        </w:tabs>
        <w:ind w:left="1134" w:right="-29" w:hanging="283"/>
        <w:rPr>
          <w:lang w:val="es-ES"/>
        </w:rPr>
      </w:pPr>
      <w:r w:rsidRPr="00A314B6">
        <w:rPr>
          <w:lang w:val="es-ES"/>
        </w:rPr>
        <w:t>Hypromellose (E464)</w:t>
      </w:r>
    </w:p>
    <w:p w:rsidR="00254C41" w:rsidRPr="00A314B6" w:rsidRDefault="00254C41" w:rsidP="00AB0DF0">
      <w:pPr>
        <w:tabs>
          <w:tab w:val="left" w:pos="4962"/>
          <w:tab w:val="right" w:pos="7088"/>
        </w:tabs>
        <w:ind w:left="1134" w:right="-29" w:hanging="283"/>
        <w:rPr>
          <w:lang w:val="es-ES"/>
        </w:rPr>
      </w:pPr>
      <w:r w:rsidRPr="00A314B6">
        <w:rPr>
          <w:lang w:val="es-ES"/>
        </w:rPr>
        <w:t>Lactose</w:t>
      </w:r>
      <w:r w:rsidR="00FE6D19">
        <w:rPr>
          <w:lang w:val="es-ES"/>
        </w:rPr>
        <w:t>monohydrat</w:t>
      </w:r>
    </w:p>
    <w:p w:rsidR="00254C41" w:rsidRPr="00A314B6" w:rsidRDefault="00254C41" w:rsidP="00AB0DF0">
      <w:pPr>
        <w:tabs>
          <w:tab w:val="left" w:pos="4962"/>
          <w:tab w:val="right" w:pos="7088"/>
        </w:tabs>
        <w:ind w:left="1134" w:right="-29" w:hanging="283"/>
        <w:rPr>
          <w:lang w:val="es-ES"/>
        </w:rPr>
      </w:pPr>
      <w:r w:rsidRPr="00A314B6">
        <w:rPr>
          <w:lang w:val="es-ES"/>
        </w:rPr>
        <w:t>Triacetin (E1518)</w:t>
      </w:r>
    </w:p>
    <w:p w:rsidR="00254C41" w:rsidRPr="00A314B6" w:rsidRDefault="00254C41" w:rsidP="00AB0DF0">
      <w:pPr>
        <w:tabs>
          <w:tab w:val="left" w:pos="4962"/>
          <w:tab w:val="right" w:pos="7088"/>
        </w:tabs>
        <w:ind w:left="1134" w:right="-29" w:hanging="283"/>
        <w:rPr>
          <w:lang w:val="es-ES"/>
        </w:rPr>
      </w:pPr>
      <w:r w:rsidRPr="00A314B6">
        <w:rPr>
          <w:lang w:val="es-ES"/>
        </w:rPr>
        <w:t>Titandioxid (E171)</w:t>
      </w:r>
    </w:p>
    <w:p w:rsidR="00254C41" w:rsidRPr="00A314B6" w:rsidRDefault="00254C41" w:rsidP="00AB0DF0">
      <w:pPr>
        <w:tabs>
          <w:tab w:val="left" w:pos="4962"/>
          <w:tab w:val="right" w:pos="7088"/>
        </w:tabs>
        <w:ind w:left="1134" w:right="-29" w:hanging="283"/>
        <w:rPr>
          <w:lang w:val="es-ES"/>
        </w:rPr>
      </w:pPr>
      <w:r w:rsidRPr="00A314B6">
        <w:rPr>
          <w:lang w:val="es-ES"/>
        </w:rPr>
        <w:t>Jernoxid, rød (E172)</w:t>
      </w:r>
    </w:p>
    <w:p w:rsidR="005B4EF6" w:rsidRPr="00A314B6" w:rsidRDefault="005B4EF6">
      <w:pPr>
        <w:tabs>
          <w:tab w:val="left" w:pos="567"/>
          <w:tab w:val="left" w:pos="4962"/>
          <w:tab w:val="right" w:pos="7088"/>
        </w:tabs>
        <w:ind w:right="-29"/>
        <w:rPr>
          <w:lang w:val="es-ES"/>
        </w:rPr>
      </w:pPr>
    </w:p>
    <w:p w:rsidR="005B4EF6" w:rsidRPr="00AB0DF0" w:rsidRDefault="00AB0DF0">
      <w:pPr>
        <w:tabs>
          <w:tab w:val="left" w:pos="567"/>
          <w:tab w:val="left" w:pos="4962"/>
          <w:tab w:val="right" w:pos="7088"/>
        </w:tabs>
        <w:ind w:right="-29"/>
        <w:rPr>
          <w:i/>
          <w:lang w:val="da-DK"/>
        </w:rPr>
      </w:pPr>
      <w:r w:rsidRPr="00AB0DF0">
        <w:rPr>
          <w:i/>
          <w:lang w:val="da-DK"/>
        </w:rPr>
        <w:t>Polérmiddel</w:t>
      </w:r>
    </w:p>
    <w:p w:rsidR="00254C41" w:rsidRDefault="00254C41" w:rsidP="00AB0DF0">
      <w:pPr>
        <w:tabs>
          <w:tab w:val="left" w:pos="567"/>
          <w:tab w:val="left" w:pos="4962"/>
          <w:tab w:val="right" w:pos="7088"/>
        </w:tabs>
        <w:ind w:left="1134" w:right="-29" w:hanging="283"/>
        <w:rPr>
          <w:lang w:val="da-DK"/>
        </w:rPr>
      </w:pPr>
      <w:r>
        <w:rPr>
          <w:lang w:val="da-DK"/>
        </w:rPr>
        <w:t>Carnaubavoks</w:t>
      </w:r>
    </w:p>
    <w:p w:rsidR="00254C41" w:rsidRDefault="00254C41">
      <w:pPr>
        <w:tabs>
          <w:tab w:val="left" w:pos="567"/>
          <w:tab w:val="left" w:pos="4962"/>
          <w:tab w:val="right" w:pos="7088"/>
        </w:tabs>
        <w:ind w:right="-29"/>
        <w:rPr>
          <w:lang w:val="da-DK"/>
        </w:rPr>
      </w:pPr>
    </w:p>
    <w:p w:rsidR="00254C41" w:rsidRDefault="00254C41">
      <w:pPr>
        <w:tabs>
          <w:tab w:val="left" w:pos="567"/>
          <w:tab w:val="left" w:pos="4962"/>
          <w:tab w:val="right" w:pos="7088"/>
        </w:tabs>
        <w:ind w:right="-29"/>
        <w:rPr>
          <w:b/>
          <w:u w:val="single"/>
          <w:lang w:val="da-DK"/>
        </w:rPr>
      </w:pPr>
      <w:r>
        <w:rPr>
          <w:b/>
          <w:lang w:val="da-DK"/>
        </w:rPr>
        <w:t>6.2</w:t>
      </w:r>
      <w:r>
        <w:rPr>
          <w:b/>
          <w:lang w:val="da-DK"/>
        </w:rPr>
        <w:tab/>
        <w:t>Uforligeligheder</w:t>
      </w:r>
    </w:p>
    <w:p w:rsidR="00254C41" w:rsidRDefault="00254C41">
      <w:pPr>
        <w:tabs>
          <w:tab w:val="left" w:pos="567"/>
        </w:tabs>
        <w:ind w:right="-29"/>
        <w:rPr>
          <w:lang w:val="da-DK"/>
        </w:rPr>
      </w:pPr>
    </w:p>
    <w:p w:rsidR="00254C41" w:rsidRDefault="00254C41" w:rsidP="005A3949">
      <w:pPr>
        <w:rPr>
          <w:lang w:val="da-DK"/>
        </w:rPr>
      </w:pPr>
      <w:r>
        <w:rPr>
          <w:lang w:val="da-DK"/>
        </w:rPr>
        <w:t>Ikke relevant</w:t>
      </w:r>
    </w:p>
    <w:p w:rsidR="00254C41" w:rsidRDefault="00254C41">
      <w:pPr>
        <w:tabs>
          <w:tab w:val="left" w:pos="567"/>
          <w:tab w:val="left" w:pos="680"/>
        </w:tabs>
        <w:ind w:right="-29"/>
        <w:rPr>
          <w:lang w:val="da-DK"/>
        </w:rPr>
      </w:pPr>
    </w:p>
    <w:p w:rsidR="00254C41" w:rsidRPr="0084611D" w:rsidRDefault="00254C41" w:rsidP="0084611D">
      <w:pPr>
        <w:tabs>
          <w:tab w:val="left" w:pos="567"/>
        </w:tabs>
        <w:rPr>
          <w:b/>
          <w:lang w:val="da-DK"/>
        </w:rPr>
      </w:pPr>
      <w:r>
        <w:rPr>
          <w:b/>
          <w:lang w:val="da-DK"/>
        </w:rPr>
        <w:t>6.3</w:t>
      </w:r>
      <w:r>
        <w:rPr>
          <w:b/>
          <w:lang w:val="da-DK"/>
        </w:rPr>
        <w:tab/>
        <w:t>Opbevaringstid</w:t>
      </w:r>
    </w:p>
    <w:p w:rsidR="00254C41" w:rsidRDefault="00254C41">
      <w:pPr>
        <w:tabs>
          <w:tab w:val="left" w:pos="567"/>
          <w:tab w:val="left" w:pos="7280"/>
        </w:tabs>
        <w:ind w:right="-29"/>
        <w:rPr>
          <w:u w:val="single"/>
          <w:lang w:val="da-DK"/>
        </w:rPr>
      </w:pPr>
    </w:p>
    <w:p w:rsidR="00254C41" w:rsidRDefault="00254C41">
      <w:pPr>
        <w:tabs>
          <w:tab w:val="left" w:pos="567"/>
          <w:tab w:val="left" w:pos="2400"/>
          <w:tab w:val="left" w:pos="7280"/>
        </w:tabs>
        <w:ind w:right="-29"/>
        <w:rPr>
          <w:lang w:val="da-DK"/>
        </w:rPr>
      </w:pPr>
      <w:r>
        <w:rPr>
          <w:lang w:val="da-DK"/>
        </w:rPr>
        <w:t>3 år</w:t>
      </w:r>
    </w:p>
    <w:p w:rsidR="00254C41" w:rsidRDefault="00254C41">
      <w:pPr>
        <w:tabs>
          <w:tab w:val="left" w:pos="567"/>
          <w:tab w:val="left" w:pos="2400"/>
          <w:tab w:val="left" w:pos="7280"/>
        </w:tabs>
        <w:ind w:right="-29"/>
        <w:rPr>
          <w:lang w:val="da-DK"/>
        </w:rPr>
      </w:pPr>
    </w:p>
    <w:p w:rsidR="00254C41" w:rsidRDefault="00254C41" w:rsidP="0084611D">
      <w:pPr>
        <w:tabs>
          <w:tab w:val="left" w:pos="567"/>
        </w:tabs>
        <w:rPr>
          <w:b/>
          <w:lang w:val="da-DK"/>
        </w:rPr>
      </w:pPr>
      <w:r>
        <w:rPr>
          <w:b/>
          <w:lang w:val="da-DK"/>
        </w:rPr>
        <w:t>6.4</w:t>
      </w:r>
      <w:r>
        <w:rPr>
          <w:b/>
          <w:lang w:val="da-DK"/>
        </w:rPr>
        <w:tab/>
        <w:t>Særlige opbevaringsforhold</w:t>
      </w:r>
    </w:p>
    <w:p w:rsidR="00254C41" w:rsidRDefault="00254C41">
      <w:pPr>
        <w:tabs>
          <w:tab w:val="left" w:pos="567"/>
        </w:tabs>
        <w:ind w:right="-29"/>
        <w:rPr>
          <w:u w:val="single"/>
          <w:lang w:val="da-DK"/>
        </w:rPr>
      </w:pPr>
    </w:p>
    <w:p w:rsidR="001771C0" w:rsidRDefault="001771C0" w:rsidP="005A3949">
      <w:pPr>
        <w:rPr>
          <w:lang w:val="da-DK"/>
        </w:rPr>
      </w:pPr>
      <w:r>
        <w:rPr>
          <w:lang w:val="da-DK"/>
        </w:rPr>
        <w:t xml:space="preserve">Blisterkort af PVC/PVDC/aluminium skal opbevares </w:t>
      </w:r>
      <w:r w:rsidR="00C0505B">
        <w:rPr>
          <w:lang w:val="da-DK"/>
        </w:rPr>
        <w:t xml:space="preserve">ved temperaturer </w:t>
      </w:r>
      <w:r>
        <w:rPr>
          <w:lang w:val="da-DK"/>
        </w:rPr>
        <w:t>under 30</w:t>
      </w:r>
      <w:r w:rsidR="00C0505B">
        <w:rPr>
          <w:lang w:val="da-DK"/>
        </w:rPr>
        <w:t xml:space="preserve"> </w:t>
      </w:r>
      <w:r>
        <w:rPr>
          <w:lang w:val="da-DK"/>
        </w:rPr>
        <w:t>ºC</w:t>
      </w:r>
    </w:p>
    <w:p w:rsidR="00254C41" w:rsidRDefault="001771C0" w:rsidP="005A3949">
      <w:pPr>
        <w:rPr>
          <w:lang w:val="da-DK"/>
        </w:rPr>
      </w:pPr>
      <w:r>
        <w:rPr>
          <w:lang w:val="da-DK"/>
        </w:rPr>
        <w:t>Blisterkort kun i aluminium</w:t>
      </w:r>
      <w:r w:rsidR="00254C41">
        <w:rPr>
          <w:lang w:val="da-DK"/>
        </w:rPr>
        <w:t xml:space="preserve"> kræver ingen særlige forholdsregler vedrørende opbevaringen.</w:t>
      </w:r>
    </w:p>
    <w:p w:rsidR="00254C41" w:rsidRDefault="00254C41" w:rsidP="005A3949">
      <w:pPr>
        <w:rPr>
          <w:b/>
          <w:lang w:val="da-DK"/>
        </w:rPr>
      </w:pPr>
    </w:p>
    <w:p w:rsidR="00080A0F" w:rsidRPr="0084611D" w:rsidRDefault="00254C41" w:rsidP="0084611D">
      <w:pPr>
        <w:tabs>
          <w:tab w:val="left" w:pos="567"/>
        </w:tabs>
        <w:rPr>
          <w:b/>
          <w:lang w:val="da-DK"/>
        </w:rPr>
      </w:pPr>
      <w:r>
        <w:rPr>
          <w:b/>
          <w:lang w:val="da-DK"/>
        </w:rPr>
        <w:t>6.5</w:t>
      </w:r>
      <w:r>
        <w:rPr>
          <w:b/>
          <w:lang w:val="da-DK"/>
        </w:rPr>
        <w:tab/>
      </w:r>
      <w:r w:rsidR="00080A0F" w:rsidRPr="0084611D">
        <w:rPr>
          <w:b/>
          <w:lang w:val="da-DK"/>
        </w:rPr>
        <w:t xml:space="preserve">Emballagetype og pakningsstørrelser </w:t>
      </w:r>
    </w:p>
    <w:p w:rsidR="00254C41" w:rsidRDefault="00254C41" w:rsidP="005A3949">
      <w:pPr>
        <w:rPr>
          <w:lang w:val="da-DK"/>
        </w:rPr>
      </w:pPr>
    </w:p>
    <w:p w:rsidR="00D547FB" w:rsidRPr="00C0383D" w:rsidRDefault="00D547FB" w:rsidP="00D547FB">
      <w:pPr>
        <w:ind w:right="-29"/>
        <w:rPr>
          <w:szCs w:val="22"/>
          <w:u w:val="single"/>
          <w:lang w:val="da-DK"/>
        </w:rPr>
      </w:pPr>
      <w:r w:rsidRPr="00C0383D">
        <w:rPr>
          <w:szCs w:val="22"/>
          <w:u w:val="single"/>
          <w:lang w:val="da-DK"/>
        </w:rPr>
        <w:t>Plavix 75 mg filmovertrukne tabletter</w:t>
      </w:r>
    </w:p>
    <w:p w:rsidR="00254C41" w:rsidRDefault="00B05392">
      <w:pPr>
        <w:tabs>
          <w:tab w:val="left" w:pos="567"/>
        </w:tabs>
        <w:ind w:right="-29"/>
        <w:rPr>
          <w:lang w:val="da-DK"/>
        </w:rPr>
      </w:pPr>
      <w:r>
        <w:rPr>
          <w:lang w:val="da-DK"/>
        </w:rPr>
        <w:t>B</w:t>
      </w:r>
      <w:r w:rsidR="00254C41">
        <w:rPr>
          <w:lang w:val="da-DK"/>
        </w:rPr>
        <w:t>listerkort af PVC/PVDC/aluminium eller aluminium i kartonæsker</w:t>
      </w:r>
      <w:r>
        <w:rPr>
          <w:lang w:val="da-DK"/>
        </w:rPr>
        <w:t xml:space="preserve"> </w:t>
      </w:r>
      <w:r w:rsidR="002053F7">
        <w:rPr>
          <w:lang w:val="da-DK"/>
        </w:rPr>
        <w:t>der indeholder</w:t>
      </w:r>
      <w:r>
        <w:rPr>
          <w:lang w:val="da-DK"/>
        </w:rPr>
        <w:t xml:space="preserve"> 14, 28, 30, 50, 84, 90 og 100 filmovertrukne tabletter</w:t>
      </w:r>
      <w:r w:rsidR="00254C41">
        <w:rPr>
          <w:lang w:val="da-DK"/>
        </w:rPr>
        <w:t>.</w:t>
      </w:r>
    </w:p>
    <w:p w:rsidR="00B05392" w:rsidRDefault="00B05392">
      <w:pPr>
        <w:tabs>
          <w:tab w:val="left" w:pos="567"/>
        </w:tabs>
        <w:ind w:right="-29"/>
        <w:rPr>
          <w:lang w:val="da-DK"/>
        </w:rPr>
      </w:pPr>
    </w:p>
    <w:p w:rsidR="00B05392" w:rsidRDefault="004F50EB" w:rsidP="00B05392">
      <w:pPr>
        <w:tabs>
          <w:tab w:val="left" w:pos="567"/>
        </w:tabs>
        <w:ind w:right="-29"/>
        <w:rPr>
          <w:lang w:val="da-DK"/>
        </w:rPr>
      </w:pPr>
      <w:r>
        <w:rPr>
          <w:lang w:val="da-DK"/>
        </w:rPr>
        <w:t>E</w:t>
      </w:r>
      <w:r w:rsidR="00B473FF">
        <w:rPr>
          <w:lang w:val="da-DK"/>
        </w:rPr>
        <w:t>nkelt</w:t>
      </w:r>
      <w:r w:rsidR="00B05392">
        <w:rPr>
          <w:lang w:val="da-DK"/>
        </w:rPr>
        <w:t>dosisblistere af PVC/PVDC/aluminium eller aluminium i kartonæsker indeholdende 50x1 filmovertrukne tabletter.</w:t>
      </w:r>
    </w:p>
    <w:p w:rsidR="00D547FB" w:rsidRDefault="00D547FB" w:rsidP="00B05392">
      <w:pPr>
        <w:tabs>
          <w:tab w:val="left" w:pos="567"/>
        </w:tabs>
        <w:ind w:right="-29"/>
        <w:rPr>
          <w:lang w:val="da-DK"/>
        </w:rPr>
      </w:pPr>
    </w:p>
    <w:p w:rsidR="00D547FB" w:rsidRPr="00C0383D" w:rsidRDefault="00D547FB" w:rsidP="00D547FB">
      <w:pPr>
        <w:ind w:right="-29"/>
        <w:rPr>
          <w:szCs w:val="22"/>
          <w:u w:val="single"/>
          <w:lang w:val="da-DK"/>
        </w:rPr>
      </w:pPr>
      <w:r w:rsidRPr="00C0383D">
        <w:rPr>
          <w:szCs w:val="22"/>
          <w:u w:val="single"/>
          <w:lang w:val="da-DK"/>
        </w:rPr>
        <w:t>Plavix 300 mg filmovertrukne tabletter</w:t>
      </w:r>
    </w:p>
    <w:p w:rsidR="00B43FA2" w:rsidRDefault="004F50EB" w:rsidP="00B43FA2">
      <w:pPr>
        <w:tabs>
          <w:tab w:val="left" w:pos="567"/>
        </w:tabs>
        <w:ind w:right="-29"/>
        <w:rPr>
          <w:lang w:val="da-DK"/>
        </w:rPr>
      </w:pPr>
      <w:r>
        <w:rPr>
          <w:lang w:val="da-DK"/>
        </w:rPr>
        <w:t xml:space="preserve">Enkeltdosisblistere </w:t>
      </w:r>
      <w:r w:rsidR="00B43FA2">
        <w:rPr>
          <w:lang w:val="da-DK"/>
        </w:rPr>
        <w:t>af aluminium i kartonæsker der indeholder 4x1, 10x1, 30x1 og 100x1 filmovertrukne tabletter.</w:t>
      </w:r>
    </w:p>
    <w:p w:rsidR="00B05392" w:rsidRDefault="00B05392">
      <w:pPr>
        <w:tabs>
          <w:tab w:val="left" w:pos="567"/>
        </w:tabs>
        <w:ind w:right="-29"/>
        <w:rPr>
          <w:lang w:val="da-DK"/>
        </w:rPr>
      </w:pPr>
    </w:p>
    <w:p w:rsidR="00254C41" w:rsidRDefault="002053F7">
      <w:pPr>
        <w:tabs>
          <w:tab w:val="left" w:pos="567"/>
        </w:tabs>
        <w:ind w:right="-29"/>
        <w:rPr>
          <w:lang w:val="da-DK"/>
        </w:rPr>
      </w:pPr>
      <w:r>
        <w:rPr>
          <w:lang w:val="da-DK"/>
        </w:rPr>
        <w:t xml:space="preserve">Ikke alle pakningsstørrelser er nødvendigvis markedsført. </w:t>
      </w:r>
    </w:p>
    <w:p w:rsidR="00254C41" w:rsidRDefault="00254C41">
      <w:pPr>
        <w:tabs>
          <w:tab w:val="left" w:pos="567"/>
        </w:tabs>
        <w:ind w:right="-29"/>
        <w:rPr>
          <w:lang w:val="da-DK"/>
        </w:rPr>
      </w:pPr>
    </w:p>
    <w:p w:rsidR="00254C41" w:rsidRPr="0084611D" w:rsidRDefault="00254C41" w:rsidP="0084611D">
      <w:pPr>
        <w:tabs>
          <w:tab w:val="left" w:pos="567"/>
        </w:tabs>
        <w:rPr>
          <w:b/>
          <w:lang w:val="da-DK"/>
        </w:rPr>
      </w:pPr>
      <w:r>
        <w:rPr>
          <w:b/>
          <w:lang w:val="da-DK"/>
        </w:rPr>
        <w:t>6.6</w:t>
      </w:r>
      <w:r>
        <w:rPr>
          <w:b/>
          <w:lang w:val="da-DK"/>
        </w:rPr>
        <w:tab/>
      </w:r>
      <w:r w:rsidR="00080A0F" w:rsidRPr="0084611D">
        <w:rPr>
          <w:b/>
          <w:lang w:val="da-DK"/>
        </w:rPr>
        <w:t>Regler for bortskaffelse</w:t>
      </w:r>
    </w:p>
    <w:p w:rsidR="00254C41" w:rsidRDefault="00254C41">
      <w:pPr>
        <w:tabs>
          <w:tab w:val="left" w:pos="567"/>
        </w:tabs>
        <w:ind w:right="-29"/>
        <w:rPr>
          <w:u w:val="single"/>
          <w:lang w:val="da-DK"/>
        </w:rPr>
      </w:pPr>
    </w:p>
    <w:p w:rsidR="00254C41" w:rsidRDefault="00BF3906">
      <w:pPr>
        <w:tabs>
          <w:tab w:val="left" w:pos="567"/>
        </w:tabs>
        <w:ind w:right="-29"/>
        <w:rPr>
          <w:b/>
          <w:lang w:val="da-DK"/>
        </w:rPr>
      </w:pPr>
      <w:r w:rsidRPr="00BF3906">
        <w:rPr>
          <w:noProof/>
          <w:lang w:val="da-DK"/>
        </w:rPr>
        <w:t>Ikke anvendt lægemid</w:t>
      </w:r>
      <w:r w:rsidR="00C34C2F">
        <w:rPr>
          <w:noProof/>
          <w:lang w:val="da-DK"/>
        </w:rPr>
        <w:t>del</w:t>
      </w:r>
      <w:r w:rsidRPr="00BF3906">
        <w:rPr>
          <w:noProof/>
          <w:lang w:val="da-DK"/>
        </w:rPr>
        <w:t xml:space="preserve"> samt affald heraf </w:t>
      </w:r>
      <w:r w:rsidR="00611D4E">
        <w:rPr>
          <w:noProof/>
          <w:lang w:val="da-DK"/>
        </w:rPr>
        <w:t>skal bortskaffes</w:t>
      </w:r>
      <w:r w:rsidRPr="00BF3906">
        <w:rPr>
          <w:noProof/>
          <w:lang w:val="da-DK"/>
        </w:rPr>
        <w:t xml:space="preserve"> i </w:t>
      </w:r>
      <w:r w:rsidRPr="00BF3906">
        <w:rPr>
          <w:lang w:val="da-DK"/>
        </w:rPr>
        <w:t>henhold til lokale retningslin</w:t>
      </w:r>
      <w:r w:rsidR="00CF29D0">
        <w:rPr>
          <w:lang w:val="da-DK"/>
        </w:rPr>
        <w:t>j</w:t>
      </w:r>
      <w:r w:rsidRPr="00BF3906">
        <w:rPr>
          <w:lang w:val="da-DK"/>
        </w:rPr>
        <w:t>er</w:t>
      </w:r>
      <w:r w:rsidRPr="00BF3906">
        <w:rPr>
          <w:noProof/>
          <w:lang w:val="da-DK"/>
        </w:rPr>
        <w:t>.</w:t>
      </w:r>
      <w:r w:rsidRPr="00BF3906" w:rsidDel="00BF3906">
        <w:rPr>
          <w:rStyle w:val="CommentReference"/>
          <w:lang w:val="da-DK"/>
        </w:rPr>
        <w:t xml:space="preserve"> </w:t>
      </w:r>
    </w:p>
    <w:p w:rsidR="00B05392" w:rsidRDefault="00B05392">
      <w:pPr>
        <w:tabs>
          <w:tab w:val="left" w:pos="567"/>
        </w:tabs>
        <w:ind w:right="-29"/>
        <w:rPr>
          <w:b/>
          <w:lang w:val="da-DK"/>
        </w:rPr>
      </w:pPr>
    </w:p>
    <w:p w:rsidR="00C87949" w:rsidRDefault="00C87949">
      <w:pPr>
        <w:tabs>
          <w:tab w:val="left" w:pos="567"/>
        </w:tabs>
        <w:ind w:right="-29"/>
        <w:rPr>
          <w:b/>
          <w:lang w:val="da-DK"/>
        </w:rPr>
      </w:pPr>
    </w:p>
    <w:p w:rsidR="00254C41" w:rsidRDefault="00254C41">
      <w:pPr>
        <w:keepNext/>
        <w:tabs>
          <w:tab w:val="left" w:pos="567"/>
        </w:tabs>
        <w:ind w:right="-28"/>
        <w:rPr>
          <w:b/>
          <w:u w:val="single"/>
          <w:lang w:val="da-DK"/>
        </w:rPr>
      </w:pPr>
      <w:r>
        <w:rPr>
          <w:b/>
          <w:lang w:val="da-DK"/>
        </w:rPr>
        <w:t>7.</w:t>
      </w:r>
      <w:r>
        <w:rPr>
          <w:b/>
          <w:lang w:val="da-DK"/>
        </w:rPr>
        <w:tab/>
        <w:t>INDEHAVER AF MARKEDSFØRINGSTILLADELSE</w:t>
      </w:r>
      <w:r w:rsidR="00080A0F">
        <w:rPr>
          <w:b/>
          <w:lang w:val="da-DK"/>
        </w:rPr>
        <w:t>N</w:t>
      </w:r>
    </w:p>
    <w:p w:rsidR="00254C41" w:rsidRDefault="00254C41" w:rsidP="005A3949">
      <w:pPr>
        <w:rPr>
          <w:lang w:val="da-DK"/>
        </w:rPr>
      </w:pPr>
    </w:p>
    <w:p w:rsidR="001461E7" w:rsidRPr="00EB6F64" w:rsidRDefault="00A3580D" w:rsidP="005A3949">
      <w:pPr>
        <w:rPr>
          <w:szCs w:val="22"/>
        </w:rPr>
      </w:pPr>
      <w:r w:rsidRPr="001461E7">
        <w:rPr>
          <w:szCs w:val="22"/>
        </w:rPr>
        <w:t>sanofi-aventis groupe</w:t>
      </w:r>
    </w:p>
    <w:p w:rsidR="005F3F36" w:rsidRPr="004359C7" w:rsidRDefault="005F3F36" w:rsidP="005A3949">
      <w:pPr>
        <w:rPr>
          <w:szCs w:val="22"/>
          <w:lang w:val="fr-FR"/>
        </w:rPr>
      </w:pPr>
      <w:r>
        <w:rPr>
          <w:szCs w:val="22"/>
          <w:lang w:val="fr-FR"/>
        </w:rPr>
        <w:t>54, rue La Boétie</w:t>
      </w:r>
    </w:p>
    <w:p w:rsidR="00AB0DF0" w:rsidRDefault="005F3F36" w:rsidP="005A3949">
      <w:pPr>
        <w:rPr>
          <w:lang w:val="fr-FR"/>
        </w:rPr>
      </w:pPr>
      <w:r>
        <w:rPr>
          <w:szCs w:val="22"/>
          <w:lang w:val="fr-FR"/>
        </w:rPr>
        <w:t>F-75008</w:t>
      </w:r>
      <w:r w:rsidRPr="004359C7">
        <w:rPr>
          <w:szCs w:val="22"/>
          <w:lang w:val="fr-FR"/>
        </w:rPr>
        <w:t xml:space="preserve"> </w:t>
      </w:r>
      <w:r w:rsidR="00254C41" w:rsidRPr="007B41F3">
        <w:rPr>
          <w:lang w:val="fr-FR"/>
        </w:rPr>
        <w:t xml:space="preserve">Paris </w:t>
      </w:r>
    </w:p>
    <w:p w:rsidR="00254C41" w:rsidRPr="00925B9D" w:rsidRDefault="00254C41" w:rsidP="005A3949">
      <w:pPr>
        <w:rPr>
          <w:lang w:val="fr-FR"/>
        </w:rPr>
      </w:pPr>
      <w:r w:rsidRPr="00925B9D">
        <w:rPr>
          <w:lang w:val="fr-FR"/>
        </w:rPr>
        <w:t>Frankrig</w:t>
      </w:r>
    </w:p>
    <w:p w:rsidR="00F5273F" w:rsidRDefault="00F5273F" w:rsidP="005A3949">
      <w:pPr>
        <w:rPr>
          <w:b/>
          <w:lang w:val="fr-FR"/>
        </w:rPr>
      </w:pPr>
    </w:p>
    <w:p w:rsidR="00C87949" w:rsidRPr="00925B9D" w:rsidRDefault="00C87949" w:rsidP="005A3949">
      <w:pPr>
        <w:rPr>
          <w:b/>
          <w:lang w:val="fr-FR"/>
        </w:rPr>
      </w:pPr>
    </w:p>
    <w:p w:rsidR="00254C41" w:rsidRPr="00DD5C95" w:rsidRDefault="00254C41" w:rsidP="0085775E">
      <w:pPr>
        <w:keepNext/>
        <w:tabs>
          <w:tab w:val="left" w:pos="567"/>
        </w:tabs>
        <w:ind w:right="-29"/>
        <w:rPr>
          <w:b/>
          <w:lang w:val="da-DK"/>
        </w:rPr>
      </w:pPr>
      <w:r w:rsidRPr="00DD5C95">
        <w:rPr>
          <w:b/>
          <w:lang w:val="da-DK"/>
        </w:rPr>
        <w:t>8.</w:t>
      </w:r>
      <w:r w:rsidRPr="00DD5C95">
        <w:rPr>
          <w:b/>
          <w:lang w:val="da-DK"/>
        </w:rPr>
        <w:tab/>
        <w:t>MARKEDSFØRINGSTILLADELSESNUMRE</w:t>
      </w:r>
    </w:p>
    <w:p w:rsidR="00254C41" w:rsidRPr="00DD5C95" w:rsidRDefault="00254C41" w:rsidP="0085775E">
      <w:pPr>
        <w:keepNext/>
        <w:tabs>
          <w:tab w:val="left" w:pos="567"/>
        </w:tabs>
        <w:ind w:right="-29"/>
        <w:rPr>
          <w:lang w:val="da-DK"/>
        </w:rPr>
      </w:pPr>
    </w:p>
    <w:p w:rsidR="00B43FA2" w:rsidRPr="00C0383D" w:rsidRDefault="00B43FA2" w:rsidP="0085775E">
      <w:pPr>
        <w:keepNext/>
        <w:ind w:right="-29"/>
        <w:rPr>
          <w:szCs w:val="22"/>
          <w:u w:val="single"/>
          <w:lang w:val="da-DK"/>
        </w:rPr>
      </w:pPr>
      <w:r w:rsidRPr="00C0383D">
        <w:rPr>
          <w:szCs w:val="22"/>
          <w:u w:val="single"/>
          <w:lang w:val="da-DK"/>
        </w:rPr>
        <w:t>Plavix 75 mg filmovertrukne tabletter</w:t>
      </w:r>
    </w:p>
    <w:p w:rsidR="00254C41" w:rsidRPr="00DD5C95" w:rsidRDefault="00254C41" w:rsidP="0085775E">
      <w:pPr>
        <w:keepNext/>
        <w:rPr>
          <w:lang w:val="da-DK"/>
        </w:rPr>
      </w:pPr>
      <w:r w:rsidRPr="00DD5C95">
        <w:rPr>
          <w:lang w:val="da-DK"/>
        </w:rPr>
        <w:t xml:space="preserve">EU/1/98/069/001 - </w:t>
      </w:r>
      <w:r w:rsidR="005B090A" w:rsidRPr="00DD5C95">
        <w:rPr>
          <w:lang w:val="da-DK"/>
        </w:rPr>
        <w:t xml:space="preserve">Pakning </w:t>
      </w:r>
      <w:r w:rsidRPr="00DD5C95">
        <w:rPr>
          <w:lang w:val="da-DK"/>
        </w:rPr>
        <w:t>med 28 filmovertrukne tabletter i blisterkort af PVC/PVDC/aluminium</w:t>
      </w:r>
    </w:p>
    <w:p w:rsidR="00254C41" w:rsidRPr="00DD5C95" w:rsidRDefault="00254C41" w:rsidP="0085775E">
      <w:pPr>
        <w:keepNext/>
        <w:tabs>
          <w:tab w:val="left" w:pos="567"/>
        </w:tabs>
        <w:ind w:right="-29"/>
        <w:rPr>
          <w:lang w:val="da-DK"/>
        </w:rPr>
      </w:pPr>
      <w:r w:rsidRPr="00DD5C95">
        <w:rPr>
          <w:lang w:val="da-DK"/>
        </w:rPr>
        <w:t xml:space="preserve">EU/1/98/069/002 - </w:t>
      </w:r>
      <w:r w:rsidR="005B090A" w:rsidRPr="00DD5C95">
        <w:rPr>
          <w:lang w:val="da-DK"/>
        </w:rPr>
        <w:t xml:space="preserve">Pakning </w:t>
      </w:r>
      <w:r w:rsidRPr="00DD5C95">
        <w:rPr>
          <w:lang w:val="da-DK"/>
        </w:rPr>
        <w:t>med 50</w:t>
      </w:r>
      <w:r w:rsidR="009272DD" w:rsidRPr="00DD5C95">
        <w:rPr>
          <w:lang w:val="da-DK"/>
        </w:rPr>
        <w:t>x1</w:t>
      </w:r>
      <w:r w:rsidRPr="00DD5C95">
        <w:rPr>
          <w:lang w:val="da-DK"/>
        </w:rPr>
        <w:t xml:space="preserve"> filmovertrukne tabletter i blisterkort af PVC/PVDC/aluminium</w:t>
      </w:r>
    </w:p>
    <w:p w:rsidR="00254C41" w:rsidRPr="00DD5C95" w:rsidRDefault="00254C41">
      <w:pPr>
        <w:tabs>
          <w:tab w:val="left" w:pos="567"/>
        </w:tabs>
        <w:ind w:right="-29"/>
        <w:rPr>
          <w:lang w:val="da-DK"/>
        </w:rPr>
      </w:pPr>
      <w:r w:rsidRPr="00DD5C95">
        <w:rPr>
          <w:lang w:val="da-DK"/>
        </w:rPr>
        <w:t xml:space="preserve">EU/1/98/069/003 - </w:t>
      </w:r>
      <w:r w:rsidR="005B090A" w:rsidRPr="00DD5C95">
        <w:rPr>
          <w:lang w:val="da-DK"/>
        </w:rPr>
        <w:t xml:space="preserve">Pakning </w:t>
      </w:r>
      <w:r w:rsidRPr="00DD5C95">
        <w:rPr>
          <w:lang w:val="da-DK"/>
        </w:rPr>
        <w:t>med 84 filmovertrukne tabletter i blisterkort af PVC/PVDC/aluminium</w:t>
      </w:r>
    </w:p>
    <w:p w:rsidR="00254C41" w:rsidRPr="00DD5C95" w:rsidRDefault="00254C41">
      <w:pPr>
        <w:tabs>
          <w:tab w:val="left" w:pos="567"/>
        </w:tabs>
        <w:ind w:right="-29"/>
        <w:rPr>
          <w:lang w:val="da-DK"/>
        </w:rPr>
      </w:pPr>
      <w:r w:rsidRPr="00DD5C95">
        <w:rPr>
          <w:lang w:val="da-DK"/>
        </w:rPr>
        <w:t xml:space="preserve">EU/1/98/069/004 - </w:t>
      </w:r>
      <w:r w:rsidR="005B090A" w:rsidRPr="00DD5C95">
        <w:rPr>
          <w:lang w:val="da-DK"/>
        </w:rPr>
        <w:t xml:space="preserve">Pakning </w:t>
      </w:r>
      <w:r w:rsidRPr="00DD5C95">
        <w:rPr>
          <w:lang w:val="da-DK"/>
        </w:rPr>
        <w:t>med 100 filmovertrukne tabletter i blisterkort af PVC/PVDC/aluminium</w:t>
      </w:r>
    </w:p>
    <w:p w:rsidR="007D1884" w:rsidRPr="00DD5C95" w:rsidRDefault="007D1884" w:rsidP="007D1884">
      <w:pPr>
        <w:tabs>
          <w:tab w:val="left" w:pos="567"/>
        </w:tabs>
        <w:ind w:right="-29"/>
        <w:rPr>
          <w:lang w:val="da-DK"/>
        </w:rPr>
      </w:pPr>
      <w:r w:rsidRPr="00DD5C95">
        <w:rPr>
          <w:lang w:val="da-DK"/>
        </w:rPr>
        <w:t>EU/1/98/069/</w:t>
      </w:r>
      <w:r w:rsidR="00643C47" w:rsidRPr="00DD5C95">
        <w:rPr>
          <w:lang w:val="da-DK"/>
        </w:rPr>
        <w:t xml:space="preserve">005 </w:t>
      </w:r>
      <w:r w:rsidRPr="00DD5C95">
        <w:rPr>
          <w:lang w:val="da-DK"/>
        </w:rPr>
        <w:t xml:space="preserve">- </w:t>
      </w:r>
      <w:r w:rsidR="005B090A" w:rsidRPr="00DD5C95">
        <w:rPr>
          <w:lang w:val="da-DK"/>
        </w:rPr>
        <w:t xml:space="preserve">Pakning </w:t>
      </w:r>
      <w:r w:rsidRPr="00DD5C95">
        <w:rPr>
          <w:lang w:val="da-DK"/>
        </w:rPr>
        <w:t>med 30 filmovertrukne tabletter i blisterkort af PVC/PVDC/aluminium</w:t>
      </w:r>
    </w:p>
    <w:p w:rsidR="007D1884" w:rsidRPr="00DD5C95" w:rsidRDefault="007D1884" w:rsidP="007D1884">
      <w:pPr>
        <w:tabs>
          <w:tab w:val="left" w:pos="567"/>
        </w:tabs>
        <w:ind w:right="-29"/>
        <w:rPr>
          <w:lang w:val="da-DK"/>
        </w:rPr>
      </w:pPr>
      <w:r w:rsidRPr="00DD5C95">
        <w:rPr>
          <w:lang w:val="da-DK"/>
        </w:rPr>
        <w:t>EU/1/98/069/</w:t>
      </w:r>
      <w:r w:rsidR="00643C47" w:rsidRPr="00DD5C95">
        <w:rPr>
          <w:lang w:val="da-DK"/>
        </w:rPr>
        <w:t xml:space="preserve">006 </w:t>
      </w:r>
      <w:r w:rsidRPr="00DD5C95">
        <w:rPr>
          <w:lang w:val="da-DK"/>
        </w:rPr>
        <w:t xml:space="preserve">- </w:t>
      </w:r>
      <w:r w:rsidR="005B090A" w:rsidRPr="00DD5C95">
        <w:rPr>
          <w:lang w:val="da-DK"/>
        </w:rPr>
        <w:t xml:space="preserve">Pakning </w:t>
      </w:r>
      <w:r w:rsidRPr="00DD5C95">
        <w:rPr>
          <w:lang w:val="da-DK"/>
        </w:rPr>
        <w:t>med 90 filmovertrukne tabletter i blisterkort af PVC/PVDC/aluminium</w:t>
      </w:r>
    </w:p>
    <w:p w:rsidR="005B090A" w:rsidRPr="00DD5C95" w:rsidRDefault="005B090A" w:rsidP="005B090A">
      <w:pPr>
        <w:tabs>
          <w:tab w:val="left" w:pos="567"/>
        </w:tabs>
        <w:ind w:right="-29"/>
        <w:rPr>
          <w:lang w:val="da-DK"/>
        </w:rPr>
      </w:pPr>
      <w:r w:rsidRPr="00DD5C95">
        <w:rPr>
          <w:lang w:val="da-DK"/>
        </w:rPr>
        <w:t>EU/1/98/069/</w:t>
      </w:r>
      <w:r w:rsidR="006804BF" w:rsidRPr="00DD5C95">
        <w:rPr>
          <w:lang w:val="da-DK"/>
        </w:rPr>
        <w:t>007</w:t>
      </w:r>
      <w:r w:rsidRPr="00DD5C95">
        <w:rPr>
          <w:lang w:val="da-DK"/>
        </w:rPr>
        <w:t xml:space="preserve"> - Pakning med 14 filmovertrukne tabletter i blisterkort af PVC/PVDC/aluminium</w:t>
      </w:r>
    </w:p>
    <w:p w:rsidR="00E566D6" w:rsidRPr="00DD5C95" w:rsidRDefault="00E566D6" w:rsidP="005B090A">
      <w:pPr>
        <w:tabs>
          <w:tab w:val="left" w:pos="567"/>
        </w:tabs>
        <w:ind w:right="-29"/>
        <w:rPr>
          <w:lang w:val="da-DK"/>
        </w:rPr>
      </w:pPr>
      <w:r w:rsidRPr="00DD5C95">
        <w:rPr>
          <w:szCs w:val="22"/>
          <w:lang w:val="da-DK"/>
        </w:rPr>
        <w:t xml:space="preserve">EU/1/98/069/011 - Pakning med 7 filmovertrukne tabletter i blisterkort af </w:t>
      </w:r>
      <w:r w:rsidRPr="00DD5C95">
        <w:rPr>
          <w:lang w:val="da-DK"/>
        </w:rPr>
        <w:t>PVC/PVDC/aluminium</w:t>
      </w:r>
    </w:p>
    <w:p w:rsidR="00034F37" w:rsidRDefault="00034F37" w:rsidP="009165B3">
      <w:pPr>
        <w:ind w:right="-29"/>
        <w:rPr>
          <w:szCs w:val="22"/>
          <w:lang w:val="da-DK"/>
        </w:rPr>
      </w:pPr>
    </w:p>
    <w:p w:rsidR="009165B3" w:rsidRPr="00E85764" w:rsidRDefault="009165B3" w:rsidP="009165B3">
      <w:pPr>
        <w:ind w:right="-29"/>
        <w:rPr>
          <w:szCs w:val="22"/>
          <w:lang w:val="da-DK"/>
        </w:rPr>
      </w:pPr>
      <w:r w:rsidRPr="00E85764">
        <w:rPr>
          <w:szCs w:val="22"/>
          <w:lang w:val="da-DK"/>
        </w:rPr>
        <w:t xml:space="preserve">EU/1/98/069/013 - </w:t>
      </w:r>
      <w:r w:rsidRPr="00E85764">
        <w:rPr>
          <w:lang w:val="da-DK"/>
        </w:rPr>
        <w:t xml:space="preserve">Pakning med </w:t>
      </w:r>
      <w:r w:rsidRPr="00E85764">
        <w:rPr>
          <w:szCs w:val="22"/>
          <w:lang w:val="da-DK"/>
        </w:rPr>
        <w:t xml:space="preserve">28 </w:t>
      </w:r>
      <w:r w:rsidR="00E85764" w:rsidRPr="00DD5C95">
        <w:rPr>
          <w:lang w:val="da-DK"/>
        </w:rPr>
        <w:t xml:space="preserve">filmovertrukne tabletter i blisterkort af </w:t>
      </w:r>
      <w:r w:rsidRPr="00E85764">
        <w:rPr>
          <w:szCs w:val="22"/>
          <w:lang w:val="da-DK"/>
        </w:rPr>
        <w:t>aluminium</w:t>
      </w:r>
    </w:p>
    <w:p w:rsidR="009165B3" w:rsidRPr="00E85764" w:rsidRDefault="009165B3" w:rsidP="009165B3">
      <w:pPr>
        <w:ind w:right="-29"/>
        <w:rPr>
          <w:szCs w:val="22"/>
          <w:lang w:val="da-DK"/>
        </w:rPr>
      </w:pPr>
      <w:r w:rsidRPr="00E85764">
        <w:rPr>
          <w:szCs w:val="22"/>
          <w:lang w:val="da-DK"/>
        </w:rPr>
        <w:t xml:space="preserve">EU/1/98/069/014 - </w:t>
      </w:r>
      <w:r w:rsidRPr="00E85764">
        <w:rPr>
          <w:lang w:val="da-DK"/>
        </w:rPr>
        <w:t xml:space="preserve">Pakning med </w:t>
      </w:r>
      <w:r w:rsidRPr="00E85764">
        <w:rPr>
          <w:szCs w:val="22"/>
          <w:lang w:val="da-DK"/>
        </w:rPr>
        <w:t>50</w:t>
      </w:r>
      <w:r w:rsidR="00034F37">
        <w:rPr>
          <w:szCs w:val="22"/>
          <w:lang w:val="da-DK"/>
        </w:rPr>
        <w:t>x1</w:t>
      </w:r>
      <w:r w:rsidRPr="00E85764">
        <w:rPr>
          <w:szCs w:val="22"/>
          <w:lang w:val="da-DK"/>
        </w:rPr>
        <w:t xml:space="preserve"> </w:t>
      </w:r>
      <w:r w:rsidR="00E85764" w:rsidRPr="00DD5C95">
        <w:rPr>
          <w:lang w:val="da-DK"/>
        </w:rPr>
        <w:t xml:space="preserve">filmovertrukne tabletter i blisterkort af </w:t>
      </w:r>
      <w:r w:rsidRPr="00E85764">
        <w:rPr>
          <w:szCs w:val="22"/>
          <w:lang w:val="da-DK"/>
        </w:rPr>
        <w:t>aluminium</w:t>
      </w:r>
    </w:p>
    <w:p w:rsidR="009165B3" w:rsidRPr="00E85764" w:rsidRDefault="009165B3" w:rsidP="009165B3">
      <w:pPr>
        <w:ind w:right="-29"/>
        <w:rPr>
          <w:szCs w:val="22"/>
          <w:lang w:val="da-DK"/>
        </w:rPr>
      </w:pPr>
      <w:r w:rsidRPr="00E85764">
        <w:rPr>
          <w:szCs w:val="22"/>
          <w:lang w:val="da-DK"/>
        </w:rPr>
        <w:t xml:space="preserve">EU/1/98/069/015 - </w:t>
      </w:r>
      <w:r w:rsidRPr="00E85764">
        <w:rPr>
          <w:lang w:val="da-DK"/>
        </w:rPr>
        <w:t xml:space="preserve">Pakning med </w:t>
      </w:r>
      <w:r w:rsidRPr="00E85764">
        <w:rPr>
          <w:szCs w:val="22"/>
          <w:lang w:val="da-DK"/>
        </w:rPr>
        <w:t xml:space="preserve">84 </w:t>
      </w:r>
      <w:r w:rsidR="00E85764" w:rsidRPr="00DD5C95">
        <w:rPr>
          <w:lang w:val="da-DK"/>
        </w:rPr>
        <w:t xml:space="preserve">filmovertrukne tabletter i blisterkort af </w:t>
      </w:r>
      <w:r w:rsidRPr="00E85764">
        <w:rPr>
          <w:szCs w:val="22"/>
          <w:lang w:val="da-DK"/>
        </w:rPr>
        <w:t>aluminium</w:t>
      </w:r>
    </w:p>
    <w:p w:rsidR="009165B3" w:rsidRPr="00E85764" w:rsidRDefault="009165B3" w:rsidP="009165B3">
      <w:pPr>
        <w:ind w:right="-29"/>
        <w:rPr>
          <w:szCs w:val="22"/>
          <w:lang w:val="da-DK"/>
        </w:rPr>
      </w:pPr>
      <w:r w:rsidRPr="00E85764">
        <w:rPr>
          <w:szCs w:val="22"/>
          <w:lang w:val="da-DK"/>
        </w:rPr>
        <w:t xml:space="preserve">EU/1/98/069/016 - </w:t>
      </w:r>
      <w:r w:rsidRPr="00E85764">
        <w:rPr>
          <w:lang w:val="da-DK"/>
        </w:rPr>
        <w:t xml:space="preserve">Pakning med </w:t>
      </w:r>
      <w:r w:rsidRPr="00E85764">
        <w:rPr>
          <w:szCs w:val="22"/>
          <w:lang w:val="da-DK"/>
        </w:rPr>
        <w:t xml:space="preserve">100 </w:t>
      </w:r>
      <w:r w:rsidR="00E85764" w:rsidRPr="00DD5C95">
        <w:rPr>
          <w:lang w:val="da-DK"/>
        </w:rPr>
        <w:t xml:space="preserve">filmovertrukne tabletter i blisterkort af </w:t>
      </w:r>
      <w:r w:rsidRPr="00E85764">
        <w:rPr>
          <w:szCs w:val="22"/>
          <w:lang w:val="da-DK"/>
        </w:rPr>
        <w:t>aluminium</w:t>
      </w:r>
    </w:p>
    <w:p w:rsidR="009165B3" w:rsidRPr="00E85764" w:rsidRDefault="009165B3" w:rsidP="009165B3">
      <w:pPr>
        <w:ind w:right="-29"/>
        <w:rPr>
          <w:szCs w:val="22"/>
          <w:lang w:val="da-DK"/>
        </w:rPr>
      </w:pPr>
      <w:r w:rsidRPr="00E85764">
        <w:rPr>
          <w:szCs w:val="22"/>
          <w:lang w:val="da-DK"/>
        </w:rPr>
        <w:t xml:space="preserve">EU/1/98/069/017 - </w:t>
      </w:r>
      <w:r w:rsidRPr="00E85764">
        <w:rPr>
          <w:lang w:val="da-DK"/>
        </w:rPr>
        <w:t xml:space="preserve">Pakning med </w:t>
      </w:r>
      <w:r w:rsidRPr="00E85764">
        <w:rPr>
          <w:szCs w:val="22"/>
          <w:lang w:val="da-DK"/>
        </w:rPr>
        <w:t xml:space="preserve">30 </w:t>
      </w:r>
      <w:r w:rsidR="00E85764" w:rsidRPr="00DD5C95">
        <w:rPr>
          <w:lang w:val="da-DK"/>
        </w:rPr>
        <w:t xml:space="preserve">filmovertrukne tabletter i blisterkort af </w:t>
      </w:r>
      <w:r w:rsidRPr="00E85764">
        <w:rPr>
          <w:szCs w:val="22"/>
          <w:lang w:val="da-DK"/>
        </w:rPr>
        <w:t>aluminium</w:t>
      </w:r>
    </w:p>
    <w:p w:rsidR="009165B3" w:rsidRPr="00E85764" w:rsidRDefault="009165B3" w:rsidP="009165B3">
      <w:pPr>
        <w:ind w:right="-29"/>
        <w:rPr>
          <w:szCs w:val="22"/>
          <w:lang w:val="da-DK"/>
        </w:rPr>
      </w:pPr>
      <w:r w:rsidRPr="00E85764">
        <w:rPr>
          <w:szCs w:val="22"/>
          <w:lang w:val="da-DK"/>
        </w:rPr>
        <w:t xml:space="preserve">EU/1/98/069/018 - </w:t>
      </w:r>
      <w:r w:rsidRPr="00E85764">
        <w:rPr>
          <w:lang w:val="da-DK"/>
        </w:rPr>
        <w:t xml:space="preserve">Pakning med </w:t>
      </w:r>
      <w:r w:rsidRPr="00E85764">
        <w:rPr>
          <w:szCs w:val="22"/>
          <w:lang w:val="da-DK"/>
        </w:rPr>
        <w:t xml:space="preserve">90 </w:t>
      </w:r>
      <w:r w:rsidR="00E85764" w:rsidRPr="00DD5C95">
        <w:rPr>
          <w:lang w:val="da-DK"/>
        </w:rPr>
        <w:t xml:space="preserve">filmovertrukne tabletter i blisterkort af </w:t>
      </w:r>
      <w:r w:rsidR="00E85764" w:rsidRPr="00941051">
        <w:rPr>
          <w:szCs w:val="22"/>
          <w:lang w:val="da-DK"/>
        </w:rPr>
        <w:t>aluminium</w:t>
      </w:r>
    </w:p>
    <w:p w:rsidR="009165B3" w:rsidRPr="00E85764" w:rsidRDefault="009165B3" w:rsidP="009165B3">
      <w:pPr>
        <w:ind w:right="-29"/>
        <w:rPr>
          <w:szCs w:val="22"/>
          <w:lang w:val="da-DK"/>
        </w:rPr>
      </w:pPr>
      <w:r w:rsidRPr="00E85764">
        <w:rPr>
          <w:szCs w:val="22"/>
          <w:lang w:val="da-DK"/>
        </w:rPr>
        <w:t xml:space="preserve">EU/1/98/069/019 - </w:t>
      </w:r>
      <w:r w:rsidRPr="00E85764">
        <w:rPr>
          <w:lang w:val="da-DK"/>
        </w:rPr>
        <w:t xml:space="preserve">Pakning med </w:t>
      </w:r>
      <w:r w:rsidRPr="00E85764">
        <w:rPr>
          <w:szCs w:val="22"/>
          <w:lang w:val="da-DK"/>
        </w:rPr>
        <w:t xml:space="preserve">14 </w:t>
      </w:r>
      <w:r w:rsidR="00E85764" w:rsidRPr="00DD5C95">
        <w:rPr>
          <w:lang w:val="da-DK"/>
        </w:rPr>
        <w:t xml:space="preserve">filmovertrukne tabletter i blisterkort af </w:t>
      </w:r>
      <w:r w:rsidRPr="00E85764">
        <w:rPr>
          <w:szCs w:val="22"/>
          <w:lang w:val="da-DK"/>
        </w:rPr>
        <w:t>aluminium</w:t>
      </w:r>
    </w:p>
    <w:p w:rsidR="009165B3" w:rsidRPr="00E85764" w:rsidRDefault="009165B3" w:rsidP="009165B3">
      <w:pPr>
        <w:ind w:right="-29"/>
        <w:rPr>
          <w:szCs w:val="22"/>
          <w:lang w:val="da-DK"/>
        </w:rPr>
      </w:pPr>
      <w:r w:rsidRPr="00E85764">
        <w:rPr>
          <w:szCs w:val="22"/>
          <w:lang w:val="da-DK"/>
        </w:rPr>
        <w:t xml:space="preserve">EU/1/98/069/020 - </w:t>
      </w:r>
      <w:r w:rsidRPr="00E85764">
        <w:rPr>
          <w:lang w:val="da-DK"/>
        </w:rPr>
        <w:t xml:space="preserve">Pakning med </w:t>
      </w:r>
      <w:r w:rsidRPr="00E85764">
        <w:rPr>
          <w:szCs w:val="22"/>
          <w:lang w:val="da-DK"/>
        </w:rPr>
        <w:t xml:space="preserve">7 </w:t>
      </w:r>
      <w:r w:rsidR="00E85764" w:rsidRPr="00DD5C95">
        <w:rPr>
          <w:lang w:val="da-DK"/>
        </w:rPr>
        <w:t xml:space="preserve">filmovertrukne tabletter i blisterkort af </w:t>
      </w:r>
      <w:r w:rsidRPr="00E85764">
        <w:rPr>
          <w:szCs w:val="22"/>
          <w:lang w:val="da-DK"/>
        </w:rPr>
        <w:t>aluminium</w:t>
      </w:r>
    </w:p>
    <w:p w:rsidR="00B43FA2" w:rsidRPr="00E85764" w:rsidRDefault="00B43FA2" w:rsidP="005B090A">
      <w:pPr>
        <w:tabs>
          <w:tab w:val="left" w:pos="567"/>
        </w:tabs>
        <w:ind w:right="-29"/>
        <w:rPr>
          <w:szCs w:val="22"/>
          <w:lang w:val="da-DK"/>
        </w:rPr>
      </w:pPr>
    </w:p>
    <w:p w:rsidR="00B43FA2" w:rsidRPr="00C0383D" w:rsidRDefault="00B43FA2" w:rsidP="00B43FA2">
      <w:pPr>
        <w:ind w:right="-29"/>
        <w:rPr>
          <w:szCs w:val="22"/>
          <w:u w:val="single"/>
          <w:lang w:val="da-DK"/>
        </w:rPr>
      </w:pPr>
      <w:r w:rsidRPr="00C0383D">
        <w:rPr>
          <w:szCs w:val="22"/>
          <w:u w:val="single"/>
          <w:lang w:val="da-DK"/>
        </w:rPr>
        <w:t>Plavix 300 mg filmovertrukne tabletter</w:t>
      </w:r>
    </w:p>
    <w:p w:rsidR="00B43FA2" w:rsidRPr="00C0383D" w:rsidRDefault="00B43FA2" w:rsidP="00B43FA2">
      <w:pPr>
        <w:ind w:right="-29"/>
        <w:rPr>
          <w:szCs w:val="22"/>
          <w:lang w:val="da-DK"/>
        </w:rPr>
      </w:pPr>
      <w:r w:rsidRPr="00C0383D">
        <w:rPr>
          <w:szCs w:val="22"/>
          <w:lang w:val="da-DK"/>
        </w:rPr>
        <w:t>EU/1/98/069/008 – Pakning med 4x1 filmovertrukne tabletter i</w:t>
      </w:r>
      <w:r>
        <w:rPr>
          <w:lang w:val="da-DK"/>
        </w:rPr>
        <w:t xml:space="preserve"> </w:t>
      </w:r>
      <w:r w:rsidR="00B473FF">
        <w:rPr>
          <w:lang w:val="da-DK"/>
        </w:rPr>
        <w:t>enkelt</w:t>
      </w:r>
      <w:r>
        <w:rPr>
          <w:lang w:val="da-DK"/>
        </w:rPr>
        <w:t xml:space="preserve">dosisblistere af aluminium </w:t>
      </w:r>
    </w:p>
    <w:p w:rsidR="00B43FA2" w:rsidRPr="00C0383D" w:rsidRDefault="00B43FA2" w:rsidP="00B43FA2">
      <w:pPr>
        <w:ind w:right="-29"/>
        <w:rPr>
          <w:szCs w:val="22"/>
          <w:lang w:val="da-DK"/>
        </w:rPr>
      </w:pPr>
      <w:r w:rsidRPr="00C0383D">
        <w:rPr>
          <w:szCs w:val="22"/>
          <w:lang w:val="da-DK"/>
        </w:rPr>
        <w:t>EU/1/98/069/009 - Pakning med 30x1 filmovertrukne tabletter i</w:t>
      </w:r>
      <w:r>
        <w:rPr>
          <w:lang w:val="da-DK"/>
        </w:rPr>
        <w:t xml:space="preserve"> </w:t>
      </w:r>
      <w:r w:rsidR="00B473FF">
        <w:rPr>
          <w:lang w:val="da-DK"/>
        </w:rPr>
        <w:t>enkelt</w:t>
      </w:r>
      <w:r>
        <w:rPr>
          <w:lang w:val="da-DK"/>
        </w:rPr>
        <w:t>dosisblistere af aluminium</w:t>
      </w:r>
      <w:r w:rsidRPr="00C0383D">
        <w:rPr>
          <w:szCs w:val="22"/>
          <w:lang w:val="da-DK"/>
        </w:rPr>
        <w:t xml:space="preserve"> </w:t>
      </w:r>
    </w:p>
    <w:p w:rsidR="00B43FA2" w:rsidRPr="00C0383D" w:rsidRDefault="00B43FA2" w:rsidP="00B43FA2">
      <w:pPr>
        <w:ind w:right="-29"/>
        <w:rPr>
          <w:szCs w:val="22"/>
          <w:lang w:val="da-DK"/>
        </w:rPr>
      </w:pPr>
      <w:r w:rsidRPr="00C0383D">
        <w:rPr>
          <w:szCs w:val="22"/>
          <w:lang w:val="da-DK"/>
        </w:rPr>
        <w:t>EU/1/98/069/010 - Pakning med 100x1 filmovertrukne tabletter i</w:t>
      </w:r>
      <w:r>
        <w:rPr>
          <w:lang w:val="da-DK"/>
        </w:rPr>
        <w:t xml:space="preserve"> </w:t>
      </w:r>
      <w:r w:rsidR="00B473FF">
        <w:rPr>
          <w:lang w:val="da-DK"/>
        </w:rPr>
        <w:t>enkelt</w:t>
      </w:r>
      <w:r>
        <w:rPr>
          <w:lang w:val="da-DK"/>
        </w:rPr>
        <w:t>dosisblistere af aluminium</w:t>
      </w:r>
      <w:r w:rsidRPr="00C0383D">
        <w:rPr>
          <w:szCs w:val="22"/>
          <w:lang w:val="da-DK"/>
        </w:rPr>
        <w:t xml:space="preserve"> </w:t>
      </w:r>
    </w:p>
    <w:p w:rsidR="00B43FA2" w:rsidRPr="00DD5C95" w:rsidRDefault="00B43FA2" w:rsidP="00B43FA2">
      <w:pPr>
        <w:ind w:right="-29"/>
        <w:rPr>
          <w:lang w:val="da-DK"/>
        </w:rPr>
      </w:pPr>
      <w:r w:rsidRPr="00C0383D">
        <w:rPr>
          <w:szCs w:val="22"/>
          <w:lang w:val="da-DK"/>
        </w:rPr>
        <w:t>EU/1/98/069/012 - Pakning med 10x1 filmovertrukne tabletter i</w:t>
      </w:r>
      <w:r>
        <w:rPr>
          <w:lang w:val="da-DK"/>
        </w:rPr>
        <w:t xml:space="preserve"> </w:t>
      </w:r>
      <w:r w:rsidR="00B473FF">
        <w:rPr>
          <w:lang w:val="da-DK"/>
        </w:rPr>
        <w:t>enkelt</w:t>
      </w:r>
      <w:r>
        <w:rPr>
          <w:lang w:val="da-DK"/>
        </w:rPr>
        <w:t>dosisblistere af aluminium</w:t>
      </w:r>
    </w:p>
    <w:p w:rsidR="00254C41" w:rsidRPr="00DD5C95" w:rsidRDefault="00254C41">
      <w:pPr>
        <w:tabs>
          <w:tab w:val="left" w:pos="567"/>
        </w:tabs>
        <w:ind w:right="-29"/>
        <w:rPr>
          <w:lang w:val="da-DK"/>
        </w:rPr>
      </w:pPr>
    </w:p>
    <w:p w:rsidR="00254C41" w:rsidRPr="00DD5C95" w:rsidRDefault="00254C41">
      <w:pPr>
        <w:tabs>
          <w:tab w:val="left" w:pos="567"/>
        </w:tabs>
        <w:ind w:right="-29"/>
        <w:rPr>
          <w:lang w:val="da-DK"/>
        </w:rPr>
      </w:pPr>
    </w:p>
    <w:p w:rsidR="00254C41" w:rsidRDefault="00254C41">
      <w:pPr>
        <w:tabs>
          <w:tab w:val="left" w:pos="567"/>
        </w:tabs>
        <w:ind w:right="-29"/>
        <w:rPr>
          <w:b/>
          <w:u w:val="single"/>
          <w:lang w:val="da-DK"/>
        </w:rPr>
      </w:pPr>
      <w:r>
        <w:rPr>
          <w:b/>
          <w:lang w:val="da-DK"/>
        </w:rPr>
        <w:t>9.</w:t>
      </w:r>
      <w:r>
        <w:rPr>
          <w:b/>
          <w:lang w:val="da-DK"/>
        </w:rPr>
        <w:tab/>
        <w:t xml:space="preserve">DATO FOR FØRSTE </w:t>
      </w:r>
      <w:r w:rsidR="00826B2E">
        <w:rPr>
          <w:b/>
          <w:lang w:val="da-DK"/>
        </w:rPr>
        <w:t>MARKEDSFØRINGS</w:t>
      </w:r>
      <w:r>
        <w:rPr>
          <w:b/>
          <w:lang w:val="da-DK"/>
        </w:rPr>
        <w:t>TILLADELSE/FORNYELSE AF TILLADELSEN</w:t>
      </w:r>
    </w:p>
    <w:p w:rsidR="00254C41" w:rsidRDefault="00254C41">
      <w:pPr>
        <w:tabs>
          <w:tab w:val="left" w:pos="567"/>
        </w:tabs>
        <w:ind w:right="-29"/>
        <w:rPr>
          <w:u w:val="single"/>
          <w:lang w:val="da-DK"/>
        </w:rPr>
      </w:pPr>
    </w:p>
    <w:p w:rsidR="00254C41" w:rsidRPr="007B41F3" w:rsidRDefault="00254C41">
      <w:pPr>
        <w:tabs>
          <w:tab w:val="left" w:pos="567"/>
        </w:tabs>
        <w:ind w:right="-29"/>
        <w:rPr>
          <w:snapToGrid/>
          <w:color w:val="000000"/>
          <w:lang w:val="da-DK" w:eastAsia="en-US"/>
        </w:rPr>
      </w:pPr>
      <w:r w:rsidRPr="007B41F3">
        <w:rPr>
          <w:snapToGrid/>
          <w:color w:val="000000"/>
          <w:lang w:val="da-DK" w:eastAsia="en-US"/>
        </w:rPr>
        <w:t>Dato for første tilladelse: 15. juli 1998</w:t>
      </w:r>
    </w:p>
    <w:p w:rsidR="00254C41" w:rsidRDefault="00254C41">
      <w:pPr>
        <w:tabs>
          <w:tab w:val="left" w:pos="567"/>
        </w:tabs>
        <w:ind w:right="-29"/>
        <w:rPr>
          <w:lang w:val="da-DK"/>
        </w:rPr>
      </w:pPr>
      <w:r w:rsidRPr="007B41F3">
        <w:rPr>
          <w:snapToGrid/>
          <w:color w:val="000000"/>
          <w:lang w:val="da-DK" w:eastAsia="en-US"/>
        </w:rPr>
        <w:t xml:space="preserve">Dato for </w:t>
      </w:r>
      <w:r w:rsidR="00AB0DF0">
        <w:rPr>
          <w:snapToGrid/>
          <w:color w:val="000000"/>
          <w:lang w:val="da-DK" w:eastAsia="en-US"/>
        </w:rPr>
        <w:t>sidste</w:t>
      </w:r>
      <w:r w:rsidR="00AB0DF0" w:rsidRPr="007B41F3">
        <w:rPr>
          <w:snapToGrid/>
          <w:color w:val="000000"/>
          <w:lang w:val="da-DK" w:eastAsia="en-US"/>
        </w:rPr>
        <w:t xml:space="preserve"> </w:t>
      </w:r>
      <w:r w:rsidRPr="007B41F3">
        <w:rPr>
          <w:snapToGrid/>
          <w:color w:val="000000"/>
          <w:lang w:val="da-DK" w:eastAsia="en-US"/>
        </w:rPr>
        <w:t>fornyelse: 1</w:t>
      </w:r>
      <w:r w:rsidR="0046168C">
        <w:rPr>
          <w:snapToGrid/>
          <w:color w:val="000000"/>
          <w:lang w:val="da-DK" w:eastAsia="en-US"/>
        </w:rPr>
        <w:t>9</w:t>
      </w:r>
      <w:r w:rsidRPr="007B41F3">
        <w:rPr>
          <w:snapToGrid/>
          <w:color w:val="000000"/>
          <w:lang w:val="da-DK" w:eastAsia="en-US"/>
        </w:rPr>
        <w:t>. ju</w:t>
      </w:r>
      <w:r w:rsidR="0046168C">
        <w:rPr>
          <w:snapToGrid/>
          <w:color w:val="000000"/>
          <w:lang w:val="da-DK" w:eastAsia="en-US"/>
        </w:rPr>
        <w:t>n</w:t>
      </w:r>
      <w:r w:rsidRPr="007B41F3">
        <w:rPr>
          <w:snapToGrid/>
          <w:color w:val="000000"/>
          <w:lang w:val="da-DK" w:eastAsia="en-US"/>
        </w:rPr>
        <w:t xml:space="preserve">i </w:t>
      </w:r>
      <w:r w:rsidR="007B41F3" w:rsidRPr="007B41F3">
        <w:rPr>
          <w:snapToGrid/>
          <w:color w:val="000000"/>
          <w:lang w:val="da-DK" w:eastAsia="en-US"/>
        </w:rPr>
        <w:t>2008</w:t>
      </w:r>
    </w:p>
    <w:p w:rsidR="00254C41" w:rsidRDefault="00254C41">
      <w:pPr>
        <w:tabs>
          <w:tab w:val="left" w:pos="567"/>
        </w:tabs>
        <w:ind w:right="-29"/>
        <w:rPr>
          <w:lang w:val="da-DK"/>
        </w:rPr>
      </w:pPr>
    </w:p>
    <w:p w:rsidR="00254C41" w:rsidRDefault="00254C41">
      <w:pPr>
        <w:tabs>
          <w:tab w:val="left" w:pos="567"/>
        </w:tabs>
        <w:ind w:right="-29"/>
        <w:rPr>
          <w:u w:val="single"/>
          <w:lang w:val="da-DK"/>
        </w:rPr>
      </w:pPr>
    </w:p>
    <w:p w:rsidR="00254C41" w:rsidRDefault="00254C41">
      <w:pPr>
        <w:numPr>
          <w:ilvl w:val="0"/>
          <w:numId w:val="2"/>
        </w:numPr>
        <w:tabs>
          <w:tab w:val="left" w:pos="570"/>
        </w:tabs>
        <w:ind w:right="-29"/>
        <w:rPr>
          <w:b/>
          <w:lang w:val="da-DK"/>
        </w:rPr>
      </w:pPr>
      <w:r>
        <w:rPr>
          <w:b/>
          <w:lang w:val="da-DK"/>
        </w:rPr>
        <w:t>DATO FOR ÆNDRING AF TEKSTEN</w:t>
      </w:r>
    </w:p>
    <w:p w:rsidR="00611D4E" w:rsidRDefault="00611D4E" w:rsidP="006003FF">
      <w:pPr>
        <w:tabs>
          <w:tab w:val="left" w:pos="570"/>
        </w:tabs>
        <w:ind w:right="-29"/>
        <w:rPr>
          <w:b/>
          <w:lang w:val="da-DK"/>
        </w:rPr>
      </w:pPr>
    </w:p>
    <w:p w:rsidR="00611D4E" w:rsidRPr="000750B8" w:rsidRDefault="00611D4E" w:rsidP="00611D4E">
      <w:pPr>
        <w:rPr>
          <w:bCs/>
          <w:szCs w:val="22"/>
        </w:rPr>
      </w:pPr>
      <w:r>
        <w:rPr>
          <w:bCs/>
          <w:szCs w:val="22"/>
        </w:rPr>
        <w:t xml:space="preserve">&lt;DD måned </w:t>
      </w:r>
      <w:r w:rsidR="00914AAA">
        <w:rPr>
          <w:bCs/>
          <w:szCs w:val="22"/>
        </w:rPr>
        <w:t>ÅÅÅÅ</w:t>
      </w:r>
      <w:r>
        <w:rPr>
          <w:bCs/>
          <w:szCs w:val="22"/>
        </w:rPr>
        <w:t>&gt;</w:t>
      </w:r>
    </w:p>
    <w:p w:rsidR="00254C41" w:rsidRDefault="00254C41">
      <w:pPr>
        <w:tabs>
          <w:tab w:val="left" w:pos="567"/>
        </w:tabs>
        <w:ind w:right="-29"/>
        <w:rPr>
          <w:lang w:val="da-DK"/>
        </w:rPr>
      </w:pPr>
    </w:p>
    <w:p w:rsidR="00254C41" w:rsidRDefault="00254C41">
      <w:pPr>
        <w:ind w:right="-1"/>
        <w:rPr>
          <w:lang w:val="da-DK"/>
        </w:rPr>
      </w:pPr>
      <w:r>
        <w:rPr>
          <w:lang w:val="da-DK"/>
        </w:rPr>
        <w:t xml:space="preserve">Yderligere </w:t>
      </w:r>
      <w:r w:rsidR="00494C9E">
        <w:rPr>
          <w:lang w:val="da-DK"/>
        </w:rPr>
        <w:t xml:space="preserve">oplysninger </w:t>
      </w:r>
      <w:r>
        <w:rPr>
          <w:lang w:val="da-DK"/>
        </w:rPr>
        <w:t xml:space="preserve">om dette </w:t>
      </w:r>
      <w:r w:rsidR="00F8106E">
        <w:rPr>
          <w:lang w:val="da-DK"/>
        </w:rPr>
        <w:t xml:space="preserve">lægemiddel </w:t>
      </w:r>
      <w:r w:rsidR="0056447B">
        <w:rPr>
          <w:lang w:val="da-DK"/>
        </w:rPr>
        <w:t>findes</w:t>
      </w:r>
      <w:r>
        <w:rPr>
          <w:lang w:val="da-DK"/>
        </w:rPr>
        <w:t xml:space="preserve"> på Det </w:t>
      </w:r>
      <w:r w:rsidR="00E5223F">
        <w:rPr>
          <w:lang w:val="da-DK"/>
        </w:rPr>
        <w:t>E</w:t>
      </w:r>
      <w:r>
        <w:rPr>
          <w:lang w:val="da-DK"/>
        </w:rPr>
        <w:t xml:space="preserve">uropæiske Lægemiddelagenturs hjemmeside: </w:t>
      </w:r>
      <w:hyperlink r:id="rId12" w:history="1">
        <w:r w:rsidR="00855A12" w:rsidRPr="00FF537E">
          <w:rPr>
            <w:rStyle w:val="Hyperlink"/>
            <w:lang w:val="da-DK"/>
          </w:rPr>
          <w:t>http://www.ema.europa.eu</w:t>
        </w:r>
      </w:hyperlink>
    </w:p>
    <w:p w:rsidR="00855A12" w:rsidRDefault="00855A12">
      <w:pPr>
        <w:ind w:right="-1"/>
        <w:rPr>
          <w:lang w:val="da-DK"/>
        </w:rPr>
      </w:pPr>
    </w:p>
    <w:p w:rsidR="00254C41" w:rsidRPr="00F84474" w:rsidRDefault="004F790C">
      <w:pPr>
        <w:tabs>
          <w:tab w:val="left" w:pos="-720"/>
          <w:tab w:val="left" w:pos="0"/>
        </w:tabs>
        <w:suppressAutoHyphens/>
        <w:ind w:left="720" w:hanging="720"/>
        <w:jc w:val="center"/>
        <w:rPr>
          <w:lang w:val="da-DK"/>
        </w:rPr>
      </w:pPr>
      <w:r>
        <w:rPr>
          <w:lang w:val="da-DK"/>
        </w:rPr>
        <w:br w:type="page"/>
      </w:r>
      <w:bookmarkStart w:id="14" w:name="OLE_LINK3"/>
      <w:bookmarkStart w:id="15" w:name="OLE_LINK4"/>
      <w:r w:rsidR="00B43FA2" w:rsidDel="00B43FA2">
        <w:rPr>
          <w:b/>
          <w:lang w:val="da-DK"/>
        </w:rPr>
        <w:t xml:space="preserve"> </w:t>
      </w:r>
      <w:bookmarkEnd w:id="14"/>
      <w:bookmarkEnd w:id="15"/>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lang w:val="da-DK"/>
        </w:rPr>
      </w:pPr>
    </w:p>
    <w:p w:rsidR="00254C41" w:rsidRPr="00F84474" w:rsidRDefault="00254C41">
      <w:pPr>
        <w:tabs>
          <w:tab w:val="left" w:pos="-720"/>
        </w:tabs>
        <w:suppressAutoHyphens/>
        <w:jc w:val="center"/>
        <w:rPr>
          <w:b/>
          <w:lang w:val="da-DK"/>
        </w:rPr>
      </w:pPr>
      <w:r w:rsidRPr="00F84474">
        <w:rPr>
          <w:b/>
          <w:lang w:val="da-DK"/>
        </w:rPr>
        <w:t>BILAG II</w:t>
      </w:r>
    </w:p>
    <w:p w:rsidR="00254C41" w:rsidRPr="00F84474" w:rsidRDefault="00254C41">
      <w:pPr>
        <w:tabs>
          <w:tab w:val="left" w:pos="-720"/>
        </w:tabs>
        <w:suppressAutoHyphens/>
        <w:jc w:val="center"/>
        <w:rPr>
          <w:lang w:val="da-DK"/>
        </w:rPr>
      </w:pPr>
    </w:p>
    <w:p w:rsidR="00254C41" w:rsidRPr="00F84474" w:rsidRDefault="00254C41">
      <w:pPr>
        <w:ind w:left="1701" w:right="1410" w:hanging="567"/>
        <w:rPr>
          <w:b/>
          <w:lang w:val="da-DK"/>
        </w:rPr>
      </w:pPr>
      <w:r w:rsidRPr="00F84474">
        <w:rPr>
          <w:b/>
          <w:lang w:val="da-DK"/>
        </w:rPr>
        <w:t>A.</w:t>
      </w:r>
      <w:r w:rsidRPr="00F84474">
        <w:rPr>
          <w:b/>
          <w:lang w:val="da-DK"/>
        </w:rPr>
        <w:tab/>
      </w:r>
      <w:r w:rsidR="001D34B9">
        <w:rPr>
          <w:b/>
          <w:lang w:val="da-DK"/>
        </w:rPr>
        <w:t xml:space="preserve">FREMSTILLERE </w:t>
      </w:r>
      <w:r w:rsidRPr="00F84474">
        <w:rPr>
          <w:b/>
          <w:lang w:val="da-DK"/>
        </w:rPr>
        <w:t>ANSVARLIGE FOR</w:t>
      </w:r>
      <w:r w:rsidR="001D34B9">
        <w:rPr>
          <w:b/>
          <w:lang w:val="da-DK"/>
        </w:rPr>
        <w:t xml:space="preserve"> </w:t>
      </w:r>
      <w:r w:rsidRPr="00F84474">
        <w:rPr>
          <w:b/>
          <w:lang w:val="da-DK"/>
        </w:rPr>
        <w:t>BATCHFRIGIVELSE</w:t>
      </w:r>
    </w:p>
    <w:p w:rsidR="00254C41" w:rsidRPr="00F84474" w:rsidRDefault="00254C41">
      <w:pPr>
        <w:ind w:left="1701" w:right="1410" w:hanging="567"/>
        <w:rPr>
          <w:b/>
          <w:lang w:val="da-DK"/>
        </w:rPr>
      </w:pPr>
    </w:p>
    <w:p w:rsidR="001D34B9" w:rsidRPr="006003FF" w:rsidRDefault="00254C41" w:rsidP="001D34B9">
      <w:pPr>
        <w:tabs>
          <w:tab w:val="left" w:pos="-720"/>
          <w:tab w:val="left" w:pos="1701"/>
        </w:tabs>
        <w:suppressAutoHyphens/>
        <w:ind w:left="1701" w:right="1418" w:hanging="567"/>
        <w:rPr>
          <w:b/>
          <w:szCs w:val="24"/>
          <w:lang w:val="da-DK"/>
        </w:rPr>
      </w:pPr>
      <w:r w:rsidRPr="00F84474">
        <w:rPr>
          <w:b/>
          <w:lang w:val="da-DK"/>
        </w:rPr>
        <w:t>B.</w:t>
      </w:r>
      <w:r w:rsidRPr="00F84474">
        <w:rPr>
          <w:b/>
          <w:lang w:val="da-DK"/>
        </w:rPr>
        <w:tab/>
      </w:r>
      <w:r w:rsidR="001D34B9" w:rsidRPr="006003FF">
        <w:rPr>
          <w:b/>
          <w:noProof/>
          <w:szCs w:val="24"/>
          <w:lang w:val="da-DK"/>
        </w:rPr>
        <w:t>BETINGELSER ELLER BEGRÆNSNINGER VEDRØRENDE UDLEVERING OG ANVENDELSE</w:t>
      </w:r>
    </w:p>
    <w:p w:rsidR="001D34B9" w:rsidRDefault="001D34B9" w:rsidP="00E9461C">
      <w:pPr>
        <w:pStyle w:val="EMEA2"/>
        <w:rPr>
          <w:b w:val="0"/>
          <w:lang w:val="da-DK"/>
        </w:rPr>
      </w:pPr>
    </w:p>
    <w:p w:rsidR="001D34B9" w:rsidRPr="006003FF" w:rsidRDefault="001D34B9" w:rsidP="001D34B9">
      <w:pPr>
        <w:tabs>
          <w:tab w:val="left" w:pos="-720"/>
          <w:tab w:val="left" w:pos="1701"/>
        </w:tabs>
        <w:suppressAutoHyphens/>
        <w:ind w:left="1701" w:right="1418" w:hanging="567"/>
        <w:rPr>
          <w:b/>
          <w:szCs w:val="24"/>
          <w:lang w:val="da-DK"/>
        </w:rPr>
      </w:pPr>
      <w:r w:rsidRPr="006003FF">
        <w:rPr>
          <w:b/>
          <w:noProof/>
          <w:szCs w:val="24"/>
          <w:lang w:val="da-DK"/>
        </w:rPr>
        <w:t>C.</w:t>
      </w:r>
      <w:r w:rsidRPr="006003FF">
        <w:rPr>
          <w:b/>
          <w:szCs w:val="24"/>
          <w:lang w:val="da-DK"/>
        </w:rPr>
        <w:tab/>
      </w:r>
      <w:r w:rsidRPr="006003FF">
        <w:rPr>
          <w:b/>
          <w:noProof/>
          <w:szCs w:val="24"/>
          <w:lang w:val="da-DK"/>
        </w:rPr>
        <w:t>ANDRE FORHOLD OG BETINGELSER FOR MARKEDSFØRINGSTILLADELSEN</w:t>
      </w:r>
    </w:p>
    <w:p w:rsidR="001D34B9" w:rsidRDefault="001D34B9" w:rsidP="00E9461C">
      <w:pPr>
        <w:pStyle w:val="EMEA2"/>
        <w:rPr>
          <w:b w:val="0"/>
          <w:lang w:val="da-DK"/>
        </w:rPr>
      </w:pPr>
    </w:p>
    <w:p w:rsidR="001D34B9" w:rsidRPr="006003FF" w:rsidRDefault="001D34B9" w:rsidP="001D34B9">
      <w:pPr>
        <w:tabs>
          <w:tab w:val="left" w:pos="-720"/>
          <w:tab w:val="left" w:pos="1701"/>
        </w:tabs>
        <w:suppressAutoHyphens/>
        <w:ind w:left="1701" w:right="1418" w:hanging="567"/>
        <w:rPr>
          <w:b/>
          <w:szCs w:val="24"/>
          <w:lang w:val="da-DK"/>
        </w:rPr>
      </w:pPr>
      <w:r w:rsidRPr="006003FF">
        <w:rPr>
          <w:b/>
          <w:noProof/>
          <w:szCs w:val="24"/>
          <w:lang w:val="da-DK"/>
        </w:rPr>
        <w:t>D.</w:t>
      </w:r>
      <w:r w:rsidRPr="006003FF">
        <w:rPr>
          <w:b/>
          <w:szCs w:val="24"/>
          <w:lang w:val="da-DK"/>
        </w:rPr>
        <w:tab/>
        <w:t>BETINGELSER ELLER BEGRÆNSNINGER MED HENSYN TIL SIKKER OG EFFEKTIV ANVENDELSE AF LÆGEMIDLET</w:t>
      </w:r>
    </w:p>
    <w:p w:rsidR="00254C41" w:rsidRPr="005A3949" w:rsidRDefault="00254C41" w:rsidP="005A3949">
      <w:pPr>
        <w:pStyle w:val="Heading1"/>
        <w:tabs>
          <w:tab w:val="clear" w:pos="-720"/>
        </w:tabs>
        <w:spacing w:line="240" w:lineRule="auto"/>
        <w:ind w:left="567" w:hanging="567"/>
        <w:jc w:val="left"/>
      </w:pPr>
      <w:r w:rsidRPr="00F84474">
        <w:rPr>
          <w:lang w:val="da-DK"/>
        </w:rPr>
        <w:br w:type="page"/>
      </w:r>
      <w:r w:rsidRPr="005A3949">
        <w:t>A.</w:t>
      </w:r>
      <w:r w:rsidRPr="005A3949">
        <w:tab/>
      </w:r>
      <w:r w:rsidR="001D34B9" w:rsidRPr="005A3949">
        <w:t xml:space="preserve">FREMSTILLERE </w:t>
      </w:r>
      <w:r w:rsidRPr="005A3949">
        <w:t>ANSVARLIGE FOR BATCHFRIGIVELSE</w:t>
      </w:r>
    </w:p>
    <w:p w:rsidR="00254C41" w:rsidRPr="00F84474" w:rsidRDefault="00254C41">
      <w:pPr>
        <w:tabs>
          <w:tab w:val="left" w:pos="-720"/>
        </w:tabs>
        <w:suppressAutoHyphens/>
        <w:rPr>
          <w:lang w:val="da-DK"/>
        </w:rPr>
      </w:pPr>
    </w:p>
    <w:p w:rsidR="00254C41" w:rsidRPr="00F84474" w:rsidRDefault="00254C41">
      <w:pPr>
        <w:tabs>
          <w:tab w:val="left" w:pos="-720"/>
        </w:tabs>
        <w:suppressAutoHyphens/>
        <w:rPr>
          <w:u w:val="single"/>
          <w:lang w:val="da-DK"/>
        </w:rPr>
      </w:pPr>
      <w:r w:rsidRPr="00F84474">
        <w:rPr>
          <w:u w:val="single"/>
          <w:lang w:val="da-DK"/>
        </w:rPr>
        <w:t xml:space="preserve">Navn og adresse på </w:t>
      </w:r>
      <w:r w:rsidR="008A78FA">
        <w:rPr>
          <w:u w:val="single"/>
          <w:lang w:val="da-DK"/>
        </w:rPr>
        <w:t xml:space="preserve">de </w:t>
      </w:r>
      <w:r w:rsidRPr="00F84474">
        <w:rPr>
          <w:u w:val="single"/>
          <w:lang w:val="da-DK"/>
        </w:rPr>
        <w:t>fremstiller</w:t>
      </w:r>
      <w:r w:rsidR="008A78FA">
        <w:rPr>
          <w:u w:val="single"/>
          <w:lang w:val="da-DK"/>
        </w:rPr>
        <w:t>e, der er</w:t>
      </w:r>
      <w:r w:rsidRPr="00F84474">
        <w:rPr>
          <w:u w:val="single"/>
          <w:lang w:val="da-DK"/>
        </w:rPr>
        <w:t xml:space="preserve"> ansvarlige for batchfrigivelse</w:t>
      </w:r>
    </w:p>
    <w:p w:rsidR="00C50DD8" w:rsidRPr="00F84474" w:rsidRDefault="00C50DD8">
      <w:pPr>
        <w:tabs>
          <w:tab w:val="left" w:pos="-720"/>
        </w:tabs>
        <w:suppressAutoHyphens/>
        <w:rPr>
          <w:u w:val="single"/>
          <w:lang w:val="da-DK"/>
        </w:rPr>
      </w:pPr>
    </w:p>
    <w:p w:rsidR="00C50DD8" w:rsidRPr="006003FF" w:rsidRDefault="00C50DD8">
      <w:pPr>
        <w:tabs>
          <w:tab w:val="left" w:pos="-720"/>
        </w:tabs>
        <w:suppressAutoHyphens/>
        <w:rPr>
          <w:lang w:val="fr-FR"/>
        </w:rPr>
      </w:pPr>
      <w:r w:rsidRPr="006003FF">
        <w:rPr>
          <w:lang w:val="fr-FR"/>
        </w:rPr>
        <w:t>-</w:t>
      </w:r>
      <w:r w:rsidRPr="006003FF">
        <w:rPr>
          <w:lang w:val="fr-FR"/>
        </w:rPr>
        <w:tab/>
        <w:t>Plavix 75 mg filmovertrukne tabletter</w:t>
      </w:r>
    </w:p>
    <w:p w:rsidR="00254C41" w:rsidRPr="00DD5C95" w:rsidRDefault="00254C41">
      <w:pPr>
        <w:tabs>
          <w:tab w:val="left" w:pos="-720"/>
        </w:tabs>
        <w:suppressAutoHyphens/>
        <w:rPr>
          <w:lang w:val="fr-FR"/>
        </w:rPr>
      </w:pPr>
    </w:p>
    <w:p w:rsidR="00254C41" w:rsidRPr="00DD5C95" w:rsidRDefault="00254C41">
      <w:pPr>
        <w:tabs>
          <w:tab w:val="left" w:pos="720"/>
        </w:tabs>
        <w:jc w:val="both"/>
        <w:rPr>
          <w:lang w:val="fr-FR"/>
        </w:rPr>
      </w:pPr>
      <w:smartTag w:uri="urn:schemas-microsoft-com:office:smarttags" w:element="PersonName">
        <w:r w:rsidRPr="00DD5C95">
          <w:rPr>
            <w:lang w:val="fr-FR"/>
          </w:rPr>
          <w:t>Sanofi</w:t>
        </w:r>
      </w:smartTag>
      <w:r w:rsidRPr="00DD5C95">
        <w:rPr>
          <w:lang w:val="fr-FR"/>
        </w:rPr>
        <w:t xml:space="preserve"> Winthrop Industrie</w:t>
      </w:r>
    </w:p>
    <w:p w:rsidR="00254C41" w:rsidRPr="00DD5C95" w:rsidRDefault="00254C41">
      <w:pPr>
        <w:tabs>
          <w:tab w:val="left" w:pos="720"/>
        </w:tabs>
        <w:jc w:val="both"/>
        <w:rPr>
          <w:lang w:val="fr-FR"/>
        </w:rPr>
      </w:pPr>
      <w:r w:rsidRPr="00DD5C95">
        <w:rPr>
          <w:lang w:val="fr-FR"/>
        </w:rPr>
        <w:t xml:space="preserve">1, </w:t>
      </w:r>
      <w:r w:rsidR="004E0FAC">
        <w:rPr>
          <w:lang w:val="fr-FR"/>
        </w:rPr>
        <w:t>r</w:t>
      </w:r>
      <w:r w:rsidRPr="00DD5C95">
        <w:rPr>
          <w:lang w:val="fr-FR"/>
        </w:rPr>
        <w:t xml:space="preserve">ue de la Vierge </w:t>
      </w:r>
    </w:p>
    <w:p w:rsidR="00254C41" w:rsidRPr="00DD5C95" w:rsidRDefault="00254C41">
      <w:pPr>
        <w:tabs>
          <w:tab w:val="left" w:pos="720"/>
        </w:tabs>
        <w:jc w:val="both"/>
        <w:rPr>
          <w:noProof/>
          <w:lang w:val="fr-FR"/>
        </w:rPr>
      </w:pPr>
      <w:r w:rsidRPr="00DD5C95">
        <w:rPr>
          <w:noProof/>
          <w:lang w:val="fr-FR"/>
        </w:rPr>
        <w:t>Ambarès &amp; Lagrave</w:t>
      </w:r>
    </w:p>
    <w:p w:rsidR="00254C41" w:rsidRPr="00DD5C95" w:rsidRDefault="00254C41">
      <w:pPr>
        <w:tabs>
          <w:tab w:val="left" w:pos="720"/>
        </w:tabs>
        <w:jc w:val="both"/>
        <w:rPr>
          <w:lang w:val="fr-FR"/>
        </w:rPr>
      </w:pPr>
      <w:r w:rsidRPr="00DD5C95">
        <w:rPr>
          <w:noProof/>
          <w:lang w:val="fr-FR"/>
        </w:rPr>
        <w:t>F-</w:t>
      </w:r>
      <w:r w:rsidRPr="00DD5C95">
        <w:rPr>
          <w:color w:val="000000"/>
          <w:lang w:val="fr-FR"/>
        </w:rPr>
        <w:t>33565 Carbon Blanc cedex</w:t>
      </w:r>
    </w:p>
    <w:p w:rsidR="00254C41" w:rsidRPr="00DD5C95" w:rsidRDefault="00254C41">
      <w:pPr>
        <w:numPr>
          <w:ilvl w:val="12"/>
          <w:numId w:val="0"/>
        </w:numPr>
        <w:rPr>
          <w:lang w:val="fr-FR"/>
        </w:rPr>
      </w:pPr>
      <w:r w:rsidRPr="00DD5C95">
        <w:rPr>
          <w:lang w:val="fr-FR"/>
        </w:rPr>
        <w:t>Frankrig</w:t>
      </w:r>
    </w:p>
    <w:p w:rsidR="00254C41" w:rsidRPr="00DD5C95" w:rsidRDefault="00254C41">
      <w:pPr>
        <w:numPr>
          <w:ilvl w:val="12"/>
          <w:numId w:val="0"/>
        </w:numPr>
        <w:rPr>
          <w:lang w:val="fr-FR"/>
        </w:rPr>
      </w:pPr>
    </w:p>
    <w:p w:rsidR="00254C41" w:rsidRPr="00DD5C95" w:rsidRDefault="006E6411">
      <w:pPr>
        <w:tabs>
          <w:tab w:val="left" w:pos="720"/>
        </w:tabs>
        <w:jc w:val="both"/>
        <w:rPr>
          <w:lang w:val="fr-FR"/>
        </w:rPr>
      </w:pPr>
      <w:r>
        <w:rPr>
          <w:lang w:val="fr-FR"/>
        </w:rPr>
        <w:t>Delpharm Dijon</w:t>
      </w:r>
    </w:p>
    <w:p w:rsidR="00254C41" w:rsidRPr="00DD5C95" w:rsidRDefault="00254C41">
      <w:pPr>
        <w:numPr>
          <w:ilvl w:val="12"/>
          <w:numId w:val="0"/>
        </w:numPr>
        <w:rPr>
          <w:lang w:val="fr-FR"/>
        </w:rPr>
      </w:pPr>
      <w:r w:rsidRPr="00DD5C95">
        <w:rPr>
          <w:lang w:val="fr-FR"/>
        </w:rPr>
        <w:t>6, Boulevard de l’Europe</w:t>
      </w:r>
    </w:p>
    <w:p w:rsidR="00254C41" w:rsidRPr="00DD5C95" w:rsidRDefault="00254C41">
      <w:pPr>
        <w:numPr>
          <w:ilvl w:val="12"/>
          <w:numId w:val="0"/>
        </w:numPr>
        <w:rPr>
          <w:lang w:val="fr-FR"/>
        </w:rPr>
      </w:pPr>
      <w:r w:rsidRPr="00DD5C95">
        <w:rPr>
          <w:lang w:val="fr-FR"/>
        </w:rPr>
        <w:t>F-21800 Qu</w:t>
      </w:r>
      <w:r w:rsidRPr="00DD5C95">
        <w:rPr>
          <w:noProof/>
          <w:lang w:val="fr-FR"/>
        </w:rPr>
        <w:t xml:space="preserve">étigny </w:t>
      </w:r>
    </w:p>
    <w:p w:rsidR="00254C41" w:rsidRPr="00DD5C95" w:rsidRDefault="00254C41">
      <w:pPr>
        <w:numPr>
          <w:ilvl w:val="12"/>
          <w:numId w:val="0"/>
        </w:numPr>
        <w:rPr>
          <w:lang w:val="fr-FR"/>
        </w:rPr>
      </w:pPr>
      <w:r w:rsidRPr="00DD5C95">
        <w:rPr>
          <w:lang w:val="fr-FR"/>
        </w:rPr>
        <w:t>Frankrig</w:t>
      </w:r>
    </w:p>
    <w:p w:rsidR="00254C41" w:rsidRPr="00DD5C95" w:rsidRDefault="00254C41">
      <w:pPr>
        <w:numPr>
          <w:ilvl w:val="12"/>
          <w:numId w:val="0"/>
        </w:numPr>
        <w:rPr>
          <w:lang w:val="fr-FR"/>
        </w:rPr>
      </w:pPr>
    </w:p>
    <w:p w:rsidR="00E77888" w:rsidRPr="00E464A7" w:rsidRDefault="00E77888" w:rsidP="00E77888">
      <w:pPr>
        <w:tabs>
          <w:tab w:val="left" w:pos="720"/>
        </w:tabs>
        <w:jc w:val="both"/>
        <w:rPr>
          <w:szCs w:val="22"/>
          <w:lang w:val="da-DK"/>
        </w:rPr>
      </w:pPr>
      <w:r w:rsidRPr="00E464A7">
        <w:rPr>
          <w:szCs w:val="22"/>
          <w:lang w:val="da-DK"/>
        </w:rPr>
        <w:t>Sanofi S.</w:t>
      </w:r>
      <w:r w:rsidR="00A45B4C">
        <w:rPr>
          <w:szCs w:val="22"/>
          <w:lang w:val="da-DK"/>
        </w:rPr>
        <w:t>r.l</w:t>
      </w:r>
      <w:r w:rsidR="00E57068">
        <w:rPr>
          <w:szCs w:val="22"/>
          <w:lang w:val="da-DK"/>
        </w:rPr>
        <w:t>.</w:t>
      </w:r>
    </w:p>
    <w:p w:rsidR="00E77888" w:rsidRPr="00E464A7" w:rsidRDefault="00E77888" w:rsidP="00E77888">
      <w:pPr>
        <w:tabs>
          <w:tab w:val="left" w:pos="720"/>
        </w:tabs>
        <w:jc w:val="both"/>
        <w:rPr>
          <w:szCs w:val="22"/>
          <w:lang w:val="da-DK"/>
        </w:rPr>
      </w:pPr>
      <w:r w:rsidRPr="00E464A7">
        <w:rPr>
          <w:szCs w:val="22"/>
          <w:lang w:val="da-DK"/>
        </w:rPr>
        <w:t>Strada Statale 17, Km 22</w:t>
      </w:r>
    </w:p>
    <w:p w:rsidR="00E77888" w:rsidRPr="00E57068" w:rsidRDefault="00E77888" w:rsidP="00E77888">
      <w:pPr>
        <w:tabs>
          <w:tab w:val="left" w:pos="720"/>
        </w:tabs>
        <w:jc w:val="both"/>
        <w:rPr>
          <w:szCs w:val="22"/>
          <w:lang w:val="da-DK"/>
        </w:rPr>
      </w:pPr>
      <w:r w:rsidRPr="00E57068">
        <w:rPr>
          <w:szCs w:val="22"/>
          <w:lang w:val="da-DK"/>
        </w:rPr>
        <w:t>67019 Scoppito (AQ) – Italien</w:t>
      </w:r>
    </w:p>
    <w:p w:rsidR="00D62B09" w:rsidRPr="00E57068" w:rsidRDefault="00D62B09" w:rsidP="00E77888">
      <w:pPr>
        <w:tabs>
          <w:tab w:val="left" w:pos="720"/>
        </w:tabs>
        <w:jc w:val="both"/>
        <w:rPr>
          <w:szCs w:val="22"/>
          <w:lang w:val="da-DK"/>
        </w:rPr>
      </w:pPr>
    </w:p>
    <w:p w:rsidR="00D62B09" w:rsidRPr="00D62B09" w:rsidRDefault="00D62B09" w:rsidP="00D62B09">
      <w:pPr>
        <w:tabs>
          <w:tab w:val="left" w:pos="720"/>
        </w:tabs>
        <w:jc w:val="both"/>
        <w:rPr>
          <w:szCs w:val="22"/>
        </w:rPr>
      </w:pPr>
      <w:r w:rsidRPr="00D62B09">
        <w:rPr>
          <w:szCs w:val="22"/>
        </w:rPr>
        <w:t>Sanofi Winthrop Industrie</w:t>
      </w:r>
    </w:p>
    <w:p w:rsidR="00D62B09" w:rsidRPr="00D62B09" w:rsidRDefault="00D62B09" w:rsidP="00D62B09">
      <w:pPr>
        <w:tabs>
          <w:tab w:val="left" w:pos="720"/>
        </w:tabs>
        <w:jc w:val="both"/>
        <w:rPr>
          <w:szCs w:val="22"/>
        </w:rPr>
      </w:pPr>
      <w:r w:rsidRPr="00D62B09">
        <w:rPr>
          <w:szCs w:val="22"/>
        </w:rPr>
        <w:t>30-36 avenue Gustave Eiffel</w:t>
      </w:r>
    </w:p>
    <w:p w:rsidR="00D62B09" w:rsidRPr="00D62B09" w:rsidRDefault="00D62B09" w:rsidP="00D62B09">
      <w:pPr>
        <w:tabs>
          <w:tab w:val="left" w:pos="720"/>
        </w:tabs>
        <w:jc w:val="both"/>
        <w:rPr>
          <w:szCs w:val="22"/>
        </w:rPr>
      </w:pPr>
      <w:r w:rsidRPr="00D62B09">
        <w:rPr>
          <w:szCs w:val="22"/>
        </w:rPr>
        <w:t>37100 Tours</w:t>
      </w:r>
    </w:p>
    <w:p w:rsidR="00D62B09" w:rsidRDefault="00D62B09" w:rsidP="00D62B09">
      <w:pPr>
        <w:tabs>
          <w:tab w:val="left" w:pos="720"/>
        </w:tabs>
        <w:jc w:val="both"/>
        <w:rPr>
          <w:szCs w:val="22"/>
        </w:rPr>
      </w:pPr>
      <w:r w:rsidRPr="00D62B09">
        <w:rPr>
          <w:szCs w:val="22"/>
        </w:rPr>
        <w:t>Frankrig</w:t>
      </w:r>
    </w:p>
    <w:p w:rsidR="00254C41" w:rsidRPr="00F84474" w:rsidRDefault="00254C41">
      <w:pPr>
        <w:tabs>
          <w:tab w:val="left" w:pos="-720"/>
        </w:tabs>
        <w:suppressAutoHyphens/>
        <w:rPr>
          <w:lang w:val="da-DK"/>
        </w:rPr>
      </w:pPr>
    </w:p>
    <w:p w:rsidR="00C50DD8" w:rsidRPr="00F84474" w:rsidRDefault="00C50DD8">
      <w:pPr>
        <w:rPr>
          <w:color w:val="000000"/>
          <w:lang w:val="fr-FR"/>
        </w:rPr>
      </w:pPr>
      <w:r w:rsidRPr="00F84474">
        <w:rPr>
          <w:color w:val="000000"/>
          <w:lang w:val="fr-FR"/>
        </w:rPr>
        <w:t>-</w:t>
      </w:r>
      <w:r w:rsidRPr="00F84474">
        <w:rPr>
          <w:color w:val="000000"/>
          <w:lang w:val="fr-FR"/>
        </w:rPr>
        <w:tab/>
        <w:t>Plavix 300 mg filmovertrukne tabletter</w:t>
      </w:r>
    </w:p>
    <w:p w:rsidR="00C50DD8" w:rsidRPr="00F84474" w:rsidRDefault="00C50DD8">
      <w:pPr>
        <w:rPr>
          <w:color w:val="000000"/>
          <w:lang w:val="fr-FR"/>
        </w:rPr>
      </w:pPr>
    </w:p>
    <w:p w:rsidR="00C50DD8" w:rsidRPr="00F84474" w:rsidRDefault="00C50DD8" w:rsidP="00C50DD8">
      <w:pPr>
        <w:tabs>
          <w:tab w:val="left" w:pos="720"/>
        </w:tabs>
        <w:jc w:val="both"/>
        <w:rPr>
          <w:lang w:val="fr-FR"/>
        </w:rPr>
      </w:pPr>
      <w:smartTag w:uri="urn:schemas-microsoft-com:office:smarttags" w:element="PersonName">
        <w:r w:rsidRPr="00F84474">
          <w:rPr>
            <w:lang w:val="fr-FR"/>
          </w:rPr>
          <w:t>Sanofi</w:t>
        </w:r>
      </w:smartTag>
      <w:r w:rsidRPr="00F84474">
        <w:rPr>
          <w:lang w:val="fr-FR"/>
        </w:rPr>
        <w:t xml:space="preserve"> Winthrop Industrie</w:t>
      </w:r>
    </w:p>
    <w:p w:rsidR="00C50DD8" w:rsidRPr="00F84474" w:rsidRDefault="00C50DD8" w:rsidP="00C50DD8">
      <w:pPr>
        <w:tabs>
          <w:tab w:val="left" w:pos="720"/>
        </w:tabs>
        <w:jc w:val="both"/>
        <w:rPr>
          <w:lang w:val="fr-FR"/>
        </w:rPr>
      </w:pPr>
      <w:r w:rsidRPr="00F84474">
        <w:rPr>
          <w:lang w:val="fr-FR"/>
        </w:rPr>
        <w:t xml:space="preserve">1, </w:t>
      </w:r>
      <w:r w:rsidR="004E0FAC">
        <w:rPr>
          <w:lang w:val="fr-FR"/>
        </w:rPr>
        <w:t>r</w:t>
      </w:r>
      <w:r w:rsidRPr="00F84474">
        <w:rPr>
          <w:lang w:val="fr-FR"/>
        </w:rPr>
        <w:t xml:space="preserve">ue de la Vierge </w:t>
      </w:r>
    </w:p>
    <w:p w:rsidR="00C50DD8" w:rsidRDefault="00C50DD8" w:rsidP="00C50DD8">
      <w:pPr>
        <w:tabs>
          <w:tab w:val="left" w:pos="720"/>
        </w:tabs>
        <w:jc w:val="both"/>
        <w:rPr>
          <w:noProof/>
          <w:lang w:val="fr-FR"/>
        </w:rPr>
      </w:pPr>
      <w:r>
        <w:rPr>
          <w:noProof/>
          <w:lang w:val="fr-FR"/>
        </w:rPr>
        <w:t>Ambarès &amp; Lagrave</w:t>
      </w:r>
    </w:p>
    <w:p w:rsidR="00C50DD8" w:rsidRPr="00F84474" w:rsidRDefault="00C50DD8" w:rsidP="00C50DD8">
      <w:pPr>
        <w:tabs>
          <w:tab w:val="left" w:pos="720"/>
        </w:tabs>
        <w:jc w:val="both"/>
        <w:rPr>
          <w:lang w:val="fr-FR"/>
        </w:rPr>
      </w:pPr>
      <w:r>
        <w:rPr>
          <w:noProof/>
          <w:lang w:val="fr-FR"/>
        </w:rPr>
        <w:t>F-</w:t>
      </w:r>
      <w:r>
        <w:rPr>
          <w:color w:val="000000"/>
          <w:lang w:val="fr-FR"/>
        </w:rPr>
        <w:t>33565 Carbon Blanc cedex</w:t>
      </w:r>
    </w:p>
    <w:p w:rsidR="00C50DD8" w:rsidRDefault="00C50DD8" w:rsidP="00C50DD8">
      <w:pPr>
        <w:numPr>
          <w:ilvl w:val="12"/>
          <w:numId w:val="0"/>
        </w:numPr>
        <w:rPr>
          <w:lang w:val="sv-SE"/>
        </w:rPr>
      </w:pPr>
      <w:r>
        <w:rPr>
          <w:lang w:val="sv-SE"/>
        </w:rPr>
        <w:t>Frankrig</w:t>
      </w:r>
    </w:p>
    <w:p w:rsidR="00B43FA2" w:rsidRDefault="00B43FA2" w:rsidP="00C50DD8">
      <w:pPr>
        <w:numPr>
          <w:ilvl w:val="12"/>
          <w:numId w:val="0"/>
        </w:numPr>
        <w:rPr>
          <w:lang w:val="sv-SE"/>
        </w:rPr>
      </w:pPr>
    </w:p>
    <w:p w:rsidR="00B43FA2" w:rsidRPr="00F84474" w:rsidRDefault="00B43FA2" w:rsidP="00B43FA2">
      <w:pPr>
        <w:rPr>
          <w:color w:val="000000"/>
          <w:lang w:val="da-DK"/>
        </w:rPr>
      </w:pPr>
      <w:r w:rsidRPr="00F84474">
        <w:rPr>
          <w:color w:val="000000"/>
          <w:lang w:val="da-DK"/>
        </w:rPr>
        <w:t>På lægemidlets trykte indlægsseddel skal der anføres navn og adresse på den fremstiller, som er ansvarlig for frigivelsen af de</w:t>
      </w:r>
      <w:r>
        <w:rPr>
          <w:color w:val="000000"/>
          <w:lang w:val="da-DK"/>
        </w:rPr>
        <w:t>n</w:t>
      </w:r>
      <w:r w:rsidRPr="00F84474">
        <w:rPr>
          <w:color w:val="000000"/>
          <w:lang w:val="da-DK"/>
        </w:rPr>
        <w:t xml:space="preserve"> pågældende batch.</w:t>
      </w:r>
    </w:p>
    <w:p w:rsidR="00C50DD8" w:rsidRDefault="00C50DD8">
      <w:pPr>
        <w:rPr>
          <w:color w:val="000000"/>
          <w:lang w:val="sv-SE"/>
        </w:rPr>
      </w:pPr>
    </w:p>
    <w:p w:rsidR="00254C41" w:rsidRDefault="00254C41">
      <w:pPr>
        <w:tabs>
          <w:tab w:val="left" w:pos="-720"/>
        </w:tabs>
        <w:suppressAutoHyphens/>
        <w:rPr>
          <w:lang w:val="sv-SE"/>
        </w:rPr>
      </w:pPr>
    </w:p>
    <w:p w:rsidR="001D34B9" w:rsidRDefault="00254C41" w:rsidP="005A3949">
      <w:pPr>
        <w:pStyle w:val="Heading1"/>
        <w:tabs>
          <w:tab w:val="clear" w:pos="-720"/>
        </w:tabs>
        <w:spacing w:line="240" w:lineRule="auto"/>
        <w:ind w:left="567" w:hanging="567"/>
        <w:jc w:val="left"/>
      </w:pPr>
      <w:r>
        <w:t>B.</w:t>
      </w:r>
      <w:r>
        <w:tab/>
      </w:r>
      <w:r w:rsidR="001D34B9" w:rsidRPr="001D34B9">
        <w:t>BETINGELSER ELLER BEGRÆNSNINGER VEDRØRENDE UDLEVERING OG ANVENDELSE</w:t>
      </w:r>
    </w:p>
    <w:p w:rsidR="00254C41" w:rsidRDefault="00254C41" w:rsidP="00E9461C">
      <w:pPr>
        <w:pStyle w:val="EMEA2"/>
      </w:pPr>
    </w:p>
    <w:p w:rsidR="001D34B9" w:rsidRDefault="001D34B9" w:rsidP="001D34B9">
      <w:pPr>
        <w:tabs>
          <w:tab w:val="left" w:pos="-720"/>
        </w:tabs>
        <w:suppressAutoHyphens/>
        <w:rPr>
          <w:lang w:val="sv-SE"/>
        </w:rPr>
      </w:pPr>
      <w:r>
        <w:rPr>
          <w:lang w:val="sv-SE"/>
        </w:rPr>
        <w:t>Lægemidlet er receptpligtigt.</w:t>
      </w:r>
    </w:p>
    <w:p w:rsidR="00254C41" w:rsidRDefault="00254C41">
      <w:pPr>
        <w:tabs>
          <w:tab w:val="left" w:pos="-720"/>
        </w:tabs>
        <w:suppressAutoHyphens/>
        <w:rPr>
          <w:lang w:val="sv-SE"/>
        </w:rPr>
      </w:pPr>
    </w:p>
    <w:p w:rsidR="001D34B9" w:rsidRDefault="001D34B9" w:rsidP="001D34B9">
      <w:pPr>
        <w:suppressAutoHyphens/>
        <w:rPr>
          <w:szCs w:val="24"/>
        </w:rPr>
      </w:pPr>
    </w:p>
    <w:p w:rsidR="001D34B9" w:rsidRPr="005A3949" w:rsidRDefault="005A3949" w:rsidP="005A3949">
      <w:pPr>
        <w:pStyle w:val="Heading1"/>
        <w:tabs>
          <w:tab w:val="clear" w:pos="-720"/>
        </w:tabs>
        <w:spacing w:line="240" w:lineRule="auto"/>
        <w:ind w:left="567" w:hanging="567"/>
        <w:jc w:val="left"/>
        <w:rPr>
          <w:lang w:val="da-DK"/>
        </w:rPr>
      </w:pPr>
      <w:r w:rsidRPr="005A3949">
        <w:rPr>
          <w:lang w:val="da-DK"/>
        </w:rPr>
        <w:t>C.</w:t>
      </w:r>
      <w:r w:rsidRPr="005A3949">
        <w:rPr>
          <w:lang w:val="da-DK"/>
        </w:rPr>
        <w:tab/>
      </w:r>
      <w:r w:rsidR="001D34B9" w:rsidRPr="005A3949">
        <w:rPr>
          <w:lang w:val="da-DK"/>
        </w:rPr>
        <w:t>ANDRE FORHOLD OG BETINGELSER FOR MARKEDSFØRINGSTILLADELSEN</w:t>
      </w:r>
    </w:p>
    <w:p w:rsidR="001D34B9" w:rsidRPr="006003FF" w:rsidRDefault="001D34B9" w:rsidP="005A3949">
      <w:pPr>
        <w:suppressAutoHyphens/>
        <w:rPr>
          <w:szCs w:val="24"/>
          <w:lang w:val="da-DK"/>
        </w:rPr>
      </w:pPr>
    </w:p>
    <w:p w:rsidR="001D34B9" w:rsidRPr="004E5D31" w:rsidRDefault="001D34B9" w:rsidP="005A3949">
      <w:pPr>
        <w:widowControl/>
        <w:numPr>
          <w:ilvl w:val="0"/>
          <w:numId w:val="29"/>
        </w:numPr>
        <w:suppressLineNumbers/>
        <w:tabs>
          <w:tab w:val="clear" w:pos="720"/>
          <w:tab w:val="left" w:pos="567"/>
        </w:tabs>
        <w:spacing w:line="260" w:lineRule="exact"/>
        <w:ind w:left="0" w:right="-1" w:firstLine="0"/>
        <w:rPr>
          <w:b/>
          <w:szCs w:val="24"/>
          <w:lang w:val="da-DK"/>
        </w:rPr>
      </w:pPr>
      <w:r w:rsidRPr="004E5D31">
        <w:rPr>
          <w:b/>
          <w:szCs w:val="24"/>
          <w:lang w:val="da-DK"/>
        </w:rPr>
        <w:t>Periodiske, opdaterede sikkerhedsindberetninger (PSUR</w:t>
      </w:r>
      <w:r w:rsidR="00BF4184" w:rsidRPr="004E5D31">
        <w:rPr>
          <w:b/>
          <w:szCs w:val="24"/>
          <w:lang w:val="da-DK"/>
        </w:rPr>
        <w:t>’er</w:t>
      </w:r>
      <w:r w:rsidRPr="004E5D31">
        <w:rPr>
          <w:b/>
          <w:szCs w:val="24"/>
          <w:lang w:val="da-DK"/>
        </w:rPr>
        <w:t>)</w:t>
      </w:r>
    </w:p>
    <w:p w:rsidR="001D34B9" w:rsidRPr="004E5D31" w:rsidRDefault="001D34B9" w:rsidP="001D34B9">
      <w:pPr>
        <w:rPr>
          <w:szCs w:val="24"/>
          <w:lang w:val="da-DK"/>
        </w:rPr>
      </w:pPr>
    </w:p>
    <w:p w:rsidR="00B900CD" w:rsidRPr="00247981" w:rsidRDefault="008A78FA" w:rsidP="00B900CD">
      <w:pPr>
        <w:tabs>
          <w:tab w:val="left" w:pos="0"/>
        </w:tabs>
        <w:ind w:right="-7"/>
        <w:rPr>
          <w:i/>
          <w:szCs w:val="22"/>
          <w:lang w:val="da-DK"/>
        </w:rPr>
      </w:pPr>
      <w:r>
        <w:rPr>
          <w:szCs w:val="22"/>
          <w:lang w:val="da-DK"/>
        </w:rPr>
        <w:t>K</w:t>
      </w:r>
      <w:r w:rsidRPr="00247981">
        <w:rPr>
          <w:szCs w:val="22"/>
          <w:lang w:val="da-DK"/>
        </w:rPr>
        <w:t xml:space="preserve">ravene </w:t>
      </w:r>
      <w:r>
        <w:rPr>
          <w:szCs w:val="22"/>
          <w:lang w:val="da-DK"/>
        </w:rPr>
        <w:t>for fremsendelse af periodiske, opdaterede sikkerhedsindberetninger for dette lægemiddel fremgår af</w:t>
      </w:r>
      <w:r w:rsidRPr="00247981" w:rsidDel="008A78FA">
        <w:rPr>
          <w:szCs w:val="22"/>
          <w:lang w:val="da-DK"/>
        </w:rPr>
        <w:t xml:space="preserve"> </w:t>
      </w:r>
      <w:r w:rsidR="00B900CD" w:rsidRPr="00247981">
        <w:rPr>
          <w:szCs w:val="22"/>
          <w:lang w:val="da-DK"/>
        </w:rPr>
        <w:t>listen over EU-referencedatoer (EURD list</w:t>
      </w:r>
      <w:r w:rsidR="00B900CD" w:rsidRPr="00247981">
        <w:rPr>
          <w:noProof/>
          <w:szCs w:val="22"/>
          <w:lang w:val="da-DK"/>
        </w:rPr>
        <w:t>),</w:t>
      </w:r>
      <w:r w:rsidR="00B900CD" w:rsidRPr="00247981">
        <w:rPr>
          <w:szCs w:val="22"/>
          <w:lang w:val="da-DK"/>
        </w:rPr>
        <w:t xml:space="preserve"> som fastsat i artikel 107c, stk. 7, i direktiv 2001/83/EF</w:t>
      </w:r>
      <w:r>
        <w:rPr>
          <w:szCs w:val="22"/>
          <w:lang w:val="da-DK"/>
        </w:rPr>
        <w:t xml:space="preserve">, </w:t>
      </w:r>
      <w:r w:rsidR="00B900CD" w:rsidRPr="00247981">
        <w:rPr>
          <w:szCs w:val="22"/>
          <w:lang w:val="da-DK"/>
        </w:rPr>
        <w:t xml:space="preserve">og </w:t>
      </w:r>
      <w:r>
        <w:rPr>
          <w:szCs w:val="22"/>
          <w:lang w:val="da-DK"/>
        </w:rPr>
        <w:t xml:space="preserve">alle efterfølgende opdateringer </w:t>
      </w:r>
      <w:r w:rsidR="00B900CD" w:rsidRPr="00247981">
        <w:rPr>
          <w:szCs w:val="22"/>
          <w:lang w:val="da-DK"/>
        </w:rPr>
        <w:t>offentliggjort på den europ</w:t>
      </w:r>
      <w:r w:rsidR="00B900CD">
        <w:rPr>
          <w:szCs w:val="22"/>
          <w:lang w:val="da-DK"/>
        </w:rPr>
        <w:t>æiske webportal for lægemidler.</w:t>
      </w:r>
    </w:p>
    <w:p w:rsidR="001D34B9" w:rsidRDefault="001D34B9" w:rsidP="005A3949">
      <w:pPr>
        <w:rPr>
          <w:lang w:val="da-DK"/>
        </w:rPr>
      </w:pPr>
    </w:p>
    <w:p w:rsidR="001D34B9" w:rsidRPr="006003FF" w:rsidRDefault="001D34B9" w:rsidP="005A3949">
      <w:pPr>
        <w:pStyle w:val="Heading1"/>
        <w:tabs>
          <w:tab w:val="clear" w:pos="-720"/>
        </w:tabs>
        <w:spacing w:line="240" w:lineRule="auto"/>
        <w:ind w:left="567" w:hanging="567"/>
        <w:jc w:val="left"/>
      </w:pPr>
      <w:r w:rsidRPr="006003FF">
        <w:t>D.</w:t>
      </w:r>
      <w:r w:rsidRPr="006003FF">
        <w:tab/>
        <w:t xml:space="preserve">BETINGELSER ELLER BEGRÆNSNINGER MED HENSYN TIL SIKKER OG EFFEKTIV ANVENDELSE AF LÆGEMIDLET </w:t>
      </w:r>
    </w:p>
    <w:p w:rsidR="001D34B9" w:rsidRPr="006003FF" w:rsidRDefault="001D34B9" w:rsidP="001D34B9">
      <w:pPr>
        <w:rPr>
          <w:szCs w:val="24"/>
          <w:lang w:val="da-DK"/>
        </w:rPr>
      </w:pPr>
    </w:p>
    <w:p w:rsidR="001D34B9" w:rsidRDefault="001D34B9" w:rsidP="005A3949">
      <w:pPr>
        <w:widowControl/>
        <w:numPr>
          <w:ilvl w:val="0"/>
          <w:numId w:val="30"/>
        </w:numPr>
        <w:ind w:left="567" w:hanging="567"/>
        <w:rPr>
          <w:b/>
          <w:szCs w:val="24"/>
        </w:rPr>
      </w:pPr>
      <w:r>
        <w:rPr>
          <w:b/>
          <w:noProof/>
          <w:szCs w:val="24"/>
        </w:rPr>
        <w:t>Risikostyringsplan (RMP)</w:t>
      </w:r>
      <w:r>
        <w:rPr>
          <w:b/>
          <w:szCs w:val="24"/>
        </w:rPr>
        <w:t xml:space="preserve"> </w:t>
      </w:r>
    </w:p>
    <w:p w:rsidR="00254C41" w:rsidRPr="00F84474" w:rsidRDefault="00254C41">
      <w:pPr>
        <w:tabs>
          <w:tab w:val="left" w:pos="-720"/>
        </w:tabs>
        <w:suppressAutoHyphens/>
        <w:rPr>
          <w:lang w:val="da-DK"/>
        </w:rPr>
      </w:pPr>
    </w:p>
    <w:p w:rsidR="00254C41" w:rsidRDefault="00254C41">
      <w:pPr>
        <w:tabs>
          <w:tab w:val="left" w:pos="-720"/>
        </w:tabs>
        <w:suppressAutoHyphens/>
        <w:rPr>
          <w:lang w:val="sv-SE"/>
        </w:rPr>
      </w:pPr>
      <w:r>
        <w:rPr>
          <w:lang w:val="sv-SE"/>
        </w:rPr>
        <w:t>Ikke relevant.</w:t>
      </w:r>
    </w:p>
    <w:p w:rsidR="00254C41" w:rsidRPr="00C50DD8" w:rsidRDefault="005A3949">
      <w:pPr>
        <w:ind w:right="-1"/>
        <w:rPr>
          <w:lang w:val="da-DK"/>
        </w:rPr>
      </w:pPr>
      <w:r>
        <w:rPr>
          <w:lang w:val="da-DK"/>
        </w:rPr>
        <w:br w:type="page"/>
      </w: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Pr="00C50DD8" w:rsidRDefault="00254C41">
      <w:pPr>
        <w:ind w:right="-1"/>
        <w:rPr>
          <w:lang w:val="da-DK"/>
        </w:rPr>
      </w:pPr>
    </w:p>
    <w:p w:rsidR="00254C41" w:rsidRDefault="00254C41">
      <w:pPr>
        <w:tabs>
          <w:tab w:val="left" w:pos="-720"/>
        </w:tabs>
        <w:suppressAutoHyphens/>
        <w:jc w:val="center"/>
        <w:rPr>
          <w:b/>
          <w:lang w:val="da-DK"/>
        </w:rPr>
      </w:pPr>
      <w:r>
        <w:rPr>
          <w:b/>
          <w:lang w:val="da-DK"/>
        </w:rPr>
        <w:t>BILAG III</w:t>
      </w:r>
    </w:p>
    <w:p w:rsidR="00254C41" w:rsidRDefault="00254C41">
      <w:pPr>
        <w:tabs>
          <w:tab w:val="left" w:pos="-720"/>
        </w:tabs>
        <w:suppressAutoHyphens/>
        <w:jc w:val="center"/>
        <w:rPr>
          <w:b/>
          <w:lang w:val="da-DK"/>
        </w:rPr>
      </w:pPr>
    </w:p>
    <w:p w:rsidR="00254C41" w:rsidRDefault="00254C41">
      <w:pPr>
        <w:tabs>
          <w:tab w:val="left" w:pos="-720"/>
        </w:tabs>
        <w:suppressAutoHyphens/>
        <w:jc w:val="center"/>
        <w:rPr>
          <w:b/>
          <w:lang w:val="da-DK"/>
        </w:rPr>
      </w:pPr>
      <w:r>
        <w:rPr>
          <w:b/>
          <w:lang w:val="da-DK"/>
        </w:rPr>
        <w:t>ETIKETTERING OG INDLÆGSSEDDEL</w:t>
      </w:r>
    </w:p>
    <w:p w:rsidR="00254C41" w:rsidRDefault="00254C41">
      <w:pPr>
        <w:ind w:right="-1"/>
        <w:rPr>
          <w:b/>
          <w:lang w:val="da-DK"/>
        </w:rPr>
      </w:pPr>
    </w:p>
    <w:p w:rsidR="00254C41" w:rsidRDefault="00254C41">
      <w:pPr>
        <w:ind w:right="-1"/>
        <w:rPr>
          <w:b/>
          <w:lang w:val="da-DK"/>
        </w:rPr>
      </w:pPr>
      <w:r>
        <w:rPr>
          <w:b/>
          <w:lang w:val="da-DK"/>
        </w:rPr>
        <w:br w:type="page"/>
      </w: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Default="00254C41">
      <w:pPr>
        <w:ind w:right="-1"/>
        <w:rPr>
          <w:b/>
          <w:lang w:val="da-DK"/>
        </w:rPr>
      </w:pPr>
    </w:p>
    <w:p w:rsidR="00254C41" w:rsidRPr="005A3949" w:rsidRDefault="00254C41" w:rsidP="005A3949">
      <w:pPr>
        <w:pStyle w:val="Heading1"/>
        <w:tabs>
          <w:tab w:val="clear" w:pos="-720"/>
        </w:tabs>
        <w:spacing w:line="240" w:lineRule="auto"/>
        <w:jc w:val="center"/>
      </w:pPr>
      <w:r w:rsidRPr="005A3949">
        <w:t>A. ETIKETTERING</w:t>
      </w:r>
    </w:p>
    <w:p w:rsidR="00254C41" w:rsidRDefault="00254C41">
      <w:pPr>
        <w:ind w:right="-1"/>
        <w:rPr>
          <w:b/>
          <w:lang w:val="da-DK"/>
        </w:rPr>
      </w:pPr>
    </w:p>
    <w:p w:rsidR="00254C41" w:rsidRDefault="00254C41">
      <w:pPr>
        <w:rPr>
          <w:b/>
          <w:lang w:val="da-DK"/>
        </w:rPr>
      </w:pPr>
      <w:r>
        <w:rPr>
          <w:b/>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rsidTr="00814A92">
        <w:tblPrEx>
          <w:tblCellMar>
            <w:top w:w="0" w:type="dxa"/>
            <w:bottom w:w="0" w:type="dxa"/>
          </w:tblCellMar>
        </w:tblPrEx>
        <w:trPr>
          <w:trHeight w:val="70"/>
        </w:trPr>
        <w:tc>
          <w:tcPr>
            <w:tcW w:w="9281" w:type="dxa"/>
            <w:tcBorders>
              <w:bottom w:val="single" w:sz="4" w:space="0" w:color="auto"/>
            </w:tcBorders>
          </w:tcPr>
          <w:p w:rsidR="00254C41" w:rsidRDefault="00B900CD">
            <w:pPr>
              <w:rPr>
                <w:lang w:val="da-DK"/>
              </w:rPr>
            </w:pPr>
            <w:r w:rsidRPr="00247981">
              <w:rPr>
                <w:b/>
                <w:szCs w:val="22"/>
                <w:lang w:val="da-DK"/>
              </w:rPr>
              <w:t>MÆRKNING</w:t>
            </w:r>
            <w:r w:rsidR="00254C41">
              <w:rPr>
                <w:b/>
                <w:lang w:val="da-DK"/>
              </w:rPr>
              <w:t xml:space="preserve">, DER SKAL ANFØRES PÅ DEN YDRE EMBALLAGE </w:t>
            </w:r>
          </w:p>
          <w:p w:rsidR="00254C41" w:rsidRDefault="00254C41">
            <w:pPr>
              <w:rPr>
                <w:b/>
                <w:lang w:val="da-DK"/>
              </w:rPr>
            </w:pPr>
          </w:p>
          <w:p w:rsidR="00254C41" w:rsidRDefault="00A560A4" w:rsidP="00814A92">
            <w:pPr>
              <w:rPr>
                <w:lang w:val="da-DK"/>
              </w:rPr>
            </w:pPr>
            <w:r>
              <w:rPr>
                <w:b/>
                <w:lang w:val="da-DK"/>
              </w:rPr>
              <w:t>YDERKARTON</w:t>
            </w:r>
          </w:p>
        </w:tc>
      </w:tr>
    </w:tbl>
    <w:p w:rsidR="00254C41" w:rsidRDefault="00254C41">
      <w:pPr>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1.</w:t>
            </w:r>
            <w:r>
              <w:rPr>
                <w:b/>
                <w:lang w:val="da-DK"/>
              </w:rPr>
              <w:tab/>
              <w:t>LÆGEMIDLETS NAVN</w:t>
            </w:r>
          </w:p>
        </w:tc>
      </w:tr>
    </w:tbl>
    <w:p w:rsidR="00254C41" w:rsidRDefault="00254C41">
      <w:pPr>
        <w:suppressAutoHyphens/>
        <w:rPr>
          <w:lang w:val="da-DK"/>
        </w:rPr>
      </w:pPr>
    </w:p>
    <w:p w:rsidR="00254C41" w:rsidRDefault="00254C41">
      <w:pPr>
        <w:suppressAutoHyphens/>
        <w:rPr>
          <w:lang w:val="da-DK"/>
        </w:rPr>
      </w:pPr>
      <w:r>
        <w:rPr>
          <w:lang w:val="da-DK"/>
        </w:rPr>
        <w:t>P</w:t>
      </w:r>
      <w:r w:rsidR="00C50DD8">
        <w:rPr>
          <w:lang w:val="da-DK"/>
        </w:rPr>
        <w:t>lavix</w:t>
      </w:r>
      <w:r>
        <w:rPr>
          <w:lang w:val="da-DK"/>
        </w:rPr>
        <w:t xml:space="preserve"> 75</w:t>
      </w:r>
      <w:r w:rsidR="008A78FA">
        <w:rPr>
          <w:lang w:val="da-DK"/>
        </w:rPr>
        <w:t> </w:t>
      </w:r>
      <w:r>
        <w:rPr>
          <w:lang w:val="da-DK"/>
        </w:rPr>
        <w:t>mg filmovertruk</w:t>
      </w:r>
      <w:r w:rsidR="00C52D42">
        <w:rPr>
          <w:lang w:val="da-DK"/>
        </w:rPr>
        <w:t>ne</w:t>
      </w:r>
      <w:r>
        <w:rPr>
          <w:lang w:val="da-DK"/>
        </w:rPr>
        <w:t xml:space="preserve"> tablet</w:t>
      </w:r>
      <w:r w:rsidR="00C52D42">
        <w:rPr>
          <w:lang w:val="da-DK"/>
        </w:rPr>
        <w:t>ter</w:t>
      </w:r>
    </w:p>
    <w:p w:rsidR="00254C41" w:rsidRDefault="007B41F3">
      <w:pPr>
        <w:suppressAutoHyphens/>
        <w:rPr>
          <w:lang w:val="da-DK"/>
        </w:rPr>
      </w:pPr>
      <w:r>
        <w:rPr>
          <w:lang w:val="da-DK"/>
        </w:rPr>
        <w:t>c</w:t>
      </w:r>
      <w:r w:rsidR="00254C41">
        <w:rPr>
          <w:lang w:val="da-DK"/>
        </w:rPr>
        <w:t>lopidogrel</w:t>
      </w:r>
    </w:p>
    <w:p w:rsidR="00254C41" w:rsidRDefault="00254C41">
      <w:pPr>
        <w:suppressAutoHyphens/>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2.</w:t>
            </w:r>
            <w:r>
              <w:rPr>
                <w:b/>
                <w:lang w:val="da-DK"/>
              </w:rPr>
              <w:tab/>
              <w:t>ANGIVELSE AF AKTIVT STOF/AKTIVE STOFFER</w:t>
            </w:r>
          </w:p>
        </w:tc>
      </w:tr>
    </w:tbl>
    <w:p w:rsidR="00254C41" w:rsidRDefault="00254C41">
      <w:pPr>
        <w:suppressAutoHyphens/>
        <w:rPr>
          <w:lang w:val="da-DK"/>
        </w:rPr>
      </w:pPr>
    </w:p>
    <w:p w:rsidR="00254C41" w:rsidRDefault="00254C41">
      <w:pPr>
        <w:rPr>
          <w:lang w:val="da-DK"/>
        </w:rPr>
      </w:pPr>
      <w:r>
        <w:rPr>
          <w:lang w:val="da-DK"/>
        </w:rPr>
        <w:t>Hver tablet indeholder</w:t>
      </w:r>
      <w:r w:rsidR="007B41F3">
        <w:rPr>
          <w:lang w:val="da-DK"/>
        </w:rPr>
        <w:t xml:space="preserve"> 75</w:t>
      </w:r>
      <w:r w:rsidR="008A78FA">
        <w:rPr>
          <w:lang w:val="da-DK"/>
        </w:rPr>
        <w:t> </w:t>
      </w:r>
      <w:r w:rsidR="007B41F3">
        <w:rPr>
          <w:lang w:val="da-DK"/>
        </w:rPr>
        <w:t>mg clopidogrel</w:t>
      </w:r>
      <w:r w:rsidR="007B41F3" w:rsidDel="007B41F3">
        <w:rPr>
          <w:lang w:val="da-DK"/>
        </w:rPr>
        <w:t xml:space="preserve"> </w:t>
      </w:r>
      <w:r w:rsidR="007B41F3">
        <w:rPr>
          <w:lang w:val="da-DK"/>
        </w:rPr>
        <w:t>(som hyd</w:t>
      </w:r>
      <w:r>
        <w:rPr>
          <w:lang w:val="da-DK"/>
        </w:rPr>
        <w:t>rogensulfat</w:t>
      </w:r>
      <w:r w:rsidR="007B41F3">
        <w:rPr>
          <w:lang w:val="da-DK"/>
        </w:rPr>
        <w:t>)</w:t>
      </w:r>
      <w:r>
        <w:rPr>
          <w:lang w:val="da-DK"/>
        </w:rPr>
        <w:t>.</w:t>
      </w:r>
    </w:p>
    <w:p w:rsidR="00254C41" w:rsidRDefault="00254C41">
      <w:pPr>
        <w:suppressAutoHyphens/>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3.</w:t>
            </w:r>
            <w:r>
              <w:rPr>
                <w:b/>
                <w:lang w:val="da-DK"/>
              </w:rPr>
              <w:tab/>
              <w:t>LISTE OVER HJÆLPESTOFFER</w:t>
            </w:r>
          </w:p>
        </w:tc>
      </w:tr>
    </w:tbl>
    <w:p w:rsidR="00254C41" w:rsidRDefault="00254C41">
      <w:pPr>
        <w:suppressAutoHyphens/>
        <w:rPr>
          <w:lang w:val="da-DK"/>
        </w:rPr>
      </w:pPr>
    </w:p>
    <w:p w:rsidR="00254C41" w:rsidRDefault="00BE5641">
      <w:pPr>
        <w:suppressAutoHyphens/>
        <w:rPr>
          <w:lang w:val="da-DK"/>
        </w:rPr>
      </w:pPr>
      <w:r>
        <w:rPr>
          <w:lang w:val="da-DK"/>
        </w:rPr>
        <w:t>I</w:t>
      </w:r>
      <w:r w:rsidR="00254C41">
        <w:rPr>
          <w:lang w:val="da-DK"/>
        </w:rPr>
        <w:t>ndeholder også</w:t>
      </w:r>
      <w:r w:rsidR="00783756">
        <w:rPr>
          <w:lang w:val="da-DK"/>
        </w:rPr>
        <w:t>:</w:t>
      </w:r>
      <w:r w:rsidR="00254C41">
        <w:rPr>
          <w:lang w:val="da-DK"/>
        </w:rPr>
        <w:t xml:space="preserve"> </w:t>
      </w:r>
      <w:r w:rsidR="001B07D4">
        <w:rPr>
          <w:lang w:val="da-DK"/>
        </w:rPr>
        <w:t xml:space="preserve">hydrogeneret </w:t>
      </w:r>
      <w:r w:rsidR="00783756">
        <w:rPr>
          <w:lang w:val="da-DK"/>
        </w:rPr>
        <w:t>r</w:t>
      </w:r>
      <w:r w:rsidR="00ED724F">
        <w:rPr>
          <w:lang w:val="da-DK"/>
        </w:rPr>
        <w:t>icinusolie</w:t>
      </w:r>
      <w:r w:rsidR="00783756">
        <w:rPr>
          <w:lang w:val="da-DK"/>
        </w:rPr>
        <w:t xml:space="preserve"> og </w:t>
      </w:r>
      <w:r w:rsidR="00AE3613">
        <w:rPr>
          <w:lang w:val="da-DK"/>
        </w:rPr>
        <w:t>lactose</w:t>
      </w:r>
      <w:r w:rsidR="00254C41">
        <w:rPr>
          <w:lang w:val="da-DK"/>
        </w:rPr>
        <w:t>.</w:t>
      </w:r>
      <w:r w:rsidR="00C50DD8">
        <w:rPr>
          <w:lang w:val="da-DK"/>
        </w:rPr>
        <w:t xml:space="preserve"> </w:t>
      </w:r>
      <w:r w:rsidR="00C50DD8" w:rsidRPr="00C50DD8">
        <w:rPr>
          <w:noProof/>
          <w:lang w:val="da-DK"/>
        </w:rPr>
        <w:t>Læs indlægssedlen for yderligere information.</w:t>
      </w:r>
    </w:p>
    <w:p w:rsidR="00254C41" w:rsidRDefault="00254C41">
      <w:pPr>
        <w:suppressAutoHyphens/>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rsidP="00B900CD">
            <w:pPr>
              <w:tabs>
                <w:tab w:val="left" w:pos="567"/>
              </w:tabs>
              <w:ind w:left="567" w:hanging="567"/>
              <w:rPr>
                <w:b/>
                <w:lang w:val="da-DK"/>
              </w:rPr>
            </w:pPr>
            <w:r>
              <w:rPr>
                <w:b/>
                <w:lang w:val="da-DK"/>
              </w:rPr>
              <w:t>4.</w:t>
            </w:r>
            <w:r>
              <w:rPr>
                <w:b/>
                <w:lang w:val="da-DK"/>
              </w:rPr>
              <w:tab/>
              <w:t>LÆGEMIDDELFORM OG INDHOLD (PAKNINGSSTØRRELSE)</w:t>
            </w:r>
          </w:p>
        </w:tc>
      </w:tr>
    </w:tbl>
    <w:p w:rsidR="00254C41" w:rsidRDefault="00254C41">
      <w:pPr>
        <w:suppressAutoHyphens/>
        <w:rPr>
          <w:lang w:val="da-DK"/>
        </w:rPr>
      </w:pPr>
    </w:p>
    <w:p w:rsidR="005B090A" w:rsidRDefault="003D0677" w:rsidP="005B090A">
      <w:pPr>
        <w:rPr>
          <w:lang w:val="da-DK"/>
        </w:rPr>
      </w:pPr>
      <w:r>
        <w:rPr>
          <w:lang w:val="da-DK"/>
        </w:rPr>
        <w:t xml:space="preserve">28 </w:t>
      </w:r>
      <w:r w:rsidR="005B090A">
        <w:rPr>
          <w:lang w:val="da-DK"/>
        </w:rPr>
        <w:t xml:space="preserve">filmovertrukne tabletter </w:t>
      </w:r>
    </w:p>
    <w:p w:rsidR="00A560A4" w:rsidRPr="006003FF" w:rsidRDefault="00A560A4" w:rsidP="005B090A">
      <w:pPr>
        <w:rPr>
          <w:highlight w:val="lightGray"/>
          <w:lang w:val="da-DK"/>
        </w:rPr>
      </w:pPr>
      <w:r w:rsidRPr="006003FF">
        <w:rPr>
          <w:highlight w:val="lightGray"/>
          <w:lang w:val="da-DK"/>
        </w:rPr>
        <w:t>30 filmovertrukne tabletter</w:t>
      </w:r>
    </w:p>
    <w:p w:rsidR="00254C41" w:rsidRDefault="003D0677">
      <w:pPr>
        <w:rPr>
          <w:lang w:val="da-DK"/>
        </w:rPr>
      </w:pPr>
      <w:r>
        <w:rPr>
          <w:highlight w:val="lightGray"/>
          <w:lang w:val="da-DK"/>
        </w:rPr>
        <w:t>50</w:t>
      </w:r>
      <w:r w:rsidR="00C50DD8">
        <w:rPr>
          <w:highlight w:val="lightGray"/>
          <w:lang w:val="da-DK"/>
        </w:rPr>
        <w:t>x1</w:t>
      </w:r>
      <w:r w:rsidRPr="005B090A">
        <w:rPr>
          <w:highlight w:val="lightGray"/>
          <w:lang w:val="da-DK"/>
        </w:rPr>
        <w:t xml:space="preserve"> </w:t>
      </w:r>
      <w:r w:rsidR="00254C41" w:rsidRPr="005B090A">
        <w:rPr>
          <w:highlight w:val="lightGray"/>
          <w:lang w:val="da-DK"/>
        </w:rPr>
        <w:t>filmovertrukne tabletter</w:t>
      </w:r>
    </w:p>
    <w:p w:rsidR="007D1884" w:rsidRPr="007D1884" w:rsidRDefault="003D0677">
      <w:pPr>
        <w:rPr>
          <w:highlight w:val="lightGray"/>
          <w:lang w:val="da-DK"/>
        </w:rPr>
      </w:pPr>
      <w:r>
        <w:rPr>
          <w:highlight w:val="lightGray"/>
          <w:lang w:val="da-DK"/>
        </w:rPr>
        <w:t>84</w:t>
      </w:r>
      <w:r w:rsidRPr="007D1884">
        <w:rPr>
          <w:highlight w:val="lightGray"/>
          <w:lang w:val="da-DK"/>
        </w:rPr>
        <w:t xml:space="preserve"> </w:t>
      </w:r>
      <w:r w:rsidR="007D1884" w:rsidRPr="007D1884">
        <w:rPr>
          <w:highlight w:val="lightGray"/>
          <w:lang w:val="da-DK"/>
        </w:rPr>
        <w:t>filmovertrukne tabletter</w:t>
      </w:r>
    </w:p>
    <w:p w:rsidR="007D1884" w:rsidRPr="007D1884" w:rsidRDefault="007D1884">
      <w:pPr>
        <w:rPr>
          <w:highlight w:val="lightGray"/>
          <w:lang w:val="da-DK"/>
        </w:rPr>
      </w:pPr>
      <w:r w:rsidRPr="007D1884">
        <w:rPr>
          <w:highlight w:val="lightGray"/>
          <w:lang w:val="da-DK"/>
        </w:rPr>
        <w:t>90 filmovertrukne tabletter</w:t>
      </w:r>
    </w:p>
    <w:p w:rsidR="00A560A4" w:rsidRPr="007D1884" w:rsidRDefault="00A560A4" w:rsidP="00A560A4">
      <w:pPr>
        <w:rPr>
          <w:highlight w:val="lightGray"/>
          <w:lang w:val="da-DK"/>
        </w:rPr>
      </w:pPr>
      <w:r>
        <w:rPr>
          <w:highlight w:val="lightGray"/>
          <w:lang w:val="da-DK"/>
        </w:rPr>
        <w:t>10</w:t>
      </w:r>
      <w:r w:rsidRPr="007D1884">
        <w:rPr>
          <w:highlight w:val="lightGray"/>
          <w:lang w:val="da-DK"/>
        </w:rPr>
        <w:t>0 filmovertrukne tabletter</w:t>
      </w:r>
    </w:p>
    <w:p w:rsidR="00254C41" w:rsidRDefault="003D0677">
      <w:pPr>
        <w:rPr>
          <w:lang w:val="da-DK"/>
        </w:rPr>
      </w:pPr>
      <w:r w:rsidRPr="007D1884">
        <w:rPr>
          <w:highlight w:val="lightGray"/>
          <w:lang w:val="da-DK"/>
        </w:rPr>
        <w:t>1</w:t>
      </w:r>
      <w:r>
        <w:rPr>
          <w:highlight w:val="lightGray"/>
          <w:lang w:val="da-DK"/>
        </w:rPr>
        <w:t>4</w:t>
      </w:r>
      <w:r w:rsidRPr="007D1884">
        <w:rPr>
          <w:highlight w:val="lightGray"/>
          <w:lang w:val="da-DK"/>
        </w:rPr>
        <w:t xml:space="preserve"> </w:t>
      </w:r>
      <w:r w:rsidR="00254C41" w:rsidRPr="007D1884">
        <w:rPr>
          <w:highlight w:val="lightGray"/>
          <w:lang w:val="da-DK"/>
        </w:rPr>
        <w:t>filmovertrukne tabletter</w:t>
      </w:r>
    </w:p>
    <w:p w:rsidR="00E566D6" w:rsidRDefault="00E566D6">
      <w:pPr>
        <w:rPr>
          <w:lang w:val="da-DK"/>
        </w:rPr>
      </w:pPr>
      <w:r w:rsidRPr="00300496">
        <w:rPr>
          <w:highlight w:val="lightGray"/>
          <w:lang w:val="da-DK"/>
        </w:rPr>
        <w:t>7 filmovertrukne tabletter</w:t>
      </w:r>
    </w:p>
    <w:p w:rsidR="00254C41" w:rsidRDefault="00254C41">
      <w:pPr>
        <w:suppressAutoHyphens/>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rsidP="00BF4184">
            <w:pPr>
              <w:tabs>
                <w:tab w:val="left" w:pos="567"/>
              </w:tabs>
              <w:rPr>
                <w:b/>
                <w:lang w:val="da-DK"/>
              </w:rPr>
            </w:pPr>
            <w:r>
              <w:rPr>
                <w:b/>
                <w:lang w:val="da-DK"/>
              </w:rPr>
              <w:t>5.</w:t>
            </w:r>
            <w:r>
              <w:rPr>
                <w:b/>
                <w:lang w:val="da-DK"/>
              </w:rPr>
              <w:tab/>
              <w:t>ANVENDELSESMÅDE OG</w:t>
            </w:r>
            <w:r w:rsidR="00B900CD" w:rsidRPr="00247981">
              <w:rPr>
                <w:b/>
                <w:noProof/>
                <w:szCs w:val="22"/>
                <w:lang w:val="da-DK"/>
              </w:rPr>
              <w:t xml:space="preserve"> ADMINISTRATIONSVEJ</w:t>
            </w:r>
            <w:r>
              <w:rPr>
                <w:b/>
                <w:lang w:val="da-DK"/>
              </w:rPr>
              <w:t>(E)</w:t>
            </w:r>
          </w:p>
        </w:tc>
      </w:tr>
    </w:tbl>
    <w:p w:rsidR="00254C41" w:rsidRDefault="00254C41">
      <w:pPr>
        <w:suppressAutoHyphens/>
        <w:rPr>
          <w:lang w:val="da-DK"/>
        </w:rPr>
      </w:pPr>
    </w:p>
    <w:p w:rsidR="00254C41" w:rsidRDefault="00254C41">
      <w:pPr>
        <w:suppressAutoHyphens/>
        <w:rPr>
          <w:lang w:val="da-DK"/>
        </w:rPr>
      </w:pPr>
      <w:r>
        <w:rPr>
          <w:lang w:val="da-DK"/>
        </w:rPr>
        <w:t>Læs indlægssedlen inden brug.</w:t>
      </w:r>
    </w:p>
    <w:p w:rsidR="0019002F" w:rsidRDefault="0019002F" w:rsidP="0019002F">
      <w:pPr>
        <w:rPr>
          <w:lang w:val="da-DK"/>
        </w:rPr>
      </w:pPr>
      <w:r>
        <w:rPr>
          <w:lang w:val="da-DK"/>
        </w:rPr>
        <w:t>Oral anvendelse.</w:t>
      </w:r>
    </w:p>
    <w:p w:rsidR="00254C41" w:rsidRDefault="00254C41">
      <w:pPr>
        <w:suppressAutoHyphens/>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6.</w:t>
            </w:r>
            <w:r>
              <w:rPr>
                <w:b/>
                <w:lang w:val="da-DK"/>
              </w:rPr>
              <w:tab/>
            </w:r>
            <w:r w:rsidR="00B900CD" w:rsidRPr="00247981">
              <w:rPr>
                <w:b/>
                <w:szCs w:val="22"/>
                <w:lang w:val="da-DK"/>
              </w:rPr>
              <w:t>SÆRLIG ADVARSEL OM, AT LÆGEMIDLET SKAL OPBEVARES UTILGÆNGELIGT FOR BØRN</w:t>
            </w:r>
          </w:p>
        </w:tc>
      </w:tr>
    </w:tbl>
    <w:p w:rsidR="00254C41" w:rsidRDefault="00254C41">
      <w:pPr>
        <w:suppressAutoHyphens/>
        <w:rPr>
          <w:lang w:val="da-DK"/>
        </w:rPr>
      </w:pPr>
    </w:p>
    <w:p w:rsidR="00254C41" w:rsidRDefault="00254C41">
      <w:pPr>
        <w:rPr>
          <w:lang w:val="da-DK"/>
        </w:rPr>
      </w:pPr>
      <w:r>
        <w:rPr>
          <w:lang w:val="da-DK"/>
        </w:rPr>
        <w:t>Opbevares utilg</w:t>
      </w:r>
      <w:r>
        <w:rPr>
          <w:lang w:val="da-DK"/>
        </w:rPr>
        <w:sym w:font="Courier New" w:char="00E6"/>
      </w:r>
      <w:r>
        <w:rPr>
          <w:lang w:val="da-DK"/>
        </w:rPr>
        <w:t>ngeligt for børn.</w:t>
      </w:r>
    </w:p>
    <w:p w:rsidR="00254C41" w:rsidRDefault="00254C41">
      <w:pPr>
        <w:suppressAutoHyphens/>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7.</w:t>
            </w:r>
            <w:r>
              <w:rPr>
                <w:b/>
                <w:lang w:val="da-DK"/>
              </w:rPr>
              <w:tab/>
              <w:t>EVENTUELLE ANDRE SÆRLIGE ADVARSLER</w:t>
            </w:r>
          </w:p>
        </w:tc>
      </w:tr>
    </w:tbl>
    <w:p w:rsidR="00254C41" w:rsidRDefault="00254C41">
      <w:pPr>
        <w:suppressAutoHyphens/>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8.</w:t>
            </w:r>
            <w:r>
              <w:rPr>
                <w:b/>
                <w:lang w:val="da-DK"/>
              </w:rPr>
              <w:tab/>
              <w:t>UDLØBSDATO</w:t>
            </w:r>
          </w:p>
        </w:tc>
      </w:tr>
    </w:tbl>
    <w:p w:rsidR="00254C41" w:rsidRDefault="00254C41">
      <w:pPr>
        <w:suppressAutoHyphens/>
        <w:ind w:left="567" w:hanging="567"/>
        <w:rPr>
          <w:lang w:val="da-DK"/>
        </w:rPr>
      </w:pPr>
    </w:p>
    <w:p w:rsidR="00254C41" w:rsidRDefault="00254C41">
      <w:pPr>
        <w:rPr>
          <w:lang w:val="da-DK"/>
        </w:rPr>
      </w:pPr>
      <w:r>
        <w:rPr>
          <w:lang w:val="da-DK"/>
        </w:rPr>
        <w:t>EXP {MM/ÅÅÅÅ}</w:t>
      </w:r>
    </w:p>
    <w:p w:rsidR="00D730B3" w:rsidRDefault="00D730B3">
      <w:pPr>
        <w:rPr>
          <w:lang w:val="da-DK"/>
        </w:rPr>
      </w:pPr>
    </w:p>
    <w:p w:rsidR="00254C41" w:rsidRDefault="00254C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rsidP="00814A92">
            <w:pPr>
              <w:keepNext/>
              <w:tabs>
                <w:tab w:val="left" w:pos="567"/>
              </w:tabs>
              <w:ind w:left="567" w:hanging="567"/>
              <w:rPr>
                <w:b/>
                <w:lang w:val="da-DK"/>
              </w:rPr>
            </w:pPr>
            <w:r>
              <w:rPr>
                <w:b/>
                <w:lang w:val="da-DK"/>
              </w:rPr>
              <w:t>9.</w:t>
            </w:r>
            <w:r>
              <w:rPr>
                <w:b/>
                <w:lang w:val="da-DK"/>
              </w:rPr>
              <w:tab/>
              <w:t>SÆRLIGE OPBEVARINGSBETINGELSER</w:t>
            </w:r>
          </w:p>
        </w:tc>
      </w:tr>
    </w:tbl>
    <w:p w:rsidR="00254C41" w:rsidRDefault="00254C41">
      <w:pPr>
        <w:suppressAutoHyphens/>
        <w:rPr>
          <w:lang w:val="da-DK"/>
        </w:rPr>
      </w:pPr>
    </w:p>
    <w:p w:rsidR="001771C0" w:rsidRDefault="001771C0">
      <w:pPr>
        <w:suppressAutoHyphens/>
        <w:rPr>
          <w:lang w:val="da-DK"/>
        </w:rPr>
      </w:pPr>
      <w:r>
        <w:rPr>
          <w:lang w:val="da-DK"/>
        </w:rPr>
        <w:t xml:space="preserve">Opbevares </w:t>
      </w:r>
      <w:r w:rsidR="00C0505B">
        <w:rPr>
          <w:lang w:val="da-DK"/>
        </w:rPr>
        <w:t xml:space="preserve">ved temperaturer </w:t>
      </w:r>
      <w:r>
        <w:rPr>
          <w:lang w:val="da-DK"/>
        </w:rPr>
        <w:t>under 30</w:t>
      </w:r>
      <w:r w:rsidR="00C0505B">
        <w:rPr>
          <w:lang w:val="da-DK"/>
        </w:rPr>
        <w:t xml:space="preserve"> </w:t>
      </w:r>
      <w:r>
        <w:rPr>
          <w:lang w:val="da-DK"/>
        </w:rPr>
        <w:t xml:space="preserve">ºC </w:t>
      </w:r>
      <w:r w:rsidRPr="006003FF">
        <w:rPr>
          <w:highlight w:val="lightGray"/>
          <w:lang w:val="da-DK"/>
        </w:rPr>
        <w:t>(for PVC/PVDC/aluminium blister)</w:t>
      </w:r>
    </w:p>
    <w:p w:rsidR="001771C0" w:rsidRDefault="001771C0">
      <w:pPr>
        <w:suppressAutoHyphens/>
        <w:rPr>
          <w:lang w:val="da-DK"/>
        </w:rPr>
      </w:pPr>
      <w:r w:rsidRPr="006003FF">
        <w:rPr>
          <w:highlight w:val="lightGray"/>
          <w:lang w:val="da-DK"/>
        </w:rPr>
        <w:t>Eller</w:t>
      </w:r>
      <w:r w:rsidRPr="003752CC">
        <w:rPr>
          <w:lang w:val="da-DK"/>
        </w:rPr>
        <w:t xml:space="preserve"> </w:t>
      </w:r>
      <w:r>
        <w:rPr>
          <w:lang w:val="da-DK"/>
        </w:rPr>
        <w:t xml:space="preserve">ingen særlige opbevaringsbetingelser </w:t>
      </w:r>
      <w:r w:rsidRPr="006003FF">
        <w:rPr>
          <w:highlight w:val="lightGray"/>
          <w:lang w:val="da-DK"/>
        </w:rPr>
        <w:t>(for blisterkort i ren aluminium)</w:t>
      </w:r>
    </w:p>
    <w:p w:rsidR="00254C41" w:rsidRDefault="00254C41">
      <w:pPr>
        <w:suppressAutoHyphens/>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rsidP="005A7609">
            <w:pPr>
              <w:tabs>
                <w:tab w:val="left" w:pos="567"/>
              </w:tabs>
              <w:ind w:left="567" w:hanging="567"/>
              <w:rPr>
                <w:b/>
                <w:lang w:val="da-DK"/>
              </w:rPr>
            </w:pPr>
            <w:r>
              <w:rPr>
                <w:b/>
                <w:lang w:val="da-DK"/>
              </w:rPr>
              <w:t>10.</w:t>
            </w:r>
            <w:r>
              <w:rPr>
                <w:b/>
                <w:lang w:val="da-DK"/>
              </w:rPr>
              <w:tab/>
              <w:t xml:space="preserve">EVENTUELLE SÆRLIGE FORHOLDSREGLER VED BORTSKAFFELSE AF </w:t>
            </w:r>
            <w:r w:rsidR="00434415">
              <w:rPr>
                <w:b/>
                <w:lang w:val="da-DK"/>
              </w:rPr>
              <w:t xml:space="preserve">IKKE ANVENDT </w:t>
            </w:r>
            <w:r>
              <w:rPr>
                <w:b/>
                <w:lang w:val="da-DK"/>
              </w:rPr>
              <w:t>LÆGEMID</w:t>
            </w:r>
            <w:r w:rsidR="005A7609">
              <w:rPr>
                <w:b/>
                <w:lang w:val="da-DK"/>
              </w:rPr>
              <w:t>DEL</w:t>
            </w:r>
            <w:r>
              <w:rPr>
                <w:b/>
                <w:lang w:val="da-DK"/>
              </w:rPr>
              <w:t xml:space="preserve"> </w:t>
            </w:r>
            <w:r w:rsidR="00434415">
              <w:rPr>
                <w:b/>
                <w:lang w:val="da-DK"/>
              </w:rPr>
              <w:t>SAMT</w:t>
            </w:r>
            <w:r>
              <w:rPr>
                <w:b/>
                <w:lang w:val="da-DK"/>
              </w:rPr>
              <w:t xml:space="preserve"> AFFALD </w:t>
            </w:r>
            <w:r w:rsidR="00434415">
              <w:rPr>
                <w:b/>
                <w:lang w:val="da-DK"/>
              </w:rPr>
              <w:t>HERAF</w:t>
            </w:r>
          </w:p>
        </w:tc>
      </w:tr>
    </w:tbl>
    <w:p w:rsidR="00254C41" w:rsidRDefault="00254C41">
      <w:pPr>
        <w:suppressAutoHyphens/>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11.</w:t>
            </w:r>
            <w:r>
              <w:rPr>
                <w:b/>
                <w:lang w:val="da-DK"/>
              </w:rPr>
              <w:tab/>
              <w:t>NAVN OG ADRESSE PÅ INDEHAVEREN AF MARKEDSFØRINGSTILLADELSEN</w:t>
            </w:r>
          </w:p>
        </w:tc>
      </w:tr>
    </w:tbl>
    <w:p w:rsidR="00254C41" w:rsidRDefault="00254C41" w:rsidP="005A3949">
      <w:pPr>
        <w:rPr>
          <w:lang w:val="da-DK"/>
        </w:rPr>
      </w:pPr>
    </w:p>
    <w:p w:rsidR="00CF680E" w:rsidRDefault="00A3580D" w:rsidP="005A3949">
      <w:pPr>
        <w:rPr>
          <w:szCs w:val="22"/>
          <w:lang w:val="da-DK"/>
        </w:rPr>
      </w:pPr>
      <w:r>
        <w:rPr>
          <w:szCs w:val="22"/>
          <w:lang w:val="da-DK"/>
        </w:rPr>
        <w:t>sanofi-aventis groupe</w:t>
      </w:r>
    </w:p>
    <w:p w:rsidR="00A560A4" w:rsidRDefault="005F3F36" w:rsidP="005A3949">
      <w:pPr>
        <w:rPr>
          <w:lang w:val="fr-FR"/>
        </w:rPr>
      </w:pPr>
      <w:r>
        <w:rPr>
          <w:szCs w:val="22"/>
          <w:lang w:val="fr-FR"/>
        </w:rPr>
        <w:t xml:space="preserve">54, rue La Boétie – F-75008 </w:t>
      </w:r>
      <w:r w:rsidR="00254C41" w:rsidRPr="00C50DD8">
        <w:rPr>
          <w:lang w:val="fr-FR"/>
        </w:rPr>
        <w:t>Paris</w:t>
      </w:r>
    </w:p>
    <w:p w:rsidR="00254C41" w:rsidRPr="00C50DD8" w:rsidRDefault="00254C41" w:rsidP="005A3949">
      <w:pPr>
        <w:rPr>
          <w:lang w:val="fr-FR"/>
        </w:rPr>
      </w:pPr>
      <w:r w:rsidRPr="00C50DD8">
        <w:rPr>
          <w:lang w:val="fr-FR"/>
        </w:rPr>
        <w:t>Frankrig</w:t>
      </w:r>
    </w:p>
    <w:p w:rsidR="00254C41" w:rsidRPr="00C50DD8" w:rsidRDefault="00254C41" w:rsidP="005A3949">
      <w:pPr>
        <w:rPr>
          <w:lang w:val="fr-FR"/>
        </w:rPr>
      </w:pPr>
    </w:p>
    <w:p w:rsidR="00254C41" w:rsidRPr="00C50DD8" w:rsidRDefault="00254C41">
      <w:pPr>
        <w:suppressAutoHyphens/>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12.</w:t>
            </w:r>
            <w:r>
              <w:rPr>
                <w:b/>
                <w:lang w:val="da-DK"/>
              </w:rPr>
              <w:tab/>
              <w:t>MARKEDSFØRINGSTILLADELSESNUMMER (</w:t>
            </w:r>
            <w:r w:rsidR="00B900CD">
              <w:rPr>
                <w:b/>
                <w:lang w:val="da-DK"/>
              </w:rPr>
              <w:t>-</w:t>
            </w:r>
            <w:r>
              <w:rPr>
                <w:b/>
                <w:lang w:val="da-DK"/>
              </w:rPr>
              <w:t>NUMRE)</w:t>
            </w:r>
          </w:p>
        </w:tc>
      </w:tr>
    </w:tbl>
    <w:p w:rsidR="00254C41" w:rsidRDefault="00254C41">
      <w:pPr>
        <w:suppressAutoHyphens/>
        <w:rPr>
          <w:lang w:val="da-DK"/>
        </w:rPr>
      </w:pPr>
    </w:p>
    <w:p w:rsidR="00254C41" w:rsidRPr="00F350FB" w:rsidRDefault="00254C41">
      <w:pPr>
        <w:rPr>
          <w:highlight w:val="lightGray"/>
          <w:lang w:val="da-DK"/>
        </w:rPr>
      </w:pPr>
      <w:r>
        <w:rPr>
          <w:lang w:val="da-DK"/>
        </w:rPr>
        <w:t xml:space="preserve">EU/1/98/069/001 </w:t>
      </w:r>
      <w:r w:rsidRPr="00F350FB">
        <w:rPr>
          <w:highlight w:val="lightGray"/>
          <w:lang w:val="da-DK"/>
        </w:rPr>
        <w:t xml:space="preserve">28 </w:t>
      </w:r>
      <w:r w:rsidR="00034F37" w:rsidRPr="0085775E">
        <w:rPr>
          <w:highlight w:val="lightGray"/>
          <w:lang w:val="da-DK"/>
        </w:rPr>
        <w:t xml:space="preserve">filmovertrukne </w:t>
      </w:r>
      <w:r w:rsidRPr="00F350FB">
        <w:rPr>
          <w:highlight w:val="lightGray"/>
          <w:lang w:val="da-DK"/>
        </w:rPr>
        <w:t>tabletter</w:t>
      </w:r>
      <w:r w:rsidR="00DC0BE9" w:rsidRPr="0085775E">
        <w:rPr>
          <w:highlight w:val="lightGray"/>
          <w:lang w:val="da-DK"/>
        </w:rPr>
        <w:t xml:space="preserve"> i blisterkort af PVC/PVDC/aluminium</w:t>
      </w:r>
    </w:p>
    <w:p w:rsidR="00254C41" w:rsidRPr="00F350FB" w:rsidRDefault="00254C41">
      <w:pPr>
        <w:rPr>
          <w:highlight w:val="lightGray"/>
          <w:lang w:val="da-DK"/>
        </w:rPr>
      </w:pPr>
      <w:r w:rsidRPr="0085775E">
        <w:rPr>
          <w:highlight w:val="lightGray"/>
          <w:lang w:val="da-DK"/>
        </w:rPr>
        <w:t>EU/1/98/069/002 50</w:t>
      </w:r>
      <w:r w:rsidR="00C50DD8" w:rsidRPr="0085775E">
        <w:rPr>
          <w:highlight w:val="lightGray"/>
          <w:lang w:val="da-DK"/>
        </w:rPr>
        <w:t>x1</w:t>
      </w:r>
      <w:r w:rsidRPr="0085775E">
        <w:rPr>
          <w:highlight w:val="lightGray"/>
          <w:lang w:val="da-DK"/>
        </w:rPr>
        <w:t xml:space="preserve"> </w:t>
      </w:r>
      <w:r w:rsidR="00034F37" w:rsidRPr="0085775E">
        <w:rPr>
          <w:highlight w:val="lightGray"/>
          <w:lang w:val="da-DK"/>
        </w:rPr>
        <w:t xml:space="preserve">filmovertrukne </w:t>
      </w:r>
      <w:r w:rsidRPr="00F350FB">
        <w:rPr>
          <w:highlight w:val="lightGray"/>
          <w:lang w:val="da-DK"/>
        </w:rPr>
        <w:t>tabletter</w:t>
      </w:r>
      <w:r w:rsidR="00DC0BE9" w:rsidRPr="0085775E">
        <w:rPr>
          <w:highlight w:val="lightGray"/>
          <w:lang w:val="da-DK"/>
        </w:rPr>
        <w:t xml:space="preserve"> i blisterkort af PVC/PVDC/aluminium</w:t>
      </w:r>
    </w:p>
    <w:p w:rsidR="00254C41" w:rsidRPr="00F350FB" w:rsidRDefault="00254C41">
      <w:pPr>
        <w:rPr>
          <w:highlight w:val="lightGray"/>
          <w:lang w:val="da-DK"/>
        </w:rPr>
      </w:pPr>
      <w:r w:rsidRPr="0085775E">
        <w:rPr>
          <w:highlight w:val="lightGray"/>
          <w:lang w:val="da-DK"/>
        </w:rPr>
        <w:t xml:space="preserve">EU/1/98/069/003 84 </w:t>
      </w:r>
      <w:r w:rsidR="00034F37" w:rsidRPr="0085775E">
        <w:rPr>
          <w:highlight w:val="lightGray"/>
          <w:lang w:val="da-DK"/>
        </w:rPr>
        <w:t xml:space="preserve">filmovertrukne </w:t>
      </w:r>
      <w:r w:rsidRPr="00F350FB">
        <w:rPr>
          <w:highlight w:val="lightGray"/>
          <w:lang w:val="da-DK"/>
        </w:rPr>
        <w:t>tabletter</w:t>
      </w:r>
      <w:r w:rsidR="00DC0BE9" w:rsidRPr="0085775E">
        <w:rPr>
          <w:highlight w:val="lightGray"/>
          <w:lang w:val="da-DK"/>
        </w:rPr>
        <w:t xml:space="preserve"> i blisterkort af PVC/PVDC/aluminium</w:t>
      </w:r>
    </w:p>
    <w:p w:rsidR="00254C41" w:rsidRPr="00F350FB" w:rsidRDefault="00254C41">
      <w:pPr>
        <w:rPr>
          <w:highlight w:val="lightGray"/>
          <w:lang w:val="da-DK"/>
        </w:rPr>
      </w:pPr>
      <w:r w:rsidRPr="0085775E">
        <w:rPr>
          <w:highlight w:val="lightGray"/>
          <w:lang w:val="da-DK"/>
        </w:rPr>
        <w:t xml:space="preserve">EU/1/98/069/004 100 </w:t>
      </w:r>
      <w:r w:rsidR="00034F37" w:rsidRPr="0085775E">
        <w:rPr>
          <w:highlight w:val="lightGray"/>
          <w:lang w:val="da-DK"/>
        </w:rPr>
        <w:t xml:space="preserve">filmovertrukne </w:t>
      </w:r>
      <w:r w:rsidRPr="00F350FB">
        <w:rPr>
          <w:highlight w:val="lightGray"/>
          <w:lang w:val="da-DK"/>
        </w:rPr>
        <w:t>tabletter</w:t>
      </w:r>
      <w:r w:rsidR="00DC0BE9" w:rsidRPr="0085775E">
        <w:rPr>
          <w:highlight w:val="lightGray"/>
          <w:lang w:val="da-DK"/>
        </w:rPr>
        <w:t xml:space="preserve"> i blisterkort af PVC/PVDC/aluminium</w:t>
      </w:r>
    </w:p>
    <w:p w:rsidR="007D1884" w:rsidRPr="00F350FB" w:rsidRDefault="007D1884" w:rsidP="007D1884">
      <w:pPr>
        <w:rPr>
          <w:highlight w:val="lightGray"/>
          <w:lang w:val="fr-FR"/>
        </w:rPr>
      </w:pPr>
      <w:r w:rsidRPr="0085775E">
        <w:rPr>
          <w:highlight w:val="lightGray"/>
          <w:lang w:val="fr-FR"/>
        </w:rPr>
        <w:t>EU/1/98/069/</w:t>
      </w:r>
      <w:r w:rsidR="00643C47" w:rsidRPr="0085775E">
        <w:rPr>
          <w:highlight w:val="lightGray"/>
          <w:lang w:val="fr-FR"/>
        </w:rPr>
        <w:t xml:space="preserve">005 </w:t>
      </w:r>
      <w:r w:rsidRPr="0085775E">
        <w:rPr>
          <w:highlight w:val="lightGray"/>
          <w:lang w:val="fr-FR"/>
        </w:rPr>
        <w:t xml:space="preserve">30 </w:t>
      </w:r>
      <w:r w:rsidR="00034F37" w:rsidRPr="0085775E">
        <w:rPr>
          <w:highlight w:val="lightGray"/>
          <w:lang w:val="da-DK"/>
        </w:rPr>
        <w:t xml:space="preserve">filmovertrukne </w:t>
      </w:r>
      <w:r w:rsidRPr="00F350FB">
        <w:rPr>
          <w:highlight w:val="lightGray"/>
          <w:lang w:val="fr-FR"/>
        </w:rPr>
        <w:t>tabletter</w:t>
      </w:r>
      <w:r w:rsidR="00DC0BE9" w:rsidRPr="0085775E">
        <w:rPr>
          <w:highlight w:val="lightGray"/>
          <w:lang w:val="da-DK"/>
        </w:rPr>
        <w:t xml:space="preserve"> i blisterkort af PVC/PVDC/aluminium</w:t>
      </w:r>
    </w:p>
    <w:p w:rsidR="007D1884" w:rsidRPr="00F350FB" w:rsidRDefault="007D1884" w:rsidP="007D1884">
      <w:pPr>
        <w:rPr>
          <w:highlight w:val="lightGray"/>
          <w:lang w:val="fr-FR"/>
        </w:rPr>
      </w:pPr>
      <w:r w:rsidRPr="0085775E">
        <w:rPr>
          <w:highlight w:val="lightGray"/>
          <w:lang w:val="fr-FR"/>
        </w:rPr>
        <w:t>EU/1/98/069/</w:t>
      </w:r>
      <w:r w:rsidR="00643C47" w:rsidRPr="0085775E">
        <w:rPr>
          <w:highlight w:val="lightGray"/>
          <w:lang w:val="fr-FR"/>
        </w:rPr>
        <w:t xml:space="preserve">006 </w:t>
      </w:r>
      <w:r w:rsidRPr="0085775E">
        <w:rPr>
          <w:highlight w:val="lightGray"/>
          <w:lang w:val="fr-FR"/>
        </w:rPr>
        <w:t xml:space="preserve">90 </w:t>
      </w:r>
      <w:r w:rsidR="00034F37" w:rsidRPr="0085775E">
        <w:rPr>
          <w:highlight w:val="lightGray"/>
          <w:lang w:val="da-DK"/>
        </w:rPr>
        <w:t xml:space="preserve">filmovertrukne </w:t>
      </w:r>
      <w:r w:rsidRPr="00F350FB">
        <w:rPr>
          <w:highlight w:val="lightGray"/>
          <w:lang w:val="fr-FR"/>
        </w:rPr>
        <w:t>tabletter</w:t>
      </w:r>
      <w:r w:rsidR="00DC0BE9" w:rsidRPr="0085775E">
        <w:rPr>
          <w:highlight w:val="lightGray"/>
          <w:lang w:val="da-DK"/>
        </w:rPr>
        <w:t xml:space="preserve"> i blisterkort af PVC/PVDC/aluminium</w:t>
      </w:r>
    </w:p>
    <w:p w:rsidR="005B090A" w:rsidRPr="00F350FB" w:rsidRDefault="005B090A" w:rsidP="005B090A">
      <w:pPr>
        <w:rPr>
          <w:highlight w:val="lightGray"/>
          <w:lang w:val="da-DK"/>
        </w:rPr>
      </w:pPr>
      <w:r w:rsidRPr="00F350FB">
        <w:rPr>
          <w:highlight w:val="lightGray"/>
          <w:lang w:val="da-DK"/>
        </w:rPr>
        <w:t>EU/1/98/069</w:t>
      </w:r>
      <w:r w:rsidRPr="0085775E">
        <w:rPr>
          <w:highlight w:val="lightGray"/>
          <w:lang w:val="da-DK"/>
        </w:rPr>
        <w:t>/</w:t>
      </w:r>
      <w:r w:rsidR="006804BF" w:rsidRPr="0085775E">
        <w:rPr>
          <w:highlight w:val="lightGray"/>
          <w:lang w:val="da-DK"/>
        </w:rPr>
        <w:t>007</w:t>
      </w:r>
      <w:r w:rsidRPr="0085775E">
        <w:rPr>
          <w:highlight w:val="lightGray"/>
          <w:lang w:val="da-DK"/>
        </w:rPr>
        <w:t xml:space="preserve"> 14</w:t>
      </w:r>
      <w:r w:rsidR="00034F37" w:rsidRPr="0085775E">
        <w:rPr>
          <w:highlight w:val="lightGray"/>
          <w:lang w:val="da-DK"/>
        </w:rPr>
        <w:t xml:space="preserve"> filmovertrukne</w:t>
      </w:r>
      <w:r w:rsidRPr="00F350FB">
        <w:rPr>
          <w:highlight w:val="lightGray"/>
          <w:lang w:val="da-DK"/>
        </w:rPr>
        <w:t xml:space="preserve"> tabletter</w:t>
      </w:r>
      <w:r w:rsidR="00DC0BE9" w:rsidRPr="0085775E">
        <w:rPr>
          <w:highlight w:val="lightGray"/>
          <w:lang w:val="da-DK"/>
        </w:rPr>
        <w:t xml:space="preserve"> i blisterkort af PVC/PVDC/aluminium</w:t>
      </w:r>
    </w:p>
    <w:p w:rsidR="00E566D6" w:rsidRPr="00F350FB" w:rsidRDefault="00E566D6" w:rsidP="005B090A">
      <w:pPr>
        <w:rPr>
          <w:highlight w:val="lightGray"/>
          <w:lang w:val="da-DK"/>
        </w:rPr>
      </w:pPr>
      <w:bookmarkStart w:id="16" w:name="OLE_LINK11"/>
      <w:bookmarkStart w:id="17" w:name="OLE_LINK12"/>
      <w:r w:rsidRPr="00F350FB">
        <w:rPr>
          <w:highlight w:val="lightGray"/>
          <w:lang w:val="da-DK"/>
        </w:rPr>
        <w:t>EU/1/98/069/011</w:t>
      </w:r>
      <w:r w:rsidRPr="0085775E">
        <w:rPr>
          <w:highlight w:val="lightGray"/>
          <w:lang w:val="da-DK"/>
        </w:rPr>
        <w:t xml:space="preserve"> </w:t>
      </w:r>
      <w:bookmarkEnd w:id="16"/>
      <w:bookmarkEnd w:id="17"/>
      <w:r w:rsidRPr="0085775E">
        <w:rPr>
          <w:highlight w:val="lightGray"/>
          <w:lang w:val="da-DK"/>
        </w:rPr>
        <w:t xml:space="preserve">7 </w:t>
      </w:r>
      <w:r w:rsidR="00034F37" w:rsidRPr="0085775E">
        <w:rPr>
          <w:highlight w:val="lightGray"/>
          <w:lang w:val="da-DK"/>
        </w:rPr>
        <w:t xml:space="preserve">filmovertrukne </w:t>
      </w:r>
      <w:r w:rsidRPr="00F350FB">
        <w:rPr>
          <w:highlight w:val="lightGray"/>
          <w:lang w:val="da-DK"/>
        </w:rPr>
        <w:t>tabletter</w:t>
      </w:r>
      <w:r w:rsidR="00DC0BE9" w:rsidRPr="0085775E">
        <w:rPr>
          <w:highlight w:val="lightGray"/>
          <w:lang w:val="da-DK"/>
        </w:rPr>
        <w:t xml:space="preserve"> i blisterkort af PVC/PVDC/aluminium</w:t>
      </w:r>
    </w:p>
    <w:p w:rsidR="00DC0BE9" w:rsidRPr="0085775E" w:rsidRDefault="00DC0BE9" w:rsidP="00DC0BE9">
      <w:pPr>
        <w:ind w:right="-29"/>
        <w:rPr>
          <w:szCs w:val="22"/>
          <w:highlight w:val="lightGray"/>
          <w:lang w:val="da-DK"/>
        </w:rPr>
      </w:pPr>
      <w:r w:rsidRPr="0085775E">
        <w:rPr>
          <w:szCs w:val="22"/>
          <w:highlight w:val="lightGray"/>
          <w:lang w:val="da-DK"/>
        </w:rPr>
        <w:t xml:space="preserve">EU/1/98/069/013 28 </w:t>
      </w:r>
      <w:r w:rsidR="00034F37" w:rsidRPr="0085775E">
        <w:rPr>
          <w:highlight w:val="lightGray"/>
          <w:lang w:val="da-DK"/>
        </w:rPr>
        <w:t xml:space="preserve">filmovertrukne </w:t>
      </w:r>
      <w:r w:rsidRPr="0085775E">
        <w:rPr>
          <w:highlight w:val="lightGray"/>
          <w:lang w:val="da-DK"/>
        </w:rPr>
        <w:t xml:space="preserve">tabletter i blisterkort af </w:t>
      </w:r>
      <w:r w:rsidRPr="0085775E">
        <w:rPr>
          <w:szCs w:val="22"/>
          <w:highlight w:val="lightGray"/>
          <w:lang w:val="da-DK"/>
        </w:rPr>
        <w:t>aluminium</w:t>
      </w:r>
    </w:p>
    <w:p w:rsidR="00DC0BE9" w:rsidRPr="0085775E" w:rsidRDefault="00DC0BE9" w:rsidP="00DC0BE9">
      <w:pPr>
        <w:ind w:right="-29"/>
        <w:rPr>
          <w:szCs w:val="22"/>
          <w:highlight w:val="lightGray"/>
          <w:lang w:val="da-DK"/>
        </w:rPr>
      </w:pPr>
      <w:r w:rsidRPr="0085775E">
        <w:rPr>
          <w:szCs w:val="22"/>
          <w:highlight w:val="lightGray"/>
          <w:lang w:val="da-DK"/>
        </w:rPr>
        <w:t>EU/1/98/069/014 50</w:t>
      </w:r>
      <w:r w:rsidR="00034F37" w:rsidRPr="0085775E">
        <w:rPr>
          <w:szCs w:val="22"/>
          <w:highlight w:val="lightGray"/>
          <w:lang w:val="da-DK"/>
        </w:rPr>
        <w:t>x1</w:t>
      </w:r>
      <w:r w:rsidRPr="0085775E">
        <w:rPr>
          <w:szCs w:val="22"/>
          <w:highlight w:val="lightGray"/>
          <w:lang w:val="da-DK"/>
        </w:rPr>
        <w:t xml:space="preserve"> </w:t>
      </w:r>
      <w:r w:rsidR="00034F37" w:rsidRPr="0085775E">
        <w:rPr>
          <w:highlight w:val="lightGray"/>
          <w:lang w:val="da-DK"/>
        </w:rPr>
        <w:t xml:space="preserve">filmovertrukne </w:t>
      </w:r>
      <w:r w:rsidRPr="0085775E">
        <w:rPr>
          <w:highlight w:val="lightGray"/>
          <w:lang w:val="da-DK"/>
        </w:rPr>
        <w:t xml:space="preserve">tabletter i blisterkort af </w:t>
      </w:r>
      <w:r w:rsidRPr="0085775E">
        <w:rPr>
          <w:szCs w:val="22"/>
          <w:highlight w:val="lightGray"/>
          <w:lang w:val="da-DK"/>
        </w:rPr>
        <w:t>aluminium</w:t>
      </w:r>
    </w:p>
    <w:p w:rsidR="00DC0BE9" w:rsidRPr="0085775E" w:rsidRDefault="00DC0BE9" w:rsidP="00DC0BE9">
      <w:pPr>
        <w:ind w:right="-29"/>
        <w:rPr>
          <w:szCs w:val="22"/>
          <w:highlight w:val="lightGray"/>
          <w:lang w:val="da-DK"/>
        </w:rPr>
      </w:pPr>
      <w:r w:rsidRPr="0085775E">
        <w:rPr>
          <w:szCs w:val="22"/>
          <w:highlight w:val="lightGray"/>
          <w:lang w:val="da-DK"/>
        </w:rPr>
        <w:t xml:space="preserve">EU/1/98/069/015 84 </w:t>
      </w:r>
      <w:r w:rsidR="00034F37" w:rsidRPr="0085775E">
        <w:rPr>
          <w:highlight w:val="lightGray"/>
          <w:lang w:val="da-DK"/>
        </w:rPr>
        <w:t xml:space="preserve">filmovertrukne </w:t>
      </w:r>
      <w:r w:rsidRPr="0085775E">
        <w:rPr>
          <w:highlight w:val="lightGray"/>
          <w:lang w:val="da-DK"/>
        </w:rPr>
        <w:t xml:space="preserve">tabletter i blisterkort af </w:t>
      </w:r>
      <w:r w:rsidRPr="0085775E">
        <w:rPr>
          <w:szCs w:val="22"/>
          <w:highlight w:val="lightGray"/>
          <w:lang w:val="da-DK"/>
        </w:rPr>
        <w:t>aluminium</w:t>
      </w:r>
    </w:p>
    <w:p w:rsidR="00DC0BE9" w:rsidRPr="0085775E" w:rsidRDefault="00DC0BE9" w:rsidP="00DC0BE9">
      <w:pPr>
        <w:ind w:right="-29"/>
        <w:rPr>
          <w:szCs w:val="22"/>
          <w:highlight w:val="lightGray"/>
          <w:lang w:val="da-DK"/>
        </w:rPr>
      </w:pPr>
      <w:r w:rsidRPr="0085775E">
        <w:rPr>
          <w:szCs w:val="22"/>
          <w:highlight w:val="lightGray"/>
          <w:lang w:val="da-DK"/>
        </w:rPr>
        <w:t xml:space="preserve">EU/1/98/069/016 100 </w:t>
      </w:r>
      <w:r w:rsidR="00034F37" w:rsidRPr="0085775E">
        <w:rPr>
          <w:highlight w:val="lightGray"/>
          <w:lang w:val="da-DK"/>
        </w:rPr>
        <w:t xml:space="preserve">filmovertrukne </w:t>
      </w:r>
      <w:r w:rsidRPr="0085775E">
        <w:rPr>
          <w:highlight w:val="lightGray"/>
          <w:lang w:val="da-DK"/>
        </w:rPr>
        <w:t xml:space="preserve">tabletter i blisterkort af </w:t>
      </w:r>
      <w:r w:rsidRPr="0085775E">
        <w:rPr>
          <w:szCs w:val="22"/>
          <w:highlight w:val="lightGray"/>
          <w:lang w:val="da-DK"/>
        </w:rPr>
        <w:t>aluminium</w:t>
      </w:r>
    </w:p>
    <w:p w:rsidR="00DC0BE9" w:rsidRPr="0085775E" w:rsidRDefault="00DC0BE9" w:rsidP="00DC0BE9">
      <w:pPr>
        <w:ind w:right="-29"/>
        <w:rPr>
          <w:szCs w:val="22"/>
          <w:highlight w:val="lightGray"/>
          <w:lang w:val="da-DK"/>
        </w:rPr>
      </w:pPr>
      <w:r w:rsidRPr="0085775E">
        <w:rPr>
          <w:szCs w:val="22"/>
          <w:highlight w:val="lightGray"/>
          <w:lang w:val="da-DK"/>
        </w:rPr>
        <w:t xml:space="preserve">EU/1/98/069/017 30 </w:t>
      </w:r>
      <w:r w:rsidR="00034F37" w:rsidRPr="0085775E">
        <w:rPr>
          <w:highlight w:val="lightGray"/>
          <w:lang w:val="da-DK"/>
        </w:rPr>
        <w:t xml:space="preserve">filmovertrukne </w:t>
      </w:r>
      <w:r w:rsidRPr="0085775E">
        <w:rPr>
          <w:highlight w:val="lightGray"/>
          <w:lang w:val="da-DK"/>
        </w:rPr>
        <w:t xml:space="preserve">tabletter i blisterkort af </w:t>
      </w:r>
      <w:r w:rsidRPr="0085775E">
        <w:rPr>
          <w:szCs w:val="22"/>
          <w:highlight w:val="lightGray"/>
          <w:lang w:val="da-DK"/>
        </w:rPr>
        <w:t>aluminium</w:t>
      </w:r>
    </w:p>
    <w:p w:rsidR="00DC0BE9" w:rsidRPr="0085775E" w:rsidRDefault="00DC0BE9" w:rsidP="00DC0BE9">
      <w:pPr>
        <w:ind w:right="-29"/>
        <w:rPr>
          <w:szCs w:val="22"/>
          <w:highlight w:val="lightGray"/>
          <w:lang w:val="da-DK"/>
        </w:rPr>
      </w:pPr>
      <w:r w:rsidRPr="0085775E">
        <w:rPr>
          <w:szCs w:val="22"/>
          <w:highlight w:val="lightGray"/>
          <w:lang w:val="da-DK"/>
        </w:rPr>
        <w:t xml:space="preserve">EU/1/98/069/018 90 </w:t>
      </w:r>
      <w:r w:rsidR="00034F37" w:rsidRPr="0085775E">
        <w:rPr>
          <w:highlight w:val="lightGray"/>
          <w:lang w:val="da-DK"/>
        </w:rPr>
        <w:t xml:space="preserve">filmovertrukne </w:t>
      </w:r>
      <w:r w:rsidRPr="0085775E">
        <w:rPr>
          <w:highlight w:val="lightGray"/>
          <w:lang w:val="da-DK"/>
        </w:rPr>
        <w:t xml:space="preserve">tabletter i blisterkort af </w:t>
      </w:r>
      <w:r w:rsidRPr="0085775E">
        <w:rPr>
          <w:szCs w:val="22"/>
          <w:highlight w:val="lightGray"/>
          <w:lang w:val="da-DK"/>
        </w:rPr>
        <w:t>aluminium</w:t>
      </w:r>
    </w:p>
    <w:p w:rsidR="00DC0BE9" w:rsidRPr="0085775E" w:rsidRDefault="00DC0BE9" w:rsidP="00DC0BE9">
      <w:pPr>
        <w:ind w:right="-29"/>
        <w:rPr>
          <w:szCs w:val="22"/>
          <w:highlight w:val="lightGray"/>
          <w:lang w:val="da-DK"/>
        </w:rPr>
      </w:pPr>
      <w:r w:rsidRPr="0085775E">
        <w:rPr>
          <w:szCs w:val="22"/>
          <w:highlight w:val="lightGray"/>
          <w:lang w:val="da-DK"/>
        </w:rPr>
        <w:t xml:space="preserve">EU/1/98/069/019 14 </w:t>
      </w:r>
      <w:r w:rsidR="00034F37" w:rsidRPr="0085775E">
        <w:rPr>
          <w:highlight w:val="lightGray"/>
          <w:lang w:val="da-DK"/>
        </w:rPr>
        <w:t xml:space="preserve">filmovertrukne </w:t>
      </w:r>
      <w:r w:rsidRPr="0085775E">
        <w:rPr>
          <w:highlight w:val="lightGray"/>
          <w:lang w:val="da-DK"/>
        </w:rPr>
        <w:t xml:space="preserve">tabletter i blisterkort af </w:t>
      </w:r>
      <w:r w:rsidRPr="0085775E">
        <w:rPr>
          <w:szCs w:val="22"/>
          <w:highlight w:val="lightGray"/>
          <w:lang w:val="da-DK"/>
        </w:rPr>
        <w:t>aluminium</w:t>
      </w:r>
    </w:p>
    <w:p w:rsidR="00DC0BE9" w:rsidRPr="00E85764" w:rsidRDefault="00DC0BE9" w:rsidP="00DC0BE9">
      <w:pPr>
        <w:ind w:right="-29"/>
        <w:rPr>
          <w:szCs w:val="22"/>
          <w:lang w:val="da-DK"/>
        </w:rPr>
      </w:pPr>
      <w:r w:rsidRPr="0085775E">
        <w:rPr>
          <w:szCs w:val="22"/>
          <w:highlight w:val="lightGray"/>
          <w:lang w:val="da-DK"/>
        </w:rPr>
        <w:t xml:space="preserve">EU/1/98/069/020 7 </w:t>
      </w:r>
      <w:r w:rsidR="00034F37" w:rsidRPr="0085775E">
        <w:rPr>
          <w:highlight w:val="lightGray"/>
          <w:lang w:val="da-DK"/>
        </w:rPr>
        <w:t xml:space="preserve">filmovertrukne </w:t>
      </w:r>
      <w:r w:rsidRPr="0085775E">
        <w:rPr>
          <w:highlight w:val="lightGray"/>
          <w:lang w:val="da-DK"/>
        </w:rPr>
        <w:t xml:space="preserve">tabletter i blisterkort af </w:t>
      </w:r>
      <w:r w:rsidRPr="0085775E">
        <w:rPr>
          <w:szCs w:val="22"/>
          <w:highlight w:val="lightGray"/>
          <w:lang w:val="da-DK"/>
        </w:rPr>
        <w:t>aluminium</w:t>
      </w:r>
    </w:p>
    <w:p w:rsidR="00254C41" w:rsidRDefault="00254C41">
      <w:pPr>
        <w:rPr>
          <w:lang w:val="da-DK"/>
        </w:rPr>
      </w:pPr>
    </w:p>
    <w:p w:rsidR="00254C41" w:rsidRDefault="00254C41">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13.</w:t>
            </w:r>
            <w:r>
              <w:rPr>
                <w:b/>
                <w:lang w:val="da-DK"/>
              </w:rPr>
              <w:tab/>
            </w:r>
            <w:r w:rsidR="00B900CD" w:rsidRPr="00247981">
              <w:rPr>
                <w:b/>
                <w:szCs w:val="22"/>
                <w:lang w:val="da-DK"/>
              </w:rPr>
              <w:t>FREMSTILLERENS BATCHNUMMER</w:t>
            </w:r>
          </w:p>
        </w:tc>
      </w:tr>
    </w:tbl>
    <w:p w:rsidR="00254C41" w:rsidRDefault="00254C41">
      <w:pPr>
        <w:rPr>
          <w:lang w:val="da-DK"/>
        </w:rPr>
      </w:pPr>
    </w:p>
    <w:p w:rsidR="00254C41" w:rsidRDefault="00254C41">
      <w:pPr>
        <w:rPr>
          <w:lang w:val="da-DK"/>
        </w:rPr>
      </w:pPr>
      <w:r>
        <w:rPr>
          <w:lang w:val="da-DK"/>
        </w:rPr>
        <w:t>Lot:</w:t>
      </w:r>
    </w:p>
    <w:p w:rsidR="00254C41" w:rsidRDefault="00254C41">
      <w:pPr>
        <w:rPr>
          <w:lang w:val="da-DK"/>
        </w:rPr>
      </w:pPr>
    </w:p>
    <w:p w:rsidR="00254C41" w:rsidRDefault="00254C41">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14.</w:t>
            </w:r>
            <w:r>
              <w:rPr>
                <w:b/>
                <w:lang w:val="da-DK"/>
              </w:rPr>
              <w:tab/>
              <w:t xml:space="preserve">GENEREL KLASSIFIKATION FOR UDLEVERING </w:t>
            </w:r>
          </w:p>
        </w:tc>
      </w:tr>
    </w:tbl>
    <w:p w:rsidR="00254C41" w:rsidRDefault="00254C41">
      <w:pPr>
        <w:rPr>
          <w:lang w:val="da-DK"/>
        </w:rPr>
      </w:pPr>
    </w:p>
    <w:p w:rsidR="00254C41" w:rsidRDefault="00254C41">
      <w:pPr>
        <w:rPr>
          <w:lang w:val="da-DK"/>
        </w:rPr>
      </w:pPr>
      <w:r>
        <w:rPr>
          <w:lang w:val="da-DK"/>
        </w:rPr>
        <w:t>Receptpligtigt lægemiddel.</w:t>
      </w:r>
    </w:p>
    <w:p w:rsidR="00254C41" w:rsidRDefault="00254C41">
      <w:pPr>
        <w:suppressAutoHyphens/>
        <w:ind w:left="720" w:hanging="720"/>
        <w:rPr>
          <w:lang w:val="da-DK"/>
        </w:rPr>
      </w:pPr>
    </w:p>
    <w:p w:rsidR="00254C41" w:rsidRDefault="00254C41">
      <w:pPr>
        <w:suppressAutoHyphens/>
        <w:ind w:left="720" w:hanging="720"/>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15.</w:t>
            </w:r>
            <w:r>
              <w:rPr>
                <w:b/>
                <w:lang w:val="da-DK"/>
              </w:rPr>
              <w:tab/>
              <w:t>INSTRUKTIONER VEDRØRENDE ANVENDELSEN</w:t>
            </w:r>
          </w:p>
        </w:tc>
      </w:tr>
    </w:tbl>
    <w:p w:rsidR="00254C41" w:rsidRDefault="00254C41">
      <w:pPr>
        <w:suppressAutoHyphens/>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rsidP="00B900CD">
            <w:pPr>
              <w:tabs>
                <w:tab w:val="left" w:pos="567"/>
              </w:tabs>
              <w:ind w:left="567" w:hanging="567"/>
              <w:rPr>
                <w:b/>
                <w:lang w:val="da-DK"/>
              </w:rPr>
            </w:pPr>
            <w:r>
              <w:rPr>
                <w:b/>
                <w:lang w:val="da-DK"/>
              </w:rPr>
              <w:t>16.</w:t>
            </w:r>
            <w:r>
              <w:rPr>
                <w:b/>
                <w:lang w:val="da-DK"/>
              </w:rPr>
              <w:tab/>
              <w:t>INFORMATION I BRAILLESKRIFT</w:t>
            </w:r>
          </w:p>
        </w:tc>
      </w:tr>
    </w:tbl>
    <w:p w:rsidR="00254C41" w:rsidRDefault="00254C41">
      <w:pPr>
        <w:suppressAutoHyphens/>
        <w:jc w:val="both"/>
        <w:rPr>
          <w:lang w:val="da-DK"/>
        </w:rPr>
      </w:pPr>
    </w:p>
    <w:p w:rsidR="00254C41" w:rsidRDefault="00254C41">
      <w:pPr>
        <w:suppressAutoHyphens/>
        <w:rPr>
          <w:lang w:val="en-GB"/>
        </w:rPr>
      </w:pPr>
      <w:r w:rsidRPr="00C50DD8">
        <w:rPr>
          <w:bCs/>
          <w:lang w:val="en-GB"/>
        </w:rPr>
        <w:t>Plavix</w:t>
      </w:r>
      <w:r w:rsidR="00C50DD8">
        <w:rPr>
          <w:lang w:val="en-GB"/>
        </w:rPr>
        <w:t xml:space="preserve"> 75 mg</w:t>
      </w:r>
    </w:p>
    <w:p w:rsidR="00895BBD" w:rsidRDefault="00895BBD">
      <w:pPr>
        <w:suppressAutoHyphens/>
        <w:rPr>
          <w:lang w:val="en-GB"/>
        </w:rPr>
      </w:pPr>
    </w:p>
    <w:p w:rsidR="00895BBD" w:rsidRPr="005A3949" w:rsidRDefault="00895BBD" w:rsidP="00814A92">
      <w:pPr>
        <w:keepNext/>
        <w:pBdr>
          <w:top w:val="single" w:sz="4" w:space="1" w:color="auto"/>
          <w:left w:val="single" w:sz="4" w:space="4" w:color="auto"/>
          <w:bottom w:val="single" w:sz="4" w:space="1" w:color="auto"/>
          <w:right w:val="single" w:sz="4" w:space="4" w:color="auto"/>
        </w:pBdr>
        <w:tabs>
          <w:tab w:val="left" w:pos="567"/>
        </w:tabs>
        <w:rPr>
          <w:b/>
          <w:i/>
          <w:noProof/>
        </w:rPr>
      </w:pPr>
      <w:r w:rsidRPr="005A3949">
        <w:rPr>
          <w:b/>
          <w:noProof/>
        </w:rPr>
        <w:t>17.</w:t>
      </w:r>
      <w:r w:rsidRPr="005A3949">
        <w:rPr>
          <w:b/>
          <w:noProof/>
        </w:rPr>
        <w:tab/>
        <w:t>ENTYDIG IDENTIFIKATOR – 2D-STREGKODE</w:t>
      </w:r>
    </w:p>
    <w:p w:rsidR="00895BBD" w:rsidRDefault="00895BBD" w:rsidP="00895BBD">
      <w:pPr>
        <w:tabs>
          <w:tab w:val="left" w:pos="720"/>
        </w:tabs>
        <w:rPr>
          <w:noProof/>
        </w:rPr>
      </w:pPr>
    </w:p>
    <w:p w:rsidR="00E77888" w:rsidRPr="00E77888" w:rsidRDefault="00E77888" w:rsidP="00E77888">
      <w:pPr>
        <w:rPr>
          <w:noProof/>
          <w:shd w:val="clear" w:color="auto" w:fill="CCCCCC"/>
          <w:lang w:val="da-DK"/>
        </w:rPr>
      </w:pPr>
      <w:r w:rsidRPr="00E77888">
        <w:rPr>
          <w:noProof/>
          <w:highlight w:val="lightGray"/>
          <w:lang w:val="da-DK"/>
        </w:rPr>
        <w:t>Der er anført en 2D-stregkode, som indeholder en entydig identifikator.</w:t>
      </w:r>
    </w:p>
    <w:p w:rsidR="00895BBD" w:rsidRPr="00E77888" w:rsidRDefault="00895BBD" w:rsidP="00895BBD">
      <w:pPr>
        <w:tabs>
          <w:tab w:val="left" w:pos="720"/>
        </w:tabs>
        <w:rPr>
          <w:noProof/>
          <w:lang w:val="da-DK"/>
        </w:rPr>
      </w:pPr>
    </w:p>
    <w:p w:rsidR="00895BBD" w:rsidRPr="00E77888" w:rsidRDefault="00895BBD" w:rsidP="00895BBD">
      <w:pPr>
        <w:tabs>
          <w:tab w:val="left" w:pos="720"/>
        </w:tabs>
        <w:rPr>
          <w:noProof/>
          <w:lang w:val="da-DK"/>
        </w:rPr>
      </w:pPr>
    </w:p>
    <w:p w:rsidR="00895BBD" w:rsidRPr="00814A92" w:rsidRDefault="00895BBD" w:rsidP="005A3949">
      <w:pPr>
        <w:pBdr>
          <w:top w:val="single" w:sz="4" w:space="1" w:color="auto"/>
          <w:left w:val="single" w:sz="4" w:space="4" w:color="auto"/>
          <w:bottom w:val="single" w:sz="4" w:space="1" w:color="auto"/>
          <w:right w:val="single" w:sz="4" w:space="4" w:color="auto"/>
        </w:pBdr>
        <w:tabs>
          <w:tab w:val="left" w:pos="567"/>
        </w:tabs>
        <w:rPr>
          <w:b/>
          <w:noProof/>
          <w:lang w:val="da-DK"/>
        </w:rPr>
      </w:pPr>
      <w:r w:rsidRPr="00814A92">
        <w:rPr>
          <w:b/>
          <w:noProof/>
          <w:lang w:val="da-DK"/>
        </w:rPr>
        <w:t>18.</w:t>
      </w:r>
      <w:r w:rsidRPr="00814A92">
        <w:rPr>
          <w:b/>
          <w:noProof/>
          <w:lang w:val="da-DK"/>
        </w:rPr>
        <w:tab/>
        <w:t>ENTYDIG IDENTIFIKATOR - MENNESKELIGT LÆSBARE DATA</w:t>
      </w:r>
    </w:p>
    <w:p w:rsidR="00895BBD" w:rsidRPr="00814A92" w:rsidRDefault="00895BBD" w:rsidP="00895BBD">
      <w:pPr>
        <w:tabs>
          <w:tab w:val="left" w:pos="720"/>
        </w:tabs>
        <w:rPr>
          <w:noProof/>
          <w:lang w:val="da-DK"/>
        </w:rPr>
      </w:pPr>
    </w:p>
    <w:p w:rsidR="00E77888" w:rsidRPr="00814A92" w:rsidRDefault="00E77888" w:rsidP="00E77888">
      <w:pPr>
        <w:rPr>
          <w:szCs w:val="22"/>
          <w:lang w:val="da-DK"/>
        </w:rPr>
      </w:pPr>
      <w:r w:rsidRPr="00814A92">
        <w:rPr>
          <w:szCs w:val="22"/>
          <w:lang w:val="da-DK"/>
        </w:rPr>
        <w:t xml:space="preserve">PC: </w:t>
      </w:r>
    </w:p>
    <w:p w:rsidR="00E77888" w:rsidRPr="00814A92" w:rsidRDefault="00E77888" w:rsidP="00E77888">
      <w:pPr>
        <w:rPr>
          <w:szCs w:val="22"/>
          <w:lang w:val="da-DK"/>
        </w:rPr>
      </w:pPr>
      <w:r w:rsidRPr="00814A92">
        <w:rPr>
          <w:szCs w:val="22"/>
          <w:lang w:val="da-DK"/>
        </w:rPr>
        <w:t xml:space="preserve">SN: </w:t>
      </w:r>
    </w:p>
    <w:p w:rsidR="00E77888" w:rsidRPr="00814A92" w:rsidRDefault="00E77888" w:rsidP="00E77888">
      <w:pPr>
        <w:rPr>
          <w:szCs w:val="22"/>
          <w:lang w:val="da-DK"/>
        </w:rPr>
      </w:pPr>
      <w:r w:rsidRPr="00814A92">
        <w:rPr>
          <w:szCs w:val="22"/>
          <w:lang w:val="da-DK"/>
        </w:rPr>
        <w:t xml:space="preserve">NN: </w:t>
      </w:r>
    </w:p>
    <w:p w:rsidR="00895BBD" w:rsidRPr="00814A92" w:rsidRDefault="00895BBD">
      <w:pPr>
        <w:suppressAutoHyphens/>
        <w:rPr>
          <w:lang w:val="da-DK"/>
        </w:rPr>
      </w:pPr>
      <w:r w:rsidRPr="00814A92">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B900CD" w:rsidRPr="00247981" w:rsidRDefault="00B900CD" w:rsidP="00B900CD">
            <w:pPr>
              <w:rPr>
                <w:b/>
                <w:szCs w:val="22"/>
                <w:lang w:val="da-DK"/>
              </w:rPr>
            </w:pPr>
            <w:r w:rsidRPr="00247981">
              <w:rPr>
                <w:b/>
                <w:szCs w:val="22"/>
                <w:lang w:val="da-DK"/>
              </w:rPr>
              <w:t>MINDSTEKRAV TIL MÆRKNING PÅ BLISTER ELLER STRIP</w:t>
            </w:r>
          </w:p>
          <w:p w:rsidR="00254C41" w:rsidRDefault="004A4BAE" w:rsidP="004A4BAE">
            <w:pPr>
              <w:rPr>
                <w:b/>
                <w:lang w:val="da-DK"/>
              </w:rPr>
            </w:pPr>
            <w:r>
              <w:rPr>
                <w:b/>
                <w:lang w:val="da-DK"/>
              </w:rPr>
              <w:t>BLISTER</w:t>
            </w:r>
            <w:r w:rsidR="00E952B8">
              <w:rPr>
                <w:b/>
                <w:lang w:val="da-DK"/>
              </w:rPr>
              <w:t xml:space="preserve"> </w:t>
            </w:r>
            <w:r w:rsidR="0019002F">
              <w:rPr>
                <w:b/>
                <w:lang w:val="da-DK"/>
              </w:rPr>
              <w:t>/</w:t>
            </w:r>
            <w:r w:rsidR="00254C41">
              <w:rPr>
                <w:b/>
                <w:lang w:val="da-DK"/>
              </w:rPr>
              <w:t xml:space="preserve"> </w:t>
            </w:r>
            <w:r w:rsidR="00E566D6">
              <w:rPr>
                <w:b/>
                <w:lang w:val="da-DK"/>
              </w:rPr>
              <w:t xml:space="preserve">7, </w:t>
            </w:r>
            <w:r w:rsidR="005B090A">
              <w:rPr>
                <w:b/>
                <w:lang w:val="da-DK"/>
              </w:rPr>
              <w:t xml:space="preserve">14, </w:t>
            </w:r>
            <w:r w:rsidR="00254C41">
              <w:rPr>
                <w:b/>
                <w:lang w:val="da-DK"/>
              </w:rPr>
              <w:t>28 eller 84 tabletter</w:t>
            </w:r>
          </w:p>
        </w:tc>
      </w:tr>
    </w:tbl>
    <w:p w:rsidR="00254C41" w:rsidRDefault="00254C41">
      <w:pPr>
        <w:rPr>
          <w:lang w:val="da-DK"/>
        </w:rPr>
      </w:pPr>
    </w:p>
    <w:p w:rsidR="00254C41" w:rsidRDefault="00254C41">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1.</w:t>
            </w:r>
            <w:r>
              <w:rPr>
                <w:b/>
                <w:lang w:val="da-DK"/>
              </w:rPr>
              <w:tab/>
              <w:t>LÆGEMIDLETS NAVN</w:t>
            </w:r>
          </w:p>
        </w:tc>
      </w:tr>
    </w:tbl>
    <w:p w:rsidR="00254C41" w:rsidRDefault="00254C41">
      <w:pPr>
        <w:suppressAutoHyphens/>
        <w:rPr>
          <w:lang w:val="da-DK"/>
        </w:rPr>
      </w:pPr>
    </w:p>
    <w:p w:rsidR="00254C41" w:rsidRDefault="00254C41">
      <w:pPr>
        <w:rPr>
          <w:lang w:val="da-DK"/>
        </w:rPr>
      </w:pPr>
      <w:r>
        <w:rPr>
          <w:lang w:val="da-DK"/>
        </w:rPr>
        <w:t>P</w:t>
      </w:r>
      <w:r w:rsidR="00C50DD8">
        <w:rPr>
          <w:lang w:val="da-DK"/>
        </w:rPr>
        <w:t>lavix</w:t>
      </w:r>
      <w:r>
        <w:rPr>
          <w:lang w:val="da-DK"/>
        </w:rPr>
        <w:t xml:space="preserve"> 75</w:t>
      </w:r>
      <w:r w:rsidR="00895BBD">
        <w:rPr>
          <w:lang w:val="da-DK"/>
        </w:rPr>
        <w:t> </w:t>
      </w:r>
      <w:r>
        <w:rPr>
          <w:lang w:val="da-DK"/>
        </w:rPr>
        <w:t>mg filmovertrukne tabletter</w:t>
      </w:r>
    </w:p>
    <w:p w:rsidR="00254C41" w:rsidRDefault="00783756">
      <w:pPr>
        <w:rPr>
          <w:lang w:val="da-DK"/>
        </w:rPr>
      </w:pPr>
      <w:r>
        <w:rPr>
          <w:lang w:val="da-DK"/>
        </w:rPr>
        <w:t>c</w:t>
      </w:r>
      <w:r w:rsidR="00254C41">
        <w:rPr>
          <w:lang w:val="da-DK"/>
        </w:rPr>
        <w:t>lopidogrel</w:t>
      </w:r>
    </w:p>
    <w:p w:rsidR="00254C41" w:rsidRDefault="00254C41">
      <w:pPr>
        <w:suppressAutoHyphens/>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2.</w:t>
            </w:r>
            <w:r>
              <w:rPr>
                <w:b/>
                <w:lang w:val="da-DK"/>
              </w:rPr>
              <w:tab/>
              <w:t>NAVN PÅ INDEHAVEREN AF MARKEDSFØRINGSTILLADELSEN</w:t>
            </w:r>
          </w:p>
        </w:tc>
      </w:tr>
    </w:tbl>
    <w:p w:rsidR="00254C41" w:rsidRDefault="00254C41">
      <w:pPr>
        <w:suppressAutoHyphens/>
        <w:rPr>
          <w:lang w:val="da-DK"/>
        </w:rPr>
      </w:pPr>
    </w:p>
    <w:p w:rsidR="00254C41" w:rsidRPr="007B41F3" w:rsidRDefault="00A3580D">
      <w:pPr>
        <w:suppressAutoHyphens/>
        <w:rPr>
          <w:lang w:val="en-GB"/>
        </w:rPr>
      </w:pPr>
      <w:r>
        <w:rPr>
          <w:szCs w:val="22"/>
          <w:lang w:val="da-DK"/>
        </w:rPr>
        <w:t>sanofi-aventis groupe</w:t>
      </w:r>
    </w:p>
    <w:p w:rsidR="00254C41" w:rsidRPr="007B41F3" w:rsidRDefault="00254C41">
      <w:pPr>
        <w:suppressAutoHyphe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3.</w:t>
            </w:r>
            <w:r>
              <w:rPr>
                <w:b/>
                <w:lang w:val="da-DK"/>
              </w:rPr>
              <w:tab/>
              <w:t>UDLØBSDATO</w:t>
            </w:r>
          </w:p>
        </w:tc>
      </w:tr>
    </w:tbl>
    <w:p w:rsidR="00254C41" w:rsidRDefault="00254C41">
      <w:pPr>
        <w:suppressAutoHyphens/>
        <w:jc w:val="both"/>
        <w:rPr>
          <w:lang w:val="da-DK"/>
        </w:rPr>
      </w:pPr>
    </w:p>
    <w:p w:rsidR="00254C41" w:rsidRDefault="00254C41">
      <w:pPr>
        <w:rPr>
          <w:lang w:val="da-DK"/>
        </w:rPr>
      </w:pPr>
      <w:r>
        <w:rPr>
          <w:lang w:val="da-DK"/>
        </w:rPr>
        <w:t>EXP {MM/ÅÅÅÅ}</w:t>
      </w:r>
    </w:p>
    <w:p w:rsidR="00254C41" w:rsidRDefault="00254C41">
      <w:pPr>
        <w:suppressAutoHyphens/>
        <w:jc w:val="both"/>
        <w:rPr>
          <w:lang w:val="da-DK"/>
        </w:rPr>
      </w:pPr>
    </w:p>
    <w:p w:rsidR="00254C41" w:rsidRDefault="00254C41">
      <w:pPr>
        <w:suppressAutoHyphens/>
        <w:jc w:val="both"/>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4.</w:t>
            </w:r>
            <w:r>
              <w:rPr>
                <w:b/>
                <w:lang w:val="da-DK"/>
              </w:rPr>
              <w:tab/>
              <w:t>BATCHNUMMER</w:t>
            </w:r>
          </w:p>
        </w:tc>
      </w:tr>
    </w:tbl>
    <w:p w:rsidR="00254C41" w:rsidRDefault="00254C41">
      <w:pPr>
        <w:suppressAutoHyphens/>
        <w:jc w:val="both"/>
        <w:rPr>
          <w:lang w:val="da-DK"/>
        </w:rPr>
      </w:pPr>
    </w:p>
    <w:p w:rsidR="00254C41" w:rsidRDefault="00254C41">
      <w:pPr>
        <w:rPr>
          <w:lang w:val="da-DK"/>
        </w:rPr>
      </w:pPr>
      <w:r>
        <w:rPr>
          <w:lang w:val="da-DK"/>
        </w:rPr>
        <w:t>Lot:</w:t>
      </w:r>
    </w:p>
    <w:p w:rsidR="00254C41" w:rsidRDefault="00254C41">
      <w:pPr>
        <w:suppressAutoHyphens/>
        <w:jc w:val="both"/>
        <w:rPr>
          <w:lang w:val="da-DK"/>
        </w:rPr>
      </w:pPr>
    </w:p>
    <w:p w:rsidR="00254C41" w:rsidRDefault="00254C41">
      <w:pPr>
        <w:suppressAutoHyphens/>
        <w:jc w:val="both"/>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5.</w:t>
            </w:r>
            <w:r>
              <w:rPr>
                <w:b/>
                <w:lang w:val="da-DK"/>
              </w:rPr>
              <w:tab/>
              <w:t>ANDET</w:t>
            </w:r>
          </w:p>
        </w:tc>
      </w:tr>
    </w:tbl>
    <w:p w:rsidR="00254C41" w:rsidRDefault="00254C41">
      <w:pPr>
        <w:suppressAutoHyphens/>
        <w:jc w:val="both"/>
        <w:rPr>
          <w:lang w:val="da-DK"/>
        </w:rPr>
      </w:pPr>
    </w:p>
    <w:p w:rsidR="00254C41" w:rsidRDefault="00254C41">
      <w:pPr>
        <w:suppressAutoHyphens/>
        <w:jc w:val="both"/>
        <w:rPr>
          <w:lang w:val="da-DK"/>
        </w:rPr>
      </w:pPr>
      <w:r w:rsidRPr="005B090A">
        <w:rPr>
          <w:highlight w:val="lightGray"/>
          <w:lang w:val="da-DK"/>
        </w:rPr>
        <w:t>Kalenderdage</w:t>
      </w:r>
    </w:p>
    <w:p w:rsidR="00254C41" w:rsidRDefault="00254C41">
      <w:pPr>
        <w:rPr>
          <w:lang w:val="da-DK"/>
        </w:rPr>
      </w:pPr>
      <w:r>
        <w:rPr>
          <w:lang w:val="da-DK"/>
        </w:rPr>
        <w:t>Ma</w:t>
      </w:r>
    </w:p>
    <w:p w:rsidR="00254C41" w:rsidRDefault="00254C41">
      <w:pPr>
        <w:rPr>
          <w:lang w:val="da-DK"/>
        </w:rPr>
      </w:pPr>
      <w:r>
        <w:rPr>
          <w:lang w:val="da-DK"/>
        </w:rPr>
        <w:t>Ti</w:t>
      </w:r>
    </w:p>
    <w:p w:rsidR="00254C41" w:rsidRDefault="00254C41">
      <w:pPr>
        <w:rPr>
          <w:lang w:val="da-DK"/>
        </w:rPr>
      </w:pPr>
      <w:r>
        <w:rPr>
          <w:lang w:val="da-DK"/>
        </w:rPr>
        <w:t>On</w:t>
      </w:r>
    </w:p>
    <w:p w:rsidR="00254C41" w:rsidRDefault="00254C41">
      <w:pPr>
        <w:rPr>
          <w:lang w:val="da-DK"/>
        </w:rPr>
      </w:pPr>
      <w:r>
        <w:rPr>
          <w:lang w:val="da-DK"/>
        </w:rPr>
        <w:t>To</w:t>
      </w:r>
    </w:p>
    <w:p w:rsidR="00254C41" w:rsidRDefault="00254C41">
      <w:pPr>
        <w:rPr>
          <w:lang w:val="da-DK"/>
        </w:rPr>
      </w:pPr>
      <w:r>
        <w:rPr>
          <w:lang w:val="da-DK"/>
        </w:rPr>
        <w:t>Fr</w:t>
      </w:r>
    </w:p>
    <w:p w:rsidR="00254C41" w:rsidRDefault="00254C41">
      <w:pPr>
        <w:rPr>
          <w:lang w:val="da-DK"/>
        </w:rPr>
      </w:pPr>
      <w:r>
        <w:rPr>
          <w:lang w:val="da-DK"/>
        </w:rPr>
        <w:t>Lø</w:t>
      </w:r>
    </w:p>
    <w:p w:rsidR="00254C41" w:rsidRDefault="00254C41">
      <w:pPr>
        <w:rPr>
          <w:lang w:val="da-DK"/>
        </w:rPr>
      </w:pPr>
      <w:r>
        <w:rPr>
          <w:lang w:val="da-DK"/>
        </w:rPr>
        <w:t>Sø</w:t>
      </w:r>
    </w:p>
    <w:p w:rsidR="00254C41" w:rsidRDefault="00254C41">
      <w:pPr>
        <w:rPr>
          <w:lang w:val="da-DK"/>
        </w:rPr>
      </w:pPr>
    </w:p>
    <w:p w:rsidR="00254C41" w:rsidRPr="006003FF" w:rsidRDefault="00254C41">
      <w:pPr>
        <w:rPr>
          <w:highlight w:val="lightGray"/>
          <w:lang w:val="da-DK"/>
        </w:rPr>
      </w:pPr>
      <w:r w:rsidRPr="006003FF">
        <w:rPr>
          <w:highlight w:val="lightGray"/>
          <w:lang w:val="da-DK"/>
        </w:rPr>
        <w:t>Uge 1</w:t>
      </w:r>
    </w:p>
    <w:p w:rsidR="00254C41" w:rsidRDefault="00254C41">
      <w:pPr>
        <w:rPr>
          <w:lang w:val="da-DK"/>
        </w:rPr>
      </w:pPr>
      <w:r w:rsidRPr="006003FF">
        <w:rPr>
          <w:highlight w:val="lightGray"/>
          <w:lang w:val="da-DK"/>
        </w:rPr>
        <w:t>Uge 2</w:t>
      </w:r>
      <w:r w:rsidR="00E566D6" w:rsidRPr="006003FF">
        <w:rPr>
          <w:highlight w:val="lightGray"/>
          <w:lang w:val="da-DK"/>
        </w:rPr>
        <w:t xml:space="preserve"> </w:t>
      </w:r>
      <w:r w:rsidR="00E566D6" w:rsidRPr="001D34B9">
        <w:rPr>
          <w:highlight w:val="lightGray"/>
          <w:lang w:val="da-DK"/>
        </w:rPr>
        <w:t>F</w:t>
      </w:r>
      <w:r w:rsidR="00E566D6" w:rsidRPr="00300496">
        <w:rPr>
          <w:highlight w:val="lightGray"/>
          <w:lang w:val="da-DK"/>
        </w:rPr>
        <w:t>or pakninger med 14, 28 og 84 tabletter</w:t>
      </w:r>
    </w:p>
    <w:p w:rsidR="00254C41" w:rsidRPr="005B090A" w:rsidRDefault="00254C41">
      <w:pPr>
        <w:rPr>
          <w:highlight w:val="lightGray"/>
          <w:lang w:val="da-DK"/>
        </w:rPr>
      </w:pPr>
      <w:r w:rsidRPr="005B090A">
        <w:rPr>
          <w:highlight w:val="lightGray"/>
          <w:lang w:val="da-DK"/>
        </w:rPr>
        <w:t>Uge 3</w:t>
      </w:r>
      <w:r w:rsidR="005B090A" w:rsidRPr="005B090A">
        <w:rPr>
          <w:highlight w:val="lightGray"/>
          <w:lang w:val="da-DK"/>
        </w:rPr>
        <w:t xml:space="preserve"> </w:t>
      </w:r>
      <w:r w:rsidR="004A4BAE">
        <w:rPr>
          <w:highlight w:val="lightGray"/>
          <w:lang w:val="da-DK"/>
        </w:rPr>
        <w:t>F</w:t>
      </w:r>
      <w:r w:rsidR="005B090A" w:rsidRPr="005B090A">
        <w:rPr>
          <w:highlight w:val="lightGray"/>
          <w:lang w:val="da-DK"/>
        </w:rPr>
        <w:t>or pakninger med 28</w:t>
      </w:r>
      <w:r w:rsidR="00C50DD8">
        <w:rPr>
          <w:highlight w:val="lightGray"/>
          <w:lang w:val="da-DK"/>
        </w:rPr>
        <w:t xml:space="preserve"> og</w:t>
      </w:r>
      <w:r w:rsidR="005B090A" w:rsidRPr="005B090A">
        <w:rPr>
          <w:highlight w:val="lightGray"/>
          <w:lang w:val="da-DK"/>
        </w:rPr>
        <w:t xml:space="preserve"> 84 tabletter</w:t>
      </w:r>
    </w:p>
    <w:p w:rsidR="00254C41" w:rsidRDefault="00254C41">
      <w:pPr>
        <w:rPr>
          <w:lang w:val="da-DK"/>
        </w:rPr>
      </w:pPr>
      <w:r w:rsidRPr="005B090A">
        <w:rPr>
          <w:highlight w:val="lightGray"/>
          <w:lang w:val="da-DK"/>
        </w:rPr>
        <w:t>Uge 4</w:t>
      </w:r>
      <w:r w:rsidR="005B090A" w:rsidRPr="005B090A">
        <w:rPr>
          <w:highlight w:val="lightGray"/>
          <w:lang w:val="da-DK"/>
        </w:rPr>
        <w:t xml:space="preserve"> </w:t>
      </w:r>
      <w:r w:rsidR="004A4BAE">
        <w:rPr>
          <w:highlight w:val="lightGray"/>
          <w:lang w:val="da-DK"/>
        </w:rPr>
        <w:t>F</w:t>
      </w:r>
      <w:r w:rsidR="005B090A" w:rsidRPr="005B090A">
        <w:rPr>
          <w:highlight w:val="lightGray"/>
          <w:lang w:val="da-DK"/>
        </w:rPr>
        <w:t>or pakninger med 28</w:t>
      </w:r>
      <w:r w:rsidR="00C50DD8">
        <w:rPr>
          <w:highlight w:val="lightGray"/>
          <w:lang w:val="da-DK"/>
        </w:rPr>
        <w:t xml:space="preserve"> og</w:t>
      </w:r>
      <w:r w:rsidR="005B090A" w:rsidRPr="005B090A">
        <w:rPr>
          <w:highlight w:val="lightGray"/>
          <w:lang w:val="da-DK"/>
        </w:rPr>
        <w:t xml:space="preserve"> 84 tabletter</w:t>
      </w:r>
    </w:p>
    <w:p w:rsidR="00254C41" w:rsidRDefault="00254C41">
      <w:pPr>
        <w:suppressAutoHyphens/>
        <w:jc w:val="both"/>
        <w:rPr>
          <w:lang w:val="da-DK"/>
        </w:rPr>
      </w:pPr>
    </w:p>
    <w:p w:rsidR="00254C41" w:rsidRDefault="00254C41">
      <w:pPr>
        <w:suppressAutoHyphens/>
        <w:rPr>
          <w:lang w:val="da-DK"/>
        </w:rPr>
      </w:pPr>
      <w:r>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A2B21" w:rsidRPr="00247981" w:rsidRDefault="002A2B21" w:rsidP="002A2B21">
            <w:pPr>
              <w:rPr>
                <w:b/>
                <w:szCs w:val="22"/>
                <w:lang w:val="da-DK"/>
              </w:rPr>
            </w:pPr>
            <w:r w:rsidRPr="00247981">
              <w:rPr>
                <w:b/>
                <w:szCs w:val="22"/>
                <w:lang w:val="da-DK"/>
              </w:rPr>
              <w:t>MINDSTEKRAV TIL MÆRKNING PÅ BLISTER ELLER STRIP</w:t>
            </w:r>
          </w:p>
          <w:p w:rsidR="002A2B21" w:rsidRPr="00247981" w:rsidRDefault="002A2B21" w:rsidP="002A2B21">
            <w:pPr>
              <w:suppressAutoHyphens/>
              <w:rPr>
                <w:b/>
                <w:szCs w:val="22"/>
                <w:lang w:val="da-DK"/>
              </w:rPr>
            </w:pPr>
          </w:p>
          <w:p w:rsidR="00254C41" w:rsidRDefault="004A4BAE" w:rsidP="004A4BAE">
            <w:pPr>
              <w:rPr>
                <w:b/>
                <w:lang w:val="da-DK"/>
              </w:rPr>
            </w:pPr>
            <w:r>
              <w:rPr>
                <w:b/>
                <w:lang w:val="da-DK"/>
              </w:rPr>
              <w:t>BLISTER</w:t>
            </w:r>
            <w:r w:rsidR="00E952B8">
              <w:rPr>
                <w:b/>
                <w:lang w:val="da-DK"/>
              </w:rPr>
              <w:t xml:space="preserve"> </w:t>
            </w:r>
            <w:r>
              <w:rPr>
                <w:b/>
                <w:lang w:val="da-DK"/>
              </w:rPr>
              <w:t xml:space="preserve">/ </w:t>
            </w:r>
            <w:r w:rsidR="007D1884">
              <w:rPr>
                <w:b/>
                <w:lang w:val="da-DK"/>
              </w:rPr>
              <w:t xml:space="preserve">30, </w:t>
            </w:r>
            <w:r w:rsidR="00254C41">
              <w:rPr>
                <w:b/>
                <w:lang w:val="da-DK"/>
              </w:rPr>
              <w:t>50</w:t>
            </w:r>
            <w:r w:rsidR="00C50DD8">
              <w:rPr>
                <w:b/>
                <w:lang w:val="da-DK"/>
              </w:rPr>
              <w:t>x1</w:t>
            </w:r>
            <w:r w:rsidR="007D1884">
              <w:rPr>
                <w:b/>
                <w:lang w:val="da-DK"/>
              </w:rPr>
              <w:t>, 90</w:t>
            </w:r>
            <w:r w:rsidR="00254C41">
              <w:rPr>
                <w:b/>
                <w:lang w:val="da-DK"/>
              </w:rPr>
              <w:t xml:space="preserve"> eller 100 tabletter</w:t>
            </w:r>
          </w:p>
        </w:tc>
      </w:tr>
    </w:tbl>
    <w:p w:rsidR="00254C41" w:rsidRDefault="00254C41">
      <w:pPr>
        <w:rPr>
          <w:lang w:val="da-DK"/>
        </w:rPr>
      </w:pPr>
    </w:p>
    <w:p w:rsidR="00254C41" w:rsidRDefault="00254C41">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1.</w:t>
            </w:r>
            <w:r>
              <w:rPr>
                <w:b/>
                <w:lang w:val="da-DK"/>
              </w:rPr>
              <w:tab/>
              <w:t>LÆGEMIDLETS NAVN</w:t>
            </w:r>
          </w:p>
        </w:tc>
      </w:tr>
    </w:tbl>
    <w:p w:rsidR="00254C41" w:rsidRDefault="00254C41">
      <w:pPr>
        <w:suppressAutoHyphens/>
        <w:rPr>
          <w:lang w:val="da-DK"/>
        </w:rPr>
      </w:pPr>
    </w:p>
    <w:p w:rsidR="00254C41" w:rsidRDefault="00C50DD8">
      <w:pPr>
        <w:rPr>
          <w:lang w:val="da-DK"/>
        </w:rPr>
      </w:pPr>
      <w:r>
        <w:rPr>
          <w:lang w:val="da-DK"/>
        </w:rPr>
        <w:t xml:space="preserve">Plavix </w:t>
      </w:r>
      <w:r w:rsidR="00254C41">
        <w:rPr>
          <w:lang w:val="da-DK"/>
        </w:rPr>
        <w:t>75</w:t>
      </w:r>
      <w:r w:rsidR="00895BBD">
        <w:rPr>
          <w:lang w:val="da-DK"/>
        </w:rPr>
        <w:t> </w:t>
      </w:r>
      <w:r w:rsidR="00254C41">
        <w:rPr>
          <w:lang w:val="da-DK"/>
        </w:rPr>
        <w:t>mg filmovertrukne tabletter</w:t>
      </w:r>
    </w:p>
    <w:p w:rsidR="00254C41" w:rsidRDefault="00BE5641">
      <w:pPr>
        <w:rPr>
          <w:lang w:val="da-DK"/>
        </w:rPr>
      </w:pPr>
      <w:r>
        <w:rPr>
          <w:lang w:val="da-DK"/>
        </w:rPr>
        <w:t>c</w:t>
      </w:r>
      <w:r w:rsidR="00254C41">
        <w:rPr>
          <w:lang w:val="da-DK"/>
        </w:rPr>
        <w:t>lopidogrel</w:t>
      </w:r>
    </w:p>
    <w:p w:rsidR="00254C41" w:rsidRDefault="00254C41">
      <w:pPr>
        <w:suppressAutoHyphens/>
        <w:rPr>
          <w:lang w:val="da-DK"/>
        </w:rPr>
      </w:pPr>
    </w:p>
    <w:p w:rsidR="00254C41" w:rsidRDefault="00254C41">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2.</w:t>
            </w:r>
            <w:r>
              <w:rPr>
                <w:b/>
                <w:lang w:val="da-DK"/>
              </w:rPr>
              <w:tab/>
              <w:t>NAVN PÅ INDEHAVEREN AF MARKEDSFØRINGSTILLADELSEN</w:t>
            </w:r>
          </w:p>
        </w:tc>
      </w:tr>
    </w:tbl>
    <w:p w:rsidR="00254C41" w:rsidRDefault="00254C41">
      <w:pPr>
        <w:suppressAutoHyphens/>
        <w:rPr>
          <w:lang w:val="da-DK"/>
        </w:rPr>
      </w:pPr>
    </w:p>
    <w:p w:rsidR="00254C41" w:rsidRPr="007B41F3" w:rsidRDefault="00A3580D">
      <w:pPr>
        <w:suppressAutoHyphens/>
        <w:rPr>
          <w:lang w:val="en-GB"/>
        </w:rPr>
      </w:pPr>
      <w:r>
        <w:rPr>
          <w:szCs w:val="22"/>
          <w:lang w:val="da-DK"/>
        </w:rPr>
        <w:t>sanofi-aventis groupe</w:t>
      </w:r>
    </w:p>
    <w:p w:rsidR="00254C41" w:rsidRPr="007B41F3" w:rsidRDefault="00254C41">
      <w:pPr>
        <w:suppressAutoHyphe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3.</w:t>
            </w:r>
            <w:r>
              <w:rPr>
                <w:b/>
                <w:lang w:val="da-DK"/>
              </w:rPr>
              <w:tab/>
              <w:t>UDLØBSDATO</w:t>
            </w:r>
          </w:p>
        </w:tc>
      </w:tr>
    </w:tbl>
    <w:p w:rsidR="00254C41" w:rsidRDefault="00254C41">
      <w:pPr>
        <w:suppressAutoHyphens/>
        <w:jc w:val="both"/>
        <w:rPr>
          <w:lang w:val="da-DK"/>
        </w:rPr>
      </w:pPr>
    </w:p>
    <w:p w:rsidR="00254C41" w:rsidRDefault="00254C41">
      <w:pPr>
        <w:rPr>
          <w:lang w:val="da-DK"/>
        </w:rPr>
      </w:pPr>
      <w:r>
        <w:rPr>
          <w:lang w:val="da-DK"/>
        </w:rPr>
        <w:t>EXP {MM/ÅÅÅÅ}</w:t>
      </w:r>
    </w:p>
    <w:p w:rsidR="00254C41" w:rsidRDefault="00254C41">
      <w:pPr>
        <w:suppressAutoHyphens/>
        <w:jc w:val="both"/>
        <w:rPr>
          <w:lang w:val="da-DK"/>
        </w:rPr>
      </w:pPr>
    </w:p>
    <w:p w:rsidR="00254C41" w:rsidRDefault="00254C41">
      <w:pPr>
        <w:suppressAutoHyphens/>
        <w:jc w:val="both"/>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4.</w:t>
            </w:r>
            <w:r>
              <w:rPr>
                <w:b/>
                <w:lang w:val="da-DK"/>
              </w:rPr>
              <w:tab/>
              <w:t>BATCHNUMMER</w:t>
            </w:r>
          </w:p>
        </w:tc>
      </w:tr>
    </w:tbl>
    <w:p w:rsidR="00254C41" w:rsidRDefault="00254C41">
      <w:pPr>
        <w:suppressAutoHyphens/>
        <w:jc w:val="both"/>
        <w:rPr>
          <w:lang w:val="da-DK"/>
        </w:rPr>
      </w:pPr>
    </w:p>
    <w:p w:rsidR="00254C41" w:rsidRDefault="00254C41">
      <w:pPr>
        <w:rPr>
          <w:lang w:val="da-DK"/>
        </w:rPr>
      </w:pPr>
      <w:r>
        <w:rPr>
          <w:lang w:val="da-DK"/>
        </w:rPr>
        <w:t>Lot:</w:t>
      </w:r>
    </w:p>
    <w:p w:rsidR="00254C41" w:rsidRDefault="00254C41">
      <w:pPr>
        <w:suppressAutoHyphens/>
        <w:jc w:val="both"/>
        <w:rPr>
          <w:lang w:val="da-DK"/>
        </w:rPr>
      </w:pPr>
    </w:p>
    <w:p w:rsidR="00254C41" w:rsidRDefault="00254C41">
      <w:pPr>
        <w:suppressAutoHyphens/>
        <w:jc w:val="both"/>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254C41">
        <w:tblPrEx>
          <w:tblCellMar>
            <w:top w:w="0" w:type="dxa"/>
            <w:bottom w:w="0" w:type="dxa"/>
          </w:tblCellMar>
        </w:tblPrEx>
        <w:tc>
          <w:tcPr>
            <w:tcW w:w="9281" w:type="dxa"/>
          </w:tcPr>
          <w:p w:rsidR="00254C41" w:rsidRDefault="00254C41">
            <w:pPr>
              <w:tabs>
                <w:tab w:val="left" w:pos="567"/>
              </w:tabs>
              <w:ind w:left="567" w:hanging="567"/>
              <w:rPr>
                <w:b/>
                <w:lang w:val="da-DK"/>
              </w:rPr>
            </w:pPr>
            <w:r>
              <w:rPr>
                <w:b/>
                <w:lang w:val="da-DK"/>
              </w:rPr>
              <w:t>5.</w:t>
            </w:r>
            <w:r>
              <w:rPr>
                <w:b/>
                <w:lang w:val="da-DK"/>
              </w:rPr>
              <w:tab/>
              <w:t>ANDET</w:t>
            </w:r>
          </w:p>
        </w:tc>
      </w:tr>
    </w:tbl>
    <w:p w:rsidR="00254C41" w:rsidRDefault="00254C41">
      <w:pPr>
        <w:suppressAutoHyphens/>
        <w:jc w:val="both"/>
        <w:rPr>
          <w:lang w:val="da-DK"/>
        </w:rPr>
      </w:pPr>
    </w:p>
    <w:p w:rsidR="001F0E08" w:rsidRDefault="001F0E08" w:rsidP="001F0E08">
      <w:pPr>
        <w:rPr>
          <w:b/>
          <w:lang w:val="da-DK"/>
        </w:rPr>
      </w:pPr>
      <w:r>
        <w:rPr>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rsidTr="00814A92">
        <w:tblPrEx>
          <w:tblCellMar>
            <w:top w:w="0" w:type="dxa"/>
            <w:bottom w:w="0" w:type="dxa"/>
          </w:tblCellMar>
        </w:tblPrEx>
        <w:trPr>
          <w:trHeight w:val="70"/>
        </w:trPr>
        <w:tc>
          <w:tcPr>
            <w:tcW w:w="9281" w:type="dxa"/>
            <w:tcBorders>
              <w:bottom w:val="single" w:sz="4" w:space="0" w:color="auto"/>
            </w:tcBorders>
          </w:tcPr>
          <w:p w:rsidR="001F0E08" w:rsidRDefault="001F0E08" w:rsidP="001F0E08">
            <w:pPr>
              <w:rPr>
                <w:lang w:val="da-DK"/>
              </w:rPr>
            </w:pPr>
            <w:r>
              <w:rPr>
                <w:b/>
                <w:lang w:val="da-DK"/>
              </w:rPr>
              <w:t xml:space="preserve">MÆRKNING, DER SKAL ANFØRES PÅ DEN YDRE EMBALLAGE </w:t>
            </w:r>
          </w:p>
          <w:p w:rsidR="001F0E08" w:rsidRDefault="001F0E08" w:rsidP="00A560A4">
            <w:pPr>
              <w:rPr>
                <w:lang w:val="da-DK"/>
              </w:rPr>
            </w:pPr>
          </w:p>
          <w:p w:rsidR="00A560A4" w:rsidRPr="00A560A4" w:rsidRDefault="00A560A4" w:rsidP="00A560A4">
            <w:pPr>
              <w:rPr>
                <w:b/>
                <w:lang w:val="da-DK"/>
              </w:rPr>
            </w:pPr>
            <w:r w:rsidRPr="00A560A4">
              <w:rPr>
                <w:b/>
                <w:lang w:val="da-DK"/>
              </w:rPr>
              <w:t>YDERKARTON</w:t>
            </w:r>
          </w:p>
        </w:tc>
      </w:tr>
    </w:tbl>
    <w:p w:rsidR="001F0E08" w:rsidRDefault="001F0E08" w:rsidP="001F0E08">
      <w:pPr>
        <w:rPr>
          <w:lang w:val="da-DK"/>
        </w:rPr>
      </w:pPr>
    </w:p>
    <w:p w:rsidR="001F0E08" w:rsidRDefault="001F0E08" w:rsidP="001F0E08">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1.</w:t>
            </w:r>
            <w:r>
              <w:rPr>
                <w:b/>
                <w:lang w:val="da-DK"/>
              </w:rPr>
              <w:tab/>
              <w:t>LÆGEMIDLETS NAVN</w:t>
            </w:r>
          </w:p>
        </w:tc>
      </w:tr>
    </w:tbl>
    <w:p w:rsidR="001F0E08" w:rsidRDefault="001F0E08" w:rsidP="001F0E08">
      <w:pPr>
        <w:suppressAutoHyphens/>
        <w:rPr>
          <w:lang w:val="da-DK"/>
        </w:rPr>
      </w:pPr>
    </w:p>
    <w:p w:rsidR="001F0E08" w:rsidRDefault="001F0E08" w:rsidP="001F0E08">
      <w:pPr>
        <w:suppressAutoHyphens/>
        <w:rPr>
          <w:lang w:val="da-DK"/>
        </w:rPr>
      </w:pPr>
      <w:r>
        <w:rPr>
          <w:lang w:val="da-DK"/>
        </w:rPr>
        <w:t>Plavix 300</w:t>
      </w:r>
      <w:r w:rsidR="00895BBD">
        <w:rPr>
          <w:lang w:val="da-DK"/>
        </w:rPr>
        <w:t> </w:t>
      </w:r>
      <w:r>
        <w:rPr>
          <w:lang w:val="da-DK"/>
        </w:rPr>
        <w:t>mg filmovertrukne tabletter</w:t>
      </w:r>
    </w:p>
    <w:p w:rsidR="001F0E08" w:rsidRDefault="001F0E08" w:rsidP="001F0E08">
      <w:pPr>
        <w:suppressAutoHyphens/>
        <w:rPr>
          <w:lang w:val="da-DK"/>
        </w:rPr>
      </w:pPr>
      <w:r>
        <w:rPr>
          <w:lang w:val="da-DK"/>
        </w:rPr>
        <w:t>clopidogrel</w:t>
      </w:r>
    </w:p>
    <w:p w:rsidR="001F0E08" w:rsidRDefault="001F0E08" w:rsidP="001F0E08">
      <w:pPr>
        <w:suppressAutoHyphens/>
        <w:rPr>
          <w:lang w:val="da-DK"/>
        </w:rPr>
      </w:pPr>
    </w:p>
    <w:p w:rsidR="001F0E08" w:rsidRDefault="001F0E08" w:rsidP="001F0E08">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2.</w:t>
            </w:r>
            <w:r>
              <w:rPr>
                <w:b/>
                <w:lang w:val="da-DK"/>
              </w:rPr>
              <w:tab/>
              <w:t>ANGIVELSE AF AKTIVT STOF/AKTIVE STOFFER</w:t>
            </w:r>
          </w:p>
        </w:tc>
      </w:tr>
    </w:tbl>
    <w:p w:rsidR="001F0E08" w:rsidRDefault="001F0E08" w:rsidP="001F0E08">
      <w:pPr>
        <w:suppressAutoHyphens/>
        <w:rPr>
          <w:lang w:val="da-DK"/>
        </w:rPr>
      </w:pPr>
    </w:p>
    <w:p w:rsidR="001F0E08" w:rsidRDefault="001F0E08" w:rsidP="001F0E08">
      <w:pPr>
        <w:rPr>
          <w:lang w:val="da-DK"/>
        </w:rPr>
      </w:pPr>
      <w:r>
        <w:rPr>
          <w:lang w:val="da-DK"/>
        </w:rPr>
        <w:t>Hver tablet indeholder: 300</w:t>
      </w:r>
      <w:r w:rsidR="00895BBD">
        <w:rPr>
          <w:lang w:val="da-DK"/>
        </w:rPr>
        <w:t> </w:t>
      </w:r>
      <w:r>
        <w:rPr>
          <w:lang w:val="da-DK"/>
        </w:rPr>
        <w:t>mg clopidogrel (som hydrogensulfat)</w:t>
      </w:r>
    </w:p>
    <w:p w:rsidR="001F0E08" w:rsidRDefault="001F0E08" w:rsidP="001F0E08">
      <w:pPr>
        <w:suppressAutoHyphens/>
        <w:rPr>
          <w:lang w:val="da-DK"/>
        </w:rPr>
      </w:pPr>
    </w:p>
    <w:p w:rsidR="001F0E08" w:rsidRDefault="001F0E08" w:rsidP="001F0E08">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3.</w:t>
            </w:r>
            <w:r>
              <w:rPr>
                <w:b/>
                <w:lang w:val="da-DK"/>
              </w:rPr>
              <w:tab/>
              <w:t>LISTE OVER HJÆLPESTOFFER</w:t>
            </w:r>
          </w:p>
        </w:tc>
      </w:tr>
    </w:tbl>
    <w:p w:rsidR="001F0E08" w:rsidRDefault="001F0E08" w:rsidP="001F0E08">
      <w:pPr>
        <w:suppressAutoHyphens/>
        <w:rPr>
          <w:lang w:val="da-DK"/>
        </w:rPr>
      </w:pPr>
    </w:p>
    <w:p w:rsidR="001F0E08" w:rsidRDefault="001F0E08" w:rsidP="001F0E08">
      <w:pPr>
        <w:suppressAutoHyphens/>
        <w:rPr>
          <w:lang w:val="da-DK"/>
        </w:rPr>
      </w:pPr>
      <w:r>
        <w:rPr>
          <w:lang w:val="da-DK"/>
        </w:rPr>
        <w:t xml:space="preserve">Indeholder også: </w:t>
      </w:r>
      <w:r w:rsidR="001B07D4">
        <w:rPr>
          <w:lang w:val="da-DK"/>
        </w:rPr>
        <w:t xml:space="preserve">hydrogeneret </w:t>
      </w:r>
      <w:r>
        <w:rPr>
          <w:lang w:val="da-DK"/>
        </w:rPr>
        <w:t>ricinusolie</w:t>
      </w:r>
      <w:r w:rsidR="00C52D42" w:rsidRPr="00C52D42">
        <w:rPr>
          <w:lang w:val="da-DK"/>
        </w:rPr>
        <w:t xml:space="preserve"> </w:t>
      </w:r>
      <w:r w:rsidR="00C52D42">
        <w:rPr>
          <w:lang w:val="da-DK"/>
        </w:rPr>
        <w:t>og lactose</w:t>
      </w:r>
      <w:r>
        <w:rPr>
          <w:lang w:val="da-DK"/>
        </w:rPr>
        <w:t>. Læs indlægssedlen for information.</w:t>
      </w:r>
    </w:p>
    <w:p w:rsidR="001F0E08" w:rsidRDefault="001F0E08" w:rsidP="001F0E08">
      <w:pPr>
        <w:suppressAutoHyphens/>
        <w:rPr>
          <w:lang w:val="da-DK"/>
        </w:rPr>
      </w:pPr>
    </w:p>
    <w:p w:rsidR="001F0E08" w:rsidRDefault="001F0E08" w:rsidP="001F0E08">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BF4184">
            <w:pPr>
              <w:tabs>
                <w:tab w:val="left" w:pos="567"/>
              </w:tabs>
              <w:ind w:left="567" w:hanging="567"/>
              <w:rPr>
                <w:b/>
                <w:lang w:val="da-DK"/>
              </w:rPr>
            </w:pPr>
            <w:r>
              <w:rPr>
                <w:b/>
                <w:lang w:val="da-DK"/>
              </w:rPr>
              <w:t>4.</w:t>
            </w:r>
            <w:r>
              <w:rPr>
                <w:b/>
                <w:lang w:val="da-DK"/>
              </w:rPr>
              <w:tab/>
              <w:t>LÆGEMIDDELFORM OG INDHOLD (PAKNINGSSTØRRELSE)</w:t>
            </w:r>
          </w:p>
        </w:tc>
      </w:tr>
    </w:tbl>
    <w:p w:rsidR="001F0E08" w:rsidRDefault="001F0E08" w:rsidP="001F0E08">
      <w:pPr>
        <w:suppressAutoHyphens/>
        <w:rPr>
          <w:lang w:val="da-DK"/>
        </w:rPr>
      </w:pPr>
    </w:p>
    <w:p w:rsidR="001F0E08" w:rsidRDefault="001F0E08" w:rsidP="001F0E08">
      <w:pPr>
        <w:suppressAutoHyphens/>
        <w:rPr>
          <w:lang w:val="da-DK"/>
        </w:rPr>
      </w:pPr>
      <w:r>
        <w:rPr>
          <w:lang w:val="da-DK"/>
        </w:rPr>
        <w:t>4x1 filmovertrukne tabletter</w:t>
      </w:r>
    </w:p>
    <w:p w:rsidR="001F0E08" w:rsidRPr="002B5E7B" w:rsidRDefault="001F0E08" w:rsidP="001F0E08">
      <w:pPr>
        <w:suppressAutoHyphens/>
        <w:rPr>
          <w:highlight w:val="lightGray"/>
          <w:lang w:val="da-DK"/>
        </w:rPr>
      </w:pPr>
      <w:r w:rsidRPr="002B5E7B">
        <w:rPr>
          <w:highlight w:val="lightGray"/>
          <w:lang w:val="da-DK"/>
        </w:rPr>
        <w:t>30x1 filmovertrukne tabletter</w:t>
      </w:r>
    </w:p>
    <w:p w:rsidR="001F0E08" w:rsidRDefault="001F0E08" w:rsidP="001F0E08">
      <w:pPr>
        <w:suppressAutoHyphens/>
        <w:rPr>
          <w:lang w:val="da-DK"/>
        </w:rPr>
      </w:pPr>
      <w:r w:rsidRPr="002B5E7B">
        <w:rPr>
          <w:highlight w:val="lightGray"/>
          <w:lang w:val="da-DK"/>
        </w:rPr>
        <w:t>100x1 filmovertrukne tabletter</w:t>
      </w:r>
    </w:p>
    <w:p w:rsidR="00E9461C" w:rsidRDefault="00E9461C" w:rsidP="00E9461C">
      <w:pPr>
        <w:suppressAutoHyphens/>
        <w:rPr>
          <w:lang w:val="da-DK"/>
        </w:rPr>
      </w:pPr>
      <w:r>
        <w:rPr>
          <w:highlight w:val="lightGray"/>
          <w:lang w:val="da-DK"/>
        </w:rPr>
        <w:t>1</w:t>
      </w:r>
      <w:r w:rsidRPr="002B5E7B">
        <w:rPr>
          <w:highlight w:val="lightGray"/>
          <w:lang w:val="da-DK"/>
        </w:rPr>
        <w:t>0x1 filmovertrukne tabletter</w:t>
      </w:r>
    </w:p>
    <w:p w:rsidR="001F0E08" w:rsidRDefault="001F0E08" w:rsidP="001F0E08">
      <w:pPr>
        <w:suppressAutoHyphens/>
        <w:rPr>
          <w:lang w:val="da-DK"/>
        </w:rPr>
      </w:pPr>
    </w:p>
    <w:p w:rsidR="001F0E08" w:rsidRDefault="001F0E08" w:rsidP="001F0E08">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rPr>
                <w:b/>
                <w:lang w:val="da-DK"/>
              </w:rPr>
            </w:pPr>
            <w:r>
              <w:rPr>
                <w:b/>
                <w:lang w:val="da-DK"/>
              </w:rPr>
              <w:t>5.</w:t>
            </w:r>
            <w:r>
              <w:rPr>
                <w:b/>
                <w:lang w:val="da-DK"/>
              </w:rPr>
              <w:tab/>
              <w:t xml:space="preserve">ANVENDELSESMÅDE OG </w:t>
            </w:r>
            <w:r>
              <w:rPr>
                <w:b/>
                <w:bCs/>
              </w:rPr>
              <w:t>ADMINISTRATIONSVEJ(E)</w:t>
            </w:r>
          </w:p>
        </w:tc>
      </w:tr>
    </w:tbl>
    <w:p w:rsidR="001F0E08" w:rsidRDefault="001F0E08" w:rsidP="001F0E08">
      <w:pPr>
        <w:suppressAutoHyphens/>
        <w:rPr>
          <w:lang w:val="da-DK"/>
        </w:rPr>
      </w:pPr>
    </w:p>
    <w:p w:rsidR="001F0E08" w:rsidRDefault="001F0E08" w:rsidP="001F0E08">
      <w:pPr>
        <w:suppressAutoHyphens/>
        <w:rPr>
          <w:lang w:val="da-DK"/>
        </w:rPr>
      </w:pPr>
      <w:r>
        <w:rPr>
          <w:lang w:val="da-DK"/>
        </w:rPr>
        <w:t>Læs indlægssedlen inden brug.</w:t>
      </w:r>
    </w:p>
    <w:p w:rsidR="0019002F" w:rsidRDefault="0019002F" w:rsidP="0019002F">
      <w:pPr>
        <w:rPr>
          <w:lang w:val="da-DK"/>
        </w:rPr>
      </w:pPr>
      <w:r>
        <w:rPr>
          <w:lang w:val="da-DK"/>
        </w:rPr>
        <w:t>Oral anvendelse.</w:t>
      </w:r>
    </w:p>
    <w:p w:rsidR="001F0E08" w:rsidRDefault="001F0E08" w:rsidP="001F0E08">
      <w:pPr>
        <w:suppressAutoHyphens/>
        <w:rPr>
          <w:lang w:val="da-DK"/>
        </w:rPr>
      </w:pPr>
    </w:p>
    <w:p w:rsidR="001F0E08" w:rsidRDefault="001F0E08" w:rsidP="001F0E08">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6.</w:t>
            </w:r>
            <w:r>
              <w:rPr>
                <w:b/>
                <w:lang w:val="da-DK"/>
              </w:rPr>
              <w:tab/>
            </w:r>
            <w:r w:rsidR="002A2B21" w:rsidRPr="00247981">
              <w:rPr>
                <w:b/>
                <w:szCs w:val="22"/>
                <w:lang w:val="da-DK"/>
              </w:rPr>
              <w:t>SÆRLIG ADVARSEL OM, AT LÆGEMIDLET SKAL OPBEVARES UTILGÆNGELIGT FOR BØRN</w:t>
            </w:r>
          </w:p>
        </w:tc>
      </w:tr>
    </w:tbl>
    <w:p w:rsidR="001F0E08" w:rsidRDefault="001F0E08" w:rsidP="001F0E08">
      <w:pPr>
        <w:suppressAutoHyphens/>
        <w:rPr>
          <w:lang w:val="da-DK"/>
        </w:rPr>
      </w:pPr>
    </w:p>
    <w:p w:rsidR="001F0E08" w:rsidRDefault="001F0E08" w:rsidP="001F0E08">
      <w:pPr>
        <w:rPr>
          <w:lang w:val="da-DK"/>
        </w:rPr>
      </w:pPr>
      <w:r>
        <w:rPr>
          <w:lang w:val="da-DK"/>
        </w:rPr>
        <w:t>Opbevares utilg</w:t>
      </w:r>
      <w:r>
        <w:rPr>
          <w:lang w:val="da-DK"/>
        </w:rPr>
        <w:sym w:font="Courier New" w:char="00E6"/>
      </w:r>
      <w:r>
        <w:rPr>
          <w:lang w:val="da-DK"/>
        </w:rPr>
        <w:t>ngeligt for børn.</w:t>
      </w:r>
    </w:p>
    <w:p w:rsidR="001F0E08" w:rsidRDefault="001F0E08" w:rsidP="001F0E08">
      <w:pPr>
        <w:suppressAutoHyphens/>
        <w:rPr>
          <w:lang w:val="da-DK"/>
        </w:rPr>
      </w:pPr>
    </w:p>
    <w:p w:rsidR="001F0E08" w:rsidRDefault="001F0E08" w:rsidP="001F0E08">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7.</w:t>
            </w:r>
            <w:r>
              <w:rPr>
                <w:b/>
                <w:lang w:val="da-DK"/>
              </w:rPr>
              <w:tab/>
              <w:t>EVENTUELLE ANDRE SÆRLIGE ADVARSLER</w:t>
            </w:r>
          </w:p>
        </w:tc>
      </w:tr>
    </w:tbl>
    <w:p w:rsidR="001F0E08" w:rsidRDefault="001F0E08" w:rsidP="001F0E08">
      <w:pPr>
        <w:suppressAutoHyphens/>
        <w:rPr>
          <w:lang w:val="da-DK"/>
        </w:rPr>
      </w:pPr>
    </w:p>
    <w:p w:rsidR="001F0E08" w:rsidRDefault="001F0E08" w:rsidP="001F0E08">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8.</w:t>
            </w:r>
            <w:r>
              <w:rPr>
                <w:b/>
                <w:lang w:val="da-DK"/>
              </w:rPr>
              <w:tab/>
              <w:t>UDLØBSDATO</w:t>
            </w:r>
          </w:p>
        </w:tc>
      </w:tr>
    </w:tbl>
    <w:p w:rsidR="001F0E08" w:rsidRDefault="001F0E08" w:rsidP="001F0E08">
      <w:pPr>
        <w:suppressAutoHyphens/>
        <w:ind w:left="567" w:hanging="567"/>
        <w:rPr>
          <w:lang w:val="da-DK"/>
        </w:rPr>
      </w:pPr>
    </w:p>
    <w:p w:rsidR="001F0E08" w:rsidRDefault="001F0E08" w:rsidP="001F0E08">
      <w:pPr>
        <w:rPr>
          <w:lang w:val="da-DK"/>
        </w:rPr>
      </w:pPr>
      <w:r>
        <w:rPr>
          <w:lang w:val="da-DK"/>
        </w:rPr>
        <w:t>EXP {MM/ÅÅÅÅ}</w:t>
      </w:r>
    </w:p>
    <w:p w:rsidR="001F0E08" w:rsidRDefault="001F0E08" w:rsidP="001F0E08">
      <w:pPr>
        <w:rPr>
          <w:lang w:val="da-DK"/>
        </w:rPr>
      </w:pPr>
    </w:p>
    <w:p w:rsidR="001F0E08" w:rsidRDefault="001F0E08" w:rsidP="001F0E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9.</w:t>
            </w:r>
            <w:r>
              <w:rPr>
                <w:b/>
                <w:lang w:val="da-DK"/>
              </w:rPr>
              <w:tab/>
              <w:t>SÆRLIGE OPBEVARINGSBETINGELSER</w:t>
            </w:r>
          </w:p>
        </w:tc>
      </w:tr>
    </w:tbl>
    <w:p w:rsidR="001F0E08" w:rsidRDefault="001F0E08" w:rsidP="001F0E08">
      <w:pPr>
        <w:suppressAutoHyphens/>
        <w:rPr>
          <w:lang w:val="da-DK"/>
        </w:rPr>
      </w:pPr>
    </w:p>
    <w:p w:rsidR="001F0E08" w:rsidRDefault="001F0E08" w:rsidP="001F0E08">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CF29D0">
            <w:pPr>
              <w:tabs>
                <w:tab w:val="left" w:pos="567"/>
              </w:tabs>
              <w:ind w:left="567" w:hanging="567"/>
              <w:rPr>
                <w:b/>
                <w:lang w:val="da-DK"/>
              </w:rPr>
            </w:pPr>
            <w:r>
              <w:rPr>
                <w:b/>
                <w:lang w:val="da-DK"/>
              </w:rPr>
              <w:t>10.</w:t>
            </w:r>
            <w:r>
              <w:rPr>
                <w:b/>
                <w:lang w:val="da-DK"/>
              </w:rPr>
              <w:tab/>
              <w:t xml:space="preserve">EVENTUELLE SÆRLIGE FORHOLDSREGLER VED BORTSKAFFELSE AF </w:t>
            </w:r>
            <w:r w:rsidR="00CF29D0">
              <w:rPr>
                <w:b/>
                <w:lang w:val="da-DK"/>
              </w:rPr>
              <w:t>IKKE ANVENDT</w:t>
            </w:r>
            <w:r>
              <w:rPr>
                <w:b/>
                <w:lang w:val="da-DK"/>
              </w:rPr>
              <w:t xml:space="preserve"> LÆGEMID</w:t>
            </w:r>
            <w:r w:rsidR="00CF29D0">
              <w:rPr>
                <w:b/>
                <w:lang w:val="da-DK"/>
              </w:rPr>
              <w:t>DE</w:t>
            </w:r>
            <w:r>
              <w:rPr>
                <w:b/>
                <w:lang w:val="da-DK"/>
              </w:rPr>
              <w:t>L</w:t>
            </w:r>
            <w:r w:rsidR="00CF29D0">
              <w:rPr>
                <w:b/>
                <w:lang w:val="da-DK"/>
              </w:rPr>
              <w:t xml:space="preserve"> SAMT</w:t>
            </w:r>
            <w:r>
              <w:rPr>
                <w:b/>
                <w:lang w:val="da-DK"/>
              </w:rPr>
              <w:t xml:space="preserve"> AFFALD </w:t>
            </w:r>
            <w:r w:rsidR="00CF29D0">
              <w:rPr>
                <w:b/>
                <w:lang w:val="da-DK"/>
              </w:rPr>
              <w:t>HERAF</w:t>
            </w:r>
          </w:p>
        </w:tc>
      </w:tr>
    </w:tbl>
    <w:p w:rsidR="001F0E08" w:rsidRDefault="001F0E08" w:rsidP="001F0E08">
      <w:pPr>
        <w:suppressAutoHyphens/>
        <w:rPr>
          <w:lang w:val="da-DK"/>
        </w:rPr>
      </w:pPr>
    </w:p>
    <w:p w:rsidR="001F0E08" w:rsidRDefault="001F0E08" w:rsidP="001F0E08">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11.</w:t>
            </w:r>
            <w:r>
              <w:rPr>
                <w:b/>
                <w:lang w:val="da-DK"/>
              </w:rPr>
              <w:tab/>
              <w:t>NAVN OG ADRESSE PÅ INDEHAVEREN AF MARKEDSFØRINGSTILLADELSEN</w:t>
            </w:r>
          </w:p>
        </w:tc>
      </w:tr>
    </w:tbl>
    <w:p w:rsidR="001F0E08" w:rsidRDefault="001F0E08" w:rsidP="001F0E08">
      <w:pPr>
        <w:suppressAutoHyphens/>
        <w:rPr>
          <w:lang w:val="da-DK"/>
        </w:rPr>
      </w:pPr>
    </w:p>
    <w:p w:rsidR="00CF680E" w:rsidRDefault="00A3580D" w:rsidP="005A3949">
      <w:pPr>
        <w:rPr>
          <w:szCs w:val="22"/>
        </w:rPr>
      </w:pPr>
      <w:r w:rsidRPr="00EB6F64">
        <w:rPr>
          <w:szCs w:val="22"/>
        </w:rPr>
        <w:t>sanofi-aventis groupe</w:t>
      </w:r>
    </w:p>
    <w:p w:rsidR="005F3F36" w:rsidRPr="004359C7" w:rsidRDefault="005F3F36" w:rsidP="005A3949">
      <w:pPr>
        <w:rPr>
          <w:lang w:val="fr-FR"/>
        </w:rPr>
      </w:pPr>
      <w:r>
        <w:rPr>
          <w:lang w:val="fr-FR"/>
        </w:rPr>
        <w:t>54, rue La Boétie</w:t>
      </w:r>
    </w:p>
    <w:p w:rsidR="001F0E08" w:rsidRPr="00045B0C" w:rsidRDefault="005F3F36" w:rsidP="005A3949">
      <w:pPr>
        <w:rPr>
          <w:lang w:val="fr-FR"/>
        </w:rPr>
      </w:pPr>
      <w:r>
        <w:rPr>
          <w:lang w:val="fr-FR"/>
        </w:rPr>
        <w:t xml:space="preserve">F-75008 </w:t>
      </w:r>
      <w:r w:rsidR="00A360DC">
        <w:rPr>
          <w:lang w:val="fr-FR"/>
        </w:rPr>
        <w:t xml:space="preserve">Paris </w:t>
      </w:r>
      <w:r w:rsidR="001F0E08" w:rsidRPr="00045B0C">
        <w:rPr>
          <w:lang w:val="fr-FR"/>
        </w:rPr>
        <w:t>- Frankrig</w:t>
      </w:r>
    </w:p>
    <w:p w:rsidR="001F0E08" w:rsidRPr="00045B0C" w:rsidRDefault="001F0E08" w:rsidP="001F0E08">
      <w:pPr>
        <w:suppressAutoHyphens/>
        <w:rPr>
          <w:lang w:val="fr-FR"/>
        </w:rPr>
      </w:pPr>
    </w:p>
    <w:p w:rsidR="001F0E08" w:rsidRPr="00045B0C" w:rsidRDefault="001F0E08" w:rsidP="001F0E08">
      <w:pPr>
        <w:suppressAutoHyphens/>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12.</w:t>
            </w:r>
            <w:r>
              <w:rPr>
                <w:b/>
                <w:lang w:val="da-DK"/>
              </w:rPr>
              <w:tab/>
              <w:t>MARKEDSFØRINGSTILLADELSESNUMMER (</w:t>
            </w:r>
            <w:r w:rsidR="00BF4184">
              <w:rPr>
                <w:b/>
                <w:lang w:val="da-DK"/>
              </w:rPr>
              <w:t>-</w:t>
            </w:r>
            <w:r>
              <w:rPr>
                <w:b/>
                <w:lang w:val="da-DK"/>
              </w:rPr>
              <w:t>NUMRE)</w:t>
            </w:r>
          </w:p>
        </w:tc>
      </w:tr>
    </w:tbl>
    <w:p w:rsidR="001F0E08" w:rsidRDefault="001F0E08" w:rsidP="001F0E08">
      <w:pPr>
        <w:suppressAutoHyphens/>
        <w:rPr>
          <w:lang w:val="da-DK"/>
        </w:rPr>
      </w:pPr>
    </w:p>
    <w:p w:rsidR="001F0E08" w:rsidRPr="00F350FB" w:rsidRDefault="001F0E08" w:rsidP="001F0E08">
      <w:pPr>
        <w:rPr>
          <w:highlight w:val="lightGray"/>
          <w:lang w:val="da-DK"/>
        </w:rPr>
      </w:pPr>
      <w:r>
        <w:rPr>
          <w:lang w:val="da-DK"/>
        </w:rPr>
        <w:t>EU/1/98/069/</w:t>
      </w:r>
      <w:r w:rsidR="00BE292F">
        <w:rPr>
          <w:lang w:val="da-DK"/>
        </w:rPr>
        <w:t>008</w:t>
      </w:r>
      <w:r w:rsidR="009C2640">
        <w:rPr>
          <w:lang w:val="da-DK"/>
        </w:rPr>
        <w:t xml:space="preserve"> </w:t>
      </w:r>
      <w:r w:rsidRPr="002B5E7B">
        <w:rPr>
          <w:highlight w:val="lightGray"/>
          <w:lang w:val="da-DK"/>
        </w:rPr>
        <w:t>4x 1</w:t>
      </w:r>
      <w:r w:rsidR="001D34B9">
        <w:rPr>
          <w:highlight w:val="lightGray"/>
          <w:lang w:val="da-DK"/>
        </w:rPr>
        <w:t xml:space="preserve"> </w:t>
      </w:r>
      <w:r w:rsidR="001D34B9" w:rsidRPr="00F350FB">
        <w:rPr>
          <w:highlight w:val="lightGray"/>
          <w:lang w:val="da-DK"/>
        </w:rPr>
        <w:t xml:space="preserve">filmovertrukne </w:t>
      </w:r>
      <w:r w:rsidRPr="00F350FB">
        <w:rPr>
          <w:highlight w:val="lightGray"/>
          <w:lang w:val="da-DK"/>
        </w:rPr>
        <w:t>tabletter</w:t>
      </w:r>
      <w:r w:rsidR="00034F37" w:rsidRPr="0085775E">
        <w:rPr>
          <w:highlight w:val="lightGray"/>
          <w:lang w:val="da-DK"/>
        </w:rPr>
        <w:t xml:space="preserve"> i blisterkort af aluminium</w:t>
      </w:r>
    </w:p>
    <w:p w:rsidR="001F0E08" w:rsidRPr="00F350FB" w:rsidRDefault="001F0E08" w:rsidP="001F0E08">
      <w:pPr>
        <w:rPr>
          <w:highlight w:val="lightGray"/>
          <w:lang w:val="da-DK"/>
        </w:rPr>
      </w:pPr>
      <w:r w:rsidRPr="00F350FB">
        <w:rPr>
          <w:highlight w:val="lightGray"/>
          <w:lang w:val="da-DK"/>
        </w:rPr>
        <w:t>EU/1/98/069/</w:t>
      </w:r>
      <w:r w:rsidR="00BE292F" w:rsidRPr="0085775E">
        <w:rPr>
          <w:highlight w:val="lightGray"/>
          <w:lang w:val="da-DK"/>
        </w:rPr>
        <w:t>009</w:t>
      </w:r>
      <w:r w:rsidR="009C2640" w:rsidRPr="0085775E">
        <w:rPr>
          <w:highlight w:val="lightGray"/>
          <w:lang w:val="da-DK"/>
        </w:rPr>
        <w:t xml:space="preserve"> </w:t>
      </w:r>
      <w:r w:rsidRPr="0085775E">
        <w:rPr>
          <w:highlight w:val="lightGray"/>
          <w:lang w:val="da-DK"/>
        </w:rPr>
        <w:t xml:space="preserve">30x1 </w:t>
      </w:r>
      <w:r w:rsidR="001D34B9" w:rsidRPr="0085775E">
        <w:rPr>
          <w:highlight w:val="lightGray"/>
          <w:lang w:val="da-DK"/>
        </w:rPr>
        <w:t xml:space="preserve">filmovertrukne </w:t>
      </w:r>
      <w:r w:rsidRPr="0085775E">
        <w:rPr>
          <w:highlight w:val="lightGray"/>
          <w:lang w:val="da-DK"/>
        </w:rPr>
        <w:t>tabletter</w:t>
      </w:r>
      <w:r w:rsidR="00034F37" w:rsidRPr="0085775E">
        <w:rPr>
          <w:highlight w:val="lightGray"/>
          <w:lang w:val="da-DK"/>
        </w:rPr>
        <w:t xml:space="preserve"> </w:t>
      </w:r>
      <w:r w:rsidR="003D07DC" w:rsidRPr="0085775E">
        <w:rPr>
          <w:highlight w:val="lightGray"/>
          <w:lang w:val="da-DK"/>
        </w:rPr>
        <w:t>i blisterkort af aluminium</w:t>
      </w:r>
      <w:r w:rsidR="003D07DC" w:rsidRPr="00F350FB">
        <w:rPr>
          <w:highlight w:val="lightGray"/>
          <w:lang w:val="da-DK"/>
        </w:rPr>
        <w:t xml:space="preserve"> </w:t>
      </w:r>
    </w:p>
    <w:p w:rsidR="001F0E08" w:rsidRPr="00F350FB" w:rsidRDefault="001F0E08" w:rsidP="001F0E08">
      <w:pPr>
        <w:rPr>
          <w:highlight w:val="lightGray"/>
          <w:lang w:val="da-DK"/>
        </w:rPr>
      </w:pPr>
      <w:r w:rsidRPr="0085775E">
        <w:rPr>
          <w:highlight w:val="lightGray"/>
          <w:lang w:val="da-DK"/>
        </w:rPr>
        <w:t>EU/1/98/069/</w:t>
      </w:r>
      <w:r w:rsidR="00BE292F" w:rsidRPr="0085775E">
        <w:rPr>
          <w:highlight w:val="lightGray"/>
          <w:lang w:val="da-DK"/>
        </w:rPr>
        <w:t>010</w:t>
      </w:r>
      <w:r w:rsidRPr="0085775E">
        <w:rPr>
          <w:highlight w:val="lightGray"/>
          <w:lang w:val="da-DK"/>
        </w:rPr>
        <w:t xml:space="preserve"> 100x1 </w:t>
      </w:r>
      <w:r w:rsidR="001D34B9" w:rsidRPr="0085775E">
        <w:rPr>
          <w:highlight w:val="lightGray"/>
          <w:lang w:val="da-DK"/>
        </w:rPr>
        <w:t xml:space="preserve">filmovertrukne </w:t>
      </w:r>
      <w:r w:rsidRPr="0085775E">
        <w:rPr>
          <w:highlight w:val="lightGray"/>
          <w:lang w:val="da-DK"/>
        </w:rPr>
        <w:t>tabletter</w:t>
      </w:r>
      <w:r w:rsidR="00034F37" w:rsidRPr="0085775E">
        <w:rPr>
          <w:highlight w:val="lightGray"/>
          <w:lang w:val="da-DK"/>
        </w:rPr>
        <w:t xml:space="preserve"> </w:t>
      </w:r>
      <w:r w:rsidR="003D07DC" w:rsidRPr="0085775E">
        <w:rPr>
          <w:highlight w:val="lightGray"/>
          <w:lang w:val="da-DK"/>
        </w:rPr>
        <w:t>i blisterkort af aluminium</w:t>
      </w:r>
    </w:p>
    <w:p w:rsidR="00E9461C" w:rsidRPr="00F350FB" w:rsidRDefault="00E9461C" w:rsidP="00E9461C">
      <w:pPr>
        <w:rPr>
          <w:highlight w:val="lightGray"/>
          <w:lang w:val="da-DK"/>
        </w:rPr>
      </w:pPr>
      <w:r w:rsidRPr="00F350FB">
        <w:rPr>
          <w:highlight w:val="lightGray"/>
          <w:lang w:val="da-DK"/>
        </w:rPr>
        <w:t>EU/1/98/069/</w:t>
      </w:r>
      <w:r w:rsidRPr="0085775E">
        <w:rPr>
          <w:highlight w:val="lightGray"/>
          <w:lang w:val="da-DK"/>
        </w:rPr>
        <w:t xml:space="preserve">012 10x1 </w:t>
      </w:r>
      <w:r w:rsidR="001D34B9" w:rsidRPr="0085775E">
        <w:rPr>
          <w:highlight w:val="lightGray"/>
          <w:lang w:val="da-DK"/>
        </w:rPr>
        <w:t xml:space="preserve">filmovertrukne </w:t>
      </w:r>
      <w:r w:rsidRPr="0085775E">
        <w:rPr>
          <w:highlight w:val="lightGray"/>
          <w:lang w:val="da-DK"/>
        </w:rPr>
        <w:t>tabletter</w:t>
      </w:r>
      <w:r w:rsidR="00034F37" w:rsidRPr="0085775E">
        <w:rPr>
          <w:highlight w:val="lightGray"/>
          <w:lang w:val="da-DK"/>
        </w:rPr>
        <w:t xml:space="preserve"> </w:t>
      </w:r>
      <w:r w:rsidR="003D07DC" w:rsidRPr="0085775E">
        <w:rPr>
          <w:highlight w:val="lightGray"/>
          <w:lang w:val="da-DK"/>
        </w:rPr>
        <w:t>i blisterkort af aluminium</w:t>
      </w:r>
    </w:p>
    <w:p w:rsidR="001F0E08" w:rsidRDefault="001F0E08" w:rsidP="001F0E08">
      <w:pPr>
        <w:rPr>
          <w:lang w:val="da-DK"/>
        </w:rPr>
      </w:pPr>
    </w:p>
    <w:p w:rsidR="001F0E08" w:rsidRDefault="001F0E08" w:rsidP="001F0E08">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13.</w:t>
            </w:r>
            <w:r>
              <w:rPr>
                <w:b/>
                <w:lang w:val="da-DK"/>
              </w:rPr>
              <w:tab/>
            </w:r>
            <w:r>
              <w:rPr>
                <w:b/>
                <w:noProof/>
              </w:rPr>
              <w:t>FREMSTILLERENS</w:t>
            </w:r>
            <w:r>
              <w:rPr>
                <w:b/>
                <w:lang w:val="da-DK"/>
              </w:rPr>
              <w:t xml:space="preserve"> BATCHNUMMER</w:t>
            </w:r>
          </w:p>
        </w:tc>
      </w:tr>
    </w:tbl>
    <w:p w:rsidR="001F0E08" w:rsidRDefault="001F0E08" w:rsidP="001F0E08">
      <w:pPr>
        <w:rPr>
          <w:lang w:val="da-DK"/>
        </w:rPr>
      </w:pPr>
    </w:p>
    <w:p w:rsidR="001F0E08" w:rsidRDefault="001F0E08" w:rsidP="001F0E08">
      <w:pPr>
        <w:rPr>
          <w:lang w:val="da-DK"/>
        </w:rPr>
      </w:pPr>
      <w:r>
        <w:rPr>
          <w:lang w:val="da-DK"/>
        </w:rPr>
        <w:t>Lot:</w:t>
      </w:r>
    </w:p>
    <w:p w:rsidR="001F0E08" w:rsidRDefault="001F0E08" w:rsidP="001F0E08">
      <w:pPr>
        <w:rPr>
          <w:lang w:val="da-DK"/>
        </w:rPr>
      </w:pPr>
    </w:p>
    <w:p w:rsidR="001F0E08" w:rsidRDefault="001F0E08" w:rsidP="001F0E08">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14.</w:t>
            </w:r>
            <w:r>
              <w:rPr>
                <w:b/>
                <w:lang w:val="da-DK"/>
              </w:rPr>
              <w:tab/>
              <w:t xml:space="preserve">GENEREL KLASSIFIKATION FOR UDLEVERING </w:t>
            </w:r>
          </w:p>
        </w:tc>
      </w:tr>
    </w:tbl>
    <w:p w:rsidR="001F0E08" w:rsidRDefault="001F0E08" w:rsidP="001F0E08">
      <w:pPr>
        <w:rPr>
          <w:lang w:val="da-DK"/>
        </w:rPr>
      </w:pPr>
    </w:p>
    <w:p w:rsidR="001F0E08" w:rsidRDefault="001F0E08" w:rsidP="001F0E08">
      <w:pPr>
        <w:rPr>
          <w:lang w:val="da-DK"/>
        </w:rPr>
      </w:pPr>
      <w:r>
        <w:rPr>
          <w:lang w:val="da-DK"/>
        </w:rPr>
        <w:t>Receptpligtigt lægemiddel.</w:t>
      </w:r>
    </w:p>
    <w:p w:rsidR="001F0E08" w:rsidRDefault="001F0E08" w:rsidP="001F0E08">
      <w:pPr>
        <w:suppressAutoHyphens/>
        <w:ind w:left="720" w:hanging="720"/>
        <w:rPr>
          <w:lang w:val="da-DK"/>
        </w:rPr>
      </w:pPr>
    </w:p>
    <w:p w:rsidR="001F0E08" w:rsidRDefault="001F0E08" w:rsidP="001F0E08">
      <w:pPr>
        <w:suppressAutoHyphens/>
        <w:ind w:left="720" w:hanging="720"/>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15.</w:t>
            </w:r>
            <w:r>
              <w:rPr>
                <w:b/>
                <w:lang w:val="da-DK"/>
              </w:rPr>
              <w:tab/>
              <w:t>INSTRUKTIONER VEDRØRENDE ANVENDELSEN</w:t>
            </w:r>
          </w:p>
        </w:tc>
      </w:tr>
    </w:tbl>
    <w:p w:rsidR="001F0E08" w:rsidRDefault="001F0E08" w:rsidP="001F0E08">
      <w:pPr>
        <w:suppressAutoHyphens/>
        <w:rPr>
          <w:lang w:val="da-DK"/>
        </w:rPr>
      </w:pPr>
    </w:p>
    <w:p w:rsidR="001F0E08" w:rsidRDefault="001F0E08" w:rsidP="001F0E08">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2A2B21">
            <w:pPr>
              <w:tabs>
                <w:tab w:val="left" w:pos="567"/>
              </w:tabs>
              <w:ind w:left="567" w:hanging="567"/>
              <w:rPr>
                <w:b/>
                <w:lang w:val="da-DK"/>
              </w:rPr>
            </w:pPr>
            <w:r>
              <w:rPr>
                <w:b/>
                <w:lang w:val="da-DK"/>
              </w:rPr>
              <w:t>16.</w:t>
            </w:r>
            <w:r>
              <w:rPr>
                <w:b/>
                <w:lang w:val="da-DK"/>
              </w:rPr>
              <w:tab/>
              <w:t>INFORMATION I BRAILLESKRIFT</w:t>
            </w:r>
          </w:p>
        </w:tc>
      </w:tr>
    </w:tbl>
    <w:p w:rsidR="001F0E08" w:rsidRDefault="001F0E08" w:rsidP="001F0E08">
      <w:pPr>
        <w:suppressAutoHyphens/>
        <w:jc w:val="both"/>
        <w:rPr>
          <w:lang w:val="da-DK"/>
        </w:rPr>
      </w:pPr>
    </w:p>
    <w:p w:rsidR="001F0E08" w:rsidRDefault="001F0E08" w:rsidP="001F0E08">
      <w:pPr>
        <w:suppressAutoHyphens/>
        <w:rPr>
          <w:lang w:val="en-GB"/>
        </w:rPr>
      </w:pPr>
      <w:r w:rsidRPr="00C52D42">
        <w:rPr>
          <w:bCs/>
          <w:lang w:val="en-GB"/>
        </w:rPr>
        <w:t>Plavix 300</w:t>
      </w:r>
      <w:r w:rsidR="00895BBD">
        <w:rPr>
          <w:bCs/>
          <w:lang w:val="en-GB"/>
        </w:rPr>
        <w:t> </w:t>
      </w:r>
      <w:r w:rsidRPr="00C52D42">
        <w:rPr>
          <w:bCs/>
          <w:lang w:val="en-GB"/>
        </w:rPr>
        <w:t>mg</w:t>
      </w:r>
    </w:p>
    <w:p w:rsidR="00895BBD" w:rsidRDefault="00895BBD" w:rsidP="001F0E08">
      <w:pPr>
        <w:suppressAutoHyphens/>
        <w:rPr>
          <w:lang w:val="en-GB"/>
        </w:rPr>
      </w:pPr>
    </w:p>
    <w:p w:rsidR="00814A92" w:rsidRDefault="00814A92" w:rsidP="001F0E08">
      <w:pPr>
        <w:suppressAutoHyphens/>
        <w:rPr>
          <w:lang w:val="en-GB"/>
        </w:rPr>
      </w:pPr>
    </w:p>
    <w:p w:rsidR="00895BBD" w:rsidRPr="005A3949" w:rsidRDefault="00895BBD" w:rsidP="005A3949">
      <w:pPr>
        <w:pBdr>
          <w:top w:val="single" w:sz="4" w:space="1" w:color="auto"/>
          <w:left w:val="single" w:sz="4" w:space="4" w:color="auto"/>
          <w:bottom w:val="single" w:sz="4" w:space="1" w:color="auto"/>
          <w:right w:val="single" w:sz="4" w:space="4" w:color="auto"/>
        </w:pBdr>
        <w:tabs>
          <w:tab w:val="left" w:pos="567"/>
        </w:tabs>
        <w:rPr>
          <w:b/>
          <w:noProof/>
        </w:rPr>
      </w:pPr>
      <w:r>
        <w:rPr>
          <w:b/>
          <w:noProof/>
        </w:rPr>
        <w:t>17.</w:t>
      </w:r>
      <w:r>
        <w:rPr>
          <w:b/>
          <w:noProof/>
        </w:rPr>
        <w:tab/>
        <w:t>ENTYDIG IDENTIFIKATOR – 2D-STREGKODE</w:t>
      </w:r>
    </w:p>
    <w:p w:rsidR="00895BBD" w:rsidRDefault="00895BBD" w:rsidP="00895BBD">
      <w:pPr>
        <w:tabs>
          <w:tab w:val="left" w:pos="720"/>
        </w:tabs>
        <w:rPr>
          <w:noProof/>
        </w:rPr>
      </w:pPr>
    </w:p>
    <w:p w:rsidR="00E77888" w:rsidRPr="00E77888" w:rsidRDefault="00E77888" w:rsidP="00E77888">
      <w:pPr>
        <w:rPr>
          <w:noProof/>
          <w:shd w:val="clear" w:color="auto" w:fill="CCCCCC"/>
          <w:lang w:val="da-DK"/>
        </w:rPr>
      </w:pPr>
      <w:r w:rsidRPr="00E77888">
        <w:rPr>
          <w:noProof/>
          <w:highlight w:val="lightGray"/>
          <w:lang w:val="da-DK"/>
        </w:rPr>
        <w:t>Der er anført en 2D-stregkode, som indeholder en entydig identifikator.</w:t>
      </w:r>
    </w:p>
    <w:p w:rsidR="00895BBD" w:rsidRPr="00E77888" w:rsidRDefault="00895BBD" w:rsidP="00895BBD">
      <w:pPr>
        <w:tabs>
          <w:tab w:val="left" w:pos="720"/>
        </w:tabs>
        <w:rPr>
          <w:noProof/>
          <w:lang w:val="da-DK"/>
        </w:rPr>
      </w:pPr>
    </w:p>
    <w:p w:rsidR="00895BBD" w:rsidRPr="00E77888" w:rsidRDefault="00895BBD" w:rsidP="00895BBD">
      <w:pPr>
        <w:tabs>
          <w:tab w:val="left" w:pos="720"/>
        </w:tabs>
        <w:rPr>
          <w:noProof/>
          <w:lang w:val="da-DK"/>
        </w:rPr>
      </w:pPr>
    </w:p>
    <w:p w:rsidR="00895BBD" w:rsidRPr="005A3949" w:rsidRDefault="00895BBD" w:rsidP="005A3949">
      <w:pPr>
        <w:pBdr>
          <w:top w:val="single" w:sz="4" w:space="1" w:color="auto"/>
          <w:left w:val="single" w:sz="4" w:space="4" w:color="auto"/>
          <w:bottom w:val="single" w:sz="4" w:space="1" w:color="auto"/>
          <w:right w:val="single" w:sz="4" w:space="4" w:color="auto"/>
        </w:pBdr>
        <w:tabs>
          <w:tab w:val="left" w:pos="567"/>
        </w:tabs>
        <w:rPr>
          <w:b/>
          <w:noProof/>
          <w:lang w:val="da-DK"/>
        </w:rPr>
      </w:pPr>
      <w:r w:rsidRPr="005A3949">
        <w:rPr>
          <w:b/>
          <w:noProof/>
          <w:lang w:val="da-DK"/>
        </w:rPr>
        <w:t>18.</w:t>
      </w:r>
      <w:r w:rsidRPr="005A3949">
        <w:rPr>
          <w:b/>
          <w:noProof/>
          <w:lang w:val="da-DK"/>
        </w:rPr>
        <w:tab/>
        <w:t>ENTYDIG IDENTIFIKATOR - MENNESKELIGT LÆSBARE DATA</w:t>
      </w:r>
    </w:p>
    <w:p w:rsidR="00895BBD" w:rsidRPr="005A3949" w:rsidRDefault="00895BBD" w:rsidP="001F0E08">
      <w:pPr>
        <w:suppressAutoHyphens/>
        <w:rPr>
          <w:lang w:val="da-DK"/>
        </w:rPr>
      </w:pPr>
    </w:p>
    <w:p w:rsidR="00E77888" w:rsidRPr="005A3949" w:rsidRDefault="00E77888" w:rsidP="00E77888">
      <w:pPr>
        <w:rPr>
          <w:szCs w:val="22"/>
          <w:lang w:val="da-DK"/>
        </w:rPr>
      </w:pPr>
      <w:r w:rsidRPr="005A3949">
        <w:rPr>
          <w:szCs w:val="22"/>
          <w:lang w:val="da-DK"/>
        </w:rPr>
        <w:t xml:space="preserve">PC: </w:t>
      </w:r>
    </w:p>
    <w:p w:rsidR="00E77888" w:rsidRPr="005A3949" w:rsidRDefault="00E77888" w:rsidP="00E77888">
      <w:pPr>
        <w:rPr>
          <w:szCs w:val="22"/>
          <w:lang w:val="da-DK"/>
        </w:rPr>
      </w:pPr>
      <w:r w:rsidRPr="005A3949">
        <w:rPr>
          <w:szCs w:val="22"/>
          <w:lang w:val="da-DK"/>
        </w:rPr>
        <w:t xml:space="preserve">SN: </w:t>
      </w:r>
    </w:p>
    <w:p w:rsidR="00E77888" w:rsidRPr="005A3949" w:rsidRDefault="00E77888" w:rsidP="00E77888">
      <w:pPr>
        <w:rPr>
          <w:szCs w:val="22"/>
          <w:lang w:val="da-DK"/>
        </w:rPr>
      </w:pPr>
      <w:r w:rsidRPr="005A3949">
        <w:rPr>
          <w:szCs w:val="22"/>
          <w:lang w:val="da-DK"/>
        </w:rPr>
        <w:t xml:space="preserve">NN: </w:t>
      </w:r>
    </w:p>
    <w:p w:rsidR="00895BBD" w:rsidRPr="005A3949" w:rsidRDefault="00895BBD" w:rsidP="001F0E08">
      <w:pPr>
        <w:suppressAutoHyphens/>
        <w:rPr>
          <w:lang w:val="da-DK"/>
        </w:rPr>
      </w:pPr>
      <w:r w:rsidRPr="005A3949">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2A2B21" w:rsidRPr="00247981" w:rsidRDefault="002A2B21" w:rsidP="002A2B21">
            <w:pPr>
              <w:rPr>
                <w:b/>
                <w:szCs w:val="22"/>
                <w:lang w:val="da-DK"/>
              </w:rPr>
            </w:pPr>
            <w:r w:rsidRPr="00247981">
              <w:rPr>
                <w:b/>
                <w:szCs w:val="22"/>
                <w:lang w:val="da-DK"/>
              </w:rPr>
              <w:t>MINDSTEKRAV TIL MÆRKNING PÅ BLISTER ELLER STRIP</w:t>
            </w:r>
          </w:p>
          <w:p w:rsidR="001F0E08" w:rsidRDefault="001F0E08" w:rsidP="001F0E08">
            <w:pPr>
              <w:rPr>
                <w:b/>
                <w:lang w:val="da-DK"/>
              </w:rPr>
            </w:pPr>
          </w:p>
          <w:p w:rsidR="001F0E08" w:rsidRDefault="001F0E08" w:rsidP="004A4BAE">
            <w:pPr>
              <w:rPr>
                <w:b/>
                <w:lang w:val="da-DK"/>
              </w:rPr>
            </w:pPr>
            <w:r>
              <w:rPr>
                <w:b/>
                <w:lang w:val="da-DK"/>
              </w:rPr>
              <w:t xml:space="preserve">BLISTER/ 4x1, </w:t>
            </w:r>
            <w:r w:rsidR="00E9461C">
              <w:rPr>
                <w:b/>
                <w:lang w:val="da-DK"/>
              </w:rPr>
              <w:t xml:space="preserve">10x1, </w:t>
            </w:r>
            <w:r>
              <w:rPr>
                <w:b/>
                <w:lang w:val="da-DK"/>
              </w:rPr>
              <w:t>30x1 eller 100x1 tabletter</w:t>
            </w:r>
          </w:p>
        </w:tc>
      </w:tr>
    </w:tbl>
    <w:p w:rsidR="001F0E08" w:rsidRDefault="001F0E08" w:rsidP="001F0E08">
      <w:pPr>
        <w:rPr>
          <w:lang w:val="da-DK"/>
        </w:rPr>
      </w:pPr>
    </w:p>
    <w:p w:rsidR="001F0E08" w:rsidRDefault="001F0E08" w:rsidP="001F0E08">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1.</w:t>
            </w:r>
            <w:r>
              <w:rPr>
                <w:b/>
                <w:lang w:val="da-DK"/>
              </w:rPr>
              <w:tab/>
              <w:t>LÆGEMIDLETS NAVN</w:t>
            </w:r>
          </w:p>
        </w:tc>
      </w:tr>
    </w:tbl>
    <w:p w:rsidR="001F0E08" w:rsidRDefault="001F0E08" w:rsidP="001F0E08">
      <w:pPr>
        <w:suppressAutoHyphens/>
        <w:rPr>
          <w:lang w:val="da-DK"/>
        </w:rPr>
      </w:pPr>
    </w:p>
    <w:p w:rsidR="001F0E08" w:rsidRDefault="001F0E08" w:rsidP="001F0E08">
      <w:pPr>
        <w:rPr>
          <w:lang w:val="da-DK"/>
        </w:rPr>
      </w:pPr>
      <w:r>
        <w:rPr>
          <w:lang w:val="da-DK"/>
        </w:rPr>
        <w:t>Plavix 300</w:t>
      </w:r>
      <w:r w:rsidR="00895BBD">
        <w:rPr>
          <w:lang w:val="da-DK"/>
        </w:rPr>
        <w:t> </w:t>
      </w:r>
      <w:r>
        <w:rPr>
          <w:lang w:val="da-DK"/>
        </w:rPr>
        <w:t>mg filmovertrukne tabletter</w:t>
      </w:r>
    </w:p>
    <w:p w:rsidR="001F0E08" w:rsidRDefault="001F0E08" w:rsidP="001F0E08">
      <w:pPr>
        <w:rPr>
          <w:lang w:val="da-DK"/>
        </w:rPr>
      </w:pPr>
      <w:r>
        <w:rPr>
          <w:lang w:val="da-DK"/>
        </w:rPr>
        <w:t>clopidogrel</w:t>
      </w:r>
    </w:p>
    <w:p w:rsidR="001F0E08" w:rsidRDefault="001F0E08" w:rsidP="001F0E08">
      <w:pPr>
        <w:suppressAutoHyphens/>
        <w:rPr>
          <w:lang w:val="da-DK"/>
        </w:rPr>
      </w:pPr>
    </w:p>
    <w:p w:rsidR="001F0E08" w:rsidRDefault="001F0E08" w:rsidP="001F0E08">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2.</w:t>
            </w:r>
            <w:r>
              <w:rPr>
                <w:b/>
                <w:lang w:val="da-DK"/>
              </w:rPr>
              <w:tab/>
              <w:t>NAVN PÅ INDEHAVEREN AF MARKEDSFØRINGSTILLADELSEN</w:t>
            </w:r>
          </w:p>
        </w:tc>
      </w:tr>
    </w:tbl>
    <w:p w:rsidR="001F0E08" w:rsidRDefault="001F0E08" w:rsidP="001F0E08">
      <w:pPr>
        <w:suppressAutoHyphens/>
        <w:rPr>
          <w:lang w:val="da-DK"/>
        </w:rPr>
      </w:pPr>
    </w:p>
    <w:p w:rsidR="001F0E08" w:rsidRPr="001F0E08" w:rsidRDefault="00A3580D" w:rsidP="001F0E08">
      <w:pPr>
        <w:suppressAutoHyphens/>
        <w:rPr>
          <w:lang w:val="en-GB"/>
        </w:rPr>
      </w:pPr>
      <w:r>
        <w:rPr>
          <w:szCs w:val="22"/>
          <w:lang w:val="da-DK"/>
        </w:rPr>
        <w:t>sanofi-aventis groupe</w:t>
      </w:r>
    </w:p>
    <w:p w:rsidR="001F0E08" w:rsidRPr="001F0E08" w:rsidRDefault="001F0E08" w:rsidP="001F0E08">
      <w:pPr>
        <w:suppressAutoHyphe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3.</w:t>
            </w:r>
            <w:r>
              <w:rPr>
                <w:b/>
                <w:lang w:val="da-DK"/>
              </w:rPr>
              <w:tab/>
              <w:t>UDLØBSDATO</w:t>
            </w:r>
          </w:p>
        </w:tc>
      </w:tr>
    </w:tbl>
    <w:p w:rsidR="001F0E08" w:rsidRDefault="001F0E08" w:rsidP="001F0E08">
      <w:pPr>
        <w:suppressAutoHyphens/>
        <w:jc w:val="both"/>
        <w:rPr>
          <w:lang w:val="da-DK"/>
        </w:rPr>
      </w:pPr>
    </w:p>
    <w:p w:rsidR="001F0E08" w:rsidRDefault="001F0E08" w:rsidP="001F0E08">
      <w:pPr>
        <w:rPr>
          <w:lang w:val="da-DK"/>
        </w:rPr>
      </w:pPr>
      <w:r>
        <w:rPr>
          <w:lang w:val="da-DK"/>
        </w:rPr>
        <w:t>EXP {MM/ÅÅÅÅ}</w:t>
      </w:r>
    </w:p>
    <w:p w:rsidR="001F0E08" w:rsidRDefault="001F0E08" w:rsidP="001F0E08">
      <w:pPr>
        <w:suppressAutoHyphens/>
        <w:jc w:val="both"/>
        <w:rPr>
          <w:lang w:val="da-DK"/>
        </w:rPr>
      </w:pPr>
    </w:p>
    <w:p w:rsidR="001F0E08" w:rsidRDefault="001F0E08" w:rsidP="001F0E08">
      <w:pPr>
        <w:suppressAutoHyphens/>
        <w:jc w:val="both"/>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4.</w:t>
            </w:r>
            <w:r>
              <w:rPr>
                <w:b/>
                <w:lang w:val="da-DK"/>
              </w:rPr>
              <w:tab/>
              <w:t>BATCHNUMMER</w:t>
            </w:r>
          </w:p>
        </w:tc>
      </w:tr>
    </w:tbl>
    <w:p w:rsidR="001F0E08" w:rsidRDefault="001F0E08" w:rsidP="001F0E08">
      <w:pPr>
        <w:suppressAutoHyphens/>
        <w:jc w:val="both"/>
        <w:rPr>
          <w:lang w:val="da-DK"/>
        </w:rPr>
      </w:pPr>
    </w:p>
    <w:p w:rsidR="001F0E08" w:rsidRDefault="001F0E08" w:rsidP="001F0E08">
      <w:pPr>
        <w:rPr>
          <w:lang w:val="da-DK"/>
        </w:rPr>
      </w:pPr>
      <w:r>
        <w:rPr>
          <w:lang w:val="da-DK"/>
        </w:rPr>
        <w:t>Lot:</w:t>
      </w:r>
    </w:p>
    <w:p w:rsidR="001F0E08" w:rsidRDefault="001F0E08" w:rsidP="001F0E08">
      <w:pPr>
        <w:suppressAutoHyphens/>
        <w:jc w:val="both"/>
        <w:rPr>
          <w:lang w:val="da-DK"/>
        </w:rPr>
      </w:pPr>
    </w:p>
    <w:p w:rsidR="001F0E08" w:rsidRDefault="001F0E08" w:rsidP="001F0E08">
      <w:pPr>
        <w:suppressAutoHyphens/>
        <w:jc w:val="both"/>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F0E08">
        <w:tblPrEx>
          <w:tblCellMar>
            <w:top w:w="0" w:type="dxa"/>
            <w:bottom w:w="0" w:type="dxa"/>
          </w:tblCellMar>
        </w:tblPrEx>
        <w:tc>
          <w:tcPr>
            <w:tcW w:w="9281" w:type="dxa"/>
          </w:tcPr>
          <w:p w:rsidR="001F0E08" w:rsidRDefault="001F0E08" w:rsidP="001F0E08">
            <w:pPr>
              <w:tabs>
                <w:tab w:val="left" w:pos="567"/>
              </w:tabs>
              <w:ind w:left="567" w:hanging="567"/>
              <w:rPr>
                <w:b/>
                <w:lang w:val="da-DK"/>
              </w:rPr>
            </w:pPr>
            <w:r>
              <w:rPr>
                <w:b/>
                <w:lang w:val="da-DK"/>
              </w:rPr>
              <w:t>5.</w:t>
            </w:r>
            <w:r>
              <w:rPr>
                <w:b/>
                <w:lang w:val="da-DK"/>
              </w:rPr>
              <w:tab/>
              <w:t>ANDET</w:t>
            </w:r>
          </w:p>
        </w:tc>
      </w:tr>
    </w:tbl>
    <w:p w:rsidR="001F0E08" w:rsidRDefault="001F0E08" w:rsidP="001F0E08">
      <w:pPr>
        <w:suppressAutoHyphens/>
        <w:jc w:val="both"/>
        <w:rPr>
          <w:lang w:val="da-DK"/>
        </w:rPr>
      </w:pPr>
    </w:p>
    <w:p w:rsidR="001F0E08" w:rsidRDefault="001F0E08" w:rsidP="001F0E08">
      <w:pPr>
        <w:suppressAutoHyphens/>
        <w:jc w:val="both"/>
        <w:rPr>
          <w:lang w:val="da-DK"/>
        </w:rPr>
      </w:pPr>
    </w:p>
    <w:p w:rsidR="00254C41" w:rsidRDefault="00254C41">
      <w:pPr>
        <w:rPr>
          <w:lang w:val="da-DK"/>
        </w:rPr>
      </w:pPr>
      <w:r>
        <w:rPr>
          <w:lang w:val="de-DE"/>
        </w:rPr>
        <w:br w:type="page"/>
      </w: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Pr>
        <w:jc w:val="center"/>
        <w:rPr>
          <w:lang w:val="da-DK"/>
        </w:rPr>
      </w:pPr>
    </w:p>
    <w:p w:rsidR="00254C41" w:rsidRDefault="00254C41"/>
    <w:p w:rsidR="00254C41" w:rsidRDefault="00254C41" w:rsidP="005A3949">
      <w:pPr>
        <w:pStyle w:val="Heading1"/>
        <w:tabs>
          <w:tab w:val="clear" w:pos="-720"/>
        </w:tabs>
        <w:spacing w:line="240" w:lineRule="auto"/>
        <w:jc w:val="center"/>
      </w:pPr>
      <w:r>
        <w:t>B. INDLÆGSSEDDEL</w:t>
      </w:r>
    </w:p>
    <w:p w:rsidR="00151FC0" w:rsidRPr="006003FF" w:rsidRDefault="00C50DD8" w:rsidP="00151FC0">
      <w:pPr>
        <w:jc w:val="center"/>
        <w:rPr>
          <w:b/>
          <w:szCs w:val="24"/>
          <w:lang w:val="da-DK"/>
        </w:rPr>
      </w:pPr>
      <w:r>
        <w:rPr>
          <w:lang w:val="da-DK"/>
        </w:rPr>
        <w:br w:type="page"/>
      </w:r>
      <w:r w:rsidR="00151FC0" w:rsidRPr="006003FF">
        <w:rPr>
          <w:b/>
          <w:noProof/>
          <w:szCs w:val="24"/>
          <w:lang w:val="da-DK"/>
        </w:rPr>
        <w:t>Indlægsseddel:</w:t>
      </w:r>
      <w:r w:rsidR="00151FC0" w:rsidRPr="006003FF">
        <w:rPr>
          <w:b/>
          <w:szCs w:val="24"/>
          <w:lang w:val="da-DK"/>
        </w:rPr>
        <w:t xml:space="preserve"> </w:t>
      </w:r>
      <w:r w:rsidR="00151FC0" w:rsidRPr="006003FF">
        <w:rPr>
          <w:b/>
          <w:noProof/>
          <w:szCs w:val="24"/>
          <w:lang w:val="da-DK"/>
        </w:rPr>
        <w:t xml:space="preserve">Information til </w:t>
      </w:r>
      <w:r w:rsidR="00151FC0" w:rsidRPr="00151FC0">
        <w:rPr>
          <w:b/>
          <w:noProof/>
          <w:szCs w:val="24"/>
          <w:lang w:val="da-DK"/>
        </w:rPr>
        <w:t>brugeren</w:t>
      </w:r>
    </w:p>
    <w:p w:rsidR="009C448A" w:rsidRDefault="009C448A" w:rsidP="001F6492">
      <w:pPr>
        <w:jc w:val="center"/>
        <w:rPr>
          <w:b/>
          <w:bCs/>
          <w:lang w:val="da-DK"/>
        </w:rPr>
      </w:pPr>
    </w:p>
    <w:p w:rsidR="00254C41" w:rsidRDefault="00254C41" w:rsidP="001F6492">
      <w:pPr>
        <w:jc w:val="center"/>
        <w:rPr>
          <w:b/>
          <w:bCs/>
          <w:lang w:val="da-DK"/>
        </w:rPr>
      </w:pPr>
      <w:r>
        <w:rPr>
          <w:b/>
          <w:bCs/>
          <w:lang w:val="da-DK"/>
        </w:rPr>
        <w:t>P</w:t>
      </w:r>
      <w:r w:rsidR="00C50DD8">
        <w:rPr>
          <w:b/>
          <w:bCs/>
          <w:lang w:val="da-DK"/>
        </w:rPr>
        <w:t>lavix</w:t>
      </w:r>
      <w:r>
        <w:rPr>
          <w:b/>
          <w:bCs/>
          <w:lang w:val="da-DK"/>
        </w:rPr>
        <w:t xml:space="preserve"> 75</w:t>
      </w:r>
      <w:r w:rsidR="00895BBD">
        <w:rPr>
          <w:b/>
          <w:bCs/>
          <w:lang w:val="da-DK"/>
        </w:rPr>
        <w:t> </w:t>
      </w:r>
      <w:r>
        <w:rPr>
          <w:b/>
          <w:bCs/>
          <w:lang w:val="da-DK"/>
        </w:rPr>
        <w:t>mg filmovertrukne tabletter</w:t>
      </w:r>
    </w:p>
    <w:p w:rsidR="00C50DD8" w:rsidRPr="00C50DD8" w:rsidRDefault="00C50DD8" w:rsidP="001F6492">
      <w:pPr>
        <w:jc w:val="center"/>
        <w:rPr>
          <w:bCs/>
          <w:lang w:val="da-DK"/>
        </w:rPr>
      </w:pPr>
      <w:r>
        <w:rPr>
          <w:bCs/>
          <w:lang w:val="da-DK"/>
        </w:rPr>
        <w:t>clopidogrel</w:t>
      </w:r>
    </w:p>
    <w:p w:rsidR="00C50DD8" w:rsidRDefault="00C50DD8" w:rsidP="001F6492">
      <w:pPr>
        <w:jc w:val="center"/>
        <w:rPr>
          <w:b/>
          <w:bCs/>
          <w:lang w:val="da-DK"/>
        </w:rPr>
      </w:pPr>
    </w:p>
    <w:p w:rsidR="00254C41" w:rsidRDefault="00254C41">
      <w:pPr>
        <w:ind w:right="-2"/>
        <w:rPr>
          <w:lang w:val="da-DK"/>
        </w:rPr>
      </w:pPr>
      <w:r>
        <w:rPr>
          <w:b/>
          <w:lang w:val="da-DK"/>
        </w:rPr>
        <w:t>Læs</w:t>
      </w:r>
      <w:r w:rsidR="00A77342">
        <w:rPr>
          <w:b/>
          <w:lang w:val="da-DK"/>
        </w:rPr>
        <w:t xml:space="preserve"> </w:t>
      </w:r>
      <w:r>
        <w:rPr>
          <w:b/>
          <w:lang w:val="da-DK"/>
        </w:rPr>
        <w:t xml:space="preserve">denne indlægsseddel </w:t>
      </w:r>
      <w:r w:rsidR="004D77EE">
        <w:rPr>
          <w:b/>
          <w:lang w:val="da-DK"/>
        </w:rPr>
        <w:t>grundigt</w:t>
      </w:r>
      <w:r>
        <w:rPr>
          <w:b/>
          <w:lang w:val="da-DK"/>
        </w:rPr>
        <w:t xml:space="preserve">, inden </w:t>
      </w:r>
      <w:r w:rsidR="001B3970">
        <w:rPr>
          <w:b/>
          <w:lang w:val="da-DK"/>
        </w:rPr>
        <w:t>du</w:t>
      </w:r>
      <w:r>
        <w:rPr>
          <w:b/>
          <w:lang w:val="da-DK"/>
        </w:rPr>
        <w:t xml:space="preserve"> begynder at </w:t>
      </w:r>
      <w:r w:rsidR="004D77EE">
        <w:rPr>
          <w:b/>
          <w:lang w:val="da-DK"/>
        </w:rPr>
        <w:t xml:space="preserve">tage </w:t>
      </w:r>
      <w:r w:rsidR="00151FC0">
        <w:rPr>
          <w:b/>
          <w:lang w:val="da-DK"/>
        </w:rPr>
        <w:t>dette lægemiddel, da den indeholder vigtige oplysninger</w:t>
      </w:r>
      <w:r>
        <w:rPr>
          <w:b/>
          <w:lang w:val="da-DK"/>
        </w:rPr>
        <w:t>.</w:t>
      </w:r>
    </w:p>
    <w:p w:rsidR="00254C41" w:rsidRDefault="00254C41" w:rsidP="00CA6022">
      <w:pPr>
        <w:numPr>
          <w:ilvl w:val="0"/>
          <w:numId w:val="5"/>
        </w:numPr>
        <w:ind w:left="567" w:right="-2" w:hanging="567"/>
        <w:rPr>
          <w:lang w:val="da-DK"/>
        </w:rPr>
      </w:pPr>
      <w:r>
        <w:rPr>
          <w:lang w:val="da-DK"/>
        </w:rPr>
        <w:t>Gem indlægssedlen. D</w:t>
      </w:r>
      <w:r w:rsidR="001B3970">
        <w:rPr>
          <w:lang w:val="da-DK"/>
        </w:rPr>
        <w:t>u</w:t>
      </w:r>
      <w:r>
        <w:rPr>
          <w:lang w:val="da-DK"/>
        </w:rPr>
        <w:t xml:space="preserve"> </w:t>
      </w:r>
      <w:r w:rsidR="00A77342">
        <w:rPr>
          <w:lang w:val="da-DK"/>
        </w:rPr>
        <w:t>kan få brug</w:t>
      </w:r>
      <w:r>
        <w:rPr>
          <w:lang w:val="da-DK"/>
        </w:rPr>
        <w:t xml:space="preserve"> for at læse den igen.</w:t>
      </w:r>
    </w:p>
    <w:p w:rsidR="00254C41" w:rsidRDefault="004D77EE" w:rsidP="00CA6022">
      <w:pPr>
        <w:numPr>
          <w:ilvl w:val="0"/>
          <w:numId w:val="5"/>
        </w:numPr>
        <w:ind w:left="567" w:right="-2" w:hanging="567"/>
        <w:rPr>
          <w:lang w:val="da-DK"/>
        </w:rPr>
      </w:pPr>
      <w:r>
        <w:rPr>
          <w:lang w:val="da-DK"/>
        </w:rPr>
        <w:t>Spørg lægen eller apotek</w:t>
      </w:r>
      <w:r w:rsidR="00151FC0">
        <w:rPr>
          <w:lang w:val="da-DK"/>
        </w:rPr>
        <w:t>spersonalet</w:t>
      </w:r>
      <w:r>
        <w:rPr>
          <w:lang w:val="da-DK"/>
        </w:rPr>
        <w:t>, hvis der er mere</w:t>
      </w:r>
      <w:r w:rsidR="0079735E">
        <w:rPr>
          <w:lang w:val="da-DK"/>
        </w:rPr>
        <w:t>,</w:t>
      </w:r>
      <w:r>
        <w:rPr>
          <w:lang w:val="da-DK"/>
        </w:rPr>
        <w:t xml:space="preserve"> </w:t>
      </w:r>
      <w:r w:rsidR="001B3970">
        <w:rPr>
          <w:lang w:val="da-DK"/>
        </w:rPr>
        <w:t>du</w:t>
      </w:r>
      <w:r>
        <w:rPr>
          <w:lang w:val="da-DK"/>
        </w:rPr>
        <w:t xml:space="preserve"> vil vide.</w:t>
      </w:r>
    </w:p>
    <w:p w:rsidR="00254C41" w:rsidRDefault="004D77EE" w:rsidP="00CA6022">
      <w:pPr>
        <w:numPr>
          <w:ilvl w:val="0"/>
          <w:numId w:val="5"/>
        </w:numPr>
        <w:ind w:left="567" w:right="-2" w:hanging="567"/>
        <w:rPr>
          <w:b/>
          <w:lang w:val="da-DK"/>
        </w:rPr>
      </w:pPr>
      <w:r w:rsidRPr="004D77EE">
        <w:rPr>
          <w:lang w:val="da-DK"/>
        </w:rPr>
        <w:t xml:space="preserve">Lægen har ordineret </w:t>
      </w:r>
      <w:r>
        <w:rPr>
          <w:lang w:val="da-DK"/>
        </w:rPr>
        <w:t>Plavix</w:t>
      </w:r>
      <w:r w:rsidRPr="004D77EE">
        <w:rPr>
          <w:lang w:val="da-DK"/>
        </w:rPr>
        <w:t xml:space="preserve"> til </w:t>
      </w:r>
      <w:r w:rsidR="001B3970">
        <w:rPr>
          <w:lang w:val="da-DK"/>
        </w:rPr>
        <w:t>dig</w:t>
      </w:r>
      <w:r w:rsidRPr="004D77EE">
        <w:rPr>
          <w:lang w:val="da-DK"/>
        </w:rPr>
        <w:t xml:space="preserve"> personligt. Lad derfor være med at give det til andre. Det kan være skadeligt for andre, selvom de har de samme symptomer, som </w:t>
      </w:r>
      <w:r w:rsidR="001B3970">
        <w:rPr>
          <w:lang w:val="da-DK"/>
        </w:rPr>
        <w:t>du</w:t>
      </w:r>
      <w:r w:rsidRPr="004D77EE">
        <w:rPr>
          <w:lang w:val="da-DK"/>
        </w:rPr>
        <w:t xml:space="preserve"> har</w:t>
      </w:r>
      <w:r w:rsidR="00254C41">
        <w:rPr>
          <w:lang w:val="da-DK"/>
        </w:rPr>
        <w:t>.</w:t>
      </w:r>
    </w:p>
    <w:p w:rsidR="00254C41" w:rsidRPr="00C0383D" w:rsidRDefault="004A4BAE" w:rsidP="00CA6022">
      <w:pPr>
        <w:numPr>
          <w:ilvl w:val="0"/>
          <w:numId w:val="5"/>
        </w:numPr>
        <w:ind w:left="567" w:right="-2" w:hanging="567"/>
        <w:rPr>
          <w:b/>
          <w:lang w:val="da-DK"/>
        </w:rPr>
      </w:pPr>
      <w:r>
        <w:rPr>
          <w:lang w:val="da-DK"/>
        </w:rPr>
        <w:t>Kontakt</w:t>
      </w:r>
      <w:r w:rsidR="004D77EE" w:rsidRPr="004D77EE">
        <w:rPr>
          <w:lang w:val="da-DK"/>
        </w:rPr>
        <w:t xml:space="preserve"> lægen eller apotek</w:t>
      </w:r>
      <w:r w:rsidR="00151FC0">
        <w:rPr>
          <w:lang w:val="da-DK"/>
        </w:rPr>
        <w:t>spersonalet</w:t>
      </w:r>
      <w:r w:rsidR="004D77EE" w:rsidRPr="004D77EE">
        <w:rPr>
          <w:lang w:val="da-DK"/>
        </w:rPr>
        <w:t xml:space="preserve">, hvis </w:t>
      </w:r>
      <w:r w:rsidR="009D3C07">
        <w:rPr>
          <w:lang w:val="da-DK"/>
        </w:rPr>
        <w:t>du</w:t>
      </w:r>
      <w:r w:rsidR="004D77EE" w:rsidRPr="004D77EE">
        <w:rPr>
          <w:lang w:val="da-DK"/>
        </w:rPr>
        <w:t xml:space="preserve"> får bivirkninger, </w:t>
      </w:r>
      <w:r w:rsidR="00727539">
        <w:rPr>
          <w:lang w:val="da-DK"/>
        </w:rPr>
        <w:t xml:space="preserve">herunder bivirkninger, </w:t>
      </w:r>
      <w:r w:rsidR="004D77EE" w:rsidRPr="004D77EE">
        <w:rPr>
          <w:lang w:val="da-DK"/>
        </w:rPr>
        <w:t>som ikke er nævnt her.</w:t>
      </w:r>
      <w:r>
        <w:rPr>
          <w:lang w:val="da-DK"/>
        </w:rPr>
        <w:t xml:space="preserve"> Se </w:t>
      </w:r>
      <w:r w:rsidR="006E7BE6">
        <w:rPr>
          <w:lang w:val="da-DK"/>
        </w:rPr>
        <w:t>afsnit</w:t>
      </w:r>
      <w:r>
        <w:rPr>
          <w:lang w:val="da-DK"/>
        </w:rPr>
        <w:t xml:space="preserve"> 4.</w:t>
      </w:r>
    </w:p>
    <w:p w:rsidR="00017F86" w:rsidRDefault="00017F86" w:rsidP="00C0383D">
      <w:pPr>
        <w:ind w:right="-2"/>
        <w:rPr>
          <w:lang w:val="da-DK"/>
        </w:rPr>
      </w:pPr>
    </w:p>
    <w:p w:rsidR="00017F86" w:rsidRDefault="00017F86" w:rsidP="00C0383D">
      <w:pPr>
        <w:ind w:right="-2"/>
        <w:rPr>
          <w:b/>
          <w:lang w:val="da-DK"/>
        </w:rPr>
      </w:pPr>
      <w:r w:rsidRPr="00017F86">
        <w:rPr>
          <w:snapToGrid/>
          <w:szCs w:val="22"/>
          <w:lang w:val="fr-LU" w:eastAsia="fr-LU"/>
        </w:rPr>
        <w:t xml:space="preserve">Se den nyeste indlægsseddel på </w:t>
      </w:r>
      <w:hyperlink r:id="rId13" w:history="1">
        <w:r w:rsidRPr="00017F86">
          <w:rPr>
            <w:snapToGrid/>
            <w:color w:val="0000FF"/>
            <w:szCs w:val="22"/>
            <w:u w:val="single"/>
            <w:lang w:val="fr-LU" w:eastAsia="fr-LU"/>
          </w:rPr>
          <w:t>www.indlaegsseddel.dk</w:t>
        </w:r>
      </w:hyperlink>
      <w:r w:rsidRPr="00017F86">
        <w:rPr>
          <w:snapToGrid/>
          <w:color w:val="0000FF"/>
          <w:szCs w:val="22"/>
          <w:u w:val="single"/>
          <w:lang w:val="fr-LU" w:eastAsia="fr-LU"/>
        </w:rPr>
        <w:t>.</w:t>
      </w:r>
    </w:p>
    <w:p w:rsidR="00254C41" w:rsidRPr="004D77EE" w:rsidRDefault="00254C41">
      <w:pPr>
        <w:rPr>
          <w:lang w:val="da-DK"/>
        </w:rPr>
      </w:pPr>
    </w:p>
    <w:p w:rsidR="00254C41" w:rsidRPr="00151FC0" w:rsidRDefault="004D77EE">
      <w:pPr>
        <w:ind w:right="-2"/>
        <w:rPr>
          <w:lang w:val="da-DK"/>
        </w:rPr>
      </w:pPr>
      <w:r w:rsidRPr="006003FF">
        <w:rPr>
          <w:b/>
          <w:lang w:val="da-DK"/>
        </w:rPr>
        <w:t>Oversigt over indlægssedlen</w:t>
      </w:r>
    </w:p>
    <w:p w:rsidR="00254C41" w:rsidRDefault="00254C41">
      <w:pPr>
        <w:ind w:left="567" w:right="-29" w:hanging="567"/>
        <w:rPr>
          <w:lang w:val="da-DK"/>
        </w:rPr>
      </w:pPr>
      <w:r>
        <w:rPr>
          <w:lang w:val="da-DK"/>
        </w:rPr>
        <w:t>1.</w:t>
      </w:r>
      <w:r>
        <w:rPr>
          <w:lang w:val="da-DK"/>
        </w:rPr>
        <w:tab/>
      </w:r>
      <w:r w:rsidR="00E06CCD">
        <w:rPr>
          <w:lang w:val="da-DK"/>
        </w:rPr>
        <w:t>V</w:t>
      </w:r>
      <w:r w:rsidR="004D77EE">
        <w:rPr>
          <w:lang w:val="da-DK"/>
        </w:rPr>
        <w:t xml:space="preserve">irkning og </w:t>
      </w:r>
      <w:r w:rsidR="00E06CCD">
        <w:rPr>
          <w:lang w:val="da-DK"/>
        </w:rPr>
        <w:t>anvendelse</w:t>
      </w:r>
    </w:p>
    <w:p w:rsidR="00254C41" w:rsidRDefault="00254C41">
      <w:pPr>
        <w:ind w:left="567" w:right="-29" w:hanging="567"/>
        <w:rPr>
          <w:lang w:val="da-DK"/>
        </w:rPr>
      </w:pPr>
      <w:r>
        <w:rPr>
          <w:lang w:val="da-DK"/>
        </w:rPr>
        <w:t>2.</w:t>
      </w:r>
      <w:r>
        <w:rPr>
          <w:lang w:val="da-DK"/>
        </w:rPr>
        <w:tab/>
      </w:r>
      <w:r w:rsidR="004D77EE">
        <w:rPr>
          <w:lang w:val="da-DK"/>
        </w:rPr>
        <w:t xml:space="preserve">Det skal </w:t>
      </w:r>
      <w:r w:rsidR="009D3C07">
        <w:rPr>
          <w:lang w:val="da-DK"/>
        </w:rPr>
        <w:t>du</w:t>
      </w:r>
      <w:r w:rsidR="004D77EE">
        <w:rPr>
          <w:lang w:val="da-DK"/>
        </w:rPr>
        <w:t xml:space="preserve"> vide, </w:t>
      </w:r>
      <w:r w:rsidR="00A77342">
        <w:rPr>
          <w:lang w:val="da-DK"/>
        </w:rPr>
        <w:t>før</w:t>
      </w:r>
      <w:r w:rsidR="004D77EE">
        <w:rPr>
          <w:lang w:val="da-DK"/>
        </w:rPr>
        <w:t xml:space="preserve"> </w:t>
      </w:r>
      <w:r w:rsidR="009D3C07">
        <w:rPr>
          <w:lang w:val="da-DK"/>
        </w:rPr>
        <w:t>du</w:t>
      </w:r>
      <w:r w:rsidR="004D77EE">
        <w:rPr>
          <w:lang w:val="da-DK"/>
        </w:rPr>
        <w:t xml:space="preserve"> begynder at tage Plavix</w:t>
      </w:r>
    </w:p>
    <w:p w:rsidR="00254C41" w:rsidRDefault="00254C41">
      <w:pPr>
        <w:ind w:left="567" w:right="-29" w:hanging="567"/>
        <w:rPr>
          <w:lang w:val="da-DK"/>
        </w:rPr>
      </w:pPr>
      <w:r>
        <w:rPr>
          <w:lang w:val="da-DK"/>
        </w:rPr>
        <w:t>3.</w:t>
      </w:r>
      <w:r>
        <w:rPr>
          <w:lang w:val="da-DK"/>
        </w:rPr>
        <w:tab/>
      </w:r>
      <w:r w:rsidR="004D77EE">
        <w:rPr>
          <w:lang w:val="da-DK"/>
        </w:rPr>
        <w:t xml:space="preserve">Sådan skal </w:t>
      </w:r>
      <w:r w:rsidR="009D3C07">
        <w:rPr>
          <w:lang w:val="da-DK"/>
        </w:rPr>
        <w:t>du</w:t>
      </w:r>
      <w:r w:rsidR="004D77EE">
        <w:rPr>
          <w:lang w:val="da-DK"/>
        </w:rPr>
        <w:t xml:space="preserve"> </w:t>
      </w:r>
      <w:r w:rsidR="000E02FA">
        <w:rPr>
          <w:lang w:val="da-DK"/>
        </w:rPr>
        <w:t>tage</w:t>
      </w:r>
      <w:r w:rsidR="004D77EE">
        <w:rPr>
          <w:lang w:val="da-DK"/>
        </w:rPr>
        <w:t xml:space="preserve"> Plavix</w:t>
      </w:r>
    </w:p>
    <w:p w:rsidR="00254C41" w:rsidRDefault="00254C41">
      <w:pPr>
        <w:ind w:left="567" w:right="-29" w:hanging="567"/>
        <w:rPr>
          <w:lang w:val="da-DK"/>
        </w:rPr>
      </w:pPr>
      <w:r>
        <w:rPr>
          <w:lang w:val="da-DK"/>
        </w:rPr>
        <w:t>4.</w:t>
      </w:r>
      <w:r>
        <w:rPr>
          <w:lang w:val="da-DK"/>
        </w:rPr>
        <w:tab/>
      </w:r>
      <w:r w:rsidR="004D77EE">
        <w:rPr>
          <w:lang w:val="da-DK"/>
        </w:rPr>
        <w:t>B</w:t>
      </w:r>
      <w:r>
        <w:rPr>
          <w:lang w:val="da-DK"/>
        </w:rPr>
        <w:t>ivirkninger</w:t>
      </w:r>
    </w:p>
    <w:p w:rsidR="00254C41" w:rsidRDefault="00254C41">
      <w:pPr>
        <w:ind w:left="567" w:right="-29" w:hanging="567"/>
        <w:rPr>
          <w:lang w:val="da-DK"/>
        </w:rPr>
      </w:pPr>
      <w:r>
        <w:rPr>
          <w:lang w:val="da-DK"/>
        </w:rPr>
        <w:t>5.</w:t>
      </w:r>
      <w:r>
        <w:rPr>
          <w:lang w:val="da-DK"/>
        </w:rPr>
        <w:tab/>
      </w:r>
      <w:r w:rsidR="00E06CCD">
        <w:rPr>
          <w:lang w:val="da-DK"/>
        </w:rPr>
        <w:t>O</w:t>
      </w:r>
      <w:r>
        <w:rPr>
          <w:lang w:val="da-DK"/>
        </w:rPr>
        <w:t>pbevar</w:t>
      </w:r>
      <w:r w:rsidR="00E06CCD">
        <w:rPr>
          <w:lang w:val="da-DK"/>
        </w:rPr>
        <w:t>ing</w:t>
      </w:r>
    </w:p>
    <w:p w:rsidR="00254C41" w:rsidRDefault="00254C41">
      <w:pPr>
        <w:ind w:left="567" w:right="-29" w:hanging="567"/>
        <w:rPr>
          <w:lang w:val="da-DK"/>
        </w:rPr>
      </w:pPr>
      <w:r>
        <w:rPr>
          <w:lang w:val="da-DK"/>
        </w:rPr>
        <w:t>6.</w:t>
      </w:r>
      <w:r>
        <w:rPr>
          <w:lang w:val="da-DK"/>
        </w:rPr>
        <w:tab/>
      </w:r>
      <w:r w:rsidR="00151FC0">
        <w:rPr>
          <w:lang w:val="da-DK"/>
        </w:rPr>
        <w:t>Pakningsstørrelser og y</w:t>
      </w:r>
      <w:r>
        <w:rPr>
          <w:lang w:val="da-DK"/>
        </w:rPr>
        <w:t>derligere oplysninger</w:t>
      </w:r>
    </w:p>
    <w:p w:rsidR="00254C41" w:rsidRDefault="00254C41">
      <w:pPr>
        <w:suppressAutoHyphens/>
        <w:ind w:left="567" w:hanging="567"/>
        <w:rPr>
          <w:b/>
          <w:lang w:val="da-DK"/>
        </w:rPr>
      </w:pPr>
    </w:p>
    <w:p w:rsidR="00254C41" w:rsidRDefault="00254C41">
      <w:pPr>
        <w:suppressAutoHyphens/>
        <w:ind w:left="567" w:hanging="567"/>
        <w:rPr>
          <w:b/>
          <w:lang w:val="da-DK"/>
        </w:rPr>
      </w:pPr>
    </w:p>
    <w:p w:rsidR="00254C41" w:rsidRDefault="00254C41">
      <w:pPr>
        <w:suppressAutoHyphens/>
        <w:ind w:left="567" w:hanging="567"/>
        <w:rPr>
          <w:lang w:val="da-DK"/>
        </w:rPr>
      </w:pPr>
      <w:r>
        <w:rPr>
          <w:b/>
          <w:lang w:val="da-DK"/>
        </w:rPr>
        <w:t>1.</w:t>
      </w:r>
      <w:r>
        <w:rPr>
          <w:b/>
          <w:lang w:val="da-DK"/>
        </w:rPr>
        <w:tab/>
      </w:r>
      <w:r w:rsidR="004D77EE">
        <w:rPr>
          <w:b/>
          <w:lang w:val="da-DK"/>
        </w:rPr>
        <w:t>V</w:t>
      </w:r>
      <w:r w:rsidR="00151FC0">
        <w:rPr>
          <w:b/>
          <w:lang w:val="da-DK"/>
        </w:rPr>
        <w:t>irkning og anvendelse</w:t>
      </w:r>
    </w:p>
    <w:p w:rsidR="00254C41" w:rsidRDefault="00254C41">
      <w:pPr>
        <w:rPr>
          <w:lang w:val="da-DK"/>
        </w:rPr>
      </w:pPr>
    </w:p>
    <w:p w:rsidR="00254C41" w:rsidRDefault="00254C41">
      <w:pPr>
        <w:rPr>
          <w:lang w:val="da-DK"/>
        </w:rPr>
      </w:pPr>
      <w:r>
        <w:rPr>
          <w:lang w:val="da-DK"/>
        </w:rPr>
        <w:t xml:space="preserve">Plavix </w:t>
      </w:r>
      <w:r w:rsidR="00151FC0">
        <w:rPr>
          <w:lang w:val="da-DK"/>
        </w:rPr>
        <w:t xml:space="preserve">indeholder clopidogrel og </w:t>
      </w:r>
      <w:r>
        <w:rPr>
          <w:lang w:val="da-DK"/>
        </w:rPr>
        <w:t xml:space="preserve">tilhører en </w:t>
      </w:r>
      <w:r w:rsidR="00C34C2F">
        <w:rPr>
          <w:lang w:val="da-DK"/>
        </w:rPr>
        <w:t>lægemiddel</w:t>
      </w:r>
      <w:r>
        <w:rPr>
          <w:lang w:val="da-DK"/>
        </w:rPr>
        <w:t>gruppe, der kaldes blod</w:t>
      </w:r>
      <w:r w:rsidR="002053F7">
        <w:rPr>
          <w:lang w:val="da-DK"/>
        </w:rPr>
        <w:t>for</w:t>
      </w:r>
      <w:r w:rsidR="00EA1A77">
        <w:rPr>
          <w:lang w:val="da-DK"/>
        </w:rPr>
        <w:t>t</w:t>
      </w:r>
      <w:r w:rsidR="002053F7">
        <w:rPr>
          <w:lang w:val="da-DK"/>
        </w:rPr>
        <w:t>yndende</w:t>
      </w:r>
      <w:r>
        <w:rPr>
          <w:lang w:val="da-DK"/>
        </w:rPr>
        <w:t xml:space="preserve"> </w:t>
      </w:r>
      <w:r w:rsidR="002053F7">
        <w:rPr>
          <w:lang w:val="da-DK"/>
        </w:rPr>
        <w:t>medicin</w:t>
      </w:r>
      <w:r>
        <w:rPr>
          <w:lang w:val="da-DK"/>
        </w:rPr>
        <w:t>. Blodplader er meget små bestanddele i blodet, mindre end de røde og hvide blodlegemer, og de klumper sig sammen</w:t>
      </w:r>
      <w:r w:rsidR="00EA1A77">
        <w:rPr>
          <w:lang w:val="da-DK"/>
        </w:rPr>
        <w:t xml:space="preserve"> i forbindelse med</w:t>
      </w:r>
      <w:r>
        <w:rPr>
          <w:lang w:val="da-DK"/>
        </w:rPr>
        <w:t xml:space="preserve">, </w:t>
      </w:r>
      <w:r w:rsidR="00EA1A77">
        <w:rPr>
          <w:lang w:val="da-DK"/>
        </w:rPr>
        <w:t>at</w:t>
      </w:r>
      <w:r>
        <w:rPr>
          <w:lang w:val="da-DK"/>
        </w:rPr>
        <w:t xml:space="preserve"> blodet størkner. Ved at forhindre denne sammenklumpning nedsætter et blodpropopløsende præparat risikoen for, at der dannes blodpropper (en </w:t>
      </w:r>
      <w:r w:rsidR="004D77EE">
        <w:rPr>
          <w:lang w:val="da-DK"/>
        </w:rPr>
        <w:t>pr</w:t>
      </w:r>
      <w:r>
        <w:rPr>
          <w:lang w:val="da-DK"/>
        </w:rPr>
        <w:t>oces, der kaldes trombose).</w:t>
      </w:r>
    </w:p>
    <w:p w:rsidR="00254C41" w:rsidRDefault="00254C41">
      <w:pPr>
        <w:rPr>
          <w:lang w:val="da-DK"/>
        </w:rPr>
      </w:pPr>
    </w:p>
    <w:p w:rsidR="00254C41" w:rsidRDefault="00254C41">
      <w:pPr>
        <w:pStyle w:val="BodyText3"/>
        <w:widowControl w:val="0"/>
        <w:rPr>
          <w:lang w:val="da-DK"/>
        </w:rPr>
      </w:pPr>
      <w:r>
        <w:rPr>
          <w:lang w:val="da-DK"/>
        </w:rPr>
        <w:t>Plavix tages</w:t>
      </w:r>
      <w:r w:rsidR="00151FC0">
        <w:rPr>
          <w:lang w:val="da-DK"/>
        </w:rPr>
        <w:t xml:space="preserve"> af voksne</w:t>
      </w:r>
      <w:r>
        <w:rPr>
          <w:lang w:val="da-DK"/>
        </w:rPr>
        <w:t xml:space="preserve"> for at forebygge dannelse af blodpropper (trombi) i blodårer (arterier), som er blevet stive ved en proces kaldet aterotrombose, hvilket kan føre til</w:t>
      </w:r>
      <w:r w:rsidR="002053F7">
        <w:rPr>
          <w:lang w:val="da-DK"/>
        </w:rPr>
        <w:t xml:space="preserve"> f.eks. </w:t>
      </w:r>
      <w:r w:rsidR="00D53D02">
        <w:rPr>
          <w:lang w:val="da-DK"/>
        </w:rPr>
        <w:t>apopleksi</w:t>
      </w:r>
      <w:r w:rsidR="002053F7">
        <w:rPr>
          <w:lang w:val="da-DK"/>
        </w:rPr>
        <w:t>, hjerteanfald og død</w:t>
      </w:r>
      <w:r>
        <w:rPr>
          <w:lang w:val="da-DK"/>
        </w:rPr>
        <w:t xml:space="preserve"> </w:t>
      </w:r>
      <w:r w:rsidR="002053F7">
        <w:rPr>
          <w:lang w:val="da-DK"/>
        </w:rPr>
        <w:t>(</w:t>
      </w:r>
      <w:r>
        <w:rPr>
          <w:lang w:val="da-DK"/>
        </w:rPr>
        <w:t>aterotrombotiske hændelser</w:t>
      </w:r>
      <w:r w:rsidR="002053F7">
        <w:rPr>
          <w:lang w:val="da-DK"/>
        </w:rPr>
        <w:t>)</w:t>
      </w:r>
      <w:r>
        <w:rPr>
          <w:lang w:val="da-DK"/>
        </w:rPr>
        <w:t xml:space="preserve">. </w:t>
      </w:r>
    </w:p>
    <w:p w:rsidR="00254C41" w:rsidRDefault="00254C41">
      <w:pPr>
        <w:jc w:val="both"/>
        <w:rPr>
          <w:lang w:val="da-DK"/>
        </w:rPr>
      </w:pPr>
    </w:p>
    <w:p w:rsidR="00254C41" w:rsidRDefault="00254C41">
      <w:pPr>
        <w:rPr>
          <w:lang w:val="da-DK"/>
        </w:rPr>
      </w:pPr>
      <w:r>
        <w:rPr>
          <w:lang w:val="da-DK"/>
        </w:rPr>
        <w:t>D</w:t>
      </w:r>
      <w:r w:rsidR="009D3C07">
        <w:rPr>
          <w:lang w:val="da-DK"/>
        </w:rPr>
        <w:t>u</w:t>
      </w:r>
      <w:r>
        <w:rPr>
          <w:lang w:val="da-DK"/>
        </w:rPr>
        <w:t xml:space="preserve"> har fået recept på Plavix til forebyggelse af blodpropper og nedsættelse af risikoen for disse alvorlige hændelser, fordi:</w:t>
      </w:r>
    </w:p>
    <w:p w:rsidR="00254C41" w:rsidRDefault="009D3C07" w:rsidP="00CA6022">
      <w:pPr>
        <w:numPr>
          <w:ilvl w:val="0"/>
          <w:numId w:val="3"/>
        </w:numPr>
        <w:ind w:left="340"/>
        <w:rPr>
          <w:lang w:val="da-DK"/>
        </w:rPr>
      </w:pPr>
      <w:r>
        <w:rPr>
          <w:lang w:val="da-DK"/>
        </w:rPr>
        <w:t>du</w:t>
      </w:r>
      <w:r w:rsidR="00254C41">
        <w:rPr>
          <w:lang w:val="da-DK"/>
        </w:rPr>
        <w:t xml:space="preserve"> lider af åreforkalkning (også kaldet </w:t>
      </w:r>
      <w:r w:rsidR="003D6F7D">
        <w:rPr>
          <w:lang w:val="da-DK"/>
        </w:rPr>
        <w:t>aterosklerose</w:t>
      </w:r>
      <w:r w:rsidR="00254C41">
        <w:rPr>
          <w:lang w:val="da-DK"/>
        </w:rPr>
        <w:t>) - og</w:t>
      </w:r>
    </w:p>
    <w:p w:rsidR="00254C41" w:rsidRDefault="009D3C07" w:rsidP="00CA6022">
      <w:pPr>
        <w:numPr>
          <w:ilvl w:val="0"/>
          <w:numId w:val="3"/>
        </w:numPr>
        <w:ind w:left="340"/>
        <w:rPr>
          <w:lang w:val="da-DK"/>
        </w:rPr>
      </w:pPr>
      <w:r>
        <w:rPr>
          <w:lang w:val="da-DK"/>
        </w:rPr>
        <w:t>du</w:t>
      </w:r>
      <w:r w:rsidR="00254C41">
        <w:rPr>
          <w:lang w:val="da-DK"/>
        </w:rPr>
        <w:t xml:space="preserve"> tidligere har haft et hjerteanfald, </w:t>
      </w:r>
      <w:r w:rsidR="00D53D02">
        <w:rPr>
          <w:lang w:val="da-DK"/>
        </w:rPr>
        <w:t>apopleksi</w:t>
      </w:r>
      <w:r w:rsidR="00254C41">
        <w:rPr>
          <w:lang w:val="da-DK"/>
        </w:rPr>
        <w:t xml:space="preserve"> eller kredsløbsforstyrrelser</w:t>
      </w:r>
      <w:r w:rsidR="002053F7">
        <w:rPr>
          <w:lang w:val="da-DK"/>
        </w:rPr>
        <w:t xml:space="preserve"> i arme eller ben</w:t>
      </w:r>
      <w:r w:rsidR="00254C41">
        <w:rPr>
          <w:lang w:val="da-DK"/>
        </w:rPr>
        <w:t xml:space="preserve"> - eller</w:t>
      </w:r>
    </w:p>
    <w:p w:rsidR="00254C41" w:rsidRDefault="009D3C07" w:rsidP="00CA6022">
      <w:pPr>
        <w:numPr>
          <w:ilvl w:val="0"/>
          <w:numId w:val="3"/>
        </w:numPr>
        <w:ind w:left="340"/>
        <w:rPr>
          <w:lang w:val="da-DK"/>
        </w:rPr>
      </w:pPr>
      <w:r>
        <w:rPr>
          <w:lang w:val="da-DK"/>
        </w:rPr>
        <w:t>du</w:t>
      </w:r>
      <w:r w:rsidR="00254C41">
        <w:rPr>
          <w:lang w:val="da-DK"/>
        </w:rPr>
        <w:t xml:space="preserve"> har haft en alvorlig form for smerter i brystet, som kaldes</w:t>
      </w:r>
      <w:r w:rsidR="002053F7">
        <w:rPr>
          <w:lang w:val="da-DK"/>
        </w:rPr>
        <w:t xml:space="preserve"> hjertekrampe (</w:t>
      </w:r>
      <w:r w:rsidR="00254C41">
        <w:rPr>
          <w:lang w:val="da-DK"/>
        </w:rPr>
        <w:t>ustabil angina pectoris</w:t>
      </w:r>
      <w:r w:rsidR="002053F7">
        <w:rPr>
          <w:lang w:val="da-DK"/>
        </w:rPr>
        <w:t>)</w:t>
      </w:r>
      <w:r w:rsidR="00254C41">
        <w:rPr>
          <w:lang w:val="da-DK"/>
        </w:rPr>
        <w:t xml:space="preserve"> eller </w:t>
      </w:r>
      <w:r w:rsidR="005D5190">
        <w:rPr>
          <w:lang w:val="da-DK"/>
        </w:rPr>
        <w:t xml:space="preserve">hjerteanfald </w:t>
      </w:r>
      <w:r w:rsidR="00254C41">
        <w:rPr>
          <w:lang w:val="da-DK"/>
        </w:rPr>
        <w:t>(</w:t>
      </w:r>
      <w:r w:rsidR="005D5190">
        <w:rPr>
          <w:lang w:val="da-DK"/>
        </w:rPr>
        <w:t>myokardieinfarkt</w:t>
      </w:r>
      <w:r w:rsidR="00254C41">
        <w:rPr>
          <w:lang w:val="da-DK"/>
        </w:rPr>
        <w:t xml:space="preserve">). </w:t>
      </w:r>
      <w:r w:rsidR="008C3541">
        <w:rPr>
          <w:lang w:val="da-DK"/>
        </w:rPr>
        <w:t>Til be</w:t>
      </w:r>
      <w:r w:rsidR="0013229F">
        <w:rPr>
          <w:lang w:val="da-DK"/>
        </w:rPr>
        <w:t xml:space="preserve">handling af denne tilstand kan </w:t>
      </w:r>
      <w:r>
        <w:rPr>
          <w:lang w:val="da-DK"/>
        </w:rPr>
        <w:t>din</w:t>
      </w:r>
      <w:r w:rsidR="008C3541">
        <w:rPr>
          <w:lang w:val="da-DK"/>
        </w:rPr>
        <w:t xml:space="preserve"> læge have indsat en stent i den blokerede eller forsnævrede arterie for at genoprette</w:t>
      </w:r>
      <w:r w:rsidR="005D5190">
        <w:rPr>
          <w:lang w:val="da-DK"/>
        </w:rPr>
        <w:t xml:space="preserve"> en</w:t>
      </w:r>
      <w:r w:rsidR="008C3541">
        <w:rPr>
          <w:lang w:val="da-DK"/>
        </w:rPr>
        <w:t xml:space="preserve"> effektiv blod</w:t>
      </w:r>
      <w:r w:rsidR="008C3541">
        <w:rPr>
          <w:szCs w:val="22"/>
          <w:lang w:val="da-DK"/>
        </w:rPr>
        <w:t>gennemstrømning</w:t>
      </w:r>
      <w:r w:rsidR="0013229F">
        <w:rPr>
          <w:szCs w:val="22"/>
          <w:lang w:val="da-DK"/>
        </w:rPr>
        <w:t>.</w:t>
      </w:r>
      <w:r w:rsidR="00A01388" w:rsidRPr="008C3541">
        <w:rPr>
          <w:szCs w:val="22"/>
          <w:lang w:val="da-DK"/>
        </w:rPr>
        <w:t xml:space="preserve"> </w:t>
      </w:r>
      <w:r>
        <w:rPr>
          <w:lang w:val="da-DK"/>
        </w:rPr>
        <w:t xml:space="preserve">Du </w:t>
      </w:r>
      <w:r w:rsidR="002B5FCD">
        <w:rPr>
          <w:lang w:val="da-DK"/>
        </w:rPr>
        <w:t>får muligvis</w:t>
      </w:r>
      <w:r w:rsidR="005D5190">
        <w:rPr>
          <w:lang w:val="da-DK"/>
        </w:rPr>
        <w:t xml:space="preserve"> </w:t>
      </w:r>
      <w:r w:rsidR="00254C41">
        <w:rPr>
          <w:lang w:val="da-DK"/>
        </w:rPr>
        <w:t>også acetylsalicylsyre (et stof, som indgår i mange lægemidler, og som anvendes til at afhjælpe smerter og sænke feber såvel som til at forebygge dannelse af blodpropper).</w:t>
      </w:r>
    </w:p>
    <w:p w:rsidR="002B5FCD" w:rsidRPr="00E91049" w:rsidRDefault="002B5FCD" w:rsidP="00E91049">
      <w:pPr>
        <w:numPr>
          <w:ilvl w:val="0"/>
          <w:numId w:val="3"/>
        </w:numPr>
        <w:ind w:left="340"/>
        <w:rPr>
          <w:lang w:val="da-DK"/>
        </w:rPr>
      </w:pPr>
      <w:r w:rsidRPr="00E91049">
        <w:rPr>
          <w:lang w:val="da-DK"/>
        </w:rPr>
        <w:t>du har haft symptomer på et slagtilfælde, der forsvinder i løbet af kort tid (kaldes også en forbigående blodprop), eller et lille slagtil</w:t>
      </w:r>
      <w:r w:rsidR="00865420">
        <w:rPr>
          <w:lang w:val="da-DK"/>
        </w:rPr>
        <w:t>f</w:t>
      </w:r>
      <w:r w:rsidRPr="00E91049">
        <w:rPr>
          <w:lang w:val="da-DK"/>
        </w:rPr>
        <w:t>ælde. Du har muligvis også fået acetylsalicylsyre af lægen inden for de første 24</w:t>
      </w:r>
      <w:r>
        <w:rPr>
          <w:lang w:val="da-DK"/>
        </w:rPr>
        <w:t> </w:t>
      </w:r>
      <w:r w:rsidRPr="00E91049">
        <w:rPr>
          <w:lang w:val="da-DK"/>
        </w:rPr>
        <w:t>timer.</w:t>
      </w:r>
    </w:p>
    <w:p w:rsidR="0019002F" w:rsidRDefault="0063761B" w:rsidP="00CA6022">
      <w:pPr>
        <w:numPr>
          <w:ilvl w:val="0"/>
          <w:numId w:val="3"/>
        </w:numPr>
        <w:ind w:left="340"/>
        <w:rPr>
          <w:lang w:val="da-DK"/>
        </w:rPr>
      </w:pPr>
      <w:r>
        <w:rPr>
          <w:lang w:val="da-DK"/>
        </w:rPr>
        <w:t>d</w:t>
      </w:r>
      <w:r w:rsidR="009D3C07">
        <w:rPr>
          <w:lang w:val="da-DK"/>
        </w:rPr>
        <w:t>u</w:t>
      </w:r>
      <w:r w:rsidR="0019002F">
        <w:rPr>
          <w:lang w:val="da-DK"/>
        </w:rPr>
        <w:t xml:space="preserve"> har uregelmæssig hjerterytme </w:t>
      </w:r>
      <w:r w:rsidR="00E5223F">
        <w:rPr>
          <w:lang w:val="da-DK"/>
        </w:rPr>
        <w:t>(</w:t>
      </w:r>
      <w:r w:rsidR="0019002F">
        <w:rPr>
          <w:lang w:val="da-DK"/>
        </w:rPr>
        <w:t>en sygdom kaldet ”atrieflimren”</w:t>
      </w:r>
      <w:r w:rsidR="00E5223F">
        <w:rPr>
          <w:lang w:val="da-DK"/>
        </w:rPr>
        <w:t>)</w:t>
      </w:r>
      <w:r w:rsidR="0019002F">
        <w:rPr>
          <w:lang w:val="da-DK"/>
        </w:rPr>
        <w:t xml:space="preserve"> og ikke må tage medicin </w:t>
      </w:r>
      <w:r w:rsidR="0079735E">
        <w:rPr>
          <w:lang w:val="da-DK"/>
        </w:rPr>
        <w:t>kendt som</w:t>
      </w:r>
      <w:r w:rsidR="0019002F">
        <w:rPr>
          <w:lang w:val="da-DK"/>
        </w:rPr>
        <w:t xml:space="preserve"> orale antikoagulantia (vitamin K-antagonister), der kan forebygge dannelsen af nye blodpropper og forhindre eksisterende blodpropper i at vokse. D</w:t>
      </w:r>
      <w:r w:rsidR="009D3C07">
        <w:rPr>
          <w:lang w:val="da-DK"/>
        </w:rPr>
        <w:t>u</w:t>
      </w:r>
      <w:r w:rsidR="0019002F">
        <w:rPr>
          <w:lang w:val="da-DK"/>
        </w:rPr>
        <w:t xml:space="preserve"> bør være blevet informeret om, at ”orale antikoagulantia” er mere effektive mod denne sygdom end acetylsalicylsyre eller kombinationen af Plavix og acetylsalicylsyre. D</w:t>
      </w:r>
      <w:r w:rsidR="009D3C07">
        <w:rPr>
          <w:lang w:val="da-DK"/>
        </w:rPr>
        <w:t>in</w:t>
      </w:r>
      <w:r w:rsidR="0019002F">
        <w:rPr>
          <w:lang w:val="da-DK"/>
        </w:rPr>
        <w:t xml:space="preserve"> læge </w:t>
      </w:r>
      <w:r w:rsidR="0079735E">
        <w:rPr>
          <w:lang w:val="da-DK"/>
        </w:rPr>
        <w:t>bør</w:t>
      </w:r>
      <w:r w:rsidR="0019002F">
        <w:rPr>
          <w:lang w:val="da-DK"/>
        </w:rPr>
        <w:t xml:space="preserve"> have udskrevet Plavix plus acetylsalicylsyre</w:t>
      </w:r>
      <w:r w:rsidR="00E5223F">
        <w:rPr>
          <w:lang w:val="da-DK"/>
        </w:rPr>
        <w:t xml:space="preserve">, </w:t>
      </w:r>
      <w:r w:rsidR="0019002F">
        <w:rPr>
          <w:lang w:val="da-DK"/>
        </w:rPr>
        <w:t>hvis</w:t>
      </w:r>
      <w:r w:rsidR="00E5223F">
        <w:rPr>
          <w:lang w:val="da-DK"/>
        </w:rPr>
        <w:t xml:space="preserve"> </w:t>
      </w:r>
      <w:r w:rsidR="009D3C07">
        <w:rPr>
          <w:lang w:val="da-DK"/>
        </w:rPr>
        <w:t>du</w:t>
      </w:r>
      <w:r w:rsidR="0019002F">
        <w:rPr>
          <w:lang w:val="da-DK"/>
        </w:rPr>
        <w:t xml:space="preserve"> ikke må tage ”orale antikoagulantia”</w:t>
      </w:r>
      <w:r w:rsidR="00E5223F">
        <w:rPr>
          <w:lang w:val="da-DK"/>
        </w:rPr>
        <w:t>,</w:t>
      </w:r>
      <w:r w:rsidR="0019002F">
        <w:rPr>
          <w:lang w:val="da-DK"/>
        </w:rPr>
        <w:t xml:space="preserve"> og </w:t>
      </w:r>
      <w:r w:rsidR="009D3C07">
        <w:rPr>
          <w:lang w:val="da-DK"/>
        </w:rPr>
        <w:t xml:space="preserve">du </w:t>
      </w:r>
      <w:r w:rsidR="0019002F">
        <w:rPr>
          <w:lang w:val="da-DK"/>
        </w:rPr>
        <w:t xml:space="preserve">ikke har risiko for alvorlig blødning. </w:t>
      </w:r>
    </w:p>
    <w:p w:rsidR="00254C41" w:rsidRDefault="00254C41">
      <w:pPr>
        <w:rPr>
          <w:lang w:val="da-DK"/>
        </w:rPr>
      </w:pPr>
    </w:p>
    <w:p w:rsidR="00254C41" w:rsidRDefault="00254C41">
      <w:pPr>
        <w:rPr>
          <w:lang w:val="da-DK"/>
        </w:rPr>
      </w:pPr>
    </w:p>
    <w:p w:rsidR="00254C41" w:rsidRDefault="00254C41" w:rsidP="00C0383D">
      <w:pPr>
        <w:keepNext/>
        <w:keepLines/>
        <w:widowControl/>
        <w:suppressAutoHyphens/>
        <w:ind w:left="567" w:hanging="567"/>
        <w:rPr>
          <w:lang w:val="da-DK"/>
        </w:rPr>
      </w:pPr>
      <w:r>
        <w:rPr>
          <w:b/>
          <w:lang w:val="da-DK"/>
        </w:rPr>
        <w:t>2.</w:t>
      </w:r>
      <w:r>
        <w:rPr>
          <w:b/>
          <w:lang w:val="da-DK"/>
        </w:rPr>
        <w:tab/>
      </w:r>
      <w:r w:rsidR="004D77EE">
        <w:rPr>
          <w:b/>
          <w:lang w:val="da-DK"/>
        </w:rPr>
        <w:t>D</w:t>
      </w:r>
      <w:r w:rsidR="00151FC0">
        <w:rPr>
          <w:b/>
          <w:lang w:val="da-DK"/>
        </w:rPr>
        <w:t xml:space="preserve">et skal </w:t>
      </w:r>
      <w:r w:rsidR="009D3C07">
        <w:rPr>
          <w:b/>
          <w:lang w:val="da-DK"/>
        </w:rPr>
        <w:t>du</w:t>
      </w:r>
      <w:r w:rsidR="00151FC0">
        <w:rPr>
          <w:b/>
          <w:lang w:val="da-DK"/>
        </w:rPr>
        <w:t xml:space="preserve"> vide, før </w:t>
      </w:r>
      <w:r w:rsidR="009D3C07">
        <w:rPr>
          <w:b/>
          <w:lang w:val="da-DK"/>
        </w:rPr>
        <w:t>du</w:t>
      </w:r>
      <w:r w:rsidR="00151FC0">
        <w:rPr>
          <w:b/>
          <w:lang w:val="da-DK"/>
        </w:rPr>
        <w:t xml:space="preserve"> begynder at tage Plavix</w:t>
      </w:r>
    </w:p>
    <w:p w:rsidR="00151FC0" w:rsidRDefault="00151FC0" w:rsidP="00C0383D">
      <w:pPr>
        <w:keepNext/>
        <w:keepLines/>
        <w:widowControl/>
        <w:suppressAutoHyphens/>
        <w:ind w:left="567" w:hanging="567"/>
        <w:rPr>
          <w:lang w:val="da-DK"/>
        </w:rPr>
      </w:pPr>
    </w:p>
    <w:p w:rsidR="00254C41" w:rsidRDefault="005D5190" w:rsidP="00C0383D">
      <w:pPr>
        <w:keepNext/>
        <w:keepLines/>
        <w:widowControl/>
        <w:suppressAutoHyphens/>
        <w:ind w:left="426" w:hanging="426"/>
        <w:rPr>
          <w:lang w:val="da-DK"/>
        </w:rPr>
      </w:pPr>
      <w:r>
        <w:rPr>
          <w:b/>
          <w:lang w:val="da-DK"/>
        </w:rPr>
        <w:t xml:space="preserve">Tag ikke </w:t>
      </w:r>
      <w:r w:rsidR="00254C41">
        <w:rPr>
          <w:b/>
          <w:lang w:val="da-DK"/>
        </w:rPr>
        <w:t>Plavix</w:t>
      </w:r>
    </w:p>
    <w:p w:rsidR="00254C41" w:rsidRPr="00F84474" w:rsidRDefault="00254C41">
      <w:pPr>
        <w:ind w:left="540" w:hanging="540"/>
        <w:rPr>
          <w:lang w:val="da-DK"/>
        </w:rPr>
      </w:pPr>
      <w:r>
        <w:sym w:font="Symbol" w:char="F0B7"/>
      </w:r>
      <w:r w:rsidRPr="00F84474">
        <w:rPr>
          <w:lang w:val="da-DK"/>
        </w:rPr>
        <w:tab/>
      </w:r>
      <w:r w:rsidR="00151FC0">
        <w:rPr>
          <w:lang w:val="da-DK"/>
        </w:rPr>
        <w:t>h</w:t>
      </w:r>
      <w:r w:rsidRPr="00F84474">
        <w:rPr>
          <w:lang w:val="da-DK"/>
        </w:rPr>
        <w:t xml:space="preserve">vis </w:t>
      </w:r>
      <w:r w:rsidR="009D3C07">
        <w:rPr>
          <w:lang w:val="da-DK"/>
        </w:rPr>
        <w:t>du</w:t>
      </w:r>
      <w:r w:rsidRPr="00F84474">
        <w:rPr>
          <w:lang w:val="da-DK"/>
        </w:rPr>
        <w:t xml:space="preserve"> er</w:t>
      </w:r>
      <w:r w:rsidR="002053F7" w:rsidRPr="00F84474">
        <w:rPr>
          <w:lang w:val="da-DK"/>
        </w:rPr>
        <w:t xml:space="preserve"> allergisk</w:t>
      </w:r>
      <w:r w:rsidRPr="00F84474">
        <w:rPr>
          <w:lang w:val="da-DK"/>
        </w:rPr>
        <w:t xml:space="preserve"> over for clopidogrel eller et af de øvrige indholdsstoffer i </w:t>
      </w:r>
      <w:r w:rsidR="00151FC0">
        <w:rPr>
          <w:lang w:val="da-DK"/>
        </w:rPr>
        <w:t xml:space="preserve">dette lægemiddel (se </w:t>
      </w:r>
      <w:r w:rsidR="00CF29D0">
        <w:rPr>
          <w:lang w:val="da-DK"/>
        </w:rPr>
        <w:t>afsnit</w:t>
      </w:r>
      <w:r w:rsidR="00151FC0">
        <w:rPr>
          <w:lang w:val="da-DK"/>
        </w:rPr>
        <w:t xml:space="preserve"> 6)</w:t>
      </w:r>
      <w:r w:rsidR="00BF4184">
        <w:rPr>
          <w:lang w:val="da-DK"/>
        </w:rPr>
        <w:t>.</w:t>
      </w:r>
    </w:p>
    <w:p w:rsidR="00254C41" w:rsidRPr="004D77EE" w:rsidRDefault="00254C41">
      <w:pPr>
        <w:ind w:left="567" w:hanging="567"/>
        <w:rPr>
          <w:lang w:val="da-DK"/>
        </w:rPr>
      </w:pPr>
      <w:r>
        <w:sym w:font="Symbol" w:char="F0B7"/>
      </w:r>
      <w:r w:rsidRPr="004D77EE">
        <w:rPr>
          <w:lang w:val="da-DK"/>
        </w:rPr>
        <w:tab/>
      </w:r>
      <w:r w:rsidR="00151FC0">
        <w:rPr>
          <w:lang w:val="da-DK"/>
        </w:rPr>
        <w:t>h</w:t>
      </w:r>
      <w:r w:rsidRPr="004D77EE">
        <w:rPr>
          <w:lang w:val="da-DK"/>
        </w:rPr>
        <w:t xml:space="preserve">vis </w:t>
      </w:r>
      <w:r w:rsidR="009D3C07">
        <w:rPr>
          <w:lang w:val="da-DK"/>
        </w:rPr>
        <w:t>du</w:t>
      </w:r>
      <w:r w:rsidRPr="004D77EE">
        <w:rPr>
          <w:lang w:val="da-DK"/>
        </w:rPr>
        <w:t xml:space="preserve"> har en aktiv blødning såsom et mavesår</w:t>
      </w:r>
      <w:r w:rsidR="004D77EE" w:rsidRPr="004D77EE">
        <w:rPr>
          <w:lang w:val="da-DK"/>
        </w:rPr>
        <w:t xml:space="preserve"> eller</w:t>
      </w:r>
      <w:r w:rsidR="004D77EE">
        <w:rPr>
          <w:lang w:val="da-DK"/>
        </w:rPr>
        <w:t xml:space="preserve"> en</w:t>
      </w:r>
      <w:r w:rsidR="004D77EE" w:rsidRPr="004D77EE">
        <w:rPr>
          <w:lang w:val="da-DK"/>
        </w:rPr>
        <w:t xml:space="preserve"> blødning</w:t>
      </w:r>
      <w:r w:rsidR="005D5190">
        <w:rPr>
          <w:lang w:val="da-DK"/>
        </w:rPr>
        <w:t xml:space="preserve"> i hjernen</w:t>
      </w:r>
      <w:r w:rsidR="00BF4184">
        <w:rPr>
          <w:lang w:val="da-DK"/>
        </w:rPr>
        <w:t>.</w:t>
      </w:r>
    </w:p>
    <w:p w:rsidR="00254C41" w:rsidRDefault="00254C41">
      <w:pPr>
        <w:ind w:left="567" w:hanging="567"/>
        <w:rPr>
          <w:lang w:val="da-DK"/>
        </w:rPr>
      </w:pPr>
      <w:r>
        <w:rPr>
          <w:lang w:val="da-DK"/>
        </w:rPr>
        <w:sym w:font="Symbol" w:char="F0B7"/>
      </w:r>
      <w:r>
        <w:rPr>
          <w:lang w:val="da-DK"/>
        </w:rPr>
        <w:tab/>
      </w:r>
      <w:r w:rsidR="00151FC0">
        <w:rPr>
          <w:lang w:val="da-DK"/>
        </w:rPr>
        <w:t>h</w:t>
      </w:r>
      <w:r>
        <w:rPr>
          <w:lang w:val="da-DK"/>
        </w:rPr>
        <w:t xml:space="preserve">vis </w:t>
      </w:r>
      <w:r w:rsidR="009D3C07">
        <w:rPr>
          <w:lang w:val="da-DK"/>
        </w:rPr>
        <w:t>du</w:t>
      </w:r>
      <w:r>
        <w:rPr>
          <w:lang w:val="da-DK"/>
        </w:rPr>
        <w:t xml:space="preserve"> lider af alvorlig leversygdom</w:t>
      </w:r>
      <w:r w:rsidR="00151FC0">
        <w:rPr>
          <w:lang w:val="da-DK"/>
        </w:rPr>
        <w:t>.</w:t>
      </w:r>
    </w:p>
    <w:p w:rsidR="00254C41" w:rsidRDefault="00254C41">
      <w:pPr>
        <w:rPr>
          <w:lang w:val="da-DK"/>
        </w:rPr>
      </w:pPr>
    </w:p>
    <w:p w:rsidR="00254C41" w:rsidRDefault="00254C41">
      <w:pPr>
        <w:rPr>
          <w:lang w:val="da-DK"/>
        </w:rPr>
      </w:pPr>
      <w:r>
        <w:rPr>
          <w:lang w:val="da-DK"/>
        </w:rPr>
        <w:t xml:space="preserve">Hvis </w:t>
      </w:r>
      <w:r w:rsidR="009D3C07">
        <w:rPr>
          <w:lang w:val="da-DK"/>
        </w:rPr>
        <w:t>du</w:t>
      </w:r>
      <w:r>
        <w:rPr>
          <w:lang w:val="da-DK"/>
        </w:rPr>
        <w:t xml:space="preserve"> mener, at </w:t>
      </w:r>
      <w:r w:rsidR="00B73B94">
        <w:rPr>
          <w:lang w:val="da-DK"/>
        </w:rPr>
        <w:t>ovenstående</w:t>
      </w:r>
      <w:r w:rsidR="0013229F">
        <w:rPr>
          <w:lang w:val="da-DK"/>
        </w:rPr>
        <w:t xml:space="preserve"> gælder for </w:t>
      </w:r>
      <w:r w:rsidR="009D3C07">
        <w:rPr>
          <w:lang w:val="da-DK"/>
        </w:rPr>
        <w:t>dig</w:t>
      </w:r>
      <w:r>
        <w:rPr>
          <w:lang w:val="da-DK"/>
        </w:rPr>
        <w:t xml:space="preserve">, eller hvis </w:t>
      </w:r>
      <w:r w:rsidR="009D3C07">
        <w:rPr>
          <w:lang w:val="da-DK"/>
        </w:rPr>
        <w:t>du</w:t>
      </w:r>
      <w:r>
        <w:rPr>
          <w:lang w:val="da-DK"/>
        </w:rPr>
        <w:t xml:space="preserve"> overhovedet er i tvivl, så rådfør </w:t>
      </w:r>
      <w:r w:rsidR="009D3C07">
        <w:rPr>
          <w:lang w:val="da-DK"/>
        </w:rPr>
        <w:t>dig</w:t>
      </w:r>
      <w:r>
        <w:rPr>
          <w:lang w:val="da-DK"/>
        </w:rPr>
        <w:t xml:space="preserve"> med </w:t>
      </w:r>
      <w:r w:rsidR="009D3C07">
        <w:rPr>
          <w:lang w:val="da-DK"/>
        </w:rPr>
        <w:t>din</w:t>
      </w:r>
      <w:r>
        <w:rPr>
          <w:lang w:val="da-DK"/>
        </w:rPr>
        <w:t xml:space="preserve"> læge, inden </w:t>
      </w:r>
      <w:r w:rsidR="009D3C07">
        <w:rPr>
          <w:lang w:val="da-DK"/>
        </w:rPr>
        <w:t>du</w:t>
      </w:r>
      <w:r>
        <w:rPr>
          <w:lang w:val="da-DK"/>
        </w:rPr>
        <w:t xml:space="preserve"> tager Plavix. </w:t>
      </w:r>
    </w:p>
    <w:p w:rsidR="00254C41" w:rsidRDefault="00254C41">
      <w:pPr>
        <w:rPr>
          <w:lang w:val="da-DK"/>
        </w:rPr>
      </w:pPr>
    </w:p>
    <w:p w:rsidR="00151FC0" w:rsidRPr="006003FF" w:rsidRDefault="00151FC0" w:rsidP="00151FC0">
      <w:pPr>
        <w:suppressAutoHyphens/>
        <w:ind w:left="567" w:hanging="567"/>
        <w:rPr>
          <w:szCs w:val="24"/>
          <w:lang w:val="da-DK"/>
        </w:rPr>
      </w:pPr>
      <w:r w:rsidRPr="006003FF">
        <w:rPr>
          <w:b/>
          <w:noProof/>
          <w:szCs w:val="24"/>
          <w:lang w:val="da-DK"/>
        </w:rPr>
        <w:t>Advarsler og forsigtighedsregler</w:t>
      </w:r>
    </w:p>
    <w:p w:rsidR="00254C41" w:rsidRDefault="00254C41">
      <w:pPr>
        <w:rPr>
          <w:lang w:val="da-DK"/>
        </w:rPr>
      </w:pPr>
      <w:r>
        <w:rPr>
          <w:lang w:val="da-DK"/>
        </w:rPr>
        <w:t xml:space="preserve">Hvis nogen af følgende situationer </w:t>
      </w:r>
      <w:r w:rsidR="005D5190">
        <w:rPr>
          <w:lang w:val="da-DK"/>
        </w:rPr>
        <w:t>gælder</w:t>
      </w:r>
      <w:r w:rsidR="00A77342">
        <w:rPr>
          <w:lang w:val="da-DK"/>
        </w:rPr>
        <w:t xml:space="preserve"> for</w:t>
      </w:r>
      <w:r>
        <w:rPr>
          <w:lang w:val="da-DK"/>
        </w:rPr>
        <w:t xml:space="preserve"> </w:t>
      </w:r>
      <w:r w:rsidR="00817F64">
        <w:rPr>
          <w:lang w:val="da-DK"/>
        </w:rPr>
        <w:t>dig</w:t>
      </w:r>
      <w:r>
        <w:rPr>
          <w:lang w:val="da-DK"/>
        </w:rPr>
        <w:t xml:space="preserve">, skal </w:t>
      </w:r>
      <w:r w:rsidR="00817F64">
        <w:rPr>
          <w:lang w:val="da-DK"/>
        </w:rPr>
        <w:t>du</w:t>
      </w:r>
      <w:r>
        <w:rPr>
          <w:lang w:val="da-DK"/>
        </w:rPr>
        <w:t xml:space="preserve"> oplyse det til </w:t>
      </w:r>
      <w:r w:rsidR="00817F64">
        <w:rPr>
          <w:lang w:val="da-DK"/>
        </w:rPr>
        <w:t>din</w:t>
      </w:r>
      <w:r>
        <w:rPr>
          <w:lang w:val="da-DK"/>
        </w:rPr>
        <w:t xml:space="preserve"> læge, før </w:t>
      </w:r>
      <w:r w:rsidR="00817F64">
        <w:rPr>
          <w:lang w:val="da-DK"/>
        </w:rPr>
        <w:t>du</w:t>
      </w:r>
      <w:r>
        <w:rPr>
          <w:lang w:val="da-DK"/>
        </w:rPr>
        <w:t xml:space="preserve"> tager Plavix:</w:t>
      </w:r>
    </w:p>
    <w:p w:rsidR="00254C41" w:rsidRDefault="00254C41">
      <w:pPr>
        <w:tabs>
          <w:tab w:val="left" w:pos="540"/>
        </w:tabs>
        <w:rPr>
          <w:lang w:val="da-DK"/>
        </w:rPr>
      </w:pPr>
      <w:r>
        <w:rPr>
          <w:lang w:val="da-DK"/>
        </w:rPr>
        <w:sym w:font="Symbol" w:char="F0B7"/>
      </w:r>
      <w:r>
        <w:rPr>
          <w:lang w:val="da-DK"/>
        </w:rPr>
        <w:tab/>
      </w:r>
      <w:r w:rsidR="00151FC0">
        <w:rPr>
          <w:lang w:val="da-DK"/>
        </w:rPr>
        <w:t xml:space="preserve">hvis </w:t>
      </w:r>
      <w:r w:rsidR="00817F64">
        <w:rPr>
          <w:lang w:val="da-DK"/>
        </w:rPr>
        <w:t>du</w:t>
      </w:r>
      <w:r>
        <w:rPr>
          <w:lang w:val="da-DK"/>
        </w:rPr>
        <w:t xml:space="preserve"> har risiko for blødninger f.eks. på grund af:</w:t>
      </w:r>
    </w:p>
    <w:p w:rsidR="00254C41" w:rsidRDefault="00254C41" w:rsidP="00AB16B8">
      <w:pPr>
        <w:numPr>
          <w:ilvl w:val="0"/>
          <w:numId w:val="35"/>
        </w:numPr>
        <w:tabs>
          <w:tab w:val="left" w:pos="851"/>
        </w:tabs>
        <w:ind w:left="851" w:hanging="284"/>
        <w:rPr>
          <w:lang w:val="da-DK"/>
        </w:rPr>
      </w:pPr>
      <w:r>
        <w:rPr>
          <w:lang w:val="da-DK"/>
        </w:rPr>
        <w:t>en medicinsk lidelse, der medfører risiko for indre blødninger (såsom et mavesår)</w:t>
      </w:r>
    </w:p>
    <w:p w:rsidR="00254C41" w:rsidRPr="007B41F3" w:rsidRDefault="00254C41" w:rsidP="00AB16B8">
      <w:pPr>
        <w:numPr>
          <w:ilvl w:val="0"/>
          <w:numId w:val="35"/>
        </w:numPr>
        <w:tabs>
          <w:tab w:val="left" w:pos="851"/>
        </w:tabs>
        <w:ind w:left="851" w:hanging="284"/>
        <w:rPr>
          <w:lang w:val="da-DK"/>
        </w:rPr>
      </w:pPr>
      <w:r w:rsidRPr="007B41F3">
        <w:rPr>
          <w:lang w:val="da-DK"/>
        </w:rPr>
        <w:t xml:space="preserve">en </w:t>
      </w:r>
      <w:r>
        <w:rPr>
          <w:lang w:val="da-DK"/>
        </w:rPr>
        <w:t>blødningslidelse</w:t>
      </w:r>
      <w:r w:rsidRPr="007B41F3">
        <w:rPr>
          <w:lang w:val="da-DK"/>
        </w:rPr>
        <w:t xml:space="preserve">, der giver </w:t>
      </w:r>
      <w:r w:rsidR="00817F64">
        <w:rPr>
          <w:lang w:val="da-DK"/>
        </w:rPr>
        <w:t>dig</w:t>
      </w:r>
      <w:r w:rsidRPr="007B41F3">
        <w:rPr>
          <w:lang w:val="da-DK"/>
        </w:rPr>
        <w:t xml:space="preserve"> tendens til indre blødning (blødning inde i et af kroppens væv, organer eller led)</w:t>
      </w:r>
    </w:p>
    <w:p w:rsidR="00254C41" w:rsidRDefault="00254C41" w:rsidP="00AB16B8">
      <w:pPr>
        <w:numPr>
          <w:ilvl w:val="0"/>
          <w:numId w:val="35"/>
        </w:numPr>
        <w:tabs>
          <w:tab w:val="left" w:pos="851"/>
        </w:tabs>
        <w:ind w:left="851" w:hanging="284"/>
        <w:rPr>
          <w:lang w:val="da-DK"/>
        </w:rPr>
      </w:pPr>
      <w:r>
        <w:rPr>
          <w:lang w:val="da-DK"/>
        </w:rPr>
        <w:t xml:space="preserve">en nylig alvorlig </w:t>
      </w:r>
      <w:r w:rsidR="005D5190">
        <w:rPr>
          <w:lang w:val="da-DK"/>
        </w:rPr>
        <w:t>kvæstelse</w:t>
      </w:r>
    </w:p>
    <w:p w:rsidR="00254C41" w:rsidRDefault="00254C41" w:rsidP="00AB16B8">
      <w:pPr>
        <w:numPr>
          <w:ilvl w:val="0"/>
          <w:numId w:val="35"/>
        </w:numPr>
        <w:tabs>
          <w:tab w:val="left" w:pos="851"/>
        </w:tabs>
        <w:ind w:left="851" w:hanging="284"/>
        <w:rPr>
          <w:lang w:val="da-DK"/>
        </w:rPr>
      </w:pPr>
      <w:r>
        <w:rPr>
          <w:lang w:val="da-DK"/>
        </w:rPr>
        <w:t>et nyligt kirurgisk indgreb (gælder også tandoperationer)</w:t>
      </w:r>
    </w:p>
    <w:p w:rsidR="00254C41" w:rsidRDefault="00254C41" w:rsidP="00AB16B8">
      <w:pPr>
        <w:numPr>
          <w:ilvl w:val="0"/>
          <w:numId w:val="35"/>
        </w:numPr>
        <w:tabs>
          <w:tab w:val="left" w:pos="851"/>
        </w:tabs>
        <w:ind w:left="851" w:hanging="284"/>
        <w:rPr>
          <w:lang w:val="da-DK"/>
        </w:rPr>
      </w:pPr>
      <w:r>
        <w:rPr>
          <w:lang w:val="da-DK"/>
        </w:rPr>
        <w:t>et planlagt kirurgisk indgreb (gælder også tandoperationer) inden for de næste 7 dage</w:t>
      </w:r>
    </w:p>
    <w:p w:rsidR="004D77EE" w:rsidRDefault="004D77EE" w:rsidP="00CA6022">
      <w:pPr>
        <w:numPr>
          <w:ilvl w:val="0"/>
          <w:numId w:val="10"/>
        </w:numPr>
        <w:tabs>
          <w:tab w:val="clear" w:pos="720"/>
          <w:tab w:val="num" w:pos="567"/>
        </w:tabs>
        <w:ind w:left="567" w:hanging="578"/>
        <w:rPr>
          <w:lang w:val="da-DK"/>
        </w:rPr>
      </w:pPr>
      <w:r>
        <w:rPr>
          <w:lang w:val="da-DK"/>
        </w:rPr>
        <w:t xml:space="preserve">hvis </w:t>
      </w:r>
      <w:r w:rsidR="00817F64">
        <w:rPr>
          <w:lang w:val="da-DK"/>
        </w:rPr>
        <w:t>du</w:t>
      </w:r>
      <w:r>
        <w:rPr>
          <w:lang w:val="da-DK"/>
        </w:rPr>
        <w:t xml:space="preserve"> har haft en blodprop i en</w:t>
      </w:r>
      <w:r w:rsidR="00FB3C1F">
        <w:rPr>
          <w:lang w:val="da-DK"/>
        </w:rPr>
        <w:t xml:space="preserve"> åre</w:t>
      </w:r>
      <w:r>
        <w:rPr>
          <w:lang w:val="da-DK"/>
        </w:rPr>
        <w:t xml:space="preserve"> </w:t>
      </w:r>
      <w:r w:rsidR="00FB3C1F">
        <w:rPr>
          <w:lang w:val="da-DK"/>
        </w:rPr>
        <w:t>(</w:t>
      </w:r>
      <w:r>
        <w:rPr>
          <w:lang w:val="da-DK"/>
        </w:rPr>
        <w:t>arterie</w:t>
      </w:r>
      <w:r w:rsidR="00FB3C1F">
        <w:rPr>
          <w:lang w:val="da-DK"/>
        </w:rPr>
        <w:t>)</w:t>
      </w:r>
      <w:r>
        <w:rPr>
          <w:lang w:val="da-DK"/>
        </w:rPr>
        <w:t xml:space="preserve"> i hjernen (iskæmisk </w:t>
      </w:r>
      <w:r w:rsidR="00D53D02">
        <w:rPr>
          <w:lang w:val="da-DK"/>
        </w:rPr>
        <w:t>apopleksi</w:t>
      </w:r>
      <w:r w:rsidR="005D5190">
        <w:rPr>
          <w:lang w:val="da-DK"/>
        </w:rPr>
        <w:t>), inden for de seneste 7</w:t>
      </w:r>
      <w:r>
        <w:rPr>
          <w:lang w:val="da-DK"/>
        </w:rPr>
        <w:t xml:space="preserve"> dage</w:t>
      </w:r>
    </w:p>
    <w:p w:rsidR="009425DF" w:rsidRDefault="00254C41" w:rsidP="009425DF">
      <w:pPr>
        <w:ind w:left="567" w:hanging="567"/>
        <w:rPr>
          <w:lang w:val="da-DK"/>
        </w:rPr>
      </w:pPr>
      <w:r>
        <w:rPr>
          <w:lang w:val="da-DK"/>
        </w:rPr>
        <w:sym w:font="Symbol" w:char="F0B7"/>
      </w:r>
      <w:r>
        <w:rPr>
          <w:lang w:val="da-DK"/>
        </w:rPr>
        <w:tab/>
      </w:r>
      <w:r w:rsidR="009425DF">
        <w:rPr>
          <w:lang w:val="da-DK"/>
        </w:rPr>
        <w:t xml:space="preserve">hvis </w:t>
      </w:r>
      <w:r w:rsidR="00817F64">
        <w:rPr>
          <w:lang w:val="da-DK"/>
        </w:rPr>
        <w:t>du</w:t>
      </w:r>
      <w:r>
        <w:rPr>
          <w:lang w:val="da-DK"/>
        </w:rPr>
        <w:t xml:space="preserve"> lider af en nyre- eller leversygdom</w:t>
      </w:r>
    </w:p>
    <w:p w:rsidR="009425DF" w:rsidRDefault="009425DF">
      <w:pPr>
        <w:ind w:left="567" w:hanging="567"/>
        <w:rPr>
          <w:lang w:val="da-DK"/>
        </w:rPr>
      </w:pPr>
      <w:r>
        <w:rPr>
          <w:lang w:val="da-DK"/>
        </w:rPr>
        <w:sym w:font="Symbol" w:char="F0B7"/>
      </w:r>
      <w:r>
        <w:rPr>
          <w:lang w:val="da-DK"/>
        </w:rPr>
        <w:tab/>
        <w:t xml:space="preserve">hvis </w:t>
      </w:r>
      <w:r w:rsidR="00817F64">
        <w:rPr>
          <w:lang w:val="da-DK"/>
        </w:rPr>
        <w:t>du</w:t>
      </w:r>
      <w:r>
        <w:rPr>
          <w:lang w:val="da-DK"/>
        </w:rPr>
        <w:t xml:space="preserve"> har haft allergi</w:t>
      </w:r>
      <w:r w:rsidR="001E1DEA">
        <w:rPr>
          <w:lang w:val="da-DK"/>
        </w:rPr>
        <w:t xml:space="preserve"> over for</w:t>
      </w:r>
      <w:r>
        <w:rPr>
          <w:lang w:val="da-DK"/>
        </w:rPr>
        <w:t xml:space="preserve"> eller en reaktion på et lægemiddel</w:t>
      </w:r>
      <w:r w:rsidR="00EA1A77">
        <w:rPr>
          <w:lang w:val="da-DK"/>
        </w:rPr>
        <w:t>,</w:t>
      </w:r>
      <w:r>
        <w:rPr>
          <w:lang w:val="da-DK"/>
        </w:rPr>
        <w:t xml:space="preserve"> der anvendes til at behandle din sygdom</w:t>
      </w:r>
    </w:p>
    <w:p w:rsidR="004A7C56" w:rsidRPr="004A7C56" w:rsidRDefault="004A7C56" w:rsidP="004A7C56">
      <w:pPr>
        <w:ind w:left="567" w:hanging="567"/>
        <w:rPr>
          <w:lang w:val="da-DK"/>
        </w:rPr>
      </w:pPr>
      <w:bookmarkStart w:id="18" w:name="_Hlk59450424"/>
      <w:r w:rsidRPr="004A7C56">
        <w:rPr>
          <w:lang w:val="da-DK"/>
        </w:rPr>
        <w:sym w:font="Symbol" w:char="F0B7"/>
      </w:r>
      <w:r w:rsidRPr="004A7C56">
        <w:rPr>
          <w:lang w:val="da-DK"/>
        </w:rPr>
        <w:tab/>
        <w:t>hvis du har en sygehistorie med ikke-traumatisk hjerneblødning.</w:t>
      </w:r>
    </w:p>
    <w:bookmarkEnd w:id="18"/>
    <w:p w:rsidR="0078017B" w:rsidRDefault="0078017B">
      <w:pPr>
        <w:ind w:left="567" w:hanging="567"/>
        <w:rPr>
          <w:lang w:val="da-DK"/>
        </w:rPr>
      </w:pPr>
    </w:p>
    <w:p w:rsidR="0078017B" w:rsidRDefault="0078017B">
      <w:pPr>
        <w:ind w:left="567" w:hanging="567"/>
        <w:rPr>
          <w:lang w:val="da-DK"/>
        </w:rPr>
      </w:pPr>
      <w:r>
        <w:rPr>
          <w:lang w:val="da-DK"/>
        </w:rPr>
        <w:t xml:space="preserve">Mens </w:t>
      </w:r>
      <w:r w:rsidR="00817F64">
        <w:rPr>
          <w:lang w:val="da-DK"/>
        </w:rPr>
        <w:t>du</w:t>
      </w:r>
      <w:r>
        <w:rPr>
          <w:lang w:val="da-DK"/>
        </w:rPr>
        <w:t xml:space="preserve"> </w:t>
      </w:r>
      <w:r w:rsidR="000E02FA">
        <w:rPr>
          <w:lang w:val="da-DK"/>
        </w:rPr>
        <w:t>er i behandling med</w:t>
      </w:r>
      <w:r>
        <w:rPr>
          <w:lang w:val="da-DK"/>
        </w:rPr>
        <w:t xml:space="preserve"> Plavix:</w:t>
      </w:r>
    </w:p>
    <w:p w:rsidR="006F6AFA" w:rsidRDefault="001E1DEA" w:rsidP="009425DF">
      <w:pPr>
        <w:numPr>
          <w:ilvl w:val="0"/>
          <w:numId w:val="12"/>
        </w:numPr>
        <w:tabs>
          <w:tab w:val="clear" w:pos="720"/>
          <w:tab w:val="num" w:pos="567"/>
        </w:tabs>
        <w:ind w:left="567" w:hanging="567"/>
        <w:rPr>
          <w:lang w:val="da-DK"/>
        </w:rPr>
      </w:pPr>
      <w:r>
        <w:rPr>
          <w:lang w:val="da-DK"/>
        </w:rPr>
        <w:t>Skal</w:t>
      </w:r>
      <w:r w:rsidR="00FB3C1F">
        <w:rPr>
          <w:lang w:val="da-DK"/>
        </w:rPr>
        <w:t xml:space="preserve"> </w:t>
      </w:r>
      <w:r w:rsidR="00817F64">
        <w:rPr>
          <w:lang w:val="da-DK"/>
        </w:rPr>
        <w:t>du</w:t>
      </w:r>
      <w:r w:rsidR="00FB3C1F">
        <w:rPr>
          <w:lang w:val="da-DK"/>
        </w:rPr>
        <w:t xml:space="preserve"> fortælle </w:t>
      </w:r>
      <w:r w:rsidR="00817F64">
        <w:rPr>
          <w:lang w:val="da-DK"/>
        </w:rPr>
        <w:t>din</w:t>
      </w:r>
      <w:r w:rsidR="00FB3C1F">
        <w:rPr>
          <w:lang w:val="da-DK"/>
        </w:rPr>
        <w:t xml:space="preserve"> læge, at </w:t>
      </w:r>
      <w:r w:rsidR="00817F64">
        <w:rPr>
          <w:lang w:val="da-DK"/>
        </w:rPr>
        <w:t>du</w:t>
      </w:r>
      <w:r w:rsidR="00FB3C1F">
        <w:rPr>
          <w:lang w:val="da-DK"/>
        </w:rPr>
        <w:t xml:space="preserve"> er i behandling med Plavix</w:t>
      </w:r>
      <w:r w:rsidR="00817F64">
        <w:rPr>
          <w:lang w:val="da-DK"/>
        </w:rPr>
        <w:t>,</w:t>
      </w:r>
      <w:r w:rsidR="00FB3C1F">
        <w:rPr>
          <w:lang w:val="da-DK"/>
        </w:rPr>
        <w:t xml:space="preserve"> hvis</w:t>
      </w:r>
      <w:r w:rsidR="006F6AFA">
        <w:rPr>
          <w:lang w:val="da-DK"/>
        </w:rPr>
        <w:t xml:space="preserve"> </w:t>
      </w:r>
      <w:r w:rsidR="00817F64">
        <w:rPr>
          <w:lang w:val="da-DK"/>
        </w:rPr>
        <w:t>du</w:t>
      </w:r>
      <w:r w:rsidR="006F6AFA">
        <w:rPr>
          <w:lang w:val="da-DK"/>
        </w:rPr>
        <w:t xml:space="preserve"> skal have foretaget en planlagt operation (også hos tandlægen).</w:t>
      </w:r>
    </w:p>
    <w:p w:rsidR="0078017B" w:rsidRDefault="00FB3C1F" w:rsidP="009425DF">
      <w:pPr>
        <w:numPr>
          <w:ilvl w:val="0"/>
          <w:numId w:val="11"/>
        </w:numPr>
        <w:tabs>
          <w:tab w:val="clear" w:pos="720"/>
          <w:tab w:val="num" w:pos="567"/>
        </w:tabs>
        <w:ind w:left="567" w:hanging="567"/>
        <w:rPr>
          <w:lang w:val="da-DK"/>
        </w:rPr>
      </w:pPr>
      <w:r>
        <w:rPr>
          <w:lang w:val="da-DK"/>
        </w:rPr>
        <w:t>S</w:t>
      </w:r>
      <w:r w:rsidR="0078017B">
        <w:rPr>
          <w:lang w:val="da-DK"/>
        </w:rPr>
        <w:t>kal</w:t>
      </w:r>
      <w:r>
        <w:rPr>
          <w:lang w:val="da-DK"/>
        </w:rPr>
        <w:t xml:space="preserve"> </w:t>
      </w:r>
      <w:r w:rsidR="00817F64">
        <w:rPr>
          <w:lang w:val="da-DK"/>
        </w:rPr>
        <w:t>du</w:t>
      </w:r>
      <w:r w:rsidR="0078017B">
        <w:rPr>
          <w:lang w:val="da-DK"/>
        </w:rPr>
        <w:t xml:space="preserve"> også fortælle det til </w:t>
      </w:r>
      <w:r w:rsidR="00817F64">
        <w:rPr>
          <w:lang w:val="da-DK"/>
        </w:rPr>
        <w:t>din</w:t>
      </w:r>
      <w:r w:rsidR="0078017B">
        <w:rPr>
          <w:lang w:val="da-DK"/>
        </w:rPr>
        <w:t xml:space="preserve"> læge med det samme, hvis </w:t>
      </w:r>
      <w:r w:rsidR="00817F64">
        <w:rPr>
          <w:lang w:val="da-DK"/>
        </w:rPr>
        <w:t>du</w:t>
      </w:r>
      <w:r w:rsidR="0078017B">
        <w:rPr>
          <w:lang w:val="da-DK"/>
        </w:rPr>
        <w:t xml:space="preserve"> udvikler en medicinsk tilstand</w:t>
      </w:r>
      <w:r w:rsidR="002C3908">
        <w:rPr>
          <w:lang w:val="da-DK"/>
        </w:rPr>
        <w:t xml:space="preserve"> (</w:t>
      </w:r>
      <w:r w:rsidR="00837A3A">
        <w:rPr>
          <w:lang w:val="da-DK"/>
        </w:rPr>
        <w:t>t</w:t>
      </w:r>
      <w:r w:rsidR="002C3908">
        <w:rPr>
          <w:lang w:val="da-DK"/>
        </w:rPr>
        <w:t xml:space="preserve">rombocytisk </w:t>
      </w:r>
      <w:r w:rsidR="00837A3A">
        <w:rPr>
          <w:lang w:val="da-DK"/>
        </w:rPr>
        <w:t>t</w:t>
      </w:r>
      <w:r w:rsidR="002C3908">
        <w:rPr>
          <w:lang w:val="da-DK"/>
        </w:rPr>
        <w:t xml:space="preserve">rombocytopenisk </w:t>
      </w:r>
      <w:r w:rsidR="00837A3A">
        <w:rPr>
          <w:lang w:val="da-DK"/>
        </w:rPr>
        <w:t>p</w:t>
      </w:r>
      <w:r w:rsidR="002C3908">
        <w:rPr>
          <w:lang w:val="da-DK"/>
        </w:rPr>
        <w:t>urpura eller TTP)</w:t>
      </w:r>
      <w:r w:rsidR="0078017B">
        <w:rPr>
          <w:lang w:val="da-DK"/>
        </w:rPr>
        <w:t>, der giver feber og blå mærker under huden, der kan fremstå som små røde prikker, med eller uden uforklarlig ekstrem træthed, forvirring, gul</w:t>
      </w:r>
      <w:r w:rsidR="00017F86">
        <w:rPr>
          <w:lang w:val="da-DK"/>
        </w:rPr>
        <w:t>farvning</w:t>
      </w:r>
      <w:r w:rsidR="0078017B">
        <w:rPr>
          <w:lang w:val="da-DK"/>
        </w:rPr>
        <w:t xml:space="preserve"> af huden eller øjnene (gulsot) </w:t>
      </w:r>
      <w:bookmarkStart w:id="19" w:name="OLE_LINK9"/>
      <w:bookmarkStart w:id="20" w:name="OLE_LINK10"/>
      <w:r w:rsidR="0078017B">
        <w:rPr>
          <w:lang w:val="da-DK"/>
        </w:rPr>
        <w:t>(se</w:t>
      </w:r>
      <w:r w:rsidR="004A2204">
        <w:rPr>
          <w:lang w:val="da-DK"/>
        </w:rPr>
        <w:t xml:space="preserve"> afsnit 4</w:t>
      </w:r>
      <w:r w:rsidR="0078017B">
        <w:rPr>
          <w:lang w:val="da-DK"/>
        </w:rPr>
        <w:t xml:space="preserve"> </w:t>
      </w:r>
      <w:r w:rsidR="006C6407">
        <w:rPr>
          <w:lang w:val="da-DK"/>
        </w:rPr>
        <w:t>’</w:t>
      </w:r>
      <w:r w:rsidR="0078017B">
        <w:rPr>
          <w:lang w:val="da-DK"/>
        </w:rPr>
        <w:t>B</w:t>
      </w:r>
      <w:r w:rsidR="009425DF">
        <w:rPr>
          <w:lang w:val="da-DK"/>
        </w:rPr>
        <w:t>ivirkninger</w:t>
      </w:r>
      <w:r w:rsidR="006C6407">
        <w:rPr>
          <w:lang w:val="da-DK"/>
        </w:rPr>
        <w:t>’</w:t>
      </w:r>
      <w:r w:rsidR="0078017B">
        <w:rPr>
          <w:lang w:val="da-DK"/>
        </w:rPr>
        <w:t>)</w:t>
      </w:r>
      <w:bookmarkEnd w:id="19"/>
      <w:bookmarkEnd w:id="20"/>
      <w:r w:rsidR="001E1DEA">
        <w:rPr>
          <w:lang w:val="da-DK"/>
        </w:rPr>
        <w:t>.</w:t>
      </w:r>
    </w:p>
    <w:p w:rsidR="00CF66FF" w:rsidRDefault="00FB3C1F" w:rsidP="009425DF">
      <w:pPr>
        <w:numPr>
          <w:ilvl w:val="0"/>
          <w:numId w:val="11"/>
        </w:numPr>
        <w:tabs>
          <w:tab w:val="clear" w:pos="720"/>
          <w:tab w:val="num" w:pos="567"/>
        </w:tabs>
        <w:suppressAutoHyphens/>
        <w:ind w:left="567" w:hanging="567"/>
        <w:rPr>
          <w:lang w:val="da-DK"/>
        </w:rPr>
      </w:pPr>
      <w:r>
        <w:rPr>
          <w:lang w:val="da-DK"/>
        </w:rPr>
        <w:t>Kan det tage lidt længere end normalt, før blødningen stopper, h</w:t>
      </w:r>
      <w:r w:rsidR="00CF66FF">
        <w:rPr>
          <w:lang w:val="da-DK"/>
        </w:rPr>
        <w:t xml:space="preserve">vis </w:t>
      </w:r>
      <w:r w:rsidR="00817F64">
        <w:rPr>
          <w:lang w:val="da-DK"/>
        </w:rPr>
        <w:t>du</w:t>
      </w:r>
      <w:r w:rsidR="00CF66FF">
        <w:rPr>
          <w:lang w:val="da-DK"/>
        </w:rPr>
        <w:t xml:space="preserve"> skærer </w:t>
      </w:r>
      <w:r w:rsidR="00817F64">
        <w:rPr>
          <w:lang w:val="da-DK"/>
        </w:rPr>
        <w:t>dig</w:t>
      </w:r>
      <w:r w:rsidR="00CF66FF">
        <w:rPr>
          <w:lang w:val="da-DK"/>
        </w:rPr>
        <w:t xml:space="preserve"> eller kommer til skade. Dette skyldes medicinens virkemåde, da den forhindrer blodet i at størkne. Ved mindre sår og skader, som hvis </w:t>
      </w:r>
      <w:r w:rsidR="00817F64">
        <w:rPr>
          <w:lang w:val="da-DK"/>
        </w:rPr>
        <w:t>du</w:t>
      </w:r>
      <w:r w:rsidR="00CF66FF">
        <w:rPr>
          <w:lang w:val="da-DK"/>
        </w:rPr>
        <w:t xml:space="preserve"> f.eks. skærer </w:t>
      </w:r>
      <w:r w:rsidR="00817F64">
        <w:rPr>
          <w:lang w:val="da-DK"/>
        </w:rPr>
        <w:t>dig</w:t>
      </w:r>
      <w:r w:rsidR="00CF66FF">
        <w:rPr>
          <w:lang w:val="da-DK"/>
        </w:rPr>
        <w:t xml:space="preserve"> under barbering, er dette som regel ikke noget problem. Hvis </w:t>
      </w:r>
      <w:r w:rsidR="00817F64">
        <w:rPr>
          <w:lang w:val="da-DK"/>
        </w:rPr>
        <w:t>du</w:t>
      </w:r>
      <w:r w:rsidR="00CF66FF">
        <w:rPr>
          <w:lang w:val="da-DK"/>
        </w:rPr>
        <w:t xml:space="preserve"> er </w:t>
      </w:r>
      <w:r w:rsidR="00637962">
        <w:rPr>
          <w:lang w:val="da-DK"/>
        </w:rPr>
        <w:t>bekymret</w:t>
      </w:r>
      <w:r w:rsidR="00CF66FF">
        <w:rPr>
          <w:lang w:val="da-DK"/>
        </w:rPr>
        <w:t xml:space="preserve"> over </w:t>
      </w:r>
      <w:r w:rsidR="00817F64">
        <w:rPr>
          <w:lang w:val="da-DK"/>
        </w:rPr>
        <w:t>din</w:t>
      </w:r>
      <w:r w:rsidR="00CF66FF">
        <w:rPr>
          <w:lang w:val="da-DK"/>
        </w:rPr>
        <w:t xml:space="preserve"> blødning, skal </w:t>
      </w:r>
      <w:r w:rsidR="00817F64">
        <w:rPr>
          <w:lang w:val="da-DK"/>
        </w:rPr>
        <w:t>du</w:t>
      </w:r>
      <w:r w:rsidR="00CF66FF">
        <w:rPr>
          <w:lang w:val="da-DK"/>
        </w:rPr>
        <w:t xml:space="preserve"> omgående kontakte </w:t>
      </w:r>
      <w:r w:rsidR="00817F64">
        <w:rPr>
          <w:lang w:val="da-DK"/>
        </w:rPr>
        <w:t>din</w:t>
      </w:r>
      <w:r w:rsidR="00CF66FF">
        <w:rPr>
          <w:lang w:val="da-DK"/>
        </w:rPr>
        <w:t xml:space="preserve"> læge</w:t>
      </w:r>
      <w:r>
        <w:rPr>
          <w:lang w:val="da-DK"/>
        </w:rPr>
        <w:t xml:space="preserve"> (se</w:t>
      </w:r>
      <w:r w:rsidR="004A2204">
        <w:rPr>
          <w:lang w:val="da-DK"/>
        </w:rPr>
        <w:t xml:space="preserve"> afsnit 4</w:t>
      </w:r>
      <w:r>
        <w:rPr>
          <w:lang w:val="da-DK"/>
        </w:rPr>
        <w:t xml:space="preserve"> </w:t>
      </w:r>
      <w:r w:rsidR="009425DF">
        <w:rPr>
          <w:lang w:val="da-DK"/>
        </w:rPr>
        <w:t>’Bivirkninger’</w:t>
      </w:r>
      <w:r>
        <w:rPr>
          <w:lang w:val="da-DK"/>
        </w:rPr>
        <w:t>)</w:t>
      </w:r>
      <w:r w:rsidR="00CF66FF">
        <w:rPr>
          <w:lang w:val="da-DK"/>
        </w:rPr>
        <w:t>.</w:t>
      </w:r>
    </w:p>
    <w:p w:rsidR="006C6407" w:rsidRDefault="006C6407" w:rsidP="009425DF">
      <w:pPr>
        <w:numPr>
          <w:ilvl w:val="0"/>
          <w:numId w:val="11"/>
        </w:numPr>
        <w:tabs>
          <w:tab w:val="clear" w:pos="720"/>
          <w:tab w:val="num" w:pos="567"/>
        </w:tabs>
        <w:ind w:left="567" w:hanging="567"/>
        <w:rPr>
          <w:lang w:val="da-DK"/>
        </w:rPr>
      </w:pPr>
      <w:r>
        <w:rPr>
          <w:lang w:val="da-DK"/>
        </w:rPr>
        <w:t xml:space="preserve">Kan </w:t>
      </w:r>
      <w:r w:rsidR="004F56D5">
        <w:rPr>
          <w:lang w:val="da-DK"/>
        </w:rPr>
        <w:t>din</w:t>
      </w:r>
      <w:r>
        <w:rPr>
          <w:lang w:val="da-DK"/>
        </w:rPr>
        <w:t xml:space="preserve"> læge bede om blodprøver</w:t>
      </w:r>
      <w:r w:rsidR="001E1DEA">
        <w:rPr>
          <w:lang w:val="da-DK"/>
        </w:rPr>
        <w:t>.</w:t>
      </w:r>
    </w:p>
    <w:p w:rsidR="00254C41" w:rsidRDefault="00254C41">
      <w:pPr>
        <w:rPr>
          <w:b/>
          <w:lang w:val="da-DK"/>
        </w:rPr>
      </w:pPr>
    </w:p>
    <w:p w:rsidR="009425DF" w:rsidRDefault="009425DF">
      <w:pPr>
        <w:rPr>
          <w:b/>
          <w:lang w:val="da-DK"/>
        </w:rPr>
      </w:pPr>
      <w:r w:rsidRPr="006003FF">
        <w:rPr>
          <w:b/>
          <w:noProof/>
          <w:szCs w:val="24"/>
          <w:lang w:val="da-DK"/>
        </w:rPr>
        <w:t xml:space="preserve">Børn og </w:t>
      </w:r>
      <w:r w:rsidR="004A4BAE">
        <w:rPr>
          <w:b/>
          <w:noProof/>
          <w:szCs w:val="24"/>
          <w:lang w:val="da-DK"/>
        </w:rPr>
        <w:t>unge</w:t>
      </w:r>
    </w:p>
    <w:p w:rsidR="00254C41" w:rsidRDefault="009425DF" w:rsidP="006C6407">
      <w:pPr>
        <w:rPr>
          <w:lang w:val="da-DK"/>
        </w:rPr>
      </w:pPr>
      <w:r>
        <w:rPr>
          <w:lang w:val="da-DK"/>
        </w:rPr>
        <w:t xml:space="preserve">Anvend ikke dette lægemiddel til </w:t>
      </w:r>
      <w:r w:rsidR="00254C41">
        <w:rPr>
          <w:lang w:val="da-DK"/>
        </w:rPr>
        <w:t>børn</w:t>
      </w:r>
      <w:r>
        <w:rPr>
          <w:lang w:val="da-DK"/>
        </w:rPr>
        <w:t>,</w:t>
      </w:r>
      <w:r w:rsidR="00254C41">
        <w:rPr>
          <w:lang w:val="da-DK"/>
        </w:rPr>
        <w:t xml:space="preserve"> </w:t>
      </w:r>
      <w:r>
        <w:rPr>
          <w:lang w:val="da-DK"/>
        </w:rPr>
        <w:t>da det er uden effekt på dem</w:t>
      </w:r>
      <w:r w:rsidR="006C6407">
        <w:rPr>
          <w:lang w:val="da-DK"/>
        </w:rPr>
        <w:t>.</w:t>
      </w:r>
    </w:p>
    <w:p w:rsidR="006C6407" w:rsidRDefault="006C6407" w:rsidP="006C6407">
      <w:pPr>
        <w:rPr>
          <w:lang w:val="da-DK"/>
        </w:rPr>
      </w:pPr>
    </w:p>
    <w:p w:rsidR="00254C41" w:rsidRDefault="006F6AFA">
      <w:pPr>
        <w:rPr>
          <w:lang w:val="da-DK"/>
        </w:rPr>
      </w:pPr>
      <w:r>
        <w:rPr>
          <w:b/>
          <w:lang w:val="da-DK"/>
        </w:rPr>
        <w:t>Brug af anden medicin</w:t>
      </w:r>
      <w:r w:rsidR="009425DF">
        <w:rPr>
          <w:b/>
          <w:lang w:val="da-DK"/>
        </w:rPr>
        <w:t xml:space="preserve"> sammen med Plavix</w:t>
      </w:r>
    </w:p>
    <w:p w:rsidR="0050508A" w:rsidRPr="00247981" w:rsidRDefault="0050508A" w:rsidP="0050508A">
      <w:pPr>
        <w:tabs>
          <w:tab w:val="left" w:pos="2268"/>
        </w:tabs>
        <w:suppressAutoHyphens/>
        <w:rPr>
          <w:b/>
          <w:szCs w:val="22"/>
          <w:lang w:val="da-DK"/>
        </w:rPr>
      </w:pPr>
      <w:bookmarkStart w:id="21" w:name="OLE_LINK16"/>
      <w:bookmarkStart w:id="22" w:name="OLE_LINK17"/>
      <w:r w:rsidRPr="00247981">
        <w:rPr>
          <w:szCs w:val="22"/>
          <w:lang w:val="da-DK"/>
        </w:rPr>
        <w:t xml:space="preserve">Fortæl </w:t>
      </w:r>
      <w:r w:rsidRPr="00247981">
        <w:rPr>
          <w:noProof/>
          <w:szCs w:val="22"/>
          <w:lang w:val="da-DK"/>
        </w:rPr>
        <w:t>det altid til</w:t>
      </w:r>
      <w:r>
        <w:rPr>
          <w:noProof/>
          <w:szCs w:val="22"/>
          <w:lang w:val="da-DK"/>
        </w:rPr>
        <w:t xml:space="preserve"> </w:t>
      </w:r>
      <w:r w:rsidRPr="00247981">
        <w:rPr>
          <w:szCs w:val="22"/>
          <w:lang w:val="da-DK"/>
        </w:rPr>
        <w:t>lægen</w:t>
      </w:r>
      <w:r>
        <w:rPr>
          <w:szCs w:val="22"/>
          <w:lang w:val="da-DK"/>
        </w:rPr>
        <w:t xml:space="preserve"> eller</w:t>
      </w:r>
      <w:r w:rsidRPr="00247981">
        <w:rPr>
          <w:szCs w:val="22"/>
          <w:lang w:val="da-DK"/>
        </w:rPr>
        <w:t xml:space="preserve"> </w:t>
      </w:r>
      <w:r w:rsidRPr="00247981">
        <w:rPr>
          <w:noProof/>
          <w:szCs w:val="22"/>
          <w:lang w:val="da-DK"/>
        </w:rPr>
        <w:t>apotekspersonalet</w:t>
      </w:r>
      <w:r w:rsidRPr="00247981">
        <w:rPr>
          <w:szCs w:val="22"/>
          <w:lang w:val="da-DK"/>
        </w:rPr>
        <w:t>, hvis du</w:t>
      </w:r>
      <w:r>
        <w:rPr>
          <w:szCs w:val="22"/>
          <w:lang w:val="da-DK"/>
        </w:rPr>
        <w:t xml:space="preserve"> </w:t>
      </w:r>
      <w:r w:rsidRPr="00247981">
        <w:rPr>
          <w:szCs w:val="22"/>
          <w:lang w:val="da-DK"/>
        </w:rPr>
        <w:t>tager</w:t>
      </w:r>
      <w:r w:rsidRPr="0050508A">
        <w:rPr>
          <w:szCs w:val="22"/>
          <w:lang w:val="da-DK"/>
        </w:rPr>
        <w:t xml:space="preserve"> </w:t>
      </w:r>
      <w:r w:rsidRPr="00247981">
        <w:rPr>
          <w:szCs w:val="22"/>
          <w:lang w:val="da-DK"/>
        </w:rPr>
        <w:t>anden medicin</w:t>
      </w:r>
      <w:r w:rsidR="00D03873">
        <w:rPr>
          <w:szCs w:val="22"/>
          <w:lang w:val="da-DK"/>
        </w:rPr>
        <w:t xml:space="preserve"> eller har gjort det for nyligt. Dette gælder også medicin, som ikke er købt på recept</w:t>
      </w:r>
      <w:r w:rsidRPr="00247981">
        <w:rPr>
          <w:szCs w:val="22"/>
          <w:lang w:val="da-DK"/>
        </w:rPr>
        <w:t xml:space="preserve">. </w:t>
      </w:r>
    </w:p>
    <w:p w:rsidR="004A2AE0" w:rsidRDefault="004A2AE0">
      <w:pPr>
        <w:suppressAutoHyphens/>
        <w:rPr>
          <w:lang w:val="da-DK"/>
        </w:rPr>
      </w:pPr>
      <w:r>
        <w:rPr>
          <w:lang w:val="da-DK"/>
        </w:rPr>
        <w:t xml:space="preserve">Visse andre </w:t>
      </w:r>
      <w:r w:rsidR="006E7BE6">
        <w:rPr>
          <w:lang w:val="da-DK"/>
        </w:rPr>
        <w:t>lægemidler</w:t>
      </w:r>
      <w:r>
        <w:rPr>
          <w:lang w:val="da-DK"/>
        </w:rPr>
        <w:t xml:space="preserve"> kan påvirke brugen af Plavix eller omvendt.</w:t>
      </w:r>
    </w:p>
    <w:p w:rsidR="00254C41" w:rsidRDefault="00254C41">
      <w:pPr>
        <w:suppressAutoHyphens/>
        <w:rPr>
          <w:lang w:val="da-DK"/>
        </w:rPr>
      </w:pPr>
    </w:p>
    <w:p w:rsidR="00A9012B" w:rsidRDefault="00254C41">
      <w:pPr>
        <w:suppressAutoHyphens/>
        <w:rPr>
          <w:lang w:val="da-DK"/>
        </w:rPr>
      </w:pPr>
      <w:r>
        <w:rPr>
          <w:lang w:val="da-DK"/>
        </w:rPr>
        <w:t xml:space="preserve">Det er særlig vigtigt, at </w:t>
      </w:r>
      <w:r w:rsidR="004F56D5">
        <w:rPr>
          <w:lang w:val="da-DK"/>
        </w:rPr>
        <w:t>du</w:t>
      </w:r>
      <w:r>
        <w:rPr>
          <w:lang w:val="da-DK"/>
        </w:rPr>
        <w:t xml:space="preserve"> fortæller</w:t>
      </w:r>
      <w:r w:rsidR="00806E18">
        <w:rPr>
          <w:lang w:val="da-DK"/>
        </w:rPr>
        <w:t xml:space="preserve"> det til</w:t>
      </w:r>
      <w:r>
        <w:rPr>
          <w:lang w:val="da-DK"/>
        </w:rPr>
        <w:t xml:space="preserve"> </w:t>
      </w:r>
      <w:r w:rsidR="004F56D5">
        <w:rPr>
          <w:lang w:val="da-DK"/>
        </w:rPr>
        <w:t>din</w:t>
      </w:r>
      <w:r>
        <w:rPr>
          <w:lang w:val="da-DK"/>
        </w:rPr>
        <w:t xml:space="preserve"> læge, hvis </w:t>
      </w:r>
      <w:r w:rsidR="004F56D5">
        <w:rPr>
          <w:lang w:val="da-DK"/>
        </w:rPr>
        <w:t>du</w:t>
      </w:r>
      <w:r>
        <w:rPr>
          <w:lang w:val="da-DK"/>
        </w:rPr>
        <w:t xml:space="preserve"> tager</w:t>
      </w:r>
      <w:r w:rsidR="00BF4184">
        <w:rPr>
          <w:lang w:val="da-DK"/>
        </w:rPr>
        <w:t>:</w:t>
      </w:r>
    </w:p>
    <w:p w:rsidR="00A9012B" w:rsidRDefault="00A9012B" w:rsidP="009425DF">
      <w:pPr>
        <w:numPr>
          <w:ilvl w:val="0"/>
          <w:numId w:val="17"/>
        </w:numPr>
        <w:tabs>
          <w:tab w:val="clear" w:pos="360"/>
          <w:tab w:val="num" w:pos="567"/>
        </w:tabs>
        <w:suppressAutoHyphens/>
        <w:ind w:left="567" w:hanging="567"/>
        <w:rPr>
          <w:lang w:val="da-DK"/>
        </w:rPr>
      </w:pPr>
      <w:r>
        <w:rPr>
          <w:lang w:val="da-DK"/>
        </w:rPr>
        <w:t>medicin</w:t>
      </w:r>
      <w:r w:rsidR="00EA4652">
        <w:rPr>
          <w:lang w:val="da-DK"/>
        </w:rPr>
        <w:t>,</w:t>
      </w:r>
      <w:r>
        <w:rPr>
          <w:lang w:val="da-DK"/>
        </w:rPr>
        <w:t xml:space="preserve"> der kan øge risikoen for blødning</w:t>
      </w:r>
      <w:r w:rsidR="00EA4652">
        <w:rPr>
          <w:lang w:val="da-DK"/>
        </w:rPr>
        <w:t>,</w:t>
      </w:r>
      <w:r>
        <w:rPr>
          <w:lang w:val="da-DK"/>
        </w:rPr>
        <w:t xml:space="preserve"> såsom:</w:t>
      </w:r>
    </w:p>
    <w:p w:rsidR="004A2AE0" w:rsidRPr="00C0383D" w:rsidRDefault="004A2AE0" w:rsidP="0054718A">
      <w:pPr>
        <w:widowControl/>
        <w:numPr>
          <w:ilvl w:val="2"/>
          <w:numId w:val="32"/>
        </w:numPr>
        <w:tabs>
          <w:tab w:val="clear" w:pos="1080"/>
          <w:tab w:val="left" w:pos="900"/>
        </w:tabs>
        <w:ind w:left="900"/>
        <w:rPr>
          <w:snapToGrid/>
          <w:szCs w:val="22"/>
          <w:lang w:val="da-DK" w:eastAsia="en-US"/>
        </w:rPr>
      </w:pPr>
      <w:r w:rsidRPr="00C0383D">
        <w:rPr>
          <w:snapToGrid/>
          <w:szCs w:val="22"/>
          <w:lang w:val="da-DK" w:eastAsia="en-US"/>
        </w:rPr>
        <w:t>blodfortyndende medicin</w:t>
      </w:r>
      <w:r w:rsidR="00837A3A" w:rsidRPr="00C0383D">
        <w:rPr>
          <w:snapToGrid/>
          <w:szCs w:val="22"/>
          <w:lang w:val="da-DK" w:eastAsia="en-US"/>
        </w:rPr>
        <w:t>,</w:t>
      </w:r>
      <w:r w:rsidR="00145350" w:rsidRPr="00C0383D">
        <w:rPr>
          <w:snapToGrid/>
          <w:szCs w:val="22"/>
          <w:lang w:val="da-DK" w:eastAsia="en-US"/>
        </w:rPr>
        <w:t xml:space="preserve"> der tages gennem munden</w:t>
      </w:r>
      <w:r w:rsidR="00837A3A" w:rsidRPr="00C0383D">
        <w:rPr>
          <w:snapToGrid/>
          <w:szCs w:val="22"/>
          <w:lang w:val="da-DK" w:eastAsia="en-US"/>
        </w:rPr>
        <w:t xml:space="preserve"> for</w:t>
      </w:r>
      <w:r w:rsidR="00145350" w:rsidRPr="00C0383D">
        <w:rPr>
          <w:snapToGrid/>
          <w:szCs w:val="22"/>
          <w:lang w:val="da-DK" w:eastAsia="en-US"/>
        </w:rPr>
        <w:t xml:space="preserve"> at nedsætte dannelse af blodpropper</w:t>
      </w:r>
    </w:p>
    <w:p w:rsidR="004A2AE0" w:rsidRPr="00C0383D" w:rsidRDefault="004A2AE0" w:rsidP="0054718A">
      <w:pPr>
        <w:widowControl/>
        <w:numPr>
          <w:ilvl w:val="2"/>
          <w:numId w:val="32"/>
        </w:numPr>
        <w:tabs>
          <w:tab w:val="clear" w:pos="1080"/>
          <w:tab w:val="left" w:pos="900"/>
        </w:tabs>
        <w:ind w:left="900"/>
        <w:rPr>
          <w:snapToGrid/>
          <w:szCs w:val="22"/>
          <w:lang w:val="da-DK" w:eastAsia="en-US"/>
        </w:rPr>
      </w:pPr>
      <w:r w:rsidRPr="00C0383D">
        <w:rPr>
          <w:snapToGrid/>
          <w:szCs w:val="22"/>
          <w:lang w:val="da-DK" w:eastAsia="en-US"/>
        </w:rPr>
        <w:t>en type smertestillende medicin (nonsteroide anti</w:t>
      </w:r>
      <w:r w:rsidRPr="00C0383D">
        <w:rPr>
          <w:snapToGrid/>
          <w:szCs w:val="22"/>
          <w:lang w:val="da-DK" w:eastAsia="en-US"/>
        </w:rPr>
        <w:softHyphen/>
        <w:t>inflamma</w:t>
      </w:r>
      <w:r w:rsidRPr="00C0383D">
        <w:rPr>
          <w:snapToGrid/>
          <w:szCs w:val="22"/>
          <w:lang w:val="da-DK" w:eastAsia="en-US"/>
        </w:rPr>
        <w:softHyphen/>
        <w:t>toriske lægemidler, NSAID’er), som normalt gives til behandling af smertefulde og/eller betændelseslignend</w:t>
      </w:r>
      <w:r w:rsidR="00535EC0" w:rsidRPr="00C0383D">
        <w:rPr>
          <w:snapToGrid/>
          <w:szCs w:val="22"/>
          <w:lang w:val="da-DK" w:eastAsia="en-US"/>
        </w:rPr>
        <w:t>e tilstande i muskler eller led</w:t>
      </w:r>
    </w:p>
    <w:p w:rsidR="004A2AE0" w:rsidRPr="00C0383D" w:rsidRDefault="00145350" w:rsidP="0054718A">
      <w:pPr>
        <w:widowControl/>
        <w:numPr>
          <w:ilvl w:val="2"/>
          <w:numId w:val="32"/>
        </w:numPr>
        <w:tabs>
          <w:tab w:val="clear" w:pos="1080"/>
          <w:tab w:val="left" w:pos="900"/>
        </w:tabs>
        <w:ind w:left="900"/>
        <w:rPr>
          <w:snapToGrid/>
          <w:szCs w:val="22"/>
          <w:lang w:val="da-DK" w:eastAsia="en-US"/>
        </w:rPr>
      </w:pPr>
      <w:r w:rsidRPr="00C0383D">
        <w:rPr>
          <w:snapToGrid/>
          <w:szCs w:val="22"/>
          <w:lang w:val="da-DK" w:eastAsia="en-US"/>
        </w:rPr>
        <w:t>heparin eller anden medicin</w:t>
      </w:r>
      <w:r w:rsidR="0019002F" w:rsidRPr="00C0383D">
        <w:rPr>
          <w:snapToGrid/>
          <w:szCs w:val="22"/>
          <w:lang w:val="da-DK" w:eastAsia="en-US"/>
        </w:rPr>
        <w:t xml:space="preserve"> til indsprøjtning</w:t>
      </w:r>
      <w:r w:rsidR="002D1AEB" w:rsidRPr="00C0383D">
        <w:rPr>
          <w:snapToGrid/>
          <w:szCs w:val="22"/>
          <w:lang w:val="da-DK" w:eastAsia="en-US"/>
        </w:rPr>
        <w:t xml:space="preserve"> for</w:t>
      </w:r>
      <w:r w:rsidRPr="00C0383D">
        <w:rPr>
          <w:snapToGrid/>
          <w:szCs w:val="22"/>
          <w:lang w:val="da-DK" w:eastAsia="en-US"/>
        </w:rPr>
        <w:t xml:space="preserve"> at nedsætte dannelse af blodpropper</w:t>
      </w:r>
    </w:p>
    <w:p w:rsidR="00A9012B" w:rsidRPr="0054718A" w:rsidRDefault="00A43E41" w:rsidP="0054718A">
      <w:pPr>
        <w:widowControl/>
        <w:numPr>
          <w:ilvl w:val="2"/>
          <w:numId w:val="32"/>
        </w:numPr>
        <w:tabs>
          <w:tab w:val="clear" w:pos="1080"/>
          <w:tab w:val="left" w:pos="900"/>
        </w:tabs>
        <w:ind w:left="900"/>
        <w:rPr>
          <w:snapToGrid/>
          <w:szCs w:val="22"/>
          <w:lang w:val="da-DK" w:eastAsia="en-US"/>
        </w:rPr>
      </w:pPr>
      <w:r>
        <w:rPr>
          <w:lang w:val="da-DK"/>
        </w:rPr>
        <w:t>ticlopidin, der er anden medicin mod blodpropper</w:t>
      </w:r>
      <w:r w:rsidR="00A9012B" w:rsidRPr="0054718A">
        <w:rPr>
          <w:snapToGrid/>
          <w:szCs w:val="22"/>
          <w:lang w:val="da-DK" w:eastAsia="en-US"/>
        </w:rPr>
        <w:t xml:space="preserve"> </w:t>
      </w:r>
    </w:p>
    <w:p w:rsidR="00A9012B" w:rsidRDefault="00A43E41" w:rsidP="0054718A">
      <w:pPr>
        <w:widowControl/>
        <w:numPr>
          <w:ilvl w:val="2"/>
          <w:numId w:val="32"/>
        </w:numPr>
        <w:tabs>
          <w:tab w:val="clear" w:pos="1080"/>
          <w:tab w:val="left" w:pos="900"/>
        </w:tabs>
        <w:ind w:left="900"/>
        <w:rPr>
          <w:lang w:val="da-DK"/>
        </w:rPr>
      </w:pPr>
      <w:r w:rsidRPr="00AB16B8">
        <w:rPr>
          <w:lang w:val="da-DK"/>
        </w:rPr>
        <w:t>selektive serotoningenoptagelseshæmmere (inklusive, men ikke begrænset til</w:t>
      </w:r>
      <w:r w:rsidR="00AB16B8">
        <w:rPr>
          <w:lang w:val="da-DK"/>
        </w:rPr>
        <w:t xml:space="preserve"> </w:t>
      </w:r>
      <w:r w:rsidRPr="00AB16B8">
        <w:rPr>
          <w:lang w:val="da-DK"/>
        </w:rPr>
        <w:t xml:space="preserve">fluoxetin </w:t>
      </w:r>
      <w:r w:rsidR="008F5854" w:rsidRPr="00AB16B8">
        <w:rPr>
          <w:lang w:val="da-DK"/>
        </w:rPr>
        <w:t>og</w:t>
      </w:r>
      <w:r w:rsidRPr="00AB16B8">
        <w:rPr>
          <w:lang w:val="da-DK"/>
        </w:rPr>
        <w:t xml:space="preserve"> fluvoxamin), der normalt anvendes mod depression</w:t>
      </w:r>
    </w:p>
    <w:p w:rsidR="0015409B" w:rsidRPr="00AB16B8" w:rsidRDefault="0015409B" w:rsidP="0054718A">
      <w:pPr>
        <w:widowControl/>
        <w:numPr>
          <w:ilvl w:val="2"/>
          <w:numId w:val="32"/>
        </w:numPr>
        <w:tabs>
          <w:tab w:val="clear" w:pos="1080"/>
          <w:tab w:val="left" w:pos="900"/>
        </w:tabs>
        <w:ind w:left="900"/>
        <w:rPr>
          <w:lang w:val="da-DK"/>
        </w:rPr>
      </w:pPr>
      <w:bookmarkStart w:id="23" w:name="_Hlk47440895"/>
      <w:r>
        <w:rPr>
          <w:lang w:val="da-DK"/>
        </w:rPr>
        <w:t>rifampicin (anvendes til behandling af svære infektioner)</w:t>
      </w:r>
    </w:p>
    <w:bookmarkEnd w:id="23"/>
    <w:p w:rsidR="00145350" w:rsidRDefault="0019002F" w:rsidP="009425DF">
      <w:pPr>
        <w:numPr>
          <w:ilvl w:val="0"/>
          <w:numId w:val="17"/>
        </w:numPr>
        <w:tabs>
          <w:tab w:val="clear" w:pos="360"/>
          <w:tab w:val="num" w:pos="567"/>
        </w:tabs>
        <w:suppressAutoHyphens/>
        <w:ind w:left="567" w:hanging="567"/>
        <w:rPr>
          <w:lang w:val="da-DK"/>
        </w:rPr>
      </w:pPr>
      <w:r>
        <w:rPr>
          <w:lang w:val="da-DK"/>
        </w:rPr>
        <w:t>omeprazol</w:t>
      </w:r>
      <w:r w:rsidR="005542C7">
        <w:rPr>
          <w:lang w:val="da-DK"/>
        </w:rPr>
        <w:t xml:space="preserve"> eller</w:t>
      </w:r>
      <w:r>
        <w:rPr>
          <w:lang w:val="da-DK"/>
        </w:rPr>
        <w:t xml:space="preserve"> esomeprazol til behandling af for</w:t>
      </w:r>
      <w:r w:rsidR="00145350">
        <w:rPr>
          <w:lang w:val="da-DK"/>
        </w:rPr>
        <w:t xml:space="preserve"> meget mavesyre</w:t>
      </w:r>
    </w:p>
    <w:p w:rsidR="00535EC0" w:rsidRDefault="00535EC0" w:rsidP="009425DF">
      <w:pPr>
        <w:numPr>
          <w:ilvl w:val="0"/>
          <w:numId w:val="17"/>
        </w:numPr>
        <w:tabs>
          <w:tab w:val="clear" w:pos="360"/>
          <w:tab w:val="num" w:pos="567"/>
        </w:tabs>
        <w:suppressAutoHyphens/>
        <w:ind w:left="567" w:hanging="567"/>
        <w:rPr>
          <w:lang w:val="da-DK"/>
        </w:rPr>
      </w:pPr>
      <w:r>
        <w:rPr>
          <w:lang w:val="da-DK"/>
        </w:rPr>
        <w:t>fluconazol</w:t>
      </w:r>
      <w:r w:rsidR="005542C7">
        <w:rPr>
          <w:lang w:val="da-DK"/>
        </w:rPr>
        <w:t xml:space="preserve"> eller</w:t>
      </w:r>
      <w:r>
        <w:rPr>
          <w:lang w:val="da-DK"/>
        </w:rPr>
        <w:t xml:space="preserve"> voriconazol</w:t>
      </w:r>
      <w:r w:rsidR="005542C7">
        <w:rPr>
          <w:lang w:val="da-DK"/>
        </w:rPr>
        <w:t xml:space="preserve">, </w:t>
      </w:r>
      <w:r>
        <w:rPr>
          <w:lang w:val="da-DK"/>
        </w:rPr>
        <w:t>der anvendes til behandling af svampeinfektioner</w:t>
      </w:r>
    </w:p>
    <w:p w:rsidR="005542C7" w:rsidRDefault="005542C7" w:rsidP="0062789E">
      <w:pPr>
        <w:numPr>
          <w:ilvl w:val="0"/>
          <w:numId w:val="17"/>
        </w:numPr>
        <w:tabs>
          <w:tab w:val="clear" w:pos="360"/>
          <w:tab w:val="num" w:pos="567"/>
        </w:tabs>
        <w:suppressAutoHyphens/>
        <w:rPr>
          <w:lang w:val="da-DK"/>
        </w:rPr>
      </w:pPr>
      <w:r>
        <w:rPr>
          <w:lang w:val="da-DK"/>
        </w:rPr>
        <w:t xml:space="preserve">efavirenz, </w:t>
      </w:r>
      <w:r w:rsidR="005C2805">
        <w:rPr>
          <w:lang w:val="da-DK"/>
        </w:rPr>
        <w:t>eller andre antiretrovirale lægemid</w:t>
      </w:r>
      <w:r w:rsidR="00461183">
        <w:rPr>
          <w:lang w:val="da-DK"/>
        </w:rPr>
        <w:t>l</w:t>
      </w:r>
      <w:r w:rsidR="005C2805">
        <w:rPr>
          <w:lang w:val="da-DK"/>
        </w:rPr>
        <w:t>er (</w:t>
      </w:r>
      <w:r>
        <w:rPr>
          <w:lang w:val="da-DK"/>
        </w:rPr>
        <w:t>anvend</w:t>
      </w:r>
      <w:r w:rsidR="005C2805">
        <w:rPr>
          <w:lang w:val="da-DK"/>
        </w:rPr>
        <w:t>t</w:t>
      </w:r>
      <w:r>
        <w:rPr>
          <w:lang w:val="da-DK"/>
        </w:rPr>
        <w:t xml:space="preserve"> til behandling af </w:t>
      </w:r>
      <w:r w:rsidR="005C2805">
        <w:rPr>
          <w:lang w:val="da-DK"/>
        </w:rPr>
        <w:t>hiv</w:t>
      </w:r>
      <w:r w:rsidR="001A54D9">
        <w:rPr>
          <w:lang w:val="da-DK"/>
        </w:rPr>
        <w:t>-</w:t>
      </w:r>
      <w:r w:rsidR="00927A57">
        <w:rPr>
          <w:lang w:val="da-DK"/>
        </w:rPr>
        <w:t>infektion</w:t>
      </w:r>
      <w:r w:rsidR="005C2805">
        <w:rPr>
          <w:lang w:val="da-DK"/>
        </w:rPr>
        <w:t>)</w:t>
      </w:r>
      <w:r>
        <w:rPr>
          <w:lang w:val="da-DK"/>
        </w:rPr>
        <w:t xml:space="preserve"> </w:t>
      </w:r>
    </w:p>
    <w:p w:rsidR="00535EC0" w:rsidRDefault="00535EC0" w:rsidP="009425DF">
      <w:pPr>
        <w:numPr>
          <w:ilvl w:val="0"/>
          <w:numId w:val="17"/>
        </w:numPr>
        <w:tabs>
          <w:tab w:val="clear" w:pos="360"/>
          <w:tab w:val="num" w:pos="567"/>
        </w:tabs>
        <w:suppressAutoHyphens/>
        <w:ind w:left="567" w:hanging="567"/>
        <w:rPr>
          <w:lang w:val="da-DK"/>
        </w:rPr>
      </w:pPr>
      <w:r>
        <w:rPr>
          <w:lang w:val="da-DK"/>
        </w:rPr>
        <w:t>carbamazepin, der anvendes mod bestemte former for epilepsi</w:t>
      </w:r>
    </w:p>
    <w:p w:rsidR="00A43E41" w:rsidRDefault="00E92520" w:rsidP="00E92520">
      <w:pPr>
        <w:numPr>
          <w:ilvl w:val="0"/>
          <w:numId w:val="17"/>
        </w:numPr>
        <w:tabs>
          <w:tab w:val="clear" w:pos="360"/>
          <w:tab w:val="num" w:pos="567"/>
        </w:tabs>
        <w:suppressAutoHyphens/>
        <w:ind w:left="567" w:hanging="567"/>
        <w:rPr>
          <w:lang w:val="da-DK"/>
        </w:rPr>
      </w:pPr>
      <w:r w:rsidRPr="00E92520">
        <w:rPr>
          <w:lang w:val="da-DK"/>
        </w:rPr>
        <w:t>moclobemid, medicin mod depression</w:t>
      </w:r>
    </w:p>
    <w:p w:rsidR="00A43E41" w:rsidRDefault="00A43E41" w:rsidP="00E92520">
      <w:pPr>
        <w:numPr>
          <w:ilvl w:val="0"/>
          <w:numId w:val="17"/>
        </w:numPr>
        <w:tabs>
          <w:tab w:val="clear" w:pos="360"/>
          <w:tab w:val="num" w:pos="567"/>
        </w:tabs>
        <w:suppressAutoHyphens/>
        <w:ind w:left="567" w:hanging="567"/>
        <w:rPr>
          <w:lang w:val="da-DK"/>
        </w:rPr>
      </w:pPr>
      <w:r>
        <w:rPr>
          <w:lang w:val="da-DK"/>
        </w:rPr>
        <w:t>repaglinid, med</w:t>
      </w:r>
      <w:r w:rsidR="00984C91">
        <w:rPr>
          <w:lang w:val="da-DK"/>
        </w:rPr>
        <w:t>icin til behandling af diabetes</w:t>
      </w:r>
    </w:p>
    <w:p w:rsidR="00E92520" w:rsidRDefault="00A43E41" w:rsidP="00E92520">
      <w:pPr>
        <w:numPr>
          <w:ilvl w:val="0"/>
          <w:numId w:val="17"/>
        </w:numPr>
        <w:tabs>
          <w:tab w:val="clear" w:pos="360"/>
          <w:tab w:val="num" w:pos="567"/>
        </w:tabs>
        <w:suppressAutoHyphens/>
        <w:ind w:left="567" w:hanging="567"/>
        <w:rPr>
          <w:lang w:val="da-DK"/>
        </w:rPr>
      </w:pPr>
      <w:r>
        <w:rPr>
          <w:lang w:val="da-DK"/>
        </w:rPr>
        <w:t xml:space="preserve">paclitaxel, medicin til behandling af </w:t>
      </w:r>
      <w:r w:rsidR="003D284A">
        <w:rPr>
          <w:lang w:val="da-DK"/>
        </w:rPr>
        <w:t>kræft</w:t>
      </w:r>
    </w:p>
    <w:p w:rsidR="00783A4C" w:rsidRPr="00E92520" w:rsidRDefault="00783A4C" w:rsidP="00E92520">
      <w:pPr>
        <w:numPr>
          <w:ilvl w:val="0"/>
          <w:numId w:val="17"/>
        </w:numPr>
        <w:tabs>
          <w:tab w:val="clear" w:pos="360"/>
          <w:tab w:val="num" w:pos="567"/>
        </w:tabs>
        <w:suppressAutoHyphens/>
        <w:ind w:left="567" w:hanging="567"/>
        <w:rPr>
          <w:lang w:val="da-DK"/>
        </w:rPr>
      </w:pPr>
      <w:bookmarkStart w:id="24" w:name="_Hlk11920356"/>
      <w:r>
        <w:rPr>
          <w:lang w:val="da-DK"/>
        </w:rPr>
        <w:t>opioider: mens du er i behandling med clopidogrel, bør du fortælle det til lægen, før du får ordineret enhver form for behandling med opioider</w:t>
      </w:r>
      <w:r w:rsidR="008E376B">
        <w:rPr>
          <w:lang w:val="da-DK"/>
        </w:rPr>
        <w:t xml:space="preserve"> (anvendes til behandling af svære smerter)</w:t>
      </w:r>
      <w:r>
        <w:rPr>
          <w:lang w:val="da-DK"/>
        </w:rPr>
        <w:t>.</w:t>
      </w:r>
    </w:p>
    <w:bookmarkEnd w:id="24"/>
    <w:p w:rsidR="00D0106A" w:rsidRDefault="00D0106A">
      <w:pPr>
        <w:suppressAutoHyphens/>
        <w:rPr>
          <w:lang w:val="da-DK"/>
        </w:rPr>
      </w:pPr>
    </w:p>
    <w:p w:rsidR="00254C41" w:rsidRDefault="00254C41">
      <w:pPr>
        <w:suppressAutoHyphens/>
        <w:rPr>
          <w:lang w:val="da-DK"/>
        </w:rPr>
      </w:pPr>
      <w:r>
        <w:rPr>
          <w:lang w:val="da-DK"/>
        </w:rPr>
        <w:t xml:space="preserve">Hvis </w:t>
      </w:r>
      <w:r w:rsidR="004F56D5">
        <w:rPr>
          <w:lang w:val="da-DK"/>
        </w:rPr>
        <w:t>du</w:t>
      </w:r>
      <w:r>
        <w:rPr>
          <w:lang w:val="da-DK"/>
        </w:rPr>
        <w:t xml:space="preserve"> har haft alvorlige smerter i brystet (</w:t>
      </w:r>
      <w:r w:rsidR="002C566F">
        <w:rPr>
          <w:lang w:val="da-DK"/>
        </w:rPr>
        <w:t>hjertekrampe (</w:t>
      </w:r>
      <w:r>
        <w:rPr>
          <w:lang w:val="da-DK"/>
        </w:rPr>
        <w:t>ustabil angina pectoris</w:t>
      </w:r>
      <w:r w:rsidR="002C566F">
        <w:rPr>
          <w:lang w:val="da-DK"/>
        </w:rPr>
        <w:t>)</w:t>
      </w:r>
      <w:r>
        <w:rPr>
          <w:lang w:val="da-DK"/>
        </w:rPr>
        <w:t xml:space="preserve"> eller hjerteanfald), </w:t>
      </w:r>
      <w:bookmarkStart w:id="25" w:name="_Hlk59450486"/>
      <w:r w:rsidR="004A7C56">
        <w:rPr>
          <w:lang w:val="da-DK"/>
        </w:rPr>
        <w:t>en forbigående blodprop eller et lille slagtilfælde,</w:t>
      </w:r>
      <w:bookmarkEnd w:id="25"/>
      <w:r w:rsidR="004A7C56">
        <w:rPr>
          <w:lang w:val="da-DK"/>
        </w:rPr>
        <w:t xml:space="preserve"> </w:t>
      </w:r>
      <w:r>
        <w:rPr>
          <w:lang w:val="da-DK"/>
        </w:rPr>
        <w:t xml:space="preserve">kan </w:t>
      </w:r>
      <w:r w:rsidR="004F56D5">
        <w:rPr>
          <w:lang w:val="da-DK"/>
        </w:rPr>
        <w:t>din</w:t>
      </w:r>
      <w:r>
        <w:rPr>
          <w:lang w:val="da-DK"/>
        </w:rPr>
        <w:t xml:space="preserve"> læge ordinere Plavix i kombination med acetylsalicylsyre,</w:t>
      </w:r>
      <w:r w:rsidR="002C566F">
        <w:rPr>
          <w:lang w:val="da-DK"/>
        </w:rPr>
        <w:t xml:space="preserve"> som er et</w:t>
      </w:r>
      <w:r>
        <w:rPr>
          <w:lang w:val="da-DK"/>
        </w:rPr>
        <w:t xml:space="preserve"> stof, der indgår i mange </w:t>
      </w:r>
      <w:r w:rsidR="000E02FA">
        <w:rPr>
          <w:lang w:val="da-DK"/>
        </w:rPr>
        <w:t>typer medicin</w:t>
      </w:r>
      <w:r>
        <w:rPr>
          <w:lang w:val="da-DK"/>
        </w:rPr>
        <w:t xml:space="preserve"> til smertelindring og febersænkning. Lejlighedsvis brug af acetylsalicylsyre (højst 1000 mg i løbet af et døgn) skulle generelt ikke give problemer. Under andre omstændigheder skal langvarig brug overvejes i samråd med </w:t>
      </w:r>
      <w:r w:rsidR="004F56D5">
        <w:rPr>
          <w:lang w:val="da-DK"/>
        </w:rPr>
        <w:t>din</w:t>
      </w:r>
      <w:r>
        <w:rPr>
          <w:lang w:val="da-DK"/>
        </w:rPr>
        <w:t xml:space="preserve"> læge.</w:t>
      </w:r>
    </w:p>
    <w:bookmarkEnd w:id="21"/>
    <w:bookmarkEnd w:id="22"/>
    <w:p w:rsidR="00254C41" w:rsidRDefault="00254C41">
      <w:pPr>
        <w:rPr>
          <w:lang w:val="da-DK"/>
        </w:rPr>
      </w:pPr>
    </w:p>
    <w:p w:rsidR="00254C41" w:rsidRDefault="006F6AFA">
      <w:pPr>
        <w:rPr>
          <w:b/>
          <w:bCs/>
          <w:lang w:val="da-DK"/>
        </w:rPr>
      </w:pPr>
      <w:r>
        <w:rPr>
          <w:b/>
          <w:bCs/>
          <w:lang w:val="da-DK"/>
        </w:rPr>
        <w:t xml:space="preserve">Brug af </w:t>
      </w:r>
      <w:r w:rsidR="00254C41">
        <w:rPr>
          <w:b/>
          <w:bCs/>
          <w:lang w:val="da-DK"/>
        </w:rPr>
        <w:t>Plavix sammen med mad og drikke</w:t>
      </w:r>
    </w:p>
    <w:p w:rsidR="00254C41" w:rsidRDefault="00254C41">
      <w:pPr>
        <w:rPr>
          <w:lang w:val="da-DK"/>
        </w:rPr>
      </w:pPr>
      <w:r>
        <w:rPr>
          <w:lang w:val="da-DK"/>
        </w:rPr>
        <w:t>Plavix kan tages med eller uden mad.</w:t>
      </w:r>
    </w:p>
    <w:p w:rsidR="00254C41" w:rsidRDefault="00254C41">
      <w:pPr>
        <w:rPr>
          <w:lang w:val="da-DK"/>
        </w:rPr>
      </w:pPr>
    </w:p>
    <w:p w:rsidR="00254C41" w:rsidRDefault="00254C41">
      <w:pPr>
        <w:rPr>
          <w:lang w:val="da-DK"/>
        </w:rPr>
      </w:pPr>
      <w:r>
        <w:rPr>
          <w:b/>
          <w:lang w:val="da-DK"/>
        </w:rPr>
        <w:t>Graviditet</w:t>
      </w:r>
      <w:r w:rsidR="000F18F3">
        <w:rPr>
          <w:b/>
          <w:lang w:val="da-DK"/>
        </w:rPr>
        <w:t xml:space="preserve"> og</w:t>
      </w:r>
      <w:r>
        <w:rPr>
          <w:b/>
          <w:lang w:val="da-DK"/>
        </w:rPr>
        <w:t xml:space="preserve"> amning</w:t>
      </w:r>
      <w:r w:rsidR="004A4BAE">
        <w:rPr>
          <w:b/>
          <w:lang w:val="da-DK"/>
        </w:rPr>
        <w:t xml:space="preserve"> </w:t>
      </w:r>
    </w:p>
    <w:p w:rsidR="00637962" w:rsidRDefault="00637962" w:rsidP="00637962">
      <w:pPr>
        <w:keepNext/>
        <w:keepLines/>
        <w:suppressAutoHyphens/>
        <w:rPr>
          <w:lang w:val="da-DK"/>
        </w:rPr>
      </w:pPr>
      <w:r>
        <w:rPr>
          <w:lang w:val="da-DK"/>
        </w:rPr>
        <w:t xml:space="preserve">Det er bedst ikke at tage </w:t>
      </w:r>
      <w:r w:rsidR="002D1AEB">
        <w:rPr>
          <w:lang w:val="da-DK"/>
        </w:rPr>
        <w:t>denne medicin</w:t>
      </w:r>
      <w:r>
        <w:rPr>
          <w:lang w:val="da-DK"/>
        </w:rPr>
        <w:t xml:space="preserve"> under graviditet og amning.</w:t>
      </w:r>
    </w:p>
    <w:p w:rsidR="00637962" w:rsidRDefault="00637962" w:rsidP="00637962">
      <w:pPr>
        <w:keepNext/>
        <w:keepLines/>
        <w:suppressAutoHyphens/>
        <w:rPr>
          <w:lang w:val="da-DK"/>
        </w:rPr>
      </w:pPr>
    </w:p>
    <w:p w:rsidR="000F18F3" w:rsidRPr="00247981" w:rsidRDefault="000F18F3" w:rsidP="000F18F3">
      <w:pPr>
        <w:suppressAutoHyphens/>
        <w:rPr>
          <w:szCs w:val="22"/>
          <w:lang w:val="da-DK"/>
        </w:rPr>
      </w:pPr>
      <w:r w:rsidRPr="00247981">
        <w:rPr>
          <w:szCs w:val="22"/>
          <w:lang w:val="da-DK"/>
        </w:rPr>
        <w:t>Hvis du er gravid eller ammer, har mistanke om, at du er gravid, eller planlægger at blive gravid, skal du spørge din læge</w:t>
      </w:r>
      <w:r>
        <w:rPr>
          <w:szCs w:val="22"/>
          <w:lang w:val="da-DK"/>
        </w:rPr>
        <w:t xml:space="preserve"> </w:t>
      </w:r>
      <w:r w:rsidRPr="00247981">
        <w:rPr>
          <w:szCs w:val="22"/>
          <w:lang w:val="da-DK"/>
        </w:rPr>
        <w:t>eller</w:t>
      </w:r>
      <w:r w:rsidRPr="00247981">
        <w:rPr>
          <w:noProof/>
          <w:szCs w:val="22"/>
          <w:lang w:val="da-DK"/>
        </w:rPr>
        <w:t xml:space="preserve"> apotekspersonalet</w:t>
      </w:r>
      <w:r w:rsidRPr="00247981">
        <w:rPr>
          <w:szCs w:val="22"/>
          <w:lang w:val="da-DK"/>
        </w:rPr>
        <w:t xml:space="preserve"> til råds, før </w:t>
      </w:r>
      <w:r>
        <w:rPr>
          <w:szCs w:val="22"/>
          <w:lang w:val="da-DK"/>
        </w:rPr>
        <w:t>d</w:t>
      </w:r>
      <w:r w:rsidRPr="00247981">
        <w:rPr>
          <w:szCs w:val="22"/>
          <w:lang w:val="da-DK"/>
        </w:rPr>
        <w:t>u</w:t>
      </w:r>
      <w:r>
        <w:rPr>
          <w:szCs w:val="22"/>
          <w:lang w:val="da-DK"/>
        </w:rPr>
        <w:t xml:space="preserve"> </w:t>
      </w:r>
      <w:r w:rsidRPr="00247981">
        <w:rPr>
          <w:szCs w:val="22"/>
          <w:lang w:val="da-DK"/>
        </w:rPr>
        <w:t>tager</w:t>
      </w:r>
      <w:r>
        <w:rPr>
          <w:szCs w:val="22"/>
          <w:lang w:val="da-DK"/>
        </w:rPr>
        <w:t xml:space="preserve"> Plavix.</w:t>
      </w:r>
      <w:r w:rsidRPr="00247981">
        <w:rPr>
          <w:szCs w:val="22"/>
          <w:lang w:val="da-DK"/>
        </w:rPr>
        <w:t xml:space="preserve"> </w:t>
      </w:r>
    </w:p>
    <w:p w:rsidR="000F18F3" w:rsidRDefault="00637962" w:rsidP="00637962">
      <w:pPr>
        <w:keepNext/>
        <w:keepLines/>
        <w:suppressAutoHyphens/>
        <w:rPr>
          <w:lang w:val="da-DK"/>
        </w:rPr>
      </w:pPr>
      <w:r>
        <w:rPr>
          <w:lang w:val="da-DK"/>
        </w:rPr>
        <w:t xml:space="preserve">Hvis </w:t>
      </w:r>
      <w:r w:rsidR="004F56D5">
        <w:rPr>
          <w:lang w:val="da-DK"/>
        </w:rPr>
        <w:t>du</w:t>
      </w:r>
      <w:r>
        <w:rPr>
          <w:lang w:val="da-DK"/>
        </w:rPr>
        <w:t xml:space="preserve"> bliver gravid, mens </w:t>
      </w:r>
      <w:r w:rsidR="004F56D5">
        <w:rPr>
          <w:lang w:val="da-DK"/>
        </w:rPr>
        <w:t>du</w:t>
      </w:r>
      <w:r>
        <w:rPr>
          <w:lang w:val="da-DK"/>
        </w:rPr>
        <w:t xml:space="preserve"> tager Plavix, skal </w:t>
      </w:r>
      <w:r w:rsidR="004F56D5">
        <w:rPr>
          <w:lang w:val="da-DK"/>
        </w:rPr>
        <w:t>du</w:t>
      </w:r>
      <w:r>
        <w:rPr>
          <w:lang w:val="da-DK"/>
        </w:rPr>
        <w:t xml:space="preserve"> omgående kontakte </w:t>
      </w:r>
      <w:r w:rsidR="004F56D5">
        <w:rPr>
          <w:lang w:val="da-DK"/>
        </w:rPr>
        <w:t>din</w:t>
      </w:r>
      <w:r>
        <w:rPr>
          <w:lang w:val="da-DK"/>
        </w:rPr>
        <w:t xml:space="preserve"> læge, da det </w:t>
      </w:r>
      <w:r w:rsidR="002C566F">
        <w:rPr>
          <w:lang w:val="da-DK"/>
        </w:rPr>
        <w:t>frarådes</w:t>
      </w:r>
      <w:r>
        <w:rPr>
          <w:lang w:val="da-DK"/>
        </w:rPr>
        <w:t xml:space="preserve"> at </w:t>
      </w:r>
    </w:p>
    <w:p w:rsidR="00637962" w:rsidRDefault="00637962" w:rsidP="00637962">
      <w:pPr>
        <w:keepNext/>
        <w:keepLines/>
        <w:suppressAutoHyphens/>
        <w:rPr>
          <w:lang w:val="da-DK"/>
        </w:rPr>
      </w:pPr>
      <w:r>
        <w:rPr>
          <w:lang w:val="da-DK"/>
        </w:rPr>
        <w:t>tage Plavix</w:t>
      </w:r>
      <w:r w:rsidR="002D1AEB">
        <w:rPr>
          <w:lang w:val="da-DK"/>
        </w:rPr>
        <w:t xml:space="preserve"> under graviditet</w:t>
      </w:r>
      <w:r>
        <w:rPr>
          <w:lang w:val="da-DK"/>
        </w:rPr>
        <w:t>.</w:t>
      </w:r>
    </w:p>
    <w:p w:rsidR="00637962" w:rsidRDefault="00637962" w:rsidP="00637962">
      <w:pPr>
        <w:suppressAutoHyphens/>
        <w:rPr>
          <w:lang w:val="da-DK"/>
        </w:rPr>
      </w:pPr>
    </w:p>
    <w:p w:rsidR="00637962" w:rsidRDefault="0019002F" w:rsidP="00637962">
      <w:pPr>
        <w:rPr>
          <w:lang w:val="da-DK"/>
        </w:rPr>
      </w:pPr>
      <w:r>
        <w:rPr>
          <w:lang w:val="da-DK"/>
        </w:rPr>
        <w:t>D</w:t>
      </w:r>
      <w:r w:rsidR="004F56D5">
        <w:rPr>
          <w:lang w:val="da-DK"/>
        </w:rPr>
        <w:t>u</w:t>
      </w:r>
      <w:r>
        <w:rPr>
          <w:lang w:val="da-DK"/>
        </w:rPr>
        <w:t xml:space="preserve"> </w:t>
      </w:r>
      <w:r w:rsidR="001E1DEA">
        <w:rPr>
          <w:lang w:val="da-DK"/>
        </w:rPr>
        <w:t>må</w:t>
      </w:r>
      <w:r>
        <w:rPr>
          <w:lang w:val="da-DK"/>
        </w:rPr>
        <w:t xml:space="preserve"> ikke amme</w:t>
      </w:r>
      <w:r w:rsidR="002D1AEB">
        <w:rPr>
          <w:lang w:val="da-DK"/>
        </w:rPr>
        <w:t>,</w:t>
      </w:r>
      <w:r>
        <w:rPr>
          <w:lang w:val="da-DK"/>
        </w:rPr>
        <w:t xml:space="preserve"> når </w:t>
      </w:r>
      <w:r w:rsidR="004F56D5">
        <w:rPr>
          <w:lang w:val="da-DK"/>
        </w:rPr>
        <w:t>du</w:t>
      </w:r>
      <w:r>
        <w:rPr>
          <w:lang w:val="da-DK"/>
        </w:rPr>
        <w:t xml:space="preserve"> tager denne medicin. </w:t>
      </w:r>
    </w:p>
    <w:p w:rsidR="0019002F" w:rsidRDefault="0019002F" w:rsidP="00637962">
      <w:pPr>
        <w:rPr>
          <w:lang w:val="da-DK"/>
        </w:rPr>
      </w:pPr>
      <w:r>
        <w:rPr>
          <w:lang w:val="da-DK"/>
        </w:rPr>
        <w:t xml:space="preserve">Hvis </w:t>
      </w:r>
      <w:r w:rsidR="004F56D5">
        <w:rPr>
          <w:lang w:val="da-DK"/>
        </w:rPr>
        <w:t>du</w:t>
      </w:r>
      <w:r>
        <w:rPr>
          <w:lang w:val="da-DK"/>
        </w:rPr>
        <w:t xml:space="preserve"> ammer eller planlægger at amme, skal </w:t>
      </w:r>
      <w:r w:rsidR="004F56D5">
        <w:rPr>
          <w:lang w:val="da-DK"/>
        </w:rPr>
        <w:t>du</w:t>
      </w:r>
      <w:r>
        <w:rPr>
          <w:lang w:val="da-DK"/>
        </w:rPr>
        <w:t xml:space="preserve"> tale med </w:t>
      </w:r>
      <w:r w:rsidR="004F56D5">
        <w:rPr>
          <w:lang w:val="da-DK"/>
        </w:rPr>
        <w:t>din</w:t>
      </w:r>
      <w:r>
        <w:rPr>
          <w:lang w:val="da-DK"/>
        </w:rPr>
        <w:t xml:space="preserve"> læge</w:t>
      </w:r>
      <w:r w:rsidR="002D1AEB">
        <w:rPr>
          <w:lang w:val="da-DK"/>
        </w:rPr>
        <w:t>,</w:t>
      </w:r>
      <w:r>
        <w:rPr>
          <w:lang w:val="da-DK"/>
        </w:rPr>
        <w:t xml:space="preserve"> før </w:t>
      </w:r>
      <w:r w:rsidR="004F56D5">
        <w:rPr>
          <w:lang w:val="da-DK"/>
        </w:rPr>
        <w:t>du</w:t>
      </w:r>
      <w:r>
        <w:rPr>
          <w:lang w:val="da-DK"/>
        </w:rPr>
        <w:t xml:space="preserve"> tager denne medicin. </w:t>
      </w:r>
    </w:p>
    <w:p w:rsidR="000E02FA" w:rsidRDefault="000E02FA" w:rsidP="000E02FA">
      <w:pPr>
        <w:rPr>
          <w:lang w:val="da-DK"/>
        </w:rPr>
      </w:pPr>
    </w:p>
    <w:p w:rsidR="000E02FA" w:rsidRDefault="000E02FA" w:rsidP="000E02FA">
      <w:pPr>
        <w:rPr>
          <w:lang w:val="da-DK"/>
        </w:rPr>
      </w:pPr>
      <w:r>
        <w:rPr>
          <w:lang w:val="da-DK"/>
        </w:rPr>
        <w:t xml:space="preserve">Spørg </w:t>
      </w:r>
      <w:r w:rsidR="004F56D5">
        <w:rPr>
          <w:lang w:val="da-DK"/>
        </w:rPr>
        <w:t>din</w:t>
      </w:r>
      <w:r>
        <w:rPr>
          <w:lang w:val="da-DK"/>
        </w:rPr>
        <w:t xml:space="preserve"> læge eller apoteket</w:t>
      </w:r>
      <w:r w:rsidR="002D1AEB">
        <w:rPr>
          <w:lang w:val="da-DK"/>
        </w:rPr>
        <w:t xml:space="preserve"> til råds,</w:t>
      </w:r>
      <w:r>
        <w:rPr>
          <w:lang w:val="da-DK"/>
        </w:rPr>
        <w:t xml:space="preserve"> inden </w:t>
      </w:r>
      <w:r w:rsidR="004F56D5">
        <w:rPr>
          <w:lang w:val="da-DK"/>
        </w:rPr>
        <w:t>du</w:t>
      </w:r>
      <w:r>
        <w:rPr>
          <w:lang w:val="da-DK"/>
        </w:rPr>
        <w:t xml:space="preserve"> tager </w:t>
      </w:r>
      <w:r w:rsidR="002D1AEB">
        <w:rPr>
          <w:lang w:val="da-DK"/>
        </w:rPr>
        <w:t>nogen form for</w:t>
      </w:r>
      <w:r>
        <w:rPr>
          <w:lang w:val="da-DK"/>
        </w:rPr>
        <w:t xml:space="preserve"> medicin.</w:t>
      </w:r>
    </w:p>
    <w:p w:rsidR="00254C41" w:rsidRDefault="00254C41">
      <w:pPr>
        <w:rPr>
          <w:b/>
          <w:lang w:val="da-DK"/>
        </w:rPr>
      </w:pPr>
    </w:p>
    <w:p w:rsidR="000E02FA" w:rsidRDefault="000E02FA" w:rsidP="000E02FA">
      <w:pPr>
        <w:suppressAutoHyphens/>
        <w:rPr>
          <w:b/>
          <w:lang w:val="da-DK"/>
        </w:rPr>
      </w:pPr>
      <w:r>
        <w:rPr>
          <w:b/>
          <w:lang w:val="da-DK"/>
        </w:rPr>
        <w:t>Trafik</w:t>
      </w:r>
      <w:r w:rsidR="002C7D03">
        <w:rPr>
          <w:b/>
          <w:lang w:val="da-DK"/>
        </w:rPr>
        <w:t>-</w:t>
      </w:r>
      <w:r>
        <w:rPr>
          <w:b/>
          <w:lang w:val="da-DK"/>
        </w:rPr>
        <w:t xml:space="preserve"> og arbejdssikkerhed</w:t>
      </w:r>
    </w:p>
    <w:p w:rsidR="000E02FA" w:rsidRDefault="000E02FA" w:rsidP="000E02FA">
      <w:pPr>
        <w:suppressAutoHyphens/>
        <w:rPr>
          <w:lang w:val="da-DK"/>
        </w:rPr>
      </w:pPr>
      <w:r>
        <w:rPr>
          <w:lang w:val="da-DK"/>
        </w:rPr>
        <w:t xml:space="preserve">Det er usandsynligt, at Plavix vil påvirke </w:t>
      </w:r>
      <w:r w:rsidR="004F56D5">
        <w:rPr>
          <w:lang w:val="da-DK"/>
        </w:rPr>
        <w:t>din</w:t>
      </w:r>
      <w:r>
        <w:rPr>
          <w:lang w:val="da-DK"/>
        </w:rPr>
        <w:t xml:space="preserve"> evne til at køre eller betjene maskiner.</w:t>
      </w:r>
    </w:p>
    <w:p w:rsidR="00254C41" w:rsidRDefault="00254C41">
      <w:pPr>
        <w:suppressAutoHyphens/>
        <w:rPr>
          <w:lang w:val="da-DK"/>
        </w:rPr>
      </w:pPr>
    </w:p>
    <w:p w:rsidR="00254C41" w:rsidRDefault="00254C41">
      <w:pPr>
        <w:suppressAutoHyphens/>
        <w:rPr>
          <w:b/>
          <w:bCs/>
          <w:lang w:val="da-DK"/>
        </w:rPr>
      </w:pPr>
      <w:r>
        <w:rPr>
          <w:b/>
          <w:bCs/>
          <w:lang w:val="da-DK"/>
        </w:rPr>
        <w:t>Plavix</w:t>
      </w:r>
      <w:r w:rsidR="002C7D03">
        <w:rPr>
          <w:b/>
          <w:bCs/>
          <w:lang w:val="da-DK"/>
        </w:rPr>
        <w:t xml:space="preserve"> indeholder lactose</w:t>
      </w:r>
    </w:p>
    <w:p w:rsidR="00B357E8" w:rsidRDefault="000F18F3" w:rsidP="000F18F3">
      <w:pPr>
        <w:tabs>
          <w:tab w:val="left" w:pos="5954"/>
        </w:tabs>
        <w:ind w:right="-29"/>
        <w:rPr>
          <w:bCs/>
          <w:lang w:val="da-DK"/>
        </w:rPr>
      </w:pPr>
      <w:r w:rsidRPr="000F18F3">
        <w:rPr>
          <w:bCs/>
          <w:lang w:val="da-DK"/>
        </w:rPr>
        <w:t xml:space="preserve">Kontakt lægen, før </w:t>
      </w:r>
      <w:r>
        <w:rPr>
          <w:bCs/>
          <w:lang w:val="da-DK"/>
        </w:rPr>
        <w:t>d</w:t>
      </w:r>
      <w:r w:rsidRPr="000F18F3">
        <w:rPr>
          <w:bCs/>
          <w:lang w:val="da-DK"/>
        </w:rPr>
        <w:t>u</w:t>
      </w:r>
      <w:r>
        <w:rPr>
          <w:bCs/>
          <w:lang w:val="da-DK"/>
        </w:rPr>
        <w:t xml:space="preserve"> </w:t>
      </w:r>
      <w:r w:rsidRPr="000F18F3">
        <w:rPr>
          <w:bCs/>
          <w:lang w:val="da-DK"/>
        </w:rPr>
        <w:t>tager denne medicin, hvis</w:t>
      </w:r>
      <w:r>
        <w:rPr>
          <w:bCs/>
          <w:lang w:val="da-DK"/>
        </w:rPr>
        <w:t xml:space="preserve"> </w:t>
      </w:r>
      <w:r w:rsidRPr="000F18F3">
        <w:rPr>
          <w:bCs/>
          <w:lang w:val="da-DK"/>
        </w:rPr>
        <w:t>lægen har fortalt</w:t>
      </w:r>
      <w:r>
        <w:rPr>
          <w:bCs/>
          <w:lang w:val="da-DK"/>
        </w:rPr>
        <w:t xml:space="preserve"> </w:t>
      </w:r>
      <w:r w:rsidRPr="000F18F3">
        <w:rPr>
          <w:bCs/>
          <w:lang w:val="da-DK"/>
        </w:rPr>
        <w:t>dig, at du ikke</w:t>
      </w:r>
      <w:r w:rsidR="00BF4184">
        <w:rPr>
          <w:bCs/>
          <w:lang w:val="da-DK"/>
        </w:rPr>
        <w:t xml:space="preserve"> </w:t>
      </w:r>
      <w:r w:rsidRPr="000F18F3">
        <w:rPr>
          <w:bCs/>
          <w:lang w:val="da-DK"/>
        </w:rPr>
        <w:t>tåler visse sukkerarter.</w:t>
      </w:r>
    </w:p>
    <w:p w:rsidR="00B357E8" w:rsidRPr="00F032C7" w:rsidRDefault="00B357E8" w:rsidP="00B357E8">
      <w:pPr>
        <w:tabs>
          <w:tab w:val="left" w:pos="5954"/>
        </w:tabs>
        <w:ind w:right="-29"/>
        <w:rPr>
          <w:lang w:val="da-DK"/>
        </w:rPr>
      </w:pPr>
    </w:p>
    <w:p w:rsidR="002C7D03" w:rsidRPr="006003FF" w:rsidRDefault="00B357E8">
      <w:pPr>
        <w:suppressAutoHyphens/>
        <w:rPr>
          <w:b/>
          <w:lang w:val="da-DK"/>
        </w:rPr>
      </w:pPr>
      <w:r w:rsidRPr="006003FF">
        <w:rPr>
          <w:b/>
          <w:lang w:val="da-DK"/>
        </w:rPr>
        <w:t xml:space="preserve">Plavix indeholder </w:t>
      </w:r>
      <w:r w:rsidR="00031212" w:rsidRPr="006003FF">
        <w:rPr>
          <w:b/>
          <w:lang w:val="da-DK"/>
        </w:rPr>
        <w:t xml:space="preserve">hydrogeneret </w:t>
      </w:r>
      <w:r w:rsidR="00F032C7" w:rsidRPr="006003FF">
        <w:rPr>
          <w:b/>
          <w:lang w:val="da-DK"/>
        </w:rPr>
        <w:t>ricinusoli</w:t>
      </w:r>
      <w:r w:rsidRPr="006003FF">
        <w:rPr>
          <w:b/>
          <w:lang w:val="da-DK"/>
        </w:rPr>
        <w:t>e</w:t>
      </w:r>
    </w:p>
    <w:p w:rsidR="00254C41" w:rsidRDefault="002C7D03">
      <w:pPr>
        <w:suppressAutoHyphens/>
        <w:rPr>
          <w:lang w:val="da-DK"/>
        </w:rPr>
      </w:pPr>
      <w:r>
        <w:rPr>
          <w:lang w:val="da-DK"/>
        </w:rPr>
        <w:t>Dette</w:t>
      </w:r>
      <w:r w:rsidR="00B357E8">
        <w:rPr>
          <w:lang w:val="da-DK"/>
        </w:rPr>
        <w:t xml:space="preserve"> kan forårsage mavetilfælde</w:t>
      </w:r>
      <w:r w:rsidR="00B357E8" w:rsidRPr="00F032C7">
        <w:rPr>
          <w:lang w:val="da-DK"/>
        </w:rPr>
        <w:t xml:space="preserve"> eller diarr</w:t>
      </w:r>
      <w:r w:rsidR="00B357E8">
        <w:rPr>
          <w:lang w:val="da-DK"/>
        </w:rPr>
        <w:t>é</w:t>
      </w:r>
      <w:r>
        <w:rPr>
          <w:lang w:val="da-DK"/>
        </w:rPr>
        <w:t>.</w:t>
      </w:r>
    </w:p>
    <w:p w:rsidR="00254C41" w:rsidRDefault="00254C41">
      <w:pPr>
        <w:suppressAutoHyphens/>
        <w:rPr>
          <w:lang w:val="da-DK"/>
        </w:rPr>
      </w:pPr>
    </w:p>
    <w:p w:rsidR="00E40CA2" w:rsidRDefault="00E40CA2">
      <w:pPr>
        <w:suppressAutoHyphens/>
        <w:rPr>
          <w:lang w:val="da-DK"/>
        </w:rPr>
      </w:pPr>
    </w:p>
    <w:p w:rsidR="00254C41" w:rsidRDefault="00254C41">
      <w:pPr>
        <w:suppressAutoHyphens/>
        <w:ind w:left="567" w:hanging="567"/>
        <w:rPr>
          <w:lang w:val="da-DK"/>
        </w:rPr>
      </w:pPr>
      <w:r>
        <w:rPr>
          <w:b/>
          <w:lang w:val="da-DK"/>
        </w:rPr>
        <w:t>3.</w:t>
      </w:r>
      <w:r>
        <w:rPr>
          <w:b/>
          <w:lang w:val="da-DK"/>
        </w:rPr>
        <w:tab/>
      </w:r>
      <w:r w:rsidR="000E02FA">
        <w:rPr>
          <w:b/>
          <w:lang w:val="da-DK"/>
        </w:rPr>
        <w:t>S</w:t>
      </w:r>
      <w:r w:rsidR="002C7D03">
        <w:rPr>
          <w:b/>
          <w:lang w:val="da-DK"/>
        </w:rPr>
        <w:t xml:space="preserve">ådan skal </w:t>
      </w:r>
      <w:r w:rsidR="001E66F9">
        <w:rPr>
          <w:b/>
          <w:lang w:val="da-DK"/>
        </w:rPr>
        <w:t>du</w:t>
      </w:r>
      <w:r w:rsidR="002C7D03">
        <w:rPr>
          <w:b/>
          <w:lang w:val="da-DK"/>
        </w:rPr>
        <w:t xml:space="preserve"> tage Plavix</w:t>
      </w:r>
    </w:p>
    <w:p w:rsidR="00254C41" w:rsidRDefault="00254C41">
      <w:pPr>
        <w:rPr>
          <w:lang w:val="da-DK"/>
        </w:rPr>
      </w:pPr>
    </w:p>
    <w:p w:rsidR="00254C41" w:rsidRDefault="002A7F95">
      <w:pPr>
        <w:rPr>
          <w:lang w:val="da-DK"/>
        </w:rPr>
      </w:pPr>
      <w:r>
        <w:rPr>
          <w:lang w:val="da-DK"/>
        </w:rPr>
        <w:t xml:space="preserve">Tag altid </w:t>
      </w:r>
      <w:r w:rsidR="002C7D03">
        <w:rPr>
          <w:lang w:val="da-DK"/>
        </w:rPr>
        <w:t>lægemid</w:t>
      </w:r>
      <w:r w:rsidR="00727539">
        <w:rPr>
          <w:lang w:val="da-DK"/>
        </w:rPr>
        <w:t>let</w:t>
      </w:r>
      <w:r w:rsidR="002C7D03">
        <w:rPr>
          <w:lang w:val="da-DK"/>
        </w:rPr>
        <w:t xml:space="preserve"> </w:t>
      </w:r>
      <w:r>
        <w:rPr>
          <w:lang w:val="da-DK"/>
        </w:rPr>
        <w:t>nøjagtigt</w:t>
      </w:r>
      <w:r w:rsidR="00254C41">
        <w:rPr>
          <w:lang w:val="da-DK"/>
        </w:rPr>
        <w:t xml:space="preserve"> </w:t>
      </w:r>
      <w:r>
        <w:rPr>
          <w:lang w:val="da-DK"/>
        </w:rPr>
        <w:t>efter</w:t>
      </w:r>
      <w:r w:rsidR="00254C41">
        <w:rPr>
          <w:lang w:val="da-DK"/>
        </w:rPr>
        <w:t xml:space="preserve"> læge</w:t>
      </w:r>
      <w:r>
        <w:rPr>
          <w:lang w:val="da-DK"/>
        </w:rPr>
        <w:t>n</w:t>
      </w:r>
      <w:r w:rsidR="00254C41">
        <w:rPr>
          <w:lang w:val="da-DK"/>
        </w:rPr>
        <w:t xml:space="preserve">s </w:t>
      </w:r>
      <w:r w:rsidR="002C7D03">
        <w:rPr>
          <w:lang w:val="da-DK"/>
        </w:rPr>
        <w:t xml:space="preserve">eller apotekspersonalets </w:t>
      </w:r>
      <w:r w:rsidR="00254C41">
        <w:rPr>
          <w:lang w:val="da-DK"/>
        </w:rPr>
        <w:t xml:space="preserve">anvisninger. </w:t>
      </w:r>
      <w:r w:rsidR="00D1582B">
        <w:rPr>
          <w:lang w:val="da-DK"/>
        </w:rPr>
        <w:t xml:space="preserve">Er </w:t>
      </w:r>
      <w:r w:rsidR="004F56D5">
        <w:rPr>
          <w:lang w:val="da-DK"/>
        </w:rPr>
        <w:t>du</w:t>
      </w:r>
      <w:r w:rsidR="00D1582B">
        <w:rPr>
          <w:lang w:val="da-DK"/>
        </w:rPr>
        <w:t xml:space="preserve"> i tvivl, så spørg lægen eller apotek</w:t>
      </w:r>
      <w:r w:rsidR="001076D8">
        <w:rPr>
          <w:lang w:val="da-DK"/>
        </w:rPr>
        <w:t>spersonal</w:t>
      </w:r>
      <w:r w:rsidR="00D1582B">
        <w:rPr>
          <w:lang w:val="da-DK"/>
        </w:rPr>
        <w:t>et.</w:t>
      </w:r>
    </w:p>
    <w:p w:rsidR="00A705BD" w:rsidRDefault="00A705BD">
      <w:pPr>
        <w:rPr>
          <w:lang w:val="da-DK"/>
        </w:rPr>
      </w:pPr>
    </w:p>
    <w:p w:rsidR="00A705BD" w:rsidRPr="004D27E0" w:rsidRDefault="001076D8" w:rsidP="00A705BD">
      <w:pPr>
        <w:rPr>
          <w:lang w:val="da-DK"/>
        </w:rPr>
      </w:pPr>
      <w:r w:rsidRPr="004D27E0">
        <w:rPr>
          <w:lang w:val="da-DK"/>
        </w:rPr>
        <w:t>Den anbefalede dosis</w:t>
      </w:r>
      <w:r>
        <w:rPr>
          <w:lang w:val="da-DK"/>
        </w:rPr>
        <w:t xml:space="preserve">, herunder også til patienter med ”atrieflimmer” (uregelmæssig hjerterytme), </w:t>
      </w:r>
      <w:r w:rsidRPr="004D27E0">
        <w:rPr>
          <w:lang w:val="da-DK"/>
        </w:rPr>
        <w:t xml:space="preserve">er </w:t>
      </w:r>
      <w:r>
        <w:rPr>
          <w:lang w:val="da-DK"/>
        </w:rPr>
        <w:t>1</w:t>
      </w:r>
      <w:r w:rsidRPr="004D27E0">
        <w:rPr>
          <w:lang w:val="da-DK"/>
        </w:rPr>
        <w:t xml:space="preserve"> </w:t>
      </w:r>
      <w:r>
        <w:rPr>
          <w:lang w:val="da-DK"/>
        </w:rPr>
        <w:t>Plavix-</w:t>
      </w:r>
      <w:r w:rsidRPr="004D27E0">
        <w:rPr>
          <w:lang w:val="da-DK"/>
        </w:rPr>
        <w:t>tablet</w:t>
      </w:r>
      <w:r>
        <w:rPr>
          <w:lang w:val="da-DK"/>
        </w:rPr>
        <w:t xml:space="preserve"> på 75 mg </w:t>
      </w:r>
      <w:r w:rsidRPr="004D27E0">
        <w:rPr>
          <w:lang w:val="da-DK"/>
        </w:rPr>
        <w:t>daglig</w:t>
      </w:r>
      <w:r w:rsidR="00727539">
        <w:rPr>
          <w:lang w:val="da-DK"/>
        </w:rPr>
        <w:t>t</w:t>
      </w:r>
      <w:r>
        <w:rPr>
          <w:lang w:val="da-DK"/>
        </w:rPr>
        <w:t xml:space="preserve"> på samme tidspunkt hver dag.</w:t>
      </w:r>
      <w:r w:rsidRPr="004D27E0">
        <w:rPr>
          <w:lang w:val="da-DK"/>
        </w:rPr>
        <w:t xml:space="preserve"> </w:t>
      </w:r>
      <w:r>
        <w:rPr>
          <w:lang w:val="da-DK"/>
        </w:rPr>
        <w:t xml:space="preserve">Tabletten </w:t>
      </w:r>
      <w:r w:rsidRPr="004D27E0">
        <w:rPr>
          <w:lang w:val="da-DK"/>
        </w:rPr>
        <w:t xml:space="preserve">indtages gennem munden med </w:t>
      </w:r>
      <w:r>
        <w:rPr>
          <w:lang w:val="da-DK"/>
        </w:rPr>
        <w:t>eller uden mad.</w:t>
      </w:r>
    </w:p>
    <w:p w:rsidR="00254C41" w:rsidRDefault="00254C41">
      <w:pPr>
        <w:rPr>
          <w:lang w:val="da-DK"/>
        </w:rPr>
      </w:pPr>
    </w:p>
    <w:p w:rsidR="006F6AFA" w:rsidRDefault="00254C41" w:rsidP="006F6AFA">
      <w:pPr>
        <w:rPr>
          <w:lang w:val="da-DK"/>
        </w:rPr>
      </w:pPr>
      <w:r>
        <w:rPr>
          <w:lang w:val="da-DK"/>
        </w:rPr>
        <w:t xml:space="preserve">Hvis </w:t>
      </w:r>
      <w:r w:rsidR="004F56D5">
        <w:rPr>
          <w:lang w:val="da-DK"/>
        </w:rPr>
        <w:t>du</w:t>
      </w:r>
      <w:r>
        <w:rPr>
          <w:lang w:val="da-DK"/>
        </w:rPr>
        <w:t xml:space="preserve"> har haft alvorlige brystsmerter</w:t>
      </w:r>
      <w:r w:rsidR="006F6AFA">
        <w:rPr>
          <w:lang w:val="da-DK"/>
        </w:rPr>
        <w:t xml:space="preserve"> </w:t>
      </w:r>
      <w:r w:rsidR="00031212">
        <w:rPr>
          <w:lang w:val="da-DK"/>
        </w:rPr>
        <w:t>(</w:t>
      </w:r>
      <w:r w:rsidR="006F6AFA">
        <w:rPr>
          <w:lang w:val="da-DK"/>
        </w:rPr>
        <w:t>ustabil angina</w:t>
      </w:r>
      <w:r w:rsidR="00031212">
        <w:rPr>
          <w:lang w:val="da-DK"/>
        </w:rPr>
        <w:t xml:space="preserve"> pectoris</w:t>
      </w:r>
      <w:r w:rsidR="006F6AFA">
        <w:rPr>
          <w:lang w:val="da-DK"/>
        </w:rPr>
        <w:t xml:space="preserve"> eller hjertetilfælde)</w:t>
      </w:r>
      <w:r>
        <w:rPr>
          <w:lang w:val="da-DK"/>
        </w:rPr>
        <w:t xml:space="preserve">, vil </w:t>
      </w:r>
      <w:r w:rsidR="004F56D5">
        <w:rPr>
          <w:lang w:val="da-DK"/>
        </w:rPr>
        <w:t>din</w:t>
      </w:r>
      <w:r>
        <w:rPr>
          <w:lang w:val="da-DK"/>
        </w:rPr>
        <w:t xml:space="preserve"> læge måske indlede behandlingen </w:t>
      </w:r>
      <w:r w:rsidR="001076D8">
        <w:rPr>
          <w:lang w:val="da-DK"/>
        </w:rPr>
        <w:t>m</w:t>
      </w:r>
      <w:r>
        <w:rPr>
          <w:lang w:val="da-DK"/>
        </w:rPr>
        <w:t>ed</w:t>
      </w:r>
      <w:r w:rsidR="006F6AFA">
        <w:rPr>
          <w:lang w:val="da-DK"/>
        </w:rPr>
        <w:t xml:space="preserve"> at</w:t>
      </w:r>
      <w:r>
        <w:rPr>
          <w:lang w:val="da-DK"/>
        </w:rPr>
        <w:t xml:space="preserve"> give </w:t>
      </w:r>
      <w:r w:rsidR="008B5A0D">
        <w:rPr>
          <w:lang w:val="da-DK"/>
        </w:rPr>
        <w:t>dig</w:t>
      </w:r>
      <w:r>
        <w:rPr>
          <w:lang w:val="da-DK"/>
        </w:rPr>
        <w:t xml:space="preserve"> 300 mg Plavix </w:t>
      </w:r>
      <w:r w:rsidR="00D1582B">
        <w:rPr>
          <w:lang w:val="da-DK"/>
        </w:rPr>
        <w:t xml:space="preserve">på en gang </w:t>
      </w:r>
      <w:r>
        <w:rPr>
          <w:lang w:val="da-DK"/>
        </w:rPr>
        <w:t>(</w:t>
      </w:r>
      <w:r w:rsidR="006F6AFA">
        <w:rPr>
          <w:lang w:val="da-DK"/>
        </w:rPr>
        <w:t xml:space="preserve">1 tablet </w:t>
      </w:r>
      <w:r w:rsidR="001076D8">
        <w:rPr>
          <w:lang w:val="da-DK"/>
        </w:rPr>
        <w:t xml:space="preserve">på </w:t>
      </w:r>
      <w:r w:rsidR="006F6AFA">
        <w:rPr>
          <w:lang w:val="da-DK"/>
        </w:rPr>
        <w:t xml:space="preserve">300 mg eller </w:t>
      </w:r>
      <w:r>
        <w:rPr>
          <w:lang w:val="da-DK"/>
        </w:rPr>
        <w:t xml:space="preserve">4 tabletter </w:t>
      </w:r>
      <w:r w:rsidR="001076D8">
        <w:rPr>
          <w:lang w:val="da-DK"/>
        </w:rPr>
        <w:t xml:space="preserve">på </w:t>
      </w:r>
      <w:r>
        <w:rPr>
          <w:lang w:val="da-DK"/>
        </w:rPr>
        <w:t>75 mg).</w:t>
      </w:r>
      <w:r w:rsidR="006F6AFA">
        <w:rPr>
          <w:lang w:val="da-DK"/>
        </w:rPr>
        <w:t xml:space="preserve"> </w:t>
      </w:r>
      <w:r w:rsidR="00D1582B">
        <w:rPr>
          <w:lang w:val="da-DK"/>
        </w:rPr>
        <w:t>D</w:t>
      </w:r>
      <w:r w:rsidR="006F6AFA">
        <w:rPr>
          <w:lang w:val="da-DK"/>
        </w:rPr>
        <w:t xml:space="preserve">erefter er den </w:t>
      </w:r>
      <w:r w:rsidR="002C7D03">
        <w:rPr>
          <w:lang w:val="da-DK"/>
        </w:rPr>
        <w:t xml:space="preserve">anbefalede </w:t>
      </w:r>
      <w:r w:rsidR="006F6AFA">
        <w:rPr>
          <w:lang w:val="da-DK"/>
        </w:rPr>
        <w:t>dosis 1 Plavix</w:t>
      </w:r>
      <w:r w:rsidR="001076D8">
        <w:rPr>
          <w:lang w:val="da-DK"/>
        </w:rPr>
        <w:t>-tablet</w:t>
      </w:r>
      <w:r w:rsidR="006F6AFA">
        <w:rPr>
          <w:lang w:val="da-DK"/>
        </w:rPr>
        <w:t xml:space="preserve"> </w:t>
      </w:r>
      <w:r w:rsidR="001076D8">
        <w:rPr>
          <w:lang w:val="da-DK"/>
        </w:rPr>
        <w:t xml:space="preserve">på </w:t>
      </w:r>
      <w:r w:rsidR="006F6AFA">
        <w:rPr>
          <w:lang w:val="da-DK"/>
        </w:rPr>
        <w:t>75 mg daglig</w:t>
      </w:r>
      <w:r w:rsidR="00727539">
        <w:rPr>
          <w:lang w:val="da-DK"/>
        </w:rPr>
        <w:t>t</w:t>
      </w:r>
      <w:r w:rsidR="00F96AC8">
        <w:rPr>
          <w:lang w:val="da-DK"/>
        </w:rPr>
        <w:t xml:space="preserve"> som beskrevet ovenfor</w:t>
      </w:r>
      <w:r w:rsidR="006F6AFA">
        <w:rPr>
          <w:lang w:val="da-DK"/>
        </w:rPr>
        <w:t>.</w:t>
      </w:r>
    </w:p>
    <w:p w:rsidR="002C7D03" w:rsidRDefault="002C7D03" w:rsidP="006F6AFA">
      <w:pPr>
        <w:suppressAutoHyphens/>
        <w:rPr>
          <w:lang w:val="da-DK"/>
        </w:rPr>
      </w:pPr>
    </w:p>
    <w:p w:rsidR="004A7C56" w:rsidRPr="004A7C56" w:rsidRDefault="004A7C56" w:rsidP="004A7C56">
      <w:pPr>
        <w:suppressAutoHyphens/>
        <w:rPr>
          <w:lang w:val="da-DK"/>
        </w:rPr>
      </w:pPr>
      <w:bookmarkStart w:id="26" w:name="_Hlk27467847"/>
      <w:bookmarkStart w:id="27" w:name="_Hlk25226188"/>
      <w:r w:rsidRPr="004A7C56">
        <w:rPr>
          <w:lang w:val="da-DK"/>
        </w:rPr>
        <w:t>Hvis du har haft symptomer på et slagtilfælde, der forsvinder i løbet af kort tid (kaldes også en forbigående blodprop), eller et lille slagtil</w:t>
      </w:r>
      <w:r w:rsidR="00345658">
        <w:rPr>
          <w:lang w:val="da-DK"/>
        </w:rPr>
        <w:t>f</w:t>
      </w:r>
      <w:r w:rsidRPr="004A7C56">
        <w:rPr>
          <w:lang w:val="da-DK"/>
        </w:rPr>
        <w:t xml:space="preserve">ælde, vil lægen måske indlede behandlingen med at give dig 300 mg Plavix på en gang (1 tablet på 300 mg eller 4 tabletter på 75 mg). </w:t>
      </w:r>
      <w:bookmarkEnd w:id="26"/>
      <w:r w:rsidRPr="004A7C56">
        <w:rPr>
          <w:lang w:val="da-DK"/>
        </w:rPr>
        <w:t>Derefter er den anbefalede dosis 1 Plavix-tablet på 75 mg dagligt, som beskrevet ovenfor, sammen med acetylsalicylsyre i 3 uger. Derefter vil lægen ordinere enten kun Plavix eller kun acetylsalicylsyre.</w:t>
      </w:r>
    </w:p>
    <w:bookmarkEnd w:id="27"/>
    <w:p w:rsidR="004A7C56" w:rsidRDefault="004A7C56" w:rsidP="006F6AFA">
      <w:pPr>
        <w:suppressAutoHyphens/>
        <w:rPr>
          <w:lang w:val="da-DK"/>
        </w:rPr>
      </w:pPr>
    </w:p>
    <w:p w:rsidR="006F6AFA" w:rsidRDefault="006F6AFA" w:rsidP="006F6AFA">
      <w:pPr>
        <w:suppressAutoHyphens/>
        <w:rPr>
          <w:lang w:val="da-DK"/>
        </w:rPr>
      </w:pPr>
      <w:bookmarkStart w:id="28" w:name="_Hlk59450568"/>
      <w:r>
        <w:rPr>
          <w:lang w:val="da-DK"/>
        </w:rPr>
        <w:t>D</w:t>
      </w:r>
      <w:r w:rsidR="008B5A0D">
        <w:rPr>
          <w:lang w:val="da-DK"/>
        </w:rPr>
        <w:t>u</w:t>
      </w:r>
      <w:r>
        <w:rPr>
          <w:lang w:val="da-DK"/>
        </w:rPr>
        <w:t xml:space="preserve"> skal fortsætte med at tage Plavix, så længe </w:t>
      </w:r>
      <w:r w:rsidR="008B5A0D">
        <w:rPr>
          <w:lang w:val="da-DK"/>
        </w:rPr>
        <w:t>din</w:t>
      </w:r>
      <w:r>
        <w:rPr>
          <w:lang w:val="da-DK"/>
        </w:rPr>
        <w:t xml:space="preserve"> læge udskriver det til </w:t>
      </w:r>
      <w:r w:rsidR="008B5A0D">
        <w:rPr>
          <w:lang w:val="da-DK"/>
        </w:rPr>
        <w:t>dig</w:t>
      </w:r>
      <w:r>
        <w:rPr>
          <w:lang w:val="da-DK"/>
        </w:rPr>
        <w:t>.</w:t>
      </w:r>
    </w:p>
    <w:bookmarkEnd w:id="28"/>
    <w:p w:rsidR="00254C41" w:rsidRDefault="00254C41">
      <w:pPr>
        <w:rPr>
          <w:lang w:val="da-DK"/>
        </w:rPr>
      </w:pPr>
    </w:p>
    <w:p w:rsidR="00254C41" w:rsidRDefault="00254C41">
      <w:pPr>
        <w:rPr>
          <w:b/>
          <w:lang w:val="da-DK"/>
        </w:rPr>
      </w:pPr>
      <w:r>
        <w:rPr>
          <w:b/>
          <w:lang w:val="da-DK"/>
        </w:rPr>
        <w:t xml:space="preserve">Hvis </w:t>
      </w:r>
      <w:r w:rsidR="008B5A0D">
        <w:rPr>
          <w:b/>
          <w:lang w:val="da-DK"/>
        </w:rPr>
        <w:t>du</w:t>
      </w:r>
      <w:r>
        <w:rPr>
          <w:b/>
          <w:lang w:val="da-DK"/>
        </w:rPr>
        <w:t xml:space="preserve"> </w:t>
      </w:r>
      <w:r w:rsidR="00382977">
        <w:rPr>
          <w:b/>
          <w:lang w:val="da-DK"/>
        </w:rPr>
        <w:t xml:space="preserve">har taget for </w:t>
      </w:r>
      <w:r w:rsidR="004A4BAE">
        <w:rPr>
          <w:b/>
          <w:lang w:val="da-DK"/>
        </w:rPr>
        <w:t>mange</w:t>
      </w:r>
      <w:r w:rsidR="00382977">
        <w:rPr>
          <w:b/>
          <w:lang w:val="da-DK"/>
        </w:rPr>
        <w:t xml:space="preserve"> Plavix</w:t>
      </w:r>
    </w:p>
    <w:p w:rsidR="00254C41" w:rsidRDefault="00254C41">
      <w:pPr>
        <w:rPr>
          <w:lang w:val="da-DK"/>
        </w:rPr>
      </w:pPr>
      <w:r>
        <w:rPr>
          <w:lang w:val="da-DK"/>
        </w:rPr>
        <w:t xml:space="preserve">Kontakt </w:t>
      </w:r>
      <w:r w:rsidR="008B5A0D">
        <w:rPr>
          <w:lang w:val="da-DK"/>
        </w:rPr>
        <w:t>din</w:t>
      </w:r>
      <w:r>
        <w:rPr>
          <w:lang w:val="da-DK"/>
        </w:rPr>
        <w:t xml:space="preserve"> læge eller tag på den nærmeste skadestue på grund af den øgede blødningsrisiko.</w:t>
      </w:r>
    </w:p>
    <w:p w:rsidR="00254C41" w:rsidRDefault="00254C41">
      <w:pPr>
        <w:rPr>
          <w:lang w:val="da-DK"/>
        </w:rPr>
      </w:pPr>
    </w:p>
    <w:p w:rsidR="00254C41" w:rsidRDefault="00254C41">
      <w:pPr>
        <w:rPr>
          <w:b/>
          <w:lang w:val="da-DK"/>
        </w:rPr>
      </w:pPr>
      <w:r>
        <w:rPr>
          <w:b/>
          <w:lang w:val="da-DK"/>
        </w:rPr>
        <w:t xml:space="preserve">Hvis </w:t>
      </w:r>
      <w:r w:rsidR="008B5A0D">
        <w:rPr>
          <w:b/>
          <w:lang w:val="da-DK"/>
        </w:rPr>
        <w:t>du</w:t>
      </w:r>
      <w:r>
        <w:rPr>
          <w:b/>
          <w:lang w:val="da-DK"/>
        </w:rPr>
        <w:t xml:space="preserve"> </w:t>
      </w:r>
      <w:r w:rsidR="00382977">
        <w:rPr>
          <w:b/>
          <w:lang w:val="da-DK"/>
        </w:rPr>
        <w:t xml:space="preserve">har </w:t>
      </w:r>
      <w:r>
        <w:rPr>
          <w:b/>
          <w:lang w:val="da-DK"/>
        </w:rPr>
        <w:t>glem</w:t>
      </w:r>
      <w:r w:rsidR="00382977">
        <w:rPr>
          <w:b/>
          <w:lang w:val="da-DK"/>
        </w:rPr>
        <w:t>t</w:t>
      </w:r>
      <w:r>
        <w:rPr>
          <w:b/>
          <w:lang w:val="da-DK"/>
        </w:rPr>
        <w:t xml:space="preserve"> at tage Plavix</w:t>
      </w:r>
    </w:p>
    <w:p w:rsidR="00382977" w:rsidRDefault="00254C41">
      <w:pPr>
        <w:rPr>
          <w:lang w:val="da-DK"/>
        </w:rPr>
      </w:pPr>
      <w:r>
        <w:rPr>
          <w:lang w:val="da-DK"/>
        </w:rPr>
        <w:t xml:space="preserve">Hvis </w:t>
      </w:r>
      <w:r w:rsidR="008B5A0D">
        <w:rPr>
          <w:lang w:val="da-DK"/>
        </w:rPr>
        <w:t>du</w:t>
      </w:r>
      <w:r>
        <w:rPr>
          <w:lang w:val="da-DK"/>
        </w:rPr>
        <w:t xml:space="preserve"> glemmer at tage en dosis Plavix til sædvanlig tid, men kommer i tanke om det i løbet af 12 timer, skal </w:t>
      </w:r>
      <w:r w:rsidR="008B5A0D">
        <w:rPr>
          <w:lang w:val="da-DK"/>
        </w:rPr>
        <w:t>du</w:t>
      </w:r>
      <w:r>
        <w:rPr>
          <w:lang w:val="da-DK"/>
        </w:rPr>
        <w:t xml:space="preserve"> omgående tage tabletten og dernæst tage den næste tablet til sædvanlig tid.</w:t>
      </w:r>
    </w:p>
    <w:p w:rsidR="00382977" w:rsidRDefault="00382977">
      <w:pPr>
        <w:rPr>
          <w:lang w:val="da-DK"/>
        </w:rPr>
      </w:pPr>
    </w:p>
    <w:p w:rsidR="00254C41" w:rsidRDefault="00254C41">
      <w:pPr>
        <w:rPr>
          <w:lang w:val="da-DK"/>
        </w:rPr>
      </w:pPr>
      <w:r>
        <w:rPr>
          <w:lang w:val="da-DK"/>
        </w:rPr>
        <w:t xml:space="preserve">Hvis </w:t>
      </w:r>
      <w:r w:rsidR="008B5A0D">
        <w:rPr>
          <w:lang w:val="da-DK"/>
        </w:rPr>
        <w:t>du</w:t>
      </w:r>
      <w:r>
        <w:rPr>
          <w:lang w:val="da-DK"/>
        </w:rPr>
        <w:t xml:space="preserve"> glemmer at tage en tablet i over 12 timer, skal </w:t>
      </w:r>
      <w:r w:rsidR="008B5A0D">
        <w:rPr>
          <w:lang w:val="da-DK"/>
        </w:rPr>
        <w:t>du</w:t>
      </w:r>
      <w:r>
        <w:rPr>
          <w:lang w:val="da-DK"/>
        </w:rPr>
        <w:t xml:space="preserve"> blot tage den næste enkeltdosis til sædvanlig tid. D</w:t>
      </w:r>
      <w:r w:rsidR="008B5A0D">
        <w:rPr>
          <w:lang w:val="da-DK"/>
        </w:rPr>
        <w:t>u</w:t>
      </w:r>
      <w:r>
        <w:rPr>
          <w:lang w:val="da-DK"/>
        </w:rPr>
        <w:t xml:space="preserve"> må ikke tage en dobbeltdosis som erstatning for </w:t>
      </w:r>
      <w:r w:rsidR="001F39B8">
        <w:rPr>
          <w:lang w:val="da-DK"/>
        </w:rPr>
        <w:t xml:space="preserve">den </w:t>
      </w:r>
      <w:r>
        <w:rPr>
          <w:lang w:val="da-DK"/>
        </w:rPr>
        <w:t xml:space="preserve">glemte </w:t>
      </w:r>
      <w:r w:rsidR="001F39B8">
        <w:rPr>
          <w:lang w:val="da-DK"/>
        </w:rPr>
        <w:t>tablet</w:t>
      </w:r>
      <w:r>
        <w:rPr>
          <w:lang w:val="da-DK"/>
        </w:rPr>
        <w:t>.</w:t>
      </w:r>
    </w:p>
    <w:p w:rsidR="00382977" w:rsidRDefault="00382977">
      <w:pPr>
        <w:rPr>
          <w:snapToGrid/>
          <w:color w:val="000000"/>
          <w:lang w:val="da-DK" w:eastAsia="en-US"/>
        </w:rPr>
      </w:pPr>
    </w:p>
    <w:p w:rsidR="00254C41" w:rsidRDefault="00254C41">
      <w:pPr>
        <w:rPr>
          <w:lang w:val="da-DK"/>
        </w:rPr>
      </w:pPr>
      <w:r>
        <w:rPr>
          <w:snapToGrid/>
          <w:color w:val="000000"/>
          <w:lang w:val="da-DK" w:eastAsia="en-US"/>
        </w:rPr>
        <w:t xml:space="preserve">For pakninger med </w:t>
      </w:r>
      <w:r w:rsidR="00E030DF">
        <w:rPr>
          <w:snapToGrid/>
          <w:color w:val="000000"/>
          <w:lang w:val="da-DK" w:eastAsia="en-US"/>
        </w:rPr>
        <w:t xml:space="preserve">7, </w:t>
      </w:r>
      <w:r w:rsidR="005B090A">
        <w:rPr>
          <w:snapToGrid/>
          <w:color w:val="000000"/>
          <w:lang w:val="da-DK" w:eastAsia="en-US"/>
        </w:rPr>
        <w:t xml:space="preserve">14, </w:t>
      </w:r>
      <w:r>
        <w:rPr>
          <w:snapToGrid/>
          <w:color w:val="000000"/>
          <w:lang w:val="da-DK" w:eastAsia="en-US"/>
        </w:rPr>
        <w:t xml:space="preserve">28 og 84 stk. tabletter kan </w:t>
      </w:r>
      <w:r w:rsidR="008B5A0D">
        <w:rPr>
          <w:snapToGrid/>
          <w:color w:val="000000"/>
          <w:lang w:val="da-DK" w:eastAsia="en-US"/>
        </w:rPr>
        <w:t>du</w:t>
      </w:r>
      <w:r>
        <w:rPr>
          <w:snapToGrid/>
          <w:color w:val="000000"/>
          <w:lang w:val="da-DK" w:eastAsia="en-US"/>
        </w:rPr>
        <w:t xml:space="preserve"> tjekke på</w:t>
      </w:r>
      <w:r>
        <w:rPr>
          <w:lang w:val="da-DK"/>
        </w:rPr>
        <w:t xml:space="preserve"> hvilken dag</w:t>
      </w:r>
      <w:r w:rsidR="008B5A0D">
        <w:rPr>
          <w:lang w:val="da-DK"/>
        </w:rPr>
        <w:t>,</w:t>
      </w:r>
      <w:r>
        <w:rPr>
          <w:lang w:val="da-DK"/>
        </w:rPr>
        <w:t xml:space="preserve"> </w:t>
      </w:r>
      <w:r w:rsidR="008B5A0D">
        <w:rPr>
          <w:lang w:val="da-DK"/>
        </w:rPr>
        <w:t>du</w:t>
      </w:r>
      <w:r>
        <w:rPr>
          <w:lang w:val="da-DK"/>
        </w:rPr>
        <w:t xml:space="preserve"> sidst tog en tablet ved at se på kalenderen trykt på blisterpakningen.</w:t>
      </w:r>
    </w:p>
    <w:p w:rsidR="00254C41" w:rsidRDefault="00254C41">
      <w:pPr>
        <w:rPr>
          <w:lang w:val="da-DK"/>
        </w:rPr>
      </w:pPr>
    </w:p>
    <w:p w:rsidR="00254C41" w:rsidRDefault="00254C41">
      <w:pPr>
        <w:rPr>
          <w:b/>
          <w:lang w:val="da-DK"/>
        </w:rPr>
      </w:pPr>
      <w:r>
        <w:rPr>
          <w:b/>
          <w:lang w:val="da-DK"/>
        </w:rPr>
        <w:t xml:space="preserve">Hvis </w:t>
      </w:r>
      <w:r w:rsidR="008B5A0D">
        <w:rPr>
          <w:b/>
          <w:lang w:val="da-DK"/>
        </w:rPr>
        <w:t>du</w:t>
      </w:r>
      <w:r>
        <w:rPr>
          <w:b/>
          <w:lang w:val="da-DK"/>
        </w:rPr>
        <w:t xml:space="preserve"> holder op med at </w:t>
      </w:r>
      <w:r w:rsidR="00382977">
        <w:rPr>
          <w:b/>
          <w:lang w:val="da-DK"/>
        </w:rPr>
        <w:t>tage</w:t>
      </w:r>
      <w:r>
        <w:rPr>
          <w:b/>
          <w:lang w:val="da-DK"/>
        </w:rPr>
        <w:t xml:space="preserve"> Plavix</w:t>
      </w:r>
    </w:p>
    <w:p w:rsidR="00254C41" w:rsidRDefault="00254C41">
      <w:pPr>
        <w:suppressAutoHyphens/>
        <w:rPr>
          <w:lang w:val="da-DK"/>
        </w:rPr>
      </w:pPr>
      <w:r>
        <w:rPr>
          <w:lang w:val="da-DK"/>
        </w:rPr>
        <w:t>D</w:t>
      </w:r>
      <w:r w:rsidR="008B5A0D">
        <w:rPr>
          <w:lang w:val="da-DK"/>
        </w:rPr>
        <w:t>u</w:t>
      </w:r>
      <w:r>
        <w:rPr>
          <w:lang w:val="da-DK"/>
        </w:rPr>
        <w:t xml:space="preserve"> må ikke ophøre med behandlingen</w:t>
      </w:r>
      <w:r w:rsidR="002D1AEB">
        <w:rPr>
          <w:lang w:val="da-DK"/>
        </w:rPr>
        <w:t>,</w:t>
      </w:r>
      <w:r w:rsidR="0019002F">
        <w:rPr>
          <w:lang w:val="da-DK"/>
        </w:rPr>
        <w:t xml:space="preserve"> </w:t>
      </w:r>
      <w:r w:rsidR="0019002F" w:rsidRPr="0019002F">
        <w:rPr>
          <w:b/>
          <w:lang w:val="da-DK"/>
        </w:rPr>
        <w:t xml:space="preserve">medmindre </w:t>
      </w:r>
      <w:r w:rsidR="008B5A0D">
        <w:rPr>
          <w:b/>
          <w:lang w:val="da-DK"/>
        </w:rPr>
        <w:t>din</w:t>
      </w:r>
      <w:r w:rsidR="0019002F" w:rsidRPr="0019002F">
        <w:rPr>
          <w:b/>
          <w:lang w:val="da-DK"/>
        </w:rPr>
        <w:t xml:space="preserve"> læge fortæller </w:t>
      </w:r>
      <w:r w:rsidR="008B5A0D">
        <w:rPr>
          <w:b/>
          <w:lang w:val="da-DK"/>
        </w:rPr>
        <w:t>dig</w:t>
      </w:r>
      <w:r w:rsidR="0019002F" w:rsidRPr="0019002F">
        <w:rPr>
          <w:b/>
          <w:lang w:val="da-DK"/>
        </w:rPr>
        <w:t xml:space="preserve">, at </w:t>
      </w:r>
      <w:r w:rsidR="008B5A0D">
        <w:rPr>
          <w:b/>
          <w:lang w:val="da-DK"/>
        </w:rPr>
        <w:t>du</w:t>
      </w:r>
      <w:r w:rsidR="0019002F" w:rsidRPr="0019002F">
        <w:rPr>
          <w:b/>
          <w:lang w:val="da-DK"/>
        </w:rPr>
        <w:t xml:space="preserve"> skal gøre det</w:t>
      </w:r>
      <w:r w:rsidR="0019002F">
        <w:rPr>
          <w:lang w:val="da-DK"/>
        </w:rPr>
        <w:t>.</w:t>
      </w:r>
      <w:r>
        <w:rPr>
          <w:lang w:val="da-DK"/>
        </w:rPr>
        <w:t xml:space="preserve"> Kontakt </w:t>
      </w:r>
      <w:r w:rsidR="008B5A0D">
        <w:rPr>
          <w:lang w:val="da-DK"/>
        </w:rPr>
        <w:t>din</w:t>
      </w:r>
      <w:r>
        <w:rPr>
          <w:lang w:val="da-DK"/>
        </w:rPr>
        <w:t xml:space="preserve"> læge eller apoteket, før </w:t>
      </w:r>
      <w:r w:rsidR="008B5A0D">
        <w:rPr>
          <w:lang w:val="da-DK"/>
        </w:rPr>
        <w:t>du</w:t>
      </w:r>
      <w:r>
        <w:rPr>
          <w:lang w:val="da-DK"/>
        </w:rPr>
        <w:t xml:space="preserve"> holder op.</w:t>
      </w:r>
    </w:p>
    <w:p w:rsidR="00254C41" w:rsidRDefault="00254C41">
      <w:pPr>
        <w:suppressAutoHyphens/>
        <w:rPr>
          <w:lang w:val="da-DK"/>
        </w:rPr>
      </w:pPr>
    </w:p>
    <w:p w:rsidR="00254C41" w:rsidRDefault="00254C41">
      <w:pPr>
        <w:suppressAutoHyphens/>
        <w:rPr>
          <w:lang w:val="da-DK"/>
        </w:rPr>
      </w:pPr>
      <w:r>
        <w:rPr>
          <w:lang w:val="da-DK"/>
        </w:rPr>
        <w:t>Spørg læge</w:t>
      </w:r>
      <w:r w:rsidR="002C7D03">
        <w:rPr>
          <w:lang w:val="da-DK"/>
        </w:rPr>
        <w:t>n</w:t>
      </w:r>
      <w:r>
        <w:rPr>
          <w:lang w:val="da-DK"/>
        </w:rPr>
        <w:t xml:space="preserve"> eller</w:t>
      </w:r>
      <w:r w:rsidR="009F7337">
        <w:rPr>
          <w:lang w:val="da-DK"/>
        </w:rPr>
        <w:t xml:space="preserve"> </w:t>
      </w:r>
      <w:r w:rsidR="002C7D03">
        <w:rPr>
          <w:lang w:val="da-DK"/>
        </w:rPr>
        <w:t>apoteksperonalet</w:t>
      </w:r>
      <w:r>
        <w:rPr>
          <w:lang w:val="da-DK"/>
        </w:rPr>
        <w:t xml:space="preserve">, hvis </w:t>
      </w:r>
      <w:r w:rsidR="001E1DEA">
        <w:rPr>
          <w:lang w:val="da-DK"/>
        </w:rPr>
        <w:t>der er noget, du er i tvivl om</w:t>
      </w:r>
      <w:r>
        <w:rPr>
          <w:lang w:val="da-DK"/>
        </w:rPr>
        <w:t>.</w:t>
      </w:r>
    </w:p>
    <w:p w:rsidR="00254C41" w:rsidRDefault="00254C41">
      <w:pPr>
        <w:rPr>
          <w:lang w:val="da-DK"/>
        </w:rPr>
      </w:pPr>
    </w:p>
    <w:p w:rsidR="00254C41" w:rsidRDefault="00254C41">
      <w:pPr>
        <w:rPr>
          <w:b/>
          <w:lang w:val="da-DK"/>
        </w:rPr>
      </w:pPr>
    </w:p>
    <w:p w:rsidR="00254C41" w:rsidRDefault="00254C41">
      <w:pPr>
        <w:suppressAutoHyphens/>
        <w:ind w:left="567" w:hanging="567"/>
        <w:rPr>
          <w:lang w:val="da-DK"/>
        </w:rPr>
      </w:pPr>
      <w:r>
        <w:rPr>
          <w:b/>
          <w:lang w:val="da-DK"/>
        </w:rPr>
        <w:t>4.</w:t>
      </w:r>
      <w:r>
        <w:rPr>
          <w:b/>
          <w:lang w:val="da-DK"/>
        </w:rPr>
        <w:tab/>
      </w:r>
      <w:r w:rsidR="002C7D03">
        <w:rPr>
          <w:b/>
          <w:lang w:val="da-DK"/>
        </w:rPr>
        <w:t>Bivirkninger</w:t>
      </w:r>
    </w:p>
    <w:p w:rsidR="00254C41" w:rsidRDefault="00254C41">
      <w:pPr>
        <w:suppressAutoHyphens/>
        <w:rPr>
          <w:lang w:val="da-DK"/>
        </w:rPr>
      </w:pPr>
    </w:p>
    <w:p w:rsidR="00254C41" w:rsidRDefault="00255910" w:rsidP="006003FF">
      <w:pPr>
        <w:rPr>
          <w:lang w:val="da-DK"/>
        </w:rPr>
      </w:pPr>
      <w:r w:rsidRPr="006003FF">
        <w:rPr>
          <w:noProof/>
          <w:szCs w:val="24"/>
          <w:lang w:val="da-DK"/>
        </w:rPr>
        <w:t>Dette lægemiddel kan som al anden medicin give bivirkninger, men ikke alle får bivirkninger.</w:t>
      </w:r>
    </w:p>
    <w:p w:rsidR="008B1FBD" w:rsidRDefault="008B1FBD" w:rsidP="006A4C0F">
      <w:pPr>
        <w:suppressAutoHyphens/>
        <w:rPr>
          <w:b/>
          <w:lang w:val="da-DK"/>
        </w:rPr>
      </w:pPr>
    </w:p>
    <w:p w:rsidR="006A4C0F" w:rsidRDefault="006A4C0F" w:rsidP="006A4C0F">
      <w:pPr>
        <w:suppressAutoHyphens/>
        <w:rPr>
          <w:b/>
          <w:lang w:val="da-DK"/>
        </w:rPr>
      </w:pPr>
      <w:r>
        <w:rPr>
          <w:b/>
          <w:lang w:val="da-DK"/>
        </w:rPr>
        <w:t xml:space="preserve">Kontakt </w:t>
      </w:r>
      <w:r w:rsidR="001E6737">
        <w:rPr>
          <w:b/>
          <w:lang w:val="da-DK"/>
        </w:rPr>
        <w:t>din</w:t>
      </w:r>
      <w:r>
        <w:rPr>
          <w:b/>
          <w:lang w:val="da-DK"/>
        </w:rPr>
        <w:t xml:space="preserve"> læge med det samme, hvis </w:t>
      </w:r>
      <w:r w:rsidR="001E6737">
        <w:rPr>
          <w:b/>
          <w:lang w:val="da-DK"/>
        </w:rPr>
        <w:t>du</w:t>
      </w:r>
      <w:r>
        <w:rPr>
          <w:b/>
          <w:lang w:val="da-DK"/>
        </w:rPr>
        <w:t xml:space="preserve"> oplever:</w:t>
      </w:r>
    </w:p>
    <w:p w:rsidR="006A4C0F" w:rsidRDefault="00255910" w:rsidP="006A4C0F">
      <w:pPr>
        <w:numPr>
          <w:ilvl w:val="0"/>
          <w:numId w:val="13"/>
        </w:numPr>
        <w:suppressAutoHyphens/>
        <w:rPr>
          <w:lang w:val="da-DK"/>
        </w:rPr>
      </w:pPr>
      <w:r>
        <w:rPr>
          <w:lang w:val="da-DK"/>
        </w:rPr>
        <w:t>f</w:t>
      </w:r>
      <w:r w:rsidR="006A4C0F">
        <w:rPr>
          <w:lang w:val="da-DK"/>
        </w:rPr>
        <w:t>eber, tegn på infektion eller alvorlig kraftesløshed (asteni). Dette kan ske på grund af et sjældent fald i visse blodlegemer</w:t>
      </w:r>
    </w:p>
    <w:p w:rsidR="006A4C0F" w:rsidRDefault="006A4C0F" w:rsidP="00255910">
      <w:pPr>
        <w:numPr>
          <w:ilvl w:val="0"/>
          <w:numId w:val="13"/>
        </w:numPr>
        <w:suppressAutoHyphens/>
        <w:rPr>
          <w:lang w:val="da-DK"/>
        </w:rPr>
      </w:pPr>
      <w:r>
        <w:rPr>
          <w:lang w:val="da-DK"/>
        </w:rPr>
        <w:t>tegn på leverproblemer såsom gul</w:t>
      </w:r>
      <w:r w:rsidR="00017F86">
        <w:rPr>
          <w:lang w:val="da-DK"/>
        </w:rPr>
        <w:t>farvning</w:t>
      </w:r>
      <w:r>
        <w:rPr>
          <w:lang w:val="da-DK"/>
        </w:rPr>
        <w:t xml:space="preserve"> af huden og/eller øjnene (gulsot), uanset om det sker i forbindelse med blødninger, som viser sig under huden som små røde prikker, og/eller forvirring (se</w:t>
      </w:r>
      <w:r w:rsidR="00B357E8">
        <w:rPr>
          <w:lang w:val="da-DK"/>
        </w:rPr>
        <w:t xml:space="preserve"> </w:t>
      </w:r>
      <w:r w:rsidR="001E1DEA">
        <w:rPr>
          <w:lang w:val="da-DK"/>
        </w:rPr>
        <w:t>afsnit</w:t>
      </w:r>
      <w:r w:rsidR="00255910">
        <w:rPr>
          <w:lang w:val="da-DK"/>
        </w:rPr>
        <w:t xml:space="preserve"> </w:t>
      </w:r>
      <w:r w:rsidR="00B357E8">
        <w:rPr>
          <w:lang w:val="da-DK"/>
        </w:rPr>
        <w:t>2</w:t>
      </w:r>
      <w:r>
        <w:rPr>
          <w:lang w:val="da-DK"/>
        </w:rPr>
        <w:t xml:space="preserve"> ’</w:t>
      </w:r>
      <w:r w:rsidR="00255910" w:rsidRPr="00255910">
        <w:rPr>
          <w:lang w:val="da-DK"/>
        </w:rPr>
        <w:t>Advarsler og forsigtighedsregler</w:t>
      </w:r>
      <w:r>
        <w:rPr>
          <w:lang w:val="da-DK"/>
        </w:rPr>
        <w:t>’)</w:t>
      </w:r>
    </w:p>
    <w:p w:rsidR="006A4C0F" w:rsidRPr="00382977" w:rsidRDefault="006A4C0F" w:rsidP="006A4C0F">
      <w:pPr>
        <w:numPr>
          <w:ilvl w:val="0"/>
          <w:numId w:val="13"/>
        </w:numPr>
        <w:suppressAutoHyphens/>
        <w:rPr>
          <w:lang w:val="da-DK"/>
        </w:rPr>
      </w:pPr>
      <w:r>
        <w:rPr>
          <w:lang w:val="da-DK"/>
        </w:rPr>
        <w:t>hævelser i munden eller hudproblemer såsom udslæt og kløe, bl</w:t>
      </w:r>
      <w:r w:rsidR="00453490">
        <w:rPr>
          <w:lang w:val="da-DK"/>
        </w:rPr>
        <w:t>ær</w:t>
      </w:r>
      <w:r>
        <w:rPr>
          <w:lang w:val="da-DK"/>
        </w:rPr>
        <w:t>er på huden. Dette kan være tegn på en allergisk reaktion.</w:t>
      </w:r>
    </w:p>
    <w:p w:rsidR="00382977" w:rsidRDefault="00382977">
      <w:pPr>
        <w:suppressAutoHyphens/>
        <w:rPr>
          <w:lang w:val="da-DK"/>
        </w:rPr>
      </w:pPr>
    </w:p>
    <w:p w:rsidR="00346769" w:rsidRDefault="00254C41">
      <w:pPr>
        <w:rPr>
          <w:b/>
          <w:szCs w:val="22"/>
          <w:lang w:val="da-DK"/>
        </w:rPr>
      </w:pPr>
      <w:r w:rsidRPr="00B378CA">
        <w:rPr>
          <w:b/>
          <w:lang w:val="da-DK"/>
        </w:rPr>
        <w:t>De</w:t>
      </w:r>
      <w:r w:rsidR="00B378CA">
        <w:rPr>
          <w:b/>
          <w:lang w:val="da-DK"/>
        </w:rPr>
        <w:t>n</w:t>
      </w:r>
      <w:r w:rsidRPr="00B378CA">
        <w:rPr>
          <w:b/>
          <w:lang w:val="da-DK"/>
        </w:rPr>
        <w:t xml:space="preserve"> almindelig</w:t>
      </w:r>
      <w:r w:rsidR="001E1DEA">
        <w:rPr>
          <w:b/>
          <w:lang w:val="da-DK"/>
        </w:rPr>
        <w:t>st</w:t>
      </w:r>
      <w:r w:rsidRPr="00B378CA">
        <w:rPr>
          <w:b/>
          <w:lang w:val="da-DK"/>
        </w:rPr>
        <w:t xml:space="preserve">e </w:t>
      </w:r>
      <w:r w:rsidRPr="00346769">
        <w:rPr>
          <w:b/>
          <w:lang w:val="da-DK"/>
        </w:rPr>
        <w:t>bivirkning</w:t>
      </w:r>
      <w:r w:rsidR="001E66F9">
        <w:rPr>
          <w:b/>
          <w:lang w:val="da-DK"/>
        </w:rPr>
        <w:t>,</w:t>
      </w:r>
      <w:r w:rsidR="00346769">
        <w:rPr>
          <w:lang w:val="da-DK"/>
        </w:rPr>
        <w:t xml:space="preserve"> </w:t>
      </w:r>
      <w:r w:rsidR="00031212">
        <w:rPr>
          <w:b/>
          <w:lang w:val="da-DK"/>
        </w:rPr>
        <w:t>der er set</w:t>
      </w:r>
      <w:r w:rsidRPr="00346769">
        <w:rPr>
          <w:b/>
          <w:lang w:val="da-DK"/>
        </w:rPr>
        <w:t xml:space="preserve"> </w:t>
      </w:r>
      <w:r w:rsidR="00031212">
        <w:rPr>
          <w:b/>
          <w:lang w:val="da-DK"/>
        </w:rPr>
        <w:t>med</w:t>
      </w:r>
      <w:r w:rsidRPr="00346769">
        <w:rPr>
          <w:b/>
          <w:lang w:val="da-DK"/>
        </w:rPr>
        <w:t xml:space="preserve"> Plavix</w:t>
      </w:r>
      <w:r w:rsidR="001E66F9">
        <w:rPr>
          <w:b/>
          <w:lang w:val="da-DK"/>
        </w:rPr>
        <w:t>,</w:t>
      </w:r>
      <w:r w:rsidRPr="00346769">
        <w:rPr>
          <w:b/>
          <w:lang w:val="da-DK"/>
        </w:rPr>
        <w:t xml:space="preserve"> er</w:t>
      </w:r>
      <w:r w:rsidR="00CF2498" w:rsidRPr="00346769">
        <w:rPr>
          <w:b/>
          <w:szCs w:val="22"/>
          <w:lang w:val="da-DK"/>
        </w:rPr>
        <w:t xml:space="preserve"> </w:t>
      </w:r>
      <w:r w:rsidR="007822FD" w:rsidRPr="00346769">
        <w:rPr>
          <w:b/>
          <w:szCs w:val="22"/>
          <w:lang w:val="da-DK"/>
        </w:rPr>
        <w:t>blødning</w:t>
      </w:r>
    </w:p>
    <w:p w:rsidR="00254C41" w:rsidRDefault="00346769">
      <w:pPr>
        <w:rPr>
          <w:lang w:val="da-DK"/>
        </w:rPr>
      </w:pPr>
      <w:r>
        <w:rPr>
          <w:szCs w:val="22"/>
          <w:lang w:val="da-DK"/>
        </w:rPr>
        <w:t>Blødning kan forekomme</w:t>
      </w:r>
      <w:r w:rsidR="007822FD">
        <w:rPr>
          <w:szCs w:val="22"/>
          <w:lang w:val="da-DK"/>
        </w:rPr>
        <w:t xml:space="preserve"> i form af</w:t>
      </w:r>
      <w:r>
        <w:rPr>
          <w:szCs w:val="22"/>
          <w:lang w:val="da-DK"/>
        </w:rPr>
        <w:t xml:space="preserve"> </w:t>
      </w:r>
      <w:r>
        <w:rPr>
          <w:lang w:val="da-DK"/>
        </w:rPr>
        <w:t>blødninger fra mave eller tarm</w:t>
      </w:r>
      <w:r>
        <w:rPr>
          <w:szCs w:val="22"/>
          <w:lang w:val="da-DK"/>
        </w:rPr>
        <w:t>,</w:t>
      </w:r>
      <w:r w:rsidR="007822FD">
        <w:rPr>
          <w:szCs w:val="22"/>
          <w:lang w:val="da-DK"/>
        </w:rPr>
        <w:t xml:space="preserve"> blå mærker, </w:t>
      </w:r>
      <w:r w:rsidR="00C17C83">
        <w:rPr>
          <w:szCs w:val="22"/>
          <w:lang w:val="da-DK"/>
        </w:rPr>
        <w:t>hæmatom</w:t>
      </w:r>
      <w:r w:rsidR="00CF2498" w:rsidRPr="00CF2498">
        <w:rPr>
          <w:szCs w:val="22"/>
          <w:lang w:val="da-DK"/>
        </w:rPr>
        <w:t xml:space="preserve"> (</w:t>
      </w:r>
      <w:r w:rsidR="004A4033">
        <w:rPr>
          <w:szCs w:val="22"/>
          <w:lang w:val="da-DK"/>
        </w:rPr>
        <w:t xml:space="preserve">usædvanlig blødning eller </w:t>
      </w:r>
      <w:r w:rsidR="00C17C83">
        <w:rPr>
          <w:szCs w:val="22"/>
          <w:lang w:val="da-DK"/>
        </w:rPr>
        <w:t>blodudtrædning</w:t>
      </w:r>
      <w:r w:rsidR="004A4033">
        <w:rPr>
          <w:szCs w:val="22"/>
          <w:lang w:val="da-DK"/>
        </w:rPr>
        <w:t xml:space="preserve"> i underhuden</w:t>
      </w:r>
      <w:r w:rsidR="00CF2498" w:rsidRPr="00CF2498">
        <w:rPr>
          <w:szCs w:val="22"/>
          <w:lang w:val="da-DK"/>
        </w:rPr>
        <w:t>)</w:t>
      </w:r>
      <w:r w:rsidR="00254C41">
        <w:rPr>
          <w:lang w:val="da-DK"/>
        </w:rPr>
        <w:t xml:space="preserve">, næseblod, blod i urinen. I nogle enkelte tilfælde er der indberettet blødning i øjne, hoved, lunger eller led. </w:t>
      </w:r>
    </w:p>
    <w:p w:rsidR="00254C41" w:rsidRDefault="00254C41">
      <w:pPr>
        <w:rPr>
          <w:lang w:val="da-DK"/>
        </w:rPr>
      </w:pPr>
    </w:p>
    <w:p w:rsidR="009A1270" w:rsidRDefault="009A1270" w:rsidP="009A1270">
      <w:pPr>
        <w:suppressAutoHyphens/>
        <w:rPr>
          <w:b/>
          <w:lang w:val="da-DK"/>
        </w:rPr>
      </w:pPr>
      <w:r>
        <w:rPr>
          <w:b/>
          <w:lang w:val="da-DK"/>
        </w:rPr>
        <w:t xml:space="preserve">Hvis </w:t>
      </w:r>
      <w:r w:rsidR="001E6737">
        <w:rPr>
          <w:b/>
          <w:lang w:val="da-DK"/>
        </w:rPr>
        <w:t>du</w:t>
      </w:r>
      <w:r>
        <w:rPr>
          <w:b/>
          <w:lang w:val="da-DK"/>
        </w:rPr>
        <w:t xml:space="preserve"> får langvarige blødninger, mens </w:t>
      </w:r>
      <w:r w:rsidR="001E6737">
        <w:rPr>
          <w:b/>
          <w:lang w:val="da-DK"/>
        </w:rPr>
        <w:t>du</w:t>
      </w:r>
      <w:r>
        <w:rPr>
          <w:b/>
          <w:lang w:val="da-DK"/>
        </w:rPr>
        <w:t xml:space="preserve"> tager Plavix</w:t>
      </w:r>
    </w:p>
    <w:p w:rsidR="009A1270" w:rsidRDefault="009A1270" w:rsidP="009A1270">
      <w:pPr>
        <w:suppressAutoHyphens/>
        <w:rPr>
          <w:lang w:val="da-DK"/>
        </w:rPr>
      </w:pPr>
      <w:r>
        <w:rPr>
          <w:lang w:val="da-DK"/>
        </w:rPr>
        <w:t xml:space="preserve">Hvis </w:t>
      </w:r>
      <w:r w:rsidR="001E6737">
        <w:rPr>
          <w:lang w:val="da-DK"/>
        </w:rPr>
        <w:t>du</w:t>
      </w:r>
      <w:r>
        <w:rPr>
          <w:lang w:val="da-DK"/>
        </w:rPr>
        <w:t xml:space="preserve"> skærer </w:t>
      </w:r>
      <w:r w:rsidR="001E6737">
        <w:rPr>
          <w:lang w:val="da-DK"/>
        </w:rPr>
        <w:t>dig</w:t>
      </w:r>
      <w:r>
        <w:rPr>
          <w:lang w:val="da-DK"/>
        </w:rPr>
        <w:t xml:space="preserve"> eller kommer til skade, kan det tage lidt længere end normalt, før blødningen stopper. Dette skyldes medicinens virkemåde, da den forhindrer blodet i at størkne. Ved mindre sår og skader, som hvis </w:t>
      </w:r>
      <w:r w:rsidR="001E6737">
        <w:rPr>
          <w:lang w:val="da-DK"/>
        </w:rPr>
        <w:t>du</w:t>
      </w:r>
      <w:r>
        <w:rPr>
          <w:lang w:val="da-DK"/>
        </w:rPr>
        <w:t xml:space="preserve"> f.eks. skærer </w:t>
      </w:r>
      <w:r w:rsidR="001E6737">
        <w:rPr>
          <w:lang w:val="da-DK"/>
        </w:rPr>
        <w:t>dig</w:t>
      </w:r>
      <w:r>
        <w:rPr>
          <w:lang w:val="da-DK"/>
        </w:rPr>
        <w:t xml:space="preserve"> under barbering, er dette som regel ikke noget problem. Hvis </w:t>
      </w:r>
      <w:r w:rsidR="001E6737">
        <w:rPr>
          <w:lang w:val="da-DK"/>
        </w:rPr>
        <w:t>du</w:t>
      </w:r>
      <w:r>
        <w:rPr>
          <w:lang w:val="da-DK"/>
        </w:rPr>
        <w:t xml:space="preserve"> er bekymret over </w:t>
      </w:r>
      <w:r w:rsidR="001E6737">
        <w:rPr>
          <w:lang w:val="da-DK"/>
        </w:rPr>
        <w:t>din</w:t>
      </w:r>
      <w:r>
        <w:rPr>
          <w:lang w:val="da-DK"/>
        </w:rPr>
        <w:t xml:space="preserve"> blødning, skal </w:t>
      </w:r>
      <w:r w:rsidR="001E6737">
        <w:rPr>
          <w:lang w:val="da-DK"/>
        </w:rPr>
        <w:t>du</w:t>
      </w:r>
      <w:r>
        <w:rPr>
          <w:lang w:val="da-DK"/>
        </w:rPr>
        <w:t xml:space="preserve"> omgående kontakte </w:t>
      </w:r>
      <w:r w:rsidR="001E6737">
        <w:rPr>
          <w:lang w:val="da-DK"/>
        </w:rPr>
        <w:t>din</w:t>
      </w:r>
      <w:r>
        <w:rPr>
          <w:lang w:val="da-DK"/>
        </w:rPr>
        <w:t xml:space="preserve"> læge (se</w:t>
      </w:r>
      <w:r w:rsidR="00B357E8">
        <w:rPr>
          <w:lang w:val="da-DK"/>
        </w:rPr>
        <w:t xml:space="preserve"> afsnit</w:t>
      </w:r>
      <w:r w:rsidR="00E746D6">
        <w:rPr>
          <w:lang w:val="da-DK"/>
        </w:rPr>
        <w:t xml:space="preserve"> </w:t>
      </w:r>
      <w:r w:rsidR="00B357E8">
        <w:rPr>
          <w:lang w:val="da-DK"/>
        </w:rPr>
        <w:t>2</w:t>
      </w:r>
      <w:r>
        <w:rPr>
          <w:lang w:val="da-DK"/>
        </w:rPr>
        <w:t xml:space="preserve"> ’</w:t>
      </w:r>
      <w:r w:rsidR="00255910" w:rsidRPr="00255910">
        <w:rPr>
          <w:lang w:val="da-DK"/>
        </w:rPr>
        <w:t xml:space="preserve"> Advarsler og forsigtighedsregler</w:t>
      </w:r>
      <w:r>
        <w:rPr>
          <w:lang w:val="da-DK"/>
        </w:rPr>
        <w:t>’).</w:t>
      </w:r>
    </w:p>
    <w:p w:rsidR="00346769" w:rsidRPr="00346769" w:rsidRDefault="00346769">
      <w:pPr>
        <w:rPr>
          <w:lang w:val="da-DK"/>
        </w:rPr>
      </w:pPr>
    </w:p>
    <w:p w:rsidR="00254C41" w:rsidRPr="00CF66FF" w:rsidRDefault="00254C41">
      <w:pPr>
        <w:rPr>
          <w:b/>
          <w:lang w:val="da-DK"/>
        </w:rPr>
      </w:pPr>
      <w:r w:rsidRPr="00CF66FF">
        <w:rPr>
          <w:b/>
          <w:lang w:val="da-DK"/>
        </w:rPr>
        <w:t>Øvrige bivirkninger</w:t>
      </w:r>
      <w:r w:rsidR="00255910">
        <w:rPr>
          <w:b/>
          <w:lang w:val="da-DK"/>
        </w:rPr>
        <w:t xml:space="preserve"> omfatter</w:t>
      </w:r>
    </w:p>
    <w:p w:rsidR="00255910" w:rsidRDefault="004E06C5" w:rsidP="004E06C5">
      <w:pPr>
        <w:rPr>
          <w:lang w:val="da-DK"/>
        </w:rPr>
      </w:pPr>
      <w:r>
        <w:rPr>
          <w:lang w:val="da-DK"/>
        </w:rPr>
        <w:t>Almindelige bivirkninger</w:t>
      </w:r>
      <w:r w:rsidR="00255910">
        <w:rPr>
          <w:lang w:val="da-DK"/>
        </w:rPr>
        <w:t xml:space="preserve"> (kan påvirke op til 1 ud af 10 patienter)</w:t>
      </w:r>
      <w:r>
        <w:rPr>
          <w:lang w:val="da-DK"/>
        </w:rPr>
        <w:t xml:space="preserve">: </w:t>
      </w:r>
    </w:p>
    <w:p w:rsidR="00254C41" w:rsidRDefault="00254C41" w:rsidP="004E06C5">
      <w:pPr>
        <w:rPr>
          <w:lang w:val="da-DK"/>
        </w:rPr>
      </w:pPr>
      <w:r>
        <w:rPr>
          <w:lang w:val="da-DK"/>
        </w:rPr>
        <w:t>Diaré, mavesmerter</w:t>
      </w:r>
      <w:r w:rsidR="004E06C5" w:rsidRPr="004E06C5">
        <w:rPr>
          <w:lang w:val="da-DK"/>
        </w:rPr>
        <w:t xml:space="preserve"> </w:t>
      </w:r>
      <w:r w:rsidR="004E06C5">
        <w:rPr>
          <w:lang w:val="da-DK"/>
        </w:rPr>
        <w:t>fordøjelsesbesvær</w:t>
      </w:r>
      <w:r w:rsidR="004E06C5" w:rsidRPr="004E06C5">
        <w:rPr>
          <w:lang w:val="da-DK"/>
        </w:rPr>
        <w:t xml:space="preserve"> </w:t>
      </w:r>
      <w:r w:rsidR="004E06C5">
        <w:rPr>
          <w:lang w:val="da-DK"/>
        </w:rPr>
        <w:t>eller halsbrand</w:t>
      </w:r>
      <w:r w:rsidR="001E6737">
        <w:rPr>
          <w:lang w:val="da-DK"/>
        </w:rPr>
        <w:t>.</w:t>
      </w:r>
    </w:p>
    <w:p w:rsidR="004E06C5" w:rsidRDefault="004E06C5" w:rsidP="004E06C5">
      <w:pPr>
        <w:rPr>
          <w:lang w:val="da-DK"/>
        </w:rPr>
      </w:pPr>
    </w:p>
    <w:p w:rsidR="00426A07" w:rsidRDefault="004E06C5" w:rsidP="004E06C5">
      <w:pPr>
        <w:rPr>
          <w:lang w:val="da-DK"/>
        </w:rPr>
      </w:pPr>
      <w:r>
        <w:rPr>
          <w:lang w:val="da-DK"/>
        </w:rPr>
        <w:t>Ikke almindelige bivirkninger</w:t>
      </w:r>
      <w:r w:rsidR="00426A07">
        <w:rPr>
          <w:lang w:val="da-DK"/>
        </w:rPr>
        <w:t xml:space="preserve"> (kan påvirke op til 1 ud af 100 patienter)</w:t>
      </w:r>
      <w:r>
        <w:rPr>
          <w:lang w:val="da-DK"/>
        </w:rPr>
        <w:t xml:space="preserve">: </w:t>
      </w:r>
    </w:p>
    <w:p w:rsidR="00FC2A90" w:rsidRDefault="004E06C5" w:rsidP="004E06C5">
      <w:pPr>
        <w:rPr>
          <w:lang w:val="da-DK"/>
        </w:rPr>
      </w:pPr>
      <w:r>
        <w:rPr>
          <w:lang w:val="da-DK"/>
        </w:rPr>
        <w:t xml:space="preserve">Hovedpine, mavesår, opkastninger, kvalme, forstoppelse, luft i maven eller tarmene, udslæt, kløe, svimmelhed, </w:t>
      </w:r>
      <w:bookmarkStart w:id="29" w:name="OLE_LINK14"/>
      <w:r w:rsidR="00FC2A90">
        <w:rPr>
          <w:lang w:val="da-DK"/>
        </w:rPr>
        <w:t>prikkende f</w:t>
      </w:r>
      <w:r>
        <w:rPr>
          <w:lang w:val="da-DK"/>
        </w:rPr>
        <w:t>ornemmelse</w:t>
      </w:r>
      <w:r w:rsidR="00A91DB4">
        <w:rPr>
          <w:lang w:val="da-DK"/>
        </w:rPr>
        <w:t xml:space="preserve"> og</w:t>
      </w:r>
      <w:r w:rsidR="00FC2A90">
        <w:rPr>
          <w:lang w:val="da-DK"/>
        </w:rPr>
        <w:t xml:space="preserve"> følelsesløshed.</w:t>
      </w:r>
    </w:p>
    <w:bookmarkEnd w:id="29"/>
    <w:p w:rsidR="004E06C5" w:rsidRDefault="00FC2A90" w:rsidP="004E06C5">
      <w:pPr>
        <w:rPr>
          <w:lang w:val="da-DK"/>
        </w:rPr>
      </w:pPr>
      <w:r>
        <w:rPr>
          <w:lang w:val="da-DK"/>
        </w:rPr>
        <w:t xml:space="preserve"> </w:t>
      </w:r>
    </w:p>
    <w:p w:rsidR="00426A07" w:rsidRDefault="004E06C5" w:rsidP="004E06C5">
      <w:pPr>
        <w:rPr>
          <w:lang w:val="da-DK"/>
        </w:rPr>
      </w:pPr>
      <w:r>
        <w:rPr>
          <w:lang w:val="da-DK"/>
        </w:rPr>
        <w:t>Sjældne bivirkninger</w:t>
      </w:r>
      <w:r w:rsidR="00426A07">
        <w:rPr>
          <w:lang w:val="da-DK"/>
        </w:rPr>
        <w:t xml:space="preserve"> (kan påvirke op til 1 ud af 1.000 patienter)</w:t>
      </w:r>
      <w:r>
        <w:rPr>
          <w:lang w:val="da-DK"/>
        </w:rPr>
        <w:t>:</w:t>
      </w:r>
      <w:r w:rsidR="00BE428B">
        <w:rPr>
          <w:lang w:val="da-DK"/>
        </w:rPr>
        <w:t xml:space="preserve"> </w:t>
      </w:r>
    </w:p>
    <w:p w:rsidR="004E06C5" w:rsidRDefault="00BE428B" w:rsidP="004E06C5">
      <w:pPr>
        <w:rPr>
          <w:lang w:val="da-DK"/>
        </w:rPr>
      </w:pPr>
      <w:r>
        <w:rPr>
          <w:lang w:val="da-DK"/>
        </w:rPr>
        <w:t>Svimmelhed</w:t>
      </w:r>
      <w:r w:rsidR="004E06C5">
        <w:rPr>
          <w:lang w:val="da-DK"/>
        </w:rPr>
        <w:t xml:space="preserve"> </w:t>
      </w:r>
      <w:r>
        <w:rPr>
          <w:lang w:val="da-DK"/>
        </w:rPr>
        <w:t>(</w:t>
      </w:r>
      <w:r w:rsidR="00D03873">
        <w:rPr>
          <w:lang w:val="da-DK"/>
        </w:rPr>
        <w:t>fornemmelse af at snurre rundt</w:t>
      </w:r>
      <w:r>
        <w:rPr>
          <w:lang w:val="da-DK"/>
        </w:rPr>
        <w:t>)</w:t>
      </w:r>
      <w:r w:rsidR="00A15268" w:rsidRPr="004D27E0">
        <w:rPr>
          <w:lang w:val="da-DK"/>
        </w:rPr>
        <w:t>, forstørrede bryster hos mænd</w:t>
      </w:r>
      <w:r w:rsidR="005B3644">
        <w:rPr>
          <w:lang w:val="da-DK"/>
        </w:rPr>
        <w:t>.</w:t>
      </w:r>
    </w:p>
    <w:p w:rsidR="004E06C5" w:rsidRDefault="004E06C5" w:rsidP="004E06C5">
      <w:pPr>
        <w:rPr>
          <w:lang w:val="da-DK"/>
        </w:rPr>
      </w:pPr>
    </w:p>
    <w:p w:rsidR="00426A07" w:rsidRDefault="00B300E6" w:rsidP="00426A07">
      <w:pPr>
        <w:rPr>
          <w:lang w:val="da-DK"/>
        </w:rPr>
      </w:pPr>
      <w:r>
        <w:rPr>
          <w:lang w:val="da-DK"/>
        </w:rPr>
        <w:t>Meget sjældne bivirkninger</w:t>
      </w:r>
      <w:r w:rsidR="00426A07">
        <w:rPr>
          <w:lang w:val="da-DK"/>
        </w:rPr>
        <w:t xml:space="preserve"> (kan påvirke op til 1 ud af 10.000 patienter)</w:t>
      </w:r>
      <w:r>
        <w:rPr>
          <w:lang w:val="da-DK"/>
        </w:rPr>
        <w:t xml:space="preserve">: </w:t>
      </w:r>
    </w:p>
    <w:p w:rsidR="004E06C5" w:rsidRDefault="004E06C5" w:rsidP="00426A07">
      <w:pPr>
        <w:rPr>
          <w:lang w:val="da-DK"/>
        </w:rPr>
      </w:pPr>
      <w:r>
        <w:rPr>
          <w:lang w:val="da-DK"/>
        </w:rPr>
        <w:t>Gulsot; alvorlige mavesmerter med eller uden rygsmerter; feber, åndedrætsbesvær ind imellem i ledsaget af hoste</w:t>
      </w:r>
      <w:r w:rsidR="00B300E6">
        <w:rPr>
          <w:lang w:val="da-DK"/>
        </w:rPr>
        <w:t>; generelle allergiske reaktioner</w:t>
      </w:r>
      <w:r w:rsidR="00E746D6">
        <w:rPr>
          <w:lang w:val="da-DK"/>
        </w:rPr>
        <w:t xml:space="preserve"> (f.eks. varmefølelse over hele kroppen med pludselig almen utilpashed </w:t>
      </w:r>
      <w:r w:rsidR="00BD3F2B">
        <w:rPr>
          <w:lang w:val="da-DK"/>
        </w:rPr>
        <w:t>og eventuel</w:t>
      </w:r>
      <w:r w:rsidR="00E746D6">
        <w:rPr>
          <w:lang w:val="da-DK"/>
        </w:rPr>
        <w:t xml:space="preserve"> besvimelse)</w:t>
      </w:r>
      <w:r w:rsidR="00B300E6">
        <w:rPr>
          <w:lang w:val="da-DK"/>
        </w:rPr>
        <w:t>; hævelse i munden; bl</w:t>
      </w:r>
      <w:r w:rsidR="00453490">
        <w:rPr>
          <w:lang w:val="da-DK"/>
        </w:rPr>
        <w:t>ære</w:t>
      </w:r>
      <w:r w:rsidR="00B300E6">
        <w:rPr>
          <w:lang w:val="da-DK"/>
        </w:rPr>
        <w:t xml:space="preserve">r på huden; allergi på huden; </w:t>
      </w:r>
      <w:r w:rsidR="00D6432E">
        <w:rPr>
          <w:lang w:val="da-DK"/>
        </w:rPr>
        <w:t>ømhed</w:t>
      </w:r>
      <w:r w:rsidR="00B300E6">
        <w:rPr>
          <w:lang w:val="da-DK"/>
        </w:rPr>
        <w:t xml:space="preserve"> i munden (stomatitis); blodtryksfald; forvirring; hallucinationer; ledsmerter; muskelsmerter;</w:t>
      </w:r>
      <w:r w:rsidR="00FC2A90">
        <w:rPr>
          <w:lang w:val="da-DK"/>
        </w:rPr>
        <w:t xml:space="preserve"> </w:t>
      </w:r>
      <w:r w:rsidR="00B300E6">
        <w:rPr>
          <w:lang w:val="da-DK"/>
        </w:rPr>
        <w:t>smagsforstyrrelser</w:t>
      </w:r>
      <w:r w:rsidR="00AB16B8" w:rsidRPr="00E840D8">
        <w:rPr>
          <w:lang w:val="da-DK"/>
        </w:rPr>
        <w:t xml:space="preserve"> </w:t>
      </w:r>
      <w:r w:rsidR="00AB16B8">
        <w:rPr>
          <w:lang w:val="da-DK"/>
        </w:rPr>
        <w:t xml:space="preserve">eller </w:t>
      </w:r>
      <w:r w:rsidR="00AB16B8" w:rsidRPr="00E840D8">
        <w:rPr>
          <w:lang w:val="da-DK"/>
        </w:rPr>
        <w:t>mangel på smagssans</w:t>
      </w:r>
      <w:r w:rsidR="00B300E6">
        <w:rPr>
          <w:lang w:val="da-DK"/>
        </w:rPr>
        <w:t>.</w:t>
      </w:r>
    </w:p>
    <w:p w:rsidR="00727539" w:rsidRDefault="00727539" w:rsidP="00426A07">
      <w:pPr>
        <w:rPr>
          <w:lang w:val="da-DK"/>
        </w:rPr>
      </w:pPr>
    </w:p>
    <w:p w:rsidR="00727539" w:rsidRDefault="00727539" w:rsidP="00426A07">
      <w:pPr>
        <w:rPr>
          <w:lang w:val="da-DK"/>
        </w:rPr>
      </w:pPr>
      <w:r>
        <w:rPr>
          <w:lang w:val="da-DK"/>
        </w:rPr>
        <w:t>Ikke kendt (hyppigheden kan ikke vurderes ud fra eksisterende oplysninger):</w:t>
      </w:r>
    </w:p>
    <w:p w:rsidR="00727539" w:rsidRDefault="00727539" w:rsidP="00426A07">
      <w:pPr>
        <w:rPr>
          <w:lang w:val="da-DK"/>
        </w:rPr>
      </w:pPr>
      <w:r>
        <w:rPr>
          <w:lang w:val="da-DK"/>
        </w:rPr>
        <w:t>Overfølsomhedsreaktioner med bryst- eller mavesmerter</w:t>
      </w:r>
      <w:r w:rsidR="00ED0F55" w:rsidRPr="00ED0F55">
        <w:rPr>
          <w:lang w:val="da-DK"/>
        </w:rPr>
        <w:t xml:space="preserve">, vedvarende symptomer </w:t>
      </w:r>
      <w:r w:rsidR="00ED0F55">
        <w:rPr>
          <w:lang w:val="da-DK"/>
        </w:rPr>
        <w:t xml:space="preserve">på </w:t>
      </w:r>
      <w:r w:rsidR="00ED0F55" w:rsidRPr="00ED0F55">
        <w:rPr>
          <w:lang w:val="da-DK"/>
        </w:rPr>
        <w:t>lavt blodsukker</w:t>
      </w:r>
      <w:r>
        <w:rPr>
          <w:lang w:val="da-DK"/>
        </w:rPr>
        <w:t>.</w:t>
      </w:r>
    </w:p>
    <w:p w:rsidR="00B300E6" w:rsidRDefault="00B300E6" w:rsidP="004E06C5">
      <w:pPr>
        <w:rPr>
          <w:lang w:val="da-DK"/>
        </w:rPr>
      </w:pPr>
    </w:p>
    <w:p w:rsidR="00B300E6" w:rsidRDefault="00B300E6" w:rsidP="004E06C5">
      <w:pPr>
        <w:rPr>
          <w:lang w:val="da-DK"/>
        </w:rPr>
      </w:pPr>
      <w:r>
        <w:rPr>
          <w:lang w:val="da-DK"/>
        </w:rPr>
        <w:t xml:space="preserve">I øvrigt kan </w:t>
      </w:r>
      <w:r w:rsidR="001E6737">
        <w:rPr>
          <w:lang w:val="da-DK"/>
        </w:rPr>
        <w:t>din</w:t>
      </w:r>
      <w:r>
        <w:rPr>
          <w:lang w:val="da-DK"/>
        </w:rPr>
        <w:t xml:space="preserve"> læge eventuelt finde ændringer i resultaterne af </w:t>
      </w:r>
      <w:r w:rsidR="001E6737">
        <w:rPr>
          <w:lang w:val="da-DK"/>
        </w:rPr>
        <w:t>dine</w:t>
      </w:r>
      <w:r>
        <w:rPr>
          <w:lang w:val="da-DK"/>
        </w:rPr>
        <w:t xml:space="preserve"> blod- eller urinprøver.</w:t>
      </w:r>
    </w:p>
    <w:p w:rsidR="00BE428B" w:rsidRDefault="00BE428B" w:rsidP="005A3949">
      <w:pPr>
        <w:rPr>
          <w:lang w:val="da-DK"/>
        </w:rPr>
      </w:pPr>
    </w:p>
    <w:p w:rsidR="004A4BAE" w:rsidRPr="005A3949" w:rsidRDefault="004A4BAE" w:rsidP="005A3949">
      <w:pPr>
        <w:rPr>
          <w:b/>
          <w:noProof/>
          <w:szCs w:val="22"/>
          <w:lang w:val="da-DK"/>
        </w:rPr>
      </w:pPr>
      <w:r w:rsidRPr="005A3949">
        <w:rPr>
          <w:b/>
          <w:noProof/>
          <w:szCs w:val="22"/>
          <w:lang w:val="da-DK"/>
        </w:rPr>
        <w:t xml:space="preserve">Indberetning af </w:t>
      </w:r>
      <w:r w:rsidRPr="005A3949">
        <w:rPr>
          <w:b/>
          <w:szCs w:val="22"/>
          <w:lang w:val="da-DK"/>
        </w:rPr>
        <w:t>bivirkninger</w:t>
      </w:r>
    </w:p>
    <w:p w:rsidR="004A4BAE" w:rsidRPr="00247981" w:rsidRDefault="004A4BAE" w:rsidP="004A4BAE">
      <w:pPr>
        <w:suppressAutoHyphens/>
        <w:rPr>
          <w:color w:val="000000"/>
          <w:szCs w:val="22"/>
          <w:lang w:val="da-DK"/>
        </w:rPr>
      </w:pPr>
      <w:r w:rsidRPr="00247981">
        <w:rPr>
          <w:color w:val="000000"/>
          <w:szCs w:val="22"/>
          <w:lang w:val="da-DK"/>
        </w:rPr>
        <w:t xml:space="preserve">Hvis du oplever bivirkninger, bør du tale med din læge, sygeplejerske eller </w:t>
      </w:r>
      <w:r w:rsidRPr="00247981">
        <w:rPr>
          <w:noProof/>
          <w:szCs w:val="22"/>
          <w:lang w:val="da-DK"/>
        </w:rPr>
        <w:t>apoteket</w:t>
      </w:r>
      <w:r w:rsidRPr="00247981">
        <w:rPr>
          <w:color w:val="000000"/>
          <w:szCs w:val="22"/>
          <w:lang w:val="da-DK"/>
        </w:rPr>
        <w:t>. Dette gælder også mulige bivirkninger, som ikke er medtaget i denne indlægsseddel. Du eller</w:t>
      </w:r>
      <w:r w:rsidR="001F39B8">
        <w:rPr>
          <w:color w:val="000000"/>
          <w:szCs w:val="22"/>
          <w:lang w:val="da-DK"/>
        </w:rPr>
        <w:t xml:space="preserve"> </w:t>
      </w:r>
      <w:r w:rsidRPr="00247981">
        <w:rPr>
          <w:color w:val="000000"/>
          <w:szCs w:val="22"/>
          <w:lang w:val="da-DK"/>
        </w:rPr>
        <w:t xml:space="preserve">dine pårørende kan også indberette bivirkninger direkte til </w:t>
      </w:r>
      <w:r w:rsidR="00727539">
        <w:rPr>
          <w:color w:val="000000"/>
          <w:szCs w:val="22"/>
          <w:lang w:val="da-DK"/>
        </w:rPr>
        <w:t>Lægemiddelstyrelsen</w:t>
      </w:r>
      <w:r w:rsidR="00727539" w:rsidRPr="00247981">
        <w:rPr>
          <w:color w:val="000000"/>
          <w:szCs w:val="22"/>
          <w:lang w:val="da-DK"/>
        </w:rPr>
        <w:t xml:space="preserve"> </w:t>
      </w:r>
      <w:r w:rsidRPr="00247981">
        <w:rPr>
          <w:color w:val="000000"/>
          <w:szCs w:val="22"/>
          <w:lang w:val="da-DK"/>
        </w:rPr>
        <w:t xml:space="preserve">via </w:t>
      </w:r>
      <w:r w:rsidRPr="004A4BAE">
        <w:rPr>
          <w:color w:val="000000"/>
          <w:szCs w:val="22"/>
          <w:highlight w:val="lightGray"/>
          <w:lang w:val="da-DK"/>
        </w:rPr>
        <w:t xml:space="preserve">det nationale rapporteringssystem anført i </w:t>
      </w:r>
      <w:hyperlink r:id="rId14" w:history="1">
        <w:r w:rsidR="000F3023" w:rsidRPr="000F3023">
          <w:rPr>
            <w:rStyle w:val="Hyperlink"/>
            <w:szCs w:val="22"/>
            <w:highlight w:val="lightGray"/>
            <w:lang w:val="da-DK"/>
          </w:rPr>
          <w:t>Appendiks V</w:t>
        </w:r>
      </w:hyperlink>
      <w:r w:rsidRPr="00247981">
        <w:rPr>
          <w:color w:val="000000"/>
          <w:szCs w:val="22"/>
          <w:lang w:val="da-DK"/>
        </w:rPr>
        <w:t>. Ved at indrapportere bivirkninger kan du hjælpe med at fremskaffe mere information om sikkerheden af dette lægemiddel.</w:t>
      </w:r>
    </w:p>
    <w:p w:rsidR="00BF4184" w:rsidRDefault="00BF4184">
      <w:pPr>
        <w:suppressAutoHyphens/>
        <w:ind w:left="567" w:hanging="567"/>
        <w:rPr>
          <w:lang w:val="da-DK"/>
        </w:rPr>
      </w:pPr>
    </w:p>
    <w:p w:rsidR="00254C41" w:rsidRDefault="00254C41">
      <w:pPr>
        <w:suppressAutoHyphens/>
        <w:ind w:left="567" w:hanging="567"/>
        <w:rPr>
          <w:b/>
          <w:lang w:val="da-DK"/>
        </w:rPr>
      </w:pPr>
    </w:p>
    <w:p w:rsidR="00254C41" w:rsidRDefault="00254C41">
      <w:pPr>
        <w:suppressAutoHyphens/>
        <w:ind w:left="567" w:hanging="567"/>
        <w:rPr>
          <w:lang w:val="da-DK"/>
        </w:rPr>
      </w:pPr>
      <w:r>
        <w:rPr>
          <w:b/>
          <w:lang w:val="da-DK"/>
        </w:rPr>
        <w:t>5.</w:t>
      </w:r>
      <w:r>
        <w:rPr>
          <w:b/>
          <w:lang w:val="da-DK"/>
        </w:rPr>
        <w:tab/>
      </w:r>
      <w:r w:rsidR="00426A07">
        <w:rPr>
          <w:b/>
          <w:lang w:val="da-DK"/>
        </w:rPr>
        <w:t>Opbevaring</w:t>
      </w:r>
    </w:p>
    <w:p w:rsidR="00254C41" w:rsidRDefault="00254C41">
      <w:pPr>
        <w:rPr>
          <w:lang w:val="da-DK"/>
        </w:rPr>
      </w:pPr>
    </w:p>
    <w:p w:rsidR="00254C41" w:rsidRDefault="00254C41">
      <w:pPr>
        <w:suppressAutoHyphens/>
        <w:rPr>
          <w:lang w:val="da-DK"/>
        </w:rPr>
      </w:pPr>
      <w:r>
        <w:rPr>
          <w:lang w:val="da-DK"/>
        </w:rPr>
        <w:t>Opbevar</w:t>
      </w:r>
      <w:r w:rsidR="00426A07">
        <w:rPr>
          <w:lang w:val="da-DK"/>
        </w:rPr>
        <w:t xml:space="preserve"> lægemid</w:t>
      </w:r>
      <w:r w:rsidR="004A4BAE">
        <w:rPr>
          <w:lang w:val="da-DK"/>
        </w:rPr>
        <w:t>let</w:t>
      </w:r>
      <w:r>
        <w:rPr>
          <w:lang w:val="da-DK"/>
        </w:rPr>
        <w:t xml:space="preserve"> utilgængeligt for børn.</w:t>
      </w:r>
    </w:p>
    <w:p w:rsidR="00426A07" w:rsidRDefault="00426A07">
      <w:pPr>
        <w:rPr>
          <w:lang w:val="da-DK"/>
        </w:rPr>
      </w:pPr>
    </w:p>
    <w:p w:rsidR="00424AD8" w:rsidRDefault="00426A07">
      <w:pPr>
        <w:rPr>
          <w:lang w:val="da-DK"/>
        </w:rPr>
      </w:pPr>
      <w:bookmarkStart w:id="30" w:name="OLE_LINK13"/>
      <w:r w:rsidRPr="00426A07">
        <w:rPr>
          <w:lang w:val="da-DK"/>
        </w:rPr>
        <w:t>Brug ikke lægemid</w:t>
      </w:r>
      <w:r w:rsidR="004A4BAE">
        <w:rPr>
          <w:lang w:val="da-DK"/>
        </w:rPr>
        <w:t xml:space="preserve">let </w:t>
      </w:r>
      <w:r w:rsidRPr="00426A07">
        <w:rPr>
          <w:lang w:val="da-DK"/>
        </w:rPr>
        <w:t xml:space="preserve">efter den udløbsdato, der står på </w:t>
      </w:r>
      <w:r>
        <w:rPr>
          <w:lang w:val="da-DK"/>
        </w:rPr>
        <w:t>pakningen</w:t>
      </w:r>
      <w:r w:rsidRPr="00426A07">
        <w:rPr>
          <w:lang w:val="da-DK"/>
        </w:rPr>
        <w:t xml:space="preserve"> efter Exp. Udløbsdatoen er den</w:t>
      </w:r>
      <w:r>
        <w:rPr>
          <w:lang w:val="da-DK"/>
        </w:rPr>
        <w:t xml:space="preserve"> sidste dag i den nævnte måned.</w:t>
      </w:r>
    </w:p>
    <w:p w:rsidR="00426A07" w:rsidRDefault="00426A07">
      <w:pPr>
        <w:rPr>
          <w:lang w:val="da-DK"/>
        </w:rPr>
      </w:pPr>
    </w:p>
    <w:p w:rsidR="00426A07" w:rsidRDefault="00426A07">
      <w:pPr>
        <w:rPr>
          <w:lang w:val="da-DK"/>
        </w:rPr>
      </w:pPr>
      <w:r>
        <w:rPr>
          <w:lang w:val="da-DK"/>
        </w:rPr>
        <w:t xml:space="preserve">Se opbevaringsbetingelserne på </w:t>
      </w:r>
      <w:r w:rsidR="001F39B8">
        <w:rPr>
          <w:lang w:val="da-DK"/>
        </w:rPr>
        <w:t>pakningen</w:t>
      </w:r>
      <w:r>
        <w:rPr>
          <w:lang w:val="da-DK"/>
        </w:rPr>
        <w:t>.</w:t>
      </w:r>
    </w:p>
    <w:p w:rsidR="001771C0" w:rsidRDefault="001771C0">
      <w:pPr>
        <w:rPr>
          <w:lang w:val="da-DK"/>
        </w:rPr>
      </w:pPr>
      <w:r>
        <w:rPr>
          <w:lang w:val="da-DK"/>
        </w:rPr>
        <w:t xml:space="preserve">Hvis Plavix er pakket i blisterkort af PVC/PVDC/aluminium, skal det opbevares </w:t>
      </w:r>
      <w:r w:rsidR="002D1AEB">
        <w:rPr>
          <w:lang w:val="da-DK"/>
        </w:rPr>
        <w:t xml:space="preserve">ved temperaturer </w:t>
      </w:r>
      <w:r>
        <w:rPr>
          <w:lang w:val="da-DK"/>
        </w:rPr>
        <w:t>under 30</w:t>
      </w:r>
      <w:r w:rsidR="002D1AEB">
        <w:rPr>
          <w:lang w:val="da-DK"/>
        </w:rPr>
        <w:t xml:space="preserve"> </w:t>
      </w:r>
      <w:r>
        <w:rPr>
          <w:lang w:val="da-DK"/>
        </w:rPr>
        <w:t>ºC.</w:t>
      </w:r>
    </w:p>
    <w:p w:rsidR="00254C41" w:rsidRDefault="001771C0">
      <w:pPr>
        <w:rPr>
          <w:lang w:val="da-DK"/>
        </w:rPr>
      </w:pPr>
      <w:r>
        <w:rPr>
          <w:lang w:val="da-DK"/>
        </w:rPr>
        <w:t>Hvis Plavix er pakket i blisterkort af ren aluminium</w:t>
      </w:r>
      <w:bookmarkEnd w:id="30"/>
      <w:r>
        <w:rPr>
          <w:lang w:val="da-DK"/>
        </w:rPr>
        <w:t xml:space="preserve"> </w:t>
      </w:r>
      <w:r w:rsidR="00254C41">
        <w:rPr>
          <w:lang w:val="da-DK"/>
        </w:rPr>
        <w:t>kræve</w:t>
      </w:r>
      <w:r>
        <w:rPr>
          <w:lang w:val="da-DK"/>
        </w:rPr>
        <w:t>s</w:t>
      </w:r>
      <w:r w:rsidR="00254C41">
        <w:rPr>
          <w:lang w:val="da-DK"/>
        </w:rPr>
        <w:t xml:space="preserve"> ingen særlige forholdsregler vedrørende opbevaringen.</w:t>
      </w:r>
    </w:p>
    <w:p w:rsidR="00BE428B" w:rsidRDefault="00BE428B" w:rsidP="00B300E6">
      <w:pPr>
        <w:suppressAutoHyphens/>
        <w:rPr>
          <w:lang w:val="da-DK"/>
        </w:rPr>
      </w:pPr>
    </w:p>
    <w:p w:rsidR="00254C41" w:rsidRDefault="00426A07" w:rsidP="00B300E6">
      <w:pPr>
        <w:suppressAutoHyphens/>
        <w:rPr>
          <w:lang w:val="da-DK"/>
        </w:rPr>
      </w:pPr>
      <w:r>
        <w:rPr>
          <w:lang w:val="da-DK"/>
        </w:rPr>
        <w:t xml:space="preserve">Brug </w:t>
      </w:r>
      <w:r w:rsidR="00254C41">
        <w:rPr>
          <w:lang w:val="da-DK"/>
        </w:rPr>
        <w:t xml:space="preserve">ikke </w:t>
      </w:r>
      <w:r>
        <w:rPr>
          <w:lang w:val="da-DK"/>
        </w:rPr>
        <w:t>lægemid</w:t>
      </w:r>
      <w:r w:rsidR="004A4BAE">
        <w:rPr>
          <w:lang w:val="da-DK"/>
        </w:rPr>
        <w:t>let,</w:t>
      </w:r>
      <w:r>
        <w:rPr>
          <w:lang w:val="da-DK"/>
        </w:rPr>
        <w:t xml:space="preserve"> </w:t>
      </w:r>
      <w:r w:rsidR="00254C41">
        <w:rPr>
          <w:lang w:val="da-DK"/>
        </w:rPr>
        <w:t xml:space="preserve">hvis </w:t>
      </w:r>
      <w:r w:rsidR="001E6737">
        <w:rPr>
          <w:lang w:val="da-DK"/>
        </w:rPr>
        <w:t>du</w:t>
      </w:r>
      <w:r w:rsidR="00254C41">
        <w:rPr>
          <w:lang w:val="da-DK"/>
        </w:rPr>
        <w:t xml:space="preserve"> bemærker synlige tegn på </w:t>
      </w:r>
      <w:r>
        <w:rPr>
          <w:lang w:val="da-DK"/>
        </w:rPr>
        <w:t>nedbrydning</w:t>
      </w:r>
      <w:r w:rsidR="00254C41">
        <w:rPr>
          <w:lang w:val="da-DK"/>
        </w:rPr>
        <w:t>.</w:t>
      </w:r>
    </w:p>
    <w:p w:rsidR="00254C41" w:rsidRDefault="00254C41">
      <w:pPr>
        <w:rPr>
          <w:lang w:val="da-DK"/>
        </w:rPr>
      </w:pPr>
    </w:p>
    <w:p w:rsidR="00426A07" w:rsidRDefault="00426A07" w:rsidP="00BE428B">
      <w:pPr>
        <w:rPr>
          <w:lang w:val="da-DK"/>
        </w:rPr>
      </w:pPr>
      <w:r w:rsidRPr="00426A07">
        <w:rPr>
          <w:lang w:val="da-DK"/>
        </w:rPr>
        <w:t xml:space="preserve">Spørg på apoteket, hvordan </w:t>
      </w:r>
      <w:r w:rsidR="001E6737">
        <w:rPr>
          <w:lang w:val="da-DK"/>
        </w:rPr>
        <w:t>du</w:t>
      </w:r>
      <w:r w:rsidRPr="00426A07">
        <w:rPr>
          <w:lang w:val="da-DK"/>
        </w:rPr>
        <w:t xml:space="preserve"> skal bortskaffe medicinrester. Af hensyn til miljøet må </w:t>
      </w:r>
      <w:r w:rsidR="001E6737">
        <w:rPr>
          <w:lang w:val="da-DK"/>
        </w:rPr>
        <w:t>du</w:t>
      </w:r>
      <w:r>
        <w:rPr>
          <w:lang w:val="da-DK"/>
        </w:rPr>
        <w:t xml:space="preserve"> </w:t>
      </w:r>
      <w:r w:rsidRPr="00426A07">
        <w:rPr>
          <w:lang w:val="da-DK"/>
        </w:rPr>
        <w:t>ikk</w:t>
      </w:r>
      <w:r>
        <w:rPr>
          <w:lang w:val="da-DK"/>
        </w:rPr>
        <w:t xml:space="preserve">e smide medicinrester i afløbet, </w:t>
      </w:r>
      <w:r w:rsidRPr="00426A07">
        <w:rPr>
          <w:lang w:val="da-DK"/>
        </w:rPr>
        <w:t>toilettet eller skraldespanden.</w:t>
      </w:r>
    </w:p>
    <w:p w:rsidR="00254C41" w:rsidRDefault="00254C41">
      <w:pPr>
        <w:rPr>
          <w:lang w:val="da-DK"/>
        </w:rPr>
      </w:pPr>
    </w:p>
    <w:p w:rsidR="00254C41" w:rsidRDefault="00254C41">
      <w:pPr>
        <w:rPr>
          <w:lang w:val="da-DK"/>
        </w:rPr>
      </w:pPr>
    </w:p>
    <w:p w:rsidR="00254C41" w:rsidRDefault="00254C41">
      <w:pPr>
        <w:suppressAutoHyphens/>
        <w:ind w:left="567" w:hanging="567"/>
        <w:rPr>
          <w:lang w:val="da-DK"/>
        </w:rPr>
      </w:pPr>
      <w:r>
        <w:rPr>
          <w:b/>
          <w:lang w:val="da-DK"/>
        </w:rPr>
        <w:t>6.</w:t>
      </w:r>
      <w:r>
        <w:rPr>
          <w:b/>
          <w:lang w:val="da-DK"/>
        </w:rPr>
        <w:tab/>
      </w:r>
      <w:r w:rsidR="00E22941" w:rsidRPr="00E22941">
        <w:rPr>
          <w:b/>
          <w:lang w:val="da-DK"/>
        </w:rPr>
        <w:t xml:space="preserve">Pakningsstørrelser og yderligere oplysninger </w:t>
      </w:r>
    </w:p>
    <w:p w:rsidR="00254C41" w:rsidRDefault="00254C41">
      <w:pPr>
        <w:rPr>
          <w:lang w:val="da-DK"/>
        </w:rPr>
      </w:pPr>
    </w:p>
    <w:p w:rsidR="00254C41" w:rsidRDefault="00254C41">
      <w:pPr>
        <w:rPr>
          <w:b/>
          <w:bCs/>
          <w:lang w:val="da-DK"/>
        </w:rPr>
      </w:pPr>
      <w:r>
        <w:rPr>
          <w:b/>
          <w:bCs/>
          <w:lang w:val="da-DK"/>
        </w:rPr>
        <w:t>Plavix indeholder</w:t>
      </w:r>
    </w:p>
    <w:p w:rsidR="00254C41" w:rsidRDefault="00254C41">
      <w:pPr>
        <w:tabs>
          <w:tab w:val="left" w:pos="426"/>
          <w:tab w:val="left" w:pos="3119"/>
          <w:tab w:val="left" w:pos="3544"/>
        </w:tabs>
        <w:rPr>
          <w:lang w:val="da-DK"/>
        </w:rPr>
      </w:pPr>
      <w:r>
        <w:rPr>
          <w:lang w:val="da-DK"/>
        </w:rPr>
        <w:t xml:space="preserve">Det aktive stof er clopidogrel. </w:t>
      </w:r>
      <w:r w:rsidR="00B300E6">
        <w:rPr>
          <w:lang w:val="da-DK"/>
        </w:rPr>
        <w:t>Hver tablet indeholder 75 mg clopidogrel (som hydrogensulfat).</w:t>
      </w:r>
    </w:p>
    <w:p w:rsidR="00254C41" w:rsidRDefault="00254C41">
      <w:pPr>
        <w:tabs>
          <w:tab w:val="left" w:pos="3119"/>
          <w:tab w:val="left" w:pos="3544"/>
        </w:tabs>
        <w:rPr>
          <w:lang w:val="da-DK"/>
        </w:rPr>
      </w:pPr>
    </w:p>
    <w:p w:rsidR="00424AD8" w:rsidRDefault="00254C41">
      <w:pPr>
        <w:tabs>
          <w:tab w:val="left" w:pos="426"/>
          <w:tab w:val="left" w:pos="3119"/>
          <w:tab w:val="left" w:pos="3544"/>
        </w:tabs>
        <w:rPr>
          <w:snapToGrid/>
          <w:szCs w:val="24"/>
          <w:lang w:val="da-DK" w:eastAsia="en-US"/>
        </w:rPr>
      </w:pPr>
      <w:r>
        <w:rPr>
          <w:snapToGrid/>
          <w:szCs w:val="24"/>
          <w:lang w:val="da-DK" w:eastAsia="en-US"/>
        </w:rPr>
        <w:t>De øvrige indholdsstoffer er</w:t>
      </w:r>
      <w:r w:rsidR="00E22941">
        <w:rPr>
          <w:snapToGrid/>
          <w:szCs w:val="24"/>
          <w:lang w:val="da-DK" w:eastAsia="en-US"/>
        </w:rPr>
        <w:t xml:space="preserve"> (se </w:t>
      </w:r>
      <w:r w:rsidR="00D06C90">
        <w:rPr>
          <w:snapToGrid/>
          <w:szCs w:val="24"/>
          <w:lang w:val="da-DK" w:eastAsia="en-US"/>
        </w:rPr>
        <w:t>afsnit</w:t>
      </w:r>
      <w:r w:rsidR="00E22941">
        <w:rPr>
          <w:snapToGrid/>
          <w:szCs w:val="24"/>
          <w:lang w:val="da-DK" w:eastAsia="en-US"/>
        </w:rPr>
        <w:t xml:space="preserve"> 2 ”Plavix indeholder lactose” og ”</w:t>
      </w:r>
      <w:r w:rsidR="00E22941" w:rsidRPr="00E22941">
        <w:rPr>
          <w:snapToGrid/>
          <w:szCs w:val="24"/>
          <w:lang w:val="da-DK" w:eastAsia="en-US"/>
        </w:rPr>
        <w:t>Plavix indeholder hydrogeneret ricinusolie</w:t>
      </w:r>
      <w:r w:rsidR="00E22941">
        <w:rPr>
          <w:snapToGrid/>
          <w:szCs w:val="24"/>
          <w:lang w:val="da-DK" w:eastAsia="en-US"/>
        </w:rPr>
        <w:t>”):</w:t>
      </w:r>
    </w:p>
    <w:p w:rsidR="00424AD8" w:rsidRDefault="00424AD8" w:rsidP="006003FF">
      <w:pPr>
        <w:numPr>
          <w:ilvl w:val="0"/>
          <w:numId w:val="31"/>
        </w:numPr>
        <w:tabs>
          <w:tab w:val="left" w:pos="1134"/>
          <w:tab w:val="left" w:pos="3119"/>
          <w:tab w:val="left" w:pos="3544"/>
        </w:tabs>
        <w:ind w:left="1134" w:hanging="708"/>
        <w:rPr>
          <w:snapToGrid/>
          <w:szCs w:val="24"/>
          <w:lang w:val="da-DK" w:eastAsia="en-US"/>
        </w:rPr>
      </w:pPr>
      <w:r>
        <w:rPr>
          <w:snapToGrid/>
          <w:szCs w:val="24"/>
          <w:lang w:val="da-DK" w:eastAsia="en-US"/>
        </w:rPr>
        <w:t>Tabletkerne: M</w:t>
      </w:r>
      <w:r w:rsidR="00254C41">
        <w:rPr>
          <w:snapToGrid/>
          <w:szCs w:val="24"/>
          <w:lang w:val="da-DK" w:eastAsia="en-US"/>
        </w:rPr>
        <w:t xml:space="preserve">annitol (E421), hydrogeneret ricinusolie, mikrokrystallinsk cellulose, </w:t>
      </w:r>
      <w:r w:rsidR="00254C41">
        <w:rPr>
          <w:lang w:val="da-DK"/>
        </w:rPr>
        <w:t>ma</w:t>
      </w:r>
      <w:r w:rsidR="00690A6A">
        <w:rPr>
          <w:lang w:val="da-DK"/>
        </w:rPr>
        <w:t>c</w:t>
      </w:r>
      <w:r w:rsidR="00254C41">
        <w:rPr>
          <w:lang w:val="da-DK"/>
        </w:rPr>
        <w:t>rogol</w:t>
      </w:r>
      <w:r w:rsidR="00254C41">
        <w:rPr>
          <w:snapToGrid/>
          <w:szCs w:val="24"/>
          <w:lang w:val="da-DK" w:eastAsia="en-US"/>
        </w:rPr>
        <w:t xml:space="preserve"> 6000, lavsubstitueret hydroxypropylcellulose</w:t>
      </w:r>
    </w:p>
    <w:p w:rsidR="00424AD8" w:rsidRDefault="00424AD8" w:rsidP="006003FF">
      <w:pPr>
        <w:numPr>
          <w:ilvl w:val="0"/>
          <w:numId w:val="31"/>
        </w:numPr>
        <w:tabs>
          <w:tab w:val="left" w:pos="1134"/>
          <w:tab w:val="left" w:pos="3119"/>
          <w:tab w:val="left" w:pos="3544"/>
        </w:tabs>
        <w:ind w:left="1134" w:hanging="708"/>
        <w:rPr>
          <w:snapToGrid/>
          <w:szCs w:val="24"/>
          <w:lang w:val="da-DK" w:eastAsia="en-US"/>
        </w:rPr>
      </w:pPr>
      <w:r>
        <w:rPr>
          <w:snapToGrid/>
          <w:szCs w:val="24"/>
          <w:lang w:val="da-DK" w:eastAsia="en-US"/>
        </w:rPr>
        <w:t>Tabletovertræk:</w:t>
      </w:r>
      <w:r w:rsidR="00254C41">
        <w:rPr>
          <w:snapToGrid/>
          <w:szCs w:val="24"/>
          <w:lang w:val="da-DK" w:eastAsia="en-US"/>
        </w:rPr>
        <w:t xml:space="preserve"> </w:t>
      </w:r>
      <w:r>
        <w:rPr>
          <w:snapToGrid/>
          <w:szCs w:val="24"/>
          <w:lang w:val="da-DK" w:eastAsia="en-US"/>
        </w:rPr>
        <w:t>L</w:t>
      </w:r>
      <w:r w:rsidR="00AE3613">
        <w:rPr>
          <w:snapToGrid/>
          <w:szCs w:val="24"/>
          <w:lang w:val="da-DK" w:eastAsia="en-US"/>
        </w:rPr>
        <w:t>actose</w:t>
      </w:r>
      <w:r>
        <w:rPr>
          <w:snapToGrid/>
          <w:szCs w:val="24"/>
          <w:lang w:val="da-DK" w:eastAsia="en-US"/>
        </w:rPr>
        <w:t>monohydrat</w:t>
      </w:r>
      <w:r w:rsidR="00254C41">
        <w:rPr>
          <w:snapToGrid/>
          <w:szCs w:val="24"/>
          <w:lang w:val="da-DK" w:eastAsia="en-US"/>
        </w:rPr>
        <w:t xml:space="preserve"> (mælkesukker), hypromellose (E464), triacetin (E1518), </w:t>
      </w:r>
      <w:r w:rsidR="00B300E6">
        <w:rPr>
          <w:snapToGrid/>
          <w:szCs w:val="24"/>
          <w:lang w:val="da-DK" w:eastAsia="en-US"/>
        </w:rPr>
        <w:t xml:space="preserve">rød </w:t>
      </w:r>
      <w:r w:rsidR="00254C41">
        <w:rPr>
          <w:snapToGrid/>
          <w:szCs w:val="24"/>
          <w:lang w:val="da-DK" w:eastAsia="en-US"/>
        </w:rPr>
        <w:t>jernoxid (E172)</w:t>
      </w:r>
      <w:r>
        <w:rPr>
          <w:snapToGrid/>
          <w:szCs w:val="24"/>
          <w:lang w:val="da-DK" w:eastAsia="en-US"/>
        </w:rPr>
        <w:t xml:space="preserve"> og</w:t>
      </w:r>
      <w:r w:rsidR="00254C41">
        <w:rPr>
          <w:snapToGrid/>
          <w:szCs w:val="24"/>
          <w:lang w:val="da-DK" w:eastAsia="en-US"/>
        </w:rPr>
        <w:t xml:space="preserve"> titandioxid (E171) </w:t>
      </w:r>
    </w:p>
    <w:p w:rsidR="00254C41" w:rsidRDefault="00424AD8" w:rsidP="006003FF">
      <w:pPr>
        <w:numPr>
          <w:ilvl w:val="0"/>
          <w:numId w:val="31"/>
        </w:numPr>
        <w:tabs>
          <w:tab w:val="left" w:pos="1134"/>
          <w:tab w:val="left" w:pos="3119"/>
          <w:tab w:val="left" w:pos="3544"/>
        </w:tabs>
        <w:ind w:left="1134" w:hanging="708"/>
        <w:rPr>
          <w:snapToGrid/>
          <w:szCs w:val="24"/>
          <w:lang w:val="da-DK" w:eastAsia="en-US"/>
        </w:rPr>
      </w:pPr>
      <w:r>
        <w:rPr>
          <w:snapToGrid/>
          <w:szCs w:val="24"/>
          <w:lang w:val="da-DK" w:eastAsia="en-US"/>
        </w:rPr>
        <w:t>Polérmiddel: C</w:t>
      </w:r>
      <w:r w:rsidR="00254C41">
        <w:rPr>
          <w:snapToGrid/>
          <w:szCs w:val="24"/>
          <w:lang w:val="da-DK" w:eastAsia="en-US"/>
        </w:rPr>
        <w:t>arnaubavoks</w:t>
      </w:r>
    </w:p>
    <w:p w:rsidR="00254C41" w:rsidRDefault="00254C41">
      <w:pPr>
        <w:rPr>
          <w:lang w:val="da-DK"/>
        </w:rPr>
      </w:pPr>
    </w:p>
    <w:p w:rsidR="00254C41" w:rsidRDefault="00E22941">
      <w:pPr>
        <w:rPr>
          <w:b/>
          <w:bCs/>
          <w:lang w:val="da-DK"/>
        </w:rPr>
      </w:pPr>
      <w:r>
        <w:rPr>
          <w:b/>
          <w:bCs/>
          <w:lang w:val="da-DK"/>
        </w:rPr>
        <w:t>U</w:t>
      </w:r>
      <w:r w:rsidR="00254C41">
        <w:rPr>
          <w:b/>
          <w:bCs/>
          <w:lang w:val="da-DK"/>
        </w:rPr>
        <w:t>dseende og pakningsstørrelse</w:t>
      </w:r>
      <w:r>
        <w:rPr>
          <w:b/>
          <w:bCs/>
          <w:lang w:val="da-DK"/>
        </w:rPr>
        <w:t>r</w:t>
      </w:r>
    </w:p>
    <w:p w:rsidR="00254C41" w:rsidRDefault="00254C41">
      <w:pPr>
        <w:rPr>
          <w:lang w:val="da-DK"/>
        </w:rPr>
      </w:pPr>
    </w:p>
    <w:p w:rsidR="00424AD8" w:rsidRDefault="00254C41">
      <w:pPr>
        <w:rPr>
          <w:lang w:val="da-DK"/>
        </w:rPr>
      </w:pPr>
      <w:r>
        <w:rPr>
          <w:lang w:val="da-DK"/>
        </w:rPr>
        <w:t>Plavix</w:t>
      </w:r>
      <w:r w:rsidR="00B300E6">
        <w:rPr>
          <w:lang w:val="da-DK"/>
        </w:rPr>
        <w:t xml:space="preserve"> 75 mg</w:t>
      </w:r>
      <w:r>
        <w:rPr>
          <w:lang w:val="da-DK"/>
        </w:rPr>
        <w:t xml:space="preserve"> filmovertrukne tabletter er runde, bikonvekse, lyserøde, og er præget på den ene side med tallet "75" og på den anden side med tallet "1171". </w:t>
      </w:r>
      <w:r w:rsidR="00E40CA2">
        <w:rPr>
          <w:lang w:val="da-DK"/>
        </w:rPr>
        <w:t xml:space="preserve">Plavix </w:t>
      </w:r>
      <w:r>
        <w:rPr>
          <w:lang w:val="da-DK"/>
        </w:rPr>
        <w:t xml:space="preserve">udleveres i </w:t>
      </w:r>
      <w:r w:rsidR="005B090A">
        <w:rPr>
          <w:lang w:val="da-DK"/>
        </w:rPr>
        <w:t xml:space="preserve">pakninger </w:t>
      </w:r>
      <w:r w:rsidR="00EE3152">
        <w:rPr>
          <w:lang w:val="da-DK"/>
        </w:rPr>
        <w:t>der indeholder</w:t>
      </w:r>
      <w:r w:rsidR="00424AD8">
        <w:rPr>
          <w:lang w:val="da-DK"/>
        </w:rPr>
        <w:t>:</w:t>
      </w:r>
    </w:p>
    <w:p w:rsidR="00424AD8" w:rsidRPr="006003FF" w:rsidRDefault="00E030DF" w:rsidP="006003FF">
      <w:pPr>
        <w:numPr>
          <w:ilvl w:val="0"/>
          <w:numId w:val="31"/>
        </w:numPr>
        <w:tabs>
          <w:tab w:val="left" w:pos="1134"/>
          <w:tab w:val="left" w:pos="3119"/>
          <w:tab w:val="left" w:pos="3544"/>
        </w:tabs>
        <w:ind w:left="1134" w:hanging="708"/>
        <w:rPr>
          <w:snapToGrid/>
          <w:szCs w:val="24"/>
          <w:lang w:val="da-DK" w:eastAsia="en-US"/>
        </w:rPr>
      </w:pPr>
      <w:r w:rsidRPr="006003FF">
        <w:rPr>
          <w:snapToGrid/>
          <w:szCs w:val="24"/>
          <w:lang w:val="da-DK" w:eastAsia="en-US"/>
        </w:rPr>
        <w:t xml:space="preserve">7, </w:t>
      </w:r>
      <w:r w:rsidR="005B090A" w:rsidRPr="006003FF">
        <w:rPr>
          <w:snapToGrid/>
          <w:szCs w:val="24"/>
          <w:lang w:val="da-DK" w:eastAsia="en-US"/>
        </w:rPr>
        <w:t xml:space="preserve">14, </w:t>
      </w:r>
      <w:r w:rsidR="00254C41" w:rsidRPr="006003FF">
        <w:rPr>
          <w:snapToGrid/>
          <w:szCs w:val="24"/>
          <w:lang w:val="da-DK" w:eastAsia="en-US"/>
        </w:rPr>
        <w:t xml:space="preserve">28, </w:t>
      </w:r>
      <w:r w:rsidR="00F5506F" w:rsidRPr="006003FF">
        <w:rPr>
          <w:snapToGrid/>
          <w:szCs w:val="24"/>
          <w:lang w:val="da-DK" w:eastAsia="en-US"/>
        </w:rPr>
        <w:t xml:space="preserve">30, </w:t>
      </w:r>
      <w:r w:rsidR="00254C41" w:rsidRPr="006003FF">
        <w:rPr>
          <w:snapToGrid/>
          <w:szCs w:val="24"/>
          <w:lang w:val="da-DK" w:eastAsia="en-US"/>
        </w:rPr>
        <w:t>50, 84</w:t>
      </w:r>
      <w:r w:rsidR="00F5506F" w:rsidRPr="006003FF">
        <w:rPr>
          <w:snapToGrid/>
          <w:szCs w:val="24"/>
          <w:lang w:val="da-DK" w:eastAsia="en-US"/>
        </w:rPr>
        <w:t>, 90</w:t>
      </w:r>
      <w:r w:rsidR="00254C41" w:rsidRPr="006003FF">
        <w:rPr>
          <w:snapToGrid/>
          <w:szCs w:val="24"/>
          <w:lang w:val="da-DK" w:eastAsia="en-US"/>
        </w:rPr>
        <w:t xml:space="preserve"> eller 100</w:t>
      </w:r>
      <w:r w:rsidR="00424AD8" w:rsidRPr="006003FF">
        <w:rPr>
          <w:snapToGrid/>
          <w:szCs w:val="24"/>
          <w:lang w:val="da-DK" w:eastAsia="en-US"/>
        </w:rPr>
        <w:t xml:space="preserve"> tabletter</w:t>
      </w:r>
      <w:r w:rsidR="00254C41" w:rsidRPr="006003FF">
        <w:rPr>
          <w:snapToGrid/>
          <w:szCs w:val="24"/>
          <w:lang w:val="da-DK" w:eastAsia="en-US"/>
        </w:rPr>
        <w:t xml:space="preserve"> i blisterpakninger af PVC/PVDC/aluminium eller aluminium</w:t>
      </w:r>
    </w:p>
    <w:p w:rsidR="00254C41" w:rsidRPr="006003FF" w:rsidRDefault="00DF1126" w:rsidP="006003FF">
      <w:pPr>
        <w:numPr>
          <w:ilvl w:val="0"/>
          <w:numId w:val="31"/>
        </w:numPr>
        <w:tabs>
          <w:tab w:val="left" w:pos="1134"/>
          <w:tab w:val="left" w:pos="3119"/>
          <w:tab w:val="left" w:pos="3544"/>
        </w:tabs>
        <w:ind w:left="1134" w:hanging="708"/>
        <w:rPr>
          <w:snapToGrid/>
          <w:szCs w:val="24"/>
          <w:lang w:val="da-DK" w:eastAsia="en-US"/>
        </w:rPr>
      </w:pPr>
      <w:r w:rsidRPr="006003FF">
        <w:rPr>
          <w:snapToGrid/>
          <w:szCs w:val="24"/>
          <w:lang w:val="da-DK" w:eastAsia="en-US"/>
        </w:rPr>
        <w:t>50x1 tabletter i en</w:t>
      </w:r>
      <w:r w:rsidR="00B473FF">
        <w:rPr>
          <w:snapToGrid/>
          <w:szCs w:val="24"/>
          <w:lang w:val="da-DK" w:eastAsia="en-US"/>
        </w:rPr>
        <w:t>kelt</w:t>
      </w:r>
      <w:r w:rsidRPr="006003FF">
        <w:rPr>
          <w:snapToGrid/>
          <w:szCs w:val="24"/>
          <w:lang w:val="da-DK" w:eastAsia="en-US"/>
        </w:rPr>
        <w:t>dosis PVC/PVDC/alumin</w:t>
      </w:r>
      <w:r w:rsidR="0028042E">
        <w:rPr>
          <w:snapToGrid/>
          <w:szCs w:val="24"/>
          <w:lang w:val="da-DK" w:eastAsia="en-US"/>
        </w:rPr>
        <w:t>i</w:t>
      </w:r>
      <w:r w:rsidRPr="006003FF">
        <w:rPr>
          <w:snapToGrid/>
          <w:szCs w:val="24"/>
          <w:lang w:val="da-DK" w:eastAsia="en-US"/>
        </w:rPr>
        <w:t>um blister eller ren aluminium blister.</w:t>
      </w:r>
      <w:r w:rsidR="00254C41" w:rsidRPr="006003FF">
        <w:rPr>
          <w:snapToGrid/>
          <w:szCs w:val="24"/>
          <w:lang w:val="da-DK" w:eastAsia="en-US"/>
        </w:rPr>
        <w:t xml:space="preserve"> </w:t>
      </w:r>
      <w:r w:rsidR="00EE3152" w:rsidRPr="006003FF">
        <w:rPr>
          <w:snapToGrid/>
          <w:szCs w:val="24"/>
          <w:lang w:val="da-DK" w:eastAsia="en-US"/>
        </w:rPr>
        <w:t>Ikke alle pakningsstørrelser er nødvendigvis markedsført.</w:t>
      </w:r>
    </w:p>
    <w:p w:rsidR="00254C41" w:rsidRDefault="00254C41">
      <w:pPr>
        <w:rPr>
          <w:lang w:val="da-DK"/>
        </w:rPr>
      </w:pPr>
    </w:p>
    <w:p w:rsidR="00254C41" w:rsidRDefault="00254C41">
      <w:pPr>
        <w:rPr>
          <w:b/>
          <w:bCs/>
          <w:lang w:val="da-DK"/>
        </w:rPr>
      </w:pPr>
      <w:r>
        <w:rPr>
          <w:b/>
          <w:bCs/>
          <w:lang w:val="da-DK"/>
        </w:rPr>
        <w:t>Indehaver af markedsføringstilladelsen og fremstiller</w:t>
      </w:r>
      <w:r w:rsidR="00E22941">
        <w:rPr>
          <w:b/>
          <w:bCs/>
          <w:lang w:val="da-DK"/>
        </w:rPr>
        <w:t>e</w:t>
      </w:r>
    </w:p>
    <w:p w:rsidR="00254C41" w:rsidRDefault="00254C41">
      <w:pPr>
        <w:rPr>
          <w:lang w:val="da-DK"/>
        </w:rPr>
      </w:pPr>
    </w:p>
    <w:p w:rsidR="00BF4184" w:rsidRDefault="00254C41">
      <w:pPr>
        <w:rPr>
          <w:lang w:val="da-DK"/>
        </w:rPr>
      </w:pPr>
      <w:r>
        <w:rPr>
          <w:lang w:val="da-DK"/>
        </w:rPr>
        <w:t xml:space="preserve">Indehaver af markedsføringstilladelsen: </w:t>
      </w:r>
    </w:p>
    <w:p w:rsidR="00A3580D" w:rsidRPr="004359C7" w:rsidRDefault="00A3580D" w:rsidP="005A3949">
      <w:pPr>
        <w:rPr>
          <w:lang w:val="en-GB"/>
        </w:rPr>
      </w:pPr>
      <w:r>
        <w:rPr>
          <w:szCs w:val="22"/>
          <w:lang w:val="da-DK"/>
        </w:rPr>
        <w:t>sanofi-aventis groupe</w:t>
      </w:r>
    </w:p>
    <w:p w:rsidR="00254C41" w:rsidRPr="007B41F3" w:rsidRDefault="005F3F36" w:rsidP="005A3949">
      <w:pPr>
        <w:rPr>
          <w:lang w:val="fr-FR"/>
        </w:rPr>
      </w:pPr>
      <w:r>
        <w:rPr>
          <w:lang w:val="fr-FR"/>
        </w:rPr>
        <w:t xml:space="preserve">54, rue La Boétie - F-75008 </w:t>
      </w:r>
      <w:r w:rsidR="00254C41" w:rsidRPr="007B41F3">
        <w:rPr>
          <w:lang w:val="fr-FR"/>
        </w:rPr>
        <w:t>Paris - Frankrig</w:t>
      </w:r>
    </w:p>
    <w:p w:rsidR="00CF1CD4" w:rsidRPr="007B41F3" w:rsidRDefault="00CF1CD4" w:rsidP="005A3949">
      <w:pPr>
        <w:rPr>
          <w:lang w:val="fr-FR"/>
        </w:rPr>
      </w:pPr>
    </w:p>
    <w:p w:rsidR="00254C41" w:rsidRPr="00F84474" w:rsidRDefault="00254C41">
      <w:pPr>
        <w:rPr>
          <w:lang w:val="fr-FR"/>
        </w:rPr>
      </w:pPr>
      <w:r w:rsidRPr="00F84474">
        <w:rPr>
          <w:lang w:val="fr-FR"/>
        </w:rPr>
        <w:t>Fremstillere:</w:t>
      </w:r>
    </w:p>
    <w:p w:rsidR="00254C41" w:rsidRPr="00F84474" w:rsidRDefault="00254C41">
      <w:pPr>
        <w:suppressAutoHyphens/>
        <w:ind w:left="567" w:hanging="567"/>
        <w:rPr>
          <w:lang w:val="fr-FR"/>
        </w:rPr>
      </w:pPr>
      <w:smartTag w:uri="urn:schemas-microsoft-com:office:smarttags" w:element="PersonName">
        <w:r w:rsidRPr="00F84474">
          <w:rPr>
            <w:lang w:val="fr-FR"/>
          </w:rPr>
          <w:t>Sanofi</w:t>
        </w:r>
      </w:smartTag>
      <w:r w:rsidRPr="00F84474">
        <w:rPr>
          <w:lang w:val="fr-FR"/>
        </w:rPr>
        <w:t xml:space="preserve"> Winthrop Industrie</w:t>
      </w:r>
    </w:p>
    <w:p w:rsidR="00254C41" w:rsidRPr="00F84474" w:rsidRDefault="00254C41">
      <w:pPr>
        <w:tabs>
          <w:tab w:val="left" w:pos="720"/>
        </w:tabs>
        <w:jc w:val="both"/>
        <w:rPr>
          <w:lang w:val="fr-FR"/>
        </w:rPr>
      </w:pPr>
      <w:r w:rsidRPr="00F84474">
        <w:rPr>
          <w:lang w:val="fr-FR"/>
        </w:rPr>
        <w:t xml:space="preserve">1, Rue de la Vierge, </w:t>
      </w:r>
      <w:r w:rsidRPr="00F84474">
        <w:rPr>
          <w:noProof/>
          <w:lang w:val="fr-FR"/>
        </w:rPr>
        <w:t>Ambarès &amp; Lagrave, F-</w:t>
      </w:r>
      <w:r w:rsidRPr="00F84474">
        <w:rPr>
          <w:color w:val="000000"/>
          <w:lang w:val="fr-FR"/>
        </w:rPr>
        <w:t>33565 Carbon Blanc cedex</w:t>
      </w:r>
      <w:r w:rsidRPr="00F84474">
        <w:rPr>
          <w:lang w:val="fr-FR"/>
        </w:rPr>
        <w:t>, Frankrig</w:t>
      </w:r>
    </w:p>
    <w:p w:rsidR="00254C41" w:rsidRPr="00DD5C95" w:rsidRDefault="00254C41">
      <w:pPr>
        <w:suppressAutoHyphens/>
        <w:ind w:left="567" w:hanging="567"/>
        <w:rPr>
          <w:lang w:val="fr-FR"/>
        </w:rPr>
      </w:pPr>
      <w:r w:rsidRPr="00DD5C95">
        <w:rPr>
          <w:lang w:val="fr-FR"/>
        </w:rPr>
        <w:t>eller</w:t>
      </w:r>
    </w:p>
    <w:p w:rsidR="00254C41" w:rsidRPr="00DD5C95" w:rsidRDefault="006E6411">
      <w:pPr>
        <w:suppressAutoHyphens/>
        <w:ind w:left="567" w:hanging="567"/>
        <w:rPr>
          <w:lang w:val="fr-FR"/>
        </w:rPr>
      </w:pPr>
      <w:r>
        <w:rPr>
          <w:lang w:val="fr-FR"/>
        </w:rPr>
        <w:t>Delpharm Dijon</w:t>
      </w:r>
    </w:p>
    <w:p w:rsidR="00254C41" w:rsidRPr="00DD5C95" w:rsidRDefault="00254C41">
      <w:pPr>
        <w:suppressAutoHyphens/>
        <w:ind w:left="567" w:hanging="567"/>
        <w:rPr>
          <w:lang w:val="fr-FR"/>
        </w:rPr>
      </w:pPr>
      <w:r w:rsidRPr="00DD5C95">
        <w:rPr>
          <w:lang w:val="fr-FR"/>
        </w:rPr>
        <w:t>6, Boulevard de l'Europe, F-21800 Quétigny, Frankrig</w:t>
      </w:r>
    </w:p>
    <w:p w:rsidR="00E77888" w:rsidRPr="00E77888" w:rsidRDefault="00E77888" w:rsidP="00E77888">
      <w:pPr>
        <w:jc w:val="both"/>
        <w:rPr>
          <w:szCs w:val="22"/>
          <w:lang w:val="da-DK"/>
        </w:rPr>
      </w:pPr>
      <w:r w:rsidRPr="00E77888">
        <w:rPr>
          <w:szCs w:val="22"/>
          <w:lang w:val="da-DK"/>
        </w:rPr>
        <w:t>eller</w:t>
      </w:r>
    </w:p>
    <w:p w:rsidR="00E77888" w:rsidRPr="00E77888" w:rsidRDefault="00E77888" w:rsidP="00E77888">
      <w:pPr>
        <w:tabs>
          <w:tab w:val="left" w:pos="720"/>
        </w:tabs>
        <w:jc w:val="both"/>
        <w:rPr>
          <w:szCs w:val="22"/>
          <w:lang w:val="da-DK"/>
        </w:rPr>
      </w:pPr>
      <w:r w:rsidRPr="00E77888">
        <w:rPr>
          <w:szCs w:val="22"/>
          <w:lang w:val="da-DK"/>
        </w:rPr>
        <w:t>Sanofi S.</w:t>
      </w:r>
      <w:r w:rsidR="00E57068">
        <w:rPr>
          <w:szCs w:val="22"/>
          <w:lang w:val="da-DK"/>
        </w:rPr>
        <w:t>r</w:t>
      </w:r>
      <w:r w:rsidRPr="00E77888">
        <w:rPr>
          <w:szCs w:val="22"/>
          <w:lang w:val="da-DK"/>
        </w:rPr>
        <w:t>.</w:t>
      </w:r>
      <w:r w:rsidR="00E57068">
        <w:rPr>
          <w:szCs w:val="22"/>
          <w:lang w:val="da-DK"/>
        </w:rPr>
        <w:t>l.</w:t>
      </w:r>
    </w:p>
    <w:p w:rsidR="00E77888" w:rsidRPr="00E464A7" w:rsidRDefault="00E77888" w:rsidP="00E77888">
      <w:pPr>
        <w:tabs>
          <w:tab w:val="left" w:pos="720"/>
        </w:tabs>
        <w:jc w:val="both"/>
        <w:rPr>
          <w:szCs w:val="22"/>
          <w:lang w:val="da-DK"/>
        </w:rPr>
      </w:pPr>
      <w:r w:rsidRPr="00E464A7">
        <w:rPr>
          <w:szCs w:val="22"/>
          <w:lang w:val="da-DK"/>
        </w:rPr>
        <w:t>Strada Statale 17, Km 22</w:t>
      </w:r>
    </w:p>
    <w:p w:rsidR="00E77888" w:rsidRDefault="00E77888" w:rsidP="00E77888">
      <w:pPr>
        <w:tabs>
          <w:tab w:val="left" w:pos="720"/>
        </w:tabs>
        <w:jc w:val="both"/>
        <w:rPr>
          <w:szCs w:val="22"/>
          <w:lang w:val="da-DK"/>
        </w:rPr>
      </w:pPr>
      <w:r w:rsidRPr="00E77888">
        <w:rPr>
          <w:szCs w:val="22"/>
          <w:lang w:val="da-DK"/>
        </w:rPr>
        <w:t>67019 Scoppito (AQ) – Italien</w:t>
      </w:r>
    </w:p>
    <w:p w:rsidR="00D62B09" w:rsidRPr="00D62B09" w:rsidRDefault="00D62B09" w:rsidP="00D62B09">
      <w:pPr>
        <w:tabs>
          <w:tab w:val="left" w:pos="720"/>
        </w:tabs>
        <w:jc w:val="both"/>
        <w:rPr>
          <w:szCs w:val="22"/>
          <w:lang w:val="da-DK"/>
        </w:rPr>
      </w:pPr>
      <w:r w:rsidRPr="00D62B09">
        <w:rPr>
          <w:szCs w:val="22"/>
          <w:lang w:val="da-DK"/>
        </w:rPr>
        <w:t>eller</w:t>
      </w:r>
    </w:p>
    <w:p w:rsidR="00D62B09" w:rsidRPr="00D62B09" w:rsidRDefault="00D62B09" w:rsidP="00D62B09">
      <w:pPr>
        <w:tabs>
          <w:tab w:val="left" w:pos="720"/>
        </w:tabs>
        <w:jc w:val="both"/>
        <w:rPr>
          <w:szCs w:val="22"/>
          <w:lang w:val="da-DK"/>
        </w:rPr>
      </w:pPr>
      <w:r w:rsidRPr="00D62B09">
        <w:rPr>
          <w:szCs w:val="22"/>
          <w:lang w:val="da-DK"/>
        </w:rPr>
        <w:t>Sanofi Winthrop Industrie</w:t>
      </w:r>
    </w:p>
    <w:p w:rsidR="00D62B09" w:rsidRPr="00D62B09" w:rsidRDefault="00D62B09" w:rsidP="00D62B09">
      <w:pPr>
        <w:tabs>
          <w:tab w:val="left" w:pos="720"/>
        </w:tabs>
        <w:jc w:val="both"/>
        <w:rPr>
          <w:szCs w:val="22"/>
          <w:lang w:val="da-DK"/>
        </w:rPr>
      </w:pPr>
      <w:r w:rsidRPr="00D62B09">
        <w:rPr>
          <w:szCs w:val="22"/>
          <w:lang w:val="da-DK"/>
        </w:rPr>
        <w:t>30-36 avenue Gustave Eiffel</w:t>
      </w:r>
    </w:p>
    <w:p w:rsidR="00D62B09" w:rsidRPr="00D62B09" w:rsidRDefault="00D62B09" w:rsidP="00D62B09">
      <w:pPr>
        <w:tabs>
          <w:tab w:val="left" w:pos="720"/>
        </w:tabs>
        <w:jc w:val="both"/>
        <w:rPr>
          <w:szCs w:val="22"/>
          <w:lang w:val="da-DK"/>
        </w:rPr>
      </w:pPr>
      <w:r w:rsidRPr="00D62B09">
        <w:rPr>
          <w:szCs w:val="22"/>
          <w:lang w:val="da-DK"/>
        </w:rPr>
        <w:t>37100 Tours</w:t>
      </w:r>
    </w:p>
    <w:p w:rsidR="00D62B09" w:rsidRPr="00E77888" w:rsidRDefault="00D62B09" w:rsidP="00D62B09">
      <w:pPr>
        <w:tabs>
          <w:tab w:val="left" w:pos="720"/>
        </w:tabs>
        <w:jc w:val="both"/>
        <w:rPr>
          <w:szCs w:val="22"/>
          <w:lang w:val="da-DK"/>
        </w:rPr>
      </w:pPr>
      <w:r w:rsidRPr="00D62B09">
        <w:rPr>
          <w:szCs w:val="22"/>
          <w:lang w:val="da-DK"/>
        </w:rPr>
        <w:t>Frankrig</w:t>
      </w:r>
    </w:p>
    <w:p w:rsidR="00306C1F" w:rsidRDefault="00306C1F">
      <w:pPr>
        <w:rPr>
          <w:lang w:val="da-DK"/>
        </w:rPr>
      </w:pPr>
    </w:p>
    <w:p w:rsidR="004A4BAE" w:rsidRPr="00247981" w:rsidRDefault="004A4BAE" w:rsidP="004A4BAE">
      <w:pPr>
        <w:rPr>
          <w:szCs w:val="22"/>
          <w:lang w:val="da-DK"/>
        </w:rPr>
      </w:pPr>
      <w:r w:rsidRPr="00247981">
        <w:rPr>
          <w:szCs w:val="22"/>
          <w:lang w:val="da-DK"/>
        </w:rPr>
        <w:t xml:space="preserve">Hvis du ønsker yderligere oplysninger om </w:t>
      </w:r>
      <w:r w:rsidR="001F39B8">
        <w:rPr>
          <w:szCs w:val="22"/>
          <w:lang w:val="da-DK"/>
        </w:rPr>
        <w:t>Plavix</w:t>
      </w:r>
      <w:r w:rsidRPr="00247981">
        <w:rPr>
          <w:noProof/>
          <w:szCs w:val="22"/>
          <w:lang w:val="da-DK"/>
        </w:rPr>
        <w:t>,</w:t>
      </w:r>
      <w:r w:rsidRPr="00247981">
        <w:rPr>
          <w:szCs w:val="22"/>
          <w:lang w:val="da-DK"/>
        </w:rPr>
        <w:t xml:space="preserve"> skal du henvende dig til den lokale repræsentant for indehaveren af markedsføringstilladelsen:</w:t>
      </w:r>
    </w:p>
    <w:p w:rsidR="00254C41" w:rsidRDefault="00254C41">
      <w:pPr>
        <w:rPr>
          <w:lang w:val="da-DK"/>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254C41" w:rsidTr="009E47CE">
        <w:trPr>
          <w:trHeight w:val="904"/>
        </w:trPr>
        <w:tc>
          <w:tcPr>
            <w:tcW w:w="4536" w:type="dxa"/>
          </w:tcPr>
          <w:p w:rsidR="00254C41" w:rsidRDefault="00147D35">
            <w:pPr>
              <w:rPr>
                <w:b/>
                <w:bCs/>
                <w:lang w:val="fr-BE"/>
              </w:rPr>
            </w:pPr>
            <w:r w:rsidRPr="002A14F1">
              <w:rPr>
                <w:b/>
                <w:bCs/>
                <w:szCs w:val="22"/>
                <w:lang w:val="mt-MT"/>
              </w:rPr>
              <w:t>België</w:t>
            </w:r>
            <w:r>
              <w:rPr>
                <w:b/>
                <w:bCs/>
                <w:lang w:val="cs-CZ"/>
              </w:rPr>
              <w:t>/</w:t>
            </w:r>
            <w:r w:rsidR="00254C41">
              <w:rPr>
                <w:b/>
                <w:bCs/>
                <w:lang w:val="cs-CZ"/>
              </w:rPr>
              <w:t>Belgique</w:t>
            </w:r>
            <w:r w:rsidR="00254C41">
              <w:rPr>
                <w:b/>
                <w:bCs/>
                <w:lang w:val="mt-MT"/>
              </w:rPr>
              <w:t>/Belgien</w:t>
            </w:r>
          </w:p>
          <w:p w:rsidR="00254C41" w:rsidRDefault="00904BAA">
            <w:pPr>
              <w:rPr>
                <w:lang w:val="fr-BE"/>
              </w:rPr>
            </w:pPr>
            <w:r>
              <w:rPr>
                <w:lang w:val="fr-BE"/>
              </w:rPr>
              <w:t>S</w:t>
            </w:r>
            <w:r w:rsidR="00254C41">
              <w:rPr>
                <w:lang w:val="fr-BE"/>
              </w:rPr>
              <w:t>anofi Belgium</w:t>
            </w:r>
          </w:p>
          <w:p w:rsidR="00254C41" w:rsidRDefault="00254C41">
            <w:pPr>
              <w:rPr>
                <w:lang w:val="de-DE"/>
              </w:rPr>
            </w:pPr>
            <w:r>
              <w:rPr>
                <w:lang w:val="de-DE"/>
              </w:rPr>
              <w:t>Tél/Tel: +32 (0)2 710 54 00</w:t>
            </w:r>
          </w:p>
          <w:p w:rsidR="00254C41" w:rsidRDefault="00254C41">
            <w:pPr>
              <w:pStyle w:val="EMEATableLeft"/>
              <w:rPr>
                <w:lang w:val="de-DE"/>
              </w:rPr>
            </w:pPr>
          </w:p>
        </w:tc>
        <w:tc>
          <w:tcPr>
            <w:tcW w:w="4536" w:type="dxa"/>
          </w:tcPr>
          <w:p w:rsidR="00401F29" w:rsidRDefault="00401F29" w:rsidP="00401F29">
            <w:pPr>
              <w:rPr>
                <w:b/>
                <w:bCs/>
                <w:lang w:val="lt-LT"/>
              </w:rPr>
            </w:pPr>
            <w:r>
              <w:rPr>
                <w:b/>
                <w:bCs/>
                <w:lang w:val="lt-LT"/>
              </w:rPr>
              <w:t>Lietuva</w:t>
            </w:r>
          </w:p>
          <w:p w:rsidR="00401F29" w:rsidRPr="00F84474" w:rsidRDefault="00401F29" w:rsidP="00401F29">
            <w:pPr>
              <w:rPr>
                <w:lang w:val="fi-FI"/>
              </w:rPr>
            </w:pPr>
            <w:r>
              <w:rPr>
                <w:lang w:val="cs-CZ"/>
              </w:rPr>
              <w:t xml:space="preserve">UAB </w:t>
            </w:r>
            <w:r w:rsidR="00727539" w:rsidRPr="00BC23D5">
              <w:rPr>
                <w:szCs w:val="22"/>
                <w:lang w:val="fr-BE"/>
              </w:rPr>
              <w:t>«SANOFI-AVENTIS LIETUVA»</w:t>
            </w:r>
          </w:p>
          <w:p w:rsidR="00401F29" w:rsidRDefault="00401F29" w:rsidP="00401F29">
            <w:pPr>
              <w:rPr>
                <w:lang w:val="cs-CZ"/>
              </w:rPr>
            </w:pPr>
            <w:r>
              <w:rPr>
                <w:lang w:val="cs-CZ"/>
              </w:rPr>
              <w:t>Tel: +370 5 2755224</w:t>
            </w:r>
          </w:p>
          <w:p w:rsidR="00254C41" w:rsidRDefault="00254C41" w:rsidP="00401F29">
            <w:pPr>
              <w:rPr>
                <w:lang w:val="fr-BE"/>
              </w:rPr>
            </w:pPr>
          </w:p>
        </w:tc>
      </w:tr>
      <w:tr w:rsidR="00254C41" w:rsidTr="009E47CE">
        <w:trPr>
          <w:trHeight w:val="892"/>
        </w:trPr>
        <w:tc>
          <w:tcPr>
            <w:tcW w:w="4536" w:type="dxa"/>
          </w:tcPr>
          <w:p w:rsidR="00254C41" w:rsidRDefault="00254C41">
            <w:pPr>
              <w:rPr>
                <w:b/>
                <w:bCs/>
                <w:lang w:val="it-IT"/>
              </w:rPr>
            </w:pPr>
            <w:r>
              <w:rPr>
                <w:b/>
                <w:bCs/>
              </w:rPr>
              <w:t>България</w:t>
            </w:r>
          </w:p>
          <w:p w:rsidR="00254C41" w:rsidRDefault="00727539">
            <w:pPr>
              <w:rPr>
                <w:noProof/>
                <w:lang w:val="it-IT"/>
              </w:rPr>
            </w:pPr>
            <w:r>
              <w:rPr>
                <w:noProof/>
                <w:szCs w:val="22"/>
                <w:lang w:val="it-IT"/>
              </w:rPr>
              <w:t>SANOFI BULGARIA</w:t>
            </w:r>
            <w:r w:rsidRPr="008B4437">
              <w:rPr>
                <w:noProof/>
                <w:szCs w:val="22"/>
                <w:lang w:val="it-IT"/>
              </w:rPr>
              <w:t xml:space="preserve"> </w:t>
            </w:r>
            <w:r w:rsidR="00254C41">
              <w:rPr>
                <w:noProof/>
                <w:lang w:val="it-IT"/>
              </w:rPr>
              <w:t>EOOD</w:t>
            </w:r>
          </w:p>
          <w:p w:rsidR="00254C41" w:rsidRDefault="00254C41">
            <w:pPr>
              <w:rPr>
                <w:szCs w:val="22"/>
                <w:lang w:val="it-IT"/>
              </w:rPr>
            </w:pPr>
            <w:r>
              <w:rPr>
                <w:bCs/>
                <w:szCs w:val="22"/>
                <w:lang w:val="bg-BG"/>
              </w:rPr>
              <w:t>Тел: +</w:t>
            </w:r>
            <w:r>
              <w:rPr>
                <w:bCs/>
                <w:szCs w:val="22"/>
                <w:lang w:val="it-IT"/>
              </w:rPr>
              <w:t>359 (0)2</w:t>
            </w:r>
            <w:r>
              <w:rPr>
                <w:szCs w:val="22"/>
                <w:lang w:val="it-IT"/>
              </w:rPr>
              <w:t xml:space="preserve"> 970 53 00</w:t>
            </w:r>
          </w:p>
          <w:p w:rsidR="00254C41" w:rsidRDefault="00254C41">
            <w:pPr>
              <w:pStyle w:val="EMEATableLeft"/>
              <w:rPr>
                <w:lang w:val="it-IT"/>
              </w:rPr>
            </w:pPr>
          </w:p>
        </w:tc>
        <w:tc>
          <w:tcPr>
            <w:tcW w:w="4536" w:type="dxa"/>
          </w:tcPr>
          <w:p w:rsidR="00401F29" w:rsidRDefault="00401F29" w:rsidP="00401F29">
            <w:pPr>
              <w:rPr>
                <w:b/>
                <w:bCs/>
                <w:lang w:val="de-DE"/>
              </w:rPr>
            </w:pPr>
            <w:r>
              <w:rPr>
                <w:b/>
                <w:bCs/>
                <w:lang w:val="de-DE"/>
              </w:rPr>
              <w:t>Luxembourg/Luxemburg</w:t>
            </w:r>
          </w:p>
          <w:p w:rsidR="00401F29" w:rsidRDefault="00904BAA" w:rsidP="00401F29">
            <w:pPr>
              <w:rPr>
                <w:lang w:val="fr-BE"/>
              </w:rPr>
            </w:pPr>
            <w:r>
              <w:rPr>
                <w:lang w:val="fr-BE"/>
              </w:rPr>
              <w:t>S</w:t>
            </w:r>
            <w:r w:rsidR="00401F29">
              <w:rPr>
                <w:lang w:val="fr-BE"/>
              </w:rPr>
              <w:t xml:space="preserve">anofi Belgium </w:t>
            </w:r>
          </w:p>
          <w:p w:rsidR="00401F29" w:rsidRDefault="00401F29" w:rsidP="00401F29">
            <w:pPr>
              <w:rPr>
                <w:lang w:val="fr-BE"/>
              </w:rPr>
            </w:pPr>
            <w:r>
              <w:rPr>
                <w:lang w:val="fr-LU"/>
              </w:rPr>
              <w:t xml:space="preserve">Tél/Tel: </w:t>
            </w:r>
            <w:r>
              <w:rPr>
                <w:lang w:val="fr-BE"/>
              </w:rPr>
              <w:t>+32 (0)2 710 54 00 (Belgique/Belgien)</w:t>
            </w:r>
          </w:p>
          <w:p w:rsidR="00254C41" w:rsidRDefault="00254C41" w:rsidP="00401F29">
            <w:pPr>
              <w:rPr>
                <w:lang w:val="cs-CZ"/>
              </w:rPr>
            </w:pPr>
          </w:p>
        </w:tc>
      </w:tr>
      <w:tr w:rsidR="00254C41" w:rsidTr="009E47CE">
        <w:trPr>
          <w:trHeight w:val="904"/>
        </w:trPr>
        <w:tc>
          <w:tcPr>
            <w:tcW w:w="4536" w:type="dxa"/>
          </w:tcPr>
          <w:p w:rsidR="00254C41" w:rsidRDefault="00254C41">
            <w:pPr>
              <w:rPr>
                <w:b/>
                <w:bCs/>
                <w:lang w:val="cs-CZ"/>
              </w:rPr>
            </w:pPr>
            <w:r>
              <w:rPr>
                <w:b/>
                <w:bCs/>
                <w:lang w:val="cs-CZ"/>
              </w:rPr>
              <w:t>Česká republika</w:t>
            </w:r>
          </w:p>
          <w:p w:rsidR="00254C41" w:rsidRDefault="00254C41">
            <w:pPr>
              <w:rPr>
                <w:lang w:val="cs-CZ"/>
              </w:rPr>
            </w:pPr>
            <w:r>
              <w:rPr>
                <w:lang w:val="cs-CZ"/>
              </w:rPr>
              <w:t>sanofi-aventis, s.r.o.</w:t>
            </w:r>
          </w:p>
          <w:p w:rsidR="00254C41" w:rsidRDefault="00254C41">
            <w:pPr>
              <w:rPr>
                <w:lang w:val="cs-CZ"/>
              </w:rPr>
            </w:pPr>
            <w:r>
              <w:rPr>
                <w:lang w:val="cs-CZ"/>
              </w:rPr>
              <w:t>Tel: +420 233 086 111</w:t>
            </w:r>
          </w:p>
          <w:p w:rsidR="00254C41" w:rsidRDefault="00254C41">
            <w:pPr>
              <w:pStyle w:val="EMEATableLeft"/>
              <w:rPr>
                <w:lang w:val="cs-CZ"/>
              </w:rPr>
            </w:pPr>
          </w:p>
        </w:tc>
        <w:tc>
          <w:tcPr>
            <w:tcW w:w="4536" w:type="dxa"/>
          </w:tcPr>
          <w:p w:rsidR="00401F29" w:rsidRDefault="00401F29" w:rsidP="00401F29">
            <w:pPr>
              <w:rPr>
                <w:b/>
                <w:bCs/>
                <w:lang w:val="hu-HU"/>
              </w:rPr>
            </w:pPr>
            <w:r>
              <w:rPr>
                <w:b/>
                <w:bCs/>
                <w:lang w:val="hu-HU"/>
              </w:rPr>
              <w:t>Magyarország</w:t>
            </w:r>
          </w:p>
          <w:p w:rsidR="00727539" w:rsidRDefault="00727539" w:rsidP="00401F29">
            <w:pPr>
              <w:rPr>
                <w:lang w:val="cs-CZ"/>
              </w:rPr>
            </w:pPr>
            <w:r w:rsidRPr="00A82034">
              <w:rPr>
                <w:szCs w:val="22"/>
                <w:lang w:val="it-IT"/>
              </w:rPr>
              <w:t>SANOFI-AVENTIS Zrt.</w:t>
            </w:r>
          </w:p>
          <w:p w:rsidR="00401F29" w:rsidRDefault="00401F29" w:rsidP="00401F29">
            <w:pPr>
              <w:rPr>
                <w:lang w:val="hu-HU"/>
              </w:rPr>
            </w:pPr>
            <w:r>
              <w:rPr>
                <w:lang w:val="cs-CZ"/>
              </w:rPr>
              <w:t xml:space="preserve">Tel: +36 1 </w:t>
            </w:r>
            <w:r>
              <w:rPr>
                <w:lang w:val="hu-HU"/>
              </w:rPr>
              <w:t>505 0050</w:t>
            </w:r>
          </w:p>
          <w:p w:rsidR="00254C41" w:rsidRDefault="00254C41">
            <w:pPr>
              <w:pStyle w:val="EMEATableLeft"/>
              <w:rPr>
                <w:lang w:val="da-DK"/>
              </w:rPr>
            </w:pPr>
          </w:p>
        </w:tc>
      </w:tr>
      <w:tr w:rsidR="00254C41" w:rsidTr="009E47CE">
        <w:trPr>
          <w:trHeight w:val="904"/>
        </w:trPr>
        <w:tc>
          <w:tcPr>
            <w:tcW w:w="4536" w:type="dxa"/>
          </w:tcPr>
          <w:p w:rsidR="00254C41" w:rsidRDefault="00254C41">
            <w:pPr>
              <w:rPr>
                <w:b/>
                <w:bCs/>
                <w:lang w:val="cs-CZ"/>
              </w:rPr>
            </w:pPr>
            <w:r>
              <w:rPr>
                <w:b/>
                <w:bCs/>
                <w:lang w:val="cs-CZ"/>
              </w:rPr>
              <w:t>Danmark</w:t>
            </w:r>
          </w:p>
          <w:p w:rsidR="00254C41" w:rsidRDefault="004A2905">
            <w:pPr>
              <w:rPr>
                <w:lang w:val="cs-CZ"/>
              </w:rPr>
            </w:pPr>
            <w:r>
              <w:rPr>
                <w:lang w:val="cs-CZ"/>
              </w:rPr>
              <w:t>Sanofi</w:t>
            </w:r>
            <w:r w:rsidR="00254C41">
              <w:rPr>
                <w:lang w:val="cs-CZ"/>
              </w:rPr>
              <w:t xml:space="preserve"> A/S</w:t>
            </w:r>
          </w:p>
          <w:p w:rsidR="00254C41" w:rsidRDefault="00254C41">
            <w:pPr>
              <w:rPr>
                <w:lang w:val="cs-CZ"/>
              </w:rPr>
            </w:pPr>
            <w:r>
              <w:rPr>
                <w:lang w:val="cs-CZ"/>
              </w:rPr>
              <w:t>Tlf: +45 45 16 70 00</w:t>
            </w:r>
          </w:p>
          <w:p w:rsidR="00254C41" w:rsidRDefault="00254C41">
            <w:pPr>
              <w:pStyle w:val="EMEATableLeft"/>
              <w:rPr>
                <w:lang w:val="en-US"/>
              </w:rPr>
            </w:pPr>
          </w:p>
        </w:tc>
        <w:tc>
          <w:tcPr>
            <w:tcW w:w="4536" w:type="dxa"/>
          </w:tcPr>
          <w:p w:rsidR="00401F29" w:rsidRDefault="00401F29" w:rsidP="00401F29">
            <w:pPr>
              <w:rPr>
                <w:b/>
                <w:bCs/>
                <w:lang w:val="mt-MT"/>
              </w:rPr>
            </w:pPr>
            <w:r>
              <w:rPr>
                <w:b/>
                <w:bCs/>
                <w:lang w:val="mt-MT"/>
              </w:rPr>
              <w:t>Malta</w:t>
            </w:r>
          </w:p>
          <w:p w:rsidR="005C2805" w:rsidRPr="005C2805" w:rsidRDefault="005C2805" w:rsidP="005C2805">
            <w:pPr>
              <w:rPr>
                <w:lang w:val="it-IT"/>
              </w:rPr>
            </w:pPr>
            <w:r w:rsidRPr="005C2805">
              <w:rPr>
                <w:lang w:val="it-IT"/>
              </w:rPr>
              <w:t>Sanofi S.</w:t>
            </w:r>
            <w:r w:rsidR="0015409B">
              <w:rPr>
                <w:lang w:val="it-IT"/>
              </w:rPr>
              <w:t>r.l.</w:t>
            </w:r>
          </w:p>
          <w:p w:rsidR="00254C41" w:rsidRDefault="005C2805" w:rsidP="00401F29">
            <w:pPr>
              <w:rPr>
                <w:lang w:val="es-ES"/>
              </w:rPr>
            </w:pPr>
            <w:r w:rsidRPr="005C2805">
              <w:rPr>
                <w:lang w:val="it-IT"/>
              </w:rPr>
              <w:t>Tel: +39 02 39394275</w:t>
            </w:r>
          </w:p>
        </w:tc>
      </w:tr>
      <w:tr w:rsidR="00254C41" w:rsidTr="009E47CE">
        <w:trPr>
          <w:trHeight w:val="892"/>
        </w:trPr>
        <w:tc>
          <w:tcPr>
            <w:tcW w:w="4536" w:type="dxa"/>
          </w:tcPr>
          <w:p w:rsidR="00254C41" w:rsidRDefault="00254C41">
            <w:pPr>
              <w:rPr>
                <w:b/>
                <w:bCs/>
                <w:lang w:val="cs-CZ"/>
              </w:rPr>
            </w:pPr>
            <w:r>
              <w:rPr>
                <w:b/>
                <w:bCs/>
                <w:lang w:val="cs-CZ"/>
              </w:rPr>
              <w:t>Deutschland</w:t>
            </w:r>
          </w:p>
          <w:p w:rsidR="00254C41" w:rsidRDefault="00254C41">
            <w:pPr>
              <w:rPr>
                <w:lang w:val="cs-CZ"/>
              </w:rPr>
            </w:pPr>
            <w:smartTag w:uri="urn:schemas-microsoft-com:office:smarttags" w:element="PersonName">
              <w:r>
                <w:rPr>
                  <w:lang w:val="cs-CZ"/>
                </w:rPr>
                <w:t>Sanofi</w:t>
              </w:r>
            </w:smartTag>
            <w:r>
              <w:rPr>
                <w:lang w:val="cs-CZ"/>
              </w:rPr>
              <w:t>-Aventis Deutschland GmbH</w:t>
            </w:r>
          </w:p>
          <w:p w:rsidR="00AB16B8" w:rsidRDefault="00AB16B8">
            <w:pPr>
              <w:rPr>
                <w:lang w:val="cs-CZ"/>
              </w:rPr>
            </w:pPr>
            <w:r w:rsidRPr="00AB16B8">
              <w:rPr>
                <w:lang w:val="cs-CZ"/>
              </w:rPr>
              <w:t>Tel.: 0800 52 52 010</w:t>
            </w:r>
          </w:p>
          <w:p w:rsidR="00254C41" w:rsidRDefault="00254C41">
            <w:pPr>
              <w:rPr>
                <w:lang w:val="cs-CZ"/>
              </w:rPr>
            </w:pPr>
            <w:r>
              <w:rPr>
                <w:lang w:val="cs-CZ"/>
              </w:rPr>
              <w:t>Tel</w:t>
            </w:r>
            <w:r w:rsidR="00AB16B8">
              <w:rPr>
                <w:lang w:val="cs-CZ"/>
              </w:rPr>
              <w:t>.</w:t>
            </w:r>
            <w:r w:rsidR="00AB16B8">
              <w:rPr>
                <w:szCs w:val="22"/>
                <w:lang w:val="cs-CZ"/>
              </w:rPr>
              <w:t xml:space="preserve"> aus dem Ausland</w:t>
            </w:r>
            <w:r>
              <w:rPr>
                <w:lang w:val="cs-CZ"/>
              </w:rPr>
              <w:t xml:space="preserve">: +49 </w:t>
            </w:r>
            <w:r w:rsidR="00AB16B8">
              <w:rPr>
                <w:szCs w:val="22"/>
                <w:lang w:val="cs-CZ"/>
              </w:rPr>
              <w:t>69 305 21 131</w:t>
            </w:r>
          </w:p>
          <w:p w:rsidR="00254C41" w:rsidRPr="007B41F3" w:rsidRDefault="00254C41">
            <w:pPr>
              <w:pStyle w:val="EMEATableLeft"/>
              <w:rPr>
                <w:lang w:val="de-DE"/>
              </w:rPr>
            </w:pPr>
          </w:p>
        </w:tc>
        <w:tc>
          <w:tcPr>
            <w:tcW w:w="4536" w:type="dxa"/>
          </w:tcPr>
          <w:p w:rsidR="00401F29" w:rsidRDefault="00401F29" w:rsidP="00401F29">
            <w:pPr>
              <w:rPr>
                <w:b/>
                <w:bCs/>
                <w:lang w:val="cs-CZ"/>
              </w:rPr>
            </w:pPr>
            <w:r>
              <w:rPr>
                <w:b/>
                <w:bCs/>
                <w:lang w:val="cs-CZ"/>
              </w:rPr>
              <w:t>Nederland</w:t>
            </w:r>
          </w:p>
          <w:p w:rsidR="00401F29" w:rsidRDefault="00E91049" w:rsidP="00401F29">
            <w:pPr>
              <w:rPr>
                <w:lang w:val="cs-CZ"/>
              </w:rPr>
            </w:pPr>
            <w:r w:rsidRPr="00F32B52">
              <w:rPr>
                <w:szCs w:val="22"/>
                <w:lang w:val="nl-NL"/>
              </w:rPr>
              <w:t>Genzyme Europe</w:t>
            </w:r>
            <w:r w:rsidRPr="00E83354">
              <w:rPr>
                <w:szCs w:val="22"/>
                <w:lang w:val="nl-NL"/>
              </w:rPr>
              <w:t xml:space="preserve"> </w:t>
            </w:r>
            <w:r w:rsidR="00401F29">
              <w:rPr>
                <w:lang w:val="cs-CZ"/>
              </w:rPr>
              <w:t>B.V.</w:t>
            </w:r>
          </w:p>
          <w:p w:rsidR="00401F29" w:rsidRDefault="00401F29" w:rsidP="00401F29">
            <w:pPr>
              <w:rPr>
                <w:lang w:val="nl-NL"/>
              </w:rPr>
            </w:pPr>
            <w:r>
              <w:rPr>
                <w:lang w:val="cs-CZ"/>
              </w:rPr>
              <w:t xml:space="preserve">Tel: +31 </w:t>
            </w:r>
            <w:r w:rsidR="004A2905">
              <w:rPr>
                <w:szCs w:val="22"/>
                <w:lang w:val="cs-CZ"/>
              </w:rPr>
              <w:t>20 245 4000</w:t>
            </w:r>
          </w:p>
          <w:p w:rsidR="00254C41" w:rsidRDefault="00254C41" w:rsidP="00401F29">
            <w:pPr>
              <w:rPr>
                <w:lang w:val="nb-NO"/>
              </w:rPr>
            </w:pPr>
          </w:p>
        </w:tc>
      </w:tr>
      <w:tr w:rsidR="00254C41" w:rsidTr="009E47CE">
        <w:trPr>
          <w:trHeight w:val="880"/>
        </w:trPr>
        <w:tc>
          <w:tcPr>
            <w:tcW w:w="4536" w:type="dxa"/>
          </w:tcPr>
          <w:p w:rsidR="00254C41" w:rsidRDefault="00254C41">
            <w:pPr>
              <w:rPr>
                <w:b/>
                <w:bCs/>
                <w:lang w:val="et-EE"/>
              </w:rPr>
            </w:pPr>
            <w:r>
              <w:rPr>
                <w:b/>
                <w:bCs/>
                <w:lang w:val="et-EE"/>
              </w:rPr>
              <w:t>Eesti</w:t>
            </w:r>
          </w:p>
          <w:p w:rsidR="00254C41" w:rsidRDefault="00254C41">
            <w:pPr>
              <w:rPr>
                <w:lang w:val="cs-CZ"/>
              </w:rPr>
            </w:pPr>
            <w:r>
              <w:rPr>
                <w:lang w:val="cs-CZ"/>
              </w:rPr>
              <w:t>sanofi-aventis Estonia OÜ</w:t>
            </w:r>
          </w:p>
          <w:p w:rsidR="00254C41" w:rsidRDefault="00254C41">
            <w:pPr>
              <w:rPr>
                <w:lang w:val="cs-CZ"/>
              </w:rPr>
            </w:pPr>
            <w:r>
              <w:rPr>
                <w:lang w:val="cs-CZ"/>
              </w:rPr>
              <w:t>Tel: +372 627 34 88</w:t>
            </w:r>
          </w:p>
          <w:p w:rsidR="00254C41" w:rsidRPr="00F84474" w:rsidRDefault="00254C41">
            <w:pPr>
              <w:pStyle w:val="EMEATableLeft"/>
              <w:rPr>
                <w:lang w:val="fi-FI"/>
              </w:rPr>
            </w:pPr>
          </w:p>
        </w:tc>
        <w:tc>
          <w:tcPr>
            <w:tcW w:w="4536" w:type="dxa"/>
          </w:tcPr>
          <w:p w:rsidR="00401F29" w:rsidRDefault="00401F29" w:rsidP="00401F29">
            <w:pPr>
              <w:rPr>
                <w:b/>
                <w:bCs/>
                <w:lang w:val="cs-CZ"/>
              </w:rPr>
            </w:pPr>
            <w:r>
              <w:rPr>
                <w:b/>
                <w:bCs/>
                <w:lang w:val="cs-CZ"/>
              </w:rPr>
              <w:t>Norge</w:t>
            </w:r>
          </w:p>
          <w:p w:rsidR="00401F29" w:rsidRDefault="00401F29" w:rsidP="00401F29">
            <w:pPr>
              <w:rPr>
                <w:lang w:val="cs-CZ"/>
              </w:rPr>
            </w:pPr>
            <w:r>
              <w:rPr>
                <w:lang w:val="cs-CZ"/>
              </w:rPr>
              <w:t>sanofi-aventis Norge AS</w:t>
            </w:r>
          </w:p>
          <w:p w:rsidR="00401F29" w:rsidRDefault="00401F29" w:rsidP="00401F29">
            <w:pPr>
              <w:rPr>
                <w:lang w:val="cs-CZ"/>
              </w:rPr>
            </w:pPr>
            <w:r>
              <w:rPr>
                <w:lang w:val="cs-CZ"/>
              </w:rPr>
              <w:t>Tlf: +47 67 10 71 00</w:t>
            </w:r>
          </w:p>
          <w:p w:rsidR="00254C41" w:rsidRDefault="00254C41" w:rsidP="00401F29">
            <w:pPr>
              <w:rPr>
                <w:lang w:val="cs-CZ"/>
              </w:rPr>
            </w:pPr>
          </w:p>
        </w:tc>
      </w:tr>
      <w:tr w:rsidR="00254C41" w:rsidTr="009E47CE">
        <w:trPr>
          <w:trHeight w:val="952"/>
        </w:trPr>
        <w:tc>
          <w:tcPr>
            <w:tcW w:w="4536" w:type="dxa"/>
          </w:tcPr>
          <w:p w:rsidR="00254C41" w:rsidRDefault="00254C41">
            <w:pPr>
              <w:rPr>
                <w:b/>
                <w:bCs/>
                <w:lang w:val="cs-CZ"/>
              </w:rPr>
            </w:pPr>
            <w:r>
              <w:rPr>
                <w:b/>
                <w:bCs/>
                <w:lang w:val="el-GR"/>
              </w:rPr>
              <w:t>Ελλάδα</w:t>
            </w:r>
          </w:p>
          <w:p w:rsidR="00254C41" w:rsidRDefault="00254C41">
            <w:pPr>
              <w:rPr>
                <w:lang w:val="et-EE"/>
              </w:rPr>
            </w:pPr>
            <w:r>
              <w:rPr>
                <w:lang w:val="cs-CZ"/>
              </w:rPr>
              <w:t>sanofi-aventis AEBE</w:t>
            </w:r>
          </w:p>
          <w:p w:rsidR="00254C41" w:rsidRDefault="00254C41">
            <w:pPr>
              <w:rPr>
                <w:lang w:val="cs-CZ"/>
              </w:rPr>
            </w:pPr>
            <w:r>
              <w:rPr>
                <w:lang w:val="el-GR"/>
              </w:rPr>
              <w:t>Τηλ</w:t>
            </w:r>
            <w:r>
              <w:rPr>
                <w:lang w:val="cs-CZ"/>
              </w:rPr>
              <w:t>: +30 210 900 16 00</w:t>
            </w:r>
          </w:p>
          <w:p w:rsidR="00254C41" w:rsidRPr="007B41F3" w:rsidRDefault="00254C41">
            <w:pPr>
              <w:pStyle w:val="EMEATableLeft"/>
              <w:rPr>
                <w:lang w:val="cs-CZ"/>
              </w:rPr>
            </w:pPr>
          </w:p>
        </w:tc>
        <w:tc>
          <w:tcPr>
            <w:tcW w:w="4536" w:type="dxa"/>
          </w:tcPr>
          <w:p w:rsidR="00401F29" w:rsidRDefault="00401F29" w:rsidP="00401F29">
            <w:pPr>
              <w:rPr>
                <w:b/>
                <w:bCs/>
                <w:lang w:val="cs-CZ"/>
              </w:rPr>
            </w:pPr>
            <w:r>
              <w:rPr>
                <w:b/>
                <w:bCs/>
                <w:lang w:val="cs-CZ"/>
              </w:rPr>
              <w:t>Österreich</w:t>
            </w:r>
          </w:p>
          <w:p w:rsidR="00401F29" w:rsidRDefault="00401F29" w:rsidP="00401F29">
            <w:pPr>
              <w:rPr>
                <w:lang w:val="de-DE"/>
              </w:rPr>
            </w:pPr>
            <w:r>
              <w:rPr>
                <w:lang w:val="de-DE"/>
              </w:rPr>
              <w:t>sanofi-aventis GmbH</w:t>
            </w:r>
          </w:p>
          <w:p w:rsidR="00401F29" w:rsidRDefault="00401F29" w:rsidP="00401F29">
            <w:pPr>
              <w:rPr>
                <w:lang w:val="de-DE"/>
              </w:rPr>
            </w:pPr>
            <w:r>
              <w:rPr>
                <w:lang w:val="de-DE"/>
              </w:rPr>
              <w:t>Tel: +43 1 80 185 – 0</w:t>
            </w:r>
          </w:p>
          <w:p w:rsidR="00254C41" w:rsidRDefault="00254C41" w:rsidP="00401F29">
            <w:pPr>
              <w:rPr>
                <w:lang w:val="es-ES"/>
              </w:rPr>
            </w:pPr>
          </w:p>
        </w:tc>
      </w:tr>
      <w:tr w:rsidR="00254C41" w:rsidTr="009E47CE">
        <w:trPr>
          <w:trHeight w:val="1006"/>
        </w:trPr>
        <w:tc>
          <w:tcPr>
            <w:tcW w:w="4536" w:type="dxa"/>
          </w:tcPr>
          <w:p w:rsidR="00254C41" w:rsidRDefault="00254C41">
            <w:pPr>
              <w:rPr>
                <w:b/>
                <w:bCs/>
                <w:lang w:val="es-ES"/>
              </w:rPr>
            </w:pPr>
            <w:r>
              <w:rPr>
                <w:b/>
                <w:bCs/>
                <w:lang w:val="es-ES"/>
              </w:rPr>
              <w:t>España</w:t>
            </w:r>
          </w:p>
          <w:p w:rsidR="00254C41" w:rsidRDefault="00254C41">
            <w:pPr>
              <w:rPr>
                <w:smallCaps/>
                <w:lang w:val="pt-PT"/>
              </w:rPr>
            </w:pPr>
            <w:r>
              <w:rPr>
                <w:lang w:val="pt-PT"/>
              </w:rPr>
              <w:t>sanofi-aventis, S.A</w:t>
            </w:r>
            <w:r w:rsidR="00221C49">
              <w:rPr>
                <w:lang w:val="pt-PT"/>
              </w:rPr>
              <w:t>.</w:t>
            </w:r>
          </w:p>
          <w:p w:rsidR="00401F29" w:rsidRPr="00401F29" w:rsidRDefault="00254C41" w:rsidP="00401F29">
            <w:pPr>
              <w:rPr>
                <w:lang w:val="pt-PT"/>
              </w:rPr>
            </w:pPr>
            <w:r>
              <w:rPr>
                <w:lang w:val="pt-PT"/>
              </w:rPr>
              <w:t>Tel: +34 93 485 94 00</w:t>
            </w:r>
          </w:p>
        </w:tc>
        <w:tc>
          <w:tcPr>
            <w:tcW w:w="4536" w:type="dxa"/>
          </w:tcPr>
          <w:p w:rsidR="00401F29" w:rsidRDefault="00401F29" w:rsidP="00401F29">
            <w:pPr>
              <w:rPr>
                <w:b/>
                <w:bCs/>
                <w:lang w:val="lv-LV"/>
              </w:rPr>
            </w:pPr>
            <w:r>
              <w:rPr>
                <w:b/>
                <w:bCs/>
                <w:lang w:val="lv-LV"/>
              </w:rPr>
              <w:t>Polska</w:t>
            </w:r>
          </w:p>
          <w:p w:rsidR="00401F29" w:rsidRDefault="00401F29" w:rsidP="00401F29">
            <w:pPr>
              <w:rPr>
                <w:lang w:val="sv-SE"/>
              </w:rPr>
            </w:pPr>
            <w:r>
              <w:rPr>
                <w:lang w:val="sv-SE"/>
              </w:rPr>
              <w:t>sanofi-aventis Sp. z o.o.</w:t>
            </w:r>
          </w:p>
          <w:p w:rsidR="00401F29" w:rsidRDefault="00401F29" w:rsidP="00401F29">
            <w:pPr>
              <w:rPr>
                <w:lang w:val="fr-FR"/>
              </w:rPr>
            </w:pPr>
            <w:r>
              <w:rPr>
                <w:lang w:val="fr-FR"/>
              </w:rPr>
              <w:t>Tel: +48 22 280 00 00</w:t>
            </w:r>
          </w:p>
          <w:p w:rsidR="00254C41" w:rsidRDefault="00254C41" w:rsidP="00401F29">
            <w:pPr>
              <w:rPr>
                <w:lang w:val="fr-FR"/>
              </w:rPr>
            </w:pPr>
          </w:p>
        </w:tc>
      </w:tr>
      <w:tr w:rsidR="00254C41" w:rsidTr="009E47CE">
        <w:trPr>
          <w:trHeight w:val="892"/>
        </w:trPr>
        <w:tc>
          <w:tcPr>
            <w:tcW w:w="4536" w:type="dxa"/>
          </w:tcPr>
          <w:p w:rsidR="00254C41" w:rsidRDefault="00401F29">
            <w:pPr>
              <w:rPr>
                <w:b/>
                <w:bCs/>
                <w:lang w:val="fr-FR"/>
              </w:rPr>
            </w:pPr>
            <w:r>
              <w:rPr>
                <w:b/>
                <w:bCs/>
                <w:lang w:val="fr-FR"/>
              </w:rPr>
              <w:t>France</w:t>
            </w:r>
          </w:p>
          <w:p w:rsidR="00254C41" w:rsidRDefault="00254C41">
            <w:pPr>
              <w:rPr>
                <w:lang w:val="fr-FR"/>
              </w:rPr>
            </w:pPr>
            <w:r>
              <w:rPr>
                <w:lang w:val="fr-BE"/>
              </w:rPr>
              <w:t xml:space="preserve">sanofi-aventis </w:t>
            </w:r>
            <w:r w:rsidR="00687E30">
              <w:rPr>
                <w:lang w:val="fr-BE"/>
              </w:rPr>
              <w:t>F</w:t>
            </w:r>
            <w:r>
              <w:rPr>
                <w:lang w:val="fr-BE"/>
              </w:rPr>
              <w:t>rance</w:t>
            </w:r>
          </w:p>
          <w:p w:rsidR="00254C41" w:rsidRDefault="00254C41">
            <w:pPr>
              <w:rPr>
                <w:lang w:val="pt-PT"/>
              </w:rPr>
            </w:pPr>
            <w:r>
              <w:rPr>
                <w:lang w:val="pt-PT"/>
              </w:rPr>
              <w:t>Tél: 0 800 222 555</w:t>
            </w:r>
          </w:p>
          <w:p w:rsidR="00254C41" w:rsidRDefault="00254C41">
            <w:pPr>
              <w:rPr>
                <w:lang w:val="pt-PT"/>
              </w:rPr>
            </w:pPr>
            <w:r>
              <w:rPr>
                <w:lang w:val="pt-PT"/>
              </w:rPr>
              <w:t>Appel depuis l’étranger : +33 1 57 63 23 23</w:t>
            </w:r>
          </w:p>
          <w:p w:rsidR="00254C41" w:rsidRDefault="00254C41">
            <w:pPr>
              <w:pStyle w:val="EMEATableLeft"/>
              <w:rPr>
                <w:lang w:val="es-ES"/>
              </w:rPr>
            </w:pPr>
          </w:p>
        </w:tc>
        <w:tc>
          <w:tcPr>
            <w:tcW w:w="4536" w:type="dxa"/>
          </w:tcPr>
          <w:p w:rsidR="00401F29" w:rsidRPr="00A314B6" w:rsidRDefault="00401F29" w:rsidP="00401F29">
            <w:pPr>
              <w:rPr>
                <w:b/>
                <w:bCs/>
                <w:lang w:val="es-ES"/>
              </w:rPr>
            </w:pPr>
            <w:r w:rsidRPr="00A314B6">
              <w:rPr>
                <w:b/>
                <w:bCs/>
                <w:lang w:val="es-ES"/>
              </w:rPr>
              <w:t>Portugal</w:t>
            </w:r>
          </w:p>
          <w:p w:rsidR="00401F29" w:rsidRPr="00A314B6" w:rsidRDefault="00401F29" w:rsidP="00401F29">
            <w:pPr>
              <w:rPr>
                <w:lang w:val="es-ES"/>
              </w:rPr>
            </w:pPr>
            <w:r>
              <w:rPr>
                <w:lang w:val="es-ES"/>
              </w:rPr>
              <w:t>Sanofi</w:t>
            </w:r>
            <w:r w:rsidRPr="00A314B6">
              <w:rPr>
                <w:lang w:val="es-ES"/>
              </w:rPr>
              <w:t xml:space="preserve"> - Produtos Farmacêuticos,</w:t>
            </w:r>
            <w:r>
              <w:rPr>
                <w:lang w:val="es-ES"/>
              </w:rPr>
              <w:t>Lda</w:t>
            </w:r>
          </w:p>
          <w:p w:rsidR="00254C41" w:rsidRDefault="00401F29" w:rsidP="00401F29">
            <w:pPr>
              <w:rPr>
                <w:szCs w:val="22"/>
                <w:lang w:val="fr-FR"/>
              </w:rPr>
            </w:pPr>
            <w:r>
              <w:rPr>
                <w:lang w:val="fr-FR"/>
              </w:rPr>
              <w:t>Tel: +351 21 35 89 400</w:t>
            </w:r>
          </w:p>
          <w:p w:rsidR="00254C41" w:rsidRDefault="00254C41">
            <w:pPr>
              <w:pStyle w:val="EMEATableLeft"/>
              <w:rPr>
                <w:lang w:val="fr-FR"/>
              </w:rPr>
            </w:pPr>
          </w:p>
        </w:tc>
      </w:tr>
      <w:tr w:rsidR="00401F29" w:rsidTr="009E47CE">
        <w:trPr>
          <w:trHeight w:val="892"/>
        </w:trPr>
        <w:tc>
          <w:tcPr>
            <w:tcW w:w="4536" w:type="dxa"/>
          </w:tcPr>
          <w:p w:rsidR="00401F29" w:rsidRPr="002669E5" w:rsidRDefault="00401F29" w:rsidP="00401F29">
            <w:pPr>
              <w:keepNext/>
              <w:rPr>
                <w:rFonts w:eastAsia="SimSun"/>
                <w:b/>
                <w:bCs/>
                <w:szCs w:val="22"/>
                <w:lang w:val="it-IT" w:eastAsia="zh-CN"/>
              </w:rPr>
            </w:pPr>
            <w:r w:rsidRPr="002669E5">
              <w:rPr>
                <w:rFonts w:eastAsia="SimSun"/>
                <w:b/>
                <w:bCs/>
                <w:szCs w:val="22"/>
                <w:lang w:val="it-IT" w:eastAsia="zh-CN"/>
              </w:rPr>
              <w:t>Hrvatska</w:t>
            </w:r>
          </w:p>
          <w:p w:rsidR="00401F29" w:rsidRPr="002669E5" w:rsidRDefault="00401F29" w:rsidP="00401F29">
            <w:pPr>
              <w:rPr>
                <w:rFonts w:eastAsia="SimSun"/>
                <w:szCs w:val="22"/>
                <w:lang w:val="it-IT" w:eastAsia="zh-CN"/>
              </w:rPr>
            </w:pPr>
            <w:r w:rsidRPr="002669E5">
              <w:rPr>
                <w:rFonts w:eastAsia="SimSun"/>
                <w:szCs w:val="22"/>
                <w:lang w:val="it-IT" w:eastAsia="zh-CN"/>
              </w:rPr>
              <w:t>sanofi-aventis Croatia d.o.o.</w:t>
            </w:r>
          </w:p>
          <w:p w:rsidR="00401F29" w:rsidRDefault="00401F29" w:rsidP="00401F29">
            <w:pPr>
              <w:rPr>
                <w:rFonts w:eastAsia="SimSun"/>
                <w:szCs w:val="22"/>
                <w:lang w:val="fr-FR" w:eastAsia="zh-CN"/>
              </w:rPr>
            </w:pPr>
            <w:r w:rsidRPr="002669E5">
              <w:rPr>
                <w:rFonts w:eastAsia="SimSun"/>
                <w:szCs w:val="22"/>
                <w:lang w:val="fr-FR" w:eastAsia="zh-CN"/>
              </w:rPr>
              <w:t>Tel: +385 1 600 34 00</w:t>
            </w:r>
          </w:p>
          <w:p w:rsidR="00AB16B8" w:rsidRDefault="00AB16B8" w:rsidP="00401F29">
            <w:pPr>
              <w:rPr>
                <w:b/>
                <w:bCs/>
                <w:lang w:val="fr-FR"/>
              </w:rPr>
            </w:pPr>
          </w:p>
        </w:tc>
        <w:tc>
          <w:tcPr>
            <w:tcW w:w="4536" w:type="dxa"/>
          </w:tcPr>
          <w:p w:rsidR="00401F29" w:rsidRDefault="00401F29" w:rsidP="00401F29">
            <w:pPr>
              <w:tabs>
                <w:tab w:val="left" w:pos="-720"/>
                <w:tab w:val="left" w:pos="4536"/>
              </w:tabs>
              <w:suppressAutoHyphens/>
              <w:rPr>
                <w:b/>
                <w:noProof/>
                <w:szCs w:val="22"/>
                <w:lang w:val="pl-PL"/>
              </w:rPr>
            </w:pPr>
            <w:r>
              <w:rPr>
                <w:b/>
                <w:noProof/>
                <w:szCs w:val="22"/>
                <w:lang w:val="pl-PL"/>
              </w:rPr>
              <w:t>România</w:t>
            </w:r>
          </w:p>
          <w:p w:rsidR="00401F29" w:rsidRDefault="00A43E41" w:rsidP="00401F29">
            <w:pPr>
              <w:tabs>
                <w:tab w:val="left" w:pos="-720"/>
                <w:tab w:val="left" w:pos="4536"/>
              </w:tabs>
              <w:suppressAutoHyphens/>
              <w:rPr>
                <w:noProof/>
                <w:szCs w:val="22"/>
                <w:lang w:val="pl-PL"/>
              </w:rPr>
            </w:pPr>
            <w:r>
              <w:rPr>
                <w:bCs/>
                <w:szCs w:val="22"/>
                <w:lang w:val="it-IT"/>
              </w:rPr>
              <w:t>S</w:t>
            </w:r>
            <w:r w:rsidR="00401F29">
              <w:rPr>
                <w:bCs/>
                <w:szCs w:val="22"/>
                <w:lang w:val="it-IT"/>
              </w:rPr>
              <w:t>anofi Rom</w:t>
            </w:r>
            <w:r w:rsidR="003D284A">
              <w:rPr>
                <w:bCs/>
                <w:szCs w:val="22"/>
                <w:lang w:val="it-IT"/>
              </w:rPr>
              <w:t>a</w:t>
            </w:r>
            <w:r w:rsidR="00401F29">
              <w:rPr>
                <w:bCs/>
                <w:szCs w:val="22"/>
                <w:lang w:val="it-IT"/>
              </w:rPr>
              <w:t>nia SRL</w:t>
            </w:r>
          </w:p>
          <w:p w:rsidR="00401F29" w:rsidRDefault="00401F29" w:rsidP="00401F29">
            <w:pPr>
              <w:tabs>
                <w:tab w:val="left" w:pos="-720"/>
                <w:tab w:val="left" w:pos="4536"/>
              </w:tabs>
              <w:suppressAutoHyphens/>
              <w:rPr>
                <w:b/>
                <w:noProof/>
                <w:szCs w:val="22"/>
                <w:lang w:val="pl-PL"/>
              </w:rPr>
            </w:pPr>
            <w:r>
              <w:rPr>
                <w:noProof/>
                <w:szCs w:val="22"/>
                <w:lang w:val="pl-PL"/>
              </w:rPr>
              <w:t xml:space="preserve">Tel: +40 </w:t>
            </w:r>
            <w:r>
              <w:rPr>
                <w:szCs w:val="22"/>
                <w:lang w:val="fr-FR"/>
              </w:rPr>
              <w:t>(0) 21 317 31 36</w:t>
            </w:r>
          </w:p>
        </w:tc>
      </w:tr>
      <w:tr w:rsidR="00254C41" w:rsidTr="009E47CE">
        <w:trPr>
          <w:trHeight w:val="1000"/>
        </w:trPr>
        <w:tc>
          <w:tcPr>
            <w:tcW w:w="4536" w:type="dxa"/>
          </w:tcPr>
          <w:p w:rsidR="00254C41" w:rsidRDefault="00254C41">
            <w:pPr>
              <w:rPr>
                <w:b/>
                <w:bCs/>
                <w:lang w:val="fr-FR"/>
              </w:rPr>
            </w:pPr>
            <w:r>
              <w:rPr>
                <w:b/>
                <w:bCs/>
                <w:lang w:val="fr-FR"/>
              </w:rPr>
              <w:t>Ireland</w:t>
            </w:r>
          </w:p>
          <w:p w:rsidR="00254C41" w:rsidRDefault="00254C41">
            <w:pPr>
              <w:rPr>
                <w:lang w:val="fr-FR"/>
              </w:rPr>
            </w:pPr>
            <w:r>
              <w:rPr>
                <w:lang w:val="fr-FR"/>
              </w:rPr>
              <w:t>sanofi-aventis Ireland Ltd.</w:t>
            </w:r>
            <w:r w:rsidR="00E22941">
              <w:rPr>
                <w:lang w:val="fr-FR"/>
              </w:rPr>
              <w:t xml:space="preserve"> T/A SANOFI</w:t>
            </w:r>
          </w:p>
          <w:p w:rsidR="00254C41" w:rsidRDefault="00254C41">
            <w:pPr>
              <w:rPr>
                <w:lang w:val="it-IT"/>
              </w:rPr>
            </w:pPr>
            <w:r>
              <w:rPr>
                <w:lang w:val="it-IT"/>
              </w:rPr>
              <w:t>Tel: +353 (0) 1 403 56 00</w:t>
            </w:r>
          </w:p>
          <w:p w:rsidR="00254C41" w:rsidRDefault="00254C41">
            <w:pPr>
              <w:pStyle w:val="EMEATableLeft"/>
              <w:rPr>
                <w:lang w:val="nl-NL"/>
              </w:rPr>
            </w:pPr>
          </w:p>
        </w:tc>
        <w:tc>
          <w:tcPr>
            <w:tcW w:w="4536" w:type="dxa"/>
          </w:tcPr>
          <w:p w:rsidR="00254C41" w:rsidRDefault="00254C41">
            <w:pPr>
              <w:rPr>
                <w:b/>
                <w:bCs/>
                <w:lang w:val="sl-SI"/>
              </w:rPr>
            </w:pPr>
            <w:r>
              <w:rPr>
                <w:b/>
                <w:bCs/>
                <w:lang w:val="sl-SI"/>
              </w:rPr>
              <w:t>Slovenija</w:t>
            </w:r>
          </w:p>
          <w:p w:rsidR="00254C41" w:rsidRDefault="00254C41">
            <w:pPr>
              <w:rPr>
                <w:lang w:val="cs-CZ"/>
              </w:rPr>
            </w:pPr>
            <w:r>
              <w:rPr>
                <w:lang w:val="cs-CZ"/>
              </w:rPr>
              <w:t>sanofi-aventis d.o.o.</w:t>
            </w:r>
          </w:p>
          <w:p w:rsidR="00254C41" w:rsidRDefault="00254C41">
            <w:pPr>
              <w:rPr>
                <w:lang w:val="cs-CZ"/>
              </w:rPr>
            </w:pPr>
            <w:r>
              <w:rPr>
                <w:lang w:val="cs-CZ"/>
              </w:rPr>
              <w:t>Tel: +386 1 560 48 00</w:t>
            </w:r>
          </w:p>
          <w:p w:rsidR="00254C41" w:rsidRDefault="00254C41">
            <w:pPr>
              <w:pStyle w:val="EMEATableLeft"/>
              <w:rPr>
                <w:lang w:val="pt-PT"/>
              </w:rPr>
            </w:pPr>
          </w:p>
        </w:tc>
      </w:tr>
      <w:tr w:rsidR="00254C41" w:rsidTr="009E47CE">
        <w:trPr>
          <w:trHeight w:val="892"/>
        </w:trPr>
        <w:tc>
          <w:tcPr>
            <w:tcW w:w="4536" w:type="dxa"/>
          </w:tcPr>
          <w:p w:rsidR="00254C41" w:rsidRDefault="00254C41">
            <w:pPr>
              <w:rPr>
                <w:b/>
                <w:bCs/>
                <w:lang w:val="is-IS"/>
              </w:rPr>
            </w:pPr>
            <w:r>
              <w:rPr>
                <w:b/>
                <w:bCs/>
                <w:lang w:val="is-IS"/>
              </w:rPr>
              <w:t>Ísland</w:t>
            </w:r>
          </w:p>
          <w:p w:rsidR="00254C41" w:rsidRDefault="00254C41">
            <w:pPr>
              <w:rPr>
                <w:lang w:val="is-IS"/>
              </w:rPr>
            </w:pPr>
            <w:r>
              <w:rPr>
                <w:lang w:val="cs-CZ"/>
              </w:rPr>
              <w:t>Vistor hf.</w:t>
            </w:r>
          </w:p>
          <w:p w:rsidR="00254C41" w:rsidRDefault="00254C41">
            <w:pPr>
              <w:rPr>
                <w:lang w:val="cs-CZ"/>
              </w:rPr>
            </w:pPr>
            <w:r>
              <w:rPr>
                <w:noProof/>
                <w:lang w:val="it-IT"/>
              </w:rPr>
              <w:t>Sími</w:t>
            </w:r>
            <w:r>
              <w:rPr>
                <w:lang w:val="cs-CZ"/>
              </w:rPr>
              <w:t>: +354 535 7000</w:t>
            </w:r>
          </w:p>
          <w:p w:rsidR="00254C41" w:rsidRDefault="00254C41">
            <w:pPr>
              <w:pStyle w:val="EMEATableLeft"/>
              <w:rPr>
                <w:lang w:val="es-ES"/>
              </w:rPr>
            </w:pPr>
          </w:p>
        </w:tc>
        <w:tc>
          <w:tcPr>
            <w:tcW w:w="4536" w:type="dxa"/>
          </w:tcPr>
          <w:p w:rsidR="00254C41" w:rsidRDefault="00254C41">
            <w:pPr>
              <w:rPr>
                <w:b/>
                <w:bCs/>
                <w:lang w:val="sk-SK"/>
              </w:rPr>
            </w:pPr>
            <w:r>
              <w:rPr>
                <w:b/>
                <w:bCs/>
                <w:lang w:val="sk-SK"/>
              </w:rPr>
              <w:t>Slovenská republika</w:t>
            </w:r>
          </w:p>
          <w:p w:rsidR="00254C41" w:rsidRDefault="00254C41">
            <w:pPr>
              <w:rPr>
                <w:lang w:val="cs-CZ"/>
              </w:rPr>
            </w:pPr>
            <w:r w:rsidRPr="00F32B52">
              <w:rPr>
                <w:lang w:val="sk-SK"/>
              </w:rPr>
              <w:t>sanofi-</w:t>
            </w:r>
            <w:r w:rsidRPr="00F32B52">
              <w:rPr>
                <w:lang w:val="cs-CZ"/>
              </w:rPr>
              <w:t>aventis</w:t>
            </w:r>
            <w:r w:rsidRPr="00E57068">
              <w:rPr>
                <w:lang w:val="cs-CZ"/>
              </w:rPr>
              <w:t xml:space="preserve"> Slovakia </w:t>
            </w:r>
            <w:r w:rsidRPr="00E57068">
              <w:rPr>
                <w:lang w:val="sk-SK"/>
              </w:rPr>
              <w:t>s.r.o.</w:t>
            </w:r>
          </w:p>
          <w:p w:rsidR="00254C41" w:rsidRDefault="00254C41">
            <w:pPr>
              <w:rPr>
                <w:lang w:val="sk-SK"/>
              </w:rPr>
            </w:pPr>
            <w:r>
              <w:rPr>
                <w:lang w:val="cs-CZ"/>
              </w:rPr>
              <w:t>Tel: +</w:t>
            </w:r>
            <w:r>
              <w:rPr>
                <w:lang w:val="sk-SK"/>
              </w:rPr>
              <w:t xml:space="preserve">421 2 </w:t>
            </w:r>
            <w:r w:rsidR="00D0106A">
              <w:rPr>
                <w:lang w:val="sk-SK"/>
              </w:rPr>
              <w:t>3</w:t>
            </w:r>
            <w:r w:rsidR="0023379F">
              <w:rPr>
                <w:lang w:val="sk-SK"/>
              </w:rPr>
              <w:t>3</w:t>
            </w:r>
            <w:r w:rsidR="00D0106A">
              <w:rPr>
                <w:lang w:val="sk-SK"/>
              </w:rPr>
              <w:t xml:space="preserve"> 100 100</w:t>
            </w:r>
          </w:p>
          <w:p w:rsidR="00254C41" w:rsidRDefault="00254C41">
            <w:pPr>
              <w:pStyle w:val="EMEATableLeft"/>
              <w:rPr>
                <w:lang w:val="pt-PT"/>
              </w:rPr>
            </w:pPr>
          </w:p>
        </w:tc>
      </w:tr>
      <w:tr w:rsidR="00254C41" w:rsidTr="009E47CE">
        <w:trPr>
          <w:trHeight w:val="772"/>
        </w:trPr>
        <w:tc>
          <w:tcPr>
            <w:tcW w:w="4536" w:type="dxa"/>
          </w:tcPr>
          <w:p w:rsidR="00254C41" w:rsidRDefault="00254C41">
            <w:pPr>
              <w:rPr>
                <w:b/>
                <w:bCs/>
                <w:lang w:val="it-IT"/>
              </w:rPr>
            </w:pPr>
            <w:r>
              <w:rPr>
                <w:b/>
                <w:bCs/>
                <w:lang w:val="it-IT"/>
              </w:rPr>
              <w:t>Italia</w:t>
            </w:r>
          </w:p>
          <w:p w:rsidR="00254C41" w:rsidRDefault="00A15268">
            <w:pPr>
              <w:rPr>
                <w:lang w:val="it-IT"/>
              </w:rPr>
            </w:pPr>
            <w:r>
              <w:rPr>
                <w:lang w:val="it-IT"/>
              </w:rPr>
              <w:t>S</w:t>
            </w:r>
            <w:r w:rsidR="00254C41">
              <w:rPr>
                <w:lang w:val="it-IT"/>
              </w:rPr>
              <w:t>anofi S.</w:t>
            </w:r>
            <w:r w:rsidR="0015409B">
              <w:rPr>
                <w:lang w:val="it-IT"/>
              </w:rPr>
              <w:t>r.l.</w:t>
            </w:r>
          </w:p>
          <w:p w:rsidR="00254C41" w:rsidRDefault="00254C41">
            <w:pPr>
              <w:rPr>
                <w:lang w:val="it-IT"/>
              </w:rPr>
            </w:pPr>
            <w:r>
              <w:rPr>
                <w:lang w:val="it-IT"/>
              </w:rPr>
              <w:t>Tel</w:t>
            </w:r>
            <w:r w:rsidR="00147D35">
              <w:rPr>
                <w:lang w:val="it-IT"/>
              </w:rPr>
              <w:t>:</w:t>
            </w:r>
            <w:r>
              <w:rPr>
                <w:lang w:val="it-IT"/>
              </w:rPr>
              <w:t xml:space="preserve"> </w:t>
            </w:r>
            <w:r w:rsidR="00A43E41">
              <w:rPr>
                <w:lang w:val="it-IT"/>
              </w:rPr>
              <w:t>800</w:t>
            </w:r>
            <w:r w:rsidR="00727539">
              <w:rPr>
                <w:lang w:val="it-IT"/>
              </w:rPr>
              <w:t xml:space="preserve"> </w:t>
            </w:r>
            <w:r w:rsidR="00A43E41">
              <w:rPr>
                <w:lang w:val="it-IT"/>
              </w:rPr>
              <w:t>536</w:t>
            </w:r>
            <w:r w:rsidR="009439E5">
              <w:rPr>
                <w:lang w:val="it-IT"/>
              </w:rPr>
              <w:t xml:space="preserve"> </w:t>
            </w:r>
            <w:r w:rsidR="00A43E41">
              <w:rPr>
                <w:lang w:val="it-IT"/>
              </w:rPr>
              <w:t>389</w:t>
            </w:r>
          </w:p>
          <w:p w:rsidR="00254C41" w:rsidRDefault="00254C41">
            <w:pPr>
              <w:pStyle w:val="EMEATableLeft"/>
              <w:rPr>
                <w:lang w:val="es-ES"/>
              </w:rPr>
            </w:pPr>
          </w:p>
        </w:tc>
        <w:tc>
          <w:tcPr>
            <w:tcW w:w="4536" w:type="dxa"/>
          </w:tcPr>
          <w:p w:rsidR="00254C41" w:rsidRDefault="00254C41">
            <w:pPr>
              <w:rPr>
                <w:b/>
                <w:bCs/>
                <w:lang w:val="it-IT"/>
              </w:rPr>
            </w:pPr>
            <w:r>
              <w:rPr>
                <w:b/>
                <w:bCs/>
                <w:lang w:val="it-IT"/>
              </w:rPr>
              <w:t>Suomi/Finland</w:t>
            </w:r>
          </w:p>
          <w:p w:rsidR="00254C41" w:rsidRDefault="004F5DFC">
            <w:pPr>
              <w:rPr>
                <w:lang w:val="it-IT"/>
              </w:rPr>
            </w:pPr>
            <w:r>
              <w:rPr>
                <w:lang w:val="it-IT"/>
              </w:rPr>
              <w:t>S</w:t>
            </w:r>
            <w:r w:rsidR="00254C41">
              <w:rPr>
                <w:lang w:val="it-IT"/>
              </w:rPr>
              <w:t>anofi Oy</w:t>
            </w:r>
          </w:p>
          <w:p w:rsidR="00254C41" w:rsidRDefault="00254C41">
            <w:pPr>
              <w:rPr>
                <w:lang w:val="it-IT"/>
              </w:rPr>
            </w:pPr>
            <w:r>
              <w:rPr>
                <w:lang w:val="it-IT"/>
              </w:rPr>
              <w:t>Puh/Tel: +358 (0) 201 200 300</w:t>
            </w:r>
          </w:p>
          <w:p w:rsidR="00254C41" w:rsidRDefault="00254C41">
            <w:pPr>
              <w:pStyle w:val="EMEATableLeft"/>
              <w:rPr>
                <w:lang w:val="es-ES"/>
              </w:rPr>
            </w:pPr>
          </w:p>
        </w:tc>
      </w:tr>
      <w:tr w:rsidR="00254C41" w:rsidTr="00AB16B8">
        <w:trPr>
          <w:trHeight w:val="376"/>
        </w:trPr>
        <w:tc>
          <w:tcPr>
            <w:tcW w:w="4536" w:type="dxa"/>
          </w:tcPr>
          <w:p w:rsidR="00254C41" w:rsidRPr="00F84474" w:rsidRDefault="00254C41">
            <w:pPr>
              <w:rPr>
                <w:b/>
                <w:bCs/>
                <w:lang w:val="it-IT"/>
              </w:rPr>
            </w:pPr>
            <w:r>
              <w:rPr>
                <w:b/>
                <w:bCs/>
                <w:lang w:val="el-GR"/>
              </w:rPr>
              <w:t>Κύπρος</w:t>
            </w:r>
          </w:p>
          <w:p w:rsidR="00254C41" w:rsidRPr="00F84474" w:rsidRDefault="00254C41">
            <w:pPr>
              <w:rPr>
                <w:lang w:val="it-IT"/>
              </w:rPr>
            </w:pPr>
            <w:r w:rsidRPr="00F84474">
              <w:rPr>
                <w:lang w:val="it-IT"/>
              </w:rPr>
              <w:t>sanofi-aventis Cyprus Ltd.</w:t>
            </w:r>
          </w:p>
          <w:p w:rsidR="00254C41" w:rsidRDefault="00254C41" w:rsidP="00401F29">
            <w:pPr>
              <w:rPr>
                <w:lang w:val="it-IT"/>
              </w:rPr>
            </w:pPr>
            <w:r>
              <w:rPr>
                <w:lang w:val="el-GR"/>
              </w:rPr>
              <w:t>Τηλ: +</w:t>
            </w:r>
            <w:r>
              <w:rPr>
                <w:lang w:val="it-IT"/>
              </w:rPr>
              <w:t>357 22 871600</w:t>
            </w:r>
          </w:p>
          <w:p w:rsidR="00AB16B8" w:rsidRPr="00401F29" w:rsidRDefault="00AB16B8" w:rsidP="00401F29">
            <w:pPr>
              <w:rPr>
                <w:lang w:val="it-IT"/>
              </w:rPr>
            </w:pPr>
          </w:p>
        </w:tc>
        <w:tc>
          <w:tcPr>
            <w:tcW w:w="4536" w:type="dxa"/>
          </w:tcPr>
          <w:p w:rsidR="00254C41" w:rsidRDefault="00254C41">
            <w:pPr>
              <w:rPr>
                <w:b/>
                <w:bCs/>
                <w:lang w:val="sv-SE"/>
              </w:rPr>
            </w:pPr>
            <w:r>
              <w:rPr>
                <w:b/>
                <w:bCs/>
                <w:lang w:val="sv-SE"/>
              </w:rPr>
              <w:t>Sverige</w:t>
            </w:r>
          </w:p>
          <w:p w:rsidR="00254C41" w:rsidRDefault="004F5DFC">
            <w:pPr>
              <w:rPr>
                <w:lang w:val="sv-SE"/>
              </w:rPr>
            </w:pPr>
            <w:r>
              <w:rPr>
                <w:lang w:val="sv-SE"/>
              </w:rPr>
              <w:t>S</w:t>
            </w:r>
            <w:r w:rsidR="00254C41">
              <w:rPr>
                <w:lang w:val="sv-SE"/>
              </w:rPr>
              <w:t>anofi AB</w:t>
            </w:r>
          </w:p>
          <w:p w:rsidR="00254C41" w:rsidRPr="00401F29" w:rsidRDefault="00254C41" w:rsidP="00401F29">
            <w:pPr>
              <w:rPr>
                <w:lang w:val="sv-SE"/>
              </w:rPr>
            </w:pPr>
            <w:r>
              <w:rPr>
                <w:lang w:val="sv-SE"/>
              </w:rPr>
              <w:t>Tel: +46 (0)8 634 50 00</w:t>
            </w:r>
          </w:p>
        </w:tc>
      </w:tr>
      <w:tr w:rsidR="00254C41" w:rsidTr="00AB16B8">
        <w:trPr>
          <w:trHeight w:val="80"/>
        </w:trPr>
        <w:tc>
          <w:tcPr>
            <w:tcW w:w="4536" w:type="dxa"/>
          </w:tcPr>
          <w:p w:rsidR="00254C41" w:rsidRDefault="00254C41">
            <w:pPr>
              <w:rPr>
                <w:b/>
                <w:bCs/>
                <w:lang w:val="lv-LV"/>
              </w:rPr>
            </w:pPr>
            <w:r>
              <w:rPr>
                <w:b/>
                <w:bCs/>
                <w:lang w:val="lv-LV"/>
              </w:rPr>
              <w:t>Latvija</w:t>
            </w:r>
          </w:p>
          <w:p w:rsidR="00254C41" w:rsidRPr="00F84474" w:rsidRDefault="00254C41">
            <w:pPr>
              <w:rPr>
                <w:lang w:val="fi-FI"/>
              </w:rPr>
            </w:pPr>
            <w:r w:rsidRPr="00F84474">
              <w:rPr>
                <w:lang w:val="fi-FI"/>
              </w:rPr>
              <w:t>sanofi-aventis Latvia SIA</w:t>
            </w:r>
          </w:p>
          <w:p w:rsidR="00254C41" w:rsidRPr="00F84474" w:rsidRDefault="00254C41">
            <w:pPr>
              <w:rPr>
                <w:lang w:val="fi-FI"/>
              </w:rPr>
            </w:pPr>
            <w:r w:rsidRPr="00F84474">
              <w:rPr>
                <w:lang w:val="fi-FI"/>
              </w:rPr>
              <w:t xml:space="preserve">Tel: +371 </w:t>
            </w:r>
            <w:r w:rsidR="00147D35" w:rsidRPr="00F84474">
              <w:rPr>
                <w:lang w:val="fi-FI"/>
              </w:rPr>
              <w:t>6</w:t>
            </w:r>
            <w:r w:rsidRPr="00F84474">
              <w:rPr>
                <w:lang w:val="fi-FI"/>
              </w:rPr>
              <w:t>7 33 24 51</w:t>
            </w:r>
          </w:p>
          <w:p w:rsidR="00254C41" w:rsidRDefault="00254C41">
            <w:pPr>
              <w:pStyle w:val="EMEATableLeft"/>
              <w:rPr>
                <w:lang w:val="es-ES"/>
              </w:rPr>
            </w:pPr>
          </w:p>
        </w:tc>
        <w:tc>
          <w:tcPr>
            <w:tcW w:w="4536" w:type="dxa"/>
          </w:tcPr>
          <w:p w:rsidR="00254C41" w:rsidRDefault="00254C41">
            <w:pPr>
              <w:rPr>
                <w:b/>
                <w:bCs/>
                <w:lang w:val="sv-SE"/>
              </w:rPr>
            </w:pPr>
            <w:r>
              <w:rPr>
                <w:b/>
                <w:bCs/>
                <w:lang w:val="sv-SE"/>
              </w:rPr>
              <w:t>United Kingdom</w:t>
            </w:r>
          </w:p>
          <w:p w:rsidR="00254C41" w:rsidRDefault="00E22941">
            <w:pPr>
              <w:rPr>
                <w:lang w:val="sv-SE"/>
              </w:rPr>
            </w:pPr>
            <w:r>
              <w:rPr>
                <w:lang w:val="sv-SE"/>
              </w:rPr>
              <w:t>Sanofi</w:t>
            </w:r>
          </w:p>
          <w:p w:rsidR="00254C41" w:rsidRDefault="00254C41">
            <w:pPr>
              <w:rPr>
                <w:lang w:val="sv-SE"/>
              </w:rPr>
            </w:pPr>
            <w:r>
              <w:rPr>
                <w:lang w:val="sv-SE"/>
              </w:rPr>
              <w:t xml:space="preserve">Tel: +44 (0) </w:t>
            </w:r>
            <w:r w:rsidR="004F5DFC">
              <w:rPr>
                <w:lang w:val="sv-SE"/>
              </w:rPr>
              <w:t>845</w:t>
            </w:r>
            <w:r>
              <w:rPr>
                <w:lang w:val="sv-SE"/>
              </w:rPr>
              <w:t xml:space="preserve"> </w:t>
            </w:r>
            <w:r w:rsidR="004F5DFC">
              <w:rPr>
                <w:lang w:val="sv-SE"/>
              </w:rPr>
              <w:t>372</w:t>
            </w:r>
            <w:r>
              <w:rPr>
                <w:lang w:val="sv-SE"/>
              </w:rPr>
              <w:t xml:space="preserve"> </w:t>
            </w:r>
            <w:r w:rsidR="004F5DFC">
              <w:rPr>
                <w:lang w:val="sv-SE"/>
              </w:rPr>
              <w:t>7101</w:t>
            </w:r>
          </w:p>
          <w:p w:rsidR="00254C41" w:rsidRDefault="00254C41">
            <w:pPr>
              <w:pStyle w:val="EMEATableLeft"/>
            </w:pPr>
          </w:p>
        </w:tc>
      </w:tr>
    </w:tbl>
    <w:p w:rsidR="00254C41" w:rsidRPr="00F84474" w:rsidRDefault="00254C41">
      <w:pPr>
        <w:rPr>
          <w:lang w:val="fi-FI"/>
        </w:rPr>
      </w:pPr>
    </w:p>
    <w:p w:rsidR="00254C41" w:rsidRDefault="00254C41">
      <w:pPr>
        <w:rPr>
          <w:lang w:val="da-DK"/>
        </w:rPr>
      </w:pPr>
      <w:r>
        <w:rPr>
          <w:b/>
          <w:lang w:val="da-DK"/>
        </w:rPr>
        <w:t xml:space="preserve">Denne indlægsseddel blev senest </w:t>
      </w:r>
      <w:r w:rsidR="00E22941">
        <w:rPr>
          <w:b/>
          <w:lang w:val="da-DK"/>
        </w:rPr>
        <w:t xml:space="preserve">ændret &lt;måned </w:t>
      </w:r>
      <w:r>
        <w:rPr>
          <w:b/>
          <w:lang w:val="da-DK"/>
        </w:rPr>
        <w:t>ÅÅÅÅ</w:t>
      </w:r>
      <w:r w:rsidR="00E22941">
        <w:rPr>
          <w:b/>
          <w:lang w:val="da-DK"/>
        </w:rPr>
        <w:t>&gt;</w:t>
      </w:r>
    </w:p>
    <w:p w:rsidR="00254C41" w:rsidRDefault="00254C41">
      <w:pPr>
        <w:rPr>
          <w:lang w:val="da-DK"/>
        </w:rPr>
      </w:pPr>
    </w:p>
    <w:p w:rsidR="00254C41" w:rsidRDefault="0050508A">
      <w:pPr>
        <w:rPr>
          <w:lang w:val="da-DK"/>
        </w:rPr>
      </w:pPr>
      <w:r w:rsidRPr="00247981">
        <w:rPr>
          <w:szCs w:val="22"/>
          <w:lang w:val="da-DK"/>
        </w:rPr>
        <w:t xml:space="preserve">Du kan finde yderligere oplysninger om dette lægemiddel på Det Europæiske Lægemiddelagenturs hjemmeside </w:t>
      </w:r>
      <w:hyperlink r:id="rId15" w:history="1">
        <w:r w:rsidR="000F3023" w:rsidRPr="00FF537E">
          <w:rPr>
            <w:rStyle w:val="Hyperlink"/>
            <w:szCs w:val="22"/>
            <w:lang w:val="da-DK"/>
          </w:rPr>
          <w:t>http://www.ema.europa.eu/</w:t>
        </w:r>
      </w:hyperlink>
      <w:r w:rsidRPr="00247981">
        <w:rPr>
          <w:szCs w:val="22"/>
          <w:lang w:val="da-DK"/>
        </w:rPr>
        <w:t>.</w:t>
      </w:r>
      <w:r w:rsidR="00254C41">
        <w:rPr>
          <w:lang w:val="da-DK"/>
        </w:rPr>
        <w:t xml:space="preserve"> </w:t>
      </w:r>
    </w:p>
    <w:p w:rsidR="001F0E08" w:rsidRDefault="001F0E08" w:rsidP="001F0E08">
      <w:pPr>
        <w:jc w:val="center"/>
        <w:rPr>
          <w:b/>
          <w:bCs/>
          <w:lang w:val="da-DK"/>
        </w:rPr>
      </w:pPr>
      <w:r>
        <w:rPr>
          <w:lang w:val="da-DK"/>
        </w:rPr>
        <w:br w:type="page"/>
      </w:r>
      <w:bookmarkStart w:id="31" w:name="OLE_LINK1"/>
      <w:bookmarkStart w:id="32" w:name="OLE_LINK2"/>
      <w:r w:rsidR="00BD0126" w:rsidRPr="00CE279F">
        <w:rPr>
          <w:b/>
          <w:noProof/>
          <w:szCs w:val="24"/>
          <w:lang w:val="da-DK"/>
        </w:rPr>
        <w:t>Indlægsseddel:</w:t>
      </w:r>
      <w:r w:rsidR="00BD0126" w:rsidRPr="00CE279F">
        <w:rPr>
          <w:b/>
          <w:szCs w:val="24"/>
          <w:lang w:val="da-DK"/>
        </w:rPr>
        <w:t xml:space="preserve"> </w:t>
      </w:r>
      <w:r w:rsidR="00BD0126" w:rsidRPr="00CE279F">
        <w:rPr>
          <w:b/>
          <w:noProof/>
          <w:szCs w:val="24"/>
          <w:lang w:val="da-DK"/>
        </w:rPr>
        <w:t xml:space="preserve">Information til </w:t>
      </w:r>
      <w:r w:rsidR="00BD0126" w:rsidRPr="00151FC0">
        <w:rPr>
          <w:b/>
          <w:noProof/>
          <w:szCs w:val="24"/>
          <w:lang w:val="da-DK"/>
        </w:rPr>
        <w:t>brugeren</w:t>
      </w:r>
    </w:p>
    <w:p w:rsidR="001F0E08" w:rsidRDefault="001F0E08" w:rsidP="001F0E08">
      <w:pPr>
        <w:jc w:val="center"/>
        <w:rPr>
          <w:b/>
          <w:bCs/>
          <w:lang w:val="da-DK"/>
        </w:rPr>
      </w:pPr>
    </w:p>
    <w:p w:rsidR="001F0E08" w:rsidRDefault="001F0E08" w:rsidP="001F0E08">
      <w:pPr>
        <w:jc w:val="center"/>
        <w:rPr>
          <w:b/>
          <w:bCs/>
          <w:lang w:val="da-DK"/>
        </w:rPr>
      </w:pPr>
      <w:r>
        <w:rPr>
          <w:b/>
          <w:bCs/>
          <w:lang w:val="da-DK"/>
        </w:rPr>
        <w:t>Plavix 300</w:t>
      </w:r>
      <w:r w:rsidR="00727539">
        <w:rPr>
          <w:b/>
          <w:bCs/>
          <w:lang w:val="da-DK"/>
        </w:rPr>
        <w:t> </w:t>
      </w:r>
      <w:r>
        <w:rPr>
          <w:b/>
          <w:bCs/>
          <w:lang w:val="da-DK"/>
        </w:rPr>
        <w:t>mg filmovertrukne tabletter</w:t>
      </w:r>
    </w:p>
    <w:p w:rsidR="001F0E08" w:rsidRPr="002036D5" w:rsidRDefault="001F0E08" w:rsidP="001F0E08">
      <w:pPr>
        <w:jc w:val="center"/>
        <w:rPr>
          <w:caps/>
          <w:lang w:val="da-DK"/>
        </w:rPr>
      </w:pPr>
      <w:r>
        <w:rPr>
          <w:rFonts w:ascii="(Utiliser une police de caractè" w:hAnsi="(Utiliser une police de caractè"/>
          <w:lang w:val="da-DK"/>
        </w:rPr>
        <w:t>clopidogrel</w:t>
      </w:r>
    </w:p>
    <w:p w:rsidR="001F0E08" w:rsidRDefault="001F0E08" w:rsidP="001F0E08">
      <w:pPr>
        <w:rPr>
          <w:lang w:val="da-DK"/>
        </w:rPr>
      </w:pPr>
    </w:p>
    <w:p w:rsidR="00AC4B9D" w:rsidRDefault="00AC4B9D" w:rsidP="00AC4B9D">
      <w:pPr>
        <w:ind w:right="-2"/>
        <w:rPr>
          <w:lang w:val="da-DK"/>
        </w:rPr>
      </w:pPr>
      <w:r>
        <w:rPr>
          <w:b/>
          <w:lang w:val="da-DK"/>
        </w:rPr>
        <w:t xml:space="preserve">Læs denne indlægsseddel grundigt, inden </w:t>
      </w:r>
      <w:r w:rsidR="00E31C6D">
        <w:rPr>
          <w:b/>
          <w:lang w:val="da-DK"/>
        </w:rPr>
        <w:t>du</w:t>
      </w:r>
      <w:r>
        <w:rPr>
          <w:b/>
          <w:lang w:val="da-DK"/>
        </w:rPr>
        <w:t xml:space="preserve"> begynder at tage </w:t>
      </w:r>
      <w:r w:rsidR="00BD0126">
        <w:rPr>
          <w:b/>
          <w:lang w:val="da-DK"/>
        </w:rPr>
        <w:t>dette lægemiddel, da den indeholder vigtige oplysninger</w:t>
      </w:r>
      <w:r>
        <w:rPr>
          <w:b/>
          <w:lang w:val="da-DK"/>
        </w:rPr>
        <w:t>.</w:t>
      </w:r>
    </w:p>
    <w:p w:rsidR="00AC4B9D" w:rsidRDefault="00AC4B9D" w:rsidP="00AC4B9D">
      <w:pPr>
        <w:numPr>
          <w:ilvl w:val="0"/>
          <w:numId w:val="5"/>
        </w:numPr>
        <w:ind w:left="567" w:right="-2" w:hanging="567"/>
        <w:rPr>
          <w:lang w:val="da-DK"/>
        </w:rPr>
      </w:pPr>
      <w:r>
        <w:rPr>
          <w:lang w:val="da-DK"/>
        </w:rPr>
        <w:t>Gem indlægssedlen. D</w:t>
      </w:r>
      <w:r w:rsidR="00E31C6D">
        <w:rPr>
          <w:lang w:val="da-DK"/>
        </w:rPr>
        <w:t>u</w:t>
      </w:r>
      <w:r>
        <w:rPr>
          <w:lang w:val="da-DK"/>
        </w:rPr>
        <w:t xml:space="preserve"> kan få brug for at læse den igen.</w:t>
      </w:r>
    </w:p>
    <w:p w:rsidR="00AC4B9D" w:rsidRDefault="00AC4B9D" w:rsidP="00AC4B9D">
      <w:pPr>
        <w:numPr>
          <w:ilvl w:val="0"/>
          <w:numId w:val="5"/>
        </w:numPr>
        <w:ind w:left="567" w:right="-2" w:hanging="567"/>
        <w:rPr>
          <w:lang w:val="da-DK"/>
        </w:rPr>
      </w:pPr>
      <w:r>
        <w:rPr>
          <w:lang w:val="da-DK"/>
        </w:rPr>
        <w:t>Spørg lægen eller apotek</w:t>
      </w:r>
      <w:r w:rsidR="00BD0126">
        <w:rPr>
          <w:lang w:val="da-DK"/>
        </w:rPr>
        <w:t>spersonalet</w:t>
      </w:r>
      <w:r>
        <w:rPr>
          <w:lang w:val="da-DK"/>
        </w:rPr>
        <w:t>, hvis der er mere</w:t>
      </w:r>
      <w:r w:rsidR="00E31C6D">
        <w:rPr>
          <w:lang w:val="da-DK"/>
        </w:rPr>
        <w:t>,</w:t>
      </w:r>
      <w:r>
        <w:rPr>
          <w:lang w:val="da-DK"/>
        </w:rPr>
        <w:t xml:space="preserve"> </w:t>
      </w:r>
      <w:r w:rsidR="00E31C6D">
        <w:rPr>
          <w:lang w:val="da-DK"/>
        </w:rPr>
        <w:t>du</w:t>
      </w:r>
      <w:r>
        <w:rPr>
          <w:lang w:val="da-DK"/>
        </w:rPr>
        <w:t xml:space="preserve"> vil vide.</w:t>
      </w:r>
    </w:p>
    <w:p w:rsidR="00AC4B9D" w:rsidRDefault="00AC4B9D" w:rsidP="00AC4B9D">
      <w:pPr>
        <w:numPr>
          <w:ilvl w:val="0"/>
          <w:numId w:val="5"/>
        </w:numPr>
        <w:ind w:left="567" w:right="-2" w:hanging="567"/>
        <w:rPr>
          <w:b/>
          <w:lang w:val="da-DK"/>
        </w:rPr>
      </w:pPr>
      <w:r w:rsidRPr="004D77EE">
        <w:rPr>
          <w:lang w:val="da-DK"/>
        </w:rPr>
        <w:t xml:space="preserve">Lægen har ordineret </w:t>
      </w:r>
      <w:r>
        <w:rPr>
          <w:lang w:val="da-DK"/>
        </w:rPr>
        <w:t>Plavix</w:t>
      </w:r>
      <w:r w:rsidRPr="004D77EE">
        <w:rPr>
          <w:lang w:val="da-DK"/>
        </w:rPr>
        <w:t xml:space="preserve"> til </w:t>
      </w:r>
      <w:r w:rsidR="00E31C6D">
        <w:rPr>
          <w:lang w:val="da-DK"/>
        </w:rPr>
        <w:t>dig</w:t>
      </w:r>
      <w:r w:rsidRPr="004D77EE">
        <w:rPr>
          <w:lang w:val="da-DK"/>
        </w:rPr>
        <w:t xml:space="preserve"> personligt. Lad derfor være med at give det til andre. Det kan være skadeligt for andre, selvom de har de samme symptomer, som </w:t>
      </w:r>
      <w:r w:rsidR="00E31C6D">
        <w:rPr>
          <w:lang w:val="da-DK"/>
        </w:rPr>
        <w:t>du</w:t>
      </w:r>
      <w:r w:rsidRPr="004D77EE">
        <w:rPr>
          <w:lang w:val="da-DK"/>
        </w:rPr>
        <w:t xml:space="preserve"> har</w:t>
      </w:r>
      <w:r>
        <w:rPr>
          <w:lang w:val="da-DK"/>
        </w:rPr>
        <w:t>.</w:t>
      </w:r>
    </w:p>
    <w:p w:rsidR="00AC4B9D" w:rsidRDefault="007906BD" w:rsidP="00AC4B9D">
      <w:pPr>
        <w:numPr>
          <w:ilvl w:val="0"/>
          <w:numId w:val="5"/>
        </w:numPr>
        <w:ind w:left="567" w:right="-2" w:hanging="567"/>
        <w:rPr>
          <w:b/>
          <w:lang w:val="da-DK"/>
        </w:rPr>
      </w:pPr>
      <w:r>
        <w:rPr>
          <w:lang w:val="da-DK"/>
        </w:rPr>
        <w:t>Kontakt</w:t>
      </w:r>
      <w:r w:rsidR="00AC4B9D" w:rsidRPr="004D77EE">
        <w:rPr>
          <w:lang w:val="da-DK"/>
        </w:rPr>
        <w:t xml:space="preserve"> lægen eller apotek</w:t>
      </w:r>
      <w:r w:rsidR="00BD0126">
        <w:rPr>
          <w:lang w:val="da-DK"/>
        </w:rPr>
        <w:t>spersonalet</w:t>
      </w:r>
      <w:r w:rsidR="00AC4B9D" w:rsidRPr="004D77EE">
        <w:rPr>
          <w:lang w:val="da-DK"/>
        </w:rPr>
        <w:t xml:space="preserve">, hvis </w:t>
      </w:r>
      <w:r w:rsidR="00E31C6D">
        <w:rPr>
          <w:lang w:val="da-DK"/>
        </w:rPr>
        <w:t>du</w:t>
      </w:r>
      <w:r w:rsidR="00AC4B9D" w:rsidRPr="004D77EE">
        <w:rPr>
          <w:lang w:val="da-DK"/>
        </w:rPr>
        <w:t xml:space="preserve"> får bivirkninger, </w:t>
      </w:r>
      <w:r w:rsidR="00727539">
        <w:rPr>
          <w:lang w:val="da-DK"/>
        </w:rPr>
        <w:t xml:space="preserve">herunder bivirkninger, </w:t>
      </w:r>
      <w:r w:rsidR="00AC4B9D" w:rsidRPr="004D77EE">
        <w:rPr>
          <w:lang w:val="da-DK"/>
        </w:rPr>
        <w:t>som ikke er nævnt her.</w:t>
      </w:r>
      <w:r>
        <w:rPr>
          <w:lang w:val="da-DK"/>
        </w:rPr>
        <w:t xml:space="preserve"> Se </w:t>
      </w:r>
      <w:r w:rsidR="00BB4DCD">
        <w:rPr>
          <w:lang w:val="da-DK"/>
        </w:rPr>
        <w:t>afsnit</w:t>
      </w:r>
      <w:r>
        <w:rPr>
          <w:lang w:val="da-DK"/>
        </w:rPr>
        <w:t xml:space="preserve"> 4.</w:t>
      </w:r>
    </w:p>
    <w:p w:rsidR="00AC4B9D" w:rsidRDefault="00AC4B9D" w:rsidP="00AC4B9D">
      <w:pPr>
        <w:rPr>
          <w:lang w:val="da-DK"/>
        </w:rPr>
      </w:pPr>
    </w:p>
    <w:p w:rsidR="00FA3A9E" w:rsidRDefault="00FA3A9E" w:rsidP="00AC4B9D">
      <w:pPr>
        <w:rPr>
          <w:lang w:val="da-DK"/>
        </w:rPr>
      </w:pPr>
      <w:r w:rsidRPr="00FA3A9E">
        <w:rPr>
          <w:lang w:val="da-DK"/>
        </w:rPr>
        <w:t xml:space="preserve">Se den nyeste indlægsseddel på </w:t>
      </w:r>
      <w:hyperlink r:id="rId16" w:history="1">
        <w:r w:rsidRPr="00CE0A7C">
          <w:rPr>
            <w:rStyle w:val="Hyperlink"/>
            <w:lang w:val="da-DK"/>
          </w:rPr>
          <w:t>www.indlaegsseddel.dk</w:t>
        </w:r>
      </w:hyperlink>
      <w:r w:rsidRPr="00FA3A9E">
        <w:rPr>
          <w:lang w:val="da-DK"/>
        </w:rPr>
        <w:t>.</w:t>
      </w:r>
    </w:p>
    <w:p w:rsidR="00FA3A9E" w:rsidRPr="004D77EE" w:rsidRDefault="00FA3A9E" w:rsidP="00AC4B9D">
      <w:pPr>
        <w:rPr>
          <w:lang w:val="da-DK"/>
        </w:rPr>
      </w:pPr>
    </w:p>
    <w:p w:rsidR="00AC4B9D" w:rsidRPr="00BD0126" w:rsidRDefault="00AC4B9D" w:rsidP="00AC4B9D">
      <w:pPr>
        <w:ind w:right="-2"/>
        <w:rPr>
          <w:lang w:val="da-DK"/>
        </w:rPr>
      </w:pPr>
      <w:r w:rsidRPr="006003FF">
        <w:rPr>
          <w:b/>
          <w:lang w:val="da-DK"/>
        </w:rPr>
        <w:t>Oversigt over indlægssedlen</w:t>
      </w:r>
    </w:p>
    <w:p w:rsidR="00AC4B9D" w:rsidRDefault="00AC4B9D" w:rsidP="00AC4B9D">
      <w:pPr>
        <w:ind w:left="567" w:right="-29" w:hanging="567"/>
        <w:rPr>
          <w:lang w:val="da-DK"/>
        </w:rPr>
      </w:pPr>
      <w:r>
        <w:rPr>
          <w:lang w:val="da-DK"/>
        </w:rPr>
        <w:t>1.</w:t>
      </w:r>
      <w:r>
        <w:rPr>
          <w:lang w:val="da-DK"/>
        </w:rPr>
        <w:tab/>
        <w:t>Virkning og anvendelse</w:t>
      </w:r>
    </w:p>
    <w:p w:rsidR="00AC4B9D" w:rsidRDefault="00AC4B9D" w:rsidP="00AC4B9D">
      <w:pPr>
        <w:ind w:left="567" w:right="-29" w:hanging="567"/>
        <w:rPr>
          <w:lang w:val="da-DK"/>
        </w:rPr>
      </w:pPr>
      <w:r>
        <w:rPr>
          <w:lang w:val="da-DK"/>
        </w:rPr>
        <w:t>2.</w:t>
      </w:r>
      <w:r>
        <w:rPr>
          <w:lang w:val="da-DK"/>
        </w:rPr>
        <w:tab/>
        <w:t xml:space="preserve">Det skal </w:t>
      </w:r>
      <w:r w:rsidR="00E31C6D">
        <w:rPr>
          <w:lang w:val="da-DK"/>
        </w:rPr>
        <w:t>du</w:t>
      </w:r>
      <w:r>
        <w:rPr>
          <w:lang w:val="da-DK"/>
        </w:rPr>
        <w:t xml:space="preserve"> vide, før </w:t>
      </w:r>
      <w:r w:rsidR="00E31C6D">
        <w:rPr>
          <w:lang w:val="da-DK"/>
        </w:rPr>
        <w:t>du</w:t>
      </w:r>
      <w:r>
        <w:rPr>
          <w:lang w:val="da-DK"/>
        </w:rPr>
        <w:t xml:space="preserve"> begynder at tage Plavix</w:t>
      </w:r>
    </w:p>
    <w:p w:rsidR="00AC4B9D" w:rsidRDefault="00AC4B9D" w:rsidP="00AC4B9D">
      <w:pPr>
        <w:ind w:left="567" w:right="-29" w:hanging="567"/>
        <w:rPr>
          <w:lang w:val="da-DK"/>
        </w:rPr>
      </w:pPr>
      <w:r>
        <w:rPr>
          <w:lang w:val="da-DK"/>
        </w:rPr>
        <w:t>3.</w:t>
      </w:r>
      <w:r>
        <w:rPr>
          <w:lang w:val="da-DK"/>
        </w:rPr>
        <w:tab/>
        <w:t xml:space="preserve">Sådan skal </w:t>
      </w:r>
      <w:r w:rsidR="00E31C6D">
        <w:rPr>
          <w:lang w:val="da-DK"/>
        </w:rPr>
        <w:t>du</w:t>
      </w:r>
      <w:r>
        <w:rPr>
          <w:lang w:val="da-DK"/>
        </w:rPr>
        <w:t xml:space="preserve"> tage Plavix</w:t>
      </w:r>
    </w:p>
    <w:p w:rsidR="00AC4B9D" w:rsidRDefault="00AC4B9D" w:rsidP="00AC4B9D">
      <w:pPr>
        <w:ind w:left="567" w:right="-29" w:hanging="567"/>
        <w:rPr>
          <w:lang w:val="da-DK"/>
        </w:rPr>
      </w:pPr>
      <w:r>
        <w:rPr>
          <w:lang w:val="da-DK"/>
        </w:rPr>
        <w:t>4.</w:t>
      </w:r>
      <w:r>
        <w:rPr>
          <w:lang w:val="da-DK"/>
        </w:rPr>
        <w:tab/>
        <w:t>Bivirkninger</w:t>
      </w:r>
    </w:p>
    <w:p w:rsidR="00AC4B9D" w:rsidRDefault="00AC4B9D" w:rsidP="00AC4B9D">
      <w:pPr>
        <w:ind w:left="567" w:right="-29" w:hanging="567"/>
        <w:rPr>
          <w:lang w:val="da-DK"/>
        </w:rPr>
      </w:pPr>
      <w:r>
        <w:rPr>
          <w:lang w:val="da-DK"/>
        </w:rPr>
        <w:t>5.</w:t>
      </w:r>
      <w:r>
        <w:rPr>
          <w:lang w:val="da-DK"/>
        </w:rPr>
        <w:tab/>
        <w:t>Opbevaring</w:t>
      </w:r>
    </w:p>
    <w:p w:rsidR="00AC4B9D" w:rsidRDefault="00AC4B9D" w:rsidP="00AC4B9D">
      <w:pPr>
        <w:ind w:left="567" w:right="-29" w:hanging="567"/>
        <w:rPr>
          <w:lang w:val="da-DK"/>
        </w:rPr>
      </w:pPr>
      <w:r>
        <w:rPr>
          <w:lang w:val="da-DK"/>
        </w:rPr>
        <w:t>6.</w:t>
      </w:r>
      <w:r>
        <w:rPr>
          <w:lang w:val="da-DK"/>
        </w:rPr>
        <w:tab/>
      </w:r>
      <w:r w:rsidR="00BD0126">
        <w:rPr>
          <w:lang w:val="da-DK"/>
        </w:rPr>
        <w:t>Pakningsstørrelser og y</w:t>
      </w:r>
      <w:r>
        <w:rPr>
          <w:lang w:val="da-DK"/>
        </w:rPr>
        <w:t>derligere oplysninger</w:t>
      </w:r>
    </w:p>
    <w:p w:rsidR="00AC4B9D" w:rsidRDefault="00AC4B9D" w:rsidP="00AC4B9D">
      <w:pPr>
        <w:suppressAutoHyphens/>
        <w:ind w:left="567" w:hanging="567"/>
        <w:rPr>
          <w:b/>
          <w:lang w:val="da-DK"/>
        </w:rPr>
      </w:pPr>
    </w:p>
    <w:p w:rsidR="00AC4B9D" w:rsidRDefault="00AC4B9D" w:rsidP="00AC4B9D">
      <w:pPr>
        <w:suppressAutoHyphens/>
        <w:ind w:left="567" w:hanging="567"/>
        <w:rPr>
          <w:b/>
          <w:lang w:val="da-DK"/>
        </w:rPr>
      </w:pPr>
    </w:p>
    <w:p w:rsidR="00AC4B9D" w:rsidRDefault="00AC4B9D" w:rsidP="00AC4B9D">
      <w:pPr>
        <w:suppressAutoHyphens/>
        <w:ind w:left="567" w:hanging="567"/>
        <w:rPr>
          <w:lang w:val="da-DK"/>
        </w:rPr>
      </w:pPr>
      <w:r>
        <w:rPr>
          <w:b/>
          <w:lang w:val="da-DK"/>
        </w:rPr>
        <w:t>1.</w:t>
      </w:r>
      <w:r>
        <w:rPr>
          <w:b/>
          <w:lang w:val="da-DK"/>
        </w:rPr>
        <w:tab/>
      </w:r>
      <w:r w:rsidR="00BD0126">
        <w:rPr>
          <w:b/>
          <w:lang w:val="da-DK"/>
        </w:rPr>
        <w:t>Virkning og anvendelse</w:t>
      </w:r>
    </w:p>
    <w:p w:rsidR="00AC4B9D" w:rsidRDefault="00AC4B9D" w:rsidP="00AC4B9D">
      <w:pPr>
        <w:rPr>
          <w:lang w:val="da-DK"/>
        </w:rPr>
      </w:pPr>
    </w:p>
    <w:p w:rsidR="00AC4B9D" w:rsidRDefault="00AC4B9D" w:rsidP="00AC4B9D">
      <w:pPr>
        <w:rPr>
          <w:lang w:val="da-DK"/>
        </w:rPr>
      </w:pPr>
      <w:r>
        <w:rPr>
          <w:lang w:val="da-DK"/>
        </w:rPr>
        <w:t xml:space="preserve">Plavix </w:t>
      </w:r>
      <w:r w:rsidR="00BD0126">
        <w:rPr>
          <w:lang w:val="da-DK"/>
        </w:rPr>
        <w:t xml:space="preserve">indeholder clopidogrel og </w:t>
      </w:r>
      <w:r>
        <w:rPr>
          <w:lang w:val="da-DK"/>
        </w:rPr>
        <w:t xml:space="preserve">tilhører en </w:t>
      </w:r>
      <w:r w:rsidR="00F572DD">
        <w:rPr>
          <w:lang w:val="da-DK"/>
        </w:rPr>
        <w:t>lægemiddel</w:t>
      </w:r>
      <w:r>
        <w:rPr>
          <w:lang w:val="da-DK"/>
        </w:rPr>
        <w:t>gruppe, der kaldes blodfor</w:t>
      </w:r>
      <w:r w:rsidR="00F572DD">
        <w:rPr>
          <w:lang w:val="da-DK"/>
        </w:rPr>
        <w:t>t</w:t>
      </w:r>
      <w:r>
        <w:rPr>
          <w:lang w:val="da-DK"/>
        </w:rPr>
        <w:t>yndende medicin. Blodplader er meget små bestanddele i blodet, mindre end de røde og hvide blodlegemer, og de klumper sig sammen</w:t>
      </w:r>
      <w:r w:rsidR="007B68FB">
        <w:rPr>
          <w:lang w:val="da-DK"/>
        </w:rPr>
        <w:t xml:space="preserve"> i forbindelse med</w:t>
      </w:r>
      <w:r>
        <w:rPr>
          <w:lang w:val="da-DK"/>
        </w:rPr>
        <w:t xml:space="preserve">, </w:t>
      </w:r>
      <w:r w:rsidR="007B68FB">
        <w:rPr>
          <w:lang w:val="da-DK"/>
        </w:rPr>
        <w:t>at</w:t>
      </w:r>
      <w:r>
        <w:rPr>
          <w:lang w:val="da-DK"/>
        </w:rPr>
        <w:t xml:space="preserve"> blodet størkner. Ved at forhindre denne sammenklumpning nedsætter et blodpropopløsende præparat risikoen for, at der dannes blodpropper (en proces, der kaldes trombose).</w:t>
      </w:r>
    </w:p>
    <w:p w:rsidR="00AC4B9D" w:rsidRDefault="00AC4B9D" w:rsidP="00AC4B9D">
      <w:pPr>
        <w:rPr>
          <w:lang w:val="da-DK"/>
        </w:rPr>
      </w:pPr>
    </w:p>
    <w:p w:rsidR="00AC4B9D" w:rsidRDefault="00AC4B9D" w:rsidP="00AC4B9D">
      <w:pPr>
        <w:pStyle w:val="BodyText3"/>
        <w:widowControl w:val="0"/>
        <w:rPr>
          <w:lang w:val="da-DK"/>
        </w:rPr>
      </w:pPr>
      <w:r>
        <w:rPr>
          <w:lang w:val="da-DK"/>
        </w:rPr>
        <w:t xml:space="preserve">Plavix tages </w:t>
      </w:r>
      <w:r w:rsidR="00BD0126">
        <w:rPr>
          <w:lang w:val="da-DK"/>
        </w:rPr>
        <w:t xml:space="preserve">af voksne </w:t>
      </w:r>
      <w:r>
        <w:rPr>
          <w:lang w:val="da-DK"/>
        </w:rPr>
        <w:t xml:space="preserve">for at forebygge dannelse af blodpropper (trombi) i blodårer (arterier), som er blevet stive ved en proces kaldet aterotrombose, hvilket kan føre til f.eks. </w:t>
      </w:r>
      <w:r w:rsidR="00D53D02">
        <w:rPr>
          <w:lang w:val="da-DK"/>
        </w:rPr>
        <w:t>apopleksi</w:t>
      </w:r>
      <w:r>
        <w:rPr>
          <w:lang w:val="da-DK"/>
        </w:rPr>
        <w:t xml:space="preserve">, hjerteanfald og død (aterotrombotiske hændelser). </w:t>
      </w:r>
    </w:p>
    <w:p w:rsidR="00AC4B9D" w:rsidRDefault="00AC4B9D" w:rsidP="00AC4B9D">
      <w:pPr>
        <w:jc w:val="both"/>
        <w:rPr>
          <w:lang w:val="da-DK"/>
        </w:rPr>
      </w:pPr>
    </w:p>
    <w:p w:rsidR="00AC4B9D" w:rsidRDefault="00AC4B9D" w:rsidP="00AC4B9D">
      <w:pPr>
        <w:rPr>
          <w:lang w:val="da-DK"/>
        </w:rPr>
      </w:pPr>
      <w:r>
        <w:rPr>
          <w:lang w:val="da-DK"/>
        </w:rPr>
        <w:t>D</w:t>
      </w:r>
      <w:r w:rsidR="00E31C6D">
        <w:rPr>
          <w:lang w:val="da-DK"/>
        </w:rPr>
        <w:t>u</w:t>
      </w:r>
      <w:r>
        <w:rPr>
          <w:lang w:val="da-DK"/>
        </w:rPr>
        <w:t xml:space="preserve"> har fået recept på Plavix til forebyggelse af blodpropper og nedsættelse af risikoen for disse alvorlige hændelser, fordi:</w:t>
      </w:r>
    </w:p>
    <w:p w:rsidR="00AC4B9D" w:rsidRDefault="00E31C6D" w:rsidP="00AC4B9D">
      <w:pPr>
        <w:numPr>
          <w:ilvl w:val="0"/>
          <w:numId w:val="3"/>
        </w:numPr>
        <w:ind w:left="340"/>
        <w:rPr>
          <w:lang w:val="da-DK"/>
        </w:rPr>
      </w:pPr>
      <w:r>
        <w:rPr>
          <w:lang w:val="da-DK"/>
        </w:rPr>
        <w:t>du</w:t>
      </w:r>
      <w:r w:rsidR="00AC4B9D">
        <w:rPr>
          <w:lang w:val="da-DK"/>
        </w:rPr>
        <w:t xml:space="preserve"> lider af åreforkalkning (også kaldet aterosklerose) - og</w:t>
      </w:r>
    </w:p>
    <w:p w:rsidR="00AC4B9D" w:rsidRDefault="0063761B" w:rsidP="00AC4B9D">
      <w:pPr>
        <w:numPr>
          <w:ilvl w:val="0"/>
          <w:numId w:val="3"/>
        </w:numPr>
        <w:ind w:left="340"/>
        <w:rPr>
          <w:lang w:val="da-DK"/>
        </w:rPr>
      </w:pPr>
      <w:r>
        <w:rPr>
          <w:lang w:val="da-DK"/>
        </w:rPr>
        <w:t>du</w:t>
      </w:r>
      <w:r w:rsidR="00AC4B9D">
        <w:rPr>
          <w:lang w:val="da-DK"/>
        </w:rPr>
        <w:t xml:space="preserve"> tidligere har haft et hjerteanfald, </w:t>
      </w:r>
      <w:r w:rsidR="00D53D02">
        <w:rPr>
          <w:lang w:val="da-DK"/>
        </w:rPr>
        <w:t>apopleksi</w:t>
      </w:r>
      <w:r w:rsidR="00AC4B9D">
        <w:rPr>
          <w:lang w:val="da-DK"/>
        </w:rPr>
        <w:t xml:space="preserve"> eller kredsløbsforstyrrelser i arme eller ben - eller</w:t>
      </w:r>
    </w:p>
    <w:p w:rsidR="00AC4B9D" w:rsidRDefault="0063761B" w:rsidP="00AC4B9D">
      <w:pPr>
        <w:numPr>
          <w:ilvl w:val="0"/>
          <w:numId w:val="3"/>
        </w:numPr>
        <w:ind w:left="340"/>
        <w:rPr>
          <w:lang w:val="da-DK"/>
        </w:rPr>
      </w:pPr>
      <w:r>
        <w:rPr>
          <w:lang w:val="da-DK"/>
        </w:rPr>
        <w:t>du</w:t>
      </w:r>
      <w:r w:rsidR="00AC4B9D">
        <w:rPr>
          <w:lang w:val="da-DK"/>
        </w:rPr>
        <w:t xml:space="preserve"> har haft en alvorlig form for smerter i brystet, som kaldes hjertekrampe (ustabil angina pectoris) eller hjerteanfald (myokardieinfarkt). Til behandling af denne tilstand kan </w:t>
      </w:r>
      <w:r>
        <w:rPr>
          <w:lang w:val="da-DK"/>
        </w:rPr>
        <w:t>din</w:t>
      </w:r>
      <w:r w:rsidR="00AC4B9D">
        <w:rPr>
          <w:lang w:val="da-DK"/>
        </w:rPr>
        <w:t xml:space="preserve"> læge have indsat en stent i den blokerede eller forsnævrede arterie for at genoprette en effektiv blod</w:t>
      </w:r>
      <w:r w:rsidR="00AC4B9D">
        <w:rPr>
          <w:szCs w:val="22"/>
          <w:lang w:val="da-DK"/>
        </w:rPr>
        <w:t>gennemstrømning.</w:t>
      </w:r>
      <w:r w:rsidR="00AC4B9D" w:rsidRPr="008C3541">
        <w:rPr>
          <w:szCs w:val="22"/>
          <w:lang w:val="da-DK"/>
        </w:rPr>
        <w:t xml:space="preserve"> </w:t>
      </w:r>
      <w:r w:rsidR="00AC4B9D">
        <w:rPr>
          <w:lang w:val="da-DK"/>
        </w:rPr>
        <w:t>D</w:t>
      </w:r>
      <w:r>
        <w:rPr>
          <w:lang w:val="da-DK"/>
        </w:rPr>
        <w:t>u</w:t>
      </w:r>
      <w:r w:rsidR="00AC4B9D">
        <w:rPr>
          <w:lang w:val="da-DK"/>
        </w:rPr>
        <w:t xml:space="preserve"> </w:t>
      </w:r>
      <w:r w:rsidR="004A7C56">
        <w:rPr>
          <w:lang w:val="da-DK"/>
        </w:rPr>
        <w:t xml:space="preserve">får </w:t>
      </w:r>
      <w:r w:rsidR="004A7C56" w:rsidRPr="00F32B52">
        <w:rPr>
          <w:lang w:val="da-DK"/>
        </w:rPr>
        <w:t>mul</w:t>
      </w:r>
      <w:r w:rsidR="00E91049" w:rsidRPr="00F32B52">
        <w:rPr>
          <w:lang w:val="da-DK"/>
        </w:rPr>
        <w:t>i</w:t>
      </w:r>
      <w:r w:rsidR="004A7C56" w:rsidRPr="00F32B52">
        <w:rPr>
          <w:lang w:val="da-DK"/>
        </w:rPr>
        <w:t>gvis</w:t>
      </w:r>
      <w:r w:rsidR="00AC4B9D">
        <w:rPr>
          <w:lang w:val="da-DK"/>
        </w:rPr>
        <w:t xml:space="preserve"> også acetylsalicylsyre (et stof, som indgår i mange lægemidler, og som anvendes til at afhjælpe smerter og sænke feber såvel som til at forebygge dannelse af blodpropper).</w:t>
      </w:r>
    </w:p>
    <w:p w:rsidR="004A7C56" w:rsidRPr="00F32B52" w:rsidRDefault="004A7C56" w:rsidP="00E91049">
      <w:pPr>
        <w:numPr>
          <w:ilvl w:val="0"/>
          <w:numId w:val="3"/>
        </w:numPr>
        <w:ind w:left="340"/>
        <w:rPr>
          <w:lang w:val="da-DK"/>
        </w:rPr>
      </w:pPr>
      <w:bookmarkStart w:id="33" w:name="_Hlk59450971"/>
      <w:r w:rsidRPr="00E91049">
        <w:rPr>
          <w:lang w:val="da-DK"/>
        </w:rPr>
        <w:t>du har haft symptomer på et slagtilfælde, der forsvinder i løbet af kort tid (kaldes også en forbigående blodprop), eller et lille slagtil</w:t>
      </w:r>
      <w:r w:rsidR="00865420">
        <w:rPr>
          <w:lang w:val="da-DK"/>
        </w:rPr>
        <w:t>f</w:t>
      </w:r>
      <w:r w:rsidRPr="00E91049">
        <w:rPr>
          <w:lang w:val="da-DK"/>
        </w:rPr>
        <w:t>ælde. Du har muligvis også fået acetylsalicylsyre af lægen inden for de første 24 </w:t>
      </w:r>
      <w:r w:rsidRPr="00F32B52">
        <w:rPr>
          <w:lang w:val="da-DK"/>
        </w:rPr>
        <w:t>timer.</w:t>
      </w:r>
    </w:p>
    <w:bookmarkEnd w:id="33"/>
    <w:p w:rsidR="00AC4B9D" w:rsidRDefault="0063761B" w:rsidP="00AC4B9D">
      <w:pPr>
        <w:numPr>
          <w:ilvl w:val="0"/>
          <w:numId w:val="3"/>
        </w:numPr>
        <w:ind w:left="340"/>
        <w:rPr>
          <w:lang w:val="da-DK"/>
        </w:rPr>
      </w:pPr>
      <w:r>
        <w:rPr>
          <w:lang w:val="da-DK"/>
        </w:rPr>
        <w:t>du</w:t>
      </w:r>
      <w:r w:rsidR="00AC4B9D">
        <w:rPr>
          <w:lang w:val="da-DK"/>
        </w:rPr>
        <w:t xml:space="preserve"> har uregelmæssig hjerterytme, en sygdom kaldet ”atrieflimren”, og ikke må tage medicin kendt som orale antikoagulantia (vitamin K-antagonister), der kan forebygge dannelsen af nye blodpropper, og forhindre eksisterende blodpropper i at vokse. D</w:t>
      </w:r>
      <w:r>
        <w:rPr>
          <w:lang w:val="da-DK"/>
        </w:rPr>
        <w:t>u</w:t>
      </w:r>
      <w:r w:rsidR="00AC4B9D">
        <w:rPr>
          <w:lang w:val="da-DK"/>
        </w:rPr>
        <w:t xml:space="preserve"> bør være blevet informeret om, at ”orale antikoagulantia” er mere effektive mod denne sygdom end acetylsalicylsyre eller kombinationen af Plavix og acetylsalicylsyre. D</w:t>
      </w:r>
      <w:r>
        <w:rPr>
          <w:lang w:val="da-DK"/>
        </w:rPr>
        <w:t>in</w:t>
      </w:r>
      <w:r w:rsidR="00AC4B9D">
        <w:rPr>
          <w:lang w:val="da-DK"/>
        </w:rPr>
        <w:t xml:space="preserve"> læge bør have udskrevet Plavix plus acetylsalicylsyre</w:t>
      </w:r>
      <w:r>
        <w:rPr>
          <w:lang w:val="da-DK"/>
        </w:rPr>
        <w:t>,</w:t>
      </w:r>
      <w:r w:rsidR="00AC4B9D">
        <w:rPr>
          <w:lang w:val="da-DK"/>
        </w:rPr>
        <w:t xml:space="preserve"> hvis du ikke må tage ”orale antikoagulantia”</w:t>
      </w:r>
      <w:r>
        <w:rPr>
          <w:lang w:val="da-DK"/>
        </w:rPr>
        <w:t>,</w:t>
      </w:r>
      <w:r w:rsidR="00AC4B9D">
        <w:rPr>
          <w:lang w:val="da-DK"/>
        </w:rPr>
        <w:t xml:space="preserve"> og du ikke har en risiko for alvorlig blødning. </w:t>
      </w:r>
    </w:p>
    <w:p w:rsidR="00AC4B9D" w:rsidRDefault="00AC4B9D" w:rsidP="00AC4B9D">
      <w:pPr>
        <w:rPr>
          <w:lang w:val="da-DK"/>
        </w:rPr>
      </w:pPr>
    </w:p>
    <w:p w:rsidR="00AC4B9D" w:rsidRDefault="00AC4B9D" w:rsidP="00AC4B9D">
      <w:pPr>
        <w:rPr>
          <w:lang w:val="da-DK"/>
        </w:rPr>
      </w:pPr>
    </w:p>
    <w:p w:rsidR="00AC4B9D" w:rsidRDefault="00AC4B9D" w:rsidP="00C0383D">
      <w:pPr>
        <w:keepNext/>
        <w:keepLines/>
        <w:widowControl/>
        <w:suppressAutoHyphens/>
        <w:ind w:left="567" w:hanging="567"/>
        <w:rPr>
          <w:b/>
          <w:lang w:val="da-DK"/>
        </w:rPr>
      </w:pPr>
      <w:r>
        <w:rPr>
          <w:b/>
          <w:lang w:val="da-DK"/>
        </w:rPr>
        <w:t>2.</w:t>
      </w:r>
      <w:r>
        <w:rPr>
          <w:b/>
          <w:lang w:val="da-DK"/>
        </w:rPr>
        <w:tab/>
      </w:r>
      <w:r w:rsidR="00BD0126">
        <w:rPr>
          <w:b/>
          <w:lang w:val="da-DK"/>
        </w:rPr>
        <w:t xml:space="preserve">Det skal </w:t>
      </w:r>
      <w:r w:rsidR="0063761B">
        <w:rPr>
          <w:b/>
          <w:lang w:val="da-DK"/>
        </w:rPr>
        <w:t>du</w:t>
      </w:r>
      <w:r w:rsidR="00BD0126">
        <w:rPr>
          <w:b/>
          <w:lang w:val="da-DK"/>
        </w:rPr>
        <w:t xml:space="preserve"> vide, før </w:t>
      </w:r>
      <w:r w:rsidR="0063761B">
        <w:rPr>
          <w:b/>
          <w:lang w:val="da-DK"/>
        </w:rPr>
        <w:t>du</w:t>
      </w:r>
      <w:r w:rsidR="00BD0126">
        <w:rPr>
          <w:b/>
          <w:lang w:val="da-DK"/>
        </w:rPr>
        <w:t xml:space="preserve"> begynder at tage Plavix</w:t>
      </w:r>
    </w:p>
    <w:p w:rsidR="00AC4B9D" w:rsidRDefault="00AC4B9D" w:rsidP="00C0383D">
      <w:pPr>
        <w:keepNext/>
        <w:keepLines/>
        <w:widowControl/>
        <w:suppressAutoHyphens/>
        <w:ind w:left="567" w:hanging="567"/>
        <w:rPr>
          <w:lang w:val="da-DK"/>
        </w:rPr>
      </w:pPr>
    </w:p>
    <w:p w:rsidR="00AC4B9D" w:rsidRDefault="00AC4B9D" w:rsidP="00C0383D">
      <w:pPr>
        <w:keepNext/>
        <w:keepLines/>
        <w:widowControl/>
        <w:suppressAutoHyphens/>
        <w:ind w:left="426" w:hanging="426"/>
        <w:rPr>
          <w:lang w:val="da-DK"/>
        </w:rPr>
      </w:pPr>
      <w:r>
        <w:rPr>
          <w:b/>
          <w:lang w:val="da-DK"/>
        </w:rPr>
        <w:t>Tag ikke Plavix</w:t>
      </w:r>
    </w:p>
    <w:p w:rsidR="00AC4B9D" w:rsidRPr="00F84474" w:rsidRDefault="00AC4B9D" w:rsidP="00BD0126">
      <w:pPr>
        <w:ind w:left="567" w:hanging="567"/>
        <w:rPr>
          <w:lang w:val="da-DK"/>
        </w:rPr>
      </w:pPr>
      <w:r>
        <w:sym w:font="Symbol" w:char="F0B7"/>
      </w:r>
      <w:r w:rsidRPr="00F84474">
        <w:rPr>
          <w:lang w:val="da-DK"/>
        </w:rPr>
        <w:tab/>
      </w:r>
      <w:r w:rsidR="00BD0126">
        <w:rPr>
          <w:lang w:val="da-DK"/>
        </w:rPr>
        <w:t>h</w:t>
      </w:r>
      <w:r w:rsidRPr="00F84474">
        <w:rPr>
          <w:lang w:val="da-DK"/>
        </w:rPr>
        <w:t xml:space="preserve">vis </w:t>
      </w:r>
      <w:r w:rsidR="0063761B">
        <w:rPr>
          <w:lang w:val="da-DK"/>
        </w:rPr>
        <w:t>du</w:t>
      </w:r>
      <w:r w:rsidRPr="00F84474">
        <w:rPr>
          <w:lang w:val="da-DK"/>
        </w:rPr>
        <w:t xml:space="preserve"> er allergisk over for clopidogrel eller et af de øvrige indholdsstoffer i </w:t>
      </w:r>
      <w:r w:rsidR="00BD0126">
        <w:rPr>
          <w:lang w:val="da-DK"/>
        </w:rPr>
        <w:t xml:space="preserve">dette lægemiddel (se </w:t>
      </w:r>
      <w:r w:rsidR="00C13B29">
        <w:rPr>
          <w:lang w:val="da-DK"/>
        </w:rPr>
        <w:t>afsnit</w:t>
      </w:r>
      <w:r w:rsidR="00BD0126">
        <w:rPr>
          <w:lang w:val="da-DK"/>
        </w:rPr>
        <w:t xml:space="preserve"> 6)</w:t>
      </w:r>
      <w:r w:rsidR="00BF4184">
        <w:rPr>
          <w:lang w:val="da-DK"/>
        </w:rPr>
        <w:t>.</w:t>
      </w:r>
    </w:p>
    <w:p w:rsidR="00AC4B9D" w:rsidRPr="004D77EE" w:rsidRDefault="00AC4B9D" w:rsidP="00AC4B9D">
      <w:pPr>
        <w:ind w:left="567" w:hanging="567"/>
        <w:rPr>
          <w:lang w:val="da-DK"/>
        </w:rPr>
      </w:pPr>
      <w:r>
        <w:sym w:font="Symbol" w:char="F0B7"/>
      </w:r>
      <w:r w:rsidRPr="004D77EE">
        <w:rPr>
          <w:lang w:val="da-DK"/>
        </w:rPr>
        <w:tab/>
      </w:r>
      <w:r w:rsidR="00BD0126">
        <w:rPr>
          <w:lang w:val="da-DK"/>
        </w:rPr>
        <w:t>h</w:t>
      </w:r>
      <w:r w:rsidRPr="004D77EE">
        <w:rPr>
          <w:lang w:val="da-DK"/>
        </w:rPr>
        <w:t xml:space="preserve">vis </w:t>
      </w:r>
      <w:r w:rsidR="0063761B">
        <w:rPr>
          <w:lang w:val="da-DK"/>
        </w:rPr>
        <w:t>du</w:t>
      </w:r>
      <w:r w:rsidRPr="004D77EE">
        <w:rPr>
          <w:lang w:val="da-DK"/>
        </w:rPr>
        <w:t xml:space="preserve"> har en aktiv blødning såsom et mavesår eller</w:t>
      </w:r>
      <w:r>
        <w:rPr>
          <w:lang w:val="da-DK"/>
        </w:rPr>
        <w:t xml:space="preserve"> en</w:t>
      </w:r>
      <w:r w:rsidRPr="004D77EE">
        <w:rPr>
          <w:lang w:val="da-DK"/>
        </w:rPr>
        <w:t xml:space="preserve"> blødning</w:t>
      </w:r>
      <w:r>
        <w:rPr>
          <w:lang w:val="da-DK"/>
        </w:rPr>
        <w:t xml:space="preserve"> i hjernen</w:t>
      </w:r>
      <w:r w:rsidR="00BF4184">
        <w:rPr>
          <w:lang w:val="da-DK"/>
        </w:rPr>
        <w:t>.</w:t>
      </w:r>
    </w:p>
    <w:p w:rsidR="00AC4B9D" w:rsidRDefault="00AC4B9D" w:rsidP="00AC4B9D">
      <w:pPr>
        <w:ind w:left="567" w:hanging="567"/>
        <w:rPr>
          <w:lang w:val="da-DK"/>
        </w:rPr>
      </w:pPr>
      <w:r>
        <w:rPr>
          <w:lang w:val="da-DK"/>
        </w:rPr>
        <w:sym w:font="Symbol" w:char="F0B7"/>
      </w:r>
      <w:r>
        <w:rPr>
          <w:lang w:val="da-DK"/>
        </w:rPr>
        <w:tab/>
      </w:r>
      <w:r w:rsidR="00BD0126">
        <w:rPr>
          <w:lang w:val="da-DK"/>
        </w:rPr>
        <w:t>h</w:t>
      </w:r>
      <w:r>
        <w:rPr>
          <w:lang w:val="da-DK"/>
        </w:rPr>
        <w:t xml:space="preserve">vis </w:t>
      </w:r>
      <w:r w:rsidR="0063761B">
        <w:rPr>
          <w:lang w:val="da-DK"/>
        </w:rPr>
        <w:t>du</w:t>
      </w:r>
      <w:r>
        <w:rPr>
          <w:lang w:val="da-DK"/>
        </w:rPr>
        <w:t xml:space="preserve"> lider af alvorlig leversygdom</w:t>
      </w:r>
      <w:r w:rsidR="00BD0126">
        <w:rPr>
          <w:lang w:val="da-DK"/>
        </w:rPr>
        <w:t>.</w:t>
      </w:r>
    </w:p>
    <w:p w:rsidR="00AC4B9D" w:rsidRDefault="00AC4B9D" w:rsidP="00AC4B9D">
      <w:pPr>
        <w:rPr>
          <w:lang w:val="da-DK"/>
        </w:rPr>
      </w:pPr>
    </w:p>
    <w:p w:rsidR="00AC4B9D" w:rsidRDefault="00AC4B9D" w:rsidP="00AC4B9D">
      <w:pPr>
        <w:rPr>
          <w:lang w:val="da-DK"/>
        </w:rPr>
      </w:pPr>
      <w:r>
        <w:rPr>
          <w:lang w:val="da-DK"/>
        </w:rPr>
        <w:t xml:space="preserve">Hvis </w:t>
      </w:r>
      <w:r w:rsidR="0063761B">
        <w:rPr>
          <w:lang w:val="da-DK"/>
        </w:rPr>
        <w:t>du</w:t>
      </w:r>
      <w:r>
        <w:rPr>
          <w:lang w:val="da-DK"/>
        </w:rPr>
        <w:t xml:space="preserve"> mener, at ovenstående gælder for </w:t>
      </w:r>
      <w:r w:rsidR="0063761B">
        <w:rPr>
          <w:lang w:val="da-DK"/>
        </w:rPr>
        <w:t>dig</w:t>
      </w:r>
      <w:r>
        <w:rPr>
          <w:lang w:val="da-DK"/>
        </w:rPr>
        <w:t xml:space="preserve">, eller hvis </w:t>
      </w:r>
      <w:r w:rsidR="0063761B">
        <w:rPr>
          <w:lang w:val="da-DK"/>
        </w:rPr>
        <w:t>du</w:t>
      </w:r>
      <w:r>
        <w:rPr>
          <w:lang w:val="da-DK"/>
        </w:rPr>
        <w:t xml:space="preserve"> overhovedet er i tvivl, så rådfør </w:t>
      </w:r>
      <w:r w:rsidR="0063761B">
        <w:rPr>
          <w:lang w:val="da-DK"/>
        </w:rPr>
        <w:t>dig</w:t>
      </w:r>
      <w:r>
        <w:rPr>
          <w:lang w:val="da-DK"/>
        </w:rPr>
        <w:t xml:space="preserve"> med </w:t>
      </w:r>
      <w:r w:rsidR="0063761B">
        <w:rPr>
          <w:lang w:val="da-DK"/>
        </w:rPr>
        <w:t>din</w:t>
      </w:r>
      <w:r>
        <w:rPr>
          <w:lang w:val="da-DK"/>
        </w:rPr>
        <w:t xml:space="preserve"> læge, inden </w:t>
      </w:r>
      <w:r w:rsidR="0063761B">
        <w:rPr>
          <w:lang w:val="da-DK"/>
        </w:rPr>
        <w:t>du</w:t>
      </w:r>
      <w:r>
        <w:rPr>
          <w:lang w:val="da-DK"/>
        </w:rPr>
        <w:t xml:space="preserve"> tager Plavix. </w:t>
      </w:r>
    </w:p>
    <w:p w:rsidR="00AC4B9D" w:rsidRDefault="00AC4B9D" w:rsidP="00AC4B9D">
      <w:pPr>
        <w:rPr>
          <w:lang w:val="da-DK"/>
        </w:rPr>
      </w:pPr>
    </w:p>
    <w:p w:rsidR="00BD0126" w:rsidRPr="00CE279F" w:rsidRDefault="00BD0126" w:rsidP="00BD0126">
      <w:pPr>
        <w:suppressAutoHyphens/>
        <w:ind w:left="567" w:hanging="567"/>
        <w:rPr>
          <w:szCs w:val="24"/>
          <w:lang w:val="da-DK"/>
        </w:rPr>
      </w:pPr>
      <w:r w:rsidRPr="00CE279F">
        <w:rPr>
          <w:b/>
          <w:noProof/>
          <w:szCs w:val="24"/>
          <w:lang w:val="da-DK"/>
        </w:rPr>
        <w:t>Advarsler og forsigtighedsregler</w:t>
      </w:r>
    </w:p>
    <w:p w:rsidR="00AC4B9D" w:rsidRDefault="00AC4B9D" w:rsidP="00AC4B9D">
      <w:pPr>
        <w:rPr>
          <w:lang w:val="da-DK"/>
        </w:rPr>
      </w:pPr>
      <w:r>
        <w:rPr>
          <w:lang w:val="da-DK"/>
        </w:rPr>
        <w:t xml:space="preserve">Hvis nogen af følgende situationer gælder for </w:t>
      </w:r>
      <w:r w:rsidR="0063761B">
        <w:rPr>
          <w:lang w:val="da-DK"/>
        </w:rPr>
        <w:t>dig</w:t>
      </w:r>
      <w:r>
        <w:rPr>
          <w:lang w:val="da-DK"/>
        </w:rPr>
        <w:t xml:space="preserve">, skal </w:t>
      </w:r>
      <w:r w:rsidR="0063761B">
        <w:rPr>
          <w:lang w:val="da-DK"/>
        </w:rPr>
        <w:t>du</w:t>
      </w:r>
      <w:r>
        <w:rPr>
          <w:lang w:val="da-DK"/>
        </w:rPr>
        <w:t xml:space="preserve"> oplyse det til </w:t>
      </w:r>
      <w:r w:rsidR="0063761B">
        <w:rPr>
          <w:lang w:val="da-DK"/>
        </w:rPr>
        <w:t>din</w:t>
      </w:r>
      <w:r>
        <w:rPr>
          <w:lang w:val="da-DK"/>
        </w:rPr>
        <w:t xml:space="preserve"> læge, før </w:t>
      </w:r>
      <w:r w:rsidR="0063761B">
        <w:rPr>
          <w:lang w:val="da-DK"/>
        </w:rPr>
        <w:t>du</w:t>
      </w:r>
      <w:r>
        <w:rPr>
          <w:lang w:val="da-DK"/>
        </w:rPr>
        <w:t xml:space="preserve"> tager Plavix:</w:t>
      </w:r>
    </w:p>
    <w:p w:rsidR="00AC4B9D" w:rsidRDefault="00AC4B9D" w:rsidP="00AC4B9D">
      <w:pPr>
        <w:tabs>
          <w:tab w:val="left" w:pos="540"/>
        </w:tabs>
        <w:rPr>
          <w:lang w:val="da-DK"/>
        </w:rPr>
      </w:pPr>
      <w:r>
        <w:rPr>
          <w:lang w:val="da-DK"/>
        </w:rPr>
        <w:sym w:font="Symbol" w:char="F0B7"/>
      </w:r>
      <w:r>
        <w:rPr>
          <w:lang w:val="da-DK"/>
        </w:rPr>
        <w:tab/>
      </w:r>
      <w:r w:rsidR="00BD0126">
        <w:rPr>
          <w:lang w:val="da-DK"/>
        </w:rPr>
        <w:t xml:space="preserve">hvis </w:t>
      </w:r>
      <w:r w:rsidR="0063761B">
        <w:rPr>
          <w:lang w:val="da-DK"/>
        </w:rPr>
        <w:t>du</w:t>
      </w:r>
      <w:r>
        <w:rPr>
          <w:lang w:val="da-DK"/>
        </w:rPr>
        <w:t xml:space="preserve"> har risiko for blødninger f.eks. på grund af:</w:t>
      </w:r>
    </w:p>
    <w:p w:rsidR="00AC4B9D" w:rsidRDefault="00AC4B9D" w:rsidP="00AB16B8">
      <w:pPr>
        <w:numPr>
          <w:ilvl w:val="0"/>
          <w:numId w:val="37"/>
        </w:numPr>
        <w:tabs>
          <w:tab w:val="clear" w:pos="720"/>
          <w:tab w:val="num" w:pos="851"/>
        </w:tabs>
        <w:ind w:left="851" w:hanging="284"/>
        <w:rPr>
          <w:lang w:val="da-DK"/>
        </w:rPr>
      </w:pPr>
      <w:r>
        <w:rPr>
          <w:lang w:val="da-DK"/>
        </w:rPr>
        <w:t>en medicinsk lidelse, der medfører risiko for indre blødninger (såsom et mavesår)</w:t>
      </w:r>
    </w:p>
    <w:p w:rsidR="00AC4B9D" w:rsidRPr="007B41F3" w:rsidRDefault="00AC4B9D" w:rsidP="00AB16B8">
      <w:pPr>
        <w:numPr>
          <w:ilvl w:val="0"/>
          <w:numId w:val="37"/>
        </w:numPr>
        <w:tabs>
          <w:tab w:val="clear" w:pos="720"/>
          <w:tab w:val="num" w:pos="851"/>
        </w:tabs>
        <w:ind w:left="851" w:hanging="284"/>
        <w:rPr>
          <w:lang w:val="da-DK"/>
        </w:rPr>
      </w:pPr>
      <w:r w:rsidRPr="007B41F3">
        <w:rPr>
          <w:lang w:val="da-DK"/>
        </w:rPr>
        <w:t xml:space="preserve">en </w:t>
      </w:r>
      <w:r>
        <w:rPr>
          <w:lang w:val="da-DK"/>
        </w:rPr>
        <w:t>blødningslidelse</w:t>
      </w:r>
      <w:r w:rsidRPr="007B41F3">
        <w:rPr>
          <w:lang w:val="da-DK"/>
        </w:rPr>
        <w:t xml:space="preserve">, der giver </w:t>
      </w:r>
      <w:r w:rsidR="0063761B">
        <w:rPr>
          <w:lang w:val="da-DK"/>
        </w:rPr>
        <w:t>dig</w:t>
      </w:r>
      <w:r w:rsidRPr="007B41F3">
        <w:rPr>
          <w:lang w:val="da-DK"/>
        </w:rPr>
        <w:t xml:space="preserve"> tendens til indre blødning (blødning inde i et af kroppens væv, organer eller led)</w:t>
      </w:r>
    </w:p>
    <w:p w:rsidR="00AC4B9D" w:rsidRDefault="00AC4B9D" w:rsidP="00AB16B8">
      <w:pPr>
        <w:numPr>
          <w:ilvl w:val="0"/>
          <w:numId w:val="37"/>
        </w:numPr>
        <w:tabs>
          <w:tab w:val="clear" w:pos="720"/>
          <w:tab w:val="num" w:pos="851"/>
        </w:tabs>
        <w:ind w:left="851" w:hanging="284"/>
        <w:rPr>
          <w:lang w:val="da-DK"/>
        </w:rPr>
      </w:pPr>
      <w:r>
        <w:rPr>
          <w:lang w:val="da-DK"/>
        </w:rPr>
        <w:t>en nylig alvorlig kvæstelse</w:t>
      </w:r>
    </w:p>
    <w:p w:rsidR="00AC4B9D" w:rsidRDefault="00AC4B9D" w:rsidP="00AB16B8">
      <w:pPr>
        <w:numPr>
          <w:ilvl w:val="0"/>
          <w:numId w:val="37"/>
        </w:numPr>
        <w:tabs>
          <w:tab w:val="clear" w:pos="720"/>
          <w:tab w:val="num" w:pos="851"/>
        </w:tabs>
        <w:ind w:left="851" w:hanging="284"/>
        <w:rPr>
          <w:lang w:val="da-DK"/>
        </w:rPr>
      </w:pPr>
      <w:r>
        <w:rPr>
          <w:lang w:val="da-DK"/>
        </w:rPr>
        <w:t>et nyligt kirurgisk indgreb (gælder også tandoperationer)</w:t>
      </w:r>
    </w:p>
    <w:p w:rsidR="00AC4B9D" w:rsidRDefault="00AC4B9D" w:rsidP="00AB16B8">
      <w:pPr>
        <w:numPr>
          <w:ilvl w:val="0"/>
          <w:numId w:val="37"/>
        </w:numPr>
        <w:tabs>
          <w:tab w:val="clear" w:pos="720"/>
          <w:tab w:val="num" w:pos="851"/>
        </w:tabs>
        <w:ind w:left="851" w:hanging="284"/>
        <w:rPr>
          <w:lang w:val="da-DK"/>
        </w:rPr>
      </w:pPr>
      <w:r>
        <w:rPr>
          <w:lang w:val="da-DK"/>
        </w:rPr>
        <w:t>et planlagt kirurgisk indgreb (gælder også tandoperationer) inden for de næste 7 dage</w:t>
      </w:r>
    </w:p>
    <w:p w:rsidR="00AC4B9D" w:rsidRDefault="00AC4B9D" w:rsidP="00AC4B9D">
      <w:pPr>
        <w:numPr>
          <w:ilvl w:val="0"/>
          <w:numId w:val="10"/>
        </w:numPr>
        <w:tabs>
          <w:tab w:val="clear" w:pos="720"/>
          <w:tab w:val="num" w:pos="567"/>
        </w:tabs>
        <w:ind w:left="567" w:hanging="578"/>
        <w:rPr>
          <w:lang w:val="da-DK"/>
        </w:rPr>
      </w:pPr>
      <w:bookmarkStart w:id="34" w:name="_Hlk56232425"/>
      <w:r>
        <w:rPr>
          <w:lang w:val="da-DK"/>
        </w:rPr>
        <w:t xml:space="preserve">hvis </w:t>
      </w:r>
      <w:r w:rsidR="0063761B">
        <w:rPr>
          <w:lang w:val="da-DK"/>
        </w:rPr>
        <w:t>du</w:t>
      </w:r>
      <w:r>
        <w:rPr>
          <w:lang w:val="da-DK"/>
        </w:rPr>
        <w:t xml:space="preserve"> har haft en blodprop i en åre (arterie) i hjernen (iskæmisk </w:t>
      </w:r>
      <w:r w:rsidR="00D53D02">
        <w:rPr>
          <w:lang w:val="da-DK"/>
        </w:rPr>
        <w:t>apopleksi</w:t>
      </w:r>
      <w:r>
        <w:rPr>
          <w:lang w:val="da-DK"/>
        </w:rPr>
        <w:t>), inden for de seneste 7 dage</w:t>
      </w:r>
    </w:p>
    <w:bookmarkEnd w:id="34"/>
    <w:p w:rsidR="00AC4B9D" w:rsidRDefault="00AC4B9D" w:rsidP="00AC4B9D">
      <w:pPr>
        <w:ind w:left="567" w:hanging="567"/>
        <w:rPr>
          <w:lang w:val="da-DK"/>
        </w:rPr>
      </w:pPr>
      <w:r>
        <w:rPr>
          <w:lang w:val="da-DK"/>
        </w:rPr>
        <w:sym w:font="Symbol" w:char="F0B7"/>
      </w:r>
      <w:r>
        <w:rPr>
          <w:lang w:val="da-DK"/>
        </w:rPr>
        <w:tab/>
      </w:r>
      <w:r w:rsidR="00BD0126">
        <w:rPr>
          <w:lang w:val="da-DK"/>
        </w:rPr>
        <w:t xml:space="preserve">hvis </w:t>
      </w:r>
      <w:r w:rsidR="0063761B">
        <w:rPr>
          <w:lang w:val="da-DK"/>
        </w:rPr>
        <w:t>du</w:t>
      </w:r>
      <w:r>
        <w:rPr>
          <w:lang w:val="da-DK"/>
        </w:rPr>
        <w:t xml:space="preserve"> lider af en nyre- eller leversygdom</w:t>
      </w:r>
    </w:p>
    <w:p w:rsidR="004A7C56" w:rsidRDefault="00BD0126" w:rsidP="004A7C56">
      <w:pPr>
        <w:ind w:left="567" w:hanging="567"/>
        <w:rPr>
          <w:lang w:val="da-DK"/>
        </w:rPr>
      </w:pPr>
      <w:r>
        <w:rPr>
          <w:lang w:val="da-DK"/>
        </w:rPr>
        <w:sym w:font="Symbol" w:char="F0B7"/>
      </w:r>
      <w:r>
        <w:rPr>
          <w:lang w:val="da-DK"/>
        </w:rPr>
        <w:tab/>
        <w:t xml:space="preserve">hvis </w:t>
      </w:r>
      <w:r w:rsidR="0063761B">
        <w:rPr>
          <w:lang w:val="da-DK"/>
        </w:rPr>
        <w:t>du</w:t>
      </w:r>
      <w:r>
        <w:rPr>
          <w:lang w:val="da-DK"/>
        </w:rPr>
        <w:t xml:space="preserve"> har haft en allergi eller en reaktion på et lægemiddel der anvendes til at behandle din sygdom</w:t>
      </w:r>
    </w:p>
    <w:p w:rsidR="004A7C56" w:rsidRDefault="004A7C56" w:rsidP="004A7C56">
      <w:pPr>
        <w:numPr>
          <w:ilvl w:val="0"/>
          <w:numId w:val="10"/>
        </w:numPr>
        <w:tabs>
          <w:tab w:val="clear" w:pos="720"/>
          <w:tab w:val="num" w:pos="567"/>
        </w:tabs>
        <w:ind w:left="567" w:hanging="578"/>
        <w:rPr>
          <w:lang w:val="da-DK"/>
        </w:rPr>
      </w:pPr>
      <w:r w:rsidRPr="004A7C56">
        <w:rPr>
          <w:lang w:val="da-DK"/>
        </w:rPr>
        <w:t>hvis du har en sygehistorie med ikke-traumatisk hjerneblødning.</w:t>
      </w:r>
    </w:p>
    <w:p w:rsidR="00AC4B9D" w:rsidRDefault="00AC4B9D" w:rsidP="00AC4B9D">
      <w:pPr>
        <w:ind w:left="567" w:hanging="567"/>
        <w:rPr>
          <w:lang w:val="da-DK"/>
        </w:rPr>
      </w:pPr>
    </w:p>
    <w:p w:rsidR="00AC4B9D" w:rsidRDefault="00AC4B9D" w:rsidP="00AC4B9D">
      <w:pPr>
        <w:ind w:left="567" w:hanging="567"/>
        <w:rPr>
          <w:lang w:val="da-DK"/>
        </w:rPr>
      </w:pPr>
      <w:r>
        <w:rPr>
          <w:lang w:val="da-DK"/>
        </w:rPr>
        <w:t xml:space="preserve">Mens </w:t>
      </w:r>
      <w:r w:rsidR="0063761B">
        <w:rPr>
          <w:lang w:val="da-DK"/>
        </w:rPr>
        <w:t>du</w:t>
      </w:r>
      <w:r>
        <w:rPr>
          <w:lang w:val="da-DK"/>
        </w:rPr>
        <w:t xml:space="preserve"> er i behandling med Plavix:</w:t>
      </w:r>
    </w:p>
    <w:p w:rsidR="00AC4B9D" w:rsidRDefault="00AC4B9D" w:rsidP="00AC4B9D">
      <w:pPr>
        <w:numPr>
          <w:ilvl w:val="0"/>
          <w:numId w:val="12"/>
        </w:numPr>
        <w:ind w:hanging="720"/>
        <w:rPr>
          <w:lang w:val="da-DK"/>
        </w:rPr>
      </w:pPr>
      <w:r>
        <w:rPr>
          <w:lang w:val="da-DK"/>
        </w:rPr>
        <w:t xml:space="preserve">Bør </w:t>
      </w:r>
      <w:r w:rsidR="0063761B">
        <w:rPr>
          <w:lang w:val="da-DK"/>
        </w:rPr>
        <w:t>du</w:t>
      </w:r>
      <w:r>
        <w:rPr>
          <w:lang w:val="da-DK"/>
        </w:rPr>
        <w:t xml:space="preserve"> fortælle </w:t>
      </w:r>
      <w:r w:rsidR="0063761B">
        <w:rPr>
          <w:lang w:val="da-DK"/>
        </w:rPr>
        <w:t>din</w:t>
      </w:r>
      <w:r>
        <w:rPr>
          <w:lang w:val="da-DK"/>
        </w:rPr>
        <w:t xml:space="preserve"> læge, at </w:t>
      </w:r>
      <w:r w:rsidR="0063761B">
        <w:rPr>
          <w:lang w:val="da-DK"/>
        </w:rPr>
        <w:t>du</w:t>
      </w:r>
      <w:r>
        <w:rPr>
          <w:lang w:val="da-DK"/>
        </w:rPr>
        <w:t xml:space="preserve"> er i behandling med Plavix</w:t>
      </w:r>
      <w:r w:rsidR="0063761B">
        <w:rPr>
          <w:lang w:val="da-DK"/>
        </w:rPr>
        <w:t>,</w:t>
      </w:r>
      <w:r>
        <w:rPr>
          <w:lang w:val="da-DK"/>
        </w:rPr>
        <w:t xml:space="preserve"> hvis </w:t>
      </w:r>
      <w:r w:rsidR="0063761B">
        <w:rPr>
          <w:lang w:val="da-DK"/>
        </w:rPr>
        <w:t>du</w:t>
      </w:r>
      <w:r>
        <w:rPr>
          <w:lang w:val="da-DK"/>
        </w:rPr>
        <w:t xml:space="preserve"> skal have foretaget en planlagt operation (også hos tandlægen).</w:t>
      </w:r>
    </w:p>
    <w:p w:rsidR="00AC4B9D" w:rsidRDefault="00AC4B9D" w:rsidP="00AC4B9D">
      <w:pPr>
        <w:numPr>
          <w:ilvl w:val="0"/>
          <w:numId w:val="11"/>
        </w:numPr>
        <w:ind w:hanging="720"/>
        <w:rPr>
          <w:lang w:val="da-DK"/>
        </w:rPr>
      </w:pPr>
      <w:r>
        <w:rPr>
          <w:lang w:val="da-DK"/>
        </w:rPr>
        <w:t xml:space="preserve">Skal </w:t>
      </w:r>
      <w:r w:rsidR="0063761B">
        <w:rPr>
          <w:lang w:val="da-DK"/>
        </w:rPr>
        <w:t>du</w:t>
      </w:r>
      <w:r>
        <w:rPr>
          <w:lang w:val="da-DK"/>
        </w:rPr>
        <w:t xml:space="preserve"> også fortælle det til </w:t>
      </w:r>
      <w:r w:rsidR="0063761B">
        <w:rPr>
          <w:lang w:val="da-DK"/>
        </w:rPr>
        <w:t>din</w:t>
      </w:r>
      <w:r>
        <w:rPr>
          <w:lang w:val="da-DK"/>
        </w:rPr>
        <w:t xml:space="preserve"> læge med det samme, hvis </w:t>
      </w:r>
      <w:r w:rsidR="0063761B">
        <w:rPr>
          <w:lang w:val="da-DK"/>
        </w:rPr>
        <w:t>du</w:t>
      </w:r>
      <w:r>
        <w:rPr>
          <w:lang w:val="da-DK"/>
        </w:rPr>
        <w:t xml:space="preserve"> udvikler en medicinsk tilstand (trombocytisk trombocytopenisk purpura eller TTP), der giver feber og blå mærker under huden, der kan fremstå som små røde prikker, med eller uden uforklarlig ekstrem træthed, forvirring, gul</w:t>
      </w:r>
      <w:r w:rsidR="00017F86">
        <w:rPr>
          <w:lang w:val="da-DK"/>
        </w:rPr>
        <w:t>farvning</w:t>
      </w:r>
      <w:r>
        <w:rPr>
          <w:lang w:val="da-DK"/>
        </w:rPr>
        <w:t xml:space="preserve"> af huden eller øjnene (gulsot) (se afsnit 4 ’B</w:t>
      </w:r>
      <w:r w:rsidR="0079735E">
        <w:rPr>
          <w:lang w:val="da-DK"/>
        </w:rPr>
        <w:t>ivirkninger</w:t>
      </w:r>
      <w:r>
        <w:rPr>
          <w:lang w:val="da-DK"/>
        </w:rPr>
        <w:t>’)</w:t>
      </w:r>
    </w:p>
    <w:p w:rsidR="00AC4B9D" w:rsidRDefault="00AC4B9D" w:rsidP="00AC4B9D">
      <w:pPr>
        <w:numPr>
          <w:ilvl w:val="0"/>
          <w:numId w:val="11"/>
        </w:numPr>
        <w:suppressAutoHyphens/>
        <w:ind w:hanging="720"/>
        <w:rPr>
          <w:lang w:val="da-DK"/>
        </w:rPr>
      </w:pPr>
      <w:r>
        <w:rPr>
          <w:lang w:val="da-DK"/>
        </w:rPr>
        <w:t xml:space="preserve">Kan det tage lidt længere end normalt, før blødningen stopper, hvis </w:t>
      </w:r>
      <w:r w:rsidR="0063761B">
        <w:rPr>
          <w:lang w:val="da-DK"/>
        </w:rPr>
        <w:t>du</w:t>
      </w:r>
      <w:r>
        <w:rPr>
          <w:lang w:val="da-DK"/>
        </w:rPr>
        <w:t xml:space="preserve"> skærer </w:t>
      </w:r>
      <w:r w:rsidR="0063761B">
        <w:rPr>
          <w:lang w:val="da-DK"/>
        </w:rPr>
        <w:t>dig</w:t>
      </w:r>
      <w:r>
        <w:rPr>
          <w:lang w:val="da-DK"/>
        </w:rPr>
        <w:t xml:space="preserve"> eller kommer til skade. Dette skyldes medicinens virkemåde, da den forhindrer blodet i at størkne. Ved mindre sår og skader, som hvis </w:t>
      </w:r>
      <w:r w:rsidR="0063761B">
        <w:rPr>
          <w:lang w:val="da-DK"/>
        </w:rPr>
        <w:t>du</w:t>
      </w:r>
      <w:r>
        <w:rPr>
          <w:lang w:val="da-DK"/>
        </w:rPr>
        <w:t xml:space="preserve"> f.eks. skærer </w:t>
      </w:r>
      <w:r w:rsidR="0063761B">
        <w:rPr>
          <w:lang w:val="da-DK"/>
        </w:rPr>
        <w:t>dig</w:t>
      </w:r>
      <w:r>
        <w:rPr>
          <w:lang w:val="da-DK"/>
        </w:rPr>
        <w:t xml:space="preserve"> under barbering, er dette som regel ikke noget problem. Hvis </w:t>
      </w:r>
      <w:r w:rsidR="0063761B">
        <w:rPr>
          <w:lang w:val="da-DK"/>
        </w:rPr>
        <w:t>du</w:t>
      </w:r>
      <w:r>
        <w:rPr>
          <w:lang w:val="da-DK"/>
        </w:rPr>
        <w:t xml:space="preserve"> er bekymret over </w:t>
      </w:r>
      <w:r w:rsidR="0063761B">
        <w:rPr>
          <w:lang w:val="da-DK"/>
        </w:rPr>
        <w:t>din</w:t>
      </w:r>
      <w:r>
        <w:rPr>
          <w:lang w:val="da-DK"/>
        </w:rPr>
        <w:t xml:space="preserve"> blødning, skal </w:t>
      </w:r>
      <w:r w:rsidR="0063761B">
        <w:rPr>
          <w:lang w:val="da-DK"/>
        </w:rPr>
        <w:t>du</w:t>
      </w:r>
      <w:r>
        <w:rPr>
          <w:lang w:val="da-DK"/>
        </w:rPr>
        <w:t xml:space="preserve"> omgående kontakte </w:t>
      </w:r>
      <w:r w:rsidR="0063761B">
        <w:rPr>
          <w:lang w:val="da-DK"/>
        </w:rPr>
        <w:t>din</w:t>
      </w:r>
      <w:r>
        <w:rPr>
          <w:lang w:val="da-DK"/>
        </w:rPr>
        <w:t xml:space="preserve"> læge (se afsnit 4 ’B</w:t>
      </w:r>
      <w:r w:rsidR="0063761B">
        <w:rPr>
          <w:lang w:val="da-DK"/>
        </w:rPr>
        <w:t>ivirkninger</w:t>
      </w:r>
      <w:r>
        <w:rPr>
          <w:lang w:val="da-DK"/>
        </w:rPr>
        <w:t>’).</w:t>
      </w:r>
    </w:p>
    <w:p w:rsidR="00AC4B9D" w:rsidRDefault="00AC4B9D" w:rsidP="00AC4B9D">
      <w:pPr>
        <w:numPr>
          <w:ilvl w:val="0"/>
          <w:numId w:val="11"/>
        </w:numPr>
        <w:ind w:hanging="720"/>
        <w:rPr>
          <w:lang w:val="da-DK"/>
        </w:rPr>
      </w:pPr>
      <w:r>
        <w:rPr>
          <w:lang w:val="da-DK"/>
        </w:rPr>
        <w:t xml:space="preserve">Kan </w:t>
      </w:r>
      <w:r w:rsidR="0063761B">
        <w:rPr>
          <w:lang w:val="da-DK"/>
        </w:rPr>
        <w:t>din</w:t>
      </w:r>
      <w:r>
        <w:rPr>
          <w:lang w:val="da-DK"/>
        </w:rPr>
        <w:t xml:space="preserve"> læge bede om blodprøver</w:t>
      </w:r>
    </w:p>
    <w:p w:rsidR="00AC4B9D" w:rsidRDefault="00AC4B9D" w:rsidP="00AC4B9D">
      <w:pPr>
        <w:rPr>
          <w:b/>
          <w:lang w:val="da-DK"/>
        </w:rPr>
      </w:pPr>
    </w:p>
    <w:p w:rsidR="00BD0126" w:rsidRDefault="00BD0126" w:rsidP="00BD0126">
      <w:pPr>
        <w:rPr>
          <w:b/>
          <w:lang w:val="da-DK"/>
        </w:rPr>
      </w:pPr>
      <w:r w:rsidRPr="00CE279F">
        <w:rPr>
          <w:b/>
          <w:noProof/>
          <w:szCs w:val="24"/>
          <w:lang w:val="da-DK"/>
        </w:rPr>
        <w:t xml:space="preserve">Børn og </w:t>
      </w:r>
      <w:r w:rsidR="007906BD">
        <w:rPr>
          <w:b/>
          <w:noProof/>
          <w:szCs w:val="24"/>
          <w:lang w:val="da-DK"/>
        </w:rPr>
        <w:t>unge</w:t>
      </w:r>
    </w:p>
    <w:p w:rsidR="00BD0126" w:rsidRDefault="00BD0126" w:rsidP="00BD0126">
      <w:pPr>
        <w:rPr>
          <w:lang w:val="da-DK"/>
        </w:rPr>
      </w:pPr>
      <w:r>
        <w:rPr>
          <w:lang w:val="da-DK"/>
        </w:rPr>
        <w:t>Anvend ikke dette lægemiddel til børn, da det er uden effekt på dem.</w:t>
      </w:r>
    </w:p>
    <w:p w:rsidR="00AC4B9D" w:rsidRDefault="00AC4B9D" w:rsidP="00AC4B9D">
      <w:pPr>
        <w:rPr>
          <w:lang w:val="da-DK"/>
        </w:rPr>
      </w:pPr>
    </w:p>
    <w:p w:rsidR="00AC4B9D" w:rsidRDefault="00AC4B9D" w:rsidP="00AC4B9D">
      <w:pPr>
        <w:rPr>
          <w:lang w:val="da-DK"/>
        </w:rPr>
      </w:pPr>
      <w:r>
        <w:rPr>
          <w:b/>
          <w:lang w:val="da-DK"/>
        </w:rPr>
        <w:t>Brug af anden medicin</w:t>
      </w:r>
      <w:r w:rsidR="00BD0126">
        <w:rPr>
          <w:b/>
          <w:lang w:val="da-DK"/>
        </w:rPr>
        <w:t xml:space="preserve"> sammen med Plavix</w:t>
      </w:r>
    </w:p>
    <w:p w:rsidR="007906BD" w:rsidRDefault="007906BD" w:rsidP="00AC4B9D">
      <w:pPr>
        <w:suppressAutoHyphens/>
        <w:rPr>
          <w:lang w:val="da-DK"/>
        </w:rPr>
      </w:pPr>
      <w:r>
        <w:rPr>
          <w:lang w:val="da-DK"/>
        </w:rPr>
        <w:t>Fortæl det altid til lægen eller apotekspersonalet, hvis du tager anden medicin</w:t>
      </w:r>
      <w:r w:rsidR="00BB4DCD">
        <w:rPr>
          <w:lang w:val="da-DK"/>
        </w:rPr>
        <w:t xml:space="preserve"> eller har gjort det for nyligt. Dette gælder også medicin, som ikke er købt på recept</w:t>
      </w:r>
      <w:r>
        <w:rPr>
          <w:lang w:val="da-DK"/>
        </w:rPr>
        <w:t>.</w:t>
      </w:r>
      <w:r w:rsidDel="007906BD">
        <w:rPr>
          <w:lang w:val="da-DK"/>
        </w:rPr>
        <w:t xml:space="preserve"> </w:t>
      </w:r>
    </w:p>
    <w:p w:rsidR="00AC4B9D" w:rsidRDefault="00AC4B9D" w:rsidP="00AC4B9D">
      <w:pPr>
        <w:suppressAutoHyphens/>
        <w:rPr>
          <w:lang w:val="da-DK"/>
        </w:rPr>
      </w:pPr>
      <w:r>
        <w:rPr>
          <w:lang w:val="da-DK"/>
        </w:rPr>
        <w:t xml:space="preserve">Visse andre </w:t>
      </w:r>
      <w:r w:rsidR="00BB4DCD">
        <w:rPr>
          <w:lang w:val="da-DK"/>
        </w:rPr>
        <w:t>lægemidler</w:t>
      </w:r>
      <w:r>
        <w:rPr>
          <w:lang w:val="da-DK"/>
        </w:rPr>
        <w:t xml:space="preserve"> kan påvirke brugen af Plavix eller omvendt.</w:t>
      </w:r>
    </w:p>
    <w:p w:rsidR="00AC4B9D" w:rsidRDefault="00AC4B9D" w:rsidP="00AC4B9D">
      <w:pPr>
        <w:suppressAutoHyphens/>
        <w:rPr>
          <w:lang w:val="da-DK"/>
        </w:rPr>
      </w:pPr>
    </w:p>
    <w:p w:rsidR="00AC4B9D" w:rsidRDefault="00AC4B9D" w:rsidP="00AC4B9D">
      <w:pPr>
        <w:suppressAutoHyphens/>
        <w:rPr>
          <w:lang w:val="da-DK"/>
        </w:rPr>
      </w:pPr>
      <w:r>
        <w:rPr>
          <w:lang w:val="da-DK"/>
        </w:rPr>
        <w:t xml:space="preserve">Det er særlig vigtigt, at </w:t>
      </w:r>
      <w:r w:rsidR="00006A49">
        <w:rPr>
          <w:lang w:val="da-DK"/>
        </w:rPr>
        <w:t>du</w:t>
      </w:r>
      <w:r>
        <w:rPr>
          <w:lang w:val="da-DK"/>
        </w:rPr>
        <w:t xml:space="preserve"> fortæller det til </w:t>
      </w:r>
      <w:r w:rsidR="00006A49">
        <w:rPr>
          <w:lang w:val="da-DK"/>
        </w:rPr>
        <w:t>din</w:t>
      </w:r>
      <w:r>
        <w:rPr>
          <w:lang w:val="da-DK"/>
        </w:rPr>
        <w:t xml:space="preserve"> læge, hvis </w:t>
      </w:r>
      <w:r w:rsidR="00006A49">
        <w:rPr>
          <w:lang w:val="da-DK"/>
        </w:rPr>
        <w:t>du</w:t>
      </w:r>
      <w:r>
        <w:rPr>
          <w:lang w:val="da-DK"/>
        </w:rPr>
        <w:t xml:space="preserve"> tager</w:t>
      </w:r>
      <w:r w:rsidR="00BF4184">
        <w:rPr>
          <w:lang w:val="da-DK"/>
        </w:rPr>
        <w:t>:</w:t>
      </w:r>
    </w:p>
    <w:p w:rsidR="00A43E41" w:rsidRDefault="00A356DE" w:rsidP="00A43E41">
      <w:pPr>
        <w:numPr>
          <w:ilvl w:val="0"/>
          <w:numId w:val="17"/>
        </w:numPr>
        <w:tabs>
          <w:tab w:val="clear" w:pos="360"/>
          <w:tab w:val="num" w:pos="567"/>
        </w:tabs>
        <w:suppressAutoHyphens/>
        <w:ind w:left="567" w:hanging="567"/>
        <w:rPr>
          <w:lang w:val="da-DK"/>
        </w:rPr>
      </w:pPr>
      <w:r>
        <w:rPr>
          <w:lang w:val="da-DK"/>
        </w:rPr>
        <w:t>medicin,</w:t>
      </w:r>
      <w:r w:rsidR="00A43E41">
        <w:rPr>
          <w:lang w:val="da-DK"/>
        </w:rPr>
        <w:t xml:space="preserve"> der kan øge risikoe</w:t>
      </w:r>
      <w:r w:rsidR="00225A12">
        <w:rPr>
          <w:lang w:val="da-DK"/>
        </w:rPr>
        <w:t>n</w:t>
      </w:r>
      <w:r w:rsidR="00A43E41">
        <w:rPr>
          <w:lang w:val="da-DK"/>
        </w:rPr>
        <w:t xml:space="preserve"> for blødning</w:t>
      </w:r>
      <w:r>
        <w:rPr>
          <w:lang w:val="da-DK"/>
        </w:rPr>
        <w:t>,</w:t>
      </w:r>
      <w:r w:rsidR="00A43E41">
        <w:rPr>
          <w:lang w:val="da-DK"/>
        </w:rPr>
        <w:t xml:space="preserve"> såsom:</w:t>
      </w:r>
    </w:p>
    <w:p w:rsidR="00AC4B9D" w:rsidRPr="0054718A" w:rsidRDefault="00AC4B9D" w:rsidP="0054718A">
      <w:pPr>
        <w:widowControl/>
        <w:numPr>
          <w:ilvl w:val="2"/>
          <w:numId w:val="33"/>
        </w:numPr>
        <w:tabs>
          <w:tab w:val="clear" w:pos="1080"/>
          <w:tab w:val="left" w:pos="900"/>
        </w:tabs>
        <w:ind w:left="900"/>
        <w:rPr>
          <w:snapToGrid/>
          <w:szCs w:val="22"/>
          <w:lang w:val="da-DK" w:eastAsia="en-US"/>
        </w:rPr>
      </w:pPr>
      <w:r w:rsidRPr="0054718A">
        <w:rPr>
          <w:snapToGrid/>
          <w:szCs w:val="22"/>
          <w:lang w:val="da-DK" w:eastAsia="en-US"/>
        </w:rPr>
        <w:t>blodfortyndende medicin, der tages gennem munden for at nedsætte dannelse af blodpropper</w:t>
      </w:r>
    </w:p>
    <w:p w:rsidR="00AC4B9D" w:rsidRPr="0054718A" w:rsidRDefault="00AC4B9D" w:rsidP="0054718A">
      <w:pPr>
        <w:widowControl/>
        <w:numPr>
          <w:ilvl w:val="2"/>
          <w:numId w:val="33"/>
        </w:numPr>
        <w:tabs>
          <w:tab w:val="clear" w:pos="1080"/>
          <w:tab w:val="left" w:pos="900"/>
        </w:tabs>
        <w:ind w:left="900"/>
        <w:rPr>
          <w:snapToGrid/>
          <w:szCs w:val="22"/>
          <w:lang w:val="da-DK" w:eastAsia="en-US"/>
        </w:rPr>
      </w:pPr>
      <w:r w:rsidRPr="0054718A">
        <w:rPr>
          <w:snapToGrid/>
          <w:szCs w:val="22"/>
          <w:lang w:val="da-DK" w:eastAsia="en-US"/>
        </w:rPr>
        <w:t>en type smertestillende medicin (nonsteroide anti</w:t>
      </w:r>
      <w:r w:rsidRPr="0054718A">
        <w:rPr>
          <w:snapToGrid/>
          <w:szCs w:val="22"/>
          <w:lang w:val="da-DK" w:eastAsia="en-US"/>
        </w:rPr>
        <w:softHyphen/>
        <w:t>inflamma</w:t>
      </w:r>
      <w:r w:rsidRPr="0054718A">
        <w:rPr>
          <w:snapToGrid/>
          <w:szCs w:val="22"/>
          <w:lang w:val="da-DK" w:eastAsia="en-US"/>
        </w:rPr>
        <w:softHyphen/>
        <w:t>toriske lægemidler, NSAID’er), som normalt gives til behandling af smertefulde og/eller betændelseslignende tilstande i muskler eller led</w:t>
      </w:r>
    </w:p>
    <w:p w:rsidR="00AC4B9D" w:rsidRPr="0054718A" w:rsidRDefault="00AC4B9D" w:rsidP="0054718A">
      <w:pPr>
        <w:widowControl/>
        <w:numPr>
          <w:ilvl w:val="2"/>
          <w:numId w:val="33"/>
        </w:numPr>
        <w:tabs>
          <w:tab w:val="clear" w:pos="1080"/>
          <w:tab w:val="left" w:pos="900"/>
        </w:tabs>
        <w:ind w:left="900"/>
        <w:rPr>
          <w:snapToGrid/>
          <w:szCs w:val="22"/>
          <w:lang w:val="da-DK" w:eastAsia="en-US"/>
        </w:rPr>
      </w:pPr>
      <w:r w:rsidRPr="0054718A">
        <w:rPr>
          <w:snapToGrid/>
          <w:szCs w:val="22"/>
          <w:lang w:val="da-DK" w:eastAsia="en-US"/>
        </w:rPr>
        <w:t xml:space="preserve">heparin eller anden medicin til indsprøjtning </w:t>
      </w:r>
      <w:r w:rsidR="00266AB9" w:rsidRPr="0054718A">
        <w:rPr>
          <w:snapToGrid/>
          <w:szCs w:val="22"/>
          <w:lang w:val="da-DK" w:eastAsia="en-US"/>
        </w:rPr>
        <w:t>for</w:t>
      </w:r>
      <w:r w:rsidRPr="0054718A">
        <w:rPr>
          <w:snapToGrid/>
          <w:szCs w:val="22"/>
          <w:lang w:val="da-DK" w:eastAsia="en-US"/>
        </w:rPr>
        <w:t xml:space="preserve"> at nedsætte dannelse af blodpropper</w:t>
      </w:r>
    </w:p>
    <w:p w:rsidR="00A43E41" w:rsidRPr="0054718A" w:rsidRDefault="00A43E41" w:rsidP="0054718A">
      <w:pPr>
        <w:widowControl/>
        <w:numPr>
          <w:ilvl w:val="2"/>
          <w:numId w:val="33"/>
        </w:numPr>
        <w:tabs>
          <w:tab w:val="clear" w:pos="1080"/>
          <w:tab w:val="left" w:pos="900"/>
        </w:tabs>
        <w:ind w:left="900"/>
        <w:rPr>
          <w:snapToGrid/>
          <w:szCs w:val="22"/>
          <w:lang w:val="da-DK" w:eastAsia="en-US"/>
        </w:rPr>
      </w:pPr>
      <w:r>
        <w:rPr>
          <w:lang w:val="da-DK"/>
        </w:rPr>
        <w:t>ticlopidin, der er anden medicin mod blodpropper</w:t>
      </w:r>
    </w:p>
    <w:p w:rsidR="00A43E41" w:rsidRPr="00E951E5" w:rsidRDefault="00A43E41" w:rsidP="0054718A">
      <w:pPr>
        <w:widowControl/>
        <w:numPr>
          <w:ilvl w:val="2"/>
          <w:numId w:val="33"/>
        </w:numPr>
        <w:tabs>
          <w:tab w:val="clear" w:pos="1080"/>
          <w:tab w:val="left" w:pos="900"/>
        </w:tabs>
        <w:ind w:left="900"/>
        <w:rPr>
          <w:snapToGrid/>
          <w:szCs w:val="22"/>
          <w:lang w:val="da-DK" w:eastAsia="en-US"/>
        </w:rPr>
      </w:pPr>
      <w:r w:rsidRPr="00F616CF">
        <w:rPr>
          <w:lang w:val="da-DK"/>
        </w:rPr>
        <w:t>selektive</w:t>
      </w:r>
      <w:r>
        <w:rPr>
          <w:lang w:val="da-DK"/>
        </w:rPr>
        <w:t xml:space="preserve"> </w:t>
      </w:r>
      <w:r w:rsidRPr="00F616CF">
        <w:rPr>
          <w:lang w:val="da-DK"/>
        </w:rPr>
        <w:t>serotoningenoptag</w:t>
      </w:r>
      <w:r>
        <w:rPr>
          <w:lang w:val="da-DK"/>
        </w:rPr>
        <w:t>else</w:t>
      </w:r>
      <w:r w:rsidRPr="00F616CF">
        <w:rPr>
          <w:lang w:val="da-DK"/>
        </w:rPr>
        <w:t>shæmmere</w:t>
      </w:r>
      <w:r>
        <w:rPr>
          <w:lang w:val="da-DK"/>
        </w:rPr>
        <w:t xml:space="preserve"> (</w:t>
      </w:r>
      <w:r w:rsidRPr="00A27088">
        <w:rPr>
          <w:lang w:val="da-DK"/>
        </w:rPr>
        <w:t>inklusiv</w:t>
      </w:r>
      <w:r>
        <w:rPr>
          <w:lang w:val="da-DK"/>
        </w:rPr>
        <w:t>e,</w:t>
      </w:r>
      <w:r w:rsidRPr="00A27088">
        <w:rPr>
          <w:lang w:val="da-DK"/>
        </w:rPr>
        <w:t xml:space="preserve"> men ikke begrænset til</w:t>
      </w:r>
      <w:r>
        <w:rPr>
          <w:lang w:val="da-DK"/>
        </w:rPr>
        <w:t xml:space="preserve"> </w:t>
      </w:r>
      <w:r w:rsidR="00984C91">
        <w:rPr>
          <w:lang w:val="da-DK"/>
        </w:rPr>
        <w:t xml:space="preserve">fluoxetin </w:t>
      </w:r>
      <w:r w:rsidR="00EE7020">
        <w:rPr>
          <w:lang w:val="da-DK"/>
        </w:rPr>
        <w:t>og</w:t>
      </w:r>
      <w:r w:rsidR="00984C91">
        <w:rPr>
          <w:lang w:val="da-DK"/>
        </w:rPr>
        <w:t xml:space="preserve"> fluvoxamin), der normalt anvendes mod depression</w:t>
      </w:r>
    </w:p>
    <w:p w:rsidR="0015409B" w:rsidRPr="0054718A" w:rsidRDefault="0015409B" w:rsidP="0054718A">
      <w:pPr>
        <w:widowControl/>
        <w:numPr>
          <w:ilvl w:val="2"/>
          <w:numId w:val="33"/>
        </w:numPr>
        <w:tabs>
          <w:tab w:val="clear" w:pos="1080"/>
          <w:tab w:val="left" w:pos="900"/>
        </w:tabs>
        <w:ind w:left="900"/>
        <w:rPr>
          <w:snapToGrid/>
          <w:szCs w:val="22"/>
          <w:lang w:val="da-DK" w:eastAsia="en-US"/>
        </w:rPr>
      </w:pPr>
      <w:bookmarkStart w:id="35" w:name="_Hlk47439763"/>
      <w:r>
        <w:rPr>
          <w:snapToGrid/>
          <w:szCs w:val="22"/>
          <w:lang w:val="da-DK" w:eastAsia="en-US"/>
        </w:rPr>
        <w:t>rifampicin (anvendes til behandling af svære infektioner)</w:t>
      </w:r>
    </w:p>
    <w:bookmarkEnd w:id="35"/>
    <w:p w:rsidR="00AC4B9D" w:rsidRDefault="00AC4B9D" w:rsidP="0054718A">
      <w:pPr>
        <w:numPr>
          <w:ilvl w:val="0"/>
          <w:numId w:val="17"/>
        </w:numPr>
        <w:tabs>
          <w:tab w:val="clear" w:pos="360"/>
          <w:tab w:val="num" w:pos="567"/>
        </w:tabs>
        <w:suppressAutoHyphens/>
        <w:ind w:left="567" w:hanging="567"/>
        <w:rPr>
          <w:lang w:val="da-DK"/>
        </w:rPr>
      </w:pPr>
      <w:r>
        <w:rPr>
          <w:lang w:val="da-DK"/>
        </w:rPr>
        <w:t>omeprazol</w:t>
      </w:r>
      <w:r w:rsidR="00927A57">
        <w:rPr>
          <w:lang w:val="da-DK"/>
        </w:rPr>
        <w:t xml:space="preserve"> eller</w:t>
      </w:r>
      <w:r>
        <w:rPr>
          <w:lang w:val="da-DK"/>
        </w:rPr>
        <w:t xml:space="preserve"> esomeprazol til behandling af for meget mavesyre</w:t>
      </w:r>
    </w:p>
    <w:p w:rsidR="00AC4B9D" w:rsidRDefault="00AC4B9D" w:rsidP="0054718A">
      <w:pPr>
        <w:numPr>
          <w:ilvl w:val="0"/>
          <w:numId w:val="17"/>
        </w:numPr>
        <w:tabs>
          <w:tab w:val="clear" w:pos="360"/>
          <w:tab w:val="num" w:pos="567"/>
        </w:tabs>
        <w:suppressAutoHyphens/>
        <w:ind w:left="567" w:hanging="567"/>
        <w:rPr>
          <w:lang w:val="da-DK"/>
        </w:rPr>
      </w:pPr>
      <w:r>
        <w:rPr>
          <w:lang w:val="da-DK"/>
        </w:rPr>
        <w:t>fluconazol</w:t>
      </w:r>
      <w:r w:rsidR="00927A57">
        <w:rPr>
          <w:lang w:val="da-DK"/>
        </w:rPr>
        <w:t xml:space="preserve"> eller</w:t>
      </w:r>
      <w:r>
        <w:rPr>
          <w:lang w:val="da-DK"/>
        </w:rPr>
        <w:t xml:space="preserve"> voriconazol, der anvendes til behandling af svampeinfektioner</w:t>
      </w:r>
    </w:p>
    <w:p w:rsidR="00927A57" w:rsidRDefault="00927A57" w:rsidP="0054718A">
      <w:pPr>
        <w:numPr>
          <w:ilvl w:val="0"/>
          <w:numId w:val="17"/>
        </w:numPr>
        <w:tabs>
          <w:tab w:val="clear" w:pos="360"/>
          <w:tab w:val="num" w:pos="567"/>
        </w:tabs>
        <w:suppressAutoHyphens/>
        <w:ind w:left="567" w:hanging="567"/>
        <w:rPr>
          <w:lang w:val="da-DK"/>
        </w:rPr>
      </w:pPr>
      <w:r>
        <w:rPr>
          <w:lang w:val="da-DK"/>
        </w:rPr>
        <w:t xml:space="preserve">efavirenz, </w:t>
      </w:r>
      <w:r w:rsidR="009439E5">
        <w:rPr>
          <w:lang w:val="da-DK"/>
        </w:rPr>
        <w:t>eller andre antiretrovirale lægemid</w:t>
      </w:r>
      <w:r w:rsidR="00461183">
        <w:rPr>
          <w:lang w:val="da-DK"/>
        </w:rPr>
        <w:t>l</w:t>
      </w:r>
      <w:r w:rsidR="009439E5">
        <w:rPr>
          <w:lang w:val="da-DK"/>
        </w:rPr>
        <w:t>er (anvendt til behandling af hiv-infektion)</w:t>
      </w:r>
    </w:p>
    <w:p w:rsidR="00AC4B9D" w:rsidRDefault="00AC4B9D" w:rsidP="0054718A">
      <w:pPr>
        <w:numPr>
          <w:ilvl w:val="0"/>
          <w:numId w:val="17"/>
        </w:numPr>
        <w:tabs>
          <w:tab w:val="clear" w:pos="360"/>
          <w:tab w:val="num" w:pos="567"/>
        </w:tabs>
        <w:suppressAutoHyphens/>
        <w:ind w:left="567" w:hanging="567"/>
        <w:rPr>
          <w:lang w:val="da-DK"/>
        </w:rPr>
      </w:pPr>
      <w:r>
        <w:rPr>
          <w:lang w:val="da-DK"/>
        </w:rPr>
        <w:t>carbamazepin, der anvendes mod bestemte former for epilepsi</w:t>
      </w:r>
    </w:p>
    <w:p w:rsidR="00984C91" w:rsidRDefault="00A27088" w:rsidP="0054718A">
      <w:pPr>
        <w:numPr>
          <w:ilvl w:val="0"/>
          <w:numId w:val="17"/>
        </w:numPr>
        <w:tabs>
          <w:tab w:val="clear" w:pos="360"/>
          <w:tab w:val="num" w:pos="567"/>
        </w:tabs>
        <w:suppressAutoHyphens/>
        <w:ind w:left="567" w:hanging="567"/>
        <w:rPr>
          <w:lang w:val="da-DK"/>
        </w:rPr>
      </w:pPr>
      <w:r>
        <w:rPr>
          <w:lang w:val="da-DK"/>
        </w:rPr>
        <w:t>moclobemid, medicin mod depression</w:t>
      </w:r>
    </w:p>
    <w:p w:rsidR="00984C91" w:rsidRDefault="00984C91" w:rsidP="00984C91">
      <w:pPr>
        <w:numPr>
          <w:ilvl w:val="0"/>
          <w:numId w:val="17"/>
        </w:numPr>
        <w:tabs>
          <w:tab w:val="clear" w:pos="360"/>
          <w:tab w:val="num" w:pos="567"/>
        </w:tabs>
        <w:suppressAutoHyphens/>
        <w:ind w:left="567" w:hanging="567"/>
        <w:rPr>
          <w:lang w:val="da-DK"/>
        </w:rPr>
      </w:pPr>
      <w:r>
        <w:rPr>
          <w:lang w:val="da-DK"/>
        </w:rPr>
        <w:t>repaglinid, medicin til behandling af diabetes</w:t>
      </w:r>
    </w:p>
    <w:p w:rsidR="00A27088" w:rsidRDefault="00984C91" w:rsidP="0054718A">
      <w:pPr>
        <w:numPr>
          <w:ilvl w:val="0"/>
          <w:numId w:val="17"/>
        </w:numPr>
        <w:tabs>
          <w:tab w:val="clear" w:pos="360"/>
          <w:tab w:val="num" w:pos="567"/>
        </w:tabs>
        <w:suppressAutoHyphens/>
        <w:ind w:left="567" w:hanging="567"/>
        <w:rPr>
          <w:lang w:val="da-DK"/>
        </w:rPr>
      </w:pPr>
      <w:r>
        <w:rPr>
          <w:lang w:val="da-DK"/>
        </w:rPr>
        <w:t xml:space="preserve">paclitaxel, medicin til behandling af </w:t>
      </w:r>
      <w:r w:rsidR="003D284A">
        <w:rPr>
          <w:lang w:val="da-DK"/>
        </w:rPr>
        <w:t>kræft</w:t>
      </w:r>
    </w:p>
    <w:p w:rsidR="004A2905" w:rsidRDefault="004A2905" w:rsidP="0054718A">
      <w:pPr>
        <w:numPr>
          <w:ilvl w:val="0"/>
          <w:numId w:val="17"/>
        </w:numPr>
        <w:tabs>
          <w:tab w:val="clear" w:pos="360"/>
          <w:tab w:val="num" w:pos="567"/>
        </w:tabs>
        <w:suppressAutoHyphens/>
        <w:ind w:left="567" w:hanging="567"/>
        <w:rPr>
          <w:lang w:val="da-DK"/>
        </w:rPr>
      </w:pPr>
      <w:r>
        <w:rPr>
          <w:lang w:val="da-DK"/>
        </w:rPr>
        <w:t>opioider: mens du er i behandling med clopidogrel, bør du fortælle det til lægen, før du får ordineret enhver form for behandling med opioider</w:t>
      </w:r>
      <w:r w:rsidR="008E376B">
        <w:rPr>
          <w:lang w:val="da-DK"/>
        </w:rPr>
        <w:t xml:space="preserve"> (anvendes til behandling af svære smerter)</w:t>
      </w:r>
      <w:r>
        <w:rPr>
          <w:lang w:val="da-DK"/>
        </w:rPr>
        <w:t>.</w:t>
      </w:r>
    </w:p>
    <w:p w:rsidR="00AC4B9D" w:rsidRDefault="00AC4B9D" w:rsidP="00AC4B9D">
      <w:pPr>
        <w:suppressAutoHyphens/>
        <w:rPr>
          <w:lang w:val="da-DK"/>
        </w:rPr>
      </w:pPr>
    </w:p>
    <w:p w:rsidR="00AC4B9D" w:rsidRDefault="00AC4B9D" w:rsidP="00AC4B9D">
      <w:pPr>
        <w:suppressAutoHyphens/>
        <w:rPr>
          <w:lang w:val="da-DK"/>
        </w:rPr>
      </w:pPr>
      <w:r>
        <w:rPr>
          <w:lang w:val="da-DK"/>
        </w:rPr>
        <w:t xml:space="preserve">Hvis </w:t>
      </w:r>
      <w:r w:rsidR="00006A49">
        <w:rPr>
          <w:lang w:val="da-DK"/>
        </w:rPr>
        <w:t>du</w:t>
      </w:r>
      <w:r>
        <w:rPr>
          <w:lang w:val="da-DK"/>
        </w:rPr>
        <w:t xml:space="preserve"> har haft alvorlige smerter i brystet (hjertekrampe (ustabil angina pectoris) eller hjerteanfald), </w:t>
      </w:r>
      <w:r w:rsidR="004A7C56">
        <w:rPr>
          <w:lang w:val="da-DK"/>
        </w:rPr>
        <w:t xml:space="preserve">en forbigående blodprop eller et lille slagtilfælde, </w:t>
      </w:r>
      <w:r>
        <w:rPr>
          <w:lang w:val="da-DK"/>
        </w:rPr>
        <w:t xml:space="preserve">kan </w:t>
      </w:r>
      <w:r w:rsidR="00006A49">
        <w:rPr>
          <w:lang w:val="da-DK"/>
        </w:rPr>
        <w:t>din</w:t>
      </w:r>
      <w:r>
        <w:rPr>
          <w:lang w:val="da-DK"/>
        </w:rPr>
        <w:t xml:space="preserve"> læge ordinere Plavix i kombination med acetylsalicylsyre, som er et stof, der indgår i mange typer medicin til smertelindring og febersænkning. Lejlighedsvis brug af acetylsalicylsyre (højst 1000 mg i løbet af et døgn) skulle generelt ikke give problemer. Under andre omstændigheder skal langvarig brug overvejes i samråd med </w:t>
      </w:r>
      <w:r w:rsidR="00006A49">
        <w:rPr>
          <w:lang w:val="da-DK"/>
        </w:rPr>
        <w:t>din</w:t>
      </w:r>
      <w:r>
        <w:rPr>
          <w:lang w:val="da-DK"/>
        </w:rPr>
        <w:t xml:space="preserve"> læge.</w:t>
      </w:r>
    </w:p>
    <w:p w:rsidR="00AC4B9D" w:rsidRDefault="00AC4B9D" w:rsidP="00AC4B9D">
      <w:pPr>
        <w:rPr>
          <w:lang w:val="da-DK"/>
        </w:rPr>
      </w:pPr>
    </w:p>
    <w:p w:rsidR="00AC4B9D" w:rsidRDefault="00AC4B9D" w:rsidP="00AC4B9D">
      <w:pPr>
        <w:rPr>
          <w:b/>
          <w:bCs/>
          <w:lang w:val="da-DK"/>
        </w:rPr>
      </w:pPr>
      <w:r>
        <w:rPr>
          <w:b/>
          <w:bCs/>
          <w:lang w:val="da-DK"/>
        </w:rPr>
        <w:t>Brug af Plavix sammen med mad og drikke</w:t>
      </w:r>
    </w:p>
    <w:p w:rsidR="00AC4B9D" w:rsidRDefault="00AC4B9D" w:rsidP="00AC4B9D">
      <w:pPr>
        <w:rPr>
          <w:lang w:val="da-DK"/>
        </w:rPr>
      </w:pPr>
      <w:r>
        <w:rPr>
          <w:lang w:val="da-DK"/>
        </w:rPr>
        <w:t>Plavix kan tages med eller uden mad.</w:t>
      </w:r>
    </w:p>
    <w:p w:rsidR="00AC4B9D" w:rsidRDefault="00AC4B9D" w:rsidP="00AC4B9D">
      <w:pPr>
        <w:rPr>
          <w:lang w:val="da-DK"/>
        </w:rPr>
      </w:pPr>
    </w:p>
    <w:p w:rsidR="00AC4B9D" w:rsidRDefault="00AC4B9D" w:rsidP="00AC4B9D">
      <w:pPr>
        <w:rPr>
          <w:lang w:val="da-DK"/>
        </w:rPr>
      </w:pPr>
      <w:r>
        <w:rPr>
          <w:b/>
          <w:lang w:val="da-DK"/>
        </w:rPr>
        <w:t>Graviditet og amning</w:t>
      </w:r>
    </w:p>
    <w:p w:rsidR="00AC4B9D" w:rsidRDefault="00AC4B9D" w:rsidP="00AC4B9D">
      <w:pPr>
        <w:keepNext/>
        <w:keepLines/>
        <w:suppressAutoHyphens/>
        <w:rPr>
          <w:lang w:val="da-DK"/>
        </w:rPr>
      </w:pPr>
      <w:r>
        <w:rPr>
          <w:lang w:val="da-DK"/>
        </w:rPr>
        <w:t>Det er bedst ikke at tage de</w:t>
      </w:r>
      <w:r w:rsidR="00A4010C">
        <w:rPr>
          <w:lang w:val="da-DK"/>
        </w:rPr>
        <w:t>nne medicin</w:t>
      </w:r>
      <w:r>
        <w:rPr>
          <w:lang w:val="da-DK"/>
        </w:rPr>
        <w:t xml:space="preserve"> under graviditet og amning.</w:t>
      </w:r>
    </w:p>
    <w:p w:rsidR="00AC4B9D" w:rsidRDefault="00AC4B9D" w:rsidP="00AC4B9D">
      <w:pPr>
        <w:keepNext/>
        <w:keepLines/>
        <w:suppressAutoHyphens/>
        <w:rPr>
          <w:lang w:val="da-DK"/>
        </w:rPr>
      </w:pPr>
    </w:p>
    <w:p w:rsidR="007906BD" w:rsidRDefault="00AC4B9D" w:rsidP="00AC4B9D">
      <w:pPr>
        <w:keepNext/>
        <w:keepLines/>
        <w:suppressAutoHyphens/>
        <w:rPr>
          <w:lang w:val="da-DK"/>
        </w:rPr>
      </w:pPr>
      <w:r>
        <w:rPr>
          <w:lang w:val="da-DK"/>
        </w:rPr>
        <w:t xml:space="preserve">Hvis </w:t>
      </w:r>
      <w:r w:rsidR="00F75C5E">
        <w:rPr>
          <w:lang w:val="da-DK"/>
        </w:rPr>
        <w:t>du</w:t>
      </w:r>
      <w:r>
        <w:rPr>
          <w:lang w:val="da-DK"/>
        </w:rPr>
        <w:t xml:space="preserve"> er gravid eller </w:t>
      </w:r>
      <w:r w:rsidR="007906BD">
        <w:rPr>
          <w:lang w:val="da-DK"/>
        </w:rPr>
        <w:t xml:space="preserve">ammer, </w:t>
      </w:r>
      <w:r>
        <w:rPr>
          <w:lang w:val="da-DK"/>
        </w:rPr>
        <w:t xml:space="preserve">har mistanke om, at </w:t>
      </w:r>
      <w:r w:rsidR="00F75C5E">
        <w:rPr>
          <w:lang w:val="da-DK"/>
        </w:rPr>
        <w:t>du</w:t>
      </w:r>
      <w:r>
        <w:rPr>
          <w:lang w:val="da-DK"/>
        </w:rPr>
        <w:t xml:space="preserve"> </w:t>
      </w:r>
      <w:r w:rsidR="007906BD">
        <w:rPr>
          <w:lang w:val="da-DK"/>
        </w:rPr>
        <w:t>er</w:t>
      </w:r>
      <w:r>
        <w:rPr>
          <w:lang w:val="da-DK"/>
        </w:rPr>
        <w:t xml:space="preserve"> gravid, </w:t>
      </w:r>
      <w:r w:rsidR="007906BD">
        <w:rPr>
          <w:lang w:val="da-DK"/>
        </w:rPr>
        <w:t>eller planlægger at blive gravid,</w:t>
      </w:r>
      <w:r w:rsidR="00BF4184">
        <w:rPr>
          <w:lang w:val="da-DK"/>
        </w:rPr>
        <w:t xml:space="preserve"> </w:t>
      </w:r>
      <w:r>
        <w:rPr>
          <w:lang w:val="da-DK"/>
        </w:rPr>
        <w:t xml:space="preserve">skal </w:t>
      </w:r>
      <w:r w:rsidR="00F75C5E">
        <w:rPr>
          <w:lang w:val="da-DK"/>
        </w:rPr>
        <w:t>du</w:t>
      </w:r>
      <w:r>
        <w:rPr>
          <w:lang w:val="da-DK"/>
        </w:rPr>
        <w:t xml:space="preserve"> </w:t>
      </w:r>
      <w:r w:rsidR="007906BD">
        <w:rPr>
          <w:lang w:val="da-DK"/>
        </w:rPr>
        <w:t>spørge</w:t>
      </w:r>
      <w:r>
        <w:rPr>
          <w:lang w:val="da-DK"/>
        </w:rPr>
        <w:t xml:space="preserve"> </w:t>
      </w:r>
      <w:r w:rsidR="00F75C5E">
        <w:rPr>
          <w:lang w:val="da-DK"/>
        </w:rPr>
        <w:t>din</w:t>
      </w:r>
      <w:r>
        <w:rPr>
          <w:lang w:val="da-DK"/>
        </w:rPr>
        <w:t xml:space="preserve"> læge eller apotek</w:t>
      </w:r>
      <w:r w:rsidR="007906BD">
        <w:rPr>
          <w:lang w:val="da-DK"/>
        </w:rPr>
        <w:t>spersonalet til råds</w:t>
      </w:r>
      <w:r>
        <w:rPr>
          <w:lang w:val="da-DK"/>
        </w:rPr>
        <w:t xml:space="preserve">, før </w:t>
      </w:r>
      <w:r w:rsidR="00F75C5E">
        <w:rPr>
          <w:lang w:val="da-DK"/>
        </w:rPr>
        <w:t>du</w:t>
      </w:r>
      <w:r>
        <w:rPr>
          <w:lang w:val="da-DK"/>
        </w:rPr>
        <w:t xml:space="preserve"> tager Plavix.</w:t>
      </w:r>
    </w:p>
    <w:p w:rsidR="00AC4B9D" w:rsidRDefault="00AC4B9D" w:rsidP="00AC4B9D">
      <w:pPr>
        <w:keepNext/>
        <w:keepLines/>
        <w:suppressAutoHyphens/>
        <w:rPr>
          <w:lang w:val="da-DK"/>
        </w:rPr>
      </w:pPr>
      <w:r>
        <w:rPr>
          <w:lang w:val="da-DK"/>
        </w:rPr>
        <w:t xml:space="preserve">Hvis </w:t>
      </w:r>
      <w:r w:rsidR="00F75C5E">
        <w:rPr>
          <w:lang w:val="da-DK"/>
        </w:rPr>
        <w:t>du</w:t>
      </w:r>
      <w:r>
        <w:rPr>
          <w:lang w:val="da-DK"/>
        </w:rPr>
        <w:t xml:space="preserve"> bliver gravid, mens </w:t>
      </w:r>
      <w:r w:rsidR="00F75C5E">
        <w:rPr>
          <w:lang w:val="da-DK"/>
        </w:rPr>
        <w:t>du</w:t>
      </w:r>
      <w:r>
        <w:rPr>
          <w:lang w:val="da-DK"/>
        </w:rPr>
        <w:t xml:space="preserve"> tager Plavix, skal </w:t>
      </w:r>
      <w:r w:rsidR="00F75C5E">
        <w:rPr>
          <w:lang w:val="da-DK"/>
        </w:rPr>
        <w:t>du</w:t>
      </w:r>
      <w:r>
        <w:rPr>
          <w:lang w:val="da-DK"/>
        </w:rPr>
        <w:t xml:space="preserve"> omgående kontakte </w:t>
      </w:r>
      <w:r w:rsidR="00F75C5E">
        <w:rPr>
          <w:lang w:val="da-DK"/>
        </w:rPr>
        <w:t>din</w:t>
      </w:r>
      <w:r>
        <w:rPr>
          <w:lang w:val="da-DK"/>
        </w:rPr>
        <w:t xml:space="preserve"> læge, da det frarådes at tage Plavix </w:t>
      </w:r>
      <w:r w:rsidR="00A4010C">
        <w:rPr>
          <w:lang w:val="da-DK"/>
        </w:rPr>
        <w:t>under graviditet</w:t>
      </w:r>
      <w:r>
        <w:rPr>
          <w:lang w:val="da-DK"/>
        </w:rPr>
        <w:t>.</w:t>
      </w:r>
    </w:p>
    <w:p w:rsidR="00AC4B9D" w:rsidRDefault="00AC4B9D" w:rsidP="00AC4B9D">
      <w:pPr>
        <w:suppressAutoHyphens/>
        <w:rPr>
          <w:lang w:val="da-DK"/>
        </w:rPr>
      </w:pPr>
    </w:p>
    <w:p w:rsidR="00AC4B9D" w:rsidRDefault="00AC4B9D" w:rsidP="00AC4B9D">
      <w:pPr>
        <w:rPr>
          <w:lang w:val="da-DK"/>
        </w:rPr>
      </w:pPr>
      <w:r>
        <w:rPr>
          <w:lang w:val="da-DK"/>
        </w:rPr>
        <w:t>D</w:t>
      </w:r>
      <w:r w:rsidR="00F75C5E">
        <w:rPr>
          <w:lang w:val="da-DK"/>
        </w:rPr>
        <w:t>u</w:t>
      </w:r>
      <w:r>
        <w:rPr>
          <w:lang w:val="da-DK"/>
        </w:rPr>
        <w:t xml:space="preserve"> bør ikke amme</w:t>
      </w:r>
      <w:r w:rsidR="00F75C5E">
        <w:rPr>
          <w:lang w:val="da-DK"/>
        </w:rPr>
        <w:t>,</w:t>
      </w:r>
      <w:r>
        <w:rPr>
          <w:lang w:val="da-DK"/>
        </w:rPr>
        <w:t xml:space="preserve"> når </w:t>
      </w:r>
      <w:r w:rsidR="00F75C5E">
        <w:rPr>
          <w:lang w:val="da-DK"/>
        </w:rPr>
        <w:t>du</w:t>
      </w:r>
      <w:r>
        <w:rPr>
          <w:lang w:val="da-DK"/>
        </w:rPr>
        <w:t xml:space="preserve"> tager denne medicin. </w:t>
      </w:r>
    </w:p>
    <w:p w:rsidR="00AC4B9D" w:rsidRDefault="00AC4B9D" w:rsidP="00AC4B9D">
      <w:pPr>
        <w:rPr>
          <w:lang w:val="da-DK"/>
        </w:rPr>
      </w:pPr>
      <w:r>
        <w:rPr>
          <w:lang w:val="da-DK"/>
        </w:rPr>
        <w:t xml:space="preserve">Hvis </w:t>
      </w:r>
      <w:r w:rsidR="00F75C5E">
        <w:rPr>
          <w:lang w:val="da-DK"/>
        </w:rPr>
        <w:t>du</w:t>
      </w:r>
      <w:r>
        <w:rPr>
          <w:lang w:val="da-DK"/>
        </w:rPr>
        <w:t xml:space="preserve"> ammer eller planlægger at amme, skal </w:t>
      </w:r>
      <w:r w:rsidR="00F75C5E">
        <w:rPr>
          <w:lang w:val="da-DK"/>
        </w:rPr>
        <w:t>du</w:t>
      </w:r>
      <w:r>
        <w:rPr>
          <w:lang w:val="da-DK"/>
        </w:rPr>
        <w:t xml:space="preserve"> tale med </w:t>
      </w:r>
      <w:r w:rsidR="00F75C5E">
        <w:rPr>
          <w:lang w:val="da-DK"/>
        </w:rPr>
        <w:t>din</w:t>
      </w:r>
      <w:r>
        <w:rPr>
          <w:lang w:val="da-DK"/>
        </w:rPr>
        <w:t xml:space="preserve"> læge</w:t>
      </w:r>
      <w:r w:rsidR="00F75C5E">
        <w:rPr>
          <w:lang w:val="da-DK"/>
        </w:rPr>
        <w:t>,</w:t>
      </w:r>
      <w:r>
        <w:rPr>
          <w:lang w:val="da-DK"/>
        </w:rPr>
        <w:t xml:space="preserve"> før </w:t>
      </w:r>
      <w:r w:rsidR="00F75C5E">
        <w:rPr>
          <w:lang w:val="da-DK"/>
        </w:rPr>
        <w:t>du</w:t>
      </w:r>
      <w:r>
        <w:rPr>
          <w:lang w:val="da-DK"/>
        </w:rPr>
        <w:t xml:space="preserve"> tager denne medicin. </w:t>
      </w:r>
    </w:p>
    <w:p w:rsidR="00AC4B9D" w:rsidRDefault="00AC4B9D" w:rsidP="00AC4B9D">
      <w:pPr>
        <w:rPr>
          <w:lang w:val="da-DK"/>
        </w:rPr>
      </w:pPr>
    </w:p>
    <w:p w:rsidR="00AC4B9D" w:rsidRDefault="00AC4B9D" w:rsidP="00AC4B9D">
      <w:pPr>
        <w:rPr>
          <w:lang w:val="da-DK"/>
        </w:rPr>
      </w:pPr>
      <w:r>
        <w:rPr>
          <w:lang w:val="da-DK"/>
        </w:rPr>
        <w:t xml:space="preserve">Spørg </w:t>
      </w:r>
      <w:r w:rsidR="00F75C5E">
        <w:rPr>
          <w:lang w:val="da-DK"/>
        </w:rPr>
        <w:t>din</w:t>
      </w:r>
      <w:r>
        <w:rPr>
          <w:lang w:val="da-DK"/>
        </w:rPr>
        <w:t xml:space="preserve"> læge eller apoteket </w:t>
      </w:r>
      <w:r w:rsidR="00A4010C">
        <w:rPr>
          <w:lang w:val="da-DK"/>
        </w:rPr>
        <w:t xml:space="preserve">til råds, </w:t>
      </w:r>
      <w:r>
        <w:rPr>
          <w:lang w:val="da-DK"/>
        </w:rPr>
        <w:t xml:space="preserve">inden </w:t>
      </w:r>
      <w:r w:rsidR="00F75C5E">
        <w:rPr>
          <w:lang w:val="da-DK"/>
        </w:rPr>
        <w:t>du</w:t>
      </w:r>
      <w:r>
        <w:rPr>
          <w:lang w:val="da-DK"/>
        </w:rPr>
        <w:t xml:space="preserve"> tager </w:t>
      </w:r>
      <w:r w:rsidR="00A4010C">
        <w:rPr>
          <w:lang w:val="da-DK"/>
        </w:rPr>
        <w:t>nogen form for</w:t>
      </w:r>
      <w:r>
        <w:rPr>
          <w:lang w:val="da-DK"/>
        </w:rPr>
        <w:t xml:space="preserve"> medicin.</w:t>
      </w:r>
    </w:p>
    <w:p w:rsidR="00AC4B9D" w:rsidRDefault="00AC4B9D" w:rsidP="00AC4B9D">
      <w:pPr>
        <w:rPr>
          <w:b/>
          <w:lang w:val="da-DK"/>
        </w:rPr>
      </w:pPr>
    </w:p>
    <w:p w:rsidR="00AC4B9D" w:rsidRDefault="00AC4B9D" w:rsidP="00AC4B9D">
      <w:pPr>
        <w:suppressAutoHyphens/>
        <w:rPr>
          <w:b/>
          <w:lang w:val="da-DK"/>
        </w:rPr>
      </w:pPr>
      <w:r>
        <w:rPr>
          <w:b/>
          <w:lang w:val="da-DK"/>
        </w:rPr>
        <w:t>Trafik</w:t>
      </w:r>
      <w:r w:rsidR="00BD0126">
        <w:rPr>
          <w:b/>
          <w:lang w:val="da-DK"/>
        </w:rPr>
        <w:t>-</w:t>
      </w:r>
      <w:r>
        <w:rPr>
          <w:b/>
          <w:lang w:val="da-DK"/>
        </w:rPr>
        <w:t xml:space="preserve"> og arbejdssikkerhed</w:t>
      </w:r>
    </w:p>
    <w:p w:rsidR="00AC4B9D" w:rsidRDefault="00AC4B9D" w:rsidP="00AC4B9D">
      <w:pPr>
        <w:suppressAutoHyphens/>
        <w:rPr>
          <w:lang w:val="da-DK"/>
        </w:rPr>
      </w:pPr>
      <w:r>
        <w:rPr>
          <w:lang w:val="da-DK"/>
        </w:rPr>
        <w:t xml:space="preserve">Det er usandsynligt, at Plavix vil påvirke </w:t>
      </w:r>
      <w:r w:rsidR="00F75C5E">
        <w:rPr>
          <w:lang w:val="da-DK"/>
        </w:rPr>
        <w:t>din</w:t>
      </w:r>
      <w:r>
        <w:rPr>
          <w:lang w:val="da-DK"/>
        </w:rPr>
        <w:t xml:space="preserve"> evne til at køre eller betjene maskiner.</w:t>
      </w:r>
    </w:p>
    <w:p w:rsidR="00AC4B9D" w:rsidRDefault="00AC4B9D" w:rsidP="00AC4B9D">
      <w:pPr>
        <w:suppressAutoHyphens/>
        <w:rPr>
          <w:lang w:val="da-DK"/>
        </w:rPr>
      </w:pPr>
    </w:p>
    <w:p w:rsidR="00BD0126" w:rsidRDefault="00BD0126" w:rsidP="00BD0126">
      <w:pPr>
        <w:suppressAutoHyphens/>
        <w:rPr>
          <w:b/>
          <w:bCs/>
          <w:lang w:val="da-DK"/>
        </w:rPr>
      </w:pPr>
      <w:r>
        <w:rPr>
          <w:b/>
          <w:bCs/>
          <w:lang w:val="da-DK"/>
        </w:rPr>
        <w:t>Plavix indeholder lactose</w:t>
      </w:r>
    </w:p>
    <w:p w:rsidR="00BD0126" w:rsidRDefault="007906BD" w:rsidP="00BD0126">
      <w:pPr>
        <w:tabs>
          <w:tab w:val="left" w:pos="5954"/>
        </w:tabs>
        <w:ind w:right="-29"/>
        <w:rPr>
          <w:bCs/>
          <w:lang w:val="da-DK"/>
        </w:rPr>
      </w:pPr>
      <w:r>
        <w:rPr>
          <w:bCs/>
          <w:lang w:val="da-DK"/>
        </w:rPr>
        <w:t>Kontakt lægen, før du tager denne medicin, hvis lægen har fortalt dig, at du ikke tåler visse sukkerarter.</w:t>
      </w:r>
    </w:p>
    <w:p w:rsidR="00BD0126" w:rsidRPr="00F032C7" w:rsidRDefault="00BD0126" w:rsidP="00BD0126">
      <w:pPr>
        <w:tabs>
          <w:tab w:val="left" w:pos="5954"/>
        </w:tabs>
        <w:ind w:right="-29"/>
        <w:rPr>
          <w:lang w:val="da-DK"/>
        </w:rPr>
      </w:pPr>
    </w:p>
    <w:p w:rsidR="00BD0126" w:rsidRPr="00CE279F" w:rsidRDefault="00BD0126" w:rsidP="00BD0126">
      <w:pPr>
        <w:suppressAutoHyphens/>
        <w:rPr>
          <w:b/>
          <w:lang w:val="da-DK"/>
        </w:rPr>
      </w:pPr>
      <w:r w:rsidRPr="00CE279F">
        <w:rPr>
          <w:b/>
          <w:lang w:val="da-DK"/>
        </w:rPr>
        <w:t>Plavix indeholder hydrogeneret ricinusolie</w:t>
      </w:r>
    </w:p>
    <w:p w:rsidR="00BD0126" w:rsidRDefault="00BD0126" w:rsidP="00BD0126">
      <w:pPr>
        <w:suppressAutoHyphens/>
        <w:rPr>
          <w:lang w:val="da-DK"/>
        </w:rPr>
      </w:pPr>
      <w:r>
        <w:rPr>
          <w:lang w:val="da-DK"/>
        </w:rPr>
        <w:t>Dette kan forårsage mavetilfælde</w:t>
      </w:r>
      <w:r w:rsidRPr="00F032C7">
        <w:rPr>
          <w:lang w:val="da-DK"/>
        </w:rPr>
        <w:t xml:space="preserve"> eller diarr</w:t>
      </w:r>
      <w:r>
        <w:rPr>
          <w:lang w:val="da-DK"/>
        </w:rPr>
        <w:t>é.</w:t>
      </w:r>
    </w:p>
    <w:p w:rsidR="001F0E08" w:rsidRPr="00F032C7" w:rsidRDefault="001F0E08" w:rsidP="001F0E08">
      <w:pPr>
        <w:suppressAutoHyphens/>
        <w:ind w:left="567" w:hanging="567"/>
        <w:rPr>
          <w:b/>
          <w:lang w:val="da-DK"/>
        </w:rPr>
      </w:pPr>
    </w:p>
    <w:p w:rsidR="001F0E08" w:rsidRPr="00F032C7" w:rsidRDefault="001F0E08" w:rsidP="001F0E08">
      <w:pPr>
        <w:suppressAutoHyphens/>
        <w:ind w:left="567" w:hanging="567"/>
        <w:rPr>
          <w:b/>
          <w:lang w:val="da-DK"/>
        </w:rPr>
      </w:pPr>
    </w:p>
    <w:p w:rsidR="001F0E08" w:rsidRDefault="001F0E08" w:rsidP="001F0E08">
      <w:pPr>
        <w:suppressAutoHyphens/>
        <w:ind w:left="567" w:hanging="567"/>
        <w:rPr>
          <w:lang w:val="da-DK"/>
        </w:rPr>
      </w:pPr>
      <w:r>
        <w:rPr>
          <w:b/>
          <w:lang w:val="da-DK"/>
        </w:rPr>
        <w:t>3.</w:t>
      </w:r>
      <w:r>
        <w:rPr>
          <w:b/>
          <w:lang w:val="da-DK"/>
        </w:rPr>
        <w:tab/>
      </w:r>
      <w:r w:rsidR="00BD0126">
        <w:rPr>
          <w:b/>
          <w:lang w:val="da-DK"/>
        </w:rPr>
        <w:t xml:space="preserve">Sådan skal </w:t>
      </w:r>
      <w:r w:rsidR="00F75C5E">
        <w:rPr>
          <w:b/>
          <w:lang w:val="da-DK"/>
        </w:rPr>
        <w:t>du</w:t>
      </w:r>
      <w:r w:rsidR="00BD0126">
        <w:rPr>
          <w:b/>
          <w:lang w:val="da-DK"/>
        </w:rPr>
        <w:t xml:space="preserve"> tage Plavix</w:t>
      </w:r>
    </w:p>
    <w:p w:rsidR="001F0E08" w:rsidRDefault="001F0E08" w:rsidP="001F0E08">
      <w:pPr>
        <w:rPr>
          <w:lang w:val="da-DK"/>
        </w:rPr>
      </w:pPr>
    </w:p>
    <w:p w:rsidR="002134E2" w:rsidRDefault="002134E2" w:rsidP="002134E2">
      <w:pPr>
        <w:rPr>
          <w:lang w:val="da-DK"/>
        </w:rPr>
      </w:pPr>
      <w:r>
        <w:rPr>
          <w:lang w:val="da-DK"/>
        </w:rPr>
        <w:t xml:space="preserve">Tag altid </w:t>
      </w:r>
      <w:r w:rsidR="00BD0126">
        <w:rPr>
          <w:lang w:val="da-DK"/>
        </w:rPr>
        <w:t xml:space="preserve">dette lægemiddel </w:t>
      </w:r>
      <w:r>
        <w:rPr>
          <w:lang w:val="da-DK"/>
        </w:rPr>
        <w:t xml:space="preserve">nøjagtigt efter lægens </w:t>
      </w:r>
      <w:r w:rsidR="00BD0126">
        <w:rPr>
          <w:lang w:val="da-DK"/>
        </w:rPr>
        <w:t xml:space="preserve">eller apotekspersonalets </w:t>
      </w:r>
      <w:r>
        <w:rPr>
          <w:lang w:val="da-DK"/>
        </w:rPr>
        <w:t xml:space="preserve">anvisninger. Er </w:t>
      </w:r>
      <w:r w:rsidR="00F75C5E">
        <w:rPr>
          <w:lang w:val="da-DK"/>
        </w:rPr>
        <w:t>du</w:t>
      </w:r>
      <w:r>
        <w:rPr>
          <w:lang w:val="da-DK"/>
        </w:rPr>
        <w:t xml:space="preserve"> i tvivl, så spørg lægen eller apotek</w:t>
      </w:r>
      <w:r w:rsidR="001076D8">
        <w:rPr>
          <w:lang w:val="da-DK"/>
        </w:rPr>
        <w:t>spersonal</w:t>
      </w:r>
      <w:r>
        <w:rPr>
          <w:lang w:val="da-DK"/>
        </w:rPr>
        <w:t>et.</w:t>
      </w:r>
    </w:p>
    <w:p w:rsidR="00412ECB" w:rsidRDefault="00412ECB" w:rsidP="00412ECB">
      <w:pPr>
        <w:rPr>
          <w:lang w:val="da-DK"/>
        </w:rPr>
      </w:pPr>
    </w:p>
    <w:p w:rsidR="00412ECB" w:rsidRPr="004D27E0" w:rsidRDefault="00412ECB" w:rsidP="00412ECB">
      <w:pPr>
        <w:rPr>
          <w:lang w:val="da-DK"/>
        </w:rPr>
      </w:pPr>
      <w:r w:rsidRPr="004D27E0">
        <w:rPr>
          <w:lang w:val="da-DK"/>
        </w:rPr>
        <w:t>Den anbefalede dosis</w:t>
      </w:r>
      <w:r>
        <w:rPr>
          <w:lang w:val="da-DK"/>
        </w:rPr>
        <w:t xml:space="preserve">, </w:t>
      </w:r>
      <w:r w:rsidR="001076D8">
        <w:rPr>
          <w:lang w:val="da-DK"/>
        </w:rPr>
        <w:t xml:space="preserve">herunder også til </w:t>
      </w:r>
      <w:r>
        <w:rPr>
          <w:lang w:val="da-DK"/>
        </w:rPr>
        <w:t xml:space="preserve">patienter med ”atrieflimmer” (uregelmæssig hjerterytme), </w:t>
      </w:r>
      <w:r w:rsidRPr="004D27E0">
        <w:rPr>
          <w:lang w:val="da-DK"/>
        </w:rPr>
        <w:t xml:space="preserve">er </w:t>
      </w:r>
      <w:r w:rsidR="008305E3">
        <w:rPr>
          <w:lang w:val="da-DK"/>
        </w:rPr>
        <w:t>1</w:t>
      </w:r>
      <w:r w:rsidRPr="004D27E0">
        <w:rPr>
          <w:lang w:val="da-DK"/>
        </w:rPr>
        <w:t xml:space="preserve"> </w:t>
      </w:r>
      <w:r w:rsidR="008305E3">
        <w:rPr>
          <w:lang w:val="da-DK"/>
        </w:rPr>
        <w:t>Plavix</w:t>
      </w:r>
      <w:r w:rsidR="001076D8">
        <w:rPr>
          <w:lang w:val="da-DK"/>
        </w:rPr>
        <w:t>-</w:t>
      </w:r>
      <w:r w:rsidR="001076D8" w:rsidRPr="004D27E0">
        <w:rPr>
          <w:lang w:val="da-DK"/>
        </w:rPr>
        <w:t>tablet</w:t>
      </w:r>
      <w:r w:rsidR="008305E3">
        <w:rPr>
          <w:lang w:val="da-DK"/>
        </w:rPr>
        <w:t xml:space="preserve"> </w:t>
      </w:r>
      <w:r w:rsidR="001076D8">
        <w:rPr>
          <w:lang w:val="da-DK"/>
        </w:rPr>
        <w:t xml:space="preserve">på </w:t>
      </w:r>
      <w:r>
        <w:rPr>
          <w:lang w:val="da-DK"/>
        </w:rPr>
        <w:t xml:space="preserve">75 mg </w:t>
      </w:r>
      <w:r w:rsidRPr="004D27E0">
        <w:rPr>
          <w:lang w:val="da-DK"/>
        </w:rPr>
        <w:t>daglig</w:t>
      </w:r>
      <w:r w:rsidR="00727539">
        <w:rPr>
          <w:lang w:val="da-DK"/>
        </w:rPr>
        <w:t>t</w:t>
      </w:r>
      <w:r>
        <w:rPr>
          <w:lang w:val="da-DK"/>
        </w:rPr>
        <w:t xml:space="preserve"> på samme tidspunkt hver dag.</w:t>
      </w:r>
      <w:r w:rsidRPr="004D27E0">
        <w:rPr>
          <w:lang w:val="da-DK"/>
        </w:rPr>
        <w:t xml:space="preserve"> </w:t>
      </w:r>
      <w:r w:rsidR="001076D8">
        <w:rPr>
          <w:lang w:val="da-DK"/>
        </w:rPr>
        <w:t xml:space="preserve">Tabletten </w:t>
      </w:r>
      <w:r w:rsidR="001076D8" w:rsidRPr="004D27E0">
        <w:rPr>
          <w:lang w:val="da-DK"/>
        </w:rPr>
        <w:t xml:space="preserve">indtages gennem munden med </w:t>
      </w:r>
      <w:r w:rsidR="001076D8">
        <w:rPr>
          <w:lang w:val="da-DK"/>
        </w:rPr>
        <w:t>eller uden mad.</w:t>
      </w:r>
    </w:p>
    <w:p w:rsidR="001F0E08" w:rsidRDefault="001F0E08" w:rsidP="001F0E08">
      <w:pPr>
        <w:rPr>
          <w:lang w:val="da-DK"/>
        </w:rPr>
      </w:pPr>
    </w:p>
    <w:p w:rsidR="00412ECB" w:rsidRDefault="001F0E08" w:rsidP="001F0E08">
      <w:pPr>
        <w:rPr>
          <w:lang w:val="da-DK"/>
        </w:rPr>
      </w:pPr>
      <w:r>
        <w:rPr>
          <w:lang w:val="da-DK"/>
        </w:rPr>
        <w:t xml:space="preserve">Hvis </w:t>
      </w:r>
      <w:r w:rsidR="00F75C5E">
        <w:rPr>
          <w:lang w:val="da-DK"/>
        </w:rPr>
        <w:t>du</w:t>
      </w:r>
      <w:r>
        <w:rPr>
          <w:lang w:val="da-DK"/>
        </w:rPr>
        <w:t xml:space="preserve"> har haft alvorlige brystsmerter</w:t>
      </w:r>
      <w:r w:rsidR="00806E18">
        <w:rPr>
          <w:lang w:val="da-DK"/>
        </w:rPr>
        <w:t xml:space="preserve"> </w:t>
      </w:r>
      <w:r w:rsidR="0077692D">
        <w:rPr>
          <w:lang w:val="da-DK"/>
        </w:rPr>
        <w:t>(</w:t>
      </w:r>
      <w:r w:rsidR="00806E18">
        <w:rPr>
          <w:lang w:val="da-DK"/>
        </w:rPr>
        <w:t>ustabil angina</w:t>
      </w:r>
      <w:r w:rsidR="0077692D">
        <w:rPr>
          <w:lang w:val="da-DK"/>
        </w:rPr>
        <w:t xml:space="preserve"> pectoris</w:t>
      </w:r>
      <w:r w:rsidR="00806E18">
        <w:rPr>
          <w:lang w:val="da-DK"/>
        </w:rPr>
        <w:t xml:space="preserve"> eller hjertetilfælde),</w:t>
      </w:r>
      <w:r>
        <w:rPr>
          <w:lang w:val="da-DK"/>
        </w:rPr>
        <w:t xml:space="preserve"> vil </w:t>
      </w:r>
      <w:r w:rsidR="00F75C5E">
        <w:rPr>
          <w:lang w:val="da-DK"/>
        </w:rPr>
        <w:t>din</w:t>
      </w:r>
      <w:r>
        <w:rPr>
          <w:lang w:val="da-DK"/>
        </w:rPr>
        <w:t xml:space="preserve"> læge måske indlede behandlingen </w:t>
      </w:r>
      <w:r w:rsidR="001076D8">
        <w:rPr>
          <w:lang w:val="da-DK"/>
        </w:rPr>
        <w:t>m</w:t>
      </w:r>
      <w:r>
        <w:rPr>
          <w:lang w:val="da-DK"/>
        </w:rPr>
        <w:t>ed</w:t>
      </w:r>
      <w:r w:rsidR="00806E18">
        <w:rPr>
          <w:lang w:val="da-DK"/>
        </w:rPr>
        <w:t xml:space="preserve"> at</w:t>
      </w:r>
      <w:r>
        <w:rPr>
          <w:lang w:val="da-DK"/>
        </w:rPr>
        <w:t xml:space="preserve"> give </w:t>
      </w:r>
      <w:r w:rsidR="00F75C5E">
        <w:rPr>
          <w:lang w:val="da-DK"/>
        </w:rPr>
        <w:t>dig</w:t>
      </w:r>
      <w:r>
        <w:rPr>
          <w:lang w:val="da-DK"/>
        </w:rPr>
        <w:t xml:space="preserve"> 300 mg Plavix på en gang (1 tablet </w:t>
      </w:r>
      <w:r w:rsidR="001076D8">
        <w:rPr>
          <w:lang w:val="da-DK"/>
        </w:rPr>
        <w:t xml:space="preserve">på </w:t>
      </w:r>
      <w:r>
        <w:rPr>
          <w:lang w:val="da-DK"/>
        </w:rPr>
        <w:t xml:space="preserve">300 mg, eller 4 tabletter </w:t>
      </w:r>
      <w:r w:rsidR="001076D8">
        <w:rPr>
          <w:lang w:val="da-DK"/>
        </w:rPr>
        <w:t xml:space="preserve">på </w:t>
      </w:r>
      <w:r>
        <w:rPr>
          <w:lang w:val="da-DK"/>
        </w:rPr>
        <w:t xml:space="preserve">75 mg). Derefter er den </w:t>
      </w:r>
      <w:r w:rsidR="00BD0126">
        <w:rPr>
          <w:lang w:val="da-DK"/>
        </w:rPr>
        <w:t xml:space="preserve">anbefalede </w:t>
      </w:r>
      <w:r>
        <w:rPr>
          <w:lang w:val="da-DK"/>
        </w:rPr>
        <w:t>dosis 1 Plavix</w:t>
      </w:r>
      <w:r w:rsidR="001076D8">
        <w:rPr>
          <w:lang w:val="da-DK"/>
        </w:rPr>
        <w:t xml:space="preserve">-tablet på </w:t>
      </w:r>
      <w:r>
        <w:rPr>
          <w:lang w:val="da-DK"/>
        </w:rPr>
        <w:t>75 mg daglig</w:t>
      </w:r>
      <w:r w:rsidR="00727539">
        <w:rPr>
          <w:lang w:val="da-DK"/>
        </w:rPr>
        <w:t>t</w:t>
      </w:r>
      <w:r w:rsidR="00412ECB" w:rsidRPr="00412ECB">
        <w:rPr>
          <w:lang w:val="da-DK"/>
        </w:rPr>
        <w:t xml:space="preserve"> </w:t>
      </w:r>
      <w:r w:rsidR="00412ECB">
        <w:rPr>
          <w:lang w:val="da-DK"/>
        </w:rPr>
        <w:t>som beskrevet ovenfor.</w:t>
      </w:r>
    </w:p>
    <w:p w:rsidR="007B68FB" w:rsidRDefault="007B68FB" w:rsidP="001F0E08">
      <w:pPr>
        <w:rPr>
          <w:lang w:val="da-DK"/>
        </w:rPr>
      </w:pPr>
    </w:p>
    <w:p w:rsidR="004A7C56" w:rsidRDefault="004A7C56" w:rsidP="001F0E08">
      <w:pPr>
        <w:rPr>
          <w:lang w:val="da-DK"/>
        </w:rPr>
      </w:pPr>
      <w:r w:rsidRPr="004A7C56">
        <w:rPr>
          <w:lang w:val="da-DK"/>
        </w:rPr>
        <w:t>Hvis du har haft symptomer på et slagtilfælde, der forsvinder i løbet af kort tid (kaldes også en forbigående blodprop), eller et lille slagtil</w:t>
      </w:r>
      <w:r w:rsidR="00147AB3">
        <w:rPr>
          <w:lang w:val="da-DK"/>
        </w:rPr>
        <w:t>f</w:t>
      </w:r>
      <w:r w:rsidRPr="004A7C56">
        <w:rPr>
          <w:lang w:val="da-DK"/>
        </w:rPr>
        <w:t>ælde, vil lægen måske indlede behandlingen med at give dig 300 mg Plavix på en gang (1 tablet på 300 mg eller 4 tabletter på 75 mg). Derefter er den anbefalede dosis 1 Plavix-tablet på 75 mg dagligt, som beskrevet ovenfor, sammen med acetylsalicylsyre i 3 uger. Derefter vil lægen ordinere enten kun Plavix eller kun acetylsalicylsyre.</w:t>
      </w:r>
    </w:p>
    <w:p w:rsidR="004A7C56" w:rsidRDefault="004A7C56" w:rsidP="001F0E08">
      <w:pPr>
        <w:rPr>
          <w:lang w:val="da-DK"/>
        </w:rPr>
      </w:pPr>
    </w:p>
    <w:p w:rsidR="001F0E08" w:rsidRDefault="001F0E08" w:rsidP="001F0E08">
      <w:pPr>
        <w:suppressAutoHyphens/>
        <w:rPr>
          <w:lang w:val="da-DK"/>
        </w:rPr>
      </w:pPr>
      <w:r>
        <w:rPr>
          <w:lang w:val="da-DK"/>
        </w:rPr>
        <w:t>D</w:t>
      </w:r>
      <w:r w:rsidR="00F75C5E">
        <w:rPr>
          <w:lang w:val="da-DK"/>
        </w:rPr>
        <w:t>u</w:t>
      </w:r>
      <w:r>
        <w:rPr>
          <w:lang w:val="da-DK"/>
        </w:rPr>
        <w:t xml:space="preserve"> skal fortsætte med at tage Plavix, så længe </w:t>
      </w:r>
      <w:r w:rsidR="00F75C5E">
        <w:rPr>
          <w:lang w:val="da-DK"/>
        </w:rPr>
        <w:t>din</w:t>
      </w:r>
      <w:r>
        <w:rPr>
          <w:lang w:val="da-DK"/>
        </w:rPr>
        <w:t xml:space="preserve"> læge udskriver det til </w:t>
      </w:r>
      <w:r w:rsidR="00F75C5E">
        <w:rPr>
          <w:lang w:val="da-DK"/>
        </w:rPr>
        <w:t>dig</w:t>
      </w:r>
      <w:r>
        <w:rPr>
          <w:lang w:val="da-DK"/>
        </w:rPr>
        <w:t>.</w:t>
      </w:r>
    </w:p>
    <w:p w:rsidR="001F0E08" w:rsidRDefault="001F0E08" w:rsidP="001F0E08">
      <w:pPr>
        <w:rPr>
          <w:lang w:val="da-DK"/>
        </w:rPr>
      </w:pPr>
    </w:p>
    <w:p w:rsidR="001F0E08" w:rsidRDefault="001F0E08" w:rsidP="001F0E08">
      <w:pPr>
        <w:rPr>
          <w:b/>
          <w:lang w:val="da-DK"/>
        </w:rPr>
      </w:pPr>
      <w:r>
        <w:rPr>
          <w:b/>
          <w:lang w:val="da-DK"/>
        </w:rPr>
        <w:t xml:space="preserve">Hvis </w:t>
      </w:r>
      <w:r w:rsidR="00F75C5E">
        <w:rPr>
          <w:b/>
          <w:lang w:val="da-DK"/>
        </w:rPr>
        <w:t>du</w:t>
      </w:r>
      <w:r>
        <w:rPr>
          <w:b/>
          <w:lang w:val="da-DK"/>
        </w:rPr>
        <w:t xml:space="preserve"> har taget for </w:t>
      </w:r>
      <w:r w:rsidR="001B0BE4">
        <w:rPr>
          <w:b/>
          <w:lang w:val="da-DK"/>
        </w:rPr>
        <w:t xml:space="preserve">mange </w:t>
      </w:r>
      <w:r>
        <w:rPr>
          <w:b/>
          <w:lang w:val="da-DK"/>
        </w:rPr>
        <w:t>Plavix</w:t>
      </w:r>
    </w:p>
    <w:p w:rsidR="001F0E08" w:rsidRDefault="001F0E08" w:rsidP="001F0E08">
      <w:pPr>
        <w:rPr>
          <w:lang w:val="da-DK"/>
        </w:rPr>
      </w:pPr>
      <w:r>
        <w:rPr>
          <w:lang w:val="da-DK"/>
        </w:rPr>
        <w:t xml:space="preserve">Kontakt </w:t>
      </w:r>
      <w:r w:rsidR="00F75C5E">
        <w:rPr>
          <w:lang w:val="da-DK"/>
        </w:rPr>
        <w:t>din</w:t>
      </w:r>
      <w:r>
        <w:rPr>
          <w:lang w:val="da-DK"/>
        </w:rPr>
        <w:t xml:space="preserve"> læge eller tag på den nærmeste skadestue på grund af den øgede</w:t>
      </w:r>
      <w:r w:rsidR="00B21840">
        <w:rPr>
          <w:lang w:val="da-DK"/>
        </w:rPr>
        <w:t xml:space="preserve"> </w:t>
      </w:r>
      <w:r>
        <w:rPr>
          <w:lang w:val="da-DK"/>
        </w:rPr>
        <w:t>blødning</w:t>
      </w:r>
      <w:r w:rsidR="00B21840">
        <w:rPr>
          <w:lang w:val="da-DK"/>
        </w:rPr>
        <w:t>srisiko</w:t>
      </w:r>
      <w:r>
        <w:rPr>
          <w:lang w:val="da-DK"/>
        </w:rPr>
        <w:t>.</w:t>
      </w:r>
    </w:p>
    <w:p w:rsidR="001F0E08" w:rsidRDefault="001F0E08" w:rsidP="001F0E08">
      <w:pPr>
        <w:rPr>
          <w:lang w:val="da-DK"/>
        </w:rPr>
      </w:pPr>
    </w:p>
    <w:p w:rsidR="00806E18" w:rsidRPr="0008620F" w:rsidRDefault="00806E18" w:rsidP="00806E18">
      <w:pPr>
        <w:rPr>
          <w:b/>
          <w:lang w:val="da-DK"/>
        </w:rPr>
      </w:pPr>
      <w:r w:rsidRPr="008F5C0D">
        <w:rPr>
          <w:b/>
          <w:lang w:val="da-DK"/>
        </w:rPr>
        <w:t xml:space="preserve">Hvis </w:t>
      </w:r>
      <w:r w:rsidR="00F75C5E" w:rsidRPr="008F5C0D">
        <w:rPr>
          <w:b/>
          <w:lang w:val="da-DK"/>
        </w:rPr>
        <w:t>du</w:t>
      </w:r>
      <w:r w:rsidRPr="0008620F">
        <w:rPr>
          <w:b/>
          <w:lang w:val="da-DK"/>
        </w:rPr>
        <w:t xml:space="preserve"> har glemt at tage Plavix</w:t>
      </w:r>
    </w:p>
    <w:p w:rsidR="00806E18" w:rsidRPr="008F5C0D" w:rsidRDefault="00806E18" w:rsidP="00806E18">
      <w:pPr>
        <w:rPr>
          <w:lang w:val="da-DK"/>
        </w:rPr>
      </w:pPr>
      <w:r w:rsidRPr="00BF4184">
        <w:rPr>
          <w:lang w:val="da-DK"/>
        </w:rPr>
        <w:t xml:space="preserve">Hvis </w:t>
      </w:r>
      <w:r w:rsidR="00F75C5E" w:rsidRPr="00BF4184">
        <w:rPr>
          <w:lang w:val="da-DK"/>
        </w:rPr>
        <w:t>du</w:t>
      </w:r>
      <w:r w:rsidRPr="00BF4184">
        <w:rPr>
          <w:lang w:val="da-DK"/>
        </w:rPr>
        <w:t xml:space="preserve"> glemmer at tage en dosis Plavix til sædvanlig tid, men kommer i tanke om det i løbet af 12 timer, skal </w:t>
      </w:r>
      <w:r w:rsidR="00F75C5E" w:rsidRPr="008F5C0D">
        <w:rPr>
          <w:lang w:val="da-DK"/>
        </w:rPr>
        <w:t>du</w:t>
      </w:r>
      <w:r w:rsidRPr="008F5C0D">
        <w:rPr>
          <w:lang w:val="da-DK"/>
        </w:rPr>
        <w:t xml:space="preserve"> omgående tage tabletten og dernæst tage den næste tablet til sædvanlig tid.</w:t>
      </w:r>
    </w:p>
    <w:p w:rsidR="00806E18" w:rsidRPr="008F5C0D" w:rsidRDefault="00806E18" w:rsidP="00806E18">
      <w:pPr>
        <w:rPr>
          <w:lang w:val="da-DK"/>
        </w:rPr>
      </w:pPr>
    </w:p>
    <w:p w:rsidR="00806E18" w:rsidRPr="008F5C0D" w:rsidRDefault="00806E18" w:rsidP="00806E18">
      <w:pPr>
        <w:rPr>
          <w:lang w:val="da-DK"/>
        </w:rPr>
      </w:pPr>
      <w:r w:rsidRPr="008F5C0D">
        <w:rPr>
          <w:lang w:val="da-DK"/>
        </w:rPr>
        <w:t xml:space="preserve">Hvis </w:t>
      </w:r>
      <w:r w:rsidR="00F75C5E" w:rsidRPr="008F5C0D">
        <w:rPr>
          <w:lang w:val="da-DK"/>
        </w:rPr>
        <w:t>du</w:t>
      </w:r>
      <w:r w:rsidRPr="008F5C0D">
        <w:rPr>
          <w:lang w:val="da-DK"/>
        </w:rPr>
        <w:t xml:space="preserve"> glemmer at tage en tablet i over 12 timer, skal </w:t>
      </w:r>
      <w:r w:rsidR="00F75C5E" w:rsidRPr="008F5C0D">
        <w:rPr>
          <w:lang w:val="da-DK"/>
        </w:rPr>
        <w:t>du</w:t>
      </w:r>
      <w:r w:rsidRPr="008F5C0D">
        <w:rPr>
          <w:lang w:val="da-DK"/>
        </w:rPr>
        <w:t xml:space="preserve"> blot tage den næste enkeltdosis til sædvanlig tid. D</w:t>
      </w:r>
      <w:r w:rsidR="00F75C5E" w:rsidRPr="008F5C0D">
        <w:rPr>
          <w:lang w:val="da-DK"/>
        </w:rPr>
        <w:t>u</w:t>
      </w:r>
      <w:r w:rsidRPr="008F5C0D">
        <w:rPr>
          <w:lang w:val="da-DK"/>
        </w:rPr>
        <w:t xml:space="preserve"> må ikke tage en dobbeltdosis som erstatning for </w:t>
      </w:r>
      <w:r w:rsidR="001B0BE4" w:rsidRPr="008F5C0D">
        <w:rPr>
          <w:lang w:val="da-DK"/>
        </w:rPr>
        <w:t xml:space="preserve">den </w:t>
      </w:r>
      <w:r w:rsidRPr="008F5C0D">
        <w:rPr>
          <w:lang w:val="da-DK"/>
        </w:rPr>
        <w:t xml:space="preserve">glemte </w:t>
      </w:r>
      <w:r w:rsidR="001B0BE4" w:rsidRPr="008F5C0D">
        <w:rPr>
          <w:lang w:val="da-DK"/>
        </w:rPr>
        <w:t>tablet</w:t>
      </w:r>
      <w:r w:rsidRPr="008F5C0D">
        <w:rPr>
          <w:lang w:val="da-DK"/>
        </w:rPr>
        <w:t>.</w:t>
      </w:r>
    </w:p>
    <w:p w:rsidR="00806E18" w:rsidRPr="008F5C0D" w:rsidRDefault="00806E18" w:rsidP="001F0E08">
      <w:pPr>
        <w:rPr>
          <w:lang w:val="da-DK"/>
        </w:rPr>
      </w:pPr>
    </w:p>
    <w:p w:rsidR="00806E18" w:rsidRPr="009466E7" w:rsidRDefault="00806E18" w:rsidP="00806E18">
      <w:pPr>
        <w:rPr>
          <w:b/>
          <w:lang w:val="da-DK"/>
        </w:rPr>
      </w:pPr>
      <w:r w:rsidRPr="00CE485B">
        <w:rPr>
          <w:b/>
          <w:lang w:val="da-DK"/>
        </w:rPr>
        <w:t xml:space="preserve">Hvis </w:t>
      </w:r>
      <w:r w:rsidR="00F75C5E" w:rsidRPr="005C0521">
        <w:rPr>
          <w:b/>
          <w:lang w:val="da-DK"/>
        </w:rPr>
        <w:t>du</w:t>
      </w:r>
      <w:r w:rsidRPr="009466E7">
        <w:rPr>
          <w:b/>
          <w:lang w:val="da-DK"/>
        </w:rPr>
        <w:t xml:space="preserve"> holder op med at tage Plavix</w:t>
      </w:r>
    </w:p>
    <w:p w:rsidR="00806E18" w:rsidRPr="00FB6553" w:rsidRDefault="00806E18" w:rsidP="00806E18">
      <w:pPr>
        <w:suppressAutoHyphens/>
        <w:rPr>
          <w:lang w:val="da-DK"/>
        </w:rPr>
      </w:pPr>
      <w:r w:rsidRPr="000D48E7">
        <w:rPr>
          <w:lang w:val="da-DK"/>
        </w:rPr>
        <w:t>D</w:t>
      </w:r>
      <w:r w:rsidR="00F75C5E" w:rsidRPr="007D0676">
        <w:rPr>
          <w:lang w:val="da-DK"/>
        </w:rPr>
        <w:t>u</w:t>
      </w:r>
      <w:r w:rsidRPr="007D0676">
        <w:rPr>
          <w:lang w:val="da-DK"/>
        </w:rPr>
        <w:t xml:space="preserve"> må ikke ophøre med behandlingen</w:t>
      </w:r>
      <w:r w:rsidR="00A4010C" w:rsidRPr="007D0676">
        <w:rPr>
          <w:lang w:val="da-DK"/>
        </w:rPr>
        <w:t xml:space="preserve">, </w:t>
      </w:r>
      <w:r w:rsidR="00A4010C" w:rsidRPr="00BA0FD6">
        <w:rPr>
          <w:b/>
          <w:lang w:val="da-DK"/>
        </w:rPr>
        <w:t xml:space="preserve">medmindre </w:t>
      </w:r>
      <w:r w:rsidR="00F75C5E" w:rsidRPr="00D44DF3">
        <w:rPr>
          <w:b/>
          <w:lang w:val="da-DK"/>
        </w:rPr>
        <w:t>din</w:t>
      </w:r>
      <w:r w:rsidR="00A4010C" w:rsidRPr="00111FD2">
        <w:rPr>
          <w:b/>
          <w:lang w:val="da-DK"/>
        </w:rPr>
        <w:t xml:space="preserve"> læge fortæller </w:t>
      </w:r>
      <w:r w:rsidR="00F75C5E" w:rsidRPr="00111FD2">
        <w:rPr>
          <w:b/>
          <w:lang w:val="da-DK"/>
        </w:rPr>
        <w:t>dig</w:t>
      </w:r>
      <w:r w:rsidR="00A4010C" w:rsidRPr="00111FD2">
        <w:rPr>
          <w:b/>
          <w:lang w:val="da-DK"/>
        </w:rPr>
        <w:t xml:space="preserve">, at </w:t>
      </w:r>
      <w:r w:rsidR="00F75C5E" w:rsidRPr="003F75C8">
        <w:rPr>
          <w:b/>
          <w:lang w:val="da-DK"/>
        </w:rPr>
        <w:t>du</w:t>
      </w:r>
      <w:r w:rsidR="00A4010C" w:rsidRPr="00970D79">
        <w:rPr>
          <w:b/>
          <w:lang w:val="da-DK"/>
        </w:rPr>
        <w:t xml:space="preserve"> skal gøre det</w:t>
      </w:r>
      <w:r w:rsidRPr="007E44AB">
        <w:rPr>
          <w:lang w:val="da-DK"/>
        </w:rPr>
        <w:t xml:space="preserve">. Kontakt </w:t>
      </w:r>
      <w:r w:rsidR="00F75C5E" w:rsidRPr="00253E59">
        <w:rPr>
          <w:lang w:val="da-DK"/>
        </w:rPr>
        <w:t>din</w:t>
      </w:r>
      <w:r w:rsidRPr="00253E59">
        <w:rPr>
          <w:lang w:val="da-DK"/>
        </w:rPr>
        <w:t xml:space="preserve"> læge eller apoteket, før </w:t>
      </w:r>
      <w:r w:rsidR="00F75C5E" w:rsidRPr="00FB6553">
        <w:rPr>
          <w:lang w:val="da-DK"/>
        </w:rPr>
        <w:t>du</w:t>
      </w:r>
      <w:r w:rsidRPr="00FB6553">
        <w:rPr>
          <w:lang w:val="da-DK"/>
        </w:rPr>
        <w:t xml:space="preserve"> holder op.</w:t>
      </w:r>
    </w:p>
    <w:p w:rsidR="00806E18" w:rsidRPr="004E5D31" w:rsidRDefault="00806E18" w:rsidP="00806E18">
      <w:pPr>
        <w:suppressAutoHyphens/>
        <w:rPr>
          <w:highlight w:val="yellow"/>
          <w:lang w:val="da-DK"/>
        </w:rPr>
      </w:pPr>
    </w:p>
    <w:p w:rsidR="001F0E08" w:rsidRDefault="001F0E08" w:rsidP="001F0E08">
      <w:pPr>
        <w:suppressAutoHyphens/>
        <w:rPr>
          <w:lang w:val="da-DK"/>
        </w:rPr>
      </w:pPr>
      <w:r w:rsidRPr="00A861EA">
        <w:rPr>
          <w:lang w:val="da-DK"/>
        </w:rPr>
        <w:t>Spørg læge</w:t>
      </w:r>
      <w:r w:rsidR="00E746D6" w:rsidRPr="00A861EA">
        <w:rPr>
          <w:lang w:val="da-DK"/>
        </w:rPr>
        <w:t>n</w:t>
      </w:r>
      <w:r w:rsidRPr="00A861EA">
        <w:rPr>
          <w:lang w:val="da-DK"/>
        </w:rPr>
        <w:t xml:space="preserve"> eller apotek</w:t>
      </w:r>
      <w:r w:rsidR="00E746D6" w:rsidRPr="00A861EA">
        <w:rPr>
          <w:lang w:val="da-DK"/>
        </w:rPr>
        <w:t>spersonalet</w:t>
      </w:r>
      <w:r w:rsidRPr="00A861EA">
        <w:rPr>
          <w:lang w:val="da-DK"/>
        </w:rPr>
        <w:t xml:space="preserve">, hvis </w:t>
      </w:r>
      <w:r w:rsidR="007B68FB" w:rsidRPr="00A861EA">
        <w:rPr>
          <w:lang w:val="da-DK"/>
        </w:rPr>
        <w:t>der er noget, du er i tvivl om</w:t>
      </w:r>
      <w:r w:rsidRPr="00A861EA">
        <w:rPr>
          <w:lang w:val="da-DK"/>
        </w:rPr>
        <w:t>.</w:t>
      </w:r>
    </w:p>
    <w:p w:rsidR="001F0E08" w:rsidRDefault="001F0E08" w:rsidP="001F0E08">
      <w:pPr>
        <w:rPr>
          <w:lang w:val="da-DK"/>
        </w:rPr>
      </w:pPr>
    </w:p>
    <w:p w:rsidR="001F0E08" w:rsidRDefault="001F0E08" w:rsidP="001F0E08">
      <w:pPr>
        <w:rPr>
          <w:b/>
          <w:lang w:val="da-DK"/>
        </w:rPr>
      </w:pPr>
    </w:p>
    <w:p w:rsidR="001F0E08" w:rsidRDefault="001F0E08" w:rsidP="001F0E08">
      <w:pPr>
        <w:suppressAutoHyphens/>
        <w:ind w:left="567" w:hanging="567"/>
        <w:rPr>
          <w:lang w:val="da-DK"/>
        </w:rPr>
      </w:pPr>
      <w:r>
        <w:rPr>
          <w:b/>
          <w:lang w:val="da-DK"/>
        </w:rPr>
        <w:t>4.</w:t>
      </w:r>
      <w:r>
        <w:rPr>
          <w:b/>
          <w:lang w:val="da-DK"/>
        </w:rPr>
        <w:tab/>
      </w:r>
      <w:r w:rsidR="00BD0126">
        <w:rPr>
          <w:b/>
          <w:lang w:val="da-DK"/>
        </w:rPr>
        <w:t>Bivirkninger</w:t>
      </w:r>
    </w:p>
    <w:p w:rsidR="001F0E08" w:rsidRDefault="001F0E08" w:rsidP="001F0E08">
      <w:pPr>
        <w:suppressAutoHyphens/>
        <w:rPr>
          <w:lang w:val="da-DK"/>
        </w:rPr>
      </w:pPr>
    </w:p>
    <w:p w:rsidR="00E746D6" w:rsidRDefault="00E746D6" w:rsidP="001F0E08">
      <w:pPr>
        <w:rPr>
          <w:lang w:val="da-DK"/>
        </w:rPr>
      </w:pPr>
      <w:r w:rsidRPr="00E746D6">
        <w:rPr>
          <w:lang w:val="da-DK"/>
        </w:rPr>
        <w:t>Dette lægemiddel kan som al anden medicin give bivirkninger, men ikke alle får bivirkninger.</w:t>
      </w:r>
    </w:p>
    <w:p w:rsidR="00AC4B9D" w:rsidRDefault="00AC4B9D" w:rsidP="00AC4B9D">
      <w:pPr>
        <w:suppressAutoHyphens/>
        <w:rPr>
          <w:b/>
          <w:lang w:val="da-DK"/>
        </w:rPr>
      </w:pPr>
    </w:p>
    <w:p w:rsidR="00AC4B9D" w:rsidRDefault="00AC4B9D" w:rsidP="00AC4B9D">
      <w:pPr>
        <w:suppressAutoHyphens/>
        <w:rPr>
          <w:b/>
          <w:lang w:val="da-DK"/>
        </w:rPr>
      </w:pPr>
      <w:r>
        <w:rPr>
          <w:b/>
          <w:lang w:val="da-DK"/>
        </w:rPr>
        <w:t xml:space="preserve">Kontakt </w:t>
      </w:r>
      <w:r w:rsidR="00F75C5E">
        <w:rPr>
          <w:b/>
          <w:lang w:val="da-DK"/>
        </w:rPr>
        <w:t>din</w:t>
      </w:r>
      <w:r>
        <w:rPr>
          <w:b/>
          <w:lang w:val="da-DK"/>
        </w:rPr>
        <w:t xml:space="preserve"> læge med det samme, hvis </w:t>
      </w:r>
      <w:r w:rsidR="00F75C5E">
        <w:rPr>
          <w:b/>
          <w:lang w:val="da-DK"/>
        </w:rPr>
        <w:t>du</w:t>
      </w:r>
      <w:r>
        <w:rPr>
          <w:b/>
          <w:lang w:val="da-DK"/>
        </w:rPr>
        <w:t xml:space="preserve"> oplever:</w:t>
      </w:r>
    </w:p>
    <w:p w:rsidR="00AC4B9D" w:rsidRDefault="00E746D6" w:rsidP="00AC4B9D">
      <w:pPr>
        <w:numPr>
          <w:ilvl w:val="0"/>
          <w:numId w:val="13"/>
        </w:numPr>
        <w:suppressAutoHyphens/>
        <w:rPr>
          <w:lang w:val="da-DK"/>
        </w:rPr>
      </w:pPr>
      <w:r>
        <w:rPr>
          <w:lang w:val="da-DK"/>
        </w:rPr>
        <w:t>f</w:t>
      </w:r>
      <w:r w:rsidR="00AC4B9D">
        <w:rPr>
          <w:lang w:val="da-DK"/>
        </w:rPr>
        <w:t>eber, tegn på infektion eller alvorlig kraftesløshed (asteni). Dette kan ske på grund af et sjældent fald i visse blodlegemer</w:t>
      </w:r>
    </w:p>
    <w:p w:rsidR="00AC4B9D" w:rsidRDefault="00AC4B9D" w:rsidP="00AC4B9D">
      <w:pPr>
        <w:numPr>
          <w:ilvl w:val="0"/>
          <w:numId w:val="13"/>
        </w:numPr>
        <w:suppressAutoHyphens/>
        <w:rPr>
          <w:lang w:val="da-DK"/>
        </w:rPr>
      </w:pPr>
      <w:r>
        <w:rPr>
          <w:lang w:val="da-DK"/>
        </w:rPr>
        <w:t>tegn på leverproblemer såsom gul</w:t>
      </w:r>
      <w:r w:rsidR="00017F86">
        <w:rPr>
          <w:lang w:val="da-DK"/>
        </w:rPr>
        <w:t>farvning</w:t>
      </w:r>
      <w:r>
        <w:rPr>
          <w:lang w:val="da-DK"/>
        </w:rPr>
        <w:t xml:space="preserve"> af huden og/eller øjnene (gulsot), uanset om det sker i forbindelse med blødninger, som viser sig under huden som små røde prikker, og/eller forvirring (se </w:t>
      </w:r>
      <w:r w:rsidR="0081296E">
        <w:rPr>
          <w:lang w:val="da-DK"/>
        </w:rPr>
        <w:t>a</w:t>
      </w:r>
      <w:r>
        <w:rPr>
          <w:lang w:val="da-DK"/>
        </w:rPr>
        <w:t>fsnit</w:t>
      </w:r>
      <w:r w:rsidR="00E746D6">
        <w:rPr>
          <w:lang w:val="da-DK"/>
        </w:rPr>
        <w:t xml:space="preserve"> </w:t>
      </w:r>
      <w:r>
        <w:rPr>
          <w:lang w:val="da-DK"/>
        </w:rPr>
        <w:t>2 ’</w:t>
      </w:r>
      <w:r w:rsidR="00E746D6" w:rsidRPr="00255910">
        <w:rPr>
          <w:lang w:val="da-DK"/>
        </w:rPr>
        <w:t>Advarsler og forsigtighedsregler</w:t>
      </w:r>
      <w:r>
        <w:rPr>
          <w:lang w:val="da-DK"/>
        </w:rPr>
        <w:t>’)</w:t>
      </w:r>
    </w:p>
    <w:p w:rsidR="00AC4B9D" w:rsidRPr="00382977" w:rsidRDefault="00AC4B9D" w:rsidP="00AC4B9D">
      <w:pPr>
        <w:numPr>
          <w:ilvl w:val="0"/>
          <w:numId w:val="13"/>
        </w:numPr>
        <w:suppressAutoHyphens/>
        <w:rPr>
          <w:lang w:val="da-DK"/>
        </w:rPr>
      </w:pPr>
      <w:r>
        <w:rPr>
          <w:lang w:val="da-DK"/>
        </w:rPr>
        <w:t>hævelser i munden eller hudproblemer såsom udslæt og kløe, bl</w:t>
      </w:r>
      <w:r w:rsidR="00453490">
        <w:rPr>
          <w:lang w:val="da-DK"/>
        </w:rPr>
        <w:t>ære</w:t>
      </w:r>
      <w:r>
        <w:rPr>
          <w:lang w:val="da-DK"/>
        </w:rPr>
        <w:t>r på huden. Dette kan være tegn på en allergisk reaktion.</w:t>
      </w:r>
    </w:p>
    <w:p w:rsidR="00AC4B9D" w:rsidRDefault="00AC4B9D" w:rsidP="00AC4B9D">
      <w:pPr>
        <w:rPr>
          <w:lang w:val="da-DK"/>
        </w:rPr>
      </w:pPr>
    </w:p>
    <w:p w:rsidR="00AC4B9D" w:rsidRDefault="00AC4B9D" w:rsidP="00AC4B9D">
      <w:pPr>
        <w:rPr>
          <w:b/>
          <w:szCs w:val="22"/>
          <w:lang w:val="da-DK"/>
        </w:rPr>
      </w:pPr>
      <w:r w:rsidRPr="00B378CA">
        <w:rPr>
          <w:b/>
          <w:lang w:val="da-DK"/>
        </w:rPr>
        <w:t>De</w:t>
      </w:r>
      <w:r>
        <w:rPr>
          <w:b/>
          <w:lang w:val="da-DK"/>
        </w:rPr>
        <w:t>n</w:t>
      </w:r>
      <w:r w:rsidRPr="00B378CA">
        <w:rPr>
          <w:b/>
          <w:lang w:val="da-DK"/>
        </w:rPr>
        <w:t xml:space="preserve"> almindelig</w:t>
      </w:r>
      <w:r w:rsidR="007B68FB">
        <w:rPr>
          <w:b/>
          <w:lang w:val="da-DK"/>
        </w:rPr>
        <w:t>st</w:t>
      </w:r>
      <w:r w:rsidRPr="00B378CA">
        <w:rPr>
          <w:b/>
          <w:lang w:val="da-DK"/>
        </w:rPr>
        <w:t xml:space="preserve">e </w:t>
      </w:r>
      <w:r w:rsidRPr="00346769">
        <w:rPr>
          <w:b/>
          <w:lang w:val="da-DK"/>
        </w:rPr>
        <w:t>bivirkning</w:t>
      </w:r>
      <w:r w:rsidR="00F75C5E">
        <w:rPr>
          <w:b/>
          <w:lang w:val="da-DK"/>
        </w:rPr>
        <w:t>,</w:t>
      </w:r>
      <w:r>
        <w:rPr>
          <w:lang w:val="da-DK"/>
        </w:rPr>
        <w:t xml:space="preserve"> </w:t>
      </w:r>
      <w:r>
        <w:rPr>
          <w:b/>
          <w:lang w:val="da-DK"/>
        </w:rPr>
        <w:t>der er set</w:t>
      </w:r>
      <w:r w:rsidRPr="00346769">
        <w:rPr>
          <w:b/>
          <w:lang w:val="da-DK"/>
        </w:rPr>
        <w:t xml:space="preserve"> </w:t>
      </w:r>
      <w:r>
        <w:rPr>
          <w:b/>
          <w:lang w:val="da-DK"/>
        </w:rPr>
        <w:t>med</w:t>
      </w:r>
      <w:r w:rsidRPr="00346769">
        <w:rPr>
          <w:b/>
          <w:lang w:val="da-DK"/>
        </w:rPr>
        <w:t xml:space="preserve"> Plavix</w:t>
      </w:r>
      <w:r w:rsidR="00F75C5E">
        <w:rPr>
          <w:b/>
          <w:lang w:val="da-DK"/>
        </w:rPr>
        <w:t>,</w:t>
      </w:r>
      <w:r w:rsidRPr="00346769">
        <w:rPr>
          <w:b/>
          <w:lang w:val="da-DK"/>
        </w:rPr>
        <w:t xml:space="preserve"> er</w:t>
      </w:r>
      <w:r w:rsidRPr="00346769">
        <w:rPr>
          <w:b/>
          <w:szCs w:val="22"/>
          <w:lang w:val="da-DK"/>
        </w:rPr>
        <w:t xml:space="preserve"> blødning</w:t>
      </w:r>
    </w:p>
    <w:p w:rsidR="00AC4B9D" w:rsidRDefault="00AC4B9D" w:rsidP="00AC4B9D">
      <w:pPr>
        <w:rPr>
          <w:lang w:val="da-DK"/>
        </w:rPr>
      </w:pPr>
      <w:r>
        <w:rPr>
          <w:szCs w:val="22"/>
          <w:lang w:val="da-DK"/>
        </w:rPr>
        <w:t xml:space="preserve">Blødning kan forekomme i form af </w:t>
      </w:r>
      <w:r>
        <w:rPr>
          <w:lang w:val="da-DK"/>
        </w:rPr>
        <w:t>blødninger fra mave eller tarm</w:t>
      </w:r>
      <w:r>
        <w:rPr>
          <w:szCs w:val="22"/>
          <w:lang w:val="da-DK"/>
        </w:rPr>
        <w:t>, blå mærker, hæmatom</w:t>
      </w:r>
      <w:r w:rsidRPr="00CF2498">
        <w:rPr>
          <w:szCs w:val="22"/>
          <w:lang w:val="da-DK"/>
        </w:rPr>
        <w:t xml:space="preserve"> (</w:t>
      </w:r>
      <w:r>
        <w:rPr>
          <w:szCs w:val="22"/>
          <w:lang w:val="da-DK"/>
        </w:rPr>
        <w:t>usædvanlig blødning eller blodudtrædning i underhuden</w:t>
      </w:r>
      <w:r w:rsidRPr="00CF2498">
        <w:rPr>
          <w:szCs w:val="22"/>
          <w:lang w:val="da-DK"/>
        </w:rPr>
        <w:t>)</w:t>
      </w:r>
      <w:r>
        <w:rPr>
          <w:lang w:val="da-DK"/>
        </w:rPr>
        <w:t xml:space="preserve">, næseblod, blod i urinen. I nogle enkelte tilfælde er der indberettet blødning i øjne, hoved, lunger eller led. </w:t>
      </w:r>
    </w:p>
    <w:p w:rsidR="00AC4B9D" w:rsidRDefault="00AC4B9D" w:rsidP="00AC4B9D">
      <w:pPr>
        <w:rPr>
          <w:lang w:val="da-DK"/>
        </w:rPr>
      </w:pPr>
    </w:p>
    <w:p w:rsidR="00AC4B9D" w:rsidRDefault="00AC4B9D" w:rsidP="00AC4B9D">
      <w:pPr>
        <w:suppressAutoHyphens/>
        <w:rPr>
          <w:b/>
          <w:lang w:val="da-DK"/>
        </w:rPr>
      </w:pPr>
      <w:r>
        <w:rPr>
          <w:b/>
          <w:lang w:val="da-DK"/>
        </w:rPr>
        <w:t xml:space="preserve">Hvis </w:t>
      </w:r>
      <w:r w:rsidR="00F75C5E">
        <w:rPr>
          <w:b/>
          <w:lang w:val="da-DK"/>
        </w:rPr>
        <w:t>du</w:t>
      </w:r>
      <w:r>
        <w:rPr>
          <w:b/>
          <w:lang w:val="da-DK"/>
        </w:rPr>
        <w:t xml:space="preserve"> får langvarige blødninger, mens </w:t>
      </w:r>
      <w:r w:rsidR="00F75C5E">
        <w:rPr>
          <w:b/>
          <w:lang w:val="da-DK"/>
        </w:rPr>
        <w:t>du</w:t>
      </w:r>
      <w:r>
        <w:rPr>
          <w:b/>
          <w:lang w:val="da-DK"/>
        </w:rPr>
        <w:t xml:space="preserve"> tager Plavix</w:t>
      </w:r>
    </w:p>
    <w:p w:rsidR="00AC4B9D" w:rsidRDefault="00AC4B9D" w:rsidP="00AC4B9D">
      <w:pPr>
        <w:suppressAutoHyphens/>
        <w:rPr>
          <w:lang w:val="da-DK"/>
        </w:rPr>
      </w:pPr>
      <w:r>
        <w:rPr>
          <w:lang w:val="da-DK"/>
        </w:rPr>
        <w:t xml:space="preserve">Hvis </w:t>
      </w:r>
      <w:r w:rsidR="00F75C5E">
        <w:rPr>
          <w:lang w:val="da-DK"/>
        </w:rPr>
        <w:t>du</w:t>
      </w:r>
      <w:r>
        <w:rPr>
          <w:lang w:val="da-DK"/>
        </w:rPr>
        <w:t xml:space="preserve"> skærer </w:t>
      </w:r>
      <w:r w:rsidR="00F75C5E">
        <w:rPr>
          <w:lang w:val="da-DK"/>
        </w:rPr>
        <w:t>dig</w:t>
      </w:r>
      <w:r>
        <w:rPr>
          <w:lang w:val="da-DK"/>
        </w:rPr>
        <w:t xml:space="preserve"> eller kommer til skade, kan det tage lidt længere end normalt, før blødningen stopper. Dette skyldes medicinens virkemåde, da den forhindrer blodet i at størkne. Ved mindre sår og skader, som hvis </w:t>
      </w:r>
      <w:r w:rsidR="00F75C5E">
        <w:rPr>
          <w:lang w:val="da-DK"/>
        </w:rPr>
        <w:t>du</w:t>
      </w:r>
      <w:r>
        <w:rPr>
          <w:lang w:val="da-DK"/>
        </w:rPr>
        <w:t xml:space="preserve"> f.eks. skærer </w:t>
      </w:r>
      <w:r w:rsidR="00F75C5E">
        <w:rPr>
          <w:lang w:val="da-DK"/>
        </w:rPr>
        <w:t>dig</w:t>
      </w:r>
      <w:r>
        <w:rPr>
          <w:lang w:val="da-DK"/>
        </w:rPr>
        <w:t xml:space="preserve"> under barbering, er dette som regel ikke noget problem. Hvis </w:t>
      </w:r>
      <w:r w:rsidR="00F75C5E">
        <w:rPr>
          <w:lang w:val="da-DK"/>
        </w:rPr>
        <w:t>du</w:t>
      </w:r>
      <w:r>
        <w:rPr>
          <w:lang w:val="da-DK"/>
        </w:rPr>
        <w:t xml:space="preserve"> er bekymret over </w:t>
      </w:r>
      <w:r w:rsidR="00F75C5E">
        <w:rPr>
          <w:lang w:val="da-DK"/>
        </w:rPr>
        <w:t>din</w:t>
      </w:r>
      <w:r>
        <w:rPr>
          <w:lang w:val="da-DK"/>
        </w:rPr>
        <w:t xml:space="preserve"> blødning, skal </w:t>
      </w:r>
      <w:r w:rsidR="00F75C5E">
        <w:rPr>
          <w:lang w:val="da-DK"/>
        </w:rPr>
        <w:t>du</w:t>
      </w:r>
      <w:r>
        <w:rPr>
          <w:lang w:val="da-DK"/>
        </w:rPr>
        <w:t xml:space="preserve"> omgående kontakte </w:t>
      </w:r>
      <w:r w:rsidR="00F75C5E">
        <w:rPr>
          <w:lang w:val="da-DK"/>
        </w:rPr>
        <w:t>din</w:t>
      </w:r>
      <w:r>
        <w:rPr>
          <w:lang w:val="da-DK"/>
        </w:rPr>
        <w:t xml:space="preserve"> læge (se afsnit</w:t>
      </w:r>
      <w:r w:rsidR="0081296E">
        <w:rPr>
          <w:lang w:val="da-DK"/>
        </w:rPr>
        <w:t xml:space="preserve"> 2</w:t>
      </w:r>
      <w:r>
        <w:rPr>
          <w:lang w:val="da-DK"/>
        </w:rPr>
        <w:t xml:space="preserve"> ’</w:t>
      </w:r>
      <w:r w:rsidR="00E746D6" w:rsidRPr="00E746D6">
        <w:rPr>
          <w:lang w:val="da-DK"/>
        </w:rPr>
        <w:t xml:space="preserve"> </w:t>
      </w:r>
      <w:r w:rsidR="00E746D6" w:rsidRPr="00255910">
        <w:rPr>
          <w:lang w:val="da-DK"/>
        </w:rPr>
        <w:t>Advarsler og forsigtighedsregler</w:t>
      </w:r>
      <w:r>
        <w:rPr>
          <w:lang w:val="da-DK"/>
        </w:rPr>
        <w:t>’).</w:t>
      </w:r>
    </w:p>
    <w:p w:rsidR="00AC4B9D" w:rsidRPr="00346769" w:rsidRDefault="00AC4B9D" w:rsidP="00AC4B9D">
      <w:pPr>
        <w:rPr>
          <w:lang w:val="da-DK"/>
        </w:rPr>
      </w:pPr>
    </w:p>
    <w:p w:rsidR="00AC4B9D" w:rsidRPr="00CF66FF" w:rsidRDefault="00AC4B9D" w:rsidP="00AC4B9D">
      <w:pPr>
        <w:rPr>
          <w:b/>
          <w:lang w:val="da-DK"/>
        </w:rPr>
      </w:pPr>
      <w:r w:rsidRPr="00CF66FF">
        <w:rPr>
          <w:b/>
          <w:lang w:val="da-DK"/>
        </w:rPr>
        <w:t xml:space="preserve">Øvrige bivirkninger </w:t>
      </w:r>
      <w:r w:rsidR="00E746D6">
        <w:rPr>
          <w:b/>
          <w:lang w:val="da-DK"/>
        </w:rPr>
        <w:t>omfatter</w:t>
      </w:r>
    </w:p>
    <w:p w:rsidR="00E746D6" w:rsidRDefault="00AC4B9D" w:rsidP="00AC4B9D">
      <w:pPr>
        <w:rPr>
          <w:lang w:val="da-DK"/>
        </w:rPr>
      </w:pPr>
      <w:r>
        <w:rPr>
          <w:lang w:val="da-DK"/>
        </w:rPr>
        <w:t>Almindelige bivirkninger</w:t>
      </w:r>
      <w:r w:rsidR="00E746D6">
        <w:rPr>
          <w:lang w:val="da-DK"/>
        </w:rPr>
        <w:t xml:space="preserve"> (kan påvirke op til 1 ud af 10 patienter)</w:t>
      </w:r>
      <w:r>
        <w:rPr>
          <w:lang w:val="da-DK"/>
        </w:rPr>
        <w:t xml:space="preserve">: </w:t>
      </w:r>
    </w:p>
    <w:p w:rsidR="00AC4B9D" w:rsidRDefault="00AC4B9D" w:rsidP="00AC4B9D">
      <w:pPr>
        <w:rPr>
          <w:lang w:val="da-DK"/>
        </w:rPr>
      </w:pPr>
      <w:r>
        <w:rPr>
          <w:lang w:val="da-DK"/>
        </w:rPr>
        <w:t>Diaré, mavesmerter</w:t>
      </w:r>
      <w:r w:rsidRPr="004E06C5">
        <w:rPr>
          <w:lang w:val="da-DK"/>
        </w:rPr>
        <w:t xml:space="preserve"> </w:t>
      </w:r>
      <w:r>
        <w:rPr>
          <w:lang w:val="da-DK"/>
        </w:rPr>
        <w:t>fordøjelsesbesvær</w:t>
      </w:r>
      <w:r w:rsidRPr="004E06C5">
        <w:rPr>
          <w:lang w:val="da-DK"/>
        </w:rPr>
        <w:t xml:space="preserve"> </w:t>
      </w:r>
      <w:r>
        <w:rPr>
          <w:lang w:val="da-DK"/>
        </w:rPr>
        <w:t>eller halsbrand</w:t>
      </w:r>
      <w:r w:rsidR="00F75C5E">
        <w:rPr>
          <w:lang w:val="da-DK"/>
        </w:rPr>
        <w:t>.</w:t>
      </w:r>
    </w:p>
    <w:p w:rsidR="00AC4B9D" w:rsidRDefault="00AC4B9D" w:rsidP="00AC4B9D">
      <w:pPr>
        <w:rPr>
          <w:lang w:val="da-DK"/>
        </w:rPr>
      </w:pPr>
    </w:p>
    <w:p w:rsidR="00E746D6" w:rsidRDefault="00AC4B9D" w:rsidP="00AC4B9D">
      <w:pPr>
        <w:rPr>
          <w:lang w:val="da-DK"/>
        </w:rPr>
      </w:pPr>
      <w:r>
        <w:rPr>
          <w:lang w:val="da-DK"/>
        </w:rPr>
        <w:t>Ikke almindelige bivirkninger</w:t>
      </w:r>
      <w:r w:rsidR="00E746D6">
        <w:rPr>
          <w:lang w:val="da-DK"/>
        </w:rPr>
        <w:t xml:space="preserve"> (kan påvirke op til 1 ud af 100 patienter)</w:t>
      </w:r>
      <w:r>
        <w:rPr>
          <w:lang w:val="da-DK"/>
        </w:rPr>
        <w:t xml:space="preserve">: </w:t>
      </w:r>
    </w:p>
    <w:p w:rsidR="00AC4B9D" w:rsidRDefault="00AC4B9D" w:rsidP="00AC4B9D">
      <w:pPr>
        <w:rPr>
          <w:lang w:val="da-DK"/>
        </w:rPr>
      </w:pPr>
      <w:r>
        <w:rPr>
          <w:lang w:val="da-DK"/>
        </w:rPr>
        <w:t>Hovedpine, mavesår, opkastninger, kvalme, forstoppelse, luft i maven eller tarmene, udslæt, kløe, svimmelhed, prikkende fornemmelse og følelsesløshed.</w:t>
      </w:r>
    </w:p>
    <w:p w:rsidR="00AC4B9D" w:rsidRDefault="00AC4B9D" w:rsidP="00AC4B9D">
      <w:pPr>
        <w:rPr>
          <w:lang w:val="da-DK"/>
        </w:rPr>
      </w:pPr>
      <w:r>
        <w:rPr>
          <w:lang w:val="da-DK"/>
        </w:rPr>
        <w:t xml:space="preserve"> </w:t>
      </w:r>
    </w:p>
    <w:p w:rsidR="00E746D6" w:rsidRDefault="00AC4B9D" w:rsidP="00814A92">
      <w:pPr>
        <w:keepNext/>
        <w:rPr>
          <w:lang w:val="da-DK"/>
        </w:rPr>
      </w:pPr>
      <w:r>
        <w:rPr>
          <w:lang w:val="da-DK"/>
        </w:rPr>
        <w:t>Sjældne bivirkninger</w:t>
      </w:r>
      <w:r w:rsidR="00E746D6">
        <w:rPr>
          <w:lang w:val="da-DK"/>
        </w:rPr>
        <w:t xml:space="preserve"> (kan påvirke op til 1 ud af 1.000 patienter)</w:t>
      </w:r>
      <w:r>
        <w:rPr>
          <w:lang w:val="da-DK"/>
        </w:rPr>
        <w:t xml:space="preserve">: </w:t>
      </w:r>
    </w:p>
    <w:p w:rsidR="00AC4B9D" w:rsidRDefault="00AC4B9D" w:rsidP="00AC4B9D">
      <w:pPr>
        <w:rPr>
          <w:lang w:val="da-DK"/>
        </w:rPr>
      </w:pPr>
      <w:r>
        <w:rPr>
          <w:lang w:val="da-DK"/>
        </w:rPr>
        <w:t>Svimmelhed (</w:t>
      </w:r>
      <w:r w:rsidR="00BB4DCD">
        <w:rPr>
          <w:lang w:val="da-DK"/>
        </w:rPr>
        <w:t>fornemmelse af at snurre rundt</w:t>
      </w:r>
      <w:r>
        <w:rPr>
          <w:lang w:val="da-DK"/>
        </w:rPr>
        <w:t>)</w:t>
      </w:r>
      <w:r w:rsidR="00412ECB" w:rsidRPr="004D27E0">
        <w:rPr>
          <w:lang w:val="da-DK"/>
        </w:rPr>
        <w:t>, forstørrede bryster hos mænd</w:t>
      </w:r>
      <w:r w:rsidR="007B68FB">
        <w:rPr>
          <w:lang w:val="da-DK"/>
        </w:rPr>
        <w:t>.</w:t>
      </w:r>
    </w:p>
    <w:p w:rsidR="00AC4B9D" w:rsidRDefault="00AC4B9D" w:rsidP="00AC4B9D">
      <w:pPr>
        <w:rPr>
          <w:lang w:val="da-DK"/>
        </w:rPr>
      </w:pPr>
    </w:p>
    <w:p w:rsidR="00E746D6" w:rsidRDefault="00AC4B9D" w:rsidP="00AC4B9D">
      <w:pPr>
        <w:rPr>
          <w:lang w:val="da-DK"/>
        </w:rPr>
      </w:pPr>
      <w:r>
        <w:rPr>
          <w:lang w:val="da-DK"/>
        </w:rPr>
        <w:t>Meget sjældne bivirkninger</w:t>
      </w:r>
      <w:r w:rsidR="00E746D6">
        <w:rPr>
          <w:lang w:val="da-DK"/>
        </w:rPr>
        <w:t xml:space="preserve"> (kan påvirke op til 1 ud af 10.000 patienter)</w:t>
      </w:r>
      <w:r>
        <w:rPr>
          <w:lang w:val="da-DK"/>
        </w:rPr>
        <w:t xml:space="preserve">: </w:t>
      </w:r>
    </w:p>
    <w:p w:rsidR="00AC4B9D" w:rsidRDefault="00AC4B9D" w:rsidP="00AC4B9D">
      <w:pPr>
        <w:rPr>
          <w:lang w:val="da-DK"/>
        </w:rPr>
      </w:pPr>
      <w:r>
        <w:rPr>
          <w:lang w:val="da-DK"/>
        </w:rPr>
        <w:t>Gulsot; alvorlige mavesmerter med eller uden rygsmerter; feber, åndedrætsbesvær ind imellem i ledsaget af hoste; generelle allergiske reaktioner</w:t>
      </w:r>
      <w:r w:rsidR="00E746D6">
        <w:rPr>
          <w:lang w:val="da-DK"/>
        </w:rPr>
        <w:t xml:space="preserve"> (f.eks. varmefølelse over hele kroppen med pludselig almen utilpashed indtil besvimelse)</w:t>
      </w:r>
      <w:r>
        <w:rPr>
          <w:lang w:val="da-DK"/>
        </w:rPr>
        <w:t>; hævelse i munden; bl</w:t>
      </w:r>
      <w:r w:rsidR="00CB75DA">
        <w:rPr>
          <w:lang w:val="da-DK"/>
        </w:rPr>
        <w:t>ærer</w:t>
      </w:r>
      <w:r>
        <w:rPr>
          <w:lang w:val="da-DK"/>
        </w:rPr>
        <w:t xml:space="preserve"> på huden; allergi på huden; </w:t>
      </w:r>
      <w:r w:rsidR="00E746D6">
        <w:rPr>
          <w:lang w:val="da-DK"/>
        </w:rPr>
        <w:t xml:space="preserve">ømhed </w:t>
      </w:r>
      <w:r>
        <w:rPr>
          <w:lang w:val="da-DK"/>
        </w:rPr>
        <w:t>i munden (stomatitis); blodtryksfald; forvirring; hallucinationer; ledsmerter; muskelsmerter; smagsforstyrrelser</w:t>
      </w:r>
      <w:r w:rsidR="00AB16B8" w:rsidRPr="00AB16B8">
        <w:rPr>
          <w:lang w:val="da-DK"/>
        </w:rPr>
        <w:t xml:space="preserve"> </w:t>
      </w:r>
      <w:r w:rsidR="00AB16B8">
        <w:rPr>
          <w:lang w:val="da-DK"/>
        </w:rPr>
        <w:t xml:space="preserve">eller </w:t>
      </w:r>
      <w:r w:rsidR="00AB16B8" w:rsidRPr="00E840D8">
        <w:rPr>
          <w:lang w:val="da-DK"/>
        </w:rPr>
        <w:t>mangel på smagssans</w:t>
      </w:r>
      <w:r>
        <w:rPr>
          <w:lang w:val="da-DK"/>
        </w:rPr>
        <w:t>.</w:t>
      </w:r>
    </w:p>
    <w:p w:rsidR="00727539" w:rsidRDefault="00727539" w:rsidP="00AC4B9D">
      <w:pPr>
        <w:rPr>
          <w:lang w:val="da-DK"/>
        </w:rPr>
      </w:pPr>
    </w:p>
    <w:p w:rsidR="00727539" w:rsidRDefault="00727539" w:rsidP="00727539">
      <w:pPr>
        <w:rPr>
          <w:lang w:val="da-DK"/>
        </w:rPr>
      </w:pPr>
      <w:r>
        <w:rPr>
          <w:lang w:val="da-DK"/>
        </w:rPr>
        <w:t>Ikke kendt (hyppigheden kan ikke vurderes ud fra eksisterende oplysninger):</w:t>
      </w:r>
    </w:p>
    <w:p w:rsidR="00727539" w:rsidRDefault="00727539" w:rsidP="00727539">
      <w:pPr>
        <w:rPr>
          <w:lang w:val="da-DK"/>
        </w:rPr>
      </w:pPr>
      <w:r>
        <w:rPr>
          <w:lang w:val="da-DK"/>
        </w:rPr>
        <w:t>Overfølsomhedsreaktioner med bryst- eller mavesmerter</w:t>
      </w:r>
      <w:r w:rsidR="00A42B81" w:rsidRPr="00ED0F55">
        <w:rPr>
          <w:lang w:val="da-DK"/>
        </w:rPr>
        <w:t xml:space="preserve">, vedvarende symptomer </w:t>
      </w:r>
      <w:r w:rsidR="00A42B81">
        <w:rPr>
          <w:lang w:val="da-DK"/>
        </w:rPr>
        <w:t xml:space="preserve">på </w:t>
      </w:r>
      <w:r w:rsidR="00A42B81" w:rsidRPr="00ED0F55">
        <w:rPr>
          <w:lang w:val="da-DK"/>
        </w:rPr>
        <w:t>lavt blodsukker</w:t>
      </w:r>
      <w:r>
        <w:rPr>
          <w:lang w:val="da-DK"/>
        </w:rPr>
        <w:t>.</w:t>
      </w:r>
    </w:p>
    <w:p w:rsidR="00AC4B9D" w:rsidRDefault="00AC4B9D" w:rsidP="00AC4B9D">
      <w:pPr>
        <w:rPr>
          <w:lang w:val="da-DK"/>
        </w:rPr>
      </w:pPr>
    </w:p>
    <w:p w:rsidR="00AC4B9D" w:rsidRDefault="00AC4B9D" w:rsidP="00AC4B9D">
      <w:pPr>
        <w:rPr>
          <w:lang w:val="da-DK"/>
        </w:rPr>
      </w:pPr>
      <w:r>
        <w:rPr>
          <w:lang w:val="da-DK"/>
        </w:rPr>
        <w:t xml:space="preserve">I øvrigt kan </w:t>
      </w:r>
      <w:r w:rsidR="00F75C5E">
        <w:rPr>
          <w:lang w:val="da-DK"/>
        </w:rPr>
        <w:t>din</w:t>
      </w:r>
      <w:r>
        <w:rPr>
          <w:lang w:val="da-DK"/>
        </w:rPr>
        <w:t xml:space="preserve"> læge eventuelt finde ændringer i resultaterne af </w:t>
      </w:r>
      <w:r w:rsidR="00F75C5E">
        <w:rPr>
          <w:lang w:val="da-DK"/>
        </w:rPr>
        <w:t>dine</w:t>
      </w:r>
      <w:r>
        <w:rPr>
          <w:lang w:val="da-DK"/>
        </w:rPr>
        <w:t xml:space="preserve"> blod- eller urinprøver.</w:t>
      </w:r>
    </w:p>
    <w:p w:rsidR="00AC4B9D" w:rsidRDefault="00AC4B9D" w:rsidP="00AC4B9D">
      <w:pPr>
        <w:suppressAutoHyphens/>
        <w:rPr>
          <w:b/>
          <w:lang w:val="da-DK"/>
        </w:rPr>
      </w:pPr>
    </w:p>
    <w:p w:rsidR="00A861EA" w:rsidRPr="005A3949" w:rsidRDefault="00A861EA" w:rsidP="005A3949">
      <w:pPr>
        <w:rPr>
          <w:b/>
          <w:noProof/>
          <w:lang w:val="da-DK"/>
        </w:rPr>
      </w:pPr>
      <w:r w:rsidRPr="005A3949">
        <w:rPr>
          <w:b/>
          <w:noProof/>
          <w:lang w:val="da-DK"/>
        </w:rPr>
        <w:t xml:space="preserve">Indberetning af </w:t>
      </w:r>
      <w:r w:rsidRPr="005A3949">
        <w:rPr>
          <w:b/>
          <w:lang w:val="da-DK"/>
        </w:rPr>
        <w:t>bivirkninger</w:t>
      </w:r>
    </w:p>
    <w:p w:rsidR="00A861EA" w:rsidRPr="00247981" w:rsidRDefault="00A861EA" w:rsidP="00A861EA">
      <w:pPr>
        <w:suppressAutoHyphens/>
        <w:rPr>
          <w:color w:val="000000"/>
          <w:szCs w:val="22"/>
          <w:lang w:val="da-DK"/>
        </w:rPr>
      </w:pPr>
      <w:r w:rsidRPr="00247981">
        <w:rPr>
          <w:color w:val="000000"/>
          <w:szCs w:val="22"/>
          <w:lang w:val="da-DK"/>
        </w:rPr>
        <w:t xml:space="preserve">Hvis du oplever bivirkninger, bør du tale med din læge, sygeplejerske eller </w:t>
      </w:r>
      <w:r w:rsidRPr="00247981">
        <w:rPr>
          <w:noProof/>
          <w:szCs w:val="22"/>
          <w:lang w:val="da-DK"/>
        </w:rPr>
        <w:t>apoteket</w:t>
      </w:r>
      <w:r w:rsidRPr="00247981">
        <w:rPr>
          <w:color w:val="000000"/>
          <w:szCs w:val="22"/>
          <w:lang w:val="da-DK"/>
        </w:rPr>
        <w:t>. Dette gælder også mulige bivirkninger, som ikke er medtaget i denne indlægsseddel. Du eller</w:t>
      </w:r>
      <w:r>
        <w:rPr>
          <w:color w:val="000000"/>
          <w:szCs w:val="22"/>
          <w:lang w:val="da-DK"/>
        </w:rPr>
        <w:t xml:space="preserve"> </w:t>
      </w:r>
      <w:r w:rsidRPr="00247981">
        <w:rPr>
          <w:color w:val="000000"/>
          <w:szCs w:val="22"/>
          <w:lang w:val="da-DK"/>
        </w:rPr>
        <w:t xml:space="preserve">dine pårørende kan også indberette bivirkninger direkte til </w:t>
      </w:r>
      <w:r w:rsidR="00727539">
        <w:rPr>
          <w:color w:val="000000"/>
          <w:szCs w:val="22"/>
          <w:lang w:val="da-DK"/>
        </w:rPr>
        <w:t>Lægemiddelstyrelsen</w:t>
      </w:r>
      <w:r w:rsidRPr="00247981">
        <w:rPr>
          <w:color w:val="000000"/>
          <w:szCs w:val="22"/>
          <w:lang w:val="da-DK"/>
        </w:rPr>
        <w:t xml:space="preserve"> via </w:t>
      </w:r>
      <w:r w:rsidRPr="004A4BAE">
        <w:rPr>
          <w:color w:val="000000"/>
          <w:szCs w:val="22"/>
          <w:highlight w:val="lightGray"/>
          <w:lang w:val="da-DK"/>
        </w:rPr>
        <w:t xml:space="preserve">det nationale rapporteringssystem anført i </w:t>
      </w:r>
      <w:hyperlink r:id="rId17" w:history="1">
        <w:r w:rsidR="000F3023" w:rsidRPr="000F3023">
          <w:rPr>
            <w:rStyle w:val="Hyperlink"/>
            <w:szCs w:val="22"/>
            <w:highlight w:val="lightGray"/>
            <w:lang w:val="da-DK"/>
          </w:rPr>
          <w:t>Appendiks V</w:t>
        </w:r>
      </w:hyperlink>
      <w:r w:rsidRPr="00247981">
        <w:rPr>
          <w:color w:val="000000"/>
          <w:szCs w:val="22"/>
          <w:lang w:val="da-DK"/>
        </w:rPr>
        <w:t>. Ved at indrapportere bivirkninger kan du hjælpe med at fremskaffe mere information om sikkerheden af dette lægemiddel.</w:t>
      </w:r>
    </w:p>
    <w:p w:rsidR="00FB6553" w:rsidRDefault="00FB6553" w:rsidP="001F0E08">
      <w:pPr>
        <w:suppressAutoHyphens/>
        <w:ind w:left="567" w:hanging="567"/>
        <w:rPr>
          <w:lang w:val="da-DK"/>
        </w:rPr>
      </w:pPr>
    </w:p>
    <w:p w:rsidR="00A861EA" w:rsidRDefault="00A861EA" w:rsidP="001F0E08">
      <w:pPr>
        <w:suppressAutoHyphens/>
        <w:ind w:left="567" w:hanging="567"/>
        <w:rPr>
          <w:b/>
          <w:lang w:val="da-DK"/>
        </w:rPr>
      </w:pPr>
    </w:p>
    <w:p w:rsidR="001F0E08" w:rsidRDefault="001F0E08" w:rsidP="001F0E08">
      <w:pPr>
        <w:suppressAutoHyphens/>
        <w:ind w:left="567" w:hanging="567"/>
        <w:rPr>
          <w:lang w:val="da-DK"/>
        </w:rPr>
      </w:pPr>
      <w:r>
        <w:rPr>
          <w:b/>
          <w:lang w:val="da-DK"/>
        </w:rPr>
        <w:t>5.</w:t>
      </w:r>
      <w:r>
        <w:rPr>
          <w:b/>
          <w:lang w:val="da-DK"/>
        </w:rPr>
        <w:tab/>
      </w:r>
      <w:r w:rsidR="00E746D6">
        <w:rPr>
          <w:b/>
          <w:lang w:val="da-DK"/>
        </w:rPr>
        <w:t>Opbevaring</w:t>
      </w:r>
    </w:p>
    <w:p w:rsidR="001F0E08" w:rsidRDefault="001F0E08" w:rsidP="001F0E08">
      <w:pPr>
        <w:rPr>
          <w:lang w:val="da-DK"/>
        </w:rPr>
      </w:pPr>
    </w:p>
    <w:p w:rsidR="001F0E08" w:rsidRDefault="001F0E08" w:rsidP="001F0E08">
      <w:pPr>
        <w:suppressAutoHyphens/>
        <w:rPr>
          <w:lang w:val="da-DK"/>
        </w:rPr>
      </w:pPr>
      <w:r>
        <w:rPr>
          <w:lang w:val="da-DK"/>
        </w:rPr>
        <w:t>Opbevar</w:t>
      </w:r>
      <w:r w:rsidR="00E746D6">
        <w:rPr>
          <w:lang w:val="da-DK"/>
        </w:rPr>
        <w:t xml:space="preserve"> lægemidl</w:t>
      </w:r>
      <w:r w:rsidR="00A861EA">
        <w:rPr>
          <w:lang w:val="da-DK"/>
        </w:rPr>
        <w:t>et</w:t>
      </w:r>
      <w:r w:rsidR="00E746D6">
        <w:rPr>
          <w:lang w:val="da-DK"/>
        </w:rPr>
        <w:t xml:space="preserve"> </w:t>
      </w:r>
      <w:r>
        <w:rPr>
          <w:lang w:val="da-DK"/>
        </w:rPr>
        <w:t>utilgængeligt for børn.</w:t>
      </w:r>
    </w:p>
    <w:p w:rsidR="00E746D6" w:rsidRDefault="00E746D6" w:rsidP="001F0E08">
      <w:pPr>
        <w:suppressAutoHyphens/>
        <w:rPr>
          <w:lang w:val="da-DK"/>
        </w:rPr>
      </w:pPr>
    </w:p>
    <w:p w:rsidR="00E746D6" w:rsidRDefault="00E746D6" w:rsidP="00E746D6">
      <w:pPr>
        <w:rPr>
          <w:lang w:val="da-DK"/>
        </w:rPr>
      </w:pPr>
      <w:r w:rsidRPr="00426A07">
        <w:rPr>
          <w:lang w:val="da-DK"/>
        </w:rPr>
        <w:t xml:space="preserve">Brug ikke </w:t>
      </w:r>
      <w:r w:rsidR="00A861EA" w:rsidRPr="00426A07">
        <w:rPr>
          <w:lang w:val="da-DK"/>
        </w:rPr>
        <w:t>lægemid</w:t>
      </w:r>
      <w:r w:rsidR="00A861EA">
        <w:rPr>
          <w:lang w:val="da-DK"/>
        </w:rPr>
        <w:t xml:space="preserve">let </w:t>
      </w:r>
      <w:r w:rsidRPr="00426A07">
        <w:rPr>
          <w:lang w:val="da-DK"/>
        </w:rPr>
        <w:t xml:space="preserve">efter den udløbsdato, der står på </w:t>
      </w:r>
      <w:r w:rsidR="00A861EA">
        <w:rPr>
          <w:lang w:val="da-DK"/>
        </w:rPr>
        <w:t>pakningen</w:t>
      </w:r>
      <w:r w:rsidRPr="00426A07">
        <w:rPr>
          <w:lang w:val="da-DK"/>
        </w:rPr>
        <w:t xml:space="preserve"> efter Exp. Udløbsdatoen er den</w:t>
      </w:r>
      <w:r>
        <w:rPr>
          <w:lang w:val="da-DK"/>
        </w:rPr>
        <w:t xml:space="preserve"> sidste dag i den nævnte måned.</w:t>
      </w:r>
    </w:p>
    <w:p w:rsidR="00E746D6" w:rsidRDefault="00E746D6" w:rsidP="001F0E08">
      <w:pPr>
        <w:rPr>
          <w:lang w:val="da-DK"/>
        </w:rPr>
      </w:pPr>
    </w:p>
    <w:p w:rsidR="001F0E08" w:rsidRDefault="001F0E08" w:rsidP="001F0E08">
      <w:pPr>
        <w:rPr>
          <w:lang w:val="da-DK"/>
        </w:rPr>
      </w:pPr>
      <w:r>
        <w:rPr>
          <w:lang w:val="da-DK"/>
        </w:rPr>
        <w:t>Dette lægemiddel kræver ingen særlige forholdsregler vedrørende opbevaringen.</w:t>
      </w:r>
    </w:p>
    <w:p w:rsidR="001F0E08" w:rsidRDefault="001F0E08" w:rsidP="001F0E08">
      <w:pPr>
        <w:rPr>
          <w:lang w:val="da-DK"/>
        </w:rPr>
      </w:pPr>
    </w:p>
    <w:p w:rsidR="001F0E08" w:rsidRDefault="00061D10" w:rsidP="001F0E08">
      <w:pPr>
        <w:rPr>
          <w:lang w:val="da-DK"/>
        </w:rPr>
      </w:pPr>
      <w:r>
        <w:rPr>
          <w:lang w:val="da-DK"/>
        </w:rPr>
        <w:t xml:space="preserve">Brug </w:t>
      </w:r>
      <w:r w:rsidR="001F0E08">
        <w:rPr>
          <w:lang w:val="da-DK"/>
        </w:rPr>
        <w:t xml:space="preserve">ikke </w:t>
      </w:r>
      <w:r>
        <w:rPr>
          <w:lang w:val="da-DK"/>
        </w:rPr>
        <w:t>lægemid</w:t>
      </w:r>
      <w:r w:rsidR="00A861EA">
        <w:rPr>
          <w:lang w:val="da-DK"/>
        </w:rPr>
        <w:t xml:space="preserve">let, </w:t>
      </w:r>
      <w:r w:rsidR="001F0E08">
        <w:rPr>
          <w:lang w:val="da-DK"/>
        </w:rPr>
        <w:t xml:space="preserve">hvis </w:t>
      </w:r>
      <w:r w:rsidR="00F75C5E">
        <w:rPr>
          <w:lang w:val="da-DK"/>
        </w:rPr>
        <w:t>du</w:t>
      </w:r>
      <w:r w:rsidR="001F0E08">
        <w:rPr>
          <w:lang w:val="da-DK"/>
        </w:rPr>
        <w:t xml:space="preserve"> bemærker synlige tegn på </w:t>
      </w:r>
      <w:r>
        <w:rPr>
          <w:lang w:val="da-DK"/>
        </w:rPr>
        <w:t>nedbrydning</w:t>
      </w:r>
      <w:r w:rsidR="001F0E08">
        <w:rPr>
          <w:lang w:val="da-DK"/>
        </w:rPr>
        <w:t>.</w:t>
      </w:r>
    </w:p>
    <w:p w:rsidR="001F0E08" w:rsidRDefault="001F0E08" w:rsidP="001F0E08">
      <w:pPr>
        <w:rPr>
          <w:lang w:val="da-DK"/>
        </w:rPr>
      </w:pPr>
    </w:p>
    <w:p w:rsidR="00C776D1" w:rsidRDefault="00C776D1" w:rsidP="00C776D1">
      <w:pPr>
        <w:rPr>
          <w:lang w:val="da-DK"/>
        </w:rPr>
      </w:pPr>
      <w:r w:rsidRPr="00426A07">
        <w:rPr>
          <w:lang w:val="da-DK"/>
        </w:rPr>
        <w:t xml:space="preserve">Spørg på apoteket, hvordan </w:t>
      </w:r>
      <w:r w:rsidR="00F75C5E">
        <w:rPr>
          <w:lang w:val="da-DK"/>
        </w:rPr>
        <w:t>du</w:t>
      </w:r>
      <w:r w:rsidRPr="00426A07">
        <w:rPr>
          <w:lang w:val="da-DK"/>
        </w:rPr>
        <w:t xml:space="preserve"> skal bortskaffe medicinrester. Af hensyn til miljøet må </w:t>
      </w:r>
      <w:r w:rsidR="00F75C5E">
        <w:rPr>
          <w:lang w:val="da-DK"/>
        </w:rPr>
        <w:t>du</w:t>
      </w:r>
      <w:r>
        <w:rPr>
          <w:lang w:val="da-DK"/>
        </w:rPr>
        <w:t xml:space="preserve"> </w:t>
      </w:r>
      <w:r w:rsidRPr="00426A07">
        <w:rPr>
          <w:lang w:val="da-DK"/>
        </w:rPr>
        <w:t>ikk</w:t>
      </w:r>
      <w:r>
        <w:rPr>
          <w:lang w:val="da-DK"/>
        </w:rPr>
        <w:t xml:space="preserve">e smide medicinrester i afløbet, </w:t>
      </w:r>
      <w:r w:rsidRPr="00426A07">
        <w:rPr>
          <w:lang w:val="da-DK"/>
        </w:rPr>
        <w:t>toilettet eller skraldespanden.</w:t>
      </w:r>
    </w:p>
    <w:p w:rsidR="001F0E08" w:rsidRDefault="001F0E08" w:rsidP="001F0E08">
      <w:pPr>
        <w:rPr>
          <w:lang w:val="da-DK"/>
        </w:rPr>
      </w:pPr>
    </w:p>
    <w:p w:rsidR="00FB6553" w:rsidRDefault="00FB6553" w:rsidP="001F0E08">
      <w:pPr>
        <w:rPr>
          <w:lang w:val="da-DK"/>
        </w:rPr>
      </w:pPr>
    </w:p>
    <w:p w:rsidR="001F0E08" w:rsidRDefault="001F0E08" w:rsidP="0077692D">
      <w:pPr>
        <w:rPr>
          <w:lang w:val="da-DK"/>
        </w:rPr>
      </w:pPr>
      <w:r>
        <w:rPr>
          <w:b/>
          <w:lang w:val="da-DK"/>
        </w:rPr>
        <w:t>6.</w:t>
      </w:r>
      <w:r>
        <w:rPr>
          <w:b/>
          <w:lang w:val="da-DK"/>
        </w:rPr>
        <w:tab/>
      </w:r>
      <w:r w:rsidR="00C776D1" w:rsidRPr="00E22941">
        <w:rPr>
          <w:b/>
          <w:lang w:val="da-DK"/>
        </w:rPr>
        <w:t>Pakningsstørrelser og yderligere oplysninger</w:t>
      </w:r>
    </w:p>
    <w:p w:rsidR="001F0E08" w:rsidRDefault="001F0E08" w:rsidP="001F0E08">
      <w:pPr>
        <w:rPr>
          <w:lang w:val="da-DK"/>
        </w:rPr>
      </w:pPr>
    </w:p>
    <w:p w:rsidR="001F0E08" w:rsidRDefault="001F0E08" w:rsidP="001F0E08">
      <w:pPr>
        <w:rPr>
          <w:b/>
          <w:bCs/>
          <w:lang w:val="da-DK"/>
        </w:rPr>
      </w:pPr>
      <w:r>
        <w:rPr>
          <w:b/>
          <w:bCs/>
          <w:lang w:val="da-DK"/>
        </w:rPr>
        <w:t>Plavix indeholder</w:t>
      </w:r>
    </w:p>
    <w:p w:rsidR="001F0E08" w:rsidRDefault="001F0E08" w:rsidP="001F0E08">
      <w:pPr>
        <w:tabs>
          <w:tab w:val="left" w:pos="426"/>
          <w:tab w:val="left" w:pos="3119"/>
          <w:tab w:val="left" w:pos="3544"/>
        </w:tabs>
        <w:rPr>
          <w:lang w:val="da-DK"/>
        </w:rPr>
      </w:pPr>
      <w:r>
        <w:rPr>
          <w:lang w:val="da-DK"/>
        </w:rPr>
        <w:t>Det aktive stof er clopidogrel. Hver tablet indeholder 300 mg clopidogrel som hydrogensulfat.</w:t>
      </w:r>
    </w:p>
    <w:p w:rsidR="001F0E08" w:rsidRDefault="001F0E08" w:rsidP="001F0E08">
      <w:pPr>
        <w:tabs>
          <w:tab w:val="left" w:pos="3119"/>
          <w:tab w:val="left" w:pos="3544"/>
        </w:tabs>
        <w:rPr>
          <w:lang w:val="da-DK"/>
        </w:rPr>
      </w:pPr>
    </w:p>
    <w:p w:rsidR="00AC4B9D" w:rsidRDefault="00AC4B9D" w:rsidP="00AC4B9D">
      <w:pPr>
        <w:tabs>
          <w:tab w:val="left" w:pos="426"/>
          <w:tab w:val="left" w:pos="3119"/>
          <w:tab w:val="left" w:pos="3544"/>
        </w:tabs>
        <w:rPr>
          <w:snapToGrid/>
          <w:szCs w:val="24"/>
          <w:lang w:val="da-DK" w:eastAsia="en-US"/>
        </w:rPr>
      </w:pPr>
      <w:r>
        <w:rPr>
          <w:snapToGrid/>
          <w:szCs w:val="24"/>
          <w:lang w:val="da-DK" w:eastAsia="en-US"/>
        </w:rPr>
        <w:t>De øvrige indholdsstoffer er</w:t>
      </w:r>
      <w:r w:rsidR="00C776D1">
        <w:rPr>
          <w:snapToGrid/>
          <w:szCs w:val="24"/>
          <w:lang w:val="da-DK" w:eastAsia="en-US"/>
        </w:rPr>
        <w:t xml:space="preserve"> (se </w:t>
      </w:r>
      <w:r w:rsidR="007B68FB">
        <w:rPr>
          <w:snapToGrid/>
          <w:szCs w:val="24"/>
          <w:lang w:val="da-DK" w:eastAsia="en-US"/>
        </w:rPr>
        <w:t>afsnit</w:t>
      </w:r>
      <w:r w:rsidR="00C776D1">
        <w:rPr>
          <w:snapToGrid/>
          <w:szCs w:val="24"/>
          <w:lang w:val="da-DK" w:eastAsia="en-US"/>
        </w:rPr>
        <w:t xml:space="preserve"> 2 ”Plavix indeholder lactose” og ”</w:t>
      </w:r>
      <w:r w:rsidR="00C776D1" w:rsidRPr="00E22941">
        <w:rPr>
          <w:snapToGrid/>
          <w:szCs w:val="24"/>
          <w:lang w:val="da-DK" w:eastAsia="en-US"/>
        </w:rPr>
        <w:t>Plavix indeholder hydrogeneret ricinusolie</w:t>
      </w:r>
      <w:r w:rsidR="00C776D1">
        <w:rPr>
          <w:snapToGrid/>
          <w:szCs w:val="24"/>
          <w:lang w:val="da-DK" w:eastAsia="en-US"/>
        </w:rPr>
        <w:t>”):</w:t>
      </w:r>
    </w:p>
    <w:p w:rsidR="00AC4B9D" w:rsidRDefault="00AC4B9D" w:rsidP="00C776D1">
      <w:pPr>
        <w:numPr>
          <w:ilvl w:val="0"/>
          <w:numId w:val="23"/>
        </w:numPr>
        <w:tabs>
          <w:tab w:val="clear" w:pos="776"/>
          <w:tab w:val="left" w:pos="1134"/>
          <w:tab w:val="left" w:pos="3119"/>
          <w:tab w:val="left" w:pos="3544"/>
        </w:tabs>
        <w:ind w:left="1134" w:hanging="708"/>
        <w:rPr>
          <w:snapToGrid/>
          <w:szCs w:val="24"/>
          <w:lang w:val="da-DK" w:eastAsia="en-US"/>
        </w:rPr>
      </w:pPr>
      <w:r>
        <w:rPr>
          <w:snapToGrid/>
          <w:szCs w:val="24"/>
          <w:lang w:val="da-DK" w:eastAsia="en-US"/>
        </w:rPr>
        <w:t xml:space="preserve">Tabletkernen: Mannitol (E421), hydrogeneret ricinusolie, mikrokrystallinsk cellulose, </w:t>
      </w:r>
      <w:r w:rsidR="001A23CB" w:rsidRPr="001A23CB">
        <w:rPr>
          <w:lang w:val="da-DK"/>
        </w:rPr>
        <w:t>macrogol</w:t>
      </w:r>
      <w:r>
        <w:rPr>
          <w:snapToGrid/>
          <w:szCs w:val="24"/>
          <w:lang w:val="da-DK" w:eastAsia="en-US"/>
        </w:rPr>
        <w:t xml:space="preserve"> 6000, lavsubstitueret hydroxypropylcellulose</w:t>
      </w:r>
    </w:p>
    <w:p w:rsidR="00AC4B9D" w:rsidRDefault="00AC4B9D" w:rsidP="006003FF">
      <w:pPr>
        <w:numPr>
          <w:ilvl w:val="0"/>
          <w:numId w:val="23"/>
        </w:numPr>
        <w:tabs>
          <w:tab w:val="clear" w:pos="776"/>
          <w:tab w:val="left" w:pos="1134"/>
          <w:tab w:val="left" w:pos="3119"/>
          <w:tab w:val="left" w:pos="3544"/>
        </w:tabs>
        <w:ind w:left="1134" w:hanging="708"/>
        <w:rPr>
          <w:snapToGrid/>
          <w:szCs w:val="24"/>
          <w:lang w:val="da-DK" w:eastAsia="en-US"/>
        </w:rPr>
      </w:pPr>
      <w:r>
        <w:rPr>
          <w:snapToGrid/>
          <w:szCs w:val="24"/>
          <w:lang w:val="da-DK" w:eastAsia="en-US"/>
        </w:rPr>
        <w:t xml:space="preserve">Tabletovertræk: Lactose monohydrat (mælkesukker), hypromellose (E464), triacetin (E1518), rød jernoxid (E172) og titandioxid (E171) </w:t>
      </w:r>
    </w:p>
    <w:p w:rsidR="00AC4B9D" w:rsidRDefault="00AC4B9D" w:rsidP="006003FF">
      <w:pPr>
        <w:numPr>
          <w:ilvl w:val="0"/>
          <w:numId w:val="23"/>
        </w:numPr>
        <w:tabs>
          <w:tab w:val="clear" w:pos="776"/>
          <w:tab w:val="left" w:pos="1134"/>
          <w:tab w:val="left" w:pos="3119"/>
          <w:tab w:val="left" w:pos="3544"/>
        </w:tabs>
        <w:ind w:left="1134" w:hanging="708"/>
        <w:rPr>
          <w:snapToGrid/>
          <w:szCs w:val="24"/>
          <w:lang w:val="da-DK" w:eastAsia="en-US"/>
        </w:rPr>
      </w:pPr>
      <w:r>
        <w:rPr>
          <w:snapToGrid/>
          <w:szCs w:val="24"/>
          <w:lang w:val="da-DK" w:eastAsia="en-US"/>
        </w:rPr>
        <w:t>Polérmiddel: Carnaubavoks</w:t>
      </w:r>
    </w:p>
    <w:p w:rsidR="001F0E08" w:rsidRDefault="001F0E08" w:rsidP="001F0E08">
      <w:pPr>
        <w:rPr>
          <w:lang w:val="da-DK"/>
        </w:rPr>
      </w:pPr>
    </w:p>
    <w:p w:rsidR="001F0E08" w:rsidRDefault="00C776D1" w:rsidP="001F0E08">
      <w:pPr>
        <w:rPr>
          <w:b/>
          <w:bCs/>
          <w:lang w:val="da-DK"/>
        </w:rPr>
      </w:pPr>
      <w:r>
        <w:rPr>
          <w:b/>
          <w:bCs/>
          <w:lang w:val="da-DK"/>
        </w:rPr>
        <w:t>U</w:t>
      </w:r>
      <w:r w:rsidR="001F0E08">
        <w:rPr>
          <w:b/>
          <w:bCs/>
          <w:lang w:val="da-DK"/>
        </w:rPr>
        <w:t>dseende og pakningsstørrelse</w:t>
      </w:r>
      <w:r>
        <w:rPr>
          <w:b/>
          <w:bCs/>
          <w:lang w:val="da-DK"/>
        </w:rPr>
        <w:t>r</w:t>
      </w:r>
    </w:p>
    <w:p w:rsidR="001F0E08" w:rsidRDefault="001F0E08" w:rsidP="001F0E08">
      <w:pPr>
        <w:rPr>
          <w:lang w:val="da-DK"/>
        </w:rPr>
      </w:pPr>
    </w:p>
    <w:p w:rsidR="001F0E08" w:rsidRDefault="001F0E08" w:rsidP="001F0E08">
      <w:pPr>
        <w:rPr>
          <w:b/>
          <w:bCs/>
          <w:lang w:val="da-DK"/>
        </w:rPr>
      </w:pPr>
      <w:r>
        <w:rPr>
          <w:lang w:val="da-DK"/>
        </w:rPr>
        <w:t>Plavix 300 mg filmovertrukne tabletter er aflange, lyserøde, og er præget på den ene side med tallet ’</w:t>
      </w:r>
      <w:r w:rsidRPr="00632F64">
        <w:rPr>
          <w:lang w:val="da-DK"/>
        </w:rPr>
        <w:t>300</w:t>
      </w:r>
      <w:r>
        <w:rPr>
          <w:lang w:val="da-DK"/>
        </w:rPr>
        <w:t xml:space="preserve">’ og på den anden side med tallet "1332". </w:t>
      </w:r>
      <w:r w:rsidR="0066386D">
        <w:rPr>
          <w:lang w:val="da-DK"/>
        </w:rPr>
        <w:t xml:space="preserve">Plavix </w:t>
      </w:r>
      <w:r>
        <w:rPr>
          <w:lang w:val="da-DK"/>
        </w:rPr>
        <w:t xml:space="preserve">udleveres i pakninger </w:t>
      </w:r>
      <w:r w:rsidR="0077692D">
        <w:rPr>
          <w:lang w:val="da-DK"/>
        </w:rPr>
        <w:t xml:space="preserve">der indeholder </w:t>
      </w:r>
      <w:r>
        <w:rPr>
          <w:lang w:val="da-DK"/>
        </w:rPr>
        <w:t xml:space="preserve">4x1, </w:t>
      </w:r>
      <w:r w:rsidR="00E9461C">
        <w:rPr>
          <w:lang w:val="da-DK"/>
        </w:rPr>
        <w:t xml:space="preserve">10x1, </w:t>
      </w:r>
      <w:r>
        <w:rPr>
          <w:lang w:val="da-DK"/>
        </w:rPr>
        <w:t>30x1 eller 100x1 tabletter i</w:t>
      </w:r>
      <w:r w:rsidR="007A13B2">
        <w:rPr>
          <w:lang w:val="da-DK"/>
        </w:rPr>
        <w:t xml:space="preserve"> </w:t>
      </w:r>
      <w:r>
        <w:rPr>
          <w:lang w:val="da-DK"/>
        </w:rPr>
        <w:t xml:space="preserve">aluminium </w:t>
      </w:r>
      <w:r w:rsidR="00B473FF">
        <w:rPr>
          <w:lang w:val="da-DK"/>
        </w:rPr>
        <w:t>enkelt</w:t>
      </w:r>
      <w:r>
        <w:rPr>
          <w:lang w:val="da-DK"/>
        </w:rPr>
        <w:t>dosisblister</w:t>
      </w:r>
      <w:r w:rsidR="00161611">
        <w:rPr>
          <w:lang w:val="da-DK"/>
        </w:rPr>
        <w:t>e</w:t>
      </w:r>
      <w:r>
        <w:rPr>
          <w:lang w:val="da-DK"/>
        </w:rPr>
        <w:t>.</w:t>
      </w:r>
      <w:r w:rsidR="0077692D">
        <w:rPr>
          <w:lang w:val="da-DK"/>
        </w:rPr>
        <w:t xml:space="preserve"> Ikke alle pakningsstørrelser er nødvendigvis markedsført.</w:t>
      </w:r>
      <w:bookmarkEnd w:id="31"/>
      <w:bookmarkEnd w:id="32"/>
    </w:p>
    <w:p w:rsidR="001F0E08" w:rsidRDefault="001F0E08" w:rsidP="001F0E08">
      <w:pPr>
        <w:rPr>
          <w:lang w:val="da-DK"/>
        </w:rPr>
      </w:pPr>
    </w:p>
    <w:p w:rsidR="001F0E08" w:rsidRDefault="001F0E08" w:rsidP="00C0383D">
      <w:pPr>
        <w:keepNext/>
        <w:keepLines/>
        <w:widowControl/>
        <w:rPr>
          <w:b/>
          <w:bCs/>
          <w:lang w:val="da-DK"/>
        </w:rPr>
      </w:pPr>
      <w:r>
        <w:rPr>
          <w:b/>
          <w:bCs/>
          <w:lang w:val="da-DK"/>
        </w:rPr>
        <w:t>Indehaver af markedsføringstilladelsen og fremstiller</w:t>
      </w:r>
    </w:p>
    <w:p w:rsidR="001F0E08" w:rsidRDefault="001F0E08" w:rsidP="00C0383D">
      <w:pPr>
        <w:keepNext/>
        <w:keepLines/>
        <w:widowControl/>
        <w:rPr>
          <w:lang w:val="da-DK"/>
        </w:rPr>
      </w:pPr>
    </w:p>
    <w:p w:rsidR="005F3F36" w:rsidRDefault="001F0E08" w:rsidP="00C0383D">
      <w:pPr>
        <w:keepNext/>
        <w:keepLines/>
        <w:widowControl/>
        <w:rPr>
          <w:lang w:val="da-DK"/>
        </w:rPr>
      </w:pPr>
      <w:r>
        <w:rPr>
          <w:lang w:val="da-DK"/>
        </w:rPr>
        <w:t xml:space="preserve">Indehaver af markedsføringstilladelsen: </w:t>
      </w:r>
    </w:p>
    <w:p w:rsidR="00A3580D" w:rsidRPr="00C0383D" w:rsidRDefault="00A3580D" w:rsidP="005A3949">
      <w:pPr>
        <w:rPr>
          <w:lang w:val="da-DK"/>
        </w:rPr>
      </w:pPr>
      <w:r>
        <w:rPr>
          <w:szCs w:val="22"/>
          <w:lang w:val="da-DK"/>
        </w:rPr>
        <w:t>sanofi-aventis groupe</w:t>
      </w:r>
    </w:p>
    <w:p w:rsidR="001F0E08" w:rsidRPr="00045B0C" w:rsidRDefault="005F3F36" w:rsidP="005A3949">
      <w:pPr>
        <w:rPr>
          <w:lang w:val="fr-FR"/>
        </w:rPr>
      </w:pPr>
      <w:r>
        <w:rPr>
          <w:lang w:val="fr-FR"/>
        </w:rPr>
        <w:t>54, rue La Boétie - F-75008</w:t>
      </w:r>
      <w:r w:rsidR="001F0E08" w:rsidRPr="00045B0C">
        <w:rPr>
          <w:lang w:val="fr-FR"/>
        </w:rPr>
        <w:t xml:space="preserve"> Paris - Frankrig</w:t>
      </w:r>
    </w:p>
    <w:p w:rsidR="001F0E08" w:rsidRPr="001F0E08" w:rsidRDefault="001F0E08" w:rsidP="005A3949">
      <w:pPr>
        <w:rPr>
          <w:lang w:val="fr-FR"/>
        </w:rPr>
      </w:pPr>
    </w:p>
    <w:p w:rsidR="001F0E08" w:rsidRPr="00DD5C95" w:rsidRDefault="001F0E08" w:rsidP="001F0E08">
      <w:pPr>
        <w:rPr>
          <w:lang w:val="da-DK"/>
        </w:rPr>
      </w:pPr>
      <w:r w:rsidRPr="00DD5C95">
        <w:rPr>
          <w:lang w:val="da-DK"/>
        </w:rPr>
        <w:t>Fremstiller:</w:t>
      </w:r>
    </w:p>
    <w:p w:rsidR="001F0E08" w:rsidRPr="00DD5C95" w:rsidRDefault="001F0E08" w:rsidP="001F0E08">
      <w:pPr>
        <w:suppressAutoHyphens/>
        <w:ind w:left="567" w:hanging="567"/>
        <w:rPr>
          <w:lang w:val="da-DK"/>
        </w:rPr>
      </w:pPr>
      <w:smartTag w:uri="urn:schemas-microsoft-com:office:smarttags" w:element="PersonName">
        <w:r w:rsidRPr="00DD5C95">
          <w:rPr>
            <w:lang w:val="da-DK"/>
          </w:rPr>
          <w:t>Sanofi</w:t>
        </w:r>
      </w:smartTag>
      <w:r w:rsidRPr="00DD5C95">
        <w:rPr>
          <w:lang w:val="da-DK"/>
        </w:rPr>
        <w:t xml:space="preserve"> Winthrop Industrie</w:t>
      </w:r>
    </w:p>
    <w:p w:rsidR="001F0E08" w:rsidRPr="00DD5C95" w:rsidRDefault="001F0E08" w:rsidP="001F0E08">
      <w:pPr>
        <w:tabs>
          <w:tab w:val="left" w:pos="720"/>
        </w:tabs>
        <w:jc w:val="both"/>
        <w:rPr>
          <w:lang w:val="da-DK"/>
        </w:rPr>
      </w:pPr>
      <w:r w:rsidRPr="00DD5C95">
        <w:rPr>
          <w:lang w:val="da-DK"/>
        </w:rPr>
        <w:t xml:space="preserve">1, </w:t>
      </w:r>
      <w:r w:rsidR="005B3644">
        <w:rPr>
          <w:lang w:val="da-DK"/>
        </w:rPr>
        <w:t>r</w:t>
      </w:r>
      <w:r w:rsidRPr="00DD5C95">
        <w:rPr>
          <w:lang w:val="da-DK"/>
        </w:rPr>
        <w:t xml:space="preserve">ue de la Vierge, </w:t>
      </w:r>
      <w:r w:rsidRPr="00DD5C95">
        <w:rPr>
          <w:noProof/>
          <w:lang w:val="da-DK"/>
        </w:rPr>
        <w:t>Ambarès &amp; Lagrave, F-</w:t>
      </w:r>
      <w:r w:rsidRPr="00DD5C95">
        <w:rPr>
          <w:color w:val="000000"/>
          <w:lang w:val="da-DK"/>
        </w:rPr>
        <w:t>33565 Carbon Blanc cedex</w:t>
      </w:r>
      <w:r w:rsidRPr="00DD5C95">
        <w:rPr>
          <w:lang w:val="da-DK"/>
        </w:rPr>
        <w:t>, Frankrig</w:t>
      </w:r>
    </w:p>
    <w:p w:rsidR="001F0E08" w:rsidRPr="00DD5C95" w:rsidRDefault="001F0E08" w:rsidP="001F0E08">
      <w:pPr>
        <w:rPr>
          <w:lang w:val="da-DK"/>
        </w:rPr>
      </w:pPr>
    </w:p>
    <w:p w:rsidR="001F0E08" w:rsidRDefault="00140292" w:rsidP="001F0E08">
      <w:pPr>
        <w:rPr>
          <w:lang w:val="da-DK"/>
        </w:rPr>
      </w:pPr>
      <w:r>
        <w:rPr>
          <w:lang w:val="da-DK"/>
        </w:rPr>
        <w:t xml:space="preserve">Hvis </w:t>
      </w:r>
      <w:r w:rsidR="00F75C5E">
        <w:rPr>
          <w:lang w:val="da-DK"/>
        </w:rPr>
        <w:t>du</w:t>
      </w:r>
      <w:r>
        <w:rPr>
          <w:lang w:val="da-DK"/>
        </w:rPr>
        <w:t xml:space="preserve"> </w:t>
      </w:r>
      <w:r w:rsidR="00A861EA">
        <w:rPr>
          <w:lang w:val="da-DK"/>
        </w:rPr>
        <w:t xml:space="preserve">ønsker </w:t>
      </w:r>
      <w:r>
        <w:rPr>
          <w:lang w:val="da-DK"/>
        </w:rPr>
        <w:t xml:space="preserve">yderligere </w:t>
      </w:r>
      <w:r w:rsidR="001F0E08">
        <w:rPr>
          <w:lang w:val="da-DK"/>
        </w:rPr>
        <w:t xml:space="preserve">oplysninger om </w:t>
      </w:r>
      <w:r>
        <w:rPr>
          <w:lang w:val="da-DK"/>
        </w:rPr>
        <w:t>Plavix</w:t>
      </w:r>
      <w:r w:rsidR="00F75C5E">
        <w:rPr>
          <w:lang w:val="da-DK"/>
        </w:rPr>
        <w:t>,</w:t>
      </w:r>
      <w:r>
        <w:rPr>
          <w:lang w:val="da-DK"/>
        </w:rPr>
        <w:t xml:space="preserve"> skal </w:t>
      </w:r>
      <w:r w:rsidR="00F75C5E">
        <w:rPr>
          <w:lang w:val="da-DK"/>
        </w:rPr>
        <w:t>du</w:t>
      </w:r>
      <w:r w:rsidR="001F0E08">
        <w:rPr>
          <w:lang w:val="da-DK"/>
        </w:rPr>
        <w:t xml:space="preserve"> henvende</w:t>
      </w:r>
      <w:r>
        <w:rPr>
          <w:lang w:val="da-DK"/>
        </w:rPr>
        <w:t xml:space="preserve"> </w:t>
      </w:r>
      <w:r w:rsidR="00F75C5E">
        <w:rPr>
          <w:lang w:val="da-DK"/>
        </w:rPr>
        <w:t>dig</w:t>
      </w:r>
      <w:r>
        <w:rPr>
          <w:lang w:val="da-DK"/>
        </w:rPr>
        <w:t xml:space="preserve"> </w:t>
      </w:r>
      <w:r w:rsidR="001F0E08">
        <w:rPr>
          <w:lang w:val="da-DK"/>
        </w:rPr>
        <w:t>til den lokale repræsentant</w:t>
      </w:r>
      <w:r w:rsidR="00A861EA">
        <w:rPr>
          <w:lang w:val="da-DK"/>
        </w:rPr>
        <w:t xml:space="preserve"> for indehaveren af markedsføringstilladelsen</w:t>
      </w:r>
      <w:r w:rsidR="001F0E08">
        <w:rPr>
          <w:lang w:val="da-DK"/>
        </w:rPr>
        <w:t>:</w:t>
      </w:r>
    </w:p>
    <w:p w:rsidR="001F0E08" w:rsidRDefault="001F0E08" w:rsidP="001F0E08">
      <w:pPr>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401F29" w:rsidRPr="004359C7" w:rsidTr="00401F29">
        <w:trPr>
          <w:gridBefore w:val="1"/>
          <w:wBefore w:w="34" w:type="dxa"/>
          <w:cantSplit/>
        </w:trPr>
        <w:tc>
          <w:tcPr>
            <w:tcW w:w="4644" w:type="dxa"/>
          </w:tcPr>
          <w:p w:rsidR="00401F29" w:rsidRPr="004359C7" w:rsidRDefault="00401F29" w:rsidP="00401F29">
            <w:pPr>
              <w:rPr>
                <w:b/>
                <w:bCs/>
                <w:szCs w:val="22"/>
                <w:lang w:val="fr-FR"/>
              </w:rPr>
            </w:pPr>
            <w:r w:rsidRPr="004359C7">
              <w:rPr>
                <w:b/>
                <w:bCs/>
                <w:szCs w:val="22"/>
                <w:lang w:val="fr-FR"/>
              </w:rPr>
              <w:t>België/Belgique/Belgien</w:t>
            </w:r>
          </w:p>
          <w:p w:rsidR="00401F29" w:rsidRPr="004359C7" w:rsidRDefault="0083313D" w:rsidP="00401F29">
            <w:pPr>
              <w:rPr>
                <w:szCs w:val="22"/>
                <w:lang w:val="fr-FR"/>
              </w:rPr>
            </w:pPr>
            <w:r>
              <w:rPr>
                <w:szCs w:val="22"/>
                <w:lang w:val="fr-FR"/>
              </w:rPr>
              <w:t>S</w:t>
            </w:r>
            <w:r w:rsidR="00401F29" w:rsidRPr="004359C7">
              <w:rPr>
                <w:szCs w:val="22"/>
                <w:lang w:val="fr-FR"/>
              </w:rPr>
              <w:t>anofi Belgium</w:t>
            </w:r>
          </w:p>
          <w:p w:rsidR="00401F29" w:rsidRPr="004359C7" w:rsidRDefault="00401F29" w:rsidP="00401F29">
            <w:pPr>
              <w:rPr>
                <w:szCs w:val="22"/>
              </w:rPr>
            </w:pPr>
            <w:r w:rsidRPr="004359C7">
              <w:rPr>
                <w:szCs w:val="22"/>
              </w:rPr>
              <w:t>Tél/Tel: +32 (0)2 710 54 00</w:t>
            </w:r>
          </w:p>
          <w:p w:rsidR="00401F29" w:rsidRPr="004359C7" w:rsidRDefault="00401F29" w:rsidP="00401F29">
            <w:pPr>
              <w:rPr>
                <w:szCs w:val="22"/>
              </w:rPr>
            </w:pPr>
          </w:p>
        </w:tc>
        <w:tc>
          <w:tcPr>
            <w:tcW w:w="4678" w:type="dxa"/>
          </w:tcPr>
          <w:p w:rsidR="00401F29" w:rsidRPr="004359C7" w:rsidRDefault="00401F29" w:rsidP="00401F29">
            <w:pPr>
              <w:rPr>
                <w:b/>
                <w:bCs/>
                <w:szCs w:val="22"/>
              </w:rPr>
            </w:pPr>
            <w:r w:rsidRPr="004359C7">
              <w:rPr>
                <w:b/>
                <w:bCs/>
                <w:szCs w:val="22"/>
              </w:rPr>
              <w:t>Lietuva</w:t>
            </w:r>
          </w:p>
          <w:p w:rsidR="00401F29" w:rsidRPr="004359C7" w:rsidRDefault="00401F29" w:rsidP="00401F29">
            <w:pPr>
              <w:rPr>
                <w:szCs w:val="22"/>
              </w:rPr>
            </w:pPr>
            <w:r w:rsidRPr="004359C7">
              <w:rPr>
                <w:szCs w:val="22"/>
              </w:rPr>
              <w:t xml:space="preserve">UAB </w:t>
            </w:r>
            <w:r w:rsidR="00727539" w:rsidRPr="00BC23D5">
              <w:rPr>
                <w:szCs w:val="22"/>
                <w:lang w:val="fr-BE"/>
              </w:rPr>
              <w:t>«SANOFI-AVENTIS LIETUVA»</w:t>
            </w:r>
          </w:p>
          <w:p w:rsidR="00401F29" w:rsidRPr="004359C7" w:rsidRDefault="00401F29" w:rsidP="00401F29">
            <w:pPr>
              <w:rPr>
                <w:szCs w:val="22"/>
              </w:rPr>
            </w:pPr>
            <w:r w:rsidRPr="004359C7">
              <w:rPr>
                <w:szCs w:val="22"/>
              </w:rPr>
              <w:t>Tel: +370 5 2755224</w:t>
            </w:r>
          </w:p>
          <w:p w:rsidR="00401F29" w:rsidRPr="004359C7" w:rsidRDefault="00401F29" w:rsidP="00401F29">
            <w:pPr>
              <w:rPr>
                <w:szCs w:val="22"/>
              </w:rPr>
            </w:pPr>
          </w:p>
        </w:tc>
      </w:tr>
      <w:tr w:rsidR="00401F29" w:rsidRPr="004359C7" w:rsidTr="00401F29">
        <w:trPr>
          <w:gridBefore w:val="1"/>
          <w:wBefore w:w="34" w:type="dxa"/>
          <w:cantSplit/>
        </w:trPr>
        <w:tc>
          <w:tcPr>
            <w:tcW w:w="4644" w:type="dxa"/>
          </w:tcPr>
          <w:p w:rsidR="00401F29" w:rsidRPr="00A23182" w:rsidRDefault="00401F29" w:rsidP="00401F29">
            <w:pPr>
              <w:rPr>
                <w:b/>
                <w:bCs/>
                <w:szCs w:val="22"/>
                <w:lang w:val="it-IT"/>
              </w:rPr>
            </w:pPr>
            <w:r w:rsidRPr="004359C7">
              <w:rPr>
                <w:b/>
                <w:bCs/>
                <w:szCs w:val="22"/>
              </w:rPr>
              <w:t>България</w:t>
            </w:r>
          </w:p>
          <w:p w:rsidR="00401F29" w:rsidRPr="00A23182" w:rsidRDefault="00727539" w:rsidP="00401F29">
            <w:pPr>
              <w:rPr>
                <w:noProof/>
                <w:szCs w:val="22"/>
                <w:lang w:val="it-IT"/>
              </w:rPr>
            </w:pPr>
            <w:r>
              <w:rPr>
                <w:noProof/>
                <w:szCs w:val="22"/>
                <w:lang w:val="it-IT"/>
              </w:rPr>
              <w:t>SANOFI BULGARIA</w:t>
            </w:r>
            <w:r w:rsidRPr="008B4437">
              <w:rPr>
                <w:noProof/>
                <w:szCs w:val="22"/>
                <w:lang w:val="it-IT"/>
              </w:rPr>
              <w:t xml:space="preserve"> </w:t>
            </w:r>
            <w:r w:rsidR="00401F29" w:rsidRPr="00A23182">
              <w:rPr>
                <w:noProof/>
                <w:szCs w:val="22"/>
                <w:lang w:val="it-IT"/>
              </w:rPr>
              <w:t>EOOD</w:t>
            </w:r>
          </w:p>
          <w:p w:rsidR="00401F29" w:rsidRPr="00A23182" w:rsidRDefault="00401F29" w:rsidP="00401F29">
            <w:pPr>
              <w:rPr>
                <w:szCs w:val="22"/>
                <w:lang w:val="it-IT"/>
              </w:rPr>
            </w:pPr>
            <w:r w:rsidRPr="004359C7">
              <w:rPr>
                <w:bCs/>
                <w:szCs w:val="22"/>
              </w:rPr>
              <w:t>Тел</w:t>
            </w:r>
            <w:r w:rsidRPr="00A23182">
              <w:rPr>
                <w:bCs/>
                <w:szCs w:val="22"/>
                <w:lang w:val="it-IT"/>
              </w:rPr>
              <w:t>: +359 (0)2</w:t>
            </w:r>
            <w:r w:rsidRPr="00A23182">
              <w:rPr>
                <w:szCs w:val="22"/>
                <w:lang w:val="it-IT"/>
              </w:rPr>
              <w:t xml:space="preserve"> 970 53 00</w:t>
            </w:r>
          </w:p>
          <w:p w:rsidR="00401F29" w:rsidRPr="00A23182" w:rsidRDefault="00401F29" w:rsidP="00401F29">
            <w:pPr>
              <w:rPr>
                <w:szCs w:val="22"/>
                <w:lang w:val="it-IT"/>
              </w:rPr>
            </w:pPr>
          </w:p>
        </w:tc>
        <w:tc>
          <w:tcPr>
            <w:tcW w:w="4678" w:type="dxa"/>
          </w:tcPr>
          <w:p w:rsidR="00401F29" w:rsidRPr="004359C7" w:rsidRDefault="00401F29" w:rsidP="00401F29">
            <w:pPr>
              <w:rPr>
                <w:b/>
                <w:bCs/>
                <w:szCs w:val="22"/>
              </w:rPr>
            </w:pPr>
            <w:r w:rsidRPr="004359C7">
              <w:rPr>
                <w:b/>
                <w:bCs/>
                <w:szCs w:val="22"/>
              </w:rPr>
              <w:t>Luxembourg/Luxemburg</w:t>
            </w:r>
          </w:p>
          <w:p w:rsidR="00401F29" w:rsidRPr="004359C7" w:rsidRDefault="0083313D" w:rsidP="00401F29">
            <w:pPr>
              <w:rPr>
                <w:szCs w:val="22"/>
              </w:rPr>
            </w:pPr>
            <w:r>
              <w:rPr>
                <w:szCs w:val="22"/>
              </w:rPr>
              <w:t>S</w:t>
            </w:r>
            <w:r w:rsidR="00401F29" w:rsidRPr="004359C7">
              <w:rPr>
                <w:szCs w:val="22"/>
              </w:rPr>
              <w:t xml:space="preserve">anofi Belgium </w:t>
            </w:r>
          </w:p>
          <w:p w:rsidR="00401F29" w:rsidRPr="004359C7" w:rsidRDefault="00401F29" w:rsidP="00401F29">
            <w:pPr>
              <w:rPr>
                <w:szCs w:val="22"/>
              </w:rPr>
            </w:pPr>
            <w:r w:rsidRPr="004359C7">
              <w:rPr>
                <w:szCs w:val="22"/>
              </w:rPr>
              <w:t>Tél/Tel: +32 (0)2 710 54 00 (Belgique/Belgien)</w:t>
            </w:r>
          </w:p>
          <w:p w:rsidR="00401F29" w:rsidRPr="004359C7" w:rsidRDefault="00401F29" w:rsidP="00401F29">
            <w:pPr>
              <w:rPr>
                <w:szCs w:val="22"/>
              </w:rPr>
            </w:pPr>
          </w:p>
        </w:tc>
      </w:tr>
      <w:tr w:rsidR="00401F29" w:rsidRPr="00A23182" w:rsidTr="00401F29">
        <w:trPr>
          <w:gridBefore w:val="1"/>
          <w:wBefore w:w="34" w:type="dxa"/>
          <w:cantSplit/>
        </w:trPr>
        <w:tc>
          <w:tcPr>
            <w:tcW w:w="4644" w:type="dxa"/>
          </w:tcPr>
          <w:p w:rsidR="00401F29" w:rsidRPr="00D61228" w:rsidRDefault="00401F29" w:rsidP="00401F29">
            <w:pPr>
              <w:rPr>
                <w:b/>
                <w:bCs/>
                <w:szCs w:val="22"/>
                <w:lang w:val="sv-SE"/>
              </w:rPr>
            </w:pPr>
            <w:r w:rsidRPr="00D61228">
              <w:rPr>
                <w:b/>
                <w:bCs/>
                <w:szCs w:val="22"/>
                <w:lang w:val="sv-SE"/>
              </w:rPr>
              <w:t>Česká republika</w:t>
            </w:r>
          </w:p>
          <w:p w:rsidR="00401F29" w:rsidRPr="00D61228" w:rsidRDefault="00401F29" w:rsidP="00401F29">
            <w:pPr>
              <w:rPr>
                <w:szCs w:val="22"/>
                <w:lang w:val="sv-SE"/>
              </w:rPr>
            </w:pPr>
            <w:r w:rsidRPr="00D61228">
              <w:rPr>
                <w:szCs w:val="22"/>
                <w:lang w:val="sv-SE"/>
              </w:rPr>
              <w:t>sanofi-aventis, s.r.o.</w:t>
            </w:r>
          </w:p>
          <w:p w:rsidR="00401F29" w:rsidRPr="004359C7" w:rsidRDefault="00401F29" w:rsidP="00401F29">
            <w:pPr>
              <w:rPr>
                <w:szCs w:val="22"/>
                <w:lang w:val="it-IT"/>
              </w:rPr>
            </w:pPr>
            <w:r w:rsidRPr="004359C7">
              <w:rPr>
                <w:szCs w:val="22"/>
                <w:lang w:val="it-IT"/>
              </w:rPr>
              <w:t>Tel: +420 233 086 111</w:t>
            </w:r>
          </w:p>
          <w:p w:rsidR="00401F29" w:rsidRPr="004359C7" w:rsidRDefault="00401F29" w:rsidP="00401F29">
            <w:pPr>
              <w:rPr>
                <w:szCs w:val="22"/>
                <w:lang w:val="it-IT"/>
              </w:rPr>
            </w:pPr>
          </w:p>
        </w:tc>
        <w:tc>
          <w:tcPr>
            <w:tcW w:w="4678" w:type="dxa"/>
          </w:tcPr>
          <w:p w:rsidR="00401F29" w:rsidRPr="00A23182" w:rsidRDefault="00401F29" w:rsidP="00401F29">
            <w:pPr>
              <w:rPr>
                <w:b/>
                <w:bCs/>
                <w:szCs w:val="22"/>
                <w:lang w:val="it-IT"/>
              </w:rPr>
            </w:pPr>
            <w:r w:rsidRPr="00A23182">
              <w:rPr>
                <w:b/>
                <w:bCs/>
                <w:szCs w:val="22"/>
                <w:lang w:val="it-IT"/>
              </w:rPr>
              <w:t>Magyarország</w:t>
            </w:r>
          </w:p>
          <w:p w:rsidR="00727539" w:rsidRPr="00727539" w:rsidRDefault="00727539" w:rsidP="00727539">
            <w:pPr>
              <w:widowControl/>
              <w:rPr>
                <w:snapToGrid/>
                <w:szCs w:val="22"/>
                <w:lang w:val="it-IT" w:eastAsia="en-US"/>
              </w:rPr>
            </w:pPr>
            <w:r w:rsidRPr="00727539">
              <w:rPr>
                <w:snapToGrid/>
                <w:szCs w:val="22"/>
                <w:lang w:val="it-IT" w:eastAsia="en-US"/>
              </w:rPr>
              <w:t>SANOFI-AVENTIS Zrt.</w:t>
            </w:r>
          </w:p>
          <w:p w:rsidR="00401F29" w:rsidRPr="00A23182" w:rsidRDefault="00401F29" w:rsidP="00401F29">
            <w:pPr>
              <w:rPr>
                <w:szCs w:val="22"/>
                <w:lang w:val="it-IT"/>
              </w:rPr>
            </w:pPr>
            <w:r w:rsidRPr="00A23182">
              <w:rPr>
                <w:szCs w:val="22"/>
                <w:lang w:val="it-IT"/>
              </w:rPr>
              <w:t>Tel: +36 1 505 0050</w:t>
            </w:r>
          </w:p>
          <w:p w:rsidR="00401F29" w:rsidRPr="00A23182" w:rsidRDefault="00401F29" w:rsidP="00401F29">
            <w:pPr>
              <w:rPr>
                <w:szCs w:val="22"/>
                <w:lang w:val="it-IT"/>
              </w:rPr>
            </w:pPr>
          </w:p>
        </w:tc>
      </w:tr>
      <w:tr w:rsidR="00401F29" w:rsidRPr="004359C7" w:rsidTr="00401F29">
        <w:trPr>
          <w:gridBefore w:val="1"/>
          <w:wBefore w:w="34" w:type="dxa"/>
          <w:cantSplit/>
        </w:trPr>
        <w:tc>
          <w:tcPr>
            <w:tcW w:w="4644" w:type="dxa"/>
          </w:tcPr>
          <w:p w:rsidR="00401F29" w:rsidRPr="004359C7" w:rsidRDefault="00401F29" w:rsidP="00401F29">
            <w:pPr>
              <w:rPr>
                <w:b/>
                <w:bCs/>
                <w:szCs w:val="22"/>
              </w:rPr>
            </w:pPr>
            <w:r w:rsidRPr="004359C7">
              <w:rPr>
                <w:b/>
                <w:bCs/>
                <w:szCs w:val="22"/>
              </w:rPr>
              <w:t>Danmark</w:t>
            </w:r>
          </w:p>
          <w:p w:rsidR="00401F29" w:rsidRPr="004359C7" w:rsidRDefault="004A2905" w:rsidP="00401F29">
            <w:pPr>
              <w:rPr>
                <w:szCs w:val="22"/>
              </w:rPr>
            </w:pPr>
            <w:r>
              <w:rPr>
                <w:szCs w:val="22"/>
              </w:rPr>
              <w:t>Sanofi</w:t>
            </w:r>
            <w:r w:rsidR="00401F29" w:rsidRPr="004359C7">
              <w:rPr>
                <w:szCs w:val="22"/>
              </w:rPr>
              <w:t xml:space="preserve"> A/S</w:t>
            </w:r>
          </w:p>
          <w:p w:rsidR="00401F29" w:rsidRPr="004359C7" w:rsidRDefault="00401F29" w:rsidP="00401F29">
            <w:pPr>
              <w:rPr>
                <w:szCs w:val="22"/>
              </w:rPr>
            </w:pPr>
            <w:r w:rsidRPr="004359C7">
              <w:rPr>
                <w:szCs w:val="22"/>
              </w:rPr>
              <w:t>Tlf: +45 45 16 70 00</w:t>
            </w:r>
          </w:p>
          <w:p w:rsidR="00401F29" w:rsidRPr="004359C7" w:rsidRDefault="00401F29" w:rsidP="00401F29">
            <w:pPr>
              <w:rPr>
                <w:szCs w:val="22"/>
              </w:rPr>
            </w:pPr>
          </w:p>
        </w:tc>
        <w:tc>
          <w:tcPr>
            <w:tcW w:w="4678" w:type="dxa"/>
          </w:tcPr>
          <w:p w:rsidR="00401F29" w:rsidRPr="004359C7" w:rsidRDefault="00401F29" w:rsidP="00401F29">
            <w:pPr>
              <w:rPr>
                <w:b/>
                <w:bCs/>
                <w:szCs w:val="22"/>
                <w:lang w:val="it-IT"/>
              </w:rPr>
            </w:pPr>
            <w:r w:rsidRPr="004359C7">
              <w:rPr>
                <w:b/>
                <w:bCs/>
                <w:szCs w:val="22"/>
                <w:lang w:val="it-IT"/>
              </w:rPr>
              <w:t>Malta</w:t>
            </w:r>
          </w:p>
          <w:p w:rsidR="009439E5" w:rsidRPr="009439E5" w:rsidRDefault="009439E5" w:rsidP="009439E5">
            <w:pPr>
              <w:rPr>
                <w:szCs w:val="22"/>
                <w:lang w:val="it-IT"/>
              </w:rPr>
            </w:pPr>
            <w:r w:rsidRPr="009439E5">
              <w:rPr>
                <w:szCs w:val="22"/>
                <w:lang w:val="it-IT"/>
              </w:rPr>
              <w:t>Sanofi S.</w:t>
            </w:r>
            <w:r w:rsidR="0015409B">
              <w:rPr>
                <w:szCs w:val="22"/>
                <w:lang w:val="it-IT"/>
              </w:rPr>
              <w:t>r.l.</w:t>
            </w:r>
          </w:p>
          <w:p w:rsidR="00401F29" w:rsidRPr="004359C7" w:rsidRDefault="009439E5" w:rsidP="00401F29">
            <w:pPr>
              <w:rPr>
                <w:szCs w:val="22"/>
                <w:lang w:val="it-IT"/>
              </w:rPr>
            </w:pPr>
            <w:r w:rsidRPr="009439E5">
              <w:rPr>
                <w:szCs w:val="22"/>
                <w:lang w:val="it-IT"/>
              </w:rPr>
              <w:t>Tel: +39 02 39394275</w:t>
            </w:r>
          </w:p>
        </w:tc>
      </w:tr>
      <w:tr w:rsidR="00401F29" w:rsidRPr="004359C7" w:rsidTr="00401F29">
        <w:trPr>
          <w:gridBefore w:val="1"/>
          <w:wBefore w:w="34" w:type="dxa"/>
          <w:cantSplit/>
        </w:trPr>
        <w:tc>
          <w:tcPr>
            <w:tcW w:w="4644" w:type="dxa"/>
          </w:tcPr>
          <w:p w:rsidR="00401F29" w:rsidRPr="004359C7" w:rsidRDefault="00401F29" w:rsidP="00401F29">
            <w:pPr>
              <w:rPr>
                <w:b/>
                <w:bCs/>
                <w:szCs w:val="22"/>
                <w:lang w:val="de-DE"/>
              </w:rPr>
            </w:pPr>
            <w:r w:rsidRPr="004359C7">
              <w:rPr>
                <w:b/>
                <w:bCs/>
                <w:szCs w:val="22"/>
                <w:lang w:val="de-DE"/>
              </w:rPr>
              <w:t>Deutschland</w:t>
            </w:r>
          </w:p>
          <w:p w:rsidR="00AB16B8" w:rsidRDefault="00AB16B8" w:rsidP="00AB16B8">
            <w:pPr>
              <w:rPr>
                <w:lang w:val="cs-CZ"/>
              </w:rPr>
            </w:pPr>
            <w:smartTag w:uri="urn:schemas-microsoft-com:office:smarttags" w:element="PersonName">
              <w:r>
                <w:rPr>
                  <w:lang w:val="cs-CZ"/>
                </w:rPr>
                <w:t>Sanofi</w:t>
              </w:r>
            </w:smartTag>
            <w:r>
              <w:rPr>
                <w:lang w:val="cs-CZ"/>
              </w:rPr>
              <w:t>-Aventis Deutschland GmbH</w:t>
            </w:r>
          </w:p>
          <w:p w:rsidR="00AB16B8" w:rsidRDefault="00AB16B8" w:rsidP="00AB16B8">
            <w:pPr>
              <w:rPr>
                <w:lang w:val="cs-CZ"/>
              </w:rPr>
            </w:pPr>
            <w:r w:rsidRPr="00AB16B8">
              <w:rPr>
                <w:lang w:val="cs-CZ"/>
              </w:rPr>
              <w:t>Tel.: 0800 52 52 010</w:t>
            </w:r>
          </w:p>
          <w:p w:rsidR="00AB16B8" w:rsidRDefault="00AB16B8" w:rsidP="00AB16B8">
            <w:pPr>
              <w:rPr>
                <w:lang w:val="cs-CZ"/>
              </w:rPr>
            </w:pPr>
            <w:r>
              <w:rPr>
                <w:lang w:val="cs-CZ"/>
              </w:rPr>
              <w:t>Tel.</w:t>
            </w:r>
            <w:r>
              <w:rPr>
                <w:szCs w:val="22"/>
                <w:lang w:val="cs-CZ"/>
              </w:rPr>
              <w:t xml:space="preserve"> aus dem Ausland</w:t>
            </w:r>
            <w:r>
              <w:rPr>
                <w:lang w:val="cs-CZ"/>
              </w:rPr>
              <w:t xml:space="preserve">: +49 </w:t>
            </w:r>
            <w:r>
              <w:rPr>
                <w:szCs w:val="22"/>
                <w:lang w:val="cs-CZ"/>
              </w:rPr>
              <w:t>69 305 21 131</w:t>
            </w:r>
          </w:p>
          <w:p w:rsidR="00401F29" w:rsidRPr="004359C7" w:rsidRDefault="00401F29" w:rsidP="00401F29">
            <w:pPr>
              <w:rPr>
                <w:szCs w:val="22"/>
                <w:lang w:val="de-DE"/>
              </w:rPr>
            </w:pPr>
          </w:p>
        </w:tc>
        <w:tc>
          <w:tcPr>
            <w:tcW w:w="4678" w:type="dxa"/>
          </w:tcPr>
          <w:p w:rsidR="00401F29" w:rsidRPr="00401F29" w:rsidRDefault="00401F29" w:rsidP="00401F29">
            <w:pPr>
              <w:rPr>
                <w:b/>
                <w:bCs/>
                <w:szCs w:val="22"/>
                <w:lang w:val="da-DK"/>
              </w:rPr>
            </w:pPr>
            <w:r w:rsidRPr="00401F29">
              <w:rPr>
                <w:b/>
                <w:bCs/>
                <w:szCs w:val="22"/>
                <w:lang w:val="da-DK"/>
              </w:rPr>
              <w:t>Nederland</w:t>
            </w:r>
          </w:p>
          <w:p w:rsidR="00401F29" w:rsidRPr="004359C7" w:rsidRDefault="00E91049" w:rsidP="00401F29">
            <w:pPr>
              <w:rPr>
                <w:szCs w:val="22"/>
                <w:lang w:val="fr-FR"/>
              </w:rPr>
            </w:pPr>
            <w:r w:rsidRPr="00F32B52">
              <w:rPr>
                <w:szCs w:val="22"/>
                <w:lang w:val="nl-NL"/>
              </w:rPr>
              <w:t>Genzyme Europe</w:t>
            </w:r>
            <w:r w:rsidRPr="00E83354">
              <w:rPr>
                <w:szCs w:val="22"/>
                <w:lang w:val="nl-NL"/>
              </w:rPr>
              <w:t xml:space="preserve"> </w:t>
            </w:r>
            <w:r w:rsidR="00401F29" w:rsidRPr="004359C7">
              <w:rPr>
                <w:szCs w:val="22"/>
                <w:lang w:val="fr-FR"/>
              </w:rPr>
              <w:t>B.V.</w:t>
            </w:r>
          </w:p>
          <w:p w:rsidR="00401F29" w:rsidRPr="004359C7" w:rsidRDefault="00401F29" w:rsidP="00401F29">
            <w:pPr>
              <w:rPr>
                <w:szCs w:val="22"/>
              </w:rPr>
            </w:pPr>
            <w:r w:rsidRPr="004359C7">
              <w:rPr>
                <w:szCs w:val="22"/>
              </w:rPr>
              <w:t xml:space="preserve">Tel: +31 </w:t>
            </w:r>
            <w:r w:rsidR="004A2905">
              <w:rPr>
                <w:szCs w:val="22"/>
              </w:rPr>
              <w:t>20 245 4000</w:t>
            </w:r>
          </w:p>
          <w:p w:rsidR="00401F29" w:rsidRPr="004359C7" w:rsidRDefault="00401F29" w:rsidP="00401F29">
            <w:pPr>
              <w:rPr>
                <w:szCs w:val="22"/>
              </w:rPr>
            </w:pPr>
          </w:p>
        </w:tc>
      </w:tr>
      <w:tr w:rsidR="00401F29" w:rsidRPr="004359C7" w:rsidTr="00401F29">
        <w:trPr>
          <w:gridBefore w:val="1"/>
          <w:wBefore w:w="34" w:type="dxa"/>
          <w:cantSplit/>
        </w:trPr>
        <w:tc>
          <w:tcPr>
            <w:tcW w:w="4644" w:type="dxa"/>
          </w:tcPr>
          <w:p w:rsidR="00401F29" w:rsidRPr="004359C7" w:rsidRDefault="00401F29" w:rsidP="00401F29">
            <w:pPr>
              <w:rPr>
                <w:b/>
                <w:bCs/>
                <w:szCs w:val="22"/>
                <w:lang w:val="it-IT"/>
              </w:rPr>
            </w:pPr>
            <w:r w:rsidRPr="004359C7">
              <w:rPr>
                <w:b/>
                <w:bCs/>
                <w:szCs w:val="22"/>
                <w:lang w:val="it-IT"/>
              </w:rPr>
              <w:t>Eesti</w:t>
            </w:r>
          </w:p>
          <w:p w:rsidR="00401F29" w:rsidRPr="004359C7" w:rsidRDefault="00401F29" w:rsidP="00401F29">
            <w:pPr>
              <w:rPr>
                <w:szCs w:val="22"/>
                <w:lang w:val="it-IT"/>
              </w:rPr>
            </w:pPr>
            <w:r w:rsidRPr="004359C7">
              <w:rPr>
                <w:szCs w:val="22"/>
                <w:lang w:val="it-IT"/>
              </w:rPr>
              <w:t>sanofi-aventis Estonia OÜ</w:t>
            </w:r>
          </w:p>
          <w:p w:rsidR="00401F29" w:rsidRPr="004359C7" w:rsidRDefault="00401F29" w:rsidP="00401F29">
            <w:pPr>
              <w:rPr>
                <w:szCs w:val="22"/>
                <w:lang w:val="it-IT"/>
              </w:rPr>
            </w:pPr>
            <w:r w:rsidRPr="004359C7">
              <w:rPr>
                <w:szCs w:val="22"/>
                <w:lang w:val="it-IT"/>
              </w:rPr>
              <w:t>Tel: +372 627 34 88</w:t>
            </w:r>
          </w:p>
          <w:p w:rsidR="00401F29" w:rsidRPr="004359C7" w:rsidRDefault="00401F29" w:rsidP="00401F29">
            <w:pPr>
              <w:rPr>
                <w:szCs w:val="22"/>
                <w:lang w:val="it-IT"/>
              </w:rPr>
            </w:pPr>
          </w:p>
        </w:tc>
        <w:tc>
          <w:tcPr>
            <w:tcW w:w="4678" w:type="dxa"/>
          </w:tcPr>
          <w:p w:rsidR="00401F29" w:rsidRPr="004359C7" w:rsidRDefault="00401F29" w:rsidP="00401F29">
            <w:pPr>
              <w:rPr>
                <w:b/>
                <w:bCs/>
                <w:szCs w:val="22"/>
              </w:rPr>
            </w:pPr>
            <w:r w:rsidRPr="004359C7">
              <w:rPr>
                <w:b/>
                <w:bCs/>
                <w:szCs w:val="22"/>
              </w:rPr>
              <w:t>Norge</w:t>
            </w:r>
          </w:p>
          <w:p w:rsidR="00401F29" w:rsidRPr="004359C7" w:rsidRDefault="00401F29" w:rsidP="00401F29">
            <w:pPr>
              <w:rPr>
                <w:szCs w:val="22"/>
              </w:rPr>
            </w:pPr>
            <w:r w:rsidRPr="004359C7">
              <w:rPr>
                <w:szCs w:val="22"/>
              </w:rPr>
              <w:t xml:space="preserve">sanofi-aventis </w:t>
            </w:r>
            <w:smartTag w:uri="urn:schemas-microsoft-com:office:smarttags" w:element="place">
              <w:smartTag w:uri="urn:schemas-microsoft-com:office:smarttags" w:element="City">
                <w:r w:rsidRPr="004359C7">
                  <w:rPr>
                    <w:szCs w:val="22"/>
                  </w:rPr>
                  <w:t>Norge</w:t>
                </w:r>
              </w:smartTag>
              <w:r w:rsidRPr="004359C7">
                <w:rPr>
                  <w:szCs w:val="22"/>
                </w:rPr>
                <w:t xml:space="preserve"> </w:t>
              </w:r>
              <w:smartTag w:uri="urn:schemas-microsoft-com:office:smarttags" w:element="State">
                <w:r w:rsidRPr="004359C7">
                  <w:rPr>
                    <w:szCs w:val="22"/>
                  </w:rPr>
                  <w:t>AS</w:t>
                </w:r>
              </w:smartTag>
            </w:smartTag>
          </w:p>
          <w:p w:rsidR="00401F29" w:rsidRPr="004359C7" w:rsidRDefault="00401F29" w:rsidP="00401F29">
            <w:pPr>
              <w:rPr>
                <w:szCs w:val="22"/>
              </w:rPr>
            </w:pPr>
            <w:r w:rsidRPr="004359C7">
              <w:rPr>
                <w:szCs w:val="22"/>
              </w:rPr>
              <w:t>Tlf: +47 67 10 71 00</w:t>
            </w:r>
          </w:p>
          <w:p w:rsidR="00401F29" w:rsidRPr="004359C7" w:rsidRDefault="00401F29" w:rsidP="00401F29">
            <w:pPr>
              <w:rPr>
                <w:szCs w:val="22"/>
              </w:rPr>
            </w:pPr>
          </w:p>
        </w:tc>
      </w:tr>
      <w:tr w:rsidR="00401F29" w:rsidRPr="004359C7" w:rsidTr="00401F29">
        <w:trPr>
          <w:gridBefore w:val="1"/>
          <w:wBefore w:w="34" w:type="dxa"/>
          <w:cantSplit/>
        </w:trPr>
        <w:tc>
          <w:tcPr>
            <w:tcW w:w="4644" w:type="dxa"/>
          </w:tcPr>
          <w:p w:rsidR="00401F29" w:rsidRPr="00CC7442" w:rsidRDefault="00401F29" w:rsidP="00401F29">
            <w:pPr>
              <w:rPr>
                <w:b/>
                <w:bCs/>
                <w:szCs w:val="22"/>
                <w:lang w:val="fr-FR"/>
              </w:rPr>
            </w:pPr>
            <w:r w:rsidRPr="004359C7">
              <w:rPr>
                <w:b/>
                <w:bCs/>
                <w:szCs w:val="22"/>
              </w:rPr>
              <w:t>Ελλάδα</w:t>
            </w:r>
          </w:p>
          <w:p w:rsidR="00401F29" w:rsidRPr="00CC7442" w:rsidRDefault="00401F29" w:rsidP="00401F29">
            <w:pPr>
              <w:rPr>
                <w:szCs w:val="22"/>
                <w:lang w:val="fr-FR"/>
              </w:rPr>
            </w:pPr>
            <w:r w:rsidRPr="00CC7442">
              <w:rPr>
                <w:szCs w:val="22"/>
                <w:lang w:val="fr-FR"/>
              </w:rPr>
              <w:t>sanofi-aventis AEBE</w:t>
            </w:r>
          </w:p>
          <w:p w:rsidR="00401F29" w:rsidRPr="00CC7442" w:rsidRDefault="00401F29" w:rsidP="00401F29">
            <w:pPr>
              <w:rPr>
                <w:szCs w:val="22"/>
                <w:lang w:val="fr-FR"/>
              </w:rPr>
            </w:pPr>
            <w:r w:rsidRPr="004359C7">
              <w:rPr>
                <w:szCs w:val="22"/>
              </w:rPr>
              <w:t>Τηλ</w:t>
            </w:r>
            <w:r w:rsidRPr="00CC7442">
              <w:rPr>
                <w:szCs w:val="22"/>
                <w:lang w:val="fr-FR"/>
              </w:rPr>
              <w:t>: +30 210 900 16 00</w:t>
            </w:r>
          </w:p>
          <w:p w:rsidR="00401F29" w:rsidRPr="00CC7442" w:rsidRDefault="00401F29" w:rsidP="00401F29">
            <w:pPr>
              <w:rPr>
                <w:szCs w:val="22"/>
                <w:lang w:val="fr-FR"/>
              </w:rPr>
            </w:pPr>
          </w:p>
        </w:tc>
        <w:tc>
          <w:tcPr>
            <w:tcW w:w="4678" w:type="dxa"/>
            <w:tcBorders>
              <w:top w:val="nil"/>
              <w:left w:val="nil"/>
              <w:bottom w:val="nil"/>
              <w:right w:val="nil"/>
            </w:tcBorders>
          </w:tcPr>
          <w:p w:rsidR="00401F29" w:rsidRPr="004359C7" w:rsidRDefault="00401F29" w:rsidP="00401F29">
            <w:pPr>
              <w:rPr>
                <w:b/>
                <w:bCs/>
                <w:szCs w:val="22"/>
                <w:lang w:val="de-DE"/>
              </w:rPr>
            </w:pPr>
            <w:r w:rsidRPr="004359C7">
              <w:rPr>
                <w:b/>
                <w:bCs/>
                <w:szCs w:val="22"/>
                <w:lang w:val="de-DE"/>
              </w:rPr>
              <w:t>Österreich</w:t>
            </w:r>
          </w:p>
          <w:p w:rsidR="00401F29" w:rsidRPr="004359C7" w:rsidRDefault="00401F29" w:rsidP="00401F29">
            <w:pPr>
              <w:rPr>
                <w:szCs w:val="22"/>
                <w:lang w:val="de-DE"/>
              </w:rPr>
            </w:pPr>
            <w:r w:rsidRPr="004359C7">
              <w:rPr>
                <w:szCs w:val="22"/>
                <w:lang w:val="de-DE"/>
              </w:rPr>
              <w:t>sanofi-aventis GmbH</w:t>
            </w:r>
          </w:p>
          <w:p w:rsidR="00401F29" w:rsidRPr="004359C7" w:rsidRDefault="00401F29" w:rsidP="00401F29">
            <w:pPr>
              <w:rPr>
                <w:szCs w:val="22"/>
                <w:lang w:val="de-DE"/>
              </w:rPr>
            </w:pPr>
            <w:r w:rsidRPr="004359C7">
              <w:rPr>
                <w:szCs w:val="22"/>
                <w:lang w:val="de-DE"/>
              </w:rPr>
              <w:t>Tel: +43 1 80 185 – 0</w:t>
            </w:r>
          </w:p>
          <w:p w:rsidR="00401F29" w:rsidRPr="004359C7" w:rsidRDefault="00401F29" w:rsidP="00401F29">
            <w:pPr>
              <w:rPr>
                <w:szCs w:val="22"/>
                <w:lang w:val="de-DE"/>
              </w:rPr>
            </w:pPr>
          </w:p>
        </w:tc>
      </w:tr>
      <w:tr w:rsidR="00401F29" w:rsidRPr="004359C7" w:rsidTr="00401F29">
        <w:trPr>
          <w:gridBefore w:val="1"/>
          <w:wBefore w:w="34" w:type="dxa"/>
          <w:cantSplit/>
        </w:trPr>
        <w:tc>
          <w:tcPr>
            <w:tcW w:w="4644" w:type="dxa"/>
            <w:tcBorders>
              <w:top w:val="nil"/>
              <w:left w:val="nil"/>
              <w:bottom w:val="nil"/>
              <w:right w:val="nil"/>
            </w:tcBorders>
          </w:tcPr>
          <w:p w:rsidR="00401F29" w:rsidRPr="00D61228" w:rsidRDefault="00401F29" w:rsidP="00401F29">
            <w:pPr>
              <w:rPr>
                <w:b/>
                <w:bCs/>
                <w:szCs w:val="22"/>
                <w:lang w:val="es-ES"/>
              </w:rPr>
            </w:pPr>
            <w:r w:rsidRPr="00D61228">
              <w:rPr>
                <w:b/>
                <w:bCs/>
                <w:szCs w:val="22"/>
                <w:lang w:val="es-ES"/>
              </w:rPr>
              <w:t>España</w:t>
            </w:r>
          </w:p>
          <w:p w:rsidR="00401F29" w:rsidRPr="00D61228" w:rsidRDefault="00401F29" w:rsidP="00401F29">
            <w:pPr>
              <w:rPr>
                <w:smallCaps/>
                <w:szCs w:val="22"/>
                <w:lang w:val="es-ES"/>
              </w:rPr>
            </w:pPr>
            <w:r w:rsidRPr="00D61228">
              <w:rPr>
                <w:szCs w:val="22"/>
                <w:lang w:val="es-ES"/>
              </w:rPr>
              <w:t>sanofi-aventis, S.A.</w:t>
            </w:r>
          </w:p>
          <w:p w:rsidR="00401F29" w:rsidRPr="004359C7" w:rsidRDefault="00401F29" w:rsidP="00401F29">
            <w:pPr>
              <w:rPr>
                <w:szCs w:val="22"/>
              </w:rPr>
            </w:pPr>
            <w:r w:rsidRPr="004359C7">
              <w:rPr>
                <w:szCs w:val="22"/>
              </w:rPr>
              <w:t>Tel: +34 93 485 94 00</w:t>
            </w:r>
          </w:p>
          <w:p w:rsidR="00401F29" w:rsidRPr="004359C7" w:rsidRDefault="00401F29" w:rsidP="00401F29">
            <w:pPr>
              <w:rPr>
                <w:szCs w:val="22"/>
              </w:rPr>
            </w:pPr>
          </w:p>
        </w:tc>
        <w:tc>
          <w:tcPr>
            <w:tcW w:w="4678" w:type="dxa"/>
          </w:tcPr>
          <w:p w:rsidR="00401F29" w:rsidRPr="00D61228" w:rsidRDefault="00401F29" w:rsidP="00401F29">
            <w:pPr>
              <w:rPr>
                <w:b/>
                <w:bCs/>
                <w:szCs w:val="22"/>
                <w:lang w:val="sv-SE"/>
              </w:rPr>
            </w:pPr>
            <w:r w:rsidRPr="00D61228">
              <w:rPr>
                <w:b/>
                <w:bCs/>
                <w:szCs w:val="22"/>
                <w:lang w:val="sv-SE"/>
              </w:rPr>
              <w:t>Polska</w:t>
            </w:r>
          </w:p>
          <w:p w:rsidR="00401F29" w:rsidRPr="00D61228" w:rsidRDefault="00401F29" w:rsidP="00401F29">
            <w:pPr>
              <w:rPr>
                <w:szCs w:val="22"/>
                <w:lang w:val="sv-SE"/>
              </w:rPr>
            </w:pPr>
            <w:r w:rsidRPr="00D61228">
              <w:rPr>
                <w:szCs w:val="22"/>
                <w:lang w:val="sv-SE"/>
              </w:rPr>
              <w:t>sanofi-aventis Sp. z o.o.</w:t>
            </w:r>
          </w:p>
          <w:p w:rsidR="00401F29" w:rsidRPr="00697C8C" w:rsidRDefault="00401F29" w:rsidP="00401F29">
            <w:pPr>
              <w:rPr>
                <w:szCs w:val="22"/>
                <w:lang w:val="fr-FR"/>
              </w:rPr>
            </w:pPr>
            <w:r>
              <w:rPr>
                <w:szCs w:val="22"/>
                <w:lang w:val="fr-FR"/>
              </w:rPr>
              <w:t>Tel:</w:t>
            </w:r>
            <w:r w:rsidRPr="00697C8C">
              <w:rPr>
                <w:szCs w:val="22"/>
                <w:lang w:val="fr-FR"/>
              </w:rPr>
              <w:t xml:space="preserve"> </w:t>
            </w:r>
            <w:r>
              <w:rPr>
                <w:szCs w:val="22"/>
                <w:lang w:val="fr-FR"/>
              </w:rPr>
              <w:t xml:space="preserve">+48 </w:t>
            </w:r>
            <w:r w:rsidRPr="00697C8C">
              <w:rPr>
                <w:szCs w:val="22"/>
                <w:lang w:val="fr-FR"/>
              </w:rPr>
              <w:t>22 280 00 00</w:t>
            </w:r>
          </w:p>
          <w:p w:rsidR="00401F29" w:rsidRPr="004359C7" w:rsidRDefault="00401F29" w:rsidP="00401F29">
            <w:pPr>
              <w:rPr>
                <w:szCs w:val="22"/>
              </w:rPr>
            </w:pPr>
          </w:p>
        </w:tc>
      </w:tr>
      <w:tr w:rsidR="00401F29" w:rsidRPr="000F7D3C" w:rsidTr="00401F29">
        <w:trPr>
          <w:cantSplit/>
        </w:trPr>
        <w:tc>
          <w:tcPr>
            <w:tcW w:w="4678" w:type="dxa"/>
            <w:gridSpan w:val="2"/>
          </w:tcPr>
          <w:p w:rsidR="00401F29" w:rsidRPr="004359C7" w:rsidRDefault="00401F29" w:rsidP="00401F29">
            <w:pPr>
              <w:rPr>
                <w:b/>
                <w:bCs/>
                <w:szCs w:val="22"/>
                <w:lang w:val="fr-FR"/>
              </w:rPr>
            </w:pPr>
            <w:r w:rsidRPr="004359C7">
              <w:rPr>
                <w:b/>
                <w:bCs/>
                <w:szCs w:val="22"/>
                <w:lang w:val="fr-FR"/>
              </w:rPr>
              <w:t>France</w:t>
            </w:r>
          </w:p>
          <w:p w:rsidR="00401F29" w:rsidRPr="004359C7" w:rsidRDefault="00401F29" w:rsidP="00401F29">
            <w:pPr>
              <w:rPr>
                <w:szCs w:val="22"/>
                <w:lang w:val="fr-FR"/>
              </w:rPr>
            </w:pPr>
            <w:r w:rsidRPr="004359C7">
              <w:rPr>
                <w:szCs w:val="22"/>
                <w:lang w:val="fr-FR"/>
              </w:rPr>
              <w:t>sanofi-aventis France</w:t>
            </w:r>
          </w:p>
          <w:p w:rsidR="00401F29" w:rsidRPr="004359C7" w:rsidRDefault="00401F29" w:rsidP="00401F29">
            <w:pPr>
              <w:rPr>
                <w:szCs w:val="22"/>
                <w:lang w:val="fr-FR"/>
              </w:rPr>
            </w:pPr>
            <w:r w:rsidRPr="004359C7">
              <w:rPr>
                <w:szCs w:val="22"/>
                <w:lang w:val="fr-FR"/>
              </w:rPr>
              <w:t>Tél: 0 800 222 555</w:t>
            </w:r>
          </w:p>
          <w:p w:rsidR="00401F29" w:rsidRPr="004359C7" w:rsidRDefault="00401F29" w:rsidP="00401F29">
            <w:pPr>
              <w:rPr>
                <w:szCs w:val="22"/>
              </w:rPr>
            </w:pPr>
            <w:r w:rsidRPr="004359C7">
              <w:rPr>
                <w:szCs w:val="22"/>
              </w:rPr>
              <w:t>Appel depuis l’étranger: +33 1 57 63 23 23</w:t>
            </w:r>
          </w:p>
          <w:p w:rsidR="00401F29" w:rsidRPr="004359C7" w:rsidRDefault="00401F29" w:rsidP="00401F29">
            <w:pPr>
              <w:rPr>
                <w:szCs w:val="22"/>
              </w:rPr>
            </w:pPr>
          </w:p>
        </w:tc>
        <w:tc>
          <w:tcPr>
            <w:tcW w:w="4678" w:type="dxa"/>
          </w:tcPr>
          <w:p w:rsidR="00401F29" w:rsidRPr="00D61228" w:rsidRDefault="00401F29" w:rsidP="00401F29">
            <w:pPr>
              <w:rPr>
                <w:b/>
                <w:szCs w:val="22"/>
                <w:lang w:val="pt-BR"/>
              </w:rPr>
            </w:pPr>
            <w:r w:rsidRPr="00D61228">
              <w:rPr>
                <w:b/>
                <w:szCs w:val="22"/>
                <w:lang w:val="pt-BR"/>
              </w:rPr>
              <w:t>Portugal</w:t>
            </w:r>
          </w:p>
          <w:p w:rsidR="00401F29" w:rsidRPr="00D61228" w:rsidRDefault="00401F29" w:rsidP="00401F29">
            <w:pPr>
              <w:rPr>
                <w:szCs w:val="22"/>
                <w:lang w:val="pt-BR"/>
              </w:rPr>
            </w:pPr>
            <w:r>
              <w:rPr>
                <w:szCs w:val="22"/>
                <w:lang w:val="pt-BR"/>
              </w:rPr>
              <w:t>Sanofi</w:t>
            </w:r>
            <w:r w:rsidRPr="00D61228">
              <w:rPr>
                <w:szCs w:val="22"/>
                <w:lang w:val="pt-BR"/>
              </w:rPr>
              <w:t xml:space="preserve"> - Produtos Farmacêuticos, Lda</w:t>
            </w:r>
          </w:p>
          <w:p w:rsidR="00401F29" w:rsidRPr="000F7D3C" w:rsidRDefault="00401F29" w:rsidP="00401F29">
            <w:pPr>
              <w:rPr>
                <w:szCs w:val="22"/>
                <w:lang w:val="fr-FR"/>
              </w:rPr>
            </w:pPr>
            <w:r w:rsidRPr="000F7D3C">
              <w:rPr>
                <w:szCs w:val="22"/>
                <w:lang w:val="fr-FR"/>
              </w:rPr>
              <w:t>Tel: +351 21 35 89 400</w:t>
            </w:r>
          </w:p>
          <w:p w:rsidR="00401F29" w:rsidRPr="000F7D3C" w:rsidRDefault="00401F29" w:rsidP="00401F29">
            <w:pPr>
              <w:rPr>
                <w:szCs w:val="22"/>
                <w:lang w:val="fr-FR"/>
              </w:rPr>
            </w:pPr>
          </w:p>
        </w:tc>
      </w:tr>
      <w:tr w:rsidR="00401F29" w:rsidRPr="004359C7" w:rsidTr="00401F29">
        <w:trPr>
          <w:gridBefore w:val="1"/>
          <w:wBefore w:w="34" w:type="dxa"/>
          <w:cantSplit/>
        </w:trPr>
        <w:tc>
          <w:tcPr>
            <w:tcW w:w="4644" w:type="dxa"/>
          </w:tcPr>
          <w:p w:rsidR="005332F4" w:rsidRPr="002669E5" w:rsidRDefault="005332F4" w:rsidP="005332F4">
            <w:pPr>
              <w:keepNext/>
              <w:rPr>
                <w:rFonts w:eastAsia="SimSun"/>
                <w:b/>
                <w:bCs/>
                <w:szCs w:val="22"/>
                <w:lang w:val="it-IT" w:eastAsia="zh-CN"/>
              </w:rPr>
            </w:pPr>
            <w:r w:rsidRPr="002669E5">
              <w:rPr>
                <w:rFonts w:eastAsia="SimSun"/>
                <w:b/>
                <w:bCs/>
                <w:szCs w:val="22"/>
                <w:lang w:val="it-IT" w:eastAsia="zh-CN"/>
              </w:rPr>
              <w:t>Hrvatska</w:t>
            </w:r>
          </w:p>
          <w:p w:rsidR="005332F4" w:rsidRPr="002669E5" w:rsidRDefault="005332F4" w:rsidP="005332F4">
            <w:pPr>
              <w:rPr>
                <w:rFonts w:eastAsia="SimSun"/>
                <w:szCs w:val="22"/>
                <w:lang w:val="it-IT" w:eastAsia="zh-CN"/>
              </w:rPr>
            </w:pPr>
            <w:r w:rsidRPr="002669E5">
              <w:rPr>
                <w:rFonts w:eastAsia="SimSun"/>
                <w:szCs w:val="22"/>
                <w:lang w:val="it-IT" w:eastAsia="zh-CN"/>
              </w:rPr>
              <w:t>sanofi-aventis Croatia d.o.o.</w:t>
            </w:r>
          </w:p>
          <w:p w:rsidR="00401F29" w:rsidRPr="001F3C3C" w:rsidRDefault="005332F4" w:rsidP="005332F4">
            <w:pPr>
              <w:rPr>
                <w:szCs w:val="22"/>
                <w:lang w:val="fr-FR"/>
              </w:rPr>
            </w:pPr>
            <w:r w:rsidRPr="002669E5">
              <w:rPr>
                <w:rFonts w:eastAsia="SimSun"/>
                <w:szCs w:val="22"/>
                <w:lang w:val="fr-FR" w:eastAsia="zh-CN"/>
              </w:rPr>
              <w:t>Tel: +385 1 600 34 00</w:t>
            </w:r>
          </w:p>
        </w:tc>
        <w:tc>
          <w:tcPr>
            <w:tcW w:w="4678" w:type="dxa"/>
          </w:tcPr>
          <w:p w:rsidR="00401F29" w:rsidRPr="004359C7" w:rsidRDefault="00401F29" w:rsidP="00401F29">
            <w:pPr>
              <w:tabs>
                <w:tab w:val="left" w:pos="-720"/>
                <w:tab w:val="left" w:pos="4536"/>
              </w:tabs>
              <w:suppressAutoHyphens/>
              <w:rPr>
                <w:b/>
                <w:noProof/>
                <w:szCs w:val="22"/>
                <w:lang w:val="it-IT"/>
              </w:rPr>
            </w:pPr>
            <w:r w:rsidRPr="004359C7">
              <w:rPr>
                <w:b/>
                <w:noProof/>
                <w:szCs w:val="22"/>
                <w:lang w:val="it-IT"/>
              </w:rPr>
              <w:t>România</w:t>
            </w:r>
          </w:p>
          <w:p w:rsidR="00401F29" w:rsidRPr="004359C7" w:rsidRDefault="00984C91" w:rsidP="00401F29">
            <w:pPr>
              <w:tabs>
                <w:tab w:val="left" w:pos="-720"/>
                <w:tab w:val="left" w:pos="4536"/>
              </w:tabs>
              <w:suppressAutoHyphens/>
              <w:rPr>
                <w:noProof/>
                <w:szCs w:val="22"/>
                <w:lang w:val="it-IT"/>
              </w:rPr>
            </w:pPr>
            <w:r>
              <w:rPr>
                <w:bCs/>
                <w:szCs w:val="22"/>
                <w:lang w:val="it-IT"/>
              </w:rPr>
              <w:t>S</w:t>
            </w:r>
            <w:r w:rsidR="00401F29" w:rsidRPr="004359C7">
              <w:rPr>
                <w:bCs/>
                <w:szCs w:val="22"/>
                <w:lang w:val="it-IT"/>
              </w:rPr>
              <w:t>anofi Rom</w:t>
            </w:r>
            <w:r w:rsidR="003D284A">
              <w:rPr>
                <w:bCs/>
                <w:szCs w:val="22"/>
                <w:lang w:val="it-IT"/>
              </w:rPr>
              <w:t>a</w:t>
            </w:r>
            <w:r w:rsidR="00401F29" w:rsidRPr="004359C7">
              <w:rPr>
                <w:bCs/>
                <w:szCs w:val="22"/>
                <w:lang w:val="it-IT"/>
              </w:rPr>
              <w:t>nia SRL</w:t>
            </w:r>
          </w:p>
          <w:p w:rsidR="00401F29" w:rsidRPr="004359C7" w:rsidRDefault="00401F29" w:rsidP="00401F29">
            <w:pPr>
              <w:rPr>
                <w:szCs w:val="22"/>
                <w:lang w:val="it-IT"/>
              </w:rPr>
            </w:pPr>
            <w:r w:rsidRPr="004359C7">
              <w:rPr>
                <w:noProof/>
                <w:szCs w:val="22"/>
                <w:lang w:val="it-IT"/>
              </w:rPr>
              <w:t xml:space="preserve">Tel: +40 </w:t>
            </w:r>
            <w:r w:rsidRPr="004359C7">
              <w:rPr>
                <w:szCs w:val="22"/>
                <w:lang w:val="it-IT"/>
              </w:rPr>
              <w:t>(0) 21 317 31 36</w:t>
            </w:r>
          </w:p>
          <w:p w:rsidR="00401F29" w:rsidRPr="004359C7" w:rsidRDefault="00401F29" w:rsidP="00401F29">
            <w:pPr>
              <w:rPr>
                <w:szCs w:val="22"/>
                <w:lang w:val="it-IT"/>
              </w:rPr>
            </w:pPr>
          </w:p>
        </w:tc>
      </w:tr>
      <w:tr w:rsidR="00401F29" w:rsidRPr="004359C7" w:rsidTr="00401F29">
        <w:trPr>
          <w:gridBefore w:val="1"/>
          <w:wBefore w:w="34" w:type="dxa"/>
          <w:cantSplit/>
        </w:trPr>
        <w:tc>
          <w:tcPr>
            <w:tcW w:w="4644" w:type="dxa"/>
          </w:tcPr>
          <w:p w:rsidR="00401F29" w:rsidRPr="00855BDB" w:rsidRDefault="00401F29" w:rsidP="00401F29">
            <w:pPr>
              <w:rPr>
                <w:b/>
                <w:szCs w:val="22"/>
                <w:lang w:val="fr-FR"/>
              </w:rPr>
            </w:pPr>
            <w:r w:rsidRPr="00855BDB">
              <w:rPr>
                <w:b/>
                <w:szCs w:val="22"/>
                <w:lang w:val="fr-FR"/>
              </w:rPr>
              <w:t>Ireland</w:t>
            </w:r>
          </w:p>
          <w:p w:rsidR="00401F29" w:rsidRPr="00855BDB" w:rsidRDefault="00401F29" w:rsidP="00401F29">
            <w:pPr>
              <w:rPr>
                <w:szCs w:val="22"/>
                <w:lang w:val="fr-FR"/>
              </w:rPr>
            </w:pPr>
            <w:r w:rsidRPr="00855BDB">
              <w:rPr>
                <w:szCs w:val="22"/>
                <w:lang w:val="fr-FR"/>
              </w:rPr>
              <w:t>sanofi-aventis Ireland Ltd.</w:t>
            </w:r>
            <w:r>
              <w:rPr>
                <w:szCs w:val="22"/>
                <w:lang w:val="fr-FR"/>
              </w:rPr>
              <w:t xml:space="preserve"> T/A SANOFI</w:t>
            </w:r>
          </w:p>
          <w:p w:rsidR="00401F29" w:rsidRPr="001F3C3C" w:rsidRDefault="00401F29" w:rsidP="00401F29">
            <w:pPr>
              <w:rPr>
                <w:szCs w:val="22"/>
                <w:lang w:val="fr-FR"/>
              </w:rPr>
            </w:pPr>
            <w:r w:rsidRPr="001F3C3C">
              <w:rPr>
                <w:szCs w:val="22"/>
                <w:lang w:val="fr-FR"/>
              </w:rPr>
              <w:t>Tel: +353 (0) 1 403 56 00</w:t>
            </w:r>
          </w:p>
          <w:p w:rsidR="00401F29" w:rsidRPr="001F3C3C" w:rsidRDefault="00401F29" w:rsidP="00401F29">
            <w:pPr>
              <w:rPr>
                <w:szCs w:val="22"/>
                <w:lang w:val="fr-FR"/>
              </w:rPr>
            </w:pPr>
          </w:p>
        </w:tc>
        <w:tc>
          <w:tcPr>
            <w:tcW w:w="4678" w:type="dxa"/>
          </w:tcPr>
          <w:p w:rsidR="00401F29" w:rsidRPr="004359C7" w:rsidRDefault="00401F29" w:rsidP="00401F29">
            <w:pPr>
              <w:rPr>
                <w:b/>
                <w:bCs/>
                <w:szCs w:val="22"/>
                <w:lang w:val="it-IT"/>
              </w:rPr>
            </w:pPr>
            <w:r w:rsidRPr="004359C7">
              <w:rPr>
                <w:b/>
                <w:bCs/>
                <w:szCs w:val="22"/>
                <w:lang w:val="it-IT"/>
              </w:rPr>
              <w:t>Slovenija</w:t>
            </w:r>
          </w:p>
          <w:p w:rsidR="00401F29" w:rsidRPr="004359C7" w:rsidRDefault="00401F29" w:rsidP="00401F29">
            <w:pPr>
              <w:rPr>
                <w:szCs w:val="22"/>
                <w:lang w:val="it-IT"/>
              </w:rPr>
            </w:pPr>
            <w:r w:rsidRPr="004359C7">
              <w:rPr>
                <w:szCs w:val="22"/>
                <w:lang w:val="it-IT"/>
              </w:rPr>
              <w:t>sanofi-aventis d.o.o.</w:t>
            </w:r>
          </w:p>
          <w:p w:rsidR="00401F29" w:rsidRPr="004359C7" w:rsidRDefault="00401F29" w:rsidP="00401F29">
            <w:pPr>
              <w:rPr>
                <w:szCs w:val="22"/>
                <w:lang w:val="it-IT"/>
              </w:rPr>
            </w:pPr>
            <w:r w:rsidRPr="004359C7">
              <w:rPr>
                <w:szCs w:val="22"/>
                <w:lang w:val="it-IT"/>
              </w:rPr>
              <w:t>Tel: +386 1 560 48 00</w:t>
            </w:r>
          </w:p>
          <w:p w:rsidR="00401F29" w:rsidRPr="004359C7" w:rsidRDefault="00401F29" w:rsidP="00401F29">
            <w:pPr>
              <w:rPr>
                <w:szCs w:val="22"/>
                <w:lang w:val="it-IT"/>
              </w:rPr>
            </w:pPr>
          </w:p>
        </w:tc>
      </w:tr>
      <w:tr w:rsidR="00401F29" w:rsidRPr="004359C7" w:rsidTr="00401F29">
        <w:trPr>
          <w:gridBefore w:val="1"/>
          <w:wBefore w:w="34" w:type="dxa"/>
          <w:cantSplit/>
        </w:trPr>
        <w:tc>
          <w:tcPr>
            <w:tcW w:w="4644" w:type="dxa"/>
          </w:tcPr>
          <w:p w:rsidR="00401F29" w:rsidRPr="004359C7" w:rsidRDefault="00401F29" w:rsidP="00401F29">
            <w:pPr>
              <w:rPr>
                <w:b/>
                <w:bCs/>
                <w:szCs w:val="22"/>
              </w:rPr>
            </w:pPr>
            <w:r w:rsidRPr="004359C7">
              <w:rPr>
                <w:b/>
                <w:bCs/>
                <w:szCs w:val="22"/>
              </w:rPr>
              <w:t>Ísland</w:t>
            </w:r>
          </w:p>
          <w:p w:rsidR="00401F29" w:rsidRPr="004359C7" w:rsidRDefault="00401F29" w:rsidP="00401F29">
            <w:pPr>
              <w:rPr>
                <w:szCs w:val="22"/>
              </w:rPr>
            </w:pPr>
            <w:r w:rsidRPr="004359C7">
              <w:rPr>
                <w:szCs w:val="22"/>
              </w:rPr>
              <w:t>Vistor hf.</w:t>
            </w:r>
          </w:p>
          <w:p w:rsidR="00401F29" w:rsidRPr="004359C7" w:rsidRDefault="00401F29" w:rsidP="00401F29">
            <w:pPr>
              <w:rPr>
                <w:szCs w:val="22"/>
              </w:rPr>
            </w:pPr>
            <w:r w:rsidRPr="004359C7">
              <w:rPr>
                <w:noProof/>
                <w:szCs w:val="22"/>
              </w:rPr>
              <w:t>Sími</w:t>
            </w:r>
            <w:r w:rsidRPr="004359C7">
              <w:rPr>
                <w:szCs w:val="22"/>
              </w:rPr>
              <w:t>: +354 535 7000</w:t>
            </w:r>
          </w:p>
          <w:p w:rsidR="00401F29" w:rsidRPr="004359C7" w:rsidRDefault="00401F29" w:rsidP="00401F29">
            <w:pPr>
              <w:rPr>
                <w:szCs w:val="22"/>
              </w:rPr>
            </w:pPr>
          </w:p>
        </w:tc>
        <w:tc>
          <w:tcPr>
            <w:tcW w:w="4678" w:type="dxa"/>
          </w:tcPr>
          <w:p w:rsidR="00401F29" w:rsidRPr="00A23182" w:rsidRDefault="00401F29" w:rsidP="00401F29">
            <w:pPr>
              <w:rPr>
                <w:b/>
                <w:bCs/>
                <w:szCs w:val="22"/>
                <w:lang w:val="it-IT"/>
              </w:rPr>
            </w:pPr>
            <w:r w:rsidRPr="00A23182">
              <w:rPr>
                <w:b/>
                <w:bCs/>
                <w:szCs w:val="22"/>
                <w:lang w:val="it-IT"/>
              </w:rPr>
              <w:t>Slovenská republika</w:t>
            </w:r>
          </w:p>
          <w:p w:rsidR="00401F29" w:rsidRPr="00A23182" w:rsidRDefault="00401F29" w:rsidP="00401F29">
            <w:pPr>
              <w:rPr>
                <w:szCs w:val="22"/>
                <w:lang w:val="it-IT"/>
              </w:rPr>
            </w:pPr>
            <w:r w:rsidRPr="00F32B52">
              <w:rPr>
                <w:szCs w:val="22"/>
                <w:lang w:val="it-IT"/>
              </w:rPr>
              <w:t>sanofi-aventis</w:t>
            </w:r>
            <w:r w:rsidRPr="00A45B4C">
              <w:rPr>
                <w:szCs w:val="22"/>
                <w:lang w:val="it-IT"/>
              </w:rPr>
              <w:t xml:space="preserve"> Slovakia s.r.o.</w:t>
            </w:r>
          </w:p>
          <w:p w:rsidR="00401F29" w:rsidRPr="004359C7" w:rsidRDefault="00401F29" w:rsidP="00401F29">
            <w:pPr>
              <w:rPr>
                <w:szCs w:val="22"/>
              </w:rPr>
            </w:pPr>
            <w:r w:rsidRPr="004359C7">
              <w:rPr>
                <w:szCs w:val="22"/>
              </w:rPr>
              <w:t xml:space="preserve">Tel: +421 2 </w:t>
            </w:r>
            <w:r>
              <w:rPr>
                <w:szCs w:val="22"/>
              </w:rPr>
              <w:t>33 100 100</w:t>
            </w:r>
          </w:p>
          <w:p w:rsidR="00401F29" w:rsidRPr="004359C7" w:rsidRDefault="00401F29" w:rsidP="00401F29">
            <w:pPr>
              <w:rPr>
                <w:szCs w:val="22"/>
              </w:rPr>
            </w:pPr>
          </w:p>
        </w:tc>
      </w:tr>
      <w:tr w:rsidR="00401F29" w:rsidRPr="00401F29" w:rsidTr="00401F29">
        <w:trPr>
          <w:gridBefore w:val="1"/>
          <w:wBefore w:w="34" w:type="dxa"/>
          <w:cantSplit/>
        </w:trPr>
        <w:tc>
          <w:tcPr>
            <w:tcW w:w="4644" w:type="dxa"/>
          </w:tcPr>
          <w:p w:rsidR="00401F29" w:rsidRPr="004359C7" w:rsidRDefault="00401F29" w:rsidP="00401F29">
            <w:pPr>
              <w:rPr>
                <w:b/>
                <w:bCs/>
                <w:szCs w:val="22"/>
                <w:lang w:val="it-IT"/>
              </w:rPr>
            </w:pPr>
            <w:r w:rsidRPr="004359C7">
              <w:rPr>
                <w:b/>
                <w:bCs/>
                <w:szCs w:val="22"/>
                <w:lang w:val="it-IT"/>
              </w:rPr>
              <w:t>Italia</w:t>
            </w:r>
          </w:p>
          <w:p w:rsidR="00401F29" w:rsidRPr="004359C7" w:rsidRDefault="00FE5132" w:rsidP="00401F29">
            <w:pPr>
              <w:rPr>
                <w:szCs w:val="22"/>
                <w:lang w:val="it-IT"/>
              </w:rPr>
            </w:pPr>
            <w:r>
              <w:rPr>
                <w:szCs w:val="22"/>
                <w:lang w:val="it-IT"/>
              </w:rPr>
              <w:t>S</w:t>
            </w:r>
            <w:r w:rsidR="00401F29" w:rsidRPr="004359C7">
              <w:rPr>
                <w:szCs w:val="22"/>
                <w:lang w:val="it-IT"/>
              </w:rPr>
              <w:t>anofi S.</w:t>
            </w:r>
            <w:r w:rsidR="0015409B">
              <w:rPr>
                <w:szCs w:val="22"/>
                <w:lang w:val="it-IT"/>
              </w:rPr>
              <w:t>r.l.</w:t>
            </w:r>
          </w:p>
          <w:p w:rsidR="00401F29" w:rsidRPr="004359C7" w:rsidRDefault="00401F29" w:rsidP="00401F29">
            <w:pPr>
              <w:rPr>
                <w:szCs w:val="22"/>
                <w:lang w:val="it-IT"/>
              </w:rPr>
            </w:pPr>
            <w:r w:rsidRPr="004359C7">
              <w:rPr>
                <w:szCs w:val="22"/>
                <w:lang w:val="it-IT"/>
              </w:rPr>
              <w:t>Tel</w:t>
            </w:r>
            <w:r>
              <w:rPr>
                <w:szCs w:val="22"/>
                <w:lang w:val="it-IT"/>
              </w:rPr>
              <w:t>:</w:t>
            </w:r>
            <w:r w:rsidRPr="004359C7">
              <w:rPr>
                <w:szCs w:val="22"/>
                <w:lang w:val="it-IT"/>
              </w:rPr>
              <w:t xml:space="preserve"> </w:t>
            </w:r>
            <w:r w:rsidR="00984C91">
              <w:rPr>
                <w:szCs w:val="22"/>
                <w:lang w:val="it-IT"/>
              </w:rPr>
              <w:t>800</w:t>
            </w:r>
            <w:r w:rsidR="0081332B">
              <w:rPr>
                <w:szCs w:val="22"/>
                <w:lang w:val="it-IT"/>
              </w:rPr>
              <w:t xml:space="preserve"> </w:t>
            </w:r>
            <w:r w:rsidR="00984C91">
              <w:rPr>
                <w:szCs w:val="22"/>
                <w:lang w:val="it-IT"/>
              </w:rPr>
              <w:t>536</w:t>
            </w:r>
            <w:r w:rsidR="009439E5">
              <w:rPr>
                <w:szCs w:val="22"/>
                <w:lang w:val="it-IT"/>
              </w:rPr>
              <w:t xml:space="preserve"> </w:t>
            </w:r>
            <w:r w:rsidR="00984C91">
              <w:rPr>
                <w:szCs w:val="22"/>
                <w:lang w:val="it-IT"/>
              </w:rPr>
              <w:t>389</w:t>
            </w:r>
          </w:p>
          <w:p w:rsidR="00401F29" w:rsidRPr="004359C7" w:rsidRDefault="00401F29" w:rsidP="00401F29">
            <w:pPr>
              <w:rPr>
                <w:szCs w:val="22"/>
                <w:lang w:val="it-IT"/>
              </w:rPr>
            </w:pPr>
          </w:p>
        </w:tc>
        <w:tc>
          <w:tcPr>
            <w:tcW w:w="4678" w:type="dxa"/>
          </w:tcPr>
          <w:p w:rsidR="00401F29" w:rsidRPr="00401F29" w:rsidRDefault="00401F29" w:rsidP="00401F29">
            <w:pPr>
              <w:rPr>
                <w:b/>
                <w:bCs/>
                <w:szCs w:val="22"/>
                <w:lang w:val="da-DK"/>
              </w:rPr>
            </w:pPr>
            <w:r w:rsidRPr="00401F29">
              <w:rPr>
                <w:b/>
                <w:bCs/>
                <w:szCs w:val="22"/>
                <w:lang w:val="da-DK"/>
              </w:rPr>
              <w:t>Suomi/Finland</w:t>
            </w:r>
          </w:p>
          <w:p w:rsidR="00401F29" w:rsidRPr="00401F29" w:rsidRDefault="00A27088" w:rsidP="00401F29">
            <w:pPr>
              <w:rPr>
                <w:szCs w:val="22"/>
                <w:lang w:val="da-DK"/>
              </w:rPr>
            </w:pPr>
            <w:r>
              <w:rPr>
                <w:szCs w:val="22"/>
                <w:lang w:val="da-DK"/>
              </w:rPr>
              <w:t>S</w:t>
            </w:r>
            <w:r w:rsidR="00401F29" w:rsidRPr="00401F29">
              <w:rPr>
                <w:szCs w:val="22"/>
                <w:lang w:val="da-DK"/>
              </w:rPr>
              <w:t>anofi Oy</w:t>
            </w:r>
          </w:p>
          <w:p w:rsidR="00401F29" w:rsidRPr="00401F29" w:rsidRDefault="00401F29" w:rsidP="00401F29">
            <w:pPr>
              <w:rPr>
                <w:szCs w:val="22"/>
                <w:lang w:val="da-DK"/>
              </w:rPr>
            </w:pPr>
            <w:r w:rsidRPr="00401F29">
              <w:rPr>
                <w:szCs w:val="22"/>
                <w:lang w:val="da-DK"/>
              </w:rPr>
              <w:t>Puh/Tel: +358 (0) 201 200 300</w:t>
            </w:r>
          </w:p>
          <w:p w:rsidR="00401F29" w:rsidRPr="00401F29" w:rsidRDefault="00401F29" w:rsidP="00401F29">
            <w:pPr>
              <w:rPr>
                <w:szCs w:val="22"/>
                <w:lang w:val="da-DK"/>
              </w:rPr>
            </w:pPr>
          </w:p>
        </w:tc>
      </w:tr>
      <w:tr w:rsidR="00401F29" w:rsidRPr="00401F29" w:rsidTr="00401F29">
        <w:trPr>
          <w:gridBefore w:val="1"/>
          <w:wBefore w:w="34" w:type="dxa"/>
          <w:cantSplit/>
        </w:trPr>
        <w:tc>
          <w:tcPr>
            <w:tcW w:w="4644" w:type="dxa"/>
          </w:tcPr>
          <w:p w:rsidR="00401F29" w:rsidRPr="00A23182" w:rsidRDefault="00401F29" w:rsidP="00401F29">
            <w:pPr>
              <w:rPr>
                <w:b/>
                <w:szCs w:val="22"/>
                <w:lang w:val="fr-FR"/>
              </w:rPr>
            </w:pPr>
            <w:r w:rsidRPr="004359C7">
              <w:rPr>
                <w:b/>
                <w:bCs/>
                <w:szCs w:val="22"/>
              </w:rPr>
              <w:t>Κύπρος</w:t>
            </w:r>
          </w:p>
          <w:p w:rsidR="00401F29" w:rsidRPr="00A23182" w:rsidRDefault="00401F29" w:rsidP="00401F29">
            <w:pPr>
              <w:rPr>
                <w:szCs w:val="22"/>
                <w:lang w:val="fr-FR"/>
              </w:rPr>
            </w:pPr>
            <w:r w:rsidRPr="00A23182">
              <w:rPr>
                <w:szCs w:val="22"/>
                <w:lang w:val="fr-FR"/>
              </w:rPr>
              <w:t>sanofi-aventis Cyprus Ltd.</w:t>
            </w:r>
          </w:p>
          <w:p w:rsidR="00401F29" w:rsidRPr="00401F29" w:rsidRDefault="00401F29" w:rsidP="00401F29">
            <w:pPr>
              <w:rPr>
                <w:szCs w:val="22"/>
                <w:lang w:val="da-DK"/>
              </w:rPr>
            </w:pPr>
            <w:r w:rsidRPr="004359C7">
              <w:rPr>
                <w:szCs w:val="22"/>
              </w:rPr>
              <w:t>Τηλ</w:t>
            </w:r>
            <w:r w:rsidRPr="00401F29">
              <w:rPr>
                <w:szCs w:val="22"/>
                <w:lang w:val="da-DK"/>
              </w:rPr>
              <w:t>: +357 22 871600</w:t>
            </w:r>
          </w:p>
          <w:p w:rsidR="00401F29" w:rsidRPr="00401F29" w:rsidRDefault="00401F29" w:rsidP="00401F29">
            <w:pPr>
              <w:rPr>
                <w:szCs w:val="22"/>
                <w:lang w:val="da-DK"/>
              </w:rPr>
            </w:pPr>
          </w:p>
        </w:tc>
        <w:tc>
          <w:tcPr>
            <w:tcW w:w="4678" w:type="dxa"/>
          </w:tcPr>
          <w:p w:rsidR="00401F29" w:rsidRPr="00401F29" w:rsidRDefault="00401F29" w:rsidP="00401F29">
            <w:pPr>
              <w:rPr>
                <w:b/>
                <w:bCs/>
                <w:szCs w:val="22"/>
                <w:lang w:val="da-DK"/>
              </w:rPr>
            </w:pPr>
            <w:r w:rsidRPr="00401F29">
              <w:rPr>
                <w:b/>
                <w:bCs/>
                <w:szCs w:val="22"/>
                <w:lang w:val="da-DK"/>
              </w:rPr>
              <w:t>Sverige</w:t>
            </w:r>
          </w:p>
          <w:p w:rsidR="00401F29" w:rsidRPr="00401F29" w:rsidRDefault="00A27088" w:rsidP="00401F29">
            <w:pPr>
              <w:rPr>
                <w:szCs w:val="22"/>
                <w:lang w:val="da-DK"/>
              </w:rPr>
            </w:pPr>
            <w:r>
              <w:rPr>
                <w:szCs w:val="22"/>
                <w:lang w:val="da-DK"/>
              </w:rPr>
              <w:t>S</w:t>
            </w:r>
            <w:r w:rsidR="00401F29" w:rsidRPr="00401F29">
              <w:rPr>
                <w:szCs w:val="22"/>
                <w:lang w:val="da-DK"/>
              </w:rPr>
              <w:t>anofi AB</w:t>
            </w:r>
          </w:p>
          <w:p w:rsidR="00401F29" w:rsidRPr="00401F29" w:rsidRDefault="00401F29" w:rsidP="00401F29">
            <w:pPr>
              <w:rPr>
                <w:szCs w:val="22"/>
                <w:lang w:val="da-DK"/>
              </w:rPr>
            </w:pPr>
            <w:r w:rsidRPr="00401F29">
              <w:rPr>
                <w:szCs w:val="22"/>
                <w:lang w:val="da-DK"/>
              </w:rPr>
              <w:t>Tel: +46 (0)8 634 50 00</w:t>
            </w:r>
          </w:p>
          <w:p w:rsidR="00401F29" w:rsidRPr="00401F29" w:rsidRDefault="00401F29" w:rsidP="00401F29">
            <w:pPr>
              <w:rPr>
                <w:szCs w:val="22"/>
                <w:lang w:val="da-DK"/>
              </w:rPr>
            </w:pPr>
          </w:p>
        </w:tc>
      </w:tr>
      <w:tr w:rsidR="00401F29" w:rsidRPr="004359C7" w:rsidTr="00401F29">
        <w:trPr>
          <w:gridBefore w:val="1"/>
          <w:wBefore w:w="34" w:type="dxa"/>
          <w:cantSplit/>
        </w:trPr>
        <w:tc>
          <w:tcPr>
            <w:tcW w:w="4644" w:type="dxa"/>
          </w:tcPr>
          <w:p w:rsidR="00401F29" w:rsidRPr="004359C7" w:rsidRDefault="00401F29" w:rsidP="00401F29">
            <w:pPr>
              <w:rPr>
                <w:b/>
                <w:bCs/>
                <w:szCs w:val="22"/>
                <w:lang w:val="it-IT"/>
              </w:rPr>
            </w:pPr>
            <w:r w:rsidRPr="004359C7">
              <w:rPr>
                <w:b/>
                <w:bCs/>
                <w:szCs w:val="22"/>
                <w:lang w:val="it-IT"/>
              </w:rPr>
              <w:t>Latvija</w:t>
            </w:r>
          </w:p>
          <w:p w:rsidR="00401F29" w:rsidRPr="004359C7" w:rsidRDefault="00401F29" w:rsidP="00401F29">
            <w:pPr>
              <w:rPr>
                <w:szCs w:val="22"/>
                <w:lang w:val="it-IT"/>
              </w:rPr>
            </w:pPr>
            <w:r w:rsidRPr="004359C7">
              <w:rPr>
                <w:szCs w:val="22"/>
                <w:lang w:val="it-IT"/>
              </w:rPr>
              <w:t>sanofi-aventis Latvia SIA</w:t>
            </w:r>
          </w:p>
          <w:p w:rsidR="00401F29" w:rsidRPr="004359C7" w:rsidRDefault="00401F29" w:rsidP="00401F29">
            <w:pPr>
              <w:rPr>
                <w:szCs w:val="22"/>
                <w:lang w:val="it-IT"/>
              </w:rPr>
            </w:pPr>
            <w:r w:rsidRPr="004359C7">
              <w:rPr>
                <w:szCs w:val="22"/>
                <w:lang w:val="it-IT"/>
              </w:rPr>
              <w:t>Tel: +371 67 33 24 51</w:t>
            </w:r>
          </w:p>
          <w:p w:rsidR="00401F29" w:rsidRPr="004359C7" w:rsidRDefault="00401F29" w:rsidP="00401F29">
            <w:pPr>
              <w:rPr>
                <w:szCs w:val="22"/>
                <w:lang w:val="it-IT"/>
              </w:rPr>
            </w:pPr>
          </w:p>
        </w:tc>
        <w:tc>
          <w:tcPr>
            <w:tcW w:w="4678" w:type="dxa"/>
          </w:tcPr>
          <w:p w:rsidR="00401F29" w:rsidRPr="004359C7" w:rsidRDefault="00401F29" w:rsidP="00401F29">
            <w:pPr>
              <w:rPr>
                <w:b/>
                <w:bCs/>
                <w:szCs w:val="22"/>
              </w:rPr>
            </w:pPr>
            <w:smartTag w:uri="urn:schemas-microsoft-com:office:smarttags" w:element="place">
              <w:smartTag w:uri="urn:schemas-microsoft-com:office:smarttags" w:element="country-region">
                <w:r w:rsidRPr="004359C7">
                  <w:rPr>
                    <w:b/>
                    <w:bCs/>
                    <w:szCs w:val="22"/>
                  </w:rPr>
                  <w:t>United Kingdom</w:t>
                </w:r>
              </w:smartTag>
            </w:smartTag>
          </w:p>
          <w:p w:rsidR="00401F29" w:rsidRPr="004359C7" w:rsidRDefault="00401F29" w:rsidP="00401F29">
            <w:pPr>
              <w:rPr>
                <w:szCs w:val="22"/>
              </w:rPr>
            </w:pPr>
            <w:r>
              <w:rPr>
                <w:szCs w:val="22"/>
              </w:rPr>
              <w:t>Sanofi</w:t>
            </w:r>
          </w:p>
          <w:p w:rsidR="00401F29" w:rsidRPr="004359C7" w:rsidRDefault="00401F29" w:rsidP="00401F29">
            <w:pPr>
              <w:rPr>
                <w:szCs w:val="22"/>
              </w:rPr>
            </w:pPr>
            <w:r w:rsidRPr="004359C7">
              <w:rPr>
                <w:szCs w:val="22"/>
              </w:rPr>
              <w:t xml:space="preserve">Tel: +44 (0) </w:t>
            </w:r>
            <w:r w:rsidR="00A27088">
              <w:rPr>
                <w:szCs w:val="22"/>
              </w:rPr>
              <w:t>845</w:t>
            </w:r>
            <w:r w:rsidRPr="004359C7">
              <w:rPr>
                <w:szCs w:val="22"/>
              </w:rPr>
              <w:t xml:space="preserve"> </w:t>
            </w:r>
            <w:r w:rsidR="00A27088">
              <w:rPr>
                <w:szCs w:val="22"/>
              </w:rPr>
              <w:t>372</w:t>
            </w:r>
            <w:r w:rsidRPr="004359C7">
              <w:rPr>
                <w:szCs w:val="22"/>
              </w:rPr>
              <w:t xml:space="preserve"> </w:t>
            </w:r>
            <w:r w:rsidR="00A27088">
              <w:rPr>
                <w:szCs w:val="22"/>
              </w:rPr>
              <w:t>7101</w:t>
            </w:r>
          </w:p>
          <w:p w:rsidR="00401F29" w:rsidRPr="004359C7" w:rsidRDefault="00401F29" w:rsidP="00401F29">
            <w:pPr>
              <w:rPr>
                <w:szCs w:val="22"/>
              </w:rPr>
            </w:pPr>
          </w:p>
        </w:tc>
      </w:tr>
    </w:tbl>
    <w:p w:rsidR="00401F29" w:rsidRDefault="00401F29" w:rsidP="001F0E08">
      <w:pPr>
        <w:rPr>
          <w:b/>
          <w:lang w:val="da-DK"/>
        </w:rPr>
      </w:pPr>
    </w:p>
    <w:p w:rsidR="001F0E08" w:rsidRDefault="001F0E08" w:rsidP="001F0E08">
      <w:pPr>
        <w:rPr>
          <w:lang w:val="da-DK"/>
        </w:rPr>
      </w:pPr>
      <w:r>
        <w:rPr>
          <w:b/>
          <w:lang w:val="da-DK"/>
        </w:rPr>
        <w:t xml:space="preserve">Denne indlægsseddel blev senest </w:t>
      </w:r>
      <w:r w:rsidR="00C776D1">
        <w:rPr>
          <w:b/>
          <w:lang w:val="da-DK"/>
        </w:rPr>
        <w:t xml:space="preserve">ændret &lt;måned </w:t>
      </w:r>
      <w:r>
        <w:rPr>
          <w:b/>
          <w:lang w:val="da-DK"/>
        </w:rPr>
        <w:t>ÅÅÅÅ</w:t>
      </w:r>
      <w:r w:rsidR="00C776D1">
        <w:rPr>
          <w:b/>
          <w:lang w:val="da-DK"/>
        </w:rPr>
        <w:t>&gt;</w:t>
      </w:r>
    </w:p>
    <w:p w:rsidR="001F0E08" w:rsidRDefault="001F0E08" w:rsidP="001F0E08">
      <w:pPr>
        <w:rPr>
          <w:lang w:val="da-DK"/>
        </w:rPr>
      </w:pPr>
    </w:p>
    <w:p w:rsidR="00A861EA" w:rsidRDefault="00A861EA" w:rsidP="00A861EA">
      <w:pPr>
        <w:rPr>
          <w:lang w:val="da-DK"/>
        </w:rPr>
      </w:pPr>
      <w:r w:rsidRPr="00247981">
        <w:rPr>
          <w:szCs w:val="22"/>
          <w:lang w:val="da-DK"/>
        </w:rPr>
        <w:t xml:space="preserve">Du kan finde yderligere oplysninger om dette lægemiddel på Det Europæiske Lægemiddelagenturs hjemmeside </w:t>
      </w:r>
      <w:hyperlink r:id="rId18" w:history="1">
        <w:r w:rsidR="000F3023" w:rsidRPr="00FF537E">
          <w:rPr>
            <w:rStyle w:val="Hyperlink"/>
            <w:szCs w:val="22"/>
            <w:lang w:val="da-DK"/>
          </w:rPr>
          <w:t>http://www.ema.europa.eu/</w:t>
        </w:r>
      </w:hyperlink>
      <w:r w:rsidRPr="00247981">
        <w:rPr>
          <w:szCs w:val="22"/>
          <w:lang w:val="da-DK"/>
        </w:rPr>
        <w:t>.</w:t>
      </w:r>
      <w:r>
        <w:rPr>
          <w:lang w:val="da-DK"/>
        </w:rPr>
        <w:t xml:space="preserve"> </w:t>
      </w:r>
    </w:p>
    <w:p w:rsidR="00254C41" w:rsidRPr="00D0106A" w:rsidRDefault="00254C41" w:rsidP="00A861EA">
      <w:pPr>
        <w:rPr>
          <w:lang w:val="da-DK"/>
        </w:rPr>
      </w:pPr>
    </w:p>
    <w:sectPr w:rsidR="00254C41" w:rsidRPr="00D0106A">
      <w:headerReference w:type="default" r:id="rId19"/>
      <w:footerReference w:type="default" r:id="rId20"/>
      <w:endnotePr>
        <w:numFmt w:val="decimal"/>
      </w:endnotePr>
      <w:type w:val="nextColumn"/>
      <w:pgSz w:w="11901" w:h="16840" w:code="9"/>
      <w:pgMar w:top="1134" w:right="1418" w:bottom="1134" w:left="1418" w:header="737" w:footer="737"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197" w:rsidRDefault="00C53197">
      <w:r>
        <w:separator/>
      </w:r>
    </w:p>
  </w:endnote>
  <w:endnote w:type="continuationSeparator" w:id="0">
    <w:p w:rsidR="00C53197" w:rsidRDefault="00C53197">
      <w:r>
        <w:continuationSeparator/>
      </w:r>
    </w:p>
  </w:endnote>
  <w:endnote w:type="continuationNotice" w:id="1">
    <w:p w:rsidR="00C53197" w:rsidRDefault="00C53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Utiliser une police de caractè">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A94" w:rsidRDefault="00A87A94">
    <w:pPr>
      <w:pStyle w:val="Footer"/>
      <w:jc w:val="center"/>
      <w:rPr>
        <w:rFonts w:ascii="Arial" w:hAnsi="Arial" w:cs="Arial"/>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A719E8">
      <w:rPr>
        <w:rStyle w:val="PageNumber"/>
        <w:rFonts w:ascii="Arial" w:hAnsi="Arial" w:cs="Arial"/>
        <w:noProof/>
        <w:sz w:val="16"/>
      </w:rPr>
      <w:t>21</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197" w:rsidRDefault="00C53197">
      <w:r>
        <w:separator/>
      </w:r>
    </w:p>
  </w:footnote>
  <w:footnote w:type="continuationSeparator" w:id="0">
    <w:p w:rsidR="00C53197" w:rsidRDefault="00C53197">
      <w:r>
        <w:continuationSeparator/>
      </w:r>
    </w:p>
  </w:footnote>
  <w:footnote w:type="continuationNotice" w:id="1">
    <w:p w:rsidR="00C53197" w:rsidRDefault="00C53197"/>
  </w:footnote>
  <w:footnote w:id="2">
    <w:p w:rsidR="0034534E" w:rsidRPr="00DE08BD" w:rsidRDefault="0034534E" w:rsidP="0034534E">
      <w:pPr>
        <w:pStyle w:val="FootnoteText"/>
        <w:rPr>
          <w:lang w:val="da-DK"/>
        </w:rPr>
      </w:pPr>
      <w:r>
        <w:rPr>
          <w:rStyle w:val="FootnoteReference"/>
        </w:rPr>
        <w:footnoteRef/>
      </w:r>
      <w:r w:rsidRPr="00DE08BD">
        <w:rPr>
          <w:lang w:val="da-DK"/>
        </w:rPr>
        <w:t xml:space="preserve"> Alder, blodtryk, </w:t>
      </w:r>
      <w:r>
        <w:rPr>
          <w:lang w:val="da-DK"/>
        </w:rPr>
        <w:t>kliniske træk</w:t>
      </w:r>
      <w:r w:rsidRPr="00DE08BD">
        <w:rPr>
          <w:lang w:val="da-DK"/>
        </w:rPr>
        <w:t xml:space="preserve">, varighed og </w:t>
      </w:r>
      <w:r>
        <w:rPr>
          <w:lang w:val="da-DK"/>
        </w:rPr>
        <w:t>d</w:t>
      </w:r>
      <w:r w:rsidRPr="00DE08BD">
        <w:rPr>
          <w:lang w:val="da-DK"/>
        </w:rPr>
        <w:t>iabetes mellitus diagnos</w:t>
      </w:r>
      <w:r>
        <w:rPr>
          <w:lang w:val="da-DK"/>
        </w:rPr>
        <w:t>e</w:t>
      </w:r>
    </w:p>
  </w:footnote>
  <w:footnote w:id="3">
    <w:p w:rsidR="0034534E" w:rsidRDefault="0034534E" w:rsidP="0034534E">
      <w:pPr>
        <w:pStyle w:val="FootnoteText"/>
      </w:pPr>
      <w:r>
        <w:rPr>
          <w:rStyle w:val="FootnoteReference"/>
        </w:rPr>
        <w:footnoteRef/>
      </w:r>
      <w:r>
        <w:t xml:space="preserve"> </w:t>
      </w:r>
      <w:r w:rsidRPr="00DE08BD">
        <w:rPr>
          <w:i/>
          <w:iCs/>
          <w:lang w:val="en-GB"/>
        </w:rPr>
        <w:t>National Institutes of Health Stroke</w:t>
      </w:r>
      <w:r w:rsidRPr="001555EA">
        <w:rPr>
          <w:lang w:val="en-GB"/>
        </w:rPr>
        <w:t xml:space="preserve"> </w:t>
      </w:r>
      <w:r>
        <w:rPr>
          <w:lang w:val="en-GB"/>
        </w:rPr>
        <w:t>skala</w:t>
      </w:r>
      <w:r w:rsidRPr="00844F30">
        <w:rPr>
          <w:sz w:val="22"/>
          <w:szCs w:val="22"/>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A94" w:rsidRDefault="00A87A94" w:rsidP="00574118">
    <w:pPr>
      <w:pStyle w:val="Header"/>
      <w:jc w:val="right"/>
      <w:rPr>
        <w:rFonts w:ascii="Times New Roman" w:hAnsi="Times New Roman"/>
        <w:sz w:val="16"/>
      </w:rPr>
    </w:pPr>
  </w:p>
  <w:p w:rsidR="00A87A94" w:rsidRDefault="00A87A94" w:rsidP="00574118">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1D774B"/>
    <w:multiLevelType w:val="hybridMultilevel"/>
    <w:tmpl w:val="A43621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182A6F"/>
    <w:multiLevelType w:val="hybridMultilevel"/>
    <w:tmpl w:val="2B0A8B92"/>
    <w:lvl w:ilvl="0" w:tplc="04090001">
      <w:start w:val="1"/>
      <w:numFmt w:val="bullet"/>
      <w:lvlText w:val=""/>
      <w:lvlJc w:val="left"/>
      <w:pPr>
        <w:tabs>
          <w:tab w:val="num" w:pos="776"/>
        </w:tabs>
        <w:ind w:left="776" w:hanging="360"/>
      </w:pPr>
      <w:rPr>
        <w:rFonts w:ascii="Symbol" w:hAnsi="Symbol" w:hint="default"/>
      </w:rPr>
    </w:lvl>
    <w:lvl w:ilvl="1" w:tplc="04090003" w:tentative="1">
      <w:start w:val="1"/>
      <w:numFmt w:val="bullet"/>
      <w:lvlText w:val="o"/>
      <w:lvlJc w:val="left"/>
      <w:pPr>
        <w:tabs>
          <w:tab w:val="num" w:pos="1496"/>
        </w:tabs>
        <w:ind w:left="1496" w:hanging="360"/>
      </w:pPr>
      <w:rPr>
        <w:rFonts w:ascii="Courier New" w:hAnsi="Courier New" w:cs="Courier New" w:hint="default"/>
      </w:rPr>
    </w:lvl>
    <w:lvl w:ilvl="2" w:tplc="04090005" w:tentative="1">
      <w:start w:val="1"/>
      <w:numFmt w:val="bullet"/>
      <w:lvlText w:val=""/>
      <w:lvlJc w:val="left"/>
      <w:pPr>
        <w:tabs>
          <w:tab w:val="num" w:pos="2216"/>
        </w:tabs>
        <w:ind w:left="2216" w:hanging="360"/>
      </w:pPr>
      <w:rPr>
        <w:rFonts w:ascii="Wingdings" w:hAnsi="Wingdings" w:hint="default"/>
      </w:rPr>
    </w:lvl>
    <w:lvl w:ilvl="3" w:tplc="04090001" w:tentative="1">
      <w:start w:val="1"/>
      <w:numFmt w:val="bullet"/>
      <w:lvlText w:val=""/>
      <w:lvlJc w:val="left"/>
      <w:pPr>
        <w:tabs>
          <w:tab w:val="num" w:pos="2936"/>
        </w:tabs>
        <w:ind w:left="2936" w:hanging="360"/>
      </w:pPr>
      <w:rPr>
        <w:rFonts w:ascii="Symbol" w:hAnsi="Symbol" w:hint="default"/>
      </w:rPr>
    </w:lvl>
    <w:lvl w:ilvl="4" w:tplc="04090003" w:tentative="1">
      <w:start w:val="1"/>
      <w:numFmt w:val="bullet"/>
      <w:lvlText w:val="o"/>
      <w:lvlJc w:val="left"/>
      <w:pPr>
        <w:tabs>
          <w:tab w:val="num" w:pos="3656"/>
        </w:tabs>
        <w:ind w:left="3656" w:hanging="360"/>
      </w:pPr>
      <w:rPr>
        <w:rFonts w:ascii="Courier New" w:hAnsi="Courier New" w:cs="Courier New" w:hint="default"/>
      </w:rPr>
    </w:lvl>
    <w:lvl w:ilvl="5" w:tplc="04090005" w:tentative="1">
      <w:start w:val="1"/>
      <w:numFmt w:val="bullet"/>
      <w:lvlText w:val=""/>
      <w:lvlJc w:val="left"/>
      <w:pPr>
        <w:tabs>
          <w:tab w:val="num" w:pos="4376"/>
        </w:tabs>
        <w:ind w:left="4376" w:hanging="360"/>
      </w:pPr>
      <w:rPr>
        <w:rFonts w:ascii="Wingdings" w:hAnsi="Wingdings" w:hint="default"/>
      </w:rPr>
    </w:lvl>
    <w:lvl w:ilvl="6" w:tplc="04090001" w:tentative="1">
      <w:start w:val="1"/>
      <w:numFmt w:val="bullet"/>
      <w:lvlText w:val=""/>
      <w:lvlJc w:val="left"/>
      <w:pPr>
        <w:tabs>
          <w:tab w:val="num" w:pos="5096"/>
        </w:tabs>
        <w:ind w:left="5096" w:hanging="360"/>
      </w:pPr>
      <w:rPr>
        <w:rFonts w:ascii="Symbol" w:hAnsi="Symbol" w:hint="default"/>
      </w:rPr>
    </w:lvl>
    <w:lvl w:ilvl="7" w:tplc="04090003" w:tentative="1">
      <w:start w:val="1"/>
      <w:numFmt w:val="bullet"/>
      <w:lvlText w:val="o"/>
      <w:lvlJc w:val="left"/>
      <w:pPr>
        <w:tabs>
          <w:tab w:val="num" w:pos="5816"/>
        </w:tabs>
        <w:ind w:left="5816" w:hanging="360"/>
      </w:pPr>
      <w:rPr>
        <w:rFonts w:ascii="Courier New" w:hAnsi="Courier New" w:cs="Courier New" w:hint="default"/>
      </w:rPr>
    </w:lvl>
    <w:lvl w:ilvl="8" w:tplc="04090005" w:tentative="1">
      <w:start w:val="1"/>
      <w:numFmt w:val="bullet"/>
      <w:lvlText w:val=""/>
      <w:lvlJc w:val="left"/>
      <w:pPr>
        <w:tabs>
          <w:tab w:val="num" w:pos="6536"/>
        </w:tabs>
        <w:ind w:left="6536" w:hanging="360"/>
      </w:pPr>
      <w:rPr>
        <w:rFonts w:ascii="Wingdings" w:hAnsi="Wingdings" w:hint="default"/>
      </w:rPr>
    </w:lvl>
  </w:abstractNum>
  <w:abstractNum w:abstractNumId="3" w15:restartNumberingAfterBreak="0">
    <w:nsid w:val="143E2FBE"/>
    <w:multiLevelType w:val="multilevel"/>
    <w:tmpl w:val="2B0A8B92"/>
    <w:lvl w:ilvl="0">
      <w:start w:val="1"/>
      <w:numFmt w:val="bullet"/>
      <w:lvlText w:val=""/>
      <w:lvlJc w:val="left"/>
      <w:pPr>
        <w:tabs>
          <w:tab w:val="num" w:pos="776"/>
        </w:tabs>
        <w:ind w:left="776" w:hanging="360"/>
      </w:pPr>
      <w:rPr>
        <w:rFonts w:ascii="Symbol" w:hAnsi="Symbol" w:hint="default"/>
      </w:rPr>
    </w:lvl>
    <w:lvl w:ilvl="1">
      <w:start w:val="1"/>
      <w:numFmt w:val="bullet"/>
      <w:lvlText w:val="o"/>
      <w:lvlJc w:val="left"/>
      <w:pPr>
        <w:tabs>
          <w:tab w:val="num" w:pos="1496"/>
        </w:tabs>
        <w:ind w:left="1496" w:hanging="360"/>
      </w:pPr>
      <w:rPr>
        <w:rFonts w:ascii="Courier New" w:hAnsi="Courier New" w:cs="Courier New" w:hint="default"/>
      </w:rPr>
    </w:lvl>
    <w:lvl w:ilvl="2">
      <w:start w:val="1"/>
      <w:numFmt w:val="bullet"/>
      <w:lvlText w:val=""/>
      <w:lvlJc w:val="left"/>
      <w:pPr>
        <w:tabs>
          <w:tab w:val="num" w:pos="2216"/>
        </w:tabs>
        <w:ind w:left="2216" w:hanging="360"/>
      </w:pPr>
      <w:rPr>
        <w:rFonts w:ascii="Wingdings" w:hAnsi="Wingdings" w:hint="default"/>
      </w:rPr>
    </w:lvl>
    <w:lvl w:ilvl="3">
      <w:start w:val="1"/>
      <w:numFmt w:val="bullet"/>
      <w:lvlText w:val=""/>
      <w:lvlJc w:val="left"/>
      <w:pPr>
        <w:tabs>
          <w:tab w:val="num" w:pos="2936"/>
        </w:tabs>
        <w:ind w:left="2936" w:hanging="360"/>
      </w:pPr>
      <w:rPr>
        <w:rFonts w:ascii="Symbol" w:hAnsi="Symbol" w:hint="default"/>
      </w:rPr>
    </w:lvl>
    <w:lvl w:ilvl="4">
      <w:start w:val="1"/>
      <w:numFmt w:val="bullet"/>
      <w:lvlText w:val="o"/>
      <w:lvlJc w:val="left"/>
      <w:pPr>
        <w:tabs>
          <w:tab w:val="num" w:pos="3656"/>
        </w:tabs>
        <w:ind w:left="3656" w:hanging="360"/>
      </w:pPr>
      <w:rPr>
        <w:rFonts w:ascii="Courier New" w:hAnsi="Courier New" w:cs="Courier New" w:hint="default"/>
      </w:rPr>
    </w:lvl>
    <w:lvl w:ilvl="5">
      <w:start w:val="1"/>
      <w:numFmt w:val="bullet"/>
      <w:lvlText w:val=""/>
      <w:lvlJc w:val="left"/>
      <w:pPr>
        <w:tabs>
          <w:tab w:val="num" w:pos="4376"/>
        </w:tabs>
        <w:ind w:left="4376" w:hanging="360"/>
      </w:pPr>
      <w:rPr>
        <w:rFonts w:ascii="Wingdings" w:hAnsi="Wingdings" w:hint="default"/>
      </w:rPr>
    </w:lvl>
    <w:lvl w:ilvl="6">
      <w:start w:val="1"/>
      <w:numFmt w:val="bullet"/>
      <w:lvlText w:val=""/>
      <w:lvlJc w:val="left"/>
      <w:pPr>
        <w:tabs>
          <w:tab w:val="num" w:pos="5096"/>
        </w:tabs>
        <w:ind w:left="5096" w:hanging="360"/>
      </w:pPr>
      <w:rPr>
        <w:rFonts w:ascii="Symbol" w:hAnsi="Symbol" w:hint="default"/>
      </w:rPr>
    </w:lvl>
    <w:lvl w:ilvl="7">
      <w:start w:val="1"/>
      <w:numFmt w:val="bullet"/>
      <w:lvlText w:val="o"/>
      <w:lvlJc w:val="left"/>
      <w:pPr>
        <w:tabs>
          <w:tab w:val="num" w:pos="5816"/>
        </w:tabs>
        <w:ind w:left="5816" w:hanging="360"/>
      </w:pPr>
      <w:rPr>
        <w:rFonts w:ascii="Courier New" w:hAnsi="Courier New" w:cs="Courier New" w:hint="default"/>
      </w:rPr>
    </w:lvl>
    <w:lvl w:ilvl="8">
      <w:start w:val="1"/>
      <w:numFmt w:val="bullet"/>
      <w:lvlText w:val=""/>
      <w:lvlJc w:val="left"/>
      <w:pPr>
        <w:tabs>
          <w:tab w:val="num" w:pos="6536"/>
        </w:tabs>
        <w:ind w:left="6536" w:hanging="360"/>
      </w:pPr>
      <w:rPr>
        <w:rFonts w:ascii="Wingdings" w:hAnsi="Wingdings" w:hint="default"/>
      </w:rPr>
    </w:lvl>
  </w:abstractNum>
  <w:abstractNum w:abstractNumId="4" w15:restartNumberingAfterBreak="0">
    <w:nsid w:val="147E5B54"/>
    <w:multiLevelType w:val="hybridMultilevel"/>
    <w:tmpl w:val="E8E2AAE2"/>
    <w:lvl w:ilvl="0" w:tplc="FFFFFFFF">
      <w:start w:val="1"/>
      <w:numFmt w:val="bullet"/>
      <w:lvlText w:val="-"/>
      <w:lvlJc w:val="left"/>
      <w:pPr>
        <w:ind w:left="720" w:hanging="360"/>
      </w:pPr>
      <w:rPr>
        <w:sz w:val="16"/>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5615BB7"/>
    <w:multiLevelType w:val="hybridMultilevel"/>
    <w:tmpl w:val="A042A048"/>
    <w:lvl w:ilvl="0" w:tplc="602620A0">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34D3E"/>
    <w:multiLevelType w:val="hybridMultilevel"/>
    <w:tmpl w:val="7B3ABC5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7705F"/>
    <w:multiLevelType w:val="hybridMultilevel"/>
    <w:tmpl w:val="6D8AC85A"/>
    <w:lvl w:ilvl="0" w:tplc="0D061708">
      <w:start w:val="1"/>
      <w:numFmt w:val="bullet"/>
      <w:lvlText w:val="-"/>
      <w:lvlJc w:val="left"/>
      <w:pPr>
        <w:tabs>
          <w:tab w:val="num" w:pos="1287"/>
        </w:tabs>
        <w:ind w:left="1004" w:hanging="358"/>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81184"/>
    <w:multiLevelType w:val="hybridMultilevel"/>
    <w:tmpl w:val="7060A1D4"/>
    <w:lvl w:ilvl="0" w:tplc="5D2E0DA6">
      <w:numFmt w:val="bullet"/>
      <w:lvlText w:val="-"/>
      <w:lvlJc w:val="left"/>
      <w:pPr>
        <w:tabs>
          <w:tab w:val="num" w:pos="720"/>
        </w:tabs>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B95B4D"/>
    <w:multiLevelType w:val="hybridMultilevel"/>
    <w:tmpl w:val="E4C4F834"/>
    <w:lvl w:ilvl="0" w:tplc="FFFFFFFF">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16215F"/>
    <w:multiLevelType w:val="hybridMultilevel"/>
    <w:tmpl w:val="E806CCF2"/>
    <w:lvl w:ilvl="0" w:tplc="527E2F7C">
      <w:start w:val="5"/>
      <w:numFmt w:val="bullet"/>
      <w:lvlText w:val="-"/>
      <w:lvlJc w:val="left"/>
      <w:pPr>
        <w:tabs>
          <w:tab w:val="num" w:pos="360"/>
        </w:tabs>
        <w:ind w:left="360" w:hanging="360"/>
      </w:pPr>
      <w:rPr>
        <w:rFonts w:ascii="Times New Roman" w:eastAsia="MS Mincho" w:hAnsi="Times New Roman" w:cs="Times New Roman" w:hint="default"/>
      </w:rPr>
    </w:lvl>
    <w:lvl w:ilvl="1" w:tplc="04060003">
      <w:start w:val="1"/>
      <w:numFmt w:val="bullet"/>
      <w:lvlText w:val="o"/>
      <w:lvlJc w:val="left"/>
      <w:pPr>
        <w:tabs>
          <w:tab w:val="num" w:pos="360"/>
        </w:tabs>
        <w:ind w:left="360" w:hanging="360"/>
      </w:pPr>
      <w:rPr>
        <w:rFonts w:ascii="Courier New" w:hAnsi="Courier New" w:cs="Courier New" w:hint="default"/>
      </w:rPr>
    </w:lvl>
    <w:lvl w:ilvl="2" w:tplc="04060003">
      <w:start w:val="1"/>
      <w:numFmt w:val="bullet"/>
      <w:lvlText w:val="o"/>
      <w:lvlJc w:val="left"/>
      <w:pPr>
        <w:tabs>
          <w:tab w:val="num" w:pos="1080"/>
        </w:tabs>
        <w:ind w:left="1080" w:hanging="360"/>
      </w:pPr>
      <w:rPr>
        <w:rFonts w:ascii="Courier New" w:hAnsi="Courier New" w:cs="Courier New" w:hint="default"/>
      </w:rPr>
    </w:lvl>
    <w:lvl w:ilvl="3" w:tplc="04060001" w:tentative="1">
      <w:start w:val="1"/>
      <w:numFmt w:val="bullet"/>
      <w:lvlText w:val=""/>
      <w:lvlJc w:val="left"/>
      <w:pPr>
        <w:tabs>
          <w:tab w:val="num" w:pos="1800"/>
        </w:tabs>
        <w:ind w:left="1800" w:hanging="360"/>
      </w:pPr>
      <w:rPr>
        <w:rFonts w:ascii="Symbol" w:hAnsi="Symbol" w:hint="default"/>
      </w:rPr>
    </w:lvl>
    <w:lvl w:ilvl="4" w:tplc="04060003" w:tentative="1">
      <w:start w:val="1"/>
      <w:numFmt w:val="bullet"/>
      <w:lvlText w:val="o"/>
      <w:lvlJc w:val="left"/>
      <w:pPr>
        <w:tabs>
          <w:tab w:val="num" w:pos="2520"/>
        </w:tabs>
        <w:ind w:left="2520" w:hanging="360"/>
      </w:pPr>
      <w:rPr>
        <w:rFonts w:ascii="Courier New" w:hAnsi="Courier New" w:cs="Courier New" w:hint="default"/>
      </w:rPr>
    </w:lvl>
    <w:lvl w:ilvl="5" w:tplc="04060005" w:tentative="1">
      <w:start w:val="1"/>
      <w:numFmt w:val="bullet"/>
      <w:lvlText w:val=""/>
      <w:lvlJc w:val="left"/>
      <w:pPr>
        <w:tabs>
          <w:tab w:val="num" w:pos="3240"/>
        </w:tabs>
        <w:ind w:left="3240" w:hanging="360"/>
      </w:pPr>
      <w:rPr>
        <w:rFonts w:ascii="Wingdings" w:hAnsi="Wingdings" w:hint="default"/>
      </w:rPr>
    </w:lvl>
    <w:lvl w:ilvl="6" w:tplc="04060001" w:tentative="1">
      <w:start w:val="1"/>
      <w:numFmt w:val="bullet"/>
      <w:lvlText w:val=""/>
      <w:lvlJc w:val="left"/>
      <w:pPr>
        <w:tabs>
          <w:tab w:val="num" w:pos="3960"/>
        </w:tabs>
        <w:ind w:left="3960" w:hanging="360"/>
      </w:pPr>
      <w:rPr>
        <w:rFonts w:ascii="Symbol" w:hAnsi="Symbol" w:hint="default"/>
      </w:rPr>
    </w:lvl>
    <w:lvl w:ilvl="7" w:tplc="04060003" w:tentative="1">
      <w:start w:val="1"/>
      <w:numFmt w:val="bullet"/>
      <w:lvlText w:val="o"/>
      <w:lvlJc w:val="left"/>
      <w:pPr>
        <w:tabs>
          <w:tab w:val="num" w:pos="4680"/>
        </w:tabs>
        <w:ind w:left="4680" w:hanging="360"/>
      </w:pPr>
      <w:rPr>
        <w:rFonts w:ascii="Courier New" w:hAnsi="Courier New" w:cs="Courier New" w:hint="default"/>
      </w:rPr>
    </w:lvl>
    <w:lvl w:ilvl="8" w:tplc="0406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226F3434"/>
    <w:multiLevelType w:val="hybridMultilevel"/>
    <w:tmpl w:val="2F74CB6C"/>
    <w:lvl w:ilvl="0" w:tplc="527E2F7C">
      <w:start w:val="5"/>
      <w:numFmt w:val="bullet"/>
      <w:lvlText w:val="-"/>
      <w:lvlJc w:val="left"/>
      <w:pPr>
        <w:tabs>
          <w:tab w:val="num" w:pos="360"/>
        </w:tabs>
        <w:ind w:left="360" w:hanging="360"/>
      </w:pPr>
      <w:rPr>
        <w:rFonts w:ascii="Times New Roman" w:eastAsia="MS Mincho" w:hAnsi="Times New Roman" w:cs="Times New Roman" w:hint="default"/>
      </w:rPr>
    </w:lvl>
    <w:lvl w:ilvl="1" w:tplc="04060003">
      <w:start w:val="1"/>
      <w:numFmt w:val="bullet"/>
      <w:lvlText w:val="o"/>
      <w:lvlJc w:val="left"/>
      <w:pPr>
        <w:tabs>
          <w:tab w:val="num" w:pos="360"/>
        </w:tabs>
        <w:ind w:left="360" w:hanging="360"/>
      </w:pPr>
      <w:rPr>
        <w:rFonts w:ascii="Courier New" w:hAnsi="Courier New" w:cs="Courier New" w:hint="default"/>
      </w:rPr>
    </w:lvl>
    <w:lvl w:ilvl="2" w:tplc="04060005">
      <w:start w:val="1"/>
      <w:numFmt w:val="bullet"/>
      <w:lvlText w:val=""/>
      <w:lvlJc w:val="left"/>
      <w:pPr>
        <w:tabs>
          <w:tab w:val="num" w:pos="1080"/>
        </w:tabs>
        <w:ind w:left="1080" w:hanging="360"/>
      </w:pPr>
      <w:rPr>
        <w:rFonts w:ascii="Wingdings" w:hAnsi="Wingdings" w:hint="default"/>
      </w:rPr>
    </w:lvl>
    <w:lvl w:ilvl="3" w:tplc="04060001" w:tentative="1">
      <w:start w:val="1"/>
      <w:numFmt w:val="bullet"/>
      <w:lvlText w:val=""/>
      <w:lvlJc w:val="left"/>
      <w:pPr>
        <w:tabs>
          <w:tab w:val="num" w:pos="1800"/>
        </w:tabs>
        <w:ind w:left="1800" w:hanging="360"/>
      </w:pPr>
      <w:rPr>
        <w:rFonts w:ascii="Symbol" w:hAnsi="Symbol" w:hint="default"/>
      </w:rPr>
    </w:lvl>
    <w:lvl w:ilvl="4" w:tplc="04060003" w:tentative="1">
      <w:start w:val="1"/>
      <w:numFmt w:val="bullet"/>
      <w:lvlText w:val="o"/>
      <w:lvlJc w:val="left"/>
      <w:pPr>
        <w:tabs>
          <w:tab w:val="num" w:pos="2520"/>
        </w:tabs>
        <w:ind w:left="2520" w:hanging="360"/>
      </w:pPr>
      <w:rPr>
        <w:rFonts w:ascii="Courier New" w:hAnsi="Courier New" w:cs="Courier New" w:hint="default"/>
      </w:rPr>
    </w:lvl>
    <w:lvl w:ilvl="5" w:tplc="04060005" w:tentative="1">
      <w:start w:val="1"/>
      <w:numFmt w:val="bullet"/>
      <w:lvlText w:val=""/>
      <w:lvlJc w:val="left"/>
      <w:pPr>
        <w:tabs>
          <w:tab w:val="num" w:pos="3240"/>
        </w:tabs>
        <w:ind w:left="3240" w:hanging="360"/>
      </w:pPr>
      <w:rPr>
        <w:rFonts w:ascii="Wingdings" w:hAnsi="Wingdings" w:hint="default"/>
      </w:rPr>
    </w:lvl>
    <w:lvl w:ilvl="6" w:tplc="04060001" w:tentative="1">
      <w:start w:val="1"/>
      <w:numFmt w:val="bullet"/>
      <w:lvlText w:val=""/>
      <w:lvlJc w:val="left"/>
      <w:pPr>
        <w:tabs>
          <w:tab w:val="num" w:pos="3960"/>
        </w:tabs>
        <w:ind w:left="3960" w:hanging="360"/>
      </w:pPr>
      <w:rPr>
        <w:rFonts w:ascii="Symbol" w:hAnsi="Symbol" w:hint="default"/>
      </w:rPr>
    </w:lvl>
    <w:lvl w:ilvl="7" w:tplc="04060003" w:tentative="1">
      <w:start w:val="1"/>
      <w:numFmt w:val="bullet"/>
      <w:lvlText w:val="o"/>
      <w:lvlJc w:val="left"/>
      <w:pPr>
        <w:tabs>
          <w:tab w:val="num" w:pos="4680"/>
        </w:tabs>
        <w:ind w:left="4680" w:hanging="360"/>
      </w:pPr>
      <w:rPr>
        <w:rFonts w:ascii="Courier New" w:hAnsi="Courier New" w:cs="Courier New" w:hint="default"/>
      </w:rPr>
    </w:lvl>
    <w:lvl w:ilvl="8" w:tplc="0406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2CAF660D"/>
    <w:multiLevelType w:val="hybridMultilevel"/>
    <w:tmpl w:val="E8081AD8"/>
    <w:lvl w:ilvl="0" w:tplc="0DDE432A">
      <w:start w:val="1"/>
      <w:numFmt w:val="bullet"/>
      <w:lvlText w:val=""/>
      <w:lvlJc w:val="left"/>
      <w:pPr>
        <w:tabs>
          <w:tab w:val="num" w:pos="360"/>
        </w:tabs>
        <w:ind w:left="360" w:hanging="360"/>
      </w:pPr>
      <w:rPr>
        <w:rFonts w:ascii="Symbol" w:hAnsi="Symbol" w:hint="default"/>
        <w:color w:val="auto"/>
      </w:rPr>
    </w:lvl>
    <w:lvl w:ilvl="1" w:tplc="04060003">
      <w:start w:val="1"/>
      <w:numFmt w:val="bullet"/>
      <w:lvlText w:val="o"/>
      <w:lvlJc w:val="left"/>
      <w:pPr>
        <w:tabs>
          <w:tab w:val="num" w:pos="796"/>
        </w:tabs>
        <w:ind w:left="796" w:hanging="360"/>
      </w:pPr>
      <w:rPr>
        <w:rFonts w:ascii="Courier New" w:hAnsi="Courier New" w:cs="Courier New" w:hint="default"/>
      </w:rPr>
    </w:lvl>
    <w:lvl w:ilvl="2" w:tplc="04060005" w:tentative="1">
      <w:start w:val="1"/>
      <w:numFmt w:val="bullet"/>
      <w:lvlText w:val=""/>
      <w:lvlJc w:val="left"/>
      <w:pPr>
        <w:tabs>
          <w:tab w:val="num" w:pos="1516"/>
        </w:tabs>
        <w:ind w:left="1516" w:hanging="360"/>
      </w:pPr>
      <w:rPr>
        <w:rFonts w:ascii="Wingdings" w:hAnsi="Wingdings" w:hint="default"/>
      </w:rPr>
    </w:lvl>
    <w:lvl w:ilvl="3" w:tplc="04060001" w:tentative="1">
      <w:start w:val="1"/>
      <w:numFmt w:val="bullet"/>
      <w:lvlText w:val=""/>
      <w:lvlJc w:val="left"/>
      <w:pPr>
        <w:tabs>
          <w:tab w:val="num" w:pos="2236"/>
        </w:tabs>
        <w:ind w:left="2236" w:hanging="360"/>
      </w:pPr>
      <w:rPr>
        <w:rFonts w:ascii="Symbol" w:hAnsi="Symbol" w:hint="default"/>
      </w:rPr>
    </w:lvl>
    <w:lvl w:ilvl="4" w:tplc="04060003" w:tentative="1">
      <w:start w:val="1"/>
      <w:numFmt w:val="bullet"/>
      <w:lvlText w:val="o"/>
      <w:lvlJc w:val="left"/>
      <w:pPr>
        <w:tabs>
          <w:tab w:val="num" w:pos="2956"/>
        </w:tabs>
        <w:ind w:left="2956" w:hanging="360"/>
      </w:pPr>
      <w:rPr>
        <w:rFonts w:ascii="Courier New" w:hAnsi="Courier New" w:cs="Courier New" w:hint="default"/>
      </w:rPr>
    </w:lvl>
    <w:lvl w:ilvl="5" w:tplc="04060005" w:tentative="1">
      <w:start w:val="1"/>
      <w:numFmt w:val="bullet"/>
      <w:lvlText w:val=""/>
      <w:lvlJc w:val="left"/>
      <w:pPr>
        <w:tabs>
          <w:tab w:val="num" w:pos="3676"/>
        </w:tabs>
        <w:ind w:left="3676" w:hanging="360"/>
      </w:pPr>
      <w:rPr>
        <w:rFonts w:ascii="Wingdings" w:hAnsi="Wingdings" w:hint="default"/>
      </w:rPr>
    </w:lvl>
    <w:lvl w:ilvl="6" w:tplc="04060001" w:tentative="1">
      <w:start w:val="1"/>
      <w:numFmt w:val="bullet"/>
      <w:lvlText w:val=""/>
      <w:lvlJc w:val="left"/>
      <w:pPr>
        <w:tabs>
          <w:tab w:val="num" w:pos="4396"/>
        </w:tabs>
        <w:ind w:left="4396" w:hanging="360"/>
      </w:pPr>
      <w:rPr>
        <w:rFonts w:ascii="Symbol" w:hAnsi="Symbol" w:hint="default"/>
      </w:rPr>
    </w:lvl>
    <w:lvl w:ilvl="7" w:tplc="04060003" w:tentative="1">
      <w:start w:val="1"/>
      <w:numFmt w:val="bullet"/>
      <w:lvlText w:val="o"/>
      <w:lvlJc w:val="left"/>
      <w:pPr>
        <w:tabs>
          <w:tab w:val="num" w:pos="5116"/>
        </w:tabs>
        <w:ind w:left="5116" w:hanging="360"/>
      </w:pPr>
      <w:rPr>
        <w:rFonts w:ascii="Courier New" w:hAnsi="Courier New" w:cs="Courier New" w:hint="default"/>
      </w:rPr>
    </w:lvl>
    <w:lvl w:ilvl="8" w:tplc="04060005" w:tentative="1">
      <w:start w:val="1"/>
      <w:numFmt w:val="bullet"/>
      <w:lvlText w:val=""/>
      <w:lvlJc w:val="left"/>
      <w:pPr>
        <w:tabs>
          <w:tab w:val="num" w:pos="5836"/>
        </w:tabs>
        <w:ind w:left="5836" w:hanging="360"/>
      </w:pPr>
      <w:rPr>
        <w:rFonts w:ascii="Wingdings" w:hAnsi="Wingdings" w:hint="default"/>
      </w:rPr>
    </w:lvl>
  </w:abstractNum>
  <w:abstractNum w:abstractNumId="14" w15:restartNumberingAfterBreak="0">
    <w:nsid w:val="2D34570E"/>
    <w:multiLevelType w:val="hybridMultilevel"/>
    <w:tmpl w:val="E74A86B4"/>
    <w:lvl w:ilvl="0" w:tplc="5D2E0DA6">
      <w:numFmt w:val="bullet"/>
      <w:lvlText w:val="-"/>
      <w:lvlJc w:val="left"/>
      <w:pPr>
        <w:tabs>
          <w:tab w:val="num" w:pos="1287"/>
        </w:tabs>
        <w:ind w:left="1287" w:hanging="360"/>
      </w:pPr>
      <w:rPr>
        <w:rFonts w:ascii="Times New Roman" w:eastAsia="Times New Roman" w:hAnsi="Times New Roman" w:cs="Times New Roman" w:hint="default"/>
      </w:rPr>
    </w:lvl>
    <w:lvl w:ilvl="1" w:tplc="04060003" w:tentative="1">
      <w:start w:val="1"/>
      <w:numFmt w:val="bullet"/>
      <w:lvlText w:val="o"/>
      <w:lvlJc w:val="left"/>
      <w:pPr>
        <w:tabs>
          <w:tab w:val="num" w:pos="2007"/>
        </w:tabs>
        <w:ind w:left="2007" w:hanging="360"/>
      </w:pPr>
      <w:rPr>
        <w:rFonts w:ascii="Courier New" w:hAnsi="Courier New" w:cs="Courier New" w:hint="default"/>
      </w:rPr>
    </w:lvl>
    <w:lvl w:ilvl="2" w:tplc="04060005" w:tentative="1">
      <w:start w:val="1"/>
      <w:numFmt w:val="bullet"/>
      <w:lvlText w:val=""/>
      <w:lvlJc w:val="left"/>
      <w:pPr>
        <w:tabs>
          <w:tab w:val="num" w:pos="2727"/>
        </w:tabs>
        <w:ind w:left="2727" w:hanging="360"/>
      </w:pPr>
      <w:rPr>
        <w:rFonts w:ascii="Wingdings" w:hAnsi="Wingdings" w:hint="default"/>
      </w:rPr>
    </w:lvl>
    <w:lvl w:ilvl="3" w:tplc="04060001" w:tentative="1">
      <w:start w:val="1"/>
      <w:numFmt w:val="bullet"/>
      <w:lvlText w:val=""/>
      <w:lvlJc w:val="left"/>
      <w:pPr>
        <w:tabs>
          <w:tab w:val="num" w:pos="3447"/>
        </w:tabs>
        <w:ind w:left="3447" w:hanging="360"/>
      </w:pPr>
      <w:rPr>
        <w:rFonts w:ascii="Symbol" w:hAnsi="Symbol" w:hint="default"/>
      </w:rPr>
    </w:lvl>
    <w:lvl w:ilvl="4" w:tplc="04060003" w:tentative="1">
      <w:start w:val="1"/>
      <w:numFmt w:val="bullet"/>
      <w:lvlText w:val="o"/>
      <w:lvlJc w:val="left"/>
      <w:pPr>
        <w:tabs>
          <w:tab w:val="num" w:pos="4167"/>
        </w:tabs>
        <w:ind w:left="4167" w:hanging="360"/>
      </w:pPr>
      <w:rPr>
        <w:rFonts w:ascii="Courier New" w:hAnsi="Courier New" w:cs="Courier New" w:hint="default"/>
      </w:rPr>
    </w:lvl>
    <w:lvl w:ilvl="5" w:tplc="04060005" w:tentative="1">
      <w:start w:val="1"/>
      <w:numFmt w:val="bullet"/>
      <w:lvlText w:val=""/>
      <w:lvlJc w:val="left"/>
      <w:pPr>
        <w:tabs>
          <w:tab w:val="num" w:pos="4887"/>
        </w:tabs>
        <w:ind w:left="4887" w:hanging="360"/>
      </w:pPr>
      <w:rPr>
        <w:rFonts w:ascii="Wingdings" w:hAnsi="Wingdings" w:hint="default"/>
      </w:rPr>
    </w:lvl>
    <w:lvl w:ilvl="6" w:tplc="04060001" w:tentative="1">
      <w:start w:val="1"/>
      <w:numFmt w:val="bullet"/>
      <w:lvlText w:val=""/>
      <w:lvlJc w:val="left"/>
      <w:pPr>
        <w:tabs>
          <w:tab w:val="num" w:pos="5607"/>
        </w:tabs>
        <w:ind w:left="5607" w:hanging="360"/>
      </w:pPr>
      <w:rPr>
        <w:rFonts w:ascii="Symbol" w:hAnsi="Symbol" w:hint="default"/>
      </w:rPr>
    </w:lvl>
    <w:lvl w:ilvl="7" w:tplc="04060003" w:tentative="1">
      <w:start w:val="1"/>
      <w:numFmt w:val="bullet"/>
      <w:lvlText w:val="o"/>
      <w:lvlJc w:val="left"/>
      <w:pPr>
        <w:tabs>
          <w:tab w:val="num" w:pos="6327"/>
        </w:tabs>
        <w:ind w:left="6327" w:hanging="360"/>
      </w:pPr>
      <w:rPr>
        <w:rFonts w:ascii="Courier New" w:hAnsi="Courier New" w:cs="Courier New" w:hint="default"/>
      </w:rPr>
    </w:lvl>
    <w:lvl w:ilvl="8" w:tplc="0406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374F17ED"/>
    <w:multiLevelType w:val="hybridMultilevel"/>
    <w:tmpl w:val="6DC6C266"/>
    <w:lvl w:ilvl="0" w:tplc="FFFFFFFF">
      <w:start w:val="1"/>
      <w:numFmt w:val="bullet"/>
      <w:lvlText w:val="-"/>
      <w:lvlJc w:val="left"/>
      <w:pPr>
        <w:tabs>
          <w:tab w:val="num" w:pos="776"/>
        </w:tabs>
        <w:ind w:left="776" w:hanging="360"/>
      </w:pPr>
      <w:rPr>
        <w:rFonts w:hint="default"/>
        <w:b/>
        <w:sz w:val="16"/>
      </w:rPr>
    </w:lvl>
    <w:lvl w:ilvl="1" w:tplc="04090003" w:tentative="1">
      <w:start w:val="1"/>
      <w:numFmt w:val="bullet"/>
      <w:lvlText w:val="o"/>
      <w:lvlJc w:val="left"/>
      <w:pPr>
        <w:tabs>
          <w:tab w:val="num" w:pos="1496"/>
        </w:tabs>
        <w:ind w:left="1496" w:hanging="360"/>
      </w:pPr>
      <w:rPr>
        <w:rFonts w:ascii="Courier New" w:hAnsi="Courier New" w:cs="Courier New" w:hint="default"/>
      </w:rPr>
    </w:lvl>
    <w:lvl w:ilvl="2" w:tplc="04090005" w:tentative="1">
      <w:start w:val="1"/>
      <w:numFmt w:val="bullet"/>
      <w:lvlText w:val=""/>
      <w:lvlJc w:val="left"/>
      <w:pPr>
        <w:tabs>
          <w:tab w:val="num" w:pos="2216"/>
        </w:tabs>
        <w:ind w:left="2216" w:hanging="360"/>
      </w:pPr>
      <w:rPr>
        <w:rFonts w:ascii="Wingdings" w:hAnsi="Wingdings" w:hint="default"/>
      </w:rPr>
    </w:lvl>
    <w:lvl w:ilvl="3" w:tplc="04090001" w:tentative="1">
      <w:start w:val="1"/>
      <w:numFmt w:val="bullet"/>
      <w:lvlText w:val=""/>
      <w:lvlJc w:val="left"/>
      <w:pPr>
        <w:tabs>
          <w:tab w:val="num" w:pos="2936"/>
        </w:tabs>
        <w:ind w:left="2936" w:hanging="360"/>
      </w:pPr>
      <w:rPr>
        <w:rFonts w:ascii="Symbol" w:hAnsi="Symbol" w:hint="default"/>
      </w:rPr>
    </w:lvl>
    <w:lvl w:ilvl="4" w:tplc="04090003" w:tentative="1">
      <w:start w:val="1"/>
      <w:numFmt w:val="bullet"/>
      <w:lvlText w:val="o"/>
      <w:lvlJc w:val="left"/>
      <w:pPr>
        <w:tabs>
          <w:tab w:val="num" w:pos="3656"/>
        </w:tabs>
        <w:ind w:left="3656" w:hanging="360"/>
      </w:pPr>
      <w:rPr>
        <w:rFonts w:ascii="Courier New" w:hAnsi="Courier New" w:cs="Courier New" w:hint="default"/>
      </w:rPr>
    </w:lvl>
    <w:lvl w:ilvl="5" w:tplc="04090005" w:tentative="1">
      <w:start w:val="1"/>
      <w:numFmt w:val="bullet"/>
      <w:lvlText w:val=""/>
      <w:lvlJc w:val="left"/>
      <w:pPr>
        <w:tabs>
          <w:tab w:val="num" w:pos="4376"/>
        </w:tabs>
        <w:ind w:left="4376" w:hanging="360"/>
      </w:pPr>
      <w:rPr>
        <w:rFonts w:ascii="Wingdings" w:hAnsi="Wingdings" w:hint="default"/>
      </w:rPr>
    </w:lvl>
    <w:lvl w:ilvl="6" w:tplc="04090001" w:tentative="1">
      <w:start w:val="1"/>
      <w:numFmt w:val="bullet"/>
      <w:lvlText w:val=""/>
      <w:lvlJc w:val="left"/>
      <w:pPr>
        <w:tabs>
          <w:tab w:val="num" w:pos="5096"/>
        </w:tabs>
        <w:ind w:left="5096" w:hanging="360"/>
      </w:pPr>
      <w:rPr>
        <w:rFonts w:ascii="Symbol" w:hAnsi="Symbol" w:hint="default"/>
      </w:rPr>
    </w:lvl>
    <w:lvl w:ilvl="7" w:tplc="04090003" w:tentative="1">
      <w:start w:val="1"/>
      <w:numFmt w:val="bullet"/>
      <w:lvlText w:val="o"/>
      <w:lvlJc w:val="left"/>
      <w:pPr>
        <w:tabs>
          <w:tab w:val="num" w:pos="5816"/>
        </w:tabs>
        <w:ind w:left="5816" w:hanging="360"/>
      </w:pPr>
      <w:rPr>
        <w:rFonts w:ascii="Courier New" w:hAnsi="Courier New" w:cs="Courier New" w:hint="default"/>
      </w:rPr>
    </w:lvl>
    <w:lvl w:ilvl="8" w:tplc="04090005" w:tentative="1">
      <w:start w:val="1"/>
      <w:numFmt w:val="bullet"/>
      <w:lvlText w:val=""/>
      <w:lvlJc w:val="left"/>
      <w:pPr>
        <w:tabs>
          <w:tab w:val="num" w:pos="6536"/>
        </w:tabs>
        <w:ind w:left="6536" w:hanging="360"/>
      </w:pPr>
      <w:rPr>
        <w:rFonts w:ascii="Wingdings" w:hAnsi="Wingdings" w:hint="default"/>
      </w:rPr>
    </w:lvl>
  </w:abstractNum>
  <w:abstractNum w:abstractNumId="16" w15:restartNumberingAfterBreak="0">
    <w:nsid w:val="38FC4975"/>
    <w:multiLevelType w:val="hybridMultilevel"/>
    <w:tmpl w:val="445022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140B8B"/>
    <w:multiLevelType w:val="hybridMultilevel"/>
    <w:tmpl w:val="0A62BF6C"/>
    <w:lvl w:ilvl="0" w:tplc="D8969F3A">
      <w:numFmt w:val="bullet"/>
      <w:lvlText w:val="-"/>
      <w:lvlJc w:val="left"/>
      <w:pPr>
        <w:tabs>
          <w:tab w:val="num" w:pos="720"/>
        </w:tabs>
        <w:ind w:left="720" w:hanging="360"/>
      </w:pPr>
      <w:rPr>
        <w:rFonts w:ascii="Times New Roman" w:eastAsia="Times New Roman" w:hAnsi="Times New Roman" w:cs="Times New Roman"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6A0995"/>
    <w:multiLevelType w:val="hybridMultilevel"/>
    <w:tmpl w:val="22E4F356"/>
    <w:lvl w:ilvl="0" w:tplc="1EA86166">
      <w:start w:val="2810"/>
      <w:numFmt w:val="bullet"/>
      <w:lvlText w:val=""/>
      <w:lvlJc w:val="left"/>
      <w:pPr>
        <w:tabs>
          <w:tab w:val="num" w:pos="780"/>
        </w:tabs>
        <w:ind w:left="780" w:hanging="420"/>
      </w:pPr>
      <w:rPr>
        <w:rFonts w:ascii="Wingdings" w:eastAsia="Times New Roman" w:hAnsi="Wingdings" w:cs="Times New Roman"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259BF"/>
    <w:multiLevelType w:val="hybridMultilevel"/>
    <w:tmpl w:val="89002F6A"/>
    <w:lvl w:ilvl="0" w:tplc="602620A0">
      <w:numFmt w:val="bullet"/>
      <w:lvlText w:val="-"/>
      <w:lvlJc w:val="left"/>
      <w:pPr>
        <w:tabs>
          <w:tab w:val="num" w:pos="776"/>
        </w:tabs>
        <w:ind w:left="776" w:hanging="360"/>
      </w:pPr>
      <w:rPr>
        <w:rFonts w:ascii="Arial" w:eastAsia="Times New Roman" w:hAnsi="Arial" w:cs="Arial" w:hint="default"/>
        <w:b/>
      </w:rPr>
    </w:lvl>
    <w:lvl w:ilvl="1" w:tplc="04090003" w:tentative="1">
      <w:start w:val="1"/>
      <w:numFmt w:val="bullet"/>
      <w:lvlText w:val="o"/>
      <w:lvlJc w:val="left"/>
      <w:pPr>
        <w:tabs>
          <w:tab w:val="num" w:pos="1496"/>
        </w:tabs>
        <w:ind w:left="1496" w:hanging="360"/>
      </w:pPr>
      <w:rPr>
        <w:rFonts w:ascii="Courier New" w:hAnsi="Courier New" w:cs="Courier New" w:hint="default"/>
      </w:rPr>
    </w:lvl>
    <w:lvl w:ilvl="2" w:tplc="04090005" w:tentative="1">
      <w:start w:val="1"/>
      <w:numFmt w:val="bullet"/>
      <w:lvlText w:val=""/>
      <w:lvlJc w:val="left"/>
      <w:pPr>
        <w:tabs>
          <w:tab w:val="num" w:pos="2216"/>
        </w:tabs>
        <w:ind w:left="2216" w:hanging="360"/>
      </w:pPr>
      <w:rPr>
        <w:rFonts w:ascii="Wingdings" w:hAnsi="Wingdings" w:hint="default"/>
      </w:rPr>
    </w:lvl>
    <w:lvl w:ilvl="3" w:tplc="04090001" w:tentative="1">
      <w:start w:val="1"/>
      <w:numFmt w:val="bullet"/>
      <w:lvlText w:val=""/>
      <w:lvlJc w:val="left"/>
      <w:pPr>
        <w:tabs>
          <w:tab w:val="num" w:pos="2936"/>
        </w:tabs>
        <w:ind w:left="2936" w:hanging="360"/>
      </w:pPr>
      <w:rPr>
        <w:rFonts w:ascii="Symbol" w:hAnsi="Symbol" w:hint="default"/>
      </w:rPr>
    </w:lvl>
    <w:lvl w:ilvl="4" w:tplc="04090003" w:tentative="1">
      <w:start w:val="1"/>
      <w:numFmt w:val="bullet"/>
      <w:lvlText w:val="o"/>
      <w:lvlJc w:val="left"/>
      <w:pPr>
        <w:tabs>
          <w:tab w:val="num" w:pos="3656"/>
        </w:tabs>
        <w:ind w:left="3656" w:hanging="360"/>
      </w:pPr>
      <w:rPr>
        <w:rFonts w:ascii="Courier New" w:hAnsi="Courier New" w:cs="Courier New" w:hint="default"/>
      </w:rPr>
    </w:lvl>
    <w:lvl w:ilvl="5" w:tplc="04090005" w:tentative="1">
      <w:start w:val="1"/>
      <w:numFmt w:val="bullet"/>
      <w:lvlText w:val=""/>
      <w:lvlJc w:val="left"/>
      <w:pPr>
        <w:tabs>
          <w:tab w:val="num" w:pos="4376"/>
        </w:tabs>
        <w:ind w:left="4376" w:hanging="360"/>
      </w:pPr>
      <w:rPr>
        <w:rFonts w:ascii="Wingdings" w:hAnsi="Wingdings" w:hint="default"/>
      </w:rPr>
    </w:lvl>
    <w:lvl w:ilvl="6" w:tplc="04090001" w:tentative="1">
      <w:start w:val="1"/>
      <w:numFmt w:val="bullet"/>
      <w:lvlText w:val=""/>
      <w:lvlJc w:val="left"/>
      <w:pPr>
        <w:tabs>
          <w:tab w:val="num" w:pos="5096"/>
        </w:tabs>
        <w:ind w:left="5096" w:hanging="360"/>
      </w:pPr>
      <w:rPr>
        <w:rFonts w:ascii="Symbol" w:hAnsi="Symbol" w:hint="default"/>
      </w:rPr>
    </w:lvl>
    <w:lvl w:ilvl="7" w:tplc="04090003" w:tentative="1">
      <w:start w:val="1"/>
      <w:numFmt w:val="bullet"/>
      <w:lvlText w:val="o"/>
      <w:lvlJc w:val="left"/>
      <w:pPr>
        <w:tabs>
          <w:tab w:val="num" w:pos="5816"/>
        </w:tabs>
        <w:ind w:left="5816" w:hanging="360"/>
      </w:pPr>
      <w:rPr>
        <w:rFonts w:ascii="Courier New" w:hAnsi="Courier New" w:cs="Courier New" w:hint="default"/>
      </w:rPr>
    </w:lvl>
    <w:lvl w:ilvl="8" w:tplc="04090005" w:tentative="1">
      <w:start w:val="1"/>
      <w:numFmt w:val="bullet"/>
      <w:lvlText w:val=""/>
      <w:lvlJc w:val="left"/>
      <w:pPr>
        <w:tabs>
          <w:tab w:val="num" w:pos="6536"/>
        </w:tabs>
        <w:ind w:left="6536" w:hanging="360"/>
      </w:pPr>
      <w:rPr>
        <w:rFonts w:ascii="Wingdings" w:hAnsi="Wingdings" w:hint="default"/>
      </w:rPr>
    </w:lvl>
  </w:abstractNum>
  <w:abstractNum w:abstractNumId="20" w15:restartNumberingAfterBreak="0">
    <w:nsid w:val="43DA3ACB"/>
    <w:multiLevelType w:val="hybridMultilevel"/>
    <w:tmpl w:val="9DC06E6C"/>
    <w:lvl w:ilvl="0" w:tplc="5D2E0DA6">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6332BA"/>
    <w:multiLevelType w:val="multilevel"/>
    <w:tmpl w:val="8BF0E4C4"/>
    <w:lvl w:ilvl="0">
      <w:start w:val="10"/>
      <w:numFmt w:val="decimal"/>
      <w:lvlText w:val="%1."/>
      <w:lvlJc w:val="left"/>
      <w:pPr>
        <w:ind w:left="570" w:hanging="57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A4573B4"/>
    <w:multiLevelType w:val="hybridMultilevel"/>
    <w:tmpl w:val="28B29CF8"/>
    <w:lvl w:ilvl="0" w:tplc="527E2F7C">
      <w:start w:val="5"/>
      <w:numFmt w:val="bullet"/>
      <w:lvlText w:val="-"/>
      <w:lvlJc w:val="left"/>
      <w:pPr>
        <w:tabs>
          <w:tab w:val="num" w:pos="360"/>
        </w:tabs>
        <w:ind w:left="360" w:hanging="360"/>
      </w:pPr>
      <w:rPr>
        <w:rFonts w:ascii="Times New Roman" w:eastAsia="MS Mincho" w:hAnsi="Times New Roman" w:cs="Times New Roman" w:hint="default"/>
      </w:rPr>
    </w:lvl>
    <w:lvl w:ilvl="1" w:tplc="04060003">
      <w:start w:val="1"/>
      <w:numFmt w:val="bullet"/>
      <w:lvlText w:val="o"/>
      <w:lvlJc w:val="left"/>
      <w:pPr>
        <w:tabs>
          <w:tab w:val="num" w:pos="360"/>
        </w:tabs>
        <w:ind w:left="360" w:hanging="360"/>
      </w:pPr>
      <w:rPr>
        <w:rFonts w:ascii="Courier New" w:hAnsi="Courier New" w:cs="Courier New" w:hint="default"/>
      </w:rPr>
    </w:lvl>
    <w:lvl w:ilvl="2" w:tplc="04060003">
      <w:start w:val="1"/>
      <w:numFmt w:val="bullet"/>
      <w:lvlText w:val="o"/>
      <w:lvlJc w:val="left"/>
      <w:pPr>
        <w:tabs>
          <w:tab w:val="num" w:pos="1080"/>
        </w:tabs>
        <w:ind w:left="1080" w:hanging="360"/>
      </w:pPr>
      <w:rPr>
        <w:rFonts w:ascii="Courier New" w:hAnsi="Courier New" w:cs="Courier New" w:hint="default"/>
      </w:rPr>
    </w:lvl>
    <w:lvl w:ilvl="3" w:tplc="04060001" w:tentative="1">
      <w:start w:val="1"/>
      <w:numFmt w:val="bullet"/>
      <w:lvlText w:val=""/>
      <w:lvlJc w:val="left"/>
      <w:pPr>
        <w:tabs>
          <w:tab w:val="num" w:pos="1800"/>
        </w:tabs>
        <w:ind w:left="1800" w:hanging="360"/>
      </w:pPr>
      <w:rPr>
        <w:rFonts w:ascii="Symbol" w:hAnsi="Symbol" w:hint="default"/>
      </w:rPr>
    </w:lvl>
    <w:lvl w:ilvl="4" w:tplc="04060003" w:tentative="1">
      <w:start w:val="1"/>
      <w:numFmt w:val="bullet"/>
      <w:lvlText w:val="o"/>
      <w:lvlJc w:val="left"/>
      <w:pPr>
        <w:tabs>
          <w:tab w:val="num" w:pos="2520"/>
        </w:tabs>
        <w:ind w:left="2520" w:hanging="360"/>
      </w:pPr>
      <w:rPr>
        <w:rFonts w:ascii="Courier New" w:hAnsi="Courier New" w:cs="Courier New" w:hint="default"/>
      </w:rPr>
    </w:lvl>
    <w:lvl w:ilvl="5" w:tplc="04060005" w:tentative="1">
      <w:start w:val="1"/>
      <w:numFmt w:val="bullet"/>
      <w:lvlText w:val=""/>
      <w:lvlJc w:val="left"/>
      <w:pPr>
        <w:tabs>
          <w:tab w:val="num" w:pos="3240"/>
        </w:tabs>
        <w:ind w:left="3240" w:hanging="360"/>
      </w:pPr>
      <w:rPr>
        <w:rFonts w:ascii="Wingdings" w:hAnsi="Wingdings" w:hint="default"/>
      </w:rPr>
    </w:lvl>
    <w:lvl w:ilvl="6" w:tplc="04060001" w:tentative="1">
      <w:start w:val="1"/>
      <w:numFmt w:val="bullet"/>
      <w:lvlText w:val=""/>
      <w:lvlJc w:val="left"/>
      <w:pPr>
        <w:tabs>
          <w:tab w:val="num" w:pos="3960"/>
        </w:tabs>
        <w:ind w:left="3960" w:hanging="360"/>
      </w:pPr>
      <w:rPr>
        <w:rFonts w:ascii="Symbol" w:hAnsi="Symbol" w:hint="default"/>
      </w:rPr>
    </w:lvl>
    <w:lvl w:ilvl="7" w:tplc="04060003" w:tentative="1">
      <w:start w:val="1"/>
      <w:numFmt w:val="bullet"/>
      <w:lvlText w:val="o"/>
      <w:lvlJc w:val="left"/>
      <w:pPr>
        <w:tabs>
          <w:tab w:val="num" w:pos="4680"/>
        </w:tabs>
        <w:ind w:left="4680" w:hanging="360"/>
      </w:pPr>
      <w:rPr>
        <w:rFonts w:ascii="Courier New" w:hAnsi="Courier New" w:cs="Courier New" w:hint="default"/>
      </w:rPr>
    </w:lvl>
    <w:lvl w:ilvl="8" w:tplc="0406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4BAB356C"/>
    <w:multiLevelType w:val="hybridMultilevel"/>
    <w:tmpl w:val="DDB89F3A"/>
    <w:lvl w:ilvl="0" w:tplc="FC7CE5FE">
      <w:start w:val="3"/>
      <w:numFmt w:val="upperLetter"/>
      <w:pStyle w:val="EMEA2a"/>
      <w:lvlText w:val="%1."/>
      <w:lvlJc w:val="left"/>
      <w:pPr>
        <w:ind w:left="360" w:hanging="360"/>
      </w:pPr>
      <w:rPr>
        <w:rFonts w:cs="Times New Roman" w:hint="default"/>
        <w:b/>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4" w15:restartNumberingAfterBreak="0">
    <w:nsid w:val="4DA618F3"/>
    <w:multiLevelType w:val="multilevel"/>
    <w:tmpl w:val="2B0A8B92"/>
    <w:lvl w:ilvl="0">
      <w:start w:val="1"/>
      <w:numFmt w:val="bullet"/>
      <w:lvlText w:val=""/>
      <w:lvlJc w:val="left"/>
      <w:pPr>
        <w:tabs>
          <w:tab w:val="num" w:pos="776"/>
        </w:tabs>
        <w:ind w:left="776" w:hanging="360"/>
      </w:pPr>
      <w:rPr>
        <w:rFonts w:ascii="Symbol" w:hAnsi="Symbol" w:hint="default"/>
      </w:rPr>
    </w:lvl>
    <w:lvl w:ilvl="1">
      <w:start w:val="1"/>
      <w:numFmt w:val="bullet"/>
      <w:lvlText w:val="o"/>
      <w:lvlJc w:val="left"/>
      <w:pPr>
        <w:tabs>
          <w:tab w:val="num" w:pos="1496"/>
        </w:tabs>
        <w:ind w:left="1496" w:hanging="360"/>
      </w:pPr>
      <w:rPr>
        <w:rFonts w:ascii="Courier New" w:hAnsi="Courier New" w:cs="Courier New" w:hint="default"/>
      </w:rPr>
    </w:lvl>
    <w:lvl w:ilvl="2">
      <w:start w:val="1"/>
      <w:numFmt w:val="bullet"/>
      <w:lvlText w:val=""/>
      <w:lvlJc w:val="left"/>
      <w:pPr>
        <w:tabs>
          <w:tab w:val="num" w:pos="2216"/>
        </w:tabs>
        <w:ind w:left="2216" w:hanging="360"/>
      </w:pPr>
      <w:rPr>
        <w:rFonts w:ascii="Wingdings" w:hAnsi="Wingdings" w:hint="default"/>
      </w:rPr>
    </w:lvl>
    <w:lvl w:ilvl="3">
      <w:start w:val="1"/>
      <w:numFmt w:val="bullet"/>
      <w:lvlText w:val=""/>
      <w:lvlJc w:val="left"/>
      <w:pPr>
        <w:tabs>
          <w:tab w:val="num" w:pos="2936"/>
        </w:tabs>
        <w:ind w:left="2936" w:hanging="360"/>
      </w:pPr>
      <w:rPr>
        <w:rFonts w:ascii="Symbol" w:hAnsi="Symbol" w:hint="default"/>
      </w:rPr>
    </w:lvl>
    <w:lvl w:ilvl="4">
      <w:start w:val="1"/>
      <w:numFmt w:val="bullet"/>
      <w:lvlText w:val="o"/>
      <w:lvlJc w:val="left"/>
      <w:pPr>
        <w:tabs>
          <w:tab w:val="num" w:pos="3656"/>
        </w:tabs>
        <w:ind w:left="3656" w:hanging="360"/>
      </w:pPr>
      <w:rPr>
        <w:rFonts w:ascii="Courier New" w:hAnsi="Courier New" w:cs="Courier New" w:hint="default"/>
      </w:rPr>
    </w:lvl>
    <w:lvl w:ilvl="5">
      <w:start w:val="1"/>
      <w:numFmt w:val="bullet"/>
      <w:lvlText w:val=""/>
      <w:lvlJc w:val="left"/>
      <w:pPr>
        <w:tabs>
          <w:tab w:val="num" w:pos="4376"/>
        </w:tabs>
        <w:ind w:left="4376" w:hanging="360"/>
      </w:pPr>
      <w:rPr>
        <w:rFonts w:ascii="Wingdings" w:hAnsi="Wingdings" w:hint="default"/>
      </w:rPr>
    </w:lvl>
    <w:lvl w:ilvl="6">
      <w:start w:val="1"/>
      <w:numFmt w:val="bullet"/>
      <w:lvlText w:val=""/>
      <w:lvlJc w:val="left"/>
      <w:pPr>
        <w:tabs>
          <w:tab w:val="num" w:pos="5096"/>
        </w:tabs>
        <w:ind w:left="5096" w:hanging="360"/>
      </w:pPr>
      <w:rPr>
        <w:rFonts w:ascii="Symbol" w:hAnsi="Symbol" w:hint="default"/>
      </w:rPr>
    </w:lvl>
    <w:lvl w:ilvl="7">
      <w:start w:val="1"/>
      <w:numFmt w:val="bullet"/>
      <w:lvlText w:val="o"/>
      <w:lvlJc w:val="left"/>
      <w:pPr>
        <w:tabs>
          <w:tab w:val="num" w:pos="5816"/>
        </w:tabs>
        <w:ind w:left="5816" w:hanging="360"/>
      </w:pPr>
      <w:rPr>
        <w:rFonts w:ascii="Courier New" w:hAnsi="Courier New" w:cs="Courier New" w:hint="default"/>
      </w:rPr>
    </w:lvl>
    <w:lvl w:ilvl="8">
      <w:start w:val="1"/>
      <w:numFmt w:val="bullet"/>
      <w:lvlText w:val=""/>
      <w:lvlJc w:val="left"/>
      <w:pPr>
        <w:tabs>
          <w:tab w:val="num" w:pos="6536"/>
        </w:tabs>
        <w:ind w:left="6536" w:hanging="360"/>
      </w:pPr>
      <w:rPr>
        <w:rFonts w:ascii="Wingdings" w:hAnsi="Wingdings" w:hint="default"/>
      </w:rPr>
    </w:lvl>
  </w:abstractNum>
  <w:abstractNum w:abstractNumId="25" w15:restartNumberingAfterBreak="0">
    <w:nsid w:val="50D957F2"/>
    <w:multiLevelType w:val="hybridMultilevel"/>
    <w:tmpl w:val="37C26292"/>
    <w:lvl w:ilvl="0" w:tplc="0809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E37F62"/>
    <w:multiLevelType w:val="hybridMultilevel"/>
    <w:tmpl w:val="3C92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111533"/>
    <w:multiLevelType w:val="hybridMultilevel"/>
    <w:tmpl w:val="F8DC9584"/>
    <w:lvl w:ilvl="0" w:tplc="602620A0">
      <w:numFmt w:val="bullet"/>
      <w:lvlText w:val="-"/>
      <w:lvlJc w:val="left"/>
      <w:pPr>
        <w:tabs>
          <w:tab w:val="num" w:pos="776"/>
        </w:tabs>
        <w:ind w:left="776" w:hanging="360"/>
      </w:pPr>
      <w:rPr>
        <w:rFonts w:ascii="Arial" w:eastAsia="Times New Roman" w:hAnsi="Arial" w:cs="Arial" w:hint="default"/>
        <w:b/>
      </w:rPr>
    </w:lvl>
    <w:lvl w:ilvl="1" w:tplc="04090003" w:tentative="1">
      <w:start w:val="1"/>
      <w:numFmt w:val="bullet"/>
      <w:lvlText w:val="o"/>
      <w:lvlJc w:val="left"/>
      <w:pPr>
        <w:tabs>
          <w:tab w:val="num" w:pos="1496"/>
        </w:tabs>
        <w:ind w:left="1496" w:hanging="360"/>
      </w:pPr>
      <w:rPr>
        <w:rFonts w:ascii="Courier New" w:hAnsi="Courier New" w:cs="Courier New" w:hint="default"/>
      </w:rPr>
    </w:lvl>
    <w:lvl w:ilvl="2" w:tplc="04090005" w:tentative="1">
      <w:start w:val="1"/>
      <w:numFmt w:val="bullet"/>
      <w:lvlText w:val=""/>
      <w:lvlJc w:val="left"/>
      <w:pPr>
        <w:tabs>
          <w:tab w:val="num" w:pos="2216"/>
        </w:tabs>
        <w:ind w:left="2216" w:hanging="360"/>
      </w:pPr>
      <w:rPr>
        <w:rFonts w:ascii="Wingdings" w:hAnsi="Wingdings" w:hint="default"/>
      </w:rPr>
    </w:lvl>
    <w:lvl w:ilvl="3" w:tplc="04090001" w:tentative="1">
      <w:start w:val="1"/>
      <w:numFmt w:val="bullet"/>
      <w:lvlText w:val=""/>
      <w:lvlJc w:val="left"/>
      <w:pPr>
        <w:tabs>
          <w:tab w:val="num" w:pos="2936"/>
        </w:tabs>
        <w:ind w:left="2936" w:hanging="360"/>
      </w:pPr>
      <w:rPr>
        <w:rFonts w:ascii="Symbol" w:hAnsi="Symbol" w:hint="default"/>
      </w:rPr>
    </w:lvl>
    <w:lvl w:ilvl="4" w:tplc="04090003" w:tentative="1">
      <w:start w:val="1"/>
      <w:numFmt w:val="bullet"/>
      <w:lvlText w:val="o"/>
      <w:lvlJc w:val="left"/>
      <w:pPr>
        <w:tabs>
          <w:tab w:val="num" w:pos="3656"/>
        </w:tabs>
        <w:ind w:left="3656" w:hanging="360"/>
      </w:pPr>
      <w:rPr>
        <w:rFonts w:ascii="Courier New" w:hAnsi="Courier New" w:cs="Courier New" w:hint="default"/>
      </w:rPr>
    </w:lvl>
    <w:lvl w:ilvl="5" w:tplc="04090005" w:tentative="1">
      <w:start w:val="1"/>
      <w:numFmt w:val="bullet"/>
      <w:lvlText w:val=""/>
      <w:lvlJc w:val="left"/>
      <w:pPr>
        <w:tabs>
          <w:tab w:val="num" w:pos="4376"/>
        </w:tabs>
        <w:ind w:left="4376" w:hanging="360"/>
      </w:pPr>
      <w:rPr>
        <w:rFonts w:ascii="Wingdings" w:hAnsi="Wingdings" w:hint="default"/>
      </w:rPr>
    </w:lvl>
    <w:lvl w:ilvl="6" w:tplc="04090001" w:tentative="1">
      <w:start w:val="1"/>
      <w:numFmt w:val="bullet"/>
      <w:lvlText w:val=""/>
      <w:lvlJc w:val="left"/>
      <w:pPr>
        <w:tabs>
          <w:tab w:val="num" w:pos="5096"/>
        </w:tabs>
        <w:ind w:left="5096" w:hanging="360"/>
      </w:pPr>
      <w:rPr>
        <w:rFonts w:ascii="Symbol" w:hAnsi="Symbol" w:hint="default"/>
      </w:rPr>
    </w:lvl>
    <w:lvl w:ilvl="7" w:tplc="04090003" w:tentative="1">
      <w:start w:val="1"/>
      <w:numFmt w:val="bullet"/>
      <w:lvlText w:val="o"/>
      <w:lvlJc w:val="left"/>
      <w:pPr>
        <w:tabs>
          <w:tab w:val="num" w:pos="5816"/>
        </w:tabs>
        <w:ind w:left="5816" w:hanging="360"/>
      </w:pPr>
      <w:rPr>
        <w:rFonts w:ascii="Courier New" w:hAnsi="Courier New" w:cs="Courier New" w:hint="default"/>
      </w:rPr>
    </w:lvl>
    <w:lvl w:ilvl="8" w:tplc="04090005" w:tentative="1">
      <w:start w:val="1"/>
      <w:numFmt w:val="bullet"/>
      <w:lvlText w:val=""/>
      <w:lvlJc w:val="left"/>
      <w:pPr>
        <w:tabs>
          <w:tab w:val="num" w:pos="6536"/>
        </w:tabs>
        <w:ind w:left="6536" w:hanging="360"/>
      </w:pPr>
      <w:rPr>
        <w:rFonts w:ascii="Wingdings" w:hAnsi="Wingdings" w:hint="default"/>
      </w:rPr>
    </w:lvl>
  </w:abstractNum>
  <w:abstractNum w:abstractNumId="28" w15:restartNumberingAfterBreak="0">
    <w:nsid w:val="5BA92750"/>
    <w:multiLevelType w:val="hybridMultilevel"/>
    <w:tmpl w:val="BAD6406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7A02A9"/>
    <w:multiLevelType w:val="multilevel"/>
    <w:tmpl w:val="2B0A8B92"/>
    <w:lvl w:ilvl="0">
      <w:start w:val="1"/>
      <w:numFmt w:val="bullet"/>
      <w:lvlText w:val=""/>
      <w:lvlJc w:val="left"/>
      <w:pPr>
        <w:tabs>
          <w:tab w:val="num" w:pos="776"/>
        </w:tabs>
        <w:ind w:left="776" w:hanging="360"/>
      </w:pPr>
      <w:rPr>
        <w:rFonts w:ascii="Symbol" w:hAnsi="Symbol" w:hint="default"/>
      </w:rPr>
    </w:lvl>
    <w:lvl w:ilvl="1">
      <w:start w:val="1"/>
      <w:numFmt w:val="bullet"/>
      <w:lvlText w:val="o"/>
      <w:lvlJc w:val="left"/>
      <w:pPr>
        <w:tabs>
          <w:tab w:val="num" w:pos="1496"/>
        </w:tabs>
        <w:ind w:left="1496" w:hanging="360"/>
      </w:pPr>
      <w:rPr>
        <w:rFonts w:ascii="Courier New" w:hAnsi="Courier New" w:cs="Courier New" w:hint="default"/>
      </w:rPr>
    </w:lvl>
    <w:lvl w:ilvl="2">
      <w:start w:val="1"/>
      <w:numFmt w:val="bullet"/>
      <w:lvlText w:val=""/>
      <w:lvlJc w:val="left"/>
      <w:pPr>
        <w:tabs>
          <w:tab w:val="num" w:pos="2216"/>
        </w:tabs>
        <w:ind w:left="2216" w:hanging="360"/>
      </w:pPr>
      <w:rPr>
        <w:rFonts w:ascii="Wingdings" w:hAnsi="Wingdings" w:hint="default"/>
      </w:rPr>
    </w:lvl>
    <w:lvl w:ilvl="3">
      <w:start w:val="1"/>
      <w:numFmt w:val="bullet"/>
      <w:lvlText w:val=""/>
      <w:lvlJc w:val="left"/>
      <w:pPr>
        <w:tabs>
          <w:tab w:val="num" w:pos="2936"/>
        </w:tabs>
        <w:ind w:left="2936" w:hanging="360"/>
      </w:pPr>
      <w:rPr>
        <w:rFonts w:ascii="Symbol" w:hAnsi="Symbol" w:hint="default"/>
      </w:rPr>
    </w:lvl>
    <w:lvl w:ilvl="4">
      <w:start w:val="1"/>
      <w:numFmt w:val="bullet"/>
      <w:lvlText w:val="o"/>
      <w:lvlJc w:val="left"/>
      <w:pPr>
        <w:tabs>
          <w:tab w:val="num" w:pos="3656"/>
        </w:tabs>
        <w:ind w:left="3656" w:hanging="360"/>
      </w:pPr>
      <w:rPr>
        <w:rFonts w:ascii="Courier New" w:hAnsi="Courier New" w:cs="Courier New" w:hint="default"/>
      </w:rPr>
    </w:lvl>
    <w:lvl w:ilvl="5">
      <w:start w:val="1"/>
      <w:numFmt w:val="bullet"/>
      <w:lvlText w:val=""/>
      <w:lvlJc w:val="left"/>
      <w:pPr>
        <w:tabs>
          <w:tab w:val="num" w:pos="4376"/>
        </w:tabs>
        <w:ind w:left="4376" w:hanging="360"/>
      </w:pPr>
      <w:rPr>
        <w:rFonts w:ascii="Wingdings" w:hAnsi="Wingdings" w:hint="default"/>
      </w:rPr>
    </w:lvl>
    <w:lvl w:ilvl="6">
      <w:start w:val="1"/>
      <w:numFmt w:val="bullet"/>
      <w:lvlText w:val=""/>
      <w:lvlJc w:val="left"/>
      <w:pPr>
        <w:tabs>
          <w:tab w:val="num" w:pos="5096"/>
        </w:tabs>
        <w:ind w:left="5096" w:hanging="360"/>
      </w:pPr>
      <w:rPr>
        <w:rFonts w:ascii="Symbol" w:hAnsi="Symbol" w:hint="default"/>
      </w:rPr>
    </w:lvl>
    <w:lvl w:ilvl="7">
      <w:start w:val="1"/>
      <w:numFmt w:val="bullet"/>
      <w:lvlText w:val="o"/>
      <w:lvlJc w:val="left"/>
      <w:pPr>
        <w:tabs>
          <w:tab w:val="num" w:pos="5816"/>
        </w:tabs>
        <w:ind w:left="5816" w:hanging="360"/>
      </w:pPr>
      <w:rPr>
        <w:rFonts w:ascii="Courier New" w:hAnsi="Courier New" w:cs="Courier New" w:hint="default"/>
      </w:rPr>
    </w:lvl>
    <w:lvl w:ilvl="8">
      <w:start w:val="1"/>
      <w:numFmt w:val="bullet"/>
      <w:lvlText w:val=""/>
      <w:lvlJc w:val="left"/>
      <w:pPr>
        <w:tabs>
          <w:tab w:val="num" w:pos="6536"/>
        </w:tabs>
        <w:ind w:left="6536" w:hanging="360"/>
      </w:pPr>
      <w:rPr>
        <w:rFonts w:ascii="Wingdings" w:hAnsi="Wingdings" w:hint="default"/>
      </w:rPr>
    </w:lvl>
  </w:abstractNum>
  <w:abstractNum w:abstractNumId="30" w15:restartNumberingAfterBreak="0">
    <w:nsid w:val="631A2FC6"/>
    <w:multiLevelType w:val="hybridMultilevel"/>
    <w:tmpl w:val="E4D42D04"/>
    <w:lvl w:ilvl="0" w:tplc="5D2E0DA6">
      <w:numFmt w:val="bullet"/>
      <w:lvlText w:val="-"/>
      <w:lvlJc w:val="left"/>
      <w:pPr>
        <w:tabs>
          <w:tab w:val="num" w:pos="1004"/>
        </w:tabs>
        <w:ind w:left="1004" w:hanging="360"/>
      </w:pPr>
      <w:rPr>
        <w:rFonts w:ascii="Times New Roman" w:eastAsia="Times New Roman" w:hAnsi="Times New Roman" w:cs="Times New Roman"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561286"/>
    <w:multiLevelType w:val="hybridMultilevel"/>
    <w:tmpl w:val="1884DFF0"/>
    <w:lvl w:ilvl="0" w:tplc="0DDE432A">
      <w:start w:val="1"/>
      <w:numFmt w:val="bullet"/>
      <w:lvlText w:val=""/>
      <w:lvlJc w:val="left"/>
      <w:pPr>
        <w:tabs>
          <w:tab w:val="num" w:pos="360"/>
        </w:tabs>
        <w:ind w:left="360" w:hanging="360"/>
      </w:pPr>
      <w:rPr>
        <w:rFonts w:ascii="Symbol" w:hAnsi="Symbol" w:hint="default"/>
        <w:color w:val="auto"/>
      </w:rPr>
    </w:lvl>
    <w:lvl w:ilvl="1" w:tplc="04060003">
      <w:start w:val="1"/>
      <w:numFmt w:val="bullet"/>
      <w:lvlText w:val="o"/>
      <w:lvlJc w:val="left"/>
      <w:pPr>
        <w:tabs>
          <w:tab w:val="num" w:pos="796"/>
        </w:tabs>
        <w:ind w:left="796" w:hanging="360"/>
      </w:pPr>
      <w:rPr>
        <w:rFonts w:ascii="Courier New" w:hAnsi="Courier New" w:cs="Courier New" w:hint="default"/>
      </w:rPr>
    </w:lvl>
    <w:lvl w:ilvl="2" w:tplc="04060005" w:tentative="1">
      <w:start w:val="1"/>
      <w:numFmt w:val="bullet"/>
      <w:lvlText w:val=""/>
      <w:lvlJc w:val="left"/>
      <w:pPr>
        <w:tabs>
          <w:tab w:val="num" w:pos="1516"/>
        </w:tabs>
        <w:ind w:left="1516" w:hanging="360"/>
      </w:pPr>
      <w:rPr>
        <w:rFonts w:ascii="Wingdings" w:hAnsi="Wingdings" w:hint="default"/>
      </w:rPr>
    </w:lvl>
    <w:lvl w:ilvl="3" w:tplc="04060001" w:tentative="1">
      <w:start w:val="1"/>
      <w:numFmt w:val="bullet"/>
      <w:lvlText w:val=""/>
      <w:lvlJc w:val="left"/>
      <w:pPr>
        <w:tabs>
          <w:tab w:val="num" w:pos="2236"/>
        </w:tabs>
        <w:ind w:left="2236" w:hanging="360"/>
      </w:pPr>
      <w:rPr>
        <w:rFonts w:ascii="Symbol" w:hAnsi="Symbol" w:hint="default"/>
      </w:rPr>
    </w:lvl>
    <w:lvl w:ilvl="4" w:tplc="04060003" w:tentative="1">
      <w:start w:val="1"/>
      <w:numFmt w:val="bullet"/>
      <w:lvlText w:val="o"/>
      <w:lvlJc w:val="left"/>
      <w:pPr>
        <w:tabs>
          <w:tab w:val="num" w:pos="2956"/>
        </w:tabs>
        <w:ind w:left="2956" w:hanging="360"/>
      </w:pPr>
      <w:rPr>
        <w:rFonts w:ascii="Courier New" w:hAnsi="Courier New" w:cs="Courier New" w:hint="default"/>
      </w:rPr>
    </w:lvl>
    <w:lvl w:ilvl="5" w:tplc="04060005" w:tentative="1">
      <w:start w:val="1"/>
      <w:numFmt w:val="bullet"/>
      <w:lvlText w:val=""/>
      <w:lvlJc w:val="left"/>
      <w:pPr>
        <w:tabs>
          <w:tab w:val="num" w:pos="3676"/>
        </w:tabs>
        <w:ind w:left="3676" w:hanging="360"/>
      </w:pPr>
      <w:rPr>
        <w:rFonts w:ascii="Wingdings" w:hAnsi="Wingdings" w:hint="default"/>
      </w:rPr>
    </w:lvl>
    <w:lvl w:ilvl="6" w:tplc="04060001" w:tentative="1">
      <w:start w:val="1"/>
      <w:numFmt w:val="bullet"/>
      <w:lvlText w:val=""/>
      <w:lvlJc w:val="left"/>
      <w:pPr>
        <w:tabs>
          <w:tab w:val="num" w:pos="4396"/>
        </w:tabs>
        <w:ind w:left="4396" w:hanging="360"/>
      </w:pPr>
      <w:rPr>
        <w:rFonts w:ascii="Symbol" w:hAnsi="Symbol" w:hint="default"/>
      </w:rPr>
    </w:lvl>
    <w:lvl w:ilvl="7" w:tplc="04060003" w:tentative="1">
      <w:start w:val="1"/>
      <w:numFmt w:val="bullet"/>
      <w:lvlText w:val="o"/>
      <w:lvlJc w:val="left"/>
      <w:pPr>
        <w:tabs>
          <w:tab w:val="num" w:pos="5116"/>
        </w:tabs>
        <w:ind w:left="5116" w:hanging="360"/>
      </w:pPr>
      <w:rPr>
        <w:rFonts w:ascii="Courier New" w:hAnsi="Courier New" w:cs="Courier New" w:hint="default"/>
      </w:rPr>
    </w:lvl>
    <w:lvl w:ilvl="8" w:tplc="04060005" w:tentative="1">
      <w:start w:val="1"/>
      <w:numFmt w:val="bullet"/>
      <w:lvlText w:val=""/>
      <w:lvlJc w:val="left"/>
      <w:pPr>
        <w:tabs>
          <w:tab w:val="num" w:pos="5836"/>
        </w:tabs>
        <w:ind w:left="5836" w:hanging="360"/>
      </w:pPr>
      <w:rPr>
        <w:rFonts w:ascii="Wingdings" w:hAnsi="Wingdings" w:hint="default"/>
      </w:rPr>
    </w:lvl>
  </w:abstractNum>
  <w:abstractNum w:abstractNumId="32" w15:restartNumberingAfterBreak="0">
    <w:nsid w:val="6D703FBC"/>
    <w:multiLevelType w:val="hybridMultilevel"/>
    <w:tmpl w:val="29643112"/>
    <w:lvl w:ilvl="0" w:tplc="0809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B255B9"/>
    <w:multiLevelType w:val="hybridMultilevel"/>
    <w:tmpl w:val="BD7238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vlJc w:val="left"/>
        <w:pPr>
          <w:ind w:left="360" w:hanging="360"/>
        </w:pPr>
        <w:rPr>
          <w:rFonts w:ascii="Symbol" w:hAnsi="Symbol" w:hint="default"/>
        </w:rPr>
      </w:lvl>
    </w:lvlOverride>
  </w:num>
  <w:num w:numId="2">
    <w:abstractNumId w:val="21"/>
  </w:num>
  <w:num w:numId="3">
    <w:abstractNumId w:val="0"/>
    <w:lvlOverride w:ilvl="0">
      <w:lvl w:ilvl="0">
        <w:start w:val="3"/>
        <w:numFmt w:val="bullet"/>
        <w:lvlText w:val="-"/>
        <w:lvlJc w:val="left"/>
        <w:pPr>
          <w:ind w:left="360" w:hanging="360"/>
        </w:pPr>
      </w:lvl>
    </w:lvlOverride>
  </w:num>
  <w:num w:numId="4">
    <w:abstractNumId w:val="28"/>
  </w:num>
  <w:num w:numId="5">
    <w:abstractNumId w:val="0"/>
    <w:lvlOverride w:ilvl="0">
      <w:lvl w:ilvl="0">
        <w:start w:val="1"/>
        <w:numFmt w:val="bullet"/>
        <w:lvlText w:val="-"/>
        <w:legacy w:legacy="1" w:legacySpace="0" w:legacyIndent="360"/>
        <w:lvlJc w:val="left"/>
        <w:pPr>
          <w:ind w:left="360" w:hanging="360"/>
        </w:pPr>
      </w:lvl>
    </w:lvlOverride>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30"/>
  </w:num>
  <w:num w:numId="8">
    <w:abstractNumId w:val="14"/>
  </w:num>
  <w:num w:numId="9">
    <w:abstractNumId w:val="13"/>
  </w:num>
  <w:num w:numId="10">
    <w:abstractNumId w:val="16"/>
  </w:num>
  <w:num w:numId="11">
    <w:abstractNumId w:val="32"/>
  </w:num>
  <w:num w:numId="12">
    <w:abstractNumId w:val="25"/>
  </w:num>
  <w:num w:numId="13">
    <w:abstractNumId w:val="17"/>
  </w:num>
  <w:num w:numId="14">
    <w:abstractNumId w:val="31"/>
  </w:num>
  <w:num w:numId="15">
    <w:abstractNumId w:val="6"/>
  </w:num>
  <w:num w:numId="16">
    <w:abstractNumId w:val="18"/>
  </w:num>
  <w:num w:numId="17">
    <w:abstractNumId w:val="12"/>
  </w:num>
  <w:num w:numId="18">
    <w:abstractNumId w:val="8"/>
  </w:num>
  <w:num w:numId="19">
    <w:abstractNumId w:val="1"/>
  </w:num>
  <w:num w:numId="20">
    <w:abstractNumId w:val="2"/>
  </w:num>
  <w:num w:numId="21">
    <w:abstractNumId w:val="5"/>
  </w:num>
  <w:num w:numId="22">
    <w:abstractNumId w:val="29"/>
  </w:num>
  <w:num w:numId="23">
    <w:abstractNumId w:val="15"/>
  </w:num>
  <w:num w:numId="24">
    <w:abstractNumId w:val="3"/>
  </w:num>
  <w:num w:numId="25">
    <w:abstractNumId w:val="19"/>
  </w:num>
  <w:num w:numId="26">
    <w:abstractNumId w:val="24"/>
  </w:num>
  <w:num w:numId="27">
    <w:abstractNumId w:val="27"/>
  </w:num>
  <w:num w:numId="28">
    <w:abstractNumId w:val="23"/>
  </w:num>
  <w:num w:numId="29">
    <w:abstractNumId w:val="33"/>
    <w:lvlOverride w:ilvl="0"/>
    <w:lvlOverride w:ilvl="1"/>
    <w:lvlOverride w:ilvl="2"/>
    <w:lvlOverride w:ilvl="3"/>
    <w:lvlOverride w:ilvl="4"/>
    <w:lvlOverride w:ilvl="5"/>
    <w:lvlOverride w:ilvl="6"/>
    <w:lvlOverride w:ilvl="7"/>
    <w:lvlOverride w:ilvl="8"/>
  </w:num>
  <w:num w:numId="30">
    <w:abstractNumId w:val="26"/>
  </w:num>
  <w:num w:numId="31">
    <w:abstractNumId w:val="4"/>
  </w:num>
  <w:num w:numId="32">
    <w:abstractNumId w:val="22"/>
  </w:num>
  <w:num w:numId="33">
    <w:abstractNumId w:val="11"/>
  </w:num>
  <w:num w:numId="34">
    <w:abstractNumId w:val="10"/>
  </w:num>
  <w:num w:numId="35">
    <w:abstractNumId w:val="20"/>
  </w:num>
  <w:num w:numId="36">
    <w:abstractNumId w:val="34"/>
  </w:num>
  <w:num w:numId="37">
    <w:abstractNumId w:val="9"/>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7D1884"/>
    <w:rsid w:val="00006470"/>
    <w:rsid w:val="00006A49"/>
    <w:rsid w:val="0000724F"/>
    <w:rsid w:val="00016808"/>
    <w:rsid w:val="00017CA6"/>
    <w:rsid w:val="00017F86"/>
    <w:rsid w:val="00020C71"/>
    <w:rsid w:val="00022539"/>
    <w:rsid w:val="000249ED"/>
    <w:rsid w:val="000259FA"/>
    <w:rsid w:val="00027F43"/>
    <w:rsid w:val="00031212"/>
    <w:rsid w:val="0003137D"/>
    <w:rsid w:val="0003212E"/>
    <w:rsid w:val="00034F37"/>
    <w:rsid w:val="00034F56"/>
    <w:rsid w:val="00036199"/>
    <w:rsid w:val="00040278"/>
    <w:rsid w:val="00040480"/>
    <w:rsid w:val="000416C8"/>
    <w:rsid w:val="000525A3"/>
    <w:rsid w:val="00052E13"/>
    <w:rsid w:val="00053D21"/>
    <w:rsid w:val="0005465E"/>
    <w:rsid w:val="000562CE"/>
    <w:rsid w:val="00061D10"/>
    <w:rsid w:val="00064E3B"/>
    <w:rsid w:val="0006758D"/>
    <w:rsid w:val="00067E4B"/>
    <w:rsid w:val="00071514"/>
    <w:rsid w:val="00074CFC"/>
    <w:rsid w:val="0007517E"/>
    <w:rsid w:val="0007617E"/>
    <w:rsid w:val="00076D9C"/>
    <w:rsid w:val="00080A0F"/>
    <w:rsid w:val="0008620F"/>
    <w:rsid w:val="00087F06"/>
    <w:rsid w:val="00091013"/>
    <w:rsid w:val="00091651"/>
    <w:rsid w:val="000922A6"/>
    <w:rsid w:val="00097EF3"/>
    <w:rsid w:val="000A62C1"/>
    <w:rsid w:val="000C3328"/>
    <w:rsid w:val="000C4CBD"/>
    <w:rsid w:val="000D0F6A"/>
    <w:rsid w:val="000D2607"/>
    <w:rsid w:val="000D450C"/>
    <w:rsid w:val="000D48E7"/>
    <w:rsid w:val="000D5286"/>
    <w:rsid w:val="000D57A0"/>
    <w:rsid w:val="000D7042"/>
    <w:rsid w:val="000D7983"/>
    <w:rsid w:val="000E0158"/>
    <w:rsid w:val="000E02FA"/>
    <w:rsid w:val="000E2352"/>
    <w:rsid w:val="000E36A1"/>
    <w:rsid w:val="000E40F2"/>
    <w:rsid w:val="000E5053"/>
    <w:rsid w:val="000F1443"/>
    <w:rsid w:val="000F18F3"/>
    <w:rsid w:val="000F3023"/>
    <w:rsid w:val="000F484B"/>
    <w:rsid w:val="000F6CBA"/>
    <w:rsid w:val="00101923"/>
    <w:rsid w:val="0010242A"/>
    <w:rsid w:val="00104032"/>
    <w:rsid w:val="00107290"/>
    <w:rsid w:val="001076AB"/>
    <w:rsid w:val="001076D8"/>
    <w:rsid w:val="00111FD2"/>
    <w:rsid w:val="00112148"/>
    <w:rsid w:val="00112CF4"/>
    <w:rsid w:val="00113674"/>
    <w:rsid w:val="0011388B"/>
    <w:rsid w:val="00116C31"/>
    <w:rsid w:val="00120AC6"/>
    <w:rsid w:val="0012514D"/>
    <w:rsid w:val="00126E17"/>
    <w:rsid w:val="00130335"/>
    <w:rsid w:val="0013229F"/>
    <w:rsid w:val="0013659F"/>
    <w:rsid w:val="001376D6"/>
    <w:rsid w:val="00140292"/>
    <w:rsid w:val="00140EDD"/>
    <w:rsid w:val="00145350"/>
    <w:rsid w:val="001461E7"/>
    <w:rsid w:val="00147AB3"/>
    <w:rsid w:val="00147D35"/>
    <w:rsid w:val="00151FC0"/>
    <w:rsid w:val="00152C8B"/>
    <w:rsid w:val="0015368C"/>
    <w:rsid w:val="0015409B"/>
    <w:rsid w:val="00154F86"/>
    <w:rsid w:val="00156528"/>
    <w:rsid w:val="00156AC8"/>
    <w:rsid w:val="00160351"/>
    <w:rsid w:val="00161611"/>
    <w:rsid w:val="00173293"/>
    <w:rsid w:val="0017443C"/>
    <w:rsid w:val="00175397"/>
    <w:rsid w:val="001771C0"/>
    <w:rsid w:val="00182D54"/>
    <w:rsid w:val="001835B1"/>
    <w:rsid w:val="00184E7A"/>
    <w:rsid w:val="0018512F"/>
    <w:rsid w:val="0018576D"/>
    <w:rsid w:val="00186AE3"/>
    <w:rsid w:val="0019002F"/>
    <w:rsid w:val="001A16B7"/>
    <w:rsid w:val="001A23CB"/>
    <w:rsid w:val="001A447F"/>
    <w:rsid w:val="001A4F93"/>
    <w:rsid w:val="001A54D9"/>
    <w:rsid w:val="001B07D4"/>
    <w:rsid w:val="001B0BE4"/>
    <w:rsid w:val="001B20E7"/>
    <w:rsid w:val="001B2523"/>
    <w:rsid w:val="001B3970"/>
    <w:rsid w:val="001B3D3A"/>
    <w:rsid w:val="001B4F80"/>
    <w:rsid w:val="001B6B81"/>
    <w:rsid w:val="001B71E8"/>
    <w:rsid w:val="001C1C5D"/>
    <w:rsid w:val="001C1F79"/>
    <w:rsid w:val="001C417F"/>
    <w:rsid w:val="001C5854"/>
    <w:rsid w:val="001C60F3"/>
    <w:rsid w:val="001C639C"/>
    <w:rsid w:val="001C6E8F"/>
    <w:rsid w:val="001C7600"/>
    <w:rsid w:val="001D3423"/>
    <w:rsid w:val="001D34B9"/>
    <w:rsid w:val="001D7C01"/>
    <w:rsid w:val="001E14C9"/>
    <w:rsid w:val="001E1DEA"/>
    <w:rsid w:val="001E3090"/>
    <w:rsid w:val="001E30D4"/>
    <w:rsid w:val="001E5E02"/>
    <w:rsid w:val="001E6568"/>
    <w:rsid w:val="001E66F9"/>
    <w:rsid w:val="001E6737"/>
    <w:rsid w:val="001F0E08"/>
    <w:rsid w:val="001F1F55"/>
    <w:rsid w:val="001F2ED7"/>
    <w:rsid w:val="001F39B8"/>
    <w:rsid w:val="001F6492"/>
    <w:rsid w:val="00200F76"/>
    <w:rsid w:val="002038B6"/>
    <w:rsid w:val="002053F7"/>
    <w:rsid w:val="00212D8C"/>
    <w:rsid w:val="002134E2"/>
    <w:rsid w:val="0021708E"/>
    <w:rsid w:val="00217111"/>
    <w:rsid w:val="0022130B"/>
    <w:rsid w:val="00221C49"/>
    <w:rsid w:val="00221CB4"/>
    <w:rsid w:val="00224632"/>
    <w:rsid w:val="00225A12"/>
    <w:rsid w:val="002269B9"/>
    <w:rsid w:val="00230DD1"/>
    <w:rsid w:val="0023379F"/>
    <w:rsid w:val="00235CCE"/>
    <w:rsid w:val="00236492"/>
    <w:rsid w:val="00236C7A"/>
    <w:rsid w:val="00241F89"/>
    <w:rsid w:val="00252D93"/>
    <w:rsid w:val="00253E59"/>
    <w:rsid w:val="00254C41"/>
    <w:rsid w:val="00255910"/>
    <w:rsid w:val="00262472"/>
    <w:rsid w:val="00266AB9"/>
    <w:rsid w:val="00272B5F"/>
    <w:rsid w:val="0027402F"/>
    <w:rsid w:val="0027628F"/>
    <w:rsid w:val="0028042E"/>
    <w:rsid w:val="00284354"/>
    <w:rsid w:val="002946F4"/>
    <w:rsid w:val="00297309"/>
    <w:rsid w:val="002974DC"/>
    <w:rsid w:val="002A1FB6"/>
    <w:rsid w:val="002A2B21"/>
    <w:rsid w:val="002A355B"/>
    <w:rsid w:val="002A5005"/>
    <w:rsid w:val="002A5748"/>
    <w:rsid w:val="002A5E43"/>
    <w:rsid w:val="002A7F95"/>
    <w:rsid w:val="002B0640"/>
    <w:rsid w:val="002B4BA7"/>
    <w:rsid w:val="002B5FCD"/>
    <w:rsid w:val="002C3908"/>
    <w:rsid w:val="002C566F"/>
    <w:rsid w:val="002C7D03"/>
    <w:rsid w:val="002D0264"/>
    <w:rsid w:val="002D1AEB"/>
    <w:rsid w:val="002D2250"/>
    <w:rsid w:val="002D2987"/>
    <w:rsid w:val="002D42AC"/>
    <w:rsid w:val="002D6C03"/>
    <w:rsid w:val="002E684C"/>
    <w:rsid w:val="002E78D3"/>
    <w:rsid w:val="002F28F5"/>
    <w:rsid w:val="002F70F5"/>
    <w:rsid w:val="002F790D"/>
    <w:rsid w:val="00300496"/>
    <w:rsid w:val="00301114"/>
    <w:rsid w:val="0030178F"/>
    <w:rsid w:val="00304A83"/>
    <w:rsid w:val="00306C1F"/>
    <w:rsid w:val="0030772A"/>
    <w:rsid w:val="0031197B"/>
    <w:rsid w:val="00315A10"/>
    <w:rsid w:val="0032294C"/>
    <w:rsid w:val="00327834"/>
    <w:rsid w:val="003315BB"/>
    <w:rsid w:val="00331F3C"/>
    <w:rsid w:val="00333FB1"/>
    <w:rsid w:val="00335090"/>
    <w:rsid w:val="003360C5"/>
    <w:rsid w:val="003371B2"/>
    <w:rsid w:val="003377AF"/>
    <w:rsid w:val="0034192A"/>
    <w:rsid w:val="003436C4"/>
    <w:rsid w:val="00343C63"/>
    <w:rsid w:val="0034534E"/>
    <w:rsid w:val="00345658"/>
    <w:rsid w:val="003464DC"/>
    <w:rsid w:val="00346769"/>
    <w:rsid w:val="00347980"/>
    <w:rsid w:val="00350D73"/>
    <w:rsid w:val="0035367B"/>
    <w:rsid w:val="00356382"/>
    <w:rsid w:val="00356A7F"/>
    <w:rsid w:val="00360B54"/>
    <w:rsid w:val="00361DE0"/>
    <w:rsid w:val="003621AA"/>
    <w:rsid w:val="00362749"/>
    <w:rsid w:val="0036510B"/>
    <w:rsid w:val="003664EB"/>
    <w:rsid w:val="00367843"/>
    <w:rsid w:val="00371BF8"/>
    <w:rsid w:val="003752CC"/>
    <w:rsid w:val="00376764"/>
    <w:rsid w:val="00376924"/>
    <w:rsid w:val="0037771F"/>
    <w:rsid w:val="003800AA"/>
    <w:rsid w:val="00382977"/>
    <w:rsid w:val="003831B7"/>
    <w:rsid w:val="0038658A"/>
    <w:rsid w:val="00393268"/>
    <w:rsid w:val="003A0DD7"/>
    <w:rsid w:val="003A13F4"/>
    <w:rsid w:val="003A2C1D"/>
    <w:rsid w:val="003A65BC"/>
    <w:rsid w:val="003A73DA"/>
    <w:rsid w:val="003A7880"/>
    <w:rsid w:val="003A7E7F"/>
    <w:rsid w:val="003B12A6"/>
    <w:rsid w:val="003B7124"/>
    <w:rsid w:val="003C1E5A"/>
    <w:rsid w:val="003C5387"/>
    <w:rsid w:val="003C56D4"/>
    <w:rsid w:val="003C7058"/>
    <w:rsid w:val="003D0677"/>
    <w:rsid w:val="003D07DC"/>
    <w:rsid w:val="003D284A"/>
    <w:rsid w:val="003D42C5"/>
    <w:rsid w:val="003D5AF1"/>
    <w:rsid w:val="003D6F7D"/>
    <w:rsid w:val="003E01F7"/>
    <w:rsid w:val="003E16BB"/>
    <w:rsid w:val="003E4217"/>
    <w:rsid w:val="003E7430"/>
    <w:rsid w:val="003F3B93"/>
    <w:rsid w:val="003F75C8"/>
    <w:rsid w:val="003F7992"/>
    <w:rsid w:val="00400AEB"/>
    <w:rsid w:val="004015F9"/>
    <w:rsid w:val="00401F29"/>
    <w:rsid w:val="004021A0"/>
    <w:rsid w:val="004023C1"/>
    <w:rsid w:val="00410139"/>
    <w:rsid w:val="0041262C"/>
    <w:rsid w:val="00412ECB"/>
    <w:rsid w:val="004133C0"/>
    <w:rsid w:val="00416437"/>
    <w:rsid w:val="00420E8B"/>
    <w:rsid w:val="0042288F"/>
    <w:rsid w:val="00423992"/>
    <w:rsid w:val="00424AD8"/>
    <w:rsid w:val="00425BDD"/>
    <w:rsid w:val="00426A07"/>
    <w:rsid w:val="004275D0"/>
    <w:rsid w:val="00432FAC"/>
    <w:rsid w:val="00434415"/>
    <w:rsid w:val="00435C21"/>
    <w:rsid w:val="0044041E"/>
    <w:rsid w:val="00442A87"/>
    <w:rsid w:val="00442DC0"/>
    <w:rsid w:val="004434ED"/>
    <w:rsid w:val="0044758B"/>
    <w:rsid w:val="00452172"/>
    <w:rsid w:val="00453490"/>
    <w:rsid w:val="00457015"/>
    <w:rsid w:val="0045718A"/>
    <w:rsid w:val="00461183"/>
    <w:rsid w:val="0046168C"/>
    <w:rsid w:val="00461EB2"/>
    <w:rsid w:val="00464CF9"/>
    <w:rsid w:val="00471192"/>
    <w:rsid w:val="00474E99"/>
    <w:rsid w:val="004751DD"/>
    <w:rsid w:val="0047531D"/>
    <w:rsid w:val="0047635F"/>
    <w:rsid w:val="004776C0"/>
    <w:rsid w:val="00477B26"/>
    <w:rsid w:val="00492F87"/>
    <w:rsid w:val="004938DD"/>
    <w:rsid w:val="00494C9E"/>
    <w:rsid w:val="004952A8"/>
    <w:rsid w:val="004A0096"/>
    <w:rsid w:val="004A2204"/>
    <w:rsid w:val="004A2905"/>
    <w:rsid w:val="004A2AE0"/>
    <w:rsid w:val="004A2CD5"/>
    <w:rsid w:val="004A3E20"/>
    <w:rsid w:val="004A4033"/>
    <w:rsid w:val="004A4BAE"/>
    <w:rsid w:val="004A764A"/>
    <w:rsid w:val="004A7C56"/>
    <w:rsid w:val="004A7DBA"/>
    <w:rsid w:val="004B21CA"/>
    <w:rsid w:val="004B3016"/>
    <w:rsid w:val="004B380D"/>
    <w:rsid w:val="004B3CF8"/>
    <w:rsid w:val="004B5CC2"/>
    <w:rsid w:val="004C08C7"/>
    <w:rsid w:val="004C0EB6"/>
    <w:rsid w:val="004C261F"/>
    <w:rsid w:val="004C313C"/>
    <w:rsid w:val="004C52BB"/>
    <w:rsid w:val="004C5C93"/>
    <w:rsid w:val="004D3A3D"/>
    <w:rsid w:val="004D5116"/>
    <w:rsid w:val="004D70E0"/>
    <w:rsid w:val="004D77EE"/>
    <w:rsid w:val="004D7B36"/>
    <w:rsid w:val="004D7D18"/>
    <w:rsid w:val="004E06C5"/>
    <w:rsid w:val="004E0FAC"/>
    <w:rsid w:val="004E5C13"/>
    <w:rsid w:val="004E5D31"/>
    <w:rsid w:val="004F0456"/>
    <w:rsid w:val="004F2B04"/>
    <w:rsid w:val="004F50EB"/>
    <w:rsid w:val="004F56D5"/>
    <w:rsid w:val="004F5DFC"/>
    <w:rsid w:val="004F790C"/>
    <w:rsid w:val="005003AF"/>
    <w:rsid w:val="0050073B"/>
    <w:rsid w:val="005018B4"/>
    <w:rsid w:val="00504EE7"/>
    <w:rsid w:val="0050508A"/>
    <w:rsid w:val="00505524"/>
    <w:rsid w:val="00515435"/>
    <w:rsid w:val="005165D0"/>
    <w:rsid w:val="005209EB"/>
    <w:rsid w:val="00523633"/>
    <w:rsid w:val="005239F1"/>
    <w:rsid w:val="00523CBD"/>
    <w:rsid w:val="00525541"/>
    <w:rsid w:val="00526000"/>
    <w:rsid w:val="00526A4D"/>
    <w:rsid w:val="00531BA0"/>
    <w:rsid w:val="005332F4"/>
    <w:rsid w:val="00534346"/>
    <w:rsid w:val="00535EC0"/>
    <w:rsid w:val="00541161"/>
    <w:rsid w:val="0054227D"/>
    <w:rsid w:val="005434AD"/>
    <w:rsid w:val="005456C1"/>
    <w:rsid w:val="00545E03"/>
    <w:rsid w:val="00546ECE"/>
    <w:rsid w:val="0054718A"/>
    <w:rsid w:val="00550D5F"/>
    <w:rsid w:val="00551F17"/>
    <w:rsid w:val="00553CB9"/>
    <w:rsid w:val="005542C7"/>
    <w:rsid w:val="00557261"/>
    <w:rsid w:val="005629DA"/>
    <w:rsid w:val="00564223"/>
    <w:rsid w:val="0056447B"/>
    <w:rsid w:val="00564B4D"/>
    <w:rsid w:val="00567459"/>
    <w:rsid w:val="00567474"/>
    <w:rsid w:val="00572254"/>
    <w:rsid w:val="005725F5"/>
    <w:rsid w:val="00572AD7"/>
    <w:rsid w:val="00572B9D"/>
    <w:rsid w:val="00574118"/>
    <w:rsid w:val="00574630"/>
    <w:rsid w:val="00576D19"/>
    <w:rsid w:val="00581DA9"/>
    <w:rsid w:val="00582529"/>
    <w:rsid w:val="00582E12"/>
    <w:rsid w:val="00583D68"/>
    <w:rsid w:val="00586E6E"/>
    <w:rsid w:val="00590ABB"/>
    <w:rsid w:val="00590C66"/>
    <w:rsid w:val="00591CC1"/>
    <w:rsid w:val="00591EF3"/>
    <w:rsid w:val="00593E3A"/>
    <w:rsid w:val="005A0672"/>
    <w:rsid w:val="005A1961"/>
    <w:rsid w:val="005A3949"/>
    <w:rsid w:val="005A6764"/>
    <w:rsid w:val="005A7609"/>
    <w:rsid w:val="005B090A"/>
    <w:rsid w:val="005B3644"/>
    <w:rsid w:val="005B4EF6"/>
    <w:rsid w:val="005B7A16"/>
    <w:rsid w:val="005C0521"/>
    <w:rsid w:val="005C1699"/>
    <w:rsid w:val="005C2172"/>
    <w:rsid w:val="005C2805"/>
    <w:rsid w:val="005C2868"/>
    <w:rsid w:val="005C2B71"/>
    <w:rsid w:val="005C73CC"/>
    <w:rsid w:val="005D5190"/>
    <w:rsid w:val="005E08C4"/>
    <w:rsid w:val="005E0D9D"/>
    <w:rsid w:val="005E4B7E"/>
    <w:rsid w:val="005E6A11"/>
    <w:rsid w:val="005E7F81"/>
    <w:rsid w:val="005F1678"/>
    <w:rsid w:val="005F2314"/>
    <w:rsid w:val="005F3F36"/>
    <w:rsid w:val="005F73F0"/>
    <w:rsid w:val="006003FF"/>
    <w:rsid w:val="00600E6B"/>
    <w:rsid w:val="00602A10"/>
    <w:rsid w:val="00610CB1"/>
    <w:rsid w:val="00611D4E"/>
    <w:rsid w:val="0061312F"/>
    <w:rsid w:val="0061327C"/>
    <w:rsid w:val="00613CBF"/>
    <w:rsid w:val="00615BD3"/>
    <w:rsid w:val="0061617D"/>
    <w:rsid w:val="00617743"/>
    <w:rsid w:val="00617AED"/>
    <w:rsid w:val="00622C66"/>
    <w:rsid w:val="0062318B"/>
    <w:rsid w:val="0062440F"/>
    <w:rsid w:val="00624EA4"/>
    <w:rsid w:val="00625C36"/>
    <w:rsid w:val="0062789E"/>
    <w:rsid w:val="006361E1"/>
    <w:rsid w:val="006372CC"/>
    <w:rsid w:val="0063761B"/>
    <w:rsid w:val="00637962"/>
    <w:rsid w:val="00643C47"/>
    <w:rsid w:val="00644A13"/>
    <w:rsid w:val="0064699B"/>
    <w:rsid w:val="00650764"/>
    <w:rsid w:val="00651AC8"/>
    <w:rsid w:val="00651B77"/>
    <w:rsid w:val="0066386D"/>
    <w:rsid w:val="006668AF"/>
    <w:rsid w:val="00671B20"/>
    <w:rsid w:val="00677E2B"/>
    <w:rsid w:val="006804BF"/>
    <w:rsid w:val="006849AC"/>
    <w:rsid w:val="0068594F"/>
    <w:rsid w:val="00685955"/>
    <w:rsid w:val="00685985"/>
    <w:rsid w:val="00685A9E"/>
    <w:rsid w:val="00687E30"/>
    <w:rsid w:val="00690A6A"/>
    <w:rsid w:val="00690B7F"/>
    <w:rsid w:val="00690E0E"/>
    <w:rsid w:val="0069104E"/>
    <w:rsid w:val="00694BA1"/>
    <w:rsid w:val="00695A72"/>
    <w:rsid w:val="006A3605"/>
    <w:rsid w:val="006A4C0F"/>
    <w:rsid w:val="006A572F"/>
    <w:rsid w:val="006B7A67"/>
    <w:rsid w:val="006B7A8E"/>
    <w:rsid w:val="006C0CB2"/>
    <w:rsid w:val="006C3725"/>
    <w:rsid w:val="006C3C30"/>
    <w:rsid w:val="006C6407"/>
    <w:rsid w:val="006D00E2"/>
    <w:rsid w:val="006D00EF"/>
    <w:rsid w:val="006D0A07"/>
    <w:rsid w:val="006D2402"/>
    <w:rsid w:val="006D659B"/>
    <w:rsid w:val="006E6411"/>
    <w:rsid w:val="006E7BE6"/>
    <w:rsid w:val="006F1591"/>
    <w:rsid w:val="006F1B1C"/>
    <w:rsid w:val="006F402B"/>
    <w:rsid w:val="006F6AFA"/>
    <w:rsid w:val="00701778"/>
    <w:rsid w:val="007104F5"/>
    <w:rsid w:val="00712042"/>
    <w:rsid w:val="007143BF"/>
    <w:rsid w:val="00716467"/>
    <w:rsid w:val="00720275"/>
    <w:rsid w:val="007219CA"/>
    <w:rsid w:val="00722820"/>
    <w:rsid w:val="00723B77"/>
    <w:rsid w:val="00727539"/>
    <w:rsid w:val="007312B2"/>
    <w:rsid w:val="0073269D"/>
    <w:rsid w:val="00732A71"/>
    <w:rsid w:val="007378A2"/>
    <w:rsid w:val="00740E74"/>
    <w:rsid w:val="007454A7"/>
    <w:rsid w:val="00746CAB"/>
    <w:rsid w:val="0075081E"/>
    <w:rsid w:val="007529FA"/>
    <w:rsid w:val="00756BF9"/>
    <w:rsid w:val="00757D86"/>
    <w:rsid w:val="0076513B"/>
    <w:rsid w:val="007677C7"/>
    <w:rsid w:val="00767BBE"/>
    <w:rsid w:val="007739DC"/>
    <w:rsid w:val="0077692D"/>
    <w:rsid w:val="00777326"/>
    <w:rsid w:val="0078017B"/>
    <w:rsid w:val="007813B1"/>
    <w:rsid w:val="007819C8"/>
    <w:rsid w:val="00781B96"/>
    <w:rsid w:val="007822FD"/>
    <w:rsid w:val="007834CC"/>
    <w:rsid w:val="007834D0"/>
    <w:rsid w:val="00783756"/>
    <w:rsid w:val="00783A4C"/>
    <w:rsid w:val="007856EA"/>
    <w:rsid w:val="007906BD"/>
    <w:rsid w:val="00792A9F"/>
    <w:rsid w:val="007939E7"/>
    <w:rsid w:val="00795517"/>
    <w:rsid w:val="0079735E"/>
    <w:rsid w:val="00797863"/>
    <w:rsid w:val="007A13B2"/>
    <w:rsid w:val="007A3A35"/>
    <w:rsid w:val="007A3A8C"/>
    <w:rsid w:val="007B41F3"/>
    <w:rsid w:val="007B5737"/>
    <w:rsid w:val="007B5A45"/>
    <w:rsid w:val="007B5AEE"/>
    <w:rsid w:val="007B5E2B"/>
    <w:rsid w:val="007B68FB"/>
    <w:rsid w:val="007C0833"/>
    <w:rsid w:val="007C1837"/>
    <w:rsid w:val="007C7767"/>
    <w:rsid w:val="007D0676"/>
    <w:rsid w:val="007D1884"/>
    <w:rsid w:val="007D1FF7"/>
    <w:rsid w:val="007D2C51"/>
    <w:rsid w:val="007D46F0"/>
    <w:rsid w:val="007D4AC8"/>
    <w:rsid w:val="007D5A59"/>
    <w:rsid w:val="007D5D76"/>
    <w:rsid w:val="007D62AD"/>
    <w:rsid w:val="007D74CC"/>
    <w:rsid w:val="007D7560"/>
    <w:rsid w:val="007D77E6"/>
    <w:rsid w:val="007E0C8C"/>
    <w:rsid w:val="007E0E66"/>
    <w:rsid w:val="007E2D28"/>
    <w:rsid w:val="007E44AB"/>
    <w:rsid w:val="007E4CE2"/>
    <w:rsid w:val="007F054F"/>
    <w:rsid w:val="007F0C68"/>
    <w:rsid w:val="007F31A8"/>
    <w:rsid w:val="007F3D1A"/>
    <w:rsid w:val="007F4132"/>
    <w:rsid w:val="007F4214"/>
    <w:rsid w:val="007F49E1"/>
    <w:rsid w:val="007F7249"/>
    <w:rsid w:val="008001AC"/>
    <w:rsid w:val="008019CD"/>
    <w:rsid w:val="00801A2A"/>
    <w:rsid w:val="00806E18"/>
    <w:rsid w:val="00807500"/>
    <w:rsid w:val="0081296E"/>
    <w:rsid w:val="0081332B"/>
    <w:rsid w:val="00814A92"/>
    <w:rsid w:val="00814AEB"/>
    <w:rsid w:val="008155E9"/>
    <w:rsid w:val="00815F39"/>
    <w:rsid w:val="0081633F"/>
    <w:rsid w:val="00817F64"/>
    <w:rsid w:val="008228C9"/>
    <w:rsid w:val="00826B2E"/>
    <w:rsid w:val="008305E3"/>
    <w:rsid w:val="0083313D"/>
    <w:rsid w:val="008334AE"/>
    <w:rsid w:val="008342EF"/>
    <w:rsid w:val="00837A3A"/>
    <w:rsid w:val="00841841"/>
    <w:rsid w:val="00842F9D"/>
    <w:rsid w:val="0084611D"/>
    <w:rsid w:val="008479F6"/>
    <w:rsid w:val="00847EBE"/>
    <w:rsid w:val="00847FB8"/>
    <w:rsid w:val="00852460"/>
    <w:rsid w:val="00853E52"/>
    <w:rsid w:val="00854565"/>
    <w:rsid w:val="00854F74"/>
    <w:rsid w:val="008550FC"/>
    <w:rsid w:val="00855A12"/>
    <w:rsid w:val="008564EA"/>
    <w:rsid w:val="00856C14"/>
    <w:rsid w:val="0085775E"/>
    <w:rsid w:val="008628E6"/>
    <w:rsid w:val="00862EFA"/>
    <w:rsid w:val="00865420"/>
    <w:rsid w:val="00865E1C"/>
    <w:rsid w:val="00866B77"/>
    <w:rsid w:val="008711D2"/>
    <w:rsid w:val="00872769"/>
    <w:rsid w:val="00872BC8"/>
    <w:rsid w:val="0087573D"/>
    <w:rsid w:val="008805E9"/>
    <w:rsid w:val="00887D97"/>
    <w:rsid w:val="00895BBD"/>
    <w:rsid w:val="00895F16"/>
    <w:rsid w:val="00897B19"/>
    <w:rsid w:val="00897D7C"/>
    <w:rsid w:val="008A1B25"/>
    <w:rsid w:val="008A3122"/>
    <w:rsid w:val="008A78FA"/>
    <w:rsid w:val="008B0376"/>
    <w:rsid w:val="008B0E16"/>
    <w:rsid w:val="008B16F0"/>
    <w:rsid w:val="008B17F6"/>
    <w:rsid w:val="008B1FBD"/>
    <w:rsid w:val="008B2116"/>
    <w:rsid w:val="008B2719"/>
    <w:rsid w:val="008B2C6A"/>
    <w:rsid w:val="008B5A0D"/>
    <w:rsid w:val="008B5D2F"/>
    <w:rsid w:val="008C3541"/>
    <w:rsid w:val="008D4CAE"/>
    <w:rsid w:val="008D4CBC"/>
    <w:rsid w:val="008D674D"/>
    <w:rsid w:val="008D72B2"/>
    <w:rsid w:val="008D78E5"/>
    <w:rsid w:val="008E376B"/>
    <w:rsid w:val="008E4D72"/>
    <w:rsid w:val="008E5586"/>
    <w:rsid w:val="008E6279"/>
    <w:rsid w:val="008F1D7F"/>
    <w:rsid w:val="008F5854"/>
    <w:rsid w:val="008F5C0D"/>
    <w:rsid w:val="008F6468"/>
    <w:rsid w:val="008F7003"/>
    <w:rsid w:val="009017D7"/>
    <w:rsid w:val="0090321C"/>
    <w:rsid w:val="00904163"/>
    <w:rsid w:val="00904BAA"/>
    <w:rsid w:val="00907061"/>
    <w:rsid w:val="00907349"/>
    <w:rsid w:val="0091067F"/>
    <w:rsid w:val="00911155"/>
    <w:rsid w:val="009141AC"/>
    <w:rsid w:val="009145E0"/>
    <w:rsid w:val="00914AAA"/>
    <w:rsid w:val="0091546B"/>
    <w:rsid w:val="0091581D"/>
    <w:rsid w:val="0091617F"/>
    <w:rsid w:val="009165B3"/>
    <w:rsid w:val="00916C95"/>
    <w:rsid w:val="009227CD"/>
    <w:rsid w:val="009239C2"/>
    <w:rsid w:val="00925628"/>
    <w:rsid w:val="00925B9D"/>
    <w:rsid w:val="009264B4"/>
    <w:rsid w:val="009272DD"/>
    <w:rsid w:val="00927A57"/>
    <w:rsid w:val="009314B9"/>
    <w:rsid w:val="0093563C"/>
    <w:rsid w:val="00940B2A"/>
    <w:rsid w:val="009425DF"/>
    <w:rsid w:val="00942EB9"/>
    <w:rsid w:val="00943844"/>
    <w:rsid w:val="00943892"/>
    <w:rsid w:val="009439E5"/>
    <w:rsid w:val="0094589B"/>
    <w:rsid w:val="009466E7"/>
    <w:rsid w:val="0095398B"/>
    <w:rsid w:val="00954CCC"/>
    <w:rsid w:val="00964CED"/>
    <w:rsid w:val="0096662F"/>
    <w:rsid w:val="00966823"/>
    <w:rsid w:val="009675DC"/>
    <w:rsid w:val="00970D79"/>
    <w:rsid w:val="009711D8"/>
    <w:rsid w:val="00973ABB"/>
    <w:rsid w:val="0097541E"/>
    <w:rsid w:val="00976C93"/>
    <w:rsid w:val="00976E49"/>
    <w:rsid w:val="00977494"/>
    <w:rsid w:val="009805A8"/>
    <w:rsid w:val="0098165C"/>
    <w:rsid w:val="0098310B"/>
    <w:rsid w:val="00984C91"/>
    <w:rsid w:val="009862FB"/>
    <w:rsid w:val="00990E01"/>
    <w:rsid w:val="009921D4"/>
    <w:rsid w:val="009934F5"/>
    <w:rsid w:val="009A0161"/>
    <w:rsid w:val="009A1270"/>
    <w:rsid w:val="009A587F"/>
    <w:rsid w:val="009A7CB5"/>
    <w:rsid w:val="009C2640"/>
    <w:rsid w:val="009C2893"/>
    <w:rsid w:val="009C448A"/>
    <w:rsid w:val="009C5EC0"/>
    <w:rsid w:val="009C6691"/>
    <w:rsid w:val="009C7B92"/>
    <w:rsid w:val="009D3C07"/>
    <w:rsid w:val="009D45C2"/>
    <w:rsid w:val="009E19A7"/>
    <w:rsid w:val="009E321B"/>
    <w:rsid w:val="009E3630"/>
    <w:rsid w:val="009E47CE"/>
    <w:rsid w:val="009F7337"/>
    <w:rsid w:val="009F7E47"/>
    <w:rsid w:val="00A01388"/>
    <w:rsid w:val="00A12280"/>
    <w:rsid w:val="00A12A0C"/>
    <w:rsid w:val="00A13E42"/>
    <w:rsid w:val="00A15268"/>
    <w:rsid w:val="00A15899"/>
    <w:rsid w:val="00A15B84"/>
    <w:rsid w:val="00A15E7B"/>
    <w:rsid w:val="00A160B6"/>
    <w:rsid w:val="00A20097"/>
    <w:rsid w:val="00A202B7"/>
    <w:rsid w:val="00A27088"/>
    <w:rsid w:val="00A275FD"/>
    <w:rsid w:val="00A314B6"/>
    <w:rsid w:val="00A356DE"/>
    <w:rsid w:val="00A3580D"/>
    <w:rsid w:val="00A360DC"/>
    <w:rsid w:val="00A3693F"/>
    <w:rsid w:val="00A4010C"/>
    <w:rsid w:val="00A41D1F"/>
    <w:rsid w:val="00A42912"/>
    <w:rsid w:val="00A42B81"/>
    <w:rsid w:val="00A43E41"/>
    <w:rsid w:val="00A43FFD"/>
    <w:rsid w:val="00A44939"/>
    <w:rsid w:val="00A45B4C"/>
    <w:rsid w:val="00A522CA"/>
    <w:rsid w:val="00A52851"/>
    <w:rsid w:val="00A53459"/>
    <w:rsid w:val="00A539B2"/>
    <w:rsid w:val="00A5484E"/>
    <w:rsid w:val="00A560A4"/>
    <w:rsid w:val="00A571B0"/>
    <w:rsid w:val="00A611C3"/>
    <w:rsid w:val="00A61CB1"/>
    <w:rsid w:val="00A63244"/>
    <w:rsid w:val="00A65172"/>
    <w:rsid w:val="00A668C7"/>
    <w:rsid w:val="00A705BD"/>
    <w:rsid w:val="00A719E8"/>
    <w:rsid w:val="00A754BB"/>
    <w:rsid w:val="00A77342"/>
    <w:rsid w:val="00A77C07"/>
    <w:rsid w:val="00A77D25"/>
    <w:rsid w:val="00A81F02"/>
    <w:rsid w:val="00A8367E"/>
    <w:rsid w:val="00A84FBD"/>
    <w:rsid w:val="00A861EA"/>
    <w:rsid w:val="00A87A94"/>
    <w:rsid w:val="00A9012B"/>
    <w:rsid w:val="00A91DB4"/>
    <w:rsid w:val="00A926B1"/>
    <w:rsid w:val="00A95ED2"/>
    <w:rsid w:val="00A9760D"/>
    <w:rsid w:val="00AA0F20"/>
    <w:rsid w:val="00AA1C63"/>
    <w:rsid w:val="00AA385C"/>
    <w:rsid w:val="00AA39E0"/>
    <w:rsid w:val="00AA604C"/>
    <w:rsid w:val="00AB0DF0"/>
    <w:rsid w:val="00AB16B8"/>
    <w:rsid w:val="00AB5148"/>
    <w:rsid w:val="00AB53B4"/>
    <w:rsid w:val="00AB7589"/>
    <w:rsid w:val="00AC482A"/>
    <w:rsid w:val="00AC4B9D"/>
    <w:rsid w:val="00AC5788"/>
    <w:rsid w:val="00AD178D"/>
    <w:rsid w:val="00AD1B1C"/>
    <w:rsid w:val="00AD1C86"/>
    <w:rsid w:val="00AD2F63"/>
    <w:rsid w:val="00AD6DE6"/>
    <w:rsid w:val="00AE3613"/>
    <w:rsid w:val="00AF0BE6"/>
    <w:rsid w:val="00AF14A8"/>
    <w:rsid w:val="00AF3A93"/>
    <w:rsid w:val="00B021CE"/>
    <w:rsid w:val="00B02CC7"/>
    <w:rsid w:val="00B05392"/>
    <w:rsid w:val="00B05928"/>
    <w:rsid w:val="00B05ADE"/>
    <w:rsid w:val="00B05BAE"/>
    <w:rsid w:val="00B075B4"/>
    <w:rsid w:val="00B132B3"/>
    <w:rsid w:val="00B16533"/>
    <w:rsid w:val="00B2111F"/>
    <w:rsid w:val="00B21840"/>
    <w:rsid w:val="00B225DF"/>
    <w:rsid w:val="00B2320D"/>
    <w:rsid w:val="00B26830"/>
    <w:rsid w:val="00B300E6"/>
    <w:rsid w:val="00B3145C"/>
    <w:rsid w:val="00B31BD7"/>
    <w:rsid w:val="00B357E8"/>
    <w:rsid w:val="00B3695C"/>
    <w:rsid w:val="00B378CA"/>
    <w:rsid w:val="00B43F95"/>
    <w:rsid w:val="00B43FA2"/>
    <w:rsid w:val="00B45698"/>
    <w:rsid w:val="00B45911"/>
    <w:rsid w:val="00B46851"/>
    <w:rsid w:val="00B473FF"/>
    <w:rsid w:val="00B47EFC"/>
    <w:rsid w:val="00B54DA1"/>
    <w:rsid w:val="00B553F4"/>
    <w:rsid w:val="00B6320E"/>
    <w:rsid w:val="00B6375B"/>
    <w:rsid w:val="00B63D32"/>
    <w:rsid w:val="00B720A8"/>
    <w:rsid w:val="00B73B94"/>
    <w:rsid w:val="00B74D66"/>
    <w:rsid w:val="00B84405"/>
    <w:rsid w:val="00B85A21"/>
    <w:rsid w:val="00B86849"/>
    <w:rsid w:val="00B900CD"/>
    <w:rsid w:val="00B929E2"/>
    <w:rsid w:val="00B94915"/>
    <w:rsid w:val="00B9552D"/>
    <w:rsid w:val="00BA0FD6"/>
    <w:rsid w:val="00BA4D0D"/>
    <w:rsid w:val="00BA5807"/>
    <w:rsid w:val="00BA64E4"/>
    <w:rsid w:val="00BA710B"/>
    <w:rsid w:val="00BB29B9"/>
    <w:rsid w:val="00BB4DCD"/>
    <w:rsid w:val="00BB578D"/>
    <w:rsid w:val="00BB7CC3"/>
    <w:rsid w:val="00BC041C"/>
    <w:rsid w:val="00BC08D0"/>
    <w:rsid w:val="00BC0F51"/>
    <w:rsid w:val="00BC1543"/>
    <w:rsid w:val="00BC256E"/>
    <w:rsid w:val="00BD0126"/>
    <w:rsid w:val="00BD1B70"/>
    <w:rsid w:val="00BD3F2B"/>
    <w:rsid w:val="00BD6DBE"/>
    <w:rsid w:val="00BE0C61"/>
    <w:rsid w:val="00BE292F"/>
    <w:rsid w:val="00BE428B"/>
    <w:rsid w:val="00BE5641"/>
    <w:rsid w:val="00BE6110"/>
    <w:rsid w:val="00BF036B"/>
    <w:rsid w:val="00BF15D7"/>
    <w:rsid w:val="00BF3906"/>
    <w:rsid w:val="00BF3966"/>
    <w:rsid w:val="00BF4184"/>
    <w:rsid w:val="00BF4872"/>
    <w:rsid w:val="00BF72DE"/>
    <w:rsid w:val="00BF73BC"/>
    <w:rsid w:val="00BF792B"/>
    <w:rsid w:val="00C03334"/>
    <w:rsid w:val="00C0383D"/>
    <w:rsid w:val="00C043D6"/>
    <w:rsid w:val="00C04E98"/>
    <w:rsid w:val="00C0505B"/>
    <w:rsid w:val="00C0693D"/>
    <w:rsid w:val="00C06FB1"/>
    <w:rsid w:val="00C13B29"/>
    <w:rsid w:val="00C161B0"/>
    <w:rsid w:val="00C17C83"/>
    <w:rsid w:val="00C2058C"/>
    <w:rsid w:val="00C212E2"/>
    <w:rsid w:val="00C21CE0"/>
    <w:rsid w:val="00C31EC8"/>
    <w:rsid w:val="00C34C2F"/>
    <w:rsid w:val="00C363FA"/>
    <w:rsid w:val="00C37071"/>
    <w:rsid w:val="00C40771"/>
    <w:rsid w:val="00C43C85"/>
    <w:rsid w:val="00C44840"/>
    <w:rsid w:val="00C45795"/>
    <w:rsid w:val="00C50DD8"/>
    <w:rsid w:val="00C52D42"/>
    <w:rsid w:val="00C53197"/>
    <w:rsid w:val="00C55220"/>
    <w:rsid w:val="00C5528E"/>
    <w:rsid w:val="00C55DF2"/>
    <w:rsid w:val="00C60404"/>
    <w:rsid w:val="00C71F72"/>
    <w:rsid w:val="00C7270C"/>
    <w:rsid w:val="00C74D49"/>
    <w:rsid w:val="00C755EF"/>
    <w:rsid w:val="00C7743C"/>
    <w:rsid w:val="00C776D1"/>
    <w:rsid w:val="00C81219"/>
    <w:rsid w:val="00C87949"/>
    <w:rsid w:val="00C908C7"/>
    <w:rsid w:val="00CA2449"/>
    <w:rsid w:val="00CA330E"/>
    <w:rsid w:val="00CA5114"/>
    <w:rsid w:val="00CA6022"/>
    <w:rsid w:val="00CB0093"/>
    <w:rsid w:val="00CB22A1"/>
    <w:rsid w:val="00CB28ED"/>
    <w:rsid w:val="00CB3FE9"/>
    <w:rsid w:val="00CB50B1"/>
    <w:rsid w:val="00CB6B93"/>
    <w:rsid w:val="00CB75DA"/>
    <w:rsid w:val="00CB797C"/>
    <w:rsid w:val="00CC3D41"/>
    <w:rsid w:val="00CC409A"/>
    <w:rsid w:val="00CC5413"/>
    <w:rsid w:val="00CC5E07"/>
    <w:rsid w:val="00CC7498"/>
    <w:rsid w:val="00CD0F65"/>
    <w:rsid w:val="00CD48A1"/>
    <w:rsid w:val="00CE19CB"/>
    <w:rsid w:val="00CE485B"/>
    <w:rsid w:val="00CE57B3"/>
    <w:rsid w:val="00CF0C87"/>
    <w:rsid w:val="00CF1525"/>
    <w:rsid w:val="00CF1CD4"/>
    <w:rsid w:val="00CF2498"/>
    <w:rsid w:val="00CF29D0"/>
    <w:rsid w:val="00CF3678"/>
    <w:rsid w:val="00CF398E"/>
    <w:rsid w:val="00CF561B"/>
    <w:rsid w:val="00CF66FF"/>
    <w:rsid w:val="00CF680E"/>
    <w:rsid w:val="00D00802"/>
    <w:rsid w:val="00D00F87"/>
    <w:rsid w:val="00D0106A"/>
    <w:rsid w:val="00D02439"/>
    <w:rsid w:val="00D03873"/>
    <w:rsid w:val="00D0649B"/>
    <w:rsid w:val="00D064EA"/>
    <w:rsid w:val="00D06C90"/>
    <w:rsid w:val="00D10C26"/>
    <w:rsid w:val="00D1582B"/>
    <w:rsid w:val="00D177FC"/>
    <w:rsid w:val="00D20A3E"/>
    <w:rsid w:val="00D22585"/>
    <w:rsid w:val="00D24CC6"/>
    <w:rsid w:val="00D267C5"/>
    <w:rsid w:val="00D31691"/>
    <w:rsid w:val="00D36615"/>
    <w:rsid w:val="00D36B70"/>
    <w:rsid w:val="00D41BDE"/>
    <w:rsid w:val="00D43E61"/>
    <w:rsid w:val="00D44DF3"/>
    <w:rsid w:val="00D461DD"/>
    <w:rsid w:val="00D474FB"/>
    <w:rsid w:val="00D51315"/>
    <w:rsid w:val="00D53D02"/>
    <w:rsid w:val="00D547FB"/>
    <w:rsid w:val="00D551C4"/>
    <w:rsid w:val="00D56E27"/>
    <w:rsid w:val="00D60832"/>
    <w:rsid w:val="00D60B4E"/>
    <w:rsid w:val="00D61543"/>
    <w:rsid w:val="00D62B09"/>
    <w:rsid w:val="00D62DF8"/>
    <w:rsid w:val="00D642B7"/>
    <w:rsid w:val="00D6432E"/>
    <w:rsid w:val="00D705B2"/>
    <w:rsid w:val="00D70ECF"/>
    <w:rsid w:val="00D713CD"/>
    <w:rsid w:val="00D7168C"/>
    <w:rsid w:val="00D730B3"/>
    <w:rsid w:val="00D76D6D"/>
    <w:rsid w:val="00D76DDF"/>
    <w:rsid w:val="00D77987"/>
    <w:rsid w:val="00D8181A"/>
    <w:rsid w:val="00D819CE"/>
    <w:rsid w:val="00D830C0"/>
    <w:rsid w:val="00D83DA8"/>
    <w:rsid w:val="00D8456C"/>
    <w:rsid w:val="00D86123"/>
    <w:rsid w:val="00D86BA6"/>
    <w:rsid w:val="00D9315C"/>
    <w:rsid w:val="00DA02B2"/>
    <w:rsid w:val="00DA4937"/>
    <w:rsid w:val="00DA7948"/>
    <w:rsid w:val="00DB2C0B"/>
    <w:rsid w:val="00DB5105"/>
    <w:rsid w:val="00DB6D31"/>
    <w:rsid w:val="00DC0BE9"/>
    <w:rsid w:val="00DC20BE"/>
    <w:rsid w:val="00DC4252"/>
    <w:rsid w:val="00DC6181"/>
    <w:rsid w:val="00DC781A"/>
    <w:rsid w:val="00DD5C95"/>
    <w:rsid w:val="00DD7C10"/>
    <w:rsid w:val="00DD7DE2"/>
    <w:rsid w:val="00DE365B"/>
    <w:rsid w:val="00DE3C76"/>
    <w:rsid w:val="00DE4842"/>
    <w:rsid w:val="00DE53F5"/>
    <w:rsid w:val="00DE7A86"/>
    <w:rsid w:val="00DF09FB"/>
    <w:rsid w:val="00DF1126"/>
    <w:rsid w:val="00DF5A31"/>
    <w:rsid w:val="00E030DF"/>
    <w:rsid w:val="00E05F35"/>
    <w:rsid w:val="00E06C17"/>
    <w:rsid w:val="00E06CCD"/>
    <w:rsid w:val="00E11000"/>
    <w:rsid w:val="00E13AA6"/>
    <w:rsid w:val="00E13FDC"/>
    <w:rsid w:val="00E14A2F"/>
    <w:rsid w:val="00E16CB6"/>
    <w:rsid w:val="00E22941"/>
    <w:rsid w:val="00E26444"/>
    <w:rsid w:val="00E275EE"/>
    <w:rsid w:val="00E316EB"/>
    <w:rsid w:val="00E31C6D"/>
    <w:rsid w:val="00E35E46"/>
    <w:rsid w:val="00E36191"/>
    <w:rsid w:val="00E4042C"/>
    <w:rsid w:val="00E40CA2"/>
    <w:rsid w:val="00E447F2"/>
    <w:rsid w:val="00E4673E"/>
    <w:rsid w:val="00E5151E"/>
    <w:rsid w:val="00E5223F"/>
    <w:rsid w:val="00E55CF5"/>
    <w:rsid w:val="00E566D6"/>
    <w:rsid w:val="00E5680A"/>
    <w:rsid w:val="00E57068"/>
    <w:rsid w:val="00E60057"/>
    <w:rsid w:val="00E61144"/>
    <w:rsid w:val="00E63F2A"/>
    <w:rsid w:val="00E70129"/>
    <w:rsid w:val="00E710A8"/>
    <w:rsid w:val="00E746D6"/>
    <w:rsid w:val="00E77888"/>
    <w:rsid w:val="00E82C32"/>
    <w:rsid w:val="00E84528"/>
    <w:rsid w:val="00E85764"/>
    <w:rsid w:val="00E85D75"/>
    <w:rsid w:val="00E86BE3"/>
    <w:rsid w:val="00E90FF9"/>
    <w:rsid w:val="00E91049"/>
    <w:rsid w:val="00E92520"/>
    <w:rsid w:val="00E9461C"/>
    <w:rsid w:val="00E951E5"/>
    <w:rsid w:val="00E952B8"/>
    <w:rsid w:val="00EA1A77"/>
    <w:rsid w:val="00EA2757"/>
    <w:rsid w:val="00EA4652"/>
    <w:rsid w:val="00EA59A6"/>
    <w:rsid w:val="00EB49EA"/>
    <w:rsid w:val="00EB4C11"/>
    <w:rsid w:val="00EB6390"/>
    <w:rsid w:val="00EB63D9"/>
    <w:rsid w:val="00EB6F64"/>
    <w:rsid w:val="00EB6FA6"/>
    <w:rsid w:val="00EC205C"/>
    <w:rsid w:val="00EC224F"/>
    <w:rsid w:val="00ED0AC2"/>
    <w:rsid w:val="00ED0BAF"/>
    <w:rsid w:val="00ED0CE0"/>
    <w:rsid w:val="00ED0F55"/>
    <w:rsid w:val="00ED4B21"/>
    <w:rsid w:val="00ED724C"/>
    <w:rsid w:val="00ED724F"/>
    <w:rsid w:val="00ED7685"/>
    <w:rsid w:val="00ED79AE"/>
    <w:rsid w:val="00EE1472"/>
    <w:rsid w:val="00EE3152"/>
    <w:rsid w:val="00EE42B0"/>
    <w:rsid w:val="00EE7020"/>
    <w:rsid w:val="00EF062F"/>
    <w:rsid w:val="00F0282D"/>
    <w:rsid w:val="00F02C2F"/>
    <w:rsid w:val="00F032C7"/>
    <w:rsid w:val="00F03B91"/>
    <w:rsid w:val="00F04488"/>
    <w:rsid w:val="00F13456"/>
    <w:rsid w:val="00F16DF1"/>
    <w:rsid w:val="00F300F4"/>
    <w:rsid w:val="00F32B52"/>
    <w:rsid w:val="00F350FB"/>
    <w:rsid w:val="00F42C83"/>
    <w:rsid w:val="00F43673"/>
    <w:rsid w:val="00F45D5C"/>
    <w:rsid w:val="00F5273F"/>
    <w:rsid w:val="00F53801"/>
    <w:rsid w:val="00F5506F"/>
    <w:rsid w:val="00F55638"/>
    <w:rsid w:val="00F572DD"/>
    <w:rsid w:val="00F616CF"/>
    <w:rsid w:val="00F62A1F"/>
    <w:rsid w:val="00F64E8C"/>
    <w:rsid w:val="00F7554D"/>
    <w:rsid w:val="00F75C5E"/>
    <w:rsid w:val="00F80F3E"/>
    <w:rsid w:val="00F8106E"/>
    <w:rsid w:val="00F81B08"/>
    <w:rsid w:val="00F81B1C"/>
    <w:rsid w:val="00F83DD9"/>
    <w:rsid w:val="00F84474"/>
    <w:rsid w:val="00F92B00"/>
    <w:rsid w:val="00F95893"/>
    <w:rsid w:val="00F96AC8"/>
    <w:rsid w:val="00F96C23"/>
    <w:rsid w:val="00FA0ABD"/>
    <w:rsid w:val="00FA2327"/>
    <w:rsid w:val="00FA3A9E"/>
    <w:rsid w:val="00FA3D9C"/>
    <w:rsid w:val="00FA5A3A"/>
    <w:rsid w:val="00FA5A73"/>
    <w:rsid w:val="00FA6B24"/>
    <w:rsid w:val="00FB3C1F"/>
    <w:rsid w:val="00FB4DBD"/>
    <w:rsid w:val="00FB6553"/>
    <w:rsid w:val="00FB78CF"/>
    <w:rsid w:val="00FC2A90"/>
    <w:rsid w:val="00FC566A"/>
    <w:rsid w:val="00FC5753"/>
    <w:rsid w:val="00FC5D59"/>
    <w:rsid w:val="00FC67D0"/>
    <w:rsid w:val="00FD1A38"/>
    <w:rsid w:val="00FD6AC1"/>
    <w:rsid w:val="00FD7787"/>
    <w:rsid w:val="00FE21DD"/>
    <w:rsid w:val="00FE243C"/>
    <w:rsid w:val="00FE339C"/>
    <w:rsid w:val="00FE3413"/>
    <w:rsid w:val="00FE5132"/>
    <w:rsid w:val="00FE6D19"/>
    <w:rsid w:val="00FF2B04"/>
    <w:rsid w:val="00FF76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D33BE66F-C336-4A4B-8E01-3FF8A19E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C56"/>
    <w:pPr>
      <w:widowControl w:val="0"/>
    </w:pPr>
    <w:rPr>
      <w:snapToGrid w:val="0"/>
      <w:sz w:val="22"/>
      <w:lang w:val="en-US" w:eastAsia="da-DK"/>
    </w:rPr>
  </w:style>
  <w:style w:type="paragraph" w:styleId="Heading1">
    <w:name w:val="heading 1"/>
    <w:basedOn w:val="Normal"/>
    <w:next w:val="Normal"/>
    <w:qFormat/>
    <w:rsid w:val="00574118"/>
    <w:pPr>
      <w:keepNext/>
      <w:tabs>
        <w:tab w:val="left" w:pos="-720"/>
      </w:tabs>
      <w:spacing w:line="260" w:lineRule="exact"/>
      <w:jc w:val="both"/>
      <w:outlineLvl w:val="0"/>
    </w:pPr>
    <w:rPr>
      <w:b/>
    </w:rPr>
  </w:style>
  <w:style w:type="paragraph" w:styleId="Heading2">
    <w:name w:val="heading 2"/>
    <w:basedOn w:val="Normal"/>
    <w:next w:val="Normal"/>
    <w:qFormat/>
    <w:pPr>
      <w:keepNext/>
      <w:outlineLvl w:val="1"/>
    </w:pPr>
    <w:rPr>
      <w:b/>
      <w:sz w:val="28"/>
      <w:lang w:val="fr-FR"/>
    </w:rPr>
  </w:style>
  <w:style w:type="paragraph" w:styleId="Heading3">
    <w:name w:val="heading 3"/>
    <w:basedOn w:val="Normal"/>
    <w:next w:val="Normal"/>
    <w:qFormat/>
    <w:pPr>
      <w:keepNext/>
      <w:outlineLvl w:val="2"/>
    </w:pPr>
    <w:rPr>
      <w:b/>
      <w:sz w:val="24"/>
      <w:lang w:val="fr-FR"/>
    </w:rPr>
  </w:style>
  <w:style w:type="paragraph" w:styleId="Heading4">
    <w:name w:val="heading 4"/>
    <w:basedOn w:val="Normal"/>
    <w:next w:val="Normal"/>
    <w:qFormat/>
    <w:rsid w:val="00574118"/>
    <w:pPr>
      <w:keepNext/>
      <w:jc w:val="center"/>
      <w:outlineLvl w:val="3"/>
    </w:pPr>
    <w:rPr>
      <w:b/>
      <w:sz w:val="24"/>
      <w:lang w:val="fr-FR"/>
    </w:rPr>
  </w:style>
  <w:style w:type="paragraph" w:styleId="Heading5">
    <w:name w:val="heading 5"/>
    <w:basedOn w:val="Normal"/>
    <w:next w:val="Normal"/>
    <w:qFormat/>
    <w:pPr>
      <w:keepNext/>
      <w:jc w:val="center"/>
      <w:outlineLvl w:val="4"/>
    </w:pPr>
    <w:rPr>
      <w:b/>
      <w:sz w:val="28"/>
      <w:lang w:val="fr-FR"/>
    </w:rPr>
  </w:style>
  <w:style w:type="paragraph" w:styleId="Heading6">
    <w:name w:val="heading 6"/>
    <w:basedOn w:val="Normal"/>
    <w:next w:val="Normal"/>
    <w:qFormat/>
    <w:pPr>
      <w:keepNext/>
      <w:tabs>
        <w:tab w:val="left" w:pos="567"/>
        <w:tab w:val="left" w:pos="680"/>
        <w:tab w:val="left" w:pos="2400"/>
        <w:tab w:val="left" w:pos="7280"/>
      </w:tabs>
      <w:ind w:right="-29"/>
      <w:outlineLvl w:val="5"/>
    </w:pPr>
    <w:rPr>
      <w:b/>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tabs>
        <w:tab w:val="left" w:pos="360"/>
      </w:tabs>
      <w:spacing w:before="60" w:after="60"/>
      <w:outlineLvl w:val="7"/>
    </w:pPr>
    <w:rPr>
      <w:u w:val="single"/>
    </w:rPr>
  </w:style>
  <w:style w:type="paragraph" w:styleId="Heading9">
    <w:name w:val="heading 9"/>
    <w:basedOn w:val="Normal"/>
    <w:next w:val="Normal"/>
    <w:qFormat/>
    <w:pPr>
      <w:keepNext/>
      <w:tabs>
        <w:tab w:val="left" w:pos="360"/>
      </w:tabs>
      <w:spacing w:before="60" w:after="60"/>
      <w:ind w:left="273"/>
      <w:outlineLvl w:val="8"/>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semiHidden/>
    <w:rPr>
      <w:sz w:val="20"/>
      <w:vertAlign w:val="superscript"/>
    </w:rPr>
  </w:style>
  <w:style w:type="character" w:styleId="PageNumber">
    <w:name w:val="page number"/>
    <w:rPr>
      <w:sz w:val="20"/>
    </w:rPr>
  </w:style>
  <w:style w:type="paragraph" w:styleId="Footer">
    <w:name w:val="footer"/>
    <w:basedOn w:val="Normal"/>
    <w:pPr>
      <w:tabs>
        <w:tab w:val="center" w:pos="4536"/>
        <w:tab w:val="center" w:pos="8930"/>
      </w:tabs>
    </w:pPr>
    <w:rPr>
      <w:rFonts w:ascii="Helvetica" w:hAnsi="Helvetica"/>
      <w:sz w:val="16"/>
      <w:lang w:val="da-DK"/>
    </w:rPr>
  </w:style>
  <w:style w:type="paragraph" w:styleId="Header">
    <w:name w:val="header"/>
    <w:basedOn w:val="Normal"/>
    <w:pPr>
      <w:tabs>
        <w:tab w:val="left" w:pos="567"/>
        <w:tab w:val="center" w:pos="4320"/>
        <w:tab w:val="right" w:pos="8640"/>
      </w:tabs>
    </w:pPr>
    <w:rPr>
      <w:rFonts w:ascii="Helvetica" w:hAnsi="Helvetica"/>
      <w:lang w:val="da-DK"/>
    </w:rPr>
  </w:style>
  <w:style w:type="paragraph" w:styleId="EndnoteText">
    <w:name w:val="endnote text"/>
    <w:basedOn w:val="Normal"/>
    <w:semiHidden/>
    <w:pPr>
      <w:tabs>
        <w:tab w:val="left" w:pos="567"/>
      </w:tabs>
    </w:pPr>
    <w:rPr>
      <w:lang w:val="da-DK"/>
    </w:rPr>
  </w:style>
  <w:style w:type="paragraph" w:customStyle="1" w:styleId="en-tte">
    <w:name w:val="en-tÍte"/>
    <w:basedOn w:val="Normal"/>
    <w:pPr>
      <w:tabs>
        <w:tab w:val="center" w:pos="4320"/>
        <w:tab w:val="right" w:pos="8640"/>
      </w:tabs>
    </w:pPr>
    <w:rPr>
      <w:sz w:val="24"/>
      <w:lang w:val="en-GB"/>
    </w:rPr>
  </w:style>
  <w:style w:type="paragraph" w:customStyle="1" w:styleId="noteclassique">
    <w:name w:val="note classique"/>
    <w:basedOn w:val="Normal"/>
    <w:pPr>
      <w:tabs>
        <w:tab w:val="left" w:pos="2835"/>
      </w:tabs>
      <w:ind w:right="1134"/>
    </w:pPr>
    <w:rPr>
      <w:sz w:val="24"/>
      <w:lang w:val="en-GB"/>
    </w:rPr>
  </w:style>
  <w:style w:type="paragraph" w:customStyle="1" w:styleId="EMEAEnTableLeft">
    <w:name w:val="EMEA En Table Left"/>
    <w:basedOn w:val="Normal"/>
    <w:pPr>
      <w:keepNext/>
      <w:keepLines/>
    </w:pPr>
    <w:rPr>
      <w:lang w:val="fr-FR"/>
    </w:rPr>
  </w:style>
  <w:style w:type="paragraph" w:customStyle="1" w:styleId="EMEAElTableLeft">
    <w:name w:val="EMEA El Table Left"/>
    <w:basedOn w:val="EMEAEnTableLeft"/>
  </w:style>
  <w:style w:type="paragraph" w:styleId="ListBullet">
    <w:name w:val="List Bullet"/>
    <w:basedOn w:val="Normal"/>
    <w:next w:val="Normal"/>
    <w:autoRedefine/>
    <w:pPr>
      <w:keepNext/>
      <w:keepLines/>
      <w:spacing w:before="120" w:after="120"/>
      <w:ind w:left="567" w:hanging="567"/>
    </w:pPr>
    <w:rPr>
      <w:lang w:val="fr-FR"/>
    </w:rPr>
  </w:style>
  <w:style w:type="paragraph" w:styleId="BodyText">
    <w:name w:val="Body Text"/>
    <w:basedOn w:val="Normal"/>
    <w:pPr>
      <w:spacing w:after="120"/>
    </w:pPr>
    <w:rPr>
      <w:lang w:val="fr-FR"/>
    </w:rPr>
  </w:style>
  <w:style w:type="paragraph" w:styleId="TOC3">
    <w:name w:val="toc 3"/>
    <w:basedOn w:val="Normal"/>
    <w:next w:val="Normal"/>
    <w:autoRedefine/>
    <w:semiHidden/>
    <w:pPr>
      <w:tabs>
        <w:tab w:val="left" w:leader="dot" w:pos="9000"/>
        <w:tab w:val="right" w:pos="9360"/>
      </w:tabs>
      <w:suppressAutoHyphens/>
      <w:ind w:left="2160" w:right="720" w:hanging="720"/>
    </w:pPr>
    <w:rPr>
      <w:rFonts w:ascii="Courier New" w:hAnsi="Courier New"/>
      <w:sz w:val="24"/>
    </w:rPr>
  </w:style>
  <w:style w:type="paragraph" w:styleId="BodyTextIndent">
    <w:name w:val="Body Text Indent"/>
    <w:basedOn w:val="Normal"/>
    <w:pPr>
      <w:ind w:left="360"/>
    </w:pPr>
  </w:style>
  <w:style w:type="paragraph" w:styleId="Heading10">
    <w:name w:val="heading 1"/>
    <w:basedOn w:val="Normal"/>
    <w:next w:val="Normal"/>
    <w:pPr>
      <w:keepNext/>
      <w:spacing w:before="120"/>
    </w:pPr>
    <w:rPr>
      <w:b/>
      <w:sz w:val="24"/>
    </w:rPr>
  </w:style>
  <w:style w:type="paragraph" w:styleId="Heading40">
    <w:name w:val="heading 4"/>
    <w:basedOn w:val="Normal"/>
    <w:next w:val="Normal"/>
    <w:pPr>
      <w:keepNext/>
      <w:tabs>
        <w:tab w:val="left" w:pos="360"/>
      </w:tabs>
      <w:jc w:val="center"/>
    </w:pPr>
    <w:rPr>
      <w:sz w:val="24"/>
      <w:u w:val="single"/>
    </w:rPr>
  </w:style>
  <w:style w:type="paragraph" w:styleId="Header0">
    <w:name w:val="header"/>
    <w:basedOn w:val="Normal"/>
    <w:rsid w:val="00574118"/>
    <w:pPr>
      <w:tabs>
        <w:tab w:val="center" w:pos="4320"/>
        <w:tab w:val="right" w:pos="8640"/>
      </w:tabs>
    </w:pPr>
    <w:rPr>
      <w:sz w:val="24"/>
    </w:rPr>
  </w:style>
  <w:style w:type="paragraph" w:styleId="BlockText">
    <w:name w:val="Block Text"/>
    <w:basedOn w:val="Normal"/>
    <w:pPr>
      <w:tabs>
        <w:tab w:val="left" w:pos="567"/>
        <w:tab w:val="left" w:pos="2400"/>
        <w:tab w:val="left" w:pos="7280"/>
      </w:tabs>
      <w:ind w:left="426" w:right="-29"/>
    </w:pPr>
  </w:style>
  <w:style w:type="paragraph" w:styleId="BodyText3">
    <w:name w:val="Body Text 3"/>
    <w:basedOn w:val="Normal"/>
    <w:pPr>
      <w:widowControl/>
    </w:pPr>
    <w:rPr>
      <w:lang w:val="en-GB"/>
    </w:rPr>
  </w:style>
  <w:style w:type="character" w:styleId="LineNumber">
    <w:name w:val="line number"/>
    <w:rPr>
      <w:sz w:val="20"/>
    </w:rPr>
  </w:style>
  <w:style w:type="paragraph" w:styleId="BodyTextIndent2">
    <w:name w:val="Body Text Indent 2"/>
    <w:basedOn w:val="Normal"/>
    <w:pPr>
      <w:spacing w:before="120" w:line="320" w:lineRule="exact"/>
      <w:ind w:firstLine="360"/>
      <w:jc w:val="both"/>
    </w:pPr>
    <w:rPr>
      <w:sz w:val="24"/>
      <w:u w:val="single"/>
    </w:rPr>
  </w:style>
  <w:style w:type="paragraph" w:styleId="DocumentMap">
    <w:name w:val="Document Map"/>
    <w:basedOn w:val="Normal"/>
    <w:semiHidden/>
    <w:pPr>
      <w:shd w:val="clear" w:color="auto" w:fill="000080"/>
    </w:pPr>
  </w:style>
  <w:style w:type="paragraph" w:styleId="Title">
    <w:name w:val="Title"/>
    <w:basedOn w:val="Normal"/>
    <w:qFormat/>
    <w:pPr>
      <w:widowControl/>
      <w:tabs>
        <w:tab w:val="left" w:pos="567"/>
        <w:tab w:val="left" w:pos="680"/>
        <w:tab w:val="left" w:pos="2400"/>
        <w:tab w:val="left" w:pos="7280"/>
      </w:tabs>
      <w:ind w:right="-29"/>
      <w:jc w:val="center"/>
      <w:outlineLvl w:val="0"/>
    </w:pPr>
    <w:rPr>
      <w:b/>
    </w:rPr>
  </w:style>
  <w:style w:type="paragraph" w:styleId="BodyTextIndent3">
    <w:name w:val="Body Text Indent 3"/>
    <w:basedOn w:val="Normal"/>
    <w:pPr>
      <w:ind w:left="567" w:hanging="567"/>
    </w:pPr>
    <w:rPr>
      <w:lang w:val="da-DK"/>
    </w:rPr>
  </w:style>
  <w:style w:type="character" w:customStyle="1" w:styleId="Initial">
    <w:name w:val="Initial"/>
    <w:rPr>
      <w:rFonts w:ascii="CG Times" w:hAnsi="CG Times"/>
      <w:noProof w:val="0"/>
      <w:sz w:val="24"/>
      <w:lang w:val="da-DK"/>
    </w:rPr>
  </w:style>
  <w:style w:type="paragraph" w:customStyle="1" w:styleId="Retrait">
    <w:name w:val="Retrait"/>
    <w:basedOn w:val="Normal"/>
    <w:next w:val="Normal"/>
    <w:pPr>
      <w:widowControl/>
      <w:numPr>
        <w:numId w:val="5"/>
      </w:numPr>
      <w:tabs>
        <w:tab w:val="num" w:pos="1776"/>
        <w:tab w:val="right" w:pos="8789"/>
      </w:tabs>
      <w:spacing w:before="120" w:after="120"/>
      <w:ind w:left="1776"/>
      <w:jc w:val="both"/>
    </w:pPr>
    <w:rPr>
      <w:sz w:val="24"/>
    </w:rPr>
  </w:style>
  <w:style w:type="paragraph" w:customStyle="1" w:styleId="EMEATableLeft">
    <w:name w:val="EMEA Table Left"/>
    <w:basedOn w:val="Normal"/>
    <w:pPr>
      <w:keepNext/>
      <w:keepLines/>
      <w:widowControl/>
    </w:pPr>
    <w:rPr>
      <w:snapToGrid/>
      <w:lang w:val="en-GB" w:eastAsia="en-US"/>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2">
    <w:name w:val="Body Text 2"/>
    <w:basedOn w:val="Normal"/>
    <w:pPr>
      <w:tabs>
        <w:tab w:val="left" w:pos="567"/>
      </w:tabs>
      <w:ind w:right="-29"/>
    </w:pPr>
    <w:rPr>
      <w:lang w:val="da-DK"/>
    </w:rPr>
  </w:style>
  <w:style w:type="paragraph" w:styleId="CommentSubject">
    <w:name w:val="annotation subject"/>
    <w:basedOn w:val="CommentText"/>
    <w:next w:val="CommentText"/>
    <w:semiHidden/>
    <w:rsid w:val="006F6AFA"/>
    <w:rPr>
      <w:b/>
      <w:bCs/>
      <w:sz w:val="20"/>
    </w:rPr>
  </w:style>
  <w:style w:type="paragraph" w:customStyle="1" w:styleId="TblTextCenter">
    <w:name w:val="Tbl Text Center"/>
    <w:basedOn w:val="Normal"/>
    <w:rsid w:val="00FE21DD"/>
    <w:pPr>
      <w:widowControl/>
      <w:spacing w:before="60" w:after="60"/>
      <w:jc w:val="center"/>
    </w:pPr>
    <w:rPr>
      <w:rFonts w:ascii="Arial Narrow" w:hAnsi="Arial Narrow"/>
      <w:snapToGrid/>
      <w:sz w:val="20"/>
      <w:lang w:eastAsia="en-US"/>
    </w:rPr>
  </w:style>
  <w:style w:type="paragraph" w:customStyle="1" w:styleId="TblHeadingCenter">
    <w:name w:val="Tbl Heading Center"/>
    <w:basedOn w:val="Normal"/>
    <w:rsid w:val="00FE21DD"/>
    <w:pPr>
      <w:widowControl/>
      <w:spacing w:before="60" w:after="60"/>
      <w:jc w:val="center"/>
    </w:pPr>
    <w:rPr>
      <w:rFonts w:ascii="Arial" w:hAnsi="Arial"/>
      <w:b/>
      <w:snapToGrid/>
      <w:sz w:val="20"/>
      <w:lang w:eastAsia="en-US"/>
    </w:rPr>
  </w:style>
  <w:style w:type="paragraph" w:customStyle="1" w:styleId="TableHeading">
    <w:name w:val="Table Heading"/>
    <w:basedOn w:val="Heading1"/>
    <w:rsid w:val="00523633"/>
    <w:pPr>
      <w:widowControl/>
      <w:tabs>
        <w:tab w:val="clear" w:pos="-720"/>
        <w:tab w:val="left" w:pos="360"/>
      </w:tabs>
      <w:autoSpaceDE w:val="0"/>
      <w:autoSpaceDN w:val="0"/>
      <w:adjustRightInd w:val="0"/>
      <w:spacing w:after="120" w:line="240" w:lineRule="auto"/>
      <w:jc w:val="left"/>
    </w:pPr>
    <w:rPr>
      <w:rFonts w:ascii="Arial" w:eastAsia="MS Mincho" w:hAnsi="Arial" w:cs="Arial"/>
      <w:bCs/>
      <w:snapToGrid/>
      <w:sz w:val="24"/>
      <w:szCs w:val="16"/>
      <w:lang w:eastAsia="en-US"/>
    </w:rPr>
  </w:style>
  <w:style w:type="paragraph" w:customStyle="1" w:styleId="EMEA1">
    <w:name w:val="EMEA 1"/>
    <w:basedOn w:val="Normal"/>
    <w:rsid w:val="00E9461C"/>
    <w:pPr>
      <w:tabs>
        <w:tab w:val="left" w:pos="-720"/>
      </w:tabs>
      <w:suppressAutoHyphens/>
      <w:jc w:val="center"/>
      <w:outlineLvl w:val="0"/>
    </w:pPr>
    <w:rPr>
      <w:b/>
      <w:lang w:val="da-DK"/>
    </w:rPr>
  </w:style>
  <w:style w:type="paragraph" w:customStyle="1" w:styleId="EMEA2">
    <w:name w:val="EMEA 2"/>
    <w:basedOn w:val="Normal"/>
    <w:rsid w:val="00E9461C"/>
    <w:pPr>
      <w:tabs>
        <w:tab w:val="left" w:pos="567"/>
      </w:tabs>
      <w:suppressAutoHyphens/>
      <w:ind w:left="567" w:hanging="567"/>
    </w:pPr>
    <w:rPr>
      <w:b/>
      <w:lang w:val="sv-SE"/>
    </w:rPr>
  </w:style>
  <w:style w:type="character" w:customStyle="1" w:styleId="longtext">
    <w:name w:val="long_text"/>
    <w:basedOn w:val="DefaultParagraphFont"/>
    <w:rsid w:val="000259FA"/>
  </w:style>
  <w:style w:type="paragraph" w:styleId="Revision">
    <w:name w:val="Revision"/>
    <w:hidden/>
    <w:uiPriority w:val="99"/>
    <w:semiHidden/>
    <w:rsid w:val="00A539B2"/>
    <w:rPr>
      <w:snapToGrid w:val="0"/>
      <w:sz w:val="22"/>
      <w:lang w:val="en-US" w:eastAsia="da-DK"/>
    </w:rPr>
  </w:style>
  <w:style w:type="paragraph" w:customStyle="1" w:styleId="EMEA2a">
    <w:name w:val="EMEA 2a"/>
    <w:basedOn w:val="Normal"/>
    <w:qFormat/>
    <w:rsid w:val="00AC5788"/>
    <w:pPr>
      <w:widowControl/>
      <w:numPr>
        <w:numId w:val="28"/>
      </w:numPr>
      <w:suppressAutoHyphens/>
      <w:ind w:left="709" w:hanging="709"/>
    </w:pPr>
    <w:rPr>
      <w:b/>
      <w:noProof/>
      <w:szCs w:val="24"/>
      <w:lang w:val="da-DK"/>
    </w:rPr>
  </w:style>
  <w:style w:type="paragraph" w:customStyle="1" w:styleId="EMEA2b">
    <w:name w:val="EMEA 2b"/>
    <w:basedOn w:val="Normal"/>
    <w:qFormat/>
    <w:rsid w:val="00AC5788"/>
    <w:pPr>
      <w:ind w:left="709" w:hanging="709"/>
    </w:pPr>
    <w:rPr>
      <w:b/>
      <w:noProof/>
      <w:szCs w:val="24"/>
      <w:lang w:val="da-DK"/>
    </w:rPr>
  </w:style>
  <w:style w:type="character" w:customStyle="1" w:styleId="trns-org-res">
    <w:name w:val="trns-org-res"/>
    <w:rsid w:val="005A6764"/>
  </w:style>
  <w:style w:type="paragraph" w:styleId="FootnoteText">
    <w:name w:val="footnote text"/>
    <w:basedOn w:val="Normal"/>
    <w:link w:val="FootnoteTextChar"/>
    <w:rsid w:val="0034534E"/>
    <w:rPr>
      <w:sz w:val="20"/>
    </w:rPr>
  </w:style>
  <w:style w:type="character" w:customStyle="1" w:styleId="FootnoteTextChar">
    <w:name w:val="Footnote Text Char"/>
    <w:link w:val="FootnoteText"/>
    <w:rsid w:val="0034534E"/>
    <w:rPr>
      <w:snapToGrid w:val="0"/>
      <w:lang w:val="en-US" w:eastAsia="da-DK"/>
    </w:rPr>
  </w:style>
  <w:style w:type="character" w:styleId="FootnoteReference">
    <w:name w:val="footnote reference"/>
    <w:rsid w:val="003453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49">
      <w:bodyDiv w:val="1"/>
      <w:marLeft w:val="0"/>
      <w:marRight w:val="0"/>
      <w:marTop w:val="0"/>
      <w:marBottom w:val="0"/>
      <w:divBdr>
        <w:top w:val="none" w:sz="0" w:space="0" w:color="auto"/>
        <w:left w:val="none" w:sz="0" w:space="0" w:color="auto"/>
        <w:bottom w:val="none" w:sz="0" w:space="0" w:color="auto"/>
        <w:right w:val="none" w:sz="0" w:space="0" w:color="auto"/>
      </w:divBdr>
      <w:divsChild>
        <w:div w:id="1313873085">
          <w:marLeft w:val="0"/>
          <w:marRight w:val="0"/>
          <w:marTop w:val="0"/>
          <w:marBottom w:val="0"/>
          <w:divBdr>
            <w:top w:val="none" w:sz="0" w:space="0" w:color="auto"/>
            <w:left w:val="none" w:sz="0" w:space="0" w:color="auto"/>
            <w:bottom w:val="none" w:sz="0" w:space="0" w:color="auto"/>
            <w:right w:val="none" w:sz="0" w:space="0" w:color="auto"/>
          </w:divBdr>
          <w:divsChild>
            <w:div w:id="854541219">
              <w:marLeft w:val="0"/>
              <w:marRight w:val="0"/>
              <w:marTop w:val="0"/>
              <w:marBottom w:val="0"/>
              <w:divBdr>
                <w:top w:val="none" w:sz="0" w:space="0" w:color="auto"/>
                <w:left w:val="none" w:sz="0" w:space="0" w:color="auto"/>
                <w:bottom w:val="none" w:sz="0" w:space="0" w:color="auto"/>
                <w:right w:val="none" w:sz="0" w:space="0" w:color="auto"/>
              </w:divBdr>
              <w:divsChild>
                <w:div w:id="1372344547">
                  <w:marLeft w:val="0"/>
                  <w:marRight w:val="0"/>
                  <w:marTop w:val="0"/>
                  <w:marBottom w:val="0"/>
                  <w:divBdr>
                    <w:top w:val="none" w:sz="0" w:space="0" w:color="auto"/>
                    <w:left w:val="none" w:sz="0" w:space="0" w:color="auto"/>
                    <w:bottom w:val="none" w:sz="0" w:space="0" w:color="auto"/>
                    <w:right w:val="none" w:sz="0" w:space="0" w:color="auto"/>
                  </w:divBdr>
                  <w:divsChild>
                    <w:div w:id="1125974038">
                      <w:marLeft w:val="0"/>
                      <w:marRight w:val="0"/>
                      <w:marTop w:val="0"/>
                      <w:marBottom w:val="0"/>
                      <w:divBdr>
                        <w:top w:val="none" w:sz="0" w:space="0" w:color="auto"/>
                        <w:left w:val="none" w:sz="0" w:space="0" w:color="auto"/>
                        <w:bottom w:val="none" w:sz="0" w:space="0" w:color="auto"/>
                        <w:right w:val="none" w:sz="0" w:space="0" w:color="auto"/>
                      </w:divBdr>
                      <w:divsChild>
                        <w:div w:id="320668437">
                          <w:marLeft w:val="0"/>
                          <w:marRight w:val="0"/>
                          <w:marTop w:val="0"/>
                          <w:marBottom w:val="0"/>
                          <w:divBdr>
                            <w:top w:val="none" w:sz="0" w:space="0" w:color="auto"/>
                            <w:left w:val="none" w:sz="0" w:space="0" w:color="auto"/>
                            <w:bottom w:val="none" w:sz="0" w:space="0" w:color="auto"/>
                            <w:right w:val="none" w:sz="0" w:space="0" w:color="auto"/>
                          </w:divBdr>
                          <w:divsChild>
                            <w:div w:id="232467836">
                              <w:marLeft w:val="0"/>
                              <w:marRight w:val="0"/>
                              <w:marTop w:val="0"/>
                              <w:marBottom w:val="0"/>
                              <w:divBdr>
                                <w:top w:val="none" w:sz="0" w:space="0" w:color="auto"/>
                                <w:left w:val="none" w:sz="0" w:space="0" w:color="auto"/>
                                <w:bottom w:val="none" w:sz="0" w:space="0" w:color="auto"/>
                                <w:right w:val="none" w:sz="0" w:space="0" w:color="auto"/>
                              </w:divBdr>
                              <w:divsChild>
                                <w:div w:id="1250701015">
                                  <w:marLeft w:val="0"/>
                                  <w:marRight w:val="0"/>
                                  <w:marTop w:val="0"/>
                                  <w:marBottom w:val="0"/>
                                  <w:divBdr>
                                    <w:top w:val="none" w:sz="0" w:space="0" w:color="auto"/>
                                    <w:left w:val="none" w:sz="0" w:space="0" w:color="auto"/>
                                    <w:bottom w:val="none" w:sz="0" w:space="0" w:color="auto"/>
                                    <w:right w:val="none" w:sz="0" w:space="0" w:color="auto"/>
                                  </w:divBdr>
                                  <w:divsChild>
                                    <w:div w:id="647563393">
                                      <w:marLeft w:val="0"/>
                                      <w:marRight w:val="0"/>
                                      <w:marTop w:val="0"/>
                                      <w:marBottom w:val="0"/>
                                      <w:divBdr>
                                        <w:top w:val="none" w:sz="0" w:space="0" w:color="auto"/>
                                        <w:left w:val="none" w:sz="0" w:space="0" w:color="auto"/>
                                        <w:bottom w:val="none" w:sz="0" w:space="0" w:color="auto"/>
                                        <w:right w:val="none" w:sz="0" w:space="0" w:color="auto"/>
                                      </w:divBdr>
                                      <w:divsChild>
                                        <w:div w:id="541291599">
                                          <w:marLeft w:val="0"/>
                                          <w:marRight w:val="0"/>
                                          <w:marTop w:val="0"/>
                                          <w:marBottom w:val="0"/>
                                          <w:divBdr>
                                            <w:top w:val="none" w:sz="0" w:space="0" w:color="auto"/>
                                            <w:left w:val="none" w:sz="0" w:space="0" w:color="auto"/>
                                            <w:bottom w:val="none" w:sz="0" w:space="0" w:color="auto"/>
                                            <w:right w:val="none" w:sz="0" w:space="0" w:color="auto"/>
                                          </w:divBdr>
                                          <w:divsChild>
                                            <w:div w:id="2058892703">
                                              <w:marLeft w:val="0"/>
                                              <w:marRight w:val="0"/>
                                              <w:marTop w:val="0"/>
                                              <w:marBottom w:val="495"/>
                                              <w:divBdr>
                                                <w:top w:val="none" w:sz="0" w:space="0" w:color="auto"/>
                                                <w:left w:val="none" w:sz="0" w:space="0" w:color="auto"/>
                                                <w:bottom w:val="none" w:sz="0" w:space="0" w:color="auto"/>
                                                <w:right w:val="none" w:sz="0" w:space="0" w:color="auto"/>
                                              </w:divBdr>
                                              <w:divsChild>
                                                <w:div w:id="15036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9724831">
      <w:bodyDiv w:val="1"/>
      <w:marLeft w:val="0"/>
      <w:marRight w:val="0"/>
      <w:marTop w:val="0"/>
      <w:marBottom w:val="0"/>
      <w:divBdr>
        <w:top w:val="none" w:sz="0" w:space="0" w:color="auto"/>
        <w:left w:val="none" w:sz="0" w:space="0" w:color="auto"/>
        <w:bottom w:val="none" w:sz="0" w:space="0" w:color="auto"/>
        <w:right w:val="none" w:sz="0" w:space="0" w:color="auto"/>
      </w:divBdr>
      <w:divsChild>
        <w:div w:id="90976416">
          <w:marLeft w:val="0"/>
          <w:marRight w:val="0"/>
          <w:marTop w:val="0"/>
          <w:marBottom w:val="0"/>
          <w:divBdr>
            <w:top w:val="none" w:sz="0" w:space="0" w:color="auto"/>
            <w:left w:val="none" w:sz="0" w:space="0" w:color="auto"/>
            <w:bottom w:val="none" w:sz="0" w:space="0" w:color="auto"/>
            <w:right w:val="none" w:sz="0" w:space="0" w:color="auto"/>
          </w:divBdr>
          <w:divsChild>
            <w:div w:id="338388706">
              <w:marLeft w:val="0"/>
              <w:marRight w:val="0"/>
              <w:marTop w:val="0"/>
              <w:marBottom w:val="0"/>
              <w:divBdr>
                <w:top w:val="none" w:sz="0" w:space="0" w:color="auto"/>
                <w:left w:val="none" w:sz="0" w:space="0" w:color="auto"/>
                <w:bottom w:val="none" w:sz="0" w:space="0" w:color="auto"/>
                <w:right w:val="none" w:sz="0" w:space="0" w:color="auto"/>
              </w:divBdr>
              <w:divsChild>
                <w:div w:id="770902384">
                  <w:marLeft w:val="0"/>
                  <w:marRight w:val="0"/>
                  <w:marTop w:val="0"/>
                  <w:marBottom w:val="0"/>
                  <w:divBdr>
                    <w:top w:val="none" w:sz="0" w:space="0" w:color="auto"/>
                    <w:left w:val="none" w:sz="0" w:space="0" w:color="auto"/>
                    <w:bottom w:val="none" w:sz="0" w:space="0" w:color="auto"/>
                    <w:right w:val="none" w:sz="0" w:space="0" w:color="auto"/>
                  </w:divBdr>
                  <w:divsChild>
                    <w:div w:id="2009210443">
                      <w:marLeft w:val="0"/>
                      <w:marRight w:val="0"/>
                      <w:marTop w:val="0"/>
                      <w:marBottom w:val="0"/>
                      <w:divBdr>
                        <w:top w:val="none" w:sz="0" w:space="0" w:color="auto"/>
                        <w:left w:val="none" w:sz="0" w:space="0" w:color="auto"/>
                        <w:bottom w:val="none" w:sz="0" w:space="0" w:color="auto"/>
                        <w:right w:val="none" w:sz="0" w:space="0" w:color="auto"/>
                      </w:divBdr>
                      <w:divsChild>
                        <w:div w:id="1579099005">
                          <w:marLeft w:val="0"/>
                          <w:marRight w:val="0"/>
                          <w:marTop w:val="0"/>
                          <w:marBottom w:val="0"/>
                          <w:divBdr>
                            <w:top w:val="none" w:sz="0" w:space="0" w:color="auto"/>
                            <w:left w:val="none" w:sz="0" w:space="0" w:color="auto"/>
                            <w:bottom w:val="none" w:sz="0" w:space="0" w:color="auto"/>
                            <w:right w:val="none" w:sz="0" w:space="0" w:color="auto"/>
                          </w:divBdr>
                          <w:divsChild>
                            <w:div w:id="2104571423">
                              <w:marLeft w:val="0"/>
                              <w:marRight w:val="0"/>
                              <w:marTop w:val="0"/>
                              <w:marBottom w:val="0"/>
                              <w:divBdr>
                                <w:top w:val="none" w:sz="0" w:space="0" w:color="auto"/>
                                <w:left w:val="none" w:sz="0" w:space="0" w:color="auto"/>
                                <w:bottom w:val="none" w:sz="0" w:space="0" w:color="auto"/>
                                <w:right w:val="none" w:sz="0" w:space="0" w:color="auto"/>
                              </w:divBdr>
                              <w:divsChild>
                                <w:div w:id="1461336134">
                                  <w:marLeft w:val="0"/>
                                  <w:marRight w:val="0"/>
                                  <w:marTop w:val="0"/>
                                  <w:marBottom w:val="0"/>
                                  <w:divBdr>
                                    <w:top w:val="none" w:sz="0" w:space="0" w:color="auto"/>
                                    <w:left w:val="none" w:sz="0" w:space="0" w:color="auto"/>
                                    <w:bottom w:val="none" w:sz="0" w:space="0" w:color="auto"/>
                                    <w:right w:val="none" w:sz="0" w:space="0" w:color="auto"/>
                                  </w:divBdr>
                                  <w:divsChild>
                                    <w:div w:id="315768892">
                                      <w:marLeft w:val="60"/>
                                      <w:marRight w:val="0"/>
                                      <w:marTop w:val="0"/>
                                      <w:marBottom w:val="0"/>
                                      <w:divBdr>
                                        <w:top w:val="none" w:sz="0" w:space="0" w:color="auto"/>
                                        <w:left w:val="none" w:sz="0" w:space="0" w:color="auto"/>
                                        <w:bottom w:val="none" w:sz="0" w:space="0" w:color="auto"/>
                                        <w:right w:val="none" w:sz="0" w:space="0" w:color="auto"/>
                                      </w:divBdr>
                                      <w:divsChild>
                                        <w:div w:id="1188518915">
                                          <w:marLeft w:val="0"/>
                                          <w:marRight w:val="0"/>
                                          <w:marTop w:val="0"/>
                                          <w:marBottom w:val="0"/>
                                          <w:divBdr>
                                            <w:top w:val="none" w:sz="0" w:space="0" w:color="auto"/>
                                            <w:left w:val="none" w:sz="0" w:space="0" w:color="auto"/>
                                            <w:bottom w:val="none" w:sz="0" w:space="0" w:color="auto"/>
                                            <w:right w:val="none" w:sz="0" w:space="0" w:color="auto"/>
                                          </w:divBdr>
                                          <w:divsChild>
                                            <w:div w:id="1524441803">
                                              <w:marLeft w:val="0"/>
                                              <w:marRight w:val="0"/>
                                              <w:marTop w:val="0"/>
                                              <w:marBottom w:val="120"/>
                                              <w:divBdr>
                                                <w:top w:val="single" w:sz="6" w:space="0" w:color="F5F5F5"/>
                                                <w:left w:val="single" w:sz="6" w:space="0" w:color="F5F5F5"/>
                                                <w:bottom w:val="single" w:sz="6" w:space="0" w:color="F5F5F5"/>
                                                <w:right w:val="single" w:sz="6" w:space="0" w:color="F5F5F5"/>
                                              </w:divBdr>
                                              <w:divsChild>
                                                <w:div w:id="1607536403">
                                                  <w:marLeft w:val="0"/>
                                                  <w:marRight w:val="0"/>
                                                  <w:marTop w:val="0"/>
                                                  <w:marBottom w:val="0"/>
                                                  <w:divBdr>
                                                    <w:top w:val="none" w:sz="0" w:space="0" w:color="auto"/>
                                                    <w:left w:val="none" w:sz="0" w:space="0" w:color="auto"/>
                                                    <w:bottom w:val="none" w:sz="0" w:space="0" w:color="auto"/>
                                                    <w:right w:val="none" w:sz="0" w:space="0" w:color="auto"/>
                                                  </w:divBdr>
                                                  <w:divsChild>
                                                    <w:div w:id="190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3628860">
      <w:bodyDiv w:val="1"/>
      <w:marLeft w:val="0"/>
      <w:marRight w:val="0"/>
      <w:marTop w:val="0"/>
      <w:marBottom w:val="0"/>
      <w:divBdr>
        <w:top w:val="none" w:sz="0" w:space="0" w:color="auto"/>
        <w:left w:val="none" w:sz="0" w:space="0" w:color="auto"/>
        <w:bottom w:val="none" w:sz="0" w:space="0" w:color="auto"/>
        <w:right w:val="none" w:sz="0" w:space="0" w:color="auto"/>
      </w:divBdr>
    </w:div>
    <w:div w:id="761605639">
      <w:bodyDiv w:val="1"/>
      <w:marLeft w:val="0"/>
      <w:marRight w:val="0"/>
      <w:marTop w:val="0"/>
      <w:marBottom w:val="0"/>
      <w:divBdr>
        <w:top w:val="none" w:sz="0" w:space="0" w:color="auto"/>
        <w:left w:val="none" w:sz="0" w:space="0" w:color="auto"/>
        <w:bottom w:val="none" w:sz="0" w:space="0" w:color="auto"/>
        <w:right w:val="none" w:sz="0" w:space="0" w:color="auto"/>
      </w:divBdr>
      <w:divsChild>
        <w:div w:id="2133671835">
          <w:marLeft w:val="0"/>
          <w:marRight w:val="0"/>
          <w:marTop w:val="0"/>
          <w:marBottom w:val="0"/>
          <w:divBdr>
            <w:top w:val="none" w:sz="0" w:space="0" w:color="auto"/>
            <w:left w:val="none" w:sz="0" w:space="0" w:color="auto"/>
            <w:bottom w:val="none" w:sz="0" w:space="0" w:color="auto"/>
            <w:right w:val="none" w:sz="0" w:space="0" w:color="auto"/>
          </w:divBdr>
          <w:divsChild>
            <w:div w:id="1515731705">
              <w:marLeft w:val="0"/>
              <w:marRight w:val="0"/>
              <w:marTop w:val="0"/>
              <w:marBottom w:val="0"/>
              <w:divBdr>
                <w:top w:val="none" w:sz="0" w:space="0" w:color="auto"/>
                <w:left w:val="none" w:sz="0" w:space="0" w:color="auto"/>
                <w:bottom w:val="none" w:sz="0" w:space="0" w:color="auto"/>
                <w:right w:val="none" w:sz="0" w:space="0" w:color="auto"/>
              </w:divBdr>
              <w:divsChild>
                <w:div w:id="1356686349">
                  <w:marLeft w:val="0"/>
                  <w:marRight w:val="0"/>
                  <w:marTop w:val="0"/>
                  <w:marBottom w:val="0"/>
                  <w:divBdr>
                    <w:top w:val="none" w:sz="0" w:space="0" w:color="auto"/>
                    <w:left w:val="none" w:sz="0" w:space="0" w:color="auto"/>
                    <w:bottom w:val="none" w:sz="0" w:space="0" w:color="auto"/>
                    <w:right w:val="none" w:sz="0" w:space="0" w:color="auto"/>
                  </w:divBdr>
                  <w:divsChild>
                    <w:div w:id="1489394189">
                      <w:marLeft w:val="0"/>
                      <w:marRight w:val="0"/>
                      <w:marTop w:val="0"/>
                      <w:marBottom w:val="0"/>
                      <w:divBdr>
                        <w:top w:val="none" w:sz="0" w:space="0" w:color="auto"/>
                        <w:left w:val="none" w:sz="0" w:space="0" w:color="auto"/>
                        <w:bottom w:val="none" w:sz="0" w:space="0" w:color="auto"/>
                        <w:right w:val="none" w:sz="0" w:space="0" w:color="auto"/>
                      </w:divBdr>
                      <w:divsChild>
                        <w:div w:id="1548057527">
                          <w:marLeft w:val="0"/>
                          <w:marRight w:val="0"/>
                          <w:marTop w:val="0"/>
                          <w:marBottom w:val="0"/>
                          <w:divBdr>
                            <w:top w:val="none" w:sz="0" w:space="0" w:color="auto"/>
                            <w:left w:val="none" w:sz="0" w:space="0" w:color="auto"/>
                            <w:bottom w:val="none" w:sz="0" w:space="0" w:color="auto"/>
                            <w:right w:val="none" w:sz="0" w:space="0" w:color="auto"/>
                          </w:divBdr>
                          <w:divsChild>
                            <w:div w:id="1729303155">
                              <w:marLeft w:val="0"/>
                              <w:marRight w:val="0"/>
                              <w:marTop w:val="0"/>
                              <w:marBottom w:val="0"/>
                              <w:divBdr>
                                <w:top w:val="none" w:sz="0" w:space="0" w:color="auto"/>
                                <w:left w:val="none" w:sz="0" w:space="0" w:color="auto"/>
                                <w:bottom w:val="none" w:sz="0" w:space="0" w:color="auto"/>
                                <w:right w:val="none" w:sz="0" w:space="0" w:color="auto"/>
                              </w:divBdr>
                              <w:divsChild>
                                <w:div w:id="1422988529">
                                  <w:marLeft w:val="0"/>
                                  <w:marRight w:val="0"/>
                                  <w:marTop w:val="0"/>
                                  <w:marBottom w:val="0"/>
                                  <w:divBdr>
                                    <w:top w:val="none" w:sz="0" w:space="0" w:color="auto"/>
                                    <w:left w:val="none" w:sz="0" w:space="0" w:color="auto"/>
                                    <w:bottom w:val="none" w:sz="0" w:space="0" w:color="auto"/>
                                    <w:right w:val="none" w:sz="0" w:space="0" w:color="auto"/>
                                  </w:divBdr>
                                  <w:divsChild>
                                    <w:div w:id="910122012">
                                      <w:marLeft w:val="0"/>
                                      <w:marRight w:val="0"/>
                                      <w:marTop w:val="0"/>
                                      <w:marBottom w:val="0"/>
                                      <w:divBdr>
                                        <w:top w:val="none" w:sz="0" w:space="0" w:color="auto"/>
                                        <w:left w:val="none" w:sz="0" w:space="0" w:color="auto"/>
                                        <w:bottom w:val="none" w:sz="0" w:space="0" w:color="auto"/>
                                        <w:right w:val="none" w:sz="0" w:space="0" w:color="auto"/>
                                      </w:divBdr>
                                      <w:divsChild>
                                        <w:div w:id="1640694722">
                                          <w:marLeft w:val="0"/>
                                          <w:marRight w:val="0"/>
                                          <w:marTop w:val="0"/>
                                          <w:marBottom w:val="0"/>
                                          <w:divBdr>
                                            <w:top w:val="none" w:sz="0" w:space="0" w:color="auto"/>
                                            <w:left w:val="none" w:sz="0" w:space="0" w:color="auto"/>
                                            <w:bottom w:val="none" w:sz="0" w:space="0" w:color="auto"/>
                                            <w:right w:val="none" w:sz="0" w:space="0" w:color="auto"/>
                                          </w:divBdr>
                                          <w:divsChild>
                                            <w:div w:id="433867557">
                                              <w:marLeft w:val="0"/>
                                              <w:marRight w:val="0"/>
                                              <w:marTop w:val="0"/>
                                              <w:marBottom w:val="495"/>
                                              <w:divBdr>
                                                <w:top w:val="none" w:sz="0" w:space="0" w:color="auto"/>
                                                <w:left w:val="none" w:sz="0" w:space="0" w:color="auto"/>
                                                <w:bottom w:val="none" w:sz="0" w:space="0" w:color="auto"/>
                                                <w:right w:val="none" w:sz="0" w:space="0" w:color="auto"/>
                                              </w:divBdr>
                                              <w:divsChild>
                                                <w:div w:id="732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621258">
      <w:bodyDiv w:val="1"/>
      <w:marLeft w:val="0"/>
      <w:marRight w:val="0"/>
      <w:marTop w:val="0"/>
      <w:marBottom w:val="0"/>
      <w:divBdr>
        <w:top w:val="none" w:sz="0" w:space="0" w:color="auto"/>
        <w:left w:val="none" w:sz="0" w:space="0" w:color="auto"/>
        <w:bottom w:val="none" w:sz="0" w:space="0" w:color="auto"/>
        <w:right w:val="none" w:sz="0" w:space="0" w:color="auto"/>
      </w:divBdr>
      <w:divsChild>
        <w:div w:id="1049577308">
          <w:marLeft w:val="0"/>
          <w:marRight w:val="0"/>
          <w:marTop w:val="0"/>
          <w:marBottom w:val="0"/>
          <w:divBdr>
            <w:top w:val="none" w:sz="0" w:space="0" w:color="auto"/>
            <w:left w:val="none" w:sz="0" w:space="0" w:color="auto"/>
            <w:bottom w:val="none" w:sz="0" w:space="0" w:color="auto"/>
            <w:right w:val="none" w:sz="0" w:space="0" w:color="auto"/>
          </w:divBdr>
          <w:divsChild>
            <w:div w:id="1542747736">
              <w:marLeft w:val="0"/>
              <w:marRight w:val="0"/>
              <w:marTop w:val="0"/>
              <w:marBottom w:val="0"/>
              <w:divBdr>
                <w:top w:val="none" w:sz="0" w:space="0" w:color="auto"/>
                <w:left w:val="none" w:sz="0" w:space="0" w:color="auto"/>
                <w:bottom w:val="none" w:sz="0" w:space="0" w:color="auto"/>
                <w:right w:val="none" w:sz="0" w:space="0" w:color="auto"/>
              </w:divBdr>
              <w:divsChild>
                <w:div w:id="325938186">
                  <w:marLeft w:val="0"/>
                  <w:marRight w:val="0"/>
                  <w:marTop w:val="0"/>
                  <w:marBottom w:val="0"/>
                  <w:divBdr>
                    <w:top w:val="none" w:sz="0" w:space="0" w:color="auto"/>
                    <w:left w:val="none" w:sz="0" w:space="0" w:color="auto"/>
                    <w:bottom w:val="none" w:sz="0" w:space="0" w:color="auto"/>
                    <w:right w:val="none" w:sz="0" w:space="0" w:color="auto"/>
                  </w:divBdr>
                  <w:divsChild>
                    <w:div w:id="1430732811">
                      <w:marLeft w:val="0"/>
                      <w:marRight w:val="0"/>
                      <w:marTop w:val="0"/>
                      <w:marBottom w:val="0"/>
                      <w:divBdr>
                        <w:top w:val="none" w:sz="0" w:space="0" w:color="auto"/>
                        <w:left w:val="none" w:sz="0" w:space="0" w:color="auto"/>
                        <w:bottom w:val="none" w:sz="0" w:space="0" w:color="auto"/>
                        <w:right w:val="none" w:sz="0" w:space="0" w:color="auto"/>
                      </w:divBdr>
                      <w:divsChild>
                        <w:div w:id="1555119808">
                          <w:marLeft w:val="0"/>
                          <w:marRight w:val="0"/>
                          <w:marTop w:val="0"/>
                          <w:marBottom w:val="0"/>
                          <w:divBdr>
                            <w:top w:val="none" w:sz="0" w:space="0" w:color="auto"/>
                            <w:left w:val="none" w:sz="0" w:space="0" w:color="auto"/>
                            <w:bottom w:val="none" w:sz="0" w:space="0" w:color="auto"/>
                            <w:right w:val="none" w:sz="0" w:space="0" w:color="auto"/>
                          </w:divBdr>
                          <w:divsChild>
                            <w:div w:id="20867298">
                              <w:marLeft w:val="0"/>
                              <w:marRight w:val="0"/>
                              <w:marTop w:val="0"/>
                              <w:marBottom w:val="0"/>
                              <w:divBdr>
                                <w:top w:val="none" w:sz="0" w:space="0" w:color="auto"/>
                                <w:left w:val="none" w:sz="0" w:space="0" w:color="auto"/>
                                <w:bottom w:val="none" w:sz="0" w:space="0" w:color="auto"/>
                                <w:right w:val="none" w:sz="0" w:space="0" w:color="auto"/>
                              </w:divBdr>
                              <w:divsChild>
                                <w:div w:id="732461695">
                                  <w:marLeft w:val="0"/>
                                  <w:marRight w:val="0"/>
                                  <w:marTop w:val="0"/>
                                  <w:marBottom w:val="0"/>
                                  <w:divBdr>
                                    <w:top w:val="none" w:sz="0" w:space="0" w:color="auto"/>
                                    <w:left w:val="none" w:sz="0" w:space="0" w:color="auto"/>
                                    <w:bottom w:val="none" w:sz="0" w:space="0" w:color="auto"/>
                                    <w:right w:val="none" w:sz="0" w:space="0" w:color="auto"/>
                                  </w:divBdr>
                                  <w:divsChild>
                                    <w:div w:id="679699160">
                                      <w:marLeft w:val="60"/>
                                      <w:marRight w:val="0"/>
                                      <w:marTop w:val="0"/>
                                      <w:marBottom w:val="0"/>
                                      <w:divBdr>
                                        <w:top w:val="none" w:sz="0" w:space="0" w:color="auto"/>
                                        <w:left w:val="none" w:sz="0" w:space="0" w:color="auto"/>
                                        <w:bottom w:val="none" w:sz="0" w:space="0" w:color="auto"/>
                                        <w:right w:val="none" w:sz="0" w:space="0" w:color="auto"/>
                                      </w:divBdr>
                                      <w:divsChild>
                                        <w:div w:id="1162700968">
                                          <w:marLeft w:val="0"/>
                                          <w:marRight w:val="0"/>
                                          <w:marTop w:val="0"/>
                                          <w:marBottom w:val="0"/>
                                          <w:divBdr>
                                            <w:top w:val="none" w:sz="0" w:space="0" w:color="auto"/>
                                            <w:left w:val="none" w:sz="0" w:space="0" w:color="auto"/>
                                            <w:bottom w:val="none" w:sz="0" w:space="0" w:color="auto"/>
                                            <w:right w:val="none" w:sz="0" w:space="0" w:color="auto"/>
                                          </w:divBdr>
                                          <w:divsChild>
                                            <w:div w:id="488713611">
                                              <w:marLeft w:val="0"/>
                                              <w:marRight w:val="0"/>
                                              <w:marTop w:val="0"/>
                                              <w:marBottom w:val="120"/>
                                              <w:divBdr>
                                                <w:top w:val="single" w:sz="6" w:space="0" w:color="F5F5F5"/>
                                                <w:left w:val="single" w:sz="6" w:space="0" w:color="F5F5F5"/>
                                                <w:bottom w:val="single" w:sz="6" w:space="0" w:color="F5F5F5"/>
                                                <w:right w:val="single" w:sz="6" w:space="0" w:color="F5F5F5"/>
                                              </w:divBdr>
                                              <w:divsChild>
                                                <w:div w:id="2112895544">
                                                  <w:marLeft w:val="0"/>
                                                  <w:marRight w:val="0"/>
                                                  <w:marTop w:val="0"/>
                                                  <w:marBottom w:val="0"/>
                                                  <w:divBdr>
                                                    <w:top w:val="none" w:sz="0" w:space="0" w:color="auto"/>
                                                    <w:left w:val="none" w:sz="0" w:space="0" w:color="auto"/>
                                                    <w:bottom w:val="none" w:sz="0" w:space="0" w:color="auto"/>
                                                    <w:right w:val="none" w:sz="0" w:space="0" w:color="auto"/>
                                                  </w:divBdr>
                                                  <w:divsChild>
                                                    <w:div w:id="2627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2222749">
      <w:bodyDiv w:val="1"/>
      <w:marLeft w:val="0"/>
      <w:marRight w:val="0"/>
      <w:marTop w:val="0"/>
      <w:marBottom w:val="0"/>
      <w:divBdr>
        <w:top w:val="none" w:sz="0" w:space="0" w:color="auto"/>
        <w:left w:val="none" w:sz="0" w:space="0" w:color="auto"/>
        <w:bottom w:val="none" w:sz="0" w:space="0" w:color="auto"/>
        <w:right w:val="none" w:sz="0" w:space="0" w:color="auto"/>
      </w:divBdr>
      <w:divsChild>
        <w:div w:id="667515771">
          <w:marLeft w:val="0"/>
          <w:marRight w:val="0"/>
          <w:marTop w:val="0"/>
          <w:marBottom w:val="0"/>
          <w:divBdr>
            <w:top w:val="none" w:sz="0" w:space="0" w:color="auto"/>
            <w:left w:val="none" w:sz="0" w:space="0" w:color="auto"/>
            <w:bottom w:val="none" w:sz="0" w:space="0" w:color="auto"/>
            <w:right w:val="none" w:sz="0" w:space="0" w:color="auto"/>
          </w:divBdr>
          <w:divsChild>
            <w:div w:id="223494807">
              <w:marLeft w:val="0"/>
              <w:marRight w:val="0"/>
              <w:marTop w:val="0"/>
              <w:marBottom w:val="0"/>
              <w:divBdr>
                <w:top w:val="none" w:sz="0" w:space="0" w:color="auto"/>
                <w:left w:val="none" w:sz="0" w:space="0" w:color="auto"/>
                <w:bottom w:val="none" w:sz="0" w:space="0" w:color="auto"/>
                <w:right w:val="none" w:sz="0" w:space="0" w:color="auto"/>
              </w:divBdr>
              <w:divsChild>
                <w:div w:id="1743331954">
                  <w:marLeft w:val="0"/>
                  <w:marRight w:val="0"/>
                  <w:marTop w:val="0"/>
                  <w:marBottom w:val="0"/>
                  <w:divBdr>
                    <w:top w:val="none" w:sz="0" w:space="0" w:color="auto"/>
                    <w:left w:val="none" w:sz="0" w:space="0" w:color="auto"/>
                    <w:bottom w:val="none" w:sz="0" w:space="0" w:color="auto"/>
                    <w:right w:val="none" w:sz="0" w:space="0" w:color="auto"/>
                  </w:divBdr>
                  <w:divsChild>
                    <w:div w:id="360008562">
                      <w:marLeft w:val="0"/>
                      <w:marRight w:val="0"/>
                      <w:marTop w:val="0"/>
                      <w:marBottom w:val="0"/>
                      <w:divBdr>
                        <w:top w:val="none" w:sz="0" w:space="0" w:color="auto"/>
                        <w:left w:val="none" w:sz="0" w:space="0" w:color="auto"/>
                        <w:bottom w:val="none" w:sz="0" w:space="0" w:color="auto"/>
                        <w:right w:val="none" w:sz="0" w:space="0" w:color="auto"/>
                      </w:divBdr>
                      <w:divsChild>
                        <w:div w:id="956524989">
                          <w:marLeft w:val="0"/>
                          <w:marRight w:val="0"/>
                          <w:marTop w:val="0"/>
                          <w:marBottom w:val="0"/>
                          <w:divBdr>
                            <w:top w:val="none" w:sz="0" w:space="0" w:color="auto"/>
                            <w:left w:val="none" w:sz="0" w:space="0" w:color="auto"/>
                            <w:bottom w:val="none" w:sz="0" w:space="0" w:color="auto"/>
                            <w:right w:val="none" w:sz="0" w:space="0" w:color="auto"/>
                          </w:divBdr>
                          <w:divsChild>
                            <w:div w:id="278226412">
                              <w:marLeft w:val="0"/>
                              <w:marRight w:val="0"/>
                              <w:marTop w:val="0"/>
                              <w:marBottom w:val="0"/>
                              <w:divBdr>
                                <w:top w:val="none" w:sz="0" w:space="0" w:color="auto"/>
                                <w:left w:val="none" w:sz="0" w:space="0" w:color="auto"/>
                                <w:bottom w:val="none" w:sz="0" w:space="0" w:color="auto"/>
                                <w:right w:val="none" w:sz="0" w:space="0" w:color="auto"/>
                              </w:divBdr>
                              <w:divsChild>
                                <w:div w:id="1418595729">
                                  <w:marLeft w:val="0"/>
                                  <w:marRight w:val="0"/>
                                  <w:marTop w:val="0"/>
                                  <w:marBottom w:val="0"/>
                                  <w:divBdr>
                                    <w:top w:val="none" w:sz="0" w:space="0" w:color="auto"/>
                                    <w:left w:val="none" w:sz="0" w:space="0" w:color="auto"/>
                                    <w:bottom w:val="none" w:sz="0" w:space="0" w:color="auto"/>
                                    <w:right w:val="none" w:sz="0" w:space="0" w:color="auto"/>
                                  </w:divBdr>
                                  <w:divsChild>
                                    <w:div w:id="1624072908">
                                      <w:marLeft w:val="0"/>
                                      <w:marRight w:val="0"/>
                                      <w:marTop w:val="0"/>
                                      <w:marBottom w:val="0"/>
                                      <w:divBdr>
                                        <w:top w:val="none" w:sz="0" w:space="0" w:color="auto"/>
                                        <w:left w:val="none" w:sz="0" w:space="0" w:color="auto"/>
                                        <w:bottom w:val="none" w:sz="0" w:space="0" w:color="auto"/>
                                        <w:right w:val="none" w:sz="0" w:space="0" w:color="auto"/>
                                      </w:divBdr>
                                      <w:divsChild>
                                        <w:div w:id="831529879">
                                          <w:marLeft w:val="0"/>
                                          <w:marRight w:val="0"/>
                                          <w:marTop w:val="0"/>
                                          <w:marBottom w:val="0"/>
                                          <w:divBdr>
                                            <w:top w:val="none" w:sz="0" w:space="0" w:color="auto"/>
                                            <w:left w:val="none" w:sz="0" w:space="0" w:color="auto"/>
                                            <w:bottom w:val="none" w:sz="0" w:space="0" w:color="auto"/>
                                            <w:right w:val="none" w:sz="0" w:space="0" w:color="auto"/>
                                          </w:divBdr>
                                          <w:divsChild>
                                            <w:div w:id="201014661">
                                              <w:marLeft w:val="0"/>
                                              <w:marRight w:val="0"/>
                                              <w:marTop w:val="0"/>
                                              <w:marBottom w:val="0"/>
                                              <w:divBdr>
                                                <w:top w:val="single" w:sz="6" w:space="0" w:color="F5F5F5"/>
                                                <w:left w:val="single" w:sz="6" w:space="0" w:color="F5F5F5"/>
                                                <w:bottom w:val="single" w:sz="6" w:space="0" w:color="F5F5F5"/>
                                                <w:right w:val="single" w:sz="6" w:space="0" w:color="F5F5F5"/>
                                              </w:divBdr>
                                              <w:divsChild>
                                                <w:div w:id="489102111">
                                                  <w:marLeft w:val="0"/>
                                                  <w:marRight w:val="0"/>
                                                  <w:marTop w:val="0"/>
                                                  <w:marBottom w:val="0"/>
                                                  <w:divBdr>
                                                    <w:top w:val="none" w:sz="0" w:space="0" w:color="auto"/>
                                                    <w:left w:val="none" w:sz="0" w:space="0" w:color="auto"/>
                                                    <w:bottom w:val="none" w:sz="0" w:space="0" w:color="auto"/>
                                                    <w:right w:val="none" w:sz="0" w:space="0" w:color="auto"/>
                                                  </w:divBdr>
                                                  <w:divsChild>
                                                    <w:div w:id="15048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dlaegsseddel.dk/"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indlaegsseddel.d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C63F6-CD78-4EA7-97AA-51F1B997A680}">
  <ds:schemaRefs>
    <ds:schemaRef ds:uri="http://schemas.microsoft.com/sharepoint/v3/contenttype/forms"/>
  </ds:schemaRefs>
</ds:datastoreItem>
</file>

<file path=customXml/itemProps2.xml><?xml version="1.0" encoding="utf-8"?>
<ds:datastoreItem xmlns:ds="http://schemas.openxmlformats.org/officeDocument/2006/customXml" ds:itemID="{CB9A29CF-6A32-4EBF-AC70-8E451E61F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0FA7AD-709C-4FC7-A99E-FD6BACE746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142A47-D5D6-44A3-A88B-D1F502A02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16678</Words>
  <Characters>95066</Characters>
  <Application>Microsoft Office Word</Application>
  <DocSecurity>0</DocSecurity>
  <Lines>792</Lines>
  <Paragraphs>223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Plavix, INN-clopidogrel</vt:lpstr>
      <vt:lpstr>Plavix, INN-clopidogrel</vt:lpstr>
    </vt:vector>
  </TitlesOfParts>
  <Company>Sanofi</Company>
  <LinksUpToDate>false</LinksUpToDate>
  <CharactersWithSpaces>111521</CharactersWithSpaces>
  <SharedDoc>false</SharedDoc>
  <HLinks>
    <vt:vector size="48"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1507405</vt:i4>
      </vt:variant>
      <vt:variant>
        <vt:i4>21</vt:i4>
      </vt:variant>
      <vt:variant>
        <vt:i4>0</vt:i4>
      </vt:variant>
      <vt:variant>
        <vt:i4>5</vt:i4>
      </vt:variant>
      <vt:variant>
        <vt:lpwstr>http://www.indlaegsseddel.dk/</vt:lpwstr>
      </vt:variant>
      <vt:variant>
        <vt:lpwstr/>
      </vt: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1507405</vt:i4>
      </vt:variant>
      <vt:variant>
        <vt:i4>12</vt:i4>
      </vt:variant>
      <vt:variant>
        <vt:i4>0</vt:i4>
      </vt:variant>
      <vt:variant>
        <vt:i4>5</vt:i4>
      </vt:variant>
      <vt:variant>
        <vt:lpwstr>http://www.indlaegsseddel.dk/</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INN-clopidogrel</dc:title>
  <dc:subject>EPAR</dc:subject>
  <dc:creator>CHMP</dc:creator>
  <cp:keywords>Plavix, INN-clopidogrel</cp:keywords>
  <cp:lastModifiedBy>Voutsas Achilleas</cp:lastModifiedBy>
  <cp:revision>2</cp:revision>
  <cp:lastPrinted>2018-10-12T10:34:00Z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EMEA/CPMP/2470/03/da</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da</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25</vt:lpwstr>
  </property>
  <property fmtid="{D5CDD505-2E9C-101B-9397-08002B2CF9AE}" pid="19" name="EMEADocDateMonth">
    <vt:lpwstr>June</vt:lpwstr>
  </property>
  <property fmtid="{D5CDD505-2E9C-101B-9397-08002B2CF9AE}" pid="20" name="EMEADocDateYear">
    <vt:lpwstr>2003</vt:lpwstr>
  </property>
  <property fmtid="{D5CDD505-2E9C-101B-9397-08002B2CF9AE}" pid="21" name="EMEADocDate">
    <vt:lpwstr>20030625</vt:lpwstr>
  </property>
  <property fmtid="{D5CDD505-2E9C-101B-9397-08002B2CF9AE}" pid="22" name="EMEADocTitle">
    <vt:lpwstr>Plavix R-35</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Information-EMEA/207833/2006</vt:lpwstr>
  </property>
  <property fmtid="{D5CDD505-2E9C-101B-9397-08002B2CF9AE}" pid="28" name="DM_Title">
    <vt:lpwstr/>
  </property>
  <property fmtid="{D5CDD505-2E9C-101B-9397-08002B2CF9AE}" pid="29" name="DM_Language">
    <vt:lpwstr/>
  </property>
  <property fmtid="{D5CDD505-2E9C-101B-9397-08002B2CF9AE}" pid="30" name="DM_Name">
    <vt:lpwstr>Plavix-H-C-174-II-53-PI-da</vt:lpwstr>
  </property>
  <property fmtid="{D5CDD505-2E9C-101B-9397-08002B2CF9AE}" pid="31" name="DM_Owner">
    <vt:lpwstr>Flaunoe Lise</vt:lpwstr>
  </property>
  <property fmtid="{D5CDD505-2E9C-101B-9397-08002B2CF9AE}" pid="32" name="DM_Creation_Date">
    <vt:lpwstr>02/06/2006 15:12:45</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13:56:44</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EMEA/207833/2006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207833</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H/C/000174</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_NewReviewCycle">
    <vt:lpwstr/>
  </property>
  <property fmtid="{D5CDD505-2E9C-101B-9397-08002B2CF9AE}" pid="64" name="Comments">
    <vt:lpwstr/>
  </property>
  <property fmtid="{D5CDD505-2E9C-101B-9397-08002B2CF9AE}" pid="65" name="MSIP_Label_0eea11ca-d417-4147-80ed-01a58412c458_Enabled">
    <vt:lpwstr>true</vt:lpwstr>
  </property>
  <property fmtid="{D5CDD505-2E9C-101B-9397-08002B2CF9AE}" pid="66" name="MSIP_Label_0eea11ca-d417-4147-80ed-01a58412c458_SetDate">
    <vt:lpwstr>2021-06-03T23:49:29Z</vt:lpwstr>
  </property>
  <property fmtid="{D5CDD505-2E9C-101B-9397-08002B2CF9AE}" pid="67" name="MSIP_Label_0eea11ca-d417-4147-80ed-01a58412c458_Method">
    <vt:lpwstr>Standard</vt:lpwstr>
  </property>
  <property fmtid="{D5CDD505-2E9C-101B-9397-08002B2CF9AE}" pid="68" name="MSIP_Label_0eea11ca-d417-4147-80ed-01a58412c458_Name">
    <vt:lpwstr>0eea11ca-d417-4147-80ed-01a58412c458</vt:lpwstr>
  </property>
  <property fmtid="{D5CDD505-2E9C-101B-9397-08002B2CF9AE}" pid="69" name="MSIP_Label_0eea11ca-d417-4147-80ed-01a58412c458_SiteId">
    <vt:lpwstr>bc9dc15c-61bc-4f03-b60b-e5b6d8922839</vt:lpwstr>
  </property>
  <property fmtid="{D5CDD505-2E9C-101B-9397-08002B2CF9AE}" pid="70" name="MSIP_Label_0eea11ca-d417-4147-80ed-01a58412c458_ActionId">
    <vt:lpwstr>a314f4fb-eca8-481f-8da1-d5c9c83e6c22</vt:lpwstr>
  </property>
  <property fmtid="{D5CDD505-2E9C-101B-9397-08002B2CF9AE}" pid="71" name="MSIP_Label_0eea11ca-d417-4147-80ed-01a58412c458_ContentBits">
    <vt:lpwstr>2</vt:lpwstr>
  </property>
</Properties>
</file>