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124" w:rsidRPr="002863F7" w:rsidRDefault="004A4124" w:rsidP="003367D5">
      <w:pPr>
        <w:keepNext/>
        <w:jc w:val="center"/>
        <w:rPr>
          <w:b/>
          <w:bCs/>
          <w:lang w:val="el-GR"/>
        </w:rPr>
      </w:pPr>
      <w:bookmarkStart w:id="0" w:name="_GoBack"/>
      <w:bookmarkEnd w:id="0"/>
      <w:r w:rsidRPr="002863F7">
        <w:rPr>
          <w:b/>
          <w:bCs/>
          <w:lang w:val="el-GR"/>
        </w:rPr>
        <w:t>ΠΑΡΑΡΤΗΜΑ Ι</w:t>
      </w:r>
    </w:p>
    <w:p w:rsidR="004A4124" w:rsidRPr="002863F7" w:rsidRDefault="004A4124" w:rsidP="00CB0D16">
      <w:pPr>
        <w:pStyle w:val="TitleA"/>
      </w:pPr>
    </w:p>
    <w:p w:rsidR="0021153E" w:rsidRPr="002863F7" w:rsidRDefault="004A4124" w:rsidP="00CB0D16">
      <w:pPr>
        <w:pStyle w:val="TitleA"/>
        <w:sectPr w:rsidR="0021153E" w:rsidRPr="002863F7" w:rsidSect="0021153E">
          <w:headerReference w:type="even" r:id="rId11"/>
          <w:headerReference w:type="default" r:id="rId12"/>
          <w:footerReference w:type="even" r:id="rId13"/>
          <w:footerReference w:type="default" r:id="rId14"/>
          <w:headerReference w:type="first" r:id="rId15"/>
          <w:footerReference w:type="first" r:id="rId16"/>
          <w:pgSz w:w="11907" w:h="16840" w:code="9"/>
          <w:pgMar w:top="1134" w:right="1418" w:bottom="1134" w:left="1418" w:header="737" w:footer="737" w:gutter="0"/>
          <w:pgNumType w:start="1"/>
          <w:cols w:space="720"/>
          <w:vAlign w:val="center"/>
          <w:titlePg/>
        </w:sectPr>
      </w:pPr>
      <w:r w:rsidRPr="002863F7">
        <w:t>ΠΕΡΙΛΗΨΗ ΤΩΝ ΧΑΡΑΚΤΗΡΙΣΤΙΚΩΝ ΤΟΥ ΠΡΟΪΟΝΤΟΣ</w:t>
      </w:r>
    </w:p>
    <w:p w:rsidR="004A4124" w:rsidRPr="002863F7" w:rsidRDefault="004A4124" w:rsidP="003367D5">
      <w:pPr>
        <w:keepNext/>
        <w:tabs>
          <w:tab w:val="left" w:pos="567"/>
        </w:tabs>
        <w:rPr>
          <w:b/>
          <w:lang w:val="el-GR"/>
        </w:rPr>
      </w:pPr>
      <w:r w:rsidRPr="002863F7">
        <w:rPr>
          <w:b/>
          <w:lang w:val="el-GR"/>
        </w:rPr>
        <w:lastRenderedPageBreak/>
        <w:t xml:space="preserve">1. </w:t>
      </w:r>
      <w:r w:rsidRPr="002863F7">
        <w:rPr>
          <w:b/>
          <w:lang w:val="el-GR"/>
        </w:rPr>
        <w:tab/>
        <w:t>ΟΝΟΜΑΣΙΑ ΤΟΥ ΦΑΡΜΑΚΕΥΤΙΚΟΥ ΠΡΟΪΟΝΤΟΣ</w:t>
      </w:r>
    </w:p>
    <w:p w:rsidR="004A4124" w:rsidRPr="002863F7" w:rsidRDefault="004A4124" w:rsidP="003367D5">
      <w:pPr>
        <w:keepNext/>
        <w:tabs>
          <w:tab w:val="left" w:pos="567"/>
        </w:tabs>
        <w:rPr>
          <w:u w:val="single"/>
          <w:lang w:val="el-GR"/>
        </w:rPr>
      </w:pPr>
    </w:p>
    <w:p w:rsidR="004A4124" w:rsidRPr="002863F7" w:rsidRDefault="004A4124" w:rsidP="003367D5">
      <w:pPr>
        <w:keepNext/>
        <w:tabs>
          <w:tab w:val="left" w:pos="567"/>
        </w:tabs>
        <w:rPr>
          <w:position w:val="6"/>
          <w:lang w:val="el-GR"/>
        </w:rPr>
      </w:pPr>
      <w:r w:rsidRPr="002863F7">
        <w:rPr>
          <w:lang w:val="el-GR"/>
        </w:rPr>
        <w:t xml:space="preserve">Plavix </w:t>
      </w:r>
      <w:r w:rsidR="00321566" w:rsidRPr="002863F7">
        <w:rPr>
          <w:lang w:val="el-GR"/>
        </w:rPr>
        <w:t>75 </w:t>
      </w:r>
      <w:r w:rsidRPr="002863F7">
        <w:rPr>
          <w:lang w:val="el-GR"/>
        </w:rPr>
        <w:t>mg επικαλυμμένα με λεπτό υμένιο</w:t>
      </w:r>
      <w:r w:rsidR="006D4432" w:rsidRPr="002863F7">
        <w:rPr>
          <w:lang w:val="el-GR"/>
        </w:rPr>
        <w:t xml:space="preserve"> δισκία</w:t>
      </w:r>
    </w:p>
    <w:p w:rsidR="004A4124" w:rsidRPr="002863F7" w:rsidRDefault="00DD53D1" w:rsidP="003367D5">
      <w:pPr>
        <w:keepNext/>
        <w:tabs>
          <w:tab w:val="left" w:pos="567"/>
        </w:tabs>
        <w:rPr>
          <w:position w:val="6"/>
          <w:lang w:val="el-GR"/>
        </w:rPr>
      </w:pPr>
      <w:r w:rsidRPr="002863F7">
        <w:rPr>
          <w:lang w:val="el-GR"/>
        </w:rPr>
        <w:t>Plavix 300 mg επικαλυμμένα με λεπτό υμένιο δισκία</w:t>
      </w:r>
    </w:p>
    <w:p w:rsidR="004A4124" w:rsidRPr="002863F7" w:rsidRDefault="004A4124" w:rsidP="003367D5">
      <w:pPr>
        <w:keepNext/>
        <w:tabs>
          <w:tab w:val="left" w:pos="567"/>
        </w:tabs>
        <w:rPr>
          <w:position w:val="6"/>
          <w:lang w:val="el-GR"/>
        </w:rPr>
      </w:pPr>
    </w:p>
    <w:p w:rsidR="00382510" w:rsidRPr="002863F7" w:rsidRDefault="00382510" w:rsidP="003367D5">
      <w:pPr>
        <w:keepNext/>
        <w:tabs>
          <w:tab w:val="left" w:pos="567"/>
        </w:tabs>
        <w:rPr>
          <w:position w:val="6"/>
          <w:lang w:val="el-GR"/>
        </w:rPr>
      </w:pPr>
    </w:p>
    <w:p w:rsidR="004A4124" w:rsidRPr="002863F7" w:rsidRDefault="004A4124" w:rsidP="003367D5">
      <w:pPr>
        <w:keepNext/>
        <w:tabs>
          <w:tab w:val="left" w:pos="567"/>
        </w:tabs>
        <w:rPr>
          <w:b/>
          <w:lang w:val="el-GR"/>
        </w:rPr>
      </w:pPr>
      <w:r w:rsidRPr="002863F7">
        <w:rPr>
          <w:b/>
          <w:lang w:val="el-GR"/>
        </w:rPr>
        <w:t xml:space="preserve">2. </w:t>
      </w:r>
      <w:r w:rsidRPr="002863F7">
        <w:rPr>
          <w:b/>
          <w:lang w:val="el-GR"/>
        </w:rPr>
        <w:tab/>
        <w:t>ΠΟΙΟΤΙΚΗ ΚΑΙ ΠΟΣΟΤΙΚΗ ΣΥΝΘΕΣΗ</w:t>
      </w:r>
    </w:p>
    <w:p w:rsidR="00DD53D1" w:rsidRPr="002863F7" w:rsidRDefault="00DD53D1" w:rsidP="003367D5">
      <w:pPr>
        <w:keepNext/>
        <w:tabs>
          <w:tab w:val="left" w:pos="567"/>
        </w:tabs>
        <w:rPr>
          <w:u w:val="single"/>
          <w:lang w:val="el-GR"/>
        </w:rPr>
      </w:pPr>
    </w:p>
    <w:p w:rsidR="004A4124" w:rsidRPr="002863F7" w:rsidRDefault="00DD53D1" w:rsidP="003367D5">
      <w:pPr>
        <w:keepNext/>
        <w:tabs>
          <w:tab w:val="left" w:pos="567"/>
        </w:tabs>
        <w:rPr>
          <w:u w:val="single"/>
          <w:lang w:val="el-GR"/>
        </w:rPr>
      </w:pPr>
      <w:r w:rsidRPr="002863F7">
        <w:rPr>
          <w:u w:val="single"/>
          <w:lang w:val="el-GR"/>
        </w:rPr>
        <w:t>Plavix 75 mg επικαλυμμένα με λεπτό υμένιο δισκία</w:t>
      </w:r>
    </w:p>
    <w:p w:rsidR="004A4124" w:rsidRPr="002863F7" w:rsidRDefault="0002359D" w:rsidP="003367D5">
      <w:pPr>
        <w:keepNext/>
        <w:tabs>
          <w:tab w:val="left" w:pos="567"/>
        </w:tabs>
        <w:rPr>
          <w:lang w:val="el-GR"/>
        </w:rPr>
      </w:pPr>
      <w:r w:rsidRPr="002863F7">
        <w:rPr>
          <w:lang w:val="el-GR"/>
        </w:rPr>
        <w:t>Κάθε επικαλυμμένο με λεπτό υμένιο δισκίο περιέχει 75</w:t>
      </w:r>
      <w:r w:rsidR="006326BD" w:rsidRPr="002863F7">
        <w:rPr>
          <w:lang w:val="el-GR"/>
        </w:rPr>
        <w:t> </w:t>
      </w:r>
      <w:r w:rsidRPr="002863F7">
        <w:rPr>
          <w:lang w:val="el-GR"/>
        </w:rPr>
        <w:t xml:space="preserve">mg κλοπιδογρέλης </w:t>
      </w:r>
      <w:r w:rsidRPr="002863F7">
        <w:rPr>
          <w:szCs w:val="24"/>
          <w:lang w:val="el-GR"/>
        </w:rPr>
        <w:t>(ως όξινη θειική)</w:t>
      </w:r>
      <w:r w:rsidR="009909F0" w:rsidRPr="002863F7">
        <w:rPr>
          <w:lang w:val="el-GR"/>
        </w:rPr>
        <w:t>.</w:t>
      </w:r>
    </w:p>
    <w:p w:rsidR="00C06965" w:rsidRPr="002863F7" w:rsidRDefault="00C06965" w:rsidP="003367D5">
      <w:pPr>
        <w:keepNext/>
        <w:tabs>
          <w:tab w:val="left" w:pos="142"/>
          <w:tab w:val="left" w:pos="567"/>
          <w:tab w:val="left" w:pos="1134"/>
        </w:tabs>
        <w:rPr>
          <w:u w:val="single"/>
          <w:lang w:val="el-GR"/>
        </w:rPr>
      </w:pPr>
    </w:p>
    <w:p w:rsidR="00593C2D" w:rsidRPr="002863F7" w:rsidRDefault="004A4124" w:rsidP="003367D5">
      <w:pPr>
        <w:keepNext/>
        <w:tabs>
          <w:tab w:val="left" w:pos="142"/>
          <w:tab w:val="left" w:pos="567"/>
          <w:tab w:val="left" w:pos="1134"/>
        </w:tabs>
        <w:rPr>
          <w:i/>
          <w:lang w:val="el-GR"/>
        </w:rPr>
      </w:pPr>
      <w:r w:rsidRPr="002863F7">
        <w:rPr>
          <w:i/>
          <w:u w:val="single"/>
          <w:lang w:val="el-GR"/>
        </w:rPr>
        <w:t>Έκδοχα</w:t>
      </w:r>
      <w:r w:rsidR="00593C2D" w:rsidRPr="002863F7">
        <w:rPr>
          <w:i/>
          <w:u w:val="single"/>
          <w:lang w:val="el-GR"/>
        </w:rPr>
        <w:t xml:space="preserve"> με γνωστές δράσεις</w:t>
      </w:r>
      <w:r w:rsidRPr="002863F7">
        <w:rPr>
          <w:i/>
          <w:lang w:val="el-GR"/>
        </w:rPr>
        <w:t xml:space="preserve">: </w:t>
      </w:r>
    </w:p>
    <w:p w:rsidR="00B07161" w:rsidRPr="002863F7" w:rsidRDefault="00593C2D" w:rsidP="003367D5">
      <w:pPr>
        <w:keepNext/>
        <w:tabs>
          <w:tab w:val="left" w:pos="142"/>
          <w:tab w:val="left" w:pos="567"/>
          <w:tab w:val="left" w:pos="1134"/>
        </w:tabs>
        <w:rPr>
          <w:lang w:val="el-GR"/>
        </w:rPr>
      </w:pPr>
      <w:r w:rsidRPr="002863F7">
        <w:rPr>
          <w:szCs w:val="24"/>
          <w:lang w:val="el-GR"/>
        </w:rPr>
        <w:t>Κ</w:t>
      </w:r>
      <w:r w:rsidR="0002359D" w:rsidRPr="002863F7">
        <w:rPr>
          <w:szCs w:val="24"/>
          <w:lang w:val="el-GR"/>
        </w:rPr>
        <w:t xml:space="preserve">άθε </w:t>
      </w:r>
      <w:r w:rsidR="00EB2711" w:rsidRPr="002863F7">
        <w:rPr>
          <w:szCs w:val="24"/>
          <w:lang w:val="el-GR"/>
        </w:rPr>
        <w:t xml:space="preserve">επικαλυμμένο με λεπτό υμένιο </w:t>
      </w:r>
      <w:r w:rsidR="0002359D" w:rsidRPr="002863F7">
        <w:rPr>
          <w:szCs w:val="24"/>
          <w:lang w:val="el-GR"/>
        </w:rPr>
        <w:t>δισκίο περιέχει</w:t>
      </w:r>
      <w:r w:rsidR="0002359D" w:rsidRPr="002863F7">
        <w:rPr>
          <w:lang w:val="el-GR"/>
        </w:rPr>
        <w:t xml:space="preserve"> </w:t>
      </w:r>
      <w:r w:rsidR="006326BD" w:rsidRPr="002863F7">
        <w:rPr>
          <w:lang w:val="el-GR"/>
        </w:rPr>
        <w:t>3 </w:t>
      </w:r>
      <w:r w:rsidR="00B07161" w:rsidRPr="002863F7">
        <w:rPr>
          <w:lang w:val="el-GR"/>
        </w:rPr>
        <w:t>mg</w:t>
      </w:r>
      <w:r w:rsidR="0002359D" w:rsidRPr="002863F7">
        <w:rPr>
          <w:lang w:val="el-GR"/>
        </w:rPr>
        <w:t xml:space="preserve"> λακτόζης</w:t>
      </w:r>
      <w:r w:rsidR="004A4124" w:rsidRPr="002863F7">
        <w:rPr>
          <w:lang w:val="el-GR"/>
        </w:rPr>
        <w:t xml:space="preserve"> </w:t>
      </w:r>
      <w:r w:rsidR="0002359D" w:rsidRPr="002863F7">
        <w:rPr>
          <w:lang w:val="el-GR"/>
        </w:rPr>
        <w:t>και</w:t>
      </w:r>
      <w:r w:rsidR="00B07161" w:rsidRPr="002863F7">
        <w:rPr>
          <w:lang w:val="el-GR"/>
        </w:rPr>
        <w:t xml:space="preserve"> </w:t>
      </w:r>
      <w:r w:rsidR="0002359D" w:rsidRPr="002863F7">
        <w:rPr>
          <w:lang w:val="el-GR"/>
        </w:rPr>
        <w:t>3,3</w:t>
      </w:r>
      <w:r w:rsidR="006326BD" w:rsidRPr="002863F7">
        <w:rPr>
          <w:lang w:val="el-GR"/>
        </w:rPr>
        <w:t> </w:t>
      </w:r>
      <w:r w:rsidR="0002359D" w:rsidRPr="002863F7">
        <w:rPr>
          <w:lang w:val="el-GR"/>
        </w:rPr>
        <w:t>mg υδρογονωμένου κικ</w:t>
      </w:r>
      <w:r w:rsidR="00184111" w:rsidRPr="002863F7">
        <w:rPr>
          <w:lang w:val="el-GR"/>
        </w:rPr>
        <w:t>ελαί</w:t>
      </w:r>
      <w:r w:rsidR="0002359D" w:rsidRPr="002863F7">
        <w:rPr>
          <w:lang w:val="el-GR"/>
        </w:rPr>
        <w:t>ου</w:t>
      </w:r>
      <w:r w:rsidR="009E13A1" w:rsidRPr="002863F7">
        <w:rPr>
          <w:lang w:val="el-GR"/>
        </w:rPr>
        <w:t>.</w:t>
      </w:r>
      <w:r w:rsidR="0002359D" w:rsidRPr="002863F7" w:rsidDel="0002359D">
        <w:rPr>
          <w:lang w:val="el-GR"/>
        </w:rPr>
        <w:t xml:space="preserve"> </w:t>
      </w:r>
    </w:p>
    <w:p w:rsidR="004A4124" w:rsidRPr="002863F7" w:rsidRDefault="004A4124" w:rsidP="003367D5">
      <w:pPr>
        <w:keepNext/>
        <w:tabs>
          <w:tab w:val="left" w:pos="567"/>
        </w:tabs>
        <w:rPr>
          <w:lang w:val="el-GR"/>
        </w:rPr>
      </w:pPr>
    </w:p>
    <w:p w:rsidR="00DD53D1" w:rsidRPr="002863F7" w:rsidRDefault="00DD53D1" w:rsidP="00DD53D1">
      <w:pPr>
        <w:keepNext/>
        <w:tabs>
          <w:tab w:val="left" w:pos="567"/>
        </w:tabs>
        <w:rPr>
          <w:u w:val="single"/>
          <w:lang w:val="el-GR"/>
        </w:rPr>
      </w:pPr>
      <w:r w:rsidRPr="002863F7">
        <w:rPr>
          <w:u w:val="single"/>
          <w:lang w:val="el-GR"/>
        </w:rPr>
        <w:t>Plavix 300 mg επικαλυμμένα με λεπτό υμένιο δισκία</w:t>
      </w:r>
    </w:p>
    <w:p w:rsidR="00DD53D1" w:rsidRPr="002863F7" w:rsidRDefault="00DD53D1" w:rsidP="00DD53D1">
      <w:pPr>
        <w:keepNext/>
        <w:tabs>
          <w:tab w:val="left" w:pos="567"/>
        </w:tabs>
        <w:rPr>
          <w:lang w:val="el-GR"/>
        </w:rPr>
      </w:pPr>
      <w:r w:rsidRPr="002863F7">
        <w:rPr>
          <w:lang w:val="el-GR"/>
        </w:rPr>
        <w:t xml:space="preserve">Κάθε επικαλυμμένο με λεπτό υμένιο δισκίο περιέχει 300 mg κλοπιδογρέλης </w:t>
      </w:r>
      <w:r w:rsidRPr="002863F7">
        <w:rPr>
          <w:szCs w:val="24"/>
          <w:lang w:val="el-GR"/>
        </w:rPr>
        <w:t>(ως όξινη θειική)</w:t>
      </w:r>
      <w:r w:rsidRPr="002863F7">
        <w:rPr>
          <w:lang w:val="el-GR"/>
        </w:rPr>
        <w:t>.</w:t>
      </w:r>
    </w:p>
    <w:p w:rsidR="00DD53D1" w:rsidRPr="002863F7" w:rsidRDefault="00DD53D1" w:rsidP="00DD53D1">
      <w:pPr>
        <w:keepNext/>
        <w:tabs>
          <w:tab w:val="left" w:pos="142"/>
          <w:tab w:val="left" w:pos="567"/>
          <w:tab w:val="left" w:pos="1134"/>
        </w:tabs>
        <w:rPr>
          <w:u w:val="single"/>
          <w:lang w:val="el-GR"/>
        </w:rPr>
      </w:pPr>
    </w:p>
    <w:p w:rsidR="00DD53D1" w:rsidRPr="002863F7" w:rsidRDefault="00DD53D1" w:rsidP="00DD53D1">
      <w:pPr>
        <w:keepNext/>
        <w:tabs>
          <w:tab w:val="left" w:pos="142"/>
          <w:tab w:val="left" w:pos="567"/>
          <w:tab w:val="left" w:pos="1134"/>
        </w:tabs>
        <w:rPr>
          <w:i/>
          <w:lang w:val="el-GR"/>
        </w:rPr>
      </w:pPr>
      <w:r w:rsidRPr="002863F7">
        <w:rPr>
          <w:i/>
          <w:u w:val="single"/>
          <w:lang w:val="el-GR"/>
        </w:rPr>
        <w:t>Έκδοχα με γνωστές δράσεις</w:t>
      </w:r>
      <w:r w:rsidRPr="002863F7">
        <w:rPr>
          <w:i/>
          <w:lang w:val="el-GR"/>
        </w:rPr>
        <w:t xml:space="preserve">: </w:t>
      </w:r>
    </w:p>
    <w:p w:rsidR="00DD53D1" w:rsidRPr="002863F7" w:rsidRDefault="00DD53D1" w:rsidP="00DD53D1">
      <w:pPr>
        <w:keepNext/>
        <w:tabs>
          <w:tab w:val="left" w:pos="567"/>
        </w:tabs>
        <w:rPr>
          <w:lang w:val="el-GR"/>
        </w:rPr>
      </w:pPr>
      <w:r w:rsidRPr="002863F7">
        <w:rPr>
          <w:szCs w:val="24"/>
          <w:lang w:val="el-GR"/>
        </w:rPr>
        <w:t>Κάθε επικαλυμμένο με λεπτό υμένιο δισκίο περιέχει</w:t>
      </w:r>
      <w:r w:rsidRPr="002863F7">
        <w:rPr>
          <w:lang w:val="el-GR"/>
        </w:rPr>
        <w:t xml:space="preserve"> 12 mg λακτόζης και 13,2 mg υδρογονωμένου κικελαίου</w:t>
      </w:r>
    </w:p>
    <w:p w:rsidR="00DD53D1" w:rsidRPr="002863F7" w:rsidRDefault="00DD53D1" w:rsidP="003367D5">
      <w:pPr>
        <w:keepNext/>
        <w:tabs>
          <w:tab w:val="left" w:pos="567"/>
        </w:tabs>
        <w:rPr>
          <w:lang w:val="el-GR"/>
        </w:rPr>
      </w:pPr>
    </w:p>
    <w:p w:rsidR="004A4124" w:rsidRPr="002863F7" w:rsidRDefault="004A4124" w:rsidP="003367D5">
      <w:pPr>
        <w:keepNext/>
        <w:tabs>
          <w:tab w:val="left" w:pos="567"/>
        </w:tabs>
        <w:rPr>
          <w:lang w:val="el-GR"/>
        </w:rPr>
      </w:pPr>
      <w:r w:rsidRPr="002863F7">
        <w:rPr>
          <w:lang w:val="el-GR"/>
        </w:rPr>
        <w:t>Για τον πλήρη κατάλογο των εκδόχων, βλ. παράγραφο 6.1.</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b/>
          <w:lang w:val="el-GR"/>
        </w:rPr>
      </w:pPr>
      <w:r w:rsidRPr="002863F7">
        <w:rPr>
          <w:b/>
          <w:lang w:val="el-GR"/>
        </w:rPr>
        <w:t xml:space="preserve">3. </w:t>
      </w:r>
      <w:r w:rsidRPr="002863F7">
        <w:rPr>
          <w:b/>
          <w:lang w:val="el-GR"/>
        </w:rPr>
        <w:tab/>
        <w:t>ΦΑΡΜΑΚΟΤΕΧΝΙΚΗ ΜΟΡΦΗ</w:t>
      </w:r>
    </w:p>
    <w:p w:rsidR="004A4124" w:rsidRPr="002863F7" w:rsidRDefault="004A4124" w:rsidP="003367D5">
      <w:pPr>
        <w:keepNext/>
        <w:tabs>
          <w:tab w:val="left" w:pos="567"/>
        </w:tabs>
        <w:rPr>
          <w:lang w:val="el-GR"/>
        </w:rPr>
      </w:pPr>
    </w:p>
    <w:p w:rsidR="004A4124" w:rsidRPr="002863F7" w:rsidRDefault="0002359D" w:rsidP="003367D5">
      <w:pPr>
        <w:keepNext/>
        <w:rPr>
          <w:u w:val="single"/>
          <w:lang w:val="el-GR"/>
        </w:rPr>
      </w:pPr>
      <w:r w:rsidRPr="002863F7">
        <w:rPr>
          <w:lang w:val="el-GR"/>
        </w:rPr>
        <w:t xml:space="preserve">Επικαλυμμένο </w:t>
      </w:r>
      <w:r w:rsidR="004A4124" w:rsidRPr="002863F7">
        <w:rPr>
          <w:lang w:val="el-GR"/>
        </w:rPr>
        <w:t>με λεπτό υμένιο</w:t>
      </w:r>
      <w:r w:rsidRPr="002863F7">
        <w:rPr>
          <w:lang w:val="el-GR"/>
        </w:rPr>
        <w:t xml:space="preserve"> δισκίο</w:t>
      </w:r>
      <w:r w:rsidR="004A4124" w:rsidRPr="002863F7">
        <w:rPr>
          <w:lang w:val="el-GR"/>
        </w:rPr>
        <w:t>.</w:t>
      </w:r>
    </w:p>
    <w:p w:rsidR="00DD53D1" w:rsidRPr="002863F7" w:rsidRDefault="00DD53D1" w:rsidP="003367D5">
      <w:pPr>
        <w:keepNext/>
        <w:tabs>
          <w:tab w:val="left" w:pos="567"/>
        </w:tabs>
        <w:rPr>
          <w:u w:val="single"/>
          <w:lang w:val="el-GR"/>
        </w:rPr>
      </w:pPr>
    </w:p>
    <w:p w:rsidR="004A4124" w:rsidRPr="002863F7" w:rsidRDefault="00DD53D1" w:rsidP="003367D5">
      <w:pPr>
        <w:keepNext/>
        <w:tabs>
          <w:tab w:val="left" w:pos="567"/>
        </w:tabs>
        <w:rPr>
          <w:u w:val="single"/>
          <w:lang w:val="el-GR"/>
        </w:rPr>
      </w:pPr>
      <w:r w:rsidRPr="002863F7">
        <w:rPr>
          <w:u w:val="single"/>
          <w:lang w:val="el-GR"/>
        </w:rPr>
        <w:t>Plavix 75 mg επικαλυμμένα με λεπτό υμένιο δισκία</w:t>
      </w:r>
    </w:p>
    <w:p w:rsidR="004A4124" w:rsidRPr="002863F7" w:rsidRDefault="0002359D" w:rsidP="003367D5">
      <w:pPr>
        <w:keepNext/>
        <w:tabs>
          <w:tab w:val="left" w:pos="567"/>
        </w:tabs>
        <w:rPr>
          <w:lang w:val="el-GR"/>
        </w:rPr>
      </w:pPr>
      <w:r w:rsidRPr="002863F7">
        <w:rPr>
          <w:lang w:val="el-GR"/>
        </w:rPr>
        <w:t>Ρ</w:t>
      </w:r>
      <w:r w:rsidR="004A4124" w:rsidRPr="002863F7">
        <w:rPr>
          <w:lang w:val="el-GR"/>
        </w:rPr>
        <w:t>οζ, στρογγυλ</w:t>
      </w:r>
      <w:r w:rsidR="00067F18" w:rsidRPr="002863F7">
        <w:rPr>
          <w:lang w:val="el-GR"/>
        </w:rPr>
        <w:t>ό</w:t>
      </w:r>
      <w:r w:rsidR="004A4124" w:rsidRPr="002863F7">
        <w:rPr>
          <w:lang w:val="el-GR"/>
        </w:rPr>
        <w:t>, αμφίκυρτ</w:t>
      </w:r>
      <w:r w:rsidR="00067F18" w:rsidRPr="002863F7">
        <w:rPr>
          <w:lang w:val="el-GR"/>
        </w:rPr>
        <w:t>ο</w:t>
      </w:r>
      <w:r w:rsidR="004A4124" w:rsidRPr="002863F7">
        <w:rPr>
          <w:lang w:val="el-GR"/>
        </w:rPr>
        <w:t xml:space="preserve"> και φέρ</w:t>
      </w:r>
      <w:r w:rsidR="00067F18" w:rsidRPr="002863F7">
        <w:rPr>
          <w:lang w:val="el-GR"/>
        </w:rPr>
        <w:t>ει</w:t>
      </w:r>
      <w:r w:rsidR="004A4124" w:rsidRPr="002863F7">
        <w:rPr>
          <w:lang w:val="el-GR"/>
        </w:rPr>
        <w:t xml:space="preserve"> χαραγμένο τον αριθμό </w:t>
      </w:r>
      <w:r w:rsidR="00E2582E" w:rsidRPr="002863F7">
        <w:rPr>
          <w:lang w:val="el-GR"/>
        </w:rPr>
        <w:t>«</w:t>
      </w:r>
      <w:r w:rsidR="004A4124" w:rsidRPr="002863F7">
        <w:rPr>
          <w:lang w:val="el-GR"/>
        </w:rPr>
        <w:t>75</w:t>
      </w:r>
      <w:r w:rsidR="00E2582E" w:rsidRPr="002863F7">
        <w:rPr>
          <w:lang w:val="el-GR"/>
        </w:rPr>
        <w:t>»</w:t>
      </w:r>
      <w:r w:rsidR="004A4124" w:rsidRPr="002863F7">
        <w:rPr>
          <w:lang w:val="el-GR"/>
        </w:rPr>
        <w:t xml:space="preserve"> στη μία πλευρά και τον αριθμό </w:t>
      </w:r>
      <w:r w:rsidR="00E2582E" w:rsidRPr="002863F7">
        <w:rPr>
          <w:lang w:val="el-GR"/>
        </w:rPr>
        <w:t>«</w:t>
      </w:r>
      <w:r w:rsidR="004A4124" w:rsidRPr="002863F7">
        <w:rPr>
          <w:lang w:val="el-GR"/>
        </w:rPr>
        <w:t>1171</w:t>
      </w:r>
      <w:r w:rsidR="00E2582E" w:rsidRPr="002863F7">
        <w:rPr>
          <w:lang w:val="el-GR"/>
        </w:rPr>
        <w:t>»</w:t>
      </w:r>
      <w:r w:rsidR="004A4124" w:rsidRPr="002863F7">
        <w:rPr>
          <w:lang w:val="el-GR"/>
        </w:rPr>
        <w:t xml:space="preserve"> στην άλλη πλευρά.</w:t>
      </w:r>
    </w:p>
    <w:p w:rsidR="00DD53D1" w:rsidRPr="002863F7" w:rsidRDefault="00DD53D1" w:rsidP="00DD53D1">
      <w:pPr>
        <w:keepNext/>
        <w:tabs>
          <w:tab w:val="left" w:pos="567"/>
        </w:tabs>
        <w:rPr>
          <w:u w:val="single"/>
          <w:lang w:val="el-GR"/>
        </w:rPr>
      </w:pPr>
    </w:p>
    <w:p w:rsidR="00DD53D1" w:rsidRPr="002863F7" w:rsidRDefault="00DD53D1" w:rsidP="00DD53D1">
      <w:pPr>
        <w:keepNext/>
        <w:tabs>
          <w:tab w:val="left" w:pos="567"/>
        </w:tabs>
        <w:rPr>
          <w:u w:val="single"/>
          <w:lang w:val="el-GR"/>
        </w:rPr>
      </w:pPr>
      <w:r w:rsidRPr="002863F7">
        <w:rPr>
          <w:u w:val="single"/>
          <w:lang w:val="el-GR"/>
        </w:rPr>
        <w:t>Plavix 300 mg επικαλυμμένα με λεπτό υμένιο δισκία</w:t>
      </w:r>
    </w:p>
    <w:p w:rsidR="00DD53D1" w:rsidRPr="002863F7" w:rsidRDefault="00DD53D1" w:rsidP="00DD53D1">
      <w:pPr>
        <w:keepNext/>
        <w:tabs>
          <w:tab w:val="left" w:pos="567"/>
        </w:tabs>
        <w:rPr>
          <w:lang w:val="el-GR"/>
        </w:rPr>
      </w:pPr>
      <w:r w:rsidRPr="002863F7">
        <w:rPr>
          <w:lang w:val="el-GR"/>
        </w:rPr>
        <w:t>Ροζ, επίμηκες και φέρει χαραγμένο τον αριθμό «300» στη μία πλευρά και τον αριθμό «1332» στην άλλη πλευρά.</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b/>
          <w:lang w:val="el-GR"/>
        </w:rPr>
      </w:pPr>
      <w:r w:rsidRPr="002863F7">
        <w:rPr>
          <w:b/>
          <w:lang w:val="el-GR"/>
        </w:rPr>
        <w:t xml:space="preserve">4. </w:t>
      </w:r>
      <w:r w:rsidRPr="002863F7">
        <w:rPr>
          <w:b/>
          <w:lang w:val="el-GR"/>
        </w:rPr>
        <w:tab/>
        <w:t>ΚΛΙΝΙΚΕΣ ΠΛΗΡΟΦΟΡΙΕΣ</w:t>
      </w:r>
    </w:p>
    <w:p w:rsidR="004A4124" w:rsidRPr="002863F7" w:rsidRDefault="004A4124" w:rsidP="003367D5">
      <w:pPr>
        <w:keepNext/>
        <w:tabs>
          <w:tab w:val="left" w:pos="567"/>
        </w:tabs>
        <w:rPr>
          <w:b/>
          <w:u w:val="single"/>
          <w:lang w:val="el-GR"/>
        </w:rPr>
      </w:pPr>
    </w:p>
    <w:p w:rsidR="004A4124" w:rsidRPr="002863F7" w:rsidRDefault="004A4124" w:rsidP="003367D5">
      <w:pPr>
        <w:keepNext/>
        <w:tabs>
          <w:tab w:val="left" w:pos="567"/>
        </w:tabs>
        <w:rPr>
          <w:b/>
          <w:lang w:val="el-GR"/>
        </w:rPr>
      </w:pPr>
      <w:r w:rsidRPr="002863F7">
        <w:rPr>
          <w:b/>
          <w:lang w:val="el-GR"/>
        </w:rPr>
        <w:t xml:space="preserve">4.1 </w:t>
      </w:r>
      <w:r w:rsidRPr="002863F7">
        <w:rPr>
          <w:b/>
          <w:lang w:val="el-GR"/>
        </w:rPr>
        <w:tab/>
        <w:t>Θεραπευτικές ενδείξεις</w:t>
      </w:r>
    </w:p>
    <w:p w:rsidR="004A4124" w:rsidRPr="002863F7" w:rsidRDefault="004A4124" w:rsidP="003367D5">
      <w:pPr>
        <w:keepNext/>
        <w:tabs>
          <w:tab w:val="left" w:pos="567"/>
        </w:tabs>
        <w:rPr>
          <w:u w:val="single"/>
          <w:lang w:val="el-GR"/>
        </w:rPr>
      </w:pPr>
    </w:p>
    <w:p w:rsidR="00066C8F" w:rsidRPr="002863F7" w:rsidRDefault="007659D9" w:rsidP="003367D5">
      <w:pPr>
        <w:keepNext/>
        <w:tabs>
          <w:tab w:val="left" w:pos="567"/>
        </w:tabs>
        <w:rPr>
          <w:i/>
          <w:lang w:val="el-GR"/>
        </w:rPr>
      </w:pPr>
      <w:r w:rsidRPr="002863F7">
        <w:rPr>
          <w:i/>
          <w:lang w:val="el-GR"/>
        </w:rPr>
        <w:t>Δευτερογενή</w:t>
      </w:r>
      <w:r w:rsidR="00A91BB3" w:rsidRPr="002863F7">
        <w:rPr>
          <w:i/>
          <w:lang w:val="el-GR"/>
        </w:rPr>
        <w:t>ς</w:t>
      </w:r>
      <w:r w:rsidRPr="002863F7">
        <w:rPr>
          <w:i/>
          <w:lang w:val="el-GR"/>
        </w:rPr>
        <w:t xml:space="preserve"> π</w:t>
      </w:r>
      <w:r w:rsidR="00066C8F" w:rsidRPr="002863F7">
        <w:rPr>
          <w:i/>
          <w:lang w:val="el-GR"/>
        </w:rPr>
        <w:t>ρόληψη αθηρωθρομβωτικών επεισοδίων</w:t>
      </w:r>
    </w:p>
    <w:p w:rsidR="004A4124" w:rsidRPr="002863F7" w:rsidRDefault="0002359D" w:rsidP="003367D5">
      <w:pPr>
        <w:keepNext/>
        <w:tabs>
          <w:tab w:val="left" w:pos="567"/>
        </w:tabs>
        <w:rPr>
          <w:lang w:val="el-GR"/>
        </w:rPr>
      </w:pPr>
      <w:r w:rsidRPr="002863F7">
        <w:rPr>
          <w:lang w:val="el-GR"/>
        </w:rPr>
        <w:t>Η κλοπιδογρέλη</w:t>
      </w:r>
      <w:r w:rsidR="004A4124" w:rsidRPr="002863F7">
        <w:rPr>
          <w:lang w:val="el-GR"/>
        </w:rPr>
        <w:t xml:space="preserve"> ενδείκνυται </w:t>
      </w:r>
      <w:r w:rsidRPr="002863F7">
        <w:rPr>
          <w:lang w:val="el-GR"/>
        </w:rPr>
        <w:t>σε</w:t>
      </w:r>
      <w:r w:rsidR="004A4124" w:rsidRPr="002863F7">
        <w:rPr>
          <w:lang w:val="el-GR"/>
        </w:rPr>
        <w:t>:</w:t>
      </w:r>
    </w:p>
    <w:p w:rsidR="004A4124" w:rsidRPr="002863F7" w:rsidRDefault="004A4124" w:rsidP="003367D5">
      <w:pPr>
        <w:keepNext/>
        <w:tabs>
          <w:tab w:val="left" w:pos="567"/>
        </w:tabs>
        <w:rPr>
          <w:lang w:val="el-GR"/>
        </w:rPr>
      </w:pPr>
    </w:p>
    <w:p w:rsidR="004A4124" w:rsidRPr="002863F7" w:rsidRDefault="00066C8F" w:rsidP="003367D5">
      <w:pPr>
        <w:keepNext/>
        <w:numPr>
          <w:ilvl w:val="0"/>
          <w:numId w:val="5"/>
        </w:numPr>
        <w:rPr>
          <w:lang w:val="el-GR"/>
        </w:rPr>
      </w:pPr>
      <w:r w:rsidRPr="002863F7">
        <w:rPr>
          <w:lang w:val="el-GR"/>
        </w:rPr>
        <w:t>Ενήλικες α</w:t>
      </w:r>
      <w:r w:rsidR="004A4124" w:rsidRPr="002863F7">
        <w:rPr>
          <w:lang w:val="el-GR"/>
        </w:rPr>
        <w:t xml:space="preserve">σθενείς με έμφραγμα του μυοκαρδίου (από λίγες ημέρες μέχρι λιγότερο από 35 ημέρες), ισχαιμικό </w:t>
      </w:r>
      <w:r w:rsidR="00E2582E" w:rsidRPr="002863F7">
        <w:rPr>
          <w:lang w:val="el-GR"/>
        </w:rPr>
        <w:t xml:space="preserve">αγγειακό </w:t>
      </w:r>
      <w:r w:rsidR="004A4124" w:rsidRPr="002863F7">
        <w:rPr>
          <w:lang w:val="el-GR"/>
        </w:rPr>
        <w:t>εγκεφαλικό επεισόδιο (από 7 ημέρες μέχρι λιγότερο από 6 μήνες) ή εγκατεστημένη περιφερική αρτηριακή νόσο.</w:t>
      </w:r>
    </w:p>
    <w:p w:rsidR="004A4124" w:rsidRPr="002863F7" w:rsidRDefault="004A4124" w:rsidP="003367D5">
      <w:pPr>
        <w:keepNext/>
        <w:rPr>
          <w:lang w:val="el-GR"/>
        </w:rPr>
      </w:pPr>
    </w:p>
    <w:p w:rsidR="004A4124" w:rsidRPr="002863F7" w:rsidRDefault="00066C8F" w:rsidP="003367D5">
      <w:pPr>
        <w:keepNext/>
        <w:numPr>
          <w:ilvl w:val="0"/>
          <w:numId w:val="6"/>
        </w:numPr>
        <w:rPr>
          <w:lang w:val="el-GR"/>
        </w:rPr>
      </w:pPr>
      <w:r w:rsidRPr="002863F7">
        <w:rPr>
          <w:lang w:val="el-GR"/>
        </w:rPr>
        <w:t>Ενήλικες α</w:t>
      </w:r>
      <w:r w:rsidR="004A4124" w:rsidRPr="002863F7">
        <w:rPr>
          <w:lang w:val="el-GR"/>
        </w:rPr>
        <w:t>σθενείς με οξύ στεφανιαίο σύνδρομο:</w:t>
      </w:r>
    </w:p>
    <w:p w:rsidR="004A4124" w:rsidRPr="002863F7" w:rsidRDefault="004A4124" w:rsidP="003367D5">
      <w:pPr>
        <w:keepNext/>
        <w:ind w:left="567"/>
        <w:rPr>
          <w:lang w:val="el-GR"/>
        </w:rPr>
      </w:pPr>
      <w:r w:rsidRPr="002863F7">
        <w:rPr>
          <w:lang w:val="el-GR"/>
        </w:rPr>
        <w:t xml:space="preserve">- Οξύ στεφανιαίο σύνδρομο χωρίς ανάσπαση του διαστήματος ST (ασταθής στηθάγχη ή έμφραγμα του μυοκαρδίου χωρίς κύμα Q), </w:t>
      </w:r>
      <w:r w:rsidR="004F0D1B" w:rsidRPr="002863F7">
        <w:rPr>
          <w:lang w:val="el-GR"/>
        </w:rPr>
        <w:t>συμπεριλαμβανομένων των ασθενών</w:t>
      </w:r>
      <w:r w:rsidR="00B07161" w:rsidRPr="002863F7">
        <w:rPr>
          <w:lang w:val="el-GR"/>
        </w:rPr>
        <w:t xml:space="preserve"> που υποβάλλονται σε τοποθέτηση </w:t>
      </w:r>
      <w:r w:rsidR="0087244F" w:rsidRPr="002863F7">
        <w:rPr>
          <w:lang w:val="el-GR"/>
        </w:rPr>
        <w:t>ενδοπρόθεσης (</w:t>
      </w:r>
      <w:r w:rsidR="005B1599" w:rsidRPr="002863F7">
        <w:rPr>
          <w:lang w:val="el-GR"/>
        </w:rPr>
        <w:t>stent</w:t>
      </w:r>
      <w:r w:rsidR="0087244F" w:rsidRPr="002863F7">
        <w:rPr>
          <w:lang w:val="el-GR"/>
        </w:rPr>
        <w:t>)</w:t>
      </w:r>
      <w:r w:rsidR="00B07161" w:rsidRPr="002863F7">
        <w:rPr>
          <w:lang w:val="el-GR"/>
        </w:rPr>
        <w:t xml:space="preserve"> </w:t>
      </w:r>
      <w:r w:rsidR="002B28F6" w:rsidRPr="002863F7">
        <w:rPr>
          <w:lang w:val="el-GR"/>
        </w:rPr>
        <w:t xml:space="preserve">μετά από διαδερμική </w:t>
      </w:r>
      <w:r w:rsidR="0087244F" w:rsidRPr="002863F7">
        <w:rPr>
          <w:lang w:val="el-GR"/>
        </w:rPr>
        <w:t>επέμβαση</w:t>
      </w:r>
      <w:r w:rsidR="002B28F6" w:rsidRPr="002863F7">
        <w:rPr>
          <w:lang w:val="el-GR"/>
        </w:rPr>
        <w:t xml:space="preserve"> στεφανιαίων </w:t>
      </w:r>
      <w:r w:rsidRPr="002863F7">
        <w:rPr>
          <w:lang w:val="el-GR"/>
        </w:rPr>
        <w:t>σε συνδυασμό με ακετυλοσαλικυλικό οξύ (ΑΣΟ).</w:t>
      </w:r>
    </w:p>
    <w:p w:rsidR="004A4124" w:rsidRPr="002863F7" w:rsidRDefault="004A4124" w:rsidP="003367D5">
      <w:pPr>
        <w:keepNext/>
        <w:tabs>
          <w:tab w:val="left" w:pos="567"/>
        </w:tabs>
        <w:ind w:left="567"/>
        <w:rPr>
          <w:lang w:val="el-GR"/>
        </w:rPr>
      </w:pPr>
      <w:r w:rsidRPr="002863F7">
        <w:rPr>
          <w:lang w:val="el-GR"/>
        </w:rPr>
        <w:t>- Οξύ έμφραγμα του μυοκαρδίου με ανάσπαση του διαστήματος ST, σε συνδυασμό με ΑΣΟ</w:t>
      </w:r>
      <w:r w:rsidR="00C9415F" w:rsidRPr="002863F7">
        <w:rPr>
          <w:lang w:val="el-GR"/>
        </w:rPr>
        <w:t>,</w:t>
      </w:r>
      <w:r w:rsidR="00B16E99" w:rsidRPr="002863F7">
        <w:rPr>
          <w:lang w:val="el-GR"/>
        </w:rPr>
        <w:t xml:space="preserve"> </w:t>
      </w:r>
      <w:r w:rsidRPr="002863F7">
        <w:rPr>
          <w:lang w:val="el-GR"/>
        </w:rPr>
        <w:t xml:space="preserve">σε ασθενείς που αντιμετωπίζονται </w:t>
      </w:r>
      <w:r w:rsidR="00C9415F" w:rsidRPr="002863F7">
        <w:rPr>
          <w:lang w:val="el-GR"/>
        </w:rPr>
        <w:t>συντηρητικά και είναι κατάλληλ</w:t>
      </w:r>
      <w:r w:rsidR="00D742FB" w:rsidRPr="002863F7">
        <w:rPr>
          <w:lang w:val="el-GR"/>
        </w:rPr>
        <w:t>οι να λάβουν θρομβολυτική αγωγή</w:t>
      </w:r>
      <w:r w:rsidRPr="002863F7">
        <w:rPr>
          <w:lang w:val="el-GR"/>
        </w:rPr>
        <w:t>.</w:t>
      </w:r>
    </w:p>
    <w:p w:rsidR="00D170E4" w:rsidRPr="002863F7" w:rsidRDefault="00D170E4" w:rsidP="00D170E4">
      <w:pPr>
        <w:pStyle w:val="BodyText2"/>
        <w:keepNext/>
        <w:rPr>
          <w:i/>
        </w:rPr>
      </w:pPr>
      <w:r w:rsidRPr="002863F7">
        <w:rPr>
          <w:i/>
        </w:rPr>
        <w:lastRenderedPageBreak/>
        <w:t xml:space="preserve">Σε ασθενείς με μετρίου έως υψηλού κινδύνου Παροδικό Ισχαιμικό </w:t>
      </w:r>
      <w:r w:rsidR="003C5865" w:rsidRPr="002863F7">
        <w:rPr>
          <w:i/>
        </w:rPr>
        <w:t>Επεισόδιο (ΠΙΕ)</w:t>
      </w:r>
      <w:r w:rsidRPr="002863F7">
        <w:rPr>
          <w:i/>
        </w:rPr>
        <w:t xml:space="preserve"> ή έλασσον Ισχαιμικό </w:t>
      </w:r>
      <w:r w:rsidR="00A90C75" w:rsidRPr="002863F7">
        <w:rPr>
          <w:i/>
        </w:rPr>
        <w:t xml:space="preserve">Αγγειακό </w:t>
      </w:r>
      <w:r w:rsidRPr="002863F7">
        <w:rPr>
          <w:i/>
        </w:rPr>
        <w:t xml:space="preserve">Εγκεφαλικό </w:t>
      </w:r>
      <w:r w:rsidR="00A90C75" w:rsidRPr="002863F7">
        <w:rPr>
          <w:i/>
        </w:rPr>
        <w:t xml:space="preserve">Επεισόδιο </w:t>
      </w:r>
      <w:r w:rsidRPr="002863F7">
        <w:rPr>
          <w:i/>
        </w:rPr>
        <w:t>(</w:t>
      </w:r>
      <w:r w:rsidR="00A90C75" w:rsidRPr="002863F7">
        <w:rPr>
          <w:i/>
        </w:rPr>
        <w:t>ΙΑΕΕ</w:t>
      </w:r>
      <w:r w:rsidRPr="002863F7">
        <w:rPr>
          <w:i/>
        </w:rPr>
        <w:t>)</w:t>
      </w:r>
    </w:p>
    <w:p w:rsidR="00D170E4" w:rsidRPr="002863F7" w:rsidRDefault="00D170E4" w:rsidP="00D170E4">
      <w:pPr>
        <w:pStyle w:val="BodyText2"/>
        <w:keepNext/>
      </w:pPr>
      <w:r w:rsidRPr="002863F7">
        <w:t>Η κλοπιδογρέλη σε συνδυασμό με ΑΣΟ ενδείκνυται σε:</w:t>
      </w:r>
    </w:p>
    <w:p w:rsidR="00D170E4" w:rsidRPr="002863F7" w:rsidRDefault="00D170E4" w:rsidP="00A826C0">
      <w:pPr>
        <w:pStyle w:val="BodyText2"/>
        <w:keepNext/>
        <w:numPr>
          <w:ilvl w:val="0"/>
          <w:numId w:val="46"/>
        </w:numPr>
        <w:tabs>
          <w:tab w:val="clear" w:pos="567"/>
          <w:tab w:val="left" w:pos="426"/>
        </w:tabs>
      </w:pPr>
      <w:bookmarkStart w:id="1" w:name="_Hlk27467719"/>
      <w:r w:rsidRPr="002863F7">
        <w:t xml:space="preserve">Ενήλικες ασθενείς με μετρίου έως υψηλού κινδύνου </w:t>
      </w:r>
      <w:r w:rsidR="000A4250" w:rsidRPr="002863F7">
        <w:t>ΠΙΕ</w:t>
      </w:r>
      <w:r w:rsidRPr="002863F7">
        <w:t xml:space="preserve"> (βαθμολογία ABCD2</w:t>
      </w:r>
      <w:r w:rsidRPr="002863F7">
        <w:rPr>
          <w:vertAlign w:val="superscript"/>
        </w:rPr>
        <w:footnoteReference w:id="2"/>
      </w:r>
      <w:r w:rsidRPr="002863F7">
        <w:t xml:space="preserve"> ≥4) ή έλασσον </w:t>
      </w:r>
      <w:r w:rsidR="000A4250" w:rsidRPr="002863F7">
        <w:t>ΙΑΕΕ</w:t>
      </w:r>
      <w:r w:rsidRPr="002863F7">
        <w:t xml:space="preserve"> (NIHSS</w:t>
      </w:r>
      <w:r w:rsidRPr="002863F7">
        <w:rPr>
          <w:vertAlign w:val="superscript"/>
        </w:rPr>
        <w:footnoteReference w:id="3"/>
      </w:r>
      <w:r w:rsidRPr="002863F7">
        <w:t xml:space="preserve"> ≤3) </w:t>
      </w:r>
      <w:r w:rsidR="000A4250" w:rsidRPr="002863F7">
        <w:t xml:space="preserve">εντός </w:t>
      </w:r>
      <w:r w:rsidRPr="002863F7">
        <w:t>24 </w:t>
      </w:r>
      <w:r w:rsidR="000A4250" w:rsidRPr="002863F7">
        <w:t xml:space="preserve">ωρών </w:t>
      </w:r>
      <w:r w:rsidRPr="002863F7">
        <w:t xml:space="preserve">από το </w:t>
      </w:r>
      <w:r w:rsidR="00515008" w:rsidRPr="002863F7">
        <w:t>ΠΙΕ</w:t>
      </w:r>
      <w:r w:rsidRPr="002863F7">
        <w:t xml:space="preserve"> </w:t>
      </w:r>
      <w:r w:rsidR="00515008" w:rsidRPr="002863F7">
        <w:t xml:space="preserve">ή </w:t>
      </w:r>
      <w:r w:rsidRPr="002863F7">
        <w:t xml:space="preserve">το </w:t>
      </w:r>
      <w:r w:rsidR="00515008" w:rsidRPr="002863F7">
        <w:t>ΙΑΕΕ</w:t>
      </w:r>
      <w:r w:rsidRPr="002863F7">
        <w:t xml:space="preserve">.  </w:t>
      </w:r>
    </w:p>
    <w:bookmarkEnd w:id="1"/>
    <w:p w:rsidR="004A4124" w:rsidRPr="002863F7" w:rsidRDefault="004A4124" w:rsidP="003367D5">
      <w:pPr>
        <w:pStyle w:val="BodyText2"/>
        <w:keepNext/>
      </w:pPr>
    </w:p>
    <w:p w:rsidR="00841530" w:rsidRPr="002863F7" w:rsidRDefault="00841530" w:rsidP="003367D5">
      <w:pPr>
        <w:pStyle w:val="BodyText2"/>
        <w:keepNext/>
        <w:rPr>
          <w:i/>
        </w:rPr>
      </w:pPr>
      <w:r w:rsidRPr="002863F7">
        <w:rPr>
          <w:i/>
        </w:rPr>
        <w:t xml:space="preserve">Πρόληψη αθηροθρομβωτικών </w:t>
      </w:r>
      <w:r w:rsidR="00DB5D7C" w:rsidRPr="002863F7">
        <w:rPr>
          <w:i/>
        </w:rPr>
        <w:t xml:space="preserve">και θρομβοεμβολικών </w:t>
      </w:r>
      <w:r w:rsidRPr="002863F7">
        <w:rPr>
          <w:i/>
        </w:rPr>
        <w:t xml:space="preserve">επεισοδίων </w:t>
      </w:r>
      <w:r w:rsidR="00DB5D7C" w:rsidRPr="002863F7">
        <w:rPr>
          <w:i/>
        </w:rPr>
        <w:t>σε</w:t>
      </w:r>
      <w:r w:rsidRPr="002863F7">
        <w:rPr>
          <w:i/>
        </w:rPr>
        <w:t xml:space="preserve"> κολπική μαρμαρυγή</w:t>
      </w:r>
    </w:p>
    <w:p w:rsidR="005A68C7" w:rsidRPr="002863F7" w:rsidRDefault="005A68C7" w:rsidP="005A68C7">
      <w:pPr>
        <w:pStyle w:val="BodyText2"/>
        <w:keepNext/>
      </w:pPr>
      <w:r w:rsidRPr="002863F7">
        <w:t>Σε ενήλικες ασθενείς με κολπική μαρμαρυγή που έχουν τουλάχιστον ένα παράγοντα κινδύνου για αγγειακά συμβάματα</w:t>
      </w:r>
      <w:r w:rsidR="00D637EE" w:rsidRPr="002863F7">
        <w:t xml:space="preserve">, που </w:t>
      </w:r>
      <w:r w:rsidRPr="002863F7">
        <w:t xml:space="preserve">δεν είναι δυνατό να πάρουν θεραπεία </w:t>
      </w:r>
      <w:r w:rsidR="00DB5D7C" w:rsidRPr="002863F7">
        <w:t xml:space="preserve">με </w:t>
      </w:r>
      <w:r w:rsidR="00D637EE" w:rsidRPr="002863F7">
        <w:t>ανταγωνιστές βιταμίνης Κ (ΑΒΚ) και οι οποίοι έχουν χαμηλό κίνδυνο αιμορραγίας</w:t>
      </w:r>
      <w:r w:rsidRPr="002863F7">
        <w:t xml:space="preserve">, η κλοπιδογρέλη ενδείκνυται σε συνδυασμό με </w:t>
      </w:r>
      <w:r w:rsidR="00B254A1" w:rsidRPr="002863F7">
        <w:t xml:space="preserve">το </w:t>
      </w:r>
      <w:r w:rsidRPr="002863F7">
        <w:t>ΑΣΟ για την πρόληψη αθηροθρομβωτικών επεισοδίων και επεισοδίων θρομβοεμβολής, συμπεριλαμβανομένου του αγγειακού εγκεφαλικού επεισοδίου.</w:t>
      </w:r>
    </w:p>
    <w:p w:rsidR="00841530" w:rsidRPr="002863F7" w:rsidRDefault="00841530" w:rsidP="003367D5">
      <w:pPr>
        <w:pStyle w:val="BodyText2"/>
        <w:keepNext/>
      </w:pPr>
    </w:p>
    <w:p w:rsidR="004A4124" w:rsidRPr="002863F7" w:rsidRDefault="004A4124" w:rsidP="003367D5">
      <w:pPr>
        <w:pStyle w:val="BodyText2"/>
        <w:keepNext/>
      </w:pPr>
      <w:r w:rsidRPr="002863F7">
        <w:t>Για περισσότερες πληροφορίες παρακαλείσθε να ανα</w:t>
      </w:r>
      <w:r w:rsidR="00E2582E" w:rsidRPr="002863F7">
        <w:t>τρέξετε</w:t>
      </w:r>
      <w:r w:rsidRPr="002863F7">
        <w:t xml:space="preserve"> στη</w:t>
      </w:r>
      <w:r w:rsidR="00E2582E" w:rsidRPr="002863F7">
        <w:t>ν</w:t>
      </w:r>
      <w:r w:rsidRPr="002863F7">
        <w:t xml:space="preserve"> παράγραφο 5.1.</w:t>
      </w:r>
    </w:p>
    <w:p w:rsidR="00DD53D1" w:rsidRPr="002863F7" w:rsidRDefault="00DD53D1" w:rsidP="003367D5">
      <w:pPr>
        <w:keepNext/>
        <w:tabs>
          <w:tab w:val="left" w:pos="567"/>
          <w:tab w:val="left" w:pos="1418"/>
        </w:tabs>
        <w:rPr>
          <w:lang w:val="el-GR"/>
        </w:rPr>
      </w:pPr>
    </w:p>
    <w:p w:rsidR="004A4124" w:rsidRPr="002863F7" w:rsidRDefault="004A4124" w:rsidP="003367D5">
      <w:pPr>
        <w:keepNext/>
        <w:tabs>
          <w:tab w:val="left" w:pos="567"/>
          <w:tab w:val="left" w:pos="1418"/>
        </w:tabs>
        <w:rPr>
          <w:b/>
          <w:lang w:val="el-GR"/>
        </w:rPr>
      </w:pPr>
      <w:r w:rsidRPr="002863F7">
        <w:rPr>
          <w:b/>
          <w:lang w:val="el-GR"/>
        </w:rPr>
        <w:t xml:space="preserve">4.2 </w:t>
      </w:r>
      <w:r w:rsidRPr="002863F7">
        <w:rPr>
          <w:b/>
          <w:lang w:val="el-GR"/>
        </w:rPr>
        <w:tab/>
        <w:t>Δοσολογία και τρόπος χορήγησης</w:t>
      </w:r>
    </w:p>
    <w:p w:rsidR="004A4124" w:rsidRPr="002863F7" w:rsidRDefault="004A4124" w:rsidP="003367D5">
      <w:pPr>
        <w:keepNext/>
        <w:tabs>
          <w:tab w:val="left" w:pos="567"/>
        </w:tabs>
        <w:rPr>
          <w:u w:val="single"/>
          <w:lang w:val="el-GR"/>
        </w:rPr>
      </w:pPr>
    </w:p>
    <w:p w:rsidR="00EB2711" w:rsidRPr="002863F7" w:rsidRDefault="00EB2711" w:rsidP="003367D5">
      <w:pPr>
        <w:keepNext/>
        <w:tabs>
          <w:tab w:val="left" w:pos="567"/>
        </w:tabs>
        <w:rPr>
          <w:u w:val="single"/>
          <w:lang w:val="el-GR"/>
        </w:rPr>
      </w:pPr>
      <w:r w:rsidRPr="002863F7">
        <w:rPr>
          <w:u w:val="single"/>
          <w:lang w:val="el-GR"/>
        </w:rPr>
        <w:t>Δοσολογία</w:t>
      </w:r>
    </w:p>
    <w:p w:rsidR="004A4124" w:rsidRPr="002863F7" w:rsidRDefault="004A4124" w:rsidP="003367D5">
      <w:pPr>
        <w:keepNext/>
        <w:numPr>
          <w:ilvl w:val="0"/>
          <w:numId w:val="1"/>
        </w:numPr>
        <w:tabs>
          <w:tab w:val="left" w:pos="567"/>
        </w:tabs>
        <w:ind w:left="567" w:hanging="566"/>
        <w:rPr>
          <w:lang w:val="el-GR"/>
        </w:rPr>
      </w:pPr>
      <w:r w:rsidRPr="002863F7">
        <w:rPr>
          <w:lang w:val="el-GR"/>
        </w:rPr>
        <w:t>Ενήλικες και ηλικιωμέν</w:t>
      </w:r>
      <w:r w:rsidR="00DD53D1" w:rsidRPr="002863F7">
        <w:rPr>
          <w:lang w:val="el-GR"/>
        </w:rPr>
        <w:t>οι</w:t>
      </w:r>
    </w:p>
    <w:p w:rsidR="004A4124" w:rsidRPr="002863F7" w:rsidRDefault="004A4124" w:rsidP="003367D5">
      <w:pPr>
        <w:keepNext/>
        <w:numPr>
          <w:ilvl w:val="12"/>
          <w:numId w:val="0"/>
        </w:numPr>
        <w:tabs>
          <w:tab w:val="left" w:pos="567"/>
        </w:tabs>
        <w:rPr>
          <w:lang w:val="el-GR"/>
        </w:rPr>
      </w:pPr>
    </w:p>
    <w:p w:rsidR="00DD53D1" w:rsidRPr="002863F7" w:rsidRDefault="00DD53D1" w:rsidP="00382510">
      <w:pPr>
        <w:keepNext/>
        <w:tabs>
          <w:tab w:val="left" w:pos="567"/>
        </w:tabs>
        <w:rPr>
          <w:u w:val="single"/>
          <w:lang w:val="el-GR"/>
        </w:rPr>
      </w:pPr>
      <w:r w:rsidRPr="002863F7">
        <w:rPr>
          <w:u w:val="single"/>
          <w:lang w:val="el-GR"/>
        </w:rPr>
        <w:t>Plavix 75 mg επικαλυμμένα με λεπτό υμένιο δισκία</w:t>
      </w:r>
    </w:p>
    <w:p w:rsidR="004A4124" w:rsidRPr="002863F7" w:rsidRDefault="0002359D" w:rsidP="003367D5">
      <w:pPr>
        <w:keepNext/>
        <w:numPr>
          <w:ilvl w:val="12"/>
          <w:numId w:val="0"/>
        </w:numPr>
        <w:tabs>
          <w:tab w:val="left" w:pos="567"/>
          <w:tab w:val="left" w:pos="709"/>
        </w:tabs>
        <w:ind w:left="1"/>
        <w:rPr>
          <w:lang w:val="el-GR"/>
        </w:rPr>
      </w:pPr>
      <w:r w:rsidRPr="002863F7">
        <w:rPr>
          <w:lang w:val="el-GR"/>
        </w:rPr>
        <w:t>Η κλοπιδογρέλη</w:t>
      </w:r>
      <w:r w:rsidR="004A4124" w:rsidRPr="002863F7">
        <w:rPr>
          <w:lang w:val="el-GR"/>
        </w:rPr>
        <w:t xml:space="preserve"> πρέπει να δίνεται ως </w:t>
      </w:r>
      <w:r w:rsidR="00A46FEF" w:rsidRPr="002863F7">
        <w:rPr>
          <w:lang w:val="el-GR"/>
        </w:rPr>
        <w:t xml:space="preserve">εφάπαξ </w:t>
      </w:r>
      <w:r w:rsidR="004A4124" w:rsidRPr="002863F7">
        <w:rPr>
          <w:lang w:val="el-GR"/>
        </w:rPr>
        <w:t xml:space="preserve">ημερήσια δόση των </w:t>
      </w:r>
      <w:r w:rsidR="00C61B09" w:rsidRPr="002863F7">
        <w:rPr>
          <w:lang w:val="el-GR"/>
        </w:rPr>
        <w:t>75 mg</w:t>
      </w:r>
      <w:r w:rsidR="004A4124" w:rsidRPr="002863F7">
        <w:rPr>
          <w:lang w:val="el-GR"/>
        </w:rPr>
        <w:t>.</w:t>
      </w:r>
    </w:p>
    <w:p w:rsidR="004A4124" w:rsidRPr="002863F7" w:rsidRDefault="004A4124" w:rsidP="003367D5">
      <w:pPr>
        <w:keepNext/>
        <w:numPr>
          <w:ilvl w:val="12"/>
          <w:numId w:val="0"/>
        </w:numPr>
        <w:tabs>
          <w:tab w:val="left" w:pos="567"/>
          <w:tab w:val="left" w:pos="709"/>
        </w:tabs>
        <w:rPr>
          <w:lang w:val="el-GR"/>
        </w:rPr>
      </w:pPr>
    </w:p>
    <w:p w:rsidR="00DD53D1" w:rsidRPr="002863F7" w:rsidRDefault="00DD53D1" w:rsidP="00DD53D1">
      <w:pPr>
        <w:keepNext/>
        <w:tabs>
          <w:tab w:val="left" w:pos="567"/>
        </w:tabs>
        <w:rPr>
          <w:u w:val="single"/>
          <w:lang w:val="el-GR"/>
        </w:rPr>
      </w:pPr>
      <w:r w:rsidRPr="002863F7">
        <w:rPr>
          <w:u w:val="single"/>
          <w:lang w:val="el-GR"/>
        </w:rPr>
        <w:t>Plavix 300 mg επικαλυμμένα με λεπτό υμένιο δισκία</w:t>
      </w:r>
    </w:p>
    <w:p w:rsidR="00DD53D1" w:rsidRPr="002863F7" w:rsidRDefault="00DD53D1" w:rsidP="00382510">
      <w:pPr>
        <w:keepNext/>
        <w:numPr>
          <w:ilvl w:val="12"/>
          <w:numId w:val="0"/>
        </w:numPr>
        <w:tabs>
          <w:tab w:val="left" w:pos="567"/>
          <w:tab w:val="left" w:pos="709"/>
        </w:tabs>
        <w:rPr>
          <w:szCs w:val="24"/>
          <w:lang w:val="el-GR"/>
        </w:rPr>
      </w:pPr>
      <w:r w:rsidRPr="002863F7">
        <w:rPr>
          <w:szCs w:val="24"/>
          <w:lang w:val="el-GR"/>
        </w:rPr>
        <w:t>Αυτό το δισκίο των 300 mg κλοπιδογρέλης προορίζεται για χρήση ως δόση φόρτισης.</w:t>
      </w:r>
    </w:p>
    <w:p w:rsidR="00DD53D1" w:rsidRPr="002863F7" w:rsidRDefault="00DD53D1" w:rsidP="003367D5">
      <w:pPr>
        <w:keepNext/>
        <w:numPr>
          <w:ilvl w:val="12"/>
          <w:numId w:val="0"/>
        </w:numPr>
        <w:tabs>
          <w:tab w:val="left" w:pos="567"/>
          <w:tab w:val="left" w:pos="709"/>
        </w:tabs>
        <w:rPr>
          <w:lang w:val="el-GR"/>
        </w:rPr>
      </w:pPr>
    </w:p>
    <w:p w:rsidR="004A4124" w:rsidRPr="002863F7" w:rsidRDefault="004A4124" w:rsidP="003367D5">
      <w:pPr>
        <w:keepNext/>
        <w:tabs>
          <w:tab w:val="left" w:pos="567"/>
        </w:tabs>
        <w:rPr>
          <w:lang w:val="el-GR"/>
        </w:rPr>
      </w:pPr>
      <w:r w:rsidRPr="002863F7">
        <w:rPr>
          <w:lang w:val="el-GR"/>
        </w:rPr>
        <w:t xml:space="preserve">Σε ασθενείς </w:t>
      </w:r>
      <w:r w:rsidR="006326BD" w:rsidRPr="002863F7">
        <w:rPr>
          <w:szCs w:val="24"/>
          <w:lang w:val="el-GR"/>
        </w:rPr>
        <w:t>που πάσχουν από</w:t>
      </w:r>
      <w:r w:rsidR="006326BD" w:rsidRPr="002863F7" w:rsidDel="006326BD">
        <w:rPr>
          <w:lang w:val="el-GR"/>
        </w:rPr>
        <w:t xml:space="preserve"> </w:t>
      </w:r>
      <w:r w:rsidRPr="002863F7">
        <w:rPr>
          <w:lang w:val="el-GR"/>
        </w:rPr>
        <w:t>οξύ στεφανιαίο σύνδρομο:</w:t>
      </w:r>
    </w:p>
    <w:p w:rsidR="004A4124" w:rsidRPr="002863F7" w:rsidRDefault="004A4124" w:rsidP="00382510">
      <w:pPr>
        <w:keepNext/>
        <w:numPr>
          <w:ilvl w:val="0"/>
          <w:numId w:val="27"/>
        </w:numPr>
        <w:tabs>
          <w:tab w:val="left" w:pos="567"/>
        </w:tabs>
        <w:ind w:left="357" w:hanging="357"/>
        <w:rPr>
          <w:lang w:val="el-GR"/>
        </w:rPr>
      </w:pPr>
      <w:r w:rsidRPr="002863F7">
        <w:rPr>
          <w:lang w:val="el-GR"/>
        </w:rPr>
        <w:t>Οξύ στεφανιαίο σύνδρομο χωρίς ανάσπαση του διαστήματος ST (ασταθής στηθάγχη ή  έμφραγμα του μυοκαρδίου χωρίς κύμα Q)</w:t>
      </w:r>
      <w:r w:rsidR="0002359D" w:rsidRPr="002863F7">
        <w:rPr>
          <w:lang w:val="el-GR"/>
        </w:rPr>
        <w:t>:</w:t>
      </w:r>
      <w:r w:rsidRPr="002863F7">
        <w:rPr>
          <w:lang w:val="el-GR"/>
        </w:rPr>
        <w:t xml:space="preserve"> η αγωγή με </w:t>
      </w:r>
      <w:r w:rsidR="0002359D" w:rsidRPr="002863F7">
        <w:rPr>
          <w:lang w:val="el-GR"/>
        </w:rPr>
        <w:t xml:space="preserve">κλοπιδογρέλη </w:t>
      </w:r>
      <w:r w:rsidRPr="002863F7">
        <w:rPr>
          <w:lang w:val="el-GR"/>
        </w:rPr>
        <w:t xml:space="preserve">θα πρέπει να ξεκινά με μία εφάπαξ δόση </w:t>
      </w:r>
      <w:r w:rsidR="0002359D" w:rsidRPr="002863F7">
        <w:rPr>
          <w:lang w:val="el-GR"/>
        </w:rPr>
        <w:t xml:space="preserve">φόρτισης </w:t>
      </w:r>
      <w:r w:rsidRPr="002863F7">
        <w:rPr>
          <w:lang w:val="el-GR"/>
        </w:rPr>
        <w:t xml:space="preserve">των </w:t>
      </w:r>
      <w:r w:rsidR="006326BD" w:rsidRPr="002863F7">
        <w:rPr>
          <w:lang w:val="el-GR"/>
        </w:rPr>
        <w:t>300 </w:t>
      </w:r>
      <w:r w:rsidRPr="002863F7">
        <w:rPr>
          <w:lang w:val="el-GR"/>
        </w:rPr>
        <w:t xml:space="preserve">mg και μετά, να συνεχίζεται με </w:t>
      </w:r>
      <w:r w:rsidR="006326BD" w:rsidRPr="002863F7">
        <w:rPr>
          <w:lang w:val="el-GR"/>
        </w:rPr>
        <w:t>75 </w:t>
      </w:r>
      <w:r w:rsidRPr="002863F7">
        <w:rPr>
          <w:lang w:val="el-GR"/>
        </w:rPr>
        <w:t xml:space="preserve">mg μία φορά την ημέρα (με ακετυλοσαλικυλικό οξύ (ΑΣΟ) </w:t>
      </w:r>
      <w:r w:rsidR="006326BD" w:rsidRPr="002863F7">
        <w:rPr>
          <w:lang w:val="el-GR"/>
        </w:rPr>
        <w:t>75 </w:t>
      </w:r>
      <w:r w:rsidRPr="002863F7">
        <w:rPr>
          <w:lang w:val="el-GR"/>
        </w:rPr>
        <w:t>mg-</w:t>
      </w:r>
      <w:r w:rsidR="006326BD" w:rsidRPr="002863F7">
        <w:rPr>
          <w:lang w:val="el-GR"/>
        </w:rPr>
        <w:t>325 </w:t>
      </w:r>
      <w:r w:rsidRPr="002863F7">
        <w:rPr>
          <w:lang w:val="el-GR"/>
        </w:rPr>
        <w:t xml:space="preserve">mg ημερησίως). </w:t>
      </w:r>
      <w:r w:rsidR="00CA4DE7" w:rsidRPr="002863F7">
        <w:rPr>
          <w:lang w:val="el-GR"/>
        </w:rPr>
        <w:t xml:space="preserve">Καθώς </w:t>
      </w:r>
      <w:r w:rsidRPr="002863F7">
        <w:rPr>
          <w:lang w:val="el-GR"/>
        </w:rPr>
        <w:t xml:space="preserve">υψηλότερες  δόσεις ΑΣΟ συσχετίσθηκαν με υψηλότερο κίνδυνο αιμορραγίας, συστήνεται η δόση ΑΣΟ να μην είναι μεγαλύτερη από </w:t>
      </w:r>
      <w:r w:rsidR="006326BD" w:rsidRPr="002863F7">
        <w:rPr>
          <w:lang w:val="el-GR"/>
        </w:rPr>
        <w:t>100 </w:t>
      </w:r>
      <w:r w:rsidRPr="002863F7">
        <w:rPr>
          <w:lang w:val="el-GR"/>
        </w:rPr>
        <w:t xml:space="preserve">mg. Η βέλτιστη διάρκεια της αγωγής δεν έχει επίσημα </w:t>
      </w:r>
      <w:r w:rsidR="00CA4DE7" w:rsidRPr="002863F7">
        <w:rPr>
          <w:lang w:val="el-GR"/>
        </w:rPr>
        <w:t>προσδιοριστεί</w:t>
      </w:r>
      <w:r w:rsidRPr="002863F7">
        <w:rPr>
          <w:lang w:val="el-GR"/>
        </w:rPr>
        <w:t xml:space="preserve">. Στοιχεία κλινικών </w:t>
      </w:r>
      <w:r w:rsidR="00805B62" w:rsidRPr="002863F7">
        <w:rPr>
          <w:lang w:val="el-GR"/>
        </w:rPr>
        <w:t xml:space="preserve">δοκιμών </w:t>
      </w:r>
      <w:r w:rsidRPr="002863F7">
        <w:rPr>
          <w:lang w:val="el-GR"/>
        </w:rPr>
        <w:t>υποστηρίζουν τη χρήση μέχρι 12 μήνες, με το μέγιστο όφελος να παρατηρείται στους 3 μήνες (βλ. παράγραφο 5.1).</w:t>
      </w:r>
    </w:p>
    <w:p w:rsidR="004A4124" w:rsidRPr="002863F7" w:rsidRDefault="004A4124" w:rsidP="00A826C0">
      <w:pPr>
        <w:keepNext/>
        <w:numPr>
          <w:ilvl w:val="0"/>
          <w:numId w:val="27"/>
        </w:numPr>
        <w:tabs>
          <w:tab w:val="left" w:pos="567"/>
        </w:tabs>
        <w:ind w:left="357" w:hanging="357"/>
        <w:rPr>
          <w:lang w:val="el-GR"/>
        </w:rPr>
      </w:pPr>
      <w:r w:rsidRPr="002863F7">
        <w:rPr>
          <w:lang w:val="el-GR"/>
        </w:rPr>
        <w:t xml:space="preserve">Οξύ έμφραγμα του μυοκαρδίου με ανάσπαση του διαστήματος ST: </w:t>
      </w:r>
      <w:r w:rsidR="00F524B2" w:rsidRPr="002863F7">
        <w:rPr>
          <w:lang w:val="el-GR"/>
        </w:rPr>
        <w:t>η κλοπιδογρέλη</w:t>
      </w:r>
      <w:r w:rsidRPr="002863F7">
        <w:rPr>
          <w:lang w:val="el-GR"/>
        </w:rPr>
        <w:t xml:space="preserve"> θα  πρέπει να χορηγείται ως </w:t>
      </w:r>
      <w:r w:rsidR="00A46FEF" w:rsidRPr="002863F7">
        <w:rPr>
          <w:lang w:val="el-GR"/>
        </w:rPr>
        <w:t xml:space="preserve">εφάπαξ </w:t>
      </w:r>
      <w:r w:rsidRPr="002863F7">
        <w:rPr>
          <w:lang w:val="el-GR"/>
        </w:rPr>
        <w:t xml:space="preserve">ημερήσια δόση των </w:t>
      </w:r>
      <w:r w:rsidR="006326BD" w:rsidRPr="002863F7">
        <w:rPr>
          <w:lang w:val="el-GR"/>
        </w:rPr>
        <w:t>75 </w:t>
      </w:r>
      <w:r w:rsidRPr="002863F7">
        <w:rPr>
          <w:lang w:val="el-GR"/>
        </w:rPr>
        <w:t xml:space="preserve">mg ξεκινώντας με μία δόση </w:t>
      </w:r>
      <w:r w:rsidR="00F524B2" w:rsidRPr="002863F7">
        <w:rPr>
          <w:lang w:val="el-GR"/>
        </w:rPr>
        <w:t>φόρτισης των 300</w:t>
      </w:r>
      <w:r w:rsidR="00D27775" w:rsidRPr="002863F7">
        <w:rPr>
          <w:lang w:val="el-GR"/>
        </w:rPr>
        <w:t> </w:t>
      </w:r>
      <w:r w:rsidR="00F524B2" w:rsidRPr="002863F7">
        <w:rPr>
          <w:lang w:val="el-GR"/>
        </w:rPr>
        <w:t xml:space="preserve">mg </w:t>
      </w:r>
      <w:r w:rsidRPr="002863F7">
        <w:rPr>
          <w:lang w:val="el-GR"/>
        </w:rPr>
        <w:t xml:space="preserve">σε συνδυασμό με ΑΣΟ, με ή χωρίς θρομβολυτικά. Για ασθενείς άνω των 75 ετών </w:t>
      </w:r>
      <w:r w:rsidR="00F524B2" w:rsidRPr="002863F7">
        <w:rPr>
          <w:lang w:val="el-GR"/>
        </w:rPr>
        <w:t>η κλοπιδογρέλη</w:t>
      </w:r>
      <w:r w:rsidRPr="002863F7">
        <w:rPr>
          <w:lang w:val="el-GR"/>
        </w:rPr>
        <w:t xml:space="preserve"> θα πρέπει να ξεκινά χωρίς δόση </w:t>
      </w:r>
      <w:r w:rsidR="00F524B2" w:rsidRPr="002863F7">
        <w:rPr>
          <w:lang w:val="el-GR"/>
        </w:rPr>
        <w:t>φόρτισης</w:t>
      </w:r>
      <w:r w:rsidRPr="002863F7">
        <w:rPr>
          <w:lang w:val="el-GR"/>
        </w:rPr>
        <w:t xml:space="preserve">. Η συνδυασμένη θεραπεία θα πρέπει να ξεκινά το συντομότερο δυνατό μετά την έναρξη των συμπτωμάτων και να  συνεχίζεται το λιγότερο για τέσσερις εβδομάδες. Το όφελος από το συνδυασμό </w:t>
      </w:r>
      <w:r w:rsidR="00F524B2" w:rsidRPr="002863F7">
        <w:rPr>
          <w:lang w:val="el-GR"/>
        </w:rPr>
        <w:t>της κλοπιδογρέλης</w:t>
      </w:r>
      <w:r w:rsidRPr="002863F7">
        <w:rPr>
          <w:lang w:val="el-GR"/>
        </w:rPr>
        <w:t xml:space="preserve"> με ΑΣΟ για διάστημα μεγαλύτερο των τεσσάρων εβδομάδων δεν έχει μελετηθεί (βλέπε παράγραφο 5.1).</w:t>
      </w:r>
    </w:p>
    <w:p w:rsidR="00BE02EB" w:rsidRPr="00A826C0" w:rsidRDefault="00BE02EB" w:rsidP="00A826C0">
      <w:pPr>
        <w:keepNext/>
        <w:tabs>
          <w:tab w:val="left" w:pos="567"/>
        </w:tabs>
        <w:rPr>
          <w:lang w:val="el-GR"/>
        </w:rPr>
      </w:pPr>
      <w:r w:rsidRPr="00A826C0">
        <w:rPr>
          <w:lang w:val="el-GR"/>
        </w:rPr>
        <w:t xml:space="preserve">Ενήλικες ασθενείς με μετρίου έως υψηλού κινδύνου </w:t>
      </w:r>
      <w:r w:rsidR="00EF227B" w:rsidRPr="002863F7">
        <w:rPr>
          <w:lang w:val="el-GR"/>
        </w:rPr>
        <w:t>ΠΙΕ</w:t>
      </w:r>
      <w:r w:rsidRPr="00A826C0">
        <w:rPr>
          <w:lang w:val="el-GR"/>
        </w:rPr>
        <w:t xml:space="preserve"> ή έλασσον </w:t>
      </w:r>
      <w:r w:rsidR="00EF227B" w:rsidRPr="002863F7">
        <w:rPr>
          <w:lang w:val="el-GR"/>
        </w:rPr>
        <w:t>ΙΑΕΕ</w:t>
      </w:r>
      <w:r w:rsidRPr="00A826C0">
        <w:rPr>
          <w:lang w:val="el-GR"/>
        </w:rPr>
        <w:t>:</w:t>
      </w:r>
      <w:r w:rsidRPr="00A826C0">
        <w:rPr>
          <w:lang w:val="el-GR"/>
        </w:rPr>
        <w:fldChar w:fldCharType="begin"/>
      </w:r>
      <w:r w:rsidRPr="00A826C0">
        <w:rPr>
          <w:lang w:val="el-GR"/>
        </w:rPr>
        <w:instrText xml:space="preserve"> DOCVARIABLE vault_nd_dffe9f2d-e2e3-4220-b422-eee5e9eb0903 \* MERGEFORMAT </w:instrText>
      </w:r>
      <w:r w:rsidRPr="00A826C0">
        <w:rPr>
          <w:lang w:val="el-GR"/>
        </w:rPr>
        <w:fldChar w:fldCharType="separate"/>
      </w:r>
      <w:r w:rsidRPr="00A826C0">
        <w:rPr>
          <w:lang w:val="el-GR"/>
        </w:rPr>
        <w:t xml:space="preserve"> </w:t>
      </w:r>
      <w:r w:rsidRPr="00A826C0">
        <w:rPr>
          <w:lang w:val="el-GR"/>
        </w:rPr>
        <w:fldChar w:fldCharType="end"/>
      </w:r>
    </w:p>
    <w:p w:rsidR="00BE02EB" w:rsidRPr="002863F7" w:rsidRDefault="00BE02EB" w:rsidP="00A826C0">
      <w:pPr>
        <w:keepNext/>
        <w:numPr>
          <w:ilvl w:val="0"/>
          <w:numId w:val="27"/>
        </w:numPr>
        <w:tabs>
          <w:tab w:val="left" w:pos="567"/>
        </w:tabs>
        <w:ind w:left="357" w:hanging="357"/>
        <w:rPr>
          <w:lang w:val="el-GR"/>
        </w:rPr>
      </w:pPr>
      <w:r w:rsidRPr="00A826C0">
        <w:rPr>
          <w:lang w:val="el-GR"/>
        </w:rPr>
        <w:t xml:space="preserve">Σε ενήλικες ασθενείς με μετρίου έως υψηλού κινδύνου </w:t>
      </w:r>
      <w:r w:rsidR="00603E67" w:rsidRPr="002863F7">
        <w:rPr>
          <w:lang w:val="el-GR"/>
        </w:rPr>
        <w:t>ΠΙΕ</w:t>
      </w:r>
      <w:r w:rsidRPr="00A826C0">
        <w:rPr>
          <w:lang w:val="el-GR"/>
        </w:rPr>
        <w:t xml:space="preserve"> (βαθμολογία ABCD2 ≥4) ή έλασσον </w:t>
      </w:r>
      <w:r w:rsidR="00603E67" w:rsidRPr="002863F7">
        <w:rPr>
          <w:lang w:val="el-GR"/>
        </w:rPr>
        <w:t xml:space="preserve">ΙΑΕΕ </w:t>
      </w:r>
      <w:r w:rsidRPr="00A826C0">
        <w:rPr>
          <w:lang w:val="el-GR"/>
        </w:rPr>
        <w:t>(NIHSS ≤3) θα πρέπει να χορηγείται μία δόση φόρτισης κλοπιδο</w:t>
      </w:r>
      <w:r w:rsidR="00BD1E29">
        <w:rPr>
          <w:lang w:val="el-GR"/>
        </w:rPr>
        <w:t>γ</w:t>
      </w:r>
      <w:r w:rsidRPr="00A826C0">
        <w:rPr>
          <w:lang w:val="el-GR"/>
        </w:rPr>
        <w:t>ρέλης 300</w:t>
      </w:r>
      <w:r w:rsidR="00603E67" w:rsidRPr="002863F7">
        <w:rPr>
          <w:lang w:val="el-GR"/>
        </w:rPr>
        <w:t> </w:t>
      </w:r>
      <w:r w:rsidRPr="00A826C0">
        <w:rPr>
          <w:lang w:val="el-GR"/>
        </w:rPr>
        <w:t xml:space="preserve">mg ακολουθούμενη από </w:t>
      </w:r>
      <w:r w:rsidR="00603E67" w:rsidRPr="002863F7">
        <w:rPr>
          <w:lang w:val="el-GR"/>
        </w:rPr>
        <w:t xml:space="preserve">δόση </w:t>
      </w:r>
      <w:r w:rsidRPr="00A826C0">
        <w:rPr>
          <w:lang w:val="el-GR"/>
        </w:rPr>
        <w:t>κλοπιδογρέλη</w:t>
      </w:r>
      <w:r w:rsidR="00603E67" w:rsidRPr="002863F7">
        <w:rPr>
          <w:lang w:val="el-GR"/>
        </w:rPr>
        <w:t>ς</w:t>
      </w:r>
      <w:r w:rsidRPr="00A826C0">
        <w:rPr>
          <w:lang w:val="el-GR"/>
        </w:rPr>
        <w:t xml:space="preserve"> 75</w:t>
      </w:r>
      <w:r w:rsidR="00603E67" w:rsidRPr="002863F7">
        <w:rPr>
          <w:lang w:val="el-GR"/>
        </w:rPr>
        <w:t> </w:t>
      </w:r>
      <w:r w:rsidRPr="00A826C0">
        <w:rPr>
          <w:lang w:val="el-GR"/>
        </w:rPr>
        <w:t>mg άπαξ ημερησίως και ΑΣΟ (75 mg -100</w:t>
      </w:r>
      <w:r w:rsidR="00603E67" w:rsidRPr="002863F7">
        <w:rPr>
          <w:lang w:val="el-GR"/>
        </w:rPr>
        <w:t> </w:t>
      </w:r>
      <w:r w:rsidRPr="00A826C0">
        <w:rPr>
          <w:lang w:val="el-GR"/>
        </w:rPr>
        <w:t xml:space="preserve">mg άπαξ ημερησίως). Η θεραπεία με κλοπιδογρέλη και ΑΣΟ θα πρέπει </w:t>
      </w:r>
      <w:r w:rsidR="001A64E9" w:rsidRPr="002863F7">
        <w:rPr>
          <w:lang w:val="el-GR"/>
        </w:rPr>
        <w:t xml:space="preserve">να ξεκινά εντός </w:t>
      </w:r>
      <w:r w:rsidRPr="00A826C0">
        <w:rPr>
          <w:lang w:val="el-GR"/>
        </w:rPr>
        <w:t>24</w:t>
      </w:r>
      <w:r w:rsidR="001A64E9" w:rsidRPr="002863F7">
        <w:rPr>
          <w:lang w:val="el-GR"/>
        </w:rPr>
        <w:t xml:space="preserve"> ωρών </w:t>
      </w:r>
      <w:r w:rsidRPr="00A826C0">
        <w:rPr>
          <w:lang w:val="el-GR"/>
        </w:rPr>
        <w:t xml:space="preserve">από το </w:t>
      </w:r>
      <w:r w:rsidR="001A64E9" w:rsidRPr="002863F7">
        <w:rPr>
          <w:lang w:val="el-GR"/>
        </w:rPr>
        <w:t xml:space="preserve">επεισόδιο </w:t>
      </w:r>
      <w:r w:rsidRPr="00A826C0">
        <w:rPr>
          <w:lang w:val="el-GR"/>
        </w:rPr>
        <w:t>και να συνεχίζεται για 21</w:t>
      </w:r>
      <w:r w:rsidR="001A64E9" w:rsidRPr="002863F7">
        <w:rPr>
          <w:lang w:val="el-GR"/>
        </w:rPr>
        <w:t> </w:t>
      </w:r>
      <w:r w:rsidRPr="00A826C0">
        <w:rPr>
          <w:lang w:val="el-GR"/>
        </w:rPr>
        <w:t>ημέρες ακολουθούμενη από μονή αντιαιμοπεταλιακή θεραπεία.</w:t>
      </w:r>
      <w:r w:rsidRPr="00A826C0">
        <w:rPr>
          <w:lang w:val="el-GR"/>
        </w:rPr>
        <w:fldChar w:fldCharType="begin"/>
      </w:r>
      <w:r w:rsidRPr="00A826C0">
        <w:rPr>
          <w:lang w:val="el-GR"/>
        </w:rPr>
        <w:instrText xml:space="preserve"> DOCVARIABLE vault_nd_dbc9bac5-d537-4d7a-a69c-0e5d6c4bf0df \* MERGEFORMAT </w:instrText>
      </w:r>
      <w:r w:rsidRPr="00A826C0">
        <w:rPr>
          <w:lang w:val="el-GR"/>
        </w:rPr>
        <w:fldChar w:fldCharType="separate"/>
      </w:r>
      <w:r w:rsidRPr="00A826C0">
        <w:rPr>
          <w:lang w:val="el-GR"/>
        </w:rPr>
        <w:t xml:space="preserve"> </w:t>
      </w:r>
      <w:r w:rsidRPr="00A826C0">
        <w:rPr>
          <w:lang w:val="el-GR"/>
        </w:rPr>
        <w:fldChar w:fldCharType="end"/>
      </w:r>
    </w:p>
    <w:p w:rsidR="004A4124" w:rsidRPr="002863F7" w:rsidRDefault="004A4124" w:rsidP="003367D5">
      <w:pPr>
        <w:keepNext/>
        <w:numPr>
          <w:ilvl w:val="12"/>
          <w:numId w:val="0"/>
        </w:numPr>
        <w:tabs>
          <w:tab w:val="left" w:pos="567"/>
        </w:tabs>
        <w:rPr>
          <w:lang w:val="el-GR"/>
        </w:rPr>
      </w:pPr>
    </w:p>
    <w:p w:rsidR="003F3792" w:rsidRPr="002863F7" w:rsidRDefault="003F3792" w:rsidP="00A826C0">
      <w:pPr>
        <w:keepNext/>
        <w:numPr>
          <w:ilvl w:val="12"/>
          <w:numId w:val="0"/>
        </w:numPr>
        <w:tabs>
          <w:tab w:val="left" w:pos="284"/>
        </w:tabs>
        <w:rPr>
          <w:lang w:val="el-GR"/>
        </w:rPr>
      </w:pPr>
      <w:r w:rsidRPr="002863F7">
        <w:rPr>
          <w:lang w:val="el-GR"/>
        </w:rPr>
        <w:t xml:space="preserve">Σε ασθενείς με κολπική μαρμαρυγή, η κλοπιδογρέλη πρέπει να </w:t>
      </w:r>
      <w:r w:rsidR="00A231EF" w:rsidRPr="002863F7">
        <w:rPr>
          <w:lang w:val="el-GR"/>
        </w:rPr>
        <w:t xml:space="preserve">χορηγείται </w:t>
      </w:r>
      <w:r w:rsidRPr="002863F7">
        <w:rPr>
          <w:lang w:val="el-GR"/>
        </w:rPr>
        <w:t>ως μία</w:t>
      </w:r>
      <w:r w:rsidR="0076307B" w:rsidRPr="002863F7">
        <w:rPr>
          <w:lang w:val="el-GR"/>
        </w:rPr>
        <w:t xml:space="preserve"> ημερήσια</w:t>
      </w:r>
      <w:r w:rsidRPr="002863F7">
        <w:rPr>
          <w:lang w:val="el-GR"/>
        </w:rPr>
        <w:t xml:space="preserve"> δόση των 75 mg. Το ΑΣΟ (75</w:t>
      </w:r>
      <w:r w:rsidRPr="002863F7">
        <w:rPr>
          <w:lang w:val="el-GR"/>
        </w:rPr>
        <w:noBreakHyphen/>
        <w:t>100</w:t>
      </w:r>
      <w:r w:rsidR="007518AD" w:rsidRPr="002863F7">
        <w:rPr>
          <w:lang w:val="el-GR"/>
        </w:rPr>
        <w:t> </w:t>
      </w:r>
      <w:r w:rsidRPr="002863F7">
        <w:rPr>
          <w:lang w:val="el-GR"/>
        </w:rPr>
        <w:t xml:space="preserve">mg ημερησίως) πρέπει να αρχίζει και να συνεχίζεται σε συνδυασμό με </w:t>
      </w:r>
      <w:r w:rsidR="00B01688" w:rsidRPr="002863F7">
        <w:rPr>
          <w:lang w:val="el-GR"/>
        </w:rPr>
        <w:t xml:space="preserve">την </w:t>
      </w:r>
      <w:r w:rsidR="00F62B60" w:rsidRPr="002863F7">
        <w:rPr>
          <w:lang w:val="el-GR"/>
        </w:rPr>
        <w:t>κλοπιδογρέλη (βλ.</w:t>
      </w:r>
      <w:r w:rsidRPr="002863F7">
        <w:rPr>
          <w:lang w:val="el-GR"/>
        </w:rPr>
        <w:t xml:space="preserve"> παράγραφο 5.1).</w:t>
      </w:r>
    </w:p>
    <w:p w:rsidR="004A4124" w:rsidRPr="002863F7" w:rsidRDefault="004A4124" w:rsidP="003367D5">
      <w:pPr>
        <w:keepNext/>
        <w:numPr>
          <w:ilvl w:val="12"/>
          <w:numId w:val="0"/>
        </w:numPr>
        <w:tabs>
          <w:tab w:val="left" w:pos="567"/>
        </w:tabs>
        <w:rPr>
          <w:lang w:val="el-GR"/>
        </w:rPr>
      </w:pPr>
    </w:p>
    <w:p w:rsidR="00EB2711" w:rsidRPr="002863F7" w:rsidRDefault="00EB2711" w:rsidP="003367D5">
      <w:pPr>
        <w:keepNext/>
        <w:numPr>
          <w:ilvl w:val="12"/>
          <w:numId w:val="0"/>
        </w:numPr>
        <w:tabs>
          <w:tab w:val="left" w:pos="567"/>
        </w:tabs>
        <w:rPr>
          <w:lang w:val="el-GR"/>
        </w:rPr>
      </w:pPr>
      <w:r w:rsidRPr="002863F7">
        <w:rPr>
          <w:lang w:val="el-GR"/>
        </w:rPr>
        <w:t>Εάν ξεχαστεί μια δόση:</w:t>
      </w:r>
    </w:p>
    <w:p w:rsidR="00EB2711" w:rsidRPr="002863F7" w:rsidRDefault="00EB2711" w:rsidP="00382510">
      <w:pPr>
        <w:keepNext/>
        <w:numPr>
          <w:ilvl w:val="0"/>
          <w:numId w:val="27"/>
        </w:numPr>
        <w:tabs>
          <w:tab w:val="left" w:pos="567"/>
        </w:tabs>
        <w:ind w:left="360"/>
        <w:rPr>
          <w:lang w:val="el-GR"/>
        </w:rPr>
      </w:pPr>
      <w:r w:rsidRPr="002863F7">
        <w:rPr>
          <w:lang w:val="el-GR"/>
        </w:rPr>
        <w:t>Εντός λιγότερο των 12 ωρών μετά την κανονική προγραμματισμένη ώρα: οι ασθενείς πρέπει να πάρουν τη δόση τους αμέσως και μετά να πάρουν την επόμενη δόση στην κανονική προγραμματισμένη ώρα.</w:t>
      </w:r>
    </w:p>
    <w:p w:rsidR="00EB2711" w:rsidRPr="002863F7" w:rsidRDefault="00EB2711" w:rsidP="00382510">
      <w:pPr>
        <w:keepNext/>
        <w:numPr>
          <w:ilvl w:val="0"/>
          <w:numId w:val="27"/>
        </w:numPr>
        <w:tabs>
          <w:tab w:val="left" w:pos="567"/>
        </w:tabs>
        <w:ind w:left="360"/>
        <w:rPr>
          <w:lang w:val="el-GR"/>
        </w:rPr>
      </w:pPr>
      <w:r w:rsidRPr="002863F7">
        <w:rPr>
          <w:lang w:val="el-GR"/>
        </w:rPr>
        <w:t>Μετά από περισσότερο από 12 ώρες: οι ασθενείς πρέπει να πάρουν την επόμενη δόση στην κανονική προγραμματισμένη ώρα και να μην διπλασιάσουν τη δόση.</w:t>
      </w:r>
    </w:p>
    <w:p w:rsidR="00EB2711" w:rsidRPr="002863F7" w:rsidRDefault="00EB2711" w:rsidP="003F3792">
      <w:pPr>
        <w:keepNext/>
        <w:numPr>
          <w:ilvl w:val="12"/>
          <w:numId w:val="0"/>
        </w:numPr>
        <w:tabs>
          <w:tab w:val="left" w:pos="567"/>
        </w:tabs>
        <w:ind w:left="567"/>
        <w:rPr>
          <w:lang w:val="el-GR"/>
        </w:rPr>
      </w:pPr>
    </w:p>
    <w:p w:rsidR="004A4124" w:rsidRPr="002863F7" w:rsidRDefault="00F524B2" w:rsidP="00806E6C">
      <w:pPr>
        <w:keepNext/>
        <w:numPr>
          <w:ilvl w:val="0"/>
          <w:numId w:val="1"/>
        </w:numPr>
        <w:tabs>
          <w:tab w:val="left" w:pos="567"/>
          <w:tab w:val="left" w:pos="1418"/>
        </w:tabs>
        <w:ind w:left="567" w:hanging="566"/>
        <w:rPr>
          <w:lang w:val="el-GR"/>
        </w:rPr>
      </w:pPr>
      <w:r w:rsidRPr="002863F7">
        <w:rPr>
          <w:lang w:val="el-GR"/>
        </w:rPr>
        <w:t>Παιδιατρικ</w:t>
      </w:r>
      <w:r w:rsidR="00DE4870" w:rsidRPr="002863F7">
        <w:rPr>
          <w:lang w:val="el-GR"/>
        </w:rPr>
        <w:t>ός</w:t>
      </w:r>
      <w:r w:rsidRPr="002863F7">
        <w:rPr>
          <w:lang w:val="el-GR"/>
        </w:rPr>
        <w:t xml:space="preserve"> </w:t>
      </w:r>
      <w:r w:rsidR="00DE4870" w:rsidRPr="002863F7">
        <w:rPr>
          <w:lang w:val="el-GR"/>
        </w:rPr>
        <w:t>πληθυσμός</w:t>
      </w:r>
    </w:p>
    <w:p w:rsidR="00F92F06" w:rsidRPr="002863F7" w:rsidRDefault="004E148A" w:rsidP="003367D5">
      <w:pPr>
        <w:pStyle w:val="BodyTextIndent2"/>
        <w:keepNext/>
        <w:rPr>
          <w:szCs w:val="24"/>
        </w:rPr>
      </w:pPr>
      <w:r w:rsidRPr="002863F7">
        <w:rPr>
          <w:szCs w:val="24"/>
        </w:rPr>
        <w:t xml:space="preserve">Η κλοπιδογρέλη δεν πρέπει να χρησιμοποιείται σε </w:t>
      </w:r>
      <w:r w:rsidR="000E67B7" w:rsidRPr="002863F7">
        <w:rPr>
          <w:szCs w:val="24"/>
        </w:rPr>
        <w:t>παιδιά λόγω</w:t>
      </w:r>
      <w:r w:rsidRPr="002863F7">
        <w:rPr>
          <w:szCs w:val="24"/>
        </w:rPr>
        <w:t xml:space="preserve"> αμφιβολιών για την αποτελεσματικότητα (βλ. παρ</w:t>
      </w:r>
      <w:r w:rsidR="00850751" w:rsidRPr="002863F7">
        <w:rPr>
          <w:szCs w:val="24"/>
        </w:rPr>
        <w:t>ά</w:t>
      </w:r>
      <w:r w:rsidRPr="002863F7">
        <w:rPr>
          <w:szCs w:val="24"/>
        </w:rPr>
        <w:t>γραφ</w:t>
      </w:r>
      <w:r w:rsidR="00850751" w:rsidRPr="002863F7">
        <w:rPr>
          <w:szCs w:val="24"/>
        </w:rPr>
        <w:t>ο</w:t>
      </w:r>
      <w:r w:rsidRPr="002863F7">
        <w:rPr>
          <w:szCs w:val="24"/>
        </w:rPr>
        <w:t xml:space="preserve"> 5.1).</w:t>
      </w:r>
    </w:p>
    <w:p w:rsidR="00F524B2" w:rsidRPr="002863F7" w:rsidRDefault="00F524B2" w:rsidP="003367D5">
      <w:pPr>
        <w:pStyle w:val="BodyTextIndent2"/>
        <w:keepNext/>
      </w:pPr>
    </w:p>
    <w:p w:rsidR="00F524B2" w:rsidRPr="002863F7" w:rsidRDefault="00F524B2" w:rsidP="003367D5">
      <w:pPr>
        <w:pStyle w:val="Caption"/>
        <w:keepNext/>
        <w:numPr>
          <w:ilvl w:val="0"/>
          <w:numId w:val="3"/>
        </w:numPr>
        <w:tabs>
          <w:tab w:val="clear" w:pos="360"/>
          <w:tab w:val="num" w:pos="567"/>
        </w:tabs>
        <w:suppressAutoHyphens w:val="0"/>
        <w:ind w:left="567" w:hanging="567"/>
        <w:rPr>
          <w:b w:val="0"/>
          <w:szCs w:val="24"/>
          <w:lang w:val="el-GR"/>
        </w:rPr>
      </w:pPr>
      <w:r w:rsidRPr="002863F7">
        <w:rPr>
          <w:b w:val="0"/>
          <w:szCs w:val="24"/>
          <w:lang w:val="el-GR"/>
        </w:rPr>
        <w:t>Νεφρική δυσλειτουργία</w:t>
      </w:r>
    </w:p>
    <w:p w:rsidR="00F524B2" w:rsidRPr="002863F7" w:rsidRDefault="00F524B2" w:rsidP="003367D5">
      <w:pPr>
        <w:pStyle w:val="Caption"/>
        <w:keepNext/>
        <w:ind w:left="567"/>
        <w:rPr>
          <w:b w:val="0"/>
          <w:szCs w:val="24"/>
          <w:lang w:val="el-GR"/>
        </w:rPr>
      </w:pPr>
      <w:r w:rsidRPr="002863F7">
        <w:rPr>
          <w:b w:val="0"/>
          <w:szCs w:val="24"/>
          <w:lang w:val="el-GR"/>
        </w:rPr>
        <w:t>Η θεραπευτική εμπειρία είναι περιορισμένη σε ασθενείς με νεφρική δυσλειτουργία (βλ. παράγραφο 4.4).</w:t>
      </w:r>
    </w:p>
    <w:p w:rsidR="00F524B2" w:rsidRPr="002863F7" w:rsidRDefault="00F524B2" w:rsidP="003367D5">
      <w:pPr>
        <w:keepNext/>
        <w:rPr>
          <w:lang w:val="el-GR"/>
        </w:rPr>
      </w:pPr>
    </w:p>
    <w:p w:rsidR="00F524B2" w:rsidRPr="002863F7" w:rsidRDefault="00F524B2" w:rsidP="003367D5">
      <w:pPr>
        <w:pStyle w:val="Caption"/>
        <w:keepNext/>
        <w:numPr>
          <w:ilvl w:val="0"/>
          <w:numId w:val="3"/>
        </w:numPr>
        <w:tabs>
          <w:tab w:val="clear" w:pos="360"/>
          <w:tab w:val="num" w:pos="567"/>
        </w:tabs>
        <w:suppressAutoHyphens w:val="0"/>
        <w:rPr>
          <w:b w:val="0"/>
          <w:szCs w:val="24"/>
          <w:lang w:val="el-GR"/>
        </w:rPr>
      </w:pPr>
      <w:r w:rsidRPr="002863F7">
        <w:rPr>
          <w:b w:val="0"/>
          <w:szCs w:val="24"/>
          <w:lang w:val="el-GR"/>
        </w:rPr>
        <w:t>Ηπατική δυσλειτουργία</w:t>
      </w:r>
    </w:p>
    <w:p w:rsidR="00F524B2" w:rsidRPr="002863F7" w:rsidRDefault="00F524B2" w:rsidP="003367D5">
      <w:pPr>
        <w:pStyle w:val="BodyTextIndent2"/>
        <w:keepNext/>
      </w:pPr>
      <w:r w:rsidRPr="002863F7">
        <w:t>Η θεραπευτική εμπειρία είναι περιορισμένη σε ασθενείς με μέτρια ηπατ</w:t>
      </w:r>
      <w:r w:rsidR="00E2582E" w:rsidRPr="002863F7">
        <w:t>ική νόσο</w:t>
      </w:r>
      <w:r w:rsidRPr="002863F7">
        <w:t>, οι οποίοι μπορεί να παρουσιάσουν αιμορραγική προδιάθεση (βλ. παράγραφο 4.4).</w:t>
      </w:r>
    </w:p>
    <w:p w:rsidR="004A4124" w:rsidRPr="002863F7" w:rsidRDefault="004A4124" w:rsidP="003367D5">
      <w:pPr>
        <w:keepNext/>
        <w:rPr>
          <w:lang w:val="el-GR"/>
        </w:rPr>
      </w:pPr>
    </w:p>
    <w:p w:rsidR="00DE4870" w:rsidRPr="002863F7" w:rsidRDefault="00DE4870" w:rsidP="003367D5">
      <w:pPr>
        <w:keepNext/>
        <w:rPr>
          <w:u w:val="single"/>
          <w:lang w:val="el-GR"/>
        </w:rPr>
      </w:pPr>
      <w:r w:rsidRPr="002863F7">
        <w:rPr>
          <w:u w:val="single"/>
          <w:lang w:val="el-GR"/>
        </w:rPr>
        <w:t>Τρόπος χορήγησης</w:t>
      </w:r>
    </w:p>
    <w:p w:rsidR="00DE4870" w:rsidRPr="002863F7" w:rsidRDefault="00DE4870" w:rsidP="003367D5">
      <w:pPr>
        <w:keepNext/>
        <w:rPr>
          <w:lang w:val="el-GR"/>
        </w:rPr>
      </w:pPr>
      <w:r w:rsidRPr="002863F7">
        <w:rPr>
          <w:lang w:val="el-GR"/>
        </w:rPr>
        <w:t>Από στόματος χρήση</w:t>
      </w:r>
    </w:p>
    <w:p w:rsidR="00DE4870" w:rsidRPr="002863F7" w:rsidRDefault="00DE4870" w:rsidP="003367D5">
      <w:pPr>
        <w:keepNext/>
        <w:rPr>
          <w:lang w:val="el-GR"/>
        </w:rPr>
      </w:pPr>
      <w:r w:rsidRPr="002863F7">
        <w:rPr>
          <w:lang w:val="el-GR"/>
        </w:rPr>
        <w:t>Είναι δυνατό να χορηγείται με ή χωρίς τροφή.</w:t>
      </w:r>
    </w:p>
    <w:p w:rsidR="00DE4870" w:rsidRPr="002863F7" w:rsidRDefault="00DE4870" w:rsidP="003367D5">
      <w:pPr>
        <w:keepNext/>
        <w:rPr>
          <w:lang w:val="el-GR"/>
        </w:rPr>
      </w:pPr>
    </w:p>
    <w:p w:rsidR="004A4124" w:rsidRPr="002863F7" w:rsidRDefault="004A4124" w:rsidP="003367D5">
      <w:pPr>
        <w:keepNext/>
        <w:tabs>
          <w:tab w:val="left" w:pos="567"/>
        </w:tabs>
        <w:rPr>
          <w:b/>
          <w:lang w:val="el-GR"/>
        </w:rPr>
      </w:pPr>
      <w:r w:rsidRPr="002863F7">
        <w:rPr>
          <w:b/>
          <w:lang w:val="el-GR"/>
        </w:rPr>
        <w:t xml:space="preserve">4.3 </w:t>
      </w:r>
      <w:r w:rsidRPr="002863F7">
        <w:rPr>
          <w:b/>
          <w:lang w:val="el-GR"/>
        </w:rPr>
        <w:tab/>
        <w:t>Αντενδείξεις</w:t>
      </w:r>
    </w:p>
    <w:p w:rsidR="004A4124" w:rsidRPr="002863F7" w:rsidRDefault="004A4124" w:rsidP="003367D5">
      <w:pPr>
        <w:keepNext/>
        <w:tabs>
          <w:tab w:val="left" w:pos="567"/>
        </w:tabs>
        <w:rPr>
          <w:u w:val="single"/>
          <w:lang w:val="el-GR"/>
        </w:rPr>
      </w:pPr>
    </w:p>
    <w:p w:rsidR="004A4124" w:rsidRPr="002863F7" w:rsidRDefault="004A4124" w:rsidP="003367D5">
      <w:pPr>
        <w:keepNext/>
        <w:numPr>
          <w:ilvl w:val="0"/>
          <w:numId w:val="7"/>
        </w:numPr>
        <w:rPr>
          <w:lang w:val="el-GR"/>
        </w:rPr>
      </w:pPr>
      <w:r w:rsidRPr="002863F7">
        <w:rPr>
          <w:lang w:val="el-GR"/>
        </w:rPr>
        <w:t>Υπερευαισθησία στη δραστική ουσία ή σε κάποιο από τα έκδοχα</w:t>
      </w:r>
      <w:r w:rsidR="00593C2D" w:rsidRPr="002863F7">
        <w:rPr>
          <w:lang w:val="el-GR"/>
        </w:rPr>
        <w:t xml:space="preserve"> που αναφέρονται στην παράγραφο 2 ή στην παράγραφο 6.1</w:t>
      </w:r>
      <w:r w:rsidRPr="002863F7">
        <w:rPr>
          <w:lang w:val="el-GR"/>
        </w:rPr>
        <w:t>.</w:t>
      </w:r>
    </w:p>
    <w:p w:rsidR="004A4124" w:rsidRPr="002863F7" w:rsidRDefault="004A4124" w:rsidP="003367D5">
      <w:pPr>
        <w:keepNext/>
        <w:numPr>
          <w:ilvl w:val="0"/>
          <w:numId w:val="8"/>
        </w:numPr>
        <w:rPr>
          <w:lang w:val="el-GR"/>
        </w:rPr>
      </w:pPr>
      <w:r w:rsidRPr="002863F7">
        <w:rPr>
          <w:lang w:val="el-GR"/>
        </w:rPr>
        <w:t xml:space="preserve">Σοβαρή ηπατική </w:t>
      </w:r>
      <w:r w:rsidR="00734912" w:rsidRPr="002863F7">
        <w:rPr>
          <w:lang w:val="el-GR"/>
        </w:rPr>
        <w:t>δυσλειτουργία</w:t>
      </w:r>
      <w:r w:rsidRPr="002863F7">
        <w:rPr>
          <w:lang w:val="el-GR"/>
        </w:rPr>
        <w:t>.</w:t>
      </w:r>
    </w:p>
    <w:p w:rsidR="004A4124" w:rsidRPr="002863F7" w:rsidRDefault="004A4124" w:rsidP="003367D5">
      <w:pPr>
        <w:keepNext/>
        <w:numPr>
          <w:ilvl w:val="0"/>
          <w:numId w:val="9"/>
        </w:numPr>
        <w:rPr>
          <w:lang w:val="el-GR"/>
        </w:rPr>
      </w:pPr>
      <w:r w:rsidRPr="002863F7">
        <w:rPr>
          <w:lang w:val="el-GR"/>
        </w:rPr>
        <w:t xml:space="preserve">Ενεργός παθολογική αιμορραγία, όπως </w:t>
      </w:r>
      <w:r w:rsidR="00356B92" w:rsidRPr="002863F7">
        <w:rPr>
          <w:szCs w:val="22"/>
          <w:lang w:val="el-GR"/>
        </w:rPr>
        <w:t xml:space="preserve">πεπτικό </w:t>
      </w:r>
      <w:r w:rsidRPr="002863F7">
        <w:rPr>
          <w:lang w:val="el-GR"/>
        </w:rPr>
        <w:t>έλκος ή ενδοκρανιακή αιμορραγία.</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b/>
          <w:lang w:val="el-GR"/>
        </w:rPr>
      </w:pPr>
      <w:r w:rsidRPr="002863F7">
        <w:rPr>
          <w:b/>
          <w:lang w:val="el-GR"/>
        </w:rPr>
        <w:t xml:space="preserve">4.4 </w:t>
      </w:r>
      <w:r w:rsidRPr="002863F7">
        <w:rPr>
          <w:b/>
          <w:lang w:val="el-GR"/>
        </w:rPr>
        <w:tab/>
        <w:t>Ειδικές προειδοποιήσεις και προφυλάξεις κατά τη χρήση</w:t>
      </w:r>
    </w:p>
    <w:p w:rsidR="004A4124" w:rsidRPr="002863F7" w:rsidRDefault="004A4124" w:rsidP="003367D5">
      <w:pPr>
        <w:keepNext/>
        <w:tabs>
          <w:tab w:val="left" w:pos="567"/>
        </w:tabs>
        <w:rPr>
          <w:u w:val="single"/>
          <w:lang w:val="el-GR"/>
        </w:rPr>
      </w:pPr>
    </w:p>
    <w:p w:rsidR="0085740D" w:rsidRPr="002863F7" w:rsidRDefault="0085740D" w:rsidP="003367D5">
      <w:pPr>
        <w:keepNext/>
        <w:tabs>
          <w:tab w:val="left" w:pos="567"/>
        </w:tabs>
        <w:rPr>
          <w:i/>
          <w:lang w:val="el-GR"/>
        </w:rPr>
      </w:pPr>
      <w:r w:rsidRPr="002863F7">
        <w:rPr>
          <w:i/>
          <w:lang w:val="el-GR"/>
        </w:rPr>
        <w:t>Αιμορραγία και αιματολογικές διαταραχές</w:t>
      </w:r>
    </w:p>
    <w:p w:rsidR="004A4124" w:rsidRPr="002863F7" w:rsidRDefault="004A4124" w:rsidP="003367D5">
      <w:pPr>
        <w:keepNext/>
        <w:tabs>
          <w:tab w:val="left" w:pos="567"/>
        </w:tabs>
        <w:rPr>
          <w:lang w:val="el-GR"/>
        </w:rPr>
      </w:pPr>
      <w:r w:rsidRPr="002863F7">
        <w:rPr>
          <w:lang w:val="el-GR"/>
        </w:rPr>
        <w:t xml:space="preserve">Λόγω του κινδύνου αιμορραγίας και αιματολογικών ανεπιθύμητων ενεργειών, θα πρέπει να διενεργείται εγκαίρως </w:t>
      </w:r>
      <w:r w:rsidR="00D1621A" w:rsidRPr="002863F7">
        <w:rPr>
          <w:lang w:val="el-GR"/>
        </w:rPr>
        <w:t xml:space="preserve">μέτρηση </w:t>
      </w:r>
      <w:r w:rsidRPr="002863F7">
        <w:rPr>
          <w:lang w:val="el-GR"/>
        </w:rPr>
        <w:t xml:space="preserve">των έμμορφων συστατικών του αίματος, και/ή άλλες σχετικές εξετάσεις οποτεδήποτε κλινικά συμπτώματα που υποδηλώνουν αιμορραγία εμφανίζονται κατά τη διάρκεια της θεραπείας (βλ. παράγραφο 4.8). Όπως με άλλους αντιαιμοπεταλιακούς παράγοντες, </w:t>
      </w:r>
      <w:r w:rsidR="006F51AC" w:rsidRPr="002863F7">
        <w:rPr>
          <w:lang w:val="el-GR"/>
        </w:rPr>
        <w:t>η κλοπιδογρέλη</w:t>
      </w:r>
      <w:r w:rsidRPr="002863F7">
        <w:rPr>
          <w:lang w:val="el-GR"/>
        </w:rPr>
        <w:t xml:space="preserve"> θα πρέπει να χρησιμοποιείται με προσοχή σε ασθενείς που μπορεί να είναι σε κίνδυνο αυξημένης αιμορραγίας από τραύμα, χειρουργική επέμβαση ή άλλες παθολογικές καταστάσεις και σε ασθενείς που λαμβάνουν αγωγή με ΑΣΟ, </w:t>
      </w:r>
      <w:r w:rsidR="006F51AC" w:rsidRPr="002863F7">
        <w:rPr>
          <w:lang w:val="el-GR"/>
        </w:rPr>
        <w:t xml:space="preserve">ηπαρίνη, αναστολείς των υποδοχέων της γλυκοπρωτεΐνης ΙΙb/IIIa ή </w:t>
      </w:r>
      <w:r w:rsidRPr="002863F7">
        <w:rPr>
          <w:lang w:val="el-GR"/>
        </w:rPr>
        <w:t xml:space="preserve">μη-στεροειδή αντιφλεγμονώδη φάρμακα </w:t>
      </w:r>
      <w:r w:rsidR="009246DE" w:rsidRPr="002863F7">
        <w:rPr>
          <w:lang w:val="el-GR"/>
        </w:rPr>
        <w:t xml:space="preserve">(ΜΣΑΦ) </w:t>
      </w:r>
      <w:r w:rsidRPr="002863F7">
        <w:rPr>
          <w:lang w:val="el-GR"/>
        </w:rPr>
        <w:t xml:space="preserve">συμπεριλαμβανομένων των αναστολέων </w:t>
      </w:r>
      <w:r w:rsidR="00B34A5F" w:rsidRPr="002863F7">
        <w:rPr>
          <w:lang w:val="el-GR"/>
        </w:rPr>
        <w:t xml:space="preserve">της καρβοξυλάσης </w:t>
      </w:r>
      <w:r w:rsidRPr="002863F7">
        <w:rPr>
          <w:lang w:val="el-GR"/>
        </w:rPr>
        <w:t>Cox-2</w:t>
      </w:r>
      <w:r w:rsidR="00BD5176" w:rsidRPr="002863F7">
        <w:rPr>
          <w:lang w:val="el-GR"/>
        </w:rPr>
        <w:t xml:space="preserve"> ή των ε</w:t>
      </w:r>
      <w:r w:rsidR="00487A04" w:rsidRPr="002863F7">
        <w:rPr>
          <w:lang w:val="el-GR"/>
        </w:rPr>
        <w:t>κ</w:t>
      </w:r>
      <w:r w:rsidR="00BD5176" w:rsidRPr="002863F7">
        <w:rPr>
          <w:lang w:val="el-GR"/>
        </w:rPr>
        <w:t>λεκτικών αναστολέων επαναπρόσληψης της σεροτονίνης (SSRIs)</w:t>
      </w:r>
      <w:r w:rsidR="00031A8C" w:rsidRPr="002863F7">
        <w:rPr>
          <w:szCs w:val="22"/>
          <w:lang w:val="el-GR"/>
        </w:rPr>
        <w:t>,</w:t>
      </w:r>
      <w:r w:rsidR="00A340D6" w:rsidRPr="002863F7">
        <w:rPr>
          <w:szCs w:val="22"/>
          <w:lang w:val="el-GR"/>
        </w:rPr>
        <w:t xml:space="preserve"> </w:t>
      </w:r>
      <w:r w:rsidR="00031A8C" w:rsidRPr="002863F7">
        <w:rPr>
          <w:szCs w:val="22"/>
          <w:lang w:val="el-GR"/>
        </w:rPr>
        <w:t xml:space="preserve"> </w:t>
      </w:r>
      <w:r w:rsidR="00A340D6" w:rsidRPr="002863F7">
        <w:rPr>
          <w:szCs w:val="22"/>
          <w:lang w:val="el-GR"/>
        </w:rPr>
        <w:t xml:space="preserve">ή ισχυρούς επαγωγείς </w:t>
      </w:r>
      <w:r w:rsidR="003222C2" w:rsidRPr="002863F7">
        <w:rPr>
          <w:szCs w:val="22"/>
          <w:lang w:val="el-GR"/>
        </w:rPr>
        <w:t xml:space="preserve">του </w:t>
      </w:r>
      <w:r w:rsidR="00A340D6" w:rsidRPr="002863F7">
        <w:rPr>
          <w:iCs/>
          <w:szCs w:val="22"/>
          <w:lang w:val="el-GR"/>
        </w:rPr>
        <w:t xml:space="preserve">CYP2C19 </w:t>
      </w:r>
      <w:r w:rsidR="00031A8C" w:rsidRPr="002863F7">
        <w:rPr>
          <w:szCs w:val="22"/>
          <w:lang w:val="el-GR"/>
        </w:rPr>
        <w:t>ή άλλα φαρμακευτικά προϊόντα που σχετίζονται με κίνδυνο αιμορραγίας όπως η πεντοξιφυλλίνη (βλ. παράγραφο 4.5)</w:t>
      </w:r>
      <w:r w:rsidRPr="002863F7">
        <w:rPr>
          <w:lang w:val="el-GR"/>
        </w:rPr>
        <w:t xml:space="preserve">. Οι ασθενείς θα πρέπει να παρακολουθούνται στενά για κάθε σημείο αιμορραγίας συμπεριλαμβανομένης της λανθάνουσας αιμορραγίας, ειδικά κατά τις πρώτες εβδομάδες της αγωγής και/ή μετά από επεμβατικές </w:t>
      </w:r>
      <w:r w:rsidR="00A46FEF" w:rsidRPr="002863F7">
        <w:rPr>
          <w:lang w:val="el-GR"/>
        </w:rPr>
        <w:t xml:space="preserve">καρδιολογικές </w:t>
      </w:r>
      <w:r w:rsidRPr="002863F7">
        <w:rPr>
          <w:lang w:val="el-GR"/>
        </w:rPr>
        <w:t>διαδικασίες ή χειρου</w:t>
      </w:r>
      <w:r w:rsidR="00E2582E" w:rsidRPr="002863F7">
        <w:rPr>
          <w:lang w:val="el-GR"/>
        </w:rPr>
        <w:t>ργική επέμβαση</w:t>
      </w:r>
      <w:r w:rsidRPr="002863F7">
        <w:rPr>
          <w:lang w:val="el-GR"/>
        </w:rPr>
        <w:t xml:space="preserve">. Η </w:t>
      </w:r>
      <w:r w:rsidR="00E2582E" w:rsidRPr="002863F7">
        <w:rPr>
          <w:lang w:val="el-GR"/>
        </w:rPr>
        <w:t xml:space="preserve">ταυτόχρονη </w:t>
      </w:r>
      <w:r w:rsidRPr="002863F7">
        <w:rPr>
          <w:lang w:val="el-GR"/>
        </w:rPr>
        <w:t xml:space="preserve">χορήγηση </w:t>
      </w:r>
      <w:r w:rsidR="006F51AC" w:rsidRPr="002863F7">
        <w:rPr>
          <w:lang w:val="el-GR"/>
        </w:rPr>
        <w:t>της κλοπιδογρέλης</w:t>
      </w:r>
      <w:r w:rsidRPr="002863F7">
        <w:rPr>
          <w:lang w:val="el-GR"/>
        </w:rPr>
        <w:t xml:space="preserve"> με </w:t>
      </w:r>
      <w:r w:rsidR="006F51AC" w:rsidRPr="002863F7">
        <w:rPr>
          <w:lang w:val="el-GR"/>
        </w:rPr>
        <w:t xml:space="preserve">από του στόματος </w:t>
      </w:r>
      <w:r w:rsidR="00734912" w:rsidRPr="002863F7">
        <w:rPr>
          <w:lang w:val="el-GR"/>
        </w:rPr>
        <w:t xml:space="preserve">αντιπηκτικά </w:t>
      </w:r>
      <w:r w:rsidRPr="002863F7">
        <w:rPr>
          <w:lang w:val="el-GR"/>
        </w:rPr>
        <w:t>δεν συνιστάται επειδή μπορεί να αυξήσει την ένταση της αιμορραγίας (βλ. παράγραφο 4.5).</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r w:rsidRPr="002863F7">
        <w:rPr>
          <w:lang w:val="el-GR"/>
        </w:rPr>
        <w:t>Εάν ένας ασθενής πρόκειται να υποβληθεί σε προγραμματισμένη χειρουργική επέμβαση</w:t>
      </w:r>
      <w:r w:rsidRPr="002863F7">
        <w:rPr>
          <w:b/>
          <w:lang w:val="el-GR"/>
        </w:rPr>
        <w:t xml:space="preserve"> </w:t>
      </w:r>
      <w:r w:rsidRPr="002863F7">
        <w:rPr>
          <w:lang w:val="el-GR"/>
        </w:rPr>
        <w:t xml:space="preserve">για την οποία </w:t>
      </w:r>
      <w:r w:rsidR="006F51AC" w:rsidRPr="002863F7">
        <w:rPr>
          <w:lang w:val="el-GR"/>
        </w:rPr>
        <w:t xml:space="preserve">προσωρινά </w:t>
      </w:r>
      <w:r w:rsidRPr="002863F7">
        <w:rPr>
          <w:lang w:val="el-GR"/>
        </w:rPr>
        <w:t xml:space="preserve">δεν είναι επιθυμητή αντιαιμοπεταλιακή δράση, </w:t>
      </w:r>
      <w:r w:rsidR="006F51AC" w:rsidRPr="002863F7">
        <w:rPr>
          <w:lang w:val="el-GR"/>
        </w:rPr>
        <w:t>η κλοπιδογρέλη</w:t>
      </w:r>
      <w:r w:rsidRPr="002863F7">
        <w:rPr>
          <w:lang w:val="el-GR"/>
        </w:rPr>
        <w:t xml:space="preserve"> θα πρέπει να διακόπτεται 7 ημέρες πριν από τη</w:t>
      </w:r>
      <w:r w:rsidR="00E2582E" w:rsidRPr="002863F7">
        <w:rPr>
          <w:lang w:val="el-GR"/>
        </w:rPr>
        <w:t xml:space="preserve"> χειρουργική</w:t>
      </w:r>
      <w:r w:rsidRPr="002863F7">
        <w:rPr>
          <w:lang w:val="el-GR"/>
        </w:rPr>
        <w:t xml:space="preserve"> επέμβαση. </w:t>
      </w:r>
      <w:r w:rsidR="006F51AC" w:rsidRPr="002863F7">
        <w:rPr>
          <w:lang w:val="el-GR"/>
        </w:rPr>
        <w:t>Οι ασθενείς θα πρέπει να ενημερώνουν τους ιατρούς και τους οδοντιάτρους ότι λαμβάνουν κλοπιδογρέλη, πριν από τον προγραμματισμό κάθε χειρουργικής επέμβασης και πριν από τη λήψη κάθε νέου φαρμακευτικού προϊόντος.</w:t>
      </w:r>
      <w:r w:rsidR="006F51AC" w:rsidRPr="002863F7" w:rsidDel="006D6BF6">
        <w:rPr>
          <w:lang w:val="el-GR"/>
        </w:rPr>
        <w:t xml:space="preserve"> </w:t>
      </w:r>
      <w:r w:rsidR="006F51AC" w:rsidRPr="002863F7">
        <w:rPr>
          <w:lang w:val="el-GR"/>
        </w:rPr>
        <w:t>Η κλοπιδογρέλη</w:t>
      </w:r>
      <w:r w:rsidRPr="002863F7">
        <w:rPr>
          <w:lang w:val="el-GR"/>
        </w:rPr>
        <w:t xml:space="preserve"> παρατείνει το χρόνο ροής και θα πρέπει να χρησιμοποιείται με προσοχή σε ασθενείς, οι οποίοι έχουν </w:t>
      </w:r>
      <w:r w:rsidR="00207A85" w:rsidRPr="002863F7">
        <w:rPr>
          <w:lang w:val="el-GR"/>
        </w:rPr>
        <w:t xml:space="preserve">βλάβες </w:t>
      </w:r>
      <w:r w:rsidRPr="002863F7">
        <w:rPr>
          <w:lang w:val="el-GR"/>
        </w:rPr>
        <w:t>με τάση να αιμορραγήσουν (ιδιαίτερα γαστρεντερικές και ενδοφθάλμιες).</w:t>
      </w:r>
    </w:p>
    <w:p w:rsidR="004A4124" w:rsidRPr="002863F7" w:rsidRDefault="004A4124" w:rsidP="003367D5">
      <w:pPr>
        <w:keepNext/>
        <w:rPr>
          <w:lang w:val="el-GR"/>
        </w:rPr>
      </w:pPr>
    </w:p>
    <w:p w:rsidR="004A4124" w:rsidRPr="002863F7" w:rsidRDefault="004A4124" w:rsidP="003367D5">
      <w:pPr>
        <w:keepNext/>
        <w:rPr>
          <w:lang w:val="el-GR"/>
        </w:rPr>
      </w:pPr>
      <w:r w:rsidRPr="002863F7">
        <w:rPr>
          <w:lang w:val="el-GR"/>
        </w:rPr>
        <w:t xml:space="preserve">Oι ασθενείς θα πρέπει να ενημερωθούν ότι όταν λαμβάνουν </w:t>
      </w:r>
      <w:r w:rsidR="00FB58AA" w:rsidRPr="002863F7">
        <w:rPr>
          <w:lang w:val="el-GR"/>
        </w:rPr>
        <w:t xml:space="preserve">κλοπιδογρέλη </w:t>
      </w:r>
      <w:r w:rsidRPr="002863F7">
        <w:rPr>
          <w:lang w:val="el-GR"/>
        </w:rPr>
        <w:t>(μόν</w:t>
      </w:r>
      <w:r w:rsidR="00A83B7F" w:rsidRPr="002863F7">
        <w:rPr>
          <w:lang w:val="el-GR"/>
        </w:rPr>
        <w:t>η</w:t>
      </w:r>
      <w:r w:rsidRPr="002863F7">
        <w:rPr>
          <w:lang w:val="el-GR"/>
        </w:rPr>
        <w:t xml:space="preserve"> ή σε συνδυασμό με ΑΣΟ) ίσως χρειαστεί περισσότερος χρόνος απ' ότι συνήθως προκειμένου να σταματήσει η αιμορραγία και ότι θα πρέπει να αναφέρουν οποιαδήποτε ασυνήθιστη (</w:t>
      </w:r>
      <w:r w:rsidR="00734912" w:rsidRPr="002863F7">
        <w:rPr>
          <w:szCs w:val="22"/>
          <w:lang w:val="el-GR"/>
        </w:rPr>
        <w:t>ως προς την εντόπιση ή τη διάρκεια</w:t>
      </w:r>
      <w:r w:rsidRPr="002863F7">
        <w:rPr>
          <w:lang w:val="el-GR"/>
        </w:rPr>
        <w:t xml:space="preserve">) </w:t>
      </w:r>
      <w:r w:rsidR="00F72BA9" w:rsidRPr="002863F7">
        <w:rPr>
          <w:lang w:val="el-GR"/>
        </w:rPr>
        <w:t xml:space="preserve">αιμορραγία </w:t>
      </w:r>
      <w:r w:rsidRPr="002863F7">
        <w:rPr>
          <w:lang w:val="el-GR"/>
        </w:rPr>
        <w:t xml:space="preserve">στο γιατρό τους. </w:t>
      </w:r>
    </w:p>
    <w:p w:rsidR="004A4124" w:rsidRPr="002863F7" w:rsidRDefault="004A4124" w:rsidP="003367D5">
      <w:pPr>
        <w:keepNext/>
        <w:tabs>
          <w:tab w:val="left" w:pos="567"/>
        </w:tabs>
        <w:rPr>
          <w:lang w:val="el-GR"/>
        </w:rPr>
      </w:pPr>
    </w:p>
    <w:p w:rsidR="0085740D" w:rsidRPr="002863F7" w:rsidRDefault="0085740D" w:rsidP="003367D5">
      <w:pPr>
        <w:keepNext/>
        <w:tabs>
          <w:tab w:val="left" w:pos="567"/>
        </w:tabs>
        <w:rPr>
          <w:i/>
          <w:lang w:val="el-GR"/>
        </w:rPr>
      </w:pPr>
      <w:r w:rsidRPr="002863F7">
        <w:rPr>
          <w:i/>
          <w:lang w:val="el-GR"/>
        </w:rPr>
        <w:t>Θρομβωτική Θρομβοπενική Πορφύρα (TTP)</w:t>
      </w:r>
    </w:p>
    <w:p w:rsidR="004A4124" w:rsidRPr="002863F7" w:rsidRDefault="004A4124" w:rsidP="003367D5">
      <w:pPr>
        <w:keepNext/>
        <w:tabs>
          <w:tab w:val="left" w:pos="567"/>
        </w:tabs>
        <w:rPr>
          <w:lang w:val="el-GR"/>
        </w:rPr>
      </w:pPr>
      <w:r w:rsidRPr="002863F7">
        <w:rPr>
          <w:lang w:val="el-GR"/>
        </w:rPr>
        <w:t xml:space="preserve">Πολύ σπάνια έχει αναφερθεί Θρομβωτική Θρομβοπενική Πορφύρα (TTP) μετά από χρήση </w:t>
      </w:r>
      <w:r w:rsidR="00FB58AA" w:rsidRPr="002863F7">
        <w:rPr>
          <w:lang w:val="el-GR"/>
        </w:rPr>
        <w:t>κλοπιδογρέλης</w:t>
      </w:r>
      <w:r w:rsidRPr="002863F7">
        <w:rPr>
          <w:lang w:val="el-GR"/>
        </w:rPr>
        <w:t>, μερικές φορές μετά από μικρής διάρκειας έκθεση. Χαρακτηρίζεται από θρομβοπενία και μικροαγγειοπαθητική αιμολυτική αναιμία που συνδέεται είτε με νευρολογικά ευρήματα, νεφρική δυσλειτουργία ή με πυρετό. Η ΤΤP είναι μία δυνητικά θανατηφόρος κατάσταση που απαιτεί έγκαιρη αγωγή, συμπεριλαμβανομένης της πλασμαφαίρεσης.</w:t>
      </w:r>
    </w:p>
    <w:p w:rsidR="004A4124" w:rsidRPr="002863F7" w:rsidRDefault="004A4124" w:rsidP="003367D5">
      <w:pPr>
        <w:keepNext/>
        <w:rPr>
          <w:lang w:val="el-GR"/>
        </w:rPr>
      </w:pPr>
    </w:p>
    <w:p w:rsidR="002B6173" w:rsidRPr="002863F7" w:rsidRDefault="002B6173" w:rsidP="003367D5">
      <w:pPr>
        <w:keepNext/>
        <w:rPr>
          <w:i/>
          <w:lang w:val="el-GR"/>
        </w:rPr>
      </w:pPr>
      <w:r w:rsidRPr="002863F7">
        <w:rPr>
          <w:i/>
          <w:lang w:val="el-GR"/>
        </w:rPr>
        <w:t>Επίκτητη αιμοφιλία</w:t>
      </w:r>
    </w:p>
    <w:p w:rsidR="002B6173" w:rsidRPr="002863F7" w:rsidRDefault="006F6843" w:rsidP="003367D5">
      <w:pPr>
        <w:keepNext/>
        <w:rPr>
          <w:lang w:val="el-GR"/>
        </w:rPr>
      </w:pPr>
      <w:r w:rsidRPr="002863F7">
        <w:rPr>
          <w:lang w:val="el-GR"/>
        </w:rPr>
        <w:t>Ε</w:t>
      </w:r>
      <w:r w:rsidR="002B6173" w:rsidRPr="002863F7">
        <w:rPr>
          <w:lang w:val="el-GR"/>
        </w:rPr>
        <w:t>πίκτητη αιμοφιλία έχει αναφερθεί μετά από χρήση της κλοπιδογρέλης. Σε περιπτώσεις επιβεβαιωμένης μεμονωμένης παράτασης του χρόνου ενεργοποιημένης μερικής θρομβοπλαστίνης (aPTT) με ή χωρίς αιμορραγία, πρέπει να εξετάζεται η επίκτητη αιμοφιλία. Οι ασθενείς με επιβεβαιωμένη διάγνωση επίκτητης αιμοφιλίας πρέπει να αντιμετωπίζ</w:t>
      </w:r>
      <w:r w:rsidRPr="002863F7">
        <w:rPr>
          <w:lang w:val="el-GR"/>
        </w:rPr>
        <w:t>ον</w:t>
      </w:r>
      <w:r w:rsidR="002B6173" w:rsidRPr="002863F7">
        <w:rPr>
          <w:lang w:val="el-GR"/>
        </w:rPr>
        <w:t>ται και να θεραπεύ</w:t>
      </w:r>
      <w:r w:rsidRPr="002863F7">
        <w:rPr>
          <w:lang w:val="el-GR"/>
        </w:rPr>
        <w:t>ον</w:t>
      </w:r>
      <w:r w:rsidR="002B6173" w:rsidRPr="002863F7">
        <w:rPr>
          <w:lang w:val="el-GR"/>
        </w:rPr>
        <w:t>ται από ειδικούς και η κλοπιδογρέλη πρέπει να διακόπτεται.</w:t>
      </w:r>
    </w:p>
    <w:p w:rsidR="002B6173" w:rsidRPr="002863F7" w:rsidRDefault="002B6173" w:rsidP="003367D5">
      <w:pPr>
        <w:keepNext/>
        <w:rPr>
          <w:i/>
          <w:lang w:val="el-GR"/>
        </w:rPr>
      </w:pPr>
    </w:p>
    <w:p w:rsidR="005D1104" w:rsidRPr="002863F7" w:rsidRDefault="005D1104" w:rsidP="003367D5">
      <w:pPr>
        <w:keepNext/>
        <w:rPr>
          <w:i/>
          <w:lang w:val="el-GR"/>
        </w:rPr>
      </w:pPr>
      <w:r w:rsidRPr="002863F7">
        <w:rPr>
          <w:i/>
          <w:lang w:val="el-GR"/>
        </w:rPr>
        <w:t>Πρόσφατο ισχαιμικό αγγειακό εγκεφαλικό επεισόδιο</w:t>
      </w:r>
    </w:p>
    <w:p w:rsidR="00391EA1" w:rsidRPr="002863F7" w:rsidRDefault="00391EA1" w:rsidP="00391EA1">
      <w:pPr>
        <w:numPr>
          <w:ilvl w:val="0"/>
          <w:numId w:val="47"/>
        </w:numPr>
        <w:spacing w:line="276" w:lineRule="auto"/>
        <w:ind w:left="360"/>
        <w:contextualSpacing/>
        <w:rPr>
          <w:i/>
          <w:iCs/>
          <w:szCs w:val="22"/>
          <w:lang w:val="el-GR"/>
        </w:rPr>
      </w:pPr>
      <w:r w:rsidRPr="002863F7">
        <w:rPr>
          <w:i/>
          <w:iCs/>
          <w:szCs w:val="22"/>
          <w:lang w:val="el-GR"/>
        </w:rPr>
        <w:t>Έναρξη της θεραπείας</w:t>
      </w:r>
    </w:p>
    <w:p w:rsidR="00391EA1" w:rsidRPr="002863F7" w:rsidRDefault="00391EA1" w:rsidP="00391EA1">
      <w:pPr>
        <w:pStyle w:val="ListParagraph"/>
        <w:numPr>
          <w:ilvl w:val="1"/>
          <w:numId w:val="47"/>
        </w:numPr>
        <w:ind w:left="1080"/>
        <w:contextualSpacing/>
        <w:rPr>
          <w:szCs w:val="22"/>
          <w:lang w:val="el-GR"/>
        </w:rPr>
      </w:pPr>
      <w:r w:rsidRPr="002863F7">
        <w:rPr>
          <w:szCs w:val="22"/>
          <w:lang w:val="el-GR"/>
        </w:rPr>
        <w:t xml:space="preserve">Σε ασθενείς με οξύ έλασσον </w:t>
      </w:r>
      <w:r w:rsidR="00076E37" w:rsidRPr="002863F7">
        <w:rPr>
          <w:szCs w:val="22"/>
          <w:lang w:val="el-GR"/>
        </w:rPr>
        <w:t>ΙΑΕΕ</w:t>
      </w:r>
      <w:r w:rsidRPr="002863F7">
        <w:rPr>
          <w:szCs w:val="22"/>
          <w:lang w:val="el-GR"/>
        </w:rPr>
        <w:t xml:space="preserve"> ή μετρίου έως υψηλού κινδύνου </w:t>
      </w:r>
      <w:r w:rsidR="00076E37" w:rsidRPr="002863F7">
        <w:rPr>
          <w:szCs w:val="22"/>
          <w:lang w:val="el-GR"/>
        </w:rPr>
        <w:t>ΠΙΕ</w:t>
      </w:r>
      <w:r w:rsidRPr="002863F7">
        <w:rPr>
          <w:szCs w:val="22"/>
          <w:lang w:val="el-GR"/>
        </w:rPr>
        <w:t xml:space="preserve">, η διπλή αντιαιμοπεταλιακή θεραπεία (κλοπιδογρέλη και ΑΣΟ) θα πρέπει να </w:t>
      </w:r>
      <w:r w:rsidR="00076E37" w:rsidRPr="002863F7">
        <w:rPr>
          <w:szCs w:val="22"/>
          <w:lang w:val="el-GR"/>
        </w:rPr>
        <w:t xml:space="preserve">ξεκινά το </w:t>
      </w:r>
      <w:r w:rsidRPr="002863F7">
        <w:rPr>
          <w:szCs w:val="22"/>
          <w:lang w:val="el-GR"/>
        </w:rPr>
        <w:t>αργότερ</w:t>
      </w:r>
      <w:r w:rsidR="00076E37" w:rsidRPr="002863F7">
        <w:rPr>
          <w:szCs w:val="22"/>
          <w:lang w:val="el-GR"/>
        </w:rPr>
        <w:t xml:space="preserve">ο </w:t>
      </w:r>
      <w:r w:rsidRPr="002863F7">
        <w:rPr>
          <w:szCs w:val="22"/>
          <w:lang w:val="el-GR"/>
        </w:rPr>
        <w:t>24</w:t>
      </w:r>
      <w:r w:rsidR="00CB651C" w:rsidRPr="002863F7">
        <w:rPr>
          <w:szCs w:val="22"/>
          <w:lang w:val="el-GR"/>
        </w:rPr>
        <w:t> </w:t>
      </w:r>
      <w:r w:rsidRPr="002863F7">
        <w:rPr>
          <w:szCs w:val="22"/>
          <w:lang w:val="el-GR"/>
        </w:rPr>
        <w:t xml:space="preserve">ώρες μετά την εμφάνιση του </w:t>
      </w:r>
      <w:r w:rsidR="00076E37" w:rsidRPr="002863F7">
        <w:rPr>
          <w:szCs w:val="22"/>
          <w:lang w:val="el-GR"/>
        </w:rPr>
        <w:t>επεισοδίου</w:t>
      </w:r>
      <w:r w:rsidRPr="002863F7">
        <w:rPr>
          <w:szCs w:val="22"/>
          <w:lang w:val="el-GR"/>
        </w:rPr>
        <w:t>.</w:t>
      </w:r>
    </w:p>
    <w:p w:rsidR="00391EA1" w:rsidRPr="002863F7" w:rsidRDefault="00391EA1" w:rsidP="00391EA1">
      <w:pPr>
        <w:pStyle w:val="ListParagraph"/>
        <w:numPr>
          <w:ilvl w:val="1"/>
          <w:numId w:val="47"/>
        </w:numPr>
        <w:ind w:left="1080"/>
        <w:contextualSpacing/>
        <w:rPr>
          <w:szCs w:val="22"/>
          <w:lang w:val="el-GR"/>
        </w:rPr>
      </w:pPr>
      <w:r w:rsidRPr="002863F7">
        <w:rPr>
          <w:szCs w:val="22"/>
          <w:lang w:val="el-GR"/>
        </w:rPr>
        <w:t>Δεν υπάρχουν στοιχεία σχετικά μ</w:t>
      </w:r>
      <w:r w:rsidR="00076E37" w:rsidRPr="002863F7">
        <w:rPr>
          <w:szCs w:val="22"/>
          <w:lang w:val="el-GR"/>
        </w:rPr>
        <w:t>ε</w:t>
      </w:r>
      <w:r w:rsidRPr="002863F7">
        <w:rPr>
          <w:szCs w:val="22"/>
          <w:lang w:val="el-GR"/>
        </w:rPr>
        <w:t xml:space="preserve"> την αναλογία οφέλους</w:t>
      </w:r>
      <w:r w:rsidR="00076E37" w:rsidRPr="002863F7">
        <w:rPr>
          <w:szCs w:val="22"/>
          <w:lang w:val="el-GR"/>
        </w:rPr>
        <w:noBreakHyphen/>
      </w:r>
      <w:r w:rsidRPr="002863F7">
        <w:rPr>
          <w:szCs w:val="22"/>
          <w:lang w:val="el-GR"/>
        </w:rPr>
        <w:t xml:space="preserve">κινδύνου της βραχυχρόνιας διπλής αντιαιμοπεταλιακής θεραπείας σε ασθενείς με οξύ έλασσον </w:t>
      </w:r>
      <w:r w:rsidR="00BE2E76" w:rsidRPr="002863F7">
        <w:rPr>
          <w:szCs w:val="22"/>
          <w:lang w:val="el-GR"/>
        </w:rPr>
        <w:t>ΙΑΕΕ</w:t>
      </w:r>
      <w:r w:rsidRPr="002863F7">
        <w:rPr>
          <w:szCs w:val="22"/>
          <w:lang w:val="el-GR"/>
        </w:rPr>
        <w:t xml:space="preserve"> ή μετρίου έως υψηλού κινδύνου </w:t>
      </w:r>
      <w:r w:rsidR="00BE2E76" w:rsidRPr="002863F7">
        <w:rPr>
          <w:szCs w:val="22"/>
          <w:lang w:val="el-GR"/>
        </w:rPr>
        <w:t>ΠΙΕ</w:t>
      </w:r>
      <w:r w:rsidRPr="002863F7">
        <w:rPr>
          <w:szCs w:val="22"/>
          <w:lang w:val="el-GR"/>
        </w:rPr>
        <w:t xml:space="preserve">, με ιστορικό (μη τραυματικής) ενδοκράνιας αιμορραγίας. </w:t>
      </w:r>
    </w:p>
    <w:p w:rsidR="00391EA1" w:rsidRPr="002863F7" w:rsidRDefault="00391EA1" w:rsidP="00391EA1">
      <w:pPr>
        <w:pStyle w:val="ListParagraph"/>
        <w:numPr>
          <w:ilvl w:val="1"/>
          <w:numId w:val="47"/>
        </w:numPr>
        <w:ind w:left="1080"/>
        <w:contextualSpacing/>
        <w:rPr>
          <w:szCs w:val="22"/>
          <w:lang w:val="el-GR"/>
        </w:rPr>
      </w:pPr>
      <w:r w:rsidRPr="002863F7">
        <w:rPr>
          <w:szCs w:val="22"/>
          <w:lang w:val="el-GR"/>
        </w:rPr>
        <w:t xml:space="preserve">Σε ασθενείς με μη έλασσον </w:t>
      </w:r>
      <w:r w:rsidR="00293CBE" w:rsidRPr="002863F7">
        <w:rPr>
          <w:szCs w:val="22"/>
          <w:lang w:val="el-GR"/>
        </w:rPr>
        <w:t>ΙΑΕΕ</w:t>
      </w:r>
      <w:r w:rsidRPr="002863F7">
        <w:rPr>
          <w:szCs w:val="22"/>
          <w:lang w:val="el-GR"/>
        </w:rPr>
        <w:t>, η μονοθεραπεία με κλ</w:t>
      </w:r>
      <w:r w:rsidR="00293CBE" w:rsidRPr="002863F7">
        <w:rPr>
          <w:szCs w:val="22"/>
          <w:lang w:val="el-GR"/>
        </w:rPr>
        <w:t>ο</w:t>
      </w:r>
      <w:r w:rsidRPr="002863F7">
        <w:rPr>
          <w:szCs w:val="22"/>
          <w:lang w:val="el-GR"/>
        </w:rPr>
        <w:t xml:space="preserve">πιδογρέλη θα πρέπει να </w:t>
      </w:r>
      <w:r w:rsidR="00293CBE" w:rsidRPr="002863F7">
        <w:rPr>
          <w:szCs w:val="22"/>
          <w:lang w:val="el-GR"/>
        </w:rPr>
        <w:t xml:space="preserve">ξεκινά </w:t>
      </w:r>
      <w:r w:rsidRPr="002863F7">
        <w:rPr>
          <w:szCs w:val="22"/>
          <w:lang w:val="el-GR"/>
        </w:rPr>
        <w:t>μόνο μετά τις πρώτες 7</w:t>
      </w:r>
      <w:r w:rsidR="00293CBE" w:rsidRPr="002863F7">
        <w:rPr>
          <w:szCs w:val="22"/>
          <w:lang w:val="el-GR"/>
        </w:rPr>
        <w:t> </w:t>
      </w:r>
      <w:r w:rsidRPr="002863F7">
        <w:rPr>
          <w:szCs w:val="22"/>
          <w:lang w:val="el-GR"/>
        </w:rPr>
        <w:t xml:space="preserve">ημέρες </w:t>
      </w:r>
      <w:r w:rsidR="00293CBE" w:rsidRPr="002863F7">
        <w:rPr>
          <w:szCs w:val="22"/>
          <w:lang w:val="el-GR"/>
        </w:rPr>
        <w:t>από το επεισόδιο</w:t>
      </w:r>
      <w:r w:rsidRPr="002863F7">
        <w:rPr>
          <w:szCs w:val="22"/>
          <w:lang w:val="el-GR"/>
        </w:rPr>
        <w:t>.</w:t>
      </w:r>
    </w:p>
    <w:p w:rsidR="00391EA1" w:rsidRPr="002863F7" w:rsidRDefault="00391EA1" w:rsidP="00391EA1">
      <w:pPr>
        <w:pStyle w:val="ListParagraph"/>
        <w:numPr>
          <w:ilvl w:val="0"/>
          <w:numId w:val="47"/>
        </w:numPr>
        <w:ind w:left="360"/>
        <w:contextualSpacing/>
        <w:rPr>
          <w:szCs w:val="22"/>
          <w:lang w:val="el-GR"/>
        </w:rPr>
      </w:pPr>
      <w:r w:rsidRPr="002863F7">
        <w:rPr>
          <w:i/>
          <w:szCs w:val="22"/>
          <w:lang w:val="el-GR"/>
        </w:rPr>
        <w:t xml:space="preserve">Ασθενείς με μη έλασσον </w:t>
      </w:r>
      <w:r w:rsidR="00293CBE" w:rsidRPr="002863F7">
        <w:rPr>
          <w:i/>
          <w:szCs w:val="22"/>
          <w:lang w:val="el-GR"/>
        </w:rPr>
        <w:t>ΙΑΕΕ</w:t>
      </w:r>
      <w:r w:rsidRPr="002863F7">
        <w:rPr>
          <w:i/>
          <w:szCs w:val="22"/>
          <w:lang w:val="el-GR"/>
        </w:rPr>
        <w:t xml:space="preserve"> </w:t>
      </w:r>
      <w:r w:rsidRPr="002863F7">
        <w:rPr>
          <w:i/>
          <w:iCs/>
          <w:szCs w:val="22"/>
          <w:lang w:val="el-GR"/>
        </w:rPr>
        <w:t>(NIHSS &gt;4)</w:t>
      </w:r>
      <w:r w:rsidRPr="002863F7">
        <w:rPr>
          <w:szCs w:val="22"/>
          <w:lang w:val="el-GR"/>
        </w:rPr>
        <w:t xml:space="preserve"> </w:t>
      </w:r>
      <w:r w:rsidRPr="002863F7">
        <w:rPr>
          <w:szCs w:val="22"/>
          <w:lang w:val="el-GR"/>
        </w:rPr>
        <w:br/>
        <w:t>Λόγω έλλειψης δεδομέν</w:t>
      </w:r>
      <w:r w:rsidR="00293CBE" w:rsidRPr="002863F7">
        <w:rPr>
          <w:szCs w:val="22"/>
          <w:lang w:val="el-GR"/>
        </w:rPr>
        <w:t>ω</w:t>
      </w:r>
      <w:r w:rsidRPr="002863F7">
        <w:rPr>
          <w:szCs w:val="22"/>
          <w:lang w:val="el-GR"/>
        </w:rPr>
        <w:t>ν, η χρήση διπλής αντιαιμοπεταλιακής θεραπείας δεν συνιστάται (βλέπε παράγραφο</w:t>
      </w:r>
      <w:r w:rsidR="00293CBE" w:rsidRPr="002863F7">
        <w:rPr>
          <w:szCs w:val="22"/>
          <w:lang w:val="el-GR"/>
        </w:rPr>
        <w:t> </w:t>
      </w:r>
      <w:r w:rsidRPr="002863F7">
        <w:rPr>
          <w:szCs w:val="22"/>
          <w:lang w:val="el-GR"/>
        </w:rPr>
        <w:t xml:space="preserve">4.1). </w:t>
      </w:r>
    </w:p>
    <w:p w:rsidR="00391EA1" w:rsidRPr="002863F7" w:rsidRDefault="00391EA1" w:rsidP="00391EA1">
      <w:pPr>
        <w:pStyle w:val="ListParagraph"/>
        <w:numPr>
          <w:ilvl w:val="0"/>
          <w:numId w:val="47"/>
        </w:numPr>
        <w:ind w:left="360"/>
        <w:contextualSpacing/>
        <w:rPr>
          <w:i/>
          <w:iCs/>
          <w:szCs w:val="22"/>
          <w:lang w:val="el-GR"/>
        </w:rPr>
      </w:pPr>
      <w:r w:rsidRPr="002863F7">
        <w:rPr>
          <w:i/>
          <w:iCs/>
          <w:szCs w:val="22"/>
          <w:lang w:val="el-GR"/>
        </w:rPr>
        <w:t xml:space="preserve">Πρόσφατο έλασσον </w:t>
      </w:r>
      <w:r w:rsidR="00293CBE" w:rsidRPr="002863F7">
        <w:rPr>
          <w:i/>
          <w:iCs/>
          <w:szCs w:val="22"/>
          <w:lang w:val="el-GR"/>
        </w:rPr>
        <w:t>ΙΑΕΕ</w:t>
      </w:r>
      <w:r w:rsidRPr="002863F7">
        <w:rPr>
          <w:i/>
          <w:iCs/>
          <w:szCs w:val="22"/>
          <w:lang w:val="el-GR"/>
        </w:rPr>
        <w:t xml:space="preserve"> ή μ</w:t>
      </w:r>
      <w:r w:rsidR="00293CBE" w:rsidRPr="002863F7">
        <w:rPr>
          <w:i/>
          <w:iCs/>
          <w:szCs w:val="22"/>
          <w:lang w:val="el-GR"/>
        </w:rPr>
        <w:t xml:space="preserve">έτριου </w:t>
      </w:r>
      <w:r w:rsidRPr="002863F7">
        <w:rPr>
          <w:i/>
          <w:iCs/>
          <w:szCs w:val="22"/>
          <w:lang w:val="el-GR"/>
        </w:rPr>
        <w:t xml:space="preserve">έως υψηλού κινδύνου </w:t>
      </w:r>
      <w:r w:rsidR="00293CBE" w:rsidRPr="002863F7">
        <w:rPr>
          <w:i/>
          <w:iCs/>
          <w:szCs w:val="22"/>
          <w:lang w:val="el-GR"/>
        </w:rPr>
        <w:t xml:space="preserve">ΠΙΕ </w:t>
      </w:r>
      <w:r w:rsidRPr="002863F7">
        <w:rPr>
          <w:i/>
          <w:iCs/>
          <w:szCs w:val="22"/>
          <w:lang w:val="el-GR"/>
        </w:rPr>
        <w:t>σε ασθενείς για τους οποίους ενδείκν</w:t>
      </w:r>
      <w:r w:rsidR="008F3A84" w:rsidRPr="002863F7">
        <w:rPr>
          <w:i/>
          <w:iCs/>
          <w:szCs w:val="22"/>
          <w:lang w:val="el-GR"/>
        </w:rPr>
        <w:t>υ</w:t>
      </w:r>
      <w:r w:rsidRPr="002863F7">
        <w:rPr>
          <w:i/>
          <w:iCs/>
          <w:szCs w:val="22"/>
          <w:lang w:val="el-GR"/>
        </w:rPr>
        <w:t>ται ή προγραμματίζεται παρέμβαση</w:t>
      </w:r>
    </w:p>
    <w:p w:rsidR="00391EA1" w:rsidRPr="002863F7" w:rsidRDefault="00391EA1" w:rsidP="00391EA1">
      <w:pPr>
        <w:ind w:left="320"/>
        <w:rPr>
          <w:szCs w:val="22"/>
          <w:lang w:val="el-GR"/>
        </w:rPr>
      </w:pPr>
      <w:r w:rsidRPr="002863F7">
        <w:rPr>
          <w:szCs w:val="22"/>
          <w:lang w:val="el-GR"/>
        </w:rPr>
        <w:t>Δεν υπάρχουν δεδομένα που να υποστηρίζουν τη χρήση διπλής αντιαιμοπεταλιακής θεραπείας σε ασθενείς για τους οποίους ενδείκνυται ενδαρτηρεκτομή καρωτίδας ή ενδαγγειακή θρομβεκτ</w:t>
      </w:r>
      <w:r w:rsidR="00B71463" w:rsidRPr="002863F7">
        <w:rPr>
          <w:szCs w:val="22"/>
          <w:lang w:val="el-GR"/>
        </w:rPr>
        <w:t>ο</w:t>
      </w:r>
      <w:r w:rsidRPr="002863F7">
        <w:rPr>
          <w:szCs w:val="22"/>
          <w:lang w:val="el-GR"/>
        </w:rPr>
        <w:t xml:space="preserve">μή, ή σε ασθενείς </w:t>
      </w:r>
      <w:r w:rsidR="00B71463" w:rsidRPr="002863F7">
        <w:rPr>
          <w:szCs w:val="22"/>
          <w:lang w:val="el-GR"/>
        </w:rPr>
        <w:t xml:space="preserve">για τους οποίους έχει </w:t>
      </w:r>
      <w:r w:rsidRPr="002863F7">
        <w:rPr>
          <w:szCs w:val="22"/>
          <w:lang w:val="el-GR"/>
        </w:rPr>
        <w:t>προγραμματ</w:t>
      </w:r>
      <w:r w:rsidR="00B71463" w:rsidRPr="002863F7">
        <w:rPr>
          <w:szCs w:val="22"/>
          <w:lang w:val="el-GR"/>
        </w:rPr>
        <w:t xml:space="preserve">ιστεί </w:t>
      </w:r>
      <w:r w:rsidRPr="002863F7">
        <w:rPr>
          <w:szCs w:val="22"/>
          <w:lang w:val="el-GR"/>
        </w:rPr>
        <w:t>θρομβόλυση ή αντιπηκτική θεραπεία. Η διπλή αντιαιμοπεταλιακή θεραπεία δεν συνιστάται σε αυτές τις καταστάσεις.</w:t>
      </w:r>
    </w:p>
    <w:p w:rsidR="004A4124" w:rsidRPr="002863F7" w:rsidRDefault="004A4124" w:rsidP="003367D5">
      <w:pPr>
        <w:keepNext/>
        <w:rPr>
          <w:lang w:val="el-GR"/>
        </w:rPr>
      </w:pPr>
    </w:p>
    <w:p w:rsidR="003D1185" w:rsidRPr="002863F7" w:rsidRDefault="003D1185" w:rsidP="003367D5">
      <w:pPr>
        <w:keepNext/>
        <w:rPr>
          <w:i/>
          <w:lang w:val="el-GR"/>
        </w:rPr>
      </w:pPr>
      <w:r w:rsidRPr="002863F7">
        <w:rPr>
          <w:i/>
          <w:lang w:val="el-GR"/>
        </w:rPr>
        <w:t>Κυτόχρωμα Ρ450 2C19 (CYP2C19)</w:t>
      </w:r>
    </w:p>
    <w:p w:rsidR="00666832" w:rsidRPr="002863F7" w:rsidRDefault="00666832" w:rsidP="003367D5">
      <w:pPr>
        <w:keepNext/>
        <w:rPr>
          <w:lang w:val="el-GR"/>
        </w:rPr>
      </w:pPr>
      <w:r w:rsidRPr="002863F7">
        <w:rPr>
          <w:lang w:val="el-GR"/>
        </w:rPr>
        <w:t xml:space="preserve">Φαρμακογενετική: </w:t>
      </w:r>
      <w:r w:rsidR="00E64CBD" w:rsidRPr="002863F7">
        <w:rPr>
          <w:lang w:val="el-GR"/>
        </w:rPr>
        <w:t>Σε ασθενείς με περιορισμένη μεταβολική ικανότητα του CYP2C19, η κλοπιδογρέλη στις συνιστώ</w:t>
      </w:r>
      <w:r w:rsidR="00A8202F" w:rsidRPr="002863F7">
        <w:rPr>
          <w:lang w:val="el-GR"/>
        </w:rPr>
        <w:t>μενες δόσεις σχηματίζει λιγότερη ποσότητα</w:t>
      </w:r>
      <w:r w:rsidR="00E64CBD" w:rsidRPr="002863F7">
        <w:rPr>
          <w:lang w:val="el-GR"/>
        </w:rPr>
        <w:t xml:space="preserve"> από το</w:t>
      </w:r>
      <w:r w:rsidR="003E0386" w:rsidRPr="002863F7">
        <w:rPr>
          <w:lang w:val="el-GR"/>
        </w:rPr>
        <w:t xml:space="preserve"> </w:t>
      </w:r>
      <w:r w:rsidR="00E64CBD" w:rsidRPr="002863F7">
        <w:rPr>
          <w:lang w:val="el-GR"/>
        </w:rPr>
        <w:t>δραστικό μεταβολίτη της κλοπιδογρέλης και έχει μικρότερη επίδραση στη λειτουργία των αιμοπεταλίων</w:t>
      </w:r>
      <w:r w:rsidRPr="002863F7">
        <w:rPr>
          <w:lang w:val="el-GR"/>
        </w:rPr>
        <w:t>.</w:t>
      </w:r>
      <w:r w:rsidR="00E64CBD" w:rsidRPr="002863F7">
        <w:rPr>
          <w:lang w:val="el-GR"/>
        </w:rPr>
        <w:t xml:space="preserve"> Εξετάσεις είναι διαθέ</w:t>
      </w:r>
      <w:r w:rsidR="000751CA" w:rsidRPr="002863F7">
        <w:rPr>
          <w:lang w:val="el-GR"/>
        </w:rPr>
        <w:t>σιμες για την ταυτοποίηση του γο</w:t>
      </w:r>
      <w:r w:rsidR="00E64CBD" w:rsidRPr="002863F7">
        <w:rPr>
          <w:lang w:val="el-GR"/>
        </w:rPr>
        <w:t>νότυπου του</w:t>
      </w:r>
      <w:r w:rsidR="002A384E" w:rsidRPr="002863F7">
        <w:rPr>
          <w:lang w:val="el-GR"/>
        </w:rPr>
        <w:t xml:space="preserve"> CYP2C19</w:t>
      </w:r>
      <w:r w:rsidR="00E64CBD" w:rsidRPr="002863F7">
        <w:rPr>
          <w:lang w:val="el-GR"/>
        </w:rPr>
        <w:t>.</w:t>
      </w:r>
    </w:p>
    <w:p w:rsidR="00666832" w:rsidRPr="002863F7" w:rsidRDefault="00666832" w:rsidP="003367D5">
      <w:pPr>
        <w:keepNext/>
        <w:rPr>
          <w:lang w:val="el-GR"/>
        </w:rPr>
      </w:pPr>
    </w:p>
    <w:p w:rsidR="009451A6" w:rsidRPr="002863F7" w:rsidRDefault="009451A6" w:rsidP="003367D5">
      <w:pPr>
        <w:keepNext/>
        <w:rPr>
          <w:lang w:val="el-GR"/>
        </w:rPr>
      </w:pPr>
      <w:r w:rsidRPr="002863F7">
        <w:rPr>
          <w:lang w:val="el-GR"/>
        </w:rPr>
        <w:t xml:space="preserve">Επειδή η κλοπιδογρέλη μεταβολίζεται στο δραστικό μεταβολίτη της εν μέρει από το CYP2C19, η χρήση </w:t>
      </w:r>
      <w:r w:rsidR="00672EC7" w:rsidRPr="002863F7">
        <w:rPr>
          <w:lang w:val="el-GR"/>
        </w:rPr>
        <w:t xml:space="preserve">φαρμακευτικών προϊόντων </w:t>
      </w:r>
      <w:r w:rsidRPr="002863F7">
        <w:rPr>
          <w:lang w:val="el-GR"/>
        </w:rPr>
        <w:t xml:space="preserve">που αναστέλλουν τη δράση του ενζύμου αυτού θα αναμένεται να έχει ως αποτέλεσμα μειωμένα επίπεδα του δραστικού μεταβολίτη της κλοπιδογρέλης. </w:t>
      </w:r>
      <w:r w:rsidR="001B2553" w:rsidRPr="002863F7">
        <w:rPr>
          <w:lang w:val="el-GR"/>
        </w:rPr>
        <w:t>Η κλινική συσχέτιση της αλληλεπίδρασης αυτής είναι αβέβαιη. Ως προφύλαξη, η τ</w:t>
      </w:r>
      <w:r w:rsidRPr="002863F7">
        <w:rPr>
          <w:lang w:val="el-GR"/>
        </w:rPr>
        <w:t xml:space="preserve">αυτόχρονη χρήση </w:t>
      </w:r>
      <w:r w:rsidR="00D77519" w:rsidRPr="002863F7">
        <w:rPr>
          <w:lang w:val="el-GR"/>
        </w:rPr>
        <w:t xml:space="preserve">ισχυρών ή μέτριων αναστολέων του </w:t>
      </w:r>
      <w:r w:rsidRPr="002863F7">
        <w:rPr>
          <w:lang w:val="el-GR"/>
        </w:rPr>
        <w:t xml:space="preserve">CYP2C19 πρέπει να </w:t>
      </w:r>
      <w:r w:rsidR="00E65A77" w:rsidRPr="002863F7">
        <w:rPr>
          <w:lang w:val="el-GR"/>
        </w:rPr>
        <w:t xml:space="preserve">αποθαρρύνεται </w:t>
      </w:r>
      <w:r w:rsidRPr="002863F7">
        <w:rPr>
          <w:lang w:val="el-GR"/>
        </w:rPr>
        <w:t>(βλ. παράγραφο 4.5 για μια λίστα αναστολέων του CYP2C19</w:t>
      </w:r>
      <w:r w:rsidR="00E358F6" w:rsidRPr="002863F7">
        <w:rPr>
          <w:lang w:val="el-GR"/>
        </w:rPr>
        <w:t>, βλ. επίσης παράγραφο 5.2</w:t>
      </w:r>
      <w:r w:rsidRPr="002863F7">
        <w:rPr>
          <w:lang w:val="el-GR"/>
        </w:rPr>
        <w:t>)</w:t>
      </w:r>
      <w:r w:rsidR="00E358F6" w:rsidRPr="002863F7">
        <w:rPr>
          <w:lang w:val="el-GR"/>
        </w:rPr>
        <w:t>.</w:t>
      </w:r>
      <w:r w:rsidR="00D15510" w:rsidRPr="002863F7">
        <w:rPr>
          <w:lang w:val="el-GR"/>
        </w:rPr>
        <w:t xml:space="preserve"> </w:t>
      </w:r>
    </w:p>
    <w:p w:rsidR="00A340D6" w:rsidRPr="002863F7" w:rsidRDefault="00A340D6" w:rsidP="00A340D6">
      <w:pPr>
        <w:tabs>
          <w:tab w:val="left" w:pos="7280"/>
        </w:tabs>
        <w:ind w:right="-29"/>
        <w:rPr>
          <w:szCs w:val="22"/>
          <w:lang w:val="el-GR"/>
        </w:rPr>
      </w:pPr>
    </w:p>
    <w:p w:rsidR="00A340D6" w:rsidRPr="002863F7" w:rsidRDefault="00A340D6" w:rsidP="00A340D6">
      <w:pPr>
        <w:tabs>
          <w:tab w:val="left" w:pos="7280"/>
        </w:tabs>
        <w:ind w:right="-29"/>
        <w:rPr>
          <w:szCs w:val="22"/>
          <w:lang w:val="el-GR"/>
        </w:rPr>
      </w:pPr>
      <w:r w:rsidRPr="002863F7">
        <w:rPr>
          <w:szCs w:val="22"/>
          <w:lang w:val="el-GR"/>
        </w:rPr>
        <w:t xml:space="preserve">Η χρήση φαρμακευτικών προϊόντων που </w:t>
      </w:r>
      <w:r w:rsidR="003222C2" w:rsidRPr="002863F7">
        <w:rPr>
          <w:szCs w:val="22"/>
          <w:lang w:val="el-GR"/>
        </w:rPr>
        <w:t>επάγουν</w:t>
      </w:r>
      <w:r w:rsidRPr="002863F7">
        <w:rPr>
          <w:szCs w:val="22"/>
          <w:lang w:val="el-GR"/>
        </w:rPr>
        <w:t xml:space="preserve"> τη δράση του CYP2C19 </w:t>
      </w:r>
      <w:r w:rsidR="00051C5F" w:rsidRPr="002863F7">
        <w:rPr>
          <w:szCs w:val="22"/>
          <w:lang w:val="el-GR"/>
        </w:rPr>
        <w:t>αναμένεται</w:t>
      </w:r>
      <w:r w:rsidRPr="002863F7">
        <w:rPr>
          <w:szCs w:val="22"/>
          <w:lang w:val="el-GR"/>
        </w:rPr>
        <w:t xml:space="preserve"> να οδηγήσουν σε αυξημένα επίπεδα φαρμάκου του ενεργού μεταβολίτη της κλοπιδογρέλης και θα μπορούσ</w:t>
      </w:r>
      <w:r w:rsidR="00051C5F" w:rsidRPr="002863F7">
        <w:rPr>
          <w:szCs w:val="22"/>
          <w:lang w:val="el-GR"/>
        </w:rPr>
        <w:t>αν</w:t>
      </w:r>
      <w:r w:rsidRPr="002863F7">
        <w:rPr>
          <w:szCs w:val="22"/>
          <w:lang w:val="el-GR"/>
        </w:rPr>
        <w:t xml:space="preserve"> να ενισχύσ</w:t>
      </w:r>
      <w:r w:rsidR="009B3AB1" w:rsidRPr="002863F7">
        <w:rPr>
          <w:szCs w:val="22"/>
          <w:lang w:val="el-GR"/>
        </w:rPr>
        <w:t>ουν</w:t>
      </w:r>
      <w:r w:rsidRPr="002863F7">
        <w:rPr>
          <w:szCs w:val="22"/>
          <w:lang w:val="el-GR"/>
        </w:rPr>
        <w:t xml:space="preserve"> τον κίνδυνο αιμορραγίας. Προληπτικά, η ταυτόχρονη χρήση ισχυρών επαγωγέων CYP2C19 θα πρέπει να αποθαρρύνεται (βλ. Παράγραφο 4.5). </w:t>
      </w:r>
    </w:p>
    <w:p w:rsidR="00A340D6" w:rsidRPr="002863F7" w:rsidRDefault="00A340D6" w:rsidP="00A340D6">
      <w:pPr>
        <w:tabs>
          <w:tab w:val="left" w:pos="7280"/>
        </w:tabs>
        <w:ind w:right="-29"/>
        <w:rPr>
          <w:szCs w:val="22"/>
          <w:lang w:val="el-GR"/>
        </w:rPr>
      </w:pPr>
    </w:p>
    <w:p w:rsidR="00031A8C" w:rsidRPr="002863F7" w:rsidRDefault="00031A8C" w:rsidP="00031A8C">
      <w:pPr>
        <w:tabs>
          <w:tab w:val="left" w:pos="7280"/>
        </w:tabs>
        <w:ind w:right="-29"/>
        <w:rPr>
          <w:i/>
          <w:szCs w:val="22"/>
          <w:lang w:val="el-GR"/>
        </w:rPr>
      </w:pPr>
      <w:r w:rsidRPr="002863F7">
        <w:rPr>
          <w:i/>
          <w:szCs w:val="22"/>
          <w:lang w:val="el-GR"/>
        </w:rPr>
        <w:t>Υποστρώματα του CYP2C8</w:t>
      </w:r>
    </w:p>
    <w:p w:rsidR="00DD53D1" w:rsidRPr="002863F7" w:rsidRDefault="00031A8C" w:rsidP="00031A8C">
      <w:pPr>
        <w:tabs>
          <w:tab w:val="left" w:pos="2400"/>
          <w:tab w:val="left" w:pos="7280"/>
        </w:tabs>
        <w:ind w:right="-29"/>
        <w:rPr>
          <w:szCs w:val="22"/>
          <w:lang w:val="el-GR"/>
        </w:rPr>
      </w:pPr>
      <w:r w:rsidRPr="002863F7">
        <w:rPr>
          <w:szCs w:val="22"/>
          <w:lang w:val="el-GR"/>
        </w:rPr>
        <w:t>Προσοχή χρειάζεται σε ασθενείς που αντιμετωπίζονται θεραπευτικά ταυτόχρονα με κλοπιδογρέλη και φαρμακευτικά προϊόντα που είναι υποστρώματα του CYP2C8 (βλ. παράγραφο 4.5).</w:t>
      </w:r>
    </w:p>
    <w:p w:rsidR="00901204" w:rsidRPr="002863F7" w:rsidRDefault="00901204" w:rsidP="003367D5">
      <w:pPr>
        <w:keepNext/>
        <w:tabs>
          <w:tab w:val="left" w:pos="567"/>
        </w:tabs>
        <w:rPr>
          <w:lang w:val="el-GR"/>
        </w:rPr>
      </w:pPr>
    </w:p>
    <w:p w:rsidR="00901204" w:rsidRPr="002863F7" w:rsidRDefault="00FE1A38" w:rsidP="00382510">
      <w:pPr>
        <w:tabs>
          <w:tab w:val="left" w:pos="567"/>
        </w:tabs>
        <w:rPr>
          <w:lang w:val="el-GR"/>
        </w:rPr>
      </w:pPr>
      <w:r w:rsidRPr="002863F7">
        <w:rPr>
          <w:i/>
          <w:lang w:val="el-GR"/>
        </w:rPr>
        <w:t>Διασταυρούμενες αντιδράσεις μεταξύ θειενοπυριδινών</w:t>
      </w:r>
    </w:p>
    <w:p w:rsidR="00EC26A9" w:rsidRPr="002863F7" w:rsidRDefault="00901204" w:rsidP="00382510">
      <w:pPr>
        <w:tabs>
          <w:tab w:val="left" w:pos="567"/>
        </w:tabs>
        <w:rPr>
          <w:lang w:val="el-GR"/>
        </w:rPr>
      </w:pPr>
      <w:r w:rsidRPr="002863F7">
        <w:rPr>
          <w:lang w:val="el-GR"/>
        </w:rPr>
        <w:t>Οι ασθενείς πρέπει να αξιολογούνται για ιστορικό υπερευαισθησίας σε θειενοπυριδίν</w:t>
      </w:r>
      <w:r w:rsidR="00FE1A38" w:rsidRPr="002863F7">
        <w:rPr>
          <w:lang w:val="el-GR"/>
        </w:rPr>
        <w:t>ες</w:t>
      </w:r>
      <w:r w:rsidRPr="002863F7">
        <w:rPr>
          <w:lang w:val="el-GR"/>
        </w:rPr>
        <w:t xml:space="preserve"> (όπως </w:t>
      </w:r>
      <w:r w:rsidR="00FE1A38" w:rsidRPr="002863F7">
        <w:rPr>
          <w:lang w:val="el-GR"/>
        </w:rPr>
        <w:t xml:space="preserve">κλοπιδογρέλη, </w:t>
      </w:r>
      <w:r w:rsidRPr="002863F7">
        <w:rPr>
          <w:lang w:val="el-GR"/>
        </w:rPr>
        <w:t>τικλοπιδίνη, πρασουγρέλη)</w:t>
      </w:r>
      <w:r w:rsidR="001E754A" w:rsidRPr="002863F7">
        <w:rPr>
          <w:lang w:val="el-GR"/>
        </w:rPr>
        <w:t>, δεδομένου ότι έχει αναφερθεί διασταυρούμενη αντίδραση ανάμεσα σε θειενοπυριδίνες (βλ. παράγραφο 4.8).</w:t>
      </w:r>
      <w:r w:rsidR="00887435" w:rsidRPr="002863F7">
        <w:rPr>
          <w:lang w:val="el-GR"/>
        </w:rPr>
        <w:t xml:space="preserve"> </w:t>
      </w:r>
      <w:r w:rsidR="00FE1A38" w:rsidRPr="002863F7">
        <w:rPr>
          <w:lang w:val="el-GR"/>
        </w:rPr>
        <w:t xml:space="preserve">Οι θειενοπυριδίνες ενδέχεται να προκαλέσουν ήπιες έως σοβαρές αλλεργικές αντιδράσεις όπως εξάνθημα, αγγειοοίδημα ή </w:t>
      </w:r>
      <w:r w:rsidR="004169AB" w:rsidRPr="002863F7">
        <w:rPr>
          <w:lang w:val="el-GR"/>
        </w:rPr>
        <w:t xml:space="preserve">αιματολογικές διασταυρούμενες αντιδράσεις όπως θρομβοπενία και ουδετεροπενία. </w:t>
      </w:r>
      <w:r w:rsidR="00887435" w:rsidRPr="002863F7">
        <w:rPr>
          <w:lang w:val="el-GR"/>
        </w:rPr>
        <w:t xml:space="preserve">Οι ασθενείς που είχαν </w:t>
      </w:r>
      <w:r w:rsidR="004169AB" w:rsidRPr="002863F7">
        <w:rPr>
          <w:lang w:val="el-GR"/>
        </w:rPr>
        <w:t xml:space="preserve">αναπτύξει </w:t>
      </w:r>
      <w:r w:rsidR="00887435" w:rsidRPr="002863F7">
        <w:rPr>
          <w:lang w:val="el-GR"/>
        </w:rPr>
        <w:t xml:space="preserve">προηγούμενη </w:t>
      </w:r>
      <w:r w:rsidR="004169AB" w:rsidRPr="002863F7">
        <w:rPr>
          <w:lang w:val="el-GR"/>
        </w:rPr>
        <w:t xml:space="preserve">αλλεργική αντίδραση και/ή αιματολογική αντίδραση σε μία θειενοπυριδίνη ενδέχεται να έχουν αυξημένο κίνδυνο ανάπτυξης </w:t>
      </w:r>
      <w:r w:rsidR="00742A8F" w:rsidRPr="002863F7">
        <w:rPr>
          <w:lang w:val="el-GR"/>
        </w:rPr>
        <w:t xml:space="preserve">της ίδιας ή άλλης αντίδρασης </w:t>
      </w:r>
      <w:r w:rsidR="004169AB" w:rsidRPr="002863F7">
        <w:rPr>
          <w:lang w:val="el-GR"/>
        </w:rPr>
        <w:t>σε κάποια άλλη θειενοπυριδίνη. Συνιστάται παρακολούθηση</w:t>
      </w:r>
      <w:r w:rsidR="00887435" w:rsidRPr="002863F7">
        <w:rPr>
          <w:lang w:val="el-GR"/>
        </w:rPr>
        <w:t xml:space="preserve"> </w:t>
      </w:r>
      <w:r w:rsidR="004169AB" w:rsidRPr="002863F7">
        <w:rPr>
          <w:lang w:val="el-GR"/>
        </w:rPr>
        <w:t xml:space="preserve">των ασθενών με γνωστή αλλεργία στις θειενοπυριδίνες </w:t>
      </w:r>
      <w:r w:rsidR="00887435" w:rsidRPr="002863F7">
        <w:rPr>
          <w:lang w:val="el-GR"/>
        </w:rPr>
        <w:t>για σημεία υπερευαισθησίας.</w:t>
      </w:r>
    </w:p>
    <w:p w:rsidR="00EE29E9" w:rsidRPr="002863F7" w:rsidRDefault="00EE29E9" w:rsidP="00382510">
      <w:pPr>
        <w:tabs>
          <w:tab w:val="left" w:pos="567"/>
        </w:tabs>
        <w:rPr>
          <w:i/>
          <w:lang w:val="el-GR"/>
        </w:rPr>
      </w:pPr>
    </w:p>
    <w:p w:rsidR="00DD53D1" w:rsidRPr="002863F7" w:rsidRDefault="00135501" w:rsidP="00DD53D1">
      <w:pPr>
        <w:tabs>
          <w:tab w:val="left" w:pos="567"/>
        </w:tabs>
        <w:rPr>
          <w:i/>
          <w:lang w:val="el-GR"/>
        </w:rPr>
      </w:pPr>
      <w:r w:rsidRPr="002863F7">
        <w:rPr>
          <w:i/>
          <w:lang w:val="el-GR"/>
        </w:rPr>
        <w:t>Νεφρική δυσλειτουργία</w:t>
      </w:r>
    </w:p>
    <w:p w:rsidR="004A4124" w:rsidRPr="002863F7" w:rsidRDefault="004A4124" w:rsidP="00382510">
      <w:pPr>
        <w:tabs>
          <w:tab w:val="left" w:pos="567"/>
        </w:tabs>
        <w:rPr>
          <w:lang w:val="el-GR"/>
        </w:rPr>
      </w:pPr>
      <w:r w:rsidRPr="002863F7">
        <w:rPr>
          <w:lang w:val="el-GR"/>
        </w:rPr>
        <w:t xml:space="preserve">Η θεραπευτική εμπειρία με </w:t>
      </w:r>
      <w:r w:rsidR="00BC378C" w:rsidRPr="002863F7">
        <w:rPr>
          <w:lang w:val="el-GR"/>
        </w:rPr>
        <w:t xml:space="preserve">κλοπιδογρέλη </w:t>
      </w:r>
      <w:r w:rsidRPr="002863F7">
        <w:rPr>
          <w:lang w:val="el-GR"/>
        </w:rPr>
        <w:t xml:space="preserve">είναι περιορισμένη σε ασθενείς με νεφρική </w:t>
      </w:r>
      <w:r w:rsidR="001B7E43" w:rsidRPr="002863F7">
        <w:rPr>
          <w:szCs w:val="22"/>
          <w:lang w:val="el-GR"/>
        </w:rPr>
        <w:t>δυσλειτουργία</w:t>
      </w:r>
      <w:r w:rsidRPr="002863F7">
        <w:rPr>
          <w:lang w:val="el-GR"/>
        </w:rPr>
        <w:t>. Γι</w:t>
      </w:r>
      <w:r w:rsidR="00041020" w:rsidRPr="002863F7">
        <w:rPr>
          <w:lang w:val="el-GR"/>
        </w:rPr>
        <w:t>’</w:t>
      </w:r>
      <w:r w:rsidRPr="002863F7">
        <w:rPr>
          <w:lang w:val="el-GR"/>
        </w:rPr>
        <w:t xml:space="preserve"> αυτό </w:t>
      </w:r>
      <w:r w:rsidR="00BC378C" w:rsidRPr="002863F7">
        <w:rPr>
          <w:lang w:val="el-GR"/>
        </w:rPr>
        <w:t>η κλοπιδογρέλη</w:t>
      </w:r>
      <w:r w:rsidRPr="002863F7">
        <w:rPr>
          <w:lang w:val="el-GR"/>
        </w:rPr>
        <w:t xml:space="preserve"> </w:t>
      </w:r>
      <w:r w:rsidR="00893137" w:rsidRPr="002863F7">
        <w:rPr>
          <w:lang w:val="el-GR"/>
        </w:rPr>
        <w:t xml:space="preserve">θα </w:t>
      </w:r>
      <w:r w:rsidRPr="002863F7">
        <w:rPr>
          <w:lang w:val="el-GR"/>
        </w:rPr>
        <w:t>πρέπει να χρησιμοποιείται με προσοχή σ</w:t>
      </w:r>
      <w:r w:rsidR="00B23FBC" w:rsidRPr="002863F7">
        <w:rPr>
          <w:lang w:val="el-GR"/>
        </w:rPr>
        <w:t>’</w:t>
      </w:r>
      <w:r w:rsidRPr="002863F7">
        <w:rPr>
          <w:lang w:val="el-GR"/>
        </w:rPr>
        <w:t xml:space="preserve"> αυτούς τους ασθενείς</w:t>
      </w:r>
      <w:r w:rsidR="00BC378C" w:rsidRPr="002863F7">
        <w:rPr>
          <w:lang w:val="el-GR"/>
        </w:rPr>
        <w:t xml:space="preserve"> (βλ. παράγραφο 4.2)</w:t>
      </w:r>
      <w:r w:rsidRPr="002863F7">
        <w:rPr>
          <w:lang w:val="el-GR"/>
        </w:rPr>
        <w:t>.</w:t>
      </w:r>
    </w:p>
    <w:p w:rsidR="004A4124" w:rsidRPr="002863F7" w:rsidRDefault="004A4124" w:rsidP="00382510">
      <w:pPr>
        <w:tabs>
          <w:tab w:val="left" w:pos="567"/>
        </w:tabs>
        <w:rPr>
          <w:lang w:val="el-GR"/>
        </w:rPr>
      </w:pPr>
    </w:p>
    <w:p w:rsidR="00135501" w:rsidRPr="002863F7" w:rsidRDefault="00135501" w:rsidP="00382510">
      <w:pPr>
        <w:tabs>
          <w:tab w:val="left" w:pos="567"/>
        </w:tabs>
        <w:rPr>
          <w:i/>
          <w:lang w:val="el-GR"/>
        </w:rPr>
      </w:pPr>
      <w:r w:rsidRPr="002863F7">
        <w:rPr>
          <w:i/>
          <w:lang w:val="el-GR"/>
        </w:rPr>
        <w:t>Ηπατική δυσλειτουργία</w:t>
      </w:r>
    </w:p>
    <w:p w:rsidR="00DD53D1" w:rsidRPr="002863F7" w:rsidRDefault="004A4124" w:rsidP="00554FE1">
      <w:pPr>
        <w:tabs>
          <w:tab w:val="left" w:pos="567"/>
        </w:tabs>
        <w:rPr>
          <w:lang w:val="el-GR"/>
        </w:rPr>
      </w:pPr>
      <w:r w:rsidRPr="002863F7">
        <w:rPr>
          <w:lang w:val="el-GR"/>
        </w:rPr>
        <w:t xml:space="preserve">Η εμπειρία είναι περιορισμένη σε ασθενείς με μέτρια ηπατική νόσο που μπορεί να έχουν αιμορραγική προδιάθεση. </w:t>
      </w:r>
      <w:r w:rsidR="00B974BB" w:rsidRPr="002863F7">
        <w:rPr>
          <w:lang w:val="el-GR"/>
        </w:rPr>
        <w:t>Η κλοπιδογρέλη</w:t>
      </w:r>
      <w:r w:rsidR="00A325CD" w:rsidRPr="002863F7">
        <w:rPr>
          <w:lang w:val="el-GR"/>
        </w:rPr>
        <w:t xml:space="preserve">, επομένως, </w:t>
      </w:r>
      <w:r w:rsidR="00893137" w:rsidRPr="002863F7">
        <w:rPr>
          <w:lang w:val="el-GR"/>
        </w:rPr>
        <w:t xml:space="preserve">θα </w:t>
      </w:r>
      <w:r w:rsidRPr="002863F7">
        <w:rPr>
          <w:lang w:val="el-GR"/>
        </w:rPr>
        <w:t>πρέπει να χορηγείται με προσοχή σ</w:t>
      </w:r>
      <w:r w:rsidR="00B23FBC" w:rsidRPr="002863F7">
        <w:rPr>
          <w:lang w:val="el-GR"/>
        </w:rPr>
        <w:t>’</w:t>
      </w:r>
      <w:r w:rsidRPr="002863F7">
        <w:rPr>
          <w:lang w:val="el-GR"/>
        </w:rPr>
        <w:t xml:space="preserve"> αυτούς τους ασθενείς</w:t>
      </w:r>
      <w:r w:rsidR="00BC378C" w:rsidRPr="002863F7">
        <w:rPr>
          <w:lang w:val="el-GR"/>
        </w:rPr>
        <w:t xml:space="preserve"> (βλ. παράγραφο 4.2)</w:t>
      </w:r>
      <w:r w:rsidRPr="002863F7">
        <w:rPr>
          <w:lang w:val="el-GR"/>
        </w:rPr>
        <w:t>.</w:t>
      </w:r>
    </w:p>
    <w:p w:rsidR="004A4124" w:rsidRPr="002863F7" w:rsidRDefault="004A4124" w:rsidP="00554FE1">
      <w:pPr>
        <w:tabs>
          <w:tab w:val="left" w:pos="567"/>
        </w:tabs>
        <w:rPr>
          <w:lang w:val="el-GR"/>
        </w:rPr>
      </w:pPr>
    </w:p>
    <w:p w:rsidR="00554FE1" w:rsidRPr="002863F7" w:rsidRDefault="007A0960" w:rsidP="00554FE1">
      <w:pPr>
        <w:tabs>
          <w:tab w:val="left" w:pos="567"/>
        </w:tabs>
        <w:rPr>
          <w:i/>
          <w:szCs w:val="24"/>
          <w:lang w:val="el-GR"/>
        </w:rPr>
      </w:pPr>
      <w:r w:rsidRPr="002863F7">
        <w:rPr>
          <w:i/>
          <w:szCs w:val="24"/>
          <w:lang w:val="el-GR"/>
        </w:rPr>
        <w:t>Έκδοχα</w:t>
      </w:r>
    </w:p>
    <w:p w:rsidR="004A4124" w:rsidRPr="002863F7" w:rsidRDefault="00BC378C" w:rsidP="00554FE1">
      <w:pPr>
        <w:tabs>
          <w:tab w:val="left" w:pos="567"/>
        </w:tabs>
        <w:rPr>
          <w:i/>
          <w:szCs w:val="24"/>
          <w:lang w:val="el-GR"/>
        </w:rPr>
      </w:pPr>
      <w:r w:rsidRPr="002863F7">
        <w:rPr>
          <w:szCs w:val="24"/>
          <w:lang w:val="el-GR"/>
        </w:rPr>
        <w:t xml:space="preserve">Το Plavix περιέχει λακτόζη. </w:t>
      </w:r>
      <w:r w:rsidR="004A4124" w:rsidRPr="002863F7">
        <w:rPr>
          <w:lang w:val="el-GR"/>
        </w:rPr>
        <w:t>Ασθενείς με σπάνια κληρονομικά προβλήματα δυσανεξίας στη γαλακτόζη, έλλειψη</w:t>
      </w:r>
      <w:r w:rsidR="00707128" w:rsidRPr="002863F7">
        <w:rPr>
          <w:lang w:val="el-GR"/>
        </w:rPr>
        <w:t xml:space="preserve"> </w:t>
      </w:r>
      <w:r w:rsidR="00554FE1" w:rsidRPr="002863F7">
        <w:rPr>
          <w:lang w:val="el-GR"/>
        </w:rPr>
        <w:t>ολικής λακτ</w:t>
      </w:r>
      <w:r w:rsidR="000146D5" w:rsidRPr="002863F7">
        <w:rPr>
          <w:lang w:val="el-GR"/>
        </w:rPr>
        <w:t>άσης</w:t>
      </w:r>
      <w:r w:rsidR="004A4124" w:rsidRPr="002863F7">
        <w:rPr>
          <w:lang w:val="el-GR"/>
        </w:rPr>
        <w:t xml:space="preserve"> ή δυσαπορρόφηση</w:t>
      </w:r>
      <w:r w:rsidRPr="002863F7">
        <w:rPr>
          <w:lang w:val="el-GR"/>
        </w:rPr>
        <w:t>ς</w:t>
      </w:r>
      <w:r w:rsidR="004A4124" w:rsidRPr="002863F7">
        <w:rPr>
          <w:lang w:val="el-GR"/>
        </w:rPr>
        <w:t xml:space="preserve"> γλυκόζης-γαλακτόζης δεν πρέπει να λαμβάνουν αυτό το </w:t>
      </w:r>
      <w:r w:rsidRPr="002863F7">
        <w:rPr>
          <w:lang w:val="el-GR"/>
        </w:rPr>
        <w:t>φαρμακευτικό προϊόν</w:t>
      </w:r>
      <w:r w:rsidR="004A4124" w:rsidRPr="002863F7">
        <w:rPr>
          <w:lang w:val="el-GR"/>
        </w:rPr>
        <w:t>.</w:t>
      </w:r>
    </w:p>
    <w:p w:rsidR="00BC378C" w:rsidRPr="002863F7" w:rsidRDefault="00BC378C" w:rsidP="00554FE1">
      <w:pPr>
        <w:tabs>
          <w:tab w:val="left" w:pos="567"/>
        </w:tabs>
        <w:rPr>
          <w:szCs w:val="24"/>
          <w:lang w:val="el-GR"/>
        </w:rPr>
      </w:pPr>
      <w:r w:rsidRPr="002863F7">
        <w:rPr>
          <w:szCs w:val="24"/>
          <w:lang w:val="el-GR"/>
        </w:rPr>
        <w:t xml:space="preserve">Αυτό το </w:t>
      </w:r>
      <w:r w:rsidR="009456B9" w:rsidRPr="002863F7">
        <w:rPr>
          <w:szCs w:val="24"/>
          <w:lang w:val="el-GR"/>
        </w:rPr>
        <w:t xml:space="preserve">φαρμακευτικό </w:t>
      </w:r>
      <w:r w:rsidRPr="002863F7">
        <w:rPr>
          <w:szCs w:val="24"/>
          <w:lang w:val="el-GR"/>
        </w:rPr>
        <w:t>προϊόν περιέχει υδρογονωμένο κικέλαιο, το οποίο μπορεί να προκαλέσει στομαχικές διαταραχές και διάρροια.</w:t>
      </w:r>
    </w:p>
    <w:p w:rsidR="004A4124" w:rsidRPr="002863F7" w:rsidRDefault="004A4124" w:rsidP="00554FE1">
      <w:pPr>
        <w:tabs>
          <w:tab w:val="left" w:pos="567"/>
        </w:tabs>
        <w:rPr>
          <w:lang w:val="el-GR"/>
        </w:rPr>
      </w:pPr>
    </w:p>
    <w:p w:rsidR="004A4124" w:rsidRPr="002863F7" w:rsidRDefault="004A4124" w:rsidP="00554FE1">
      <w:pPr>
        <w:tabs>
          <w:tab w:val="left" w:pos="567"/>
        </w:tabs>
        <w:rPr>
          <w:b/>
          <w:lang w:val="el-GR"/>
        </w:rPr>
      </w:pPr>
      <w:r w:rsidRPr="002863F7">
        <w:rPr>
          <w:b/>
          <w:lang w:val="el-GR"/>
        </w:rPr>
        <w:t xml:space="preserve">4.5 </w:t>
      </w:r>
      <w:r w:rsidRPr="002863F7">
        <w:rPr>
          <w:b/>
          <w:lang w:val="el-GR"/>
        </w:rPr>
        <w:tab/>
        <w:t>Αλληλεπιδράσεις με άλλα φαρμακευτικά προϊόντα και άλλες μορφές αλληλεπίδρασης</w:t>
      </w:r>
    </w:p>
    <w:p w:rsidR="004A4124" w:rsidRPr="002863F7" w:rsidRDefault="004A4124" w:rsidP="00554FE1">
      <w:pPr>
        <w:tabs>
          <w:tab w:val="left" w:pos="567"/>
        </w:tabs>
        <w:rPr>
          <w:b/>
          <w:lang w:val="el-GR"/>
        </w:rPr>
      </w:pPr>
    </w:p>
    <w:p w:rsidR="008509DC" w:rsidRPr="002863F7" w:rsidRDefault="003501AE" w:rsidP="00554FE1">
      <w:pPr>
        <w:ind w:right="-29"/>
        <w:outlineLvl w:val="0"/>
        <w:rPr>
          <w:szCs w:val="22"/>
          <w:lang w:val="el-GR"/>
        </w:rPr>
      </w:pPr>
      <w:r w:rsidRPr="002863F7">
        <w:rPr>
          <w:i/>
          <w:szCs w:val="22"/>
          <w:lang w:val="el-GR"/>
        </w:rPr>
        <w:t>Φαρμακευτικά προϊόντα που σχετίζονται με κίνδυνο αιμορραγίας</w:t>
      </w:r>
      <w:r w:rsidR="008509DC" w:rsidRPr="002863F7">
        <w:rPr>
          <w:szCs w:val="22"/>
          <w:lang w:val="el-GR"/>
        </w:rPr>
        <w:t xml:space="preserve">: </w:t>
      </w:r>
      <w:r w:rsidRPr="002863F7">
        <w:rPr>
          <w:szCs w:val="22"/>
          <w:lang w:val="el-GR"/>
        </w:rPr>
        <w:t>Υπάρχει αυξημένος κίνδυνος αιμορραγίας λόγω της δυνητικής αθροιστικής δρ</w:t>
      </w:r>
      <w:r w:rsidR="00FD4978" w:rsidRPr="002863F7">
        <w:rPr>
          <w:szCs w:val="22"/>
          <w:lang w:val="el-GR"/>
        </w:rPr>
        <w:t>ά</w:t>
      </w:r>
      <w:r w:rsidRPr="002863F7">
        <w:rPr>
          <w:szCs w:val="22"/>
          <w:lang w:val="el-GR"/>
        </w:rPr>
        <w:t>σης</w:t>
      </w:r>
      <w:r w:rsidR="008509DC" w:rsidRPr="002863F7">
        <w:rPr>
          <w:szCs w:val="22"/>
          <w:lang w:val="el-GR"/>
        </w:rPr>
        <w:t>.</w:t>
      </w:r>
      <w:r w:rsidRPr="002863F7">
        <w:rPr>
          <w:szCs w:val="22"/>
          <w:lang w:val="el-GR"/>
        </w:rPr>
        <w:t xml:space="preserve"> Η ταυτόχρονη χορήγηση φαρμακευτικών προϊόντων που σχετίζονται με κίνδυνο αιμορραγίας πρέπει να λαμβάνονται με προσοχή</w:t>
      </w:r>
      <w:r w:rsidR="0020106D" w:rsidRPr="002863F7">
        <w:rPr>
          <w:szCs w:val="22"/>
          <w:lang w:val="el-GR"/>
        </w:rPr>
        <w:t xml:space="preserve"> (βλ. παράγραφο 4.4)</w:t>
      </w:r>
      <w:r w:rsidR="008509DC" w:rsidRPr="002863F7">
        <w:rPr>
          <w:szCs w:val="22"/>
          <w:lang w:val="el-GR"/>
        </w:rPr>
        <w:t>.</w:t>
      </w:r>
    </w:p>
    <w:p w:rsidR="008509DC" w:rsidRPr="002863F7" w:rsidRDefault="008509DC" w:rsidP="008509DC">
      <w:pPr>
        <w:ind w:right="-29"/>
        <w:outlineLvl w:val="0"/>
        <w:rPr>
          <w:i/>
          <w:szCs w:val="22"/>
          <w:lang w:val="el-GR"/>
        </w:rPr>
      </w:pPr>
    </w:p>
    <w:p w:rsidR="004A4124" w:rsidRPr="002863F7" w:rsidRDefault="00513BD2" w:rsidP="003367D5">
      <w:pPr>
        <w:keepNext/>
        <w:tabs>
          <w:tab w:val="left" w:pos="567"/>
        </w:tabs>
        <w:rPr>
          <w:u w:val="single"/>
          <w:lang w:val="el-GR"/>
        </w:rPr>
      </w:pPr>
      <w:r w:rsidRPr="002863F7">
        <w:rPr>
          <w:i/>
          <w:lang w:val="el-GR"/>
        </w:rPr>
        <w:t>Αντιπηκτικά από του στόματος</w:t>
      </w:r>
      <w:r w:rsidR="004A4124" w:rsidRPr="002863F7">
        <w:rPr>
          <w:lang w:val="el-GR"/>
        </w:rPr>
        <w:t xml:space="preserve">: η συγχορήγηση </w:t>
      </w:r>
      <w:r w:rsidRPr="002863F7">
        <w:rPr>
          <w:lang w:val="el-GR"/>
        </w:rPr>
        <w:t xml:space="preserve">κλοπιδογρέλης </w:t>
      </w:r>
      <w:r w:rsidR="004A4124" w:rsidRPr="002863F7">
        <w:rPr>
          <w:lang w:val="el-GR"/>
        </w:rPr>
        <w:t xml:space="preserve">και </w:t>
      </w:r>
      <w:r w:rsidRPr="002863F7">
        <w:rPr>
          <w:lang w:val="el-GR"/>
        </w:rPr>
        <w:t xml:space="preserve">αντιπηκτικών από του στόματος </w:t>
      </w:r>
      <w:r w:rsidR="004A4124" w:rsidRPr="002863F7">
        <w:rPr>
          <w:lang w:val="el-GR"/>
        </w:rPr>
        <w:t>δεν συνιστάται διότι μπορεί να αυξήσει την ένταση της αιμορραγίας (βλ. παράγραφο 4.4).</w:t>
      </w:r>
      <w:r w:rsidR="00B9383D" w:rsidRPr="002863F7">
        <w:rPr>
          <w:lang w:val="el-GR"/>
        </w:rPr>
        <w:t xml:space="preserve"> </w:t>
      </w:r>
      <w:bookmarkStart w:id="2" w:name="OLE_LINK17"/>
      <w:bookmarkStart w:id="3" w:name="OLE_LINK18"/>
      <w:r w:rsidR="00B9383D" w:rsidRPr="002863F7">
        <w:rPr>
          <w:lang w:val="el-GR"/>
        </w:rPr>
        <w:t>Αν και η χορήγηση κλοπιδογρέλης 75 mg/ημέρα δεν τροποποίησε τη φαρμακοκινητική της S</w:t>
      </w:r>
      <w:r w:rsidR="00B9383D" w:rsidRPr="002863F7">
        <w:rPr>
          <w:lang w:val="el-GR"/>
        </w:rPr>
        <w:noBreakHyphen/>
        <w:t xml:space="preserve">βαρφαρίνης ή του INR (διεθνούς ομαλοποιημένης σχέσης) σε ασθενείς που λαμβάνουν μακροχρόνια θεραπεία με βαρφαρίνη, η συγχορήγηση κλοπιδογρέλης με βαρφαρίνη αυξάνει τον κίνδυνο αιμορραγίας λόγω ανεξάρτητων λειτουργιών της αιμόστασης. </w:t>
      </w:r>
      <w:bookmarkEnd w:id="2"/>
      <w:bookmarkEnd w:id="3"/>
    </w:p>
    <w:p w:rsidR="004A4124" w:rsidRPr="002863F7" w:rsidRDefault="004A4124" w:rsidP="003367D5">
      <w:pPr>
        <w:keepNext/>
        <w:tabs>
          <w:tab w:val="left" w:pos="567"/>
        </w:tabs>
        <w:rPr>
          <w:lang w:val="el-GR"/>
        </w:rPr>
      </w:pPr>
      <w:r w:rsidRPr="002863F7">
        <w:rPr>
          <w:i/>
          <w:lang w:val="el-GR"/>
        </w:rPr>
        <w:t xml:space="preserve">Αναστολείς </w:t>
      </w:r>
      <w:r w:rsidR="00513BD2" w:rsidRPr="002863F7">
        <w:rPr>
          <w:i/>
          <w:lang w:val="el-GR"/>
        </w:rPr>
        <w:t xml:space="preserve">των υποδοχέων της </w:t>
      </w:r>
      <w:r w:rsidRPr="002863F7">
        <w:rPr>
          <w:i/>
          <w:lang w:val="el-GR"/>
        </w:rPr>
        <w:t>γλυκοπρωτεΐνης ΙΙb/IIIa</w:t>
      </w:r>
      <w:r w:rsidRPr="002863F7">
        <w:rPr>
          <w:lang w:val="el-GR"/>
        </w:rPr>
        <w:t xml:space="preserve">: </w:t>
      </w:r>
      <w:r w:rsidR="00513BD2" w:rsidRPr="002863F7">
        <w:rPr>
          <w:lang w:val="el-GR"/>
        </w:rPr>
        <w:t>η κλοπιδογρέλη</w:t>
      </w:r>
      <w:r w:rsidRPr="002863F7">
        <w:rPr>
          <w:lang w:val="el-GR"/>
        </w:rPr>
        <w:t xml:space="preserve"> πρέπει να χρησιμοποιείται με προσοχή σε ασθενείς που λαμβάνουν ταυτόχρονα αναστολείς </w:t>
      </w:r>
      <w:r w:rsidR="00513BD2" w:rsidRPr="002863F7">
        <w:rPr>
          <w:lang w:val="el-GR"/>
        </w:rPr>
        <w:t xml:space="preserve">των υποδοχέων της </w:t>
      </w:r>
      <w:r w:rsidRPr="002863F7">
        <w:rPr>
          <w:lang w:val="el-GR"/>
        </w:rPr>
        <w:t>γλυκοπρωτεΐνης IIb/IIIa (βλ. παράγραφο 4.4).</w:t>
      </w:r>
    </w:p>
    <w:p w:rsidR="004A4124" w:rsidRPr="002863F7" w:rsidRDefault="004A4124" w:rsidP="003367D5">
      <w:pPr>
        <w:keepNext/>
        <w:tabs>
          <w:tab w:val="left" w:pos="567"/>
        </w:tabs>
        <w:rPr>
          <w:u w:val="single"/>
          <w:lang w:val="el-GR"/>
        </w:rPr>
      </w:pPr>
    </w:p>
    <w:p w:rsidR="004A4124" w:rsidRPr="002863F7" w:rsidRDefault="004A4124" w:rsidP="003367D5">
      <w:pPr>
        <w:keepNext/>
        <w:tabs>
          <w:tab w:val="left" w:pos="567"/>
        </w:tabs>
        <w:rPr>
          <w:lang w:val="el-GR"/>
        </w:rPr>
      </w:pPr>
      <w:r w:rsidRPr="002863F7">
        <w:rPr>
          <w:i/>
          <w:lang w:val="el-GR"/>
        </w:rPr>
        <w:t>Ακετυλοσαλικυλικό οξύ (ΑΣΟ)</w:t>
      </w:r>
      <w:r w:rsidRPr="002863F7">
        <w:rPr>
          <w:lang w:val="el-GR"/>
        </w:rPr>
        <w:t xml:space="preserve">: το ΑΣΟ δε μετέβαλε την αναστολή που προκαλεί </w:t>
      </w:r>
      <w:r w:rsidR="00513BD2" w:rsidRPr="002863F7">
        <w:rPr>
          <w:lang w:val="el-GR"/>
        </w:rPr>
        <w:t>η κλοπιδογρέλη</w:t>
      </w:r>
      <w:r w:rsidRPr="002863F7">
        <w:rPr>
          <w:lang w:val="el-GR"/>
        </w:rPr>
        <w:t xml:space="preserve"> στην προκαλούμενη από την ADP συσσώρευση των αιμοπεταλίων, ενώ </w:t>
      </w:r>
      <w:r w:rsidR="00513BD2" w:rsidRPr="002863F7">
        <w:rPr>
          <w:lang w:val="el-GR"/>
        </w:rPr>
        <w:t>η κλοπιδογρέλη</w:t>
      </w:r>
      <w:r w:rsidRPr="002863F7">
        <w:rPr>
          <w:lang w:val="el-GR"/>
        </w:rPr>
        <w:t xml:space="preserve"> ενίσχυσε τη δράση του ΑΣΟ στην προκαλούμενη από το κολλαγόνο συσσώρευση των αιμοπεταλίων. Ωστόσο, η ταυτόχρονη χορήγηση </w:t>
      </w:r>
      <w:r w:rsidR="00FF75CA" w:rsidRPr="002863F7">
        <w:rPr>
          <w:lang w:val="el-GR"/>
        </w:rPr>
        <w:t>500 </w:t>
      </w:r>
      <w:r w:rsidRPr="002863F7">
        <w:rPr>
          <w:lang w:val="el-GR"/>
        </w:rPr>
        <w:t xml:space="preserve">mg ΑΣΟ δύο φορές την ημέρα για μια ημέρα δεν αύξησε σημαντικά την παράταση του χρόνου ροής που προκαλείται από τη λήψη </w:t>
      </w:r>
      <w:r w:rsidR="00513BD2" w:rsidRPr="002863F7">
        <w:rPr>
          <w:lang w:val="el-GR"/>
        </w:rPr>
        <w:t>της κλοπιδογρέλης</w:t>
      </w:r>
      <w:r w:rsidRPr="002863F7">
        <w:rPr>
          <w:lang w:val="el-GR"/>
        </w:rPr>
        <w:t xml:space="preserve">. Μία φαρμακοδυναμική αλληλεπίδραση μεταξύ </w:t>
      </w:r>
      <w:r w:rsidR="00513BD2" w:rsidRPr="002863F7">
        <w:rPr>
          <w:lang w:val="el-GR"/>
        </w:rPr>
        <w:t xml:space="preserve">κλοπιδογρέλης </w:t>
      </w:r>
      <w:r w:rsidRPr="002863F7">
        <w:rPr>
          <w:lang w:val="el-GR"/>
        </w:rPr>
        <w:t xml:space="preserve">και ΑΣΟ είναι πιθανή, με αποτέλεσμα την αύξηση του κινδύνου αιμορραγίας. Συνεπώς, η συγχορήγησή τους θα πρέπει να γίνεται με προσοχή (βλ. παράγραφο 4.4). Πάντως, </w:t>
      </w:r>
      <w:r w:rsidR="00513BD2" w:rsidRPr="002863F7">
        <w:rPr>
          <w:lang w:val="el-GR"/>
        </w:rPr>
        <w:t>η κλοπιδογρέλη</w:t>
      </w:r>
      <w:r w:rsidRPr="002863F7">
        <w:rPr>
          <w:lang w:val="el-GR"/>
        </w:rPr>
        <w:t xml:space="preserve"> και το ΑΣΟ χορηγήθηκαν μαζί για </w:t>
      </w:r>
      <w:r w:rsidR="00F60F38" w:rsidRPr="002863F7">
        <w:rPr>
          <w:lang w:val="el-GR"/>
        </w:rPr>
        <w:t>διάστημα μέχρι ένα έτος</w:t>
      </w:r>
      <w:r w:rsidRPr="002863F7">
        <w:rPr>
          <w:lang w:val="el-GR"/>
        </w:rPr>
        <w:t xml:space="preserve"> (βλ. παράγραφο 5.1).</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r w:rsidRPr="002863F7">
        <w:rPr>
          <w:i/>
          <w:lang w:val="el-GR"/>
        </w:rPr>
        <w:t>Ηπαρίνη</w:t>
      </w:r>
      <w:r w:rsidRPr="002863F7">
        <w:rPr>
          <w:lang w:val="el-GR"/>
        </w:rPr>
        <w:t>: σε μια κλινική μελέτη που έγινε σε υγιή άτομα</w:t>
      </w:r>
      <w:r w:rsidR="008C0362" w:rsidRPr="002863F7">
        <w:rPr>
          <w:lang w:val="el-GR"/>
        </w:rPr>
        <w:t>,</w:t>
      </w:r>
      <w:r w:rsidRPr="002863F7">
        <w:rPr>
          <w:lang w:val="el-GR"/>
        </w:rPr>
        <w:t xml:space="preserve"> </w:t>
      </w:r>
      <w:r w:rsidR="003A3D6F" w:rsidRPr="002863F7">
        <w:rPr>
          <w:lang w:val="el-GR"/>
        </w:rPr>
        <w:t>η κλοπιδογρέλη</w:t>
      </w:r>
      <w:r w:rsidRPr="002863F7">
        <w:rPr>
          <w:lang w:val="el-GR"/>
        </w:rPr>
        <w:t xml:space="preserve"> δεν κατέστησε αναγκαία τη</w:t>
      </w:r>
      <w:r w:rsidRPr="002863F7">
        <w:rPr>
          <w:b/>
          <w:lang w:val="el-GR"/>
        </w:rPr>
        <w:t xml:space="preserve"> </w:t>
      </w:r>
      <w:r w:rsidRPr="002863F7">
        <w:rPr>
          <w:lang w:val="el-GR"/>
        </w:rPr>
        <w:t xml:space="preserve">μεταβολή της δόσης της ηπαρίνης, ούτε μετέβαλε τη δράση της ηπαρίνης στην πήξη. Η ταυτόχρονη χορήγηση της ηπαρίνης δεν επηρέασε την αναστολή της συσσώρευσης των αιμοπεταλίων που προκαλείται από </w:t>
      </w:r>
      <w:r w:rsidR="003A3D6F" w:rsidRPr="002863F7">
        <w:rPr>
          <w:lang w:val="el-GR"/>
        </w:rPr>
        <w:t>την κλοπιδογρέλη</w:t>
      </w:r>
      <w:r w:rsidRPr="002863F7">
        <w:rPr>
          <w:lang w:val="el-GR"/>
        </w:rPr>
        <w:t xml:space="preserve">. Μία φαρμακοδυναμική αλληλεπίδραση μεταξύ </w:t>
      </w:r>
      <w:r w:rsidR="003A3D6F" w:rsidRPr="002863F7">
        <w:rPr>
          <w:lang w:val="el-GR"/>
        </w:rPr>
        <w:t xml:space="preserve">κλοπιδογρέλης </w:t>
      </w:r>
      <w:r w:rsidRPr="002863F7">
        <w:rPr>
          <w:lang w:val="el-GR"/>
        </w:rPr>
        <w:t>και ηπαρίνης είναι πιθανή, με αποτέλεσμα την αύξηση του κινδύνου αιμορραγίας. Συνεπώς, η συγχορήγησή τους θα πρέπει να γίνεται με προσοχή (βλ. παράγραφο 4.4).</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r w:rsidRPr="002863F7">
        <w:rPr>
          <w:i/>
          <w:lang w:val="el-GR"/>
        </w:rPr>
        <w:t>Θρομβολυτικά</w:t>
      </w:r>
      <w:r w:rsidRPr="002863F7">
        <w:rPr>
          <w:lang w:val="el-GR"/>
        </w:rPr>
        <w:t xml:space="preserve">: η ασφάλεια της ταυτόχρονης χορήγησης </w:t>
      </w:r>
      <w:r w:rsidR="003A57DF" w:rsidRPr="002863F7">
        <w:rPr>
          <w:lang w:val="el-GR"/>
        </w:rPr>
        <w:t>κλοπιδογρέλης</w:t>
      </w:r>
      <w:r w:rsidRPr="002863F7">
        <w:rPr>
          <w:lang w:val="el-GR"/>
        </w:rPr>
        <w:t xml:space="preserve">, </w:t>
      </w:r>
      <w:r w:rsidR="00FA7861" w:rsidRPr="002863F7">
        <w:rPr>
          <w:szCs w:val="22"/>
          <w:lang w:val="el-GR"/>
        </w:rPr>
        <w:t xml:space="preserve">ειδικών </w:t>
      </w:r>
      <w:r w:rsidR="004F0D1B" w:rsidRPr="002863F7">
        <w:rPr>
          <w:lang w:val="el-GR"/>
        </w:rPr>
        <w:t xml:space="preserve">ή μη για το ινώδες θρομβολυτικών παραγόντων </w:t>
      </w:r>
      <w:r w:rsidRPr="002863F7">
        <w:rPr>
          <w:lang w:val="el-GR"/>
        </w:rPr>
        <w:t>και ηπαρινών αξιολογήθηκε σε ασθενείς με οξύ έμφραγμα του μυοκαρδίου. Η συχνότητα εμφάνισης κλινικά σημαντικής αιμορραγίας ήταν παρόμοια με αυτή που παρατηρήθηκε, όταν τα θρομβολυτικά φάρμακα και η ηπαρίνη συγχορηγήθηκαν με ΑΣΟ (βλέπε παράγραφο 4.8).</w:t>
      </w:r>
    </w:p>
    <w:p w:rsidR="004A4124" w:rsidRPr="002863F7" w:rsidRDefault="004A4124" w:rsidP="003367D5">
      <w:pPr>
        <w:keepNext/>
        <w:tabs>
          <w:tab w:val="left" w:pos="567"/>
        </w:tabs>
        <w:rPr>
          <w:lang w:val="el-GR"/>
        </w:rPr>
      </w:pPr>
    </w:p>
    <w:p w:rsidR="004A4124" w:rsidRPr="002863F7" w:rsidRDefault="004A4124" w:rsidP="003367D5">
      <w:pPr>
        <w:keepNext/>
        <w:tabs>
          <w:tab w:val="left" w:pos="142"/>
          <w:tab w:val="left" w:pos="567"/>
        </w:tabs>
        <w:rPr>
          <w:lang w:val="el-GR"/>
        </w:rPr>
      </w:pPr>
      <w:r w:rsidRPr="002863F7">
        <w:rPr>
          <w:i/>
          <w:lang w:val="el-GR"/>
        </w:rPr>
        <w:t>ΜΣΑΦ</w:t>
      </w:r>
      <w:r w:rsidRPr="002863F7">
        <w:rPr>
          <w:lang w:val="el-GR"/>
        </w:rPr>
        <w:t xml:space="preserve">: σε μια κλινική μελέτη που έγινε σε υγιείς εθελοντές, η ταυτόχρονη χορήγηση </w:t>
      </w:r>
      <w:r w:rsidR="006F54D1" w:rsidRPr="002863F7">
        <w:rPr>
          <w:lang w:val="el-GR"/>
        </w:rPr>
        <w:t xml:space="preserve">κλοπιδογρέλης </w:t>
      </w:r>
      <w:r w:rsidRPr="002863F7">
        <w:rPr>
          <w:lang w:val="el-GR"/>
        </w:rPr>
        <w:t>και ναπροξένης αύξησε τη λανθάνουσα απώλεια αίματος από το γαστρεντερικό. Ωστόσο, λόγω της έλλειψης μελετών αλληλεπίδρασης με άλλα ΜΣΑΦ είναι προς το παρόν αδιευκρίνιστο εάν υπάρχει αυξημένος κίνδυνος αιμορραγίας από το γαστρεντερικό με όλα τα ΜΣΑΦ. Συνεπώς</w:t>
      </w:r>
      <w:r w:rsidR="008C0362" w:rsidRPr="002863F7">
        <w:rPr>
          <w:lang w:val="el-GR"/>
        </w:rPr>
        <w:t>,</w:t>
      </w:r>
      <w:r w:rsidRPr="002863F7">
        <w:rPr>
          <w:lang w:val="el-GR"/>
        </w:rPr>
        <w:t xml:space="preserve"> τα ΜΣΑΦ συμπεριλαμβανομένων των αναστολέων </w:t>
      </w:r>
      <w:r w:rsidR="00CB3464" w:rsidRPr="002863F7">
        <w:rPr>
          <w:lang w:val="el-GR"/>
        </w:rPr>
        <w:t xml:space="preserve">της καρβοξυλάσης </w:t>
      </w:r>
      <w:r w:rsidRPr="002863F7">
        <w:rPr>
          <w:lang w:val="el-GR"/>
        </w:rPr>
        <w:t xml:space="preserve">Cox-2 και </w:t>
      </w:r>
      <w:r w:rsidR="007037DE" w:rsidRPr="002863F7">
        <w:rPr>
          <w:lang w:val="el-GR"/>
        </w:rPr>
        <w:t xml:space="preserve">η </w:t>
      </w:r>
      <w:r w:rsidR="006F54D1" w:rsidRPr="002863F7">
        <w:rPr>
          <w:lang w:val="el-GR"/>
        </w:rPr>
        <w:t>κλοπιδογρέλη</w:t>
      </w:r>
      <w:r w:rsidRPr="002863F7">
        <w:rPr>
          <w:lang w:val="el-GR"/>
        </w:rPr>
        <w:t xml:space="preserve"> </w:t>
      </w:r>
      <w:r w:rsidR="008C0362" w:rsidRPr="002863F7">
        <w:rPr>
          <w:lang w:val="el-GR"/>
        </w:rPr>
        <w:t xml:space="preserve">θα </w:t>
      </w:r>
      <w:r w:rsidRPr="002863F7">
        <w:rPr>
          <w:lang w:val="el-GR"/>
        </w:rPr>
        <w:t>πρέπει να συγχορηγούνται με προσοχή (βλ. παράγραφο 4.4).</w:t>
      </w:r>
    </w:p>
    <w:p w:rsidR="004A4124" w:rsidRPr="002863F7" w:rsidRDefault="004A4124" w:rsidP="003367D5">
      <w:pPr>
        <w:keepNext/>
        <w:tabs>
          <w:tab w:val="left" w:pos="142"/>
          <w:tab w:val="left" w:pos="567"/>
        </w:tabs>
        <w:rPr>
          <w:lang w:val="el-GR"/>
        </w:rPr>
      </w:pPr>
    </w:p>
    <w:p w:rsidR="00BD5176" w:rsidRPr="002863F7" w:rsidRDefault="00BD5176" w:rsidP="003367D5">
      <w:pPr>
        <w:keepNext/>
        <w:tabs>
          <w:tab w:val="left" w:pos="142"/>
          <w:tab w:val="left" w:pos="567"/>
        </w:tabs>
        <w:rPr>
          <w:szCs w:val="22"/>
          <w:lang w:val="el-GR"/>
        </w:rPr>
      </w:pPr>
      <w:r w:rsidRPr="002863F7">
        <w:rPr>
          <w:i/>
          <w:lang w:val="el-GR"/>
        </w:rPr>
        <w:t>SSRIs</w:t>
      </w:r>
      <w:r w:rsidRPr="002863F7">
        <w:rPr>
          <w:lang w:val="el-GR"/>
        </w:rPr>
        <w:t xml:space="preserve">: εφόσον οι </w:t>
      </w:r>
      <w:bookmarkStart w:id="4" w:name="OLE_LINK22"/>
      <w:r w:rsidRPr="002863F7">
        <w:rPr>
          <w:lang w:val="el-GR"/>
        </w:rPr>
        <w:t>SSRIs</w:t>
      </w:r>
      <w:bookmarkEnd w:id="4"/>
      <w:r w:rsidRPr="002863F7">
        <w:rPr>
          <w:lang w:val="el-GR"/>
        </w:rPr>
        <w:t xml:space="preserve"> επηρεάζουν</w:t>
      </w:r>
      <w:r w:rsidR="00366B7A" w:rsidRPr="002863F7">
        <w:rPr>
          <w:lang w:val="el-GR"/>
        </w:rPr>
        <w:t xml:space="preserve"> την ενεργοποίηση των αιμοπεταλίων και αυξάνουν τον κίνδυνο αιμορραγίας, η ταυτόχρονη χορήγηση των SSRIs με κλοπιδογρέλη πρέπει να γίνεται με προσοχή.</w:t>
      </w:r>
    </w:p>
    <w:p w:rsidR="00366B7A" w:rsidRPr="002863F7" w:rsidRDefault="00366B7A" w:rsidP="003367D5">
      <w:pPr>
        <w:keepNext/>
        <w:tabs>
          <w:tab w:val="left" w:pos="142"/>
          <w:tab w:val="left" w:pos="567"/>
        </w:tabs>
        <w:rPr>
          <w:lang w:val="el-GR"/>
        </w:rPr>
      </w:pPr>
    </w:p>
    <w:p w:rsidR="008239D8" w:rsidRPr="002863F7" w:rsidRDefault="004A4124" w:rsidP="003367D5">
      <w:pPr>
        <w:keepNext/>
        <w:tabs>
          <w:tab w:val="left" w:pos="142"/>
          <w:tab w:val="left" w:pos="567"/>
        </w:tabs>
        <w:rPr>
          <w:lang w:val="el-GR"/>
        </w:rPr>
      </w:pPr>
      <w:r w:rsidRPr="002863F7">
        <w:rPr>
          <w:i/>
          <w:lang w:val="el-GR"/>
        </w:rPr>
        <w:t>Άλλες ταυτόχρονες θεραπείες</w:t>
      </w:r>
      <w:r w:rsidRPr="002863F7">
        <w:rPr>
          <w:lang w:val="el-GR"/>
        </w:rPr>
        <w:t xml:space="preserve">: </w:t>
      </w:r>
    </w:p>
    <w:p w:rsidR="00554FE1" w:rsidRPr="002863F7" w:rsidRDefault="00554FE1" w:rsidP="00554FE1">
      <w:pPr>
        <w:tabs>
          <w:tab w:val="left" w:pos="2400"/>
          <w:tab w:val="left" w:pos="7280"/>
        </w:tabs>
        <w:ind w:right="-29"/>
        <w:rPr>
          <w:color w:val="000000"/>
          <w:szCs w:val="22"/>
          <w:lang w:val="el-GR" w:eastAsia="es-ES"/>
        </w:rPr>
      </w:pPr>
    </w:p>
    <w:p w:rsidR="00554FE1" w:rsidRPr="002863F7" w:rsidRDefault="00554FE1" w:rsidP="00554FE1">
      <w:pPr>
        <w:tabs>
          <w:tab w:val="left" w:pos="2400"/>
          <w:tab w:val="left" w:pos="7280"/>
        </w:tabs>
        <w:ind w:right="-29"/>
        <w:rPr>
          <w:color w:val="000000"/>
          <w:szCs w:val="22"/>
          <w:lang w:val="el-GR" w:eastAsia="es-ES"/>
        </w:rPr>
      </w:pPr>
      <w:r w:rsidRPr="002863F7">
        <w:rPr>
          <w:color w:val="000000"/>
          <w:szCs w:val="22"/>
          <w:lang w:val="el-GR" w:eastAsia="es-ES"/>
        </w:rPr>
        <w:t>Επαγωγείς του CYP2C19</w:t>
      </w:r>
      <w:r w:rsidRPr="002863F7">
        <w:rPr>
          <w:color w:val="000000"/>
          <w:szCs w:val="22"/>
          <w:lang w:val="el-GR" w:eastAsia="es-ES"/>
        </w:rPr>
        <w:br/>
        <w:t xml:space="preserve">Δεδομένου ότι η κλοπιδογρέλη μεταβολίζεται </w:t>
      </w:r>
      <w:r w:rsidR="00C807C4" w:rsidRPr="002863F7">
        <w:rPr>
          <w:color w:val="000000"/>
          <w:szCs w:val="22"/>
          <w:lang w:val="el-GR" w:eastAsia="es-ES"/>
        </w:rPr>
        <w:t xml:space="preserve">μερικώς </w:t>
      </w:r>
      <w:r w:rsidRPr="002863F7">
        <w:rPr>
          <w:color w:val="000000"/>
          <w:szCs w:val="22"/>
          <w:lang w:val="el-GR" w:eastAsia="es-ES"/>
        </w:rPr>
        <w:t xml:space="preserve">στον ενεργό μεταβολίτη της από το CYP2C19, η χρήση φαρμακευτικών προϊόντων που </w:t>
      </w:r>
      <w:r w:rsidR="003222C2" w:rsidRPr="002863F7">
        <w:rPr>
          <w:color w:val="000000"/>
          <w:szCs w:val="22"/>
          <w:lang w:val="el-GR" w:eastAsia="es-ES"/>
        </w:rPr>
        <w:t>επάγουν</w:t>
      </w:r>
      <w:r w:rsidRPr="002863F7">
        <w:rPr>
          <w:color w:val="000000"/>
          <w:szCs w:val="22"/>
          <w:lang w:val="el-GR" w:eastAsia="es-ES"/>
        </w:rPr>
        <w:t xml:space="preserve"> τη δραστικότητα αυτού του ενζύμου αναμένεται να οδηγήσ</w:t>
      </w:r>
      <w:r w:rsidR="009B3AB1" w:rsidRPr="002863F7">
        <w:rPr>
          <w:color w:val="000000"/>
          <w:szCs w:val="22"/>
          <w:lang w:val="el-GR" w:eastAsia="es-ES"/>
        </w:rPr>
        <w:t>ουν</w:t>
      </w:r>
      <w:r w:rsidRPr="002863F7">
        <w:rPr>
          <w:color w:val="000000"/>
          <w:szCs w:val="22"/>
          <w:lang w:val="el-GR" w:eastAsia="es-ES"/>
        </w:rPr>
        <w:t xml:space="preserve"> σε αυξημένα επίπεδα φαρμάκ</w:t>
      </w:r>
      <w:r w:rsidR="009B3AB1" w:rsidRPr="002863F7">
        <w:rPr>
          <w:color w:val="000000"/>
          <w:szCs w:val="22"/>
          <w:lang w:val="el-GR" w:eastAsia="es-ES"/>
        </w:rPr>
        <w:t>ου</w:t>
      </w:r>
      <w:r w:rsidRPr="002863F7">
        <w:rPr>
          <w:color w:val="000000"/>
          <w:szCs w:val="22"/>
          <w:lang w:val="el-GR" w:eastAsia="es-ES"/>
        </w:rPr>
        <w:t xml:space="preserve"> του ενεργού μεταβολίτη της κλοπιδογρέλης.</w:t>
      </w:r>
    </w:p>
    <w:p w:rsidR="00554FE1" w:rsidRPr="002863F7" w:rsidRDefault="00554FE1" w:rsidP="00554FE1">
      <w:pPr>
        <w:tabs>
          <w:tab w:val="left" w:pos="2400"/>
          <w:tab w:val="left" w:pos="7280"/>
        </w:tabs>
        <w:ind w:right="-29"/>
        <w:rPr>
          <w:color w:val="000000"/>
          <w:szCs w:val="22"/>
          <w:lang w:val="el-GR" w:eastAsia="es-ES"/>
        </w:rPr>
      </w:pPr>
    </w:p>
    <w:p w:rsidR="00C807C4" w:rsidRPr="002863F7" w:rsidRDefault="00C807C4" w:rsidP="00554FE1">
      <w:pPr>
        <w:tabs>
          <w:tab w:val="left" w:pos="2400"/>
          <w:tab w:val="left" w:pos="7280"/>
        </w:tabs>
        <w:ind w:right="-29"/>
        <w:rPr>
          <w:szCs w:val="22"/>
          <w:lang w:val="el-GR"/>
        </w:rPr>
      </w:pPr>
      <w:r w:rsidRPr="002863F7">
        <w:rPr>
          <w:szCs w:val="22"/>
          <w:lang w:val="el-GR"/>
        </w:rPr>
        <w:t>Η ριφαμπικίνη επάγει έντονα το CYP2C19, με αποτέλεσμα τόσο την αύξηση του επιπέδου του ενεργού μεταβολίτη κλοπιδογρέλης όσο και την αναστολή των αιμοπεταλίων, γεγονός που ειδικότερα μπορεί να ενισχύσει τον κίνδυνο αιμορραγίας. Για προληπτικούς λόγους, η ταυτόχρονη χρήση ισχυρών επαγωγέων CYP2C19 θα πρέπει να αποθαρρύνεται (βλ. παράγραφο 4.4).</w:t>
      </w:r>
    </w:p>
    <w:p w:rsidR="00C807C4" w:rsidRPr="002863F7" w:rsidRDefault="00C807C4" w:rsidP="00554FE1">
      <w:pPr>
        <w:tabs>
          <w:tab w:val="left" w:pos="2400"/>
          <w:tab w:val="left" w:pos="7280"/>
        </w:tabs>
        <w:ind w:right="-29"/>
        <w:rPr>
          <w:szCs w:val="22"/>
          <w:lang w:val="el-GR"/>
        </w:rPr>
      </w:pPr>
    </w:p>
    <w:p w:rsidR="00554FE1" w:rsidRPr="002863F7" w:rsidRDefault="00554FE1" w:rsidP="00D2393F">
      <w:pPr>
        <w:tabs>
          <w:tab w:val="left" w:pos="2400"/>
          <w:tab w:val="left" w:pos="7280"/>
        </w:tabs>
        <w:ind w:right="-29"/>
        <w:rPr>
          <w:szCs w:val="22"/>
          <w:lang w:val="el-GR" w:eastAsia="es-ES"/>
        </w:rPr>
      </w:pPr>
      <w:r w:rsidRPr="002863F7">
        <w:rPr>
          <w:szCs w:val="22"/>
          <w:lang w:val="el-GR" w:eastAsia="es-ES"/>
        </w:rPr>
        <w:t>Αναστολείς του CYP2C19</w:t>
      </w:r>
    </w:p>
    <w:p w:rsidR="008239D8" w:rsidRPr="002863F7" w:rsidRDefault="008239D8" w:rsidP="003367D5">
      <w:pPr>
        <w:keepNext/>
        <w:tabs>
          <w:tab w:val="left" w:pos="142"/>
          <w:tab w:val="left" w:pos="567"/>
        </w:tabs>
        <w:rPr>
          <w:lang w:val="el-GR"/>
        </w:rPr>
      </w:pPr>
      <w:r w:rsidRPr="002863F7">
        <w:rPr>
          <w:lang w:val="el-GR"/>
        </w:rPr>
        <w:t>Επειδή η κλοπιδογρέλη μεταβολίζεται εν μέρει μέσω του CYP2C19</w:t>
      </w:r>
      <w:r w:rsidR="00FF7706" w:rsidRPr="002863F7">
        <w:rPr>
          <w:lang w:val="el-GR"/>
        </w:rPr>
        <w:t xml:space="preserve"> για να </w:t>
      </w:r>
      <w:r w:rsidR="005A5239" w:rsidRPr="002863F7">
        <w:rPr>
          <w:lang w:val="el-GR"/>
        </w:rPr>
        <w:t>προκύψει</w:t>
      </w:r>
      <w:r w:rsidR="00FF7706" w:rsidRPr="002863F7">
        <w:rPr>
          <w:lang w:val="el-GR"/>
        </w:rPr>
        <w:t xml:space="preserve"> ο δραστικός μεταβολίτης της</w:t>
      </w:r>
      <w:r w:rsidRPr="002863F7">
        <w:rPr>
          <w:lang w:val="el-GR"/>
        </w:rPr>
        <w:t xml:space="preserve">, η χρήση </w:t>
      </w:r>
      <w:r w:rsidR="001973FE" w:rsidRPr="002863F7">
        <w:rPr>
          <w:lang w:val="el-GR"/>
        </w:rPr>
        <w:t xml:space="preserve">φαρμακευτικών προϊόντων </w:t>
      </w:r>
      <w:r w:rsidRPr="002863F7">
        <w:rPr>
          <w:lang w:val="el-GR"/>
        </w:rPr>
        <w:t xml:space="preserve">που αναστέλλουν τη δράση αυτού του ενζύμου αναμένεται ότι θα έχει ως αποτέλεσμα μειωμένα επίπεδα του δραστικού μεταβολίτη της κλοπιδογρέλης. </w:t>
      </w:r>
      <w:r w:rsidR="0072044F" w:rsidRPr="002863F7">
        <w:rPr>
          <w:lang w:val="el-GR"/>
        </w:rPr>
        <w:t>Η κλινική συσχέτιση της αλληλεπίδρασης αυτής είναι αβέβαιη. Ως προφύλαξη, η τ</w:t>
      </w:r>
      <w:r w:rsidRPr="002863F7">
        <w:rPr>
          <w:lang w:val="el-GR"/>
        </w:rPr>
        <w:t xml:space="preserve">αυτόχρονη χρήση </w:t>
      </w:r>
      <w:r w:rsidR="00612403" w:rsidRPr="002863F7">
        <w:rPr>
          <w:lang w:val="el-GR"/>
        </w:rPr>
        <w:t>ισχυρών ή μέτριων αναστολέων του</w:t>
      </w:r>
      <w:r w:rsidR="00612403" w:rsidRPr="002863F7" w:rsidDel="00612403">
        <w:rPr>
          <w:lang w:val="el-GR"/>
        </w:rPr>
        <w:t xml:space="preserve"> </w:t>
      </w:r>
      <w:r w:rsidRPr="002863F7">
        <w:rPr>
          <w:lang w:val="el-GR"/>
        </w:rPr>
        <w:t>CYP2C19 πρέπει να αποθαρρύνεται</w:t>
      </w:r>
      <w:r w:rsidR="00BA2D32" w:rsidRPr="002863F7">
        <w:rPr>
          <w:lang w:val="el-GR"/>
        </w:rPr>
        <w:t xml:space="preserve"> (βλ. παρ</w:t>
      </w:r>
      <w:r w:rsidR="00531E3C" w:rsidRPr="002863F7">
        <w:rPr>
          <w:lang w:val="el-GR"/>
        </w:rPr>
        <w:t>αγράφους</w:t>
      </w:r>
      <w:r w:rsidR="007711AE" w:rsidRPr="002863F7">
        <w:rPr>
          <w:lang w:val="el-GR"/>
        </w:rPr>
        <w:t xml:space="preserve"> 4.4 και</w:t>
      </w:r>
      <w:r w:rsidR="00BA2D32" w:rsidRPr="002863F7">
        <w:rPr>
          <w:lang w:val="el-GR"/>
        </w:rPr>
        <w:t xml:space="preserve"> 5.2)</w:t>
      </w:r>
      <w:r w:rsidRPr="002863F7">
        <w:rPr>
          <w:lang w:val="el-GR"/>
        </w:rPr>
        <w:t>.</w:t>
      </w:r>
    </w:p>
    <w:p w:rsidR="00322BA1" w:rsidRPr="002863F7" w:rsidRDefault="00322BA1" w:rsidP="003367D5">
      <w:pPr>
        <w:keepNext/>
        <w:tabs>
          <w:tab w:val="left" w:pos="142"/>
          <w:tab w:val="left" w:pos="567"/>
        </w:tabs>
        <w:rPr>
          <w:lang w:val="el-GR"/>
        </w:rPr>
      </w:pPr>
    </w:p>
    <w:p w:rsidR="00322BA1" w:rsidRPr="002863F7" w:rsidRDefault="0072044F" w:rsidP="003367D5">
      <w:pPr>
        <w:keepNext/>
        <w:tabs>
          <w:tab w:val="left" w:pos="142"/>
          <w:tab w:val="left" w:pos="567"/>
        </w:tabs>
        <w:rPr>
          <w:lang w:val="el-GR"/>
        </w:rPr>
      </w:pPr>
      <w:r w:rsidRPr="002863F7">
        <w:rPr>
          <w:lang w:val="el-GR"/>
        </w:rPr>
        <w:t xml:space="preserve">Φαρμακευτικά προϊόντα </w:t>
      </w:r>
      <w:r w:rsidR="00322BA1" w:rsidRPr="002863F7">
        <w:rPr>
          <w:lang w:val="el-GR"/>
        </w:rPr>
        <w:t xml:space="preserve">που </w:t>
      </w:r>
      <w:r w:rsidR="00485D77" w:rsidRPr="002863F7">
        <w:rPr>
          <w:lang w:val="el-GR"/>
        </w:rPr>
        <w:t>είναι ισχυροί ή μέτριοι αναστολείς του</w:t>
      </w:r>
      <w:r w:rsidR="00322BA1" w:rsidRPr="002863F7">
        <w:rPr>
          <w:lang w:val="el-GR"/>
        </w:rPr>
        <w:t xml:space="preserve"> CYP2C19 περιλαμβάνουν</w:t>
      </w:r>
      <w:r w:rsidR="00485D77" w:rsidRPr="002863F7">
        <w:rPr>
          <w:lang w:val="el-GR"/>
        </w:rPr>
        <w:t>, για παράδειγμα,</w:t>
      </w:r>
      <w:r w:rsidR="00322BA1" w:rsidRPr="002863F7">
        <w:rPr>
          <w:lang w:val="el-GR"/>
        </w:rPr>
        <w:t xml:space="preserve"> την ομεπραζόλη και την εσομεπραζόλη, τη φλουβοξαμίνη, τη φλουοξετίνη, τη μοκλοβεμίδη, τη βορικοναζόλη, τη φλουκοναζόλη</w:t>
      </w:r>
      <w:r w:rsidR="00FC6435" w:rsidRPr="002863F7">
        <w:rPr>
          <w:lang w:val="el-GR"/>
        </w:rPr>
        <w:t>, την τικλοπιδίνη, την καρβαμαζεπίνη και τη</w:t>
      </w:r>
      <w:r w:rsidR="00485D77" w:rsidRPr="002863F7">
        <w:rPr>
          <w:lang w:val="el-GR"/>
        </w:rPr>
        <w:t>ν</w:t>
      </w:r>
      <w:r w:rsidR="00FC6435" w:rsidRPr="002863F7">
        <w:rPr>
          <w:lang w:val="el-GR"/>
        </w:rPr>
        <w:t xml:space="preserve"> </w:t>
      </w:r>
      <w:r w:rsidR="00485D77" w:rsidRPr="002863F7">
        <w:rPr>
          <w:lang w:val="el-GR"/>
        </w:rPr>
        <w:t>εφαβιρένζη</w:t>
      </w:r>
      <w:r w:rsidR="00FC6435" w:rsidRPr="002863F7">
        <w:rPr>
          <w:lang w:val="el-GR"/>
        </w:rPr>
        <w:t>.</w:t>
      </w:r>
    </w:p>
    <w:p w:rsidR="00226733" w:rsidRPr="002863F7" w:rsidRDefault="00226733" w:rsidP="003367D5">
      <w:pPr>
        <w:keepNext/>
        <w:tabs>
          <w:tab w:val="left" w:pos="142"/>
          <w:tab w:val="left" w:pos="567"/>
        </w:tabs>
        <w:rPr>
          <w:lang w:val="el-GR"/>
        </w:rPr>
      </w:pPr>
    </w:p>
    <w:p w:rsidR="00AF07BB" w:rsidRPr="002863F7" w:rsidRDefault="006228FF" w:rsidP="003367D5">
      <w:pPr>
        <w:keepNext/>
        <w:tabs>
          <w:tab w:val="left" w:pos="142"/>
          <w:tab w:val="left" w:pos="567"/>
        </w:tabs>
        <w:rPr>
          <w:lang w:val="el-GR"/>
        </w:rPr>
      </w:pPr>
      <w:r w:rsidRPr="002863F7">
        <w:rPr>
          <w:lang w:val="el-GR"/>
        </w:rPr>
        <w:t xml:space="preserve">Αναστολείς </w:t>
      </w:r>
      <w:r w:rsidR="009023F2" w:rsidRPr="002863F7">
        <w:rPr>
          <w:lang w:val="el-GR"/>
        </w:rPr>
        <w:t>της Αντλίας</w:t>
      </w:r>
      <w:r w:rsidRPr="002863F7">
        <w:rPr>
          <w:lang w:val="el-GR"/>
        </w:rPr>
        <w:t xml:space="preserve"> Πρωτονίων</w:t>
      </w:r>
      <w:r w:rsidR="0086315F" w:rsidRPr="002863F7">
        <w:rPr>
          <w:lang w:val="el-GR"/>
        </w:rPr>
        <w:t xml:space="preserve"> (ΑΑΠ):</w:t>
      </w:r>
      <w:r w:rsidR="00AA5CC4" w:rsidRPr="002863F7">
        <w:rPr>
          <w:lang w:val="el-GR"/>
        </w:rPr>
        <w:t>Η χορήγηση 80 mg ομεπραζόλης εφάπαξ ημερησίως, είτε στον ίδιο χρόνο με την κλοπιδογρέλη, είτε με 12 ώρες μεταξύ των χορηγήσεων των δύο φαρμάκων, μείωσε την έκθεση του δραστικού μεταβολίτη κατά 45% (δόση φόρτισης) και 40% (δόση συντήρησης). Η μείωση σχετίστηκε με 39% (δόση φόρτισης) και 21% (δόση συντήρησης) μείωση της αναστολής της συσσώρευσης των αιμοπεταλίων. Η εσομεπραζόλη αναμένεται να έχει παρόμοια αλληλεπίδραση με την κλοπιδογρέλη.</w:t>
      </w:r>
    </w:p>
    <w:p w:rsidR="006042AB" w:rsidRPr="002863F7" w:rsidRDefault="006042AB" w:rsidP="003367D5">
      <w:pPr>
        <w:keepNext/>
        <w:tabs>
          <w:tab w:val="left" w:pos="142"/>
          <w:tab w:val="left" w:pos="567"/>
        </w:tabs>
        <w:rPr>
          <w:lang w:val="el-GR"/>
        </w:rPr>
      </w:pPr>
    </w:p>
    <w:p w:rsidR="00AF5438" w:rsidRPr="002863F7" w:rsidRDefault="00AF5438" w:rsidP="003367D5">
      <w:pPr>
        <w:keepNext/>
        <w:tabs>
          <w:tab w:val="left" w:pos="142"/>
          <w:tab w:val="left" w:pos="567"/>
        </w:tabs>
        <w:rPr>
          <w:lang w:val="el-GR"/>
        </w:rPr>
      </w:pPr>
      <w:r w:rsidRPr="002863F7">
        <w:rPr>
          <w:lang w:val="el-GR"/>
        </w:rPr>
        <w:t xml:space="preserve">Αντιφατικά δεδομένα για τις κλινικές επιπλοκές αυτής της φαρμακοκινητικής (ΦΚ)/φαρμακοδυναμικής (ΦΔ) αλληλεπίδρασης αναφορικά με μείζονα καρδιαγγειακά συμβάματα έχουν αναφερθεί από μελέτες παρατήρησης και κλινικές μελέτες. Ως προφύλαξη, η ταυτόχρονη χρήση ομεπραζόλης ή </w:t>
      </w:r>
      <w:r w:rsidR="001466DE" w:rsidRPr="002863F7">
        <w:rPr>
          <w:lang w:val="el-GR"/>
        </w:rPr>
        <w:t>εσομεπραζόλη</w:t>
      </w:r>
      <w:r w:rsidRPr="002863F7">
        <w:rPr>
          <w:lang w:val="el-GR"/>
        </w:rPr>
        <w:t xml:space="preserve">ς πρέπει να </w:t>
      </w:r>
      <w:r w:rsidR="001F7D99" w:rsidRPr="002863F7">
        <w:rPr>
          <w:lang w:val="el-GR"/>
        </w:rPr>
        <w:t xml:space="preserve">αποθαρρύνεται </w:t>
      </w:r>
      <w:r w:rsidRPr="002863F7">
        <w:rPr>
          <w:lang w:val="el-GR"/>
        </w:rPr>
        <w:t>(βλ. παράγραφο 4.4).</w:t>
      </w:r>
    </w:p>
    <w:p w:rsidR="00AF5438" w:rsidRPr="002863F7" w:rsidRDefault="00AF5438" w:rsidP="003367D5">
      <w:pPr>
        <w:keepNext/>
        <w:tabs>
          <w:tab w:val="left" w:pos="142"/>
          <w:tab w:val="left" w:pos="567"/>
        </w:tabs>
        <w:rPr>
          <w:lang w:val="el-GR"/>
        </w:rPr>
      </w:pPr>
    </w:p>
    <w:p w:rsidR="00F33A94" w:rsidRPr="002863F7" w:rsidRDefault="00F33A94" w:rsidP="003367D5">
      <w:pPr>
        <w:keepNext/>
        <w:tabs>
          <w:tab w:val="left" w:pos="142"/>
          <w:tab w:val="left" w:pos="567"/>
        </w:tabs>
        <w:rPr>
          <w:lang w:val="el-GR"/>
        </w:rPr>
      </w:pPr>
      <w:r w:rsidRPr="002863F7">
        <w:rPr>
          <w:lang w:val="el-GR"/>
        </w:rPr>
        <w:t>Λιγότερο έντονες μειώσεις της έκθεσης του μεταβολίτη έχει παρατηρηθεί με την παντοπραζόλη ή τη λανσοπραζόλη.</w:t>
      </w:r>
    </w:p>
    <w:p w:rsidR="00F33A94" w:rsidRPr="002863F7" w:rsidRDefault="00F33A94" w:rsidP="003367D5">
      <w:pPr>
        <w:keepNext/>
        <w:tabs>
          <w:tab w:val="left" w:pos="142"/>
          <w:tab w:val="left" w:pos="567"/>
        </w:tabs>
        <w:rPr>
          <w:lang w:val="el-GR"/>
        </w:rPr>
      </w:pPr>
      <w:r w:rsidRPr="002863F7">
        <w:rPr>
          <w:lang w:val="el-GR"/>
        </w:rPr>
        <w:t xml:space="preserve">Οι συγκεντρώσεις στο πλάσμα του δραστικού μεταβολίτη μειώθηκε κατά 20% (δόση φόρτισης) και </w:t>
      </w:r>
      <w:r w:rsidR="001A024D" w:rsidRPr="002863F7">
        <w:rPr>
          <w:lang w:val="el-GR"/>
        </w:rPr>
        <w:t xml:space="preserve">κατά </w:t>
      </w:r>
      <w:r w:rsidRPr="002863F7">
        <w:rPr>
          <w:lang w:val="el-GR"/>
        </w:rPr>
        <w:t>14% (δόση συντήρησης) κατά τη διάρκεια της ταυτόχρονης αγωγής με 80 mg παντοπραζόλης εφάπαξ ημερησίως. Αυτό συσχετίστηκε με μείωση της μέσης αναστολής της συσσώρευσης των αιμοπεταλίων κατά 15% και 11%, αντίστοιχα. Τα αποτελέσματα αυτά δείχνουν ότι η κλοπιδογρέλη μπορεί να χορηγεί</w:t>
      </w:r>
      <w:r w:rsidR="00284842" w:rsidRPr="002863F7">
        <w:rPr>
          <w:lang w:val="el-GR"/>
        </w:rPr>
        <w:t>ται</w:t>
      </w:r>
      <w:r w:rsidRPr="002863F7">
        <w:rPr>
          <w:lang w:val="el-GR"/>
        </w:rPr>
        <w:t xml:space="preserve"> με την παντοπραζόλη.</w:t>
      </w:r>
    </w:p>
    <w:p w:rsidR="00F33A94" w:rsidRPr="002863F7" w:rsidRDefault="00F33A94" w:rsidP="003367D5">
      <w:pPr>
        <w:keepNext/>
        <w:tabs>
          <w:tab w:val="left" w:pos="142"/>
          <w:tab w:val="left" w:pos="567"/>
        </w:tabs>
        <w:rPr>
          <w:lang w:val="el-GR"/>
        </w:rPr>
      </w:pPr>
    </w:p>
    <w:p w:rsidR="006228FF" w:rsidRPr="002863F7" w:rsidRDefault="006228FF" w:rsidP="003367D5">
      <w:pPr>
        <w:keepNext/>
        <w:tabs>
          <w:tab w:val="left" w:pos="142"/>
          <w:tab w:val="left" w:pos="567"/>
        </w:tabs>
        <w:rPr>
          <w:lang w:val="el-GR"/>
        </w:rPr>
      </w:pPr>
      <w:r w:rsidRPr="002863F7">
        <w:rPr>
          <w:lang w:val="el-GR"/>
        </w:rPr>
        <w:t xml:space="preserve">Δεν υπάρχουν στοιχεία ότι άλλα </w:t>
      </w:r>
      <w:r w:rsidR="008C752D" w:rsidRPr="002863F7">
        <w:rPr>
          <w:lang w:val="el-GR"/>
        </w:rPr>
        <w:t xml:space="preserve">φαρμακευτικά προϊόντα </w:t>
      </w:r>
      <w:r w:rsidRPr="002863F7">
        <w:rPr>
          <w:lang w:val="el-GR"/>
        </w:rPr>
        <w:t xml:space="preserve">που μειώνουν τα </w:t>
      </w:r>
      <w:r w:rsidR="00DB0710" w:rsidRPr="002863F7">
        <w:rPr>
          <w:lang w:val="el-GR"/>
        </w:rPr>
        <w:t xml:space="preserve">γαστρικά </w:t>
      </w:r>
      <w:r w:rsidRPr="002863F7">
        <w:rPr>
          <w:lang w:val="el-GR"/>
        </w:rPr>
        <w:t>οξέα όπως οι Η2 αποκλειστές</w:t>
      </w:r>
      <w:r w:rsidR="008C752D" w:rsidRPr="002863F7">
        <w:rPr>
          <w:lang w:val="el-GR"/>
        </w:rPr>
        <w:t xml:space="preserve"> </w:t>
      </w:r>
      <w:r w:rsidRPr="002863F7">
        <w:rPr>
          <w:lang w:val="el-GR"/>
        </w:rPr>
        <w:t xml:space="preserve">ή τα αντιόξινα </w:t>
      </w:r>
      <w:r w:rsidR="00775F0A" w:rsidRPr="002863F7">
        <w:rPr>
          <w:lang w:val="el-GR"/>
        </w:rPr>
        <w:t>επηρεάζουν</w:t>
      </w:r>
      <w:r w:rsidRPr="002863F7">
        <w:rPr>
          <w:lang w:val="el-GR"/>
        </w:rPr>
        <w:t xml:space="preserve"> την αντιαιμοπεταλιακή δράση της κλοπιδογρέλης.</w:t>
      </w:r>
    </w:p>
    <w:p w:rsidR="00311D73" w:rsidRPr="002863F7" w:rsidRDefault="00311D73" w:rsidP="003367D5">
      <w:pPr>
        <w:keepNext/>
        <w:tabs>
          <w:tab w:val="left" w:pos="142"/>
          <w:tab w:val="left" w:pos="567"/>
        </w:tabs>
        <w:rPr>
          <w:lang w:val="el-GR"/>
        </w:rPr>
      </w:pPr>
    </w:p>
    <w:p w:rsidR="00995961" w:rsidRPr="002863F7" w:rsidRDefault="00995961" w:rsidP="00995961">
      <w:pPr>
        <w:tabs>
          <w:tab w:val="left" w:pos="2400"/>
          <w:tab w:val="left" w:pos="7280"/>
        </w:tabs>
        <w:ind w:right="-29"/>
        <w:rPr>
          <w:szCs w:val="22"/>
          <w:lang w:val="el-GR"/>
        </w:rPr>
      </w:pPr>
      <w:bookmarkStart w:id="5" w:name="_Hlk25073854"/>
      <w:r w:rsidRPr="002863F7">
        <w:rPr>
          <w:szCs w:val="22"/>
          <w:lang w:val="el-GR"/>
        </w:rPr>
        <w:t xml:space="preserve">Ενισχυμένη αντιρετροϊκή θεραπεία (ART): Οι ασθενείς με HIV που υποβάλλονται σε ενισχυμένη αντιρετροϊκή θεραπεία (ART) διατρέχουν υψηλό κίνδυνο εμφάνισης αγγειακών συμβαμάτων. </w:t>
      </w:r>
    </w:p>
    <w:p w:rsidR="00995961" w:rsidRPr="002863F7" w:rsidRDefault="00995961" w:rsidP="00995961">
      <w:pPr>
        <w:tabs>
          <w:tab w:val="left" w:pos="2400"/>
          <w:tab w:val="left" w:pos="7280"/>
        </w:tabs>
        <w:ind w:right="-29"/>
        <w:rPr>
          <w:szCs w:val="22"/>
          <w:lang w:val="el-GR"/>
        </w:rPr>
      </w:pPr>
    </w:p>
    <w:p w:rsidR="00862E0C" w:rsidRPr="002863F7" w:rsidRDefault="00995961" w:rsidP="00995961">
      <w:pPr>
        <w:tabs>
          <w:tab w:val="left" w:pos="2400"/>
          <w:tab w:val="left" w:pos="7280"/>
        </w:tabs>
        <w:ind w:right="-29"/>
        <w:rPr>
          <w:szCs w:val="22"/>
          <w:lang w:val="el-GR"/>
        </w:rPr>
      </w:pPr>
      <w:r w:rsidRPr="002863F7">
        <w:rPr>
          <w:szCs w:val="22"/>
          <w:lang w:val="el-GR"/>
        </w:rPr>
        <w:t xml:space="preserve">Έχει παρατηρηθεί σημαντική μείωση της αναστολής των αιμοπεταλίων σε ασθενείς </w:t>
      </w:r>
      <w:r w:rsidR="00862E0C" w:rsidRPr="002863F7">
        <w:rPr>
          <w:szCs w:val="22"/>
          <w:lang w:val="el-GR"/>
        </w:rPr>
        <w:t xml:space="preserve">με HIV που έλαβαν </w:t>
      </w:r>
      <w:r w:rsidRPr="002863F7">
        <w:rPr>
          <w:szCs w:val="22"/>
          <w:lang w:val="el-GR"/>
        </w:rPr>
        <w:t xml:space="preserve">θεραπεία με ριτοναβίρη ή με κομπισιστάτη  </w:t>
      </w:r>
      <w:r w:rsidR="00862E0C" w:rsidRPr="002863F7">
        <w:rPr>
          <w:szCs w:val="22"/>
          <w:lang w:val="el-GR"/>
        </w:rPr>
        <w:t>-</w:t>
      </w:r>
      <w:r w:rsidRPr="002863F7">
        <w:rPr>
          <w:szCs w:val="22"/>
          <w:lang w:val="el-GR"/>
        </w:rPr>
        <w:t xml:space="preserve"> ενισχυμέν</w:t>
      </w:r>
      <w:r w:rsidR="00222DBB" w:rsidRPr="002863F7">
        <w:rPr>
          <w:szCs w:val="22"/>
          <w:lang w:val="el-GR"/>
        </w:rPr>
        <w:t>η</w:t>
      </w:r>
      <w:r w:rsidRPr="002863F7">
        <w:rPr>
          <w:szCs w:val="22"/>
          <w:lang w:val="el-GR"/>
        </w:rPr>
        <w:t xml:space="preserve"> ART θεραπεί</w:t>
      </w:r>
      <w:r w:rsidR="00222DBB" w:rsidRPr="002863F7">
        <w:rPr>
          <w:szCs w:val="22"/>
          <w:lang w:val="el-GR"/>
        </w:rPr>
        <w:t>α</w:t>
      </w:r>
      <w:r w:rsidRPr="002863F7">
        <w:rPr>
          <w:szCs w:val="22"/>
          <w:lang w:val="el-GR"/>
        </w:rPr>
        <w:t>.</w:t>
      </w:r>
      <w:r w:rsidR="00862E0C" w:rsidRPr="002863F7">
        <w:rPr>
          <w:szCs w:val="22"/>
          <w:lang w:val="el-GR"/>
        </w:rPr>
        <w:t xml:space="preserve"> Παρόλο που </w:t>
      </w:r>
      <w:r w:rsidRPr="002863F7">
        <w:rPr>
          <w:szCs w:val="22"/>
          <w:lang w:val="el-GR"/>
        </w:rPr>
        <w:t xml:space="preserve"> </w:t>
      </w:r>
      <w:r w:rsidR="00862E0C" w:rsidRPr="002863F7">
        <w:rPr>
          <w:szCs w:val="22"/>
          <w:lang w:val="el-GR"/>
        </w:rPr>
        <w:t>η κλινική συνάφεια αυτών των ευρημάτων είναι αβέβαιη, υ</w:t>
      </w:r>
      <w:r w:rsidRPr="002863F7">
        <w:rPr>
          <w:szCs w:val="22"/>
          <w:lang w:val="el-GR"/>
        </w:rPr>
        <w:t xml:space="preserve">πήρξαν αυθόρμητες αναφορές ασθενών με HIV που υποβλήθηκαν σε </w:t>
      </w:r>
      <w:r w:rsidR="00222DBB" w:rsidRPr="002863F7">
        <w:rPr>
          <w:szCs w:val="22"/>
          <w:lang w:val="el-GR"/>
        </w:rPr>
        <w:t xml:space="preserve">αγωγή με </w:t>
      </w:r>
      <w:r w:rsidRPr="002863F7">
        <w:rPr>
          <w:szCs w:val="22"/>
          <w:lang w:val="el-GR"/>
        </w:rPr>
        <w:t>ριτοναβίρη</w:t>
      </w:r>
      <w:r w:rsidR="00222DBB" w:rsidRPr="002863F7">
        <w:rPr>
          <w:szCs w:val="22"/>
          <w:lang w:val="el-GR"/>
        </w:rPr>
        <w:t>, ενισχυμένη</w:t>
      </w:r>
      <w:r w:rsidRPr="002863F7">
        <w:rPr>
          <w:szCs w:val="22"/>
          <w:lang w:val="el-GR"/>
        </w:rPr>
        <w:t xml:space="preserve"> ART, οι οποίοι εμφάνισαν </w:t>
      </w:r>
      <w:r w:rsidR="00222DBB" w:rsidRPr="002863F7">
        <w:rPr>
          <w:szCs w:val="22"/>
          <w:lang w:val="el-GR"/>
        </w:rPr>
        <w:t xml:space="preserve">επαναστένωση </w:t>
      </w:r>
      <w:r w:rsidRPr="002863F7">
        <w:rPr>
          <w:szCs w:val="22"/>
          <w:lang w:val="el-GR"/>
        </w:rPr>
        <w:t xml:space="preserve">μετά από τη λύση της απόφραξης ή </w:t>
      </w:r>
      <w:r w:rsidR="00222DBB" w:rsidRPr="002863F7">
        <w:rPr>
          <w:szCs w:val="22"/>
          <w:lang w:val="el-GR"/>
        </w:rPr>
        <w:t xml:space="preserve">μετά από  </w:t>
      </w:r>
      <w:r w:rsidRPr="002863F7">
        <w:rPr>
          <w:szCs w:val="22"/>
          <w:lang w:val="el-GR"/>
        </w:rPr>
        <w:t>θρομβωτικ</w:t>
      </w:r>
      <w:r w:rsidR="00222DBB" w:rsidRPr="002863F7">
        <w:rPr>
          <w:szCs w:val="22"/>
          <w:lang w:val="el-GR"/>
        </w:rPr>
        <w:t>ό</w:t>
      </w:r>
      <w:r w:rsidRPr="002863F7">
        <w:rPr>
          <w:szCs w:val="22"/>
          <w:lang w:val="el-GR"/>
        </w:rPr>
        <w:t xml:space="preserve"> σ</w:t>
      </w:r>
      <w:r w:rsidR="00222DBB" w:rsidRPr="002863F7">
        <w:rPr>
          <w:szCs w:val="22"/>
          <w:lang w:val="el-GR"/>
        </w:rPr>
        <w:t>ύ</w:t>
      </w:r>
      <w:r w:rsidRPr="002863F7">
        <w:rPr>
          <w:szCs w:val="22"/>
          <w:lang w:val="el-GR"/>
        </w:rPr>
        <w:t>μβ</w:t>
      </w:r>
      <w:r w:rsidR="00222DBB" w:rsidRPr="002863F7">
        <w:rPr>
          <w:szCs w:val="22"/>
          <w:lang w:val="el-GR"/>
        </w:rPr>
        <w:t>α</w:t>
      </w:r>
      <w:r w:rsidRPr="002863F7">
        <w:rPr>
          <w:szCs w:val="22"/>
          <w:lang w:val="el-GR"/>
        </w:rPr>
        <w:t xml:space="preserve">μα </w:t>
      </w:r>
      <w:r w:rsidR="00222DBB" w:rsidRPr="002863F7">
        <w:rPr>
          <w:szCs w:val="22"/>
          <w:lang w:val="el-GR"/>
        </w:rPr>
        <w:t xml:space="preserve">υπό </w:t>
      </w:r>
      <w:r w:rsidRPr="002863F7">
        <w:rPr>
          <w:szCs w:val="22"/>
          <w:lang w:val="el-GR"/>
        </w:rPr>
        <w:t>προγραμματισμένη</w:t>
      </w:r>
      <w:r w:rsidR="00222DBB" w:rsidRPr="002863F7">
        <w:rPr>
          <w:szCs w:val="22"/>
          <w:lang w:val="el-GR"/>
        </w:rPr>
        <w:t>ς</w:t>
      </w:r>
      <w:r w:rsidRPr="002863F7">
        <w:rPr>
          <w:szCs w:val="22"/>
          <w:lang w:val="el-GR"/>
        </w:rPr>
        <w:t xml:space="preserve"> θεραπεία</w:t>
      </w:r>
      <w:r w:rsidR="00222DBB" w:rsidRPr="002863F7">
        <w:rPr>
          <w:szCs w:val="22"/>
          <w:lang w:val="el-GR"/>
        </w:rPr>
        <w:t>ς</w:t>
      </w:r>
      <w:r w:rsidRPr="002863F7">
        <w:rPr>
          <w:szCs w:val="22"/>
          <w:lang w:val="el-GR"/>
        </w:rPr>
        <w:t xml:space="preserve"> φόρτ</w:t>
      </w:r>
      <w:r w:rsidR="00F737BE" w:rsidRPr="002863F7">
        <w:rPr>
          <w:szCs w:val="22"/>
          <w:lang w:val="el-GR"/>
        </w:rPr>
        <w:t>ι</w:t>
      </w:r>
      <w:r w:rsidRPr="002863F7">
        <w:rPr>
          <w:szCs w:val="22"/>
          <w:lang w:val="el-GR"/>
        </w:rPr>
        <w:t xml:space="preserve">σης </w:t>
      </w:r>
      <w:r w:rsidR="00F737BE" w:rsidRPr="002863F7">
        <w:rPr>
          <w:szCs w:val="22"/>
          <w:lang w:val="el-GR"/>
        </w:rPr>
        <w:t xml:space="preserve">με </w:t>
      </w:r>
      <w:r w:rsidRPr="002863F7">
        <w:rPr>
          <w:szCs w:val="22"/>
          <w:lang w:val="el-GR"/>
        </w:rPr>
        <w:t xml:space="preserve">κλοπιδογρέλη. </w:t>
      </w:r>
      <w:r w:rsidR="00862E0C" w:rsidRPr="002863F7">
        <w:rPr>
          <w:szCs w:val="22"/>
          <w:lang w:val="el-GR"/>
        </w:rPr>
        <w:t xml:space="preserve">Η μέση αναστολή των αιμοπεταλίων μπορεί να μειωθεί με </w:t>
      </w:r>
      <w:r w:rsidR="00222DBB" w:rsidRPr="002863F7">
        <w:rPr>
          <w:szCs w:val="22"/>
          <w:lang w:val="el-GR"/>
        </w:rPr>
        <w:t xml:space="preserve">την </w:t>
      </w:r>
      <w:r w:rsidR="00862E0C" w:rsidRPr="002863F7">
        <w:rPr>
          <w:szCs w:val="22"/>
          <w:lang w:val="el-GR"/>
        </w:rPr>
        <w:t>ταυτόχρονη χρήση κλοπιδογρέλης και ριτοναβίρης. Συνεπώς, η ταυτόχρονη χρήση κλοπιδογρέλης με ενισχυμένη ART θεραπεία θα πρέπει να αποθαρρυνθεί.</w:t>
      </w:r>
    </w:p>
    <w:bookmarkEnd w:id="5"/>
    <w:p w:rsidR="00995961" w:rsidRPr="002863F7" w:rsidRDefault="00995961" w:rsidP="003367D5">
      <w:pPr>
        <w:keepNext/>
        <w:tabs>
          <w:tab w:val="left" w:pos="142"/>
          <w:tab w:val="left" w:pos="567"/>
        </w:tabs>
        <w:rPr>
          <w:lang w:val="el-GR"/>
        </w:rPr>
      </w:pPr>
    </w:p>
    <w:p w:rsidR="004A4124" w:rsidRPr="002863F7" w:rsidRDefault="008C752D" w:rsidP="003367D5">
      <w:pPr>
        <w:keepNext/>
        <w:tabs>
          <w:tab w:val="left" w:pos="142"/>
          <w:tab w:val="left" w:pos="567"/>
        </w:tabs>
        <w:rPr>
          <w:lang w:val="el-GR"/>
        </w:rPr>
      </w:pPr>
      <w:r w:rsidRPr="002863F7">
        <w:rPr>
          <w:lang w:val="el-GR"/>
        </w:rPr>
        <w:t>Άλλα φαρμακευτικά προϊόντα:</w:t>
      </w:r>
      <w:r w:rsidR="00566355" w:rsidRPr="002863F7">
        <w:rPr>
          <w:lang w:val="el-GR"/>
        </w:rPr>
        <w:t xml:space="preserve"> </w:t>
      </w:r>
      <w:r w:rsidR="008239D8" w:rsidRPr="002863F7">
        <w:rPr>
          <w:lang w:val="el-GR"/>
        </w:rPr>
        <w:t>Έ</w:t>
      </w:r>
      <w:r w:rsidR="004A4124" w:rsidRPr="002863F7">
        <w:rPr>
          <w:lang w:val="el-GR"/>
        </w:rPr>
        <w:t xml:space="preserve">νας αριθμός κλινικών μελετών έχουν γίνει με </w:t>
      </w:r>
      <w:r w:rsidR="006F54D1" w:rsidRPr="002863F7">
        <w:rPr>
          <w:lang w:val="el-GR"/>
        </w:rPr>
        <w:t>την κλοπιδογρέλη</w:t>
      </w:r>
      <w:r w:rsidR="004A4124" w:rsidRPr="002863F7">
        <w:rPr>
          <w:lang w:val="el-GR"/>
        </w:rPr>
        <w:t xml:space="preserve"> και άλλα συγχορηγούμενα </w:t>
      </w:r>
      <w:r w:rsidR="006F54D1" w:rsidRPr="002863F7">
        <w:rPr>
          <w:lang w:val="el-GR"/>
        </w:rPr>
        <w:t>φαρμακευτικά προϊόντα</w:t>
      </w:r>
      <w:r w:rsidR="004A4124" w:rsidRPr="002863F7">
        <w:rPr>
          <w:lang w:val="el-GR"/>
        </w:rPr>
        <w:t>, ώστε να ερευνηθεί η δυνατότητα</w:t>
      </w:r>
      <w:r w:rsidR="00125539" w:rsidRPr="002863F7">
        <w:rPr>
          <w:lang w:val="el-GR"/>
        </w:rPr>
        <w:t xml:space="preserve"> </w:t>
      </w:r>
      <w:r w:rsidR="00DE6AF7" w:rsidRPr="002863F7">
        <w:rPr>
          <w:lang w:val="el-GR"/>
        </w:rPr>
        <w:t>φαρμακοδυναμικών</w:t>
      </w:r>
      <w:r w:rsidR="004A4124" w:rsidRPr="002863F7">
        <w:rPr>
          <w:lang w:val="el-GR"/>
        </w:rPr>
        <w:t xml:space="preserve"> </w:t>
      </w:r>
      <w:r w:rsidR="00DE6AF7" w:rsidRPr="002863F7">
        <w:rPr>
          <w:lang w:val="el-GR"/>
        </w:rPr>
        <w:t xml:space="preserve">και </w:t>
      </w:r>
      <w:r w:rsidR="004A4124" w:rsidRPr="002863F7">
        <w:rPr>
          <w:lang w:val="el-GR"/>
        </w:rPr>
        <w:t xml:space="preserve">φαρμακοκινητικών αλληλεπιδράσεων. </w:t>
      </w:r>
      <w:r w:rsidR="00DE6AF7" w:rsidRPr="002863F7">
        <w:rPr>
          <w:lang w:val="el-GR"/>
        </w:rPr>
        <w:t xml:space="preserve">Δεν παρατηρήθηκαν </w:t>
      </w:r>
      <w:r w:rsidR="004A4124" w:rsidRPr="002863F7">
        <w:rPr>
          <w:lang w:val="el-GR"/>
        </w:rPr>
        <w:t xml:space="preserve">κλινικά </w:t>
      </w:r>
      <w:r w:rsidR="00DE6AF7" w:rsidRPr="002863F7">
        <w:rPr>
          <w:lang w:val="el-GR"/>
        </w:rPr>
        <w:t xml:space="preserve">σημαντικές </w:t>
      </w:r>
      <w:r w:rsidR="004A4124" w:rsidRPr="002863F7">
        <w:rPr>
          <w:lang w:val="el-GR"/>
        </w:rPr>
        <w:t>φαρμακοδυναμικ</w:t>
      </w:r>
      <w:r w:rsidR="00DE6AF7" w:rsidRPr="002863F7">
        <w:rPr>
          <w:lang w:val="el-GR"/>
        </w:rPr>
        <w:t>ές</w:t>
      </w:r>
      <w:r w:rsidR="004A4124" w:rsidRPr="002863F7">
        <w:rPr>
          <w:lang w:val="el-GR"/>
        </w:rPr>
        <w:t xml:space="preserve"> αλληλεπ</w:t>
      </w:r>
      <w:r w:rsidR="00DE6AF7" w:rsidRPr="002863F7">
        <w:rPr>
          <w:lang w:val="el-GR"/>
        </w:rPr>
        <w:t>ι</w:t>
      </w:r>
      <w:r w:rsidR="004A4124" w:rsidRPr="002863F7">
        <w:rPr>
          <w:lang w:val="el-GR"/>
        </w:rPr>
        <w:t>δρ</w:t>
      </w:r>
      <w:r w:rsidR="00DE6AF7" w:rsidRPr="002863F7">
        <w:rPr>
          <w:lang w:val="el-GR"/>
        </w:rPr>
        <w:t>ά</w:t>
      </w:r>
      <w:r w:rsidR="004A4124" w:rsidRPr="002863F7">
        <w:rPr>
          <w:lang w:val="el-GR"/>
        </w:rPr>
        <w:t>σ</w:t>
      </w:r>
      <w:r w:rsidR="00DE6AF7" w:rsidRPr="002863F7">
        <w:rPr>
          <w:lang w:val="el-GR"/>
        </w:rPr>
        <w:t>εις</w:t>
      </w:r>
      <w:r w:rsidR="004A4124" w:rsidRPr="002863F7">
        <w:rPr>
          <w:lang w:val="el-GR"/>
        </w:rPr>
        <w:t xml:space="preserve">, όταν </w:t>
      </w:r>
      <w:r w:rsidR="006F54D1" w:rsidRPr="002863F7">
        <w:rPr>
          <w:lang w:val="el-GR"/>
        </w:rPr>
        <w:t>η κλοπιδογρέλη</w:t>
      </w:r>
      <w:r w:rsidR="004A4124" w:rsidRPr="002863F7">
        <w:rPr>
          <w:lang w:val="el-GR"/>
        </w:rPr>
        <w:t xml:space="preserve"> συγχορηγήθηκε με ατενολόλη, νιφεδιπίνη, ή με </w:t>
      </w:r>
      <w:r w:rsidR="00093F37" w:rsidRPr="002863F7">
        <w:rPr>
          <w:lang w:val="el-GR"/>
        </w:rPr>
        <w:t xml:space="preserve">συνδυασμό </w:t>
      </w:r>
      <w:r w:rsidR="004A4124" w:rsidRPr="002863F7">
        <w:rPr>
          <w:lang w:val="el-GR"/>
        </w:rPr>
        <w:t>ατενολόλη</w:t>
      </w:r>
      <w:r w:rsidR="00093F37" w:rsidRPr="002863F7">
        <w:rPr>
          <w:lang w:val="el-GR"/>
        </w:rPr>
        <w:t>ς</w:t>
      </w:r>
      <w:r w:rsidR="004A4124" w:rsidRPr="002863F7">
        <w:rPr>
          <w:lang w:val="el-GR"/>
        </w:rPr>
        <w:t xml:space="preserve"> και νιφεδιπίνη</w:t>
      </w:r>
      <w:r w:rsidR="00093F37" w:rsidRPr="002863F7">
        <w:rPr>
          <w:lang w:val="el-GR"/>
        </w:rPr>
        <w:t>ς</w:t>
      </w:r>
      <w:r w:rsidR="004A4124" w:rsidRPr="002863F7">
        <w:rPr>
          <w:lang w:val="el-GR"/>
        </w:rPr>
        <w:t xml:space="preserve">. Επιπλέον, η φαρμακοδυναμική δράση </w:t>
      </w:r>
      <w:r w:rsidR="006F54D1" w:rsidRPr="002863F7">
        <w:rPr>
          <w:lang w:val="el-GR"/>
        </w:rPr>
        <w:t>της κλοπιδογρέλης</w:t>
      </w:r>
      <w:r w:rsidR="004A4124" w:rsidRPr="002863F7">
        <w:rPr>
          <w:lang w:val="el-GR"/>
        </w:rPr>
        <w:t xml:space="preserve"> δεν επηρεάστηκε σημαντικά με τη συγχορήγηση φαινοβαρβιτάλης ή οιστρογόνων.</w:t>
      </w:r>
    </w:p>
    <w:p w:rsidR="004A4124" w:rsidRPr="002863F7" w:rsidRDefault="004A4124" w:rsidP="003367D5">
      <w:pPr>
        <w:keepNext/>
        <w:tabs>
          <w:tab w:val="left" w:pos="142"/>
          <w:tab w:val="left" w:pos="567"/>
        </w:tabs>
        <w:rPr>
          <w:lang w:val="el-GR"/>
        </w:rPr>
      </w:pPr>
    </w:p>
    <w:p w:rsidR="004A4124" w:rsidRPr="002863F7" w:rsidRDefault="004A4124" w:rsidP="003367D5">
      <w:pPr>
        <w:keepNext/>
        <w:tabs>
          <w:tab w:val="left" w:pos="142"/>
          <w:tab w:val="left" w:pos="567"/>
        </w:tabs>
        <w:rPr>
          <w:lang w:val="el-GR"/>
        </w:rPr>
      </w:pPr>
      <w:r w:rsidRPr="002863F7">
        <w:rPr>
          <w:lang w:val="el-GR"/>
        </w:rPr>
        <w:t xml:space="preserve">Η φαρμακοκινητική της διγοξίνης ή της θεοφυλλίνης δε μεταβλήθηκε με τη συγχορήγηση </w:t>
      </w:r>
      <w:r w:rsidR="00020472" w:rsidRPr="002863F7">
        <w:rPr>
          <w:lang w:val="el-GR"/>
        </w:rPr>
        <w:t>της κλοπιδογρέλης</w:t>
      </w:r>
      <w:r w:rsidRPr="002863F7">
        <w:rPr>
          <w:lang w:val="el-GR"/>
        </w:rPr>
        <w:t xml:space="preserve">. Τα αντιόξινα δε μετέβαλαν το βαθμό της απορρόφησης </w:t>
      </w:r>
      <w:r w:rsidR="00020472" w:rsidRPr="002863F7">
        <w:rPr>
          <w:lang w:val="el-GR"/>
        </w:rPr>
        <w:t>της κλοπιδογρέλης</w:t>
      </w:r>
      <w:r w:rsidRPr="002863F7">
        <w:rPr>
          <w:lang w:val="el-GR"/>
        </w:rPr>
        <w:t>.</w:t>
      </w:r>
    </w:p>
    <w:p w:rsidR="004A4124" w:rsidRPr="002863F7" w:rsidRDefault="004A4124" w:rsidP="003367D5">
      <w:pPr>
        <w:keepNext/>
        <w:tabs>
          <w:tab w:val="left" w:pos="142"/>
          <w:tab w:val="left" w:pos="567"/>
        </w:tabs>
        <w:rPr>
          <w:lang w:val="el-GR"/>
        </w:rPr>
      </w:pPr>
    </w:p>
    <w:p w:rsidR="004A4124" w:rsidRPr="002863F7" w:rsidRDefault="004A4124" w:rsidP="003367D5">
      <w:pPr>
        <w:keepNext/>
        <w:tabs>
          <w:tab w:val="left" w:pos="142"/>
          <w:tab w:val="left" w:pos="567"/>
        </w:tabs>
        <w:rPr>
          <w:lang w:val="el-GR"/>
        </w:rPr>
      </w:pPr>
      <w:r w:rsidRPr="002863F7">
        <w:rPr>
          <w:lang w:val="el-GR"/>
        </w:rPr>
        <w:t xml:space="preserve">Δεδομένα από την μελέτη CAPRIE </w:t>
      </w:r>
      <w:r w:rsidR="00134928" w:rsidRPr="002863F7">
        <w:rPr>
          <w:lang w:val="el-GR"/>
        </w:rPr>
        <w:t xml:space="preserve">υποδεικνύουν </w:t>
      </w:r>
      <w:r w:rsidRPr="002863F7">
        <w:rPr>
          <w:lang w:val="el-GR"/>
        </w:rPr>
        <w:t>ότι η φαινυτο</w:t>
      </w:r>
      <w:r w:rsidR="006D17EB" w:rsidRPr="002863F7">
        <w:rPr>
          <w:lang w:val="el-GR"/>
        </w:rPr>
        <w:t>ΐ</w:t>
      </w:r>
      <w:r w:rsidRPr="002863F7">
        <w:rPr>
          <w:lang w:val="el-GR"/>
        </w:rPr>
        <w:t>νη και η τολβουταμίδη</w:t>
      </w:r>
      <w:r w:rsidR="00716B47" w:rsidRPr="002863F7">
        <w:rPr>
          <w:lang w:val="el-GR"/>
        </w:rPr>
        <w:t>, οι οποίες μεταβολίζονται από το CYP2C9,</w:t>
      </w:r>
      <w:r w:rsidRPr="002863F7">
        <w:rPr>
          <w:lang w:val="el-GR"/>
        </w:rPr>
        <w:t xml:space="preserve"> μπορούν να συγχορηγηθούν με ασφάλεια με </w:t>
      </w:r>
      <w:r w:rsidR="00D219E6" w:rsidRPr="002863F7">
        <w:rPr>
          <w:lang w:val="el-GR"/>
        </w:rPr>
        <w:t>την κλοπιδογρέλη</w:t>
      </w:r>
      <w:r w:rsidRPr="002863F7">
        <w:rPr>
          <w:lang w:val="el-GR"/>
        </w:rPr>
        <w:t>.</w:t>
      </w:r>
    </w:p>
    <w:p w:rsidR="004A4124" w:rsidRPr="002863F7" w:rsidRDefault="004A4124" w:rsidP="003367D5">
      <w:pPr>
        <w:keepNext/>
        <w:tabs>
          <w:tab w:val="left" w:pos="142"/>
          <w:tab w:val="left" w:pos="567"/>
        </w:tabs>
        <w:rPr>
          <w:b/>
          <w:lang w:val="el-GR"/>
        </w:rPr>
      </w:pPr>
    </w:p>
    <w:p w:rsidR="003501AE" w:rsidRPr="002863F7" w:rsidRDefault="003501AE" w:rsidP="003367D5">
      <w:pPr>
        <w:keepNext/>
        <w:tabs>
          <w:tab w:val="left" w:pos="567"/>
        </w:tabs>
        <w:rPr>
          <w:lang w:val="el-GR"/>
        </w:rPr>
      </w:pPr>
      <w:r w:rsidRPr="002863F7">
        <w:rPr>
          <w:szCs w:val="22"/>
          <w:lang w:val="el-GR"/>
        </w:rPr>
        <w:t xml:space="preserve">Φαρμακευτικά προϊόντα που είναι υποστρώματα του CYP2C8: Η κλοπιδογρέλη έχει δειχθεί ότι αυξάνει την έκθεση στη ρεπαγλινίδη σε υγιείς εθελοντές. Μελέτες </w:t>
      </w:r>
      <w:r w:rsidRPr="002863F7">
        <w:rPr>
          <w:i/>
          <w:szCs w:val="22"/>
          <w:lang w:val="el-GR"/>
        </w:rPr>
        <w:t>in vitro</w:t>
      </w:r>
      <w:r w:rsidRPr="002863F7">
        <w:rPr>
          <w:szCs w:val="22"/>
          <w:lang w:val="el-GR"/>
        </w:rPr>
        <w:t xml:space="preserve"> έχουν δείξει ότι η αύξηση της έκθεσης στη ρεπαγλινίδη είναι λόγω της αναστολής του CYP2C8 από το γλυκουρονικό μεταβολίτη</w:t>
      </w:r>
      <w:r w:rsidR="004F21BE" w:rsidRPr="002863F7">
        <w:rPr>
          <w:szCs w:val="22"/>
          <w:lang w:val="el-GR"/>
        </w:rPr>
        <w:t xml:space="preserve"> της κλοπιδογρέλης</w:t>
      </w:r>
      <w:r w:rsidRPr="002863F7">
        <w:rPr>
          <w:szCs w:val="22"/>
          <w:lang w:val="el-GR"/>
        </w:rPr>
        <w:t>.</w:t>
      </w:r>
      <w:r w:rsidR="004F21BE" w:rsidRPr="002863F7">
        <w:rPr>
          <w:szCs w:val="22"/>
          <w:lang w:val="el-GR"/>
        </w:rPr>
        <w:t xml:space="preserve"> Εξαιτίας του κινδύνου αυξημένων συγκεντρώσεων στο πλάσμα, η ταυτόχρονη χορήγηση κλοπιδογρέλης και φαρμάκων που εκκαθαρίζονται κυρίως </w:t>
      </w:r>
      <w:r w:rsidR="002441AE" w:rsidRPr="002863F7">
        <w:rPr>
          <w:szCs w:val="22"/>
          <w:lang w:val="el-GR"/>
        </w:rPr>
        <w:t>μέσω</w:t>
      </w:r>
      <w:r w:rsidR="004F21BE" w:rsidRPr="002863F7">
        <w:rPr>
          <w:szCs w:val="22"/>
          <w:lang w:val="el-GR"/>
        </w:rPr>
        <w:t xml:space="preserve"> μεταβολισμ</w:t>
      </w:r>
      <w:r w:rsidR="002441AE" w:rsidRPr="002863F7">
        <w:rPr>
          <w:szCs w:val="22"/>
          <w:lang w:val="el-GR"/>
        </w:rPr>
        <w:t>ού</w:t>
      </w:r>
      <w:r w:rsidR="004F21BE" w:rsidRPr="002863F7">
        <w:rPr>
          <w:szCs w:val="22"/>
          <w:lang w:val="el-GR"/>
        </w:rPr>
        <w:t xml:space="preserve"> </w:t>
      </w:r>
      <w:r w:rsidR="002441AE" w:rsidRPr="002863F7">
        <w:rPr>
          <w:szCs w:val="22"/>
          <w:lang w:val="el-GR"/>
        </w:rPr>
        <w:t xml:space="preserve">από </w:t>
      </w:r>
      <w:r w:rsidR="004F21BE" w:rsidRPr="002863F7">
        <w:rPr>
          <w:szCs w:val="22"/>
          <w:lang w:val="el-GR"/>
        </w:rPr>
        <w:t>το</w:t>
      </w:r>
      <w:r w:rsidRPr="002863F7">
        <w:rPr>
          <w:szCs w:val="22"/>
          <w:lang w:val="el-GR"/>
        </w:rPr>
        <w:t xml:space="preserve"> CYP2C8 (</w:t>
      </w:r>
      <w:r w:rsidR="004F21BE" w:rsidRPr="002863F7">
        <w:rPr>
          <w:szCs w:val="22"/>
          <w:lang w:val="el-GR"/>
        </w:rPr>
        <w:t>π.χ.</w:t>
      </w:r>
      <w:r w:rsidRPr="002863F7">
        <w:rPr>
          <w:szCs w:val="22"/>
          <w:lang w:val="el-GR"/>
        </w:rPr>
        <w:t>,</w:t>
      </w:r>
      <w:r w:rsidR="004F21BE" w:rsidRPr="002863F7">
        <w:rPr>
          <w:szCs w:val="22"/>
          <w:lang w:val="el-GR"/>
        </w:rPr>
        <w:t xml:space="preserve"> ρεπαγλινίδη, πακλιταξέλη</w:t>
      </w:r>
      <w:r w:rsidRPr="002863F7">
        <w:rPr>
          <w:szCs w:val="22"/>
          <w:lang w:val="el-GR"/>
        </w:rPr>
        <w:t>)</w:t>
      </w:r>
      <w:r w:rsidR="004F21BE" w:rsidRPr="002863F7">
        <w:rPr>
          <w:szCs w:val="22"/>
          <w:lang w:val="el-GR"/>
        </w:rPr>
        <w:t xml:space="preserve"> πρέπει να γίνεται με προσοχή</w:t>
      </w:r>
      <w:r w:rsidR="002441AE" w:rsidRPr="002863F7">
        <w:rPr>
          <w:szCs w:val="22"/>
          <w:lang w:val="el-GR"/>
        </w:rPr>
        <w:t xml:space="preserve"> (βλ. παράγραφο 4.4)</w:t>
      </w:r>
      <w:r w:rsidRPr="002863F7">
        <w:rPr>
          <w:szCs w:val="22"/>
          <w:lang w:val="el-GR"/>
        </w:rPr>
        <w:t>.</w:t>
      </w:r>
    </w:p>
    <w:p w:rsidR="003501AE" w:rsidRPr="002863F7" w:rsidRDefault="003501AE" w:rsidP="003367D5">
      <w:pPr>
        <w:keepNext/>
        <w:tabs>
          <w:tab w:val="left" w:pos="567"/>
        </w:tabs>
        <w:rPr>
          <w:lang w:val="el-GR"/>
        </w:rPr>
      </w:pPr>
    </w:p>
    <w:p w:rsidR="00576EC3" w:rsidRPr="002863F7" w:rsidRDefault="004A4124" w:rsidP="00382510">
      <w:pPr>
        <w:widowControl w:val="0"/>
        <w:rPr>
          <w:lang w:val="el-GR"/>
        </w:rPr>
      </w:pPr>
      <w:r w:rsidRPr="002863F7">
        <w:rPr>
          <w:lang w:val="el-GR"/>
        </w:rPr>
        <w:t xml:space="preserve">Εκτός από τις πληροφορίες για αλληλεπιδράσεις με συγκεκριμένα </w:t>
      </w:r>
      <w:r w:rsidR="00EF5A2F" w:rsidRPr="002863F7">
        <w:rPr>
          <w:lang w:val="el-GR"/>
        </w:rPr>
        <w:t xml:space="preserve">φαρμακευτικά προϊόντα </w:t>
      </w:r>
      <w:r w:rsidRPr="002863F7">
        <w:rPr>
          <w:lang w:val="el-GR"/>
        </w:rPr>
        <w:t>που περιγράφονται παραπάνω, δεν έχουν διεξαχθεί μελέτες αλληλεπίδρασης</w:t>
      </w:r>
      <w:r w:rsidR="006D17EB" w:rsidRPr="002863F7">
        <w:rPr>
          <w:lang w:val="el-GR"/>
        </w:rPr>
        <w:t xml:space="preserve"> της</w:t>
      </w:r>
      <w:r w:rsidRPr="002863F7">
        <w:rPr>
          <w:lang w:val="el-GR"/>
        </w:rPr>
        <w:t xml:space="preserve"> </w:t>
      </w:r>
      <w:r w:rsidR="00EF5A2F" w:rsidRPr="002863F7">
        <w:rPr>
          <w:lang w:val="el-GR"/>
        </w:rPr>
        <w:t xml:space="preserve">κλοπιδογρέλης </w:t>
      </w:r>
      <w:r w:rsidRPr="002863F7">
        <w:rPr>
          <w:lang w:val="el-GR"/>
        </w:rPr>
        <w:t xml:space="preserve">με μερικά </w:t>
      </w:r>
      <w:r w:rsidR="00EF5A2F" w:rsidRPr="002863F7">
        <w:rPr>
          <w:lang w:val="el-GR"/>
        </w:rPr>
        <w:t xml:space="preserve">φαρμακευτικά προϊόντα </w:t>
      </w:r>
      <w:r w:rsidRPr="002863F7">
        <w:rPr>
          <w:lang w:val="el-GR"/>
        </w:rPr>
        <w:t xml:space="preserve">που χορηγούνται </w:t>
      </w:r>
      <w:r w:rsidR="00134928" w:rsidRPr="002863F7">
        <w:rPr>
          <w:lang w:val="el-GR"/>
        </w:rPr>
        <w:t xml:space="preserve">συχνά </w:t>
      </w:r>
      <w:r w:rsidRPr="002863F7">
        <w:rPr>
          <w:lang w:val="el-GR"/>
        </w:rPr>
        <w:t>σε ασθενείς με αθηροθρομβωτική ασθένεια. Ωστόσο</w:t>
      </w:r>
      <w:r w:rsidR="00894F0C" w:rsidRPr="002863F7">
        <w:rPr>
          <w:lang w:val="el-GR"/>
        </w:rPr>
        <w:t>,</w:t>
      </w:r>
      <w:r w:rsidRPr="002863F7">
        <w:rPr>
          <w:lang w:val="el-GR"/>
        </w:rPr>
        <w:t xml:space="preserve"> ασθενείς που συμμετείχαν στις κλινικές </w:t>
      </w:r>
      <w:r w:rsidR="003F618D" w:rsidRPr="002863F7">
        <w:rPr>
          <w:lang w:val="el-GR"/>
        </w:rPr>
        <w:t xml:space="preserve">δοκιμές </w:t>
      </w:r>
      <w:r w:rsidRPr="002863F7">
        <w:rPr>
          <w:lang w:val="el-GR"/>
        </w:rPr>
        <w:t xml:space="preserve">με </w:t>
      </w:r>
      <w:r w:rsidR="00EF5A2F" w:rsidRPr="002863F7">
        <w:rPr>
          <w:lang w:val="el-GR"/>
        </w:rPr>
        <w:t>την κλοπιδογρέλη</w:t>
      </w:r>
      <w:r w:rsidRPr="002863F7">
        <w:rPr>
          <w:lang w:val="el-GR"/>
        </w:rPr>
        <w:t xml:space="preserve"> έλαβαν μια ποικιλία συγχορηγούμενων </w:t>
      </w:r>
      <w:r w:rsidR="00EF5A2F" w:rsidRPr="002863F7">
        <w:rPr>
          <w:lang w:val="el-GR"/>
        </w:rPr>
        <w:t xml:space="preserve">φαρμακευτικών προϊόντων </w:t>
      </w:r>
      <w:r w:rsidRPr="002863F7">
        <w:rPr>
          <w:lang w:val="el-GR"/>
        </w:rPr>
        <w:t>συμπεριλαμβανομένων των διουρητικών, των β-αναστολέων, των ανταγωνιστών του μετατρεπτικού ενζύμου της αγγειοτασίνης (</w:t>
      </w:r>
      <w:r w:rsidR="00894F0C" w:rsidRPr="002863F7">
        <w:rPr>
          <w:lang w:val="el-GR"/>
        </w:rPr>
        <w:t>αναστολείς ΜΕΑ</w:t>
      </w:r>
      <w:r w:rsidRPr="002863F7">
        <w:rPr>
          <w:lang w:val="el-GR"/>
        </w:rPr>
        <w:t>), των ανταγωνιστών</w:t>
      </w:r>
      <w:r w:rsidR="007F181A" w:rsidRPr="002863F7">
        <w:rPr>
          <w:lang w:val="el-GR"/>
        </w:rPr>
        <w:t xml:space="preserve"> </w:t>
      </w:r>
      <w:bookmarkStart w:id="6" w:name="OLE_LINK1"/>
      <w:bookmarkStart w:id="7" w:name="OLE_LINK2"/>
      <w:r w:rsidR="007F181A" w:rsidRPr="002863F7">
        <w:rPr>
          <w:lang w:val="el-GR"/>
        </w:rPr>
        <w:t>διαύλων</w:t>
      </w:r>
      <w:r w:rsidRPr="002863F7">
        <w:rPr>
          <w:lang w:val="el-GR"/>
        </w:rPr>
        <w:t xml:space="preserve"> </w:t>
      </w:r>
      <w:bookmarkEnd w:id="6"/>
      <w:bookmarkEnd w:id="7"/>
      <w:r w:rsidRPr="002863F7">
        <w:rPr>
          <w:lang w:val="el-GR"/>
        </w:rPr>
        <w:t>ασβεστίου, των παραγόντων μείωσης των επιπέδων χοληστερόλης, των αγγειοδιασταλτικών</w:t>
      </w:r>
      <w:r w:rsidR="007F181A" w:rsidRPr="002863F7">
        <w:rPr>
          <w:lang w:val="el-GR"/>
        </w:rPr>
        <w:t xml:space="preserve"> των στεφανιαίων αγγείων</w:t>
      </w:r>
      <w:r w:rsidRPr="002863F7">
        <w:rPr>
          <w:lang w:val="el-GR"/>
        </w:rPr>
        <w:t xml:space="preserve">, των αντιδιαβητικών </w:t>
      </w:r>
      <w:r w:rsidR="00A34A1C" w:rsidRPr="002863F7">
        <w:rPr>
          <w:lang w:val="el-GR"/>
        </w:rPr>
        <w:t xml:space="preserve">παραγόντων </w:t>
      </w:r>
      <w:r w:rsidRPr="002863F7">
        <w:rPr>
          <w:lang w:val="el-GR"/>
        </w:rPr>
        <w:t xml:space="preserve">(συμπεριλαμβανομένης της ινσουλίνης), των αντιεπιληπτικών παραγόντων και των ανταγωνιστών </w:t>
      </w:r>
      <w:r w:rsidR="00EF5A2F" w:rsidRPr="002863F7">
        <w:rPr>
          <w:lang w:val="el-GR"/>
        </w:rPr>
        <w:t xml:space="preserve">των υποδοχέων </w:t>
      </w:r>
      <w:r w:rsidRPr="002863F7">
        <w:rPr>
          <w:lang w:val="el-GR"/>
        </w:rPr>
        <w:t>της γλυκοπρωτεΐνης ΙΙb/IIIa χωρίς ευρήματα κλινικά σημαντικών ανεπιθύμητων αλληλεπιδράσεων.</w:t>
      </w:r>
    </w:p>
    <w:p w:rsidR="005B765E" w:rsidRPr="002863F7" w:rsidRDefault="005B765E" w:rsidP="00382510">
      <w:pPr>
        <w:widowControl w:val="0"/>
        <w:rPr>
          <w:lang w:val="el-GR"/>
        </w:rPr>
      </w:pPr>
    </w:p>
    <w:p w:rsidR="005B765E" w:rsidRPr="002863F7" w:rsidRDefault="005B765E" w:rsidP="00382510">
      <w:pPr>
        <w:widowControl w:val="0"/>
        <w:rPr>
          <w:lang w:val="el-GR"/>
        </w:rPr>
      </w:pPr>
      <w:r w:rsidRPr="002863F7">
        <w:rPr>
          <w:lang w:val="el-GR"/>
        </w:rPr>
        <w:t>Όπως και με άλλους από του στόματος αναστολείς P2Y</w:t>
      </w:r>
      <w:r w:rsidRPr="002863F7">
        <w:rPr>
          <w:vertAlign w:val="subscript"/>
          <w:lang w:val="el-GR"/>
        </w:rPr>
        <w:t>12</w:t>
      </w:r>
      <w:r w:rsidRPr="002863F7">
        <w:rPr>
          <w:lang w:val="el-GR"/>
        </w:rPr>
        <w:t>, η συγχορήγηση αγωνιστών οπιοειδών έχει τη δυνατότητα να καθυστερήσει και να μειώσει την απορρόφηση της κλοπιδογρέλης πιθανώς λόγω της βραδείας γαστρικής κένωσης. Η κλινική σημασία</w:t>
      </w:r>
      <w:r w:rsidR="00D64D17" w:rsidRPr="002863F7">
        <w:rPr>
          <w:lang w:val="el-GR"/>
        </w:rPr>
        <w:t xml:space="preserve"> δεν</w:t>
      </w:r>
      <w:r w:rsidRPr="002863F7">
        <w:rPr>
          <w:lang w:val="el-GR"/>
        </w:rPr>
        <w:t xml:space="preserve"> είναι </w:t>
      </w:r>
      <w:r w:rsidR="00D64D17" w:rsidRPr="002863F7">
        <w:rPr>
          <w:lang w:val="el-GR"/>
        </w:rPr>
        <w:t>γ</w:t>
      </w:r>
      <w:r w:rsidRPr="002863F7">
        <w:rPr>
          <w:lang w:val="el-GR"/>
        </w:rPr>
        <w:t>νωστ</w:t>
      </w:r>
      <w:r w:rsidR="00D64D17" w:rsidRPr="002863F7">
        <w:rPr>
          <w:lang w:val="el-GR"/>
        </w:rPr>
        <w:t>ή</w:t>
      </w:r>
      <w:r w:rsidRPr="002863F7">
        <w:rPr>
          <w:lang w:val="el-GR"/>
        </w:rPr>
        <w:t>. Εξετάστε τη χρήση ενός παρεντερικού αντιαιμοπεταλιακού παράγοντα σε ασθενείς με οξύ στεφανιαίο σύνδρομο που απαιτούν συγχορήγηση μορφίνης ή άλλων αγωνιστών οπιοειδών</w:t>
      </w:r>
      <w:r w:rsidR="00692EF5" w:rsidRPr="002863F7">
        <w:rPr>
          <w:lang w:val="el-GR"/>
        </w:rPr>
        <w:t>.</w:t>
      </w:r>
    </w:p>
    <w:p w:rsidR="005B765E" w:rsidRPr="002863F7" w:rsidRDefault="005B765E" w:rsidP="00382510">
      <w:pPr>
        <w:widowControl w:val="0"/>
        <w:rPr>
          <w:lang w:val="el-GR"/>
        </w:rPr>
      </w:pPr>
    </w:p>
    <w:p w:rsidR="004A4124" w:rsidRPr="002863F7" w:rsidRDefault="004A4124" w:rsidP="00382510">
      <w:pPr>
        <w:widowControl w:val="0"/>
        <w:tabs>
          <w:tab w:val="left" w:pos="142"/>
          <w:tab w:val="left" w:pos="567"/>
        </w:tabs>
        <w:rPr>
          <w:u w:val="single"/>
          <w:lang w:val="el-GR"/>
        </w:rPr>
      </w:pPr>
      <w:r w:rsidRPr="002863F7">
        <w:rPr>
          <w:b/>
          <w:lang w:val="el-GR"/>
        </w:rPr>
        <w:t>4.6</w:t>
      </w:r>
      <w:r w:rsidRPr="002863F7">
        <w:rPr>
          <w:b/>
          <w:lang w:val="el-GR"/>
        </w:rPr>
        <w:tab/>
      </w:r>
      <w:r w:rsidR="00BF40C2" w:rsidRPr="002863F7">
        <w:rPr>
          <w:b/>
          <w:lang w:val="el-GR"/>
        </w:rPr>
        <w:t>Γονιμότητα, κ</w:t>
      </w:r>
      <w:r w:rsidRPr="002863F7">
        <w:rPr>
          <w:b/>
          <w:lang w:val="el-GR"/>
        </w:rPr>
        <w:t>ύηση και γαλουχία</w:t>
      </w:r>
    </w:p>
    <w:p w:rsidR="004A4124" w:rsidRPr="002863F7" w:rsidRDefault="004A4124" w:rsidP="00382510">
      <w:pPr>
        <w:widowControl w:val="0"/>
        <w:tabs>
          <w:tab w:val="left" w:pos="142"/>
          <w:tab w:val="left" w:pos="567"/>
        </w:tabs>
        <w:rPr>
          <w:lang w:val="el-GR"/>
        </w:rPr>
      </w:pPr>
    </w:p>
    <w:p w:rsidR="008E6FE4" w:rsidRPr="002863F7" w:rsidRDefault="006C4D3F" w:rsidP="00382510">
      <w:pPr>
        <w:widowControl w:val="0"/>
        <w:tabs>
          <w:tab w:val="left" w:pos="142"/>
          <w:tab w:val="left" w:pos="567"/>
        </w:tabs>
        <w:rPr>
          <w:i/>
          <w:lang w:val="el-GR"/>
        </w:rPr>
      </w:pPr>
      <w:r w:rsidRPr="002863F7">
        <w:rPr>
          <w:i/>
          <w:lang w:val="el-GR"/>
        </w:rPr>
        <w:t>Κύηση</w:t>
      </w:r>
    </w:p>
    <w:p w:rsidR="00894F0C" w:rsidRPr="002863F7" w:rsidRDefault="004A4124" w:rsidP="00382510">
      <w:pPr>
        <w:widowControl w:val="0"/>
        <w:tabs>
          <w:tab w:val="left" w:pos="142"/>
          <w:tab w:val="left" w:pos="567"/>
        </w:tabs>
        <w:rPr>
          <w:lang w:val="el-GR"/>
        </w:rPr>
      </w:pPr>
      <w:r w:rsidRPr="002863F7">
        <w:rPr>
          <w:lang w:val="el-GR"/>
        </w:rPr>
        <w:t xml:space="preserve">Επειδή δεν υπάρχουν κλινικά δεδομένα σχετικά με την έκθεση </w:t>
      </w:r>
      <w:r w:rsidR="00187151" w:rsidRPr="002863F7">
        <w:rPr>
          <w:lang w:val="el-GR"/>
        </w:rPr>
        <w:t xml:space="preserve">στην κλοπιδογρέλη </w:t>
      </w:r>
      <w:r w:rsidRPr="002863F7">
        <w:rPr>
          <w:lang w:val="el-GR"/>
        </w:rPr>
        <w:t xml:space="preserve">κατά την </w:t>
      </w:r>
      <w:r w:rsidR="00894F0C" w:rsidRPr="002863F7">
        <w:rPr>
          <w:lang w:val="el-GR"/>
        </w:rPr>
        <w:t>εγκυμοσύνη</w:t>
      </w:r>
      <w:r w:rsidRPr="002863F7">
        <w:rPr>
          <w:lang w:val="el-GR"/>
        </w:rPr>
        <w:t xml:space="preserve">, είναι προτιμότερο να μη χρησιμοποιείται </w:t>
      </w:r>
      <w:r w:rsidR="00F60F38" w:rsidRPr="002863F7">
        <w:rPr>
          <w:lang w:val="el-GR"/>
        </w:rPr>
        <w:t>η</w:t>
      </w:r>
      <w:r w:rsidR="00187151" w:rsidRPr="002863F7">
        <w:rPr>
          <w:lang w:val="el-GR"/>
        </w:rPr>
        <w:t xml:space="preserve"> κλοπιδογρέλη</w:t>
      </w:r>
      <w:r w:rsidRPr="002863F7">
        <w:rPr>
          <w:lang w:val="el-GR"/>
        </w:rPr>
        <w:t xml:space="preserve"> κατά τη διάρκεια της </w:t>
      </w:r>
      <w:r w:rsidR="00894F0C" w:rsidRPr="002863F7">
        <w:rPr>
          <w:lang w:val="el-GR"/>
        </w:rPr>
        <w:t xml:space="preserve">εγκυμοσύνης </w:t>
      </w:r>
      <w:r w:rsidRPr="002863F7">
        <w:rPr>
          <w:lang w:val="el-GR"/>
        </w:rPr>
        <w:t xml:space="preserve">ως μέτρο προφύλαξης. </w:t>
      </w:r>
    </w:p>
    <w:p w:rsidR="004A4124" w:rsidRPr="002863F7" w:rsidRDefault="004A4124" w:rsidP="00382510">
      <w:pPr>
        <w:widowControl w:val="0"/>
        <w:tabs>
          <w:tab w:val="left" w:pos="142"/>
          <w:tab w:val="left" w:pos="567"/>
        </w:tabs>
        <w:rPr>
          <w:lang w:val="el-GR"/>
        </w:rPr>
      </w:pPr>
      <w:r w:rsidRPr="002863F7">
        <w:rPr>
          <w:lang w:val="el-GR"/>
        </w:rPr>
        <w:t>Μελέτες σε ζώα δεν κατέδειξαν άμεσες ή έμμεσες επικίνδυνες επιπτώσεις στην εγκυμοσύνη, στην ανάπτυξη του εμβρύου, στον τοκετό ή στη μεταγεννητική ανάπτυξη (βλ. παράγραφο 5.3).</w:t>
      </w:r>
    </w:p>
    <w:p w:rsidR="004A4124" w:rsidRPr="002863F7" w:rsidRDefault="004A4124" w:rsidP="00382510">
      <w:pPr>
        <w:widowControl w:val="0"/>
        <w:tabs>
          <w:tab w:val="left" w:pos="142"/>
          <w:tab w:val="left" w:pos="567"/>
        </w:tabs>
        <w:rPr>
          <w:lang w:val="el-GR"/>
        </w:rPr>
      </w:pPr>
    </w:p>
    <w:p w:rsidR="005C562B" w:rsidRPr="002863F7" w:rsidRDefault="005C562B" w:rsidP="00382510">
      <w:pPr>
        <w:widowControl w:val="0"/>
        <w:tabs>
          <w:tab w:val="left" w:pos="142"/>
          <w:tab w:val="left" w:pos="567"/>
        </w:tabs>
        <w:rPr>
          <w:i/>
          <w:lang w:val="el-GR"/>
        </w:rPr>
      </w:pPr>
      <w:r w:rsidRPr="002863F7">
        <w:rPr>
          <w:i/>
          <w:lang w:val="el-GR"/>
        </w:rPr>
        <w:t>Θηλασμός</w:t>
      </w:r>
    </w:p>
    <w:p w:rsidR="004A4124" w:rsidRPr="002863F7" w:rsidRDefault="00187151" w:rsidP="00382510">
      <w:pPr>
        <w:widowControl w:val="0"/>
        <w:tabs>
          <w:tab w:val="left" w:pos="142"/>
          <w:tab w:val="left" w:pos="567"/>
        </w:tabs>
        <w:rPr>
          <w:szCs w:val="24"/>
          <w:lang w:val="el-GR"/>
        </w:rPr>
      </w:pPr>
      <w:r w:rsidRPr="002863F7">
        <w:rPr>
          <w:lang w:val="el-GR"/>
        </w:rPr>
        <w:t xml:space="preserve">Είναι άγνωστο </w:t>
      </w:r>
      <w:r w:rsidR="006B1377" w:rsidRPr="002863F7">
        <w:rPr>
          <w:szCs w:val="24"/>
          <w:lang w:val="el-GR"/>
        </w:rPr>
        <w:t>εάν</w:t>
      </w:r>
      <w:r w:rsidR="004A4124" w:rsidRPr="002863F7">
        <w:rPr>
          <w:lang w:val="el-GR"/>
        </w:rPr>
        <w:t xml:space="preserve"> </w:t>
      </w:r>
      <w:r w:rsidRPr="002863F7">
        <w:rPr>
          <w:lang w:val="el-GR"/>
        </w:rPr>
        <w:t>η κλοπιδογρέλη</w:t>
      </w:r>
      <w:r w:rsidR="004A4124" w:rsidRPr="002863F7">
        <w:rPr>
          <w:lang w:val="el-GR"/>
        </w:rPr>
        <w:t xml:space="preserve"> απεκκρίνεται στο ανθρώπινο </w:t>
      </w:r>
      <w:r w:rsidRPr="002863F7">
        <w:rPr>
          <w:lang w:val="el-GR"/>
        </w:rPr>
        <w:t xml:space="preserve">μητρικό </w:t>
      </w:r>
      <w:r w:rsidR="004A4124" w:rsidRPr="002863F7">
        <w:rPr>
          <w:lang w:val="el-GR"/>
        </w:rPr>
        <w:t>γάλα.</w:t>
      </w:r>
      <w:r w:rsidRPr="002863F7">
        <w:rPr>
          <w:szCs w:val="24"/>
          <w:lang w:val="el-GR"/>
        </w:rPr>
        <w:t xml:space="preserve"> Μελέτες σε </w:t>
      </w:r>
      <w:r w:rsidR="00894F0C" w:rsidRPr="002863F7">
        <w:rPr>
          <w:szCs w:val="24"/>
          <w:lang w:val="el-GR"/>
        </w:rPr>
        <w:t>ζώα κατέδειξαν</w:t>
      </w:r>
      <w:r w:rsidRPr="002863F7">
        <w:rPr>
          <w:szCs w:val="24"/>
          <w:lang w:val="el-GR"/>
        </w:rPr>
        <w:t xml:space="preserve"> απέκκριση της κλοπιδογρέλης στο μητρικό γάλα. </w:t>
      </w:r>
      <w:r w:rsidR="003A572E" w:rsidRPr="002863F7">
        <w:rPr>
          <w:szCs w:val="24"/>
          <w:lang w:val="el-GR"/>
        </w:rPr>
        <w:t>Ως μέτρο προφύλαξης, η γαλουχία δεν θα πρέπει να συνεχίζεται κατά τη διάρκεια της θεραπείας με το Plavix.</w:t>
      </w:r>
    </w:p>
    <w:p w:rsidR="005C562B" w:rsidRPr="002863F7" w:rsidRDefault="005C562B" w:rsidP="00382510">
      <w:pPr>
        <w:widowControl w:val="0"/>
        <w:tabs>
          <w:tab w:val="left" w:pos="142"/>
          <w:tab w:val="left" w:pos="567"/>
        </w:tabs>
        <w:rPr>
          <w:szCs w:val="24"/>
          <w:lang w:val="el-GR"/>
        </w:rPr>
      </w:pPr>
    </w:p>
    <w:p w:rsidR="005C562B" w:rsidRPr="002863F7" w:rsidRDefault="005C562B" w:rsidP="00382510">
      <w:pPr>
        <w:widowControl w:val="0"/>
        <w:tabs>
          <w:tab w:val="left" w:pos="142"/>
          <w:tab w:val="left" w:pos="567"/>
        </w:tabs>
        <w:rPr>
          <w:i/>
          <w:szCs w:val="24"/>
          <w:lang w:val="el-GR"/>
        </w:rPr>
      </w:pPr>
      <w:r w:rsidRPr="002863F7">
        <w:rPr>
          <w:i/>
          <w:szCs w:val="24"/>
          <w:lang w:val="el-GR"/>
        </w:rPr>
        <w:t>Γονιμότητα</w:t>
      </w:r>
    </w:p>
    <w:p w:rsidR="005C562B" w:rsidRPr="002863F7" w:rsidRDefault="005C562B" w:rsidP="00382510">
      <w:pPr>
        <w:widowControl w:val="0"/>
        <w:tabs>
          <w:tab w:val="left" w:pos="142"/>
          <w:tab w:val="left" w:pos="567"/>
        </w:tabs>
        <w:rPr>
          <w:b/>
          <w:lang w:val="el-GR"/>
        </w:rPr>
      </w:pPr>
      <w:r w:rsidRPr="002863F7">
        <w:rPr>
          <w:szCs w:val="24"/>
          <w:lang w:val="el-GR"/>
        </w:rPr>
        <w:t xml:space="preserve">Η κλοπιδογρέλη δεν </w:t>
      </w:r>
      <w:r w:rsidR="00856FF1" w:rsidRPr="002863F7">
        <w:rPr>
          <w:szCs w:val="24"/>
          <w:lang w:val="el-GR"/>
        </w:rPr>
        <w:t xml:space="preserve">έχει </w:t>
      </w:r>
      <w:r w:rsidR="00113E28" w:rsidRPr="002863F7">
        <w:rPr>
          <w:szCs w:val="24"/>
          <w:lang w:val="el-GR"/>
        </w:rPr>
        <w:t>κατα</w:t>
      </w:r>
      <w:r w:rsidR="00856FF1" w:rsidRPr="002863F7">
        <w:rPr>
          <w:szCs w:val="24"/>
          <w:lang w:val="el-GR"/>
        </w:rPr>
        <w:t>δειχθεί ότι</w:t>
      </w:r>
      <w:r w:rsidR="00113E28" w:rsidRPr="002863F7">
        <w:rPr>
          <w:szCs w:val="24"/>
          <w:lang w:val="el-GR"/>
        </w:rPr>
        <w:t xml:space="preserve"> </w:t>
      </w:r>
      <w:r w:rsidRPr="002863F7">
        <w:rPr>
          <w:szCs w:val="24"/>
          <w:lang w:val="el-GR"/>
        </w:rPr>
        <w:t>επηρεάζει τη γονιμότητα σε μελέτες με ζώα.</w:t>
      </w:r>
    </w:p>
    <w:p w:rsidR="00264E28" w:rsidRPr="002863F7" w:rsidRDefault="00264E28" w:rsidP="00382510">
      <w:pPr>
        <w:widowControl w:val="0"/>
        <w:tabs>
          <w:tab w:val="left" w:pos="142"/>
          <w:tab w:val="left" w:pos="567"/>
        </w:tabs>
        <w:rPr>
          <w:b/>
          <w:lang w:val="el-GR"/>
        </w:rPr>
      </w:pPr>
    </w:p>
    <w:p w:rsidR="004A4124" w:rsidRPr="002863F7" w:rsidRDefault="004A4124" w:rsidP="00382510">
      <w:pPr>
        <w:widowControl w:val="0"/>
        <w:tabs>
          <w:tab w:val="left" w:pos="142"/>
          <w:tab w:val="left" w:pos="567"/>
        </w:tabs>
        <w:rPr>
          <w:b/>
          <w:lang w:val="el-GR"/>
        </w:rPr>
      </w:pPr>
      <w:r w:rsidRPr="002863F7">
        <w:rPr>
          <w:b/>
          <w:lang w:val="el-GR"/>
        </w:rPr>
        <w:t xml:space="preserve">4.7 </w:t>
      </w:r>
      <w:r w:rsidRPr="002863F7">
        <w:rPr>
          <w:b/>
          <w:lang w:val="el-GR"/>
        </w:rPr>
        <w:tab/>
        <w:t>Επιδράσεις στην ικανότητα οδήγησης και χειρισμού μηχαν</w:t>
      </w:r>
      <w:r w:rsidR="006C4D3F" w:rsidRPr="002863F7">
        <w:rPr>
          <w:b/>
          <w:lang w:val="el-GR"/>
        </w:rPr>
        <w:t>ημάτων</w:t>
      </w:r>
    </w:p>
    <w:p w:rsidR="004A4124" w:rsidRPr="002863F7" w:rsidRDefault="004A4124" w:rsidP="00382510">
      <w:pPr>
        <w:widowControl w:val="0"/>
        <w:tabs>
          <w:tab w:val="left" w:pos="142"/>
          <w:tab w:val="left" w:pos="567"/>
        </w:tabs>
        <w:rPr>
          <w:u w:val="single"/>
          <w:lang w:val="el-GR"/>
        </w:rPr>
      </w:pPr>
    </w:p>
    <w:p w:rsidR="004A4124" w:rsidRPr="002863F7" w:rsidRDefault="00FB172A" w:rsidP="00382510">
      <w:pPr>
        <w:widowControl w:val="0"/>
        <w:tabs>
          <w:tab w:val="left" w:pos="142"/>
          <w:tab w:val="left" w:pos="567"/>
        </w:tabs>
        <w:rPr>
          <w:lang w:val="el-GR"/>
        </w:rPr>
      </w:pPr>
      <w:r w:rsidRPr="002863F7">
        <w:rPr>
          <w:lang w:val="el-GR"/>
        </w:rPr>
        <w:t>Η κλοπιδογρέλη</w:t>
      </w:r>
      <w:r w:rsidR="004A4124" w:rsidRPr="002863F7">
        <w:rPr>
          <w:lang w:val="el-GR"/>
        </w:rPr>
        <w:t xml:space="preserve"> δεν έχει καμιά ή έχει ασήμαντη επίδραση στην ικανότητα οδήγησης και χειρισμού μηχαν</w:t>
      </w:r>
      <w:r w:rsidR="006C4D3F" w:rsidRPr="002863F7">
        <w:rPr>
          <w:lang w:val="el-GR"/>
        </w:rPr>
        <w:t>ημάτων</w:t>
      </w:r>
      <w:r w:rsidR="004A4124" w:rsidRPr="002863F7">
        <w:rPr>
          <w:lang w:val="el-GR"/>
        </w:rPr>
        <w:t>.</w:t>
      </w:r>
    </w:p>
    <w:p w:rsidR="00D403FF" w:rsidRPr="002863F7" w:rsidRDefault="00D403FF" w:rsidP="00382510">
      <w:pPr>
        <w:widowControl w:val="0"/>
        <w:tabs>
          <w:tab w:val="left" w:pos="142"/>
          <w:tab w:val="left" w:pos="567"/>
        </w:tabs>
        <w:rPr>
          <w:b/>
          <w:lang w:val="el-GR"/>
        </w:rPr>
      </w:pPr>
    </w:p>
    <w:p w:rsidR="004A4124" w:rsidRPr="002863F7" w:rsidRDefault="004A4124" w:rsidP="00382510">
      <w:pPr>
        <w:widowControl w:val="0"/>
        <w:tabs>
          <w:tab w:val="left" w:pos="142"/>
          <w:tab w:val="left" w:pos="567"/>
        </w:tabs>
        <w:rPr>
          <w:b/>
          <w:lang w:val="el-GR"/>
        </w:rPr>
      </w:pPr>
      <w:r w:rsidRPr="002863F7">
        <w:rPr>
          <w:b/>
          <w:lang w:val="el-GR"/>
        </w:rPr>
        <w:t xml:space="preserve">4.8 </w:t>
      </w:r>
      <w:r w:rsidRPr="002863F7">
        <w:rPr>
          <w:b/>
          <w:lang w:val="el-GR"/>
        </w:rPr>
        <w:tab/>
        <w:t>Ανεπιθύμητες ενέργειες</w:t>
      </w:r>
    </w:p>
    <w:p w:rsidR="004A4124" w:rsidRPr="002863F7" w:rsidRDefault="004A4124" w:rsidP="00382510">
      <w:pPr>
        <w:widowControl w:val="0"/>
        <w:tabs>
          <w:tab w:val="left" w:pos="142"/>
          <w:tab w:val="left" w:pos="567"/>
        </w:tabs>
        <w:rPr>
          <w:b/>
          <w:lang w:val="el-GR"/>
        </w:rPr>
      </w:pPr>
    </w:p>
    <w:p w:rsidR="00D509E2" w:rsidRPr="002863F7" w:rsidRDefault="00D509E2" w:rsidP="00382510">
      <w:pPr>
        <w:widowControl w:val="0"/>
        <w:tabs>
          <w:tab w:val="left" w:pos="142"/>
          <w:tab w:val="left" w:pos="567"/>
        </w:tabs>
        <w:ind w:right="-30"/>
        <w:rPr>
          <w:i/>
          <w:lang w:val="el-GR"/>
        </w:rPr>
      </w:pPr>
      <w:r w:rsidRPr="002863F7">
        <w:rPr>
          <w:i/>
          <w:lang w:val="el-GR"/>
        </w:rPr>
        <w:t>Περίληψη του προφίλ ασφάλειας</w:t>
      </w:r>
    </w:p>
    <w:p w:rsidR="00D509E2" w:rsidRPr="002863F7" w:rsidRDefault="00D509E2" w:rsidP="00382510">
      <w:pPr>
        <w:widowControl w:val="0"/>
        <w:tabs>
          <w:tab w:val="left" w:pos="142"/>
          <w:tab w:val="left" w:pos="567"/>
        </w:tabs>
        <w:ind w:right="-30"/>
        <w:rPr>
          <w:lang w:val="el-GR"/>
        </w:rPr>
      </w:pPr>
    </w:p>
    <w:p w:rsidR="00FB172A" w:rsidRPr="002863F7" w:rsidRDefault="00FB172A" w:rsidP="00382510">
      <w:pPr>
        <w:widowControl w:val="0"/>
        <w:tabs>
          <w:tab w:val="left" w:pos="142"/>
          <w:tab w:val="left" w:pos="567"/>
        </w:tabs>
        <w:ind w:right="-30"/>
        <w:rPr>
          <w:szCs w:val="24"/>
          <w:lang w:val="el-GR"/>
        </w:rPr>
      </w:pPr>
      <w:r w:rsidRPr="002863F7">
        <w:rPr>
          <w:lang w:val="el-GR"/>
        </w:rPr>
        <w:t>Η ασφάλεια της κλοπιδογρέλης αξ</w:t>
      </w:r>
      <w:r w:rsidR="00DD2D6F" w:rsidRPr="002863F7">
        <w:rPr>
          <w:lang w:val="el-GR"/>
        </w:rPr>
        <w:t>ιολογήθηκε σε περισσότερους από</w:t>
      </w:r>
      <w:r w:rsidRPr="002863F7">
        <w:rPr>
          <w:lang w:val="el-GR"/>
        </w:rPr>
        <w:t xml:space="preserve"> 4</w:t>
      </w:r>
      <w:r w:rsidR="00C61B09" w:rsidRPr="002863F7">
        <w:rPr>
          <w:lang w:val="el-GR"/>
        </w:rPr>
        <w:t>4</w:t>
      </w:r>
      <w:r w:rsidRPr="002863F7">
        <w:rPr>
          <w:lang w:val="el-GR"/>
        </w:rPr>
        <w:t xml:space="preserve">.000 ασθενείς που έχουν συμμετάσχει σε κλινικές μελέτες, συμπεριλαμβανομένων </w:t>
      </w:r>
      <w:r w:rsidR="002D7285" w:rsidRPr="002863F7">
        <w:rPr>
          <w:lang w:val="el-GR"/>
        </w:rPr>
        <w:t>περισσότερων από</w:t>
      </w:r>
      <w:r w:rsidRPr="002863F7">
        <w:rPr>
          <w:lang w:val="el-GR"/>
        </w:rPr>
        <w:t xml:space="preserve"> </w:t>
      </w:r>
      <w:r w:rsidR="00CB37C7" w:rsidRPr="002863F7">
        <w:rPr>
          <w:lang w:val="el-GR"/>
        </w:rPr>
        <w:t>12</w:t>
      </w:r>
      <w:r w:rsidRPr="002863F7">
        <w:rPr>
          <w:lang w:val="el-GR"/>
        </w:rPr>
        <w:t>.000 ασθενών</w:t>
      </w:r>
      <w:r w:rsidRPr="002863F7">
        <w:rPr>
          <w:b/>
          <w:lang w:val="el-GR"/>
        </w:rPr>
        <w:t xml:space="preserve"> </w:t>
      </w:r>
      <w:r w:rsidRPr="002863F7">
        <w:rPr>
          <w:lang w:val="el-GR"/>
        </w:rPr>
        <w:t xml:space="preserve">που έκαναν θεραπεία για 1 χρόνο ή περισσότερο. </w:t>
      </w:r>
      <w:r w:rsidR="003F3AF4" w:rsidRPr="002863F7">
        <w:rPr>
          <w:lang w:val="el-GR"/>
        </w:rPr>
        <w:t>Συνολικά, η κλοπιδογρέλη 75</w:t>
      </w:r>
      <w:r w:rsidR="00BE2CA5" w:rsidRPr="002863F7">
        <w:rPr>
          <w:lang w:val="el-GR"/>
        </w:rPr>
        <w:t> </w:t>
      </w:r>
      <w:r w:rsidR="003F3AF4" w:rsidRPr="002863F7">
        <w:rPr>
          <w:lang w:val="el-GR"/>
        </w:rPr>
        <w:t xml:space="preserve">mg </w:t>
      </w:r>
      <w:r w:rsidRPr="002863F7">
        <w:rPr>
          <w:lang w:val="el-GR"/>
        </w:rPr>
        <w:t>ημερησίως ήταν συγκρίσιμη με το ΑΣΟ 325</w:t>
      </w:r>
      <w:r w:rsidR="00BE2CA5" w:rsidRPr="002863F7">
        <w:rPr>
          <w:lang w:val="el-GR"/>
        </w:rPr>
        <w:t> </w:t>
      </w:r>
      <w:r w:rsidRPr="002863F7">
        <w:rPr>
          <w:lang w:val="el-GR"/>
        </w:rPr>
        <w:t xml:space="preserve">mg ημερησίως στη μελέτη CAPRIE, ανεξάρτητα από την ηλικία, το φύλο και τη φυλή. </w:t>
      </w:r>
      <w:r w:rsidR="00CB37C7" w:rsidRPr="002863F7">
        <w:rPr>
          <w:lang w:val="el-GR"/>
        </w:rPr>
        <w:t>Οι κλινικά σ</w:t>
      </w:r>
      <w:r w:rsidR="00DB5D7C" w:rsidRPr="002863F7">
        <w:rPr>
          <w:lang w:val="el-GR"/>
        </w:rPr>
        <w:t>υνδεόμενε</w:t>
      </w:r>
      <w:r w:rsidR="00CB37C7" w:rsidRPr="002863F7">
        <w:rPr>
          <w:lang w:val="el-GR"/>
        </w:rPr>
        <w:t>ς με το φάρμακο ανεπιθύμητες ενέργειες που παρατηρήθηκαν στις μελέτες CAPRIE, CURE, CLARITY, COMMIT και ACTIVE-A περιγράφονται παρακάτω.</w:t>
      </w:r>
      <w:r w:rsidR="00E3013A" w:rsidRPr="002863F7">
        <w:rPr>
          <w:lang w:val="el-GR"/>
        </w:rPr>
        <w:t xml:space="preserve"> </w:t>
      </w:r>
      <w:r w:rsidRPr="002863F7">
        <w:rPr>
          <w:szCs w:val="24"/>
          <w:lang w:val="el-GR"/>
        </w:rPr>
        <w:t>Επί πλέον της εμπειρίας από τις κλινικές μελέτες, ανεπιθύμητες ενέργειες έχουν επίσης αναφερθεί αυθορμήτως.</w:t>
      </w:r>
    </w:p>
    <w:p w:rsidR="00FB172A" w:rsidRPr="002863F7" w:rsidRDefault="00FB172A" w:rsidP="00382510">
      <w:pPr>
        <w:widowControl w:val="0"/>
        <w:tabs>
          <w:tab w:val="left" w:pos="142"/>
          <w:tab w:val="left" w:pos="567"/>
        </w:tabs>
        <w:rPr>
          <w:lang w:val="el-GR"/>
        </w:rPr>
      </w:pPr>
    </w:p>
    <w:p w:rsidR="00FB172A" w:rsidRPr="002863F7" w:rsidRDefault="00FB172A" w:rsidP="00382510">
      <w:pPr>
        <w:widowControl w:val="0"/>
        <w:tabs>
          <w:tab w:val="left" w:pos="142"/>
          <w:tab w:val="left" w:pos="567"/>
        </w:tabs>
        <w:rPr>
          <w:szCs w:val="24"/>
          <w:lang w:val="el-GR"/>
        </w:rPr>
      </w:pPr>
      <w:r w:rsidRPr="002863F7">
        <w:rPr>
          <w:szCs w:val="24"/>
          <w:lang w:val="el-GR"/>
        </w:rPr>
        <w:t>Η αιμορραγία είναι η πιο συχνή αντίδραση που αναφέρθηκε τόσο σε κλινικές μελέτες όσο και με βάση την εμπειρία μετά την κυκλοφορία του προϊόντος στην αγορά, όπου αναφέρθηκε κυρίως κατά τη διάρκεια του πρώτου μήνα της θεραπείας.</w:t>
      </w:r>
    </w:p>
    <w:p w:rsidR="00FB172A" w:rsidRPr="002863F7" w:rsidRDefault="00FB172A" w:rsidP="00382510">
      <w:pPr>
        <w:widowControl w:val="0"/>
        <w:tabs>
          <w:tab w:val="left" w:pos="142"/>
          <w:tab w:val="left" w:pos="567"/>
        </w:tabs>
        <w:rPr>
          <w:lang w:val="el-GR"/>
        </w:rPr>
      </w:pPr>
    </w:p>
    <w:p w:rsidR="00FB172A" w:rsidRPr="002863F7" w:rsidRDefault="00FB172A" w:rsidP="00382510">
      <w:pPr>
        <w:widowControl w:val="0"/>
        <w:tabs>
          <w:tab w:val="left" w:pos="142"/>
          <w:tab w:val="left" w:pos="567"/>
        </w:tabs>
        <w:rPr>
          <w:lang w:val="el-GR"/>
        </w:rPr>
      </w:pPr>
      <w:r w:rsidRPr="002863F7">
        <w:rPr>
          <w:lang w:val="el-GR"/>
        </w:rPr>
        <w:t>Σε ασθενείς της μελέτης CAPRIE που έλαβαν θεραπεία είτε με κλοπιδογρέλη είτε με ΑΣΟ, η συνολική συχνότητα κάθε είδους αιμορραγίας ήταν 9,3</w:t>
      </w:r>
      <w:r w:rsidR="00FC7C84" w:rsidRPr="002863F7">
        <w:rPr>
          <w:lang w:val="el-GR"/>
        </w:rPr>
        <w:t> </w:t>
      </w:r>
      <w:r w:rsidRPr="002863F7">
        <w:rPr>
          <w:lang w:val="el-GR"/>
        </w:rPr>
        <w:t xml:space="preserve">%. Η συχνότητα εμφάνισης σοβαρών περιστατικών ήταν </w:t>
      </w:r>
      <w:r w:rsidR="001B17D4" w:rsidRPr="002863F7">
        <w:rPr>
          <w:lang w:val="el-GR"/>
        </w:rPr>
        <w:t>παρόμοι</w:t>
      </w:r>
      <w:r w:rsidR="00C20E97" w:rsidRPr="002863F7">
        <w:rPr>
          <w:lang w:val="el-GR"/>
        </w:rPr>
        <w:t>α</w:t>
      </w:r>
      <w:r w:rsidRPr="002863F7">
        <w:rPr>
          <w:lang w:val="el-GR"/>
        </w:rPr>
        <w:t xml:space="preserve"> για την κλοπιδογρέλη και το ΑΣΟ.</w:t>
      </w:r>
    </w:p>
    <w:p w:rsidR="00FB172A" w:rsidRPr="002863F7" w:rsidRDefault="00FB172A" w:rsidP="00382510">
      <w:pPr>
        <w:widowControl w:val="0"/>
        <w:tabs>
          <w:tab w:val="left" w:pos="142"/>
          <w:tab w:val="left" w:pos="567"/>
        </w:tabs>
        <w:rPr>
          <w:lang w:val="el-GR"/>
        </w:rPr>
      </w:pPr>
    </w:p>
    <w:p w:rsidR="00FB172A" w:rsidRPr="002863F7" w:rsidRDefault="00FB172A" w:rsidP="00382510">
      <w:pPr>
        <w:widowControl w:val="0"/>
        <w:tabs>
          <w:tab w:val="left" w:pos="142"/>
          <w:tab w:val="left" w:pos="567"/>
        </w:tabs>
        <w:rPr>
          <w:lang w:val="el-GR"/>
        </w:rPr>
      </w:pPr>
      <w:r w:rsidRPr="002863F7">
        <w:rPr>
          <w:lang w:val="el-GR"/>
        </w:rPr>
        <w:t xml:space="preserve">Στη μελέτη CURE, </w:t>
      </w:r>
      <w:r w:rsidR="008E5E09" w:rsidRPr="002863F7">
        <w:rPr>
          <w:lang w:val="el-GR"/>
        </w:rPr>
        <w:t>δ</w:t>
      </w:r>
      <w:r w:rsidRPr="002863F7">
        <w:rPr>
          <w:lang w:val="el-GR"/>
        </w:rPr>
        <w:t xml:space="preserve">εν παρουσιάστηκαν επιπλέον μείζονες αιμορραγίες με τον συνδυασμό κλοπιδογρέλης </w:t>
      </w:r>
      <w:r w:rsidR="008E5E09" w:rsidRPr="002863F7">
        <w:rPr>
          <w:lang w:val="el-GR"/>
        </w:rPr>
        <w:t xml:space="preserve">με </w:t>
      </w:r>
      <w:r w:rsidRPr="002863F7">
        <w:rPr>
          <w:lang w:val="el-GR"/>
        </w:rPr>
        <w:t>ΑΣΟ σε διάστημα 7 ημερών μετά την επέμβαση αορτοστεφανιαίας παράκαμψης, σε ασθενείς που σταμάτησαν τη θεραπεία πε</w:t>
      </w:r>
      <w:r w:rsidR="00C00C01" w:rsidRPr="002863F7">
        <w:rPr>
          <w:lang w:val="el-GR"/>
        </w:rPr>
        <w:t>ρισσότερες από 5 ημέρες πριν τη χειρουργική</w:t>
      </w:r>
      <w:r w:rsidRPr="002863F7">
        <w:rPr>
          <w:lang w:val="el-GR"/>
        </w:rPr>
        <w:t xml:space="preserve"> επέμβαση. Σε ασθενείς που συνέχισαν την αγωγή </w:t>
      </w:r>
      <w:r w:rsidR="00C00C01" w:rsidRPr="002863F7">
        <w:rPr>
          <w:lang w:val="el-GR"/>
        </w:rPr>
        <w:t>εντός</w:t>
      </w:r>
      <w:r w:rsidRPr="002863F7">
        <w:rPr>
          <w:lang w:val="el-GR"/>
        </w:rPr>
        <w:t xml:space="preserve"> 5 ημερών </w:t>
      </w:r>
      <w:r w:rsidR="00EF23B5" w:rsidRPr="002863F7">
        <w:rPr>
          <w:lang w:val="el-GR"/>
        </w:rPr>
        <w:t xml:space="preserve">από </w:t>
      </w:r>
      <w:r w:rsidRPr="002863F7">
        <w:rPr>
          <w:lang w:val="el-GR"/>
        </w:rPr>
        <w:t xml:space="preserve">την επέμβαση αορτοστεφανιαίας παράκαμψης, η συχνότητα των επεισοδίων ήταν 9,6% για την κλοπιδογρέλη </w:t>
      </w:r>
      <w:r w:rsidR="008E5E09" w:rsidRPr="002863F7">
        <w:rPr>
          <w:lang w:val="el-GR"/>
        </w:rPr>
        <w:t>με</w:t>
      </w:r>
      <w:r w:rsidRPr="002863F7">
        <w:rPr>
          <w:lang w:val="el-GR"/>
        </w:rPr>
        <w:t xml:space="preserve"> ΑΣΟ και 6,3% για το εικονικό φάρμακο </w:t>
      </w:r>
      <w:r w:rsidR="00CD6B98" w:rsidRPr="002863F7">
        <w:rPr>
          <w:lang w:val="el-GR"/>
        </w:rPr>
        <w:t>με</w:t>
      </w:r>
      <w:r w:rsidRPr="002863F7">
        <w:rPr>
          <w:lang w:val="el-GR"/>
        </w:rPr>
        <w:t xml:space="preserve"> ΑΣΟ.</w:t>
      </w:r>
    </w:p>
    <w:p w:rsidR="00FB172A" w:rsidRPr="002863F7" w:rsidRDefault="00FB172A" w:rsidP="00382510">
      <w:pPr>
        <w:widowControl w:val="0"/>
        <w:tabs>
          <w:tab w:val="left" w:pos="142"/>
          <w:tab w:val="left" w:pos="567"/>
        </w:tabs>
        <w:rPr>
          <w:lang w:val="el-GR"/>
        </w:rPr>
      </w:pPr>
    </w:p>
    <w:p w:rsidR="00FB172A" w:rsidRPr="002863F7" w:rsidRDefault="00FB172A" w:rsidP="00382510">
      <w:pPr>
        <w:widowControl w:val="0"/>
        <w:tabs>
          <w:tab w:val="left" w:pos="142"/>
          <w:tab w:val="left" w:pos="567"/>
        </w:tabs>
        <w:rPr>
          <w:lang w:val="el-GR"/>
        </w:rPr>
      </w:pPr>
      <w:r w:rsidRPr="002863F7">
        <w:rPr>
          <w:lang w:val="el-GR"/>
        </w:rPr>
        <w:t>Στη μελέτη CLARITY</w:t>
      </w:r>
      <w:r w:rsidR="00C00C01" w:rsidRPr="002863F7">
        <w:rPr>
          <w:lang w:val="el-GR"/>
        </w:rPr>
        <w:t>,</w:t>
      </w:r>
      <w:r w:rsidRPr="002863F7">
        <w:rPr>
          <w:lang w:val="el-GR"/>
        </w:rPr>
        <w:t xml:space="preserve"> υπήρχε συνολική αύξηση των αιμορραγιών στην ομάδα κλοπιδογρέλης </w:t>
      </w:r>
      <w:r w:rsidR="00013F3B" w:rsidRPr="002863F7">
        <w:rPr>
          <w:lang w:val="el-GR"/>
        </w:rPr>
        <w:t>με</w:t>
      </w:r>
      <w:r w:rsidRPr="002863F7">
        <w:rPr>
          <w:lang w:val="el-GR"/>
        </w:rPr>
        <w:t xml:space="preserve"> ΑΣΟ έναντι της ομάδας εικονικού φαρμάκου </w:t>
      </w:r>
      <w:r w:rsidR="00013F3B" w:rsidRPr="002863F7">
        <w:rPr>
          <w:lang w:val="el-GR"/>
        </w:rPr>
        <w:t>με</w:t>
      </w:r>
      <w:r w:rsidRPr="002863F7">
        <w:rPr>
          <w:lang w:val="el-GR"/>
        </w:rPr>
        <w:t xml:space="preserve"> ΑΣΟ. Η συχνότητα εμφάνισης μείζονος αιμορραγίας ήταν παρόμοια μεταξύ των δύο ομάδων. Τα αποτελέσματα αυτά ισχύουν και για τις υποομάδες ασθενών όπως ορίζονται από χαρακτηριστικά αναφοράς και από τον τύπο της θεραπείας με θρομβολυτικά ή ηπαρίνη.</w:t>
      </w:r>
    </w:p>
    <w:p w:rsidR="00552625" w:rsidRPr="002863F7" w:rsidRDefault="00552625" w:rsidP="00382510">
      <w:pPr>
        <w:widowControl w:val="0"/>
        <w:tabs>
          <w:tab w:val="left" w:pos="142"/>
          <w:tab w:val="left" w:pos="567"/>
        </w:tabs>
        <w:rPr>
          <w:lang w:val="el-GR"/>
        </w:rPr>
      </w:pPr>
    </w:p>
    <w:p w:rsidR="00FB172A" w:rsidRPr="002863F7" w:rsidRDefault="00FB172A" w:rsidP="00531E5B">
      <w:pPr>
        <w:keepNext/>
        <w:keepLines/>
        <w:widowControl w:val="0"/>
        <w:tabs>
          <w:tab w:val="left" w:pos="142"/>
          <w:tab w:val="left" w:pos="567"/>
        </w:tabs>
        <w:rPr>
          <w:lang w:val="el-GR"/>
        </w:rPr>
      </w:pPr>
      <w:r w:rsidRPr="002863F7">
        <w:rPr>
          <w:lang w:val="el-GR"/>
        </w:rPr>
        <w:t>Στη μελέτη COMMIT, το συνολικό ποσοστό μη εγκεφαλικής μείζονος αιμορραγίας ή εγκεφαλικής αιμορραγίας ήταν χαμηλό και παρόμοιο εντός των δύο ομάδων</w:t>
      </w:r>
      <w:r w:rsidR="00034BC3" w:rsidRPr="002863F7">
        <w:rPr>
          <w:lang w:val="el-GR"/>
        </w:rPr>
        <w:t>.</w:t>
      </w:r>
    </w:p>
    <w:p w:rsidR="00FB172A" w:rsidRPr="002863F7" w:rsidRDefault="00FB172A" w:rsidP="00382510">
      <w:pPr>
        <w:widowControl w:val="0"/>
        <w:tabs>
          <w:tab w:val="left" w:pos="142"/>
          <w:tab w:val="left" w:pos="567"/>
        </w:tabs>
        <w:rPr>
          <w:lang w:val="el-GR"/>
        </w:rPr>
      </w:pPr>
    </w:p>
    <w:p w:rsidR="00FB172A" w:rsidRPr="002863F7" w:rsidRDefault="00694D43" w:rsidP="00382510">
      <w:pPr>
        <w:widowControl w:val="0"/>
        <w:tabs>
          <w:tab w:val="left" w:pos="142"/>
          <w:tab w:val="left" w:pos="567"/>
        </w:tabs>
        <w:rPr>
          <w:lang w:val="el-GR"/>
        </w:rPr>
      </w:pPr>
      <w:r w:rsidRPr="002863F7">
        <w:rPr>
          <w:lang w:val="el-GR"/>
        </w:rPr>
        <w:t>Στη μελέτη ACTIVE-Α, το ποσοστό της μείζονος αιμορραγίας ήταν μεγαλύτερο στην ομάδα της κλοπιδογρέλης</w:t>
      </w:r>
      <w:r w:rsidR="00BA208E" w:rsidRPr="002863F7">
        <w:rPr>
          <w:lang w:val="el-GR"/>
        </w:rPr>
        <w:t> + ΑΣΟ</w:t>
      </w:r>
      <w:r w:rsidR="00C610A8" w:rsidRPr="002863F7">
        <w:rPr>
          <w:lang w:val="el-GR"/>
        </w:rPr>
        <w:t xml:space="preserve"> έναντι της ομάδας εικονικού φαρμάκου (6,7% έναντι 4,3%). Η μείζ</w:t>
      </w:r>
      <w:r w:rsidR="00DB5D7C" w:rsidRPr="002863F7">
        <w:rPr>
          <w:lang w:val="el-GR"/>
        </w:rPr>
        <w:t>ων</w:t>
      </w:r>
      <w:r w:rsidR="00C610A8" w:rsidRPr="002863F7">
        <w:rPr>
          <w:lang w:val="el-GR"/>
        </w:rPr>
        <w:t xml:space="preserve"> αιμορραγία ήταν κυρίως εξωκρανιακής προέλευσης και στις δύο ομάδες (5,3% στην ομάδα κλοπιδογρέλης + ΑΣΟ· 3,5% στην ομάδα εικονικού φαρμάκου + ΑΣΟ), κυρίως από το γαστρεντερικό σωλήνα (3,5% έναντι 1,8%). Υπήρξε </w:t>
      </w:r>
      <w:r w:rsidR="00E86B37" w:rsidRPr="002863F7">
        <w:rPr>
          <w:lang w:val="el-GR"/>
        </w:rPr>
        <w:t>μια αύξηση της ενδοκρανιακής αιμορραγίας στη</w:t>
      </w:r>
      <w:r w:rsidR="00DB5D7C" w:rsidRPr="002863F7">
        <w:rPr>
          <w:lang w:val="el-GR"/>
        </w:rPr>
        <w:t>ν</w:t>
      </w:r>
      <w:r w:rsidR="00E86B37" w:rsidRPr="002863F7">
        <w:rPr>
          <w:lang w:val="el-GR"/>
        </w:rPr>
        <w:t xml:space="preserve"> ομάδα αγωγής με κλοπιδογρέλη + ΑΣΟ </w:t>
      </w:r>
      <w:r w:rsidR="0045102E" w:rsidRPr="002863F7">
        <w:rPr>
          <w:lang w:val="el-GR"/>
        </w:rPr>
        <w:t xml:space="preserve">συγκρινόμενη </w:t>
      </w:r>
      <w:r w:rsidR="00E86B37" w:rsidRPr="002863F7">
        <w:rPr>
          <w:lang w:val="el-GR"/>
        </w:rPr>
        <w:t>με την ομάδα εικονικού φαρμάκου + ΑΣΟ (1,4% έναντι 0,8% αντίστοιχα). Δεν υπήρξε στατιστικά σημαντική διαφορά στα ποσοστά των θανατηφόρων αιμορραγιών (1,1% στην ομάδα κλοπιδογρέλης + ΑΣΟ και 0,7% στην ομάδα εικονικού φαρμάκου + ΑΣΟ) και του αιμορραγικού αγγειακού εγκεφαλικού επεισοδίου (0,8% και 0,6%, αντίστοιχα) μεταξύ των ομάδων</w:t>
      </w:r>
      <w:r w:rsidR="00543B61" w:rsidRPr="002863F7">
        <w:rPr>
          <w:lang w:val="el-GR"/>
        </w:rPr>
        <w:t>.</w:t>
      </w:r>
    </w:p>
    <w:p w:rsidR="00FB172A" w:rsidRPr="002863F7" w:rsidRDefault="00FB172A" w:rsidP="00382510">
      <w:pPr>
        <w:widowControl w:val="0"/>
        <w:tabs>
          <w:tab w:val="left" w:pos="142"/>
          <w:tab w:val="left" w:pos="567"/>
        </w:tabs>
        <w:rPr>
          <w:lang w:val="el-GR"/>
        </w:rPr>
      </w:pPr>
    </w:p>
    <w:p w:rsidR="00D509E2" w:rsidRPr="002863F7" w:rsidRDefault="006D3B7C" w:rsidP="00382510">
      <w:pPr>
        <w:widowControl w:val="0"/>
        <w:tabs>
          <w:tab w:val="left" w:pos="142"/>
          <w:tab w:val="left" w:pos="567"/>
        </w:tabs>
        <w:rPr>
          <w:i/>
          <w:szCs w:val="24"/>
          <w:lang w:val="el-GR"/>
        </w:rPr>
      </w:pPr>
      <w:r w:rsidRPr="002863F7">
        <w:rPr>
          <w:i/>
          <w:szCs w:val="24"/>
          <w:lang w:val="el-GR"/>
        </w:rPr>
        <w:t>Κατάλογος</w:t>
      </w:r>
      <w:r w:rsidR="00D509E2" w:rsidRPr="002863F7">
        <w:rPr>
          <w:i/>
          <w:szCs w:val="24"/>
          <w:lang w:val="el-GR"/>
        </w:rPr>
        <w:t xml:space="preserve"> των ανεπιθύμητων ενεργειών σε μορφή πίνακα</w:t>
      </w:r>
    </w:p>
    <w:p w:rsidR="00D509E2" w:rsidRPr="002863F7" w:rsidRDefault="00D509E2" w:rsidP="00382510">
      <w:pPr>
        <w:widowControl w:val="0"/>
        <w:tabs>
          <w:tab w:val="left" w:pos="142"/>
          <w:tab w:val="left" w:pos="567"/>
        </w:tabs>
        <w:rPr>
          <w:szCs w:val="24"/>
          <w:lang w:val="el-GR"/>
        </w:rPr>
      </w:pPr>
    </w:p>
    <w:p w:rsidR="00FB172A" w:rsidRPr="002863F7" w:rsidRDefault="00FB172A" w:rsidP="00382510">
      <w:pPr>
        <w:widowControl w:val="0"/>
        <w:tabs>
          <w:tab w:val="left" w:pos="142"/>
          <w:tab w:val="left" w:pos="567"/>
        </w:tabs>
        <w:rPr>
          <w:szCs w:val="24"/>
          <w:lang w:val="el-GR"/>
        </w:rPr>
      </w:pPr>
      <w:r w:rsidRPr="002863F7">
        <w:rPr>
          <w:szCs w:val="24"/>
          <w:lang w:val="el-GR"/>
        </w:rPr>
        <w:t>Aνεπιθύμητες ενέργειες που είτε εμφανίστηκαν κατά τη διάρκεια των κλινικών μελετών είτε αναφέρθηκαν αυθορμήτως παρουσιάζονται στον πίνακα που ακολουθεί. Η συχνότητά τους ορίζεται με βάση τις ακόλουθες παραδοχές: συχνές (≥1/100</w:t>
      </w:r>
      <w:r w:rsidR="001A7FCE" w:rsidRPr="002863F7">
        <w:rPr>
          <w:szCs w:val="22"/>
          <w:lang w:val="el-GR"/>
        </w:rPr>
        <w:t xml:space="preserve"> έως </w:t>
      </w:r>
      <w:r w:rsidRPr="002863F7">
        <w:rPr>
          <w:szCs w:val="24"/>
          <w:lang w:val="el-GR"/>
        </w:rPr>
        <w:t>&lt;1/10)</w:t>
      </w:r>
      <w:r w:rsidR="007566C0" w:rsidRPr="002863F7">
        <w:rPr>
          <w:szCs w:val="24"/>
          <w:lang w:val="el-GR"/>
        </w:rPr>
        <w:t>·</w:t>
      </w:r>
      <w:r w:rsidRPr="002863F7">
        <w:rPr>
          <w:szCs w:val="24"/>
          <w:lang w:val="el-GR"/>
        </w:rPr>
        <w:t xml:space="preserve"> όχι συχνές (≥1/1.000</w:t>
      </w:r>
      <w:r w:rsidR="001A7FCE" w:rsidRPr="002863F7">
        <w:rPr>
          <w:szCs w:val="22"/>
          <w:lang w:val="el-GR"/>
        </w:rPr>
        <w:t xml:space="preserve"> έως </w:t>
      </w:r>
      <w:r w:rsidRPr="002863F7">
        <w:rPr>
          <w:szCs w:val="24"/>
          <w:lang w:val="el-GR"/>
        </w:rPr>
        <w:t>&lt;1/100)</w:t>
      </w:r>
      <w:r w:rsidR="007566C0" w:rsidRPr="002863F7">
        <w:rPr>
          <w:szCs w:val="24"/>
          <w:lang w:val="el-GR"/>
        </w:rPr>
        <w:t>·</w:t>
      </w:r>
      <w:r w:rsidRPr="002863F7">
        <w:rPr>
          <w:szCs w:val="24"/>
          <w:lang w:val="el-GR"/>
        </w:rPr>
        <w:t xml:space="preserve"> σπάνιες (≥1/10.000</w:t>
      </w:r>
      <w:r w:rsidR="001A7FCE" w:rsidRPr="002863F7">
        <w:rPr>
          <w:szCs w:val="22"/>
          <w:lang w:val="el-GR"/>
        </w:rPr>
        <w:t xml:space="preserve"> έως </w:t>
      </w:r>
      <w:r w:rsidRPr="002863F7">
        <w:rPr>
          <w:szCs w:val="24"/>
          <w:lang w:val="el-GR"/>
        </w:rPr>
        <w:t>&lt;1/1.000)</w:t>
      </w:r>
      <w:r w:rsidR="007566C0" w:rsidRPr="002863F7">
        <w:rPr>
          <w:szCs w:val="24"/>
          <w:lang w:val="el-GR"/>
        </w:rPr>
        <w:t>·</w:t>
      </w:r>
      <w:r w:rsidRPr="002863F7">
        <w:rPr>
          <w:szCs w:val="24"/>
          <w:lang w:val="el-GR"/>
        </w:rPr>
        <w:t xml:space="preserve"> πολύ σπάνιες (&lt;1/10.000)</w:t>
      </w:r>
      <w:r w:rsidR="00D509E2" w:rsidRPr="002863F7">
        <w:rPr>
          <w:szCs w:val="24"/>
          <w:lang w:val="el-GR"/>
        </w:rPr>
        <w:t>, μη γνωστές (δεν μπορούν να εκτιμηθούν με βάση τα διαθέσιμα δεδομένα</w:t>
      </w:r>
      <w:r w:rsidR="008A7EFE" w:rsidRPr="002863F7">
        <w:rPr>
          <w:szCs w:val="24"/>
          <w:lang w:val="el-GR"/>
        </w:rPr>
        <w:t>)</w:t>
      </w:r>
      <w:r w:rsidRPr="002863F7">
        <w:rPr>
          <w:szCs w:val="24"/>
          <w:lang w:val="el-GR"/>
        </w:rPr>
        <w:t>. Εντός κάθε κατηγορίας συχνότητας εμφάνισης, οι ανεπιθύμητες ενέργειες παρατίθενται κατά φθίνουσα σειρά σοβαρότητας.</w:t>
      </w:r>
    </w:p>
    <w:p w:rsidR="00013F3B" w:rsidRPr="002863F7" w:rsidRDefault="00013F3B" w:rsidP="00382510">
      <w:pPr>
        <w:widowControl w:val="0"/>
        <w:tabs>
          <w:tab w:val="left" w:pos="142"/>
          <w:tab w:val="left" w:pos="567"/>
        </w:tabs>
        <w:rPr>
          <w:szCs w:val="24"/>
          <w:lang w:val="el-GR"/>
        </w:rPr>
      </w:pP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18"/>
        <w:gridCol w:w="2127"/>
        <w:gridCol w:w="1851"/>
        <w:gridCol w:w="2143"/>
      </w:tblGrid>
      <w:tr w:rsidR="00FB172A" w:rsidRPr="002863F7" w:rsidTr="00B642F6">
        <w:trPr>
          <w:cantSplit/>
          <w:tblHeader/>
        </w:trPr>
        <w:tc>
          <w:tcPr>
            <w:tcW w:w="906" w:type="pct"/>
            <w:shd w:val="clear" w:color="auto" w:fill="auto"/>
          </w:tcPr>
          <w:p w:rsidR="00FB172A" w:rsidRPr="002863F7" w:rsidRDefault="00FB172A" w:rsidP="00382510">
            <w:pPr>
              <w:widowControl w:val="0"/>
              <w:jc w:val="center"/>
              <w:rPr>
                <w:b/>
                <w:szCs w:val="22"/>
                <w:lang w:val="el-GR"/>
              </w:rPr>
            </w:pPr>
            <w:r w:rsidRPr="002863F7">
              <w:rPr>
                <w:b/>
                <w:szCs w:val="22"/>
                <w:lang w:val="el-GR"/>
              </w:rPr>
              <w:t>Κατηγορία Οργ</w:t>
            </w:r>
            <w:r w:rsidR="008C4D55" w:rsidRPr="002863F7">
              <w:rPr>
                <w:b/>
                <w:szCs w:val="22"/>
                <w:lang w:val="el-GR"/>
              </w:rPr>
              <w:t>α</w:t>
            </w:r>
            <w:r w:rsidRPr="002863F7">
              <w:rPr>
                <w:b/>
                <w:szCs w:val="22"/>
                <w:lang w:val="el-GR"/>
              </w:rPr>
              <w:t>ν</w:t>
            </w:r>
            <w:r w:rsidR="008C4D55" w:rsidRPr="002863F7">
              <w:rPr>
                <w:b/>
                <w:szCs w:val="22"/>
                <w:lang w:val="el-GR"/>
              </w:rPr>
              <w:t>ικό</w:t>
            </w:r>
            <w:r w:rsidRPr="002863F7">
              <w:rPr>
                <w:b/>
                <w:szCs w:val="22"/>
                <w:lang w:val="el-GR"/>
              </w:rPr>
              <w:t xml:space="preserve"> Σ</w:t>
            </w:r>
            <w:r w:rsidR="008C4D55" w:rsidRPr="002863F7">
              <w:rPr>
                <w:b/>
                <w:szCs w:val="22"/>
                <w:lang w:val="el-GR"/>
              </w:rPr>
              <w:t>ύ</w:t>
            </w:r>
            <w:r w:rsidRPr="002863F7">
              <w:rPr>
                <w:b/>
                <w:szCs w:val="22"/>
                <w:lang w:val="el-GR"/>
              </w:rPr>
              <w:t>στ</w:t>
            </w:r>
            <w:r w:rsidR="008C4D55" w:rsidRPr="002863F7">
              <w:rPr>
                <w:b/>
                <w:szCs w:val="22"/>
                <w:lang w:val="el-GR"/>
              </w:rPr>
              <w:t>η</w:t>
            </w:r>
            <w:r w:rsidRPr="002863F7">
              <w:rPr>
                <w:b/>
                <w:szCs w:val="22"/>
                <w:lang w:val="el-GR"/>
              </w:rPr>
              <w:t>μα</w:t>
            </w:r>
          </w:p>
        </w:tc>
        <w:tc>
          <w:tcPr>
            <w:tcW w:w="770" w:type="pct"/>
            <w:shd w:val="clear" w:color="auto" w:fill="auto"/>
          </w:tcPr>
          <w:p w:rsidR="00FB172A" w:rsidRPr="002863F7" w:rsidRDefault="00FB172A" w:rsidP="00382510">
            <w:pPr>
              <w:widowControl w:val="0"/>
              <w:jc w:val="center"/>
              <w:rPr>
                <w:b/>
                <w:szCs w:val="22"/>
                <w:lang w:val="el-GR"/>
              </w:rPr>
            </w:pPr>
            <w:r w:rsidRPr="002863F7">
              <w:rPr>
                <w:b/>
                <w:szCs w:val="22"/>
                <w:lang w:val="el-GR"/>
              </w:rPr>
              <w:t>Συχνές</w:t>
            </w:r>
          </w:p>
        </w:tc>
        <w:tc>
          <w:tcPr>
            <w:tcW w:w="1155" w:type="pct"/>
            <w:shd w:val="clear" w:color="auto" w:fill="auto"/>
          </w:tcPr>
          <w:p w:rsidR="00FB172A" w:rsidRPr="002863F7" w:rsidRDefault="00FB172A" w:rsidP="00382510">
            <w:pPr>
              <w:widowControl w:val="0"/>
              <w:jc w:val="center"/>
              <w:rPr>
                <w:b/>
                <w:szCs w:val="22"/>
                <w:lang w:val="el-GR"/>
              </w:rPr>
            </w:pPr>
            <w:r w:rsidRPr="002863F7">
              <w:rPr>
                <w:b/>
                <w:szCs w:val="22"/>
                <w:lang w:val="el-GR"/>
              </w:rPr>
              <w:t>Όχι συχνές</w:t>
            </w:r>
          </w:p>
        </w:tc>
        <w:tc>
          <w:tcPr>
            <w:tcW w:w="1005" w:type="pct"/>
            <w:shd w:val="clear" w:color="auto" w:fill="auto"/>
          </w:tcPr>
          <w:p w:rsidR="00FB172A" w:rsidRPr="002863F7" w:rsidRDefault="00FB172A" w:rsidP="00382510">
            <w:pPr>
              <w:widowControl w:val="0"/>
              <w:jc w:val="center"/>
              <w:rPr>
                <w:b/>
                <w:szCs w:val="22"/>
                <w:lang w:val="el-GR"/>
              </w:rPr>
            </w:pPr>
            <w:r w:rsidRPr="002863F7">
              <w:rPr>
                <w:b/>
                <w:szCs w:val="22"/>
                <w:lang w:val="el-GR"/>
              </w:rPr>
              <w:t>Σπάνιες</w:t>
            </w:r>
          </w:p>
        </w:tc>
        <w:tc>
          <w:tcPr>
            <w:tcW w:w="1164" w:type="pct"/>
            <w:shd w:val="clear" w:color="auto" w:fill="auto"/>
          </w:tcPr>
          <w:p w:rsidR="00FB172A" w:rsidRPr="002863F7" w:rsidRDefault="00FB172A" w:rsidP="00382510">
            <w:pPr>
              <w:widowControl w:val="0"/>
              <w:ind w:left="-265"/>
              <w:jc w:val="center"/>
              <w:rPr>
                <w:b/>
                <w:szCs w:val="22"/>
                <w:lang w:val="el-GR"/>
              </w:rPr>
            </w:pPr>
            <w:r w:rsidRPr="002863F7">
              <w:rPr>
                <w:b/>
                <w:lang w:val="el-GR"/>
              </w:rPr>
              <w:t>Πολύ σπάνιες</w:t>
            </w:r>
            <w:r w:rsidR="005A5F9D" w:rsidRPr="002863F7">
              <w:rPr>
                <w:b/>
                <w:lang w:val="el-GR"/>
              </w:rPr>
              <w:t>, μη γνωστές*</w:t>
            </w:r>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2"/>
                <w:lang w:val="el-GR"/>
              </w:rPr>
            </w:pPr>
            <w:r w:rsidRPr="002863F7">
              <w:rPr>
                <w:szCs w:val="22"/>
                <w:lang w:val="el-GR"/>
              </w:rPr>
              <w:t>Διαταραχές του αιμοποιητικού και του λεμφικού συστήματος</w:t>
            </w:r>
          </w:p>
        </w:tc>
        <w:tc>
          <w:tcPr>
            <w:tcW w:w="770" w:type="pct"/>
            <w:shd w:val="clear" w:color="auto" w:fill="auto"/>
          </w:tcPr>
          <w:p w:rsidR="00FB172A" w:rsidRPr="002863F7" w:rsidRDefault="00FB172A" w:rsidP="00382510">
            <w:pPr>
              <w:widowControl w:val="0"/>
              <w:rPr>
                <w:szCs w:val="22"/>
                <w:lang w:val="el-GR"/>
              </w:rPr>
            </w:pPr>
          </w:p>
        </w:tc>
        <w:tc>
          <w:tcPr>
            <w:tcW w:w="1155" w:type="pct"/>
            <w:shd w:val="clear" w:color="auto" w:fill="auto"/>
          </w:tcPr>
          <w:p w:rsidR="00FB172A" w:rsidRPr="002863F7" w:rsidRDefault="00FB172A" w:rsidP="00382510">
            <w:pPr>
              <w:widowControl w:val="0"/>
              <w:rPr>
                <w:lang w:val="el-GR"/>
              </w:rPr>
            </w:pPr>
            <w:r w:rsidRPr="002863F7">
              <w:rPr>
                <w:lang w:val="el-GR"/>
              </w:rPr>
              <w:t>Θρομβοπενία, λευκοπενία</w:t>
            </w:r>
            <w:r w:rsidRPr="002863F7">
              <w:rPr>
                <w:szCs w:val="22"/>
                <w:lang w:val="el-GR"/>
              </w:rPr>
              <w:t xml:space="preserve">, </w:t>
            </w:r>
            <w:r w:rsidRPr="002863F7">
              <w:rPr>
                <w:lang w:val="el-GR"/>
              </w:rPr>
              <w:t>ηωσινοφιλία</w:t>
            </w:r>
          </w:p>
        </w:tc>
        <w:tc>
          <w:tcPr>
            <w:tcW w:w="1005" w:type="pct"/>
            <w:shd w:val="clear" w:color="auto" w:fill="auto"/>
          </w:tcPr>
          <w:p w:rsidR="00FB172A" w:rsidRPr="002863F7" w:rsidRDefault="00FB172A" w:rsidP="00382510">
            <w:pPr>
              <w:widowControl w:val="0"/>
              <w:rPr>
                <w:szCs w:val="22"/>
                <w:lang w:val="el-GR"/>
              </w:rPr>
            </w:pPr>
            <w:r w:rsidRPr="002863F7">
              <w:rPr>
                <w:szCs w:val="22"/>
                <w:lang w:val="el-GR"/>
              </w:rPr>
              <w:t>Ουδετεροπενία, συμπεριλαμβανο-μένης της σοβαρής ουδετεροπενίας</w:t>
            </w:r>
          </w:p>
        </w:tc>
        <w:tc>
          <w:tcPr>
            <w:tcW w:w="1164" w:type="pct"/>
            <w:shd w:val="clear" w:color="auto" w:fill="auto"/>
          </w:tcPr>
          <w:p w:rsidR="00FB172A" w:rsidRPr="002863F7" w:rsidRDefault="00FB172A" w:rsidP="00382510">
            <w:pPr>
              <w:widowControl w:val="0"/>
              <w:rPr>
                <w:szCs w:val="22"/>
                <w:lang w:val="el-GR"/>
              </w:rPr>
            </w:pPr>
            <w:r w:rsidRPr="002863F7">
              <w:rPr>
                <w:bCs/>
                <w:lang w:val="el-GR"/>
              </w:rPr>
              <w:t xml:space="preserve">Θρομβωτική θρομβοπενική πορφύρα </w:t>
            </w:r>
            <w:r w:rsidRPr="002863F7">
              <w:rPr>
                <w:szCs w:val="22"/>
                <w:lang w:val="el-GR"/>
              </w:rPr>
              <w:t xml:space="preserve">(TTP) (βλ. παράγραφο 4.4), </w:t>
            </w:r>
            <w:r w:rsidRPr="002863F7">
              <w:rPr>
                <w:bCs/>
                <w:lang w:val="el-GR"/>
              </w:rPr>
              <w:t>απλαστική αναιμία</w:t>
            </w:r>
            <w:r w:rsidRPr="002863F7">
              <w:rPr>
                <w:szCs w:val="22"/>
                <w:lang w:val="el-GR"/>
              </w:rPr>
              <w:t xml:space="preserve">, </w:t>
            </w:r>
            <w:r w:rsidRPr="002863F7">
              <w:rPr>
                <w:bCs/>
                <w:lang w:val="el-GR"/>
              </w:rPr>
              <w:t>πανκυτταροπενία</w:t>
            </w:r>
            <w:r w:rsidRPr="002863F7">
              <w:rPr>
                <w:szCs w:val="22"/>
                <w:lang w:val="el-GR"/>
              </w:rPr>
              <w:t xml:space="preserve">, </w:t>
            </w:r>
            <w:r w:rsidRPr="002863F7">
              <w:rPr>
                <w:bCs/>
                <w:lang w:val="el-GR"/>
              </w:rPr>
              <w:t>ακοκκιοκυτταραιμία</w:t>
            </w:r>
            <w:r w:rsidRPr="002863F7">
              <w:rPr>
                <w:szCs w:val="22"/>
                <w:lang w:val="el-GR"/>
              </w:rPr>
              <w:t xml:space="preserve">, </w:t>
            </w:r>
            <w:r w:rsidRPr="002863F7">
              <w:rPr>
                <w:bCs/>
                <w:lang w:val="el-GR"/>
              </w:rPr>
              <w:t>σοβαρή θρομβοπενία</w:t>
            </w:r>
            <w:r w:rsidRPr="002863F7">
              <w:rPr>
                <w:szCs w:val="22"/>
                <w:lang w:val="el-GR"/>
              </w:rPr>
              <w:t xml:space="preserve">, </w:t>
            </w:r>
            <w:r w:rsidR="008B47CF" w:rsidRPr="002863F7">
              <w:rPr>
                <w:szCs w:val="22"/>
                <w:lang w:val="el-GR"/>
              </w:rPr>
              <w:t xml:space="preserve">επίκτητη αιμοφιλία Α, </w:t>
            </w:r>
            <w:r w:rsidRPr="002863F7">
              <w:rPr>
                <w:bCs/>
                <w:lang w:val="el-GR"/>
              </w:rPr>
              <w:t>κοκκιοκυτταροπενία</w:t>
            </w:r>
            <w:r w:rsidRPr="002863F7">
              <w:rPr>
                <w:szCs w:val="22"/>
                <w:lang w:val="el-GR"/>
              </w:rPr>
              <w:t xml:space="preserve">, </w:t>
            </w:r>
            <w:r w:rsidRPr="002863F7">
              <w:rPr>
                <w:bCs/>
                <w:lang w:val="el-GR"/>
              </w:rPr>
              <w:t>αναιμία</w:t>
            </w:r>
          </w:p>
        </w:tc>
      </w:tr>
      <w:tr w:rsidR="00DD53D1" w:rsidRPr="002863F7" w:rsidTr="00B642F6">
        <w:trPr>
          <w:cantSplit/>
          <w:tblHeader/>
        </w:trPr>
        <w:tc>
          <w:tcPr>
            <w:tcW w:w="906" w:type="pct"/>
            <w:shd w:val="clear" w:color="auto" w:fill="auto"/>
          </w:tcPr>
          <w:p w:rsidR="00DD53D1" w:rsidRPr="002863F7" w:rsidRDefault="00DD53D1" w:rsidP="00382510">
            <w:pPr>
              <w:widowControl w:val="0"/>
              <w:rPr>
                <w:szCs w:val="22"/>
                <w:lang w:val="el-GR"/>
              </w:rPr>
            </w:pPr>
            <w:r w:rsidRPr="002863F7">
              <w:rPr>
                <w:szCs w:val="22"/>
                <w:lang w:val="el-GR"/>
              </w:rPr>
              <w:t>Καρδιακές διαταραχές</w:t>
            </w:r>
          </w:p>
        </w:tc>
        <w:tc>
          <w:tcPr>
            <w:tcW w:w="770" w:type="pct"/>
            <w:shd w:val="clear" w:color="auto" w:fill="auto"/>
          </w:tcPr>
          <w:p w:rsidR="00DD53D1" w:rsidRPr="002863F7" w:rsidRDefault="00DD53D1" w:rsidP="00382510">
            <w:pPr>
              <w:widowControl w:val="0"/>
              <w:rPr>
                <w:szCs w:val="22"/>
                <w:lang w:val="el-GR"/>
              </w:rPr>
            </w:pPr>
          </w:p>
        </w:tc>
        <w:tc>
          <w:tcPr>
            <w:tcW w:w="1155" w:type="pct"/>
            <w:shd w:val="clear" w:color="auto" w:fill="auto"/>
          </w:tcPr>
          <w:p w:rsidR="00DD53D1" w:rsidRPr="002863F7" w:rsidRDefault="00DD53D1" w:rsidP="00382510">
            <w:pPr>
              <w:widowControl w:val="0"/>
              <w:rPr>
                <w:lang w:val="el-GR"/>
              </w:rPr>
            </w:pPr>
          </w:p>
        </w:tc>
        <w:tc>
          <w:tcPr>
            <w:tcW w:w="1005" w:type="pct"/>
            <w:shd w:val="clear" w:color="auto" w:fill="auto"/>
          </w:tcPr>
          <w:p w:rsidR="00DD53D1" w:rsidRPr="002863F7" w:rsidRDefault="00DD53D1" w:rsidP="00382510">
            <w:pPr>
              <w:widowControl w:val="0"/>
              <w:rPr>
                <w:szCs w:val="22"/>
                <w:lang w:val="el-GR"/>
              </w:rPr>
            </w:pPr>
          </w:p>
        </w:tc>
        <w:tc>
          <w:tcPr>
            <w:tcW w:w="1164" w:type="pct"/>
            <w:shd w:val="clear" w:color="auto" w:fill="auto"/>
          </w:tcPr>
          <w:p w:rsidR="00DD53D1" w:rsidRPr="002863F7" w:rsidRDefault="00DD53D1" w:rsidP="00382510">
            <w:pPr>
              <w:widowControl w:val="0"/>
              <w:rPr>
                <w:bCs/>
                <w:lang w:val="el-GR"/>
              </w:rPr>
            </w:pPr>
            <w:r w:rsidRPr="002863F7">
              <w:rPr>
                <w:lang w:val="el-GR"/>
              </w:rPr>
              <w:t>Σύνδρομο Kounis (αγγειοσυσπαστική αλλεργική στηθάγχη/ αλλεργικό έμφραγμα του μυοκαρδίου</w:t>
            </w:r>
            <w:r w:rsidR="000021FF" w:rsidRPr="002863F7">
              <w:rPr>
                <w:lang w:val="el-GR"/>
              </w:rPr>
              <w:t>) στο</w:t>
            </w:r>
            <w:r w:rsidRPr="002863F7">
              <w:rPr>
                <w:lang w:val="el-GR"/>
              </w:rPr>
              <w:t xml:space="preserve"> πλ</w:t>
            </w:r>
            <w:r w:rsidR="007A3E2C" w:rsidRPr="002863F7">
              <w:rPr>
                <w:lang w:val="el-GR"/>
              </w:rPr>
              <w:t>αί</w:t>
            </w:r>
            <w:r w:rsidR="000021FF" w:rsidRPr="002863F7">
              <w:rPr>
                <w:lang w:val="el-GR"/>
              </w:rPr>
              <w:t>σιο</w:t>
            </w:r>
            <w:r w:rsidRPr="002863F7">
              <w:rPr>
                <w:lang w:val="el-GR"/>
              </w:rPr>
              <w:t xml:space="preserve"> αντίδρασης υπερευαισθησίας λόγω της κλοπιδογρέλης*</w:t>
            </w:r>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2"/>
                <w:lang w:val="el-GR"/>
              </w:rPr>
            </w:pPr>
            <w:r w:rsidRPr="002863F7">
              <w:rPr>
                <w:szCs w:val="22"/>
                <w:lang w:val="el-GR"/>
              </w:rPr>
              <w:t>Διαταραχές του ανοσοποιητικού συστήματος</w:t>
            </w:r>
          </w:p>
        </w:tc>
        <w:tc>
          <w:tcPr>
            <w:tcW w:w="770" w:type="pct"/>
            <w:shd w:val="clear" w:color="auto" w:fill="auto"/>
          </w:tcPr>
          <w:p w:rsidR="00FB172A" w:rsidRPr="002863F7" w:rsidRDefault="00FB172A" w:rsidP="00382510">
            <w:pPr>
              <w:widowControl w:val="0"/>
              <w:rPr>
                <w:szCs w:val="22"/>
                <w:lang w:val="el-GR"/>
              </w:rPr>
            </w:pPr>
          </w:p>
        </w:tc>
        <w:tc>
          <w:tcPr>
            <w:tcW w:w="1155" w:type="pct"/>
            <w:shd w:val="clear" w:color="auto" w:fill="auto"/>
          </w:tcPr>
          <w:p w:rsidR="00FB172A" w:rsidRPr="002863F7" w:rsidRDefault="00FB172A" w:rsidP="00382510">
            <w:pPr>
              <w:widowControl w:val="0"/>
              <w:rPr>
                <w:lang w:val="el-GR"/>
              </w:rPr>
            </w:pPr>
          </w:p>
        </w:tc>
        <w:tc>
          <w:tcPr>
            <w:tcW w:w="1005" w:type="pct"/>
            <w:shd w:val="clear" w:color="auto" w:fill="auto"/>
          </w:tcPr>
          <w:p w:rsidR="00FB172A" w:rsidRPr="002863F7" w:rsidRDefault="00FB172A" w:rsidP="00382510">
            <w:pPr>
              <w:widowControl w:val="0"/>
              <w:rPr>
                <w:szCs w:val="22"/>
                <w:lang w:val="el-GR"/>
              </w:rPr>
            </w:pPr>
          </w:p>
        </w:tc>
        <w:tc>
          <w:tcPr>
            <w:tcW w:w="1164" w:type="pct"/>
            <w:shd w:val="clear" w:color="auto" w:fill="auto"/>
          </w:tcPr>
          <w:p w:rsidR="00FB172A" w:rsidRPr="002863F7" w:rsidRDefault="00FB172A" w:rsidP="00382510">
            <w:pPr>
              <w:widowControl w:val="0"/>
              <w:rPr>
                <w:lang w:val="el-GR"/>
              </w:rPr>
            </w:pPr>
            <w:r w:rsidRPr="002863F7">
              <w:rPr>
                <w:lang w:val="el-GR"/>
              </w:rPr>
              <w:t>Ορονοσία</w:t>
            </w:r>
            <w:r w:rsidRPr="002863F7">
              <w:rPr>
                <w:szCs w:val="22"/>
                <w:lang w:val="el-GR"/>
              </w:rPr>
              <w:t xml:space="preserve">, </w:t>
            </w:r>
            <w:r w:rsidRPr="002863F7">
              <w:rPr>
                <w:lang w:val="el-GR"/>
              </w:rPr>
              <w:t>αναφυλακτοειδείς</w:t>
            </w:r>
          </w:p>
          <w:p w:rsidR="00FB172A" w:rsidRPr="002863F7" w:rsidRDefault="005A5F9D" w:rsidP="004538C6">
            <w:pPr>
              <w:widowControl w:val="0"/>
              <w:rPr>
                <w:szCs w:val="22"/>
                <w:lang w:val="el-GR"/>
              </w:rPr>
            </w:pPr>
            <w:r w:rsidRPr="002863F7">
              <w:rPr>
                <w:lang w:val="el-GR"/>
              </w:rPr>
              <w:t>α</w:t>
            </w:r>
            <w:r w:rsidR="00FB172A" w:rsidRPr="002863F7">
              <w:rPr>
                <w:lang w:val="el-GR"/>
              </w:rPr>
              <w:t>ντιδράσεις</w:t>
            </w:r>
            <w:r w:rsidRPr="002863F7">
              <w:rPr>
                <w:lang w:val="el-GR"/>
              </w:rPr>
              <w:t>, φαρμακευτική υπερευαισθησία λόγω διασταυρούμενης αντίδρασης ανάμεσα σε θειενοπυριδίνες (όπως τικλοπιδίνη, πρασουγρέλη) (βλ. παράγραφο 4.4</w:t>
            </w:r>
            <w:r w:rsidR="00034B37" w:rsidRPr="002863F7">
              <w:rPr>
                <w:lang w:val="el-GR"/>
              </w:rPr>
              <w:t>*</w:t>
            </w:r>
            <w:r w:rsidRPr="002863F7">
              <w:rPr>
                <w:lang w:val="el-GR"/>
              </w:rPr>
              <w:t>)</w:t>
            </w:r>
            <w:r w:rsidR="00F91472" w:rsidRPr="002863F7">
              <w:rPr>
                <w:lang w:val="el-GR"/>
              </w:rPr>
              <w:t>, αυτοάνοσο σύνδρομο κατά ινσουλίνης, που μπορεί να οδηγήσει σε σοβαρή υπογλυκαιμία, ιδιαίτερα σε ασθενείς</w:t>
            </w:r>
            <w:r w:rsidR="00F7315D" w:rsidRPr="002863F7">
              <w:rPr>
                <w:lang w:val="el-GR"/>
              </w:rPr>
              <w:t xml:space="preserve"> με υπότυ</w:t>
            </w:r>
            <w:r w:rsidR="00F91472" w:rsidRPr="002863F7">
              <w:rPr>
                <w:lang w:val="el-GR"/>
              </w:rPr>
              <w:t>πο HLA DRA4 (πιο συχνό στον ιαπωνικό πληθυσμό)</w:t>
            </w:r>
            <w:r w:rsidRPr="002863F7">
              <w:rPr>
                <w:lang w:val="el-GR"/>
              </w:rPr>
              <w:t>*</w:t>
            </w:r>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2"/>
                <w:lang w:val="el-GR"/>
              </w:rPr>
            </w:pPr>
            <w:r w:rsidRPr="002863F7">
              <w:rPr>
                <w:lang w:val="el-GR"/>
              </w:rPr>
              <w:t>Ψυχιατρικές διαταραχές</w:t>
            </w:r>
          </w:p>
        </w:tc>
        <w:tc>
          <w:tcPr>
            <w:tcW w:w="770" w:type="pct"/>
            <w:shd w:val="clear" w:color="auto" w:fill="auto"/>
          </w:tcPr>
          <w:p w:rsidR="00FB172A" w:rsidRPr="002863F7" w:rsidRDefault="00FB172A" w:rsidP="00382510">
            <w:pPr>
              <w:widowControl w:val="0"/>
              <w:rPr>
                <w:szCs w:val="22"/>
                <w:lang w:val="el-GR"/>
              </w:rPr>
            </w:pPr>
          </w:p>
        </w:tc>
        <w:tc>
          <w:tcPr>
            <w:tcW w:w="1155" w:type="pct"/>
            <w:shd w:val="clear" w:color="auto" w:fill="auto"/>
          </w:tcPr>
          <w:p w:rsidR="00FB172A" w:rsidRPr="002863F7" w:rsidRDefault="00FB172A" w:rsidP="00382510">
            <w:pPr>
              <w:widowControl w:val="0"/>
              <w:rPr>
                <w:lang w:val="el-GR"/>
              </w:rPr>
            </w:pPr>
          </w:p>
        </w:tc>
        <w:tc>
          <w:tcPr>
            <w:tcW w:w="1005" w:type="pct"/>
            <w:shd w:val="clear" w:color="auto" w:fill="auto"/>
          </w:tcPr>
          <w:p w:rsidR="00FB172A" w:rsidRPr="002863F7" w:rsidRDefault="00FB172A" w:rsidP="00382510">
            <w:pPr>
              <w:widowControl w:val="0"/>
              <w:rPr>
                <w:szCs w:val="22"/>
                <w:lang w:val="el-GR"/>
              </w:rPr>
            </w:pPr>
          </w:p>
        </w:tc>
        <w:tc>
          <w:tcPr>
            <w:tcW w:w="1164" w:type="pct"/>
            <w:shd w:val="clear" w:color="auto" w:fill="auto"/>
          </w:tcPr>
          <w:p w:rsidR="00FB172A" w:rsidRPr="002863F7" w:rsidRDefault="00FB172A" w:rsidP="00382510">
            <w:pPr>
              <w:widowControl w:val="0"/>
              <w:rPr>
                <w:szCs w:val="22"/>
                <w:lang w:val="el-GR"/>
              </w:rPr>
            </w:pPr>
            <w:r w:rsidRPr="002863F7">
              <w:rPr>
                <w:lang w:val="el-GR"/>
              </w:rPr>
              <w:t>Ψευδαισθήσεις</w:t>
            </w:r>
            <w:r w:rsidRPr="002863F7">
              <w:rPr>
                <w:szCs w:val="22"/>
                <w:lang w:val="el-GR"/>
              </w:rPr>
              <w:t xml:space="preserve">, </w:t>
            </w:r>
            <w:r w:rsidRPr="002863F7">
              <w:rPr>
                <w:lang w:val="el-GR"/>
              </w:rPr>
              <w:t>σύγχυση</w:t>
            </w:r>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2"/>
                <w:lang w:val="el-GR"/>
              </w:rPr>
            </w:pPr>
            <w:r w:rsidRPr="002863F7">
              <w:rPr>
                <w:szCs w:val="22"/>
                <w:lang w:val="el-GR"/>
              </w:rPr>
              <w:t>Διαταραχές του νευρικού συστήματος</w:t>
            </w:r>
          </w:p>
        </w:tc>
        <w:tc>
          <w:tcPr>
            <w:tcW w:w="770" w:type="pct"/>
            <w:shd w:val="clear" w:color="auto" w:fill="auto"/>
          </w:tcPr>
          <w:p w:rsidR="00FB172A" w:rsidRPr="002863F7" w:rsidRDefault="00FB172A" w:rsidP="00382510">
            <w:pPr>
              <w:widowControl w:val="0"/>
              <w:rPr>
                <w:szCs w:val="22"/>
                <w:lang w:val="el-GR"/>
              </w:rPr>
            </w:pPr>
          </w:p>
        </w:tc>
        <w:tc>
          <w:tcPr>
            <w:tcW w:w="1155" w:type="pct"/>
            <w:shd w:val="clear" w:color="auto" w:fill="auto"/>
          </w:tcPr>
          <w:p w:rsidR="00FB172A" w:rsidRPr="002863F7" w:rsidRDefault="00FB172A" w:rsidP="00382510">
            <w:pPr>
              <w:widowControl w:val="0"/>
              <w:rPr>
                <w:szCs w:val="22"/>
                <w:lang w:val="el-GR"/>
              </w:rPr>
            </w:pPr>
            <w:r w:rsidRPr="002863F7">
              <w:rPr>
                <w:szCs w:val="24"/>
                <w:lang w:val="el-GR"/>
              </w:rPr>
              <w:t>Ενδοκρ</w:t>
            </w:r>
            <w:r w:rsidR="00280384" w:rsidRPr="002863F7">
              <w:rPr>
                <w:szCs w:val="24"/>
                <w:lang w:val="el-GR"/>
              </w:rPr>
              <w:t>ανιακή</w:t>
            </w:r>
            <w:r w:rsidRPr="002863F7">
              <w:rPr>
                <w:szCs w:val="24"/>
                <w:lang w:val="el-GR"/>
              </w:rPr>
              <w:t xml:space="preserve"> αιμορραγία (αναφέρθηκαν ορισμένες περιπτώσεις με θανατηφόρο έκβαση), </w:t>
            </w:r>
            <w:r w:rsidRPr="002863F7">
              <w:rPr>
                <w:szCs w:val="22"/>
                <w:lang w:val="el-GR"/>
              </w:rPr>
              <w:t xml:space="preserve">κεφαλαλγία, </w:t>
            </w:r>
            <w:r w:rsidRPr="002863F7">
              <w:rPr>
                <w:lang w:val="el-GR"/>
              </w:rPr>
              <w:t>παραισθησία</w:t>
            </w:r>
            <w:r w:rsidRPr="002863F7">
              <w:rPr>
                <w:szCs w:val="22"/>
                <w:lang w:val="el-GR"/>
              </w:rPr>
              <w:t xml:space="preserve">, </w:t>
            </w:r>
            <w:r w:rsidRPr="002863F7">
              <w:rPr>
                <w:lang w:val="el-GR"/>
              </w:rPr>
              <w:t>ζάλη</w:t>
            </w:r>
          </w:p>
        </w:tc>
        <w:tc>
          <w:tcPr>
            <w:tcW w:w="1005" w:type="pct"/>
            <w:shd w:val="clear" w:color="auto" w:fill="auto"/>
          </w:tcPr>
          <w:p w:rsidR="00FB172A" w:rsidRPr="002863F7" w:rsidRDefault="00FB172A" w:rsidP="00382510">
            <w:pPr>
              <w:widowControl w:val="0"/>
              <w:rPr>
                <w:szCs w:val="22"/>
                <w:lang w:val="el-GR"/>
              </w:rPr>
            </w:pPr>
          </w:p>
        </w:tc>
        <w:tc>
          <w:tcPr>
            <w:tcW w:w="1164" w:type="pct"/>
            <w:shd w:val="clear" w:color="auto" w:fill="auto"/>
          </w:tcPr>
          <w:p w:rsidR="00FB172A" w:rsidRPr="002863F7" w:rsidRDefault="00FB172A" w:rsidP="00382510">
            <w:pPr>
              <w:widowControl w:val="0"/>
              <w:rPr>
                <w:szCs w:val="24"/>
                <w:lang w:val="el-GR"/>
              </w:rPr>
            </w:pPr>
            <w:r w:rsidRPr="002863F7">
              <w:rPr>
                <w:szCs w:val="24"/>
                <w:lang w:val="el-GR"/>
              </w:rPr>
              <w:t>Διαταραχές της γεύσης</w:t>
            </w:r>
            <w:r w:rsidR="008D0CA1" w:rsidRPr="002863F7">
              <w:rPr>
                <w:szCs w:val="24"/>
                <w:lang w:val="el-GR"/>
              </w:rPr>
              <w:t>, αγευσία</w:t>
            </w:r>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4"/>
                <w:lang w:val="el-GR"/>
              </w:rPr>
            </w:pPr>
            <w:r w:rsidRPr="002863F7">
              <w:rPr>
                <w:szCs w:val="24"/>
                <w:lang w:val="el-GR"/>
              </w:rPr>
              <w:t>Οφθαλμικές διαταραχές</w:t>
            </w:r>
          </w:p>
        </w:tc>
        <w:tc>
          <w:tcPr>
            <w:tcW w:w="770" w:type="pct"/>
            <w:shd w:val="clear" w:color="auto" w:fill="auto"/>
          </w:tcPr>
          <w:p w:rsidR="00FB172A" w:rsidRPr="002863F7" w:rsidRDefault="00FB172A" w:rsidP="00382510">
            <w:pPr>
              <w:widowControl w:val="0"/>
              <w:rPr>
                <w:szCs w:val="22"/>
                <w:lang w:val="el-GR"/>
              </w:rPr>
            </w:pPr>
          </w:p>
        </w:tc>
        <w:tc>
          <w:tcPr>
            <w:tcW w:w="1155" w:type="pct"/>
            <w:shd w:val="clear" w:color="auto" w:fill="auto"/>
          </w:tcPr>
          <w:p w:rsidR="00FB172A" w:rsidRPr="002863F7" w:rsidRDefault="00FB172A" w:rsidP="00382510">
            <w:pPr>
              <w:widowControl w:val="0"/>
              <w:rPr>
                <w:szCs w:val="22"/>
                <w:lang w:val="el-GR"/>
              </w:rPr>
            </w:pPr>
            <w:r w:rsidRPr="002863F7">
              <w:rPr>
                <w:szCs w:val="24"/>
                <w:lang w:val="el-GR"/>
              </w:rPr>
              <w:t>Αιμορραγίες του οφθαλμού (επιπεφυκότος, ενδοφθάλμια, αμφιβληστροειδούς)</w:t>
            </w:r>
          </w:p>
        </w:tc>
        <w:tc>
          <w:tcPr>
            <w:tcW w:w="1005" w:type="pct"/>
            <w:shd w:val="clear" w:color="auto" w:fill="auto"/>
          </w:tcPr>
          <w:p w:rsidR="00FB172A" w:rsidRPr="002863F7" w:rsidRDefault="00FB172A" w:rsidP="00382510">
            <w:pPr>
              <w:widowControl w:val="0"/>
              <w:rPr>
                <w:szCs w:val="22"/>
                <w:lang w:val="el-GR"/>
              </w:rPr>
            </w:pPr>
          </w:p>
        </w:tc>
        <w:tc>
          <w:tcPr>
            <w:tcW w:w="1164" w:type="pct"/>
            <w:shd w:val="clear" w:color="auto" w:fill="auto"/>
          </w:tcPr>
          <w:p w:rsidR="00FB172A" w:rsidRPr="002863F7" w:rsidRDefault="00FB172A" w:rsidP="00382510">
            <w:pPr>
              <w:widowControl w:val="0"/>
              <w:rPr>
                <w:szCs w:val="24"/>
                <w:lang w:val="el-GR"/>
              </w:rPr>
            </w:pPr>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4"/>
                <w:lang w:val="el-GR"/>
              </w:rPr>
            </w:pPr>
            <w:r w:rsidRPr="002863F7">
              <w:rPr>
                <w:szCs w:val="24"/>
                <w:lang w:val="el-GR"/>
              </w:rPr>
              <w:t>Διαταραχές του ωτός και του λαβυρίνθου</w:t>
            </w:r>
          </w:p>
        </w:tc>
        <w:tc>
          <w:tcPr>
            <w:tcW w:w="770" w:type="pct"/>
            <w:shd w:val="clear" w:color="auto" w:fill="auto"/>
          </w:tcPr>
          <w:p w:rsidR="00FB172A" w:rsidRPr="002863F7" w:rsidRDefault="00FB172A" w:rsidP="00382510">
            <w:pPr>
              <w:widowControl w:val="0"/>
              <w:rPr>
                <w:szCs w:val="22"/>
                <w:lang w:val="el-GR"/>
              </w:rPr>
            </w:pPr>
          </w:p>
        </w:tc>
        <w:tc>
          <w:tcPr>
            <w:tcW w:w="1155" w:type="pct"/>
            <w:shd w:val="clear" w:color="auto" w:fill="auto"/>
          </w:tcPr>
          <w:p w:rsidR="00FB172A" w:rsidRPr="002863F7" w:rsidRDefault="00FB172A" w:rsidP="00382510">
            <w:pPr>
              <w:widowControl w:val="0"/>
              <w:rPr>
                <w:szCs w:val="22"/>
                <w:lang w:val="el-GR"/>
              </w:rPr>
            </w:pPr>
          </w:p>
        </w:tc>
        <w:tc>
          <w:tcPr>
            <w:tcW w:w="1005" w:type="pct"/>
            <w:shd w:val="clear" w:color="auto" w:fill="auto"/>
          </w:tcPr>
          <w:p w:rsidR="00FB172A" w:rsidRPr="002863F7" w:rsidRDefault="00FB172A" w:rsidP="00382510">
            <w:pPr>
              <w:widowControl w:val="0"/>
              <w:rPr>
                <w:szCs w:val="24"/>
                <w:lang w:val="el-GR"/>
              </w:rPr>
            </w:pPr>
            <w:r w:rsidRPr="002863F7">
              <w:rPr>
                <w:szCs w:val="24"/>
                <w:lang w:val="el-GR"/>
              </w:rPr>
              <w:t>Ίλιγγος</w:t>
            </w:r>
          </w:p>
        </w:tc>
        <w:tc>
          <w:tcPr>
            <w:tcW w:w="1164" w:type="pct"/>
            <w:shd w:val="clear" w:color="auto" w:fill="auto"/>
          </w:tcPr>
          <w:p w:rsidR="00FB172A" w:rsidRPr="002863F7" w:rsidRDefault="00FB172A" w:rsidP="00382510">
            <w:pPr>
              <w:widowControl w:val="0"/>
              <w:rPr>
                <w:szCs w:val="22"/>
                <w:lang w:val="el-GR"/>
              </w:rPr>
            </w:pPr>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2"/>
                <w:lang w:val="el-GR"/>
              </w:rPr>
            </w:pPr>
            <w:r w:rsidRPr="002863F7">
              <w:rPr>
                <w:lang w:val="el-GR"/>
              </w:rPr>
              <w:t>Αγγειακές διαταραχές</w:t>
            </w:r>
          </w:p>
        </w:tc>
        <w:tc>
          <w:tcPr>
            <w:tcW w:w="770" w:type="pct"/>
            <w:shd w:val="clear" w:color="auto" w:fill="auto"/>
          </w:tcPr>
          <w:p w:rsidR="00FB172A" w:rsidRPr="002863F7" w:rsidRDefault="00FB172A" w:rsidP="00382510">
            <w:pPr>
              <w:widowControl w:val="0"/>
              <w:rPr>
                <w:lang w:val="el-GR"/>
              </w:rPr>
            </w:pPr>
            <w:r w:rsidRPr="002863F7">
              <w:rPr>
                <w:lang w:val="el-GR"/>
              </w:rPr>
              <w:t>Αιμάτωμα</w:t>
            </w:r>
          </w:p>
        </w:tc>
        <w:tc>
          <w:tcPr>
            <w:tcW w:w="1155" w:type="pct"/>
            <w:shd w:val="clear" w:color="auto" w:fill="auto"/>
          </w:tcPr>
          <w:p w:rsidR="00FB172A" w:rsidRPr="002863F7" w:rsidRDefault="00FB172A" w:rsidP="00382510">
            <w:pPr>
              <w:widowControl w:val="0"/>
              <w:rPr>
                <w:lang w:val="el-GR"/>
              </w:rPr>
            </w:pPr>
          </w:p>
        </w:tc>
        <w:tc>
          <w:tcPr>
            <w:tcW w:w="1005" w:type="pct"/>
            <w:shd w:val="clear" w:color="auto" w:fill="auto"/>
          </w:tcPr>
          <w:p w:rsidR="00FB172A" w:rsidRPr="002863F7" w:rsidRDefault="00FB172A" w:rsidP="00382510">
            <w:pPr>
              <w:widowControl w:val="0"/>
              <w:rPr>
                <w:szCs w:val="22"/>
                <w:lang w:val="el-GR"/>
              </w:rPr>
            </w:pPr>
          </w:p>
        </w:tc>
        <w:tc>
          <w:tcPr>
            <w:tcW w:w="1164" w:type="pct"/>
            <w:shd w:val="clear" w:color="auto" w:fill="auto"/>
          </w:tcPr>
          <w:p w:rsidR="00FB172A" w:rsidRPr="002863F7" w:rsidRDefault="00FB172A" w:rsidP="00382510">
            <w:pPr>
              <w:widowControl w:val="0"/>
              <w:rPr>
                <w:szCs w:val="24"/>
                <w:lang w:val="el-GR"/>
              </w:rPr>
            </w:pPr>
            <w:r w:rsidRPr="002863F7">
              <w:rPr>
                <w:szCs w:val="24"/>
                <w:lang w:val="el-GR"/>
              </w:rPr>
              <w:t>Σοβαρή αιμορραγία, αιμορραγία από το εγχειρητικό τραύμα, αγγειίτιδα, υπόταση</w:t>
            </w:r>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2"/>
                <w:lang w:val="el-GR"/>
              </w:rPr>
            </w:pPr>
            <w:r w:rsidRPr="002863F7">
              <w:rPr>
                <w:lang w:val="el-GR"/>
              </w:rPr>
              <w:t>Διαταραχές του αναπνευστικού συστήματος, του θώρακα και του μεσοθωρακίου</w:t>
            </w:r>
          </w:p>
        </w:tc>
        <w:tc>
          <w:tcPr>
            <w:tcW w:w="770" w:type="pct"/>
            <w:shd w:val="clear" w:color="auto" w:fill="auto"/>
          </w:tcPr>
          <w:p w:rsidR="00FB172A" w:rsidRPr="002863F7" w:rsidRDefault="00FB172A" w:rsidP="00382510">
            <w:pPr>
              <w:widowControl w:val="0"/>
              <w:rPr>
                <w:lang w:val="el-GR"/>
              </w:rPr>
            </w:pPr>
            <w:r w:rsidRPr="002863F7">
              <w:rPr>
                <w:lang w:val="el-GR"/>
              </w:rPr>
              <w:t>Επίσταξη</w:t>
            </w:r>
          </w:p>
        </w:tc>
        <w:tc>
          <w:tcPr>
            <w:tcW w:w="1155" w:type="pct"/>
            <w:shd w:val="clear" w:color="auto" w:fill="auto"/>
          </w:tcPr>
          <w:p w:rsidR="00FB172A" w:rsidRPr="002863F7" w:rsidRDefault="00FB172A" w:rsidP="00382510">
            <w:pPr>
              <w:widowControl w:val="0"/>
              <w:rPr>
                <w:lang w:val="el-GR"/>
              </w:rPr>
            </w:pPr>
          </w:p>
        </w:tc>
        <w:tc>
          <w:tcPr>
            <w:tcW w:w="1005" w:type="pct"/>
            <w:shd w:val="clear" w:color="auto" w:fill="auto"/>
          </w:tcPr>
          <w:p w:rsidR="00FB172A" w:rsidRPr="002863F7" w:rsidRDefault="00FB172A" w:rsidP="00382510">
            <w:pPr>
              <w:widowControl w:val="0"/>
              <w:rPr>
                <w:szCs w:val="22"/>
                <w:lang w:val="el-GR"/>
              </w:rPr>
            </w:pPr>
          </w:p>
        </w:tc>
        <w:tc>
          <w:tcPr>
            <w:tcW w:w="1164" w:type="pct"/>
            <w:shd w:val="clear" w:color="auto" w:fill="auto"/>
          </w:tcPr>
          <w:p w:rsidR="00FB172A" w:rsidRPr="002863F7" w:rsidRDefault="00FB172A" w:rsidP="00382510">
            <w:pPr>
              <w:widowControl w:val="0"/>
              <w:rPr>
                <w:szCs w:val="24"/>
                <w:lang w:val="el-GR"/>
              </w:rPr>
            </w:pPr>
            <w:r w:rsidRPr="002863F7">
              <w:rPr>
                <w:szCs w:val="24"/>
                <w:lang w:val="el-GR"/>
              </w:rPr>
              <w:t>Αιμορραγία από την αναπνευστική οδό (αιμόπτυση, πνευμονική αιμορραγία), βρογχόσπασμος, διάμεση πνευμονίτιδα</w:t>
            </w:r>
            <w:r w:rsidR="009B5B92" w:rsidRPr="002863F7">
              <w:rPr>
                <w:szCs w:val="24"/>
                <w:lang w:val="el-GR"/>
              </w:rPr>
              <w:t xml:space="preserve">, </w:t>
            </w:r>
            <w:bookmarkStart w:id="8" w:name="OLE_LINK10"/>
            <w:bookmarkStart w:id="9" w:name="OLE_LINK19"/>
            <w:r w:rsidR="009B5B92" w:rsidRPr="002863F7">
              <w:rPr>
                <w:szCs w:val="24"/>
                <w:lang w:val="el-GR"/>
              </w:rPr>
              <w:t>ηωσινοφιλική πνευμονία</w:t>
            </w:r>
            <w:bookmarkEnd w:id="8"/>
            <w:bookmarkEnd w:id="9"/>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2"/>
                <w:lang w:val="el-GR"/>
              </w:rPr>
            </w:pPr>
            <w:r w:rsidRPr="002863F7">
              <w:rPr>
                <w:szCs w:val="22"/>
                <w:lang w:val="el-GR"/>
              </w:rPr>
              <w:t xml:space="preserve">Διαταραχές του γαστρεντερικού </w:t>
            </w:r>
          </w:p>
        </w:tc>
        <w:tc>
          <w:tcPr>
            <w:tcW w:w="770" w:type="pct"/>
            <w:shd w:val="clear" w:color="auto" w:fill="auto"/>
          </w:tcPr>
          <w:p w:rsidR="00FB172A" w:rsidRPr="002863F7" w:rsidRDefault="00FB172A" w:rsidP="00382510">
            <w:pPr>
              <w:widowControl w:val="0"/>
              <w:rPr>
                <w:szCs w:val="22"/>
                <w:lang w:val="el-GR"/>
              </w:rPr>
            </w:pPr>
            <w:r w:rsidRPr="002863F7">
              <w:rPr>
                <w:lang w:val="el-GR"/>
              </w:rPr>
              <w:t>Αιμορραγία του γαστρεντερι-κού σωλήνα, διάρροια</w:t>
            </w:r>
            <w:r w:rsidRPr="002863F7">
              <w:rPr>
                <w:szCs w:val="22"/>
                <w:lang w:val="el-GR"/>
              </w:rPr>
              <w:t xml:space="preserve">, </w:t>
            </w:r>
            <w:r w:rsidRPr="002863F7">
              <w:rPr>
                <w:lang w:val="el-GR"/>
              </w:rPr>
              <w:t>κοιλιακό άλγος</w:t>
            </w:r>
            <w:r w:rsidRPr="002863F7">
              <w:rPr>
                <w:szCs w:val="22"/>
                <w:lang w:val="el-GR"/>
              </w:rPr>
              <w:t xml:space="preserve">, </w:t>
            </w:r>
            <w:r w:rsidRPr="002863F7">
              <w:rPr>
                <w:lang w:val="el-GR"/>
              </w:rPr>
              <w:t>δυσπεψία</w:t>
            </w:r>
          </w:p>
        </w:tc>
        <w:tc>
          <w:tcPr>
            <w:tcW w:w="1155" w:type="pct"/>
            <w:shd w:val="clear" w:color="auto" w:fill="auto"/>
          </w:tcPr>
          <w:p w:rsidR="00FB172A" w:rsidRPr="002863F7" w:rsidRDefault="00FB172A" w:rsidP="00382510">
            <w:pPr>
              <w:widowControl w:val="0"/>
              <w:rPr>
                <w:szCs w:val="22"/>
                <w:lang w:val="el-GR"/>
              </w:rPr>
            </w:pPr>
            <w:r w:rsidRPr="002863F7">
              <w:rPr>
                <w:lang w:val="el-GR"/>
              </w:rPr>
              <w:t xml:space="preserve">Γαστρικό έλκος </w:t>
            </w:r>
            <w:r w:rsidRPr="002863F7">
              <w:rPr>
                <w:szCs w:val="22"/>
                <w:lang w:val="el-GR"/>
              </w:rPr>
              <w:t xml:space="preserve">και </w:t>
            </w:r>
            <w:r w:rsidRPr="002863F7">
              <w:rPr>
                <w:lang w:val="el-GR"/>
              </w:rPr>
              <w:t>δωδεκαδακτυλικό έλκος</w:t>
            </w:r>
            <w:r w:rsidRPr="002863F7">
              <w:rPr>
                <w:szCs w:val="22"/>
                <w:lang w:val="el-GR"/>
              </w:rPr>
              <w:t xml:space="preserve">, </w:t>
            </w:r>
            <w:r w:rsidRPr="002863F7">
              <w:rPr>
                <w:lang w:val="el-GR"/>
              </w:rPr>
              <w:t>γαστρίτιδα</w:t>
            </w:r>
            <w:r w:rsidRPr="002863F7">
              <w:rPr>
                <w:szCs w:val="22"/>
                <w:lang w:val="el-GR"/>
              </w:rPr>
              <w:t xml:space="preserve">, </w:t>
            </w:r>
            <w:r w:rsidRPr="002863F7">
              <w:rPr>
                <w:lang w:val="el-GR"/>
              </w:rPr>
              <w:t>έμετος</w:t>
            </w:r>
            <w:r w:rsidRPr="002863F7">
              <w:rPr>
                <w:szCs w:val="22"/>
                <w:lang w:val="el-GR"/>
              </w:rPr>
              <w:t xml:space="preserve">, </w:t>
            </w:r>
            <w:r w:rsidRPr="002863F7">
              <w:rPr>
                <w:lang w:val="el-GR"/>
              </w:rPr>
              <w:t>ναυτία</w:t>
            </w:r>
            <w:r w:rsidRPr="002863F7">
              <w:rPr>
                <w:szCs w:val="22"/>
                <w:lang w:val="el-GR"/>
              </w:rPr>
              <w:t xml:space="preserve">, </w:t>
            </w:r>
            <w:r w:rsidRPr="002863F7">
              <w:rPr>
                <w:lang w:val="el-GR"/>
              </w:rPr>
              <w:t>δυσκοιλιότητα</w:t>
            </w:r>
            <w:r w:rsidRPr="002863F7">
              <w:rPr>
                <w:szCs w:val="22"/>
                <w:lang w:val="el-GR"/>
              </w:rPr>
              <w:t xml:space="preserve">, </w:t>
            </w:r>
            <w:r w:rsidRPr="002863F7">
              <w:rPr>
                <w:lang w:val="el-GR"/>
              </w:rPr>
              <w:t>μετεωρισμός</w:t>
            </w:r>
          </w:p>
        </w:tc>
        <w:tc>
          <w:tcPr>
            <w:tcW w:w="1005" w:type="pct"/>
            <w:shd w:val="clear" w:color="auto" w:fill="auto"/>
          </w:tcPr>
          <w:p w:rsidR="00FB172A" w:rsidRPr="002863F7" w:rsidRDefault="00FB172A" w:rsidP="00382510">
            <w:pPr>
              <w:widowControl w:val="0"/>
              <w:rPr>
                <w:szCs w:val="22"/>
                <w:lang w:val="el-GR"/>
              </w:rPr>
            </w:pPr>
            <w:r w:rsidRPr="002863F7">
              <w:rPr>
                <w:szCs w:val="22"/>
                <w:lang w:val="el-GR"/>
              </w:rPr>
              <w:t>Οπισθοπεριτοναϊ-κή αιμορραγία</w:t>
            </w:r>
          </w:p>
        </w:tc>
        <w:tc>
          <w:tcPr>
            <w:tcW w:w="1164" w:type="pct"/>
            <w:shd w:val="clear" w:color="auto" w:fill="auto"/>
          </w:tcPr>
          <w:p w:rsidR="00FB172A" w:rsidRPr="002863F7" w:rsidRDefault="00FB172A" w:rsidP="00382510">
            <w:pPr>
              <w:widowControl w:val="0"/>
              <w:rPr>
                <w:szCs w:val="24"/>
                <w:lang w:val="el-GR"/>
              </w:rPr>
            </w:pPr>
            <w:r w:rsidRPr="002863F7">
              <w:rPr>
                <w:szCs w:val="24"/>
                <w:lang w:val="el-GR"/>
              </w:rPr>
              <w:t>Γαστρεντερική και οπισθοπεριτοναϊκή αιμορραγία με θανατηφόρο έκβαση, παγκρεατίτιδα, κολίτιδα (συμπεριλαμβανο-μένης της ελκώδους ή λεμφοκυτταρικής κολίτιδας), στοματίτιδα</w:t>
            </w:r>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2"/>
                <w:lang w:val="el-GR"/>
              </w:rPr>
            </w:pPr>
            <w:r w:rsidRPr="002863F7">
              <w:rPr>
                <w:lang w:val="el-GR"/>
              </w:rPr>
              <w:t>Διαταραχές του ήπατος και των χοληφόρων</w:t>
            </w:r>
          </w:p>
        </w:tc>
        <w:tc>
          <w:tcPr>
            <w:tcW w:w="770" w:type="pct"/>
            <w:shd w:val="clear" w:color="auto" w:fill="auto"/>
          </w:tcPr>
          <w:p w:rsidR="00FB172A" w:rsidRPr="002863F7" w:rsidRDefault="00FB172A" w:rsidP="00382510">
            <w:pPr>
              <w:widowControl w:val="0"/>
              <w:rPr>
                <w:szCs w:val="22"/>
                <w:lang w:val="el-GR"/>
              </w:rPr>
            </w:pPr>
          </w:p>
        </w:tc>
        <w:tc>
          <w:tcPr>
            <w:tcW w:w="1155" w:type="pct"/>
            <w:shd w:val="clear" w:color="auto" w:fill="auto"/>
          </w:tcPr>
          <w:p w:rsidR="00FB172A" w:rsidRPr="002863F7" w:rsidRDefault="00FB172A" w:rsidP="00382510">
            <w:pPr>
              <w:widowControl w:val="0"/>
              <w:rPr>
                <w:lang w:val="el-GR"/>
              </w:rPr>
            </w:pPr>
          </w:p>
        </w:tc>
        <w:tc>
          <w:tcPr>
            <w:tcW w:w="1005" w:type="pct"/>
            <w:shd w:val="clear" w:color="auto" w:fill="auto"/>
          </w:tcPr>
          <w:p w:rsidR="00FB172A" w:rsidRPr="002863F7" w:rsidRDefault="00FB172A" w:rsidP="00382510">
            <w:pPr>
              <w:widowControl w:val="0"/>
              <w:rPr>
                <w:szCs w:val="22"/>
                <w:lang w:val="el-GR"/>
              </w:rPr>
            </w:pPr>
          </w:p>
        </w:tc>
        <w:tc>
          <w:tcPr>
            <w:tcW w:w="1164" w:type="pct"/>
            <w:shd w:val="clear" w:color="auto" w:fill="auto"/>
          </w:tcPr>
          <w:p w:rsidR="00FB172A" w:rsidRPr="002863F7" w:rsidRDefault="00FB172A" w:rsidP="00382510">
            <w:pPr>
              <w:widowControl w:val="0"/>
              <w:rPr>
                <w:szCs w:val="24"/>
                <w:lang w:val="el-GR"/>
              </w:rPr>
            </w:pPr>
            <w:r w:rsidRPr="002863F7">
              <w:rPr>
                <w:szCs w:val="24"/>
                <w:lang w:val="el-GR"/>
              </w:rPr>
              <w:t xml:space="preserve">Οξεία ηπατική ανεπάρκεια, ηπατίτιδα, </w:t>
            </w:r>
            <w:r w:rsidR="006B2BD2" w:rsidRPr="002863F7">
              <w:rPr>
                <w:szCs w:val="24"/>
                <w:lang w:val="el-GR"/>
              </w:rPr>
              <w:t>μη φυσιολογικές</w:t>
            </w:r>
            <w:r w:rsidRPr="002863F7">
              <w:rPr>
                <w:szCs w:val="24"/>
                <w:lang w:val="el-GR"/>
              </w:rPr>
              <w:t xml:space="preserve"> δοκιμασίες ηπατικής λειτουργίας</w:t>
            </w:r>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2"/>
                <w:lang w:val="el-GR"/>
              </w:rPr>
            </w:pPr>
            <w:r w:rsidRPr="002863F7">
              <w:rPr>
                <w:lang w:val="el-GR"/>
              </w:rPr>
              <w:t>Διαταραχές του δέρματος και του υποδόριου ιστού</w:t>
            </w:r>
          </w:p>
        </w:tc>
        <w:tc>
          <w:tcPr>
            <w:tcW w:w="770" w:type="pct"/>
            <w:shd w:val="clear" w:color="auto" w:fill="auto"/>
          </w:tcPr>
          <w:p w:rsidR="00FB172A" w:rsidRPr="002863F7" w:rsidRDefault="00FB172A" w:rsidP="00382510">
            <w:pPr>
              <w:widowControl w:val="0"/>
              <w:rPr>
                <w:szCs w:val="22"/>
                <w:lang w:val="el-GR"/>
              </w:rPr>
            </w:pPr>
            <w:r w:rsidRPr="002863F7">
              <w:rPr>
                <w:szCs w:val="22"/>
                <w:lang w:val="el-GR"/>
              </w:rPr>
              <w:t>Μώλωπας</w:t>
            </w:r>
          </w:p>
        </w:tc>
        <w:tc>
          <w:tcPr>
            <w:tcW w:w="1155" w:type="pct"/>
            <w:shd w:val="clear" w:color="auto" w:fill="auto"/>
          </w:tcPr>
          <w:p w:rsidR="00FB172A" w:rsidRPr="002863F7" w:rsidRDefault="00FB172A" w:rsidP="00382510">
            <w:pPr>
              <w:widowControl w:val="0"/>
              <w:rPr>
                <w:szCs w:val="22"/>
                <w:lang w:val="el-GR"/>
              </w:rPr>
            </w:pPr>
            <w:r w:rsidRPr="002863F7">
              <w:rPr>
                <w:lang w:val="el-GR"/>
              </w:rPr>
              <w:t>Εξάνθημα</w:t>
            </w:r>
            <w:r w:rsidRPr="002863F7">
              <w:rPr>
                <w:szCs w:val="22"/>
                <w:lang w:val="el-GR"/>
              </w:rPr>
              <w:t xml:space="preserve">, </w:t>
            </w:r>
            <w:r w:rsidRPr="002863F7">
              <w:rPr>
                <w:lang w:val="el-GR"/>
              </w:rPr>
              <w:t>κνησμός</w:t>
            </w:r>
            <w:r w:rsidRPr="002863F7">
              <w:rPr>
                <w:szCs w:val="24"/>
                <w:lang w:val="el-GR"/>
              </w:rPr>
              <w:t>, αιμορραγία από το δέρμα (πορφύρα)</w:t>
            </w:r>
          </w:p>
        </w:tc>
        <w:tc>
          <w:tcPr>
            <w:tcW w:w="1005" w:type="pct"/>
            <w:shd w:val="clear" w:color="auto" w:fill="auto"/>
          </w:tcPr>
          <w:p w:rsidR="00FB172A" w:rsidRPr="002863F7" w:rsidRDefault="00FB172A" w:rsidP="00382510">
            <w:pPr>
              <w:widowControl w:val="0"/>
              <w:rPr>
                <w:szCs w:val="22"/>
                <w:lang w:val="el-GR"/>
              </w:rPr>
            </w:pPr>
          </w:p>
        </w:tc>
        <w:tc>
          <w:tcPr>
            <w:tcW w:w="1164" w:type="pct"/>
            <w:shd w:val="clear" w:color="auto" w:fill="auto"/>
          </w:tcPr>
          <w:p w:rsidR="00FB172A" w:rsidRPr="002863F7" w:rsidRDefault="00FB172A" w:rsidP="00382510">
            <w:pPr>
              <w:widowControl w:val="0"/>
              <w:rPr>
                <w:szCs w:val="24"/>
                <w:lang w:val="el-GR"/>
              </w:rPr>
            </w:pPr>
            <w:r w:rsidRPr="002863F7">
              <w:rPr>
                <w:szCs w:val="24"/>
                <w:lang w:val="el-GR"/>
              </w:rPr>
              <w:t>Πομφολυγώδης δερματίτιδα (τοξική επιδερμική νεκρόλυση, σύνδρομο Stevens-Johnson, πολύμορφο ερύθημα</w:t>
            </w:r>
            <w:r w:rsidR="00D44B2C" w:rsidRPr="002863F7">
              <w:rPr>
                <w:szCs w:val="24"/>
                <w:lang w:val="el-GR"/>
              </w:rPr>
              <w:t>, οξεία γενικευμένη εξανθηματική φλυκταίνωση (ΟΓΕΦ)</w:t>
            </w:r>
            <w:r w:rsidRPr="002863F7">
              <w:rPr>
                <w:szCs w:val="24"/>
                <w:lang w:val="el-GR"/>
              </w:rPr>
              <w:t xml:space="preserve">), αγγειοοίδημα, </w:t>
            </w:r>
            <w:r w:rsidR="007569FC" w:rsidRPr="002863F7">
              <w:rPr>
                <w:szCs w:val="24"/>
                <w:lang w:val="el-GR"/>
              </w:rPr>
              <w:t xml:space="preserve">σύνδρομο φαρμακοεπαγώμενης υπερευαισθησίας, </w:t>
            </w:r>
            <w:r w:rsidR="007569FC" w:rsidRPr="002863F7">
              <w:rPr>
                <w:rStyle w:val="st1"/>
                <w:lang w:val="el-GR"/>
              </w:rPr>
              <w:t xml:space="preserve">φαρμακευτικό </w:t>
            </w:r>
            <w:r w:rsidR="007569FC" w:rsidRPr="002863F7">
              <w:rPr>
                <w:rStyle w:val="Emphasis"/>
                <w:b w:val="0"/>
                <w:lang w:val="el-GR"/>
              </w:rPr>
              <w:t>εξάνθημα</w:t>
            </w:r>
            <w:r w:rsidR="007569FC" w:rsidRPr="002863F7">
              <w:rPr>
                <w:rStyle w:val="st1"/>
                <w:lang w:val="el-GR"/>
              </w:rPr>
              <w:t xml:space="preserve"> με </w:t>
            </w:r>
            <w:r w:rsidR="007569FC" w:rsidRPr="002863F7">
              <w:rPr>
                <w:rStyle w:val="Emphasis"/>
                <w:b w:val="0"/>
                <w:lang w:val="el-GR"/>
              </w:rPr>
              <w:t>ηωσινοφιλία</w:t>
            </w:r>
            <w:r w:rsidR="007569FC" w:rsidRPr="002863F7">
              <w:rPr>
                <w:rStyle w:val="st1"/>
                <w:lang w:val="el-GR"/>
              </w:rPr>
              <w:t xml:space="preserve"> και συστηματικά συμπτώματα (</w:t>
            </w:r>
            <w:r w:rsidR="007569FC" w:rsidRPr="002863F7">
              <w:rPr>
                <w:rStyle w:val="Emphasis"/>
                <w:b w:val="0"/>
                <w:lang w:val="el-GR"/>
              </w:rPr>
              <w:t>DRESS</w:t>
            </w:r>
            <w:r w:rsidR="007569FC" w:rsidRPr="002863F7">
              <w:rPr>
                <w:rStyle w:val="st1"/>
                <w:lang w:val="el-GR"/>
              </w:rPr>
              <w:t>),</w:t>
            </w:r>
            <w:r w:rsidR="007569FC" w:rsidRPr="002863F7">
              <w:rPr>
                <w:rStyle w:val="st1"/>
                <w:color w:val="444444"/>
                <w:lang w:val="el-GR"/>
              </w:rPr>
              <w:t xml:space="preserve"> </w:t>
            </w:r>
            <w:r w:rsidRPr="002863F7">
              <w:rPr>
                <w:szCs w:val="24"/>
                <w:lang w:val="el-GR"/>
              </w:rPr>
              <w:t xml:space="preserve">ερυθηματώδες </w:t>
            </w:r>
            <w:r w:rsidR="00E943BC" w:rsidRPr="002863F7">
              <w:rPr>
                <w:szCs w:val="24"/>
                <w:lang w:val="el-GR"/>
              </w:rPr>
              <w:t xml:space="preserve">ή αποφολιδωτικό </w:t>
            </w:r>
            <w:r w:rsidRPr="002863F7">
              <w:rPr>
                <w:szCs w:val="24"/>
                <w:lang w:val="el-GR"/>
              </w:rPr>
              <w:t>εξάνθημα, κνίδωση, έκζεμα, ομαλός λειχήνας</w:t>
            </w:r>
          </w:p>
        </w:tc>
      </w:tr>
      <w:tr w:rsidR="00FE1F67" w:rsidRPr="002863F7" w:rsidTr="00B642F6">
        <w:trPr>
          <w:cantSplit/>
          <w:tblHeader/>
        </w:trPr>
        <w:tc>
          <w:tcPr>
            <w:tcW w:w="906" w:type="pct"/>
            <w:shd w:val="clear" w:color="auto" w:fill="auto"/>
          </w:tcPr>
          <w:p w:rsidR="00FE1F67" w:rsidRPr="002863F7" w:rsidRDefault="00FE1F67" w:rsidP="00382510">
            <w:pPr>
              <w:widowControl w:val="0"/>
              <w:rPr>
                <w:lang w:val="el-GR"/>
              </w:rPr>
            </w:pPr>
            <w:r w:rsidRPr="002863F7">
              <w:rPr>
                <w:lang w:val="el-GR"/>
              </w:rPr>
              <w:t>Διαταραχές του αναπαραγωγι-κού συστήματος και του μαστού</w:t>
            </w:r>
          </w:p>
        </w:tc>
        <w:tc>
          <w:tcPr>
            <w:tcW w:w="770" w:type="pct"/>
            <w:shd w:val="clear" w:color="auto" w:fill="auto"/>
          </w:tcPr>
          <w:p w:rsidR="00FE1F67" w:rsidRPr="002863F7" w:rsidRDefault="00FE1F67" w:rsidP="00382510">
            <w:pPr>
              <w:widowControl w:val="0"/>
              <w:rPr>
                <w:szCs w:val="22"/>
                <w:lang w:val="el-GR"/>
              </w:rPr>
            </w:pPr>
          </w:p>
        </w:tc>
        <w:tc>
          <w:tcPr>
            <w:tcW w:w="1155" w:type="pct"/>
            <w:shd w:val="clear" w:color="auto" w:fill="auto"/>
          </w:tcPr>
          <w:p w:rsidR="00FE1F67" w:rsidRPr="002863F7" w:rsidRDefault="00FE1F67" w:rsidP="00382510">
            <w:pPr>
              <w:widowControl w:val="0"/>
              <w:rPr>
                <w:lang w:val="el-GR"/>
              </w:rPr>
            </w:pPr>
          </w:p>
        </w:tc>
        <w:tc>
          <w:tcPr>
            <w:tcW w:w="1005" w:type="pct"/>
            <w:shd w:val="clear" w:color="auto" w:fill="auto"/>
          </w:tcPr>
          <w:p w:rsidR="00FE1F67" w:rsidRPr="002863F7" w:rsidRDefault="00FE1F67" w:rsidP="00382510">
            <w:pPr>
              <w:widowControl w:val="0"/>
              <w:rPr>
                <w:szCs w:val="22"/>
                <w:lang w:val="el-GR"/>
              </w:rPr>
            </w:pPr>
            <w:r w:rsidRPr="002863F7">
              <w:rPr>
                <w:szCs w:val="22"/>
                <w:lang w:val="el-GR"/>
              </w:rPr>
              <w:t>Γυναικομαστία</w:t>
            </w:r>
          </w:p>
        </w:tc>
        <w:tc>
          <w:tcPr>
            <w:tcW w:w="1164" w:type="pct"/>
            <w:shd w:val="clear" w:color="auto" w:fill="auto"/>
          </w:tcPr>
          <w:p w:rsidR="00FE1F67" w:rsidRPr="002863F7" w:rsidRDefault="00FE1F67" w:rsidP="00382510">
            <w:pPr>
              <w:widowControl w:val="0"/>
              <w:rPr>
                <w:szCs w:val="24"/>
                <w:lang w:val="el-GR"/>
              </w:rPr>
            </w:pPr>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2"/>
                <w:lang w:val="el-GR"/>
              </w:rPr>
            </w:pPr>
            <w:r w:rsidRPr="002863F7">
              <w:rPr>
                <w:lang w:val="el-GR"/>
              </w:rPr>
              <w:t xml:space="preserve">Διαταραχές του μυοσκελετικού συστήματος και του συνδετικού ιστού </w:t>
            </w:r>
          </w:p>
        </w:tc>
        <w:tc>
          <w:tcPr>
            <w:tcW w:w="770" w:type="pct"/>
            <w:shd w:val="clear" w:color="auto" w:fill="auto"/>
          </w:tcPr>
          <w:p w:rsidR="00FB172A" w:rsidRPr="002863F7" w:rsidRDefault="00FB172A" w:rsidP="00382510">
            <w:pPr>
              <w:widowControl w:val="0"/>
              <w:rPr>
                <w:szCs w:val="22"/>
                <w:lang w:val="el-GR"/>
              </w:rPr>
            </w:pPr>
          </w:p>
        </w:tc>
        <w:tc>
          <w:tcPr>
            <w:tcW w:w="1155" w:type="pct"/>
            <w:shd w:val="clear" w:color="auto" w:fill="auto"/>
          </w:tcPr>
          <w:p w:rsidR="00FB172A" w:rsidRPr="002863F7" w:rsidRDefault="00FB172A" w:rsidP="00382510">
            <w:pPr>
              <w:widowControl w:val="0"/>
              <w:rPr>
                <w:szCs w:val="22"/>
                <w:lang w:val="el-GR"/>
              </w:rPr>
            </w:pPr>
          </w:p>
        </w:tc>
        <w:tc>
          <w:tcPr>
            <w:tcW w:w="1005" w:type="pct"/>
            <w:shd w:val="clear" w:color="auto" w:fill="auto"/>
          </w:tcPr>
          <w:p w:rsidR="00FB172A" w:rsidRPr="002863F7" w:rsidRDefault="00FB172A" w:rsidP="00382510">
            <w:pPr>
              <w:widowControl w:val="0"/>
              <w:rPr>
                <w:szCs w:val="22"/>
                <w:lang w:val="el-GR"/>
              </w:rPr>
            </w:pPr>
          </w:p>
        </w:tc>
        <w:tc>
          <w:tcPr>
            <w:tcW w:w="1164" w:type="pct"/>
            <w:shd w:val="clear" w:color="auto" w:fill="auto"/>
          </w:tcPr>
          <w:p w:rsidR="00FB172A" w:rsidRPr="002863F7" w:rsidRDefault="00FB172A" w:rsidP="00382510">
            <w:pPr>
              <w:widowControl w:val="0"/>
              <w:rPr>
                <w:szCs w:val="24"/>
                <w:lang w:val="el-GR"/>
              </w:rPr>
            </w:pPr>
            <w:r w:rsidRPr="002863F7">
              <w:rPr>
                <w:szCs w:val="24"/>
                <w:lang w:val="el-GR"/>
              </w:rPr>
              <w:t>Μυοσκελετική αιμορραγία (αίμαρθρο), αρθρίτιδα, αρθραλγία, μυαλγία</w:t>
            </w:r>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2"/>
                <w:lang w:val="el-GR"/>
              </w:rPr>
            </w:pPr>
            <w:r w:rsidRPr="002863F7">
              <w:rPr>
                <w:lang w:val="el-GR"/>
              </w:rPr>
              <w:t>Διαταραχές των νεφρών και των ουροφόρων οδών</w:t>
            </w:r>
          </w:p>
        </w:tc>
        <w:tc>
          <w:tcPr>
            <w:tcW w:w="770" w:type="pct"/>
            <w:shd w:val="clear" w:color="auto" w:fill="auto"/>
          </w:tcPr>
          <w:p w:rsidR="00FB172A" w:rsidRPr="002863F7" w:rsidRDefault="00FB172A" w:rsidP="00382510">
            <w:pPr>
              <w:widowControl w:val="0"/>
              <w:rPr>
                <w:szCs w:val="22"/>
                <w:lang w:val="el-GR"/>
              </w:rPr>
            </w:pPr>
          </w:p>
        </w:tc>
        <w:tc>
          <w:tcPr>
            <w:tcW w:w="1155" w:type="pct"/>
            <w:shd w:val="clear" w:color="auto" w:fill="auto"/>
          </w:tcPr>
          <w:p w:rsidR="00FB172A" w:rsidRPr="002863F7" w:rsidRDefault="00FB172A" w:rsidP="00382510">
            <w:pPr>
              <w:widowControl w:val="0"/>
              <w:rPr>
                <w:szCs w:val="22"/>
                <w:lang w:val="el-GR"/>
              </w:rPr>
            </w:pPr>
            <w:r w:rsidRPr="002863F7">
              <w:rPr>
                <w:szCs w:val="22"/>
                <w:lang w:val="el-GR"/>
              </w:rPr>
              <w:t>Αιματουρία</w:t>
            </w:r>
          </w:p>
        </w:tc>
        <w:tc>
          <w:tcPr>
            <w:tcW w:w="1005" w:type="pct"/>
            <w:shd w:val="clear" w:color="auto" w:fill="auto"/>
          </w:tcPr>
          <w:p w:rsidR="00FB172A" w:rsidRPr="002863F7" w:rsidRDefault="00FB172A" w:rsidP="00382510">
            <w:pPr>
              <w:widowControl w:val="0"/>
              <w:rPr>
                <w:szCs w:val="22"/>
                <w:lang w:val="el-GR"/>
              </w:rPr>
            </w:pPr>
          </w:p>
        </w:tc>
        <w:tc>
          <w:tcPr>
            <w:tcW w:w="1164" w:type="pct"/>
            <w:shd w:val="clear" w:color="auto" w:fill="auto"/>
          </w:tcPr>
          <w:p w:rsidR="00FB172A" w:rsidRPr="002863F7" w:rsidRDefault="00FB172A" w:rsidP="00382510">
            <w:pPr>
              <w:widowControl w:val="0"/>
              <w:rPr>
                <w:szCs w:val="24"/>
                <w:lang w:val="el-GR"/>
              </w:rPr>
            </w:pPr>
            <w:r w:rsidRPr="002863F7">
              <w:rPr>
                <w:szCs w:val="24"/>
                <w:lang w:val="el-GR"/>
              </w:rPr>
              <w:t>Σπειραματονεφρίτι-δα,</w:t>
            </w:r>
            <w:r w:rsidR="005C0137" w:rsidRPr="002863F7">
              <w:rPr>
                <w:szCs w:val="24"/>
                <w:lang w:val="el-GR"/>
              </w:rPr>
              <w:t xml:space="preserve"> </w:t>
            </w:r>
            <w:r w:rsidRPr="002863F7">
              <w:rPr>
                <w:szCs w:val="24"/>
                <w:lang w:val="el-GR"/>
              </w:rPr>
              <w:t xml:space="preserve">αυξημένη κρεατινίνη </w:t>
            </w:r>
            <w:r w:rsidR="00CD528C" w:rsidRPr="002863F7">
              <w:rPr>
                <w:szCs w:val="24"/>
                <w:lang w:val="el-GR"/>
              </w:rPr>
              <w:t>αίματος</w:t>
            </w:r>
          </w:p>
        </w:tc>
      </w:tr>
      <w:tr w:rsidR="00FB172A" w:rsidRPr="002863F7" w:rsidTr="00B642F6">
        <w:trPr>
          <w:cantSplit/>
          <w:tblHeader/>
        </w:trPr>
        <w:tc>
          <w:tcPr>
            <w:tcW w:w="906" w:type="pct"/>
            <w:shd w:val="clear" w:color="auto" w:fill="auto"/>
          </w:tcPr>
          <w:p w:rsidR="00FB172A" w:rsidRPr="002863F7" w:rsidRDefault="00FB172A" w:rsidP="00382510">
            <w:pPr>
              <w:widowControl w:val="0"/>
              <w:rPr>
                <w:szCs w:val="22"/>
                <w:lang w:val="el-GR"/>
              </w:rPr>
            </w:pPr>
            <w:r w:rsidRPr="002863F7">
              <w:rPr>
                <w:lang w:val="el-GR"/>
              </w:rPr>
              <w:t>Γενικές διαταραχές και καταστάσεις της οδού χορήγησης</w:t>
            </w:r>
          </w:p>
        </w:tc>
        <w:tc>
          <w:tcPr>
            <w:tcW w:w="770" w:type="pct"/>
            <w:shd w:val="clear" w:color="auto" w:fill="auto"/>
          </w:tcPr>
          <w:p w:rsidR="00FB172A" w:rsidRPr="002863F7" w:rsidRDefault="00FB172A" w:rsidP="00382510">
            <w:pPr>
              <w:widowControl w:val="0"/>
              <w:rPr>
                <w:szCs w:val="22"/>
                <w:lang w:val="el-GR"/>
              </w:rPr>
            </w:pPr>
            <w:r w:rsidRPr="002863F7">
              <w:rPr>
                <w:szCs w:val="22"/>
                <w:lang w:val="el-GR"/>
              </w:rPr>
              <w:t xml:space="preserve">Αιμορραγία στη θέση </w:t>
            </w:r>
            <w:r w:rsidR="00EE2ECE" w:rsidRPr="002863F7">
              <w:rPr>
                <w:szCs w:val="22"/>
                <w:lang w:val="el-GR"/>
              </w:rPr>
              <w:t>παρακέντη-σης</w:t>
            </w:r>
          </w:p>
        </w:tc>
        <w:tc>
          <w:tcPr>
            <w:tcW w:w="1155" w:type="pct"/>
            <w:shd w:val="clear" w:color="auto" w:fill="auto"/>
          </w:tcPr>
          <w:p w:rsidR="00FB172A" w:rsidRPr="002863F7" w:rsidRDefault="00FB172A" w:rsidP="00382510">
            <w:pPr>
              <w:widowControl w:val="0"/>
              <w:rPr>
                <w:szCs w:val="22"/>
                <w:lang w:val="el-GR"/>
              </w:rPr>
            </w:pPr>
          </w:p>
        </w:tc>
        <w:tc>
          <w:tcPr>
            <w:tcW w:w="1005" w:type="pct"/>
            <w:shd w:val="clear" w:color="auto" w:fill="auto"/>
          </w:tcPr>
          <w:p w:rsidR="00FB172A" w:rsidRPr="002863F7" w:rsidRDefault="00FB172A" w:rsidP="00382510">
            <w:pPr>
              <w:widowControl w:val="0"/>
              <w:rPr>
                <w:szCs w:val="22"/>
                <w:lang w:val="el-GR"/>
              </w:rPr>
            </w:pPr>
          </w:p>
        </w:tc>
        <w:tc>
          <w:tcPr>
            <w:tcW w:w="1164" w:type="pct"/>
            <w:shd w:val="clear" w:color="auto" w:fill="auto"/>
          </w:tcPr>
          <w:p w:rsidR="00FB172A" w:rsidRPr="002863F7" w:rsidRDefault="00FB172A" w:rsidP="00382510">
            <w:pPr>
              <w:widowControl w:val="0"/>
              <w:rPr>
                <w:szCs w:val="22"/>
                <w:lang w:val="el-GR"/>
              </w:rPr>
            </w:pPr>
            <w:r w:rsidRPr="002863F7">
              <w:rPr>
                <w:lang w:val="el-GR"/>
              </w:rPr>
              <w:t>Πυρετός</w:t>
            </w:r>
          </w:p>
        </w:tc>
      </w:tr>
      <w:tr w:rsidR="00FB172A" w:rsidRPr="002863F7" w:rsidTr="00B642F6">
        <w:trPr>
          <w:cantSplit/>
          <w:tblHeader/>
        </w:trPr>
        <w:tc>
          <w:tcPr>
            <w:tcW w:w="906" w:type="pct"/>
            <w:shd w:val="clear" w:color="auto" w:fill="auto"/>
          </w:tcPr>
          <w:p w:rsidR="00FB172A" w:rsidRPr="002863F7" w:rsidRDefault="008C4D55" w:rsidP="00382510">
            <w:pPr>
              <w:widowControl w:val="0"/>
              <w:rPr>
                <w:szCs w:val="24"/>
                <w:lang w:val="el-GR"/>
              </w:rPr>
            </w:pPr>
            <w:r w:rsidRPr="002863F7">
              <w:rPr>
                <w:szCs w:val="24"/>
                <w:lang w:val="el-GR"/>
              </w:rPr>
              <w:t>Παρακλινικές εξετάσεις</w:t>
            </w:r>
          </w:p>
        </w:tc>
        <w:tc>
          <w:tcPr>
            <w:tcW w:w="770" w:type="pct"/>
            <w:shd w:val="clear" w:color="auto" w:fill="auto"/>
          </w:tcPr>
          <w:p w:rsidR="00FB172A" w:rsidRPr="002863F7" w:rsidRDefault="00FB172A" w:rsidP="00382510">
            <w:pPr>
              <w:widowControl w:val="0"/>
              <w:rPr>
                <w:szCs w:val="22"/>
                <w:lang w:val="el-GR"/>
              </w:rPr>
            </w:pPr>
          </w:p>
        </w:tc>
        <w:tc>
          <w:tcPr>
            <w:tcW w:w="1155" w:type="pct"/>
            <w:shd w:val="clear" w:color="auto" w:fill="auto"/>
          </w:tcPr>
          <w:p w:rsidR="00FB172A" w:rsidRPr="002863F7" w:rsidRDefault="00FB172A" w:rsidP="00382510">
            <w:pPr>
              <w:widowControl w:val="0"/>
              <w:rPr>
                <w:szCs w:val="24"/>
                <w:lang w:val="el-GR"/>
              </w:rPr>
            </w:pPr>
            <w:r w:rsidRPr="002863F7">
              <w:rPr>
                <w:szCs w:val="24"/>
                <w:lang w:val="el-GR"/>
              </w:rPr>
              <w:t>Παρατεταμένος χρόνος ροής, μειωμένος αριθμός ουδετερόφιλων, μειωμένος αριθμός αιμοπεταλίων</w:t>
            </w:r>
          </w:p>
        </w:tc>
        <w:tc>
          <w:tcPr>
            <w:tcW w:w="1005" w:type="pct"/>
            <w:shd w:val="clear" w:color="auto" w:fill="auto"/>
          </w:tcPr>
          <w:p w:rsidR="00FB172A" w:rsidRPr="002863F7" w:rsidRDefault="00FB172A" w:rsidP="00382510">
            <w:pPr>
              <w:widowControl w:val="0"/>
              <w:rPr>
                <w:szCs w:val="22"/>
                <w:lang w:val="el-GR"/>
              </w:rPr>
            </w:pPr>
          </w:p>
        </w:tc>
        <w:tc>
          <w:tcPr>
            <w:tcW w:w="1164" w:type="pct"/>
            <w:shd w:val="clear" w:color="auto" w:fill="auto"/>
          </w:tcPr>
          <w:p w:rsidR="00FB172A" w:rsidRPr="002863F7" w:rsidRDefault="00FB172A" w:rsidP="00382510">
            <w:pPr>
              <w:widowControl w:val="0"/>
              <w:rPr>
                <w:szCs w:val="22"/>
                <w:lang w:val="el-GR"/>
              </w:rPr>
            </w:pPr>
          </w:p>
        </w:tc>
      </w:tr>
    </w:tbl>
    <w:p w:rsidR="00FB172A" w:rsidRPr="002863F7" w:rsidRDefault="00A721F5" w:rsidP="00382510">
      <w:pPr>
        <w:widowControl w:val="0"/>
        <w:tabs>
          <w:tab w:val="left" w:pos="142"/>
          <w:tab w:val="left" w:pos="567"/>
        </w:tabs>
        <w:rPr>
          <w:bCs/>
          <w:lang w:val="el-GR"/>
        </w:rPr>
      </w:pPr>
      <w:r w:rsidRPr="002863F7">
        <w:rPr>
          <w:bCs/>
          <w:lang w:val="el-GR"/>
        </w:rPr>
        <w:t>* Πληροφορίες που σχετίζονται με την κλοπιδογρέλη με «μη γνωστή» συχνότητα.</w:t>
      </w:r>
    </w:p>
    <w:p w:rsidR="00DD53D1" w:rsidRPr="002863F7" w:rsidRDefault="00DD53D1" w:rsidP="00382510">
      <w:pPr>
        <w:widowControl w:val="0"/>
        <w:autoSpaceDE w:val="0"/>
        <w:autoSpaceDN w:val="0"/>
        <w:adjustRightInd w:val="0"/>
        <w:jc w:val="both"/>
        <w:rPr>
          <w:b/>
          <w:u w:val="single"/>
          <w:lang w:val="el-GR"/>
        </w:rPr>
      </w:pPr>
    </w:p>
    <w:p w:rsidR="00CF498A" w:rsidRPr="002863F7" w:rsidRDefault="00CF498A" w:rsidP="00382510">
      <w:pPr>
        <w:widowControl w:val="0"/>
        <w:autoSpaceDE w:val="0"/>
        <w:autoSpaceDN w:val="0"/>
        <w:adjustRightInd w:val="0"/>
        <w:jc w:val="both"/>
        <w:rPr>
          <w:szCs w:val="22"/>
          <w:u w:val="single"/>
          <w:lang w:val="el-GR"/>
        </w:rPr>
      </w:pPr>
      <w:r w:rsidRPr="002863F7">
        <w:rPr>
          <w:szCs w:val="22"/>
          <w:u w:val="single"/>
          <w:lang w:val="el-GR"/>
        </w:rPr>
        <w:t>Αναφορά πιθανολογούμενων ανεπιθύμητων ενεργειών</w:t>
      </w:r>
    </w:p>
    <w:p w:rsidR="00CF498A" w:rsidRPr="002863F7" w:rsidRDefault="00CF498A" w:rsidP="00382510">
      <w:pPr>
        <w:widowControl w:val="0"/>
        <w:tabs>
          <w:tab w:val="left" w:pos="142"/>
          <w:tab w:val="left" w:pos="567"/>
        </w:tabs>
        <w:rPr>
          <w:szCs w:val="22"/>
          <w:lang w:val="el-GR"/>
        </w:rPr>
      </w:pPr>
      <w:r w:rsidRPr="002863F7">
        <w:rPr>
          <w:szCs w:val="22"/>
          <w:lang w:val="el-GR"/>
        </w:rPr>
        <w:t xml:space="preserve">Η αναφορά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παρακολούθηση της σχέσης οφέλους-κινδύνου του φαρμακευτικού προϊόντος. Ζητείται από τους επαγγελματίες του τομέα της υγειονομικής περίθαλψης να αναφέρουν οποιεσδήποτε πιθανολογούμενες ανεπιθύμητες ενέργειες </w:t>
      </w:r>
      <w:r w:rsidRPr="002863F7">
        <w:rPr>
          <w:szCs w:val="22"/>
          <w:highlight w:val="lightGray"/>
          <w:lang w:val="el-GR"/>
        </w:rPr>
        <w:t xml:space="preserve">μέσω του εθνικού συστήματος αναφοράς που αναγράφεται στο </w:t>
      </w:r>
      <w:hyperlink r:id="rId17" w:history="1">
        <w:r w:rsidRPr="002863F7">
          <w:rPr>
            <w:rStyle w:val="Hyperlink"/>
            <w:szCs w:val="22"/>
            <w:highlight w:val="lightGray"/>
            <w:lang w:val="el-GR"/>
          </w:rPr>
          <w:t>Παράρτημα V</w:t>
        </w:r>
      </w:hyperlink>
      <w:r w:rsidRPr="002863F7">
        <w:rPr>
          <w:szCs w:val="22"/>
          <w:lang w:val="el-GR"/>
        </w:rPr>
        <w:t>.</w:t>
      </w:r>
    </w:p>
    <w:p w:rsidR="00CF498A" w:rsidRPr="002863F7" w:rsidRDefault="00CF498A" w:rsidP="00382510">
      <w:pPr>
        <w:widowControl w:val="0"/>
        <w:tabs>
          <w:tab w:val="left" w:pos="142"/>
          <w:tab w:val="left" w:pos="567"/>
        </w:tabs>
        <w:rPr>
          <w:szCs w:val="22"/>
          <w:lang w:val="el-GR"/>
        </w:rPr>
      </w:pPr>
    </w:p>
    <w:p w:rsidR="004A4124" w:rsidRPr="002863F7" w:rsidRDefault="004A4124" w:rsidP="00382510">
      <w:pPr>
        <w:widowControl w:val="0"/>
        <w:tabs>
          <w:tab w:val="left" w:pos="142"/>
          <w:tab w:val="left" w:pos="567"/>
        </w:tabs>
        <w:rPr>
          <w:b/>
          <w:lang w:val="el-GR"/>
        </w:rPr>
      </w:pPr>
      <w:r w:rsidRPr="002863F7">
        <w:rPr>
          <w:b/>
          <w:lang w:val="el-GR"/>
        </w:rPr>
        <w:t xml:space="preserve">4.9 </w:t>
      </w:r>
      <w:r w:rsidRPr="002863F7">
        <w:rPr>
          <w:b/>
          <w:lang w:val="el-GR"/>
        </w:rPr>
        <w:tab/>
        <w:t>Υπερδοσολογία</w:t>
      </w:r>
    </w:p>
    <w:p w:rsidR="004A4124" w:rsidRPr="002863F7" w:rsidRDefault="004A4124" w:rsidP="00382510">
      <w:pPr>
        <w:widowControl w:val="0"/>
        <w:tabs>
          <w:tab w:val="left" w:pos="142"/>
          <w:tab w:val="left" w:pos="567"/>
        </w:tabs>
        <w:rPr>
          <w:u w:val="single"/>
          <w:lang w:val="el-GR"/>
        </w:rPr>
      </w:pPr>
    </w:p>
    <w:p w:rsidR="004A4124" w:rsidRPr="002863F7" w:rsidRDefault="004A4124" w:rsidP="00382510">
      <w:pPr>
        <w:widowControl w:val="0"/>
        <w:tabs>
          <w:tab w:val="left" w:pos="142"/>
          <w:tab w:val="left" w:pos="567"/>
        </w:tabs>
        <w:rPr>
          <w:lang w:val="el-GR"/>
        </w:rPr>
      </w:pPr>
      <w:r w:rsidRPr="002863F7">
        <w:rPr>
          <w:lang w:val="el-GR"/>
        </w:rPr>
        <w:t xml:space="preserve">Υπερδοσολογία μετά από χορήγηση </w:t>
      </w:r>
      <w:r w:rsidR="00375E83" w:rsidRPr="002863F7">
        <w:rPr>
          <w:lang w:val="el-GR"/>
        </w:rPr>
        <w:t xml:space="preserve">κλοπιδογρέλης </w:t>
      </w:r>
      <w:r w:rsidRPr="002863F7">
        <w:rPr>
          <w:lang w:val="el-GR"/>
        </w:rPr>
        <w:t xml:space="preserve">μπορεί να οδηγήσει σε παράταση του χρόνου ροής και επακόλουθες αιμορραγικές επιπλοκές. Εάν παρατηρηθούν αιμορραγίες θα πρέπει να </w:t>
      </w:r>
      <w:r w:rsidR="00F74102" w:rsidRPr="002863F7">
        <w:rPr>
          <w:szCs w:val="22"/>
          <w:lang w:val="el-GR"/>
        </w:rPr>
        <w:t>εξεταστεί ποια είναι</w:t>
      </w:r>
      <w:r w:rsidRPr="002863F7">
        <w:rPr>
          <w:lang w:val="el-GR"/>
        </w:rPr>
        <w:t xml:space="preserve"> η κατάλληλη αγωγή.</w:t>
      </w:r>
    </w:p>
    <w:p w:rsidR="004A4124" w:rsidRPr="002863F7" w:rsidRDefault="004A4124" w:rsidP="00382510">
      <w:pPr>
        <w:widowControl w:val="0"/>
        <w:tabs>
          <w:tab w:val="left" w:pos="142"/>
          <w:tab w:val="left" w:pos="567"/>
        </w:tabs>
        <w:rPr>
          <w:lang w:val="el-GR"/>
        </w:rPr>
      </w:pPr>
      <w:r w:rsidRPr="002863F7">
        <w:rPr>
          <w:lang w:val="el-GR"/>
        </w:rPr>
        <w:t xml:space="preserve">Δεν έχει βρεθεί αντίδοτο της φαρμακολογικής δράσης </w:t>
      </w:r>
      <w:r w:rsidR="00375E83" w:rsidRPr="002863F7">
        <w:rPr>
          <w:lang w:val="el-GR"/>
        </w:rPr>
        <w:t>της κλοπιδογρέλης</w:t>
      </w:r>
      <w:r w:rsidRPr="002863F7">
        <w:rPr>
          <w:lang w:val="el-GR"/>
        </w:rPr>
        <w:t xml:space="preserve">. Εάν απαιτείται άμεση διόρθωση του παρατεταμένου χρόνου ροής, η μετάγγιση αιμοπεταλίων μπορεί να αναστρέψει τα αποτελέσματα </w:t>
      </w:r>
      <w:r w:rsidR="00393C14" w:rsidRPr="002863F7">
        <w:rPr>
          <w:lang w:val="el-GR"/>
        </w:rPr>
        <w:t>της κλοπιδογρέλης</w:t>
      </w:r>
      <w:r w:rsidRPr="002863F7">
        <w:rPr>
          <w:lang w:val="el-GR"/>
        </w:rPr>
        <w:t xml:space="preserve">. </w:t>
      </w:r>
    </w:p>
    <w:p w:rsidR="00E16FA4" w:rsidRPr="002863F7" w:rsidRDefault="00E16FA4" w:rsidP="00382510">
      <w:pPr>
        <w:widowControl w:val="0"/>
        <w:tabs>
          <w:tab w:val="left" w:pos="142"/>
          <w:tab w:val="left" w:pos="567"/>
        </w:tabs>
        <w:rPr>
          <w:b/>
          <w:lang w:val="el-GR"/>
        </w:rPr>
      </w:pPr>
    </w:p>
    <w:p w:rsidR="00B64F7D" w:rsidRPr="002863F7" w:rsidRDefault="00B64F7D" w:rsidP="003367D5">
      <w:pPr>
        <w:keepNext/>
        <w:tabs>
          <w:tab w:val="left" w:pos="142"/>
          <w:tab w:val="left" w:pos="567"/>
        </w:tabs>
        <w:rPr>
          <w:b/>
          <w:lang w:val="el-GR"/>
        </w:rPr>
      </w:pPr>
    </w:p>
    <w:p w:rsidR="004A4124" w:rsidRPr="002863F7" w:rsidRDefault="004A4124" w:rsidP="003367D5">
      <w:pPr>
        <w:keepNext/>
        <w:tabs>
          <w:tab w:val="left" w:pos="142"/>
          <w:tab w:val="left" w:pos="567"/>
        </w:tabs>
        <w:rPr>
          <w:b/>
          <w:lang w:val="el-GR"/>
        </w:rPr>
      </w:pPr>
      <w:r w:rsidRPr="002863F7">
        <w:rPr>
          <w:b/>
          <w:lang w:val="el-GR"/>
        </w:rPr>
        <w:t xml:space="preserve">5. </w:t>
      </w:r>
      <w:r w:rsidRPr="002863F7">
        <w:rPr>
          <w:b/>
          <w:lang w:val="el-GR"/>
        </w:rPr>
        <w:tab/>
        <w:t>ΦΑΡΜΑΚΟΛΟΓΙΚΕΣ ΙΔΙΟΤΗΤΕΣ</w:t>
      </w:r>
    </w:p>
    <w:p w:rsidR="004A4124" w:rsidRPr="002863F7" w:rsidRDefault="004A4124" w:rsidP="003367D5">
      <w:pPr>
        <w:keepNext/>
        <w:tabs>
          <w:tab w:val="left" w:pos="142"/>
          <w:tab w:val="left" w:pos="567"/>
        </w:tabs>
        <w:rPr>
          <w:b/>
          <w:u w:val="single"/>
          <w:lang w:val="el-GR"/>
        </w:rPr>
      </w:pPr>
    </w:p>
    <w:p w:rsidR="004A4124" w:rsidRPr="002863F7" w:rsidRDefault="004A4124" w:rsidP="003367D5">
      <w:pPr>
        <w:keepNext/>
        <w:tabs>
          <w:tab w:val="left" w:pos="567"/>
        </w:tabs>
        <w:rPr>
          <w:b/>
          <w:lang w:val="el-GR"/>
        </w:rPr>
      </w:pPr>
      <w:r w:rsidRPr="002863F7">
        <w:rPr>
          <w:b/>
          <w:lang w:val="el-GR"/>
        </w:rPr>
        <w:t xml:space="preserve">5.1 </w:t>
      </w:r>
      <w:r w:rsidRPr="002863F7">
        <w:rPr>
          <w:b/>
          <w:lang w:val="el-GR"/>
        </w:rPr>
        <w:tab/>
        <w:t>Φαρμακοδυναμικές ιδιότητες</w:t>
      </w:r>
    </w:p>
    <w:p w:rsidR="004A4124" w:rsidRPr="002863F7" w:rsidRDefault="004A4124" w:rsidP="003367D5">
      <w:pPr>
        <w:keepNext/>
        <w:tabs>
          <w:tab w:val="left" w:pos="142"/>
          <w:tab w:val="left" w:pos="567"/>
        </w:tabs>
        <w:rPr>
          <w:b/>
          <w:lang w:val="el-GR"/>
        </w:rPr>
      </w:pPr>
    </w:p>
    <w:p w:rsidR="004A4124" w:rsidRPr="002863F7" w:rsidRDefault="004A4124" w:rsidP="003367D5">
      <w:pPr>
        <w:keepNext/>
        <w:tabs>
          <w:tab w:val="left" w:pos="142"/>
          <w:tab w:val="left" w:pos="567"/>
        </w:tabs>
        <w:rPr>
          <w:i/>
          <w:lang w:val="el-GR"/>
        </w:rPr>
      </w:pPr>
      <w:r w:rsidRPr="002863F7">
        <w:rPr>
          <w:lang w:val="el-GR"/>
        </w:rPr>
        <w:t xml:space="preserve">Φαρμακοθεραπευτική κατηγορία: αναστολείς </w:t>
      </w:r>
      <w:r w:rsidR="00333CA5" w:rsidRPr="002863F7">
        <w:rPr>
          <w:lang w:val="el-GR"/>
        </w:rPr>
        <w:t xml:space="preserve">συσσώρευσης </w:t>
      </w:r>
      <w:r w:rsidRPr="002863F7">
        <w:rPr>
          <w:lang w:val="el-GR"/>
        </w:rPr>
        <w:t xml:space="preserve">αιμοπεταλίων εκτός </w:t>
      </w:r>
      <w:r w:rsidR="008544E1" w:rsidRPr="002863F7">
        <w:rPr>
          <w:lang w:val="el-GR"/>
        </w:rPr>
        <w:t>η</w:t>
      </w:r>
      <w:r w:rsidRPr="002863F7">
        <w:rPr>
          <w:lang w:val="el-GR"/>
        </w:rPr>
        <w:t xml:space="preserve">παρίνης, </w:t>
      </w:r>
      <w:r w:rsidRPr="002863F7">
        <w:rPr>
          <w:lang w:val="el-GR"/>
        </w:rPr>
        <w:br/>
        <w:t>κωδικός ATC: B</w:t>
      </w:r>
      <w:r w:rsidR="008544E1" w:rsidRPr="002863F7">
        <w:rPr>
          <w:lang w:val="el-GR"/>
        </w:rPr>
        <w:t>0</w:t>
      </w:r>
      <w:r w:rsidRPr="002863F7">
        <w:rPr>
          <w:lang w:val="el-GR"/>
        </w:rPr>
        <w:t>1AC</w:t>
      </w:r>
      <w:r w:rsidR="008544E1" w:rsidRPr="002863F7">
        <w:rPr>
          <w:lang w:val="el-GR"/>
        </w:rPr>
        <w:t>-</w:t>
      </w:r>
      <w:r w:rsidRPr="002863F7">
        <w:rPr>
          <w:lang w:val="el-GR"/>
        </w:rPr>
        <w:t>04.</w:t>
      </w:r>
    </w:p>
    <w:p w:rsidR="004A4124" w:rsidRPr="002863F7" w:rsidRDefault="004A4124" w:rsidP="003367D5">
      <w:pPr>
        <w:keepNext/>
        <w:tabs>
          <w:tab w:val="left" w:pos="142"/>
          <w:tab w:val="left" w:pos="567"/>
        </w:tabs>
        <w:rPr>
          <w:lang w:val="el-GR"/>
        </w:rPr>
      </w:pPr>
    </w:p>
    <w:p w:rsidR="001338D2" w:rsidRPr="002863F7" w:rsidRDefault="002A171A" w:rsidP="001338D2">
      <w:pPr>
        <w:rPr>
          <w:i/>
          <w:lang w:val="el-GR"/>
        </w:rPr>
      </w:pPr>
      <w:r w:rsidRPr="002863F7">
        <w:rPr>
          <w:i/>
          <w:lang w:val="el-GR"/>
        </w:rPr>
        <w:t>Μηχανισμός δράσης</w:t>
      </w:r>
    </w:p>
    <w:p w:rsidR="001338D2" w:rsidRPr="002863F7" w:rsidRDefault="001338D2" w:rsidP="001338D2">
      <w:pPr>
        <w:rPr>
          <w:i/>
          <w:lang w:val="el-GR"/>
        </w:rPr>
      </w:pPr>
    </w:p>
    <w:p w:rsidR="001338D2" w:rsidRPr="002863F7" w:rsidRDefault="00BA2D32" w:rsidP="001338D2">
      <w:pPr>
        <w:rPr>
          <w:lang w:val="el-GR"/>
        </w:rPr>
      </w:pPr>
      <w:r w:rsidRPr="002863F7">
        <w:rPr>
          <w:lang w:val="el-GR"/>
        </w:rPr>
        <w:t xml:space="preserve">Η κλοπιδογρέλη είναι ένα προφάρμακο, ένας </w:t>
      </w:r>
      <w:r w:rsidR="005A352A" w:rsidRPr="002863F7">
        <w:rPr>
          <w:lang w:val="el-GR"/>
        </w:rPr>
        <w:t>από τους μεταβολίτες του οποίου</w:t>
      </w:r>
      <w:r w:rsidRPr="002863F7">
        <w:rPr>
          <w:lang w:val="el-GR"/>
        </w:rPr>
        <w:t xml:space="preserve"> είναι αναστολέας της συσσώρευσης των αιμοπεταλίων. Η κλοπιδογρέλη πρέπει να μεταβολιστεί από τα ένζυμα του CYP450 για να παράξει το δραστικό μεταβολίτη</w:t>
      </w:r>
      <w:r w:rsidR="00F3235A" w:rsidRPr="002863F7">
        <w:rPr>
          <w:lang w:val="el-GR"/>
        </w:rPr>
        <w:t xml:space="preserve"> </w:t>
      </w:r>
      <w:r w:rsidRPr="002863F7">
        <w:rPr>
          <w:lang w:val="el-GR"/>
        </w:rPr>
        <w:t>που αναστέλλει τη συσσώρευση των αιμοπεταλίων. Ο δραστικός μεταβολίτης της κλοπιδογρέλης εκλεκτικά αναστέλλει τη σύζευξη της διφωσφορικής αδενοσίνης (ADP) με τον υποδοχέα Ρ2Υ</w:t>
      </w:r>
      <w:r w:rsidRPr="002863F7">
        <w:rPr>
          <w:vertAlign w:val="subscript"/>
          <w:lang w:val="el-GR"/>
        </w:rPr>
        <w:t>12</w:t>
      </w:r>
      <w:r w:rsidRPr="002863F7">
        <w:rPr>
          <w:lang w:val="el-GR"/>
        </w:rPr>
        <w:t xml:space="preserve"> των αιμοπεταλίων και την επακόλουθη ενεργοποίηση, μέσω της ADP, του συμπλέγματος της γλυκοπρωτεΐνης GPIIb/IIIa</w:t>
      </w:r>
      <w:r w:rsidR="009D54D7" w:rsidRPr="002863F7">
        <w:rPr>
          <w:lang w:val="el-GR"/>
        </w:rPr>
        <w:t xml:space="preserve">, αναστέλλοντας </w:t>
      </w:r>
      <w:r w:rsidR="00345E63" w:rsidRPr="002863F7">
        <w:rPr>
          <w:lang w:val="el-GR"/>
        </w:rPr>
        <w:t>με τον τρόπο αυτό</w:t>
      </w:r>
      <w:r w:rsidR="009D54D7" w:rsidRPr="002863F7">
        <w:rPr>
          <w:lang w:val="el-GR"/>
        </w:rPr>
        <w:t xml:space="preserve"> τη συσσώρευση των αιμοπεταλίων.</w:t>
      </w:r>
      <w:r w:rsidR="00345E63" w:rsidRPr="002863F7">
        <w:rPr>
          <w:lang w:val="el-GR"/>
        </w:rPr>
        <w:t xml:space="preserve"> Λόγω της μη </w:t>
      </w:r>
      <w:r w:rsidR="00C045F2" w:rsidRPr="002863F7">
        <w:rPr>
          <w:lang w:val="el-GR"/>
        </w:rPr>
        <w:t>αναστρέψιμης σύζευξης, τα εκτεθ</w:t>
      </w:r>
      <w:r w:rsidR="00345E63" w:rsidRPr="002863F7">
        <w:rPr>
          <w:lang w:val="el-GR"/>
        </w:rPr>
        <w:t>ε</w:t>
      </w:r>
      <w:r w:rsidR="00C045F2" w:rsidRPr="002863F7">
        <w:rPr>
          <w:lang w:val="el-GR"/>
        </w:rPr>
        <w:t xml:space="preserve">ιμένα αιμοπετάλια επηρεάζονται για το υπόλοιπο του χρόνου ζωής τους (κατά προσέγγιση 7-10 ημέρες) και η ανάκτηση της φυσιολογικής λειτουργίας των αιμοπεταλίων συμβαίνει με ρυθμό </w:t>
      </w:r>
      <w:r w:rsidR="00345E63" w:rsidRPr="002863F7">
        <w:rPr>
          <w:lang w:val="el-GR"/>
        </w:rPr>
        <w:t>ανάλογο</w:t>
      </w:r>
      <w:r w:rsidR="00C045F2" w:rsidRPr="002863F7">
        <w:rPr>
          <w:lang w:val="el-GR"/>
        </w:rPr>
        <w:t xml:space="preserve"> με το ρυθμό ανανέωσης των αιμοπεταλίων.</w:t>
      </w:r>
      <w:r w:rsidR="006D3FE6" w:rsidRPr="002863F7">
        <w:rPr>
          <w:lang w:val="el-GR"/>
        </w:rPr>
        <w:t xml:space="preserve"> Η συσσώρευση των αιμοπεταλίων</w:t>
      </w:r>
      <w:r w:rsidR="00345E63" w:rsidRPr="002863F7">
        <w:rPr>
          <w:lang w:val="el-GR"/>
        </w:rPr>
        <w:t>,</w:t>
      </w:r>
      <w:r w:rsidR="006D3FE6" w:rsidRPr="002863F7">
        <w:rPr>
          <w:lang w:val="el-GR"/>
        </w:rPr>
        <w:t xml:space="preserve"> που προκαλείται από αγωνιστές </w:t>
      </w:r>
      <w:r w:rsidR="00345E63" w:rsidRPr="002863F7">
        <w:rPr>
          <w:lang w:val="el-GR"/>
        </w:rPr>
        <w:t>άλλους από την</w:t>
      </w:r>
      <w:r w:rsidR="006D3FE6" w:rsidRPr="002863F7">
        <w:rPr>
          <w:lang w:val="el-GR"/>
        </w:rPr>
        <w:t xml:space="preserve"> ADP</w:t>
      </w:r>
      <w:r w:rsidR="00345E63" w:rsidRPr="002863F7">
        <w:rPr>
          <w:lang w:val="el-GR"/>
        </w:rPr>
        <w:t>,</w:t>
      </w:r>
      <w:r w:rsidR="006D3FE6" w:rsidRPr="002863F7">
        <w:rPr>
          <w:lang w:val="el-GR"/>
        </w:rPr>
        <w:t xml:space="preserve"> </w:t>
      </w:r>
      <w:r w:rsidR="009E5928" w:rsidRPr="002863F7">
        <w:rPr>
          <w:lang w:val="el-GR"/>
        </w:rPr>
        <w:t>αναστέλλεται</w:t>
      </w:r>
      <w:r w:rsidR="00F15E3D" w:rsidRPr="002863F7">
        <w:rPr>
          <w:lang w:val="el-GR"/>
        </w:rPr>
        <w:t>,</w:t>
      </w:r>
      <w:r w:rsidR="009E5928" w:rsidRPr="002863F7">
        <w:rPr>
          <w:lang w:val="el-GR"/>
        </w:rPr>
        <w:t xml:space="preserve"> επίσης</w:t>
      </w:r>
      <w:r w:rsidR="00F15E3D" w:rsidRPr="002863F7">
        <w:rPr>
          <w:lang w:val="el-GR"/>
        </w:rPr>
        <w:t>,</w:t>
      </w:r>
      <w:r w:rsidR="009E5928" w:rsidRPr="002863F7">
        <w:rPr>
          <w:lang w:val="el-GR"/>
        </w:rPr>
        <w:t xml:space="preserve"> </w:t>
      </w:r>
      <w:r w:rsidR="00BE0886" w:rsidRPr="002863F7">
        <w:rPr>
          <w:lang w:val="el-GR"/>
        </w:rPr>
        <w:t>από την παρεμπόδιση της ενίσχυσης της ενεργοποίησης από την απελευθερούμενη ADP.</w:t>
      </w:r>
    </w:p>
    <w:p w:rsidR="001338D2" w:rsidRPr="002863F7" w:rsidRDefault="001338D2" w:rsidP="001338D2">
      <w:pPr>
        <w:rPr>
          <w:lang w:val="el-GR"/>
        </w:rPr>
      </w:pPr>
    </w:p>
    <w:p w:rsidR="00DD53D1" w:rsidRPr="002863F7" w:rsidRDefault="00E8696F" w:rsidP="00576EC3">
      <w:pPr>
        <w:rPr>
          <w:lang w:val="el-GR"/>
        </w:rPr>
      </w:pPr>
      <w:r w:rsidRPr="002863F7">
        <w:rPr>
          <w:lang w:val="el-GR"/>
        </w:rPr>
        <w:t xml:space="preserve">Επειδή ο δραστικός μεταβολίτης </w:t>
      </w:r>
      <w:r w:rsidR="00B06B37" w:rsidRPr="002863F7">
        <w:rPr>
          <w:lang w:val="el-GR"/>
        </w:rPr>
        <w:t xml:space="preserve">προκύπτει από </w:t>
      </w:r>
      <w:r w:rsidR="00E46503" w:rsidRPr="002863F7">
        <w:rPr>
          <w:lang w:val="el-GR"/>
        </w:rPr>
        <w:t>τα ένζυμα του CYP450</w:t>
      </w:r>
      <w:r w:rsidRPr="002863F7">
        <w:rPr>
          <w:lang w:val="el-GR"/>
        </w:rPr>
        <w:t xml:space="preserve">, ορισμένα </w:t>
      </w:r>
      <w:r w:rsidR="00B06B37" w:rsidRPr="002863F7">
        <w:rPr>
          <w:lang w:val="el-GR"/>
        </w:rPr>
        <w:t>από τα οποία παρουσιάζουν πολυμορφισμούς</w:t>
      </w:r>
      <w:r w:rsidRPr="002863F7">
        <w:rPr>
          <w:lang w:val="el-GR"/>
        </w:rPr>
        <w:t xml:space="preserve"> ή υπόκεινται σε αναστολή από άλλα </w:t>
      </w:r>
      <w:r w:rsidR="003C2179" w:rsidRPr="002863F7">
        <w:rPr>
          <w:lang w:val="el-GR"/>
        </w:rPr>
        <w:t>φαρμακευτικά προϊόντα</w:t>
      </w:r>
      <w:r w:rsidRPr="002863F7">
        <w:rPr>
          <w:lang w:val="el-GR"/>
        </w:rPr>
        <w:t>, δεν θα έχουν όλοι οι ασθενείς επαρκή αναστολή των αιμοπεταλίων.</w:t>
      </w:r>
    </w:p>
    <w:p w:rsidR="00E8696F" w:rsidRPr="002863F7" w:rsidRDefault="00E8696F" w:rsidP="00382510">
      <w:pPr>
        <w:tabs>
          <w:tab w:val="left" w:pos="142"/>
          <w:tab w:val="left" w:pos="567"/>
        </w:tabs>
        <w:rPr>
          <w:lang w:val="el-GR"/>
        </w:rPr>
      </w:pPr>
    </w:p>
    <w:p w:rsidR="002A171A" w:rsidRPr="002863F7" w:rsidRDefault="002A171A" w:rsidP="00382510">
      <w:pPr>
        <w:tabs>
          <w:tab w:val="left" w:pos="142"/>
          <w:tab w:val="left" w:pos="567"/>
        </w:tabs>
        <w:rPr>
          <w:i/>
          <w:lang w:val="el-GR"/>
        </w:rPr>
      </w:pPr>
      <w:r w:rsidRPr="002863F7">
        <w:rPr>
          <w:i/>
          <w:lang w:val="el-GR"/>
        </w:rPr>
        <w:t>Φαρμακοδυναμικές επιδράσεις</w:t>
      </w:r>
    </w:p>
    <w:p w:rsidR="002A171A" w:rsidRPr="002863F7" w:rsidRDefault="002A171A" w:rsidP="00382510">
      <w:pPr>
        <w:tabs>
          <w:tab w:val="left" w:pos="142"/>
          <w:tab w:val="left" w:pos="567"/>
        </w:tabs>
        <w:rPr>
          <w:lang w:val="el-GR"/>
        </w:rPr>
      </w:pPr>
    </w:p>
    <w:p w:rsidR="004A4124" w:rsidRPr="002863F7" w:rsidRDefault="004A4124" w:rsidP="00382510">
      <w:pPr>
        <w:tabs>
          <w:tab w:val="left" w:pos="142"/>
          <w:tab w:val="left" w:pos="567"/>
        </w:tabs>
        <w:rPr>
          <w:lang w:val="el-GR"/>
        </w:rPr>
      </w:pPr>
      <w:r w:rsidRPr="002863F7">
        <w:rPr>
          <w:lang w:val="el-GR"/>
        </w:rPr>
        <w:t xml:space="preserve">Επαναλαμβανόμενες δόσεις των </w:t>
      </w:r>
      <w:r w:rsidR="009742AC" w:rsidRPr="002863F7">
        <w:rPr>
          <w:lang w:val="el-GR"/>
        </w:rPr>
        <w:t>75 </w:t>
      </w:r>
      <w:r w:rsidRPr="002863F7">
        <w:rPr>
          <w:lang w:val="el-GR"/>
        </w:rPr>
        <w:t>mg την ημέρα προκάλεσαν σημαντική αναστολή της προκαλούμενης από την ADP συσσώρευσης των αιμοπεταλίων από τη πρώτη ημέρα. Η αναστολή αυτή αυξήθηκε προοδευτικά και έφτασε σε σταθερά επίπεδα μεταξύ της 3ης και 7ης ημέρας. Σ</w:t>
      </w:r>
      <w:r w:rsidR="001109ED" w:rsidRPr="002863F7">
        <w:rPr>
          <w:lang w:val="el-GR"/>
        </w:rPr>
        <w:t>τη</w:t>
      </w:r>
      <w:r w:rsidRPr="002863F7">
        <w:rPr>
          <w:lang w:val="el-GR"/>
        </w:rPr>
        <w:t xml:space="preserve"> σταθερ</w:t>
      </w:r>
      <w:r w:rsidR="009B5E03" w:rsidRPr="002863F7">
        <w:rPr>
          <w:lang w:val="el-GR"/>
        </w:rPr>
        <w:t>ή κατάσταση</w:t>
      </w:r>
      <w:r w:rsidRPr="002863F7">
        <w:rPr>
          <w:lang w:val="el-GR"/>
        </w:rPr>
        <w:t xml:space="preserve">, η αναστολή της αιμοπεταλιακής συσσώρευσης  που παρατηρήθηκε με δόση </w:t>
      </w:r>
      <w:r w:rsidR="009742AC" w:rsidRPr="002863F7">
        <w:rPr>
          <w:lang w:val="el-GR"/>
        </w:rPr>
        <w:t>75 </w:t>
      </w:r>
      <w:r w:rsidRPr="002863F7">
        <w:rPr>
          <w:lang w:val="el-GR"/>
        </w:rPr>
        <w:t>mg την ημέρα, ήταν της τάξης  του 40 % έως 60 %. Η συσσώρευση των αιμοπεταλίων και ο χρόνος ροής επανήλθαν σταδιακά στα αρχικά επίπεδα, γενικά μέσα σε 5 ημέρες μετά τη διακοπή της θεραπείας.</w:t>
      </w:r>
    </w:p>
    <w:p w:rsidR="004515CF" w:rsidRPr="002863F7" w:rsidRDefault="004515CF" w:rsidP="00382510">
      <w:pPr>
        <w:tabs>
          <w:tab w:val="left" w:pos="142"/>
          <w:tab w:val="left" w:pos="567"/>
        </w:tabs>
        <w:rPr>
          <w:lang w:val="el-GR"/>
        </w:rPr>
      </w:pPr>
    </w:p>
    <w:p w:rsidR="002A171A" w:rsidRPr="002863F7" w:rsidRDefault="002A171A" w:rsidP="00382510">
      <w:pPr>
        <w:tabs>
          <w:tab w:val="left" w:pos="142"/>
          <w:tab w:val="left" w:pos="567"/>
        </w:tabs>
        <w:rPr>
          <w:i/>
          <w:lang w:val="el-GR"/>
        </w:rPr>
      </w:pPr>
      <w:r w:rsidRPr="002863F7">
        <w:rPr>
          <w:i/>
          <w:lang w:val="el-GR"/>
        </w:rPr>
        <w:t>Κλινική αποτελεσματικότητα και ασφάλεια</w:t>
      </w:r>
    </w:p>
    <w:p w:rsidR="002A171A" w:rsidRPr="002863F7" w:rsidRDefault="002A171A" w:rsidP="00382510">
      <w:pPr>
        <w:tabs>
          <w:tab w:val="left" w:pos="142"/>
          <w:tab w:val="left" w:pos="567"/>
        </w:tabs>
        <w:rPr>
          <w:lang w:val="el-GR"/>
        </w:rPr>
      </w:pPr>
    </w:p>
    <w:p w:rsidR="004A4124" w:rsidRPr="002863F7" w:rsidRDefault="004A4124" w:rsidP="00382510">
      <w:pPr>
        <w:tabs>
          <w:tab w:val="left" w:pos="142"/>
          <w:tab w:val="left" w:pos="567"/>
        </w:tabs>
        <w:rPr>
          <w:lang w:val="el-GR"/>
        </w:rPr>
      </w:pPr>
      <w:r w:rsidRPr="002863F7">
        <w:rPr>
          <w:lang w:val="el-GR"/>
        </w:rPr>
        <w:t xml:space="preserve">H ασφάλεια και η αποτελεσματικότητα </w:t>
      </w:r>
      <w:r w:rsidR="00AA45CD" w:rsidRPr="002863F7">
        <w:rPr>
          <w:lang w:val="el-GR"/>
        </w:rPr>
        <w:t>της κλοπιδογρέλης</w:t>
      </w:r>
      <w:r w:rsidRPr="002863F7">
        <w:rPr>
          <w:lang w:val="el-GR"/>
        </w:rPr>
        <w:t xml:space="preserve"> έχει αξιολογηθεί σε </w:t>
      </w:r>
      <w:r w:rsidR="00B223B0" w:rsidRPr="002863F7">
        <w:rPr>
          <w:lang w:val="el-GR"/>
        </w:rPr>
        <w:t>7</w:t>
      </w:r>
      <w:r w:rsidRPr="002863F7">
        <w:rPr>
          <w:lang w:val="el-GR"/>
        </w:rPr>
        <w:t xml:space="preserve"> διπλές-τυφλές μελέτες στις οποίες συμμετείχαν πάνω από </w:t>
      </w:r>
      <w:r w:rsidR="00B223B0" w:rsidRPr="002863F7">
        <w:rPr>
          <w:lang w:val="el-GR"/>
        </w:rPr>
        <w:t>100</w:t>
      </w:r>
      <w:r w:rsidRPr="002863F7">
        <w:rPr>
          <w:lang w:val="el-GR"/>
        </w:rPr>
        <w:t>.000</w:t>
      </w:r>
      <w:r w:rsidR="0051542D" w:rsidRPr="002863F7">
        <w:rPr>
          <w:lang w:val="el-GR"/>
        </w:rPr>
        <w:t> </w:t>
      </w:r>
      <w:r w:rsidRPr="002863F7">
        <w:rPr>
          <w:lang w:val="el-GR"/>
        </w:rPr>
        <w:t xml:space="preserve">ασθενείς: η CAPRIE, μία μελέτη σύγκρισης </w:t>
      </w:r>
      <w:r w:rsidR="00AA45CD" w:rsidRPr="002863F7">
        <w:rPr>
          <w:lang w:val="el-GR"/>
        </w:rPr>
        <w:t>της κλοπιδογρέλης</w:t>
      </w:r>
      <w:r w:rsidRPr="002863F7">
        <w:rPr>
          <w:lang w:val="el-GR"/>
        </w:rPr>
        <w:t xml:space="preserve"> έναντι του ΑΣΟ και οι CURE, CLARITY</w:t>
      </w:r>
      <w:r w:rsidR="00C02796" w:rsidRPr="002863F7">
        <w:rPr>
          <w:lang w:val="el-GR"/>
        </w:rPr>
        <w:t>,</w:t>
      </w:r>
      <w:r w:rsidRPr="002863F7">
        <w:rPr>
          <w:lang w:val="el-GR"/>
        </w:rPr>
        <w:t xml:space="preserve"> COMMIT</w:t>
      </w:r>
      <w:r w:rsidR="00B223B0" w:rsidRPr="002863F7">
        <w:rPr>
          <w:lang w:val="el-GR"/>
        </w:rPr>
        <w:t xml:space="preserve">, </w:t>
      </w:r>
      <w:r w:rsidR="00B223B0" w:rsidRPr="002863F7">
        <w:rPr>
          <w:szCs w:val="22"/>
          <w:lang w:val="el-GR"/>
        </w:rPr>
        <w:t>CHANCE, POINT</w:t>
      </w:r>
      <w:r w:rsidR="00C02796" w:rsidRPr="002863F7">
        <w:rPr>
          <w:lang w:val="el-GR"/>
        </w:rPr>
        <w:t xml:space="preserve"> και ACTIVE-A</w:t>
      </w:r>
      <w:r w:rsidRPr="002863F7">
        <w:rPr>
          <w:lang w:val="el-GR"/>
        </w:rPr>
        <w:t xml:space="preserve">, μελέτες σύγκρισης </w:t>
      </w:r>
      <w:r w:rsidR="00AA45CD" w:rsidRPr="002863F7">
        <w:rPr>
          <w:lang w:val="el-GR"/>
        </w:rPr>
        <w:t>της κλοπιδογρέλης</w:t>
      </w:r>
      <w:r w:rsidRPr="002863F7">
        <w:rPr>
          <w:lang w:val="el-GR"/>
        </w:rPr>
        <w:t xml:space="preserve"> έναντι εικονικού φαρμάκου, όπου και τα δύο </w:t>
      </w:r>
      <w:r w:rsidR="00AA45CD" w:rsidRPr="002863F7">
        <w:rPr>
          <w:lang w:val="el-GR"/>
        </w:rPr>
        <w:t xml:space="preserve">φαρμακευτικά προϊόντα </w:t>
      </w:r>
      <w:r w:rsidRPr="002863F7">
        <w:rPr>
          <w:lang w:val="el-GR"/>
        </w:rPr>
        <w:t xml:space="preserve">χορηγήθηκαν σε συνδυασμό με ΑΣΟ και άλλη συγκεκριμένη θεραπεία. </w:t>
      </w:r>
    </w:p>
    <w:p w:rsidR="004A4124" w:rsidRPr="002863F7" w:rsidRDefault="004A4124" w:rsidP="00382510">
      <w:pPr>
        <w:tabs>
          <w:tab w:val="left" w:pos="142"/>
          <w:tab w:val="left" w:pos="567"/>
        </w:tabs>
        <w:rPr>
          <w:lang w:val="el-GR"/>
        </w:rPr>
      </w:pPr>
    </w:p>
    <w:p w:rsidR="004A4124" w:rsidRPr="002863F7" w:rsidRDefault="004A4124" w:rsidP="00382510">
      <w:pPr>
        <w:tabs>
          <w:tab w:val="left" w:pos="142"/>
          <w:tab w:val="left" w:pos="567"/>
        </w:tabs>
        <w:rPr>
          <w:i/>
          <w:lang w:val="el-GR"/>
        </w:rPr>
      </w:pPr>
      <w:r w:rsidRPr="002863F7">
        <w:rPr>
          <w:i/>
          <w:lang w:val="el-GR"/>
        </w:rPr>
        <w:t xml:space="preserve">Πρόσφατο έμφραγμα του μυοκαρδίου, πρόσφατο </w:t>
      </w:r>
      <w:r w:rsidR="0045728B" w:rsidRPr="002863F7">
        <w:rPr>
          <w:i/>
          <w:lang w:val="el-GR"/>
        </w:rPr>
        <w:t xml:space="preserve">αγγειακό </w:t>
      </w:r>
      <w:r w:rsidRPr="002863F7">
        <w:rPr>
          <w:i/>
          <w:lang w:val="el-GR"/>
        </w:rPr>
        <w:t xml:space="preserve">εγκεφαλικό επεισόδιο ή </w:t>
      </w:r>
      <w:r w:rsidR="0045728B" w:rsidRPr="002863F7">
        <w:rPr>
          <w:i/>
          <w:lang w:val="el-GR"/>
        </w:rPr>
        <w:t xml:space="preserve">εγκατεστημένη </w:t>
      </w:r>
      <w:r w:rsidRPr="002863F7">
        <w:rPr>
          <w:i/>
          <w:lang w:val="el-GR"/>
        </w:rPr>
        <w:t>περιφερική αρτηριακή νόσος</w:t>
      </w:r>
    </w:p>
    <w:p w:rsidR="004A4124" w:rsidRPr="002863F7" w:rsidRDefault="004A4124" w:rsidP="00382510">
      <w:pPr>
        <w:tabs>
          <w:tab w:val="left" w:pos="142"/>
          <w:tab w:val="left" w:pos="567"/>
        </w:tabs>
        <w:rPr>
          <w:lang w:val="el-GR"/>
        </w:rPr>
      </w:pPr>
    </w:p>
    <w:p w:rsidR="004A4124" w:rsidRPr="002863F7" w:rsidRDefault="004A4124" w:rsidP="00382510">
      <w:pPr>
        <w:tabs>
          <w:tab w:val="left" w:pos="142"/>
          <w:tab w:val="left" w:pos="567"/>
        </w:tabs>
        <w:rPr>
          <w:lang w:val="el-GR"/>
        </w:rPr>
      </w:pPr>
      <w:r w:rsidRPr="002863F7">
        <w:rPr>
          <w:lang w:val="el-GR"/>
        </w:rPr>
        <w:t xml:space="preserve">Η μελέτη CAPRIE συμπεριέλαβε 19.185 ασθενείς με αθηροθρόμβωση, που είχε εκδηλωθεί με πρόσφατο έμφραγμα μυοκαρδίου (&lt; 35 ημέρες), πρόσφατο ισχαιμικό </w:t>
      </w:r>
      <w:r w:rsidR="0045728B" w:rsidRPr="002863F7">
        <w:rPr>
          <w:lang w:val="el-GR"/>
        </w:rPr>
        <w:t xml:space="preserve">αγγειακό </w:t>
      </w:r>
      <w:r w:rsidRPr="002863F7">
        <w:rPr>
          <w:lang w:val="el-GR"/>
        </w:rPr>
        <w:t>εγκεφαλικό επεισόδιο (μεταξύ 7 ημέρες και 6 μήνες) ή εγκατεστημένη περιφερική αρτηριακή νόσο (</w:t>
      </w:r>
      <w:r w:rsidR="00333CA5" w:rsidRPr="002863F7">
        <w:rPr>
          <w:lang w:val="el-GR"/>
        </w:rPr>
        <w:t>ΠΑΝ</w:t>
      </w:r>
      <w:r w:rsidRPr="002863F7">
        <w:rPr>
          <w:lang w:val="el-GR"/>
        </w:rPr>
        <w:t xml:space="preserve">). Έγινε τυχαιοποίηση των ασθενών σε ομάδες </w:t>
      </w:r>
      <w:r w:rsidR="00462907" w:rsidRPr="002863F7">
        <w:rPr>
          <w:lang w:val="el-GR"/>
        </w:rPr>
        <w:t xml:space="preserve">κλοπιδογρέλης </w:t>
      </w:r>
      <w:r w:rsidRPr="002863F7">
        <w:rPr>
          <w:lang w:val="el-GR"/>
        </w:rPr>
        <w:t>75 mg/ημέρα ή ΑΣΟ 325 mg/ημέρα και η παρακολούθηση διήρκεσε για 1 έως 3 χρόνια. Στην υποομάδα με έμφραγμα του μυοκαρδίου</w:t>
      </w:r>
      <w:r w:rsidR="0045728B" w:rsidRPr="002863F7">
        <w:rPr>
          <w:lang w:val="el-GR"/>
        </w:rPr>
        <w:t>,</w:t>
      </w:r>
      <w:r w:rsidRPr="002863F7">
        <w:rPr>
          <w:lang w:val="el-GR"/>
        </w:rPr>
        <w:t xml:space="preserve"> οι περισσότεροι από τους ασθενείς έλαβαν ΑΣΟ για τις πρώτες λίγες ημέρες μετά το οξύ έμφραγμα του μυοκαρδίου.</w:t>
      </w:r>
    </w:p>
    <w:p w:rsidR="004A4124" w:rsidRPr="002863F7" w:rsidRDefault="004A4124" w:rsidP="003367D5">
      <w:pPr>
        <w:keepNext/>
        <w:tabs>
          <w:tab w:val="left" w:pos="142"/>
          <w:tab w:val="left" w:pos="567"/>
        </w:tabs>
        <w:rPr>
          <w:lang w:val="el-GR"/>
        </w:rPr>
      </w:pPr>
    </w:p>
    <w:p w:rsidR="004A4124" w:rsidRPr="002863F7" w:rsidRDefault="00811918" w:rsidP="00382510">
      <w:pPr>
        <w:tabs>
          <w:tab w:val="left" w:pos="142"/>
          <w:tab w:val="left" w:pos="567"/>
        </w:tabs>
        <w:rPr>
          <w:lang w:val="el-GR"/>
        </w:rPr>
      </w:pPr>
      <w:r w:rsidRPr="002863F7">
        <w:rPr>
          <w:lang w:val="el-GR"/>
        </w:rPr>
        <w:t>Η κλοπιδογρέλη</w:t>
      </w:r>
      <w:r w:rsidR="004A4124" w:rsidRPr="002863F7">
        <w:rPr>
          <w:lang w:val="el-GR"/>
        </w:rPr>
        <w:t xml:space="preserve"> μείωσε σημαντικά τη συχνότητα εμφάνισης νέων ισχαιμικών επεισοδίων (σύνθετο τελικό σημείο αξιολόγησης εμφράγματος του μυοκαρδίου, ισχαιμικού</w:t>
      </w:r>
      <w:r w:rsidR="004A4124" w:rsidRPr="002863F7">
        <w:rPr>
          <w:b/>
          <w:lang w:val="el-GR"/>
        </w:rPr>
        <w:t xml:space="preserve"> </w:t>
      </w:r>
      <w:r w:rsidR="0045728B" w:rsidRPr="002863F7">
        <w:rPr>
          <w:lang w:val="el-GR"/>
        </w:rPr>
        <w:t xml:space="preserve">αγγειακού </w:t>
      </w:r>
      <w:r w:rsidR="004A4124" w:rsidRPr="002863F7">
        <w:rPr>
          <w:lang w:val="el-GR"/>
        </w:rPr>
        <w:t xml:space="preserve">εγκεφαλικού επεισοδίου και </w:t>
      </w:r>
      <w:r w:rsidR="007D6CB7" w:rsidRPr="002863F7">
        <w:rPr>
          <w:lang w:val="el-GR"/>
        </w:rPr>
        <w:t>καρδι</w:t>
      </w:r>
      <w:r w:rsidR="004A4124" w:rsidRPr="002863F7">
        <w:rPr>
          <w:lang w:val="el-GR"/>
        </w:rPr>
        <w:t>αγγειακού θανάτου) συγκρινόμεν</w:t>
      </w:r>
      <w:r w:rsidR="000B377C" w:rsidRPr="002863F7">
        <w:rPr>
          <w:lang w:val="el-GR"/>
        </w:rPr>
        <w:t>η</w:t>
      </w:r>
      <w:r w:rsidR="004A4124" w:rsidRPr="002863F7">
        <w:rPr>
          <w:lang w:val="el-GR"/>
        </w:rPr>
        <w:t xml:space="preserve"> με ΑΣΟ. Χρησιμοποιώντας το μοντέλο στατιστικής ανάλυσης με σκοπό την θεραπεία, 939 επεισόδια εξετάστηκαν στην ομάδα </w:t>
      </w:r>
      <w:r w:rsidRPr="002863F7">
        <w:rPr>
          <w:lang w:val="el-GR"/>
        </w:rPr>
        <w:t>της κλοπιδογρέλης</w:t>
      </w:r>
      <w:r w:rsidR="004A4124" w:rsidRPr="002863F7">
        <w:rPr>
          <w:lang w:val="el-GR"/>
        </w:rPr>
        <w:t>, και 1.020 επεισόδια με ΑΣΟ</w:t>
      </w:r>
      <w:r w:rsidR="0045728B" w:rsidRPr="002863F7">
        <w:rPr>
          <w:lang w:val="el-GR"/>
        </w:rPr>
        <w:t xml:space="preserve"> (</w:t>
      </w:r>
      <w:r w:rsidR="00CA2185" w:rsidRPr="002863F7">
        <w:rPr>
          <w:lang w:val="el-GR"/>
        </w:rPr>
        <w:t>μείωση του σχετικού κινδύνου (RRR) 8,7 %, [95 % CI: 0,2 έως 16,4], p=0,045</w:t>
      </w:r>
      <w:r w:rsidR="0045728B" w:rsidRPr="002863F7">
        <w:rPr>
          <w:lang w:val="el-GR"/>
        </w:rPr>
        <w:t>)</w:t>
      </w:r>
      <w:r w:rsidR="00CA2185" w:rsidRPr="002863F7">
        <w:rPr>
          <w:lang w:val="el-GR"/>
        </w:rPr>
        <w:t>, που αναλογικά σημαίνει ότι σε κάθε 1</w:t>
      </w:r>
      <w:r w:rsidR="007D6CB7" w:rsidRPr="002863F7">
        <w:rPr>
          <w:lang w:val="el-GR"/>
        </w:rPr>
        <w:t>.</w:t>
      </w:r>
      <w:r w:rsidR="00CA2185" w:rsidRPr="002863F7">
        <w:rPr>
          <w:lang w:val="el-GR"/>
        </w:rPr>
        <w:t xml:space="preserve">000 ασθενείς που έλαβαν αγωγή επί 2 χρόνια αντιστοιχούν 10 [CI: 0 έως 20] </w:t>
      </w:r>
      <w:r w:rsidR="0045728B" w:rsidRPr="002863F7">
        <w:rPr>
          <w:lang w:val="el-GR"/>
        </w:rPr>
        <w:t>επιπρόσθετοι</w:t>
      </w:r>
      <w:r w:rsidR="00CA2185" w:rsidRPr="002863F7">
        <w:rPr>
          <w:lang w:val="el-GR"/>
        </w:rPr>
        <w:t xml:space="preserve"> ασθενείς που προφυλάχθηκαν από </w:t>
      </w:r>
      <w:r w:rsidR="004A4124" w:rsidRPr="002863F7">
        <w:rPr>
          <w:lang w:val="el-GR"/>
        </w:rPr>
        <w:t xml:space="preserve">νέο ισχαιμικό επεισόδιο. Ανάλυση της </w:t>
      </w:r>
      <w:r w:rsidR="002A5D1B" w:rsidRPr="002863F7">
        <w:rPr>
          <w:lang w:val="el-GR"/>
        </w:rPr>
        <w:t>συν</w:t>
      </w:r>
      <w:r w:rsidR="004A4124" w:rsidRPr="002863F7">
        <w:rPr>
          <w:lang w:val="el-GR"/>
        </w:rPr>
        <w:t xml:space="preserve">ολικής θνησιμότητας </w:t>
      </w:r>
      <w:r w:rsidR="00CA2185" w:rsidRPr="002863F7">
        <w:rPr>
          <w:lang w:val="el-GR"/>
        </w:rPr>
        <w:t>ως δευτερεύον καταληκτικό σημείο</w:t>
      </w:r>
      <w:r w:rsidR="004A4124" w:rsidRPr="002863F7">
        <w:rPr>
          <w:lang w:val="el-GR"/>
        </w:rPr>
        <w:t xml:space="preserve"> δεν έδειξε κάποια σημαντική διαφορά μεταξύ </w:t>
      </w:r>
      <w:r w:rsidRPr="002863F7">
        <w:rPr>
          <w:lang w:val="el-GR"/>
        </w:rPr>
        <w:t>της κλοπιδογρέλης</w:t>
      </w:r>
      <w:r w:rsidR="004A4124" w:rsidRPr="002863F7">
        <w:rPr>
          <w:lang w:val="el-GR"/>
        </w:rPr>
        <w:t xml:space="preserve"> (5,8 %) και του ΑΣΟ (6,0 %). </w:t>
      </w:r>
    </w:p>
    <w:p w:rsidR="004A4124" w:rsidRPr="002863F7" w:rsidRDefault="004A4124" w:rsidP="00382510">
      <w:pPr>
        <w:tabs>
          <w:tab w:val="left" w:pos="142"/>
          <w:tab w:val="left" w:pos="567"/>
        </w:tabs>
        <w:rPr>
          <w:lang w:val="el-GR"/>
        </w:rPr>
      </w:pPr>
    </w:p>
    <w:p w:rsidR="004A4124" w:rsidRPr="002863F7" w:rsidRDefault="004A4124" w:rsidP="00382510">
      <w:pPr>
        <w:tabs>
          <w:tab w:val="left" w:pos="142"/>
          <w:tab w:val="left" w:pos="567"/>
        </w:tabs>
        <w:rPr>
          <w:lang w:val="el-GR"/>
        </w:rPr>
      </w:pPr>
      <w:r w:rsidRPr="002863F7">
        <w:rPr>
          <w:lang w:val="el-GR"/>
        </w:rPr>
        <w:t xml:space="preserve">Σε μια ανάλυση </w:t>
      </w:r>
      <w:r w:rsidR="00E2144C" w:rsidRPr="002863F7">
        <w:rPr>
          <w:lang w:val="el-GR"/>
        </w:rPr>
        <w:t>υπο</w:t>
      </w:r>
      <w:r w:rsidR="00297AF8" w:rsidRPr="002863F7">
        <w:rPr>
          <w:lang w:val="el-GR"/>
        </w:rPr>
        <w:t>ομάδων ανά</w:t>
      </w:r>
      <w:r w:rsidRPr="002863F7">
        <w:rPr>
          <w:lang w:val="el-GR"/>
        </w:rPr>
        <w:t xml:space="preserve"> κατάσταση (έμφραγμα του μυοκαρδίου, ισχαιμικό </w:t>
      </w:r>
      <w:r w:rsidR="00297AF8" w:rsidRPr="002863F7">
        <w:rPr>
          <w:lang w:val="el-GR"/>
        </w:rPr>
        <w:t xml:space="preserve">αγγειακό εγκεφαλικό </w:t>
      </w:r>
      <w:r w:rsidRPr="002863F7">
        <w:rPr>
          <w:lang w:val="el-GR"/>
        </w:rPr>
        <w:t xml:space="preserve">επεισόδιο και </w:t>
      </w:r>
      <w:r w:rsidR="00333CA5" w:rsidRPr="002863F7">
        <w:rPr>
          <w:lang w:val="el-GR"/>
        </w:rPr>
        <w:t>ΠΑΝ</w:t>
      </w:r>
      <w:r w:rsidRPr="002863F7">
        <w:rPr>
          <w:lang w:val="el-GR"/>
        </w:rPr>
        <w:t xml:space="preserve">) το όφελος αποδείχθηκε μέγιστο (επιτυγχάνοντας στατιστική διαφορά p=0,003) σε ασθενείς που είχαν συμπεριληφθεί λόγω </w:t>
      </w:r>
      <w:r w:rsidR="00333CA5" w:rsidRPr="002863F7">
        <w:rPr>
          <w:lang w:val="el-GR"/>
        </w:rPr>
        <w:t xml:space="preserve">ΠΑΝ </w:t>
      </w:r>
      <w:r w:rsidRPr="002863F7">
        <w:rPr>
          <w:lang w:val="el-GR"/>
        </w:rPr>
        <w:t>(ιδίως σε εκείνους που είχαν επίσης ιστορικό εμφράγματος του μυοκαρδίου) (RRR = 23,7 %, C</w:t>
      </w:r>
      <w:r w:rsidR="00771DFE" w:rsidRPr="002863F7">
        <w:rPr>
          <w:lang w:val="el-GR"/>
        </w:rPr>
        <w:t>Ι</w:t>
      </w:r>
      <w:r w:rsidRPr="002863F7">
        <w:rPr>
          <w:lang w:val="el-GR"/>
        </w:rPr>
        <w:t xml:space="preserve">: 8,9 έως 36,2) και μικρότερο (όχι σημαντικά διαφορετικό από ΑΣΟ) σε ασθενείς με </w:t>
      </w:r>
      <w:r w:rsidR="00771DFE" w:rsidRPr="002863F7">
        <w:rPr>
          <w:lang w:val="el-GR"/>
        </w:rPr>
        <w:t xml:space="preserve">αγγειακό </w:t>
      </w:r>
      <w:r w:rsidRPr="002863F7">
        <w:rPr>
          <w:lang w:val="el-GR"/>
        </w:rPr>
        <w:t xml:space="preserve">εγκεφαλικό </w:t>
      </w:r>
      <w:r w:rsidR="00771DFE" w:rsidRPr="002863F7">
        <w:rPr>
          <w:lang w:val="el-GR"/>
        </w:rPr>
        <w:t xml:space="preserve">επεισόδιο </w:t>
      </w:r>
      <w:r w:rsidRPr="002863F7">
        <w:rPr>
          <w:lang w:val="el-GR"/>
        </w:rPr>
        <w:t>(RRR = 7,3 %, C</w:t>
      </w:r>
      <w:r w:rsidR="00771DFE" w:rsidRPr="002863F7">
        <w:rPr>
          <w:lang w:val="el-GR"/>
        </w:rPr>
        <w:t>Ι</w:t>
      </w:r>
      <w:r w:rsidRPr="002863F7">
        <w:rPr>
          <w:lang w:val="el-GR"/>
        </w:rPr>
        <w:t>: -5,7 έως 18,7</w:t>
      </w:r>
      <w:r w:rsidR="00811918" w:rsidRPr="002863F7">
        <w:rPr>
          <w:lang w:val="el-GR"/>
        </w:rPr>
        <w:t xml:space="preserve"> [p=0,258]</w:t>
      </w:r>
      <w:r w:rsidRPr="002863F7">
        <w:rPr>
          <w:lang w:val="el-GR"/>
        </w:rPr>
        <w:t xml:space="preserve">). Σε ασθενείς που είχαν συμπεριληφθεί στη </w:t>
      </w:r>
      <w:r w:rsidR="003F618D" w:rsidRPr="002863F7">
        <w:rPr>
          <w:lang w:val="el-GR"/>
        </w:rPr>
        <w:t xml:space="preserve">δοκιμή </w:t>
      </w:r>
      <w:r w:rsidRPr="002863F7">
        <w:rPr>
          <w:lang w:val="el-GR"/>
        </w:rPr>
        <w:t xml:space="preserve">με μόνη αιτιολογία πρόσφατου εμφράγματος του μυοκαρδίου, </w:t>
      </w:r>
      <w:r w:rsidR="00811918" w:rsidRPr="002863F7">
        <w:rPr>
          <w:lang w:val="el-GR"/>
        </w:rPr>
        <w:t>η κλοπιδογρέλη</w:t>
      </w:r>
      <w:r w:rsidRPr="002863F7">
        <w:rPr>
          <w:lang w:val="el-GR"/>
        </w:rPr>
        <w:t xml:space="preserve"> ήταν αριθμητικά κατώτερ</w:t>
      </w:r>
      <w:r w:rsidR="00811918" w:rsidRPr="002863F7">
        <w:rPr>
          <w:lang w:val="el-GR"/>
        </w:rPr>
        <w:t>η</w:t>
      </w:r>
      <w:r w:rsidRPr="002863F7">
        <w:rPr>
          <w:lang w:val="el-GR"/>
        </w:rPr>
        <w:t xml:space="preserve"> αλλά </w:t>
      </w:r>
      <w:r w:rsidR="00E2144C" w:rsidRPr="002863F7">
        <w:rPr>
          <w:lang w:val="el-GR"/>
        </w:rPr>
        <w:t>χωρίς στατιστικά σημαντική διαφορά</w:t>
      </w:r>
      <w:r w:rsidRPr="002863F7">
        <w:rPr>
          <w:lang w:val="el-GR"/>
        </w:rPr>
        <w:t xml:space="preserve"> από το ΑΣΟ (RRR = -4,0 %, C</w:t>
      </w:r>
      <w:r w:rsidR="00771DFE" w:rsidRPr="002863F7">
        <w:rPr>
          <w:lang w:val="el-GR"/>
        </w:rPr>
        <w:t>Ι</w:t>
      </w:r>
      <w:r w:rsidRPr="002863F7">
        <w:rPr>
          <w:lang w:val="el-GR"/>
        </w:rPr>
        <w:t>: -22,5 έως 11,7</w:t>
      </w:r>
      <w:r w:rsidR="00811918" w:rsidRPr="002863F7">
        <w:rPr>
          <w:lang w:val="el-GR"/>
        </w:rPr>
        <w:t xml:space="preserve"> [p=0,639]</w:t>
      </w:r>
      <w:r w:rsidRPr="002863F7">
        <w:rPr>
          <w:lang w:val="el-GR"/>
        </w:rPr>
        <w:t>). Επιπλέον</w:t>
      </w:r>
      <w:r w:rsidR="00771DFE" w:rsidRPr="002863F7">
        <w:rPr>
          <w:lang w:val="el-GR"/>
        </w:rPr>
        <w:t>,</w:t>
      </w:r>
      <w:r w:rsidRPr="002863F7">
        <w:rPr>
          <w:lang w:val="el-GR"/>
        </w:rPr>
        <w:t xml:space="preserve"> η ανάλυση μίας υποομάδας με βάση την ηλικία έδειξε ότι το όφελος από </w:t>
      </w:r>
      <w:r w:rsidR="00811918" w:rsidRPr="002863F7">
        <w:rPr>
          <w:lang w:val="el-GR"/>
        </w:rPr>
        <w:t>την κλοπιδογρέλη</w:t>
      </w:r>
      <w:r w:rsidRPr="002863F7">
        <w:rPr>
          <w:lang w:val="el-GR"/>
        </w:rPr>
        <w:t xml:space="preserve"> σε ασθενείς άνω των 75 ετών ήταν </w:t>
      </w:r>
      <w:r w:rsidR="002A3E7D" w:rsidRPr="002863F7">
        <w:rPr>
          <w:lang w:val="el-GR"/>
        </w:rPr>
        <w:t xml:space="preserve">μικρότερο </w:t>
      </w:r>
      <w:r w:rsidRPr="002863F7">
        <w:rPr>
          <w:lang w:val="el-GR"/>
        </w:rPr>
        <w:t xml:space="preserve">από εκείνο που παρατηρήθηκε σε ασθενείς </w:t>
      </w:r>
      <w:r w:rsidRPr="002863F7">
        <w:rPr>
          <w:lang w:val="el-GR"/>
        </w:rPr>
        <w:sym w:font="Symbol" w:char="F0A3"/>
      </w:r>
      <w:r w:rsidRPr="002863F7">
        <w:rPr>
          <w:lang w:val="el-GR"/>
        </w:rPr>
        <w:t xml:space="preserve"> 75 ετών.</w:t>
      </w:r>
    </w:p>
    <w:p w:rsidR="004A4124" w:rsidRPr="002863F7" w:rsidRDefault="004A4124" w:rsidP="00382510">
      <w:pPr>
        <w:tabs>
          <w:tab w:val="left" w:pos="142"/>
          <w:tab w:val="left" w:pos="567"/>
        </w:tabs>
        <w:rPr>
          <w:lang w:val="el-GR"/>
        </w:rPr>
      </w:pPr>
    </w:p>
    <w:p w:rsidR="004A4124" w:rsidRPr="002863F7" w:rsidRDefault="004A4124" w:rsidP="00382510">
      <w:pPr>
        <w:tabs>
          <w:tab w:val="left" w:pos="142"/>
          <w:tab w:val="left" w:pos="567"/>
        </w:tabs>
        <w:rPr>
          <w:lang w:val="el-GR"/>
        </w:rPr>
      </w:pPr>
      <w:r w:rsidRPr="002863F7">
        <w:rPr>
          <w:lang w:val="el-GR"/>
        </w:rPr>
        <w:t xml:space="preserve">Επειδή η </w:t>
      </w:r>
      <w:r w:rsidR="00802F89" w:rsidRPr="002863F7">
        <w:rPr>
          <w:lang w:val="el-GR"/>
        </w:rPr>
        <w:t xml:space="preserve">δοκιμή </w:t>
      </w:r>
      <w:r w:rsidRPr="002863F7">
        <w:rPr>
          <w:lang w:val="el-GR"/>
        </w:rPr>
        <w:t>CAPRIE δεν ήταν σε θέση να εκτιμήσει την αποτελεσματικότητα των επί μέρους υποομάδων, δεν είναι σαφές εάν οι διαφορές στη σχετική ελάττωση του κινδύνου στις υποομάδες με κατάσταση είναι πραγματικές, ή αποτέλεσμα τύχης.</w:t>
      </w:r>
    </w:p>
    <w:p w:rsidR="009C66EC" w:rsidRPr="002863F7" w:rsidRDefault="009C66EC" w:rsidP="00382510">
      <w:pPr>
        <w:tabs>
          <w:tab w:val="left" w:pos="142"/>
          <w:tab w:val="left" w:pos="567"/>
        </w:tabs>
        <w:rPr>
          <w:i/>
          <w:lang w:val="el-GR"/>
        </w:rPr>
      </w:pPr>
    </w:p>
    <w:p w:rsidR="004A4124" w:rsidRPr="002863F7" w:rsidRDefault="004A4124" w:rsidP="00382510">
      <w:pPr>
        <w:tabs>
          <w:tab w:val="left" w:pos="142"/>
          <w:tab w:val="left" w:pos="567"/>
        </w:tabs>
        <w:rPr>
          <w:i/>
          <w:lang w:val="el-GR"/>
        </w:rPr>
      </w:pPr>
      <w:r w:rsidRPr="002863F7">
        <w:rPr>
          <w:i/>
          <w:lang w:val="el-GR"/>
        </w:rPr>
        <w:t>Οξύ στεφανιαίο σύνδρομο</w:t>
      </w:r>
    </w:p>
    <w:p w:rsidR="004A4124" w:rsidRPr="002863F7" w:rsidRDefault="004A4124" w:rsidP="00382510">
      <w:pPr>
        <w:tabs>
          <w:tab w:val="left" w:pos="142"/>
          <w:tab w:val="left" w:pos="567"/>
        </w:tabs>
        <w:rPr>
          <w:lang w:val="el-GR"/>
        </w:rPr>
      </w:pPr>
    </w:p>
    <w:p w:rsidR="004A4124" w:rsidRPr="002863F7" w:rsidRDefault="004A4124" w:rsidP="00531E5B">
      <w:pPr>
        <w:keepNext/>
        <w:keepLines/>
        <w:tabs>
          <w:tab w:val="left" w:pos="567"/>
        </w:tabs>
        <w:rPr>
          <w:lang w:val="el-GR"/>
        </w:rPr>
      </w:pPr>
      <w:r w:rsidRPr="002863F7">
        <w:rPr>
          <w:lang w:val="el-GR"/>
        </w:rPr>
        <w:t xml:space="preserve">Η μελέτη CURE συμπεριέλαβε 12.562 ασθενείς με οξύ στεφανιαίο σύνδρομο χωρίς ανάσπαση του διαστήματος ST (ασταθή στηθάγχη ή έμφραγμα του μυοκαρδίου χωρίς κύμα Q), που προσήλθαν μέσα σε 24 ώρες μετά την εμφάνιση του πιο πρόσφατου επεισοδίου </w:t>
      </w:r>
      <w:r w:rsidR="00C94B23" w:rsidRPr="002863F7">
        <w:rPr>
          <w:lang w:val="el-GR"/>
        </w:rPr>
        <w:t xml:space="preserve">θωρακικού </w:t>
      </w:r>
      <w:r w:rsidR="002E71B8" w:rsidRPr="002863F7">
        <w:rPr>
          <w:lang w:val="el-GR"/>
        </w:rPr>
        <w:t>άλγους</w:t>
      </w:r>
      <w:r w:rsidRPr="002863F7">
        <w:rPr>
          <w:lang w:val="el-GR"/>
        </w:rPr>
        <w:t xml:space="preserve"> ή συμπτωμάτων συμβατών με ισχαιμία. Οι ασθενείς απαιτήθηκε να έχουν είτε </w:t>
      </w:r>
      <w:r w:rsidR="00333CA5" w:rsidRPr="002863F7">
        <w:rPr>
          <w:lang w:val="el-GR"/>
        </w:rPr>
        <w:t xml:space="preserve">ηλεκτροκαρδιογραφικές </w:t>
      </w:r>
      <w:r w:rsidRPr="002863F7">
        <w:rPr>
          <w:lang w:val="el-GR"/>
        </w:rPr>
        <w:t>μεταβολές συμβατές με νέα ισχαιμία ή α</w:t>
      </w:r>
      <w:r w:rsidR="00081C55" w:rsidRPr="002863F7">
        <w:rPr>
          <w:lang w:val="el-GR"/>
        </w:rPr>
        <w:t>ύ</w:t>
      </w:r>
      <w:r w:rsidRPr="002863F7">
        <w:rPr>
          <w:lang w:val="el-GR"/>
        </w:rPr>
        <w:t>ξηση των καρδιακών ενζύμων ή τροπονίνη</w:t>
      </w:r>
      <w:r w:rsidR="00333CA5" w:rsidRPr="002863F7">
        <w:rPr>
          <w:lang w:val="el-GR"/>
        </w:rPr>
        <w:t>ς</w:t>
      </w:r>
      <w:r w:rsidRPr="002863F7">
        <w:rPr>
          <w:lang w:val="el-GR"/>
        </w:rPr>
        <w:t xml:space="preserve"> Ι ή Τ τουλάχιστον δύο φορές πάνω από το ανώτατο φυσιολογικό όριο. Οι ασθενείς τυχαιοποιήθηκαν σε </w:t>
      </w:r>
      <w:r w:rsidR="007F3743" w:rsidRPr="002863F7">
        <w:rPr>
          <w:lang w:val="el-GR"/>
        </w:rPr>
        <w:t xml:space="preserve">κλοπιδογρέλη </w:t>
      </w:r>
      <w:r w:rsidRPr="002863F7">
        <w:rPr>
          <w:lang w:val="el-GR"/>
        </w:rPr>
        <w:t>(</w:t>
      </w:r>
      <w:r w:rsidR="00A7291F" w:rsidRPr="002863F7">
        <w:rPr>
          <w:lang w:val="el-GR"/>
        </w:rPr>
        <w:t>300 </w:t>
      </w:r>
      <w:r w:rsidRPr="002863F7">
        <w:rPr>
          <w:lang w:val="el-GR"/>
        </w:rPr>
        <w:t xml:space="preserve">mg δόση </w:t>
      </w:r>
      <w:r w:rsidR="007F3743" w:rsidRPr="002863F7">
        <w:rPr>
          <w:lang w:val="el-GR"/>
        </w:rPr>
        <w:t xml:space="preserve">φόρτισης </w:t>
      </w:r>
      <w:r w:rsidRPr="002863F7">
        <w:rPr>
          <w:lang w:val="el-GR"/>
        </w:rPr>
        <w:t xml:space="preserve">ακολουθούμενη από </w:t>
      </w:r>
      <w:r w:rsidR="00A7291F" w:rsidRPr="002863F7">
        <w:rPr>
          <w:lang w:val="el-GR"/>
        </w:rPr>
        <w:t>75 </w:t>
      </w:r>
      <w:r w:rsidRPr="002863F7">
        <w:rPr>
          <w:lang w:val="el-GR"/>
        </w:rPr>
        <w:t>mg/ημερησίως, N=6.259) ή εικονικ</w:t>
      </w:r>
      <w:r w:rsidR="00707B81" w:rsidRPr="002863F7">
        <w:rPr>
          <w:lang w:val="el-GR"/>
        </w:rPr>
        <w:t>ό</w:t>
      </w:r>
      <w:r w:rsidRPr="002863F7">
        <w:rPr>
          <w:lang w:val="el-GR"/>
        </w:rPr>
        <w:t xml:space="preserve"> φ</w:t>
      </w:r>
      <w:r w:rsidR="00707B81" w:rsidRPr="002863F7">
        <w:rPr>
          <w:lang w:val="el-GR"/>
        </w:rPr>
        <w:t>ά</w:t>
      </w:r>
      <w:r w:rsidRPr="002863F7">
        <w:rPr>
          <w:lang w:val="el-GR"/>
        </w:rPr>
        <w:t>ρμ</w:t>
      </w:r>
      <w:r w:rsidR="00707B81" w:rsidRPr="002863F7">
        <w:rPr>
          <w:lang w:val="el-GR"/>
        </w:rPr>
        <w:t>α</w:t>
      </w:r>
      <w:r w:rsidRPr="002863F7">
        <w:rPr>
          <w:lang w:val="el-GR"/>
        </w:rPr>
        <w:t xml:space="preserve">κο (N=6.303), και </w:t>
      </w:r>
      <w:r w:rsidR="00566B28" w:rsidRPr="002863F7">
        <w:rPr>
          <w:lang w:val="el-GR"/>
        </w:rPr>
        <w:t xml:space="preserve">τα </w:t>
      </w:r>
      <w:r w:rsidRPr="002863F7">
        <w:rPr>
          <w:lang w:val="el-GR"/>
        </w:rPr>
        <w:t xml:space="preserve">δύο </w:t>
      </w:r>
      <w:r w:rsidR="00566B28" w:rsidRPr="002863F7">
        <w:rPr>
          <w:lang w:val="el-GR"/>
        </w:rPr>
        <w:t xml:space="preserve">χορηγήθηκαν </w:t>
      </w:r>
      <w:r w:rsidRPr="002863F7">
        <w:rPr>
          <w:lang w:val="el-GR"/>
        </w:rPr>
        <w:t>σε συνδυασμό με ΑΣΟ (75-</w:t>
      </w:r>
      <w:r w:rsidR="00A7291F" w:rsidRPr="002863F7">
        <w:rPr>
          <w:lang w:val="el-GR"/>
        </w:rPr>
        <w:t>325 </w:t>
      </w:r>
      <w:r w:rsidRPr="002863F7">
        <w:rPr>
          <w:lang w:val="el-GR"/>
        </w:rPr>
        <w:t xml:space="preserve">mg εφάπαξ ημερησίως) και άλλες καθιερωμένες αγωγές. Οι ασθενείς ήταν υπό αγωγή μέχρι και ένα χρόνο. Στη μελέτη CURE, σε 823 (6,6%) ασθενείς συγχορηγήθηκαν ανταγωνιστές των υποδοχέων γλυκοπρωτεΐνης IIb/IIIa. Ηπαρίνες χορηγήθηκαν σε περισσότερο από </w:t>
      </w:r>
      <w:r w:rsidR="00566B28" w:rsidRPr="002863F7">
        <w:rPr>
          <w:lang w:val="el-GR"/>
        </w:rPr>
        <w:t xml:space="preserve">το </w:t>
      </w:r>
      <w:r w:rsidRPr="002863F7">
        <w:rPr>
          <w:lang w:val="el-GR"/>
        </w:rPr>
        <w:t xml:space="preserve">90% των ασθενών και ο σχετικός ρυθμός αιμορραγίας μεταξύ </w:t>
      </w:r>
      <w:r w:rsidR="007F3743" w:rsidRPr="002863F7">
        <w:rPr>
          <w:lang w:val="el-GR"/>
        </w:rPr>
        <w:t xml:space="preserve">κλοπιδογρέλης </w:t>
      </w:r>
      <w:r w:rsidRPr="002863F7">
        <w:rPr>
          <w:lang w:val="el-GR"/>
        </w:rPr>
        <w:t>και εικονικού φαρμάκου δεν επηρεάστηκε σημαντικά από τη συγχορήγηση ηπαρίνης.</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r w:rsidRPr="002863F7">
        <w:rPr>
          <w:lang w:val="el-GR"/>
        </w:rPr>
        <w:t xml:space="preserve">Ο αριθμός των ασθενών που αξιολογήθηκαν </w:t>
      </w:r>
      <w:bookmarkStart w:id="10" w:name="OLE_LINK3"/>
      <w:r w:rsidR="004A4AEB" w:rsidRPr="002863F7">
        <w:rPr>
          <w:lang w:val="el-GR"/>
        </w:rPr>
        <w:t>ως προς το πρωτεύον καταληκτικό</w:t>
      </w:r>
      <w:bookmarkEnd w:id="10"/>
      <w:r w:rsidRPr="002863F7">
        <w:rPr>
          <w:lang w:val="el-GR"/>
        </w:rPr>
        <w:t xml:space="preserve"> σημείο [θάνατος</w:t>
      </w:r>
      <w:r w:rsidR="00056132" w:rsidRPr="002863F7">
        <w:rPr>
          <w:lang w:val="el-GR"/>
        </w:rPr>
        <w:t xml:space="preserve"> </w:t>
      </w:r>
      <w:r w:rsidR="00B97F3B" w:rsidRPr="002863F7">
        <w:rPr>
          <w:lang w:val="el-GR"/>
        </w:rPr>
        <w:t>καρδιαγγειακής αιτιολογίας</w:t>
      </w:r>
      <w:r w:rsidRPr="002863F7">
        <w:rPr>
          <w:lang w:val="el-GR"/>
        </w:rPr>
        <w:t xml:space="preserve">, έμφραγμα του μυοκαρδίου (ΜΙ), ή </w:t>
      </w:r>
      <w:r w:rsidR="00566B28" w:rsidRPr="002863F7">
        <w:rPr>
          <w:lang w:val="el-GR"/>
        </w:rPr>
        <w:t xml:space="preserve">αγγειακό </w:t>
      </w:r>
      <w:r w:rsidRPr="002863F7">
        <w:rPr>
          <w:lang w:val="el-GR"/>
        </w:rPr>
        <w:t xml:space="preserve">εγκεφαλικό επεισόδιο] ήταν 582 (9,3%) στην ομάδα </w:t>
      </w:r>
      <w:r w:rsidR="004F682E" w:rsidRPr="002863F7">
        <w:rPr>
          <w:lang w:val="el-GR"/>
        </w:rPr>
        <w:t>της κλοπιδογρέλης</w:t>
      </w:r>
      <w:r w:rsidRPr="002863F7">
        <w:rPr>
          <w:lang w:val="el-GR"/>
        </w:rPr>
        <w:t xml:space="preserve"> και 719 (11,4%) στην ομάδα του εικονικού φαρμάκου, με 20% μείωση του σχετικού κινδύνου (95% CI 10%-28%, p=0,00009) για την ομάδα </w:t>
      </w:r>
      <w:r w:rsidR="004F682E" w:rsidRPr="002863F7">
        <w:rPr>
          <w:lang w:val="el-GR"/>
        </w:rPr>
        <w:t>της κλοπιδογρέλης</w:t>
      </w:r>
      <w:r w:rsidRPr="002863F7">
        <w:rPr>
          <w:lang w:val="el-GR"/>
        </w:rPr>
        <w:t xml:space="preserve"> (17% σχετική μείωση του κινδύνου όταν οι ασθενείς ήταν υπό συντηρητική αγωγή, 29% όταν είχαν υποβληθεί σε επέμβαση </w:t>
      </w:r>
      <w:r w:rsidR="004F682E" w:rsidRPr="002863F7">
        <w:rPr>
          <w:bCs/>
          <w:color w:val="000000"/>
          <w:szCs w:val="22"/>
          <w:lang w:val="el-GR"/>
        </w:rPr>
        <w:t>διαδερμικής</w:t>
      </w:r>
      <w:r w:rsidR="004F682E" w:rsidRPr="002863F7">
        <w:rPr>
          <w:color w:val="000000"/>
          <w:szCs w:val="22"/>
          <w:lang w:val="el-GR"/>
        </w:rPr>
        <w:t xml:space="preserve"> </w:t>
      </w:r>
      <w:r w:rsidR="00566B28" w:rsidRPr="002863F7">
        <w:rPr>
          <w:color w:val="000000"/>
          <w:szCs w:val="22"/>
          <w:lang w:val="el-GR"/>
        </w:rPr>
        <w:t xml:space="preserve">διαυλικής </w:t>
      </w:r>
      <w:r w:rsidRPr="002863F7">
        <w:rPr>
          <w:lang w:val="el-GR"/>
        </w:rPr>
        <w:t xml:space="preserve">αγγειοπλαστικής </w:t>
      </w:r>
      <w:r w:rsidR="00566B28" w:rsidRPr="002863F7">
        <w:rPr>
          <w:lang w:val="el-GR"/>
        </w:rPr>
        <w:t xml:space="preserve">στεφανιαίων </w:t>
      </w:r>
      <w:r w:rsidRPr="002863F7">
        <w:rPr>
          <w:lang w:val="el-GR"/>
        </w:rPr>
        <w:t xml:space="preserve">(PTCA) με ή χωρίς τοποθέτηση ενδοπρόθεσης (stent) </w:t>
      </w:r>
      <w:r w:rsidR="00F235E8" w:rsidRPr="002863F7">
        <w:rPr>
          <w:lang w:val="el-GR"/>
        </w:rPr>
        <w:t xml:space="preserve">στα στεφανιαία </w:t>
      </w:r>
      <w:r w:rsidRPr="002863F7">
        <w:rPr>
          <w:lang w:val="el-GR"/>
        </w:rPr>
        <w:t xml:space="preserve">και 10% όταν είχαν υποβληθεί σε επέμβαση αορτοστεφανιαίας παράκαμψης (CABG)). Προλήφθηκαν νέα καρδιαγγειακά επεισόδια (πρωτεύον τελικό σημείο αξιολόγησης), με σχετικές μειώσεις του κινδύνου της τάξεως του 22% (CI: 8,6, 33,4), 32% (CI: 12,8, 46,4), 4% (CI: -26,9, 26,7), 6% (CI: -33,5, 34,3) και 14% (CI: -31,6, 44,2), κατά τη διάρκεια των διαστημάτων της μελέτης 0-1, 1-3, 3-6, 6-9 και 9-12 μήνες, αντίστοιχα. Συνεπώς, μετά τους 3 μήνες αγωγής, το </w:t>
      </w:r>
      <w:r w:rsidR="00566B28" w:rsidRPr="002863F7">
        <w:rPr>
          <w:lang w:val="el-GR"/>
        </w:rPr>
        <w:t>ό</w:t>
      </w:r>
      <w:r w:rsidRPr="002863F7">
        <w:rPr>
          <w:lang w:val="el-GR"/>
        </w:rPr>
        <w:t xml:space="preserve">φελος που παρατηρήθηκε στην ομάδα </w:t>
      </w:r>
      <w:r w:rsidR="004F682E" w:rsidRPr="002863F7">
        <w:rPr>
          <w:lang w:val="el-GR"/>
        </w:rPr>
        <w:t xml:space="preserve">κλοπιδογρέλης </w:t>
      </w:r>
      <w:r w:rsidRPr="002863F7">
        <w:rPr>
          <w:lang w:val="el-GR"/>
        </w:rPr>
        <w:t>+ ΑΣΟ δεν αυξήθηκε περαιτέρω ενώ ο κίνδυνος αιμορραγίας παρέμεινε (βλ. παράγραφο 4.4).</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r w:rsidRPr="002863F7">
        <w:rPr>
          <w:lang w:val="el-GR"/>
        </w:rPr>
        <w:t xml:space="preserve">Η χρήση </w:t>
      </w:r>
      <w:r w:rsidR="004F682E" w:rsidRPr="002863F7">
        <w:rPr>
          <w:lang w:val="el-GR"/>
        </w:rPr>
        <w:t>της κλοπιδογρέλης</w:t>
      </w:r>
      <w:r w:rsidRPr="002863F7">
        <w:rPr>
          <w:lang w:val="el-GR"/>
        </w:rPr>
        <w:t xml:space="preserve"> στην CURE συσχετίστηκε με μείωση της ανάγκης για θρομβολυτική αγωγή (RRR= 43,3%, CI: 24,3%, 57%) και αναστολείς </w:t>
      </w:r>
      <w:r w:rsidR="004F682E" w:rsidRPr="002863F7">
        <w:rPr>
          <w:lang w:val="el-GR"/>
        </w:rPr>
        <w:t xml:space="preserve">υποδοχέων </w:t>
      </w:r>
      <w:r w:rsidRPr="002863F7">
        <w:rPr>
          <w:lang w:val="el-GR"/>
        </w:rPr>
        <w:t>γλυκοπρωτεΐνης IIb/IIIa (RRR=18,2%, CI: 6,5%, 28,3%).</w:t>
      </w:r>
    </w:p>
    <w:p w:rsidR="004A4124" w:rsidRPr="002863F7" w:rsidRDefault="004A4124" w:rsidP="003367D5">
      <w:pPr>
        <w:keepNext/>
        <w:tabs>
          <w:tab w:val="left" w:pos="142"/>
          <w:tab w:val="left" w:pos="567"/>
        </w:tabs>
        <w:rPr>
          <w:lang w:val="el-GR"/>
        </w:rPr>
      </w:pPr>
    </w:p>
    <w:p w:rsidR="004A4124" w:rsidRPr="002863F7" w:rsidRDefault="004A4124" w:rsidP="003367D5">
      <w:pPr>
        <w:keepNext/>
        <w:tabs>
          <w:tab w:val="left" w:pos="567"/>
        </w:tabs>
        <w:rPr>
          <w:lang w:val="el-GR"/>
        </w:rPr>
      </w:pPr>
      <w:r w:rsidRPr="002863F7">
        <w:rPr>
          <w:lang w:val="el-GR"/>
        </w:rPr>
        <w:t xml:space="preserve">Ο αριθμός των ασθενών που αξιολογήθηκαν </w:t>
      </w:r>
      <w:r w:rsidR="001C2D50" w:rsidRPr="002863F7">
        <w:rPr>
          <w:lang w:val="el-GR"/>
        </w:rPr>
        <w:t>ως προς το σύνθετο πρωτεύον καταληκτικό</w:t>
      </w:r>
      <w:r w:rsidRPr="002863F7">
        <w:rPr>
          <w:lang w:val="el-GR"/>
        </w:rPr>
        <w:t xml:space="preserve"> σημείο [θάνατος</w:t>
      </w:r>
      <w:r w:rsidR="00056132" w:rsidRPr="002863F7">
        <w:rPr>
          <w:lang w:val="el-GR"/>
        </w:rPr>
        <w:t xml:space="preserve"> </w:t>
      </w:r>
      <w:r w:rsidR="00E458EB" w:rsidRPr="002863F7">
        <w:rPr>
          <w:lang w:val="el-GR"/>
        </w:rPr>
        <w:t>καρδιαγγειακής αιτιολογίας</w:t>
      </w:r>
      <w:r w:rsidRPr="002863F7">
        <w:rPr>
          <w:lang w:val="el-GR"/>
        </w:rPr>
        <w:t xml:space="preserve">, έμφραγμα του μυοκαρδίου (ΜΙ), </w:t>
      </w:r>
      <w:r w:rsidR="00566B28" w:rsidRPr="002863F7">
        <w:rPr>
          <w:lang w:val="el-GR"/>
        </w:rPr>
        <w:t xml:space="preserve">αγγειακό </w:t>
      </w:r>
      <w:r w:rsidRPr="002863F7">
        <w:rPr>
          <w:lang w:val="el-GR"/>
        </w:rPr>
        <w:t>εγκεφαλικό επεισόδιο ή ανθεκτική ισχαιμία] ήταν 1</w:t>
      </w:r>
      <w:r w:rsidR="00FB556B" w:rsidRPr="002863F7">
        <w:rPr>
          <w:lang w:val="el-GR"/>
        </w:rPr>
        <w:t>.</w:t>
      </w:r>
      <w:r w:rsidRPr="002863F7">
        <w:rPr>
          <w:lang w:val="el-GR"/>
        </w:rPr>
        <w:t xml:space="preserve">035 (16,5%) στην ομάδα </w:t>
      </w:r>
      <w:r w:rsidR="00C62A4F" w:rsidRPr="002863F7">
        <w:rPr>
          <w:lang w:val="el-GR"/>
        </w:rPr>
        <w:t>της κλοπιδογρέλης</w:t>
      </w:r>
      <w:r w:rsidRPr="002863F7">
        <w:rPr>
          <w:lang w:val="el-GR"/>
        </w:rPr>
        <w:t xml:space="preserve"> και 1</w:t>
      </w:r>
      <w:r w:rsidR="00FB556B" w:rsidRPr="002863F7">
        <w:rPr>
          <w:lang w:val="el-GR"/>
        </w:rPr>
        <w:t>.</w:t>
      </w:r>
      <w:r w:rsidRPr="002863F7">
        <w:rPr>
          <w:lang w:val="el-GR"/>
        </w:rPr>
        <w:t xml:space="preserve">187 (18,8%) στην ομάδα του εικονικού φαρμάκου, με 14% μείωση του σχετικού κινδύνου (95% CI 6%-21%, p=0,0005) για την ομάδα </w:t>
      </w:r>
      <w:r w:rsidR="00C62A4F" w:rsidRPr="002863F7">
        <w:rPr>
          <w:lang w:val="el-GR"/>
        </w:rPr>
        <w:t>της κλοπιδογρέλης</w:t>
      </w:r>
      <w:r w:rsidRPr="002863F7">
        <w:rPr>
          <w:lang w:val="el-GR"/>
        </w:rPr>
        <w:t xml:space="preserve">. </w:t>
      </w:r>
      <w:r w:rsidR="00566B28" w:rsidRPr="002863F7">
        <w:rPr>
          <w:lang w:val="el-GR"/>
        </w:rPr>
        <w:t xml:space="preserve">Αυτό το </w:t>
      </w:r>
      <w:r w:rsidRPr="002863F7">
        <w:rPr>
          <w:lang w:val="el-GR"/>
        </w:rPr>
        <w:t xml:space="preserve">όφελος προκύπτει κυρίως από τη στατιστικώς σημαντική μείωση της συχνότητας εμφάνισης του εμφράγματος του μυοκαρδίου [287 (4,6%) στην ομάδα </w:t>
      </w:r>
      <w:r w:rsidR="0019604B" w:rsidRPr="002863F7">
        <w:rPr>
          <w:lang w:val="el-GR"/>
        </w:rPr>
        <w:t>της κλοπιδογρέλης</w:t>
      </w:r>
      <w:r w:rsidRPr="002863F7">
        <w:rPr>
          <w:lang w:val="el-GR"/>
        </w:rPr>
        <w:t xml:space="preserve"> και 363 (5</w:t>
      </w:r>
      <w:r w:rsidR="00FB556B" w:rsidRPr="002863F7">
        <w:rPr>
          <w:lang w:val="el-GR"/>
        </w:rPr>
        <w:t>,</w:t>
      </w:r>
      <w:r w:rsidRPr="002863F7">
        <w:rPr>
          <w:lang w:val="el-GR"/>
        </w:rPr>
        <w:t xml:space="preserve">8%) στην ομάδα του εικονικού φαρμάκου]. Δεν παρατηρήθηκε επίδραση </w:t>
      </w:r>
      <w:r w:rsidR="00056132" w:rsidRPr="002863F7">
        <w:rPr>
          <w:lang w:val="el-GR"/>
        </w:rPr>
        <w:t xml:space="preserve">στη συχνότητα </w:t>
      </w:r>
      <w:r w:rsidRPr="002863F7">
        <w:rPr>
          <w:lang w:val="el-GR"/>
        </w:rPr>
        <w:t xml:space="preserve">επανεισαγωγής σε νοσοκομείο για ασταθή στηθάγχη. </w:t>
      </w:r>
    </w:p>
    <w:p w:rsidR="004A4124" w:rsidRPr="002863F7" w:rsidRDefault="004A4124" w:rsidP="003367D5">
      <w:pPr>
        <w:keepNext/>
        <w:tabs>
          <w:tab w:val="left" w:pos="567"/>
        </w:tabs>
        <w:rPr>
          <w:lang w:val="el-GR"/>
        </w:rPr>
      </w:pPr>
    </w:p>
    <w:p w:rsidR="00113C34" w:rsidRPr="002863F7" w:rsidRDefault="004A4124" w:rsidP="003367D5">
      <w:pPr>
        <w:keepNext/>
        <w:tabs>
          <w:tab w:val="left" w:pos="567"/>
        </w:tabs>
        <w:rPr>
          <w:lang w:val="el-GR"/>
        </w:rPr>
      </w:pPr>
      <w:r w:rsidRPr="002863F7">
        <w:rPr>
          <w:lang w:val="el-GR"/>
        </w:rPr>
        <w:t>Τα αποτελέσματα όπως εκτιμήθηκαν σε πληθυσμούς με διαφορετικά χαρακτηριστικά (π.χ. ασταθή στηθάγχη ή έμφραγμα του μυοκαρδίου χωρίς κύμα Q, χαμηλό έως υψηλό κ</w:t>
      </w:r>
      <w:r w:rsidR="0063012A" w:rsidRPr="002863F7">
        <w:rPr>
          <w:lang w:val="el-GR"/>
        </w:rPr>
        <w:t>ί</w:t>
      </w:r>
      <w:r w:rsidRPr="002863F7">
        <w:rPr>
          <w:lang w:val="el-GR"/>
        </w:rPr>
        <w:t>νδ</w:t>
      </w:r>
      <w:r w:rsidR="0063012A" w:rsidRPr="002863F7">
        <w:rPr>
          <w:lang w:val="el-GR"/>
        </w:rPr>
        <w:t>υ</w:t>
      </w:r>
      <w:r w:rsidRPr="002863F7">
        <w:rPr>
          <w:lang w:val="el-GR"/>
        </w:rPr>
        <w:t xml:space="preserve">νο, ύπαρξη διαβήτη, ανάγκη </w:t>
      </w:r>
      <w:r w:rsidR="00056132" w:rsidRPr="002863F7">
        <w:rPr>
          <w:lang w:val="el-GR"/>
        </w:rPr>
        <w:t xml:space="preserve">επέμβασης </w:t>
      </w:r>
      <w:r w:rsidR="004F0D1B" w:rsidRPr="002863F7">
        <w:rPr>
          <w:lang w:val="el-GR"/>
        </w:rPr>
        <w:t>επαναγγείωσης</w:t>
      </w:r>
      <w:r w:rsidRPr="002863F7">
        <w:rPr>
          <w:lang w:val="el-GR"/>
        </w:rPr>
        <w:t>, ηλικία, φύλο, κ</w:t>
      </w:r>
      <w:r w:rsidR="00566B28" w:rsidRPr="002863F7">
        <w:rPr>
          <w:lang w:val="el-GR"/>
        </w:rPr>
        <w:t>.</w:t>
      </w:r>
      <w:r w:rsidRPr="002863F7">
        <w:rPr>
          <w:lang w:val="el-GR"/>
        </w:rPr>
        <w:t xml:space="preserve">λπ.) ήταν σύμφωνα με τα αποτελέσματα της πρωταρχικής ανάλυσης. </w:t>
      </w:r>
      <w:r w:rsidR="0002119F" w:rsidRPr="002863F7">
        <w:rPr>
          <w:lang w:val="el-GR"/>
        </w:rPr>
        <w:t xml:space="preserve">Συγκεκριμένα, σε μία </w:t>
      </w:r>
      <w:r w:rsidR="0002119F" w:rsidRPr="002863F7">
        <w:rPr>
          <w:i/>
          <w:lang w:val="el-GR"/>
        </w:rPr>
        <w:t xml:space="preserve">post-hoc </w:t>
      </w:r>
      <w:r w:rsidR="0002119F" w:rsidRPr="002863F7">
        <w:rPr>
          <w:lang w:val="el-GR"/>
        </w:rPr>
        <w:t xml:space="preserve">ανάλυση 2.172 ασθενών (17% του συνολικού πληθυσμού </w:t>
      </w:r>
      <w:r w:rsidR="0087244F" w:rsidRPr="002863F7">
        <w:rPr>
          <w:lang w:val="el-GR"/>
        </w:rPr>
        <w:t>ασθενών της μελέτης</w:t>
      </w:r>
      <w:r w:rsidR="0002119F" w:rsidRPr="002863F7">
        <w:rPr>
          <w:lang w:val="el-GR"/>
        </w:rPr>
        <w:t xml:space="preserve"> CURE), οι οποίοι υποβλήθηκαν σε τοποθέτηση </w:t>
      </w:r>
      <w:r w:rsidR="0087244F" w:rsidRPr="002863F7">
        <w:rPr>
          <w:lang w:val="el-GR"/>
        </w:rPr>
        <w:t>ενδοπρόθεσης</w:t>
      </w:r>
      <w:r w:rsidR="0002119F" w:rsidRPr="002863F7">
        <w:rPr>
          <w:lang w:val="el-GR"/>
        </w:rPr>
        <w:t xml:space="preserve"> (</w:t>
      </w:r>
      <w:r w:rsidR="005B1599" w:rsidRPr="002863F7">
        <w:rPr>
          <w:lang w:val="el-GR"/>
        </w:rPr>
        <w:t>stent</w:t>
      </w:r>
      <w:r w:rsidR="0002119F" w:rsidRPr="002863F7">
        <w:rPr>
          <w:lang w:val="el-GR"/>
        </w:rPr>
        <w:t>) (Stent-CURE), τα δεδομένα έδειξαν ότι</w:t>
      </w:r>
      <w:r w:rsidR="002B7DA4" w:rsidRPr="002863F7">
        <w:rPr>
          <w:lang w:val="el-GR"/>
        </w:rPr>
        <w:t>,</w:t>
      </w:r>
      <w:r w:rsidR="0002119F" w:rsidRPr="002863F7">
        <w:rPr>
          <w:lang w:val="el-GR"/>
        </w:rPr>
        <w:t xml:space="preserve"> </w:t>
      </w:r>
      <w:r w:rsidR="0087244F" w:rsidRPr="002863F7">
        <w:rPr>
          <w:lang w:val="el-GR"/>
        </w:rPr>
        <w:t>όταν η κλοπιδογρέλη συγκρίνεται</w:t>
      </w:r>
      <w:r w:rsidR="0002119F" w:rsidRPr="002863F7">
        <w:rPr>
          <w:lang w:val="el-GR"/>
        </w:rPr>
        <w:t xml:space="preserve"> με το εικονικό φάρμακο</w:t>
      </w:r>
      <w:r w:rsidR="002B7DA4" w:rsidRPr="002863F7">
        <w:rPr>
          <w:lang w:val="el-GR"/>
        </w:rPr>
        <w:t>,</w:t>
      </w:r>
      <w:r w:rsidR="0002119F" w:rsidRPr="002863F7">
        <w:rPr>
          <w:lang w:val="el-GR"/>
        </w:rPr>
        <w:t xml:space="preserve"> </w:t>
      </w:r>
      <w:r w:rsidR="0087244F" w:rsidRPr="002863F7">
        <w:rPr>
          <w:lang w:val="el-GR"/>
        </w:rPr>
        <w:t>καταδεικνύεται</w:t>
      </w:r>
      <w:r w:rsidR="0002119F" w:rsidRPr="002863F7">
        <w:rPr>
          <w:lang w:val="el-GR"/>
        </w:rPr>
        <w:t xml:space="preserve"> σημαντική</w:t>
      </w:r>
      <w:r w:rsidR="0087244F" w:rsidRPr="002863F7">
        <w:rPr>
          <w:lang w:val="el-GR"/>
        </w:rPr>
        <w:t xml:space="preserve"> μείωση του σχετικού κινδύνου</w:t>
      </w:r>
      <w:r w:rsidR="0002119F" w:rsidRPr="002863F7">
        <w:rPr>
          <w:lang w:val="el-GR"/>
        </w:rPr>
        <w:t xml:space="preserve"> </w:t>
      </w:r>
      <w:r w:rsidR="0087244F" w:rsidRPr="002863F7">
        <w:rPr>
          <w:lang w:val="el-GR"/>
        </w:rPr>
        <w:t>(</w:t>
      </w:r>
      <w:r w:rsidR="0002119F" w:rsidRPr="002863F7">
        <w:rPr>
          <w:lang w:val="el-GR"/>
        </w:rPr>
        <w:t>RRR</w:t>
      </w:r>
      <w:r w:rsidR="0087244F" w:rsidRPr="002863F7">
        <w:rPr>
          <w:lang w:val="el-GR"/>
        </w:rPr>
        <w:t>)</w:t>
      </w:r>
      <w:r w:rsidR="0002119F" w:rsidRPr="002863F7">
        <w:rPr>
          <w:lang w:val="el-GR"/>
        </w:rPr>
        <w:t xml:space="preserve"> </w:t>
      </w:r>
      <w:r w:rsidR="0087244F" w:rsidRPr="002863F7">
        <w:rPr>
          <w:lang w:val="el-GR"/>
        </w:rPr>
        <w:t>κατά</w:t>
      </w:r>
      <w:r w:rsidR="0002119F" w:rsidRPr="002863F7">
        <w:rPr>
          <w:lang w:val="el-GR"/>
        </w:rPr>
        <w:t xml:space="preserve"> 26,2% </w:t>
      </w:r>
      <w:r w:rsidR="0087244F" w:rsidRPr="002863F7">
        <w:rPr>
          <w:lang w:val="el-GR"/>
        </w:rPr>
        <w:t>στους ασθενείς που ελάμβαναν</w:t>
      </w:r>
      <w:r w:rsidR="0002119F" w:rsidRPr="002863F7">
        <w:rPr>
          <w:lang w:val="el-GR"/>
        </w:rPr>
        <w:t xml:space="preserve"> κλοπιδογρέλη </w:t>
      </w:r>
      <w:r w:rsidR="002B7DA4" w:rsidRPr="002863F7">
        <w:rPr>
          <w:lang w:val="el-GR"/>
        </w:rPr>
        <w:t>ως προς το σύνθετο πρωτεύον καταληκτικό</w:t>
      </w:r>
      <w:r w:rsidR="0002119F" w:rsidRPr="002863F7">
        <w:rPr>
          <w:lang w:val="el-GR"/>
        </w:rPr>
        <w:t xml:space="preserve"> σημείο </w:t>
      </w:r>
      <w:r w:rsidR="00735A68" w:rsidRPr="002863F7">
        <w:rPr>
          <w:lang w:val="el-GR"/>
        </w:rPr>
        <w:t>(</w:t>
      </w:r>
      <w:r w:rsidR="002B7DA4" w:rsidRPr="002863F7">
        <w:rPr>
          <w:lang w:val="el-GR"/>
        </w:rPr>
        <w:t xml:space="preserve">θάνατος </w:t>
      </w:r>
      <w:r w:rsidR="00BB7205" w:rsidRPr="002863F7">
        <w:rPr>
          <w:lang w:val="el-GR"/>
        </w:rPr>
        <w:t>καρδιαγγειακής αιτιολογίας</w:t>
      </w:r>
      <w:r w:rsidR="00735A68" w:rsidRPr="002863F7">
        <w:rPr>
          <w:lang w:val="el-GR"/>
        </w:rPr>
        <w:t xml:space="preserve">, έμφραγμα του μυοκαρδίου, </w:t>
      </w:r>
      <w:r w:rsidR="002B7DA4" w:rsidRPr="002863F7">
        <w:rPr>
          <w:lang w:val="el-GR"/>
        </w:rPr>
        <w:t xml:space="preserve">αγγειακό </w:t>
      </w:r>
      <w:r w:rsidR="00735A68" w:rsidRPr="002863F7">
        <w:rPr>
          <w:lang w:val="el-GR"/>
        </w:rPr>
        <w:t>εγκεφαλικό επεισόδιο)</w:t>
      </w:r>
      <w:r w:rsidR="002B7DA4" w:rsidRPr="002863F7">
        <w:rPr>
          <w:lang w:val="el-GR"/>
        </w:rPr>
        <w:t xml:space="preserve"> και επίσης </w:t>
      </w:r>
      <w:r w:rsidR="004F0D1B" w:rsidRPr="002863F7">
        <w:rPr>
          <w:lang w:val="el-GR"/>
        </w:rPr>
        <w:t xml:space="preserve">μία σημαντική </w:t>
      </w:r>
      <w:r w:rsidR="002B7DA4" w:rsidRPr="002863F7">
        <w:rPr>
          <w:lang w:val="el-GR"/>
        </w:rPr>
        <w:t>μείωση κατά 23,9% του σχετικού κινδύνου</w:t>
      </w:r>
      <w:r w:rsidR="005A7E04" w:rsidRPr="002863F7">
        <w:rPr>
          <w:lang w:val="el-GR"/>
        </w:rPr>
        <w:t xml:space="preserve"> </w:t>
      </w:r>
      <w:r w:rsidR="002B7DA4" w:rsidRPr="002863F7">
        <w:rPr>
          <w:lang w:val="el-GR"/>
        </w:rPr>
        <w:t>ως προς το σύνθετο</w:t>
      </w:r>
      <w:r w:rsidR="004A7ECF" w:rsidRPr="002863F7">
        <w:rPr>
          <w:lang w:val="el-GR"/>
        </w:rPr>
        <w:t xml:space="preserve"> </w:t>
      </w:r>
      <w:r w:rsidR="00621B18" w:rsidRPr="002863F7">
        <w:rPr>
          <w:lang w:val="el-GR"/>
        </w:rPr>
        <w:t>δευτερεύον</w:t>
      </w:r>
      <w:r w:rsidR="002B7DA4" w:rsidRPr="002863F7">
        <w:rPr>
          <w:lang w:val="el-GR"/>
        </w:rPr>
        <w:t xml:space="preserve"> καταληκτικό σημείο (θάνατος από καρδιαγγειακά αίτια, έμφραγμα του μυοκαρδίου, αγγειακό εγκεφαλικό επεισόδιο ή </w:t>
      </w:r>
      <w:r w:rsidR="004A7ECF" w:rsidRPr="002863F7">
        <w:rPr>
          <w:lang w:val="el-GR"/>
        </w:rPr>
        <w:t xml:space="preserve">ανθεκτική </w:t>
      </w:r>
      <w:r w:rsidR="002B7DA4" w:rsidRPr="002863F7">
        <w:rPr>
          <w:lang w:val="el-GR"/>
        </w:rPr>
        <w:t>ισχαιμία )</w:t>
      </w:r>
      <w:r w:rsidR="00735A68" w:rsidRPr="002863F7">
        <w:rPr>
          <w:lang w:val="el-GR"/>
        </w:rPr>
        <w:t xml:space="preserve">. </w:t>
      </w:r>
      <w:r w:rsidR="002B7DA4" w:rsidRPr="002863F7">
        <w:rPr>
          <w:lang w:val="el-GR"/>
        </w:rPr>
        <w:t>Επιπλέον</w:t>
      </w:r>
      <w:r w:rsidR="00735A68" w:rsidRPr="002863F7">
        <w:rPr>
          <w:lang w:val="el-GR"/>
        </w:rPr>
        <w:t>, το προφίλ ασφάλειας της κλοπιδογρέλης σε αυτήν την υπο-ομάδα ασθεν</w:t>
      </w:r>
      <w:r w:rsidR="004F0D1B" w:rsidRPr="002863F7">
        <w:rPr>
          <w:lang w:val="el-GR"/>
        </w:rPr>
        <w:t xml:space="preserve">ών δεν δημιούργησε </w:t>
      </w:r>
      <w:r w:rsidR="00735A68" w:rsidRPr="002863F7">
        <w:rPr>
          <w:lang w:val="el-GR"/>
        </w:rPr>
        <w:t>κάποι</w:t>
      </w:r>
      <w:r w:rsidR="004F0D1B" w:rsidRPr="002863F7">
        <w:rPr>
          <w:lang w:val="el-GR"/>
        </w:rPr>
        <w:t>ο</w:t>
      </w:r>
      <w:r w:rsidR="00735A68" w:rsidRPr="002863F7">
        <w:rPr>
          <w:lang w:val="el-GR"/>
        </w:rPr>
        <w:t xml:space="preserve"> ιδιαίτερ</w:t>
      </w:r>
      <w:r w:rsidR="004F0D1B" w:rsidRPr="002863F7">
        <w:rPr>
          <w:lang w:val="el-GR"/>
        </w:rPr>
        <w:t>ο</w:t>
      </w:r>
      <w:r w:rsidR="00735A68" w:rsidRPr="002863F7">
        <w:rPr>
          <w:lang w:val="el-GR"/>
        </w:rPr>
        <w:t xml:space="preserve"> </w:t>
      </w:r>
      <w:r w:rsidR="004F0D1B" w:rsidRPr="002863F7">
        <w:rPr>
          <w:lang w:val="el-GR"/>
        </w:rPr>
        <w:t>πρόβλημα</w:t>
      </w:r>
      <w:r w:rsidR="00735A68" w:rsidRPr="002863F7">
        <w:rPr>
          <w:lang w:val="el-GR"/>
        </w:rPr>
        <w:t xml:space="preserve">. Συνεπώς, τα αποτελέσματα από αυτό το υπο-σύνολο </w:t>
      </w:r>
      <w:r w:rsidR="00113C34" w:rsidRPr="002863F7">
        <w:rPr>
          <w:lang w:val="el-GR"/>
        </w:rPr>
        <w:t xml:space="preserve">συμφωνούν με τα συνολικά αποτελέσματα της </w:t>
      </w:r>
      <w:r w:rsidR="00C10074" w:rsidRPr="002863F7">
        <w:rPr>
          <w:lang w:val="el-GR"/>
        </w:rPr>
        <w:t>δοκιμής</w:t>
      </w:r>
      <w:r w:rsidR="00113C34" w:rsidRPr="002863F7">
        <w:rPr>
          <w:lang w:val="el-GR"/>
        </w:rPr>
        <w:t>.</w:t>
      </w:r>
    </w:p>
    <w:p w:rsidR="00113C34" w:rsidRPr="002863F7" w:rsidRDefault="0002119F" w:rsidP="003367D5">
      <w:pPr>
        <w:keepNext/>
        <w:tabs>
          <w:tab w:val="left" w:pos="567"/>
        </w:tabs>
        <w:rPr>
          <w:lang w:val="el-GR"/>
        </w:rPr>
      </w:pPr>
      <w:r w:rsidRPr="002863F7">
        <w:rPr>
          <w:lang w:val="el-GR"/>
        </w:rPr>
        <w:t xml:space="preserve"> </w:t>
      </w:r>
    </w:p>
    <w:p w:rsidR="004A4124" w:rsidRPr="002863F7" w:rsidRDefault="004A4124" w:rsidP="003367D5">
      <w:pPr>
        <w:keepNext/>
        <w:tabs>
          <w:tab w:val="left" w:pos="567"/>
        </w:tabs>
        <w:rPr>
          <w:lang w:val="el-GR"/>
        </w:rPr>
      </w:pPr>
      <w:r w:rsidRPr="002863F7">
        <w:rPr>
          <w:lang w:val="el-GR"/>
        </w:rPr>
        <w:t xml:space="preserve">Τα οφέλη που παρατηρήθηκαν με </w:t>
      </w:r>
      <w:r w:rsidR="00A71192" w:rsidRPr="002863F7">
        <w:rPr>
          <w:lang w:val="el-GR"/>
        </w:rPr>
        <w:t>την κλοπιδογρέλη</w:t>
      </w:r>
      <w:r w:rsidRPr="002863F7">
        <w:rPr>
          <w:lang w:val="el-GR"/>
        </w:rPr>
        <w:t xml:space="preserve"> ήταν ανεξάρτητα από άλλες θεραπείες </w:t>
      </w:r>
      <w:r w:rsidR="00B94FA5" w:rsidRPr="002863F7">
        <w:rPr>
          <w:lang w:val="el-GR"/>
        </w:rPr>
        <w:t xml:space="preserve">που χορηγούνται οξέως ή χρονίως για καρδιαγγειακά νοσήματα </w:t>
      </w:r>
      <w:r w:rsidRPr="002863F7">
        <w:rPr>
          <w:lang w:val="el-GR"/>
        </w:rPr>
        <w:t>(όπως ηπαρίνη/</w:t>
      </w:r>
      <w:r w:rsidR="00056132" w:rsidRPr="002863F7">
        <w:rPr>
          <w:lang w:val="el-GR"/>
        </w:rPr>
        <w:t xml:space="preserve">ηπαρίνες </w:t>
      </w:r>
      <w:r w:rsidR="006143E9" w:rsidRPr="002863F7">
        <w:rPr>
          <w:lang w:val="el-GR"/>
        </w:rPr>
        <w:t>μικρού</w:t>
      </w:r>
      <w:r w:rsidR="00056132" w:rsidRPr="002863F7">
        <w:rPr>
          <w:lang w:val="el-GR"/>
        </w:rPr>
        <w:t xml:space="preserve"> μοριακού βάρους (</w:t>
      </w:r>
      <w:r w:rsidR="006143E9" w:rsidRPr="002863F7">
        <w:rPr>
          <w:lang w:val="el-GR"/>
        </w:rPr>
        <w:t>ΗΜΜΒ</w:t>
      </w:r>
      <w:r w:rsidR="00056132" w:rsidRPr="002863F7">
        <w:rPr>
          <w:lang w:val="el-GR"/>
        </w:rPr>
        <w:t>)</w:t>
      </w:r>
      <w:r w:rsidRPr="002863F7">
        <w:rPr>
          <w:lang w:val="el-GR"/>
        </w:rPr>
        <w:t xml:space="preserve">, ανταγωνιστές </w:t>
      </w:r>
      <w:r w:rsidR="00A71192" w:rsidRPr="002863F7">
        <w:rPr>
          <w:lang w:val="el-GR"/>
        </w:rPr>
        <w:t xml:space="preserve">υποδοχέων </w:t>
      </w:r>
      <w:r w:rsidRPr="002863F7">
        <w:rPr>
          <w:lang w:val="el-GR"/>
        </w:rPr>
        <w:t xml:space="preserve">της γλυκοπρωτεΐνης ΙΙb/IIIa, </w:t>
      </w:r>
      <w:r w:rsidR="005534A2" w:rsidRPr="002863F7">
        <w:rPr>
          <w:lang w:val="el-GR"/>
        </w:rPr>
        <w:t xml:space="preserve">υπολιπιδαιμικά </w:t>
      </w:r>
      <w:r w:rsidR="00A71192" w:rsidRPr="002863F7">
        <w:rPr>
          <w:lang w:val="el-GR"/>
        </w:rPr>
        <w:t>φαρμακευτικά προϊόντα</w:t>
      </w:r>
      <w:r w:rsidRPr="002863F7">
        <w:rPr>
          <w:lang w:val="el-GR"/>
        </w:rPr>
        <w:t xml:space="preserve">, β-αναστολείς, και </w:t>
      </w:r>
      <w:r w:rsidR="00056132" w:rsidRPr="002863F7">
        <w:rPr>
          <w:lang w:val="el-GR"/>
        </w:rPr>
        <w:t xml:space="preserve">αναστολείς </w:t>
      </w:r>
      <w:r w:rsidRPr="002863F7">
        <w:rPr>
          <w:lang w:val="el-GR"/>
        </w:rPr>
        <w:t xml:space="preserve">του μετατρεπτικού ενζύμου της αγγειοτασίνης). Η αποτελεσματικότητα </w:t>
      </w:r>
      <w:r w:rsidR="00A71192" w:rsidRPr="002863F7">
        <w:rPr>
          <w:lang w:val="el-GR"/>
        </w:rPr>
        <w:t>της κλοπιδογρέλης</w:t>
      </w:r>
      <w:r w:rsidRPr="002863F7">
        <w:rPr>
          <w:lang w:val="el-GR"/>
        </w:rPr>
        <w:t xml:space="preserve"> παρατηρήθηκε ανεξάρτητα από τη δόση του ΑΣΟ (75-</w:t>
      </w:r>
      <w:r w:rsidR="00E111EC" w:rsidRPr="002863F7">
        <w:rPr>
          <w:lang w:val="el-GR"/>
        </w:rPr>
        <w:t>325 </w:t>
      </w:r>
      <w:r w:rsidRPr="002863F7">
        <w:rPr>
          <w:lang w:val="el-GR"/>
        </w:rPr>
        <w:t>mg μία φορά ημερησίως).</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r w:rsidRPr="002863F7">
        <w:rPr>
          <w:lang w:val="el-GR"/>
        </w:rPr>
        <w:t xml:space="preserve">Σε ασθενείς με οξύ έμφραγμα του μυοκαρδίου με ανάσπαση του διαστήματος ST, η ασφάλεια και η αποτελεσματικότητα </w:t>
      </w:r>
      <w:r w:rsidR="006F50C5" w:rsidRPr="002863F7">
        <w:rPr>
          <w:lang w:val="el-GR"/>
        </w:rPr>
        <w:t>της κλοπιδογρέλης</w:t>
      </w:r>
      <w:r w:rsidRPr="002863F7">
        <w:rPr>
          <w:lang w:val="el-GR"/>
        </w:rPr>
        <w:t xml:space="preserve"> έχουν αξιολογηθεί σε δύο τυχαιοποιημένες, ελεγχόμενες με εικονικό φάρμακο, διπλές-τυφλές μελέτες, την CLARITY και την COMMIT.</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r w:rsidRPr="002863F7">
        <w:rPr>
          <w:lang w:val="el-GR"/>
        </w:rPr>
        <w:t xml:space="preserve">H </w:t>
      </w:r>
      <w:r w:rsidR="00E044E2" w:rsidRPr="002863F7">
        <w:rPr>
          <w:lang w:val="el-GR"/>
        </w:rPr>
        <w:t xml:space="preserve">δοκιμή </w:t>
      </w:r>
      <w:r w:rsidRPr="002863F7">
        <w:rPr>
          <w:lang w:val="el-GR"/>
        </w:rPr>
        <w:t xml:space="preserve">CLARITY συμπεριέλαβε 3.491 ασθενείς οι οποίοι παρουσίασαν εντός 12 ωρών από την έναρξη της ST ανάσπασης έμφραγμα του μυοκαρδίου και προγραμματίστηκε να ξεκινήσουν θρομβολυτική θεραπεία. Οι ασθενείς έλαβαν </w:t>
      </w:r>
      <w:r w:rsidR="006F50C5" w:rsidRPr="002863F7">
        <w:rPr>
          <w:lang w:val="el-GR"/>
        </w:rPr>
        <w:t xml:space="preserve">κλοπιδογρέλη </w:t>
      </w:r>
      <w:r w:rsidRPr="002863F7">
        <w:rPr>
          <w:lang w:val="el-GR"/>
        </w:rPr>
        <w:t>(</w:t>
      </w:r>
      <w:r w:rsidR="00A82EF5" w:rsidRPr="002863F7">
        <w:rPr>
          <w:lang w:val="el-GR"/>
        </w:rPr>
        <w:t>300 </w:t>
      </w:r>
      <w:r w:rsidRPr="002863F7">
        <w:rPr>
          <w:lang w:val="el-GR"/>
        </w:rPr>
        <w:t xml:space="preserve">mg ως δόση </w:t>
      </w:r>
      <w:r w:rsidR="006F50C5" w:rsidRPr="002863F7">
        <w:rPr>
          <w:lang w:val="el-GR"/>
        </w:rPr>
        <w:t xml:space="preserve">φόρτισης </w:t>
      </w:r>
      <w:r w:rsidRPr="002863F7">
        <w:rPr>
          <w:lang w:val="el-GR"/>
        </w:rPr>
        <w:t xml:space="preserve">και στη συνέχεια </w:t>
      </w:r>
      <w:r w:rsidR="00A82EF5" w:rsidRPr="002863F7">
        <w:rPr>
          <w:lang w:val="el-GR"/>
        </w:rPr>
        <w:t>75 </w:t>
      </w:r>
      <w:r w:rsidRPr="002863F7">
        <w:rPr>
          <w:lang w:val="el-GR"/>
        </w:rPr>
        <w:t>mg/ημέρα, n=1</w:t>
      </w:r>
      <w:r w:rsidR="00E1691E" w:rsidRPr="002863F7">
        <w:rPr>
          <w:lang w:val="el-GR"/>
        </w:rPr>
        <w:t>.</w:t>
      </w:r>
      <w:r w:rsidRPr="002863F7">
        <w:rPr>
          <w:lang w:val="el-GR"/>
        </w:rPr>
        <w:t>752) ή εικονικό φάρμακο (n=1</w:t>
      </w:r>
      <w:r w:rsidR="00E1691E" w:rsidRPr="002863F7">
        <w:rPr>
          <w:lang w:val="el-GR"/>
        </w:rPr>
        <w:t>.</w:t>
      </w:r>
      <w:r w:rsidRPr="002863F7">
        <w:rPr>
          <w:lang w:val="el-GR"/>
        </w:rPr>
        <w:t xml:space="preserve">739), και στις δύο περιπτώσεις σε συνδυασμό με ΑΣΟ (150 έως </w:t>
      </w:r>
      <w:r w:rsidR="00A82EF5" w:rsidRPr="002863F7">
        <w:rPr>
          <w:lang w:val="el-GR"/>
        </w:rPr>
        <w:t>325 </w:t>
      </w:r>
      <w:r w:rsidRPr="002863F7">
        <w:rPr>
          <w:lang w:val="el-GR"/>
        </w:rPr>
        <w:t xml:space="preserve">mg ως δόση </w:t>
      </w:r>
      <w:r w:rsidR="006F50C5" w:rsidRPr="002863F7">
        <w:rPr>
          <w:lang w:val="el-GR"/>
        </w:rPr>
        <w:t xml:space="preserve">φόρτισης </w:t>
      </w:r>
      <w:r w:rsidRPr="002863F7">
        <w:rPr>
          <w:lang w:val="el-GR"/>
        </w:rPr>
        <w:t xml:space="preserve">και στη συνέχεια 75 έως </w:t>
      </w:r>
      <w:r w:rsidR="00A82EF5" w:rsidRPr="002863F7">
        <w:rPr>
          <w:lang w:val="el-GR"/>
        </w:rPr>
        <w:t>162 </w:t>
      </w:r>
      <w:r w:rsidRPr="002863F7">
        <w:rPr>
          <w:lang w:val="el-GR"/>
        </w:rPr>
        <w:t>mg/ημέρα), με ένα</w:t>
      </w:r>
      <w:r w:rsidR="000F32FE" w:rsidRPr="002863F7">
        <w:rPr>
          <w:lang w:val="el-GR"/>
        </w:rPr>
        <w:t>ν</w:t>
      </w:r>
      <w:r w:rsidRPr="002863F7">
        <w:rPr>
          <w:lang w:val="el-GR"/>
        </w:rPr>
        <w:t xml:space="preserve"> ινωδολυτικό </w:t>
      </w:r>
      <w:r w:rsidR="000F32FE" w:rsidRPr="002863F7">
        <w:rPr>
          <w:lang w:val="el-GR"/>
        </w:rPr>
        <w:t xml:space="preserve">παράγοντα </w:t>
      </w:r>
      <w:r w:rsidRPr="002863F7">
        <w:rPr>
          <w:lang w:val="el-GR"/>
        </w:rPr>
        <w:t>και</w:t>
      </w:r>
      <w:r w:rsidR="000F32FE" w:rsidRPr="002863F7">
        <w:rPr>
          <w:lang w:val="el-GR"/>
        </w:rPr>
        <w:t>,</w:t>
      </w:r>
      <w:r w:rsidRPr="002863F7">
        <w:rPr>
          <w:lang w:val="el-GR"/>
        </w:rPr>
        <w:t xml:space="preserve"> όταν χρειαζόταν</w:t>
      </w:r>
      <w:r w:rsidR="000F32FE" w:rsidRPr="002863F7">
        <w:rPr>
          <w:lang w:val="el-GR"/>
        </w:rPr>
        <w:t>,</w:t>
      </w:r>
      <w:r w:rsidRPr="002863F7">
        <w:rPr>
          <w:lang w:val="el-GR"/>
        </w:rPr>
        <w:t xml:space="preserve"> με ηπαρίνη. Οι ασθενείς ήταν υπό παρακολούθηση για 30 ημέρες. Το πρωτεύον </w:t>
      </w:r>
      <w:r w:rsidR="001B0256" w:rsidRPr="002863F7">
        <w:rPr>
          <w:lang w:val="el-GR"/>
        </w:rPr>
        <w:t xml:space="preserve">καταληκτικό </w:t>
      </w:r>
      <w:r w:rsidRPr="002863F7">
        <w:rPr>
          <w:lang w:val="el-GR"/>
        </w:rPr>
        <w:t xml:space="preserve">σημείο αξιολόγησης ήταν </w:t>
      </w:r>
      <w:r w:rsidR="00056132" w:rsidRPr="002863F7">
        <w:rPr>
          <w:lang w:val="el-GR"/>
        </w:rPr>
        <w:t xml:space="preserve">η παρουσία αποφραγμένης εξαιτίας εμφράκτου </w:t>
      </w:r>
      <w:r w:rsidR="00E1691E" w:rsidRPr="002863F7">
        <w:rPr>
          <w:lang w:val="el-GR"/>
        </w:rPr>
        <w:t xml:space="preserve">στεφανιαίας </w:t>
      </w:r>
      <w:r w:rsidR="00056132" w:rsidRPr="002863F7">
        <w:rPr>
          <w:lang w:val="el-GR"/>
        </w:rPr>
        <w:t>αρτηρίας στην αγγειογραφία πριν από την έξοδο του ασθενούς από το νοσοκομείο</w:t>
      </w:r>
      <w:r w:rsidRPr="002863F7">
        <w:rPr>
          <w:lang w:val="el-GR"/>
        </w:rPr>
        <w:t xml:space="preserve">, ή θάνατος ή υποτροπιάζoν έμφραγμα του μυοκαρδίου πριν τη </w:t>
      </w:r>
      <w:r w:rsidR="00607FB0" w:rsidRPr="002863F7">
        <w:rPr>
          <w:lang w:val="el-GR"/>
        </w:rPr>
        <w:t>στεφανιογραφία</w:t>
      </w:r>
      <w:r w:rsidRPr="002863F7">
        <w:rPr>
          <w:lang w:val="el-GR"/>
        </w:rPr>
        <w:t xml:space="preserve">. Για ασθενείς που δεν υποβλήθηκαν σε </w:t>
      </w:r>
      <w:r w:rsidR="00C01022" w:rsidRPr="002863F7">
        <w:rPr>
          <w:lang w:val="el-GR"/>
        </w:rPr>
        <w:t>στεφανιογραφία</w:t>
      </w:r>
      <w:r w:rsidRPr="002863F7">
        <w:rPr>
          <w:lang w:val="el-GR"/>
        </w:rPr>
        <w:t xml:space="preserve">, το πρωτεύον </w:t>
      </w:r>
      <w:r w:rsidR="001B0256" w:rsidRPr="002863F7">
        <w:rPr>
          <w:lang w:val="el-GR"/>
        </w:rPr>
        <w:t xml:space="preserve">καταληκτικό </w:t>
      </w:r>
      <w:r w:rsidRPr="002863F7">
        <w:rPr>
          <w:lang w:val="el-GR"/>
        </w:rPr>
        <w:t>σημείο αξι</w:t>
      </w:r>
      <w:r w:rsidR="00AB4616" w:rsidRPr="002863F7">
        <w:rPr>
          <w:lang w:val="el-GR"/>
        </w:rPr>
        <w:t>ολό</w:t>
      </w:r>
      <w:r w:rsidRPr="002863F7">
        <w:rPr>
          <w:lang w:val="el-GR"/>
        </w:rPr>
        <w:t xml:space="preserve">γησης ήταν ο θάνατος ή το υποτροπιάζoν έμφραγμα του μυοκαρδίου την Ημέρα 8 ή </w:t>
      </w:r>
      <w:r w:rsidR="00607FB0" w:rsidRPr="002863F7">
        <w:rPr>
          <w:lang w:val="el-GR"/>
        </w:rPr>
        <w:t>κατά την έξοδο</w:t>
      </w:r>
      <w:r w:rsidRPr="002863F7">
        <w:rPr>
          <w:lang w:val="el-GR"/>
        </w:rPr>
        <w:t xml:space="preserve"> από το νοσοκομείο.</w:t>
      </w:r>
      <w:r w:rsidR="003332D3" w:rsidRPr="002863F7">
        <w:rPr>
          <w:lang w:val="el-GR"/>
        </w:rPr>
        <w:t xml:space="preserve"> </w:t>
      </w:r>
      <w:r w:rsidRPr="002863F7">
        <w:rPr>
          <w:lang w:val="el-GR"/>
        </w:rPr>
        <w:t xml:space="preserve">Ο πληθυσμός των ασθενών συμπεριελάμβανε 19,7% γυναίκες και 29,2% ασθενείς </w:t>
      </w:r>
      <w:r w:rsidR="006E74C7" w:rsidRPr="002863F7">
        <w:rPr>
          <w:lang w:val="el-GR"/>
        </w:rPr>
        <w:t>≥</w:t>
      </w:r>
      <w:r w:rsidRPr="002863F7">
        <w:rPr>
          <w:lang w:val="el-GR"/>
        </w:rPr>
        <w:t xml:space="preserve"> 65 ετών. Ένα σύνολο 99,7% των ασθενών έλαβε ινωδολυτικά (</w:t>
      </w:r>
      <w:r w:rsidR="004C253C" w:rsidRPr="002863F7">
        <w:rPr>
          <w:lang w:val="el-GR"/>
        </w:rPr>
        <w:t>ινωδο</w:t>
      </w:r>
      <w:r w:rsidRPr="002863F7">
        <w:rPr>
          <w:lang w:val="el-GR"/>
        </w:rPr>
        <w:t>-ειδικά</w:t>
      </w:r>
      <w:r w:rsidR="000F32FE" w:rsidRPr="002863F7">
        <w:rPr>
          <w:lang w:val="el-GR"/>
        </w:rPr>
        <w:t>:</w:t>
      </w:r>
      <w:r w:rsidRPr="002863F7">
        <w:rPr>
          <w:lang w:val="el-GR"/>
        </w:rPr>
        <w:t xml:space="preserve"> 68,7%, μη </w:t>
      </w:r>
      <w:r w:rsidR="004C253C" w:rsidRPr="002863F7">
        <w:rPr>
          <w:lang w:val="el-GR"/>
        </w:rPr>
        <w:t>ινωδο</w:t>
      </w:r>
      <w:r w:rsidRPr="002863F7">
        <w:rPr>
          <w:lang w:val="el-GR"/>
        </w:rPr>
        <w:t>-ειδικά</w:t>
      </w:r>
      <w:r w:rsidR="000F32FE" w:rsidRPr="002863F7">
        <w:rPr>
          <w:lang w:val="el-GR"/>
        </w:rPr>
        <w:t>:</w:t>
      </w:r>
      <w:r w:rsidRPr="002863F7">
        <w:rPr>
          <w:lang w:val="el-GR"/>
        </w:rPr>
        <w:t xml:space="preserve"> 31,1%), 89,5% ηπαρίνη, 78,7% β-αναστολείς, 54,7% </w:t>
      </w:r>
      <w:r w:rsidR="00607FB0" w:rsidRPr="002863F7">
        <w:rPr>
          <w:lang w:val="el-GR"/>
        </w:rPr>
        <w:t xml:space="preserve">αναστολείς </w:t>
      </w:r>
      <w:r w:rsidRPr="002863F7">
        <w:rPr>
          <w:lang w:val="el-GR"/>
        </w:rPr>
        <w:t>του μετατρεπτικού ενζύμου της αγγειοτασίνης και 63% στατίνες.</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r w:rsidRPr="002863F7">
        <w:rPr>
          <w:lang w:val="el-GR"/>
        </w:rPr>
        <w:t xml:space="preserve">Ποσοστό δεκαπέντε τοις εκατό (15,0%) των ασθενών στην ομάδα </w:t>
      </w:r>
      <w:r w:rsidR="006F50C5" w:rsidRPr="002863F7">
        <w:rPr>
          <w:lang w:val="el-GR"/>
        </w:rPr>
        <w:t>της κλοπιδογρέλης</w:t>
      </w:r>
      <w:r w:rsidRPr="002863F7">
        <w:rPr>
          <w:lang w:val="el-GR"/>
        </w:rPr>
        <w:t xml:space="preserve"> και 21,7% στην ομάδα του εικονικού φαρμάκου έφτασε στο πρωτεύον </w:t>
      </w:r>
      <w:r w:rsidR="00C94897" w:rsidRPr="002863F7">
        <w:rPr>
          <w:lang w:val="el-GR"/>
        </w:rPr>
        <w:t xml:space="preserve">καταληκτικό </w:t>
      </w:r>
      <w:r w:rsidRPr="002863F7">
        <w:rPr>
          <w:lang w:val="el-GR"/>
        </w:rPr>
        <w:t xml:space="preserve">σημείο αξιολόγησης, αντιπροσωπεύοντας απόλυτη μείωση κατά 6,7% και 36% πιθανή μείωση χάριν </w:t>
      </w:r>
      <w:r w:rsidR="006F50C5" w:rsidRPr="002863F7">
        <w:rPr>
          <w:lang w:val="el-GR"/>
        </w:rPr>
        <w:t>της κλοπιδογρέλης</w:t>
      </w:r>
      <w:r w:rsidRPr="002863F7">
        <w:rPr>
          <w:lang w:val="el-GR"/>
        </w:rPr>
        <w:t xml:space="preserve"> (95% CI: 24, 47%, p &lt; 0,001), κυρίως σχετιζόμενες με μείωση του αποφρακτικού αρτηριακού εμφράκτου. Το όφελος αυτό υπήρχε σε όλες τις προκαθορισμένες υποομάδες συμπεριλαμβανομένης της ηλικίας και του φύλου του ασθεν</w:t>
      </w:r>
      <w:r w:rsidR="0070001B" w:rsidRPr="002863F7">
        <w:rPr>
          <w:lang w:val="el-GR"/>
        </w:rPr>
        <w:t>ούς</w:t>
      </w:r>
      <w:r w:rsidRPr="002863F7">
        <w:rPr>
          <w:lang w:val="el-GR"/>
        </w:rPr>
        <w:t>, τη</w:t>
      </w:r>
      <w:r w:rsidR="00FB2C6E" w:rsidRPr="002863F7">
        <w:rPr>
          <w:lang w:val="el-GR"/>
        </w:rPr>
        <w:t>ς</w:t>
      </w:r>
      <w:r w:rsidRPr="002863F7">
        <w:rPr>
          <w:lang w:val="el-GR"/>
        </w:rPr>
        <w:t xml:space="preserve"> εντόπιση</w:t>
      </w:r>
      <w:r w:rsidR="00FB2C6E" w:rsidRPr="002863F7">
        <w:rPr>
          <w:lang w:val="el-GR"/>
        </w:rPr>
        <w:t>ς</w:t>
      </w:r>
      <w:r w:rsidRPr="002863F7">
        <w:rPr>
          <w:lang w:val="el-GR"/>
        </w:rPr>
        <w:t xml:space="preserve"> του εμφράκτου και το</w:t>
      </w:r>
      <w:r w:rsidR="00FB2C6E" w:rsidRPr="002863F7">
        <w:rPr>
          <w:lang w:val="el-GR"/>
        </w:rPr>
        <w:t>υ</w:t>
      </w:r>
      <w:r w:rsidRPr="002863F7">
        <w:rPr>
          <w:lang w:val="el-GR"/>
        </w:rPr>
        <w:t xml:space="preserve"> τύπο</w:t>
      </w:r>
      <w:r w:rsidR="00FB2C6E" w:rsidRPr="002863F7">
        <w:rPr>
          <w:lang w:val="el-GR"/>
        </w:rPr>
        <w:t>υ</w:t>
      </w:r>
      <w:r w:rsidRPr="002863F7">
        <w:rPr>
          <w:lang w:val="el-GR"/>
        </w:rPr>
        <w:t xml:space="preserve"> του ινωδολυτικού ή της ηπαρίνης που χρησιμοποιήθηκε. </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r w:rsidRPr="002863F7">
        <w:rPr>
          <w:lang w:val="el-GR"/>
        </w:rPr>
        <w:t xml:space="preserve">Η </w:t>
      </w:r>
      <w:r w:rsidR="00E044E2" w:rsidRPr="002863F7">
        <w:rPr>
          <w:lang w:val="el-GR"/>
        </w:rPr>
        <w:t xml:space="preserve">δοκιμή </w:t>
      </w:r>
      <w:r w:rsidRPr="002863F7">
        <w:rPr>
          <w:lang w:val="el-GR"/>
        </w:rPr>
        <w:t xml:space="preserve">COMMIT με παραγοντικό σχεδιασμό 2x2 συμπεριέλαβε 45.852 ασθενείς οι οποίοι παρουσίασαν εντός 24 ωρών από την έναρξη των συμπτωμάτων υποψία εμφράγματος του μυοκαρδίου με </w:t>
      </w:r>
      <w:r w:rsidR="00702022" w:rsidRPr="002863F7">
        <w:rPr>
          <w:lang w:val="el-GR"/>
        </w:rPr>
        <w:t>ανάλογες ηλεκτροκαρδιογραφικές αλλοιώσεις</w:t>
      </w:r>
      <w:r w:rsidRPr="002863F7">
        <w:rPr>
          <w:lang w:val="el-GR"/>
        </w:rPr>
        <w:t xml:space="preserve"> (π.χ. ανάσπαση ST, κατάσπαση ST ή αριστερό σκελικό αποκλεισμό). Oι ασθενείς έλαβαν </w:t>
      </w:r>
      <w:r w:rsidR="006F50C5" w:rsidRPr="002863F7">
        <w:rPr>
          <w:lang w:val="el-GR"/>
        </w:rPr>
        <w:t xml:space="preserve">κλοπιδογρέλη </w:t>
      </w:r>
      <w:r w:rsidRPr="002863F7">
        <w:rPr>
          <w:lang w:val="el-GR"/>
        </w:rPr>
        <w:t>(</w:t>
      </w:r>
      <w:r w:rsidR="0058700B" w:rsidRPr="002863F7">
        <w:rPr>
          <w:lang w:val="el-GR"/>
        </w:rPr>
        <w:t>75 </w:t>
      </w:r>
      <w:r w:rsidRPr="002863F7">
        <w:rPr>
          <w:lang w:val="el-GR"/>
        </w:rPr>
        <w:t>mg/ημέρα, n=22.961) ή εικονικό φάρμακο (n=22.891), σε συνδυασμό με ΑΣΟ (</w:t>
      </w:r>
      <w:r w:rsidR="0058700B" w:rsidRPr="002863F7">
        <w:rPr>
          <w:lang w:val="el-GR"/>
        </w:rPr>
        <w:t>162 </w:t>
      </w:r>
      <w:r w:rsidRPr="002863F7">
        <w:rPr>
          <w:lang w:val="el-GR"/>
        </w:rPr>
        <w:t xml:space="preserve">mg/ημέρα), για 28 ημέρες ή μέχρι την έξοδο από το νοσοκομείο. Τα </w:t>
      </w:r>
      <w:r w:rsidR="00702022" w:rsidRPr="002863F7">
        <w:rPr>
          <w:lang w:val="el-GR"/>
        </w:rPr>
        <w:t>σύνθετα πρωτεύοντα καταληκτικά σημεία</w:t>
      </w:r>
      <w:r w:rsidRPr="002863F7">
        <w:rPr>
          <w:lang w:val="el-GR"/>
        </w:rPr>
        <w:t xml:space="preserve"> ήταν ο θάνατος από οποιαδήποτε αιτία και η πρώτη </w:t>
      </w:r>
      <w:r w:rsidR="000C3CB1" w:rsidRPr="002863F7">
        <w:rPr>
          <w:lang w:val="el-GR"/>
        </w:rPr>
        <w:t xml:space="preserve">εμφάνιση </w:t>
      </w:r>
      <w:r w:rsidRPr="002863F7">
        <w:rPr>
          <w:lang w:val="el-GR"/>
        </w:rPr>
        <w:t xml:space="preserve">επανέμφραξης, </w:t>
      </w:r>
      <w:r w:rsidR="000F32FE" w:rsidRPr="002863F7">
        <w:rPr>
          <w:lang w:val="el-GR"/>
        </w:rPr>
        <w:t xml:space="preserve">αγγειακού </w:t>
      </w:r>
      <w:r w:rsidRPr="002863F7">
        <w:rPr>
          <w:lang w:val="el-GR"/>
        </w:rPr>
        <w:t xml:space="preserve">εγκεφαλικού επεισοδίου ή </w:t>
      </w:r>
      <w:r w:rsidR="00702022" w:rsidRPr="002863F7">
        <w:rPr>
          <w:lang w:val="el-GR"/>
        </w:rPr>
        <w:t>θανάτου</w:t>
      </w:r>
      <w:r w:rsidRPr="002863F7">
        <w:rPr>
          <w:lang w:val="el-GR"/>
        </w:rPr>
        <w:t xml:space="preserve">. Ο πληθυσμός περιελάμβανε 27,8% γυναίκες, 58,4% ασθενείς </w:t>
      </w:r>
      <w:r w:rsidRPr="002863F7">
        <w:rPr>
          <w:u w:val="single"/>
          <w:lang w:val="el-GR"/>
        </w:rPr>
        <w:t>&gt;</w:t>
      </w:r>
      <w:r w:rsidRPr="002863F7">
        <w:rPr>
          <w:lang w:val="el-GR"/>
        </w:rPr>
        <w:t xml:space="preserve"> 60 ετών (26% </w:t>
      </w:r>
      <w:r w:rsidRPr="002863F7">
        <w:rPr>
          <w:u w:val="single"/>
          <w:lang w:val="el-GR"/>
        </w:rPr>
        <w:t>&gt;</w:t>
      </w:r>
      <w:r w:rsidRPr="002863F7">
        <w:rPr>
          <w:lang w:val="el-GR"/>
        </w:rPr>
        <w:t xml:space="preserve"> 70 ετών) και 54,5% ασθενείς που λάμβαναν ινωδολυτικά.</w:t>
      </w:r>
    </w:p>
    <w:p w:rsidR="004A4124" w:rsidRPr="002863F7" w:rsidRDefault="004A4124" w:rsidP="003367D5">
      <w:pPr>
        <w:keepNext/>
        <w:tabs>
          <w:tab w:val="left" w:pos="567"/>
        </w:tabs>
        <w:rPr>
          <w:lang w:val="el-GR"/>
        </w:rPr>
      </w:pPr>
    </w:p>
    <w:p w:rsidR="004A4124" w:rsidRPr="002863F7" w:rsidRDefault="006F50C5" w:rsidP="003367D5">
      <w:pPr>
        <w:keepNext/>
        <w:tabs>
          <w:tab w:val="left" w:pos="567"/>
        </w:tabs>
        <w:rPr>
          <w:lang w:val="el-GR"/>
        </w:rPr>
      </w:pPr>
      <w:r w:rsidRPr="002863F7">
        <w:rPr>
          <w:lang w:val="el-GR"/>
        </w:rPr>
        <w:t>Η κλοπιδογρέλη</w:t>
      </w:r>
      <w:r w:rsidR="004A4124" w:rsidRPr="002863F7">
        <w:rPr>
          <w:lang w:val="el-GR"/>
        </w:rPr>
        <w:t xml:space="preserve"> μείωσε σημαντικά το σχετικό κίνδυνο θανάτου από οποιαδήποτε αιτία κατά 7% (p=0,029) και το σχετικό κίνδυνο του συνδυασμού επανέμφραξης, </w:t>
      </w:r>
      <w:r w:rsidR="000F32FE" w:rsidRPr="002863F7">
        <w:rPr>
          <w:lang w:val="el-GR"/>
        </w:rPr>
        <w:t xml:space="preserve">αγγειακού </w:t>
      </w:r>
      <w:r w:rsidR="004A4124" w:rsidRPr="002863F7">
        <w:rPr>
          <w:lang w:val="el-GR"/>
        </w:rPr>
        <w:t xml:space="preserve">εγκεφαλικού επεισοδίου ή θανάτου κατά 9% (p=0,002), αντιπροσωπεύοντας απόλυτη μείωση κατά 0,5% και 0,9% αντίστοιχα. Το όφελος αυτό ήταν </w:t>
      </w:r>
      <w:r w:rsidR="000F32FE" w:rsidRPr="002863F7">
        <w:rPr>
          <w:lang w:val="el-GR"/>
        </w:rPr>
        <w:t xml:space="preserve">σταθερό </w:t>
      </w:r>
      <w:r w:rsidR="004A4124" w:rsidRPr="002863F7">
        <w:rPr>
          <w:lang w:val="el-GR"/>
        </w:rPr>
        <w:t xml:space="preserve">για την ηλικία, το φύλο και την χορήγηση ή όχι </w:t>
      </w:r>
      <w:r w:rsidR="000C3CB1" w:rsidRPr="002863F7">
        <w:rPr>
          <w:lang w:val="el-GR"/>
        </w:rPr>
        <w:t xml:space="preserve">θρομβολυτικών </w:t>
      </w:r>
      <w:r w:rsidR="004A4124" w:rsidRPr="002863F7">
        <w:rPr>
          <w:lang w:val="el-GR"/>
        </w:rPr>
        <w:t>και παρατηρήθηκε εντός 24 ωρών.</w:t>
      </w:r>
    </w:p>
    <w:p w:rsidR="0011775D" w:rsidRPr="002863F7" w:rsidRDefault="0011775D" w:rsidP="00034B37">
      <w:pPr>
        <w:keepNext/>
        <w:tabs>
          <w:tab w:val="left" w:pos="567"/>
        </w:tabs>
        <w:rPr>
          <w:u w:val="single"/>
          <w:lang w:val="el-GR"/>
        </w:rPr>
      </w:pPr>
    </w:p>
    <w:p w:rsidR="00034B37" w:rsidRPr="002863F7" w:rsidRDefault="00034B37" w:rsidP="00034B37">
      <w:pPr>
        <w:keepNext/>
        <w:tabs>
          <w:tab w:val="left" w:pos="567"/>
        </w:tabs>
        <w:rPr>
          <w:u w:val="single"/>
          <w:lang w:val="el-GR"/>
        </w:rPr>
      </w:pPr>
      <w:r w:rsidRPr="002863F7">
        <w:rPr>
          <w:u w:val="single"/>
          <w:lang w:val="el-GR"/>
        </w:rPr>
        <w:t>Απο-κλιμάκωση των παραγόντων αναστολής της P2Y</w:t>
      </w:r>
      <w:r w:rsidRPr="002863F7">
        <w:rPr>
          <w:u w:val="single"/>
          <w:vertAlign w:val="subscript"/>
          <w:lang w:val="el-GR"/>
        </w:rPr>
        <w:t>12</w:t>
      </w:r>
      <w:r w:rsidRPr="002863F7">
        <w:rPr>
          <w:u w:val="single"/>
          <w:lang w:val="el-GR"/>
        </w:rPr>
        <w:t xml:space="preserve"> στο </w:t>
      </w:r>
      <w:r w:rsidR="009B3E72" w:rsidRPr="002863F7">
        <w:rPr>
          <w:u w:val="single"/>
          <w:lang w:val="el-GR"/>
        </w:rPr>
        <w:t>Ο</w:t>
      </w:r>
      <w:r w:rsidRPr="002863F7">
        <w:rPr>
          <w:u w:val="single"/>
          <w:lang w:val="el-GR"/>
        </w:rPr>
        <w:t xml:space="preserve">ξύ </w:t>
      </w:r>
      <w:r w:rsidR="009B3E72" w:rsidRPr="002863F7">
        <w:rPr>
          <w:u w:val="single"/>
          <w:lang w:val="el-GR"/>
        </w:rPr>
        <w:t>Σ</w:t>
      </w:r>
      <w:r w:rsidRPr="002863F7">
        <w:rPr>
          <w:u w:val="single"/>
          <w:lang w:val="el-GR"/>
        </w:rPr>
        <w:t xml:space="preserve">τεφανιαίο </w:t>
      </w:r>
      <w:r w:rsidR="009B3E72" w:rsidRPr="002863F7">
        <w:rPr>
          <w:u w:val="single"/>
          <w:lang w:val="el-GR"/>
        </w:rPr>
        <w:t>Σ</w:t>
      </w:r>
      <w:r w:rsidRPr="002863F7">
        <w:rPr>
          <w:u w:val="single"/>
          <w:lang w:val="el-GR"/>
        </w:rPr>
        <w:t>ύνδρομο</w:t>
      </w:r>
    </w:p>
    <w:p w:rsidR="00034B37" w:rsidRPr="002863F7" w:rsidRDefault="00034B37" w:rsidP="00034B37">
      <w:pPr>
        <w:keepNext/>
        <w:tabs>
          <w:tab w:val="left" w:pos="567"/>
        </w:tabs>
        <w:rPr>
          <w:lang w:val="el-GR"/>
        </w:rPr>
      </w:pPr>
      <w:r w:rsidRPr="002863F7">
        <w:rPr>
          <w:lang w:val="el-GR"/>
        </w:rPr>
        <w:t>Η μετάβαση από έναν ισχυρότερο αναστολέα του υποδοχέα P2Y</w:t>
      </w:r>
      <w:r w:rsidRPr="002863F7">
        <w:rPr>
          <w:vertAlign w:val="subscript"/>
          <w:lang w:val="el-GR"/>
        </w:rPr>
        <w:t>12</w:t>
      </w:r>
      <w:r w:rsidRPr="002863F7">
        <w:rPr>
          <w:lang w:val="el-GR"/>
        </w:rPr>
        <w:t xml:space="preserve"> στην κλοπιδογρέλη σε συνδυασμό με την ασπιρίνη μετά </w:t>
      </w:r>
      <w:r w:rsidR="00EB63D1" w:rsidRPr="002863F7">
        <w:rPr>
          <w:lang w:val="el-GR"/>
        </w:rPr>
        <w:t xml:space="preserve">την </w:t>
      </w:r>
      <w:r w:rsidRPr="002863F7">
        <w:rPr>
          <w:lang w:val="el-GR"/>
        </w:rPr>
        <w:t>οξ</w:t>
      </w:r>
      <w:r w:rsidR="00EB63D1" w:rsidRPr="002863F7">
        <w:rPr>
          <w:lang w:val="el-GR"/>
        </w:rPr>
        <w:t>εία φάση</w:t>
      </w:r>
      <w:r w:rsidRPr="002863F7">
        <w:rPr>
          <w:lang w:val="el-GR"/>
        </w:rPr>
        <w:t xml:space="preserve"> στεφανιαίο</w:t>
      </w:r>
      <w:r w:rsidR="00EB63D1" w:rsidRPr="002863F7">
        <w:rPr>
          <w:lang w:val="el-GR"/>
        </w:rPr>
        <w:t>υ</w:t>
      </w:r>
      <w:r w:rsidRPr="002863F7">
        <w:rPr>
          <w:lang w:val="el-GR"/>
        </w:rPr>
        <w:t xml:space="preserve"> σ</w:t>
      </w:r>
      <w:r w:rsidR="00EB63D1" w:rsidRPr="002863F7">
        <w:rPr>
          <w:lang w:val="el-GR"/>
        </w:rPr>
        <w:t>υνδρό</w:t>
      </w:r>
      <w:r w:rsidRPr="002863F7">
        <w:rPr>
          <w:lang w:val="el-GR"/>
        </w:rPr>
        <w:t>μο</w:t>
      </w:r>
      <w:r w:rsidR="00EB63D1" w:rsidRPr="002863F7">
        <w:rPr>
          <w:lang w:val="el-GR"/>
        </w:rPr>
        <w:t>υ</w:t>
      </w:r>
      <w:r w:rsidRPr="002863F7">
        <w:rPr>
          <w:lang w:val="el-GR"/>
        </w:rPr>
        <w:t xml:space="preserve">, έχει αξιολογηθεί σε δύο τυχαιοποιημένες </w:t>
      </w:r>
      <w:r w:rsidR="00C51BF2" w:rsidRPr="002863F7">
        <w:rPr>
          <w:lang w:val="el-GR"/>
        </w:rPr>
        <w:t xml:space="preserve">μελέτες που επιχορηγούνται από τον ερευνητή </w:t>
      </w:r>
      <w:r w:rsidRPr="002863F7">
        <w:rPr>
          <w:lang w:val="el-GR"/>
        </w:rPr>
        <w:t>(ISS) - TOPIC και TROPICAL ACS - με δεδομένα κλινικών αποτελεσμάτων.</w:t>
      </w:r>
    </w:p>
    <w:p w:rsidR="00034B37" w:rsidRPr="002863F7" w:rsidRDefault="00034B37" w:rsidP="003367D5">
      <w:pPr>
        <w:keepNext/>
        <w:tabs>
          <w:tab w:val="left" w:pos="567"/>
        </w:tabs>
        <w:rPr>
          <w:lang w:val="el-GR"/>
        </w:rPr>
      </w:pPr>
    </w:p>
    <w:p w:rsidR="00034B37" w:rsidRPr="002863F7" w:rsidRDefault="00C51BF2" w:rsidP="003367D5">
      <w:pPr>
        <w:keepNext/>
        <w:tabs>
          <w:tab w:val="left" w:pos="567"/>
        </w:tabs>
        <w:rPr>
          <w:lang w:val="el-GR"/>
        </w:rPr>
      </w:pPr>
      <w:r w:rsidRPr="002863F7">
        <w:rPr>
          <w:lang w:val="el-GR"/>
        </w:rPr>
        <w:t>Το κλινικό όφελος που προκύπτει από τους</w:t>
      </w:r>
      <w:r w:rsidR="00034B37" w:rsidRPr="002863F7">
        <w:rPr>
          <w:lang w:val="el-GR"/>
        </w:rPr>
        <w:t xml:space="preserve"> πιο ισχυρο</w:t>
      </w:r>
      <w:r w:rsidRPr="002863F7">
        <w:rPr>
          <w:lang w:val="el-GR"/>
        </w:rPr>
        <w:t>ύς</w:t>
      </w:r>
      <w:r w:rsidR="00034B37" w:rsidRPr="002863F7">
        <w:rPr>
          <w:lang w:val="el-GR"/>
        </w:rPr>
        <w:t xml:space="preserve"> αναστολείς P2Y</w:t>
      </w:r>
      <w:r w:rsidR="00034B37" w:rsidRPr="002863F7">
        <w:rPr>
          <w:vertAlign w:val="subscript"/>
          <w:lang w:val="el-GR"/>
        </w:rPr>
        <w:t>12</w:t>
      </w:r>
      <w:r w:rsidRPr="002863F7">
        <w:rPr>
          <w:lang w:val="el-GR"/>
        </w:rPr>
        <w:t xml:space="preserve">, </w:t>
      </w:r>
      <w:r w:rsidR="00034B37" w:rsidRPr="002863F7">
        <w:rPr>
          <w:lang w:val="el-GR"/>
        </w:rPr>
        <w:t>τικαγρελόρη και πρασουγρέλη</w:t>
      </w:r>
      <w:r w:rsidRPr="002863F7">
        <w:rPr>
          <w:lang w:val="el-GR"/>
        </w:rPr>
        <w:t>,</w:t>
      </w:r>
      <w:r w:rsidR="00034B37" w:rsidRPr="002863F7">
        <w:rPr>
          <w:lang w:val="el-GR"/>
        </w:rPr>
        <w:t xml:space="preserve"> στις βασικές μελέτες τους</w:t>
      </w:r>
      <w:r w:rsidRPr="002863F7">
        <w:rPr>
          <w:lang w:val="el-GR"/>
        </w:rPr>
        <w:t>,</w:t>
      </w:r>
      <w:r w:rsidR="00034B37" w:rsidRPr="002863F7">
        <w:rPr>
          <w:lang w:val="el-GR"/>
        </w:rPr>
        <w:t xml:space="preserve"> σχετίζεται με σημαντική μείωση των υποτροπιάζοντων ισχαιμικών επεισοδίων (συμπεριλαμβανομένης της οξείας και υποξείας θρόμβωσης του </w:t>
      </w:r>
      <w:r w:rsidR="00F8556C" w:rsidRPr="002863F7">
        <w:rPr>
          <w:lang w:val="el-GR"/>
        </w:rPr>
        <w:t>stent</w:t>
      </w:r>
      <w:r w:rsidR="00034B37" w:rsidRPr="002863F7">
        <w:rPr>
          <w:lang w:val="el-GR"/>
        </w:rPr>
        <w:t>, του εμφράγματος του μυοκαρδίου και της επείγουσας επαναγγείωσης).</w:t>
      </w:r>
      <w:r w:rsidR="004216F4" w:rsidRPr="002863F7">
        <w:rPr>
          <w:lang w:val="el-GR"/>
        </w:rPr>
        <w:t xml:space="preserve"> Αν και το ισχαιμικό όφελος ήταν σταθερό καθ 'όλη τη διάρκεια του πρώτου έτους, παρατηρήθηκε μεγαλύτερη μείωση στην ισχαιμική υποτροπή μετά από οξύ στεφανιαίο σύνδρομο κατά τις αρχικές ημέρες μετά την έναρξη της αγωγής. Αντίθετα, οι </w:t>
      </w:r>
      <w:r w:rsidR="004216F4" w:rsidRPr="002863F7">
        <w:rPr>
          <w:i/>
          <w:lang w:val="el-GR"/>
        </w:rPr>
        <w:t>post-hoc</w:t>
      </w:r>
      <w:r w:rsidR="004216F4" w:rsidRPr="002863F7">
        <w:rPr>
          <w:lang w:val="el-GR"/>
        </w:rPr>
        <w:t xml:space="preserve"> αναλύσεις κατέδειξαν στατιστικά σημαντικές αυξήσεις στον κίνδυνο αιμορραγίας με τους ισχυρότερους αναστολείς Ρ2Υ</w:t>
      </w:r>
      <w:r w:rsidR="004216F4" w:rsidRPr="002863F7">
        <w:rPr>
          <w:vertAlign w:val="subscript"/>
          <w:lang w:val="el-GR"/>
        </w:rPr>
        <w:t>12</w:t>
      </w:r>
      <w:r w:rsidR="004216F4" w:rsidRPr="002863F7">
        <w:rPr>
          <w:lang w:val="el-GR"/>
        </w:rPr>
        <w:t xml:space="preserve">, οι οποίοι εμφανίζονται κυρίως κατά τη διάρκεια της φάσης συντήρησης, μετά τον πρώτο μήνα </w:t>
      </w:r>
      <w:r w:rsidR="00EB63D1" w:rsidRPr="002863F7">
        <w:rPr>
          <w:lang w:val="el-GR"/>
        </w:rPr>
        <w:t xml:space="preserve">από </w:t>
      </w:r>
      <w:r w:rsidR="004216F4" w:rsidRPr="002863F7">
        <w:rPr>
          <w:lang w:val="el-GR"/>
        </w:rPr>
        <w:t xml:space="preserve">το </w:t>
      </w:r>
      <w:r w:rsidR="009853B0" w:rsidRPr="002863F7">
        <w:rPr>
          <w:lang w:val="el-GR"/>
        </w:rPr>
        <w:t>οξύ στεφανιαίο σύνδρομο</w:t>
      </w:r>
      <w:r w:rsidR="004216F4" w:rsidRPr="002863F7">
        <w:rPr>
          <w:lang w:val="el-GR"/>
        </w:rPr>
        <w:t xml:space="preserve">. </w:t>
      </w:r>
      <w:r w:rsidR="009853B0" w:rsidRPr="002863F7">
        <w:rPr>
          <w:lang w:val="el-GR"/>
        </w:rPr>
        <w:t>Η</w:t>
      </w:r>
      <w:r w:rsidR="004216F4" w:rsidRPr="002863F7">
        <w:rPr>
          <w:lang w:val="el-GR"/>
        </w:rPr>
        <w:t xml:space="preserve"> TOPIC και </w:t>
      </w:r>
      <w:r w:rsidR="009853B0" w:rsidRPr="002863F7">
        <w:rPr>
          <w:lang w:val="el-GR"/>
        </w:rPr>
        <w:t xml:space="preserve">η </w:t>
      </w:r>
      <w:r w:rsidR="004216F4" w:rsidRPr="002863F7">
        <w:rPr>
          <w:lang w:val="el-GR"/>
        </w:rPr>
        <w:t xml:space="preserve">TROPICAL ACS σχεδιάστηκαν για να μελετήσουν </w:t>
      </w:r>
      <w:r w:rsidR="00EB63D1" w:rsidRPr="002863F7">
        <w:rPr>
          <w:lang w:val="el-GR"/>
        </w:rPr>
        <w:t>την άμβλυνση των</w:t>
      </w:r>
      <w:r w:rsidR="004216F4" w:rsidRPr="002863F7">
        <w:rPr>
          <w:lang w:val="el-GR"/>
        </w:rPr>
        <w:t xml:space="preserve"> αιμορραγικ</w:t>
      </w:r>
      <w:r w:rsidR="00EB63D1" w:rsidRPr="002863F7">
        <w:rPr>
          <w:lang w:val="el-GR"/>
        </w:rPr>
        <w:t>ών</w:t>
      </w:r>
      <w:r w:rsidR="004216F4" w:rsidRPr="002863F7">
        <w:rPr>
          <w:lang w:val="el-GR"/>
        </w:rPr>
        <w:t xml:space="preserve"> </w:t>
      </w:r>
      <w:r w:rsidR="00EB63D1" w:rsidRPr="002863F7">
        <w:rPr>
          <w:lang w:val="el-GR"/>
        </w:rPr>
        <w:t>συμβαμάτων</w:t>
      </w:r>
      <w:r w:rsidR="004216F4" w:rsidRPr="002863F7">
        <w:rPr>
          <w:lang w:val="el-GR"/>
        </w:rPr>
        <w:t xml:space="preserve"> διατηρώντας παράλληλα την αποτελεσματικότητα.</w:t>
      </w:r>
      <w:r w:rsidR="00F8556C" w:rsidRPr="002863F7">
        <w:rPr>
          <w:szCs w:val="22"/>
          <w:lang w:val="el-GR"/>
        </w:rPr>
        <w:t xml:space="preserve"> </w:t>
      </w:r>
    </w:p>
    <w:p w:rsidR="00154A92" w:rsidRPr="002863F7" w:rsidRDefault="00154A92" w:rsidP="003367D5">
      <w:pPr>
        <w:keepNext/>
        <w:tabs>
          <w:tab w:val="left" w:pos="567"/>
        </w:tabs>
        <w:rPr>
          <w:lang w:val="el-GR"/>
        </w:rPr>
      </w:pPr>
    </w:p>
    <w:p w:rsidR="00154A92" w:rsidRPr="002863F7" w:rsidRDefault="00154A92" w:rsidP="00154A92">
      <w:pPr>
        <w:keepNext/>
        <w:tabs>
          <w:tab w:val="left" w:pos="567"/>
        </w:tabs>
        <w:rPr>
          <w:lang w:val="el-GR"/>
        </w:rPr>
      </w:pPr>
      <w:r w:rsidRPr="002863F7">
        <w:rPr>
          <w:b/>
          <w:szCs w:val="22"/>
          <w:lang w:val="el-GR"/>
        </w:rPr>
        <w:t>TOPIC</w:t>
      </w:r>
      <w:r w:rsidRPr="002863F7">
        <w:rPr>
          <w:lang w:val="el-GR"/>
        </w:rPr>
        <w:t xml:space="preserve"> </w:t>
      </w:r>
      <w:r w:rsidRPr="002863F7">
        <w:rPr>
          <w:i/>
          <w:lang w:val="el-GR"/>
        </w:rPr>
        <w:t>(</w:t>
      </w:r>
      <w:r w:rsidR="00F8556C" w:rsidRPr="002863F7">
        <w:rPr>
          <w:i/>
          <w:lang w:val="el-GR"/>
        </w:rPr>
        <w:t>Χρόνος</w:t>
      </w:r>
      <w:r w:rsidRPr="002863F7">
        <w:rPr>
          <w:i/>
          <w:lang w:val="el-GR"/>
        </w:rPr>
        <w:t xml:space="preserve"> αναστολής των αιμοπεταλίων μετά από οξύ </w:t>
      </w:r>
      <w:r w:rsidR="00EB63D1" w:rsidRPr="002863F7">
        <w:rPr>
          <w:i/>
          <w:lang w:val="el-GR"/>
        </w:rPr>
        <w:t xml:space="preserve">στεφανιαίο </w:t>
      </w:r>
      <w:r w:rsidRPr="002863F7">
        <w:rPr>
          <w:i/>
          <w:lang w:val="el-GR"/>
        </w:rPr>
        <w:t>σύνδρομο)</w:t>
      </w:r>
    </w:p>
    <w:p w:rsidR="00034B37" w:rsidRPr="002863F7" w:rsidRDefault="00154A92" w:rsidP="00154A92">
      <w:pPr>
        <w:keepNext/>
        <w:tabs>
          <w:tab w:val="left" w:pos="567"/>
        </w:tabs>
        <w:rPr>
          <w:lang w:val="el-GR"/>
        </w:rPr>
      </w:pPr>
      <w:r w:rsidRPr="002863F7">
        <w:rPr>
          <w:lang w:val="el-GR"/>
        </w:rPr>
        <w:t xml:space="preserve">Αυτή η τυχαιοποιημένη, ανοικτή δοκιμή περιελάμβανε ασθενείς με </w:t>
      </w:r>
      <w:r w:rsidR="00BA40FF" w:rsidRPr="002863F7">
        <w:rPr>
          <w:lang w:val="el-GR"/>
        </w:rPr>
        <w:t>οξύ στεφανιαίο σύνδρομο</w:t>
      </w:r>
      <w:r w:rsidR="00EB63D1" w:rsidRPr="002863F7">
        <w:rPr>
          <w:lang w:val="el-GR"/>
        </w:rPr>
        <w:t xml:space="preserve"> οι οποίοι έχρηζαν</w:t>
      </w:r>
      <w:r w:rsidRPr="002863F7">
        <w:rPr>
          <w:lang w:val="el-GR"/>
        </w:rPr>
        <w:t xml:space="preserve"> </w:t>
      </w:r>
      <w:r w:rsidR="00F8556C" w:rsidRPr="002863F7">
        <w:rPr>
          <w:lang w:val="el-GR"/>
        </w:rPr>
        <w:t>δ</w:t>
      </w:r>
      <w:r w:rsidR="00BA40FF" w:rsidRPr="002863F7">
        <w:rPr>
          <w:lang w:val="el-GR"/>
        </w:rPr>
        <w:t>ιαδερμική</w:t>
      </w:r>
      <w:r w:rsidR="00EB63D1" w:rsidRPr="002863F7">
        <w:rPr>
          <w:lang w:val="el-GR"/>
        </w:rPr>
        <w:t>ς</w:t>
      </w:r>
      <w:r w:rsidR="00BA40FF" w:rsidRPr="002863F7">
        <w:rPr>
          <w:lang w:val="el-GR"/>
        </w:rPr>
        <w:t xml:space="preserve"> στεφανιαία</w:t>
      </w:r>
      <w:r w:rsidR="00EB63D1" w:rsidRPr="002863F7">
        <w:rPr>
          <w:lang w:val="el-GR"/>
        </w:rPr>
        <w:t>ς</w:t>
      </w:r>
      <w:r w:rsidR="00BA40FF" w:rsidRPr="002863F7">
        <w:rPr>
          <w:lang w:val="el-GR"/>
        </w:rPr>
        <w:t xml:space="preserve"> παρέμβαση</w:t>
      </w:r>
      <w:r w:rsidR="00EB63D1" w:rsidRPr="002863F7">
        <w:rPr>
          <w:lang w:val="el-GR"/>
        </w:rPr>
        <w:t>ς</w:t>
      </w:r>
      <w:r w:rsidR="00BA40FF" w:rsidRPr="002863F7">
        <w:rPr>
          <w:lang w:val="el-GR"/>
        </w:rPr>
        <w:t xml:space="preserve"> (PCI)</w:t>
      </w:r>
      <w:r w:rsidRPr="002863F7">
        <w:rPr>
          <w:lang w:val="el-GR"/>
        </w:rPr>
        <w:t xml:space="preserve">. Ασθενείς </w:t>
      </w:r>
      <w:r w:rsidR="003B5EF9" w:rsidRPr="002863F7">
        <w:rPr>
          <w:lang w:val="el-GR"/>
        </w:rPr>
        <w:t>που λαμβάνουν ασπιρίνη</w:t>
      </w:r>
      <w:r w:rsidRPr="002863F7">
        <w:rPr>
          <w:lang w:val="el-GR"/>
        </w:rPr>
        <w:t xml:space="preserve"> και έναν ισχυρότερο αναστολέα P2Y</w:t>
      </w:r>
      <w:r w:rsidRPr="002863F7">
        <w:rPr>
          <w:vertAlign w:val="subscript"/>
          <w:lang w:val="el-GR"/>
        </w:rPr>
        <w:t>12</w:t>
      </w:r>
      <w:r w:rsidRPr="002863F7">
        <w:rPr>
          <w:lang w:val="el-GR"/>
        </w:rPr>
        <w:t xml:space="preserve"> και χωρίς ανεπιθύμητο σ</w:t>
      </w:r>
      <w:r w:rsidR="003B5EF9" w:rsidRPr="002863F7">
        <w:rPr>
          <w:lang w:val="el-GR"/>
        </w:rPr>
        <w:t>ύμβαμα</w:t>
      </w:r>
      <w:r w:rsidR="00F8556C" w:rsidRPr="002863F7">
        <w:rPr>
          <w:lang w:val="el-GR"/>
        </w:rPr>
        <w:t>,</w:t>
      </w:r>
      <w:r w:rsidRPr="002863F7">
        <w:rPr>
          <w:lang w:val="el-GR"/>
        </w:rPr>
        <w:t xml:space="preserve"> σε ένα μήνα </w:t>
      </w:r>
      <w:r w:rsidR="00EB63D1" w:rsidRPr="002863F7">
        <w:rPr>
          <w:lang w:val="el-GR"/>
        </w:rPr>
        <w:t>μετέβησαν</w:t>
      </w:r>
      <w:r w:rsidRPr="002863F7">
        <w:rPr>
          <w:lang w:val="el-GR"/>
        </w:rPr>
        <w:t xml:space="preserve"> σ</w:t>
      </w:r>
      <w:r w:rsidR="003B5EF9" w:rsidRPr="002863F7">
        <w:rPr>
          <w:lang w:val="el-GR"/>
        </w:rPr>
        <w:t>ε</w:t>
      </w:r>
      <w:r w:rsidRPr="002863F7">
        <w:rPr>
          <w:lang w:val="el-GR"/>
        </w:rPr>
        <w:t xml:space="preserve"> σταθερή δόση ασπιρίνης συν κλοπιδογρέλη (</w:t>
      </w:r>
      <w:r w:rsidR="00EB63D1" w:rsidRPr="002863F7">
        <w:rPr>
          <w:lang w:val="el-GR"/>
        </w:rPr>
        <w:t>αποκλιμάκωση</w:t>
      </w:r>
      <w:r w:rsidR="00D605D9" w:rsidRPr="002863F7">
        <w:rPr>
          <w:lang w:val="el-GR"/>
        </w:rPr>
        <w:t xml:space="preserve"> σε</w:t>
      </w:r>
      <w:r w:rsidRPr="002863F7">
        <w:rPr>
          <w:lang w:val="el-GR"/>
        </w:rPr>
        <w:t xml:space="preserve"> διπλή αντιαιμοπεταλιακή θεραπεία (DAPT)) ή συνέχιση της φαρμακευτικής </w:t>
      </w:r>
      <w:r w:rsidR="00EB63D1" w:rsidRPr="002863F7">
        <w:rPr>
          <w:lang w:val="el-GR"/>
        </w:rPr>
        <w:t xml:space="preserve">τους </w:t>
      </w:r>
      <w:r w:rsidRPr="002863F7">
        <w:rPr>
          <w:lang w:val="el-GR"/>
        </w:rPr>
        <w:t>αγωγής (αμετάβλη</w:t>
      </w:r>
      <w:r w:rsidR="003B5EF9" w:rsidRPr="002863F7">
        <w:rPr>
          <w:lang w:val="el-GR"/>
        </w:rPr>
        <w:t>τη</w:t>
      </w:r>
      <w:r w:rsidRPr="002863F7">
        <w:rPr>
          <w:lang w:val="el-GR"/>
        </w:rPr>
        <w:t xml:space="preserve"> DAPT).</w:t>
      </w:r>
    </w:p>
    <w:p w:rsidR="003B5EF9" w:rsidRPr="002863F7" w:rsidRDefault="003B5EF9" w:rsidP="00154A92">
      <w:pPr>
        <w:keepNext/>
        <w:tabs>
          <w:tab w:val="left" w:pos="567"/>
        </w:tabs>
        <w:rPr>
          <w:lang w:val="el-GR"/>
        </w:rPr>
      </w:pPr>
    </w:p>
    <w:p w:rsidR="009B3E72" w:rsidRPr="002863F7" w:rsidRDefault="003B5EF9" w:rsidP="009B3E72">
      <w:pPr>
        <w:keepNext/>
        <w:tabs>
          <w:tab w:val="left" w:pos="567"/>
        </w:tabs>
        <w:rPr>
          <w:lang w:val="el-GR"/>
        </w:rPr>
      </w:pPr>
      <w:r w:rsidRPr="002863F7">
        <w:rPr>
          <w:lang w:val="el-GR"/>
        </w:rPr>
        <w:t xml:space="preserve">Συνολικά, 645 από τους 646 ασθενείς με </w:t>
      </w:r>
      <w:r w:rsidR="009B3E72" w:rsidRPr="002863F7">
        <w:rPr>
          <w:lang w:val="el-GR"/>
        </w:rPr>
        <w:t>έμφραγμα μυοκαρδίου με ανάσπαση του ST</w:t>
      </w:r>
    </w:p>
    <w:p w:rsidR="003B5EF9" w:rsidRPr="002863F7" w:rsidRDefault="009B3E72" w:rsidP="00154A92">
      <w:pPr>
        <w:keepNext/>
        <w:tabs>
          <w:tab w:val="left" w:pos="567"/>
        </w:tabs>
        <w:rPr>
          <w:lang w:val="el-GR"/>
        </w:rPr>
      </w:pPr>
      <w:r w:rsidRPr="002863F7">
        <w:rPr>
          <w:lang w:val="el-GR"/>
        </w:rPr>
        <w:t>διαστήματος (</w:t>
      </w:r>
      <w:r w:rsidR="003B5EF9" w:rsidRPr="002863F7">
        <w:rPr>
          <w:lang w:val="el-GR"/>
        </w:rPr>
        <w:t>STEMI</w:t>
      </w:r>
      <w:r w:rsidRPr="002863F7">
        <w:rPr>
          <w:lang w:val="el-GR"/>
        </w:rPr>
        <w:t>)</w:t>
      </w:r>
      <w:r w:rsidR="003B5EF9" w:rsidRPr="002863F7">
        <w:rPr>
          <w:lang w:val="el-GR"/>
        </w:rPr>
        <w:t xml:space="preserve"> ή </w:t>
      </w:r>
      <w:r w:rsidRPr="002863F7">
        <w:rPr>
          <w:lang w:val="el-GR"/>
        </w:rPr>
        <w:t>έμφραγμα μυοκαρδίου χωρίς ανάσπαση του ST διαστήματος (</w:t>
      </w:r>
      <w:r w:rsidR="003B5EF9" w:rsidRPr="002863F7">
        <w:rPr>
          <w:lang w:val="el-GR"/>
        </w:rPr>
        <w:t>NSTEMI</w:t>
      </w:r>
      <w:r w:rsidRPr="002863F7">
        <w:rPr>
          <w:lang w:val="el-GR"/>
        </w:rPr>
        <w:t>)</w:t>
      </w:r>
      <w:r w:rsidR="003B5EF9" w:rsidRPr="002863F7">
        <w:rPr>
          <w:lang w:val="el-GR"/>
        </w:rPr>
        <w:t xml:space="preserve"> ή ασταθή στηθάγχη αναλύθηκαν (</w:t>
      </w:r>
      <w:r w:rsidR="00EB63D1" w:rsidRPr="002863F7">
        <w:rPr>
          <w:lang w:val="el-GR"/>
        </w:rPr>
        <w:t>αποκλιμάκωση</w:t>
      </w:r>
      <w:r w:rsidR="003B5EF9" w:rsidRPr="002863F7">
        <w:rPr>
          <w:lang w:val="el-GR"/>
        </w:rPr>
        <w:t xml:space="preserve"> DAPT (n = 322), αμετάβλητη DAPT (n = 323)). Η παρακολούθηση σε ένα χρόνο πραγματοποιήθηκε για 316 ασθενείς (98,1%) στην ομάδα </w:t>
      </w:r>
      <w:r w:rsidR="00EB63D1" w:rsidRPr="002863F7">
        <w:rPr>
          <w:lang w:val="el-GR"/>
        </w:rPr>
        <w:t>αποκλιμάκωσης</w:t>
      </w:r>
      <w:r w:rsidR="003B5EF9" w:rsidRPr="002863F7">
        <w:rPr>
          <w:lang w:val="el-GR"/>
        </w:rPr>
        <w:t xml:space="preserve"> DAPT και 318 ασθενών (98,5%) στην αμετάβλητη ομάδα DAPT. Η </w:t>
      </w:r>
      <w:r w:rsidR="00EB63D1" w:rsidRPr="002863F7">
        <w:rPr>
          <w:lang w:val="el-GR"/>
        </w:rPr>
        <w:t>διάμε</w:t>
      </w:r>
      <w:r w:rsidR="003B5EF9" w:rsidRPr="002863F7">
        <w:rPr>
          <w:lang w:val="el-GR"/>
        </w:rPr>
        <w:t>ση παρακολούθηση και για τις δύο ομάδες ήταν 359 ημέρες. Τα χαρακτηριστικά της μελετώμενης κοόρτης ήταν παρόμοια στις δύο ομάδες.</w:t>
      </w:r>
    </w:p>
    <w:p w:rsidR="003B5EF9" w:rsidRPr="002863F7" w:rsidRDefault="003B5EF9" w:rsidP="00154A92">
      <w:pPr>
        <w:keepNext/>
        <w:tabs>
          <w:tab w:val="left" w:pos="567"/>
        </w:tabs>
        <w:rPr>
          <w:lang w:val="el-GR"/>
        </w:rPr>
      </w:pPr>
    </w:p>
    <w:p w:rsidR="003B5EF9" w:rsidRPr="002863F7" w:rsidRDefault="003B5EF9" w:rsidP="00154A92">
      <w:pPr>
        <w:keepNext/>
        <w:tabs>
          <w:tab w:val="left" w:pos="567"/>
        </w:tabs>
        <w:rPr>
          <w:lang w:val="el-GR"/>
        </w:rPr>
      </w:pPr>
      <w:r w:rsidRPr="002863F7">
        <w:rPr>
          <w:lang w:val="el-GR"/>
        </w:rPr>
        <w:t>Το κύριο αποτέλεσμα</w:t>
      </w:r>
      <w:r w:rsidR="00EB63D1" w:rsidRPr="002863F7">
        <w:rPr>
          <w:lang w:val="el-GR"/>
        </w:rPr>
        <w:t>, η εμφάνιση συνδρόμου καρδιαγγειακού θανάτου, εγκεφαλικού επεισοδίου, επείγουσας επαναγγείωσης και BARC (Bleeding Academic Research Consortium) αιμορραγίας ≥2 στο 1 χρόνο μετά από οξύ στεφανιαίο σύνδρομο έλαβε χώρα</w:t>
      </w:r>
      <w:r w:rsidRPr="002863F7">
        <w:rPr>
          <w:lang w:val="el-GR"/>
        </w:rPr>
        <w:t xml:space="preserve"> σε 43 ασθενείς (13,4%) </w:t>
      </w:r>
      <w:r w:rsidR="00EB63D1" w:rsidRPr="002863F7">
        <w:rPr>
          <w:lang w:val="el-GR"/>
        </w:rPr>
        <w:t>της</w:t>
      </w:r>
      <w:r w:rsidRPr="002863F7">
        <w:rPr>
          <w:lang w:val="el-GR"/>
        </w:rPr>
        <w:t xml:space="preserve"> ομάδα</w:t>
      </w:r>
      <w:r w:rsidR="00EB63D1" w:rsidRPr="002863F7">
        <w:rPr>
          <w:lang w:val="el-GR"/>
        </w:rPr>
        <w:t>ς</w:t>
      </w:r>
      <w:r w:rsidRPr="002863F7">
        <w:rPr>
          <w:lang w:val="el-GR"/>
        </w:rPr>
        <w:t xml:space="preserve"> </w:t>
      </w:r>
      <w:r w:rsidR="00EB63D1" w:rsidRPr="002863F7">
        <w:rPr>
          <w:lang w:val="el-GR"/>
        </w:rPr>
        <w:t>αποκλιμάκωσης</w:t>
      </w:r>
      <w:r w:rsidR="00D605D9" w:rsidRPr="002863F7">
        <w:rPr>
          <w:lang w:val="el-GR"/>
        </w:rPr>
        <w:t xml:space="preserve"> </w:t>
      </w:r>
      <w:r w:rsidRPr="002863F7">
        <w:rPr>
          <w:lang w:val="el-GR"/>
        </w:rPr>
        <w:t xml:space="preserve"> DAPT και σε 85 ασθεν</w:t>
      </w:r>
      <w:r w:rsidR="00EB63D1" w:rsidRPr="002863F7">
        <w:rPr>
          <w:lang w:val="el-GR"/>
        </w:rPr>
        <w:t>είς</w:t>
      </w:r>
      <w:r w:rsidRPr="002863F7">
        <w:rPr>
          <w:lang w:val="el-GR"/>
        </w:rPr>
        <w:t xml:space="preserve"> (26,3%) </w:t>
      </w:r>
      <w:r w:rsidR="00EB63D1" w:rsidRPr="002863F7">
        <w:rPr>
          <w:lang w:val="el-GR"/>
        </w:rPr>
        <w:t>της</w:t>
      </w:r>
      <w:r w:rsidRPr="002863F7">
        <w:rPr>
          <w:lang w:val="el-GR"/>
        </w:rPr>
        <w:t xml:space="preserve"> αμετάβλητη</w:t>
      </w:r>
      <w:r w:rsidR="00145885" w:rsidRPr="002863F7">
        <w:rPr>
          <w:lang w:val="el-GR"/>
        </w:rPr>
        <w:t>ς</w:t>
      </w:r>
      <w:r w:rsidRPr="002863F7">
        <w:rPr>
          <w:lang w:val="el-GR"/>
        </w:rPr>
        <w:t xml:space="preserve"> ομάδα</w:t>
      </w:r>
      <w:r w:rsidR="00EB63D1" w:rsidRPr="002863F7">
        <w:rPr>
          <w:lang w:val="el-GR"/>
        </w:rPr>
        <w:t>ς</w:t>
      </w:r>
      <w:r w:rsidRPr="002863F7">
        <w:rPr>
          <w:lang w:val="el-GR"/>
        </w:rPr>
        <w:t xml:space="preserve"> DAPT (p &lt;0,01). Αυτή η σ</w:t>
      </w:r>
      <w:r w:rsidR="00EB63D1" w:rsidRPr="002863F7">
        <w:rPr>
          <w:lang w:val="el-GR"/>
        </w:rPr>
        <w:t>τατιστικά σημαντική διαφορά οφει</w:t>
      </w:r>
      <w:r w:rsidRPr="002863F7">
        <w:rPr>
          <w:lang w:val="el-GR"/>
        </w:rPr>
        <w:t>λ</w:t>
      </w:r>
      <w:r w:rsidR="00EB63D1" w:rsidRPr="002863F7">
        <w:rPr>
          <w:lang w:val="el-GR"/>
        </w:rPr>
        <w:t>όταν</w:t>
      </w:r>
      <w:r w:rsidRPr="002863F7">
        <w:rPr>
          <w:lang w:val="el-GR"/>
        </w:rPr>
        <w:t xml:space="preserve"> κυρίως σε λιγότερα περιστατικά αιμορραγίας, χωρίς διαφορά στα ισχαιμικά </w:t>
      </w:r>
      <w:r w:rsidR="00EB63D1" w:rsidRPr="002863F7">
        <w:rPr>
          <w:lang w:val="el-GR"/>
        </w:rPr>
        <w:t xml:space="preserve">καταληκτικά </w:t>
      </w:r>
      <w:r w:rsidRPr="002863F7">
        <w:rPr>
          <w:lang w:val="el-GR"/>
        </w:rPr>
        <w:t xml:space="preserve">σημεία (p = 0,36), ενώ η BARC ≥2 αιμορραγία παρατηρήθηκε λιγότερο συχνά στην ομάδα </w:t>
      </w:r>
      <w:r w:rsidR="00EB63D1" w:rsidRPr="002863F7">
        <w:rPr>
          <w:lang w:val="el-GR"/>
        </w:rPr>
        <w:t>απο</w:t>
      </w:r>
      <w:r w:rsidRPr="002863F7">
        <w:rPr>
          <w:lang w:val="el-GR"/>
        </w:rPr>
        <w:t>κλιμάκωσης DAPT (4,0%) έναντι 14,9% στην αμετάβλ</w:t>
      </w:r>
      <w:r w:rsidR="00EB63D1" w:rsidRPr="002863F7">
        <w:rPr>
          <w:lang w:val="el-GR"/>
        </w:rPr>
        <w:t>ητη ο</w:t>
      </w:r>
      <w:r w:rsidRPr="002863F7">
        <w:rPr>
          <w:lang w:val="el-GR"/>
        </w:rPr>
        <w:t xml:space="preserve">μάδα DAPT (ρ &lt;0,01). Τα συμβάματα αιμορραγίας που ορίστηκαν ως όλα τα BARC εμφανίστηκαν σε 30 ασθενείς (9,3%) στην </w:t>
      </w:r>
      <w:r w:rsidR="00EB63D1" w:rsidRPr="002863F7">
        <w:rPr>
          <w:lang w:val="el-GR"/>
        </w:rPr>
        <w:t>ομάδα αποκλιμάκωσης</w:t>
      </w:r>
      <w:r w:rsidRPr="002863F7">
        <w:rPr>
          <w:lang w:val="el-GR"/>
        </w:rPr>
        <w:t xml:space="preserve"> DAPT και σε 76 ασθενείς (23,5%) στην αμετάβλητη ομάδα DAPT (p &lt;0,01).</w:t>
      </w:r>
    </w:p>
    <w:p w:rsidR="003B5EF9" w:rsidRPr="002863F7" w:rsidRDefault="003B5EF9" w:rsidP="00154A92">
      <w:pPr>
        <w:keepNext/>
        <w:tabs>
          <w:tab w:val="left" w:pos="567"/>
        </w:tabs>
        <w:rPr>
          <w:lang w:val="el-GR"/>
        </w:rPr>
      </w:pPr>
    </w:p>
    <w:p w:rsidR="009E21F1" w:rsidRPr="002863F7" w:rsidRDefault="009E21F1" w:rsidP="009E21F1">
      <w:pPr>
        <w:keepNext/>
        <w:tabs>
          <w:tab w:val="left" w:pos="567"/>
        </w:tabs>
        <w:rPr>
          <w:i/>
          <w:lang w:val="el-GR"/>
        </w:rPr>
      </w:pPr>
      <w:r w:rsidRPr="002863F7">
        <w:rPr>
          <w:b/>
          <w:lang w:val="el-GR"/>
        </w:rPr>
        <w:t>TROPICAL-ACS</w:t>
      </w:r>
      <w:r w:rsidRPr="002863F7">
        <w:rPr>
          <w:lang w:val="el-GR"/>
        </w:rPr>
        <w:t xml:space="preserve"> </w:t>
      </w:r>
      <w:r w:rsidRPr="002863F7">
        <w:rPr>
          <w:i/>
          <w:lang w:val="el-GR"/>
        </w:rPr>
        <w:t>(</w:t>
      </w:r>
      <w:r w:rsidR="00EB63D1" w:rsidRPr="002863F7">
        <w:rPr>
          <w:i/>
          <w:lang w:val="el-GR"/>
        </w:rPr>
        <w:t>Δοκιμασία Απάντησης</w:t>
      </w:r>
      <w:r w:rsidRPr="002863F7">
        <w:rPr>
          <w:i/>
          <w:lang w:val="el-GR"/>
        </w:rPr>
        <w:t xml:space="preserve"> στην Αναστολή των Αιμοπεταλίων στην Χρόνια Αντ</w:t>
      </w:r>
      <w:r w:rsidR="00EB63D1" w:rsidRPr="002863F7">
        <w:rPr>
          <w:i/>
          <w:lang w:val="el-GR"/>
        </w:rPr>
        <w:t>ιαιμοπεταλιακή Θεραπεία για Οξέ</w:t>
      </w:r>
      <w:r w:rsidRPr="002863F7">
        <w:rPr>
          <w:i/>
          <w:lang w:val="el-GR"/>
        </w:rPr>
        <w:t>α Στεφανιαία Σύνδρομα)</w:t>
      </w:r>
    </w:p>
    <w:p w:rsidR="003B5EF9" w:rsidRPr="002863F7" w:rsidRDefault="009E21F1" w:rsidP="009E21F1">
      <w:pPr>
        <w:keepNext/>
        <w:tabs>
          <w:tab w:val="left" w:pos="567"/>
        </w:tabs>
        <w:rPr>
          <w:lang w:val="el-GR"/>
        </w:rPr>
      </w:pPr>
      <w:r w:rsidRPr="002863F7">
        <w:rPr>
          <w:lang w:val="el-GR"/>
        </w:rPr>
        <w:t xml:space="preserve">Αυτή η τυχαιοποιημένη, ανοιχτή μελέτη περιελάμβανε 2.610 ασθενείς με θετικό βιο-δείκτη </w:t>
      </w:r>
      <w:r w:rsidR="00107CBC" w:rsidRPr="002863F7">
        <w:rPr>
          <w:lang w:val="el-GR"/>
        </w:rPr>
        <w:t>για οξύ στεφανιαίο σύνδρομο</w:t>
      </w:r>
      <w:r w:rsidRPr="002863F7">
        <w:rPr>
          <w:lang w:val="el-GR"/>
        </w:rPr>
        <w:t xml:space="preserve"> μετά από επιτυχή </w:t>
      </w:r>
      <w:r w:rsidR="00107CBC" w:rsidRPr="002863F7">
        <w:rPr>
          <w:lang w:val="el-GR"/>
        </w:rPr>
        <w:t>διαδερμική στεφανιαία παρέμβαση</w:t>
      </w:r>
      <w:r w:rsidRPr="002863F7">
        <w:rPr>
          <w:lang w:val="el-GR"/>
        </w:rPr>
        <w:t>. Οι ασθενείς τυχαιοποιήθηκαν να λάβουν είτε πρασουγρέλη 5 ή 10 mg / d (ημέρες 0-14) (n = 130</w:t>
      </w:r>
      <w:r w:rsidR="00D64D17" w:rsidRPr="002863F7">
        <w:rPr>
          <w:lang w:val="el-GR"/>
        </w:rPr>
        <w:t>6</w:t>
      </w:r>
      <w:r w:rsidRPr="002863F7">
        <w:rPr>
          <w:lang w:val="el-GR"/>
        </w:rPr>
        <w:t>) ή πρασουγ</w:t>
      </w:r>
      <w:r w:rsidR="00E4198F" w:rsidRPr="002863F7">
        <w:rPr>
          <w:lang w:val="el-GR"/>
        </w:rPr>
        <w:t>ρέλη 5 ή 10 mg / d (ημέρες 0-7) και</w:t>
      </w:r>
      <w:r w:rsidRPr="002863F7">
        <w:rPr>
          <w:lang w:val="el-GR"/>
        </w:rPr>
        <w:t xml:space="preserve"> στη συνέχεια </w:t>
      </w:r>
      <w:r w:rsidR="00E4198F" w:rsidRPr="002863F7">
        <w:rPr>
          <w:lang w:val="el-GR"/>
        </w:rPr>
        <w:t>αποκλιμ</w:t>
      </w:r>
      <w:r w:rsidR="00145885" w:rsidRPr="002863F7">
        <w:rPr>
          <w:lang w:val="el-GR"/>
        </w:rPr>
        <w:t>ακώθηκαν</w:t>
      </w:r>
      <w:r w:rsidRPr="002863F7">
        <w:rPr>
          <w:lang w:val="el-GR"/>
        </w:rPr>
        <w:t xml:space="preserve"> σε κλοπιδογρέλη 75 mg / d Ημέρες 8-14) (n = 130</w:t>
      </w:r>
      <w:r w:rsidR="00D64D17" w:rsidRPr="002863F7">
        <w:rPr>
          <w:lang w:val="el-GR"/>
        </w:rPr>
        <w:t>4</w:t>
      </w:r>
      <w:r w:rsidRPr="002863F7">
        <w:rPr>
          <w:lang w:val="el-GR"/>
        </w:rPr>
        <w:t xml:space="preserve">), σε συνδυασμό με ASA (&lt;100 mg / ημέρα). Την ημέρα 14, διεξήχθη </w:t>
      </w:r>
      <w:r w:rsidR="00E4198F" w:rsidRPr="002863F7">
        <w:rPr>
          <w:lang w:val="el-GR"/>
        </w:rPr>
        <w:t>δοκιμή</w:t>
      </w:r>
      <w:r w:rsidR="00107CBC" w:rsidRPr="002863F7">
        <w:rPr>
          <w:lang w:val="el-GR"/>
        </w:rPr>
        <w:t xml:space="preserve"> αιμοπεταλιακής λειτουργίας</w:t>
      </w:r>
      <w:r w:rsidRPr="002863F7">
        <w:rPr>
          <w:lang w:val="el-GR"/>
        </w:rPr>
        <w:t xml:space="preserve"> (PFT). Οι ασθενείς με μόνο πρασουγρέλη </w:t>
      </w:r>
      <w:r w:rsidR="00E2552D" w:rsidRPr="002863F7">
        <w:rPr>
          <w:lang w:val="el-GR"/>
        </w:rPr>
        <w:t>συνέχισαν</w:t>
      </w:r>
      <w:r w:rsidRPr="002863F7">
        <w:rPr>
          <w:lang w:val="el-GR"/>
        </w:rPr>
        <w:t xml:space="preserve"> με πρασουγρέλη για 11,5 μήνες.</w:t>
      </w:r>
    </w:p>
    <w:p w:rsidR="00E2552D" w:rsidRPr="002863F7" w:rsidRDefault="00E2552D" w:rsidP="009E21F1">
      <w:pPr>
        <w:keepNext/>
        <w:tabs>
          <w:tab w:val="left" w:pos="567"/>
        </w:tabs>
        <w:rPr>
          <w:lang w:val="el-GR"/>
        </w:rPr>
      </w:pPr>
    </w:p>
    <w:p w:rsidR="00E2552D" w:rsidRPr="002863F7" w:rsidRDefault="00E2552D" w:rsidP="009E21F1">
      <w:pPr>
        <w:keepNext/>
        <w:tabs>
          <w:tab w:val="left" w:pos="567"/>
        </w:tabs>
        <w:rPr>
          <w:lang w:val="el-GR"/>
        </w:rPr>
      </w:pPr>
      <w:r w:rsidRPr="002863F7">
        <w:rPr>
          <w:lang w:val="el-GR"/>
        </w:rPr>
        <w:t xml:space="preserve">Οι ασθενείς που είχαν υποβληθεί σε </w:t>
      </w:r>
      <w:r w:rsidR="00E4198F" w:rsidRPr="002863F7">
        <w:rPr>
          <w:lang w:val="el-GR"/>
        </w:rPr>
        <w:t>αποκλιμάκωση</w:t>
      </w:r>
      <w:r w:rsidRPr="002863F7">
        <w:rPr>
          <w:lang w:val="el-GR"/>
        </w:rPr>
        <w:t xml:space="preserve"> υποβλήθηκαν σε έλεγχο </w:t>
      </w:r>
      <w:r w:rsidR="00E4198F" w:rsidRPr="002863F7">
        <w:rPr>
          <w:lang w:val="el-GR"/>
        </w:rPr>
        <w:t xml:space="preserve">υψηλής </w:t>
      </w:r>
      <w:r w:rsidRPr="002863F7">
        <w:rPr>
          <w:lang w:val="el-GR"/>
        </w:rPr>
        <w:t xml:space="preserve">αντιδραστικότητας </w:t>
      </w:r>
      <w:r w:rsidR="0023401E" w:rsidRPr="002863F7">
        <w:rPr>
          <w:lang w:val="el-GR"/>
        </w:rPr>
        <w:t>αιμοπεταλίων</w:t>
      </w:r>
      <w:r w:rsidRPr="002863F7">
        <w:rPr>
          <w:lang w:val="el-GR"/>
        </w:rPr>
        <w:t xml:space="preserve"> (HPR). Εάν </w:t>
      </w:r>
      <w:r w:rsidR="0023401E" w:rsidRPr="002863F7">
        <w:rPr>
          <w:lang w:val="el-GR"/>
        </w:rPr>
        <w:t xml:space="preserve">η τιμή </w:t>
      </w:r>
      <w:r w:rsidRPr="002863F7">
        <w:rPr>
          <w:lang w:val="el-GR"/>
        </w:rPr>
        <w:t xml:space="preserve">HPR≥46 μονάδες, οι ασθενείς </w:t>
      </w:r>
      <w:r w:rsidR="00E4198F" w:rsidRPr="002863F7">
        <w:rPr>
          <w:lang w:val="el-GR"/>
        </w:rPr>
        <w:t>μετέβαιναν</w:t>
      </w:r>
      <w:r w:rsidRPr="002863F7">
        <w:rPr>
          <w:lang w:val="el-GR"/>
        </w:rPr>
        <w:t xml:space="preserve"> πίσω στην πρασουγρέλη 5 ή 10 mg / d για 11,5 μήνες</w:t>
      </w:r>
      <w:r w:rsidR="008B0C89" w:rsidRPr="002863F7">
        <w:rPr>
          <w:lang w:val="el-GR"/>
        </w:rPr>
        <w:t>·</w:t>
      </w:r>
      <w:r w:rsidRPr="002863F7">
        <w:rPr>
          <w:lang w:val="el-GR"/>
        </w:rPr>
        <w:t xml:space="preserve"> εάν οι </w:t>
      </w:r>
      <w:r w:rsidR="008B0C89" w:rsidRPr="002863F7">
        <w:rPr>
          <w:lang w:val="el-GR"/>
        </w:rPr>
        <w:t xml:space="preserve">τιμές </w:t>
      </w:r>
      <w:r w:rsidRPr="002863F7">
        <w:rPr>
          <w:lang w:val="el-GR"/>
        </w:rPr>
        <w:t>HPR &lt;46 μονάδες, οι ασθενείς συνέχι</w:t>
      </w:r>
      <w:r w:rsidR="00E4198F" w:rsidRPr="002863F7">
        <w:rPr>
          <w:lang w:val="el-GR"/>
        </w:rPr>
        <w:t>ζ</w:t>
      </w:r>
      <w:r w:rsidRPr="002863F7">
        <w:rPr>
          <w:lang w:val="el-GR"/>
        </w:rPr>
        <w:t xml:space="preserve">αν τη </w:t>
      </w:r>
      <w:r w:rsidR="00E4198F" w:rsidRPr="002863F7">
        <w:rPr>
          <w:lang w:val="el-GR"/>
        </w:rPr>
        <w:t>λήψη</w:t>
      </w:r>
      <w:r w:rsidRPr="002863F7">
        <w:rPr>
          <w:lang w:val="el-GR"/>
        </w:rPr>
        <w:t xml:space="preserve"> κλοπιδογρέλης 75 mg / d</w:t>
      </w:r>
      <w:r w:rsidR="006D0F6A" w:rsidRPr="002863F7">
        <w:rPr>
          <w:lang w:val="el-GR"/>
        </w:rPr>
        <w:t xml:space="preserve"> για 11,5 μήνες. Ως εκ τούτου, η</w:t>
      </w:r>
      <w:r w:rsidRPr="002863F7">
        <w:rPr>
          <w:lang w:val="el-GR"/>
        </w:rPr>
        <w:t xml:space="preserve"> </w:t>
      </w:r>
      <w:r w:rsidR="006D0F6A" w:rsidRPr="002863F7">
        <w:rPr>
          <w:lang w:val="el-GR"/>
        </w:rPr>
        <w:t>ομάδα</w:t>
      </w:r>
      <w:r w:rsidRPr="002863F7">
        <w:rPr>
          <w:lang w:val="el-GR"/>
        </w:rPr>
        <w:t xml:space="preserve"> </w:t>
      </w:r>
      <w:r w:rsidR="00E4198F" w:rsidRPr="002863F7">
        <w:rPr>
          <w:lang w:val="el-GR"/>
        </w:rPr>
        <w:t>αποκλιμάκωσης</w:t>
      </w:r>
      <w:r w:rsidR="00145885" w:rsidRPr="002863F7">
        <w:rPr>
          <w:lang w:val="el-GR"/>
        </w:rPr>
        <w:t xml:space="preserve"> υπο καθοδήγηση,</w:t>
      </w:r>
      <w:r w:rsidRPr="002863F7">
        <w:rPr>
          <w:lang w:val="el-GR"/>
        </w:rPr>
        <w:t xml:space="preserve"> είχε ασθενείς είτε σε </w:t>
      </w:r>
      <w:r w:rsidR="006D0F6A" w:rsidRPr="002863F7">
        <w:rPr>
          <w:lang w:val="el-GR"/>
        </w:rPr>
        <w:t>πρασουγρέλη</w:t>
      </w:r>
      <w:r w:rsidRPr="002863F7">
        <w:rPr>
          <w:lang w:val="el-GR"/>
        </w:rPr>
        <w:t xml:space="preserve"> (40%) είτε σε κλοπιδογρέλη (60%). Όλοι οι ασθενείς συνεχίσ</w:t>
      </w:r>
      <w:r w:rsidR="006D0F6A" w:rsidRPr="002863F7">
        <w:rPr>
          <w:lang w:val="el-GR"/>
        </w:rPr>
        <w:t xml:space="preserve">αν </w:t>
      </w:r>
      <w:r w:rsidRPr="002863F7">
        <w:rPr>
          <w:lang w:val="el-GR"/>
        </w:rPr>
        <w:t>με ασπιρίνη και παρακολουθήθηκαν για ένα χρόνο</w:t>
      </w:r>
      <w:r w:rsidR="006D0F6A" w:rsidRPr="002863F7">
        <w:rPr>
          <w:lang w:val="el-GR"/>
        </w:rPr>
        <w:t>.</w:t>
      </w:r>
    </w:p>
    <w:p w:rsidR="0011775D" w:rsidRPr="002863F7" w:rsidRDefault="0011775D" w:rsidP="003367D5">
      <w:pPr>
        <w:keepNext/>
        <w:tabs>
          <w:tab w:val="left" w:pos="567"/>
        </w:tabs>
        <w:rPr>
          <w:lang w:val="el-GR"/>
        </w:rPr>
      </w:pPr>
    </w:p>
    <w:p w:rsidR="00766CE9" w:rsidRPr="002863F7" w:rsidRDefault="00766CE9" w:rsidP="003367D5">
      <w:pPr>
        <w:keepNext/>
        <w:tabs>
          <w:tab w:val="left" w:pos="567"/>
        </w:tabs>
        <w:rPr>
          <w:lang w:val="el-GR"/>
        </w:rPr>
      </w:pPr>
      <w:r w:rsidRPr="002863F7">
        <w:rPr>
          <w:lang w:val="el-GR"/>
        </w:rPr>
        <w:t xml:space="preserve">Το πρωτεύον καταληκτικό σημείο (η συνδυασμένη συχνότητα εμφάνισης καρδιαγγειακού θανάτου, </w:t>
      </w:r>
      <w:r w:rsidR="00E4198F" w:rsidRPr="002863F7">
        <w:rPr>
          <w:lang w:val="el-GR"/>
        </w:rPr>
        <w:t>εμφράγματος</w:t>
      </w:r>
      <w:r w:rsidR="00C60747" w:rsidRPr="002863F7">
        <w:rPr>
          <w:lang w:val="el-GR"/>
        </w:rPr>
        <w:t xml:space="preserve"> του μυοκαρδίου</w:t>
      </w:r>
      <w:r w:rsidRPr="002863F7">
        <w:rPr>
          <w:lang w:val="el-GR"/>
        </w:rPr>
        <w:t>, εγκεφαλικ</w:t>
      </w:r>
      <w:r w:rsidR="00E4198F" w:rsidRPr="002863F7">
        <w:rPr>
          <w:lang w:val="el-GR"/>
        </w:rPr>
        <w:t>ού</w:t>
      </w:r>
      <w:r w:rsidRPr="002863F7">
        <w:rPr>
          <w:lang w:val="el-GR"/>
        </w:rPr>
        <w:t xml:space="preserve"> επεισ</w:t>
      </w:r>
      <w:r w:rsidR="00E4198F" w:rsidRPr="002863F7">
        <w:rPr>
          <w:lang w:val="el-GR"/>
        </w:rPr>
        <w:t xml:space="preserve">οδίου </w:t>
      </w:r>
      <w:r w:rsidRPr="002863F7">
        <w:rPr>
          <w:lang w:val="el-GR"/>
        </w:rPr>
        <w:t xml:space="preserve">και </w:t>
      </w:r>
      <w:r w:rsidR="00C60747" w:rsidRPr="002863F7">
        <w:rPr>
          <w:lang w:val="el-GR"/>
        </w:rPr>
        <w:t>κλίμακα</w:t>
      </w:r>
      <w:r w:rsidR="00E4198F" w:rsidRPr="002863F7">
        <w:rPr>
          <w:lang w:val="el-GR"/>
        </w:rPr>
        <w:t>ς</w:t>
      </w:r>
      <w:r w:rsidRPr="002863F7">
        <w:rPr>
          <w:lang w:val="el-GR"/>
        </w:rPr>
        <w:t xml:space="preserve"> αιμορραγία</w:t>
      </w:r>
      <w:r w:rsidR="00C60747" w:rsidRPr="002863F7">
        <w:rPr>
          <w:lang w:val="el-GR"/>
        </w:rPr>
        <w:t>ς</w:t>
      </w:r>
      <w:r w:rsidRPr="002863F7">
        <w:rPr>
          <w:lang w:val="el-GR"/>
        </w:rPr>
        <w:t xml:space="preserve"> BARC ≥2 στους 12 μήνες) </w:t>
      </w:r>
      <w:r w:rsidR="00C60747" w:rsidRPr="002863F7">
        <w:rPr>
          <w:lang w:val="el-GR"/>
        </w:rPr>
        <w:t>επετεύχθη</w:t>
      </w:r>
      <w:r w:rsidRPr="002863F7">
        <w:rPr>
          <w:lang w:val="el-GR"/>
        </w:rPr>
        <w:t xml:space="preserve"> </w:t>
      </w:r>
      <w:r w:rsidR="00C60747" w:rsidRPr="002863F7">
        <w:rPr>
          <w:lang w:val="el-GR"/>
        </w:rPr>
        <w:t>αποδεικνύοντας</w:t>
      </w:r>
      <w:r w:rsidRPr="002863F7">
        <w:rPr>
          <w:lang w:val="el-GR"/>
        </w:rPr>
        <w:t xml:space="preserve"> μη κατωτερότητα. Ενενήντα πέντε ασθενείς (7%) στην ομάδα </w:t>
      </w:r>
      <w:r w:rsidR="00E4198F" w:rsidRPr="002863F7">
        <w:rPr>
          <w:lang w:val="el-GR"/>
        </w:rPr>
        <w:t>αποκλιμ</w:t>
      </w:r>
      <w:r w:rsidR="00F03474" w:rsidRPr="002863F7">
        <w:rPr>
          <w:lang w:val="el-GR"/>
        </w:rPr>
        <w:t>άκω</w:t>
      </w:r>
      <w:r w:rsidR="00E4198F" w:rsidRPr="002863F7">
        <w:rPr>
          <w:lang w:val="el-GR"/>
        </w:rPr>
        <w:t>σης</w:t>
      </w:r>
      <w:r w:rsidR="00C60747" w:rsidRPr="002863F7">
        <w:rPr>
          <w:lang w:val="el-GR"/>
        </w:rPr>
        <w:t xml:space="preserve"> </w:t>
      </w:r>
      <w:r w:rsidR="00F03474" w:rsidRPr="002863F7">
        <w:rPr>
          <w:lang w:val="el-GR"/>
        </w:rPr>
        <w:t xml:space="preserve">υπό καθοδήγηση </w:t>
      </w:r>
      <w:r w:rsidRPr="002863F7">
        <w:rPr>
          <w:lang w:val="el-GR"/>
        </w:rPr>
        <w:t>και 118 ασθενείς (9%) στην ομάδα ελέγχου (</w:t>
      </w:r>
      <w:r w:rsidR="00C60747" w:rsidRPr="002863F7">
        <w:rPr>
          <w:szCs w:val="22"/>
          <w:lang w:val="el-GR"/>
        </w:rPr>
        <w:t>p non-inferiority</w:t>
      </w:r>
      <w:r w:rsidR="00C60747" w:rsidRPr="002863F7">
        <w:rPr>
          <w:lang w:val="el-GR"/>
        </w:rPr>
        <w:t xml:space="preserve"> </w:t>
      </w:r>
      <w:r w:rsidRPr="002863F7">
        <w:rPr>
          <w:lang w:val="el-GR"/>
        </w:rPr>
        <w:t>= 0,0004) είχαν ένα σ</w:t>
      </w:r>
      <w:r w:rsidR="00C60747" w:rsidRPr="002863F7">
        <w:rPr>
          <w:lang w:val="el-GR"/>
        </w:rPr>
        <w:t>ύμβαμα</w:t>
      </w:r>
      <w:r w:rsidRPr="002863F7">
        <w:rPr>
          <w:lang w:val="el-GR"/>
        </w:rPr>
        <w:t xml:space="preserve">. Η </w:t>
      </w:r>
      <w:r w:rsidR="00C60747" w:rsidRPr="002863F7">
        <w:rPr>
          <w:lang w:val="el-GR"/>
        </w:rPr>
        <w:t xml:space="preserve">υπο καθοδήγηση </w:t>
      </w:r>
      <w:r w:rsidR="00E4198F" w:rsidRPr="002863F7">
        <w:rPr>
          <w:lang w:val="el-GR"/>
        </w:rPr>
        <w:t>αποκλιμάκωση</w:t>
      </w:r>
      <w:r w:rsidR="00C60747" w:rsidRPr="002863F7">
        <w:rPr>
          <w:lang w:val="el-GR"/>
        </w:rPr>
        <w:t>,</w:t>
      </w:r>
      <w:r w:rsidRPr="002863F7">
        <w:rPr>
          <w:lang w:val="el-GR"/>
        </w:rPr>
        <w:t xml:space="preserve"> δεν οδήγησε σε αυξημένο συνδυασμένο κίνδυνο εμφάνισης ισχαιμικών </w:t>
      </w:r>
      <w:r w:rsidR="00F03474" w:rsidRPr="002863F7">
        <w:rPr>
          <w:lang w:val="el-GR"/>
        </w:rPr>
        <w:t xml:space="preserve">συμβαμάτων </w:t>
      </w:r>
      <w:r w:rsidRPr="002863F7">
        <w:rPr>
          <w:lang w:val="el-GR"/>
        </w:rPr>
        <w:t xml:space="preserve">(2,5% στην ομάδα </w:t>
      </w:r>
      <w:r w:rsidR="00F03474" w:rsidRPr="002863F7">
        <w:rPr>
          <w:lang w:val="el-GR"/>
        </w:rPr>
        <w:t>αποκλιμάκωσης</w:t>
      </w:r>
      <w:r w:rsidRPr="002863F7">
        <w:rPr>
          <w:lang w:val="el-GR"/>
        </w:rPr>
        <w:t xml:space="preserve"> έναντι 3,2% στην ομάδα ελέγχου, </w:t>
      </w:r>
      <w:r w:rsidR="00C60747" w:rsidRPr="002863F7">
        <w:rPr>
          <w:lang w:val="el-GR"/>
        </w:rPr>
        <w:t>(</w:t>
      </w:r>
      <w:r w:rsidR="00C60747" w:rsidRPr="002863F7">
        <w:rPr>
          <w:szCs w:val="22"/>
          <w:lang w:val="el-GR"/>
        </w:rPr>
        <w:t>p non-inferiority</w:t>
      </w:r>
      <w:r w:rsidRPr="002863F7">
        <w:rPr>
          <w:lang w:val="el-GR"/>
        </w:rPr>
        <w:t xml:space="preserve"> = 0,0115), ούτε στο βασικό δευτερεύον τελικό σημείο της αιμορραγίας του BARC ≥2 ((5%) στην ομάδα </w:t>
      </w:r>
      <w:r w:rsidR="00F03474" w:rsidRPr="002863F7">
        <w:rPr>
          <w:lang w:val="el-GR"/>
        </w:rPr>
        <w:t>αποκλιμάκωσης</w:t>
      </w:r>
      <w:r w:rsidRPr="002863F7">
        <w:rPr>
          <w:lang w:val="el-GR"/>
        </w:rPr>
        <w:t xml:space="preserve"> </w:t>
      </w:r>
      <w:r w:rsidR="001503D6" w:rsidRPr="002863F7">
        <w:rPr>
          <w:lang w:val="el-GR"/>
        </w:rPr>
        <w:t xml:space="preserve">έναντι </w:t>
      </w:r>
      <w:r w:rsidRPr="002863F7">
        <w:rPr>
          <w:lang w:val="el-GR"/>
        </w:rPr>
        <w:t xml:space="preserve">6% στην ομάδα ελέγχου (p = 0,23)). Η </w:t>
      </w:r>
      <w:r w:rsidR="001503D6" w:rsidRPr="002863F7">
        <w:rPr>
          <w:lang w:val="el-GR"/>
        </w:rPr>
        <w:t>αθροιστική</w:t>
      </w:r>
      <w:r w:rsidRPr="002863F7">
        <w:rPr>
          <w:lang w:val="el-GR"/>
        </w:rPr>
        <w:t xml:space="preserve"> επίπτωση όλων των αιμορραγικών επεισοδίων (κατηγορία BARC 1 έως 5) ήταν 9% (114 συμβά</w:t>
      </w:r>
      <w:r w:rsidR="00C60747" w:rsidRPr="002863F7">
        <w:rPr>
          <w:lang w:val="el-GR"/>
        </w:rPr>
        <w:t>ματα</w:t>
      </w:r>
      <w:r w:rsidRPr="002863F7">
        <w:rPr>
          <w:lang w:val="el-GR"/>
        </w:rPr>
        <w:t xml:space="preserve">) στην ομάδα </w:t>
      </w:r>
      <w:r w:rsidR="001503D6" w:rsidRPr="002863F7">
        <w:rPr>
          <w:lang w:val="el-GR"/>
        </w:rPr>
        <w:t>αποκλιμάκωσης</w:t>
      </w:r>
      <w:r w:rsidR="00C60747" w:rsidRPr="002863F7">
        <w:rPr>
          <w:lang w:val="el-GR"/>
        </w:rPr>
        <w:t xml:space="preserve"> υπο καθοδήγηση</w:t>
      </w:r>
      <w:r w:rsidRPr="002863F7">
        <w:rPr>
          <w:lang w:val="el-GR"/>
        </w:rPr>
        <w:t xml:space="preserve"> έναντι 11% (137 συμβάντα) στην ομάδα ελέγχου (p = 0,14).</w:t>
      </w:r>
    </w:p>
    <w:p w:rsidR="00C60747" w:rsidRPr="002863F7" w:rsidRDefault="00C60747" w:rsidP="003367D5">
      <w:pPr>
        <w:keepNext/>
        <w:tabs>
          <w:tab w:val="left" w:pos="567"/>
        </w:tabs>
        <w:rPr>
          <w:lang w:val="el-GR"/>
        </w:rPr>
      </w:pPr>
    </w:p>
    <w:p w:rsidR="00B223B0" w:rsidRPr="002863F7" w:rsidRDefault="00B223B0" w:rsidP="00B223B0">
      <w:pPr>
        <w:ind w:right="-29"/>
        <w:rPr>
          <w:bCs/>
          <w:szCs w:val="22"/>
          <w:u w:val="single"/>
          <w:lang w:val="el-GR"/>
        </w:rPr>
      </w:pPr>
      <w:bookmarkStart w:id="11" w:name="_Hlk25225192"/>
      <w:r w:rsidRPr="00A826C0">
        <w:rPr>
          <w:bCs/>
          <w:szCs w:val="22"/>
          <w:u w:val="single"/>
          <w:lang w:val="el-GR"/>
        </w:rPr>
        <w:t xml:space="preserve">Διπλή </w:t>
      </w:r>
      <w:r w:rsidR="0011775D" w:rsidRPr="00A826C0">
        <w:rPr>
          <w:bCs/>
          <w:szCs w:val="22"/>
          <w:u w:val="single"/>
          <w:lang w:val="el-GR"/>
        </w:rPr>
        <w:t>α</w:t>
      </w:r>
      <w:r w:rsidRPr="00A826C0">
        <w:rPr>
          <w:bCs/>
          <w:szCs w:val="22"/>
          <w:u w:val="single"/>
          <w:lang w:val="el-GR"/>
        </w:rPr>
        <w:t xml:space="preserve">ντιαιμοπεταλιακή </w:t>
      </w:r>
      <w:r w:rsidR="0011775D" w:rsidRPr="00A826C0">
        <w:rPr>
          <w:bCs/>
          <w:szCs w:val="22"/>
          <w:u w:val="single"/>
          <w:lang w:val="el-GR"/>
        </w:rPr>
        <w:t>θ</w:t>
      </w:r>
      <w:r w:rsidRPr="00A826C0">
        <w:rPr>
          <w:bCs/>
          <w:szCs w:val="22"/>
          <w:u w:val="single"/>
          <w:lang w:val="el-GR"/>
        </w:rPr>
        <w:t xml:space="preserve">εραπεία (DAPT) σε </w:t>
      </w:r>
      <w:r w:rsidR="009E73EF" w:rsidRPr="00A826C0">
        <w:rPr>
          <w:bCs/>
          <w:szCs w:val="22"/>
          <w:u w:val="single"/>
          <w:lang w:val="el-GR"/>
        </w:rPr>
        <w:t xml:space="preserve">οξύ ελάσσον </w:t>
      </w:r>
      <w:r w:rsidR="0011775D" w:rsidRPr="00A826C0">
        <w:rPr>
          <w:bCs/>
          <w:szCs w:val="22"/>
          <w:u w:val="single"/>
          <w:lang w:val="el-GR"/>
        </w:rPr>
        <w:t xml:space="preserve">ΙΑΕΕ </w:t>
      </w:r>
      <w:r w:rsidRPr="00A826C0">
        <w:rPr>
          <w:bCs/>
          <w:szCs w:val="22"/>
          <w:u w:val="single"/>
          <w:lang w:val="el-GR"/>
        </w:rPr>
        <w:t xml:space="preserve">ή </w:t>
      </w:r>
      <w:r w:rsidR="009E73EF" w:rsidRPr="00A826C0">
        <w:rPr>
          <w:bCs/>
          <w:szCs w:val="22"/>
          <w:u w:val="single"/>
          <w:lang w:val="el-GR"/>
        </w:rPr>
        <w:t>μ</w:t>
      </w:r>
      <w:r w:rsidRPr="00A826C0">
        <w:rPr>
          <w:bCs/>
          <w:szCs w:val="22"/>
          <w:u w:val="single"/>
          <w:lang w:val="el-GR"/>
        </w:rPr>
        <w:t xml:space="preserve">ετρίου έως </w:t>
      </w:r>
      <w:r w:rsidR="009E73EF" w:rsidRPr="00A826C0">
        <w:rPr>
          <w:bCs/>
          <w:szCs w:val="22"/>
          <w:u w:val="single"/>
          <w:lang w:val="el-GR"/>
        </w:rPr>
        <w:t>υ</w:t>
      </w:r>
      <w:r w:rsidRPr="00A826C0">
        <w:rPr>
          <w:bCs/>
          <w:szCs w:val="22"/>
          <w:u w:val="single"/>
          <w:lang w:val="el-GR"/>
        </w:rPr>
        <w:t xml:space="preserve">ψηλού </w:t>
      </w:r>
      <w:r w:rsidR="009E73EF" w:rsidRPr="00A826C0">
        <w:rPr>
          <w:bCs/>
          <w:szCs w:val="22"/>
          <w:u w:val="single"/>
          <w:lang w:val="el-GR"/>
        </w:rPr>
        <w:t>κ</w:t>
      </w:r>
      <w:r w:rsidRPr="00A826C0">
        <w:rPr>
          <w:bCs/>
          <w:szCs w:val="22"/>
          <w:u w:val="single"/>
          <w:lang w:val="el-GR"/>
        </w:rPr>
        <w:t xml:space="preserve">ινδύνου </w:t>
      </w:r>
      <w:r w:rsidR="0011775D" w:rsidRPr="00A826C0">
        <w:rPr>
          <w:bCs/>
          <w:szCs w:val="22"/>
          <w:u w:val="single"/>
          <w:lang w:val="el-GR"/>
        </w:rPr>
        <w:t>ΠΙΕ</w:t>
      </w:r>
    </w:p>
    <w:p w:rsidR="00B223B0" w:rsidRPr="002863F7" w:rsidRDefault="00B223B0" w:rsidP="00B223B0">
      <w:pPr>
        <w:ind w:right="-29"/>
        <w:rPr>
          <w:bCs/>
          <w:szCs w:val="22"/>
          <w:lang w:val="el-GR"/>
        </w:rPr>
      </w:pPr>
      <w:r w:rsidRPr="002863F7">
        <w:rPr>
          <w:bCs/>
          <w:szCs w:val="22"/>
          <w:lang w:val="el-GR"/>
        </w:rPr>
        <w:t xml:space="preserve">  </w:t>
      </w:r>
    </w:p>
    <w:p w:rsidR="00B223B0" w:rsidRPr="002863F7" w:rsidRDefault="00B223B0" w:rsidP="00B223B0">
      <w:pPr>
        <w:ind w:right="-29"/>
        <w:rPr>
          <w:bCs/>
          <w:szCs w:val="22"/>
          <w:lang w:val="el-GR"/>
        </w:rPr>
      </w:pPr>
      <w:r w:rsidRPr="002863F7">
        <w:rPr>
          <w:bCs/>
          <w:szCs w:val="22"/>
          <w:lang w:val="el-GR"/>
        </w:rPr>
        <w:t>Η DAPT με συνδυασμό κλοπιδογρέλης και ΑΣΟ ως θεραπεία πρόληψη</w:t>
      </w:r>
      <w:r w:rsidR="008653C5" w:rsidRPr="002863F7">
        <w:rPr>
          <w:bCs/>
          <w:szCs w:val="22"/>
          <w:lang w:val="el-GR"/>
        </w:rPr>
        <w:t>ς</w:t>
      </w:r>
      <w:r w:rsidRPr="002863F7">
        <w:rPr>
          <w:bCs/>
          <w:szCs w:val="22"/>
          <w:lang w:val="el-GR"/>
        </w:rPr>
        <w:t xml:space="preserve"> </w:t>
      </w:r>
      <w:r w:rsidR="008653C5" w:rsidRPr="002863F7">
        <w:rPr>
          <w:bCs/>
          <w:szCs w:val="22"/>
          <w:lang w:val="el-GR"/>
        </w:rPr>
        <w:t xml:space="preserve">του αγγειακού </w:t>
      </w:r>
      <w:r w:rsidRPr="002863F7">
        <w:rPr>
          <w:bCs/>
          <w:szCs w:val="22"/>
          <w:lang w:val="el-GR"/>
        </w:rPr>
        <w:t xml:space="preserve">εγκεφαλικού </w:t>
      </w:r>
      <w:r w:rsidR="008653C5" w:rsidRPr="002863F7">
        <w:rPr>
          <w:bCs/>
          <w:szCs w:val="22"/>
          <w:lang w:val="el-GR"/>
        </w:rPr>
        <w:t xml:space="preserve">επεισοδίου </w:t>
      </w:r>
      <w:r w:rsidRPr="002863F7">
        <w:rPr>
          <w:bCs/>
          <w:szCs w:val="22"/>
          <w:lang w:val="el-GR"/>
        </w:rPr>
        <w:t xml:space="preserve">μετά από οξύ έλασσον </w:t>
      </w:r>
      <w:r w:rsidR="008653C5" w:rsidRPr="002863F7">
        <w:rPr>
          <w:bCs/>
          <w:szCs w:val="22"/>
          <w:lang w:val="el-GR"/>
        </w:rPr>
        <w:t xml:space="preserve">ΙΑΕΕ </w:t>
      </w:r>
      <w:r w:rsidRPr="002863F7">
        <w:rPr>
          <w:bCs/>
          <w:szCs w:val="22"/>
          <w:lang w:val="el-GR"/>
        </w:rPr>
        <w:t xml:space="preserve">ή μετρίου έως υψηλού κινδύνου </w:t>
      </w:r>
      <w:r w:rsidR="008653C5" w:rsidRPr="002863F7">
        <w:rPr>
          <w:bCs/>
          <w:szCs w:val="22"/>
          <w:lang w:val="el-GR"/>
        </w:rPr>
        <w:t xml:space="preserve">ΠΙΕ </w:t>
      </w:r>
      <w:r w:rsidRPr="002863F7">
        <w:rPr>
          <w:bCs/>
          <w:szCs w:val="22"/>
          <w:lang w:val="el-GR"/>
        </w:rPr>
        <w:t>αξιολογ</w:t>
      </w:r>
      <w:r w:rsidR="008653C5" w:rsidRPr="002863F7">
        <w:rPr>
          <w:bCs/>
          <w:szCs w:val="22"/>
          <w:lang w:val="el-GR"/>
        </w:rPr>
        <w:t xml:space="preserve">ήθηκε </w:t>
      </w:r>
      <w:r w:rsidRPr="002863F7">
        <w:rPr>
          <w:bCs/>
          <w:szCs w:val="22"/>
          <w:lang w:val="el-GR"/>
        </w:rPr>
        <w:t xml:space="preserve">σε δύο τυχαιοποιημένες μελέτες </w:t>
      </w:r>
      <w:r w:rsidR="008653C5" w:rsidRPr="002863F7">
        <w:rPr>
          <w:lang w:val="el-GR"/>
        </w:rPr>
        <w:t>που επιχορηγούνται από τον ερευνητή (ISS)</w:t>
      </w:r>
      <w:r w:rsidRPr="002863F7">
        <w:rPr>
          <w:bCs/>
          <w:szCs w:val="22"/>
          <w:lang w:val="el-GR"/>
        </w:rPr>
        <w:t xml:space="preserve"> – CHANCE και POINT – με δεδομένα έκβασης </w:t>
      </w:r>
      <w:r w:rsidR="00D05592" w:rsidRPr="002863F7">
        <w:rPr>
          <w:bCs/>
          <w:szCs w:val="22"/>
          <w:lang w:val="el-GR"/>
        </w:rPr>
        <w:t xml:space="preserve">για την </w:t>
      </w:r>
      <w:r w:rsidRPr="002863F7">
        <w:rPr>
          <w:bCs/>
          <w:szCs w:val="22"/>
          <w:lang w:val="el-GR"/>
        </w:rPr>
        <w:t>κλινική ασφάλεια και αποτελεσματικότητα.</w:t>
      </w:r>
    </w:p>
    <w:p w:rsidR="00B223B0" w:rsidRPr="002863F7" w:rsidRDefault="00B223B0" w:rsidP="00B223B0">
      <w:pPr>
        <w:ind w:right="-29"/>
        <w:rPr>
          <w:bCs/>
          <w:szCs w:val="22"/>
          <w:lang w:val="el-GR"/>
        </w:rPr>
      </w:pPr>
    </w:p>
    <w:p w:rsidR="00B223B0" w:rsidRPr="002863F7" w:rsidRDefault="00B223B0" w:rsidP="00B223B0">
      <w:pPr>
        <w:ind w:right="-29"/>
        <w:rPr>
          <w:bCs/>
          <w:szCs w:val="22"/>
          <w:lang w:val="el-GR"/>
        </w:rPr>
      </w:pPr>
      <w:r w:rsidRPr="002863F7">
        <w:rPr>
          <w:b/>
          <w:bCs/>
          <w:szCs w:val="22"/>
          <w:lang w:val="el-GR"/>
        </w:rPr>
        <w:t>CHANCE</w:t>
      </w:r>
      <w:r w:rsidRPr="002863F7">
        <w:rPr>
          <w:bCs/>
          <w:szCs w:val="22"/>
          <w:lang w:val="el-GR"/>
        </w:rPr>
        <w:t xml:space="preserve"> </w:t>
      </w:r>
      <w:bookmarkStart w:id="12" w:name="_Hlk25224553"/>
      <w:r w:rsidRPr="002863F7">
        <w:rPr>
          <w:bCs/>
          <w:szCs w:val="22"/>
          <w:lang w:val="el-GR"/>
        </w:rPr>
        <w:t>(</w:t>
      </w:r>
      <w:r w:rsidRPr="002863F7">
        <w:rPr>
          <w:bCs/>
          <w:i/>
          <w:szCs w:val="22"/>
          <w:lang w:val="el-GR"/>
        </w:rPr>
        <w:t xml:space="preserve">Κλοπιδογρέλη </w:t>
      </w:r>
      <w:r w:rsidR="002E1B86" w:rsidRPr="002863F7">
        <w:rPr>
          <w:bCs/>
          <w:i/>
          <w:szCs w:val="22"/>
          <w:lang w:val="el-GR"/>
        </w:rPr>
        <w:t>σε α</w:t>
      </w:r>
      <w:r w:rsidRPr="002863F7">
        <w:rPr>
          <w:bCs/>
          <w:i/>
          <w:szCs w:val="22"/>
          <w:lang w:val="el-GR"/>
        </w:rPr>
        <w:t xml:space="preserve">σθενείς </w:t>
      </w:r>
      <w:r w:rsidR="002E1B86" w:rsidRPr="002863F7">
        <w:rPr>
          <w:bCs/>
          <w:i/>
          <w:szCs w:val="22"/>
          <w:lang w:val="el-GR"/>
        </w:rPr>
        <w:t xml:space="preserve">Υψηλού κινδύνου με Οξέα Αγγειοεγκεφαλικά </w:t>
      </w:r>
      <w:r w:rsidR="00A00A24" w:rsidRPr="002863F7">
        <w:rPr>
          <w:bCs/>
          <w:i/>
          <w:szCs w:val="22"/>
          <w:lang w:val="el-GR"/>
        </w:rPr>
        <w:t xml:space="preserve">Επεισόδια </w:t>
      </w:r>
      <w:r w:rsidR="002E1B86" w:rsidRPr="002863F7">
        <w:rPr>
          <w:bCs/>
          <w:i/>
          <w:szCs w:val="22"/>
          <w:lang w:val="el-GR"/>
        </w:rPr>
        <w:t>που Δεν Προκαλούν Αναπηρία</w:t>
      </w:r>
      <w:r w:rsidRPr="002863F7">
        <w:rPr>
          <w:bCs/>
          <w:szCs w:val="22"/>
          <w:lang w:val="el-GR"/>
        </w:rPr>
        <w:t>)</w:t>
      </w:r>
    </w:p>
    <w:bookmarkEnd w:id="12"/>
    <w:p w:rsidR="00B223B0" w:rsidRPr="002863F7" w:rsidRDefault="00B223B0" w:rsidP="00B223B0">
      <w:pPr>
        <w:ind w:right="-29"/>
        <w:rPr>
          <w:bCs/>
          <w:szCs w:val="22"/>
          <w:lang w:val="el-GR"/>
        </w:rPr>
      </w:pPr>
      <w:r w:rsidRPr="002863F7">
        <w:rPr>
          <w:bCs/>
          <w:szCs w:val="22"/>
          <w:lang w:val="el-GR"/>
        </w:rPr>
        <w:t xml:space="preserve">Αυτή η τυχαιοποιημένη, διπλά τυφλή, πολυκεντρική, ελεγχόμενη με εικονικό φάρμακο κλινική μελέτη συμπεριέλαβε 5.170 Κινέζους ασθενείς με οξύ </w:t>
      </w:r>
      <w:r w:rsidR="00E51822" w:rsidRPr="002863F7">
        <w:rPr>
          <w:bCs/>
          <w:szCs w:val="22"/>
          <w:lang w:val="el-GR"/>
        </w:rPr>
        <w:t>ΠΙΕ</w:t>
      </w:r>
      <w:r w:rsidRPr="002863F7">
        <w:rPr>
          <w:bCs/>
          <w:szCs w:val="22"/>
          <w:lang w:val="el-GR"/>
        </w:rPr>
        <w:t xml:space="preserve"> (βαθμολογία ABCD2 ≥4) ή </w:t>
      </w:r>
      <w:r w:rsidR="00E51822" w:rsidRPr="002863F7">
        <w:rPr>
          <w:bCs/>
          <w:szCs w:val="22"/>
          <w:lang w:val="el-GR"/>
        </w:rPr>
        <w:t>ο</w:t>
      </w:r>
      <w:r w:rsidRPr="002863F7">
        <w:rPr>
          <w:bCs/>
          <w:szCs w:val="22"/>
          <w:lang w:val="el-GR"/>
        </w:rPr>
        <w:t xml:space="preserve">ξύ έλασσον </w:t>
      </w:r>
      <w:r w:rsidR="00E51822" w:rsidRPr="002863F7">
        <w:rPr>
          <w:bCs/>
          <w:szCs w:val="22"/>
          <w:lang w:val="el-GR"/>
        </w:rPr>
        <w:t xml:space="preserve">αγγειακό </w:t>
      </w:r>
      <w:r w:rsidRPr="002863F7">
        <w:rPr>
          <w:bCs/>
          <w:szCs w:val="22"/>
          <w:lang w:val="el-GR"/>
        </w:rPr>
        <w:t xml:space="preserve">εγκεφαλικό </w:t>
      </w:r>
      <w:r w:rsidR="00E51822" w:rsidRPr="002863F7">
        <w:rPr>
          <w:bCs/>
          <w:szCs w:val="22"/>
          <w:lang w:val="el-GR"/>
        </w:rPr>
        <w:t xml:space="preserve">επεισόδιο </w:t>
      </w:r>
      <w:r w:rsidRPr="002863F7">
        <w:rPr>
          <w:bCs/>
          <w:szCs w:val="22"/>
          <w:lang w:val="el-GR"/>
        </w:rPr>
        <w:t>(NIHSS ≤3). Οι ασθενείς και στις δύο ομάδες έλαβαν ανοιχτ</w:t>
      </w:r>
      <w:r w:rsidR="00197957" w:rsidRPr="002863F7">
        <w:rPr>
          <w:bCs/>
          <w:szCs w:val="22"/>
          <w:lang w:val="el-GR"/>
        </w:rPr>
        <w:t xml:space="preserve">ή </w:t>
      </w:r>
      <w:r w:rsidR="00453A4D" w:rsidRPr="002863F7">
        <w:rPr>
          <w:bCs/>
          <w:szCs w:val="22"/>
          <w:lang w:val="el-GR"/>
        </w:rPr>
        <w:t xml:space="preserve">θεραπεία με </w:t>
      </w:r>
      <w:r w:rsidRPr="002863F7">
        <w:rPr>
          <w:bCs/>
          <w:szCs w:val="22"/>
          <w:lang w:val="el-GR"/>
        </w:rPr>
        <w:t>ΑΣΟ την ημέρα 1 (</w:t>
      </w:r>
      <w:r w:rsidR="00453A4D" w:rsidRPr="002863F7">
        <w:rPr>
          <w:bCs/>
          <w:szCs w:val="22"/>
          <w:lang w:val="el-GR"/>
        </w:rPr>
        <w:t>σ</w:t>
      </w:r>
      <w:r w:rsidRPr="002863F7">
        <w:rPr>
          <w:bCs/>
          <w:szCs w:val="22"/>
          <w:lang w:val="el-GR"/>
        </w:rPr>
        <w:t>ε δόση κυμα</w:t>
      </w:r>
      <w:r w:rsidR="00197957" w:rsidRPr="002863F7">
        <w:rPr>
          <w:bCs/>
          <w:szCs w:val="22"/>
          <w:lang w:val="el-GR"/>
        </w:rPr>
        <w:t xml:space="preserve">ινόμενη </w:t>
      </w:r>
      <w:r w:rsidRPr="002863F7">
        <w:rPr>
          <w:bCs/>
          <w:szCs w:val="22"/>
          <w:lang w:val="el-GR"/>
        </w:rPr>
        <w:t>από 75 έως 300</w:t>
      </w:r>
      <w:r w:rsidR="00351913" w:rsidRPr="002863F7">
        <w:rPr>
          <w:bCs/>
          <w:szCs w:val="22"/>
          <w:lang w:val="el-GR"/>
        </w:rPr>
        <w:t> </w:t>
      </w:r>
      <w:r w:rsidRPr="002863F7">
        <w:rPr>
          <w:bCs/>
          <w:szCs w:val="22"/>
          <w:lang w:val="el-GR"/>
        </w:rPr>
        <w:t xml:space="preserve">mg, </w:t>
      </w:r>
      <w:r w:rsidR="00197957" w:rsidRPr="002863F7">
        <w:rPr>
          <w:bCs/>
          <w:szCs w:val="22"/>
          <w:lang w:val="el-GR"/>
        </w:rPr>
        <w:t xml:space="preserve">σύμφωνα με </w:t>
      </w:r>
      <w:r w:rsidR="00D5356D" w:rsidRPr="002863F7">
        <w:rPr>
          <w:bCs/>
          <w:szCs w:val="22"/>
          <w:lang w:val="el-GR"/>
        </w:rPr>
        <w:t>τη</w:t>
      </w:r>
      <w:r w:rsidR="00197957" w:rsidRPr="002863F7">
        <w:rPr>
          <w:bCs/>
          <w:szCs w:val="22"/>
          <w:lang w:val="el-GR"/>
        </w:rPr>
        <w:t xml:space="preserve">ν κρίση </w:t>
      </w:r>
      <w:r w:rsidR="00D5356D" w:rsidRPr="002863F7">
        <w:rPr>
          <w:bCs/>
          <w:szCs w:val="22"/>
          <w:lang w:val="el-GR"/>
        </w:rPr>
        <w:t>του θεράποντος ιατρού</w:t>
      </w:r>
      <w:r w:rsidRPr="002863F7">
        <w:rPr>
          <w:bCs/>
          <w:szCs w:val="22"/>
          <w:lang w:val="el-GR"/>
        </w:rPr>
        <w:t xml:space="preserve">). </w:t>
      </w:r>
      <w:r w:rsidR="00D5356D" w:rsidRPr="002863F7">
        <w:rPr>
          <w:bCs/>
          <w:szCs w:val="22"/>
          <w:lang w:val="el-GR"/>
        </w:rPr>
        <w:t xml:space="preserve">Οι ασθενείς που </w:t>
      </w:r>
      <w:r w:rsidR="00351913" w:rsidRPr="002863F7">
        <w:rPr>
          <w:bCs/>
          <w:szCs w:val="22"/>
          <w:lang w:val="el-GR"/>
        </w:rPr>
        <w:t xml:space="preserve">τυχαιοποιήθηκαν </w:t>
      </w:r>
      <w:r w:rsidR="00D5356D" w:rsidRPr="002863F7">
        <w:rPr>
          <w:bCs/>
          <w:szCs w:val="22"/>
          <w:lang w:val="el-GR"/>
        </w:rPr>
        <w:t xml:space="preserve">στην ομάδα </w:t>
      </w:r>
      <w:r w:rsidR="003D0AF4" w:rsidRPr="002863F7">
        <w:rPr>
          <w:bCs/>
          <w:szCs w:val="22"/>
          <w:lang w:val="el-GR"/>
        </w:rPr>
        <w:t xml:space="preserve">του συνδυασμού </w:t>
      </w:r>
      <w:r w:rsidR="00D5356D" w:rsidRPr="002863F7">
        <w:rPr>
          <w:bCs/>
          <w:szCs w:val="22"/>
          <w:lang w:val="el-GR"/>
        </w:rPr>
        <w:t>κλοπιδογρέλης</w:t>
      </w:r>
      <w:r w:rsidRPr="002863F7">
        <w:rPr>
          <w:bCs/>
          <w:szCs w:val="22"/>
          <w:lang w:val="el-GR"/>
        </w:rPr>
        <w:t>–</w:t>
      </w:r>
      <w:r w:rsidR="00D5356D" w:rsidRPr="002863F7">
        <w:rPr>
          <w:bCs/>
          <w:szCs w:val="22"/>
          <w:lang w:val="el-GR"/>
        </w:rPr>
        <w:t>ΑΣΟ</w:t>
      </w:r>
      <w:r w:rsidRPr="002863F7">
        <w:rPr>
          <w:bCs/>
          <w:szCs w:val="22"/>
          <w:lang w:val="el-GR"/>
        </w:rPr>
        <w:t xml:space="preserve"> </w:t>
      </w:r>
      <w:r w:rsidR="00D5356D" w:rsidRPr="002863F7">
        <w:rPr>
          <w:bCs/>
          <w:szCs w:val="22"/>
          <w:lang w:val="el-GR"/>
        </w:rPr>
        <w:t xml:space="preserve">έλαβαν μία δόση φόρτισης </w:t>
      </w:r>
      <w:r w:rsidR="00351913" w:rsidRPr="002863F7">
        <w:rPr>
          <w:bCs/>
          <w:szCs w:val="22"/>
          <w:lang w:val="el-GR"/>
        </w:rPr>
        <w:t xml:space="preserve">κλοπιδογρέλης </w:t>
      </w:r>
      <w:r w:rsidR="0041538E" w:rsidRPr="002863F7">
        <w:rPr>
          <w:bCs/>
          <w:szCs w:val="22"/>
          <w:lang w:val="el-GR"/>
        </w:rPr>
        <w:t xml:space="preserve">των </w:t>
      </w:r>
      <w:r w:rsidRPr="002863F7">
        <w:rPr>
          <w:bCs/>
          <w:szCs w:val="22"/>
          <w:lang w:val="el-GR"/>
        </w:rPr>
        <w:t>300</w:t>
      </w:r>
      <w:r w:rsidR="00351913" w:rsidRPr="002863F7">
        <w:rPr>
          <w:bCs/>
          <w:szCs w:val="22"/>
          <w:lang w:val="el-GR"/>
        </w:rPr>
        <w:t> </w:t>
      </w:r>
      <w:r w:rsidRPr="002863F7">
        <w:rPr>
          <w:bCs/>
          <w:szCs w:val="22"/>
          <w:lang w:val="el-GR"/>
        </w:rPr>
        <w:t xml:space="preserve">mg </w:t>
      </w:r>
      <w:r w:rsidR="00D5356D" w:rsidRPr="002863F7">
        <w:rPr>
          <w:bCs/>
          <w:szCs w:val="22"/>
          <w:lang w:val="el-GR"/>
        </w:rPr>
        <w:t>την ημέρα 1, ακολουθούμενη από μία δόση</w:t>
      </w:r>
      <w:r w:rsidRPr="002863F7">
        <w:rPr>
          <w:bCs/>
          <w:szCs w:val="22"/>
          <w:lang w:val="el-GR"/>
        </w:rPr>
        <w:t xml:space="preserve"> </w:t>
      </w:r>
      <w:r w:rsidR="00DF7E5E" w:rsidRPr="002863F7">
        <w:rPr>
          <w:bCs/>
          <w:szCs w:val="22"/>
          <w:lang w:val="el-GR"/>
        </w:rPr>
        <w:t xml:space="preserve">κλοπιδογρέλης </w:t>
      </w:r>
      <w:r w:rsidR="0041538E" w:rsidRPr="002863F7">
        <w:rPr>
          <w:bCs/>
          <w:szCs w:val="22"/>
          <w:lang w:val="el-GR"/>
        </w:rPr>
        <w:t xml:space="preserve">των </w:t>
      </w:r>
      <w:r w:rsidRPr="002863F7">
        <w:rPr>
          <w:bCs/>
          <w:szCs w:val="22"/>
          <w:lang w:val="el-GR"/>
        </w:rPr>
        <w:t>75</w:t>
      </w:r>
      <w:r w:rsidR="00DF7E5E" w:rsidRPr="002863F7">
        <w:rPr>
          <w:bCs/>
          <w:szCs w:val="22"/>
          <w:lang w:val="el-GR"/>
        </w:rPr>
        <w:t> </w:t>
      </w:r>
      <w:r w:rsidRPr="002863F7">
        <w:rPr>
          <w:bCs/>
          <w:szCs w:val="22"/>
          <w:lang w:val="el-GR"/>
        </w:rPr>
        <w:t xml:space="preserve">mg </w:t>
      </w:r>
      <w:r w:rsidR="00DF7E5E" w:rsidRPr="002863F7">
        <w:rPr>
          <w:bCs/>
          <w:szCs w:val="22"/>
          <w:lang w:val="el-GR"/>
        </w:rPr>
        <w:t xml:space="preserve">την </w:t>
      </w:r>
      <w:r w:rsidR="00D5356D" w:rsidRPr="002863F7">
        <w:rPr>
          <w:bCs/>
          <w:szCs w:val="22"/>
          <w:lang w:val="el-GR"/>
        </w:rPr>
        <w:t>ημέρα τις ημέρες 2 έως 90</w:t>
      </w:r>
      <w:r w:rsidRPr="002863F7">
        <w:rPr>
          <w:bCs/>
          <w:szCs w:val="22"/>
          <w:lang w:val="el-GR"/>
        </w:rPr>
        <w:t xml:space="preserve">, </w:t>
      </w:r>
      <w:r w:rsidR="0041538E" w:rsidRPr="002863F7">
        <w:rPr>
          <w:bCs/>
          <w:szCs w:val="22"/>
          <w:lang w:val="el-GR"/>
        </w:rPr>
        <w:t xml:space="preserve">καθώς </w:t>
      </w:r>
      <w:r w:rsidR="00D5356D" w:rsidRPr="002863F7">
        <w:rPr>
          <w:bCs/>
          <w:szCs w:val="22"/>
          <w:lang w:val="el-GR"/>
        </w:rPr>
        <w:t>και ΑΣΟ σ</w:t>
      </w:r>
      <w:r w:rsidR="00DF7E5E" w:rsidRPr="002863F7">
        <w:rPr>
          <w:bCs/>
          <w:szCs w:val="22"/>
          <w:lang w:val="el-GR"/>
        </w:rPr>
        <w:t xml:space="preserve">τη δόση των </w:t>
      </w:r>
      <w:r w:rsidRPr="002863F7">
        <w:rPr>
          <w:bCs/>
          <w:szCs w:val="22"/>
          <w:lang w:val="el-GR"/>
        </w:rPr>
        <w:t>75</w:t>
      </w:r>
      <w:r w:rsidR="00DF7E5E" w:rsidRPr="002863F7">
        <w:rPr>
          <w:bCs/>
          <w:szCs w:val="22"/>
          <w:lang w:val="el-GR"/>
        </w:rPr>
        <w:t> </w:t>
      </w:r>
      <w:r w:rsidRPr="002863F7">
        <w:rPr>
          <w:bCs/>
          <w:szCs w:val="22"/>
          <w:lang w:val="el-GR"/>
        </w:rPr>
        <w:t xml:space="preserve">mg </w:t>
      </w:r>
      <w:r w:rsidR="00DF7E5E" w:rsidRPr="002863F7">
        <w:rPr>
          <w:bCs/>
          <w:szCs w:val="22"/>
          <w:lang w:val="el-GR"/>
        </w:rPr>
        <w:t xml:space="preserve">την </w:t>
      </w:r>
      <w:r w:rsidR="00D5356D" w:rsidRPr="002863F7">
        <w:rPr>
          <w:bCs/>
          <w:szCs w:val="22"/>
          <w:lang w:val="el-GR"/>
        </w:rPr>
        <w:t xml:space="preserve">ημέρα τις ημέρες </w:t>
      </w:r>
      <w:r w:rsidRPr="002863F7">
        <w:rPr>
          <w:bCs/>
          <w:szCs w:val="22"/>
          <w:lang w:val="el-GR"/>
        </w:rPr>
        <w:t xml:space="preserve">2 </w:t>
      </w:r>
      <w:r w:rsidR="00D5356D" w:rsidRPr="002863F7">
        <w:rPr>
          <w:bCs/>
          <w:szCs w:val="22"/>
          <w:lang w:val="el-GR"/>
        </w:rPr>
        <w:t>έως</w:t>
      </w:r>
      <w:r w:rsidRPr="002863F7">
        <w:rPr>
          <w:bCs/>
          <w:szCs w:val="22"/>
          <w:lang w:val="el-GR"/>
        </w:rPr>
        <w:t xml:space="preserve"> 21. </w:t>
      </w:r>
      <w:r w:rsidR="00D5356D" w:rsidRPr="002863F7">
        <w:rPr>
          <w:bCs/>
          <w:szCs w:val="22"/>
          <w:lang w:val="el-GR"/>
        </w:rPr>
        <w:t xml:space="preserve">Οι ασθενείς που </w:t>
      </w:r>
      <w:r w:rsidR="0041538E" w:rsidRPr="002863F7">
        <w:rPr>
          <w:bCs/>
          <w:szCs w:val="22"/>
          <w:lang w:val="el-GR"/>
        </w:rPr>
        <w:t xml:space="preserve">τυχαιοποιήθηκαν </w:t>
      </w:r>
      <w:r w:rsidR="00D5356D" w:rsidRPr="002863F7">
        <w:rPr>
          <w:bCs/>
          <w:szCs w:val="22"/>
          <w:lang w:val="el-GR"/>
        </w:rPr>
        <w:t>στην ομάδα του ΑΣΟ έλαβαν εικονικ</w:t>
      </w:r>
      <w:r w:rsidR="00AC3DFE" w:rsidRPr="002863F7">
        <w:rPr>
          <w:bCs/>
          <w:szCs w:val="22"/>
          <w:lang w:val="el-GR"/>
        </w:rPr>
        <w:t xml:space="preserve">ό φάρμακο αντίστοιχο της </w:t>
      </w:r>
      <w:r w:rsidR="00D5356D" w:rsidRPr="002863F7">
        <w:rPr>
          <w:bCs/>
          <w:szCs w:val="22"/>
          <w:lang w:val="el-GR"/>
        </w:rPr>
        <w:t>κλοπιδογρέλη</w:t>
      </w:r>
      <w:r w:rsidR="00AC3DFE" w:rsidRPr="002863F7">
        <w:rPr>
          <w:bCs/>
          <w:szCs w:val="22"/>
          <w:lang w:val="el-GR"/>
        </w:rPr>
        <w:t>ς</w:t>
      </w:r>
      <w:r w:rsidR="00D5356D" w:rsidRPr="002863F7">
        <w:rPr>
          <w:bCs/>
          <w:szCs w:val="22"/>
          <w:lang w:val="el-GR"/>
        </w:rPr>
        <w:t xml:space="preserve"> τις ημέρες 1 έως 90 και ΑΣΟ </w:t>
      </w:r>
      <w:r w:rsidR="0041538E" w:rsidRPr="002863F7">
        <w:rPr>
          <w:bCs/>
          <w:szCs w:val="22"/>
          <w:lang w:val="el-GR"/>
        </w:rPr>
        <w:t xml:space="preserve">στη </w:t>
      </w:r>
      <w:r w:rsidR="00D5356D" w:rsidRPr="002863F7">
        <w:rPr>
          <w:bCs/>
          <w:szCs w:val="22"/>
          <w:lang w:val="el-GR"/>
        </w:rPr>
        <w:t xml:space="preserve">δόση </w:t>
      </w:r>
      <w:r w:rsidR="0041538E" w:rsidRPr="002863F7">
        <w:rPr>
          <w:bCs/>
          <w:szCs w:val="22"/>
          <w:lang w:val="el-GR"/>
        </w:rPr>
        <w:t xml:space="preserve">των </w:t>
      </w:r>
      <w:r w:rsidRPr="002863F7">
        <w:rPr>
          <w:bCs/>
          <w:szCs w:val="22"/>
          <w:lang w:val="el-GR"/>
        </w:rPr>
        <w:t xml:space="preserve">75 mg </w:t>
      </w:r>
      <w:r w:rsidR="0041538E" w:rsidRPr="002863F7">
        <w:rPr>
          <w:bCs/>
          <w:szCs w:val="22"/>
          <w:lang w:val="el-GR"/>
        </w:rPr>
        <w:t xml:space="preserve">την </w:t>
      </w:r>
      <w:r w:rsidR="00D5356D" w:rsidRPr="002863F7">
        <w:rPr>
          <w:bCs/>
          <w:szCs w:val="22"/>
          <w:lang w:val="el-GR"/>
        </w:rPr>
        <w:t>ημέρα τις ημέρες 2 έως 90</w:t>
      </w:r>
      <w:r w:rsidRPr="002863F7">
        <w:rPr>
          <w:bCs/>
          <w:szCs w:val="22"/>
          <w:lang w:val="el-GR"/>
        </w:rPr>
        <w:t>.</w:t>
      </w:r>
    </w:p>
    <w:p w:rsidR="00B223B0" w:rsidRPr="002863F7" w:rsidRDefault="00B223B0" w:rsidP="00B223B0">
      <w:pPr>
        <w:ind w:right="-29"/>
        <w:rPr>
          <w:bCs/>
          <w:szCs w:val="22"/>
          <w:lang w:val="el-GR"/>
        </w:rPr>
      </w:pPr>
    </w:p>
    <w:p w:rsidR="00B223B0" w:rsidRPr="002863F7" w:rsidRDefault="00D5356D" w:rsidP="00B223B0">
      <w:pPr>
        <w:ind w:right="-29"/>
        <w:rPr>
          <w:bCs/>
          <w:szCs w:val="22"/>
          <w:lang w:val="el-GR"/>
        </w:rPr>
      </w:pPr>
      <w:r w:rsidRPr="002863F7">
        <w:rPr>
          <w:bCs/>
          <w:szCs w:val="22"/>
          <w:lang w:val="el-GR"/>
        </w:rPr>
        <w:t xml:space="preserve">Η κύρια έκβαση αποτελεσματικότητας ήταν </w:t>
      </w:r>
      <w:r w:rsidR="008C1CDC" w:rsidRPr="002863F7">
        <w:rPr>
          <w:bCs/>
          <w:szCs w:val="22"/>
          <w:lang w:val="el-GR"/>
        </w:rPr>
        <w:t xml:space="preserve">η εμφάνιση </w:t>
      </w:r>
      <w:r w:rsidRPr="002863F7">
        <w:rPr>
          <w:bCs/>
          <w:szCs w:val="22"/>
          <w:lang w:val="el-GR"/>
        </w:rPr>
        <w:t>οποιο</w:t>
      </w:r>
      <w:r w:rsidR="008C1CDC" w:rsidRPr="002863F7">
        <w:rPr>
          <w:bCs/>
          <w:szCs w:val="22"/>
          <w:lang w:val="el-GR"/>
        </w:rPr>
        <w:t>υ</w:t>
      </w:r>
      <w:r w:rsidRPr="002863F7">
        <w:rPr>
          <w:bCs/>
          <w:szCs w:val="22"/>
          <w:lang w:val="el-GR"/>
        </w:rPr>
        <w:t>δήποτε νέο</w:t>
      </w:r>
      <w:r w:rsidR="008C1CDC" w:rsidRPr="002863F7">
        <w:rPr>
          <w:bCs/>
          <w:szCs w:val="22"/>
          <w:lang w:val="el-GR"/>
        </w:rPr>
        <w:t xml:space="preserve">υ αγγειακού εγκεφαλικού επεισοδίου </w:t>
      </w:r>
      <w:r w:rsidRPr="002863F7">
        <w:rPr>
          <w:bCs/>
          <w:szCs w:val="22"/>
          <w:lang w:val="el-GR"/>
        </w:rPr>
        <w:t xml:space="preserve">(ισχαιμικού και αιμορραγικού) </w:t>
      </w:r>
      <w:r w:rsidR="008C1CDC" w:rsidRPr="002863F7">
        <w:rPr>
          <w:bCs/>
          <w:szCs w:val="22"/>
          <w:lang w:val="el-GR"/>
        </w:rPr>
        <w:t>σ</w:t>
      </w:r>
      <w:r w:rsidRPr="002863F7">
        <w:rPr>
          <w:bCs/>
          <w:szCs w:val="22"/>
          <w:lang w:val="el-GR"/>
        </w:rPr>
        <w:t xml:space="preserve">τις πρώτες 90 ημέρες μετά από οξύ έλασσον </w:t>
      </w:r>
      <w:r w:rsidR="0032639A" w:rsidRPr="002863F7">
        <w:rPr>
          <w:bCs/>
          <w:szCs w:val="22"/>
          <w:lang w:val="el-GR"/>
        </w:rPr>
        <w:t>ΙΑΕΕ</w:t>
      </w:r>
      <w:r w:rsidR="00B223B0" w:rsidRPr="002863F7">
        <w:rPr>
          <w:bCs/>
          <w:szCs w:val="22"/>
          <w:lang w:val="el-GR"/>
        </w:rPr>
        <w:t xml:space="preserve"> </w:t>
      </w:r>
      <w:r w:rsidRPr="002863F7">
        <w:rPr>
          <w:bCs/>
          <w:szCs w:val="22"/>
          <w:lang w:val="el-GR"/>
        </w:rPr>
        <w:t xml:space="preserve">ή υψηλού κινδύνου </w:t>
      </w:r>
      <w:r w:rsidR="0032639A" w:rsidRPr="002863F7">
        <w:rPr>
          <w:bCs/>
          <w:szCs w:val="22"/>
          <w:lang w:val="el-GR"/>
        </w:rPr>
        <w:t>ΠΙΕ</w:t>
      </w:r>
      <w:r w:rsidR="00B223B0" w:rsidRPr="002863F7">
        <w:rPr>
          <w:bCs/>
          <w:szCs w:val="22"/>
          <w:lang w:val="el-GR"/>
        </w:rPr>
        <w:t xml:space="preserve">. </w:t>
      </w:r>
      <w:r w:rsidRPr="002863F7">
        <w:rPr>
          <w:bCs/>
          <w:szCs w:val="22"/>
          <w:lang w:val="el-GR"/>
        </w:rPr>
        <w:t xml:space="preserve">Αυτό συνέβη σε </w:t>
      </w:r>
      <w:r w:rsidR="00B223B0" w:rsidRPr="002863F7">
        <w:rPr>
          <w:bCs/>
          <w:szCs w:val="22"/>
          <w:lang w:val="el-GR"/>
        </w:rPr>
        <w:t xml:space="preserve">212 </w:t>
      </w:r>
      <w:r w:rsidRPr="002863F7">
        <w:rPr>
          <w:bCs/>
          <w:szCs w:val="22"/>
          <w:lang w:val="el-GR"/>
        </w:rPr>
        <w:t>ασθενείς (8,</w:t>
      </w:r>
      <w:r w:rsidR="00B223B0" w:rsidRPr="002863F7">
        <w:rPr>
          <w:bCs/>
          <w:szCs w:val="22"/>
          <w:lang w:val="el-GR"/>
        </w:rPr>
        <w:t xml:space="preserve">2%) </w:t>
      </w:r>
      <w:r w:rsidRPr="002863F7">
        <w:rPr>
          <w:bCs/>
          <w:szCs w:val="22"/>
          <w:lang w:val="el-GR"/>
        </w:rPr>
        <w:t xml:space="preserve">στην ομάδα </w:t>
      </w:r>
      <w:r w:rsidR="005E75CE" w:rsidRPr="002863F7">
        <w:rPr>
          <w:bCs/>
          <w:szCs w:val="22"/>
          <w:lang w:val="el-GR"/>
        </w:rPr>
        <w:t xml:space="preserve">του συνδυασμού </w:t>
      </w:r>
      <w:r w:rsidRPr="002863F7">
        <w:rPr>
          <w:bCs/>
          <w:szCs w:val="22"/>
          <w:lang w:val="el-GR"/>
        </w:rPr>
        <w:t xml:space="preserve">κλοπιδογρέλης-ΑΣΟ συγκριτικά με </w:t>
      </w:r>
      <w:r w:rsidR="00B223B0" w:rsidRPr="002863F7">
        <w:rPr>
          <w:bCs/>
          <w:szCs w:val="22"/>
          <w:lang w:val="el-GR"/>
        </w:rPr>
        <w:t xml:space="preserve">303 </w:t>
      </w:r>
      <w:r w:rsidRPr="002863F7">
        <w:rPr>
          <w:bCs/>
          <w:szCs w:val="22"/>
          <w:lang w:val="el-GR"/>
        </w:rPr>
        <w:t>ασθενείς (11,</w:t>
      </w:r>
      <w:r w:rsidR="00B223B0" w:rsidRPr="002863F7">
        <w:rPr>
          <w:bCs/>
          <w:szCs w:val="22"/>
          <w:lang w:val="el-GR"/>
        </w:rPr>
        <w:t xml:space="preserve">7%) </w:t>
      </w:r>
      <w:r w:rsidRPr="002863F7">
        <w:rPr>
          <w:bCs/>
          <w:szCs w:val="22"/>
          <w:lang w:val="el-GR"/>
        </w:rPr>
        <w:t>στην ομάδα του ΑΣΟ</w:t>
      </w:r>
      <w:r w:rsidR="00B223B0" w:rsidRPr="002863F7">
        <w:rPr>
          <w:bCs/>
          <w:szCs w:val="22"/>
          <w:lang w:val="el-GR"/>
        </w:rPr>
        <w:t xml:space="preserve"> (</w:t>
      </w:r>
      <w:r w:rsidRPr="002863F7">
        <w:rPr>
          <w:bCs/>
          <w:szCs w:val="22"/>
          <w:lang w:val="el-GR"/>
        </w:rPr>
        <w:t>αναλογία κινδύνου [HR], 0,68,</w:t>
      </w:r>
      <w:r w:rsidR="00B223B0" w:rsidRPr="002863F7">
        <w:rPr>
          <w:bCs/>
          <w:szCs w:val="22"/>
          <w:lang w:val="el-GR"/>
        </w:rPr>
        <w:t xml:space="preserve"> 95% </w:t>
      </w:r>
      <w:r w:rsidRPr="002863F7">
        <w:rPr>
          <w:bCs/>
          <w:szCs w:val="22"/>
          <w:lang w:val="el-GR"/>
        </w:rPr>
        <w:t>διάστημα εμπιστοσύνης [CI], 0,</w:t>
      </w:r>
      <w:r w:rsidR="00B223B0" w:rsidRPr="002863F7">
        <w:rPr>
          <w:bCs/>
          <w:szCs w:val="22"/>
          <w:lang w:val="el-GR"/>
        </w:rPr>
        <w:t xml:space="preserve">57 </w:t>
      </w:r>
      <w:r w:rsidRPr="002863F7">
        <w:rPr>
          <w:bCs/>
          <w:szCs w:val="22"/>
          <w:lang w:val="el-GR"/>
        </w:rPr>
        <w:t>έως 0,81, P&lt;0,</w:t>
      </w:r>
      <w:r w:rsidR="00B223B0" w:rsidRPr="002863F7">
        <w:rPr>
          <w:bCs/>
          <w:szCs w:val="22"/>
          <w:lang w:val="el-GR"/>
        </w:rPr>
        <w:t xml:space="preserve">001). </w:t>
      </w:r>
      <w:r w:rsidR="00942061" w:rsidRPr="002863F7">
        <w:rPr>
          <w:bCs/>
          <w:szCs w:val="22"/>
          <w:lang w:val="el-GR"/>
        </w:rPr>
        <w:t>ΙΑΕΕ</w:t>
      </w:r>
      <w:r w:rsidR="00B223B0" w:rsidRPr="002863F7">
        <w:rPr>
          <w:bCs/>
          <w:szCs w:val="22"/>
          <w:lang w:val="el-GR"/>
        </w:rPr>
        <w:t xml:space="preserve"> </w:t>
      </w:r>
      <w:r w:rsidRPr="002863F7">
        <w:rPr>
          <w:bCs/>
          <w:szCs w:val="22"/>
          <w:lang w:val="el-GR"/>
        </w:rPr>
        <w:t>παρουσιάστηκε σε</w:t>
      </w:r>
      <w:r w:rsidR="00B223B0" w:rsidRPr="002863F7">
        <w:rPr>
          <w:bCs/>
          <w:szCs w:val="22"/>
          <w:lang w:val="el-GR"/>
        </w:rPr>
        <w:t xml:space="preserve"> 204</w:t>
      </w:r>
      <w:r w:rsidR="00942061" w:rsidRPr="002863F7">
        <w:rPr>
          <w:bCs/>
          <w:szCs w:val="22"/>
          <w:lang w:val="el-GR"/>
        </w:rPr>
        <w:t> </w:t>
      </w:r>
      <w:r w:rsidRPr="002863F7">
        <w:rPr>
          <w:bCs/>
          <w:szCs w:val="22"/>
          <w:lang w:val="el-GR"/>
        </w:rPr>
        <w:t>ασθενείς (7,</w:t>
      </w:r>
      <w:r w:rsidR="00B223B0" w:rsidRPr="002863F7">
        <w:rPr>
          <w:bCs/>
          <w:szCs w:val="22"/>
          <w:lang w:val="el-GR"/>
        </w:rPr>
        <w:t xml:space="preserve">9%) </w:t>
      </w:r>
      <w:r w:rsidRPr="002863F7">
        <w:rPr>
          <w:bCs/>
          <w:szCs w:val="22"/>
          <w:lang w:val="el-GR"/>
        </w:rPr>
        <w:t xml:space="preserve">στην ομάδα </w:t>
      </w:r>
      <w:r w:rsidR="00942061" w:rsidRPr="002863F7">
        <w:rPr>
          <w:bCs/>
          <w:szCs w:val="22"/>
          <w:lang w:val="el-GR"/>
        </w:rPr>
        <w:t xml:space="preserve">του συνδυασμού </w:t>
      </w:r>
      <w:r w:rsidRPr="002863F7">
        <w:rPr>
          <w:bCs/>
          <w:szCs w:val="22"/>
          <w:lang w:val="el-GR"/>
        </w:rPr>
        <w:t>κλοπιδογρέλης-ΑΣΟ συγκριτικά με 295</w:t>
      </w:r>
      <w:r w:rsidR="00942061" w:rsidRPr="002863F7">
        <w:rPr>
          <w:bCs/>
          <w:szCs w:val="22"/>
          <w:lang w:val="el-GR"/>
        </w:rPr>
        <w:t xml:space="preserve"> ασθενείς </w:t>
      </w:r>
      <w:r w:rsidRPr="002863F7">
        <w:rPr>
          <w:bCs/>
          <w:szCs w:val="22"/>
          <w:lang w:val="el-GR"/>
        </w:rPr>
        <w:t>(11,</w:t>
      </w:r>
      <w:r w:rsidR="00B223B0" w:rsidRPr="002863F7">
        <w:rPr>
          <w:bCs/>
          <w:szCs w:val="22"/>
          <w:lang w:val="el-GR"/>
        </w:rPr>
        <w:t xml:space="preserve">4%) </w:t>
      </w:r>
      <w:r w:rsidRPr="002863F7">
        <w:rPr>
          <w:bCs/>
          <w:szCs w:val="22"/>
          <w:lang w:val="el-GR"/>
        </w:rPr>
        <w:t xml:space="preserve">στην ομάδα </w:t>
      </w:r>
      <w:r w:rsidR="00942061" w:rsidRPr="002863F7">
        <w:rPr>
          <w:bCs/>
          <w:szCs w:val="22"/>
          <w:lang w:val="el-GR"/>
        </w:rPr>
        <w:t xml:space="preserve">του </w:t>
      </w:r>
      <w:r w:rsidRPr="002863F7">
        <w:rPr>
          <w:bCs/>
          <w:szCs w:val="22"/>
          <w:lang w:val="el-GR"/>
        </w:rPr>
        <w:t>ΑΣΟ (HR, 0,67,</w:t>
      </w:r>
      <w:r w:rsidR="00B223B0" w:rsidRPr="002863F7">
        <w:rPr>
          <w:bCs/>
          <w:szCs w:val="22"/>
          <w:lang w:val="el-GR"/>
        </w:rPr>
        <w:t xml:space="preserve"> 95% CI, </w:t>
      </w:r>
      <w:r w:rsidRPr="002863F7">
        <w:rPr>
          <w:bCs/>
          <w:szCs w:val="22"/>
          <w:lang w:val="el-GR"/>
        </w:rPr>
        <w:t>0,</w:t>
      </w:r>
      <w:r w:rsidR="00B223B0" w:rsidRPr="002863F7">
        <w:rPr>
          <w:bCs/>
          <w:szCs w:val="22"/>
          <w:lang w:val="el-GR"/>
        </w:rPr>
        <w:t xml:space="preserve">56 </w:t>
      </w:r>
      <w:r w:rsidRPr="002863F7">
        <w:rPr>
          <w:bCs/>
          <w:szCs w:val="22"/>
          <w:lang w:val="el-GR"/>
        </w:rPr>
        <w:t>έως 0,81, P&lt;0,</w:t>
      </w:r>
      <w:r w:rsidR="00B223B0" w:rsidRPr="002863F7">
        <w:rPr>
          <w:bCs/>
          <w:szCs w:val="22"/>
          <w:lang w:val="el-GR"/>
        </w:rPr>
        <w:t xml:space="preserve">001). </w:t>
      </w:r>
      <w:r w:rsidRPr="002863F7">
        <w:rPr>
          <w:bCs/>
          <w:szCs w:val="22"/>
          <w:lang w:val="el-GR"/>
        </w:rPr>
        <w:t xml:space="preserve">Αιμορραγικό </w:t>
      </w:r>
      <w:r w:rsidR="00942061" w:rsidRPr="002863F7">
        <w:rPr>
          <w:bCs/>
          <w:szCs w:val="22"/>
          <w:lang w:val="el-GR"/>
        </w:rPr>
        <w:t xml:space="preserve">αγγειακό </w:t>
      </w:r>
      <w:r w:rsidRPr="002863F7">
        <w:rPr>
          <w:bCs/>
          <w:szCs w:val="22"/>
          <w:lang w:val="el-GR"/>
        </w:rPr>
        <w:t xml:space="preserve">εγκεφαλικό </w:t>
      </w:r>
      <w:r w:rsidR="00942061" w:rsidRPr="002863F7">
        <w:rPr>
          <w:bCs/>
          <w:szCs w:val="22"/>
          <w:lang w:val="el-GR"/>
        </w:rPr>
        <w:t xml:space="preserve">επεισόδιο </w:t>
      </w:r>
      <w:r w:rsidRPr="002863F7">
        <w:rPr>
          <w:bCs/>
          <w:szCs w:val="22"/>
          <w:lang w:val="el-GR"/>
        </w:rPr>
        <w:t xml:space="preserve">παρουσιάστηκε σε 8 ασθενείς σε καθεμία από τις δύο ομάδες </w:t>
      </w:r>
      <w:r w:rsidR="00942061" w:rsidRPr="002863F7">
        <w:rPr>
          <w:bCs/>
          <w:szCs w:val="22"/>
          <w:lang w:val="el-GR"/>
        </w:rPr>
        <w:t xml:space="preserve">της </w:t>
      </w:r>
      <w:r w:rsidRPr="002863F7">
        <w:rPr>
          <w:bCs/>
          <w:szCs w:val="22"/>
          <w:lang w:val="el-GR"/>
        </w:rPr>
        <w:t>μελέτης (0,</w:t>
      </w:r>
      <w:r w:rsidR="00B223B0" w:rsidRPr="002863F7">
        <w:rPr>
          <w:bCs/>
          <w:szCs w:val="22"/>
          <w:lang w:val="el-GR"/>
        </w:rPr>
        <w:t xml:space="preserve">3% </w:t>
      </w:r>
      <w:r w:rsidR="00942061" w:rsidRPr="002863F7">
        <w:rPr>
          <w:bCs/>
          <w:szCs w:val="22"/>
          <w:lang w:val="el-GR"/>
        </w:rPr>
        <w:t xml:space="preserve">σε </w:t>
      </w:r>
      <w:r w:rsidRPr="002863F7">
        <w:rPr>
          <w:bCs/>
          <w:szCs w:val="22"/>
          <w:lang w:val="el-GR"/>
        </w:rPr>
        <w:t>κάθε ομάδα</w:t>
      </w:r>
      <w:r w:rsidR="00B223B0" w:rsidRPr="002863F7">
        <w:rPr>
          <w:bCs/>
          <w:szCs w:val="22"/>
          <w:lang w:val="el-GR"/>
        </w:rPr>
        <w:t xml:space="preserve">). </w:t>
      </w:r>
      <w:r w:rsidRPr="002863F7">
        <w:rPr>
          <w:bCs/>
          <w:szCs w:val="22"/>
          <w:lang w:val="el-GR"/>
        </w:rPr>
        <w:t xml:space="preserve">Μέτρια </w:t>
      </w:r>
      <w:r w:rsidR="00184765" w:rsidRPr="002863F7">
        <w:rPr>
          <w:bCs/>
          <w:szCs w:val="22"/>
          <w:lang w:val="el-GR"/>
        </w:rPr>
        <w:t>ή</w:t>
      </w:r>
      <w:r w:rsidRPr="002863F7">
        <w:rPr>
          <w:bCs/>
          <w:szCs w:val="22"/>
          <w:lang w:val="el-GR"/>
        </w:rPr>
        <w:t xml:space="preserve"> σοβαρή αιμορραγία παρουσιάστηκε σε επτά ασθενείς (0,</w:t>
      </w:r>
      <w:r w:rsidR="00B223B0" w:rsidRPr="002863F7">
        <w:rPr>
          <w:bCs/>
          <w:szCs w:val="22"/>
          <w:lang w:val="el-GR"/>
        </w:rPr>
        <w:t xml:space="preserve">3%) </w:t>
      </w:r>
      <w:r w:rsidRPr="002863F7">
        <w:rPr>
          <w:bCs/>
          <w:szCs w:val="22"/>
          <w:lang w:val="el-GR"/>
        </w:rPr>
        <w:t xml:space="preserve">στην ομάδα </w:t>
      </w:r>
      <w:r w:rsidR="00184765" w:rsidRPr="002863F7">
        <w:rPr>
          <w:bCs/>
          <w:szCs w:val="22"/>
          <w:lang w:val="el-GR"/>
        </w:rPr>
        <w:t xml:space="preserve">του συνδυασμού </w:t>
      </w:r>
      <w:r w:rsidRPr="002863F7">
        <w:rPr>
          <w:bCs/>
          <w:szCs w:val="22"/>
          <w:lang w:val="el-GR"/>
        </w:rPr>
        <w:t xml:space="preserve">κλοπιδογρέλης-ΑΣΟ και σε οχτώ </w:t>
      </w:r>
      <w:r w:rsidR="00184765" w:rsidRPr="002863F7">
        <w:rPr>
          <w:bCs/>
          <w:szCs w:val="22"/>
          <w:lang w:val="el-GR"/>
        </w:rPr>
        <w:t xml:space="preserve">ασθενείς </w:t>
      </w:r>
      <w:r w:rsidRPr="002863F7">
        <w:rPr>
          <w:bCs/>
          <w:szCs w:val="22"/>
          <w:lang w:val="el-GR"/>
        </w:rPr>
        <w:t>(0,</w:t>
      </w:r>
      <w:r w:rsidR="00B223B0" w:rsidRPr="002863F7">
        <w:rPr>
          <w:bCs/>
          <w:szCs w:val="22"/>
          <w:lang w:val="el-GR"/>
        </w:rPr>
        <w:t xml:space="preserve">3%) </w:t>
      </w:r>
      <w:r w:rsidRPr="002863F7">
        <w:rPr>
          <w:bCs/>
          <w:szCs w:val="22"/>
          <w:lang w:val="el-GR"/>
        </w:rPr>
        <w:t>στην ομάδα του ΑΣΟ</w:t>
      </w:r>
      <w:r w:rsidR="00B223B0" w:rsidRPr="002863F7">
        <w:rPr>
          <w:bCs/>
          <w:szCs w:val="22"/>
          <w:lang w:val="el-GR"/>
        </w:rPr>
        <w:t xml:space="preserve"> (P = 0</w:t>
      </w:r>
      <w:r w:rsidRPr="002863F7">
        <w:rPr>
          <w:bCs/>
          <w:szCs w:val="22"/>
          <w:lang w:val="el-GR"/>
        </w:rPr>
        <w:t>,</w:t>
      </w:r>
      <w:r w:rsidR="00B223B0" w:rsidRPr="002863F7">
        <w:rPr>
          <w:bCs/>
          <w:szCs w:val="22"/>
          <w:lang w:val="el-GR"/>
        </w:rPr>
        <w:t xml:space="preserve">73). </w:t>
      </w:r>
      <w:r w:rsidRPr="002863F7">
        <w:rPr>
          <w:bCs/>
          <w:szCs w:val="22"/>
          <w:lang w:val="el-GR"/>
        </w:rPr>
        <w:t>Το ποσοστό οποι</w:t>
      </w:r>
      <w:r w:rsidR="00184765" w:rsidRPr="002863F7">
        <w:rPr>
          <w:bCs/>
          <w:szCs w:val="22"/>
          <w:lang w:val="el-GR"/>
        </w:rPr>
        <w:t xml:space="preserve">ωνδήποτε </w:t>
      </w:r>
      <w:r w:rsidRPr="002863F7">
        <w:rPr>
          <w:bCs/>
          <w:szCs w:val="22"/>
          <w:lang w:val="el-GR"/>
        </w:rPr>
        <w:t>αιμορραγικ</w:t>
      </w:r>
      <w:r w:rsidR="00184765" w:rsidRPr="002863F7">
        <w:rPr>
          <w:bCs/>
          <w:szCs w:val="22"/>
          <w:lang w:val="el-GR"/>
        </w:rPr>
        <w:t xml:space="preserve">ών </w:t>
      </w:r>
      <w:r w:rsidRPr="002863F7">
        <w:rPr>
          <w:bCs/>
          <w:szCs w:val="22"/>
          <w:lang w:val="el-GR"/>
        </w:rPr>
        <w:t>συμβάντ</w:t>
      </w:r>
      <w:r w:rsidR="00184765" w:rsidRPr="002863F7">
        <w:rPr>
          <w:bCs/>
          <w:szCs w:val="22"/>
          <w:lang w:val="el-GR"/>
        </w:rPr>
        <w:t xml:space="preserve">ων </w:t>
      </w:r>
      <w:r w:rsidRPr="002863F7">
        <w:rPr>
          <w:bCs/>
          <w:szCs w:val="22"/>
          <w:lang w:val="el-GR"/>
        </w:rPr>
        <w:t>ήταν 2,</w:t>
      </w:r>
      <w:r w:rsidR="00B223B0" w:rsidRPr="002863F7">
        <w:rPr>
          <w:bCs/>
          <w:szCs w:val="22"/>
          <w:lang w:val="el-GR"/>
        </w:rPr>
        <w:t xml:space="preserve">3% </w:t>
      </w:r>
      <w:r w:rsidRPr="002863F7">
        <w:rPr>
          <w:bCs/>
          <w:szCs w:val="22"/>
          <w:lang w:val="el-GR"/>
        </w:rPr>
        <w:t xml:space="preserve">στην ομάδα </w:t>
      </w:r>
      <w:r w:rsidR="00184765" w:rsidRPr="002863F7">
        <w:rPr>
          <w:bCs/>
          <w:szCs w:val="22"/>
          <w:lang w:val="el-GR"/>
        </w:rPr>
        <w:t xml:space="preserve">του συνδυασμού </w:t>
      </w:r>
      <w:r w:rsidRPr="002863F7">
        <w:rPr>
          <w:bCs/>
          <w:szCs w:val="22"/>
          <w:lang w:val="el-GR"/>
        </w:rPr>
        <w:t>κλοπιδογρέλης-ΑΣΟ συγκριτικά με 1,</w:t>
      </w:r>
      <w:r w:rsidR="00B223B0" w:rsidRPr="002863F7">
        <w:rPr>
          <w:bCs/>
          <w:szCs w:val="22"/>
          <w:lang w:val="el-GR"/>
        </w:rPr>
        <w:t xml:space="preserve">6% </w:t>
      </w:r>
      <w:r w:rsidRPr="002863F7">
        <w:rPr>
          <w:bCs/>
          <w:szCs w:val="22"/>
          <w:lang w:val="el-GR"/>
        </w:rPr>
        <w:t>στην ομάδα του ΑΣΟ (HR, 1,41, 95% CI, 0,</w:t>
      </w:r>
      <w:r w:rsidR="00B223B0" w:rsidRPr="002863F7">
        <w:rPr>
          <w:bCs/>
          <w:szCs w:val="22"/>
          <w:lang w:val="el-GR"/>
        </w:rPr>
        <w:t xml:space="preserve">95 </w:t>
      </w:r>
      <w:r w:rsidRPr="002863F7">
        <w:rPr>
          <w:bCs/>
          <w:szCs w:val="22"/>
          <w:lang w:val="el-GR"/>
        </w:rPr>
        <w:t>έως 2,10,</w:t>
      </w:r>
      <w:r w:rsidR="00B223B0" w:rsidRPr="002863F7">
        <w:rPr>
          <w:bCs/>
          <w:szCs w:val="22"/>
          <w:lang w:val="el-GR"/>
        </w:rPr>
        <w:t xml:space="preserve"> P </w:t>
      </w:r>
      <w:r w:rsidRPr="002863F7">
        <w:rPr>
          <w:bCs/>
          <w:szCs w:val="22"/>
          <w:lang w:val="el-GR"/>
        </w:rPr>
        <w:t>=</w:t>
      </w:r>
      <w:r w:rsidR="00184765" w:rsidRPr="002863F7">
        <w:rPr>
          <w:bCs/>
          <w:szCs w:val="22"/>
          <w:lang w:val="el-GR"/>
        </w:rPr>
        <w:t> </w:t>
      </w:r>
      <w:r w:rsidRPr="002863F7">
        <w:rPr>
          <w:bCs/>
          <w:szCs w:val="22"/>
          <w:lang w:val="el-GR"/>
        </w:rPr>
        <w:t>0,</w:t>
      </w:r>
      <w:r w:rsidR="00B223B0" w:rsidRPr="002863F7">
        <w:rPr>
          <w:bCs/>
          <w:szCs w:val="22"/>
          <w:lang w:val="el-GR"/>
        </w:rPr>
        <w:t xml:space="preserve">09). </w:t>
      </w:r>
    </w:p>
    <w:bookmarkEnd w:id="11"/>
    <w:p w:rsidR="00B223B0" w:rsidRPr="002863F7" w:rsidRDefault="00B223B0" w:rsidP="00B223B0">
      <w:pPr>
        <w:ind w:right="-29"/>
        <w:rPr>
          <w:bCs/>
          <w:szCs w:val="22"/>
          <w:lang w:val="el-GR"/>
        </w:rPr>
      </w:pPr>
    </w:p>
    <w:p w:rsidR="00B223B0" w:rsidRPr="002863F7" w:rsidRDefault="00B223B0" w:rsidP="00B223B0">
      <w:pPr>
        <w:ind w:right="-29"/>
        <w:rPr>
          <w:bCs/>
          <w:szCs w:val="22"/>
          <w:lang w:val="el-GR"/>
        </w:rPr>
      </w:pPr>
      <w:bookmarkStart w:id="13" w:name="_Hlk25225210"/>
      <w:r w:rsidRPr="002863F7">
        <w:rPr>
          <w:b/>
          <w:bCs/>
          <w:szCs w:val="22"/>
          <w:lang w:val="el-GR"/>
        </w:rPr>
        <w:t>POINT</w:t>
      </w:r>
      <w:r w:rsidRPr="002863F7">
        <w:rPr>
          <w:bCs/>
          <w:szCs w:val="22"/>
          <w:lang w:val="el-GR"/>
        </w:rPr>
        <w:t xml:space="preserve"> </w:t>
      </w:r>
      <w:bookmarkStart w:id="14" w:name="_Hlk25224579"/>
      <w:r w:rsidRPr="002863F7">
        <w:rPr>
          <w:bCs/>
          <w:szCs w:val="22"/>
          <w:lang w:val="el-GR"/>
        </w:rPr>
        <w:t>(</w:t>
      </w:r>
      <w:r w:rsidR="007D59E2" w:rsidRPr="002863F7">
        <w:rPr>
          <w:bCs/>
          <w:i/>
          <w:szCs w:val="22"/>
          <w:lang w:val="el-GR"/>
        </w:rPr>
        <w:t>Προσανατολισμέν</w:t>
      </w:r>
      <w:r w:rsidR="000750E0" w:rsidRPr="002863F7">
        <w:rPr>
          <w:bCs/>
          <w:i/>
          <w:szCs w:val="22"/>
          <w:lang w:val="el-GR"/>
        </w:rPr>
        <w:t>η</w:t>
      </w:r>
      <w:r w:rsidR="007D59E2" w:rsidRPr="002863F7">
        <w:rPr>
          <w:bCs/>
          <w:i/>
          <w:szCs w:val="22"/>
          <w:lang w:val="el-GR"/>
        </w:rPr>
        <w:t xml:space="preserve"> στα </w:t>
      </w:r>
      <w:r w:rsidR="000750E0" w:rsidRPr="002863F7">
        <w:rPr>
          <w:bCs/>
          <w:i/>
          <w:szCs w:val="22"/>
          <w:lang w:val="el-GR"/>
        </w:rPr>
        <w:t>Α</w:t>
      </w:r>
      <w:r w:rsidR="007D59E2" w:rsidRPr="002863F7">
        <w:rPr>
          <w:bCs/>
          <w:i/>
          <w:szCs w:val="22"/>
          <w:lang w:val="el-GR"/>
        </w:rPr>
        <w:t xml:space="preserve">ιμοπετάλια </w:t>
      </w:r>
      <w:r w:rsidR="000750E0" w:rsidRPr="002863F7">
        <w:rPr>
          <w:bCs/>
          <w:i/>
          <w:szCs w:val="22"/>
          <w:lang w:val="el-GR"/>
        </w:rPr>
        <w:t>Α</w:t>
      </w:r>
      <w:r w:rsidR="007D59E2" w:rsidRPr="002863F7">
        <w:rPr>
          <w:bCs/>
          <w:i/>
          <w:szCs w:val="22"/>
          <w:lang w:val="el-GR"/>
        </w:rPr>
        <w:t xml:space="preserve">ναστολή σε Νέο </w:t>
      </w:r>
      <w:r w:rsidR="000750E0" w:rsidRPr="002863F7">
        <w:rPr>
          <w:bCs/>
          <w:i/>
          <w:szCs w:val="22"/>
          <w:lang w:val="el-GR"/>
        </w:rPr>
        <w:t xml:space="preserve">ΠΙΕ </w:t>
      </w:r>
      <w:r w:rsidR="007D59E2" w:rsidRPr="002863F7">
        <w:rPr>
          <w:bCs/>
          <w:i/>
          <w:szCs w:val="22"/>
          <w:lang w:val="el-GR"/>
        </w:rPr>
        <w:t xml:space="preserve">και </w:t>
      </w:r>
      <w:r w:rsidR="00AB3866" w:rsidRPr="002863F7">
        <w:rPr>
          <w:bCs/>
          <w:i/>
          <w:szCs w:val="22"/>
          <w:lang w:val="el-GR"/>
        </w:rPr>
        <w:t>Ελάσσον Ι</w:t>
      </w:r>
      <w:r w:rsidR="007D59E2" w:rsidRPr="002863F7">
        <w:rPr>
          <w:bCs/>
          <w:i/>
          <w:szCs w:val="22"/>
          <w:lang w:val="el-GR"/>
        </w:rPr>
        <w:t xml:space="preserve">σχαιμικό </w:t>
      </w:r>
      <w:r w:rsidR="00AB3866" w:rsidRPr="002863F7">
        <w:rPr>
          <w:bCs/>
          <w:i/>
          <w:szCs w:val="22"/>
          <w:lang w:val="el-GR"/>
        </w:rPr>
        <w:t>Α</w:t>
      </w:r>
      <w:r w:rsidR="000750E0" w:rsidRPr="002863F7">
        <w:rPr>
          <w:bCs/>
          <w:i/>
          <w:szCs w:val="22"/>
          <w:lang w:val="el-GR"/>
        </w:rPr>
        <w:t xml:space="preserve">γγειακό </w:t>
      </w:r>
      <w:r w:rsidR="00AB3866" w:rsidRPr="002863F7">
        <w:rPr>
          <w:bCs/>
          <w:i/>
          <w:szCs w:val="22"/>
          <w:lang w:val="el-GR"/>
        </w:rPr>
        <w:t>Ε</w:t>
      </w:r>
      <w:r w:rsidR="007D59E2" w:rsidRPr="002863F7">
        <w:rPr>
          <w:bCs/>
          <w:i/>
          <w:szCs w:val="22"/>
          <w:lang w:val="el-GR"/>
        </w:rPr>
        <w:t>γκεφαλικό</w:t>
      </w:r>
      <w:r w:rsidR="000750E0" w:rsidRPr="002863F7">
        <w:rPr>
          <w:bCs/>
          <w:i/>
          <w:szCs w:val="22"/>
          <w:lang w:val="el-GR"/>
        </w:rPr>
        <w:t xml:space="preserve"> </w:t>
      </w:r>
      <w:r w:rsidR="00AB3866" w:rsidRPr="002863F7">
        <w:rPr>
          <w:bCs/>
          <w:i/>
          <w:szCs w:val="22"/>
          <w:lang w:val="el-GR"/>
        </w:rPr>
        <w:t>Ε</w:t>
      </w:r>
      <w:r w:rsidR="000750E0" w:rsidRPr="002863F7">
        <w:rPr>
          <w:bCs/>
          <w:i/>
          <w:szCs w:val="22"/>
          <w:lang w:val="el-GR"/>
        </w:rPr>
        <w:t>πεισόδιο</w:t>
      </w:r>
      <w:r w:rsidRPr="002863F7">
        <w:rPr>
          <w:bCs/>
          <w:szCs w:val="22"/>
          <w:lang w:val="el-GR"/>
        </w:rPr>
        <w:t>)</w:t>
      </w:r>
    </w:p>
    <w:bookmarkEnd w:id="14"/>
    <w:p w:rsidR="00B223B0" w:rsidRPr="002863F7" w:rsidRDefault="007D59E2" w:rsidP="00B223B0">
      <w:pPr>
        <w:ind w:right="-29"/>
        <w:rPr>
          <w:bCs/>
          <w:szCs w:val="22"/>
          <w:lang w:val="el-GR"/>
        </w:rPr>
      </w:pPr>
      <w:r w:rsidRPr="002863F7">
        <w:rPr>
          <w:bCs/>
          <w:szCs w:val="22"/>
          <w:lang w:val="el-GR"/>
        </w:rPr>
        <w:t xml:space="preserve">Αυτή η τυχαιοποιημένη, διπλά τυφλή, πολυκεντρική, ελεγχόμενη με εικονικό φάρμακο κλινική μελέτη </w:t>
      </w:r>
      <w:r w:rsidR="00453A4D" w:rsidRPr="002863F7">
        <w:rPr>
          <w:bCs/>
          <w:szCs w:val="22"/>
          <w:lang w:val="el-GR"/>
        </w:rPr>
        <w:t>συμ</w:t>
      </w:r>
      <w:r w:rsidRPr="002863F7">
        <w:rPr>
          <w:bCs/>
          <w:szCs w:val="22"/>
          <w:lang w:val="el-GR"/>
        </w:rPr>
        <w:t>περιέλαβε 4.</w:t>
      </w:r>
      <w:r w:rsidR="00B223B0" w:rsidRPr="002863F7">
        <w:rPr>
          <w:bCs/>
          <w:szCs w:val="22"/>
          <w:lang w:val="el-GR"/>
        </w:rPr>
        <w:t>881</w:t>
      </w:r>
      <w:r w:rsidR="00453A4D" w:rsidRPr="002863F7">
        <w:rPr>
          <w:bCs/>
          <w:szCs w:val="22"/>
          <w:lang w:val="el-GR"/>
        </w:rPr>
        <w:t> </w:t>
      </w:r>
      <w:r w:rsidRPr="002863F7">
        <w:rPr>
          <w:bCs/>
          <w:szCs w:val="22"/>
          <w:lang w:val="el-GR"/>
        </w:rPr>
        <w:t>διεθνείς ασθενείς με οξύ</w:t>
      </w:r>
      <w:r w:rsidR="00B223B0" w:rsidRPr="002863F7">
        <w:rPr>
          <w:bCs/>
          <w:szCs w:val="22"/>
          <w:lang w:val="el-GR"/>
        </w:rPr>
        <w:t xml:space="preserve"> </w:t>
      </w:r>
      <w:r w:rsidR="00453A4D" w:rsidRPr="002863F7">
        <w:rPr>
          <w:bCs/>
          <w:szCs w:val="22"/>
          <w:lang w:val="el-GR"/>
        </w:rPr>
        <w:t xml:space="preserve">ΠΙΕ </w:t>
      </w:r>
      <w:r w:rsidR="00B223B0" w:rsidRPr="002863F7">
        <w:rPr>
          <w:bCs/>
          <w:szCs w:val="22"/>
          <w:lang w:val="el-GR"/>
        </w:rPr>
        <w:t>(</w:t>
      </w:r>
      <w:r w:rsidRPr="002863F7">
        <w:rPr>
          <w:bCs/>
          <w:szCs w:val="22"/>
          <w:lang w:val="el-GR"/>
        </w:rPr>
        <w:t xml:space="preserve">βαθμολογία </w:t>
      </w:r>
      <w:r w:rsidR="00B223B0" w:rsidRPr="002863F7">
        <w:rPr>
          <w:bCs/>
          <w:szCs w:val="22"/>
          <w:lang w:val="el-GR"/>
        </w:rPr>
        <w:t xml:space="preserve">ABCD2 ≥4) </w:t>
      </w:r>
      <w:r w:rsidRPr="002863F7">
        <w:rPr>
          <w:bCs/>
          <w:szCs w:val="22"/>
          <w:lang w:val="el-GR"/>
        </w:rPr>
        <w:t xml:space="preserve">ή έλασσον </w:t>
      </w:r>
      <w:r w:rsidR="00453A4D" w:rsidRPr="002863F7">
        <w:rPr>
          <w:bCs/>
          <w:szCs w:val="22"/>
          <w:lang w:val="el-GR"/>
        </w:rPr>
        <w:t xml:space="preserve">αγγειακό </w:t>
      </w:r>
      <w:r w:rsidRPr="002863F7">
        <w:rPr>
          <w:bCs/>
          <w:szCs w:val="22"/>
          <w:lang w:val="el-GR"/>
        </w:rPr>
        <w:t>εγκεφαλικό</w:t>
      </w:r>
      <w:r w:rsidR="00B223B0" w:rsidRPr="002863F7">
        <w:rPr>
          <w:bCs/>
          <w:szCs w:val="22"/>
          <w:lang w:val="el-GR"/>
        </w:rPr>
        <w:t xml:space="preserve"> </w:t>
      </w:r>
      <w:r w:rsidR="00453A4D" w:rsidRPr="002863F7">
        <w:rPr>
          <w:bCs/>
          <w:szCs w:val="22"/>
          <w:lang w:val="el-GR"/>
        </w:rPr>
        <w:t xml:space="preserve">επεισόδιο </w:t>
      </w:r>
      <w:r w:rsidR="00B223B0" w:rsidRPr="002863F7">
        <w:rPr>
          <w:bCs/>
          <w:szCs w:val="22"/>
          <w:lang w:val="el-GR"/>
        </w:rPr>
        <w:t xml:space="preserve">(NIHSS ≤3). </w:t>
      </w:r>
      <w:r w:rsidRPr="002863F7">
        <w:rPr>
          <w:bCs/>
          <w:szCs w:val="22"/>
          <w:lang w:val="el-GR"/>
        </w:rPr>
        <w:t xml:space="preserve">Όλοι οι ασθενείς και στις δύο ομάδες έλαβαν </w:t>
      </w:r>
      <w:r w:rsidR="00DB3491" w:rsidRPr="002863F7">
        <w:rPr>
          <w:bCs/>
          <w:szCs w:val="22"/>
          <w:lang w:val="el-GR"/>
        </w:rPr>
        <w:t xml:space="preserve">ανοιχτή θεραπεία με </w:t>
      </w:r>
      <w:r w:rsidRPr="002863F7">
        <w:rPr>
          <w:bCs/>
          <w:szCs w:val="22"/>
          <w:lang w:val="el-GR"/>
        </w:rPr>
        <w:t xml:space="preserve">ΑΣΟ </w:t>
      </w:r>
      <w:r w:rsidR="00DB3491" w:rsidRPr="002863F7">
        <w:rPr>
          <w:bCs/>
          <w:szCs w:val="22"/>
          <w:lang w:val="el-GR"/>
        </w:rPr>
        <w:t xml:space="preserve">τις </w:t>
      </w:r>
      <w:r w:rsidRPr="002863F7">
        <w:rPr>
          <w:bCs/>
          <w:szCs w:val="22"/>
          <w:lang w:val="el-GR"/>
        </w:rPr>
        <w:t>ημέρ</w:t>
      </w:r>
      <w:r w:rsidR="00DB3491" w:rsidRPr="002863F7">
        <w:rPr>
          <w:bCs/>
          <w:szCs w:val="22"/>
          <w:lang w:val="el-GR"/>
        </w:rPr>
        <w:t>ες</w:t>
      </w:r>
      <w:r w:rsidRPr="002863F7">
        <w:rPr>
          <w:bCs/>
          <w:szCs w:val="22"/>
          <w:lang w:val="el-GR"/>
        </w:rPr>
        <w:t xml:space="preserve"> 1 έως 90</w:t>
      </w:r>
      <w:r w:rsidR="00B223B0" w:rsidRPr="002863F7">
        <w:rPr>
          <w:bCs/>
          <w:szCs w:val="22"/>
          <w:lang w:val="el-GR"/>
        </w:rPr>
        <w:t xml:space="preserve"> (50-325</w:t>
      </w:r>
      <w:r w:rsidR="00DB3491" w:rsidRPr="002863F7">
        <w:rPr>
          <w:bCs/>
          <w:szCs w:val="22"/>
          <w:lang w:val="el-GR"/>
        </w:rPr>
        <w:t> </w:t>
      </w:r>
      <w:r w:rsidR="00B223B0" w:rsidRPr="002863F7">
        <w:rPr>
          <w:bCs/>
          <w:szCs w:val="22"/>
          <w:lang w:val="el-GR"/>
        </w:rPr>
        <w:t xml:space="preserve">mg </w:t>
      </w:r>
      <w:r w:rsidR="00DB3491" w:rsidRPr="002863F7">
        <w:rPr>
          <w:bCs/>
          <w:szCs w:val="22"/>
          <w:lang w:val="el-GR"/>
        </w:rPr>
        <w:t xml:space="preserve">σύμφωνα με την κρίση </w:t>
      </w:r>
      <w:r w:rsidRPr="002863F7">
        <w:rPr>
          <w:bCs/>
          <w:szCs w:val="22"/>
          <w:lang w:val="el-GR"/>
        </w:rPr>
        <w:t>του θεράποντος ιατρού</w:t>
      </w:r>
      <w:r w:rsidR="00B223B0" w:rsidRPr="002863F7">
        <w:rPr>
          <w:bCs/>
          <w:szCs w:val="22"/>
          <w:lang w:val="el-GR"/>
        </w:rPr>
        <w:t xml:space="preserve">). </w:t>
      </w:r>
      <w:r w:rsidRPr="002863F7">
        <w:rPr>
          <w:bCs/>
          <w:szCs w:val="22"/>
          <w:lang w:val="el-GR"/>
        </w:rPr>
        <w:t>Οι ασθενείς που τ</w:t>
      </w:r>
      <w:r w:rsidR="00DB3491" w:rsidRPr="002863F7">
        <w:rPr>
          <w:bCs/>
          <w:szCs w:val="22"/>
          <w:lang w:val="el-GR"/>
        </w:rPr>
        <w:t xml:space="preserve">υχαιοποιήθηκαν </w:t>
      </w:r>
      <w:r w:rsidRPr="002863F7">
        <w:rPr>
          <w:bCs/>
          <w:szCs w:val="22"/>
          <w:lang w:val="el-GR"/>
        </w:rPr>
        <w:t xml:space="preserve">στην ομάδα της κλοπιδογρέλης έλαβαν μία δόση φόρτισης </w:t>
      </w:r>
      <w:r w:rsidR="00DB3491" w:rsidRPr="002863F7">
        <w:rPr>
          <w:bCs/>
          <w:szCs w:val="22"/>
          <w:lang w:val="el-GR"/>
        </w:rPr>
        <w:t xml:space="preserve">κλοπιδογρέλης των </w:t>
      </w:r>
      <w:r w:rsidR="00B223B0" w:rsidRPr="002863F7">
        <w:rPr>
          <w:bCs/>
          <w:szCs w:val="22"/>
          <w:lang w:val="el-GR"/>
        </w:rPr>
        <w:t>600</w:t>
      </w:r>
      <w:r w:rsidR="00DB3491" w:rsidRPr="002863F7">
        <w:rPr>
          <w:bCs/>
          <w:szCs w:val="22"/>
          <w:lang w:val="el-GR"/>
        </w:rPr>
        <w:t> </w:t>
      </w:r>
      <w:r w:rsidR="00B223B0" w:rsidRPr="002863F7">
        <w:rPr>
          <w:bCs/>
          <w:szCs w:val="22"/>
          <w:lang w:val="el-GR"/>
        </w:rPr>
        <w:t xml:space="preserve">mg </w:t>
      </w:r>
      <w:r w:rsidRPr="002863F7">
        <w:rPr>
          <w:bCs/>
          <w:szCs w:val="22"/>
          <w:lang w:val="el-GR"/>
        </w:rPr>
        <w:t>την ημέ</w:t>
      </w:r>
      <w:r w:rsidR="005C464F">
        <w:rPr>
          <w:bCs/>
          <w:szCs w:val="22"/>
          <w:lang w:val="el-GR"/>
        </w:rPr>
        <w:t>ρ</w:t>
      </w:r>
      <w:r w:rsidRPr="002863F7">
        <w:rPr>
          <w:bCs/>
          <w:szCs w:val="22"/>
          <w:lang w:val="el-GR"/>
        </w:rPr>
        <w:t xml:space="preserve">α 1, ακολουθούμενη από </w:t>
      </w:r>
      <w:r w:rsidR="00DB3491" w:rsidRPr="002863F7">
        <w:rPr>
          <w:bCs/>
          <w:szCs w:val="22"/>
          <w:lang w:val="el-GR"/>
        </w:rPr>
        <w:t xml:space="preserve">κλοπιδογρέλης στη δόση των </w:t>
      </w:r>
      <w:r w:rsidR="00B223B0" w:rsidRPr="002863F7">
        <w:rPr>
          <w:bCs/>
          <w:szCs w:val="22"/>
          <w:lang w:val="el-GR"/>
        </w:rPr>
        <w:t>75</w:t>
      </w:r>
      <w:r w:rsidR="00DB3491" w:rsidRPr="002863F7">
        <w:rPr>
          <w:bCs/>
          <w:szCs w:val="22"/>
          <w:lang w:val="el-GR"/>
        </w:rPr>
        <w:t> </w:t>
      </w:r>
      <w:r w:rsidR="00B223B0" w:rsidRPr="002863F7">
        <w:rPr>
          <w:bCs/>
          <w:szCs w:val="22"/>
          <w:lang w:val="el-GR"/>
        </w:rPr>
        <w:t xml:space="preserve">mg </w:t>
      </w:r>
      <w:r w:rsidR="00DB3491" w:rsidRPr="002863F7">
        <w:rPr>
          <w:bCs/>
          <w:szCs w:val="22"/>
          <w:lang w:val="el-GR"/>
        </w:rPr>
        <w:t xml:space="preserve">την </w:t>
      </w:r>
      <w:r w:rsidRPr="002863F7">
        <w:rPr>
          <w:bCs/>
          <w:szCs w:val="22"/>
          <w:lang w:val="el-GR"/>
        </w:rPr>
        <w:t>ημέρα τις ημέρες 2 έως 90</w:t>
      </w:r>
      <w:r w:rsidR="00DB3491" w:rsidRPr="002863F7">
        <w:rPr>
          <w:bCs/>
          <w:szCs w:val="22"/>
          <w:lang w:val="el-GR"/>
        </w:rPr>
        <w:t xml:space="preserve">. </w:t>
      </w:r>
      <w:r w:rsidRPr="002863F7">
        <w:rPr>
          <w:bCs/>
          <w:szCs w:val="22"/>
          <w:lang w:val="el-GR"/>
        </w:rPr>
        <w:t xml:space="preserve">Οι ασθενείς που </w:t>
      </w:r>
      <w:r w:rsidR="007916FA" w:rsidRPr="002863F7">
        <w:rPr>
          <w:bCs/>
          <w:szCs w:val="22"/>
          <w:lang w:val="el-GR"/>
        </w:rPr>
        <w:t xml:space="preserve">τυχαιοποιήθηκαν </w:t>
      </w:r>
      <w:r w:rsidRPr="002863F7">
        <w:rPr>
          <w:bCs/>
          <w:szCs w:val="22"/>
          <w:lang w:val="el-GR"/>
        </w:rPr>
        <w:t xml:space="preserve">στην ομάδα του εικονικού φαρμάκου </w:t>
      </w:r>
      <w:r w:rsidR="00193333" w:rsidRPr="002863F7">
        <w:rPr>
          <w:bCs/>
          <w:szCs w:val="22"/>
          <w:lang w:val="el-GR"/>
        </w:rPr>
        <w:t xml:space="preserve">έλαβαν εικονικό φάρμακο αντίστοιχο της κλοπιδογρέλης </w:t>
      </w:r>
      <w:r w:rsidRPr="002863F7">
        <w:rPr>
          <w:bCs/>
          <w:szCs w:val="22"/>
          <w:lang w:val="el-GR"/>
        </w:rPr>
        <w:t xml:space="preserve">τις ημέρες 1 έως </w:t>
      </w:r>
      <w:r w:rsidR="00B223B0" w:rsidRPr="002863F7">
        <w:rPr>
          <w:bCs/>
          <w:szCs w:val="22"/>
          <w:lang w:val="el-GR"/>
        </w:rPr>
        <w:t>90.</w:t>
      </w:r>
    </w:p>
    <w:p w:rsidR="00B223B0" w:rsidRPr="002863F7" w:rsidRDefault="00B223B0" w:rsidP="00B223B0">
      <w:pPr>
        <w:ind w:right="-29"/>
        <w:rPr>
          <w:bCs/>
          <w:szCs w:val="22"/>
          <w:lang w:val="el-GR"/>
        </w:rPr>
      </w:pPr>
    </w:p>
    <w:p w:rsidR="00B223B0" w:rsidRPr="002863F7" w:rsidRDefault="007D59E2" w:rsidP="00B223B0">
      <w:pPr>
        <w:ind w:right="-29"/>
        <w:rPr>
          <w:bCs/>
          <w:szCs w:val="22"/>
          <w:lang w:val="el-GR"/>
        </w:rPr>
      </w:pPr>
      <w:r w:rsidRPr="002863F7">
        <w:rPr>
          <w:bCs/>
          <w:szCs w:val="22"/>
          <w:lang w:val="el-GR"/>
        </w:rPr>
        <w:t xml:space="preserve">Η κύρια έκβαση αποτελεσματικότητας ήταν ένα σύνθετο καταληκτικό σημείο </w:t>
      </w:r>
      <w:r w:rsidR="00D40C43" w:rsidRPr="002863F7">
        <w:rPr>
          <w:bCs/>
          <w:szCs w:val="22"/>
          <w:lang w:val="el-GR"/>
        </w:rPr>
        <w:t xml:space="preserve">που περιελάμβανε </w:t>
      </w:r>
      <w:r w:rsidRPr="002863F7">
        <w:rPr>
          <w:bCs/>
          <w:szCs w:val="22"/>
          <w:lang w:val="el-GR"/>
        </w:rPr>
        <w:t>με</w:t>
      </w:r>
      <w:r w:rsidR="00D40C43" w:rsidRPr="002863F7">
        <w:rPr>
          <w:bCs/>
          <w:szCs w:val="22"/>
          <w:lang w:val="el-GR"/>
        </w:rPr>
        <w:t xml:space="preserve">ίζονα </w:t>
      </w:r>
      <w:r w:rsidRPr="002863F7">
        <w:rPr>
          <w:bCs/>
          <w:szCs w:val="22"/>
          <w:lang w:val="el-GR"/>
        </w:rPr>
        <w:t>ισχαιμικ</w:t>
      </w:r>
      <w:r w:rsidR="00D40C43" w:rsidRPr="002863F7">
        <w:rPr>
          <w:bCs/>
          <w:szCs w:val="22"/>
          <w:lang w:val="el-GR"/>
        </w:rPr>
        <w:t xml:space="preserve">ά επεισόδια </w:t>
      </w:r>
      <w:r w:rsidR="00B223B0" w:rsidRPr="002863F7">
        <w:rPr>
          <w:bCs/>
          <w:szCs w:val="22"/>
          <w:lang w:val="el-GR"/>
        </w:rPr>
        <w:t>(</w:t>
      </w:r>
      <w:r w:rsidR="00D40C43" w:rsidRPr="002863F7">
        <w:rPr>
          <w:bCs/>
          <w:szCs w:val="22"/>
          <w:lang w:val="el-GR"/>
        </w:rPr>
        <w:t>ΙΑΕΕ</w:t>
      </w:r>
      <w:r w:rsidR="00B223B0" w:rsidRPr="002863F7">
        <w:rPr>
          <w:bCs/>
          <w:szCs w:val="22"/>
          <w:lang w:val="el-GR"/>
        </w:rPr>
        <w:t xml:space="preserve">, </w:t>
      </w:r>
      <w:r w:rsidR="00D40C43" w:rsidRPr="002863F7">
        <w:rPr>
          <w:bCs/>
          <w:szCs w:val="22"/>
          <w:lang w:val="el-GR"/>
        </w:rPr>
        <w:t>ΕΜ</w:t>
      </w:r>
      <w:r w:rsidR="00B223B0" w:rsidRPr="002863F7">
        <w:rPr>
          <w:bCs/>
          <w:szCs w:val="22"/>
          <w:lang w:val="el-GR"/>
        </w:rPr>
        <w:t xml:space="preserve"> </w:t>
      </w:r>
      <w:r w:rsidRPr="002863F7">
        <w:rPr>
          <w:bCs/>
          <w:szCs w:val="22"/>
          <w:lang w:val="el-GR"/>
        </w:rPr>
        <w:t xml:space="preserve">ή θάνατος από ισχαιμικό αγγειακό </w:t>
      </w:r>
      <w:r w:rsidR="00D40C43" w:rsidRPr="002863F7">
        <w:rPr>
          <w:bCs/>
          <w:szCs w:val="22"/>
          <w:lang w:val="el-GR"/>
        </w:rPr>
        <w:t>επεισόδιο</w:t>
      </w:r>
      <w:r w:rsidR="00B223B0" w:rsidRPr="002863F7">
        <w:rPr>
          <w:bCs/>
          <w:szCs w:val="22"/>
          <w:lang w:val="el-GR"/>
        </w:rPr>
        <w:t xml:space="preserve">) </w:t>
      </w:r>
      <w:r w:rsidRPr="002863F7">
        <w:rPr>
          <w:bCs/>
          <w:szCs w:val="22"/>
          <w:lang w:val="el-GR"/>
        </w:rPr>
        <w:t>την ημέρα</w:t>
      </w:r>
      <w:r w:rsidR="00B223B0" w:rsidRPr="002863F7">
        <w:rPr>
          <w:bCs/>
          <w:szCs w:val="22"/>
          <w:lang w:val="el-GR"/>
        </w:rPr>
        <w:t xml:space="preserve"> 90. </w:t>
      </w:r>
      <w:r w:rsidRPr="002863F7">
        <w:rPr>
          <w:bCs/>
          <w:szCs w:val="22"/>
          <w:lang w:val="el-GR"/>
        </w:rPr>
        <w:t>Αυτό συνέβη σε</w:t>
      </w:r>
      <w:r w:rsidR="00B223B0" w:rsidRPr="002863F7">
        <w:rPr>
          <w:bCs/>
          <w:szCs w:val="22"/>
          <w:lang w:val="el-GR"/>
        </w:rPr>
        <w:t xml:space="preserve"> 121</w:t>
      </w:r>
      <w:r w:rsidR="00D40C43" w:rsidRPr="002863F7">
        <w:rPr>
          <w:bCs/>
          <w:szCs w:val="22"/>
          <w:lang w:val="el-GR"/>
        </w:rPr>
        <w:t> </w:t>
      </w:r>
      <w:r w:rsidRPr="002863F7">
        <w:rPr>
          <w:bCs/>
          <w:szCs w:val="22"/>
          <w:lang w:val="el-GR"/>
        </w:rPr>
        <w:t>ασθενείς (5,</w:t>
      </w:r>
      <w:r w:rsidR="00B223B0" w:rsidRPr="002863F7">
        <w:rPr>
          <w:bCs/>
          <w:szCs w:val="22"/>
          <w:lang w:val="el-GR"/>
        </w:rPr>
        <w:t xml:space="preserve">0%) </w:t>
      </w:r>
      <w:r w:rsidRPr="002863F7">
        <w:rPr>
          <w:bCs/>
          <w:szCs w:val="22"/>
          <w:lang w:val="el-GR"/>
        </w:rPr>
        <w:t xml:space="preserve">που έλαβαν κλοπιδογρέλη </w:t>
      </w:r>
      <w:r w:rsidR="00D40C43" w:rsidRPr="002863F7">
        <w:rPr>
          <w:bCs/>
          <w:szCs w:val="22"/>
          <w:lang w:val="el-GR"/>
        </w:rPr>
        <w:t>συν</w:t>
      </w:r>
      <w:r w:rsidRPr="002863F7">
        <w:rPr>
          <w:bCs/>
          <w:szCs w:val="22"/>
          <w:lang w:val="el-GR"/>
        </w:rPr>
        <w:t xml:space="preserve"> ΑΣΟ συγκριτικά με </w:t>
      </w:r>
      <w:r w:rsidR="00B223B0" w:rsidRPr="002863F7">
        <w:rPr>
          <w:bCs/>
          <w:szCs w:val="22"/>
          <w:lang w:val="el-GR"/>
        </w:rPr>
        <w:t>160</w:t>
      </w:r>
      <w:r w:rsidR="00D40C43" w:rsidRPr="002863F7">
        <w:rPr>
          <w:bCs/>
          <w:szCs w:val="22"/>
          <w:lang w:val="el-GR"/>
        </w:rPr>
        <w:t> </w:t>
      </w:r>
      <w:r w:rsidRPr="002863F7">
        <w:rPr>
          <w:bCs/>
          <w:szCs w:val="22"/>
          <w:lang w:val="el-GR"/>
        </w:rPr>
        <w:t>ασθενείς (6,</w:t>
      </w:r>
      <w:r w:rsidR="00B223B0" w:rsidRPr="002863F7">
        <w:rPr>
          <w:bCs/>
          <w:szCs w:val="22"/>
          <w:lang w:val="el-GR"/>
        </w:rPr>
        <w:t xml:space="preserve">5%) </w:t>
      </w:r>
      <w:r w:rsidRPr="002863F7">
        <w:rPr>
          <w:bCs/>
          <w:szCs w:val="22"/>
          <w:lang w:val="el-GR"/>
        </w:rPr>
        <w:t>που έλαβαν μόνο ΑΣΟ (HR, 0,75, 95% CI, 0,</w:t>
      </w:r>
      <w:r w:rsidR="00B223B0" w:rsidRPr="002863F7">
        <w:rPr>
          <w:bCs/>
          <w:szCs w:val="22"/>
          <w:lang w:val="el-GR"/>
        </w:rPr>
        <w:t xml:space="preserve">59 </w:t>
      </w:r>
      <w:r w:rsidRPr="002863F7">
        <w:rPr>
          <w:bCs/>
          <w:szCs w:val="22"/>
          <w:lang w:val="el-GR"/>
        </w:rPr>
        <w:t>έως 0,95,</w:t>
      </w:r>
      <w:r w:rsidR="00B223B0" w:rsidRPr="002863F7">
        <w:rPr>
          <w:bCs/>
          <w:szCs w:val="22"/>
          <w:lang w:val="el-GR"/>
        </w:rPr>
        <w:t xml:space="preserve"> P = </w:t>
      </w:r>
      <w:r w:rsidRPr="002863F7">
        <w:rPr>
          <w:bCs/>
          <w:szCs w:val="22"/>
          <w:lang w:val="el-GR"/>
        </w:rPr>
        <w:t>0,</w:t>
      </w:r>
      <w:r w:rsidR="00B223B0" w:rsidRPr="002863F7">
        <w:rPr>
          <w:bCs/>
          <w:szCs w:val="22"/>
          <w:lang w:val="el-GR"/>
        </w:rPr>
        <w:t xml:space="preserve">02). </w:t>
      </w:r>
      <w:r w:rsidRPr="002863F7">
        <w:rPr>
          <w:bCs/>
          <w:szCs w:val="22"/>
          <w:lang w:val="el-GR"/>
        </w:rPr>
        <w:t xml:space="preserve">Η </w:t>
      </w:r>
      <w:r w:rsidR="005C464F" w:rsidRPr="002863F7">
        <w:rPr>
          <w:bCs/>
          <w:szCs w:val="22"/>
          <w:lang w:val="el-GR"/>
        </w:rPr>
        <w:t>δευτερεύουσες</w:t>
      </w:r>
      <w:r w:rsidRPr="002863F7">
        <w:rPr>
          <w:bCs/>
          <w:szCs w:val="22"/>
          <w:lang w:val="el-GR"/>
        </w:rPr>
        <w:t xml:space="preserve"> έκβαση του </w:t>
      </w:r>
      <w:r w:rsidR="00D40C43" w:rsidRPr="002863F7">
        <w:rPr>
          <w:bCs/>
          <w:szCs w:val="22"/>
          <w:lang w:val="el-GR"/>
        </w:rPr>
        <w:t xml:space="preserve">ΙΑΕΕ </w:t>
      </w:r>
      <w:r w:rsidRPr="002863F7">
        <w:rPr>
          <w:bCs/>
          <w:szCs w:val="22"/>
          <w:lang w:val="el-GR"/>
        </w:rPr>
        <w:t>παρουσιάστηκε σε</w:t>
      </w:r>
      <w:r w:rsidR="00B223B0" w:rsidRPr="002863F7">
        <w:rPr>
          <w:bCs/>
          <w:szCs w:val="22"/>
          <w:lang w:val="el-GR"/>
        </w:rPr>
        <w:t xml:space="preserve"> 112 </w:t>
      </w:r>
      <w:r w:rsidRPr="002863F7">
        <w:rPr>
          <w:bCs/>
          <w:szCs w:val="22"/>
          <w:lang w:val="el-GR"/>
        </w:rPr>
        <w:t>ασθενείς (4,</w:t>
      </w:r>
      <w:r w:rsidR="00B223B0" w:rsidRPr="002863F7">
        <w:rPr>
          <w:bCs/>
          <w:szCs w:val="22"/>
          <w:lang w:val="el-GR"/>
        </w:rPr>
        <w:t xml:space="preserve">6%) </w:t>
      </w:r>
      <w:r w:rsidRPr="002863F7">
        <w:rPr>
          <w:bCs/>
          <w:szCs w:val="22"/>
          <w:lang w:val="el-GR"/>
        </w:rPr>
        <w:t>που έλα</w:t>
      </w:r>
      <w:r w:rsidR="00D40C43" w:rsidRPr="002863F7">
        <w:rPr>
          <w:bCs/>
          <w:szCs w:val="22"/>
          <w:lang w:val="el-GR"/>
        </w:rPr>
        <w:t>β</w:t>
      </w:r>
      <w:r w:rsidRPr="002863F7">
        <w:rPr>
          <w:bCs/>
          <w:szCs w:val="22"/>
          <w:lang w:val="el-GR"/>
        </w:rPr>
        <w:t xml:space="preserve">αν κλοπιδογρέλη </w:t>
      </w:r>
      <w:r w:rsidR="00D40C43" w:rsidRPr="002863F7">
        <w:rPr>
          <w:bCs/>
          <w:szCs w:val="22"/>
          <w:lang w:val="el-GR"/>
        </w:rPr>
        <w:t xml:space="preserve">συν </w:t>
      </w:r>
      <w:r w:rsidRPr="002863F7">
        <w:rPr>
          <w:bCs/>
          <w:szCs w:val="22"/>
          <w:lang w:val="el-GR"/>
        </w:rPr>
        <w:t xml:space="preserve">ΑΣΟ συγκριτικά με </w:t>
      </w:r>
      <w:r w:rsidR="00B223B0" w:rsidRPr="002863F7">
        <w:rPr>
          <w:bCs/>
          <w:szCs w:val="22"/>
          <w:lang w:val="el-GR"/>
        </w:rPr>
        <w:t xml:space="preserve">155 </w:t>
      </w:r>
      <w:r w:rsidRPr="002863F7">
        <w:rPr>
          <w:bCs/>
          <w:szCs w:val="22"/>
          <w:lang w:val="el-GR"/>
        </w:rPr>
        <w:t>ασθενείς (6,</w:t>
      </w:r>
      <w:r w:rsidR="00B223B0" w:rsidRPr="002863F7">
        <w:rPr>
          <w:bCs/>
          <w:szCs w:val="22"/>
          <w:lang w:val="el-GR"/>
        </w:rPr>
        <w:t xml:space="preserve">3%) </w:t>
      </w:r>
      <w:r w:rsidRPr="002863F7">
        <w:rPr>
          <w:bCs/>
          <w:szCs w:val="22"/>
          <w:lang w:val="el-GR"/>
        </w:rPr>
        <w:t>που έλαβαν μόνο ΑΣΟ (HR, 0,72,</w:t>
      </w:r>
      <w:r w:rsidR="00B223B0" w:rsidRPr="002863F7">
        <w:rPr>
          <w:bCs/>
          <w:szCs w:val="22"/>
          <w:lang w:val="el-GR"/>
        </w:rPr>
        <w:t xml:space="preserve"> 95% C</w:t>
      </w:r>
      <w:r w:rsidRPr="002863F7">
        <w:rPr>
          <w:bCs/>
          <w:szCs w:val="22"/>
          <w:lang w:val="el-GR"/>
        </w:rPr>
        <w:t>I, 0,</w:t>
      </w:r>
      <w:r w:rsidR="00B223B0" w:rsidRPr="002863F7">
        <w:rPr>
          <w:bCs/>
          <w:szCs w:val="22"/>
          <w:lang w:val="el-GR"/>
        </w:rPr>
        <w:t xml:space="preserve">56 </w:t>
      </w:r>
      <w:r w:rsidRPr="002863F7">
        <w:rPr>
          <w:bCs/>
          <w:szCs w:val="22"/>
          <w:lang w:val="el-GR"/>
        </w:rPr>
        <w:t>έως 0,92,</w:t>
      </w:r>
      <w:r w:rsidR="00B223B0" w:rsidRPr="002863F7">
        <w:rPr>
          <w:bCs/>
          <w:szCs w:val="22"/>
          <w:lang w:val="el-GR"/>
        </w:rPr>
        <w:t xml:space="preserve"> P = </w:t>
      </w:r>
      <w:r w:rsidRPr="002863F7">
        <w:rPr>
          <w:bCs/>
          <w:szCs w:val="22"/>
          <w:lang w:val="el-GR"/>
        </w:rPr>
        <w:t>0,</w:t>
      </w:r>
      <w:r w:rsidR="00B223B0" w:rsidRPr="002863F7">
        <w:rPr>
          <w:bCs/>
          <w:szCs w:val="22"/>
          <w:lang w:val="el-GR"/>
        </w:rPr>
        <w:t xml:space="preserve">01). </w:t>
      </w:r>
      <w:r w:rsidRPr="002863F7">
        <w:rPr>
          <w:bCs/>
          <w:szCs w:val="22"/>
          <w:lang w:val="el-GR"/>
        </w:rPr>
        <w:t xml:space="preserve">Η κύρια έκβαση ασφάλειας της μείζονος αιμορραγίας </w:t>
      </w:r>
      <w:r w:rsidR="005C464F" w:rsidRPr="002863F7">
        <w:rPr>
          <w:bCs/>
          <w:szCs w:val="22"/>
          <w:lang w:val="el-GR"/>
        </w:rPr>
        <w:t>παρουσιάστηκε</w:t>
      </w:r>
      <w:r w:rsidRPr="002863F7">
        <w:rPr>
          <w:bCs/>
          <w:szCs w:val="22"/>
          <w:lang w:val="el-GR"/>
        </w:rPr>
        <w:t xml:space="preserve"> σε </w:t>
      </w:r>
      <w:r w:rsidR="00B223B0" w:rsidRPr="002863F7">
        <w:rPr>
          <w:bCs/>
          <w:szCs w:val="22"/>
          <w:lang w:val="el-GR"/>
        </w:rPr>
        <w:t xml:space="preserve">23 </w:t>
      </w:r>
      <w:r w:rsidRPr="002863F7">
        <w:rPr>
          <w:bCs/>
          <w:szCs w:val="22"/>
          <w:lang w:val="el-GR"/>
        </w:rPr>
        <w:t xml:space="preserve">από </w:t>
      </w:r>
      <w:r w:rsidR="00D40C43" w:rsidRPr="002863F7">
        <w:rPr>
          <w:bCs/>
          <w:szCs w:val="22"/>
          <w:lang w:val="el-GR"/>
        </w:rPr>
        <w:t xml:space="preserve">τους </w:t>
      </w:r>
      <w:r w:rsidRPr="002863F7">
        <w:rPr>
          <w:bCs/>
          <w:szCs w:val="22"/>
          <w:lang w:val="el-GR"/>
        </w:rPr>
        <w:t>2.</w:t>
      </w:r>
      <w:r w:rsidR="00B223B0" w:rsidRPr="002863F7">
        <w:rPr>
          <w:bCs/>
          <w:szCs w:val="22"/>
          <w:lang w:val="el-GR"/>
        </w:rPr>
        <w:t xml:space="preserve">432 </w:t>
      </w:r>
      <w:r w:rsidRPr="002863F7">
        <w:rPr>
          <w:bCs/>
          <w:szCs w:val="22"/>
          <w:lang w:val="el-GR"/>
        </w:rPr>
        <w:t>ασθενείς (0,</w:t>
      </w:r>
      <w:r w:rsidR="00B223B0" w:rsidRPr="002863F7">
        <w:rPr>
          <w:bCs/>
          <w:szCs w:val="22"/>
          <w:lang w:val="el-GR"/>
        </w:rPr>
        <w:t xml:space="preserve">9%) </w:t>
      </w:r>
      <w:r w:rsidRPr="002863F7">
        <w:rPr>
          <w:bCs/>
          <w:szCs w:val="22"/>
          <w:lang w:val="el-GR"/>
        </w:rPr>
        <w:t xml:space="preserve">που έλαβαν κλοπιδογρέλη </w:t>
      </w:r>
      <w:r w:rsidR="00D40C43" w:rsidRPr="002863F7">
        <w:rPr>
          <w:bCs/>
          <w:szCs w:val="22"/>
          <w:lang w:val="el-GR"/>
        </w:rPr>
        <w:t>συν</w:t>
      </w:r>
      <w:r w:rsidRPr="002863F7">
        <w:rPr>
          <w:bCs/>
          <w:szCs w:val="22"/>
          <w:lang w:val="el-GR"/>
        </w:rPr>
        <w:t xml:space="preserve"> ΑΣΟ και σε 10 από </w:t>
      </w:r>
      <w:r w:rsidR="00D40C43" w:rsidRPr="002863F7">
        <w:rPr>
          <w:bCs/>
          <w:szCs w:val="22"/>
          <w:lang w:val="el-GR"/>
        </w:rPr>
        <w:t xml:space="preserve">τους </w:t>
      </w:r>
      <w:r w:rsidRPr="002863F7">
        <w:rPr>
          <w:bCs/>
          <w:szCs w:val="22"/>
          <w:lang w:val="el-GR"/>
        </w:rPr>
        <w:t>2.</w:t>
      </w:r>
      <w:r w:rsidR="00B223B0" w:rsidRPr="002863F7">
        <w:rPr>
          <w:bCs/>
          <w:szCs w:val="22"/>
          <w:lang w:val="el-GR"/>
        </w:rPr>
        <w:t xml:space="preserve">449 </w:t>
      </w:r>
      <w:r w:rsidRPr="002863F7">
        <w:rPr>
          <w:bCs/>
          <w:szCs w:val="22"/>
          <w:lang w:val="el-GR"/>
        </w:rPr>
        <w:t>ασθενείς (0,</w:t>
      </w:r>
      <w:r w:rsidR="00B223B0" w:rsidRPr="002863F7">
        <w:rPr>
          <w:bCs/>
          <w:szCs w:val="22"/>
          <w:lang w:val="el-GR"/>
        </w:rPr>
        <w:t xml:space="preserve">4%) </w:t>
      </w:r>
      <w:r w:rsidRPr="002863F7">
        <w:rPr>
          <w:bCs/>
          <w:szCs w:val="22"/>
          <w:lang w:val="el-GR"/>
        </w:rPr>
        <w:t xml:space="preserve">που </w:t>
      </w:r>
      <w:r w:rsidR="00D40C43" w:rsidRPr="002863F7">
        <w:rPr>
          <w:bCs/>
          <w:szCs w:val="22"/>
          <w:lang w:val="el-GR"/>
        </w:rPr>
        <w:t>έ</w:t>
      </w:r>
      <w:r w:rsidRPr="002863F7">
        <w:rPr>
          <w:bCs/>
          <w:szCs w:val="22"/>
          <w:lang w:val="el-GR"/>
        </w:rPr>
        <w:t>λαβαν μόνο ΑΣΟ (HR, 2,32, 95% CI, 1,</w:t>
      </w:r>
      <w:r w:rsidR="00B223B0" w:rsidRPr="002863F7">
        <w:rPr>
          <w:bCs/>
          <w:szCs w:val="22"/>
          <w:lang w:val="el-GR"/>
        </w:rPr>
        <w:t xml:space="preserve">10 </w:t>
      </w:r>
      <w:r w:rsidRPr="002863F7">
        <w:rPr>
          <w:bCs/>
          <w:szCs w:val="22"/>
          <w:lang w:val="el-GR"/>
        </w:rPr>
        <w:t>έως 4,87, P</w:t>
      </w:r>
      <w:r w:rsidR="00D40C43" w:rsidRPr="002863F7">
        <w:rPr>
          <w:bCs/>
          <w:szCs w:val="22"/>
          <w:lang w:val="el-GR"/>
        </w:rPr>
        <w:t> </w:t>
      </w:r>
      <w:r w:rsidRPr="002863F7">
        <w:rPr>
          <w:bCs/>
          <w:szCs w:val="22"/>
          <w:lang w:val="el-GR"/>
        </w:rPr>
        <w:t>=</w:t>
      </w:r>
      <w:r w:rsidR="00D40C43" w:rsidRPr="002863F7">
        <w:rPr>
          <w:bCs/>
          <w:szCs w:val="22"/>
          <w:lang w:val="el-GR"/>
        </w:rPr>
        <w:t> </w:t>
      </w:r>
      <w:r w:rsidRPr="002863F7">
        <w:rPr>
          <w:bCs/>
          <w:szCs w:val="22"/>
          <w:lang w:val="el-GR"/>
        </w:rPr>
        <w:t>0,</w:t>
      </w:r>
      <w:r w:rsidR="00B223B0" w:rsidRPr="002863F7">
        <w:rPr>
          <w:bCs/>
          <w:szCs w:val="22"/>
          <w:lang w:val="el-GR"/>
        </w:rPr>
        <w:t xml:space="preserve">02). </w:t>
      </w:r>
      <w:r w:rsidRPr="002863F7">
        <w:rPr>
          <w:bCs/>
          <w:szCs w:val="22"/>
          <w:lang w:val="el-GR"/>
        </w:rPr>
        <w:t>Ελάσσ</w:t>
      </w:r>
      <w:r w:rsidR="00D40C43" w:rsidRPr="002863F7">
        <w:rPr>
          <w:bCs/>
          <w:szCs w:val="22"/>
          <w:lang w:val="el-GR"/>
        </w:rPr>
        <w:t xml:space="preserve">ων </w:t>
      </w:r>
      <w:r w:rsidRPr="002863F7">
        <w:rPr>
          <w:bCs/>
          <w:szCs w:val="22"/>
          <w:lang w:val="el-GR"/>
        </w:rPr>
        <w:t>αιμορραγία παρουσιάστηκε σε 40 ασθενείς (1,</w:t>
      </w:r>
      <w:r w:rsidR="00B223B0" w:rsidRPr="002863F7">
        <w:rPr>
          <w:bCs/>
          <w:szCs w:val="22"/>
          <w:lang w:val="el-GR"/>
        </w:rPr>
        <w:t xml:space="preserve">6%) </w:t>
      </w:r>
      <w:r w:rsidRPr="002863F7">
        <w:rPr>
          <w:bCs/>
          <w:szCs w:val="22"/>
          <w:lang w:val="el-GR"/>
        </w:rPr>
        <w:t xml:space="preserve">που έλαβαν κλοπιδογρέλη </w:t>
      </w:r>
      <w:r w:rsidR="00D40C43" w:rsidRPr="002863F7">
        <w:rPr>
          <w:bCs/>
          <w:szCs w:val="22"/>
          <w:lang w:val="el-GR"/>
        </w:rPr>
        <w:t>συν</w:t>
      </w:r>
      <w:r w:rsidRPr="002863F7">
        <w:rPr>
          <w:bCs/>
          <w:szCs w:val="22"/>
          <w:lang w:val="el-GR"/>
        </w:rPr>
        <w:t xml:space="preserve"> ΑΣΟ και σε 13 </w:t>
      </w:r>
      <w:r w:rsidR="00D40C43" w:rsidRPr="002863F7">
        <w:rPr>
          <w:bCs/>
          <w:szCs w:val="22"/>
          <w:lang w:val="el-GR"/>
        </w:rPr>
        <w:t xml:space="preserve">ασθενείς </w:t>
      </w:r>
      <w:r w:rsidRPr="002863F7">
        <w:rPr>
          <w:bCs/>
          <w:szCs w:val="22"/>
          <w:lang w:val="el-GR"/>
        </w:rPr>
        <w:t>(0,</w:t>
      </w:r>
      <w:r w:rsidR="00B223B0" w:rsidRPr="002863F7">
        <w:rPr>
          <w:bCs/>
          <w:szCs w:val="22"/>
          <w:lang w:val="el-GR"/>
        </w:rPr>
        <w:t xml:space="preserve">5%) </w:t>
      </w:r>
      <w:r w:rsidRPr="002863F7">
        <w:rPr>
          <w:bCs/>
          <w:szCs w:val="22"/>
          <w:lang w:val="el-GR"/>
        </w:rPr>
        <w:t>που έλαβαν μόνο ΑΣΟ</w:t>
      </w:r>
      <w:r w:rsidR="00B223B0" w:rsidRPr="002863F7">
        <w:rPr>
          <w:bCs/>
          <w:szCs w:val="22"/>
          <w:lang w:val="el-GR"/>
        </w:rPr>
        <w:t xml:space="preserve"> (HR</w:t>
      </w:r>
      <w:r w:rsidRPr="002863F7">
        <w:rPr>
          <w:bCs/>
          <w:szCs w:val="22"/>
          <w:lang w:val="el-GR"/>
        </w:rPr>
        <w:t>, 3,12, 95% CI, 1,</w:t>
      </w:r>
      <w:r w:rsidR="00B223B0" w:rsidRPr="002863F7">
        <w:rPr>
          <w:bCs/>
          <w:szCs w:val="22"/>
          <w:lang w:val="el-GR"/>
        </w:rPr>
        <w:t xml:space="preserve">67 </w:t>
      </w:r>
      <w:r w:rsidRPr="002863F7">
        <w:rPr>
          <w:bCs/>
          <w:szCs w:val="22"/>
          <w:lang w:val="el-GR"/>
        </w:rPr>
        <w:t>έως 5,83,</w:t>
      </w:r>
      <w:r w:rsidR="00B223B0" w:rsidRPr="002863F7">
        <w:rPr>
          <w:bCs/>
          <w:szCs w:val="22"/>
          <w:lang w:val="el-GR"/>
        </w:rPr>
        <w:t xml:space="preserve"> P = </w:t>
      </w:r>
      <w:r w:rsidRPr="002863F7">
        <w:rPr>
          <w:bCs/>
          <w:szCs w:val="22"/>
          <w:lang w:val="el-GR"/>
        </w:rPr>
        <w:t>0,</w:t>
      </w:r>
      <w:r w:rsidR="00B223B0" w:rsidRPr="002863F7">
        <w:rPr>
          <w:bCs/>
          <w:szCs w:val="22"/>
          <w:lang w:val="el-GR"/>
        </w:rPr>
        <w:t>001).</w:t>
      </w:r>
    </w:p>
    <w:p w:rsidR="00B223B0" w:rsidRPr="002863F7" w:rsidRDefault="00B223B0" w:rsidP="00B223B0">
      <w:pPr>
        <w:ind w:right="-29"/>
        <w:rPr>
          <w:bCs/>
          <w:szCs w:val="22"/>
          <w:lang w:val="el-GR"/>
        </w:rPr>
      </w:pPr>
    </w:p>
    <w:p w:rsidR="00B223B0" w:rsidRPr="002863F7" w:rsidRDefault="007D59E2" w:rsidP="00B223B0">
      <w:pPr>
        <w:ind w:right="-29"/>
        <w:rPr>
          <w:bCs/>
          <w:szCs w:val="22"/>
          <w:lang w:val="el-GR"/>
        </w:rPr>
      </w:pPr>
      <w:r w:rsidRPr="002863F7">
        <w:rPr>
          <w:bCs/>
          <w:szCs w:val="22"/>
          <w:lang w:val="el-GR"/>
        </w:rPr>
        <w:t xml:space="preserve">Ανάλυση </w:t>
      </w:r>
      <w:r w:rsidR="00D40C43" w:rsidRPr="002863F7">
        <w:rPr>
          <w:bCs/>
          <w:szCs w:val="22"/>
          <w:lang w:val="el-GR"/>
        </w:rPr>
        <w:t>της χρονικής π</w:t>
      </w:r>
      <w:r w:rsidRPr="002863F7">
        <w:rPr>
          <w:bCs/>
          <w:szCs w:val="22"/>
          <w:lang w:val="el-GR"/>
        </w:rPr>
        <w:t xml:space="preserve">ορείας των </w:t>
      </w:r>
      <w:r w:rsidR="00D40C43" w:rsidRPr="002863F7">
        <w:rPr>
          <w:bCs/>
          <w:szCs w:val="22"/>
          <w:lang w:val="el-GR"/>
        </w:rPr>
        <w:t xml:space="preserve">μελετών </w:t>
      </w:r>
      <w:r w:rsidR="00B223B0" w:rsidRPr="002863F7">
        <w:rPr>
          <w:bCs/>
          <w:szCs w:val="22"/>
          <w:lang w:val="el-GR"/>
        </w:rPr>
        <w:t xml:space="preserve">CHANCE </w:t>
      </w:r>
      <w:r w:rsidRPr="002863F7">
        <w:rPr>
          <w:bCs/>
          <w:szCs w:val="22"/>
          <w:lang w:val="el-GR"/>
        </w:rPr>
        <w:t>και</w:t>
      </w:r>
      <w:r w:rsidR="00B223B0" w:rsidRPr="002863F7">
        <w:rPr>
          <w:bCs/>
          <w:szCs w:val="22"/>
          <w:lang w:val="el-GR"/>
        </w:rPr>
        <w:t xml:space="preserve"> POINT</w:t>
      </w:r>
      <w:r w:rsidR="00B223B0" w:rsidRPr="002863F7">
        <w:rPr>
          <w:bCs/>
          <w:szCs w:val="22"/>
          <w:lang w:val="el-GR"/>
        </w:rPr>
        <w:br/>
      </w:r>
      <w:r w:rsidR="007654DF" w:rsidRPr="002863F7">
        <w:rPr>
          <w:bCs/>
          <w:szCs w:val="22"/>
          <w:lang w:val="el-GR"/>
        </w:rPr>
        <w:t xml:space="preserve">Δεν υπήρχε όφελος </w:t>
      </w:r>
      <w:r w:rsidR="0086674B" w:rsidRPr="002863F7">
        <w:rPr>
          <w:bCs/>
          <w:szCs w:val="22"/>
          <w:lang w:val="el-GR"/>
        </w:rPr>
        <w:t xml:space="preserve">ως προς την </w:t>
      </w:r>
      <w:r w:rsidR="007654DF" w:rsidRPr="002863F7">
        <w:rPr>
          <w:bCs/>
          <w:szCs w:val="22"/>
          <w:lang w:val="el-GR"/>
        </w:rPr>
        <w:t xml:space="preserve">αποτελεσματικότητα </w:t>
      </w:r>
      <w:r w:rsidR="0086674B" w:rsidRPr="002863F7">
        <w:rPr>
          <w:bCs/>
          <w:szCs w:val="22"/>
          <w:lang w:val="el-GR"/>
        </w:rPr>
        <w:t xml:space="preserve">από τη συνέχιση της </w:t>
      </w:r>
      <w:r w:rsidR="00B223B0" w:rsidRPr="002863F7">
        <w:rPr>
          <w:bCs/>
          <w:szCs w:val="22"/>
          <w:lang w:val="el-GR"/>
        </w:rPr>
        <w:t xml:space="preserve">DAPT </w:t>
      </w:r>
      <w:r w:rsidR="007654DF" w:rsidRPr="002863F7">
        <w:rPr>
          <w:bCs/>
          <w:szCs w:val="22"/>
          <w:lang w:val="el-GR"/>
        </w:rPr>
        <w:t>πέραν των 21</w:t>
      </w:r>
      <w:r w:rsidR="0086674B" w:rsidRPr="002863F7">
        <w:rPr>
          <w:bCs/>
          <w:szCs w:val="22"/>
          <w:lang w:val="el-GR"/>
        </w:rPr>
        <w:t> </w:t>
      </w:r>
      <w:r w:rsidR="007654DF" w:rsidRPr="002863F7">
        <w:rPr>
          <w:bCs/>
          <w:szCs w:val="22"/>
          <w:lang w:val="el-GR"/>
        </w:rPr>
        <w:t xml:space="preserve">ημερών. </w:t>
      </w:r>
      <w:r w:rsidR="00C25F3D" w:rsidRPr="002863F7">
        <w:rPr>
          <w:bCs/>
          <w:szCs w:val="22"/>
          <w:lang w:val="el-GR"/>
        </w:rPr>
        <w:t>Πραγματοποιήθηκε μ</w:t>
      </w:r>
      <w:r w:rsidR="007654DF" w:rsidRPr="002863F7">
        <w:rPr>
          <w:bCs/>
          <w:szCs w:val="22"/>
          <w:lang w:val="el-GR"/>
        </w:rPr>
        <w:t xml:space="preserve">ία </w:t>
      </w:r>
      <w:r w:rsidR="00B852E0" w:rsidRPr="002863F7">
        <w:rPr>
          <w:bCs/>
          <w:szCs w:val="22"/>
          <w:lang w:val="el-GR"/>
        </w:rPr>
        <w:t xml:space="preserve">κατανομή της </w:t>
      </w:r>
      <w:r w:rsidR="007654DF" w:rsidRPr="002863F7">
        <w:rPr>
          <w:bCs/>
          <w:szCs w:val="22"/>
          <w:lang w:val="el-GR"/>
        </w:rPr>
        <w:t>χρονική</w:t>
      </w:r>
      <w:r w:rsidR="00B852E0" w:rsidRPr="002863F7">
        <w:rPr>
          <w:bCs/>
          <w:szCs w:val="22"/>
          <w:lang w:val="el-GR"/>
        </w:rPr>
        <w:t>ς</w:t>
      </w:r>
      <w:r w:rsidR="007654DF" w:rsidRPr="002863F7">
        <w:rPr>
          <w:bCs/>
          <w:szCs w:val="22"/>
          <w:lang w:val="el-GR"/>
        </w:rPr>
        <w:t xml:space="preserve"> </w:t>
      </w:r>
      <w:r w:rsidR="00B852E0" w:rsidRPr="002863F7">
        <w:rPr>
          <w:bCs/>
          <w:szCs w:val="22"/>
          <w:lang w:val="el-GR"/>
        </w:rPr>
        <w:t xml:space="preserve">πορείας </w:t>
      </w:r>
      <w:r w:rsidR="007654DF" w:rsidRPr="002863F7">
        <w:rPr>
          <w:bCs/>
          <w:szCs w:val="22"/>
          <w:lang w:val="el-GR"/>
        </w:rPr>
        <w:t xml:space="preserve">των μειζόνων ισχαιμικών </w:t>
      </w:r>
      <w:r w:rsidR="00C25F3D" w:rsidRPr="002863F7">
        <w:rPr>
          <w:bCs/>
          <w:szCs w:val="22"/>
          <w:lang w:val="el-GR"/>
        </w:rPr>
        <w:t xml:space="preserve">επεισοδίων </w:t>
      </w:r>
      <w:r w:rsidR="007654DF" w:rsidRPr="002863F7">
        <w:rPr>
          <w:bCs/>
          <w:szCs w:val="22"/>
          <w:lang w:val="el-GR"/>
        </w:rPr>
        <w:t xml:space="preserve">και των μειζόνων αιμορραγιών </w:t>
      </w:r>
      <w:r w:rsidR="00C25F3D" w:rsidRPr="002863F7">
        <w:rPr>
          <w:bCs/>
          <w:szCs w:val="22"/>
          <w:lang w:val="el-GR"/>
        </w:rPr>
        <w:t xml:space="preserve">με βάση την εκχώρηση της </w:t>
      </w:r>
      <w:r w:rsidR="007654DF" w:rsidRPr="002863F7">
        <w:rPr>
          <w:bCs/>
          <w:szCs w:val="22"/>
          <w:lang w:val="el-GR"/>
        </w:rPr>
        <w:t>θεραπεία</w:t>
      </w:r>
      <w:r w:rsidR="00C25F3D" w:rsidRPr="002863F7">
        <w:rPr>
          <w:bCs/>
          <w:szCs w:val="22"/>
          <w:lang w:val="el-GR"/>
        </w:rPr>
        <w:t>ς</w:t>
      </w:r>
      <w:r w:rsidR="007654DF" w:rsidRPr="002863F7">
        <w:rPr>
          <w:bCs/>
          <w:szCs w:val="22"/>
          <w:lang w:val="el-GR"/>
        </w:rPr>
        <w:t xml:space="preserve"> για να αναλυθεί η επίδραση της βραχυχρόνιας χρονικής πορείας της </w:t>
      </w:r>
      <w:bookmarkStart w:id="15" w:name="_Hlk25225223"/>
      <w:bookmarkEnd w:id="13"/>
      <w:r w:rsidR="00B223B0" w:rsidRPr="002863F7">
        <w:rPr>
          <w:bCs/>
          <w:szCs w:val="22"/>
          <w:lang w:val="el-GR"/>
        </w:rPr>
        <w:t>DAPT.</w:t>
      </w:r>
    </w:p>
    <w:p w:rsidR="00B223B0" w:rsidRPr="002863F7" w:rsidRDefault="00B223B0" w:rsidP="00B223B0">
      <w:pPr>
        <w:ind w:right="-29"/>
        <w:rPr>
          <w:bCs/>
          <w:szCs w:val="22"/>
          <w:lang w:val="el-GR"/>
        </w:rPr>
      </w:pPr>
    </w:p>
    <w:p w:rsidR="00B223B0" w:rsidRPr="00A826C0" w:rsidRDefault="007654DF" w:rsidP="00B223B0">
      <w:pPr>
        <w:tabs>
          <w:tab w:val="left" w:pos="2832"/>
        </w:tabs>
        <w:spacing w:line="276" w:lineRule="auto"/>
        <w:jc w:val="center"/>
        <w:rPr>
          <w:b/>
          <w:bCs/>
          <w:szCs w:val="22"/>
          <w:lang w:val="el-GR"/>
        </w:rPr>
      </w:pPr>
      <w:r w:rsidRPr="00A826C0">
        <w:rPr>
          <w:b/>
          <w:bCs/>
          <w:szCs w:val="22"/>
          <w:lang w:val="el-GR"/>
        </w:rPr>
        <w:t>Πίνακας</w:t>
      </w:r>
      <w:r w:rsidR="00B223B0" w:rsidRPr="00A826C0">
        <w:rPr>
          <w:b/>
          <w:bCs/>
          <w:szCs w:val="22"/>
          <w:lang w:val="el-GR"/>
        </w:rPr>
        <w:t xml:space="preserve"> 1- </w:t>
      </w:r>
      <w:r w:rsidRPr="00A826C0">
        <w:rPr>
          <w:b/>
          <w:bCs/>
          <w:szCs w:val="22"/>
          <w:lang w:val="el-GR"/>
        </w:rPr>
        <w:t xml:space="preserve">Κατανομή χρονικής πορείας μειζόνων ισχαιμικών </w:t>
      </w:r>
      <w:r w:rsidR="00D771D6" w:rsidRPr="002863F7">
        <w:rPr>
          <w:b/>
          <w:bCs/>
          <w:szCs w:val="22"/>
          <w:lang w:val="el-GR"/>
        </w:rPr>
        <w:t xml:space="preserve">επεισοδίων </w:t>
      </w:r>
      <w:r w:rsidRPr="00A826C0">
        <w:rPr>
          <w:b/>
          <w:bCs/>
          <w:szCs w:val="22"/>
          <w:lang w:val="el-GR"/>
        </w:rPr>
        <w:t xml:space="preserve">και μειζόνων αιμορραγιών </w:t>
      </w:r>
      <w:r w:rsidR="00D352B1" w:rsidRPr="002863F7">
        <w:rPr>
          <w:b/>
          <w:bCs/>
          <w:szCs w:val="22"/>
          <w:lang w:val="el-GR"/>
        </w:rPr>
        <w:t xml:space="preserve">με βάση την εκχώρηση θεραπείας </w:t>
      </w:r>
      <w:r w:rsidRPr="00A826C0">
        <w:rPr>
          <w:b/>
          <w:bCs/>
          <w:szCs w:val="22"/>
          <w:lang w:val="el-GR"/>
        </w:rPr>
        <w:t xml:space="preserve">στις </w:t>
      </w:r>
      <w:r w:rsidR="00D352B1" w:rsidRPr="002863F7">
        <w:rPr>
          <w:b/>
          <w:bCs/>
          <w:szCs w:val="22"/>
          <w:lang w:val="el-GR"/>
        </w:rPr>
        <w:t xml:space="preserve">μελέτες </w:t>
      </w:r>
      <w:r w:rsidR="00B223B0" w:rsidRPr="00A826C0">
        <w:rPr>
          <w:b/>
          <w:bCs/>
          <w:szCs w:val="22"/>
          <w:lang w:val="el-GR"/>
        </w:rPr>
        <w:t xml:space="preserve">CHANCE </w:t>
      </w:r>
      <w:r w:rsidRPr="00A826C0">
        <w:rPr>
          <w:b/>
          <w:bCs/>
          <w:szCs w:val="22"/>
          <w:lang w:val="el-GR"/>
        </w:rPr>
        <w:t>και</w:t>
      </w:r>
      <w:r w:rsidR="00B223B0" w:rsidRPr="00A826C0">
        <w:rPr>
          <w:b/>
          <w:bCs/>
          <w:szCs w:val="22"/>
          <w:lang w:val="el-GR"/>
        </w:rPr>
        <w:t xml:space="preserve"> POINT</w:t>
      </w:r>
    </w:p>
    <w:p w:rsidR="00B223B0" w:rsidRPr="002863F7" w:rsidRDefault="00B223B0" w:rsidP="00B223B0">
      <w:pPr>
        <w:ind w:right="-29"/>
        <w:rPr>
          <w:bCs/>
          <w:szCs w:val="22"/>
          <w:lang w:val="el-GR"/>
        </w:rPr>
      </w:pPr>
    </w:p>
    <w:bookmarkEnd w:id="15"/>
    <w:p w:rsidR="00B223B0" w:rsidRPr="002863F7" w:rsidRDefault="00B223B0" w:rsidP="00B223B0">
      <w:pPr>
        <w:ind w:right="-29"/>
        <w:rPr>
          <w:bCs/>
          <w:szCs w:val="22"/>
          <w:lang w:val="el-GR"/>
        </w:rPr>
      </w:pPr>
    </w:p>
    <w:tbl>
      <w:tblPr>
        <w:tblW w:w="7590" w:type="dxa"/>
        <w:jc w:val="center"/>
        <w:tblCellMar>
          <w:left w:w="115" w:type="dxa"/>
          <w:right w:w="115" w:type="dxa"/>
        </w:tblCellMar>
        <w:tblLook w:val="04A0" w:firstRow="1" w:lastRow="0" w:firstColumn="1" w:lastColumn="0" w:noHBand="0" w:noVBand="1"/>
      </w:tblPr>
      <w:tblGrid>
        <w:gridCol w:w="1479"/>
        <w:gridCol w:w="1614"/>
        <w:gridCol w:w="1012"/>
        <w:gridCol w:w="940"/>
        <w:gridCol w:w="940"/>
        <w:gridCol w:w="855"/>
        <w:gridCol w:w="250"/>
        <w:gridCol w:w="250"/>
        <w:gridCol w:w="250"/>
      </w:tblGrid>
      <w:tr w:rsidR="00B223B0" w:rsidRPr="002863F7" w:rsidTr="007D59E2">
        <w:trPr>
          <w:trHeight w:val="422"/>
          <w:jc w:val="center"/>
        </w:trPr>
        <w:tc>
          <w:tcPr>
            <w:tcW w:w="1572" w:type="dxa"/>
            <w:tcBorders>
              <w:top w:val="single" w:sz="4" w:space="0" w:color="auto"/>
              <w:bottom w:val="single" w:sz="4" w:space="0" w:color="auto"/>
            </w:tcBorders>
          </w:tcPr>
          <w:p w:rsidR="00B223B0" w:rsidRPr="002863F7" w:rsidRDefault="00B223B0" w:rsidP="007D59E2">
            <w:pPr>
              <w:ind w:right="-29"/>
              <w:rPr>
                <w:rFonts w:ascii="Arial Narrow" w:hAnsi="Arial Narrow"/>
                <w:bCs/>
                <w:sz w:val="18"/>
                <w:szCs w:val="18"/>
                <w:lang w:val="el-GR"/>
              </w:rPr>
            </w:pPr>
            <w:bookmarkStart w:id="16" w:name="_Hlk25225287"/>
          </w:p>
        </w:tc>
        <w:tc>
          <w:tcPr>
            <w:tcW w:w="1614" w:type="dxa"/>
            <w:tcBorders>
              <w:top w:val="single" w:sz="4" w:space="0" w:color="auto"/>
              <w:bottom w:val="single" w:sz="4" w:space="0" w:color="auto"/>
            </w:tcBorders>
            <w:shd w:val="clear" w:color="auto" w:fill="auto"/>
            <w:noWrap/>
            <w:vAlign w:val="center"/>
            <w:hideMark/>
          </w:tcPr>
          <w:p w:rsidR="00B223B0" w:rsidRPr="002863F7" w:rsidRDefault="00B223B0" w:rsidP="007D59E2">
            <w:pPr>
              <w:ind w:right="-29"/>
              <w:rPr>
                <w:rFonts w:ascii="Arial Narrow" w:hAnsi="Arial Narrow"/>
                <w:bCs/>
                <w:sz w:val="18"/>
                <w:szCs w:val="18"/>
                <w:lang w:val="el-GR"/>
              </w:rPr>
            </w:pPr>
          </w:p>
        </w:tc>
        <w:tc>
          <w:tcPr>
            <w:tcW w:w="1012" w:type="dxa"/>
            <w:tcBorders>
              <w:top w:val="single" w:sz="4" w:space="0" w:color="auto"/>
              <w:bottom w:val="single" w:sz="4" w:space="0" w:color="auto"/>
            </w:tcBorders>
            <w:shd w:val="clear" w:color="auto" w:fill="auto"/>
            <w:noWrap/>
            <w:vAlign w:val="center"/>
            <w:hideMark/>
          </w:tcPr>
          <w:p w:rsidR="00B223B0" w:rsidRPr="002863F7" w:rsidRDefault="007654DF" w:rsidP="00A826C0">
            <w:pPr>
              <w:ind w:right="-143"/>
              <w:rPr>
                <w:rFonts w:ascii="Arial Narrow" w:hAnsi="Arial Narrow"/>
                <w:bCs/>
                <w:sz w:val="18"/>
                <w:szCs w:val="18"/>
                <w:lang w:val="el-GR"/>
              </w:rPr>
            </w:pPr>
            <w:r w:rsidRPr="002863F7">
              <w:rPr>
                <w:rFonts w:ascii="Arial Narrow" w:hAnsi="Arial Narrow"/>
                <w:bCs/>
                <w:sz w:val="18"/>
                <w:szCs w:val="18"/>
                <w:lang w:val="el-GR"/>
              </w:rPr>
              <w:t>Αρ</w:t>
            </w:r>
            <w:r w:rsidR="00B223B0" w:rsidRPr="002863F7">
              <w:rPr>
                <w:rFonts w:ascii="Arial Narrow" w:hAnsi="Arial Narrow"/>
                <w:bCs/>
                <w:sz w:val="18"/>
                <w:szCs w:val="18"/>
                <w:lang w:val="el-GR"/>
              </w:rPr>
              <w:t>.</w:t>
            </w:r>
            <w:r w:rsidR="00B223B0" w:rsidRPr="002863F7">
              <w:rPr>
                <w:rFonts w:ascii="Arial Narrow" w:hAnsi="Arial Narrow"/>
                <w:bCs/>
                <w:sz w:val="18"/>
                <w:szCs w:val="18"/>
                <w:u w:val="single"/>
                <w:lang w:val="el-GR"/>
              </w:rPr>
              <w:t xml:space="preserve"> </w:t>
            </w:r>
            <w:r w:rsidRPr="00A826C0">
              <w:rPr>
                <w:rFonts w:ascii="Arial Narrow" w:hAnsi="Arial Narrow"/>
                <w:bCs/>
                <w:sz w:val="18"/>
                <w:szCs w:val="18"/>
                <w:lang w:val="el-GR"/>
              </w:rPr>
              <w:t>συμβάντων</w:t>
            </w:r>
          </w:p>
        </w:tc>
        <w:tc>
          <w:tcPr>
            <w:tcW w:w="940" w:type="dxa"/>
            <w:tcBorders>
              <w:top w:val="single" w:sz="4" w:space="0" w:color="auto"/>
              <w:bottom w:val="single" w:sz="4" w:space="0" w:color="auto"/>
            </w:tcBorders>
            <w:shd w:val="clear" w:color="auto" w:fill="auto"/>
            <w:noWrap/>
            <w:vAlign w:val="center"/>
            <w:hideMark/>
          </w:tcPr>
          <w:p w:rsidR="00B223B0" w:rsidRPr="002863F7" w:rsidRDefault="00B223B0" w:rsidP="007D59E2">
            <w:pPr>
              <w:ind w:right="-29"/>
              <w:rPr>
                <w:rFonts w:ascii="Arial Narrow" w:hAnsi="Arial Narrow"/>
                <w:bCs/>
                <w:sz w:val="18"/>
                <w:szCs w:val="18"/>
                <w:lang w:val="el-GR"/>
              </w:rPr>
            </w:pPr>
          </w:p>
        </w:tc>
        <w:tc>
          <w:tcPr>
            <w:tcW w:w="940" w:type="dxa"/>
            <w:tcBorders>
              <w:top w:val="single" w:sz="4" w:space="0" w:color="auto"/>
              <w:bottom w:val="single" w:sz="4" w:space="0" w:color="auto"/>
            </w:tcBorders>
            <w:shd w:val="clear" w:color="auto" w:fill="auto"/>
            <w:noWrap/>
            <w:vAlign w:val="center"/>
            <w:hideMark/>
          </w:tcPr>
          <w:p w:rsidR="00B223B0" w:rsidRPr="002863F7" w:rsidRDefault="00B223B0" w:rsidP="007D59E2">
            <w:pPr>
              <w:ind w:right="-29"/>
              <w:rPr>
                <w:rFonts w:ascii="Arial Narrow" w:hAnsi="Arial Narrow"/>
                <w:bCs/>
                <w:sz w:val="18"/>
                <w:szCs w:val="18"/>
                <w:lang w:val="el-GR"/>
              </w:rPr>
            </w:pPr>
          </w:p>
        </w:tc>
        <w:tc>
          <w:tcPr>
            <w:tcW w:w="762" w:type="dxa"/>
            <w:tcBorders>
              <w:top w:val="single" w:sz="4" w:space="0" w:color="auto"/>
              <w:bottom w:val="single" w:sz="4" w:space="0" w:color="auto"/>
            </w:tcBorders>
            <w:shd w:val="clear" w:color="auto" w:fill="auto"/>
            <w:noWrap/>
            <w:vAlign w:val="center"/>
            <w:hideMark/>
          </w:tcPr>
          <w:p w:rsidR="00B223B0" w:rsidRPr="002863F7" w:rsidRDefault="00B223B0" w:rsidP="007D59E2">
            <w:pPr>
              <w:ind w:right="-29"/>
              <w:rPr>
                <w:rFonts w:ascii="Arial Narrow" w:hAnsi="Arial Narrow"/>
                <w:bCs/>
                <w:sz w:val="18"/>
                <w:szCs w:val="18"/>
                <w:lang w:val="el-GR"/>
              </w:rPr>
            </w:pPr>
          </w:p>
        </w:tc>
        <w:tc>
          <w:tcPr>
            <w:tcW w:w="250" w:type="dxa"/>
            <w:tcBorders>
              <w:top w:val="single" w:sz="4" w:space="0" w:color="auto"/>
              <w:bottom w:val="single" w:sz="4" w:space="0" w:color="auto"/>
            </w:tcBorders>
            <w:shd w:val="clear" w:color="auto" w:fill="auto"/>
            <w:noWrap/>
            <w:vAlign w:val="center"/>
            <w:hideMark/>
          </w:tcPr>
          <w:p w:rsidR="00B223B0" w:rsidRPr="002863F7" w:rsidRDefault="00B223B0" w:rsidP="007D59E2">
            <w:pPr>
              <w:ind w:right="-29"/>
              <w:rPr>
                <w:rFonts w:ascii="Arial Narrow" w:hAnsi="Arial Narrow"/>
                <w:bCs/>
                <w:sz w:val="18"/>
                <w:szCs w:val="18"/>
                <w:lang w:val="el-GR"/>
              </w:rPr>
            </w:pPr>
          </w:p>
        </w:tc>
        <w:tc>
          <w:tcPr>
            <w:tcW w:w="250" w:type="dxa"/>
            <w:tcBorders>
              <w:top w:val="single" w:sz="4" w:space="0" w:color="auto"/>
              <w:bottom w:val="single" w:sz="4" w:space="0" w:color="auto"/>
            </w:tcBorders>
            <w:shd w:val="clear" w:color="auto" w:fill="auto"/>
            <w:noWrap/>
            <w:vAlign w:val="center"/>
            <w:hideMark/>
          </w:tcPr>
          <w:p w:rsidR="00B223B0" w:rsidRPr="002863F7" w:rsidRDefault="00B223B0" w:rsidP="007D59E2">
            <w:pPr>
              <w:ind w:right="-29"/>
              <w:rPr>
                <w:rFonts w:ascii="Arial Narrow" w:hAnsi="Arial Narrow"/>
                <w:bCs/>
                <w:sz w:val="18"/>
                <w:szCs w:val="18"/>
                <w:lang w:val="el-GR"/>
              </w:rPr>
            </w:pPr>
          </w:p>
        </w:tc>
        <w:tc>
          <w:tcPr>
            <w:tcW w:w="250" w:type="dxa"/>
            <w:tcBorders>
              <w:top w:val="single" w:sz="4" w:space="0" w:color="auto"/>
              <w:bottom w:val="single" w:sz="4" w:space="0" w:color="auto"/>
            </w:tcBorders>
            <w:shd w:val="clear" w:color="auto" w:fill="auto"/>
            <w:noWrap/>
            <w:vAlign w:val="center"/>
            <w:hideMark/>
          </w:tcPr>
          <w:p w:rsidR="00B223B0" w:rsidRPr="002863F7" w:rsidRDefault="00B223B0" w:rsidP="007D59E2">
            <w:pPr>
              <w:ind w:right="-29"/>
              <w:rPr>
                <w:rFonts w:ascii="Arial Narrow" w:hAnsi="Arial Narrow"/>
                <w:bCs/>
                <w:sz w:val="18"/>
                <w:szCs w:val="18"/>
                <w:lang w:val="el-GR"/>
              </w:rPr>
            </w:pPr>
          </w:p>
        </w:tc>
      </w:tr>
      <w:tr w:rsidR="00B223B0" w:rsidRPr="002863F7" w:rsidTr="007D59E2">
        <w:trPr>
          <w:trHeight w:val="236"/>
          <w:jc w:val="center"/>
        </w:trPr>
        <w:tc>
          <w:tcPr>
            <w:tcW w:w="1572" w:type="dxa"/>
            <w:tcBorders>
              <w:top w:val="single" w:sz="4" w:space="0" w:color="auto"/>
              <w:bottom w:val="single" w:sz="4" w:space="0" w:color="auto"/>
            </w:tcBorders>
          </w:tcPr>
          <w:p w:rsidR="00B223B0" w:rsidRPr="002863F7" w:rsidRDefault="007654DF" w:rsidP="00A826C0">
            <w:pPr>
              <w:ind w:right="-29"/>
              <w:rPr>
                <w:rFonts w:ascii="Arial Narrow" w:hAnsi="Arial Narrow"/>
                <w:bCs/>
                <w:sz w:val="18"/>
                <w:szCs w:val="18"/>
                <w:lang w:val="el-GR"/>
              </w:rPr>
            </w:pPr>
            <w:r w:rsidRPr="002863F7">
              <w:rPr>
                <w:rFonts w:ascii="Arial Narrow" w:hAnsi="Arial Narrow"/>
                <w:bCs/>
                <w:sz w:val="18"/>
                <w:szCs w:val="18"/>
                <w:lang w:val="el-GR"/>
              </w:rPr>
              <w:t>Εκβάσεις στις</w:t>
            </w:r>
            <w:r w:rsidR="00B223B0" w:rsidRPr="002863F7">
              <w:rPr>
                <w:rFonts w:ascii="Arial Narrow" w:hAnsi="Arial Narrow"/>
                <w:bCs/>
                <w:sz w:val="18"/>
                <w:szCs w:val="18"/>
                <w:lang w:val="el-GR"/>
              </w:rPr>
              <w:t xml:space="preserve"> </w:t>
            </w:r>
            <w:r w:rsidR="002361EF" w:rsidRPr="002863F7">
              <w:rPr>
                <w:rFonts w:ascii="Arial Narrow" w:hAnsi="Arial Narrow"/>
                <w:bCs/>
                <w:sz w:val="18"/>
                <w:szCs w:val="18"/>
                <w:lang w:val="el-GR"/>
              </w:rPr>
              <w:t xml:space="preserve">μελέτες </w:t>
            </w:r>
            <w:r w:rsidR="00B223B0" w:rsidRPr="002863F7">
              <w:rPr>
                <w:rFonts w:ascii="Arial Narrow" w:hAnsi="Arial Narrow"/>
                <w:bCs/>
                <w:sz w:val="18"/>
                <w:szCs w:val="18"/>
                <w:lang w:val="el-GR"/>
              </w:rPr>
              <w:br/>
              <w:t xml:space="preserve">CHANCE </w:t>
            </w:r>
            <w:r w:rsidRPr="002863F7">
              <w:rPr>
                <w:rFonts w:ascii="Arial Narrow" w:hAnsi="Arial Narrow"/>
                <w:bCs/>
                <w:sz w:val="18"/>
                <w:szCs w:val="18"/>
                <w:lang w:val="el-GR"/>
              </w:rPr>
              <w:t>και</w:t>
            </w:r>
            <w:r w:rsidR="00B223B0" w:rsidRPr="002863F7">
              <w:rPr>
                <w:rFonts w:ascii="Arial Narrow" w:hAnsi="Arial Narrow"/>
                <w:bCs/>
                <w:sz w:val="18"/>
                <w:szCs w:val="18"/>
                <w:lang w:val="el-GR"/>
              </w:rPr>
              <w:t xml:space="preserve"> POINT</w:t>
            </w:r>
          </w:p>
        </w:tc>
        <w:tc>
          <w:tcPr>
            <w:tcW w:w="1614" w:type="dxa"/>
            <w:tcBorders>
              <w:top w:val="single" w:sz="4" w:space="0" w:color="auto"/>
              <w:bottom w:val="single" w:sz="4" w:space="0" w:color="auto"/>
            </w:tcBorders>
            <w:shd w:val="clear" w:color="auto" w:fill="auto"/>
            <w:noWrap/>
            <w:vAlign w:val="center"/>
            <w:hideMark/>
          </w:tcPr>
          <w:p w:rsidR="00B223B0" w:rsidRPr="002863F7" w:rsidRDefault="002361EF" w:rsidP="00A826C0">
            <w:pPr>
              <w:ind w:right="-29"/>
              <w:rPr>
                <w:rFonts w:ascii="Arial Narrow" w:hAnsi="Arial Narrow"/>
                <w:bCs/>
                <w:sz w:val="18"/>
                <w:szCs w:val="18"/>
                <w:lang w:val="el-GR"/>
              </w:rPr>
            </w:pPr>
            <w:r w:rsidRPr="002863F7">
              <w:rPr>
                <w:rFonts w:ascii="Arial Narrow" w:hAnsi="Arial Narrow"/>
                <w:bCs/>
                <w:sz w:val="18"/>
                <w:szCs w:val="18"/>
                <w:lang w:val="el-GR"/>
              </w:rPr>
              <w:t xml:space="preserve">Εκχώρηση </w:t>
            </w:r>
            <w:r w:rsidR="007654DF" w:rsidRPr="002863F7">
              <w:rPr>
                <w:rFonts w:ascii="Arial Narrow" w:hAnsi="Arial Narrow"/>
                <w:bCs/>
                <w:sz w:val="18"/>
                <w:szCs w:val="18"/>
                <w:lang w:val="el-GR"/>
              </w:rPr>
              <w:t>θεραπεία</w:t>
            </w:r>
            <w:r w:rsidRPr="002863F7">
              <w:rPr>
                <w:rFonts w:ascii="Arial Narrow" w:hAnsi="Arial Narrow"/>
                <w:bCs/>
                <w:sz w:val="18"/>
                <w:szCs w:val="18"/>
                <w:lang w:val="el-GR"/>
              </w:rPr>
              <w:t>ς</w:t>
            </w:r>
          </w:p>
        </w:tc>
        <w:tc>
          <w:tcPr>
            <w:tcW w:w="1012" w:type="dxa"/>
            <w:tcBorders>
              <w:top w:val="single" w:sz="4" w:space="0" w:color="auto"/>
              <w:bottom w:val="single" w:sz="4" w:space="0" w:color="auto"/>
            </w:tcBorders>
            <w:shd w:val="clear" w:color="auto" w:fill="auto"/>
            <w:noWrap/>
            <w:vAlign w:val="center"/>
            <w:hideMark/>
          </w:tcPr>
          <w:p w:rsidR="00B223B0" w:rsidRPr="002863F7" w:rsidRDefault="007654DF" w:rsidP="00A826C0">
            <w:pPr>
              <w:ind w:right="-29"/>
              <w:rPr>
                <w:rFonts w:ascii="Arial Narrow" w:hAnsi="Arial Narrow"/>
                <w:bCs/>
                <w:sz w:val="18"/>
                <w:szCs w:val="18"/>
                <w:lang w:val="el-GR"/>
              </w:rPr>
            </w:pPr>
            <w:r w:rsidRPr="002863F7">
              <w:rPr>
                <w:rFonts w:ascii="Arial Narrow" w:hAnsi="Arial Narrow"/>
                <w:bCs/>
                <w:sz w:val="18"/>
                <w:szCs w:val="18"/>
                <w:lang w:val="el-GR"/>
              </w:rPr>
              <w:t>Σύνολο</w:t>
            </w:r>
          </w:p>
        </w:tc>
        <w:tc>
          <w:tcPr>
            <w:tcW w:w="940" w:type="dxa"/>
            <w:tcBorders>
              <w:top w:val="single" w:sz="4" w:space="0" w:color="auto"/>
              <w:bottom w:val="single" w:sz="4" w:space="0" w:color="auto"/>
            </w:tcBorders>
            <w:shd w:val="clear" w:color="auto" w:fill="auto"/>
            <w:noWrap/>
            <w:vAlign w:val="center"/>
            <w:hideMark/>
          </w:tcPr>
          <w:p w:rsidR="00B223B0" w:rsidRPr="002863F7" w:rsidRDefault="00B223B0" w:rsidP="00A826C0">
            <w:pPr>
              <w:ind w:right="-29"/>
              <w:rPr>
                <w:rFonts w:ascii="Arial Narrow" w:hAnsi="Arial Narrow"/>
                <w:bCs/>
                <w:sz w:val="18"/>
                <w:szCs w:val="18"/>
                <w:lang w:val="el-GR"/>
              </w:rPr>
            </w:pPr>
            <w:r w:rsidRPr="002863F7">
              <w:rPr>
                <w:rFonts w:ascii="Arial Narrow" w:hAnsi="Arial Narrow"/>
                <w:bCs/>
                <w:sz w:val="18"/>
                <w:szCs w:val="18"/>
                <w:lang w:val="el-GR"/>
              </w:rPr>
              <w:t>1</w:t>
            </w:r>
            <w:r w:rsidR="007654DF" w:rsidRPr="002863F7">
              <w:rPr>
                <w:rFonts w:ascii="Arial Narrow" w:hAnsi="Arial Narrow"/>
                <w:bCs/>
                <w:sz w:val="18"/>
                <w:szCs w:val="18"/>
                <w:vertAlign w:val="superscript"/>
                <w:lang w:val="el-GR"/>
              </w:rPr>
              <w:t>η</w:t>
            </w:r>
            <w:r w:rsidR="007654DF" w:rsidRPr="002863F7">
              <w:rPr>
                <w:rFonts w:ascii="Arial Narrow" w:hAnsi="Arial Narrow"/>
                <w:bCs/>
                <w:sz w:val="18"/>
                <w:szCs w:val="18"/>
                <w:lang w:val="el-GR"/>
              </w:rPr>
              <w:t xml:space="preserve"> εβδομάδα</w:t>
            </w:r>
          </w:p>
        </w:tc>
        <w:tc>
          <w:tcPr>
            <w:tcW w:w="940" w:type="dxa"/>
            <w:tcBorders>
              <w:top w:val="single" w:sz="4" w:space="0" w:color="auto"/>
              <w:bottom w:val="single" w:sz="4" w:space="0" w:color="auto"/>
            </w:tcBorders>
            <w:shd w:val="clear" w:color="auto" w:fill="auto"/>
            <w:noWrap/>
            <w:vAlign w:val="center"/>
            <w:hideMark/>
          </w:tcPr>
          <w:p w:rsidR="00B223B0" w:rsidRPr="002863F7" w:rsidRDefault="00B223B0" w:rsidP="00A826C0">
            <w:pPr>
              <w:ind w:right="-29"/>
              <w:rPr>
                <w:rFonts w:ascii="Arial Narrow" w:hAnsi="Arial Narrow"/>
                <w:bCs/>
                <w:sz w:val="18"/>
                <w:szCs w:val="18"/>
                <w:lang w:val="el-GR"/>
              </w:rPr>
            </w:pPr>
            <w:r w:rsidRPr="002863F7">
              <w:rPr>
                <w:rFonts w:ascii="Arial Narrow" w:hAnsi="Arial Narrow"/>
                <w:bCs/>
                <w:sz w:val="18"/>
                <w:szCs w:val="18"/>
                <w:lang w:val="el-GR"/>
              </w:rPr>
              <w:t>2</w:t>
            </w:r>
            <w:r w:rsidR="007654DF" w:rsidRPr="002863F7">
              <w:rPr>
                <w:rFonts w:ascii="Arial Narrow" w:hAnsi="Arial Narrow"/>
                <w:bCs/>
                <w:sz w:val="18"/>
                <w:szCs w:val="18"/>
                <w:vertAlign w:val="superscript"/>
                <w:lang w:val="el-GR"/>
              </w:rPr>
              <w:t>η</w:t>
            </w:r>
            <w:r w:rsidRPr="002863F7">
              <w:rPr>
                <w:rFonts w:ascii="Arial Narrow" w:hAnsi="Arial Narrow"/>
                <w:bCs/>
                <w:sz w:val="18"/>
                <w:szCs w:val="18"/>
                <w:lang w:val="el-GR"/>
              </w:rPr>
              <w:t xml:space="preserve"> </w:t>
            </w:r>
            <w:r w:rsidR="007654DF" w:rsidRPr="002863F7">
              <w:rPr>
                <w:rFonts w:ascii="Arial Narrow" w:hAnsi="Arial Narrow"/>
                <w:bCs/>
                <w:sz w:val="18"/>
                <w:szCs w:val="18"/>
                <w:lang w:val="el-GR"/>
              </w:rPr>
              <w:t>εβδομάδα</w:t>
            </w:r>
          </w:p>
        </w:tc>
        <w:tc>
          <w:tcPr>
            <w:tcW w:w="762" w:type="dxa"/>
            <w:tcBorders>
              <w:top w:val="single" w:sz="4" w:space="0" w:color="auto"/>
              <w:bottom w:val="single" w:sz="4" w:space="0" w:color="auto"/>
            </w:tcBorders>
            <w:shd w:val="clear" w:color="auto" w:fill="auto"/>
            <w:noWrap/>
            <w:vAlign w:val="center"/>
            <w:hideMark/>
          </w:tcPr>
          <w:p w:rsidR="00B223B0" w:rsidRPr="002863F7" w:rsidRDefault="00B223B0" w:rsidP="00A826C0">
            <w:pPr>
              <w:ind w:right="-29"/>
              <w:rPr>
                <w:rFonts w:ascii="Arial Narrow" w:hAnsi="Arial Narrow"/>
                <w:bCs/>
                <w:sz w:val="18"/>
                <w:szCs w:val="18"/>
                <w:lang w:val="el-GR"/>
              </w:rPr>
            </w:pPr>
            <w:r w:rsidRPr="002863F7">
              <w:rPr>
                <w:rFonts w:ascii="Arial Narrow" w:hAnsi="Arial Narrow"/>
                <w:bCs/>
                <w:sz w:val="18"/>
                <w:szCs w:val="18"/>
                <w:lang w:val="el-GR"/>
              </w:rPr>
              <w:t>3</w:t>
            </w:r>
            <w:r w:rsidR="007654DF" w:rsidRPr="002863F7">
              <w:rPr>
                <w:rFonts w:ascii="Arial Narrow" w:hAnsi="Arial Narrow"/>
                <w:bCs/>
                <w:sz w:val="18"/>
                <w:szCs w:val="18"/>
                <w:vertAlign w:val="superscript"/>
                <w:lang w:val="el-GR"/>
              </w:rPr>
              <w:t>η</w:t>
            </w:r>
            <w:r w:rsidRPr="002863F7">
              <w:rPr>
                <w:rFonts w:ascii="Arial Narrow" w:hAnsi="Arial Narrow"/>
                <w:bCs/>
                <w:sz w:val="18"/>
                <w:szCs w:val="18"/>
                <w:lang w:val="el-GR"/>
              </w:rPr>
              <w:t xml:space="preserve"> </w:t>
            </w:r>
            <w:r w:rsidR="007654DF" w:rsidRPr="002863F7">
              <w:rPr>
                <w:rFonts w:ascii="Arial Narrow" w:hAnsi="Arial Narrow"/>
                <w:bCs/>
                <w:sz w:val="18"/>
                <w:szCs w:val="18"/>
                <w:lang w:val="el-GR"/>
              </w:rPr>
              <w:t>εβδομάδα</w:t>
            </w:r>
          </w:p>
        </w:tc>
        <w:tc>
          <w:tcPr>
            <w:tcW w:w="250" w:type="dxa"/>
            <w:tcBorders>
              <w:top w:val="single" w:sz="4" w:space="0" w:color="auto"/>
              <w:bottom w:val="single" w:sz="4" w:space="0" w:color="auto"/>
            </w:tcBorders>
            <w:shd w:val="clear" w:color="auto" w:fill="auto"/>
            <w:noWrap/>
            <w:vAlign w:val="center"/>
          </w:tcPr>
          <w:p w:rsidR="00B223B0" w:rsidRPr="002863F7" w:rsidRDefault="00B223B0" w:rsidP="007D59E2">
            <w:pPr>
              <w:ind w:right="-29"/>
              <w:rPr>
                <w:rFonts w:ascii="Arial Narrow" w:hAnsi="Arial Narrow"/>
                <w:bCs/>
                <w:sz w:val="18"/>
                <w:szCs w:val="18"/>
                <w:lang w:val="el-GR"/>
              </w:rPr>
            </w:pPr>
          </w:p>
        </w:tc>
        <w:tc>
          <w:tcPr>
            <w:tcW w:w="250" w:type="dxa"/>
            <w:tcBorders>
              <w:top w:val="single" w:sz="4" w:space="0" w:color="auto"/>
              <w:bottom w:val="single" w:sz="4" w:space="0" w:color="auto"/>
            </w:tcBorders>
            <w:shd w:val="clear" w:color="auto" w:fill="auto"/>
            <w:noWrap/>
            <w:vAlign w:val="center"/>
          </w:tcPr>
          <w:p w:rsidR="00B223B0" w:rsidRPr="002863F7" w:rsidRDefault="00B223B0" w:rsidP="007D59E2">
            <w:pPr>
              <w:ind w:right="-29"/>
              <w:rPr>
                <w:rFonts w:ascii="Arial Narrow" w:hAnsi="Arial Narrow"/>
                <w:bCs/>
                <w:sz w:val="18"/>
                <w:szCs w:val="18"/>
                <w:lang w:val="el-GR"/>
              </w:rPr>
            </w:pPr>
          </w:p>
        </w:tc>
        <w:tc>
          <w:tcPr>
            <w:tcW w:w="250" w:type="dxa"/>
            <w:tcBorders>
              <w:top w:val="single" w:sz="4" w:space="0" w:color="auto"/>
              <w:bottom w:val="single" w:sz="4" w:space="0" w:color="auto"/>
            </w:tcBorders>
            <w:shd w:val="clear" w:color="auto" w:fill="auto"/>
            <w:noWrap/>
            <w:vAlign w:val="center"/>
          </w:tcPr>
          <w:p w:rsidR="00B223B0" w:rsidRPr="002863F7" w:rsidRDefault="00B223B0" w:rsidP="007D59E2">
            <w:pPr>
              <w:ind w:right="-29"/>
              <w:rPr>
                <w:rFonts w:ascii="Arial Narrow" w:hAnsi="Arial Narrow"/>
                <w:bCs/>
                <w:sz w:val="18"/>
                <w:szCs w:val="18"/>
                <w:lang w:val="el-GR"/>
              </w:rPr>
            </w:pPr>
          </w:p>
        </w:tc>
      </w:tr>
      <w:tr w:rsidR="00B223B0" w:rsidRPr="002863F7" w:rsidTr="007D59E2">
        <w:trPr>
          <w:trHeight w:val="236"/>
          <w:jc w:val="center"/>
        </w:trPr>
        <w:tc>
          <w:tcPr>
            <w:tcW w:w="1572" w:type="dxa"/>
            <w:tcBorders>
              <w:top w:val="single" w:sz="4" w:space="0" w:color="auto"/>
            </w:tcBorders>
          </w:tcPr>
          <w:p w:rsidR="00B223B0" w:rsidRPr="002863F7" w:rsidRDefault="002361EF" w:rsidP="00A826C0">
            <w:pPr>
              <w:ind w:right="-29"/>
              <w:rPr>
                <w:rFonts w:ascii="Arial Narrow" w:hAnsi="Arial Narrow"/>
                <w:bCs/>
                <w:sz w:val="18"/>
                <w:szCs w:val="18"/>
                <w:lang w:val="el-GR"/>
              </w:rPr>
            </w:pPr>
            <w:r w:rsidRPr="002863F7">
              <w:rPr>
                <w:rFonts w:ascii="Arial Narrow" w:hAnsi="Arial Narrow"/>
                <w:bCs/>
                <w:sz w:val="18"/>
                <w:szCs w:val="18"/>
                <w:lang w:val="el-GR"/>
              </w:rPr>
              <w:t>Μ</w:t>
            </w:r>
            <w:r w:rsidR="007654DF" w:rsidRPr="002863F7">
              <w:rPr>
                <w:rFonts w:ascii="Arial Narrow" w:hAnsi="Arial Narrow"/>
                <w:bCs/>
                <w:sz w:val="18"/>
                <w:szCs w:val="18"/>
                <w:lang w:val="el-GR"/>
              </w:rPr>
              <w:t>είζονα</w:t>
            </w:r>
            <w:r w:rsidRPr="002863F7">
              <w:rPr>
                <w:rFonts w:ascii="Arial Narrow" w:hAnsi="Arial Narrow"/>
                <w:bCs/>
                <w:sz w:val="18"/>
                <w:szCs w:val="18"/>
                <w:lang w:val="el-GR"/>
              </w:rPr>
              <w:t xml:space="preserve"> </w:t>
            </w:r>
            <w:r w:rsidR="007654DF" w:rsidRPr="002863F7">
              <w:rPr>
                <w:rFonts w:ascii="Arial Narrow" w:hAnsi="Arial Narrow"/>
                <w:bCs/>
                <w:sz w:val="18"/>
                <w:szCs w:val="18"/>
                <w:lang w:val="el-GR"/>
              </w:rPr>
              <w:t xml:space="preserve">ισχαιμικά </w:t>
            </w:r>
            <w:r w:rsidRPr="002863F7">
              <w:rPr>
                <w:rFonts w:ascii="Arial Narrow" w:hAnsi="Arial Narrow"/>
                <w:bCs/>
                <w:sz w:val="18"/>
                <w:szCs w:val="18"/>
                <w:lang w:val="el-GR"/>
              </w:rPr>
              <w:t>επεισόδια</w:t>
            </w:r>
          </w:p>
        </w:tc>
        <w:tc>
          <w:tcPr>
            <w:tcW w:w="1614" w:type="dxa"/>
            <w:tcBorders>
              <w:top w:val="single" w:sz="4" w:space="0" w:color="auto"/>
            </w:tcBorders>
            <w:shd w:val="clear" w:color="auto" w:fill="auto"/>
            <w:noWrap/>
            <w:hideMark/>
          </w:tcPr>
          <w:p w:rsidR="00B223B0" w:rsidRPr="002863F7" w:rsidRDefault="007654DF" w:rsidP="00A826C0">
            <w:pPr>
              <w:ind w:right="-29"/>
              <w:rPr>
                <w:rFonts w:ascii="Arial Narrow" w:hAnsi="Arial Narrow"/>
                <w:bCs/>
                <w:sz w:val="18"/>
                <w:szCs w:val="18"/>
                <w:lang w:val="el-GR"/>
              </w:rPr>
            </w:pPr>
            <w:r w:rsidRPr="002863F7">
              <w:rPr>
                <w:rFonts w:ascii="Arial Narrow" w:hAnsi="Arial Narrow"/>
                <w:bCs/>
                <w:sz w:val="18"/>
                <w:szCs w:val="18"/>
                <w:lang w:val="el-GR"/>
              </w:rPr>
              <w:t>ΑΣΟ</w:t>
            </w:r>
            <w:r w:rsidR="00B223B0" w:rsidRPr="002863F7">
              <w:rPr>
                <w:rFonts w:ascii="Arial Narrow" w:hAnsi="Arial Narrow"/>
                <w:bCs/>
                <w:sz w:val="18"/>
                <w:szCs w:val="18"/>
                <w:lang w:val="el-GR"/>
              </w:rPr>
              <w:t xml:space="preserve"> (n=5</w:t>
            </w:r>
            <w:r w:rsidRPr="002863F7">
              <w:rPr>
                <w:rFonts w:ascii="Arial Narrow" w:hAnsi="Arial Narrow"/>
                <w:bCs/>
                <w:sz w:val="18"/>
                <w:szCs w:val="18"/>
                <w:lang w:val="el-GR"/>
              </w:rPr>
              <w:t>.</w:t>
            </w:r>
            <w:r w:rsidR="00B223B0" w:rsidRPr="002863F7">
              <w:rPr>
                <w:rFonts w:ascii="Arial Narrow" w:hAnsi="Arial Narrow"/>
                <w:bCs/>
                <w:sz w:val="18"/>
                <w:szCs w:val="18"/>
                <w:lang w:val="el-GR"/>
              </w:rPr>
              <w:t>035)</w:t>
            </w:r>
          </w:p>
        </w:tc>
        <w:tc>
          <w:tcPr>
            <w:tcW w:w="1012" w:type="dxa"/>
            <w:tcBorders>
              <w:top w:val="single" w:sz="4" w:space="0" w:color="auto"/>
            </w:tcBorders>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458</w:t>
            </w:r>
          </w:p>
        </w:tc>
        <w:tc>
          <w:tcPr>
            <w:tcW w:w="940" w:type="dxa"/>
            <w:tcBorders>
              <w:top w:val="single" w:sz="4" w:space="0" w:color="auto"/>
            </w:tcBorders>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330</w:t>
            </w:r>
          </w:p>
        </w:tc>
        <w:tc>
          <w:tcPr>
            <w:tcW w:w="940" w:type="dxa"/>
            <w:tcBorders>
              <w:top w:val="single" w:sz="4" w:space="0" w:color="auto"/>
            </w:tcBorders>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36</w:t>
            </w:r>
          </w:p>
        </w:tc>
        <w:tc>
          <w:tcPr>
            <w:tcW w:w="762" w:type="dxa"/>
            <w:tcBorders>
              <w:top w:val="single" w:sz="4" w:space="0" w:color="auto"/>
            </w:tcBorders>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21</w:t>
            </w:r>
          </w:p>
        </w:tc>
        <w:tc>
          <w:tcPr>
            <w:tcW w:w="250" w:type="dxa"/>
            <w:tcBorders>
              <w:top w:val="single" w:sz="4" w:space="0" w:color="auto"/>
            </w:tcBorders>
            <w:shd w:val="clear" w:color="auto" w:fill="auto"/>
            <w:noWrap/>
          </w:tcPr>
          <w:p w:rsidR="00B223B0" w:rsidRPr="002863F7" w:rsidRDefault="00B223B0" w:rsidP="007D59E2">
            <w:pPr>
              <w:ind w:right="-29"/>
              <w:rPr>
                <w:rFonts w:ascii="Arial Narrow" w:hAnsi="Arial Narrow"/>
                <w:bCs/>
                <w:sz w:val="18"/>
                <w:szCs w:val="18"/>
                <w:lang w:val="el-GR"/>
              </w:rPr>
            </w:pPr>
          </w:p>
        </w:tc>
        <w:tc>
          <w:tcPr>
            <w:tcW w:w="250" w:type="dxa"/>
            <w:tcBorders>
              <w:top w:val="single" w:sz="4" w:space="0" w:color="auto"/>
            </w:tcBorders>
            <w:shd w:val="clear" w:color="auto" w:fill="auto"/>
            <w:noWrap/>
          </w:tcPr>
          <w:p w:rsidR="00B223B0" w:rsidRPr="002863F7" w:rsidRDefault="00B223B0" w:rsidP="007D59E2">
            <w:pPr>
              <w:ind w:right="-29"/>
              <w:rPr>
                <w:rFonts w:ascii="Arial Narrow" w:hAnsi="Arial Narrow"/>
                <w:bCs/>
                <w:sz w:val="18"/>
                <w:szCs w:val="18"/>
                <w:lang w:val="el-GR"/>
              </w:rPr>
            </w:pPr>
          </w:p>
        </w:tc>
        <w:tc>
          <w:tcPr>
            <w:tcW w:w="250" w:type="dxa"/>
            <w:tcBorders>
              <w:top w:val="single" w:sz="4" w:space="0" w:color="auto"/>
            </w:tcBorders>
            <w:shd w:val="clear" w:color="auto" w:fill="auto"/>
            <w:noWrap/>
          </w:tcPr>
          <w:p w:rsidR="00B223B0" w:rsidRPr="002863F7" w:rsidRDefault="00B223B0" w:rsidP="007D59E2">
            <w:pPr>
              <w:ind w:right="-29"/>
              <w:rPr>
                <w:rFonts w:ascii="Arial Narrow" w:hAnsi="Arial Narrow"/>
                <w:bCs/>
                <w:sz w:val="18"/>
                <w:szCs w:val="18"/>
                <w:lang w:val="el-GR"/>
              </w:rPr>
            </w:pPr>
          </w:p>
        </w:tc>
      </w:tr>
      <w:tr w:rsidR="00B223B0" w:rsidRPr="002863F7" w:rsidTr="007D59E2">
        <w:trPr>
          <w:trHeight w:val="236"/>
          <w:jc w:val="center"/>
        </w:trPr>
        <w:tc>
          <w:tcPr>
            <w:tcW w:w="1572" w:type="dxa"/>
          </w:tcPr>
          <w:p w:rsidR="00B223B0" w:rsidRPr="002863F7" w:rsidRDefault="00B223B0" w:rsidP="007D59E2">
            <w:pPr>
              <w:ind w:right="-29"/>
              <w:rPr>
                <w:rFonts w:ascii="Arial Narrow" w:hAnsi="Arial Narrow"/>
                <w:bCs/>
                <w:sz w:val="18"/>
                <w:szCs w:val="18"/>
                <w:lang w:val="el-GR"/>
              </w:rPr>
            </w:pPr>
          </w:p>
        </w:tc>
        <w:tc>
          <w:tcPr>
            <w:tcW w:w="1614" w:type="dxa"/>
            <w:shd w:val="clear" w:color="auto" w:fill="auto"/>
            <w:noWrap/>
            <w:hideMark/>
          </w:tcPr>
          <w:p w:rsidR="00B223B0" w:rsidRPr="002863F7" w:rsidRDefault="007654DF" w:rsidP="00A826C0">
            <w:pPr>
              <w:ind w:right="-29"/>
              <w:rPr>
                <w:rFonts w:ascii="Arial Narrow" w:hAnsi="Arial Narrow"/>
                <w:bCs/>
                <w:sz w:val="18"/>
                <w:szCs w:val="18"/>
                <w:lang w:val="el-GR"/>
              </w:rPr>
            </w:pPr>
            <w:r w:rsidRPr="002863F7">
              <w:rPr>
                <w:rFonts w:ascii="Arial Narrow" w:hAnsi="Arial Narrow"/>
                <w:bCs/>
                <w:sz w:val="18"/>
                <w:szCs w:val="18"/>
                <w:lang w:val="el-GR"/>
              </w:rPr>
              <w:t>ΚΛΠ</w:t>
            </w:r>
            <w:r w:rsidR="00B223B0" w:rsidRPr="002863F7">
              <w:rPr>
                <w:rFonts w:ascii="Arial Narrow" w:hAnsi="Arial Narrow"/>
                <w:bCs/>
                <w:sz w:val="18"/>
                <w:szCs w:val="18"/>
                <w:lang w:val="el-GR"/>
              </w:rPr>
              <w:t>+</w:t>
            </w:r>
            <w:r w:rsidRPr="002863F7">
              <w:rPr>
                <w:rFonts w:ascii="Arial Narrow" w:hAnsi="Arial Narrow"/>
                <w:bCs/>
                <w:sz w:val="18"/>
                <w:szCs w:val="18"/>
                <w:lang w:val="el-GR"/>
              </w:rPr>
              <w:t>ΑΣΟ</w:t>
            </w:r>
            <w:r w:rsidR="007E2A35" w:rsidRPr="002863F7">
              <w:rPr>
                <w:rFonts w:ascii="Arial Narrow" w:hAnsi="Arial Narrow"/>
                <w:bCs/>
                <w:sz w:val="18"/>
                <w:szCs w:val="18"/>
                <w:lang w:val="el-GR"/>
              </w:rPr>
              <w:t xml:space="preserve"> </w:t>
            </w:r>
            <w:r w:rsidR="00B223B0" w:rsidRPr="002863F7">
              <w:rPr>
                <w:rFonts w:ascii="Arial Narrow" w:hAnsi="Arial Narrow"/>
                <w:bCs/>
                <w:sz w:val="18"/>
                <w:szCs w:val="18"/>
                <w:lang w:val="el-GR"/>
              </w:rPr>
              <w:t>(n=5</w:t>
            </w:r>
            <w:r w:rsidRPr="002863F7">
              <w:rPr>
                <w:rFonts w:ascii="Arial Narrow" w:hAnsi="Arial Narrow"/>
                <w:bCs/>
                <w:sz w:val="18"/>
                <w:szCs w:val="18"/>
                <w:lang w:val="el-GR"/>
              </w:rPr>
              <w:t>.</w:t>
            </w:r>
            <w:r w:rsidR="00B223B0" w:rsidRPr="002863F7">
              <w:rPr>
                <w:rFonts w:ascii="Arial Narrow" w:hAnsi="Arial Narrow"/>
                <w:bCs/>
                <w:sz w:val="18"/>
                <w:szCs w:val="18"/>
                <w:lang w:val="el-GR"/>
              </w:rPr>
              <w:t>016)</w:t>
            </w:r>
          </w:p>
        </w:tc>
        <w:tc>
          <w:tcPr>
            <w:tcW w:w="1012" w:type="dxa"/>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328</w:t>
            </w:r>
          </w:p>
        </w:tc>
        <w:tc>
          <w:tcPr>
            <w:tcW w:w="940" w:type="dxa"/>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217</w:t>
            </w:r>
          </w:p>
        </w:tc>
        <w:tc>
          <w:tcPr>
            <w:tcW w:w="940" w:type="dxa"/>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30</w:t>
            </w:r>
          </w:p>
        </w:tc>
        <w:tc>
          <w:tcPr>
            <w:tcW w:w="762" w:type="dxa"/>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14</w:t>
            </w:r>
          </w:p>
        </w:tc>
        <w:tc>
          <w:tcPr>
            <w:tcW w:w="250" w:type="dxa"/>
            <w:shd w:val="clear" w:color="auto" w:fill="auto"/>
            <w:noWrap/>
          </w:tcPr>
          <w:p w:rsidR="00B223B0" w:rsidRPr="002863F7" w:rsidRDefault="00B223B0" w:rsidP="007D59E2">
            <w:pPr>
              <w:ind w:right="-29"/>
              <w:rPr>
                <w:rFonts w:ascii="Arial Narrow" w:hAnsi="Arial Narrow"/>
                <w:bCs/>
                <w:sz w:val="18"/>
                <w:szCs w:val="18"/>
                <w:lang w:val="el-GR"/>
              </w:rPr>
            </w:pPr>
          </w:p>
        </w:tc>
        <w:tc>
          <w:tcPr>
            <w:tcW w:w="250" w:type="dxa"/>
            <w:shd w:val="clear" w:color="auto" w:fill="auto"/>
            <w:noWrap/>
          </w:tcPr>
          <w:p w:rsidR="00B223B0" w:rsidRPr="002863F7" w:rsidRDefault="00B223B0" w:rsidP="007D59E2">
            <w:pPr>
              <w:ind w:right="-29"/>
              <w:rPr>
                <w:rFonts w:ascii="Arial Narrow" w:hAnsi="Arial Narrow"/>
                <w:bCs/>
                <w:sz w:val="18"/>
                <w:szCs w:val="18"/>
                <w:lang w:val="el-GR"/>
              </w:rPr>
            </w:pPr>
          </w:p>
        </w:tc>
        <w:tc>
          <w:tcPr>
            <w:tcW w:w="250" w:type="dxa"/>
            <w:shd w:val="clear" w:color="auto" w:fill="auto"/>
            <w:noWrap/>
          </w:tcPr>
          <w:p w:rsidR="00B223B0" w:rsidRPr="002863F7" w:rsidRDefault="00B223B0" w:rsidP="007D59E2">
            <w:pPr>
              <w:ind w:right="-29"/>
              <w:rPr>
                <w:rFonts w:ascii="Arial Narrow" w:hAnsi="Arial Narrow"/>
                <w:bCs/>
                <w:sz w:val="18"/>
                <w:szCs w:val="18"/>
                <w:lang w:val="el-GR"/>
              </w:rPr>
            </w:pPr>
          </w:p>
        </w:tc>
      </w:tr>
      <w:tr w:rsidR="00B223B0" w:rsidRPr="002863F7" w:rsidTr="007D59E2">
        <w:trPr>
          <w:trHeight w:val="236"/>
          <w:jc w:val="center"/>
        </w:trPr>
        <w:tc>
          <w:tcPr>
            <w:tcW w:w="1572" w:type="dxa"/>
          </w:tcPr>
          <w:p w:rsidR="00B223B0" w:rsidRPr="002863F7" w:rsidRDefault="00B223B0" w:rsidP="007D59E2">
            <w:pPr>
              <w:ind w:right="-29"/>
              <w:rPr>
                <w:rFonts w:ascii="Arial Narrow" w:hAnsi="Arial Narrow"/>
                <w:bCs/>
                <w:sz w:val="18"/>
                <w:szCs w:val="18"/>
                <w:lang w:val="el-GR"/>
              </w:rPr>
            </w:pPr>
          </w:p>
        </w:tc>
        <w:tc>
          <w:tcPr>
            <w:tcW w:w="1614" w:type="dxa"/>
            <w:shd w:val="clear" w:color="auto" w:fill="auto"/>
            <w:noWrap/>
          </w:tcPr>
          <w:p w:rsidR="00B223B0" w:rsidRPr="00A826C0" w:rsidRDefault="007654DF" w:rsidP="007D59E2">
            <w:pPr>
              <w:ind w:right="-29"/>
              <w:rPr>
                <w:rFonts w:ascii="Arial Narrow" w:hAnsi="Arial Narrow"/>
                <w:bCs/>
                <w:sz w:val="18"/>
                <w:szCs w:val="18"/>
                <w:lang w:val="el-GR"/>
              </w:rPr>
            </w:pPr>
            <w:r w:rsidRPr="002863F7">
              <w:rPr>
                <w:rFonts w:ascii="Arial Narrow" w:hAnsi="Arial Narrow"/>
                <w:bCs/>
                <w:sz w:val="18"/>
                <w:szCs w:val="18"/>
                <w:lang w:val="el-GR"/>
              </w:rPr>
              <w:t>Διαφορά</w:t>
            </w:r>
          </w:p>
        </w:tc>
        <w:tc>
          <w:tcPr>
            <w:tcW w:w="1012" w:type="dxa"/>
            <w:shd w:val="clear" w:color="auto" w:fill="auto"/>
            <w:noWrap/>
            <w:vAlign w:val="center"/>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130</w:t>
            </w:r>
          </w:p>
        </w:tc>
        <w:tc>
          <w:tcPr>
            <w:tcW w:w="940" w:type="dxa"/>
            <w:shd w:val="clear" w:color="auto" w:fill="auto"/>
            <w:noWrap/>
            <w:vAlign w:val="center"/>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113</w:t>
            </w:r>
          </w:p>
        </w:tc>
        <w:tc>
          <w:tcPr>
            <w:tcW w:w="940" w:type="dxa"/>
            <w:shd w:val="clear" w:color="auto" w:fill="auto"/>
            <w:noWrap/>
            <w:vAlign w:val="center"/>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 xml:space="preserve"> 6</w:t>
            </w:r>
          </w:p>
        </w:tc>
        <w:tc>
          <w:tcPr>
            <w:tcW w:w="762" w:type="dxa"/>
            <w:shd w:val="clear" w:color="auto" w:fill="auto"/>
            <w:noWrap/>
            <w:vAlign w:val="center"/>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 xml:space="preserve"> 7</w:t>
            </w:r>
          </w:p>
        </w:tc>
        <w:tc>
          <w:tcPr>
            <w:tcW w:w="250" w:type="dxa"/>
            <w:shd w:val="clear" w:color="auto" w:fill="auto"/>
            <w:noWrap/>
            <w:vAlign w:val="center"/>
          </w:tcPr>
          <w:p w:rsidR="00B223B0" w:rsidRPr="002863F7" w:rsidRDefault="00B223B0" w:rsidP="007D59E2">
            <w:pPr>
              <w:ind w:right="-29"/>
              <w:rPr>
                <w:rFonts w:ascii="Arial Narrow" w:hAnsi="Arial Narrow"/>
                <w:bCs/>
                <w:sz w:val="18"/>
                <w:szCs w:val="18"/>
                <w:lang w:val="el-GR"/>
              </w:rPr>
            </w:pPr>
          </w:p>
        </w:tc>
        <w:tc>
          <w:tcPr>
            <w:tcW w:w="250" w:type="dxa"/>
            <w:shd w:val="clear" w:color="auto" w:fill="auto"/>
            <w:noWrap/>
            <w:vAlign w:val="center"/>
          </w:tcPr>
          <w:p w:rsidR="00B223B0" w:rsidRPr="002863F7" w:rsidRDefault="00B223B0" w:rsidP="007D59E2">
            <w:pPr>
              <w:ind w:right="-29"/>
              <w:rPr>
                <w:rFonts w:ascii="Arial Narrow" w:hAnsi="Arial Narrow"/>
                <w:bCs/>
                <w:sz w:val="18"/>
                <w:szCs w:val="18"/>
                <w:lang w:val="el-GR"/>
              </w:rPr>
            </w:pPr>
          </w:p>
        </w:tc>
        <w:tc>
          <w:tcPr>
            <w:tcW w:w="250" w:type="dxa"/>
            <w:shd w:val="clear" w:color="auto" w:fill="auto"/>
            <w:noWrap/>
            <w:vAlign w:val="center"/>
          </w:tcPr>
          <w:p w:rsidR="00B223B0" w:rsidRPr="002863F7" w:rsidRDefault="00B223B0" w:rsidP="007D59E2">
            <w:pPr>
              <w:ind w:right="-29"/>
              <w:rPr>
                <w:rFonts w:ascii="Arial Narrow" w:hAnsi="Arial Narrow"/>
                <w:bCs/>
                <w:sz w:val="18"/>
                <w:szCs w:val="18"/>
                <w:lang w:val="el-GR"/>
              </w:rPr>
            </w:pPr>
          </w:p>
        </w:tc>
      </w:tr>
      <w:tr w:rsidR="00B223B0" w:rsidRPr="002863F7" w:rsidTr="007D59E2">
        <w:trPr>
          <w:trHeight w:val="236"/>
          <w:jc w:val="center"/>
        </w:trPr>
        <w:tc>
          <w:tcPr>
            <w:tcW w:w="1572" w:type="dxa"/>
          </w:tcPr>
          <w:p w:rsidR="00B223B0" w:rsidRPr="002863F7" w:rsidRDefault="007654DF" w:rsidP="00A826C0">
            <w:pPr>
              <w:ind w:right="-29"/>
              <w:rPr>
                <w:rFonts w:ascii="Arial Narrow" w:hAnsi="Arial Narrow"/>
                <w:bCs/>
                <w:sz w:val="18"/>
                <w:szCs w:val="18"/>
                <w:lang w:val="el-GR"/>
              </w:rPr>
            </w:pPr>
            <w:r w:rsidRPr="002863F7">
              <w:rPr>
                <w:rFonts w:ascii="Arial Narrow" w:hAnsi="Arial Narrow"/>
                <w:bCs/>
                <w:sz w:val="18"/>
                <w:szCs w:val="18"/>
                <w:lang w:val="el-GR"/>
              </w:rPr>
              <w:t>Μείζ</w:t>
            </w:r>
            <w:r w:rsidR="002361EF" w:rsidRPr="002863F7">
              <w:rPr>
                <w:rFonts w:ascii="Arial Narrow" w:hAnsi="Arial Narrow"/>
                <w:bCs/>
                <w:sz w:val="18"/>
                <w:szCs w:val="18"/>
                <w:lang w:val="el-GR"/>
              </w:rPr>
              <w:t>ων</w:t>
            </w:r>
            <w:r w:rsidRPr="002863F7">
              <w:rPr>
                <w:rFonts w:ascii="Arial Narrow" w:hAnsi="Arial Narrow"/>
                <w:bCs/>
                <w:sz w:val="18"/>
                <w:szCs w:val="18"/>
                <w:lang w:val="el-GR"/>
              </w:rPr>
              <w:t xml:space="preserve"> αιμορραγία</w:t>
            </w:r>
          </w:p>
        </w:tc>
        <w:tc>
          <w:tcPr>
            <w:tcW w:w="1614" w:type="dxa"/>
            <w:shd w:val="clear" w:color="auto" w:fill="auto"/>
            <w:noWrap/>
            <w:hideMark/>
          </w:tcPr>
          <w:p w:rsidR="00B223B0" w:rsidRPr="002863F7" w:rsidRDefault="007654DF" w:rsidP="007D59E2">
            <w:pPr>
              <w:ind w:right="-29"/>
              <w:rPr>
                <w:rFonts w:ascii="Arial Narrow" w:hAnsi="Arial Narrow"/>
                <w:bCs/>
                <w:sz w:val="18"/>
                <w:szCs w:val="18"/>
                <w:lang w:val="el-GR"/>
              </w:rPr>
            </w:pPr>
            <w:r w:rsidRPr="002863F7">
              <w:rPr>
                <w:rFonts w:ascii="Arial Narrow" w:hAnsi="Arial Narrow"/>
                <w:bCs/>
                <w:sz w:val="18"/>
                <w:szCs w:val="18"/>
                <w:lang w:val="el-GR"/>
              </w:rPr>
              <w:t>ΑΣΟ</w:t>
            </w:r>
            <w:r w:rsidR="00B223B0" w:rsidRPr="002863F7">
              <w:rPr>
                <w:rFonts w:ascii="Arial Narrow" w:hAnsi="Arial Narrow"/>
                <w:bCs/>
                <w:sz w:val="18"/>
                <w:szCs w:val="18"/>
                <w:lang w:val="el-GR"/>
              </w:rPr>
              <w:t xml:space="preserve"> (n=5</w:t>
            </w:r>
            <w:r w:rsidRPr="002863F7">
              <w:rPr>
                <w:rFonts w:ascii="Arial Narrow" w:hAnsi="Arial Narrow"/>
                <w:bCs/>
                <w:sz w:val="18"/>
                <w:szCs w:val="18"/>
                <w:lang w:val="el-GR"/>
              </w:rPr>
              <w:t>.</w:t>
            </w:r>
            <w:r w:rsidR="00B223B0" w:rsidRPr="002863F7">
              <w:rPr>
                <w:rFonts w:ascii="Arial Narrow" w:hAnsi="Arial Narrow"/>
                <w:bCs/>
                <w:sz w:val="18"/>
                <w:szCs w:val="18"/>
                <w:lang w:val="el-GR"/>
              </w:rPr>
              <w:t>035)</w:t>
            </w:r>
          </w:p>
        </w:tc>
        <w:tc>
          <w:tcPr>
            <w:tcW w:w="1012" w:type="dxa"/>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 xml:space="preserve"> 18</w:t>
            </w:r>
          </w:p>
        </w:tc>
        <w:tc>
          <w:tcPr>
            <w:tcW w:w="940" w:type="dxa"/>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 xml:space="preserve">  4</w:t>
            </w:r>
          </w:p>
        </w:tc>
        <w:tc>
          <w:tcPr>
            <w:tcW w:w="940" w:type="dxa"/>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 xml:space="preserve"> 2</w:t>
            </w:r>
          </w:p>
        </w:tc>
        <w:tc>
          <w:tcPr>
            <w:tcW w:w="762" w:type="dxa"/>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 xml:space="preserve"> 1</w:t>
            </w:r>
          </w:p>
        </w:tc>
        <w:tc>
          <w:tcPr>
            <w:tcW w:w="250" w:type="dxa"/>
            <w:shd w:val="clear" w:color="auto" w:fill="auto"/>
            <w:noWrap/>
          </w:tcPr>
          <w:p w:rsidR="00B223B0" w:rsidRPr="002863F7" w:rsidRDefault="00B223B0" w:rsidP="007D59E2">
            <w:pPr>
              <w:ind w:right="-29"/>
              <w:rPr>
                <w:rFonts w:ascii="Arial Narrow" w:hAnsi="Arial Narrow"/>
                <w:bCs/>
                <w:sz w:val="18"/>
                <w:szCs w:val="18"/>
                <w:lang w:val="el-GR"/>
              </w:rPr>
            </w:pPr>
          </w:p>
        </w:tc>
        <w:tc>
          <w:tcPr>
            <w:tcW w:w="250" w:type="dxa"/>
            <w:shd w:val="clear" w:color="auto" w:fill="auto"/>
            <w:noWrap/>
          </w:tcPr>
          <w:p w:rsidR="00B223B0" w:rsidRPr="002863F7" w:rsidRDefault="00B223B0" w:rsidP="007D59E2">
            <w:pPr>
              <w:ind w:right="-29"/>
              <w:rPr>
                <w:rFonts w:ascii="Arial Narrow" w:hAnsi="Arial Narrow"/>
                <w:bCs/>
                <w:sz w:val="18"/>
                <w:szCs w:val="18"/>
                <w:lang w:val="el-GR"/>
              </w:rPr>
            </w:pPr>
          </w:p>
        </w:tc>
        <w:tc>
          <w:tcPr>
            <w:tcW w:w="250" w:type="dxa"/>
            <w:shd w:val="clear" w:color="auto" w:fill="auto"/>
            <w:noWrap/>
          </w:tcPr>
          <w:p w:rsidR="00B223B0" w:rsidRPr="002863F7" w:rsidRDefault="00B223B0" w:rsidP="007D59E2">
            <w:pPr>
              <w:ind w:right="-29"/>
              <w:rPr>
                <w:rFonts w:ascii="Arial Narrow" w:hAnsi="Arial Narrow"/>
                <w:bCs/>
                <w:sz w:val="18"/>
                <w:szCs w:val="18"/>
                <w:lang w:val="el-GR"/>
              </w:rPr>
            </w:pPr>
          </w:p>
        </w:tc>
      </w:tr>
      <w:tr w:rsidR="00B223B0" w:rsidRPr="002863F7" w:rsidTr="007D59E2">
        <w:trPr>
          <w:trHeight w:val="236"/>
          <w:jc w:val="center"/>
        </w:trPr>
        <w:tc>
          <w:tcPr>
            <w:tcW w:w="1572" w:type="dxa"/>
          </w:tcPr>
          <w:p w:rsidR="00B223B0" w:rsidRPr="002863F7" w:rsidRDefault="00B223B0" w:rsidP="007D59E2">
            <w:pPr>
              <w:ind w:right="-29"/>
              <w:rPr>
                <w:rFonts w:ascii="Arial Narrow" w:hAnsi="Arial Narrow"/>
                <w:bCs/>
                <w:sz w:val="18"/>
                <w:szCs w:val="18"/>
                <w:lang w:val="el-GR"/>
              </w:rPr>
            </w:pPr>
          </w:p>
        </w:tc>
        <w:tc>
          <w:tcPr>
            <w:tcW w:w="1614" w:type="dxa"/>
            <w:shd w:val="clear" w:color="auto" w:fill="auto"/>
            <w:noWrap/>
          </w:tcPr>
          <w:p w:rsidR="00B223B0" w:rsidRPr="002863F7" w:rsidRDefault="007654DF" w:rsidP="00A826C0">
            <w:pPr>
              <w:ind w:right="-29"/>
              <w:rPr>
                <w:rFonts w:ascii="Arial Narrow" w:hAnsi="Arial Narrow"/>
                <w:bCs/>
                <w:sz w:val="18"/>
                <w:szCs w:val="18"/>
                <w:lang w:val="el-GR"/>
              </w:rPr>
            </w:pPr>
            <w:r w:rsidRPr="002863F7">
              <w:rPr>
                <w:rFonts w:ascii="Arial Narrow" w:hAnsi="Arial Narrow"/>
                <w:bCs/>
                <w:sz w:val="18"/>
                <w:szCs w:val="18"/>
                <w:lang w:val="el-GR"/>
              </w:rPr>
              <w:t>ΚΛΠ</w:t>
            </w:r>
            <w:r w:rsidR="00B223B0" w:rsidRPr="002863F7">
              <w:rPr>
                <w:rFonts w:ascii="Arial Narrow" w:hAnsi="Arial Narrow"/>
                <w:bCs/>
                <w:sz w:val="18"/>
                <w:szCs w:val="18"/>
                <w:lang w:val="el-GR"/>
              </w:rPr>
              <w:t>+</w:t>
            </w:r>
            <w:r w:rsidRPr="002863F7">
              <w:rPr>
                <w:rFonts w:ascii="Arial Narrow" w:hAnsi="Arial Narrow"/>
                <w:bCs/>
                <w:sz w:val="18"/>
                <w:szCs w:val="18"/>
                <w:lang w:val="el-GR"/>
              </w:rPr>
              <w:t>ΑΣΟ</w:t>
            </w:r>
            <w:r w:rsidR="007E2A35" w:rsidRPr="002863F7">
              <w:rPr>
                <w:rFonts w:ascii="Arial Narrow" w:hAnsi="Arial Narrow"/>
                <w:bCs/>
                <w:sz w:val="18"/>
                <w:szCs w:val="18"/>
                <w:lang w:val="el-GR"/>
              </w:rPr>
              <w:t xml:space="preserve"> </w:t>
            </w:r>
            <w:r w:rsidR="00B223B0" w:rsidRPr="002863F7">
              <w:rPr>
                <w:rFonts w:ascii="Arial Narrow" w:hAnsi="Arial Narrow"/>
                <w:bCs/>
                <w:sz w:val="18"/>
                <w:szCs w:val="18"/>
                <w:lang w:val="el-GR"/>
              </w:rPr>
              <w:t>(n=5</w:t>
            </w:r>
            <w:r w:rsidRPr="002863F7">
              <w:rPr>
                <w:rFonts w:ascii="Arial Narrow" w:hAnsi="Arial Narrow"/>
                <w:bCs/>
                <w:sz w:val="18"/>
                <w:szCs w:val="18"/>
                <w:lang w:val="el-GR"/>
              </w:rPr>
              <w:t>.</w:t>
            </w:r>
            <w:r w:rsidR="00B223B0" w:rsidRPr="002863F7">
              <w:rPr>
                <w:rFonts w:ascii="Arial Narrow" w:hAnsi="Arial Narrow"/>
                <w:bCs/>
                <w:sz w:val="18"/>
                <w:szCs w:val="18"/>
                <w:lang w:val="el-GR"/>
              </w:rPr>
              <w:t>016)</w:t>
            </w:r>
          </w:p>
        </w:tc>
        <w:tc>
          <w:tcPr>
            <w:tcW w:w="1012" w:type="dxa"/>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 xml:space="preserve"> 30</w:t>
            </w:r>
          </w:p>
        </w:tc>
        <w:tc>
          <w:tcPr>
            <w:tcW w:w="940" w:type="dxa"/>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 xml:space="preserve"> 10</w:t>
            </w:r>
          </w:p>
        </w:tc>
        <w:tc>
          <w:tcPr>
            <w:tcW w:w="940" w:type="dxa"/>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 xml:space="preserve"> 4</w:t>
            </w:r>
          </w:p>
        </w:tc>
        <w:tc>
          <w:tcPr>
            <w:tcW w:w="762" w:type="dxa"/>
            <w:shd w:val="clear" w:color="auto" w:fill="auto"/>
            <w:noWrap/>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 xml:space="preserve"> 2</w:t>
            </w:r>
          </w:p>
        </w:tc>
        <w:tc>
          <w:tcPr>
            <w:tcW w:w="250" w:type="dxa"/>
            <w:shd w:val="clear" w:color="auto" w:fill="auto"/>
            <w:noWrap/>
          </w:tcPr>
          <w:p w:rsidR="00B223B0" w:rsidRPr="002863F7" w:rsidRDefault="00B223B0" w:rsidP="007D59E2">
            <w:pPr>
              <w:ind w:right="-29"/>
              <w:rPr>
                <w:rFonts w:ascii="Arial Narrow" w:hAnsi="Arial Narrow"/>
                <w:bCs/>
                <w:sz w:val="18"/>
                <w:szCs w:val="18"/>
                <w:lang w:val="el-GR"/>
              </w:rPr>
            </w:pPr>
          </w:p>
        </w:tc>
        <w:tc>
          <w:tcPr>
            <w:tcW w:w="250" w:type="dxa"/>
            <w:shd w:val="clear" w:color="auto" w:fill="auto"/>
            <w:noWrap/>
          </w:tcPr>
          <w:p w:rsidR="00B223B0" w:rsidRPr="002863F7" w:rsidRDefault="00B223B0" w:rsidP="007D59E2">
            <w:pPr>
              <w:ind w:right="-29"/>
              <w:rPr>
                <w:rFonts w:ascii="Arial Narrow" w:hAnsi="Arial Narrow"/>
                <w:bCs/>
                <w:sz w:val="18"/>
                <w:szCs w:val="18"/>
                <w:lang w:val="el-GR"/>
              </w:rPr>
            </w:pPr>
          </w:p>
        </w:tc>
        <w:tc>
          <w:tcPr>
            <w:tcW w:w="250" w:type="dxa"/>
            <w:shd w:val="clear" w:color="auto" w:fill="auto"/>
            <w:noWrap/>
          </w:tcPr>
          <w:p w:rsidR="00B223B0" w:rsidRPr="002863F7" w:rsidRDefault="00B223B0" w:rsidP="007D59E2">
            <w:pPr>
              <w:ind w:right="-29"/>
              <w:rPr>
                <w:rFonts w:ascii="Arial Narrow" w:hAnsi="Arial Narrow"/>
                <w:bCs/>
                <w:sz w:val="18"/>
                <w:szCs w:val="18"/>
                <w:lang w:val="el-GR"/>
              </w:rPr>
            </w:pPr>
          </w:p>
        </w:tc>
      </w:tr>
      <w:tr w:rsidR="00B223B0" w:rsidRPr="002863F7" w:rsidTr="007D59E2">
        <w:trPr>
          <w:trHeight w:val="236"/>
          <w:jc w:val="center"/>
        </w:trPr>
        <w:tc>
          <w:tcPr>
            <w:tcW w:w="1572" w:type="dxa"/>
            <w:tcBorders>
              <w:bottom w:val="single" w:sz="4" w:space="0" w:color="auto"/>
            </w:tcBorders>
          </w:tcPr>
          <w:p w:rsidR="00B223B0" w:rsidRPr="002863F7" w:rsidRDefault="00B223B0" w:rsidP="007D59E2">
            <w:pPr>
              <w:ind w:right="-29"/>
              <w:rPr>
                <w:rFonts w:ascii="Arial Narrow" w:hAnsi="Arial Narrow"/>
                <w:bCs/>
                <w:sz w:val="18"/>
                <w:szCs w:val="18"/>
                <w:lang w:val="el-GR"/>
              </w:rPr>
            </w:pPr>
          </w:p>
        </w:tc>
        <w:tc>
          <w:tcPr>
            <w:tcW w:w="1614" w:type="dxa"/>
            <w:tcBorders>
              <w:bottom w:val="single" w:sz="4" w:space="0" w:color="auto"/>
            </w:tcBorders>
            <w:shd w:val="clear" w:color="auto" w:fill="auto"/>
            <w:noWrap/>
          </w:tcPr>
          <w:p w:rsidR="00B223B0" w:rsidRPr="00A826C0" w:rsidRDefault="007654DF" w:rsidP="007D59E2">
            <w:pPr>
              <w:ind w:right="-29"/>
              <w:rPr>
                <w:rFonts w:ascii="Arial Narrow" w:hAnsi="Arial Narrow"/>
                <w:bCs/>
                <w:sz w:val="18"/>
                <w:szCs w:val="18"/>
                <w:lang w:val="el-GR"/>
              </w:rPr>
            </w:pPr>
            <w:r w:rsidRPr="002863F7">
              <w:rPr>
                <w:rFonts w:ascii="Arial Narrow" w:hAnsi="Arial Narrow"/>
                <w:bCs/>
                <w:sz w:val="18"/>
                <w:szCs w:val="18"/>
                <w:lang w:val="el-GR"/>
              </w:rPr>
              <w:t>Διαφορά</w:t>
            </w:r>
          </w:p>
        </w:tc>
        <w:tc>
          <w:tcPr>
            <w:tcW w:w="1012" w:type="dxa"/>
            <w:tcBorders>
              <w:bottom w:val="single" w:sz="4" w:space="0" w:color="auto"/>
            </w:tcBorders>
            <w:shd w:val="clear" w:color="auto" w:fill="auto"/>
            <w:noWrap/>
            <w:vAlign w:val="center"/>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-12</w:t>
            </w:r>
          </w:p>
        </w:tc>
        <w:tc>
          <w:tcPr>
            <w:tcW w:w="940" w:type="dxa"/>
            <w:tcBorders>
              <w:bottom w:val="single" w:sz="4" w:space="0" w:color="auto"/>
            </w:tcBorders>
            <w:shd w:val="clear" w:color="auto" w:fill="auto"/>
            <w:noWrap/>
            <w:vAlign w:val="center"/>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-6</w:t>
            </w:r>
          </w:p>
        </w:tc>
        <w:tc>
          <w:tcPr>
            <w:tcW w:w="940" w:type="dxa"/>
            <w:tcBorders>
              <w:bottom w:val="single" w:sz="4" w:space="0" w:color="auto"/>
            </w:tcBorders>
            <w:shd w:val="clear" w:color="auto" w:fill="auto"/>
            <w:noWrap/>
            <w:vAlign w:val="center"/>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-2</w:t>
            </w:r>
          </w:p>
        </w:tc>
        <w:tc>
          <w:tcPr>
            <w:tcW w:w="762" w:type="dxa"/>
            <w:tcBorders>
              <w:bottom w:val="single" w:sz="4" w:space="0" w:color="auto"/>
            </w:tcBorders>
            <w:shd w:val="clear" w:color="auto" w:fill="auto"/>
            <w:noWrap/>
            <w:vAlign w:val="center"/>
          </w:tcPr>
          <w:p w:rsidR="00B223B0" w:rsidRPr="002863F7" w:rsidRDefault="00B223B0" w:rsidP="007D59E2">
            <w:pPr>
              <w:ind w:right="-29"/>
              <w:rPr>
                <w:rFonts w:ascii="Arial Narrow" w:hAnsi="Arial Narrow"/>
                <w:bCs/>
                <w:sz w:val="18"/>
                <w:szCs w:val="18"/>
                <w:lang w:val="el-GR"/>
              </w:rPr>
            </w:pPr>
            <w:r w:rsidRPr="002863F7">
              <w:rPr>
                <w:rFonts w:ascii="Arial Narrow" w:hAnsi="Arial Narrow"/>
                <w:bCs/>
                <w:sz w:val="18"/>
                <w:szCs w:val="18"/>
                <w:lang w:val="el-GR"/>
              </w:rPr>
              <w:t>-1</w:t>
            </w:r>
          </w:p>
        </w:tc>
        <w:tc>
          <w:tcPr>
            <w:tcW w:w="250" w:type="dxa"/>
            <w:tcBorders>
              <w:bottom w:val="single" w:sz="4" w:space="0" w:color="auto"/>
            </w:tcBorders>
            <w:shd w:val="clear" w:color="auto" w:fill="auto"/>
            <w:noWrap/>
            <w:vAlign w:val="center"/>
          </w:tcPr>
          <w:p w:rsidR="00B223B0" w:rsidRPr="002863F7" w:rsidRDefault="00B223B0" w:rsidP="007D59E2">
            <w:pPr>
              <w:ind w:right="-29"/>
              <w:rPr>
                <w:rFonts w:ascii="Arial Narrow" w:hAnsi="Arial Narrow"/>
                <w:bCs/>
                <w:sz w:val="18"/>
                <w:szCs w:val="18"/>
                <w:lang w:val="el-GR"/>
              </w:rPr>
            </w:pPr>
          </w:p>
        </w:tc>
        <w:tc>
          <w:tcPr>
            <w:tcW w:w="250" w:type="dxa"/>
            <w:tcBorders>
              <w:bottom w:val="single" w:sz="4" w:space="0" w:color="auto"/>
            </w:tcBorders>
            <w:shd w:val="clear" w:color="auto" w:fill="auto"/>
            <w:noWrap/>
            <w:vAlign w:val="center"/>
          </w:tcPr>
          <w:p w:rsidR="00B223B0" w:rsidRPr="002863F7" w:rsidRDefault="00B223B0" w:rsidP="007D59E2">
            <w:pPr>
              <w:ind w:right="-29"/>
              <w:rPr>
                <w:rFonts w:ascii="Arial Narrow" w:hAnsi="Arial Narrow"/>
                <w:bCs/>
                <w:sz w:val="18"/>
                <w:szCs w:val="18"/>
                <w:lang w:val="el-GR"/>
              </w:rPr>
            </w:pPr>
          </w:p>
        </w:tc>
        <w:tc>
          <w:tcPr>
            <w:tcW w:w="250" w:type="dxa"/>
            <w:tcBorders>
              <w:bottom w:val="single" w:sz="4" w:space="0" w:color="auto"/>
            </w:tcBorders>
            <w:shd w:val="clear" w:color="auto" w:fill="auto"/>
            <w:noWrap/>
            <w:vAlign w:val="center"/>
          </w:tcPr>
          <w:p w:rsidR="00B223B0" w:rsidRPr="002863F7" w:rsidRDefault="00B223B0" w:rsidP="007D59E2">
            <w:pPr>
              <w:ind w:right="-29"/>
              <w:rPr>
                <w:rFonts w:ascii="Arial Narrow" w:hAnsi="Arial Narrow"/>
                <w:bCs/>
                <w:sz w:val="18"/>
                <w:szCs w:val="18"/>
                <w:lang w:val="el-GR"/>
              </w:rPr>
            </w:pPr>
          </w:p>
        </w:tc>
      </w:tr>
      <w:bookmarkEnd w:id="16"/>
    </w:tbl>
    <w:p w:rsidR="00766CE9" w:rsidRPr="002863F7" w:rsidRDefault="00766CE9" w:rsidP="003367D5">
      <w:pPr>
        <w:keepNext/>
        <w:tabs>
          <w:tab w:val="left" w:pos="567"/>
        </w:tabs>
        <w:rPr>
          <w:lang w:val="el-GR"/>
        </w:rPr>
      </w:pPr>
    </w:p>
    <w:p w:rsidR="001F18C8" w:rsidRPr="002863F7" w:rsidRDefault="001F18C8" w:rsidP="003367D5">
      <w:pPr>
        <w:keepNext/>
        <w:tabs>
          <w:tab w:val="left" w:pos="567"/>
        </w:tabs>
        <w:rPr>
          <w:i/>
          <w:lang w:val="el-GR"/>
        </w:rPr>
      </w:pPr>
      <w:r w:rsidRPr="002863F7">
        <w:rPr>
          <w:i/>
          <w:lang w:val="el-GR"/>
        </w:rPr>
        <w:t>Κολπική μαρμαρυγή</w:t>
      </w:r>
    </w:p>
    <w:p w:rsidR="001F18C8" w:rsidRPr="002863F7" w:rsidRDefault="001F18C8" w:rsidP="003367D5">
      <w:pPr>
        <w:keepNext/>
        <w:tabs>
          <w:tab w:val="left" w:pos="567"/>
        </w:tabs>
        <w:rPr>
          <w:i/>
          <w:lang w:val="el-GR"/>
        </w:rPr>
      </w:pPr>
    </w:p>
    <w:p w:rsidR="001F18C8" w:rsidRPr="002863F7" w:rsidRDefault="001F18C8" w:rsidP="003367D5">
      <w:pPr>
        <w:keepNext/>
        <w:tabs>
          <w:tab w:val="left" w:pos="567"/>
        </w:tabs>
        <w:rPr>
          <w:lang w:val="el-GR"/>
        </w:rPr>
      </w:pPr>
      <w:r w:rsidRPr="002863F7">
        <w:rPr>
          <w:lang w:val="el-GR"/>
        </w:rPr>
        <w:t>Οι μελέτες ACTIVE</w:t>
      </w:r>
      <w:r w:rsidRPr="002863F7">
        <w:rPr>
          <w:lang w:val="el-GR"/>
        </w:rPr>
        <w:noBreakHyphen/>
        <w:t>W και ACTIVE</w:t>
      </w:r>
      <w:r w:rsidRPr="002863F7">
        <w:rPr>
          <w:lang w:val="el-GR"/>
        </w:rPr>
        <w:noBreakHyphen/>
        <w:t xml:space="preserve">A, διαφορετικές δοκιμές του προγράμματος ACTIVE, συμπεριέλαβαν ασθενείς με κολπική μαρμαρυγή (ΚΜ), οι οποίοι είχαν τουλάχιστον έναν παράγοντα κινδύνου για αγγειακά συμβάματα. Βάσει των κριτηρίων εισαγωγής, οι ιατροί </w:t>
      </w:r>
      <w:r w:rsidR="00275A79" w:rsidRPr="002863F7">
        <w:rPr>
          <w:lang w:val="el-GR"/>
        </w:rPr>
        <w:t>ενέταξαν</w:t>
      </w:r>
      <w:r w:rsidRPr="002863F7">
        <w:rPr>
          <w:lang w:val="el-GR"/>
        </w:rPr>
        <w:t xml:space="preserve"> ασθενείς στην ACTIVE</w:t>
      </w:r>
      <w:r w:rsidRPr="002863F7">
        <w:rPr>
          <w:lang w:val="el-GR"/>
        </w:rPr>
        <w:noBreakHyphen/>
        <w:t>W εάν ήταν υποψήφιοι γι</w:t>
      </w:r>
      <w:r w:rsidR="008A4F71" w:rsidRPr="002863F7">
        <w:rPr>
          <w:lang w:val="el-GR"/>
        </w:rPr>
        <w:t>α θεραπεία με ανταγωνιστές της β</w:t>
      </w:r>
      <w:r w:rsidRPr="002863F7">
        <w:rPr>
          <w:lang w:val="el-GR"/>
        </w:rPr>
        <w:t>ιταμίνης Κ (ΑΒΚ) (όπως η βαρφαρίνη). Η μελέτη ACTIVE</w:t>
      </w:r>
      <w:r w:rsidRPr="002863F7">
        <w:rPr>
          <w:lang w:val="el-GR"/>
        </w:rPr>
        <w:noBreakHyphen/>
        <w:t xml:space="preserve">A </w:t>
      </w:r>
      <w:r w:rsidR="008A4F71" w:rsidRPr="002863F7">
        <w:rPr>
          <w:lang w:val="el-GR"/>
        </w:rPr>
        <w:t xml:space="preserve">περιελάμβανε </w:t>
      </w:r>
      <w:r w:rsidR="001B0536" w:rsidRPr="002863F7">
        <w:rPr>
          <w:lang w:val="el-GR"/>
        </w:rPr>
        <w:t xml:space="preserve">ασθενείς </w:t>
      </w:r>
      <w:r w:rsidR="008A4F71" w:rsidRPr="002863F7">
        <w:rPr>
          <w:lang w:val="el-GR"/>
        </w:rPr>
        <w:t xml:space="preserve">που δεν μπορούσαν να λάβουν θεραπεία με ΑΒΚ επειδή </w:t>
      </w:r>
      <w:r w:rsidR="00275A79" w:rsidRPr="002863F7">
        <w:rPr>
          <w:lang w:val="el-GR"/>
        </w:rPr>
        <w:t>δεν μπορούσαν</w:t>
      </w:r>
      <w:r w:rsidR="008A4F71" w:rsidRPr="002863F7">
        <w:rPr>
          <w:lang w:val="el-GR"/>
        </w:rPr>
        <w:t xml:space="preserve"> ή δεν επιθυμούσαν να λάβουν την αγωγή.</w:t>
      </w:r>
    </w:p>
    <w:p w:rsidR="00131BFF" w:rsidRPr="002863F7" w:rsidRDefault="00131BFF" w:rsidP="003367D5">
      <w:pPr>
        <w:keepNext/>
        <w:tabs>
          <w:tab w:val="left" w:pos="567"/>
        </w:tabs>
        <w:rPr>
          <w:lang w:val="el-GR"/>
        </w:rPr>
      </w:pPr>
    </w:p>
    <w:p w:rsidR="001F18C8" w:rsidRPr="002863F7" w:rsidRDefault="00131BFF" w:rsidP="003367D5">
      <w:pPr>
        <w:keepNext/>
        <w:tabs>
          <w:tab w:val="left" w:pos="567"/>
        </w:tabs>
        <w:rPr>
          <w:lang w:val="el-GR"/>
        </w:rPr>
      </w:pPr>
      <w:r w:rsidRPr="002863F7">
        <w:rPr>
          <w:lang w:val="el-GR"/>
        </w:rPr>
        <w:t>Η μελέτη ACTIVE</w:t>
      </w:r>
      <w:r w:rsidRPr="002863F7">
        <w:rPr>
          <w:lang w:val="el-GR"/>
        </w:rPr>
        <w:noBreakHyphen/>
        <w:t>W κατέδειξε ότι η αγωγή με ανταγωνιστές της βιταμίνης Κ ήταν πιο αποτελεσματική από την κλοπιδογρέλη και το ΑΣΟ.</w:t>
      </w:r>
    </w:p>
    <w:p w:rsidR="002B3150" w:rsidRPr="002863F7" w:rsidRDefault="002B3150" w:rsidP="003367D5">
      <w:pPr>
        <w:keepNext/>
        <w:tabs>
          <w:tab w:val="left" w:pos="567"/>
        </w:tabs>
        <w:rPr>
          <w:lang w:val="el-GR"/>
        </w:rPr>
      </w:pPr>
    </w:p>
    <w:p w:rsidR="004366A5" w:rsidRPr="002863F7" w:rsidRDefault="002B3150" w:rsidP="004366A5">
      <w:pPr>
        <w:keepNext/>
        <w:tabs>
          <w:tab w:val="left" w:pos="567"/>
        </w:tabs>
        <w:rPr>
          <w:lang w:val="el-GR"/>
        </w:rPr>
      </w:pPr>
      <w:r w:rsidRPr="002863F7">
        <w:rPr>
          <w:lang w:val="el-GR"/>
        </w:rPr>
        <w:t>Η μελέτη ACTIVE</w:t>
      </w:r>
      <w:r w:rsidRPr="002863F7">
        <w:rPr>
          <w:lang w:val="el-GR"/>
        </w:rPr>
        <w:noBreakHyphen/>
        <w:t>A (N=7.554) ήταν μια πολυκεντρική, τυχαιοποιημένη, διπλή</w:t>
      </w:r>
      <w:r w:rsidRPr="002863F7">
        <w:rPr>
          <w:lang w:val="el-GR"/>
        </w:rPr>
        <w:noBreakHyphen/>
        <w:t>τυφλή, ελεγχόμενη με εικ</w:t>
      </w:r>
      <w:r w:rsidR="00BE5F1C" w:rsidRPr="002863F7">
        <w:rPr>
          <w:lang w:val="el-GR"/>
        </w:rPr>
        <w:t>ονικό φάρμακο μελέτη, η οποία συνέ</w:t>
      </w:r>
      <w:r w:rsidRPr="002863F7">
        <w:rPr>
          <w:lang w:val="el-GR"/>
        </w:rPr>
        <w:t xml:space="preserve">κρινε την κλοπιδογρέλη 75 mg/ημέρα + ΑΣΟ (Ν=3.772) </w:t>
      </w:r>
      <w:r w:rsidR="00275A79" w:rsidRPr="002863F7">
        <w:rPr>
          <w:lang w:val="el-GR"/>
        </w:rPr>
        <w:t>με</w:t>
      </w:r>
      <w:r w:rsidRPr="002863F7">
        <w:rPr>
          <w:lang w:val="el-GR"/>
        </w:rPr>
        <w:t xml:space="preserve"> εικονικ</w:t>
      </w:r>
      <w:r w:rsidR="00275A79" w:rsidRPr="002863F7">
        <w:rPr>
          <w:lang w:val="el-GR"/>
        </w:rPr>
        <w:t>ό</w:t>
      </w:r>
      <w:r w:rsidRPr="002863F7">
        <w:rPr>
          <w:lang w:val="el-GR"/>
        </w:rPr>
        <w:t xml:space="preserve"> φ</w:t>
      </w:r>
      <w:r w:rsidR="00275A79" w:rsidRPr="002863F7">
        <w:rPr>
          <w:lang w:val="el-GR"/>
        </w:rPr>
        <w:t>ά</w:t>
      </w:r>
      <w:r w:rsidRPr="002863F7">
        <w:rPr>
          <w:lang w:val="el-GR"/>
        </w:rPr>
        <w:t>ρμ</w:t>
      </w:r>
      <w:r w:rsidR="00275A79" w:rsidRPr="002863F7">
        <w:rPr>
          <w:lang w:val="el-GR"/>
        </w:rPr>
        <w:t>α</w:t>
      </w:r>
      <w:r w:rsidRPr="002863F7">
        <w:rPr>
          <w:lang w:val="el-GR"/>
        </w:rPr>
        <w:t xml:space="preserve">κο + ΑΣΟ (Ν=3.782). </w:t>
      </w:r>
      <w:r w:rsidR="004366A5" w:rsidRPr="002863F7">
        <w:rPr>
          <w:lang w:val="el-GR"/>
        </w:rPr>
        <w:t>Η συνιστώμενη δόση για το ΑΣΟ ήταν 75 έως 100 mg/ημέρα. Οι ασθενείς ήταν υπό αγωγή έως και 5 χρόνια</w:t>
      </w:r>
      <w:r w:rsidR="0091519C" w:rsidRPr="002863F7">
        <w:rPr>
          <w:lang w:val="el-GR"/>
        </w:rPr>
        <w:t>.</w:t>
      </w:r>
    </w:p>
    <w:p w:rsidR="00C92AC5" w:rsidRPr="002863F7" w:rsidRDefault="00C92AC5" w:rsidP="003367D5">
      <w:pPr>
        <w:keepNext/>
        <w:tabs>
          <w:tab w:val="left" w:pos="567"/>
        </w:tabs>
        <w:rPr>
          <w:lang w:val="el-GR"/>
        </w:rPr>
      </w:pPr>
    </w:p>
    <w:p w:rsidR="00C92AC5" w:rsidRPr="002863F7" w:rsidRDefault="00C92AC5" w:rsidP="003367D5">
      <w:pPr>
        <w:keepNext/>
        <w:tabs>
          <w:tab w:val="left" w:pos="567"/>
        </w:tabs>
        <w:rPr>
          <w:lang w:val="el-GR"/>
        </w:rPr>
      </w:pPr>
      <w:r w:rsidRPr="002863F7">
        <w:rPr>
          <w:lang w:val="el-GR"/>
        </w:rPr>
        <w:t xml:space="preserve">Οι ασθενείς που τυχαιοποιήθηκαν στο πρόγραμμα ACTIVE ήταν εκείνοι που παρουσιάστηκαν με αποδεδειγμένη ΚΜ, δηλ. είτε με μόνιμη ΚΜ ή με τουλάχιστον 2 επεισόδια διαλείπουσας ΚΜ </w:t>
      </w:r>
      <w:r w:rsidR="00E17A7E" w:rsidRPr="002863F7">
        <w:rPr>
          <w:lang w:val="el-GR"/>
        </w:rPr>
        <w:t>σ</w:t>
      </w:r>
      <w:r w:rsidRPr="002863F7">
        <w:rPr>
          <w:lang w:val="el-GR"/>
        </w:rPr>
        <w:t>τους τελευταίους 6 μήνες, και είχαν τουλάχιστον έναν από τους ακόλουθους παράγοντες κινδύνου: ηλικία ≥ </w:t>
      </w:r>
      <w:r w:rsidR="00CF6A02" w:rsidRPr="002863F7">
        <w:rPr>
          <w:lang w:val="el-GR"/>
        </w:rPr>
        <w:t>75 </w:t>
      </w:r>
      <w:r w:rsidR="00BE5F1C" w:rsidRPr="002863F7">
        <w:rPr>
          <w:lang w:val="el-GR"/>
        </w:rPr>
        <w:t>ετών</w:t>
      </w:r>
      <w:r w:rsidR="00CF6A02" w:rsidRPr="002863F7">
        <w:rPr>
          <w:lang w:val="el-GR"/>
        </w:rPr>
        <w:t>, ή ηλικία 55 έως 74 </w:t>
      </w:r>
      <w:r w:rsidR="00BE5F1C" w:rsidRPr="002863F7">
        <w:rPr>
          <w:lang w:val="el-GR"/>
        </w:rPr>
        <w:t>ετών</w:t>
      </w:r>
      <w:r w:rsidR="00CF6A02" w:rsidRPr="002863F7">
        <w:rPr>
          <w:lang w:val="el-GR"/>
        </w:rPr>
        <w:t xml:space="preserve"> και είτε σακχαρώδη διαβήτη που απαιτούσε θεραπεία</w:t>
      </w:r>
      <w:r w:rsidR="00275A79" w:rsidRPr="002863F7">
        <w:rPr>
          <w:lang w:val="el-GR"/>
        </w:rPr>
        <w:t xml:space="preserve"> με φάρμακα</w:t>
      </w:r>
      <w:r w:rsidR="00CF6A02" w:rsidRPr="002863F7">
        <w:rPr>
          <w:lang w:val="el-GR"/>
        </w:rPr>
        <w:t xml:space="preserve">, είτε αποδεδειγμένο προηγούμενο </w:t>
      </w:r>
      <w:r w:rsidR="00275A79" w:rsidRPr="002863F7">
        <w:rPr>
          <w:lang w:val="el-GR"/>
        </w:rPr>
        <w:t>έμφραγμα μυοκαρδίου (</w:t>
      </w:r>
      <w:r w:rsidR="00CF6A02" w:rsidRPr="002863F7">
        <w:rPr>
          <w:lang w:val="el-GR"/>
        </w:rPr>
        <w:t>ΕΜ</w:t>
      </w:r>
      <w:r w:rsidR="00275A79" w:rsidRPr="002863F7">
        <w:rPr>
          <w:lang w:val="el-GR"/>
        </w:rPr>
        <w:t>)</w:t>
      </w:r>
      <w:r w:rsidR="00CF6A02" w:rsidRPr="002863F7">
        <w:rPr>
          <w:lang w:val="el-GR"/>
        </w:rPr>
        <w:t xml:space="preserve"> ή αποδεδειγμένη </w:t>
      </w:r>
      <w:bookmarkStart w:id="17" w:name="OLE_LINK15"/>
      <w:bookmarkStart w:id="18" w:name="OLE_LINK16"/>
      <w:r w:rsidR="00CF6A02" w:rsidRPr="002863F7">
        <w:rPr>
          <w:lang w:val="el-GR"/>
        </w:rPr>
        <w:t>στεφανιαί</w:t>
      </w:r>
      <w:bookmarkEnd w:id="17"/>
      <w:bookmarkEnd w:id="18"/>
      <w:r w:rsidR="00CF6A02" w:rsidRPr="002863F7">
        <w:rPr>
          <w:lang w:val="el-GR"/>
        </w:rPr>
        <w:t xml:space="preserve">α νόσο· ήταν σε αγωγή για </w:t>
      </w:r>
      <w:r w:rsidR="00FE5DC9" w:rsidRPr="002863F7">
        <w:rPr>
          <w:lang w:val="el-GR"/>
        </w:rPr>
        <w:t xml:space="preserve">συστηματική </w:t>
      </w:r>
      <w:r w:rsidR="00CF6A02" w:rsidRPr="002863F7">
        <w:rPr>
          <w:lang w:val="el-GR"/>
        </w:rPr>
        <w:t>υπέρταση· προηγούμενο αγγειακό εγκεφαλικό επεισόδιο, παροδικό ισχαιμικό επεισόδιο (</w:t>
      </w:r>
      <w:r w:rsidR="002C418B" w:rsidRPr="002863F7">
        <w:rPr>
          <w:lang w:val="el-GR"/>
        </w:rPr>
        <w:t>ΠΙΕ</w:t>
      </w:r>
      <w:r w:rsidR="00CF6A02" w:rsidRPr="002863F7">
        <w:rPr>
          <w:lang w:val="el-GR"/>
        </w:rPr>
        <w:t xml:space="preserve">), ή </w:t>
      </w:r>
      <w:r w:rsidR="00275A79" w:rsidRPr="002863F7">
        <w:rPr>
          <w:lang w:val="el-GR"/>
        </w:rPr>
        <w:t>συστηματικό</w:t>
      </w:r>
      <w:r w:rsidR="00CF6A02" w:rsidRPr="002863F7">
        <w:rPr>
          <w:lang w:val="el-GR"/>
        </w:rPr>
        <w:t xml:space="preserve"> εμβολ</w:t>
      </w:r>
      <w:r w:rsidR="00275A79" w:rsidRPr="002863F7">
        <w:rPr>
          <w:lang w:val="el-GR"/>
        </w:rPr>
        <w:t>ισμό</w:t>
      </w:r>
      <w:r w:rsidR="004C3932" w:rsidRPr="002863F7">
        <w:rPr>
          <w:lang w:val="el-GR"/>
        </w:rPr>
        <w:t xml:space="preserve"> εκτός ΚΝΣ</w:t>
      </w:r>
      <w:r w:rsidR="00275A79" w:rsidRPr="002863F7">
        <w:rPr>
          <w:lang w:val="el-GR"/>
        </w:rPr>
        <w:t>· δυσλειτουργία της αριστερά</w:t>
      </w:r>
      <w:r w:rsidR="00F04D74" w:rsidRPr="002863F7">
        <w:rPr>
          <w:lang w:val="el-GR"/>
        </w:rPr>
        <w:t>ς κοιλίας με κλάσμα εξώθησης της αριστερής κοιλίας &lt;45%· ή αποδεδειγμένη περιφερική αγγειακή νόσο. Η μέση βαθμολογία CHADS</w:t>
      </w:r>
      <w:r w:rsidR="00F04D74" w:rsidRPr="002863F7">
        <w:rPr>
          <w:vertAlign w:val="subscript"/>
          <w:lang w:val="el-GR"/>
        </w:rPr>
        <w:t>2</w:t>
      </w:r>
      <w:r w:rsidR="00F04D74" w:rsidRPr="002863F7">
        <w:rPr>
          <w:lang w:val="el-GR"/>
        </w:rPr>
        <w:t xml:space="preserve"> </w:t>
      </w:r>
      <w:r w:rsidR="004C3932" w:rsidRPr="002863F7">
        <w:rPr>
          <w:lang w:val="el-GR"/>
        </w:rPr>
        <w:t>ήταν 2,0 (εύρος 0</w:t>
      </w:r>
      <w:r w:rsidR="004C3932" w:rsidRPr="002863F7">
        <w:rPr>
          <w:lang w:val="el-GR"/>
        </w:rPr>
        <w:noBreakHyphen/>
        <w:t>6)</w:t>
      </w:r>
      <w:r w:rsidR="00CF6A02" w:rsidRPr="002863F7">
        <w:rPr>
          <w:lang w:val="el-GR"/>
        </w:rPr>
        <w:t>.</w:t>
      </w:r>
    </w:p>
    <w:p w:rsidR="004C3932" w:rsidRPr="002863F7" w:rsidRDefault="004C3932" w:rsidP="003367D5">
      <w:pPr>
        <w:keepNext/>
        <w:tabs>
          <w:tab w:val="left" w:pos="567"/>
        </w:tabs>
        <w:rPr>
          <w:lang w:val="el-GR"/>
        </w:rPr>
      </w:pPr>
    </w:p>
    <w:p w:rsidR="00513028" w:rsidRPr="002863F7" w:rsidRDefault="00513028" w:rsidP="003367D5">
      <w:pPr>
        <w:keepNext/>
        <w:tabs>
          <w:tab w:val="left" w:pos="567"/>
        </w:tabs>
        <w:rPr>
          <w:lang w:val="el-GR"/>
        </w:rPr>
      </w:pPr>
      <w:r w:rsidRPr="002863F7">
        <w:rPr>
          <w:lang w:val="el-GR"/>
        </w:rPr>
        <w:t xml:space="preserve">Τα κύρια κριτήρια αποκλεισμού για ασθενείς που καταγράφηκαν ήταν </w:t>
      </w:r>
      <w:r w:rsidR="002C418B" w:rsidRPr="002863F7">
        <w:rPr>
          <w:lang w:val="el-GR"/>
        </w:rPr>
        <w:t xml:space="preserve">έλκος </w:t>
      </w:r>
      <w:r w:rsidRPr="002863F7">
        <w:rPr>
          <w:lang w:val="el-GR"/>
        </w:rPr>
        <w:t>πεπτικού εντός των τελευταίων 6 μήνων· προηγούμενη ενδοεγκεφαλική αιμορραγία· σοβαρή θρομβοπενία (αριθμός αιμοπεταλίων &lt; 50 x 10</w:t>
      </w:r>
      <w:r w:rsidRPr="002863F7">
        <w:rPr>
          <w:vertAlign w:val="superscript"/>
          <w:lang w:val="el-GR"/>
        </w:rPr>
        <w:t>9</w:t>
      </w:r>
      <w:r w:rsidRPr="002863F7">
        <w:rPr>
          <w:lang w:val="el-GR"/>
        </w:rPr>
        <w:t>/l)· απαίτηση για κλοπιδογρέλη ή από του στόματος αντιπηκτικά (ΑΣΑΠ)· ή δυσανεξία σε οποιαδήποτε από τις δύο ουσίες.</w:t>
      </w:r>
    </w:p>
    <w:p w:rsidR="00513028" w:rsidRPr="002863F7" w:rsidRDefault="00513028" w:rsidP="003367D5">
      <w:pPr>
        <w:keepNext/>
        <w:tabs>
          <w:tab w:val="left" w:pos="567"/>
        </w:tabs>
        <w:rPr>
          <w:lang w:val="el-GR"/>
        </w:rPr>
      </w:pPr>
    </w:p>
    <w:p w:rsidR="00283B38" w:rsidRPr="002863F7" w:rsidRDefault="004C3932" w:rsidP="00283B38">
      <w:pPr>
        <w:keepNext/>
        <w:tabs>
          <w:tab w:val="left" w:pos="567"/>
        </w:tabs>
        <w:rPr>
          <w:lang w:val="el-GR"/>
        </w:rPr>
      </w:pPr>
      <w:r w:rsidRPr="002863F7">
        <w:rPr>
          <w:lang w:val="el-GR"/>
        </w:rPr>
        <w:t xml:space="preserve">Εβδομήντα τρία τoις εκατό (73%) των ασθενών που </w:t>
      </w:r>
      <w:r w:rsidR="00275A79" w:rsidRPr="002863F7">
        <w:rPr>
          <w:lang w:val="el-GR"/>
        </w:rPr>
        <w:t>εντάχ</w:t>
      </w:r>
      <w:r w:rsidRPr="002863F7">
        <w:rPr>
          <w:lang w:val="el-GR"/>
        </w:rPr>
        <w:t>θηκαν στη μελέτη ACTIVE</w:t>
      </w:r>
      <w:r w:rsidRPr="002863F7">
        <w:rPr>
          <w:lang w:val="el-GR"/>
        </w:rPr>
        <w:noBreakHyphen/>
        <w:t xml:space="preserve">A </w:t>
      </w:r>
      <w:r w:rsidR="00275A79" w:rsidRPr="002863F7">
        <w:rPr>
          <w:lang w:val="el-GR"/>
        </w:rPr>
        <w:t>δεν μπορούσαν</w:t>
      </w:r>
      <w:r w:rsidRPr="002863F7">
        <w:rPr>
          <w:lang w:val="el-GR"/>
        </w:rPr>
        <w:t xml:space="preserve"> να λάβουν ΑΒΚ </w:t>
      </w:r>
      <w:r w:rsidR="00283B38" w:rsidRPr="002863F7">
        <w:rPr>
          <w:lang w:val="el-GR"/>
        </w:rPr>
        <w:t>λόγω της αξιολόγησης του ιατρού, αδυναμίας συμμόρφωσης για την παρακολούθηση του INR (διεθνής ομαλοποιημένη σχέση), προδιάθεσης για πτώση ή τραυματισμό της κεφαλής, ή συγκεκριμένου κινδύνου αιμορραγίας· για το 26% των ασθενών, η απόφαση του ιατρού βασίστηκε στη μη επιθυμία του ασθενούς να λάβει ΑΒΚ.</w:t>
      </w:r>
    </w:p>
    <w:p w:rsidR="00602228" w:rsidRPr="002863F7" w:rsidRDefault="00602228" w:rsidP="003367D5">
      <w:pPr>
        <w:keepNext/>
        <w:tabs>
          <w:tab w:val="left" w:pos="567"/>
        </w:tabs>
        <w:rPr>
          <w:lang w:val="el-GR"/>
        </w:rPr>
      </w:pPr>
    </w:p>
    <w:p w:rsidR="00602228" w:rsidRPr="002863F7" w:rsidRDefault="00602228" w:rsidP="003367D5">
      <w:pPr>
        <w:keepNext/>
        <w:tabs>
          <w:tab w:val="left" w:pos="567"/>
        </w:tabs>
        <w:rPr>
          <w:lang w:val="el-GR"/>
        </w:rPr>
      </w:pPr>
      <w:r w:rsidRPr="002863F7">
        <w:rPr>
          <w:lang w:val="el-GR"/>
        </w:rPr>
        <w:t>Ο πληθυσμός των ασθενών συμπεριέλαβε γυναίκες κατά το 41,8%. Η μέση ηλικία ήταν 71 έτη, το 41,6% των ασθενών ήταν ≥ 75 ετών.</w:t>
      </w:r>
      <w:r w:rsidR="00165B8D" w:rsidRPr="002863F7">
        <w:rPr>
          <w:lang w:val="el-GR"/>
        </w:rPr>
        <w:t xml:space="preserve"> Ένα σύνολο 23</w:t>
      </w:r>
      <w:r w:rsidR="002221D6" w:rsidRPr="002863F7">
        <w:rPr>
          <w:lang w:val="el-GR"/>
        </w:rPr>
        <w:t>,0</w:t>
      </w:r>
      <w:r w:rsidR="00165B8D" w:rsidRPr="002863F7">
        <w:rPr>
          <w:lang w:val="el-GR"/>
        </w:rPr>
        <w:t xml:space="preserve">% των ασθενών λάμβαναν αντιαρρυθμικά, 52,1% </w:t>
      </w:r>
      <w:r w:rsidR="00C44BA9" w:rsidRPr="002863F7">
        <w:rPr>
          <w:lang w:val="el-GR"/>
        </w:rPr>
        <w:t>βήτα</w:t>
      </w:r>
      <w:r w:rsidR="00C44BA9" w:rsidRPr="002863F7">
        <w:rPr>
          <w:lang w:val="el-GR"/>
        </w:rPr>
        <w:noBreakHyphen/>
        <w:t>αποκλειστές</w:t>
      </w:r>
      <w:r w:rsidR="00165B8D" w:rsidRPr="002863F7">
        <w:rPr>
          <w:lang w:val="el-GR"/>
        </w:rPr>
        <w:t>, 54,6% αναστολείς του ΜΕΑ και 25,4% στατίνες.</w:t>
      </w:r>
    </w:p>
    <w:p w:rsidR="00165B8D" w:rsidRPr="002863F7" w:rsidRDefault="00165B8D" w:rsidP="003367D5">
      <w:pPr>
        <w:keepNext/>
        <w:tabs>
          <w:tab w:val="left" w:pos="567"/>
        </w:tabs>
        <w:rPr>
          <w:lang w:val="el-GR"/>
        </w:rPr>
      </w:pPr>
    </w:p>
    <w:p w:rsidR="00165B8D" w:rsidRPr="002863F7" w:rsidRDefault="00DD65EF" w:rsidP="003367D5">
      <w:pPr>
        <w:keepNext/>
        <w:tabs>
          <w:tab w:val="left" w:pos="567"/>
        </w:tabs>
        <w:rPr>
          <w:lang w:val="el-GR"/>
        </w:rPr>
      </w:pPr>
      <w:r w:rsidRPr="002863F7">
        <w:rPr>
          <w:lang w:val="el-GR"/>
        </w:rPr>
        <w:t xml:space="preserve">Ο αριθμός των ασθενών, οι οποίοι έφτασαν σε ένα πρωτεύον </w:t>
      </w:r>
      <w:r w:rsidR="002C418B" w:rsidRPr="002863F7">
        <w:rPr>
          <w:lang w:val="el-GR"/>
        </w:rPr>
        <w:t>καταληκτικό</w:t>
      </w:r>
      <w:r w:rsidRPr="002863F7">
        <w:rPr>
          <w:lang w:val="el-GR"/>
        </w:rPr>
        <w:t xml:space="preserve"> σημείο (χρόνος </w:t>
      </w:r>
      <w:r w:rsidR="005B20D2" w:rsidRPr="002863F7">
        <w:rPr>
          <w:lang w:val="el-GR"/>
        </w:rPr>
        <w:t xml:space="preserve">μέχρι την πρώτη εμφάνιση </w:t>
      </w:r>
      <w:r w:rsidRPr="002863F7">
        <w:rPr>
          <w:lang w:val="el-GR"/>
        </w:rPr>
        <w:t xml:space="preserve">αγγειακού εγκεφαλικού επεισοδίου, </w:t>
      </w:r>
      <w:r w:rsidR="00F84492" w:rsidRPr="002863F7">
        <w:rPr>
          <w:lang w:val="el-GR"/>
        </w:rPr>
        <w:t>ΕΜ</w:t>
      </w:r>
      <w:r w:rsidRPr="002863F7">
        <w:rPr>
          <w:lang w:val="el-GR"/>
        </w:rPr>
        <w:t>, συστηματικ</w:t>
      </w:r>
      <w:r w:rsidR="002C418B" w:rsidRPr="002863F7">
        <w:rPr>
          <w:lang w:val="el-GR"/>
        </w:rPr>
        <w:t>ός</w:t>
      </w:r>
      <w:r w:rsidRPr="002863F7">
        <w:rPr>
          <w:lang w:val="el-GR"/>
        </w:rPr>
        <w:t xml:space="preserve"> εμβολ</w:t>
      </w:r>
      <w:r w:rsidR="002C418B" w:rsidRPr="002863F7">
        <w:rPr>
          <w:lang w:val="el-GR"/>
        </w:rPr>
        <w:t>ισμός</w:t>
      </w:r>
      <w:r w:rsidRPr="002863F7">
        <w:rPr>
          <w:lang w:val="el-GR"/>
        </w:rPr>
        <w:t xml:space="preserve"> εκτός ΚΝΣ ή αγγειακό θάνατο) ήταν 832 (22,1%) στην ομάδα </w:t>
      </w:r>
      <w:r w:rsidR="00611E47" w:rsidRPr="002863F7">
        <w:rPr>
          <w:lang w:val="el-GR"/>
        </w:rPr>
        <w:t>που αντιμετωπίστηκε</w:t>
      </w:r>
      <w:r w:rsidRPr="002863F7">
        <w:rPr>
          <w:lang w:val="el-GR"/>
        </w:rPr>
        <w:t xml:space="preserve"> με κλοπιδογρέλη + ΑΣΟ και 924 (24,4%) στην ομάδα του εικονικού φαρμάκου + ΑΣΟ (</w:t>
      </w:r>
      <w:r w:rsidR="00B413CE" w:rsidRPr="002863F7">
        <w:rPr>
          <w:lang w:val="el-GR"/>
        </w:rPr>
        <w:t>μείωση του σχετικού κινδύνου</w:t>
      </w:r>
      <w:r w:rsidRPr="002863F7">
        <w:rPr>
          <w:lang w:val="el-GR"/>
        </w:rPr>
        <w:t xml:space="preserve"> 11,1%· 95% CI 2,4% </w:t>
      </w:r>
      <w:r w:rsidR="005B4F94" w:rsidRPr="002863F7">
        <w:rPr>
          <w:lang w:val="el-GR"/>
        </w:rPr>
        <w:t>έως 19,</w:t>
      </w:r>
      <w:r w:rsidRPr="002863F7">
        <w:rPr>
          <w:lang w:val="el-GR"/>
        </w:rPr>
        <w:t>1%· p=0,013)</w:t>
      </w:r>
      <w:r w:rsidR="00E8304D" w:rsidRPr="002863F7">
        <w:rPr>
          <w:lang w:val="el-GR"/>
        </w:rPr>
        <w:t xml:space="preserve">, κυρίως λόγω μιας μεγάλης μείωσης της συχνότητας των αγγειακών εγκεφαλικών επεισοδίων. Αγγειακά εγκεφαλικά επεισόδια συνέβησαν σε 296 (7,8%) ασθενείς που έλαβαν κλοπιδογρέλη + ΑΣΟ και 408 (10,8%) ασθενείς που έλαβαν εικονικό φάρμακο + ΑΣΟ (μείωση του σχετικού κινδύνου, 28,4%· 95% CI, 16,8% </w:t>
      </w:r>
      <w:r w:rsidR="00A63AF0" w:rsidRPr="002863F7">
        <w:rPr>
          <w:lang w:val="el-GR"/>
        </w:rPr>
        <w:t xml:space="preserve">έως </w:t>
      </w:r>
      <w:r w:rsidR="00E8304D" w:rsidRPr="002863F7">
        <w:rPr>
          <w:lang w:val="el-GR"/>
        </w:rPr>
        <w:t>38,3%· p=0,00001)</w:t>
      </w:r>
      <w:r w:rsidRPr="002863F7">
        <w:rPr>
          <w:lang w:val="el-GR"/>
        </w:rPr>
        <w:t>.</w:t>
      </w:r>
    </w:p>
    <w:p w:rsidR="00C447F3" w:rsidRPr="002863F7" w:rsidRDefault="00C447F3" w:rsidP="00C447F3">
      <w:pPr>
        <w:keepNext/>
        <w:tabs>
          <w:tab w:val="left" w:pos="567"/>
        </w:tabs>
        <w:rPr>
          <w:lang w:val="el-GR"/>
        </w:rPr>
      </w:pPr>
    </w:p>
    <w:p w:rsidR="00C447F3" w:rsidRPr="002863F7" w:rsidRDefault="00C447F3" w:rsidP="00C447F3">
      <w:pPr>
        <w:keepNext/>
        <w:tabs>
          <w:tab w:val="left" w:pos="567"/>
        </w:tabs>
        <w:rPr>
          <w:bCs/>
          <w:i/>
          <w:iCs/>
          <w:lang w:val="el-GR"/>
        </w:rPr>
      </w:pPr>
      <w:r w:rsidRPr="002863F7">
        <w:rPr>
          <w:bCs/>
          <w:i/>
          <w:iCs/>
          <w:lang w:val="el-GR"/>
        </w:rPr>
        <w:t>Παιδιατρικός πληθυσμός</w:t>
      </w:r>
    </w:p>
    <w:p w:rsidR="00240D05" w:rsidRPr="002863F7" w:rsidRDefault="00240D05" w:rsidP="003367D5">
      <w:pPr>
        <w:keepNext/>
        <w:tabs>
          <w:tab w:val="left" w:pos="567"/>
        </w:tabs>
        <w:rPr>
          <w:lang w:val="el-GR"/>
        </w:rPr>
      </w:pPr>
      <w:r w:rsidRPr="002863F7">
        <w:rPr>
          <w:lang w:val="el-GR"/>
        </w:rPr>
        <w:t xml:space="preserve">Σε μια μελέτη </w:t>
      </w:r>
      <w:r w:rsidR="00C21014" w:rsidRPr="002863F7">
        <w:rPr>
          <w:lang w:val="el-GR"/>
        </w:rPr>
        <w:t>κλιμακούμενης</w:t>
      </w:r>
      <w:r w:rsidRPr="002863F7">
        <w:rPr>
          <w:lang w:val="el-GR"/>
        </w:rPr>
        <w:t xml:space="preserve"> δοσολογίας 86 νεογνών ή βρεφών έως 24 μηνών σε κίνδυνο θρόμβωσης (PICOLO), η κλοπιδογρέλη</w:t>
      </w:r>
      <w:r w:rsidR="0080498E" w:rsidRPr="002863F7">
        <w:rPr>
          <w:lang w:val="el-GR"/>
        </w:rPr>
        <w:t xml:space="preserve"> αξιολογήθηκε σε διαδοχικές δόσεις </w:t>
      </w:r>
      <w:r w:rsidR="00377831" w:rsidRPr="002863F7">
        <w:rPr>
          <w:lang w:val="el-GR"/>
        </w:rPr>
        <w:t xml:space="preserve">των </w:t>
      </w:r>
      <w:r w:rsidR="0080498E" w:rsidRPr="002863F7">
        <w:rPr>
          <w:lang w:val="el-GR"/>
        </w:rPr>
        <w:t xml:space="preserve">0,01, 0,1 και 0,2 mg/kg σε νεογνά και βρέφη και 0,15 mg/kg μόνο σε νεογνά. </w:t>
      </w:r>
      <w:r w:rsidR="004F1C67" w:rsidRPr="002863F7">
        <w:rPr>
          <w:lang w:val="el-GR"/>
        </w:rPr>
        <w:t>Η δόση των 0,2 mg/kg</w:t>
      </w:r>
      <w:r w:rsidR="00FF110F" w:rsidRPr="002863F7">
        <w:rPr>
          <w:lang w:val="el-GR"/>
        </w:rPr>
        <w:t xml:space="preserve"> πέτυχε τη μέση ποσοστιαία αναστολή της τάξης του 49,3% (5 μM ADP-επαγώμενη συσσώρευση αιμοπεταλίων), η οποία ήταν συγκρίσιμη με εκείνη των ενηλίκων που λαμβάνουν Plavix 75 mg/ημέρα.</w:t>
      </w:r>
    </w:p>
    <w:p w:rsidR="00FF110F" w:rsidRPr="002863F7" w:rsidRDefault="00FF110F" w:rsidP="003367D5">
      <w:pPr>
        <w:keepNext/>
        <w:tabs>
          <w:tab w:val="left" w:pos="567"/>
        </w:tabs>
        <w:rPr>
          <w:lang w:val="el-GR"/>
        </w:rPr>
      </w:pPr>
    </w:p>
    <w:p w:rsidR="00FF110F" w:rsidRPr="002863F7" w:rsidRDefault="004F7F76" w:rsidP="003367D5">
      <w:pPr>
        <w:keepNext/>
        <w:tabs>
          <w:tab w:val="left" w:pos="567"/>
        </w:tabs>
        <w:rPr>
          <w:lang w:val="el-GR"/>
        </w:rPr>
      </w:pPr>
      <w:r w:rsidRPr="002863F7">
        <w:rPr>
          <w:lang w:val="el-GR"/>
        </w:rPr>
        <w:t xml:space="preserve">Σε μια τυχαιοποιημένη, διπλής-τυφλής, παράλληλων ομάδων μελέτη (CLARINET), 906 παιδιατρικοί ασθενείς (νεογνά και βρέφη) με κυανωτική συγγενή καρδιακή νόσο που </w:t>
      </w:r>
      <w:r w:rsidR="00033214" w:rsidRPr="002863F7">
        <w:rPr>
          <w:lang w:val="el-GR"/>
        </w:rPr>
        <w:t>αντιμετωπίζεται παρηγορητικά</w:t>
      </w:r>
      <w:r w:rsidRPr="002863F7">
        <w:rPr>
          <w:lang w:val="el-GR"/>
        </w:rPr>
        <w:t xml:space="preserve"> με </w:t>
      </w:r>
      <w:r w:rsidR="002A6B22" w:rsidRPr="002863F7">
        <w:rPr>
          <w:lang w:val="el-GR"/>
        </w:rPr>
        <w:t xml:space="preserve">αρτηριακή </w:t>
      </w:r>
      <w:r w:rsidR="00365153" w:rsidRPr="002863F7">
        <w:rPr>
          <w:lang w:val="el-GR"/>
        </w:rPr>
        <w:t>παράκαμψη</w:t>
      </w:r>
      <w:r w:rsidR="00033214" w:rsidRPr="002863F7">
        <w:rPr>
          <w:lang w:val="el-GR"/>
        </w:rPr>
        <w:t xml:space="preserve"> από τη συστηματική προς την πνευμονική κυκλοφορία</w:t>
      </w:r>
      <w:r w:rsidR="002A6B22" w:rsidRPr="002863F7">
        <w:rPr>
          <w:lang w:val="el-GR"/>
        </w:rPr>
        <w:t xml:space="preserve">, τυχαιοποιήθηκαν για να λάβουν κλοπιδογρέλη 0,2 mg/kg (n=467) ή εικονικό φάρμακο (n=439) μαζί με ταυτόχρονη θεραπεία μέχρι το χρόνο του χειρουργείου </w:t>
      </w:r>
      <w:r w:rsidR="00094F17" w:rsidRPr="002863F7">
        <w:rPr>
          <w:lang w:val="el-GR"/>
        </w:rPr>
        <w:t>σε δεύτερη φάση</w:t>
      </w:r>
      <w:r w:rsidR="002A6B22" w:rsidRPr="002863F7">
        <w:rPr>
          <w:lang w:val="el-GR"/>
        </w:rPr>
        <w:t>.</w:t>
      </w:r>
      <w:r w:rsidR="001B7CCA" w:rsidRPr="002863F7">
        <w:rPr>
          <w:lang w:val="el-GR"/>
        </w:rPr>
        <w:t xml:space="preserve"> Ο μέσος χρόνος μεταξύ της </w:t>
      </w:r>
      <w:r w:rsidR="00094F17" w:rsidRPr="002863F7">
        <w:rPr>
          <w:lang w:val="el-GR"/>
        </w:rPr>
        <w:t>παρηγορητικής αντιμετώπισης με παράκαμψη</w:t>
      </w:r>
      <w:r w:rsidR="001B7CCA" w:rsidRPr="002863F7">
        <w:rPr>
          <w:lang w:val="el-GR"/>
        </w:rPr>
        <w:t xml:space="preserve"> και της πρώτης χορήγησης του φαρμακευτικού προϊόντος της μελέτης ήταν 20 ημέρες. Κατά προσέγγιση 8</w:t>
      </w:r>
      <w:r w:rsidR="007F1E96" w:rsidRPr="002863F7">
        <w:rPr>
          <w:lang w:val="el-GR"/>
        </w:rPr>
        <w:t>8% των ασθενών έλαβαν ταυτόχρονα</w:t>
      </w:r>
      <w:r w:rsidR="001B7CCA" w:rsidRPr="002863F7">
        <w:rPr>
          <w:lang w:val="el-GR"/>
        </w:rPr>
        <w:t xml:space="preserve"> ΑΣΟ (εύρος 1 έως 23 mg/kg/</w:t>
      </w:r>
      <w:r w:rsidR="00EC391D" w:rsidRPr="002863F7">
        <w:rPr>
          <w:lang w:val="el-GR"/>
        </w:rPr>
        <w:t xml:space="preserve">ημέρα). Δεν υπήρξε σημαντική διαφορά μεταξύ των ομάδων στο </w:t>
      </w:r>
      <w:r w:rsidR="007B3677" w:rsidRPr="002863F7">
        <w:rPr>
          <w:lang w:val="el-GR"/>
        </w:rPr>
        <w:t>πρωτεύον</w:t>
      </w:r>
      <w:r w:rsidR="00EC391D" w:rsidRPr="002863F7">
        <w:rPr>
          <w:lang w:val="el-GR"/>
        </w:rPr>
        <w:t xml:space="preserve"> </w:t>
      </w:r>
      <w:r w:rsidR="00094F17" w:rsidRPr="002863F7">
        <w:rPr>
          <w:lang w:val="el-GR"/>
        </w:rPr>
        <w:t>σύνθετο καταληκτικό</w:t>
      </w:r>
      <w:r w:rsidR="00EC391D" w:rsidRPr="002863F7">
        <w:rPr>
          <w:lang w:val="el-GR"/>
        </w:rPr>
        <w:t xml:space="preserve"> σημείο</w:t>
      </w:r>
      <w:r w:rsidR="007B3677" w:rsidRPr="002863F7">
        <w:rPr>
          <w:lang w:val="el-GR"/>
        </w:rPr>
        <w:t xml:space="preserve"> του θανάτου, θρόμβωση</w:t>
      </w:r>
      <w:r w:rsidR="00094F17" w:rsidRPr="002863F7">
        <w:rPr>
          <w:lang w:val="el-GR"/>
        </w:rPr>
        <w:t>ς</w:t>
      </w:r>
      <w:r w:rsidR="007B3677" w:rsidRPr="002863F7">
        <w:rPr>
          <w:lang w:val="el-GR"/>
        </w:rPr>
        <w:t xml:space="preserve"> της παράκαμψης ή </w:t>
      </w:r>
      <w:r w:rsidR="00B52076" w:rsidRPr="002863F7">
        <w:rPr>
          <w:lang w:val="el-GR"/>
        </w:rPr>
        <w:t>παρέμβαση</w:t>
      </w:r>
      <w:r w:rsidR="00094F17" w:rsidRPr="002863F7">
        <w:rPr>
          <w:lang w:val="el-GR"/>
        </w:rPr>
        <w:t>ς</w:t>
      </w:r>
      <w:r w:rsidR="00B52076" w:rsidRPr="002863F7">
        <w:rPr>
          <w:lang w:val="el-GR"/>
        </w:rPr>
        <w:t xml:space="preserve"> σχετι</w:t>
      </w:r>
      <w:r w:rsidR="00D77D0B" w:rsidRPr="002863F7">
        <w:rPr>
          <w:lang w:val="el-GR"/>
        </w:rPr>
        <w:t>ζόμενη</w:t>
      </w:r>
      <w:r w:rsidR="00094F17" w:rsidRPr="002863F7">
        <w:rPr>
          <w:lang w:val="el-GR"/>
        </w:rPr>
        <w:t>ς</w:t>
      </w:r>
      <w:r w:rsidR="00D77D0B" w:rsidRPr="002863F7">
        <w:rPr>
          <w:lang w:val="el-GR"/>
        </w:rPr>
        <w:t xml:space="preserve"> με την καρδιά πριν από την</w:t>
      </w:r>
      <w:r w:rsidR="00B52076" w:rsidRPr="002863F7">
        <w:rPr>
          <w:lang w:val="el-GR"/>
        </w:rPr>
        <w:t xml:space="preserve"> </w:t>
      </w:r>
      <w:r w:rsidR="00D77D0B" w:rsidRPr="002863F7">
        <w:rPr>
          <w:lang w:val="el-GR"/>
        </w:rPr>
        <w:t>ηλικία των 120 ημερών</w:t>
      </w:r>
      <w:r w:rsidR="00B52076" w:rsidRPr="002863F7">
        <w:rPr>
          <w:lang w:val="el-GR"/>
        </w:rPr>
        <w:t xml:space="preserve"> μετά από επεισόδιο που θεωρήθηκε θρομβωτικής φύσης</w:t>
      </w:r>
      <w:r w:rsidR="008047E2" w:rsidRPr="002863F7">
        <w:rPr>
          <w:lang w:val="el-GR"/>
        </w:rPr>
        <w:t xml:space="preserve"> [89 (19,1%) για την ομάδα κλοπιδογρέλης και 90 (20,5%) για την ομάδα εικονικού φαρμάκου] (βλ. παράγραφο 4.2).</w:t>
      </w:r>
      <w:r w:rsidR="00EF7544" w:rsidRPr="002863F7">
        <w:rPr>
          <w:lang w:val="el-GR"/>
        </w:rPr>
        <w:t xml:space="preserve"> Η αιμορραγία ήταν η πιο συχνά αναφερόμενη ανεπιθύμητη ενέργεια και στις δύο ομάδες κλοπιδογρέλης και εικονικού φαρμάκου·</w:t>
      </w:r>
      <w:r w:rsidR="00784317" w:rsidRPr="002863F7">
        <w:rPr>
          <w:lang w:val="el-GR"/>
        </w:rPr>
        <w:t xml:space="preserve"> ωστόσο, δεν υπήρξε καμία σημαντική διαφορά στο ποσοστό αιμορραγίας μεταξύ των ομάδων. Στη μακροχρόνια παρακολούθηση της ασφάλειας αυτής της μελέτης, 26 ασθενείς με την παράκαμψη ακόμα </w:t>
      </w:r>
      <w:r w:rsidR="00AD506F" w:rsidRPr="002863F7">
        <w:rPr>
          <w:lang w:val="el-GR"/>
        </w:rPr>
        <w:t>υφιστάμενη</w:t>
      </w:r>
      <w:r w:rsidR="00784317" w:rsidRPr="002863F7">
        <w:rPr>
          <w:lang w:val="el-GR"/>
        </w:rPr>
        <w:t xml:space="preserve"> σε ηλικία ενός έτους έλαβαν κλοπιδογρέλη </w:t>
      </w:r>
      <w:r w:rsidR="0003699B" w:rsidRPr="002863F7">
        <w:rPr>
          <w:lang w:val="el-GR"/>
        </w:rPr>
        <w:t xml:space="preserve">έως </w:t>
      </w:r>
      <w:r w:rsidR="0059276A" w:rsidRPr="002863F7">
        <w:rPr>
          <w:lang w:val="el-GR"/>
        </w:rPr>
        <w:t xml:space="preserve">την ηλικία των </w:t>
      </w:r>
      <w:r w:rsidR="00784317" w:rsidRPr="002863F7">
        <w:rPr>
          <w:lang w:val="el-GR"/>
        </w:rPr>
        <w:t>18 μ</w:t>
      </w:r>
      <w:r w:rsidR="0003699B" w:rsidRPr="002863F7">
        <w:rPr>
          <w:lang w:val="el-GR"/>
        </w:rPr>
        <w:t>ηνών. Καμιά καινούρια ανησυχία για την ασφάλεια δεν παρατηρήθηκε κατά τη διάρκεια αυτής της μακροχρόνιας παρακολούθησης.</w:t>
      </w:r>
    </w:p>
    <w:p w:rsidR="009F53CF" w:rsidRPr="002863F7" w:rsidRDefault="009F53CF" w:rsidP="009F53CF">
      <w:pPr>
        <w:keepNext/>
        <w:tabs>
          <w:tab w:val="left" w:pos="567"/>
        </w:tabs>
        <w:rPr>
          <w:lang w:val="el-GR"/>
        </w:rPr>
      </w:pPr>
    </w:p>
    <w:p w:rsidR="009F53CF" w:rsidRPr="002863F7" w:rsidRDefault="009F53CF" w:rsidP="009F53CF">
      <w:pPr>
        <w:keepNext/>
        <w:tabs>
          <w:tab w:val="left" w:pos="567"/>
        </w:tabs>
        <w:rPr>
          <w:lang w:val="el-GR"/>
        </w:rPr>
      </w:pPr>
      <w:r w:rsidRPr="002863F7">
        <w:rPr>
          <w:lang w:val="el-GR"/>
        </w:rPr>
        <w:t>Οι δοκιμές CLARINET και PICOLO διενεργήθηκαν χρησιμοποιώντας ένα συσταθέν διάλυμα κλοπιδογρέλης. Σε μια σχετική μελέτη βιοϊσοδυναμίας σε ενήλικες, το συσταθέν διάλυμα κλοπιδογρέλης έδειξε παρόμοια έκταση και ελάχιστα υψηλότερο ποσοστό απορρόφησης του κύριου κυκλοφορούντος (</w:t>
      </w:r>
      <w:r w:rsidR="00E71BE5" w:rsidRPr="002863F7">
        <w:rPr>
          <w:lang w:val="el-GR"/>
        </w:rPr>
        <w:t>ανενεργού</w:t>
      </w:r>
      <w:r w:rsidRPr="002863F7">
        <w:rPr>
          <w:lang w:val="el-GR"/>
        </w:rPr>
        <w:t>) μεταβολίτη συγκριτικά με το εγκεκριμένο δισκίο.</w:t>
      </w:r>
    </w:p>
    <w:p w:rsidR="009774BC" w:rsidRPr="002863F7" w:rsidRDefault="009774BC" w:rsidP="003367D5">
      <w:pPr>
        <w:keepNext/>
        <w:tabs>
          <w:tab w:val="left" w:pos="567"/>
        </w:tabs>
        <w:rPr>
          <w:lang w:val="el-GR"/>
        </w:rPr>
      </w:pPr>
    </w:p>
    <w:p w:rsidR="004A4124" w:rsidRPr="002863F7" w:rsidRDefault="004A4124" w:rsidP="003367D5">
      <w:pPr>
        <w:keepNext/>
        <w:tabs>
          <w:tab w:val="left" w:pos="142"/>
          <w:tab w:val="left" w:pos="567"/>
        </w:tabs>
        <w:rPr>
          <w:b/>
          <w:lang w:val="el-GR"/>
        </w:rPr>
      </w:pPr>
      <w:r w:rsidRPr="002863F7">
        <w:rPr>
          <w:b/>
          <w:lang w:val="el-GR"/>
        </w:rPr>
        <w:t xml:space="preserve">5.2 </w:t>
      </w:r>
      <w:r w:rsidRPr="002863F7">
        <w:rPr>
          <w:b/>
          <w:lang w:val="el-GR"/>
        </w:rPr>
        <w:tab/>
        <w:t>Φαρμακοκινητικές ιδιότητες</w:t>
      </w:r>
    </w:p>
    <w:p w:rsidR="004A4124" w:rsidRPr="002863F7" w:rsidRDefault="004A4124" w:rsidP="003367D5">
      <w:pPr>
        <w:keepNext/>
        <w:tabs>
          <w:tab w:val="left" w:pos="142"/>
          <w:tab w:val="left" w:pos="567"/>
        </w:tabs>
        <w:rPr>
          <w:u w:val="single"/>
          <w:lang w:val="el-GR"/>
        </w:rPr>
      </w:pPr>
    </w:p>
    <w:p w:rsidR="003D6C14" w:rsidRPr="002863F7" w:rsidRDefault="003D6C14" w:rsidP="003367D5">
      <w:pPr>
        <w:keepNext/>
        <w:tabs>
          <w:tab w:val="left" w:pos="142"/>
          <w:tab w:val="left" w:pos="567"/>
        </w:tabs>
        <w:rPr>
          <w:i/>
          <w:lang w:val="el-GR"/>
        </w:rPr>
      </w:pPr>
      <w:r w:rsidRPr="002863F7">
        <w:rPr>
          <w:i/>
          <w:lang w:val="el-GR"/>
        </w:rPr>
        <w:t>Απορρόφηση</w:t>
      </w:r>
    </w:p>
    <w:p w:rsidR="004A4124" w:rsidRPr="002863F7" w:rsidRDefault="004A4124" w:rsidP="003367D5">
      <w:pPr>
        <w:keepNext/>
        <w:tabs>
          <w:tab w:val="left" w:pos="142"/>
          <w:tab w:val="left" w:pos="567"/>
        </w:tabs>
        <w:rPr>
          <w:lang w:val="el-GR"/>
        </w:rPr>
      </w:pPr>
      <w:r w:rsidRPr="002863F7">
        <w:rPr>
          <w:lang w:val="el-GR"/>
        </w:rPr>
        <w:t xml:space="preserve">Μετά από </w:t>
      </w:r>
      <w:r w:rsidR="00922CC3" w:rsidRPr="002863F7">
        <w:rPr>
          <w:lang w:val="el-GR"/>
        </w:rPr>
        <w:t xml:space="preserve">εφάπαξ και </w:t>
      </w:r>
      <w:r w:rsidRPr="002863F7">
        <w:rPr>
          <w:lang w:val="el-GR"/>
        </w:rPr>
        <w:t xml:space="preserve">επαναλαμβανόμενες ημερήσιες δόσεις </w:t>
      </w:r>
      <w:r w:rsidR="00C206D6" w:rsidRPr="002863F7">
        <w:rPr>
          <w:lang w:val="el-GR"/>
        </w:rPr>
        <w:t>75 </w:t>
      </w:r>
      <w:r w:rsidRPr="002863F7">
        <w:rPr>
          <w:lang w:val="el-GR"/>
        </w:rPr>
        <w:t>mg από το</w:t>
      </w:r>
      <w:r w:rsidR="000F32FE" w:rsidRPr="002863F7">
        <w:rPr>
          <w:lang w:val="el-GR"/>
        </w:rPr>
        <w:t>υ</w:t>
      </w:r>
      <w:r w:rsidRPr="002863F7">
        <w:rPr>
          <w:lang w:val="el-GR"/>
        </w:rPr>
        <w:t xml:space="preserve"> στόμα</w:t>
      </w:r>
      <w:r w:rsidR="000F32FE" w:rsidRPr="002863F7">
        <w:rPr>
          <w:lang w:val="el-GR"/>
        </w:rPr>
        <w:t>τος</w:t>
      </w:r>
      <w:r w:rsidR="008A5914" w:rsidRPr="002863F7">
        <w:rPr>
          <w:lang w:val="el-GR"/>
        </w:rPr>
        <w:t>,</w:t>
      </w:r>
      <w:r w:rsidRPr="002863F7">
        <w:rPr>
          <w:lang w:val="el-GR"/>
        </w:rPr>
        <w:t xml:space="preserve"> </w:t>
      </w:r>
      <w:r w:rsidR="006F50C5" w:rsidRPr="002863F7">
        <w:rPr>
          <w:lang w:val="el-GR"/>
        </w:rPr>
        <w:t>η κλοπιδογρέλη</w:t>
      </w:r>
      <w:r w:rsidRPr="002863F7">
        <w:rPr>
          <w:lang w:val="el-GR"/>
        </w:rPr>
        <w:t xml:space="preserve"> απορροφάται ταχ</w:t>
      </w:r>
      <w:r w:rsidR="000F32FE" w:rsidRPr="002863F7">
        <w:rPr>
          <w:lang w:val="el-GR"/>
        </w:rPr>
        <w:t>έως</w:t>
      </w:r>
      <w:r w:rsidRPr="002863F7">
        <w:rPr>
          <w:lang w:val="el-GR"/>
        </w:rPr>
        <w:t xml:space="preserve">. </w:t>
      </w:r>
      <w:r w:rsidR="00922CC3" w:rsidRPr="002863F7">
        <w:rPr>
          <w:lang w:val="el-GR"/>
        </w:rPr>
        <w:t>Το μέσο υψηλότερο επίπεδο της αμετάβλητης κλοπιδογρέλης στο πλάσμα (κατά προσέγγιση 2,2</w:t>
      </w:r>
      <w:r w:rsidR="00922CC3" w:rsidRPr="002863F7">
        <w:rPr>
          <w:lang w:val="el-GR"/>
        </w:rPr>
        <w:noBreakHyphen/>
        <w:t xml:space="preserve">2,5 ng/ml μετά από εφάπαξ δόση 75 mg από του στόματος) εμφανίστηκε περίπου 45 λεπτά μετά τη </w:t>
      </w:r>
      <w:r w:rsidR="001B594C" w:rsidRPr="002863F7">
        <w:rPr>
          <w:lang w:val="el-GR"/>
        </w:rPr>
        <w:t xml:space="preserve">χορήγηση της </w:t>
      </w:r>
      <w:r w:rsidR="00922CC3" w:rsidRPr="002863F7">
        <w:rPr>
          <w:lang w:val="el-GR"/>
        </w:rPr>
        <w:t>δόση</w:t>
      </w:r>
      <w:r w:rsidR="001B594C" w:rsidRPr="002863F7">
        <w:rPr>
          <w:lang w:val="el-GR"/>
        </w:rPr>
        <w:t>ς</w:t>
      </w:r>
      <w:r w:rsidR="00922CC3" w:rsidRPr="002863F7">
        <w:rPr>
          <w:lang w:val="el-GR"/>
        </w:rPr>
        <w:t xml:space="preserve">. </w:t>
      </w:r>
      <w:r w:rsidRPr="002863F7">
        <w:rPr>
          <w:lang w:val="el-GR"/>
        </w:rPr>
        <w:t xml:space="preserve">Η απορρόφηση είναι τουλάχιστον </w:t>
      </w:r>
      <w:r w:rsidR="00C206D6" w:rsidRPr="002863F7">
        <w:rPr>
          <w:lang w:val="el-GR"/>
        </w:rPr>
        <w:t>50 </w:t>
      </w:r>
      <w:r w:rsidRPr="002863F7">
        <w:rPr>
          <w:lang w:val="el-GR"/>
        </w:rPr>
        <w:t xml:space="preserve">% με βάση τη μέτρηση αποβολής των μεταβολιτών </w:t>
      </w:r>
      <w:r w:rsidR="00FA6C0A" w:rsidRPr="002863F7">
        <w:rPr>
          <w:lang w:val="el-GR"/>
        </w:rPr>
        <w:t>της κλοπιδογρέλης</w:t>
      </w:r>
      <w:r w:rsidRPr="002863F7">
        <w:rPr>
          <w:lang w:val="el-GR"/>
        </w:rPr>
        <w:t xml:space="preserve"> στα ούρα.</w:t>
      </w:r>
    </w:p>
    <w:p w:rsidR="004A4124" w:rsidRPr="002863F7" w:rsidRDefault="004A4124" w:rsidP="003367D5">
      <w:pPr>
        <w:keepNext/>
        <w:tabs>
          <w:tab w:val="left" w:pos="142"/>
          <w:tab w:val="left" w:pos="567"/>
        </w:tabs>
        <w:rPr>
          <w:lang w:val="el-GR"/>
        </w:rPr>
      </w:pPr>
    </w:p>
    <w:p w:rsidR="004A6F17" w:rsidRPr="002863F7" w:rsidRDefault="004A6F17" w:rsidP="003367D5">
      <w:pPr>
        <w:keepNext/>
        <w:tabs>
          <w:tab w:val="left" w:pos="142"/>
          <w:tab w:val="left" w:pos="567"/>
        </w:tabs>
        <w:rPr>
          <w:i/>
          <w:lang w:val="el-GR"/>
        </w:rPr>
      </w:pPr>
      <w:r w:rsidRPr="002863F7">
        <w:rPr>
          <w:i/>
          <w:lang w:val="el-GR"/>
        </w:rPr>
        <w:t>Κατανομή</w:t>
      </w:r>
    </w:p>
    <w:p w:rsidR="004A4124" w:rsidRPr="002863F7" w:rsidRDefault="00FA6C0A" w:rsidP="003367D5">
      <w:pPr>
        <w:keepNext/>
        <w:tabs>
          <w:tab w:val="left" w:pos="142"/>
          <w:tab w:val="left" w:pos="567"/>
        </w:tabs>
        <w:rPr>
          <w:lang w:val="el-GR"/>
        </w:rPr>
      </w:pPr>
      <w:r w:rsidRPr="002863F7">
        <w:rPr>
          <w:lang w:val="el-GR"/>
        </w:rPr>
        <w:t>Η κλοπιδογρέλη</w:t>
      </w:r>
      <w:r w:rsidR="004A4124" w:rsidRPr="002863F7">
        <w:rPr>
          <w:lang w:val="el-GR"/>
        </w:rPr>
        <w:t xml:space="preserve"> και ο κύριος κυκλοφορών </w:t>
      </w:r>
      <w:r w:rsidR="00FB592F" w:rsidRPr="002863F7">
        <w:rPr>
          <w:lang w:val="el-GR"/>
        </w:rPr>
        <w:t xml:space="preserve">(ανενεργός) </w:t>
      </w:r>
      <w:r w:rsidR="004A4124" w:rsidRPr="002863F7">
        <w:rPr>
          <w:lang w:val="el-GR"/>
        </w:rPr>
        <w:t xml:space="preserve">μεταβολίτης </w:t>
      </w:r>
      <w:r w:rsidRPr="002863F7">
        <w:rPr>
          <w:lang w:val="el-GR"/>
        </w:rPr>
        <w:t>της</w:t>
      </w:r>
      <w:r w:rsidR="004A4124" w:rsidRPr="002863F7">
        <w:rPr>
          <w:lang w:val="el-GR"/>
        </w:rPr>
        <w:t>, δεσμεύονται αναστρέψιμα με πρωτεΐνες του ανθρώπινου πλάσματος (</w:t>
      </w:r>
      <w:r w:rsidR="00CD0CF7" w:rsidRPr="002863F7">
        <w:rPr>
          <w:lang w:val="el-GR"/>
        </w:rPr>
        <w:t>98 </w:t>
      </w:r>
      <w:r w:rsidR="004A4124" w:rsidRPr="002863F7">
        <w:rPr>
          <w:lang w:val="el-GR"/>
        </w:rPr>
        <w:t xml:space="preserve">% και </w:t>
      </w:r>
      <w:r w:rsidR="00CD0CF7" w:rsidRPr="002863F7">
        <w:rPr>
          <w:lang w:val="el-GR"/>
        </w:rPr>
        <w:t>94 </w:t>
      </w:r>
      <w:r w:rsidR="004A4124" w:rsidRPr="002863F7">
        <w:rPr>
          <w:lang w:val="el-GR"/>
        </w:rPr>
        <w:t xml:space="preserve">% αντίστοιχα) </w:t>
      </w:r>
      <w:r w:rsidR="004A4124" w:rsidRPr="002863F7">
        <w:rPr>
          <w:i/>
          <w:lang w:val="el-GR"/>
        </w:rPr>
        <w:t>in vitro</w:t>
      </w:r>
      <w:r w:rsidR="004A4124" w:rsidRPr="002863F7">
        <w:rPr>
          <w:lang w:val="el-GR"/>
        </w:rPr>
        <w:t xml:space="preserve">. Η δέσμευση </w:t>
      </w:r>
      <w:r w:rsidR="004A4124" w:rsidRPr="002863F7">
        <w:rPr>
          <w:i/>
          <w:lang w:val="el-GR"/>
        </w:rPr>
        <w:t>in vitro</w:t>
      </w:r>
      <w:r w:rsidR="004A4124" w:rsidRPr="002863F7">
        <w:rPr>
          <w:lang w:val="el-GR"/>
        </w:rPr>
        <w:t xml:space="preserve"> δεν φτάνει μέχρι κορεσμού για ένα ευρύ φάσμα συγκέντρωσης.</w:t>
      </w:r>
    </w:p>
    <w:p w:rsidR="004A4124" w:rsidRPr="002863F7" w:rsidRDefault="004A4124" w:rsidP="003367D5">
      <w:pPr>
        <w:keepNext/>
        <w:tabs>
          <w:tab w:val="left" w:pos="142"/>
          <w:tab w:val="left" w:pos="567"/>
        </w:tabs>
        <w:rPr>
          <w:lang w:val="el-GR"/>
        </w:rPr>
      </w:pPr>
    </w:p>
    <w:p w:rsidR="00366809" w:rsidRPr="002863F7" w:rsidRDefault="00366809" w:rsidP="00366809">
      <w:pPr>
        <w:keepNext/>
        <w:tabs>
          <w:tab w:val="left" w:pos="142"/>
          <w:tab w:val="left" w:pos="567"/>
        </w:tabs>
        <w:rPr>
          <w:i/>
          <w:lang w:val="el-GR"/>
        </w:rPr>
      </w:pPr>
      <w:r w:rsidRPr="002863F7">
        <w:rPr>
          <w:i/>
          <w:lang w:val="el-GR"/>
        </w:rPr>
        <w:t>Βιομετασχηματισμός</w:t>
      </w:r>
    </w:p>
    <w:p w:rsidR="00497CEC" w:rsidRPr="002863F7" w:rsidRDefault="00497CEC" w:rsidP="00497CEC">
      <w:pPr>
        <w:keepNext/>
        <w:tabs>
          <w:tab w:val="left" w:pos="142"/>
          <w:tab w:val="left" w:pos="567"/>
        </w:tabs>
        <w:rPr>
          <w:lang w:val="el-GR"/>
        </w:rPr>
      </w:pPr>
      <w:r w:rsidRPr="002863F7">
        <w:rPr>
          <w:lang w:val="el-GR"/>
        </w:rPr>
        <w:t>Η κλοπιδογρέλη μεταβολίζεται εκτεταμένα στο ήπαρ</w:t>
      </w:r>
      <w:r w:rsidR="003E70F9" w:rsidRPr="002863F7">
        <w:rPr>
          <w:lang w:val="el-GR"/>
        </w:rPr>
        <w:t xml:space="preserve">. </w:t>
      </w:r>
      <w:r w:rsidR="003E70F9" w:rsidRPr="002863F7">
        <w:rPr>
          <w:i/>
          <w:lang w:val="el-GR"/>
        </w:rPr>
        <w:t xml:space="preserve">In vitro </w:t>
      </w:r>
      <w:r w:rsidR="003E70F9" w:rsidRPr="002863F7">
        <w:rPr>
          <w:lang w:val="el-GR"/>
        </w:rPr>
        <w:t xml:space="preserve">και </w:t>
      </w:r>
      <w:r w:rsidR="003E70F9" w:rsidRPr="002863F7">
        <w:rPr>
          <w:i/>
          <w:lang w:val="el-GR"/>
        </w:rPr>
        <w:t>in vivo</w:t>
      </w:r>
      <w:r w:rsidR="003E70F9" w:rsidRPr="002863F7">
        <w:rPr>
          <w:lang w:val="el-GR"/>
        </w:rPr>
        <w:t xml:space="preserve">, η κλοπιδογρέλη μεταβολίζεται μέσω δύο κύριων μεταβολικών οδών: μία </w:t>
      </w:r>
      <w:r w:rsidR="00FD364B" w:rsidRPr="002863F7">
        <w:rPr>
          <w:lang w:val="el-GR"/>
        </w:rPr>
        <w:t>κατά την οποία με</w:t>
      </w:r>
      <w:r w:rsidR="00404D6A" w:rsidRPr="002863F7">
        <w:rPr>
          <w:lang w:val="el-GR"/>
        </w:rPr>
        <w:t xml:space="preserve"> τη μεσολάβηση</w:t>
      </w:r>
      <w:r w:rsidR="003E70F9" w:rsidRPr="002863F7">
        <w:rPr>
          <w:lang w:val="el-GR"/>
        </w:rPr>
        <w:t xml:space="preserve"> εστερασών </w:t>
      </w:r>
      <w:r w:rsidR="00404D6A" w:rsidRPr="002863F7">
        <w:rPr>
          <w:lang w:val="el-GR"/>
        </w:rPr>
        <w:t>υδρολύεται στο</w:t>
      </w:r>
      <w:r w:rsidR="003E70F9" w:rsidRPr="002863F7">
        <w:rPr>
          <w:lang w:val="el-GR"/>
        </w:rPr>
        <w:t xml:space="preserve"> ανενεργό </w:t>
      </w:r>
      <w:r w:rsidRPr="002863F7">
        <w:rPr>
          <w:lang w:val="el-GR"/>
        </w:rPr>
        <w:t xml:space="preserve">παράγωγο του καρβοξυλικού οξέος </w:t>
      </w:r>
      <w:r w:rsidR="003E70F9" w:rsidRPr="002863F7">
        <w:rPr>
          <w:lang w:val="el-GR"/>
        </w:rPr>
        <w:t>(</w:t>
      </w:r>
      <w:r w:rsidRPr="002863F7">
        <w:rPr>
          <w:lang w:val="el-GR"/>
        </w:rPr>
        <w:t xml:space="preserve">85% </w:t>
      </w:r>
      <w:r w:rsidR="003E70F9" w:rsidRPr="002863F7">
        <w:rPr>
          <w:lang w:val="el-GR"/>
        </w:rPr>
        <w:t>των κυκλοφορούντων μεταβολιτών)</w:t>
      </w:r>
      <w:r w:rsidR="004E54F4" w:rsidRPr="002863F7">
        <w:rPr>
          <w:lang w:val="el-GR"/>
        </w:rPr>
        <w:t xml:space="preserve"> και μία </w:t>
      </w:r>
      <w:r w:rsidR="00404D6A" w:rsidRPr="002863F7">
        <w:rPr>
          <w:lang w:val="el-GR"/>
        </w:rPr>
        <w:t>με τη μεσολάβηση</w:t>
      </w:r>
      <w:r w:rsidR="004E54F4" w:rsidRPr="002863F7">
        <w:rPr>
          <w:lang w:val="el-GR"/>
        </w:rPr>
        <w:t xml:space="preserve"> πολλαπλών κυτοχρωμάτων Ρ450</w:t>
      </w:r>
      <w:r w:rsidRPr="002863F7">
        <w:rPr>
          <w:lang w:val="el-GR"/>
        </w:rPr>
        <w:t>.</w:t>
      </w:r>
      <w:r w:rsidR="004E54F4" w:rsidRPr="002863F7">
        <w:rPr>
          <w:lang w:val="el-GR"/>
        </w:rPr>
        <w:t xml:space="preserve"> </w:t>
      </w:r>
      <w:r w:rsidR="00404D6A" w:rsidRPr="002863F7">
        <w:rPr>
          <w:lang w:val="el-GR"/>
        </w:rPr>
        <w:t>Η</w:t>
      </w:r>
      <w:r w:rsidR="004E54F4" w:rsidRPr="002863F7">
        <w:rPr>
          <w:lang w:val="el-GR"/>
        </w:rPr>
        <w:t xml:space="preserve"> κλοπιδογρέλη μεταβολίζεται αρχικά στον ενδιάμεσο μεταβολίτη 2-oxo-clopidogrel. Επακόλουθος μεταβολισμός του ενδιάμεσου μεταβολίτη </w:t>
      </w:r>
      <w:r w:rsidR="00AF3603" w:rsidRPr="002863F7">
        <w:rPr>
          <w:lang w:val="el-GR"/>
        </w:rPr>
        <w:t>2-oxo-clopidogrel έχει ως αποτέλεσμα τη δημιουργία του δραστικού μεταβολίτη,</w:t>
      </w:r>
      <w:r w:rsidRPr="002863F7">
        <w:rPr>
          <w:lang w:val="el-GR"/>
        </w:rPr>
        <w:t xml:space="preserve"> </w:t>
      </w:r>
      <w:r w:rsidR="00AF3603" w:rsidRPr="002863F7">
        <w:rPr>
          <w:lang w:val="el-GR"/>
        </w:rPr>
        <w:t>ένα παράγωγο θειόλης.</w:t>
      </w:r>
      <w:r w:rsidR="004F21BE" w:rsidRPr="002863F7">
        <w:rPr>
          <w:lang w:val="el-GR"/>
        </w:rPr>
        <w:t xml:space="preserve"> Ο δραστικός μεταβολίτης δημιουργείται κυρίως από το</w:t>
      </w:r>
      <w:r w:rsidR="004F21BE" w:rsidRPr="002863F7">
        <w:rPr>
          <w:szCs w:val="22"/>
          <w:lang w:val="el-GR"/>
        </w:rPr>
        <w:t xml:space="preserve"> CYP2C19 με τη συμβολή από διάφορα άλλα ένζυμα CYP, περιλαμβανομένων των</w:t>
      </w:r>
      <w:r w:rsidR="00AF3603" w:rsidRPr="002863F7">
        <w:rPr>
          <w:lang w:val="el-GR"/>
        </w:rPr>
        <w:t xml:space="preserve"> CYP1A2</w:t>
      </w:r>
      <w:r w:rsidR="004F21BE" w:rsidRPr="002863F7">
        <w:rPr>
          <w:lang w:val="el-GR"/>
        </w:rPr>
        <w:t>,</w:t>
      </w:r>
      <w:r w:rsidR="00AF3603" w:rsidRPr="002863F7">
        <w:rPr>
          <w:lang w:val="el-GR"/>
        </w:rPr>
        <w:t xml:space="preserve"> CYP2B6</w:t>
      </w:r>
      <w:r w:rsidR="004F21BE" w:rsidRPr="002863F7">
        <w:rPr>
          <w:lang w:val="el-GR"/>
        </w:rPr>
        <w:t xml:space="preserve"> και CYP3A4</w:t>
      </w:r>
      <w:r w:rsidR="00AF3603" w:rsidRPr="002863F7">
        <w:rPr>
          <w:lang w:val="el-GR"/>
        </w:rPr>
        <w:t xml:space="preserve">. </w:t>
      </w:r>
      <w:r w:rsidR="00D53CF4" w:rsidRPr="002863F7">
        <w:rPr>
          <w:lang w:val="el-GR"/>
        </w:rPr>
        <w:t xml:space="preserve">Ο ενεργός μεταβολίτης θειόλη, ο οποίος απομονώθηκε </w:t>
      </w:r>
      <w:r w:rsidR="00D53CF4" w:rsidRPr="002863F7">
        <w:rPr>
          <w:i/>
          <w:lang w:val="el-GR"/>
        </w:rPr>
        <w:t>in vitro</w:t>
      </w:r>
      <w:r w:rsidR="00D53CF4" w:rsidRPr="002863F7">
        <w:rPr>
          <w:lang w:val="el-GR"/>
        </w:rPr>
        <w:t>, συνδέεται γρήγορα και μη αναστρέψιμα με υποδοχείς αιμοπεταλίων, αναστέλλοντας έτσι τη συσσώρευση των αιμοπεταλίων.</w:t>
      </w:r>
    </w:p>
    <w:p w:rsidR="00085EAC" w:rsidRPr="002863F7" w:rsidRDefault="00085EAC" w:rsidP="00085EAC">
      <w:pPr>
        <w:keepNext/>
        <w:tabs>
          <w:tab w:val="left" w:pos="142"/>
          <w:tab w:val="left" w:pos="567"/>
        </w:tabs>
        <w:rPr>
          <w:lang w:val="el-GR"/>
        </w:rPr>
      </w:pPr>
    </w:p>
    <w:p w:rsidR="00497CEC" w:rsidRPr="002863F7" w:rsidRDefault="00085EAC" w:rsidP="00497CEC">
      <w:pPr>
        <w:keepNext/>
        <w:tabs>
          <w:tab w:val="left" w:pos="142"/>
          <w:tab w:val="left" w:pos="567"/>
        </w:tabs>
        <w:rPr>
          <w:lang w:val="el-GR"/>
        </w:rPr>
      </w:pPr>
      <w:r w:rsidRPr="002863F7">
        <w:rPr>
          <w:lang w:val="el-GR"/>
        </w:rPr>
        <w:t>Η C</w:t>
      </w:r>
      <w:r w:rsidRPr="002863F7">
        <w:rPr>
          <w:vertAlign w:val="subscript"/>
          <w:lang w:val="el-GR"/>
        </w:rPr>
        <w:t>max</w:t>
      </w:r>
      <w:r w:rsidRPr="002863F7">
        <w:rPr>
          <w:lang w:val="el-GR"/>
        </w:rPr>
        <w:t xml:space="preserve"> του δραστικού μεταβολίτη είναι διπλά</w:t>
      </w:r>
      <w:r w:rsidR="00BC586F" w:rsidRPr="002863F7">
        <w:rPr>
          <w:lang w:val="el-GR"/>
        </w:rPr>
        <w:t>σια</w:t>
      </w:r>
      <w:r w:rsidRPr="002863F7">
        <w:rPr>
          <w:lang w:val="el-GR"/>
        </w:rPr>
        <w:t xml:space="preserve"> μετά από μια εφάπαξ δόση φόρτισης των 300 mg όπως είναι μετά από τέσσερις ημέρες με δόση συντήρησης των 75 mg. Η C</w:t>
      </w:r>
      <w:r w:rsidRPr="002863F7">
        <w:rPr>
          <w:vertAlign w:val="subscript"/>
          <w:lang w:val="el-GR"/>
        </w:rPr>
        <w:t>max</w:t>
      </w:r>
      <w:r w:rsidRPr="002863F7">
        <w:rPr>
          <w:lang w:val="el-GR"/>
        </w:rPr>
        <w:t xml:space="preserve"> </w:t>
      </w:r>
      <w:r w:rsidR="00E95624" w:rsidRPr="002863F7">
        <w:rPr>
          <w:lang w:val="el-GR"/>
        </w:rPr>
        <w:t>παρατηρείται</w:t>
      </w:r>
      <w:r w:rsidRPr="002863F7">
        <w:rPr>
          <w:lang w:val="el-GR"/>
        </w:rPr>
        <w:t xml:space="preserve"> κατά προσέγγιση μετά από 30 έως 60 λεπτά μετά τη </w:t>
      </w:r>
      <w:r w:rsidR="00BC586F" w:rsidRPr="002863F7">
        <w:rPr>
          <w:lang w:val="el-GR"/>
        </w:rPr>
        <w:t xml:space="preserve">χορήγηση </w:t>
      </w:r>
      <w:r w:rsidR="00015A40" w:rsidRPr="002863F7">
        <w:rPr>
          <w:lang w:val="el-GR"/>
        </w:rPr>
        <w:t xml:space="preserve">της </w:t>
      </w:r>
      <w:r w:rsidRPr="002863F7">
        <w:rPr>
          <w:lang w:val="el-GR"/>
        </w:rPr>
        <w:t>δόση</w:t>
      </w:r>
      <w:r w:rsidR="00015A40" w:rsidRPr="002863F7">
        <w:rPr>
          <w:lang w:val="el-GR"/>
        </w:rPr>
        <w:t>ς</w:t>
      </w:r>
      <w:r w:rsidRPr="002863F7">
        <w:rPr>
          <w:lang w:val="el-GR"/>
        </w:rPr>
        <w:t>.</w:t>
      </w:r>
    </w:p>
    <w:p w:rsidR="003C2179" w:rsidRPr="002863F7" w:rsidRDefault="003C2179" w:rsidP="00497CEC">
      <w:pPr>
        <w:keepNext/>
        <w:tabs>
          <w:tab w:val="left" w:pos="142"/>
          <w:tab w:val="left" w:pos="567"/>
        </w:tabs>
        <w:rPr>
          <w:lang w:val="el-GR"/>
        </w:rPr>
      </w:pPr>
    </w:p>
    <w:p w:rsidR="00352FDC" w:rsidRPr="002863F7" w:rsidRDefault="00352FDC" w:rsidP="003367D5">
      <w:pPr>
        <w:keepNext/>
        <w:tabs>
          <w:tab w:val="left" w:pos="142"/>
          <w:tab w:val="left" w:pos="567"/>
        </w:tabs>
        <w:rPr>
          <w:i/>
          <w:lang w:val="el-GR"/>
        </w:rPr>
      </w:pPr>
      <w:r w:rsidRPr="002863F7">
        <w:rPr>
          <w:i/>
          <w:lang w:val="el-GR"/>
        </w:rPr>
        <w:t xml:space="preserve">Απέκκριση </w:t>
      </w:r>
    </w:p>
    <w:p w:rsidR="004A4124" w:rsidRPr="002863F7" w:rsidRDefault="004A4124" w:rsidP="003367D5">
      <w:pPr>
        <w:keepNext/>
        <w:tabs>
          <w:tab w:val="left" w:pos="142"/>
          <w:tab w:val="left" w:pos="567"/>
        </w:tabs>
        <w:rPr>
          <w:lang w:val="el-GR"/>
        </w:rPr>
      </w:pPr>
      <w:r w:rsidRPr="002863F7">
        <w:rPr>
          <w:lang w:val="el-GR"/>
        </w:rPr>
        <w:t>Στον άνθρωπο, μετά από μία από το</w:t>
      </w:r>
      <w:r w:rsidR="000F32FE" w:rsidRPr="002863F7">
        <w:rPr>
          <w:lang w:val="el-GR"/>
        </w:rPr>
        <w:t>υ</w:t>
      </w:r>
      <w:r w:rsidRPr="002863F7">
        <w:rPr>
          <w:lang w:val="el-GR"/>
        </w:rPr>
        <w:t xml:space="preserve"> στόμα</w:t>
      </w:r>
      <w:r w:rsidR="000F32FE" w:rsidRPr="002863F7">
        <w:rPr>
          <w:lang w:val="el-GR"/>
        </w:rPr>
        <w:t>τος</w:t>
      </w:r>
      <w:r w:rsidRPr="002863F7">
        <w:rPr>
          <w:lang w:val="el-GR"/>
        </w:rPr>
        <w:t xml:space="preserve"> δόση </w:t>
      </w:r>
      <w:r w:rsidR="00FA6C0A" w:rsidRPr="002863F7">
        <w:rPr>
          <w:lang w:val="el-GR"/>
        </w:rPr>
        <w:t xml:space="preserve">κλοπιδογρέλης </w:t>
      </w:r>
      <w:r w:rsidRPr="002863F7">
        <w:rPr>
          <w:lang w:val="el-GR"/>
        </w:rPr>
        <w:t>σεσημασμέν</w:t>
      </w:r>
      <w:r w:rsidR="00FA6C0A" w:rsidRPr="002863F7">
        <w:rPr>
          <w:lang w:val="el-GR"/>
        </w:rPr>
        <w:t>ης</w:t>
      </w:r>
      <w:r w:rsidRPr="002863F7">
        <w:rPr>
          <w:lang w:val="el-GR"/>
        </w:rPr>
        <w:t xml:space="preserve"> με </w:t>
      </w:r>
      <w:r w:rsidRPr="002863F7">
        <w:rPr>
          <w:vertAlign w:val="superscript"/>
          <w:lang w:val="el-GR"/>
        </w:rPr>
        <w:t>14</w:t>
      </w:r>
      <w:r w:rsidRPr="002863F7">
        <w:rPr>
          <w:lang w:val="el-GR"/>
        </w:rPr>
        <w:t xml:space="preserve">C, </w:t>
      </w:r>
      <w:r w:rsidR="000F32FE" w:rsidRPr="002863F7">
        <w:rPr>
          <w:lang w:val="el-GR"/>
        </w:rPr>
        <w:t xml:space="preserve">το </w:t>
      </w:r>
      <w:r w:rsidRPr="002863F7">
        <w:rPr>
          <w:lang w:val="el-GR"/>
        </w:rPr>
        <w:t xml:space="preserve">50% περίπου αποβάλλεται με τα ούρα και </w:t>
      </w:r>
      <w:r w:rsidR="000F32FE" w:rsidRPr="002863F7">
        <w:rPr>
          <w:lang w:val="el-GR"/>
        </w:rPr>
        <w:t xml:space="preserve">το </w:t>
      </w:r>
      <w:r w:rsidR="00CD0CF7" w:rsidRPr="002863F7">
        <w:rPr>
          <w:lang w:val="el-GR"/>
        </w:rPr>
        <w:t>46 </w:t>
      </w:r>
      <w:r w:rsidRPr="002863F7">
        <w:rPr>
          <w:lang w:val="el-GR"/>
        </w:rPr>
        <w:t xml:space="preserve">% περίπου με τα κόπρανα σε διάστημα 120 ωρών μετά από τη λήψη της δόσης. </w:t>
      </w:r>
      <w:r w:rsidR="009C0ED6" w:rsidRPr="002863F7">
        <w:rPr>
          <w:lang w:val="el-GR"/>
        </w:rPr>
        <w:t xml:space="preserve">Μετά από εφάπαξ δόση 75 mg από του στόματος, η κλοπιδογρέλη έχει χρόνο ημίσειας ζωής περίπου 6 ώρες. </w:t>
      </w:r>
      <w:r w:rsidRPr="002863F7">
        <w:rPr>
          <w:lang w:val="el-GR"/>
        </w:rPr>
        <w:t xml:space="preserve">Ο χρόνος ημίσειας απέκκρισης του κύριου κυκλοφορούντος </w:t>
      </w:r>
      <w:r w:rsidR="009C0ED6" w:rsidRPr="002863F7">
        <w:rPr>
          <w:lang w:val="el-GR"/>
        </w:rPr>
        <w:t xml:space="preserve">(ανενεργού) </w:t>
      </w:r>
      <w:r w:rsidRPr="002863F7">
        <w:rPr>
          <w:lang w:val="el-GR"/>
        </w:rPr>
        <w:t>μεταβολίτη ήταν 8 ώρες, μετά από την εφάπαξ και επαναλαμβανόμενη χορήγηση.</w:t>
      </w:r>
    </w:p>
    <w:p w:rsidR="009C66EC" w:rsidRPr="002863F7" w:rsidRDefault="009C66EC" w:rsidP="003367D5">
      <w:pPr>
        <w:keepNext/>
        <w:tabs>
          <w:tab w:val="left" w:pos="142"/>
          <w:tab w:val="left" w:pos="567"/>
        </w:tabs>
        <w:rPr>
          <w:i/>
          <w:lang w:val="el-GR"/>
        </w:rPr>
      </w:pPr>
    </w:p>
    <w:p w:rsidR="00160A1B" w:rsidRPr="002863F7" w:rsidRDefault="00160A1B" w:rsidP="003367D5">
      <w:pPr>
        <w:keepNext/>
        <w:tabs>
          <w:tab w:val="left" w:pos="142"/>
          <w:tab w:val="left" w:pos="567"/>
        </w:tabs>
        <w:rPr>
          <w:i/>
          <w:lang w:val="el-GR"/>
        </w:rPr>
      </w:pPr>
      <w:r w:rsidRPr="002863F7">
        <w:rPr>
          <w:i/>
          <w:lang w:val="el-GR"/>
        </w:rPr>
        <w:t>Φαρμακογενετική</w:t>
      </w:r>
    </w:p>
    <w:p w:rsidR="007A46F2" w:rsidRPr="002863F7" w:rsidRDefault="00904FCD" w:rsidP="003367D5">
      <w:pPr>
        <w:keepNext/>
        <w:tabs>
          <w:tab w:val="left" w:pos="142"/>
          <w:tab w:val="left" w:pos="567"/>
        </w:tabs>
        <w:rPr>
          <w:lang w:val="el-GR"/>
        </w:rPr>
      </w:pPr>
      <w:r w:rsidRPr="002863F7">
        <w:rPr>
          <w:lang w:val="el-GR"/>
        </w:rPr>
        <w:t xml:space="preserve">Το CYP2C19 εμπλέκεται στη δημιουργία και του δραστικού μεταβολίτη και του ενδιάμεσου μεταβολίτη 2-oxo-clopidogrel. Η φαρμακοκινητική και </w:t>
      </w:r>
      <w:r w:rsidR="00F73ED7" w:rsidRPr="002863F7">
        <w:rPr>
          <w:lang w:val="el-GR"/>
        </w:rPr>
        <w:t>η</w:t>
      </w:r>
      <w:r w:rsidRPr="002863F7">
        <w:rPr>
          <w:lang w:val="el-GR"/>
        </w:rPr>
        <w:t xml:space="preserve"> αντιαιμοπεταλιακ</w:t>
      </w:r>
      <w:r w:rsidR="00F73ED7" w:rsidRPr="002863F7">
        <w:rPr>
          <w:lang w:val="el-GR"/>
        </w:rPr>
        <w:t>ή δράση</w:t>
      </w:r>
      <w:r w:rsidRPr="002863F7">
        <w:rPr>
          <w:lang w:val="el-GR"/>
        </w:rPr>
        <w:t xml:space="preserve"> του δραστικού μεταβολίτη της κλοπιδογρέλης, όπως μετρήθηκαν με </w:t>
      </w:r>
      <w:r w:rsidRPr="002863F7">
        <w:rPr>
          <w:i/>
          <w:lang w:val="el-GR"/>
        </w:rPr>
        <w:t xml:space="preserve">ex vivo </w:t>
      </w:r>
      <w:r w:rsidRPr="002863F7">
        <w:rPr>
          <w:lang w:val="el-GR"/>
        </w:rPr>
        <w:t xml:space="preserve">μετρήσεις της συσσώρευσης </w:t>
      </w:r>
      <w:r w:rsidR="00F7345D" w:rsidRPr="002863F7">
        <w:rPr>
          <w:lang w:val="el-GR"/>
        </w:rPr>
        <w:t>αιμοπεταλ</w:t>
      </w:r>
      <w:r w:rsidRPr="002863F7">
        <w:rPr>
          <w:lang w:val="el-GR"/>
        </w:rPr>
        <w:t xml:space="preserve">ίων, διαφέρουν </w:t>
      </w:r>
      <w:r w:rsidR="00F73ED7" w:rsidRPr="002863F7">
        <w:rPr>
          <w:lang w:val="el-GR"/>
        </w:rPr>
        <w:t>ανάλογα</w:t>
      </w:r>
      <w:r w:rsidRPr="002863F7">
        <w:rPr>
          <w:lang w:val="el-GR"/>
        </w:rPr>
        <w:t xml:space="preserve"> με το γονότυπο του CYP2C19. </w:t>
      </w:r>
    </w:p>
    <w:p w:rsidR="007A46F2" w:rsidRPr="002863F7" w:rsidRDefault="007A46F2" w:rsidP="003367D5">
      <w:pPr>
        <w:keepNext/>
        <w:tabs>
          <w:tab w:val="left" w:pos="142"/>
          <w:tab w:val="left" w:pos="567"/>
        </w:tabs>
        <w:rPr>
          <w:lang w:val="el-GR"/>
        </w:rPr>
      </w:pPr>
    </w:p>
    <w:p w:rsidR="00CE77FF" w:rsidRPr="002863F7" w:rsidRDefault="00904FCD" w:rsidP="00CE77FF">
      <w:pPr>
        <w:keepNext/>
        <w:tabs>
          <w:tab w:val="left" w:pos="142"/>
          <w:tab w:val="left" w:pos="567"/>
        </w:tabs>
        <w:rPr>
          <w:lang w:val="el-GR"/>
        </w:rPr>
      </w:pPr>
      <w:r w:rsidRPr="002863F7">
        <w:rPr>
          <w:lang w:val="el-GR"/>
        </w:rPr>
        <w:t xml:space="preserve">Το αλληλόμορφο CYP2C19*1 αντιστοιχεί </w:t>
      </w:r>
      <w:r w:rsidR="00521ED2" w:rsidRPr="002863F7">
        <w:rPr>
          <w:lang w:val="el-GR"/>
        </w:rPr>
        <w:t xml:space="preserve">σε πλήρως λειτουργικό μεταβολισμό, ενώ τα αλληλόμορφα CYP2C19*2 και CYP2C19*3 </w:t>
      </w:r>
      <w:r w:rsidR="00C6092B" w:rsidRPr="002863F7">
        <w:rPr>
          <w:lang w:val="el-GR"/>
        </w:rPr>
        <w:t>είναι</w:t>
      </w:r>
      <w:r w:rsidR="00260EF0" w:rsidRPr="002863F7">
        <w:rPr>
          <w:lang w:val="el-GR"/>
        </w:rPr>
        <w:t xml:space="preserve"> </w:t>
      </w:r>
      <w:r w:rsidR="00C6092B" w:rsidRPr="002863F7">
        <w:rPr>
          <w:lang w:val="el-GR"/>
        </w:rPr>
        <w:t>μη λειτουργικά</w:t>
      </w:r>
      <w:r w:rsidR="00C6092B" w:rsidRPr="002863F7">
        <w:rPr>
          <w:u w:val="single"/>
          <w:lang w:val="el-GR"/>
        </w:rPr>
        <w:t xml:space="preserve"> </w:t>
      </w:r>
      <w:r w:rsidR="00260EF0" w:rsidRPr="002863F7">
        <w:rPr>
          <w:lang w:val="el-GR"/>
        </w:rPr>
        <w:t xml:space="preserve">. Τα αλληλόμορφα CYP2C19*2 και CYP2C19*3 </w:t>
      </w:r>
      <w:r w:rsidR="00521ED2" w:rsidRPr="002863F7">
        <w:rPr>
          <w:lang w:val="el-GR"/>
        </w:rPr>
        <w:t xml:space="preserve">ευθύνονται για </w:t>
      </w:r>
      <w:r w:rsidR="00895E60" w:rsidRPr="002863F7">
        <w:rPr>
          <w:lang w:val="el-GR"/>
        </w:rPr>
        <w:t>την πλειοψηφία</w:t>
      </w:r>
      <w:r w:rsidR="00521ED2" w:rsidRPr="002863F7">
        <w:rPr>
          <w:lang w:val="el-GR"/>
        </w:rPr>
        <w:t xml:space="preserve"> των αλληλόμορφων με μειωμένη λειτουργία στους </w:t>
      </w:r>
      <w:r w:rsidR="00895E60" w:rsidRPr="002863F7">
        <w:rPr>
          <w:lang w:val="el-GR"/>
        </w:rPr>
        <w:t xml:space="preserve">Καυκάσιους (85%) </w:t>
      </w:r>
      <w:r w:rsidR="00521ED2" w:rsidRPr="002863F7">
        <w:rPr>
          <w:lang w:val="el-GR"/>
        </w:rPr>
        <w:t>και  στους Ασιάτες</w:t>
      </w:r>
      <w:r w:rsidR="00895E60" w:rsidRPr="002863F7">
        <w:rPr>
          <w:lang w:val="el-GR"/>
        </w:rPr>
        <w:t xml:space="preserve"> (99%) </w:t>
      </w:r>
      <w:r w:rsidR="00711F7A" w:rsidRPr="002863F7">
        <w:rPr>
          <w:lang w:val="el-GR"/>
        </w:rPr>
        <w:t xml:space="preserve">με </w:t>
      </w:r>
      <w:r w:rsidR="00C87B0F" w:rsidRPr="002863F7">
        <w:rPr>
          <w:lang w:val="el-GR"/>
        </w:rPr>
        <w:t>μειωμένη μεταβολική λειτουργία</w:t>
      </w:r>
      <w:r w:rsidR="00F52A3A" w:rsidRPr="002863F7">
        <w:rPr>
          <w:lang w:val="el-GR"/>
        </w:rPr>
        <w:t xml:space="preserve">. Άλλα αλληλόμορφα που σχετίζονται με </w:t>
      </w:r>
      <w:r w:rsidR="00A320A2" w:rsidRPr="002863F7">
        <w:rPr>
          <w:lang w:val="el-GR"/>
        </w:rPr>
        <w:t xml:space="preserve">απόντα ή </w:t>
      </w:r>
      <w:r w:rsidR="00F52A3A" w:rsidRPr="002863F7">
        <w:rPr>
          <w:lang w:val="el-GR"/>
        </w:rPr>
        <w:t xml:space="preserve">μειωμένο μεταβολισμό </w:t>
      </w:r>
      <w:r w:rsidR="00A320A2" w:rsidRPr="002863F7">
        <w:rPr>
          <w:lang w:val="el-GR"/>
        </w:rPr>
        <w:t xml:space="preserve">είναι λιγότερο συχνά και </w:t>
      </w:r>
      <w:r w:rsidR="00F52A3A" w:rsidRPr="002863F7">
        <w:rPr>
          <w:lang w:val="el-GR"/>
        </w:rPr>
        <w:t xml:space="preserve">περιλαμβάνουν τα CYP2C19*4, *5, *6, *7 και *8. </w:t>
      </w:r>
      <w:r w:rsidR="00A320A2" w:rsidRPr="002863F7">
        <w:rPr>
          <w:lang w:val="el-GR"/>
        </w:rPr>
        <w:t xml:space="preserve">Ένας ασθενής με μειωμένη μεταβολική λειτουργία θα </w:t>
      </w:r>
      <w:r w:rsidR="00691C77" w:rsidRPr="002863F7">
        <w:rPr>
          <w:lang w:val="el-GR"/>
        </w:rPr>
        <w:t>διαθέτ</w:t>
      </w:r>
      <w:r w:rsidR="00A320A2" w:rsidRPr="002863F7">
        <w:rPr>
          <w:lang w:val="el-GR"/>
        </w:rPr>
        <w:t xml:space="preserve">ει δύο αλληλόμορφα με έλλειψη λειτουργίας όπως ορίζεται παραπάνω. </w:t>
      </w:r>
      <w:r w:rsidR="007723E2" w:rsidRPr="002863F7">
        <w:rPr>
          <w:lang w:val="el-GR"/>
        </w:rPr>
        <w:t xml:space="preserve">Δημοσιευμένες συχνότητες </w:t>
      </w:r>
      <w:r w:rsidR="00A320A2" w:rsidRPr="002863F7">
        <w:rPr>
          <w:lang w:val="el-GR"/>
        </w:rPr>
        <w:t xml:space="preserve">γονοτύπων του CYP2C19 με μειωμένη μεταβολική λειτουργία είναι κατά προσέγγιση 2% για τους Καυκάσιους, 4% για τους Μαύρους και 14% για τους Κινέζους. Υπάρχουν διαθέσιμες </w:t>
      </w:r>
      <w:r w:rsidR="005F67B6" w:rsidRPr="002863F7">
        <w:rPr>
          <w:lang w:val="el-GR"/>
        </w:rPr>
        <w:t>δοκιμασίες</w:t>
      </w:r>
      <w:r w:rsidR="00A320A2" w:rsidRPr="002863F7">
        <w:rPr>
          <w:lang w:val="el-GR"/>
        </w:rPr>
        <w:t xml:space="preserve"> για τον ορισμό του γονοτύπου του CYP2C19 ενός ασθενούς.</w:t>
      </w:r>
    </w:p>
    <w:p w:rsidR="00414AD9" w:rsidRPr="002863F7" w:rsidRDefault="00414AD9" w:rsidP="003367D5">
      <w:pPr>
        <w:keepNext/>
        <w:tabs>
          <w:tab w:val="left" w:pos="142"/>
          <w:tab w:val="left" w:pos="567"/>
        </w:tabs>
        <w:rPr>
          <w:lang w:val="el-GR"/>
        </w:rPr>
      </w:pPr>
    </w:p>
    <w:p w:rsidR="00FD62C9" w:rsidRPr="002863F7" w:rsidRDefault="00414AD9" w:rsidP="00414AD9">
      <w:pPr>
        <w:keepNext/>
        <w:tabs>
          <w:tab w:val="left" w:pos="142"/>
          <w:tab w:val="left" w:pos="567"/>
        </w:tabs>
        <w:rPr>
          <w:lang w:val="el-GR"/>
        </w:rPr>
      </w:pPr>
      <w:r w:rsidRPr="002863F7">
        <w:rPr>
          <w:lang w:val="el-GR"/>
        </w:rPr>
        <w:t>Μια μελέτη διασταύρωσης σε 40</w:t>
      </w:r>
      <w:r w:rsidR="00FD62C9" w:rsidRPr="002863F7">
        <w:rPr>
          <w:lang w:val="el-GR"/>
        </w:rPr>
        <w:t> </w:t>
      </w:r>
      <w:r w:rsidRPr="002863F7">
        <w:rPr>
          <w:lang w:val="el-GR"/>
        </w:rPr>
        <w:t xml:space="preserve">υγιή άτομα, </w:t>
      </w:r>
      <w:r w:rsidR="00FD62C9" w:rsidRPr="002863F7">
        <w:rPr>
          <w:lang w:val="el-GR"/>
        </w:rPr>
        <w:t xml:space="preserve">από 10 σε κάθε μία από τις τέσσερις κατηγορίες μεταβολικής ικανότητας του CYP2C19 (πολύ υψηλή, εκτεταμένη, ενδιάμεση και μειωμένη), </w:t>
      </w:r>
      <w:r w:rsidRPr="002863F7">
        <w:rPr>
          <w:lang w:val="el-GR"/>
        </w:rPr>
        <w:t>αξιολ</w:t>
      </w:r>
      <w:r w:rsidR="00FD62C9" w:rsidRPr="002863F7">
        <w:rPr>
          <w:lang w:val="el-GR"/>
        </w:rPr>
        <w:t xml:space="preserve">όγησε τη φαρμακοκινητική και </w:t>
      </w:r>
      <w:r w:rsidR="0070736E" w:rsidRPr="002863F7">
        <w:rPr>
          <w:lang w:val="el-GR"/>
        </w:rPr>
        <w:t>την ανταπό</w:t>
      </w:r>
      <w:r w:rsidR="00FD62C9" w:rsidRPr="002863F7">
        <w:rPr>
          <w:lang w:val="el-GR"/>
        </w:rPr>
        <w:t>κρ</w:t>
      </w:r>
      <w:r w:rsidR="0070736E" w:rsidRPr="002863F7">
        <w:rPr>
          <w:lang w:val="el-GR"/>
        </w:rPr>
        <w:t>ι</w:t>
      </w:r>
      <w:r w:rsidR="00FD62C9" w:rsidRPr="002863F7">
        <w:rPr>
          <w:lang w:val="el-GR"/>
        </w:rPr>
        <w:t>σ</w:t>
      </w:r>
      <w:r w:rsidR="0070736E" w:rsidRPr="002863F7">
        <w:rPr>
          <w:lang w:val="el-GR"/>
        </w:rPr>
        <w:t>η των αιμοπεταλίων</w:t>
      </w:r>
      <w:r w:rsidR="00FD62C9" w:rsidRPr="002863F7">
        <w:rPr>
          <w:lang w:val="el-GR"/>
        </w:rPr>
        <w:t xml:space="preserve"> χρησιμοποιώντας</w:t>
      </w:r>
      <w:r w:rsidRPr="002863F7">
        <w:rPr>
          <w:lang w:val="el-GR"/>
        </w:rPr>
        <w:t xml:space="preserve"> </w:t>
      </w:r>
      <w:r w:rsidR="00FD62C9" w:rsidRPr="002863F7">
        <w:rPr>
          <w:lang w:val="el-GR"/>
        </w:rPr>
        <w:t xml:space="preserve">300 mg </w:t>
      </w:r>
      <w:r w:rsidRPr="002863F7">
        <w:rPr>
          <w:lang w:val="el-GR"/>
        </w:rPr>
        <w:t>κλοπιδογρέλης που ακολουθείται από 75 mg/ημέρα και 600 mg που ακολουθείται από 150 mg/ημέρα</w:t>
      </w:r>
      <w:r w:rsidR="00FD62C9" w:rsidRPr="002863F7">
        <w:rPr>
          <w:lang w:val="el-GR"/>
        </w:rPr>
        <w:t>, το καθένα</w:t>
      </w:r>
      <w:r w:rsidRPr="002863F7">
        <w:rPr>
          <w:lang w:val="el-GR"/>
        </w:rPr>
        <w:t xml:space="preserve"> για 5 ημέρες</w:t>
      </w:r>
      <w:r w:rsidR="00FD62C9" w:rsidRPr="002863F7">
        <w:rPr>
          <w:lang w:val="el-GR"/>
        </w:rPr>
        <w:t xml:space="preserve"> (σταθεροποιημένη κατάσταση)</w:t>
      </w:r>
      <w:r w:rsidRPr="002863F7">
        <w:rPr>
          <w:lang w:val="el-GR"/>
        </w:rPr>
        <w:t xml:space="preserve">. </w:t>
      </w:r>
      <w:r w:rsidR="00BC7F19" w:rsidRPr="002863F7">
        <w:rPr>
          <w:lang w:val="el-GR"/>
        </w:rPr>
        <w:t>Δεν παρατηρήθηκαν σημαντικές διαφορές στην έκθεση στο δραστικό μεταβολίτη και στη μέση αναστολή της συσσώρευσης των αιμοπεταλίων (ΙΡΑ) μεταξύ εκείνων με πολύ υψηλή, εκτεταμένη και ενδιάμεση μεταβολική ικανότητα.</w:t>
      </w:r>
      <w:r w:rsidR="00C81193" w:rsidRPr="002863F7">
        <w:rPr>
          <w:lang w:val="el-GR"/>
        </w:rPr>
        <w:t xml:space="preserve"> </w:t>
      </w:r>
    </w:p>
    <w:p w:rsidR="00414AD9" w:rsidRPr="002863F7" w:rsidRDefault="00C81193" w:rsidP="00414AD9">
      <w:pPr>
        <w:keepNext/>
        <w:tabs>
          <w:tab w:val="left" w:pos="142"/>
          <w:tab w:val="left" w:pos="567"/>
        </w:tabs>
        <w:rPr>
          <w:lang w:val="el-GR"/>
        </w:rPr>
      </w:pPr>
      <w:r w:rsidRPr="002863F7">
        <w:rPr>
          <w:lang w:val="el-GR"/>
        </w:rPr>
        <w:t>Στα ά</w:t>
      </w:r>
      <w:r w:rsidR="00414AD9" w:rsidRPr="002863F7">
        <w:rPr>
          <w:lang w:val="el-GR"/>
        </w:rPr>
        <w:t xml:space="preserve">τομα με μειωμένη μεταβολική </w:t>
      </w:r>
      <w:r w:rsidRPr="002863F7">
        <w:rPr>
          <w:lang w:val="el-GR"/>
        </w:rPr>
        <w:t>ικανότητα,</w:t>
      </w:r>
      <w:r w:rsidR="00414AD9" w:rsidRPr="002863F7">
        <w:rPr>
          <w:lang w:val="el-GR"/>
        </w:rPr>
        <w:t xml:space="preserve"> </w:t>
      </w:r>
      <w:r w:rsidRPr="002863F7">
        <w:rPr>
          <w:lang w:val="el-GR"/>
        </w:rPr>
        <w:t xml:space="preserve">η </w:t>
      </w:r>
      <w:r w:rsidR="00414AD9" w:rsidRPr="002863F7">
        <w:rPr>
          <w:lang w:val="el-GR"/>
        </w:rPr>
        <w:t>έκθεση στον δραστικό μεταβολίτη</w:t>
      </w:r>
      <w:r w:rsidRPr="002863F7">
        <w:rPr>
          <w:lang w:val="el-GR"/>
        </w:rPr>
        <w:t xml:space="preserve"> μειώθηκε κατά 63</w:t>
      </w:r>
      <w:r w:rsidRPr="002863F7">
        <w:rPr>
          <w:lang w:val="el-GR"/>
        </w:rPr>
        <w:noBreakHyphen/>
        <w:t>71% συγκριτικά με εκείνα με εκτεταμένη μεταβολική ικανότητα.</w:t>
      </w:r>
      <w:r w:rsidR="00414AD9" w:rsidRPr="002863F7">
        <w:rPr>
          <w:lang w:val="el-GR"/>
        </w:rPr>
        <w:t xml:space="preserve"> </w:t>
      </w:r>
      <w:r w:rsidR="00EF0A94" w:rsidRPr="002863F7">
        <w:rPr>
          <w:lang w:val="el-GR"/>
        </w:rPr>
        <w:t>Μετά το δοσολογικό σχήμα 300 mg/75 mg, οι αντιαιμοπεταλιακές ανταποκρίσεις μειώθηκαν στα άτομα με μειωμένη μεταβολική ικανότητα με</w:t>
      </w:r>
      <w:r w:rsidRPr="002863F7">
        <w:rPr>
          <w:lang w:val="el-GR"/>
        </w:rPr>
        <w:t xml:space="preserve"> </w:t>
      </w:r>
      <w:r w:rsidR="00414AD9" w:rsidRPr="002863F7">
        <w:rPr>
          <w:lang w:val="el-GR"/>
        </w:rPr>
        <w:t xml:space="preserve">μέση </w:t>
      </w:r>
      <w:r w:rsidR="00EF0A94" w:rsidRPr="002863F7">
        <w:rPr>
          <w:lang w:val="el-GR"/>
        </w:rPr>
        <w:t>ΙΡΑ (5 μΜ ADP) 24% (24 ώρες) και 37% (Ημέρα 5) όπως συγκρίθηκε</w:t>
      </w:r>
      <w:r w:rsidR="00414AD9" w:rsidRPr="002863F7">
        <w:rPr>
          <w:lang w:val="el-GR"/>
        </w:rPr>
        <w:t xml:space="preserve"> με </w:t>
      </w:r>
      <w:r w:rsidR="00EF0A94" w:rsidRPr="002863F7">
        <w:rPr>
          <w:lang w:val="el-GR"/>
        </w:rPr>
        <w:t xml:space="preserve">την ΙΡΑ 39% (24 ώρες) και 58% (Ημέρα 5) στα άτομα με </w:t>
      </w:r>
      <w:r w:rsidR="00414AD9" w:rsidRPr="002863F7">
        <w:rPr>
          <w:lang w:val="el-GR"/>
        </w:rPr>
        <w:t xml:space="preserve">εκτεταμένη μεταβολική </w:t>
      </w:r>
      <w:r w:rsidR="00EF0A94" w:rsidRPr="002863F7">
        <w:rPr>
          <w:lang w:val="el-GR"/>
        </w:rPr>
        <w:t>ικανότητα και 37% (24 ώρες) και 60% (Ημέρα 5) στα άτομα με ενδιάμεση μεταβολική ικανότητα.</w:t>
      </w:r>
      <w:r w:rsidR="00414AD9" w:rsidRPr="002863F7">
        <w:rPr>
          <w:lang w:val="el-GR"/>
        </w:rPr>
        <w:t xml:space="preserve"> </w:t>
      </w:r>
      <w:r w:rsidR="00EF0A94" w:rsidRPr="002863F7">
        <w:rPr>
          <w:lang w:val="el-GR"/>
        </w:rPr>
        <w:t>Όταν τα άτομα με μειωμένη μεταβολική ικανότητα έλαβαν το δοσολογικό σχήμα των 600 mg/150 mg, η έκθεση στο δραστικό μεταβολίτη ήταν μεγαλύτερη από τo δοσολογικό σχήμα των 300 mg/75 mg. Επιπρόσθετα, η ΙΡΑ ήταν 32% (24 ώρες) και 61%  (Ημέρα 5), που ήταν μεγαλ</w:t>
      </w:r>
      <w:r w:rsidR="003000CA" w:rsidRPr="002863F7">
        <w:rPr>
          <w:lang w:val="el-GR"/>
        </w:rPr>
        <w:t>ύτερες</w:t>
      </w:r>
      <w:r w:rsidR="00EF0A94" w:rsidRPr="002863F7">
        <w:rPr>
          <w:lang w:val="el-GR"/>
        </w:rPr>
        <w:t xml:space="preserve"> από ότι στα άτομα με μειωμένη μεταβολική ικανότητα που έλαβαν το δοσολογικό σχήμα 300 mg/75 mg</w:t>
      </w:r>
      <w:r w:rsidR="003000CA" w:rsidRPr="002863F7">
        <w:rPr>
          <w:lang w:val="el-GR"/>
        </w:rPr>
        <w:t xml:space="preserve"> και</w:t>
      </w:r>
      <w:r w:rsidR="00EF0A94" w:rsidRPr="002863F7">
        <w:rPr>
          <w:lang w:val="el-GR"/>
        </w:rPr>
        <w:t xml:space="preserve"> </w:t>
      </w:r>
      <w:r w:rsidR="003000CA" w:rsidRPr="002863F7">
        <w:rPr>
          <w:lang w:val="el-GR"/>
        </w:rPr>
        <w:t>παρόμοιες</w:t>
      </w:r>
      <w:r w:rsidR="00414AD9" w:rsidRPr="002863F7">
        <w:rPr>
          <w:lang w:val="el-GR"/>
        </w:rPr>
        <w:t xml:space="preserve"> με τις άλλες ομάδες μεταβολικής λειτουργίας του CYP2C19 που έλαβαν </w:t>
      </w:r>
      <w:r w:rsidR="00F97FFC" w:rsidRPr="002863F7">
        <w:rPr>
          <w:lang w:val="el-GR"/>
        </w:rPr>
        <w:t>το</w:t>
      </w:r>
      <w:r w:rsidR="00414AD9" w:rsidRPr="002863F7">
        <w:rPr>
          <w:lang w:val="el-GR"/>
        </w:rPr>
        <w:t xml:space="preserve"> δοσολογικό σχήμα των 300 mg/75 mg. Ένα κατάλληλο δοσολογικό σχήμα για αυτό τον πληθυσμό ασθενών δεν έχει καθιερωθεί σε κλινικές δοκιμές.</w:t>
      </w:r>
    </w:p>
    <w:p w:rsidR="00414AD9" w:rsidRPr="002863F7" w:rsidRDefault="00414AD9" w:rsidP="00414AD9">
      <w:pPr>
        <w:keepNext/>
        <w:tabs>
          <w:tab w:val="left" w:pos="142"/>
          <w:tab w:val="left" w:pos="567"/>
        </w:tabs>
        <w:rPr>
          <w:lang w:val="el-GR"/>
        </w:rPr>
      </w:pPr>
    </w:p>
    <w:p w:rsidR="00414AD9" w:rsidRPr="002863F7" w:rsidRDefault="00414AD9" w:rsidP="00414AD9">
      <w:pPr>
        <w:keepNext/>
        <w:tabs>
          <w:tab w:val="left" w:pos="142"/>
          <w:tab w:val="left" w:pos="567"/>
        </w:tabs>
        <w:rPr>
          <w:lang w:val="el-GR"/>
        </w:rPr>
      </w:pPr>
      <w:r w:rsidRPr="002863F7">
        <w:rPr>
          <w:lang w:val="el-GR"/>
        </w:rPr>
        <w:t>Σύμφωνα με τα παραπάνω αποτελέσματα, σε μια μετα-ανάλυση που περιελάμβανε 6 μελέτες με 335</w:t>
      </w:r>
      <w:r w:rsidR="00990015" w:rsidRPr="002863F7">
        <w:rPr>
          <w:lang w:val="el-GR"/>
        </w:rPr>
        <w:t> </w:t>
      </w:r>
      <w:r w:rsidRPr="002863F7">
        <w:rPr>
          <w:lang w:val="el-GR"/>
        </w:rPr>
        <w:t>άτομα που αντιμετωπίσ</w:t>
      </w:r>
      <w:r w:rsidR="006D7C65" w:rsidRPr="002863F7">
        <w:rPr>
          <w:lang w:val="el-GR"/>
        </w:rPr>
        <w:t>τηκαν με κλοπιδογρέλη σε σταθεροποιημένη</w:t>
      </w:r>
      <w:r w:rsidR="00575469" w:rsidRPr="002863F7">
        <w:rPr>
          <w:lang w:val="el-GR"/>
        </w:rPr>
        <w:t xml:space="preserve"> κατάσταση, κατα</w:t>
      </w:r>
      <w:r w:rsidRPr="002863F7">
        <w:rPr>
          <w:lang w:val="el-GR"/>
        </w:rPr>
        <w:t>δείχθ</w:t>
      </w:r>
      <w:r w:rsidR="00575469" w:rsidRPr="002863F7">
        <w:rPr>
          <w:lang w:val="el-GR"/>
        </w:rPr>
        <w:t>ηκε</w:t>
      </w:r>
      <w:r w:rsidRPr="002863F7">
        <w:rPr>
          <w:lang w:val="el-GR"/>
        </w:rPr>
        <w:t xml:space="preserve"> ότι η έκθεση στο δραστικό μεταβολίτη μειώθηκε κατά 28% για τα άτομα με ενδιάμεση μεταβολική λειτουργία και 72% για τα άτομα με μειωμένη μεταβολική λειτουργία </w:t>
      </w:r>
      <w:r w:rsidR="006D7C65" w:rsidRPr="002863F7">
        <w:rPr>
          <w:lang w:val="el-GR"/>
        </w:rPr>
        <w:t>ενώ</w:t>
      </w:r>
      <w:r w:rsidRPr="002863F7">
        <w:rPr>
          <w:lang w:val="el-GR"/>
        </w:rPr>
        <w:t xml:space="preserve"> η αναστολή της συσσώρευσης αιμοπεταλίων (5 μM ADP) μειώθηκε με διαφορές στην ΙΡΑ του 5,9% και 21,4%, αντίστοιχα, όταν συγκρίθηκε με τα άτομα με εκτεταμένη μεταβολική λειτουργία.</w:t>
      </w:r>
    </w:p>
    <w:p w:rsidR="00414AD9" w:rsidRPr="002863F7" w:rsidRDefault="00414AD9" w:rsidP="00414AD9">
      <w:pPr>
        <w:keepNext/>
        <w:tabs>
          <w:tab w:val="left" w:pos="142"/>
          <w:tab w:val="left" w:pos="567"/>
        </w:tabs>
        <w:rPr>
          <w:lang w:val="el-GR"/>
        </w:rPr>
      </w:pPr>
    </w:p>
    <w:p w:rsidR="00414AD9" w:rsidRPr="002863F7" w:rsidRDefault="00414AD9" w:rsidP="00414AD9">
      <w:pPr>
        <w:keepNext/>
        <w:tabs>
          <w:tab w:val="left" w:pos="142"/>
          <w:tab w:val="left" w:pos="567"/>
        </w:tabs>
        <w:rPr>
          <w:u w:val="single"/>
          <w:lang w:val="el-GR"/>
        </w:rPr>
      </w:pPr>
      <w:r w:rsidRPr="002863F7">
        <w:rPr>
          <w:lang w:val="el-GR"/>
        </w:rPr>
        <w:t>Η επιρροή του γονοτύπου του CYP2C19 στις κλινικές εκβάσεις σε ασθενείς που αντιμετωπίστηκαν με κλ</w:t>
      </w:r>
      <w:r w:rsidR="00365DDB" w:rsidRPr="002863F7">
        <w:rPr>
          <w:lang w:val="el-GR"/>
        </w:rPr>
        <w:t>ο</w:t>
      </w:r>
      <w:r w:rsidRPr="002863F7">
        <w:rPr>
          <w:lang w:val="el-GR"/>
        </w:rPr>
        <w:t xml:space="preserve">πιδογρέλη δεν έχει αξιολογηθεί σε προοπτικές, τυχαιοποιημένες, ελεγχόμενες δοκιμές. </w:t>
      </w:r>
      <w:r w:rsidR="00365DDB" w:rsidRPr="002863F7">
        <w:rPr>
          <w:lang w:val="el-GR"/>
        </w:rPr>
        <w:t>Έχει υπάρξει ένας αριθμός α</w:t>
      </w:r>
      <w:r w:rsidRPr="002863F7">
        <w:rPr>
          <w:lang w:val="el-GR"/>
        </w:rPr>
        <w:t>ναδρομικ</w:t>
      </w:r>
      <w:r w:rsidR="00365DDB" w:rsidRPr="002863F7">
        <w:rPr>
          <w:lang w:val="el-GR"/>
        </w:rPr>
        <w:t>ών αναλύσεων· ωστόσο, για την αξιολόγηση αυτής της επίδρασης σε ασθενείς που έχουν αντιμετωπιστεί με κλοπιδογρέλη και για τους οποίους υπάρχουν γονοτυπικά αποτελέσματα: CURE (n=2721</w:t>
      </w:r>
      <w:r w:rsidR="00B300B6" w:rsidRPr="002863F7">
        <w:rPr>
          <w:lang w:val="el-GR"/>
        </w:rPr>
        <w:t>)</w:t>
      </w:r>
      <w:r w:rsidR="00365DDB" w:rsidRPr="002863F7">
        <w:rPr>
          <w:lang w:val="el-GR"/>
        </w:rPr>
        <w:t>, CHARISMA (n=2428), CLARITY-TIMI 28 (n=</w:t>
      </w:r>
      <w:r w:rsidR="005B36B8" w:rsidRPr="002863F7">
        <w:rPr>
          <w:lang w:val="el-GR"/>
        </w:rPr>
        <w:t>227), TRITON</w:t>
      </w:r>
      <w:r w:rsidR="005B36B8" w:rsidRPr="002863F7">
        <w:rPr>
          <w:lang w:val="el-GR"/>
        </w:rPr>
        <w:noBreakHyphen/>
        <w:t>TIMI 38 (n=1477</w:t>
      </w:r>
      <w:r w:rsidR="00B300B6" w:rsidRPr="002863F7">
        <w:rPr>
          <w:lang w:val="el-GR"/>
        </w:rPr>
        <w:t>)</w:t>
      </w:r>
      <w:r w:rsidR="005B36B8" w:rsidRPr="002863F7">
        <w:rPr>
          <w:lang w:val="el-GR"/>
        </w:rPr>
        <w:t xml:space="preserve"> και ACTIVE</w:t>
      </w:r>
      <w:r w:rsidR="005B36B8" w:rsidRPr="002863F7">
        <w:rPr>
          <w:lang w:val="el-GR"/>
        </w:rPr>
        <w:noBreakHyphen/>
        <w:t>A (n=601), όπως και ένας αριθμός δημοσιευμένων</w:t>
      </w:r>
      <w:r w:rsidRPr="002863F7">
        <w:rPr>
          <w:lang w:val="el-GR"/>
        </w:rPr>
        <w:t xml:space="preserve"> μελετών </w:t>
      </w:r>
      <w:r w:rsidR="005B36B8" w:rsidRPr="002863F7">
        <w:rPr>
          <w:lang w:val="el-GR"/>
        </w:rPr>
        <w:t>κοορτής</w:t>
      </w:r>
      <w:r w:rsidRPr="002863F7">
        <w:rPr>
          <w:lang w:val="el-GR"/>
        </w:rPr>
        <w:t>.</w:t>
      </w:r>
    </w:p>
    <w:p w:rsidR="00106C60" w:rsidRPr="002863F7" w:rsidRDefault="00106C60" w:rsidP="003367D5">
      <w:pPr>
        <w:keepNext/>
        <w:tabs>
          <w:tab w:val="left" w:pos="142"/>
          <w:tab w:val="left" w:pos="567"/>
        </w:tabs>
        <w:rPr>
          <w:lang w:val="el-GR"/>
        </w:rPr>
      </w:pPr>
    </w:p>
    <w:p w:rsidR="005B36B8" w:rsidRPr="002863F7" w:rsidRDefault="00C54D14" w:rsidP="003367D5">
      <w:pPr>
        <w:keepNext/>
        <w:tabs>
          <w:tab w:val="left" w:pos="142"/>
          <w:tab w:val="left" w:pos="567"/>
        </w:tabs>
        <w:rPr>
          <w:lang w:val="el-GR"/>
        </w:rPr>
      </w:pPr>
      <w:r w:rsidRPr="002863F7">
        <w:rPr>
          <w:lang w:val="el-GR"/>
        </w:rPr>
        <w:t>Στην TRITON</w:t>
      </w:r>
      <w:r w:rsidRPr="002863F7">
        <w:rPr>
          <w:lang w:val="el-GR"/>
        </w:rPr>
        <w:noBreakHyphen/>
        <w:t>TIMI 38 και σε 3 από τις μελέτες κοορτής (Collet, Sibbing, Giusti), η συνδυασμένη ομάδα ασθενών με είτε ενδιάμεση, είτε μειωμένη μεταβολική ικανότητα είχαν υψηλότερη συχνότητα καρδιαγγειακών συμβαμάτων (θάνατος, έμφραγμα του μυοκαρδίου και αγγειακο εγκεφαλικό επεισόδιο) ή θρόμβωση</w:t>
      </w:r>
      <w:r w:rsidR="00B300B6" w:rsidRPr="002863F7">
        <w:rPr>
          <w:lang w:val="el-GR"/>
        </w:rPr>
        <w:t>ς</w:t>
      </w:r>
      <w:r w:rsidRPr="002863F7">
        <w:rPr>
          <w:lang w:val="el-GR"/>
        </w:rPr>
        <w:t xml:space="preserve"> της ενδοπρόθεσης (stent) συγκριτικά με τα άτομα με εκτεταμένη μεταβολική ικανότητα.</w:t>
      </w:r>
    </w:p>
    <w:p w:rsidR="00C54D14" w:rsidRPr="002863F7" w:rsidRDefault="00C54D14" w:rsidP="003367D5">
      <w:pPr>
        <w:keepNext/>
        <w:tabs>
          <w:tab w:val="left" w:pos="142"/>
          <w:tab w:val="left" w:pos="567"/>
        </w:tabs>
        <w:rPr>
          <w:lang w:val="el-GR"/>
        </w:rPr>
      </w:pPr>
    </w:p>
    <w:p w:rsidR="00C54D14" w:rsidRPr="002863F7" w:rsidRDefault="00C54D14" w:rsidP="003367D5">
      <w:pPr>
        <w:keepNext/>
        <w:tabs>
          <w:tab w:val="left" w:pos="142"/>
          <w:tab w:val="left" w:pos="567"/>
        </w:tabs>
        <w:rPr>
          <w:lang w:val="el-GR"/>
        </w:rPr>
      </w:pPr>
      <w:r w:rsidRPr="002863F7">
        <w:rPr>
          <w:lang w:val="el-GR"/>
        </w:rPr>
        <w:t>Στην CHARISMA και σε μια μελέτη κοορτής (Simon), μια αυξημένη συχνότητα συμβαμάτων παρατηρήθηκε μόνο στα άτομα με μειωμένη μεταβολική ικανότητα όταν συγκρίθηκαν με τα άτομα με εκτεταμένη μεταβολική ικανότητα.</w:t>
      </w:r>
    </w:p>
    <w:p w:rsidR="00C54D14" w:rsidRPr="002863F7" w:rsidRDefault="00C54D14" w:rsidP="003367D5">
      <w:pPr>
        <w:keepNext/>
        <w:tabs>
          <w:tab w:val="left" w:pos="142"/>
          <w:tab w:val="left" w:pos="567"/>
        </w:tabs>
        <w:rPr>
          <w:lang w:val="el-GR"/>
        </w:rPr>
      </w:pPr>
    </w:p>
    <w:p w:rsidR="00C54D14" w:rsidRPr="002863F7" w:rsidRDefault="00C54D14" w:rsidP="003367D5">
      <w:pPr>
        <w:keepNext/>
        <w:tabs>
          <w:tab w:val="left" w:pos="142"/>
          <w:tab w:val="left" w:pos="567"/>
        </w:tabs>
        <w:rPr>
          <w:lang w:val="el-GR"/>
        </w:rPr>
      </w:pPr>
      <w:r w:rsidRPr="002863F7">
        <w:rPr>
          <w:lang w:val="el-GR"/>
        </w:rPr>
        <w:t>Στ</w:t>
      </w:r>
      <w:r w:rsidR="00450B7C" w:rsidRPr="002863F7">
        <w:rPr>
          <w:lang w:val="el-GR"/>
        </w:rPr>
        <w:t>η CURE, στη CLARITY, στην ACTIVE</w:t>
      </w:r>
      <w:r w:rsidR="00450B7C" w:rsidRPr="002863F7">
        <w:rPr>
          <w:lang w:val="el-GR"/>
        </w:rPr>
        <w:noBreakHyphen/>
        <w:t>A και σε μια από τις μελέτες κοορτής (Trenk), δεν παρατηρήθηκε αυξημένη συχνότητα συμβαμάτων βάσει της μεταβολικής ικανότητας.</w:t>
      </w:r>
    </w:p>
    <w:p w:rsidR="005078BA" w:rsidRPr="002863F7" w:rsidRDefault="005078BA" w:rsidP="003367D5">
      <w:pPr>
        <w:keepNext/>
        <w:tabs>
          <w:tab w:val="left" w:pos="142"/>
          <w:tab w:val="left" w:pos="567"/>
        </w:tabs>
        <w:rPr>
          <w:lang w:val="el-GR"/>
        </w:rPr>
      </w:pPr>
    </w:p>
    <w:p w:rsidR="005078BA" w:rsidRPr="002863F7" w:rsidRDefault="005078BA" w:rsidP="003367D5">
      <w:pPr>
        <w:keepNext/>
        <w:tabs>
          <w:tab w:val="left" w:pos="142"/>
          <w:tab w:val="left" w:pos="567"/>
        </w:tabs>
        <w:rPr>
          <w:lang w:val="el-GR"/>
        </w:rPr>
      </w:pPr>
      <w:r w:rsidRPr="002863F7">
        <w:rPr>
          <w:lang w:val="el-GR"/>
        </w:rPr>
        <w:t>Καμία από αυτές τις αναλύσεις δεν είχε το μέγεθος για να εντοπίσει διαφορές στην έκβαση των ατόμων με μειωμένη μεταβολική ικανότητα.</w:t>
      </w:r>
    </w:p>
    <w:p w:rsidR="005B36B8" w:rsidRPr="002863F7" w:rsidRDefault="005B36B8" w:rsidP="003367D5">
      <w:pPr>
        <w:keepNext/>
        <w:tabs>
          <w:tab w:val="left" w:pos="142"/>
          <w:tab w:val="left" w:pos="567"/>
        </w:tabs>
        <w:rPr>
          <w:u w:val="single"/>
          <w:lang w:val="el-GR"/>
        </w:rPr>
      </w:pPr>
    </w:p>
    <w:p w:rsidR="004E038B" w:rsidRPr="002863F7" w:rsidRDefault="00DD2381" w:rsidP="003367D5">
      <w:pPr>
        <w:keepNext/>
        <w:tabs>
          <w:tab w:val="left" w:pos="142"/>
          <w:tab w:val="left" w:pos="567"/>
        </w:tabs>
        <w:rPr>
          <w:u w:val="single"/>
          <w:lang w:val="el-GR"/>
        </w:rPr>
      </w:pPr>
      <w:r w:rsidRPr="002863F7">
        <w:rPr>
          <w:u w:val="single"/>
          <w:lang w:val="el-GR"/>
        </w:rPr>
        <w:t>Ειδικοί πληθυσμοί</w:t>
      </w:r>
    </w:p>
    <w:p w:rsidR="00DD2381" w:rsidRPr="002863F7" w:rsidRDefault="00DD2381" w:rsidP="003367D5">
      <w:pPr>
        <w:keepNext/>
        <w:tabs>
          <w:tab w:val="left" w:pos="142"/>
          <w:tab w:val="left" w:pos="567"/>
        </w:tabs>
        <w:rPr>
          <w:lang w:val="el-GR"/>
        </w:rPr>
      </w:pPr>
    </w:p>
    <w:p w:rsidR="00DD2381" w:rsidRPr="002863F7" w:rsidRDefault="00DD2381" w:rsidP="003367D5">
      <w:pPr>
        <w:keepNext/>
        <w:tabs>
          <w:tab w:val="left" w:pos="142"/>
          <w:tab w:val="left" w:pos="567"/>
        </w:tabs>
        <w:rPr>
          <w:lang w:val="el-GR"/>
        </w:rPr>
      </w:pPr>
      <w:r w:rsidRPr="002863F7">
        <w:rPr>
          <w:lang w:val="el-GR"/>
        </w:rPr>
        <w:t>Η φαρμακοκινητική του δραστικού μεταβολίτη της κλοπιδογρέλης δεν είναι γνωστή σε αυτούς τους ειδικούς πληθυσμούς.</w:t>
      </w:r>
    </w:p>
    <w:p w:rsidR="005A0320" w:rsidRPr="002863F7" w:rsidRDefault="005A0320" w:rsidP="003367D5">
      <w:pPr>
        <w:keepNext/>
        <w:tabs>
          <w:tab w:val="left" w:pos="142"/>
          <w:tab w:val="left" w:pos="567"/>
        </w:tabs>
        <w:rPr>
          <w:i/>
          <w:lang w:val="el-GR"/>
        </w:rPr>
      </w:pPr>
    </w:p>
    <w:p w:rsidR="00DD2381" w:rsidRPr="002863F7" w:rsidRDefault="00DD2381" w:rsidP="003367D5">
      <w:pPr>
        <w:keepNext/>
        <w:tabs>
          <w:tab w:val="left" w:pos="142"/>
          <w:tab w:val="left" w:pos="567"/>
        </w:tabs>
        <w:rPr>
          <w:i/>
          <w:lang w:val="el-GR"/>
        </w:rPr>
      </w:pPr>
      <w:r w:rsidRPr="002863F7">
        <w:rPr>
          <w:i/>
          <w:lang w:val="el-GR"/>
        </w:rPr>
        <w:t>Νεφρική δυσλειτουργία</w:t>
      </w:r>
    </w:p>
    <w:p w:rsidR="004A4124" w:rsidRPr="002863F7" w:rsidRDefault="004A4124" w:rsidP="003367D5">
      <w:pPr>
        <w:keepNext/>
        <w:tabs>
          <w:tab w:val="left" w:pos="142"/>
          <w:tab w:val="left" w:pos="567"/>
        </w:tabs>
        <w:rPr>
          <w:lang w:val="el-GR"/>
        </w:rPr>
      </w:pPr>
      <w:r w:rsidRPr="002863F7">
        <w:rPr>
          <w:lang w:val="el-GR"/>
        </w:rPr>
        <w:t xml:space="preserve">Μετά από επαναλαμβανόμενες δόσεις </w:t>
      </w:r>
      <w:r w:rsidR="00CD0CF7" w:rsidRPr="002863F7">
        <w:rPr>
          <w:lang w:val="el-GR"/>
        </w:rPr>
        <w:t>75 </w:t>
      </w:r>
      <w:r w:rsidRPr="002863F7">
        <w:rPr>
          <w:lang w:val="el-GR"/>
        </w:rPr>
        <w:t xml:space="preserve">mg </w:t>
      </w:r>
      <w:r w:rsidR="00FA6C0A" w:rsidRPr="002863F7">
        <w:rPr>
          <w:lang w:val="el-GR"/>
        </w:rPr>
        <w:t xml:space="preserve">κλοπιδογρέλης </w:t>
      </w:r>
      <w:r w:rsidRPr="002863F7">
        <w:rPr>
          <w:lang w:val="el-GR"/>
        </w:rPr>
        <w:t xml:space="preserve">την ημέρα σε άτομα με σοβαρή νεφρική νόσο (κάθαρση κρεατινίνης από 5 μέχρι </w:t>
      </w:r>
      <w:r w:rsidR="00CD0CF7" w:rsidRPr="002863F7">
        <w:rPr>
          <w:lang w:val="el-GR"/>
        </w:rPr>
        <w:t>15 </w:t>
      </w:r>
      <w:r w:rsidRPr="002863F7">
        <w:rPr>
          <w:lang w:val="el-GR"/>
        </w:rPr>
        <w:t>ml/min)</w:t>
      </w:r>
      <w:r w:rsidR="00C802D2" w:rsidRPr="002863F7">
        <w:rPr>
          <w:lang w:val="el-GR"/>
        </w:rPr>
        <w:t>,</w:t>
      </w:r>
      <w:r w:rsidRPr="002863F7">
        <w:rPr>
          <w:lang w:val="el-GR"/>
        </w:rPr>
        <w:t xml:space="preserve"> η αναστολή της συσσώρευσης των αιμοπεταλίων που προκαλείται από την ADP ήταν χαμηλότερη (</w:t>
      </w:r>
      <w:r w:rsidR="00CD0CF7" w:rsidRPr="002863F7">
        <w:rPr>
          <w:lang w:val="el-GR"/>
        </w:rPr>
        <w:t>25 </w:t>
      </w:r>
      <w:r w:rsidRPr="002863F7">
        <w:rPr>
          <w:lang w:val="el-GR"/>
        </w:rPr>
        <w:t xml:space="preserve">%) από αυτή που παρατηρήθηκε σε υγιή άτομα, </w:t>
      </w:r>
      <w:r w:rsidR="00684497" w:rsidRPr="002863F7">
        <w:rPr>
          <w:lang w:val="el-GR"/>
        </w:rPr>
        <w:t xml:space="preserve">ωστόσο, </w:t>
      </w:r>
      <w:r w:rsidRPr="002863F7">
        <w:rPr>
          <w:lang w:val="el-GR"/>
        </w:rPr>
        <w:t xml:space="preserve">η παράταση του χρόνου ροής ήταν παρόμοια με εκείνη που καταγράφηκε σε υγιή άτομα που ελάμβαναν </w:t>
      </w:r>
      <w:r w:rsidR="00CD0CF7" w:rsidRPr="002863F7">
        <w:rPr>
          <w:lang w:val="el-GR"/>
        </w:rPr>
        <w:t>75 </w:t>
      </w:r>
      <w:r w:rsidRPr="002863F7">
        <w:rPr>
          <w:lang w:val="el-GR"/>
        </w:rPr>
        <w:t xml:space="preserve">mg </w:t>
      </w:r>
      <w:r w:rsidR="00FA6C0A" w:rsidRPr="002863F7">
        <w:rPr>
          <w:lang w:val="el-GR"/>
        </w:rPr>
        <w:t xml:space="preserve">κλοπιδογρέλης </w:t>
      </w:r>
      <w:r w:rsidRPr="002863F7">
        <w:rPr>
          <w:lang w:val="el-GR"/>
        </w:rPr>
        <w:t>την ημέρα. Επιπροσθέτως, η κλινική ανοχή ήταν καλή σε όλους τους ασθενείς.</w:t>
      </w:r>
    </w:p>
    <w:p w:rsidR="004A4124" w:rsidRPr="002863F7" w:rsidRDefault="004A4124" w:rsidP="003367D5">
      <w:pPr>
        <w:keepNext/>
        <w:tabs>
          <w:tab w:val="left" w:pos="142"/>
          <w:tab w:val="left" w:pos="567"/>
        </w:tabs>
        <w:rPr>
          <w:lang w:val="el-GR"/>
        </w:rPr>
      </w:pPr>
    </w:p>
    <w:p w:rsidR="000A6E1C" w:rsidRPr="002863F7" w:rsidRDefault="000A6E1C" w:rsidP="003367D5">
      <w:pPr>
        <w:keepNext/>
        <w:tabs>
          <w:tab w:val="left" w:pos="142"/>
          <w:tab w:val="left" w:pos="567"/>
        </w:tabs>
        <w:rPr>
          <w:i/>
          <w:lang w:val="el-GR"/>
        </w:rPr>
      </w:pPr>
      <w:r w:rsidRPr="002863F7">
        <w:rPr>
          <w:i/>
          <w:lang w:val="el-GR"/>
        </w:rPr>
        <w:t>Ηπατική δυσλειτουργία</w:t>
      </w:r>
    </w:p>
    <w:p w:rsidR="003B29DE" w:rsidRPr="002863F7" w:rsidRDefault="000A6E1C" w:rsidP="003367D5">
      <w:pPr>
        <w:keepNext/>
        <w:tabs>
          <w:tab w:val="left" w:pos="142"/>
          <w:tab w:val="left" w:pos="567"/>
        </w:tabs>
        <w:rPr>
          <w:lang w:val="el-GR"/>
        </w:rPr>
      </w:pPr>
      <w:r w:rsidRPr="002863F7">
        <w:rPr>
          <w:lang w:val="el-GR"/>
        </w:rPr>
        <w:t xml:space="preserve">Μετά από επαναλαμβανόμενες δόσεις 75 mg κλοπιδογρέλης την ημέρα για 10 ημέρες σε ασθενείς με σοβαρή ηπατική δυσλειτουργία, η αναστολή της συσσώρευσης αιμοπεταλίων διαμέσου της ADP ήταν παρόμοια με εκείνη που παρατηρήθηκε σε υγιή άτομα. Η μέση </w:t>
      </w:r>
      <w:r w:rsidR="004C2A3A" w:rsidRPr="002863F7">
        <w:rPr>
          <w:lang w:val="el-GR"/>
        </w:rPr>
        <w:t xml:space="preserve">παράταση </w:t>
      </w:r>
      <w:r w:rsidRPr="002863F7">
        <w:rPr>
          <w:lang w:val="el-GR"/>
        </w:rPr>
        <w:t>του χρόνου ροής ήταν επίσης παρόμοια στις δύο ομάδες.</w:t>
      </w:r>
    </w:p>
    <w:p w:rsidR="003B29DE" w:rsidRPr="002863F7" w:rsidRDefault="003B29DE" w:rsidP="003367D5">
      <w:pPr>
        <w:keepNext/>
        <w:tabs>
          <w:tab w:val="left" w:pos="142"/>
          <w:tab w:val="left" w:pos="567"/>
        </w:tabs>
        <w:rPr>
          <w:lang w:val="el-GR"/>
        </w:rPr>
      </w:pPr>
    </w:p>
    <w:p w:rsidR="003B29DE" w:rsidRPr="002863F7" w:rsidRDefault="003B29DE" w:rsidP="003367D5">
      <w:pPr>
        <w:keepNext/>
        <w:tabs>
          <w:tab w:val="left" w:pos="142"/>
          <w:tab w:val="left" w:pos="567"/>
        </w:tabs>
        <w:rPr>
          <w:i/>
          <w:lang w:val="el-GR"/>
        </w:rPr>
      </w:pPr>
      <w:r w:rsidRPr="002863F7">
        <w:rPr>
          <w:i/>
          <w:lang w:val="el-GR"/>
        </w:rPr>
        <w:t>Φυλή</w:t>
      </w:r>
    </w:p>
    <w:p w:rsidR="004A4124" w:rsidRPr="002863F7" w:rsidRDefault="003B29DE" w:rsidP="003367D5">
      <w:pPr>
        <w:keepNext/>
        <w:tabs>
          <w:tab w:val="left" w:pos="142"/>
          <w:tab w:val="left" w:pos="567"/>
        </w:tabs>
        <w:rPr>
          <w:lang w:val="el-GR"/>
        </w:rPr>
      </w:pPr>
      <w:r w:rsidRPr="002863F7">
        <w:rPr>
          <w:lang w:val="el-GR"/>
        </w:rPr>
        <w:t xml:space="preserve">Ο επιπολασμός των αλληλόμορφων του CYP2C19 που </w:t>
      </w:r>
      <w:r w:rsidR="0055753D" w:rsidRPr="002863F7">
        <w:rPr>
          <w:lang w:val="el-GR"/>
        </w:rPr>
        <w:t>σχετίζονται με</w:t>
      </w:r>
      <w:r w:rsidRPr="002863F7">
        <w:rPr>
          <w:lang w:val="el-GR"/>
        </w:rPr>
        <w:t xml:space="preserve"> ενδιάμεσο ή περιορισμένο μεταβολισμό διαφέρει ανάλογα με τη φυλή/εθνικότητα (βλ. Φαρμακογενετική). Από τη βιβλιογραφία, υπάρχουν περιορισμένα δεδομένα διαθέσιμα για να αξιολογηθεί η κλινική επίπτωση </w:t>
      </w:r>
      <w:r w:rsidR="00E863A4" w:rsidRPr="002863F7">
        <w:rPr>
          <w:lang w:val="el-GR"/>
        </w:rPr>
        <w:t>γονότυπων</w:t>
      </w:r>
      <w:r w:rsidRPr="002863F7">
        <w:rPr>
          <w:lang w:val="el-GR"/>
        </w:rPr>
        <w:t xml:space="preserve"> του CYP </w:t>
      </w:r>
      <w:r w:rsidR="0055753D" w:rsidRPr="002863F7">
        <w:rPr>
          <w:lang w:val="el-GR"/>
        </w:rPr>
        <w:t>για την εμφάνιση</w:t>
      </w:r>
      <w:r w:rsidRPr="002863F7">
        <w:rPr>
          <w:lang w:val="el-GR"/>
        </w:rPr>
        <w:t xml:space="preserve"> συμβαμάτων</w:t>
      </w:r>
      <w:r w:rsidR="0055753D" w:rsidRPr="002863F7">
        <w:rPr>
          <w:lang w:val="el-GR"/>
        </w:rPr>
        <w:t xml:space="preserve"> ως κλινική έκβαση</w:t>
      </w:r>
      <w:r w:rsidRPr="002863F7">
        <w:rPr>
          <w:lang w:val="el-GR"/>
        </w:rPr>
        <w:t>.</w:t>
      </w:r>
    </w:p>
    <w:p w:rsidR="006F6A43" w:rsidRPr="002863F7" w:rsidRDefault="006F6A43" w:rsidP="003367D5">
      <w:pPr>
        <w:keepNext/>
        <w:tabs>
          <w:tab w:val="left" w:pos="142"/>
          <w:tab w:val="left" w:pos="567"/>
        </w:tabs>
        <w:rPr>
          <w:b/>
          <w:lang w:val="el-GR"/>
        </w:rPr>
      </w:pPr>
    </w:p>
    <w:p w:rsidR="004A4124" w:rsidRPr="002863F7" w:rsidRDefault="004A4124" w:rsidP="003367D5">
      <w:pPr>
        <w:keepNext/>
        <w:tabs>
          <w:tab w:val="left" w:pos="142"/>
          <w:tab w:val="left" w:pos="567"/>
        </w:tabs>
        <w:rPr>
          <w:b/>
          <w:lang w:val="el-GR"/>
        </w:rPr>
      </w:pPr>
      <w:r w:rsidRPr="002863F7">
        <w:rPr>
          <w:b/>
          <w:lang w:val="el-GR"/>
        </w:rPr>
        <w:t xml:space="preserve">5.3 </w:t>
      </w:r>
      <w:r w:rsidRPr="002863F7">
        <w:rPr>
          <w:b/>
          <w:lang w:val="el-GR"/>
        </w:rPr>
        <w:tab/>
        <w:t>Προκλινικά δεδομένα για την ασφάλεια</w:t>
      </w:r>
    </w:p>
    <w:p w:rsidR="004A4124" w:rsidRPr="002863F7" w:rsidRDefault="004A4124" w:rsidP="003367D5">
      <w:pPr>
        <w:keepNext/>
        <w:tabs>
          <w:tab w:val="left" w:pos="142"/>
          <w:tab w:val="left" w:pos="567"/>
        </w:tabs>
        <w:rPr>
          <w:u w:val="single"/>
          <w:lang w:val="el-GR"/>
        </w:rPr>
      </w:pPr>
    </w:p>
    <w:p w:rsidR="004A4124" w:rsidRPr="002863F7" w:rsidRDefault="004A4124" w:rsidP="003367D5">
      <w:pPr>
        <w:keepNext/>
        <w:tabs>
          <w:tab w:val="left" w:pos="142"/>
          <w:tab w:val="left" w:pos="567"/>
        </w:tabs>
        <w:rPr>
          <w:lang w:val="el-GR"/>
        </w:rPr>
      </w:pPr>
      <w:r w:rsidRPr="002863F7">
        <w:rPr>
          <w:lang w:val="el-GR"/>
        </w:rPr>
        <w:t xml:space="preserve">Κατά τη διάρκεια των μη κλινικών μελετών σε αρουραίους και σε μπαμπουίνους, </w:t>
      </w:r>
      <w:r w:rsidR="00BD7C43" w:rsidRPr="002863F7">
        <w:rPr>
          <w:lang w:val="el-GR"/>
        </w:rPr>
        <w:t xml:space="preserve">οι </w:t>
      </w:r>
      <w:r w:rsidRPr="002863F7">
        <w:rPr>
          <w:lang w:val="el-GR"/>
        </w:rPr>
        <w:t>πιο συχνά παρατηρούμεν</w:t>
      </w:r>
      <w:r w:rsidR="000F32FE" w:rsidRPr="002863F7">
        <w:rPr>
          <w:lang w:val="el-GR"/>
        </w:rPr>
        <w:t>ες</w:t>
      </w:r>
      <w:r w:rsidRPr="002863F7">
        <w:rPr>
          <w:lang w:val="el-GR"/>
        </w:rPr>
        <w:t xml:space="preserve"> </w:t>
      </w:r>
      <w:r w:rsidR="000F32FE" w:rsidRPr="002863F7">
        <w:rPr>
          <w:lang w:val="el-GR"/>
        </w:rPr>
        <w:t xml:space="preserve">επιδράσεις </w:t>
      </w:r>
      <w:r w:rsidRPr="002863F7">
        <w:rPr>
          <w:lang w:val="el-GR"/>
        </w:rPr>
        <w:t xml:space="preserve">ήταν ηπατικές </w:t>
      </w:r>
      <w:r w:rsidR="00FC59D4" w:rsidRPr="002863F7">
        <w:rPr>
          <w:lang w:val="el-GR"/>
        </w:rPr>
        <w:t>αλλοιώσεις</w:t>
      </w:r>
      <w:r w:rsidRPr="002863F7">
        <w:rPr>
          <w:lang w:val="el-GR"/>
        </w:rPr>
        <w:t>. Αυτές παρατηρ</w:t>
      </w:r>
      <w:r w:rsidR="000F32FE" w:rsidRPr="002863F7">
        <w:rPr>
          <w:lang w:val="el-GR"/>
        </w:rPr>
        <w:t>ήθηκαν</w:t>
      </w:r>
      <w:r w:rsidRPr="002863F7">
        <w:rPr>
          <w:lang w:val="el-GR"/>
        </w:rPr>
        <w:t xml:space="preserve"> σε δόσεις που αντιπροσωπεύουν τουλάχιστον 25 φορές την έκθεση που παρατηρήθηκε σε ανθρώπους που ελάμβαναν κλινικές δόσεις των </w:t>
      </w:r>
      <w:r w:rsidR="0063415B" w:rsidRPr="002863F7">
        <w:rPr>
          <w:lang w:val="el-GR"/>
        </w:rPr>
        <w:t>75 </w:t>
      </w:r>
      <w:r w:rsidRPr="002863F7">
        <w:rPr>
          <w:lang w:val="el-GR"/>
        </w:rPr>
        <w:t xml:space="preserve">mg/ημερησίως και ήταν επακόλουθο μιας επίδρασης στα ηπατικά μεταβολικά ένζυμα. Καμία επίδραση στα ηπατικά μεταβολικά ένζυμα δεν παρατηρήθηκε σε ανθρώπους που ελάμβαναν </w:t>
      </w:r>
      <w:r w:rsidR="00CF421A" w:rsidRPr="002863F7">
        <w:rPr>
          <w:lang w:val="el-GR"/>
        </w:rPr>
        <w:t xml:space="preserve">κλοπιδογρέλη </w:t>
      </w:r>
      <w:r w:rsidRPr="002863F7">
        <w:rPr>
          <w:lang w:val="el-GR"/>
        </w:rPr>
        <w:t>στις θεραπευτικές δόσεις.</w:t>
      </w:r>
    </w:p>
    <w:p w:rsidR="004A4124" w:rsidRPr="002863F7" w:rsidRDefault="004A4124" w:rsidP="003367D5">
      <w:pPr>
        <w:keepNext/>
        <w:tabs>
          <w:tab w:val="left" w:pos="142"/>
          <w:tab w:val="left" w:pos="567"/>
        </w:tabs>
        <w:rPr>
          <w:lang w:val="el-GR"/>
        </w:rPr>
      </w:pPr>
    </w:p>
    <w:p w:rsidR="004A4124" w:rsidRPr="002863F7" w:rsidRDefault="004A4124" w:rsidP="003367D5">
      <w:pPr>
        <w:keepNext/>
        <w:tabs>
          <w:tab w:val="left" w:pos="142"/>
          <w:tab w:val="left" w:pos="567"/>
        </w:tabs>
        <w:rPr>
          <w:lang w:val="el-GR"/>
        </w:rPr>
      </w:pPr>
      <w:r w:rsidRPr="002863F7">
        <w:rPr>
          <w:lang w:val="el-GR"/>
        </w:rPr>
        <w:t xml:space="preserve">Σε πολύ υψηλές δόσεις, αναφέρθηκε επίσης </w:t>
      </w:r>
      <w:r w:rsidR="006143E9" w:rsidRPr="002863F7">
        <w:rPr>
          <w:lang w:val="el-GR"/>
        </w:rPr>
        <w:t>περιορισμένη</w:t>
      </w:r>
      <w:r w:rsidR="00702022" w:rsidRPr="002863F7">
        <w:rPr>
          <w:lang w:val="el-GR"/>
        </w:rPr>
        <w:t xml:space="preserve"> </w:t>
      </w:r>
      <w:r w:rsidRPr="002863F7">
        <w:rPr>
          <w:lang w:val="el-GR"/>
        </w:rPr>
        <w:t xml:space="preserve">γαστρική ανοχή (γαστρίτιδα, γαστρικές  διαβρωτικές αλλοιώσεις και/ή εμετός) </w:t>
      </w:r>
      <w:r w:rsidR="00081ECC" w:rsidRPr="002863F7">
        <w:rPr>
          <w:lang w:val="el-GR"/>
        </w:rPr>
        <w:t>της κλοπιδογρέλης</w:t>
      </w:r>
      <w:r w:rsidRPr="002863F7">
        <w:rPr>
          <w:lang w:val="el-GR"/>
        </w:rPr>
        <w:t xml:space="preserve"> στους αρουραίους και τους μπαμπουίνους. </w:t>
      </w:r>
    </w:p>
    <w:p w:rsidR="004A4124" w:rsidRPr="002863F7" w:rsidRDefault="004A4124" w:rsidP="003367D5">
      <w:pPr>
        <w:keepNext/>
        <w:tabs>
          <w:tab w:val="left" w:pos="142"/>
          <w:tab w:val="left" w:pos="567"/>
        </w:tabs>
        <w:rPr>
          <w:lang w:val="el-GR"/>
        </w:rPr>
      </w:pPr>
    </w:p>
    <w:p w:rsidR="004A4124" w:rsidRPr="002863F7" w:rsidRDefault="004A4124" w:rsidP="003367D5">
      <w:pPr>
        <w:keepNext/>
        <w:tabs>
          <w:tab w:val="left" w:pos="142"/>
          <w:tab w:val="left" w:pos="567"/>
        </w:tabs>
        <w:rPr>
          <w:lang w:val="el-GR"/>
        </w:rPr>
      </w:pPr>
      <w:r w:rsidRPr="002863F7">
        <w:rPr>
          <w:lang w:val="el-GR"/>
        </w:rPr>
        <w:t xml:space="preserve">Δεν υπήρξε καμία ένδειξη καρκινογόνου δράσης όταν </w:t>
      </w:r>
      <w:r w:rsidR="00081ECC" w:rsidRPr="002863F7">
        <w:rPr>
          <w:lang w:val="el-GR"/>
        </w:rPr>
        <w:t>η κλοπιδογρέλη</w:t>
      </w:r>
      <w:r w:rsidRPr="002863F7">
        <w:rPr>
          <w:lang w:val="el-GR"/>
        </w:rPr>
        <w:t xml:space="preserve"> χορηγήθηκε για 78 εβδομάδες σε ποντικούς και για 104 εβδομάδες σε αρουραίους, σε δόσεις μέχρι και </w:t>
      </w:r>
      <w:r w:rsidR="0063415B" w:rsidRPr="002863F7">
        <w:rPr>
          <w:lang w:val="el-GR"/>
        </w:rPr>
        <w:t>77 </w:t>
      </w:r>
      <w:r w:rsidRPr="002863F7">
        <w:rPr>
          <w:lang w:val="el-GR"/>
        </w:rPr>
        <w:t xml:space="preserve">mg/kg την ημέρα (η οποία αντιπροσωπεύει τουλάχιστον 25 φορές την έκθεση που εμφανίζεται στους ανθρώπους που λαμβάνουν </w:t>
      </w:r>
      <w:r w:rsidR="0063415B" w:rsidRPr="002863F7">
        <w:rPr>
          <w:lang w:val="el-GR"/>
        </w:rPr>
        <w:t>75 </w:t>
      </w:r>
      <w:r w:rsidRPr="002863F7">
        <w:rPr>
          <w:lang w:val="el-GR"/>
        </w:rPr>
        <w:t>mg/ημερησίως).</w:t>
      </w:r>
    </w:p>
    <w:p w:rsidR="004A4124" w:rsidRPr="002863F7" w:rsidRDefault="004A4124" w:rsidP="003367D5">
      <w:pPr>
        <w:keepNext/>
        <w:tabs>
          <w:tab w:val="left" w:pos="142"/>
          <w:tab w:val="left" w:pos="567"/>
        </w:tabs>
        <w:rPr>
          <w:lang w:val="el-GR"/>
        </w:rPr>
      </w:pPr>
    </w:p>
    <w:p w:rsidR="004A4124" w:rsidRPr="002863F7" w:rsidRDefault="00081ECC" w:rsidP="003367D5">
      <w:pPr>
        <w:keepNext/>
        <w:tabs>
          <w:tab w:val="left" w:pos="142"/>
          <w:tab w:val="left" w:pos="567"/>
        </w:tabs>
        <w:rPr>
          <w:lang w:val="el-GR"/>
        </w:rPr>
      </w:pPr>
      <w:r w:rsidRPr="002863F7">
        <w:rPr>
          <w:lang w:val="el-GR"/>
        </w:rPr>
        <w:t>Η κλοπιδογρέλη</w:t>
      </w:r>
      <w:r w:rsidR="004A4124" w:rsidRPr="002863F7">
        <w:rPr>
          <w:lang w:val="el-GR"/>
        </w:rPr>
        <w:t xml:space="preserve"> έχει δοκιμασθεί σε μία σειρά </w:t>
      </w:r>
      <w:r w:rsidR="004A4124" w:rsidRPr="002863F7">
        <w:rPr>
          <w:i/>
          <w:lang w:val="el-GR"/>
        </w:rPr>
        <w:t>in vitro</w:t>
      </w:r>
      <w:r w:rsidR="004A4124" w:rsidRPr="002863F7">
        <w:rPr>
          <w:lang w:val="el-GR"/>
        </w:rPr>
        <w:t xml:space="preserve"> και </w:t>
      </w:r>
      <w:r w:rsidR="004A4124" w:rsidRPr="002863F7">
        <w:rPr>
          <w:i/>
          <w:lang w:val="el-GR"/>
        </w:rPr>
        <w:t>in vivo</w:t>
      </w:r>
      <w:r w:rsidR="004A4124" w:rsidRPr="002863F7">
        <w:rPr>
          <w:lang w:val="el-GR"/>
        </w:rPr>
        <w:t xml:space="preserve"> γονοτοξικών μελετών και δεν έδειξε γ</w:t>
      </w:r>
      <w:r w:rsidR="000F32FE" w:rsidRPr="002863F7">
        <w:rPr>
          <w:lang w:val="el-GR"/>
        </w:rPr>
        <w:t>ονο</w:t>
      </w:r>
      <w:r w:rsidR="004A4124" w:rsidRPr="002863F7">
        <w:rPr>
          <w:lang w:val="el-GR"/>
        </w:rPr>
        <w:t xml:space="preserve">τοξικότητα. </w:t>
      </w:r>
    </w:p>
    <w:p w:rsidR="004A4124" w:rsidRPr="002863F7" w:rsidRDefault="004A4124" w:rsidP="003367D5">
      <w:pPr>
        <w:keepNext/>
        <w:tabs>
          <w:tab w:val="left" w:pos="142"/>
          <w:tab w:val="left" w:pos="567"/>
        </w:tabs>
        <w:rPr>
          <w:lang w:val="el-GR"/>
        </w:rPr>
      </w:pPr>
    </w:p>
    <w:p w:rsidR="004A4124" w:rsidRPr="002863F7" w:rsidRDefault="00081ECC" w:rsidP="003367D5">
      <w:pPr>
        <w:keepNext/>
        <w:tabs>
          <w:tab w:val="left" w:pos="142"/>
          <w:tab w:val="left" w:pos="567"/>
        </w:tabs>
        <w:rPr>
          <w:lang w:val="el-GR"/>
        </w:rPr>
      </w:pPr>
      <w:r w:rsidRPr="002863F7">
        <w:rPr>
          <w:lang w:val="el-GR"/>
        </w:rPr>
        <w:t>Η κλοπιδογρέλη</w:t>
      </w:r>
      <w:r w:rsidR="004A4124" w:rsidRPr="002863F7">
        <w:rPr>
          <w:lang w:val="el-GR"/>
        </w:rPr>
        <w:t xml:space="preserve"> δε βρέθηκε να έχει επίδραση στη γονιμότητα των αρσενικών και των θηλυκών αρουραίων και δεν ήταν τερατογόνο</w:t>
      </w:r>
      <w:r w:rsidR="000F32FE" w:rsidRPr="002863F7">
        <w:rPr>
          <w:lang w:val="el-GR"/>
        </w:rPr>
        <w:t>ς</w:t>
      </w:r>
      <w:r w:rsidR="004A4124" w:rsidRPr="002863F7">
        <w:rPr>
          <w:lang w:val="el-GR"/>
        </w:rPr>
        <w:t xml:space="preserve"> ούτε στους αρουραίους ούτε στα κουνέλια. Όταν χορηγήθηκε σε θηλάζοντες αρουραίους, </w:t>
      </w:r>
      <w:r w:rsidRPr="002863F7">
        <w:rPr>
          <w:lang w:val="el-GR"/>
        </w:rPr>
        <w:t>η κλοπιδογρέλη</w:t>
      </w:r>
      <w:r w:rsidR="004A4124" w:rsidRPr="002863F7">
        <w:rPr>
          <w:lang w:val="el-GR"/>
        </w:rPr>
        <w:t xml:space="preserve"> προκάλεσε ελαφριά καθυστέρηση στην ανάπτυξη του απογόνου. Ειδικές φαρμακοκινητικές μελέτες που έγιναν με ραδιοσεσημασμέν</w:t>
      </w:r>
      <w:r w:rsidRPr="002863F7">
        <w:rPr>
          <w:lang w:val="el-GR"/>
        </w:rPr>
        <w:t>η</w:t>
      </w:r>
      <w:r w:rsidR="004A4124" w:rsidRPr="002863F7">
        <w:rPr>
          <w:lang w:val="el-GR"/>
        </w:rPr>
        <w:t xml:space="preserve"> </w:t>
      </w:r>
      <w:r w:rsidRPr="002863F7">
        <w:rPr>
          <w:lang w:val="el-GR"/>
        </w:rPr>
        <w:t xml:space="preserve">κλοπιδογρέλη </w:t>
      </w:r>
      <w:r w:rsidR="004A4124" w:rsidRPr="002863F7">
        <w:rPr>
          <w:lang w:val="el-GR"/>
        </w:rPr>
        <w:t>έδειξαν ότι  η μητρική ουσία ή οι μεταβολίτες της εκκρίνονται στο γάλα. Επομένως, μια άμεση επίδραση (ήπια τοξικότητα), ή μια έμμεση επίδραση (μείωση της  γευστικής ικανότητας) δεν μπορεί να αποκλεισθεί.</w:t>
      </w:r>
    </w:p>
    <w:p w:rsidR="004A4124" w:rsidRPr="002863F7" w:rsidRDefault="004A4124" w:rsidP="003367D5">
      <w:pPr>
        <w:keepNext/>
        <w:tabs>
          <w:tab w:val="left" w:pos="142"/>
          <w:tab w:val="left" w:pos="567"/>
        </w:tabs>
        <w:rPr>
          <w:b/>
          <w:lang w:val="el-GR"/>
        </w:rPr>
      </w:pPr>
    </w:p>
    <w:p w:rsidR="00FA46AD" w:rsidRPr="002863F7" w:rsidRDefault="00FA46AD" w:rsidP="003367D5">
      <w:pPr>
        <w:keepNext/>
        <w:tabs>
          <w:tab w:val="left" w:pos="142"/>
          <w:tab w:val="left" w:pos="567"/>
        </w:tabs>
        <w:rPr>
          <w:b/>
          <w:lang w:val="el-GR"/>
        </w:rPr>
      </w:pPr>
    </w:p>
    <w:p w:rsidR="004A4124" w:rsidRPr="002863F7" w:rsidRDefault="004A4124" w:rsidP="003367D5">
      <w:pPr>
        <w:keepNext/>
        <w:tabs>
          <w:tab w:val="left" w:pos="142"/>
          <w:tab w:val="left" w:pos="567"/>
        </w:tabs>
        <w:rPr>
          <w:b/>
          <w:lang w:val="el-GR"/>
        </w:rPr>
      </w:pPr>
      <w:r w:rsidRPr="002863F7">
        <w:rPr>
          <w:b/>
          <w:lang w:val="el-GR"/>
        </w:rPr>
        <w:t xml:space="preserve">6. </w:t>
      </w:r>
      <w:r w:rsidRPr="002863F7">
        <w:rPr>
          <w:b/>
          <w:lang w:val="el-GR"/>
        </w:rPr>
        <w:tab/>
        <w:t>ΦΑΡΜΑΚΕΥΤΙΚΕΣ ΠΛΗΡΟΦΟΡΙΕΣ</w:t>
      </w:r>
    </w:p>
    <w:p w:rsidR="004A4124" w:rsidRPr="002863F7" w:rsidRDefault="004A4124" w:rsidP="003367D5">
      <w:pPr>
        <w:keepNext/>
        <w:tabs>
          <w:tab w:val="left" w:pos="142"/>
          <w:tab w:val="left" w:pos="567"/>
        </w:tabs>
        <w:rPr>
          <w:b/>
          <w:u w:val="single"/>
          <w:lang w:val="el-GR"/>
        </w:rPr>
      </w:pPr>
    </w:p>
    <w:p w:rsidR="004A4124" w:rsidRPr="002863F7" w:rsidRDefault="004A4124" w:rsidP="003367D5">
      <w:pPr>
        <w:keepNext/>
        <w:tabs>
          <w:tab w:val="left" w:pos="142"/>
          <w:tab w:val="left" w:pos="567"/>
          <w:tab w:val="left" w:pos="1134"/>
        </w:tabs>
        <w:rPr>
          <w:b/>
          <w:lang w:val="el-GR"/>
        </w:rPr>
      </w:pPr>
      <w:r w:rsidRPr="002863F7">
        <w:rPr>
          <w:b/>
          <w:lang w:val="el-GR"/>
        </w:rPr>
        <w:t xml:space="preserve">6.1 </w:t>
      </w:r>
      <w:r w:rsidRPr="002863F7">
        <w:rPr>
          <w:b/>
          <w:lang w:val="el-GR"/>
        </w:rPr>
        <w:tab/>
        <w:t>Κατάλογος εκδόχων</w:t>
      </w:r>
    </w:p>
    <w:p w:rsidR="004A4124" w:rsidRPr="002863F7" w:rsidRDefault="004A4124" w:rsidP="003367D5">
      <w:pPr>
        <w:keepNext/>
        <w:tabs>
          <w:tab w:val="left" w:pos="142"/>
          <w:tab w:val="left" w:pos="567"/>
        </w:tabs>
        <w:rPr>
          <w:u w:val="single"/>
          <w:lang w:val="el-GR"/>
        </w:rPr>
      </w:pPr>
    </w:p>
    <w:p w:rsidR="004A4124" w:rsidRPr="002863F7" w:rsidRDefault="004A4124" w:rsidP="003367D5">
      <w:pPr>
        <w:keepNext/>
        <w:tabs>
          <w:tab w:val="left" w:pos="142"/>
          <w:tab w:val="left" w:pos="567"/>
          <w:tab w:val="left" w:pos="1134"/>
        </w:tabs>
        <w:rPr>
          <w:i/>
          <w:lang w:val="el-GR"/>
        </w:rPr>
      </w:pPr>
      <w:r w:rsidRPr="002863F7">
        <w:rPr>
          <w:i/>
          <w:lang w:val="el-GR"/>
        </w:rPr>
        <w:t>Πυρήνας:</w:t>
      </w:r>
    </w:p>
    <w:p w:rsidR="004A4124" w:rsidRPr="002863F7" w:rsidRDefault="00AC611C" w:rsidP="003367D5">
      <w:pPr>
        <w:keepNext/>
        <w:tabs>
          <w:tab w:val="left" w:pos="142"/>
          <w:tab w:val="left" w:pos="567"/>
          <w:tab w:val="left" w:pos="1134"/>
        </w:tabs>
        <w:rPr>
          <w:lang w:val="el-GR"/>
        </w:rPr>
      </w:pPr>
      <w:r w:rsidRPr="002863F7">
        <w:rPr>
          <w:lang w:val="el-GR"/>
        </w:rPr>
        <w:tab/>
      </w:r>
      <w:r w:rsidRPr="002863F7">
        <w:rPr>
          <w:lang w:val="el-GR"/>
        </w:rPr>
        <w:tab/>
      </w:r>
      <w:r w:rsidRPr="002863F7">
        <w:rPr>
          <w:lang w:val="el-GR"/>
        </w:rPr>
        <w:tab/>
      </w:r>
      <w:r w:rsidR="004A4124" w:rsidRPr="002863F7">
        <w:rPr>
          <w:lang w:val="el-GR"/>
        </w:rPr>
        <w:t>Μαννιτόλη (E421)</w:t>
      </w:r>
    </w:p>
    <w:p w:rsidR="004A4124" w:rsidRPr="002863F7" w:rsidRDefault="00AC611C" w:rsidP="003367D5">
      <w:pPr>
        <w:keepNext/>
        <w:tabs>
          <w:tab w:val="left" w:pos="142"/>
          <w:tab w:val="left" w:pos="567"/>
          <w:tab w:val="left" w:pos="1134"/>
        </w:tabs>
        <w:rPr>
          <w:lang w:val="el-GR"/>
        </w:rPr>
      </w:pPr>
      <w:r w:rsidRPr="002863F7">
        <w:rPr>
          <w:lang w:val="el-GR"/>
        </w:rPr>
        <w:tab/>
      </w:r>
      <w:r w:rsidRPr="002863F7">
        <w:rPr>
          <w:lang w:val="el-GR"/>
        </w:rPr>
        <w:tab/>
      </w:r>
      <w:r w:rsidRPr="002863F7">
        <w:rPr>
          <w:lang w:val="el-GR"/>
        </w:rPr>
        <w:tab/>
      </w:r>
      <w:r w:rsidR="004A4124" w:rsidRPr="002863F7">
        <w:rPr>
          <w:lang w:val="el-GR"/>
        </w:rPr>
        <w:t>Πολυαιθυλενογλυκόλη 6000</w:t>
      </w:r>
    </w:p>
    <w:p w:rsidR="004A4124" w:rsidRPr="002863F7" w:rsidRDefault="00AC611C" w:rsidP="003367D5">
      <w:pPr>
        <w:keepNext/>
        <w:tabs>
          <w:tab w:val="left" w:pos="142"/>
          <w:tab w:val="left" w:pos="567"/>
          <w:tab w:val="left" w:pos="1134"/>
        </w:tabs>
        <w:rPr>
          <w:lang w:val="el-GR"/>
        </w:rPr>
      </w:pPr>
      <w:r w:rsidRPr="002863F7">
        <w:rPr>
          <w:lang w:val="el-GR"/>
        </w:rPr>
        <w:tab/>
      </w:r>
      <w:r w:rsidRPr="002863F7">
        <w:rPr>
          <w:lang w:val="el-GR"/>
        </w:rPr>
        <w:tab/>
      </w:r>
      <w:r w:rsidRPr="002863F7">
        <w:rPr>
          <w:lang w:val="el-GR"/>
        </w:rPr>
        <w:tab/>
      </w:r>
      <w:r w:rsidR="004A4124" w:rsidRPr="002863F7">
        <w:rPr>
          <w:lang w:val="el-GR"/>
        </w:rPr>
        <w:t>Κυτταρίνη μικροκρυσταλλική</w:t>
      </w:r>
    </w:p>
    <w:p w:rsidR="004A4124" w:rsidRPr="002863F7" w:rsidRDefault="00AC611C" w:rsidP="003367D5">
      <w:pPr>
        <w:keepNext/>
        <w:tabs>
          <w:tab w:val="left" w:pos="142"/>
          <w:tab w:val="left" w:pos="567"/>
          <w:tab w:val="left" w:pos="1134"/>
        </w:tabs>
        <w:rPr>
          <w:lang w:val="el-GR"/>
        </w:rPr>
      </w:pPr>
      <w:r w:rsidRPr="002863F7">
        <w:rPr>
          <w:lang w:val="el-GR"/>
        </w:rPr>
        <w:tab/>
      </w:r>
      <w:r w:rsidRPr="002863F7">
        <w:rPr>
          <w:lang w:val="el-GR"/>
        </w:rPr>
        <w:tab/>
      </w:r>
      <w:r w:rsidRPr="002863F7">
        <w:rPr>
          <w:lang w:val="el-GR"/>
        </w:rPr>
        <w:tab/>
      </w:r>
      <w:r w:rsidR="004A4124" w:rsidRPr="002863F7">
        <w:rPr>
          <w:lang w:val="el-GR"/>
        </w:rPr>
        <w:t xml:space="preserve">Κικέλαιο </w:t>
      </w:r>
      <w:r w:rsidR="00702022" w:rsidRPr="002863F7">
        <w:rPr>
          <w:lang w:val="el-GR"/>
        </w:rPr>
        <w:t>υδρογονωμένο</w:t>
      </w:r>
    </w:p>
    <w:p w:rsidR="004A4124" w:rsidRPr="002863F7" w:rsidRDefault="00AC611C" w:rsidP="003367D5">
      <w:pPr>
        <w:keepNext/>
        <w:tabs>
          <w:tab w:val="left" w:pos="142"/>
          <w:tab w:val="left" w:pos="567"/>
          <w:tab w:val="left" w:pos="1134"/>
        </w:tabs>
        <w:rPr>
          <w:lang w:val="el-GR"/>
        </w:rPr>
      </w:pPr>
      <w:r w:rsidRPr="002863F7">
        <w:rPr>
          <w:lang w:val="el-GR"/>
        </w:rPr>
        <w:tab/>
      </w:r>
      <w:r w:rsidRPr="002863F7">
        <w:rPr>
          <w:lang w:val="el-GR"/>
        </w:rPr>
        <w:tab/>
      </w:r>
      <w:r w:rsidRPr="002863F7">
        <w:rPr>
          <w:lang w:val="el-GR"/>
        </w:rPr>
        <w:tab/>
      </w:r>
      <w:r w:rsidR="004A4124" w:rsidRPr="002863F7">
        <w:rPr>
          <w:lang w:val="el-GR"/>
        </w:rPr>
        <w:t>Υδροξυπροπυλοκυτταρίνη χαμηλής υποκατάστασης</w:t>
      </w:r>
    </w:p>
    <w:p w:rsidR="004A4124" w:rsidRPr="002863F7" w:rsidRDefault="004A4124" w:rsidP="003367D5">
      <w:pPr>
        <w:keepNext/>
        <w:tabs>
          <w:tab w:val="left" w:pos="142"/>
          <w:tab w:val="left" w:pos="567"/>
          <w:tab w:val="left" w:pos="1134"/>
        </w:tabs>
        <w:rPr>
          <w:lang w:val="el-GR"/>
        </w:rPr>
      </w:pPr>
    </w:p>
    <w:p w:rsidR="004A4124" w:rsidRPr="002863F7" w:rsidRDefault="004A4124" w:rsidP="003367D5">
      <w:pPr>
        <w:keepNext/>
        <w:tabs>
          <w:tab w:val="left" w:pos="142"/>
          <w:tab w:val="left" w:pos="567"/>
          <w:tab w:val="left" w:pos="1134"/>
        </w:tabs>
        <w:rPr>
          <w:i/>
          <w:lang w:val="el-GR"/>
        </w:rPr>
      </w:pPr>
      <w:r w:rsidRPr="002863F7">
        <w:rPr>
          <w:i/>
          <w:lang w:val="el-GR"/>
        </w:rPr>
        <w:t>Επικάλυψη:</w:t>
      </w:r>
    </w:p>
    <w:p w:rsidR="004A4124" w:rsidRPr="002863F7" w:rsidRDefault="00AC611C" w:rsidP="003367D5">
      <w:pPr>
        <w:keepNext/>
        <w:tabs>
          <w:tab w:val="left" w:pos="142"/>
          <w:tab w:val="left" w:pos="567"/>
          <w:tab w:val="left" w:pos="1134"/>
        </w:tabs>
        <w:rPr>
          <w:lang w:val="el-GR"/>
        </w:rPr>
      </w:pPr>
      <w:r w:rsidRPr="002863F7">
        <w:rPr>
          <w:lang w:val="el-GR"/>
        </w:rPr>
        <w:tab/>
      </w:r>
      <w:r w:rsidRPr="002863F7">
        <w:rPr>
          <w:lang w:val="el-GR"/>
        </w:rPr>
        <w:tab/>
      </w:r>
      <w:r w:rsidRPr="002863F7">
        <w:rPr>
          <w:lang w:val="el-GR"/>
        </w:rPr>
        <w:tab/>
      </w:r>
      <w:r w:rsidR="004A4124" w:rsidRPr="002863F7">
        <w:rPr>
          <w:lang w:val="el-GR"/>
        </w:rPr>
        <w:t>Υπρομελλόζη (E464)</w:t>
      </w:r>
    </w:p>
    <w:p w:rsidR="004A4124" w:rsidRPr="002863F7" w:rsidRDefault="00AC611C" w:rsidP="003367D5">
      <w:pPr>
        <w:keepNext/>
        <w:tabs>
          <w:tab w:val="left" w:pos="142"/>
          <w:tab w:val="left" w:pos="567"/>
          <w:tab w:val="left" w:pos="1134"/>
        </w:tabs>
        <w:rPr>
          <w:lang w:val="el-GR"/>
        </w:rPr>
      </w:pPr>
      <w:r w:rsidRPr="002863F7">
        <w:rPr>
          <w:lang w:val="el-GR"/>
        </w:rPr>
        <w:tab/>
      </w:r>
      <w:r w:rsidRPr="002863F7">
        <w:rPr>
          <w:lang w:val="el-GR"/>
        </w:rPr>
        <w:tab/>
      </w:r>
      <w:r w:rsidRPr="002863F7">
        <w:rPr>
          <w:lang w:val="el-GR"/>
        </w:rPr>
        <w:tab/>
      </w:r>
      <w:r w:rsidR="004A4124" w:rsidRPr="002863F7">
        <w:rPr>
          <w:lang w:val="el-GR"/>
        </w:rPr>
        <w:t>Λακτόζη</w:t>
      </w:r>
      <w:r w:rsidR="002263C3" w:rsidRPr="002863F7">
        <w:rPr>
          <w:lang w:val="el-GR"/>
        </w:rPr>
        <w:t xml:space="preserve"> μονοϋδρική</w:t>
      </w:r>
    </w:p>
    <w:p w:rsidR="004A4124" w:rsidRPr="002863F7" w:rsidRDefault="00AC611C" w:rsidP="003367D5">
      <w:pPr>
        <w:keepNext/>
        <w:tabs>
          <w:tab w:val="left" w:pos="142"/>
          <w:tab w:val="left" w:pos="567"/>
          <w:tab w:val="left" w:pos="1134"/>
        </w:tabs>
        <w:rPr>
          <w:lang w:val="el-GR"/>
        </w:rPr>
      </w:pPr>
      <w:r w:rsidRPr="002863F7">
        <w:rPr>
          <w:lang w:val="el-GR"/>
        </w:rPr>
        <w:tab/>
      </w:r>
      <w:r w:rsidRPr="002863F7">
        <w:rPr>
          <w:lang w:val="el-GR"/>
        </w:rPr>
        <w:tab/>
      </w:r>
      <w:r w:rsidRPr="002863F7">
        <w:rPr>
          <w:lang w:val="el-GR"/>
        </w:rPr>
        <w:tab/>
      </w:r>
      <w:r w:rsidR="004A4124" w:rsidRPr="002863F7">
        <w:rPr>
          <w:lang w:val="el-GR"/>
        </w:rPr>
        <w:t>Τριακετίνη (E1518)</w:t>
      </w:r>
    </w:p>
    <w:p w:rsidR="004A4124" w:rsidRPr="002863F7" w:rsidRDefault="00AC611C" w:rsidP="003367D5">
      <w:pPr>
        <w:keepNext/>
        <w:tabs>
          <w:tab w:val="left" w:pos="142"/>
          <w:tab w:val="left" w:pos="567"/>
          <w:tab w:val="left" w:pos="1134"/>
        </w:tabs>
        <w:rPr>
          <w:lang w:val="el-GR"/>
        </w:rPr>
      </w:pPr>
      <w:r w:rsidRPr="002863F7">
        <w:rPr>
          <w:lang w:val="el-GR"/>
        </w:rPr>
        <w:tab/>
      </w:r>
      <w:r w:rsidRPr="002863F7">
        <w:rPr>
          <w:lang w:val="el-GR"/>
        </w:rPr>
        <w:tab/>
      </w:r>
      <w:r w:rsidRPr="002863F7">
        <w:rPr>
          <w:lang w:val="el-GR"/>
        </w:rPr>
        <w:tab/>
      </w:r>
      <w:r w:rsidR="004A4124" w:rsidRPr="002863F7">
        <w:rPr>
          <w:lang w:val="el-GR"/>
        </w:rPr>
        <w:t>Τιτανίου διοξείδιο (Ε171)</w:t>
      </w:r>
    </w:p>
    <w:p w:rsidR="004A4124" w:rsidRPr="002863F7" w:rsidRDefault="00AC611C" w:rsidP="003367D5">
      <w:pPr>
        <w:keepNext/>
        <w:tabs>
          <w:tab w:val="left" w:pos="142"/>
          <w:tab w:val="left" w:pos="567"/>
          <w:tab w:val="left" w:pos="1134"/>
        </w:tabs>
        <w:rPr>
          <w:lang w:val="el-GR"/>
        </w:rPr>
      </w:pPr>
      <w:r w:rsidRPr="002863F7">
        <w:rPr>
          <w:lang w:val="el-GR"/>
        </w:rPr>
        <w:tab/>
      </w:r>
      <w:r w:rsidRPr="002863F7">
        <w:rPr>
          <w:lang w:val="el-GR"/>
        </w:rPr>
        <w:tab/>
      </w:r>
      <w:r w:rsidRPr="002863F7">
        <w:rPr>
          <w:lang w:val="el-GR"/>
        </w:rPr>
        <w:tab/>
      </w:r>
      <w:r w:rsidR="004A4124" w:rsidRPr="002863F7">
        <w:rPr>
          <w:lang w:val="el-GR"/>
        </w:rPr>
        <w:t>Σιδήρου οξείδιο ερυθρό (Ε 172)</w:t>
      </w:r>
    </w:p>
    <w:p w:rsidR="001338D2" w:rsidRPr="002863F7" w:rsidRDefault="001338D2" w:rsidP="003367D5">
      <w:pPr>
        <w:keepNext/>
        <w:tabs>
          <w:tab w:val="left" w:pos="142"/>
          <w:tab w:val="left" w:pos="567"/>
          <w:tab w:val="left" w:pos="1134"/>
        </w:tabs>
        <w:rPr>
          <w:i/>
          <w:lang w:val="el-GR"/>
        </w:rPr>
      </w:pPr>
    </w:p>
    <w:p w:rsidR="00B805BC" w:rsidRPr="002863F7" w:rsidRDefault="00733A70" w:rsidP="003367D5">
      <w:pPr>
        <w:keepNext/>
        <w:tabs>
          <w:tab w:val="left" w:pos="142"/>
          <w:tab w:val="left" w:pos="567"/>
          <w:tab w:val="left" w:pos="1134"/>
        </w:tabs>
        <w:rPr>
          <w:i/>
          <w:lang w:val="el-GR"/>
        </w:rPr>
      </w:pPr>
      <w:r w:rsidRPr="002863F7">
        <w:rPr>
          <w:i/>
          <w:lang w:val="el-GR"/>
        </w:rPr>
        <w:t>Π</w:t>
      </w:r>
      <w:r w:rsidR="00B805BC" w:rsidRPr="002863F7">
        <w:rPr>
          <w:i/>
          <w:lang w:val="el-GR"/>
        </w:rPr>
        <w:t>αράγοντας</w:t>
      </w:r>
      <w:r w:rsidRPr="002863F7">
        <w:rPr>
          <w:i/>
          <w:lang w:val="el-GR"/>
        </w:rPr>
        <w:t xml:space="preserve"> στίλβωσης</w:t>
      </w:r>
      <w:r w:rsidR="00B805BC" w:rsidRPr="002863F7">
        <w:rPr>
          <w:i/>
          <w:lang w:val="el-GR"/>
        </w:rPr>
        <w:t xml:space="preserve">: </w:t>
      </w:r>
    </w:p>
    <w:p w:rsidR="00DD5B45" w:rsidRPr="002863F7" w:rsidRDefault="00AC611C" w:rsidP="003367D5">
      <w:pPr>
        <w:keepNext/>
        <w:tabs>
          <w:tab w:val="left" w:pos="142"/>
          <w:tab w:val="left" w:pos="567"/>
          <w:tab w:val="left" w:pos="1134"/>
        </w:tabs>
        <w:rPr>
          <w:lang w:val="el-GR"/>
        </w:rPr>
      </w:pPr>
      <w:r w:rsidRPr="002863F7">
        <w:rPr>
          <w:lang w:val="el-GR"/>
        </w:rPr>
        <w:tab/>
      </w:r>
      <w:r w:rsidRPr="002863F7">
        <w:rPr>
          <w:lang w:val="el-GR"/>
        </w:rPr>
        <w:tab/>
      </w:r>
      <w:r w:rsidRPr="002863F7">
        <w:rPr>
          <w:lang w:val="el-GR"/>
        </w:rPr>
        <w:tab/>
      </w:r>
      <w:r w:rsidR="004A4124" w:rsidRPr="002863F7">
        <w:rPr>
          <w:lang w:val="el-GR"/>
        </w:rPr>
        <w:t>Κηρός καρναούβης</w:t>
      </w:r>
    </w:p>
    <w:p w:rsidR="00DD5B45" w:rsidRPr="002863F7" w:rsidRDefault="00DD5B45" w:rsidP="003367D5">
      <w:pPr>
        <w:keepNext/>
        <w:tabs>
          <w:tab w:val="left" w:pos="142"/>
          <w:tab w:val="left" w:pos="567"/>
          <w:tab w:val="left" w:pos="1134"/>
        </w:tabs>
        <w:rPr>
          <w:lang w:val="el-GR"/>
        </w:rPr>
      </w:pPr>
    </w:p>
    <w:p w:rsidR="004A4124" w:rsidRPr="002863F7" w:rsidRDefault="004A4124" w:rsidP="003367D5">
      <w:pPr>
        <w:keepNext/>
        <w:tabs>
          <w:tab w:val="left" w:pos="142"/>
          <w:tab w:val="left" w:pos="567"/>
          <w:tab w:val="left" w:pos="1134"/>
        </w:tabs>
        <w:rPr>
          <w:b/>
          <w:lang w:val="el-GR"/>
        </w:rPr>
      </w:pPr>
      <w:r w:rsidRPr="002863F7">
        <w:rPr>
          <w:b/>
          <w:lang w:val="el-GR"/>
        </w:rPr>
        <w:t xml:space="preserve">6.2 </w:t>
      </w:r>
      <w:r w:rsidRPr="002863F7">
        <w:rPr>
          <w:b/>
          <w:lang w:val="el-GR"/>
        </w:rPr>
        <w:tab/>
        <w:t>Ασυμβατότητες</w:t>
      </w:r>
    </w:p>
    <w:p w:rsidR="004A4124" w:rsidRPr="002863F7" w:rsidRDefault="004A4124" w:rsidP="003367D5">
      <w:pPr>
        <w:keepNext/>
        <w:tabs>
          <w:tab w:val="left" w:pos="142"/>
          <w:tab w:val="left" w:pos="567"/>
        </w:tabs>
        <w:rPr>
          <w:u w:val="single"/>
          <w:lang w:val="el-GR"/>
        </w:rPr>
      </w:pPr>
    </w:p>
    <w:p w:rsidR="004A4124" w:rsidRPr="002863F7" w:rsidRDefault="004A4124" w:rsidP="003367D5">
      <w:pPr>
        <w:keepNext/>
        <w:rPr>
          <w:lang w:val="el-GR"/>
        </w:rPr>
      </w:pPr>
      <w:r w:rsidRPr="002863F7">
        <w:rPr>
          <w:lang w:val="el-GR"/>
        </w:rPr>
        <w:t>Δεν εφαρμόζεται.</w:t>
      </w:r>
    </w:p>
    <w:p w:rsidR="001D32F7" w:rsidRPr="002863F7" w:rsidRDefault="001D32F7" w:rsidP="003367D5">
      <w:pPr>
        <w:keepNext/>
        <w:tabs>
          <w:tab w:val="left" w:pos="142"/>
          <w:tab w:val="left" w:pos="567"/>
          <w:tab w:val="left" w:pos="1134"/>
        </w:tabs>
        <w:rPr>
          <w:b/>
          <w:lang w:val="el-GR"/>
        </w:rPr>
      </w:pPr>
    </w:p>
    <w:p w:rsidR="004A4124" w:rsidRPr="002863F7" w:rsidRDefault="004A4124" w:rsidP="003367D5">
      <w:pPr>
        <w:keepNext/>
        <w:tabs>
          <w:tab w:val="left" w:pos="142"/>
          <w:tab w:val="left" w:pos="567"/>
          <w:tab w:val="left" w:pos="1134"/>
        </w:tabs>
        <w:rPr>
          <w:b/>
          <w:lang w:val="el-GR"/>
        </w:rPr>
      </w:pPr>
      <w:r w:rsidRPr="002863F7">
        <w:rPr>
          <w:b/>
          <w:lang w:val="el-GR"/>
        </w:rPr>
        <w:t xml:space="preserve">6.3 </w:t>
      </w:r>
      <w:r w:rsidRPr="002863F7">
        <w:rPr>
          <w:b/>
          <w:lang w:val="el-GR"/>
        </w:rPr>
        <w:tab/>
        <w:t>Διάρκεια ζωής</w:t>
      </w:r>
    </w:p>
    <w:p w:rsidR="004A4124" w:rsidRPr="002863F7" w:rsidRDefault="004A4124" w:rsidP="003367D5">
      <w:pPr>
        <w:keepNext/>
        <w:tabs>
          <w:tab w:val="left" w:pos="142"/>
          <w:tab w:val="left" w:pos="567"/>
        </w:tabs>
        <w:rPr>
          <w:u w:val="single"/>
          <w:lang w:val="el-GR"/>
        </w:rPr>
      </w:pPr>
    </w:p>
    <w:p w:rsidR="004A4124" w:rsidRPr="002863F7" w:rsidRDefault="004A4124" w:rsidP="003367D5">
      <w:pPr>
        <w:keepNext/>
        <w:tabs>
          <w:tab w:val="left" w:pos="142"/>
          <w:tab w:val="left" w:pos="567"/>
          <w:tab w:val="left" w:pos="1134"/>
        </w:tabs>
        <w:rPr>
          <w:lang w:val="el-GR"/>
        </w:rPr>
      </w:pPr>
      <w:r w:rsidRPr="002863F7">
        <w:rPr>
          <w:lang w:val="el-GR"/>
        </w:rPr>
        <w:t>3 χρόνια.</w:t>
      </w:r>
    </w:p>
    <w:p w:rsidR="004A4124" w:rsidRPr="002863F7" w:rsidRDefault="004A4124" w:rsidP="003367D5">
      <w:pPr>
        <w:keepNext/>
        <w:tabs>
          <w:tab w:val="left" w:pos="142"/>
          <w:tab w:val="left" w:pos="567"/>
          <w:tab w:val="left" w:pos="1134"/>
        </w:tabs>
        <w:rPr>
          <w:lang w:val="el-GR"/>
        </w:rPr>
      </w:pPr>
    </w:p>
    <w:p w:rsidR="004A4124" w:rsidRPr="002863F7" w:rsidRDefault="004A4124" w:rsidP="003367D5">
      <w:pPr>
        <w:keepNext/>
        <w:tabs>
          <w:tab w:val="left" w:pos="142"/>
          <w:tab w:val="left" w:pos="567"/>
          <w:tab w:val="left" w:pos="1134"/>
        </w:tabs>
        <w:rPr>
          <w:b/>
          <w:lang w:val="el-GR"/>
        </w:rPr>
      </w:pPr>
      <w:r w:rsidRPr="002863F7">
        <w:rPr>
          <w:b/>
          <w:lang w:val="el-GR"/>
        </w:rPr>
        <w:t xml:space="preserve">6.4 </w:t>
      </w:r>
      <w:r w:rsidRPr="002863F7">
        <w:rPr>
          <w:b/>
          <w:lang w:val="el-GR"/>
        </w:rPr>
        <w:tab/>
        <w:t>Ιδιαίτερες προφυλάξεις κατά</w:t>
      </w:r>
      <w:r w:rsidRPr="002863F7">
        <w:rPr>
          <w:lang w:val="el-GR"/>
        </w:rPr>
        <w:t xml:space="preserve"> </w:t>
      </w:r>
      <w:r w:rsidRPr="002863F7">
        <w:rPr>
          <w:b/>
          <w:lang w:val="el-GR"/>
        </w:rPr>
        <w:t>την φύλαξη του προϊόντος</w:t>
      </w:r>
    </w:p>
    <w:p w:rsidR="004A4124" w:rsidRPr="002863F7" w:rsidRDefault="004A4124" w:rsidP="003367D5">
      <w:pPr>
        <w:keepNext/>
        <w:tabs>
          <w:tab w:val="left" w:pos="142"/>
          <w:tab w:val="left" w:pos="567"/>
        </w:tabs>
        <w:rPr>
          <w:u w:val="single"/>
          <w:lang w:val="el-GR"/>
        </w:rPr>
      </w:pPr>
    </w:p>
    <w:p w:rsidR="007F2FBD" w:rsidRPr="002863F7" w:rsidRDefault="007F2FBD" w:rsidP="003367D5">
      <w:pPr>
        <w:keepNext/>
        <w:rPr>
          <w:lang w:val="el-GR"/>
        </w:rPr>
      </w:pPr>
      <w:r w:rsidRPr="002863F7">
        <w:rPr>
          <w:lang w:val="el-GR"/>
        </w:rPr>
        <w:t xml:space="preserve">Σε κυψέλες από PVC/PVDC/Aluminium, φυλάσσετε σε θερμοκρασία μικρότερη των 30 </w:t>
      </w:r>
      <w:r w:rsidR="006B6184" w:rsidRPr="002863F7">
        <w:rPr>
          <w:lang w:val="el-GR"/>
        </w:rPr>
        <w:t>°</w:t>
      </w:r>
      <w:r w:rsidRPr="002863F7">
        <w:rPr>
          <w:lang w:val="el-GR"/>
        </w:rPr>
        <w:t>C.</w:t>
      </w:r>
    </w:p>
    <w:p w:rsidR="004A4124" w:rsidRPr="002863F7" w:rsidRDefault="007F2FBD" w:rsidP="003367D5">
      <w:pPr>
        <w:keepNext/>
        <w:rPr>
          <w:lang w:val="el-GR"/>
        </w:rPr>
      </w:pPr>
      <w:r w:rsidRPr="002863F7">
        <w:rPr>
          <w:lang w:val="el-GR"/>
        </w:rPr>
        <w:t>Σε κυψέλες μόνο από αλουμίνιο, δ</w:t>
      </w:r>
      <w:r w:rsidR="004A4124" w:rsidRPr="002863F7">
        <w:rPr>
          <w:lang w:val="el-GR"/>
        </w:rPr>
        <w:t>εν υπάρχουν ειδικές οδηγίες διατήρησης για το προϊόν αυτό.</w:t>
      </w:r>
    </w:p>
    <w:p w:rsidR="00D403FF" w:rsidRPr="002863F7" w:rsidRDefault="00D403FF" w:rsidP="003367D5">
      <w:pPr>
        <w:keepNext/>
        <w:tabs>
          <w:tab w:val="left" w:pos="142"/>
          <w:tab w:val="left" w:pos="567"/>
          <w:tab w:val="left" w:pos="1134"/>
        </w:tabs>
        <w:rPr>
          <w:b/>
          <w:lang w:val="el-GR"/>
        </w:rPr>
      </w:pPr>
    </w:p>
    <w:p w:rsidR="004A4124" w:rsidRPr="002863F7" w:rsidRDefault="004A4124" w:rsidP="003367D5">
      <w:pPr>
        <w:keepNext/>
        <w:tabs>
          <w:tab w:val="left" w:pos="142"/>
          <w:tab w:val="left" w:pos="567"/>
          <w:tab w:val="left" w:pos="1134"/>
        </w:tabs>
        <w:rPr>
          <w:b/>
          <w:lang w:val="el-GR"/>
        </w:rPr>
      </w:pPr>
      <w:r w:rsidRPr="002863F7">
        <w:rPr>
          <w:b/>
          <w:lang w:val="el-GR"/>
        </w:rPr>
        <w:t xml:space="preserve">6.5 </w:t>
      </w:r>
      <w:r w:rsidRPr="002863F7">
        <w:rPr>
          <w:b/>
          <w:lang w:val="el-GR"/>
        </w:rPr>
        <w:tab/>
        <w:t>Φύση και συστατικά του περιέκτη</w:t>
      </w:r>
    </w:p>
    <w:p w:rsidR="004A4124" w:rsidRPr="002863F7" w:rsidRDefault="004A4124" w:rsidP="003367D5">
      <w:pPr>
        <w:keepNext/>
        <w:tabs>
          <w:tab w:val="left" w:pos="142"/>
          <w:tab w:val="left" w:pos="567"/>
        </w:tabs>
        <w:rPr>
          <w:u w:val="single"/>
          <w:lang w:val="el-GR"/>
        </w:rPr>
      </w:pPr>
    </w:p>
    <w:p w:rsidR="00DD53D1" w:rsidRPr="002863F7" w:rsidRDefault="00DD53D1" w:rsidP="00382510">
      <w:pPr>
        <w:keepNext/>
        <w:tabs>
          <w:tab w:val="left" w:pos="142"/>
          <w:tab w:val="left" w:pos="567"/>
        </w:tabs>
        <w:rPr>
          <w:u w:val="single"/>
          <w:lang w:val="el-GR"/>
        </w:rPr>
      </w:pPr>
      <w:r w:rsidRPr="002863F7">
        <w:rPr>
          <w:u w:val="single"/>
          <w:lang w:val="el-GR"/>
        </w:rPr>
        <w:t>Plavix 75 mg επικαλυμμένα με λεπτό υμένιο δισκία</w:t>
      </w:r>
    </w:p>
    <w:p w:rsidR="004A4124" w:rsidRPr="002863F7" w:rsidRDefault="00081ECC" w:rsidP="003367D5">
      <w:pPr>
        <w:keepNext/>
        <w:rPr>
          <w:lang w:val="el-GR"/>
        </w:rPr>
      </w:pPr>
      <w:r w:rsidRPr="002863F7">
        <w:rPr>
          <w:lang w:val="el-GR"/>
        </w:rPr>
        <w:t>Κ</w:t>
      </w:r>
      <w:r w:rsidR="004A4124" w:rsidRPr="002863F7">
        <w:rPr>
          <w:lang w:val="el-GR"/>
        </w:rPr>
        <w:t>υψέλες από PVC/PVDC/Aluminium ή κυψέλες μόνο από αλουμίνιο, σε κουτιά από χαρτόνι</w:t>
      </w:r>
      <w:r w:rsidRPr="002863F7">
        <w:rPr>
          <w:lang w:val="el-GR"/>
        </w:rPr>
        <w:t xml:space="preserve"> που περιέχουν </w:t>
      </w:r>
      <w:r w:rsidR="00E001B7" w:rsidRPr="002863F7">
        <w:rPr>
          <w:lang w:val="el-GR"/>
        </w:rPr>
        <w:t xml:space="preserve">7, </w:t>
      </w:r>
      <w:r w:rsidRPr="002863F7">
        <w:rPr>
          <w:lang w:val="el-GR"/>
        </w:rPr>
        <w:t>14, 28, 30, 84, 90 και 100 επικαλυμμένα με λεπτό υμένιο δισκία</w:t>
      </w:r>
      <w:r w:rsidR="004A4124" w:rsidRPr="002863F7">
        <w:rPr>
          <w:lang w:val="el-GR"/>
        </w:rPr>
        <w:t>.</w:t>
      </w:r>
    </w:p>
    <w:p w:rsidR="00081ECC" w:rsidRPr="002863F7" w:rsidRDefault="00081ECC" w:rsidP="003367D5">
      <w:pPr>
        <w:keepNext/>
        <w:rPr>
          <w:lang w:val="el-GR"/>
        </w:rPr>
      </w:pPr>
    </w:p>
    <w:p w:rsidR="00081ECC" w:rsidRPr="002863F7" w:rsidRDefault="00081ECC" w:rsidP="003367D5">
      <w:pPr>
        <w:keepNext/>
        <w:tabs>
          <w:tab w:val="left" w:pos="1134"/>
        </w:tabs>
        <w:rPr>
          <w:lang w:val="el-GR"/>
        </w:rPr>
      </w:pPr>
      <w:r w:rsidRPr="002863F7">
        <w:rPr>
          <w:lang w:val="el-GR"/>
        </w:rPr>
        <w:t xml:space="preserve">Συσκευασίες </w:t>
      </w:r>
      <w:r w:rsidR="0059007B" w:rsidRPr="002863F7">
        <w:rPr>
          <w:lang w:val="el-GR"/>
        </w:rPr>
        <w:t>κυψελών (</w:t>
      </w:r>
      <w:r w:rsidRPr="002863F7">
        <w:rPr>
          <w:lang w:val="el-GR"/>
        </w:rPr>
        <w:t>blister</w:t>
      </w:r>
      <w:r w:rsidR="0059007B" w:rsidRPr="002863F7">
        <w:rPr>
          <w:lang w:val="el-GR"/>
        </w:rPr>
        <w:t>)</w:t>
      </w:r>
      <w:r w:rsidRPr="002863F7">
        <w:rPr>
          <w:lang w:val="el-GR"/>
        </w:rPr>
        <w:t>, μονάδων δόσης από PVC/PVDC/Aluminium ή μόνο από αλουμίνιο σε κουτιά από χαρτόνι που περιέχουν 50 x 1 επικαλυμμένα με λεπτό υμένιο δισκία.</w:t>
      </w:r>
    </w:p>
    <w:p w:rsidR="00081ECC" w:rsidRPr="002863F7" w:rsidRDefault="00081ECC" w:rsidP="003367D5">
      <w:pPr>
        <w:keepNext/>
        <w:rPr>
          <w:lang w:val="el-GR"/>
        </w:rPr>
      </w:pPr>
    </w:p>
    <w:p w:rsidR="00DD53D1" w:rsidRPr="002863F7" w:rsidRDefault="00DD53D1" w:rsidP="00DD53D1">
      <w:pPr>
        <w:keepNext/>
        <w:tabs>
          <w:tab w:val="left" w:pos="142"/>
          <w:tab w:val="left" w:pos="567"/>
        </w:tabs>
        <w:rPr>
          <w:u w:val="single"/>
          <w:lang w:val="el-GR"/>
        </w:rPr>
      </w:pPr>
      <w:r w:rsidRPr="002863F7">
        <w:rPr>
          <w:u w:val="single"/>
          <w:lang w:val="el-GR"/>
        </w:rPr>
        <w:t>Plavix 300 mg επικαλυμμένα με λεπτό υμένιο δισκία</w:t>
      </w:r>
    </w:p>
    <w:p w:rsidR="00DD53D1" w:rsidRPr="002863F7" w:rsidRDefault="00DD53D1" w:rsidP="00DD53D1">
      <w:pPr>
        <w:keepNext/>
        <w:rPr>
          <w:szCs w:val="24"/>
          <w:lang w:val="el-GR"/>
        </w:rPr>
      </w:pPr>
      <w:r w:rsidRPr="002863F7">
        <w:rPr>
          <w:lang w:val="el-GR"/>
        </w:rPr>
        <w:t xml:space="preserve">Συσκευασίες κυψελών (blister), μονάδων δόσης, από αλουμίνιο </w:t>
      </w:r>
      <w:r w:rsidRPr="002863F7">
        <w:rPr>
          <w:szCs w:val="24"/>
          <w:lang w:val="el-GR"/>
        </w:rPr>
        <w:t>σε χαρτοκυτία που περιέχουν 4 x 1, 10 x 1, 30 x 1 και 100 x 1 επικαλυμμένα με λεπτό υμένιο δισκία.</w:t>
      </w:r>
    </w:p>
    <w:p w:rsidR="00DD53D1" w:rsidRPr="002863F7" w:rsidRDefault="00DD53D1" w:rsidP="003367D5">
      <w:pPr>
        <w:keepNext/>
        <w:rPr>
          <w:lang w:val="el-GR"/>
        </w:rPr>
      </w:pPr>
    </w:p>
    <w:p w:rsidR="004A4124" w:rsidRPr="002863F7" w:rsidRDefault="004A4124" w:rsidP="003367D5">
      <w:pPr>
        <w:keepNext/>
        <w:rPr>
          <w:lang w:val="el-GR"/>
        </w:rPr>
      </w:pPr>
      <w:r w:rsidRPr="002863F7">
        <w:rPr>
          <w:lang w:val="el-GR"/>
        </w:rPr>
        <w:t>Μπορεί να μην κυκλοφορούν όλες οι συσκευασίες.</w:t>
      </w:r>
    </w:p>
    <w:p w:rsidR="009C66EC" w:rsidRPr="002863F7" w:rsidRDefault="009C66EC" w:rsidP="003367D5">
      <w:pPr>
        <w:keepNext/>
        <w:tabs>
          <w:tab w:val="left" w:pos="142"/>
          <w:tab w:val="left" w:pos="567"/>
          <w:tab w:val="left" w:pos="1134"/>
        </w:tabs>
        <w:rPr>
          <w:b/>
          <w:lang w:val="el-GR"/>
        </w:rPr>
      </w:pPr>
    </w:p>
    <w:p w:rsidR="004A4124" w:rsidRPr="002863F7" w:rsidRDefault="004A4124" w:rsidP="003367D5">
      <w:pPr>
        <w:keepNext/>
        <w:tabs>
          <w:tab w:val="left" w:pos="142"/>
          <w:tab w:val="left" w:pos="567"/>
          <w:tab w:val="left" w:pos="1134"/>
        </w:tabs>
        <w:rPr>
          <w:b/>
          <w:lang w:val="el-GR"/>
        </w:rPr>
      </w:pPr>
      <w:r w:rsidRPr="002863F7">
        <w:rPr>
          <w:b/>
          <w:lang w:val="el-GR"/>
        </w:rPr>
        <w:t xml:space="preserve">6.6 </w:t>
      </w:r>
      <w:r w:rsidRPr="002863F7">
        <w:rPr>
          <w:b/>
          <w:lang w:val="el-GR"/>
        </w:rPr>
        <w:tab/>
        <w:t>Ιδιαίτερες προφυλάξεις απόρριψης</w:t>
      </w:r>
    </w:p>
    <w:p w:rsidR="004A4124" w:rsidRPr="002863F7" w:rsidRDefault="004A4124" w:rsidP="003367D5">
      <w:pPr>
        <w:keepNext/>
        <w:tabs>
          <w:tab w:val="left" w:pos="142"/>
          <w:tab w:val="left" w:pos="567"/>
          <w:tab w:val="left" w:pos="1134"/>
        </w:tabs>
        <w:rPr>
          <w:b/>
          <w:lang w:val="el-GR"/>
        </w:rPr>
      </w:pPr>
    </w:p>
    <w:p w:rsidR="00081ECC" w:rsidRPr="002863F7" w:rsidRDefault="00081ECC" w:rsidP="003367D5">
      <w:pPr>
        <w:keepNext/>
        <w:rPr>
          <w:lang w:val="el-GR"/>
        </w:rPr>
      </w:pPr>
      <w:r w:rsidRPr="002863F7">
        <w:rPr>
          <w:lang w:val="el-GR"/>
        </w:rPr>
        <w:t xml:space="preserve">Κάθε </w:t>
      </w:r>
      <w:r w:rsidR="00442C93" w:rsidRPr="002863F7">
        <w:rPr>
          <w:lang w:val="el-GR"/>
        </w:rPr>
        <w:t xml:space="preserve">αχρησιμοποίητο φαρμακευτικό </w:t>
      </w:r>
      <w:r w:rsidRPr="002863F7">
        <w:rPr>
          <w:lang w:val="el-GR"/>
        </w:rPr>
        <w:t>προϊόν ή υπόλειμμα πρέπει να απορρ</w:t>
      </w:r>
      <w:r w:rsidR="00442C93" w:rsidRPr="002863F7">
        <w:rPr>
          <w:lang w:val="el-GR"/>
        </w:rPr>
        <w:t>ίπτεται</w:t>
      </w:r>
      <w:r w:rsidRPr="002863F7">
        <w:rPr>
          <w:lang w:val="el-GR"/>
        </w:rPr>
        <w:t xml:space="preserve"> σύμφωνα με τις κατά τόπους ισχύουσες σχετικές διατάξεις.</w:t>
      </w:r>
    </w:p>
    <w:p w:rsidR="004A4124" w:rsidRPr="002863F7" w:rsidRDefault="004A4124" w:rsidP="003367D5">
      <w:pPr>
        <w:keepNext/>
        <w:tabs>
          <w:tab w:val="left" w:pos="142"/>
          <w:tab w:val="left" w:pos="567"/>
        </w:tabs>
        <w:rPr>
          <w:lang w:val="el-GR"/>
        </w:rPr>
      </w:pPr>
    </w:p>
    <w:p w:rsidR="004A4124" w:rsidRPr="002863F7" w:rsidRDefault="004A4124" w:rsidP="003367D5">
      <w:pPr>
        <w:keepNext/>
        <w:tabs>
          <w:tab w:val="left" w:pos="142"/>
          <w:tab w:val="left" w:pos="567"/>
        </w:tabs>
        <w:rPr>
          <w:lang w:val="el-GR"/>
        </w:rPr>
      </w:pPr>
    </w:p>
    <w:p w:rsidR="004A4124" w:rsidRPr="002863F7" w:rsidRDefault="004A4124" w:rsidP="003367D5">
      <w:pPr>
        <w:keepNext/>
        <w:tabs>
          <w:tab w:val="left" w:pos="142"/>
          <w:tab w:val="left" w:pos="567"/>
        </w:tabs>
        <w:rPr>
          <w:b/>
          <w:lang w:val="el-GR"/>
        </w:rPr>
      </w:pPr>
      <w:r w:rsidRPr="002863F7">
        <w:rPr>
          <w:b/>
          <w:lang w:val="el-GR"/>
        </w:rPr>
        <w:t xml:space="preserve">7. </w:t>
      </w:r>
      <w:r w:rsidRPr="002863F7">
        <w:rPr>
          <w:b/>
          <w:lang w:val="el-GR"/>
        </w:rPr>
        <w:tab/>
        <w:t>ΚΑΤΟΧΟΣ ΤΗΣ ΑΔΕΙΑΣ ΚΥΚΛΟΦΟΡΙΑΣ</w:t>
      </w:r>
    </w:p>
    <w:p w:rsidR="004A4124" w:rsidRPr="002863F7" w:rsidRDefault="004A4124" w:rsidP="003367D5">
      <w:pPr>
        <w:keepNext/>
        <w:tabs>
          <w:tab w:val="left" w:pos="142"/>
          <w:tab w:val="left" w:pos="567"/>
        </w:tabs>
        <w:rPr>
          <w:u w:val="single"/>
          <w:lang w:val="el-GR"/>
        </w:rPr>
      </w:pPr>
    </w:p>
    <w:p w:rsidR="004A4124" w:rsidRPr="002863F7" w:rsidRDefault="00067DA2" w:rsidP="003367D5">
      <w:pPr>
        <w:keepNext/>
        <w:tabs>
          <w:tab w:val="left" w:pos="142"/>
          <w:tab w:val="left" w:pos="567"/>
        </w:tabs>
        <w:rPr>
          <w:lang w:val="el-GR"/>
        </w:rPr>
      </w:pPr>
      <w:r w:rsidRPr="002863F7">
        <w:rPr>
          <w:szCs w:val="22"/>
          <w:lang w:val="el-GR"/>
        </w:rPr>
        <w:t>sanofi-aventis groupe</w:t>
      </w:r>
    </w:p>
    <w:p w:rsidR="004A4124" w:rsidRPr="002863F7" w:rsidRDefault="005E23E5" w:rsidP="003367D5">
      <w:pPr>
        <w:keepNext/>
        <w:tabs>
          <w:tab w:val="left" w:pos="142"/>
          <w:tab w:val="left" w:pos="567"/>
        </w:tabs>
        <w:rPr>
          <w:lang w:val="el-GR"/>
        </w:rPr>
      </w:pPr>
      <w:r w:rsidRPr="002863F7">
        <w:rPr>
          <w:szCs w:val="22"/>
          <w:lang w:val="el-GR"/>
        </w:rPr>
        <w:t>54, rue L</w:t>
      </w:r>
      <w:r w:rsidR="002820A0" w:rsidRPr="002863F7">
        <w:rPr>
          <w:szCs w:val="22"/>
          <w:lang w:val="el-GR"/>
        </w:rPr>
        <w:t>a Boétie</w:t>
      </w:r>
    </w:p>
    <w:p w:rsidR="007F6F55" w:rsidRPr="002863F7" w:rsidRDefault="002820A0" w:rsidP="003367D5">
      <w:pPr>
        <w:keepNext/>
        <w:tabs>
          <w:tab w:val="left" w:pos="142"/>
          <w:tab w:val="left" w:pos="567"/>
        </w:tabs>
        <w:rPr>
          <w:lang w:val="el-GR"/>
        </w:rPr>
      </w:pPr>
      <w:r w:rsidRPr="002863F7">
        <w:rPr>
          <w:szCs w:val="22"/>
          <w:lang w:val="el-GR"/>
        </w:rPr>
        <w:t xml:space="preserve">F-75008 </w:t>
      </w:r>
      <w:r w:rsidR="004A4124" w:rsidRPr="002863F7">
        <w:rPr>
          <w:lang w:val="el-GR"/>
        </w:rPr>
        <w:t>Paris</w:t>
      </w:r>
    </w:p>
    <w:p w:rsidR="004A4124" w:rsidRPr="002863F7" w:rsidRDefault="004A4124" w:rsidP="003367D5">
      <w:pPr>
        <w:keepNext/>
        <w:tabs>
          <w:tab w:val="left" w:pos="142"/>
          <w:tab w:val="left" w:pos="567"/>
        </w:tabs>
        <w:rPr>
          <w:lang w:val="el-GR"/>
        </w:rPr>
      </w:pPr>
      <w:r w:rsidRPr="002863F7">
        <w:rPr>
          <w:lang w:val="el-GR"/>
        </w:rPr>
        <w:t>Γαλλία</w:t>
      </w:r>
    </w:p>
    <w:p w:rsidR="004A4124" w:rsidRPr="002863F7" w:rsidRDefault="004A4124" w:rsidP="003367D5">
      <w:pPr>
        <w:keepNext/>
        <w:tabs>
          <w:tab w:val="left" w:pos="142"/>
          <w:tab w:val="left" w:pos="567"/>
        </w:tabs>
        <w:rPr>
          <w:lang w:val="el-GR"/>
        </w:rPr>
      </w:pPr>
    </w:p>
    <w:p w:rsidR="004A4124" w:rsidRPr="002863F7" w:rsidRDefault="004A4124" w:rsidP="003367D5">
      <w:pPr>
        <w:keepNext/>
        <w:tabs>
          <w:tab w:val="left" w:pos="142"/>
          <w:tab w:val="left" w:pos="567"/>
        </w:tabs>
        <w:rPr>
          <w:lang w:val="el-GR"/>
        </w:rPr>
      </w:pPr>
    </w:p>
    <w:p w:rsidR="004A4124" w:rsidRPr="002863F7" w:rsidRDefault="004A4124" w:rsidP="003367D5">
      <w:pPr>
        <w:keepNext/>
        <w:tabs>
          <w:tab w:val="left" w:pos="142"/>
          <w:tab w:val="left" w:pos="567"/>
          <w:tab w:val="left" w:pos="1418"/>
        </w:tabs>
        <w:rPr>
          <w:b/>
          <w:lang w:val="el-GR"/>
        </w:rPr>
      </w:pPr>
      <w:r w:rsidRPr="002863F7">
        <w:rPr>
          <w:b/>
          <w:lang w:val="el-GR"/>
        </w:rPr>
        <w:t>8.</w:t>
      </w:r>
      <w:r w:rsidRPr="002863F7">
        <w:rPr>
          <w:b/>
          <w:lang w:val="el-GR"/>
        </w:rPr>
        <w:tab/>
        <w:t>ΑΡΙΘΜΟΙ ΑΔΕΙΑΣ ΚΥΚΛΟΦΟΡΙΑΣ</w:t>
      </w:r>
    </w:p>
    <w:p w:rsidR="004A4124" w:rsidRPr="002863F7" w:rsidRDefault="004A4124" w:rsidP="003367D5">
      <w:pPr>
        <w:keepNext/>
        <w:tabs>
          <w:tab w:val="left" w:pos="142"/>
          <w:tab w:val="left" w:pos="567"/>
        </w:tabs>
        <w:rPr>
          <w:b/>
          <w:u w:val="single"/>
          <w:lang w:val="el-GR"/>
        </w:rPr>
      </w:pPr>
    </w:p>
    <w:p w:rsidR="00DD53D1" w:rsidRPr="002863F7" w:rsidRDefault="00DD53D1" w:rsidP="003367D5">
      <w:pPr>
        <w:keepNext/>
        <w:tabs>
          <w:tab w:val="left" w:pos="142"/>
          <w:tab w:val="left" w:pos="567"/>
        </w:tabs>
        <w:rPr>
          <w:u w:val="single"/>
          <w:lang w:val="el-GR"/>
        </w:rPr>
      </w:pPr>
      <w:r w:rsidRPr="002863F7">
        <w:rPr>
          <w:u w:val="single"/>
          <w:lang w:val="el-GR"/>
        </w:rPr>
        <w:t>Plavix 75 mg επικαλυμμένα με λεπτό υμένιο δισκία</w:t>
      </w:r>
    </w:p>
    <w:p w:rsidR="004A4124" w:rsidRPr="002863F7" w:rsidRDefault="004A4124" w:rsidP="003367D5">
      <w:pPr>
        <w:keepNext/>
        <w:tabs>
          <w:tab w:val="left" w:pos="567"/>
          <w:tab w:val="left" w:pos="2410"/>
        </w:tabs>
        <w:ind w:right="-29"/>
        <w:rPr>
          <w:lang w:val="el-GR"/>
        </w:rPr>
      </w:pPr>
      <w:r w:rsidRPr="002863F7">
        <w:rPr>
          <w:lang w:val="el-GR"/>
        </w:rPr>
        <w:t xml:space="preserve">EU/1/98/069/001 - Κουτιά των 28 επικαλυμμένων με λεπτό υμένιο </w:t>
      </w:r>
      <w:r w:rsidR="00081ECC" w:rsidRPr="002863F7">
        <w:rPr>
          <w:lang w:val="el-GR"/>
        </w:rPr>
        <w:t xml:space="preserve">δισκίων </w:t>
      </w:r>
      <w:r w:rsidRPr="002863F7">
        <w:rPr>
          <w:lang w:val="el-GR"/>
        </w:rPr>
        <w:t>σε κυψέλες από PVC/PVDC/Alu</w:t>
      </w:r>
    </w:p>
    <w:p w:rsidR="004A4124" w:rsidRPr="002863F7" w:rsidRDefault="004A4124" w:rsidP="003367D5">
      <w:pPr>
        <w:keepNext/>
        <w:tabs>
          <w:tab w:val="left" w:pos="567"/>
        </w:tabs>
        <w:ind w:right="-29"/>
        <w:rPr>
          <w:lang w:val="el-GR"/>
        </w:rPr>
      </w:pPr>
      <w:r w:rsidRPr="002863F7">
        <w:rPr>
          <w:lang w:val="el-GR"/>
        </w:rPr>
        <w:t xml:space="preserve">EU/1/98/069/002 - Κουτιά των 50 </w:t>
      </w:r>
      <w:r w:rsidR="00081ECC" w:rsidRPr="002863F7">
        <w:rPr>
          <w:lang w:val="el-GR"/>
        </w:rPr>
        <w:t>x 1</w:t>
      </w:r>
      <w:r w:rsidRPr="002863F7">
        <w:rPr>
          <w:lang w:val="el-GR"/>
        </w:rPr>
        <w:t xml:space="preserve"> επικαλυμμένων με λεπτό υμένιο </w:t>
      </w:r>
      <w:r w:rsidR="00081ECC" w:rsidRPr="002863F7">
        <w:rPr>
          <w:lang w:val="el-GR"/>
        </w:rPr>
        <w:t xml:space="preserve">δισκίων </w:t>
      </w:r>
      <w:r w:rsidRPr="002863F7">
        <w:rPr>
          <w:lang w:val="el-GR"/>
        </w:rPr>
        <w:t xml:space="preserve">σε κυψέλες από PVC/PVDC/Alu </w:t>
      </w:r>
    </w:p>
    <w:p w:rsidR="004A4124" w:rsidRPr="002863F7" w:rsidRDefault="004A4124" w:rsidP="003367D5">
      <w:pPr>
        <w:keepNext/>
        <w:tabs>
          <w:tab w:val="left" w:pos="567"/>
        </w:tabs>
        <w:ind w:right="-29"/>
        <w:rPr>
          <w:lang w:val="el-GR"/>
        </w:rPr>
      </w:pPr>
      <w:r w:rsidRPr="002863F7">
        <w:rPr>
          <w:lang w:val="el-GR"/>
        </w:rPr>
        <w:t xml:space="preserve">EU/1/98/069/003 - Κουτιά των 84 επικαλυμμένων με λεπτό υμένιο </w:t>
      </w:r>
      <w:r w:rsidR="00081ECC" w:rsidRPr="002863F7">
        <w:rPr>
          <w:lang w:val="el-GR"/>
        </w:rPr>
        <w:t xml:space="preserve">δισκίων </w:t>
      </w:r>
      <w:r w:rsidRPr="002863F7">
        <w:rPr>
          <w:lang w:val="el-GR"/>
        </w:rPr>
        <w:t xml:space="preserve">σε κυψέλες από PVC/PVDC/Alu </w:t>
      </w:r>
    </w:p>
    <w:p w:rsidR="004A4124" w:rsidRPr="002863F7" w:rsidRDefault="004A4124" w:rsidP="003367D5">
      <w:pPr>
        <w:keepNext/>
        <w:tabs>
          <w:tab w:val="left" w:pos="142"/>
          <w:tab w:val="left" w:pos="567"/>
        </w:tabs>
        <w:rPr>
          <w:u w:val="single"/>
          <w:lang w:val="el-GR"/>
        </w:rPr>
      </w:pPr>
      <w:r w:rsidRPr="002863F7">
        <w:rPr>
          <w:lang w:val="el-GR"/>
        </w:rPr>
        <w:t xml:space="preserve">EU/1/98/069/004 - Κουτιά των 100 επικαλυμμένων με λεπτό υμένιο </w:t>
      </w:r>
      <w:r w:rsidR="00081ECC" w:rsidRPr="002863F7">
        <w:rPr>
          <w:lang w:val="el-GR"/>
        </w:rPr>
        <w:t xml:space="preserve">δισκίων </w:t>
      </w:r>
      <w:r w:rsidRPr="002863F7">
        <w:rPr>
          <w:lang w:val="el-GR"/>
        </w:rPr>
        <w:t>σε κυψέλες από PVC/PVDC/Alu</w:t>
      </w:r>
    </w:p>
    <w:p w:rsidR="0045323D" w:rsidRPr="002863F7" w:rsidRDefault="0045323D" w:rsidP="003367D5">
      <w:pPr>
        <w:keepNext/>
        <w:tabs>
          <w:tab w:val="left" w:pos="567"/>
          <w:tab w:val="left" w:pos="2410"/>
        </w:tabs>
        <w:ind w:right="-29"/>
        <w:rPr>
          <w:lang w:val="el-GR"/>
        </w:rPr>
      </w:pPr>
      <w:r w:rsidRPr="002863F7">
        <w:rPr>
          <w:lang w:val="el-GR"/>
        </w:rPr>
        <w:t>EU/1/98/069/</w:t>
      </w:r>
      <w:r w:rsidR="00887903" w:rsidRPr="002863F7">
        <w:rPr>
          <w:lang w:val="el-GR"/>
        </w:rPr>
        <w:t xml:space="preserve">005 </w:t>
      </w:r>
      <w:r w:rsidRPr="002863F7">
        <w:rPr>
          <w:lang w:val="el-GR"/>
        </w:rPr>
        <w:t xml:space="preserve">- Κουτιά των 30 επικαλυμμένων με λεπτό υμένιο </w:t>
      </w:r>
      <w:r w:rsidR="00081ECC" w:rsidRPr="002863F7">
        <w:rPr>
          <w:lang w:val="el-GR"/>
        </w:rPr>
        <w:t xml:space="preserve">δισκίων </w:t>
      </w:r>
      <w:r w:rsidRPr="002863F7">
        <w:rPr>
          <w:lang w:val="el-GR"/>
        </w:rPr>
        <w:t>σε κυψέλες από PVC/PVDC/Alu</w:t>
      </w:r>
    </w:p>
    <w:p w:rsidR="0045323D" w:rsidRPr="002863F7" w:rsidRDefault="0045323D" w:rsidP="0004405D">
      <w:pPr>
        <w:keepNext/>
        <w:tabs>
          <w:tab w:val="left" w:pos="567"/>
          <w:tab w:val="left" w:pos="2410"/>
        </w:tabs>
        <w:ind w:right="-29"/>
        <w:rPr>
          <w:lang w:val="el-GR"/>
        </w:rPr>
      </w:pPr>
      <w:r w:rsidRPr="002863F7">
        <w:rPr>
          <w:lang w:val="el-GR"/>
        </w:rPr>
        <w:t>EU/1/98/069/</w:t>
      </w:r>
      <w:r w:rsidR="00887903" w:rsidRPr="002863F7">
        <w:rPr>
          <w:lang w:val="el-GR"/>
        </w:rPr>
        <w:t xml:space="preserve">006 </w:t>
      </w:r>
      <w:r w:rsidRPr="002863F7">
        <w:rPr>
          <w:lang w:val="el-GR"/>
        </w:rPr>
        <w:t xml:space="preserve">- Κουτιά των 90 επικαλυμμένων με λεπτό υμένιο </w:t>
      </w:r>
      <w:r w:rsidR="00081ECC" w:rsidRPr="002863F7">
        <w:rPr>
          <w:lang w:val="el-GR"/>
        </w:rPr>
        <w:t xml:space="preserve">δισκίων </w:t>
      </w:r>
      <w:r w:rsidRPr="002863F7">
        <w:rPr>
          <w:lang w:val="el-GR"/>
        </w:rPr>
        <w:t>σε κυψέλες από PVC/PVDC/Alu</w:t>
      </w:r>
    </w:p>
    <w:p w:rsidR="005D3B8C" w:rsidRPr="002863F7" w:rsidRDefault="005D3B8C" w:rsidP="00A9736F">
      <w:pPr>
        <w:keepNext/>
        <w:keepLines/>
        <w:tabs>
          <w:tab w:val="left" w:pos="142"/>
          <w:tab w:val="left" w:pos="567"/>
        </w:tabs>
        <w:rPr>
          <w:u w:val="single"/>
          <w:lang w:val="el-GR"/>
        </w:rPr>
      </w:pPr>
      <w:r w:rsidRPr="002863F7">
        <w:rPr>
          <w:lang w:val="el-GR"/>
        </w:rPr>
        <w:t>EU/1/98/069/</w:t>
      </w:r>
      <w:r w:rsidR="00F3787D" w:rsidRPr="002863F7">
        <w:rPr>
          <w:lang w:val="el-GR"/>
        </w:rPr>
        <w:t>007</w:t>
      </w:r>
      <w:r w:rsidRPr="002863F7">
        <w:rPr>
          <w:lang w:val="el-GR"/>
        </w:rPr>
        <w:t xml:space="preserve"> - Κουτιά των 14 επικαλυμμένων με λεπτό υμένιο </w:t>
      </w:r>
      <w:r w:rsidR="00081ECC" w:rsidRPr="002863F7">
        <w:rPr>
          <w:lang w:val="el-GR"/>
        </w:rPr>
        <w:t xml:space="preserve">δισκίων </w:t>
      </w:r>
      <w:r w:rsidRPr="002863F7">
        <w:rPr>
          <w:lang w:val="el-GR"/>
        </w:rPr>
        <w:t>σε κυψέλες από PVC/PVDC/Alu</w:t>
      </w:r>
    </w:p>
    <w:p w:rsidR="00E001B7" w:rsidRPr="002863F7" w:rsidRDefault="00E001B7" w:rsidP="00A9736F">
      <w:pPr>
        <w:keepNext/>
        <w:keepLines/>
        <w:tabs>
          <w:tab w:val="left" w:pos="142"/>
          <w:tab w:val="left" w:pos="567"/>
        </w:tabs>
        <w:rPr>
          <w:u w:val="single"/>
          <w:lang w:val="el-GR"/>
        </w:rPr>
      </w:pPr>
      <w:r w:rsidRPr="002863F7">
        <w:rPr>
          <w:lang w:val="el-GR"/>
        </w:rPr>
        <w:t>EU/1/98/069/011 - Κουτιά των 7 επικαλυμμένων με λεπτό υμένιο δισκίων σε κυψέλες από PVC/PVDC/Alu</w:t>
      </w:r>
    </w:p>
    <w:p w:rsidR="00F7315D" w:rsidRPr="002863F7" w:rsidRDefault="00F7315D" w:rsidP="00F7315D">
      <w:pPr>
        <w:ind w:right="-29"/>
        <w:rPr>
          <w:szCs w:val="22"/>
          <w:lang w:val="el-GR"/>
        </w:rPr>
      </w:pPr>
      <w:r w:rsidRPr="002863F7">
        <w:rPr>
          <w:szCs w:val="22"/>
          <w:lang w:val="el-GR"/>
        </w:rPr>
        <w:t xml:space="preserve">EU/1/98/069/013 - </w:t>
      </w:r>
      <w:r w:rsidRPr="002863F7">
        <w:rPr>
          <w:lang w:val="el-GR"/>
        </w:rPr>
        <w:t xml:space="preserve">Κουτιά των </w:t>
      </w:r>
      <w:r w:rsidRPr="002863F7">
        <w:rPr>
          <w:szCs w:val="22"/>
          <w:lang w:val="el-GR"/>
        </w:rPr>
        <w:t xml:space="preserve">28 </w:t>
      </w:r>
      <w:r w:rsidRPr="002863F7">
        <w:rPr>
          <w:lang w:val="el-GR"/>
        </w:rPr>
        <w:t xml:space="preserve">επικαλυμμένων με λεπτό υμένιο δισκίων σε κυψέλες </w:t>
      </w:r>
      <w:r w:rsidR="00145885" w:rsidRPr="002863F7">
        <w:rPr>
          <w:lang w:val="el-GR"/>
        </w:rPr>
        <w:t xml:space="preserve">μόνο </w:t>
      </w:r>
      <w:r w:rsidRPr="002863F7">
        <w:rPr>
          <w:lang w:val="el-GR"/>
        </w:rPr>
        <w:t>από αλουμίνο</w:t>
      </w:r>
    </w:p>
    <w:p w:rsidR="00F7315D" w:rsidRPr="002863F7" w:rsidRDefault="00F7315D" w:rsidP="00F7315D">
      <w:pPr>
        <w:ind w:right="-29"/>
        <w:rPr>
          <w:szCs w:val="22"/>
          <w:lang w:val="el-GR"/>
        </w:rPr>
      </w:pPr>
      <w:r w:rsidRPr="002863F7">
        <w:rPr>
          <w:szCs w:val="22"/>
          <w:lang w:val="el-GR"/>
        </w:rPr>
        <w:t xml:space="preserve">EU/1/98/069/014 - </w:t>
      </w:r>
      <w:r w:rsidRPr="002863F7">
        <w:rPr>
          <w:lang w:val="el-GR"/>
        </w:rPr>
        <w:t xml:space="preserve">Κουτιά των </w:t>
      </w:r>
      <w:r w:rsidRPr="002863F7">
        <w:rPr>
          <w:szCs w:val="22"/>
          <w:lang w:val="el-GR"/>
        </w:rPr>
        <w:t>50</w:t>
      </w:r>
      <w:r w:rsidR="002A4411" w:rsidRPr="002863F7">
        <w:rPr>
          <w:szCs w:val="22"/>
          <w:lang w:val="el-GR"/>
        </w:rPr>
        <w:t xml:space="preserve"> </w:t>
      </w:r>
      <w:r w:rsidR="004D789F" w:rsidRPr="002863F7">
        <w:rPr>
          <w:szCs w:val="22"/>
          <w:lang w:val="el-GR"/>
        </w:rPr>
        <w:t>x</w:t>
      </w:r>
      <w:r w:rsidR="002A4411" w:rsidRPr="002863F7">
        <w:rPr>
          <w:szCs w:val="22"/>
          <w:lang w:val="el-GR"/>
        </w:rPr>
        <w:t xml:space="preserve"> </w:t>
      </w:r>
      <w:r w:rsidR="004D789F" w:rsidRPr="002863F7">
        <w:rPr>
          <w:szCs w:val="22"/>
          <w:lang w:val="el-GR"/>
        </w:rPr>
        <w:t>1</w:t>
      </w:r>
      <w:r w:rsidRPr="002863F7">
        <w:rPr>
          <w:szCs w:val="22"/>
          <w:lang w:val="el-GR"/>
        </w:rPr>
        <w:t xml:space="preserve"> </w:t>
      </w:r>
      <w:r w:rsidRPr="002863F7">
        <w:rPr>
          <w:lang w:val="el-GR"/>
        </w:rPr>
        <w:t xml:space="preserve">επικαλυμμένων με λεπτό υμένιο δισκίων σε κυψέλες </w:t>
      </w:r>
      <w:r w:rsidR="00145885" w:rsidRPr="002863F7">
        <w:rPr>
          <w:lang w:val="el-GR"/>
        </w:rPr>
        <w:t xml:space="preserve">μόνο </w:t>
      </w:r>
      <w:r w:rsidRPr="002863F7">
        <w:rPr>
          <w:lang w:val="el-GR"/>
        </w:rPr>
        <w:t>από αλουμίνο</w:t>
      </w:r>
    </w:p>
    <w:p w:rsidR="00F7315D" w:rsidRPr="002863F7" w:rsidRDefault="00F7315D" w:rsidP="00F7315D">
      <w:pPr>
        <w:ind w:right="-29"/>
        <w:rPr>
          <w:szCs w:val="22"/>
          <w:lang w:val="el-GR"/>
        </w:rPr>
      </w:pPr>
      <w:r w:rsidRPr="002863F7">
        <w:rPr>
          <w:szCs w:val="22"/>
          <w:lang w:val="el-GR"/>
        </w:rPr>
        <w:t xml:space="preserve">EU/1/98/069/015 - </w:t>
      </w:r>
      <w:r w:rsidRPr="002863F7">
        <w:rPr>
          <w:lang w:val="el-GR"/>
        </w:rPr>
        <w:t xml:space="preserve">Κουτιά των </w:t>
      </w:r>
      <w:r w:rsidRPr="002863F7">
        <w:rPr>
          <w:szCs w:val="22"/>
          <w:lang w:val="el-GR"/>
        </w:rPr>
        <w:t xml:space="preserve">84 </w:t>
      </w:r>
      <w:r w:rsidRPr="002863F7">
        <w:rPr>
          <w:lang w:val="el-GR"/>
        </w:rPr>
        <w:t>επικαλυμμένων με λεπτό υμένιο δισκίων σε κυψέλες</w:t>
      </w:r>
      <w:r w:rsidR="00145885" w:rsidRPr="002863F7">
        <w:rPr>
          <w:lang w:val="el-GR"/>
        </w:rPr>
        <w:t xml:space="preserve"> μόνο</w:t>
      </w:r>
      <w:r w:rsidRPr="002863F7">
        <w:rPr>
          <w:lang w:val="el-GR"/>
        </w:rPr>
        <w:t xml:space="preserve"> από αλουμίνο</w:t>
      </w:r>
    </w:p>
    <w:p w:rsidR="00F7315D" w:rsidRPr="002863F7" w:rsidRDefault="00F7315D" w:rsidP="00F7315D">
      <w:pPr>
        <w:ind w:right="-29"/>
        <w:rPr>
          <w:szCs w:val="22"/>
          <w:lang w:val="el-GR"/>
        </w:rPr>
      </w:pPr>
      <w:r w:rsidRPr="002863F7">
        <w:rPr>
          <w:szCs w:val="22"/>
          <w:lang w:val="el-GR"/>
        </w:rPr>
        <w:t xml:space="preserve">EU/1/98/069/016 - </w:t>
      </w:r>
      <w:r w:rsidRPr="002863F7">
        <w:rPr>
          <w:lang w:val="el-GR"/>
        </w:rPr>
        <w:t xml:space="preserve">Κουτιά των </w:t>
      </w:r>
      <w:r w:rsidRPr="002863F7">
        <w:rPr>
          <w:szCs w:val="22"/>
          <w:lang w:val="el-GR"/>
        </w:rPr>
        <w:t xml:space="preserve">100 </w:t>
      </w:r>
      <w:r w:rsidRPr="002863F7">
        <w:rPr>
          <w:lang w:val="el-GR"/>
        </w:rPr>
        <w:t xml:space="preserve">επικαλυμμένων με λεπτό υμένιο δισκίων σε κυψέλες </w:t>
      </w:r>
      <w:r w:rsidR="00145885" w:rsidRPr="002863F7">
        <w:rPr>
          <w:lang w:val="el-GR"/>
        </w:rPr>
        <w:t xml:space="preserve">μόνο </w:t>
      </w:r>
      <w:r w:rsidRPr="002863F7">
        <w:rPr>
          <w:lang w:val="el-GR"/>
        </w:rPr>
        <w:t>από αλουμίνο</w:t>
      </w:r>
    </w:p>
    <w:p w:rsidR="00F7315D" w:rsidRPr="002863F7" w:rsidRDefault="00F7315D" w:rsidP="00F7315D">
      <w:pPr>
        <w:ind w:right="-29"/>
        <w:rPr>
          <w:szCs w:val="22"/>
          <w:lang w:val="el-GR"/>
        </w:rPr>
      </w:pPr>
      <w:r w:rsidRPr="002863F7">
        <w:rPr>
          <w:szCs w:val="22"/>
          <w:lang w:val="el-GR"/>
        </w:rPr>
        <w:t xml:space="preserve">EU/1/98/069/017 - </w:t>
      </w:r>
      <w:r w:rsidRPr="002863F7">
        <w:rPr>
          <w:lang w:val="el-GR"/>
        </w:rPr>
        <w:t xml:space="preserve">Κουτιά των </w:t>
      </w:r>
      <w:r w:rsidRPr="002863F7">
        <w:rPr>
          <w:szCs w:val="22"/>
          <w:lang w:val="el-GR"/>
        </w:rPr>
        <w:t xml:space="preserve">30 </w:t>
      </w:r>
      <w:r w:rsidRPr="002863F7">
        <w:rPr>
          <w:lang w:val="el-GR"/>
        </w:rPr>
        <w:t xml:space="preserve">επικαλυμμένων με λεπτό υμένιο δισκίων σε κυψέλες </w:t>
      </w:r>
      <w:r w:rsidR="00145885" w:rsidRPr="002863F7">
        <w:rPr>
          <w:lang w:val="el-GR"/>
        </w:rPr>
        <w:t xml:space="preserve">μόνο </w:t>
      </w:r>
      <w:r w:rsidRPr="002863F7">
        <w:rPr>
          <w:lang w:val="el-GR"/>
        </w:rPr>
        <w:t>από αλουμίνο</w:t>
      </w:r>
    </w:p>
    <w:p w:rsidR="002A4411" w:rsidRPr="002863F7" w:rsidRDefault="00F7315D" w:rsidP="00F7315D">
      <w:pPr>
        <w:ind w:right="-29"/>
        <w:rPr>
          <w:szCs w:val="22"/>
          <w:lang w:val="el-GR"/>
        </w:rPr>
      </w:pPr>
      <w:r w:rsidRPr="002863F7">
        <w:rPr>
          <w:szCs w:val="22"/>
          <w:lang w:val="el-GR"/>
        </w:rPr>
        <w:t xml:space="preserve">EU/1/98/069/018 - </w:t>
      </w:r>
      <w:r w:rsidRPr="002863F7">
        <w:rPr>
          <w:lang w:val="el-GR"/>
        </w:rPr>
        <w:t xml:space="preserve">Κουτιά των </w:t>
      </w:r>
      <w:r w:rsidRPr="002863F7">
        <w:rPr>
          <w:szCs w:val="22"/>
          <w:lang w:val="el-GR"/>
        </w:rPr>
        <w:t xml:space="preserve">90 </w:t>
      </w:r>
      <w:r w:rsidRPr="002863F7">
        <w:rPr>
          <w:lang w:val="el-GR"/>
        </w:rPr>
        <w:t xml:space="preserve">επικαλυμμένων με λεπτό υμένιο δισκίων σε κυψέλες </w:t>
      </w:r>
      <w:r w:rsidR="00145885" w:rsidRPr="002863F7">
        <w:rPr>
          <w:lang w:val="el-GR"/>
        </w:rPr>
        <w:t xml:space="preserve">μόνο </w:t>
      </w:r>
      <w:r w:rsidRPr="002863F7">
        <w:rPr>
          <w:lang w:val="el-GR"/>
        </w:rPr>
        <w:t>από</w:t>
      </w:r>
      <w:r w:rsidRPr="002863F7">
        <w:rPr>
          <w:szCs w:val="22"/>
          <w:lang w:val="el-GR"/>
        </w:rPr>
        <w:t xml:space="preserve"> </w:t>
      </w:r>
      <w:r w:rsidRPr="002863F7">
        <w:rPr>
          <w:lang w:val="el-GR"/>
        </w:rPr>
        <w:t>αλουμίνο</w:t>
      </w:r>
      <w:r w:rsidRPr="002863F7">
        <w:rPr>
          <w:szCs w:val="22"/>
          <w:lang w:val="el-GR"/>
        </w:rPr>
        <w:t xml:space="preserve"> </w:t>
      </w:r>
    </w:p>
    <w:p w:rsidR="00F7315D" w:rsidRPr="002863F7" w:rsidRDefault="00F7315D" w:rsidP="00F7315D">
      <w:pPr>
        <w:ind w:right="-29"/>
        <w:rPr>
          <w:szCs w:val="22"/>
          <w:lang w:val="el-GR"/>
        </w:rPr>
      </w:pPr>
      <w:r w:rsidRPr="002863F7">
        <w:rPr>
          <w:szCs w:val="22"/>
          <w:lang w:val="el-GR"/>
        </w:rPr>
        <w:t xml:space="preserve">EU/1/98/069/019 - </w:t>
      </w:r>
      <w:r w:rsidRPr="002863F7">
        <w:rPr>
          <w:lang w:val="el-GR"/>
        </w:rPr>
        <w:t xml:space="preserve">Κουτιά των </w:t>
      </w:r>
      <w:r w:rsidRPr="002863F7">
        <w:rPr>
          <w:szCs w:val="22"/>
          <w:lang w:val="el-GR"/>
        </w:rPr>
        <w:t xml:space="preserve">14 </w:t>
      </w:r>
      <w:r w:rsidRPr="002863F7">
        <w:rPr>
          <w:lang w:val="el-GR"/>
        </w:rPr>
        <w:t xml:space="preserve">επικαλυμμένων με λεπτό υμένιο δισκίων σε κυψέλες </w:t>
      </w:r>
      <w:r w:rsidR="00145885" w:rsidRPr="002863F7">
        <w:rPr>
          <w:lang w:val="el-GR"/>
        </w:rPr>
        <w:t xml:space="preserve">μόνο </w:t>
      </w:r>
      <w:r w:rsidRPr="002863F7">
        <w:rPr>
          <w:lang w:val="el-GR"/>
        </w:rPr>
        <w:t>από αλουμίνο</w:t>
      </w:r>
    </w:p>
    <w:p w:rsidR="00F7315D" w:rsidRPr="002863F7" w:rsidRDefault="00F7315D" w:rsidP="00F7315D">
      <w:pPr>
        <w:ind w:right="-29"/>
        <w:rPr>
          <w:szCs w:val="22"/>
          <w:lang w:val="el-GR"/>
        </w:rPr>
      </w:pPr>
      <w:r w:rsidRPr="002863F7">
        <w:rPr>
          <w:szCs w:val="22"/>
          <w:lang w:val="el-GR"/>
        </w:rPr>
        <w:t xml:space="preserve">EU/1/98/069/020 - </w:t>
      </w:r>
      <w:r w:rsidRPr="002863F7">
        <w:rPr>
          <w:lang w:val="el-GR"/>
        </w:rPr>
        <w:t xml:space="preserve">Κουτιά των </w:t>
      </w:r>
      <w:r w:rsidRPr="002863F7">
        <w:rPr>
          <w:szCs w:val="22"/>
          <w:lang w:val="el-GR"/>
        </w:rPr>
        <w:t xml:space="preserve">7 </w:t>
      </w:r>
      <w:r w:rsidRPr="002863F7">
        <w:rPr>
          <w:lang w:val="el-GR"/>
        </w:rPr>
        <w:t xml:space="preserve">επικαλυμμένων με λεπτό υμένιο δισκίων σε κυψέλες </w:t>
      </w:r>
      <w:r w:rsidR="00145885" w:rsidRPr="002863F7">
        <w:rPr>
          <w:lang w:val="el-GR"/>
        </w:rPr>
        <w:t xml:space="preserve">μόνο </w:t>
      </w:r>
      <w:r w:rsidRPr="002863F7">
        <w:rPr>
          <w:lang w:val="el-GR"/>
        </w:rPr>
        <w:t>από αλουμίνο</w:t>
      </w:r>
    </w:p>
    <w:p w:rsidR="004A4124" w:rsidRPr="002863F7" w:rsidRDefault="004A4124" w:rsidP="003367D5">
      <w:pPr>
        <w:keepNext/>
        <w:tabs>
          <w:tab w:val="left" w:pos="142"/>
          <w:tab w:val="left" w:pos="567"/>
        </w:tabs>
        <w:rPr>
          <w:u w:val="single"/>
          <w:lang w:val="el-GR"/>
        </w:rPr>
      </w:pPr>
    </w:p>
    <w:p w:rsidR="00DD53D1" w:rsidRPr="002863F7" w:rsidRDefault="00DD53D1" w:rsidP="00531E5B">
      <w:pPr>
        <w:tabs>
          <w:tab w:val="left" w:pos="142"/>
          <w:tab w:val="left" w:pos="567"/>
        </w:tabs>
        <w:rPr>
          <w:u w:val="single"/>
          <w:lang w:val="el-GR"/>
        </w:rPr>
      </w:pPr>
      <w:r w:rsidRPr="002863F7">
        <w:rPr>
          <w:u w:val="single"/>
          <w:lang w:val="el-GR"/>
        </w:rPr>
        <w:t>Plavix 300 mg επικαλυμμένα με λεπτό υμένιο δισκία</w:t>
      </w:r>
    </w:p>
    <w:p w:rsidR="00DD53D1" w:rsidRPr="002863F7" w:rsidRDefault="00DD53D1" w:rsidP="00531E5B">
      <w:pPr>
        <w:tabs>
          <w:tab w:val="left" w:pos="142"/>
          <w:tab w:val="left" w:pos="567"/>
        </w:tabs>
        <w:rPr>
          <w:lang w:val="el-GR"/>
        </w:rPr>
      </w:pPr>
      <w:r w:rsidRPr="002863F7">
        <w:rPr>
          <w:lang w:val="el-GR"/>
        </w:rPr>
        <w:t xml:space="preserve">EU/1/98/069/008 - Κουτιά των 4 x 1 επικαλυμμένων με λεπτό υμένιο δισκίων σε </w:t>
      </w:r>
      <w:r w:rsidRPr="002863F7">
        <w:rPr>
          <w:szCs w:val="22"/>
          <w:lang w:val="el-GR"/>
        </w:rPr>
        <w:t>blister</w:t>
      </w:r>
      <w:r w:rsidRPr="002863F7">
        <w:rPr>
          <w:lang w:val="el-GR"/>
        </w:rPr>
        <w:t>, μονάδων δόσης από αλουμίνιο</w:t>
      </w:r>
    </w:p>
    <w:p w:rsidR="00E74085" w:rsidRPr="002863F7" w:rsidRDefault="00DD53D1" w:rsidP="00531E5B">
      <w:pPr>
        <w:tabs>
          <w:tab w:val="left" w:pos="142"/>
          <w:tab w:val="left" w:pos="567"/>
        </w:tabs>
        <w:rPr>
          <w:lang w:val="el-GR"/>
        </w:rPr>
      </w:pPr>
      <w:r w:rsidRPr="002863F7">
        <w:rPr>
          <w:lang w:val="el-GR"/>
        </w:rPr>
        <w:t xml:space="preserve">EU/1/98/069/009 - Κουτιά των 30 x 1 επικαλυμμένων με λεπτό υμένιο δισκίων σε </w:t>
      </w:r>
      <w:r w:rsidRPr="002863F7">
        <w:rPr>
          <w:szCs w:val="22"/>
          <w:lang w:val="el-GR"/>
        </w:rPr>
        <w:t>blister</w:t>
      </w:r>
      <w:r w:rsidRPr="002863F7">
        <w:rPr>
          <w:lang w:val="el-GR"/>
        </w:rPr>
        <w:t>, μονάδων δόσης από αλουμίνιο</w:t>
      </w:r>
    </w:p>
    <w:p w:rsidR="00DD53D1" w:rsidRPr="002863F7" w:rsidRDefault="00DD53D1" w:rsidP="0088013A">
      <w:pPr>
        <w:rPr>
          <w:lang w:val="el-GR"/>
        </w:rPr>
      </w:pPr>
      <w:r w:rsidRPr="002863F7">
        <w:rPr>
          <w:lang w:val="el-GR"/>
        </w:rPr>
        <w:t>EU/1/98/069/010 - Κουτιά των 100 x 1 επικαλυμμένων με λεπτό υμένιο δισκίων σε blister, μονάδων δόσης από αλουμίνιο</w:t>
      </w:r>
    </w:p>
    <w:p w:rsidR="00DD53D1" w:rsidRPr="002863F7" w:rsidRDefault="00DD53D1" w:rsidP="0088013A">
      <w:pPr>
        <w:rPr>
          <w:lang w:val="el-GR"/>
        </w:rPr>
      </w:pPr>
      <w:r w:rsidRPr="002863F7">
        <w:rPr>
          <w:lang w:val="el-GR"/>
        </w:rPr>
        <w:t>EU/1/98/069/012 - Κουτιά των 10 x 1 επικαλυμμένων με λεπτό υμένιο δισκίων σε blister, μονάδων δόσης από αλουμίνιο</w:t>
      </w:r>
    </w:p>
    <w:p w:rsidR="004A4124" w:rsidRPr="002863F7" w:rsidRDefault="004A4124" w:rsidP="0088013A">
      <w:pPr>
        <w:rPr>
          <w:lang w:val="el-GR"/>
        </w:rPr>
      </w:pPr>
    </w:p>
    <w:p w:rsidR="00DD53D1" w:rsidRPr="002863F7" w:rsidRDefault="00DD53D1" w:rsidP="00531E5B">
      <w:pPr>
        <w:tabs>
          <w:tab w:val="left" w:pos="142"/>
          <w:tab w:val="left" w:pos="567"/>
        </w:tabs>
        <w:rPr>
          <w:u w:val="single"/>
          <w:lang w:val="el-GR"/>
        </w:rPr>
      </w:pPr>
    </w:p>
    <w:p w:rsidR="004A4124" w:rsidRPr="002863F7" w:rsidRDefault="004A4124" w:rsidP="00531E5B">
      <w:pPr>
        <w:tabs>
          <w:tab w:val="left" w:pos="142"/>
          <w:tab w:val="left" w:pos="567"/>
        </w:tabs>
        <w:rPr>
          <w:b/>
          <w:lang w:val="el-GR"/>
        </w:rPr>
      </w:pPr>
      <w:r w:rsidRPr="002863F7">
        <w:rPr>
          <w:b/>
          <w:lang w:val="el-GR"/>
        </w:rPr>
        <w:t xml:space="preserve">9. </w:t>
      </w:r>
      <w:r w:rsidRPr="002863F7">
        <w:rPr>
          <w:b/>
          <w:lang w:val="el-GR"/>
        </w:rPr>
        <w:tab/>
        <w:t>ΗΜΕΡΟΜΗΝΙΑ ΠΡΩΤΗΣ ΕΓΚΡΙΣΗΣ/ΑΝΑΝΕΩΣΗΣ ΤΗΣ ΑΔΕΙΑΣ</w:t>
      </w:r>
    </w:p>
    <w:p w:rsidR="004A4124" w:rsidRPr="002863F7" w:rsidRDefault="004A4124" w:rsidP="00531E5B">
      <w:pPr>
        <w:tabs>
          <w:tab w:val="left" w:pos="142"/>
          <w:tab w:val="left" w:pos="567"/>
        </w:tabs>
        <w:rPr>
          <w:b/>
          <w:u w:val="single"/>
          <w:lang w:val="el-GR"/>
        </w:rPr>
      </w:pPr>
    </w:p>
    <w:p w:rsidR="004A4124" w:rsidRPr="002863F7" w:rsidRDefault="004A4124" w:rsidP="00531E5B">
      <w:pPr>
        <w:tabs>
          <w:tab w:val="left" w:pos="142"/>
          <w:tab w:val="left" w:pos="567"/>
        </w:tabs>
        <w:rPr>
          <w:lang w:val="el-GR"/>
        </w:rPr>
      </w:pPr>
      <w:r w:rsidRPr="002863F7">
        <w:rPr>
          <w:lang w:val="el-GR"/>
        </w:rPr>
        <w:t>Ημερομηνία πρώτης έγκρισης: 15 Ιουλίου 1998</w:t>
      </w:r>
    </w:p>
    <w:p w:rsidR="004A4124" w:rsidRPr="002863F7" w:rsidRDefault="004A4124" w:rsidP="00531E5B">
      <w:pPr>
        <w:tabs>
          <w:tab w:val="left" w:pos="142"/>
          <w:tab w:val="left" w:pos="567"/>
        </w:tabs>
        <w:rPr>
          <w:lang w:val="el-GR"/>
        </w:rPr>
      </w:pPr>
      <w:r w:rsidRPr="002863F7">
        <w:rPr>
          <w:lang w:val="el-GR"/>
        </w:rPr>
        <w:t>Ημερομηνία τελευταίας ανανέωσης: 1</w:t>
      </w:r>
      <w:r w:rsidR="00690611" w:rsidRPr="002863F7">
        <w:rPr>
          <w:lang w:val="el-GR"/>
        </w:rPr>
        <w:t>9</w:t>
      </w:r>
      <w:r w:rsidRPr="002863F7">
        <w:rPr>
          <w:lang w:val="el-GR"/>
        </w:rPr>
        <w:t xml:space="preserve"> Ιου</w:t>
      </w:r>
      <w:r w:rsidR="00690611" w:rsidRPr="002863F7">
        <w:rPr>
          <w:lang w:val="el-GR"/>
        </w:rPr>
        <w:t>ν</w:t>
      </w:r>
      <w:r w:rsidRPr="002863F7">
        <w:rPr>
          <w:lang w:val="el-GR"/>
        </w:rPr>
        <w:t>ίου 200</w:t>
      </w:r>
      <w:r w:rsidR="00C64E37" w:rsidRPr="002863F7">
        <w:rPr>
          <w:lang w:val="el-GR"/>
        </w:rPr>
        <w:t>8</w:t>
      </w:r>
    </w:p>
    <w:p w:rsidR="004A4124" w:rsidRPr="002863F7" w:rsidRDefault="004A4124" w:rsidP="00531E5B">
      <w:pPr>
        <w:tabs>
          <w:tab w:val="left" w:pos="142"/>
          <w:tab w:val="left" w:pos="567"/>
        </w:tabs>
        <w:rPr>
          <w:lang w:val="el-GR"/>
        </w:rPr>
      </w:pPr>
    </w:p>
    <w:p w:rsidR="009C66EC" w:rsidRPr="002863F7" w:rsidRDefault="009C66EC" w:rsidP="00531E5B">
      <w:pPr>
        <w:tabs>
          <w:tab w:val="left" w:pos="567"/>
        </w:tabs>
        <w:rPr>
          <w:b/>
          <w:lang w:val="el-GR"/>
        </w:rPr>
      </w:pPr>
    </w:p>
    <w:p w:rsidR="004A4124" w:rsidRPr="002863F7" w:rsidRDefault="004A4124" w:rsidP="00531E5B">
      <w:pPr>
        <w:tabs>
          <w:tab w:val="left" w:pos="567"/>
        </w:tabs>
        <w:rPr>
          <w:b/>
          <w:lang w:val="el-GR"/>
        </w:rPr>
      </w:pPr>
      <w:r w:rsidRPr="002863F7">
        <w:rPr>
          <w:b/>
          <w:lang w:val="el-GR"/>
        </w:rPr>
        <w:t>10</w:t>
      </w:r>
      <w:r w:rsidR="00FA7C8C" w:rsidRPr="002863F7">
        <w:rPr>
          <w:b/>
          <w:lang w:val="el-GR"/>
        </w:rPr>
        <w:t>.</w:t>
      </w:r>
      <w:r w:rsidRPr="002863F7">
        <w:rPr>
          <w:b/>
          <w:lang w:val="el-GR"/>
        </w:rPr>
        <w:tab/>
        <w:t>ΗΜΕΡΟΜΗΝΙΑ ΑΝΑΘΕΩΡΗΣΗΣ ΤΟΥ ΚΕΙΜΕΝΟΥ</w:t>
      </w:r>
    </w:p>
    <w:p w:rsidR="004A4124" w:rsidRPr="002863F7" w:rsidRDefault="004A4124" w:rsidP="00531E5B">
      <w:pPr>
        <w:tabs>
          <w:tab w:val="left" w:pos="567"/>
        </w:tabs>
        <w:rPr>
          <w:lang w:val="el-GR"/>
        </w:rPr>
      </w:pPr>
    </w:p>
    <w:p w:rsidR="00390B36" w:rsidRPr="002863F7" w:rsidRDefault="006D0B0A" w:rsidP="00531E5B">
      <w:pPr>
        <w:tabs>
          <w:tab w:val="left" w:pos="567"/>
        </w:tabs>
        <w:rPr>
          <w:lang w:val="el-GR"/>
        </w:rPr>
      </w:pPr>
      <w:r w:rsidRPr="002863F7">
        <w:rPr>
          <w:lang w:val="el-GR"/>
        </w:rPr>
        <w:t>&lt;ΗΗ μήνας EEEE&gt;</w:t>
      </w:r>
    </w:p>
    <w:p w:rsidR="00390B36" w:rsidRPr="002863F7" w:rsidRDefault="00390B36" w:rsidP="00531E5B">
      <w:pPr>
        <w:tabs>
          <w:tab w:val="left" w:pos="567"/>
        </w:tabs>
        <w:rPr>
          <w:lang w:val="el-GR"/>
        </w:rPr>
      </w:pPr>
    </w:p>
    <w:p w:rsidR="00390B36" w:rsidRPr="002863F7" w:rsidRDefault="00390B36" w:rsidP="00531E5B">
      <w:pPr>
        <w:tabs>
          <w:tab w:val="left" w:pos="567"/>
        </w:tabs>
        <w:rPr>
          <w:lang w:val="el-GR"/>
        </w:rPr>
      </w:pPr>
    </w:p>
    <w:p w:rsidR="004A4124" w:rsidRPr="002863F7" w:rsidRDefault="004A4124" w:rsidP="00531E5B">
      <w:pPr>
        <w:rPr>
          <w:lang w:val="el-GR"/>
        </w:rPr>
      </w:pPr>
      <w:r w:rsidRPr="002863F7">
        <w:rPr>
          <w:lang w:val="el-GR"/>
        </w:rPr>
        <w:t xml:space="preserve">Λεπτομερή πληροφοριακά στοιχεία για το </w:t>
      </w:r>
      <w:r w:rsidR="00AF31ED" w:rsidRPr="002863F7">
        <w:rPr>
          <w:lang w:val="el-GR"/>
        </w:rPr>
        <w:t xml:space="preserve">παρόν φαρμακευτικό </w:t>
      </w:r>
      <w:r w:rsidRPr="002863F7">
        <w:rPr>
          <w:lang w:val="el-GR"/>
        </w:rPr>
        <w:t xml:space="preserve">προϊόν είναι διαθέσιμα </w:t>
      </w:r>
      <w:r w:rsidR="00AF31ED" w:rsidRPr="002863F7">
        <w:rPr>
          <w:lang w:val="el-GR"/>
        </w:rPr>
        <w:t>στον δικτυακό τόπο</w:t>
      </w:r>
      <w:r w:rsidRPr="002863F7">
        <w:rPr>
          <w:lang w:val="el-GR"/>
        </w:rPr>
        <w:t xml:space="preserve"> του Ευρωπαϊκού Οργανισμού Φαρμάκων</w:t>
      </w:r>
      <w:r w:rsidR="00EA1F29" w:rsidRPr="002863F7">
        <w:rPr>
          <w:lang w:val="el-GR"/>
        </w:rPr>
        <w:t>:</w:t>
      </w:r>
      <w:r w:rsidRPr="002863F7">
        <w:rPr>
          <w:lang w:val="el-GR"/>
        </w:rPr>
        <w:t xml:space="preserve"> </w:t>
      </w:r>
      <w:r w:rsidR="006D0B0A" w:rsidRPr="002863F7">
        <w:rPr>
          <w:color w:val="548DD4"/>
          <w:u w:val="single"/>
          <w:lang w:val="el-GR"/>
        </w:rPr>
        <w:t>http://www.ema.europa.eu/</w:t>
      </w:r>
      <w:r w:rsidR="006D0B0A" w:rsidRPr="002863F7">
        <w:rPr>
          <w:lang w:val="el-GR"/>
        </w:rPr>
        <w:t xml:space="preserve"> </w:t>
      </w:r>
    </w:p>
    <w:p w:rsidR="004A4124" w:rsidRPr="002863F7" w:rsidRDefault="004A4124" w:rsidP="00382510">
      <w:pPr>
        <w:keepNext/>
        <w:rPr>
          <w:lang w:val="el-GR"/>
        </w:rPr>
      </w:pPr>
      <w:r w:rsidRPr="002863F7">
        <w:rPr>
          <w:lang w:val="el-GR"/>
        </w:rPr>
        <w:br w:type="page"/>
      </w:r>
    </w:p>
    <w:p w:rsidR="004A4124" w:rsidRPr="002863F7" w:rsidRDefault="004A4124" w:rsidP="000B73C7">
      <w:pPr>
        <w:jc w:val="center"/>
        <w:rPr>
          <w:b/>
          <w:bCs/>
          <w:lang w:val="el-GR"/>
        </w:rPr>
      </w:pPr>
      <w:r w:rsidRPr="002863F7">
        <w:rPr>
          <w:b/>
          <w:bCs/>
          <w:lang w:val="el-GR"/>
        </w:rPr>
        <w:t>ΠΑΡΑΡΤΗΜΑ ΙΙ</w:t>
      </w:r>
    </w:p>
    <w:p w:rsidR="004A4124" w:rsidRPr="002863F7" w:rsidRDefault="004A4124" w:rsidP="003367D5">
      <w:pPr>
        <w:keepNext/>
        <w:tabs>
          <w:tab w:val="left" w:pos="567"/>
        </w:tabs>
        <w:jc w:val="center"/>
        <w:rPr>
          <w:b/>
          <w:lang w:val="el-GR"/>
        </w:rPr>
      </w:pPr>
    </w:p>
    <w:p w:rsidR="00AC2B56" w:rsidRPr="002863F7" w:rsidRDefault="00AC2B56" w:rsidP="00AC2B56">
      <w:pPr>
        <w:keepNext/>
        <w:ind w:left="1701" w:right="1405" w:hanging="567"/>
        <w:rPr>
          <w:b/>
          <w:lang w:val="el-GR"/>
        </w:rPr>
      </w:pPr>
      <w:r w:rsidRPr="002863F7">
        <w:rPr>
          <w:b/>
          <w:lang w:val="el-GR"/>
        </w:rPr>
        <w:t>Α.</w:t>
      </w:r>
      <w:r w:rsidRPr="002863F7">
        <w:rPr>
          <w:b/>
          <w:lang w:val="el-GR"/>
        </w:rPr>
        <w:tab/>
      </w:r>
      <w:r w:rsidR="006C4D3F" w:rsidRPr="002863F7">
        <w:rPr>
          <w:b/>
          <w:lang w:val="el-GR"/>
        </w:rPr>
        <w:t xml:space="preserve">ΠΑΡΑΣΚΕΥΑΣΤΕΣ </w:t>
      </w:r>
      <w:r w:rsidRPr="002863F7">
        <w:rPr>
          <w:b/>
          <w:lang w:val="el-GR"/>
        </w:rPr>
        <w:t>ΥΠΕΥΘΥΝΟΙ ΓΙΑ ΤΗΝ ΑΠΟΔΕΣΜΕΥΣΗ ΤΩΝ ΠΑΡΤΙΔΩΝ</w:t>
      </w:r>
    </w:p>
    <w:p w:rsidR="00AC2B56" w:rsidRPr="002863F7" w:rsidRDefault="00AC2B56" w:rsidP="00AC2B56">
      <w:pPr>
        <w:keepNext/>
        <w:ind w:left="1701" w:right="1405" w:hanging="567"/>
        <w:rPr>
          <w:b/>
          <w:lang w:val="el-GR"/>
        </w:rPr>
      </w:pPr>
    </w:p>
    <w:p w:rsidR="00AC2B56" w:rsidRPr="002863F7" w:rsidRDefault="00AC2B56" w:rsidP="00AC2B56">
      <w:pPr>
        <w:keepNext/>
        <w:ind w:left="1701" w:right="1405" w:hanging="567"/>
        <w:rPr>
          <w:b/>
          <w:lang w:val="el-GR"/>
        </w:rPr>
      </w:pPr>
      <w:r w:rsidRPr="002863F7">
        <w:rPr>
          <w:b/>
          <w:lang w:val="el-GR"/>
        </w:rPr>
        <w:t>Β.</w:t>
      </w:r>
      <w:r w:rsidRPr="002863F7">
        <w:rPr>
          <w:b/>
          <w:lang w:val="el-GR"/>
        </w:rPr>
        <w:tab/>
        <w:t>ΟΡΟΙ Ή ΠΕΡΙΟΡΙΣΜΟΙ ΣΧΕΤΙΚΑ ΜΕ ΤΗ ΔΙΑΘΕΣΗ ΚΑΙ ΤΗ ΧΡΗΣΗ</w:t>
      </w:r>
    </w:p>
    <w:p w:rsidR="00AC2B56" w:rsidRPr="002863F7" w:rsidRDefault="00AC2B56" w:rsidP="00AC2B56">
      <w:pPr>
        <w:keepNext/>
        <w:ind w:left="1701" w:right="1405" w:hanging="567"/>
        <w:rPr>
          <w:b/>
          <w:lang w:val="el-GR"/>
        </w:rPr>
      </w:pPr>
    </w:p>
    <w:p w:rsidR="00AC2B56" w:rsidRPr="002863F7" w:rsidRDefault="00AC2B56" w:rsidP="00AC2B56">
      <w:pPr>
        <w:keepNext/>
        <w:ind w:left="1701" w:right="1405" w:hanging="567"/>
        <w:rPr>
          <w:b/>
          <w:lang w:val="el-GR"/>
        </w:rPr>
      </w:pPr>
      <w:r w:rsidRPr="002863F7">
        <w:rPr>
          <w:b/>
          <w:lang w:val="el-GR"/>
        </w:rPr>
        <w:t>Γ.</w:t>
      </w:r>
      <w:r w:rsidRPr="002863F7">
        <w:rPr>
          <w:b/>
          <w:lang w:val="el-GR"/>
        </w:rPr>
        <w:tab/>
        <w:t>ΑΛΛΟΙ ΟΡΟΙ ΚΑΙ ΑΠΑΙΤΗΣΕΙΣ ΤΗΣ ΑΔΕΙΑΣ ΚΥΚΛΟΦΟΡΙΑΣ</w:t>
      </w:r>
    </w:p>
    <w:p w:rsidR="00AC2B56" w:rsidRPr="002863F7" w:rsidRDefault="00AC2B56" w:rsidP="00AC2B56">
      <w:pPr>
        <w:keepNext/>
        <w:ind w:right="1405"/>
        <w:rPr>
          <w:b/>
          <w:lang w:val="el-GR"/>
        </w:rPr>
      </w:pPr>
    </w:p>
    <w:p w:rsidR="00AC2B56" w:rsidRPr="002863F7" w:rsidRDefault="00AC2B56" w:rsidP="00AC2B56">
      <w:pPr>
        <w:keepNext/>
        <w:tabs>
          <w:tab w:val="left" w:pos="1701"/>
        </w:tabs>
        <w:ind w:left="1701" w:right="1405" w:hanging="567"/>
        <w:rPr>
          <w:b/>
          <w:lang w:val="el-GR"/>
        </w:rPr>
        <w:sectPr w:rsidR="00AC2B56" w:rsidRPr="002863F7" w:rsidSect="00A9736F">
          <w:headerReference w:type="default" r:id="rId18"/>
          <w:pgSz w:w="11907" w:h="16840" w:code="9"/>
          <w:pgMar w:top="1134" w:right="1418" w:bottom="1134" w:left="1418" w:header="454" w:footer="567" w:gutter="0"/>
          <w:cols w:space="720"/>
          <w:vAlign w:val="center"/>
          <w:docGrid w:linePitch="299"/>
        </w:sectPr>
      </w:pPr>
      <w:r w:rsidRPr="002863F7">
        <w:rPr>
          <w:b/>
          <w:lang w:val="el-GR"/>
        </w:rPr>
        <w:t>Δ.</w:t>
      </w:r>
      <w:r w:rsidRPr="002863F7">
        <w:rPr>
          <w:b/>
          <w:lang w:val="el-GR"/>
        </w:rPr>
        <w:tab/>
        <w:t>ΟΡΟΙ Ή ΠΕΡΙΟΡΙΣΜΟΙ ΣΧΕΤΙΚΑ ΜΕ ΤΗΝ ΑΣΦΑΛΗ ΚΑΙ ΑΠΟΤΕΛΕΣΜΑΤΙΚΗ ΧΡΗΣΗ ΤΟΥ ΦΑΡΜΑΚΕΥΤΙΚΟΥ ΠΡΟΪΟΝΤΟΣ</w:t>
      </w:r>
    </w:p>
    <w:p w:rsidR="004A4124" w:rsidRPr="002863F7" w:rsidRDefault="004A4124" w:rsidP="007E6BA5">
      <w:pPr>
        <w:pStyle w:val="TitleB"/>
      </w:pPr>
      <w:r w:rsidRPr="002863F7">
        <w:t>Α.</w:t>
      </w:r>
      <w:r w:rsidRPr="002863F7">
        <w:tab/>
      </w:r>
      <w:r w:rsidR="006C4D3F" w:rsidRPr="002863F7">
        <w:t xml:space="preserve">ΠΑΡΑΣΚΕΥΑΣΤΕΣ </w:t>
      </w:r>
      <w:r w:rsidRPr="002863F7">
        <w:t>ΥΠΕΥΘΥΝΟΙ ΓΙΑ ΤΗΝ ΑΠΟΔΕΣΜΕΥΣΗ ΤΩΝ ΠΑΡΤΙΔΩΝ</w:t>
      </w:r>
    </w:p>
    <w:p w:rsidR="004A4124" w:rsidRPr="002863F7" w:rsidRDefault="004A4124" w:rsidP="003367D5">
      <w:pPr>
        <w:keepNext/>
        <w:rPr>
          <w:lang w:val="el-GR"/>
        </w:rPr>
      </w:pPr>
    </w:p>
    <w:p w:rsidR="00B33D0F" w:rsidRPr="002863F7" w:rsidRDefault="00B33D0F" w:rsidP="003367D5">
      <w:pPr>
        <w:keepNext/>
        <w:rPr>
          <w:u w:val="single"/>
          <w:lang w:val="el-GR"/>
        </w:rPr>
      </w:pPr>
      <w:r w:rsidRPr="002863F7">
        <w:rPr>
          <w:u w:val="single"/>
          <w:lang w:val="el-GR"/>
        </w:rPr>
        <w:t xml:space="preserve">Όνομα και διεύθυνση των </w:t>
      </w:r>
      <w:r w:rsidR="006C4D3F" w:rsidRPr="002863F7">
        <w:rPr>
          <w:u w:val="single"/>
          <w:lang w:val="el-GR"/>
        </w:rPr>
        <w:t xml:space="preserve">παρασκευαστών </w:t>
      </w:r>
      <w:r w:rsidRPr="002863F7">
        <w:rPr>
          <w:u w:val="single"/>
          <w:lang w:val="el-GR"/>
        </w:rPr>
        <w:t>που είναι υπεύθυνοι για την αποδέσμευση των παρτίδων</w:t>
      </w:r>
    </w:p>
    <w:p w:rsidR="00B33D0F" w:rsidRPr="002863F7" w:rsidRDefault="00B33D0F" w:rsidP="003367D5">
      <w:pPr>
        <w:keepNext/>
        <w:rPr>
          <w:lang w:val="el-GR"/>
        </w:rPr>
      </w:pPr>
    </w:p>
    <w:p w:rsidR="00B33D0F" w:rsidRPr="002863F7" w:rsidRDefault="00B33D0F" w:rsidP="003367D5">
      <w:pPr>
        <w:keepNext/>
        <w:tabs>
          <w:tab w:val="left" w:pos="720"/>
        </w:tabs>
        <w:jc w:val="both"/>
        <w:rPr>
          <w:lang w:val="el-GR"/>
        </w:rPr>
      </w:pPr>
      <w:r w:rsidRPr="002863F7">
        <w:rPr>
          <w:lang w:val="el-GR"/>
        </w:rPr>
        <w:t>-</w:t>
      </w:r>
      <w:r w:rsidRPr="002863F7">
        <w:rPr>
          <w:lang w:val="el-GR"/>
        </w:rPr>
        <w:tab/>
        <w:t>Plavix 75 mg επικαλυμμένα με λεπτό υμένιο δισκία</w:t>
      </w:r>
    </w:p>
    <w:p w:rsidR="00B33D0F" w:rsidRPr="002863F7" w:rsidRDefault="00B33D0F" w:rsidP="003367D5">
      <w:pPr>
        <w:keepNext/>
        <w:tabs>
          <w:tab w:val="left" w:pos="720"/>
        </w:tabs>
        <w:jc w:val="both"/>
        <w:rPr>
          <w:lang w:val="el-GR"/>
        </w:rPr>
      </w:pPr>
    </w:p>
    <w:p w:rsidR="00B33D0F" w:rsidRPr="002863F7" w:rsidRDefault="00B33D0F" w:rsidP="003367D5">
      <w:pPr>
        <w:keepNext/>
        <w:tabs>
          <w:tab w:val="left" w:pos="720"/>
        </w:tabs>
        <w:jc w:val="both"/>
        <w:rPr>
          <w:lang w:val="el-GR"/>
        </w:rPr>
      </w:pPr>
      <w:r w:rsidRPr="002863F7">
        <w:rPr>
          <w:lang w:val="el-GR"/>
        </w:rPr>
        <w:t>Sanofi Winthrop Industrie</w:t>
      </w:r>
    </w:p>
    <w:p w:rsidR="00B33D0F" w:rsidRPr="002863F7" w:rsidRDefault="00B33D0F" w:rsidP="003367D5">
      <w:pPr>
        <w:keepNext/>
        <w:tabs>
          <w:tab w:val="left" w:pos="720"/>
        </w:tabs>
        <w:jc w:val="both"/>
        <w:rPr>
          <w:lang w:val="el-GR"/>
        </w:rPr>
      </w:pPr>
      <w:r w:rsidRPr="002863F7">
        <w:rPr>
          <w:lang w:val="el-GR"/>
        </w:rPr>
        <w:t xml:space="preserve">1, Rue de la Vierge </w:t>
      </w:r>
    </w:p>
    <w:p w:rsidR="00B33D0F" w:rsidRPr="002863F7" w:rsidRDefault="00B33D0F" w:rsidP="003367D5">
      <w:pPr>
        <w:keepNext/>
        <w:tabs>
          <w:tab w:val="left" w:pos="720"/>
        </w:tabs>
        <w:jc w:val="both"/>
        <w:rPr>
          <w:lang w:val="el-GR"/>
        </w:rPr>
      </w:pPr>
      <w:r w:rsidRPr="002863F7">
        <w:rPr>
          <w:lang w:val="el-GR"/>
        </w:rPr>
        <w:t>Ambarès &amp; Lagrave</w:t>
      </w:r>
    </w:p>
    <w:p w:rsidR="00B33D0F" w:rsidRPr="002863F7" w:rsidRDefault="00B33D0F" w:rsidP="003367D5">
      <w:pPr>
        <w:keepNext/>
        <w:tabs>
          <w:tab w:val="left" w:pos="720"/>
        </w:tabs>
        <w:jc w:val="both"/>
        <w:rPr>
          <w:lang w:val="el-GR"/>
        </w:rPr>
      </w:pPr>
      <w:r w:rsidRPr="002863F7">
        <w:rPr>
          <w:lang w:val="el-GR"/>
        </w:rPr>
        <w:t>F-</w:t>
      </w:r>
      <w:r w:rsidRPr="002863F7">
        <w:rPr>
          <w:color w:val="000000"/>
          <w:lang w:val="el-GR"/>
        </w:rPr>
        <w:t>33565 Carbon Blanc cedex</w:t>
      </w:r>
    </w:p>
    <w:p w:rsidR="00B33D0F" w:rsidRPr="002863F7" w:rsidRDefault="00B33D0F" w:rsidP="003367D5">
      <w:pPr>
        <w:keepNext/>
        <w:numPr>
          <w:ilvl w:val="12"/>
          <w:numId w:val="0"/>
        </w:numPr>
        <w:rPr>
          <w:lang w:val="el-GR"/>
        </w:rPr>
      </w:pPr>
      <w:r w:rsidRPr="002863F7">
        <w:rPr>
          <w:lang w:val="el-GR"/>
        </w:rPr>
        <w:t>Γαλλία</w:t>
      </w:r>
    </w:p>
    <w:p w:rsidR="00B33D0F" w:rsidRPr="002863F7" w:rsidRDefault="00B33D0F" w:rsidP="003367D5">
      <w:pPr>
        <w:keepNext/>
        <w:numPr>
          <w:ilvl w:val="12"/>
          <w:numId w:val="0"/>
        </w:numPr>
        <w:rPr>
          <w:lang w:val="el-GR"/>
        </w:rPr>
      </w:pPr>
    </w:p>
    <w:p w:rsidR="00B33D0F" w:rsidRPr="002863F7" w:rsidRDefault="00E7567B" w:rsidP="003367D5">
      <w:pPr>
        <w:keepNext/>
        <w:tabs>
          <w:tab w:val="left" w:pos="720"/>
        </w:tabs>
        <w:jc w:val="both"/>
        <w:rPr>
          <w:lang w:val="el-GR"/>
        </w:rPr>
      </w:pPr>
      <w:r w:rsidRPr="002863F7">
        <w:rPr>
          <w:szCs w:val="22"/>
          <w:lang w:val="el-GR"/>
        </w:rPr>
        <w:t>Delpharm Dijon</w:t>
      </w:r>
    </w:p>
    <w:p w:rsidR="00B33D0F" w:rsidRPr="002863F7" w:rsidRDefault="00B33D0F" w:rsidP="003367D5">
      <w:pPr>
        <w:keepNext/>
        <w:numPr>
          <w:ilvl w:val="12"/>
          <w:numId w:val="0"/>
        </w:numPr>
        <w:rPr>
          <w:lang w:val="el-GR"/>
        </w:rPr>
      </w:pPr>
      <w:r w:rsidRPr="002863F7">
        <w:rPr>
          <w:lang w:val="el-GR"/>
        </w:rPr>
        <w:t>6, Boulevard de l’Europe</w:t>
      </w:r>
    </w:p>
    <w:p w:rsidR="00B33D0F" w:rsidRPr="002863F7" w:rsidRDefault="00B33D0F" w:rsidP="003367D5">
      <w:pPr>
        <w:keepNext/>
        <w:numPr>
          <w:ilvl w:val="12"/>
          <w:numId w:val="0"/>
        </w:numPr>
        <w:rPr>
          <w:lang w:val="el-GR"/>
        </w:rPr>
      </w:pPr>
      <w:r w:rsidRPr="002863F7">
        <w:rPr>
          <w:lang w:val="el-GR"/>
        </w:rPr>
        <w:t xml:space="preserve">F-21800 Quétigny </w:t>
      </w:r>
    </w:p>
    <w:p w:rsidR="00B33D0F" w:rsidRPr="002863F7" w:rsidRDefault="00B33D0F" w:rsidP="003367D5">
      <w:pPr>
        <w:keepNext/>
        <w:numPr>
          <w:ilvl w:val="12"/>
          <w:numId w:val="0"/>
        </w:numPr>
        <w:rPr>
          <w:lang w:val="el-GR"/>
        </w:rPr>
      </w:pPr>
      <w:r w:rsidRPr="002863F7">
        <w:rPr>
          <w:lang w:val="el-GR"/>
        </w:rPr>
        <w:t>Γαλλία</w:t>
      </w:r>
    </w:p>
    <w:p w:rsidR="00B33D0F" w:rsidRPr="002863F7" w:rsidRDefault="00B33D0F" w:rsidP="003367D5">
      <w:pPr>
        <w:keepNext/>
        <w:numPr>
          <w:ilvl w:val="12"/>
          <w:numId w:val="0"/>
        </w:numPr>
        <w:rPr>
          <w:lang w:val="el-GR"/>
        </w:rPr>
      </w:pPr>
    </w:p>
    <w:p w:rsidR="00EF2415" w:rsidRPr="002863F7" w:rsidRDefault="00EF2415" w:rsidP="00EF2415">
      <w:pPr>
        <w:tabs>
          <w:tab w:val="left" w:pos="720"/>
        </w:tabs>
        <w:jc w:val="both"/>
        <w:rPr>
          <w:szCs w:val="22"/>
          <w:lang w:val="el-GR"/>
        </w:rPr>
      </w:pPr>
      <w:r w:rsidRPr="002863F7">
        <w:rPr>
          <w:szCs w:val="22"/>
          <w:lang w:val="el-GR"/>
        </w:rPr>
        <w:t>Sanofi S.</w:t>
      </w:r>
      <w:r w:rsidR="00D2393F" w:rsidRPr="002863F7">
        <w:rPr>
          <w:szCs w:val="22"/>
          <w:lang w:val="el-GR"/>
        </w:rPr>
        <w:t>r.l.</w:t>
      </w:r>
    </w:p>
    <w:p w:rsidR="00EF2415" w:rsidRPr="002863F7" w:rsidRDefault="00EF2415" w:rsidP="00EF2415">
      <w:pPr>
        <w:tabs>
          <w:tab w:val="left" w:pos="720"/>
        </w:tabs>
        <w:jc w:val="both"/>
        <w:rPr>
          <w:szCs w:val="22"/>
          <w:lang w:val="el-GR"/>
        </w:rPr>
      </w:pPr>
      <w:r w:rsidRPr="002863F7">
        <w:rPr>
          <w:szCs w:val="22"/>
          <w:lang w:val="el-GR"/>
        </w:rPr>
        <w:t>Strada Statale 17, Km 22</w:t>
      </w:r>
    </w:p>
    <w:p w:rsidR="00EF2415" w:rsidRPr="002863F7" w:rsidRDefault="00EF2415" w:rsidP="00EF2415">
      <w:pPr>
        <w:tabs>
          <w:tab w:val="left" w:pos="720"/>
        </w:tabs>
        <w:jc w:val="both"/>
        <w:rPr>
          <w:szCs w:val="22"/>
          <w:lang w:val="el-GR"/>
        </w:rPr>
      </w:pPr>
      <w:r w:rsidRPr="002863F7">
        <w:rPr>
          <w:szCs w:val="22"/>
          <w:lang w:val="el-GR"/>
        </w:rPr>
        <w:t>67019 Scoppito (AQ) – Ιταλία</w:t>
      </w:r>
    </w:p>
    <w:p w:rsidR="001F645D" w:rsidRPr="002863F7" w:rsidRDefault="001F645D" w:rsidP="00EF2415">
      <w:pPr>
        <w:tabs>
          <w:tab w:val="left" w:pos="720"/>
        </w:tabs>
        <w:jc w:val="both"/>
        <w:rPr>
          <w:szCs w:val="22"/>
          <w:lang w:val="el-GR"/>
        </w:rPr>
      </w:pPr>
    </w:p>
    <w:p w:rsidR="001F645D" w:rsidRPr="002863F7" w:rsidRDefault="001F645D" w:rsidP="001F645D">
      <w:pPr>
        <w:tabs>
          <w:tab w:val="left" w:pos="720"/>
        </w:tabs>
        <w:jc w:val="both"/>
        <w:rPr>
          <w:szCs w:val="22"/>
          <w:lang w:val="el-GR"/>
        </w:rPr>
      </w:pPr>
      <w:r w:rsidRPr="002863F7">
        <w:rPr>
          <w:szCs w:val="22"/>
          <w:lang w:val="el-GR"/>
        </w:rPr>
        <w:t>Sanofi Winthrop Industrie</w:t>
      </w:r>
    </w:p>
    <w:p w:rsidR="001F645D" w:rsidRPr="002863F7" w:rsidRDefault="001F645D" w:rsidP="001F645D">
      <w:pPr>
        <w:tabs>
          <w:tab w:val="left" w:pos="720"/>
        </w:tabs>
        <w:jc w:val="both"/>
        <w:rPr>
          <w:szCs w:val="22"/>
          <w:lang w:val="el-GR"/>
        </w:rPr>
      </w:pPr>
      <w:r w:rsidRPr="002863F7">
        <w:rPr>
          <w:szCs w:val="22"/>
          <w:lang w:val="el-GR"/>
        </w:rPr>
        <w:t>30-36 avenue Gustave Eiffel</w:t>
      </w:r>
    </w:p>
    <w:p w:rsidR="001F645D" w:rsidRPr="002863F7" w:rsidRDefault="001F645D" w:rsidP="001F645D">
      <w:pPr>
        <w:tabs>
          <w:tab w:val="left" w:pos="720"/>
        </w:tabs>
        <w:jc w:val="both"/>
        <w:rPr>
          <w:szCs w:val="22"/>
          <w:lang w:val="el-GR"/>
        </w:rPr>
      </w:pPr>
      <w:r w:rsidRPr="002863F7">
        <w:rPr>
          <w:szCs w:val="22"/>
          <w:lang w:val="el-GR"/>
        </w:rPr>
        <w:t>37100 Tours</w:t>
      </w:r>
    </w:p>
    <w:p w:rsidR="001F645D" w:rsidRPr="002863F7" w:rsidRDefault="001F645D" w:rsidP="001F645D">
      <w:pPr>
        <w:tabs>
          <w:tab w:val="left" w:pos="720"/>
        </w:tabs>
        <w:jc w:val="both"/>
        <w:rPr>
          <w:szCs w:val="22"/>
          <w:lang w:val="el-GR"/>
        </w:rPr>
      </w:pPr>
      <w:r w:rsidRPr="002863F7">
        <w:rPr>
          <w:szCs w:val="22"/>
          <w:lang w:val="el-GR"/>
        </w:rPr>
        <w:t>Γαλλία</w:t>
      </w:r>
    </w:p>
    <w:p w:rsidR="00EF2415" w:rsidRPr="002863F7" w:rsidRDefault="00EF2415" w:rsidP="003367D5">
      <w:pPr>
        <w:keepNext/>
        <w:rPr>
          <w:lang w:val="el-GR"/>
        </w:rPr>
      </w:pPr>
    </w:p>
    <w:p w:rsidR="00B33D0F" w:rsidRPr="002863F7" w:rsidRDefault="00B33D0F" w:rsidP="003367D5">
      <w:pPr>
        <w:keepNext/>
        <w:tabs>
          <w:tab w:val="left" w:pos="720"/>
        </w:tabs>
        <w:jc w:val="both"/>
        <w:rPr>
          <w:lang w:val="el-GR"/>
        </w:rPr>
      </w:pPr>
      <w:r w:rsidRPr="002863F7">
        <w:rPr>
          <w:lang w:val="el-GR"/>
        </w:rPr>
        <w:t xml:space="preserve">- </w:t>
      </w:r>
      <w:r w:rsidRPr="002863F7">
        <w:rPr>
          <w:lang w:val="el-GR"/>
        </w:rPr>
        <w:tab/>
        <w:t>Plavix 300 mg επικαλυμμένα με λεπτό υμένιο δισκία</w:t>
      </w:r>
    </w:p>
    <w:p w:rsidR="00B33D0F" w:rsidRPr="002863F7" w:rsidRDefault="00B33D0F" w:rsidP="003367D5">
      <w:pPr>
        <w:keepNext/>
        <w:tabs>
          <w:tab w:val="left" w:pos="720"/>
        </w:tabs>
        <w:jc w:val="both"/>
        <w:rPr>
          <w:lang w:val="el-GR"/>
        </w:rPr>
      </w:pPr>
    </w:p>
    <w:p w:rsidR="00971A6F" w:rsidRPr="002863F7" w:rsidRDefault="00B33D0F" w:rsidP="003367D5">
      <w:pPr>
        <w:keepNext/>
        <w:tabs>
          <w:tab w:val="left" w:pos="720"/>
        </w:tabs>
        <w:jc w:val="both"/>
        <w:rPr>
          <w:lang w:val="el-GR"/>
        </w:rPr>
      </w:pPr>
      <w:r w:rsidRPr="002863F7">
        <w:rPr>
          <w:lang w:val="el-GR"/>
        </w:rPr>
        <w:t>Sanofi Winthrop Industrie</w:t>
      </w:r>
    </w:p>
    <w:p w:rsidR="00971A6F" w:rsidRPr="002863F7" w:rsidRDefault="00B33D0F" w:rsidP="003367D5">
      <w:pPr>
        <w:keepNext/>
        <w:tabs>
          <w:tab w:val="left" w:pos="720"/>
        </w:tabs>
        <w:jc w:val="both"/>
        <w:rPr>
          <w:lang w:val="el-GR"/>
        </w:rPr>
      </w:pPr>
      <w:r w:rsidRPr="002863F7">
        <w:rPr>
          <w:lang w:val="el-GR"/>
        </w:rPr>
        <w:t>1, Rue de la Vierge</w:t>
      </w:r>
    </w:p>
    <w:p w:rsidR="00971A6F" w:rsidRPr="002863F7" w:rsidRDefault="00B33D0F" w:rsidP="003367D5">
      <w:pPr>
        <w:keepNext/>
        <w:tabs>
          <w:tab w:val="left" w:pos="720"/>
        </w:tabs>
        <w:jc w:val="both"/>
        <w:rPr>
          <w:lang w:val="el-GR"/>
        </w:rPr>
      </w:pPr>
      <w:r w:rsidRPr="002863F7">
        <w:rPr>
          <w:lang w:val="el-GR"/>
        </w:rPr>
        <w:t>Ambarès &amp; Lagrave</w:t>
      </w:r>
    </w:p>
    <w:p w:rsidR="00B33D0F" w:rsidRPr="002863F7" w:rsidRDefault="00B33D0F" w:rsidP="003367D5">
      <w:pPr>
        <w:keepNext/>
        <w:tabs>
          <w:tab w:val="left" w:pos="720"/>
        </w:tabs>
        <w:jc w:val="both"/>
        <w:rPr>
          <w:lang w:val="el-GR"/>
        </w:rPr>
      </w:pPr>
      <w:r w:rsidRPr="002863F7">
        <w:rPr>
          <w:lang w:val="el-GR"/>
        </w:rPr>
        <w:t>F-</w:t>
      </w:r>
      <w:r w:rsidRPr="002863F7">
        <w:rPr>
          <w:color w:val="000000"/>
          <w:lang w:val="el-GR"/>
        </w:rPr>
        <w:t>33565 Carbon Blanc cedex</w:t>
      </w:r>
    </w:p>
    <w:p w:rsidR="00B33D0F" w:rsidRPr="002863F7" w:rsidRDefault="00B33D0F" w:rsidP="003367D5">
      <w:pPr>
        <w:keepNext/>
        <w:numPr>
          <w:ilvl w:val="12"/>
          <w:numId w:val="0"/>
        </w:numPr>
        <w:rPr>
          <w:lang w:val="el-GR"/>
        </w:rPr>
      </w:pPr>
      <w:r w:rsidRPr="002863F7">
        <w:rPr>
          <w:lang w:val="el-GR"/>
        </w:rPr>
        <w:t>Γαλλία</w:t>
      </w:r>
    </w:p>
    <w:p w:rsidR="00B33D0F" w:rsidRPr="002863F7" w:rsidRDefault="00B33D0F" w:rsidP="003367D5">
      <w:pPr>
        <w:keepNext/>
        <w:rPr>
          <w:snapToGrid w:val="0"/>
          <w:color w:val="000000"/>
          <w:lang w:val="el-GR"/>
        </w:rPr>
      </w:pPr>
    </w:p>
    <w:p w:rsidR="00DD53D1" w:rsidRPr="002863F7" w:rsidRDefault="00DD53D1" w:rsidP="00DD53D1">
      <w:pPr>
        <w:keepNext/>
        <w:rPr>
          <w:snapToGrid w:val="0"/>
          <w:color w:val="000000"/>
          <w:lang w:val="el-GR"/>
        </w:rPr>
      </w:pPr>
      <w:r w:rsidRPr="002863F7">
        <w:rPr>
          <w:snapToGrid w:val="0"/>
          <w:color w:val="000000"/>
          <w:lang w:val="el-GR"/>
        </w:rPr>
        <w:t xml:space="preserve">Στο έντυπο φύλλο οδηγιών χρήσεως του φαρμακευτικού προϊόντος πρέπει να αναγράφεται το όνομα και η διεύθυνση του </w:t>
      </w:r>
      <w:r w:rsidR="00A65B98" w:rsidRPr="002863F7">
        <w:rPr>
          <w:snapToGrid w:val="0"/>
          <w:color w:val="000000"/>
          <w:lang w:val="el-GR"/>
        </w:rPr>
        <w:t xml:space="preserve">παρασκευαστή </w:t>
      </w:r>
      <w:r w:rsidRPr="002863F7">
        <w:rPr>
          <w:snapToGrid w:val="0"/>
          <w:color w:val="000000"/>
          <w:lang w:val="el-GR"/>
        </w:rPr>
        <w:t>που είναι υπεύθυνος για την αποδέσμευση της σχετικής παρτίδας.</w:t>
      </w:r>
    </w:p>
    <w:p w:rsidR="00B33D0F" w:rsidRPr="002863F7" w:rsidRDefault="00B33D0F" w:rsidP="003367D5">
      <w:pPr>
        <w:keepNext/>
        <w:rPr>
          <w:lang w:val="el-GR"/>
        </w:rPr>
      </w:pPr>
    </w:p>
    <w:p w:rsidR="00DD53D1" w:rsidRPr="002863F7" w:rsidRDefault="00DD53D1" w:rsidP="003367D5">
      <w:pPr>
        <w:keepNext/>
        <w:rPr>
          <w:lang w:val="el-GR"/>
        </w:rPr>
      </w:pPr>
    </w:p>
    <w:p w:rsidR="00B33D0F" w:rsidRPr="002863F7" w:rsidRDefault="00B33D0F" w:rsidP="007E6BA5">
      <w:pPr>
        <w:pStyle w:val="TitleB"/>
      </w:pPr>
      <w:r w:rsidRPr="002863F7">
        <w:t>Β.</w:t>
      </w:r>
      <w:r w:rsidRPr="002863F7">
        <w:tab/>
        <w:t xml:space="preserve">ΟΡΟΙ </w:t>
      </w:r>
      <w:r w:rsidR="00092DE9" w:rsidRPr="002863F7">
        <w:t>Ή ΠΕΡΙΟΡΙΣΜΟΙ ΣΧΕΤΙΚΑ ΜΕ ΤΗ ΔΙΑΘΕΣΗ ΚΑΙ ΤΗ ΧΡΗΣΗ</w:t>
      </w:r>
    </w:p>
    <w:p w:rsidR="00B33D0F" w:rsidRPr="002863F7" w:rsidRDefault="00B33D0F" w:rsidP="003367D5">
      <w:pPr>
        <w:keepNext/>
        <w:rPr>
          <w:lang w:val="el-GR"/>
        </w:rPr>
      </w:pPr>
    </w:p>
    <w:p w:rsidR="00B33D0F" w:rsidRPr="002863F7" w:rsidRDefault="00B33D0F" w:rsidP="003367D5">
      <w:pPr>
        <w:keepNext/>
        <w:numPr>
          <w:ilvl w:val="12"/>
          <w:numId w:val="0"/>
        </w:numPr>
        <w:rPr>
          <w:lang w:val="el-GR"/>
        </w:rPr>
      </w:pPr>
      <w:r w:rsidRPr="002863F7">
        <w:rPr>
          <w:lang w:val="el-GR"/>
        </w:rPr>
        <w:t>Φαρμακευτικό προϊόν για το οποίο απαιτείται ιατρική συνταγή.</w:t>
      </w:r>
    </w:p>
    <w:p w:rsidR="00B33D0F" w:rsidRPr="002863F7" w:rsidRDefault="00B33D0F" w:rsidP="003367D5">
      <w:pPr>
        <w:keepNext/>
        <w:numPr>
          <w:ilvl w:val="12"/>
          <w:numId w:val="0"/>
        </w:numPr>
        <w:rPr>
          <w:lang w:val="el-GR"/>
        </w:rPr>
      </w:pPr>
    </w:p>
    <w:p w:rsidR="00B33D0F" w:rsidRPr="002863F7" w:rsidRDefault="00B33D0F" w:rsidP="003367D5">
      <w:pPr>
        <w:keepNext/>
        <w:rPr>
          <w:lang w:val="el-GR"/>
        </w:rPr>
      </w:pPr>
    </w:p>
    <w:p w:rsidR="00B33D0F" w:rsidRPr="002863F7" w:rsidRDefault="00092DE9" w:rsidP="009C60ED">
      <w:pPr>
        <w:pStyle w:val="TitleB"/>
        <w:rPr>
          <w:iCs/>
          <w:szCs w:val="22"/>
        </w:rPr>
      </w:pPr>
      <w:bookmarkStart w:id="19" w:name="OLE_LINK7"/>
      <w:bookmarkStart w:id="20" w:name="OLE_LINK8"/>
      <w:r w:rsidRPr="002863F7">
        <w:rPr>
          <w:iCs/>
          <w:szCs w:val="22"/>
        </w:rPr>
        <w:t>Γ.</w:t>
      </w:r>
      <w:r w:rsidRPr="002863F7">
        <w:rPr>
          <w:iCs/>
          <w:szCs w:val="22"/>
        </w:rPr>
        <w:tab/>
      </w:r>
      <w:r w:rsidR="00B33D0F" w:rsidRPr="002863F7">
        <w:rPr>
          <w:iCs/>
          <w:szCs w:val="22"/>
        </w:rPr>
        <w:t>ΑΛΛΟΙ ΟΡΟΙ</w:t>
      </w:r>
      <w:r w:rsidRPr="002863F7">
        <w:t xml:space="preserve"> ΚΑΙ ΑΠΑΙΤΗΣΕΙΣ ΤΗΣ ΑΔΕΙΑΣ ΚΥΚΛΟΦΟΡΙΑΣ</w:t>
      </w:r>
    </w:p>
    <w:p w:rsidR="00B33D0F" w:rsidRPr="002863F7" w:rsidRDefault="00B33D0F" w:rsidP="003367D5">
      <w:pPr>
        <w:pStyle w:val="Heading6"/>
        <w:rPr>
          <w:iCs/>
          <w:szCs w:val="22"/>
        </w:rPr>
      </w:pPr>
    </w:p>
    <w:p w:rsidR="00F3206D" w:rsidRPr="002863F7" w:rsidRDefault="00F3206D" w:rsidP="00F3206D">
      <w:pPr>
        <w:keepNext/>
        <w:numPr>
          <w:ilvl w:val="0"/>
          <w:numId w:val="43"/>
        </w:numPr>
        <w:tabs>
          <w:tab w:val="clear" w:pos="720"/>
          <w:tab w:val="num" w:pos="567"/>
        </w:tabs>
        <w:ind w:hanging="720"/>
        <w:rPr>
          <w:b/>
          <w:szCs w:val="22"/>
          <w:lang w:val="el-GR"/>
        </w:rPr>
      </w:pPr>
      <w:r w:rsidRPr="002863F7">
        <w:rPr>
          <w:b/>
          <w:szCs w:val="22"/>
          <w:lang w:val="el-GR"/>
        </w:rPr>
        <w:t>Εκθέσεις περιοδικής παρακολούθησης της ασφάλειας</w:t>
      </w:r>
    </w:p>
    <w:p w:rsidR="00F3206D" w:rsidRPr="002863F7" w:rsidRDefault="00F3206D" w:rsidP="00F3206D">
      <w:pPr>
        <w:keepNext/>
        <w:rPr>
          <w:szCs w:val="22"/>
          <w:lang w:val="el-GR"/>
        </w:rPr>
      </w:pPr>
    </w:p>
    <w:p w:rsidR="00F3206D" w:rsidRPr="002863F7" w:rsidRDefault="00F3206D" w:rsidP="00F3206D">
      <w:pPr>
        <w:keepNext/>
        <w:numPr>
          <w:ilvl w:val="12"/>
          <w:numId w:val="0"/>
        </w:numPr>
        <w:rPr>
          <w:lang w:val="el-GR"/>
        </w:rPr>
      </w:pPr>
      <w:r w:rsidRPr="002863F7">
        <w:rPr>
          <w:lang w:val="el-GR"/>
        </w:rPr>
        <w:t>Ο κάτοχος άδειας κυκλοφορίας θα καταθέτει εκθέσεις περιοδικής παρακολούθησης της ασφάλειας για το εν λόγω προϊόν σύμφωνα με τις απαιτήσεις που ορίζονται στον κατάλογο με τις ημερομηνίες αναφοράς της Ένωσης (κατάλογος EURD) που παρατίθεται στο Άρθρο 107γ παράγραφος 7 της Οδηγίας 2001/83/ΕΚ και έχει δημοσιευθεί στην ευρωπαϊκή δικτυακή πύλη για τα φάρμακα.</w:t>
      </w:r>
    </w:p>
    <w:p w:rsidR="00F3206D" w:rsidRPr="002863F7" w:rsidRDefault="00F3206D" w:rsidP="00F3206D">
      <w:pPr>
        <w:pStyle w:val="TitleB"/>
      </w:pPr>
    </w:p>
    <w:p w:rsidR="00F3206D" w:rsidRPr="002863F7" w:rsidRDefault="00F3206D" w:rsidP="00F3206D">
      <w:pPr>
        <w:pStyle w:val="TitleB"/>
      </w:pPr>
    </w:p>
    <w:p w:rsidR="00F3206D" w:rsidRPr="002863F7" w:rsidRDefault="00F3206D" w:rsidP="00F3206D">
      <w:pPr>
        <w:pStyle w:val="TitleB"/>
      </w:pPr>
      <w:r w:rsidRPr="002863F7">
        <w:t>Δ.</w:t>
      </w:r>
      <w:r w:rsidRPr="002863F7">
        <w:tab/>
        <w:t>ΟΡΟΙ Ή ΠΕΡΙΟΡΙΣΜΟΙ ΣΧΕΤΙΚΑ ΜΕ ΤΗΝ ΑΣΦΑΛΗ ΚΑΙ ΑΠΟΤΕΛΕΣΜΑΤΙΚΗ ΧΡΗΣΗ ΤΟΥ ΦΑΡΜΑΚΕΥΤΙΚΟΥ ΠΡΟΪΟΝΤΟΣ</w:t>
      </w:r>
    </w:p>
    <w:p w:rsidR="00F3206D" w:rsidRPr="002863F7" w:rsidRDefault="00F3206D" w:rsidP="00F3206D">
      <w:pPr>
        <w:keepNext/>
        <w:rPr>
          <w:b/>
          <w:lang w:val="el-GR"/>
        </w:rPr>
      </w:pPr>
    </w:p>
    <w:p w:rsidR="00F3206D" w:rsidRPr="002863F7" w:rsidRDefault="00F3206D" w:rsidP="00F3206D">
      <w:pPr>
        <w:keepNext/>
        <w:numPr>
          <w:ilvl w:val="0"/>
          <w:numId w:val="42"/>
        </w:numPr>
        <w:tabs>
          <w:tab w:val="clear" w:pos="720"/>
          <w:tab w:val="num" w:pos="567"/>
        </w:tabs>
        <w:ind w:left="567" w:hanging="567"/>
        <w:rPr>
          <w:b/>
          <w:lang w:val="el-GR"/>
        </w:rPr>
      </w:pPr>
      <w:r w:rsidRPr="002863F7">
        <w:rPr>
          <w:b/>
          <w:lang w:val="el-GR"/>
        </w:rPr>
        <w:t>Σχέδιο Διαχείρ</w:t>
      </w:r>
      <w:r w:rsidR="007A3E2C" w:rsidRPr="002863F7">
        <w:rPr>
          <w:b/>
          <w:lang w:val="el-GR"/>
        </w:rPr>
        <w:t>ι</w:t>
      </w:r>
      <w:r w:rsidRPr="002863F7">
        <w:rPr>
          <w:b/>
          <w:lang w:val="el-GR"/>
        </w:rPr>
        <w:t>σης Κινδύνου (ΣΔΚ)</w:t>
      </w:r>
    </w:p>
    <w:p w:rsidR="00F3206D" w:rsidRPr="002863F7" w:rsidRDefault="00F3206D" w:rsidP="00F3206D">
      <w:pPr>
        <w:keepNext/>
        <w:ind w:left="567"/>
        <w:rPr>
          <w:b/>
          <w:lang w:val="el-GR"/>
        </w:rPr>
      </w:pPr>
    </w:p>
    <w:p w:rsidR="00F3206D" w:rsidRPr="002863F7" w:rsidRDefault="00F3206D" w:rsidP="00F3206D">
      <w:pPr>
        <w:keepNext/>
        <w:rPr>
          <w:bCs/>
          <w:lang w:val="el-GR"/>
        </w:rPr>
        <w:sectPr w:rsidR="00F3206D" w:rsidRPr="002863F7" w:rsidSect="00DE26D4">
          <w:pgSz w:w="11907" w:h="16840" w:code="9"/>
          <w:pgMar w:top="1134" w:right="1418" w:bottom="1134" w:left="1418" w:header="737" w:footer="737" w:gutter="0"/>
          <w:cols w:space="720"/>
        </w:sectPr>
      </w:pPr>
      <w:r w:rsidRPr="002863F7">
        <w:rPr>
          <w:bCs/>
          <w:lang w:val="el-GR"/>
        </w:rPr>
        <w:t>Δεν εφαρμόζεται.</w:t>
      </w:r>
    </w:p>
    <w:bookmarkEnd w:id="19"/>
    <w:bookmarkEnd w:id="20"/>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pStyle w:val="Footer"/>
        <w:keepNext/>
        <w:tabs>
          <w:tab w:val="clear" w:pos="4819"/>
          <w:tab w:val="clear" w:pos="9071"/>
        </w:tabs>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jc w:val="center"/>
        <w:rPr>
          <w:b/>
          <w:bCs/>
          <w:lang w:val="el-GR"/>
        </w:rPr>
      </w:pPr>
      <w:r w:rsidRPr="002863F7">
        <w:rPr>
          <w:b/>
          <w:bCs/>
          <w:lang w:val="el-GR"/>
        </w:rPr>
        <w:t>ΠΑΡΑΡΤΗΜΑ ΙΙΙ</w:t>
      </w:r>
    </w:p>
    <w:p w:rsidR="004A4124" w:rsidRPr="002863F7" w:rsidRDefault="004A4124" w:rsidP="003367D5">
      <w:pPr>
        <w:keepNext/>
        <w:jc w:val="center"/>
        <w:rPr>
          <w:b/>
          <w:bCs/>
          <w:lang w:val="el-GR"/>
        </w:rPr>
      </w:pPr>
    </w:p>
    <w:p w:rsidR="004A4124" w:rsidRPr="002863F7" w:rsidRDefault="004A4124" w:rsidP="003367D5">
      <w:pPr>
        <w:keepNext/>
        <w:jc w:val="center"/>
        <w:rPr>
          <w:b/>
          <w:bCs/>
          <w:lang w:val="el-GR"/>
        </w:rPr>
      </w:pPr>
      <w:r w:rsidRPr="002863F7">
        <w:rPr>
          <w:b/>
          <w:bCs/>
          <w:lang w:val="el-GR"/>
        </w:rPr>
        <w:t>ΕΠΙΣΗΜΑΝΣΗ ΚΑΙ ΦΥΛΛΟ ΟΔΗΓΙΩΝ ΧΡΗΣΗΣ</w:t>
      </w:r>
    </w:p>
    <w:p w:rsidR="004A4124" w:rsidRPr="002863F7" w:rsidRDefault="004A4124" w:rsidP="003367D5">
      <w:pPr>
        <w:keepNext/>
        <w:rPr>
          <w:lang w:val="el-GR"/>
        </w:rPr>
      </w:pPr>
    </w:p>
    <w:p w:rsidR="004A4124" w:rsidRPr="002863F7" w:rsidRDefault="004A4124" w:rsidP="003367D5">
      <w:pPr>
        <w:keepNext/>
        <w:tabs>
          <w:tab w:val="left" w:pos="567"/>
        </w:tabs>
        <w:rPr>
          <w:lang w:val="el-GR"/>
        </w:rPr>
      </w:pPr>
      <w:r w:rsidRPr="002863F7">
        <w:rPr>
          <w:b/>
          <w:lang w:val="el-GR"/>
        </w:rPr>
        <w:br w:type="page"/>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p w:rsidR="004A4124" w:rsidRPr="002863F7" w:rsidRDefault="004A4124" w:rsidP="00ED758A">
      <w:pPr>
        <w:pStyle w:val="TitleA"/>
      </w:pPr>
      <w:r w:rsidRPr="002863F7">
        <w:t>Α. ΕΠΙΣΗΜΑΝΣΗ</w:t>
      </w:r>
    </w:p>
    <w:p w:rsidR="004A4124" w:rsidRPr="002863F7" w:rsidRDefault="004A4124" w:rsidP="003367D5">
      <w:pPr>
        <w:keepNext/>
        <w:shd w:val="clear" w:color="auto" w:fill="FFFFFF"/>
        <w:rPr>
          <w:lang w:val="el-GR"/>
        </w:rPr>
      </w:pPr>
      <w:r w:rsidRPr="002863F7">
        <w:rPr>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rPr>
          <w:trHeight w:val="716"/>
        </w:trPr>
        <w:tc>
          <w:tcPr>
            <w:tcW w:w="9276" w:type="dxa"/>
            <w:tcBorders>
              <w:bottom w:val="single" w:sz="4" w:space="0" w:color="auto"/>
            </w:tcBorders>
          </w:tcPr>
          <w:p w:rsidR="004A4124" w:rsidRPr="002863F7" w:rsidRDefault="004A4124" w:rsidP="003367D5">
            <w:pPr>
              <w:pStyle w:val="Footer"/>
              <w:keepNext/>
              <w:tabs>
                <w:tab w:val="clear" w:pos="4819"/>
                <w:tab w:val="clear" w:pos="9071"/>
              </w:tabs>
              <w:rPr>
                <w:b/>
                <w:bCs/>
                <w:lang w:val="el-GR"/>
              </w:rPr>
            </w:pPr>
            <w:r w:rsidRPr="002863F7">
              <w:rPr>
                <w:b/>
                <w:bCs/>
                <w:lang w:val="el-GR"/>
              </w:rPr>
              <w:t xml:space="preserve">ΕΝΔΕΙΞΕΙΣ ΠΟΥ ΠΡΕΠΕΙ ΝΑ ΑΝΑΓΡΑΦΟΝΤΑΙ ΣΤΗΝ ΕΞΩΤΕΡΙΚΗ ΣΥΣΚΕΥΑΣΙΑ </w:t>
            </w:r>
          </w:p>
          <w:p w:rsidR="00A97318" w:rsidRPr="002863F7" w:rsidRDefault="00A97318" w:rsidP="003367D5">
            <w:pPr>
              <w:pStyle w:val="Footer"/>
              <w:keepNext/>
              <w:tabs>
                <w:tab w:val="clear" w:pos="4819"/>
                <w:tab w:val="clear" w:pos="9071"/>
              </w:tabs>
              <w:rPr>
                <w:lang w:val="el-GR"/>
              </w:rPr>
            </w:pPr>
            <w:r w:rsidRPr="002863F7">
              <w:rPr>
                <w:b/>
                <w:bCs/>
                <w:lang w:val="el-GR"/>
              </w:rPr>
              <w:t>ΕΞΩΤΕΡΙΚΟ ΚΟΥΤΙ</w:t>
            </w:r>
          </w:p>
        </w:tc>
      </w:tr>
    </w:tbl>
    <w:p w:rsidR="004A4124" w:rsidRPr="002863F7" w:rsidRDefault="004A4124" w:rsidP="003367D5">
      <w:pPr>
        <w:keepNext/>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1.</w:t>
            </w:r>
            <w:r w:rsidRPr="002863F7">
              <w:rPr>
                <w:b/>
                <w:lang w:val="el-GR"/>
              </w:rPr>
              <w:tab/>
              <w:t>ΟΝΟΜΑΣΙΑ ΤΟΥ ΦΑΡΜΑΚΕΥΤΙΚΟΥ ΠΡΟΪΟΝΤΟΣ</w:t>
            </w:r>
          </w:p>
        </w:tc>
      </w:tr>
    </w:tbl>
    <w:p w:rsidR="004A4124" w:rsidRPr="002863F7" w:rsidRDefault="004A4124" w:rsidP="003367D5">
      <w:pPr>
        <w:keepNext/>
        <w:rPr>
          <w:lang w:val="el-GR"/>
        </w:rPr>
      </w:pPr>
    </w:p>
    <w:p w:rsidR="004A4124" w:rsidRPr="002863F7" w:rsidRDefault="008D4520" w:rsidP="003367D5">
      <w:pPr>
        <w:keepNext/>
        <w:tabs>
          <w:tab w:val="left" w:pos="567"/>
        </w:tabs>
        <w:rPr>
          <w:lang w:val="el-GR"/>
        </w:rPr>
      </w:pPr>
      <w:r w:rsidRPr="002863F7">
        <w:rPr>
          <w:lang w:val="el-GR"/>
        </w:rPr>
        <w:t xml:space="preserve">Plavix </w:t>
      </w:r>
      <w:r w:rsidR="004A4124" w:rsidRPr="002863F7">
        <w:rPr>
          <w:lang w:val="el-GR"/>
        </w:rPr>
        <w:t>75 mg επικαλυμμένα με λεπτό υμένιο</w:t>
      </w:r>
      <w:r w:rsidRPr="002863F7">
        <w:rPr>
          <w:lang w:val="el-GR"/>
        </w:rPr>
        <w:t xml:space="preserve"> δισκία</w:t>
      </w:r>
    </w:p>
    <w:p w:rsidR="004A4124" w:rsidRPr="002863F7" w:rsidRDefault="000B0684" w:rsidP="003367D5">
      <w:pPr>
        <w:keepNext/>
        <w:tabs>
          <w:tab w:val="left" w:pos="567"/>
        </w:tabs>
        <w:rPr>
          <w:lang w:val="el-GR"/>
        </w:rPr>
      </w:pPr>
      <w:r w:rsidRPr="002863F7">
        <w:rPr>
          <w:lang w:val="el-GR"/>
        </w:rPr>
        <w:t>c</w:t>
      </w:r>
      <w:r w:rsidR="004A4124" w:rsidRPr="002863F7">
        <w:rPr>
          <w:lang w:val="el-GR"/>
        </w:rPr>
        <w:t>lopidogrel</w:t>
      </w:r>
    </w:p>
    <w:p w:rsidR="004A4124" w:rsidRPr="002863F7" w:rsidRDefault="004A4124" w:rsidP="003367D5">
      <w:pPr>
        <w:keepNext/>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2.</w:t>
            </w:r>
            <w:r w:rsidRPr="002863F7">
              <w:rPr>
                <w:b/>
                <w:lang w:val="el-GR"/>
              </w:rPr>
              <w:tab/>
              <w:t>ΣΥΝΘΕΣΗ ΣΕ ΔΡΑΣΤΙΚΗ(ΕΣ) ΟΥΣΙΑ(ΕΣ)</w:t>
            </w:r>
          </w:p>
        </w:tc>
      </w:tr>
    </w:tbl>
    <w:p w:rsidR="004A4124" w:rsidRPr="002863F7" w:rsidRDefault="004A4124" w:rsidP="003367D5">
      <w:pPr>
        <w:keepNext/>
        <w:rPr>
          <w:lang w:val="el-GR"/>
        </w:rPr>
      </w:pPr>
    </w:p>
    <w:p w:rsidR="004A4124" w:rsidRPr="002863F7" w:rsidRDefault="004A4124" w:rsidP="003367D5">
      <w:pPr>
        <w:keepNext/>
        <w:tabs>
          <w:tab w:val="left" w:pos="567"/>
        </w:tabs>
        <w:rPr>
          <w:lang w:val="el-GR"/>
        </w:rPr>
      </w:pPr>
      <w:r w:rsidRPr="002863F7">
        <w:rPr>
          <w:lang w:val="el-GR"/>
        </w:rPr>
        <w:t>Κάθε δισκίο περιέχει</w:t>
      </w:r>
      <w:r w:rsidR="000B0684" w:rsidRPr="002863F7">
        <w:rPr>
          <w:lang w:val="el-GR"/>
        </w:rPr>
        <w:t xml:space="preserve"> </w:t>
      </w:r>
      <w:r w:rsidRPr="002863F7">
        <w:rPr>
          <w:lang w:val="el-GR"/>
        </w:rPr>
        <w:t xml:space="preserve">75 mg </w:t>
      </w:r>
      <w:r w:rsidR="000B0684" w:rsidRPr="002863F7">
        <w:rPr>
          <w:lang w:val="el-GR"/>
        </w:rPr>
        <w:t xml:space="preserve">κλοπιδογρέλης </w:t>
      </w:r>
      <w:r w:rsidRPr="002863F7">
        <w:rPr>
          <w:lang w:val="el-GR"/>
        </w:rPr>
        <w:t>(</w:t>
      </w:r>
      <w:r w:rsidR="00167820" w:rsidRPr="002863F7">
        <w:rPr>
          <w:lang w:val="el-GR"/>
        </w:rPr>
        <w:t>ως όξινη θειική</w:t>
      </w:r>
      <w:r w:rsidRPr="002863F7">
        <w:rPr>
          <w:lang w:val="el-GR"/>
        </w:rPr>
        <w:t>).</w:t>
      </w:r>
    </w:p>
    <w:p w:rsidR="004A4124" w:rsidRPr="002863F7" w:rsidRDefault="004A4124" w:rsidP="003367D5">
      <w:pPr>
        <w:keepNext/>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3.</w:t>
            </w:r>
            <w:r w:rsidRPr="002863F7">
              <w:rPr>
                <w:b/>
                <w:lang w:val="el-GR"/>
              </w:rPr>
              <w:tab/>
              <w:t>ΚΑΤΑΛΟΓΟΣ ΕΚΔΟΧΩΝ</w:t>
            </w:r>
          </w:p>
        </w:tc>
      </w:tr>
    </w:tbl>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r w:rsidRPr="002863F7">
        <w:rPr>
          <w:lang w:val="el-GR"/>
        </w:rPr>
        <w:t>Επίσης περιέχει</w:t>
      </w:r>
      <w:r w:rsidR="000B0684" w:rsidRPr="002863F7">
        <w:rPr>
          <w:lang w:val="el-GR"/>
        </w:rPr>
        <w:t>:</w:t>
      </w:r>
      <w:r w:rsidRPr="002863F7">
        <w:rPr>
          <w:lang w:val="el-GR"/>
        </w:rPr>
        <w:t xml:space="preserve"> </w:t>
      </w:r>
      <w:r w:rsidR="000B0684" w:rsidRPr="002863F7">
        <w:rPr>
          <w:lang w:val="el-GR"/>
        </w:rPr>
        <w:t xml:space="preserve">κικέλαιο υδρογονωμένο και </w:t>
      </w:r>
      <w:r w:rsidRPr="002863F7">
        <w:rPr>
          <w:lang w:val="el-GR"/>
        </w:rPr>
        <w:t>λακτόζη.</w:t>
      </w:r>
      <w:r w:rsidR="008D4520" w:rsidRPr="002863F7">
        <w:rPr>
          <w:lang w:val="el-GR"/>
        </w:rPr>
        <w:t xml:space="preserve"> </w:t>
      </w:r>
      <w:r w:rsidR="00B745BE" w:rsidRPr="002863F7">
        <w:rPr>
          <w:lang w:val="el-GR"/>
        </w:rPr>
        <w:t>Βλ.</w:t>
      </w:r>
      <w:r w:rsidR="008D4520" w:rsidRPr="002863F7">
        <w:rPr>
          <w:lang w:val="el-GR"/>
        </w:rPr>
        <w:t xml:space="preserve"> φύλλο οδηγιών για περισσότερες πληροφορίες.</w:t>
      </w:r>
    </w:p>
    <w:p w:rsidR="004A4124" w:rsidRPr="002863F7" w:rsidRDefault="004A4124" w:rsidP="003367D5">
      <w:pPr>
        <w:keepNext/>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4.</w:t>
            </w:r>
            <w:r w:rsidRPr="002863F7">
              <w:rPr>
                <w:b/>
                <w:lang w:val="el-GR"/>
              </w:rPr>
              <w:tab/>
              <w:t>ΦΑΡΜΑΚΟΤΕΧΝΙΚΗ ΜΟΡΦΗ ΚΑΙ ΠΕΡΙΕΧΟΜΕΝΟ</w:t>
            </w:r>
          </w:p>
        </w:tc>
      </w:tr>
    </w:tbl>
    <w:p w:rsidR="004A4124" w:rsidRPr="002863F7" w:rsidRDefault="004A4124" w:rsidP="003367D5">
      <w:pPr>
        <w:keepNext/>
        <w:rPr>
          <w:lang w:val="el-GR"/>
        </w:rPr>
      </w:pPr>
    </w:p>
    <w:p w:rsidR="005D3B8C" w:rsidRPr="002863F7" w:rsidRDefault="00AA0AA1" w:rsidP="003367D5">
      <w:pPr>
        <w:keepNext/>
        <w:tabs>
          <w:tab w:val="left" w:pos="567"/>
        </w:tabs>
        <w:rPr>
          <w:lang w:val="el-GR"/>
        </w:rPr>
      </w:pPr>
      <w:r w:rsidRPr="002863F7">
        <w:rPr>
          <w:lang w:val="el-GR"/>
        </w:rPr>
        <w:t xml:space="preserve">28 </w:t>
      </w:r>
      <w:r w:rsidR="005D3B8C" w:rsidRPr="002863F7">
        <w:rPr>
          <w:lang w:val="el-GR"/>
        </w:rPr>
        <w:t>επικαλυμμένα με λεπτό υμένιο</w:t>
      </w:r>
      <w:r w:rsidR="008D4520" w:rsidRPr="002863F7">
        <w:rPr>
          <w:lang w:val="el-GR"/>
        </w:rPr>
        <w:t xml:space="preserve"> δισκία</w:t>
      </w:r>
    </w:p>
    <w:p w:rsidR="00102377" w:rsidRPr="002863F7" w:rsidRDefault="00102377" w:rsidP="00102377">
      <w:pPr>
        <w:keepNext/>
        <w:tabs>
          <w:tab w:val="left" w:pos="567"/>
        </w:tabs>
        <w:rPr>
          <w:highlight w:val="lightGray"/>
          <w:lang w:val="el-GR"/>
        </w:rPr>
      </w:pPr>
      <w:r w:rsidRPr="002863F7">
        <w:rPr>
          <w:highlight w:val="lightGray"/>
          <w:lang w:val="el-GR"/>
        </w:rPr>
        <w:t>30 επικαλυμμένα με λεπτό υμένιο δισκία</w:t>
      </w:r>
    </w:p>
    <w:p w:rsidR="004A4124" w:rsidRPr="002863F7" w:rsidRDefault="00AA0AA1" w:rsidP="003367D5">
      <w:pPr>
        <w:keepNext/>
        <w:tabs>
          <w:tab w:val="left" w:pos="567"/>
        </w:tabs>
        <w:rPr>
          <w:highlight w:val="lightGray"/>
          <w:lang w:val="el-GR"/>
        </w:rPr>
      </w:pPr>
      <w:r w:rsidRPr="002863F7">
        <w:rPr>
          <w:highlight w:val="lightGray"/>
          <w:lang w:val="el-GR"/>
        </w:rPr>
        <w:t>50</w:t>
      </w:r>
      <w:r w:rsidR="008D4520" w:rsidRPr="002863F7">
        <w:rPr>
          <w:highlight w:val="lightGray"/>
          <w:lang w:val="el-GR"/>
        </w:rPr>
        <w:t xml:space="preserve">x1 </w:t>
      </w:r>
      <w:r w:rsidR="004A4124" w:rsidRPr="002863F7">
        <w:rPr>
          <w:highlight w:val="lightGray"/>
          <w:lang w:val="el-GR"/>
        </w:rPr>
        <w:t>επικαλυμμένα με λεπτό υμένιο</w:t>
      </w:r>
      <w:r w:rsidR="008D4520" w:rsidRPr="002863F7">
        <w:rPr>
          <w:highlight w:val="lightGray"/>
          <w:lang w:val="el-GR"/>
        </w:rPr>
        <w:t xml:space="preserve"> δισκία</w:t>
      </w:r>
    </w:p>
    <w:p w:rsidR="0013121D" w:rsidRPr="002863F7" w:rsidRDefault="00AA0AA1" w:rsidP="003367D5">
      <w:pPr>
        <w:keepNext/>
        <w:tabs>
          <w:tab w:val="left" w:pos="567"/>
        </w:tabs>
        <w:rPr>
          <w:highlight w:val="lightGray"/>
          <w:lang w:val="el-GR"/>
        </w:rPr>
      </w:pPr>
      <w:r w:rsidRPr="002863F7">
        <w:rPr>
          <w:highlight w:val="lightGray"/>
          <w:lang w:val="el-GR"/>
        </w:rPr>
        <w:t xml:space="preserve">84 </w:t>
      </w:r>
      <w:r w:rsidR="0013121D" w:rsidRPr="002863F7">
        <w:rPr>
          <w:highlight w:val="lightGray"/>
          <w:lang w:val="el-GR"/>
        </w:rPr>
        <w:t>επικαλυμμένα με λεπτό υμένιο</w:t>
      </w:r>
      <w:r w:rsidR="008D4520" w:rsidRPr="002863F7">
        <w:rPr>
          <w:highlight w:val="lightGray"/>
          <w:lang w:val="el-GR"/>
        </w:rPr>
        <w:t xml:space="preserve"> δισκία</w:t>
      </w:r>
    </w:p>
    <w:p w:rsidR="005972E8" w:rsidRPr="002863F7" w:rsidRDefault="005972E8" w:rsidP="005972E8">
      <w:pPr>
        <w:keepNext/>
        <w:tabs>
          <w:tab w:val="left" w:pos="567"/>
        </w:tabs>
        <w:rPr>
          <w:highlight w:val="lightGray"/>
          <w:lang w:val="el-GR"/>
        </w:rPr>
      </w:pPr>
      <w:r w:rsidRPr="002863F7">
        <w:rPr>
          <w:highlight w:val="lightGray"/>
          <w:lang w:val="el-GR"/>
        </w:rPr>
        <w:t>90 επικαλυμμένα με λεπτό υμένιο δισκία</w:t>
      </w:r>
    </w:p>
    <w:p w:rsidR="004A4124" w:rsidRPr="002863F7" w:rsidRDefault="00AA0AA1" w:rsidP="003367D5">
      <w:pPr>
        <w:keepNext/>
        <w:tabs>
          <w:tab w:val="left" w:pos="567"/>
        </w:tabs>
        <w:rPr>
          <w:highlight w:val="lightGray"/>
          <w:lang w:val="el-GR"/>
        </w:rPr>
      </w:pPr>
      <w:r w:rsidRPr="002863F7">
        <w:rPr>
          <w:highlight w:val="lightGray"/>
          <w:lang w:val="el-GR"/>
        </w:rPr>
        <w:t xml:space="preserve">100 </w:t>
      </w:r>
      <w:r w:rsidR="004A4124" w:rsidRPr="002863F7">
        <w:rPr>
          <w:highlight w:val="lightGray"/>
          <w:lang w:val="el-GR"/>
        </w:rPr>
        <w:t>επικαλυμμένα με λεπτό υμένιο</w:t>
      </w:r>
      <w:r w:rsidR="008D4520" w:rsidRPr="002863F7">
        <w:rPr>
          <w:highlight w:val="lightGray"/>
          <w:lang w:val="el-GR"/>
        </w:rPr>
        <w:t xml:space="preserve"> δισκία</w:t>
      </w:r>
    </w:p>
    <w:p w:rsidR="004A4124" w:rsidRPr="002863F7" w:rsidRDefault="00AA0AA1" w:rsidP="003367D5">
      <w:pPr>
        <w:keepNext/>
        <w:tabs>
          <w:tab w:val="left" w:pos="567"/>
        </w:tabs>
        <w:rPr>
          <w:highlight w:val="lightGray"/>
          <w:lang w:val="el-GR"/>
        </w:rPr>
      </w:pPr>
      <w:r w:rsidRPr="002863F7">
        <w:rPr>
          <w:highlight w:val="lightGray"/>
          <w:lang w:val="el-GR"/>
        </w:rPr>
        <w:t xml:space="preserve">14 </w:t>
      </w:r>
      <w:r w:rsidR="004A4124" w:rsidRPr="002863F7">
        <w:rPr>
          <w:highlight w:val="lightGray"/>
          <w:lang w:val="el-GR"/>
        </w:rPr>
        <w:t>επικαλυμμένα με λεπτό υμένιο</w:t>
      </w:r>
      <w:r w:rsidR="008D4520" w:rsidRPr="002863F7">
        <w:rPr>
          <w:highlight w:val="lightGray"/>
          <w:lang w:val="el-GR"/>
        </w:rPr>
        <w:t xml:space="preserve"> δισκία</w:t>
      </w:r>
    </w:p>
    <w:p w:rsidR="00E001B7" w:rsidRPr="002863F7" w:rsidRDefault="00E001B7" w:rsidP="003367D5">
      <w:pPr>
        <w:keepNext/>
        <w:tabs>
          <w:tab w:val="left" w:pos="567"/>
        </w:tabs>
        <w:rPr>
          <w:lang w:val="el-GR"/>
        </w:rPr>
      </w:pPr>
      <w:r w:rsidRPr="002863F7">
        <w:rPr>
          <w:highlight w:val="lightGray"/>
          <w:lang w:val="el-GR"/>
        </w:rPr>
        <w:t>7 επικαλυμμένα με λεπτό υμένιο δισκία</w:t>
      </w:r>
    </w:p>
    <w:p w:rsidR="004A4124" w:rsidRPr="002863F7" w:rsidRDefault="004A4124" w:rsidP="003367D5">
      <w:pPr>
        <w:keepNext/>
        <w:tabs>
          <w:tab w:val="left" w:pos="567"/>
        </w:tabs>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5.</w:t>
            </w:r>
            <w:r w:rsidRPr="002863F7">
              <w:rPr>
                <w:b/>
                <w:lang w:val="el-GR"/>
              </w:rPr>
              <w:tab/>
              <w:t>ΤΡΟΠΟΣ ΚΑΙ ΟΔΟΣ(ΟΙ) ΧΟΡΗΓΗΣΗΣ</w:t>
            </w:r>
          </w:p>
        </w:tc>
      </w:tr>
    </w:tbl>
    <w:p w:rsidR="004A4124" w:rsidRPr="002863F7" w:rsidRDefault="004A4124" w:rsidP="003367D5">
      <w:pPr>
        <w:keepNext/>
        <w:rPr>
          <w:lang w:val="el-GR"/>
        </w:rPr>
      </w:pPr>
    </w:p>
    <w:p w:rsidR="004A4124" w:rsidRPr="002863F7" w:rsidRDefault="004A4124" w:rsidP="003367D5">
      <w:pPr>
        <w:keepNext/>
        <w:rPr>
          <w:lang w:val="el-GR"/>
        </w:rPr>
      </w:pPr>
      <w:r w:rsidRPr="002863F7">
        <w:rPr>
          <w:lang w:val="el-GR"/>
        </w:rPr>
        <w:t>Διαβάστε το φύλλο οδηγιών</w:t>
      </w:r>
      <w:r w:rsidR="00C217C6" w:rsidRPr="002863F7">
        <w:rPr>
          <w:lang w:val="el-GR"/>
        </w:rPr>
        <w:t xml:space="preserve"> χρήσης</w:t>
      </w:r>
      <w:r w:rsidRPr="002863F7">
        <w:rPr>
          <w:lang w:val="el-GR"/>
        </w:rPr>
        <w:t xml:space="preserve"> πριν από τη χορήγηση.</w:t>
      </w:r>
    </w:p>
    <w:p w:rsidR="00BD406D" w:rsidRPr="002863F7" w:rsidRDefault="00BD406D" w:rsidP="00BD406D">
      <w:pPr>
        <w:keepNext/>
        <w:tabs>
          <w:tab w:val="left" w:pos="567"/>
        </w:tabs>
        <w:rPr>
          <w:lang w:val="el-GR"/>
        </w:rPr>
      </w:pPr>
      <w:r w:rsidRPr="002863F7">
        <w:rPr>
          <w:lang w:val="el-GR"/>
        </w:rPr>
        <w:t>Από στόματος χρήση</w:t>
      </w:r>
    </w:p>
    <w:p w:rsidR="004A4124" w:rsidRPr="002863F7" w:rsidRDefault="004A4124" w:rsidP="003367D5">
      <w:pPr>
        <w:keepNext/>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6.</w:t>
            </w:r>
            <w:r w:rsidRPr="002863F7">
              <w:rPr>
                <w:b/>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4A4124" w:rsidRPr="002863F7" w:rsidRDefault="004A4124" w:rsidP="003367D5">
      <w:pPr>
        <w:keepNext/>
        <w:rPr>
          <w:lang w:val="el-GR"/>
        </w:rPr>
      </w:pPr>
    </w:p>
    <w:p w:rsidR="004A4124" w:rsidRPr="002863F7" w:rsidRDefault="004A4124" w:rsidP="003367D5">
      <w:pPr>
        <w:keepNext/>
        <w:tabs>
          <w:tab w:val="left" w:pos="567"/>
        </w:tabs>
        <w:rPr>
          <w:lang w:val="el-GR"/>
        </w:rPr>
      </w:pPr>
      <w:r w:rsidRPr="002863F7">
        <w:rPr>
          <w:lang w:val="el-GR"/>
        </w:rPr>
        <w:t>Να φυλάσσεται σε θέση</w:t>
      </w:r>
      <w:r w:rsidR="00C217C6" w:rsidRPr="002863F7">
        <w:rPr>
          <w:lang w:val="el-GR"/>
        </w:rPr>
        <w:t>,</w:t>
      </w:r>
      <w:r w:rsidRPr="002863F7">
        <w:rPr>
          <w:lang w:val="el-GR"/>
        </w:rPr>
        <w:t xml:space="preserve"> την οποία δεν βλέπουν και δεν προσεγγίζουν τα παιδιά.</w:t>
      </w:r>
    </w:p>
    <w:p w:rsidR="004A4124" w:rsidRPr="002863F7" w:rsidRDefault="004A4124" w:rsidP="003367D5">
      <w:pPr>
        <w:keepNext/>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7.</w:t>
            </w:r>
            <w:r w:rsidRPr="002863F7">
              <w:rPr>
                <w:b/>
                <w:lang w:val="el-GR"/>
              </w:rPr>
              <w:tab/>
              <w:t>ΑΛΛΗ(ΕΣ) ΕΙΔΙΚΗ(ΕΣ) ΠΡΟΕΙΔΟΠΟΙΗΣΗ(ΕΙΣ), ΕΑΝ ΕΙΝΑΙ ΑΠΑΡΑΙΤΗΤΗ(ΕΣ)</w:t>
            </w:r>
          </w:p>
        </w:tc>
      </w:tr>
    </w:tbl>
    <w:p w:rsidR="004A4124" w:rsidRPr="002863F7" w:rsidRDefault="004A4124" w:rsidP="003367D5">
      <w:pPr>
        <w:keepNext/>
        <w:rPr>
          <w:lang w:val="el-GR"/>
        </w:rPr>
      </w:pPr>
    </w:p>
    <w:p w:rsidR="004A4124" w:rsidRPr="002863F7" w:rsidRDefault="004A4124" w:rsidP="003367D5">
      <w:pPr>
        <w:keepNext/>
        <w:tabs>
          <w:tab w:val="left" w:pos="567"/>
        </w:tabs>
        <w:rPr>
          <w:lang w:val="el-GR"/>
        </w:rPr>
      </w:pPr>
    </w:p>
    <w:p w:rsidR="0066766E" w:rsidRPr="002863F7" w:rsidRDefault="0066766E" w:rsidP="003367D5">
      <w:pPr>
        <w:keepNext/>
        <w:rPr>
          <w:lang w:val="el-GR"/>
        </w:rPr>
      </w:pPr>
      <w:r w:rsidRPr="002863F7">
        <w:rPr>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8.</w:t>
            </w:r>
            <w:r w:rsidRPr="002863F7">
              <w:rPr>
                <w:b/>
                <w:lang w:val="el-GR"/>
              </w:rPr>
              <w:tab/>
              <w:t>ΗΜΕΡΟΜΗΝΙΑ ΛΗΞΗΣ</w:t>
            </w:r>
          </w:p>
        </w:tc>
      </w:tr>
    </w:tbl>
    <w:p w:rsidR="004A4124" w:rsidRPr="002863F7" w:rsidRDefault="004A4124" w:rsidP="003367D5">
      <w:pPr>
        <w:keepNext/>
        <w:rPr>
          <w:lang w:val="el-GR"/>
        </w:rPr>
      </w:pPr>
    </w:p>
    <w:p w:rsidR="004A4124" w:rsidRPr="002863F7" w:rsidRDefault="004A4124" w:rsidP="003367D5">
      <w:pPr>
        <w:keepNext/>
        <w:tabs>
          <w:tab w:val="left" w:pos="567"/>
        </w:tabs>
        <w:rPr>
          <w:lang w:val="el-GR"/>
        </w:rPr>
      </w:pPr>
      <w:r w:rsidRPr="002863F7">
        <w:rPr>
          <w:lang w:val="el-GR"/>
        </w:rPr>
        <w:t xml:space="preserve">ΛΗΞΗ </w:t>
      </w:r>
      <w:r w:rsidR="00AA4D39" w:rsidRPr="002863F7">
        <w:rPr>
          <w:lang w:val="el-GR"/>
        </w:rPr>
        <w:t>{MM/EEEE}</w:t>
      </w:r>
    </w:p>
    <w:p w:rsidR="004A4124" w:rsidRPr="002863F7" w:rsidRDefault="004A4124" w:rsidP="003367D5">
      <w:pPr>
        <w:keepNext/>
        <w:rPr>
          <w:lang w:val="el-GR"/>
        </w:rPr>
      </w:pPr>
    </w:p>
    <w:p w:rsidR="00F060EB" w:rsidRPr="002863F7" w:rsidRDefault="00F060EB"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9.</w:t>
            </w:r>
            <w:r w:rsidRPr="002863F7">
              <w:rPr>
                <w:b/>
                <w:lang w:val="el-GR"/>
              </w:rPr>
              <w:tab/>
              <w:t>ΕΙΔΙΚΕΣ ΣΥΝΘΗΚΕΣ ΦΥΛΑΞΗΣ</w:t>
            </w:r>
          </w:p>
        </w:tc>
      </w:tr>
    </w:tbl>
    <w:p w:rsidR="004A4124" w:rsidRPr="002863F7" w:rsidRDefault="004A4124" w:rsidP="003367D5">
      <w:pPr>
        <w:keepNext/>
        <w:tabs>
          <w:tab w:val="left" w:pos="567"/>
        </w:tabs>
        <w:rPr>
          <w:lang w:val="el-GR"/>
        </w:rPr>
      </w:pPr>
    </w:p>
    <w:p w:rsidR="006415EC" w:rsidRPr="002863F7" w:rsidRDefault="006415EC" w:rsidP="003367D5">
      <w:pPr>
        <w:keepNext/>
        <w:rPr>
          <w:lang w:val="el-GR"/>
        </w:rPr>
      </w:pPr>
      <w:r w:rsidRPr="002863F7">
        <w:rPr>
          <w:lang w:val="el-GR"/>
        </w:rPr>
        <w:t xml:space="preserve">Φυλάσσετε σε θερμοκρασία μικρότερη των 30 °C </w:t>
      </w:r>
      <w:r w:rsidRPr="002863F7">
        <w:rPr>
          <w:highlight w:val="lightGray"/>
          <w:lang w:val="el-GR"/>
        </w:rPr>
        <w:t>(για τις κυψέλες από PVC/PVDC/Aluminium)</w:t>
      </w:r>
      <w:r w:rsidRPr="002863F7">
        <w:rPr>
          <w:lang w:val="el-GR"/>
        </w:rPr>
        <w:t>.</w:t>
      </w:r>
    </w:p>
    <w:p w:rsidR="004A4124" w:rsidRPr="002863F7" w:rsidRDefault="00F25BB2" w:rsidP="003367D5">
      <w:pPr>
        <w:keepNext/>
        <w:rPr>
          <w:lang w:val="el-GR"/>
        </w:rPr>
      </w:pPr>
      <w:r w:rsidRPr="002863F7">
        <w:rPr>
          <w:highlight w:val="lightGray"/>
          <w:lang w:val="el-GR"/>
        </w:rPr>
        <w:t>Ή</w:t>
      </w:r>
      <w:r w:rsidRPr="002863F7">
        <w:rPr>
          <w:lang w:val="el-GR"/>
        </w:rPr>
        <w:t xml:space="preserve"> </w:t>
      </w:r>
      <w:r w:rsidR="00934950" w:rsidRPr="002863F7">
        <w:rPr>
          <w:lang w:val="el-GR"/>
        </w:rPr>
        <w:t>Δεν υπάρχουν ειδικές οδηγίε</w:t>
      </w:r>
      <w:r w:rsidRPr="002863F7">
        <w:rPr>
          <w:lang w:val="el-GR"/>
        </w:rPr>
        <w:t xml:space="preserve">ς διατήρησης </w:t>
      </w:r>
      <w:r w:rsidRPr="002863F7">
        <w:rPr>
          <w:highlight w:val="lightGray"/>
          <w:lang w:val="el-GR"/>
        </w:rPr>
        <w:t>(για τις</w:t>
      </w:r>
      <w:r w:rsidR="006415EC" w:rsidRPr="002863F7">
        <w:rPr>
          <w:highlight w:val="lightGray"/>
          <w:lang w:val="el-GR"/>
        </w:rPr>
        <w:t xml:space="preserve"> κυψέλες μόνο από αλουμίνιο</w:t>
      </w:r>
      <w:r w:rsidRPr="002863F7">
        <w:rPr>
          <w:highlight w:val="lightGray"/>
          <w:lang w:val="el-GR"/>
        </w:rPr>
        <w:t>)</w:t>
      </w:r>
      <w:r w:rsidRPr="002863F7">
        <w:rPr>
          <w:lang w:val="el-GR"/>
        </w:rPr>
        <w:t>.</w:t>
      </w:r>
    </w:p>
    <w:p w:rsidR="004A4124" w:rsidRPr="002863F7" w:rsidRDefault="004A4124" w:rsidP="003367D5">
      <w:pPr>
        <w:keepNext/>
        <w:rPr>
          <w:lang w:val="el-GR"/>
        </w:rPr>
      </w:pPr>
    </w:p>
    <w:p w:rsidR="009C66EC" w:rsidRPr="002863F7" w:rsidRDefault="009C66E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10.</w:t>
            </w:r>
            <w:r w:rsidRPr="002863F7">
              <w:rPr>
                <w:b/>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4A4124" w:rsidRPr="002863F7" w:rsidRDefault="004A4124" w:rsidP="003367D5">
      <w:pPr>
        <w:keepNext/>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11.</w:t>
            </w:r>
            <w:r w:rsidRPr="002863F7">
              <w:rPr>
                <w:b/>
                <w:lang w:val="el-GR"/>
              </w:rPr>
              <w:tab/>
              <w:t>ΟΝΟΜΑ ΚΑΙ ΔΙΕΥΘΥΝΣΗ ΚΑΤΟΧΟΥ ΤΗΣ ΑΔΕΙΑΣ ΚΥΚΛΟΦΟΡΙΑΣ</w:t>
            </w:r>
          </w:p>
        </w:tc>
      </w:tr>
    </w:tbl>
    <w:p w:rsidR="004A4124" w:rsidRPr="002863F7" w:rsidRDefault="004A4124" w:rsidP="003367D5">
      <w:pPr>
        <w:keepNext/>
        <w:rPr>
          <w:lang w:val="el-GR"/>
        </w:rPr>
      </w:pPr>
    </w:p>
    <w:p w:rsidR="004A4124" w:rsidRPr="002863F7" w:rsidRDefault="007F28E2" w:rsidP="003367D5">
      <w:pPr>
        <w:keepNext/>
        <w:tabs>
          <w:tab w:val="left" w:pos="567"/>
        </w:tabs>
        <w:rPr>
          <w:lang w:val="el-GR"/>
        </w:rPr>
      </w:pPr>
      <w:r w:rsidRPr="002863F7">
        <w:rPr>
          <w:szCs w:val="22"/>
          <w:lang w:val="el-GR"/>
        </w:rPr>
        <w:t>sanofi-aventis groupe</w:t>
      </w:r>
    </w:p>
    <w:p w:rsidR="00A97318" w:rsidRPr="002863F7" w:rsidRDefault="005E23E5" w:rsidP="003367D5">
      <w:pPr>
        <w:keepNext/>
        <w:tabs>
          <w:tab w:val="left" w:pos="567"/>
        </w:tabs>
        <w:rPr>
          <w:lang w:val="el-GR"/>
        </w:rPr>
      </w:pPr>
      <w:r w:rsidRPr="002863F7">
        <w:rPr>
          <w:szCs w:val="22"/>
          <w:lang w:val="el-GR"/>
        </w:rPr>
        <w:t>54, rue L</w:t>
      </w:r>
      <w:r w:rsidR="000F67EB" w:rsidRPr="002863F7">
        <w:rPr>
          <w:szCs w:val="22"/>
          <w:lang w:val="el-GR"/>
        </w:rPr>
        <w:t xml:space="preserve">a Boétie </w:t>
      </w:r>
      <w:r w:rsidR="008D4520" w:rsidRPr="002863F7">
        <w:rPr>
          <w:lang w:val="el-GR"/>
        </w:rPr>
        <w:t>–</w:t>
      </w:r>
      <w:r w:rsidR="004A4124" w:rsidRPr="002863F7">
        <w:rPr>
          <w:lang w:val="el-GR"/>
        </w:rPr>
        <w:t xml:space="preserve"> </w:t>
      </w:r>
      <w:r w:rsidR="000F67EB" w:rsidRPr="002863F7">
        <w:rPr>
          <w:szCs w:val="22"/>
          <w:lang w:val="el-GR"/>
        </w:rPr>
        <w:t xml:space="preserve">F-75008 </w:t>
      </w:r>
      <w:r w:rsidR="004A4124" w:rsidRPr="002863F7">
        <w:rPr>
          <w:lang w:val="el-GR"/>
        </w:rPr>
        <w:t>Paris</w:t>
      </w:r>
    </w:p>
    <w:p w:rsidR="004A4124" w:rsidRPr="002863F7" w:rsidRDefault="004A4124" w:rsidP="003367D5">
      <w:pPr>
        <w:keepNext/>
        <w:tabs>
          <w:tab w:val="left" w:pos="567"/>
        </w:tabs>
        <w:rPr>
          <w:lang w:val="el-GR"/>
        </w:rPr>
      </w:pPr>
      <w:r w:rsidRPr="002863F7">
        <w:rPr>
          <w:lang w:val="el-GR"/>
        </w:rPr>
        <w:t>Γαλλία</w:t>
      </w:r>
    </w:p>
    <w:p w:rsidR="004A4124" w:rsidRPr="002863F7" w:rsidRDefault="004A4124" w:rsidP="003367D5">
      <w:pPr>
        <w:keepNext/>
        <w:rPr>
          <w:lang w:val="el-GR"/>
        </w:rPr>
      </w:pPr>
    </w:p>
    <w:p w:rsidR="00F060EB" w:rsidRPr="002863F7" w:rsidRDefault="00F060EB"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12.</w:t>
            </w:r>
            <w:r w:rsidRPr="002863F7">
              <w:rPr>
                <w:b/>
                <w:lang w:val="el-GR"/>
              </w:rPr>
              <w:tab/>
              <w:t>ΑΡΙΘΜΟΣ(ΟΙ) ΑΔΕΙΑΣ ΚΥΚΛΟΦΟΡΙΑΣ</w:t>
            </w:r>
          </w:p>
        </w:tc>
      </w:tr>
    </w:tbl>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highlight w:val="lightGray"/>
          <w:lang w:val="el-GR"/>
        </w:rPr>
      </w:pPr>
      <w:r w:rsidRPr="002863F7">
        <w:rPr>
          <w:lang w:val="el-GR"/>
        </w:rPr>
        <w:t xml:space="preserve">EU/1/98/069/001 </w:t>
      </w:r>
      <w:r w:rsidRPr="002863F7">
        <w:rPr>
          <w:highlight w:val="lightGray"/>
          <w:lang w:val="el-GR"/>
        </w:rPr>
        <w:t xml:space="preserve">28 </w:t>
      </w:r>
      <w:r w:rsidR="004D789F" w:rsidRPr="002863F7">
        <w:rPr>
          <w:highlight w:val="lightGray"/>
          <w:lang w:val="el-GR"/>
        </w:rPr>
        <w:t xml:space="preserve">επικαλυμμένα με λεπτό υμένιο </w:t>
      </w:r>
      <w:r w:rsidRPr="002863F7">
        <w:rPr>
          <w:highlight w:val="lightGray"/>
          <w:lang w:val="el-GR"/>
        </w:rPr>
        <w:t>δισκία</w:t>
      </w:r>
      <w:r w:rsidR="000E2C8D" w:rsidRPr="002863F7">
        <w:rPr>
          <w:highlight w:val="lightGray"/>
          <w:lang w:val="el-GR"/>
        </w:rPr>
        <w:t xml:space="preserve"> σε κυψέλες από PVC/PVDC/Alu</w:t>
      </w:r>
    </w:p>
    <w:p w:rsidR="004A4124" w:rsidRPr="002863F7" w:rsidRDefault="004A4124" w:rsidP="003367D5">
      <w:pPr>
        <w:keepNext/>
        <w:rPr>
          <w:highlight w:val="lightGray"/>
          <w:lang w:val="el-GR"/>
        </w:rPr>
      </w:pPr>
      <w:r w:rsidRPr="002863F7">
        <w:rPr>
          <w:highlight w:val="lightGray"/>
          <w:lang w:val="el-GR"/>
        </w:rPr>
        <w:t>EU/1/98/069/002 50</w:t>
      </w:r>
      <w:r w:rsidR="008D4520" w:rsidRPr="002863F7">
        <w:rPr>
          <w:highlight w:val="lightGray"/>
          <w:lang w:val="el-GR"/>
        </w:rPr>
        <w:t>x1</w:t>
      </w:r>
      <w:r w:rsidRPr="002863F7">
        <w:rPr>
          <w:highlight w:val="lightGray"/>
          <w:lang w:val="el-GR"/>
        </w:rPr>
        <w:t xml:space="preserve"> </w:t>
      </w:r>
      <w:r w:rsidR="004D789F" w:rsidRPr="002863F7">
        <w:rPr>
          <w:highlight w:val="lightGray"/>
          <w:lang w:val="el-GR"/>
        </w:rPr>
        <w:t xml:space="preserve">επικαλυμμένα με λεπτό υμένιο </w:t>
      </w:r>
      <w:r w:rsidRPr="002863F7">
        <w:rPr>
          <w:highlight w:val="lightGray"/>
          <w:lang w:val="el-GR"/>
        </w:rPr>
        <w:t>δισκία</w:t>
      </w:r>
      <w:r w:rsidR="000E2C8D" w:rsidRPr="002863F7">
        <w:rPr>
          <w:highlight w:val="lightGray"/>
          <w:lang w:val="el-GR"/>
        </w:rPr>
        <w:t xml:space="preserve"> σε κυψέλες από PVC/PVDC/Alu</w:t>
      </w:r>
    </w:p>
    <w:p w:rsidR="004A4124" w:rsidRPr="002863F7" w:rsidRDefault="004A4124" w:rsidP="003367D5">
      <w:pPr>
        <w:keepNext/>
        <w:rPr>
          <w:highlight w:val="lightGray"/>
          <w:lang w:val="el-GR"/>
        </w:rPr>
      </w:pPr>
      <w:r w:rsidRPr="002863F7">
        <w:rPr>
          <w:highlight w:val="lightGray"/>
          <w:lang w:val="el-GR"/>
        </w:rPr>
        <w:t xml:space="preserve">EU/1/98/069/003 84 </w:t>
      </w:r>
      <w:r w:rsidR="004D789F" w:rsidRPr="002863F7">
        <w:rPr>
          <w:highlight w:val="lightGray"/>
          <w:lang w:val="el-GR"/>
        </w:rPr>
        <w:t xml:space="preserve">επικαλυμμένα με λεπτό υμένιο </w:t>
      </w:r>
      <w:r w:rsidRPr="002863F7">
        <w:rPr>
          <w:highlight w:val="lightGray"/>
          <w:lang w:val="el-GR"/>
        </w:rPr>
        <w:t>δισκία</w:t>
      </w:r>
      <w:r w:rsidR="000E2C8D" w:rsidRPr="002863F7">
        <w:rPr>
          <w:highlight w:val="lightGray"/>
          <w:lang w:val="el-GR"/>
        </w:rPr>
        <w:t xml:space="preserve"> σε κυψέλες από PVC/PVDC/Alu</w:t>
      </w:r>
    </w:p>
    <w:p w:rsidR="004A4124" w:rsidRPr="002863F7" w:rsidRDefault="004A4124" w:rsidP="003367D5">
      <w:pPr>
        <w:keepNext/>
        <w:rPr>
          <w:highlight w:val="lightGray"/>
          <w:lang w:val="el-GR"/>
        </w:rPr>
      </w:pPr>
      <w:r w:rsidRPr="002863F7">
        <w:rPr>
          <w:highlight w:val="lightGray"/>
          <w:lang w:val="el-GR"/>
        </w:rPr>
        <w:t xml:space="preserve">EU/1/98/069/004 100 </w:t>
      </w:r>
      <w:r w:rsidR="004D789F" w:rsidRPr="002863F7">
        <w:rPr>
          <w:highlight w:val="lightGray"/>
          <w:lang w:val="el-GR"/>
        </w:rPr>
        <w:t xml:space="preserve">επικαλυμμένα με λεπτό υμένιο </w:t>
      </w:r>
      <w:r w:rsidRPr="002863F7">
        <w:rPr>
          <w:highlight w:val="lightGray"/>
          <w:lang w:val="el-GR"/>
        </w:rPr>
        <w:t>δισκία</w:t>
      </w:r>
      <w:r w:rsidR="000E2C8D" w:rsidRPr="002863F7">
        <w:rPr>
          <w:highlight w:val="lightGray"/>
          <w:lang w:val="el-GR"/>
        </w:rPr>
        <w:t xml:space="preserve"> σε κυψέλες από PVC/PVDC/Alu</w:t>
      </w:r>
    </w:p>
    <w:p w:rsidR="0013121D" w:rsidRPr="002863F7" w:rsidRDefault="0013121D" w:rsidP="003367D5">
      <w:pPr>
        <w:keepNext/>
        <w:rPr>
          <w:highlight w:val="lightGray"/>
          <w:lang w:val="el-GR"/>
        </w:rPr>
      </w:pPr>
      <w:r w:rsidRPr="002863F7">
        <w:rPr>
          <w:highlight w:val="lightGray"/>
          <w:lang w:val="el-GR"/>
        </w:rPr>
        <w:t>EU/1/98/069/</w:t>
      </w:r>
      <w:r w:rsidR="00887903" w:rsidRPr="002863F7">
        <w:rPr>
          <w:highlight w:val="lightGray"/>
          <w:lang w:val="el-GR"/>
        </w:rPr>
        <w:t xml:space="preserve">005 </w:t>
      </w:r>
      <w:r w:rsidRPr="002863F7">
        <w:rPr>
          <w:highlight w:val="lightGray"/>
          <w:lang w:val="el-GR"/>
        </w:rPr>
        <w:t xml:space="preserve">30 </w:t>
      </w:r>
      <w:r w:rsidR="004D789F" w:rsidRPr="002863F7">
        <w:rPr>
          <w:highlight w:val="lightGray"/>
          <w:lang w:val="el-GR"/>
        </w:rPr>
        <w:t xml:space="preserve">επικαλυμμένα με λεπτό υμένιο </w:t>
      </w:r>
      <w:r w:rsidRPr="002863F7">
        <w:rPr>
          <w:highlight w:val="lightGray"/>
          <w:lang w:val="el-GR"/>
        </w:rPr>
        <w:t>δισκία</w:t>
      </w:r>
      <w:r w:rsidR="000E2C8D" w:rsidRPr="002863F7">
        <w:rPr>
          <w:highlight w:val="lightGray"/>
          <w:lang w:val="el-GR"/>
        </w:rPr>
        <w:t xml:space="preserve"> σε κυψέλες από PVC/PVDC/Alu</w:t>
      </w:r>
    </w:p>
    <w:p w:rsidR="0013121D" w:rsidRPr="002863F7" w:rsidRDefault="0013121D" w:rsidP="003367D5">
      <w:pPr>
        <w:keepNext/>
        <w:rPr>
          <w:highlight w:val="lightGray"/>
          <w:lang w:val="el-GR"/>
        </w:rPr>
      </w:pPr>
      <w:r w:rsidRPr="002863F7">
        <w:rPr>
          <w:highlight w:val="lightGray"/>
          <w:lang w:val="el-GR"/>
        </w:rPr>
        <w:t>EU/1/98/069/</w:t>
      </w:r>
      <w:r w:rsidR="00887903" w:rsidRPr="002863F7">
        <w:rPr>
          <w:highlight w:val="lightGray"/>
          <w:lang w:val="el-GR"/>
        </w:rPr>
        <w:t xml:space="preserve">006 </w:t>
      </w:r>
      <w:r w:rsidRPr="002863F7">
        <w:rPr>
          <w:highlight w:val="lightGray"/>
          <w:lang w:val="el-GR"/>
        </w:rPr>
        <w:t xml:space="preserve">90 </w:t>
      </w:r>
      <w:r w:rsidR="004D789F" w:rsidRPr="002863F7">
        <w:rPr>
          <w:highlight w:val="lightGray"/>
          <w:lang w:val="el-GR"/>
        </w:rPr>
        <w:t xml:space="preserve">επικαλυμμένα με λεπτό υμένιο </w:t>
      </w:r>
      <w:r w:rsidRPr="002863F7">
        <w:rPr>
          <w:highlight w:val="lightGray"/>
          <w:lang w:val="el-GR"/>
        </w:rPr>
        <w:t>δισκία</w:t>
      </w:r>
      <w:r w:rsidR="000E2C8D" w:rsidRPr="002863F7">
        <w:rPr>
          <w:highlight w:val="lightGray"/>
          <w:lang w:val="el-GR"/>
        </w:rPr>
        <w:t xml:space="preserve"> σε κυψέλες από PVC/PVDC/Alu</w:t>
      </w:r>
    </w:p>
    <w:p w:rsidR="005D3B8C" w:rsidRPr="002863F7" w:rsidRDefault="005D3B8C" w:rsidP="003367D5">
      <w:pPr>
        <w:keepNext/>
        <w:outlineLvl w:val="0"/>
        <w:rPr>
          <w:highlight w:val="lightGray"/>
          <w:lang w:val="el-GR" w:eastAsia="cs-CZ"/>
        </w:rPr>
      </w:pPr>
      <w:r w:rsidRPr="002863F7">
        <w:rPr>
          <w:highlight w:val="lightGray"/>
          <w:lang w:val="el-GR"/>
        </w:rPr>
        <w:t>EU/1/98/069/</w:t>
      </w:r>
      <w:r w:rsidR="002162E4" w:rsidRPr="002863F7">
        <w:rPr>
          <w:highlight w:val="lightGray"/>
          <w:lang w:val="el-GR"/>
        </w:rPr>
        <w:t>007</w:t>
      </w:r>
      <w:r w:rsidRPr="002863F7">
        <w:rPr>
          <w:highlight w:val="lightGray"/>
          <w:lang w:val="el-GR"/>
        </w:rPr>
        <w:t xml:space="preserve"> 14 </w:t>
      </w:r>
      <w:r w:rsidR="004D789F" w:rsidRPr="002863F7">
        <w:rPr>
          <w:highlight w:val="lightGray"/>
          <w:lang w:val="el-GR"/>
        </w:rPr>
        <w:t xml:space="preserve">επικαλυμμένα με λεπτό υμένιο </w:t>
      </w:r>
      <w:r w:rsidRPr="002863F7">
        <w:rPr>
          <w:highlight w:val="lightGray"/>
          <w:lang w:val="el-GR"/>
        </w:rPr>
        <w:t>δισκία</w:t>
      </w:r>
      <w:r w:rsidR="000E2C8D" w:rsidRPr="002863F7">
        <w:rPr>
          <w:highlight w:val="lightGray"/>
          <w:lang w:val="el-GR"/>
        </w:rPr>
        <w:t xml:space="preserve"> σε κυψέλες από PVC/PVDC/Alu</w:t>
      </w:r>
    </w:p>
    <w:p w:rsidR="00EF3321" w:rsidRPr="002863F7" w:rsidRDefault="00EF3321" w:rsidP="003367D5">
      <w:pPr>
        <w:keepNext/>
        <w:outlineLvl w:val="0"/>
        <w:rPr>
          <w:highlight w:val="lightGray"/>
          <w:lang w:val="el-GR" w:eastAsia="cs-CZ"/>
        </w:rPr>
      </w:pPr>
      <w:r w:rsidRPr="002863F7">
        <w:rPr>
          <w:highlight w:val="lightGray"/>
          <w:lang w:val="el-GR"/>
        </w:rPr>
        <w:t xml:space="preserve">EU/1/98/069/011 7 </w:t>
      </w:r>
      <w:r w:rsidR="004D789F" w:rsidRPr="002863F7">
        <w:rPr>
          <w:highlight w:val="lightGray"/>
          <w:lang w:val="el-GR"/>
        </w:rPr>
        <w:t xml:space="preserve">επικαλυμμένα με λεπτό υμένιο </w:t>
      </w:r>
      <w:r w:rsidRPr="002863F7">
        <w:rPr>
          <w:highlight w:val="lightGray"/>
          <w:lang w:val="el-GR"/>
        </w:rPr>
        <w:t>δισκία</w:t>
      </w:r>
      <w:r w:rsidR="000E2C8D" w:rsidRPr="002863F7">
        <w:rPr>
          <w:highlight w:val="lightGray"/>
          <w:lang w:val="el-GR"/>
        </w:rPr>
        <w:t xml:space="preserve"> σε κυψέλες από PVC/PVDC/Alu</w:t>
      </w:r>
    </w:p>
    <w:p w:rsidR="000E2C8D" w:rsidRPr="002863F7" w:rsidRDefault="000E2C8D" w:rsidP="000E2C8D">
      <w:pPr>
        <w:rPr>
          <w:szCs w:val="22"/>
          <w:highlight w:val="lightGray"/>
          <w:lang w:val="el-GR"/>
        </w:rPr>
      </w:pPr>
      <w:r w:rsidRPr="002863F7">
        <w:rPr>
          <w:szCs w:val="22"/>
          <w:highlight w:val="lightGray"/>
          <w:lang w:val="el-GR"/>
        </w:rPr>
        <w:t xml:space="preserve">EU/1/98/069/013  28 </w:t>
      </w:r>
      <w:r w:rsidR="004D789F" w:rsidRPr="002863F7">
        <w:rPr>
          <w:highlight w:val="lightGray"/>
          <w:lang w:val="el-GR"/>
        </w:rPr>
        <w:t xml:space="preserve">επικαλυμμένα με λεπτό υμένιο </w:t>
      </w:r>
      <w:r w:rsidRPr="002863F7">
        <w:rPr>
          <w:szCs w:val="22"/>
          <w:highlight w:val="lightGray"/>
          <w:lang w:val="el-GR"/>
        </w:rPr>
        <w:t>δισκία σε κυψέλες</w:t>
      </w:r>
      <w:r w:rsidR="00460403" w:rsidRPr="002863F7">
        <w:rPr>
          <w:highlight w:val="lightGray"/>
          <w:lang w:val="el-GR"/>
        </w:rPr>
        <w:t xml:space="preserve"> μόνο</w:t>
      </w:r>
      <w:r w:rsidRPr="002863F7">
        <w:rPr>
          <w:szCs w:val="22"/>
          <w:highlight w:val="lightGray"/>
          <w:lang w:val="el-GR"/>
        </w:rPr>
        <w:t xml:space="preserve"> από αλουμίνο</w:t>
      </w:r>
    </w:p>
    <w:p w:rsidR="000E2C8D" w:rsidRPr="002863F7" w:rsidRDefault="000E2C8D" w:rsidP="000E2C8D">
      <w:pPr>
        <w:rPr>
          <w:szCs w:val="22"/>
          <w:highlight w:val="lightGray"/>
          <w:lang w:val="el-GR"/>
        </w:rPr>
      </w:pPr>
      <w:r w:rsidRPr="002863F7">
        <w:rPr>
          <w:szCs w:val="22"/>
          <w:highlight w:val="lightGray"/>
          <w:lang w:val="el-GR"/>
        </w:rPr>
        <w:t>EU/1/98/069/014  50</w:t>
      </w:r>
      <w:r w:rsidR="002A4411" w:rsidRPr="002863F7">
        <w:rPr>
          <w:szCs w:val="22"/>
          <w:highlight w:val="lightGray"/>
          <w:lang w:val="el-GR"/>
        </w:rPr>
        <w:t>x1</w:t>
      </w:r>
      <w:r w:rsidRPr="002863F7">
        <w:rPr>
          <w:szCs w:val="22"/>
          <w:highlight w:val="lightGray"/>
          <w:lang w:val="el-GR"/>
        </w:rPr>
        <w:t xml:space="preserve"> </w:t>
      </w:r>
      <w:r w:rsidR="004D789F" w:rsidRPr="002863F7">
        <w:rPr>
          <w:highlight w:val="lightGray"/>
          <w:lang w:val="el-GR"/>
        </w:rPr>
        <w:t xml:space="preserve">επικαλυμμένα με λεπτό υμένιο </w:t>
      </w:r>
      <w:r w:rsidRPr="002863F7">
        <w:rPr>
          <w:szCs w:val="22"/>
          <w:highlight w:val="lightGray"/>
          <w:lang w:val="el-GR"/>
        </w:rPr>
        <w:t xml:space="preserve">δισκία σε κυψέλες </w:t>
      </w:r>
      <w:r w:rsidR="00460403" w:rsidRPr="002863F7">
        <w:rPr>
          <w:highlight w:val="lightGray"/>
          <w:lang w:val="el-GR"/>
        </w:rPr>
        <w:t>μόνο</w:t>
      </w:r>
      <w:r w:rsidR="00460403" w:rsidRPr="002863F7">
        <w:rPr>
          <w:szCs w:val="22"/>
          <w:highlight w:val="lightGray"/>
          <w:lang w:val="el-GR"/>
        </w:rPr>
        <w:t xml:space="preserve"> </w:t>
      </w:r>
      <w:r w:rsidRPr="002863F7">
        <w:rPr>
          <w:szCs w:val="22"/>
          <w:highlight w:val="lightGray"/>
          <w:lang w:val="el-GR"/>
        </w:rPr>
        <w:t>από αλουμίνο</w:t>
      </w:r>
    </w:p>
    <w:p w:rsidR="000E2C8D" w:rsidRPr="002863F7" w:rsidRDefault="000E2C8D" w:rsidP="000E2C8D">
      <w:pPr>
        <w:rPr>
          <w:szCs w:val="22"/>
          <w:highlight w:val="lightGray"/>
          <w:lang w:val="el-GR"/>
        </w:rPr>
      </w:pPr>
      <w:r w:rsidRPr="002863F7">
        <w:rPr>
          <w:szCs w:val="22"/>
          <w:highlight w:val="lightGray"/>
          <w:lang w:val="el-GR"/>
        </w:rPr>
        <w:t xml:space="preserve">EU/1/98/069/015  84 </w:t>
      </w:r>
      <w:r w:rsidR="004D789F" w:rsidRPr="002863F7">
        <w:rPr>
          <w:highlight w:val="lightGray"/>
          <w:lang w:val="el-GR"/>
        </w:rPr>
        <w:t xml:space="preserve">επικαλυμμένα με λεπτό υμένιο </w:t>
      </w:r>
      <w:r w:rsidRPr="002863F7">
        <w:rPr>
          <w:szCs w:val="22"/>
          <w:highlight w:val="lightGray"/>
          <w:lang w:val="el-GR"/>
        </w:rPr>
        <w:t xml:space="preserve">δισκία σε κυψέλες </w:t>
      </w:r>
      <w:r w:rsidR="00460403" w:rsidRPr="002863F7">
        <w:rPr>
          <w:highlight w:val="lightGray"/>
          <w:lang w:val="el-GR"/>
        </w:rPr>
        <w:t>μόνο</w:t>
      </w:r>
      <w:r w:rsidR="00460403" w:rsidRPr="002863F7">
        <w:rPr>
          <w:szCs w:val="22"/>
          <w:highlight w:val="lightGray"/>
          <w:lang w:val="el-GR"/>
        </w:rPr>
        <w:t xml:space="preserve"> </w:t>
      </w:r>
      <w:r w:rsidRPr="002863F7">
        <w:rPr>
          <w:szCs w:val="22"/>
          <w:highlight w:val="lightGray"/>
          <w:lang w:val="el-GR"/>
        </w:rPr>
        <w:t>από αλουμίνο</w:t>
      </w:r>
    </w:p>
    <w:p w:rsidR="000E2C8D" w:rsidRPr="002863F7" w:rsidRDefault="000E2C8D" w:rsidP="000E2C8D">
      <w:pPr>
        <w:rPr>
          <w:szCs w:val="22"/>
          <w:highlight w:val="lightGray"/>
          <w:lang w:val="el-GR"/>
        </w:rPr>
      </w:pPr>
      <w:r w:rsidRPr="002863F7">
        <w:rPr>
          <w:szCs w:val="22"/>
          <w:highlight w:val="lightGray"/>
          <w:lang w:val="el-GR"/>
        </w:rPr>
        <w:t xml:space="preserve">EU/1/98/069/016  100 </w:t>
      </w:r>
      <w:r w:rsidR="004D789F" w:rsidRPr="002863F7">
        <w:rPr>
          <w:highlight w:val="lightGray"/>
          <w:lang w:val="el-GR"/>
        </w:rPr>
        <w:t xml:space="preserve">επικαλυμμένα με λεπτό υμένιο </w:t>
      </w:r>
      <w:r w:rsidRPr="002863F7">
        <w:rPr>
          <w:szCs w:val="22"/>
          <w:highlight w:val="lightGray"/>
          <w:lang w:val="el-GR"/>
        </w:rPr>
        <w:t xml:space="preserve">δισκία σε κυψέλες </w:t>
      </w:r>
      <w:r w:rsidR="00460403" w:rsidRPr="002863F7">
        <w:rPr>
          <w:highlight w:val="lightGray"/>
          <w:lang w:val="el-GR"/>
        </w:rPr>
        <w:t>μόνο</w:t>
      </w:r>
      <w:r w:rsidR="00460403" w:rsidRPr="002863F7">
        <w:rPr>
          <w:szCs w:val="22"/>
          <w:highlight w:val="lightGray"/>
          <w:lang w:val="el-GR"/>
        </w:rPr>
        <w:t xml:space="preserve"> </w:t>
      </w:r>
      <w:r w:rsidRPr="002863F7">
        <w:rPr>
          <w:szCs w:val="22"/>
          <w:highlight w:val="lightGray"/>
          <w:lang w:val="el-GR"/>
        </w:rPr>
        <w:t>από αλουμίνο</w:t>
      </w:r>
    </w:p>
    <w:p w:rsidR="000E2C8D" w:rsidRPr="002863F7" w:rsidRDefault="000E2C8D" w:rsidP="000E2C8D">
      <w:pPr>
        <w:rPr>
          <w:szCs w:val="22"/>
          <w:highlight w:val="lightGray"/>
          <w:lang w:val="el-GR"/>
        </w:rPr>
      </w:pPr>
      <w:r w:rsidRPr="002863F7">
        <w:rPr>
          <w:szCs w:val="22"/>
          <w:highlight w:val="lightGray"/>
          <w:lang w:val="el-GR"/>
        </w:rPr>
        <w:t xml:space="preserve">EU/1/98/069/017  30 </w:t>
      </w:r>
      <w:r w:rsidR="004D789F" w:rsidRPr="002863F7">
        <w:rPr>
          <w:highlight w:val="lightGray"/>
          <w:lang w:val="el-GR"/>
        </w:rPr>
        <w:t xml:space="preserve">επικαλυμμένα με λεπτό υμένιο </w:t>
      </w:r>
      <w:r w:rsidRPr="002863F7">
        <w:rPr>
          <w:szCs w:val="22"/>
          <w:highlight w:val="lightGray"/>
          <w:lang w:val="el-GR"/>
        </w:rPr>
        <w:t xml:space="preserve">δισκία σε κυψέλες </w:t>
      </w:r>
      <w:r w:rsidR="00460403" w:rsidRPr="002863F7">
        <w:rPr>
          <w:highlight w:val="lightGray"/>
          <w:lang w:val="el-GR"/>
        </w:rPr>
        <w:t>μόνο</w:t>
      </w:r>
      <w:r w:rsidR="00460403" w:rsidRPr="002863F7">
        <w:rPr>
          <w:szCs w:val="22"/>
          <w:highlight w:val="lightGray"/>
          <w:lang w:val="el-GR"/>
        </w:rPr>
        <w:t xml:space="preserve"> </w:t>
      </w:r>
      <w:r w:rsidRPr="002863F7">
        <w:rPr>
          <w:szCs w:val="22"/>
          <w:highlight w:val="lightGray"/>
          <w:lang w:val="el-GR"/>
        </w:rPr>
        <w:t>από αλουμίνο</w:t>
      </w:r>
    </w:p>
    <w:p w:rsidR="000E2C8D" w:rsidRPr="002863F7" w:rsidRDefault="000E2C8D" w:rsidP="000E2C8D">
      <w:pPr>
        <w:rPr>
          <w:szCs w:val="22"/>
          <w:highlight w:val="lightGray"/>
          <w:lang w:val="el-GR"/>
        </w:rPr>
      </w:pPr>
      <w:r w:rsidRPr="002863F7">
        <w:rPr>
          <w:szCs w:val="22"/>
          <w:highlight w:val="lightGray"/>
          <w:lang w:val="el-GR"/>
        </w:rPr>
        <w:t xml:space="preserve">EU/1/98/069/018  90 </w:t>
      </w:r>
      <w:r w:rsidR="004D789F" w:rsidRPr="002863F7">
        <w:rPr>
          <w:highlight w:val="lightGray"/>
          <w:lang w:val="el-GR"/>
        </w:rPr>
        <w:t xml:space="preserve">επικαλυμμένα με λεπτό υμένιο </w:t>
      </w:r>
      <w:r w:rsidRPr="002863F7">
        <w:rPr>
          <w:szCs w:val="22"/>
          <w:highlight w:val="lightGray"/>
          <w:lang w:val="el-GR"/>
        </w:rPr>
        <w:t xml:space="preserve">δισκία σε κυψέλες </w:t>
      </w:r>
      <w:r w:rsidR="00460403" w:rsidRPr="002863F7">
        <w:rPr>
          <w:highlight w:val="lightGray"/>
          <w:lang w:val="el-GR"/>
        </w:rPr>
        <w:t>μόνο</w:t>
      </w:r>
      <w:r w:rsidR="00460403" w:rsidRPr="002863F7">
        <w:rPr>
          <w:szCs w:val="22"/>
          <w:highlight w:val="lightGray"/>
          <w:lang w:val="el-GR"/>
        </w:rPr>
        <w:t xml:space="preserve"> </w:t>
      </w:r>
      <w:r w:rsidRPr="002863F7">
        <w:rPr>
          <w:szCs w:val="22"/>
          <w:highlight w:val="lightGray"/>
          <w:lang w:val="el-GR"/>
        </w:rPr>
        <w:t>από αλουμίνο</w:t>
      </w:r>
    </w:p>
    <w:p w:rsidR="000E2C8D" w:rsidRPr="002863F7" w:rsidRDefault="000E2C8D" w:rsidP="000E2C8D">
      <w:pPr>
        <w:rPr>
          <w:szCs w:val="22"/>
          <w:highlight w:val="lightGray"/>
          <w:lang w:val="el-GR"/>
        </w:rPr>
      </w:pPr>
      <w:r w:rsidRPr="002863F7">
        <w:rPr>
          <w:szCs w:val="22"/>
          <w:highlight w:val="lightGray"/>
          <w:lang w:val="el-GR"/>
        </w:rPr>
        <w:t xml:space="preserve">EU/1/98/069/019  14 </w:t>
      </w:r>
      <w:r w:rsidR="004D789F" w:rsidRPr="002863F7">
        <w:rPr>
          <w:highlight w:val="lightGray"/>
          <w:lang w:val="el-GR"/>
        </w:rPr>
        <w:t xml:space="preserve">επικαλυμμένα με λεπτό υμένιο </w:t>
      </w:r>
      <w:r w:rsidRPr="002863F7">
        <w:rPr>
          <w:szCs w:val="22"/>
          <w:highlight w:val="lightGray"/>
          <w:lang w:val="el-GR"/>
        </w:rPr>
        <w:t xml:space="preserve">δισκία σε κυψέλες </w:t>
      </w:r>
      <w:r w:rsidR="00460403" w:rsidRPr="002863F7">
        <w:rPr>
          <w:highlight w:val="lightGray"/>
          <w:lang w:val="el-GR"/>
        </w:rPr>
        <w:t>μόνο</w:t>
      </w:r>
      <w:r w:rsidR="00460403" w:rsidRPr="002863F7">
        <w:rPr>
          <w:szCs w:val="22"/>
          <w:highlight w:val="lightGray"/>
          <w:lang w:val="el-GR"/>
        </w:rPr>
        <w:t xml:space="preserve"> </w:t>
      </w:r>
      <w:r w:rsidRPr="002863F7">
        <w:rPr>
          <w:szCs w:val="22"/>
          <w:highlight w:val="lightGray"/>
          <w:lang w:val="el-GR"/>
        </w:rPr>
        <w:t>από αλουμίνο</w:t>
      </w:r>
    </w:p>
    <w:p w:rsidR="000E2C8D" w:rsidRPr="002863F7" w:rsidRDefault="000E2C8D" w:rsidP="000E2C8D">
      <w:pPr>
        <w:rPr>
          <w:szCs w:val="22"/>
          <w:highlight w:val="lightGray"/>
          <w:lang w:val="el-GR"/>
        </w:rPr>
      </w:pPr>
      <w:r w:rsidRPr="002863F7">
        <w:rPr>
          <w:szCs w:val="22"/>
          <w:highlight w:val="lightGray"/>
          <w:lang w:val="el-GR"/>
        </w:rPr>
        <w:t xml:space="preserve">EU/1/98/069/020  7 </w:t>
      </w:r>
      <w:r w:rsidR="004D789F" w:rsidRPr="002863F7">
        <w:rPr>
          <w:highlight w:val="lightGray"/>
          <w:lang w:val="el-GR"/>
        </w:rPr>
        <w:t xml:space="preserve">επικαλυμμένα με λεπτό υμένιο </w:t>
      </w:r>
      <w:r w:rsidRPr="002863F7">
        <w:rPr>
          <w:szCs w:val="22"/>
          <w:highlight w:val="lightGray"/>
          <w:lang w:val="el-GR"/>
        </w:rPr>
        <w:t xml:space="preserve">δισκία σε κυψέλες </w:t>
      </w:r>
      <w:r w:rsidR="00460403" w:rsidRPr="002863F7">
        <w:rPr>
          <w:highlight w:val="lightGray"/>
          <w:lang w:val="el-GR"/>
        </w:rPr>
        <w:t>μόνο</w:t>
      </w:r>
      <w:r w:rsidR="00460403" w:rsidRPr="002863F7">
        <w:rPr>
          <w:szCs w:val="22"/>
          <w:highlight w:val="lightGray"/>
          <w:lang w:val="el-GR"/>
        </w:rPr>
        <w:t xml:space="preserve"> </w:t>
      </w:r>
      <w:r w:rsidRPr="002863F7">
        <w:rPr>
          <w:szCs w:val="22"/>
          <w:highlight w:val="lightGray"/>
          <w:lang w:val="el-GR"/>
        </w:rPr>
        <w:t>από αλουμίνο</w:t>
      </w:r>
    </w:p>
    <w:p w:rsidR="004A4124" w:rsidRPr="002863F7" w:rsidRDefault="004A4124" w:rsidP="003367D5">
      <w:pPr>
        <w:keepNext/>
        <w:rPr>
          <w:lang w:val="el-GR"/>
        </w:rPr>
      </w:pPr>
    </w:p>
    <w:p w:rsidR="00F060EB" w:rsidRPr="002863F7" w:rsidRDefault="00F060EB"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13.</w:t>
            </w:r>
            <w:r w:rsidRPr="002863F7">
              <w:rPr>
                <w:b/>
                <w:lang w:val="el-GR"/>
              </w:rPr>
              <w:tab/>
              <w:t xml:space="preserve">ΑΡΙΘΜΟΣ ΠΑΡΤΙΔΑΣ </w:t>
            </w:r>
          </w:p>
        </w:tc>
      </w:tr>
    </w:tbl>
    <w:p w:rsidR="004A4124" w:rsidRPr="002863F7" w:rsidRDefault="004A4124" w:rsidP="003367D5">
      <w:pPr>
        <w:keepNext/>
        <w:rPr>
          <w:lang w:val="el-GR"/>
        </w:rPr>
      </w:pPr>
    </w:p>
    <w:p w:rsidR="004A4124" w:rsidRPr="002863F7" w:rsidRDefault="004A4124" w:rsidP="003367D5">
      <w:pPr>
        <w:keepNext/>
        <w:tabs>
          <w:tab w:val="left" w:pos="567"/>
        </w:tabs>
        <w:rPr>
          <w:lang w:val="el-GR"/>
        </w:rPr>
      </w:pPr>
      <w:r w:rsidRPr="002863F7">
        <w:rPr>
          <w:lang w:val="el-GR"/>
        </w:rPr>
        <w:t>Παρτίδα</w:t>
      </w:r>
      <w:r w:rsidR="00A97318" w:rsidRPr="002863F7">
        <w:rPr>
          <w:lang w:val="el-GR"/>
        </w:rPr>
        <w:t>:</w:t>
      </w:r>
    </w:p>
    <w:p w:rsidR="004A4124" w:rsidRPr="002863F7" w:rsidRDefault="004A4124" w:rsidP="003367D5">
      <w:pPr>
        <w:keepNext/>
        <w:rPr>
          <w:lang w:val="el-GR"/>
        </w:rPr>
      </w:pPr>
    </w:p>
    <w:p w:rsidR="00F060EB" w:rsidRPr="002863F7" w:rsidRDefault="00F060EB"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14.</w:t>
            </w:r>
            <w:r w:rsidRPr="002863F7">
              <w:rPr>
                <w:b/>
                <w:lang w:val="el-GR"/>
              </w:rPr>
              <w:tab/>
              <w:t>ΓΕΝΙΚΗ ΚΑΤΑΤΑΞΗ ΓΙΑ ΤΗ ΔΙΑΘΕΣΗ</w:t>
            </w:r>
          </w:p>
        </w:tc>
      </w:tr>
    </w:tbl>
    <w:p w:rsidR="004A4124" w:rsidRPr="002863F7" w:rsidRDefault="004A4124" w:rsidP="003367D5">
      <w:pPr>
        <w:keepNext/>
        <w:rPr>
          <w:lang w:val="el-GR"/>
        </w:rPr>
      </w:pPr>
    </w:p>
    <w:p w:rsidR="004A4124" w:rsidRPr="002863F7" w:rsidRDefault="004A4124" w:rsidP="003367D5">
      <w:pPr>
        <w:keepNext/>
        <w:tabs>
          <w:tab w:val="left" w:pos="567"/>
        </w:tabs>
        <w:rPr>
          <w:lang w:val="el-GR"/>
        </w:rPr>
      </w:pPr>
      <w:r w:rsidRPr="002863F7">
        <w:rPr>
          <w:lang w:val="el-GR"/>
        </w:rPr>
        <w:t>Φαρμακευτικό προϊόν για το οποίο απαιτείται ιατρική συνταγή.</w:t>
      </w:r>
    </w:p>
    <w:p w:rsidR="004A4124" w:rsidRPr="002863F7" w:rsidRDefault="004A4124" w:rsidP="003367D5">
      <w:pPr>
        <w:keepNext/>
        <w:rPr>
          <w:lang w:val="el-GR"/>
        </w:rPr>
      </w:pPr>
    </w:p>
    <w:p w:rsidR="00F060EB" w:rsidRPr="002863F7" w:rsidRDefault="00F060EB"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15.</w:t>
            </w:r>
            <w:r w:rsidRPr="002863F7">
              <w:rPr>
                <w:b/>
                <w:lang w:val="el-GR"/>
              </w:rPr>
              <w:tab/>
              <w:t>ΟΔΗΓΙΕΣ ΧΡΗΣΗΣ</w:t>
            </w:r>
          </w:p>
        </w:tc>
      </w:tr>
    </w:tbl>
    <w:p w:rsidR="004A4124" w:rsidRPr="002863F7" w:rsidRDefault="004A4124" w:rsidP="003367D5">
      <w:pPr>
        <w:keepNext/>
        <w:rPr>
          <w:i/>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16.</w:t>
            </w:r>
            <w:r w:rsidRPr="002863F7">
              <w:rPr>
                <w:b/>
                <w:lang w:val="el-GR"/>
              </w:rPr>
              <w:tab/>
              <w:t>ΠΛΗΡΟΦΟΡΙΕΣ ΣΕ BRAILLE</w:t>
            </w:r>
          </w:p>
        </w:tc>
      </w:tr>
    </w:tbl>
    <w:p w:rsidR="004A4124" w:rsidRPr="002863F7" w:rsidRDefault="004A4124" w:rsidP="003367D5">
      <w:pPr>
        <w:keepNext/>
        <w:rPr>
          <w:iCs/>
          <w:lang w:val="el-GR"/>
        </w:rPr>
      </w:pPr>
    </w:p>
    <w:p w:rsidR="004A4124" w:rsidRPr="002863F7" w:rsidRDefault="004A4124" w:rsidP="003367D5">
      <w:pPr>
        <w:keepNext/>
        <w:rPr>
          <w:bCs/>
          <w:lang w:val="el-GR"/>
        </w:rPr>
      </w:pPr>
      <w:r w:rsidRPr="002863F7">
        <w:rPr>
          <w:bCs/>
          <w:lang w:val="el-GR"/>
        </w:rPr>
        <w:t>Plavix</w:t>
      </w:r>
      <w:r w:rsidR="008D4520" w:rsidRPr="002863F7">
        <w:rPr>
          <w:bCs/>
          <w:lang w:val="el-GR"/>
        </w:rPr>
        <w:t xml:space="preserve"> 75 mg</w:t>
      </w:r>
    </w:p>
    <w:p w:rsidR="002E6E30" w:rsidRPr="002863F7" w:rsidRDefault="002E6E30" w:rsidP="003367D5">
      <w:pPr>
        <w:keepNext/>
        <w:rPr>
          <w:lang w:val="el-GR"/>
        </w:rPr>
      </w:pPr>
    </w:p>
    <w:p w:rsidR="002E6E30" w:rsidRPr="002863F7" w:rsidRDefault="002E6E30" w:rsidP="002E6E30">
      <w:pPr>
        <w:keepNext/>
        <w:rPr>
          <w:lang w:val="el-GR"/>
        </w:rPr>
      </w:pPr>
    </w:p>
    <w:p w:rsidR="002E6E30" w:rsidRPr="002863F7" w:rsidRDefault="002E6E30" w:rsidP="002E6E30">
      <w:pPr>
        <w:rPr>
          <w:lang w:val="el-GR"/>
        </w:rPr>
      </w:pPr>
    </w:p>
    <w:p w:rsidR="002E6E30" w:rsidRPr="002863F7" w:rsidRDefault="002E6E30" w:rsidP="002E6E30">
      <w:pPr>
        <w:keepNext/>
        <w:pBdr>
          <w:top w:val="single" w:sz="4" w:space="1" w:color="auto"/>
          <w:left w:val="single" w:sz="4" w:space="4" w:color="auto"/>
          <w:bottom w:val="single" w:sz="4" w:space="1" w:color="auto"/>
          <w:right w:val="single" w:sz="4" w:space="4" w:color="auto"/>
          <w:between w:val="single" w:sz="4" w:space="1" w:color="auto"/>
          <w:bar w:val="single" w:sz="4" w:color="auto"/>
        </w:pBdr>
        <w:rPr>
          <w:b/>
          <w:lang w:val="el-GR"/>
        </w:rPr>
      </w:pPr>
      <w:r w:rsidRPr="002863F7">
        <w:rPr>
          <w:b/>
          <w:lang w:val="el-GR"/>
        </w:rPr>
        <w:t>17. ΜΟΝΑΔΙΚΟΣ ΑΝΑΓΝΩΡΙΣΤΙΚΟΣ ΚΩΔΙΚΟΣ – ΔΙΣΔΙΑΣΤΑΤΟΣ ΓΡΑΜΜΩΤΟΣ      ΚΩΔΙΚΑΣ (2D)</w:t>
      </w:r>
    </w:p>
    <w:p w:rsidR="002E6E30" w:rsidRPr="002863F7" w:rsidRDefault="002E6E30" w:rsidP="002E6E30">
      <w:pPr>
        <w:keepNext/>
        <w:rPr>
          <w:lang w:val="el-GR"/>
        </w:rPr>
      </w:pPr>
    </w:p>
    <w:p w:rsidR="00EF2415" w:rsidRPr="002863F7" w:rsidRDefault="00EF2415" w:rsidP="00EF2415">
      <w:pPr>
        <w:rPr>
          <w:szCs w:val="22"/>
          <w:shd w:val="clear" w:color="auto" w:fill="CCCCCC"/>
          <w:lang w:val="el-GR"/>
        </w:rPr>
      </w:pPr>
      <w:r w:rsidRPr="002863F7">
        <w:rPr>
          <w:highlight w:val="lightGray"/>
          <w:lang w:val="el-GR"/>
        </w:rPr>
        <w:t>Δισδιάστατος γραμμωτός κώδικας (2D) που φέρει τον περιληφθέντα μοναδικό αναγνωριστικό κωδικό.</w:t>
      </w:r>
    </w:p>
    <w:p w:rsidR="002E6E30" w:rsidRPr="002863F7" w:rsidRDefault="002E6E30" w:rsidP="002E6E30">
      <w:pPr>
        <w:rPr>
          <w:lang w:val="el-GR"/>
        </w:rPr>
      </w:pPr>
    </w:p>
    <w:p w:rsidR="002E6E30" w:rsidRPr="002863F7" w:rsidRDefault="002E6E30" w:rsidP="002E6E30">
      <w:pPr>
        <w:rPr>
          <w:lang w:val="el-GR"/>
        </w:rPr>
      </w:pPr>
    </w:p>
    <w:p w:rsidR="002E6E30" w:rsidRPr="002863F7" w:rsidRDefault="002E6E30" w:rsidP="002E6E3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26"/>
        </w:tabs>
        <w:rPr>
          <w:szCs w:val="22"/>
          <w:lang w:val="el-GR"/>
        </w:rPr>
      </w:pPr>
      <w:r w:rsidRPr="002863F7">
        <w:rPr>
          <w:b/>
          <w:lang w:val="el-GR"/>
        </w:rPr>
        <w:t>18.</w:t>
      </w:r>
      <w:r w:rsidRPr="002863F7">
        <w:rPr>
          <w:b/>
          <w:lang w:val="el-GR"/>
        </w:rPr>
        <w:tab/>
        <w:t>ΜΟΝΑΔΙΚΟΣ ΑΝΑΓΝΩΡΙΣΤΙΚΟΣ ΚΩΔΙΚΟΣ – ΔΕΔΟΜΕΝΑ ΑΝΑΓΝΩΣΙΜΑ ΑΠΟ ΤΟΝ ΑΝΘΡΩΠΟ</w:t>
      </w:r>
    </w:p>
    <w:p w:rsidR="002E6E30" w:rsidRPr="002863F7" w:rsidRDefault="002E6E30" w:rsidP="002E6E30">
      <w:pPr>
        <w:keepNext/>
        <w:rPr>
          <w:lang w:val="el-GR"/>
        </w:rPr>
      </w:pPr>
    </w:p>
    <w:p w:rsidR="00EF2415" w:rsidRPr="002863F7" w:rsidRDefault="00EF2415" w:rsidP="00EF2415">
      <w:pPr>
        <w:rPr>
          <w:color w:val="008000"/>
          <w:szCs w:val="22"/>
          <w:lang w:val="el-GR"/>
        </w:rPr>
      </w:pPr>
      <w:r w:rsidRPr="002863F7">
        <w:rPr>
          <w:szCs w:val="22"/>
          <w:lang w:val="el-GR"/>
        </w:rPr>
        <w:t>PC:</w:t>
      </w:r>
    </w:p>
    <w:p w:rsidR="00EF2415" w:rsidRPr="002863F7" w:rsidRDefault="00EF2415" w:rsidP="00EF2415">
      <w:pPr>
        <w:rPr>
          <w:szCs w:val="22"/>
          <w:lang w:val="el-GR"/>
        </w:rPr>
      </w:pPr>
      <w:r w:rsidRPr="002863F7">
        <w:rPr>
          <w:szCs w:val="22"/>
          <w:lang w:val="el-GR"/>
        </w:rPr>
        <w:t xml:space="preserve">SN: </w:t>
      </w:r>
    </w:p>
    <w:p w:rsidR="00EF2415" w:rsidRPr="002863F7" w:rsidRDefault="00EF2415" w:rsidP="00EF2415">
      <w:pPr>
        <w:rPr>
          <w:szCs w:val="22"/>
          <w:lang w:val="el-GR"/>
        </w:rPr>
      </w:pPr>
      <w:r w:rsidRPr="002863F7">
        <w:rPr>
          <w:szCs w:val="22"/>
          <w:lang w:val="el-GR"/>
        </w:rPr>
        <w:t xml:space="preserve">NN: </w:t>
      </w:r>
    </w:p>
    <w:p w:rsidR="002E6E30" w:rsidRPr="002863F7" w:rsidRDefault="002E6E30" w:rsidP="003367D5">
      <w:pPr>
        <w:keepNext/>
        <w:rPr>
          <w:lang w:val="el-GR"/>
        </w:rPr>
      </w:pPr>
    </w:p>
    <w:p w:rsidR="004A4124" w:rsidRPr="002863F7" w:rsidRDefault="004A4124" w:rsidP="003367D5">
      <w:pPr>
        <w:keepNext/>
        <w:rPr>
          <w:b/>
          <w:lang w:val="el-GR"/>
        </w:rPr>
      </w:pPr>
      <w:r w:rsidRPr="002863F7">
        <w:rPr>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rPr>
                <w:b/>
                <w:lang w:val="el-GR"/>
              </w:rPr>
            </w:pPr>
            <w:r w:rsidRPr="002863F7">
              <w:rPr>
                <w:b/>
                <w:lang w:val="el-GR"/>
              </w:rPr>
              <w:t>ΕΛΑΧΙΣΤΕΣ ΕΝΔΕΙΞΕΙΣ ΠΟΥ ΠΡΕΠΕΙ ΝΑ ΑΝΑΓΡΑΦΟΝΤΑΙ ΣΤΙΣ ΣΥΣΚΕΥΑΣΙΕΣ ΤΥΠΟΥ ΚΥΨΈΛΗ</w:t>
            </w:r>
          </w:p>
          <w:p w:rsidR="004A4124" w:rsidRPr="002863F7" w:rsidRDefault="00BD406D" w:rsidP="003367D5">
            <w:pPr>
              <w:keepNext/>
              <w:rPr>
                <w:b/>
                <w:lang w:val="el-GR"/>
              </w:rPr>
            </w:pPr>
            <w:r w:rsidRPr="002863F7">
              <w:rPr>
                <w:b/>
                <w:lang w:val="el-GR"/>
              </w:rPr>
              <w:t>ΚΥΨΕΛΗ/</w:t>
            </w:r>
            <w:r w:rsidR="004A4124" w:rsidRPr="002863F7">
              <w:rPr>
                <w:b/>
                <w:lang w:val="el-GR"/>
              </w:rPr>
              <w:t xml:space="preserve"> </w:t>
            </w:r>
            <w:r w:rsidR="00D643CB" w:rsidRPr="002863F7">
              <w:rPr>
                <w:b/>
                <w:lang w:val="el-GR"/>
              </w:rPr>
              <w:t xml:space="preserve">7, </w:t>
            </w:r>
            <w:r w:rsidR="005D3B8C" w:rsidRPr="002863F7">
              <w:rPr>
                <w:b/>
                <w:lang w:val="el-GR"/>
              </w:rPr>
              <w:t xml:space="preserve">14, </w:t>
            </w:r>
            <w:r w:rsidR="004A4124" w:rsidRPr="002863F7">
              <w:rPr>
                <w:b/>
                <w:lang w:val="el-GR"/>
              </w:rPr>
              <w:t>28 ή 84 δισκίων</w:t>
            </w:r>
          </w:p>
        </w:tc>
      </w:tr>
    </w:tbl>
    <w:p w:rsidR="004A4124" w:rsidRPr="002863F7" w:rsidRDefault="004A4124" w:rsidP="003367D5">
      <w:pPr>
        <w:keepNext/>
        <w:rPr>
          <w:b/>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1.</w:t>
            </w:r>
            <w:r w:rsidRPr="002863F7">
              <w:rPr>
                <w:b/>
                <w:lang w:val="el-GR"/>
              </w:rPr>
              <w:tab/>
              <w:t>ΟΝΟΜΑΣΙΑ ΤΟΥ ΦΑΡΜΑΚΕΥΤΙΚΟΥ ΠΡΟΪΟΝΤΟΣ</w:t>
            </w:r>
          </w:p>
        </w:tc>
      </w:tr>
    </w:tbl>
    <w:p w:rsidR="004A4124" w:rsidRPr="002863F7" w:rsidRDefault="004A4124" w:rsidP="003367D5">
      <w:pPr>
        <w:keepNext/>
        <w:rPr>
          <w:lang w:val="el-GR"/>
        </w:rPr>
      </w:pPr>
    </w:p>
    <w:p w:rsidR="004A4124" w:rsidRPr="002863F7" w:rsidRDefault="008D4520" w:rsidP="003367D5">
      <w:pPr>
        <w:keepNext/>
        <w:tabs>
          <w:tab w:val="left" w:pos="567"/>
        </w:tabs>
        <w:rPr>
          <w:lang w:val="el-GR"/>
        </w:rPr>
      </w:pPr>
      <w:r w:rsidRPr="002863F7">
        <w:rPr>
          <w:lang w:val="el-GR"/>
        </w:rPr>
        <w:t xml:space="preserve">Plavix </w:t>
      </w:r>
      <w:r w:rsidR="004A4124" w:rsidRPr="002863F7">
        <w:rPr>
          <w:lang w:val="el-GR"/>
        </w:rPr>
        <w:t>75 mg επικαλυμμένα με λεπτό υμένιο</w:t>
      </w:r>
      <w:r w:rsidRPr="002863F7">
        <w:rPr>
          <w:lang w:val="el-GR"/>
        </w:rPr>
        <w:t xml:space="preserve"> δισκία</w:t>
      </w:r>
    </w:p>
    <w:p w:rsidR="004A4124" w:rsidRPr="002863F7" w:rsidRDefault="00120A62" w:rsidP="003367D5">
      <w:pPr>
        <w:keepNext/>
        <w:tabs>
          <w:tab w:val="left" w:pos="567"/>
        </w:tabs>
        <w:rPr>
          <w:lang w:val="el-GR"/>
        </w:rPr>
      </w:pPr>
      <w:r w:rsidRPr="002863F7">
        <w:rPr>
          <w:lang w:val="el-GR"/>
        </w:rPr>
        <w:t>c</w:t>
      </w:r>
      <w:r w:rsidR="004A4124" w:rsidRPr="002863F7">
        <w:rPr>
          <w:lang w:val="el-GR"/>
        </w:rPr>
        <w:t>lopidogrel</w:t>
      </w:r>
    </w:p>
    <w:p w:rsidR="004A4124" w:rsidRPr="002863F7" w:rsidRDefault="004A4124" w:rsidP="003367D5">
      <w:pPr>
        <w:keepNext/>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2.</w:t>
            </w:r>
            <w:r w:rsidRPr="002863F7">
              <w:rPr>
                <w:b/>
                <w:lang w:val="el-GR"/>
              </w:rPr>
              <w:tab/>
              <w:t>ΟΝΟΜΑ ΚΑΤΟΧΟΥ ΤΗΣ ΑΔΕΙΑΣ ΚΥΚΛΟΦΟΡΙΑΣ</w:t>
            </w:r>
          </w:p>
        </w:tc>
      </w:tr>
    </w:tbl>
    <w:p w:rsidR="004A4124" w:rsidRPr="002863F7" w:rsidRDefault="004A4124" w:rsidP="003367D5">
      <w:pPr>
        <w:keepNext/>
        <w:rPr>
          <w:lang w:val="el-GR"/>
        </w:rPr>
      </w:pPr>
    </w:p>
    <w:p w:rsidR="004A4124" w:rsidRPr="002863F7" w:rsidRDefault="007F28E2" w:rsidP="003367D5">
      <w:pPr>
        <w:keepNext/>
        <w:tabs>
          <w:tab w:val="left" w:pos="567"/>
        </w:tabs>
        <w:rPr>
          <w:lang w:val="el-GR"/>
        </w:rPr>
      </w:pPr>
      <w:r w:rsidRPr="002863F7">
        <w:rPr>
          <w:szCs w:val="22"/>
          <w:lang w:val="el-GR"/>
        </w:rPr>
        <w:t>sanofi-aventis groupe</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3.</w:t>
            </w:r>
            <w:r w:rsidRPr="002863F7">
              <w:rPr>
                <w:b/>
                <w:lang w:val="el-GR"/>
              </w:rPr>
              <w:tab/>
              <w:t>ΗΜΕΡΟΜΗΝΙΑ ΛΗΞΗΣ</w:t>
            </w:r>
          </w:p>
        </w:tc>
      </w:tr>
    </w:tbl>
    <w:p w:rsidR="004A4124" w:rsidRPr="002863F7" w:rsidRDefault="004A4124" w:rsidP="003367D5">
      <w:pPr>
        <w:keepNext/>
        <w:rPr>
          <w:lang w:val="el-GR"/>
        </w:rPr>
      </w:pPr>
    </w:p>
    <w:p w:rsidR="004A4124" w:rsidRPr="002863F7" w:rsidRDefault="004A4124" w:rsidP="003367D5">
      <w:pPr>
        <w:keepNext/>
        <w:tabs>
          <w:tab w:val="left" w:pos="567"/>
        </w:tabs>
        <w:rPr>
          <w:lang w:val="el-GR"/>
        </w:rPr>
      </w:pPr>
      <w:r w:rsidRPr="002863F7">
        <w:rPr>
          <w:lang w:val="el-GR"/>
        </w:rPr>
        <w:t xml:space="preserve"> ΛΗΞΗ</w:t>
      </w:r>
      <w:r w:rsidR="00A5060E" w:rsidRPr="002863F7">
        <w:rPr>
          <w:lang w:val="el-GR"/>
        </w:rPr>
        <w:t xml:space="preserve"> {MM/EEEE}</w:t>
      </w:r>
    </w:p>
    <w:p w:rsidR="004A4124" w:rsidRPr="002863F7" w:rsidRDefault="004A4124" w:rsidP="003367D5">
      <w:pPr>
        <w:keepNext/>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4.</w:t>
            </w:r>
            <w:r w:rsidRPr="002863F7">
              <w:rPr>
                <w:b/>
                <w:lang w:val="el-GR"/>
              </w:rPr>
              <w:tab/>
              <w:t>ΑΡΙΘΜΟΣ ΠΑΡΤΙΔΑΣ</w:t>
            </w:r>
          </w:p>
        </w:tc>
      </w:tr>
    </w:tbl>
    <w:p w:rsidR="004A4124" w:rsidRPr="002863F7" w:rsidRDefault="004A4124" w:rsidP="003367D5">
      <w:pPr>
        <w:keepNext/>
        <w:rPr>
          <w:lang w:val="el-GR"/>
        </w:rPr>
      </w:pPr>
    </w:p>
    <w:p w:rsidR="004A4124" w:rsidRPr="002863F7" w:rsidRDefault="004A4124" w:rsidP="003367D5">
      <w:pPr>
        <w:keepNext/>
        <w:tabs>
          <w:tab w:val="left" w:pos="567"/>
        </w:tabs>
        <w:rPr>
          <w:lang w:val="el-GR"/>
        </w:rPr>
      </w:pPr>
      <w:r w:rsidRPr="002863F7">
        <w:rPr>
          <w:lang w:val="el-GR"/>
        </w:rPr>
        <w:t>Παρτίδα</w:t>
      </w:r>
      <w:r w:rsidR="0072732C" w:rsidRPr="002863F7">
        <w:rPr>
          <w:lang w:val="el-GR"/>
        </w:rPr>
        <w:t>:</w:t>
      </w:r>
    </w:p>
    <w:p w:rsidR="004A4124" w:rsidRPr="002863F7" w:rsidRDefault="004A4124" w:rsidP="003367D5">
      <w:pPr>
        <w:keepNext/>
        <w:tabs>
          <w:tab w:val="left" w:pos="567"/>
        </w:tabs>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5.</w:t>
            </w:r>
            <w:r w:rsidRPr="002863F7">
              <w:rPr>
                <w:b/>
                <w:lang w:val="el-GR"/>
              </w:rPr>
              <w:tab/>
              <w:t>ΑΛΛΑ ΣΤΟΙΧΕΙΑ</w:t>
            </w:r>
          </w:p>
        </w:tc>
      </w:tr>
    </w:tbl>
    <w:p w:rsidR="004A4124" w:rsidRPr="002863F7" w:rsidRDefault="004A4124" w:rsidP="003367D5">
      <w:pPr>
        <w:keepNext/>
        <w:rPr>
          <w:i/>
          <w:lang w:val="el-GR"/>
        </w:rPr>
      </w:pPr>
    </w:p>
    <w:p w:rsidR="004A4124" w:rsidRPr="002863F7" w:rsidRDefault="004A4124" w:rsidP="003367D5">
      <w:pPr>
        <w:keepNext/>
        <w:tabs>
          <w:tab w:val="left" w:pos="567"/>
        </w:tabs>
        <w:rPr>
          <w:lang w:val="el-GR"/>
        </w:rPr>
      </w:pPr>
      <w:r w:rsidRPr="002863F7">
        <w:rPr>
          <w:highlight w:val="lightGray"/>
          <w:lang w:val="el-GR"/>
        </w:rPr>
        <w:t>Ημερολογιακές ημέρες</w:t>
      </w:r>
    </w:p>
    <w:p w:rsidR="004A4124" w:rsidRPr="002863F7" w:rsidRDefault="004A4124" w:rsidP="003367D5">
      <w:pPr>
        <w:keepNext/>
        <w:tabs>
          <w:tab w:val="left" w:pos="567"/>
        </w:tabs>
        <w:rPr>
          <w:lang w:val="el-GR"/>
        </w:rPr>
      </w:pPr>
      <w:r w:rsidRPr="002863F7">
        <w:rPr>
          <w:lang w:val="el-GR"/>
        </w:rPr>
        <w:t>Δευ</w:t>
      </w:r>
    </w:p>
    <w:p w:rsidR="004A4124" w:rsidRPr="002863F7" w:rsidRDefault="004A4124" w:rsidP="003367D5">
      <w:pPr>
        <w:keepNext/>
        <w:tabs>
          <w:tab w:val="left" w:pos="567"/>
        </w:tabs>
        <w:rPr>
          <w:lang w:val="el-GR"/>
        </w:rPr>
      </w:pPr>
      <w:r w:rsidRPr="002863F7">
        <w:rPr>
          <w:lang w:val="el-GR"/>
        </w:rPr>
        <w:t>Τρ</w:t>
      </w:r>
    </w:p>
    <w:p w:rsidR="004A4124" w:rsidRPr="002863F7" w:rsidRDefault="004A4124" w:rsidP="003367D5">
      <w:pPr>
        <w:keepNext/>
        <w:tabs>
          <w:tab w:val="left" w:pos="567"/>
        </w:tabs>
        <w:rPr>
          <w:lang w:val="el-GR"/>
        </w:rPr>
      </w:pPr>
      <w:r w:rsidRPr="002863F7">
        <w:rPr>
          <w:lang w:val="el-GR"/>
        </w:rPr>
        <w:t>Τετ</w:t>
      </w:r>
    </w:p>
    <w:p w:rsidR="004A4124" w:rsidRPr="002863F7" w:rsidRDefault="004A4124" w:rsidP="003367D5">
      <w:pPr>
        <w:keepNext/>
        <w:tabs>
          <w:tab w:val="left" w:pos="567"/>
        </w:tabs>
        <w:rPr>
          <w:lang w:val="el-GR"/>
        </w:rPr>
      </w:pPr>
      <w:r w:rsidRPr="002863F7">
        <w:rPr>
          <w:lang w:val="el-GR"/>
        </w:rPr>
        <w:t>Π</w:t>
      </w:r>
      <w:r w:rsidR="00043A72" w:rsidRPr="002863F7">
        <w:rPr>
          <w:lang w:val="el-GR"/>
        </w:rPr>
        <w:t>έ</w:t>
      </w:r>
      <w:r w:rsidRPr="002863F7">
        <w:rPr>
          <w:lang w:val="el-GR"/>
        </w:rPr>
        <w:t>μ</w:t>
      </w:r>
    </w:p>
    <w:p w:rsidR="004A4124" w:rsidRPr="002863F7" w:rsidRDefault="004A4124" w:rsidP="003367D5">
      <w:pPr>
        <w:keepNext/>
        <w:tabs>
          <w:tab w:val="left" w:pos="567"/>
        </w:tabs>
        <w:rPr>
          <w:lang w:val="el-GR"/>
        </w:rPr>
      </w:pPr>
      <w:r w:rsidRPr="002863F7">
        <w:rPr>
          <w:lang w:val="el-GR"/>
        </w:rPr>
        <w:t>Παρ</w:t>
      </w:r>
    </w:p>
    <w:p w:rsidR="004A4124" w:rsidRPr="002863F7" w:rsidRDefault="004A4124" w:rsidP="003367D5">
      <w:pPr>
        <w:keepNext/>
        <w:tabs>
          <w:tab w:val="left" w:pos="567"/>
        </w:tabs>
        <w:rPr>
          <w:lang w:val="el-GR"/>
        </w:rPr>
      </w:pPr>
      <w:r w:rsidRPr="002863F7">
        <w:rPr>
          <w:lang w:val="el-GR"/>
        </w:rPr>
        <w:t>Σ</w:t>
      </w:r>
      <w:r w:rsidR="00043A72" w:rsidRPr="002863F7">
        <w:rPr>
          <w:lang w:val="el-GR"/>
        </w:rPr>
        <w:t>ά</w:t>
      </w:r>
      <w:r w:rsidRPr="002863F7">
        <w:rPr>
          <w:lang w:val="el-GR"/>
        </w:rPr>
        <w:t>β</w:t>
      </w:r>
    </w:p>
    <w:p w:rsidR="004A4124" w:rsidRPr="002863F7" w:rsidRDefault="004A4124" w:rsidP="003367D5">
      <w:pPr>
        <w:keepNext/>
        <w:tabs>
          <w:tab w:val="left" w:pos="567"/>
        </w:tabs>
        <w:rPr>
          <w:lang w:val="el-GR"/>
        </w:rPr>
      </w:pPr>
      <w:r w:rsidRPr="002863F7">
        <w:rPr>
          <w:lang w:val="el-GR"/>
        </w:rPr>
        <w:t>Κυρ</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highlight w:val="lightGray"/>
          <w:lang w:val="el-GR"/>
        </w:rPr>
      </w:pPr>
      <w:r w:rsidRPr="002863F7">
        <w:rPr>
          <w:highlight w:val="lightGray"/>
          <w:lang w:val="el-GR"/>
        </w:rPr>
        <w:t>Εβδομάδα 1</w:t>
      </w:r>
    </w:p>
    <w:p w:rsidR="004A4124" w:rsidRPr="002863F7" w:rsidRDefault="004A4124" w:rsidP="003367D5">
      <w:pPr>
        <w:keepNext/>
        <w:tabs>
          <w:tab w:val="left" w:pos="567"/>
        </w:tabs>
        <w:rPr>
          <w:highlight w:val="lightGray"/>
          <w:lang w:val="el-GR"/>
        </w:rPr>
      </w:pPr>
      <w:r w:rsidRPr="002863F7">
        <w:rPr>
          <w:highlight w:val="lightGray"/>
          <w:lang w:val="el-GR"/>
        </w:rPr>
        <w:t>Εβδομάδα 2</w:t>
      </w:r>
      <w:r w:rsidR="00D643CB" w:rsidRPr="002863F7">
        <w:rPr>
          <w:highlight w:val="lightGray"/>
          <w:lang w:val="el-GR"/>
        </w:rPr>
        <w:t xml:space="preserve"> </w:t>
      </w:r>
      <w:r w:rsidR="00EE22F0" w:rsidRPr="002863F7">
        <w:rPr>
          <w:highlight w:val="lightGray"/>
          <w:lang w:val="el-GR"/>
        </w:rPr>
        <w:t>(γ</w:t>
      </w:r>
      <w:r w:rsidR="00D643CB" w:rsidRPr="002863F7">
        <w:rPr>
          <w:highlight w:val="lightGray"/>
          <w:lang w:val="el-GR"/>
        </w:rPr>
        <w:t>ια τα κουτιά των 14, 28 και 84 δισκίων</w:t>
      </w:r>
      <w:r w:rsidR="00EE22F0" w:rsidRPr="002863F7">
        <w:rPr>
          <w:highlight w:val="lightGray"/>
          <w:lang w:val="el-GR"/>
        </w:rPr>
        <w:t>)</w:t>
      </w:r>
    </w:p>
    <w:p w:rsidR="004A4124" w:rsidRPr="002863F7" w:rsidRDefault="004A4124" w:rsidP="003367D5">
      <w:pPr>
        <w:keepNext/>
        <w:tabs>
          <w:tab w:val="left" w:pos="567"/>
        </w:tabs>
        <w:rPr>
          <w:highlight w:val="lightGray"/>
          <w:lang w:val="el-GR"/>
        </w:rPr>
      </w:pPr>
      <w:r w:rsidRPr="002863F7">
        <w:rPr>
          <w:highlight w:val="lightGray"/>
          <w:lang w:val="el-GR"/>
        </w:rPr>
        <w:t>Εβδομάδα 3</w:t>
      </w:r>
      <w:r w:rsidR="005D3B8C" w:rsidRPr="002863F7">
        <w:rPr>
          <w:highlight w:val="lightGray"/>
          <w:lang w:val="el-GR"/>
        </w:rPr>
        <w:t xml:space="preserve"> </w:t>
      </w:r>
      <w:r w:rsidR="00EE22F0" w:rsidRPr="002863F7">
        <w:rPr>
          <w:highlight w:val="lightGray"/>
          <w:lang w:val="el-GR"/>
        </w:rPr>
        <w:t>(γ</w:t>
      </w:r>
      <w:r w:rsidR="005D3B8C" w:rsidRPr="002863F7">
        <w:rPr>
          <w:highlight w:val="lightGray"/>
          <w:lang w:val="el-GR"/>
        </w:rPr>
        <w:t>ια τα κουτιά των 28</w:t>
      </w:r>
      <w:r w:rsidR="00EE22F0" w:rsidRPr="002863F7">
        <w:rPr>
          <w:highlight w:val="lightGray"/>
          <w:lang w:val="el-GR"/>
        </w:rPr>
        <w:t xml:space="preserve"> και</w:t>
      </w:r>
      <w:r w:rsidR="005D3B8C" w:rsidRPr="002863F7">
        <w:rPr>
          <w:highlight w:val="lightGray"/>
          <w:lang w:val="el-GR"/>
        </w:rPr>
        <w:t xml:space="preserve"> 84 δισκίων</w:t>
      </w:r>
      <w:r w:rsidR="00EE22F0" w:rsidRPr="002863F7">
        <w:rPr>
          <w:highlight w:val="lightGray"/>
          <w:lang w:val="el-GR"/>
        </w:rPr>
        <w:t>)</w:t>
      </w:r>
    </w:p>
    <w:p w:rsidR="004A4124" w:rsidRPr="002863F7" w:rsidRDefault="004A4124" w:rsidP="003367D5">
      <w:pPr>
        <w:keepNext/>
        <w:tabs>
          <w:tab w:val="left" w:pos="567"/>
        </w:tabs>
        <w:rPr>
          <w:lang w:val="el-GR"/>
        </w:rPr>
      </w:pPr>
      <w:r w:rsidRPr="002863F7">
        <w:rPr>
          <w:highlight w:val="lightGray"/>
          <w:lang w:val="el-GR"/>
        </w:rPr>
        <w:t>Εβδομάδα 4</w:t>
      </w:r>
      <w:r w:rsidR="005D3B8C" w:rsidRPr="002863F7">
        <w:rPr>
          <w:highlight w:val="lightGray"/>
          <w:lang w:val="el-GR"/>
        </w:rPr>
        <w:t xml:space="preserve"> </w:t>
      </w:r>
      <w:r w:rsidR="00EE22F0" w:rsidRPr="002863F7">
        <w:rPr>
          <w:highlight w:val="lightGray"/>
          <w:lang w:val="el-GR"/>
        </w:rPr>
        <w:t>(γ</w:t>
      </w:r>
      <w:r w:rsidR="005D3B8C" w:rsidRPr="002863F7">
        <w:rPr>
          <w:highlight w:val="lightGray"/>
          <w:lang w:val="el-GR"/>
        </w:rPr>
        <w:t>ια τα κουτιά των 28</w:t>
      </w:r>
      <w:r w:rsidR="00EE22F0" w:rsidRPr="002863F7">
        <w:rPr>
          <w:highlight w:val="lightGray"/>
          <w:lang w:val="el-GR"/>
        </w:rPr>
        <w:t xml:space="preserve"> και</w:t>
      </w:r>
      <w:r w:rsidR="005D3B8C" w:rsidRPr="002863F7">
        <w:rPr>
          <w:highlight w:val="lightGray"/>
          <w:lang w:val="el-GR"/>
        </w:rPr>
        <w:t xml:space="preserve"> 84 δισκίων</w:t>
      </w:r>
      <w:r w:rsidR="00EE22F0" w:rsidRPr="002863F7">
        <w:rPr>
          <w:highlight w:val="lightGray"/>
          <w:lang w:val="el-GR"/>
        </w:rPr>
        <w:t>)</w:t>
      </w:r>
    </w:p>
    <w:p w:rsidR="004A4124" w:rsidRPr="002863F7" w:rsidRDefault="004A4124" w:rsidP="003367D5">
      <w:pPr>
        <w:keepNext/>
        <w:rPr>
          <w:b/>
          <w:lang w:val="el-GR"/>
        </w:rPr>
      </w:pPr>
      <w:r w:rsidRPr="002863F7">
        <w:rPr>
          <w:b/>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rPr>
                <w:b/>
                <w:lang w:val="el-GR"/>
              </w:rPr>
            </w:pPr>
            <w:r w:rsidRPr="002863F7">
              <w:rPr>
                <w:b/>
                <w:lang w:val="el-GR"/>
              </w:rPr>
              <w:t>ΕΛΑΧΙΣΤΕΣ ΕΝΔΕΙΞΕΙΣ ΠΟΥ ΠΡΕΠΕΙ ΝΑ ΑΝΑΓΡΑΦΟΝΤΑΙ ΣΤΙΣ ΣΥΣΚΕΥΑΣΙΕΣ ΤΥΠΟΥ ΚΥΨΈΛΗ</w:t>
            </w:r>
            <w:r w:rsidR="0072732C" w:rsidRPr="002863F7">
              <w:rPr>
                <w:b/>
                <w:lang w:val="el-GR"/>
              </w:rPr>
              <w:t>Σ Ή ΣΤΙΣ ΤΑΙΝΙΕΣ</w:t>
            </w:r>
          </w:p>
          <w:p w:rsidR="004A4124" w:rsidRPr="002863F7" w:rsidRDefault="0072732C" w:rsidP="003367D5">
            <w:pPr>
              <w:keepNext/>
              <w:rPr>
                <w:b/>
                <w:lang w:val="el-GR"/>
              </w:rPr>
            </w:pPr>
            <w:r w:rsidRPr="002863F7">
              <w:rPr>
                <w:b/>
                <w:lang w:val="el-GR"/>
              </w:rPr>
              <w:t>ΚΥΨΕΛΗ/</w:t>
            </w:r>
            <w:r w:rsidR="00D83657" w:rsidRPr="002863F7">
              <w:rPr>
                <w:b/>
                <w:lang w:val="el-GR"/>
              </w:rPr>
              <w:t>30,</w:t>
            </w:r>
            <w:r w:rsidR="004A4124" w:rsidRPr="002863F7">
              <w:rPr>
                <w:b/>
                <w:lang w:val="el-GR"/>
              </w:rPr>
              <w:t xml:space="preserve"> 50</w:t>
            </w:r>
            <w:r w:rsidR="008D4520" w:rsidRPr="002863F7">
              <w:rPr>
                <w:b/>
                <w:lang w:val="el-GR"/>
              </w:rPr>
              <w:t xml:space="preserve"> x 1</w:t>
            </w:r>
            <w:r w:rsidR="00D83657" w:rsidRPr="002863F7">
              <w:rPr>
                <w:b/>
                <w:lang w:val="el-GR"/>
              </w:rPr>
              <w:t>, 90</w:t>
            </w:r>
            <w:r w:rsidR="004A4124" w:rsidRPr="002863F7">
              <w:rPr>
                <w:b/>
                <w:lang w:val="el-GR"/>
              </w:rPr>
              <w:t xml:space="preserve"> ή 100 δισκίων</w:t>
            </w:r>
          </w:p>
        </w:tc>
      </w:tr>
    </w:tbl>
    <w:p w:rsidR="004A4124" w:rsidRPr="002863F7" w:rsidRDefault="004A4124" w:rsidP="003367D5">
      <w:pPr>
        <w:keepNext/>
        <w:rPr>
          <w:b/>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1.</w:t>
            </w:r>
            <w:r w:rsidRPr="002863F7">
              <w:rPr>
                <w:b/>
                <w:lang w:val="el-GR"/>
              </w:rPr>
              <w:tab/>
              <w:t>ΟΝΟΜΑΣΙΑ ΤΟΥ ΦΑΡΜΑΚΕΥΤΙΚΟΥ ΠΡΟΪΟΝΤΟΣ</w:t>
            </w:r>
          </w:p>
        </w:tc>
      </w:tr>
    </w:tbl>
    <w:p w:rsidR="004A4124" w:rsidRPr="002863F7" w:rsidRDefault="004A4124" w:rsidP="003367D5">
      <w:pPr>
        <w:keepNext/>
        <w:tabs>
          <w:tab w:val="left" w:pos="567"/>
        </w:tabs>
        <w:rPr>
          <w:lang w:val="el-GR"/>
        </w:rPr>
      </w:pPr>
    </w:p>
    <w:p w:rsidR="004A4124" w:rsidRPr="002863F7" w:rsidRDefault="00AB55DE" w:rsidP="003367D5">
      <w:pPr>
        <w:keepNext/>
        <w:tabs>
          <w:tab w:val="left" w:pos="567"/>
        </w:tabs>
        <w:rPr>
          <w:lang w:val="el-GR"/>
        </w:rPr>
      </w:pPr>
      <w:r w:rsidRPr="002863F7">
        <w:rPr>
          <w:lang w:val="el-GR"/>
        </w:rPr>
        <w:t xml:space="preserve">Plavix </w:t>
      </w:r>
      <w:r w:rsidR="004A4124" w:rsidRPr="002863F7">
        <w:rPr>
          <w:lang w:val="el-GR"/>
        </w:rPr>
        <w:t>75 mg επικαλυμμένα με λεπτό υμένιο</w:t>
      </w:r>
      <w:r w:rsidRPr="002863F7">
        <w:rPr>
          <w:lang w:val="el-GR"/>
        </w:rPr>
        <w:t xml:space="preserve"> δισκία</w:t>
      </w:r>
    </w:p>
    <w:p w:rsidR="004A4124" w:rsidRPr="002863F7" w:rsidRDefault="00120A62" w:rsidP="003367D5">
      <w:pPr>
        <w:keepNext/>
        <w:tabs>
          <w:tab w:val="left" w:pos="567"/>
        </w:tabs>
        <w:rPr>
          <w:lang w:val="el-GR"/>
        </w:rPr>
      </w:pPr>
      <w:r w:rsidRPr="002863F7">
        <w:rPr>
          <w:lang w:val="el-GR"/>
        </w:rPr>
        <w:t>c</w:t>
      </w:r>
      <w:r w:rsidR="004A4124" w:rsidRPr="002863F7">
        <w:rPr>
          <w:lang w:val="el-GR"/>
        </w:rPr>
        <w:t>lopidogrel</w:t>
      </w:r>
    </w:p>
    <w:p w:rsidR="004A4124" w:rsidRPr="002863F7" w:rsidRDefault="004A4124" w:rsidP="003367D5">
      <w:pPr>
        <w:keepNext/>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2.</w:t>
            </w:r>
            <w:r w:rsidRPr="002863F7">
              <w:rPr>
                <w:b/>
                <w:lang w:val="el-GR"/>
              </w:rPr>
              <w:tab/>
              <w:t>ΟΝΟΜΑ ΚΑΤΟΧΟΥ ΤΗΣ ΑΔΕΙΑΣ ΚΥΚΛΟΦΟΡΙΑΣ</w:t>
            </w:r>
          </w:p>
        </w:tc>
      </w:tr>
    </w:tbl>
    <w:p w:rsidR="004A4124" w:rsidRPr="002863F7" w:rsidRDefault="004A4124" w:rsidP="003367D5">
      <w:pPr>
        <w:keepNext/>
        <w:rPr>
          <w:lang w:val="el-GR"/>
        </w:rPr>
      </w:pPr>
    </w:p>
    <w:p w:rsidR="004A4124" w:rsidRPr="002863F7" w:rsidRDefault="007F28E2" w:rsidP="003367D5">
      <w:pPr>
        <w:keepNext/>
        <w:tabs>
          <w:tab w:val="left" w:pos="567"/>
        </w:tabs>
        <w:rPr>
          <w:lang w:val="el-GR"/>
        </w:rPr>
      </w:pPr>
      <w:r w:rsidRPr="002863F7">
        <w:rPr>
          <w:szCs w:val="22"/>
          <w:lang w:val="el-GR"/>
        </w:rPr>
        <w:t>sanofi-aventis groupe</w:t>
      </w:r>
    </w:p>
    <w:p w:rsidR="004A4124" w:rsidRPr="002863F7" w:rsidRDefault="004A4124" w:rsidP="003367D5">
      <w:pPr>
        <w:keepNext/>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3.</w:t>
            </w:r>
            <w:r w:rsidRPr="002863F7">
              <w:rPr>
                <w:b/>
                <w:lang w:val="el-GR"/>
              </w:rPr>
              <w:tab/>
              <w:t>ΗΜΕΡΟΜΗΝΙΑ ΛΗΞΗΣ</w:t>
            </w:r>
          </w:p>
        </w:tc>
      </w:tr>
    </w:tbl>
    <w:p w:rsidR="004A4124" w:rsidRPr="002863F7" w:rsidRDefault="004A4124" w:rsidP="003367D5">
      <w:pPr>
        <w:keepNext/>
        <w:rPr>
          <w:lang w:val="el-GR"/>
        </w:rPr>
      </w:pPr>
    </w:p>
    <w:p w:rsidR="004A4124" w:rsidRPr="002863F7" w:rsidRDefault="004A4124" w:rsidP="003367D5">
      <w:pPr>
        <w:keepNext/>
        <w:tabs>
          <w:tab w:val="left" w:pos="567"/>
        </w:tabs>
        <w:rPr>
          <w:lang w:val="el-GR"/>
        </w:rPr>
      </w:pPr>
      <w:r w:rsidRPr="002863F7">
        <w:rPr>
          <w:lang w:val="el-GR"/>
        </w:rPr>
        <w:t xml:space="preserve"> ΛΗΞΗ</w:t>
      </w:r>
      <w:r w:rsidR="00094106" w:rsidRPr="002863F7">
        <w:rPr>
          <w:lang w:val="el-GR"/>
        </w:rPr>
        <w:t xml:space="preserve"> {MM/EEEE}</w:t>
      </w:r>
    </w:p>
    <w:p w:rsidR="004A4124" w:rsidRPr="002863F7" w:rsidRDefault="004A4124" w:rsidP="003367D5">
      <w:pPr>
        <w:keepNext/>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4.</w:t>
            </w:r>
            <w:r w:rsidRPr="002863F7">
              <w:rPr>
                <w:b/>
                <w:lang w:val="el-GR"/>
              </w:rPr>
              <w:tab/>
              <w:t>ΑΡΙΘΜΟΣ ΠΑΡΤΙΔΑΣ</w:t>
            </w:r>
          </w:p>
        </w:tc>
      </w:tr>
    </w:tbl>
    <w:p w:rsidR="004A4124" w:rsidRPr="002863F7" w:rsidRDefault="004A4124" w:rsidP="003367D5">
      <w:pPr>
        <w:keepNext/>
        <w:rPr>
          <w:lang w:val="el-GR"/>
        </w:rPr>
      </w:pPr>
    </w:p>
    <w:p w:rsidR="004A4124" w:rsidRPr="002863F7" w:rsidRDefault="004A4124" w:rsidP="003367D5">
      <w:pPr>
        <w:keepNext/>
        <w:tabs>
          <w:tab w:val="left" w:pos="567"/>
        </w:tabs>
        <w:rPr>
          <w:lang w:val="el-GR"/>
        </w:rPr>
      </w:pPr>
      <w:r w:rsidRPr="002863F7">
        <w:rPr>
          <w:lang w:val="el-GR"/>
        </w:rPr>
        <w:t>Παρτίδα</w:t>
      </w:r>
      <w:r w:rsidR="00402AB0" w:rsidRPr="002863F7">
        <w:rPr>
          <w:lang w:val="el-GR"/>
        </w:rPr>
        <w:t>:</w:t>
      </w:r>
    </w:p>
    <w:p w:rsidR="004A4124" w:rsidRPr="002863F7" w:rsidRDefault="004A4124" w:rsidP="003367D5">
      <w:pPr>
        <w:keepNext/>
        <w:rPr>
          <w:lang w:val="el-GR"/>
        </w:rPr>
      </w:pPr>
    </w:p>
    <w:p w:rsidR="004A4124" w:rsidRPr="002863F7" w:rsidRDefault="004A4124"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4A4124" w:rsidRPr="002863F7">
        <w:tblPrEx>
          <w:tblCellMar>
            <w:top w:w="0" w:type="dxa"/>
            <w:bottom w:w="0" w:type="dxa"/>
          </w:tblCellMar>
        </w:tblPrEx>
        <w:tc>
          <w:tcPr>
            <w:tcW w:w="9276" w:type="dxa"/>
          </w:tcPr>
          <w:p w:rsidR="004A4124" w:rsidRPr="002863F7" w:rsidRDefault="004A4124" w:rsidP="003367D5">
            <w:pPr>
              <w:keepNext/>
              <w:ind w:left="567" w:hanging="567"/>
              <w:rPr>
                <w:b/>
                <w:lang w:val="el-GR"/>
              </w:rPr>
            </w:pPr>
            <w:r w:rsidRPr="002863F7">
              <w:rPr>
                <w:b/>
                <w:lang w:val="el-GR"/>
              </w:rPr>
              <w:t>5.</w:t>
            </w:r>
            <w:r w:rsidRPr="002863F7">
              <w:rPr>
                <w:b/>
                <w:lang w:val="el-GR"/>
              </w:rPr>
              <w:tab/>
              <w:t>ΑΛΛΑ ΣΤΟΙΧΕΙΑ</w:t>
            </w:r>
          </w:p>
        </w:tc>
      </w:tr>
    </w:tbl>
    <w:p w:rsidR="004A4124" w:rsidRPr="002863F7" w:rsidRDefault="004A4124" w:rsidP="003367D5">
      <w:pPr>
        <w:keepNext/>
        <w:rPr>
          <w:i/>
          <w:lang w:val="el-GR"/>
        </w:rPr>
      </w:pPr>
    </w:p>
    <w:p w:rsidR="00CF4B9C" w:rsidRPr="002863F7" w:rsidRDefault="004A4124" w:rsidP="003367D5">
      <w:pPr>
        <w:keepNext/>
        <w:rPr>
          <w:lang w:val="el-GR"/>
        </w:rPr>
      </w:pPr>
      <w:r w:rsidRPr="002863F7">
        <w:rPr>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rPr>
          <w:trHeight w:val="716"/>
        </w:trPr>
        <w:tc>
          <w:tcPr>
            <w:tcW w:w="9276" w:type="dxa"/>
            <w:tcBorders>
              <w:bottom w:val="single" w:sz="4" w:space="0" w:color="auto"/>
            </w:tcBorders>
          </w:tcPr>
          <w:p w:rsidR="00CF4B9C" w:rsidRPr="002863F7" w:rsidRDefault="00CF4B9C" w:rsidP="003367D5">
            <w:pPr>
              <w:pStyle w:val="Footer"/>
              <w:keepNext/>
              <w:tabs>
                <w:tab w:val="clear" w:pos="4819"/>
                <w:tab w:val="clear" w:pos="9071"/>
              </w:tabs>
              <w:rPr>
                <w:b/>
                <w:bCs/>
                <w:lang w:val="el-GR"/>
              </w:rPr>
            </w:pPr>
            <w:r w:rsidRPr="002863F7">
              <w:rPr>
                <w:b/>
                <w:bCs/>
                <w:lang w:val="el-GR"/>
              </w:rPr>
              <w:t xml:space="preserve">ΕΝΔΕΙΞΕΙΣ ΠΟΥ ΠΡΕΠΕΙ ΝΑ ΑΝΑΓΡΑΦΟΝΤΑΙ ΣΤΗΝ ΕΞΩΤΕΡΙΚΗ ΣΥΣΚΕΥΑΣΙΑ </w:t>
            </w:r>
          </w:p>
          <w:p w:rsidR="00CF4B9C" w:rsidRPr="002863F7" w:rsidRDefault="00CF4B9C" w:rsidP="003367D5">
            <w:pPr>
              <w:pStyle w:val="Footer"/>
              <w:keepNext/>
              <w:tabs>
                <w:tab w:val="clear" w:pos="4819"/>
                <w:tab w:val="clear" w:pos="9071"/>
              </w:tabs>
              <w:rPr>
                <w:b/>
                <w:bCs/>
                <w:lang w:val="el-GR"/>
              </w:rPr>
            </w:pPr>
          </w:p>
          <w:p w:rsidR="00CF4B9C" w:rsidRPr="002863F7" w:rsidRDefault="00CF4B9C" w:rsidP="003367D5">
            <w:pPr>
              <w:pStyle w:val="Footer"/>
              <w:keepNext/>
              <w:tabs>
                <w:tab w:val="clear" w:pos="4819"/>
                <w:tab w:val="clear" w:pos="9071"/>
              </w:tabs>
              <w:rPr>
                <w:lang w:val="el-GR"/>
              </w:rPr>
            </w:pPr>
            <w:r w:rsidRPr="002863F7">
              <w:rPr>
                <w:b/>
                <w:lang w:val="el-GR"/>
              </w:rPr>
              <w:t>ΕΞΩΤΕΡΙΚΟ ΚΟΥΤΙ</w:t>
            </w:r>
          </w:p>
        </w:tc>
      </w:tr>
    </w:tbl>
    <w:p w:rsidR="00CF4B9C" w:rsidRPr="002863F7" w:rsidRDefault="00CF4B9C" w:rsidP="003367D5">
      <w:pPr>
        <w:keepNext/>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1.</w:t>
            </w:r>
            <w:r w:rsidRPr="002863F7">
              <w:rPr>
                <w:b/>
                <w:lang w:val="el-GR"/>
              </w:rPr>
              <w:tab/>
              <w:t>ΟΝΟΜΑΣΙΑ ΤΟΥ ΦΑΡΜΑΚΕΥΤΙΚΟΥ ΠΡΟΪΟΝΤΟΣ</w:t>
            </w:r>
          </w:p>
        </w:tc>
      </w:tr>
    </w:tbl>
    <w:p w:rsidR="00CF4B9C" w:rsidRPr="002863F7" w:rsidRDefault="00CF4B9C" w:rsidP="003367D5">
      <w:pPr>
        <w:keepNext/>
        <w:rPr>
          <w:lang w:val="el-GR"/>
        </w:rPr>
      </w:pPr>
    </w:p>
    <w:p w:rsidR="00CF4B9C" w:rsidRPr="002863F7" w:rsidRDefault="00CF4B9C" w:rsidP="003367D5">
      <w:pPr>
        <w:keepNext/>
        <w:tabs>
          <w:tab w:val="left" w:pos="567"/>
        </w:tabs>
        <w:rPr>
          <w:lang w:val="el-GR"/>
        </w:rPr>
      </w:pPr>
      <w:r w:rsidRPr="002863F7">
        <w:rPr>
          <w:lang w:val="el-GR"/>
        </w:rPr>
        <w:t>Plavix 300 mg επικαλυμμένα με λεπτό υμένιο δισκία</w:t>
      </w:r>
    </w:p>
    <w:p w:rsidR="00CF4B9C" w:rsidRPr="002863F7" w:rsidRDefault="008A74A9" w:rsidP="003367D5">
      <w:pPr>
        <w:keepNext/>
        <w:tabs>
          <w:tab w:val="left" w:pos="567"/>
        </w:tabs>
        <w:rPr>
          <w:lang w:val="el-GR"/>
        </w:rPr>
      </w:pPr>
      <w:r w:rsidRPr="002863F7">
        <w:rPr>
          <w:lang w:val="el-GR"/>
        </w:rPr>
        <w:t>c</w:t>
      </w:r>
      <w:r w:rsidR="00CF4B9C" w:rsidRPr="002863F7">
        <w:rPr>
          <w:lang w:val="el-GR"/>
        </w:rPr>
        <w:t>lopidogrel</w:t>
      </w:r>
    </w:p>
    <w:p w:rsidR="00CF4B9C" w:rsidRPr="002863F7" w:rsidRDefault="00CF4B9C" w:rsidP="003367D5">
      <w:pPr>
        <w:keepNext/>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2.</w:t>
            </w:r>
            <w:r w:rsidRPr="002863F7">
              <w:rPr>
                <w:b/>
                <w:lang w:val="el-GR"/>
              </w:rPr>
              <w:tab/>
              <w:t>ΣΥΝΘΕΣΗ ΣΕ ΔΡΑΣΤΙΚΗ(ΕΣ) ΟΥΣΙΑ(ΕΣ)</w:t>
            </w:r>
          </w:p>
        </w:tc>
      </w:tr>
    </w:tbl>
    <w:p w:rsidR="00CF4B9C" w:rsidRPr="002863F7" w:rsidRDefault="00CF4B9C" w:rsidP="003367D5">
      <w:pPr>
        <w:keepNext/>
        <w:rPr>
          <w:lang w:val="el-GR"/>
        </w:rPr>
      </w:pPr>
    </w:p>
    <w:p w:rsidR="00CF4B9C" w:rsidRPr="002863F7" w:rsidRDefault="00CF4B9C" w:rsidP="003367D5">
      <w:pPr>
        <w:keepNext/>
        <w:tabs>
          <w:tab w:val="left" w:pos="567"/>
        </w:tabs>
        <w:rPr>
          <w:lang w:val="el-GR"/>
        </w:rPr>
      </w:pPr>
      <w:r w:rsidRPr="002863F7">
        <w:rPr>
          <w:lang w:val="el-GR"/>
        </w:rPr>
        <w:t>Κάθε δισκίο περιέχει 300 mg κλοπιδογρέλης (ως όξινη θειική).</w:t>
      </w:r>
    </w:p>
    <w:p w:rsidR="00CF4B9C" w:rsidRPr="002863F7" w:rsidRDefault="00CF4B9C" w:rsidP="003367D5">
      <w:pPr>
        <w:keepNext/>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3.</w:t>
            </w:r>
            <w:r w:rsidRPr="002863F7">
              <w:rPr>
                <w:b/>
                <w:lang w:val="el-GR"/>
              </w:rPr>
              <w:tab/>
              <w:t>ΚΑΤΑΛΟΓΟΣ ΕΚΔΟΧΩΝ</w:t>
            </w:r>
          </w:p>
        </w:tc>
      </w:tr>
    </w:tbl>
    <w:p w:rsidR="00CF4B9C" w:rsidRPr="002863F7" w:rsidRDefault="00CF4B9C" w:rsidP="003367D5">
      <w:pPr>
        <w:keepNext/>
        <w:tabs>
          <w:tab w:val="left" w:pos="567"/>
        </w:tabs>
        <w:rPr>
          <w:lang w:val="el-GR"/>
        </w:rPr>
      </w:pPr>
    </w:p>
    <w:p w:rsidR="00CF4B9C" w:rsidRPr="002863F7" w:rsidRDefault="00CF4B9C" w:rsidP="003367D5">
      <w:pPr>
        <w:keepNext/>
        <w:tabs>
          <w:tab w:val="left" w:pos="567"/>
        </w:tabs>
        <w:rPr>
          <w:szCs w:val="24"/>
          <w:lang w:val="el-GR"/>
        </w:rPr>
      </w:pPr>
      <w:r w:rsidRPr="002863F7">
        <w:rPr>
          <w:szCs w:val="24"/>
          <w:lang w:val="el-GR"/>
        </w:rPr>
        <w:t>Επίσης περιέχει: κικέλαιο υδρογονωμένο και λακτόζη. Βλ</w:t>
      </w:r>
      <w:r w:rsidR="0037350D" w:rsidRPr="002863F7">
        <w:rPr>
          <w:szCs w:val="24"/>
          <w:lang w:val="el-GR"/>
        </w:rPr>
        <w:t>.</w:t>
      </w:r>
      <w:r w:rsidRPr="002863F7">
        <w:rPr>
          <w:szCs w:val="24"/>
          <w:lang w:val="el-GR"/>
        </w:rPr>
        <w:t xml:space="preserve"> φύλλο οδηγιών για περισσότερες πληροφορίες.</w:t>
      </w:r>
    </w:p>
    <w:p w:rsidR="00CF4B9C" w:rsidRPr="002863F7" w:rsidRDefault="00CF4B9C" w:rsidP="003367D5">
      <w:pPr>
        <w:keepNext/>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4.</w:t>
            </w:r>
            <w:r w:rsidRPr="002863F7">
              <w:rPr>
                <w:b/>
                <w:lang w:val="el-GR"/>
              </w:rPr>
              <w:tab/>
              <w:t>ΦΑΡΜΑΚΟΤΕΧΝΙΚΗ ΜΟΡΦΗ ΚΑΙ ΠΕΡΙΕΧΟΜΕΝΟ</w:t>
            </w:r>
          </w:p>
        </w:tc>
      </w:tr>
    </w:tbl>
    <w:p w:rsidR="00CF4B9C" w:rsidRPr="002863F7" w:rsidRDefault="00CF4B9C" w:rsidP="003367D5">
      <w:pPr>
        <w:keepNext/>
        <w:rPr>
          <w:lang w:val="el-GR"/>
        </w:rPr>
      </w:pPr>
    </w:p>
    <w:p w:rsidR="00CF4B9C" w:rsidRPr="002863F7" w:rsidRDefault="00CF4B9C" w:rsidP="003367D5">
      <w:pPr>
        <w:keepNext/>
        <w:tabs>
          <w:tab w:val="left" w:pos="567"/>
        </w:tabs>
        <w:rPr>
          <w:lang w:val="el-GR"/>
        </w:rPr>
      </w:pPr>
      <w:r w:rsidRPr="002863F7">
        <w:rPr>
          <w:lang w:val="el-GR"/>
        </w:rPr>
        <w:t>4x1 επικαλυμμένα με λεπτό υμένιο δισκία</w:t>
      </w:r>
    </w:p>
    <w:p w:rsidR="00CF4B9C" w:rsidRPr="002863F7" w:rsidRDefault="00CF4B9C" w:rsidP="003367D5">
      <w:pPr>
        <w:keepNext/>
        <w:tabs>
          <w:tab w:val="left" w:pos="567"/>
        </w:tabs>
        <w:rPr>
          <w:highlight w:val="lightGray"/>
          <w:lang w:val="el-GR"/>
        </w:rPr>
      </w:pPr>
      <w:r w:rsidRPr="002863F7">
        <w:rPr>
          <w:highlight w:val="lightGray"/>
          <w:lang w:val="el-GR"/>
        </w:rPr>
        <w:t>30x1 επικαλυμμένα με λεπτό υμένιο δισκία</w:t>
      </w:r>
    </w:p>
    <w:p w:rsidR="00CF4B9C" w:rsidRPr="002863F7" w:rsidRDefault="00CF4B9C" w:rsidP="003367D5">
      <w:pPr>
        <w:keepNext/>
        <w:tabs>
          <w:tab w:val="left" w:pos="567"/>
        </w:tabs>
        <w:rPr>
          <w:highlight w:val="lightGray"/>
          <w:lang w:val="el-GR"/>
        </w:rPr>
      </w:pPr>
      <w:r w:rsidRPr="002863F7">
        <w:rPr>
          <w:highlight w:val="lightGray"/>
          <w:lang w:val="el-GR"/>
        </w:rPr>
        <w:t>100x1 επικαλυμμένα με λεπτό υμένιο δισκία</w:t>
      </w:r>
    </w:p>
    <w:p w:rsidR="00CE2342" w:rsidRPr="002863F7" w:rsidRDefault="00CE2342" w:rsidP="00CE2342">
      <w:pPr>
        <w:keepNext/>
        <w:tabs>
          <w:tab w:val="left" w:pos="567"/>
        </w:tabs>
        <w:rPr>
          <w:lang w:val="el-GR"/>
        </w:rPr>
      </w:pPr>
      <w:r w:rsidRPr="002863F7">
        <w:rPr>
          <w:highlight w:val="lightGray"/>
          <w:lang w:val="el-GR"/>
        </w:rPr>
        <w:t>10x1 επικαλυμμένα με λεπτό υμένιο δισκία</w:t>
      </w:r>
    </w:p>
    <w:p w:rsidR="00CF4B9C" w:rsidRPr="002863F7" w:rsidRDefault="00CF4B9C" w:rsidP="003367D5">
      <w:pPr>
        <w:keepNext/>
        <w:tabs>
          <w:tab w:val="left" w:pos="567"/>
        </w:tabs>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5.</w:t>
            </w:r>
            <w:r w:rsidRPr="002863F7">
              <w:rPr>
                <w:b/>
                <w:lang w:val="el-GR"/>
              </w:rPr>
              <w:tab/>
              <w:t>ΤΡΟΠΟΣ ΚΑΙ ΟΔΟΣ(ΟΙ) ΧΟΡΗΓΗΣΗΣ</w:t>
            </w:r>
          </w:p>
        </w:tc>
      </w:tr>
    </w:tbl>
    <w:p w:rsidR="00CF4B9C" w:rsidRPr="002863F7" w:rsidRDefault="00CF4B9C" w:rsidP="003367D5">
      <w:pPr>
        <w:keepNext/>
        <w:rPr>
          <w:lang w:val="el-GR"/>
        </w:rPr>
      </w:pPr>
    </w:p>
    <w:p w:rsidR="00CF4B9C" w:rsidRPr="002863F7" w:rsidRDefault="00CF4B9C" w:rsidP="003367D5">
      <w:pPr>
        <w:keepNext/>
        <w:rPr>
          <w:lang w:val="el-GR"/>
        </w:rPr>
      </w:pPr>
      <w:r w:rsidRPr="002863F7">
        <w:rPr>
          <w:lang w:val="el-GR"/>
        </w:rPr>
        <w:t>Διαβάστε το φύλλο οδηγιών</w:t>
      </w:r>
      <w:r w:rsidR="00FF4F77" w:rsidRPr="002863F7">
        <w:rPr>
          <w:lang w:val="el-GR"/>
        </w:rPr>
        <w:t xml:space="preserve"> χρήσης</w:t>
      </w:r>
      <w:r w:rsidRPr="002863F7">
        <w:rPr>
          <w:lang w:val="el-GR"/>
        </w:rPr>
        <w:t xml:space="preserve"> πριν από τη χορήγηση.</w:t>
      </w:r>
    </w:p>
    <w:p w:rsidR="00CF4B9C" w:rsidRPr="002863F7" w:rsidRDefault="00BD406D" w:rsidP="00BD406D">
      <w:pPr>
        <w:keepNext/>
        <w:tabs>
          <w:tab w:val="left" w:pos="567"/>
        </w:tabs>
        <w:rPr>
          <w:lang w:val="el-GR"/>
        </w:rPr>
      </w:pPr>
      <w:r w:rsidRPr="002863F7">
        <w:rPr>
          <w:lang w:val="el-GR"/>
        </w:rPr>
        <w:t>Από στόματος χρήση</w:t>
      </w:r>
    </w:p>
    <w:p w:rsidR="00CF4B9C" w:rsidRPr="002863F7" w:rsidRDefault="00CF4B9C" w:rsidP="003367D5">
      <w:pPr>
        <w:keepNext/>
        <w:rPr>
          <w:lang w:val="el-GR"/>
        </w:rPr>
      </w:pPr>
    </w:p>
    <w:p w:rsidR="00F060EB" w:rsidRPr="002863F7" w:rsidRDefault="00F060EB"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6.</w:t>
            </w:r>
            <w:r w:rsidRPr="002863F7">
              <w:rPr>
                <w:b/>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CF4B9C" w:rsidRPr="002863F7" w:rsidRDefault="00CF4B9C" w:rsidP="003367D5">
      <w:pPr>
        <w:keepNext/>
        <w:rPr>
          <w:lang w:val="el-GR"/>
        </w:rPr>
      </w:pPr>
    </w:p>
    <w:p w:rsidR="00CF4B9C" w:rsidRPr="002863F7" w:rsidRDefault="00CF4B9C" w:rsidP="003367D5">
      <w:pPr>
        <w:keepNext/>
        <w:tabs>
          <w:tab w:val="left" w:pos="567"/>
        </w:tabs>
        <w:rPr>
          <w:lang w:val="el-GR"/>
        </w:rPr>
      </w:pPr>
      <w:r w:rsidRPr="002863F7">
        <w:rPr>
          <w:lang w:val="el-GR"/>
        </w:rPr>
        <w:t>Να φυλάσσεται σε θέση</w:t>
      </w:r>
      <w:r w:rsidR="00FF4F77" w:rsidRPr="002863F7">
        <w:rPr>
          <w:lang w:val="el-GR"/>
        </w:rPr>
        <w:t>,</w:t>
      </w:r>
      <w:r w:rsidRPr="002863F7">
        <w:rPr>
          <w:lang w:val="el-GR"/>
        </w:rPr>
        <w:t xml:space="preserve"> την οποία δεν βλέπουν και δεν προσεγγίζουν τα παιδιά.</w:t>
      </w:r>
    </w:p>
    <w:p w:rsidR="00CF4B9C" w:rsidRPr="002863F7" w:rsidRDefault="00CF4B9C" w:rsidP="003367D5">
      <w:pPr>
        <w:keepNext/>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7.</w:t>
            </w:r>
            <w:r w:rsidRPr="002863F7">
              <w:rPr>
                <w:b/>
                <w:lang w:val="el-GR"/>
              </w:rPr>
              <w:tab/>
              <w:t>ΑΛΛΗ(ΕΣ) ΕΙΔΙΚΗ(ΕΣ) ΠΡΟΕΙΔΟΠΟΙΗΣΗ(ΕΙΣ), ΕΑΝ ΕΙΝΑΙ ΑΠΑΡΑΙΤΗΤΗ(ΕΣ)</w:t>
            </w:r>
          </w:p>
        </w:tc>
      </w:tr>
    </w:tbl>
    <w:p w:rsidR="00CF4B9C" w:rsidRPr="002863F7" w:rsidRDefault="00CF4B9C" w:rsidP="003367D5">
      <w:pPr>
        <w:keepNext/>
        <w:rPr>
          <w:lang w:val="el-GR"/>
        </w:rPr>
      </w:pPr>
    </w:p>
    <w:p w:rsidR="00CF4B9C" w:rsidRPr="002863F7" w:rsidRDefault="00CF4B9C" w:rsidP="003367D5">
      <w:pPr>
        <w:keepNext/>
        <w:tabs>
          <w:tab w:val="left" w:pos="567"/>
        </w:tabs>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8.</w:t>
            </w:r>
            <w:r w:rsidRPr="002863F7">
              <w:rPr>
                <w:b/>
                <w:lang w:val="el-GR"/>
              </w:rPr>
              <w:tab/>
              <w:t>ΗΜΕΡΟΜΗΝΙΑ ΛΗΞΗΣ</w:t>
            </w:r>
          </w:p>
        </w:tc>
      </w:tr>
    </w:tbl>
    <w:p w:rsidR="00CF4B9C" w:rsidRPr="002863F7" w:rsidRDefault="00CF4B9C" w:rsidP="003367D5">
      <w:pPr>
        <w:keepNext/>
        <w:rPr>
          <w:lang w:val="el-GR"/>
        </w:rPr>
      </w:pPr>
    </w:p>
    <w:p w:rsidR="00CF4B9C" w:rsidRPr="002863F7" w:rsidRDefault="00CF4B9C" w:rsidP="003367D5">
      <w:pPr>
        <w:keepNext/>
        <w:tabs>
          <w:tab w:val="left" w:pos="567"/>
        </w:tabs>
        <w:rPr>
          <w:lang w:val="el-GR"/>
        </w:rPr>
      </w:pPr>
      <w:r w:rsidRPr="002863F7">
        <w:rPr>
          <w:lang w:val="el-GR"/>
        </w:rPr>
        <w:t>ΛΗΞΗ</w:t>
      </w:r>
    </w:p>
    <w:p w:rsidR="00CF4B9C" w:rsidRPr="002863F7" w:rsidRDefault="00CF4B9C" w:rsidP="003367D5">
      <w:pPr>
        <w:keepNext/>
        <w:rPr>
          <w:lang w:val="el-GR"/>
        </w:rPr>
      </w:pPr>
      <w:r w:rsidRPr="002863F7">
        <w:rPr>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9.</w:t>
            </w:r>
            <w:r w:rsidRPr="002863F7">
              <w:rPr>
                <w:b/>
                <w:lang w:val="el-GR"/>
              </w:rPr>
              <w:tab/>
              <w:t>ΕΙΔΙΚΕΣ ΣΥΝΘΗΚΕΣ ΦΥΛΑΞΗΣ</w:t>
            </w:r>
          </w:p>
        </w:tc>
      </w:tr>
    </w:tbl>
    <w:p w:rsidR="00CF4B9C" w:rsidRPr="002863F7" w:rsidRDefault="00CF4B9C" w:rsidP="003367D5">
      <w:pPr>
        <w:keepNext/>
        <w:tabs>
          <w:tab w:val="left" w:pos="567"/>
        </w:tabs>
        <w:rPr>
          <w:lang w:val="el-GR"/>
        </w:rPr>
      </w:pPr>
    </w:p>
    <w:p w:rsidR="00CF4B9C" w:rsidRPr="002863F7" w:rsidRDefault="00CF4B9C" w:rsidP="003367D5">
      <w:pPr>
        <w:keepNext/>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10.</w:t>
            </w:r>
            <w:r w:rsidRPr="002863F7">
              <w:rPr>
                <w:b/>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CF4B9C" w:rsidRPr="002863F7" w:rsidRDefault="00CF4B9C" w:rsidP="003367D5">
      <w:pPr>
        <w:keepNext/>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11.</w:t>
            </w:r>
            <w:r w:rsidRPr="002863F7">
              <w:rPr>
                <w:b/>
                <w:lang w:val="el-GR"/>
              </w:rPr>
              <w:tab/>
              <w:t>ΟΝΟΜΑ ΚΑΙ ΔΙΕΥΘΥΝΣΗ ΚΑΤΟΧΟΥ ΤΗΣ ΑΔΕΙΑΣ ΚΥΚΛΟΦΟΡΙΑΣ</w:t>
            </w:r>
          </w:p>
        </w:tc>
      </w:tr>
    </w:tbl>
    <w:p w:rsidR="00CF4B9C" w:rsidRPr="002863F7" w:rsidRDefault="00CF4B9C" w:rsidP="003367D5">
      <w:pPr>
        <w:keepNext/>
        <w:rPr>
          <w:lang w:val="el-GR"/>
        </w:rPr>
      </w:pPr>
    </w:p>
    <w:p w:rsidR="00CF4B9C" w:rsidRPr="002863F7" w:rsidRDefault="007F28E2" w:rsidP="003367D5">
      <w:pPr>
        <w:keepNext/>
        <w:rPr>
          <w:lang w:val="el-GR"/>
        </w:rPr>
      </w:pPr>
      <w:r w:rsidRPr="002863F7">
        <w:rPr>
          <w:szCs w:val="22"/>
          <w:lang w:val="el-GR"/>
        </w:rPr>
        <w:t>sanofi-aventis groupe</w:t>
      </w:r>
      <w:r w:rsidR="00CF4B9C" w:rsidRPr="002863F7">
        <w:rPr>
          <w:lang w:val="el-GR"/>
        </w:rPr>
        <w:t xml:space="preserve"> </w:t>
      </w:r>
    </w:p>
    <w:p w:rsidR="00CF4B9C" w:rsidRPr="002863F7" w:rsidRDefault="005E23E5" w:rsidP="003367D5">
      <w:pPr>
        <w:keepNext/>
        <w:rPr>
          <w:lang w:val="el-GR"/>
        </w:rPr>
      </w:pPr>
      <w:r w:rsidRPr="002863F7">
        <w:rPr>
          <w:szCs w:val="22"/>
          <w:lang w:val="el-GR"/>
        </w:rPr>
        <w:t>54, rue L</w:t>
      </w:r>
      <w:r w:rsidR="00B41F33" w:rsidRPr="002863F7">
        <w:rPr>
          <w:szCs w:val="22"/>
          <w:lang w:val="el-GR"/>
        </w:rPr>
        <w:t>a Boétie</w:t>
      </w:r>
      <w:r w:rsidR="00CF4B9C" w:rsidRPr="002863F7">
        <w:rPr>
          <w:lang w:val="el-GR"/>
        </w:rPr>
        <w:t xml:space="preserve"> </w:t>
      </w:r>
    </w:p>
    <w:p w:rsidR="00CF4B9C" w:rsidRPr="002863F7" w:rsidRDefault="00B41F33" w:rsidP="003367D5">
      <w:pPr>
        <w:keepNext/>
        <w:rPr>
          <w:lang w:val="el-GR"/>
        </w:rPr>
      </w:pPr>
      <w:r w:rsidRPr="002863F7">
        <w:rPr>
          <w:szCs w:val="22"/>
          <w:lang w:val="el-GR"/>
        </w:rPr>
        <w:t xml:space="preserve">F-75008 </w:t>
      </w:r>
      <w:r w:rsidR="000C4146" w:rsidRPr="002863F7">
        <w:rPr>
          <w:szCs w:val="22"/>
          <w:lang w:val="el-GR"/>
        </w:rPr>
        <w:t xml:space="preserve">Paris </w:t>
      </w:r>
      <w:r w:rsidR="00CF4B9C" w:rsidRPr="002863F7">
        <w:rPr>
          <w:lang w:val="el-GR"/>
        </w:rPr>
        <w:t>- Γαλλία</w:t>
      </w:r>
    </w:p>
    <w:p w:rsidR="00CF4B9C" w:rsidRPr="002863F7" w:rsidRDefault="00CF4B9C" w:rsidP="003367D5">
      <w:pPr>
        <w:keepNext/>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12.</w:t>
            </w:r>
            <w:r w:rsidRPr="002863F7">
              <w:rPr>
                <w:b/>
                <w:lang w:val="el-GR"/>
              </w:rPr>
              <w:tab/>
              <w:t>ΑΡΙΘΜΟΣ(ΟΙ) ΑΔΕΙΑΣ ΚΥΚΛΟΦΟΡΙΑΣ</w:t>
            </w:r>
          </w:p>
        </w:tc>
      </w:tr>
    </w:tbl>
    <w:p w:rsidR="00CF4B9C" w:rsidRPr="002863F7" w:rsidRDefault="00CF4B9C" w:rsidP="003367D5">
      <w:pPr>
        <w:keepNext/>
        <w:tabs>
          <w:tab w:val="left" w:pos="567"/>
        </w:tabs>
        <w:rPr>
          <w:lang w:val="el-GR"/>
        </w:rPr>
      </w:pPr>
    </w:p>
    <w:p w:rsidR="00CF4B9C" w:rsidRPr="002863F7" w:rsidRDefault="00CF4B9C" w:rsidP="003367D5">
      <w:pPr>
        <w:keepNext/>
        <w:outlineLvl w:val="0"/>
        <w:rPr>
          <w:highlight w:val="lightGray"/>
          <w:lang w:val="el-GR"/>
        </w:rPr>
      </w:pPr>
      <w:r w:rsidRPr="002863F7">
        <w:rPr>
          <w:lang w:val="el-GR"/>
        </w:rPr>
        <w:t xml:space="preserve">EU/1/98/069/008     </w:t>
      </w:r>
      <w:r w:rsidRPr="002863F7">
        <w:rPr>
          <w:highlight w:val="lightGray"/>
          <w:lang w:val="el-GR"/>
        </w:rPr>
        <w:t>4x1 επικαλυμμένα με λεπτό υμένιο δισκία</w:t>
      </w:r>
      <w:r w:rsidR="00103B01" w:rsidRPr="002863F7">
        <w:rPr>
          <w:highlight w:val="lightGray"/>
          <w:lang w:val="el-GR"/>
        </w:rPr>
        <w:t xml:space="preserve"> </w:t>
      </w:r>
      <w:r w:rsidR="008E57C2" w:rsidRPr="002863F7">
        <w:rPr>
          <w:highlight w:val="lightGray"/>
          <w:lang w:val="el-GR"/>
        </w:rPr>
        <w:t xml:space="preserve">σε </w:t>
      </w:r>
      <w:r w:rsidR="00103B01" w:rsidRPr="002863F7">
        <w:rPr>
          <w:highlight w:val="lightGray"/>
          <w:lang w:val="el-GR"/>
        </w:rPr>
        <w:t xml:space="preserve">ανά μονάδα δόσης κυψέλη </w:t>
      </w:r>
      <w:r w:rsidR="008E57C2" w:rsidRPr="002863F7">
        <w:rPr>
          <w:highlight w:val="lightGray"/>
          <w:lang w:val="el-GR"/>
        </w:rPr>
        <w:t>μόνο από αλουμίνιο</w:t>
      </w:r>
    </w:p>
    <w:p w:rsidR="00103B01" w:rsidRPr="002863F7" w:rsidRDefault="00CF4B9C" w:rsidP="00103B01">
      <w:pPr>
        <w:keepNext/>
        <w:outlineLvl w:val="0"/>
        <w:rPr>
          <w:highlight w:val="lightGray"/>
          <w:lang w:val="el-GR"/>
        </w:rPr>
      </w:pPr>
      <w:r w:rsidRPr="002863F7">
        <w:rPr>
          <w:highlight w:val="lightGray"/>
          <w:lang w:val="el-GR"/>
        </w:rPr>
        <w:t>EU/1/98/069/009   30x1 επικαλυμμένα με λεπτό υμένιο δισκία</w:t>
      </w:r>
      <w:r w:rsidR="00103B01" w:rsidRPr="002863F7">
        <w:rPr>
          <w:highlight w:val="lightGray"/>
          <w:lang w:val="el-GR"/>
        </w:rPr>
        <w:t xml:space="preserve"> </w:t>
      </w:r>
      <w:r w:rsidR="008E57C2" w:rsidRPr="002863F7">
        <w:rPr>
          <w:highlight w:val="lightGray"/>
          <w:lang w:val="el-GR"/>
        </w:rPr>
        <w:t xml:space="preserve">σε </w:t>
      </w:r>
      <w:r w:rsidR="00103B01" w:rsidRPr="002863F7">
        <w:rPr>
          <w:highlight w:val="lightGray"/>
          <w:lang w:val="el-GR"/>
        </w:rPr>
        <w:t>ανά μονάδα δόσης κυψέλη</w:t>
      </w:r>
      <w:r w:rsidR="008E57C2" w:rsidRPr="002863F7">
        <w:rPr>
          <w:highlight w:val="lightGray"/>
          <w:lang w:val="el-GR"/>
        </w:rPr>
        <w:t xml:space="preserve"> μόνο από αλουμίνιο</w:t>
      </w:r>
    </w:p>
    <w:p w:rsidR="00103B01" w:rsidRPr="002863F7" w:rsidRDefault="00CF4B9C" w:rsidP="00103B01">
      <w:pPr>
        <w:keepNext/>
        <w:outlineLvl w:val="0"/>
        <w:rPr>
          <w:highlight w:val="lightGray"/>
          <w:lang w:val="el-GR"/>
        </w:rPr>
      </w:pPr>
      <w:r w:rsidRPr="002863F7">
        <w:rPr>
          <w:highlight w:val="lightGray"/>
          <w:lang w:val="el-GR"/>
        </w:rPr>
        <w:t>EU/1/98/069/010 100x1 επικαλυμμένα με λεπτό υμένιο δισκία</w:t>
      </w:r>
      <w:r w:rsidR="00103B01" w:rsidRPr="002863F7">
        <w:rPr>
          <w:highlight w:val="lightGray"/>
          <w:lang w:val="el-GR"/>
        </w:rPr>
        <w:t xml:space="preserve"> </w:t>
      </w:r>
      <w:r w:rsidR="008E57C2" w:rsidRPr="002863F7">
        <w:rPr>
          <w:highlight w:val="lightGray"/>
          <w:lang w:val="el-GR"/>
        </w:rPr>
        <w:t>σε ανά μονάδα δόσης κυψέλη μόνο από αλουμίνιο</w:t>
      </w:r>
    </w:p>
    <w:p w:rsidR="008E57C2" w:rsidRPr="002863F7" w:rsidRDefault="00CE2342" w:rsidP="008E57C2">
      <w:pPr>
        <w:keepNext/>
        <w:outlineLvl w:val="0"/>
        <w:rPr>
          <w:highlight w:val="lightGray"/>
          <w:lang w:val="el-GR"/>
        </w:rPr>
      </w:pPr>
      <w:r w:rsidRPr="002863F7">
        <w:rPr>
          <w:highlight w:val="lightGray"/>
          <w:lang w:val="el-GR"/>
        </w:rPr>
        <w:t>EU/1/98/069/012   10x1 επικαλυμμένα με λεπτό υμένιο δισκία</w:t>
      </w:r>
      <w:r w:rsidR="00103B01" w:rsidRPr="002863F7">
        <w:rPr>
          <w:highlight w:val="lightGray"/>
          <w:lang w:val="el-GR"/>
        </w:rPr>
        <w:t xml:space="preserve"> </w:t>
      </w:r>
      <w:r w:rsidR="008E57C2" w:rsidRPr="002863F7">
        <w:rPr>
          <w:highlight w:val="lightGray"/>
          <w:lang w:val="el-GR"/>
        </w:rPr>
        <w:t>σε ανά μονάδα δόσης κυψέλη μόνο από αλουμίνιο</w:t>
      </w:r>
    </w:p>
    <w:p w:rsidR="00CF4B9C" w:rsidRPr="002863F7" w:rsidRDefault="00CF4B9C" w:rsidP="003367D5">
      <w:pPr>
        <w:keepNext/>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13.</w:t>
            </w:r>
            <w:r w:rsidRPr="002863F7">
              <w:rPr>
                <w:b/>
                <w:lang w:val="el-GR"/>
              </w:rPr>
              <w:tab/>
              <w:t xml:space="preserve">ΑΡΙΘΜΟΣ ΠΑΡΤΙΔΑΣ </w:t>
            </w:r>
          </w:p>
        </w:tc>
      </w:tr>
    </w:tbl>
    <w:p w:rsidR="00CF4B9C" w:rsidRPr="002863F7" w:rsidRDefault="00CF4B9C" w:rsidP="003367D5">
      <w:pPr>
        <w:keepNext/>
        <w:rPr>
          <w:lang w:val="el-GR"/>
        </w:rPr>
      </w:pPr>
    </w:p>
    <w:p w:rsidR="00CF4B9C" w:rsidRPr="002863F7" w:rsidRDefault="008B5C7E" w:rsidP="003367D5">
      <w:pPr>
        <w:keepNext/>
        <w:tabs>
          <w:tab w:val="left" w:pos="567"/>
        </w:tabs>
        <w:rPr>
          <w:lang w:val="el-GR"/>
        </w:rPr>
      </w:pPr>
      <w:r w:rsidRPr="002863F7">
        <w:rPr>
          <w:lang w:val="el-GR"/>
        </w:rPr>
        <w:t>Παρτίδα</w:t>
      </w:r>
      <w:r w:rsidR="0032735A" w:rsidRPr="002863F7">
        <w:rPr>
          <w:lang w:val="el-GR"/>
        </w:rPr>
        <w:t>:</w:t>
      </w:r>
    </w:p>
    <w:p w:rsidR="00CF4B9C" w:rsidRPr="002863F7" w:rsidRDefault="00CF4B9C" w:rsidP="003367D5">
      <w:pPr>
        <w:keepNext/>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14.</w:t>
            </w:r>
            <w:r w:rsidRPr="002863F7">
              <w:rPr>
                <w:b/>
                <w:lang w:val="el-GR"/>
              </w:rPr>
              <w:tab/>
              <w:t>ΓΕΝΙΚΗ ΚΑΤΑΤΑΞΗ ΓΙΑ ΤΗ ΔΙΑΘΕΣΗ</w:t>
            </w:r>
          </w:p>
        </w:tc>
      </w:tr>
    </w:tbl>
    <w:p w:rsidR="00CF4B9C" w:rsidRPr="002863F7" w:rsidRDefault="00CF4B9C" w:rsidP="003367D5">
      <w:pPr>
        <w:keepNext/>
        <w:rPr>
          <w:lang w:val="el-GR"/>
        </w:rPr>
      </w:pPr>
    </w:p>
    <w:p w:rsidR="00CF4B9C" w:rsidRPr="002863F7" w:rsidRDefault="00CF4B9C" w:rsidP="003367D5">
      <w:pPr>
        <w:keepNext/>
        <w:tabs>
          <w:tab w:val="left" w:pos="567"/>
        </w:tabs>
        <w:rPr>
          <w:lang w:val="el-GR"/>
        </w:rPr>
      </w:pPr>
      <w:r w:rsidRPr="002863F7">
        <w:rPr>
          <w:lang w:val="el-GR"/>
        </w:rPr>
        <w:t>Φαρμακευτικό προϊόν για το οποίο απαιτείται ιατρική συνταγή.</w:t>
      </w:r>
    </w:p>
    <w:p w:rsidR="00CF4B9C" w:rsidRPr="002863F7" w:rsidRDefault="00CF4B9C" w:rsidP="003367D5">
      <w:pPr>
        <w:keepNext/>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15.</w:t>
            </w:r>
            <w:r w:rsidRPr="002863F7">
              <w:rPr>
                <w:b/>
                <w:lang w:val="el-GR"/>
              </w:rPr>
              <w:tab/>
              <w:t>ΟΔΗΓΙΕΣ ΧΡΗΣΗΣ</w:t>
            </w:r>
          </w:p>
        </w:tc>
      </w:tr>
    </w:tbl>
    <w:p w:rsidR="00CF4B9C" w:rsidRPr="002863F7" w:rsidRDefault="00CF4B9C" w:rsidP="003367D5">
      <w:pPr>
        <w:keepNext/>
        <w:rPr>
          <w:i/>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16.</w:t>
            </w:r>
            <w:r w:rsidRPr="002863F7">
              <w:rPr>
                <w:b/>
                <w:lang w:val="el-GR"/>
              </w:rPr>
              <w:tab/>
              <w:t>ΠΛΗΡΟΦΟΡΙΕΣ ΣΕ BRAILLE</w:t>
            </w:r>
          </w:p>
        </w:tc>
      </w:tr>
    </w:tbl>
    <w:p w:rsidR="00CF4B9C" w:rsidRPr="002863F7" w:rsidRDefault="00CF4B9C" w:rsidP="003367D5">
      <w:pPr>
        <w:keepNext/>
        <w:rPr>
          <w:iCs/>
          <w:lang w:val="el-GR"/>
        </w:rPr>
      </w:pPr>
    </w:p>
    <w:p w:rsidR="002E6E30" w:rsidRPr="002863F7" w:rsidRDefault="00CF4B9C" w:rsidP="003367D5">
      <w:pPr>
        <w:keepNext/>
        <w:rPr>
          <w:bCs/>
          <w:lang w:val="el-GR"/>
        </w:rPr>
      </w:pPr>
      <w:r w:rsidRPr="002863F7">
        <w:rPr>
          <w:bCs/>
          <w:lang w:val="el-GR"/>
        </w:rPr>
        <w:t>Plavix 300 mg</w:t>
      </w:r>
    </w:p>
    <w:p w:rsidR="002E6E30" w:rsidRPr="002863F7" w:rsidRDefault="002E6E30" w:rsidP="002E6E30">
      <w:pPr>
        <w:rPr>
          <w:lang w:val="el-GR"/>
        </w:rPr>
      </w:pPr>
    </w:p>
    <w:p w:rsidR="00EF2415" w:rsidRPr="002863F7" w:rsidRDefault="00EF2415" w:rsidP="002E6E30">
      <w:pPr>
        <w:rPr>
          <w:lang w:val="el-GR"/>
        </w:rPr>
      </w:pPr>
    </w:p>
    <w:p w:rsidR="002E6E30" w:rsidRPr="002863F7" w:rsidRDefault="002E6E30" w:rsidP="002E6E30">
      <w:pPr>
        <w:keepNext/>
        <w:pBdr>
          <w:top w:val="single" w:sz="4" w:space="1" w:color="auto"/>
          <w:left w:val="single" w:sz="4" w:space="4" w:color="auto"/>
          <w:bottom w:val="single" w:sz="4" w:space="1" w:color="auto"/>
          <w:right w:val="single" w:sz="4" w:space="4" w:color="auto"/>
          <w:between w:val="single" w:sz="4" w:space="1" w:color="auto"/>
          <w:bar w:val="single" w:sz="4" w:color="auto"/>
        </w:pBdr>
        <w:rPr>
          <w:b/>
          <w:lang w:val="el-GR"/>
        </w:rPr>
      </w:pPr>
      <w:r w:rsidRPr="002863F7">
        <w:rPr>
          <w:b/>
          <w:lang w:val="el-GR"/>
        </w:rPr>
        <w:t>17. ΜΟΝΑΔΙΚΟΣ ΑΝΑΓΝΩΡΙΣΤΙΚΟΣ ΚΩΔΙΚΟΣ – ΔΙΣΔΙΑΣΤΑΤΟΣ ΓΡΑΜΜΩΤΟΣ      ΚΩΔΙΚΑΣ (2D)</w:t>
      </w:r>
    </w:p>
    <w:p w:rsidR="00EF2415" w:rsidRPr="002863F7" w:rsidRDefault="00EF2415" w:rsidP="00EF2415">
      <w:pPr>
        <w:rPr>
          <w:highlight w:val="lightGray"/>
          <w:lang w:val="el-GR"/>
        </w:rPr>
      </w:pPr>
    </w:p>
    <w:p w:rsidR="00EF2415" w:rsidRPr="002863F7" w:rsidRDefault="00EF2415" w:rsidP="00EF2415">
      <w:pPr>
        <w:rPr>
          <w:szCs w:val="22"/>
          <w:shd w:val="clear" w:color="auto" w:fill="CCCCCC"/>
          <w:lang w:val="el-GR"/>
        </w:rPr>
      </w:pPr>
      <w:r w:rsidRPr="002863F7">
        <w:rPr>
          <w:highlight w:val="lightGray"/>
          <w:lang w:val="el-GR"/>
        </w:rPr>
        <w:t>Δισδιάστατος γραμμωτός κώδικας (2D) που φέρει τον περιληφθέντα μοναδικό αναγνωριστικό κωδικό.</w:t>
      </w:r>
    </w:p>
    <w:p w:rsidR="00EF2415" w:rsidRPr="002863F7" w:rsidRDefault="00EF2415" w:rsidP="002E6E30">
      <w:pPr>
        <w:rPr>
          <w:lang w:val="el-GR"/>
        </w:rPr>
      </w:pPr>
    </w:p>
    <w:p w:rsidR="002E6E30" w:rsidRPr="002863F7" w:rsidRDefault="002E6E30" w:rsidP="002E6E3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26"/>
        </w:tabs>
        <w:rPr>
          <w:szCs w:val="22"/>
          <w:lang w:val="el-GR"/>
        </w:rPr>
      </w:pPr>
      <w:r w:rsidRPr="002863F7">
        <w:rPr>
          <w:b/>
          <w:lang w:val="el-GR"/>
        </w:rPr>
        <w:t>18.</w:t>
      </w:r>
      <w:r w:rsidRPr="002863F7">
        <w:rPr>
          <w:b/>
          <w:lang w:val="el-GR"/>
        </w:rPr>
        <w:tab/>
        <w:t>ΜΟΝΑΔΙΚΟΣ ΑΝΑΓΝΩΡΙΣΤΙΚΟΣ ΚΩΔΙΚΟΣ – ΔΕΔΟΜΕΝΑ ΑΝΑΓΝΩΣΙΜΑ ΑΠΟ ΤΟΝ ΑΝΘΡΩΠΟ</w:t>
      </w:r>
    </w:p>
    <w:p w:rsidR="002E6E30" w:rsidRPr="002863F7" w:rsidRDefault="002E6E30" w:rsidP="002E6E30">
      <w:pPr>
        <w:keepNext/>
        <w:rPr>
          <w:lang w:val="el-GR"/>
        </w:rPr>
      </w:pPr>
    </w:p>
    <w:p w:rsidR="002E6E30" w:rsidRPr="002863F7" w:rsidRDefault="002E6E30" w:rsidP="003367D5">
      <w:pPr>
        <w:keepNext/>
        <w:rPr>
          <w:lang w:val="el-GR"/>
        </w:rPr>
      </w:pPr>
    </w:p>
    <w:p w:rsidR="00EF2415" w:rsidRPr="002863F7" w:rsidRDefault="00EF2415" w:rsidP="00EF2415">
      <w:pPr>
        <w:rPr>
          <w:color w:val="008000"/>
          <w:szCs w:val="22"/>
          <w:lang w:val="el-GR"/>
        </w:rPr>
      </w:pPr>
      <w:r w:rsidRPr="002863F7">
        <w:rPr>
          <w:szCs w:val="22"/>
          <w:lang w:val="el-GR"/>
        </w:rPr>
        <w:t>PC:</w:t>
      </w:r>
    </w:p>
    <w:p w:rsidR="00EF2415" w:rsidRPr="002863F7" w:rsidRDefault="00EF2415" w:rsidP="00EF2415">
      <w:pPr>
        <w:rPr>
          <w:szCs w:val="22"/>
          <w:lang w:val="el-GR"/>
        </w:rPr>
      </w:pPr>
      <w:r w:rsidRPr="002863F7">
        <w:rPr>
          <w:szCs w:val="22"/>
          <w:lang w:val="el-GR"/>
        </w:rPr>
        <w:t xml:space="preserve">SN: </w:t>
      </w:r>
    </w:p>
    <w:p w:rsidR="00EF2415" w:rsidRPr="002863F7" w:rsidRDefault="00EF2415" w:rsidP="00EF2415">
      <w:pPr>
        <w:rPr>
          <w:szCs w:val="22"/>
          <w:lang w:val="el-GR"/>
        </w:rPr>
      </w:pPr>
      <w:r w:rsidRPr="002863F7">
        <w:rPr>
          <w:szCs w:val="22"/>
          <w:lang w:val="el-GR"/>
        </w:rPr>
        <w:t xml:space="preserve">NN: </w:t>
      </w:r>
    </w:p>
    <w:p w:rsidR="00CF4B9C" w:rsidRPr="002863F7" w:rsidRDefault="00CF4B9C" w:rsidP="003367D5">
      <w:pPr>
        <w:keepNext/>
        <w:rPr>
          <w:b/>
          <w:lang w:val="el-GR"/>
        </w:rPr>
      </w:pPr>
      <w:r w:rsidRPr="002863F7">
        <w:rPr>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rPr>
                <w:b/>
                <w:lang w:val="el-GR"/>
              </w:rPr>
            </w:pPr>
            <w:r w:rsidRPr="002863F7">
              <w:rPr>
                <w:b/>
                <w:lang w:val="el-GR"/>
              </w:rPr>
              <w:t>ΕΛΑΧΙΣΤΕΣ ΕΝΔΕΙΞΕΙΣ ΠΟΥ ΠΡΕΠΕΙ ΝΑ ΑΝΑΓΡΑΦΟΝΤΑΙ ΣΤΙΣ ΣΥΣΚΕΥΑΣΙΕΣ ΤΥΠΟΥ ΚΥΨΕΛΗΣ Ή ΣΤΙΣ ΤΑΙΝΙΕΣ</w:t>
            </w:r>
          </w:p>
          <w:p w:rsidR="00CF4B9C" w:rsidRPr="002863F7" w:rsidRDefault="00CF4B9C" w:rsidP="003367D5">
            <w:pPr>
              <w:keepNext/>
              <w:rPr>
                <w:b/>
                <w:lang w:val="el-GR"/>
              </w:rPr>
            </w:pPr>
          </w:p>
          <w:p w:rsidR="00CF4B9C" w:rsidRPr="002863F7" w:rsidRDefault="00CF4B9C" w:rsidP="003367D5">
            <w:pPr>
              <w:keepNext/>
              <w:rPr>
                <w:b/>
                <w:lang w:val="el-GR"/>
              </w:rPr>
            </w:pPr>
            <w:r w:rsidRPr="002863F7">
              <w:rPr>
                <w:b/>
                <w:lang w:val="el-GR"/>
              </w:rPr>
              <w:t xml:space="preserve">ΚΥΨΕΛΗ 4x1, </w:t>
            </w:r>
            <w:r w:rsidR="00CE2342" w:rsidRPr="002863F7">
              <w:rPr>
                <w:b/>
                <w:lang w:val="el-GR"/>
              </w:rPr>
              <w:t xml:space="preserve">10x1, </w:t>
            </w:r>
            <w:r w:rsidRPr="002863F7">
              <w:rPr>
                <w:b/>
                <w:lang w:val="el-GR"/>
              </w:rPr>
              <w:t>30x1 ή 100x1 δισκίων</w:t>
            </w:r>
          </w:p>
        </w:tc>
      </w:tr>
    </w:tbl>
    <w:p w:rsidR="00CF4B9C" w:rsidRPr="002863F7" w:rsidRDefault="00CF4B9C" w:rsidP="003367D5">
      <w:pPr>
        <w:keepNext/>
        <w:rPr>
          <w:b/>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1.</w:t>
            </w:r>
            <w:r w:rsidRPr="002863F7">
              <w:rPr>
                <w:b/>
                <w:lang w:val="el-GR"/>
              </w:rPr>
              <w:tab/>
              <w:t>ΟΝΟΜΑΣΙΑ ΤΟΥ ΦΑΡΜΑΚΕΥΤΙΚΟΥ ΠΡΟΪΟΝΤΟΣ</w:t>
            </w:r>
          </w:p>
        </w:tc>
      </w:tr>
    </w:tbl>
    <w:p w:rsidR="00CF4B9C" w:rsidRPr="002863F7" w:rsidRDefault="00CF4B9C" w:rsidP="003367D5">
      <w:pPr>
        <w:keepNext/>
        <w:rPr>
          <w:lang w:val="el-GR"/>
        </w:rPr>
      </w:pPr>
    </w:p>
    <w:p w:rsidR="00CF4B9C" w:rsidRPr="002863F7" w:rsidRDefault="00CF4B9C" w:rsidP="003367D5">
      <w:pPr>
        <w:keepNext/>
        <w:tabs>
          <w:tab w:val="left" w:pos="567"/>
        </w:tabs>
        <w:rPr>
          <w:lang w:val="el-GR"/>
        </w:rPr>
      </w:pPr>
      <w:r w:rsidRPr="002863F7">
        <w:rPr>
          <w:lang w:val="el-GR"/>
        </w:rPr>
        <w:t>Plavix 300 mg επικαλυμμένα με λεπτό υμένιο δισκία</w:t>
      </w:r>
    </w:p>
    <w:p w:rsidR="00CF4B9C" w:rsidRPr="002863F7" w:rsidRDefault="00CF4B9C" w:rsidP="003367D5">
      <w:pPr>
        <w:keepNext/>
        <w:tabs>
          <w:tab w:val="left" w:pos="567"/>
        </w:tabs>
        <w:rPr>
          <w:lang w:val="el-GR"/>
        </w:rPr>
      </w:pPr>
      <w:r w:rsidRPr="002863F7">
        <w:rPr>
          <w:lang w:val="el-GR"/>
        </w:rPr>
        <w:t>clopidogrel</w:t>
      </w:r>
    </w:p>
    <w:p w:rsidR="00CF4B9C" w:rsidRPr="002863F7" w:rsidRDefault="00CF4B9C" w:rsidP="003367D5">
      <w:pPr>
        <w:keepNext/>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2.</w:t>
            </w:r>
            <w:r w:rsidRPr="002863F7">
              <w:rPr>
                <w:b/>
                <w:lang w:val="el-GR"/>
              </w:rPr>
              <w:tab/>
              <w:t>ΟΝΟΜΑ ΚΑΤΟΧΟΥ ΤΗΣ ΑΔΕΙΑΣ ΚΥΚΛΟΦΟΡΙΑΣ</w:t>
            </w:r>
          </w:p>
        </w:tc>
      </w:tr>
    </w:tbl>
    <w:p w:rsidR="00CF4B9C" w:rsidRPr="002863F7" w:rsidRDefault="00CF4B9C" w:rsidP="003367D5">
      <w:pPr>
        <w:keepNext/>
        <w:rPr>
          <w:lang w:val="el-GR"/>
        </w:rPr>
      </w:pPr>
    </w:p>
    <w:p w:rsidR="00CF4B9C" w:rsidRPr="002863F7" w:rsidRDefault="007F28E2" w:rsidP="003367D5">
      <w:pPr>
        <w:keepNext/>
        <w:tabs>
          <w:tab w:val="left" w:pos="567"/>
        </w:tabs>
        <w:rPr>
          <w:lang w:val="el-GR"/>
        </w:rPr>
      </w:pPr>
      <w:r w:rsidRPr="002863F7">
        <w:rPr>
          <w:szCs w:val="22"/>
          <w:lang w:val="el-GR"/>
        </w:rPr>
        <w:t>sanofi-aventis groupe</w:t>
      </w:r>
    </w:p>
    <w:p w:rsidR="00CF4B9C" w:rsidRPr="002863F7" w:rsidRDefault="00CF4B9C" w:rsidP="003367D5">
      <w:pPr>
        <w:keepNext/>
        <w:tabs>
          <w:tab w:val="left" w:pos="567"/>
        </w:tabs>
        <w:rPr>
          <w:lang w:val="el-GR"/>
        </w:rPr>
      </w:pPr>
    </w:p>
    <w:p w:rsidR="00CF4B9C" w:rsidRPr="002863F7" w:rsidRDefault="00CF4B9C" w:rsidP="003367D5">
      <w:pPr>
        <w:keepNext/>
        <w:tabs>
          <w:tab w:val="left" w:pos="567"/>
        </w:tabs>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3.</w:t>
            </w:r>
            <w:r w:rsidRPr="002863F7">
              <w:rPr>
                <w:b/>
                <w:lang w:val="el-GR"/>
              </w:rPr>
              <w:tab/>
              <w:t>ΗΜΕΡΟΜΗΝΙΑ ΛΗΞΗΣ</w:t>
            </w:r>
          </w:p>
        </w:tc>
      </w:tr>
    </w:tbl>
    <w:p w:rsidR="00CF4B9C" w:rsidRPr="002863F7" w:rsidRDefault="00CF4B9C" w:rsidP="003367D5">
      <w:pPr>
        <w:keepNext/>
        <w:rPr>
          <w:lang w:val="el-GR"/>
        </w:rPr>
      </w:pPr>
    </w:p>
    <w:p w:rsidR="00CF4B9C" w:rsidRPr="002863F7" w:rsidRDefault="00CF4B9C" w:rsidP="003367D5">
      <w:pPr>
        <w:keepNext/>
        <w:tabs>
          <w:tab w:val="left" w:pos="567"/>
        </w:tabs>
        <w:rPr>
          <w:lang w:val="el-GR"/>
        </w:rPr>
      </w:pPr>
      <w:r w:rsidRPr="002863F7">
        <w:rPr>
          <w:lang w:val="el-GR"/>
        </w:rPr>
        <w:t xml:space="preserve"> ΛΗΞΗ</w:t>
      </w:r>
    </w:p>
    <w:p w:rsidR="00CF4B9C" w:rsidRPr="002863F7" w:rsidRDefault="00CF4B9C" w:rsidP="003367D5">
      <w:pPr>
        <w:keepNext/>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4.</w:t>
            </w:r>
            <w:r w:rsidRPr="002863F7">
              <w:rPr>
                <w:b/>
                <w:lang w:val="el-GR"/>
              </w:rPr>
              <w:tab/>
              <w:t>ΑΡΙΘΜΟΣ ΠΑΡΤΙΔΑΣ</w:t>
            </w:r>
          </w:p>
        </w:tc>
      </w:tr>
    </w:tbl>
    <w:p w:rsidR="00CF4B9C" w:rsidRPr="002863F7" w:rsidRDefault="00CF4B9C" w:rsidP="003367D5">
      <w:pPr>
        <w:keepNext/>
        <w:rPr>
          <w:lang w:val="el-GR"/>
        </w:rPr>
      </w:pPr>
    </w:p>
    <w:p w:rsidR="00CF4B9C" w:rsidRPr="002863F7" w:rsidRDefault="008B5C7E" w:rsidP="003367D5">
      <w:pPr>
        <w:keepNext/>
        <w:tabs>
          <w:tab w:val="left" w:pos="567"/>
        </w:tabs>
        <w:rPr>
          <w:lang w:val="el-GR"/>
        </w:rPr>
      </w:pPr>
      <w:r w:rsidRPr="002863F7">
        <w:rPr>
          <w:lang w:val="el-GR"/>
        </w:rPr>
        <w:t>Παρτίδα</w:t>
      </w:r>
      <w:r w:rsidR="001F2117" w:rsidRPr="002863F7">
        <w:rPr>
          <w:lang w:val="el-GR"/>
        </w:rPr>
        <w:t>:</w:t>
      </w:r>
    </w:p>
    <w:p w:rsidR="00CF4B9C" w:rsidRPr="002863F7" w:rsidRDefault="00CF4B9C" w:rsidP="003367D5">
      <w:pPr>
        <w:keepNext/>
        <w:tabs>
          <w:tab w:val="left" w:pos="567"/>
        </w:tabs>
        <w:rPr>
          <w:lang w:val="el-GR"/>
        </w:rPr>
      </w:pPr>
    </w:p>
    <w:p w:rsidR="00CF4B9C" w:rsidRPr="002863F7" w:rsidRDefault="00CF4B9C" w:rsidP="003367D5">
      <w:pPr>
        <w:keepNext/>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CF4B9C" w:rsidRPr="002863F7" w:rsidTr="007C0EC2">
        <w:tblPrEx>
          <w:tblCellMar>
            <w:top w:w="0" w:type="dxa"/>
            <w:bottom w:w="0" w:type="dxa"/>
          </w:tblCellMar>
        </w:tblPrEx>
        <w:tc>
          <w:tcPr>
            <w:tcW w:w="9276" w:type="dxa"/>
          </w:tcPr>
          <w:p w:rsidR="00CF4B9C" w:rsidRPr="002863F7" w:rsidRDefault="00CF4B9C" w:rsidP="003367D5">
            <w:pPr>
              <w:keepNext/>
              <w:ind w:left="567" w:hanging="567"/>
              <w:rPr>
                <w:b/>
                <w:lang w:val="el-GR"/>
              </w:rPr>
            </w:pPr>
            <w:r w:rsidRPr="002863F7">
              <w:rPr>
                <w:b/>
                <w:lang w:val="el-GR"/>
              </w:rPr>
              <w:t>5.</w:t>
            </w:r>
            <w:r w:rsidRPr="002863F7">
              <w:rPr>
                <w:b/>
                <w:lang w:val="el-GR"/>
              </w:rPr>
              <w:tab/>
              <w:t>ΑΛΛΑ ΣΤΟΙΧΕΙΑ</w:t>
            </w:r>
          </w:p>
        </w:tc>
      </w:tr>
    </w:tbl>
    <w:p w:rsidR="00CF4B9C" w:rsidRPr="002863F7" w:rsidRDefault="00CF4B9C" w:rsidP="003367D5">
      <w:pPr>
        <w:keepNext/>
        <w:rPr>
          <w:i/>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CF4B9C" w:rsidRPr="002863F7" w:rsidRDefault="00CF4B9C"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4A4124" w:rsidP="00ED758A">
      <w:pPr>
        <w:pStyle w:val="TitleA"/>
      </w:pPr>
      <w:r w:rsidRPr="002863F7">
        <w:t>Β. ΦΥΛΛΟ ΟΔΗΓΙΩΝ ΧΡΗΣΗΣ</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jc w:val="center"/>
        <w:rPr>
          <w:b/>
          <w:lang w:val="el-GR"/>
        </w:rPr>
      </w:pPr>
      <w:r w:rsidRPr="002863F7">
        <w:rPr>
          <w:lang w:val="el-GR"/>
        </w:rPr>
        <w:br w:type="page"/>
      </w:r>
      <w:r w:rsidR="00957EBB" w:rsidRPr="002863F7">
        <w:rPr>
          <w:b/>
          <w:lang w:val="el-GR"/>
        </w:rPr>
        <w:t>Φύλλο οδηγιών χρήσης: Πληροφορίες για τον χρήστη</w:t>
      </w:r>
    </w:p>
    <w:p w:rsidR="000116A4" w:rsidRPr="002863F7" w:rsidRDefault="000116A4" w:rsidP="003367D5">
      <w:pPr>
        <w:keepNext/>
        <w:tabs>
          <w:tab w:val="left" w:pos="567"/>
        </w:tabs>
        <w:jc w:val="center"/>
        <w:rPr>
          <w:b/>
          <w:caps/>
          <w:lang w:val="el-GR"/>
        </w:rPr>
      </w:pPr>
    </w:p>
    <w:p w:rsidR="004A4124" w:rsidRPr="002863F7" w:rsidRDefault="005F0BDE" w:rsidP="003367D5">
      <w:pPr>
        <w:keepNext/>
        <w:tabs>
          <w:tab w:val="left" w:pos="567"/>
        </w:tabs>
        <w:jc w:val="center"/>
        <w:rPr>
          <w:b/>
          <w:caps/>
          <w:lang w:val="el-GR"/>
        </w:rPr>
      </w:pPr>
      <w:r w:rsidRPr="002863F7">
        <w:rPr>
          <w:b/>
          <w:lang w:val="el-GR"/>
        </w:rPr>
        <w:t>Plavix</w:t>
      </w:r>
      <w:r w:rsidRPr="002863F7">
        <w:rPr>
          <w:b/>
          <w:caps/>
          <w:lang w:val="el-GR"/>
        </w:rPr>
        <w:t xml:space="preserve"> </w:t>
      </w:r>
      <w:r w:rsidR="004A4124" w:rsidRPr="002863F7">
        <w:rPr>
          <w:b/>
          <w:caps/>
          <w:lang w:val="el-GR"/>
        </w:rPr>
        <w:t xml:space="preserve">75 </w:t>
      </w:r>
      <w:r w:rsidR="004A4124" w:rsidRPr="002863F7">
        <w:rPr>
          <w:b/>
          <w:lang w:val="el-GR"/>
        </w:rPr>
        <w:t>mg επικαλυμμένα με λεπτό υμένιο</w:t>
      </w:r>
      <w:r w:rsidRPr="002863F7">
        <w:rPr>
          <w:b/>
          <w:lang w:val="el-GR"/>
        </w:rPr>
        <w:t xml:space="preserve"> δισκία</w:t>
      </w:r>
    </w:p>
    <w:p w:rsidR="004A4124" w:rsidRPr="002863F7" w:rsidRDefault="005F0BDE" w:rsidP="003367D5">
      <w:pPr>
        <w:keepNext/>
        <w:tabs>
          <w:tab w:val="left" w:pos="567"/>
        </w:tabs>
        <w:jc w:val="center"/>
        <w:rPr>
          <w:b/>
          <w:lang w:val="el-GR"/>
        </w:rPr>
      </w:pPr>
      <w:r w:rsidRPr="002863F7">
        <w:rPr>
          <w:lang w:val="el-GR"/>
        </w:rPr>
        <w:t>κλοπιδογρέλη</w:t>
      </w:r>
    </w:p>
    <w:p w:rsidR="004A4124" w:rsidRPr="002863F7" w:rsidRDefault="004A4124" w:rsidP="003367D5">
      <w:pPr>
        <w:keepNext/>
        <w:tabs>
          <w:tab w:val="left" w:pos="567"/>
        </w:tabs>
        <w:rPr>
          <w:lang w:val="el-GR"/>
        </w:rPr>
      </w:pPr>
    </w:p>
    <w:p w:rsidR="004A4124" w:rsidRPr="002863F7" w:rsidRDefault="004A4124" w:rsidP="003367D5">
      <w:pPr>
        <w:keepNext/>
        <w:rPr>
          <w:b/>
          <w:lang w:val="el-GR"/>
        </w:rPr>
      </w:pPr>
      <w:r w:rsidRPr="002863F7">
        <w:rPr>
          <w:b/>
          <w:lang w:val="el-GR"/>
        </w:rPr>
        <w:t xml:space="preserve">Διαβάστε προσεκτικά ολόκληρο το φύλλο οδηγιών χρήσης </w:t>
      </w:r>
      <w:r w:rsidR="006C4D3F" w:rsidRPr="002863F7">
        <w:rPr>
          <w:b/>
          <w:lang w:val="el-GR"/>
        </w:rPr>
        <w:t xml:space="preserve">πριν </w:t>
      </w:r>
      <w:r w:rsidRPr="002863F7">
        <w:rPr>
          <w:b/>
          <w:lang w:val="el-GR"/>
        </w:rPr>
        <w:t>αρχίσετε να παίρνετε αυτό το φάρμακο</w:t>
      </w:r>
      <w:r w:rsidR="00957EBB" w:rsidRPr="002863F7">
        <w:rPr>
          <w:b/>
          <w:lang w:val="el-GR"/>
        </w:rPr>
        <w:t>, διότι περιλαμβάνει σημαντικές πληροφορίες για σας</w:t>
      </w:r>
      <w:r w:rsidRPr="002863F7">
        <w:rPr>
          <w:b/>
          <w:lang w:val="el-GR"/>
        </w:rPr>
        <w:t>.</w:t>
      </w:r>
    </w:p>
    <w:p w:rsidR="005F0BDE" w:rsidRPr="002863F7" w:rsidRDefault="005F0BDE" w:rsidP="003367D5">
      <w:pPr>
        <w:keepNext/>
        <w:rPr>
          <w:lang w:val="el-GR"/>
        </w:rPr>
      </w:pPr>
    </w:p>
    <w:p w:rsidR="004A4124" w:rsidRPr="002863F7" w:rsidRDefault="004A4124" w:rsidP="003367D5">
      <w:pPr>
        <w:keepNext/>
        <w:ind w:left="567" w:hanging="567"/>
        <w:rPr>
          <w:lang w:val="el-GR"/>
        </w:rPr>
      </w:pPr>
      <w:r w:rsidRPr="002863F7">
        <w:rPr>
          <w:lang w:val="el-GR"/>
        </w:rPr>
        <w:t>-</w:t>
      </w:r>
      <w:r w:rsidRPr="002863F7">
        <w:rPr>
          <w:lang w:val="el-GR"/>
        </w:rPr>
        <w:tab/>
        <w:t>Φυλάξτε αυτό το φύλλο οδηγιών χρήσης. Ίσως χρειαστεί να το διαβάσετε ξανά.</w:t>
      </w:r>
    </w:p>
    <w:p w:rsidR="004A4124" w:rsidRPr="002863F7" w:rsidRDefault="004A4124" w:rsidP="003367D5">
      <w:pPr>
        <w:keepNext/>
        <w:ind w:left="567" w:hanging="567"/>
        <w:rPr>
          <w:lang w:val="el-GR"/>
        </w:rPr>
      </w:pPr>
      <w:r w:rsidRPr="002863F7">
        <w:rPr>
          <w:lang w:val="el-GR"/>
        </w:rPr>
        <w:t>-</w:t>
      </w:r>
      <w:r w:rsidRPr="002863F7">
        <w:rPr>
          <w:lang w:val="el-GR"/>
        </w:rPr>
        <w:tab/>
        <w:t>Εάν έχετε περαιτέρω απορίες, ρωτήστε το γιατρό ή το φαρμακοποιό σας.</w:t>
      </w:r>
    </w:p>
    <w:p w:rsidR="004A4124" w:rsidRPr="002863F7" w:rsidRDefault="004A4124" w:rsidP="003367D5">
      <w:pPr>
        <w:pStyle w:val="BodyTextIndent"/>
        <w:keepNext/>
      </w:pPr>
      <w:r w:rsidRPr="002863F7">
        <w:t>-</w:t>
      </w:r>
      <w:r w:rsidRPr="002863F7">
        <w:tab/>
        <w:t>Η συνταγή γι</w:t>
      </w:r>
      <w:r w:rsidR="002A6854" w:rsidRPr="002863F7">
        <w:t>α</w:t>
      </w:r>
      <w:r w:rsidRPr="002863F7">
        <w:t xml:space="preserve"> αυτό το φάρμακο χορηγήθηκε </w:t>
      </w:r>
      <w:r w:rsidR="0008419D" w:rsidRPr="002863F7">
        <w:t xml:space="preserve">αποκλειστικά </w:t>
      </w:r>
      <w:r w:rsidRPr="002863F7">
        <w:t>για σας.</w:t>
      </w:r>
      <w:r w:rsidR="00800A35" w:rsidRPr="002863F7">
        <w:t xml:space="preserve"> </w:t>
      </w:r>
      <w:r w:rsidRPr="002863F7">
        <w:t xml:space="preserve">Δεν πρέπει να δώσετε το φάρμακο σε άλλους. Μπορεί να τους προκαλέσει βλάβη, ακόμα και όταν τα </w:t>
      </w:r>
      <w:r w:rsidR="0008419D" w:rsidRPr="002863F7">
        <w:t xml:space="preserve">σημεία της ασθένειάς </w:t>
      </w:r>
      <w:r w:rsidRPr="002863F7">
        <w:t>τους είναι ίδια με τα δικά</w:t>
      </w:r>
      <w:r w:rsidR="00873A3D" w:rsidRPr="002863F7">
        <w:t xml:space="preserve"> </w:t>
      </w:r>
      <w:r w:rsidRPr="002863F7">
        <w:t>σας.</w:t>
      </w:r>
    </w:p>
    <w:p w:rsidR="004A4124" w:rsidRPr="002863F7" w:rsidRDefault="004A4124" w:rsidP="003367D5">
      <w:pPr>
        <w:keepNext/>
        <w:numPr>
          <w:ilvl w:val="0"/>
          <w:numId w:val="20"/>
        </w:numPr>
        <w:tabs>
          <w:tab w:val="clear" w:pos="720"/>
          <w:tab w:val="num" w:pos="567"/>
        </w:tabs>
        <w:ind w:left="567" w:hanging="567"/>
        <w:rPr>
          <w:lang w:val="el-GR"/>
        </w:rPr>
      </w:pPr>
      <w:r w:rsidRPr="002863F7">
        <w:rPr>
          <w:lang w:val="el-GR"/>
        </w:rPr>
        <w:t>Εάν παρατηρήσετε κάποια ανεπιθύμητη ενέργεια</w:t>
      </w:r>
      <w:r w:rsidR="00B116D3" w:rsidRPr="002863F7">
        <w:rPr>
          <w:lang w:val="el-GR"/>
        </w:rPr>
        <w:t>,</w:t>
      </w:r>
      <w:r w:rsidRPr="002863F7">
        <w:rPr>
          <w:lang w:val="el-GR"/>
        </w:rPr>
        <w:t xml:space="preserve"> ενημερώστε το</w:t>
      </w:r>
      <w:r w:rsidR="00B116D3" w:rsidRPr="002863F7">
        <w:rPr>
          <w:lang w:val="el-GR"/>
        </w:rPr>
        <w:t>ν</w:t>
      </w:r>
      <w:r w:rsidRPr="002863F7">
        <w:rPr>
          <w:lang w:val="el-GR"/>
        </w:rPr>
        <w:t xml:space="preserve"> γιατρό ή το</w:t>
      </w:r>
      <w:r w:rsidR="00B116D3" w:rsidRPr="002863F7">
        <w:rPr>
          <w:lang w:val="el-GR"/>
        </w:rPr>
        <w:t>ν</w:t>
      </w:r>
      <w:r w:rsidRPr="002863F7">
        <w:rPr>
          <w:lang w:val="el-GR"/>
        </w:rPr>
        <w:t xml:space="preserve"> φαρμακοποιό σας.</w:t>
      </w:r>
      <w:r w:rsidR="00B116D3" w:rsidRPr="002863F7">
        <w:rPr>
          <w:lang w:val="el-GR"/>
        </w:rPr>
        <w:t xml:space="preserve"> Αυτό ισχύει και για κάθε πιθανή ανεπιθύμητη ενέργεια που δεν αναφέρεται στο παρόν φύλλο οδηγιών χρήσης.</w:t>
      </w:r>
      <w:r w:rsidR="00A56BF5" w:rsidRPr="002863F7">
        <w:rPr>
          <w:lang w:val="el-GR"/>
        </w:rPr>
        <w:t xml:space="preserve"> </w:t>
      </w:r>
      <w:r w:rsidR="00A360B5" w:rsidRPr="002863F7">
        <w:rPr>
          <w:lang w:val="el-GR"/>
        </w:rPr>
        <w:t>Βλέπε</w:t>
      </w:r>
      <w:r w:rsidR="00A56BF5" w:rsidRPr="002863F7">
        <w:rPr>
          <w:lang w:val="el-GR"/>
        </w:rPr>
        <w:t xml:space="preserve"> παράγραφο 4.</w:t>
      </w:r>
    </w:p>
    <w:p w:rsidR="004A4124" w:rsidRPr="002863F7" w:rsidRDefault="004A4124" w:rsidP="003367D5">
      <w:pPr>
        <w:keepNext/>
        <w:rPr>
          <w:lang w:val="el-GR"/>
        </w:rPr>
      </w:pPr>
    </w:p>
    <w:p w:rsidR="004A4124" w:rsidRPr="002863F7" w:rsidRDefault="003C2C29" w:rsidP="003367D5">
      <w:pPr>
        <w:keepNext/>
        <w:rPr>
          <w:b/>
          <w:lang w:val="el-GR"/>
        </w:rPr>
      </w:pPr>
      <w:r w:rsidRPr="002863F7">
        <w:rPr>
          <w:b/>
          <w:lang w:val="el-GR"/>
        </w:rPr>
        <w:t>Τι περιέχει τ</w:t>
      </w:r>
      <w:r w:rsidR="004A4124" w:rsidRPr="002863F7">
        <w:rPr>
          <w:b/>
          <w:lang w:val="el-GR"/>
        </w:rPr>
        <w:t>ο παρόν φύλλο οδηγιών:</w:t>
      </w:r>
    </w:p>
    <w:p w:rsidR="005F0BDE" w:rsidRPr="002863F7" w:rsidRDefault="005F0BDE" w:rsidP="003367D5">
      <w:pPr>
        <w:keepNext/>
        <w:rPr>
          <w:lang w:val="el-GR"/>
        </w:rPr>
      </w:pPr>
    </w:p>
    <w:p w:rsidR="004A4124" w:rsidRPr="002863F7" w:rsidRDefault="004A4124" w:rsidP="003367D5">
      <w:pPr>
        <w:keepNext/>
        <w:ind w:left="567" w:hanging="567"/>
        <w:rPr>
          <w:lang w:val="el-GR"/>
        </w:rPr>
      </w:pPr>
      <w:r w:rsidRPr="002863F7">
        <w:rPr>
          <w:lang w:val="el-GR"/>
        </w:rPr>
        <w:t>1.</w:t>
      </w:r>
      <w:r w:rsidRPr="002863F7">
        <w:rPr>
          <w:lang w:val="el-GR"/>
        </w:rPr>
        <w:tab/>
        <w:t>Τι είναι το Plavix και ποια είναι η χρήση του</w:t>
      </w:r>
    </w:p>
    <w:p w:rsidR="004A4124" w:rsidRPr="002863F7" w:rsidRDefault="004A4124" w:rsidP="003367D5">
      <w:pPr>
        <w:keepNext/>
        <w:ind w:left="567" w:hanging="567"/>
        <w:rPr>
          <w:lang w:val="el-GR"/>
        </w:rPr>
      </w:pPr>
      <w:r w:rsidRPr="002863F7">
        <w:rPr>
          <w:lang w:val="el-GR"/>
        </w:rPr>
        <w:t>2.</w:t>
      </w:r>
      <w:r w:rsidRPr="002863F7">
        <w:rPr>
          <w:lang w:val="el-GR"/>
        </w:rPr>
        <w:tab/>
        <w:t xml:space="preserve">Τι πρέπει να γνωρίζετε </w:t>
      </w:r>
      <w:r w:rsidR="006C4D3F" w:rsidRPr="002863F7">
        <w:rPr>
          <w:lang w:val="el-GR"/>
        </w:rPr>
        <w:t xml:space="preserve">πριν </w:t>
      </w:r>
      <w:r w:rsidRPr="002863F7">
        <w:rPr>
          <w:lang w:val="el-GR"/>
        </w:rPr>
        <w:t>πάρετε το Plavix</w:t>
      </w:r>
    </w:p>
    <w:p w:rsidR="004A4124" w:rsidRPr="002863F7" w:rsidRDefault="004A4124" w:rsidP="003367D5">
      <w:pPr>
        <w:keepNext/>
        <w:ind w:left="567" w:hanging="567"/>
        <w:rPr>
          <w:lang w:val="el-GR"/>
        </w:rPr>
      </w:pPr>
      <w:r w:rsidRPr="002863F7">
        <w:rPr>
          <w:lang w:val="el-GR"/>
        </w:rPr>
        <w:t>3.</w:t>
      </w:r>
      <w:r w:rsidRPr="002863F7">
        <w:rPr>
          <w:lang w:val="el-GR"/>
        </w:rPr>
        <w:tab/>
        <w:t>Πώς να πάρετε το Plavix</w:t>
      </w:r>
    </w:p>
    <w:p w:rsidR="004A4124" w:rsidRPr="002863F7" w:rsidRDefault="004A4124" w:rsidP="003367D5">
      <w:pPr>
        <w:keepNext/>
        <w:ind w:left="567" w:hanging="567"/>
        <w:rPr>
          <w:lang w:val="el-GR"/>
        </w:rPr>
      </w:pPr>
      <w:r w:rsidRPr="002863F7">
        <w:rPr>
          <w:lang w:val="el-GR"/>
        </w:rPr>
        <w:t>4.</w:t>
      </w:r>
      <w:r w:rsidRPr="002863F7">
        <w:rPr>
          <w:lang w:val="el-GR"/>
        </w:rPr>
        <w:tab/>
        <w:t>Πιθανές ανεπιθύμητες ενέργειες</w:t>
      </w:r>
    </w:p>
    <w:p w:rsidR="004A4124" w:rsidRPr="002863F7" w:rsidRDefault="004A4124" w:rsidP="003367D5">
      <w:pPr>
        <w:keepNext/>
        <w:ind w:left="567" w:hanging="567"/>
        <w:rPr>
          <w:lang w:val="el-GR"/>
        </w:rPr>
      </w:pPr>
      <w:r w:rsidRPr="002863F7">
        <w:rPr>
          <w:lang w:val="el-GR"/>
        </w:rPr>
        <w:t>5.</w:t>
      </w:r>
      <w:r w:rsidRPr="002863F7">
        <w:rPr>
          <w:lang w:val="el-GR"/>
        </w:rPr>
        <w:tab/>
        <w:t xml:space="preserve">Πώς να </w:t>
      </w:r>
      <w:r w:rsidR="005F0BDE" w:rsidRPr="002863F7">
        <w:rPr>
          <w:lang w:val="el-GR"/>
        </w:rPr>
        <w:t>φυλάσσετ</w:t>
      </w:r>
      <w:r w:rsidR="006C4D3F" w:rsidRPr="002863F7">
        <w:rPr>
          <w:lang w:val="el-GR"/>
        </w:rPr>
        <w:t>ε</w:t>
      </w:r>
      <w:r w:rsidR="005F0BDE" w:rsidRPr="002863F7" w:rsidDel="00386536">
        <w:rPr>
          <w:lang w:val="el-GR"/>
        </w:rPr>
        <w:t xml:space="preserve"> </w:t>
      </w:r>
      <w:r w:rsidRPr="002863F7">
        <w:rPr>
          <w:lang w:val="el-GR"/>
        </w:rPr>
        <w:t>το Plavix</w:t>
      </w:r>
    </w:p>
    <w:p w:rsidR="004A4124" w:rsidRPr="002863F7" w:rsidRDefault="004A4124" w:rsidP="003367D5">
      <w:pPr>
        <w:keepNext/>
        <w:ind w:left="567" w:hanging="567"/>
        <w:rPr>
          <w:lang w:val="el-GR"/>
        </w:rPr>
      </w:pPr>
      <w:r w:rsidRPr="002863F7">
        <w:rPr>
          <w:lang w:val="el-GR"/>
        </w:rPr>
        <w:t>6.</w:t>
      </w:r>
      <w:r w:rsidRPr="002863F7">
        <w:rPr>
          <w:lang w:val="el-GR"/>
        </w:rPr>
        <w:tab/>
      </w:r>
      <w:r w:rsidR="003C2C29" w:rsidRPr="002863F7">
        <w:rPr>
          <w:lang w:val="el-GR"/>
        </w:rPr>
        <w:t>Περιεχόμεν</w:t>
      </w:r>
      <w:r w:rsidR="006C4D3F" w:rsidRPr="002863F7">
        <w:rPr>
          <w:lang w:val="el-GR"/>
        </w:rPr>
        <w:t>α</w:t>
      </w:r>
      <w:r w:rsidR="003C2C29" w:rsidRPr="002863F7">
        <w:rPr>
          <w:lang w:val="el-GR"/>
        </w:rPr>
        <w:t xml:space="preserve"> της συσκευασίας και λ</w:t>
      </w:r>
      <w:r w:rsidRPr="002863F7">
        <w:rPr>
          <w:lang w:val="el-GR"/>
        </w:rPr>
        <w:t>οιπές πληροφορίες</w:t>
      </w:r>
    </w:p>
    <w:p w:rsidR="004A4124" w:rsidRPr="002863F7" w:rsidRDefault="004A4124" w:rsidP="003367D5">
      <w:pPr>
        <w:keepNext/>
        <w:tabs>
          <w:tab w:val="left" w:pos="567"/>
        </w:tabs>
        <w:rPr>
          <w:lang w:val="el-GR"/>
        </w:rPr>
      </w:pPr>
    </w:p>
    <w:p w:rsidR="004A4124" w:rsidRPr="002863F7" w:rsidRDefault="004A4124" w:rsidP="003367D5">
      <w:pPr>
        <w:keepNext/>
        <w:rPr>
          <w:lang w:val="el-GR"/>
        </w:rPr>
      </w:pPr>
    </w:p>
    <w:p w:rsidR="004A4124" w:rsidRPr="002863F7" w:rsidRDefault="00310E0D" w:rsidP="003367D5">
      <w:pPr>
        <w:keepNext/>
        <w:numPr>
          <w:ilvl w:val="0"/>
          <w:numId w:val="13"/>
        </w:numPr>
        <w:rPr>
          <w:b/>
          <w:lang w:val="el-GR"/>
        </w:rPr>
      </w:pPr>
      <w:r w:rsidRPr="002863F7">
        <w:rPr>
          <w:b/>
          <w:lang w:val="el-GR"/>
        </w:rPr>
        <w:t>Τι είναι το Plavix και ποια είναι η χρήση του</w:t>
      </w:r>
    </w:p>
    <w:p w:rsidR="004A4124" w:rsidRPr="002863F7" w:rsidRDefault="004A4124" w:rsidP="003367D5">
      <w:pPr>
        <w:keepNext/>
        <w:tabs>
          <w:tab w:val="left" w:pos="567"/>
        </w:tabs>
        <w:rPr>
          <w:b/>
          <w:lang w:val="el-GR"/>
        </w:rPr>
      </w:pPr>
    </w:p>
    <w:p w:rsidR="004A4124" w:rsidRPr="002863F7" w:rsidRDefault="006369CC" w:rsidP="003367D5">
      <w:pPr>
        <w:keepNext/>
        <w:tabs>
          <w:tab w:val="left" w:pos="567"/>
        </w:tabs>
        <w:rPr>
          <w:lang w:val="el-GR"/>
        </w:rPr>
      </w:pPr>
      <w:r w:rsidRPr="002863F7">
        <w:rPr>
          <w:lang w:val="el-GR"/>
        </w:rPr>
        <w:t xml:space="preserve">Το </w:t>
      </w:r>
      <w:r w:rsidR="004A4124" w:rsidRPr="002863F7">
        <w:rPr>
          <w:lang w:val="el-GR"/>
        </w:rPr>
        <w:t xml:space="preserve">Plavix </w:t>
      </w:r>
      <w:r w:rsidR="00A56BF5" w:rsidRPr="002863F7">
        <w:rPr>
          <w:lang w:val="el-GR"/>
        </w:rPr>
        <w:t xml:space="preserve">περιέχει κλοπιδογρέλη και </w:t>
      </w:r>
      <w:r w:rsidR="004A4124" w:rsidRPr="002863F7">
        <w:rPr>
          <w:lang w:val="el-GR"/>
        </w:rPr>
        <w:t xml:space="preserve">ανήκει σε μια </w:t>
      </w:r>
      <w:r w:rsidR="008E6288" w:rsidRPr="002863F7">
        <w:rPr>
          <w:lang w:val="el-GR"/>
        </w:rPr>
        <w:t xml:space="preserve">κατηγορία </w:t>
      </w:r>
      <w:r w:rsidR="004A4124" w:rsidRPr="002863F7">
        <w:rPr>
          <w:lang w:val="el-GR"/>
        </w:rPr>
        <w:t>φαρμάκων που ονομάζονται αντιαιμοπεταλιακά</w:t>
      </w:r>
      <w:r w:rsidR="00996A17" w:rsidRPr="002863F7">
        <w:rPr>
          <w:lang w:val="el-GR"/>
        </w:rPr>
        <w:t xml:space="preserve"> φαρμακευτικά προϊόντα</w:t>
      </w:r>
      <w:r w:rsidR="004A4124" w:rsidRPr="002863F7">
        <w:rPr>
          <w:lang w:val="el-GR"/>
        </w:rPr>
        <w:t xml:space="preserve">. Τα αιμοπετάλια είναι πολύ μικρά σωματίδια του αίματος, τα οποία συγκολλώνται κατά την πήξη του αίματος. Τα αντιαιμοπεταλιακά </w:t>
      </w:r>
      <w:r w:rsidR="00AB2522" w:rsidRPr="002863F7">
        <w:rPr>
          <w:lang w:val="el-GR"/>
        </w:rPr>
        <w:t xml:space="preserve">φαρμακευτικά προϊόντα </w:t>
      </w:r>
      <w:r w:rsidR="004A4124" w:rsidRPr="002863F7">
        <w:rPr>
          <w:lang w:val="el-GR"/>
        </w:rPr>
        <w:t>εμποδίζουν αυτή τη συσσώρευση και έτσι μειώνουν τις πιθανότητες σχηματισμού θρόμβων (διαδικασία που ονομάζεται θρόμβωση).</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r w:rsidRPr="002863F7">
        <w:rPr>
          <w:lang w:val="el-GR"/>
        </w:rPr>
        <w:t xml:space="preserve">Το Plavix λαμβάνεται </w:t>
      </w:r>
      <w:r w:rsidR="00A56BF5" w:rsidRPr="002863F7">
        <w:rPr>
          <w:lang w:val="el-GR"/>
        </w:rPr>
        <w:t xml:space="preserve">από ενήλικες </w:t>
      </w:r>
      <w:r w:rsidRPr="002863F7">
        <w:rPr>
          <w:lang w:val="el-GR"/>
        </w:rPr>
        <w:t>για την πρόληψη σχηματισμού θρόμβων στα σκληρυμένα αιμοφόρα αγγεία (αρτηρίες), μία διαδικασία γνωστή σαν αθηροθρόμβωση, που μπορεί να οδηγήσει σε αθηροθρομβωτικ</w:t>
      </w:r>
      <w:r w:rsidR="00AB2522" w:rsidRPr="002863F7">
        <w:rPr>
          <w:lang w:val="el-GR"/>
        </w:rPr>
        <w:t>ά</w:t>
      </w:r>
      <w:r w:rsidRPr="002863F7">
        <w:rPr>
          <w:lang w:val="el-GR"/>
        </w:rPr>
        <w:t xml:space="preserve"> επεισόδι</w:t>
      </w:r>
      <w:r w:rsidR="00AB2522" w:rsidRPr="002863F7">
        <w:rPr>
          <w:lang w:val="el-GR"/>
        </w:rPr>
        <w:t>α</w:t>
      </w:r>
      <w:r w:rsidRPr="002863F7">
        <w:rPr>
          <w:lang w:val="el-GR"/>
        </w:rPr>
        <w:t xml:space="preserve"> (όπως ισχαιμικό </w:t>
      </w:r>
      <w:r w:rsidR="00AB2522" w:rsidRPr="002863F7">
        <w:rPr>
          <w:lang w:val="el-GR"/>
        </w:rPr>
        <w:t xml:space="preserve">αγγειακό </w:t>
      </w:r>
      <w:r w:rsidRPr="002863F7">
        <w:rPr>
          <w:lang w:val="el-GR"/>
        </w:rPr>
        <w:t>εγκεφαλικό επεισόδιο, καρδιακ</w:t>
      </w:r>
      <w:r w:rsidR="00AB2522" w:rsidRPr="002863F7">
        <w:rPr>
          <w:lang w:val="el-GR"/>
        </w:rPr>
        <w:t>ό</w:t>
      </w:r>
      <w:r w:rsidRPr="002863F7">
        <w:rPr>
          <w:lang w:val="el-GR"/>
        </w:rPr>
        <w:t xml:space="preserve"> </w:t>
      </w:r>
      <w:r w:rsidR="00AB2522" w:rsidRPr="002863F7">
        <w:rPr>
          <w:lang w:val="el-GR"/>
        </w:rPr>
        <w:t xml:space="preserve">επεισόδιο </w:t>
      </w:r>
      <w:r w:rsidRPr="002863F7">
        <w:rPr>
          <w:lang w:val="el-GR"/>
        </w:rPr>
        <w:t>ή θάνατο).</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r w:rsidRPr="002863F7">
        <w:rPr>
          <w:lang w:val="el-GR"/>
        </w:rPr>
        <w:t>Το Plavix σας έχει συνταγογραφηθεί για να βοηθήσει στην αποφυγή σχηματισμού θρόμβων και να ελαττώσει τον κίνδυνο αυτών των επεισοδίων επειδή:</w:t>
      </w:r>
    </w:p>
    <w:p w:rsidR="004A4124" w:rsidRPr="002863F7" w:rsidRDefault="004A4124" w:rsidP="003367D5">
      <w:pPr>
        <w:keepNext/>
        <w:numPr>
          <w:ilvl w:val="0"/>
          <w:numId w:val="4"/>
        </w:numPr>
        <w:tabs>
          <w:tab w:val="clear" w:pos="360"/>
        </w:tabs>
        <w:ind w:left="567" w:hanging="567"/>
        <w:rPr>
          <w:lang w:val="el-GR"/>
        </w:rPr>
      </w:pPr>
      <w:r w:rsidRPr="002863F7">
        <w:rPr>
          <w:lang w:val="el-GR"/>
        </w:rPr>
        <w:t xml:space="preserve">έχετε μία πάθηση σκλήρυνσης των αρτηριών (επίσης γνωστή σαν </w:t>
      </w:r>
      <w:r w:rsidR="000744B3" w:rsidRPr="002863F7">
        <w:rPr>
          <w:lang w:val="el-GR"/>
        </w:rPr>
        <w:t>αθηροσκλήρυνση</w:t>
      </w:r>
      <w:r w:rsidRPr="002863F7">
        <w:rPr>
          <w:lang w:val="el-GR"/>
        </w:rPr>
        <w:t>), και</w:t>
      </w:r>
    </w:p>
    <w:p w:rsidR="004A4124" w:rsidRPr="002863F7" w:rsidRDefault="004A4124" w:rsidP="003367D5">
      <w:pPr>
        <w:keepNext/>
        <w:numPr>
          <w:ilvl w:val="0"/>
          <w:numId w:val="4"/>
        </w:numPr>
        <w:tabs>
          <w:tab w:val="clear" w:pos="360"/>
        </w:tabs>
        <w:ind w:left="567" w:hanging="567"/>
        <w:rPr>
          <w:lang w:val="el-GR"/>
        </w:rPr>
      </w:pPr>
      <w:r w:rsidRPr="002863F7">
        <w:rPr>
          <w:lang w:val="el-GR"/>
        </w:rPr>
        <w:t xml:space="preserve">έχετε </w:t>
      </w:r>
      <w:r w:rsidR="00DA34D6" w:rsidRPr="002863F7">
        <w:rPr>
          <w:lang w:val="el-GR"/>
        </w:rPr>
        <w:t>ιστορικό</w:t>
      </w:r>
      <w:r w:rsidRPr="002863F7">
        <w:rPr>
          <w:lang w:val="el-GR"/>
        </w:rPr>
        <w:t xml:space="preserve"> καρδιακ</w:t>
      </w:r>
      <w:r w:rsidR="00AB2522" w:rsidRPr="002863F7">
        <w:rPr>
          <w:lang w:val="el-GR"/>
        </w:rPr>
        <w:t>ού</w:t>
      </w:r>
      <w:r w:rsidRPr="002863F7">
        <w:rPr>
          <w:lang w:val="el-GR"/>
        </w:rPr>
        <w:t xml:space="preserve"> </w:t>
      </w:r>
      <w:r w:rsidR="00AB2522" w:rsidRPr="002863F7">
        <w:rPr>
          <w:lang w:val="el-GR"/>
        </w:rPr>
        <w:t>επεισοδίου</w:t>
      </w:r>
      <w:r w:rsidRPr="002863F7">
        <w:rPr>
          <w:lang w:val="el-GR"/>
        </w:rPr>
        <w:t>, ισχαιμικ</w:t>
      </w:r>
      <w:r w:rsidR="00DA34D6" w:rsidRPr="002863F7">
        <w:rPr>
          <w:lang w:val="el-GR"/>
        </w:rPr>
        <w:t>ού</w:t>
      </w:r>
      <w:r w:rsidRPr="002863F7">
        <w:rPr>
          <w:lang w:val="el-GR"/>
        </w:rPr>
        <w:t xml:space="preserve"> </w:t>
      </w:r>
      <w:r w:rsidR="00AB2522" w:rsidRPr="002863F7">
        <w:rPr>
          <w:lang w:val="el-GR"/>
        </w:rPr>
        <w:t xml:space="preserve">αγγειακού </w:t>
      </w:r>
      <w:r w:rsidRPr="002863F7">
        <w:rPr>
          <w:lang w:val="el-GR"/>
        </w:rPr>
        <w:t>εγκεφαλικ</w:t>
      </w:r>
      <w:r w:rsidR="00DA34D6" w:rsidRPr="002863F7">
        <w:rPr>
          <w:lang w:val="el-GR"/>
        </w:rPr>
        <w:t>ού</w:t>
      </w:r>
      <w:r w:rsidRPr="002863F7">
        <w:rPr>
          <w:lang w:val="el-GR"/>
        </w:rPr>
        <w:t xml:space="preserve"> </w:t>
      </w:r>
      <w:r w:rsidR="00DA34D6" w:rsidRPr="002863F7">
        <w:rPr>
          <w:lang w:val="el-GR"/>
        </w:rPr>
        <w:t xml:space="preserve">επεισοδίου </w:t>
      </w:r>
      <w:r w:rsidRPr="002863F7">
        <w:rPr>
          <w:lang w:val="el-GR"/>
        </w:rPr>
        <w:t>ή πάσχετε από μια κατάσταση γνωστή ως περιφερική αρτηριακή νόσο, ή</w:t>
      </w:r>
    </w:p>
    <w:p w:rsidR="004A4124" w:rsidRPr="002863F7" w:rsidRDefault="004A4124" w:rsidP="003367D5">
      <w:pPr>
        <w:keepNext/>
        <w:numPr>
          <w:ilvl w:val="0"/>
          <w:numId w:val="4"/>
        </w:numPr>
        <w:tabs>
          <w:tab w:val="clear" w:pos="360"/>
        </w:tabs>
        <w:ind w:left="567" w:hanging="567"/>
        <w:rPr>
          <w:lang w:val="el-GR"/>
        </w:rPr>
      </w:pPr>
      <w:r w:rsidRPr="002863F7">
        <w:rPr>
          <w:lang w:val="el-GR"/>
        </w:rPr>
        <w:t xml:space="preserve">έχετε </w:t>
      </w:r>
      <w:r w:rsidR="00DA34D6" w:rsidRPr="002863F7">
        <w:rPr>
          <w:lang w:val="el-GR"/>
        </w:rPr>
        <w:t>ιστορικό σοβαρού</w:t>
      </w:r>
      <w:r w:rsidRPr="002863F7">
        <w:rPr>
          <w:lang w:val="el-GR"/>
        </w:rPr>
        <w:t xml:space="preserve"> πόνου στο στήθος γνωστ</w:t>
      </w:r>
      <w:r w:rsidR="00DA34D6" w:rsidRPr="002863F7">
        <w:rPr>
          <w:lang w:val="el-GR"/>
        </w:rPr>
        <w:t>ού</w:t>
      </w:r>
      <w:r w:rsidRPr="002863F7">
        <w:rPr>
          <w:lang w:val="el-GR"/>
        </w:rPr>
        <w:t xml:space="preserve"> ως «ασταθή στηθάγχη» ή «έμφραγμα του μυοκαρδίου» (καρδιακ</w:t>
      </w:r>
      <w:r w:rsidR="00AB2522" w:rsidRPr="002863F7">
        <w:rPr>
          <w:lang w:val="el-GR"/>
        </w:rPr>
        <w:t>ό</w:t>
      </w:r>
      <w:r w:rsidRPr="002863F7">
        <w:rPr>
          <w:lang w:val="el-GR"/>
        </w:rPr>
        <w:t xml:space="preserve"> </w:t>
      </w:r>
      <w:r w:rsidR="00AB2522" w:rsidRPr="002863F7">
        <w:rPr>
          <w:lang w:val="el-GR"/>
        </w:rPr>
        <w:t>επεισόδιο</w:t>
      </w:r>
      <w:r w:rsidRPr="002863F7">
        <w:rPr>
          <w:lang w:val="el-GR"/>
        </w:rPr>
        <w:t xml:space="preserve">). </w:t>
      </w:r>
      <w:r w:rsidR="00AA53CA" w:rsidRPr="002863F7">
        <w:rPr>
          <w:lang w:val="el-GR"/>
        </w:rPr>
        <w:t>Για τη θεραπεία αυτής της πάθησης ο για</w:t>
      </w:r>
      <w:r w:rsidR="003F4E92" w:rsidRPr="002863F7">
        <w:rPr>
          <w:lang w:val="el-GR"/>
        </w:rPr>
        <w:t xml:space="preserve">τρός σας </w:t>
      </w:r>
      <w:r w:rsidR="005A7E04" w:rsidRPr="002863F7">
        <w:rPr>
          <w:lang w:val="el-GR"/>
        </w:rPr>
        <w:t>πιθανώς να έχει τοποθετήσει ενδοπρόθεση</w:t>
      </w:r>
      <w:r w:rsidR="003F4E92" w:rsidRPr="002863F7">
        <w:rPr>
          <w:lang w:val="el-GR"/>
        </w:rPr>
        <w:t xml:space="preserve"> (</w:t>
      </w:r>
      <w:r w:rsidR="005B1599" w:rsidRPr="002863F7">
        <w:rPr>
          <w:lang w:val="el-GR"/>
        </w:rPr>
        <w:t>stent</w:t>
      </w:r>
      <w:r w:rsidR="003F4E92" w:rsidRPr="002863F7">
        <w:rPr>
          <w:lang w:val="el-GR"/>
        </w:rPr>
        <w:t>) στην φραγμένη ή στενωμένη αρτηρία για να αποκαταστήσει την αποτελεσματική ροή του αίματος.</w:t>
      </w:r>
      <w:r w:rsidR="00AA53CA" w:rsidRPr="002863F7">
        <w:rPr>
          <w:lang w:val="el-GR"/>
        </w:rPr>
        <w:t xml:space="preserve"> </w:t>
      </w:r>
      <w:r w:rsidR="00C108E5" w:rsidRPr="002863F7">
        <w:rPr>
          <w:lang w:val="el-GR"/>
        </w:rPr>
        <w:t xml:space="preserve"> </w:t>
      </w:r>
      <w:r w:rsidR="00690611" w:rsidRPr="002863F7">
        <w:rPr>
          <w:lang w:val="el-GR"/>
        </w:rPr>
        <w:t>Μπορεί</w:t>
      </w:r>
      <w:r w:rsidR="00CE7186" w:rsidRPr="002863F7">
        <w:rPr>
          <w:lang w:val="el-GR"/>
        </w:rPr>
        <w:t>, επίσης, να σας έχει χορηγηθεί από το γιατρό σας</w:t>
      </w:r>
      <w:r w:rsidRPr="002863F7">
        <w:rPr>
          <w:lang w:val="el-GR"/>
        </w:rPr>
        <w:t xml:space="preserve"> και ακετυλοσαλικυλικό οξύ (μία ουσία που απαντάται σε πολλά φαρμακευτικά προϊόντα που χρησιμοποιούνται για την ανακούφιση από τον πόνο και ως αντιπυρετικά καθώς επίσης και για την πρόληψη θρόμβωσης).</w:t>
      </w:r>
    </w:p>
    <w:p w:rsidR="00690611" w:rsidRPr="002863F7" w:rsidRDefault="00690611" w:rsidP="003367D5">
      <w:pPr>
        <w:keepNext/>
        <w:numPr>
          <w:ilvl w:val="0"/>
          <w:numId w:val="4"/>
        </w:numPr>
        <w:tabs>
          <w:tab w:val="clear" w:pos="360"/>
        </w:tabs>
        <w:ind w:left="567" w:hanging="567"/>
        <w:rPr>
          <w:lang w:val="el-GR"/>
        </w:rPr>
      </w:pPr>
      <w:bookmarkStart w:id="21" w:name="_Hlk25225885"/>
      <w:r w:rsidRPr="002863F7">
        <w:rPr>
          <w:szCs w:val="22"/>
          <w:lang w:val="el-GR"/>
        </w:rPr>
        <w:t xml:space="preserve">έχετε παρουσιάσει συμπτώματα </w:t>
      </w:r>
      <w:r w:rsidR="00450CD3" w:rsidRPr="002863F7">
        <w:rPr>
          <w:szCs w:val="22"/>
          <w:lang w:val="el-GR"/>
        </w:rPr>
        <w:t xml:space="preserve">αγγειακού </w:t>
      </w:r>
      <w:r w:rsidRPr="002863F7">
        <w:rPr>
          <w:szCs w:val="22"/>
          <w:lang w:val="el-GR"/>
        </w:rPr>
        <w:t xml:space="preserve">εγκεφαλικού </w:t>
      </w:r>
      <w:r w:rsidR="00450CD3" w:rsidRPr="002863F7">
        <w:rPr>
          <w:szCs w:val="22"/>
          <w:lang w:val="el-GR"/>
        </w:rPr>
        <w:t xml:space="preserve">επεισοδίου </w:t>
      </w:r>
      <w:r w:rsidRPr="002863F7">
        <w:rPr>
          <w:szCs w:val="22"/>
          <w:lang w:val="el-GR"/>
        </w:rPr>
        <w:t xml:space="preserve">που </w:t>
      </w:r>
      <w:r w:rsidR="00450CD3" w:rsidRPr="002863F7">
        <w:rPr>
          <w:szCs w:val="22"/>
          <w:lang w:val="el-GR"/>
        </w:rPr>
        <w:t xml:space="preserve">υποχωρούν </w:t>
      </w:r>
      <w:r w:rsidRPr="002863F7">
        <w:rPr>
          <w:szCs w:val="22"/>
          <w:lang w:val="el-GR"/>
        </w:rPr>
        <w:t>μέσα σε σ</w:t>
      </w:r>
      <w:r w:rsidR="00503ACB" w:rsidRPr="002863F7">
        <w:rPr>
          <w:szCs w:val="22"/>
          <w:lang w:val="el-GR"/>
        </w:rPr>
        <w:t>ύντομ</w:t>
      </w:r>
      <w:r w:rsidR="00450CD3" w:rsidRPr="002863F7">
        <w:rPr>
          <w:szCs w:val="22"/>
          <w:lang w:val="el-GR"/>
        </w:rPr>
        <w:t xml:space="preserve">ο </w:t>
      </w:r>
      <w:r w:rsidR="00503ACB" w:rsidRPr="002863F7">
        <w:rPr>
          <w:szCs w:val="22"/>
          <w:lang w:val="el-GR"/>
        </w:rPr>
        <w:t>χρο</w:t>
      </w:r>
      <w:r w:rsidRPr="002863F7">
        <w:rPr>
          <w:szCs w:val="22"/>
          <w:lang w:val="el-GR"/>
        </w:rPr>
        <w:t>νικ</w:t>
      </w:r>
      <w:r w:rsidR="00450CD3" w:rsidRPr="002863F7">
        <w:rPr>
          <w:szCs w:val="22"/>
          <w:lang w:val="el-GR"/>
        </w:rPr>
        <w:t xml:space="preserve">ό διάστημα </w:t>
      </w:r>
      <w:r w:rsidRPr="002863F7">
        <w:rPr>
          <w:szCs w:val="22"/>
          <w:lang w:val="el-GR"/>
        </w:rPr>
        <w:t xml:space="preserve">(γνωστό και ως παροδικό ισχαιμικό </w:t>
      </w:r>
      <w:r w:rsidR="00450CD3" w:rsidRPr="002863F7">
        <w:rPr>
          <w:szCs w:val="22"/>
          <w:lang w:val="el-GR"/>
        </w:rPr>
        <w:t>επεισόδιο</w:t>
      </w:r>
      <w:r w:rsidRPr="002863F7">
        <w:rPr>
          <w:szCs w:val="22"/>
          <w:lang w:val="el-GR"/>
        </w:rPr>
        <w:t xml:space="preserve">) </w:t>
      </w:r>
      <w:r w:rsidR="00503ACB" w:rsidRPr="002863F7">
        <w:rPr>
          <w:szCs w:val="22"/>
          <w:lang w:val="el-GR"/>
        </w:rPr>
        <w:t xml:space="preserve">ή </w:t>
      </w:r>
      <w:r w:rsidR="00450CD3" w:rsidRPr="002863F7">
        <w:rPr>
          <w:szCs w:val="22"/>
          <w:lang w:val="el-GR"/>
        </w:rPr>
        <w:t xml:space="preserve">αγγειακό </w:t>
      </w:r>
      <w:r w:rsidR="00503ACB" w:rsidRPr="002863F7">
        <w:rPr>
          <w:szCs w:val="22"/>
          <w:lang w:val="el-GR"/>
        </w:rPr>
        <w:t xml:space="preserve">εγκεφαλικό </w:t>
      </w:r>
      <w:r w:rsidR="00450CD3" w:rsidRPr="002863F7">
        <w:rPr>
          <w:szCs w:val="22"/>
          <w:lang w:val="el-GR"/>
        </w:rPr>
        <w:t xml:space="preserve">επεισόδιο </w:t>
      </w:r>
      <w:r w:rsidR="00503ACB" w:rsidRPr="002863F7">
        <w:rPr>
          <w:szCs w:val="22"/>
          <w:lang w:val="el-GR"/>
        </w:rPr>
        <w:t>ήπιας βαρύτητας</w:t>
      </w:r>
      <w:r w:rsidRPr="002863F7">
        <w:rPr>
          <w:szCs w:val="22"/>
          <w:lang w:val="el-GR"/>
        </w:rPr>
        <w:t xml:space="preserve">. </w:t>
      </w:r>
      <w:r w:rsidR="00503ACB" w:rsidRPr="002863F7">
        <w:rPr>
          <w:szCs w:val="22"/>
          <w:lang w:val="el-GR"/>
        </w:rPr>
        <w:t>Μπορεί επίσης να σας χορηγηθεί ακετυλοσαλικυλικό οξύ από το</w:t>
      </w:r>
      <w:r w:rsidR="00895654" w:rsidRPr="002863F7">
        <w:rPr>
          <w:szCs w:val="22"/>
          <w:lang w:val="el-GR"/>
        </w:rPr>
        <w:t>ν</w:t>
      </w:r>
      <w:r w:rsidR="00503ACB" w:rsidRPr="002863F7">
        <w:rPr>
          <w:szCs w:val="22"/>
          <w:lang w:val="el-GR"/>
        </w:rPr>
        <w:t xml:space="preserve"> γιατρό σας </w:t>
      </w:r>
      <w:r w:rsidR="00895654" w:rsidRPr="002863F7">
        <w:rPr>
          <w:szCs w:val="22"/>
          <w:lang w:val="el-GR"/>
        </w:rPr>
        <w:t xml:space="preserve">ξεκινώντας </w:t>
      </w:r>
      <w:r w:rsidR="00503ACB" w:rsidRPr="002863F7">
        <w:rPr>
          <w:szCs w:val="22"/>
          <w:lang w:val="el-GR"/>
        </w:rPr>
        <w:t>μέσα στις πρώτες 24</w:t>
      </w:r>
      <w:r w:rsidR="00895654" w:rsidRPr="002863F7">
        <w:rPr>
          <w:szCs w:val="22"/>
          <w:lang w:val="el-GR"/>
        </w:rPr>
        <w:t> </w:t>
      </w:r>
      <w:r w:rsidR="00503ACB" w:rsidRPr="002863F7">
        <w:rPr>
          <w:szCs w:val="22"/>
          <w:lang w:val="el-GR"/>
        </w:rPr>
        <w:t>ώρες</w:t>
      </w:r>
      <w:r w:rsidRPr="002863F7">
        <w:rPr>
          <w:szCs w:val="22"/>
          <w:lang w:val="el-GR"/>
        </w:rPr>
        <w:t>.</w:t>
      </w:r>
      <w:bookmarkEnd w:id="21"/>
    </w:p>
    <w:p w:rsidR="00832C7E" w:rsidRPr="002863F7" w:rsidRDefault="00832C7E" w:rsidP="003367D5">
      <w:pPr>
        <w:keepNext/>
        <w:numPr>
          <w:ilvl w:val="0"/>
          <w:numId w:val="4"/>
        </w:numPr>
        <w:tabs>
          <w:tab w:val="clear" w:pos="360"/>
        </w:tabs>
        <w:ind w:left="567" w:hanging="567"/>
        <w:rPr>
          <w:lang w:val="el-GR"/>
        </w:rPr>
      </w:pPr>
      <w:r w:rsidRPr="002863F7">
        <w:rPr>
          <w:lang w:val="el-GR"/>
        </w:rPr>
        <w:t xml:space="preserve">έχετε ένα μη κανονικό καρδιακό ρυθμό, μια κατάσταση που αποκαλείται «κολπική μαρμαρυγή» και δεν μπορείτε να πάρετε φάρμακα που είναι γνωστά ως «από του στόματος αντιπηκτικά» (ανταγωνιστές βιταμίνης Κ), τα οποία προλαμβάνουν τη δημιουργία νέων θρόμβων και εμποδίζουν τους υπάρχοντες θρόμβους να </w:t>
      </w:r>
      <w:r w:rsidR="00D20D63" w:rsidRPr="002863F7">
        <w:rPr>
          <w:lang w:val="el-GR"/>
        </w:rPr>
        <w:t>αυξηθούν</w:t>
      </w:r>
      <w:r w:rsidRPr="002863F7">
        <w:rPr>
          <w:lang w:val="el-GR"/>
        </w:rPr>
        <w:t xml:space="preserve">. </w:t>
      </w:r>
      <w:r w:rsidR="001274C2" w:rsidRPr="002863F7">
        <w:rPr>
          <w:lang w:val="el-GR"/>
        </w:rPr>
        <w:t>Πρέπει να έχετε ενημερωθεί ότι τα «από του στόματος αντιπηκτικά» είναι πιο αποτελεσματικά από το ακετυλοσαλικυλικό οξύ ή τη συνδυασμένη χρήση του Plavix και του ακετυλοσαλικυλικού οξέος γι’ αυτή την κατάσταση. Ο γιατρός σας πρέπει να σας έχει συνταγογραφήσει το Plavix μαζί με ακετυλοσαλικυλικό οξύ εάν δεν μπορείτε να πάρετε «από του στόματος αντιπηκτικά»</w:t>
      </w:r>
      <w:r w:rsidR="00903780" w:rsidRPr="002863F7">
        <w:rPr>
          <w:lang w:val="el-GR"/>
        </w:rPr>
        <w:t xml:space="preserve"> και δεν έχετε κίνδυνο μείζ</w:t>
      </w:r>
      <w:r w:rsidR="00D20D63" w:rsidRPr="002863F7">
        <w:rPr>
          <w:lang w:val="el-GR"/>
        </w:rPr>
        <w:t>ο</w:t>
      </w:r>
      <w:r w:rsidR="00903780" w:rsidRPr="002863F7">
        <w:rPr>
          <w:lang w:val="el-GR"/>
        </w:rPr>
        <w:t>νος αιμορραγίας</w:t>
      </w:r>
      <w:r w:rsidR="001274C2" w:rsidRPr="002863F7">
        <w:rPr>
          <w:lang w:val="el-GR"/>
        </w:rPr>
        <w:t>.</w:t>
      </w:r>
    </w:p>
    <w:p w:rsidR="00C96D50" w:rsidRPr="002863F7" w:rsidRDefault="00C96D50" w:rsidP="003367D5">
      <w:pPr>
        <w:keepNext/>
        <w:rPr>
          <w:lang w:val="el-GR"/>
        </w:rPr>
      </w:pPr>
    </w:p>
    <w:p w:rsidR="00DE2707" w:rsidRPr="002863F7" w:rsidRDefault="00DE2707" w:rsidP="003367D5">
      <w:pPr>
        <w:keepNext/>
        <w:rPr>
          <w:lang w:val="el-GR"/>
        </w:rPr>
      </w:pPr>
    </w:p>
    <w:p w:rsidR="004A4124" w:rsidRPr="002863F7" w:rsidRDefault="004163BB" w:rsidP="003367D5">
      <w:pPr>
        <w:keepNext/>
        <w:numPr>
          <w:ilvl w:val="0"/>
          <w:numId w:val="13"/>
        </w:numPr>
        <w:rPr>
          <w:b/>
          <w:lang w:val="el-GR"/>
        </w:rPr>
      </w:pPr>
      <w:r w:rsidRPr="002863F7">
        <w:rPr>
          <w:b/>
          <w:lang w:val="el-GR"/>
        </w:rPr>
        <w:t>Τι πρέπει να γνωρίζετε πριν πάρετε το Plavix</w:t>
      </w:r>
    </w:p>
    <w:p w:rsidR="004A4124" w:rsidRPr="002863F7" w:rsidRDefault="004A4124" w:rsidP="003367D5">
      <w:pPr>
        <w:keepNext/>
        <w:rPr>
          <w:b/>
          <w:lang w:val="el-GR"/>
        </w:rPr>
      </w:pPr>
    </w:p>
    <w:p w:rsidR="004A4124" w:rsidRPr="002863F7" w:rsidRDefault="004A4124" w:rsidP="003367D5">
      <w:pPr>
        <w:keepNext/>
        <w:rPr>
          <w:b/>
          <w:bCs/>
          <w:lang w:val="el-GR"/>
        </w:rPr>
      </w:pPr>
      <w:r w:rsidRPr="002863F7">
        <w:rPr>
          <w:b/>
          <w:bCs/>
          <w:lang w:val="el-GR"/>
        </w:rPr>
        <w:t>Μην πάρετε το Plavix</w:t>
      </w:r>
    </w:p>
    <w:p w:rsidR="00E10F69" w:rsidRPr="002863F7" w:rsidRDefault="00E10F69" w:rsidP="003367D5">
      <w:pPr>
        <w:keepNext/>
        <w:rPr>
          <w:b/>
          <w:bCs/>
          <w:lang w:val="el-GR"/>
        </w:rPr>
      </w:pPr>
    </w:p>
    <w:p w:rsidR="004A4124" w:rsidRPr="002863F7" w:rsidRDefault="004A4124" w:rsidP="003367D5">
      <w:pPr>
        <w:keepNext/>
        <w:numPr>
          <w:ilvl w:val="0"/>
          <w:numId w:val="2"/>
        </w:numPr>
        <w:tabs>
          <w:tab w:val="left" w:pos="567"/>
        </w:tabs>
        <w:ind w:left="567" w:hanging="567"/>
        <w:rPr>
          <w:lang w:val="el-GR"/>
        </w:rPr>
      </w:pPr>
      <w:r w:rsidRPr="002863F7">
        <w:rPr>
          <w:lang w:val="el-GR"/>
        </w:rPr>
        <w:t>σε περίπτωση αλλεργίας (υπερευαισθησίας) στη</w:t>
      </w:r>
      <w:r w:rsidR="00E10F69" w:rsidRPr="002863F7">
        <w:rPr>
          <w:lang w:val="el-GR"/>
        </w:rPr>
        <w:t>ν</w:t>
      </w:r>
      <w:r w:rsidRPr="002863F7">
        <w:rPr>
          <w:lang w:val="el-GR"/>
        </w:rPr>
        <w:t xml:space="preserve"> </w:t>
      </w:r>
      <w:r w:rsidR="00E10F69" w:rsidRPr="002863F7">
        <w:rPr>
          <w:lang w:val="el-GR"/>
        </w:rPr>
        <w:t xml:space="preserve">κλοπιδογρέλη </w:t>
      </w:r>
      <w:r w:rsidRPr="002863F7">
        <w:rPr>
          <w:lang w:val="el-GR"/>
        </w:rPr>
        <w:t xml:space="preserve">ή σε οποιοδήποτε άλλο </w:t>
      </w:r>
      <w:r w:rsidR="004163BB" w:rsidRPr="002863F7">
        <w:rPr>
          <w:lang w:val="el-GR"/>
        </w:rPr>
        <w:t>από τα συστατικά αυτού του φαρμάκου (αναφέρονται στην παράγραφο 6)</w:t>
      </w:r>
      <w:r w:rsidR="0011434F" w:rsidRPr="002863F7">
        <w:rPr>
          <w:lang w:val="el-GR"/>
        </w:rPr>
        <w:t>.</w:t>
      </w:r>
    </w:p>
    <w:p w:rsidR="004A4124" w:rsidRPr="002863F7" w:rsidRDefault="004A4124" w:rsidP="003367D5">
      <w:pPr>
        <w:keepNext/>
        <w:numPr>
          <w:ilvl w:val="0"/>
          <w:numId w:val="2"/>
        </w:numPr>
        <w:tabs>
          <w:tab w:val="left" w:pos="567"/>
        </w:tabs>
        <w:ind w:left="567" w:hanging="567"/>
        <w:rPr>
          <w:lang w:val="el-GR"/>
        </w:rPr>
      </w:pPr>
      <w:r w:rsidRPr="002863F7">
        <w:rPr>
          <w:lang w:val="el-GR"/>
        </w:rPr>
        <w:t xml:space="preserve">αν έχετε </w:t>
      </w:r>
      <w:r w:rsidR="008E6288" w:rsidRPr="002863F7">
        <w:rPr>
          <w:lang w:val="el-GR"/>
        </w:rPr>
        <w:t xml:space="preserve">μία ιατρική πάθηση που προκαλεί </w:t>
      </w:r>
      <w:r w:rsidRPr="002863F7">
        <w:rPr>
          <w:lang w:val="el-GR"/>
        </w:rPr>
        <w:t>ενεργή αιμορραγία όπως έλκος στομάχου</w:t>
      </w:r>
      <w:r w:rsidR="00850B3D" w:rsidRPr="002863F7">
        <w:rPr>
          <w:lang w:val="el-GR"/>
        </w:rPr>
        <w:t xml:space="preserve"> ή εγκεφαλική αιμορραγία</w:t>
      </w:r>
      <w:r w:rsidR="0011434F" w:rsidRPr="002863F7">
        <w:rPr>
          <w:lang w:val="el-GR"/>
        </w:rPr>
        <w:t>.</w:t>
      </w:r>
    </w:p>
    <w:p w:rsidR="004A4124" w:rsidRPr="002863F7" w:rsidRDefault="004A4124" w:rsidP="003367D5">
      <w:pPr>
        <w:keepNext/>
        <w:numPr>
          <w:ilvl w:val="0"/>
          <w:numId w:val="2"/>
        </w:numPr>
        <w:tabs>
          <w:tab w:val="left" w:pos="567"/>
        </w:tabs>
        <w:ind w:left="567" w:hanging="567"/>
        <w:rPr>
          <w:lang w:val="el-GR"/>
        </w:rPr>
      </w:pPr>
      <w:r w:rsidRPr="002863F7">
        <w:rPr>
          <w:lang w:val="el-GR"/>
        </w:rPr>
        <w:t>εάν πάσχετε από σοβαρή ηπατική νόσο.</w:t>
      </w:r>
    </w:p>
    <w:p w:rsidR="004A4124" w:rsidRPr="002863F7" w:rsidRDefault="004A4124" w:rsidP="003367D5">
      <w:pPr>
        <w:keepNext/>
        <w:numPr>
          <w:ilvl w:val="12"/>
          <w:numId w:val="0"/>
        </w:numPr>
        <w:tabs>
          <w:tab w:val="left" w:pos="567"/>
        </w:tabs>
        <w:rPr>
          <w:lang w:val="el-GR"/>
        </w:rPr>
      </w:pPr>
      <w:r w:rsidRPr="002863F7">
        <w:rPr>
          <w:lang w:val="el-GR"/>
        </w:rPr>
        <w:t xml:space="preserve">Αν πιστεύετε ότι οποιοδήποτε από αυτά </w:t>
      </w:r>
      <w:r w:rsidR="00B61EE1" w:rsidRPr="002863F7">
        <w:rPr>
          <w:lang w:val="el-GR"/>
        </w:rPr>
        <w:t>σας αφορ</w:t>
      </w:r>
      <w:r w:rsidR="00C57812" w:rsidRPr="002863F7">
        <w:rPr>
          <w:lang w:val="el-GR"/>
        </w:rPr>
        <w:t>ούν</w:t>
      </w:r>
      <w:r w:rsidR="00B61EE1" w:rsidRPr="002863F7">
        <w:rPr>
          <w:lang w:val="el-GR"/>
        </w:rPr>
        <w:t xml:space="preserve"> </w:t>
      </w:r>
      <w:r w:rsidRPr="002863F7">
        <w:rPr>
          <w:lang w:val="el-GR"/>
        </w:rPr>
        <w:t>ή αν έχετε την παραμικρή αμφιβολία, συμβουλευθείτε τον γιατρό σας πριν πάρετε Plavix.</w:t>
      </w:r>
    </w:p>
    <w:p w:rsidR="004A4124" w:rsidRPr="002863F7" w:rsidRDefault="004A4124" w:rsidP="003367D5">
      <w:pPr>
        <w:keepNext/>
        <w:numPr>
          <w:ilvl w:val="12"/>
          <w:numId w:val="0"/>
        </w:numPr>
        <w:tabs>
          <w:tab w:val="left" w:pos="567"/>
        </w:tabs>
        <w:ind w:left="284"/>
        <w:rPr>
          <w:lang w:val="el-GR"/>
        </w:rPr>
      </w:pPr>
    </w:p>
    <w:p w:rsidR="004A4124" w:rsidRPr="002863F7" w:rsidRDefault="0073429B" w:rsidP="003367D5">
      <w:pPr>
        <w:keepNext/>
        <w:numPr>
          <w:ilvl w:val="12"/>
          <w:numId w:val="0"/>
        </w:numPr>
        <w:tabs>
          <w:tab w:val="left" w:pos="567"/>
        </w:tabs>
        <w:rPr>
          <w:b/>
          <w:lang w:val="el-GR"/>
        </w:rPr>
      </w:pPr>
      <w:r w:rsidRPr="002863F7">
        <w:rPr>
          <w:b/>
          <w:lang w:val="el-GR"/>
        </w:rPr>
        <w:t>Προειδοποιήσεις και προφυλάξεις</w:t>
      </w:r>
    </w:p>
    <w:p w:rsidR="00790683" w:rsidRPr="002863F7" w:rsidRDefault="00790683" w:rsidP="003367D5">
      <w:pPr>
        <w:keepNext/>
        <w:numPr>
          <w:ilvl w:val="12"/>
          <w:numId w:val="0"/>
        </w:numPr>
        <w:tabs>
          <w:tab w:val="left" w:pos="567"/>
        </w:tabs>
        <w:rPr>
          <w:b/>
          <w:lang w:val="el-GR"/>
        </w:rPr>
      </w:pPr>
    </w:p>
    <w:p w:rsidR="004A4124" w:rsidRPr="002863F7" w:rsidRDefault="004A4124" w:rsidP="003367D5">
      <w:pPr>
        <w:keepNext/>
        <w:numPr>
          <w:ilvl w:val="12"/>
          <w:numId w:val="0"/>
        </w:numPr>
        <w:tabs>
          <w:tab w:val="left" w:pos="567"/>
        </w:tabs>
        <w:rPr>
          <w:lang w:val="el-GR"/>
        </w:rPr>
      </w:pPr>
      <w:r w:rsidRPr="002863F7">
        <w:rPr>
          <w:lang w:val="el-GR"/>
        </w:rPr>
        <w:t xml:space="preserve">Αν οποιαδήποτε από τις πιο κάτω αναφερόμενες </w:t>
      </w:r>
      <w:r w:rsidR="00AB2522" w:rsidRPr="002863F7">
        <w:rPr>
          <w:lang w:val="el-GR"/>
        </w:rPr>
        <w:t xml:space="preserve">καταστάσεις </w:t>
      </w:r>
      <w:r w:rsidRPr="002863F7">
        <w:rPr>
          <w:lang w:val="el-GR"/>
        </w:rPr>
        <w:t>ισχύει για σας, θα πρέπει να ενημερώσετε το γιατρό σας πριν χρησιμοποιήσετε το Plavix:</w:t>
      </w:r>
    </w:p>
    <w:p w:rsidR="004A4124" w:rsidRPr="002863F7" w:rsidRDefault="004A4124" w:rsidP="003367D5">
      <w:pPr>
        <w:keepNext/>
        <w:numPr>
          <w:ilvl w:val="0"/>
          <w:numId w:val="2"/>
        </w:numPr>
        <w:tabs>
          <w:tab w:val="left" w:pos="567"/>
        </w:tabs>
        <w:ind w:left="567" w:hanging="567"/>
        <w:rPr>
          <w:lang w:val="el-GR"/>
        </w:rPr>
      </w:pPr>
      <w:r w:rsidRPr="002863F7">
        <w:rPr>
          <w:lang w:val="el-GR"/>
        </w:rPr>
        <w:t>Εάν υπάρχει κίνδυνος αιμορραγίας όπως:</w:t>
      </w:r>
    </w:p>
    <w:p w:rsidR="004A4124" w:rsidRPr="002863F7" w:rsidRDefault="004A4124" w:rsidP="003367D5">
      <w:pPr>
        <w:keepNext/>
        <w:numPr>
          <w:ilvl w:val="0"/>
          <w:numId w:val="16"/>
        </w:numPr>
        <w:tabs>
          <w:tab w:val="clear" w:pos="644"/>
          <w:tab w:val="num" w:pos="567"/>
        </w:tabs>
        <w:rPr>
          <w:lang w:val="el-GR"/>
        </w:rPr>
      </w:pPr>
      <w:r w:rsidRPr="002863F7">
        <w:rPr>
          <w:lang w:val="el-GR"/>
        </w:rPr>
        <w:t>πάθηση που σας θέτει σε κίνδυνο εσωτερικής αιμορραγίας (π.χ. έλκος στομάχου).</w:t>
      </w:r>
    </w:p>
    <w:p w:rsidR="004A4124" w:rsidRPr="002863F7" w:rsidRDefault="004A4124" w:rsidP="003367D5">
      <w:pPr>
        <w:keepNext/>
        <w:numPr>
          <w:ilvl w:val="0"/>
          <w:numId w:val="14"/>
        </w:numPr>
        <w:tabs>
          <w:tab w:val="clear" w:pos="644"/>
          <w:tab w:val="num" w:pos="567"/>
        </w:tabs>
        <w:ind w:left="567" w:hanging="283"/>
        <w:rPr>
          <w:lang w:val="el-GR"/>
        </w:rPr>
      </w:pPr>
      <w:r w:rsidRPr="002863F7">
        <w:rPr>
          <w:lang w:val="el-GR"/>
        </w:rPr>
        <w:t>αιματολογική διαταραχή εξ’ αιτίας της οποίας έχετε</w:t>
      </w:r>
      <w:r w:rsidRPr="002863F7">
        <w:rPr>
          <w:b/>
          <w:lang w:val="el-GR"/>
        </w:rPr>
        <w:t xml:space="preserve"> </w:t>
      </w:r>
      <w:r w:rsidRPr="002863F7">
        <w:rPr>
          <w:lang w:val="el-GR"/>
        </w:rPr>
        <w:t>προδιάθεση για εσωτερικές αιμορραγίες (αιμορραγίες στο εσωτερικό οποιωνδήποτε ιστών, οργάνων ή αρθρώσεων του σώματός σας)</w:t>
      </w:r>
    </w:p>
    <w:p w:rsidR="004A4124" w:rsidRPr="002863F7" w:rsidRDefault="004A4124" w:rsidP="003367D5">
      <w:pPr>
        <w:keepNext/>
        <w:numPr>
          <w:ilvl w:val="0"/>
          <w:numId w:val="14"/>
        </w:numPr>
        <w:tabs>
          <w:tab w:val="left" w:pos="567"/>
        </w:tabs>
        <w:rPr>
          <w:lang w:val="el-GR"/>
        </w:rPr>
      </w:pPr>
      <w:r w:rsidRPr="002863F7">
        <w:rPr>
          <w:lang w:val="el-GR"/>
        </w:rPr>
        <w:t>πρόσφατος σοβαρός τραυματισμός</w:t>
      </w:r>
    </w:p>
    <w:p w:rsidR="004A4124" w:rsidRPr="002863F7" w:rsidRDefault="004A4124" w:rsidP="003367D5">
      <w:pPr>
        <w:keepNext/>
        <w:numPr>
          <w:ilvl w:val="0"/>
          <w:numId w:val="14"/>
        </w:numPr>
        <w:tabs>
          <w:tab w:val="left" w:pos="567"/>
        </w:tabs>
        <w:rPr>
          <w:lang w:val="el-GR"/>
        </w:rPr>
      </w:pPr>
      <w:r w:rsidRPr="002863F7">
        <w:rPr>
          <w:lang w:val="el-GR"/>
        </w:rPr>
        <w:t>πρόσφατη χειρουργική επέμβαση (συμπεριλαμβανομένων και των οδοντιατρικών επεμβάσεων)</w:t>
      </w:r>
    </w:p>
    <w:p w:rsidR="004A4124" w:rsidRPr="002863F7" w:rsidRDefault="004A4124" w:rsidP="003367D5">
      <w:pPr>
        <w:keepNext/>
        <w:numPr>
          <w:ilvl w:val="0"/>
          <w:numId w:val="14"/>
        </w:numPr>
        <w:tabs>
          <w:tab w:val="left" w:pos="567"/>
        </w:tabs>
        <w:rPr>
          <w:lang w:val="el-GR"/>
        </w:rPr>
      </w:pPr>
      <w:r w:rsidRPr="002863F7">
        <w:rPr>
          <w:lang w:val="el-GR"/>
        </w:rPr>
        <w:t>προγραμματισμένη χειρουργική επέμβαση (συμπεριλαμβανομένων και των οδοντιατρικών επεμβάσεων) μέσα στις επόμενες επτά ημέρες</w:t>
      </w:r>
    </w:p>
    <w:p w:rsidR="00790683" w:rsidRPr="002863F7" w:rsidRDefault="00790683" w:rsidP="003367D5">
      <w:pPr>
        <w:keepNext/>
        <w:numPr>
          <w:ilvl w:val="0"/>
          <w:numId w:val="22"/>
        </w:numPr>
        <w:tabs>
          <w:tab w:val="clear" w:pos="644"/>
          <w:tab w:val="num" w:pos="567"/>
        </w:tabs>
        <w:ind w:left="567" w:hanging="567"/>
        <w:rPr>
          <w:lang w:val="el-GR"/>
        </w:rPr>
      </w:pPr>
      <w:r w:rsidRPr="002863F7">
        <w:rPr>
          <w:lang w:val="el-GR"/>
        </w:rPr>
        <w:t>Εάν είχε σχηματιστεί θρόμβος σε κάποια αρτηρία του εγκεφάλου σας (ισχαιμικό αγγειακό εγκεφαλικό επεισόδιο), το οποίο συνέβη κατά τη διάρκεια των τελευταίων επτά ημερών</w:t>
      </w:r>
    </w:p>
    <w:p w:rsidR="004A4124" w:rsidRPr="002863F7" w:rsidRDefault="004A4124" w:rsidP="003367D5">
      <w:pPr>
        <w:keepNext/>
        <w:numPr>
          <w:ilvl w:val="0"/>
          <w:numId w:val="15"/>
        </w:numPr>
        <w:rPr>
          <w:lang w:val="el-GR"/>
        </w:rPr>
      </w:pPr>
      <w:r w:rsidRPr="002863F7">
        <w:rPr>
          <w:lang w:val="el-GR"/>
        </w:rPr>
        <w:t>Εάν πάσχετε από νόσο των νεφρών ή του ήπατος.</w:t>
      </w:r>
    </w:p>
    <w:p w:rsidR="0073429B" w:rsidRPr="002863F7" w:rsidRDefault="0073429B" w:rsidP="003367D5">
      <w:pPr>
        <w:keepNext/>
        <w:numPr>
          <w:ilvl w:val="0"/>
          <w:numId w:val="15"/>
        </w:numPr>
        <w:rPr>
          <w:lang w:val="el-GR"/>
        </w:rPr>
      </w:pPr>
      <w:r w:rsidRPr="002863F7">
        <w:rPr>
          <w:lang w:val="el-GR"/>
        </w:rPr>
        <w:t>Εάν είχατε αλλεργία ή αντίδραση σε οποιοδήποτε φάρμακο που χρησιμοποιείτε για να αντιμετωπίσετε την ασθένειά σας.</w:t>
      </w:r>
    </w:p>
    <w:p w:rsidR="00503ACB" w:rsidRPr="00A826C0" w:rsidRDefault="00503ACB" w:rsidP="00A826C0">
      <w:pPr>
        <w:keepNext/>
        <w:numPr>
          <w:ilvl w:val="0"/>
          <w:numId w:val="15"/>
        </w:numPr>
        <w:rPr>
          <w:lang w:val="el-GR"/>
        </w:rPr>
      </w:pPr>
      <w:r w:rsidRPr="00A826C0">
        <w:rPr>
          <w:lang w:val="el-GR"/>
        </w:rPr>
        <w:t>Εάν είχατε προηγούμενο ιατρικό ιστορικό εγκεφαλικής αιμορραγίας</w:t>
      </w:r>
      <w:r w:rsidR="00CA2AE1" w:rsidRPr="002863F7">
        <w:rPr>
          <w:lang w:val="el-GR"/>
        </w:rPr>
        <w:t xml:space="preserve"> που δεν οφειλόταν σε τραυματισμό</w:t>
      </w:r>
      <w:r w:rsidRPr="00A826C0">
        <w:rPr>
          <w:lang w:val="el-GR"/>
        </w:rPr>
        <w:t>.</w:t>
      </w:r>
    </w:p>
    <w:p w:rsidR="00503ACB" w:rsidRPr="002863F7" w:rsidRDefault="00503ACB" w:rsidP="003367D5">
      <w:pPr>
        <w:keepNext/>
        <w:numPr>
          <w:ilvl w:val="0"/>
          <w:numId w:val="15"/>
        </w:numPr>
        <w:rPr>
          <w:lang w:val="el-GR"/>
        </w:rPr>
      </w:pPr>
    </w:p>
    <w:p w:rsidR="004A4124" w:rsidRPr="002863F7" w:rsidRDefault="004A4124" w:rsidP="003367D5">
      <w:pPr>
        <w:keepNext/>
        <w:numPr>
          <w:ilvl w:val="12"/>
          <w:numId w:val="0"/>
        </w:numPr>
        <w:tabs>
          <w:tab w:val="left" w:pos="567"/>
        </w:tabs>
        <w:rPr>
          <w:lang w:val="el-GR"/>
        </w:rPr>
      </w:pPr>
    </w:p>
    <w:p w:rsidR="00F873BB" w:rsidRPr="002863F7" w:rsidRDefault="00F873BB" w:rsidP="003367D5">
      <w:pPr>
        <w:keepNext/>
        <w:numPr>
          <w:ilvl w:val="12"/>
          <w:numId w:val="0"/>
        </w:numPr>
        <w:tabs>
          <w:tab w:val="left" w:pos="567"/>
        </w:tabs>
        <w:rPr>
          <w:szCs w:val="24"/>
          <w:lang w:val="el-GR"/>
        </w:rPr>
      </w:pPr>
      <w:r w:rsidRPr="002863F7">
        <w:rPr>
          <w:szCs w:val="24"/>
          <w:lang w:val="el-GR"/>
        </w:rPr>
        <w:t>Ενόσω παίρνετε το Plavix:</w:t>
      </w:r>
    </w:p>
    <w:p w:rsidR="00F873BB" w:rsidRPr="002863F7" w:rsidRDefault="00F873BB" w:rsidP="003367D5">
      <w:pPr>
        <w:keepNext/>
        <w:numPr>
          <w:ilvl w:val="0"/>
          <w:numId w:val="23"/>
        </w:numPr>
        <w:tabs>
          <w:tab w:val="clear" w:pos="360"/>
          <w:tab w:val="num" w:pos="567"/>
        </w:tabs>
        <w:ind w:left="567" w:hanging="567"/>
        <w:rPr>
          <w:szCs w:val="24"/>
          <w:lang w:val="el-GR"/>
        </w:rPr>
      </w:pPr>
      <w:r w:rsidRPr="002863F7">
        <w:rPr>
          <w:szCs w:val="24"/>
          <w:lang w:val="el-GR"/>
        </w:rPr>
        <w:t>Θα πρέπει να ενημερώσετε τον γιατρό σας εάν έχει προγραμματιστεί κάποια χειρουργική επέμβαση (συμπεριλαμβανομένης της οδοντιατρικής επέμβασης).</w:t>
      </w:r>
    </w:p>
    <w:p w:rsidR="00F873BB" w:rsidRPr="002863F7" w:rsidRDefault="00F873BB" w:rsidP="003367D5">
      <w:pPr>
        <w:keepNext/>
        <w:numPr>
          <w:ilvl w:val="0"/>
          <w:numId w:val="23"/>
        </w:numPr>
        <w:tabs>
          <w:tab w:val="clear" w:pos="360"/>
          <w:tab w:val="num" w:pos="567"/>
        </w:tabs>
        <w:ind w:left="567" w:hanging="567"/>
        <w:rPr>
          <w:szCs w:val="24"/>
          <w:lang w:val="el-GR"/>
        </w:rPr>
      </w:pPr>
      <w:r w:rsidRPr="002863F7">
        <w:rPr>
          <w:szCs w:val="24"/>
          <w:lang w:val="el-GR"/>
        </w:rPr>
        <w:t xml:space="preserve">Θα πρέπει επίσης να ενημερώσετε το γιατρό σας αμέσως εάν παρουσιάσετε μία ιατρική κατάσταση </w:t>
      </w:r>
      <w:r w:rsidR="00AD0E71" w:rsidRPr="002863F7">
        <w:rPr>
          <w:szCs w:val="24"/>
          <w:lang w:val="el-GR"/>
        </w:rPr>
        <w:t xml:space="preserve">(επίσης γνωστή ως </w:t>
      </w:r>
      <w:r w:rsidR="00AD0E71" w:rsidRPr="002863F7">
        <w:rPr>
          <w:lang w:val="el-GR"/>
        </w:rPr>
        <w:t>Θρομβωτική Θρομβοπενική Πορφύρα ή TTP)</w:t>
      </w:r>
      <w:r w:rsidR="00AD0E71" w:rsidRPr="002863F7">
        <w:rPr>
          <w:szCs w:val="24"/>
          <w:lang w:val="el-GR"/>
        </w:rPr>
        <w:t xml:space="preserve"> </w:t>
      </w:r>
      <w:r w:rsidRPr="002863F7">
        <w:rPr>
          <w:szCs w:val="24"/>
          <w:lang w:val="el-GR"/>
        </w:rPr>
        <w:t xml:space="preserve">που περιλαμβάνει πυρετό και μώλωπες κάτω από το δέρμα που μπορεί να εμφανιστούν ως ερυθρές κηλίδες, με ή χωρίς ανεξήγητη κόπωση, σύγχυση, κίτρινη απόχρωση του δέρματος ή των ματιών (ίκτερος) (βλ. </w:t>
      </w:r>
      <w:r w:rsidR="00900841" w:rsidRPr="002863F7">
        <w:rPr>
          <w:szCs w:val="24"/>
          <w:lang w:val="el-GR"/>
        </w:rPr>
        <w:t xml:space="preserve">παράγραφο 4 </w:t>
      </w:r>
      <w:r w:rsidRPr="002863F7">
        <w:rPr>
          <w:szCs w:val="24"/>
          <w:lang w:val="el-GR"/>
        </w:rPr>
        <w:t>«</w:t>
      </w:r>
      <w:r w:rsidR="00AC0817" w:rsidRPr="002863F7">
        <w:rPr>
          <w:szCs w:val="24"/>
          <w:lang w:val="el-GR"/>
        </w:rPr>
        <w:t>Πιθανές ανεπιθύμητες ενέργειες</w:t>
      </w:r>
      <w:r w:rsidRPr="002863F7">
        <w:rPr>
          <w:szCs w:val="24"/>
          <w:lang w:val="el-GR"/>
        </w:rPr>
        <w:t>»).</w:t>
      </w:r>
    </w:p>
    <w:p w:rsidR="00F873BB" w:rsidRPr="002863F7" w:rsidRDefault="00FE174D" w:rsidP="003367D5">
      <w:pPr>
        <w:keepNext/>
        <w:numPr>
          <w:ilvl w:val="0"/>
          <w:numId w:val="23"/>
        </w:numPr>
        <w:tabs>
          <w:tab w:val="clear" w:pos="360"/>
          <w:tab w:val="num" w:pos="567"/>
        </w:tabs>
        <w:ind w:left="567" w:hanging="567"/>
        <w:rPr>
          <w:lang w:val="el-GR"/>
        </w:rPr>
      </w:pPr>
      <w:r w:rsidRPr="002863F7">
        <w:rPr>
          <w:lang w:val="el-GR"/>
        </w:rPr>
        <w:t>Εάν κοπείτε ή τραυματιστείτε, ίσως χρειαστεί περισσότερος από το συνηθισμένο χρόνος για να σταματήσει η αιμορραγία. Αυτό σχετίζεται με τον τρόπο δράσης του φαρμάκου αφού εμποδίζει τη δυνατότητα δημιουργίας θρόμβου. Για μικρής σημασίας κοψίματα και τραυματισμούς, π.χ. εάν κοπείτε, κατά το ξύρισμα, συνήθως δεν υπάρχει πρόβλημα. Παρόλα αυτά, εάν ανησυχείτε λόγω της αιμορραγίας σας, θα πρέπει να επικοινωνήσετε με το γιατρό σας</w:t>
      </w:r>
      <w:r w:rsidR="00F873BB" w:rsidRPr="002863F7">
        <w:rPr>
          <w:szCs w:val="24"/>
          <w:lang w:val="el-GR"/>
        </w:rPr>
        <w:t xml:space="preserve"> </w:t>
      </w:r>
      <w:r w:rsidR="00A476C5" w:rsidRPr="002863F7">
        <w:rPr>
          <w:lang w:val="el-GR"/>
        </w:rPr>
        <w:t xml:space="preserve">αμέσως </w:t>
      </w:r>
      <w:r w:rsidR="00F873BB" w:rsidRPr="002863F7">
        <w:rPr>
          <w:szCs w:val="24"/>
          <w:lang w:val="el-GR"/>
        </w:rPr>
        <w:t xml:space="preserve">(βλ. </w:t>
      </w:r>
      <w:bookmarkStart w:id="22" w:name="OLE_LINK5"/>
      <w:bookmarkStart w:id="23" w:name="OLE_LINK6"/>
      <w:r w:rsidR="00900841" w:rsidRPr="002863F7">
        <w:rPr>
          <w:szCs w:val="24"/>
          <w:lang w:val="el-GR"/>
        </w:rPr>
        <w:t xml:space="preserve">παράγραφο 4 </w:t>
      </w:r>
      <w:r w:rsidR="00F873BB" w:rsidRPr="002863F7">
        <w:rPr>
          <w:szCs w:val="24"/>
          <w:lang w:val="el-GR"/>
        </w:rPr>
        <w:t>«</w:t>
      </w:r>
      <w:r w:rsidR="00AC0817" w:rsidRPr="002863F7">
        <w:rPr>
          <w:szCs w:val="24"/>
          <w:lang w:val="el-GR"/>
        </w:rPr>
        <w:t>Πιθανές ανεπιθύμητες ενέργειες</w:t>
      </w:r>
      <w:r w:rsidR="00F873BB" w:rsidRPr="002863F7">
        <w:rPr>
          <w:szCs w:val="24"/>
          <w:lang w:val="el-GR"/>
        </w:rPr>
        <w:t>»</w:t>
      </w:r>
      <w:bookmarkEnd w:id="22"/>
      <w:bookmarkEnd w:id="23"/>
      <w:r w:rsidR="00F873BB" w:rsidRPr="002863F7">
        <w:rPr>
          <w:szCs w:val="24"/>
          <w:lang w:val="el-GR"/>
        </w:rPr>
        <w:t>).</w:t>
      </w:r>
    </w:p>
    <w:p w:rsidR="00F873BB" w:rsidRPr="002863F7" w:rsidRDefault="00F873BB" w:rsidP="003367D5">
      <w:pPr>
        <w:keepNext/>
        <w:numPr>
          <w:ilvl w:val="0"/>
          <w:numId w:val="23"/>
        </w:numPr>
        <w:tabs>
          <w:tab w:val="clear" w:pos="360"/>
          <w:tab w:val="num" w:pos="567"/>
        </w:tabs>
        <w:ind w:left="567" w:hanging="567"/>
        <w:rPr>
          <w:szCs w:val="24"/>
          <w:lang w:val="el-GR"/>
        </w:rPr>
      </w:pPr>
      <w:r w:rsidRPr="002863F7">
        <w:rPr>
          <w:szCs w:val="24"/>
          <w:lang w:val="el-GR"/>
        </w:rPr>
        <w:t>Ο γιατρός σας μπορεί να ζητήσει εξετάσεις αίματος.</w:t>
      </w:r>
    </w:p>
    <w:p w:rsidR="004A4124" w:rsidRPr="002863F7" w:rsidRDefault="004A4124" w:rsidP="003367D5">
      <w:pPr>
        <w:keepNext/>
        <w:numPr>
          <w:ilvl w:val="12"/>
          <w:numId w:val="0"/>
        </w:numPr>
        <w:tabs>
          <w:tab w:val="left" w:pos="567"/>
        </w:tabs>
        <w:rPr>
          <w:lang w:val="el-GR"/>
        </w:rPr>
      </w:pPr>
    </w:p>
    <w:p w:rsidR="00CA1954" w:rsidRPr="002863F7" w:rsidRDefault="00CA1954" w:rsidP="00382510">
      <w:pPr>
        <w:keepNext/>
        <w:keepLines/>
        <w:numPr>
          <w:ilvl w:val="12"/>
          <w:numId w:val="0"/>
        </w:numPr>
        <w:tabs>
          <w:tab w:val="left" w:pos="567"/>
        </w:tabs>
        <w:rPr>
          <w:b/>
          <w:lang w:val="el-GR"/>
        </w:rPr>
      </w:pPr>
      <w:r w:rsidRPr="002863F7">
        <w:rPr>
          <w:b/>
          <w:lang w:val="el-GR"/>
        </w:rPr>
        <w:t>Παιδιά και έφηβοι</w:t>
      </w:r>
    </w:p>
    <w:p w:rsidR="00CA1954" w:rsidRPr="002863F7" w:rsidRDefault="00CA1954" w:rsidP="00382510">
      <w:pPr>
        <w:keepNext/>
        <w:keepLines/>
        <w:numPr>
          <w:ilvl w:val="12"/>
          <w:numId w:val="0"/>
        </w:numPr>
        <w:tabs>
          <w:tab w:val="left" w:pos="567"/>
        </w:tabs>
        <w:rPr>
          <w:b/>
          <w:lang w:val="el-GR"/>
        </w:rPr>
      </w:pPr>
    </w:p>
    <w:p w:rsidR="002E6E30" w:rsidRPr="002863F7" w:rsidRDefault="00CA1954" w:rsidP="00382510">
      <w:pPr>
        <w:keepNext/>
        <w:keepLines/>
        <w:numPr>
          <w:ilvl w:val="12"/>
          <w:numId w:val="0"/>
        </w:numPr>
        <w:tabs>
          <w:tab w:val="left" w:pos="567"/>
        </w:tabs>
        <w:rPr>
          <w:b/>
          <w:lang w:val="el-GR"/>
        </w:rPr>
      </w:pPr>
      <w:r w:rsidRPr="002863F7">
        <w:rPr>
          <w:lang w:val="el-GR"/>
        </w:rPr>
        <w:t>Μη δίνετε αυτό το φάρμακο στα παιδιά επειδή δεν έχει δράση.</w:t>
      </w:r>
    </w:p>
    <w:p w:rsidR="00CA1954" w:rsidRPr="002863F7" w:rsidRDefault="00CA1954" w:rsidP="00CA1954">
      <w:pPr>
        <w:keepNext/>
        <w:numPr>
          <w:ilvl w:val="12"/>
          <w:numId w:val="0"/>
        </w:numPr>
        <w:tabs>
          <w:tab w:val="left" w:pos="567"/>
        </w:tabs>
        <w:rPr>
          <w:lang w:val="el-GR"/>
        </w:rPr>
      </w:pPr>
    </w:p>
    <w:p w:rsidR="004A4124" w:rsidRPr="002863F7" w:rsidRDefault="0084394C" w:rsidP="003367D5">
      <w:pPr>
        <w:keepNext/>
        <w:numPr>
          <w:ilvl w:val="12"/>
          <w:numId w:val="0"/>
        </w:numPr>
        <w:tabs>
          <w:tab w:val="left" w:pos="567"/>
        </w:tabs>
        <w:rPr>
          <w:b/>
          <w:lang w:val="el-GR"/>
        </w:rPr>
      </w:pPr>
      <w:r w:rsidRPr="002863F7">
        <w:rPr>
          <w:b/>
          <w:lang w:val="el-GR"/>
        </w:rPr>
        <w:t>Άλλα φάρμακα και Plavix</w:t>
      </w:r>
    </w:p>
    <w:p w:rsidR="00F873BB" w:rsidRPr="002863F7" w:rsidRDefault="00F873BB" w:rsidP="003367D5">
      <w:pPr>
        <w:keepNext/>
        <w:numPr>
          <w:ilvl w:val="12"/>
          <w:numId w:val="0"/>
        </w:numPr>
        <w:tabs>
          <w:tab w:val="left" w:pos="567"/>
        </w:tabs>
        <w:rPr>
          <w:b/>
          <w:lang w:val="el-GR"/>
        </w:rPr>
      </w:pPr>
    </w:p>
    <w:p w:rsidR="004A4124" w:rsidRPr="002863F7" w:rsidRDefault="00875B98" w:rsidP="003367D5">
      <w:pPr>
        <w:keepNext/>
        <w:numPr>
          <w:ilvl w:val="12"/>
          <w:numId w:val="0"/>
        </w:numPr>
        <w:tabs>
          <w:tab w:val="left" w:pos="567"/>
        </w:tabs>
        <w:rPr>
          <w:lang w:val="el-GR"/>
        </w:rPr>
      </w:pPr>
      <w:r w:rsidRPr="002863F7">
        <w:rPr>
          <w:lang w:val="el-GR"/>
        </w:rPr>
        <w:t>E</w:t>
      </w:r>
      <w:r w:rsidR="004A4124" w:rsidRPr="002863F7">
        <w:rPr>
          <w:lang w:val="el-GR"/>
        </w:rPr>
        <w:t>νημερώστε το</w:t>
      </w:r>
      <w:r w:rsidR="009E1E6E" w:rsidRPr="002863F7">
        <w:rPr>
          <w:lang w:val="el-GR"/>
        </w:rPr>
        <w:t>ν</w:t>
      </w:r>
      <w:r w:rsidR="004A4124" w:rsidRPr="002863F7">
        <w:rPr>
          <w:lang w:val="el-GR"/>
        </w:rPr>
        <w:t xml:space="preserve"> γιατρό ή το</w:t>
      </w:r>
      <w:r w:rsidR="009E1E6E" w:rsidRPr="002863F7">
        <w:rPr>
          <w:lang w:val="el-GR"/>
        </w:rPr>
        <w:t>ν</w:t>
      </w:r>
      <w:r w:rsidR="004A4124" w:rsidRPr="002863F7">
        <w:rPr>
          <w:lang w:val="el-GR"/>
        </w:rPr>
        <w:t xml:space="preserve"> φαρμακοποιό σας εάν παίρνετε</w:t>
      </w:r>
      <w:r w:rsidRPr="002863F7">
        <w:rPr>
          <w:lang w:val="el-GR"/>
        </w:rPr>
        <w:t>,</w:t>
      </w:r>
      <w:r w:rsidR="004A4124" w:rsidRPr="002863F7">
        <w:rPr>
          <w:lang w:val="el-GR"/>
        </w:rPr>
        <w:t xml:space="preserve"> έχετε </w:t>
      </w:r>
      <w:r w:rsidRPr="002863F7">
        <w:rPr>
          <w:lang w:val="el-GR"/>
        </w:rPr>
        <w:t xml:space="preserve">πρόσφατα </w:t>
      </w:r>
      <w:r w:rsidR="004A4124" w:rsidRPr="002863F7">
        <w:rPr>
          <w:lang w:val="el-GR"/>
        </w:rPr>
        <w:t xml:space="preserve">πάρει </w:t>
      </w:r>
      <w:r w:rsidRPr="002863F7">
        <w:rPr>
          <w:lang w:val="el-GR"/>
        </w:rPr>
        <w:t xml:space="preserve">ή μπορεί να πάρετε </w:t>
      </w:r>
      <w:r w:rsidR="004A4124" w:rsidRPr="002863F7">
        <w:rPr>
          <w:lang w:val="el-GR"/>
        </w:rPr>
        <w:t>άλλα φάρμακα, ακόμα και αυτά που δεν σας έχουν χορηγηθεί με συνταγή.</w:t>
      </w:r>
    </w:p>
    <w:p w:rsidR="00430552" w:rsidRPr="002863F7" w:rsidRDefault="00430552" w:rsidP="00430552">
      <w:pPr>
        <w:keepNext/>
        <w:numPr>
          <w:ilvl w:val="12"/>
          <w:numId w:val="0"/>
        </w:numPr>
        <w:tabs>
          <w:tab w:val="left" w:pos="567"/>
        </w:tabs>
        <w:rPr>
          <w:lang w:val="el-GR"/>
        </w:rPr>
      </w:pPr>
      <w:r w:rsidRPr="002863F7">
        <w:rPr>
          <w:lang w:val="el-GR"/>
        </w:rPr>
        <w:t xml:space="preserve">Κάποια άλλα φάρμακα μπορεί να επηρεάσουν τη χρήση του Plavix ή αντίστροφα. </w:t>
      </w:r>
    </w:p>
    <w:p w:rsidR="004A4124" w:rsidRPr="002863F7" w:rsidRDefault="004A4124" w:rsidP="003367D5">
      <w:pPr>
        <w:keepNext/>
        <w:numPr>
          <w:ilvl w:val="12"/>
          <w:numId w:val="0"/>
        </w:numPr>
        <w:tabs>
          <w:tab w:val="left" w:pos="567"/>
        </w:tabs>
        <w:rPr>
          <w:lang w:val="el-GR"/>
        </w:rPr>
      </w:pPr>
    </w:p>
    <w:p w:rsidR="00E85885" w:rsidRPr="002863F7" w:rsidRDefault="004A4124" w:rsidP="003367D5">
      <w:pPr>
        <w:keepNext/>
        <w:tabs>
          <w:tab w:val="left" w:pos="567"/>
        </w:tabs>
        <w:rPr>
          <w:lang w:val="el-GR"/>
        </w:rPr>
      </w:pPr>
      <w:r w:rsidRPr="002863F7">
        <w:rPr>
          <w:lang w:val="el-GR"/>
        </w:rPr>
        <w:t xml:space="preserve">Ειδικότερα, θα πρέπει να ενημερώσετε το γιατρό σας εάν λαμβάνετε </w:t>
      </w:r>
    </w:p>
    <w:p w:rsidR="009A02B5" w:rsidRPr="002863F7" w:rsidRDefault="009A02B5" w:rsidP="00E85885">
      <w:pPr>
        <w:keepNext/>
        <w:numPr>
          <w:ilvl w:val="0"/>
          <w:numId w:val="30"/>
        </w:numPr>
        <w:tabs>
          <w:tab w:val="clear" w:pos="927"/>
          <w:tab w:val="num" w:pos="567"/>
        </w:tabs>
        <w:ind w:left="567" w:hanging="567"/>
        <w:rPr>
          <w:lang w:val="el-GR"/>
        </w:rPr>
      </w:pPr>
      <w:r w:rsidRPr="002863F7">
        <w:rPr>
          <w:lang w:val="el-GR"/>
        </w:rPr>
        <w:t>φάρμακα που ενδέχεται να αυξήσουν τον κίνδυνο αιμορραγίας όπως:</w:t>
      </w:r>
    </w:p>
    <w:p w:rsidR="007C67F4" w:rsidRPr="002863F7" w:rsidRDefault="00003B36" w:rsidP="00D403FF">
      <w:pPr>
        <w:keepNext/>
        <w:numPr>
          <w:ilvl w:val="1"/>
          <w:numId w:val="30"/>
        </w:numPr>
        <w:tabs>
          <w:tab w:val="clear" w:pos="1440"/>
          <w:tab w:val="num" w:pos="1134"/>
        </w:tabs>
        <w:ind w:left="1134" w:hanging="425"/>
        <w:rPr>
          <w:lang w:val="el-GR"/>
        </w:rPr>
      </w:pPr>
      <w:r w:rsidRPr="002863F7">
        <w:rPr>
          <w:lang w:val="el-GR"/>
        </w:rPr>
        <w:t>από του στόματος αντιπηκτικά</w:t>
      </w:r>
      <w:r w:rsidR="007C67F4" w:rsidRPr="002863F7">
        <w:rPr>
          <w:lang w:val="el-GR"/>
        </w:rPr>
        <w:t>, φάρμακα που χρησιμοποιούνται για τη μείωση της πηκτικότητας του αίματος</w:t>
      </w:r>
      <w:r w:rsidR="00D04731" w:rsidRPr="002863F7">
        <w:rPr>
          <w:lang w:val="el-GR"/>
        </w:rPr>
        <w:t>,</w:t>
      </w:r>
      <w:r w:rsidR="007C67F4" w:rsidRPr="002863F7">
        <w:rPr>
          <w:lang w:val="el-GR"/>
        </w:rPr>
        <w:t xml:space="preserve"> </w:t>
      </w:r>
    </w:p>
    <w:p w:rsidR="00D04731" w:rsidRPr="002863F7" w:rsidRDefault="004A4124" w:rsidP="00D403FF">
      <w:pPr>
        <w:keepNext/>
        <w:numPr>
          <w:ilvl w:val="1"/>
          <w:numId w:val="30"/>
        </w:numPr>
        <w:tabs>
          <w:tab w:val="clear" w:pos="1440"/>
          <w:tab w:val="num" w:pos="1134"/>
        </w:tabs>
        <w:ind w:left="1134" w:hanging="425"/>
        <w:rPr>
          <w:lang w:val="el-GR"/>
        </w:rPr>
      </w:pPr>
      <w:r w:rsidRPr="002863F7">
        <w:rPr>
          <w:lang w:val="el-GR"/>
        </w:rPr>
        <w:t xml:space="preserve">κάποιο μη στεροειδές αντιφλεγμονώδες φάρμακο, που χρησιμοποιείται συνήθως για τη θεραπεία επώδυνων και/ή φλεγμονωδών καταστάσεων των μυών ή των αρθρώσεων, </w:t>
      </w:r>
    </w:p>
    <w:p w:rsidR="00D04731" w:rsidRPr="002863F7" w:rsidRDefault="004A4124" w:rsidP="00D403FF">
      <w:pPr>
        <w:keepNext/>
        <w:numPr>
          <w:ilvl w:val="1"/>
          <w:numId w:val="30"/>
        </w:numPr>
        <w:tabs>
          <w:tab w:val="clear" w:pos="1440"/>
          <w:tab w:val="num" w:pos="1134"/>
        </w:tabs>
        <w:ind w:left="1134" w:hanging="425"/>
        <w:rPr>
          <w:lang w:val="el-GR"/>
        </w:rPr>
      </w:pPr>
      <w:r w:rsidRPr="002863F7">
        <w:rPr>
          <w:lang w:val="el-GR"/>
        </w:rPr>
        <w:t>ηπαρίνη</w:t>
      </w:r>
      <w:r w:rsidR="00B51870" w:rsidRPr="002863F7">
        <w:rPr>
          <w:lang w:val="el-GR"/>
        </w:rPr>
        <w:t xml:space="preserve"> ή οποιοδήποτε</w:t>
      </w:r>
      <w:r w:rsidRPr="002863F7">
        <w:rPr>
          <w:lang w:val="el-GR"/>
        </w:rPr>
        <w:t xml:space="preserve"> άλλο</w:t>
      </w:r>
      <w:r w:rsidR="006E59F3" w:rsidRPr="002863F7">
        <w:rPr>
          <w:lang w:val="el-GR"/>
        </w:rPr>
        <w:t xml:space="preserve"> ενέσιμο</w:t>
      </w:r>
      <w:r w:rsidRPr="002863F7">
        <w:rPr>
          <w:lang w:val="el-GR"/>
        </w:rPr>
        <w:t xml:space="preserve"> φάρμακο που χρησιμοποιείται για τη μείωση της πηκτικότητας του αίματος</w:t>
      </w:r>
      <w:r w:rsidR="00D04731" w:rsidRPr="002863F7">
        <w:rPr>
          <w:lang w:val="el-GR"/>
        </w:rPr>
        <w:t>,</w:t>
      </w:r>
    </w:p>
    <w:p w:rsidR="009A02B5" w:rsidRPr="002863F7" w:rsidRDefault="009A02B5" w:rsidP="00D403FF">
      <w:pPr>
        <w:keepNext/>
        <w:numPr>
          <w:ilvl w:val="1"/>
          <w:numId w:val="30"/>
        </w:numPr>
        <w:tabs>
          <w:tab w:val="clear" w:pos="1440"/>
          <w:tab w:val="num" w:pos="1134"/>
        </w:tabs>
        <w:ind w:left="1134" w:hanging="425"/>
        <w:rPr>
          <w:lang w:val="el-GR"/>
        </w:rPr>
      </w:pPr>
      <w:r w:rsidRPr="002863F7">
        <w:rPr>
          <w:lang w:val="el-GR"/>
        </w:rPr>
        <w:t>τικλοπιδίνη, ένας άλλος αντιαιμοπεταλιακός παράγοντας,</w:t>
      </w:r>
    </w:p>
    <w:p w:rsidR="009A02B5" w:rsidRPr="002863F7" w:rsidRDefault="009A02B5" w:rsidP="00D403FF">
      <w:pPr>
        <w:keepNext/>
        <w:numPr>
          <w:ilvl w:val="1"/>
          <w:numId w:val="30"/>
        </w:numPr>
        <w:tabs>
          <w:tab w:val="clear" w:pos="1440"/>
          <w:tab w:val="num" w:pos="1134"/>
        </w:tabs>
        <w:ind w:left="1134" w:hanging="425"/>
        <w:rPr>
          <w:lang w:val="el-GR"/>
        </w:rPr>
      </w:pPr>
      <w:r w:rsidRPr="002863F7">
        <w:rPr>
          <w:lang w:val="el-GR"/>
        </w:rPr>
        <w:t>έναν εκλεκτικό αναστολέα επαναπρόσληψης σεροτονίνης (περιλαμβανομένων αλλά μη περιοριζόμενων στη φλουοξετίνη ή τη φλουβοξαμίνη), φάρμακα που χρησιμοποιούνται συνήθως για να αντιμετωπίσουν θεραπευτικά την κατάθλιψη,</w:t>
      </w:r>
    </w:p>
    <w:p w:rsidR="00C807C4" w:rsidRPr="002863F7" w:rsidRDefault="00C807C4" w:rsidP="00D403FF">
      <w:pPr>
        <w:keepNext/>
        <w:numPr>
          <w:ilvl w:val="1"/>
          <w:numId w:val="30"/>
        </w:numPr>
        <w:tabs>
          <w:tab w:val="clear" w:pos="1440"/>
          <w:tab w:val="num" w:pos="1134"/>
        </w:tabs>
        <w:ind w:left="1134" w:hanging="425"/>
        <w:rPr>
          <w:lang w:val="el-GR"/>
        </w:rPr>
      </w:pPr>
      <w:r w:rsidRPr="002863F7">
        <w:rPr>
          <w:lang w:val="el-GR"/>
        </w:rPr>
        <w:t xml:space="preserve">ριφαμπικίνη (χρησιμοποιείται </w:t>
      </w:r>
      <w:r w:rsidR="00E928D7" w:rsidRPr="002863F7">
        <w:rPr>
          <w:lang w:val="el-GR"/>
        </w:rPr>
        <w:t>για τη θεραπεία σοβαρών μολύνσεων)</w:t>
      </w:r>
    </w:p>
    <w:p w:rsidR="004A4124" w:rsidRPr="002863F7" w:rsidRDefault="006E59F3" w:rsidP="00E85885">
      <w:pPr>
        <w:keepNext/>
        <w:numPr>
          <w:ilvl w:val="0"/>
          <w:numId w:val="30"/>
        </w:numPr>
        <w:tabs>
          <w:tab w:val="clear" w:pos="927"/>
          <w:tab w:val="num" w:pos="567"/>
        </w:tabs>
        <w:ind w:left="567" w:hanging="567"/>
        <w:rPr>
          <w:lang w:val="el-GR"/>
        </w:rPr>
      </w:pPr>
      <w:r w:rsidRPr="002863F7">
        <w:rPr>
          <w:lang w:val="el-GR"/>
        </w:rPr>
        <w:t xml:space="preserve">ομεπραζόλη </w:t>
      </w:r>
      <w:r w:rsidR="00F879CE" w:rsidRPr="002863F7">
        <w:rPr>
          <w:lang w:val="el-GR"/>
        </w:rPr>
        <w:t xml:space="preserve">ή </w:t>
      </w:r>
      <w:r w:rsidRPr="002863F7">
        <w:rPr>
          <w:lang w:val="el-GR"/>
        </w:rPr>
        <w:t xml:space="preserve">εσομεπραζόλη, φάρμακα για την αντιμετώπιση </w:t>
      </w:r>
      <w:r w:rsidR="00005C3A" w:rsidRPr="002863F7">
        <w:rPr>
          <w:lang w:val="el-GR"/>
        </w:rPr>
        <w:t>στομαχικ</w:t>
      </w:r>
      <w:r w:rsidRPr="002863F7">
        <w:rPr>
          <w:lang w:val="el-GR"/>
        </w:rPr>
        <w:t>ών</w:t>
      </w:r>
      <w:r w:rsidR="00005C3A" w:rsidRPr="002863F7">
        <w:rPr>
          <w:lang w:val="el-GR"/>
        </w:rPr>
        <w:t xml:space="preserve"> </w:t>
      </w:r>
      <w:r w:rsidR="007F25E0" w:rsidRPr="002863F7">
        <w:rPr>
          <w:lang w:val="el-GR"/>
        </w:rPr>
        <w:t>ενοχλήσε</w:t>
      </w:r>
      <w:r w:rsidRPr="002863F7">
        <w:rPr>
          <w:lang w:val="el-GR"/>
        </w:rPr>
        <w:t>ων</w:t>
      </w:r>
      <w:r w:rsidR="00D04731" w:rsidRPr="002863F7">
        <w:rPr>
          <w:lang w:val="el-GR"/>
        </w:rPr>
        <w:t>,</w:t>
      </w:r>
    </w:p>
    <w:p w:rsidR="00D04731" w:rsidRPr="002863F7" w:rsidRDefault="00105921" w:rsidP="00E85885">
      <w:pPr>
        <w:keepNext/>
        <w:numPr>
          <w:ilvl w:val="0"/>
          <w:numId w:val="30"/>
        </w:numPr>
        <w:tabs>
          <w:tab w:val="clear" w:pos="927"/>
          <w:tab w:val="num" w:pos="567"/>
        </w:tabs>
        <w:ind w:left="567" w:hanging="567"/>
        <w:rPr>
          <w:lang w:val="el-GR"/>
        </w:rPr>
      </w:pPr>
      <w:r w:rsidRPr="002863F7">
        <w:rPr>
          <w:lang w:val="el-GR"/>
        </w:rPr>
        <w:t>φ</w:t>
      </w:r>
      <w:r w:rsidR="00D04731" w:rsidRPr="002863F7">
        <w:rPr>
          <w:lang w:val="el-GR"/>
        </w:rPr>
        <w:t>λουκοναζόλη</w:t>
      </w:r>
      <w:r w:rsidR="00F879CE" w:rsidRPr="002863F7">
        <w:rPr>
          <w:lang w:val="el-GR"/>
        </w:rPr>
        <w:t xml:space="preserve"> ή</w:t>
      </w:r>
      <w:r w:rsidR="00D04731" w:rsidRPr="002863F7">
        <w:rPr>
          <w:lang w:val="el-GR"/>
        </w:rPr>
        <w:t xml:space="preserve"> βορικοναζόλη, φάρμακα για την αντιμετώπιση μυκητιασικών λοιμώξεων,</w:t>
      </w:r>
    </w:p>
    <w:p w:rsidR="00F879CE" w:rsidRPr="002863F7" w:rsidRDefault="00F879CE" w:rsidP="00E85885">
      <w:pPr>
        <w:keepNext/>
        <w:numPr>
          <w:ilvl w:val="0"/>
          <w:numId w:val="30"/>
        </w:numPr>
        <w:tabs>
          <w:tab w:val="clear" w:pos="927"/>
          <w:tab w:val="num" w:pos="567"/>
        </w:tabs>
        <w:ind w:left="567" w:hanging="567"/>
        <w:rPr>
          <w:lang w:val="el-GR"/>
        </w:rPr>
      </w:pPr>
      <w:r w:rsidRPr="002863F7">
        <w:rPr>
          <w:lang w:val="el-GR"/>
        </w:rPr>
        <w:t xml:space="preserve">εφαβιρένζη, </w:t>
      </w:r>
      <w:bookmarkStart w:id="24" w:name="_Hlk25073994"/>
      <w:r w:rsidR="00D56E11" w:rsidRPr="002863F7">
        <w:rPr>
          <w:lang w:val="el-GR"/>
        </w:rPr>
        <w:t xml:space="preserve">ή άλλα αντιρετροϊικά </w:t>
      </w:r>
      <w:bookmarkEnd w:id="24"/>
      <w:r w:rsidRPr="002863F7">
        <w:rPr>
          <w:lang w:val="el-GR"/>
        </w:rPr>
        <w:t xml:space="preserve"> φάρμακ</w:t>
      </w:r>
      <w:r w:rsidR="00D56E11" w:rsidRPr="002863F7">
        <w:rPr>
          <w:lang w:val="el-GR"/>
        </w:rPr>
        <w:t>α</w:t>
      </w:r>
      <w:r w:rsidRPr="002863F7">
        <w:rPr>
          <w:lang w:val="el-GR"/>
        </w:rPr>
        <w:t xml:space="preserve"> </w:t>
      </w:r>
      <w:bookmarkStart w:id="25" w:name="_Hlk25074008"/>
      <w:r w:rsidR="00D56E11" w:rsidRPr="002863F7">
        <w:rPr>
          <w:lang w:val="el-GR"/>
        </w:rPr>
        <w:t xml:space="preserve">(χρησιμοποιείται για τη θεραπεία </w:t>
      </w:r>
      <w:bookmarkEnd w:id="25"/>
      <w:r w:rsidRPr="002863F7">
        <w:rPr>
          <w:lang w:val="el-GR"/>
        </w:rPr>
        <w:t xml:space="preserve">των λοιμώξεων </w:t>
      </w:r>
      <w:r w:rsidR="007E640A" w:rsidRPr="002863F7">
        <w:rPr>
          <w:lang w:val="el-GR"/>
        </w:rPr>
        <w:t xml:space="preserve">από </w:t>
      </w:r>
      <w:r w:rsidRPr="002863F7">
        <w:rPr>
          <w:lang w:val="el-GR"/>
        </w:rPr>
        <w:t>HIV),</w:t>
      </w:r>
    </w:p>
    <w:p w:rsidR="00105921" w:rsidRPr="002863F7" w:rsidRDefault="00105921" w:rsidP="00E85885">
      <w:pPr>
        <w:keepNext/>
        <w:numPr>
          <w:ilvl w:val="0"/>
          <w:numId w:val="30"/>
        </w:numPr>
        <w:tabs>
          <w:tab w:val="clear" w:pos="927"/>
          <w:tab w:val="num" w:pos="567"/>
        </w:tabs>
        <w:ind w:left="567" w:hanging="567"/>
        <w:rPr>
          <w:lang w:val="el-GR"/>
        </w:rPr>
      </w:pPr>
      <w:r w:rsidRPr="002863F7">
        <w:rPr>
          <w:lang w:val="el-GR"/>
        </w:rPr>
        <w:t>καρβαμαζεπίνη, φάρμακ</w:t>
      </w:r>
      <w:r w:rsidR="00F879CE" w:rsidRPr="002863F7">
        <w:rPr>
          <w:lang w:val="el-GR"/>
        </w:rPr>
        <w:t>ο</w:t>
      </w:r>
      <w:r w:rsidRPr="002863F7">
        <w:rPr>
          <w:lang w:val="el-GR"/>
        </w:rPr>
        <w:t xml:space="preserve"> για την αντιμετώπιση ορισμένων μορφών επιληψίας,</w:t>
      </w:r>
    </w:p>
    <w:p w:rsidR="009A02B5" w:rsidRPr="002863F7" w:rsidRDefault="00E943BC" w:rsidP="00E85885">
      <w:pPr>
        <w:keepNext/>
        <w:numPr>
          <w:ilvl w:val="0"/>
          <w:numId w:val="30"/>
        </w:numPr>
        <w:tabs>
          <w:tab w:val="clear" w:pos="927"/>
          <w:tab w:val="num" w:pos="567"/>
        </w:tabs>
        <w:ind w:left="567" w:hanging="567"/>
        <w:rPr>
          <w:lang w:val="el-GR"/>
        </w:rPr>
      </w:pPr>
      <w:r w:rsidRPr="002863F7">
        <w:rPr>
          <w:lang w:val="el-GR"/>
        </w:rPr>
        <w:t>μοκλοβεμίδη, φάρμακο για την αντιμετώπιση της κατάθλιψης</w:t>
      </w:r>
      <w:r w:rsidR="009A02B5" w:rsidRPr="002863F7">
        <w:rPr>
          <w:lang w:val="el-GR"/>
        </w:rPr>
        <w:t>,</w:t>
      </w:r>
    </w:p>
    <w:p w:rsidR="009A02B5" w:rsidRPr="002863F7" w:rsidRDefault="009A02B5" w:rsidP="00E85885">
      <w:pPr>
        <w:keepNext/>
        <w:numPr>
          <w:ilvl w:val="0"/>
          <w:numId w:val="30"/>
        </w:numPr>
        <w:tabs>
          <w:tab w:val="clear" w:pos="927"/>
          <w:tab w:val="num" w:pos="567"/>
        </w:tabs>
        <w:ind w:left="567" w:hanging="567"/>
        <w:rPr>
          <w:lang w:val="el-GR"/>
        </w:rPr>
      </w:pPr>
      <w:r w:rsidRPr="002863F7">
        <w:rPr>
          <w:lang w:val="el-GR"/>
        </w:rPr>
        <w:t>ρεπαγλινίδη, φάρμακο για τη θεραπευτική αντιμετώπιση του διαβήτη,</w:t>
      </w:r>
    </w:p>
    <w:p w:rsidR="00D64D17" w:rsidRPr="002863F7" w:rsidRDefault="009A02B5" w:rsidP="00AC199B">
      <w:pPr>
        <w:keepNext/>
        <w:numPr>
          <w:ilvl w:val="0"/>
          <w:numId w:val="30"/>
        </w:numPr>
        <w:tabs>
          <w:tab w:val="clear" w:pos="927"/>
          <w:tab w:val="num" w:pos="567"/>
        </w:tabs>
        <w:ind w:left="567" w:hanging="567"/>
        <w:rPr>
          <w:lang w:val="el-GR"/>
        </w:rPr>
      </w:pPr>
      <w:r w:rsidRPr="002863F7">
        <w:rPr>
          <w:lang w:val="el-GR"/>
        </w:rPr>
        <w:t>πακλιταξέλη, φάρμακο για τη θεραπευτική αντιμετώπιση του καρκίνου</w:t>
      </w:r>
      <w:r w:rsidR="00105921" w:rsidRPr="002863F7">
        <w:rPr>
          <w:lang w:val="el-GR"/>
        </w:rPr>
        <w:t>.</w:t>
      </w:r>
    </w:p>
    <w:p w:rsidR="00D64D17" w:rsidRPr="002863F7" w:rsidRDefault="00D64D17" w:rsidP="00692EF5">
      <w:pPr>
        <w:keepNext/>
        <w:numPr>
          <w:ilvl w:val="0"/>
          <w:numId w:val="30"/>
        </w:numPr>
        <w:tabs>
          <w:tab w:val="clear" w:pos="927"/>
          <w:tab w:val="num" w:pos="567"/>
        </w:tabs>
        <w:ind w:left="567" w:hanging="567"/>
        <w:rPr>
          <w:lang w:val="el-GR"/>
        </w:rPr>
      </w:pPr>
      <w:r w:rsidRPr="002863F7">
        <w:rPr>
          <w:lang w:val="el-GR"/>
        </w:rPr>
        <w:t xml:space="preserve">οπιοειδή: ενώ λαμβάνετε θεραπεία με κλοπιδογρέλη, θα πρέπει να ενημερώσετε το γιατρό σας </w:t>
      </w:r>
      <w:r w:rsidR="00692EF5" w:rsidRPr="002863F7">
        <w:rPr>
          <w:lang w:val="el-GR"/>
        </w:rPr>
        <w:t xml:space="preserve">πριν </w:t>
      </w:r>
      <w:r w:rsidRPr="002863F7">
        <w:rPr>
          <w:lang w:val="el-GR"/>
        </w:rPr>
        <w:t xml:space="preserve">σας </w:t>
      </w:r>
      <w:r w:rsidR="00692EF5" w:rsidRPr="002863F7">
        <w:rPr>
          <w:lang w:val="el-GR"/>
        </w:rPr>
        <w:t>συνταγογραφηθεί οποιο</w:t>
      </w:r>
      <w:r w:rsidRPr="002863F7">
        <w:rPr>
          <w:lang w:val="el-GR"/>
        </w:rPr>
        <w:t>δήποτε οπιοειδ</w:t>
      </w:r>
      <w:r w:rsidR="00692EF5" w:rsidRPr="002863F7">
        <w:rPr>
          <w:lang w:val="el-GR"/>
        </w:rPr>
        <w:t xml:space="preserve">ές (χρησιμοποιείται για τη θεραπεία </w:t>
      </w:r>
      <w:r w:rsidR="001A305C" w:rsidRPr="002863F7">
        <w:rPr>
          <w:lang w:val="el-GR"/>
        </w:rPr>
        <w:t xml:space="preserve">του </w:t>
      </w:r>
      <w:r w:rsidR="00692EF5" w:rsidRPr="002863F7">
        <w:rPr>
          <w:lang w:val="el-GR"/>
        </w:rPr>
        <w:t>σοβαρού πόνου)</w:t>
      </w:r>
      <w:r w:rsidRPr="002863F7">
        <w:rPr>
          <w:lang w:val="el-GR"/>
        </w:rPr>
        <w:t xml:space="preserve">. </w:t>
      </w:r>
    </w:p>
    <w:p w:rsidR="004A4124" w:rsidRPr="002863F7" w:rsidRDefault="004A4124" w:rsidP="003367D5">
      <w:pPr>
        <w:keepNext/>
        <w:tabs>
          <w:tab w:val="left" w:pos="567"/>
        </w:tabs>
        <w:rPr>
          <w:lang w:val="el-GR"/>
        </w:rPr>
      </w:pPr>
    </w:p>
    <w:p w:rsidR="004A4124" w:rsidRPr="002863F7" w:rsidRDefault="004A4124" w:rsidP="003367D5">
      <w:pPr>
        <w:keepNext/>
        <w:tabs>
          <w:tab w:val="left" w:pos="567"/>
        </w:tabs>
        <w:rPr>
          <w:lang w:val="el-GR"/>
        </w:rPr>
      </w:pPr>
      <w:r w:rsidRPr="002863F7">
        <w:rPr>
          <w:lang w:val="el-GR"/>
        </w:rPr>
        <w:t>Εάν είχατε ένα σοβαρό πόνο στο στήθος (ασταθή στηθάγχη ή καρδιακ</w:t>
      </w:r>
      <w:r w:rsidR="00AB2522" w:rsidRPr="002863F7">
        <w:rPr>
          <w:lang w:val="el-GR"/>
        </w:rPr>
        <w:t>ό</w:t>
      </w:r>
      <w:r w:rsidRPr="002863F7">
        <w:rPr>
          <w:lang w:val="el-GR"/>
        </w:rPr>
        <w:t xml:space="preserve"> </w:t>
      </w:r>
      <w:r w:rsidR="00AB2522" w:rsidRPr="002863F7">
        <w:rPr>
          <w:lang w:val="el-GR"/>
        </w:rPr>
        <w:t>επεισόδιο</w:t>
      </w:r>
      <w:r w:rsidRPr="002863F7">
        <w:rPr>
          <w:lang w:val="el-GR"/>
        </w:rPr>
        <w:t>)</w:t>
      </w:r>
      <w:r w:rsidR="00503ACB" w:rsidRPr="002863F7">
        <w:rPr>
          <w:lang w:val="el-GR"/>
        </w:rPr>
        <w:t xml:space="preserve">, παροδικό ισχαιμικό </w:t>
      </w:r>
      <w:r w:rsidR="00CA2AE1" w:rsidRPr="002863F7">
        <w:rPr>
          <w:lang w:val="el-GR"/>
        </w:rPr>
        <w:t>επεισ</w:t>
      </w:r>
      <w:r w:rsidR="00D516F4" w:rsidRPr="002863F7">
        <w:rPr>
          <w:lang w:val="el-GR"/>
        </w:rPr>
        <w:t>ό</w:t>
      </w:r>
      <w:r w:rsidR="00CA2AE1" w:rsidRPr="002863F7">
        <w:rPr>
          <w:lang w:val="el-GR"/>
        </w:rPr>
        <w:t xml:space="preserve">διο </w:t>
      </w:r>
      <w:r w:rsidR="00503ACB" w:rsidRPr="002863F7">
        <w:rPr>
          <w:lang w:val="el-GR"/>
        </w:rPr>
        <w:t xml:space="preserve">ή </w:t>
      </w:r>
      <w:r w:rsidR="00CA2AE1" w:rsidRPr="002863F7">
        <w:rPr>
          <w:lang w:val="el-GR"/>
        </w:rPr>
        <w:t xml:space="preserve">αγγειακό </w:t>
      </w:r>
      <w:r w:rsidR="00503ACB" w:rsidRPr="002863F7">
        <w:rPr>
          <w:lang w:val="el-GR"/>
        </w:rPr>
        <w:t xml:space="preserve">εγκεφαλικό </w:t>
      </w:r>
      <w:r w:rsidR="00CA2AE1" w:rsidRPr="002863F7">
        <w:rPr>
          <w:lang w:val="el-GR"/>
        </w:rPr>
        <w:t xml:space="preserve">επεισόδιο </w:t>
      </w:r>
      <w:r w:rsidR="00503ACB" w:rsidRPr="002863F7">
        <w:rPr>
          <w:lang w:val="el-GR"/>
        </w:rPr>
        <w:t>ήπιας βαρύτητας</w:t>
      </w:r>
      <w:r w:rsidR="00503ACB" w:rsidRPr="002863F7">
        <w:rPr>
          <w:szCs w:val="22"/>
          <w:lang w:val="el-GR"/>
        </w:rPr>
        <w:t>,</w:t>
      </w:r>
      <w:r w:rsidRPr="002863F7">
        <w:rPr>
          <w:lang w:val="el-GR"/>
        </w:rPr>
        <w:t xml:space="preserve"> μπορεί να σας χορηγηθεί Plavix σε συνδυασμό με ακετυλοσαλικυλικό οξύ, μία ουσία που απαντάται σε πολλά φαρμακευτικά προϊόντα που χρησιμοποιούνται για την ανακούφιση από τον πόνο και ως αντιπυρετικά. Μία περιστασιακή χρήση ακετυλοσαλικυλικού οξέος (όχι περισσότερο από 1000 mg σε διάστημα 24 ωρών) δεν θα πρέπει, γενικά, να προκαλέσει κάποιο πρόβλημα, ενώ σε άλλες περιπτώσεις, παρατεταμένη χρήση θα πρέπει να συζητηθεί με το γιατρό σας.</w:t>
      </w:r>
    </w:p>
    <w:p w:rsidR="004A4124" w:rsidRPr="002863F7" w:rsidRDefault="004A4124" w:rsidP="003367D5">
      <w:pPr>
        <w:keepNext/>
        <w:tabs>
          <w:tab w:val="left" w:pos="567"/>
        </w:tabs>
        <w:rPr>
          <w:lang w:val="el-GR"/>
        </w:rPr>
      </w:pPr>
    </w:p>
    <w:p w:rsidR="004A4124" w:rsidRPr="002863F7" w:rsidRDefault="009D43E8" w:rsidP="003367D5">
      <w:pPr>
        <w:keepNext/>
        <w:numPr>
          <w:ilvl w:val="12"/>
          <w:numId w:val="0"/>
        </w:numPr>
        <w:tabs>
          <w:tab w:val="left" w:pos="567"/>
        </w:tabs>
        <w:rPr>
          <w:b/>
          <w:lang w:val="el-GR"/>
        </w:rPr>
      </w:pPr>
      <w:r w:rsidRPr="002863F7">
        <w:rPr>
          <w:b/>
          <w:lang w:val="el-GR"/>
        </w:rPr>
        <w:t>Το</w:t>
      </w:r>
      <w:r w:rsidR="00B51870" w:rsidRPr="002863F7">
        <w:rPr>
          <w:b/>
          <w:lang w:val="el-GR"/>
        </w:rPr>
        <w:t xml:space="preserve"> Plavix</w:t>
      </w:r>
      <w:r w:rsidR="004A4124" w:rsidRPr="002863F7">
        <w:rPr>
          <w:b/>
          <w:lang w:val="el-GR"/>
        </w:rPr>
        <w:t xml:space="preserve"> με τροφές και ποτ</w:t>
      </w:r>
      <w:r w:rsidR="006C4D3F" w:rsidRPr="002863F7">
        <w:rPr>
          <w:b/>
          <w:lang w:val="el-GR"/>
        </w:rPr>
        <w:t>ό</w:t>
      </w:r>
    </w:p>
    <w:p w:rsidR="00B51870" w:rsidRPr="002863F7" w:rsidRDefault="00B51870" w:rsidP="003367D5">
      <w:pPr>
        <w:keepNext/>
        <w:numPr>
          <w:ilvl w:val="12"/>
          <w:numId w:val="0"/>
        </w:numPr>
        <w:tabs>
          <w:tab w:val="left" w:pos="567"/>
        </w:tabs>
        <w:rPr>
          <w:b/>
          <w:lang w:val="el-GR"/>
        </w:rPr>
      </w:pPr>
    </w:p>
    <w:p w:rsidR="004A4124" w:rsidRPr="002863F7" w:rsidRDefault="004A4124" w:rsidP="003367D5">
      <w:pPr>
        <w:keepNext/>
        <w:numPr>
          <w:ilvl w:val="12"/>
          <w:numId w:val="0"/>
        </w:numPr>
        <w:tabs>
          <w:tab w:val="left" w:pos="567"/>
        </w:tabs>
        <w:rPr>
          <w:bCs/>
          <w:lang w:val="el-GR"/>
        </w:rPr>
      </w:pPr>
      <w:r w:rsidRPr="002863F7">
        <w:rPr>
          <w:bCs/>
          <w:lang w:val="el-GR"/>
        </w:rPr>
        <w:t>Το Plavix μπορεί να λαμβάνεται με ή χωρίς τη λήψη τροφής.</w:t>
      </w:r>
    </w:p>
    <w:p w:rsidR="00083F6D" w:rsidRPr="002863F7" w:rsidRDefault="00083F6D" w:rsidP="003367D5">
      <w:pPr>
        <w:keepNext/>
        <w:numPr>
          <w:ilvl w:val="12"/>
          <w:numId w:val="0"/>
        </w:numPr>
        <w:tabs>
          <w:tab w:val="left" w:pos="567"/>
        </w:tabs>
        <w:rPr>
          <w:bCs/>
          <w:lang w:val="el-GR"/>
        </w:rPr>
      </w:pPr>
    </w:p>
    <w:p w:rsidR="004A4124" w:rsidRPr="002863F7" w:rsidRDefault="004A4124" w:rsidP="003367D5">
      <w:pPr>
        <w:keepNext/>
        <w:numPr>
          <w:ilvl w:val="12"/>
          <w:numId w:val="0"/>
        </w:numPr>
        <w:tabs>
          <w:tab w:val="left" w:pos="567"/>
        </w:tabs>
        <w:rPr>
          <w:b/>
          <w:lang w:val="el-GR"/>
        </w:rPr>
      </w:pPr>
      <w:r w:rsidRPr="002863F7">
        <w:rPr>
          <w:b/>
          <w:lang w:val="el-GR"/>
        </w:rPr>
        <w:t>Κύηση και θηλασμός</w:t>
      </w:r>
    </w:p>
    <w:p w:rsidR="00B51870" w:rsidRPr="002863F7" w:rsidRDefault="00B51870" w:rsidP="003367D5">
      <w:pPr>
        <w:keepNext/>
        <w:numPr>
          <w:ilvl w:val="12"/>
          <w:numId w:val="0"/>
        </w:numPr>
        <w:tabs>
          <w:tab w:val="left" w:pos="567"/>
        </w:tabs>
        <w:rPr>
          <w:b/>
          <w:lang w:val="el-GR"/>
        </w:rPr>
      </w:pPr>
    </w:p>
    <w:p w:rsidR="00E43157" w:rsidRPr="002863F7" w:rsidRDefault="00E43157" w:rsidP="003367D5">
      <w:pPr>
        <w:keepNext/>
        <w:numPr>
          <w:ilvl w:val="12"/>
          <w:numId w:val="0"/>
        </w:numPr>
        <w:tabs>
          <w:tab w:val="left" w:pos="567"/>
        </w:tabs>
        <w:rPr>
          <w:lang w:val="el-GR"/>
        </w:rPr>
      </w:pPr>
      <w:r w:rsidRPr="002863F7">
        <w:rPr>
          <w:lang w:val="el-GR"/>
        </w:rPr>
        <w:t xml:space="preserve">Είναι προτιμότερο να </w:t>
      </w:r>
      <w:r w:rsidR="00AB2522" w:rsidRPr="002863F7">
        <w:rPr>
          <w:lang w:val="el-GR"/>
        </w:rPr>
        <w:t>μη</w:t>
      </w:r>
      <w:r w:rsidR="007E4FA2" w:rsidRPr="002863F7">
        <w:rPr>
          <w:lang w:val="el-GR"/>
        </w:rPr>
        <w:t>ν</w:t>
      </w:r>
      <w:r w:rsidR="007C66D3" w:rsidRPr="002863F7">
        <w:rPr>
          <w:lang w:val="el-GR"/>
        </w:rPr>
        <w:t xml:space="preserve"> </w:t>
      </w:r>
      <w:r w:rsidR="007E4FA2" w:rsidRPr="002863F7">
        <w:rPr>
          <w:lang w:val="el-GR"/>
        </w:rPr>
        <w:t>παίρνετε</w:t>
      </w:r>
      <w:r w:rsidRPr="002863F7">
        <w:rPr>
          <w:lang w:val="el-GR"/>
        </w:rPr>
        <w:t xml:space="preserve"> αυτό το προϊόν κατά τη διάρκεια της κύησης.</w:t>
      </w:r>
    </w:p>
    <w:p w:rsidR="00E43157" w:rsidRPr="002863F7" w:rsidRDefault="00E43157" w:rsidP="003367D5">
      <w:pPr>
        <w:keepNext/>
        <w:numPr>
          <w:ilvl w:val="12"/>
          <w:numId w:val="0"/>
        </w:numPr>
        <w:tabs>
          <w:tab w:val="left" w:pos="567"/>
        </w:tabs>
        <w:rPr>
          <w:lang w:val="el-GR"/>
        </w:rPr>
      </w:pPr>
    </w:p>
    <w:p w:rsidR="004A4124" w:rsidRPr="002863F7" w:rsidRDefault="004A4124" w:rsidP="003367D5">
      <w:pPr>
        <w:keepNext/>
        <w:numPr>
          <w:ilvl w:val="12"/>
          <w:numId w:val="0"/>
        </w:numPr>
        <w:tabs>
          <w:tab w:val="left" w:pos="567"/>
        </w:tabs>
        <w:rPr>
          <w:lang w:val="el-GR"/>
        </w:rPr>
      </w:pPr>
      <w:r w:rsidRPr="002863F7">
        <w:rPr>
          <w:lang w:val="el-GR"/>
        </w:rPr>
        <w:t>Αν είστε έγκυος ή υποψιάζεστε ότι είστε έγκυος</w:t>
      </w:r>
      <w:r w:rsidR="00AB2522" w:rsidRPr="002863F7">
        <w:rPr>
          <w:lang w:val="el-GR"/>
        </w:rPr>
        <w:t>,</w:t>
      </w:r>
      <w:r w:rsidRPr="002863F7">
        <w:rPr>
          <w:lang w:val="el-GR"/>
        </w:rPr>
        <w:t xml:space="preserve"> θα πρέπει να ενημερώσετε το γιατρό ή το φαρμακοποιό σας πριν λάβετε Plavix. Αν μείνετε έγκυος ενώ λαμβάνετε Plavix, συμβουλευθείτε το γιατρό σας αμέσως</w:t>
      </w:r>
      <w:r w:rsidR="00B51870" w:rsidRPr="002863F7">
        <w:rPr>
          <w:szCs w:val="24"/>
          <w:lang w:val="el-GR"/>
        </w:rPr>
        <w:t>, καθώς δεν συνιστάται η λήψη κλοπιδογρέλης κατά τη διάρκεια της κύησης</w:t>
      </w:r>
      <w:r w:rsidRPr="002863F7">
        <w:rPr>
          <w:lang w:val="el-GR"/>
        </w:rPr>
        <w:t>.</w:t>
      </w:r>
    </w:p>
    <w:p w:rsidR="004A4124" w:rsidRPr="002863F7" w:rsidRDefault="004A4124" w:rsidP="003367D5">
      <w:pPr>
        <w:keepNext/>
        <w:numPr>
          <w:ilvl w:val="12"/>
          <w:numId w:val="0"/>
        </w:numPr>
        <w:tabs>
          <w:tab w:val="left" w:pos="567"/>
        </w:tabs>
        <w:rPr>
          <w:lang w:val="el-GR"/>
        </w:rPr>
      </w:pPr>
    </w:p>
    <w:p w:rsidR="007E4FA2" w:rsidRPr="002863F7" w:rsidRDefault="007E4FA2" w:rsidP="003367D5">
      <w:pPr>
        <w:keepNext/>
        <w:numPr>
          <w:ilvl w:val="12"/>
          <w:numId w:val="0"/>
        </w:numPr>
        <w:tabs>
          <w:tab w:val="left" w:pos="567"/>
        </w:tabs>
        <w:rPr>
          <w:lang w:val="el-GR"/>
        </w:rPr>
      </w:pPr>
      <w:r w:rsidRPr="002863F7">
        <w:rPr>
          <w:lang w:val="el-GR"/>
        </w:rPr>
        <w:t>Δεν πρέπει να θηλάζετε ενώ χρησιμοποιείτε αυτό το φάρμακο.</w:t>
      </w:r>
    </w:p>
    <w:p w:rsidR="007E4FA2" w:rsidRPr="002863F7" w:rsidRDefault="007E4FA2" w:rsidP="003367D5">
      <w:pPr>
        <w:keepNext/>
        <w:numPr>
          <w:ilvl w:val="12"/>
          <w:numId w:val="0"/>
        </w:numPr>
        <w:tabs>
          <w:tab w:val="left" w:pos="567"/>
        </w:tabs>
        <w:rPr>
          <w:lang w:val="el-GR"/>
        </w:rPr>
      </w:pPr>
      <w:r w:rsidRPr="002863F7">
        <w:rPr>
          <w:lang w:val="el-GR"/>
        </w:rPr>
        <w:t>Εάν θηλάζετε ή σχεδιάζετε να θηλάσετε, μιλήστε με το γιατρό σας πριν πάρετε αυτό το φάρμακο.</w:t>
      </w:r>
    </w:p>
    <w:p w:rsidR="00E43157" w:rsidRPr="002863F7" w:rsidRDefault="00E43157" w:rsidP="003367D5">
      <w:pPr>
        <w:keepNext/>
        <w:numPr>
          <w:ilvl w:val="12"/>
          <w:numId w:val="0"/>
        </w:numPr>
        <w:tabs>
          <w:tab w:val="left" w:pos="567"/>
        </w:tabs>
        <w:rPr>
          <w:lang w:val="el-GR"/>
        </w:rPr>
      </w:pPr>
    </w:p>
    <w:p w:rsidR="007E640A" w:rsidRPr="002863F7" w:rsidRDefault="004A4124" w:rsidP="003367D5">
      <w:pPr>
        <w:keepNext/>
        <w:numPr>
          <w:ilvl w:val="12"/>
          <w:numId w:val="0"/>
        </w:numPr>
        <w:tabs>
          <w:tab w:val="left" w:pos="567"/>
        </w:tabs>
        <w:rPr>
          <w:lang w:val="el-GR"/>
        </w:rPr>
      </w:pPr>
      <w:r w:rsidRPr="002863F7">
        <w:rPr>
          <w:lang w:val="el-GR"/>
        </w:rPr>
        <w:t>Ζητήστε τη συμβουλή του γιατρού ή του φαρμακοποιού σας προτού πάρετε οποιοδήποτε φάρμακο.</w:t>
      </w:r>
    </w:p>
    <w:p w:rsidR="007E640A" w:rsidRPr="002863F7" w:rsidRDefault="007E640A" w:rsidP="003367D5">
      <w:pPr>
        <w:keepNext/>
        <w:numPr>
          <w:ilvl w:val="12"/>
          <w:numId w:val="0"/>
        </w:numPr>
        <w:tabs>
          <w:tab w:val="left" w:pos="567"/>
        </w:tabs>
        <w:rPr>
          <w:lang w:val="el-GR"/>
        </w:rPr>
      </w:pPr>
    </w:p>
    <w:p w:rsidR="004A4124" w:rsidRPr="002863F7" w:rsidRDefault="004A4124" w:rsidP="003367D5">
      <w:pPr>
        <w:keepNext/>
        <w:numPr>
          <w:ilvl w:val="12"/>
          <w:numId w:val="0"/>
        </w:numPr>
        <w:tabs>
          <w:tab w:val="left" w:pos="567"/>
        </w:tabs>
        <w:rPr>
          <w:b/>
          <w:lang w:val="el-GR"/>
        </w:rPr>
      </w:pPr>
      <w:r w:rsidRPr="002863F7">
        <w:rPr>
          <w:b/>
          <w:lang w:val="el-GR"/>
        </w:rPr>
        <w:t>Οδήγηση και χειρισμός μηχαν</w:t>
      </w:r>
      <w:r w:rsidR="006C4D3F" w:rsidRPr="002863F7">
        <w:rPr>
          <w:b/>
          <w:lang w:val="el-GR"/>
        </w:rPr>
        <w:t>ημάτων</w:t>
      </w:r>
    </w:p>
    <w:p w:rsidR="00B51870" w:rsidRPr="002863F7" w:rsidRDefault="00B51870" w:rsidP="003367D5">
      <w:pPr>
        <w:keepNext/>
        <w:numPr>
          <w:ilvl w:val="12"/>
          <w:numId w:val="0"/>
        </w:numPr>
        <w:tabs>
          <w:tab w:val="left" w:pos="567"/>
        </w:tabs>
        <w:rPr>
          <w:b/>
          <w:lang w:val="el-GR"/>
        </w:rPr>
      </w:pPr>
    </w:p>
    <w:p w:rsidR="004A4124" w:rsidRPr="002863F7" w:rsidRDefault="004A4124" w:rsidP="003367D5">
      <w:pPr>
        <w:keepNext/>
        <w:numPr>
          <w:ilvl w:val="12"/>
          <w:numId w:val="0"/>
        </w:numPr>
        <w:tabs>
          <w:tab w:val="left" w:pos="567"/>
        </w:tabs>
        <w:rPr>
          <w:lang w:val="el-GR"/>
        </w:rPr>
      </w:pPr>
      <w:r w:rsidRPr="002863F7">
        <w:rPr>
          <w:lang w:val="el-GR"/>
        </w:rPr>
        <w:t>Το Plavix είναι απίθανο να επηρεάσει την ικανότητά σας να οδηγείτε ή να χειρίζεστε μηχαν</w:t>
      </w:r>
      <w:r w:rsidR="006C4D3F" w:rsidRPr="002863F7">
        <w:rPr>
          <w:lang w:val="el-GR"/>
        </w:rPr>
        <w:t>ήματα</w:t>
      </w:r>
      <w:r w:rsidRPr="002863F7">
        <w:rPr>
          <w:lang w:val="el-GR"/>
        </w:rPr>
        <w:t>.</w:t>
      </w:r>
    </w:p>
    <w:p w:rsidR="00382510" w:rsidRPr="002863F7" w:rsidRDefault="00382510" w:rsidP="003367D5">
      <w:pPr>
        <w:keepNext/>
        <w:numPr>
          <w:ilvl w:val="12"/>
          <w:numId w:val="0"/>
        </w:numPr>
        <w:tabs>
          <w:tab w:val="left" w:pos="567"/>
        </w:tabs>
        <w:rPr>
          <w:lang w:val="el-GR"/>
        </w:rPr>
      </w:pPr>
    </w:p>
    <w:p w:rsidR="004A4124" w:rsidRPr="002863F7" w:rsidRDefault="00263B9D" w:rsidP="003367D5">
      <w:pPr>
        <w:keepNext/>
        <w:numPr>
          <w:ilvl w:val="12"/>
          <w:numId w:val="0"/>
        </w:numPr>
        <w:tabs>
          <w:tab w:val="left" w:pos="567"/>
        </w:tabs>
        <w:rPr>
          <w:b/>
          <w:lang w:val="el-GR"/>
        </w:rPr>
      </w:pPr>
      <w:r w:rsidRPr="002863F7">
        <w:rPr>
          <w:b/>
          <w:lang w:val="el-GR"/>
        </w:rPr>
        <w:t>Το</w:t>
      </w:r>
      <w:r w:rsidR="004A4124" w:rsidRPr="002863F7">
        <w:rPr>
          <w:b/>
          <w:lang w:val="el-GR"/>
        </w:rPr>
        <w:t xml:space="preserve"> Plavix</w:t>
      </w:r>
      <w:r w:rsidRPr="002863F7">
        <w:rPr>
          <w:b/>
          <w:lang w:val="el-GR"/>
        </w:rPr>
        <w:t xml:space="preserve"> περιέχει λακτόζη</w:t>
      </w:r>
    </w:p>
    <w:p w:rsidR="00B51870" w:rsidRPr="002863F7" w:rsidRDefault="00B51870" w:rsidP="003367D5">
      <w:pPr>
        <w:keepNext/>
        <w:numPr>
          <w:ilvl w:val="12"/>
          <w:numId w:val="0"/>
        </w:numPr>
        <w:tabs>
          <w:tab w:val="left" w:pos="567"/>
        </w:tabs>
        <w:rPr>
          <w:b/>
          <w:lang w:val="el-GR"/>
        </w:rPr>
      </w:pPr>
    </w:p>
    <w:p w:rsidR="00475F12" w:rsidRPr="002863F7" w:rsidRDefault="00475F12" w:rsidP="003367D5">
      <w:pPr>
        <w:keepNext/>
        <w:numPr>
          <w:ilvl w:val="12"/>
          <w:numId w:val="0"/>
        </w:numPr>
        <w:tabs>
          <w:tab w:val="left" w:pos="567"/>
        </w:tabs>
        <w:rPr>
          <w:lang w:val="el-GR"/>
        </w:rPr>
      </w:pPr>
      <w:r w:rsidRPr="002863F7">
        <w:rPr>
          <w:lang w:val="el-GR"/>
        </w:rPr>
        <w:t>Εάν έχετε ενημερωθεί από το γιατρό σας ότι έχετε δυσανεξία σε κάποια σάκχαρα</w:t>
      </w:r>
      <w:r w:rsidR="00523C63" w:rsidRPr="002863F7">
        <w:rPr>
          <w:lang w:val="el-GR"/>
        </w:rPr>
        <w:t xml:space="preserve"> (π.χ. λακτόζη)</w:t>
      </w:r>
      <w:r w:rsidRPr="002863F7">
        <w:rPr>
          <w:lang w:val="el-GR"/>
        </w:rPr>
        <w:t>, επικοινων</w:t>
      </w:r>
      <w:r w:rsidR="00BC1FFF" w:rsidRPr="002863F7">
        <w:rPr>
          <w:lang w:val="el-GR"/>
        </w:rPr>
        <w:t>ή</w:t>
      </w:r>
      <w:r w:rsidRPr="002863F7">
        <w:rPr>
          <w:lang w:val="el-GR"/>
        </w:rPr>
        <w:t>στε με το γιατρό σας πριν να πάρετε αυτό το φάρμακο.</w:t>
      </w:r>
    </w:p>
    <w:p w:rsidR="00CC59C7" w:rsidRPr="002863F7" w:rsidRDefault="00CC59C7" w:rsidP="003367D5">
      <w:pPr>
        <w:pStyle w:val="Footer"/>
        <w:keepNext/>
        <w:numPr>
          <w:ilvl w:val="12"/>
          <w:numId w:val="0"/>
        </w:numPr>
        <w:tabs>
          <w:tab w:val="left" w:pos="567"/>
        </w:tabs>
        <w:rPr>
          <w:b/>
          <w:lang w:val="el-GR"/>
        </w:rPr>
      </w:pPr>
    </w:p>
    <w:p w:rsidR="0013576C" w:rsidRPr="002863F7" w:rsidRDefault="0013576C" w:rsidP="003367D5">
      <w:pPr>
        <w:pStyle w:val="Footer"/>
        <w:keepNext/>
        <w:numPr>
          <w:ilvl w:val="12"/>
          <w:numId w:val="0"/>
        </w:numPr>
        <w:tabs>
          <w:tab w:val="left" w:pos="567"/>
        </w:tabs>
        <w:rPr>
          <w:lang w:val="el-GR"/>
        </w:rPr>
      </w:pPr>
      <w:r w:rsidRPr="002863F7">
        <w:rPr>
          <w:b/>
          <w:lang w:val="el-GR"/>
        </w:rPr>
        <w:t>Το Plavix περιέχει υδρογονωμένο κικέλαιο</w:t>
      </w:r>
      <w:r w:rsidRPr="002863F7">
        <w:rPr>
          <w:lang w:val="el-GR"/>
        </w:rPr>
        <w:t xml:space="preserve"> </w:t>
      </w:r>
    </w:p>
    <w:p w:rsidR="0013576C" w:rsidRPr="002863F7" w:rsidRDefault="0013576C" w:rsidP="003367D5">
      <w:pPr>
        <w:pStyle w:val="Footer"/>
        <w:keepNext/>
        <w:numPr>
          <w:ilvl w:val="12"/>
          <w:numId w:val="0"/>
        </w:numPr>
        <w:tabs>
          <w:tab w:val="left" w:pos="567"/>
        </w:tabs>
        <w:rPr>
          <w:lang w:val="el-GR"/>
        </w:rPr>
      </w:pPr>
    </w:p>
    <w:p w:rsidR="00475F12" w:rsidRPr="002863F7" w:rsidRDefault="0013576C" w:rsidP="003367D5">
      <w:pPr>
        <w:pStyle w:val="Footer"/>
        <w:keepNext/>
        <w:numPr>
          <w:ilvl w:val="12"/>
          <w:numId w:val="0"/>
        </w:numPr>
        <w:tabs>
          <w:tab w:val="left" w:pos="567"/>
        </w:tabs>
        <w:rPr>
          <w:bCs/>
          <w:lang w:val="el-GR"/>
        </w:rPr>
      </w:pPr>
      <w:r w:rsidRPr="002863F7">
        <w:rPr>
          <w:lang w:val="el-GR"/>
        </w:rPr>
        <w:t>Αυτό ενδέχεται</w:t>
      </w:r>
      <w:r w:rsidR="00475F12" w:rsidRPr="002863F7">
        <w:rPr>
          <w:lang w:val="el-GR"/>
        </w:rPr>
        <w:t xml:space="preserve"> να προκαλέσει στομαχικές διαταραχές ή διάρροια.</w:t>
      </w:r>
    </w:p>
    <w:p w:rsidR="004A4124" w:rsidRPr="002863F7" w:rsidRDefault="004A4124" w:rsidP="003367D5">
      <w:pPr>
        <w:keepNext/>
        <w:numPr>
          <w:ilvl w:val="12"/>
          <w:numId w:val="0"/>
        </w:numPr>
        <w:tabs>
          <w:tab w:val="left" w:pos="567"/>
        </w:tabs>
        <w:rPr>
          <w:bCs/>
          <w:lang w:val="el-GR"/>
        </w:rPr>
      </w:pPr>
    </w:p>
    <w:p w:rsidR="00CF7870" w:rsidRPr="002863F7" w:rsidRDefault="00CF7870" w:rsidP="003367D5">
      <w:pPr>
        <w:keepNext/>
        <w:numPr>
          <w:ilvl w:val="12"/>
          <w:numId w:val="0"/>
        </w:numPr>
        <w:tabs>
          <w:tab w:val="left" w:pos="567"/>
        </w:tabs>
        <w:rPr>
          <w:bCs/>
          <w:lang w:val="el-GR"/>
        </w:rPr>
      </w:pPr>
    </w:p>
    <w:p w:rsidR="004A4124" w:rsidRPr="002863F7" w:rsidRDefault="00736751" w:rsidP="003367D5">
      <w:pPr>
        <w:keepNext/>
        <w:numPr>
          <w:ilvl w:val="0"/>
          <w:numId w:val="13"/>
        </w:numPr>
        <w:rPr>
          <w:b/>
          <w:lang w:val="el-GR"/>
        </w:rPr>
      </w:pPr>
      <w:r w:rsidRPr="002863F7">
        <w:rPr>
          <w:b/>
          <w:lang w:val="el-GR"/>
        </w:rPr>
        <w:t>Πώς να πάρετε το Plavix</w:t>
      </w:r>
    </w:p>
    <w:p w:rsidR="004A4124" w:rsidRPr="002863F7" w:rsidRDefault="004A4124" w:rsidP="003367D5">
      <w:pPr>
        <w:keepNext/>
        <w:rPr>
          <w:b/>
          <w:lang w:val="el-GR"/>
        </w:rPr>
      </w:pPr>
    </w:p>
    <w:p w:rsidR="004A4124" w:rsidRPr="002863F7" w:rsidRDefault="004A4124" w:rsidP="003367D5">
      <w:pPr>
        <w:keepNext/>
        <w:numPr>
          <w:ilvl w:val="12"/>
          <w:numId w:val="0"/>
        </w:numPr>
        <w:tabs>
          <w:tab w:val="left" w:pos="567"/>
        </w:tabs>
        <w:rPr>
          <w:lang w:val="el-GR"/>
        </w:rPr>
      </w:pPr>
      <w:r w:rsidRPr="002863F7">
        <w:rPr>
          <w:lang w:val="el-GR"/>
        </w:rPr>
        <w:t xml:space="preserve">Πάντοτε να παίρνετε το </w:t>
      </w:r>
      <w:r w:rsidR="00736751" w:rsidRPr="002863F7">
        <w:rPr>
          <w:lang w:val="el-GR"/>
        </w:rPr>
        <w:t xml:space="preserve">φάρμακο αυτό </w:t>
      </w:r>
      <w:r w:rsidRPr="002863F7">
        <w:rPr>
          <w:lang w:val="el-GR"/>
        </w:rPr>
        <w:t xml:space="preserve">αυστηρά σύμφωνα με τις οδηγίες του γιατρού </w:t>
      </w:r>
      <w:r w:rsidR="00FC7594" w:rsidRPr="002863F7">
        <w:rPr>
          <w:lang w:val="el-GR"/>
        </w:rPr>
        <w:t xml:space="preserve">ή του φαρμακοποιού </w:t>
      </w:r>
      <w:r w:rsidRPr="002863F7">
        <w:rPr>
          <w:lang w:val="el-GR"/>
        </w:rPr>
        <w:t>σας. Εάν έχετε αμφιβολίες, ρωτήστε τον γιατρό ή τον φαρμακοποιό σας.</w:t>
      </w:r>
    </w:p>
    <w:p w:rsidR="00B079FC" w:rsidRPr="002863F7" w:rsidRDefault="00B079FC" w:rsidP="003367D5">
      <w:pPr>
        <w:keepNext/>
        <w:numPr>
          <w:ilvl w:val="12"/>
          <w:numId w:val="0"/>
        </w:numPr>
        <w:tabs>
          <w:tab w:val="left" w:pos="567"/>
        </w:tabs>
        <w:rPr>
          <w:lang w:val="el-GR"/>
        </w:rPr>
      </w:pPr>
    </w:p>
    <w:p w:rsidR="007A19E7" w:rsidRPr="002863F7" w:rsidRDefault="007A19E7" w:rsidP="003367D5">
      <w:pPr>
        <w:keepNext/>
        <w:numPr>
          <w:ilvl w:val="12"/>
          <w:numId w:val="0"/>
        </w:numPr>
        <w:tabs>
          <w:tab w:val="left" w:pos="567"/>
        </w:tabs>
        <w:rPr>
          <w:lang w:val="el-GR"/>
        </w:rPr>
      </w:pPr>
      <w:r w:rsidRPr="002863F7">
        <w:rPr>
          <w:lang w:val="el-GR"/>
        </w:rPr>
        <w:t>Η συνιστώμενη δόση, περιλαμβανομένης εκείνης για τους ασθενείς με μια ασθένεια που ονομάζεται «κολπική μαρμαρυγή» (</w:t>
      </w:r>
      <w:r w:rsidR="009245CB" w:rsidRPr="002863F7">
        <w:rPr>
          <w:lang w:val="el-GR"/>
        </w:rPr>
        <w:t>μη κανονικός καρδιακός ρυθμός</w:t>
      </w:r>
      <w:r w:rsidRPr="002863F7">
        <w:rPr>
          <w:lang w:val="el-GR"/>
        </w:rPr>
        <w:t>), είναι ένα δισκίο των 75 mg του Plavix ανά ημέρα που λαμβάνεται από του στόματος με ή χωρίς τροφή, και την ίδια ώρα κάθε ημέρα.</w:t>
      </w:r>
    </w:p>
    <w:p w:rsidR="007A19E7" w:rsidRPr="002863F7" w:rsidRDefault="007A19E7" w:rsidP="003367D5">
      <w:pPr>
        <w:keepNext/>
        <w:numPr>
          <w:ilvl w:val="12"/>
          <w:numId w:val="0"/>
        </w:numPr>
        <w:tabs>
          <w:tab w:val="left" w:pos="567"/>
        </w:tabs>
        <w:rPr>
          <w:lang w:val="el-GR"/>
        </w:rPr>
      </w:pPr>
    </w:p>
    <w:p w:rsidR="004A4124" w:rsidRPr="002863F7" w:rsidRDefault="00DE6993" w:rsidP="003367D5">
      <w:pPr>
        <w:keepNext/>
        <w:numPr>
          <w:ilvl w:val="12"/>
          <w:numId w:val="0"/>
        </w:numPr>
        <w:tabs>
          <w:tab w:val="left" w:pos="567"/>
        </w:tabs>
        <w:rPr>
          <w:lang w:val="el-GR"/>
        </w:rPr>
      </w:pPr>
      <w:r w:rsidRPr="002863F7">
        <w:rPr>
          <w:lang w:val="el-GR"/>
        </w:rPr>
        <w:t>Ε</w:t>
      </w:r>
      <w:r w:rsidR="004A4124" w:rsidRPr="002863F7">
        <w:rPr>
          <w:lang w:val="el-GR"/>
        </w:rPr>
        <w:t xml:space="preserve">άν </w:t>
      </w:r>
      <w:r w:rsidR="00F54C24" w:rsidRPr="002863F7">
        <w:rPr>
          <w:lang w:val="el-GR"/>
        </w:rPr>
        <w:t xml:space="preserve">έχετε εμφανίσει </w:t>
      </w:r>
      <w:r w:rsidR="004A4124" w:rsidRPr="002863F7">
        <w:rPr>
          <w:lang w:val="el-GR"/>
        </w:rPr>
        <w:t>σοβαρό πόνο στο στήθος</w:t>
      </w:r>
      <w:r w:rsidR="00F54C24" w:rsidRPr="002863F7">
        <w:rPr>
          <w:lang w:val="el-GR"/>
        </w:rPr>
        <w:t xml:space="preserve"> </w:t>
      </w:r>
      <w:r w:rsidR="001A55A1" w:rsidRPr="002863F7">
        <w:rPr>
          <w:lang w:val="el-GR"/>
        </w:rPr>
        <w:t>(</w:t>
      </w:r>
      <w:r w:rsidR="00A44B37" w:rsidRPr="002863F7">
        <w:rPr>
          <w:lang w:val="el-GR"/>
        </w:rPr>
        <w:t>ασταθή στηθάγχη ή καρδιακό</w:t>
      </w:r>
      <w:r w:rsidR="001A55A1" w:rsidRPr="002863F7">
        <w:rPr>
          <w:lang w:val="el-GR"/>
        </w:rPr>
        <w:t xml:space="preserve"> </w:t>
      </w:r>
      <w:r w:rsidR="00A44B37" w:rsidRPr="002863F7">
        <w:rPr>
          <w:lang w:val="el-GR"/>
        </w:rPr>
        <w:t>επεισόδιο</w:t>
      </w:r>
      <w:r w:rsidR="001A55A1" w:rsidRPr="002863F7">
        <w:rPr>
          <w:lang w:val="el-GR"/>
        </w:rPr>
        <w:t>)</w:t>
      </w:r>
      <w:r w:rsidR="004A4124" w:rsidRPr="002863F7">
        <w:rPr>
          <w:lang w:val="el-GR"/>
        </w:rPr>
        <w:t xml:space="preserve">, ο γιατρός σας μπορεί να σας χορηγήσει </w:t>
      </w:r>
      <w:r w:rsidR="002C2A74" w:rsidRPr="002863F7">
        <w:rPr>
          <w:lang w:val="el-GR"/>
        </w:rPr>
        <w:t xml:space="preserve">τη δόση των </w:t>
      </w:r>
      <w:r w:rsidR="00F54C24" w:rsidRPr="002863F7">
        <w:rPr>
          <w:lang w:val="el-GR"/>
        </w:rPr>
        <w:t>300</w:t>
      </w:r>
      <w:r w:rsidR="002C2A74" w:rsidRPr="002863F7">
        <w:rPr>
          <w:lang w:val="el-GR"/>
        </w:rPr>
        <w:t> </w:t>
      </w:r>
      <w:r w:rsidR="004A4124" w:rsidRPr="002863F7">
        <w:rPr>
          <w:lang w:val="el-GR"/>
        </w:rPr>
        <w:t>mg Plavix (</w:t>
      </w:r>
      <w:r w:rsidR="001A55A1" w:rsidRPr="002863F7">
        <w:rPr>
          <w:lang w:val="el-GR"/>
        </w:rPr>
        <w:t>1 δισκίο των 300</w:t>
      </w:r>
      <w:r w:rsidR="00B168E4" w:rsidRPr="002863F7">
        <w:rPr>
          <w:lang w:val="el-GR"/>
        </w:rPr>
        <w:t> </w:t>
      </w:r>
      <w:r w:rsidR="001A55A1" w:rsidRPr="002863F7">
        <w:rPr>
          <w:lang w:val="el-GR"/>
        </w:rPr>
        <w:t xml:space="preserve">mg ή </w:t>
      </w:r>
      <w:r w:rsidR="004A4124" w:rsidRPr="002863F7">
        <w:rPr>
          <w:lang w:val="el-GR"/>
        </w:rPr>
        <w:t xml:space="preserve">4 δισκία των </w:t>
      </w:r>
      <w:r w:rsidR="00F54C24" w:rsidRPr="002863F7">
        <w:rPr>
          <w:lang w:val="el-GR"/>
        </w:rPr>
        <w:t>75 </w:t>
      </w:r>
      <w:r w:rsidR="004A4124" w:rsidRPr="002863F7">
        <w:rPr>
          <w:lang w:val="el-GR"/>
        </w:rPr>
        <w:t xml:space="preserve">mg) </w:t>
      </w:r>
      <w:r w:rsidR="001A55A1" w:rsidRPr="002863F7">
        <w:rPr>
          <w:szCs w:val="24"/>
          <w:lang w:val="el-GR"/>
        </w:rPr>
        <w:t>μία φορά και μόνο</w:t>
      </w:r>
      <w:r w:rsidR="001A55A1" w:rsidRPr="002863F7">
        <w:rPr>
          <w:lang w:val="el-GR"/>
        </w:rPr>
        <w:t xml:space="preserve"> </w:t>
      </w:r>
      <w:r w:rsidR="00F54C24" w:rsidRPr="002863F7">
        <w:rPr>
          <w:lang w:val="el-GR"/>
        </w:rPr>
        <w:t>κατά την έναρξη</w:t>
      </w:r>
      <w:r w:rsidR="004A4124" w:rsidRPr="002863F7">
        <w:rPr>
          <w:lang w:val="el-GR"/>
        </w:rPr>
        <w:t xml:space="preserve"> της </w:t>
      </w:r>
      <w:r w:rsidR="00F54C24" w:rsidRPr="002863F7">
        <w:rPr>
          <w:lang w:val="el-GR"/>
        </w:rPr>
        <w:t>θεραπείας</w:t>
      </w:r>
      <w:r w:rsidR="004A4124" w:rsidRPr="002863F7">
        <w:rPr>
          <w:lang w:val="el-GR"/>
        </w:rPr>
        <w:t>.</w:t>
      </w:r>
      <w:r w:rsidR="001A55A1" w:rsidRPr="002863F7">
        <w:rPr>
          <w:lang w:val="el-GR"/>
        </w:rPr>
        <w:t xml:space="preserve"> </w:t>
      </w:r>
      <w:r w:rsidR="001A55A1" w:rsidRPr="002863F7">
        <w:rPr>
          <w:szCs w:val="24"/>
          <w:lang w:val="el-GR"/>
        </w:rPr>
        <w:t xml:space="preserve">Στη συνέχεια, </w:t>
      </w:r>
      <w:r w:rsidR="001A55A1" w:rsidRPr="002863F7">
        <w:rPr>
          <w:lang w:val="el-GR"/>
        </w:rPr>
        <w:t xml:space="preserve">η </w:t>
      </w:r>
      <w:r w:rsidR="00A641C9" w:rsidRPr="002863F7">
        <w:rPr>
          <w:lang w:val="el-GR"/>
        </w:rPr>
        <w:t xml:space="preserve">συνιστώμενη </w:t>
      </w:r>
      <w:r w:rsidR="001A55A1" w:rsidRPr="002863F7">
        <w:rPr>
          <w:lang w:val="el-GR"/>
        </w:rPr>
        <w:t>δόση είναι ένα δισκίο Plavix των 75</w:t>
      </w:r>
      <w:r w:rsidR="00B168E4" w:rsidRPr="002863F7">
        <w:rPr>
          <w:lang w:val="el-GR"/>
        </w:rPr>
        <w:t> </w:t>
      </w:r>
      <w:r w:rsidR="001A55A1" w:rsidRPr="002863F7">
        <w:rPr>
          <w:lang w:val="el-GR"/>
        </w:rPr>
        <w:t>mg την ημέρα</w:t>
      </w:r>
      <w:r w:rsidR="00504531" w:rsidRPr="002863F7">
        <w:rPr>
          <w:lang w:val="el-GR"/>
        </w:rPr>
        <w:t xml:space="preserve"> όπως περιγράφεται παραπάνω</w:t>
      </w:r>
      <w:r w:rsidR="001A55A1" w:rsidRPr="002863F7">
        <w:rPr>
          <w:lang w:val="el-GR"/>
        </w:rPr>
        <w:t>.</w:t>
      </w:r>
    </w:p>
    <w:p w:rsidR="00503ACB" w:rsidRPr="002863F7" w:rsidRDefault="00503ACB" w:rsidP="003367D5">
      <w:pPr>
        <w:keepNext/>
        <w:numPr>
          <w:ilvl w:val="12"/>
          <w:numId w:val="0"/>
        </w:numPr>
        <w:tabs>
          <w:tab w:val="left" w:pos="567"/>
        </w:tabs>
        <w:rPr>
          <w:lang w:val="el-GR"/>
        </w:rPr>
      </w:pPr>
    </w:p>
    <w:p w:rsidR="00503ACB" w:rsidRPr="002863F7" w:rsidRDefault="00503ACB" w:rsidP="003367D5">
      <w:pPr>
        <w:keepNext/>
        <w:numPr>
          <w:ilvl w:val="12"/>
          <w:numId w:val="0"/>
        </w:numPr>
        <w:tabs>
          <w:tab w:val="left" w:pos="567"/>
        </w:tabs>
        <w:rPr>
          <w:lang w:val="el-GR"/>
        </w:rPr>
      </w:pPr>
      <w:bookmarkStart w:id="26" w:name="_Hlk27467847"/>
      <w:r w:rsidRPr="002863F7">
        <w:rPr>
          <w:szCs w:val="22"/>
          <w:lang w:val="el-GR"/>
        </w:rPr>
        <w:t xml:space="preserve">Εάν έχετε παρουσιάσει συμπτώματα </w:t>
      </w:r>
      <w:r w:rsidR="0042654A" w:rsidRPr="002863F7">
        <w:rPr>
          <w:szCs w:val="22"/>
          <w:lang w:val="el-GR"/>
        </w:rPr>
        <w:t xml:space="preserve">αγγειακού </w:t>
      </w:r>
      <w:r w:rsidRPr="002863F7">
        <w:rPr>
          <w:szCs w:val="22"/>
          <w:lang w:val="el-GR"/>
        </w:rPr>
        <w:t xml:space="preserve">εγκεφαλικού </w:t>
      </w:r>
      <w:r w:rsidR="0042654A" w:rsidRPr="002863F7">
        <w:rPr>
          <w:szCs w:val="22"/>
          <w:lang w:val="el-GR"/>
        </w:rPr>
        <w:t xml:space="preserve">επεισοδίου </w:t>
      </w:r>
      <w:r w:rsidRPr="002863F7">
        <w:rPr>
          <w:szCs w:val="22"/>
          <w:lang w:val="el-GR"/>
        </w:rPr>
        <w:t xml:space="preserve">που </w:t>
      </w:r>
      <w:r w:rsidR="0042654A" w:rsidRPr="002863F7">
        <w:rPr>
          <w:szCs w:val="22"/>
          <w:lang w:val="el-GR"/>
        </w:rPr>
        <w:t xml:space="preserve">υποχώρησαν </w:t>
      </w:r>
      <w:r w:rsidRPr="002863F7">
        <w:rPr>
          <w:szCs w:val="22"/>
          <w:lang w:val="el-GR"/>
        </w:rPr>
        <w:t>μέσα σε σύντομ</w:t>
      </w:r>
      <w:r w:rsidR="0042654A" w:rsidRPr="002863F7">
        <w:rPr>
          <w:szCs w:val="22"/>
          <w:lang w:val="el-GR"/>
        </w:rPr>
        <w:t xml:space="preserve">ο </w:t>
      </w:r>
      <w:r w:rsidRPr="002863F7">
        <w:rPr>
          <w:szCs w:val="22"/>
          <w:lang w:val="el-GR"/>
        </w:rPr>
        <w:t>χρονικ</w:t>
      </w:r>
      <w:r w:rsidR="0042654A" w:rsidRPr="002863F7">
        <w:rPr>
          <w:szCs w:val="22"/>
          <w:lang w:val="el-GR"/>
        </w:rPr>
        <w:t xml:space="preserve">ό διάστημα </w:t>
      </w:r>
      <w:r w:rsidRPr="002863F7">
        <w:rPr>
          <w:szCs w:val="22"/>
          <w:lang w:val="el-GR"/>
        </w:rPr>
        <w:t xml:space="preserve">(γνωστό και ως παροδικό ισχαιμικό </w:t>
      </w:r>
      <w:r w:rsidR="0042654A" w:rsidRPr="002863F7">
        <w:rPr>
          <w:szCs w:val="22"/>
          <w:lang w:val="el-GR"/>
        </w:rPr>
        <w:t>επεισόδιο</w:t>
      </w:r>
      <w:r w:rsidRPr="002863F7">
        <w:rPr>
          <w:szCs w:val="22"/>
          <w:lang w:val="el-GR"/>
        </w:rPr>
        <w:t xml:space="preserve">) </w:t>
      </w:r>
      <w:r w:rsidR="00004693" w:rsidRPr="002863F7">
        <w:rPr>
          <w:szCs w:val="22"/>
          <w:lang w:val="el-GR"/>
        </w:rPr>
        <w:t xml:space="preserve">ή </w:t>
      </w:r>
      <w:r w:rsidR="0042654A" w:rsidRPr="002863F7">
        <w:rPr>
          <w:szCs w:val="22"/>
          <w:lang w:val="el-GR"/>
        </w:rPr>
        <w:t xml:space="preserve">αγγειακό </w:t>
      </w:r>
      <w:r w:rsidR="00004693" w:rsidRPr="002863F7">
        <w:rPr>
          <w:szCs w:val="22"/>
          <w:lang w:val="el-GR"/>
        </w:rPr>
        <w:t xml:space="preserve">εγκεφαλικό </w:t>
      </w:r>
      <w:r w:rsidR="0042654A" w:rsidRPr="002863F7">
        <w:rPr>
          <w:szCs w:val="22"/>
          <w:lang w:val="el-GR"/>
        </w:rPr>
        <w:t xml:space="preserve">επεισόδιο </w:t>
      </w:r>
      <w:r w:rsidR="00004693" w:rsidRPr="002863F7">
        <w:rPr>
          <w:szCs w:val="22"/>
          <w:lang w:val="el-GR"/>
        </w:rPr>
        <w:t>ήπιας βαρύτητας, ο γιατρός σας μπορεί να σας έχει χορηγήσει 300</w:t>
      </w:r>
      <w:r w:rsidR="0042654A" w:rsidRPr="002863F7">
        <w:rPr>
          <w:szCs w:val="22"/>
          <w:lang w:val="el-GR"/>
        </w:rPr>
        <w:t> </w:t>
      </w:r>
      <w:r w:rsidR="00004693" w:rsidRPr="002863F7">
        <w:rPr>
          <w:szCs w:val="22"/>
          <w:lang w:val="el-GR"/>
        </w:rPr>
        <w:t>mg</w:t>
      </w:r>
      <w:r w:rsidRPr="002863F7">
        <w:rPr>
          <w:szCs w:val="22"/>
          <w:lang w:val="el-GR"/>
        </w:rPr>
        <w:t xml:space="preserve"> Plavix (1</w:t>
      </w:r>
      <w:r w:rsidR="0042654A" w:rsidRPr="002863F7">
        <w:rPr>
          <w:szCs w:val="22"/>
          <w:lang w:val="el-GR"/>
        </w:rPr>
        <w:t> </w:t>
      </w:r>
      <w:r w:rsidR="00004693" w:rsidRPr="002863F7">
        <w:rPr>
          <w:szCs w:val="22"/>
          <w:lang w:val="el-GR"/>
        </w:rPr>
        <w:t xml:space="preserve">δισκίο των </w:t>
      </w:r>
      <w:r w:rsidRPr="002863F7">
        <w:rPr>
          <w:szCs w:val="22"/>
          <w:lang w:val="el-GR"/>
        </w:rPr>
        <w:t>300</w:t>
      </w:r>
      <w:r w:rsidR="0042654A" w:rsidRPr="002863F7">
        <w:rPr>
          <w:szCs w:val="22"/>
          <w:lang w:val="el-GR"/>
        </w:rPr>
        <w:t> </w:t>
      </w:r>
      <w:r w:rsidRPr="002863F7">
        <w:rPr>
          <w:szCs w:val="22"/>
          <w:lang w:val="el-GR"/>
        </w:rPr>
        <w:t xml:space="preserve">mg </w:t>
      </w:r>
      <w:r w:rsidR="00004693" w:rsidRPr="002863F7">
        <w:rPr>
          <w:szCs w:val="22"/>
          <w:lang w:val="el-GR"/>
        </w:rPr>
        <w:t xml:space="preserve">ή 4 δισκία των </w:t>
      </w:r>
      <w:r w:rsidRPr="002863F7">
        <w:rPr>
          <w:szCs w:val="22"/>
          <w:lang w:val="el-GR"/>
        </w:rPr>
        <w:t>75</w:t>
      </w:r>
      <w:r w:rsidR="0042654A" w:rsidRPr="002863F7">
        <w:rPr>
          <w:szCs w:val="22"/>
          <w:lang w:val="el-GR"/>
        </w:rPr>
        <w:t> </w:t>
      </w:r>
      <w:r w:rsidRPr="002863F7">
        <w:rPr>
          <w:szCs w:val="22"/>
          <w:lang w:val="el-GR"/>
        </w:rPr>
        <w:t xml:space="preserve">mg) </w:t>
      </w:r>
      <w:r w:rsidR="0042654A" w:rsidRPr="002863F7">
        <w:rPr>
          <w:szCs w:val="22"/>
          <w:lang w:val="el-GR"/>
        </w:rPr>
        <w:t>μία φορά σ</w:t>
      </w:r>
      <w:r w:rsidR="00004693" w:rsidRPr="002863F7">
        <w:rPr>
          <w:szCs w:val="22"/>
          <w:lang w:val="el-GR"/>
        </w:rPr>
        <w:t xml:space="preserve">την </w:t>
      </w:r>
      <w:r w:rsidR="0042654A" w:rsidRPr="002863F7">
        <w:rPr>
          <w:szCs w:val="22"/>
          <w:lang w:val="el-GR"/>
        </w:rPr>
        <w:t xml:space="preserve">αρχή </w:t>
      </w:r>
      <w:r w:rsidR="00004693" w:rsidRPr="002863F7">
        <w:rPr>
          <w:szCs w:val="22"/>
          <w:lang w:val="el-GR"/>
        </w:rPr>
        <w:t>της θεραπείας. Στη συνέχεια</w:t>
      </w:r>
      <w:r w:rsidR="0042654A" w:rsidRPr="002863F7">
        <w:rPr>
          <w:szCs w:val="22"/>
          <w:lang w:val="el-GR"/>
        </w:rPr>
        <w:t>,</w:t>
      </w:r>
      <w:r w:rsidR="00004693" w:rsidRPr="002863F7">
        <w:rPr>
          <w:szCs w:val="22"/>
          <w:lang w:val="el-GR"/>
        </w:rPr>
        <w:t xml:space="preserve"> η συνιστώμενη δόση είναι </w:t>
      </w:r>
      <w:bookmarkEnd w:id="26"/>
      <w:r w:rsidR="00004693" w:rsidRPr="002863F7">
        <w:rPr>
          <w:szCs w:val="22"/>
          <w:lang w:val="el-GR"/>
        </w:rPr>
        <w:t xml:space="preserve">ένα δισκίο </w:t>
      </w:r>
      <w:r w:rsidR="0042654A" w:rsidRPr="002863F7">
        <w:rPr>
          <w:szCs w:val="22"/>
          <w:lang w:val="el-GR"/>
        </w:rPr>
        <w:t xml:space="preserve">Plavix </w:t>
      </w:r>
      <w:r w:rsidR="00004693" w:rsidRPr="002863F7">
        <w:rPr>
          <w:szCs w:val="22"/>
          <w:lang w:val="el-GR"/>
        </w:rPr>
        <w:t xml:space="preserve">των </w:t>
      </w:r>
      <w:r w:rsidRPr="002863F7">
        <w:rPr>
          <w:szCs w:val="22"/>
          <w:lang w:val="el-GR"/>
        </w:rPr>
        <w:t>75</w:t>
      </w:r>
      <w:r w:rsidR="0042654A" w:rsidRPr="002863F7">
        <w:rPr>
          <w:szCs w:val="22"/>
          <w:lang w:val="el-GR"/>
        </w:rPr>
        <w:t> </w:t>
      </w:r>
      <w:r w:rsidRPr="002863F7">
        <w:rPr>
          <w:szCs w:val="22"/>
          <w:lang w:val="el-GR"/>
        </w:rPr>
        <w:t xml:space="preserve">mg </w:t>
      </w:r>
      <w:r w:rsidR="0042654A" w:rsidRPr="002863F7">
        <w:rPr>
          <w:szCs w:val="22"/>
          <w:lang w:val="el-GR"/>
        </w:rPr>
        <w:t xml:space="preserve">την </w:t>
      </w:r>
      <w:r w:rsidR="00004693" w:rsidRPr="002863F7">
        <w:rPr>
          <w:szCs w:val="22"/>
          <w:lang w:val="el-GR"/>
        </w:rPr>
        <w:t xml:space="preserve">ημέρα όπως περιγράφεται παραπάνω </w:t>
      </w:r>
      <w:r w:rsidR="0042654A" w:rsidRPr="002863F7">
        <w:rPr>
          <w:szCs w:val="22"/>
          <w:lang w:val="el-GR"/>
        </w:rPr>
        <w:t xml:space="preserve">μαζί </w:t>
      </w:r>
      <w:r w:rsidR="00004693" w:rsidRPr="002863F7">
        <w:rPr>
          <w:szCs w:val="22"/>
          <w:lang w:val="el-GR"/>
        </w:rPr>
        <w:t>με ακετυλοσαλικυλικό οξύ για 3</w:t>
      </w:r>
      <w:r w:rsidR="0042654A" w:rsidRPr="002863F7">
        <w:rPr>
          <w:szCs w:val="22"/>
          <w:lang w:val="el-GR"/>
        </w:rPr>
        <w:t> </w:t>
      </w:r>
      <w:r w:rsidR="00004693" w:rsidRPr="002863F7">
        <w:rPr>
          <w:szCs w:val="22"/>
          <w:lang w:val="el-GR"/>
        </w:rPr>
        <w:t>εβδομάδες</w:t>
      </w:r>
      <w:r w:rsidRPr="002863F7">
        <w:rPr>
          <w:szCs w:val="22"/>
          <w:lang w:val="el-GR"/>
        </w:rPr>
        <w:t xml:space="preserve">. </w:t>
      </w:r>
      <w:r w:rsidR="00004693" w:rsidRPr="002863F7">
        <w:rPr>
          <w:szCs w:val="22"/>
          <w:lang w:val="el-GR"/>
        </w:rPr>
        <w:t xml:space="preserve">Στη συνέχεια ο γιατρός θα συνταγογραφήσει είτε </w:t>
      </w:r>
      <w:r w:rsidRPr="002863F7">
        <w:rPr>
          <w:szCs w:val="22"/>
          <w:lang w:val="el-GR"/>
        </w:rPr>
        <w:t xml:space="preserve">Plavix </w:t>
      </w:r>
      <w:r w:rsidR="00004693" w:rsidRPr="002863F7">
        <w:rPr>
          <w:szCs w:val="22"/>
          <w:lang w:val="el-GR"/>
        </w:rPr>
        <w:t>μόνο είτε ακετυλοσαλικυλικό οξύ μόνο</w:t>
      </w:r>
      <w:r w:rsidRPr="002863F7">
        <w:rPr>
          <w:szCs w:val="22"/>
          <w:lang w:val="el-GR"/>
        </w:rPr>
        <w:t>.</w:t>
      </w:r>
    </w:p>
    <w:p w:rsidR="004A4124" w:rsidRPr="002863F7" w:rsidRDefault="004A4124" w:rsidP="003367D5">
      <w:pPr>
        <w:keepNext/>
        <w:numPr>
          <w:ilvl w:val="12"/>
          <w:numId w:val="0"/>
        </w:numPr>
        <w:tabs>
          <w:tab w:val="left" w:pos="567"/>
        </w:tabs>
        <w:rPr>
          <w:b/>
          <w:lang w:val="el-GR"/>
        </w:rPr>
      </w:pPr>
    </w:p>
    <w:p w:rsidR="004A4124" w:rsidRPr="002863F7" w:rsidRDefault="004A4124" w:rsidP="003367D5">
      <w:pPr>
        <w:keepNext/>
        <w:numPr>
          <w:ilvl w:val="12"/>
          <w:numId w:val="0"/>
        </w:numPr>
        <w:tabs>
          <w:tab w:val="left" w:pos="567"/>
        </w:tabs>
        <w:rPr>
          <w:lang w:val="el-GR"/>
        </w:rPr>
      </w:pPr>
      <w:r w:rsidRPr="002863F7">
        <w:rPr>
          <w:lang w:val="el-GR"/>
        </w:rPr>
        <w:t xml:space="preserve">Το Plavix θα πρέπει να το παίρνετε για όσο διάστημα ο γιατρός σας συνεχίζει να σας το συνταγογραφεί. </w:t>
      </w:r>
    </w:p>
    <w:p w:rsidR="004A4124" w:rsidRPr="002863F7" w:rsidRDefault="004A4124" w:rsidP="003367D5">
      <w:pPr>
        <w:keepNext/>
        <w:numPr>
          <w:ilvl w:val="12"/>
          <w:numId w:val="0"/>
        </w:numPr>
        <w:tabs>
          <w:tab w:val="left" w:pos="567"/>
        </w:tabs>
        <w:rPr>
          <w:lang w:val="el-GR"/>
        </w:rPr>
      </w:pPr>
    </w:p>
    <w:p w:rsidR="004A4124" w:rsidRPr="002863F7" w:rsidRDefault="004A4124" w:rsidP="003367D5">
      <w:pPr>
        <w:keepNext/>
        <w:numPr>
          <w:ilvl w:val="12"/>
          <w:numId w:val="0"/>
        </w:numPr>
        <w:tabs>
          <w:tab w:val="left" w:pos="567"/>
        </w:tabs>
        <w:rPr>
          <w:b/>
          <w:lang w:val="el-GR"/>
        </w:rPr>
      </w:pPr>
      <w:r w:rsidRPr="002863F7">
        <w:rPr>
          <w:b/>
          <w:lang w:val="el-GR"/>
        </w:rPr>
        <w:t>Εάν πάρετε μεγαλύτερη δόση Plavix από την κανονική</w:t>
      </w:r>
    </w:p>
    <w:p w:rsidR="0038612D" w:rsidRPr="002863F7" w:rsidRDefault="0038612D" w:rsidP="003367D5">
      <w:pPr>
        <w:keepNext/>
        <w:numPr>
          <w:ilvl w:val="12"/>
          <w:numId w:val="0"/>
        </w:numPr>
        <w:tabs>
          <w:tab w:val="left" w:pos="567"/>
        </w:tabs>
        <w:rPr>
          <w:b/>
          <w:lang w:val="el-GR"/>
        </w:rPr>
      </w:pPr>
    </w:p>
    <w:p w:rsidR="004A4124" w:rsidRPr="002863F7" w:rsidRDefault="004A4124" w:rsidP="003367D5">
      <w:pPr>
        <w:keepNext/>
        <w:numPr>
          <w:ilvl w:val="12"/>
          <w:numId w:val="0"/>
        </w:numPr>
        <w:tabs>
          <w:tab w:val="left" w:pos="567"/>
        </w:tabs>
        <w:rPr>
          <w:lang w:val="el-GR"/>
        </w:rPr>
      </w:pPr>
      <w:r w:rsidRPr="002863F7">
        <w:rPr>
          <w:lang w:val="el-GR"/>
        </w:rPr>
        <w:t xml:space="preserve">Επικοινωνήστε με το γιατρό σας ή την πλησιέστερη </w:t>
      </w:r>
      <w:r w:rsidR="0000114F" w:rsidRPr="002863F7">
        <w:rPr>
          <w:lang w:val="el-GR"/>
        </w:rPr>
        <w:t xml:space="preserve">νοσοκομειακή </w:t>
      </w:r>
      <w:r w:rsidRPr="002863F7">
        <w:rPr>
          <w:lang w:val="el-GR"/>
        </w:rPr>
        <w:t>υπηρεσία έκτακτων περιστατικών λόγω του αυξημένου κινδύνου αιμορραγίας.</w:t>
      </w:r>
    </w:p>
    <w:p w:rsidR="004A4124" w:rsidRPr="002863F7" w:rsidRDefault="004A4124" w:rsidP="003367D5">
      <w:pPr>
        <w:keepNext/>
        <w:numPr>
          <w:ilvl w:val="12"/>
          <w:numId w:val="0"/>
        </w:numPr>
        <w:tabs>
          <w:tab w:val="left" w:pos="567"/>
        </w:tabs>
        <w:rPr>
          <w:lang w:val="el-GR"/>
        </w:rPr>
      </w:pPr>
    </w:p>
    <w:p w:rsidR="004A4124" w:rsidRPr="002863F7" w:rsidRDefault="004A4124" w:rsidP="003367D5">
      <w:pPr>
        <w:keepNext/>
        <w:numPr>
          <w:ilvl w:val="12"/>
          <w:numId w:val="0"/>
        </w:numPr>
        <w:tabs>
          <w:tab w:val="left" w:pos="567"/>
        </w:tabs>
        <w:rPr>
          <w:b/>
          <w:lang w:val="el-GR"/>
        </w:rPr>
      </w:pPr>
      <w:r w:rsidRPr="002863F7">
        <w:rPr>
          <w:b/>
          <w:lang w:val="el-GR"/>
        </w:rPr>
        <w:t>Εάν ξεχάσετε να πάρετε το Plavix</w:t>
      </w:r>
    </w:p>
    <w:p w:rsidR="0038612D" w:rsidRPr="002863F7" w:rsidRDefault="0038612D" w:rsidP="003367D5">
      <w:pPr>
        <w:keepNext/>
        <w:numPr>
          <w:ilvl w:val="12"/>
          <w:numId w:val="0"/>
        </w:numPr>
        <w:tabs>
          <w:tab w:val="left" w:pos="567"/>
        </w:tabs>
        <w:rPr>
          <w:b/>
          <w:lang w:val="el-GR"/>
        </w:rPr>
      </w:pPr>
    </w:p>
    <w:p w:rsidR="004A4124" w:rsidRPr="002863F7" w:rsidRDefault="004A4124" w:rsidP="003367D5">
      <w:pPr>
        <w:keepNext/>
        <w:numPr>
          <w:ilvl w:val="12"/>
          <w:numId w:val="0"/>
        </w:numPr>
        <w:tabs>
          <w:tab w:val="left" w:pos="567"/>
        </w:tabs>
        <w:rPr>
          <w:lang w:val="el-GR"/>
        </w:rPr>
      </w:pPr>
      <w:r w:rsidRPr="002863F7">
        <w:rPr>
          <w:lang w:val="el-GR"/>
        </w:rPr>
        <w:t>Αν ξεχάσετε να λάβετε μία δόση Plavix και το θυμηθείτε μέσα σε 12 ώρες από τη συνηθισμένη σας ώρα, λάβετε το δισκίο σας αμέσως και κατόπιν λάβετε το επόμενο δισκίο την συνηθισμένη ώρα.</w:t>
      </w:r>
    </w:p>
    <w:p w:rsidR="001215B7" w:rsidRPr="002863F7" w:rsidRDefault="001215B7" w:rsidP="003367D5">
      <w:pPr>
        <w:keepNext/>
        <w:numPr>
          <w:ilvl w:val="12"/>
          <w:numId w:val="0"/>
        </w:numPr>
        <w:tabs>
          <w:tab w:val="left" w:pos="567"/>
        </w:tabs>
        <w:rPr>
          <w:lang w:val="el-GR"/>
        </w:rPr>
      </w:pPr>
    </w:p>
    <w:p w:rsidR="004A4124" w:rsidRPr="002863F7" w:rsidRDefault="004A4124" w:rsidP="003367D5">
      <w:pPr>
        <w:keepNext/>
        <w:numPr>
          <w:ilvl w:val="12"/>
          <w:numId w:val="0"/>
        </w:numPr>
        <w:tabs>
          <w:tab w:val="left" w:pos="567"/>
        </w:tabs>
        <w:rPr>
          <w:lang w:val="el-GR"/>
        </w:rPr>
      </w:pPr>
      <w:r w:rsidRPr="002863F7">
        <w:rPr>
          <w:lang w:val="el-GR"/>
        </w:rPr>
        <w:t xml:space="preserve">Αν το ξεχάσετε για περισσότερο από 12 ώρες απλώς λάβετε την επόμενη κανονική δόση στη συνηθισμένη ώρα. Μην πάρετε διπλή δόση για να αναπληρώσετε </w:t>
      </w:r>
      <w:r w:rsidR="00A641C9" w:rsidRPr="002863F7">
        <w:rPr>
          <w:lang w:val="el-GR"/>
        </w:rPr>
        <w:t>το δισκίο</w:t>
      </w:r>
      <w:r w:rsidRPr="002863F7">
        <w:rPr>
          <w:lang w:val="el-GR"/>
        </w:rPr>
        <w:t xml:space="preserve"> που ξεχάσατε.</w:t>
      </w:r>
    </w:p>
    <w:p w:rsidR="001215B7" w:rsidRPr="002863F7" w:rsidRDefault="001215B7" w:rsidP="003367D5">
      <w:pPr>
        <w:keepNext/>
        <w:numPr>
          <w:ilvl w:val="12"/>
          <w:numId w:val="0"/>
        </w:numPr>
        <w:tabs>
          <w:tab w:val="left" w:pos="567"/>
        </w:tabs>
        <w:rPr>
          <w:lang w:val="el-GR"/>
        </w:rPr>
      </w:pPr>
    </w:p>
    <w:p w:rsidR="004A4124" w:rsidRPr="002863F7" w:rsidRDefault="004A4124" w:rsidP="003367D5">
      <w:pPr>
        <w:keepNext/>
        <w:numPr>
          <w:ilvl w:val="12"/>
          <w:numId w:val="0"/>
        </w:numPr>
        <w:tabs>
          <w:tab w:val="left" w:pos="567"/>
        </w:tabs>
        <w:rPr>
          <w:lang w:val="el-GR"/>
        </w:rPr>
      </w:pPr>
      <w:r w:rsidRPr="002863F7">
        <w:rPr>
          <w:lang w:val="el-GR"/>
        </w:rPr>
        <w:t xml:space="preserve">Για τις συσκευασίες των </w:t>
      </w:r>
      <w:r w:rsidR="009F4362" w:rsidRPr="002863F7">
        <w:rPr>
          <w:lang w:val="el-GR"/>
        </w:rPr>
        <w:t xml:space="preserve">7, </w:t>
      </w:r>
      <w:r w:rsidR="005D3B8C" w:rsidRPr="002863F7">
        <w:rPr>
          <w:lang w:val="el-GR"/>
        </w:rPr>
        <w:t xml:space="preserve">14, </w:t>
      </w:r>
      <w:r w:rsidRPr="002863F7">
        <w:rPr>
          <w:lang w:val="el-GR"/>
        </w:rPr>
        <w:t>28 και 84 δισκίων μπορείτε να ελέγξετε την ημέρα που πήρατε το τελευταίο δισκίο Plavix αν κοιτάξετε το ημερολόγιο που είναι τυπωμένο στ</w:t>
      </w:r>
      <w:r w:rsidR="00A44B37" w:rsidRPr="002863F7">
        <w:rPr>
          <w:lang w:val="el-GR"/>
        </w:rPr>
        <w:t>ην</w:t>
      </w:r>
      <w:r w:rsidRPr="002863F7">
        <w:rPr>
          <w:lang w:val="el-GR"/>
        </w:rPr>
        <w:t xml:space="preserve"> </w:t>
      </w:r>
      <w:r w:rsidR="00A44B37" w:rsidRPr="002863F7">
        <w:rPr>
          <w:lang w:val="el-GR"/>
        </w:rPr>
        <w:t>κυψέλη (</w:t>
      </w:r>
      <w:r w:rsidRPr="002863F7">
        <w:rPr>
          <w:lang w:val="el-GR"/>
        </w:rPr>
        <w:t>blister</w:t>
      </w:r>
      <w:r w:rsidR="00A44B37" w:rsidRPr="002863F7">
        <w:rPr>
          <w:lang w:val="el-GR"/>
        </w:rPr>
        <w:t>)</w:t>
      </w:r>
      <w:r w:rsidRPr="002863F7">
        <w:rPr>
          <w:lang w:val="el-GR"/>
        </w:rPr>
        <w:t>.</w:t>
      </w:r>
    </w:p>
    <w:p w:rsidR="004A4124" w:rsidRPr="002863F7" w:rsidRDefault="004A4124" w:rsidP="003367D5">
      <w:pPr>
        <w:keepNext/>
        <w:numPr>
          <w:ilvl w:val="12"/>
          <w:numId w:val="0"/>
        </w:numPr>
        <w:tabs>
          <w:tab w:val="left" w:pos="567"/>
        </w:tabs>
        <w:rPr>
          <w:lang w:val="el-GR"/>
        </w:rPr>
      </w:pPr>
    </w:p>
    <w:p w:rsidR="004A4124" w:rsidRPr="002863F7" w:rsidRDefault="004A4124" w:rsidP="003367D5">
      <w:pPr>
        <w:keepNext/>
        <w:numPr>
          <w:ilvl w:val="12"/>
          <w:numId w:val="0"/>
        </w:numPr>
        <w:tabs>
          <w:tab w:val="left" w:pos="567"/>
        </w:tabs>
        <w:rPr>
          <w:b/>
          <w:lang w:val="el-GR"/>
        </w:rPr>
      </w:pPr>
      <w:r w:rsidRPr="002863F7">
        <w:rPr>
          <w:b/>
          <w:lang w:val="el-GR"/>
        </w:rPr>
        <w:t>Εάν σταματήσετε να παίρνετε το Plavix</w:t>
      </w:r>
    </w:p>
    <w:p w:rsidR="0038612D" w:rsidRPr="002863F7" w:rsidRDefault="0038612D" w:rsidP="003367D5">
      <w:pPr>
        <w:keepNext/>
        <w:numPr>
          <w:ilvl w:val="12"/>
          <w:numId w:val="0"/>
        </w:numPr>
        <w:tabs>
          <w:tab w:val="left" w:pos="567"/>
        </w:tabs>
        <w:rPr>
          <w:b/>
          <w:lang w:val="el-GR"/>
        </w:rPr>
      </w:pPr>
    </w:p>
    <w:p w:rsidR="004A4124" w:rsidRPr="002863F7" w:rsidRDefault="004A4124" w:rsidP="003367D5">
      <w:pPr>
        <w:keepNext/>
        <w:rPr>
          <w:lang w:val="el-GR"/>
        </w:rPr>
      </w:pPr>
      <w:r w:rsidRPr="002863F7">
        <w:rPr>
          <w:b/>
          <w:lang w:val="el-GR"/>
        </w:rPr>
        <w:t xml:space="preserve">Μη </w:t>
      </w:r>
      <w:r w:rsidR="003D2C59" w:rsidRPr="002863F7">
        <w:rPr>
          <w:b/>
          <w:lang w:val="el-GR"/>
        </w:rPr>
        <w:t xml:space="preserve">διακόπτετε </w:t>
      </w:r>
      <w:r w:rsidRPr="002863F7">
        <w:rPr>
          <w:b/>
          <w:lang w:val="el-GR"/>
        </w:rPr>
        <w:t>την αγωγή</w:t>
      </w:r>
      <w:r w:rsidR="007E4FA2" w:rsidRPr="002863F7">
        <w:rPr>
          <w:b/>
          <w:lang w:val="el-GR"/>
        </w:rPr>
        <w:t xml:space="preserve"> εκτός και αν σας πει ο γιατρός σας να το κάνετε</w:t>
      </w:r>
      <w:r w:rsidRPr="002863F7">
        <w:rPr>
          <w:lang w:val="el-GR"/>
        </w:rPr>
        <w:t>. Επικοινωνήστε με το γιατρό ή το φαρμακοποιό σας πριν το σταματήσετε.</w:t>
      </w:r>
    </w:p>
    <w:p w:rsidR="004A4124" w:rsidRPr="002863F7" w:rsidRDefault="004A4124" w:rsidP="003367D5">
      <w:pPr>
        <w:keepNext/>
        <w:rPr>
          <w:lang w:val="el-GR"/>
        </w:rPr>
      </w:pPr>
    </w:p>
    <w:p w:rsidR="004A4124" w:rsidRPr="002863F7" w:rsidRDefault="004A4124" w:rsidP="003367D5">
      <w:pPr>
        <w:keepNext/>
        <w:rPr>
          <w:lang w:val="el-GR"/>
        </w:rPr>
      </w:pPr>
      <w:r w:rsidRPr="002863F7">
        <w:rPr>
          <w:lang w:val="el-GR"/>
        </w:rPr>
        <w:t xml:space="preserve">Εάν έχετε περισσότερες ερωτήσεις σχετικά με τη χρήση αυτού του </w:t>
      </w:r>
      <w:r w:rsidR="00AB4569" w:rsidRPr="002863F7">
        <w:rPr>
          <w:lang w:val="el-GR"/>
        </w:rPr>
        <w:t xml:space="preserve">φαρμάκου, </w:t>
      </w:r>
      <w:r w:rsidRPr="002863F7">
        <w:rPr>
          <w:lang w:val="el-GR"/>
        </w:rPr>
        <w:t>ρωτήστε το</w:t>
      </w:r>
      <w:r w:rsidR="00AB4569" w:rsidRPr="002863F7">
        <w:rPr>
          <w:lang w:val="el-GR"/>
        </w:rPr>
        <w:t>ν</w:t>
      </w:r>
      <w:r w:rsidRPr="002863F7">
        <w:rPr>
          <w:lang w:val="el-GR"/>
        </w:rPr>
        <w:t xml:space="preserve"> γιατρό ή το</w:t>
      </w:r>
      <w:r w:rsidR="00F54C24" w:rsidRPr="002863F7">
        <w:rPr>
          <w:lang w:val="el-GR"/>
        </w:rPr>
        <w:t>ν</w:t>
      </w:r>
      <w:r w:rsidRPr="002863F7">
        <w:rPr>
          <w:lang w:val="el-GR"/>
        </w:rPr>
        <w:t xml:space="preserve"> φαρμακοποιό σας.</w:t>
      </w:r>
    </w:p>
    <w:p w:rsidR="00083F6D" w:rsidRPr="002863F7" w:rsidRDefault="00083F6D" w:rsidP="003367D5">
      <w:pPr>
        <w:keepNext/>
        <w:rPr>
          <w:lang w:val="el-GR"/>
        </w:rPr>
      </w:pPr>
    </w:p>
    <w:p w:rsidR="00083F6D" w:rsidRPr="002863F7" w:rsidRDefault="00083F6D" w:rsidP="003367D5">
      <w:pPr>
        <w:keepNext/>
        <w:rPr>
          <w:lang w:val="el-GR"/>
        </w:rPr>
      </w:pPr>
    </w:p>
    <w:p w:rsidR="004A4124" w:rsidRPr="002863F7" w:rsidRDefault="009F4356" w:rsidP="003367D5">
      <w:pPr>
        <w:keepNext/>
        <w:numPr>
          <w:ilvl w:val="0"/>
          <w:numId w:val="13"/>
        </w:numPr>
        <w:rPr>
          <w:b/>
          <w:lang w:val="el-GR"/>
        </w:rPr>
      </w:pPr>
      <w:r w:rsidRPr="002863F7">
        <w:rPr>
          <w:b/>
          <w:lang w:val="el-GR"/>
        </w:rPr>
        <w:t>Πιθανές ανεπιθύμητες ενέργειες</w:t>
      </w:r>
    </w:p>
    <w:p w:rsidR="004A4124" w:rsidRPr="002863F7" w:rsidRDefault="004A4124" w:rsidP="003367D5">
      <w:pPr>
        <w:keepNext/>
        <w:rPr>
          <w:lang w:val="el-GR"/>
        </w:rPr>
      </w:pPr>
    </w:p>
    <w:p w:rsidR="004A4124" w:rsidRPr="002863F7" w:rsidRDefault="004A4124" w:rsidP="003367D5">
      <w:pPr>
        <w:keepNext/>
        <w:rPr>
          <w:lang w:val="el-GR"/>
        </w:rPr>
      </w:pPr>
      <w:r w:rsidRPr="002863F7">
        <w:rPr>
          <w:lang w:val="el-GR"/>
        </w:rPr>
        <w:t xml:space="preserve">Όπως όλα τα φάρμακα, έτσι και </w:t>
      </w:r>
      <w:r w:rsidR="00251E48" w:rsidRPr="002863F7">
        <w:rPr>
          <w:lang w:val="el-GR"/>
        </w:rPr>
        <w:t xml:space="preserve">αυτό </w:t>
      </w:r>
      <w:r w:rsidRPr="002863F7">
        <w:rPr>
          <w:lang w:val="el-GR"/>
        </w:rPr>
        <w:t xml:space="preserve">το </w:t>
      </w:r>
      <w:r w:rsidR="00251E48" w:rsidRPr="002863F7">
        <w:rPr>
          <w:lang w:val="el-GR"/>
        </w:rPr>
        <w:t>φάρμακο</w:t>
      </w:r>
      <w:r w:rsidR="00AF3141" w:rsidRPr="002863F7">
        <w:rPr>
          <w:lang w:val="el-GR"/>
        </w:rPr>
        <w:t xml:space="preserve"> </w:t>
      </w:r>
      <w:r w:rsidRPr="002863F7">
        <w:rPr>
          <w:lang w:val="el-GR"/>
        </w:rPr>
        <w:t>μπορεί να προκαλέσει ανεπιθύμητες ενέργειες</w:t>
      </w:r>
      <w:r w:rsidR="00251E48" w:rsidRPr="002863F7">
        <w:rPr>
          <w:lang w:val="el-GR"/>
        </w:rPr>
        <w:t>,</w:t>
      </w:r>
      <w:r w:rsidRPr="002863F7">
        <w:rPr>
          <w:lang w:val="el-GR"/>
        </w:rPr>
        <w:t xml:space="preserve"> αν και δεν παρουσιάζονται σε όλους τους ανθρώπους.</w:t>
      </w:r>
    </w:p>
    <w:p w:rsidR="00382510" w:rsidRPr="002863F7" w:rsidRDefault="00382510" w:rsidP="006D6314">
      <w:pPr>
        <w:pStyle w:val="ListBullet2"/>
        <w:numPr>
          <w:ilvl w:val="0"/>
          <w:numId w:val="0"/>
        </w:numPr>
        <w:tabs>
          <w:tab w:val="left" w:pos="567"/>
        </w:tabs>
        <w:rPr>
          <w:b/>
          <w:lang w:val="el-GR"/>
        </w:rPr>
      </w:pPr>
    </w:p>
    <w:p w:rsidR="0038612D" w:rsidRPr="002863F7" w:rsidRDefault="0038612D" w:rsidP="00382510">
      <w:pPr>
        <w:pStyle w:val="ListBullet2"/>
        <w:numPr>
          <w:ilvl w:val="0"/>
          <w:numId w:val="0"/>
        </w:numPr>
        <w:tabs>
          <w:tab w:val="left" w:pos="567"/>
        </w:tabs>
        <w:rPr>
          <w:b/>
          <w:lang w:val="el-GR"/>
        </w:rPr>
      </w:pPr>
      <w:r w:rsidRPr="002863F7">
        <w:rPr>
          <w:b/>
          <w:lang w:val="el-GR"/>
        </w:rPr>
        <w:t>Επικοινωνήστε με το γιατρό σας αμέσως αν παρουσιάσετε:</w:t>
      </w:r>
    </w:p>
    <w:p w:rsidR="0038612D" w:rsidRPr="002863F7" w:rsidRDefault="0038612D" w:rsidP="00382510">
      <w:pPr>
        <w:numPr>
          <w:ilvl w:val="0"/>
          <w:numId w:val="18"/>
        </w:numPr>
        <w:tabs>
          <w:tab w:val="clear" w:pos="644"/>
        </w:tabs>
        <w:ind w:left="567" w:hanging="567"/>
        <w:rPr>
          <w:lang w:val="el-GR"/>
        </w:rPr>
      </w:pPr>
      <w:r w:rsidRPr="002863F7">
        <w:rPr>
          <w:lang w:val="el-GR"/>
        </w:rPr>
        <w:t>πυρετό, σημεία λοίμωξης ή υπερβολικής κόπωσης. Αυτά πιθανώς να εμφανιστούν λόγω των σπάνιων περιπτώσεων μειώσεως κάποιων κυττάρων του αίματος</w:t>
      </w:r>
    </w:p>
    <w:p w:rsidR="0038612D" w:rsidRPr="002863F7" w:rsidRDefault="0038612D" w:rsidP="00382510">
      <w:pPr>
        <w:numPr>
          <w:ilvl w:val="0"/>
          <w:numId w:val="18"/>
        </w:numPr>
        <w:tabs>
          <w:tab w:val="clear" w:pos="644"/>
        </w:tabs>
        <w:ind w:left="567" w:hanging="567"/>
        <w:rPr>
          <w:lang w:val="el-GR"/>
        </w:rPr>
      </w:pPr>
      <w:r w:rsidRPr="002863F7">
        <w:rPr>
          <w:lang w:val="el-GR"/>
        </w:rPr>
        <w:t>συμπτώματα ηπατικών προβλημάτων όπως κιτρίνισμα του δέρματος και/ή των ματιών (ίκτερος), ανεξάρτητα από το εάν συνοδεύεται από αιμορραγία, η οποία εμφανίζεται κάτω από το δέρμα ως ερυθρές κηλίδες και/ή σύγχυση (βλ.</w:t>
      </w:r>
      <w:r w:rsidRPr="002863F7">
        <w:rPr>
          <w:b/>
          <w:lang w:val="el-GR"/>
        </w:rPr>
        <w:t xml:space="preserve"> </w:t>
      </w:r>
      <w:r w:rsidR="007306E7" w:rsidRPr="002863F7">
        <w:rPr>
          <w:lang w:val="el-GR"/>
        </w:rPr>
        <w:t xml:space="preserve">παράγραφο 2 </w:t>
      </w:r>
      <w:r w:rsidRPr="002863F7">
        <w:rPr>
          <w:b/>
          <w:lang w:val="el-GR"/>
        </w:rPr>
        <w:t>«</w:t>
      </w:r>
      <w:r w:rsidR="00EB78F0" w:rsidRPr="002863F7">
        <w:rPr>
          <w:lang w:val="el-GR"/>
        </w:rPr>
        <w:t>Προειδοποιήσεις και προφυλάξεις</w:t>
      </w:r>
      <w:r w:rsidRPr="002863F7">
        <w:rPr>
          <w:lang w:val="el-GR"/>
        </w:rPr>
        <w:t>»).</w:t>
      </w:r>
    </w:p>
    <w:p w:rsidR="0038612D" w:rsidRPr="002863F7" w:rsidRDefault="0038612D" w:rsidP="00382510">
      <w:pPr>
        <w:numPr>
          <w:ilvl w:val="0"/>
          <w:numId w:val="18"/>
        </w:numPr>
        <w:tabs>
          <w:tab w:val="clear" w:pos="644"/>
        </w:tabs>
        <w:ind w:left="567" w:hanging="567"/>
        <w:rPr>
          <w:lang w:val="el-GR"/>
        </w:rPr>
      </w:pPr>
      <w:r w:rsidRPr="002863F7">
        <w:rPr>
          <w:lang w:val="el-GR"/>
        </w:rPr>
        <w:t>οίδημα στο στόμα ή διαταραχές του δέρματος, όπως εξανθήματα και κνησμός, φλύκταινες του δέρματος. Αυτά πιθανόν είναι σημάδια αλλεργικής αντίδρασης.</w:t>
      </w:r>
    </w:p>
    <w:p w:rsidR="0038612D" w:rsidRPr="002863F7" w:rsidRDefault="0038612D" w:rsidP="00382510">
      <w:pPr>
        <w:rPr>
          <w:lang w:val="el-GR"/>
        </w:rPr>
      </w:pPr>
    </w:p>
    <w:p w:rsidR="004A4124" w:rsidRPr="002863F7" w:rsidRDefault="004A4124" w:rsidP="00382510">
      <w:pPr>
        <w:rPr>
          <w:lang w:val="el-GR"/>
        </w:rPr>
      </w:pPr>
      <w:r w:rsidRPr="002863F7">
        <w:rPr>
          <w:b/>
          <w:lang w:val="el-GR"/>
        </w:rPr>
        <w:t xml:space="preserve">Η </w:t>
      </w:r>
      <w:r w:rsidR="00A44B37" w:rsidRPr="002863F7">
        <w:rPr>
          <w:b/>
          <w:lang w:val="el-GR"/>
        </w:rPr>
        <w:t xml:space="preserve">πιο συχνή </w:t>
      </w:r>
      <w:r w:rsidRPr="002863F7">
        <w:rPr>
          <w:b/>
          <w:lang w:val="el-GR"/>
        </w:rPr>
        <w:t>ανεπιθύμητη ενέργεια που έχει αναφερθεί με το Plavix είναι η αιμορραγία</w:t>
      </w:r>
      <w:r w:rsidR="0038612D" w:rsidRPr="002863F7">
        <w:rPr>
          <w:b/>
          <w:lang w:val="el-GR"/>
        </w:rPr>
        <w:t xml:space="preserve">. </w:t>
      </w:r>
      <w:r w:rsidR="0038612D" w:rsidRPr="002863F7">
        <w:rPr>
          <w:lang w:val="el-GR"/>
        </w:rPr>
        <w:t xml:space="preserve">Η αιμορραγία πιθανόν να παρουσιαστεί ως αιμορραγία από το στομάχι ή το έντερο, </w:t>
      </w:r>
      <w:r w:rsidRPr="002863F7">
        <w:rPr>
          <w:lang w:val="el-GR"/>
        </w:rPr>
        <w:t>μώλωπες, αιμάτωμα</w:t>
      </w:r>
      <w:r w:rsidR="005F1952" w:rsidRPr="002863F7">
        <w:rPr>
          <w:lang w:val="el-GR"/>
        </w:rPr>
        <w:t xml:space="preserve"> (ασυνήθιστη αιμορραγία ή μώλωπας κάτω από το δέρμα)</w:t>
      </w:r>
      <w:r w:rsidRPr="002863F7">
        <w:rPr>
          <w:lang w:val="el-GR"/>
        </w:rPr>
        <w:t xml:space="preserve">, αιμορραγία </w:t>
      </w:r>
      <w:r w:rsidR="001F05EC" w:rsidRPr="002863F7">
        <w:rPr>
          <w:lang w:val="el-GR"/>
        </w:rPr>
        <w:t>από τη μύτη</w:t>
      </w:r>
      <w:r w:rsidRPr="002863F7">
        <w:rPr>
          <w:lang w:val="el-GR"/>
        </w:rPr>
        <w:t xml:space="preserve">, αίμα στα ούρα. Σε μικρό αριθμό περιπτώσεων έχει αναφερθεί αιμορραγία στα μάτια, στο εσωτερικό </w:t>
      </w:r>
      <w:r w:rsidR="00D34464" w:rsidRPr="002863F7">
        <w:rPr>
          <w:lang w:val="el-GR"/>
        </w:rPr>
        <w:t xml:space="preserve">της </w:t>
      </w:r>
      <w:r w:rsidRPr="002863F7">
        <w:rPr>
          <w:lang w:val="el-GR"/>
        </w:rPr>
        <w:t>κεφαλής, στον πνεύμονα ή στις αρθρώσεις.</w:t>
      </w:r>
    </w:p>
    <w:p w:rsidR="00C4296B" w:rsidRPr="002863F7" w:rsidRDefault="00C4296B" w:rsidP="00382510">
      <w:pPr>
        <w:tabs>
          <w:tab w:val="left" w:pos="567"/>
        </w:tabs>
        <w:rPr>
          <w:b/>
          <w:lang w:val="el-GR"/>
        </w:rPr>
      </w:pPr>
    </w:p>
    <w:p w:rsidR="004A4124" w:rsidRPr="002863F7" w:rsidRDefault="004A4124" w:rsidP="00382510">
      <w:pPr>
        <w:tabs>
          <w:tab w:val="left" w:pos="567"/>
        </w:tabs>
        <w:rPr>
          <w:b/>
          <w:lang w:val="el-GR"/>
        </w:rPr>
      </w:pPr>
      <w:r w:rsidRPr="002863F7">
        <w:rPr>
          <w:b/>
          <w:lang w:val="el-GR"/>
        </w:rPr>
        <w:t>Εάν παρατηρήσετε παρατεταμένη αιμορραγία όταν παίρνετε το Plavix</w:t>
      </w:r>
    </w:p>
    <w:p w:rsidR="00B156C3" w:rsidRPr="002863F7" w:rsidRDefault="00B156C3" w:rsidP="00382510">
      <w:pPr>
        <w:tabs>
          <w:tab w:val="left" w:pos="567"/>
        </w:tabs>
        <w:rPr>
          <w:b/>
          <w:lang w:val="el-GR"/>
        </w:rPr>
      </w:pPr>
    </w:p>
    <w:p w:rsidR="004A4124" w:rsidRPr="002863F7" w:rsidRDefault="004A4124" w:rsidP="00382510">
      <w:pPr>
        <w:rPr>
          <w:lang w:val="el-GR"/>
        </w:rPr>
      </w:pPr>
      <w:r w:rsidRPr="002863F7">
        <w:rPr>
          <w:lang w:val="el-GR"/>
        </w:rPr>
        <w:t xml:space="preserve">Εάν κοπείτε ή τραυματιστείτε, </w:t>
      </w:r>
      <w:r w:rsidR="00FE485C" w:rsidRPr="002863F7">
        <w:rPr>
          <w:lang w:val="el-GR"/>
        </w:rPr>
        <w:t xml:space="preserve">ίσως </w:t>
      </w:r>
      <w:r w:rsidRPr="002863F7">
        <w:rPr>
          <w:lang w:val="el-GR"/>
        </w:rPr>
        <w:t xml:space="preserve">χρειαστεί περισσότερος από το συνηθισμένο </w:t>
      </w:r>
      <w:r w:rsidR="00FE174D" w:rsidRPr="002863F7">
        <w:rPr>
          <w:lang w:val="el-GR"/>
        </w:rPr>
        <w:t xml:space="preserve">χρόνος </w:t>
      </w:r>
      <w:r w:rsidRPr="002863F7">
        <w:rPr>
          <w:lang w:val="el-GR"/>
        </w:rPr>
        <w:t>για να σταματήσει η αιμορραγία. Αυτό σχετίζεται με τον τρόπο δράσης του φαρμάκου</w:t>
      </w:r>
      <w:r w:rsidR="00B156C3" w:rsidRPr="002863F7">
        <w:rPr>
          <w:lang w:val="el-GR"/>
        </w:rPr>
        <w:t xml:space="preserve"> αφού εμποδίζει τη δυνατότητα δημιουργίας θρόμβου</w:t>
      </w:r>
      <w:r w:rsidRPr="002863F7">
        <w:rPr>
          <w:lang w:val="el-GR"/>
        </w:rPr>
        <w:t>.</w:t>
      </w:r>
    </w:p>
    <w:p w:rsidR="00382510" w:rsidRPr="002863F7" w:rsidRDefault="00FE174D" w:rsidP="00382510">
      <w:pPr>
        <w:rPr>
          <w:lang w:val="el-GR"/>
        </w:rPr>
      </w:pPr>
      <w:r w:rsidRPr="002863F7">
        <w:rPr>
          <w:lang w:val="el-GR"/>
        </w:rPr>
        <w:t xml:space="preserve">Για μικρής σημασίας </w:t>
      </w:r>
      <w:r w:rsidR="004A4124" w:rsidRPr="002863F7">
        <w:rPr>
          <w:lang w:val="el-GR"/>
        </w:rPr>
        <w:t xml:space="preserve">κοψίματα </w:t>
      </w:r>
      <w:r w:rsidRPr="002863F7">
        <w:rPr>
          <w:lang w:val="el-GR"/>
        </w:rPr>
        <w:t xml:space="preserve">και τραυματισμούς, </w:t>
      </w:r>
      <w:r w:rsidR="004A4124" w:rsidRPr="002863F7">
        <w:rPr>
          <w:lang w:val="el-GR"/>
        </w:rPr>
        <w:t xml:space="preserve">π.χ. εάν κοπείτε, </w:t>
      </w:r>
      <w:r w:rsidRPr="002863F7">
        <w:rPr>
          <w:lang w:val="el-GR"/>
        </w:rPr>
        <w:t>κατά το</w:t>
      </w:r>
      <w:r w:rsidR="004A4124" w:rsidRPr="002863F7">
        <w:rPr>
          <w:lang w:val="el-GR"/>
        </w:rPr>
        <w:t xml:space="preserve"> ξύρισμα, </w:t>
      </w:r>
      <w:r w:rsidR="00B111E7" w:rsidRPr="002863F7">
        <w:rPr>
          <w:lang w:val="el-GR"/>
        </w:rPr>
        <w:t xml:space="preserve">συνήθως </w:t>
      </w:r>
      <w:r w:rsidRPr="002863F7">
        <w:rPr>
          <w:lang w:val="el-GR"/>
        </w:rPr>
        <w:t>δεν υπάρχει πρόβλημα</w:t>
      </w:r>
      <w:r w:rsidR="004A4124" w:rsidRPr="002863F7">
        <w:rPr>
          <w:lang w:val="el-GR"/>
        </w:rPr>
        <w:t xml:space="preserve">. </w:t>
      </w:r>
      <w:r w:rsidRPr="002863F7">
        <w:rPr>
          <w:lang w:val="el-GR"/>
        </w:rPr>
        <w:t>Παρόλα αυτά</w:t>
      </w:r>
      <w:r w:rsidR="004A4124" w:rsidRPr="002863F7">
        <w:rPr>
          <w:lang w:val="el-GR"/>
        </w:rPr>
        <w:t xml:space="preserve">, εάν </w:t>
      </w:r>
      <w:r w:rsidR="00B156C3" w:rsidRPr="002863F7">
        <w:rPr>
          <w:lang w:val="el-GR"/>
        </w:rPr>
        <w:t>ανησυχείτε λόγω της αιμορραγίας σας</w:t>
      </w:r>
      <w:r w:rsidR="004A4124" w:rsidRPr="002863F7">
        <w:rPr>
          <w:lang w:val="el-GR"/>
        </w:rPr>
        <w:t>, θα πρέπει να επικοινωνήσετε με το γιατρό σας</w:t>
      </w:r>
      <w:r w:rsidR="00B156C3" w:rsidRPr="002863F7">
        <w:rPr>
          <w:lang w:val="el-GR"/>
        </w:rPr>
        <w:t xml:space="preserve"> </w:t>
      </w:r>
      <w:r w:rsidR="00A476C5" w:rsidRPr="002863F7">
        <w:rPr>
          <w:lang w:val="el-GR"/>
        </w:rPr>
        <w:t xml:space="preserve">αμέσως </w:t>
      </w:r>
      <w:r w:rsidR="00B156C3" w:rsidRPr="002863F7">
        <w:rPr>
          <w:lang w:val="el-GR"/>
        </w:rPr>
        <w:t xml:space="preserve">(βλ. </w:t>
      </w:r>
      <w:r w:rsidR="00CC1D43" w:rsidRPr="002863F7">
        <w:rPr>
          <w:lang w:val="el-GR"/>
        </w:rPr>
        <w:t xml:space="preserve">παράγραφο 2 </w:t>
      </w:r>
      <w:r w:rsidR="00B156C3" w:rsidRPr="002863F7">
        <w:rPr>
          <w:lang w:val="el-GR"/>
        </w:rPr>
        <w:t>«</w:t>
      </w:r>
      <w:r w:rsidR="00EB78F0" w:rsidRPr="002863F7">
        <w:rPr>
          <w:lang w:val="el-GR"/>
        </w:rPr>
        <w:t>Προειδοποιήσεις και προφυλάξεις</w:t>
      </w:r>
      <w:r w:rsidR="00B156C3" w:rsidRPr="002863F7">
        <w:rPr>
          <w:lang w:val="el-GR"/>
        </w:rPr>
        <w:t>»)</w:t>
      </w:r>
      <w:r w:rsidR="004A4124" w:rsidRPr="002863F7">
        <w:rPr>
          <w:lang w:val="el-GR"/>
        </w:rPr>
        <w:t xml:space="preserve">. </w:t>
      </w:r>
    </w:p>
    <w:p w:rsidR="00382510" w:rsidRPr="002863F7" w:rsidRDefault="00382510" w:rsidP="00382510">
      <w:pPr>
        <w:rPr>
          <w:lang w:val="el-GR"/>
        </w:rPr>
      </w:pPr>
    </w:p>
    <w:p w:rsidR="00FF30F9" w:rsidRPr="002863F7" w:rsidRDefault="00FF30F9" w:rsidP="00382510">
      <w:pPr>
        <w:rPr>
          <w:b/>
          <w:lang w:val="el-GR"/>
        </w:rPr>
      </w:pPr>
      <w:r w:rsidRPr="002863F7">
        <w:rPr>
          <w:b/>
          <w:lang w:val="el-GR"/>
        </w:rPr>
        <w:t xml:space="preserve">Άλλες ανεπιθύμητες ενέργειες </w:t>
      </w:r>
      <w:r w:rsidR="00EB78F0" w:rsidRPr="002863F7">
        <w:rPr>
          <w:b/>
          <w:lang w:val="el-GR"/>
        </w:rPr>
        <w:t>περιλαμβάνουν</w:t>
      </w:r>
      <w:r w:rsidRPr="002863F7">
        <w:rPr>
          <w:b/>
          <w:lang w:val="el-GR"/>
        </w:rPr>
        <w:t>:</w:t>
      </w:r>
    </w:p>
    <w:p w:rsidR="00FF30F9" w:rsidRPr="002863F7" w:rsidRDefault="00FF30F9" w:rsidP="00382510">
      <w:pPr>
        <w:rPr>
          <w:b/>
          <w:lang w:val="el-GR"/>
        </w:rPr>
      </w:pPr>
    </w:p>
    <w:p w:rsidR="00EB78F0" w:rsidRPr="002863F7" w:rsidRDefault="00FF30F9" w:rsidP="00382510">
      <w:pPr>
        <w:rPr>
          <w:lang w:val="el-GR"/>
        </w:rPr>
      </w:pPr>
      <w:r w:rsidRPr="002863F7">
        <w:rPr>
          <w:lang w:val="el-GR"/>
        </w:rPr>
        <w:t>Συχνές ανεπιθύμητες ενέργειες</w:t>
      </w:r>
      <w:r w:rsidR="00EB78F0" w:rsidRPr="002863F7">
        <w:rPr>
          <w:lang w:val="el-GR"/>
        </w:rPr>
        <w:t xml:space="preserve"> (ενδέχεται να επηρεάσουν έως 1 στα 10 άτομα)</w:t>
      </w:r>
      <w:r w:rsidRPr="002863F7">
        <w:rPr>
          <w:lang w:val="el-GR"/>
        </w:rPr>
        <w:t>:</w:t>
      </w:r>
      <w:r w:rsidR="006E33FF" w:rsidRPr="002863F7">
        <w:rPr>
          <w:lang w:val="el-GR"/>
        </w:rPr>
        <w:t xml:space="preserve"> </w:t>
      </w:r>
    </w:p>
    <w:p w:rsidR="00FF30F9" w:rsidRPr="002863F7" w:rsidRDefault="00FF30F9" w:rsidP="00382510">
      <w:pPr>
        <w:rPr>
          <w:lang w:val="el-GR"/>
        </w:rPr>
      </w:pPr>
      <w:r w:rsidRPr="002863F7">
        <w:rPr>
          <w:lang w:val="el-GR"/>
        </w:rPr>
        <w:t>Διάρροια, κοιλιακό</w:t>
      </w:r>
      <w:r w:rsidR="00A44B37" w:rsidRPr="002863F7">
        <w:rPr>
          <w:lang w:val="el-GR"/>
        </w:rPr>
        <w:t>ς</w:t>
      </w:r>
      <w:r w:rsidRPr="002863F7">
        <w:rPr>
          <w:lang w:val="el-GR"/>
        </w:rPr>
        <w:t xml:space="preserve"> </w:t>
      </w:r>
      <w:r w:rsidR="00A44B37" w:rsidRPr="002863F7">
        <w:rPr>
          <w:lang w:val="el-GR"/>
        </w:rPr>
        <w:t>πόνος</w:t>
      </w:r>
      <w:r w:rsidRPr="002863F7">
        <w:rPr>
          <w:lang w:val="el-GR"/>
        </w:rPr>
        <w:t>, δυσπεψία ή καύσος.</w:t>
      </w:r>
    </w:p>
    <w:p w:rsidR="00FF30F9" w:rsidRPr="002863F7" w:rsidRDefault="00FF30F9" w:rsidP="00382510">
      <w:pPr>
        <w:rPr>
          <w:lang w:val="el-GR"/>
        </w:rPr>
      </w:pPr>
    </w:p>
    <w:p w:rsidR="00FF30F9" w:rsidRPr="002863F7" w:rsidRDefault="00FF30F9" w:rsidP="00382510">
      <w:pPr>
        <w:rPr>
          <w:lang w:val="el-GR"/>
        </w:rPr>
      </w:pPr>
      <w:r w:rsidRPr="002863F7">
        <w:rPr>
          <w:lang w:val="el-GR"/>
        </w:rPr>
        <w:t>Όχι συχνές ανεπιθύμητες ενέργειες</w:t>
      </w:r>
      <w:r w:rsidR="00EB78F0" w:rsidRPr="002863F7">
        <w:rPr>
          <w:lang w:val="el-GR"/>
        </w:rPr>
        <w:t xml:space="preserve"> (ενδέχεται να επηρεάσουν έως 1 στα 100 άτομα)</w:t>
      </w:r>
      <w:r w:rsidRPr="002863F7">
        <w:rPr>
          <w:lang w:val="el-GR"/>
        </w:rPr>
        <w:t>:</w:t>
      </w:r>
    </w:p>
    <w:p w:rsidR="00FF30F9" w:rsidRPr="002863F7" w:rsidRDefault="00FF30F9" w:rsidP="00382510">
      <w:pPr>
        <w:rPr>
          <w:lang w:val="el-GR"/>
        </w:rPr>
      </w:pPr>
      <w:r w:rsidRPr="002863F7">
        <w:rPr>
          <w:lang w:val="el-GR"/>
        </w:rPr>
        <w:t>Πονοκέφαλος, έλκος</w:t>
      </w:r>
      <w:r w:rsidR="00F92230" w:rsidRPr="002863F7">
        <w:rPr>
          <w:lang w:val="el-GR"/>
        </w:rPr>
        <w:t xml:space="preserve"> στομάχου</w:t>
      </w:r>
      <w:r w:rsidRPr="002863F7">
        <w:rPr>
          <w:lang w:val="el-GR"/>
        </w:rPr>
        <w:t xml:space="preserve">, </w:t>
      </w:r>
      <w:r w:rsidR="00F92230" w:rsidRPr="002863F7">
        <w:rPr>
          <w:lang w:val="el-GR"/>
        </w:rPr>
        <w:t>έμετο</w:t>
      </w:r>
      <w:r w:rsidRPr="002863F7">
        <w:rPr>
          <w:lang w:val="el-GR"/>
        </w:rPr>
        <w:t xml:space="preserve">ς, ναυτία, δυσκοιλιότητα, υπερβολικά </w:t>
      </w:r>
      <w:r w:rsidR="00F92230" w:rsidRPr="002863F7">
        <w:rPr>
          <w:lang w:val="el-GR"/>
        </w:rPr>
        <w:t xml:space="preserve">πολλά </w:t>
      </w:r>
      <w:r w:rsidRPr="002863F7">
        <w:rPr>
          <w:lang w:val="el-GR"/>
        </w:rPr>
        <w:t xml:space="preserve">αέρια στο στομάχι ή στο έντερο, εξανθήματα, κνησμός, ζάλη, </w:t>
      </w:r>
      <w:r w:rsidR="00697A70" w:rsidRPr="002863F7">
        <w:rPr>
          <w:szCs w:val="24"/>
          <w:lang w:val="el-GR"/>
        </w:rPr>
        <w:t xml:space="preserve">αίσθηση </w:t>
      </w:r>
      <w:r w:rsidR="002F7A5C" w:rsidRPr="002863F7">
        <w:rPr>
          <w:szCs w:val="24"/>
          <w:lang w:val="el-GR"/>
        </w:rPr>
        <w:t>«</w:t>
      </w:r>
      <w:r w:rsidR="00697A70" w:rsidRPr="002863F7">
        <w:rPr>
          <w:rStyle w:val="sense"/>
          <w:rFonts w:ascii="Times New Roman" w:hAnsi="Times New Roman" w:cs="Times New Roman"/>
          <w:b w:val="0"/>
          <w:sz w:val="22"/>
          <w:szCs w:val="22"/>
          <w:lang w:val="el-GR"/>
        </w:rPr>
        <w:t>μυρμηγκιάσματος</w:t>
      </w:r>
      <w:r w:rsidR="002F7A5C" w:rsidRPr="002863F7">
        <w:rPr>
          <w:rStyle w:val="sense"/>
          <w:rFonts w:ascii="Times New Roman" w:hAnsi="Times New Roman" w:cs="Times New Roman"/>
          <w:b w:val="0"/>
          <w:sz w:val="22"/>
          <w:szCs w:val="22"/>
          <w:lang w:val="el-GR"/>
        </w:rPr>
        <w:t>»</w:t>
      </w:r>
      <w:r w:rsidR="00697A70" w:rsidRPr="002863F7">
        <w:rPr>
          <w:szCs w:val="24"/>
          <w:lang w:val="el-GR"/>
        </w:rPr>
        <w:t xml:space="preserve"> και μουδιάσματος</w:t>
      </w:r>
      <w:r w:rsidRPr="002863F7">
        <w:rPr>
          <w:lang w:val="el-GR"/>
        </w:rPr>
        <w:t>.</w:t>
      </w:r>
    </w:p>
    <w:p w:rsidR="00FF30F9" w:rsidRPr="002863F7" w:rsidRDefault="00FF30F9" w:rsidP="00382510">
      <w:pPr>
        <w:rPr>
          <w:lang w:val="el-GR"/>
        </w:rPr>
      </w:pPr>
    </w:p>
    <w:p w:rsidR="00EB78F0" w:rsidRPr="002863F7" w:rsidRDefault="00FF30F9" w:rsidP="00382510">
      <w:pPr>
        <w:rPr>
          <w:lang w:val="el-GR"/>
        </w:rPr>
      </w:pPr>
      <w:r w:rsidRPr="002863F7">
        <w:rPr>
          <w:lang w:val="el-GR"/>
        </w:rPr>
        <w:t>Σπάνι</w:t>
      </w:r>
      <w:r w:rsidR="00504531" w:rsidRPr="002863F7">
        <w:rPr>
          <w:lang w:val="el-GR"/>
        </w:rPr>
        <w:t>ες</w:t>
      </w:r>
      <w:r w:rsidRPr="002863F7">
        <w:rPr>
          <w:lang w:val="el-GR"/>
        </w:rPr>
        <w:t xml:space="preserve"> ανεπιθύμητ</w:t>
      </w:r>
      <w:r w:rsidR="00504531" w:rsidRPr="002863F7">
        <w:rPr>
          <w:lang w:val="el-GR"/>
        </w:rPr>
        <w:t>ες</w:t>
      </w:r>
      <w:r w:rsidR="00EF2047" w:rsidRPr="002863F7">
        <w:rPr>
          <w:lang w:val="el-GR"/>
        </w:rPr>
        <w:t xml:space="preserve"> ενέργει</w:t>
      </w:r>
      <w:r w:rsidR="00504531" w:rsidRPr="002863F7">
        <w:rPr>
          <w:lang w:val="el-GR"/>
        </w:rPr>
        <w:t>ες</w:t>
      </w:r>
      <w:r w:rsidR="00EB78F0" w:rsidRPr="002863F7">
        <w:rPr>
          <w:lang w:val="el-GR"/>
        </w:rPr>
        <w:t xml:space="preserve"> (ενδέχεται να επηρεάσ</w:t>
      </w:r>
      <w:r w:rsidR="00504531" w:rsidRPr="002863F7">
        <w:rPr>
          <w:lang w:val="el-GR"/>
        </w:rPr>
        <w:t>ουν</w:t>
      </w:r>
      <w:r w:rsidR="006C1778" w:rsidRPr="002863F7">
        <w:rPr>
          <w:lang w:val="el-GR"/>
        </w:rPr>
        <w:t xml:space="preserve"> έως 1 στα 1</w:t>
      </w:r>
      <w:r w:rsidR="00EB78F0" w:rsidRPr="002863F7">
        <w:rPr>
          <w:lang w:val="el-GR"/>
        </w:rPr>
        <w:t>000 άτομα)</w:t>
      </w:r>
      <w:r w:rsidRPr="002863F7">
        <w:rPr>
          <w:lang w:val="el-GR"/>
        </w:rPr>
        <w:t>:</w:t>
      </w:r>
      <w:r w:rsidR="005879D7" w:rsidRPr="002863F7">
        <w:rPr>
          <w:lang w:val="el-GR"/>
        </w:rPr>
        <w:t xml:space="preserve"> </w:t>
      </w:r>
    </w:p>
    <w:p w:rsidR="00FF30F9" w:rsidRPr="002863F7" w:rsidRDefault="00FF30F9" w:rsidP="00382510">
      <w:pPr>
        <w:rPr>
          <w:lang w:val="el-GR"/>
        </w:rPr>
      </w:pPr>
      <w:r w:rsidRPr="002863F7">
        <w:rPr>
          <w:lang w:val="el-GR"/>
        </w:rPr>
        <w:t>Ίλιγγος</w:t>
      </w:r>
      <w:r w:rsidR="00504531" w:rsidRPr="002863F7">
        <w:rPr>
          <w:lang w:val="el-GR"/>
        </w:rPr>
        <w:t>, διογκωμένο στήθος στους άνδρες</w:t>
      </w:r>
      <w:r w:rsidRPr="002863F7">
        <w:rPr>
          <w:lang w:val="el-GR"/>
        </w:rPr>
        <w:t>.</w:t>
      </w:r>
    </w:p>
    <w:p w:rsidR="00FF30F9" w:rsidRPr="002863F7" w:rsidRDefault="00FF30F9" w:rsidP="00382510">
      <w:pPr>
        <w:rPr>
          <w:lang w:val="el-GR"/>
        </w:rPr>
      </w:pPr>
    </w:p>
    <w:p w:rsidR="00EB78F0" w:rsidRPr="002863F7" w:rsidRDefault="00FF30F9" w:rsidP="00382510">
      <w:pPr>
        <w:rPr>
          <w:lang w:val="el-GR"/>
        </w:rPr>
      </w:pPr>
      <w:r w:rsidRPr="002863F7">
        <w:rPr>
          <w:lang w:val="el-GR"/>
        </w:rPr>
        <w:t>Πολύ σπάνιες ανεπιθύμητες ενέργειες</w:t>
      </w:r>
      <w:r w:rsidR="00EB78F0" w:rsidRPr="002863F7">
        <w:rPr>
          <w:lang w:val="el-GR"/>
        </w:rPr>
        <w:t xml:space="preserve"> (ενδέχεται να επηρεάσουν έως 1 στα 10.000 άτομα)</w:t>
      </w:r>
      <w:r w:rsidRPr="002863F7">
        <w:rPr>
          <w:lang w:val="el-GR"/>
        </w:rPr>
        <w:t>:</w:t>
      </w:r>
      <w:r w:rsidR="00F478AC" w:rsidRPr="002863F7">
        <w:rPr>
          <w:lang w:val="el-GR"/>
        </w:rPr>
        <w:t xml:space="preserve"> </w:t>
      </w:r>
    </w:p>
    <w:p w:rsidR="00FF30F9" w:rsidRPr="002863F7" w:rsidRDefault="00A44B37" w:rsidP="00382510">
      <w:pPr>
        <w:rPr>
          <w:lang w:val="el-GR"/>
        </w:rPr>
      </w:pPr>
      <w:r w:rsidRPr="002863F7">
        <w:rPr>
          <w:lang w:val="el-GR"/>
        </w:rPr>
        <w:t>Ίκτερος</w:t>
      </w:r>
      <w:r w:rsidR="00EB78F0" w:rsidRPr="002863F7">
        <w:rPr>
          <w:lang w:val="el-GR"/>
        </w:rPr>
        <w:t>·</w:t>
      </w:r>
      <w:r w:rsidR="00FF30F9" w:rsidRPr="002863F7">
        <w:rPr>
          <w:lang w:val="el-GR"/>
        </w:rPr>
        <w:t xml:space="preserve"> σοβαρό</w:t>
      </w:r>
      <w:r w:rsidR="00F20044" w:rsidRPr="002863F7">
        <w:rPr>
          <w:lang w:val="el-GR"/>
        </w:rPr>
        <w:t>ς</w:t>
      </w:r>
      <w:r w:rsidR="00FF30F9" w:rsidRPr="002863F7">
        <w:rPr>
          <w:lang w:val="el-GR"/>
        </w:rPr>
        <w:t xml:space="preserve"> κοιλ</w:t>
      </w:r>
      <w:r w:rsidRPr="002863F7">
        <w:rPr>
          <w:lang w:val="el-GR"/>
        </w:rPr>
        <w:t>ιακό</w:t>
      </w:r>
      <w:r w:rsidR="00F20044" w:rsidRPr="002863F7">
        <w:rPr>
          <w:lang w:val="el-GR"/>
        </w:rPr>
        <w:t>ς</w:t>
      </w:r>
      <w:r w:rsidRPr="002863F7">
        <w:rPr>
          <w:lang w:val="el-GR"/>
        </w:rPr>
        <w:t xml:space="preserve"> </w:t>
      </w:r>
      <w:r w:rsidR="00F20044" w:rsidRPr="002863F7">
        <w:rPr>
          <w:lang w:val="el-GR"/>
        </w:rPr>
        <w:t>πόνος</w:t>
      </w:r>
      <w:r w:rsidRPr="002863F7">
        <w:rPr>
          <w:lang w:val="el-GR"/>
        </w:rPr>
        <w:t xml:space="preserve"> με ή χωρίς οσφυαλγία</w:t>
      </w:r>
      <w:r w:rsidR="00EB78F0" w:rsidRPr="002863F7">
        <w:rPr>
          <w:lang w:val="el-GR"/>
        </w:rPr>
        <w:t>·</w:t>
      </w:r>
      <w:r w:rsidR="00FF30F9" w:rsidRPr="002863F7">
        <w:rPr>
          <w:lang w:val="el-GR"/>
        </w:rPr>
        <w:t xml:space="preserve"> πυρετό</w:t>
      </w:r>
      <w:r w:rsidR="008654B7" w:rsidRPr="002863F7">
        <w:rPr>
          <w:lang w:val="el-GR"/>
        </w:rPr>
        <w:t>ς</w:t>
      </w:r>
      <w:r w:rsidR="00FF30F9" w:rsidRPr="002863F7">
        <w:rPr>
          <w:lang w:val="el-GR"/>
        </w:rPr>
        <w:t>, δυσ</w:t>
      </w:r>
      <w:r w:rsidR="00F20044" w:rsidRPr="002863F7">
        <w:rPr>
          <w:lang w:val="el-GR"/>
        </w:rPr>
        <w:t>κολί</w:t>
      </w:r>
      <w:r w:rsidR="008654B7" w:rsidRPr="002863F7">
        <w:rPr>
          <w:lang w:val="el-GR"/>
        </w:rPr>
        <w:t>α</w:t>
      </w:r>
      <w:r w:rsidR="00FF30F9" w:rsidRPr="002863F7">
        <w:rPr>
          <w:lang w:val="el-GR"/>
        </w:rPr>
        <w:t xml:space="preserve"> στην αναπνοή </w:t>
      </w:r>
      <w:r w:rsidR="00C74B1C" w:rsidRPr="002863F7">
        <w:rPr>
          <w:lang w:val="el-GR"/>
        </w:rPr>
        <w:t>που μερικές φορές συνοδεύεται από</w:t>
      </w:r>
      <w:r w:rsidRPr="002863F7">
        <w:rPr>
          <w:lang w:val="el-GR"/>
        </w:rPr>
        <w:t xml:space="preserve"> βήχα</w:t>
      </w:r>
      <w:r w:rsidR="00EB78F0" w:rsidRPr="002863F7">
        <w:rPr>
          <w:lang w:val="el-GR"/>
        </w:rPr>
        <w:t>·</w:t>
      </w:r>
      <w:r w:rsidR="00FF30F9" w:rsidRPr="002863F7">
        <w:rPr>
          <w:lang w:val="el-GR"/>
        </w:rPr>
        <w:t xml:space="preserve"> γενικευμένες αλλεργικέ</w:t>
      </w:r>
      <w:r w:rsidRPr="002863F7">
        <w:rPr>
          <w:lang w:val="el-GR"/>
        </w:rPr>
        <w:t>ς αντιδράσεις</w:t>
      </w:r>
      <w:r w:rsidR="00EB78F0" w:rsidRPr="002863F7">
        <w:rPr>
          <w:lang w:val="el-GR"/>
        </w:rPr>
        <w:t xml:space="preserve"> (για παράδειγμα, γενική αίσθηση ζέστης με ξαφνική γενικευμένη δυσφορία μέχρι λιποθυμίας)·</w:t>
      </w:r>
      <w:r w:rsidRPr="002863F7">
        <w:rPr>
          <w:lang w:val="el-GR"/>
        </w:rPr>
        <w:t xml:space="preserve"> οίδημα στο στόμα</w:t>
      </w:r>
      <w:r w:rsidR="00EB78F0" w:rsidRPr="002863F7">
        <w:rPr>
          <w:lang w:val="el-GR"/>
        </w:rPr>
        <w:t>·</w:t>
      </w:r>
      <w:r w:rsidR="00FF30F9" w:rsidRPr="002863F7">
        <w:rPr>
          <w:lang w:val="el-GR"/>
        </w:rPr>
        <w:t xml:space="preserve"> </w:t>
      </w:r>
      <w:r w:rsidRPr="002863F7">
        <w:rPr>
          <w:lang w:val="el-GR"/>
        </w:rPr>
        <w:t>φλύκταινες του δέρματος</w:t>
      </w:r>
      <w:r w:rsidR="00EB78F0" w:rsidRPr="002863F7">
        <w:rPr>
          <w:lang w:val="el-GR"/>
        </w:rPr>
        <w:t>·</w:t>
      </w:r>
      <w:r w:rsidRPr="002863F7">
        <w:rPr>
          <w:lang w:val="el-GR"/>
        </w:rPr>
        <w:t xml:space="preserve"> αλλεργία του δέρματος</w:t>
      </w:r>
      <w:r w:rsidR="00EB78F0" w:rsidRPr="002863F7">
        <w:rPr>
          <w:lang w:val="el-GR"/>
        </w:rPr>
        <w:t>·</w:t>
      </w:r>
      <w:r w:rsidR="00FF30F9" w:rsidRPr="002863F7">
        <w:rPr>
          <w:lang w:val="el-GR"/>
        </w:rPr>
        <w:t xml:space="preserve"> </w:t>
      </w:r>
      <w:r w:rsidR="00EB78F0" w:rsidRPr="002863F7">
        <w:rPr>
          <w:lang w:val="el-GR"/>
        </w:rPr>
        <w:t>έλκη στο στόμα</w:t>
      </w:r>
      <w:r w:rsidR="00EB78F0" w:rsidRPr="002863F7" w:rsidDel="00EB78F0">
        <w:rPr>
          <w:lang w:val="el-GR"/>
        </w:rPr>
        <w:t xml:space="preserve"> </w:t>
      </w:r>
      <w:r w:rsidRPr="002863F7">
        <w:rPr>
          <w:lang w:val="el-GR"/>
        </w:rPr>
        <w:t>(στοματίτιδα)</w:t>
      </w:r>
      <w:r w:rsidR="00EB78F0" w:rsidRPr="002863F7">
        <w:rPr>
          <w:lang w:val="el-GR"/>
        </w:rPr>
        <w:t>·</w:t>
      </w:r>
      <w:r w:rsidR="00FF30F9" w:rsidRPr="002863F7">
        <w:rPr>
          <w:lang w:val="el-GR"/>
        </w:rPr>
        <w:t xml:space="preserve"> </w:t>
      </w:r>
      <w:r w:rsidR="008654B7" w:rsidRPr="002863F7">
        <w:rPr>
          <w:lang w:val="el-GR"/>
        </w:rPr>
        <w:t>πτώση</w:t>
      </w:r>
      <w:r w:rsidR="00FF30F9" w:rsidRPr="002863F7">
        <w:rPr>
          <w:lang w:val="el-GR"/>
        </w:rPr>
        <w:t xml:space="preserve"> της </w:t>
      </w:r>
      <w:r w:rsidR="008654B7" w:rsidRPr="002863F7">
        <w:rPr>
          <w:lang w:val="el-GR"/>
        </w:rPr>
        <w:t xml:space="preserve">αρτηριακής </w:t>
      </w:r>
      <w:r w:rsidR="00FF30F9" w:rsidRPr="002863F7">
        <w:rPr>
          <w:lang w:val="el-GR"/>
        </w:rPr>
        <w:t>πίεσης</w:t>
      </w:r>
      <w:r w:rsidR="00EB78F0" w:rsidRPr="002863F7">
        <w:rPr>
          <w:lang w:val="el-GR"/>
        </w:rPr>
        <w:t>·</w:t>
      </w:r>
      <w:r w:rsidR="00FF30F9" w:rsidRPr="002863F7">
        <w:rPr>
          <w:lang w:val="el-GR"/>
        </w:rPr>
        <w:t xml:space="preserve"> σύγχυση</w:t>
      </w:r>
      <w:r w:rsidR="00EB78F0" w:rsidRPr="002863F7">
        <w:rPr>
          <w:lang w:val="el-GR"/>
        </w:rPr>
        <w:t>·</w:t>
      </w:r>
      <w:r w:rsidR="00FF30F9" w:rsidRPr="002863F7">
        <w:rPr>
          <w:lang w:val="el-GR"/>
        </w:rPr>
        <w:t xml:space="preserve"> </w:t>
      </w:r>
      <w:r w:rsidR="008654B7" w:rsidRPr="002863F7">
        <w:rPr>
          <w:lang w:val="el-GR"/>
        </w:rPr>
        <w:t>παρ</w:t>
      </w:r>
      <w:r w:rsidRPr="002863F7">
        <w:rPr>
          <w:lang w:val="el-GR"/>
        </w:rPr>
        <w:t>αισθήσεις</w:t>
      </w:r>
      <w:r w:rsidR="00EB78F0" w:rsidRPr="002863F7">
        <w:rPr>
          <w:lang w:val="el-GR"/>
        </w:rPr>
        <w:t>·</w:t>
      </w:r>
      <w:r w:rsidR="00FF30F9" w:rsidRPr="002863F7">
        <w:rPr>
          <w:lang w:val="el-GR"/>
        </w:rPr>
        <w:t xml:space="preserve"> </w:t>
      </w:r>
      <w:r w:rsidR="008654B7" w:rsidRPr="002863F7">
        <w:rPr>
          <w:lang w:val="el-GR"/>
        </w:rPr>
        <w:t>πόνος στις αρθρώσεις</w:t>
      </w:r>
      <w:r w:rsidR="00EB78F0" w:rsidRPr="002863F7">
        <w:rPr>
          <w:lang w:val="el-GR"/>
        </w:rPr>
        <w:t>·</w:t>
      </w:r>
      <w:r w:rsidR="00FF30F9" w:rsidRPr="002863F7">
        <w:rPr>
          <w:lang w:val="el-GR"/>
        </w:rPr>
        <w:t xml:space="preserve"> </w:t>
      </w:r>
      <w:r w:rsidR="008654B7" w:rsidRPr="002863F7">
        <w:rPr>
          <w:lang w:val="el-GR"/>
        </w:rPr>
        <w:t>μυ</w:t>
      </w:r>
      <w:r w:rsidR="00295CCA" w:rsidRPr="002863F7">
        <w:rPr>
          <w:lang w:val="el-GR"/>
        </w:rPr>
        <w:t>ϊ</w:t>
      </w:r>
      <w:r w:rsidR="008654B7" w:rsidRPr="002863F7">
        <w:rPr>
          <w:lang w:val="el-GR"/>
        </w:rPr>
        <w:t>κός πόνος</w:t>
      </w:r>
      <w:r w:rsidR="00EB78F0" w:rsidRPr="002863F7">
        <w:rPr>
          <w:lang w:val="el-GR"/>
        </w:rPr>
        <w:t>·</w:t>
      </w:r>
      <w:r w:rsidR="00FF30F9" w:rsidRPr="002863F7">
        <w:rPr>
          <w:lang w:val="el-GR"/>
        </w:rPr>
        <w:t xml:space="preserve"> </w:t>
      </w:r>
      <w:r w:rsidR="0076163C" w:rsidRPr="002863F7">
        <w:rPr>
          <w:lang w:val="el-GR"/>
        </w:rPr>
        <w:t xml:space="preserve">αλλαγές στη </w:t>
      </w:r>
      <w:r w:rsidR="00FF30F9" w:rsidRPr="002863F7">
        <w:rPr>
          <w:lang w:val="el-GR"/>
        </w:rPr>
        <w:t>γεύση</w:t>
      </w:r>
      <w:r w:rsidR="000E583E" w:rsidRPr="002863F7">
        <w:rPr>
          <w:lang w:val="el-GR"/>
        </w:rPr>
        <w:t xml:space="preserve"> </w:t>
      </w:r>
      <w:r w:rsidR="008D0CA1" w:rsidRPr="002863F7">
        <w:rPr>
          <w:lang w:val="el-GR"/>
        </w:rPr>
        <w:t xml:space="preserve">ή απώλεια της γεύσης </w:t>
      </w:r>
      <w:r w:rsidR="000E583E" w:rsidRPr="002863F7">
        <w:rPr>
          <w:lang w:val="el-GR"/>
        </w:rPr>
        <w:t xml:space="preserve">των </w:t>
      </w:r>
      <w:r w:rsidR="00EB78F0" w:rsidRPr="002863F7">
        <w:rPr>
          <w:lang w:val="el-GR"/>
        </w:rPr>
        <w:t>τροφών</w:t>
      </w:r>
      <w:r w:rsidR="00FF30F9" w:rsidRPr="002863F7">
        <w:rPr>
          <w:lang w:val="el-GR"/>
        </w:rPr>
        <w:t xml:space="preserve">. </w:t>
      </w:r>
    </w:p>
    <w:p w:rsidR="00FF30F9" w:rsidRPr="002863F7" w:rsidRDefault="00FF30F9" w:rsidP="00382510">
      <w:pPr>
        <w:rPr>
          <w:lang w:val="el-GR"/>
        </w:rPr>
      </w:pPr>
    </w:p>
    <w:p w:rsidR="002E6E30" w:rsidRPr="002863F7" w:rsidRDefault="002E6E30" w:rsidP="00382510">
      <w:pPr>
        <w:rPr>
          <w:lang w:val="el-GR"/>
        </w:rPr>
      </w:pPr>
      <w:r w:rsidRPr="002863F7">
        <w:rPr>
          <w:lang w:val="el-GR"/>
        </w:rPr>
        <w:t>Ανεπιθύμητες ενέργειες με μη γνωστή συχνότητα (δεν μπορούν να εκτιμηθούν με βάση τα διαθέσιμα δεδομένα):</w:t>
      </w:r>
    </w:p>
    <w:p w:rsidR="002E6E30" w:rsidRPr="002863F7" w:rsidRDefault="002E6E30" w:rsidP="00382510">
      <w:pPr>
        <w:rPr>
          <w:lang w:val="el-GR"/>
        </w:rPr>
      </w:pPr>
      <w:r w:rsidRPr="002863F7">
        <w:rPr>
          <w:lang w:val="el-GR"/>
        </w:rPr>
        <w:t xml:space="preserve">Αντιδράσεις υπερευαισθησίας με θωρακικό </w:t>
      </w:r>
      <w:r w:rsidR="00E84BFF" w:rsidRPr="002863F7">
        <w:rPr>
          <w:lang w:val="el-GR"/>
        </w:rPr>
        <w:t>ή</w:t>
      </w:r>
      <w:r w:rsidRPr="002863F7">
        <w:rPr>
          <w:lang w:val="el-GR"/>
        </w:rPr>
        <w:t xml:space="preserve"> κοιλιακό πόνο</w:t>
      </w:r>
      <w:r w:rsidR="000E2C8D" w:rsidRPr="002863F7">
        <w:rPr>
          <w:lang w:val="el-GR"/>
        </w:rPr>
        <w:t>, επίμονα συμπτώματα χαμηλού σακχάρου στο αίμα</w:t>
      </w:r>
      <w:r w:rsidRPr="002863F7">
        <w:rPr>
          <w:lang w:val="el-GR"/>
        </w:rPr>
        <w:t xml:space="preserve">. </w:t>
      </w:r>
    </w:p>
    <w:p w:rsidR="002E6E30" w:rsidRPr="002863F7" w:rsidRDefault="002E6E30" w:rsidP="00382510">
      <w:pPr>
        <w:rPr>
          <w:lang w:val="el-GR"/>
        </w:rPr>
      </w:pPr>
    </w:p>
    <w:p w:rsidR="00FF30F9" w:rsidRPr="002863F7" w:rsidRDefault="00FF30F9" w:rsidP="00382510">
      <w:pPr>
        <w:tabs>
          <w:tab w:val="left" w:pos="540"/>
        </w:tabs>
        <w:rPr>
          <w:szCs w:val="24"/>
          <w:lang w:val="el-GR"/>
        </w:rPr>
      </w:pPr>
      <w:r w:rsidRPr="002863F7">
        <w:rPr>
          <w:szCs w:val="24"/>
          <w:lang w:val="el-GR"/>
        </w:rPr>
        <w:t>Επ</w:t>
      </w:r>
      <w:r w:rsidR="00F20044" w:rsidRPr="002863F7">
        <w:rPr>
          <w:szCs w:val="24"/>
          <w:lang w:val="el-GR"/>
        </w:rPr>
        <w:t>ι</w:t>
      </w:r>
      <w:r w:rsidRPr="002863F7">
        <w:rPr>
          <w:szCs w:val="24"/>
          <w:lang w:val="el-GR"/>
        </w:rPr>
        <w:t xml:space="preserve">πλέον, ο γιατρός σας μπορεί να αναγνωρίσει μεταβολές </w:t>
      </w:r>
      <w:r w:rsidR="00A616CF" w:rsidRPr="002863F7">
        <w:rPr>
          <w:szCs w:val="24"/>
          <w:lang w:val="el-GR"/>
        </w:rPr>
        <w:t>στα αποτελέσματα των αιματολογικών εξετάσεων ή των αναλύσεων ούρων</w:t>
      </w:r>
      <w:r w:rsidRPr="002863F7">
        <w:rPr>
          <w:szCs w:val="24"/>
          <w:lang w:val="el-GR"/>
        </w:rPr>
        <w:t>.</w:t>
      </w:r>
    </w:p>
    <w:p w:rsidR="00FF30F9" w:rsidRPr="002863F7" w:rsidRDefault="00FF30F9" w:rsidP="00382510">
      <w:pPr>
        <w:tabs>
          <w:tab w:val="left" w:pos="540"/>
        </w:tabs>
        <w:rPr>
          <w:szCs w:val="24"/>
          <w:lang w:val="el-GR"/>
        </w:rPr>
      </w:pPr>
    </w:p>
    <w:p w:rsidR="00132E54" w:rsidRPr="002863F7" w:rsidRDefault="0011434F" w:rsidP="00382510">
      <w:pPr>
        <w:rPr>
          <w:b/>
          <w:szCs w:val="22"/>
          <w:lang w:val="el-GR"/>
        </w:rPr>
      </w:pPr>
      <w:r w:rsidRPr="002863F7">
        <w:rPr>
          <w:b/>
          <w:szCs w:val="22"/>
          <w:lang w:val="el-GR"/>
        </w:rPr>
        <w:t>Αναφορά ανεπιθύμητων ενεργειών</w:t>
      </w:r>
    </w:p>
    <w:p w:rsidR="004A4124" w:rsidRPr="002863F7" w:rsidRDefault="004A4124" w:rsidP="00382510">
      <w:pPr>
        <w:rPr>
          <w:b/>
          <w:szCs w:val="22"/>
          <w:lang w:val="el-GR"/>
        </w:rPr>
      </w:pPr>
      <w:r w:rsidRPr="002863F7">
        <w:rPr>
          <w:lang w:val="el-GR"/>
        </w:rPr>
        <w:t>Eάν παρατηρήσετε κάποια ανεπιθύμητη ενέργεια</w:t>
      </w:r>
      <w:r w:rsidR="00DF261F" w:rsidRPr="002863F7">
        <w:rPr>
          <w:lang w:val="el-GR"/>
        </w:rPr>
        <w:t>,</w:t>
      </w:r>
      <w:r w:rsidRPr="002863F7">
        <w:rPr>
          <w:lang w:val="el-GR"/>
        </w:rPr>
        <w:t xml:space="preserve"> ενημερώστε το</w:t>
      </w:r>
      <w:r w:rsidR="00DF261F" w:rsidRPr="002863F7">
        <w:rPr>
          <w:lang w:val="el-GR"/>
        </w:rPr>
        <w:t>ν</w:t>
      </w:r>
      <w:r w:rsidRPr="002863F7">
        <w:rPr>
          <w:lang w:val="el-GR"/>
        </w:rPr>
        <w:t xml:space="preserve"> γιατρό ή το</w:t>
      </w:r>
      <w:r w:rsidR="00DF261F" w:rsidRPr="002863F7">
        <w:rPr>
          <w:lang w:val="el-GR"/>
        </w:rPr>
        <w:t>ν</w:t>
      </w:r>
      <w:r w:rsidRPr="002863F7">
        <w:rPr>
          <w:lang w:val="el-GR"/>
        </w:rPr>
        <w:t xml:space="preserve"> φαρμακοποιό σας.</w:t>
      </w:r>
      <w:r w:rsidR="00DF261F" w:rsidRPr="002863F7">
        <w:rPr>
          <w:lang w:val="el-GR"/>
        </w:rPr>
        <w:t xml:space="preserve"> Αυτό ισχύει και για κάθε πιθανή ανεπιθύμητη ενέργεια που δεν αναφέρεται στο παρόν φύλλο οδηγιών χρήσης.</w:t>
      </w:r>
      <w:r w:rsidR="0011434F" w:rsidRPr="002863F7">
        <w:rPr>
          <w:szCs w:val="22"/>
          <w:lang w:val="el-GR"/>
        </w:rPr>
        <w:t xml:space="preserve"> Μπορείτε επίσης να αναφέρετε ανεπιθύμητες ενέργειες απευθείας, μέσω </w:t>
      </w:r>
      <w:r w:rsidR="0011434F" w:rsidRPr="002863F7">
        <w:rPr>
          <w:szCs w:val="22"/>
          <w:highlight w:val="lightGray"/>
          <w:lang w:val="el-GR"/>
        </w:rPr>
        <w:t xml:space="preserve">του εθνικού συστήματος αναφοράς που αναγράφεται στο </w:t>
      </w:r>
      <w:hyperlink r:id="rId19" w:history="1">
        <w:r w:rsidR="0011434F" w:rsidRPr="002863F7">
          <w:rPr>
            <w:rStyle w:val="Hyperlink"/>
            <w:szCs w:val="22"/>
            <w:highlight w:val="lightGray"/>
            <w:lang w:val="el-GR"/>
          </w:rPr>
          <w:t>Παράρτημα V</w:t>
        </w:r>
      </w:hyperlink>
      <w:r w:rsidR="0011434F" w:rsidRPr="002863F7">
        <w:rPr>
          <w:szCs w:val="22"/>
          <w:lang w:val="el-GR"/>
        </w:rPr>
        <w:t>.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rsidR="004A4124" w:rsidRPr="002863F7" w:rsidRDefault="004A4124" w:rsidP="003367D5">
      <w:pPr>
        <w:keepNext/>
        <w:rPr>
          <w:lang w:val="el-GR"/>
        </w:rPr>
      </w:pPr>
    </w:p>
    <w:p w:rsidR="004A4124" w:rsidRPr="002863F7" w:rsidRDefault="004A4124" w:rsidP="003367D5">
      <w:pPr>
        <w:keepNext/>
        <w:rPr>
          <w:lang w:val="el-GR"/>
        </w:rPr>
      </w:pPr>
    </w:p>
    <w:p w:rsidR="004A4124" w:rsidRPr="002863F7" w:rsidRDefault="008905C8" w:rsidP="003367D5">
      <w:pPr>
        <w:keepNext/>
        <w:numPr>
          <w:ilvl w:val="0"/>
          <w:numId w:val="13"/>
        </w:numPr>
        <w:rPr>
          <w:b/>
          <w:lang w:val="el-GR"/>
        </w:rPr>
      </w:pPr>
      <w:r w:rsidRPr="002863F7">
        <w:rPr>
          <w:b/>
          <w:lang w:val="el-GR"/>
        </w:rPr>
        <w:t>Πώς να φυλάσσετ</w:t>
      </w:r>
      <w:r w:rsidR="006C4D3F" w:rsidRPr="002863F7">
        <w:rPr>
          <w:b/>
          <w:lang w:val="el-GR"/>
        </w:rPr>
        <w:t>ε</w:t>
      </w:r>
      <w:r w:rsidRPr="002863F7">
        <w:rPr>
          <w:b/>
          <w:lang w:val="el-GR"/>
        </w:rPr>
        <w:t xml:space="preserve"> το Plavix</w:t>
      </w:r>
    </w:p>
    <w:p w:rsidR="004A4124" w:rsidRPr="002863F7" w:rsidRDefault="004A4124" w:rsidP="003367D5">
      <w:pPr>
        <w:keepNext/>
        <w:tabs>
          <w:tab w:val="left" w:pos="567"/>
        </w:tabs>
        <w:rPr>
          <w:lang w:val="el-GR"/>
        </w:rPr>
      </w:pPr>
    </w:p>
    <w:p w:rsidR="004A4124" w:rsidRPr="002863F7" w:rsidRDefault="008905C8" w:rsidP="003367D5">
      <w:pPr>
        <w:keepNext/>
        <w:tabs>
          <w:tab w:val="left" w:pos="567"/>
        </w:tabs>
        <w:rPr>
          <w:lang w:val="el-GR"/>
        </w:rPr>
      </w:pPr>
      <w:r w:rsidRPr="002863F7">
        <w:rPr>
          <w:lang w:val="el-GR"/>
        </w:rPr>
        <w:t>Το φάρμακο αυτό πρέπει ν</w:t>
      </w:r>
      <w:r w:rsidR="004A4124" w:rsidRPr="002863F7">
        <w:rPr>
          <w:lang w:val="el-GR"/>
        </w:rPr>
        <w:t xml:space="preserve">α φυλάσσεται σε μέρη που δεν το </w:t>
      </w:r>
      <w:r w:rsidRPr="002863F7">
        <w:rPr>
          <w:lang w:val="el-GR"/>
        </w:rPr>
        <w:t xml:space="preserve">βλέπουν </w:t>
      </w:r>
      <w:r w:rsidR="004A4124" w:rsidRPr="002863F7">
        <w:rPr>
          <w:lang w:val="el-GR"/>
        </w:rPr>
        <w:t xml:space="preserve">και δεν το </w:t>
      </w:r>
      <w:r w:rsidRPr="002863F7">
        <w:rPr>
          <w:lang w:val="el-GR"/>
        </w:rPr>
        <w:t xml:space="preserve">φθάνουν </w:t>
      </w:r>
      <w:r w:rsidR="004A4124" w:rsidRPr="002863F7">
        <w:rPr>
          <w:lang w:val="el-GR"/>
        </w:rPr>
        <w:t xml:space="preserve">τα παιδιά. </w:t>
      </w:r>
    </w:p>
    <w:p w:rsidR="00E27231" w:rsidRPr="002863F7" w:rsidRDefault="00E27231" w:rsidP="003367D5">
      <w:pPr>
        <w:keepNext/>
        <w:tabs>
          <w:tab w:val="left" w:pos="567"/>
        </w:tabs>
        <w:rPr>
          <w:lang w:val="el-GR"/>
        </w:rPr>
      </w:pPr>
    </w:p>
    <w:p w:rsidR="00D863CF" w:rsidRPr="002863F7" w:rsidRDefault="004A4124" w:rsidP="00D863CF">
      <w:pPr>
        <w:pStyle w:val="ListBullet2"/>
        <w:numPr>
          <w:ilvl w:val="0"/>
          <w:numId w:val="0"/>
        </w:numPr>
        <w:tabs>
          <w:tab w:val="left" w:pos="0"/>
        </w:tabs>
        <w:rPr>
          <w:lang w:val="el-GR"/>
        </w:rPr>
      </w:pPr>
      <w:r w:rsidRPr="002863F7">
        <w:rPr>
          <w:lang w:val="el-GR"/>
        </w:rPr>
        <w:t xml:space="preserve">Να μη χρησιμοποιείτε </w:t>
      </w:r>
      <w:r w:rsidR="0028251F" w:rsidRPr="002863F7">
        <w:rPr>
          <w:lang w:val="el-GR"/>
        </w:rPr>
        <w:t xml:space="preserve">αυτό </w:t>
      </w:r>
      <w:r w:rsidRPr="002863F7">
        <w:rPr>
          <w:lang w:val="el-GR"/>
        </w:rPr>
        <w:t xml:space="preserve">το </w:t>
      </w:r>
      <w:r w:rsidR="0028251F" w:rsidRPr="002863F7">
        <w:rPr>
          <w:lang w:val="el-GR"/>
        </w:rPr>
        <w:t>φάρμακο</w:t>
      </w:r>
      <w:r w:rsidRPr="002863F7">
        <w:rPr>
          <w:lang w:val="el-GR"/>
        </w:rPr>
        <w:t xml:space="preserve"> μετά την ημερομηνία λήξης που αναφέρεται στο κουτί και στην κυψέλη</w:t>
      </w:r>
      <w:r w:rsidR="00387D5B" w:rsidRPr="002863F7">
        <w:rPr>
          <w:lang w:val="el-GR"/>
        </w:rPr>
        <w:t>, μετά τη</w:t>
      </w:r>
      <w:r w:rsidR="0028251F" w:rsidRPr="002863F7">
        <w:rPr>
          <w:lang w:val="el-GR"/>
        </w:rPr>
        <w:t>ν</w:t>
      </w:r>
      <w:r w:rsidR="00387D5B" w:rsidRPr="002863F7">
        <w:rPr>
          <w:lang w:val="el-GR"/>
        </w:rPr>
        <w:t xml:space="preserve"> ΛΗΞΗ</w:t>
      </w:r>
      <w:r w:rsidRPr="002863F7">
        <w:rPr>
          <w:lang w:val="el-GR"/>
        </w:rPr>
        <w:t>.</w:t>
      </w:r>
      <w:r w:rsidR="0028251F" w:rsidRPr="002863F7">
        <w:rPr>
          <w:lang w:val="el-GR"/>
        </w:rPr>
        <w:t xml:space="preserve"> Η ημερομηνία λήξης είναι η τελευταία ημέρα του μήνα που αναφέρεται εκεί.</w:t>
      </w:r>
    </w:p>
    <w:p w:rsidR="00D863CF" w:rsidRPr="002863F7" w:rsidRDefault="00D863CF" w:rsidP="00D863CF">
      <w:pPr>
        <w:pStyle w:val="ListBullet2"/>
        <w:numPr>
          <w:ilvl w:val="0"/>
          <w:numId w:val="0"/>
        </w:numPr>
        <w:tabs>
          <w:tab w:val="left" w:pos="0"/>
        </w:tabs>
        <w:rPr>
          <w:lang w:val="el-GR"/>
        </w:rPr>
      </w:pPr>
    </w:p>
    <w:p w:rsidR="00D863CF" w:rsidRPr="002863F7" w:rsidRDefault="00C61C47" w:rsidP="00D863CF">
      <w:pPr>
        <w:pStyle w:val="ListBullet2"/>
        <w:numPr>
          <w:ilvl w:val="0"/>
          <w:numId w:val="0"/>
        </w:numPr>
        <w:tabs>
          <w:tab w:val="left" w:pos="0"/>
        </w:tabs>
        <w:rPr>
          <w:lang w:val="el-GR"/>
        </w:rPr>
      </w:pPr>
      <w:r w:rsidRPr="002863F7">
        <w:rPr>
          <w:lang w:val="el-GR"/>
        </w:rPr>
        <w:t>Για τις συνθήκες φύλαξης ανατρέξτε στο κουτί.</w:t>
      </w:r>
    </w:p>
    <w:p w:rsidR="00D863CF" w:rsidRPr="002863F7" w:rsidRDefault="00C61C47" w:rsidP="00D863CF">
      <w:pPr>
        <w:pStyle w:val="ListBullet2"/>
        <w:numPr>
          <w:ilvl w:val="0"/>
          <w:numId w:val="0"/>
        </w:numPr>
        <w:tabs>
          <w:tab w:val="left" w:pos="0"/>
        </w:tabs>
        <w:rPr>
          <w:lang w:val="el-GR"/>
        </w:rPr>
      </w:pPr>
      <w:r w:rsidRPr="002863F7">
        <w:rPr>
          <w:lang w:val="el-GR"/>
        </w:rPr>
        <w:t>Εάν το Plavix διατίθεται σε κυψέλες από PVC/PVDC/Aluminium, φυλάσσετε σε θερμοκρασία μικρότερη των 30 °C.</w:t>
      </w:r>
    </w:p>
    <w:p w:rsidR="00D863CF" w:rsidRPr="002863F7" w:rsidRDefault="00B35973" w:rsidP="00D863CF">
      <w:pPr>
        <w:pStyle w:val="ListBullet2"/>
        <w:numPr>
          <w:ilvl w:val="0"/>
          <w:numId w:val="0"/>
        </w:numPr>
        <w:tabs>
          <w:tab w:val="left" w:pos="0"/>
        </w:tabs>
        <w:rPr>
          <w:lang w:val="el-GR"/>
        </w:rPr>
      </w:pPr>
      <w:r w:rsidRPr="002863F7">
        <w:rPr>
          <w:lang w:val="el-GR"/>
        </w:rPr>
        <w:t>Εάν το Plavix διατίθεται σ</w:t>
      </w:r>
      <w:r w:rsidR="00C61C47" w:rsidRPr="002863F7">
        <w:rPr>
          <w:lang w:val="el-GR"/>
        </w:rPr>
        <w:t>ε κυψέλες μόνο από αλουμίνιο, δ</w:t>
      </w:r>
      <w:r w:rsidR="004A4124" w:rsidRPr="002863F7">
        <w:rPr>
          <w:lang w:val="el-GR"/>
        </w:rPr>
        <w:t>εν υπάρχουν ειδικές οδηγίες διατήρησης.</w:t>
      </w:r>
    </w:p>
    <w:p w:rsidR="00D863CF" w:rsidRPr="002863F7" w:rsidRDefault="00D863CF" w:rsidP="00D863CF">
      <w:pPr>
        <w:pStyle w:val="ListBullet2"/>
        <w:numPr>
          <w:ilvl w:val="0"/>
          <w:numId w:val="0"/>
        </w:numPr>
        <w:tabs>
          <w:tab w:val="left" w:pos="0"/>
        </w:tabs>
        <w:rPr>
          <w:lang w:val="el-GR"/>
        </w:rPr>
      </w:pPr>
    </w:p>
    <w:p w:rsidR="00D863CF" w:rsidRPr="002863F7" w:rsidRDefault="004A4124" w:rsidP="00576EC3">
      <w:pPr>
        <w:pStyle w:val="ListBullet2"/>
        <w:numPr>
          <w:ilvl w:val="0"/>
          <w:numId w:val="0"/>
        </w:numPr>
        <w:tabs>
          <w:tab w:val="left" w:pos="0"/>
        </w:tabs>
        <w:rPr>
          <w:lang w:val="el-GR"/>
        </w:rPr>
      </w:pPr>
      <w:r w:rsidRPr="002863F7">
        <w:rPr>
          <w:lang w:val="el-GR"/>
        </w:rPr>
        <w:t xml:space="preserve">Να μη χρησιμοποιείτε </w:t>
      </w:r>
      <w:r w:rsidR="005C30BC" w:rsidRPr="002863F7">
        <w:rPr>
          <w:lang w:val="el-GR"/>
        </w:rPr>
        <w:t xml:space="preserve">αυτό </w:t>
      </w:r>
      <w:r w:rsidRPr="002863F7">
        <w:rPr>
          <w:lang w:val="el-GR"/>
        </w:rPr>
        <w:t xml:space="preserve">το </w:t>
      </w:r>
      <w:r w:rsidR="005C30BC" w:rsidRPr="002863F7">
        <w:rPr>
          <w:lang w:val="el-GR"/>
        </w:rPr>
        <w:t>φάρμακο</w:t>
      </w:r>
      <w:r w:rsidRPr="002863F7">
        <w:rPr>
          <w:lang w:val="el-GR"/>
        </w:rPr>
        <w:t xml:space="preserve"> εάν παρατηρήσετε οποιοδήποτε ορατό σημείο βλάβης.</w:t>
      </w:r>
    </w:p>
    <w:p w:rsidR="00D863CF" w:rsidRPr="002863F7" w:rsidRDefault="00D863CF" w:rsidP="00576EC3">
      <w:pPr>
        <w:pStyle w:val="ListBullet2"/>
        <w:numPr>
          <w:ilvl w:val="0"/>
          <w:numId w:val="0"/>
        </w:numPr>
        <w:tabs>
          <w:tab w:val="left" w:pos="0"/>
        </w:tabs>
        <w:rPr>
          <w:lang w:val="el-GR"/>
        </w:rPr>
      </w:pPr>
    </w:p>
    <w:p w:rsidR="002E6E30" w:rsidRPr="002863F7" w:rsidRDefault="000643A1" w:rsidP="00576EC3">
      <w:pPr>
        <w:pStyle w:val="ListBullet2"/>
        <w:numPr>
          <w:ilvl w:val="0"/>
          <w:numId w:val="0"/>
        </w:numPr>
        <w:tabs>
          <w:tab w:val="left" w:pos="0"/>
        </w:tabs>
        <w:rPr>
          <w:lang w:val="el-GR"/>
        </w:rPr>
      </w:pPr>
      <w:r w:rsidRPr="002863F7">
        <w:rPr>
          <w:lang w:val="el-GR"/>
        </w:rPr>
        <w:t xml:space="preserve">Μην πετάτε </w:t>
      </w:r>
      <w:r w:rsidR="004A4124" w:rsidRPr="002863F7">
        <w:rPr>
          <w:lang w:val="el-GR"/>
        </w:rPr>
        <w:t>φάρμακα στο νερό της αποχέτευσης ή στα σκουπίδια. Ρωτ</w:t>
      </w:r>
      <w:r w:rsidRPr="002863F7">
        <w:rPr>
          <w:lang w:val="el-GR"/>
        </w:rPr>
        <w:t>ή</w:t>
      </w:r>
      <w:r w:rsidR="004A4124" w:rsidRPr="002863F7">
        <w:rPr>
          <w:lang w:val="el-GR"/>
        </w:rPr>
        <w:t>στε το</w:t>
      </w:r>
      <w:r w:rsidRPr="002863F7">
        <w:rPr>
          <w:lang w:val="el-GR"/>
        </w:rPr>
        <w:t>ν</w:t>
      </w:r>
      <w:r w:rsidR="004A4124" w:rsidRPr="002863F7">
        <w:rPr>
          <w:lang w:val="el-GR"/>
        </w:rPr>
        <w:t xml:space="preserve"> φαρμακοποιό σας </w:t>
      </w:r>
      <w:r w:rsidRPr="002863F7">
        <w:rPr>
          <w:lang w:val="el-GR"/>
        </w:rPr>
        <w:t xml:space="preserve">για το </w:t>
      </w:r>
      <w:r w:rsidR="004A4124" w:rsidRPr="002863F7">
        <w:rPr>
          <w:lang w:val="el-GR"/>
        </w:rPr>
        <w:t xml:space="preserve">πώς να πετάξετε τα φάρμακα που δεν </w:t>
      </w:r>
      <w:r w:rsidRPr="002863F7">
        <w:rPr>
          <w:lang w:val="el-GR"/>
        </w:rPr>
        <w:t xml:space="preserve">χρησιμοποιείτε </w:t>
      </w:r>
      <w:r w:rsidR="004A4124" w:rsidRPr="002863F7">
        <w:rPr>
          <w:lang w:val="el-GR"/>
        </w:rPr>
        <w:t>πια. Αυτά τα μέτρα θα βοηθήσουν στην προστασία του περιβάλλοντος.</w:t>
      </w:r>
    </w:p>
    <w:p w:rsidR="002E6E30" w:rsidRPr="002863F7" w:rsidRDefault="002E6E30" w:rsidP="00382510">
      <w:pPr>
        <w:rPr>
          <w:lang w:val="el-GR"/>
        </w:rPr>
      </w:pPr>
    </w:p>
    <w:p w:rsidR="00B14C55" w:rsidRPr="002863F7" w:rsidRDefault="00B14C55" w:rsidP="00382510">
      <w:pPr>
        <w:tabs>
          <w:tab w:val="left" w:pos="567"/>
        </w:tabs>
        <w:rPr>
          <w:lang w:val="el-GR"/>
        </w:rPr>
      </w:pPr>
    </w:p>
    <w:p w:rsidR="004A4124" w:rsidRPr="002863F7" w:rsidRDefault="000643A1" w:rsidP="00382510">
      <w:pPr>
        <w:numPr>
          <w:ilvl w:val="0"/>
          <w:numId w:val="13"/>
        </w:numPr>
        <w:rPr>
          <w:b/>
          <w:lang w:val="el-GR"/>
        </w:rPr>
      </w:pPr>
      <w:r w:rsidRPr="002863F7">
        <w:rPr>
          <w:b/>
          <w:lang w:val="el-GR"/>
        </w:rPr>
        <w:t>Περιεχόμεν</w:t>
      </w:r>
      <w:r w:rsidR="006C4D3F" w:rsidRPr="002863F7">
        <w:rPr>
          <w:b/>
          <w:lang w:val="el-GR"/>
        </w:rPr>
        <w:t>α</w:t>
      </w:r>
      <w:r w:rsidRPr="002863F7">
        <w:rPr>
          <w:b/>
          <w:lang w:val="el-GR"/>
        </w:rPr>
        <w:t xml:space="preserve"> της συσκευασίας και λοιπές πληροφορίες</w:t>
      </w:r>
    </w:p>
    <w:p w:rsidR="004A4124" w:rsidRPr="002863F7" w:rsidRDefault="004A4124" w:rsidP="00382510">
      <w:pPr>
        <w:tabs>
          <w:tab w:val="left" w:pos="567"/>
        </w:tabs>
        <w:rPr>
          <w:lang w:val="el-GR"/>
        </w:rPr>
      </w:pPr>
    </w:p>
    <w:p w:rsidR="004A4124" w:rsidRPr="002863F7" w:rsidRDefault="004A4124" w:rsidP="00382510">
      <w:pPr>
        <w:tabs>
          <w:tab w:val="left" w:pos="567"/>
        </w:tabs>
        <w:rPr>
          <w:b/>
          <w:bCs/>
          <w:lang w:val="el-GR"/>
        </w:rPr>
      </w:pPr>
      <w:r w:rsidRPr="002863F7">
        <w:rPr>
          <w:b/>
          <w:bCs/>
          <w:lang w:val="el-GR"/>
        </w:rPr>
        <w:t>Τι περιέχει το Plavix</w:t>
      </w:r>
    </w:p>
    <w:p w:rsidR="004A4124" w:rsidRPr="002863F7" w:rsidRDefault="004A4124" w:rsidP="00382510">
      <w:pPr>
        <w:tabs>
          <w:tab w:val="left" w:pos="567"/>
        </w:tabs>
        <w:rPr>
          <w:lang w:val="el-GR"/>
        </w:rPr>
      </w:pPr>
    </w:p>
    <w:p w:rsidR="004A4124" w:rsidRPr="002863F7" w:rsidRDefault="004A4124" w:rsidP="00382510">
      <w:pPr>
        <w:tabs>
          <w:tab w:val="left" w:pos="567"/>
        </w:tabs>
        <w:rPr>
          <w:lang w:val="el-GR"/>
        </w:rPr>
      </w:pPr>
      <w:r w:rsidRPr="002863F7">
        <w:rPr>
          <w:lang w:val="el-GR"/>
        </w:rPr>
        <w:t xml:space="preserve">Η δραστική ουσία είναι η </w:t>
      </w:r>
      <w:r w:rsidR="00F14DD0" w:rsidRPr="002863F7">
        <w:rPr>
          <w:lang w:val="el-GR"/>
        </w:rPr>
        <w:t>κλοπιδογρέλη</w:t>
      </w:r>
      <w:r w:rsidRPr="002863F7">
        <w:rPr>
          <w:lang w:val="el-GR"/>
        </w:rPr>
        <w:t xml:space="preserve">. Κάθε δισκίο περιέχει 75 mg </w:t>
      </w:r>
      <w:r w:rsidR="00F14DD0" w:rsidRPr="002863F7">
        <w:rPr>
          <w:lang w:val="el-GR"/>
        </w:rPr>
        <w:t>κλοπιδογρέλης (ως όξινη θειική)</w:t>
      </w:r>
      <w:r w:rsidRPr="002863F7">
        <w:rPr>
          <w:lang w:val="el-GR"/>
        </w:rPr>
        <w:t>.</w:t>
      </w:r>
    </w:p>
    <w:p w:rsidR="004A4124" w:rsidRPr="002863F7" w:rsidRDefault="004A4124" w:rsidP="00382510">
      <w:pPr>
        <w:tabs>
          <w:tab w:val="left" w:pos="567"/>
        </w:tabs>
        <w:rPr>
          <w:lang w:val="el-GR"/>
        </w:rPr>
      </w:pPr>
    </w:p>
    <w:p w:rsidR="00387D5B" w:rsidRPr="002863F7" w:rsidRDefault="004A4124" w:rsidP="00382510">
      <w:pPr>
        <w:tabs>
          <w:tab w:val="left" w:pos="567"/>
        </w:tabs>
        <w:rPr>
          <w:lang w:val="el-GR"/>
        </w:rPr>
      </w:pPr>
      <w:r w:rsidRPr="002863F7">
        <w:rPr>
          <w:lang w:val="el-GR"/>
        </w:rPr>
        <w:t>Τα άλλα συστατικά είναι</w:t>
      </w:r>
      <w:r w:rsidR="00593FC2" w:rsidRPr="002863F7">
        <w:rPr>
          <w:lang w:val="el-GR"/>
        </w:rPr>
        <w:t xml:space="preserve"> (βλ. παράγραφο 2 «Το Plavix περιέχει λακτόζη» και «Το Plavix περιέχει υδρογονωμένο κικέλαιο»</w:t>
      </w:r>
      <w:r w:rsidR="0015384C" w:rsidRPr="002863F7">
        <w:rPr>
          <w:lang w:val="el-GR"/>
        </w:rPr>
        <w:t>)</w:t>
      </w:r>
      <w:r w:rsidR="00387D5B" w:rsidRPr="002863F7">
        <w:rPr>
          <w:lang w:val="el-GR"/>
        </w:rPr>
        <w:t>:</w:t>
      </w:r>
    </w:p>
    <w:p w:rsidR="003F0414" w:rsidRPr="002863F7" w:rsidRDefault="00387D5B" w:rsidP="00382510">
      <w:pPr>
        <w:numPr>
          <w:ilvl w:val="0"/>
          <w:numId w:val="18"/>
        </w:numPr>
        <w:tabs>
          <w:tab w:val="left" w:pos="567"/>
        </w:tabs>
        <w:rPr>
          <w:lang w:val="el-GR"/>
        </w:rPr>
      </w:pPr>
      <w:r w:rsidRPr="002863F7">
        <w:rPr>
          <w:lang w:val="el-GR"/>
        </w:rPr>
        <w:t>Πυρήνας δισκίου:</w:t>
      </w:r>
      <w:r w:rsidR="004A4124" w:rsidRPr="002863F7">
        <w:rPr>
          <w:lang w:val="el-GR"/>
        </w:rPr>
        <w:t xml:space="preserve"> μαν</w:t>
      </w:r>
      <w:r w:rsidR="00295CCA" w:rsidRPr="002863F7">
        <w:rPr>
          <w:lang w:val="el-GR"/>
        </w:rPr>
        <w:t>ν</w:t>
      </w:r>
      <w:r w:rsidR="004A4124" w:rsidRPr="002863F7">
        <w:rPr>
          <w:lang w:val="el-GR"/>
        </w:rPr>
        <w:t xml:space="preserve">ιτόλη (Ε421), </w:t>
      </w:r>
      <w:r w:rsidR="00295CCA" w:rsidRPr="002863F7">
        <w:rPr>
          <w:lang w:val="el-GR"/>
        </w:rPr>
        <w:t xml:space="preserve">κικέλαιο </w:t>
      </w:r>
      <w:r w:rsidR="004A4124" w:rsidRPr="002863F7">
        <w:rPr>
          <w:lang w:val="el-GR"/>
        </w:rPr>
        <w:t>υδρογονωμένο, κυτταρίνη μικροκρυσταλλική, πολυαιθυλενογλυκόλη 6000 και υδροξυπροπυλοκυτταρίνη χαμηλής υποκατάστασης,</w:t>
      </w:r>
    </w:p>
    <w:p w:rsidR="008801C7" w:rsidRPr="002863F7" w:rsidRDefault="00387D5B" w:rsidP="00382510">
      <w:pPr>
        <w:numPr>
          <w:ilvl w:val="0"/>
          <w:numId w:val="18"/>
        </w:numPr>
        <w:tabs>
          <w:tab w:val="left" w:pos="567"/>
        </w:tabs>
        <w:rPr>
          <w:lang w:val="el-GR"/>
        </w:rPr>
      </w:pPr>
      <w:r w:rsidRPr="002863F7">
        <w:rPr>
          <w:lang w:val="el-GR"/>
        </w:rPr>
        <w:t xml:space="preserve">Επικάλυψη δισκίου: </w:t>
      </w:r>
      <w:r w:rsidR="004A4124" w:rsidRPr="002863F7">
        <w:rPr>
          <w:lang w:val="el-GR"/>
        </w:rPr>
        <w:t>λακτόζη</w:t>
      </w:r>
      <w:r w:rsidRPr="002863F7">
        <w:rPr>
          <w:lang w:val="el-GR"/>
        </w:rPr>
        <w:t xml:space="preserve"> μονοϋδρική</w:t>
      </w:r>
      <w:r w:rsidR="004A4124" w:rsidRPr="002863F7">
        <w:rPr>
          <w:lang w:val="el-GR"/>
        </w:rPr>
        <w:t xml:space="preserve"> (γαλακτοσάκχαρο), υπρομελλόζη (Ε464), τριακετίνη (Ε1518), σιδήρου </w:t>
      </w:r>
      <w:r w:rsidR="00295CCA" w:rsidRPr="002863F7">
        <w:rPr>
          <w:lang w:val="el-GR"/>
        </w:rPr>
        <w:t xml:space="preserve">οξείδιο </w:t>
      </w:r>
      <w:r w:rsidR="00383F91" w:rsidRPr="002863F7">
        <w:rPr>
          <w:lang w:val="el-GR"/>
        </w:rPr>
        <w:t xml:space="preserve">ερυθρό </w:t>
      </w:r>
      <w:r w:rsidR="004A4124" w:rsidRPr="002863F7">
        <w:rPr>
          <w:lang w:val="el-GR"/>
        </w:rPr>
        <w:t>(Ε172)</w:t>
      </w:r>
      <w:r w:rsidRPr="002863F7">
        <w:rPr>
          <w:lang w:val="el-GR"/>
        </w:rPr>
        <w:t xml:space="preserve"> και</w:t>
      </w:r>
      <w:r w:rsidR="004A4124" w:rsidRPr="002863F7">
        <w:rPr>
          <w:lang w:val="el-GR"/>
        </w:rPr>
        <w:t xml:space="preserve"> τιτανίου </w:t>
      </w:r>
      <w:r w:rsidR="00295CCA" w:rsidRPr="002863F7">
        <w:rPr>
          <w:lang w:val="el-GR"/>
        </w:rPr>
        <w:t xml:space="preserve">διοξείδιο </w:t>
      </w:r>
      <w:r w:rsidR="004A4124" w:rsidRPr="002863F7">
        <w:rPr>
          <w:lang w:val="el-GR"/>
        </w:rPr>
        <w:t>(Ε171)</w:t>
      </w:r>
      <w:r w:rsidRPr="002863F7">
        <w:rPr>
          <w:lang w:val="el-GR"/>
        </w:rPr>
        <w:t>,</w:t>
      </w:r>
    </w:p>
    <w:p w:rsidR="004A4124" w:rsidRPr="002863F7" w:rsidRDefault="00387D5B" w:rsidP="00382510">
      <w:pPr>
        <w:numPr>
          <w:ilvl w:val="0"/>
          <w:numId w:val="18"/>
        </w:numPr>
        <w:tabs>
          <w:tab w:val="left" w:pos="567"/>
        </w:tabs>
        <w:rPr>
          <w:lang w:val="el-GR"/>
        </w:rPr>
      </w:pPr>
      <w:r w:rsidRPr="002863F7">
        <w:rPr>
          <w:lang w:val="el-GR"/>
        </w:rPr>
        <w:t>Παράγοντας στίλβωσης:</w:t>
      </w:r>
      <w:r w:rsidR="004A4124" w:rsidRPr="002863F7">
        <w:rPr>
          <w:lang w:val="el-GR"/>
        </w:rPr>
        <w:t xml:space="preserve"> </w:t>
      </w:r>
      <w:r w:rsidR="00F20044" w:rsidRPr="002863F7">
        <w:rPr>
          <w:lang w:val="el-GR"/>
        </w:rPr>
        <w:t>κηρό</w:t>
      </w:r>
      <w:r w:rsidRPr="002863F7">
        <w:rPr>
          <w:lang w:val="el-GR"/>
        </w:rPr>
        <w:t>ς</w:t>
      </w:r>
      <w:r w:rsidR="00F20044" w:rsidRPr="002863F7">
        <w:rPr>
          <w:lang w:val="el-GR"/>
        </w:rPr>
        <w:t xml:space="preserve"> </w:t>
      </w:r>
      <w:r w:rsidR="004A4124" w:rsidRPr="002863F7">
        <w:rPr>
          <w:lang w:val="el-GR"/>
        </w:rPr>
        <w:t>καρναούβης.</w:t>
      </w:r>
    </w:p>
    <w:p w:rsidR="005F1875" w:rsidRPr="002863F7" w:rsidRDefault="005F1875" w:rsidP="00382510">
      <w:pPr>
        <w:tabs>
          <w:tab w:val="left" w:pos="567"/>
        </w:tabs>
        <w:rPr>
          <w:lang w:val="el-GR"/>
        </w:rPr>
      </w:pPr>
    </w:p>
    <w:p w:rsidR="004A4124" w:rsidRPr="002863F7" w:rsidRDefault="004A4124" w:rsidP="00382510">
      <w:pPr>
        <w:tabs>
          <w:tab w:val="left" w:pos="567"/>
        </w:tabs>
        <w:rPr>
          <w:b/>
          <w:bCs/>
          <w:lang w:val="el-GR"/>
        </w:rPr>
      </w:pPr>
      <w:r w:rsidRPr="002863F7">
        <w:rPr>
          <w:b/>
          <w:bCs/>
          <w:lang w:val="el-GR"/>
        </w:rPr>
        <w:t>Εμφάνιση του Plavix και περιεχόμεν</w:t>
      </w:r>
      <w:r w:rsidR="006C4D3F" w:rsidRPr="002863F7">
        <w:rPr>
          <w:b/>
          <w:bCs/>
          <w:lang w:val="el-GR"/>
        </w:rPr>
        <w:t>α</w:t>
      </w:r>
      <w:r w:rsidRPr="002863F7">
        <w:rPr>
          <w:b/>
          <w:bCs/>
          <w:lang w:val="el-GR"/>
        </w:rPr>
        <w:t xml:space="preserve"> της συσκευασίας</w:t>
      </w:r>
    </w:p>
    <w:p w:rsidR="004A4124" w:rsidRPr="002863F7" w:rsidRDefault="004A4124" w:rsidP="00382510">
      <w:pPr>
        <w:tabs>
          <w:tab w:val="left" w:pos="567"/>
        </w:tabs>
        <w:rPr>
          <w:lang w:val="el-GR"/>
        </w:rPr>
      </w:pPr>
    </w:p>
    <w:p w:rsidR="00266ECB" w:rsidRPr="002863F7" w:rsidRDefault="004A4124" w:rsidP="00382510">
      <w:pPr>
        <w:rPr>
          <w:lang w:val="el-GR"/>
        </w:rPr>
      </w:pPr>
      <w:r w:rsidRPr="002863F7">
        <w:rPr>
          <w:lang w:val="el-GR"/>
        </w:rPr>
        <w:t xml:space="preserve">Τα επικαλυμμένα με λεπτό υμένιο δισκία Plavix </w:t>
      </w:r>
      <w:r w:rsidR="00383F91" w:rsidRPr="002863F7">
        <w:rPr>
          <w:lang w:val="el-GR"/>
        </w:rPr>
        <w:t xml:space="preserve">75 mg </w:t>
      </w:r>
      <w:r w:rsidRPr="002863F7">
        <w:rPr>
          <w:lang w:val="el-GR"/>
        </w:rPr>
        <w:t xml:space="preserve">είναι στρογγυλά, αμφίκυρτα, ροζ, με χαραγμένο στη μία πλευρά τον αριθμό </w:t>
      </w:r>
      <w:r w:rsidR="006D3526" w:rsidRPr="002863F7">
        <w:rPr>
          <w:lang w:val="el-GR"/>
        </w:rPr>
        <w:t>«</w:t>
      </w:r>
      <w:r w:rsidRPr="002863F7">
        <w:rPr>
          <w:lang w:val="el-GR"/>
        </w:rPr>
        <w:t>75</w:t>
      </w:r>
      <w:r w:rsidR="006D3526" w:rsidRPr="002863F7">
        <w:rPr>
          <w:lang w:val="el-GR"/>
        </w:rPr>
        <w:t>»</w:t>
      </w:r>
      <w:r w:rsidRPr="002863F7">
        <w:rPr>
          <w:lang w:val="el-GR"/>
        </w:rPr>
        <w:t xml:space="preserve"> και στην άλλη πλευρά τον αριθμό </w:t>
      </w:r>
      <w:r w:rsidR="006D3526" w:rsidRPr="002863F7">
        <w:rPr>
          <w:lang w:val="el-GR"/>
        </w:rPr>
        <w:t>«</w:t>
      </w:r>
      <w:r w:rsidRPr="002863F7">
        <w:rPr>
          <w:lang w:val="el-GR"/>
        </w:rPr>
        <w:t>1171</w:t>
      </w:r>
      <w:r w:rsidR="006D3526" w:rsidRPr="002863F7">
        <w:rPr>
          <w:lang w:val="el-GR"/>
        </w:rPr>
        <w:t>»</w:t>
      </w:r>
      <w:r w:rsidR="00E27BE1" w:rsidRPr="002863F7">
        <w:rPr>
          <w:lang w:val="el-GR"/>
        </w:rPr>
        <w:t>.</w:t>
      </w:r>
      <w:r w:rsidRPr="002863F7">
        <w:rPr>
          <w:lang w:val="el-GR"/>
        </w:rPr>
        <w:t xml:space="preserve"> </w:t>
      </w:r>
      <w:r w:rsidR="00E27BE1" w:rsidRPr="002863F7">
        <w:rPr>
          <w:lang w:val="el-GR"/>
        </w:rPr>
        <w:t>Το Plavix δ</w:t>
      </w:r>
      <w:r w:rsidRPr="002863F7">
        <w:rPr>
          <w:lang w:val="el-GR"/>
        </w:rPr>
        <w:t>ιατίθεται σε κουτιά από χαρτόνι που περιέχουν</w:t>
      </w:r>
      <w:r w:rsidR="00266ECB" w:rsidRPr="002863F7">
        <w:rPr>
          <w:lang w:val="el-GR"/>
        </w:rPr>
        <w:t>:</w:t>
      </w:r>
    </w:p>
    <w:p w:rsidR="00266ECB" w:rsidRPr="002863F7" w:rsidRDefault="00266ECB" w:rsidP="00382510">
      <w:pPr>
        <w:ind w:left="142" w:hanging="142"/>
        <w:rPr>
          <w:lang w:val="el-GR"/>
        </w:rPr>
      </w:pPr>
      <w:r w:rsidRPr="002863F7">
        <w:rPr>
          <w:lang w:val="el-GR"/>
        </w:rPr>
        <w:t>-</w:t>
      </w:r>
      <w:r w:rsidR="004A4124" w:rsidRPr="002863F7">
        <w:rPr>
          <w:lang w:val="el-GR"/>
        </w:rPr>
        <w:t xml:space="preserve"> </w:t>
      </w:r>
      <w:r w:rsidR="009F4362" w:rsidRPr="002863F7">
        <w:rPr>
          <w:lang w:val="el-GR"/>
        </w:rPr>
        <w:t xml:space="preserve">7, </w:t>
      </w:r>
      <w:r w:rsidR="005D3B8C" w:rsidRPr="002863F7">
        <w:rPr>
          <w:lang w:val="el-GR"/>
        </w:rPr>
        <w:t xml:space="preserve">14, </w:t>
      </w:r>
      <w:r w:rsidR="004A4124" w:rsidRPr="002863F7">
        <w:rPr>
          <w:lang w:val="el-GR"/>
        </w:rPr>
        <w:t xml:space="preserve">28, </w:t>
      </w:r>
      <w:r w:rsidR="00D83657" w:rsidRPr="002863F7">
        <w:rPr>
          <w:lang w:val="el-GR"/>
        </w:rPr>
        <w:t xml:space="preserve">30, </w:t>
      </w:r>
      <w:r w:rsidR="004A4124" w:rsidRPr="002863F7">
        <w:rPr>
          <w:lang w:val="el-GR"/>
        </w:rPr>
        <w:t>84</w:t>
      </w:r>
      <w:r w:rsidR="00D83657" w:rsidRPr="002863F7">
        <w:rPr>
          <w:lang w:val="el-GR"/>
        </w:rPr>
        <w:t>, 90</w:t>
      </w:r>
      <w:r w:rsidR="004A4124" w:rsidRPr="002863F7">
        <w:rPr>
          <w:lang w:val="el-GR"/>
        </w:rPr>
        <w:t xml:space="preserve"> και 100 δισκία συσκευασμένα σε κυψέλες από PVC/PVDC/Alu ή σε κυψέλες από αλουμίνιο</w:t>
      </w:r>
      <w:r w:rsidR="00383F91" w:rsidRPr="002863F7">
        <w:rPr>
          <w:lang w:val="el-GR"/>
        </w:rPr>
        <w:t xml:space="preserve"> </w:t>
      </w:r>
    </w:p>
    <w:p w:rsidR="004A4124" w:rsidRPr="002863F7" w:rsidRDefault="00266ECB" w:rsidP="00382510">
      <w:pPr>
        <w:ind w:left="142" w:hanging="142"/>
        <w:rPr>
          <w:lang w:val="el-GR"/>
        </w:rPr>
      </w:pPr>
      <w:r w:rsidRPr="002863F7">
        <w:rPr>
          <w:lang w:val="el-GR"/>
        </w:rPr>
        <w:t xml:space="preserve">- </w:t>
      </w:r>
      <w:r w:rsidR="00383F91" w:rsidRPr="002863F7">
        <w:rPr>
          <w:lang w:val="el-GR"/>
        </w:rPr>
        <w:t xml:space="preserve">50 x 1 δισκία σε κυψέλες από PVC/PVDC/Alu ή σε συσκευασίες  </w:t>
      </w:r>
      <w:r w:rsidR="00F20044" w:rsidRPr="002863F7">
        <w:rPr>
          <w:lang w:val="el-GR"/>
        </w:rPr>
        <w:t>κυψελών (</w:t>
      </w:r>
      <w:r w:rsidR="00383F91" w:rsidRPr="002863F7">
        <w:rPr>
          <w:lang w:val="el-GR"/>
        </w:rPr>
        <w:t>blister</w:t>
      </w:r>
      <w:r w:rsidR="00F20044" w:rsidRPr="002863F7">
        <w:rPr>
          <w:lang w:val="el-GR"/>
        </w:rPr>
        <w:t>)</w:t>
      </w:r>
      <w:r w:rsidR="00383F91" w:rsidRPr="002863F7">
        <w:rPr>
          <w:lang w:val="el-GR"/>
        </w:rPr>
        <w:t>, μονάδων δόσης από αλουμίνιο</w:t>
      </w:r>
      <w:r w:rsidR="004A4124" w:rsidRPr="002863F7">
        <w:rPr>
          <w:lang w:val="el-GR"/>
        </w:rPr>
        <w:t>. Μπορεί να μην κυκλοφορούν όλες οι συσκευασίες.</w:t>
      </w:r>
    </w:p>
    <w:p w:rsidR="00382510" w:rsidRPr="002863F7" w:rsidRDefault="00382510" w:rsidP="00382510">
      <w:pPr>
        <w:tabs>
          <w:tab w:val="left" w:pos="567"/>
        </w:tabs>
        <w:rPr>
          <w:b/>
          <w:bCs/>
          <w:lang w:val="el-GR"/>
        </w:rPr>
      </w:pPr>
    </w:p>
    <w:p w:rsidR="004A4124" w:rsidRPr="002863F7" w:rsidRDefault="004A4124" w:rsidP="00382510">
      <w:pPr>
        <w:tabs>
          <w:tab w:val="left" w:pos="567"/>
        </w:tabs>
        <w:rPr>
          <w:b/>
          <w:bCs/>
          <w:lang w:val="el-GR"/>
        </w:rPr>
      </w:pPr>
      <w:r w:rsidRPr="002863F7">
        <w:rPr>
          <w:b/>
          <w:bCs/>
          <w:lang w:val="el-GR"/>
        </w:rPr>
        <w:t xml:space="preserve">Κάτοχος </w:t>
      </w:r>
      <w:r w:rsidR="006C4D3F" w:rsidRPr="002863F7">
        <w:rPr>
          <w:b/>
          <w:bCs/>
          <w:lang w:val="el-GR"/>
        </w:rPr>
        <w:t>Ά</w:t>
      </w:r>
      <w:r w:rsidRPr="002863F7">
        <w:rPr>
          <w:b/>
          <w:bCs/>
          <w:lang w:val="el-GR"/>
        </w:rPr>
        <w:t xml:space="preserve">δειας </w:t>
      </w:r>
      <w:r w:rsidR="006C4D3F" w:rsidRPr="002863F7">
        <w:rPr>
          <w:b/>
          <w:bCs/>
          <w:lang w:val="el-GR"/>
        </w:rPr>
        <w:t>Κ</w:t>
      </w:r>
      <w:r w:rsidRPr="002863F7">
        <w:rPr>
          <w:b/>
          <w:bCs/>
          <w:lang w:val="el-GR"/>
        </w:rPr>
        <w:t xml:space="preserve">υκλοφορίας και </w:t>
      </w:r>
      <w:r w:rsidR="006C4D3F" w:rsidRPr="002863F7">
        <w:rPr>
          <w:b/>
          <w:bCs/>
          <w:lang w:val="el-GR"/>
        </w:rPr>
        <w:t>Π</w:t>
      </w:r>
      <w:r w:rsidRPr="002863F7">
        <w:rPr>
          <w:b/>
          <w:bCs/>
          <w:lang w:val="el-GR"/>
        </w:rPr>
        <w:t>αρα</w:t>
      </w:r>
      <w:r w:rsidR="006C4D3F" w:rsidRPr="002863F7">
        <w:rPr>
          <w:b/>
          <w:bCs/>
          <w:lang w:val="el-GR"/>
        </w:rPr>
        <w:t>σκευαστής</w:t>
      </w:r>
    </w:p>
    <w:p w:rsidR="004A4124" w:rsidRPr="002863F7" w:rsidRDefault="004A4124" w:rsidP="00382510">
      <w:pPr>
        <w:tabs>
          <w:tab w:val="left" w:pos="567"/>
        </w:tabs>
        <w:rPr>
          <w:lang w:val="el-GR"/>
        </w:rPr>
      </w:pPr>
    </w:p>
    <w:p w:rsidR="006C4D3F" w:rsidRPr="002863F7" w:rsidRDefault="004A4124" w:rsidP="00382510">
      <w:pPr>
        <w:tabs>
          <w:tab w:val="left" w:pos="567"/>
        </w:tabs>
        <w:rPr>
          <w:lang w:val="el-GR"/>
        </w:rPr>
      </w:pPr>
      <w:r w:rsidRPr="002863F7">
        <w:rPr>
          <w:lang w:val="el-GR"/>
        </w:rPr>
        <w:t xml:space="preserve">Κάτοχος </w:t>
      </w:r>
      <w:r w:rsidR="006C4D3F" w:rsidRPr="002863F7">
        <w:rPr>
          <w:lang w:val="el-GR"/>
        </w:rPr>
        <w:t>Ά</w:t>
      </w:r>
      <w:r w:rsidRPr="002863F7">
        <w:rPr>
          <w:lang w:val="el-GR"/>
        </w:rPr>
        <w:t xml:space="preserve">δειας </w:t>
      </w:r>
      <w:r w:rsidR="006C4D3F" w:rsidRPr="002863F7">
        <w:rPr>
          <w:lang w:val="el-GR"/>
        </w:rPr>
        <w:t>Κ</w:t>
      </w:r>
      <w:r w:rsidRPr="002863F7">
        <w:rPr>
          <w:lang w:val="el-GR"/>
        </w:rPr>
        <w:t>υκλοφορίας:</w:t>
      </w:r>
    </w:p>
    <w:p w:rsidR="004A4124" w:rsidRPr="002863F7" w:rsidRDefault="007F28E2" w:rsidP="00382510">
      <w:pPr>
        <w:tabs>
          <w:tab w:val="left" w:pos="567"/>
        </w:tabs>
        <w:rPr>
          <w:lang w:val="el-GR"/>
        </w:rPr>
      </w:pPr>
      <w:r w:rsidRPr="002863F7">
        <w:rPr>
          <w:szCs w:val="22"/>
          <w:lang w:val="el-GR"/>
        </w:rPr>
        <w:t>sanofi-aventis groupe</w:t>
      </w:r>
    </w:p>
    <w:p w:rsidR="004A4124" w:rsidRPr="002863F7" w:rsidRDefault="005E23E5" w:rsidP="00382510">
      <w:pPr>
        <w:tabs>
          <w:tab w:val="left" w:pos="567"/>
        </w:tabs>
        <w:rPr>
          <w:lang w:val="el-GR"/>
        </w:rPr>
      </w:pPr>
      <w:r w:rsidRPr="002863F7">
        <w:rPr>
          <w:szCs w:val="22"/>
          <w:lang w:val="el-GR"/>
        </w:rPr>
        <w:t>54, rue L</w:t>
      </w:r>
      <w:r w:rsidR="003867D1" w:rsidRPr="002863F7">
        <w:rPr>
          <w:szCs w:val="22"/>
          <w:lang w:val="el-GR"/>
        </w:rPr>
        <w:t xml:space="preserve">a Boétie </w:t>
      </w:r>
      <w:r w:rsidR="004A4124" w:rsidRPr="002863F7">
        <w:rPr>
          <w:lang w:val="el-GR"/>
        </w:rPr>
        <w:t xml:space="preserve">- </w:t>
      </w:r>
      <w:r w:rsidR="003867D1" w:rsidRPr="002863F7">
        <w:rPr>
          <w:szCs w:val="22"/>
          <w:lang w:val="el-GR"/>
        </w:rPr>
        <w:t xml:space="preserve">F-75008 </w:t>
      </w:r>
      <w:r w:rsidR="004A4124" w:rsidRPr="002863F7">
        <w:rPr>
          <w:lang w:val="el-GR"/>
        </w:rPr>
        <w:t>Paris - Γαλλία</w:t>
      </w:r>
    </w:p>
    <w:p w:rsidR="000114F4" w:rsidRPr="002863F7" w:rsidRDefault="000114F4" w:rsidP="00382510">
      <w:pPr>
        <w:tabs>
          <w:tab w:val="left" w:pos="567"/>
        </w:tabs>
        <w:rPr>
          <w:lang w:val="el-GR"/>
        </w:rPr>
      </w:pPr>
    </w:p>
    <w:p w:rsidR="004A4124" w:rsidRPr="002863F7" w:rsidRDefault="006C4D3F" w:rsidP="00576EC3">
      <w:pPr>
        <w:keepNext/>
        <w:rPr>
          <w:lang w:val="el-GR"/>
        </w:rPr>
      </w:pPr>
      <w:r w:rsidRPr="002863F7">
        <w:rPr>
          <w:lang w:val="el-GR"/>
        </w:rPr>
        <w:t>Παρασκευαστές</w:t>
      </w:r>
      <w:r w:rsidR="004A4124" w:rsidRPr="002863F7">
        <w:rPr>
          <w:lang w:val="el-GR"/>
        </w:rPr>
        <w:t>:</w:t>
      </w:r>
    </w:p>
    <w:p w:rsidR="004A4124" w:rsidRPr="002863F7" w:rsidRDefault="004A4124" w:rsidP="00576EC3">
      <w:pPr>
        <w:keepNext/>
        <w:rPr>
          <w:lang w:val="el-GR"/>
        </w:rPr>
      </w:pPr>
      <w:r w:rsidRPr="002863F7">
        <w:rPr>
          <w:lang w:val="el-GR"/>
        </w:rPr>
        <w:t xml:space="preserve">Sanofi Winthrop Industrie </w:t>
      </w:r>
    </w:p>
    <w:p w:rsidR="004A4124" w:rsidRPr="002863F7" w:rsidRDefault="004A4124" w:rsidP="00382510">
      <w:pPr>
        <w:rPr>
          <w:lang w:val="el-GR"/>
        </w:rPr>
      </w:pPr>
      <w:r w:rsidRPr="002863F7">
        <w:rPr>
          <w:lang w:val="el-GR"/>
        </w:rPr>
        <w:t>1, Rue de la Vierge, Ambarès &amp; Lagrave, F-</w:t>
      </w:r>
      <w:r w:rsidRPr="002863F7">
        <w:rPr>
          <w:color w:val="000000"/>
          <w:lang w:val="el-GR"/>
        </w:rPr>
        <w:t>33565 Carbon Blanc cedex</w:t>
      </w:r>
      <w:r w:rsidRPr="002863F7">
        <w:rPr>
          <w:lang w:val="el-GR"/>
        </w:rPr>
        <w:t xml:space="preserve">, </w:t>
      </w:r>
      <w:r w:rsidRPr="002863F7">
        <w:rPr>
          <w:caps/>
          <w:lang w:val="el-GR"/>
        </w:rPr>
        <w:t>Γ</w:t>
      </w:r>
      <w:r w:rsidRPr="002863F7">
        <w:rPr>
          <w:lang w:val="el-GR"/>
        </w:rPr>
        <w:t>αλλία</w:t>
      </w:r>
    </w:p>
    <w:p w:rsidR="004A4124" w:rsidRPr="002863F7" w:rsidRDefault="004A4124" w:rsidP="00382510">
      <w:pPr>
        <w:rPr>
          <w:lang w:val="el-GR"/>
        </w:rPr>
      </w:pPr>
      <w:r w:rsidRPr="002863F7">
        <w:rPr>
          <w:lang w:val="el-GR"/>
        </w:rPr>
        <w:t>ή</w:t>
      </w:r>
    </w:p>
    <w:p w:rsidR="004A4124" w:rsidRPr="002863F7" w:rsidRDefault="00E7567B" w:rsidP="00382510">
      <w:pPr>
        <w:rPr>
          <w:lang w:val="el-GR"/>
        </w:rPr>
      </w:pPr>
      <w:r w:rsidRPr="002863F7">
        <w:rPr>
          <w:szCs w:val="22"/>
          <w:lang w:val="el-GR"/>
        </w:rPr>
        <w:t>Delpharm Dijon</w:t>
      </w:r>
    </w:p>
    <w:p w:rsidR="004A4124" w:rsidRPr="002863F7" w:rsidRDefault="004A4124" w:rsidP="00382510">
      <w:pPr>
        <w:rPr>
          <w:lang w:val="el-GR"/>
        </w:rPr>
      </w:pPr>
      <w:r w:rsidRPr="002863F7">
        <w:rPr>
          <w:lang w:val="el-GR"/>
        </w:rPr>
        <w:t>6, Boulevard de l’Europe, F-21800 Quétigny, Γαλλία</w:t>
      </w:r>
    </w:p>
    <w:p w:rsidR="004F2FE2" w:rsidRPr="002863F7" w:rsidRDefault="004F2FE2" w:rsidP="00382510">
      <w:pPr>
        <w:rPr>
          <w:lang w:val="el-GR"/>
        </w:rPr>
      </w:pPr>
      <w:r w:rsidRPr="002863F7">
        <w:rPr>
          <w:lang w:val="el-GR"/>
        </w:rPr>
        <w:t>ή</w:t>
      </w:r>
    </w:p>
    <w:p w:rsidR="004F2FE2" w:rsidRPr="002863F7" w:rsidRDefault="004F2FE2" w:rsidP="004F2FE2">
      <w:pPr>
        <w:tabs>
          <w:tab w:val="left" w:pos="720"/>
        </w:tabs>
        <w:jc w:val="both"/>
        <w:rPr>
          <w:szCs w:val="22"/>
          <w:lang w:val="el-GR"/>
        </w:rPr>
      </w:pPr>
      <w:r w:rsidRPr="002863F7">
        <w:rPr>
          <w:szCs w:val="22"/>
          <w:lang w:val="el-GR"/>
        </w:rPr>
        <w:t>Sanofi S.</w:t>
      </w:r>
      <w:r w:rsidR="00D2393F" w:rsidRPr="002863F7">
        <w:rPr>
          <w:szCs w:val="22"/>
          <w:lang w:val="el-GR"/>
        </w:rPr>
        <w:t>r.l.</w:t>
      </w:r>
    </w:p>
    <w:p w:rsidR="004F2FE2" w:rsidRPr="002863F7" w:rsidRDefault="004F2FE2" w:rsidP="004F2FE2">
      <w:pPr>
        <w:tabs>
          <w:tab w:val="left" w:pos="720"/>
        </w:tabs>
        <w:jc w:val="both"/>
        <w:rPr>
          <w:szCs w:val="22"/>
          <w:lang w:val="el-GR"/>
        </w:rPr>
      </w:pPr>
      <w:r w:rsidRPr="002863F7">
        <w:rPr>
          <w:szCs w:val="22"/>
          <w:lang w:val="el-GR"/>
        </w:rPr>
        <w:t>Strada Statale 17, Km 22</w:t>
      </w:r>
    </w:p>
    <w:p w:rsidR="004F2FE2" w:rsidRPr="002863F7" w:rsidRDefault="004F2FE2" w:rsidP="004F2FE2">
      <w:pPr>
        <w:tabs>
          <w:tab w:val="left" w:pos="720"/>
        </w:tabs>
        <w:jc w:val="both"/>
        <w:rPr>
          <w:szCs w:val="22"/>
          <w:lang w:val="el-GR"/>
        </w:rPr>
      </w:pPr>
      <w:r w:rsidRPr="002863F7">
        <w:rPr>
          <w:szCs w:val="22"/>
          <w:lang w:val="el-GR"/>
        </w:rPr>
        <w:t>67019 Scoppito (AQ) – Ιταλία</w:t>
      </w:r>
    </w:p>
    <w:p w:rsidR="001F645D" w:rsidRPr="002863F7" w:rsidRDefault="001F645D" w:rsidP="001F645D">
      <w:pPr>
        <w:rPr>
          <w:lang w:val="el-GR"/>
        </w:rPr>
      </w:pPr>
      <w:r w:rsidRPr="002863F7">
        <w:rPr>
          <w:lang w:val="el-GR"/>
        </w:rPr>
        <w:t>ή</w:t>
      </w:r>
    </w:p>
    <w:p w:rsidR="001F645D" w:rsidRPr="002863F7" w:rsidRDefault="001F645D" w:rsidP="001F645D">
      <w:pPr>
        <w:tabs>
          <w:tab w:val="left" w:pos="720"/>
        </w:tabs>
        <w:jc w:val="both"/>
        <w:rPr>
          <w:szCs w:val="22"/>
          <w:lang w:val="el-GR"/>
        </w:rPr>
      </w:pPr>
      <w:r w:rsidRPr="002863F7">
        <w:rPr>
          <w:szCs w:val="22"/>
          <w:lang w:val="el-GR"/>
        </w:rPr>
        <w:t>Sanofi Winthrop Industrie</w:t>
      </w:r>
    </w:p>
    <w:p w:rsidR="001F645D" w:rsidRPr="002863F7" w:rsidRDefault="001F645D" w:rsidP="001F645D">
      <w:pPr>
        <w:tabs>
          <w:tab w:val="left" w:pos="720"/>
        </w:tabs>
        <w:jc w:val="both"/>
        <w:rPr>
          <w:szCs w:val="22"/>
          <w:lang w:val="el-GR"/>
        </w:rPr>
      </w:pPr>
      <w:r w:rsidRPr="002863F7">
        <w:rPr>
          <w:szCs w:val="22"/>
          <w:lang w:val="el-GR"/>
        </w:rPr>
        <w:t>30-36 avenue Gustave Eiffel</w:t>
      </w:r>
    </w:p>
    <w:p w:rsidR="001F645D" w:rsidRPr="002863F7" w:rsidRDefault="001F645D" w:rsidP="001F645D">
      <w:pPr>
        <w:tabs>
          <w:tab w:val="left" w:pos="720"/>
        </w:tabs>
        <w:jc w:val="both"/>
        <w:rPr>
          <w:szCs w:val="22"/>
          <w:lang w:val="el-GR"/>
        </w:rPr>
      </w:pPr>
      <w:r w:rsidRPr="002863F7">
        <w:rPr>
          <w:szCs w:val="22"/>
          <w:lang w:val="el-GR"/>
        </w:rPr>
        <w:t>37100 Tours</w:t>
      </w:r>
    </w:p>
    <w:p w:rsidR="001F645D" w:rsidRPr="002863F7" w:rsidRDefault="001F645D" w:rsidP="004F2FE2">
      <w:pPr>
        <w:tabs>
          <w:tab w:val="left" w:pos="720"/>
        </w:tabs>
        <w:jc w:val="both"/>
        <w:rPr>
          <w:szCs w:val="22"/>
          <w:lang w:val="el-GR"/>
        </w:rPr>
      </w:pPr>
      <w:r w:rsidRPr="002863F7">
        <w:rPr>
          <w:szCs w:val="22"/>
          <w:lang w:val="el-GR"/>
        </w:rPr>
        <w:t>Γαλλία</w:t>
      </w:r>
    </w:p>
    <w:p w:rsidR="00394387" w:rsidRPr="002863F7" w:rsidRDefault="00394387" w:rsidP="00382510">
      <w:pPr>
        <w:tabs>
          <w:tab w:val="left" w:pos="567"/>
        </w:tabs>
        <w:rPr>
          <w:lang w:val="el-GR"/>
        </w:rPr>
      </w:pPr>
    </w:p>
    <w:p w:rsidR="004A4124" w:rsidRPr="002863F7" w:rsidRDefault="004A4124" w:rsidP="00382510">
      <w:pPr>
        <w:tabs>
          <w:tab w:val="left" w:pos="567"/>
        </w:tabs>
        <w:rPr>
          <w:lang w:val="el-GR"/>
        </w:rPr>
      </w:pPr>
      <w:r w:rsidRPr="002863F7">
        <w:rPr>
          <w:lang w:val="el-GR"/>
        </w:rPr>
        <w:t>Για οποιαδήποτε πληροφορία σχετικά με το παρόν φαρμακευτικό προϊόν, παρακαλείσ</w:t>
      </w:r>
      <w:r w:rsidR="00D32519" w:rsidRPr="002863F7">
        <w:rPr>
          <w:lang w:val="el-GR"/>
        </w:rPr>
        <w:t>θ</w:t>
      </w:r>
      <w:r w:rsidRPr="002863F7">
        <w:rPr>
          <w:lang w:val="el-GR"/>
        </w:rPr>
        <w:t xml:space="preserve">ε να απευθυνθείτε στον τοπικό αντιπρόσωπο του κατόχου της άδειας κυκλοφορίας. </w:t>
      </w:r>
    </w:p>
    <w:p w:rsidR="004A4124" w:rsidRPr="002863F7" w:rsidRDefault="004A4124" w:rsidP="00382510">
      <w:pPr>
        <w:tabs>
          <w:tab w:val="left" w:pos="567"/>
        </w:tabs>
        <w:rPr>
          <w:lang w:val="el-GR"/>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4A4124" w:rsidRPr="002863F7">
        <w:trPr>
          <w:trHeight w:val="904"/>
        </w:trPr>
        <w:tc>
          <w:tcPr>
            <w:tcW w:w="4536" w:type="dxa"/>
          </w:tcPr>
          <w:p w:rsidR="004A4124" w:rsidRPr="002863F7" w:rsidRDefault="000163BB" w:rsidP="00382510">
            <w:pPr>
              <w:rPr>
                <w:b/>
                <w:bCs/>
                <w:lang w:val="el-GR"/>
              </w:rPr>
            </w:pPr>
            <w:r w:rsidRPr="002863F7">
              <w:rPr>
                <w:b/>
                <w:bCs/>
                <w:lang w:val="el-GR"/>
              </w:rPr>
              <w:t>België</w:t>
            </w:r>
            <w:r w:rsidR="00383F91" w:rsidRPr="002863F7">
              <w:rPr>
                <w:b/>
                <w:bCs/>
                <w:lang w:val="el-GR"/>
              </w:rPr>
              <w:t>/</w:t>
            </w:r>
            <w:r w:rsidR="004A4124" w:rsidRPr="002863F7">
              <w:rPr>
                <w:b/>
                <w:bCs/>
                <w:lang w:val="el-GR"/>
              </w:rPr>
              <w:t>Belgique/Belgien</w:t>
            </w:r>
          </w:p>
          <w:p w:rsidR="004A4124" w:rsidRPr="002863F7" w:rsidRDefault="00D46380" w:rsidP="00382510">
            <w:pPr>
              <w:rPr>
                <w:lang w:val="el-GR"/>
              </w:rPr>
            </w:pPr>
            <w:r w:rsidRPr="002863F7">
              <w:rPr>
                <w:snapToGrid w:val="0"/>
                <w:lang w:val="el-GR"/>
              </w:rPr>
              <w:t>S</w:t>
            </w:r>
            <w:r w:rsidR="004A4124" w:rsidRPr="002863F7">
              <w:rPr>
                <w:snapToGrid w:val="0"/>
                <w:lang w:val="el-GR"/>
              </w:rPr>
              <w:t>anofi Belgium</w:t>
            </w:r>
          </w:p>
          <w:p w:rsidR="004A4124" w:rsidRPr="002863F7" w:rsidRDefault="004A4124" w:rsidP="00382510">
            <w:pPr>
              <w:rPr>
                <w:snapToGrid w:val="0"/>
                <w:lang w:val="el-GR"/>
              </w:rPr>
            </w:pPr>
            <w:r w:rsidRPr="002863F7">
              <w:rPr>
                <w:lang w:val="el-GR"/>
              </w:rPr>
              <w:t xml:space="preserve">Tél/Tel: </w:t>
            </w:r>
            <w:r w:rsidRPr="002863F7">
              <w:rPr>
                <w:snapToGrid w:val="0"/>
                <w:lang w:val="el-GR"/>
              </w:rPr>
              <w:t>+32 (0)2 710 54 00</w:t>
            </w:r>
          </w:p>
          <w:p w:rsidR="004A4124" w:rsidRPr="002863F7" w:rsidRDefault="004A4124" w:rsidP="00382510">
            <w:pPr>
              <w:pStyle w:val="EMEAEnTableLeft"/>
              <w:keepNext w:val="0"/>
              <w:keepLines w:val="0"/>
              <w:rPr>
                <w:sz w:val="22"/>
                <w:lang w:val="el-GR"/>
              </w:rPr>
            </w:pPr>
          </w:p>
        </w:tc>
        <w:tc>
          <w:tcPr>
            <w:tcW w:w="4536" w:type="dxa"/>
          </w:tcPr>
          <w:p w:rsidR="00CC6053" w:rsidRPr="002863F7" w:rsidRDefault="00CC6053" w:rsidP="00382510">
            <w:pPr>
              <w:rPr>
                <w:b/>
                <w:bCs/>
                <w:lang w:val="el-GR"/>
              </w:rPr>
            </w:pPr>
            <w:r w:rsidRPr="002863F7">
              <w:rPr>
                <w:b/>
                <w:bCs/>
                <w:lang w:val="el-GR"/>
              </w:rPr>
              <w:t>Lietuva</w:t>
            </w:r>
          </w:p>
          <w:p w:rsidR="00CC6053" w:rsidRPr="002863F7" w:rsidRDefault="00CC6053" w:rsidP="00382510">
            <w:pPr>
              <w:rPr>
                <w:lang w:val="el-GR"/>
              </w:rPr>
            </w:pPr>
            <w:r w:rsidRPr="002863F7">
              <w:rPr>
                <w:lang w:val="el-GR"/>
              </w:rPr>
              <w:t xml:space="preserve">UAB </w:t>
            </w:r>
            <w:r w:rsidR="00146746" w:rsidRPr="002863F7">
              <w:rPr>
                <w:lang w:val="el-GR"/>
              </w:rPr>
              <w:t>«SANOFI-AVENTIS LIETUVA»</w:t>
            </w:r>
          </w:p>
          <w:p w:rsidR="00CC6053" w:rsidRPr="002863F7" w:rsidRDefault="00CC6053" w:rsidP="00382510">
            <w:pPr>
              <w:rPr>
                <w:lang w:val="el-GR"/>
              </w:rPr>
            </w:pPr>
            <w:r w:rsidRPr="002863F7">
              <w:rPr>
                <w:lang w:val="el-GR"/>
              </w:rPr>
              <w:t>Tel: +370 5 2755224</w:t>
            </w:r>
          </w:p>
          <w:p w:rsidR="004A4124" w:rsidRPr="002863F7" w:rsidRDefault="004A4124" w:rsidP="00382510">
            <w:pPr>
              <w:rPr>
                <w:lang w:val="el-GR"/>
              </w:rPr>
            </w:pPr>
          </w:p>
        </w:tc>
      </w:tr>
      <w:tr w:rsidR="00CC6053" w:rsidRPr="002863F7">
        <w:trPr>
          <w:trHeight w:val="892"/>
        </w:trPr>
        <w:tc>
          <w:tcPr>
            <w:tcW w:w="4536" w:type="dxa"/>
          </w:tcPr>
          <w:p w:rsidR="00CC6053" w:rsidRPr="002863F7" w:rsidRDefault="00CC6053" w:rsidP="00382510">
            <w:pPr>
              <w:rPr>
                <w:b/>
                <w:bCs/>
                <w:lang w:val="el-GR"/>
              </w:rPr>
            </w:pPr>
            <w:r w:rsidRPr="002863F7">
              <w:rPr>
                <w:b/>
                <w:bCs/>
                <w:lang w:val="el-GR"/>
              </w:rPr>
              <w:t>България</w:t>
            </w:r>
          </w:p>
          <w:p w:rsidR="00CC6053" w:rsidRPr="002863F7" w:rsidRDefault="00146746" w:rsidP="00382510">
            <w:pPr>
              <w:rPr>
                <w:lang w:val="el-GR"/>
              </w:rPr>
            </w:pPr>
            <w:r w:rsidRPr="002863F7">
              <w:rPr>
                <w:lang w:val="el-GR"/>
              </w:rPr>
              <w:t>SANOFI BULGARIA</w:t>
            </w:r>
            <w:r w:rsidR="00CC6053" w:rsidRPr="002863F7">
              <w:rPr>
                <w:lang w:val="el-GR"/>
              </w:rPr>
              <w:t xml:space="preserve"> EOOD</w:t>
            </w:r>
          </w:p>
          <w:p w:rsidR="00CC6053" w:rsidRPr="002863F7" w:rsidRDefault="00CC6053" w:rsidP="00382510">
            <w:pPr>
              <w:rPr>
                <w:szCs w:val="22"/>
                <w:lang w:val="el-GR"/>
              </w:rPr>
            </w:pPr>
            <w:r w:rsidRPr="002863F7">
              <w:rPr>
                <w:bCs/>
                <w:szCs w:val="22"/>
                <w:lang w:val="el-GR"/>
              </w:rPr>
              <w:t>Тел: +359 (0)2</w:t>
            </w:r>
            <w:r w:rsidRPr="002863F7">
              <w:rPr>
                <w:szCs w:val="22"/>
                <w:lang w:val="el-GR"/>
              </w:rPr>
              <w:t xml:space="preserve"> 970 53 00</w:t>
            </w:r>
          </w:p>
          <w:p w:rsidR="00CC6053" w:rsidRPr="002863F7" w:rsidRDefault="00CC6053" w:rsidP="00382510">
            <w:pPr>
              <w:pStyle w:val="EMEAEnTableLeft"/>
              <w:keepNext w:val="0"/>
              <w:keepLines w:val="0"/>
              <w:rPr>
                <w:sz w:val="22"/>
                <w:lang w:val="el-GR"/>
              </w:rPr>
            </w:pPr>
          </w:p>
        </w:tc>
        <w:tc>
          <w:tcPr>
            <w:tcW w:w="4536" w:type="dxa"/>
          </w:tcPr>
          <w:p w:rsidR="00CC6053" w:rsidRPr="002863F7" w:rsidRDefault="00CC6053" w:rsidP="00382510">
            <w:pPr>
              <w:rPr>
                <w:b/>
                <w:bCs/>
                <w:lang w:val="el-GR"/>
              </w:rPr>
            </w:pPr>
            <w:r w:rsidRPr="002863F7">
              <w:rPr>
                <w:b/>
                <w:bCs/>
                <w:lang w:val="el-GR"/>
              </w:rPr>
              <w:t>Luxembourg/Luxemburg</w:t>
            </w:r>
          </w:p>
          <w:p w:rsidR="00CC6053" w:rsidRPr="002863F7" w:rsidRDefault="00D46380" w:rsidP="00382510">
            <w:pPr>
              <w:rPr>
                <w:snapToGrid w:val="0"/>
                <w:lang w:val="el-GR"/>
              </w:rPr>
            </w:pPr>
            <w:r w:rsidRPr="002863F7">
              <w:rPr>
                <w:snapToGrid w:val="0"/>
                <w:lang w:val="el-GR"/>
              </w:rPr>
              <w:t>S</w:t>
            </w:r>
            <w:r w:rsidR="00CC6053" w:rsidRPr="002863F7">
              <w:rPr>
                <w:snapToGrid w:val="0"/>
                <w:lang w:val="el-GR"/>
              </w:rPr>
              <w:t xml:space="preserve">anofi Belgium </w:t>
            </w:r>
          </w:p>
          <w:p w:rsidR="00CC6053" w:rsidRPr="002863F7" w:rsidRDefault="00CC6053" w:rsidP="00382510">
            <w:pPr>
              <w:rPr>
                <w:lang w:val="el-GR"/>
              </w:rPr>
            </w:pPr>
            <w:r w:rsidRPr="002863F7">
              <w:rPr>
                <w:lang w:val="el-GR"/>
              </w:rPr>
              <w:t xml:space="preserve">Tél/Tel: </w:t>
            </w:r>
            <w:r w:rsidRPr="002863F7">
              <w:rPr>
                <w:snapToGrid w:val="0"/>
                <w:lang w:val="el-GR"/>
              </w:rPr>
              <w:t>+32 (0)2 710 54 00 (</w:t>
            </w:r>
            <w:r w:rsidRPr="002863F7">
              <w:rPr>
                <w:lang w:val="el-GR"/>
              </w:rPr>
              <w:t>Belgique/Belgien)</w:t>
            </w:r>
          </w:p>
          <w:p w:rsidR="00CC6053" w:rsidRPr="002863F7" w:rsidRDefault="00CC6053" w:rsidP="00382510">
            <w:pPr>
              <w:pStyle w:val="EMEAEnTableLeft"/>
              <w:keepNext w:val="0"/>
              <w:keepLines w:val="0"/>
              <w:rPr>
                <w:sz w:val="22"/>
                <w:lang w:val="el-GR"/>
              </w:rPr>
            </w:pPr>
          </w:p>
        </w:tc>
      </w:tr>
      <w:tr w:rsidR="00CC6053" w:rsidRPr="002863F7">
        <w:trPr>
          <w:trHeight w:val="904"/>
        </w:trPr>
        <w:tc>
          <w:tcPr>
            <w:tcW w:w="4536" w:type="dxa"/>
          </w:tcPr>
          <w:p w:rsidR="00CC6053" w:rsidRPr="002863F7" w:rsidRDefault="00CC6053" w:rsidP="00382510">
            <w:pPr>
              <w:rPr>
                <w:b/>
                <w:bCs/>
                <w:lang w:val="el-GR"/>
              </w:rPr>
            </w:pPr>
            <w:r w:rsidRPr="002863F7">
              <w:rPr>
                <w:b/>
                <w:bCs/>
                <w:lang w:val="el-GR"/>
              </w:rPr>
              <w:t>Česká republika</w:t>
            </w:r>
          </w:p>
          <w:p w:rsidR="00CC6053" w:rsidRPr="002863F7" w:rsidRDefault="00CC6053" w:rsidP="00382510">
            <w:pPr>
              <w:rPr>
                <w:lang w:val="el-GR"/>
              </w:rPr>
            </w:pPr>
            <w:r w:rsidRPr="002863F7">
              <w:rPr>
                <w:lang w:val="el-GR"/>
              </w:rPr>
              <w:t>sanofi-aventis, s.r.o.</w:t>
            </w:r>
          </w:p>
          <w:p w:rsidR="00CC6053" w:rsidRPr="002863F7" w:rsidRDefault="00CC6053" w:rsidP="00382510">
            <w:pPr>
              <w:rPr>
                <w:lang w:val="el-GR"/>
              </w:rPr>
            </w:pPr>
            <w:r w:rsidRPr="002863F7">
              <w:rPr>
                <w:lang w:val="el-GR"/>
              </w:rPr>
              <w:t>Tel: +420 233 086 111</w:t>
            </w:r>
          </w:p>
          <w:p w:rsidR="00CC6053" w:rsidRPr="002863F7" w:rsidRDefault="00CC6053" w:rsidP="00382510">
            <w:pPr>
              <w:pStyle w:val="EMEAEnTableLeft"/>
              <w:keepNext w:val="0"/>
              <w:keepLines w:val="0"/>
              <w:rPr>
                <w:sz w:val="22"/>
                <w:lang w:val="el-GR"/>
              </w:rPr>
            </w:pPr>
          </w:p>
        </w:tc>
        <w:tc>
          <w:tcPr>
            <w:tcW w:w="4536" w:type="dxa"/>
          </w:tcPr>
          <w:p w:rsidR="00CC6053" w:rsidRPr="002863F7" w:rsidRDefault="00CC6053" w:rsidP="00382510">
            <w:pPr>
              <w:rPr>
                <w:b/>
                <w:bCs/>
                <w:lang w:val="el-GR"/>
              </w:rPr>
            </w:pPr>
            <w:r w:rsidRPr="002863F7">
              <w:rPr>
                <w:b/>
                <w:bCs/>
                <w:lang w:val="el-GR"/>
              </w:rPr>
              <w:t>Magyarország</w:t>
            </w:r>
          </w:p>
          <w:p w:rsidR="00CC6053" w:rsidRPr="002863F7" w:rsidRDefault="00146746" w:rsidP="00382510">
            <w:pPr>
              <w:rPr>
                <w:lang w:val="el-GR"/>
              </w:rPr>
            </w:pPr>
            <w:r w:rsidRPr="002863F7">
              <w:rPr>
                <w:lang w:val="el-GR"/>
              </w:rPr>
              <w:t>SANOFI-AVENTIS Zrt</w:t>
            </w:r>
          </w:p>
          <w:p w:rsidR="00CC6053" w:rsidRPr="002863F7" w:rsidRDefault="00CC6053" w:rsidP="00382510">
            <w:pPr>
              <w:rPr>
                <w:lang w:val="el-GR"/>
              </w:rPr>
            </w:pPr>
            <w:r w:rsidRPr="002863F7">
              <w:rPr>
                <w:lang w:val="el-GR"/>
              </w:rPr>
              <w:t>Tel: +36 1 505 0050</w:t>
            </w:r>
          </w:p>
          <w:p w:rsidR="00CC6053" w:rsidRPr="002863F7" w:rsidRDefault="00CC6053" w:rsidP="00382510">
            <w:pPr>
              <w:pStyle w:val="EMEAEnTableLeft"/>
              <w:keepNext w:val="0"/>
              <w:keepLines w:val="0"/>
              <w:rPr>
                <w:sz w:val="22"/>
                <w:lang w:val="el-GR"/>
              </w:rPr>
            </w:pPr>
          </w:p>
        </w:tc>
      </w:tr>
      <w:tr w:rsidR="00CC6053" w:rsidRPr="002863F7">
        <w:trPr>
          <w:trHeight w:val="904"/>
        </w:trPr>
        <w:tc>
          <w:tcPr>
            <w:tcW w:w="4536" w:type="dxa"/>
          </w:tcPr>
          <w:p w:rsidR="00CC6053" w:rsidRPr="002863F7" w:rsidRDefault="00CC6053" w:rsidP="00382510">
            <w:pPr>
              <w:rPr>
                <w:b/>
                <w:bCs/>
                <w:lang w:val="el-GR"/>
              </w:rPr>
            </w:pPr>
            <w:r w:rsidRPr="002863F7">
              <w:rPr>
                <w:b/>
                <w:bCs/>
                <w:lang w:val="el-GR"/>
              </w:rPr>
              <w:t>Danmark</w:t>
            </w:r>
          </w:p>
          <w:p w:rsidR="00CC6053" w:rsidRPr="002863F7" w:rsidRDefault="00D64D17" w:rsidP="00382510">
            <w:pPr>
              <w:rPr>
                <w:lang w:val="el-GR"/>
              </w:rPr>
            </w:pPr>
            <w:r w:rsidRPr="002863F7">
              <w:rPr>
                <w:lang w:val="el-GR"/>
              </w:rPr>
              <w:t>S</w:t>
            </w:r>
            <w:r w:rsidR="00CC6053" w:rsidRPr="002863F7">
              <w:rPr>
                <w:lang w:val="el-GR"/>
              </w:rPr>
              <w:t>anofi A/S</w:t>
            </w:r>
          </w:p>
          <w:p w:rsidR="00CC6053" w:rsidRPr="002863F7" w:rsidRDefault="00CC6053" w:rsidP="00382510">
            <w:pPr>
              <w:rPr>
                <w:lang w:val="el-GR"/>
              </w:rPr>
            </w:pPr>
            <w:r w:rsidRPr="002863F7">
              <w:rPr>
                <w:lang w:val="el-GR"/>
              </w:rPr>
              <w:t>Tlf: +45 45 16 70 00</w:t>
            </w:r>
          </w:p>
          <w:p w:rsidR="00CC6053" w:rsidRPr="002863F7" w:rsidRDefault="00CC6053" w:rsidP="00382510">
            <w:pPr>
              <w:pStyle w:val="EMEAEnTableLeft"/>
              <w:keepNext w:val="0"/>
              <w:keepLines w:val="0"/>
              <w:rPr>
                <w:sz w:val="22"/>
                <w:lang w:val="el-GR"/>
              </w:rPr>
            </w:pPr>
          </w:p>
        </w:tc>
        <w:tc>
          <w:tcPr>
            <w:tcW w:w="4536" w:type="dxa"/>
          </w:tcPr>
          <w:p w:rsidR="00CC6053" w:rsidRPr="002863F7" w:rsidRDefault="00CC6053" w:rsidP="00382510">
            <w:pPr>
              <w:rPr>
                <w:b/>
                <w:bCs/>
                <w:lang w:val="el-GR"/>
              </w:rPr>
            </w:pPr>
            <w:r w:rsidRPr="002863F7">
              <w:rPr>
                <w:b/>
                <w:bCs/>
                <w:lang w:val="el-GR"/>
              </w:rPr>
              <w:t>Malta</w:t>
            </w:r>
          </w:p>
          <w:p w:rsidR="004372BE" w:rsidRPr="002863F7" w:rsidRDefault="004372BE" w:rsidP="004372BE">
            <w:pPr>
              <w:rPr>
                <w:szCs w:val="22"/>
                <w:lang w:val="el-GR"/>
              </w:rPr>
            </w:pPr>
            <w:r w:rsidRPr="002863F7">
              <w:rPr>
                <w:szCs w:val="22"/>
                <w:lang w:val="el-GR"/>
              </w:rPr>
              <w:t>Sanofi S.</w:t>
            </w:r>
            <w:r w:rsidR="00E928D7" w:rsidRPr="002863F7">
              <w:rPr>
                <w:szCs w:val="22"/>
                <w:lang w:val="el-GR"/>
              </w:rPr>
              <w:t>r</w:t>
            </w:r>
            <w:r w:rsidRPr="002863F7">
              <w:rPr>
                <w:szCs w:val="22"/>
                <w:lang w:val="el-GR"/>
              </w:rPr>
              <w:t>.</w:t>
            </w:r>
            <w:r w:rsidR="00E928D7" w:rsidRPr="002863F7">
              <w:rPr>
                <w:szCs w:val="22"/>
                <w:lang w:val="el-GR"/>
              </w:rPr>
              <w:t>l</w:t>
            </w:r>
            <w:r w:rsidRPr="002863F7">
              <w:rPr>
                <w:szCs w:val="22"/>
                <w:lang w:val="el-GR"/>
              </w:rPr>
              <w:t>.</w:t>
            </w:r>
          </w:p>
          <w:p w:rsidR="004372BE" w:rsidRPr="002863F7" w:rsidRDefault="004372BE" w:rsidP="004372BE">
            <w:pPr>
              <w:rPr>
                <w:szCs w:val="22"/>
                <w:lang w:val="el-GR"/>
              </w:rPr>
            </w:pPr>
            <w:r w:rsidRPr="002863F7">
              <w:rPr>
                <w:szCs w:val="22"/>
                <w:lang w:val="el-GR"/>
              </w:rPr>
              <w:t>Tel: +39 02 39394275</w:t>
            </w:r>
          </w:p>
          <w:p w:rsidR="00CC6053" w:rsidRPr="002863F7" w:rsidRDefault="00CC6053" w:rsidP="00036CC7">
            <w:pPr>
              <w:rPr>
                <w:lang w:val="el-GR"/>
              </w:rPr>
            </w:pPr>
          </w:p>
        </w:tc>
      </w:tr>
      <w:tr w:rsidR="00CC6053" w:rsidRPr="002863F7">
        <w:trPr>
          <w:trHeight w:val="892"/>
        </w:trPr>
        <w:tc>
          <w:tcPr>
            <w:tcW w:w="4536" w:type="dxa"/>
          </w:tcPr>
          <w:p w:rsidR="00CC6053" w:rsidRPr="002863F7" w:rsidRDefault="00CC6053" w:rsidP="0088013A">
            <w:pPr>
              <w:rPr>
                <w:b/>
                <w:bCs/>
                <w:lang w:val="el-GR"/>
              </w:rPr>
            </w:pPr>
            <w:r w:rsidRPr="002863F7">
              <w:rPr>
                <w:b/>
                <w:bCs/>
                <w:lang w:val="el-GR"/>
              </w:rPr>
              <w:t>Deutschland</w:t>
            </w:r>
          </w:p>
          <w:p w:rsidR="00CC6053" w:rsidRPr="002863F7" w:rsidRDefault="00CC6053" w:rsidP="0088013A">
            <w:pPr>
              <w:rPr>
                <w:lang w:val="el-GR"/>
              </w:rPr>
            </w:pPr>
            <w:r w:rsidRPr="002863F7">
              <w:rPr>
                <w:lang w:val="el-GR"/>
              </w:rPr>
              <w:t>Sanofi-Aventis Deutschland GmbH</w:t>
            </w:r>
          </w:p>
          <w:p w:rsidR="008D0CA1" w:rsidRPr="002863F7" w:rsidRDefault="008D0CA1" w:rsidP="0088013A">
            <w:pPr>
              <w:rPr>
                <w:szCs w:val="22"/>
                <w:lang w:val="el-GR"/>
              </w:rPr>
            </w:pPr>
            <w:r w:rsidRPr="002863F7">
              <w:rPr>
                <w:szCs w:val="22"/>
                <w:lang w:val="el-GR"/>
              </w:rPr>
              <w:t>Tel.: 0800 52 52 010</w:t>
            </w:r>
          </w:p>
          <w:p w:rsidR="00CC6053" w:rsidRPr="002863F7" w:rsidRDefault="00CC6053" w:rsidP="0088013A">
            <w:pPr>
              <w:rPr>
                <w:lang w:val="el-GR"/>
              </w:rPr>
            </w:pPr>
            <w:r w:rsidRPr="002863F7">
              <w:rPr>
                <w:lang w:val="el-GR"/>
              </w:rPr>
              <w:t>Tel</w:t>
            </w:r>
            <w:r w:rsidR="008D0CA1" w:rsidRPr="002863F7">
              <w:rPr>
                <w:lang w:val="el-GR"/>
              </w:rPr>
              <w:t xml:space="preserve">. </w:t>
            </w:r>
            <w:r w:rsidR="008D0CA1" w:rsidRPr="002863F7">
              <w:rPr>
                <w:szCs w:val="22"/>
                <w:lang w:val="el-GR"/>
              </w:rPr>
              <w:t>aus dem Ausland</w:t>
            </w:r>
            <w:r w:rsidRPr="002863F7">
              <w:rPr>
                <w:lang w:val="el-GR"/>
              </w:rPr>
              <w:t xml:space="preserve">: +49 </w:t>
            </w:r>
            <w:r w:rsidR="008D0CA1" w:rsidRPr="002863F7">
              <w:rPr>
                <w:lang w:val="el-GR"/>
              </w:rPr>
              <w:t>69 305 21 131</w:t>
            </w:r>
          </w:p>
          <w:p w:rsidR="00CC6053" w:rsidRPr="002863F7" w:rsidRDefault="00CC6053" w:rsidP="0088013A">
            <w:pPr>
              <w:pStyle w:val="EMEAEnTableLeft"/>
              <w:keepNext w:val="0"/>
              <w:keepLines w:val="0"/>
              <w:rPr>
                <w:sz w:val="22"/>
                <w:lang w:val="el-GR"/>
              </w:rPr>
            </w:pPr>
          </w:p>
        </w:tc>
        <w:tc>
          <w:tcPr>
            <w:tcW w:w="4536" w:type="dxa"/>
          </w:tcPr>
          <w:p w:rsidR="00CC6053" w:rsidRPr="002863F7" w:rsidRDefault="00CC6053" w:rsidP="00382510">
            <w:pPr>
              <w:rPr>
                <w:b/>
                <w:bCs/>
                <w:lang w:val="el-GR"/>
              </w:rPr>
            </w:pPr>
            <w:r w:rsidRPr="002863F7">
              <w:rPr>
                <w:b/>
                <w:bCs/>
                <w:lang w:val="el-GR"/>
              </w:rPr>
              <w:t>Nederland</w:t>
            </w:r>
          </w:p>
          <w:p w:rsidR="00CC6053" w:rsidRPr="002863F7" w:rsidRDefault="002C4281" w:rsidP="00382510">
            <w:pPr>
              <w:rPr>
                <w:lang w:val="el-GR"/>
              </w:rPr>
            </w:pPr>
            <w:r w:rsidRPr="002863F7">
              <w:rPr>
                <w:szCs w:val="22"/>
                <w:lang w:val="el-GR"/>
              </w:rPr>
              <w:t>Genzyme Europe</w:t>
            </w:r>
            <w:r w:rsidRPr="002863F7">
              <w:rPr>
                <w:lang w:val="el-GR"/>
              </w:rPr>
              <w:t xml:space="preserve"> </w:t>
            </w:r>
            <w:r w:rsidR="00CC6053" w:rsidRPr="002863F7">
              <w:rPr>
                <w:lang w:val="el-GR"/>
              </w:rPr>
              <w:t>B.V.</w:t>
            </w:r>
          </w:p>
          <w:p w:rsidR="00CC6053" w:rsidRPr="002863F7" w:rsidRDefault="00CC6053" w:rsidP="00382510">
            <w:pPr>
              <w:rPr>
                <w:lang w:val="el-GR"/>
              </w:rPr>
            </w:pPr>
            <w:r w:rsidRPr="002863F7">
              <w:rPr>
                <w:lang w:val="el-GR"/>
              </w:rPr>
              <w:t xml:space="preserve">Tel: +31 </w:t>
            </w:r>
            <w:r w:rsidR="00D64D17" w:rsidRPr="002863F7">
              <w:rPr>
                <w:lang w:val="el-GR"/>
              </w:rPr>
              <w:t>20 245 4000</w:t>
            </w:r>
          </w:p>
          <w:p w:rsidR="00CC6053" w:rsidRPr="002863F7" w:rsidRDefault="00CC6053" w:rsidP="00382510">
            <w:pPr>
              <w:pStyle w:val="EMEAEnTableLeft"/>
              <w:keepNext w:val="0"/>
              <w:keepLines w:val="0"/>
              <w:rPr>
                <w:sz w:val="22"/>
                <w:lang w:val="el-GR"/>
              </w:rPr>
            </w:pPr>
          </w:p>
        </w:tc>
      </w:tr>
      <w:tr w:rsidR="00CC6053" w:rsidRPr="002863F7">
        <w:trPr>
          <w:trHeight w:val="880"/>
        </w:trPr>
        <w:tc>
          <w:tcPr>
            <w:tcW w:w="4536" w:type="dxa"/>
          </w:tcPr>
          <w:p w:rsidR="00CC6053" w:rsidRPr="002863F7" w:rsidRDefault="00CC6053" w:rsidP="0088013A">
            <w:pPr>
              <w:rPr>
                <w:b/>
                <w:bCs/>
                <w:lang w:val="el-GR"/>
              </w:rPr>
            </w:pPr>
            <w:r w:rsidRPr="002863F7">
              <w:rPr>
                <w:b/>
                <w:bCs/>
                <w:lang w:val="el-GR"/>
              </w:rPr>
              <w:t>Eesti</w:t>
            </w:r>
          </w:p>
          <w:p w:rsidR="00CC6053" w:rsidRPr="002863F7" w:rsidRDefault="00CC6053" w:rsidP="0088013A">
            <w:pPr>
              <w:rPr>
                <w:lang w:val="el-GR"/>
              </w:rPr>
            </w:pPr>
            <w:r w:rsidRPr="002863F7">
              <w:rPr>
                <w:lang w:val="el-GR"/>
              </w:rPr>
              <w:t>sanofi-aventis Estonia OÜ</w:t>
            </w:r>
          </w:p>
          <w:p w:rsidR="00CC6053" w:rsidRPr="002863F7" w:rsidRDefault="00CC6053" w:rsidP="0088013A">
            <w:pPr>
              <w:rPr>
                <w:lang w:val="el-GR"/>
              </w:rPr>
            </w:pPr>
            <w:r w:rsidRPr="002863F7">
              <w:rPr>
                <w:lang w:val="el-GR"/>
              </w:rPr>
              <w:t>Tel: +372 627 34 88</w:t>
            </w:r>
          </w:p>
          <w:p w:rsidR="00CC6053" w:rsidRPr="002863F7" w:rsidRDefault="00CC6053" w:rsidP="0088013A">
            <w:pPr>
              <w:pStyle w:val="EMEAEnTableLeft"/>
              <w:keepNext w:val="0"/>
              <w:keepLines w:val="0"/>
              <w:rPr>
                <w:sz w:val="22"/>
                <w:lang w:val="el-GR"/>
              </w:rPr>
            </w:pPr>
          </w:p>
        </w:tc>
        <w:tc>
          <w:tcPr>
            <w:tcW w:w="4536" w:type="dxa"/>
          </w:tcPr>
          <w:p w:rsidR="00CC6053" w:rsidRPr="002863F7" w:rsidRDefault="00CC6053" w:rsidP="00382510">
            <w:pPr>
              <w:rPr>
                <w:b/>
                <w:bCs/>
                <w:lang w:val="el-GR"/>
              </w:rPr>
            </w:pPr>
            <w:r w:rsidRPr="002863F7">
              <w:rPr>
                <w:b/>
                <w:bCs/>
                <w:lang w:val="el-GR"/>
              </w:rPr>
              <w:t>Norge</w:t>
            </w:r>
          </w:p>
          <w:p w:rsidR="00CC6053" w:rsidRPr="002863F7" w:rsidRDefault="00CC6053" w:rsidP="00382510">
            <w:pPr>
              <w:rPr>
                <w:lang w:val="el-GR"/>
              </w:rPr>
            </w:pPr>
            <w:r w:rsidRPr="002863F7">
              <w:rPr>
                <w:lang w:val="el-GR"/>
              </w:rPr>
              <w:t>sanofi-aventis Norge AS</w:t>
            </w:r>
          </w:p>
          <w:p w:rsidR="00CC6053" w:rsidRPr="002863F7" w:rsidRDefault="00CC6053" w:rsidP="00382510">
            <w:pPr>
              <w:rPr>
                <w:lang w:val="el-GR"/>
              </w:rPr>
            </w:pPr>
            <w:r w:rsidRPr="002863F7">
              <w:rPr>
                <w:lang w:val="el-GR"/>
              </w:rPr>
              <w:t>Tlf: +47 67 10 71 00</w:t>
            </w:r>
          </w:p>
          <w:p w:rsidR="00CC6053" w:rsidRPr="002863F7" w:rsidRDefault="00CC6053" w:rsidP="00382510">
            <w:pPr>
              <w:pStyle w:val="EMEAEnTableLeft"/>
              <w:keepNext w:val="0"/>
              <w:keepLines w:val="0"/>
              <w:rPr>
                <w:sz w:val="22"/>
                <w:lang w:val="el-GR"/>
              </w:rPr>
            </w:pPr>
          </w:p>
        </w:tc>
      </w:tr>
      <w:tr w:rsidR="00CC6053" w:rsidRPr="002863F7">
        <w:trPr>
          <w:trHeight w:val="952"/>
        </w:trPr>
        <w:tc>
          <w:tcPr>
            <w:tcW w:w="4536" w:type="dxa"/>
          </w:tcPr>
          <w:p w:rsidR="00CC6053" w:rsidRPr="002863F7" w:rsidRDefault="00CC6053" w:rsidP="0088013A">
            <w:pPr>
              <w:rPr>
                <w:b/>
                <w:bCs/>
                <w:lang w:val="el-GR"/>
              </w:rPr>
            </w:pPr>
            <w:r w:rsidRPr="002863F7">
              <w:rPr>
                <w:b/>
                <w:bCs/>
                <w:lang w:val="el-GR"/>
              </w:rPr>
              <w:t>Ελλάδα</w:t>
            </w:r>
          </w:p>
          <w:p w:rsidR="00CC6053" w:rsidRPr="002863F7" w:rsidRDefault="00CC6053" w:rsidP="0088013A">
            <w:pPr>
              <w:rPr>
                <w:lang w:val="el-GR"/>
              </w:rPr>
            </w:pPr>
            <w:r w:rsidRPr="002863F7">
              <w:rPr>
                <w:lang w:val="el-GR"/>
              </w:rPr>
              <w:t>sanofi-aventis AEBE</w:t>
            </w:r>
          </w:p>
          <w:p w:rsidR="00CC6053" w:rsidRPr="002863F7" w:rsidRDefault="00CC6053" w:rsidP="0088013A">
            <w:pPr>
              <w:rPr>
                <w:lang w:val="el-GR"/>
              </w:rPr>
            </w:pPr>
            <w:r w:rsidRPr="002863F7">
              <w:rPr>
                <w:lang w:val="el-GR"/>
              </w:rPr>
              <w:t>Τηλ: +30 210 900 16 00</w:t>
            </w:r>
          </w:p>
          <w:p w:rsidR="00CC6053" w:rsidRPr="002863F7" w:rsidRDefault="00CC6053" w:rsidP="0088013A">
            <w:pPr>
              <w:pStyle w:val="EMEAEnTableLeft"/>
              <w:keepNext w:val="0"/>
              <w:keepLines w:val="0"/>
              <w:rPr>
                <w:sz w:val="22"/>
                <w:lang w:val="el-GR"/>
              </w:rPr>
            </w:pPr>
          </w:p>
        </w:tc>
        <w:tc>
          <w:tcPr>
            <w:tcW w:w="4536" w:type="dxa"/>
          </w:tcPr>
          <w:p w:rsidR="00CC6053" w:rsidRPr="002863F7" w:rsidRDefault="00CC6053" w:rsidP="000C24DF">
            <w:pPr>
              <w:keepNext/>
              <w:rPr>
                <w:b/>
                <w:bCs/>
                <w:lang w:val="el-GR"/>
              </w:rPr>
            </w:pPr>
            <w:r w:rsidRPr="002863F7">
              <w:rPr>
                <w:b/>
                <w:bCs/>
                <w:lang w:val="el-GR"/>
              </w:rPr>
              <w:t>Österreich</w:t>
            </w:r>
          </w:p>
          <w:p w:rsidR="00CC6053" w:rsidRPr="002863F7" w:rsidRDefault="00CC6053" w:rsidP="000C24DF">
            <w:pPr>
              <w:keepNext/>
              <w:rPr>
                <w:lang w:val="el-GR"/>
              </w:rPr>
            </w:pPr>
            <w:r w:rsidRPr="002863F7">
              <w:rPr>
                <w:lang w:val="el-GR"/>
              </w:rPr>
              <w:t>sanofi-aventis GmbH</w:t>
            </w:r>
          </w:p>
          <w:p w:rsidR="00CC6053" w:rsidRPr="002863F7" w:rsidRDefault="00CC6053" w:rsidP="000C24DF">
            <w:pPr>
              <w:keepNext/>
              <w:rPr>
                <w:lang w:val="el-GR"/>
              </w:rPr>
            </w:pPr>
            <w:r w:rsidRPr="002863F7">
              <w:rPr>
                <w:lang w:val="el-GR"/>
              </w:rPr>
              <w:t>Tel: +43 1 80 185 – 0</w:t>
            </w:r>
          </w:p>
          <w:p w:rsidR="00CC6053" w:rsidRPr="002863F7" w:rsidRDefault="00CC6053" w:rsidP="000C24DF">
            <w:pPr>
              <w:pStyle w:val="EMEAEnTableLeft"/>
              <w:rPr>
                <w:sz w:val="22"/>
                <w:lang w:val="el-GR"/>
              </w:rPr>
            </w:pPr>
          </w:p>
        </w:tc>
      </w:tr>
      <w:tr w:rsidR="00CC6053" w:rsidRPr="002863F7">
        <w:trPr>
          <w:trHeight w:val="1252"/>
        </w:trPr>
        <w:tc>
          <w:tcPr>
            <w:tcW w:w="4536" w:type="dxa"/>
          </w:tcPr>
          <w:p w:rsidR="00CC6053" w:rsidRPr="002863F7" w:rsidRDefault="00CC6053" w:rsidP="0088013A">
            <w:pPr>
              <w:rPr>
                <w:b/>
                <w:bCs/>
                <w:lang w:val="el-GR"/>
              </w:rPr>
            </w:pPr>
            <w:r w:rsidRPr="002863F7">
              <w:rPr>
                <w:b/>
                <w:bCs/>
                <w:lang w:val="el-GR"/>
              </w:rPr>
              <w:t>España</w:t>
            </w:r>
          </w:p>
          <w:p w:rsidR="00CC6053" w:rsidRPr="002863F7" w:rsidRDefault="00CC6053" w:rsidP="0088013A">
            <w:pPr>
              <w:rPr>
                <w:smallCaps/>
                <w:lang w:val="el-GR"/>
              </w:rPr>
            </w:pPr>
            <w:r w:rsidRPr="002863F7">
              <w:rPr>
                <w:lang w:val="el-GR"/>
              </w:rPr>
              <w:t>sanofi-aventis, S.A.</w:t>
            </w:r>
          </w:p>
          <w:p w:rsidR="00CC6053" w:rsidRPr="002863F7" w:rsidRDefault="00CC6053" w:rsidP="0088013A">
            <w:pPr>
              <w:rPr>
                <w:lang w:val="el-GR"/>
              </w:rPr>
            </w:pPr>
            <w:r w:rsidRPr="002863F7">
              <w:rPr>
                <w:lang w:val="el-GR"/>
              </w:rPr>
              <w:t>Tel: +34 93 485 94 00</w:t>
            </w:r>
          </w:p>
          <w:p w:rsidR="00CC6053" w:rsidRPr="002863F7" w:rsidRDefault="00CC6053" w:rsidP="0088013A">
            <w:pPr>
              <w:pStyle w:val="EMEATableLeft"/>
              <w:keepNext w:val="0"/>
              <w:keepLines w:val="0"/>
              <w:rPr>
                <w:lang w:val="el-GR"/>
              </w:rPr>
            </w:pPr>
          </w:p>
        </w:tc>
        <w:tc>
          <w:tcPr>
            <w:tcW w:w="4536" w:type="dxa"/>
          </w:tcPr>
          <w:p w:rsidR="00CC6053" w:rsidRPr="002863F7" w:rsidRDefault="00CC6053" w:rsidP="000C24DF">
            <w:pPr>
              <w:keepNext/>
              <w:rPr>
                <w:b/>
                <w:bCs/>
                <w:lang w:val="el-GR"/>
              </w:rPr>
            </w:pPr>
            <w:r w:rsidRPr="002863F7">
              <w:rPr>
                <w:b/>
                <w:bCs/>
                <w:lang w:val="el-GR"/>
              </w:rPr>
              <w:t>Polska</w:t>
            </w:r>
          </w:p>
          <w:p w:rsidR="00CC6053" w:rsidRPr="002863F7" w:rsidRDefault="00CC6053" w:rsidP="000C24DF">
            <w:pPr>
              <w:keepNext/>
              <w:rPr>
                <w:lang w:val="el-GR"/>
              </w:rPr>
            </w:pPr>
            <w:r w:rsidRPr="002863F7">
              <w:rPr>
                <w:lang w:val="el-GR"/>
              </w:rPr>
              <w:t>sanofi-aventis Sp. z o.o.</w:t>
            </w:r>
          </w:p>
          <w:p w:rsidR="00CC6053" w:rsidRPr="002863F7" w:rsidRDefault="00CC6053" w:rsidP="000C24DF">
            <w:pPr>
              <w:keepNext/>
              <w:rPr>
                <w:lang w:val="el-GR"/>
              </w:rPr>
            </w:pPr>
            <w:r w:rsidRPr="002863F7">
              <w:rPr>
                <w:lang w:val="el-GR"/>
              </w:rPr>
              <w:t>Tel: +48 22 280 00 00</w:t>
            </w:r>
          </w:p>
          <w:p w:rsidR="00CC6053" w:rsidRPr="002863F7" w:rsidRDefault="00CC6053" w:rsidP="000C24DF">
            <w:pPr>
              <w:pStyle w:val="EMEATableLeft"/>
              <w:rPr>
                <w:lang w:val="el-GR"/>
              </w:rPr>
            </w:pPr>
          </w:p>
        </w:tc>
      </w:tr>
      <w:tr w:rsidR="00CC6053" w:rsidRPr="002863F7">
        <w:trPr>
          <w:trHeight w:val="892"/>
        </w:trPr>
        <w:tc>
          <w:tcPr>
            <w:tcW w:w="4536" w:type="dxa"/>
          </w:tcPr>
          <w:p w:rsidR="00CC6053" w:rsidRPr="002863F7" w:rsidRDefault="00CC6053" w:rsidP="0088013A">
            <w:pPr>
              <w:rPr>
                <w:b/>
                <w:bCs/>
                <w:lang w:val="el-GR"/>
              </w:rPr>
            </w:pPr>
            <w:r w:rsidRPr="002863F7">
              <w:rPr>
                <w:b/>
                <w:bCs/>
                <w:lang w:val="el-GR"/>
              </w:rPr>
              <w:t>France</w:t>
            </w:r>
          </w:p>
          <w:p w:rsidR="00CC6053" w:rsidRPr="002863F7" w:rsidRDefault="00CC6053" w:rsidP="0088013A">
            <w:pPr>
              <w:rPr>
                <w:lang w:val="el-GR"/>
              </w:rPr>
            </w:pPr>
            <w:r w:rsidRPr="002863F7">
              <w:rPr>
                <w:lang w:val="el-GR"/>
              </w:rPr>
              <w:t>sanofi-aventis France</w:t>
            </w:r>
          </w:p>
          <w:p w:rsidR="00CC6053" w:rsidRPr="002863F7" w:rsidRDefault="00CC6053" w:rsidP="0088013A">
            <w:pPr>
              <w:rPr>
                <w:lang w:val="el-GR"/>
              </w:rPr>
            </w:pPr>
            <w:r w:rsidRPr="002863F7">
              <w:rPr>
                <w:lang w:val="el-GR"/>
              </w:rPr>
              <w:t>Tél: 0 800 222 555</w:t>
            </w:r>
          </w:p>
          <w:p w:rsidR="00CC6053" w:rsidRPr="002863F7" w:rsidRDefault="00CC6053" w:rsidP="0088013A">
            <w:pPr>
              <w:rPr>
                <w:lang w:val="el-GR"/>
              </w:rPr>
            </w:pPr>
            <w:r w:rsidRPr="002863F7">
              <w:rPr>
                <w:lang w:val="el-GR"/>
              </w:rPr>
              <w:t>Appel depuis l’étranger: +33 1 57 63 23 23</w:t>
            </w:r>
          </w:p>
          <w:p w:rsidR="00CC6053" w:rsidRPr="002863F7" w:rsidRDefault="00CC6053" w:rsidP="0088013A">
            <w:pPr>
              <w:pStyle w:val="EMEATableLeft"/>
              <w:keepNext w:val="0"/>
              <w:keepLines w:val="0"/>
              <w:rPr>
                <w:lang w:val="el-GR"/>
              </w:rPr>
            </w:pPr>
          </w:p>
        </w:tc>
        <w:tc>
          <w:tcPr>
            <w:tcW w:w="4536" w:type="dxa"/>
          </w:tcPr>
          <w:p w:rsidR="00CC6053" w:rsidRPr="002863F7" w:rsidRDefault="00CC6053" w:rsidP="000C24DF">
            <w:pPr>
              <w:keepNext/>
              <w:rPr>
                <w:b/>
                <w:bCs/>
                <w:lang w:val="el-GR"/>
              </w:rPr>
            </w:pPr>
            <w:r w:rsidRPr="002863F7">
              <w:rPr>
                <w:b/>
                <w:bCs/>
                <w:lang w:val="el-GR"/>
              </w:rPr>
              <w:t>Portugal</w:t>
            </w:r>
          </w:p>
          <w:p w:rsidR="00CC6053" w:rsidRPr="002863F7" w:rsidRDefault="00CC6053" w:rsidP="000C24DF">
            <w:pPr>
              <w:keepNext/>
              <w:rPr>
                <w:lang w:val="el-GR"/>
              </w:rPr>
            </w:pPr>
            <w:r w:rsidRPr="002863F7">
              <w:rPr>
                <w:lang w:val="el-GR"/>
              </w:rPr>
              <w:t>Sanofi - Produtos Farmacêuticos, Lda</w:t>
            </w:r>
          </w:p>
          <w:p w:rsidR="00CC6053" w:rsidRPr="002863F7" w:rsidRDefault="00CC6053" w:rsidP="000C24DF">
            <w:pPr>
              <w:keepNext/>
              <w:rPr>
                <w:lang w:val="el-GR"/>
              </w:rPr>
            </w:pPr>
            <w:r w:rsidRPr="002863F7">
              <w:rPr>
                <w:lang w:val="el-GR"/>
              </w:rPr>
              <w:t>Tel: +351 21 35 89 400</w:t>
            </w:r>
          </w:p>
          <w:p w:rsidR="00CC6053" w:rsidRPr="002863F7" w:rsidRDefault="00CC6053" w:rsidP="000C24DF">
            <w:pPr>
              <w:pStyle w:val="EMEATableLeft"/>
              <w:rPr>
                <w:lang w:val="el-GR"/>
              </w:rPr>
            </w:pPr>
          </w:p>
        </w:tc>
      </w:tr>
      <w:tr w:rsidR="00CC6053" w:rsidRPr="002863F7">
        <w:trPr>
          <w:trHeight w:val="892"/>
        </w:trPr>
        <w:tc>
          <w:tcPr>
            <w:tcW w:w="4536" w:type="dxa"/>
          </w:tcPr>
          <w:p w:rsidR="00CC6053" w:rsidRPr="002863F7" w:rsidRDefault="00CC6053" w:rsidP="00CC6053">
            <w:pPr>
              <w:keepNext/>
              <w:rPr>
                <w:rFonts w:eastAsia="SimSun"/>
                <w:b/>
                <w:bCs/>
                <w:szCs w:val="22"/>
                <w:lang w:val="el-GR" w:eastAsia="zh-CN"/>
              </w:rPr>
            </w:pPr>
            <w:r w:rsidRPr="002863F7">
              <w:rPr>
                <w:rFonts w:eastAsia="SimSun"/>
                <w:b/>
                <w:bCs/>
                <w:szCs w:val="22"/>
                <w:lang w:val="el-GR" w:eastAsia="zh-CN"/>
              </w:rPr>
              <w:t>Hrvatska</w:t>
            </w:r>
          </w:p>
          <w:p w:rsidR="00CC6053" w:rsidRPr="002863F7" w:rsidRDefault="00CC6053" w:rsidP="00CC6053">
            <w:pPr>
              <w:rPr>
                <w:rFonts w:eastAsia="SimSun"/>
                <w:szCs w:val="22"/>
                <w:lang w:val="el-GR" w:eastAsia="zh-CN"/>
              </w:rPr>
            </w:pPr>
            <w:r w:rsidRPr="002863F7">
              <w:rPr>
                <w:rFonts w:eastAsia="SimSun"/>
                <w:szCs w:val="22"/>
                <w:lang w:val="el-GR" w:eastAsia="zh-CN"/>
              </w:rPr>
              <w:t>sanofi-aventis Croatia d.o.o.</w:t>
            </w:r>
          </w:p>
          <w:p w:rsidR="00CC6053" w:rsidRPr="002863F7" w:rsidRDefault="00CC6053" w:rsidP="00CC6053">
            <w:pPr>
              <w:keepNext/>
              <w:rPr>
                <w:b/>
                <w:bCs/>
                <w:lang w:val="el-GR"/>
              </w:rPr>
            </w:pPr>
            <w:r w:rsidRPr="002863F7">
              <w:rPr>
                <w:rFonts w:eastAsia="SimSun"/>
                <w:szCs w:val="22"/>
                <w:lang w:val="el-GR" w:eastAsia="zh-CN"/>
              </w:rPr>
              <w:t>Tel: +385 1 600 34 00</w:t>
            </w:r>
          </w:p>
        </w:tc>
        <w:tc>
          <w:tcPr>
            <w:tcW w:w="4536" w:type="dxa"/>
          </w:tcPr>
          <w:p w:rsidR="00CC6053" w:rsidRPr="002863F7" w:rsidRDefault="00CC6053" w:rsidP="000C24DF">
            <w:pPr>
              <w:keepNext/>
              <w:tabs>
                <w:tab w:val="left" w:pos="-720"/>
                <w:tab w:val="left" w:pos="4536"/>
              </w:tabs>
              <w:suppressAutoHyphens/>
              <w:rPr>
                <w:b/>
                <w:szCs w:val="22"/>
                <w:lang w:val="el-GR"/>
              </w:rPr>
            </w:pPr>
            <w:r w:rsidRPr="002863F7">
              <w:rPr>
                <w:b/>
                <w:szCs w:val="22"/>
                <w:lang w:val="el-GR"/>
              </w:rPr>
              <w:t>România</w:t>
            </w:r>
          </w:p>
          <w:p w:rsidR="00CC6053" w:rsidRPr="002863F7" w:rsidRDefault="001E639C" w:rsidP="000C24DF">
            <w:pPr>
              <w:keepNext/>
              <w:tabs>
                <w:tab w:val="left" w:pos="-720"/>
                <w:tab w:val="left" w:pos="4536"/>
              </w:tabs>
              <w:suppressAutoHyphens/>
              <w:rPr>
                <w:szCs w:val="22"/>
                <w:lang w:val="el-GR"/>
              </w:rPr>
            </w:pPr>
            <w:r w:rsidRPr="002863F7">
              <w:rPr>
                <w:bCs/>
                <w:szCs w:val="22"/>
                <w:lang w:val="el-GR"/>
              </w:rPr>
              <w:t>S</w:t>
            </w:r>
            <w:r w:rsidR="00CC6053" w:rsidRPr="002863F7">
              <w:rPr>
                <w:bCs/>
                <w:szCs w:val="22"/>
                <w:lang w:val="el-GR"/>
              </w:rPr>
              <w:t>anofi Rom</w:t>
            </w:r>
            <w:r w:rsidRPr="002863F7">
              <w:rPr>
                <w:bCs/>
                <w:szCs w:val="22"/>
                <w:lang w:val="el-GR"/>
              </w:rPr>
              <w:t>a</w:t>
            </w:r>
            <w:r w:rsidR="00CC6053" w:rsidRPr="002863F7">
              <w:rPr>
                <w:bCs/>
                <w:szCs w:val="22"/>
                <w:lang w:val="el-GR"/>
              </w:rPr>
              <w:t>nia SRL</w:t>
            </w:r>
          </w:p>
          <w:p w:rsidR="00CC6053" w:rsidRPr="002863F7" w:rsidRDefault="00CC6053" w:rsidP="000C24DF">
            <w:pPr>
              <w:keepNext/>
              <w:rPr>
                <w:szCs w:val="22"/>
                <w:lang w:val="el-GR"/>
              </w:rPr>
            </w:pPr>
            <w:r w:rsidRPr="002863F7">
              <w:rPr>
                <w:szCs w:val="22"/>
                <w:lang w:val="el-GR"/>
              </w:rPr>
              <w:t>Tel: +40 (0) 21 317 31 36</w:t>
            </w:r>
          </w:p>
          <w:p w:rsidR="00CC6053" w:rsidRPr="002863F7" w:rsidRDefault="00CC6053" w:rsidP="000C24DF">
            <w:pPr>
              <w:keepNext/>
              <w:tabs>
                <w:tab w:val="left" w:pos="-720"/>
                <w:tab w:val="left" w:pos="4536"/>
              </w:tabs>
              <w:suppressAutoHyphens/>
              <w:rPr>
                <w:b/>
                <w:szCs w:val="22"/>
                <w:lang w:val="el-GR"/>
              </w:rPr>
            </w:pPr>
          </w:p>
        </w:tc>
      </w:tr>
      <w:tr w:rsidR="00CC6053" w:rsidRPr="002863F7">
        <w:trPr>
          <w:trHeight w:val="1000"/>
        </w:trPr>
        <w:tc>
          <w:tcPr>
            <w:tcW w:w="4536" w:type="dxa"/>
          </w:tcPr>
          <w:p w:rsidR="00CC6053" w:rsidRPr="002863F7" w:rsidRDefault="00CC6053" w:rsidP="003367D5">
            <w:pPr>
              <w:keepNext/>
              <w:rPr>
                <w:b/>
                <w:bCs/>
                <w:lang w:val="el-GR"/>
              </w:rPr>
            </w:pPr>
            <w:r w:rsidRPr="002863F7">
              <w:rPr>
                <w:b/>
                <w:bCs/>
                <w:lang w:val="el-GR"/>
              </w:rPr>
              <w:t>Ireland</w:t>
            </w:r>
          </w:p>
          <w:p w:rsidR="00CC6053" w:rsidRPr="002863F7" w:rsidRDefault="00CC6053" w:rsidP="003367D5">
            <w:pPr>
              <w:keepNext/>
              <w:rPr>
                <w:lang w:val="el-GR"/>
              </w:rPr>
            </w:pPr>
            <w:r w:rsidRPr="002863F7">
              <w:rPr>
                <w:lang w:val="el-GR"/>
              </w:rPr>
              <w:t>sanofi-aventis Ireland Ltd. T/A SANOFI</w:t>
            </w:r>
          </w:p>
          <w:p w:rsidR="00CC6053" w:rsidRPr="002863F7" w:rsidRDefault="00CC6053" w:rsidP="003367D5">
            <w:pPr>
              <w:keepNext/>
              <w:rPr>
                <w:lang w:val="el-GR"/>
              </w:rPr>
            </w:pPr>
            <w:r w:rsidRPr="002863F7">
              <w:rPr>
                <w:lang w:val="el-GR"/>
              </w:rPr>
              <w:t>Tel: +353 (0) 1 403 56 00</w:t>
            </w:r>
          </w:p>
          <w:p w:rsidR="00CC6053" w:rsidRPr="002863F7" w:rsidRDefault="00CC6053" w:rsidP="003367D5">
            <w:pPr>
              <w:pStyle w:val="EMEATableLeft"/>
              <w:rPr>
                <w:lang w:val="el-GR"/>
              </w:rPr>
            </w:pPr>
          </w:p>
        </w:tc>
        <w:tc>
          <w:tcPr>
            <w:tcW w:w="4536" w:type="dxa"/>
          </w:tcPr>
          <w:p w:rsidR="00CC6053" w:rsidRPr="002863F7" w:rsidRDefault="00CC6053" w:rsidP="000C24DF">
            <w:pPr>
              <w:keepNext/>
              <w:rPr>
                <w:b/>
                <w:bCs/>
                <w:lang w:val="el-GR"/>
              </w:rPr>
            </w:pPr>
            <w:r w:rsidRPr="002863F7">
              <w:rPr>
                <w:b/>
                <w:bCs/>
                <w:lang w:val="el-GR"/>
              </w:rPr>
              <w:t>Slovenija</w:t>
            </w:r>
          </w:p>
          <w:p w:rsidR="00CC6053" w:rsidRPr="002863F7" w:rsidRDefault="00CC6053" w:rsidP="000C24DF">
            <w:pPr>
              <w:keepNext/>
              <w:rPr>
                <w:lang w:val="el-GR"/>
              </w:rPr>
            </w:pPr>
            <w:r w:rsidRPr="002863F7">
              <w:rPr>
                <w:lang w:val="el-GR"/>
              </w:rPr>
              <w:t>sanofi-aventis d.o.o.</w:t>
            </w:r>
          </w:p>
          <w:p w:rsidR="00CC6053" w:rsidRPr="002863F7" w:rsidRDefault="00CC6053" w:rsidP="000C24DF">
            <w:pPr>
              <w:keepNext/>
              <w:rPr>
                <w:lang w:val="el-GR"/>
              </w:rPr>
            </w:pPr>
            <w:r w:rsidRPr="002863F7">
              <w:rPr>
                <w:lang w:val="el-GR"/>
              </w:rPr>
              <w:t>Tel: +386 1 560 48 00</w:t>
            </w:r>
          </w:p>
          <w:p w:rsidR="00CC6053" w:rsidRPr="002863F7" w:rsidRDefault="00CC6053" w:rsidP="000C24DF">
            <w:pPr>
              <w:pStyle w:val="EMEATableLeft"/>
              <w:rPr>
                <w:lang w:val="el-GR"/>
              </w:rPr>
            </w:pPr>
          </w:p>
        </w:tc>
      </w:tr>
      <w:tr w:rsidR="00CC6053" w:rsidRPr="002863F7">
        <w:trPr>
          <w:trHeight w:val="892"/>
        </w:trPr>
        <w:tc>
          <w:tcPr>
            <w:tcW w:w="4536" w:type="dxa"/>
          </w:tcPr>
          <w:p w:rsidR="00CC6053" w:rsidRPr="002863F7" w:rsidRDefault="00CC6053" w:rsidP="003367D5">
            <w:pPr>
              <w:keepNext/>
              <w:rPr>
                <w:b/>
                <w:bCs/>
                <w:lang w:val="el-GR"/>
              </w:rPr>
            </w:pPr>
            <w:r w:rsidRPr="002863F7">
              <w:rPr>
                <w:b/>
                <w:bCs/>
                <w:lang w:val="el-GR"/>
              </w:rPr>
              <w:t>Ísland</w:t>
            </w:r>
          </w:p>
          <w:p w:rsidR="00CC6053" w:rsidRPr="002863F7" w:rsidRDefault="00CC6053" w:rsidP="003367D5">
            <w:pPr>
              <w:keepNext/>
              <w:rPr>
                <w:lang w:val="el-GR"/>
              </w:rPr>
            </w:pPr>
            <w:r w:rsidRPr="002863F7">
              <w:rPr>
                <w:lang w:val="el-GR"/>
              </w:rPr>
              <w:t>Vistor hf.</w:t>
            </w:r>
          </w:p>
          <w:p w:rsidR="00CC6053" w:rsidRPr="002863F7" w:rsidRDefault="00CC6053" w:rsidP="003367D5">
            <w:pPr>
              <w:keepNext/>
              <w:rPr>
                <w:lang w:val="el-GR"/>
              </w:rPr>
            </w:pPr>
            <w:r w:rsidRPr="002863F7">
              <w:rPr>
                <w:lang w:val="el-GR"/>
              </w:rPr>
              <w:t>Sími: +354 535 7000</w:t>
            </w:r>
          </w:p>
          <w:p w:rsidR="00CC6053" w:rsidRPr="002863F7" w:rsidRDefault="00CC6053" w:rsidP="003367D5">
            <w:pPr>
              <w:pStyle w:val="EMEATableLeft"/>
              <w:rPr>
                <w:lang w:val="el-GR"/>
              </w:rPr>
            </w:pPr>
          </w:p>
        </w:tc>
        <w:tc>
          <w:tcPr>
            <w:tcW w:w="4536" w:type="dxa"/>
          </w:tcPr>
          <w:p w:rsidR="00CC6053" w:rsidRPr="002863F7" w:rsidRDefault="00CC6053" w:rsidP="000C24DF">
            <w:pPr>
              <w:keepNext/>
              <w:rPr>
                <w:b/>
                <w:bCs/>
                <w:lang w:val="el-GR"/>
              </w:rPr>
            </w:pPr>
            <w:r w:rsidRPr="002863F7">
              <w:rPr>
                <w:b/>
                <w:bCs/>
                <w:lang w:val="el-GR"/>
              </w:rPr>
              <w:t>Slovenská republika</w:t>
            </w:r>
          </w:p>
          <w:p w:rsidR="00CC6053" w:rsidRPr="002863F7" w:rsidRDefault="00CC6053" w:rsidP="000C24DF">
            <w:pPr>
              <w:keepNext/>
              <w:rPr>
                <w:lang w:val="el-GR"/>
              </w:rPr>
            </w:pPr>
            <w:r w:rsidRPr="002863F7">
              <w:rPr>
                <w:lang w:val="el-GR"/>
              </w:rPr>
              <w:t>sanofi-aventis Slovakia s.r.o.</w:t>
            </w:r>
          </w:p>
          <w:p w:rsidR="00CC6053" w:rsidRPr="002863F7" w:rsidRDefault="00CC6053" w:rsidP="000C24DF">
            <w:pPr>
              <w:keepNext/>
              <w:rPr>
                <w:lang w:val="el-GR"/>
              </w:rPr>
            </w:pPr>
            <w:r w:rsidRPr="002863F7">
              <w:rPr>
                <w:lang w:val="el-GR"/>
              </w:rPr>
              <w:t>Tel: +421 2 33 100 100</w:t>
            </w:r>
          </w:p>
          <w:p w:rsidR="00CC6053" w:rsidRPr="002863F7" w:rsidRDefault="00CC6053" w:rsidP="000C24DF">
            <w:pPr>
              <w:pStyle w:val="EMEATableLeft"/>
              <w:rPr>
                <w:lang w:val="el-GR"/>
              </w:rPr>
            </w:pPr>
          </w:p>
        </w:tc>
      </w:tr>
      <w:tr w:rsidR="00CC6053" w:rsidRPr="002863F7">
        <w:trPr>
          <w:trHeight w:val="772"/>
        </w:trPr>
        <w:tc>
          <w:tcPr>
            <w:tcW w:w="4536" w:type="dxa"/>
          </w:tcPr>
          <w:p w:rsidR="00CC6053" w:rsidRPr="002863F7" w:rsidRDefault="00CC6053" w:rsidP="003367D5">
            <w:pPr>
              <w:keepNext/>
              <w:rPr>
                <w:b/>
                <w:bCs/>
                <w:lang w:val="el-GR"/>
              </w:rPr>
            </w:pPr>
            <w:r w:rsidRPr="002863F7">
              <w:rPr>
                <w:b/>
                <w:bCs/>
                <w:lang w:val="el-GR"/>
              </w:rPr>
              <w:t>Italia</w:t>
            </w:r>
          </w:p>
          <w:p w:rsidR="00CC6053" w:rsidRPr="002863F7" w:rsidRDefault="00622237" w:rsidP="003367D5">
            <w:pPr>
              <w:keepNext/>
              <w:rPr>
                <w:lang w:val="el-GR"/>
              </w:rPr>
            </w:pPr>
            <w:r w:rsidRPr="002863F7">
              <w:rPr>
                <w:lang w:val="el-GR"/>
              </w:rPr>
              <w:t>S</w:t>
            </w:r>
            <w:r w:rsidR="00CC6053" w:rsidRPr="002863F7">
              <w:rPr>
                <w:lang w:val="el-GR"/>
              </w:rPr>
              <w:t>anofi S.</w:t>
            </w:r>
            <w:r w:rsidR="00E928D7" w:rsidRPr="002863F7">
              <w:rPr>
                <w:lang w:val="el-GR"/>
              </w:rPr>
              <w:t>r</w:t>
            </w:r>
            <w:r w:rsidR="00CC6053" w:rsidRPr="002863F7">
              <w:rPr>
                <w:lang w:val="el-GR"/>
              </w:rPr>
              <w:t>.</w:t>
            </w:r>
            <w:r w:rsidR="00E928D7" w:rsidRPr="002863F7">
              <w:rPr>
                <w:lang w:val="el-GR"/>
              </w:rPr>
              <w:t>l</w:t>
            </w:r>
            <w:r w:rsidR="00CC6053" w:rsidRPr="002863F7">
              <w:rPr>
                <w:lang w:val="el-GR"/>
              </w:rPr>
              <w:t>.</w:t>
            </w:r>
          </w:p>
          <w:p w:rsidR="00CC6053" w:rsidRPr="002863F7" w:rsidRDefault="00CC6053" w:rsidP="003367D5">
            <w:pPr>
              <w:keepNext/>
              <w:rPr>
                <w:lang w:val="el-GR"/>
              </w:rPr>
            </w:pPr>
            <w:r w:rsidRPr="002863F7">
              <w:rPr>
                <w:lang w:val="el-GR"/>
              </w:rPr>
              <w:t xml:space="preserve">Tel: </w:t>
            </w:r>
            <w:r w:rsidR="00001C0C" w:rsidRPr="002863F7">
              <w:rPr>
                <w:szCs w:val="22"/>
                <w:lang w:val="el-GR"/>
              </w:rPr>
              <w:t xml:space="preserve">800 </w:t>
            </w:r>
            <w:r w:rsidR="007A75D4" w:rsidRPr="002863F7">
              <w:rPr>
                <w:szCs w:val="22"/>
                <w:lang w:val="el-GR"/>
              </w:rPr>
              <w:t>536</w:t>
            </w:r>
            <w:r w:rsidR="006F1ED7" w:rsidRPr="002863F7">
              <w:rPr>
                <w:szCs w:val="22"/>
                <w:lang w:val="el-GR"/>
              </w:rPr>
              <w:t xml:space="preserve"> </w:t>
            </w:r>
            <w:r w:rsidR="007A75D4" w:rsidRPr="002863F7">
              <w:rPr>
                <w:szCs w:val="22"/>
                <w:lang w:val="el-GR"/>
              </w:rPr>
              <w:t>389</w:t>
            </w:r>
          </w:p>
          <w:p w:rsidR="00CC6053" w:rsidRPr="002863F7" w:rsidRDefault="00CC6053" w:rsidP="003367D5">
            <w:pPr>
              <w:pStyle w:val="EMEATableLeft"/>
              <w:rPr>
                <w:lang w:val="el-GR"/>
              </w:rPr>
            </w:pPr>
          </w:p>
        </w:tc>
        <w:tc>
          <w:tcPr>
            <w:tcW w:w="4536" w:type="dxa"/>
          </w:tcPr>
          <w:p w:rsidR="00CC6053" w:rsidRPr="002863F7" w:rsidRDefault="00CC6053" w:rsidP="000C24DF">
            <w:pPr>
              <w:keepNext/>
              <w:rPr>
                <w:b/>
                <w:bCs/>
                <w:lang w:val="el-GR"/>
              </w:rPr>
            </w:pPr>
            <w:r w:rsidRPr="002863F7">
              <w:rPr>
                <w:b/>
                <w:bCs/>
                <w:lang w:val="el-GR"/>
              </w:rPr>
              <w:t>Suomi/Finland</w:t>
            </w:r>
          </w:p>
          <w:p w:rsidR="00CC6053" w:rsidRPr="002863F7" w:rsidRDefault="00E943BC" w:rsidP="000C24DF">
            <w:pPr>
              <w:keepNext/>
              <w:rPr>
                <w:lang w:val="el-GR"/>
              </w:rPr>
            </w:pPr>
            <w:r w:rsidRPr="002863F7">
              <w:rPr>
                <w:lang w:val="el-GR"/>
              </w:rPr>
              <w:t>S</w:t>
            </w:r>
            <w:r w:rsidR="00CC6053" w:rsidRPr="002863F7">
              <w:rPr>
                <w:lang w:val="el-GR"/>
              </w:rPr>
              <w:t>anofi Oy</w:t>
            </w:r>
          </w:p>
          <w:p w:rsidR="00CC6053" w:rsidRPr="002863F7" w:rsidRDefault="00CC6053" w:rsidP="000C24DF">
            <w:pPr>
              <w:keepNext/>
              <w:rPr>
                <w:lang w:val="el-GR"/>
              </w:rPr>
            </w:pPr>
            <w:r w:rsidRPr="002863F7">
              <w:rPr>
                <w:lang w:val="el-GR"/>
              </w:rPr>
              <w:t>Puh/Tel: +358 (0) 201 200 300</w:t>
            </w:r>
          </w:p>
          <w:p w:rsidR="00CC6053" w:rsidRPr="002863F7" w:rsidRDefault="00CC6053" w:rsidP="000C24DF">
            <w:pPr>
              <w:pStyle w:val="EMEATableLeft"/>
              <w:rPr>
                <w:lang w:val="el-GR"/>
              </w:rPr>
            </w:pPr>
          </w:p>
        </w:tc>
      </w:tr>
      <w:tr w:rsidR="00CC6053" w:rsidRPr="002863F7" w:rsidTr="009C54C3">
        <w:trPr>
          <w:trHeight w:val="1134"/>
        </w:trPr>
        <w:tc>
          <w:tcPr>
            <w:tcW w:w="4536" w:type="dxa"/>
          </w:tcPr>
          <w:p w:rsidR="00CC6053" w:rsidRPr="002863F7" w:rsidRDefault="00CC6053" w:rsidP="003367D5">
            <w:pPr>
              <w:keepNext/>
              <w:rPr>
                <w:b/>
                <w:bCs/>
                <w:lang w:val="el-GR"/>
              </w:rPr>
            </w:pPr>
            <w:r w:rsidRPr="002863F7">
              <w:rPr>
                <w:b/>
                <w:bCs/>
                <w:lang w:val="el-GR"/>
              </w:rPr>
              <w:t>Κύπρος</w:t>
            </w:r>
          </w:p>
          <w:p w:rsidR="00CC6053" w:rsidRPr="002863F7" w:rsidRDefault="00CC6053" w:rsidP="003367D5">
            <w:pPr>
              <w:keepNext/>
              <w:rPr>
                <w:lang w:val="el-GR"/>
              </w:rPr>
            </w:pPr>
            <w:r w:rsidRPr="002863F7">
              <w:rPr>
                <w:lang w:val="el-GR"/>
              </w:rPr>
              <w:t>sanofi-aventis Cyprus Ltd.</w:t>
            </w:r>
          </w:p>
          <w:p w:rsidR="00CC6053" w:rsidRPr="002863F7" w:rsidRDefault="00CC6053" w:rsidP="009C54C3">
            <w:pPr>
              <w:keepNext/>
              <w:rPr>
                <w:lang w:val="el-GR"/>
              </w:rPr>
            </w:pPr>
            <w:r w:rsidRPr="002863F7">
              <w:rPr>
                <w:lang w:val="el-GR"/>
              </w:rPr>
              <w:t>Τηλ: +357 22 871600</w:t>
            </w:r>
          </w:p>
        </w:tc>
        <w:tc>
          <w:tcPr>
            <w:tcW w:w="4536" w:type="dxa"/>
          </w:tcPr>
          <w:p w:rsidR="00CC6053" w:rsidRPr="002863F7" w:rsidRDefault="00CC6053" w:rsidP="000C24DF">
            <w:pPr>
              <w:keepNext/>
              <w:rPr>
                <w:b/>
                <w:bCs/>
                <w:lang w:val="el-GR"/>
              </w:rPr>
            </w:pPr>
            <w:r w:rsidRPr="002863F7">
              <w:rPr>
                <w:b/>
                <w:bCs/>
                <w:lang w:val="el-GR"/>
              </w:rPr>
              <w:t>Sverige</w:t>
            </w:r>
          </w:p>
          <w:p w:rsidR="00CC6053" w:rsidRPr="002863F7" w:rsidRDefault="00E943BC" w:rsidP="000C24DF">
            <w:pPr>
              <w:keepNext/>
              <w:rPr>
                <w:lang w:val="el-GR"/>
              </w:rPr>
            </w:pPr>
            <w:r w:rsidRPr="002863F7">
              <w:rPr>
                <w:lang w:val="el-GR"/>
              </w:rPr>
              <w:t>S</w:t>
            </w:r>
            <w:r w:rsidR="00CC6053" w:rsidRPr="002863F7">
              <w:rPr>
                <w:lang w:val="el-GR"/>
              </w:rPr>
              <w:t>anofi AB</w:t>
            </w:r>
          </w:p>
          <w:p w:rsidR="00CC6053" w:rsidRPr="002863F7" w:rsidRDefault="00CC6053" w:rsidP="009C54C3">
            <w:pPr>
              <w:keepNext/>
              <w:rPr>
                <w:lang w:val="el-GR"/>
              </w:rPr>
            </w:pPr>
            <w:r w:rsidRPr="002863F7">
              <w:rPr>
                <w:lang w:val="el-GR"/>
              </w:rPr>
              <w:t>Tel: +46 (0)8 634 50 00</w:t>
            </w:r>
          </w:p>
        </w:tc>
      </w:tr>
      <w:tr w:rsidR="00CC6053" w:rsidRPr="002863F7" w:rsidTr="009C54C3">
        <w:trPr>
          <w:trHeight w:val="1008"/>
        </w:trPr>
        <w:tc>
          <w:tcPr>
            <w:tcW w:w="4536" w:type="dxa"/>
          </w:tcPr>
          <w:p w:rsidR="00CC6053" w:rsidRPr="002863F7" w:rsidRDefault="00CC6053" w:rsidP="003367D5">
            <w:pPr>
              <w:keepNext/>
              <w:rPr>
                <w:b/>
                <w:bCs/>
                <w:lang w:val="el-GR"/>
              </w:rPr>
            </w:pPr>
            <w:r w:rsidRPr="002863F7">
              <w:rPr>
                <w:b/>
                <w:bCs/>
                <w:lang w:val="el-GR"/>
              </w:rPr>
              <w:t>Latvija</w:t>
            </w:r>
          </w:p>
          <w:p w:rsidR="00CC6053" w:rsidRPr="002863F7" w:rsidRDefault="00CC6053" w:rsidP="003367D5">
            <w:pPr>
              <w:keepNext/>
              <w:rPr>
                <w:lang w:val="el-GR"/>
              </w:rPr>
            </w:pPr>
            <w:r w:rsidRPr="002863F7">
              <w:rPr>
                <w:lang w:val="el-GR"/>
              </w:rPr>
              <w:t>sanofi-aventis Latvia SIA</w:t>
            </w:r>
          </w:p>
          <w:p w:rsidR="00CC6053" w:rsidRPr="002863F7" w:rsidRDefault="00CC6053" w:rsidP="009C54C3">
            <w:pPr>
              <w:keepNext/>
              <w:rPr>
                <w:lang w:val="el-GR"/>
              </w:rPr>
            </w:pPr>
            <w:r w:rsidRPr="002863F7">
              <w:rPr>
                <w:lang w:val="el-GR"/>
              </w:rPr>
              <w:t>Tel: +371 67 33 24 51</w:t>
            </w:r>
          </w:p>
        </w:tc>
        <w:tc>
          <w:tcPr>
            <w:tcW w:w="4536" w:type="dxa"/>
          </w:tcPr>
          <w:p w:rsidR="00CC6053" w:rsidRPr="002863F7" w:rsidRDefault="00CC6053" w:rsidP="000C24DF">
            <w:pPr>
              <w:keepNext/>
              <w:rPr>
                <w:b/>
                <w:bCs/>
                <w:lang w:val="el-GR"/>
              </w:rPr>
            </w:pPr>
            <w:r w:rsidRPr="002863F7">
              <w:rPr>
                <w:b/>
                <w:bCs/>
                <w:lang w:val="el-GR"/>
              </w:rPr>
              <w:t>United Kingdom</w:t>
            </w:r>
          </w:p>
          <w:p w:rsidR="00CC6053" w:rsidRPr="002863F7" w:rsidRDefault="00CC6053" w:rsidP="000C24DF">
            <w:pPr>
              <w:keepNext/>
              <w:rPr>
                <w:lang w:val="el-GR"/>
              </w:rPr>
            </w:pPr>
            <w:r w:rsidRPr="002863F7">
              <w:rPr>
                <w:lang w:val="el-GR"/>
              </w:rPr>
              <w:t>Sanofi</w:t>
            </w:r>
          </w:p>
          <w:p w:rsidR="00CC6053" w:rsidRPr="002863F7" w:rsidRDefault="00CC6053" w:rsidP="009C54C3">
            <w:pPr>
              <w:keepNext/>
              <w:rPr>
                <w:lang w:val="el-GR"/>
              </w:rPr>
            </w:pPr>
            <w:r w:rsidRPr="002863F7">
              <w:rPr>
                <w:lang w:val="el-GR"/>
              </w:rPr>
              <w:t xml:space="preserve">Tel: +44 (0) </w:t>
            </w:r>
            <w:r w:rsidR="00E943BC" w:rsidRPr="002863F7">
              <w:rPr>
                <w:lang w:val="el-GR"/>
              </w:rPr>
              <w:t>845 372 7101</w:t>
            </w:r>
          </w:p>
        </w:tc>
      </w:tr>
    </w:tbl>
    <w:p w:rsidR="004A4124" w:rsidRPr="002863F7" w:rsidRDefault="004A4124" w:rsidP="003367D5">
      <w:pPr>
        <w:keepNext/>
        <w:rPr>
          <w:lang w:val="el-GR"/>
        </w:rPr>
      </w:pPr>
    </w:p>
    <w:p w:rsidR="004A4124" w:rsidRPr="002863F7" w:rsidRDefault="004A4124" w:rsidP="003367D5">
      <w:pPr>
        <w:keepNext/>
        <w:rPr>
          <w:b/>
          <w:bCs/>
          <w:lang w:val="el-GR"/>
        </w:rPr>
      </w:pPr>
      <w:r w:rsidRPr="002863F7">
        <w:rPr>
          <w:b/>
          <w:bCs/>
          <w:lang w:val="el-GR"/>
        </w:rPr>
        <w:t xml:space="preserve">Το παρόν φύλλο οδηγιών χρήσης </w:t>
      </w:r>
      <w:r w:rsidR="00D117F1" w:rsidRPr="002863F7">
        <w:rPr>
          <w:b/>
          <w:bCs/>
          <w:lang w:val="el-GR"/>
        </w:rPr>
        <w:t xml:space="preserve">αναθεωρήθηκε </w:t>
      </w:r>
      <w:r w:rsidRPr="002863F7">
        <w:rPr>
          <w:b/>
          <w:bCs/>
          <w:lang w:val="el-GR"/>
        </w:rPr>
        <w:t xml:space="preserve">για τελευταία φορά </w:t>
      </w:r>
      <w:r w:rsidR="00D117F1" w:rsidRPr="002863F7">
        <w:rPr>
          <w:b/>
          <w:bCs/>
          <w:lang w:val="el-GR"/>
        </w:rPr>
        <w:t>τον &lt;Μήνας ΕΕΕΕ&gt;.</w:t>
      </w:r>
    </w:p>
    <w:p w:rsidR="004A4124" w:rsidRPr="002863F7" w:rsidRDefault="004A4124" w:rsidP="003367D5">
      <w:pPr>
        <w:keepNext/>
        <w:rPr>
          <w:lang w:val="el-GR"/>
        </w:rPr>
      </w:pPr>
    </w:p>
    <w:p w:rsidR="004A4124" w:rsidRPr="002863F7" w:rsidRDefault="004A4124" w:rsidP="003367D5">
      <w:pPr>
        <w:keepNext/>
        <w:rPr>
          <w:lang w:val="el-GR"/>
        </w:rPr>
      </w:pPr>
      <w:r w:rsidRPr="002863F7">
        <w:rPr>
          <w:lang w:val="el-GR"/>
        </w:rPr>
        <w:t>Λεπτομερ</w:t>
      </w:r>
      <w:r w:rsidR="006C4D3F" w:rsidRPr="002863F7">
        <w:rPr>
          <w:lang w:val="el-GR"/>
        </w:rPr>
        <w:t>είς</w:t>
      </w:r>
      <w:r w:rsidRPr="002863F7">
        <w:rPr>
          <w:lang w:val="el-GR"/>
        </w:rPr>
        <w:t xml:space="preserve"> </w:t>
      </w:r>
      <w:r w:rsidR="006C4D3F" w:rsidRPr="002863F7">
        <w:rPr>
          <w:lang w:val="el-GR"/>
        </w:rPr>
        <w:t xml:space="preserve">πληροφορίες </w:t>
      </w:r>
      <w:r w:rsidRPr="002863F7">
        <w:rPr>
          <w:lang w:val="el-GR"/>
        </w:rPr>
        <w:t xml:space="preserve">για το </w:t>
      </w:r>
      <w:r w:rsidR="006C4D3F" w:rsidRPr="002863F7">
        <w:rPr>
          <w:lang w:val="el-GR"/>
        </w:rPr>
        <w:t xml:space="preserve">φάρμακο </w:t>
      </w:r>
      <w:r w:rsidR="00D117F1" w:rsidRPr="002863F7">
        <w:rPr>
          <w:lang w:val="el-GR"/>
        </w:rPr>
        <w:t xml:space="preserve">αυτό </w:t>
      </w:r>
      <w:r w:rsidRPr="002863F7">
        <w:rPr>
          <w:lang w:val="el-GR"/>
        </w:rPr>
        <w:t>είναι διαθέσιμ</w:t>
      </w:r>
      <w:r w:rsidR="006C4D3F" w:rsidRPr="002863F7">
        <w:rPr>
          <w:lang w:val="el-GR"/>
        </w:rPr>
        <w:t>ες</w:t>
      </w:r>
      <w:r w:rsidRPr="002863F7">
        <w:rPr>
          <w:lang w:val="el-GR"/>
        </w:rPr>
        <w:t xml:space="preserve"> </w:t>
      </w:r>
      <w:r w:rsidR="00D117F1" w:rsidRPr="002863F7">
        <w:rPr>
          <w:lang w:val="el-GR"/>
        </w:rPr>
        <w:t xml:space="preserve">στο δικτυακό τόπο </w:t>
      </w:r>
      <w:r w:rsidRPr="002863F7">
        <w:rPr>
          <w:lang w:val="el-GR"/>
        </w:rPr>
        <w:t>του Ευρωπαϊκού Οργανισμού Φαρμάκων</w:t>
      </w:r>
      <w:r w:rsidR="00383F91" w:rsidRPr="002863F7">
        <w:rPr>
          <w:lang w:val="el-GR"/>
        </w:rPr>
        <w:t>:</w:t>
      </w:r>
      <w:r w:rsidRPr="002863F7">
        <w:rPr>
          <w:lang w:val="el-GR"/>
        </w:rPr>
        <w:t xml:space="preserve"> </w:t>
      </w:r>
      <w:r w:rsidR="00D117F1" w:rsidRPr="002863F7">
        <w:rPr>
          <w:color w:val="548DD4"/>
          <w:u w:val="single"/>
          <w:lang w:val="el-GR"/>
        </w:rPr>
        <w:t>http://www.ema.europa.eu/</w:t>
      </w:r>
      <w:r w:rsidR="00D117F1" w:rsidRPr="002863F7">
        <w:rPr>
          <w:lang w:val="el-GR"/>
        </w:rPr>
        <w:t xml:space="preserve"> </w:t>
      </w:r>
      <w:r w:rsidR="00D83657" w:rsidRPr="002863F7">
        <w:rPr>
          <w:lang w:val="el-GR"/>
        </w:rPr>
        <w:t xml:space="preserve"> </w:t>
      </w:r>
    </w:p>
    <w:p w:rsidR="00D66D3A" w:rsidRPr="002863F7" w:rsidRDefault="00725866" w:rsidP="003367D5">
      <w:pPr>
        <w:keepNext/>
        <w:tabs>
          <w:tab w:val="left" w:pos="567"/>
        </w:tabs>
        <w:jc w:val="center"/>
        <w:rPr>
          <w:b/>
          <w:caps/>
          <w:lang w:val="el-GR"/>
        </w:rPr>
      </w:pPr>
      <w:r w:rsidRPr="002863F7">
        <w:rPr>
          <w:b/>
          <w:caps/>
          <w:lang w:val="el-GR"/>
        </w:rPr>
        <w:br w:type="page"/>
      </w:r>
      <w:r w:rsidR="00001EFE" w:rsidRPr="002863F7">
        <w:rPr>
          <w:b/>
          <w:lang w:val="el-GR"/>
        </w:rPr>
        <w:t>Φύλλο οδηγιών χρήσης: Πληροφορίες για τον χρήστη</w:t>
      </w:r>
    </w:p>
    <w:p w:rsidR="00D66D3A" w:rsidRPr="002863F7" w:rsidRDefault="00D66D3A" w:rsidP="003367D5">
      <w:pPr>
        <w:keepNext/>
        <w:tabs>
          <w:tab w:val="left" w:pos="567"/>
        </w:tabs>
        <w:jc w:val="center"/>
        <w:rPr>
          <w:b/>
          <w:caps/>
          <w:lang w:val="el-GR"/>
        </w:rPr>
      </w:pPr>
    </w:p>
    <w:p w:rsidR="00D66D3A" w:rsidRPr="002863F7" w:rsidRDefault="00D66D3A" w:rsidP="003367D5">
      <w:pPr>
        <w:keepNext/>
        <w:tabs>
          <w:tab w:val="left" w:pos="567"/>
        </w:tabs>
        <w:jc w:val="center"/>
        <w:rPr>
          <w:b/>
          <w:caps/>
          <w:lang w:val="el-GR"/>
        </w:rPr>
      </w:pPr>
      <w:r w:rsidRPr="002863F7">
        <w:rPr>
          <w:b/>
          <w:lang w:val="el-GR"/>
        </w:rPr>
        <w:t>Plavix</w:t>
      </w:r>
      <w:r w:rsidRPr="002863F7">
        <w:rPr>
          <w:i/>
          <w:lang w:val="el-GR"/>
        </w:rPr>
        <w:t xml:space="preserve"> </w:t>
      </w:r>
      <w:r w:rsidRPr="002863F7">
        <w:rPr>
          <w:b/>
          <w:caps/>
          <w:lang w:val="el-GR"/>
        </w:rPr>
        <w:t>300 </w:t>
      </w:r>
      <w:r w:rsidRPr="002863F7">
        <w:rPr>
          <w:b/>
          <w:lang w:val="el-GR"/>
        </w:rPr>
        <w:t>mg επικαλυμμένα με λεπτό υμένιο δισκία</w:t>
      </w:r>
    </w:p>
    <w:p w:rsidR="00D66D3A" w:rsidRPr="002863F7" w:rsidRDefault="00D66D3A" w:rsidP="003367D5">
      <w:pPr>
        <w:keepNext/>
        <w:tabs>
          <w:tab w:val="left" w:pos="567"/>
        </w:tabs>
        <w:jc w:val="center"/>
        <w:rPr>
          <w:b/>
          <w:caps/>
          <w:lang w:val="el-GR"/>
        </w:rPr>
      </w:pPr>
      <w:r w:rsidRPr="002863F7">
        <w:rPr>
          <w:lang w:val="el-GR"/>
        </w:rPr>
        <w:t>κλοπιδογρέλη</w:t>
      </w:r>
    </w:p>
    <w:p w:rsidR="00D66D3A" w:rsidRPr="002863F7" w:rsidRDefault="00D66D3A" w:rsidP="003367D5">
      <w:pPr>
        <w:keepNext/>
        <w:tabs>
          <w:tab w:val="left" w:pos="567"/>
        </w:tabs>
        <w:rPr>
          <w:lang w:val="el-GR"/>
        </w:rPr>
      </w:pPr>
    </w:p>
    <w:p w:rsidR="00D66D3A" w:rsidRPr="002863F7" w:rsidRDefault="00D66D3A" w:rsidP="003367D5">
      <w:pPr>
        <w:keepNext/>
        <w:rPr>
          <w:b/>
          <w:lang w:val="el-GR"/>
        </w:rPr>
      </w:pPr>
      <w:r w:rsidRPr="002863F7">
        <w:rPr>
          <w:b/>
          <w:lang w:val="el-GR"/>
        </w:rPr>
        <w:t xml:space="preserve">Διαβάστε προσεκτικά ολόκληρο το φύλλο οδηγιών χρήσης </w:t>
      </w:r>
      <w:r w:rsidR="006C4D3F" w:rsidRPr="002863F7">
        <w:rPr>
          <w:b/>
          <w:lang w:val="el-GR"/>
        </w:rPr>
        <w:t xml:space="preserve">πριν </w:t>
      </w:r>
      <w:r w:rsidRPr="002863F7">
        <w:rPr>
          <w:b/>
          <w:lang w:val="el-GR"/>
        </w:rPr>
        <w:t>αρχίσετε να παίρνετε αυτό το φάρμακο</w:t>
      </w:r>
      <w:r w:rsidR="00001EFE" w:rsidRPr="002863F7">
        <w:rPr>
          <w:b/>
          <w:lang w:val="el-GR"/>
        </w:rPr>
        <w:t>, διότι περιλαμβάνει σημαντικές πληροφορίες για σας</w:t>
      </w:r>
      <w:r w:rsidRPr="002863F7">
        <w:rPr>
          <w:b/>
          <w:lang w:val="el-GR"/>
        </w:rPr>
        <w:t>.</w:t>
      </w:r>
    </w:p>
    <w:p w:rsidR="00D66D3A" w:rsidRPr="002863F7" w:rsidRDefault="00D66D3A" w:rsidP="003367D5">
      <w:pPr>
        <w:keepNext/>
        <w:rPr>
          <w:lang w:val="el-GR"/>
        </w:rPr>
      </w:pPr>
    </w:p>
    <w:p w:rsidR="00D66D3A" w:rsidRPr="002863F7" w:rsidRDefault="00D66D3A" w:rsidP="003367D5">
      <w:pPr>
        <w:keepNext/>
        <w:ind w:left="567" w:hanging="567"/>
        <w:rPr>
          <w:lang w:val="el-GR"/>
        </w:rPr>
      </w:pPr>
      <w:r w:rsidRPr="002863F7">
        <w:rPr>
          <w:lang w:val="el-GR"/>
        </w:rPr>
        <w:t>-</w:t>
      </w:r>
      <w:r w:rsidRPr="002863F7">
        <w:rPr>
          <w:lang w:val="el-GR"/>
        </w:rPr>
        <w:tab/>
        <w:t>Φυλάξτε αυτό το φύλλο οδηγιών χρήσης. Ίσως χρειαστεί να το διαβάσετε ξανά.</w:t>
      </w:r>
    </w:p>
    <w:p w:rsidR="00D66D3A" w:rsidRPr="002863F7" w:rsidRDefault="00D66D3A" w:rsidP="003367D5">
      <w:pPr>
        <w:keepNext/>
        <w:ind w:left="567" w:hanging="567"/>
        <w:rPr>
          <w:lang w:val="el-GR"/>
        </w:rPr>
      </w:pPr>
      <w:r w:rsidRPr="002863F7">
        <w:rPr>
          <w:lang w:val="el-GR"/>
        </w:rPr>
        <w:t>-</w:t>
      </w:r>
      <w:r w:rsidRPr="002863F7">
        <w:rPr>
          <w:lang w:val="el-GR"/>
        </w:rPr>
        <w:tab/>
        <w:t>Εάν έχετε περαιτέρω απορίες, ρωτήστε το</w:t>
      </w:r>
      <w:r w:rsidR="00001EFE" w:rsidRPr="002863F7">
        <w:rPr>
          <w:lang w:val="el-GR"/>
        </w:rPr>
        <w:t>ν</w:t>
      </w:r>
      <w:r w:rsidRPr="002863F7">
        <w:rPr>
          <w:lang w:val="el-GR"/>
        </w:rPr>
        <w:t xml:space="preserve"> γιατρό ή το</w:t>
      </w:r>
      <w:r w:rsidR="00001EFE" w:rsidRPr="002863F7">
        <w:rPr>
          <w:lang w:val="el-GR"/>
        </w:rPr>
        <w:t>ν</w:t>
      </w:r>
      <w:r w:rsidRPr="002863F7">
        <w:rPr>
          <w:lang w:val="el-GR"/>
        </w:rPr>
        <w:t xml:space="preserve"> φαρμακοποιό σας.</w:t>
      </w:r>
    </w:p>
    <w:p w:rsidR="00D66D3A" w:rsidRPr="002863F7" w:rsidRDefault="00D66D3A" w:rsidP="003367D5">
      <w:pPr>
        <w:pStyle w:val="BodyTextIndent"/>
        <w:keepNext/>
      </w:pPr>
      <w:r w:rsidRPr="002863F7">
        <w:t>-</w:t>
      </w:r>
      <w:r w:rsidRPr="002863F7">
        <w:tab/>
        <w:t>Η συνταγή γι</w:t>
      </w:r>
      <w:r w:rsidR="00366583" w:rsidRPr="002863F7">
        <w:t>α</w:t>
      </w:r>
      <w:r w:rsidRPr="002863F7">
        <w:t xml:space="preserve"> αυτό το φάρμακο χορηγήθηκε </w:t>
      </w:r>
      <w:r w:rsidR="00001EFE" w:rsidRPr="002863F7">
        <w:t xml:space="preserve">αποκλειστικά </w:t>
      </w:r>
      <w:r w:rsidRPr="002863F7">
        <w:t xml:space="preserve">για σας. Δεν πρέπει να δώσετε το φάρμακο σε άλλους. Μπορεί να τους προκαλέσει βλάβη, ακόμα και όταν τα </w:t>
      </w:r>
      <w:r w:rsidR="000339AF" w:rsidRPr="002863F7">
        <w:t xml:space="preserve">σημεία της ασθένειάς </w:t>
      </w:r>
      <w:r w:rsidRPr="002863F7">
        <w:t>τους είναι ίδια με τα δικά σας.</w:t>
      </w:r>
    </w:p>
    <w:p w:rsidR="00D66D3A" w:rsidRPr="002863F7" w:rsidRDefault="00D66D3A" w:rsidP="003367D5">
      <w:pPr>
        <w:keepNext/>
        <w:numPr>
          <w:ilvl w:val="0"/>
          <w:numId w:val="20"/>
        </w:numPr>
        <w:tabs>
          <w:tab w:val="clear" w:pos="720"/>
          <w:tab w:val="num" w:pos="567"/>
        </w:tabs>
        <w:ind w:left="567" w:hanging="567"/>
        <w:rPr>
          <w:lang w:val="el-GR"/>
        </w:rPr>
      </w:pPr>
      <w:r w:rsidRPr="002863F7">
        <w:rPr>
          <w:lang w:val="el-GR"/>
        </w:rPr>
        <w:t xml:space="preserve">Εάν </w:t>
      </w:r>
      <w:r w:rsidR="00BB225B" w:rsidRPr="002863F7">
        <w:rPr>
          <w:lang w:val="el-GR"/>
        </w:rPr>
        <w:t xml:space="preserve">παρατηρήσετε </w:t>
      </w:r>
      <w:r w:rsidRPr="002863F7">
        <w:rPr>
          <w:lang w:val="el-GR"/>
        </w:rPr>
        <w:t>κάποια ανεπιθύμητη ενέργεια</w:t>
      </w:r>
      <w:r w:rsidR="00BB225B" w:rsidRPr="002863F7">
        <w:rPr>
          <w:lang w:val="el-GR"/>
        </w:rPr>
        <w:t>, ενημερώστε τον γιατρό ή τον φαρμακοποιό σας. Αυτό ισχύει και για κάθε</w:t>
      </w:r>
      <w:r w:rsidRPr="002863F7">
        <w:rPr>
          <w:lang w:val="el-GR"/>
        </w:rPr>
        <w:t xml:space="preserve"> ανεπιθύμητη ενέργεια που δεν αναφέρεται στο παρόν φύλλο οδηγιών</w:t>
      </w:r>
      <w:r w:rsidR="00BB225B" w:rsidRPr="002863F7">
        <w:rPr>
          <w:lang w:val="el-GR"/>
        </w:rPr>
        <w:t xml:space="preserve"> χρήσης</w:t>
      </w:r>
      <w:r w:rsidRPr="002863F7">
        <w:rPr>
          <w:lang w:val="el-GR"/>
        </w:rPr>
        <w:t>.</w:t>
      </w:r>
      <w:r w:rsidR="002439BD" w:rsidRPr="002863F7">
        <w:rPr>
          <w:lang w:val="el-GR"/>
        </w:rPr>
        <w:t xml:space="preserve"> </w:t>
      </w:r>
      <w:r w:rsidR="00182AB0" w:rsidRPr="002863F7">
        <w:rPr>
          <w:lang w:val="el-GR"/>
        </w:rPr>
        <w:t>Βλέπε</w:t>
      </w:r>
      <w:r w:rsidR="002439BD" w:rsidRPr="002863F7">
        <w:rPr>
          <w:lang w:val="el-GR"/>
        </w:rPr>
        <w:t xml:space="preserve"> παράγραφο 4.</w:t>
      </w:r>
    </w:p>
    <w:p w:rsidR="00D66D3A" w:rsidRPr="002863F7" w:rsidRDefault="00D66D3A" w:rsidP="003367D5">
      <w:pPr>
        <w:keepNext/>
        <w:rPr>
          <w:lang w:val="el-GR"/>
        </w:rPr>
      </w:pPr>
    </w:p>
    <w:p w:rsidR="00D66D3A" w:rsidRPr="002863F7" w:rsidRDefault="00A93CDD" w:rsidP="003367D5">
      <w:pPr>
        <w:keepNext/>
        <w:rPr>
          <w:b/>
          <w:lang w:val="el-GR"/>
        </w:rPr>
      </w:pPr>
      <w:r w:rsidRPr="002863F7">
        <w:rPr>
          <w:b/>
          <w:lang w:val="el-GR"/>
        </w:rPr>
        <w:t>Τι περιέχει το</w:t>
      </w:r>
      <w:r w:rsidR="00D66D3A" w:rsidRPr="002863F7">
        <w:rPr>
          <w:b/>
          <w:lang w:val="el-GR"/>
        </w:rPr>
        <w:t xml:space="preserve"> παρόν φύλλο οδηγιών:</w:t>
      </w:r>
    </w:p>
    <w:p w:rsidR="00D66D3A" w:rsidRPr="002863F7" w:rsidRDefault="00D66D3A" w:rsidP="003367D5">
      <w:pPr>
        <w:keepNext/>
        <w:rPr>
          <w:lang w:val="el-GR"/>
        </w:rPr>
      </w:pPr>
    </w:p>
    <w:p w:rsidR="00D66D3A" w:rsidRPr="002863F7" w:rsidRDefault="00D66D3A" w:rsidP="003367D5">
      <w:pPr>
        <w:keepNext/>
        <w:ind w:left="567" w:hanging="567"/>
        <w:rPr>
          <w:lang w:val="el-GR"/>
        </w:rPr>
      </w:pPr>
      <w:r w:rsidRPr="002863F7">
        <w:rPr>
          <w:lang w:val="el-GR"/>
        </w:rPr>
        <w:t>1.</w:t>
      </w:r>
      <w:r w:rsidRPr="002863F7">
        <w:rPr>
          <w:lang w:val="el-GR"/>
        </w:rPr>
        <w:tab/>
        <w:t>Τι είναι το Plavix και ποια είναι η χρήση του</w:t>
      </w:r>
    </w:p>
    <w:p w:rsidR="00D66D3A" w:rsidRPr="002863F7" w:rsidRDefault="00D66D3A" w:rsidP="003367D5">
      <w:pPr>
        <w:keepNext/>
        <w:ind w:left="567" w:hanging="567"/>
        <w:rPr>
          <w:lang w:val="el-GR"/>
        </w:rPr>
      </w:pPr>
      <w:r w:rsidRPr="002863F7">
        <w:rPr>
          <w:lang w:val="el-GR"/>
        </w:rPr>
        <w:t>2.</w:t>
      </w:r>
      <w:r w:rsidRPr="002863F7">
        <w:rPr>
          <w:lang w:val="el-GR"/>
        </w:rPr>
        <w:tab/>
        <w:t xml:space="preserve">Τι πρέπει να γνωρίζετε </w:t>
      </w:r>
      <w:r w:rsidR="006C4D3F" w:rsidRPr="002863F7">
        <w:rPr>
          <w:lang w:val="el-GR"/>
        </w:rPr>
        <w:t xml:space="preserve">πριν </w:t>
      </w:r>
      <w:r w:rsidRPr="002863F7">
        <w:rPr>
          <w:lang w:val="el-GR"/>
        </w:rPr>
        <w:t>πάρετε το Plavix</w:t>
      </w:r>
    </w:p>
    <w:p w:rsidR="00D66D3A" w:rsidRPr="002863F7" w:rsidRDefault="00D66D3A" w:rsidP="003367D5">
      <w:pPr>
        <w:keepNext/>
        <w:ind w:left="567" w:hanging="567"/>
        <w:rPr>
          <w:lang w:val="el-GR"/>
        </w:rPr>
      </w:pPr>
      <w:r w:rsidRPr="002863F7">
        <w:rPr>
          <w:lang w:val="el-GR"/>
        </w:rPr>
        <w:t>3.</w:t>
      </w:r>
      <w:r w:rsidRPr="002863F7">
        <w:rPr>
          <w:lang w:val="el-GR"/>
        </w:rPr>
        <w:tab/>
        <w:t>Πώς να πάρετε το Plavix</w:t>
      </w:r>
    </w:p>
    <w:p w:rsidR="00D66D3A" w:rsidRPr="002863F7" w:rsidRDefault="00D66D3A" w:rsidP="003367D5">
      <w:pPr>
        <w:keepNext/>
        <w:ind w:left="567" w:hanging="567"/>
        <w:rPr>
          <w:lang w:val="el-GR"/>
        </w:rPr>
      </w:pPr>
      <w:r w:rsidRPr="002863F7">
        <w:rPr>
          <w:lang w:val="el-GR"/>
        </w:rPr>
        <w:t>4.</w:t>
      </w:r>
      <w:r w:rsidRPr="002863F7">
        <w:rPr>
          <w:lang w:val="el-GR"/>
        </w:rPr>
        <w:tab/>
        <w:t>Πιθανές ανεπιθύμητες ενέργειες</w:t>
      </w:r>
    </w:p>
    <w:p w:rsidR="00D66D3A" w:rsidRPr="002863F7" w:rsidRDefault="00D66D3A" w:rsidP="003367D5">
      <w:pPr>
        <w:keepNext/>
        <w:ind w:left="567" w:hanging="567"/>
        <w:rPr>
          <w:lang w:val="el-GR"/>
        </w:rPr>
      </w:pPr>
      <w:r w:rsidRPr="002863F7">
        <w:rPr>
          <w:lang w:val="el-GR"/>
        </w:rPr>
        <w:t>5.</w:t>
      </w:r>
      <w:r w:rsidRPr="002863F7">
        <w:rPr>
          <w:lang w:val="el-GR"/>
        </w:rPr>
        <w:tab/>
        <w:t>Πώς να φυλάσσετ</w:t>
      </w:r>
      <w:r w:rsidR="006C4D3F" w:rsidRPr="002863F7">
        <w:rPr>
          <w:lang w:val="el-GR"/>
        </w:rPr>
        <w:t>ε</w:t>
      </w:r>
      <w:r w:rsidRPr="002863F7">
        <w:rPr>
          <w:lang w:val="el-GR"/>
        </w:rPr>
        <w:t xml:space="preserve"> το Plavix</w:t>
      </w:r>
    </w:p>
    <w:p w:rsidR="00D66D3A" w:rsidRPr="002863F7" w:rsidRDefault="00D66D3A" w:rsidP="003367D5">
      <w:pPr>
        <w:keepNext/>
        <w:ind w:left="567" w:hanging="567"/>
        <w:rPr>
          <w:lang w:val="el-GR"/>
        </w:rPr>
      </w:pPr>
      <w:r w:rsidRPr="002863F7">
        <w:rPr>
          <w:lang w:val="el-GR"/>
        </w:rPr>
        <w:t>6.</w:t>
      </w:r>
      <w:r w:rsidRPr="002863F7">
        <w:rPr>
          <w:lang w:val="el-GR"/>
        </w:rPr>
        <w:tab/>
      </w:r>
      <w:r w:rsidR="00A93CDD" w:rsidRPr="002863F7">
        <w:rPr>
          <w:lang w:val="el-GR"/>
        </w:rPr>
        <w:t>Περιεχόμεν</w:t>
      </w:r>
      <w:r w:rsidR="006C4D3F" w:rsidRPr="002863F7">
        <w:rPr>
          <w:lang w:val="el-GR"/>
        </w:rPr>
        <w:t>α</w:t>
      </w:r>
      <w:r w:rsidR="00A93CDD" w:rsidRPr="002863F7">
        <w:rPr>
          <w:lang w:val="el-GR"/>
        </w:rPr>
        <w:t xml:space="preserve"> της συσκευασίας και λ</w:t>
      </w:r>
      <w:r w:rsidRPr="002863F7">
        <w:rPr>
          <w:lang w:val="el-GR"/>
        </w:rPr>
        <w:t>οιπές πληροφορίες</w:t>
      </w:r>
    </w:p>
    <w:p w:rsidR="00D66D3A" w:rsidRPr="002863F7" w:rsidRDefault="00D66D3A" w:rsidP="003367D5">
      <w:pPr>
        <w:keepNext/>
        <w:tabs>
          <w:tab w:val="left" w:pos="567"/>
        </w:tabs>
        <w:rPr>
          <w:lang w:val="el-GR"/>
        </w:rPr>
      </w:pPr>
    </w:p>
    <w:p w:rsidR="00D66D3A" w:rsidRPr="002863F7" w:rsidRDefault="00D66D3A" w:rsidP="003367D5">
      <w:pPr>
        <w:keepNext/>
        <w:rPr>
          <w:lang w:val="el-GR"/>
        </w:rPr>
      </w:pPr>
    </w:p>
    <w:p w:rsidR="00D66D3A" w:rsidRPr="002863F7" w:rsidRDefault="00A93CDD" w:rsidP="003367D5">
      <w:pPr>
        <w:keepNext/>
        <w:numPr>
          <w:ilvl w:val="0"/>
          <w:numId w:val="24"/>
        </w:numPr>
        <w:tabs>
          <w:tab w:val="clear" w:pos="720"/>
          <w:tab w:val="num" w:pos="567"/>
        </w:tabs>
        <w:ind w:left="567" w:hanging="567"/>
        <w:rPr>
          <w:b/>
          <w:lang w:val="el-GR"/>
        </w:rPr>
      </w:pPr>
      <w:r w:rsidRPr="002863F7">
        <w:rPr>
          <w:b/>
          <w:lang w:val="el-GR"/>
        </w:rPr>
        <w:t>Τι είναι το Plavix και ποια είναι η χρήση του</w:t>
      </w:r>
    </w:p>
    <w:p w:rsidR="00D66D3A" w:rsidRPr="002863F7" w:rsidRDefault="00D66D3A" w:rsidP="003367D5">
      <w:pPr>
        <w:keepNext/>
        <w:tabs>
          <w:tab w:val="left" w:pos="567"/>
        </w:tabs>
        <w:rPr>
          <w:b/>
          <w:lang w:val="el-GR"/>
        </w:rPr>
      </w:pPr>
    </w:p>
    <w:p w:rsidR="00D66D3A" w:rsidRPr="002863F7" w:rsidRDefault="00D66D3A" w:rsidP="003367D5">
      <w:pPr>
        <w:keepNext/>
        <w:tabs>
          <w:tab w:val="left" w:pos="567"/>
        </w:tabs>
        <w:rPr>
          <w:lang w:val="el-GR"/>
        </w:rPr>
      </w:pPr>
      <w:r w:rsidRPr="002863F7">
        <w:rPr>
          <w:lang w:val="el-GR"/>
        </w:rPr>
        <w:t xml:space="preserve">Το Plavix </w:t>
      </w:r>
      <w:r w:rsidR="00A93CDD" w:rsidRPr="002863F7">
        <w:rPr>
          <w:lang w:val="el-GR"/>
        </w:rPr>
        <w:t xml:space="preserve">περιέχει κλοπιδογρέλη και </w:t>
      </w:r>
      <w:r w:rsidRPr="002863F7">
        <w:rPr>
          <w:lang w:val="el-GR"/>
        </w:rPr>
        <w:t>ανήκει σε μια κατηγορία φαρμάκων που ονομάζονται αντιαιμοπεταλιακά</w:t>
      </w:r>
      <w:r w:rsidR="008E01EA" w:rsidRPr="002863F7">
        <w:rPr>
          <w:lang w:val="el-GR"/>
        </w:rPr>
        <w:t xml:space="preserve"> φαρμακευτικά προϊόντα</w:t>
      </w:r>
      <w:r w:rsidRPr="002863F7">
        <w:rPr>
          <w:lang w:val="el-GR"/>
        </w:rPr>
        <w:t xml:space="preserve">. Τα αιμοπετάλια είναι πολύ μικρά σωματίδια του αίματος, τα οποία συγκολλώνται κατά την πήξη του αίματος. Τα αντιαιμοπεταλιακά </w:t>
      </w:r>
      <w:r w:rsidR="0059750E" w:rsidRPr="002863F7">
        <w:rPr>
          <w:lang w:val="el-GR"/>
        </w:rPr>
        <w:t xml:space="preserve">φαρμακευτικά προϊόντα </w:t>
      </w:r>
      <w:r w:rsidRPr="002863F7">
        <w:rPr>
          <w:lang w:val="el-GR"/>
        </w:rPr>
        <w:t>εμποδίζουν αυτή τη συσσώρευση και έτσι μειώνουν τις πιθανότητες σχηματισμού θρόμβων (διαδικασία που ονομάζεται θρόμβωση).</w:t>
      </w:r>
    </w:p>
    <w:p w:rsidR="00D66D3A" w:rsidRPr="002863F7" w:rsidRDefault="00D66D3A" w:rsidP="003367D5">
      <w:pPr>
        <w:keepNext/>
        <w:tabs>
          <w:tab w:val="left" w:pos="567"/>
        </w:tabs>
        <w:rPr>
          <w:lang w:val="el-GR"/>
        </w:rPr>
      </w:pPr>
    </w:p>
    <w:p w:rsidR="00D66D3A" w:rsidRPr="002863F7" w:rsidRDefault="00D66D3A" w:rsidP="003367D5">
      <w:pPr>
        <w:keepNext/>
        <w:tabs>
          <w:tab w:val="left" w:pos="567"/>
        </w:tabs>
        <w:rPr>
          <w:lang w:val="el-GR"/>
        </w:rPr>
      </w:pPr>
      <w:r w:rsidRPr="002863F7">
        <w:rPr>
          <w:lang w:val="el-GR"/>
        </w:rPr>
        <w:t xml:space="preserve">Το Plavix λαμβάνεται </w:t>
      </w:r>
      <w:r w:rsidR="00A93CDD" w:rsidRPr="002863F7">
        <w:rPr>
          <w:lang w:val="el-GR"/>
        </w:rPr>
        <w:t xml:space="preserve">από ενήλικες </w:t>
      </w:r>
      <w:r w:rsidRPr="002863F7">
        <w:rPr>
          <w:lang w:val="el-GR"/>
        </w:rPr>
        <w:t>για την πρόληψη σχηματισμού θρόμβων στα σκληρυμένα αιμοφόρα αγγεία (αρτηρίες), μία διαδικασία γνωστή σαν αθηροθρόμβωση, που μπορεί να οδηγήσει σε αθηροθρομβωτικ</w:t>
      </w:r>
      <w:r w:rsidR="0059750E" w:rsidRPr="002863F7">
        <w:rPr>
          <w:lang w:val="el-GR"/>
        </w:rPr>
        <w:t>ά</w:t>
      </w:r>
      <w:r w:rsidRPr="002863F7">
        <w:rPr>
          <w:lang w:val="el-GR"/>
        </w:rPr>
        <w:t xml:space="preserve"> επεισόδι</w:t>
      </w:r>
      <w:r w:rsidR="0059750E" w:rsidRPr="002863F7">
        <w:rPr>
          <w:lang w:val="el-GR"/>
        </w:rPr>
        <w:t>α</w:t>
      </w:r>
      <w:r w:rsidRPr="002863F7">
        <w:rPr>
          <w:lang w:val="el-GR"/>
        </w:rPr>
        <w:t xml:space="preserve"> (όπως ισχαιμικό </w:t>
      </w:r>
      <w:r w:rsidR="0059750E" w:rsidRPr="002863F7">
        <w:rPr>
          <w:lang w:val="el-GR"/>
        </w:rPr>
        <w:t xml:space="preserve">αγγειακό </w:t>
      </w:r>
      <w:r w:rsidRPr="002863F7">
        <w:rPr>
          <w:lang w:val="el-GR"/>
        </w:rPr>
        <w:t>εγκεφαλικό επεισόδιο, καρδιακ</w:t>
      </w:r>
      <w:r w:rsidR="0059750E" w:rsidRPr="002863F7">
        <w:rPr>
          <w:lang w:val="el-GR"/>
        </w:rPr>
        <w:t>ό</w:t>
      </w:r>
      <w:r w:rsidRPr="002863F7">
        <w:rPr>
          <w:lang w:val="el-GR"/>
        </w:rPr>
        <w:t xml:space="preserve"> </w:t>
      </w:r>
      <w:r w:rsidR="0059750E" w:rsidRPr="002863F7">
        <w:rPr>
          <w:lang w:val="el-GR"/>
        </w:rPr>
        <w:t xml:space="preserve">επεισόδιο </w:t>
      </w:r>
      <w:r w:rsidRPr="002863F7">
        <w:rPr>
          <w:lang w:val="el-GR"/>
        </w:rPr>
        <w:t>ή θάνατο).</w:t>
      </w:r>
    </w:p>
    <w:p w:rsidR="00D66D3A" w:rsidRPr="002863F7" w:rsidRDefault="00D66D3A" w:rsidP="003367D5">
      <w:pPr>
        <w:keepNext/>
        <w:tabs>
          <w:tab w:val="left" w:pos="567"/>
        </w:tabs>
        <w:rPr>
          <w:lang w:val="el-GR"/>
        </w:rPr>
      </w:pPr>
    </w:p>
    <w:p w:rsidR="00D66D3A" w:rsidRPr="002863F7" w:rsidRDefault="00D66D3A" w:rsidP="003367D5">
      <w:pPr>
        <w:keepNext/>
        <w:tabs>
          <w:tab w:val="left" w:pos="567"/>
        </w:tabs>
        <w:rPr>
          <w:lang w:val="el-GR"/>
        </w:rPr>
      </w:pPr>
      <w:r w:rsidRPr="002863F7">
        <w:rPr>
          <w:lang w:val="el-GR"/>
        </w:rPr>
        <w:t>Το Plavix σας έχει συνταγογραφηθεί για να βοηθήσει στην αποφυγή σχηματισμού θρόμβων και να ελαττώσει τον κίνδυνο αυτών των επεισοδίων επειδή:</w:t>
      </w:r>
    </w:p>
    <w:p w:rsidR="00D66D3A" w:rsidRPr="002863F7" w:rsidRDefault="00D66D3A" w:rsidP="003367D5">
      <w:pPr>
        <w:keepNext/>
        <w:numPr>
          <w:ilvl w:val="0"/>
          <w:numId w:val="20"/>
        </w:numPr>
        <w:tabs>
          <w:tab w:val="clear" w:pos="720"/>
          <w:tab w:val="num" w:pos="567"/>
        </w:tabs>
        <w:ind w:left="567" w:hanging="567"/>
        <w:rPr>
          <w:lang w:val="el-GR"/>
        </w:rPr>
      </w:pPr>
      <w:r w:rsidRPr="002863F7">
        <w:rPr>
          <w:lang w:val="el-GR"/>
        </w:rPr>
        <w:t>έχετε μία πάθηση σκλήρυνσης των αρτηριών (επίσης γνωστή σαν αθηροσκλήρυνση), και</w:t>
      </w:r>
    </w:p>
    <w:p w:rsidR="00D66D3A" w:rsidRPr="002863F7" w:rsidRDefault="00D66D3A" w:rsidP="003367D5">
      <w:pPr>
        <w:keepNext/>
        <w:numPr>
          <w:ilvl w:val="0"/>
          <w:numId w:val="20"/>
        </w:numPr>
        <w:tabs>
          <w:tab w:val="clear" w:pos="720"/>
          <w:tab w:val="num" w:pos="567"/>
        </w:tabs>
        <w:ind w:left="567" w:hanging="567"/>
        <w:rPr>
          <w:lang w:val="el-GR"/>
        </w:rPr>
      </w:pPr>
      <w:r w:rsidRPr="002863F7">
        <w:rPr>
          <w:lang w:val="el-GR"/>
        </w:rPr>
        <w:t xml:space="preserve">έχετε </w:t>
      </w:r>
      <w:r w:rsidR="00CB425D" w:rsidRPr="002863F7">
        <w:rPr>
          <w:lang w:val="el-GR"/>
        </w:rPr>
        <w:t>ιστορικό</w:t>
      </w:r>
      <w:r w:rsidRPr="002863F7">
        <w:rPr>
          <w:lang w:val="el-GR"/>
        </w:rPr>
        <w:t xml:space="preserve"> καρδιακ</w:t>
      </w:r>
      <w:r w:rsidR="0059750E" w:rsidRPr="002863F7">
        <w:rPr>
          <w:lang w:val="el-GR"/>
        </w:rPr>
        <w:t>ού</w:t>
      </w:r>
      <w:r w:rsidRPr="002863F7">
        <w:rPr>
          <w:lang w:val="el-GR"/>
        </w:rPr>
        <w:t xml:space="preserve"> </w:t>
      </w:r>
      <w:r w:rsidR="0059750E" w:rsidRPr="002863F7">
        <w:rPr>
          <w:lang w:val="el-GR"/>
        </w:rPr>
        <w:t>επεισοδίου</w:t>
      </w:r>
      <w:r w:rsidRPr="002863F7">
        <w:rPr>
          <w:lang w:val="el-GR"/>
        </w:rPr>
        <w:t>, ισχαιμικ</w:t>
      </w:r>
      <w:r w:rsidR="00CB425D" w:rsidRPr="002863F7">
        <w:rPr>
          <w:lang w:val="el-GR"/>
        </w:rPr>
        <w:t>ού</w:t>
      </w:r>
      <w:r w:rsidRPr="002863F7">
        <w:rPr>
          <w:lang w:val="el-GR"/>
        </w:rPr>
        <w:t xml:space="preserve"> </w:t>
      </w:r>
      <w:r w:rsidR="0059750E" w:rsidRPr="002863F7">
        <w:rPr>
          <w:lang w:val="el-GR"/>
        </w:rPr>
        <w:t xml:space="preserve">αγγειακού </w:t>
      </w:r>
      <w:r w:rsidRPr="002863F7">
        <w:rPr>
          <w:lang w:val="el-GR"/>
        </w:rPr>
        <w:t>εγκεφαλικ</w:t>
      </w:r>
      <w:r w:rsidR="00CB425D" w:rsidRPr="002863F7">
        <w:rPr>
          <w:lang w:val="el-GR"/>
        </w:rPr>
        <w:t>ού</w:t>
      </w:r>
      <w:r w:rsidRPr="002863F7">
        <w:rPr>
          <w:lang w:val="el-GR"/>
        </w:rPr>
        <w:t xml:space="preserve"> </w:t>
      </w:r>
      <w:r w:rsidR="00CB425D" w:rsidRPr="002863F7">
        <w:rPr>
          <w:lang w:val="el-GR"/>
        </w:rPr>
        <w:t xml:space="preserve">επεισοδίου </w:t>
      </w:r>
      <w:r w:rsidRPr="002863F7">
        <w:rPr>
          <w:lang w:val="el-GR"/>
        </w:rPr>
        <w:t>ή πάσχετε από μια κατάσταση γνωστή ως περιφερική αρτηριακή νόσο, ή</w:t>
      </w:r>
    </w:p>
    <w:p w:rsidR="00D66D3A" w:rsidRPr="002863F7" w:rsidRDefault="00D66D3A" w:rsidP="003367D5">
      <w:pPr>
        <w:keepNext/>
        <w:numPr>
          <w:ilvl w:val="0"/>
          <w:numId w:val="20"/>
        </w:numPr>
        <w:tabs>
          <w:tab w:val="clear" w:pos="720"/>
          <w:tab w:val="num" w:pos="567"/>
        </w:tabs>
        <w:ind w:left="567" w:hanging="567"/>
        <w:rPr>
          <w:lang w:val="el-GR"/>
        </w:rPr>
      </w:pPr>
      <w:r w:rsidRPr="002863F7">
        <w:rPr>
          <w:lang w:val="el-GR"/>
        </w:rPr>
        <w:t xml:space="preserve">έχετε </w:t>
      </w:r>
      <w:r w:rsidR="00CB425D" w:rsidRPr="002863F7">
        <w:rPr>
          <w:lang w:val="el-GR"/>
        </w:rPr>
        <w:t>ιστορικό σοβαρού</w:t>
      </w:r>
      <w:r w:rsidRPr="002863F7">
        <w:rPr>
          <w:lang w:val="el-GR"/>
        </w:rPr>
        <w:t xml:space="preserve"> πόνου στο στήθος γνωστ</w:t>
      </w:r>
      <w:r w:rsidR="00CB425D" w:rsidRPr="002863F7">
        <w:rPr>
          <w:lang w:val="el-GR"/>
        </w:rPr>
        <w:t>ού</w:t>
      </w:r>
      <w:r w:rsidRPr="002863F7">
        <w:rPr>
          <w:lang w:val="el-GR"/>
        </w:rPr>
        <w:t xml:space="preserve"> ως «ασταθή στηθάγχη» ή «έμφραγμα του μυοκαρδίου» (καρδιακ</w:t>
      </w:r>
      <w:r w:rsidR="0059750E" w:rsidRPr="002863F7">
        <w:rPr>
          <w:lang w:val="el-GR"/>
        </w:rPr>
        <w:t>ό</w:t>
      </w:r>
      <w:r w:rsidRPr="002863F7">
        <w:rPr>
          <w:lang w:val="el-GR"/>
        </w:rPr>
        <w:t xml:space="preserve"> </w:t>
      </w:r>
      <w:r w:rsidR="0059750E" w:rsidRPr="002863F7">
        <w:rPr>
          <w:lang w:val="el-GR"/>
        </w:rPr>
        <w:t>επεισόδιο</w:t>
      </w:r>
      <w:r w:rsidRPr="002863F7">
        <w:rPr>
          <w:lang w:val="el-GR"/>
        </w:rPr>
        <w:t xml:space="preserve">). Για τη θεραπεία αυτής της πάθησης ο γιατρός σας πιθανώς να έχει τοποθετήσει ενδοπρόθεση (stent) στην φραγμένη ή στενωμένη αρτηρία για να αποκαταστήσει την αποτελεσματική ροή του αίματος. </w:t>
      </w:r>
      <w:r w:rsidR="00CA3CC3" w:rsidRPr="002863F7">
        <w:rPr>
          <w:lang w:val="el-GR"/>
        </w:rPr>
        <w:t>Μπορεί</w:t>
      </w:r>
      <w:r w:rsidRPr="002863F7">
        <w:rPr>
          <w:lang w:val="el-GR"/>
        </w:rPr>
        <w:t>, επίσης, να σας έχει χορηγηθεί από το γιατρό σας και ακετυλοσαλικυλικό οξύ (μία ουσία που απαντάται σε πολλά φαρμακευτικά προϊόντα που χρησιμοποιούνται για την ανακούφιση από τον πόνο και ως αντιπυρετικά, καθώς επίσης και για την πρόληψη θρόμβωσης).</w:t>
      </w:r>
    </w:p>
    <w:p w:rsidR="00CA3CC3" w:rsidRPr="002863F7" w:rsidRDefault="005B62C6" w:rsidP="003367D5">
      <w:pPr>
        <w:keepNext/>
        <w:numPr>
          <w:ilvl w:val="0"/>
          <w:numId w:val="20"/>
        </w:numPr>
        <w:tabs>
          <w:tab w:val="clear" w:pos="720"/>
          <w:tab w:val="num" w:pos="567"/>
        </w:tabs>
        <w:ind w:left="567" w:hanging="567"/>
        <w:rPr>
          <w:lang w:val="el-GR"/>
        </w:rPr>
      </w:pPr>
      <w:r w:rsidRPr="002863F7">
        <w:rPr>
          <w:szCs w:val="22"/>
          <w:lang w:val="el-GR"/>
        </w:rPr>
        <w:t>έχετε παρουσιάσει συμπτώματα αγγειακού εγκεφαλικού επεισοδίου που υποχωρούν μέσα σε σύντομο χρονικό διάστημα (γνωστό και ως παροδικό ισχαιμικό επεισόδιο) ή αγγειακό εγκεφαλικό επεισόδιο ήπιας βαρύτητας. Μπορεί επίσης να σας χορηγηθεί ακετυλοσαλικυλικό οξύ από τον γιατρό σας ξεκινώντας μέσα στις πρώτες 24 ώρες</w:t>
      </w:r>
      <w:r w:rsidR="00CA3CC3" w:rsidRPr="002863F7">
        <w:rPr>
          <w:szCs w:val="22"/>
          <w:lang w:val="el-GR"/>
        </w:rPr>
        <w:t>.</w:t>
      </w:r>
    </w:p>
    <w:p w:rsidR="00BD0706" w:rsidRPr="002863F7" w:rsidRDefault="00BD0706" w:rsidP="00BD0706">
      <w:pPr>
        <w:keepNext/>
        <w:numPr>
          <w:ilvl w:val="0"/>
          <w:numId w:val="20"/>
        </w:numPr>
        <w:tabs>
          <w:tab w:val="clear" w:pos="720"/>
          <w:tab w:val="num" w:pos="567"/>
        </w:tabs>
        <w:ind w:left="567" w:hanging="567"/>
        <w:rPr>
          <w:lang w:val="el-GR"/>
        </w:rPr>
      </w:pPr>
      <w:r w:rsidRPr="002863F7">
        <w:rPr>
          <w:lang w:val="el-GR"/>
        </w:rPr>
        <w:t xml:space="preserve">έχετε ένα μη κανονικό καρδιακό ρυθμό, μια κατάσταση που αποκαλείται «κολπική μαρμαρυγή» και δεν μπορείτε να πάρετε φάρμακα που είναι γνωστά ως «από του στόματος αντιπηκτικά» (ανταγωνιστές βιταμίνης Κ), τα οποία προλαμβάνουν τη δημιουργία νέων θρόμβων και εμποδίζουν τους υπάρχοντες θρόμβους να </w:t>
      </w:r>
      <w:r w:rsidR="00B04C9E" w:rsidRPr="002863F7">
        <w:rPr>
          <w:lang w:val="el-GR"/>
        </w:rPr>
        <w:t>αυξηθ</w:t>
      </w:r>
      <w:r w:rsidRPr="002863F7">
        <w:rPr>
          <w:lang w:val="el-GR"/>
        </w:rPr>
        <w:t>ο</w:t>
      </w:r>
      <w:r w:rsidR="00B04C9E" w:rsidRPr="002863F7">
        <w:rPr>
          <w:lang w:val="el-GR"/>
        </w:rPr>
        <w:t>ύ</w:t>
      </w:r>
      <w:r w:rsidRPr="002863F7">
        <w:rPr>
          <w:lang w:val="el-GR"/>
        </w:rPr>
        <w:t>ν. Πρέπει να έχετε ενημερωθεί ότι τα «από του στόματος αντιπηκτικά» είναι πιο αποτελεσματικά από το ακετυλοσαλικυλικό οξύ ή τη συνδυασμένη χρήση του Plavix και του ακετυλοσαλικυλικού οξέος γι’ αυτή την κατάσταση. Ο γιατρός σας πρέπει να σας έχει συνταγογραφήσει το Plavix μαζί με ακετυλοσαλικυλικό οξύ εάν δεν μπορείτε να πάρετε «από του στόματος αντιπηκτικά»</w:t>
      </w:r>
      <w:r w:rsidR="001861BC" w:rsidRPr="002863F7">
        <w:rPr>
          <w:lang w:val="el-GR"/>
        </w:rPr>
        <w:t xml:space="preserve"> και δεν έχετε κίνδυνο μείζ</w:t>
      </w:r>
      <w:r w:rsidR="00F43289" w:rsidRPr="002863F7">
        <w:rPr>
          <w:lang w:val="el-GR"/>
        </w:rPr>
        <w:t>ο</w:t>
      </w:r>
      <w:r w:rsidR="001861BC" w:rsidRPr="002863F7">
        <w:rPr>
          <w:lang w:val="el-GR"/>
        </w:rPr>
        <w:t>νος αιμορραγίας</w:t>
      </w:r>
      <w:r w:rsidRPr="002863F7">
        <w:rPr>
          <w:lang w:val="el-GR"/>
        </w:rPr>
        <w:t>.</w:t>
      </w:r>
    </w:p>
    <w:p w:rsidR="00D66D3A" w:rsidRPr="002863F7" w:rsidRDefault="00D66D3A" w:rsidP="003367D5">
      <w:pPr>
        <w:keepNext/>
        <w:rPr>
          <w:b/>
          <w:lang w:val="el-GR"/>
        </w:rPr>
      </w:pPr>
    </w:p>
    <w:p w:rsidR="001861BC" w:rsidRPr="002863F7" w:rsidRDefault="001861BC" w:rsidP="003367D5">
      <w:pPr>
        <w:keepNext/>
        <w:rPr>
          <w:b/>
          <w:lang w:val="el-GR"/>
        </w:rPr>
      </w:pPr>
    </w:p>
    <w:p w:rsidR="00D66D3A" w:rsidRPr="002863F7" w:rsidRDefault="008F69B1" w:rsidP="003367D5">
      <w:pPr>
        <w:keepNext/>
        <w:keepLines/>
        <w:numPr>
          <w:ilvl w:val="0"/>
          <w:numId w:val="24"/>
        </w:numPr>
        <w:tabs>
          <w:tab w:val="clear" w:pos="720"/>
          <w:tab w:val="num" w:pos="426"/>
        </w:tabs>
        <w:ind w:left="567" w:hanging="567"/>
        <w:rPr>
          <w:b/>
          <w:lang w:val="el-GR"/>
        </w:rPr>
      </w:pPr>
      <w:r w:rsidRPr="002863F7">
        <w:rPr>
          <w:b/>
          <w:lang w:val="el-GR"/>
        </w:rPr>
        <w:t>Τι πρέπει να γνωρίζετε πριν πάρετε το Plavix</w:t>
      </w:r>
    </w:p>
    <w:p w:rsidR="00D66D3A" w:rsidRPr="002863F7" w:rsidRDefault="00D66D3A" w:rsidP="003367D5">
      <w:pPr>
        <w:keepNext/>
        <w:keepLines/>
        <w:rPr>
          <w:b/>
          <w:lang w:val="el-GR"/>
        </w:rPr>
      </w:pPr>
    </w:p>
    <w:p w:rsidR="00D66D3A" w:rsidRPr="002863F7" w:rsidRDefault="00D66D3A" w:rsidP="003367D5">
      <w:pPr>
        <w:keepNext/>
        <w:keepLines/>
        <w:rPr>
          <w:b/>
          <w:bCs/>
          <w:lang w:val="el-GR"/>
        </w:rPr>
      </w:pPr>
      <w:r w:rsidRPr="002863F7">
        <w:rPr>
          <w:b/>
          <w:bCs/>
          <w:lang w:val="el-GR"/>
        </w:rPr>
        <w:t>Μην πάρετε το Plavix</w:t>
      </w:r>
      <w:r w:rsidR="00E3174E" w:rsidRPr="002863F7">
        <w:rPr>
          <w:b/>
          <w:bCs/>
          <w:lang w:val="el-GR"/>
        </w:rPr>
        <w:t>:</w:t>
      </w:r>
    </w:p>
    <w:p w:rsidR="00D66D3A" w:rsidRPr="002863F7" w:rsidRDefault="00D66D3A" w:rsidP="003367D5">
      <w:pPr>
        <w:keepNext/>
        <w:keepLines/>
        <w:rPr>
          <w:b/>
          <w:bCs/>
          <w:lang w:val="el-GR"/>
        </w:rPr>
      </w:pPr>
    </w:p>
    <w:p w:rsidR="00D66D3A" w:rsidRPr="002863F7" w:rsidRDefault="00D66D3A" w:rsidP="003367D5">
      <w:pPr>
        <w:keepNext/>
        <w:keepLines/>
        <w:numPr>
          <w:ilvl w:val="0"/>
          <w:numId w:val="2"/>
        </w:numPr>
        <w:tabs>
          <w:tab w:val="left" w:pos="567"/>
          <w:tab w:val="left" w:pos="4820"/>
        </w:tabs>
        <w:ind w:left="567" w:hanging="567"/>
        <w:rPr>
          <w:lang w:val="el-GR"/>
        </w:rPr>
      </w:pPr>
      <w:r w:rsidRPr="002863F7">
        <w:rPr>
          <w:lang w:val="el-GR"/>
        </w:rPr>
        <w:t xml:space="preserve">σε περίπτωση αλλεργίας (υπερευαισθησίας) στην κλοπιδογρέλη ή σε οποιοδήποτε άλλο </w:t>
      </w:r>
      <w:r w:rsidR="008F69B1" w:rsidRPr="002863F7">
        <w:rPr>
          <w:lang w:val="el-GR"/>
        </w:rPr>
        <w:t xml:space="preserve">από τα </w:t>
      </w:r>
      <w:r w:rsidRPr="002863F7">
        <w:rPr>
          <w:lang w:val="el-GR"/>
        </w:rPr>
        <w:t>συστατικ</w:t>
      </w:r>
      <w:r w:rsidR="008F69B1" w:rsidRPr="002863F7">
        <w:rPr>
          <w:lang w:val="el-GR"/>
        </w:rPr>
        <w:t>ά</w:t>
      </w:r>
      <w:r w:rsidRPr="002863F7">
        <w:rPr>
          <w:lang w:val="el-GR"/>
        </w:rPr>
        <w:t xml:space="preserve"> </w:t>
      </w:r>
      <w:r w:rsidR="008F69B1" w:rsidRPr="002863F7">
        <w:rPr>
          <w:lang w:val="el-GR"/>
        </w:rPr>
        <w:t>αυτού του φαρμάκου (αναφέρονται στην παράγραφο 6)</w:t>
      </w:r>
      <w:r w:rsidR="003248F8" w:rsidRPr="002863F7">
        <w:rPr>
          <w:lang w:val="el-GR"/>
        </w:rPr>
        <w:t>.</w:t>
      </w:r>
    </w:p>
    <w:p w:rsidR="00D66D3A" w:rsidRPr="002863F7" w:rsidRDefault="00D66D3A" w:rsidP="003367D5">
      <w:pPr>
        <w:keepNext/>
        <w:keepLines/>
        <w:numPr>
          <w:ilvl w:val="0"/>
          <w:numId w:val="2"/>
        </w:numPr>
        <w:tabs>
          <w:tab w:val="left" w:pos="567"/>
        </w:tabs>
        <w:ind w:left="567" w:hanging="567"/>
        <w:rPr>
          <w:lang w:val="el-GR"/>
        </w:rPr>
      </w:pPr>
      <w:r w:rsidRPr="002863F7">
        <w:rPr>
          <w:lang w:val="el-GR"/>
        </w:rPr>
        <w:t>αν έχετε μία ιατρική πάθηση που προκαλεί ενεργή αιμορραγία όπως έλκος στομάχου ή εγκεφαλική αιμορραγία</w:t>
      </w:r>
      <w:r w:rsidR="003248F8" w:rsidRPr="002863F7">
        <w:rPr>
          <w:lang w:val="el-GR"/>
        </w:rPr>
        <w:t>.</w:t>
      </w:r>
    </w:p>
    <w:p w:rsidR="00D66D3A" w:rsidRPr="002863F7" w:rsidRDefault="00D66D3A" w:rsidP="003367D5">
      <w:pPr>
        <w:keepNext/>
        <w:keepLines/>
        <w:numPr>
          <w:ilvl w:val="0"/>
          <w:numId w:val="2"/>
        </w:numPr>
        <w:tabs>
          <w:tab w:val="left" w:pos="567"/>
        </w:tabs>
        <w:ind w:left="567" w:hanging="567"/>
        <w:rPr>
          <w:lang w:val="el-GR"/>
        </w:rPr>
      </w:pPr>
      <w:r w:rsidRPr="002863F7">
        <w:rPr>
          <w:lang w:val="el-GR"/>
        </w:rPr>
        <w:t>εάν πάσχετε από σοβαρή ηπατική νόσο.</w:t>
      </w:r>
    </w:p>
    <w:p w:rsidR="00D66D3A" w:rsidRPr="002863F7" w:rsidRDefault="00D66D3A" w:rsidP="003367D5">
      <w:pPr>
        <w:keepNext/>
        <w:keepLines/>
        <w:numPr>
          <w:ilvl w:val="12"/>
          <w:numId w:val="0"/>
        </w:numPr>
        <w:tabs>
          <w:tab w:val="left" w:pos="567"/>
        </w:tabs>
        <w:rPr>
          <w:lang w:val="el-GR"/>
        </w:rPr>
      </w:pPr>
    </w:p>
    <w:p w:rsidR="00D66D3A" w:rsidRPr="002863F7" w:rsidRDefault="00D66D3A" w:rsidP="003367D5">
      <w:pPr>
        <w:keepNext/>
        <w:numPr>
          <w:ilvl w:val="12"/>
          <w:numId w:val="0"/>
        </w:numPr>
        <w:tabs>
          <w:tab w:val="left" w:pos="567"/>
        </w:tabs>
        <w:rPr>
          <w:lang w:val="el-GR"/>
        </w:rPr>
      </w:pPr>
      <w:r w:rsidRPr="002863F7">
        <w:rPr>
          <w:lang w:val="el-GR"/>
        </w:rPr>
        <w:t>Αν πιστεύετε ότι οποιοδήποτε από αυτά σας αφορούν ή αν έχετε την παραμικρή αμφιβολία, συμβουλευθείτε τον γιατρό σας πριν πάρετε Plavix.</w:t>
      </w:r>
    </w:p>
    <w:p w:rsidR="00D66D3A" w:rsidRPr="002863F7" w:rsidRDefault="00D66D3A" w:rsidP="003367D5">
      <w:pPr>
        <w:keepNext/>
        <w:numPr>
          <w:ilvl w:val="12"/>
          <w:numId w:val="0"/>
        </w:numPr>
        <w:tabs>
          <w:tab w:val="left" w:pos="567"/>
        </w:tabs>
        <w:ind w:left="284"/>
        <w:rPr>
          <w:lang w:val="el-GR"/>
        </w:rPr>
      </w:pPr>
    </w:p>
    <w:p w:rsidR="00D66D3A" w:rsidRPr="002863F7" w:rsidRDefault="00181467" w:rsidP="003367D5">
      <w:pPr>
        <w:keepNext/>
        <w:numPr>
          <w:ilvl w:val="12"/>
          <w:numId w:val="0"/>
        </w:numPr>
        <w:tabs>
          <w:tab w:val="left" w:pos="567"/>
        </w:tabs>
        <w:rPr>
          <w:b/>
          <w:lang w:val="el-GR"/>
        </w:rPr>
      </w:pPr>
      <w:r w:rsidRPr="002863F7">
        <w:rPr>
          <w:b/>
          <w:lang w:val="el-GR"/>
        </w:rPr>
        <w:t>Προειδοποιήσεις και προφυλάξεις</w:t>
      </w:r>
    </w:p>
    <w:p w:rsidR="00D66D3A" w:rsidRPr="002863F7" w:rsidRDefault="00D66D3A" w:rsidP="003367D5">
      <w:pPr>
        <w:keepNext/>
        <w:numPr>
          <w:ilvl w:val="12"/>
          <w:numId w:val="0"/>
        </w:numPr>
        <w:tabs>
          <w:tab w:val="left" w:pos="567"/>
        </w:tabs>
        <w:rPr>
          <w:b/>
          <w:lang w:val="el-GR"/>
        </w:rPr>
      </w:pPr>
    </w:p>
    <w:p w:rsidR="00D66D3A" w:rsidRPr="002863F7" w:rsidRDefault="00D66D3A" w:rsidP="003367D5">
      <w:pPr>
        <w:keepNext/>
        <w:numPr>
          <w:ilvl w:val="12"/>
          <w:numId w:val="0"/>
        </w:numPr>
        <w:tabs>
          <w:tab w:val="left" w:pos="567"/>
        </w:tabs>
        <w:rPr>
          <w:lang w:val="el-GR"/>
        </w:rPr>
      </w:pPr>
      <w:r w:rsidRPr="002863F7">
        <w:rPr>
          <w:lang w:val="el-GR"/>
        </w:rPr>
        <w:t xml:space="preserve">Αν οποιαδήποτε από τις πιο κάτω αναφερόμενες </w:t>
      </w:r>
      <w:r w:rsidR="0059750E" w:rsidRPr="002863F7">
        <w:rPr>
          <w:lang w:val="el-GR"/>
        </w:rPr>
        <w:t xml:space="preserve">καταστάσεις </w:t>
      </w:r>
      <w:r w:rsidRPr="002863F7">
        <w:rPr>
          <w:lang w:val="el-GR"/>
        </w:rPr>
        <w:t>ισχύει για σας, θα πρέπει να ενημερώσετε το γιατρό σας πριν χρησιμοποιήσετε το Plavix:</w:t>
      </w:r>
    </w:p>
    <w:p w:rsidR="00D66D3A" w:rsidRPr="002863F7" w:rsidRDefault="00D66D3A" w:rsidP="003367D5">
      <w:pPr>
        <w:keepNext/>
        <w:numPr>
          <w:ilvl w:val="0"/>
          <w:numId w:val="2"/>
        </w:numPr>
        <w:tabs>
          <w:tab w:val="left" w:pos="567"/>
        </w:tabs>
        <w:ind w:left="567" w:hanging="567"/>
        <w:rPr>
          <w:lang w:val="el-GR"/>
        </w:rPr>
      </w:pPr>
      <w:r w:rsidRPr="002863F7">
        <w:rPr>
          <w:lang w:val="el-GR"/>
        </w:rPr>
        <w:t>Εάν υπάρχει κίνδυνος αιμορραγίας όπως:</w:t>
      </w:r>
    </w:p>
    <w:p w:rsidR="00D66D3A" w:rsidRPr="002863F7" w:rsidRDefault="00D66D3A" w:rsidP="003367D5">
      <w:pPr>
        <w:keepNext/>
        <w:numPr>
          <w:ilvl w:val="0"/>
          <w:numId w:val="16"/>
        </w:numPr>
        <w:tabs>
          <w:tab w:val="clear" w:pos="644"/>
          <w:tab w:val="num" w:pos="567"/>
        </w:tabs>
        <w:rPr>
          <w:lang w:val="el-GR"/>
        </w:rPr>
      </w:pPr>
      <w:r w:rsidRPr="002863F7">
        <w:rPr>
          <w:lang w:val="el-GR"/>
        </w:rPr>
        <w:t>πάθηση που σας θέτει σε κίνδυνο εσωτερικής αιμορραγίας (π.χ. έλκος στομάχου).</w:t>
      </w:r>
    </w:p>
    <w:p w:rsidR="00D66D3A" w:rsidRPr="002863F7" w:rsidRDefault="00D66D3A" w:rsidP="003367D5">
      <w:pPr>
        <w:keepNext/>
        <w:numPr>
          <w:ilvl w:val="0"/>
          <w:numId w:val="14"/>
        </w:numPr>
        <w:tabs>
          <w:tab w:val="clear" w:pos="644"/>
          <w:tab w:val="num" w:pos="567"/>
        </w:tabs>
        <w:ind w:left="567" w:hanging="283"/>
        <w:rPr>
          <w:lang w:val="el-GR"/>
        </w:rPr>
      </w:pPr>
      <w:r w:rsidRPr="002863F7">
        <w:rPr>
          <w:lang w:val="el-GR"/>
        </w:rPr>
        <w:t>αιματολογική διαταραχή εξ’ αιτίας της οποίας έχετε</w:t>
      </w:r>
      <w:r w:rsidRPr="002863F7">
        <w:rPr>
          <w:b/>
          <w:lang w:val="el-GR"/>
        </w:rPr>
        <w:t xml:space="preserve"> </w:t>
      </w:r>
      <w:r w:rsidRPr="002863F7">
        <w:rPr>
          <w:lang w:val="el-GR"/>
        </w:rPr>
        <w:t>προδιάθεση για εσωτερικές αιμορραγίες (αιμορραγίες στο εσωτερικό οποιωνδήποτε ιστών, οργάνων ή αρθρώσεων του σώματός σας)</w:t>
      </w:r>
    </w:p>
    <w:p w:rsidR="00D66D3A" w:rsidRPr="002863F7" w:rsidRDefault="00D66D3A" w:rsidP="003367D5">
      <w:pPr>
        <w:keepNext/>
        <w:numPr>
          <w:ilvl w:val="0"/>
          <w:numId w:val="14"/>
        </w:numPr>
        <w:tabs>
          <w:tab w:val="left" w:pos="567"/>
        </w:tabs>
        <w:rPr>
          <w:lang w:val="el-GR"/>
        </w:rPr>
      </w:pPr>
      <w:r w:rsidRPr="002863F7">
        <w:rPr>
          <w:lang w:val="el-GR"/>
        </w:rPr>
        <w:t>πρόσφατος σοβαρός τραυματισμός</w:t>
      </w:r>
    </w:p>
    <w:p w:rsidR="00D66D3A" w:rsidRPr="002863F7" w:rsidRDefault="00D66D3A" w:rsidP="003367D5">
      <w:pPr>
        <w:keepNext/>
        <w:numPr>
          <w:ilvl w:val="0"/>
          <w:numId w:val="14"/>
        </w:numPr>
        <w:tabs>
          <w:tab w:val="left" w:pos="567"/>
        </w:tabs>
        <w:rPr>
          <w:lang w:val="el-GR"/>
        </w:rPr>
      </w:pPr>
      <w:r w:rsidRPr="002863F7">
        <w:rPr>
          <w:lang w:val="el-GR"/>
        </w:rPr>
        <w:t>πρόσφατη χειρουργική επέμβαση (συμπεριλαμβανομένων και των οδοντιατρικών επεμβάσεων)</w:t>
      </w:r>
    </w:p>
    <w:p w:rsidR="00D66D3A" w:rsidRPr="002863F7" w:rsidRDefault="00D66D3A" w:rsidP="003367D5">
      <w:pPr>
        <w:keepNext/>
        <w:numPr>
          <w:ilvl w:val="0"/>
          <w:numId w:val="14"/>
        </w:numPr>
        <w:tabs>
          <w:tab w:val="left" w:pos="567"/>
        </w:tabs>
        <w:rPr>
          <w:lang w:val="el-GR"/>
        </w:rPr>
      </w:pPr>
      <w:r w:rsidRPr="002863F7">
        <w:rPr>
          <w:lang w:val="el-GR"/>
        </w:rPr>
        <w:t>προγραμματισμένη χειρουργική επέμβαση (συμπεριλαμβανομένων και των οδοντιατρικών επεμβάσεων) μέσα στις επόμενες επτά ημέρες</w:t>
      </w:r>
    </w:p>
    <w:p w:rsidR="00D66D3A" w:rsidRPr="002863F7" w:rsidRDefault="00D66D3A" w:rsidP="003367D5">
      <w:pPr>
        <w:keepNext/>
        <w:numPr>
          <w:ilvl w:val="0"/>
          <w:numId w:val="15"/>
        </w:numPr>
        <w:rPr>
          <w:lang w:val="el-GR"/>
        </w:rPr>
      </w:pPr>
      <w:r w:rsidRPr="002863F7">
        <w:rPr>
          <w:lang w:val="el-GR"/>
        </w:rPr>
        <w:t>Εάν είχε σχηματιστεί θρόμβος σε κάποια αρτηρία του εγκεφάλου σας (ισχαιμικό αγγειακό εγκεφαλικό επεισόδιο), το οποίο συνέβη κατά τη διάρκεια των τελευταίων επτά ημερών</w:t>
      </w:r>
    </w:p>
    <w:p w:rsidR="00D66D3A" w:rsidRPr="002863F7" w:rsidRDefault="00D66D3A" w:rsidP="003367D5">
      <w:pPr>
        <w:keepNext/>
        <w:numPr>
          <w:ilvl w:val="0"/>
          <w:numId w:val="15"/>
        </w:numPr>
        <w:rPr>
          <w:lang w:val="el-GR"/>
        </w:rPr>
      </w:pPr>
      <w:r w:rsidRPr="002863F7">
        <w:rPr>
          <w:lang w:val="el-GR"/>
        </w:rPr>
        <w:t>Εάν πάσχετε από νόσο των νεφρών ή του ήπατος.</w:t>
      </w:r>
    </w:p>
    <w:p w:rsidR="0042621F" w:rsidRPr="002863F7" w:rsidRDefault="0042621F" w:rsidP="0042621F">
      <w:pPr>
        <w:keepNext/>
        <w:numPr>
          <w:ilvl w:val="0"/>
          <w:numId w:val="15"/>
        </w:numPr>
        <w:rPr>
          <w:lang w:val="el-GR"/>
        </w:rPr>
      </w:pPr>
      <w:r w:rsidRPr="002863F7">
        <w:rPr>
          <w:lang w:val="el-GR"/>
        </w:rPr>
        <w:t>Εάν είχατε αλλεργία ή αντίδραση σε οποιοδήποτε φάρμακο που χρησιμοποιείτε για να αντιμετωπίσετε την ασθένειά σας.</w:t>
      </w:r>
    </w:p>
    <w:p w:rsidR="00CA3CC3" w:rsidRPr="002863F7" w:rsidRDefault="005B62C6" w:rsidP="0042621F">
      <w:pPr>
        <w:keepNext/>
        <w:numPr>
          <w:ilvl w:val="0"/>
          <w:numId w:val="15"/>
        </w:numPr>
        <w:rPr>
          <w:lang w:val="el-GR"/>
        </w:rPr>
      </w:pPr>
      <w:r w:rsidRPr="002863F7">
        <w:rPr>
          <w:lang w:val="el-GR"/>
        </w:rPr>
        <w:t>Εάν είχατε προηγούμενο ιατρικό ιστορικό εγκεφαλικής αιμορραγίας που δεν οφειλόταν σε τραυματισμό</w:t>
      </w:r>
      <w:r w:rsidR="00CA3CC3" w:rsidRPr="002863F7">
        <w:rPr>
          <w:szCs w:val="22"/>
          <w:lang w:val="el-GR"/>
        </w:rPr>
        <w:t>.</w:t>
      </w:r>
    </w:p>
    <w:p w:rsidR="00D66D3A" w:rsidRPr="002863F7" w:rsidRDefault="00D66D3A" w:rsidP="003367D5">
      <w:pPr>
        <w:keepNext/>
        <w:numPr>
          <w:ilvl w:val="12"/>
          <w:numId w:val="0"/>
        </w:numPr>
        <w:tabs>
          <w:tab w:val="left" w:pos="567"/>
        </w:tabs>
        <w:rPr>
          <w:lang w:val="el-GR"/>
        </w:rPr>
      </w:pPr>
    </w:p>
    <w:p w:rsidR="00D66D3A" w:rsidRPr="002863F7" w:rsidRDefault="00D66D3A" w:rsidP="003367D5">
      <w:pPr>
        <w:keepNext/>
        <w:numPr>
          <w:ilvl w:val="12"/>
          <w:numId w:val="0"/>
        </w:numPr>
        <w:tabs>
          <w:tab w:val="left" w:pos="567"/>
        </w:tabs>
        <w:rPr>
          <w:szCs w:val="24"/>
          <w:lang w:val="el-GR"/>
        </w:rPr>
      </w:pPr>
      <w:r w:rsidRPr="002863F7">
        <w:rPr>
          <w:szCs w:val="24"/>
          <w:lang w:val="el-GR"/>
        </w:rPr>
        <w:t>Ενόσω παίρνετε το Plavix:</w:t>
      </w:r>
    </w:p>
    <w:p w:rsidR="00D66D3A" w:rsidRPr="002863F7" w:rsidRDefault="00D66D3A" w:rsidP="003367D5">
      <w:pPr>
        <w:keepNext/>
        <w:numPr>
          <w:ilvl w:val="0"/>
          <w:numId w:val="23"/>
        </w:numPr>
        <w:tabs>
          <w:tab w:val="clear" w:pos="360"/>
          <w:tab w:val="num" w:pos="567"/>
        </w:tabs>
        <w:ind w:left="567" w:hanging="567"/>
        <w:rPr>
          <w:szCs w:val="24"/>
          <w:lang w:val="el-GR"/>
        </w:rPr>
      </w:pPr>
      <w:r w:rsidRPr="002863F7">
        <w:rPr>
          <w:szCs w:val="24"/>
          <w:lang w:val="el-GR"/>
        </w:rPr>
        <w:t>Θα πρέπει να ενημερώσετε τον γιατρό σας εάν έχει προγραμματιστεί κάποια χειρουργική επέμβαση (συμπεριλαμβανομένης της οδοντιατρικής επέμβασης).</w:t>
      </w:r>
    </w:p>
    <w:p w:rsidR="00D66D3A" w:rsidRPr="002863F7" w:rsidRDefault="00D66D3A" w:rsidP="003367D5">
      <w:pPr>
        <w:keepNext/>
        <w:numPr>
          <w:ilvl w:val="0"/>
          <w:numId w:val="23"/>
        </w:numPr>
        <w:tabs>
          <w:tab w:val="clear" w:pos="360"/>
          <w:tab w:val="num" w:pos="567"/>
        </w:tabs>
        <w:ind w:left="567" w:hanging="567"/>
        <w:rPr>
          <w:szCs w:val="24"/>
          <w:lang w:val="el-GR"/>
        </w:rPr>
      </w:pPr>
      <w:r w:rsidRPr="002863F7">
        <w:rPr>
          <w:szCs w:val="24"/>
          <w:lang w:val="el-GR"/>
        </w:rPr>
        <w:t xml:space="preserve">Θα πρέπει επίσης να ενημερώσετε το γιατρό σας αμέσως εάν παρουσιάσετε μία ιατρική κατάσταση </w:t>
      </w:r>
      <w:r w:rsidR="0057657D" w:rsidRPr="002863F7">
        <w:rPr>
          <w:szCs w:val="24"/>
          <w:lang w:val="el-GR"/>
        </w:rPr>
        <w:t xml:space="preserve">(επίσης γνωστή ως </w:t>
      </w:r>
      <w:r w:rsidR="0057657D" w:rsidRPr="002863F7">
        <w:rPr>
          <w:lang w:val="el-GR"/>
        </w:rPr>
        <w:t>Θρομβωτική Θρομβοπενική Πορφύρα ή TTP)</w:t>
      </w:r>
      <w:r w:rsidR="0057657D" w:rsidRPr="002863F7">
        <w:rPr>
          <w:szCs w:val="24"/>
          <w:lang w:val="el-GR"/>
        </w:rPr>
        <w:t xml:space="preserve"> </w:t>
      </w:r>
      <w:r w:rsidRPr="002863F7">
        <w:rPr>
          <w:szCs w:val="24"/>
          <w:lang w:val="el-GR"/>
        </w:rPr>
        <w:t xml:space="preserve">που περιλαμβάνει πυρετό και μώλωπες κάτω από το δέρμα που μπορεί να εμφανιστούν ως ερυθρές κηλίδες, με ή χωρίς ανεξήγητη κόπωση, σύγχυση, κίτρινη απόχρωση του δέρματος ή των ματιών (ίκτερος) (βλ. </w:t>
      </w:r>
      <w:r w:rsidR="005A5CAD" w:rsidRPr="002863F7">
        <w:rPr>
          <w:szCs w:val="24"/>
          <w:lang w:val="el-GR"/>
        </w:rPr>
        <w:t xml:space="preserve">παράγραφο 4 </w:t>
      </w:r>
      <w:r w:rsidRPr="002863F7">
        <w:rPr>
          <w:szCs w:val="24"/>
          <w:lang w:val="el-GR"/>
        </w:rPr>
        <w:t>«</w:t>
      </w:r>
      <w:r w:rsidR="0042621F" w:rsidRPr="002863F7">
        <w:rPr>
          <w:szCs w:val="24"/>
          <w:lang w:val="el-GR"/>
        </w:rPr>
        <w:t>Πιθανές ανεπιθύμητες ενέργειες</w:t>
      </w:r>
      <w:r w:rsidRPr="002863F7">
        <w:rPr>
          <w:szCs w:val="24"/>
          <w:lang w:val="el-GR"/>
        </w:rPr>
        <w:t>»).</w:t>
      </w:r>
    </w:p>
    <w:p w:rsidR="00D66D3A" w:rsidRPr="002863F7" w:rsidRDefault="00D66D3A" w:rsidP="003367D5">
      <w:pPr>
        <w:keepNext/>
        <w:numPr>
          <w:ilvl w:val="0"/>
          <w:numId w:val="23"/>
        </w:numPr>
        <w:tabs>
          <w:tab w:val="clear" w:pos="360"/>
          <w:tab w:val="num" w:pos="567"/>
        </w:tabs>
        <w:ind w:left="567" w:hanging="567"/>
        <w:rPr>
          <w:szCs w:val="24"/>
          <w:lang w:val="el-GR"/>
        </w:rPr>
      </w:pPr>
      <w:r w:rsidRPr="002863F7">
        <w:rPr>
          <w:szCs w:val="24"/>
          <w:lang w:val="el-GR"/>
        </w:rPr>
        <w:t>Εάν κοπείτε ή τραυματιστείτε, ίσως χρειαστεί περισσότερος από το συνηθισμένο χρόνος για να σταματήσει η αιμορραγία. Αυτό σχετίζεται με το μηχανισμό δράσης του φαρμάκου</w:t>
      </w:r>
      <w:r w:rsidR="008E6288" w:rsidRPr="002863F7">
        <w:rPr>
          <w:szCs w:val="24"/>
          <w:lang w:val="el-GR"/>
        </w:rPr>
        <w:t xml:space="preserve"> αφού εμποδίζει τη δυνατότητα δημιουργίας θρόμβου</w:t>
      </w:r>
      <w:r w:rsidRPr="002863F7">
        <w:rPr>
          <w:szCs w:val="24"/>
          <w:lang w:val="el-GR"/>
        </w:rPr>
        <w:t xml:space="preserve">. Για μικρής σημασίας κοψίματα και τραυματισμούς, π.χ. εάν κοπείτε, κατά το ξύρισμα, </w:t>
      </w:r>
      <w:r w:rsidR="00C17DF2" w:rsidRPr="002863F7">
        <w:rPr>
          <w:szCs w:val="24"/>
          <w:lang w:val="el-GR"/>
        </w:rPr>
        <w:t xml:space="preserve">συνήθως </w:t>
      </w:r>
      <w:r w:rsidRPr="002863F7">
        <w:rPr>
          <w:szCs w:val="24"/>
          <w:lang w:val="el-GR"/>
        </w:rPr>
        <w:t xml:space="preserve">δεν υπάρχει πρόβλημα. Παρόλα αυτά, εάν </w:t>
      </w:r>
      <w:r w:rsidR="00C17DF2" w:rsidRPr="002863F7">
        <w:rPr>
          <w:szCs w:val="24"/>
          <w:lang w:val="el-GR"/>
        </w:rPr>
        <w:t>ανησυχείτε λόγω της αιμορραγίας σας</w:t>
      </w:r>
      <w:r w:rsidRPr="002863F7">
        <w:rPr>
          <w:szCs w:val="24"/>
          <w:lang w:val="el-GR"/>
        </w:rPr>
        <w:t xml:space="preserve">, θα πρέπει να επικοινωνήσετε με το γιατρό σας αμέσως (βλ. </w:t>
      </w:r>
      <w:r w:rsidR="005A5CAD" w:rsidRPr="002863F7">
        <w:rPr>
          <w:szCs w:val="24"/>
          <w:lang w:val="el-GR"/>
        </w:rPr>
        <w:t xml:space="preserve">παράγραφο 4 </w:t>
      </w:r>
      <w:r w:rsidRPr="002863F7">
        <w:rPr>
          <w:szCs w:val="24"/>
          <w:lang w:val="el-GR"/>
        </w:rPr>
        <w:t>«</w:t>
      </w:r>
      <w:r w:rsidR="0042621F" w:rsidRPr="002863F7">
        <w:rPr>
          <w:szCs w:val="24"/>
          <w:lang w:val="el-GR"/>
        </w:rPr>
        <w:t>Πιθανές ανεπιθύμητες ενέργειες</w:t>
      </w:r>
      <w:r w:rsidRPr="002863F7">
        <w:rPr>
          <w:szCs w:val="24"/>
          <w:lang w:val="el-GR"/>
        </w:rPr>
        <w:t>»).</w:t>
      </w:r>
    </w:p>
    <w:p w:rsidR="00D66D3A" w:rsidRPr="002863F7" w:rsidRDefault="00D66D3A" w:rsidP="003367D5">
      <w:pPr>
        <w:keepNext/>
        <w:numPr>
          <w:ilvl w:val="0"/>
          <w:numId w:val="23"/>
        </w:numPr>
        <w:tabs>
          <w:tab w:val="clear" w:pos="360"/>
          <w:tab w:val="num" w:pos="567"/>
        </w:tabs>
        <w:ind w:left="567" w:hanging="567"/>
        <w:rPr>
          <w:szCs w:val="24"/>
          <w:lang w:val="el-GR"/>
        </w:rPr>
      </w:pPr>
      <w:r w:rsidRPr="002863F7">
        <w:rPr>
          <w:szCs w:val="24"/>
          <w:lang w:val="el-GR"/>
        </w:rPr>
        <w:t>Ο γιατρός σας μπορεί να ζητήσει εξετάσεις αίματος.</w:t>
      </w:r>
    </w:p>
    <w:p w:rsidR="00A809F6" w:rsidRPr="002863F7" w:rsidRDefault="00A809F6" w:rsidP="00382510">
      <w:pPr>
        <w:keepNext/>
        <w:keepLines/>
        <w:numPr>
          <w:ilvl w:val="12"/>
          <w:numId w:val="0"/>
        </w:numPr>
        <w:tabs>
          <w:tab w:val="left" w:pos="567"/>
        </w:tabs>
        <w:rPr>
          <w:b/>
          <w:lang w:val="el-GR"/>
        </w:rPr>
      </w:pPr>
    </w:p>
    <w:p w:rsidR="00A12BD1" w:rsidRPr="002863F7" w:rsidRDefault="00A12BD1" w:rsidP="00382510">
      <w:pPr>
        <w:keepNext/>
        <w:keepLines/>
        <w:numPr>
          <w:ilvl w:val="12"/>
          <w:numId w:val="0"/>
        </w:numPr>
        <w:tabs>
          <w:tab w:val="left" w:pos="567"/>
        </w:tabs>
        <w:rPr>
          <w:b/>
          <w:lang w:val="el-GR"/>
        </w:rPr>
      </w:pPr>
      <w:r w:rsidRPr="002863F7">
        <w:rPr>
          <w:b/>
          <w:lang w:val="el-GR"/>
        </w:rPr>
        <w:t>Παιδιά και έφηβοι</w:t>
      </w:r>
    </w:p>
    <w:p w:rsidR="00A12BD1" w:rsidRPr="002863F7" w:rsidRDefault="00A12BD1" w:rsidP="00382510">
      <w:pPr>
        <w:keepNext/>
        <w:keepLines/>
        <w:numPr>
          <w:ilvl w:val="12"/>
          <w:numId w:val="0"/>
        </w:numPr>
        <w:tabs>
          <w:tab w:val="left" w:pos="567"/>
        </w:tabs>
        <w:rPr>
          <w:lang w:val="el-GR"/>
        </w:rPr>
      </w:pPr>
    </w:p>
    <w:p w:rsidR="007C688F" w:rsidRPr="002863F7" w:rsidRDefault="00A12BD1" w:rsidP="00382510">
      <w:pPr>
        <w:keepNext/>
        <w:keepLines/>
        <w:numPr>
          <w:ilvl w:val="12"/>
          <w:numId w:val="0"/>
        </w:numPr>
        <w:tabs>
          <w:tab w:val="left" w:pos="567"/>
        </w:tabs>
        <w:rPr>
          <w:b/>
          <w:lang w:val="el-GR"/>
        </w:rPr>
      </w:pPr>
      <w:r w:rsidRPr="002863F7">
        <w:rPr>
          <w:lang w:val="el-GR"/>
        </w:rPr>
        <w:t>Μη δίνετε αυτό το φάρμακο στα παιδιά επειδή δεν έχει δράση.</w:t>
      </w:r>
    </w:p>
    <w:p w:rsidR="007C688F" w:rsidRPr="002863F7" w:rsidRDefault="007C688F" w:rsidP="00382510">
      <w:pPr>
        <w:numPr>
          <w:ilvl w:val="12"/>
          <w:numId w:val="0"/>
        </w:numPr>
        <w:tabs>
          <w:tab w:val="left" w:pos="567"/>
        </w:tabs>
        <w:rPr>
          <w:lang w:val="el-GR"/>
        </w:rPr>
      </w:pPr>
    </w:p>
    <w:p w:rsidR="00D66D3A" w:rsidRPr="002863F7" w:rsidRDefault="0084521C" w:rsidP="00382510">
      <w:pPr>
        <w:numPr>
          <w:ilvl w:val="12"/>
          <w:numId w:val="0"/>
        </w:numPr>
        <w:tabs>
          <w:tab w:val="left" w:pos="567"/>
        </w:tabs>
        <w:rPr>
          <w:b/>
          <w:lang w:val="el-GR"/>
        </w:rPr>
      </w:pPr>
      <w:r w:rsidRPr="002863F7">
        <w:rPr>
          <w:b/>
          <w:lang w:val="el-GR"/>
        </w:rPr>
        <w:t>Άλλα φάρμακα και Plavix</w:t>
      </w:r>
    </w:p>
    <w:p w:rsidR="00D66D3A" w:rsidRPr="002863F7" w:rsidRDefault="00D66D3A" w:rsidP="00382510">
      <w:pPr>
        <w:numPr>
          <w:ilvl w:val="12"/>
          <w:numId w:val="0"/>
        </w:numPr>
        <w:tabs>
          <w:tab w:val="left" w:pos="567"/>
        </w:tabs>
        <w:rPr>
          <w:b/>
          <w:lang w:val="el-GR"/>
        </w:rPr>
      </w:pPr>
    </w:p>
    <w:p w:rsidR="00D66D3A" w:rsidRPr="002863F7" w:rsidRDefault="0084521C" w:rsidP="00382510">
      <w:pPr>
        <w:numPr>
          <w:ilvl w:val="12"/>
          <w:numId w:val="0"/>
        </w:numPr>
        <w:tabs>
          <w:tab w:val="left" w:pos="567"/>
        </w:tabs>
        <w:rPr>
          <w:lang w:val="el-GR"/>
        </w:rPr>
      </w:pPr>
      <w:r w:rsidRPr="002863F7">
        <w:rPr>
          <w:lang w:val="el-GR"/>
        </w:rPr>
        <w:t>E</w:t>
      </w:r>
      <w:r w:rsidR="00D66D3A" w:rsidRPr="002863F7">
        <w:rPr>
          <w:lang w:val="el-GR"/>
        </w:rPr>
        <w:t>νημερώστε τον γιατρό ή τον φαρμακοποιό σας εάν παίρνετε</w:t>
      </w:r>
      <w:r w:rsidRPr="002863F7">
        <w:rPr>
          <w:lang w:val="el-GR"/>
        </w:rPr>
        <w:t>,</w:t>
      </w:r>
      <w:r w:rsidR="00D66D3A" w:rsidRPr="002863F7">
        <w:rPr>
          <w:lang w:val="el-GR"/>
        </w:rPr>
        <w:t xml:space="preserve"> έχετε </w:t>
      </w:r>
      <w:r w:rsidRPr="002863F7">
        <w:rPr>
          <w:lang w:val="el-GR"/>
        </w:rPr>
        <w:t xml:space="preserve">πρόσφατα </w:t>
      </w:r>
      <w:r w:rsidR="00D66D3A" w:rsidRPr="002863F7">
        <w:rPr>
          <w:lang w:val="el-GR"/>
        </w:rPr>
        <w:t xml:space="preserve">πάρει </w:t>
      </w:r>
      <w:r w:rsidRPr="002863F7">
        <w:rPr>
          <w:lang w:val="el-GR"/>
        </w:rPr>
        <w:t xml:space="preserve">ή μπορεί να πάρετε </w:t>
      </w:r>
      <w:r w:rsidR="00D66D3A" w:rsidRPr="002863F7">
        <w:rPr>
          <w:lang w:val="el-GR"/>
        </w:rPr>
        <w:t>άλλα φάρμακα, ακόμα και αυτά που δεν σας έχουν χορηγηθεί με συνταγή.</w:t>
      </w:r>
    </w:p>
    <w:p w:rsidR="00BC49B7" w:rsidRPr="002863F7" w:rsidRDefault="00BC49B7" w:rsidP="00382510">
      <w:pPr>
        <w:numPr>
          <w:ilvl w:val="12"/>
          <w:numId w:val="0"/>
        </w:numPr>
        <w:tabs>
          <w:tab w:val="left" w:pos="567"/>
        </w:tabs>
        <w:rPr>
          <w:lang w:val="el-GR"/>
        </w:rPr>
      </w:pPr>
      <w:r w:rsidRPr="002863F7">
        <w:rPr>
          <w:lang w:val="el-GR"/>
        </w:rPr>
        <w:t xml:space="preserve">Κάποια άλλα φάρμακα μπορεί να επηρεάσουν τη χρήση του Plavix ή αντίστροφα. </w:t>
      </w:r>
    </w:p>
    <w:p w:rsidR="00D66D3A" w:rsidRPr="002863F7" w:rsidRDefault="00D66D3A" w:rsidP="00382510">
      <w:pPr>
        <w:numPr>
          <w:ilvl w:val="12"/>
          <w:numId w:val="0"/>
        </w:numPr>
        <w:tabs>
          <w:tab w:val="left" w:pos="567"/>
        </w:tabs>
        <w:rPr>
          <w:lang w:val="el-GR"/>
        </w:rPr>
      </w:pPr>
    </w:p>
    <w:p w:rsidR="00987D45" w:rsidRPr="002863F7" w:rsidRDefault="00D66D3A" w:rsidP="00382510">
      <w:pPr>
        <w:tabs>
          <w:tab w:val="left" w:pos="567"/>
        </w:tabs>
        <w:rPr>
          <w:lang w:val="el-GR"/>
        </w:rPr>
      </w:pPr>
      <w:r w:rsidRPr="002863F7">
        <w:rPr>
          <w:lang w:val="el-GR"/>
        </w:rPr>
        <w:t xml:space="preserve">Ειδικότερα, θα πρέπει να ενημερώσετε το γιατρό σας εάν λαμβάνετε </w:t>
      </w:r>
    </w:p>
    <w:p w:rsidR="001E639C" w:rsidRPr="002863F7" w:rsidRDefault="001E639C" w:rsidP="00382510">
      <w:pPr>
        <w:numPr>
          <w:ilvl w:val="0"/>
          <w:numId w:val="45"/>
        </w:numPr>
        <w:tabs>
          <w:tab w:val="num" w:pos="567"/>
        </w:tabs>
        <w:ind w:left="567" w:hanging="567"/>
        <w:rPr>
          <w:lang w:val="el-GR"/>
        </w:rPr>
      </w:pPr>
      <w:r w:rsidRPr="002863F7">
        <w:rPr>
          <w:lang w:val="el-GR"/>
        </w:rPr>
        <w:t>φάρμακα που ενδέχεται να αυξήσουν τον κίνδυνο αιμορραγίας όπως:</w:t>
      </w:r>
    </w:p>
    <w:p w:rsidR="00987D45" w:rsidRPr="002863F7" w:rsidRDefault="00987D45" w:rsidP="00382510">
      <w:pPr>
        <w:numPr>
          <w:ilvl w:val="1"/>
          <w:numId w:val="30"/>
        </w:numPr>
        <w:tabs>
          <w:tab w:val="clear" w:pos="1440"/>
          <w:tab w:val="num" w:pos="1134"/>
        </w:tabs>
        <w:ind w:left="1134" w:hanging="567"/>
        <w:rPr>
          <w:lang w:val="el-GR"/>
        </w:rPr>
      </w:pPr>
      <w:r w:rsidRPr="002863F7">
        <w:rPr>
          <w:lang w:val="el-GR"/>
        </w:rPr>
        <w:t xml:space="preserve">από του στόματος αντιπηκτικά, φάρμακα που χρησιμοποιούνται για τη μείωση της πηκτικότητας του αίματος, </w:t>
      </w:r>
    </w:p>
    <w:p w:rsidR="005F535A" w:rsidRPr="002863F7" w:rsidRDefault="00D66D3A" w:rsidP="00382510">
      <w:pPr>
        <w:numPr>
          <w:ilvl w:val="1"/>
          <w:numId w:val="30"/>
        </w:numPr>
        <w:tabs>
          <w:tab w:val="clear" w:pos="1440"/>
          <w:tab w:val="left" w:pos="567"/>
          <w:tab w:val="num" w:pos="1134"/>
        </w:tabs>
        <w:ind w:left="1134" w:hanging="567"/>
        <w:rPr>
          <w:lang w:val="el-GR"/>
        </w:rPr>
      </w:pPr>
      <w:r w:rsidRPr="002863F7">
        <w:rPr>
          <w:lang w:val="el-GR"/>
        </w:rPr>
        <w:t>κάποιο μη στεροειδές αντιφλεγμονώδες φάρμακο, που χρησιμοποιείται συνήθως για τη θεραπεία επώδυνων και/ή φλεγμονωδών καταστάσεων των μυών ή των αρθρώσεων,</w:t>
      </w:r>
    </w:p>
    <w:p w:rsidR="00E9574A" w:rsidRPr="002863F7" w:rsidRDefault="00D66D3A" w:rsidP="00382510">
      <w:pPr>
        <w:numPr>
          <w:ilvl w:val="1"/>
          <w:numId w:val="30"/>
        </w:numPr>
        <w:tabs>
          <w:tab w:val="clear" w:pos="1440"/>
          <w:tab w:val="left" w:pos="567"/>
          <w:tab w:val="num" w:pos="1134"/>
        </w:tabs>
        <w:ind w:left="1134" w:hanging="567"/>
        <w:rPr>
          <w:lang w:val="el-GR"/>
        </w:rPr>
      </w:pPr>
      <w:r w:rsidRPr="002863F7">
        <w:rPr>
          <w:lang w:val="el-GR"/>
        </w:rPr>
        <w:t xml:space="preserve">ηπαρίνη ή οποιοδήποτε άλλο </w:t>
      </w:r>
      <w:r w:rsidR="000D3E19" w:rsidRPr="002863F7">
        <w:rPr>
          <w:lang w:val="el-GR"/>
        </w:rPr>
        <w:t xml:space="preserve">ενέσιμο </w:t>
      </w:r>
      <w:r w:rsidRPr="002863F7">
        <w:rPr>
          <w:lang w:val="el-GR"/>
        </w:rPr>
        <w:t>φάρμακο που χρησιμοποιείται για τη μείωση της πηκτικότητας του αίματος</w:t>
      </w:r>
      <w:r w:rsidR="005A56B1" w:rsidRPr="002863F7">
        <w:rPr>
          <w:lang w:val="el-GR"/>
        </w:rPr>
        <w:t>,</w:t>
      </w:r>
    </w:p>
    <w:p w:rsidR="001E639C" w:rsidRPr="002863F7" w:rsidRDefault="001E639C" w:rsidP="00382510">
      <w:pPr>
        <w:numPr>
          <w:ilvl w:val="1"/>
          <w:numId w:val="30"/>
        </w:numPr>
        <w:tabs>
          <w:tab w:val="clear" w:pos="1440"/>
          <w:tab w:val="num" w:pos="1134"/>
        </w:tabs>
        <w:ind w:left="1134" w:hanging="567"/>
        <w:rPr>
          <w:lang w:val="el-GR"/>
        </w:rPr>
      </w:pPr>
      <w:r w:rsidRPr="002863F7">
        <w:rPr>
          <w:lang w:val="el-GR"/>
        </w:rPr>
        <w:t>τικλοπιδίνη, ένας άλλος αντιαιμοπεταλιακός παράγοντας,</w:t>
      </w:r>
    </w:p>
    <w:p w:rsidR="001E639C" w:rsidRPr="002863F7" w:rsidRDefault="001E639C" w:rsidP="00382510">
      <w:pPr>
        <w:numPr>
          <w:ilvl w:val="1"/>
          <w:numId w:val="30"/>
        </w:numPr>
        <w:tabs>
          <w:tab w:val="clear" w:pos="1440"/>
          <w:tab w:val="num" w:pos="1134"/>
        </w:tabs>
        <w:ind w:left="1134" w:hanging="567"/>
        <w:rPr>
          <w:lang w:val="el-GR"/>
        </w:rPr>
      </w:pPr>
      <w:r w:rsidRPr="002863F7">
        <w:rPr>
          <w:lang w:val="el-GR"/>
        </w:rPr>
        <w:t>έναν εκλεκτικό αναστολέα επαναπρόσληψης σεροτονίνης (περιλαμβανομένων αλλά μη περιοριζόμενων στη φλουοξετίνη ή τη φλουβοξαμίνη), φάρμακα που χρησιμοποιούνται συνήθως για να αντιμετωπίσουν θεραπευτικά την κατάθλιψη,</w:t>
      </w:r>
    </w:p>
    <w:p w:rsidR="00E928D7" w:rsidRPr="002863F7" w:rsidRDefault="00E928D7" w:rsidP="00D2393F">
      <w:pPr>
        <w:keepNext/>
        <w:numPr>
          <w:ilvl w:val="1"/>
          <w:numId w:val="30"/>
        </w:numPr>
        <w:tabs>
          <w:tab w:val="clear" w:pos="1440"/>
          <w:tab w:val="num" w:pos="1134"/>
        </w:tabs>
        <w:ind w:left="1134" w:hanging="425"/>
        <w:rPr>
          <w:lang w:val="el-GR"/>
        </w:rPr>
      </w:pPr>
      <w:r w:rsidRPr="002863F7">
        <w:rPr>
          <w:lang w:val="el-GR"/>
        </w:rPr>
        <w:t>ριφαμπικίνη (χρησιμοποιείται για τη θεραπεία σοβαρών μολύνσεων)</w:t>
      </w:r>
    </w:p>
    <w:p w:rsidR="00D66D3A" w:rsidRPr="002863F7" w:rsidRDefault="000D3E19" w:rsidP="00382510">
      <w:pPr>
        <w:numPr>
          <w:ilvl w:val="0"/>
          <w:numId w:val="30"/>
        </w:numPr>
        <w:tabs>
          <w:tab w:val="left" w:pos="567"/>
        </w:tabs>
        <w:ind w:left="567" w:hanging="567"/>
        <w:rPr>
          <w:lang w:val="el-GR"/>
        </w:rPr>
      </w:pPr>
      <w:r w:rsidRPr="002863F7">
        <w:rPr>
          <w:lang w:val="el-GR"/>
        </w:rPr>
        <w:t>ομεπραζόλη</w:t>
      </w:r>
      <w:r w:rsidR="00F879CE" w:rsidRPr="002863F7">
        <w:rPr>
          <w:lang w:val="el-GR"/>
        </w:rPr>
        <w:t xml:space="preserve"> ή</w:t>
      </w:r>
      <w:r w:rsidRPr="002863F7">
        <w:rPr>
          <w:lang w:val="el-GR"/>
        </w:rPr>
        <w:t xml:space="preserve"> εσομεπραζόλη, φάρμακα για την αντιμετώπιση </w:t>
      </w:r>
      <w:r w:rsidR="00BC4D7F" w:rsidRPr="002863F7">
        <w:rPr>
          <w:lang w:val="el-GR"/>
        </w:rPr>
        <w:t>στομαχικ</w:t>
      </w:r>
      <w:r w:rsidRPr="002863F7">
        <w:rPr>
          <w:lang w:val="el-GR"/>
        </w:rPr>
        <w:t>ών</w:t>
      </w:r>
      <w:r w:rsidR="00BC4D7F" w:rsidRPr="002863F7">
        <w:rPr>
          <w:lang w:val="el-GR"/>
        </w:rPr>
        <w:t xml:space="preserve"> </w:t>
      </w:r>
      <w:r w:rsidR="007F25E0" w:rsidRPr="002863F7">
        <w:rPr>
          <w:lang w:val="el-GR"/>
        </w:rPr>
        <w:t>ενοχλήσε</w:t>
      </w:r>
      <w:r w:rsidRPr="002863F7">
        <w:rPr>
          <w:lang w:val="el-GR"/>
        </w:rPr>
        <w:t>ων</w:t>
      </w:r>
      <w:r w:rsidR="00D13CF1" w:rsidRPr="002863F7">
        <w:rPr>
          <w:lang w:val="el-GR"/>
        </w:rPr>
        <w:t>,</w:t>
      </w:r>
    </w:p>
    <w:p w:rsidR="00D13CF1" w:rsidRPr="002863F7" w:rsidRDefault="00D13CF1" w:rsidP="00382510">
      <w:pPr>
        <w:numPr>
          <w:ilvl w:val="0"/>
          <w:numId w:val="30"/>
        </w:numPr>
        <w:tabs>
          <w:tab w:val="clear" w:pos="927"/>
          <w:tab w:val="num" w:pos="567"/>
        </w:tabs>
        <w:ind w:left="567" w:hanging="567"/>
        <w:rPr>
          <w:lang w:val="el-GR"/>
        </w:rPr>
      </w:pPr>
      <w:r w:rsidRPr="002863F7">
        <w:rPr>
          <w:lang w:val="el-GR"/>
        </w:rPr>
        <w:t>φλουκοναζόλη</w:t>
      </w:r>
      <w:r w:rsidR="00F879CE" w:rsidRPr="002863F7">
        <w:rPr>
          <w:lang w:val="el-GR"/>
        </w:rPr>
        <w:t xml:space="preserve"> ή</w:t>
      </w:r>
      <w:r w:rsidRPr="002863F7">
        <w:rPr>
          <w:lang w:val="el-GR"/>
        </w:rPr>
        <w:t xml:space="preserve"> βορικοναζόλη, φάρμακα για την αντιμετώπιση μυκητιασικών λοιμώξεων,</w:t>
      </w:r>
    </w:p>
    <w:p w:rsidR="006F1ED7" w:rsidRPr="002863F7" w:rsidRDefault="006F1ED7" w:rsidP="006F1ED7">
      <w:pPr>
        <w:keepNext/>
        <w:numPr>
          <w:ilvl w:val="0"/>
          <w:numId w:val="30"/>
        </w:numPr>
        <w:tabs>
          <w:tab w:val="clear" w:pos="927"/>
          <w:tab w:val="num" w:pos="567"/>
        </w:tabs>
        <w:ind w:left="567" w:hanging="567"/>
        <w:rPr>
          <w:lang w:val="el-GR"/>
        </w:rPr>
      </w:pPr>
      <w:bookmarkStart w:id="27" w:name="_Hlk25074098"/>
      <w:r w:rsidRPr="002863F7">
        <w:rPr>
          <w:lang w:val="el-GR"/>
        </w:rPr>
        <w:t xml:space="preserve">εφαβιρένζη, ή άλλα αντιρετροϊικά  φάρμακα ( χρησιμοποιείται για τη θεραπεία των λοιμώξεων </w:t>
      </w:r>
      <w:r w:rsidR="00551DFA" w:rsidRPr="002863F7">
        <w:rPr>
          <w:lang w:val="el-GR"/>
        </w:rPr>
        <w:t>από</w:t>
      </w:r>
      <w:r w:rsidRPr="002863F7">
        <w:rPr>
          <w:lang w:val="el-GR"/>
        </w:rPr>
        <w:t xml:space="preserve"> HIV),</w:t>
      </w:r>
    </w:p>
    <w:bookmarkEnd w:id="27"/>
    <w:p w:rsidR="00D13CF1" w:rsidRPr="002863F7" w:rsidRDefault="00D13CF1" w:rsidP="00382510">
      <w:pPr>
        <w:numPr>
          <w:ilvl w:val="0"/>
          <w:numId w:val="30"/>
        </w:numPr>
        <w:tabs>
          <w:tab w:val="clear" w:pos="927"/>
          <w:tab w:val="num" w:pos="567"/>
        </w:tabs>
        <w:ind w:left="567" w:hanging="567"/>
        <w:rPr>
          <w:lang w:val="el-GR"/>
        </w:rPr>
      </w:pPr>
      <w:r w:rsidRPr="002863F7">
        <w:rPr>
          <w:lang w:val="el-GR"/>
        </w:rPr>
        <w:t>καρβαμαζεπίνη, φάρμακ</w:t>
      </w:r>
      <w:r w:rsidR="00F879CE" w:rsidRPr="002863F7">
        <w:rPr>
          <w:lang w:val="el-GR"/>
        </w:rPr>
        <w:t>ο</w:t>
      </w:r>
      <w:r w:rsidRPr="002863F7">
        <w:rPr>
          <w:lang w:val="el-GR"/>
        </w:rPr>
        <w:t xml:space="preserve"> για την αντιμετώπιση ορισμένων μορφών επιληψίας,</w:t>
      </w:r>
    </w:p>
    <w:p w:rsidR="001E639C" w:rsidRPr="002863F7" w:rsidRDefault="00E943BC" w:rsidP="00382510">
      <w:pPr>
        <w:numPr>
          <w:ilvl w:val="0"/>
          <w:numId w:val="45"/>
        </w:numPr>
        <w:tabs>
          <w:tab w:val="num" w:pos="567"/>
        </w:tabs>
        <w:ind w:left="567" w:hanging="567"/>
        <w:rPr>
          <w:lang w:val="el-GR"/>
        </w:rPr>
      </w:pPr>
      <w:r w:rsidRPr="002863F7">
        <w:rPr>
          <w:lang w:val="el-GR"/>
        </w:rPr>
        <w:t>μοκλοβεμίδη, φάρμακο για την αντιμετώπιση της κατάθλιψης</w:t>
      </w:r>
      <w:r w:rsidR="001E639C" w:rsidRPr="002863F7">
        <w:rPr>
          <w:lang w:val="el-GR"/>
        </w:rPr>
        <w:t>,</w:t>
      </w:r>
    </w:p>
    <w:p w:rsidR="001E639C" w:rsidRPr="002863F7" w:rsidRDefault="001E639C" w:rsidP="00382510">
      <w:pPr>
        <w:numPr>
          <w:ilvl w:val="0"/>
          <w:numId w:val="45"/>
        </w:numPr>
        <w:tabs>
          <w:tab w:val="num" w:pos="567"/>
        </w:tabs>
        <w:ind w:left="567" w:hanging="567"/>
        <w:rPr>
          <w:lang w:val="el-GR"/>
        </w:rPr>
      </w:pPr>
      <w:r w:rsidRPr="002863F7">
        <w:rPr>
          <w:lang w:val="el-GR"/>
        </w:rPr>
        <w:t>ρεπαγλινίδη, φάρμακο για τη θεραπευτική αντιμετώπιση του διαβήτη,</w:t>
      </w:r>
    </w:p>
    <w:p w:rsidR="00D13CF1" w:rsidRPr="002863F7" w:rsidRDefault="001E639C" w:rsidP="00382510">
      <w:pPr>
        <w:numPr>
          <w:ilvl w:val="0"/>
          <w:numId w:val="30"/>
        </w:numPr>
        <w:tabs>
          <w:tab w:val="clear" w:pos="927"/>
          <w:tab w:val="num" w:pos="567"/>
        </w:tabs>
        <w:ind w:left="567" w:hanging="567"/>
        <w:rPr>
          <w:lang w:val="el-GR"/>
        </w:rPr>
      </w:pPr>
      <w:r w:rsidRPr="002863F7">
        <w:rPr>
          <w:lang w:val="el-GR"/>
        </w:rPr>
        <w:t>πακλιταξέλη, φάρμακο για τη θεραπευτική αντιμετώπιση του καρκίνου</w:t>
      </w:r>
      <w:r w:rsidR="00D13CF1" w:rsidRPr="002863F7">
        <w:rPr>
          <w:lang w:val="el-GR"/>
        </w:rPr>
        <w:t>.</w:t>
      </w:r>
    </w:p>
    <w:p w:rsidR="00D64D17" w:rsidRPr="002863F7" w:rsidRDefault="00D64D17" w:rsidP="00AC199B">
      <w:pPr>
        <w:keepNext/>
        <w:numPr>
          <w:ilvl w:val="0"/>
          <w:numId w:val="30"/>
        </w:numPr>
        <w:tabs>
          <w:tab w:val="clear" w:pos="927"/>
          <w:tab w:val="num" w:pos="567"/>
        </w:tabs>
        <w:ind w:left="567" w:hanging="567"/>
        <w:rPr>
          <w:lang w:val="el-GR"/>
        </w:rPr>
      </w:pPr>
      <w:r w:rsidRPr="002863F7">
        <w:rPr>
          <w:lang w:val="el-GR"/>
        </w:rPr>
        <w:t>οπιοειδή: ενώ λαμβάνετε θεραπεία με κλοπιδογρέλη, θα πρέπει να ενημερώσετε το γιατρό σας πρ</w:t>
      </w:r>
      <w:r w:rsidR="002362AA" w:rsidRPr="002863F7">
        <w:rPr>
          <w:lang w:val="el-GR"/>
        </w:rPr>
        <w:t>ιν</w:t>
      </w:r>
      <w:r w:rsidRPr="002863F7">
        <w:rPr>
          <w:lang w:val="el-GR"/>
        </w:rPr>
        <w:t xml:space="preserve"> σας </w:t>
      </w:r>
      <w:r w:rsidR="00705B39" w:rsidRPr="002863F7">
        <w:rPr>
          <w:lang w:val="el-GR"/>
        </w:rPr>
        <w:t>συνταγογραφηθεί οποιο</w:t>
      </w:r>
      <w:r w:rsidRPr="002863F7">
        <w:rPr>
          <w:lang w:val="el-GR"/>
        </w:rPr>
        <w:t xml:space="preserve">δήποτε </w:t>
      </w:r>
      <w:r w:rsidR="00705B39" w:rsidRPr="002863F7">
        <w:rPr>
          <w:lang w:val="el-GR"/>
        </w:rPr>
        <w:t xml:space="preserve">οπιοειδές (χρησιμοποιείται για τη θεραπεία </w:t>
      </w:r>
      <w:r w:rsidR="001A305C" w:rsidRPr="002863F7">
        <w:rPr>
          <w:lang w:val="el-GR"/>
        </w:rPr>
        <w:t xml:space="preserve">του </w:t>
      </w:r>
      <w:r w:rsidR="00705B39" w:rsidRPr="002863F7">
        <w:rPr>
          <w:lang w:val="el-GR"/>
        </w:rPr>
        <w:t>σοβαρού πόνου)</w:t>
      </w:r>
      <w:r w:rsidRPr="002863F7">
        <w:rPr>
          <w:lang w:val="el-GR"/>
        </w:rPr>
        <w:t xml:space="preserve">. </w:t>
      </w:r>
    </w:p>
    <w:p w:rsidR="00D66D3A" w:rsidRPr="002863F7" w:rsidRDefault="00D66D3A" w:rsidP="00382510">
      <w:pPr>
        <w:tabs>
          <w:tab w:val="left" w:pos="567"/>
        </w:tabs>
        <w:rPr>
          <w:lang w:val="el-GR"/>
        </w:rPr>
      </w:pPr>
    </w:p>
    <w:p w:rsidR="00D66D3A" w:rsidRPr="002863F7" w:rsidRDefault="00D66D3A" w:rsidP="00382510">
      <w:pPr>
        <w:tabs>
          <w:tab w:val="left" w:pos="567"/>
        </w:tabs>
        <w:rPr>
          <w:lang w:val="el-GR"/>
        </w:rPr>
      </w:pPr>
      <w:r w:rsidRPr="002863F7">
        <w:rPr>
          <w:lang w:val="el-GR"/>
        </w:rPr>
        <w:t>Εάν είχατε ένα σοβαρό πόνο στο στήθος (ασταθή στηθάγχη ή καρδιακ</w:t>
      </w:r>
      <w:r w:rsidR="0059750E" w:rsidRPr="002863F7">
        <w:rPr>
          <w:lang w:val="el-GR"/>
        </w:rPr>
        <w:t>ό</w:t>
      </w:r>
      <w:r w:rsidRPr="002863F7">
        <w:rPr>
          <w:lang w:val="el-GR"/>
        </w:rPr>
        <w:t xml:space="preserve"> </w:t>
      </w:r>
      <w:r w:rsidR="0059750E" w:rsidRPr="002863F7">
        <w:rPr>
          <w:lang w:val="el-GR"/>
        </w:rPr>
        <w:t>επεισόδιο</w:t>
      </w:r>
      <w:r w:rsidRPr="002863F7">
        <w:rPr>
          <w:lang w:val="el-GR"/>
        </w:rPr>
        <w:t>)</w:t>
      </w:r>
      <w:r w:rsidR="00CA3CC3" w:rsidRPr="002863F7">
        <w:rPr>
          <w:lang w:val="el-GR"/>
        </w:rPr>
        <w:t xml:space="preserve">, </w:t>
      </w:r>
      <w:r w:rsidR="00587597" w:rsidRPr="002863F7">
        <w:rPr>
          <w:lang w:val="el-GR"/>
        </w:rPr>
        <w:t>παροδικό ισχαιμικό επεισόδιο ή αγγειακό εγκεφαλικό επεισόδιο ήπιας βαρύτητας</w:t>
      </w:r>
      <w:r w:rsidR="00CA3CC3" w:rsidRPr="002863F7">
        <w:rPr>
          <w:szCs w:val="22"/>
          <w:lang w:val="el-GR"/>
        </w:rPr>
        <w:t>,</w:t>
      </w:r>
      <w:r w:rsidRPr="002863F7">
        <w:rPr>
          <w:lang w:val="el-GR"/>
        </w:rPr>
        <w:t xml:space="preserve"> μπορεί να σας χορηγηθεί Plavix σε συνδυασμό με ακετυλοσαλικυλικό οξύ, μία ουσία που απαντάται σε πολλά φαρμακευτικά προϊόντα που χρησιμοποιούνται για την ανακούφιση από τον πόνο και ως αντιπυρετικά. Μία περιστασιακή χρήση ακετυλοσαλικυλικού οξέος (όχι περισσότερο από 1</w:t>
      </w:r>
      <w:r w:rsidR="00686E65" w:rsidRPr="002863F7">
        <w:rPr>
          <w:lang w:val="el-GR"/>
        </w:rPr>
        <w:t>.</w:t>
      </w:r>
      <w:r w:rsidR="00B168E4" w:rsidRPr="002863F7">
        <w:rPr>
          <w:lang w:val="el-GR"/>
        </w:rPr>
        <w:t>000 </w:t>
      </w:r>
      <w:r w:rsidRPr="002863F7">
        <w:rPr>
          <w:lang w:val="el-GR"/>
        </w:rPr>
        <w:t>mg σε διάστημα 24 ωρών) δεν θα πρέπει, γενικά, να προκαλέσει κάποιο πρόβλημα, ενώ σε άλλες περιπτώσεις, παρατεταμένη χρήση θα πρέπει να συζητηθεί με το γιατρό σας.</w:t>
      </w:r>
    </w:p>
    <w:p w:rsidR="00D66D3A" w:rsidRPr="002863F7" w:rsidRDefault="00D66D3A" w:rsidP="00382510">
      <w:pPr>
        <w:tabs>
          <w:tab w:val="left" w:pos="567"/>
        </w:tabs>
        <w:rPr>
          <w:lang w:val="el-GR"/>
        </w:rPr>
      </w:pPr>
    </w:p>
    <w:p w:rsidR="00D66D3A" w:rsidRPr="002863F7" w:rsidRDefault="00FC714C" w:rsidP="00382510">
      <w:pPr>
        <w:numPr>
          <w:ilvl w:val="12"/>
          <w:numId w:val="0"/>
        </w:numPr>
        <w:tabs>
          <w:tab w:val="left" w:pos="567"/>
        </w:tabs>
        <w:rPr>
          <w:b/>
          <w:lang w:val="el-GR"/>
        </w:rPr>
      </w:pPr>
      <w:r w:rsidRPr="002863F7">
        <w:rPr>
          <w:b/>
          <w:lang w:val="el-GR"/>
        </w:rPr>
        <w:t xml:space="preserve">Το </w:t>
      </w:r>
      <w:r w:rsidR="00D66D3A" w:rsidRPr="002863F7">
        <w:rPr>
          <w:b/>
          <w:lang w:val="el-GR"/>
        </w:rPr>
        <w:t>Plavix με τροφές και ποτ</w:t>
      </w:r>
      <w:r w:rsidR="006C4D3F" w:rsidRPr="002863F7">
        <w:rPr>
          <w:b/>
          <w:lang w:val="el-GR"/>
        </w:rPr>
        <w:t>ό</w:t>
      </w:r>
    </w:p>
    <w:p w:rsidR="00D66D3A" w:rsidRPr="002863F7" w:rsidRDefault="00D66D3A" w:rsidP="00382510">
      <w:pPr>
        <w:numPr>
          <w:ilvl w:val="12"/>
          <w:numId w:val="0"/>
        </w:numPr>
        <w:tabs>
          <w:tab w:val="left" w:pos="567"/>
        </w:tabs>
        <w:rPr>
          <w:b/>
          <w:lang w:val="el-GR"/>
        </w:rPr>
      </w:pPr>
    </w:p>
    <w:p w:rsidR="00D66D3A" w:rsidRPr="002863F7" w:rsidRDefault="00D66D3A" w:rsidP="00382510">
      <w:pPr>
        <w:numPr>
          <w:ilvl w:val="12"/>
          <w:numId w:val="0"/>
        </w:numPr>
        <w:tabs>
          <w:tab w:val="left" w:pos="567"/>
        </w:tabs>
        <w:rPr>
          <w:bCs/>
          <w:lang w:val="el-GR"/>
        </w:rPr>
      </w:pPr>
      <w:r w:rsidRPr="002863F7">
        <w:rPr>
          <w:bCs/>
          <w:lang w:val="el-GR"/>
        </w:rPr>
        <w:t>Το Plavix μπορεί να λαμβάνεται με ή χωρίς τη λήψη τροφής.</w:t>
      </w:r>
    </w:p>
    <w:p w:rsidR="00D66D3A" w:rsidRPr="002863F7" w:rsidRDefault="00D66D3A" w:rsidP="00382510">
      <w:pPr>
        <w:numPr>
          <w:ilvl w:val="12"/>
          <w:numId w:val="0"/>
        </w:numPr>
        <w:tabs>
          <w:tab w:val="left" w:pos="567"/>
        </w:tabs>
        <w:rPr>
          <w:b/>
          <w:lang w:val="el-GR"/>
        </w:rPr>
      </w:pPr>
    </w:p>
    <w:p w:rsidR="00D66D3A" w:rsidRPr="002863F7" w:rsidRDefault="00D66D3A" w:rsidP="00382510">
      <w:pPr>
        <w:numPr>
          <w:ilvl w:val="12"/>
          <w:numId w:val="0"/>
        </w:numPr>
        <w:tabs>
          <w:tab w:val="left" w:pos="567"/>
        </w:tabs>
        <w:rPr>
          <w:b/>
          <w:lang w:val="el-GR"/>
        </w:rPr>
      </w:pPr>
      <w:r w:rsidRPr="002863F7">
        <w:rPr>
          <w:b/>
          <w:lang w:val="el-GR"/>
        </w:rPr>
        <w:t>Κύηση και θηλασμός</w:t>
      </w:r>
    </w:p>
    <w:p w:rsidR="00D66D3A" w:rsidRPr="002863F7" w:rsidRDefault="00D66D3A" w:rsidP="00382510">
      <w:pPr>
        <w:numPr>
          <w:ilvl w:val="12"/>
          <w:numId w:val="0"/>
        </w:numPr>
        <w:tabs>
          <w:tab w:val="left" w:pos="567"/>
        </w:tabs>
        <w:rPr>
          <w:b/>
          <w:lang w:val="el-GR"/>
        </w:rPr>
      </w:pPr>
    </w:p>
    <w:p w:rsidR="00A37AB7" w:rsidRPr="002863F7" w:rsidRDefault="0059750E" w:rsidP="00382510">
      <w:pPr>
        <w:numPr>
          <w:ilvl w:val="12"/>
          <w:numId w:val="0"/>
        </w:numPr>
        <w:tabs>
          <w:tab w:val="left" w:pos="567"/>
        </w:tabs>
        <w:rPr>
          <w:lang w:val="el-GR"/>
        </w:rPr>
      </w:pPr>
      <w:r w:rsidRPr="002863F7">
        <w:rPr>
          <w:lang w:val="el-GR"/>
        </w:rPr>
        <w:t>Είναι προτιμότερο να μη</w:t>
      </w:r>
      <w:r w:rsidR="000D3E19" w:rsidRPr="002863F7">
        <w:rPr>
          <w:lang w:val="el-GR"/>
        </w:rPr>
        <w:t>ν</w:t>
      </w:r>
      <w:r w:rsidR="00A37AB7" w:rsidRPr="002863F7">
        <w:rPr>
          <w:lang w:val="el-GR"/>
        </w:rPr>
        <w:t xml:space="preserve"> </w:t>
      </w:r>
      <w:r w:rsidR="000D3E19" w:rsidRPr="002863F7">
        <w:rPr>
          <w:lang w:val="el-GR"/>
        </w:rPr>
        <w:t xml:space="preserve">παίρνετε </w:t>
      </w:r>
      <w:r w:rsidR="00A37AB7" w:rsidRPr="002863F7">
        <w:rPr>
          <w:lang w:val="el-GR"/>
        </w:rPr>
        <w:t>αυτό το προϊόν κατά τη διάρκεια της κύησης.</w:t>
      </w:r>
    </w:p>
    <w:p w:rsidR="00A37AB7" w:rsidRPr="002863F7" w:rsidRDefault="00A37AB7" w:rsidP="00382510">
      <w:pPr>
        <w:numPr>
          <w:ilvl w:val="12"/>
          <w:numId w:val="0"/>
        </w:numPr>
        <w:tabs>
          <w:tab w:val="left" w:pos="567"/>
        </w:tabs>
        <w:rPr>
          <w:szCs w:val="24"/>
          <w:lang w:val="el-GR"/>
        </w:rPr>
      </w:pPr>
    </w:p>
    <w:p w:rsidR="00D66D3A" w:rsidRPr="002863F7" w:rsidRDefault="00D66D3A" w:rsidP="00382510">
      <w:pPr>
        <w:numPr>
          <w:ilvl w:val="12"/>
          <w:numId w:val="0"/>
        </w:numPr>
        <w:tabs>
          <w:tab w:val="left" w:pos="567"/>
        </w:tabs>
        <w:rPr>
          <w:szCs w:val="24"/>
          <w:lang w:val="el-GR"/>
        </w:rPr>
      </w:pPr>
      <w:r w:rsidRPr="002863F7">
        <w:rPr>
          <w:szCs w:val="24"/>
          <w:lang w:val="el-GR"/>
        </w:rPr>
        <w:t>Αν είστε έγκυος ή υποψιάζεστε ότι είστε έγκυος</w:t>
      </w:r>
      <w:r w:rsidR="0059750E" w:rsidRPr="002863F7">
        <w:rPr>
          <w:szCs w:val="24"/>
          <w:lang w:val="el-GR"/>
        </w:rPr>
        <w:t>,</w:t>
      </w:r>
      <w:r w:rsidRPr="002863F7">
        <w:rPr>
          <w:szCs w:val="24"/>
          <w:lang w:val="el-GR"/>
        </w:rPr>
        <w:t xml:space="preserve"> θα πρέπει να ενημερώσετε το γιατρό ή το φαρμακοποιό σας πριν λάβετε Plavix. Αν μείνετε έγκυος ενώ λαμβάνετε Plavix, συμβουλευθείτε το γιατρό σας αμέσως, καθώς δεν συνιστάται η λήψη κλοπιδογρέλης κατά τη διάρκεια της κύησης.</w:t>
      </w:r>
    </w:p>
    <w:p w:rsidR="00D66D3A" w:rsidRPr="002863F7" w:rsidRDefault="00D66D3A" w:rsidP="00382510">
      <w:pPr>
        <w:numPr>
          <w:ilvl w:val="12"/>
          <w:numId w:val="0"/>
        </w:numPr>
        <w:tabs>
          <w:tab w:val="left" w:pos="567"/>
        </w:tabs>
        <w:rPr>
          <w:lang w:val="el-GR"/>
        </w:rPr>
      </w:pPr>
    </w:p>
    <w:p w:rsidR="000D3E19" w:rsidRPr="002863F7" w:rsidRDefault="000D3E19" w:rsidP="00382510">
      <w:pPr>
        <w:numPr>
          <w:ilvl w:val="12"/>
          <w:numId w:val="0"/>
        </w:numPr>
        <w:tabs>
          <w:tab w:val="left" w:pos="567"/>
        </w:tabs>
        <w:rPr>
          <w:lang w:val="el-GR"/>
        </w:rPr>
      </w:pPr>
      <w:r w:rsidRPr="002863F7">
        <w:rPr>
          <w:lang w:val="el-GR"/>
        </w:rPr>
        <w:t>Δεν πρέπει να θηλάζετε ενώ χρησιμοποιείτε αυτό το φάρμακο.</w:t>
      </w:r>
    </w:p>
    <w:p w:rsidR="000D3E19" w:rsidRPr="002863F7" w:rsidRDefault="000D3E19" w:rsidP="000D3E19">
      <w:pPr>
        <w:keepNext/>
        <w:numPr>
          <w:ilvl w:val="12"/>
          <w:numId w:val="0"/>
        </w:numPr>
        <w:tabs>
          <w:tab w:val="left" w:pos="567"/>
        </w:tabs>
        <w:rPr>
          <w:lang w:val="el-GR"/>
        </w:rPr>
      </w:pPr>
      <w:r w:rsidRPr="002863F7">
        <w:rPr>
          <w:lang w:val="el-GR"/>
        </w:rPr>
        <w:t>Εάν θηλάζετε ή σχεδιάζετε να θηλάσετε, μιλήστε με το γιατρό σας πριν πάρετε αυτό το φάρμακο.</w:t>
      </w:r>
    </w:p>
    <w:p w:rsidR="00D66D3A" w:rsidRPr="002863F7" w:rsidRDefault="00D66D3A" w:rsidP="003367D5">
      <w:pPr>
        <w:keepNext/>
        <w:numPr>
          <w:ilvl w:val="12"/>
          <w:numId w:val="0"/>
        </w:numPr>
        <w:tabs>
          <w:tab w:val="left" w:pos="567"/>
        </w:tabs>
        <w:rPr>
          <w:lang w:val="el-GR"/>
        </w:rPr>
      </w:pPr>
    </w:p>
    <w:p w:rsidR="00D66D3A" w:rsidRPr="002863F7" w:rsidRDefault="00D66D3A" w:rsidP="003367D5">
      <w:pPr>
        <w:keepNext/>
        <w:numPr>
          <w:ilvl w:val="12"/>
          <w:numId w:val="0"/>
        </w:numPr>
        <w:tabs>
          <w:tab w:val="left" w:pos="567"/>
        </w:tabs>
        <w:rPr>
          <w:lang w:val="el-GR"/>
        </w:rPr>
      </w:pPr>
      <w:r w:rsidRPr="002863F7">
        <w:rPr>
          <w:lang w:val="el-GR"/>
        </w:rPr>
        <w:t>Ζητήστε τη συμβουλή του γιατρού ή του φαρμακοποιού σας προτού πάρετε οποιοδήποτε φάρμακο.</w:t>
      </w:r>
    </w:p>
    <w:p w:rsidR="00D66D3A" w:rsidRPr="002863F7" w:rsidRDefault="00D66D3A" w:rsidP="003367D5">
      <w:pPr>
        <w:keepNext/>
        <w:numPr>
          <w:ilvl w:val="12"/>
          <w:numId w:val="0"/>
        </w:numPr>
        <w:tabs>
          <w:tab w:val="left" w:pos="567"/>
        </w:tabs>
        <w:rPr>
          <w:lang w:val="el-GR"/>
        </w:rPr>
      </w:pPr>
    </w:p>
    <w:p w:rsidR="00D66D3A" w:rsidRPr="002863F7" w:rsidRDefault="00D66D3A" w:rsidP="003367D5">
      <w:pPr>
        <w:keepNext/>
        <w:numPr>
          <w:ilvl w:val="12"/>
          <w:numId w:val="0"/>
        </w:numPr>
        <w:tabs>
          <w:tab w:val="left" w:pos="567"/>
        </w:tabs>
        <w:rPr>
          <w:b/>
          <w:lang w:val="el-GR"/>
        </w:rPr>
      </w:pPr>
      <w:r w:rsidRPr="002863F7">
        <w:rPr>
          <w:b/>
          <w:lang w:val="el-GR"/>
        </w:rPr>
        <w:t>Οδήγηση και χειρισμός μηχαν</w:t>
      </w:r>
      <w:r w:rsidR="006C4D3F" w:rsidRPr="002863F7">
        <w:rPr>
          <w:b/>
          <w:lang w:val="el-GR"/>
        </w:rPr>
        <w:t>ημάτων</w:t>
      </w:r>
    </w:p>
    <w:p w:rsidR="00D66D3A" w:rsidRPr="002863F7" w:rsidRDefault="00D66D3A" w:rsidP="003367D5">
      <w:pPr>
        <w:keepNext/>
        <w:numPr>
          <w:ilvl w:val="12"/>
          <w:numId w:val="0"/>
        </w:numPr>
        <w:tabs>
          <w:tab w:val="left" w:pos="567"/>
        </w:tabs>
        <w:rPr>
          <w:b/>
          <w:lang w:val="el-GR"/>
        </w:rPr>
      </w:pPr>
    </w:p>
    <w:p w:rsidR="00D66D3A" w:rsidRPr="002863F7" w:rsidRDefault="00D66D3A" w:rsidP="003367D5">
      <w:pPr>
        <w:keepNext/>
        <w:numPr>
          <w:ilvl w:val="12"/>
          <w:numId w:val="0"/>
        </w:numPr>
        <w:tabs>
          <w:tab w:val="left" w:pos="567"/>
        </w:tabs>
        <w:rPr>
          <w:lang w:val="el-GR"/>
        </w:rPr>
      </w:pPr>
      <w:r w:rsidRPr="002863F7">
        <w:rPr>
          <w:lang w:val="el-GR"/>
        </w:rPr>
        <w:t>Το Plavix είναι απίθανο να επηρεάσει την ικανότητά σας να οδηγείτε ή να χειρίζεστε μηχανές.</w:t>
      </w:r>
    </w:p>
    <w:p w:rsidR="00927250" w:rsidRPr="002863F7" w:rsidRDefault="00927250" w:rsidP="003367D5">
      <w:pPr>
        <w:keepNext/>
        <w:numPr>
          <w:ilvl w:val="12"/>
          <w:numId w:val="0"/>
        </w:numPr>
        <w:tabs>
          <w:tab w:val="left" w:pos="567"/>
        </w:tabs>
        <w:rPr>
          <w:lang w:val="el-GR"/>
        </w:rPr>
      </w:pPr>
    </w:p>
    <w:p w:rsidR="00D66D3A" w:rsidRPr="002863F7" w:rsidRDefault="00152EAD" w:rsidP="003367D5">
      <w:pPr>
        <w:keepNext/>
        <w:numPr>
          <w:ilvl w:val="12"/>
          <w:numId w:val="0"/>
        </w:numPr>
        <w:tabs>
          <w:tab w:val="left" w:pos="567"/>
        </w:tabs>
        <w:rPr>
          <w:b/>
          <w:lang w:val="el-GR"/>
        </w:rPr>
      </w:pPr>
      <w:r w:rsidRPr="002863F7">
        <w:rPr>
          <w:b/>
          <w:lang w:val="el-GR"/>
        </w:rPr>
        <w:t>Το</w:t>
      </w:r>
      <w:r w:rsidR="00D66D3A" w:rsidRPr="002863F7">
        <w:rPr>
          <w:b/>
          <w:lang w:val="el-GR"/>
        </w:rPr>
        <w:t xml:space="preserve"> Plavix</w:t>
      </w:r>
      <w:r w:rsidRPr="002863F7">
        <w:rPr>
          <w:b/>
          <w:lang w:val="el-GR"/>
        </w:rPr>
        <w:t xml:space="preserve"> περιέχει λακτόζη</w:t>
      </w:r>
    </w:p>
    <w:p w:rsidR="00D66D3A" w:rsidRPr="002863F7" w:rsidRDefault="00D66D3A" w:rsidP="003367D5">
      <w:pPr>
        <w:keepNext/>
        <w:numPr>
          <w:ilvl w:val="12"/>
          <w:numId w:val="0"/>
        </w:numPr>
        <w:tabs>
          <w:tab w:val="left" w:pos="567"/>
        </w:tabs>
        <w:rPr>
          <w:b/>
          <w:lang w:val="el-GR"/>
        </w:rPr>
      </w:pPr>
    </w:p>
    <w:p w:rsidR="00D66D3A" w:rsidRPr="002863F7" w:rsidRDefault="00D66D3A" w:rsidP="003367D5">
      <w:pPr>
        <w:keepNext/>
        <w:numPr>
          <w:ilvl w:val="12"/>
          <w:numId w:val="0"/>
        </w:numPr>
        <w:tabs>
          <w:tab w:val="left" w:pos="567"/>
        </w:tabs>
        <w:rPr>
          <w:lang w:val="el-GR"/>
        </w:rPr>
      </w:pPr>
      <w:r w:rsidRPr="002863F7">
        <w:rPr>
          <w:lang w:val="el-GR"/>
        </w:rPr>
        <w:t>Εάν έχετε ενημερωθεί από το γιατρό σας ότι έχετε δυσανεξία σε κάποια σάκχαρα</w:t>
      </w:r>
      <w:r w:rsidR="00134E6F" w:rsidRPr="002863F7">
        <w:rPr>
          <w:lang w:val="el-GR"/>
        </w:rPr>
        <w:t xml:space="preserve"> (π.χ. λακτόζη)</w:t>
      </w:r>
      <w:r w:rsidRPr="002863F7">
        <w:rPr>
          <w:lang w:val="el-GR"/>
        </w:rPr>
        <w:t>, επικοινωνήστε με το γιατρό σας πριν να πάρετε αυτό το φάρμακο.</w:t>
      </w:r>
    </w:p>
    <w:p w:rsidR="002E64F0" w:rsidRPr="002863F7" w:rsidRDefault="002E64F0" w:rsidP="003367D5">
      <w:pPr>
        <w:pStyle w:val="Footer"/>
        <w:keepNext/>
        <w:numPr>
          <w:ilvl w:val="12"/>
          <w:numId w:val="0"/>
        </w:numPr>
        <w:tabs>
          <w:tab w:val="left" w:pos="567"/>
        </w:tabs>
        <w:rPr>
          <w:b/>
          <w:lang w:val="el-GR"/>
        </w:rPr>
      </w:pPr>
    </w:p>
    <w:p w:rsidR="00152EAD" w:rsidRPr="002863F7" w:rsidRDefault="00152EAD" w:rsidP="003367D5">
      <w:pPr>
        <w:pStyle w:val="Footer"/>
        <w:keepNext/>
        <w:numPr>
          <w:ilvl w:val="12"/>
          <w:numId w:val="0"/>
        </w:numPr>
        <w:tabs>
          <w:tab w:val="left" w:pos="567"/>
        </w:tabs>
        <w:rPr>
          <w:lang w:val="el-GR"/>
        </w:rPr>
      </w:pPr>
      <w:r w:rsidRPr="002863F7">
        <w:rPr>
          <w:b/>
          <w:lang w:val="el-GR"/>
        </w:rPr>
        <w:t>Το Plavix περιέχει υδρογονωμένο κικέλαιο</w:t>
      </w:r>
      <w:r w:rsidRPr="002863F7">
        <w:rPr>
          <w:lang w:val="el-GR"/>
        </w:rPr>
        <w:t xml:space="preserve"> </w:t>
      </w:r>
    </w:p>
    <w:p w:rsidR="00152EAD" w:rsidRPr="002863F7" w:rsidRDefault="00152EAD" w:rsidP="003367D5">
      <w:pPr>
        <w:pStyle w:val="Footer"/>
        <w:keepNext/>
        <w:numPr>
          <w:ilvl w:val="12"/>
          <w:numId w:val="0"/>
        </w:numPr>
        <w:tabs>
          <w:tab w:val="left" w:pos="567"/>
        </w:tabs>
        <w:rPr>
          <w:lang w:val="el-GR"/>
        </w:rPr>
      </w:pPr>
    </w:p>
    <w:p w:rsidR="00D66D3A" w:rsidRPr="002863F7" w:rsidRDefault="00152EAD" w:rsidP="003367D5">
      <w:pPr>
        <w:pStyle w:val="Footer"/>
        <w:keepNext/>
        <w:numPr>
          <w:ilvl w:val="12"/>
          <w:numId w:val="0"/>
        </w:numPr>
        <w:tabs>
          <w:tab w:val="left" w:pos="567"/>
        </w:tabs>
        <w:rPr>
          <w:bCs/>
          <w:lang w:val="el-GR"/>
        </w:rPr>
      </w:pPr>
      <w:r w:rsidRPr="002863F7">
        <w:rPr>
          <w:lang w:val="el-GR"/>
        </w:rPr>
        <w:t>Αυτό</w:t>
      </w:r>
      <w:r w:rsidR="00D66D3A" w:rsidRPr="002863F7">
        <w:rPr>
          <w:lang w:val="el-GR"/>
        </w:rPr>
        <w:t xml:space="preserve"> </w:t>
      </w:r>
      <w:r w:rsidRPr="002863F7">
        <w:rPr>
          <w:lang w:val="el-GR"/>
        </w:rPr>
        <w:t xml:space="preserve">ενδέχεται </w:t>
      </w:r>
      <w:r w:rsidR="00D66D3A" w:rsidRPr="002863F7">
        <w:rPr>
          <w:lang w:val="el-GR"/>
        </w:rPr>
        <w:t>να προκαλέσει στομαχικές διαταραχές ή διάρροια.</w:t>
      </w:r>
    </w:p>
    <w:p w:rsidR="00D66D3A" w:rsidRPr="002863F7" w:rsidRDefault="00D66D3A" w:rsidP="003367D5">
      <w:pPr>
        <w:keepNext/>
        <w:numPr>
          <w:ilvl w:val="12"/>
          <w:numId w:val="0"/>
        </w:numPr>
        <w:tabs>
          <w:tab w:val="left" w:pos="567"/>
        </w:tabs>
        <w:rPr>
          <w:bCs/>
          <w:lang w:val="el-GR"/>
        </w:rPr>
      </w:pPr>
    </w:p>
    <w:p w:rsidR="004770C3" w:rsidRPr="002863F7" w:rsidRDefault="004770C3" w:rsidP="003367D5">
      <w:pPr>
        <w:keepNext/>
        <w:numPr>
          <w:ilvl w:val="12"/>
          <w:numId w:val="0"/>
        </w:numPr>
        <w:tabs>
          <w:tab w:val="left" w:pos="567"/>
        </w:tabs>
        <w:rPr>
          <w:bCs/>
          <w:lang w:val="el-GR"/>
        </w:rPr>
      </w:pPr>
    </w:p>
    <w:p w:rsidR="00D66D3A" w:rsidRPr="002863F7" w:rsidRDefault="00C20396" w:rsidP="003367D5">
      <w:pPr>
        <w:keepNext/>
        <w:numPr>
          <w:ilvl w:val="0"/>
          <w:numId w:val="24"/>
        </w:numPr>
        <w:tabs>
          <w:tab w:val="clear" w:pos="720"/>
          <w:tab w:val="num" w:pos="567"/>
        </w:tabs>
        <w:ind w:left="567" w:hanging="567"/>
        <w:rPr>
          <w:b/>
          <w:lang w:val="el-GR"/>
        </w:rPr>
      </w:pPr>
      <w:r w:rsidRPr="002863F7">
        <w:rPr>
          <w:b/>
          <w:lang w:val="el-GR"/>
        </w:rPr>
        <w:t>Πώς να πάρετε το Plavix</w:t>
      </w:r>
    </w:p>
    <w:p w:rsidR="00D66D3A" w:rsidRPr="002863F7" w:rsidRDefault="00D66D3A" w:rsidP="003367D5">
      <w:pPr>
        <w:keepNext/>
        <w:rPr>
          <w:b/>
          <w:lang w:val="el-GR"/>
        </w:rPr>
      </w:pPr>
    </w:p>
    <w:p w:rsidR="00D66D3A" w:rsidRPr="002863F7" w:rsidRDefault="00D66D3A" w:rsidP="003367D5">
      <w:pPr>
        <w:keepNext/>
        <w:numPr>
          <w:ilvl w:val="12"/>
          <w:numId w:val="0"/>
        </w:numPr>
        <w:tabs>
          <w:tab w:val="left" w:pos="567"/>
        </w:tabs>
        <w:rPr>
          <w:lang w:val="el-GR"/>
        </w:rPr>
      </w:pPr>
      <w:r w:rsidRPr="002863F7">
        <w:rPr>
          <w:lang w:val="el-GR"/>
        </w:rPr>
        <w:t xml:space="preserve">Πάντοτε να παίρνετε το </w:t>
      </w:r>
      <w:r w:rsidR="00C20396" w:rsidRPr="002863F7">
        <w:rPr>
          <w:lang w:val="el-GR"/>
        </w:rPr>
        <w:t xml:space="preserve">φάρμακο αυτό </w:t>
      </w:r>
      <w:r w:rsidRPr="002863F7">
        <w:rPr>
          <w:lang w:val="el-GR"/>
        </w:rPr>
        <w:t xml:space="preserve">αυστηρά σύμφωνα με τις οδηγίες του γιατρού </w:t>
      </w:r>
      <w:r w:rsidR="005D4D9D" w:rsidRPr="002863F7">
        <w:rPr>
          <w:lang w:val="el-GR"/>
        </w:rPr>
        <w:t xml:space="preserve">ή του φαρμακοποιού </w:t>
      </w:r>
      <w:r w:rsidRPr="002863F7">
        <w:rPr>
          <w:lang w:val="el-GR"/>
        </w:rPr>
        <w:t>σας. Εάν έχετε αμφιβολίες, ρωτήστε τον γιατρό ή τον φαρμακοποιό σας.</w:t>
      </w:r>
    </w:p>
    <w:p w:rsidR="00D66D3A" w:rsidRPr="002863F7" w:rsidRDefault="00D66D3A" w:rsidP="003367D5">
      <w:pPr>
        <w:keepNext/>
        <w:numPr>
          <w:ilvl w:val="12"/>
          <w:numId w:val="0"/>
        </w:numPr>
        <w:tabs>
          <w:tab w:val="left" w:pos="567"/>
        </w:tabs>
        <w:rPr>
          <w:lang w:val="el-GR"/>
        </w:rPr>
      </w:pPr>
    </w:p>
    <w:p w:rsidR="00622237" w:rsidRPr="002863F7" w:rsidRDefault="00622237" w:rsidP="00622237">
      <w:pPr>
        <w:keepNext/>
        <w:numPr>
          <w:ilvl w:val="12"/>
          <w:numId w:val="0"/>
        </w:numPr>
        <w:tabs>
          <w:tab w:val="left" w:pos="567"/>
        </w:tabs>
        <w:rPr>
          <w:lang w:val="el-GR"/>
        </w:rPr>
      </w:pPr>
      <w:r w:rsidRPr="002863F7">
        <w:rPr>
          <w:lang w:val="el-GR"/>
        </w:rPr>
        <w:t>Η συνιστώμενη δόση, περιλαμβανομένης εκείνης για τους ασθενείς με μια ασθένεια που ονομάζεται «κολπική μαρμαρυγή» (</w:t>
      </w:r>
      <w:r w:rsidR="009245CB" w:rsidRPr="002863F7">
        <w:rPr>
          <w:lang w:val="el-GR"/>
        </w:rPr>
        <w:t>μη κανονικός καρδιακός ρυθμός</w:t>
      </w:r>
      <w:r w:rsidRPr="002863F7">
        <w:rPr>
          <w:lang w:val="el-GR"/>
        </w:rPr>
        <w:t>), είναι ένα δισκίο των 75 mg του Plavix ανά ημέρα που λαμβάνεται από του στόματος με ή χωρίς τροφή, και την ίδια ώρα κάθε ημέρα.</w:t>
      </w:r>
    </w:p>
    <w:p w:rsidR="00622237" w:rsidRPr="002863F7" w:rsidRDefault="00622237" w:rsidP="00622237">
      <w:pPr>
        <w:keepNext/>
        <w:numPr>
          <w:ilvl w:val="12"/>
          <w:numId w:val="0"/>
        </w:numPr>
        <w:tabs>
          <w:tab w:val="left" w:pos="567"/>
        </w:tabs>
        <w:rPr>
          <w:lang w:val="el-GR"/>
        </w:rPr>
      </w:pPr>
    </w:p>
    <w:p w:rsidR="00D66D3A" w:rsidRPr="002863F7" w:rsidRDefault="00622237" w:rsidP="00622237">
      <w:pPr>
        <w:keepNext/>
        <w:numPr>
          <w:ilvl w:val="12"/>
          <w:numId w:val="0"/>
        </w:numPr>
        <w:tabs>
          <w:tab w:val="left" w:pos="567"/>
        </w:tabs>
        <w:rPr>
          <w:szCs w:val="24"/>
          <w:lang w:val="el-GR"/>
        </w:rPr>
      </w:pPr>
      <w:r w:rsidRPr="002863F7">
        <w:rPr>
          <w:szCs w:val="24"/>
          <w:lang w:val="el-GR"/>
        </w:rPr>
        <w:t xml:space="preserve"> </w:t>
      </w:r>
      <w:r w:rsidR="00D66D3A" w:rsidRPr="002863F7">
        <w:rPr>
          <w:szCs w:val="24"/>
          <w:lang w:val="el-GR"/>
        </w:rPr>
        <w:t xml:space="preserve">Εάν έχετε εμφανίσει </w:t>
      </w:r>
      <w:r w:rsidR="0059750E" w:rsidRPr="002863F7">
        <w:rPr>
          <w:szCs w:val="24"/>
          <w:lang w:val="el-GR"/>
        </w:rPr>
        <w:t xml:space="preserve">σοβαρό </w:t>
      </w:r>
      <w:r w:rsidR="00D66D3A" w:rsidRPr="002863F7">
        <w:rPr>
          <w:szCs w:val="24"/>
          <w:lang w:val="el-GR"/>
        </w:rPr>
        <w:t>πόνο στο</w:t>
      </w:r>
      <w:r w:rsidR="0059750E" w:rsidRPr="002863F7">
        <w:rPr>
          <w:szCs w:val="24"/>
          <w:lang w:val="el-GR"/>
        </w:rPr>
        <w:t xml:space="preserve"> στήθος</w:t>
      </w:r>
      <w:r w:rsidR="00686E65" w:rsidRPr="002863F7">
        <w:rPr>
          <w:lang w:val="el-GR"/>
        </w:rPr>
        <w:t xml:space="preserve"> (</w:t>
      </w:r>
      <w:r w:rsidR="0059750E" w:rsidRPr="002863F7">
        <w:rPr>
          <w:lang w:val="el-GR"/>
        </w:rPr>
        <w:t>ασταθή στηθάγχη ή καρδιακό</w:t>
      </w:r>
      <w:r w:rsidR="00686E65" w:rsidRPr="002863F7">
        <w:rPr>
          <w:lang w:val="el-GR"/>
        </w:rPr>
        <w:t xml:space="preserve"> </w:t>
      </w:r>
      <w:r w:rsidR="0059750E" w:rsidRPr="002863F7">
        <w:rPr>
          <w:lang w:val="el-GR"/>
        </w:rPr>
        <w:t>επεισόδιο</w:t>
      </w:r>
      <w:r w:rsidR="00686E65" w:rsidRPr="002863F7">
        <w:rPr>
          <w:lang w:val="el-GR"/>
        </w:rPr>
        <w:t>)</w:t>
      </w:r>
      <w:r w:rsidR="00D66D3A" w:rsidRPr="002863F7">
        <w:rPr>
          <w:szCs w:val="24"/>
          <w:lang w:val="el-GR"/>
        </w:rPr>
        <w:t xml:space="preserve">, ο γιατρός σας μπορεί να σας χορηγήσει τη δόση των </w:t>
      </w:r>
      <w:r w:rsidR="00B168E4" w:rsidRPr="002863F7">
        <w:rPr>
          <w:szCs w:val="24"/>
          <w:lang w:val="el-GR"/>
        </w:rPr>
        <w:t>300 </w:t>
      </w:r>
      <w:r w:rsidR="00D66D3A" w:rsidRPr="002863F7">
        <w:rPr>
          <w:szCs w:val="24"/>
          <w:lang w:val="el-GR"/>
        </w:rPr>
        <w:t xml:space="preserve">mg Plavix (1 δισκίο των </w:t>
      </w:r>
      <w:r w:rsidR="00B168E4" w:rsidRPr="002863F7">
        <w:rPr>
          <w:szCs w:val="24"/>
          <w:lang w:val="el-GR"/>
        </w:rPr>
        <w:t>300 </w:t>
      </w:r>
      <w:r w:rsidR="00D66D3A" w:rsidRPr="002863F7">
        <w:rPr>
          <w:szCs w:val="24"/>
          <w:lang w:val="el-GR"/>
        </w:rPr>
        <w:t xml:space="preserve">mg ή 4 δισκία των </w:t>
      </w:r>
      <w:r w:rsidR="00B168E4" w:rsidRPr="002863F7">
        <w:rPr>
          <w:szCs w:val="24"/>
          <w:lang w:val="el-GR"/>
        </w:rPr>
        <w:t>75 </w:t>
      </w:r>
      <w:r w:rsidR="00D66D3A" w:rsidRPr="002863F7">
        <w:rPr>
          <w:szCs w:val="24"/>
          <w:lang w:val="el-GR"/>
        </w:rPr>
        <w:t xml:space="preserve">mg) μία φορά και μόνο κατά την έναρξη της θεραπείας. Στη συνέχεια, η </w:t>
      </w:r>
      <w:r w:rsidR="00C20396" w:rsidRPr="002863F7">
        <w:rPr>
          <w:szCs w:val="24"/>
          <w:lang w:val="el-GR"/>
        </w:rPr>
        <w:t xml:space="preserve">συνιστώμενη </w:t>
      </w:r>
      <w:r w:rsidR="00D66D3A" w:rsidRPr="002863F7">
        <w:rPr>
          <w:szCs w:val="24"/>
          <w:lang w:val="el-GR"/>
        </w:rPr>
        <w:t xml:space="preserve">δόση είναι ένα δισκίο Plavix των </w:t>
      </w:r>
      <w:r w:rsidR="00B168E4" w:rsidRPr="002863F7">
        <w:rPr>
          <w:szCs w:val="24"/>
          <w:lang w:val="el-GR"/>
        </w:rPr>
        <w:t>75 </w:t>
      </w:r>
      <w:r w:rsidR="00D66D3A" w:rsidRPr="002863F7">
        <w:rPr>
          <w:szCs w:val="24"/>
          <w:lang w:val="el-GR"/>
        </w:rPr>
        <w:t>mg την ημέρα</w:t>
      </w:r>
      <w:r w:rsidRPr="002863F7">
        <w:rPr>
          <w:lang w:val="el-GR"/>
        </w:rPr>
        <w:t xml:space="preserve"> όπως περιγράφεται παραπάνω</w:t>
      </w:r>
      <w:r w:rsidR="00D66D3A" w:rsidRPr="002863F7">
        <w:rPr>
          <w:szCs w:val="24"/>
          <w:lang w:val="el-GR"/>
        </w:rPr>
        <w:t>.</w:t>
      </w:r>
    </w:p>
    <w:p w:rsidR="00CA3CC3" w:rsidRPr="002863F7" w:rsidRDefault="00CA3CC3" w:rsidP="00622237">
      <w:pPr>
        <w:keepNext/>
        <w:numPr>
          <w:ilvl w:val="12"/>
          <w:numId w:val="0"/>
        </w:numPr>
        <w:tabs>
          <w:tab w:val="left" w:pos="567"/>
        </w:tabs>
        <w:rPr>
          <w:szCs w:val="24"/>
          <w:lang w:val="el-GR"/>
        </w:rPr>
      </w:pPr>
    </w:p>
    <w:p w:rsidR="00CA3CC3" w:rsidRPr="002863F7" w:rsidRDefault="00CC1EEE" w:rsidP="00CA3CC3">
      <w:pPr>
        <w:rPr>
          <w:szCs w:val="22"/>
          <w:lang w:val="el-GR"/>
        </w:rPr>
      </w:pPr>
      <w:r w:rsidRPr="002863F7">
        <w:rPr>
          <w:szCs w:val="22"/>
          <w:lang w:val="el-GR"/>
        </w:rPr>
        <w:t>Εάν έχετε παρουσιάσει συμπτώματα αγγειακού εγκεφαλικού επεισοδίου που υποχώρησαν μέσα σε σύντομο χρονικό διάστημα (γνωστό και ως παροδικό ισχαιμικό επεισόδιο) ή αγγειακό εγκεφαλικό επεισόδιο ήπιας βαρύτητας, ο γιατρός σας μπορεί να σας έχει χορηγήσει 300 mg Plavix (1 δισκίο των 300 mg ή 4 δισκία των 75 mg) μία φορά στην αρχή της θεραπείας. Στη συνέχεια, η συνιστώμενη δόση είναι ένα δισκίο Plavix των 75 mg την ημέρα όπως περιγράφεται παραπάνω μαζί με ακετυλοσαλικυλικό οξύ για 3 εβδομάδες. Στη συνέχεια ο γιατρός θα συνταγογραφήσει είτε Plavix μόνο είτε ακετυλοσαλικυλικό οξύ μόνο</w:t>
      </w:r>
      <w:r w:rsidR="00CA3CC3" w:rsidRPr="002863F7">
        <w:rPr>
          <w:szCs w:val="22"/>
          <w:lang w:val="el-GR"/>
        </w:rPr>
        <w:t>.</w:t>
      </w:r>
    </w:p>
    <w:p w:rsidR="00CA3CC3" w:rsidRPr="002863F7" w:rsidRDefault="00CA3CC3" w:rsidP="00622237">
      <w:pPr>
        <w:keepNext/>
        <w:numPr>
          <w:ilvl w:val="12"/>
          <w:numId w:val="0"/>
        </w:numPr>
        <w:tabs>
          <w:tab w:val="left" w:pos="567"/>
        </w:tabs>
        <w:rPr>
          <w:szCs w:val="24"/>
          <w:lang w:val="el-GR"/>
        </w:rPr>
      </w:pPr>
    </w:p>
    <w:p w:rsidR="00622237" w:rsidRPr="002863F7" w:rsidRDefault="00622237" w:rsidP="003367D5">
      <w:pPr>
        <w:keepNext/>
        <w:numPr>
          <w:ilvl w:val="12"/>
          <w:numId w:val="0"/>
        </w:numPr>
        <w:tabs>
          <w:tab w:val="left" w:pos="567"/>
        </w:tabs>
        <w:rPr>
          <w:lang w:val="el-GR"/>
        </w:rPr>
      </w:pPr>
    </w:p>
    <w:p w:rsidR="00D66D3A" w:rsidRPr="002863F7" w:rsidRDefault="00D66D3A" w:rsidP="003367D5">
      <w:pPr>
        <w:keepNext/>
        <w:numPr>
          <w:ilvl w:val="12"/>
          <w:numId w:val="0"/>
        </w:numPr>
        <w:tabs>
          <w:tab w:val="left" w:pos="567"/>
        </w:tabs>
        <w:rPr>
          <w:lang w:val="el-GR"/>
        </w:rPr>
      </w:pPr>
      <w:r w:rsidRPr="002863F7">
        <w:rPr>
          <w:lang w:val="el-GR"/>
        </w:rPr>
        <w:t xml:space="preserve">Το Plavix θα πρέπει να το παίρνετε για όσο διάστημα ο γιατρός σας συνεχίζει να σας το συνταγογραφεί. </w:t>
      </w:r>
    </w:p>
    <w:p w:rsidR="00D66D3A" w:rsidRPr="002863F7" w:rsidRDefault="00D66D3A" w:rsidP="003367D5">
      <w:pPr>
        <w:keepNext/>
        <w:numPr>
          <w:ilvl w:val="12"/>
          <w:numId w:val="0"/>
        </w:numPr>
        <w:tabs>
          <w:tab w:val="left" w:pos="567"/>
        </w:tabs>
        <w:rPr>
          <w:lang w:val="el-GR"/>
        </w:rPr>
      </w:pPr>
    </w:p>
    <w:p w:rsidR="00D66D3A" w:rsidRPr="002863F7" w:rsidRDefault="00D66D3A" w:rsidP="003367D5">
      <w:pPr>
        <w:keepNext/>
        <w:numPr>
          <w:ilvl w:val="12"/>
          <w:numId w:val="0"/>
        </w:numPr>
        <w:tabs>
          <w:tab w:val="left" w:pos="567"/>
        </w:tabs>
        <w:rPr>
          <w:b/>
          <w:lang w:val="el-GR"/>
        </w:rPr>
      </w:pPr>
      <w:r w:rsidRPr="002863F7">
        <w:rPr>
          <w:b/>
          <w:lang w:val="el-GR"/>
        </w:rPr>
        <w:t>Εάν πάρετε μεγαλύτερη δόση Plavix από την κανονική</w:t>
      </w:r>
    </w:p>
    <w:p w:rsidR="00D66D3A" w:rsidRPr="002863F7" w:rsidRDefault="00D66D3A" w:rsidP="003367D5">
      <w:pPr>
        <w:keepNext/>
        <w:numPr>
          <w:ilvl w:val="12"/>
          <w:numId w:val="0"/>
        </w:numPr>
        <w:tabs>
          <w:tab w:val="left" w:pos="567"/>
        </w:tabs>
        <w:rPr>
          <w:b/>
          <w:lang w:val="el-GR"/>
        </w:rPr>
      </w:pPr>
    </w:p>
    <w:p w:rsidR="00D66D3A" w:rsidRPr="002863F7" w:rsidRDefault="00D66D3A" w:rsidP="003367D5">
      <w:pPr>
        <w:keepNext/>
        <w:numPr>
          <w:ilvl w:val="12"/>
          <w:numId w:val="0"/>
        </w:numPr>
        <w:tabs>
          <w:tab w:val="left" w:pos="567"/>
        </w:tabs>
        <w:rPr>
          <w:lang w:val="el-GR"/>
        </w:rPr>
      </w:pPr>
      <w:r w:rsidRPr="002863F7">
        <w:rPr>
          <w:lang w:val="el-GR"/>
        </w:rPr>
        <w:t xml:space="preserve">Επικοινωνήστε με το γιατρό σας ή την πλησιέστερη </w:t>
      </w:r>
      <w:r w:rsidR="008E309D" w:rsidRPr="002863F7">
        <w:rPr>
          <w:lang w:val="el-GR"/>
        </w:rPr>
        <w:t xml:space="preserve">νοσοκομειακή </w:t>
      </w:r>
      <w:r w:rsidRPr="002863F7">
        <w:rPr>
          <w:lang w:val="el-GR"/>
        </w:rPr>
        <w:t>υπηρεσία έκτακτων περιστατικών λόγω του αυξημένου κινδύνου αιμορραγίας.</w:t>
      </w:r>
    </w:p>
    <w:p w:rsidR="00D66D3A" w:rsidRPr="002863F7" w:rsidRDefault="00D66D3A" w:rsidP="003367D5">
      <w:pPr>
        <w:keepNext/>
        <w:numPr>
          <w:ilvl w:val="12"/>
          <w:numId w:val="0"/>
        </w:numPr>
        <w:tabs>
          <w:tab w:val="left" w:pos="567"/>
        </w:tabs>
        <w:rPr>
          <w:lang w:val="el-GR"/>
        </w:rPr>
      </w:pPr>
    </w:p>
    <w:p w:rsidR="00D66D3A" w:rsidRPr="002863F7" w:rsidRDefault="00D66D3A" w:rsidP="003367D5">
      <w:pPr>
        <w:keepNext/>
        <w:rPr>
          <w:lang w:val="el-GR"/>
        </w:rPr>
      </w:pPr>
      <w:r w:rsidRPr="002863F7">
        <w:rPr>
          <w:lang w:val="el-GR"/>
        </w:rPr>
        <w:t xml:space="preserve">Εάν έχετε περισσότερες ερωτήσεις σχετικά με τη χρήση αυτού του </w:t>
      </w:r>
      <w:r w:rsidR="009262EE" w:rsidRPr="002863F7">
        <w:rPr>
          <w:lang w:val="el-GR"/>
        </w:rPr>
        <w:t>φαρμάκου</w:t>
      </w:r>
      <w:r w:rsidR="00E85DC5" w:rsidRPr="002863F7">
        <w:rPr>
          <w:lang w:val="el-GR"/>
        </w:rPr>
        <w:t>,</w:t>
      </w:r>
      <w:r w:rsidRPr="002863F7">
        <w:rPr>
          <w:lang w:val="el-GR"/>
        </w:rPr>
        <w:t xml:space="preserve"> ρωτήστε το</w:t>
      </w:r>
      <w:r w:rsidR="00F359CA" w:rsidRPr="002863F7">
        <w:rPr>
          <w:lang w:val="el-GR"/>
        </w:rPr>
        <w:t>ν</w:t>
      </w:r>
      <w:r w:rsidRPr="002863F7">
        <w:rPr>
          <w:lang w:val="el-GR"/>
        </w:rPr>
        <w:t xml:space="preserve"> γιατρό ή τον φαρμακοποιό σας.</w:t>
      </w:r>
    </w:p>
    <w:p w:rsidR="00D66D3A" w:rsidRPr="002863F7" w:rsidRDefault="00D66D3A" w:rsidP="003367D5">
      <w:pPr>
        <w:keepNext/>
        <w:rPr>
          <w:lang w:val="el-GR"/>
        </w:rPr>
      </w:pPr>
    </w:p>
    <w:p w:rsidR="00D66D3A" w:rsidRPr="002863F7" w:rsidRDefault="00D66D3A" w:rsidP="003367D5">
      <w:pPr>
        <w:keepNext/>
        <w:rPr>
          <w:lang w:val="el-GR"/>
        </w:rPr>
      </w:pPr>
    </w:p>
    <w:p w:rsidR="00D66D3A" w:rsidRPr="002863F7" w:rsidRDefault="006704FD" w:rsidP="003367D5">
      <w:pPr>
        <w:keepNext/>
        <w:numPr>
          <w:ilvl w:val="0"/>
          <w:numId w:val="24"/>
        </w:numPr>
        <w:tabs>
          <w:tab w:val="clear" w:pos="720"/>
          <w:tab w:val="num" w:pos="567"/>
        </w:tabs>
        <w:ind w:left="567" w:hanging="567"/>
        <w:rPr>
          <w:b/>
          <w:lang w:val="el-GR"/>
        </w:rPr>
      </w:pPr>
      <w:r w:rsidRPr="002863F7">
        <w:rPr>
          <w:b/>
          <w:lang w:val="el-GR"/>
        </w:rPr>
        <w:t>Πιθανές ανεπιθύμητες ενέργειες</w:t>
      </w:r>
    </w:p>
    <w:p w:rsidR="00D66D3A" w:rsidRPr="002863F7" w:rsidRDefault="00D66D3A" w:rsidP="003367D5">
      <w:pPr>
        <w:keepNext/>
        <w:rPr>
          <w:lang w:val="el-GR"/>
        </w:rPr>
      </w:pPr>
    </w:p>
    <w:p w:rsidR="00D66D3A" w:rsidRPr="002863F7" w:rsidRDefault="00D66D3A" w:rsidP="003367D5">
      <w:pPr>
        <w:keepNext/>
        <w:rPr>
          <w:lang w:val="el-GR"/>
        </w:rPr>
      </w:pPr>
      <w:r w:rsidRPr="002863F7">
        <w:rPr>
          <w:lang w:val="el-GR"/>
        </w:rPr>
        <w:t xml:space="preserve">Όπως όλα τα φάρμακα, έτσι και </w:t>
      </w:r>
      <w:r w:rsidR="006704FD" w:rsidRPr="002863F7">
        <w:rPr>
          <w:lang w:val="el-GR"/>
        </w:rPr>
        <w:t xml:space="preserve">αυτό </w:t>
      </w:r>
      <w:r w:rsidRPr="002863F7">
        <w:rPr>
          <w:lang w:val="el-GR"/>
        </w:rPr>
        <w:t xml:space="preserve">το </w:t>
      </w:r>
      <w:r w:rsidR="006704FD" w:rsidRPr="002863F7">
        <w:rPr>
          <w:lang w:val="el-GR"/>
        </w:rPr>
        <w:t>φάρμακο</w:t>
      </w:r>
      <w:r w:rsidRPr="002863F7">
        <w:rPr>
          <w:lang w:val="el-GR"/>
        </w:rPr>
        <w:t xml:space="preserve"> μπορεί να προκαλέσει ανεπιθύμητες ενέργειες</w:t>
      </w:r>
      <w:r w:rsidR="006704FD" w:rsidRPr="002863F7">
        <w:rPr>
          <w:lang w:val="el-GR"/>
        </w:rPr>
        <w:t>,</w:t>
      </w:r>
      <w:r w:rsidRPr="002863F7">
        <w:rPr>
          <w:lang w:val="el-GR"/>
        </w:rPr>
        <w:t xml:space="preserve"> αν και δεν παρουσιάζονται σε όλους τους ανθρώπους.</w:t>
      </w:r>
    </w:p>
    <w:p w:rsidR="00D66D3A" w:rsidRPr="002863F7" w:rsidRDefault="00D66D3A" w:rsidP="003367D5">
      <w:pPr>
        <w:keepNext/>
        <w:rPr>
          <w:lang w:val="el-GR"/>
        </w:rPr>
      </w:pPr>
    </w:p>
    <w:p w:rsidR="00B75053" w:rsidRPr="002863F7" w:rsidRDefault="00B75053" w:rsidP="003367D5">
      <w:pPr>
        <w:keepNext/>
        <w:tabs>
          <w:tab w:val="left" w:pos="567"/>
        </w:tabs>
        <w:rPr>
          <w:b/>
          <w:lang w:val="el-GR"/>
        </w:rPr>
      </w:pPr>
      <w:r w:rsidRPr="002863F7">
        <w:rPr>
          <w:b/>
          <w:lang w:val="el-GR"/>
        </w:rPr>
        <w:t>Επικοινωνήστε με το γιατρό σας αμέσως αν παρουσιάσετε:</w:t>
      </w:r>
    </w:p>
    <w:p w:rsidR="00B75053" w:rsidRPr="002863F7" w:rsidRDefault="00B75053" w:rsidP="003367D5">
      <w:pPr>
        <w:keepNext/>
        <w:tabs>
          <w:tab w:val="left" w:pos="567"/>
        </w:tabs>
        <w:rPr>
          <w:b/>
          <w:lang w:val="el-GR"/>
        </w:rPr>
      </w:pPr>
    </w:p>
    <w:p w:rsidR="00B75053" w:rsidRPr="002863F7" w:rsidRDefault="00B75053" w:rsidP="003367D5">
      <w:pPr>
        <w:keepNext/>
        <w:numPr>
          <w:ilvl w:val="0"/>
          <w:numId w:val="18"/>
        </w:numPr>
        <w:tabs>
          <w:tab w:val="clear" w:pos="644"/>
        </w:tabs>
        <w:ind w:left="567" w:hanging="567"/>
        <w:rPr>
          <w:lang w:val="el-GR"/>
        </w:rPr>
      </w:pPr>
      <w:r w:rsidRPr="002863F7">
        <w:rPr>
          <w:lang w:val="el-GR"/>
        </w:rPr>
        <w:t>πυρετό, σημεία λοίμωξης ή υπερβολικής κόπωσης. Αυτά πιθανώς να εμφανιστούν λόγω των σπάνιων περιπτώσεων μειώσεως κάποιων κυττάρων του αίματος</w:t>
      </w:r>
    </w:p>
    <w:p w:rsidR="00B75053" w:rsidRPr="002863F7" w:rsidRDefault="00B75053" w:rsidP="003367D5">
      <w:pPr>
        <w:keepNext/>
        <w:numPr>
          <w:ilvl w:val="0"/>
          <w:numId w:val="18"/>
        </w:numPr>
        <w:tabs>
          <w:tab w:val="clear" w:pos="644"/>
        </w:tabs>
        <w:ind w:left="567" w:hanging="567"/>
        <w:rPr>
          <w:lang w:val="el-GR"/>
        </w:rPr>
      </w:pPr>
      <w:r w:rsidRPr="002863F7">
        <w:rPr>
          <w:lang w:val="el-GR"/>
        </w:rPr>
        <w:t>συμπτώματα ηπατικών προβλημάτων όπως κιτρίνισμα του δέρματος και/ή των ματιών (ίκτερος), ανεξάρτητα από το εάν συνοδεύεται από αιμορραγία, η οποία εμφανίζεται κάτω από το δέρμα ως ερυθρές κηλίδες και/ή σύγχυση (βλ.</w:t>
      </w:r>
      <w:r w:rsidRPr="002863F7">
        <w:rPr>
          <w:b/>
          <w:lang w:val="el-GR"/>
        </w:rPr>
        <w:t xml:space="preserve"> </w:t>
      </w:r>
      <w:r w:rsidR="008E309D" w:rsidRPr="002863F7">
        <w:rPr>
          <w:lang w:val="el-GR"/>
        </w:rPr>
        <w:t xml:space="preserve">παράγραφο 2 </w:t>
      </w:r>
      <w:r w:rsidRPr="002863F7">
        <w:rPr>
          <w:b/>
          <w:lang w:val="el-GR"/>
        </w:rPr>
        <w:t>«</w:t>
      </w:r>
      <w:r w:rsidR="005A208D" w:rsidRPr="002863F7">
        <w:rPr>
          <w:lang w:val="el-GR"/>
        </w:rPr>
        <w:t>Προειδοποιήσεις και προφυλάξεις</w:t>
      </w:r>
      <w:r w:rsidRPr="002863F7">
        <w:rPr>
          <w:lang w:val="el-GR"/>
        </w:rPr>
        <w:t>»).</w:t>
      </w:r>
    </w:p>
    <w:p w:rsidR="00B75053" w:rsidRPr="002863F7" w:rsidRDefault="00B75053" w:rsidP="003367D5">
      <w:pPr>
        <w:keepNext/>
        <w:numPr>
          <w:ilvl w:val="0"/>
          <w:numId w:val="18"/>
        </w:numPr>
        <w:tabs>
          <w:tab w:val="clear" w:pos="644"/>
        </w:tabs>
        <w:ind w:left="567" w:hanging="567"/>
        <w:rPr>
          <w:lang w:val="el-GR"/>
        </w:rPr>
      </w:pPr>
      <w:r w:rsidRPr="002863F7">
        <w:rPr>
          <w:lang w:val="el-GR"/>
        </w:rPr>
        <w:t>οίδημα στο στόμα ή διαταραχές του δέρματος, όπως εξανθήματα και κνησμός, φλύκταινες του δέρματος. Αυτά πιθανόν είναι σημάδια αλλεργικής αντίδρασης.</w:t>
      </w:r>
    </w:p>
    <w:p w:rsidR="00B75053" w:rsidRPr="002863F7" w:rsidRDefault="00B75053" w:rsidP="003367D5">
      <w:pPr>
        <w:keepNext/>
        <w:rPr>
          <w:lang w:val="el-GR"/>
        </w:rPr>
      </w:pPr>
    </w:p>
    <w:p w:rsidR="00D66D3A" w:rsidRPr="002863F7" w:rsidRDefault="00D66D3A" w:rsidP="003367D5">
      <w:pPr>
        <w:keepNext/>
        <w:rPr>
          <w:lang w:val="el-GR"/>
        </w:rPr>
      </w:pPr>
      <w:r w:rsidRPr="002863F7">
        <w:rPr>
          <w:b/>
          <w:lang w:val="el-GR"/>
        </w:rPr>
        <w:t xml:space="preserve">Η </w:t>
      </w:r>
      <w:r w:rsidR="0059750E" w:rsidRPr="002863F7">
        <w:rPr>
          <w:b/>
          <w:lang w:val="el-GR"/>
        </w:rPr>
        <w:t xml:space="preserve">πιο συχνή </w:t>
      </w:r>
      <w:r w:rsidRPr="002863F7">
        <w:rPr>
          <w:b/>
          <w:lang w:val="el-GR"/>
        </w:rPr>
        <w:t>ανεπιθύμητη ενέργεια</w:t>
      </w:r>
      <w:r w:rsidRPr="002863F7">
        <w:rPr>
          <w:lang w:val="el-GR"/>
        </w:rPr>
        <w:t xml:space="preserve"> </w:t>
      </w:r>
      <w:r w:rsidRPr="002863F7">
        <w:rPr>
          <w:b/>
          <w:lang w:val="el-GR"/>
        </w:rPr>
        <w:t>που έχει αναφερθεί με το Plavix είναι η αιμορραγία</w:t>
      </w:r>
      <w:r w:rsidR="00E17A41" w:rsidRPr="002863F7">
        <w:rPr>
          <w:b/>
          <w:lang w:val="el-GR"/>
        </w:rPr>
        <w:t>.</w:t>
      </w:r>
      <w:r w:rsidRPr="002863F7">
        <w:rPr>
          <w:lang w:val="el-GR"/>
        </w:rPr>
        <w:t xml:space="preserve"> </w:t>
      </w:r>
      <w:r w:rsidR="00E17A41" w:rsidRPr="002863F7">
        <w:rPr>
          <w:lang w:val="el-GR"/>
        </w:rPr>
        <w:t xml:space="preserve">Η αιμορραγία πιθανόν να παρουσιαστεί ως αιμορραγία από το στομάχι ή το έντερο, </w:t>
      </w:r>
      <w:r w:rsidRPr="002863F7">
        <w:rPr>
          <w:lang w:val="el-GR"/>
        </w:rPr>
        <w:t>μώλωπες, αιμάτωμα (ασυνήθιστη αιμορραγία ή μώλωπας κάτω από το δέρμα), αιμορραγία από τη μύτη, αίμα στα ούρα. Σε μικρό αριθμό περιπτώσεων έχει αναφερθεί αιμορραγία στα μάτια, στο εσωτερικό της κεφαλής, στον πνεύμονα ή στις αρθρώσεις.</w:t>
      </w:r>
    </w:p>
    <w:p w:rsidR="00D66D3A" w:rsidRPr="002863F7" w:rsidRDefault="00D66D3A" w:rsidP="003367D5">
      <w:pPr>
        <w:keepNext/>
        <w:rPr>
          <w:lang w:val="el-GR"/>
        </w:rPr>
      </w:pPr>
    </w:p>
    <w:p w:rsidR="00E17A41" w:rsidRPr="002863F7" w:rsidRDefault="00E17A41" w:rsidP="003367D5">
      <w:pPr>
        <w:keepNext/>
        <w:tabs>
          <w:tab w:val="left" w:pos="567"/>
        </w:tabs>
        <w:rPr>
          <w:b/>
          <w:lang w:val="el-GR"/>
        </w:rPr>
      </w:pPr>
      <w:r w:rsidRPr="002863F7">
        <w:rPr>
          <w:b/>
          <w:lang w:val="el-GR"/>
        </w:rPr>
        <w:t>Εάν παρατηρήσετε παρατεταμένη αιμορραγία όταν παίρνετε το Plavix</w:t>
      </w:r>
    </w:p>
    <w:p w:rsidR="00E17A41" w:rsidRPr="002863F7" w:rsidRDefault="00E17A41" w:rsidP="003367D5">
      <w:pPr>
        <w:keepNext/>
        <w:tabs>
          <w:tab w:val="left" w:pos="567"/>
        </w:tabs>
        <w:rPr>
          <w:b/>
          <w:lang w:val="el-GR"/>
        </w:rPr>
      </w:pPr>
    </w:p>
    <w:p w:rsidR="00E17A41" w:rsidRPr="002863F7" w:rsidRDefault="00C17DF2" w:rsidP="003367D5">
      <w:pPr>
        <w:keepNext/>
        <w:rPr>
          <w:lang w:val="el-GR"/>
        </w:rPr>
      </w:pPr>
      <w:r w:rsidRPr="002863F7">
        <w:rPr>
          <w:lang w:val="el-GR"/>
        </w:rPr>
        <w:t>Εάν κοπείτε ή τραυματιστείτε, ίσως χρειαστεί περισσ</w:t>
      </w:r>
      <w:r w:rsidR="0059750E" w:rsidRPr="002863F7">
        <w:rPr>
          <w:lang w:val="el-GR"/>
        </w:rPr>
        <w:t>ότερος από το συνηθισμένο χρόνος</w:t>
      </w:r>
      <w:r w:rsidRPr="002863F7">
        <w:rPr>
          <w:lang w:val="el-GR"/>
        </w:rPr>
        <w:t xml:space="preserve"> για να σταματήσει η αιμορραγία. Αυτό σχετίζεται με τον τρόπο δράσης του φαρμάκου αφού εμποδίζει τη δυνατότητα δημιουργίας θρόμβου. Για μικρής σημασίας κοψίματα και τραυματισμούς, π.χ. εάν κοπείτε, κατά το ξύρισμα, συνήθως δεν υπάρχει πρόβλημα. Παρόλα αυτά, εάν ανησυχείτε λόγω της αιμορραγίας σας, θα πρέπει να επικοινωνήσετε με το γιατρό σας</w:t>
      </w:r>
      <w:r w:rsidR="00E17A41" w:rsidRPr="002863F7">
        <w:rPr>
          <w:lang w:val="el-GR"/>
        </w:rPr>
        <w:t xml:space="preserve"> </w:t>
      </w:r>
      <w:r w:rsidR="00A476C5" w:rsidRPr="002863F7">
        <w:rPr>
          <w:lang w:val="el-GR"/>
        </w:rPr>
        <w:t xml:space="preserve">αμέσως </w:t>
      </w:r>
      <w:r w:rsidR="00E17A41" w:rsidRPr="002863F7">
        <w:rPr>
          <w:lang w:val="el-GR"/>
        </w:rPr>
        <w:t>(βλ.</w:t>
      </w:r>
      <w:r w:rsidR="00E17A41" w:rsidRPr="002863F7">
        <w:rPr>
          <w:b/>
          <w:lang w:val="el-GR"/>
        </w:rPr>
        <w:t xml:space="preserve"> </w:t>
      </w:r>
      <w:r w:rsidR="003F114E" w:rsidRPr="002863F7">
        <w:rPr>
          <w:lang w:val="el-GR"/>
        </w:rPr>
        <w:t>παράγραφο 2</w:t>
      </w:r>
      <w:r w:rsidR="003F114E" w:rsidRPr="002863F7">
        <w:rPr>
          <w:b/>
          <w:lang w:val="el-GR"/>
        </w:rPr>
        <w:t xml:space="preserve"> </w:t>
      </w:r>
      <w:r w:rsidR="00E17A41" w:rsidRPr="002863F7">
        <w:rPr>
          <w:b/>
          <w:lang w:val="el-GR"/>
        </w:rPr>
        <w:t>«</w:t>
      </w:r>
      <w:r w:rsidR="005A208D" w:rsidRPr="002863F7">
        <w:rPr>
          <w:lang w:val="el-GR"/>
        </w:rPr>
        <w:t>Προειδοποιήσεις και προφυλάξεις</w:t>
      </w:r>
      <w:r w:rsidR="00E17A41" w:rsidRPr="002863F7">
        <w:rPr>
          <w:lang w:val="el-GR"/>
        </w:rPr>
        <w:t xml:space="preserve">»). </w:t>
      </w:r>
    </w:p>
    <w:p w:rsidR="004F5E28" w:rsidRPr="002863F7" w:rsidRDefault="004F5E28" w:rsidP="003367D5">
      <w:pPr>
        <w:keepNext/>
        <w:rPr>
          <w:b/>
          <w:lang w:val="el-GR"/>
        </w:rPr>
      </w:pPr>
    </w:p>
    <w:p w:rsidR="00D66D3A" w:rsidRPr="002863F7" w:rsidRDefault="00A616CF" w:rsidP="003367D5">
      <w:pPr>
        <w:keepNext/>
        <w:rPr>
          <w:b/>
          <w:lang w:val="el-GR"/>
        </w:rPr>
      </w:pPr>
      <w:r w:rsidRPr="002863F7">
        <w:rPr>
          <w:b/>
          <w:lang w:val="el-GR"/>
        </w:rPr>
        <w:t>Ά</w:t>
      </w:r>
      <w:r w:rsidR="00D66D3A" w:rsidRPr="002863F7">
        <w:rPr>
          <w:b/>
          <w:lang w:val="el-GR"/>
        </w:rPr>
        <w:t xml:space="preserve">λλες ανεπιθύμητες ενέργειες </w:t>
      </w:r>
      <w:r w:rsidR="00AC1029" w:rsidRPr="002863F7">
        <w:rPr>
          <w:b/>
          <w:lang w:val="el-GR"/>
        </w:rPr>
        <w:t>περιλαμβάνουν</w:t>
      </w:r>
      <w:r w:rsidR="00D66D3A" w:rsidRPr="002863F7">
        <w:rPr>
          <w:b/>
          <w:lang w:val="el-GR"/>
        </w:rPr>
        <w:t>:</w:t>
      </w:r>
    </w:p>
    <w:p w:rsidR="00D66D3A" w:rsidRPr="002863F7" w:rsidRDefault="00D66D3A" w:rsidP="003367D5">
      <w:pPr>
        <w:keepNext/>
        <w:rPr>
          <w:lang w:val="el-GR"/>
        </w:rPr>
      </w:pPr>
    </w:p>
    <w:p w:rsidR="00AC1029" w:rsidRPr="002863F7" w:rsidRDefault="00D66D3A" w:rsidP="003367D5">
      <w:pPr>
        <w:keepNext/>
        <w:rPr>
          <w:szCs w:val="24"/>
          <w:lang w:val="el-GR"/>
        </w:rPr>
      </w:pPr>
      <w:r w:rsidRPr="002863F7">
        <w:rPr>
          <w:szCs w:val="24"/>
          <w:lang w:val="el-GR"/>
        </w:rPr>
        <w:t>Συχνές ανεπιθύμητες ενέργειες</w:t>
      </w:r>
      <w:r w:rsidR="00AC1029" w:rsidRPr="002863F7">
        <w:rPr>
          <w:szCs w:val="24"/>
          <w:lang w:val="el-GR"/>
        </w:rPr>
        <w:t xml:space="preserve"> (ενδέχεται να επηρεάσουν έως 1 στα 10 άτομα)</w:t>
      </w:r>
      <w:r w:rsidRPr="002863F7">
        <w:rPr>
          <w:szCs w:val="24"/>
          <w:lang w:val="el-GR"/>
        </w:rPr>
        <w:t xml:space="preserve">: </w:t>
      </w:r>
    </w:p>
    <w:p w:rsidR="00D66D3A" w:rsidRPr="002863F7" w:rsidRDefault="00385F92" w:rsidP="003367D5">
      <w:pPr>
        <w:keepNext/>
        <w:rPr>
          <w:szCs w:val="24"/>
          <w:lang w:val="el-GR"/>
        </w:rPr>
      </w:pPr>
      <w:r w:rsidRPr="002863F7">
        <w:rPr>
          <w:szCs w:val="24"/>
          <w:lang w:val="el-GR"/>
        </w:rPr>
        <w:t>Δ</w:t>
      </w:r>
      <w:r w:rsidR="00D66D3A" w:rsidRPr="002863F7">
        <w:rPr>
          <w:szCs w:val="24"/>
          <w:lang w:val="el-GR"/>
        </w:rPr>
        <w:t>ιάρροια, κοιλιακός πόνος, δυσπεψία ή καύσος.</w:t>
      </w:r>
    </w:p>
    <w:p w:rsidR="00D66D3A" w:rsidRPr="002863F7" w:rsidRDefault="00D66D3A" w:rsidP="003367D5">
      <w:pPr>
        <w:keepNext/>
        <w:rPr>
          <w:lang w:val="el-GR"/>
        </w:rPr>
      </w:pPr>
    </w:p>
    <w:p w:rsidR="00385F92" w:rsidRPr="002863F7" w:rsidRDefault="00D66D3A" w:rsidP="003367D5">
      <w:pPr>
        <w:keepNext/>
        <w:rPr>
          <w:szCs w:val="24"/>
          <w:lang w:val="el-GR"/>
        </w:rPr>
      </w:pPr>
      <w:r w:rsidRPr="002863F7">
        <w:rPr>
          <w:szCs w:val="24"/>
          <w:lang w:val="el-GR"/>
        </w:rPr>
        <w:t>Όχι συχνές ανεπιθύμητες ενέργειες</w:t>
      </w:r>
      <w:r w:rsidR="00AC1029" w:rsidRPr="002863F7">
        <w:rPr>
          <w:szCs w:val="24"/>
          <w:lang w:val="el-GR"/>
        </w:rPr>
        <w:t xml:space="preserve"> (ενδέχεται να επηρεάσουν έως 1 στα 100 άτομα)</w:t>
      </w:r>
      <w:r w:rsidRPr="002863F7">
        <w:rPr>
          <w:szCs w:val="24"/>
          <w:lang w:val="el-GR"/>
        </w:rPr>
        <w:t xml:space="preserve">: </w:t>
      </w:r>
    </w:p>
    <w:p w:rsidR="00D66D3A" w:rsidRPr="002863F7" w:rsidRDefault="00385F92" w:rsidP="003367D5">
      <w:pPr>
        <w:keepNext/>
        <w:rPr>
          <w:szCs w:val="24"/>
          <w:lang w:val="el-GR"/>
        </w:rPr>
      </w:pPr>
      <w:r w:rsidRPr="002863F7">
        <w:rPr>
          <w:szCs w:val="24"/>
          <w:lang w:val="el-GR"/>
        </w:rPr>
        <w:t>Π</w:t>
      </w:r>
      <w:r w:rsidR="00D66D3A" w:rsidRPr="002863F7">
        <w:rPr>
          <w:szCs w:val="24"/>
          <w:lang w:val="el-GR"/>
        </w:rPr>
        <w:t xml:space="preserve">ονοκέφαλος, έλκος στομάχου, έμετος, ναυτία, δυσκοιλιότητα, υπερβολικά πολλά αέρια στο στομάχι ή στο έντερο, εξανθήματα, κνησμός, ζάλη, </w:t>
      </w:r>
      <w:r w:rsidR="00C009FC" w:rsidRPr="002863F7">
        <w:rPr>
          <w:szCs w:val="24"/>
          <w:lang w:val="el-GR"/>
        </w:rPr>
        <w:t xml:space="preserve">αίσθηση </w:t>
      </w:r>
      <w:r w:rsidR="000A1CD9" w:rsidRPr="002863F7">
        <w:rPr>
          <w:szCs w:val="24"/>
          <w:lang w:val="el-GR"/>
        </w:rPr>
        <w:t>«</w:t>
      </w:r>
      <w:r w:rsidR="00C009FC" w:rsidRPr="002863F7">
        <w:rPr>
          <w:rStyle w:val="sense"/>
          <w:rFonts w:ascii="Times New Roman" w:hAnsi="Times New Roman" w:cs="Times New Roman"/>
          <w:b w:val="0"/>
          <w:sz w:val="22"/>
          <w:szCs w:val="22"/>
          <w:lang w:val="el-GR"/>
        </w:rPr>
        <w:t>μυρμηγκιάσματος</w:t>
      </w:r>
      <w:r w:rsidR="000A1CD9" w:rsidRPr="002863F7">
        <w:rPr>
          <w:rStyle w:val="sense"/>
          <w:rFonts w:ascii="Times New Roman" w:hAnsi="Times New Roman" w:cs="Times New Roman"/>
          <w:b w:val="0"/>
          <w:sz w:val="22"/>
          <w:szCs w:val="22"/>
          <w:lang w:val="el-GR"/>
        </w:rPr>
        <w:t>»</w:t>
      </w:r>
      <w:r w:rsidR="00C009FC" w:rsidRPr="002863F7">
        <w:rPr>
          <w:szCs w:val="24"/>
          <w:lang w:val="el-GR"/>
        </w:rPr>
        <w:t xml:space="preserve"> και μουδιάσματος</w:t>
      </w:r>
      <w:r w:rsidR="00D66D3A" w:rsidRPr="002863F7">
        <w:rPr>
          <w:szCs w:val="24"/>
          <w:lang w:val="el-GR"/>
        </w:rPr>
        <w:t>.</w:t>
      </w:r>
    </w:p>
    <w:p w:rsidR="0004276E" w:rsidRPr="002863F7" w:rsidRDefault="0004276E" w:rsidP="003367D5">
      <w:pPr>
        <w:keepNext/>
        <w:rPr>
          <w:szCs w:val="24"/>
          <w:lang w:val="el-GR"/>
        </w:rPr>
      </w:pPr>
    </w:p>
    <w:p w:rsidR="00AC1029" w:rsidRPr="002863F7" w:rsidRDefault="00D66D3A" w:rsidP="003367D5">
      <w:pPr>
        <w:keepNext/>
        <w:rPr>
          <w:szCs w:val="24"/>
          <w:lang w:val="el-GR"/>
        </w:rPr>
      </w:pPr>
      <w:r w:rsidRPr="002863F7">
        <w:rPr>
          <w:szCs w:val="24"/>
          <w:lang w:val="el-GR"/>
        </w:rPr>
        <w:t>Σπάνι</w:t>
      </w:r>
      <w:r w:rsidR="00622237" w:rsidRPr="002863F7">
        <w:rPr>
          <w:szCs w:val="24"/>
          <w:lang w:val="el-GR"/>
        </w:rPr>
        <w:t>ες</w:t>
      </w:r>
      <w:r w:rsidRPr="002863F7">
        <w:rPr>
          <w:szCs w:val="24"/>
          <w:lang w:val="el-GR"/>
        </w:rPr>
        <w:t xml:space="preserve"> ανεπιθύμητ</w:t>
      </w:r>
      <w:r w:rsidR="00622237" w:rsidRPr="002863F7">
        <w:rPr>
          <w:szCs w:val="24"/>
          <w:lang w:val="el-GR"/>
        </w:rPr>
        <w:t>ες</w:t>
      </w:r>
      <w:r w:rsidRPr="002863F7">
        <w:rPr>
          <w:szCs w:val="24"/>
          <w:lang w:val="el-GR"/>
        </w:rPr>
        <w:t xml:space="preserve"> ενέργει</w:t>
      </w:r>
      <w:r w:rsidR="00622237" w:rsidRPr="002863F7">
        <w:rPr>
          <w:szCs w:val="24"/>
          <w:lang w:val="el-GR"/>
        </w:rPr>
        <w:t>ες</w:t>
      </w:r>
      <w:r w:rsidR="00AC1029" w:rsidRPr="002863F7">
        <w:rPr>
          <w:szCs w:val="24"/>
          <w:lang w:val="el-GR"/>
        </w:rPr>
        <w:t xml:space="preserve"> (ενδέχεται να επηρεάσ</w:t>
      </w:r>
      <w:r w:rsidR="00622237" w:rsidRPr="002863F7">
        <w:rPr>
          <w:szCs w:val="24"/>
          <w:lang w:val="el-GR"/>
        </w:rPr>
        <w:t>ουν</w:t>
      </w:r>
      <w:r w:rsidR="00AC1029" w:rsidRPr="002863F7">
        <w:rPr>
          <w:szCs w:val="24"/>
          <w:lang w:val="el-GR"/>
        </w:rPr>
        <w:t xml:space="preserve"> έως 1 στα 1000 άτομα)</w:t>
      </w:r>
      <w:r w:rsidRPr="002863F7">
        <w:rPr>
          <w:szCs w:val="24"/>
          <w:lang w:val="el-GR"/>
        </w:rPr>
        <w:t xml:space="preserve">: </w:t>
      </w:r>
    </w:p>
    <w:p w:rsidR="00D66D3A" w:rsidRPr="002863F7" w:rsidRDefault="00385F92" w:rsidP="003367D5">
      <w:pPr>
        <w:keepNext/>
        <w:rPr>
          <w:szCs w:val="24"/>
          <w:lang w:val="el-GR"/>
        </w:rPr>
      </w:pPr>
      <w:r w:rsidRPr="002863F7">
        <w:rPr>
          <w:szCs w:val="24"/>
          <w:lang w:val="el-GR"/>
        </w:rPr>
        <w:t>Ί</w:t>
      </w:r>
      <w:r w:rsidR="00D66D3A" w:rsidRPr="002863F7">
        <w:rPr>
          <w:szCs w:val="24"/>
          <w:lang w:val="el-GR"/>
        </w:rPr>
        <w:t>λιγγος</w:t>
      </w:r>
      <w:r w:rsidR="00622237" w:rsidRPr="002863F7">
        <w:rPr>
          <w:lang w:val="el-GR"/>
        </w:rPr>
        <w:t>, διογκωμένο στήθος στους άνδρες</w:t>
      </w:r>
      <w:r w:rsidR="00D66D3A" w:rsidRPr="002863F7">
        <w:rPr>
          <w:szCs w:val="24"/>
          <w:lang w:val="el-GR"/>
        </w:rPr>
        <w:t>.</w:t>
      </w:r>
    </w:p>
    <w:p w:rsidR="00D66D3A" w:rsidRPr="002863F7" w:rsidRDefault="00D66D3A" w:rsidP="003367D5">
      <w:pPr>
        <w:keepNext/>
        <w:rPr>
          <w:lang w:val="el-GR"/>
        </w:rPr>
      </w:pPr>
    </w:p>
    <w:p w:rsidR="00AC1029" w:rsidRPr="002863F7" w:rsidRDefault="00D66D3A" w:rsidP="003367D5">
      <w:pPr>
        <w:keepNext/>
        <w:rPr>
          <w:szCs w:val="24"/>
          <w:lang w:val="el-GR"/>
        </w:rPr>
      </w:pPr>
      <w:r w:rsidRPr="002863F7">
        <w:rPr>
          <w:szCs w:val="24"/>
          <w:lang w:val="el-GR"/>
        </w:rPr>
        <w:t>Πολύ σπάνιες ανεπιθύμητες ενέργειες</w:t>
      </w:r>
      <w:r w:rsidR="00AC1029" w:rsidRPr="002863F7">
        <w:rPr>
          <w:szCs w:val="24"/>
          <w:lang w:val="el-GR"/>
        </w:rPr>
        <w:t xml:space="preserve"> (ενδέχεται να επηρεάσουν έως 1 στα 10.000 άτομα)</w:t>
      </w:r>
      <w:r w:rsidRPr="002863F7">
        <w:rPr>
          <w:szCs w:val="24"/>
          <w:lang w:val="el-GR"/>
        </w:rPr>
        <w:t xml:space="preserve">: </w:t>
      </w:r>
    </w:p>
    <w:p w:rsidR="00D66D3A" w:rsidRPr="002863F7" w:rsidRDefault="00385F92" w:rsidP="003367D5">
      <w:pPr>
        <w:keepNext/>
        <w:rPr>
          <w:szCs w:val="24"/>
          <w:lang w:val="el-GR"/>
        </w:rPr>
      </w:pPr>
      <w:r w:rsidRPr="002863F7">
        <w:rPr>
          <w:szCs w:val="24"/>
          <w:lang w:val="el-GR"/>
        </w:rPr>
        <w:t>Ί</w:t>
      </w:r>
      <w:r w:rsidR="00D66D3A" w:rsidRPr="002863F7">
        <w:rPr>
          <w:szCs w:val="24"/>
          <w:lang w:val="el-GR"/>
        </w:rPr>
        <w:t>κτερος</w:t>
      </w:r>
      <w:r w:rsidR="00963723" w:rsidRPr="002863F7">
        <w:rPr>
          <w:szCs w:val="24"/>
          <w:lang w:val="el-GR"/>
        </w:rPr>
        <w:t>·</w:t>
      </w:r>
      <w:r w:rsidR="00D66D3A" w:rsidRPr="002863F7">
        <w:rPr>
          <w:szCs w:val="24"/>
          <w:lang w:val="el-GR"/>
        </w:rPr>
        <w:t xml:space="preserve"> σοβαρό</w:t>
      </w:r>
      <w:r w:rsidR="00E412E8" w:rsidRPr="002863F7">
        <w:rPr>
          <w:szCs w:val="24"/>
          <w:lang w:val="el-GR"/>
        </w:rPr>
        <w:t>ς</w:t>
      </w:r>
      <w:r w:rsidR="00D66D3A" w:rsidRPr="002863F7">
        <w:rPr>
          <w:szCs w:val="24"/>
          <w:lang w:val="el-GR"/>
        </w:rPr>
        <w:t xml:space="preserve"> κοιλιακό</w:t>
      </w:r>
      <w:r w:rsidR="00E412E8" w:rsidRPr="002863F7">
        <w:rPr>
          <w:szCs w:val="24"/>
          <w:lang w:val="el-GR"/>
        </w:rPr>
        <w:t>ς</w:t>
      </w:r>
      <w:r w:rsidR="00D66D3A" w:rsidRPr="002863F7">
        <w:rPr>
          <w:szCs w:val="24"/>
          <w:lang w:val="el-GR"/>
        </w:rPr>
        <w:t xml:space="preserve"> </w:t>
      </w:r>
      <w:r w:rsidR="00E412E8" w:rsidRPr="002863F7">
        <w:rPr>
          <w:szCs w:val="24"/>
          <w:lang w:val="el-GR"/>
        </w:rPr>
        <w:t xml:space="preserve">πόνος </w:t>
      </w:r>
      <w:r w:rsidR="00D66D3A" w:rsidRPr="002863F7">
        <w:rPr>
          <w:szCs w:val="24"/>
          <w:lang w:val="el-GR"/>
        </w:rPr>
        <w:t>με ή χωρίς οσφυαλγία</w:t>
      </w:r>
      <w:r w:rsidR="00963723" w:rsidRPr="002863F7">
        <w:rPr>
          <w:szCs w:val="24"/>
          <w:lang w:val="el-GR"/>
        </w:rPr>
        <w:t>·</w:t>
      </w:r>
      <w:r w:rsidR="00D66D3A" w:rsidRPr="002863F7">
        <w:rPr>
          <w:szCs w:val="24"/>
          <w:lang w:val="el-GR"/>
        </w:rPr>
        <w:t xml:space="preserve"> πυρετός, δυσ</w:t>
      </w:r>
      <w:r w:rsidR="00E412E8" w:rsidRPr="002863F7">
        <w:rPr>
          <w:szCs w:val="24"/>
          <w:lang w:val="el-GR"/>
        </w:rPr>
        <w:t>κολία</w:t>
      </w:r>
      <w:r w:rsidR="00D66D3A" w:rsidRPr="002863F7">
        <w:rPr>
          <w:szCs w:val="24"/>
          <w:lang w:val="el-GR"/>
        </w:rPr>
        <w:t xml:space="preserve"> στην αναπνοή που μερικές φορές συνοδεύεται από βήχα</w:t>
      </w:r>
      <w:r w:rsidR="00963723" w:rsidRPr="002863F7">
        <w:rPr>
          <w:szCs w:val="24"/>
          <w:lang w:val="el-GR"/>
        </w:rPr>
        <w:t>·</w:t>
      </w:r>
      <w:r w:rsidR="00D66D3A" w:rsidRPr="002863F7">
        <w:rPr>
          <w:szCs w:val="24"/>
          <w:lang w:val="el-GR"/>
        </w:rPr>
        <w:t xml:space="preserve"> γενικευμένες αλλεργικές αντιδράσεις</w:t>
      </w:r>
      <w:r w:rsidR="00963723" w:rsidRPr="002863F7">
        <w:rPr>
          <w:lang w:val="el-GR"/>
        </w:rPr>
        <w:t xml:space="preserve"> (για παράδειγμα, γενική αίσθηση ζέστης με ξαφνική γενικευμένη δυσφορία μέχρι λιποθυμίας)·</w:t>
      </w:r>
      <w:r w:rsidR="00D66D3A" w:rsidRPr="002863F7">
        <w:rPr>
          <w:szCs w:val="24"/>
          <w:lang w:val="el-GR"/>
        </w:rPr>
        <w:t xml:space="preserve"> οίδημα στο στόμα</w:t>
      </w:r>
      <w:r w:rsidR="00963723" w:rsidRPr="002863F7">
        <w:rPr>
          <w:szCs w:val="24"/>
          <w:lang w:val="el-GR"/>
        </w:rPr>
        <w:t>·</w:t>
      </w:r>
      <w:r w:rsidR="00D66D3A" w:rsidRPr="002863F7">
        <w:rPr>
          <w:szCs w:val="24"/>
          <w:lang w:val="el-GR"/>
        </w:rPr>
        <w:t xml:space="preserve"> φλύκταινες του δέρματος</w:t>
      </w:r>
      <w:r w:rsidR="00963723" w:rsidRPr="002863F7">
        <w:rPr>
          <w:szCs w:val="24"/>
          <w:lang w:val="el-GR"/>
        </w:rPr>
        <w:t>·</w:t>
      </w:r>
      <w:r w:rsidR="00D66D3A" w:rsidRPr="002863F7">
        <w:rPr>
          <w:szCs w:val="24"/>
          <w:lang w:val="el-GR"/>
        </w:rPr>
        <w:t xml:space="preserve"> αλλεργία του δέρματος</w:t>
      </w:r>
      <w:r w:rsidR="00963723" w:rsidRPr="002863F7">
        <w:rPr>
          <w:szCs w:val="24"/>
          <w:lang w:val="el-GR"/>
        </w:rPr>
        <w:t>·</w:t>
      </w:r>
      <w:r w:rsidR="00D66D3A" w:rsidRPr="002863F7">
        <w:rPr>
          <w:szCs w:val="24"/>
          <w:lang w:val="el-GR"/>
        </w:rPr>
        <w:t xml:space="preserve"> </w:t>
      </w:r>
      <w:r w:rsidR="00963723" w:rsidRPr="002863F7">
        <w:rPr>
          <w:szCs w:val="24"/>
          <w:lang w:val="el-GR"/>
        </w:rPr>
        <w:t>έλκη στο στόμα</w:t>
      </w:r>
      <w:r w:rsidR="00963723" w:rsidRPr="002863F7" w:rsidDel="00963723">
        <w:rPr>
          <w:szCs w:val="24"/>
          <w:lang w:val="el-GR"/>
        </w:rPr>
        <w:t xml:space="preserve"> </w:t>
      </w:r>
      <w:r w:rsidR="00D66D3A" w:rsidRPr="002863F7">
        <w:rPr>
          <w:szCs w:val="24"/>
          <w:lang w:val="el-GR"/>
        </w:rPr>
        <w:t>(στοματίτιδα)</w:t>
      </w:r>
      <w:r w:rsidR="00963723" w:rsidRPr="002863F7">
        <w:rPr>
          <w:szCs w:val="24"/>
          <w:lang w:val="el-GR"/>
        </w:rPr>
        <w:t>·</w:t>
      </w:r>
      <w:r w:rsidR="00D66D3A" w:rsidRPr="002863F7">
        <w:rPr>
          <w:szCs w:val="24"/>
          <w:lang w:val="el-GR"/>
        </w:rPr>
        <w:t xml:space="preserve"> πτώση της αρτηριακής πίεσης</w:t>
      </w:r>
      <w:r w:rsidR="00963723" w:rsidRPr="002863F7">
        <w:rPr>
          <w:szCs w:val="24"/>
          <w:lang w:val="el-GR"/>
        </w:rPr>
        <w:t>·</w:t>
      </w:r>
      <w:r w:rsidR="00D66D3A" w:rsidRPr="002863F7">
        <w:rPr>
          <w:szCs w:val="24"/>
          <w:lang w:val="el-GR"/>
        </w:rPr>
        <w:t xml:space="preserve"> σύγχυση</w:t>
      </w:r>
      <w:r w:rsidR="00963723" w:rsidRPr="002863F7">
        <w:rPr>
          <w:szCs w:val="24"/>
          <w:lang w:val="el-GR"/>
        </w:rPr>
        <w:t>·</w:t>
      </w:r>
      <w:r w:rsidR="00D66D3A" w:rsidRPr="002863F7">
        <w:rPr>
          <w:szCs w:val="24"/>
          <w:lang w:val="el-GR"/>
        </w:rPr>
        <w:t xml:space="preserve"> παραισθήσεις</w:t>
      </w:r>
      <w:r w:rsidR="00963723" w:rsidRPr="002863F7">
        <w:rPr>
          <w:szCs w:val="24"/>
          <w:lang w:val="el-GR"/>
        </w:rPr>
        <w:t>·</w:t>
      </w:r>
      <w:r w:rsidR="00D66D3A" w:rsidRPr="002863F7">
        <w:rPr>
          <w:szCs w:val="24"/>
          <w:lang w:val="el-GR"/>
        </w:rPr>
        <w:t xml:space="preserve"> πόνος στις αρθρώσεις</w:t>
      </w:r>
      <w:r w:rsidR="00963723" w:rsidRPr="002863F7">
        <w:rPr>
          <w:szCs w:val="24"/>
          <w:lang w:val="el-GR"/>
        </w:rPr>
        <w:t>·</w:t>
      </w:r>
      <w:r w:rsidR="00D66D3A" w:rsidRPr="002863F7">
        <w:rPr>
          <w:szCs w:val="24"/>
          <w:lang w:val="el-GR"/>
        </w:rPr>
        <w:t xml:space="preserve"> μυϊκός πόνος</w:t>
      </w:r>
      <w:r w:rsidR="00963723" w:rsidRPr="002863F7">
        <w:rPr>
          <w:szCs w:val="24"/>
          <w:lang w:val="el-GR"/>
        </w:rPr>
        <w:t>·</w:t>
      </w:r>
      <w:r w:rsidR="00D66D3A" w:rsidRPr="002863F7">
        <w:rPr>
          <w:szCs w:val="24"/>
          <w:lang w:val="el-GR"/>
        </w:rPr>
        <w:t xml:space="preserve"> </w:t>
      </w:r>
      <w:r w:rsidR="00423AD9" w:rsidRPr="002863F7">
        <w:rPr>
          <w:lang w:val="el-GR"/>
        </w:rPr>
        <w:t>αλλαγές στη</w:t>
      </w:r>
      <w:r w:rsidR="0023239D" w:rsidRPr="002863F7">
        <w:rPr>
          <w:szCs w:val="24"/>
          <w:lang w:val="el-GR"/>
        </w:rPr>
        <w:t xml:space="preserve"> </w:t>
      </w:r>
      <w:r w:rsidR="00D66D3A" w:rsidRPr="002863F7">
        <w:rPr>
          <w:szCs w:val="24"/>
          <w:lang w:val="el-GR"/>
        </w:rPr>
        <w:t>γεύση</w:t>
      </w:r>
      <w:r w:rsidR="00423AD9" w:rsidRPr="002863F7">
        <w:rPr>
          <w:szCs w:val="24"/>
          <w:lang w:val="el-GR"/>
        </w:rPr>
        <w:t xml:space="preserve"> </w:t>
      </w:r>
      <w:r w:rsidR="008D0CA1" w:rsidRPr="002863F7">
        <w:rPr>
          <w:szCs w:val="24"/>
          <w:lang w:val="el-GR"/>
        </w:rPr>
        <w:t xml:space="preserve">ή </w:t>
      </w:r>
      <w:r w:rsidR="008D0CA1" w:rsidRPr="002863F7">
        <w:rPr>
          <w:lang w:val="el-GR"/>
        </w:rPr>
        <w:t>απώλεια της γεύσης</w:t>
      </w:r>
      <w:r w:rsidR="008D0CA1" w:rsidRPr="002863F7">
        <w:rPr>
          <w:szCs w:val="24"/>
          <w:lang w:val="el-GR"/>
        </w:rPr>
        <w:t xml:space="preserve"> </w:t>
      </w:r>
      <w:r w:rsidR="00423AD9" w:rsidRPr="002863F7">
        <w:rPr>
          <w:szCs w:val="24"/>
          <w:lang w:val="el-GR"/>
        </w:rPr>
        <w:t xml:space="preserve">των </w:t>
      </w:r>
      <w:r w:rsidR="00963723" w:rsidRPr="002863F7">
        <w:rPr>
          <w:szCs w:val="24"/>
          <w:lang w:val="el-GR"/>
        </w:rPr>
        <w:t>τροφών</w:t>
      </w:r>
      <w:r w:rsidR="00D66D3A" w:rsidRPr="002863F7">
        <w:rPr>
          <w:szCs w:val="24"/>
          <w:lang w:val="el-GR"/>
        </w:rPr>
        <w:t>.</w:t>
      </w:r>
    </w:p>
    <w:p w:rsidR="00D66D3A" w:rsidRPr="002863F7" w:rsidRDefault="00D66D3A" w:rsidP="003367D5">
      <w:pPr>
        <w:keepNext/>
        <w:rPr>
          <w:lang w:val="el-GR"/>
        </w:rPr>
      </w:pPr>
    </w:p>
    <w:p w:rsidR="00FC4D59" w:rsidRPr="002863F7" w:rsidRDefault="00FC4D59" w:rsidP="00FC4D59">
      <w:pPr>
        <w:keepNext/>
        <w:rPr>
          <w:lang w:val="el-GR"/>
        </w:rPr>
      </w:pPr>
      <w:r w:rsidRPr="002863F7">
        <w:rPr>
          <w:lang w:val="el-GR"/>
        </w:rPr>
        <w:t>Ανεπιθύμητες ενέργειες με μη γνωστή συχνότητα (δεν μπορούν να εκτιμηθούν με βάση τα διαθέσιμα δεδομένα):</w:t>
      </w:r>
    </w:p>
    <w:p w:rsidR="00FC4D59" w:rsidRPr="002863F7" w:rsidRDefault="00FC4D59" w:rsidP="0004405D">
      <w:pPr>
        <w:rPr>
          <w:lang w:val="el-GR"/>
        </w:rPr>
      </w:pPr>
      <w:r w:rsidRPr="002863F7">
        <w:rPr>
          <w:lang w:val="el-GR"/>
        </w:rPr>
        <w:t xml:space="preserve">Αντιδράσεις υπερευαισθησίας με θωρακικό </w:t>
      </w:r>
      <w:r w:rsidR="009B6080" w:rsidRPr="002863F7">
        <w:rPr>
          <w:lang w:val="el-GR"/>
        </w:rPr>
        <w:t>ή</w:t>
      </w:r>
      <w:r w:rsidRPr="002863F7">
        <w:rPr>
          <w:lang w:val="el-GR"/>
        </w:rPr>
        <w:t xml:space="preserve"> κοιλιακό πόνο</w:t>
      </w:r>
      <w:r w:rsidR="000E2C8D" w:rsidRPr="002863F7">
        <w:rPr>
          <w:lang w:val="el-GR"/>
        </w:rPr>
        <w:t>, επίμονα συμπτώματα χαμηλού σακχάρου στο αίμα</w:t>
      </w:r>
      <w:r w:rsidRPr="002863F7">
        <w:rPr>
          <w:lang w:val="el-GR"/>
        </w:rPr>
        <w:t xml:space="preserve">. </w:t>
      </w:r>
    </w:p>
    <w:p w:rsidR="00FC4D59" w:rsidRPr="002863F7" w:rsidRDefault="00FC4D59" w:rsidP="003367D5">
      <w:pPr>
        <w:keepNext/>
        <w:rPr>
          <w:lang w:val="el-GR"/>
        </w:rPr>
      </w:pPr>
    </w:p>
    <w:p w:rsidR="00D66D3A" w:rsidRPr="002863F7" w:rsidRDefault="00D66D3A" w:rsidP="003367D5">
      <w:pPr>
        <w:keepNext/>
        <w:rPr>
          <w:szCs w:val="24"/>
          <w:lang w:val="el-GR"/>
        </w:rPr>
      </w:pPr>
      <w:r w:rsidRPr="002863F7">
        <w:rPr>
          <w:szCs w:val="24"/>
          <w:lang w:val="el-GR"/>
        </w:rPr>
        <w:t>Επ</w:t>
      </w:r>
      <w:r w:rsidR="00E412E8" w:rsidRPr="002863F7">
        <w:rPr>
          <w:szCs w:val="24"/>
          <w:lang w:val="el-GR"/>
        </w:rPr>
        <w:t>ι</w:t>
      </w:r>
      <w:r w:rsidRPr="002863F7">
        <w:rPr>
          <w:szCs w:val="24"/>
          <w:lang w:val="el-GR"/>
        </w:rPr>
        <w:t xml:space="preserve">πλέον, ο γιατρός σας μπορεί να αναγνωρίσει μεταβολές </w:t>
      </w:r>
      <w:r w:rsidR="00B838DF" w:rsidRPr="002863F7">
        <w:rPr>
          <w:szCs w:val="24"/>
          <w:lang w:val="el-GR"/>
        </w:rPr>
        <w:t>στα αποτελέσματα των αιματολογικών εξετάσεων ή των αναλύσεων</w:t>
      </w:r>
      <w:r w:rsidRPr="002863F7">
        <w:rPr>
          <w:szCs w:val="24"/>
          <w:lang w:val="el-GR"/>
        </w:rPr>
        <w:t xml:space="preserve"> ούρων.</w:t>
      </w:r>
    </w:p>
    <w:p w:rsidR="00D66D3A" w:rsidRPr="002863F7" w:rsidRDefault="00D66D3A" w:rsidP="003367D5">
      <w:pPr>
        <w:keepNext/>
        <w:rPr>
          <w:lang w:val="el-GR"/>
        </w:rPr>
      </w:pPr>
    </w:p>
    <w:p w:rsidR="00D863CF" w:rsidRPr="002863F7" w:rsidRDefault="003248F8" w:rsidP="00D863CF">
      <w:pPr>
        <w:rPr>
          <w:b/>
          <w:szCs w:val="22"/>
          <w:lang w:val="el-GR"/>
        </w:rPr>
      </w:pPr>
      <w:r w:rsidRPr="002863F7">
        <w:rPr>
          <w:b/>
          <w:szCs w:val="22"/>
          <w:lang w:val="el-GR"/>
        </w:rPr>
        <w:t>Αναφορά ανεπιθύμητων ενεργειών</w:t>
      </w:r>
    </w:p>
    <w:p w:rsidR="00D863CF" w:rsidRPr="002863F7" w:rsidRDefault="00D66D3A" w:rsidP="00D863CF">
      <w:pPr>
        <w:rPr>
          <w:szCs w:val="22"/>
          <w:lang w:val="el-GR"/>
        </w:rPr>
      </w:pPr>
      <w:r w:rsidRPr="002863F7">
        <w:rPr>
          <w:lang w:val="el-GR"/>
        </w:rPr>
        <w:t xml:space="preserve">Eάν </w:t>
      </w:r>
      <w:r w:rsidR="004F5950" w:rsidRPr="002863F7">
        <w:rPr>
          <w:lang w:val="el-GR"/>
        </w:rPr>
        <w:t xml:space="preserve">παρατηρήσετε </w:t>
      </w:r>
      <w:r w:rsidRPr="002863F7">
        <w:rPr>
          <w:lang w:val="el-GR"/>
        </w:rPr>
        <w:t>κάποια ανεπιθύμητη ενέργεια</w:t>
      </w:r>
      <w:r w:rsidR="004F5950" w:rsidRPr="002863F7">
        <w:rPr>
          <w:lang w:val="el-GR"/>
        </w:rPr>
        <w:t xml:space="preserve">, </w:t>
      </w:r>
      <w:r w:rsidR="00B6110B" w:rsidRPr="002863F7">
        <w:rPr>
          <w:lang w:val="el-GR"/>
        </w:rPr>
        <w:t>ενημερώσ</w:t>
      </w:r>
      <w:r w:rsidR="004F5950" w:rsidRPr="002863F7">
        <w:rPr>
          <w:lang w:val="el-GR"/>
        </w:rPr>
        <w:t>τε το</w:t>
      </w:r>
      <w:r w:rsidR="00B6110B" w:rsidRPr="002863F7">
        <w:rPr>
          <w:lang w:val="el-GR"/>
        </w:rPr>
        <w:t>ν</w:t>
      </w:r>
      <w:r w:rsidR="004F5950" w:rsidRPr="002863F7">
        <w:rPr>
          <w:lang w:val="el-GR"/>
        </w:rPr>
        <w:t xml:space="preserve"> γιατρό ή το</w:t>
      </w:r>
      <w:r w:rsidR="00B6110B" w:rsidRPr="002863F7">
        <w:rPr>
          <w:lang w:val="el-GR"/>
        </w:rPr>
        <w:t>ν</w:t>
      </w:r>
      <w:r w:rsidR="004F5950" w:rsidRPr="002863F7">
        <w:rPr>
          <w:lang w:val="el-GR"/>
        </w:rPr>
        <w:t xml:space="preserve"> φαρμακοποιό σας. Αυτό ισχύει και για κάθε</w:t>
      </w:r>
      <w:r w:rsidRPr="002863F7">
        <w:rPr>
          <w:lang w:val="el-GR"/>
        </w:rPr>
        <w:t xml:space="preserve"> ανεπιθύμητη ενέργεια που δεν αναφέρεται στο παρόν φύλλο οδηγιών</w:t>
      </w:r>
      <w:r w:rsidR="004F5950" w:rsidRPr="002863F7">
        <w:rPr>
          <w:lang w:val="el-GR"/>
        </w:rPr>
        <w:t xml:space="preserve"> χρήσης</w:t>
      </w:r>
      <w:r w:rsidRPr="002863F7">
        <w:rPr>
          <w:lang w:val="el-GR"/>
        </w:rPr>
        <w:t>.</w:t>
      </w:r>
      <w:r w:rsidR="003248F8" w:rsidRPr="002863F7">
        <w:rPr>
          <w:szCs w:val="22"/>
          <w:lang w:val="el-GR"/>
        </w:rPr>
        <w:t xml:space="preserve"> Μπορείτε επίσης να αναφέρετε ανεπιθύμητες ενέργειες απευθείας, μέσω </w:t>
      </w:r>
      <w:r w:rsidR="003248F8" w:rsidRPr="002863F7">
        <w:rPr>
          <w:szCs w:val="22"/>
          <w:highlight w:val="lightGray"/>
          <w:lang w:val="el-GR"/>
        </w:rPr>
        <w:t xml:space="preserve">του εθνικού συστήματος αναφοράς που αναγράφεται στο </w:t>
      </w:r>
      <w:hyperlink r:id="rId20" w:history="1">
        <w:r w:rsidR="003248F8" w:rsidRPr="002863F7">
          <w:rPr>
            <w:rStyle w:val="Hyperlink"/>
            <w:szCs w:val="22"/>
            <w:highlight w:val="lightGray"/>
            <w:lang w:val="el-GR"/>
          </w:rPr>
          <w:t>Παράρτημα V</w:t>
        </w:r>
      </w:hyperlink>
      <w:r w:rsidR="003248F8" w:rsidRPr="002863F7">
        <w:rPr>
          <w:szCs w:val="22"/>
          <w:lang w:val="el-GR"/>
        </w:rPr>
        <w:t>.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rsidR="00D863CF" w:rsidRPr="002863F7" w:rsidRDefault="00D863CF" w:rsidP="00D863CF">
      <w:pPr>
        <w:rPr>
          <w:szCs w:val="22"/>
          <w:lang w:val="el-GR"/>
        </w:rPr>
      </w:pPr>
    </w:p>
    <w:p w:rsidR="00D863CF" w:rsidRPr="002863F7" w:rsidRDefault="00D863CF" w:rsidP="00D863CF">
      <w:pPr>
        <w:rPr>
          <w:szCs w:val="22"/>
          <w:lang w:val="el-GR"/>
        </w:rPr>
      </w:pPr>
    </w:p>
    <w:p w:rsidR="00D863CF" w:rsidRPr="002863F7" w:rsidRDefault="00D863CF" w:rsidP="00382510">
      <w:pPr>
        <w:keepNext/>
        <w:keepLines/>
        <w:tabs>
          <w:tab w:val="left" w:pos="567"/>
        </w:tabs>
        <w:rPr>
          <w:b/>
          <w:lang w:val="el-GR"/>
        </w:rPr>
      </w:pPr>
      <w:r w:rsidRPr="002863F7">
        <w:rPr>
          <w:b/>
          <w:szCs w:val="22"/>
          <w:lang w:val="el-GR"/>
        </w:rPr>
        <w:t>5.</w:t>
      </w:r>
      <w:r w:rsidRPr="002863F7">
        <w:rPr>
          <w:b/>
          <w:lang w:val="el-GR"/>
        </w:rPr>
        <w:tab/>
      </w:r>
      <w:r w:rsidR="00BD5DFA" w:rsidRPr="002863F7">
        <w:rPr>
          <w:b/>
          <w:lang w:val="el-GR"/>
        </w:rPr>
        <w:t>Πώς να φυλάσσετ</w:t>
      </w:r>
      <w:r w:rsidR="006C4D3F" w:rsidRPr="002863F7">
        <w:rPr>
          <w:b/>
          <w:lang w:val="el-GR"/>
        </w:rPr>
        <w:t>ε</w:t>
      </w:r>
      <w:r w:rsidR="00BD5DFA" w:rsidRPr="002863F7">
        <w:rPr>
          <w:b/>
          <w:lang w:val="el-GR"/>
        </w:rPr>
        <w:t xml:space="preserve"> το Plavix</w:t>
      </w:r>
    </w:p>
    <w:p w:rsidR="00D863CF" w:rsidRPr="002863F7" w:rsidRDefault="00D863CF" w:rsidP="00382510">
      <w:pPr>
        <w:keepNext/>
        <w:keepLines/>
        <w:tabs>
          <w:tab w:val="left" w:pos="567"/>
        </w:tabs>
        <w:rPr>
          <w:b/>
          <w:lang w:val="el-GR"/>
        </w:rPr>
      </w:pPr>
    </w:p>
    <w:p w:rsidR="00D863CF" w:rsidRPr="002863F7" w:rsidRDefault="00BD5DFA" w:rsidP="00382510">
      <w:pPr>
        <w:keepNext/>
        <w:keepLines/>
        <w:tabs>
          <w:tab w:val="left" w:pos="567"/>
        </w:tabs>
        <w:rPr>
          <w:lang w:val="el-GR"/>
        </w:rPr>
      </w:pPr>
      <w:r w:rsidRPr="002863F7">
        <w:rPr>
          <w:lang w:val="el-GR"/>
        </w:rPr>
        <w:t>Το φάρμακο αυτό πρέπει ν</w:t>
      </w:r>
      <w:r w:rsidR="00D66D3A" w:rsidRPr="002863F7">
        <w:rPr>
          <w:lang w:val="el-GR"/>
        </w:rPr>
        <w:t xml:space="preserve">α φυλάσσεται σε μέρη που δεν το </w:t>
      </w:r>
      <w:r w:rsidRPr="002863F7">
        <w:rPr>
          <w:lang w:val="el-GR"/>
        </w:rPr>
        <w:t xml:space="preserve">βλέπουν </w:t>
      </w:r>
      <w:r w:rsidR="00D66D3A" w:rsidRPr="002863F7">
        <w:rPr>
          <w:lang w:val="el-GR"/>
        </w:rPr>
        <w:t xml:space="preserve">και δεν το </w:t>
      </w:r>
      <w:r w:rsidRPr="002863F7">
        <w:rPr>
          <w:lang w:val="el-GR"/>
        </w:rPr>
        <w:t xml:space="preserve">φθάνουν </w:t>
      </w:r>
      <w:r w:rsidR="00D66D3A" w:rsidRPr="002863F7">
        <w:rPr>
          <w:lang w:val="el-GR"/>
        </w:rPr>
        <w:t xml:space="preserve">τα παιδιά. </w:t>
      </w:r>
    </w:p>
    <w:p w:rsidR="00D863CF" w:rsidRPr="002863F7" w:rsidRDefault="00D863CF" w:rsidP="00D863CF">
      <w:pPr>
        <w:tabs>
          <w:tab w:val="left" w:pos="567"/>
        </w:tabs>
        <w:rPr>
          <w:lang w:val="el-GR"/>
        </w:rPr>
      </w:pPr>
    </w:p>
    <w:p w:rsidR="00D863CF" w:rsidRPr="002863F7" w:rsidRDefault="00D66D3A" w:rsidP="00D863CF">
      <w:pPr>
        <w:tabs>
          <w:tab w:val="left" w:pos="567"/>
        </w:tabs>
        <w:rPr>
          <w:lang w:val="el-GR"/>
        </w:rPr>
      </w:pPr>
      <w:r w:rsidRPr="002863F7">
        <w:rPr>
          <w:lang w:val="el-GR"/>
        </w:rPr>
        <w:t xml:space="preserve">Να μη χρησιμοποιείτε </w:t>
      </w:r>
      <w:r w:rsidR="00C93E60" w:rsidRPr="002863F7">
        <w:rPr>
          <w:lang w:val="el-GR"/>
        </w:rPr>
        <w:t xml:space="preserve">αυτό </w:t>
      </w:r>
      <w:r w:rsidRPr="002863F7">
        <w:rPr>
          <w:lang w:val="el-GR"/>
        </w:rPr>
        <w:t xml:space="preserve">το </w:t>
      </w:r>
      <w:r w:rsidR="00C93E60" w:rsidRPr="002863F7">
        <w:rPr>
          <w:lang w:val="el-GR"/>
        </w:rPr>
        <w:t>φάρμακο</w:t>
      </w:r>
      <w:r w:rsidRPr="002863F7">
        <w:rPr>
          <w:lang w:val="el-GR"/>
        </w:rPr>
        <w:t xml:space="preserve"> μετά την ημερομηνία λήξης που αναφέρεται στο κουτί και στην κυψέλη</w:t>
      </w:r>
      <w:r w:rsidR="000D3E19" w:rsidRPr="002863F7">
        <w:rPr>
          <w:lang w:val="el-GR"/>
        </w:rPr>
        <w:t>, μετά τη</w:t>
      </w:r>
      <w:r w:rsidR="00C93E60" w:rsidRPr="002863F7">
        <w:rPr>
          <w:lang w:val="el-GR"/>
        </w:rPr>
        <w:t>ν</w:t>
      </w:r>
      <w:r w:rsidR="000D3E19" w:rsidRPr="002863F7">
        <w:rPr>
          <w:lang w:val="el-GR"/>
        </w:rPr>
        <w:t xml:space="preserve"> ΛΗΞΗ</w:t>
      </w:r>
      <w:r w:rsidRPr="002863F7">
        <w:rPr>
          <w:lang w:val="el-GR"/>
        </w:rPr>
        <w:t>.</w:t>
      </w:r>
      <w:r w:rsidR="006E54D9" w:rsidRPr="002863F7">
        <w:rPr>
          <w:lang w:val="el-GR"/>
        </w:rPr>
        <w:t xml:space="preserve"> Η ημερομηνία λήξης είναι η τελευταία ημέρα του μήνα που αναφέρεται εκεί.</w:t>
      </w:r>
    </w:p>
    <w:p w:rsidR="00D863CF" w:rsidRPr="002863F7" w:rsidRDefault="00D863CF" w:rsidP="00D863CF">
      <w:pPr>
        <w:tabs>
          <w:tab w:val="left" w:pos="567"/>
        </w:tabs>
        <w:rPr>
          <w:lang w:val="el-GR"/>
        </w:rPr>
      </w:pPr>
    </w:p>
    <w:p w:rsidR="00D863CF" w:rsidRPr="002863F7" w:rsidRDefault="00D66D3A" w:rsidP="00D863CF">
      <w:pPr>
        <w:tabs>
          <w:tab w:val="left" w:pos="567"/>
        </w:tabs>
        <w:rPr>
          <w:lang w:val="el-GR"/>
        </w:rPr>
      </w:pPr>
      <w:r w:rsidRPr="002863F7">
        <w:rPr>
          <w:lang w:val="el-GR"/>
        </w:rPr>
        <w:t>Δεν υπάρχουν ειδικές οδηγίες διατήρησης για το προϊόν αυτό.</w:t>
      </w:r>
    </w:p>
    <w:p w:rsidR="00D863CF" w:rsidRPr="002863F7" w:rsidRDefault="00D863CF" w:rsidP="00D863CF">
      <w:pPr>
        <w:tabs>
          <w:tab w:val="left" w:pos="567"/>
        </w:tabs>
        <w:rPr>
          <w:lang w:val="el-GR"/>
        </w:rPr>
      </w:pPr>
    </w:p>
    <w:p w:rsidR="00D863CF" w:rsidRPr="002863F7" w:rsidRDefault="00D66D3A" w:rsidP="00D863CF">
      <w:pPr>
        <w:tabs>
          <w:tab w:val="left" w:pos="567"/>
        </w:tabs>
        <w:rPr>
          <w:lang w:val="el-GR"/>
        </w:rPr>
      </w:pPr>
      <w:r w:rsidRPr="002863F7">
        <w:rPr>
          <w:lang w:val="el-GR"/>
        </w:rPr>
        <w:t xml:space="preserve">Να μη χρησιμοποιείτε </w:t>
      </w:r>
      <w:r w:rsidR="004363AC" w:rsidRPr="002863F7">
        <w:rPr>
          <w:lang w:val="el-GR"/>
        </w:rPr>
        <w:t xml:space="preserve">αυτό </w:t>
      </w:r>
      <w:r w:rsidRPr="002863F7">
        <w:rPr>
          <w:lang w:val="el-GR"/>
        </w:rPr>
        <w:t xml:space="preserve">το </w:t>
      </w:r>
      <w:r w:rsidR="004363AC" w:rsidRPr="002863F7">
        <w:rPr>
          <w:lang w:val="el-GR"/>
        </w:rPr>
        <w:t xml:space="preserve">φάρμακο </w:t>
      </w:r>
      <w:r w:rsidRPr="002863F7">
        <w:rPr>
          <w:lang w:val="el-GR"/>
        </w:rPr>
        <w:t>εάν παρατηρήσετε οποιοδήποτε ορατό σημείο βλάβης.</w:t>
      </w:r>
    </w:p>
    <w:p w:rsidR="00D863CF" w:rsidRPr="002863F7" w:rsidRDefault="00D863CF" w:rsidP="00D863CF">
      <w:pPr>
        <w:tabs>
          <w:tab w:val="left" w:pos="567"/>
        </w:tabs>
        <w:rPr>
          <w:lang w:val="el-GR"/>
        </w:rPr>
      </w:pPr>
    </w:p>
    <w:p w:rsidR="00555A5F" w:rsidRPr="002863F7" w:rsidRDefault="004363AC" w:rsidP="00382510">
      <w:pPr>
        <w:tabs>
          <w:tab w:val="left" w:pos="567"/>
        </w:tabs>
        <w:rPr>
          <w:lang w:val="el-GR"/>
        </w:rPr>
      </w:pPr>
      <w:r w:rsidRPr="002863F7">
        <w:rPr>
          <w:lang w:val="el-GR"/>
        </w:rPr>
        <w:t xml:space="preserve">Μην πετάτε </w:t>
      </w:r>
      <w:r w:rsidR="00D66D3A" w:rsidRPr="002863F7">
        <w:rPr>
          <w:lang w:val="el-GR"/>
        </w:rPr>
        <w:t>φάρμακα στο νερό της αποχέτευσης ή στα σκουπίδια. Ρωτ</w:t>
      </w:r>
      <w:r w:rsidR="00DD2262" w:rsidRPr="002863F7">
        <w:rPr>
          <w:lang w:val="el-GR"/>
        </w:rPr>
        <w:t>ή</w:t>
      </w:r>
      <w:r w:rsidR="00D66D3A" w:rsidRPr="002863F7">
        <w:rPr>
          <w:lang w:val="el-GR"/>
        </w:rPr>
        <w:t>στε το</w:t>
      </w:r>
      <w:r w:rsidR="00DD2262" w:rsidRPr="002863F7">
        <w:rPr>
          <w:lang w:val="el-GR"/>
        </w:rPr>
        <w:t>ν</w:t>
      </w:r>
      <w:r w:rsidR="00D66D3A" w:rsidRPr="002863F7">
        <w:rPr>
          <w:lang w:val="el-GR"/>
        </w:rPr>
        <w:t xml:space="preserve"> φαρμακοποιό σας </w:t>
      </w:r>
      <w:r w:rsidR="00DD2262" w:rsidRPr="002863F7">
        <w:rPr>
          <w:lang w:val="el-GR"/>
        </w:rPr>
        <w:t xml:space="preserve">για το </w:t>
      </w:r>
      <w:r w:rsidR="00D66D3A" w:rsidRPr="002863F7">
        <w:rPr>
          <w:lang w:val="el-GR"/>
        </w:rPr>
        <w:t xml:space="preserve">πώς να πετάξετε τα φάρμακα που δεν </w:t>
      </w:r>
      <w:r w:rsidR="00DD2262" w:rsidRPr="002863F7">
        <w:rPr>
          <w:lang w:val="el-GR"/>
        </w:rPr>
        <w:t xml:space="preserve">χρησιμοποιείτε </w:t>
      </w:r>
      <w:r w:rsidR="00D66D3A" w:rsidRPr="002863F7">
        <w:rPr>
          <w:lang w:val="el-GR"/>
        </w:rPr>
        <w:t>πια. Αυτά τα μέτρα θα βοηθήσουν στην προστασία του περιβάλλοντος.</w:t>
      </w:r>
    </w:p>
    <w:p w:rsidR="00D66D3A" w:rsidRPr="002863F7" w:rsidRDefault="00D66D3A" w:rsidP="00382510">
      <w:pPr>
        <w:rPr>
          <w:b/>
          <w:lang w:val="el-GR"/>
        </w:rPr>
      </w:pPr>
    </w:p>
    <w:p w:rsidR="00D66D3A" w:rsidRPr="002863F7" w:rsidRDefault="00D66D3A" w:rsidP="00382510">
      <w:pPr>
        <w:rPr>
          <w:b/>
          <w:lang w:val="el-GR"/>
        </w:rPr>
      </w:pPr>
    </w:p>
    <w:p w:rsidR="00D66D3A" w:rsidRPr="002863F7" w:rsidRDefault="00D66D3A" w:rsidP="00382510">
      <w:pPr>
        <w:tabs>
          <w:tab w:val="left" w:pos="567"/>
        </w:tabs>
        <w:ind w:left="567" w:hanging="567"/>
        <w:rPr>
          <w:b/>
          <w:lang w:val="el-GR"/>
        </w:rPr>
      </w:pPr>
      <w:r w:rsidRPr="002863F7">
        <w:rPr>
          <w:b/>
          <w:lang w:val="el-GR"/>
        </w:rPr>
        <w:t>6.</w:t>
      </w:r>
      <w:r w:rsidRPr="002863F7">
        <w:rPr>
          <w:b/>
          <w:lang w:val="el-GR"/>
        </w:rPr>
        <w:tab/>
      </w:r>
      <w:r w:rsidR="00264533" w:rsidRPr="002863F7">
        <w:rPr>
          <w:b/>
          <w:lang w:val="el-GR"/>
        </w:rPr>
        <w:t>Περιεχόμεν</w:t>
      </w:r>
      <w:r w:rsidR="006C4D3F" w:rsidRPr="002863F7">
        <w:rPr>
          <w:b/>
          <w:lang w:val="el-GR"/>
        </w:rPr>
        <w:t>α</w:t>
      </w:r>
      <w:r w:rsidR="00264533" w:rsidRPr="002863F7">
        <w:rPr>
          <w:b/>
          <w:lang w:val="el-GR"/>
        </w:rPr>
        <w:t xml:space="preserve"> της συσκευασίας και λοιπές πληροφορίες</w:t>
      </w:r>
    </w:p>
    <w:p w:rsidR="00D66D3A" w:rsidRPr="002863F7" w:rsidRDefault="00555A5F" w:rsidP="00382510">
      <w:pPr>
        <w:tabs>
          <w:tab w:val="left" w:pos="3705"/>
        </w:tabs>
        <w:rPr>
          <w:lang w:val="el-GR"/>
        </w:rPr>
      </w:pPr>
      <w:r w:rsidRPr="002863F7">
        <w:rPr>
          <w:lang w:val="el-GR"/>
        </w:rPr>
        <w:tab/>
      </w:r>
    </w:p>
    <w:p w:rsidR="00D66D3A" w:rsidRPr="002863F7" w:rsidRDefault="00D66D3A" w:rsidP="00382510">
      <w:pPr>
        <w:tabs>
          <w:tab w:val="left" w:pos="567"/>
        </w:tabs>
        <w:rPr>
          <w:b/>
          <w:bCs/>
          <w:lang w:val="el-GR"/>
        </w:rPr>
      </w:pPr>
      <w:r w:rsidRPr="002863F7">
        <w:rPr>
          <w:b/>
          <w:bCs/>
          <w:lang w:val="el-GR"/>
        </w:rPr>
        <w:t>Τι περιέχει το Plavix</w:t>
      </w:r>
    </w:p>
    <w:p w:rsidR="00D66D3A" w:rsidRPr="002863F7" w:rsidRDefault="00D66D3A" w:rsidP="00382510">
      <w:pPr>
        <w:tabs>
          <w:tab w:val="left" w:pos="567"/>
        </w:tabs>
        <w:rPr>
          <w:lang w:val="el-GR"/>
        </w:rPr>
      </w:pPr>
    </w:p>
    <w:p w:rsidR="00D66D3A" w:rsidRPr="002863F7" w:rsidRDefault="00D66D3A" w:rsidP="00382510">
      <w:pPr>
        <w:tabs>
          <w:tab w:val="left" w:pos="567"/>
        </w:tabs>
        <w:rPr>
          <w:lang w:val="el-GR"/>
        </w:rPr>
      </w:pPr>
      <w:r w:rsidRPr="002863F7">
        <w:rPr>
          <w:lang w:val="el-GR"/>
        </w:rPr>
        <w:t xml:space="preserve">Η δραστική ουσία είναι η κλοπιδογρέλη. Κάθε δισκίο περιέχει </w:t>
      </w:r>
      <w:r w:rsidR="00B168E4" w:rsidRPr="002863F7">
        <w:rPr>
          <w:lang w:val="el-GR"/>
        </w:rPr>
        <w:t>300 </w:t>
      </w:r>
      <w:r w:rsidRPr="002863F7">
        <w:rPr>
          <w:lang w:val="el-GR"/>
        </w:rPr>
        <w:t>mg κλοπιδογρέλης (ως όξινη θειική).</w:t>
      </w:r>
    </w:p>
    <w:p w:rsidR="00D66D3A" w:rsidRPr="002863F7" w:rsidRDefault="00D66D3A" w:rsidP="00382510">
      <w:pPr>
        <w:tabs>
          <w:tab w:val="left" w:pos="567"/>
        </w:tabs>
        <w:rPr>
          <w:lang w:val="el-GR"/>
        </w:rPr>
      </w:pPr>
    </w:p>
    <w:p w:rsidR="00DB7ACB" w:rsidRPr="002863F7" w:rsidRDefault="00D66D3A" w:rsidP="00382510">
      <w:pPr>
        <w:tabs>
          <w:tab w:val="left" w:pos="567"/>
        </w:tabs>
        <w:rPr>
          <w:lang w:val="el-GR"/>
        </w:rPr>
      </w:pPr>
      <w:r w:rsidRPr="002863F7">
        <w:rPr>
          <w:lang w:val="el-GR"/>
        </w:rPr>
        <w:t>Τα άλλα συστατικά είναι</w:t>
      </w:r>
      <w:r w:rsidR="00264533" w:rsidRPr="002863F7">
        <w:rPr>
          <w:lang w:val="el-GR"/>
        </w:rPr>
        <w:t xml:space="preserve"> (βλ. παράγραφο 2 «Το </w:t>
      </w:r>
      <w:r w:rsidR="00264533" w:rsidRPr="002863F7">
        <w:rPr>
          <w:bCs/>
          <w:lang w:val="el-GR"/>
        </w:rPr>
        <w:t>Plavix</w:t>
      </w:r>
      <w:r w:rsidR="00264533" w:rsidRPr="002863F7">
        <w:rPr>
          <w:lang w:val="el-GR"/>
        </w:rPr>
        <w:t xml:space="preserve"> περιέχει λακτόζη» και «Το </w:t>
      </w:r>
      <w:r w:rsidR="00264533" w:rsidRPr="002863F7">
        <w:rPr>
          <w:bCs/>
          <w:lang w:val="el-GR"/>
        </w:rPr>
        <w:t>Plavix</w:t>
      </w:r>
      <w:r w:rsidR="00264533" w:rsidRPr="002863F7">
        <w:rPr>
          <w:lang w:val="el-GR"/>
        </w:rPr>
        <w:t xml:space="preserve"> περιέχει υδρογονωμένο κικέλαιο»)</w:t>
      </w:r>
      <w:r w:rsidR="00DB7ACB" w:rsidRPr="002863F7">
        <w:rPr>
          <w:lang w:val="el-GR"/>
        </w:rPr>
        <w:t>:</w:t>
      </w:r>
    </w:p>
    <w:p w:rsidR="00DB7ACB" w:rsidRPr="002863F7" w:rsidRDefault="00DB7ACB" w:rsidP="00382510">
      <w:pPr>
        <w:numPr>
          <w:ilvl w:val="0"/>
          <w:numId w:val="18"/>
        </w:numPr>
        <w:tabs>
          <w:tab w:val="left" w:pos="567"/>
        </w:tabs>
        <w:rPr>
          <w:lang w:val="el-GR"/>
        </w:rPr>
      </w:pPr>
      <w:r w:rsidRPr="002863F7">
        <w:rPr>
          <w:lang w:val="el-GR"/>
        </w:rPr>
        <w:t>Πυρήνας δισκίου:</w:t>
      </w:r>
      <w:r w:rsidR="00D66D3A" w:rsidRPr="002863F7">
        <w:rPr>
          <w:lang w:val="el-GR"/>
        </w:rPr>
        <w:t xml:space="preserve"> μαννιτόλη (Ε421), κικέλαιο υδρογονωμένο, κυτταρίνη μικροκρυσταλλική, πολυαιθυλενογλυκόλη 6000 και υδροξυπροπυλοκυτταρίνη χαμηλής υποκατάστασης, </w:t>
      </w:r>
    </w:p>
    <w:p w:rsidR="00DB7ACB" w:rsidRPr="002863F7" w:rsidRDefault="00DB7ACB" w:rsidP="00382510">
      <w:pPr>
        <w:numPr>
          <w:ilvl w:val="0"/>
          <w:numId w:val="18"/>
        </w:numPr>
        <w:tabs>
          <w:tab w:val="left" w:pos="567"/>
        </w:tabs>
        <w:rPr>
          <w:lang w:val="el-GR"/>
        </w:rPr>
      </w:pPr>
      <w:r w:rsidRPr="002863F7">
        <w:rPr>
          <w:lang w:val="el-GR"/>
        </w:rPr>
        <w:t xml:space="preserve">Επικάλυψη δισκίου: </w:t>
      </w:r>
      <w:r w:rsidR="00D66D3A" w:rsidRPr="002863F7">
        <w:rPr>
          <w:lang w:val="el-GR"/>
        </w:rPr>
        <w:t>λακτόζη</w:t>
      </w:r>
      <w:r w:rsidRPr="002863F7">
        <w:rPr>
          <w:lang w:val="el-GR"/>
        </w:rPr>
        <w:t xml:space="preserve"> μονοϋδρική</w:t>
      </w:r>
      <w:r w:rsidR="00D66D3A" w:rsidRPr="002863F7">
        <w:rPr>
          <w:lang w:val="el-GR"/>
        </w:rPr>
        <w:t xml:space="preserve"> (γαλακτοσάκχαρο), υπρομελλόζη (Ε464), τριακετίνη (Ε1518), σιδήρου οξείδιο ερυθρό (Ε172)</w:t>
      </w:r>
      <w:r w:rsidRPr="002863F7">
        <w:rPr>
          <w:lang w:val="el-GR"/>
        </w:rPr>
        <w:t xml:space="preserve"> και</w:t>
      </w:r>
      <w:r w:rsidR="00D66D3A" w:rsidRPr="002863F7">
        <w:rPr>
          <w:lang w:val="el-GR"/>
        </w:rPr>
        <w:t xml:space="preserve"> τιτανίου διοξείδιο (Ε171)</w:t>
      </w:r>
      <w:r w:rsidRPr="002863F7">
        <w:rPr>
          <w:lang w:val="el-GR"/>
        </w:rPr>
        <w:t>,</w:t>
      </w:r>
    </w:p>
    <w:p w:rsidR="00D66D3A" w:rsidRPr="002863F7" w:rsidRDefault="00DB7ACB" w:rsidP="00382510">
      <w:pPr>
        <w:numPr>
          <w:ilvl w:val="0"/>
          <w:numId w:val="18"/>
        </w:numPr>
        <w:tabs>
          <w:tab w:val="left" w:pos="567"/>
        </w:tabs>
        <w:rPr>
          <w:lang w:val="el-GR"/>
        </w:rPr>
      </w:pPr>
      <w:r w:rsidRPr="002863F7">
        <w:rPr>
          <w:lang w:val="el-GR"/>
        </w:rPr>
        <w:t>Παράγοντας στίλβωσης:</w:t>
      </w:r>
      <w:r w:rsidR="00D66D3A" w:rsidRPr="002863F7">
        <w:rPr>
          <w:lang w:val="el-GR"/>
        </w:rPr>
        <w:t xml:space="preserve"> κ</w:t>
      </w:r>
      <w:r w:rsidR="00E412E8" w:rsidRPr="002863F7">
        <w:rPr>
          <w:lang w:val="el-GR"/>
        </w:rPr>
        <w:t>ηρό</w:t>
      </w:r>
      <w:r w:rsidRPr="002863F7">
        <w:rPr>
          <w:lang w:val="el-GR"/>
        </w:rPr>
        <w:t>ς</w:t>
      </w:r>
      <w:r w:rsidR="00D66D3A" w:rsidRPr="002863F7">
        <w:rPr>
          <w:lang w:val="el-GR"/>
        </w:rPr>
        <w:t xml:space="preserve"> καρναούβης.</w:t>
      </w:r>
    </w:p>
    <w:p w:rsidR="00D66D3A" w:rsidRPr="002863F7" w:rsidRDefault="00D66D3A" w:rsidP="00382510">
      <w:pPr>
        <w:tabs>
          <w:tab w:val="left" w:pos="567"/>
        </w:tabs>
        <w:rPr>
          <w:lang w:val="el-GR"/>
        </w:rPr>
      </w:pPr>
    </w:p>
    <w:p w:rsidR="00D66D3A" w:rsidRPr="002863F7" w:rsidRDefault="00D66D3A" w:rsidP="00382510">
      <w:pPr>
        <w:tabs>
          <w:tab w:val="left" w:pos="567"/>
        </w:tabs>
        <w:rPr>
          <w:b/>
          <w:bCs/>
          <w:lang w:val="el-GR"/>
        </w:rPr>
      </w:pPr>
      <w:r w:rsidRPr="002863F7">
        <w:rPr>
          <w:b/>
          <w:bCs/>
          <w:lang w:val="el-GR"/>
        </w:rPr>
        <w:t>Εμφάνιση του Plavix και περιεχόμεν</w:t>
      </w:r>
      <w:r w:rsidR="006C4D3F" w:rsidRPr="002863F7">
        <w:rPr>
          <w:b/>
          <w:bCs/>
          <w:lang w:val="el-GR"/>
        </w:rPr>
        <w:t>α</w:t>
      </w:r>
      <w:r w:rsidRPr="002863F7">
        <w:rPr>
          <w:b/>
          <w:bCs/>
          <w:lang w:val="el-GR"/>
        </w:rPr>
        <w:t xml:space="preserve"> της συσκευασίας</w:t>
      </w:r>
    </w:p>
    <w:p w:rsidR="00D66D3A" w:rsidRPr="002863F7" w:rsidRDefault="00D66D3A" w:rsidP="00382510">
      <w:pPr>
        <w:tabs>
          <w:tab w:val="left" w:pos="567"/>
        </w:tabs>
        <w:rPr>
          <w:lang w:val="el-GR"/>
        </w:rPr>
      </w:pPr>
    </w:p>
    <w:p w:rsidR="00D66D3A" w:rsidRPr="002863F7" w:rsidRDefault="00D66D3A" w:rsidP="00382510">
      <w:pPr>
        <w:rPr>
          <w:lang w:val="el-GR"/>
        </w:rPr>
      </w:pPr>
      <w:r w:rsidRPr="002863F7">
        <w:rPr>
          <w:lang w:val="el-GR"/>
        </w:rPr>
        <w:t xml:space="preserve">Τα </w:t>
      </w:r>
      <w:r w:rsidR="005F322C" w:rsidRPr="002863F7">
        <w:rPr>
          <w:lang w:val="el-GR"/>
        </w:rPr>
        <w:t xml:space="preserve">επικαλυμμένα με λεπτό υμένιο δισκία </w:t>
      </w:r>
      <w:r w:rsidRPr="002863F7">
        <w:rPr>
          <w:lang w:val="el-GR"/>
        </w:rPr>
        <w:t xml:space="preserve">Plavix </w:t>
      </w:r>
      <w:r w:rsidR="00B168E4" w:rsidRPr="002863F7">
        <w:rPr>
          <w:lang w:val="el-GR"/>
        </w:rPr>
        <w:t>300 </w:t>
      </w:r>
      <w:r w:rsidRPr="002863F7">
        <w:rPr>
          <w:lang w:val="el-GR"/>
        </w:rPr>
        <w:t xml:space="preserve">mg είναι επιμήκη, ροζ, με χαραγμένο στη μία πλευρά τον αριθμό «300» και στην άλλη πλευρά τον αριθμό «1332». </w:t>
      </w:r>
      <w:r w:rsidR="005F322C" w:rsidRPr="002863F7">
        <w:rPr>
          <w:lang w:val="el-GR"/>
        </w:rPr>
        <w:t>Το Plavix δ</w:t>
      </w:r>
      <w:r w:rsidRPr="002863F7">
        <w:rPr>
          <w:lang w:val="el-GR"/>
        </w:rPr>
        <w:t xml:space="preserve">ιατίθεται σε κουτιά από χαρτόνι που περιέχουν 4 x 1, </w:t>
      </w:r>
      <w:r w:rsidR="00CE2342" w:rsidRPr="002863F7">
        <w:rPr>
          <w:lang w:val="el-GR"/>
        </w:rPr>
        <w:t xml:space="preserve">10 x 1, </w:t>
      </w:r>
      <w:r w:rsidRPr="002863F7">
        <w:rPr>
          <w:lang w:val="el-GR"/>
        </w:rPr>
        <w:t xml:space="preserve">30 x 1 και 100 x 1 δισκία συσκευασμένα σε </w:t>
      </w:r>
      <w:r w:rsidR="00E412E8" w:rsidRPr="002863F7">
        <w:rPr>
          <w:szCs w:val="22"/>
          <w:lang w:val="el-GR"/>
        </w:rPr>
        <w:t>κυψέλες (</w:t>
      </w:r>
      <w:r w:rsidRPr="002863F7">
        <w:rPr>
          <w:szCs w:val="22"/>
          <w:lang w:val="el-GR"/>
        </w:rPr>
        <w:t>blister</w:t>
      </w:r>
      <w:r w:rsidR="00E412E8" w:rsidRPr="002863F7">
        <w:rPr>
          <w:szCs w:val="22"/>
          <w:lang w:val="el-GR"/>
        </w:rPr>
        <w:t>)</w:t>
      </w:r>
      <w:r w:rsidRPr="002863F7">
        <w:rPr>
          <w:szCs w:val="22"/>
          <w:lang w:val="el-GR"/>
        </w:rPr>
        <w:t>, μονάδων δόσης</w:t>
      </w:r>
      <w:r w:rsidRPr="002863F7">
        <w:rPr>
          <w:lang w:val="el-GR"/>
        </w:rPr>
        <w:t xml:space="preserve"> από αλουμίνιο. Μπορεί να μην κυκλοφορούν όλες οι συσκευασίες.</w:t>
      </w:r>
    </w:p>
    <w:p w:rsidR="00D66D3A" w:rsidRPr="002863F7" w:rsidRDefault="00D66D3A" w:rsidP="00382510">
      <w:pPr>
        <w:tabs>
          <w:tab w:val="left" w:pos="567"/>
        </w:tabs>
        <w:rPr>
          <w:lang w:val="el-GR"/>
        </w:rPr>
      </w:pPr>
    </w:p>
    <w:p w:rsidR="00D66D3A" w:rsidRPr="002863F7" w:rsidRDefault="00D66D3A" w:rsidP="00382510">
      <w:pPr>
        <w:tabs>
          <w:tab w:val="left" w:pos="567"/>
        </w:tabs>
        <w:rPr>
          <w:b/>
          <w:bCs/>
          <w:lang w:val="el-GR"/>
        </w:rPr>
      </w:pPr>
      <w:r w:rsidRPr="002863F7">
        <w:rPr>
          <w:b/>
          <w:bCs/>
          <w:lang w:val="el-GR"/>
        </w:rPr>
        <w:t xml:space="preserve">Κάτοχος </w:t>
      </w:r>
      <w:r w:rsidR="006C4D3F" w:rsidRPr="002863F7">
        <w:rPr>
          <w:b/>
          <w:bCs/>
          <w:lang w:val="el-GR"/>
        </w:rPr>
        <w:t>Ά</w:t>
      </w:r>
      <w:r w:rsidRPr="002863F7">
        <w:rPr>
          <w:b/>
          <w:bCs/>
          <w:lang w:val="el-GR"/>
        </w:rPr>
        <w:t xml:space="preserve">δειας </w:t>
      </w:r>
      <w:r w:rsidR="006C4D3F" w:rsidRPr="002863F7">
        <w:rPr>
          <w:b/>
          <w:bCs/>
          <w:lang w:val="el-GR"/>
        </w:rPr>
        <w:t>Κ</w:t>
      </w:r>
      <w:r w:rsidRPr="002863F7">
        <w:rPr>
          <w:b/>
          <w:bCs/>
          <w:lang w:val="el-GR"/>
        </w:rPr>
        <w:t xml:space="preserve">υκλοφορίας και </w:t>
      </w:r>
      <w:r w:rsidR="006C4D3F" w:rsidRPr="002863F7">
        <w:rPr>
          <w:b/>
          <w:bCs/>
          <w:lang w:val="el-GR"/>
        </w:rPr>
        <w:t>Π</w:t>
      </w:r>
      <w:r w:rsidRPr="002863F7">
        <w:rPr>
          <w:b/>
          <w:bCs/>
          <w:lang w:val="el-GR"/>
        </w:rPr>
        <w:t>αρα</w:t>
      </w:r>
      <w:r w:rsidR="006C4D3F" w:rsidRPr="002863F7">
        <w:rPr>
          <w:b/>
          <w:bCs/>
          <w:lang w:val="el-GR"/>
        </w:rPr>
        <w:t>σκευαστής</w:t>
      </w:r>
    </w:p>
    <w:p w:rsidR="00D66D3A" w:rsidRPr="002863F7" w:rsidRDefault="00D66D3A" w:rsidP="00382510">
      <w:pPr>
        <w:tabs>
          <w:tab w:val="left" w:pos="567"/>
        </w:tabs>
        <w:rPr>
          <w:lang w:val="el-GR"/>
        </w:rPr>
      </w:pPr>
    </w:p>
    <w:p w:rsidR="00D66D3A" w:rsidRPr="002863F7" w:rsidRDefault="00D66D3A" w:rsidP="00382510">
      <w:pPr>
        <w:tabs>
          <w:tab w:val="left" w:pos="567"/>
        </w:tabs>
        <w:rPr>
          <w:lang w:val="el-GR"/>
        </w:rPr>
      </w:pPr>
      <w:r w:rsidRPr="002863F7">
        <w:rPr>
          <w:lang w:val="el-GR"/>
        </w:rPr>
        <w:t xml:space="preserve">Κάτοχος </w:t>
      </w:r>
      <w:r w:rsidR="006C4D3F" w:rsidRPr="002863F7">
        <w:rPr>
          <w:lang w:val="el-GR"/>
        </w:rPr>
        <w:t>Ά</w:t>
      </w:r>
      <w:r w:rsidRPr="002863F7">
        <w:rPr>
          <w:lang w:val="el-GR"/>
        </w:rPr>
        <w:t xml:space="preserve">δειας </w:t>
      </w:r>
      <w:r w:rsidR="006C4D3F" w:rsidRPr="002863F7">
        <w:rPr>
          <w:lang w:val="el-GR"/>
        </w:rPr>
        <w:t>Κ</w:t>
      </w:r>
      <w:r w:rsidRPr="002863F7">
        <w:rPr>
          <w:lang w:val="el-GR"/>
        </w:rPr>
        <w:t>υκλοφορίας:</w:t>
      </w:r>
    </w:p>
    <w:p w:rsidR="00D66D3A" w:rsidRPr="002863F7" w:rsidRDefault="009D14CC" w:rsidP="00382510">
      <w:pPr>
        <w:tabs>
          <w:tab w:val="left" w:pos="567"/>
        </w:tabs>
        <w:rPr>
          <w:lang w:val="el-GR"/>
        </w:rPr>
      </w:pPr>
      <w:r w:rsidRPr="002863F7">
        <w:rPr>
          <w:szCs w:val="22"/>
          <w:lang w:val="el-GR"/>
        </w:rPr>
        <w:t>sanofi-aventis groupe</w:t>
      </w:r>
    </w:p>
    <w:p w:rsidR="00D66D3A" w:rsidRPr="002863F7" w:rsidRDefault="005E23E5" w:rsidP="00382510">
      <w:pPr>
        <w:tabs>
          <w:tab w:val="left" w:pos="567"/>
        </w:tabs>
        <w:rPr>
          <w:lang w:val="el-GR"/>
        </w:rPr>
      </w:pPr>
      <w:r w:rsidRPr="002863F7">
        <w:rPr>
          <w:szCs w:val="22"/>
          <w:lang w:val="el-GR"/>
        </w:rPr>
        <w:t>54, rue L</w:t>
      </w:r>
      <w:r w:rsidR="003C437F" w:rsidRPr="002863F7">
        <w:rPr>
          <w:szCs w:val="22"/>
          <w:lang w:val="el-GR"/>
        </w:rPr>
        <w:t xml:space="preserve">a Boétie </w:t>
      </w:r>
      <w:r w:rsidR="00D66D3A" w:rsidRPr="002863F7">
        <w:rPr>
          <w:lang w:val="el-GR"/>
        </w:rPr>
        <w:t xml:space="preserve">- </w:t>
      </w:r>
      <w:r w:rsidR="003C437F" w:rsidRPr="002863F7">
        <w:rPr>
          <w:szCs w:val="22"/>
          <w:lang w:val="el-GR"/>
        </w:rPr>
        <w:t xml:space="preserve">F-75008 </w:t>
      </w:r>
      <w:r w:rsidR="00D66D3A" w:rsidRPr="002863F7">
        <w:rPr>
          <w:lang w:val="el-GR"/>
        </w:rPr>
        <w:t>Paris - Γαλλία</w:t>
      </w:r>
    </w:p>
    <w:p w:rsidR="00D66D3A" w:rsidRPr="002863F7" w:rsidRDefault="00D66D3A" w:rsidP="003367D5">
      <w:pPr>
        <w:keepNext/>
        <w:tabs>
          <w:tab w:val="left" w:pos="567"/>
        </w:tabs>
        <w:rPr>
          <w:lang w:val="el-GR"/>
        </w:rPr>
      </w:pPr>
    </w:p>
    <w:p w:rsidR="00D66D3A" w:rsidRPr="002863F7" w:rsidRDefault="006C4D3F" w:rsidP="00382510">
      <w:pPr>
        <w:rPr>
          <w:lang w:val="el-GR"/>
        </w:rPr>
      </w:pPr>
      <w:r w:rsidRPr="002863F7">
        <w:rPr>
          <w:lang w:val="el-GR"/>
        </w:rPr>
        <w:t>Παρασκευαστής</w:t>
      </w:r>
      <w:r w:rsidR="00D66D3A" w:rsidRPr="002863F7">
        <w:rPr>
          <w:lang w:val="el-GR"/>
        </w:rPr>
        <w:t>:</w:t>
      </w:r>
    </w:p>
    <w:p w:rsidR="00D66D3A" w:rsidRPr="002863F7" w:rsidRDefault="00D66D3A" w:rsidP="00382510">
      <w:pPr>
        <w:rPr>
          <w:lang w:val="el-GR"/>
        </w:rPr>
      </w:pPr>
      <w:r w:rsidRPr="002863F7">
        <w:rPr>
          <w:lang w:val="el-GR"/>
        </w:rPr>
        <w:t>Sanofi Winthrop Industrie</w:t>
      </w:r>
    </w:p>
    <w:p w:rsidR="00D66D3A" w:rsidRPr="002863F7" w:rsidRDefault="00D66D3A" w:rsidP="00382510">
      <w:pPr>
        <w:rPr>
          <w:lang w:val="el-GR"/>
        </w:rPr>
      </w:pPr>
      <w:r w:rsidRPr="002863F7">
        <w:rPr>
          <w:lang w:val="el-GR"/>
        </w:rPr>
        <w:t>1, rue de la Vierge, Ambarès &amp; Lagrave, F-</w:t>
      </w:r>
      <w:r w:rsidRPr="002863F7">
        <w:rPr>
          <w:color w:val="000000"/>
          <w:lang w:val="el-GR"/>
        </w:rPr>
        <w:t>33565 Carbon Blanc cedex,</w:t>
      </w:r>
      <w:r w:rsidRPr="002863F7">
        <w:rPr>
          <w:rFonts w:ascii="Helv" w:hAnsi="Helv"/>
          <w:color w:val="000000"/>
          <w:lang w:val="el-GR"/>
        </w:rPr>
        <w:t xml:space="preserve"> </w:t>
      </w:r>
      <w:r w:rsidRPr="002863F7">
        <w:rPr>
          <w:lang w:val="el-GR"/>
        </w:rPr>
        <w:t>Γαλλία</w:t>
      </w:r>
    </w:p>
    <w:p w:rsidR="00FD0540" w:rsidRPr="002863F7" w:rsidRDefault="00FD0540" w:rsidP="00382510">
      <w:pPr>
        <w:tabs>
          <w:tab w:val="left" w:pos="567"/>
        </w:tabs>
        <w:rPr>
          <w:lang w:val="el-GR"/>
        </w:rPr>
      </w:pPr>
    </w:p>
    <w:p w:rsidR="00D66D3A" w:rsidRPr="002863F7" w:rsidRDefault="00D66D3A" w:rsidP="00382510">
      <w:pPr>
        <w:tabs>
          <w:tab w:val="left" w:pos="567"/>
        </w:tabs>
        <w:rPr>
          <w:lang w:val="el-GR"/>
        </w:rPr>
      </w:pPr>
      <w:r w:rsidRPr="002863F7">
        <w:rPr>
          <w:lang w:val="el-GR"/>
        </w:rPr>
        <w:t>Για οποιαδήποτε πληροφορία σχετικά με το παρόν φαρμακευτικό προϊόν, παρακαλείσ</w:t>
      </w:r>
      <w:r w:rsidR="005F3140" w:rsidRPr="002863F7">
        <w:rPr>
          <w:lang w:val="el-GR"/>
        </w:rPr>
        <w:t>θ</w:t>
      </w:r>
      <w:r w:rsidRPr="002863F7">
        <w:rPr>
          <w:lang w:val="el-GR"/>
        </w:rPr>
        <w:t xml:space="preserve">ε να απευθυνθείτε στον τοπικό αντιπρόσωπο του κατόχου της άδειας κυκλοφορίας. </w:t>
      </w:r>
    </w:p>
    <w:p w:rsidR="00D66D3A" w:rsidRPr="002863F7" w:rsidRDefault="00D66D3A" w:rsidP="003367D5">
      <w:pPr>
        <w:keepNext/>
        <w:tabs>
          <w:tab w:val="left" w:pos="567"/>
        </w:tabs>
        <w:rPr>
          <w:lang w:val="el-GR"/>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D66D3A" w:rsidRPr="002863F7" w:rsidTr="007C0EC2">
        <w:trPr>
          <w:trHeight w:val="904"/>
        </w:trPr>
        <w:tc>
          <w:tcPr>
            <w:tcW w:w="4536" w:type="dxa"/>
          </w:tcPr>
          <w:p w:rsidR="00D66D3A" w:rsidRPr="002863F7" w:rsidRDefault="00D66D3A" w:rsidP="003367D5">
            <w:pPr>
              <w:keepNext/>
              <w:rPr>
                <w:b/>
                <w:bCs/>
                <w:lang w:val="el-GR"/>
              </w:rPr>
            </w:pPr>
            <w:r w:rsidRPr="002863F7">
              <w:rPr>
                <w:b/>
                <w:bCs/>
                <w:lang w:val="el-GR"/>
              </w:rPr>
              <w:t>België/Belgique/Belgien</w:t>
            </w:r>
          </w:p>
          <w:p w:rsidR="00D66D3A" w:rsidRPr="002863F7" w:rsidRDefault="00DB6148" w:rsidP="003367D5">
            <w:pPr>
              <w:keepNext/>
              <w:rPr>
                <w:lang w:val="el-GR"/>
              </w:rPr>
            </w:pPr>
            <w:r w:rsidRPr="002863F7">
              <w:rPr>
                <w:snapToGrid w:val="0"/>
                <w:lang w:val="el-GR"/>
              </w:rPr>
              <w:t>S</w:t>
            </w:r>
            <w:r w:rsidR="00D66D3A" w:rsidRPr="002863F7">
              <w:rPr>
                <w:snapToGrid w:val="0"/>
                <w:lang w:val="el-GR"/>
              </w:rPr>
              <w:t>anofi Belgium</w:t>
            </w:r>
          </w:p>
          <w:p w:rsidR="00D66D3A" w:rsidRPr="002863F7" w:rsidRDefault="00D66D3A" w:rsidP="003367D5">
            <w:pPr>
              <w:keepNext/>
              <w:rPr>
                <w:snapToGrid w:val="0"/>
                <w:lang w:val="el-GR"/>
              </w:rPr>
            </w:pPr>
            <w:r w:rsidRPr="002863F7">
              <w:rPr>
                <w:lang w:val="el-GR"/>
              </w:rPr>
              <w:t xml:space="preserve">Tél/Tel: </w:t>
            </w:r>
            <w:r w:rsidRPr="002863F7">
              <w:rPr>
                <w:snapToGrid w:val="0"/>
                <w:lang w:val="el-GR"/>
              </w:rPr>
              <w:t>+32 (0)2 710 54 00</w:t>
            </w:r>
          </w:p>
          <w:p w:rsidR="00D66D3A" w:rsidRPr="002863F7" w:rsidRDefault="00D66D3A" w:rsidP="003367D5">
            <w:pPr>
              <w:pStyle w:val="EMEAEnTableLeft"/>
              <w:rPr>
                <w:sz w:val="22"/>
                <w:lang w:val="el-GR"/>
              </w:rPr>
            </w:pPr>
          </w:p>
        </w:tc>
        <w:tc>
          <w:tcPr>
            <w:tcW w:w="4536" w:type="dxa"/>
          </w:tcPr>
          <w:p w:rsidR="000F0A77" w:rsidRPr="002863F7" w:rsidRDefault="000F0A77" w:rsidP="000F0A77">
            <w:pPr>
              <w:keepNext/>
              <w:rPr>
                <w:b/>
                <w:bCs/>
                <w:lang w:val="el-GR"/>
              </w:rPr>
            </w:pPr>
            <w:r w:rsidRPr="002863F7">
              <w:rPr>
                <w:b/>
                <w:bCs/>
                <w:lang w:val="el-GR"/>
              </w:rPr>
              <w:t>Lietuva</w:t>
            </w:r>
          </w:p>
          <w:p w:rsidR="000F0A77" w:rsidRPr="002863F7" w:rsidRDefault="000F0A77" w:rsidP="000F0A77">
            <w:pPr>
              <w:keepNext/>
              <w:rPr>
                <w:lang w:val="el-GR"/>
              </w:rPr>
            </w:pPr>
            <w:r w:rsidRPr="002863F7">
              <w:rPr>
                <w:lang w:val="el-GR"/>
              </w:rPr>
              <w:t xml:space="preserve">UAB </w:t>
            </w:r>
            <w:r w:rsidR="00555A5F" w:rsidRPr="002863F7">
              <w:rPr>
                <w:lang w:val="el-GR"/>
              </w:rPr>
              <w:t>«SANOFI-AVENTIS LIETUVA»</w:t>
            </w:r>
          </w:p>
          <w:p w:rsidR="000F0A77" w:rsidRPr="002863F7" w:rsidRDefault="000F0A77" w:rsidP="000F0A77">
            <w:pPr>
              <w:keepNext/>
              <w:rPr>
                <w:lang w:val="el-GR"/>
              </w:rPr>
            </w:pPr>
            <w:r w:rsidRPr="002863F7">
              <w:rPr>
                <w:lang w:val="el-GR"/>
              </w:rPr>
              <w:t>Tel: +370 5 2755224</w:t>
            </w:r>
          </w:p>
          <w:p w:rsidR="00D66D3A" w:rsidRPr="002863F7" w:rsidRDefault="00D66D3A" w:rsidP="000F0A77">
            <w:pPr>
              <w:keepNext/>
              <w:rPr>
                <w:lang w:val="el-GR"/>
              </w:rPr>
            </w:pPr>
          </w:p>
        </w:tc>
      </w:tr>
      <w:tr w:rsidR="000F0A77" w:rsidRPr="002863F7" w:rsidTr="007C0EC2">
        <w:trPr>
          <w:trHeight w:val="892"/>
        </w:trPr>
        <w:tc>
          <w:tcPr>
            <w:tcW w:w="4536" w:type="dxa"/>
          </w:tcPr>
          <w:p w:rsidR="000F0A77" w:rsidRPr="002863F7" w:rsidRDefault="000F0A77" w:rsidP="003367D5">
            <w:pPr>
              <w:keepNext/>
              <w:rPr>
                <w:b/>
                <w:bCs/>
                <w:lang w:val="el-GR"/>
              </w:rPr>
            </w:pPr>
            <w:r w:rsidRPr="002863F7">
              <w:rPr>
                <w:b/>
                <w:bCs/>
                <w:lang w:val="el-GR"/>
              </w:rPr>
              <w:t>България</w:t>
            </w:r>
          </w:p>
          <w:p w:rsidR="000F0A77" w:rsidRPr="002863F7" w:rsidRDefault="00555A5F" w:rsidP="003367D5">
            <w:pPr>
              <w:keepNext/>
              <w:rPr>
                <w:lang w:val="el-GR"/>
              </w:rPr>
            </w:pPr>
            <w:r w:rsidRPr="002863F7">
              <w:rPr>
                <w:lang w:val="el-GR"/>
              </w:rPr>
              <w:t>SANOFI BULGARIA</w:t>
            </w:r>
            <w:r w:rsidR="000F0A77" w:rsidRPr="002863F7">
              <w:rPr>
                <w:lang w:val="el-GR"/>
              </w:rPr>
              <w:t xml:space="preserve"> EOOD</w:t>
            </w:r>
          </w:p>
          <w:p w:rsidR="000F0A77" w:rsidRPr="002863F7" w:rsidRDefault="000F0A77" w:rsidP="003367D5">
            <w:pPr>
              <w:keepNext/>
              <w:rPr>
                <w:szCs w:val="22"/>
                <w:lang w:val="el-GR"/>
              </w:rPr>
            </w:pPr>
            <w:r w:rsidRPr="002863F7">
              <w:rPr>
                <w:bCs/>
                <w:szCs w:val="22"/>
                <w:lang w:val="el-GR"/>
              </w:rPr>
              <w:t>Тел.: +359 (0)2</w:t>
            </w:r>
            <w:r w:rsidRPr="002863F7">
              <w:rPr>
                <w:szCs w:val="22"/>
                <w:lang w:val="el-GR"/>
              </w:rPr>
              <w:t xml:space="preserve"> 970 53 00</w:t>
            </w:r>
          </w:p>
          <w:p w:rsidR="000F0A77" w:rsidRPr="002863F7" w:rsidRDefault="000F0A77" w:rsidP="003367D5">
            <w:pPr>
              <w:pStyle w:val="EMEAEnTableLeft"/>
              <w:rPr>
                <w:sz w:val="22"/>
                <w:lang w:val="el-GR"/>
              </w:rPr>
            </w:pPr>
          </w:p>
        </w:tc>
        <w:tc>
          <w:tcPr>
            <w:tcW w:w="4536" w:type="dxa"/>
          </w:tcPr>
          <w:p w:rsidR="000F0A77" w:rsidRPr="002863F7" w:rsidRDefault="000F0A77" w:rsidP="000C24DF">
            <w:pPr>
              <w:keepNext/>
              <w:rPr>
                <w:b/>
                <w:bCs/>
                <w:lang w:val="el-GR"/>
              </w:rPr>
            </w:pPr>
            <w:r w:rsidRPr="002863F7">
              <w:rPr>
                <w:b/>
                <w:bCs/>
                <w:lang w:val="el-GR"/>
              </w:rPr>
              <w:t>Luxembourg/Luxemburg</w:t>
            </w:r>
          </w:p>
          <w:p w:rsidR="000F0A77" w:rsidRPr="002863F7" w:rsidRDefault="00DB6148" w:rsidP="000C24DF">
            <w:pPr>
              <w:keepNext/>
              <w:rPr>
                <w:snapToGrid w:val="0"/>
                <w:lang w:val="el-GR"/>
              </w:rPr>
            </w:pPr>
            <w:r w:rsidRPr="002863F7">
              <w:rPr>
                <w:snapToGrid w:val="0"/>
                <w:lang w:val="el-GR"/>
              </w:rPr>
              <w:t>S</w:t>
            </w:r>
            <w:r w:rsidR="000F0A77" w:rsidRPr="002863F7">
              <w:rPr>
                <w:snapToGrid w:val="0"/>
                <w:lang w:val="el-GR"/>
              </w:rPr>
              <w:t xml:space="preserve">anofi Belgium </w:t>
            </w:r>
          </w:p>
          <w:p w:rsidR="000F0A77" w:rsidRPr="002863F7" w:rsidRDefault="000F0A77" w:rsidP="000C24DF">
            <w:pPr>
              <w:keepNext/>
              <w:rPr>
                <w:lang w:val="el-GR"/>
              </w:rPr>
            </w:pPr>
            <w:r w:rsidRPr="002863F7">
              <w:rPr>
                <w:lang w:val="el-GR"/>
              </w:rPr>
              <w:t xml:space="preserve">Tél/Tel: </w:t>
            </w:r>
            <w:r w:rsidRPr="002863F7">
              <w:rPr>
                <w:snapToGrid w:val="0"/>
                <w:lang w:val="el-GR"/>
              </w:rPr>
              <w:t>+32 (0)2 710 54 00 (</w:t>
            </w:r>
            <w:r w:rsidRPr="002863F7">
              <w:rPr>
                <w:lang w:val="el-GR"/>
              </w:rPr>
              <w:t>Belgique/Belgien)</w:t>
            </w:r>
          </w:p>
          <w:p w:rsidR="000F0A77" w:rsidRPr="002863F7" w:rsidRDefault="000F0A77" w:rsidP="000C24DF">
            <w:pPr>
              <w:pStyle w:val="EMEAEnTableLeft"/>
              <w:rPr>
                <w:sz w:val="22"/>
                <w:lang w:val="el-GR"/>
              </w:rPr>
            </w:pPr>
          </w:p>
        </w:tc>
      </w:tr>
      <w:tr w:rsidR="000F0A77" w:rsidRPr="002863F7" w:rsidTr="007C0EC2">
        <w:trPr>
          <w:trHeight w:val="904"/>
        </w:trPr>
        <w:tc>
          <w:tcPr>
            <w:tcW w:w="4536" w:type="dxa"/>
          </w:tcPr>
          <w:p w:rsidR="000F0A77" w:rsidRPr="002863F7" w:rsidRDefault="000F0A77" w:rsidP="003367D5">
            <w:pPr>
              <w:keepNext/>
              <w:rPr>
                <w:b/>
                <w:bCs/>
                <w:lang w:val="el-GR"/>
              </w:rPr>
            </w:pPr>
            <w:r w:rsidRPr="002863F7">
              <w:rPr>
                <w:b/>
                <w:bCs/>
                <w:lang w:val="el-GR"/>
              </w:rPr>
              <w:t>Česká republika</w:t>
            </w:r>
          </w:p>
          <w:p w:rsidR="000F0A77" w:rsidRPr="002863F7" w:rsidRDefault="000F0A77" w:rsidP="003367D5">
            <w:pPr>
              <w:keepNext/>
              <w:rPr>
                <w:lang w:val="el-GR"/>
              </w:rPr>
            </w:pPr>
            <w:r w:rsidRPr="002863F7">
              <w:rPr>
                <w:lang w:val="el-GR"/>
              </w:rPr>
              <w:t>sanofi-aventis, s.r.o.</w:t>
            </w:r>
          </w:p>
          <w:p w:rsidR="000F0A77" w:rsidRPr="002863F7" w:rsidRDefault="000F0A77" w:rsidP="003367D5">
            <w:pPr>
              <w:keepNext/>
              <w:rPr>
                <w:lang w:val="el-GR"/>
              </w:rPr>
            </w:pPr>
            <w:r w:rsidRPr="002863F7">
              <w:rPr>
                <w:lang w:val="el-GR"/>
              </w:rPr>
              <w:t>Tel: +420 233 086 111</w:t>
            </w:r>
          </w:p>
          <w:p w:rsidR="000F0A77" w:rsidRPr="002863F7" w:rsidRDefault="000F0A77" w:rsidP="003367D5">
            <w:pPr>
              <w:pStyle w:val="EMEAEnTableLeft"/>
              <w:rPr>
                <w:sz w:val="22"/>
                <w:lang w:val="el-GR"/>
              </w:rPr>
            </w:pPr>
          </w:p>
        </w:tc>
        <w:tc>
          <w:tcPr>
            <w:tcW w:w="4536" w:type="dxa"/>
          </w:tcPr>
          <w:p w:rsidR="000F0A77" w:rsidRPr="002863F7" w:rsidRDefault="000F0A77" w:rsidP="000C24DF">
            <w:pPr>
              <w:keepNext/>
              <w:rPr>
                <w:b/>
                <w:bCs/>
                <w:lang w:val="el-GR"/>
              </w:rPr>
            </w:pPr>
            <w:r w:rsidRPr="002863F7">
              <w:rPr>
                <w:b/>
                <w:bCs/>
                <w:lang w:val="el-GR"/>
              </w:rPr>
              <w:t>Magyarország</w:t>
            </w:r>
          </w:p>
          <w:p w:rsidR="00090E50" w:rsidRPr="002863F7" w:rsidRDefault="00090E50" w:rsidP="000C24DF">
            <w:pPr>
              <w:keepNext/>
              <w:rPr>
                <w:lang w:val="el-GR"/>
              </w:rPr>
            </w:pPr>
            <w:r w:rsidRPr="002863F7">
              <w:rPr>
                <w:lang w:val="el-GR"/>
              </w:rPr>
              <w:t>SANOFI-AVENTIS Zrt</w:t>
            </w:r>
            <w:r w:rsidRPr="002863F7" w:rsidDel="00090E50">
              <w:rPr>
                <w:lang w:val="el-GR"/>
              </w:rPr>
              <w:t xml:space="preserve"> </w:t>
            </w:r>
          </w:p>
          <w:p w:rsidR="000F0A77" w:rsidRPr="002863F7" w:rsidRDefault="000F0A77" w:rsidP="000C24DF">
            <w:pPr>
              <w:keepNext/>
              <w:rPr>
                <w:lang w:val="el-GR"/>
              </w:rPr>
            </w:pPr>
            <w:r w:rsidRPr="002863F7">
              <w:rPr>
                <w:lang w:val="el-GR"/>
              </w:rPr>
              <w:t>Tel.: +36 1 505 0050</w:t>
            </w:r>
          </w:p>
          <w:p w:rsidR="000F0A77" w:rsidRPr="002863F7" w:rsidRDefault="000F0A77" w:rsidP="000C24DF">
            <w:pPr>
              <w:pStyle w:val="EMEAEnTableLeft"/>
              <w:rPr>
                <w:sz w:val="22"/>
                <w:lang w:val="el-GR"/>
              </w:rPr>
            </w:pPr>
          </w:p>
        </w:tc>
      </w:tr>
      <w:tr w:rsidR="000F0A77" w:rsidRPr="002863F7" w:rsidTr="007C0EC2">
        <w:trPr>
          <w:trHeight w:val="904"/>
        </w:trPr>
        <w:tc>
          <w:tcPr>
            <w:tcW w:w="4536" w:type="dxa"/>
          </w:tcPr>
          <w:p w:rsidR="000F0A77" w:rsidRPr="002863F7" w:rsidRDefault="000F0A77" w:rsidP="003367D5">
            <w:pPr>
              <w:keepNext/>
              <w:rPr>
                <w:b/>
                <w:bCs/>
                <w:lang w:val="el-GR"/>
              </w:rPr>
            </w:pPr>
            <w:r w:rsidRPr="002863F7">
              <w:rPr>
                <w:b/>
                <w:bCs/>
                <w:lang w:val="el-GR"/>
              </w:rPr>
              <w:t>Danmark</w:t>
            </w:r>
          </w:p>
          <w:p w:rsidR="000F0A77" w:rsidRPr="002863F7" w:rsidRDefault="00D64D17" w:rsidP="003367D5">
            <w:pPr>
              <w:keepNext/>
              <w:rPr>
                <w:lang w:val="el-GR"/>
              </w:rPr>
            </w:pPr>
            <w:r w:rsidRPr="002863F7">
              <w:rPr>
                <w:lang w:val="el-GR"/>
              </w:rPr>
              <w:t>S</w:t>
            </w:r>
            <w:r w:rsidR="000F0A77" w:rsidRPr="002863F7">
              <w:rPr>
                <w:lang w:val="el-GR"/>
              </w:rPr>
              <w:t>anofi A/S</w:t>
            </w:r>
          </w:p>
          <w:p w:rsidR="000F0A77" w:rsidRPr="002863F7" w:rsidRDefault="000F0A77" w:rsidP="003367D5">
            <w:pPr>
              <w:keepNext/>
              <w:rPr>
                <w:lang w:val="el-GR"/>
              </w:rPr>
            </w:pPr>
            <w:r w:rsidRPr="002863F7">
              <w:rPr>
                <w:lang w:val="el-GR"/>
              </w:rPr>
              <w:t>Tlf: +45 45 16 70 00</w:t>
            </w:r>
          </w:p>
          <w:p w:rsidR="000F0A77" w:rsidRPr="002863F7" w:rsidRDefault="000F0A77" w:rsidP="003367D5">
            <w:pPr>
              <w:pStyle w:val="EMEAEnTableLeft"/>
              <w:rPr>
                <w:sz w:val="22"/>
                <w:lang w:val="el-GR"/>
              </w:rPr>
            </w:pPr>
          </w:p>
        </w:tc>
        <w:tc>
          <w:tcPr>
            <w:tcW w:w="4536" w:type="dxa"/>
          </w:tcPr>
          <w:p w:rsidR="000F0A77" w:rsidRPr="002863F7" w:rsidRDefault="000F0A77" w:rsidP="000C24DF">
            <w:pPr>
              <w:keepNext/>
              <w:rPr>
                <w:b/>
                <w:bCs/>
                <w:lang w:val="el-GR"/>
              </w:rPr>
            </w:pPr>
            <w:r w:rsidRPr="002863F7">
              <w:rPr>
                <w:b/>
                <w:bCs/>
                <w:lang w:val="el-GR"/>
              </w:rPr>
              <w:t>Malta</w:t>
            </w:r>
          </w:p>
          <w:p w:rsidR="00570631" w:rsidRPr="002863F7" w:rsidRDefault="00570631" w:rsidP="00570631">
            <w:pPr>
              <w:rPr>
                <w:szCs w:val="22"/>
                <w:lang w:val="el-GR"/>
              </w:rPr>
            </w:pPr>
            <w:r w:rsidRPr="002863F7">
              <w:rPr>
                <w:szCs w:val="22"/>
                <w:lang w:val="el-GR"/>
              </w:rPr>
              <w:t>Sanofi S.</w:t>
            </w:r>
            <w:r w:rsidR="00E928D7" w:rsidRPr="002863F7">
              <w:rPr>
                <w:szCs w:val="22"/>
                <w:lang w:val="el-GR"/>
              </w:rPr>
              <w:t>r</w:t>
            </w:r>
            <w:r w:rsidRPr="002863F7">
              <w:rPr>
                <w:szCs w:val="22"/>
                <w:lang w:val="el-GR"/>
              </w:rPr>
              <w:t>.</w:t>
            </w:r>
            <w:r w:rsidR="00E928D7" w:rsidRPr="002863F7">
              <w:rPr>
                <w:szCs w:val="22"/>
                <w:lang w:val="el-GR"/>
              </w:rPr>
              <w:t>l</w:t>
            </w:r>
            <w:r w:rsidRPr="002863F7">
              <w:rPr>
                <w:szCs w:val="22"/>
                <w:lang w:val="el-GR"/>
              </w:rPr>
              <w:t>.</w:t>
            </w:r>
          </w:p>
          <w:p w:rsidR="00570631" w:rsidRPr="002863F7" w:rsidRDefault="00570631" w:rsidP="00570631">
            <w:pPr>
              <w:rPr>
                <w:szCs w:val="22"/>
                <w:lang w:val="el-GR"/>
              </w:rPr>
            </w:pPr>
            <w:r w:rsidRPr="002863F7">
              <w:rPr>
                <w:szCs w:val="22"/>
                <w:lang w:val="el-GR"/>
              </w:rPr>
              <w:t>Tel: +39 02 39394275</w:t>
            </w:r>
          </w:p>
          <w:p w:rsidR="000F0A77" w:rsidRPr="002863F7" w:rsidRDefault="000F0A77" w:rsidP="00036CC7">
            <w:pPr>
              <w:keepNext/>
              <w:rPr>
                <w:lang w:val="el-GR"/>
              </w:rPr>
            </w:pPr>
          </w:p>
        </w:tc>
      </w:tr>
      <w:tr w:rsidR="000F0A77" w:rsidRPr="002863F7" w:rsidTr="007C0EC2">
        <w:trPr>
          <w:trHeight w:val="892"/>
        </w:trPr>
        <w:tc>
          <w:tcPr>
            <w:tcW w:w="4536" w:type="dxa"/>
          </w:tcPr>
          <w:p w:rsidR="000F0A77" w:rsidRPr="002863F7" w:rsidRDefault="000F0A77" w:rsidP="003367D5">
            <w:pPr>
              <w:keepNext/>
              <w:rPr>
                <w:b/>
                <w:bCs/>
                <w:lang w:val="el-GR"/>
              </w:rPr>
            </w:pPr>
            <w:r w:rsidRPr="002863F7">
              <w:rPr>
                <w:b/>
                <w:bCs/>
                <w:lang w:val="el-GR"/>
              </w:rPr>
              <w:t>Deutschland</w:t>
            </w:r>
          </w:p>
          <w:p w:rsidR="000F0A77" w:rsidRPr="002863F7" w:rsidRDefault="000F0A77" w:rsidP="003367D5">
            <w:pPr>
              <w:keepNext/>
              <w:rPr>
                <w:lang w:val="el-GR"/>
              </w:rPr>
            </w:pPr>
            <w:r w:rsidRPr="002863F7">
              <w:rPr>
                <w:lang w:val="el-GR"/>
              </w:rPr>
              <w:t>Sanofi-Aventis Deutschland GmbH</w:t>
            </w:r>
          </w:p>
          <w:p w:rsidR="008D0CA1" w:rsidRPr="002863F7" w:rsidRDefault="008D0CA1" w:rsidP="00A9736F">
            <w:pPr>
              <w:rPr>
                <w:szCs w:val="22"/>
                <w:lang w:val="el-GR"/>
              </w:rPr>
            </w:pPr>
            <w:r w:rsidRPr="002863F7">
              <w:rPr>
                <w:szCs w:val="22"/>
                <w:lang w:val="el-GR"/>
              </w:rPr>
              <w:t>Tel.: 0800 52 52 010</w:t>
            </w:r>
          </w:p>
          <w:p w:rsidR="000F0A77" w:rsidRPr="002863F7" w:rsidRDefault="000F0A77" w:rsidP="003367D5">
            <w:pPr>
              <w:keepNext/>
              <w:rPr>
                <w:lang w:val="el-GR"/>
              </w:rPr>
            </w:pPr>
            <w:r w:rsidRPr="002863F7">
              <w:rPr>
                <w:lang w:val="el-GR"/>
              </w:rPr>
              <w:t>Tel</w:t>
            </w:r>
            <w:r w:rsidR="008D0CA1" w:rsidRPr="002863F7">
              <w:rPr>
                <w:lang w:val="el-GR"/>
              </w:rPr>
              <w:t xml:space="preserve">. </w:t>
            </w:r>
            <w:r w:rsidR="008D0CA1" w:rsidRPr="002863F7">
              <w:rPr>
                <w:szCs w:val="22"/>
                <w:lang w:val="el-GR"/>
              </w:rPr>
              <w:t>aus dem Ausland</w:t>
            </w:r>
            <w:r w:rsidRPr="002863F7">
              <w:rPr>
                <w:lang w:val="el-GR"/>
              </w:rPr>
              <w:t xml:space="preserve">: +49 </w:t>
            </w:r>
            <w:r w:rsidR="008D0CA1" w:rsidRPr="002863F7">
              <w:rPr>
                <w:lang w:val="el-GR"/>
              </w:rPr>
              <w:t>69 305 21 131</w:t>
            </w:r>
          </w:p>
          <w:p w:rsidR="000F0A77" w:rsidRPr="002863F7" w:rsidRDefault="000F0A77" w:rsidP="003367D5">
            <w:pPr>
              <w:pStyle w:val="EMEAEnTableLeft"/>
              <w:rPr>
                <w:sz w:val="22"/>
                <w:lang w:val="el-GR"/>
              </w:rPr>
            </w:pPr>
          </w:p>
        </w:tc>
        <w:tc>
          <w:tcPr>
            <w:tcW w:w="4536" w:type="dxa"/>
          </w:tcPr>
          <w:p w:rsidR="000F0A77" w:rsidRPr="002863F7" w:rsidRDefault="000F0A77" w:rsidP="000C24DF">
            <w:pPr>
              <w:keepNext/>
              <w:rPr>
                <w:b/>
                <w:bCs/>
                <w:lang w:val="el-GR"/>
              </w:rPr>
            </w:pPr>
            <w:r w:rsidRPr="002863F7">
              <w:rPr>
                <w:b/>
                <w:bCs/>
                <w:lang w:val="el-GR"/>
              </w:rPr>
              <w:t>Nederland</w:t>
            </w:r>
          </w:p>
          <w:p w:rsidR="000F0A77" w:rsidRPr="002863F7" w:rsidRDefault="00C9413D" w:rsidP="000C24DF">
            <w:pPr>
              <w:keepNext/>
              <w:rPr>
                <w:lang w:val="el-GR"/>
              </w:rPr>
            </w:pPr>
            <w:r w:rsidRPr="002863F7">
              <w:rPr>
                <w:szCs w:val="22"/>
                <w:lang w:val="el-GR"/>
              </w:rPr>
              <w:t>Genzyme Europe</w:t>
            </w:r>
            <w:r w:rsidR="000F0A77" w:rsidRPr="002863F7">
              <w:rPr>
                <w:lang w:val="el-GR"/>
              </w:rPr>
              <w:t xml:space="preserve"> B.V.</w:t>
            </w:r>
          </w:p>
          <w:p w:rsidR="000F0A77" w:rsidRPr="002863F7" w:rsidRDefault="000F0A77" w:rsidP="000C24DF">
            <w:pPr>
              <w:keepNext/>
              <w:rPr>
                <w:lang w:val="el-GR"/>
              </w:rPr>
            </w:pPr>
            <w:r w:rsidRPr="002863F7">
              <w:rPr>
                <w:lang w:val="el-GR"/>
              </w:rPr>
              <w:t xml:space="preserve">Tel: +31 </w:t>
            </w:r>
            <w:r w:rsidR="00A23A90" w:rsidRPr="002863F7">
              <w:rPr>
                <w:lang w:val="el-GR"/>
              </w:rPr>
              <w:t>20 245 4000</w:t>
            </w:r>
          </w:p>
          <w:p w:rsidR="000F0A77" w:rsidRPr="002863F7" w:rsidRDefault="000F0A77" w:rsidP="000C24DF">
            <w:pPr>
              <w:pStyle w:val="EMEAEnTableLeft"/>
              <w:rPr>
                <w:sz w:val="22"/>
                <w:lang w:val="el-GR"/>
              </w:rPr>
            </w:pPr>
          </w:p>
        </w:tc>
      </w:tr>
      <w:tr w:rsidR="000F0A77" w:rsidRPr="002863F7" w:rsidTr="007C0EC2">
        <w:trPr>
          <w:trHeight w:val="880"/>
        </w:trPr>
        <w:tc>
          <w:tcPr>
            <w:tcW w:w="4536" w:type="dxa"/>
          </w:tcPr>
          <w:p w:rsidR="000F0A77" w:rsidRPr="002863F7" w:rsidRDefault="000F0A77" w:rsidP="003367D5">
            <w:pPr>
              <w:keepNext/>
              <w:rPr>
                <w:b/>
                <w:bCs/>
                <w:lang w:val="el-GR"/>
              </w:rPr>
            </w:pPr>
            <w:r w:rsidRPr="002863F7">
              <w:rPr>
                <w:b/>
                <w:bCs/>
                <w:lang w:val="el-GR"/>
              </w:rPr>
              <w:t>Eesti</w:t>
            </w:r>
          </w:p>
          <w:p w:rsidR="000F0A77" w:rsidRPr="002863F7" w:rsidRDefault="000F0A77" w:rsidP="003367D5">
            <w:pPr>
              <w:keepNext/>
              <w:rPr>
                <w:lang w:val="el-GR"/>
              </w:rPr>
            </w:pPr>
            <w:r w:rsidRPr="002863F7">
              <w:rPr>
                <w:lang w:val="el-GR"/>
              </w:rPr>
              <w:t>sanofi-aventis Estonia OÜ</w:t>
            </w:r>
          </w:p>
          <w:p w:rsidR="000F0A77" w:rsidRPr="002863F7" w:rsidRDefault="000F0A77" w:rsidP="003367D5">
            <w:pPr>
              <w:keepNext/>
              <w:rPr>
                <w:lang w:val="el-GR"/>
              </w:rPr>
            </w:pPr>
            <w:r w:rsidRPr="002863F7">
              <w:rPr>
                <w:lang w:val="el-GR"/>
              </w:rPr>
              <w:t>Tel: +372 627 34 88</w:t>
            </w:r>
          </w:p>
          <w:p w:rsidR="000F0A77" w:rsidRPr="002863F7" w:rsidRDefault="000F0A77" w:rsidP="003367D5">
            <w:pPr>
              <w:pStyle w:val="EMEAEnTableLeft"/>
              <w:rPr>
                <w:sz w:val="22"/>
                <w:lang w:val="el-GR"/>
              </w:rPr>
            </w:pPr>
          </w:p>
        </w:tc>
        <w:tc>
          <w:tcPr>
            <w:tcW w:w="4536" w:type="dxa"/>
          </w:tcPr>
          <w:p w:rsidR="000F0A77" w:rsidRPr="002863F7" w:rsidRDefault="000F0A77" w:rsidP="000C24DF">
            <w:pPr>
              <w:keepNext/>
              <w:rPr>
                <w:b/>
                <w:bCs/>
                <w:lang w:val="el-GR"/>
              </w:rPr>
            </w:pPr>
            <w:r w:rsidRPr="002863F7">
              <w:rPr>
                <w:b/>
                <w:bCs/>
                <w:lang w:val="el-GR"/>
              </w:rPr>
              <w:t>Norge</w:t>
            </w:r>
          </w:p>
          <w:p w:rsidR="000F0A77" w:rsidRPr="002863F7" w:rsidRDefault="000F0A77" w:rsidP="000C24DF">
            <w:pPr>
              <w:keepNext/>
              <w:rPr>
                <w:lang w:val="el-GR"/>
              </w:rPr>
            </w:pPr>
            <w:r w:rsidRPr="002863F7">
              <w:rPr>
                <w:lang w:val="el-GR"/>
              </w:rPr>
              <w:t>sanofi-aventis Norge AS</w:t>
            </w:r>
          </w:p>
          <w:p w:rsidR="000F0A77" w:rsidRPr="002863F7" w:rsidRDefault="000F0A77" w:rsidP="000C24DF">
            <w:pPr>
              <w:keepNext/>
              <w:rPr>
                <w:lang w:val="el-GR"/>
              </w:rPr>
            </w:pPr>
            <w:r w:rsidRPr="002863F7">
              <w:rPr>
                <w:lang w:val="el-GR"/>
              </w:rPr>
              <w:t>Tlf: +47 67 10 71 00</w:t>
            </w:r>
          </w:p>
          <w:p w:rsidR="000F0A77" w:rsidRPr="002863F7" w:rsidRDefault="000F0A77" w:rsidP="000C24DF">
            <w:pPr>
              <w:pStyle w:val="EMEAEnTableLeft"/>
              <w:rPr>
                <w:sz w:val="22"/>
                <w:lang w:val="el-GR"/>
              </w:rPr>
            </w:pPr>
          </w:p>
        </w:tc>
      </w:tr>
      <w:tr w:rsidR="000F0A77" w:rsidRPr="002863F7" w:rsidTr="007C0EC2">
        <w:trPr>
          <w:trHeight w:val="952"/>
        </w:trPr>
        <w:tc>
          <w:tcPr>
            <w:tcW w:w="4536" w:type="dxa"/>
          </w:tcPr>
          <w:p w:rsidR="000F0A77" w:rsidRPr="002863F7" w:rsidRDefault="000F0A77" w:rsidP="003367D5">
            <w:pPr>
              <w:keepNext/>
              <w:rPr>
                <w:b/>
                <w:bCs/>
                <w:lang w:val="el-GR"/>
              </w:rPr>
            </w:pPr>
            <w:r w:rsidRPr="002863F7">
              <w:rPr>
                <w:b/>
                <w:bCs/>
                <w:lang w:val="el-GR"/>
              </w:rPr>
              <w:t>Ελλάδα</w:t>
            </w:r>
          </w:p>
          <w:p w:rsidR="000F0A77" w:rsidRPr="002863F7" w:rsidRDefault="000F0A77" w:rsidP="003367D5">
            <w:pPr>
              <w:keepNext/>
              <w:rPr>
                <w:lang w:val="el-GR"/>
              </w:rPr>
            </w:pPr>
            <w:r w:rsidRPr="002863F7">
              <w:rPr>
                <w:lang w:val="el-GR"/>
              </w:rPr>
              <w:t>sanofi-aventis AEBE</w:t>
            </w:r>
          </w:p>
          <w:p w:rsidR="000F0A77" w:rsidRPr="002863F7" w:rsidRDefault="000F0A77" w:rsidP="003367D5">
            <w:pPr>
              <w:keepNext/>
              <w:rPr>
                <w:lang w:val="el-GR"/>
              </w:rPr>
            </w:pPr>
            <w:r w:rsidRPr="002863F7">
              <w:rPr>
                <w:lang w:val="el-GR"/>
              </w:rPr>
              <w:t>Τηλ: +30 210 900 16 00</w:t>
            </w:r>
          </w:p>
          <w:p w:rsidR="000F0A77" w:rsidRPr="002863F7" w:rsidRDefault="000F0A77" w:rsidP="003367D5">
            <w:pPr>
              <w:pStyle w:val="EMEAEnTableLeft"/>
              <w:rPr>
                <w:sz w:val="22"/>
                <w:lang w:val="el-GR"/>
              </w:rPr>
            </w:pPr>
          </w:p>
        </w:tc>
        <w:tc>
          <w:tcPr>
            <w:tcW w:w="4536" w:type="dxa"/>
          </w:tcPr>
          <w:p w:rsidR="000F0A77" w:rsidRPr="002863F7" w:rsidRDefault="000F0A77" w:rsidP="000C24DF">
            <w:pPr>
              <w:keepNext/>
              <w:rPr>
                <w:b/>
                <w:bCs/>
                <w:lang w:val="el-GR"/>
              </w:rPr>
            </w:pPr>
            <w:r w:rsidRPr="002863F7">
              <w:rPr>
                <w:b/>
                <w:bCs/>
                <w:lang w:val="el-GR"/>
              </w:rPr>
              <w:t>Österreich</w:t>
            </w:r>
          </w:p>
          <w:p w:rsidR="000F0A77" w:rsidRPr="002863F7" w:rsidRDefault="000F0A77" w:rsidP="000C24DF">
            <w:pPr>
              <w:keepNext/>
              <w:rPr>
                <w:lang w:val="el-GR"/>
              </w:rPr>
            </w:pPr>
            <w:r w:rsidRPr="002863F7">
              <w:rPr>
                <w:lang w:val="el-GR"/>
              </w:rPr>
              <w:t>sanofi-aventis GmbH</w:t>
            </w:r>
          </w:p>
          <w:p w:rsidR="000F0A77" w:rsidRPr="002863F7" w:rsidRDefault="000F0A77" w:rsidP="000C24DF">
            <w:pPr>
              <w:keepNext/>
              <w:rPr>
                <w:lang w:val="el-GR"/>
              </w:rPr>
            </w:pPr>
            <w:r w:rsidRPr="002863F7">
              <w:rPr>
                <w:lang w:val="el-GR"/>
              </w:rPr>
              <w:t>Tel: +43 1 80 185 – 0</w:t>
            </w:r>
          </w:p>
          <w:p w:rsidR="000F0A77" w:rsidRPr="002863F7" w:rsidRDefault="000F0A77" w:rsidP="000C24DF">
            <w:pPr>
              <w:pStyle w:val="EMEAEnTableLeft"/>
              <w:rPr>
                <w:sz w:val="22"/>
                <w:lang w:val="el-GR"/>
              </w:rPr>
            </w:pPr>
          </w:p>
        </w:tc>
      </w:tr>
      <w:tr w:rsidR="000F0A77" w:rsidRPr="002863F7" w:rsidTr="007C0EC2">
        <w:trPr>
          <w:trHeight w:val="1252"/>
        </w:trPr>
        <w:tc>
          <w:tcPr>
            <w:tcW w:w="4536" w:type="dxa"/>
          </w:tcPr>
          <w:p w:rsidR="000F0A77" w:rsidRPr="002863F7" w:rsidRDefault="000F0A77" w:rsidP="003367D5">
            <w:pPr>
              <w:keepNext/>
              <w:rPr>
                <w:b/>
                <w:bCs/>
                <w:lang w:val="el-GR"/>
              </w:rPr>
            </w:pPr>
            <w:r w:rsidRPr="002863F7">
              <w:rPr>
                <w:b/>
                <w:bCs/>
                <w:lang w:val="el-GR"/>
              </w:rPr>
              <w:t>España</w:t>
            </w:r>
          </w:p>
          <w:p w:rsidR="000F0A77" w:rsidRPr="002863F7" w:rsidRDefault="000F0A77" w:rsidP="003367D5">
            <w:pPr>
              <w:keepNext/>
              <w:rPr>
                <w:smallCaps/>
                <w:lang w:val="el-GR"/>
              </w:rPr>
            </w:pPr>
            <w:r w:rsidRPr="002863F7">
              <w:rPr>
                <w:lang w:val="el-GR"/>
              </w:rPr>
              <w:t>sanofi-aventis, S.A.</w:t>
            </w:r>
          </w:p>
          <w:p w:rsidR="000F0A77" w:rsidRPr="002863F7" w:rsidRDefault="000F0A77" w:rsidP="0088013A">
            <w:pPr>
              <w:keepNext/>
              <w:rPr>
                <w:lang w:val="el-GR"/>
              </w:rPr>
            </w:pPr>
            <w:r w:rsidRPr="002863F7">
              <w:rPr>
                <w:lang w:val="el-GR"/>
              </w:rPr>
              <w:t>Tel: +34 93 485 94 00</w:t>
            </w:r>
          </w:p>
        </w:tc>
        <w:tc>
          <w:tcPr>
            <w:tcW w:w="4536" w:type="dxa"/>
          </w:tcPr>
          <w:p w:rsidR="000F0A77" w:rsidRPr="002863F7" w:rsidRDefault="000F0A77" w:rsidP="000C24DF">
            <w:pPr>
              <w:keepNext/>
              <w:rPr>
                <w:b/>
                <w:bCs/>
                <w:lang w:val="el-GR"/>
              </w:rPr>
            </w:pPr>
            <w:r w:rsidRPr="002863F7">
              <w:rPr>
                <w:b/>
                <w:bCs/>
                <w:lang w:val="el-GR"/>
              </w:rPr>
              <w:t>Polska</w:t>
            </w:r>
          </w:p>
          <w:p w:rsidR="000F0A77" w:rsidRPr="002863F7" w:rsidRDefault="000F0A77" w:rsidP="000C24DF">
            <w:pPr>
              <w:keepNext/>
              <w:rPr>
                <w:lang w:val="el-GR"/>
              </w:rPr>
            </w:pPr>
            <w:r w:rsidRPr="002863F7">
              <w:rPr>
                <w:lang w:val="el-GR"/>
              </w:rPr>
              <w:t>sanofi-aventis Sp. z o.o.</w:t>
            </w:r>
          </w:p>
          <w:p w:rsidR="000F0A77" w:rsidRPr="002863F7" w:rsidRDefault="000F0A77" w:rsidP="0088013A">
            <w:pPr>
              <w:keepNext/>
              <w:rPr>
                <w:lang w:val="el-GR"/>
              </w:rPr>
            </w:pPr>
            <w:r w:rsidRPr="002863F7">
              <w:rPr>
                <w:lang w:val="el-GR"/>
              </w:rPr>
              <w:t>Tel: +48 22 280 00 00</w:t>
            </w:r>
          </w:p>
        </w:tc>
      </w:tr>
      <w:tr w:rsidR="000F0A77" w:rsidRPr="002863F7" w:rsidTr="007C0EC2">
        <w:trPr>
          <w:trHeight w:val="892"/>
        </w:trPr>
        <w:tc>
          <w:tcPr>
            <w:tcW w:w="4536" w:type="dxa"/>
          </w:tcPr>
          <w:p w:rsidR="000F0A77" w:rsidRPr="002863F7" w:rsidRDefault="000F0A77" w:rsidP="003367D5">
            <w:pPr>
              <w:keepNext/>
              <w:rPr>
                <w:b/>
                <w:bCs/>
                <w:lang w:val="el-GR"/>
              </w:rPr>
            </w:pPr>
            <w:r w:rsidRPr="002863F7">
              <w:rPr>
                <w:b/>
                <w:bCs/>
                <w:lang w:val="el-GR"/>
              </w:rPr>
              <w:t>France</w:t>
            </w:r>
          </w:p>
          <w:p w:rsidR="000F0A77" w:rsidRPr="002863F7" w:rsidRDefault="000F0A77" w:rsidP="003367D5">
            <w:pPr>
              <w:keepNext/>
              <w:rPr>
                <w:lang w:val="el-GR"/>
              </w:rPr>
            </w:pPr>
            <w:r w:rsidRPr="002863F7">
              <w:rPr>
                <w:lang w:val="el-GR"/>
              </w:rPr>
              <w:t>sanofi-aventis France</w:t>
            </w:r>
          </w:p>
          <w:p w:rsidR="000F0A77" w:rsidRPr="002863F7" w:rsidRDefault="000F0A77" w:rsidP="003367D5">
            <w:pPr>
              <w:keepNext/>
              <w:rPr>
                <w:lang w:val="el-GR"/>
              </w:rPr>
            </w:pPr>
            <w:r w:rsidRPr="002863F7">
              <w:rPr>
                <w:lang w:val="el-GR"/>
              </w:rPr>
              <w:t>Tél: 0 800 222 555</w:t>
            </w:r>
          </w:p>
          <w:p w:rsidR="000F0A77" w:rsidRPr="002863F7" w:rsidRDefault="000F0A77" w:rsidP="003367D5">
            <w:pPr>
              <w:keepNext/>
              <w:rPr>
                <w:lang w:val="el-GR"/>
              </w:rPr>
            </w:pPr>
            <w:r w:rsidRPr="002863F7">
              <w:rPr>
                <w:lang w:val="el-GR"/>
              </w:rPr>
              <w:t>Appel depuis l’étranger: +33 1 57 63 23 23</w:t>
            </w:r>
          </w:p>
          <w:p w:rsidR="000F0A77" w:rsidRPr="002863F7" w:rsidRDefault="000F0A77" w:rsidP="003367D5">
            <w:pPr>
              <w:pStyle w:val="EMEATableLeft"/>
              <w:rPr>
                <w:lang w:val="el-GR"/>
              </w:rPr>
            </w:pPr>
          </w:p>
        </w:tc>
        <w:tc>
          <w:tcPr>
            <w:tcW w:w="4536" w:type="dxa"/>
          </w:tcPr>
          <w:p w:rsidR="000F0A77" w:rsidRPr="002863F7" w:rsidRDefault="000F0A77" w:rsidP="000C24DF">
            <w:pPr>
              <w:keepNext/>
              <w:rPr>
                <w:b/>
                <w:bCs/>
                <w:lang w:val="el-GR"/>
              </w:rPr>
            </w:pPr>
            <w:r w:rsidRPr="002863F7">
              <w:rPr>
                <w:b/>
                <w:bCs/>
                <w:lang w:val="el-GR"/>
              </w:rPr>
              <w:t>Portugal</w:t>
            </w:r>
          </w:p>
          <w:p w:rsidR="000F0A77" w:rsidRPr="002863F7" w:rsidRDefault="000F0A77" w:rsidP="000C24DF">
            <w:pPr>
              <w:keepNext/>
              <w:rPr>
                <w:lang w:val="el-GR"/>
              </w:rPr>
            </w:pPr>
            <w:r w:rsidRPr="002863F7">
              <w:rPr>
                <w:lang w:val="el-GR"/>
              </w:rPr>
              <w:t>Sanofi - Produtos Farmacêuticos, Lda</w:t>
            </w:r>
          </w:p>
          <w:p w:rsidR="000F0A77" w:rsidRPr="002863F7" w:rsidRDefault="000F0A77" w:rsidP="000C24DF">
            <w:pPr>
              <w:keepNext/>
              <w:rPr>
                <w:lang w:val="el-GR"/>
              </w:rPr>
            </w:pPr>
            <w:r w:rsidRPr="002863F7">
              <w:rPr>
                <w:lang w:val="el-GR"/>
              </w:rPr>
              <w:t>Tel: +351 21 35 89 400</w:t>
            </w:r>
          </w:p>
          <w:p w:rsidR="000F0A77" w:rsidRPr="002863F7" w:rsidRDefault="000F0A77" w:rsidP="000C24DF">
            <w:pPr>
              <w:pStyle w:val="EMEATableLeft"/>
              <w:rPr>
                <w:lang w:val="el-GR"/>
              </w:rPr>
            </w:pPr>
          </w:p>
        </w:tc>
      </w:tr>
      <w:tr w:rsidR="000F0A77" w:rsidRPr="002863F7" w:rsidTr="007C0EC2">
        <w:trPr>
          <w:trHeight w:val="892"/>
        </w:trPr>
        <w:tc>
          <w:tcPr>
            <w:tcW w:w="4536" w:type="dxa"/>
          </w:tcPr>
          <w:p w:rsidR="000F0A77" w:rsidRPr="002863F7" w:rsidRDefault="000F0A77" w:rsidP="000F0A77">
            <w:pPr>
              <w:keepNext/>
              <w:rPr>
                <w:rFonts w:eastAsia="SimSun"/>
                <w:b/>
                <w:bCs/>
                <w:szCs w:val="22"/>
                <w:lang w:val="el-GR" w:eastAsia="zh-CN"/>
              </w:rPr>
            </w:pPr>
            <w:r w:rsidRPr="002863F7">
              <w:rPr>
                <w:rFonts w:eastAsia="SimSun"/>
                <w:b/>
                <w:bCs/>
                <w:szCs w:val="22"/>
                <w:lang w:val="el-GR" w:eastAsia="zh-CN"/>
              </w:rPr>
              <w:t>Hrvatska</w:t>
            </w:r>
          </w:p>
          <w:p w:rsidR="000F0A77" w:rsidRPr="002863F7" w:rsidRDefault="000F0A77" w:rsidP="000F0A77">
            <w:pPr>
              <w:rPr>
                <w:rFonts w:eastAsia="SimSun"/>
                <w:szCs w:val="22"/>
                <w:lang w:val="el-GR" w:eastAsia="zh-CN"/>
              </w:rPr>
            </w:pPr>
            <w:r w:rsidRPr="002863F7">
              <w:rPr>
                <w:rFonts w:eastAsia="SimSun"/>
                <w:szCs w:val="22"/>
                <w:lang w:val="el-GR" w:eastAsia="zh-CN"/>
              </w:rPr>
              <w:t>sanofi-aventis Croatia d.o.o.</w:t>
            </w:r>
          </w:p>
          <w:p w:rsidR="000F0A77" w:rsidRPr="002863F7" w:rsidRDefault="000F0A77" w:rsidP="000F0A77">
            <w:pPr>
              <w:keepNext/>
              <w:rPr>
                <w:b/>
                <w:bCs/>
                <w:lang w:val="el-GR"/>
              </w:rPr>
            </w:pPr>
            <w:r w:rsidRPr="002863F7">
              <w:rPr>
                <w:rFonts w:eastAsia="SimSun"/>
                <w:szCs w:val="22"/>
                <w:lang w:val="el-GR" w:eastAsia="zh-CN"/>
              </w:rPr>
              <w:t>Tel: +385 1 600 34 00</w:t>
            </w:r>
          </w:p>
        </w:tc>
        <w:tc>
          <w:tcPr>
            <w:tcW w:w="4536" w:type="dxa"/>
          </w:tcPr>
          <w:p w:rsidR="000F0A77" w:rsidRPr="002863F7" w:rsidRDefault="000F0A77" w:rsidP="000C24DF">
            <w:pPr>
              <w:keepNext/>
              <w:tabs>
                <w:tab w:val="left" w:pos="-720"/>
                <w:tab w:val="left" w:pos="4536"/>
              </w:tabs>
              <w:suppressAutoHyphens/>
              <w:rPr>
                <w:b/>
                <w:szCs w:val="22"/>
                <w:lang w:val="el-GR"/>
              </w:rPr>
            </w:pPr>
            <w:r w:rsidRPr="002863F7">
              <w:rPr>
                <w:b/>
                <w:szCs w:val="22"/>
                <w:lang w:val="el-GR"/>
              </w:rPr>
              <w:t>România</w:t>
            </w:r>
          </w:p>
          <w:p w:rsidR="000F0A77" w:rsidRPr="002863F7" w:rsidRDefault="001949F0" w:rsidP="000C24DF">
            <w:pPr>
              <w:keepNext/>
              <w:tabs>
                <w:tab w:val="left" w:pos="-720"/>
                <w:tab w:val="left" w:pos="4536"/>
              </w:tabs>
              <w:suppressAutoHyphens/>
              <w:rPr>
                <w:szCs w:val="22"/>
                <w:lang w:val="el-GR"/>
              </w:rPr>
            </w:pPr>
            <w:r w:rsidRPr="002863F7">
              <w:rPr>
                <w:bCs/>
                <w:szCs w:val="22"/>
                <w:lang w:val="el-GR"/>
              </w:rPr>
              <w:t>S</w:t>
            </w:r>
            <w:r w:rsidR="000F0A77" w:rsidRPr="002863F7">
              <w:rPr>
                <w:bCs/>
                <w:szCs w:val="22"/>
                <w:lang w:val="el-GR"/>
              </w:rPr>
              <w:t>anofi Rom</w:t>
            </w:r>
            <w:r w:rsidRPr="002863F7">
              <w:rPr>
                <w:bCs/>
                <w:szCs w:val="22"/>
                <w:lang w:val="el-GR"/>
              </w:rPr>
              <w:t>a</w:t>
            </w:r>
            <w:r w:rsidR="000F0A77" w:rsidRPr="002863F7">
              <w:rPr>
                <w:bCs/>
                <w:szCs w:val="22"/>
                <w:lang w:val="el-GR"/>
              </w:rPr>
              <w:t>nia SRL</w:t>
            </w:r>
          </w:p>
          <w:p w:rsidR="000F0A77" w:rsidRPr="002863F7" w:rsidRDefault="000F0A77" w:rsidP="000C24DF">
            <w:pPr>
              <w:keepNext/>
              <w:rPr>
                <w:szCs w:val="22"/>
                <w:lang w:val="el-GR"/>
              </w:rPr>
            </w:pPr>
            <w:r w:rsidRPr="002863F7">
              <w:rPr>
                <w:szCs w:val="22"/>
                <w:lang w:val="el-GR"/>
              </w:rPr>
              <w:t>Tel: +40 (0) 21 317 31 36</w:t>
            </w:r>
          </w:p>
          <w:p w:rsidR="000F0A77" w:rsidRPr="002863F7" w:rsidRDefault="000F0A77" w:rsidP="000C24DF">
            <w:pPr>
              <w:pStyle w:val="EMEATableLeft"/>
              <w:rPr>
                <w:lang w:val="el-GR"/>
              </w:rPr>
            </w:pPr>
          </w:p>
        </w:tc>
      </w:tr>
      <w:tr w:rsidR="000F0A77" w:rsidRPr="002863F7" w:rsidTr="007C0EC2">
        <w:trPr>
          <w:trHeight w:val="1000"/>
        </w:trPr>
        <w:tc>
          <w:tcPr>
            <w:tcW w:w="4536" w:type="dxa"/>
          </w:tcPr>
          <w:p w:rsidR="000F0A77" w:rsidRPr="002863F7" w:rsidRDefault="000F0A77" w:rsidP="003367D5">
            <w:pPr>
              <w:keepNext/>
              <w:rPr>
                <w:b/>
                <w:bCs/>
                <w:lang w:val="el-GR"/>
              </w:rPr>
            </w:pPr>
            <w:r w:rsidRPr="002863F7">
              <w:rPr>
                <w:b/>
                <w:bCs/>
                <w:lang w:val="el-GR"/>
              </w:rPr>
              <w:t>Ireland</w:t>
            </w:r>
          </w:p>
          <w:p w:rsidR="000F0A77" w:rsidRPr="002863F7" w:rsidRDefault="000F0A77" w:rsidP="003367D5">
            <w:pPr>
              <w:keepNext/>
              <w:rPr>
                <w:lang w:val="el-GR"/>
              </w:rPr>
            </w:pPr>
            <w:r w:rsidRPr="002863F7">
              <w:rPr>
                <w:lang w:val="el-GR"/>
              </w:rPr>
              <w:t>sanofi-aventis Ireland Ltd. T/A SANOFI</w:t>
            </w:r>
          </w:p>
          <w:p w:rsidR="000F0A77" w:rsidRPr="002863F7" w:rsidRDefault="000F0A77" w:rsidP="003367D5">
            <w:pPr>
              <w:keepNext/>
              <w:rPr>
                <w:lang w:val="el-GR"/>
              </w:rPr>
            </w:pPr>
            <w:r w:rsidRPr="002863F7">
              <w:rPr>
                <w:lang w:val="el-GR"/>
              </w:rPr>
              <w:t>Tel: +353 (0) 1 403 56 00</w:t>
            </w:r>
          </w:p>
          <w:p w:rsidR="000F0A77" w:rsidRPr="002863F7" w:rsidRDefault="000F0A77" w:rsidP="003367D5">
            <w:pPr>
              <w:pStyle w:val="EMEATableLeft"/>
              <w:rPr>
                <w:lang w:val="el-GR"/>
              </w:rPr>
            </w:pPr>
          </w:p>
        </w:tc>
        <w:tc>
          <w:tcPr>
            <w:tcW w:w="4536" w:type="dxa"/>
          </w:tcPr>
          <w:p w:rsidR="000F0A77" w:rsidRPr="002863F7" w:rsidRDefault="000F0A77" w:rsidP="000C24DF">
            <w:pPr>
              <w:keepNext/>
              <w:rPr>
                <w:b/>
                <w:bCs/>
                <w:lang w:val="el-GR"/>
              </w:rPr>
            </w:pPr>
            <w:r w:rsidRPr="002863F7">
              <w:rPr>
                <w:b/>
                <w:bCs/>
                <w:lang w:val="el-GR"/>
              </w:rPr>
              <w:t>Slovenija</w:t>
            </w:r>
          </w:p>
          <w:p w:rsidR="000F0A77" w:rsidRPr="002863F7" w:rsidRDefault="000F0A77" w:rsidP="000C24DF">
            <w:pPr>
              <w:keepNext/>
              <w:rPr>
                <w:lang w:val="el-GR"/>
              </w:rPr>
            </w:pPr>
            <w:r w:rsidRPr="002863F7">
              <w:rPr>
                <w:lang w:val="el-GR"/>
              </w:rPr>
              <w:t>sanofi-aventis d.o.o.</w:t>
            </w:r>
          </w:p>
          <w:p w:rsidR="000F0A77" w:rsidRPr="002863F7" w:rsidRDefault="000F0A77" w:rsidP="000C24DF">
            <w:pPr>
              <w:keepNext/>
              <w:rPr>
                <w:lang w:val="el-GR"/>
              </w:rPr>
            </w:pPr>
            <w:r w:rsidRPr="002863F7">
              <w:rPr>
                <w:lang w:val="el-GR"/>
              </w:rPr>
              <w:t>Tel: +386 1 560 48 00</w:t>
            </w:r>
          </w:p>
          <w:p w:rsidR="000F0A77" w:rsidRPr="002863F7" w:rsidRDefault="000F0A77" w:rsidP="000C24DF">
            <w:pPr>
              <w:pStyle w:val="EMEATableLeft"/>
              <w:rPr>
                <w:lang w:val="el-GR"/>
              </w:rPr>
            </w:pPr>
          </w:p>
        </w:tc>
      </w:tr>
      <w:tr w:rsidR="000F0A77" w:rsidRPr="002863F7" w:rsidTr="007C0EC2">
        <w:trPr>
          <w:trHeight w:val="892"/>
        </w:trPr>
        <w:tc>
          <w:tcPr>
            <w:tcW w:w="4536" w:type="dxa"/>
          </w:tcPr>
          <w:p w:rsidR="000F0A77" w:rsidRPr="002863F7" w:rsidRDefault="000F0A77" w:rsidP="003367D5">
            <w:pPr>
              <w:keepNext/>
              <w:rPr>
                <w:b/>
                <w:bCs/>
                <w:lang w:val="el-GR"/>
              </w:rPr>
            </w:pPr>
            <w:r w:rsidRPr="002863F7">
              <w:rPr>
                <w:b/>
                <w:bCs/>
                <w:lang w:val="el-GR"/>
              </w:rPr>
              <w:t>Ísland</w:t>
            </w:r>
          </w:p>
          <w:p w:rsidR="000F0A77" w:rsidRPr="002863F7" w:rsidRDefault="000F0A77" w:rsidP="003367D5">
            <w:pPr>
              <w:keepNext/>
              <w:rPr>
                <w:lang w:val="el-GR"/>
              </w:rPr>
            </w:pPr>
            <w:r w:rsidRPr="002863F7">
              <w:rPr>
                <w:lang w:val="el-GR"/>
              </w:rPr>
              <w:t>Vistor hf.</w:t>
            </w:r>
          </w:p>
          <w:p w:rsidR="000F0A77" w:rsidRPr="002863F7" w:rsidRDefault="000F0A77" w:rsidP="003367D5">
            <w:pPr>
              <w:keepNext/>
              <w:rPr>
                <w:lang w:val="el-GR"/>
              </w:rPr>
            </w:pPr>
            <w:r w:rsidRPr="002863F7">
              <w:rPr>
                <w:lang w:val="el-GR"/>
              </w:rPr>
              <w:t>Sími: +354 535 7000</w:t>
            </w:r>
          </w:p>
          <w:p w:rsidR="000F0A77" w:rsidRPr="002863F7" w:rsidRDefault="000F0A77" w:rsidP="003367D5">
            <w:pPr>
              <w:pStyle w:val="EMEATableLeft"/>
              <w:rPr>
                <w:lang w:val="el-GR"/>
              </w:rPr>
            </w:pPr>
          </w:p>
        </w:tc>
        <w:tc>
          <w:tcPr>
            <w:tcW w:w="4536" w:type="dxa"/>
          </w:tcPr>
          <w:p w:rsidR="000F0A77" w:rsidRPr="002863F7" w:rsidRDefault="000F0A77" w:rsidP="000C24DF">
            <w:pPr>
              <w:keepNext/>
              <w:rPr>
                <w:b/>
                <w:bCs/>
                <w:lang w:val="el-GR"/>
              </w:rPr>
            </w:pPr>
            <w:r w:rsidRPr="002863F7">
              <w:rPr>
                <w:b/>
                <w:bCs/>
                <w:lang w:val="el-GR"/>
              </w:rPr>
              <w:t>Slovenská republika</w:t>
            </w:r>
          </w:p>
          <w:p w:rsidR="000F0A77" w:rsidRPr="002863F7" w:rsidRDefault="000F0A77" w:rsidP="000C24DF">
            <w:pPr>
              <w:keepNext/>
              <w:rPr>
                <w:lang w:val="el-GR"/>
              </w:rPr>
            </w:pPr>
            <w:r w:rsidRPr="002863F7">
              <w:rPr>
                <w:lang w:val="el-GR"/>
              </w:rPr>
              <w:t>sanofi-aventis Slovakia s.r.o.</w:t>
            </w:r>
          </w:p>
          <w:p w:rsidR="000F0A77" w:rsidRPr="002863F7" w:rsidRDefault="000F0A77" w:rsidP="000C24DF">
            <w:pPr>
              <w:keepNext/>
              <w:rPr>
                <w:lang w:val="el-GR"/>
              </w:rPr>
            </w:pPr>
            <w:r w:rsidRPr="002863F7">
              <w:rPr>
                <w:lang w:val="el-GR"/>
              </w:rPr>
              <w:t>Tel: +421 2 33 100 100</w:t>
            </w:r>
          </w:p>
          <w:p w:rsidR="000F0A77" w:rsidRPr="002863F7" w:rsidRDefault="000F0A77" w:rsidP="000C24DF">
            <w:pPr>
              <w:pStyle w:val="EMEATableLeft"/>
              <w:rPr>
                <w:lang w:val="el-GR"/>
              </w:rPr>
            </w:pPr>
          </w:p>
        </w:tc>
      </w:tr>
      <w:tr w:rsidR="000F0A77" w:rsidRPr="002863F7" w:rsidTr="007C0EC2">
        <w:trPr>
          <w:trHeight w:val="772"/>
        </w:trPr>
        <w:tc>
          <w:tcPr>
            <w:tcW w:w="4536" w:type="dxa"/>
          </w:tcPr>
          <w:p w:rsidR="000F0A77" w:rsidRPr="002863F7" w:rsidRDefault="000F0A77" w:rsidP="003367D5">
            <w:pPr>
              <w:keepNext/>
              <w:rPr>
                <w:b/>
                <w:bCs/>
                <w:lang w:val="el-GR"/>
              </w:rPr>
            </w:pPr>
            <w:r w:rsidRPr="002863F7">
              <w:rPr>
                <w:b/>
                <w:bCs/>
                <w:lang w:val="el-GR"/>
              </w:rPr>
              <w:t>Italia</w:t>
            </w:r>
          </w:p>
          <w:p w:rsidR="000F0A77" w:rsidRPr="002863F7" w:rsidRDefault="00622237" w:rsidP="003367D5">
            <w:pPr>
              <w:keepNext/>
              <w:rPr>
                <w:lang w:val="el-GR"/>
              </w:rPr>
            </w:pPr>
            <w:r w:rsidRPr="002863F7">
              <w:rPr>
                <w:lang w:val="el-GR"/>
              </w:rPr>
              <w:t>S</w:t>
            </w:r>
            <w:r w:rsidR="000F0A77" w:rsidRPr="002863F7">
              <w:rPr>
                <w:lang w:val="el-GR"/>
              </w:rPr>
              <w:t>anofi S.</w:t>
            </w:r>
            <w:r w:rsidR="00E928D7" w:rsidRPr="002863F7">
              <w:rPr>
                <w:lang w:val="el-GR"/>
              </w:rPr>
              <w:t>r</w:t>
            </w:r>
            <w:r w:rsidR="000F0A77" w:rsidRPr="002863F7">
              <w:rPr>
                <w:lang w:val="el-GR"/>
              </w:rPr>
              <w:t>.</w:t>
            </w:r>
            <w:r w:rsidR="00E928D7" w:rsidRPr="002863F7">
              <w:rPr>
                <w:lang w:val="el-GR"/>
              </w:rPr>
              <w:t>l</w:t>
            </w:r>
            <w:r w:rsidR="000F0A77" w:rsidRPr="002863F7">
              <w:rPr>
                <w:lang w:val="el-GR"/>
              </w:rPr>
              <w:t>.</w:t>
            </w:r>
          </w:p>
          <w:p w:rsidR="000F0A77" w:rsidRPr="002863F7" w:rsidRDefault="000F0A77" w:rsidP="003367D5">
            <w:pPr>
              <w:keepNext/>
              <w:rPr>
                <w:lang w:val="el-GR"/>
              </w:rPr>
            </w:pPr>
            <w:r w:rsidRPr="002863F7">
              <w:rPr>
                <w:lang w:val="el-GR"/>
              </w:rPr>
              <w:t xml:space="preserve">Tel: </w:t>
            </w:r>
            <w:r w:rsidR="007A75D4" w:rsidRPr="002863F7">
              <w:rPr>
                <w:szCs w:val="22"/>
                <w:lang w:val="el-GR"/>
              </w:rPr>
              <w:t>800</w:t>
            </w:r>
            <w:r w:rsidR="007A3E2C" w:rsidRPr="002863F7">
              <w:rPr>
                <w:szCs w:val="22"/>
                <w:lang w:val="el-GR"/>
              </w:rPr>
              <w:t xml:space="preserve"> </w:t>
            </w:r>
            <w:r w:rsidR="007A75D4" w:rsidRPr="002863F7">
              <w:rPr>
                <w:szCs w:val="22"/>
                <w:lang w:val="el-GR"/>
              </w:rPr>
              <w:t>536</w:t>
            </w:r>
            <w:r w:rsidR="00C52C23" w:rsidRPr="002863F7">
              <w:rPr>
                <w:szCs w:val="22"/>
                <w:lang w:val="el-GR"/>
              </w:rPr>
              <w:t xml:space="preserve"> </w:t>
            </w:r>
            <w:r w:rsidR="007A75D4" w:rsidRPr="002863F7">
              <w:rPr>
                <w:szCs w:val="22"/>
                <w:lang w:val="el-GR"/>
              </w:rPr>
              <w:t>389</w:t>
            </w:r>
          </w:p>
          <w:p w:rsidR="000F0A77" w:rsidRPr="002863F7" w:rsidRDefault="000F0A77" w:rsidP="003367D5">
            <w:pPr>
              <w:pStyle w:val="EMEATableLeft"/>
              <w:rPr>
                <w:lang w:val="el-GR"/>
              </w:rPr>
            </w:pPr>
          </w:p>
        </w:tc>
        <w:tc>
          <w:tcPr>
            <w:tcW w:w="4536" w:type="dxa"/>
          </w:tcPr>
          <w:p w:rsidR="000F0A77" w:rsidRPr="002863F7" w:rsidRDefault="000F0A77" w:rsidP="000C24DF">
            <w:pPr>
              <w:keepNext/>
              <w:rPr>
                <w:b/>
                <w:bCs/>
                <w:lang w:val="el-GR"/>
              </w:rPr>
            </w:pPr>
            <w:r w:rsidRPr="002863F7">
              <w:rPr>
                <w:b/>
                <w:bCs/>
                <w:lang w:val="el-GR"/>
              </w:rPr>
              <w:t>Suomi/Finland</w:t>
            </w:r>
          </w:p>
          <w:p w:rsidR="000F0A77" w:rsidRPr="002863F7" w:rsidRDefault="00E943BC" w:rsidP="000C24DF">
            <w:pPr>
              <w:keepNext/>
              <w:rPr>
                <w:lang w:val="el-GR"/>
              </w:rPr>
            </w:pPr>
            <w:r w:rsidRPr="002863F7">
              <w:rPr>
                <w:lang w:val="el-GR"/>
              </w:rPr>
              <w:t>S</w:t>
            </w:r>
            <w:r w:rsidR="000F0A77" w:rsidRPr="002863F7">
              <w:rPr>
                <w:lang w:val="el-GR"/>
              </w:rPr>
              <w:t>sanofi Oy</w:t>
            </w:r>
          </w:p>
          <w:p w:rsidR="000F0A77" w:rsidRPr="002863F7" w:rsidRDefault="000F0A77" w:rsidP="000C24DF">
            <w:pPr>
              <w:keepNext/>
              <w:rPr>
                <w:lang w:val="el-GR"/>
              </w:rPr>
            </w:pPr>
            <w:r w:rsidRPr="002863F7">
              <w:rPr>
                <w:lang w:val="el-GR"/>
              </w:rPr>
              <w:t>Puh/Tel: +358 (0) 201 200 300</w:t>
            </w:r>
          </w:p>
          <w:p w:rsidR="000F0A77" w:rsidRPr="002863F7" w:rsidRDefault="000F0A77" w:rsidP="000C24DF">
            <w:pPr>
              <w:pStyle w:val="EMEATableLeft"/>
              <w:rPr>
                <w:lang w:val="el-GR"/>
              </w:rPr>
            </w:pPr>
          </w:p>
        </w:tc>
      </w:tr>
      <w:tr w:rsidR="000F0A77" w:rsidRPr="002863F7" w:rsidTr="000F0A77">
        <w:trPr>
          <w:trHeight w:val="1086"/>
        </w:trPr>
        <w:tc>
          <w:tcPr>
            <w:tcW w:w="4536" w:type="dxa"/>
          </w:tcPr>
          <w:p w:rsidR="000F0A77" w:rsidRPr="002863F7" w:rsidRDefault="000F0A77" w:rsidP="003367D5">
            <w:pPr>
              <w:keepNext/>
              <w:rPr>
                <w:b/>
                <w:bCs/>
                <w:lang w:val="el-GR"/>
              </w:rPr>
            </w:pPr>
            <w:r w:rsidRPr="002863F7">
              <w:rPr>
                <w:b/>
                <w:bCs/>
                <w:lang w:val="el-GR"/>
              </w:rPr>
              <w:t>Κύπρος</w:t>
            </w:r>
          </w:p>
          <w:p w:rsidR="000F0A77" w:rsidRPr="002863F7" w:rsidRDefault="000F0A77" w:rsidP="003367D5">
            <w:pPr>
              <w:keepNext/>
              <w:rPr>
                <w:lang w:val="el-GR"/>
              </w:rPr>
            </w:pPr>
            <w:r w:rsidRPr="002863F7">
              <w:rPr>
                <w:lang w:val="el-GR"/>
              </w:rPr>
              <w:t>sanofi-aventis Cyprus Ltd.</w:t>
            </w:r>
          </w:p>
          <w:p w:rsidR="000F0A77" w:rsidRPr="002863F7" w:rsidRDefault="000F0A77" w:rsidP="003367D5">
            <w:pPr>
              <w:keepNext/>
              <w:rPr>
                <w:lang w:val="el-GR"/>
              </w:rPr>
            </w:pPr>
            <w:r w:rsidRPr="002863F7">
              <w:rPr>
                <w:lang w:val="el-GR"/>
              </w:rPr>
              <w:t>Τηλ: +357 22 871600</w:t>
            </w:r>
          </w:p>
          <w:p w:rsidR="000F0A77" w:rsidRPr="002863F7" w:rsidRDefault="000F0A77" w:rsidP="003367D5">
            <w:pPr>
              <w:pStyle w:val="EMEATableLeft"/>
              <w:rPr>
                <w:lang w:val="el-GR"/>
              </w:rPr>
            </w:pPr>
          </w:p>
        </w:tc>
        <w:tc>
          <w:tcPr>
            <w:tcW w:w="4536" w:type="dxa"/>
          </w:tcPr>
          <w:p w:rsidR="000F0A77" w:rsidRPr="002863F7" w:rsidRDefault="000F0A77" w:rsidP="000C24DF">
            <w:pPr>
              <w:keepNext/>
              <w:rPr>
                <w:b/>
                <w:bCs/>
                <w:lang w:val="el-GR"/>
              </w:rPr>
            </w:pPr>
            <w:r w:rsidRPr="002863F7">
              <w:rPr>
                <w:b/>
                <w:bCs/>
                <w:lang w:val="el-GR"/>
              </w:rPr>
              <w:t>Sverige</w:t>
            </w:r>
          </w:p>
          <w:p w:rsidR="000F0A77" w:rsidRPr="002863F7" w:rsidRDefault="00E943BC" w:rsidP="000C24DF">
            <w:pPr>
              <w:keepNext/>
              <w:rPr>
                <w:lang w:val="el-GR"/>
              </w:rPr>
            </w:pPr>
            <w:r w:rsidRPr="002863F7">
              <w:rPr>
                <w:lang w:val="el-GR"/>
              </w:rPr>
              <w:t>S</w:t>
            </w:r>
            <w:r w:rsidR="000F0A77" w:rsidRPr="002863F7">
              <w:rPr>
                <w:lang w:val="el-GR"/>
              </w:rPr>
              <w:t>anofi AB</w:t>
            </w:r>
          </w:p>
          <w:p w:rsidR="000F0A77" w:rsidRPr="002863F7" w:rsidRDefault="000F0A77" w:rsidP="000C24DF">
            <w:pPr>
              <w:keepNext/>
              <w:rPr>
                <w:lang w:val="el-GR"/>
              </w:rPr>
            </w:pPr>
            <w:r w:rsidRPr="002863F7">
              <w:rPr>
                <w:lang w:val="el-GR"/>
              </w:rPr>
              <w:t>Tel: +46 (0)8 634 50 00</w:t>
            </w:r>
          </w:p>
          <w:p w:rsidR="000F0A77" w:rsidRPr="002863F7" w:rsidRDefault="000F0A77" w:rsidP="000C24DF">
            <w:pPr>
              <w:pStyle w:val="EMEATableLeft"/>
              <w:rPr>
                <w:lang w:val="el-GR"/>
              </w:rPr>
            </w:pPr>
          </w:p>
        </w:tc>
      </w:tr>
      <w:tr w:rsidR="000F0A77" w:rsidRPr="002863F7" w:rsidTr="000F0A77">
        <w:trPr>
          <w:trHeight w:val="1105"/>
        </w:trPr>
        <w:tc>
          <w:tcPr>
            <w:tcW w:w="4536" w:type="dxa"/>
          </w:tcPr>
          <w:p w:rsidR="000F0A77" w:rsidRPr="002863F7" w:rsidRDefault="000F0A77" w:rsidP="003367D5">
            <w:pPr>
              <w:keepNext/>
              <w:rPr>
                <w:b/>
                <w:bCs/>
                <w:lang w:val="el-GR"/>
              </w:rPr>
            </w:pPr>
            <w:r w:rsidRPr="002863F7">
              <w:rPr>
                <w:b/>
                <w:bCs/>
                <w:lang w:val="el-GR"/>
              </w:rPr>
              <w:t>Latvija</w:t>
            </w:r>
          </w:p>
          <w:p w:rsidR="000F0A77" w:rsidRPr="002863F7" w:rsidRDefault="000F0A77" w:rsidP="003367D5">
            <w:pPr>
              <w:keepNext/>
              <w:rPr>
                <w:lang w:val="el-GR"/>
              </w:rPr>
            </w:pPr>
            <w:r w:rsidRPr="002863F7">
              <w:rPr>
                <w:lang w:val="el-GR"/>
              </w:rPr>
              <w:t>sanofi-aventis Latvia SIA</w:t>
            </w:r>
          </w:p>
          <w:p w:rsidR="000F0A77" w:rsidRPr="002863F7" w:rsidRDefault="000F0A77" w:rsidP="000F0A77">
            <w:pPr>
              <w:keepNext/>
              <w:rPr>
                <w:lang w:val="el-GR"/>
              </w:rPr>
            </w:pPr>
            <w:r w:rsidRPr="002863F7">
              <w:rPr>
                <w:lang w:val="el-GR"/>
              </w:rPr>
              <w:t>Tel: +371 67 33 24 51</w:t>
            </w:r>
          </w:p>
        </w:tc>
        <w:tc>
          <w:tcPr>
            <w:tcW w:w="4536" w:type="dxa"/>
          </w:tcPr>
          <w:p w:rsidR="000F0A77" w:rsidRPr="002863F7" w:rsidRDefault="000F0A77" w:rsidP="000C24DF">
            <w:pPr>
              <w:keepNext/>
              <w:rPr>
                <w:b/>
                <w:bCs/>
                <w:lang w:val="el-GR"/>
              </w:rPr>
            </w:pPr>
            <w:r w:rsidRPr="002863F7">
              <w:rPr>
                <w:b/>
                <w:bCs/>
                <w:lang w:val="el-GR"/>
              </w:rPr>
              <w:t>United Kingdom</w:t>
            </w:r>
          </w:p>
          <w:p w:rsidR="000F0A77" w:rsidRPr="002863F7" w:rsidRDefault="000F0A77" w:rsidP="000C24DF">
            <w:pPr>
              <w:keepNext/>
              <w:rPr>
                <w:lang w:val="el-GR"/>
              </w:rPr>
            </w:pPr>
            <w:r w:rsidRPr="002863F7">
              <w:rPr>
                <w:lang w:val="el-GR"/>
              </w:rPr>
              <w:t>Sanofi</w:t>
            </w:r>
          </w:p>
          <w:p w:rsidR="000F0A77" w:rsidRPr="002863F7" w:rsidRDefault="000F0A77" w:rsidP="000F0A77">
            <w:pPr>
              <w:keepNext/>
              <w:rPr>
                <w:lang w:val="el-GR"/>
              </w:rPr>
            </w:pPr>
            <w:r w:rsidRPr="002863F7">
              <w:rPr>
                <w:lang w:val="el-GR"/>
              </w:rPr>
              <w:t xml:space="preserve">Tel: +44 (0) </w:t>
            </w:r>
            <w:r w:rsidR="00E943BC" w:rsidRPr="002863F7">
              <w:rPr>
                <w:lang w:val="el-GR"/>
              </w:rPr>
              <w:t>845 372 7101</w:t>
            </w:r>
          </w:p>
        </w:tc>
      </w:tr>
    </w:tbl>
    <w:p w:rsidR="00D66D3A" w:rsidRPr="002863F7" w:rsidRDefault="00D66D3A" w:rsidP="003367D5">
      <w:pPr>
        <w:keepNext/>
        <w:rPr>
          <w:lang w:val="el-GR"/>
        </w:rPr>
      </w:pPr>
    </w:p>
    <w:p w:rsidR="00D66D3A" w:rsidRPr="002863F7" w:rsidRDefault="00D66D3A" w:rsidP="003367D5">
      <w:pPr>
        <w:keepNext/>
        <w:rPr>
          <w:b/>
          <w:bCs/>
          <w:lang w:val="el-GR"/>
        </w:rPr>
      </w:pPr>
      <w:r w:rsidRPr="002863F7">
        <w:rPr>
          <w:b/>
          <w:bCs/>
          <w:lang w:val="el-GR"/>
        </w:rPr>
        <w:t xml:space="preserve">Το παρόν φύλλο οδηγιών χρήσης </w:t>
      </w:r>
      <w:r w:rsidR="005F3140" w:rsidRPr="002863F7">
        <w:rPr>
          <w:b/>
          <w:bCs/>
          <w:lang w:val="el-GR"/>
        </w:rPr>
        <w:t xml:space="preserve">αναθεωρήθηκε </w:t>
      </w:r>
      <w:r w:rsidRPr="002863F7">
        <w:rPr>
          <w:b/>
          <w:bCs/>
          <w:lang w:val="el-GR"/>
        </w:rPr>
        <w:t xml:space="preserve">για τελευταία φορά </w:t>
      </w:r>
      <w:r w:rsidR="005F3140" w:rsidRPr="002863F7">
        <w:rPr>
          <w:b/>
          <w:bCs/>
          <w:lang w:val="el-GR"/>
        </w:rPr>
        <w:t>τον &lt;Μήνας ΕΕΕΕ&gt;.</w:t>
      </w:r>
    </w:p>
    <w:p w:rsidR="00D66D3A" w:rsidRPr="002863F7" w:rsidRDefault="00D66D3A" w:rsidP="003367D5">
      <w:pPr>
        <w:keepNext/>
        <w:rPr>
          <w:lang w:val="el-GR"/>
        </w:rPr>
      </w:pPr>
    </w:p>
    <w:p w:rsidR="00D66D3A" w:rsidRPr="002863F7" w:rsidRDefault="00D66D3A" w:rsidP="003367D5">
      <w:pPr>
        <w:keepNext/>
        <w:rPr>
          <w:lang w:val="el-GR"/>
        </w:rPr>
      </w:pPr>
      <w:r w:rsidRPr="002863F7">
        <w:rPr>
          <w:lang w:val="el-GR"/>
        </w:rPr>
        <w:t>Λεπτομερ</w:t>
      </w:r>
      <w:r w:rsidR="006C4D3F" w:rsidRPr="002863F7">
        <w:rPr>
          <w:lang w:val="el-GR"/>
        </w:rPr>
        <w:t>είς</w:t>
      </w:r>
      <w:r w:rsidRPr="002863F7">
        <w:rPr>
          <w:lang w:val="el-GR"/>
        </w:rPr>
        <w:t xml:space="preserve"> </w:t>
      </w:r>
      <w:r w:rsidR="006C4D3F" w:rsidRPr="002863F7">
        <w:rPr>
          <w:lang w:val="el-GR"/>
        </w:rPr>
        <w:t xml:space="preserve">πληροφορίες </w:t>
      </w:r>
      <w:r w:rsidRPr="002863F7">
        <w:rPr>
          <w:lang w:val="el-GR"/>
        </w:rPr>
        <w:t xml:space="preserve">για το </w:t>
      </w:r>
      <w:r w:rsidR="006C4D3F" w:rsidRPr="002863F7">
        <w:rPr>
          <w:lang w:val="el-GR"/>
        </w:rPr>
        <w:t xml:space="preserve">φάρμακο </w:t>
      </w:r>
      <w:r w:rsidR="005F3140" w:rsidRPr="002863F7">
        <w:rPr>
          <w:lang w:val="el-GR"/>
        </w:rPr>
        <w:t xml:space="preserve">αυτό </w:t>
      </w:r>
      <w:r w:rsidRPr="002863F7">
        <w:rPr>
          <w:lang w:val="el-GR"/>
        </w:rPr>
        <w:t>είναι διαθέσιμ</w:t>
      </w:r>
      <w:r w:rsidR="006C4D3F" w:rsidRPr="002863F7">
        <w:rPr>
          <w:lang w:val="el-GR"/>
        </w:rPr>
        <w:t>ες</w:t>
      </w:r>
      <w:r w:rsidRPr="002863F7">
        <w:rPr>
          <w:lang w:val="el-GR"/>
        </w:rPr>
        <w:t xml:space="preserve"> </w:t>
      </w:r>
      <w:r w:rsidR="005F3140" w:rsidRPr="002863F7">
        <w:rPr>
          <w:lang w:val="el-GR"/>
        </w:rPr>
        <w:t xml:space="preserve">στο δικτυακό τόπο </w:t>
      </w:r>
      <w:r w:rsidRPr="002863F7">
        <w:rPr>
          <w:lang w:val="el-GR"/>
        </w:rPr>
        <w:t xml:space="preserve">του Ευρωπαϊκού Οργανισμού Φαρμάκων: </w:t>
      </w:r>
      <w:r w:rsidR="005F3140" w:rsidRPr="002863F7">
        <w:rPr>
          <w:color w:val="548DD4"/>
          <w:u w:val="single"/>
          <w:lang w:val="el-GR"/>
        </w:rPr>
        <w:t>http://www.ema.europa.eu/</w:t>
      </w:r>
      <w:r w:rsidR="005F3140" w:rsidRPr="002863F7">
        <w:rPr>
          <w:lang w:val="el-GR"/>
        </w:rPr>
        <w:t xml:space="preserve"> </w:t>
      </w:r>
      <w:r w:rsidRPr="002863F7">
        <w:rPr>
          <w:lang w:val="el-GR"/>
        </w:rPr>
        <w:t xml:space="preserve"> </w:t>
      </w:r>
    </w:p>
    <w:p w:rsidR="00D66D3A" w:rsidRPr="002863F7" w:rsidRDefault="00D66D3A" w:rsidP="003367D5">
      <w:pPr>
        <w:keepNext/>
        <w:rPr>
          <w:lang w:val="el-GR"/>
        </w:rPr>
      </w:pPr>
    </w:p>
    <w:p w:rsidR="00D66D3A" w:rsidRPr="002863F7" w:rsidRDefault="00D66D3A" w:rsidP="003367D5">
      <w:pPr>
        <w:keepNext/>
        <w:rPr>
          <w:lang w:val="el-GR"/>
        </w:rPr>
      </w:pPr>
    </w:p>
    <w:p w:rsidR="00D66D3A" w:rsidRPr="002863F7" w:rsidRDefault="00D66D3A" w:rsidP="003367D5">
      <w:pPr>
        <w:keepNext/>
        <w:rPr>
          <w:lang w:val="el-GR"/>
        </w:rPr>
      </w:pPr>
    </w:p>
    <w:sectPr w:rsidR="00D66D3A" w:rsidRPr="002863F7" w:rsidSect="00A659E5">
      <w:footerReference w:type="even" r:id="rId21"/>
      <w:footerReference w:type="default" r:id="rId22"/>
      <w:headerReference w:type="first" r:id="rId23"/>
      <w:footerReference w:type="first" r:id="rId24"/>
      <w:pgSz w:w="11896" w:h="16834"/>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C84" w:rsidRDefault="00CF0C84">
      <w:r>
        <w:separator/>
      </w:r>
    </w:p>
  </w:endnote>
  <w:endnote w:type="continuationSeparator" w:id="0">
    <w:p w:rsidR="00CF0C84" w:rsidRDefault="00CF0C84">
      <w:r>
        <w:continuationSeparator/>
      </w:r>
    </w:p>
  </w:endnote>
  <w:endnote w:type="continuationNotice" w:id="1">
    <w:p w:rsidR="00CF0C84" w:rsidRDefault="00CF0C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lasTimes">
    <w:altName w:val="Times New Roman"/>
    <w:charset w:val="00"/>
    <w:family w:val="roman"/>
    <w:pitch w:val="variable"/>
    <w:sig w:usb0="00000000"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9E2" w:rsidRDefault="007D59E2" w:rsidP="00BD10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D59E2" w:rsidRDefault="007D5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9E2" w:rsidRPr="00C255BE" w:rsidRDefault="007D59E2" w:rsidP="00BD1082">
    <w:pPr>
      <w:pStyle w:val="Footer"/>
      <w:framePr w:wrap="around" w:vAnchor="text" w:hAnchor="margin" w:xAlign="center" w:y="1"/>
      <w:rPr>
        <w:rStyle w:val="PageNumber"/>
        <w:rFonts w:ascii="Arial" w:hAnsi="Arial" w:cs="Arial"/>
        <w:sz w:val="16"/>
        <w:szCs w:val="16"/>
      </w:rPr>
    </w:pPr>
    <w:r w:rsidRPr="00C255BE">
      <w:rPr>
        <w:rStyle w:val="PageNumber"/>
        <w:rFonts w:ascii="Arial" w:hAnsi="Arial" w:cs="Arial"/>
        <w:sz w:val="16"/>
        <w:szCs w:val="16"/>
      </w:rPr>
      <w:fldChar w:fldCharType="begin"/>
    </w:r>
    <w:r w:rsidRPr="00C255BE">
      <w:rPr>
        <w:rStyle w:val="PageNumber"/>
        <w:rFonts w:ascii="Arial" w:hAnsi="Arial" w:cs="Arial"/>
        <w:sz w:val="16"/>
        <w:szCs w:val="16"/>
      </w:rPr>
      <w:instrText xml:space="preserve">PAGE  </w:instrText>
    </w:r>
    <w:r w:rsidRPr="00C255BE">
      <w:rPr>
        <w:rStyle w:val="PageNumber"/>
        <w:rFonts w:ascii="Arial" w:hAnsi="Arial" w:cs="Arial"/>
        <w:sz w:val="16"/>
        <w:szCs w:val="16"/>
      </w:rPr>
      <w:fldChar w:fldCharType="separate"/>
    </w:r>
    <w:r w:rsidR="00503ACB">
      <w:rPr>
        <w:rStyle w:val="PageNumber"/>
        <w:rFonts w:ascii="Arial" w:hAnsi="Arial" w:cs="Arial"/>
        <w:noProof/>
        <w:sz w:val="16"/>
        <w:szCs w:val="16"/>
      </w:rPr>
      <w:t>30</w:t>
    </w:r>
    <w:r w:rsidRPr="00C255BE">
      <w:rPr>
        <w:rStyle w:val="PageNumber"/>
        <w:rFonts w:ascii="Arial" w:hAnsi="Arial" w:cs="Arial"/>
        <w:sz w:val="16"/>
        <w:szCs w:val="16"/>
      </w:rPr>
      <w:fldChar w:fldCharType="end"/>
    </w:r>
  </w:p>
  <w:p w:rsidR="007D59E2" w:rsidRDefault="007D5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6C0" w:rsidRDefault="00A826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9E2" w:rsidRDefault="007D59E2">
    <w:pPr>
      <w:pStyle w:val="Footer"/>
      <w:framePr w:wrap="around" w:vAnchor="text" w:hAnchor="margin" w:xAlign="center"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14</w:t>
    </w:r>
    <w:r>
      <w:rPr>
        <w:rStyle w:val="PageNumber"/>
        <w:sz w:val="20"/>
      </w:rPr>
      <w:fldChar w:fldCharType="end"/>
    </w:r>
  </w:p>
  <w:p w:rsidR="007D59E2" w:rsidRDefault="007D59E2">
    <w:pPr>
      <w:pStyle w:val="Footer"/>
      <w:jc w:val="center"/>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9E2" w:rsidRDefault="007D59E2">
    <w:pPr>
      <w:pStyle w:val="Footer"/>
      <w:framePr w:wrap="around" w:vAnchor="text" w:hAnchor="margin" w:xAlign="center" w:y="1"/>
      <w:rPr>
        <w:rStyle w:val="PageNumber"/>
        <w:rFonts w:ascii="Arial" w:hAnsi="Arial"/>
        <w:sz w:val="16"/>
      </w:rPr>
    </w:pP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sidR="00CA3CC3">
      <w:rPr>
        <w:rStyle w:val="PageNumber"/>
        <w:rFonts w:ascii="Arial" w:hAnsi="Arial"/>
        <w:noProof/>
        <w:sz w:val="16"/>
      </w:rPr>
      <w:t>47</w:t>
    </w:r>
    <w:r>
      <w:rPr>
        <w:rStyle w:val="PageNumber"/>
        <w:rFonts w:ascii="Arial" w:hAnsi="Arial"/>
        <w:sz w:val="16"/>
      </w:rPr>
      <w:fldChar w:fldCharType="end"/>
    </w:r>
  </w:p>
  <w:p w:rsidR="007D59E2" w:rsidRDefault="007D59E2">
    <w:pPr>
      <w:pStyle w:val="Footer"/>
      <w:tabs>
        <w:tab w:val="center" w:pos="4536"/>
        <w:tab w:val="right" w:pos="8931"/>
      </w:tabs>
      <w:rPr>
        <w:rFonts w:ascii="Helvetica" w:hAnsi="Helvetica"/>
        <w:sz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9E2" w:rsidRDefault="007D59E2">
    <w:pPr>
      <w:pStyle w:val="Footer"/>
      <w:tabs>
        <w:tab w:val="center" w:pos="4536"/>
        <w:tab w:val="right" w:pos="8931"/>
      </w:tabs>
      <w:jc w:val="center"/>
      <w:rPr>
        <w:rFonts w:ascii="Helvetica" w:hAnsi="Helvetica"/>
        <w:sz w:val="16"/>
      </w:rPr>
    </w:pPr>
    <w:r>
      <w:rPr>
        <w:rFonts w:ascii="Helvetica" w:hAnsi="Helvetica"/>
        <w:sz w:val="16"/>
      </w:rPr>
      <w:t xml:space="preserve">7 Westferry Circus, </w:t>
    </w:r>
    <w:smartTag w:uri="urn:schemas-microsoft-com:office:smarttags" w:element="PlaceName">
      <w:r>
        <w:rPr>
          <w:rFonts w:ascii="Helvetica" w:hAnsi="Helvetica"/>
          <w:sz w:val="16"/>
        </w:rPr>
        <w:t>Canary</w:t>
      </w:r>
    </w:smartTag>
    <w:r>
      <w:rPr>
        <w:rFonts w:ascii="Helvetica" w:hAnsi="Helvetica"/>
        <w:sz w:val="16"/>
      </w:rPr>
      <w:t xml:space="preserve"> </w:t>
    </w:r>
    <w:smartTag w:uri="urn:schemas-microsoft-com:office:smarttags" w:element="PlaceType">
      <w:r>
        <w:rPr>
          <w:rFonts w:ascii="Helvetica" w:hAnsi="Helvetica"/>
          <w:sz w:val="16"/>
        </w:rPr>
        <w:t>Wharf</w:t>
      </w:r>
    </w:smartTag>
    <w:r>
      <w:rPr>
        <w:rFonts w:ascii="Helvetica" w:hAnsi="Helvetica"/>
        <w:sz w:val="16"/>
      </w:rPr>
      <w:t xml:space="preserve">, </w:t>
    </w:r>
    <w:smartTag w:uri="urn:schemas-microsoft-com:office:smarttags" w:element="place">
      <w:smartTag w:uri="urn:schemas-microsoft-com:office:smarttags" w:element="State">
        <w:r>
          <w:rPr>
            <w:rFonts w:ascii="Helvetica" w:hAnsi="Helvetica"/>
            <w:sz w:val="16"/>
          </w:rPr>
          <w:t>London</w:t>
        </w:r>
      </w:smartTag>
      <w:r>
        <w:rPr>
          <w:rFonts w:ascii="Helvetica" w:hAnsi="Helvetica"/>
          <w:sz w:val="16"/>
        </w:rPr>
        <w:t xml:space="preserve"> </w:t>
      </w:r>
      <w:smartTag w:uri="urn:schemas-microsoft-com:office:smarttags" w:element="PostalCode">
        <w:r>
          <w:rPr>
            <w:rFonts w:ascii="Helvetica" w:hAnsi="Helvetica"/>
            <w:sz w:val="16"/>
          </w:rPr>
          <w:t>E14 4HB</w:t>
        </w:r>
      </w:smartTag>
      <w:r>
        <w:rPr>
          <w:rFonts w:ascii="Helvetica" w:hAnsi="Helvetica"/>
          <w:sz w:val="16"/>
        </w:rPr>
        <w:t xml:space="preserve">, </w:t>
      </w:r>
      <w:smartTag w:uri="urn:schemas-microsoft-com:office:smarttags" w:element="country-region">
        <w:r>
          <w:rPr>
            <w:rFonts w:ascii="Helvetica" w:hAnsi="Helvetica"/>
            <w:sz w:val="16"/>
          </w:rPr>
          <w:t>UK</w:t>
        </w:r>
      </w:smartTag>
    </w:smartTag>
  </w:p>
  <w:p w:rsidR="007D59E2" w:rsidRDefault="007D59E2">
    <w:pPr>
      <w:pStyle w:val="Footer"/>
      <w:tabs>
        <w:tab w:val="center" w:pos="4536"/>
        <w:tab w:val="right" w:pos="8931"/>
      </w:tabs>
      <w:jc w:val="center"/>
      <w:rPr>
        <w:rFonts w:ascii="Helvetica" w:hAnsi="Helvetica"/>
        <w:sz w:val="16"/>
      </w:rPr>
    </w:pPr>
    <w:r>
      <w:rPr>
        <w:rFonts w:ascii="Helvetica" w:hAnsi="Helvetica"/>
        <w:sz w:val="16"/>
      </w:rPr>
      <w:t>Tel: (+44-171) 418 84 00 Fax: (+44-171) 418 84 16</w:t>
    </w:r>
  </w:p>
  <w:p w:rsidR="007D59E2" w:rsidRDefault="007D59E2">
    <w:pPr>
      <w:pStyle w:val="Footer"/>
      <w:jc w:val="center"/>
      <w:rPr>
        <w:rFonts w:ascii="Helvetica" w:hAnsi="Helvetica"/>
        <w:sz w:val="16"/>
      </w:rPr>
    </w:pPr>
    <w:r>
      <w:rPr>
        <w:rFonts w:ascii="Helvetica" w:hAnsi="Helvetica"/>
        <w:sz w:val="16"/>
      </w:rPr>
      <w:t>E_Mail: mail@emea.eudra.org      http://www.eudra.org/emea.html</w:t>
    </w:r>
  </w:p>
  <w:p w:rsidR="007D59E2" w:rsidRDefault="007D59E2">
    <w:pPr>
      <w:pStyle w:val="Footer"/>
      <w:jc w:val="center"/>
      <w:rPr>
        <w:rFonts w:ascii="Helvetica" w:hAnsi="Helvetica"/>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C84" w:rsidRDefault="00CF0C84">
      <w:r>
        <w:rPr>
          <w:rFonts w:ascii="Courier" w:hAnsi="Courier"/>
        </w:rPr>
        <w:separator/>
      </w:r>
    </w:p>
  </w:footnote>
  <w:footnote w:type="continuationSeparator" w:id="0">
    <w:p w:rsidR="00CF0C84" w:rsidRDefault="00CF0C84">
      <w:r>
        <w:continuationSeparator/>
      </w:r>
    </w:p>
  </w:footnote>
  <w:footnote w:type="continuationNotice" w:id="1">
    <w:p w:rsidR="00CF0C84" w:rsidRDefault="00CF0C84"/>
  </w:footnote>
  <w:footnote w:id="2">
    <w:p w:rsidR="007D59E2" w:rsidRDefault="007D59E2" w:rsidP="00D170E4">
      <w:pPr>
        <w:pStyle w:val="FootnoteText"/>
      </w:pPr>
      <w:r>
        <w:rPr>
          <w:rStyle w:val="FootnoteReference"/>
        </w:rPr>
        <w:footnoteRef/>
      </w:r>
      <w:r>
        <w:t xml:space="preserve"> </w:t>
      </w:r>
      <w:r>
        <w:rPr>
          <w:lang w:val="el-GR"/>
        </w:rPr>
        <w:t xml:space="preserve">Ηλικία, Αρτηριακή πίεση, Κλινικά χαρακτηριστικά, Διάρκεια </w:t>
      </w:r>
      <w:r w:rsidR="003F4221">
        <w:rPr>
          <w:lang w:val="el-GR"/>
        </w:rPr>
        <w:t xml:space="preserve">και </w:t>
      </w:r>
      <w:r>
        <w:rPr>
          <w:lang w:val="el-GR"/>
        </w:rPr>
        <w:t xml:space="preserve">διάγνωση </w:t>
      </w:r>
      <w:r w:rsidR="003F4221">
        <w:rPr>
          <w:lang w:val="el-GR"/>
        </w:rPr>
        <w:t>Σ</w:t>
      </w:r>
      <w:r>
        <w:rPr>
          <w:lang w:val="el-GR"/>
        </w:rPr>
        <w:t xml:space="preserve">ακχαρώδους </w:t>
      </w:r>
      <w:r w:rsidR="003F4221">
        <w:rPr>
          <w:lang w:val="el-GR"/>
        </w:rPr>
        <w:t>Δ</w:t>
      </w:r>
      <w:r>
        <w:rPr>
          <w:lang w:val="el-GR"/>
        </w:rPr>
        <w:t>ιαβήτη</w:t>
      </w:r>
    </w:p>
  </w:footnote>
  <w:footnote w:id="3">
    <w:p w:rsidR="007D59E2" w:rsidRDefault="007D59E2" w:rsidP="00D170E4">
      <w:pPr>
        <w:pStyle w:val="FootnoteText"/>
      </w:pPr>
      <w:r>
        <w:rPr>
          <w:rStyle w:val="FootnoteReference"/>
        </w:rPr>
        <w:footnoteRef/>
      </w:r>
      <w:r>
        <w:t xml:space="preserve"> </w:t>
      </w:r>
      <w:r>
        <w:rPr>
          <w:lang w:val="el-GR"/>
        </w:rPr>
        <w:t xml:space="preserve">Κλίμακα </w:t>
      </w:r>
      <w:r w:rsidR="00464966">
        <w:rPr>
          <w:lang w:val="el-GR"/>
        </w:rPr>
        <w:t xml:space="preserve">Αγγειακού </w:t>
      </w:r>
      <w:r>
        <w:rPr>
          <w:lang w:val="el-GR"/>
        </w:rPr>
        <w:t xml:space="preserve">Εγκεφαλικού </w:t>
      </w:r>
      <w:r w:rsidR="00464966">
        <w:rPr>
          <w:lang w:val="el-GR"/>
        </w:rPr>
        <w:t xml:space="preserve">Επεισοδίου </w:t>
      </w:r>
      <w:r>
        <w:rPr>
          <w:lang w:val="el-GR"/>
        </w:rPr>
        <w:t>Εθνικών Ιδρυμάτων Υγείας</w:t>
      </w:r>
      <w:r w:rsidRPr="00844F30">
        <w:rPr>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6C0" w:rsidRDefault="00A82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6C0" w:rsidRDefault="00A82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6C0" w:rsidRDefault="00A826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9E2" w:rsidRDefault="007D59E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ayout w:type="fixed"/>
      <w:tblLook w:val="0000" w:firstRow="0" w:lastRow="0" w:firstColumn="0" w:lastColumn="0" w:noHBand="0" w:noVBand="0"/>
    </w:tblPr>
    <w:tblGrid>
      <w:gridCol w:w="3403"/>
      <w:gridCol w:w="5953"/>
    </w:tblGrid>
    <w:tr w:rsidR="007D59E2">
      <w:tblPrEx>
        <w:tblCellMar>
          <w:top w:w="0" w:type="dxa"/>
          <w:bottom w:w="0" w:type="dxa"/>
        </w:tblCellMar>
      </w:tblPrEx>
      <w:trPr>
        <w:cantSplit/>
      </w:trPr>
      <w:tc>
        <w:tcPr>
          <w:tcW w:w="3403" w:type="dxa"/>
        </w:tcPr>
        <w:p w:rsidR="007D59E2" w:rsidRDefault="007D59E2">
          <w:pPr>
            <w:pStyle w:val="Header"/>
            <w:ind w:left="17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43.5pt" fillcolor="window">
                <v:imagedata r:id="rId1" o:title=""/>
              </v:shape>
            </w:pict>
          </w:r>
        </w:p>
      </w:tc>
      <w:tc>
        <w:tcPr>
          <w:tcW w:w="5953" w:type="dxa"/>
        </w:tcPr>
        <w:p w:rsidR="007D59E2" w:rsidRDefault="007D59E2">
          <w:pPr>
            <w:pStyle w:val="Header"/>
            <w:rPr>
              <w:rFonts w:ascii="Helvetica" w:hAnsi="Helvetica"/>
            </w:rPr>
          </w:pPr>
        </w:p>
        <w:p w:rsidR="007D59E2" w:rsidRDefault="007D59E2">
          <w:pPr>
            <w:pStyle w:val="Header"/>
            <w:rPr>
              <w:rFonts w:ascii="Helvetica" w:hAnsi="Helvetica"/>
            </w:rPr>
          </w:pPr>
        </w:p>
        <w:p w:rsidR="007D59E2" w:rsidRDefault="007D59E2">
          <w:pPr>
            <w:pStyle w:val="Header"/>
            <w:rPr>
              <w:rFonts w:ascii="Helvetica" w:hAnsi="Helvetica"/>
            </w:rPr>
          </w:pPr>
          <w:r>
            <w:rPr>
              <w:rFonts w:ascii="Helvetica" w:hAnsi="Helvetica"/>
            </w:rPr>
            <w:t>The European Agency for the Evaluation of Medicinal Products</w:t>
          </w:r>
        </w:p>
      </w:tc>
    </w:tr>
  </w:tbl>
  <w:p w:rsidR="007D59E2" w:rsidRDefault="007D59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ACD2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9CCAF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DC09B1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4A2DF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5E657A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087F9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985F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C237F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2EC88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2EF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77D63"/>
    <w:multiLevelType w:val="singleLevel"/>
    <w:tmpl w:val="02A49516"/>
    <w:lvl w:ilvl="0">
      <w:start w:val="1"/>
      <w:numFmt w:val="bullet"/>
      <w:lvlText w:val=""/>
      <w:lvlJc w:val="left"/>
      <w:pPr>
        <w:tabs>
          <w:tab w:val="num" w:pos="567"/>
        </w:tabs>
        <w:ind w:left="567" w:hanging="567"/>
      </w:pPr>
      <w:rPr>
        <w:rFonts w:ascii="Symbol" w:hAnsi="Symbol" w:hint="default"/>
      </w:rPr>
    </w:lvl>
  </w:abstractNum>
  <w:abstractNum w:abstractNumId="12" w15:restartNumberingAfterBreak="0">
    <w:nsid w:val="051C1FC1"/>
    <w:multiLevelType w:val="singleLevel"/>
    <w:tmpl w:val="02A49516"/>
    <w:lvl w:ilvl="0">
      <w:start w:val="1"/>
      <w:numFmt w:val="bullet"/>
      <w:lvlText w:val=""/>
      <w:lvlJc w:val="left"/>
      <w:pPr>
        <w:tabs>
          <w:tab w:val="num" w:pos="567"/>
        </w:tabs>
        <w:ind w:left="567" w:hanging="567"/>
      </w:pPr>
      <w:rPr>
        <w:rFonts w:ascii="Symbol" w:hAnsi="Symbol" w:hint="default"/>
      </w:rPr>
    </w:lvl>
  </w:abstractNum>
  <w:abstractNum w:abstractNumId="13" w15:restartNumberingAfterBreak="0">
    <w:nsid w:val="08AE2CBC"/>
    <w:multiLevelType w:val="hybridMultilevel"/>
    <w:tmpl w:val="EC644880"/>
    <w:lvl w:ilvl="0" w:tplc="60F4107A">
      <w:numFmt w:val="bullet"/>
      <w:lvlText w:val="-"/>
      <w:lvlJc w:val="left"/>
      <w:pPr>
        <w:tabs>
          <w:tab w:val="num" w:pos="360"/>
        </w:tabs>
        <w:ind w:left="360" w:hanging="360"/>
      </w:pPr>
      <w:rPr>
        <w:color w:val="auto"/>
        <w:sz w:val="22"/>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0AD54EC8"/>
    <w:multiLevelType w:val="singleLevel"/>
    <w:tmpl w:val="8FAAFDD8"/>
    <w:lvl w:ilvl="0">
      <w:start w:val="1"/>
      <w:numFmt w:val="bullet"/>
      <w:lvlText w:val=""/>
      <w:lvlJc w:val="left"/>
      <w:pPr>
        <w:tabs>
          <w:tab w:val="num" w:pos="567"/>
        </w:tabs>
        <w:ind w:left="567" w:hanging="567"/>
      </w:pPr>
      <w:rPr>
        <w:rFonts w:ascii="Symbol" w:hAnsi="Symbol" w:hint="default"/>
      </w:rPr>
    </w:lvl>
  </w:abstractNum>
  <w:abstractNum w:abstractNumId="15" w15:restartNumberingAfterBreak="0">
    <w:nsid w:val="0B225825"/>
    <w:multiLevelType w:val="singleLevel"/>
    <w:tmpl w:val="02A49516"/>
    <w:lvl w:ilvl="0">
      <w:start w:val="1"/>
      <w:numFmt w:val="bullet"/>
      <w:lvlText w:val=""/>
      <w:lvlJc w:val="left"/>
      <w:pPr>
        <w:tabs>
          <w:tab w:val="num" w:pos="567"/>
        </w:tabs>
        <w:ind w:left="567" w:hanging="567"/>
      </w:pPr>
      <w:rPr>
        <w:rFonts w:ascii="Symbol" w:hAnsi="Symbol" w:hint="default"/>
      </w:rPr>
    </w:lvl>
  </w:abstractNum>
  <w:abstractNum w:abstractNumId="16" w15:restartNumberingAfterBreak="0">
    <w:nsid w:val="116F7A10"/>
    <w:multiLevelType w:val="singleLevel"/>
    <w:tmpl w:val="02A49516"/>
    <w:lvl w:ilvl="0">
      <w:start w:val="1"/>
      <w:numFmt w:val="bullet"/>
      <w:lvlText w:val=""/>
      <w:lvlJc w:val="left"/>
      <w:pPr>
        <w:tabs>
          <w:tab w:val="num" w:pos="567"/>
        </w:tabs>
        <w:ind w:left="567" w:hanging="567"/>
      </w:pPr>
      <w:rPr>
        <w:rFonts w:ascii="Symbol" w:hAnsi="Symbol" w:hint="default"/>
      </w:rPr>
    </w:lvl>
  </w:abstractNum>
  <w:abstractNum w:abstractNumId="17" w15:restartNumberingAfterBreak="0">
    <w:nsid w:val="11DB431A"/>
    <w:multiLevelType w:val="singleLevel"/>
    <w:tmpl w:val="9E1C4268"/>
    <w:lvl w:ilvl="0">
      <w:numFmt w:val="bullet"/>
      <w:lvlText w:val="-"/>
      <w:lvlJc w:val="left"/>
      <w:pPr>
        <w:tabs>
          <w:tab w:val="num" w:pos="644"/>
        </w:tabs>
        <w:ind w:left="567" w:hanging="283"/>
      </w:pPr>
      <w:rPr>
        <w:rFonts w:hint="default"/>
      </w:rPr>
    </w:lvl>
  </w:abstractNum>
  <w:abstractNum w:abstractNumId="18" w15:restartNumberingAfterBreak="0">
    <w:nsid w:val="14D27BC0"/>
    <w:multiLevelType w:val="hybridMultilevel"/>
    <w:tmpl w:val="9292661E"/>
    <w:lvl w:ilvl="0" w:tplc="4BA4205A">
      <w:start w:val="1"/>
      <w:numFmt w:val="bullet"/>
      <w:lvlText w:val=""/>
      <w:lvlJc w:val="left"/>
      <w:pPr>
        <w:tabs>
          <w:tab w:val="num" w:pos="720"/>
        </w:tabs>
        <w:ind w:left="720" w:hanging="360"/>
      </w:pPr>
      <w:rPr>
        <w:rFonts w:ascii="Symbol" w:hAnsi="Symbol" w:cs="Times New Roman"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0858C5"/>
    <w:multiLevelType w:val="multilevel"/>
    <w:tmpl w:val="BBA411BC"/>
    <w:lvl w:ilvl="0">
      <w:start w:val="1"/>
      <w:numFmt w:val="bullet"/>
      <w:lvlText w:val=""/>
      <w:lvlJc w:val="left"/>
      <w:pPr>
        <w:tabs>
          <w:tab w:val="num" w:pos="360"/>
        </w:tabs>
        <w:ind w:left="340" w:hanging="34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8454549"/>
    <w:multiLevelType w:val="hybridMultilevel"/>
    <w:tmpl w:val="7C0AFFE8"/>
    <w:lvl w:ilvl="0" w:tplc="4BA4205A">
      <w:start w:val="1"/>
      <w:numFmt w:val="bullet"/>
      <w:lvlText w:val=""/>
      <w:lvlJc w:val="left"/>
      <w:pPr>
        <w:tabs>
          <w:tab w:val="num" w:pos="720"/>
        </w:tabs>
        <w:ind w:left="720" w:hanging="360"/>
      </w:pPr>
      <w:rPr>
        <w:rFonts w:ascii="Symbol" w:hAnsi="Symbol" w:cs="Times New Roman"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A7C31CF"/>
    <w:multiLevelType w:val="hybridMultilevel"/>
    <w:tmpl w:val="213E88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14225E"/>
    <w:multiLevelType w:val="hybridMultilevel"/>
    <w:tmpl w:val="215ABBF2"/>
    <w:lvl w:ilvl="0" w:tplc="60F4107A">
      <w:numFmt w:val="bullet"/>
      <w:lvlText w:val="-"/>
      <w:lvlJc w:val="left"/>
      <w:pPr>
        <w:tabs>
          <w:tab w:val="num" w:pos="927"/>
        </w:tabs>
        <w:ind w:left="927" w:hanging="360"/>
      </w:pPr>
      <w:rPr>
        <w:rFonts w:hint="default"/>
        <w:color w:val="auto"/>
        <w:sz w:val="22"/>
        <w:szCs w:val="16"/>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22BB2A52"/>
    <w:multiLevelType w:val="hybridMultilevel"/>
    <w:tmpl w:val="7C449F30"/>
    <w:lvl w:ilvl="0" w:tplc="DA0EEDA4">
      <w:start w:val="1"/>
      <w:numFmt w:val="bullet"/>
      <w:lvlText w:val=""/>
      <w:lvlJc w:val="left"/>
      <w:pPr>
        <w:tabs>
          <w:tab w:val="num" w:pos="644"/>
        </w:tabs>
        <w:ind w:left="624" w:hanging="340"/>
      </w:pPr>
      <w:rPr>
        <w:rFonts w:ascii="Symbol" w:hAnsi="Symbol" w:hint="default"/>
        <w:color w:val="auto"/>
        <w:sz w:val="22"/>
        <w:szCs w:val="16"/>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22E27F5F"/>
    <w:multiLevelType w:val="singleLevel"/>
    <w:tmpl w:val="52FC1F82"/>
    <w:lvl w:ilvl="0">
      <w:numFmt w:val="bullet"/>
      <w:lvlText w:val="-"/>
      <w:lvlJc w:val="left"/>
      <w:pPr>
        <w:tabs>
          <w:tab w:val="num" w:pos="644"/>
        </w:tabs>
        <w:ind w:left="624" w:hanging="340"/>
      </w:pPr>
      <w:rPr>
        <w:rFonts w:hint="default"/>
      </w:rPr>
    </w:lvl>
  </w:abstractNum>
  <w:abstractNum w:abstractNumId="25" w15:restartNumberingAfterBreak="0">
    <w:nsid w:val="24F4677D"/>
    <w:multiLevelType w:val="hybridMultilevel"/>
    <w:tmpl w:val="DF9E7372"/>
    <w:lvl w:ilvl="0" w:tplc="F78C3AA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6861301"/>
    <w:multiLevelType w:val="singleLevel"/>
    <w:tmpl w:val="8B1AD67E"/>
    <w:lvl w:ilvl="0">
      <w:start w:val="4"/>
      <w:numFmt w:val="bullet"/>
      <w:lvlText w:val="-"/>
      <w:lvlJc w:val="left"/>
      <w:pPr>
        <w:tabs>
          <w:tab w:val="num" w:pos="360"/>
        </w:tabs>
        <w:ind w:left="360" w:hanging="360"/>
      </w:pPr>
      <w:rPr>
        <w:rFonts w:hint="default"/>
        <w:sz w:val="22"/>
      </w:rPr>
    </w:lvl>
  </w:abstractNum>
  <w:abstractNum w:abstractNumId="27" w15:restartNumberingAfterBreak="0">
    <w:nsid w:val="27E40AF2"/>
    <w:multiLevelType w:val="singleLevel"/>
    <w:tmpl w:val="FFFFFFFF"/>
    <w:lvl w:ilvl="0">
      <w:start w:val="3"/>
      <w:numFmt w:val="bullet"/>
      <w:lvlText w:val="-"/>
      <w:lvlJc w:val="left"/>
      <w:pPr>
        <w:ind w:left="720" w:hanging="360"/>
      </w:pPr>
    </w:lvl>
  </w:abstractNum>
  <w:abstractNum w:abstractNumId="28" w15:restartNumberingAfterBreak="0">
    <w:nsid w:val="2A467B09"/>
    <w:multiLevelType w:val="hybridMultilevel"/>
    <w:tmpl w:val="BBA411BC"/>
    <w:lvl w:ilvl="0" w:tplc="E6A28BCE">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CC83228"/>
    <w:multiLevelType w:val="hybridMultilevel"/>
    <w:tmpl w:val="F1E0A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1640B0"/>
    <w:multiLevelType w:val="singleLevel"/>
    <w:tmpl w:val="CE1CBA9A"/>
    <w:lvl w:ilvl="0">
      <w:start w:val="1"/>
      <w:numFmt w:val="decimal"/>
      <w:lvlText w:val="%1."/>
      <w:lvlJc w:val="left"/>
      <w:pPr>
        <w:tabs>
          <w:tab w:val="num" w:pos="567"/>
        </w:tabs>
        <w:ind w:left="567" w:hanging="567"/>
      </w:pPr>
      <w:rPr>
        <w:rFonts w:ascii="Times New Roman" w:hAnsi="Times New Roman" w:hint="default"/>
        <w:b/>
        <w:i w:val="0"/>
        <w:sz w:val="22"/>
        <w:u w:val="none"/>
      </w:rPr>
    </w:lvl>
  </w:abstractNum>
  <w:abstractNum w:abstractNumId="31" w15:restartNumberingAfterBreak="0">
    <w:nsid w:val="38FC4975"/>
    <w:multiLevelType w:val="hybridMultilevel"/>
    <w:tmpl w:val="9510F4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184BCE"/>
    <w:multiLevelType w:val="singleLevel"/>
    <w:tmpl w:val="34AE4330"/>
    <w:lvl w:ilvl="0">
      <w:start w:val="4"/>
      <w:numFmt w:val="bullet"/>
      <w:lvlText w:val="-"/>
      <w:lvlJc w:val="left"/>
      <w:pPr>
        <w:tabs>
          <w:tab w:val="num" w:pos="360"/>
        </w:tabs>
        <w:ind w:left="360" w:hanging="360"/>
      </w:pPr>
      <w:rPr>
        <w:rFonts w:hint="default"/>
      </w:rPr>
    </w:lvl>
  </w:abstractNum>
  <w:abstractNum w:abstractNumId="33" w15:restartNumberingAfterBreak="0">
    <w:nsid w:val="47FE1B68"/>
    <w:multiLevelType w:val="hybridMultilevel"/>
    <w:tmpl w:val="D5F80826"/>
    <w:lvl w:ilvl="0" w:tplc="60F4107A">
      <w:numFmt w:val="bullet"/>
      <w:lvlText w:val="-"/>
      <w:lvlJc w:val="left"/>
      <w:pPr>
        <w:tabs>
          <w:tab w:val="num" w:pos="927"/>
        </w:tabs>
        <w:ind w:left="927"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6B95096"/>
    <w:multiLevelType w:val="singleLevel"/>
    <w:tmpl w:val="6FBAB288"/>
    <w:lvl w:ilvl="0">
      <w:start w:val="1"/>
      <w:numFmt w:val="bullet"/>
      <w:lvlText w:val=""/>
      <w:lvlJc w:val="left"/>
      <w:pPr>
        <w:tabs>
          <w:tab w:val="num" w:pos="567"/>
        </w:tabs>
        <w:ind w:left="567" w:hanging="567"/>
      </w:pPr>
      <w:rPr>
        <w:rFonts w:ascii="Symbol" w:hAnsi="Symbol" w:hint="default"/>
      </w:rPr>
    </w:lvl>
  </w:abstractNum>
  <w:abstractNum w:abstractNumId="35" w15:restartNumberingAfterBreak="0">
    <w:nsid w:val="57EC33A6"/>
    <w:multiLevelType w:val="singleLevel"/>
    <w:tmpl w:val="8FC88466"/>
    <w:lvl w:ilvl="0">
      <w:numFmt w:val="bullet"/>
      <w:lvlText w:val="-"/>
      <w:lvlJc w:val="left"/>
      <w:pPr>
        <w:tabs>
          <w:tab w:val="num" w:pos="644"/>
        </w:tabs>
        <w:ind w:left="624" w:hanging="340"/>
      </w:pPr>
      <w:rPr>
        <w:rFonts w:hint="default"/>
      </w:rPr>
    </w:lvl>
  </w:abstractNum>
  <w:abstractNum w:abstractNumId="36" w15:restartNumberingAfterBreak="0">
    <w:nsid w:val="607A7900"/>
    <w:multiLevelType w:val="singleLevel"/>
    <w:tmpl w:val="EF5E932E"/>
    <w:lvl w:ilvl="0">
      <w:start w:val="1"/>
      <w:numFmt w:val="bullet"/>
      <w:lvlText w:val=""/>
      <w:lvlJc w:val="left"/>
      <w:pPr>
        <w:tabs>
          <w:tab w:val="num" w:pos="644"/>
        </w:tabs>
        <w:ind w:left="624" w:hanging="340"/>
      </w:pPr>
      <w:rPr>
        <w:rFonts w:ascii="Symbol" w:hAnsi="Symbol" w:hint="default"/>
      </w:rPr>
    </w:lvl>
  </w:abstractNum>
  <w:abstractNum w:abstractNumId="37" w15:restartNumberingAfterBreak="0">
    <w:nsid w:val="62E95907"/>
    <w:multiLevelType w:val="multilevel"/>
    <w:tmpl w:val="6AC0E61E"/>
    <w:lvl w:ilvl="0">
      <w:start w:val="1"/>
      <w:numFmt w:val="bullet"/>
      <w:lvlText w:val=""/>
      <w:lvlJc w:val="left"/>
      <w:pPr>
        <w:tabs>
          <w:tab w:val="num" w:pos="927"/>
        </w:tabs>
        <w:ind w:left="907" w:hanging="340"/>
      </w:pPr>
      <w:rPr>
        <w:rFonts w:ascii="Symbol" w:hAnsi="Symbol" w:hint="default"/>
        <w:color w:val="auto"/>
        <w:sz w:val="22"/>
        <w:szCs w:val="16"/>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38" w15:restartNumberingAfterBreak="0">
    <w:nsid w:val="69F3676A"/>
    <w:multiLevelType w:val="singleLevel"/>
    <w:tmpl w:val="02A49516"/>
    <w:lvl w:ilvl="0">
      <w:start w:val="1"/>
      <w:numFmt w:val="bullet"/>
      <w:lvlText w:val=""/>
      <w:lvlJc w:val="left"/>
      <w:pPr>
        <w:tabs>
          <w:tab w:val="num" w:pos="567"/>
        </w:tabs>
        <w:ind w:left="567" w:hanging="567"/>
      </w:pPr>
      <w:rPr>
        <w:rFonts w:ascii="Symbol" w:hAnsi="Symbol" w:hint="default"/>
      </w:rPr>
    </w:lvl>
  </w:abstractNum>
  <w:abstractNum w:abstractNumId="39" w15:restartNumberingAfterBreak="0">
    <w:nsid w:val="6FCC3719"/>
    <w:multiLevelType w:val="singleLevel"/>
    <w:tmpl w:val="957430D6"/>
    <w:lvl w:ilvl="0">
      <w:start w:val="1"/>
      <w:numFmt w:val="bullet"/>
      <w:lvlText w:val=""/>
      <w:lvlJc w:val="left"/>
      <w:pPr>
        <w:tabs>
          <w:tab w:val="num" w:pos="567"/>
        </w:tabs>
        <w:ind w:left="567" w:hanging="567"/>
      </w:pPr>
      <w:rPr>
        <w:rFonts w:ascii="Symbol" w:hAnsi="Symbol" w:hint="default"/>
      </w:rPr>
    </w:lvl>
  </w:abstractNum>
  <w:abstractNum w:abstractNumId="40" w15:restartNumberingAfterBreak="0">
    <w:nsid w:val="72F31C27"/>
    <w:multiLevelType w:val="hybridMultilevel"/>
    <w:tmpl w:val="3ADA1B4A"/>
    <w:lvl w:ilvl="0" w:tplc="A056AA48">
      <w:start w:val="1"/>
      <w:numFmt w:val="bullet"/>
      <w:lvlText w:val=""/>
      <w:lvlJc w:val="left"/>
      <w:pPr>
        <w:tabs>
          <w:tab w:val="num" w:pos="360"/>
        </w:tabs>
        <w:ind w:left="340" w:hanging="34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245BBD"/>
    <w:multiLevelType w:val="hybridMultilevel"/>
    <w:tmpl w:val="BB94B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A6754C"/>
    <w:multiLevelType w:val="hybridMultilevel"/>
    <w:tmpl w:val="6AC0E61E"/>
    <w:lvl w:ilvl="0" w:tplc="DA0EEDA4">
      <w:start w:val="1"/>
      <w:numFmt w:val="bullet"/>
      <w:lvlText w:val=""/>
      <w:lvlJc w:val="left"/>
      <w:pPr>
        <w:tabs>
          <w:tab w:val="num" w:pos="927"/>
        </w:tabs>
        <w:ind w:left="907" w:hanging="340"/>
      </w:pPr>
      <w:rPr>
        <w:rFonts w:ascii="Symbol" w:hAnsi="Symbol" w:hint="default"/>
        <w:color w:val="auto"/>
        <w:sz w:val="22"/>
        <w:szCs w:val="16"/>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10"/>
    <w:lvlOverride w:ilvl="0">
      <w:lvl w:ilvl="0">
        <w:numFmt w:val="bullet"/>
        <w:lvlText w:val=""/>
        <w:legacy w:legacy="1" w:legacySpace="0" w:legacyIndent="283"/>
        <w:lvlJc w:val="left"/>
        <w:rPr>
          <w:rFonts w:ascii="Symbol" w:hAnsi="Symbol" w:hint="default"/>
        </w:rPr>
      </w:lvl>
    </w:lvlOverride>
  </w:num>
  <w:num w:numId="2">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9"/>
  </w:num>
  <w:num w:numId="4">
    <w:abstractNumId w:val="32"/>
  </w:num>
  <w:num w:numId="5">
    <w:abstractNumId w:val="39"/>
  </w:num>
  <w:num w:numId="6">
    <w:abstractNumId w:val="11"/>
  </w:num>
  <w:num w:numId="7">
    <w:abstractNumId w:val="12"/>
  </w:num>
  <w:num w:numId="8">
    <w:abstractNumId w:val="38"/>
  </w:num>
  <w:num w:numId="9">
    <w:abstractNumId w:val="16"/>
  </w:num>
  <w:num w:numId="10">
    <w:abstractNumId w:val="15"/>
  </w:num>
  <w:num w:numId="11">
    <w:abstractNumId w:val="14"/>
  </w:num>
  <w:num w:numId="12">
    <w:abstractNumId w:val="26"/>
  </w:num>
  <w:num w:numId="13">
    <w:abstractNumId w:val="30"/>
  </w:num>
  <w:num w:numId="14">
    <w:abstractNumId w:val="24"/>
  </w:num>
  <w:num w:numId="15">
    <w:abstractNumId w:val="34"/>
  </w:num>
  <w:num w:numId="16">
    <w:abstractNumId w:val="17"/>
  </w:num>
  <w:num w:numId="17">
    <w:abstractNumId w:val="36"/>
  </w:num>
  <w:num w:numId="18">
    <w:abstractNumId w:val="35"/>
  </w:num>
  <w:num w:numId="19">
    <w:abstractNumId w:val="10"/>
    <w:lvlOverride w:ilvl="0">
      <w:lvl w:ilvl="0">
        <w:start w:val="1"/>
        <w:numFmt w:val="bullet"/>
        <w:lvlText w:val=""/>
        <w:legacy w:legacy="1" w:legacySpace="0" w:legacyIndent="567"/>
        <w:lvlJc w:val="left"/>
        <w:pPr>
          <w:ind w:left="567" w:hanging="567"/>
        </w:pPr>
        <w:rPr>
          <w:rFonts w:ascii="Symbol" w:hAnsi="Symbol" w:hint="default"/>
        </w:rPr>
      </w:lvl>
    </w:lvlOverride>
  </w:num>
  <w:num w:numId="20">
    <w:abstractNumId w:val="25"/>
  </w:num>
  <w:num w:numId="21">
    <w:abstractNumId w:val="31"/>
  </w:num>
  <w:num w:numId="22">
    <w:abstractNumId w:val="23"/>
  </w:num>
  <w:num w:numId="23">
    <w:abstractNumId w:val="40"/>
  </w:num>
  <w:num w:numId="24">
    <w:abstractNumId w:val="41"/>
  </w:num>
  <w:num w:numId="25">
    <w:abstractNumId w:val="42"/>
  </w:num>
  <w:num w:numId="26">
    <w:abstractNumId w:val="37"/>
  </w:num>
  <w:num w:numId="27">
    <w:abstractNumId w:val="22"/>
  </w:num>
  <w:num w:numId="28">
    <w:abstractNumId w:val="28"/>
  </w:num>
  <w:num w:numId="29">
    <w:abstractNumId w:val="19"/>
  </w:num>
  <w:num w:numId="30">
    <w:abstractNumId w:val="33"/>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num>
  <w:num w:numId="42">
    <w:abstractNumId w:val="20"/>
  </w:num>
  <w:num w:numId="43">
    <w:abstractNumId w:val="18"/>
  </w:num>
  <w:num w:numId="4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lvlOverride w:ilvl="0"/>
    <w:lvlOverride w:ilvl="1"/>
    <w:lvlOverride w:ilvl="2"/>
    <w:lvlOverride w:ilvl="3"/>
    <w:lvlOverride w:ilvl="4"/>
    <w:lvlOverride w:ilvl="5"/>
    <w:lvlOverride w:ilvl="6"/>
    <w:lvlOverride w:ilvl="7"/>
    <w:lvlOverride w:ilvl="8"/>
  </w:num>
  <w:num w:numId="46">
    <w:abstractNumId w:val="27"/>
  </w:num>
  <w:num w:numId="47">
    <w:abstractNumId w:val="21"/>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4A4124"/>
    <w:rsid w:val="00000088"/>
    <w:rsid w:val="0000114F"/>
    <w:rsid w:val="0000184A"/>
    <w:rsid w:val="00001C0C"/>
    <w:rsid w:val="00001EFE"/>
    <w:rsid w:val="000021FF"/>
    <w:rsid w:val="00002E44"/>
    <w:rsid w:val="000030BC"/>
    <w:rsid w:val="00003831"/>
    <w:rsid w:val="00003B36"/>
    <w:rsid w:val="00003EE4"/>
    <w:rsid w:val="00004693"/>
    <w:rsid w:val="000047AC"/>
    <w:rsid w:val="00004B69"/>
    <w:rsid w:val="00005C3A"/>
    <w:rsid w:val="0001014D"/>
    <w:rsid w:val="000114F4"/>
    <w:rsid w:val="000116A4"/>
    <w:rsid w:val="00013F3B"/>
    <w:rsid w:val="000146D5"/>
    <w:rsid w:val="00015243"/>
    <w:rsid w:val="00015478"/>
    <w:rsid w:val="00015A40"/>
    <w:rsid w:val="000163B7"/>
    <w:rsid w:val="000163BB"/>
    <w:rsid w:val="00016693"/>
    <w:rsid w:val="000167EE"/>
    <w:rsid w:val="00020472"/>
    <w:rsid w:val="0002119F"/>
    <w:rsid w:val="000217FE"/>
    <w:rsid w:val="00022667"/>
    <w:rsid w:val="0002359D"/>
    <w:rsid w:val="00023BE7"/>
    <w:rsid w:val="00025F10"/>
    <w:rsid w:val="000261D3"/>
    <w:rsid w:val="00026D89"/>
    <w:rsid w:val="00030636"/>
    <w:rsid w:val="0003131C"/>
    <w:rsid w:val="00031A8C"/>
    <w:rsid w:val="00031D5B"/>
    <w:rsid w:val="000321DB"/>
    <w:rsid w:val="00032E31"/>
    <w:rsid w:val="00033214"/>
    <w:rsid w:val="000339AF"/>
    <w:rsid w:val="00034B37"/>
    <w:rsid w:val="00034BC3"/>
    <w:rsid w:val="00036462"/>
    <w:rsid w:val="00036799"/>
    <w:rsid w:val="0003699B"/>
    <w:rsid w:val="00036CC7"/>
    <w:rsid w:val="000375CF"/>
    <w:rsid w:val="00040B60"/>
    <w:rsid w:val="00040F04"/>
    <w:rsid w:val="00041020"/>
    <w:rsid w:val="0004276E"/>
    <w:rsid w:val="000435C9"/>
    <w:rsid w:val="00043A72"/>
    <w:rsid w:val="00043B2B"/>
    <w:rsid w:val="00043EA6"/>
    <w:rsid w:val="00044042"/>
    <w:rsid w:val="0004405D"/>
    <w:rsid w:val="000474BD"/>
    <w:rsid w:val="00050078"/>
    <w:rsid w:val="00050355"/>
    <w:rsid w:val="00050EAF"/>
    <w:rsid w:val="00051C5F"/>
    <w:rsid w:val="0005271D"/>
    <w:rsid w:val="00052B8E"/>
    <w:rsid w:val="00056132"/>
    <w:rsid w:val="000566D7"/>
    <w:rsid w:val="00056FBE"/>
    <w:rsid w:val="00057E3C"/>
    <w:rsid w:val="00060B25"/>
    <w:rsid w:val="00061B54"/>
    <w:rsid w:val="00063AF3"/>
    <w:rsid w:val="000643A1"/>
    <w:rsid w:val="00064CA6"/>
    <w:rsid w:val="0006559C"/>
    <w:rsid w:val="00065D31"/>
    <w:rsid w:val="00066C8F"/>
    <w:rsid w:val="00067DA2"/>
    <w:rsid w:val="00067F18"/>
    <w:rsid w:val="000716C1"/>
    <w:rsid w:val="00071768"/>
    <w:rsid w:val="00072479"/>
    <w:rsid w:val="0007360C"/>
    <w:rsid w:val="000744B3"/>
    <w:rsid w:val="0007485D"/>
    <w:rsid w:val="000750E0"/>
    <w:rsid w:val="000751CA"/>
    <w:rsid w:val="00075812"/>
    <w:rsid w:val="00076CC6"/>
    <w:rsid w:val="00076E37"/>
    <w:rsid w:val="00077A55"/>
    <w:rsid w:val="00080219"/>
    <w:rsid w:val="0008112F"/>
    <w:rsid w:val="00081C55"/>
    <w:rsid w:val="00081ECC"/>
    <w:rsid w:val="00082682"/>
    <w:rsid w:val="0008295D"/>
    <w:rsid w:val="00083F6D"/>
    <w:rsid w:val="0008419D"/>
    <w:rsid w:val="000842E3"/>
    <w:rsid w:val="00084547"/>
    <w:rsid w:val="00085EAC"/>
    <w:rsid w:val="00090417"/>
    <w:rsid w:val="00090E50"/>
    <w:rsid w:val="00092DE9"/>
    <w:rsid w:val="00093A12"/>
    <w:rsid w:val="00093F37"/>
    <w:rsid w:val="00094106"/>
    <w:rsid w:val="00094F17"/>
    <w:rsid w:val="000950A8"/>
    <w:rsid w:val="00096D6A"/>
    <w:rsid w:val="00097909"/>
    <w:rsid w:val="000A1216"/>
    <w:rsid w:val="000A1CD9"/>
    <w:rsid w:val="000A262D"/>
    <w:rsid w:val="000A2A93"/>
    <w:rsid w:val="000A3750"/>
    <w:rsid w:val="000A4250"/>
    <w:rsid w:val="000A6E1C"/>
    <w:rsid w:val="000A7C34"/>
    <w:rsid w:val="000B047F"/>
    <w:rsid w:val="000B0684"/>
    <w:rsid w:val="000B377C"/>
    <w:rsid w:val="000B613A"/>
    <w:rsid w:val="000B642D"/>
    <w:rsid w:val="000B73C7"/>
    <w:rsid w:val="000C0102"/>
    <w:rsid w:val="000C24DF"/>
    <w:rsid w:val="000C3CB1"/>
    <w:rsid w:val="000C4146"/>
    <w:rsid w:val="000C4629"/>
    <w:rsid w:val="000C6146"/>
    <w:rsid w:val="000D1177"/>
    <w:rsid w:val="000D1660"/>
    <w:rsid w:val="000D2040"/>
    <w:rsid w:val="000D378F"/>
    <w:rsid w:val="000D3E19"/>
    <w:rsid w:val="000D7857"/>
    <w:rsid w:val="000E1E6D"/>
    <w:rsid w:val="000E21C7"/>
    <w:rsid w:val="000E297F"/>
    <w:rsid w:val="000E2C8D"/>
    <w:rsid w:val="000E4E4E"/>
    <w:rsid w:val="000E5143"/>
    <w:rsid w:val="000E583E"/>
    <w:rsid w:val="000E58B3"/>
    <w:rsid w:val="000E67B7"/>
    <w:rsid w:val="000F0A77"/>
    <w:rsid w:val="000F32FE"/>
    <w:rsid w:val="000F5534"/>
    <w:rsid w:val="000F556E"/>
    <w:rsid w:val="000F67E0"/>
    <w:rsid w:val="000F67EB"/>
    <w:rsid w:val="000F7255"/>
    <w:rsid w:val="00102377"/>
    <w:rsid w:val="00103B01"/>
    <w:rsid w:val="00104017"/>
    <w:rsid w:val="001057A7"/>
    <w:rsid w:val="00105921"/>
    <w:rsid w:val="001063AD"/>
    <w:rsid w:val="00106AFF"/>
    <w:rsid w:val="00106C60"/>
    <w:rsid w:val="00107BBF"/>
    <w:rsid w:val="00107CBC"/>
    <w:rsid w:val="00110497"/>
    <w:rsid w:val="001104DF"/>
    <w:rsid w:val="001109ED"/>
    <w:rsid w:val="00110AA5"/>
    <w:rsid w:val="001115B8"/>
    <w:rsid w:val="001137B0"/>
    <w:rsid w:val="00113C34"/>
    <w:rsid w:val="00113E28"/>
    <w:rsid w:val="0011434F"/>
    <w:rsid w:val="0011642A"/>
    <w:rsid w:val="00116481"/>
    <w:rsid w:val="00116BF2"/>
    <w:rsid w:val="00117522"/>
    <w:rsid w:val="0011775D"/>
    <w:rsid w:val="001207FF"/>
    <w:rsid w:val="00120A62"/>
    <w:rsid w:val="0012121D"/>
    <w:rsid w:val="001215B7"/>
    <w:rsid w:val="00121E4C"/>
    <w:rsid w:val="001221D6"/>
    <w:rsid w:val="00122E0C"/>
    <w:rsid w:val="0012374B"/>
    <w:rsid w:val="00123848"/>
    <w:rsid w:val="001248F9"/>
    <w:rsid w:val="0012490F"/>
    <w:rsid w:val="00125539"/>
    <w:rsid w:val="00126150"/>
    <w:rsid w:val="001268C8"/>
    <w:rsid w:val="001274C2"/>
    <w:rsid w:val="0013121D"/>
    <w:rsid w:val="00131367"/>
    <w:rsid w:val="00131BFF"/>
    <w:rsid w:val="00132E54"/>
    <w:rsid w:val="001338D2"/>
    <w:rsid w:val="0013425C"/>
    <w:rsid w:val="00134928"/>
    <w:rsid w:val="00134E6F"/>
    <w:rsid w:val="00135501"/>
    <w:rsid w:val="0013576C"/>
    <w:rsid w:val="00144329"/>
    <w:rsid w:val="001446D4"/>
    <w:rsid w:val="00144749"/>
    <w:rsid w:val="0014582A"/>
    <w:rsid w:val="00145885"/>
    <w:rsid w:val="00145ABB"/>
    <w:rsid w:val="00145EFB"/>
    <w:rsid w:val="00146136"/>
    <w:rsid w:val="001466DE"/>
    <w:rsid w:val="00146746"/>
    <w:rsid w:val="00146B38"/>
    <w:rsid w:val="00147033"/>
    <w:rsid w:val="00147A22"/>
    <w:rsid w:val="001503D6"/>
    <w:rsid w:val="00152695"/>
    <w:rsid w:val="0015299D"/>
    <w:rsid w:val="00152EAD"/>
    <w:rsid w:val="0015384C"/>
    <w:rsid w:val="00154A92"/>
    <w:rsid w:val="001558AD"/>
    <w:rsid w:val="001559F3"/>
    <w:rsid w:val="00155BDC"/>
    <w:rsid w:val="00156B46"/>
    <w:rsid w:val="00157921"/>
    <w:rsid w:val="00160A1B"/>
    <w:rsid w:val="001611DC"/>
    <w:rsid w:val="00161828"/>
    <w:rsid w:val="00161A57"/>
    <w:rsid w:val="00164CAF"/>
    <w:rsid w:val="00164FC9"/>
    <w:rsid w:val="00165B8D"/>
    <w:rsid w:val="0016662E"/>
    <w:rsid w:val="001673AE"/>
    <w:rsid w:val="00167820"/>
    <w:rsid w:val="00167A88"/>
    <w:rsid w:val="00170AF3"/>
    <w:rsid w:val="00172835"/>
    <w:rsid w:val="00173CF6"/>
    <w:rsid w:val="001765C0"/>
    <w:rsid w:val="001776A0"/>
    <w:rsid w:val="00181024"/>
    <w:rsid w:val="00181467"/>
    <w:rsid w:val="00182AB0"/>
    <w:rsid w:val="00184111"/>
    <w:rsid w:val="00184765"/>
    <w:rsid w:val="00184FCA"/>
    <w:rsid w:val="001861BC"/>
    <w:rsid w:val="00187151"/>
    <w:rsid w:val="0018735B"/>
    <w:rsid w:val="0018795B"/>
    <w:rsid w:val="0019075D"/>
    <w:rsid w:val="001911D6"/>
    <w:rsid w:val="001912AA"/>
    <w:rsid w:val="00191DA8"/>
    <w:rsid w:val="00191FEE"/>
    <w:rsid w:val="001930AC"/>
    <w:rsid w:val="00193333"/>
    <w:rsid w:val="001949F0"/>
    <w:rsid w:val="001958DD"/>
    <w:rsid w:val="00195AF4"/>
    <w:rsid w:val="0019604B"/>
    <w:rsid w:val="00196B59"/>
    <w:rsid w:val="001973FE"/>
    <w:rsid w:val="00197951"/>
    <w:rsid w:val="00197957"/>
    <w:rsid w:val="00197B59"/>
    <w:rsid w:val="001A024D"/>
    <w:rsid w:val="001A1755"/>
    <w:rsid w:val="001A1B41"/>
    <w:rsid w:val="001A200A"/>
    <w:rsid w:val="001A2387"/>
    <w:rsid w:val="001A305C"/>
    <w:rsid w:val="001A34F5"/>
    <w:rsid w:val="001A55A1"/>
    <w:rsid w:val="001A5C01"/>
    <w:rsid w:val="001A64E9"/>
    <w:rsid w:val="001A7AD0"/>
    <w:rsid w:val="001A7FCE"/>
    <w:rsid w:val="001B0256"/>
    <w:rsid w:val="001B0536"/>
    <w:rsid w:val="001B17D4"/>
    <w:rsid w:val="001B2553"/>
    <w:rsid w:val="001B2E5D"/>
    <w:rsid w:val="001B37D6"/>
    <w:rsid w:val="001B3A66"/>
    <w:rsid w:val="001B3F4E"/>
    <w:rsid w:val="001B405B"/>
    <w:rsid w:val="001B594C"/>
    <w:rsid w:val="001B5F9B"/>
    <w:rsid w:val="001B61B9"/>
    <w:rsid w:val="001B762B"/>
    <w:rsid w:val="001B7CCA"/>
    <w:rsid w:val="001B7E43"/>
    <w:rsid w:val="001C026C"/>
    <w:rsid w:val="001C2564"/>
    <w:rsid w:val="001C2724"/>
    <w:rsid w:val="001C2D50"/>
    <w:rsid w:val="001C3AA9"/>
    <w:rsid w:val="001C400E"/>
    <w:rsid w:val="001C47AD"/>
    <w:rsid w:val="001C4EB2"/>
    <w:rsid w:val="001C6D82"/>
    <w:rsid w:val="001C6ECD"/>
    <w:rsid w:val="001C743A"/>
    <w:rsid w:val="001C7F52"/>
    <w:rsid w:val="001D0307"/>
    <w:rsid w:val="001D2874"/>
    <w:rsid w:val="001D2D64"/>
    <w:rsid w:val="001D2E2E"/>
    <w:rsid w:val="001D32F7"/>
    <w:rsid w:val="001D520A"/>
    <w:rsid w:val="001D7C10"/>
    <w:rsid w:val="001E07F7"/>
    <w:rsid w:val="001E106F"/>
    <w:rsid w:val="001E2085"/>
    <w:rsid w:val="001E2D62"/>
    <w:rsid w:val="001E2F83"/>
    <w:rsid w:val="001E4721"/>
    <w:rsid w:val="001E4FE8"/>
    <w:rsid w:val="001E5444"/>
    <w:rsid w:val="001E639C"/>
    <w:rsid w:val="001E754A"/>
    <w:rsid w:val="001F05EC"/>
    <w:rsid w:val="001F134F"/>
    <w:rsid w:val="001F1593"/>
    <w:rsid w:val="001F18C8"/>
    <w:rsid w:val="001F19E9"/>
    <w:rsid w:val="001F2117"/>
    <w:rsid w:val="001F4AAF"/>
    <w:rsid w:val="001F4E4C"/>
    <w:rsid w:val="001F5361"/>
    <w:rsid w:val="001F645D"/>
    <w:rsid w:val="001F70BF"/>
    <w:rsid w:val="001F7680"/>
    <w:rsid w:val="001F7D99"/>
    <w:rsid w:val="00200C8C"/>
    <w:rsid w:val="00200DF4"/>
    <w:rsid w:val="0020106D"/>
    <w:rsid w:val="00202265"/>
    <w:rsid w:val="00205F56"/>
    <w:rsid w:val="00206B97"/>
    <w:rsid w:val="00207A85"/>
    <w:rsid w:val="002100F7"/>
    <w:rsid w:val="002101DF"/>
    <w:rsid w:val="0021153E"/>
    <w:rsid w:val="0021274A"/>
    <w:rsid w:val="002127B4"/>
    <w:rsid w:val="00212DA0"/>
    <w:rsid w:val="00215DFA"/>
    <w:rsid w:val="002162E4"/>
    <w:rsid w:val="002171A4"/>
    <w:rsid w:val="00220303"/>
    <w:rsid w:val="002221D6"/>
    <w:rsid w:val="00222C3E"/>
    <w:rsid w:val="00222CAD"/>
    <w:rsid w:val="00222DBB"/>
    <w:rsid w:val="00224119"/>
    <w:rsid w:val="00224F1F"/>
    <w:rsid w:val="002263C3"/>
    <w:rsid w:val="00226733"/>
    <w:rsid w:val="00230B96"/>
    <w:rsid w:val="00231AAE"/>
    <w:rsid w:val="0023239D"/>
    <w:rsid w:val="0023253C"/>
    <w:rsid w:val="0023401E"/>
    <w:rsid w:val="002342C5"/>
    <w:rsid w:val="00235344"/>
    <w:rsid w:val="002361EF"/>
    <w:rsid w:val="002362AA"/>
    <w:rsid w:val="00236AF5"/>
    <w:rsid w:val="00236C49"/>
    <w:rsid w:val="002378F7"/>
    <w:rsid w:val="00240079"/>
    <w:rsid w:val="002407A9"/>
    <w:rsid w:val="00240D05"/>
    <w:rsid w:val="00241B5C"/>
    <w:rsid w:val="002424C1"/>
    <w:rsid w:val="002431E0"/>
    <w:rsid w:val="002439BD"/>
    <w:rsid w:val="002441AE"/>
    <w:rsid w:val="00247A13"/>
    <w:rsid w:val="002508C0"/>
    <w:rsid w:val="00250ECA"/>
    <w:rsid w:val="0025179C"/>
    <w:rsid w:val="00251E48"/>
    <w:rsid w:val="00253F43"/>
    <w:rsid w:val="00257A70"/>
    <w:rsid w:val="00260EF0"/>
    <w:rsid w:val="00263B9D"/>
    <w:rsid w:val="00263BF5"/>
    <w:rsid w:val="00264533"/>
    <w:rsid w:val="00264E28"/>
    <w:rsid w:val="002657E6"/>
    <w:rsid w:val="00266180"/>
    <w:rsid w:val="00266ECB"/>
    <w:rsid w:val="002705C3"/>
    <w:rsid w:val="00271EDE"/>
    <w:rsid w:val="00272128"/>
    <w:rsid w:val="00272D61"/>
    <w:rsid w:val="0027358B"/>
    <w:rsid w:val="00275666"/>
    <w:rsid w:val="00275A79"/>
    <w:rsid w:val="0027686B"/>
    <w:rsid w:val="00277020"/>
    <w:rsid w:val="00277B5C"/>
    <w:rsid w:val="00280384"/>
    <w:rsid w:val="002820A0"/>
    <w:rsid w:val="0028251F"/>
    <w:rsid w:val="00283B38"/>
    <w:rsid w:val="00283D65"/>
    <w:rsid w:val="00284842"/>
    <w:rsid w:val="00285573"/>
    <w:rsid w:val="002863F7"/>
    <w:rsid w:val="00286899"/>
    <w:rsid w:val="00286F29"/>
    <w:rsid w:val="002870AC"/>
    <w:rsid w:val="00290AC9"/>
    <w:rsid w:val="00292314"/>
    <w:rsid w:val="002935E1"/>
    <w:rsid w:val="00293CBE"/>
    <w:rsid w:val="002949F8"/>
    <w:rsid w:val="00295CCA"/>
    <w:rsid w:val="00297A7D"/>
    <w:rsid w:val="00297AF8"/>
    <w:rsid w:val="002A171A"/>
    <w:rsid w:val="002A28E1"/>
    <w:rsid w:val="002A384E"/>
    <w:rsid w:val="002A3C16"/>
    <w:rsid w:val="002A3E7D"/>
    <w:rsid w:val="002A41A6"/>
    <w:rsid w:val="002A4411"/>
    <w:rsid w:val="002A57A5"/>
    <w:rsid w:val="002A5D1B"/>
    <w:rsid w:val="002A6854"/>
    <w:rsid w:val="002A6B22"/>
    <w:rsid w:val="002A6E96"/>
    <w:rsid w:val="002B1781"/>
    <w:rsid w:val="002B28F6"/>
    <w:rsid w:val="002B29FE"/>
    <w:rsid w:val="002B3150"/>
    <w:rsid w:val="002B331C"/>
    <w:rsid w:val="002B4400"/>
    <w:rsid w:val="002B4615"/>
    <w:rsid w:val="002B4AC3"/>
    <w:rsid w:val="002B51C2"/>
    <w:rsid w:val="002B58AB"/>
    <w:rsid w:val="002B5935"/>
    <w:rsid w:val="002B6173"/>
    <w:rsid w:val="002B7DA4"/>
    <w:rsid w:val="002C2A74"/>
    <w:rsid w:val="002C418B"/>
    <w:rsid w:val="002C4281"/>
    <w:rsid w:val="002C503F"/>
    <w:rsid w:val="002D1876"/>
    <w:rsid w:val="002D26A0"/>
    <w:rsid w:val="002D35F6"/>
    <w:rsid w:val="002D7283"/>
    <w:rsid w:val="002D7285"/>
    <w:rsid w:val="002E004F"/>
    <w:rsid w:val="002E0358"/>
    <w:rsid w:val="002E06F3"/>
    <w:rsid w:val="002E10FC"/>
    <w:rsid w:val="002E1162"/>
    <w:rsid w:val="002E1B86"/>
    <w:rsid w:val="002E2C85"/>
    <w:rsid w:val="002E3C0B"/>
    <w:rsid w:val="002E64F0"/>
    <w:rsid w:val="002E6575"/>
    <w:rsid w:val="002E6E30"/>
    <w:rsid w:val="002E71B8"/>
    <w:rsid w:val="002E79C1"/>
    <w:rsid w:val="002F0451"/>
    <w:rsid w:val="002F1B12"/>
    <w:rsid w:val="002F2A69"/>
    <w:rsid w:val="002F2E55"/>
    <w:rsid w:val="002F6568"/>
    <w:rsid w:val="002F7A5C"/>
    <w:rsid w:val="003000CA"/>
    <w:rsid w:val="00301569"/>
    <w:rsid w:val="00302152"/>
    <w:rsid w:val="003038C5"/>
    <w:rsid w:val="0030409D"/>
    <w:rsid w:val="00304824"/>
    <w:rsid w:val="00305420"/>
    <w:rsid w:val="00306475"/>
    <w:rsid w:val="00306C2D"/>
    <w:rsid w:val="003071DD"/>
    <w:rsid w:val="0031046E"/>
    <w:rsid w:val="00310D79"/>
    <w:rsid w:val="00310E0D"/>
    <w:rsid w:val="0031180F"/>
    <w:rsid w:val="00311D73"/>
    <w:rsid w:val="00311DF8"/>
    <w:rsid w:val="003122CD"/>
    <w:rsid w:val="00314E66"/>
    <w:rsid w:val="00314EA2"/>
    <w:rsid w:val="003160F0"/>
    <w:rsid w:val="00317730"/>
    <w:rsid w:val="00317AFC"/>
    <w:rsid w:val="00320BEE"/>
    <w:rsid w:val="00321566"/>
    <w:rsid w:val="0032180F"/>
    <w:rsid w:val="00321859"/>
    <w:rsid w:val="003222C2"/>
    <w:rsid w:val="00322658"/>
    <w:rsid w:val="00322BA1"/>
    <w:rsid w:val="00323642"/>
    <w:rsid w:val="003248DA"/>
    <w:rsid w:val="003248F8"/>
    <w:rsid w:val="0032639A"/>
    <w:rsid w:val="0032735A"/>
    <w:rsid w:val="00332BF0"/>
    <w:rsid w:val="00332C13"/>
    <w:rsid w:val="003332D3"/>
    <w:rsid w:val="00333408"/>
    <w:rsid w:val="00333CA5"/>
    <w:rsid w:val="00333CEA"/>
    <w:rsid w:val="003363B1"/>
    <w:rsid w:val="003367D5"/>
    <w:rsid w:val="00336973"/>
    <w:rsid w:val="00336EAF"/>
    <w:rsid w:val="003407AA"/>
    <w:rsid w:val="00341377"/>
    <w:rsid w:val="003418EB"/>
    <w:rsid w:val="00342671"/>
    <w:rsid w:val="0034454C"/>
    <w:rsid w:val="00344A98"/>
    <w:rsid w:val="00345A02"/>
    <w:rsid w:val="00345A83"/>
    <w:rsid w:val="00345E63"/>
    <w:rsid w:val="003464E1"/>
    <w:rsid w:val="00346B52"/>
    <w:rsid w:val="00346E99"/>
    <w:rsid w:val="003501AE"/>
    <w:rsid w:val="00350849"/>
    <w:rsid w:val="00351913"/>
    <w:rsid w:val="0035266E"/>
    <w:rsid w:val="00352BA1"/>
    <w:rsid w:val="00352FDC"/>
    <w:rsid w:val="00355570"/>
    <w:rsid w:val="003560CD"/>
    <w:rsid w:val="00356B4D"/>
    <w:rsid w:val="00356B92"/>
    <w:rsid w:val="003576D5"/>
    <w:rsid w:val="0036210C"/>
    <w:rsid w:val="0036314D"/>
    <w:rsid w:val="00365153"/>
    <w:rsid w:val="00365DD9"/>
    <w:rsid w:val="00365DDB"/>
    <w:rsid w:val="00366583"/>
    <w:rsid w:val="003666F7"/>
    <w:rsid w:val="00366809"/>
    <w:rsid w:val="00366B7A"/>
    <w:rsid w:val="00366CE5"/>
    <w:rsid w:val="00370EB9"/>
    <w:rsid w:val="003724A3"/>
    <w:rsid w:val="0037255D"/>
    <w:rsid w:val="003728AD"/>
    <w:rsid w:val="00372A31"/>
    <w:rsid w:val="00372C51"/>
    <w:rsid w:val="0037350D"/>
    <w:rsid w:val="00373ADC"/>
    <w:rsid w:val="00375056"/>
    <w:rsid w:val="00375E83"/>
    <w:rsid w:val="00375EA3"/>
    <w:rsid w:val="00377831"/>
    <w:rsid w:val="0038012D"/>
    <w:rsid w:val="00382510"/>
    <w:rsid w:val="00383F91"/>
    <w:rsid w:val="00385F92"/>
    <w:rsid w:val="0038612D"/>
    <w:rsid w:val="003867D1"/>
    <w:rsid w:val="00387430"/>
    <w:rsid w:val="00387D5B"/>
    <w:rsid w:val="003902E4"/>
    <w:rsid w:val="00390B36"/>
    <w:rsid w:val="00391EA1"/>
    <w:rsid w:val="00393C14"/>
    <w:rsid w:val="003940F4"/>
    <w:rsid w:val="00394387"/>
    <w:rsid w:val="00394555"/>
    <w:rsid w:val="00397F8C"/>
    <w:rsid w:val="003A0019"/>
    <w:rsid w:val="003A3025"/>
    <w:rsid w:val="003A3D6F"/>
    <w:rsid w:val="003A422E"/>
    <w:rsid w:val="003A461C"/>
    <w:rsid w:val="003A4CDE"/>
    <w:rsid w:val="003A572E"/>
    <w:rsid w:val="003A57DF"/>
    <w:rsid w:val="003A6542"/>
    <w:rsid w:val="003A73D6"/>
    <w:rsid w:val="003A7918"/>
    <w:rsid w:val="003B1A04"/>
    <w:rsid w:val="003B29DE"/>
    <w:rsid w:val="003B2EBA"/>
    <w:rsid w:val="003B5359"/>
    <w:rsid w:val="003B5EF9"/>
    <w:rsid w:val="003B7859"/>
    <w:rsid w:val="003C0DBA"/>
    <w:rsid w:val="003C2179"/>
    <w:rsid w:val="003C2C29"/>
    <w:rsid w:val="003C352C"/>
    <w:rsid w:val="003C400B"/>
    <w:rsid w:val="003C437F"/>
    <w:rsid w:val="003C4B2B"/>
    <w:rsid w:val="003C5865"/>
    <w:rsid w:val="003C6752"/>
    <w:rsid w:val="003C6E04"/>
    <w:rsid w:val="003C7891"/>
    <w:rsid w:val="003D0AF4"/>
    <w:rsid w:val="003D101D"/>
    <w:rsid w:val="003D1185"/>
    <w:rsid w:val="003D28A7"/>
    <w:rsid w:val="003D2C59"/>
    <w:rsid w:val="003D2CC1"/>
    <w:rsid w:val="003D6C14"/>
    <w:rsid w:val="003D7351"/>
    <w:rsid w:val="003D79E7"/>
    <w:rsid w:val="003E0386"/>
    <w:rsid w:val="003E0510"/>
    <w:rsid w:val="003E1E24"/>
    <w:rsid w:val="003E3035"/>
    <w:rsid w:val="003E3568"/>
    <w:rsid w:val="003E598A"/>
    <w:rsid w:val="003E5E96"/>
    <w:rsid w:val="003E70F9"/>
    <w:rsid w:val="003E7E99"/>
    <w:rsid w:val="003F0414"/>
    <w:rsid w:val="003F114E"/>
    <w:rsid w:val="003F3792"/>
    <w:rsid w:val="003F387A"/>
    <w:rsid w:val="003F3A7C"/>
    <w:rsid w:val="003F3AF4"/>
    <w:rsid w:val="003F4221"/>
    <w:rsid w:val="003F4DF8"/>
    <w:rsid w:val="003F4E92"/>
    <w:rsid w:val="003F618D"/>
    <w:rsid w:val="003F6EF4"/>
    <w:rsid w:val="003F7317"/>
    <w:rsid w:val="00402186"/>
    <w:rsid w:val="00402AB0"/>
    <w:rsid w:val="00404D6A"/>
    <w:rsid w:val="004076AB"/>
    <w:rsid w:val="00413904"/>
    <w:rsid w:val="00413EA8"/>
    <w:rsid w:val="00414AD9"/>
    <w:rsid w:val="00414B40"/>
    <w:rsid w:val="0041505E"/>
    <w:rsid w:val="0041538E"/>
    <w:rsid w:val="004163BB"/>
    <w:rsid w:val="004164E1"/>
    <w:rsid w:val="00416568"/>
    <w:rsid w:val="004169AB"/>
    <w:rsid w:val="00416FBF"/>
    <w:rsid w:val="00420514"/>
    <w:rsid w:val="004216F4"/>
    <w:rsid w:val="00421EE1"/>
    <w:rsid w:val="004228BE"/>
    <w:rsid w:val="00423AD9"/>
    <w:rsid w:val="00423DEF"/>
    <w:rsid w:val="00424FC0"/>
    <w:rsid w:val="00425619"/>
    <w:rsid w:val="0042621F"/>
    <w:rsid w:val="0042654A"/>
    <w:rsid w:val="004268E6"/>
    <w:rsid w:val="00426A88"/>
    <w:rsid w:val="004275BD"/>
    <w:rsid w:val="00430024"/>
    <w:rsid w:val="00430552"/>
    <w:rsid w:val="0043062B"/>
    <w:rsid w:val="004309D8"/>
    <w:rsid w:val="0043309C"/>
    <w:rsid w:val="004345F0"/>
    <w:rsid w:val="00435E86"/>
    <w:rsid w:val="004363AC"/>
    <w:rsid w:val="004366A5"/>
    <w:rsid w:val="004372BE"/>
    <w:rsid w:val="004374A6"/>
    <w:rsid w:val="00437F12"/>
    <w:rsid w:val="004400D0"/>
    <w:rsid w:val="004409E0"/>
    <w:rsid w:val="00441E5E"/>
    <w:rsid w:val="00442C93"/>
    <w:rsid w:val="0044394B"/>
    <w:rsid w:val="00443FEC"/>
    <w:rsid w:val="0044448C"/>
    <w:rsid w:val="004444D4"/>
    <w:rsid w:val="00444A8C"/>
    <w:rsid w:val="0044503A"/>
    <w:rsid w:val="00446024"/>
    <w:rsid w:val="004502BF"/>
    <w:rsid w:val="00450B7C"/>
    <w:rsid w:val="00450CD3"/>
    <w:rsid w:val="0045102E"/>
    <w:rsid w:val="004515CF"/>
    <w:rsid w:val="004519EE"/>
    <w:rsid w:val="00452EB7"/>
    <w:rsid w:val="0045323D"/>
    <w:rsid w:val="004538C6"/>
    <w:rsid w:val="00453A4D"/>
    <w:rsid w:val="00453C06"/>
    <w:rsid w:val="004550D4"/>
    <w:rsid w:val="00455941"/>
    <w:rsid w:val="0045728B"/>
    <w:rsid w:val="0045794C"/>
    <w:rsid w:val="00460403"/>
    <w:rsid w:val="004627F5"/>
    <w:rsid w:val="00462907"/>
    <w:rsid w:val="004634F3"/>
    <w:rsid w:val="00463ED6"/>
    <w:rsid w:val="004647B5"/>
    <w:rsid w:val="00464966"/>
    <w:rsid w:val="004666CC"/>
    <w:rsid w:val="004674FC"/>
    <w:rsid w:val="00470E85"/>
    <w:rsid w:val="0047157E"/>
    <w:rsid w:val="00471CB7"/>
    <w:rsid w:val="00472163"/>
    <w:rsid w:val="00475F12"/>
    <w:rsid w:val="0047661E"/>
    <w:rsid w:val="004769EA"/>
    <w:rsid w:val="004770C3"/>
    <w:rsid w:val="004803C7"/>
    <w:rsid w:val="00480E49"/>
    <w:rsid w:val="00483716"/>
    <w:rsid w:val="00483731"/>
    <w:rsid w:val="00484342"/>
    <w:rsid w:val="004844F0"/>
    <w:rsid w:val="0048551F"/>
    <w:rsid w:val="004855B3"/>
    <w:rsid w:val="0048567E"/>
    <w:rsid w:val="00485D77"/>
    <w:rsid w:val="00487A04"/>
    <w:rsid w:val="00490A47"/>
    <w:rsid w:val="00492AE2"/>
    <w:rsid w:val="00492D65"/>
    <w:rsid w:val="00492DDD"/>
    <w:rsid w:val="00493089"/>
    <w:rsid w:val="004933F5"/>
    <w:rsid w:val="004946E7"/>
    <w:rsid w:val="004949D3"/>
    <w:rsid w:val="0049577C"/>
    <w:rsid w:val="00497CEC"/>
    <w:rsid w:val="004A2D74"/>
    <w:rsid w:val="004A32B1"/>
    <w:rsid w:val="004A38B3"/>
    <w:rsid w:val="004A4124"/>
    <w:rsid w:val="004A4AEB"/>
    <w:rsid w:val="004A6F17"/>
    <w:rsid w:val="004A7ECF"/>
    <w:rsid w:val="004A7F49"/>
    <w:rsid w:val="004B2115"/>
    <w:rsid w:val="004B5C81"/>
    <w:rsid w:val="004B6868"/>
    <w:rsid w:val="004B7109"/>
    <w:rsid w:val="004B71DE"/>
    <w:rsid w:val="004B7B71"/>
    <w:rsid w:val="004C0FDF"/>
    <w:rsid w:val="004C253C"/>
    <w:rsid w:val="004C2A3A"/>
    <w:rsid w:val="004C3932"/>
    <w:rsid w:val="004C39A8"/>
    <w:rsid w:val="004C4901"/>
    <w:rsid w:val="004C5693"/>
    <w:rsid w:val="004C5EA5"/>
    <w:rsid w:val="004C6070"/>
    <w:rsid w:val="004D1954"/>
    <w:rsid w:val="004D45E8"/>
    <w:rsid w:val="004D5B12"/>
    <w:rsid w:val="004D693A"/>
    <w:rsid w:val="004D75FA"/>
    <w:rsid w:val="004D789F"/>
    <w:rsid w:val="004E0291"/>
    <w:rsid w:val="004E038B"/>
    <w:rsid w:val="004E0ED0"/>
    <w:rsid w:val="004E117D"/>
    <w:rsid w:val="004E148A"/>
    <w:rsid w:val="004E3072"/>
    <w:rsid w:val="004E33E5"/>
    <w:rsid w:val="004E4D9D"/>
    <w:rsid w:val="004E54F4"/>
    <w:rsid w:val="004E70AB"/>
    <w:rsid w:val="004E7E48"/>
    <w:rsid w:val="004F0D1B"/>
    <w:rsid w:val="004F10C5"/>
    <w:rsid w:val="004F1685"/>
    <w:rsid w:val="004F1C67"/>
    <w:rsid w:val="004F2123"/>
    <w:rsid w:val="004F21BE"/>
    <w:rsid w:val="004F28D3"/>
    <w:rsid w:val="004F2C46"/>
    <w:rsid w:val="004F2FE2"/>
    <w:rsid w:val="004F3885"/>
    <w:rsid w:val="004F4462"/>
    <w:rsid w:val="004F5950"/>
    <w:rsid w:val="004F5E28"/>
    <w:rsid w:val="004F682E"/>
    <w:rsid w:val="004F7F76"/>
    <w:rsid w:val="00503ACB"/>
    <w:rsid w:val="0050431A"/>
    <w:rsid w:val="00504531"/>
    <w:rsid w:val="00506717"/>
    <w:rsid w:val="00506CFC"/>
    <w:rsid w:val="00507655"/>
    <w:rsid w:val="00507798"/>
    <w:rsid w:val="005078BA"/>
    <w:rsid w:val="00510F39"/>
    <w:rsid w:val="00513028"/>
    <w:rsid w:val="00513619"/>
    <w:rsid w:val="00513BD2"/>
    <w:rsid w:val="00514817"/>
    <w:rsid w:val="005148A3"/>
    <w:rsid w:val="00515008"/>
    <w:rsid w:val="0051542D"/>
    <w:rsid w:val="0051547E"/>
    <w:rsid w:val="00516538"/>
    <w:rsid w:val="00521ED2"/>
    <w:rsid w:val="005224E5"/>
    <w:rsid w:val="00523502"/>
    <w:rsid w:val="00523C63"/>
    <w:rsid w:val="00525184"/>
    <w:rsid w:val="005256C2"/>
    <w:rsid w:val="005258A9"/>
    <w:rsid w:val="005258ED"/>
    <w:rsid w:val="005264C3"/>
    <w:rsid w:val="0052764F"/>
    <w:rsid w:val="005302D6"/>
    <w:rsid w:val="00531E3C"/>
    <w:rsid w:val="00531E5B"/>
    <w:rsid w:val="00531F68"/>
    <w:rsid w:val="0053573B"/>
    <w:rsid w:val="00540C43"/>
    <w:rsid w:val="00541191"/>
    <w:rsid w:val="00541CE2"/>
    <w:rsid w:val="00542D57"/>
    <w:rsid w:val="00543A1D"/>
    <w:rsid w:val="00543B61"/>
    <w:rsid w:val="0054461E"/>
    <w:rsid w:val="00546159"/>
    <w:rsid w:val="005475D0"/>
    <w:rsid w:val="0055198C"/>
    <w:rsid w:val="00551BC3"/>
    <w:rsid w:val="00551C95"/>
    <w:rsid w:val="00551DFA"/>
    <w:rsid w:val="00552066"/>
    <w:rsid w:val="00552625"/>
    <w:rsid w:val="00552831"/>
    <w:rsid w:val="00553356"/>
    <w:rsid w:val="005534A2"/>
    <w:rsid w:val="005544DC"/>
    <w:rsid w:val="005549A9"/>
    <w:rsid w:val="00554FE1"/>
    <w:rsid w:val="00555A5F"/>
    <w:rsid w:val="00555EC6"/>
    <w:rsid w:val="00557459"/>
    <w:rsid w:val="0055753D"/>
    <w:rsid w:val="005600BE"/>
    <w:rsid w:val="005605B4"/>
    <w:rsid w:val="00564307"/>
    <w:rsid w:val="0056475F"/>
    <w:rsid w:val="00566355"/>
    <w:rsid w:val="00566B28"/>
    <w:rsid w:val="00570631"/>
    <w:rsid w:val="00570987"/>
    <w:rsid w:val="005709E0"/>
    <w:rsid w:val="00570CA6"/>
    <w:rsid w:val="00571F42"/>
    <w:rsid w:val="00572457"/>
    <w:rsid w:val="005729F5"/>
    <w:rsid w:val="005738F4"/>
    <w:rsid w:val="00574002"/>
    <w:rsid w:val="00574FBB"/>
    <w:rsid w:val="0057503A"/>
    <w:rsid w:val="00575469"/>
    <w:rsid w:val="0057657D"/>
    <w:rsid w:val="00576EC3"/>
    <w:rsid w:val="0058018A"/>
    <w:rsid w:val="00582914"/>
    <w:rsid w:val="00582C4F"/>
    <w:rsid w:val="005835E1"/>
    <w:rsid w:val="005839BF"/>
    <w:rsid w:val="00583E0B"/>
    <w:rsid w:val="00584CBE"/>
    <w:rsid w:val="00584DDE"/>
    <w:rsid w:val="0058700B"/>
    <w:rsid w:val="00587597"/>
    <w:rsid w:val="00587684"/>
    <w:rsid w:val="005879D7"/>
    <w:rsid w:val="00587E7D"/>
    <w:rsid w:val="0059007B"/>
    <w:rsid w:val="00590950"/>
    <w:rsid w:val="00590A78"/>
    <w:rsid w:val="00590B46"/>
    <w:rsid w:val="00590B77"/>
    <w:rsid w:val="0059276A"/>
    <w:rsid w:val="00592D2B"/>
    <w:rsid w:val="00592FFB"/>
    <w:rsid w:val="0059335C"/>
    <w:rsid w:val="00593C2D"/>
    <w:rsid w:val="00593FC2"/>
    <w:rsid w:val="005948A8"/>
    <w:rsid w:val="005950DD"/>
    <w:rsid w:val="0059540F"/>
    <w:rsid w:val="005972E8"/>
    <w:rsid w:val="0059750E"/>
    <w:rsid w:val="005A0320"/>
    <w:rsid w:val="005A208D"/>
    <w:rsid w:val="005A352A"/>
    <w:rsid w:val="005A496E"/>
    <w:rsid w:val="005A5239"/>
    <w:rsid w:val="005A56B1"/>
    <w:rsid w:val="005A5CAD"/>
    <w:rsid w:val="005A5F9D"/>
    <w:rsid w:val="005A6326"/>
    <w:rsid w:val="005A65E2"/>
    <w:rsid w:val="005A68C7"/>
    <w:rsid w:val="005A70DE"/>
    <w:rsid w:val="005A7E04"/>
    <w:rsid w:val="005B1599"/>
    <w:rsid w:val="005B20D2"/>
    <w:rsid w:val="005B36B8"/>
    <w:rsid w:val="005B4F94"/>
    <w:rsid w:val="005B62C6"/>
    <w:rsid w:val="005B66B8"/>
    <w:rsid w:val="005B765E"/>
    <w:rsid w:val="005C0137"/>
    <w:rsid w:val="005C0D0F"/>
    <w:rsid w:val="005C135F"/>
    <w:rsid w:val="005C203F"/>
    <w:rsid w:val="005C30BC"/>
    <w:rsid w:val="005C3CAB"/>
    <w:rsid w:val="005C3CF1"/>
    <w:rsid w:val="005C464F"/>
    <w:rsid w:val="005C562B"/>
    <w:rsid w:val="005C6BEA"/>
    <w:rsid w:val="005C7B55"/>
    <w:rsid w:val="005D09A9"/>
    <w:rsid w:val="005D1104"/>
    <w:rsid w:val="005D1825"/>
    <w:rsid w:val="005D1D71"/>
    <w:rsid w:val="005D2478"/>
    <w:rsid w:val="005D3239"/>
    <w:rsid w:val="005D3549"/>
    <w:rsid w:val="005D3B8C"/>
    <w:rsid w:val="005D4C65"/>
    <w:rsid w:val="005D4D9D"/>
    <w:rsid w:val="005D4F07"/>
    <w:rsid w:val="005D524E"/>
    <w:rsid w:val="005D7351"/>
    <w:rsid w:val="005E0949"/>
    <w:rsid w:val="005E23E5"/>
    <w:rsid w:val="005E42C4"/>
    <w:rsid w:val="005E4685"/>
    <w:rsid w:val="005E4696"/>
    <w:rsid w:val="005E4E9A"/>
    <w:rsid w:val="005E75CE"/>
    <w:rsid w:val="005F0BDE"/>
    <w:rsid w:val="005F1875"/>
    <w:rsid w:val="005F1952"/>
    <w:rsid w:val="005F202B"/>
    <w:rsid w:val="005F21C1"/>
    <w:rsid w:val="005F26FE"/>
    <w:rsid w:val="005F3140"/>
    <w:rsid w:val="005F322C"/>
    <w:rsid w:val="005F535A"/>
    <w:rsid w:val="005F5F24"/>
    <w:rsid w:val="005F67B6"/>
    <w:rsid w:val="005F6808"/>
    <w:rsid w:val="005F68E7"/>
    <w:rsid w:val="005F77B9"/>
    <w:rsid w:val="0060043D"/>
    <w:rsid w:val="0060068A"/>
    <w:rsid w:val="0060072C"/>
    <w:rsid w:val="006019B0"/>
    <w:rsid w:val="00602228"/>
    <w:rsid w:val="0060345C"/>
    <w:rsid w:val="00603E67"/>
    <w:rsid w:val="006042AB"/>
    <w:rsid w:val="00607FB0"/>
    <w:rsid w:val="0061042F"/>
    <w:rsid w:val="00611236"/>
    <w:rsid w:val="0061146B"/>
    <w:rsid w:val="00611E47"/>
    <w:rsid w:val="00612051"/>
    <w:rsid w:val="00612403"/>
    <w:rsid w:val="006143E9"/>
    <w:rsid w:val="006146D5"/>
    <w:rsid w:val="0061494F"/>
    <w:rsid w:val="006166C6"/>
    <w:rsid w:val="006171EC"/>
    <w:rsid w:val="00617464"/>
    <w:rsid w:val="00621B18"/>
    <w:rsid w:val="00621B7E"/>
    <w:rsid w:val="00622237"/>
    <w:rsid w:val="006228FF"/>
    <w:rsid w:val="006239A7"/>
    <w:rsid w:val="00625423"/>
    <w:rsid w:val="00627E6D"/>
    <w:rsid w:val="00630002"/>
    <w:rsid w:val="0063012A"/>
    <w:rsid w:val="0063012F"/>
    <w:rsid w:val="00631156"/>
    <w:rsid w:val="006326BD"/>
    <w:rsid w:val="0063354B"/>
    <w:rsid w:val="00634104"/>
    <w:rsid w:val="0063415B"/>
    <w:rsid w:val="006369CC"/>
    <w:rsid w:val="00636CA6"/>
    <w:rsid w:val="00636EE7"/>
    <w:rsid w:val="00637DF9"/>
    <w:rsid w:val="0064094D"/>
    <w:rsid w:val="006415EC"/>
    <w:rsid w:val="006421EC"/>
    <w:rsid w:val="00643338"/>
    <w:rsid w:val="00644ABF"/>
    <w:rsid w:val="00645CA0"/>
    <w:rsid w:val="00646C92"/>
    <w:rsid w:val="00650101"/>
    <w:rsid w:val="00651589"/>
    <w:rsid w:val="00651DEE"/>
    <w:rsid w:val="006541B8"/>
    <w:rsid w:val="0065420A"/>
    <w:rsid w:val="006547DA"/>
    <w:rsid w:val="006572EA"/>
    <w:rsid w:val="006611D2"/>
    <w:rsid w:val="0066247C"/>
    <w:rsid w:val="00662CB0"/>
    <w:rsid w:val="00663B3B"/>
    <w:rsid w:val="00663E02"/>
    <w:rsid w:val="006652EA"/>
    <w:rsid w:val="00665F0A"/>
    <w:rsid w:val="00666832"/>
    <w:rsid w:val="00666923"/>
    <w:rsid w:val="0066766E"/>
    <w:rsid w:val="006704FD"/>
    <w:rsid w:val="0067123B"/>
    <w:rsid w:val="00672EC7"/>
    <w:rsid w:val="0067340C"/>
    <w:rsid w:val="006734AA"/>
    <w:rsid w:val="00674B58"/>
    <w:rsid w:val="00675C51"/>
    <w:rsid w:val="0068013A"/>
    <w:rsid w:val="006808E9"/>
    <w:rsid w:val="006826E9"/>
    <w:rsid w:val="00682FA6"/>
    <w:rsid w:val="00682FDB"/>
    <w:rsid w:val="00684173"/>
    <w:rsid w:val="006843E8"/>
    <w:rsid w:val="00684497"/>
    <w:rsid w:val="0068579B"/>
    <w:rsid w:val="00685DFA"/>
    <w:rsid w:val="006861D9"/>
    <w:rsid w:val="006867C9"/>
    <w:rsid w:val="00686E65"/>
    <w:rsid w:val="00686F9E"/>
    <w:rsid w:val="00687B35"/>
    <w:rsid w:val="00690611"/>
    <w:rsid w:val="00690D52"/>
    <w:rsid w:val="00691A64"/>
    <w:rsid w:val="00691C77"/>
    <w:rsid w:val="00692EF5"/>
    <w:rsid w:val="00693A23"/>
    <w:rsid w:val="00693B5E"/>
    <w:rsid w:val="00694A49"/>
    <w:rsid w:val="00694D43"/>
    <w:rsid w:val="0069536D"/>
    <w:rsid w:val="006965AD"/>
    <w:rsid w:val="00697A70"/>
    <w:rsid w:val="006A1906"/>
    <w:rsid w:val="006A2E64"/>
    <w:rsid w:val="006A46A0"/>
    <w:rsid w:val="006A565F"/>
    <w:rsid w:val="006A6820"/>
    <w:rsid w:val="006B0047"/>
    <w:rsid w:val="006B0743"/>
    <w:rsid w:val="006B1377"/>
    <w:rsid w:val="006B1ED2"/>
    <w:rsid w:val="006B2BD2"/>
    <w:rsid w:val="006B421A"/>
    <w:rsid w:val="006B4CD6"/>
    <w:rsid w:val="006B6184"/>
    <w:rsid w:val="006B7089"/>
    <w:rsid w:val="006B73A8"/>
    <w:rsid w:val="006C0F16"/>
    <w:rsid w:val="006C1778"/>
    <w:rsid w:val="006C1E87"/>
    <w:rsid w:val="006C2C92"/>
    <w:rsid w:val="006C4D3F"/>
    <w:rsid w:val="006C6189"/>
    <w:rsid w:val="006C690C"/>
    <w:rsid w:val="006C7598"/>
    <w:rsid w:val="006D0657"/>
    <w:rsid w:val="006D0A50"/>
    <w:rsid w:val="006D0B0A"/>
    <w:rsid w:val="006D0F6A"/>
    <w:rsid w:val="006D17EB"/>
    <w:rsid w:val="006D3526"/>
    <w:rsid w:val="006D3B7C"/>
    <w:rsid w:val="006D3FE6"/>
    <w:rsid w:val="006D4432"/>
    <w:rsid w:val="006D4773"/>
    <w:rsid w:val="006D6184"/>
    <w:rsid w:val="006D6314"/>
    <w:rsid w:val="006D7C65"/>
    <w:rsid w:val="006D7EFB"/>
    <w:rsid w:val="006E33FF"/>
    <w:rsid w:val="006E436D"/>
    <w:rsid w:val="006E54D9"/>
    <w:rsid w:val="006E5513"/>
    <w:rsid w:val="006E580E"/>
    <w:rsid w:val="006E59F3"/>
    <w:rsid w:val="006E747C"/>
    <w:rsid w:val="006E74C7"/>
    <w:rsid w:val="006E7D24"/>
    <w:rsid w:val="006F1348"/>
    <w:rsid w:val="006F1ED7"/>
    <w:rsid w:val="006F24C6"/>
    <w:rsid w:val="006F4D91"/>
    <w:rsid w:val="006F5044"/>
    <w:rsid w:val="006F50C5"/>
    <w:rsid w:val="006F51AC"/>
    <w:rsid w:val="006F54D1"/>
    <w:rsid w:val="006F555B"/>
    <w:rsid w:val="006F5569"/>
    <w:rsid w:val="006F56B8"/>
    <w:rsid w:val="006F6843"/>
    <w:rsid w:val="006F6A43"/>
    <w:rsid w:val="006F7C68"/>
    <w:rsid w:val="0070001B"/>
    <w:rsid w:val="0070149F"/>
    <w:rsid w:val="00702022"/>
    <w:rsid w:val="00702A27"/>
    <w:rsid w:val="00702FEC"/>
    <w:rsid w:val="007037DE"/>
    <w:rsid w:val="007049EF"/>
    <w:rsid w:val="00705186"/>
    <w:rsid w:val="0070529C"/>
    <w:rsid w:val="00705B39"/>
    <w:rsid w:val="00707128"/>
    <w:rsid w:val="0070736E"/>
    <w:rsid w:val="00707B81"/>
    <w:rsid w:val="00710F1C"/>
    <w:rsid w:val="0071149F"/>
    <w:rsid w:val="00711B04"/>
    <w:rsid w:val="00711D82"/>
    <w:rsid w:val="00711F7A"/>
    <w:rsid w:val="00713F57"/>
    <w:rsid w:val="00716B47"/>
    <w:rsid w:val="0072044F"/>
    <w:rsid w:val="00722150"/>
    <w:rsid w:val="00722180"/>
    <w:rsid w:val="00723370"/>
    <w:rsid w:val="00724381"/>
    <w:rsid w:val="007245F5"/>
    <w:rsid w:val="00725261"/>
    <w:rsid w:val="00725866"/>
    <w:rsid w:val="00726271"/>
    <w:rsid w:val="0072632B"/>
    <w:rsid w:val="00726B37"/>
    <w:rsid w:val="0072732C"/>
    <w:rsid w:val="007275AE"/>
    <w:rsid w:val="00730600"/>
    <w:rsid w:val="007306E7"/>
    <w:rsid w:val="00731405"/>
    <w:rsid w:val="00732514"/>
    <w:rsid w:val="00732A3A"/>
    <w:rsid w:val="00733A70"/>
    <w:rsid w:val="0073429B"/>
    <w:rsid w:val="007342FA"/>
    <w:rsid w:val="00734703"/>
    <w:rsid w:val="00734912"/>
    <w:rsid w:val="0073582F"/>
    <w:rsid w:val="00735A68"/>
    <w:rsid w:val="00736751"/>
    <w:rsid w:val="00736C39"/>
    <w:rsid w:val="00736CC3"/>
    <w:rsid w:val="007407AD"/>
    <w:rsid w:val="00740D0C"/>
    <w:rsid w:val="00740DDA"/>
    <w:rsid w:val="00742A8F"/>
    <w:rsid w:val="00743160"/>
    <w:rsid w:val="0074536C"/>
    <w:rsid w:val="007466B9"/>
    <w:rsid w:val="007470F2"/>
    <w:rsid w:val="00747A3F"/>
    <w:rsid w:val="0075024C"/>
    <w:rsid w:val="007518AD"/>
    <w:rsid w:val="00752032"/>
    <w:rsid w:val="007561C7"/>
    <w:rsid w:val="007564F1"/>
    <w:rsid w:val="007566C0"/>
    <w:rsid w:val="007569FC"/>
    <w:rsid w:val="0076129A"/>
    <w:rsid w:val="0076163C"/>
    <w:rsid w:val="0076307B"/>
    <w:rsid w:val="0076537C"/>
    <w:rsid w:val="007654DF"/>
    <w:rsid w:val="007656B7"/>
    <w:rsid w:val="007659D9"/>
    <w:rsid w:val="00766388"/>
    <w:rsid w:val="00766CE9"/>
    <w:rsid w:val="00770004"/>
    <w:rsid w:val="00770CC7"/>
    <w:rsid w:val="007711AE"/>
    <w:rsid w:val="00771BE0"/>
    <w:rsid w:val="00771DFE"/>
    <w:rsid w:val="007723E2"/>
    <w:rsid w:val="00772FA7"/>
    <w:rsid w:val="00773708"/>
    <w:rsid w:val="00773740"/>
    <w:rsid w:val="00773FCC"/>
    <w:rsid w:val="007741A2"/>
    <w:rsid w:val="00775F0A"/>
    <w:rsid w:val="00776783"/>
    <w:rsid w:val="007770DB"/>
    <w:rsid w:val="007800F0"/>
    <w:rsid w:val="007824B7"/>
    <w:rsid w:val="00782ABE"/>
    <w:rsid w:val="00783D46"/>
    <w:rsid w:val="00784317"/>
    <w:rsid w:val="00784784"/>
    <w:rsid w:val="007861EF"/>
    <w:rsid w:val="00787EA2"/>
    <w:rsid w:val="00790391"/>
    <w:rsid w:val="00790683"/>
    <w:rsid w:val="007916FA"/>
    <w:rsid w:val="00792B8E"/>
    <w:rsid w:val="00792EFB"/>
    <w:rsid w:val="0079361C"/>
    <w:rsid w:val="00795052"/>
    <w:rsid w:val="00797A34"/>
    <w:rsid w:val="00797C27"/>
    <w:rsid w:val="007A0960"/>
    <w:rsid w:val="007A0FAD"/>
    <w:rsid w:val="007A19E7"/>
    <w:rsid w:val="007A2194"/>
    <w:rsid w:val="007A3E2C"/>
    <w:rsid w:val="007A46F2"/>
    <w:rsid w:val="007A6143"/>
    <w:rsid w:val="007A616A"/>
    <w:rsid w:val="007A70CF"/>
    <w:rsid w:val="007A7502"/>
    <w:rsid w:val="007A75D4"/>
    <w:rsid w:val="007B0392"/>
    <w:rsid w:val="007B312F"/>
    <w:rsid w:val="007B3677"/>
    <w:rsid w:val="007B4751"/>
    <w:rsid w:val="007B5637"/>
    <w:rsid w:val="007B5704"/>
    <w:rsid w:val="007B737D"/>
    <w:rsid w:val="007B7694"/>
    <w:rsid w:val="007B791B"/>
    <w:rsid w:val="007B7F13"/>
    <w:rsid w:val="007C05F7"/>
    <w:rsid w:val="007C0CD7"/>
    <w:rsid w:val="007C0EC2"/>
    <w:rsid w:val="007C51F4"/>
    <w:rsid w:val="007C557A"/>
    <w:rsid w:val="007C66D3"/>
    <w:rsid w:val="007C67F4"/>
    <w:rsid w:val="007C688F"/>
    <w:rsid w:val="007D33EA"/>
    <w:rsid w:val="007D59E2"/>
    <w:rsid w:val="007D5C13"/>
    <w:rsid w:val="007D6A84"/>
    <w:rsid w:val="007D6BEA"/>
    <w:rsid w:val="007D6C98"/>
    <w:rsid w:val="007D6CB7"/>
    <w:rsid w:val="007D6FB4"/>
    <w:rsid w:val="007E00F4"/>
    <w:rsid w:val="007E2A35"/>
    <w:rsid w:val="007E2D95"/>
    <w:rsid w:val="007E333A"/>
    <w:rsid w:val="007E3F3F"/>
    <w:rsid w:val="007E43CF"/>
    <w:rsid w:val="007E4FA2"/>
    <w:rsid w:val="007E640A"/>
    <w:rsid w:val="007E6BA5"/>
    <w:rsid w:val="007E7E1E"/>
    <w:rsid w:val="007E7FFD"/>
    <w:rsid w:val="007F0CCF"/>
    <w:rsid w:val="007F181A"/>
    <w:rsid w:val="007F197B"/>
    <w:rsid w:val="007F1B23"/>
    <w:rsid w:val="007F1E96"/>
    <w:rsid w:val="007F20A0"/>
    <w:rsid w:val="007F25E0"/>
    <w:rsid w:val="007F28E2"/>
    <w:rsid w:val="007F2FBD"/>
    <w:rsid w:val="007F308F"/>
    <w:rsid w:val="007F3743"/>
    <w:rsid w:val="007F5429"/>
    <w:rsid w:val="007F5A30"/>
    <w:rsid w:val="007F6F55"/>
    <w:rsid w:val="007F765A"/>
    <w:rsid w:val="007F79BC"/>
    <w:rsid w:val="007F7ABB"/>
    <w:rsid w:val="00800A35"/>
    <w:rsid w:val="00801061"/>
    <w:rsid w:val="00802049"/>
    <w:rsid w:val="00802F89"/>
    <w:rsid w:val="008041ED"/>
    <w:rsid w:val="008047E2"/>
    <w:rsid w:val="0080498E"/>
    <w:rsid w:val="00805B62"/>
    <w:rsid w:val="00806E6C"/>
    <w:rsid w:val="00807148"/>
    <w:rsid w:val="00807EDF"/>
    <w:rsid w:val="00810524"/>
    <w:rsid w:val="00811918"/>
    <w:rsid w:val="008130CC"/>
    <w:rsid w:val="008145B3"/>
    <w:rsid w:val="00814A2B"/>
    <w:rsid w:val="00814A88"/>
    <w:rsid w:val="00815537"/>
    <w:rsid w:val="00815599"/>
    <w:rsid w:val="0081595B"/>
    <w:rsid w:val="00815BD4"/>
    <w:rsid w:val="00815EF1"/>
    <w:rsid w:val="008165A5"/>
    <w:rsid w:val="00816948"/>
    <w:rsid w:val="008210C7"/>
    <w:rsid w:val="00821D4E"/>
    <w:rsid w:val="00821F9B"/>
    <w:rsid w:val="008239D8"/>
    <w:rsid w:val="00823C73"/>
    <w:rsid w:val="008251CC"/>
    <w:rsid w:val="008252EA"/>
    <w:rsid w:val="008256C2"/>
    <w:rsid w:val="00825C2B"/>
    <w:rsid w:val="00825DA8"/>
    <w:rsid w:val="00826BBC"/>
    <w:rsid w:val="00827931"/>
    <w:rsid w:val="00827E8F"/>
    <w:rsid w:val="00832C7E"/>
    <w:rsid w:val="008342CD"/>
    <w:rsid w:val="00835EE4"/>
    <w:rsid w:val="00836683"/>
    <w:rsid w:val="00836F3C"/>
    <w:rsid w:val="008378A4"/>
    <w:rsid w:val="00841530"/>
    <w:rsid w:val="008434B2"/>
    <w:rsid w:val="0084394C"/>
    <w:rsid w:val="0084521C"/>
    <w:rsid w:val="00850751"/>
    <w:rsid w:val="008509DC"/>
    <w:rsid w:val="00850B3D"/>
    <w:rsid w:val="00850E67"/>
    <w:rsid w:val="00853EF0"/>
    <w:rsid w:val="008544E1"/>
    <w:rsid w:val="00856FF1"/>
    <w:rsid w:val="0085740D"/>
    <w:rsid w:val="00857C46"/>
    <w:rsid w:val="00857F2E"/>
    <w:rsid w:val="008616F3"/>
    <w:rsid w:val="00861954"/>
    <w:rsid w:val="0086237A"/>
    <w:rsid w:val="00862E0C"/>
    <w:rsid w:val="0086315F"/>
    <w:rsid w:val="008649AA"/>
    <w:rsid w:val="008653C5"/>
    <w:rsid w:val="008654B7"/>
    <w:rsid w:val="0086674B"/>
    <w:rsid w:val="008703A9"/>
    <w:rsid w:val="00870BEE"/>
    <w:rsid w:val="0087244F"/>
    <w:rsid w:val="008726F7"/>
    <w:rsid w:val="00873A3D"/>
    <w:rsid w:val="00875B98"/>
    <w:rsid w:val="008761A9"/>
    <w:rsid w:val="0087693F"/>
    <w:rsid w:val="00876CC8"/>
    <w:rsid w:val="008775AB"/>
    <w:rsid w:val="0088013A"/>
    <w:rsid w:val="008801C7"/>
    <w:rsid w:val="008810F3"/>
    <w:rsid w:val="008811F8"/>
    <w:rsid w:val="008841FC"/>
    <w:rsid w:val="00884CB5"/>
    <w:rsid w:val="00884E37"/>
    <w:rsid w:val="00885065"/>
    <w:rsid w:val="008850BC"/>
    <w:rsid w:val="00887435"/>
    <w:rsid w:val="00887903"/>
    <w:rsid w:val="008905C8"/>
    <w:rsid w:val="00890A76"/>
    <w:rsid w:val="008925A5"/>
    <w:rsid w:val="00893137"/>
    <w:rsid w:val="008933D1"/>
    <w:rsid w:val="0089380D"/>
    <w:rsid w:val="0089426F"/>
    <w:rsid w:val="00894F0C"/>
    <w:rsid w:val="00895654"/>
    <w:rsid w:val="00895E60"/>
    <w:rsid w:val="008964B5"/>
    <w:rsid w:val="00897CFB"/>
    <w:rsid w:val="008A1DD2"/>
    <w:rsid w:val="008A2B9D"/>
    <w:rsid w:val="008A4AF8"/>
    <w:rsid w:val="008A4F71"/>
    <w:rsid w:val="008A5914"/>
    <w:rsid w:val="008A5A8D"/>
    <w:rsid w:val="008A74A9"/>
    <w:rsid w:val="008A76AA"/>
    <w:rsid w:val="008A7BAE"/>
    <w:rsid w:val="008A7EFE"/>
    <w:rsid w:val="008A7F8F"/>
    <w:rsid w:val="008B0957"/>
    <w:rsid w:val="008B0C89"/>
    <w:rsid w:val="008B47CF"/>
    <w:rsid w:val="008B4F25"/>
    <w:rsid w:val="008B5C7E"/>
    <w:rsid w:val="008C0362"/>
    <w:rsid w:val="008C1CDC"/>
    <w:rsid w:val="008C1F41"/>
    <w:rsid w:val="008C29B8"/>
    <w:rsid w:val="008C32B8"/>
    <w:rsid w:val="008C38D7"/>
    <w:rsid w:val="008C39AF"/>
    <w:rsid w:val="008C4D55"/>
    <w:rsid w:val="008C5417"/>
    <w:rsid w:val="008C601D"/>
    <w:rsid w:val="008C6AEC"/>
    <w:rsid w:val="008C752D"/>
    <w:rsid w:val="008D0CA1"/>
    <w:rsid w:val="008D0E40"/>
    <w:rsid w:val="008D122C"/>
    <w:rsid w:val="008D21F3"/>
    <w:rsid w:val="008D27AB"/>
    <w:rsid w:val="008D2886"/>
    <w:rsid w:val="008D3509"/>
    <w:rsid w:val="008D4520"/>
    <w:rsid w:val="008D6A07"/>
    <w:rsid w:val="008E01EA"/>
    <w:rsid w:val="008E167D"/>
    <w:rsid w:val="008E1C3D"/>
    <w:rsid w:val="008E1C50"/>
    <w:rsid w:val="008E309D"/>
    <w:rsid w:val="008E3BBD"/>
    <w:rsid w:val="008E441E"/>
    <w:rsid w:val="008E57C2"/>
    <w:rsid w:val="008E5E09"/>
    <w:rsid w:val="008E6288"/>
    <w:rsid w:val="008E66CB"/>
    <w:rsid w:val="008E6DC1"/>
    <w:rsid w:val="008E6FE4"/>
    <w:rsid w:val="008F1625"/>
    <w:rsid w:val="008F19FF"/>
    <w:rsid w:val="008F3A84"/>
    <w:rsid w:val="008F5744"/>
    <w:rsid w:val="008F69B1"/>
    <w:rsid w:val="00900841"/>
    <w:rsid w:val="0090113E"/>
    <w:rsid w:val="00901204"/>
    <w:rsid w:val="00901263"/>
    <w:rsid w:val="009023F2"/>
    <w:rsid w:val="00902A44"/>
    <w:rsid w:val="0090363D"/>
    <w:rsid w:val="00903780"/>
    <w:rsid w:val="00903C44"/>
    <w:rsid w:val="00904FCD"/>
    <w:rsid w:val="00905DE2"/>
    <w:rsid w:val="009061C7"/>
    <w:rsid w:val="009071FB"/>
    <w:rsid w:val="00907B1F"/>
    <w:rsid w:val="009101A1"/>
    <w:rsid w:val="00911E6F"/>
    <w:rsid w:val="00912709"/>
    <w:rsid w:val="00914220"/>
    <w:rsid w:val="0091480D"/>
    <w:rsid w:val="0091519C"/>
    <w:rsid w:val="00915EBD"/>
    <w:rsid w:val="00920639"/>
    <w:rsid w:val="00920B13"/>
    <w:rsid w:val="00921A1C"/>
    <w:rsid w:val="00922CC3"/>
    <w:rsid w:val="00924021"/>
    <w:rsid w:val="009245CB"/>
    <w:rsid w:val="009246DE"/>
    <w:rsid w:val="00924DEE"/>
    <w:rsid w:val="00924F75"/>
    <w:rsid w:val="009259DD"/>
    <w:rsid w:val="009262EE"/>
    <w:rsid w:val="00927250"/>
    <w:rsid w:val="009317AB"/>
    <w:rsid w:val="00931A05"/>
    <w:rsid w:val="00931C5E"/>
    <w:rsid w:val="00932E25"/>
    <w:rsid w:val="0093449D"/>
    <w:rsid w:val="00934950"/>
    <w:rsid w:val="00935233"/>
    <w:rsid w:val="00936303"/>
    <w:rsid w:val="009379A4"/>
    <w:rsid w:val="00937D39"/>
    <w:rsid w:val="00941692"/>
    <w:rsid w:val="00942061"/>
    <w:rsid w:val="009425CB"/>
    <w:rsid w:val="0094367C"/>
    <w:rsid w:val="00943834"/>
    <w:rsid w:val="0094397F"/>
    <w:rsid w:val="00944C84"/>
    <w:rsid w:val="00944FA7"/>
    <w:rsid w:val="009451A6"/>
    <w:rsid w:val="009456B9"/>
    <w:rsid w:val="00945AD8"/>
    <w:rsid w:val="0094743A"/>
    <w:rsid w:val="00947FF0"/>
    <w:rsid w:val="00951A8C"/>
    <w:rsid w:val="00952AF8"/>
    <w:rsid w:val="00954EA7"/>
    <w:rsid w:val="00957916"/>
    <w:rsid w:val="00957EBB"/>
    <w:rsid w:val="00960741"/>
    <w:rsid w:val="00960D87"/>
    <w:rsid w:val="00960EE6"/>
    <w:rsid w:val="00961027"/>
    <w:rsid w:val="00961370"/>
    <w:rsid w:val="00961FD6"/>
    <w:rsid w:val="00962517"/>
    <w:rsid w:val="00963723"/>
    <w:rsid w:val="009638E9"/>
    <w:rsid w:val="00963977"/>
    <w:rsid w:val="00966515"/>
    <w:rsid w:val="00966AE7"/>
    <w:rsid w:val="0096719D"/>
    <w:rsid w:val="00970A1F"/>
    <w:rsid w:val="00971A6F"/>
    <w:rsid w:val="009742AC"/>
    <w:rsid w:val="009766E8"/>
    <w:rsid w:val="009774BC"/>
    <w:rsid w:val="00977A9B"/>
    <w:rsid w:val="00981138"/>
    <w:rsid w:val="00981174"/>
    <w:rsid w:val="00982692"/>
    <w:rsid w:val="00982A4D"/>
    <w:rsid w:val="00985189"/>
    <w:rsid w:val="009853B0"/>
    <w:rsid w:val="009854F9"/>
    <w:rsid w:val="009855F7"/>
    <w:rsid w:val="009863D9"/>
    <w:rsid w:val="0098764E"/>
    <w:rsid w:val="00987D45"/>
    <w:rsid w:val="00990015"/>
    <w:rsid w:val="00990306"/>
    <w:rsid w:val="009909F0"/>
    <w:rsid w:val="00991EA4"/>
    <w:rsid w:val="009956E3"/>
    <w:rsid w:val="00995961"/>
    <w:rsid w:val="0099609A"/>
    <w:rsid w:val="009964EA"/>
    <w:rsid w:val="00996A17"/>
    <w:rsid w:val="009A014E"/>
    <w:rsid w:val="009A02B5"/>
    <w:rsid w:val="009A0B96"/>
    <w:rsid w:val="009A0F34"/>
    <w:rsid w:val="009A100C"/>
    <w:rsid w:val="009A224C"/>
    <w:rsid w:val="009A3C81"/>
    <w:rsid w:val="009A3F2C"/>
    <w:rsid w:val="009A3FD4"/>
    <w:rsid w:val="009A55DE"/>
    <w:rsid w:val="009A59CE"/>
    <w:rsid w:val="009A6535"/>
    <w:rsid w:val="009B11E9"/>
    <w:rsid w:val="009B18A3"/>
    <w:rsid w:val="009B2863"/>
    <w:rsid w:val="009B338A"/>
    <w:rsid w:val="009B3AB1"/>
    <w:rsid w:val="009B3BBA"/>
    <w:rsid w:val="009B3E72"/>
    <w:rsid w:val="009B5244"/>
    <w:rsid w:val="009B5B92"/>
    <w:rsid w:val="009B5E03"/>
    <w:rsid w:val="009B6080"/>
    <w:rsid w:val="009B6F98"/>
    <w:rsid w:val="009B729E"/>
    <w:rsid w:val="009C04EE"/>
    <w:rsid w:val="009C050B"/>
    <w:rsid w:val="009C0ED6"/>
    <w:rsid w:val="009C5298"/>
    <w:rsid w:val="009C54C3"/>
    <w:rsid w:val="009C594D"/>
    <w:rsid w:val="009C5D4D"/>
    <w:rsid w:val="009C60ED"/>
    <w:rsid w:val="009C66EC"/>
    <w:rsid w:val="009C7099"/>
    <w:rsid w:val="009D105B"/>
    <w:rsid w:val="009D14CC"/>
    <w:rsid w:val="009D20AB"/>
    <w:rsid w:val="009D29BA"/>
    <w:rsid w:val="009D3E46"/>
    <w:rsid w:val="009D43B7"/>
    <w:rsid w:val="009D43E8"/>
    <w:rsid w:val="009D54D7"/>
    <w:rsid w:val="009D6274"/>
    <w:rsid w:val="009D6321"/>
    <w:rsid w:val="009E0A0F"/>
    <w:rsid w:val="009E12AF"/>
    <w:rsid w:val="009E13A1"/>
    <w:rsid w:val="009E1DCD"/>
    <w:rsid w:val="009E1E6E"/>
    <w:rsid w:val="009E21F1"/>
    <w:rsid w:val="009E3865"/>
    <w:rsid w:val="009E567A"/>
    <w:rsid w:val="009E5928"/>
    <w:rsid w:val="009E73EF"/>
    <w:rsid w:val="009F2ABF"/>
    <w:rsid w:val="009F387A"/>
    <w:rsid w:val="009F4356"/>
    <w:rsid w:val="009F4362"/>
    <w:rsid w:val="009F53CF"/>
    <w:rsid w:val="009F5FFF"/>
    <w:rsid w:val="009F71D4"/>
    <w:rsid w:val="009F720F"/>
    <w:rsid w:val="009F73B7"/>
    <w:rsid w:val="00A00688"/>
    <w:rsid w:val="00A00A24"/>
    <w:rsid w:val="00A011A6"/>
    <w:rsid w:val="00A01BD3"/>
    <w:rsid w:val="00A01E25"/>
    <w:rsid w:val="00A0385B"/>
    <w:rsid w:val="00A0680D"/>
    <w:rsid w:val="00A06A1A"/>
    <w:rsid w:val="00A07A50"/>
    <w:rsid w:val="00A1065C"/>
    <w:rsid w:val="00A12BD1"/>
    <w:rsid w:val="00A13647"/>
    <w:rsid w:val="00A17C27"/>
    <w:rsid w:val="00A231EF"/>
    <w:rsid w:val="00A23A90"/>
    <w:rsid w:val="00A23C80"/>
    <w:rsid w:val="00A251AA"/>
    <w:rsid w:val="00A261B0"/>
    <w:rsid w:val="00A26F98"/>
    <w:rsid w:val="00A320A2"/>
    <w:rsid w:val="00A325CD"/>
    <w:rsid w:val="00A332FC"/>
    <w:rsid w:val="00A340D6"/>
    <w:rsid w:val="00A3431F"/>
    <w:rsid w:val="00A34A1C"/>
    <w:rsid w:val="00A360B5"/>
    <w:rsid w:val="00A36896"/>
    <w:rsid w:val="00A378EB"/>
    <w:rsid w:val="00A37AB7"/>
    <w:rsid w:val="00A410AA"/>
    <w:rsid w:val="00A41672"/>
    <w:rsid w:val="00A425DB"/>
    <w:rsid w:val="00A42B0F"/>
    <w:rsid w:val="00A42C07"/>
    <w:rsid w:val="00A438BB"/>
    <w:rsid w:val="00A44B37"/>
    <w:rsid w:val="00A46827"/>
    <w:rsid w:val="00A46FEF"/>
    <w:rsid w:val="00A476C5"/>
    <w:rsid w:val="00A47D26"/>
    <w:rsid w:val="00A50312"/>
    <w:rsid w:val="00A5060E"/>
    <w:rsid w:val="00A5297B"/>
    <w:rsid w:val="00A548A4"/>
    <w:rsid w:val="00A54D78"/>
    <w:rsid w:val="00A55CE9"/>
    <w:rsid w:val="00A56BF5"/>
    <w:rsid w:val="00A60757"/>
    <w:rsid w:val="00A6129A"/>
    <w:rsid w:val="00A616CF"/>
    <w:rsid w:val="00A6247C"/>
    <w:rsid w:val="00A63AF0"/>
    <w:rsid w:val="00A641C9"/>
    <w:rsid w:val="00A64CB7"/>
    <w:rsid w:val="00A6541B"/>
    <w:rsid w:val="00A659E5"/>
    <w:rsid w:val="00A65B98"/>
    <w:rsid w:val="00A65F14"/>
    <w:rsid w:val="00A706C3"/>
    <w:rsid w:val="00A71192"/>
    <w:rsid w:val="00A721F5"/>
    <w:rsid w:val="00A7291F"/>
    <w:rsid w:val="00A73FE9"/>
    <w:rsid w:val="00A75C59"/>
    <w:rsid w:val="00A77E93"/>
    <w:rsid w:val="00A805E7"/>
    <w:rsid w:val="00A809F6"/>
    <w:rsid w:val="00A81AE3"/>
    <w:rsid w:val="00A8202F"/>
    <w:rsid w:val="00A826C0"/>
    <w:rsid w:val="00A827E6"/>
    <w:rsid w:val="00A82EE8"/>
    <w:rsid w:val="00A82EF5"/>
    <w:rsid w:val="00A83B7F"/>
    <w:rsid w:val="00A8441F"/>
    <w:rsid w:val="00A853B6"/>
    <w:rsid w:val="00A862F4"/>
    <w:rsid w:val="00A87515"/>
    <w:rsid w:val="00A87AE6"/>
    <w:rsid w:val="00A900EE"/>
    <w:rsid w:val="00A90C75"/>
    <w:rsid w:val="00A91BB3"/>
    <w:rsid w:val="00A926E8"/>
    <w:rsid w:val="00A93CDD"/>
    <w:rsid w:val="00A947F9"/>
    <w:rsid w:val="00A952E5"/>
    <w:rsid w:val="00A97318"/>
    <w:rsid w:val="00A9736F"/>
    <w:rsid w:val="00A97386"/>
    <w:rsid w:val="00AA0AA1"/>
    <w:rsid w:val="00AA2756"/>
    <w:rsid w:val="00AA2F35"/>
    <w:rsid w:val="00AA2FD2"/>
    <w:rsid w:val="00AA327B"/>
    <w:rsid w:val="00AA34E2"/>
    <w:rsid w:val="00AA45CD"/>
    <w:rsid w:val="00AA4735"/>
    <w:rsid w:val="00AA4D39"/>
    <w:rsid w:val="00AA504B"/>
    <w:rsid w:val="00AA53CA"/>
    <w:rsid w:val="00AA5CC4"/>
    <w:rsid w:val="00AB2522"/>
    <w:rsid w:val="00AB3075"/>
    <w:rsid w:val="00AB3866"/>
    <w:rsid w:val="00AB44A2"/>
    <w:rsid w:val="00AB4569"/>
    <w:rsid w:val="00AB4616"/>
    <w:rsid w:val="00AB4A44"/>
    <w:rsid w:val="00AB55DE"/>
    <w:rsid w:val="00AB61D2"/>
    <w:rsid w:val="00AB79ED"/>
    <w:rsid w:val="00AC05A9"/>
    <w:rsid w:val="00AC05BA"/>
    <w:rsid w:val="00AC0817"/>
    <w:rsid w:val="00AC1029"/>
    <w:rsid w:val="00AC199B"/>
    <w:rsid w:val="00AC283B"/>
    <w:rsid w:val="00AC2B56"/>
    <w:rsid w:val="00AC33B7"/>
    <w:rsid w:val="00AC3DFE"/>
    <w:rsid w:val="00AC611C"/>
    <w:rsid w:val="00AC6B81"/>
    <w:rsid w:val="00AC6F67"/>
    <w:rsid w:val="00AC7EE8"/>
    <w:rsid w:val="00AD0E71"/>
    <w:rsid w:val="00AD2B2E"/>
    <w:rsid w:val="00AD4013"/>
    <w:rsid w:val="00AD506F"/>
    <w:rsid w:val="00AD6534"/>
    <w:rsid w:val="00AD6F52"/>
    <w:rsid w:val="00AE0B7C"/>
    <w:rsid w:val="00AE2D99"/>
    <w:rsid w:val="00AE4459"/>
    <w:rsid w:val="00AE4A75"/>
    <w:rsid w:val="00AE4E35"/>
    <w:rsid w:val="00AE55CD"/>
    <w:rsid w:val="00AE666E"/>
    <w:rsid w:val="00AE675E"/>
    <w:rsid w:val="00AE736A"/>
    <w:rsid w:val="00AE738F"/>
    <w:rsid w:val="00AE7465"/>
    <w:rsid w:val="00AE7B16"/>
    <w:rsid w:val="00AE7DFB"/>
    <w:rsid w:val="00AE7F83"/>
    <w:rsid w:val="00AF07BB"/>
    <w:rsid w:val="00AF3141"/>
    <w:rsid w:val="00AF31ED"/>
    <w:rsid w:val="00AF3603"/>
    <w:rsid w:val="00AF46D3"/>
    <w:rsid w:val="00AF4BD9"/>
    <w:rsid w:val="00AF4CC7"/>
    <w:rsid w:val="00AF5438"/>
    <w:rsid w:val="00AF56BA"/>
    <w:rsid w:val="00B003B6"/>
    <w:rsid w:val="00B01688"/>
    <w:rsid w:val="00B01DB4"/>
    <w:rsid w:val="00B031E3"/>
    <w:rsid w:val="00B031E7"/>
    <w:rsid w:val="00B04930"/>
    <w:rsid w:val="00B04AF7"/>
    <w:rsid w:val="00B04C9E"/>
    <w:rsid w:val="00B06B37"/>
    <w:rsid w:val="00B06CBE"/>
    <w:rsid w:val="00B07161"/>
    <w:rsid w:val="00B079FC"/>
    <w:rsid w:val="00B111E7"/>
    <w:rsid w:val="00B116D3"/>
    <w:rsid w:val="00B118C4"/>
    <w:rsid w:val="00B11D49"/>
    <w:rsid w:val="00B13389"/>
    <w:rsid w:val="00B14C55"/>
    <w:rsid w:val="00B156C3"/>
    <w:rsid w:val="00B168E4"/>
    <w:rsid w:val="00B16E99"/>
    <w:rsid w:val="00B170DF"/>
    <w:rsid w:val="00B20332"/>
    <w:rsid w:val="00B223B0"/>
    <w:rsid w:val="00B22954"/>
    <w:rsid w:val="00B22974"/>
    <w:rsid w:val="00B229AC"/>
    <w:rsid w:val="00B23FBC"/>
    <w:rsid w:val="00B254A1"/>
    <w:rsid w:val="00B26164"/>
    <w:rsid w:val="00B26B18"/>
    <w:rsid w:val="00B270F8"/>
    <w:rsid w:val="00B27815"/>
    <w:rsid w:val="00B279CC"/>
    <w:rsid w:val="00B300B6"/>
    <w:rsid w:val="00B33D0F"/>
    <w:rsid w:val="00B34A5F"/>
    <w:rsid w:val="00B34A62"/>
    <w:rsid w:val="00B358B2"/>
    <w:rsid w:val="00B35973"/>
    <w:rsid w:val="00B3690C"/>
    <w:rsid w:val="00B4060F"/>
    <w:rsid w:val="00B40BA2"/>
    <w:rsid w:val="00B40F30"/>
    <w:rsid w:val="00B4111D"/>
    <w:rsid w:val="00B413CE"/>
    <w:rsid w:val="00B41EB4"/>
    <w:rsid w:val="00B41F33"/>
    <w:rsid w:val="00B42EB0"/>
    <w:rsid w:val="00B43190"/>
    <w:rsid w:val="00B43A3D"/>
    <w:rsid w:val="00B445B1"/>
    <w:rsid w:val="00B4464C"/>
    <w:rsid w:val="00B44A94"/>
    <w:rsid w:val="00B4760A"/>
    <w:rsid w:val="00B506F0"/>
    <w:rsid w:val="00B50844"/>
    <w:rsid w:val="00B51870"/>
    <w:rsid w:val="00B52076"/>
    <w:rsid w:val="00B53602"/>
    <w:rsid w:val="00B5459D"/>
    <w:rsid w:val="00B5625E"/>
    <w:rsid w:val="00B6110B"/>
    <w:rsid w:val="00B61EE1"/>
    <w:rsid w:val="00B6244A"/>
    <w:rsid w:val="00B62838"/>
    <w:rsid w:val="00B62A8E"/>
    <w:rsid w:val="00B62BA3"/>
    <w:rsid w:val="00B63A9A"/>
    <w:rsid w:val="00B640D5"/>
    <w:rsid w:val="00B642F6"/>
    <w:rsid w:val="00B64F7D"/>
    <w:rsid w:val="00B65F24"/>
    <w:rsid w:val="00B66D98"/>
    <w:rsid w:val="00B67235"/>
    <w:rsid w:val="00B6795E"/>
    <w:rsid w:val="00B71463"/>
    <w:rsid w:val="00B71B33"/>
    <w:rsid w:val="00B71B3C"/>
    <w:rsid w:val="00B72771"/>
    <w:rsid w:val="00B72930"/>
    <w:rsid w:val="00B734FA"/>
    <w:rsid w:val="00B745BE"/>
    <w:rsid w:val="00B75053"/>
    <w:rsid w:val="00B7509C"/>
    <w:rsid w:val="00B754D8"/>
    <w:rsid w:val="00B758C5"/>
    <w:rsid w:val="00B76897"/>
    <w:rsid w:val="00B772CB"/>
    <w:rsid w:val="00B776BE"/>
    <w:rsid w:val="00B77DD2"/>
    <w:rsid w:val="00B8036E"/>
    <w:rsid w:val="00B805BC"/>
    <w:rsid w:val="00B838DF"/>
    <w:rsid w:val="00B83D34"/>
    <w:rsid w:val="00B83D82"/>
    <w:rsid w:val="00B84DE3"/>
    <w:rsid w:val="00B852E0"/>
    <w:rsid w:val="00B87731"/>
    <w:rsid w:val="00B907A8"/>
    <w:rsid w:val="00B9224C"/>
    <w:rsid w:val="00B93308"/>
    <w:rsid w:val="00B9383D"/>
    <w:rsid w:val="00B94FA5"/>
    <w:rsid w:val="00B96617"/>
    <w:rsid w:val="00B974BB"/>
    <w:rsid w:val="00B9757A"/>
    <w:rsid w:val="00B97D7F"/>
    <w:rsid w:val="00B97F3B"/>
    <w:rsid w:val="00BA00D8"/>
    <w:rsid w:val="00BA0B15"/>
    <w:rsid w:val="00BA208E"/>
    <w:rsid w:val="00BA294C"/>
    <w:rsid w:val="00BA2D32"/>
    <w:rsid w:val="00BA3AAE"/>
    <w:rsid w:val="00BA40FF"/>
    <w:rsid w:val="00BA5FF1"/>
    <w:rsid w:val="00BA62CB"/>
    <w:rsid w:val="00BA68DA"/>
    <w:rsid w:val="00BA6DB0"/>
    <w:rsid w:val="00BA78C0"/>
    <w:rsid w:val="00BB03BC"/>
    <w:rsid w:val="00BB06C2"/>
    <w:rsid w:val="00BB1E59"/>
    <w:rsid w:val="00BB225B"/>
    <w:rsid w:val="00BB24EC"/>
    <w:rsid w:val="00BB2EBA"/>
    <w:rsid w:val="00BB3068"/>
    <w:rsid w:val="00BB511A"/>
    <w:rsid w:val="00BB6674"/>
    <w:rsid w:val="00BB7205"/>
    <w:rsid w:val="00BB7BF6"/>
    <w:rsid w:val="00BC0EAE"/>
    <w:rsid w:val="00BC1520"/>
    <w:rsid w:val="00BC1B3D"/>
    <w:rsid w:val="00BC1FFF"/>
    <w:rsid w:val="00BC344F"/>
    <w:rsid w:val="00BC378C"/>
    <w:rsid w:val="00BC433A"/>
    <w:rsid w:val="00BC49B7"/>
    <w:rsid w:val="00BC4BA6"/>
    <w:rsid w:val="00BC4D7F"/>
    <w:rsid w:val="00BC586F"/>
    <w:rsid w:val="00BC6EE1"/>
    <w:rsid w:val="00BC7D77"/>
    <w:rsid w:val="00BC7F19"/>
    <w:rsid w:val="00BD04EB"/>
    <w:rsid w:val="00BD0706"/>
    <w:rsid w:val="00BD0CB4"/>
    <w:rsid w:val="00BD1082"/>
    <w:rsid w:val="00BD1E29"/>
    <w:rsid w:val="00BD406D"/>
    <w:rsid w:val="00BD4100"/>
    <w:rsid w:val="00BD4595"/>
    <w:rsid w:val="00BD4C02"/>
    <w:rsid w:val="00BD4C70"/>
    <w:rsid w:val="00BD5176"/>
    <w:rsid w:val="00BD5DFA"/>
    <w:rsid w:val="00BD682F"/>
    <w:rsid w:val="00BD6CF2"/>
    <w:rsid w:val="00BD7C43"/>
    <w:rsid w:val="00BE02EB"/>
    <w:rsid w:val="00BE0529"/>
    <w:rsid w:val="00BE0886"/>
    <w:rsid w:val="00BE1051"/>
    <w:rsid w:val="00BE15BC"/>
    <w:rsid w:val="00BE2A28"/>
    <w:rsid w:val="00BE2CA5"/>
    <w:rsid w:val="00BE2E76"/>
    <w:rsid w:val="00BE2FD0"/>
    <w:rsid w:val="00BE42B7"/>
    <w:rsid w:val="00BE5931"/>
    <w:rsid w:val="00BE5F1C"/>
    <w:rsid w:val="00BF0521"/>
    <w:rsid w:val="00BF1287"/>
    <w:rsid w:val="00BF2E0C"/>
    <w:rsid w:val="00BF3B3C"/>
    <w:rsid w:val="00BF40C2"/>
    <w:rsid w:val="00BF594E"/>
    <w:rsid w:val="00C009FC"/>
    <w:rsid w:val="00C00C01"/>
    <w:rsid w:val="00C01022"/>
    <w:rsid w:val="00C02796"/>
    <w:rsid w:val="00C02C65"/>
    <w:rsid w:val="00C03911"/>
    <w:rsid w:val="00C045F2"/>
    <w:rsid w:val="00C04828"/>
    <w:rsid w:val="00C06965"/>
    <w:rsid w:val="00C06C46"/>
    <w:rsid w:val="00C10074"/>
    <w:rsid w:val="00C108E5"/>
    <w:rsid w:val="00C13B96"/>
    <w:rsid w:val="00C1601B"/>
    <w:rsid w:val="00C16765"/>
    <w:rsid w:val="00C16F73"/>
    <w:rsid w:val="00C17DF2"/>
    <w:rsid w:val="00C20396"/>
    <w:rsid w:val="00C206D6"/>
    <w:rsid w:val="00C20E97"/>
    <w:rsid w:val="00C21014"/>
    <w:rsid w:val="00C217C6"/>
    <w:rsid w:val="00C21B2D"/>
    <w:rsid w:val="00C2304A"/>
    <w:rsid w:val="00C2323C"/>
    <w:rsid w:val="00C23E40"/>
    <w:rsid w:val="00C24A53"/>
    <w:rsid w:val="00C24CF8"/>
    <w:rsid w:val="00C255BE"/>
    <w:rsid w:val="00C25824"/>
    <w:rsid w:val="00C25F3D"/>
    <w:rsid w:val="00C26396"/>
    <w:rsid w:val="00C3060F"/>
    <w:rsid w:val="00C32D4F"/>
    <w:rsid w:val="00C332AB"/>
    <w:rsid w:val="00C335D5"/>
    <w:rsid w:val="00C336D8"/>
    <w:rsid w:val="00C338DA"/>
    <w:rsid w:val="00C33E24"/>
    <w:rsid w:val="00C355C3"/>
    <w:rsid w:val="00C4296B"/>
    <w:rsid w:val="00C447F3"/>
    <w:rsid w:val="00C44BA9"/>
    <w:rsid w:val="00C47F80"/>
    <w:rsid w:val="00C50D93"/>
    <w:rsid w:val="00C5119D"/>
    <w:rsid w:val="00C51BF2"/>
    <w:rsid w:val="00C52C23"/>
    <w:rsid w:val="00C53C42"/>
    <w:rsid w:val="00C54CB4"/>
    <w:rsid w:val="00C54D14"/>
    <w:rsid w:val="00C56BBC"/>
    <w:rsid w:val="00C57812"/>
    <w:rsid w:val="00C60747"/>
    <w:rsid w:val="00C608E9"/>
    <w:rsid w:val="00C6092B"/>
    <w:rsid w:val="00C60D1F"/>
    <w:rsid w:val="00C610A8"/>
    <w:rsid w:val="00C610C6"/>
    <w:rsid w:val="00C612B0"/>
    <w:rsid w:val="00C61B09"/>
    <w:rsid w:val="00C61C47"/>
    <w:rsid w:val="00C62095"/>
    <w:rsid w:val="00C620EF"/>
    <w:rsid w:val="00C6242E"/>
    <w:rsid w:val="00C6293B"/>
    <w:rsid w:val="00C62A4F"/>
    <w:rsid w:val="00C632D8"/>
    <w:rsid w:val="00C639A2"/>
    <w:rsid w:val="00C64CF5"/>
    <w:rsid w:val="00C64E37"/>
    <w:rsid w:val="00C655B9"/>
    <w:rsid w:val="00C701A5"/>
    <w:rsid w:val="00C7098B"/>
    <w:rsid w:val="00C72823"/>
    <w:rsid w:val="00C74B1C"/>
    <w:rsid w:val="00C74BE9"/>
    <w:rsid w:val="00C802D2"/>
    <w:rsid w:val="00C807C4"/>
    <w:rsid w:val="00C80B38"/>
    <w:rsid w:val="00C80F5C"/>
    <w:rsid w:val="00C80F95"/>
    <w:rsid w:val="00C81193"/>
    <w:rsid w:val="00C81272"/>
    <w:rsid w:val="00C817D4"/>
    <w:rsid w:val="00C826A7"/>
    <w:rsid w:val="00C839EF"/>
    <w:rsid w:val="00C84D0B"/>
    <w:rsid w:val="00C84EBD"/>
    <w:rsid w:val="00C85FB5"/>
    <w:rsid w:val="00C87B0F"/>
    <w:rsid w:val="00C87BA1"/>
    <w:rsid w:val="00C87EB8"/>
    <w:rsid w:val="00C90F24"/>
    <w:rsid w:val="00C916A3"/>
    <w:rsid w:val="00C91F22"/>
    <w:rsid w:val="00C92AC5"/>
    <w:rsid w:val="00C93E60"/>
    <w:rsid w:val="00C9413D"/>
    <w:rsid w:val="00C9415F"/>
    <w:rsid w:val="00C94897"/>
    <w:rsid w:val="00C94B23"/>
    <w:rsid w:val="00C9507C"/>
    <w:rsid w:val="00C96B36"/>
    <w:rsid w:val="00C96D50"/>
    <w:rsid w:val="00CA1954"/>
    <w:rsid w:val="00CA2185"/>
    <w:rsid w:val="00CA2AE1"/>
    <w:rsid w:val="00CA3888"/>
    <w:rsid w:val="00CA38E2"/>
    <w:rsid w:val="00CA394B"/>
    <w:rsid w:val="00CA3CC3"/>
    <w:rsid w:val="00CA4DE7"/>
    <w:rsid w:val="00CA532E"/>
    <w:rsid w:val="00CA5DFB"/>
    <w:rsid w:val="00CA64C9"/>
    <w:rsid w:val="00CA717F"/>
    <w:rsid w:val="00CB0D16"/>
    <w:rsid w:val="00CB3464"/>
    <w:rsid w:val="00CB3621"/>
    <w:rsid w:val="00CB37C7"/>
    <w:rsid w:val="00CB425D"/>
    <w:rsid w:val="00CB5671"/>
    <w:rsid w:val="00CB5818"/>
    <w:rsid w:val="00CB651C"/>
    <w:rsid w:val="00CB65B4"/>
    <w:rsid w:val="00CB6D6B"/>
    <w:rsid w:val="00CB75A8"/>
    <w:rsid w:val="00CC0123"/>
    <w:rsid w:val="00CC079A"/>
    <w:rsid w:val="00CC10A0"/>
    <w:rsid w:val="00CC1D43"/>
    <w:rsid w:val="00CC1E87"/>
    <w:rsid w:val="00CC1EEE"/>
    <w:rsid w:val="00CC1F52"/>
    <w:rsid w:val="00CC59C7"/>
    <w:rsid w:val="00CC6053"/>
    <w:rsid w:val="00CC6342"/>
    <w:rsid w:val="00CC6F3F"/>
    <w:rsid w:val="00CD0150"/>
    <w:rsid w:val="00CD08DC"/>
    <w:rsid w:val="00CD0B50"/>
    <w:rsid w:val="00CD0CF7"/>
    <w:rsid w:val="00CD1CB1"/>
    <w:rsid w:val="00CD528C"/>
    <w:rsid w:val="00CD658C"/>
    <w:rsid w:val="00CD673F"/>
    <w:rsid w:val="00CD67CB"/>
    <w:rsid w:val="00CD6B98"/>
    <w:rsid w:val="00CD6DD2"/>
    <w:rsid w:val="00CD6F65"/>
    <w:rsid w:val="00CD7402"/>
    <w:rsid w:val="00CD7456"/>
    <w:rsid w:val="00CE00B3"/>
    <w:rsid w:val="00CE04D5"/>
    <w:rsid w:val="00CE1220"/>
    <w:rsid w:val="00CE1966"/>
    <w:rsid w:val="00CE2342"/>
    <w:rsid w:val="00CE23F2"/>
    <w:rsid w:val="00CE26E8"/>
    <w:rsid w:val="00CE2877"/>
    <w:rsid w:val="00CE33EF"/>
    <w:rsid w:val="00CE47D2"/>
    <w:rsid w:val="00CE4993"/>
    <w:rsid w:val="00CE64FB"/>
    <w:rsid w:val="00CE652D"/>
    <w:rsid w:val="00CE7186"/>
    <w:rsid w:val="00CE77FF"/>
    <w:rsid w:val="00CE7A60"/>
    <w:rsid w:val="00CE7F62"/>
    <w:rsid w:val="00CF0503"/>
    <w:rsid w:val="00CF0C84"/>
    <w:rsid w:val="00CF140D"/>
    <w:rsid w:val="00CF421A"/>
    <w:rsid w:val="00CF498A"/>
    <w:rsid w:val="00CF4B9C"/>
    <w:rsid w:val="00CF6A02"/>
    <w:rsid w:val="00CF7111"/>
    <w:rsid w:val="00CF7870"/>
    <w:rsid w:val="00CF7D7C"/>
    <w:rsid w:val="00D019F5"/>
    <w:rsid w:val="00D01A1B"/>
    <w:rsid w:val="00D04731"/>
    <w:rsid w:val="00D04748"/>
    <w:rsid w:val="00D05592"/>
    <w:rsid w:val="00D067B2"/>
    <w:rsid w:val="00D06F24"/>
    <w:rsid w:val="00D07638"/>
    <w:rsid w:val="00D117F1"/>
    <w:rsid w:val="00D1288E"/>
    <w:rsid w:val="00D128D9"/>
    <w:rsid w:val="00D13CF1"/>
    <w:rsid w:val="00D15510"/>
    <w:rsid w:val="00D155EA"/>
    <w:rsid w:val="00D15B40"/>
    <w:rsid w:val="00D1621A"/>
    <w:rsid w:val="00D170E4"/>
    <w:rsid w:val="00D208BD"/>
    <w:rsid w:val="00D20D63"/>
    <w:rsid w:val="00D219E6"/>
    <w:rsid w:val="00D22562"/>
    <w:rsid w:val="00D22DFB"/>
    <w:rsid w:val="00D2393F"/>
    <w:rsid w:val="00D27775"/>
    <w:rsid w:val="00D3192B"/>
    <w:rsid w:val="00D320A3"/>
    <w:rsid w:val="00D3212A"/>
    <w:rsid w:val="00D32519"/>
    <w:rsid w:val="00D34464"/>
    <w:rsid w:val="00D3495B"/>
    <w:rsid w:val="00D34E07"/>
    <w:rsid w:val="00D352B1"/>
    <w:rsid w:val="00D37141"/>
    <w:rsid w:val="00D374D9"/>
    <w:rsid w:val="00D403FF"/>
    <w:rsid w:val="00D40C43"/>
    <w:rsid w:val="00D41351"/>
    <w:rsid w:val="00D41B29"/>
    <w:rsid w:val="00D43AD3"/>
    <w:rsid w:val="00D44B2C"/>
    <w:rsid w:val="00D44F0C"/>
    <w:rsid w:val="00D46380"/>
    <w:rsid w:val="00D46905"/>
    <w:rsid w:val="00D50551"/>
    <w:rsid w:val="00D509E2"/>
    <w:rsid w:val="00D513F7"/>
    <w:rsid w:val="00D516F4"/>
    <w:rsid w:val="00D52CD2"/>
    <w:rsid w:val="00D5356D"/>
    <w:rsid w:val="00D53CF4"/>
    <w:rsid w:val="00D55908"/>
    <w:rsid w:val="00D55E9A"/>
    <w:rsid w:val="00D56E11"/>
    <w:rsid w:val="00D5792C"/>
    <w:rsid w:val="00D57DB4"/>
    <w:rsid w:val="00D605D9"/>
    <w:rsid w:val="00D637EE"/>
    <w:rsid w:val="00D643CB"/>
    <w:rsid w:val="00D64D17"/>
    <w:rsid w:val="00D6563C"/>
    <w:rsid w:val="00D66D3A"/>
    <w:rsid w:val="00D7091C"/>
    <w:rsid w:val="00D712B2"/>
    <w:rsid w:val="00D72496"/>
    <w:rsid w:val="00D738DC"/>
    <w:rsid w:val="00D742FB"/>
    <w:rsid w:val="00D75875"/>
    <w:rsid w:val="00D75A7E"/>
    <w:rsid w:val="00D771D6"/>
    <w:rsid w:val="00D77519"/>
    <w:rsid w:val="00D77D0B"/>
    <w:rsid w:val="00D80CD7"/>
    <w:rsid w:val="00D81301"/>
    <w:rsid w:val="00D81929"/>
    <w:rsid w:val="00D83657"/>
    <w:rsid w:val="00D8438A"/>
    <w:rsid w:val="00D847F8"/>
    <w:rsid w:val="00D8560B"/>
    <w:rsid w:val="00D863CF"/>
    <w:rsid w:val="00D90CC8"/>
    <w:rsid w:val="00D91250"/>
    <w:rsid w:val="00D94AE9"/>
    <w:rsid w:val="00D94C24"/>
    <w:rsid w:val="00D95FB4"/>
    <w:rsid w:val="00D96E82"/>
    <w:rsid w:val="00D97E83"/>
    <w:rsid w:val="00DA2A32"/>
    <w:rsid w:val="00DA34D6"/>
    <w:rsid w:val="00DA3938"/>
    <w:rsid w:val="00DA4A8E"/>
    <w:rsid w:val="00DA61A9"/>
    <w:rsid w:val="00DA6BFF"/>
    <w:rsid w:val="00DA713F"/>
    <w:rsid w:val="00DB0710"/>
    <w:rsid w:val="00DB0897"/>
    <w:rsid w:val="00DB1815"/>
    <w:rsid w:val="00DB1F69"/>
    <w:rsid w:val="00DB2B84"/>
    <w:rsid w:val="00DB3491"/>
    <w:rsid w:val="00DB4D75"/>
    <w:rsid w:val="00DB5037"/>
    <w:rsid w:val="00DB5AA1"/>
    <w:rsid w:val="00DB5D7C"/>
    <w:rsid w:val="00DB6148"/>
    <w:rsid w:val="00DB633D"/>
    <w:rsid w:val="00DB7ACB"/>
    <w:rsid w:val="00DC015F"/>
    <w:rsid w:val="00DC2E15"/>
    <w:rsid w:val="00DC303E"/>
    <w:rsid w:val="00DC3275"/>
    <w:rsid w:val="00DC365B"/>
    <w:rsid w:val="00DC47CB"/>
    <w:rsid w:val="00DC5C46"/>
    <w:rsid w:val="00DC6806"/>
    <w:rsid w:val="00DC6B40"/>
    <w:rsid w:val="00DC73FA"/>
    <w:rsid w:val="00DC7CD3"/>
    <w:rsid w:val="00DD00CA"/>
    <w:rsid w:val="00DD1C77"/>
    <w:rsid w:val="00DD2262"/>
    <w:rsid w:val="00DD2381"/>
    <w:rsid w:val="00DD2569"/>
    <w:rsid w:val="00DD2D6F"/>
    <w:rsid w:val="00DD3534"/>
    <w:rsid w:val="00DD40F8"/>
    <w:rsid w:val="00DD483A"/>
    <w:rsid w:val="00DD53D1"/>
    <w:rsid w:val="00DD5B45"/>
    <w:rsid w:val="00DD65EF"/>
    <w:rsid w:val="00DD6C6B"/>
    <w:rsid w:val="00DD786E"/>
    <w:rsid w:val="00DE1E6B"/>
    <w:rsid w:val="00DE24C6"/>
    <w:rsid w:val="00DE26D4"/>
    <w:rsid w:val="00DE2707"/>
    <w:rsid w:val="00DE3766"/>
    <w:rsid w:val="00DE3D41"/>
    <w:rsid w:val="00DE4870"/>
    <w:rsid w:val="00DE4F14"/>
    <w:rsid w:val="00DE5EA2"/>
    <w:rsid w:val="00DE6143"/>
    <w:rsid w:val="00DE6993"/>
    <w:rsid w:val="00DE6AF7"/>
    <w:rsid w:val="00DF2570"/>
    <w:rsid w:val="00DF261F"/>
    <w:rsid w:val="00DF435B"/>
    <w:rsid w:val="00DF5109"/>
    <w:rsid w:val="00DF6761"/>
    <w:rsid w:val="00DF7279"/>
    <w:rsid w:val="00DF7584"/>
    <w:rsid w:val="00DF7E5E"/>
    <w:rsid w:val="00DF7ED6"/>
    <w:rsid w:val="00E001B7"/>
    <w:rsid w:val="00E00E55"/>
    <w:rsid w:val="00E00FAC"/>
    <w:rsid w:val="00E01038"/>
    <w:rsid w:val="00E01F1A"/>
    <w:rsid w:val="00E02C88"/>
    <w:rsid w:val="00E044E2"/>
    <w:rsid w:val="00E05ADA"/>
    <w:rsid w:val="00E0600C"/>
    <w:rsid w:val="00E0696B"/>
    <w:rsid w:val="00E06CEF"/>
    <w:rsid w:val="00E0748A"/>
    <w:rsid w:val="00E10F69"/>
    <w:rsid w:val="00E10FDF"/>
    <w:rsid w:val="00E111EC"/>
    <w:rsid w:val="00E11596"/>
    <w:rsid w:val="00E1255F"/>
    <w:rsid w:val="00E13D6E"/>
    <w:rsid w:val="00E13ED6"/>
    <w:rsid w:val="00E13F11"/>
    <w:rsid w:val="00E15C73"/>
    <w:rsid w:val="00E160BE"/>
    <w:rsid w:val="00E1691E"/>
    <w:rsid w:val="00E16FA4"/>
    <w:rsid w:val="00E1722B"/>
    <w:rsid w:val="00E17A41"/>
    <w:rsid w:val="00E17A7E"/>
    <w:rsid w:val="00E2144C"/>
    <w:rsid w:val="00E223E3"/>
    <w:rsid w:val="00E224B5"/>
    <w:rsid w:val="00E23023"/>
    <w:rsid w:val="00E23866"/>
    <w:rsid w:val="00E2395D"/>
    <w:rsid w:val="00E24034"/>
    <w:rsid w:val="00E2552D"/>
    <w:rsid w:val="00E2582E"/>
    <w:rsid w:val="00E261D2"/>
    <w:rsid w:val="00E270C6"/>
    <w:rsid w:val="00E27231"/>
    <w:rsid w:val="00E2744D"/>
    <w:rsid w:val="00E27BE1"/>
    <w:rsid w:val="00E3013A"/>
    <w:rsid w:val="00E30A13"/>
    <w:rsid w:val="00E3174E"/>
    <w:rsid w:val="00E332B3"/>
    <w:rsid w:val="00E342E9"/>
    <w:rsid w:val="00E358F6"/>
    <w:rsid w:val="00E35E20"/>
    <w:rsid w:val="00E400B3"/>
    <w:rsid w:val="00E412DA"/>
    <w:rsid w:val="00E412E8"/>
    <w:rsid w:val="00E4198F"/>
    <w:rsid w:val="00E42CED"/>
    <w:rsid w:val="00E43157"/>
    <w:rsid w:val="00E434AE"/>
    <w:rsid w:val="00E43B01"/>
    <w:rsid w:val="00E455DB"/>
    <w:rsid w:val="00E458EB"/>
    <w:rsid w:val="00E46503"/>
    <w:rsid w:val="00E50020"/>
    <w:rsid w:val="00E506BE"/>
    <w:rsid w:val="00E51822"/>
    <w:rsid w:val="00E5261F"/>
    <w:rsid w:val="00E53214"/>
    <w:rsid w:val="00E53C63"/>
    <w:rsid w:val="00E546FF"/>
    <w:rsid w:val="00E576A9"/>
    <w:rsid w:val="00E576CD"/>
    <w:rsid w:val="00E600C4"/>
    <w:rsid w:val="00E6021F"/>
    <w:rsid w:val="00E614A4"/>
    <w:rsid w:val="00E62298"/>
    <w:rsid w:val="00E6255E"/>
    <w:rsid w:val="00E63B2A"/>
    <w:rsid w:val="00E64CBD"/>
    <w:rsid w:val="00E65A77"/>
    <w:rsid w:val="00E66C03"/>
    <w:rsid w:val="00E6726C"/>
    <w:rsid w:val="00E71BE5"/>
    <w:rsid w:val="00E73B93"/>
    <w:rsid w:val="00E74085"/>
    <w:rsid w:val="00E752F1"/>
    <w:rsid w:val="00E7567B"/>
    <w:rsid w:val="00E75F7F"/>
    <w:rsid w:val="00E77D3A"/>
    <w:rsid w:val="00E80533"/>
    <w:rsid w:val="00E82332"/>
    <w:rsid w:val="00E82BC7"/>
    <w:rsid w:val="00E8304D"/>
    <w:rsid w:val="00E84839"/>
    <w:rsid w:val="00E84BFF"/>
    <w:rsid w:val="00E85135"/>
    <w:rsid w:val="00E8518A"/>
    <w:rsid w:val="00E85509"/>
    <w:rsid w:val="00E85885"/>
    <w:rsid w:val="00E85DC5"/>
    <w:rsid w:val="00E863A4"/>
    <w:rsid w:val="00E8696F"/>
    <w:rsid w:val="00E86B37"/>
    <w:rsid w:val="00E86C02"/>
    <w:rsid w:val="00E877C6"/>
    <w:rsid w:val="00E9163B"/>
    <w:rsid w:val="00E917C2"/>
    <w:rsid w:val="00E928D7"/>
    <w:rsid w:val="00E93194"/>
    <w:rsid w:val="00E93875"/>
    <w:rsid w:val="00E943BC"/>
    <w:rsid w:val="00E95624"/>
    <w:rsid w:val="00E9574A"/>
    <w:rsid w:val="00E95E16"/>
    <w:rsid w:val="00E95EFD"/>
    <w:rsid w:val="00E9712E"/>
    <w:rsid w:val="00EA098D"/>
    <w:rsid w:val="00EA0B55"/>
    <w:rsid w:val="00EA0C8D"/>
    <w:rsid w:val="00EA1F29"/>
    <w:rsid w:val="00EA39E1"/>
    <w:rsid w:val="00EA4C4B"/>
    <w:rsid w:val="00EA4FE6"/>
    <w:rsid w:val="00EA5763"/>
    <w:rsid w:val="00EA5D35"/>
    <w:rsid w:val="00EA6540"/>
    <w:rsid w:val="00EB015B"/>
    <w:rsid w:val="00EB2711"/>
    <w:rsid w:val="00EB34F4"/>
    <w:rsid w:val="00EB3762"/>
    <w:rsid w:val="00EB4586"/>
    <w:rsid w:val="00EB63D1"/>
    <w:rsid w:val="00EB68EC"/>
    <w:rsid w:val="00EB78F0"/>
    <w:rsid w:val="00EC26A9"/>
    <w:rsid w:val="00EC2932"/>
    <w:rsid w:val="00EC3405"/>
    <w:rsid w:val="00EC391D"/>
    <w:rsid w:val="00EC5A06"/>
    <w:rsid w:val="00EC6270"/>
    <w:rsid w:val="00EC676D"/>
    <w:rsid w:val="00EC761E"/>
    <w:rsid w:val="00EC7AA0"/>
    <w:rsid w:val="00ED0802"/>
    <w:rsid w:val="00ED1D35"/>
    <w:rsid w:val="00ED32AB"/>
    <w:rsid w:val="00ED405F"/>
    <w:rsid w:val="00ED578A"/>
    <w:rsid w:val="00ED5CF3"/>
    <w:rsid w:val="00ED758A"/>
    <w:rsid w:val="00ED779D"/>
    <w:rsid w:val="00ED7F2D"/>
    <w:rsid w:val="00EE0495"/>
    <w:rsid w:val="00EE0A50"/>
    <w:rsid w:val="00EE22F0"/>
    <w:rsid w:val="00EE29E9"/>
    <w:rsid w:val="00EE2ECE"/>
    <w:rsid w:val="00EE3B30"/>
    <w:rsid w:val="00EE416F"/>
    <w:rsid w:val="00EE42B3"/>
    <w:rsid w:val="00EE56B6"/>
    <w:rsid w:val="00EE5D71"/>
    <w:rsid w:val="00EE7486"/>
    <w:rsid w:val="00EF0108"/>
    <w:rsid w:val="00EF0868"/>
    <w:rsid w:val="00EF0A94"/>
    <w:rsid w:val="00EF2047"/>
    <w:rsid w:val="00EF227B"/>
    <w:rsid w:val="00EF23B5"/>
    <w:rsid w:val="00EF2415"/>
    <w:rsid w:val="00EF2EB3"/>
    <w:rsid w:val="00EF3321"/>
    <w:rsid w:val="00EF480A"/>
    <w:rsid w:val="00EF4AC3"/>
    <w:rsid w:val="00EF5A2F"/>
    <w:rsid w:val="00EF627D"/>
    <w:rsid w:val="00EF7544"/>
    <w:rsid w:val="00EF763B"/>
    <w:rsid w:val="00F03474"/>
    <w:rsid w:val="00F04D74"/>
    <w:rsid w:val="00F060EB"/>
    <w:rsid w:val="00F12429"/>
    <w:rsid w:val="00F124D5"/>
    <w:rsid w:val="00F12541"/>
    <w:rsid w:val="00F13064"/>
    <w:rsid w:val="00F13154"/>
    <w:rsid w:val="00F1316E"/>
    <w:rsid w:val="00F1392E"/>
    <w:rsid w:val="00F13F74"/>
    <w:rsid w:val="00F14462"/>
    <w:rsid w:val="00F146EF"/>
    <w:rsid w:val="00F14DD0"/>
    <w:rsid w:val="00F1515E"/>
    <w:rsid w:val="00F15471"/>
    <w:rsid w:val="00F15E3D"/>
    <w:rsid w:val="00F1738D"/>
    <w:rsid w:val="00F17410"/>
    <w:rsid w:val="00F20044"/>
    <w:rsid w:val="00F20564"/>
    <w:rsid w:val="00F218A2"/>
    <w:rsid w:val="00F223DA"/>
    <w:rsid w:val="00F235E8"/>
    <w:rsid w:val="00F25BB2"/>
    <w:rsid w:val="00F27018"/>
    <w:rsid w:val="00F2795F"/>
    <w:rsid w:val="00F30DF1"/>
    <w:rsid w:val="00F3206D"/>
    <w:rsid w:val="00F3235A"/>
    <w:rsid w:val="00F3285D"/>
    <w:rsid w:val="00F33183"/>
    <w:rsid w:val="00F33A94"/>
    <w:rsid w:val="00F340DF"/>
    <w:rsid w:val="00F34311"/>
    <w:rsid w:val="00F34932"/>
    <w:rsid w:val="00F353FD"/>
    <w:rsid w:val="00F359CA"/>
    <w:rsid w:val="00F36B45"/>
    <w:rsid w:val="00F3787D"/>
    <w:rsid w:val="00F40065"/>
    <w:rsid w:val="00F41170"/>
    <w:rsid w:val="00F43289"/>
    <w:rsid w:val="00F43A8B"/>
    <w:rsid w:val="00F44432"/>
    <w:rsid w:val="00F45EE6"/>
    <w:rsid w:val="00F464A4"/>
    <w:rsid w:val="00F478AC"/>
    <w:rsid w:val="00F51222"/>
    <w:rsid w:val="00F516D1"/>
    <w:rsid w:val="00F524B2"/>
    <w:rsid w:val="00F52A3A"/>
    <w:rsid w:val="00F53950"/>
    <w:rsid w:val="00F53BE0"/>
    <w:rsid w:val="00F540CA"/>
    <w:rsid w:val="00F5462D"/>
    <w:rsid w:val="00F54C24"/>
    <w:rsid w:val="00F563EA"/>
    <w:rsid w:val="00F56B6F"/>
    <w:rsid w:val="00F5742F"/>
    <w:rsid w:val="00F60091"/>
    <w:rsid w:val="00F60F38"/>
    <w:rsid w:val="00F62B60"/>
    <w:rsid w:val="00F62BA0"/>
    <w:rsid w:val="00F652CA"/>
    <w:rsid w:val="00F661E6"/>
    <w:rsid w:val="00F66E26"/>
    <w:rsid w:val="00F70A9A"/>
    <w:rsid w:val="00F71843"/>
    <w:rsid w:val="00F72BA9"/>
    <w:rsid w:val="00F7315D"/>
    <w:rsid w:val="00F7345D"/>
    <w:rsid w:val="00F737BE"/>
    <w:rsid w:val="00F73ED7"/>
    <w:rsid w:val="00F74102"/>
    <w:rsid w:val="00F77B38"/>
    <w:rsid w:val="00F8236A"/>
    <w:rsid w:val="00F84492"/>
    <w:rsid w:val="00F8500F"/>
    <w:rsid w:val="00F85255"/>
    <w:rsid w:val="00F8556C"/>
    <w:rsid w:val="00F873BB"/>
    <w:rsid w:val="00F879CE"/>
    <w:rsid w:val="00F91472"/>
    <w:rsid w:val="00F91EAB"/>
    <w:rsid w:val="00F92230"/>
    <w:rsid w:val="00F92275"/>
    <w:rsid w:val="00F92EA5"/>
    <w:rsid w:val="00F92F06"/>
    <w:rsid w:val="00F9487D"/>
    <w:rsid w:val="00F95F90"/>
    <w:rsid w:val="00F9773D"/>
    <w:rsid w:val="00F97FFC"/>
    <w:rsid w:val="00FA05F8"/>
    <w:rsid w:val="00FA0826"/>
    <w:rsid w:val="00FA0931"/>
    <w:rsid w:val="00FA0B76"/>
    <w:rsid w:val="00FA1538"/>
    <w:rsid w:val="00FA1C15"/>
    <w:rsid w:val="00FA3F5B"/>
    <w:rsid w:val="00FA4561"/>
    <w:rsid w:val="00FA46AD"/>
    <w:rsid w:val="00FA63F7"/>
    <w:rsid w:val="00FA6C0A"/>
    <w:rsid w:val="00FA6F1D"/>
    <w:rsid w:val="00FA7861"/>
    <w:rsid w:val="00FA7AE1"/>
    <w:rsid w:val="00FA7C8C"/>
    <w:rsid w:val="00FB172A"/>
    <w:rsid w:val="00FB22CA"/>
    <w:rsid w:val="00FB2C6E"/>
    <w:rsid w:val="00FB3777"/>
    <w:rsid w:val="00FB4E39"/>
    <w:rsid w:val="00FB545E"/>
    <w:rsid w:val="00FB556B"/>
    <w:rsid w:val="00FB58AA"/>
    <w:rsid w:val="00FB592F"/>
    <w:rsid w:val="00FB5EB7"/>
    <w:rsid w:val="00FB6A67"/>
    <w:rsid w:val="00FB728B"/>
    <w:rsid w:val="00FC0FF8"/>
    <w:rsid w:val="00FC2874"/>
    <w:rsid w:val="00FC4D59"/>
    <w:rsid w:val="00FC4DD9"/>
    <w:rsid w:val="00FC535D"/>
    <w:rsid w:val="00FC59D4"/>
    <w:rsid w:val="00FC60E5"/>
    <w:rsid w:val="00FC6435"/>
    <w:rsid w:val="00FC714C"/>
    <w:rsid w:val="00FC7166"/>
    <w:rsid w:val="00FC7594"/>
    <w:rsid w:val="00FC78BE"/>
    <w:rsid w:val="00FC7C84"/>
    <w:rsid w:val="00FD00FE"/>
    <w:rsid w:val="00FD0540"/>
    <w:rsid w:val="00FD083C"/>
    <w:rsid w:val="00FD1916"/>
    <w:rsid w:val="00FD24CD"/>
    <w:rsid w:val="00FD35F1"/>
    <w:rsid w:val="00FD364B"/>
    <w:rsid w:val="00FD3C9B"/>
    <w:rsid w:val="00FD4978"/>
    <w:rsid w:val="00FD4F12"/>
    <w:rsid w:val="00FD5521"/>
    <w:rsid w:val="00FD5623"/>
    <w:rsid w:val="00FD62C9"/>
    <w:rsid w:val="00FD663B"/>
    <w:rsid w:val="00FD6CB2"/>
    <w:rsid w:val="00FD7096"/>
    <w:rsid w:val="00FD713B"/>
    <w:rsid w:val="00FD7454"/>
    <w:rsid w:val="00FE0328"/>
    <w:rsid w:val="00FE0544"/>
    <w:rsid w:val="00FE0FD9"/>
    <w:rsid w:val="00FE144F"/>
    <w:rsid w:val="00FE174D"/>
    <w:rsid w:val="00FE1A38"/>
    <w:rsid w:val="00FE1F67"/>
    <w:rsid w:val="00FE2F9E"/>
    <w:rsid w:val="00FE3C67"/>
    <w:rsid w:val="00FE485C"/>
    <w:rsid w:val="00FE4C0A"/>
    <w:rsid w:val="00FE58C2"/>
    <w:rsid w:val="00FE5DC9"/>
    <w:rsid w:val="00FF0C08"/>
    <w:rsid w:val="00FF110F"/>
    <w:rsid w:val="00FF1162"/>
    <w:rsid w:val="00FF269B"/>
    <w:rsid w:val="00FF30F9"/>
    <w:rsid w:val="00FF4F77"/>
    <w:rsid w:val="00FF55F3"/>
    <w:rsid w:val="00FF6188"/>
    <w:rsid w:val="00FF75CA"/>
    <w:rsid w:val="00FF7706"/>
    <w:rsid w:val="00FF7A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ostalCod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ABEF5DA0-1898-4B37-91C0-8F67EC73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6C60"/>
    <w:rPr>
      <w:sz w:val="22"/>
      <w:lang w:eastAsia="en-US"/>
    </w:rPr>
  </w:style>
  <w:style w:type="paragraph" w:styleId="Heading1">
    <w:name w:val="heading 1"/>
    <w:basedOn w:val="Normal"/>
    <w:next w:val="Normal"/>
    <w:qFormat/>
    <w:pPr>
      <w:keepNext/>
      <w:tabs>
        <w:tab w:val="left" w:pos="567"/>
        <w:tab w:val="left" w:pos="601"/>
      </w:tabs>
      <w:outlineLvl w:val="0"/>
    </w:pPr>
    <w:rPr>
      <w:rFonts w:ascii="HellasTimes" w:hAnsi="HellasTimes"/>
      <w:b/>
    </w:rPr>
  </w:style>
  <w:style w:type="paragraph" w:styleId="Heading2">
    <w:name w:val="heading 2"/>
    <w:basedOn w:val="Normal"/>
    <w:next w:val="Normal"/>
    <w:qFormat/>
    <w:pPr>
      <w:keepNext/>
      <w:ind w:left="1985" w:right="1405" w:hanging="567"/>
      <w:outlineLvl w:val="1"/>
    </w:pPr>
    <w:rPr>
      <w:b/>
      <w:lang w:val="el-GR"/>
    </w:rPr>
  </w:style>
  <w:style w:type="paragraph" w:styleId="Heading3">
    <w:name w:val="heading 3"/>
    <w:basedOn w:val="Normal"/>
    <w:next w:val="Normal"/>
    <w:qFormat/>
    <w:pPr>
      <w:keepNext/>
      <w:numPr>
        <w:ilvl w:val="12"/>
      </w:numPr>
      <w:tabs>
        <w:tab w:val="left" w:pos="567"/>
      </w:tabs>
      <w:outlineLvl w:val="2"/>
    </w:pPr>
    <w:rPr>
      <w:lang w:val="el-GR"/>
    </w:rPr>
  </w:style>
  <w:style w:type="paragraph" w:styleId="Heading4">
    <w:name w:val="heading 4"/>
    <w:basedOn w:val="Normal"/>
    <w:next w:val="Normal"/>
    <w:qFormat/>
    <w:pPr>
      <w:keepNext/>
      <w:tabs>
        <w:tab w:val="left" w:pos="142"/>
        <w:tab w:val="left" w:pos="567"/>
      </w:tabs>
      <w:jc w:val="center"/>
      <w:outlineLvl w:val="3"/>
    </w:pPr>
    <w:rPr>
      <w:b/>
      <w:color w:val="FF0000"/>
      <w:lang w:val="en-US"/>
    </w:rPr>
  </w:style>
  <w:style w:type="paragraph" w:styleId="Heading5">
    <w:name w:val="heading 5"/>
    <w:basedOn w:val="Normal"/>
    <w:next w:val="Normal"/>
    <w:qFormat/>
    <w:pPr>
      <w:keepNext/>
      <w:tabs>
        <w:tab w:val="left" w:pos="142"/>
        <w:tab w:val="left" w:pos="567"/>
      </w:tabs>
      <w:outlineLvl w:val="4"/>
    </w:pPr>
    <w:rPr>
      <w:b/>
      <w:color w:val="FF0000"/>
      <w:lang w:val="en-US"/>
    </w:rPr>
  </w:style>
  <w:style w:type="paragraph" w:styleId="Heading6">
    <w:name w:val="heading 6"/>
    <w:basedOn w:val="Normal"/>
    <w:next w:val="Normal"/>
    <w:qFormat/>
    <w:pPr>
      <w:keepNext/>
      <w:outlineLvl w:val="5"/>
    </w:pPr>
    <w:rPr>
      <w:b/>
      <w:u w:val="single"/>
      <w:lang w:val="el-GR"/>
    </w:rPr>
  </w:style>
  <w:style w:type="paragraph" w:styleId="Heading7">
    <w:name w:val="heading 7"/>
    <w:basedOn w:val="Normal"/>
    <w:next w:val="Normal"/>
    <w:qFormat/>
    <w:pPr>
      <w:keepNext/>
      <w:jc w:val="center"/>
      <w:outlineLvl w:val="6"/>
    </w:pPr>
    <w:rPr>
      <w:b/>
      <w:bCs/>
      <w:lang w:val="el-GR"/>
    </w:rPr>
  </w:style>
  <w:style w:type="paragraph" w:styleId="Heading8">
    <w:name w:val="heading 8"/>
    <w:basedOn w:val="Normal"/>
    <w:next w:val="Normal"/>
    <w:qFormat/>
    <w:rsid w:val="00825DA8"/>
    <w:pPr>
      <w:spacing w:before="240" w:after="60"/>
      <w:outlineLvl w:val="7"/>
    </w:pPr>
    <w:rPr>
      <w:i/>
      <w:iCs/>
      <w:sz w:val="24"/>
      <w:szCs w:val="24"/>
    </w:rPr>
  </w:style>
  <w:style w:type="paragraph" w:styleId="Heading9">
    <w:name w:val="heading 9"/>
    <w:basedOn w:val="Normal"/>
    <w:next w:val="Normal"/>
    <w:qFormat/>
    <w:rsid w:val="00825DA8"/>
    <w:p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ndnoteReference">
    <w:name w:val="endnote reference"/>
    <w:semiHidden/>
    <w:rPr>
      <w:vertAlign w:val="superscript"/>
    </w:rPr>
  </w:style>
  <w:style w:type="character" w:styleId="FootnoteReference">
    <w:name w:val="footnote reference"/>
    <w:rPr>
      <w:vertAlign w:val="superscript"/>
    </w:rPr>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PlainText">
    <w:name w:val="Plain Text"/>
    <w:basedOn w:val="Normal"/>
    <w:rPr>
      <w:rFonts w:ascii="Courier New" w:hAnsi="Courier New"/>
      <w:sz w:val="20"/>
      <w:lang w:val="fr-FR"/>
    </w:rPr>
  </w:style>
  <w:style w:type="paragraph" w:customStyle="1" w:styleId="Initial">
    <w:name w:val="Initial"/>
    <w:pPr>
      <w:keepNext/>
      <w:keepLines/>
      <w:tabs>
        <w:tab w:val="left" w:pos="-1228"/>
        <w:tab w:val="left" w:pos="-508"/>
        <w:tab w:val="left" w:pos="212"/>
        <w:tab w:val="left" w:pos="572"/>
        <w:tab w:val="left" w:pos="932"/>
        <w:tab w:val="left" w:pos="1292"/>
        <w:tab w:val="left" w:pos="1652"/>
        <w:tab w:val="left" w:pos="2372"/>
        <w:tab w:val="left" w:pos="3092"/>
        <w:tab w:val="left" w:pos="3812"/>
        <w:tab w:val="left" w:pos="4532"/>
        <w:tab w:val="left" w:pos="5252"/>
        <w:tab w:val="left" w:pos="5972"/>
        <w:tab w:val="left" w:pos="6692"/>
        <w:tab w:val="left" w:pos="7412"/>
        <w:tab w:val="left" w:pos="8132"/>
        <w:tab w:val="left" w:pos="8852"/>
        <w:tab w:val="left" w:pos="9572"/>
        <w:tab w:val="left" w:pos="10292"/>
        <w:tab w:val="left" w:pos="11012"/>
        <w:tab w:val="left" w:pos="11732"/>
        <w:tab w:val="left" w:pos="12452"/>
        <w:tab w:val="left" w:pos="13172"/>
        <w:tab w:val="left" w:pos="13892"/>
        <w:tab w:val="left" w:pos="14612"/>
        <w:tab w:val="left" w:pos="15332"/>
        <w:tab w:val="left" w:pos="16052"/>
        <w:tab w:val="left" w:pos="16772"/>
        <w:tab w:val="left" w:pos="17492"/>
        <w:tab w:val="left" w:pos="18212"/>
        <w:tab w:val="left" w:pos="18932"/>
      </w:tabs>
      <w:suppressAutoHyphens/>
      <w:jc w:val="both"/>
    </w:pPr>
    <w:rPr>
      <w:spacing w:val="-2"/>
      <w:sz w:val="22"/>
      <w:lang w:val="en-US" w:eastAsia="en-US"/>
    </w:rPr>
  </w:style>
  <w:style w:type="paragraph" w:customStyle="1" w:styleId="ZDGName">
    <w:name w:val="Z_DGName"/>
    <w:basedOn w:val="Normal"/>
    <w:pPr>
      <w:ind w:right="85"/>
      <w:jc w:val="both"/>
    </w:pPr>
    <w:rPr>
      <w:rFonts w:ascii="Arial" w:hAnsi="Arial"/>
      <w:sz w:val="16"/>
    </w:rPr>
  </w:style>
  <w:style w:type="paragraph" w:customStyle="1" w:styleId="EMEAEnTableLeft">
    <w:name w:val="EMEA En Table Left"/>
    <w:basedOn w:val="Normal"/>
    <w:pPr>
      <w:keepNext/>
      <w:keepLines/>
    </w:pPr>
    <w:rPr>
      <w:sz w:val="20"/>
      <w:lang w:val="fr-FR"/>
    </w:rPr>
  </w:style>
  <w:style w:type="paragraph" w:customStyle="1" w:styleId="EMEAElTableLeft">
    <w:name w:val="EMEA El Table Left"/>
    <w:basedOn w:val="EMEAEnTableLeft"/>
  </w:style>
  <w:style w:type="paragraph" w:styleId="BodyText3">
    <w:name w:val="Body Text 3"/>
    <w:basedOn w:val="Normal"/>
    <w:pPr>
      <w:tabs>
        <w:tab w:val="left" w:pos="142"/>
        <w:tab w:val="left" w:pos="567"/>
      </w:tabs>
    </w:pPr>
    <w:rPr>
      <w:b/>
      <w:lang w:val="el-GR" w:eastAsia="fr-FR"/>
    </w:rPr>
  </w:style>
  <w:style w:type="paragraph" w:styleId="EndnoteText">
    <w:name w:val="endnote text"/>
    <w:basedOn w:val="Normal"/>
    <w:semiHidden/>
    <w:rPr>
      <w:sz w:val="20"/>
      <w:lang w:val="en-US"/>
    </w:rPr>
  </w:style>
  <w:style w:type="paragraph" w:styleId="BlockText">
    <w:name w:val="Block Text"/>
    <w:basedOn w:val="Normal"/>
    <w:pPr>
      <w:widowControl w:val="0"/>
      <w:ind w:left="1985" w:right="1405" w:hanging="567"/>
    </w:pPr>
    <w:rPr>
      <w:b/>
      <w:lang w:val="el-GR"/>
    </w:rPr>
  </w:style>
  <w:style w:type="paragraph" w:styleId="BodyText2">
    <w:name w:val="Body Text 2"/>
    <w:basedOn w:val="Normal"/>
    <w:pPr>
      <w:tabs>
        <w:tab w:val="left" w:pos="567"/>
      </w:tabs>
    </w:pPr>
    <w:rPr>
      <w:lang w:val="el-GR"/>
    </w:rPr>
  </w:style>
  <w:style w:type="paragraph" w:styleId="BodyText">
    <w:name w:val="Body Text"/>
    <w:basedOn w:val="Normal"/>
    <w:pPr>
      <w:spacing w:after="120"/>
    </w:pPr>
    <w:rPr>
      <w:sz w:val="20"/>
      <w:lang w:val="fr-FR"/>
    </w:rPr>
  </w:style>
  <w:style w:type="paragraph" w:styleId="ListBullet">
    <w:name w:val="List Bullet"/>
    <w:basedOn w:val="Normal"/>
    <w:next w:val="Normal"/>
    <w:autoRedefine/>
    <w:pPr>
      <w:keepNext/>
      <w:keepLines/>
      <w:spacing w:before="120" w:after="120"/>
      <w:ind w:left="567" w:hanging="567"/>
    </w:pPr>
    <w:rPr>
      <w:sz w:val="20"/>
      <w:lang w:val="fr-FR"/>
    </w:rPr>
  </w:style>
  <w:style w:type="paragraph" w:styleId="Caption">
    <w:name w:val="caption"/>
    <w:basedOn w:val="Normal"/>
    <w:next w:val="Normal"/>
    <w:qFormat/>
    <w:pPr>
      <w:suppressAutoHyphens/>
    </w:pPr>
    <w:rPr>
      <w:b/>
    </w:rPr>
  </w:style>
  <w:style w:type="paragraph" w:customStyle="1" w:styleId="EMEAHeading3">
    <w:name w:val="EMEA Heading 3"/>
    <w:basedOn w:val="Normal"/>
    <w:next w:val="Normal"/>
    <w:pPr>
      <w:keepNext/>
      <w:keepLines/>
      <w:spacing w:before="120" w:after="120"/>
    </w:pPr>
    <w:rPr>
      <w:b/>
      <w:sz w:val="20"/>
      <w:lang w:val="fr-FR"/>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ind w:left="567" w:hanging="567"/>
    </w:pPr>
    <w:rPr>
      <w:lang w:val="el-GR"/>
    </w:rPr>
  </w:style>
  <w:style w:type="paragraph" w:customStyle="1" w:styleId="EMEATableLeft">
    <w:name w:val="EMEA Table Left"/>
    <w:basedOn w:val="Normal"/>
    <w:pPr>
      <w:keepNext/>
      <w:keepLines/>
    </w:pPr>
  </w:style>
  <w:style w:type="paragraph" w:styleId="BodyTextIndent2">
    <w:name w:val="Body Text Indent 2"/>
    <w:basedOn w:val="Normal"/>
    <w:pPr>
      <w:ind w:left="567"/>
    </w:pPr>
    <w:rPr>
      <w:lang w:val="el-GR"/>
    </w:rPr>
  </w:style>
  <w:style w:type="paragraph" w:styleId="BodyTextIndent3">
    <w:name w:val="Body Text Indent 3"/>
    <w:basedOn w:val="Normal"/>
    <w:pPr>
      <w:ind w:firstLine="567"/>
    </w:pPr>
    <w:rPr>
      <w:lang w:val="el-GR"/>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CommentSubject">
    <w:name w:val="annotation subject"/>
    <w:basedOn w:val="CommentText"/>
    <w:next w:val="CommentText"/>
    <w:semiHidden/>
    <w:rsid w:val="00321566"/>
    <w:rPr>
      <w:b/>
      <w:bCs/>
    </w:rPr>
  </w:style>
  <w:style w:type="paragraph" w:customStyle="1" w:styleId="TitleA">
    <w:name w:val="Title A"/>
    <w:basedOn w:val="Normal"/>
    <w:rsid w:val="00BA00D8"/>
    <w:pPr>
      <w:jc w:val="center"/>
    </w:pPr>
    <w:rPr>
      <w:b/>
      <w:bCs/>
      <w:lang w:val="el-GR"/>
    </w:rPr>
  </w:style>
  <w:style w:type="paragraph" w:customStyle="1" w:styleId="TitleB">
    <w:name w:val="Title B"/>
    <w:basedOn w:val="Normal"/>
    <w:rsid w:val="00BA00D8"/>
    <w:pPr>
      <w:ind w:left="567" w:hanging="567"/>
    </w:pPr>
    <w:rPr>
      <w:b/>
      <w:lang w:val="el-GR"/>
    </w:rPr>
  </w:style>
  <w:style w:type="character" w:styleId="FollowedHyperlink">
    <w:name w:val="FollowedHyperlink"/>
    <w:rsid w:val="006F6A43"/>
    <w:rPr>
      <w:color w:val="800080"/>
      <w:u w:val="single"/>
    </w:rPr>
  </w:style>
  <w:style w:type="paragraph" w:customStyle="1" w:styleId="TblTextCenter">
    <w:name w:val="Tbl Text Center"/>
    <w:basedOn w:val="Normal"/>
    <w:rsid w:val="00C3060F"/>
    <w:pPr>
      <w:spacing w:before="60" w:after="60"/>
      <w:jc w:val="center"/>
    </w:pPr>
    <w:rPr>
      <w:rFonts w:ascii="Arial Narrow" w:hAnsi="Arial Narrow"/>
      <w:sz w:val="20"/>
      <w:lang w:val="en-US"/>
    </w:rPr>
  </w:style>
  <w:style w:type="paragraph" w:customStyle="1" w:styleId="TblHeadingCenter">
    <w:name w:val="Tbl Heading Center"/>
    <w:basedOn w:val="Normal"/>
    <w:rsid w:val="00C3060F"/>
    <w:pPr>
      <w:spacing w:before="60" w:after="60"/>
      <w:jc w:val="center"/>
    </w:pPr>
    <w:rPr>
      <w:rFonts w:ascii="Arial" w:hAnsi="Arial"/>
      <w:b/>
      <w:sz w:val="20"/>
      <w:lang w:val="en-US"/>
    </w:rPr>
  </w:style>
  <w:style w:type="character" w:customStyle="1" w:styleId="sense">
    <w:name w:val="sense"/>
    <w:rsid w:val="00697A70"/>
    <w:rPr>
      <w:rFonts w:ascii="Arial" w:hAnsi="Arial" w:cs="Arial" w:hint="default"/>
      <w:b/>
      <w:bCs/>
      <w:color w:val="000000"/>
      <w:sz w:val="24"/>
      <w:szCs w:val="24"/>
    </w:rPr>
  </w:style>
  <w:style w:type="paragraph" w:styleId="BodyTextFirstIndent">
    <w:name w:val="Body Text First Indent"/>
    <w:basedOn w:val="BodyText"/>
    <w:rsid w:val="00825DA8"/>
    <w:pPr>
      <w:ind w:firstLine="210"/>
    </w:pPr>
    <w:rPr>
      <w:sz w:val="22"/>
      <w:lang w:val="en-GB"/>
    </w:rPr>
  </w:style>
  <w:style w:type="paragraph" w:styleId="BodyTextFirstIndent2">
    <w:name w:val="Body Text First Indent 2"/>
    <w:basedOn w:val="BodyTextIndent"/>
    <w:rsid w:val="00825DA8"/>
    <w:pPr>
      <w:spacing w:after="120"/>
      <w:ind w:left="283" w:firstLine="210"/>
    </w:pPr>
    <w:rPr>
      <w:lang w:val="en-GB"/>
    </w:rPr>
  </w:style>
  <w:style w:type="paragraph" w:styleId="Closing">
    <w:name w:val="Closing"/>
    <w:basedOn w:val="Normal"/>
    <w:rsid w:val="00825DA8"/>
    <w:pPr>
      <w:ind w:left="4252"/>
    </w:pPr>
  </w:style>
  <w:style w:type="paragraph" w:styleId="Date">
    <w:name w:val="Date"/>
    <w:basedOn w:val="Normal"/>
    <w:next w:val="Normal"/>
    <w:rsid w:val="00825DA8"/>
  </w:style>
  <w:style w:type="paragraph" w:styleId="E-mailSignature">
    <w:name w:val="E-mail Signature"/>
    <w:basedOn w:val="Normal"/>
    <w:rsid w:val="00825DA8"/>
  </w:style>
  <w:style w:type="paragraph" w:styleId="EnvelopeAddress">
    <w:name w:val="envelope address"/>
    <w:basedOn w:val="Normal"/>
    <w:rsid w:val="00825DA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25DA8"/>
    <w:rPr>
      <w:rFonts w:ascii="Arial" w:hAnsi="Arial" w:cs="Arial"/>
      <w:sz w:val="20"/>
    </w:rPr>
  </w:style>
  <w:style w:type="paragraph" w:styleId="HTMLAddress">
    <w:name w:val="HTML Address"/>
    <w:basedOn w:val="Normal"/>
    <w:rsid w:val="00825DA8"/>
    <w:rPr>
      <w:i/>
      <w:iCs/>
    </w:rPr>
  </w:style>
  <w:style w:type="paragraph" w:styleId="HTMLPreformatted">
    <w:name w:val="HTML Preformatted"/>
    <w:basedOn w:val="Normal"/>
    <w:rsid w:val="00825DA8"/>
    <w:rPr>
      <w:rFonts w:ascii="Courier New" w:hAnsi="Courier New" w:cs="Courier New"/>
      <w:sz w:val="20"/>
    </w:rPr>
  </w:style>
  <w:style w:type="paragraph" w:styleId="Index1">
    <w:name w:val="index 1"/>
    <w:basedOn w:val="Normal"/>
    <w:next w:val="Normal"/>
    <w:autoRedefine/>
    <w:semiHidden/>
    <w:rsid w:val="00825DA8"/>
    <w:pPr>
      <w:ind w:left="220" w:hanging="220"/>
    </w:pPr>
  </w:style>
  <w:style w:type="paragraph" w:styleId="Index2">
    <w:name w:val="index 2"/>
    <w:basedOn w:val="Normal"/>
    <w:next w:val="Normal"/>
    <w:autoRedefine/>
    <w:semiHidden/>
    <w:rsid w:val="00825DA8"/>
    <w:pPr>
      <w:ind w:left="440" w:hanging="220"/>
    </w:pPr>
  </w:style>
  <w:style w:type="paragraph" w:styleId="Index3">
    <w:name w:val="index 3"/>
    <w:basedOn w:val="Normal"/>
    <w:next w:val="Normal"/>
    <w:autoRedefine/>
    <w:semiHidden/>
    <w:rsid w:val="00825DA8"/>
    <w:pPr>
      <w:ind w:left="660" w:hanging="220"/>
    </w:pPr>
  </w:style>
  <w:style w:type="paragraph" w:styleId="Index4">
    <w:name w:val="index 4"/>
    <w:basedOn w:val="Normal"/>
    <w:next w:val="Normal"/>
    <w:autoRedefine/>
    <w:semiHidden/>
    <w:rsid w:val="00825DA8"/>
    <w:pPr>
      <w:ind w:left="880" w:hanging="220"/>
    </w:pPr>
  </w:style>
  <w:style w:type="paragraph" w:styleId="Index5">
    <w:name w:val="index 5"/>
    <w:basedOn w:val="Normal"/>
    <w:next w:val="Normal"/>
    <w:autoRedefine/>
    <w:semiHidden/>
    <w:rsid w:val="00825DA8"/>
    <w:pPr>
      <w:ind w:left="1100" w:hanging="220"/>
    </w:pPr>
  </w:style>
  <w:style w:type="paragraph" w:styleId="Index6">
    <w:name w:val="index 6"/>
    <w:basedOn w:val="Normal"/>
    <w:next w:val="Normal"/>
    <w:autoRedefine/>
    <w:semiHidden/>
    <w:rsid w:val="00825DA8"/>
    <w:pPr>
      <w:ind w:left="1320" w:hanging="220"/>
    </w:pPr>
  </w:style>
  <w:style w:type="paragraph" w:styleId="Index7">
    <w:name w:val="index 7"/>
    <w:basedOn w:val="Normal"/>
    <w:next w:val="Normal"/>
    <w:autoRedefine/>
    <w:semiHidden/>
    <w:rsid w:val="00825DA8"/>
    <w:pPr>
      <w:ind w:left="1540" w:hanging="220"/>
    </w:pPr>
  </w:style>
  <w:style w:type="paragraph" w:styleId="Index8">
    <w:name w:val="index 8"/>
    <w:basedOn w:val="Normal"/>
    <w:next w:val="Normal"/>
    <w:autoRedefine/>
    <w:semiHidden/>
    <w:rsid w:val="00825DA8"/>
    <w:pPr>
      <w:ind w:left="1760" w:hanging="220"/>
    </w:pPr>
  </w:style>
  <w:style w:type="paragraph" w:styleId="Index9">
    <w:name w:val="index 9"/>
    <w:basedOn w:val="Normal"/>
    <w:next w:val="Normal"/>
    <w:autoRedefine/>
    <w:semiHidden/>
    <w:rsid w:val="00825DA8"/>
    <w:pPr>
      <w:ind w:left="1980" w:hanging="220"/>
    </w:pPr>
  </w:style>
  <w:style w:type="paragraph" w:styleId="IndexHeading">
    <w:name w:val="index heading"/>
    <w:basedOn w:val="Normal"/>
    <w:next w:val="Index1"/>
    <w:semiHidden/>
    <w:rsid w:val="00825DA8"/>
    <w:rPr>
      <w:rFonts w:ascii="Arial" w:hAnsi="Arial" w:cs="Arial"/>
      <w:b/>
      <w:bCs/>
    </w:rPr>
  </w:style>
  <w:style w:type="paragraph" w:styleId="List">
    <w:name w:val="List"/>
    <w:basedOn w:val="Normal"/>
    <w:rsid w:val="00825DA8"/>
    <w:pPr>
      <w:ind w:left="283" w:hanging="283"/>
    </w:pPr>
  </w:style>
  <w:style w:type="paragraph" w:styleId="List2">
    <w:name w:val="List 2"/>
    <w:basedOn w:val="Normal"/>
    <w:rsid w:val="00825DA8"/>
    <w:pPr>
      <w:ind w:left="566" w:hanging="283"/>
    </w:pPr>
  </w:style>
  <w:style w:type="paragraph" w:styleId="List3">
    <w:name w:val="List 3"/>
    <w:basedOn w:val="Normal"/>
    <w:rsid w:val="00825DA8"/>
    <w:pPr>
      <w:ind w:left="849" w:hanging="283"/>
    </w:pPr>
  </w:style>
  <w:style w:type="paragraph" w:styleId="List4">
    <w:name w:val="List 4"/>
    <w:basedOn w:val="Normal"/>
    <w:rsid w:val="00825DA8"/>
    <w:pPr>
      <w:ind w:left="1132" w:hanging="283"/>
    </w:pPr>
  </w:style>
  <w:style w:type="paragraph" w:styleId="List5">
    <w:name w:val="List 5"/>
    <w:basedOn w:val="Normal"/>
    <w:rsid w:val="00825DA8"/>
    <w:pPr>
      <w:ind w:left="1415" w:hanging="283"/>
    </w:pPr>
  </w:style>
  <w:style w:type="paragraph" w:styleId="ListBullet2">
    <w:name w:val="List Bullet 2"/>
    <w:basedOn w:val="Normal"/>
    <w:rsid w:val="00825DA8"/>
    <w:pPr>
      <w:numPr>
        <w:numId w:val="31"/>
      </w:numPr>
    </w:pPr>
  </w:style>
  <w:style w:type="paragraph" w:styleId="ListBullet3">
    <w:name w:val="List Bullet 3"/>
    <w:basedOn w:val="Normal"/>
    <w:rsid w:val="00825DA8"/>
    <w:pPr>
      <w:numPr>
        <w:numId w:val="32"/>
      </w:numPr>
    </w:pPr>
  </w:style>
  <w:style w:type="paragraph" w:styleId="ListBullet4">
    <w:name w:val="List Bullet 4"/>
    <w:basedOn w:val="Normal"/>
    <w:rsid w:val="00825DA8"/>
    <w:pPr>
      <w:numPr>
        <w:numId w:val="33"/>
      </w:numPr>
    </w:pPr>
  </w:style>
  <w:style w:type="paragraph" w:styleId="ListBullet5">
    <w:name w:val="List Bullet 5"/>
    <w:basedOn w:val="Normal"/>
    <w:rsid w:val="00825DA8"/>
    <w:pPr>
      <w:numPr>
        <w:numId w:val="34"/>
      </w:numPr>
    </w:pPr>
  </w:style>
  <w:style w:type="paragraph" w:styleId="ListContinue">
    <w:name w:val="List Continue"/>
    <w:basedOn w:val="Normal"/>
    <w:rsid w:val="00825DA8"/>
    <w:pPr>
      <w:spacing w:after="120"/>
      <w:ind w:left="283"/>
    </w:pPr>
  </w:style>
  <w:style w:type="paragraph" w:styleId="ListContinue2">
    <w:name w:val="List Continue 2"/>
    <w:basedOn w:val="Normal"/>
    <w:rsid w:val="00825DA8"/>
    <w:pPr>
      <w:spacing w:after="120"/>
      <w:ind w:left="566"/>
    </w:pPr>
  </w:style>
  <w:style w:type="paragraph" w:styleId="ListContinue3">
    <w:name w:val="List Continue 3"/>
    <w:basedOn w:val="Normal"/>
    <w:rsid w:val="00825DA8"/>
    <w:pPr>
      <w:spacing w:after="120"/>
      <w:ind w:left="849"/>
    </w:pPr>
  </w:style>
  <w:style w:type="paragraph" w:styleId="ListContinue4">
    <w:name w:val="List Continue 4"/>
    <w:basedOn w:val="Normal"/>
    <w:rsid w:val="00825DA8"/>
    <w:pPr>
      <w:spacing w:after="120"/>
      <w:ind w:left="1132"/>
    </w:pPr>
  </w:style>
  <w:style w:type="paragraph" w:styleId="ListContinue5">
    <w:name w:val="List Continue 5"/>
    <w:basedOn w:val="Normal"/>
    <w:rsid w:val="00825DA8"/>
    <w:pPr>
      <w:spacing w:after="120"/>
      <w:ind w:left="1415"/>
    </w:pPr>
  </w:style>
  <w:style w:type="paragraph" w:styleId="ListNumber">
    <w:name w:val="List Number"/>
    <w:basedOn w:val="Normal"/>
    <w:rsid w:val="00825DA8"/>
    <w:pPr>
      <w:numPr>
        <w:numId w:val="35"/>
      </w:numPr>
    </w:pPr>
  </w:style>
  <w:style w:type="paragraph" w:styleId="ListNumber2">
    <w:name w:val="List Number 2"/>
    <w:basedOn w:val="Normal"/>
    <w:rsid w:val="00825DA8"/>
    <w:pPr>
      <w:numPr>
        <w:numId w:val="36"/>
      </w:numPr>
    </w:pPr>
  </w:style>
  <w:style w:type="paragraph" w:styleId="ListNumber3">
    <w:name w:val="List Number 3"/>
    <w:basedOn w:val="Normal"/>
    <w:rsid w:val="00825DA8"/>
    <w:pPr>
      <w:numPr>
        <w:numId w:val="37"/>
      </w:numPr>
    </w:pPr>
  </w:style>
  <w:style w:type="paragraph" w:styleId="ListNumber4">
    <w:name w:val="List Number 4"/>
    <w:basedOn w:val="Normal"/>
    <w:rsid w:val="00825DA8"/>
    <w:pPr>
      <w:numPr>
        <w:numId w:val="38"/>
      </w:numPr>
    </w:pPr>
  </w:style>
  <w:style w:type="paragraph" w:styleId="ListNumber5">
    <w:name w:val="List Number 5"/>
    <w:basedOn w:val="Normal"/>
    <w:rsid w:val="00825DA8"/>
    <w:pPr>
      <w:numPr>
        <w:numId w:val="39"/>
      </w:numPr>
    </w:pPr>
  </w:style>
  <w:style w:type="paragraph" w:styleId="MacroText">
    <w:name w:val="macro"/>
    <w:semiHidden/>
    <w:rsid w:val="00825D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825DA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825DA8"/>
    <w:rPr>
      <w:sz w:val="24"/>
      <w:szCs w:val="24"/>
    </w:rPr>
  </w:style>
  <w:style w:type="paragraph" w:styleId="NormalIndent">
    <w:name w:val="Normal Indent"/>
    <w:basedOn w:val="Normal"/>
    <w:rsid w:val="00825DA8"/>
    <w:pPr>
      <w:ind w:left="720"/>
    </w:pPr>
  </w:style>
  <w:style w:type="paragraph" w:styleId="NoteHeading">
    <w:name w:val="Note Heading"/>
    <w:basedOn w:val="Normal"/>
    <w:next w:val="Normal"/>
    <w:rsid w:val="00825DA8"/>
  </w:style>
  <w:style w:type="paragraph" w:styleId="Salutation">
    <w:name w:val="Salutation"/>
    <w:basedOn w:val="Normal"/>
    <w:next w:val="Normal"/>
    <w:rsid w:val="00825DA8"/>
  </w:style>
  <w:style w:type="paragraph" w:styleId="Signature">
    <w:name w:val="Signature"/>
    <w:basedOn w:val="Normal"/>
    <w:rsid w:val="00825DA8"/>
    <w:pPr>
      <w:ind w:left="4252"/>
    </w:pPr>
  </w:style>
  <w:style w:type="paragraph" w:styleId="Subtitle">
    <w:name w:val="Subtitle"/>
    <w:basedOn w:val="Normal"/>
    <w:qFormat/>
    <w:rsid w:val="00825DA8"/>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25DA8"/>
    <w:pPr>
      <w:ind w:left="220" w:hanging="220"/>
    </w:pPr>
  </w:style>
  <w:style w:type="paragraph" w:styleId="TableofFigures">
    <w:name w:val="table of figures"/>
    <w:basedOn w:val="Normal"/>
    <w:next w:val="Normal"/>
    <w:semiHidden/>
    <w:rsid w:val="00825DA8"/>
  </w:style>
  <w:style w:type="paragraph" w:styleId="Title">
    <w:name w:val="Title"/>
    <w:basedOn w:val="Normal"/>
    <w:qFormat/>
    <w:rsid w:val="00825DA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25DA8"/>
    <w:pPr>
      <w:spacing w:before="120"/>
    </w:pPr>
    <w:rPr>
      <w:rFonts w:ascii="Arial" w:hAnsi="Arial" w:cs="Arial"/>
      <w:b/>
      <w:bCs/>
      <w:sz w:val="24"/>
      <w:szCs w:val="24"/>
    </w:rPr>
  </w:style>
  <w:style w:type="paragraph" w:styleId="TOC1">
    <w:name w:val="toc 1"/>
    <w:basedOn w:val="Normal"/>
    <w:next w:val="Normal"/>
    <w:autoRedefine/>
    <w:semiHidden/>
    <w:rsid w:val="00825DA8"/>
  </w:style>
  <w:style w:type="paragraph" w:styleId="TOC2">
    <w:name w:val="toc 2"/>
    <w:basedOn w:val="Normal"/>
    <w:next w:val="Normal"/>
    <w:autoRedefine/>
    <w:semiHidden/>
    <w:rsid w:val="00825DA8"/>
    <w:pPr>
      <w:ind w:left="220"/>
    </w:pPr>
  </w:style>
  <w:style w:type="paragraph" w:styleId="TOC3">
    <w:name w:val="toc 3"/>
    <w:basedOn w:val="Normal"/>
    <w:next w:val="Normal"/>
    <w:autoRedefine/>
    <w:semiHidden/>
    <w:rsid w:val="00825DA8"/>
    <w:pPr>
      <w:ind w:left="440"/>
    </w:pPr>
  </w:style>
  <w:style w:type="paragraph" w:styleId="TOC4">
    <w:name w:val="toc 4"/>
    <w:basedOn w:val="Normal"/>
    <w:next w:val="Normal"/>
    <w:autoRedefine/>
    <w:semiHidden/>
    <w:rsid w:val="00825DA8"/>
    <w:pPr>
      <w:ind w:left="660"/>
    </w:pPr>
  </w:style>
  <w:style w:type="paragraph" w:styleId="TOC5">
    <w:name w:val="toc 5"/>
    <w:basedOn w:val="Normal"/>
    <w:next w:val="Normal"/>
    <w:autoRedefine/>
    <w:semiHidden/>
    <w:rsid w:val="00825DA8"/>
    <w:pPr>
      <w:ind w:left="880"/>
    </w:pPr>
  </w:style>
  <w:style w:type="paragraph" w:styleId="TOC6">
    <w:name w:val="toc 6"/>
    <w:basedOn w:val="Normal"/>
    <w:next w:val="Normal"/>
    <w:autoRedefine/>
    <w:semiHidden/>
    <w:rsid w:val="00825DA8"/>
    <w:pPr>
      <w:ind w:left="1100"/>
    </w:pPr>
  </w:style>
  <w:style w:type="paragraph" w:styleId="TOC7">
    <w:name w:val="toc 7"/>
    <w:basedOn w:val="Normal"/>
    <w:next w:val="Normal"/>
    <w:autoRedefine/>
    <w:semiHidden/>
    <w:rsid w:val="00825DA8"/>
    <w:pPr>
      <w:ind w:left="1320"/>
    </w:pPr>
  </w:style>
  <w:style w:type="paragraph" w:styleId="TOC8">
    <w:name w:val="toc 8"/>
    <w:basedOn w:val="Normal"/>
    <w:next w:val="Normal"/>
    <w:autoRedefine/>
    <w:semiHidden/>
    <w:rsid w:val="00825DA8"/>
    <w:pPr>
      <w:ind w:left="1540"/>
    </w:pPr>
  </w:style>
  <w:style w:type="paragraph" w:styleId="TOC9">
    <w:name w:val="toc 9"/>
    <w:basedOn w:val="Normal"/>
    <w:next w:val="Normal"/>
    <w:autoRedefine/>
    <w:semiHidden/>
    <w:rsid w:val="00825DA8"/>
    <w:pPr>
      <w:ind w:left="1760"/>
    </w:pPr>
  </w:style>
  <w:style w:type="character" w:styleId="Emphasis">
    <w:name w:val="Emphasis"/>
    <w:qFormat/>
    <w:rsid w:val="007569FC"/>
    <w:rPr>
      <w:b/>
      <w:bCs/>
      <w:i w:val="0"/>
      <w:iCs w:val="0"/>
    </w:rPr>
  </w:style>
  <w:style w:type="character" w:customStyle="1" w:styleId="st1">
    <w:name w:val="st1"/>
    <w:basedOn w:val="DefaultParagraphFont"/>
    <w:rsid w:val="007569FC"/>
  </w:style>
  <w:style w:type="paragraph" w:styleId="Bibliography">
    <w:name w:val="Bibliography"/>
    <w:basedOn w:val="Normal"/>
    <w:next w:val="Normal"/>
    <w:uiPriority w:val="37"/>
    <w:semiHidden/>
    <w:unhideWhenUsed/>
    <w:rsid w:val="00D403FF"/>
  </w:style>
  <w:style w:type="paragraph" w:styleId="IntenseQuote">
    <w:name w:val="Intense Quote"/>
    <w:basedOn w:val="Normal"/>
    <w:next w:val="Normal"/>
    <w:link w:val="IntenseQuoteChar"/>
    <w:uiPriority w:val="30"/>
    <w:qFormat/>
    <w:rsid w:val="00D403F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403FF"/>
    <w:rPr>
      <w:b/>
      <w:bCs/>
      <w:i/>
      <w:iCs/>
      <w:color w:val="4F81BD"/>
      <w:sz w:val="22"/>
      <w:lang w:val="en-GB" w:eastAsia="en-US"/>
    </w:rPr>
  </w:style>
  <w:style w:type="paragraph" w:styleId="ListParagraph">
    <w:name w:val="List Paragraph"/>
    <w:basedOn w:val="Normal"/>
    <w:uiPriority w:val="34"/>
    <w:qFormat/>
    <w:rsid w:val="00D403FF"/>
    <w:pPr>
      <w:ind w:left="720"/>
    </w:pPr>
  </w:style>
  <w:style w:type="paragraph" w:styleId="NoSpacing">
    <w:name w:val="No Spacing"/>
    <w:uiPriority w:val="1"/>
    <w:qFormat/>
    <w:rsid w:val="00D403FF"/>
    <w:rPr>
      <w:sz w:val="22"/>
      <w:lang w:eastAsia="en-US"/>
    </w:rPr>
  </w:style>
  <w:style w:type="paragraph" w:styleId="Quote">
    <w:name w:val="Quote"/>
    <w:basedOn w:val="Normal"/>
    <w:next w:val="Normal"/>
    <w:link w:val="QuoteChar"/>
    <w:uiPriority w:val="29"/>
    <w:qFormat/>
    <w:rsid w:val="00D403FF"/>
    <w:rPr>
      <w:i/>
      <w:iCs/>
      <w:color w:val="000000"/>
    </w:rPr>
  </w:style>
  <w:style w:type="character" w:customStyle="1" w:styleId="QuoteChar">
    <w:name w:val="Quote Char"/>
    <w:link w:val="Quote"/>
    <w:uiPriority w:val="29"/>
    <w:rsid w:val="00D403FF"/>
    <w:rPr>
      <w:i/>
      <w:iCs/>
      <w:color w:val="000000"/>
      <w:sz w:val="22"/>
      <w:lang w:val="en-GB" w:eastAsia="en-US"/>
    </w:rPr>
  </w:style>
  <w:style w:type="paragraph" w:styleId="TOCHeading">
    <w:name w:val="TOC Heading"/>
    <w:basedOn w:val="Heading1"/>
    <w:next w:val="Normal"/>
    <w:uiPriority w:val="39"/>
    <w:semiHidden/>
    <w:unhideWhenUsed/>
    <w:qFormat/>
    <w:rsid w:val="00D403FF"/>
    <w:pPr>
      <w:tabs>
        <w:tab w:val="clear" w:pos="567"/>
        <w:tab w:val="clear" w:pos="601"/>
      </w:tabs>
      <w:spacing w:before="240" w:after="60"/>
      <w:outlineLvl w:val="9"/>
    </w:pPr>
    <w:rPr>
      <w:rFonts w:ascii="Cambria" w:hAnsi="Cambria"/>
      <w:bCs/>
      <w:kern w:val="32"/>
      <w:sz w:val="32"/>
      <w:szCs w:val="32"/>
    </w:rPr>
  </w:style>
  <w:style w:type="paragraph" w:styleId="Revision">
    <w:name w:val="Revision"/>
    <w:hidden/>
    <w:uiPriority w:val="99"/>
    <w:semiHidden/>
    <w:rsid w:val="00576EC3"/>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7533">
      <w:bodyDiv w:val="1"/>
      <w:marLeft w:val="0"/>
      <w:marRight w:val="0"/>
      <w:marTop w:val="0"/>
      <w:marBottom w:val="0"/>
      <w:divBdr>
        <w:top w:val="none" w:sz="0" w:space="0" w:color="auto"/>
        <w:left w:val="none" w:sz="0" w:space="0" w:color="auto"/>
        <w:bottom w:val="none" w:sz="0" w:space="0" w:color="auto"/>
        <w:right w:val="none" w:sz="0" w:space="0" w:color="auto"/>
      </w:divBdr>
    </w:div>
    <w:div w:id="113641556">
      <w:bodyDiv w:val="1"/>
      <w:marLeft w:val="0"/>
      <w:marRight w:val="0"/>
      <w:marTop w:val="0"/>
      <w:marBottom w:val="0"/>
      <w:divBdr>
        <w:top w:val="none" w:sz="0" w:space="0" w:color="auto"/>
        <w:left w:val="none" w:sz="0" w:space="0" w:color="auto"/>
        <w:bottom w:val="none" w:sz="0" w:space="0" w:color="auto"/>
        <w:right w:val="none" w:sz="0" w:space="0" w:color="auto"/>
      </w:divBdr>
    </w:div>
    <w:div w:id="216628437">
      <w:bodyDiv w:val="1"/>
      <w:marLeft w:val="0"/>
      <w:marRight w:val="0"/>
      <w:marTop w:val="0"/>
      <w:marBottom w:val="0"/>
      <w:divBdr>
        <w:top w:val="none" w:sz="0" w:space="0" w:color="auto"/>
        <w:left w:val="none" w:sz="0" w:space="0" w:color="auto"/>
        <w:bottom w:val="none" w:sz="0" w:space="0" w:color="auto"/>
        <w:right w:val="none" w:sz="0" w:space="0" w:color="auto"/>
      </w:divBdr>
    </w:div>
    <w:div w:id="269090870">
      <w:bodyDiv w:val="1"/>
      <w:marLeft w:val="0"/>
      <w:marRight w:val="0"/>
      <w:marTop w:val="0"/>
      <w:marBottom w:val="0"/>
      <w:divBdr>
        <w:top w:val="none" w:sz="0" w:space="0" w:color="auto"/>
        <w:left w:val="none" w:sz="0" w:space="0" w:color="auto"/>
        <w:bottom w:val="none" w:sz="0" w:space="0" w:color="auto"/>
        <w:right w:val="none" w:sz="0" w:space="0" w:color="auto"/>
      </w:divBdr>
    </w:div>
    <w:div w:id="346837458">
      <w:bodyDiv w:val="1"/>
      <w:marLeft w:val="0"/>
      <w:marRight w:val="0"/>
      <w:marTop w:val="0"/>
      <w:marBottom w:val="0"/>
      <w:divBdr>
        <w:top w:val="none" w:sz="0" w:space="0" w:color="auto"/>
        <w:left w:val="none" w:sz="0" w:space="0" w:color="auto"/>
        <w:bottom w:val="none" w:sz="0" w:space="0" w:color="auto"/>
        <w:right w:val="none" w:sz="0" w:space="0" w:color="auto"/>
      </w:divBdr>
    </w:div>
    <w:div w:id="455954861">
      <w:bodyDiv w:val="1"/>
      <w:marLeft w:val="0"/>
      <w:marRight w:val="0"/>
      <w:marTop w:val="0"/>
      <w:marBottom w:val="0"/>
      <w:divBdr>
        <w:top w:val="none" w:sz="0" w:space="0" w:color="auto"/>
        <w:left w:val="none" w:sz="0" w:space="0" w:color="auto"/>
        <w:bottom w:val="none" w:sz="0" w:space="0" w:color="auto"/>
        <w:right w:val="none" w:sz="0" w:space="0" w:color="auto"/>
      </w:divBdr>
    </w:div>
    <w:div w:id="513618405">
      <w:bodyDiv w:val="1"/>
      <w:marLeft w:val="0"/>
      <w:marRight w:val="0"/>
      <w:marTop w:val="0"/>
      <w:marBottom w:val="0"/>
      <w:divBdr>
        <w:top w:val="none" w:sz="0" w:space="0" w:color="auto"/>
        <w:left w:val="none" w:sz="0" w:space="0" w:color="auto"/>
        <w:bottom w:val="none" w:sz="0" w:space="0" w:color="auto"/>
        <w:right w:val="none" w:sz="0" w:space="0" w:color="auto"/>
      </w:divBdr>
    </w:div>
    <w:div w:id="529613973">
      <w:bodyDiv w:val="1"/>
      <w:marLeft w:val="0"/>
      <w:marRight w:val="0"/>
      <w:marTop w:val="0"/>
      <w:marBottom w:val="0"/>
      <w:divBdr>
        <w:top w:val="none" w:sz="0" w:space="0" w:color="auto"/>
        <w:left w:val="none" w:sz="0" w:space="0" w:color="auto"/>
        <w:bottom w:val="none" w:sz="0" w:space="0" w:color="auto"/>
        <w:right w:val="none" w:sz="0" w:space="0" w:color="auto"/>
      </w:divBdr>
    </w:div>
    <w:div w:id="690107715">
      <w:bodyDiv w:val="1"/>
      <w:marLeft w:val="0"/>
      <w:marRight w:val="0"/>
      <w:marTop w:val="0"/>
      <w:marBottom w:val="0"/>
      <w:divBdr>
        <w:top w:val="none" w:sz="0" w:space="0" w:color="auto"/>
        <w:left w:val="none" w:sz="0" w:space="0" w:color="auto"/>
        <w:bottom w:val="none" w:sz="0" w:space="0" w:color="auto"/>
        <w:right w:val="none" w:sz="0" w:space="0" w:color="auto"/>
      </w:divBdr>
    </w:div>
    <w:div w:id="754591949">
      <w:bodyDiv w:val="1"/>
      <w:marLeft w:val="0"/>
      <w:marRight w:val="0"/>
      <w:marTop w:val="0"/>
      <w:marBottom w:val="0"/>
      <w:divBdr>
        <w:top w:val="none" w:sz="0" w:space="0" w:color="auto"/>
        <w:left w:val="none" w:sz="0" w:space="0" w:color="auto"/>
        <w:bottom w:val="none" w:sz="0" w:space="0" w:color="auto"/>
        <w:right w:val="none" w:sz="0" w:space="0" w:color="auto"/>
      </w:divBdr>
    </w:div>
    <w:div w:id="1012610150">
      <w:bodyDiv w:val="1"/>
      <w:marLeft w:val="0"/>
      <w:marRight w:val="0"/>
      <w:marTop w:val="0"/>
      <w:marBottom w:val="0"/>
      <w:divBdr>
        <w:top w:val="none" w:sz="0" w:space="0" w:color="auto"/>
        <w:left w:val="none" w:sz="0" w:space="0" w:color="auto"/>
        <w:bottom w:val="none" w:sz="0" w:space="0" w:color="auto"/>
        <w:right w:val="none" w:sz="0" w:space="0" w:color="auto"/>
      </w:divBdr>
    </w:div>
    <w:div w:id="1108085557">
      <w:bodyDiv w:val="1"/>
      <w:marLeft w:val="0"/>
      <w:marRight w:val="0"/>
      <w:marTop w:val="0"/>
      <w:marBottom w:val="0"/>
      <w:divBdr>
        <w:top w:val="none" w:sz="0" w:space="0" w:color="auto"/>
        <w:left w:val="none" w:sz="0" w:space="0" w:color="auto"/>
        <w:bottom w:val="none" w:sz="0" w:space="0" w:color="auto"/>
        <w:right w:val="none" w:sz="0" w:space="0" w:color="auto"/>
      </w:divBdr>
    </w:div>
    <w:div w:id="1142232447">
      <w:bodyDiv w:val="1"/>
      <w:marLeft w:val="0"/>
      <w:marRight w:val="0"/>
      <w:marTop w:val="0"/>
      <w:marBottom w:val="0"/>
      <w:divBdr>
        <w:top w:val="none" w:sz="0" w:space="0" w:color="auto"/>
        <w:left w:val="none" w:sz="0" w:space="0" w:color="auto"/>
        <w:bottom w:val="none" w:sz="0" w:space="0" w:color="auto"/>
        <w:right w:val="none" w:sz="0" w:space="0" w:color="auto"/>
      </w:divBdr>
    </w:div>
    <w:div w:id="1236208031">
      <w:bodyDiv w:val="1"/>
      <w:marLeft w:val="0"/>
      <w:marRight w:val="0"/>
      <w:marTop w:val="0"/>
      <w:marBottom w:val="0"/>
      <w:divBdr>
        <w:top w:val="none" w:sz="0" w:space="0" w:color="auto"/>
        <w:left w:val="none" w:sz="0" w:space="0" w:color="auto"/>
        <w:bottom w:val="none" w:sz="0" w:space="0" w:color="auto"/>
        <w:right w:val="none" w:sz="0" w:space="0" w:color="auto"/>
      </w:divBdr>
    </w:div>
    <w:div w:id="1333485847">
      <w:bodyDiv w:val="1"/>
      <w:marLeft w:val="0"/>
      <w:marRight w:val="0"/>
      <w:marTop w:val="0"/>
      <w:marBottom w:val="0"/>
      <w:divBdr>
        <w:top w:val="none" w:sz="0" w:space="0" w:color="auto"/>
        <w:left w:val="none" w:sz="0" w:space="0" w:color="auto"/>
        <w:bottom w:val="none" w:sz="0" w:space="0" w:color="auto"/>
        <w:right w:val="none" w:sz="0" w:space="0" w:color="auto"/>
      </w:divBdr>
    </w:div>
    <w:div w:id="1403063372">
      <w:bodyDiv w:val="1"/>
      <w:marLeft w:val="0"/>
      <w:marRight w:val="0"/>
      <w:marTop w:val="0"/>
      <w:marBottom w:val="0"/>
      <w:divBdr>
        <w:top w:val="none" w:sz="0" w:space="0" w:color="auto"/>
        <w:left w:val="none" w:sz="0" w:space="0" w:color="auto"/>
        <w:bottom w:val="none" w:sz="0" w:space="0" w:color="auto"/>
        <w:right w:val="none" w:sz="0" w:space="0" w:color="auto"/>
      </w:divBdr>
    </w:div>
    <w:div w:id="1409418589">
      <w:bodyDiv w:val="1"/>
      <w:marLeft w:val="0"/>
      <w:marRight w:val="0"/>
      <w:marTop w:val="0"/>
      <w:marBottom w:val="0"/>
      <w:divBdr>
        <w:top w:val="none" w:sz="0" w:space="0" w:color="auto"/>
        <w:left w:val="none" w:sz="0" w:space="0" w:color="auto"/>
        <w:bottom w:val="none" w:sz="0" w:space="0" w:color="auto"/>
        <w:right w:val="none" w:sz="0" w:space="0" w:color="auto"/>
      </w:divBdr>
    </w:div>
    <w:div w:id="1448045045">
      <w:bodyDiv w:val="1"/>
      <w:marLeft w:val="0"/>
      <w:marRight w:val="0"/>
      <w:marTop w:val="0"/>
      <w:marBottom w:val="0"/>
      <w:divBdr>
        <w:top w:val="none" w:sz="0" w:space="0" w:color="auto"/>
        <w:left w:val="none" w:sz="0" w:space="0" w:color="auto"/>
        <w:bottom w:val="none" w:sz="0" w:space="0" w:color="auto"/>
        <w:right w:val="none" w:sz="0" w:space="0" w:color="auto"/>
      </w:divBdr>
    </w:div>
    <w:div w:id="1544318814">
      <w:bodyDiv w:val="1"/>
      <w:marLeft w:val="0"/>
      <w:marRight w:val="0"/>
      <w:marTop w:val="0"/>
      <w:marBottom w:val="0"/>
      <w:divBdr>
        <w:top w:val="none" w:sz="0" w:space="0" w:color="auto"/>
        <w:left w:val="none" w:sz="0" w:space="0" w:color="auto"/>
        <w:bottom w:val="none" w:sz="0" w:space="0" w:color="auto"/>
        <w:right w:val="none" w:sz="0" w:space="0" w:color="auto"/>
      </w:divBdr>
    </w:div>
    <w:div w:id="1571689897">
      <w:bodyDiv w:val="1"/>
      <w:marLeft w:val="0"/>
      <w:marRight w:val="0"/>
      <w:marTop w:val="0"/>
      <w:marBottom w:val="0"/>
      <w:divBdr>
        <w:top w:val="none" w:sz="0" w:space="0" w:color="auto"/>
        <w:left w:val="none" w:sz="0" w:space="0" w:color="auto"/>
        <w:bottom w:val="none" w:sz="0" w:space="0" w:color="auto"/>
        <w:right w:val="none" w:sz="0" w:space="0" w:color="auto"/>
      </w:divBdr>
    </w:div>
    <w:div w:id="1663240446">
      <w:bodyDiv w:val="1"/>
      <w:marLeft w:val="0"/>
      <w:marRight w:val="0"/>
      <w:marTop w:val="0"/>
      <w:marBottom w:val="0"/>
      <w:divBdr>
        <w:top w:val="none" w:sz="0" w:space="0" w:color="auto"/>
        <w:left w:val="none" w:sz="0" w:space="0" w:color="auto"/>
        <w:bottom w:val="none" w:sz="0" w:space="0" w:color="auto"/>
        <w:right w:val="none" w:sz="0" w:space="0" w:color="auto"/>
      </w:divBdr>
    </w:div>
    <w:div w:id="1664813159">
      <w:bodyDiv w:val="1"/>
      <w:marLeft w:val="0"/>
      <w:marRight w:val="0"/>
      <w:marTop w:val="0"/>
      <w:marBottom w:val="0"/>
      <w:divBdr>
        <w:top w:val="none" w:sz="0" w:space="0" w:color="auto"/>
        <w:left w:val="none" w:sz="0" w:space="0" w:color="auto"/>
        <w:bottom w:val="none" w:sz="0" w:space="0" w:color="auto"/>
        <w:right w:val="none" w:sz="0" w:space="0" w:color="auto"/>
      </w:divBdr>
    </w:div>
    <w:div w:id="1739353116">
      <w:bodyDiv w:val="1"/>
      <w:marLeft w:val="0"/>
      <w:marRight w:val="0"/>
      <w:marTop w:val="0"/>
      <w:marBottom w:val="0"/>
      <w:divBdr>
        <w:top w:val="none" w:sz="0" w:space="0" w:color="auto"/>
        <w:left w:val="none" w:sz="0" w:space="0" w:color="auto"/>
        <w:bottom w:val="none" w:sz="0" w:space="0" w:color="auto"/>
        <w:right w:val="none" w:sz="0" w:space="0" w:color="auto"/>
      </w:divBdr>
    </w:div>
    <w:div w:id="1767117088">
      <w:bodyDiv w:val="1"/>
      <w:marLeft w:val="0"/>
      <w:marRight w:val="0"/>
      <w:marTop w:val="0"/>
      <w:marBottom w:val="0"/>
      <w:divBdr>
        <w:top w:val="none" w:sz="0" w:space="0" w:color="auto"/>
        <w:left w:val="none" w:sz="0" w:space="0" w:color="auto"/>
        <w:bottom w:val="none" w:sz="0" w:space="0" w:color="auto"/>
        <w:right w:val="none" w:sz="0" w:space="0" w:color="auto"/>
      </w:divBdr>
    </w:div>
    <w:div w:id="1785079022">
      <w:bodyDiv w:val="1"/>
      <w:marLeft w:val="0"/>
      <w:marRight w:val="0"/>
      <w:marTop w:val="0"/>
      <w:marBottom w:val="0"/>
      <w:divBdr>
        <w:top w:val="none" w:sz="0" w:space="0" w:color="auto"/>
        <w:left w:val="none" w:sz="0" w:space="0" w:color="auto"/>
        <w:bottom w:val="none" w:sz="0" w:space="0" w:color="auto"/>
        <w:right w:val="none" w:sz="0" w:space="0" w:color="auto"/>
      </w:divBdr>
    </w:div>
    <w:div w:id="1867982581">
      <w:bodyDiv w:val="1"/>
      <w:marLeft w:val="0"/>
      <w:marRight w:val="0"/>
      <w:marTop w:val="0"/>
      <w:marBottom w:val="0"/>
      <w:divBdr>
        <w:top w:val="none" w:sz="0" w:space="0" w:color="auto"/>
        <w:left w:val="none" w:sz="0" w:space="0" w:color="auto"/>
        <w:bottom w:val="none" w:sz="0" w:space="0" w:color="auto"/>
        <w:right w:val="none" w:sz="0" w:space="0" w:color="auto"/>
      </w:divBdr>
    </w:div>
    <w:div w:id="1894271157">
      <w:bodyDiv w:val="1"/>
      <w:marLeft w:val="0"/>
      <w:marRight w:val="0"/>
      <w:marTop w:val="0"/>
      <w:marBottom w:val="0"/>
      <w:divBdr>
        <w:top w:val="none" w:sz="0" w:space="0" w:color="auto"/>
        <w:left w:val="none" w:sz="0" w:space="0" w:color="auto"/>
        <w:bottom w:val="none" w:sz="0" w:space="0" w:color="auto"/>
        <w:right w:val="none" w:sz="0" w:space="0" w:color="auto"/>
      </w:divBdr>
    </w:div>
    <w:div w:id="1935625625">
      <w:bodyDiv w:val="1"/>
      <w:marLeft w:val="0"/>
      <w:marRight w:val="0"/>
      <w:marTop w:val="0"/>
      <w:marBottom w:val="0"/>
      <w:divBdr>
        <w:top w:val="none" w:sz="0" w:space="0" w:color="auto"/>
        <w:left w:val="none" w:sz="0" w:space="0" w:color="auto"/>
        <w:bottom w:val="none" w:sz="0" w:space="0" w:color="auto"/>
        <w:right w:val="none" w:sz="0" w:space="0" w:color="auto"/>
      </w:divBdr>
    </w:div>
    <w:div w:id="1941983469">
      <w:bodyDiv w:val="1"/>
      <w:marLeft w:val="0"/>
      <w:marRight w:val="0"/>
      <w:marTop w:val="0"/>
      <w:marBottom w:val="0"/>
      <w:divBdr>
        <w:top w:val="none" w:sz="0" w:space="0" w:color="auto"/>
        <w:left w:val="none" w:sz="0" w:space="0" w:color="auto"/>
        <w:bottom w:val="none" w:sz="0" w:space="0" w:color="auto"/>
        <w:right w:val="none" w:sz="0" w:space="0" w:color="auto"/>
      </w:divBdr>
    </w:div>
    <w:div w:id="20881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28D3A-E4EC-4148-83AE-650D4F33797A}">
  <ds:schemaRefs>
    <ds:schemaRef ds:uri="http://schemas.microsoft.com/sharepoint/v3/contenttype/forms"/>
  </ds:schemaRefs>
</ds:datastoreItem>
</file>

<file path=customXml/itemProps2.xml><?xml version="1.0" encoding="utf-8"?>
<ds:datastoreItem xmlns:ds="http://schemas.openxmlformats.org/officeDocument/2006/customXml" ds:itemID="{5AA771CD-F84C-4176-B8BC-9DC0D35CC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E1BB3-2A5E-4BF7-A539-51E7248AB8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EE52E9-D0E8-4FBF-AF74-005FCE09C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19031</Words>
  <Characters>108479</Characters>
  <Application>Microsoft Office Word</Application>
  <DocSecurity>0</DocSecurity>
  <Lines>903</Lines>
  <Paragraphs>254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Plavix, INN-clopidogrel</vt:lpstr>
      <vt:lpstr>Plavix, INN-clopidogrel</vt:lpstr>
    </vt:vector>
  </TitlesOfParts>
  <Company>sanofi-aventis</Company>
  <LinksUpToDate>false</LinksUpToDate>
  <CharactersWithSpaces>127256</CharactersWithSpaces>
  <SharedDoc>false</SharedDoc>
  <HLinks>
    <vt:vector size="18"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INN-clopidogrel</dc:title>
  <dc:subject>EPAR</dc:subject>
  <dc:creator>CHMP</dc:creator>
  <cp:keywords>Plavix, INN-clopidogrel</cp:keywords>
  <cp:lastModifiedBy>Voutsas Achilleas</cp:lastModifiedBy>
  <cp:revision>2</cp:revision>
  <cp:lastPrinted>2018-10-12T10:41:00Z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EMEA/CPMP/2470/03/el</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el</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25</vt:lpwstr>
  </property>
  <property fmtid="{D5CDD505-2E9C-101B-9397-08002B2CF9AE}" pid="19" name="EMEADocDateMonth">
    <vt:lpwstr>June</vt:lpwstr>
  </property>
  <property fmtid="{D5CDD505-2E9C-101B-9397-08002B2CF9AE}" pid="20" name="EMEADocDateYear">
    <vt:lpwstr>2003</vt:lpwstr>
  </property>
  <property fmtid="{D5CDD505-2E9C-101B-9397-08002B2CF9AE}" pid="21" name="EMEADocDate">
    <vt:lpwstr>20030625</vt:lpwstr>
  </property>
  <property fmtid="{D5CDD505-2E9C-101B-9397-08002B2CF9AE}" pid="22" name="EMEADocTitle">
    <vt:lpwstr>Plavix R-35</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Information-EMEA/207828/2006</vt:lpwstr>
  </property>
  <property fmtid="{D5CDD505-2E9C-101B-9397-08002B2CF9AE}" pid="28" name="DM_Title">
    <vt:lpwstr/>
  </property>
  <property fmtid="{D5CDD505-2E9C-101B-9397-08002B2CF9AE}" pid="29" name="DM_Language">
    <vt:lpwstr/>
  </property>
  <property fmtid="{D5CDD505-2E9C-101B-9397-08002B2CF9AE}" pid="30" name="DM_Name">
    <vt:lpwstr>Plavix-H-C-174-II-53-PI-el</vt:lpwstr>
  </property>
  <property fmtid="{D5CDD505-2E9C-101B-9397-08002B2CF9AE}" pid="31" name="DM_Owner">
    <vt:lpwstr>Flaunoe Lise</vt:lpwstr>
  </property>
  <property fmtid="{D5CDD505-2E9C-101B-9397-08002B2CF9AE}" pid="32" name="DM_Creation_Date">
    <vt:lpwstr>02/06/2006 15:11:48</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05/06/2006 14:07:17</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EMEA/207828/2006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207828</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H/C/000174</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Comments">
    <vt:lpwstr/>
  </property>
  <property fmtid="{D5CDD505-2E9C-101B-9397-08002B2CF9AE}" pid="64" name="MSIP_Label_0eea11ca-d417-4147-80ed-01a58412c458_Enabled">
    <vt:lpwstr>true</vt:lpwstr>
  </property>
  <property fmtid="{D5CDD505-2E9C-101B-9397-08002B2CF9AE}" pid="65" name="MSIP_Label_0eea11ca-d417-4147-80ed-01a58412c458_SetDate">
    <vt:lpwstr>2021-06-03T23:49:32Z</vt:lpwstr>
  </property>
  <property fmtid="{D5CDD505-2E9C-101B-9397-08002B2CF9AE}" pid="66" name="MSIP_Label_0eea11ca-d417-4147-80ed-01a58412c458_Method">
    <vt:lpwstr>Standard</vt:lpwstr>
  </property>
  <property fmtid="{D5CDD505-2E9C-101B-9397-08002B2CF9AE}" pid="67" name="MSIP_Label_0eea11ca-d417-4147-80ed-01a58412c458_Name">
    <vt:lpwstr>0eea11ca-d417-4147-80ed-01a58412c458</vt:lpwstr>
  </property>
  <property fmtid="{D5CDD505-2E9C-101B-9397-08002B2CF9AE}" pid="68" name="MSIP_Label_0eea11ca-d417-4147-80ed-01a58412c458_SiteId">
    <vt:lpwstr>bc9dc15c-61bc-4f03-b60b-e5b6d8922839</vt:lpwstr>
  </property>
  <property fmtid="{D5CDD505-2E9C-101B-9397-08002B2CF9AE}" pid="69" name="MSIP_Label_0eea11ca-d417-4147-80ed-01a58412c458_ActionId">
    <vt:lpwstr>4a309bb1-110f-4f8c-8c54-3a568a08b4fb</vt:lpwstr>
  </property>
  <property fmtid="{D5CDD505-2E9C-101B-9397-08002B2CF9AE}" pid="70" name="MSIP_Label_0eea11ca-d417-4147-80ed-01a58412c458_ContentBits">
    <vt:lpwstr>2</vt:lpwstr>
  </property>
</Properties>
</file>