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F6A" w:rsidRDefault="00A72F6A" w:rsidP="00963EE1">
      <w:pPr>
        <w:pStyle w:val="Header"/>
        <w:tabs>
          <w:tab w:val="clear" w:pos="4819"/>
          <w:tab w:val="clear" w:pos="9638"/>
        </w:tabs>
        <w:rPr>
          <w:sz w:val="22"/>
        </w:rPr>
      </w:pPr>
      <w:bookmarkStart w:id="0" w:name="_GoBack"/>
      <w:bookmarkEnd w:id="0"/>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pStyle w:val="EndnoteText"/>
        <w:widowControl/>
        <w:tabs>
          <w:tab w:val="clear" w:pos="567"/>
        </w:tabs>
        <w:suppressAutoHyphens/>
        <w:rPr>
          <w:rFonts w:ascii="Times New Roman" w:hAnsi="Times New Roman"/>
          <w:szCs w:val="24"/>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E7164C">
      <w:pPr>
        <w:keepNext/>
        <w:keepLines/>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Default="00A72F6A" w:rsidP="00963EE1">
      <w:pPr>
        <w:suppressAutoHyphens/>
        <w:rPr>
          <w:sz w:val="22"/>
        </w:rPr>
      </w:pPr>
    </w:p>
    <w:p w:rsidR="00A72F6A" w:rsidRPr="00E7164C" w:rsidRDefault="00A72F6A" w:rsidP="00E7164C"/>
    <w:p w:rsidR="00A72F6A" w:rsidRDefault="00A72F6A" w:rsidP="00963EE1">
      <w:pPr>
        <w:suppressAutoHyphens/>
        <w:rPr>
          <w:sz w:val="22"/>
          <w:lang w:eastAsia="it-IT"/>
        </w:rPr>
      </w:pPr>
    </w:p>
    <w:p w:rsidR="00A72F6A" w:rsidRPr="00225B17" w:rsidRDefault="00A72F6A" w:rsidP="00963EE1">
      <w:pPr>
        <w:suppressAutoHyphens/>
        <w:jc w:val="center"/>
        <w:rPr>
          <w:b/>
          <w:sz w:val="22"/>
          <w:lang w:eastAsia="it-IT"/>
        </w:rPr>
      </w:pPr>
      <w:r w:rsidRPr="00225B17">
        <w:rPr>
          <w:b/>
          <w:sz w:val="22"/>
        </w:rPr>
        <w:t>ALLEGATO</w:t>
      </w:r>
      <w:r w:rsidRPr="00225B17">
        <w:rPr>
          <w:b/>
          <w:sz w:val="22"/>
          <w:lang w:eastAsia="it-IT"/>
        </w:rPr>
        <w:t xml:space="preserve"> I</w:t>
      </w:r>
    </w:p>
    <w:p w:rsidR="00A72F6A" w:rsidRPr="00225B17" w:rsidRDefault="00A72F6A" w:rsidP="00963EE1">
      <w:pPr>
        <w:suppressAutoHyphens/>
        <w:jc w:val="center"/>
        <w:rPr>
          <w:b/>
          <w:sz w:val="22"/>
        </w:rPr>
      </w:pPr>
    </w:p>
    <w:p w:rsidR="008B5E98" w:rsidRDefault="00A72F6A" w:rsidP="008B5E98">
      <w:pPr>
        <w:pStyle w:val="EMEA1"/>
      </w:pPr>
      <w:r w:rsidRPr="00225B17">
        <w:t xml:space="preserve">RIASSUNTO </w:t>
      </w:r>
      <w:smartTag w:uri="urn:schemas-microsoft-com:office:smarttags" w:element="PersonName">
        <w:r w:rsidRPr="00225B17">
          <w:t>D</w:t>
        </w:r>
        <w:smartTag w:uri="urn:schemas-microsoft-com:office:smarttags" w:element="PersonName">
          <w:r w:rsidRPr="00225B17">
            <w:t>E</w:t>
          </w:r>
        </w:smartTag>
      </w:smartTag>
      <w:r w:rsidRPr="00225B17">
        <w:t>L</w:t>
      </w:r>
      <w:r w:rsidRPr="00225B17">
        <w:t>LE CARATTER</w:t>
      </w:r>
      <w:smartTag w:uri="urn:schemas-microsoft-com:office:smarttags" w:element="PersonName">
        <w:r w:rsidRPr="00225B17">
          <w:t>IS</w:t>
        </w:r>
      </w:smartTag>
      <w:r w:rsidRPr="00225B17">
        <w:t xml:space="preserve">TICHE </w:t>
      </w:r>
      <w:smartTag w:uri="urn:schemas-microsoft-com:office:smarttags" w:element="PersonName">
        <w:r w:rsidRPr="00225B17">
          <w:t>D</w:t>
        </w:r>
        <w:smartTag w:uri="urn:schemas-microsoft-com:office:smarttags" w:element="PersonName">
          <w:r w:rsidRPr="00225B17">
            <w:t>E</w:t>
          </w:r>
        </w:smartTag>
      </w:smartTag>
      <w:r w:rsidRPr="00225B17">
        <w:t>L</w:t>
      </w:r>
      <w:r w:rsidRPr="00225B17">
        <w:t xml:space="preserve"> P</w:t>
      </w:r>
      <w:smartTag w:uri="urn:schemas-microsoft-com:office:smarttags" w:element="PersonName">
        <w:r w:rsidRPr="00225B17">
          <w:t>RO</w:t>
        </w:r>
      </w:smartTag>
      <w:r w:rsidRPr="00225B17">
        <w:t>DOTTO</w:t>
      </w:r>
    </w:p>
    <w:p w:rsidR="002A4A18" w:rsidRPr="00225B17" w:rsidRDefault="002A4A18" w:rsidP="00006DAE">
      <w:pPr>
        <w:pStyle w:val="EMEA1"/>
      </w:pPr>
      <w:r>
        <w:br w:type="page"/>
      </w:r>
      <w:r w:rsidR="00D422D7">
        <w:lastRenderedPageBreak/>
        <w:t xml:space="preserve"> </w:t>
      </w:r>
    </w:p>
    <w:p w:rsidR="00A72F6A" w:rsidRPr="00225B17" w:rsidRDefault="00A72F6A" w:rsidP="00963EE1">
      <w:pPr>
        <w:jc w:val="center"/>
        <w:rPr>
          <w:sz w:val="22"/>
        </w:rPr>
      </w:pPr>
    </w:p>
    <w:p w:rsidR="00266CA9" w:rsidRPr="00225B17" w:rsidRDefault="00266CA9" w:rsidP="00963EE1">
      <w:pPr>
        <w:tabs>
          <w:tab w:val="left" w:pos="540"/>
        </w:tabs>
        <w:rPr>
          <w:b/>
          <w:sz w:val="22"/>
          <w:szCs w:val="22"/>
        </w:rPr>
      </w:pPr>
      <w:r w:rsidRPr="00225B17">
        <w:rPr>
          <w:b/>
          <w:sz w:val="22"/>
          <w:szCs w:val="22"/>
        </w:rPr>
        <w:t>1.</w:t>
      </w:r>
      <w:r w:rsidRPr="00225B17">
        <w:rPr>
          <w:b/>
          <w:sz w:val="22"/>
          <w:szCs w:val="22"/>
        </w:rPr>
        <w:tab/>
      </w:r>
      <w:smartTag w:uri="urn:schemas-microsoft-com:office:smarttags" w:element="PersonName">
        <w:r w:rsidRPr="00225B17">
          <w:rPr>
            <w:b/>
            <w:sz w:val="22"/>
            <w:szCs w:val="22"/>
          </w:rPr>
          <w:t>DE</w:t>
        </w:r>
      </w:smartTag>
      <w:smartTag w:uri="urn:schemas-microsoft-com:office:smarttags" w:element="PersonName">
        <w:r w:rsidRPr="00225B17">
          <w:rPr>
            <w:b/>
            <w:sz w:val="22"/>
            <w:szCs w:val="22"/>
          </w:rPr>
          <w:t>NO</w:t>
        </w:r>
      </w:smartTag>
      <w:r w:rsidRPr="00225B17">
        <w:rPr>
          <w:b/>
          <w:sz w:val="22"/>
          <w:szCs w:val="22"/>
        </w:rPr>
        <w:t xml:space="preserve">MINAZIONE </w:t>
      </w:r>
      <w:smartTag w:uri="urn:schemas-microsoft-com:office:smarttags" w:element="PersonName">
        <w:r w:rsidRPr="00225B17">
          <w:rPr>
            <w:b/>
            <w:sz w:val="22"/>
            <w:szCs w:val="22"/>
          </w:rPr>
          <w:t>D</w:t>
        </w:r>
        <w:smartTag w:uri="urn:schemas-microsoft-com:office:smarttags" w:element="PersonName">
          <w:r w:rsidRPr="00225B17">
            <w:rPr>
              <w:b/>
              <w:sz w:val="22"/>
              <w:szCs w:val="22"/>
            </w:rPr>
            <w:t>E</w:t>
          </w:r>
        </w:smartTag>
      </w:smartTag>
      <w:r w:rsidRPr="00225B17">
        <w:rPr>
          <w:b/>
          <w:sz w:val="22"/>
          <w:szCs w:val="22"/>
        </w:rPr>
        <w:t>L</w:t>
      </w:r>
      <w:r w:rsidRPr="00225B17">
        <w:rPr>
          <w:b/>
          <w:sz w:val="22"/>
          <w:szCs w:val="22"/>
        </w:rPr>
        <w:t xml:space="preserve"> MEDICINALE</w:t>
      </w:r>
    </w:p>
    <w:p w:rsidR="00266CA9" w:rsidRPr="00225B17" w:rsidRDefault="00266CA9" w:rsidP="00963EE1">
      <w:pPr>
        <w:rPr>
          <w:sz w:val="22"/>
        </w:rPr>
      </w:pPr>
    </w:p>
    <w:p w:rsidR="00266CA9" w:rsidRPr="00225B17" w:rsidRDefault="00266CA9" w:rsidP="00963EE1">
      <w:pPr>
        <w:rPr>
          <w:sz w:val="22"/>
        </w:rPr>
      </w:pPr>
      <w:r w:rsidRPr="00225B17">
        <w:rPr>
          <w:sz w:val="22"/>
        </w:rPr>
        <w:t>Plavix 75 mg compresse rivestite con film</w:t>
      </w:r>
    </w:p>
    <w:p w:rsidR="009F3DAB" w:rsidRPr="00225B17" w:rsidRDefault="009F3DAB" w:rsidP="009F3DAB">
      <w:pPr>
        <w:rPr>
          <w:sz w:val="22"/>
        </w:rPr>
      </w:pPr>
      <w:r w:rsidRPr="00225B17">
        <w:rPr>
          <w:sz w:val="22"/>
        </w:rPr>
        <w:t>Plavix 300 mg compresse rivestite con film</w:t>
      </w:r>
    </w:p>
    <w:p w:rsidR="00266CA9" w:rsidRPr="00225B17" w:rsidRDefault="00266CA9" w:rsidP="00963EE1">
      <w:pPr>
        <w:rPr>
          <w:sz w:val="22"/>
        </w:rPr>
      </w:pPr>
    </w:p>
    <w:p w:rsidR="00266CA9" w:rsidRPr="00225B17" w:rsidRDefault="00266CA9" w:rsidP="00963EE1">
      <w:pPr>
        <w:rPr>
          <w:sz w:val="22"/>
        </w:rPr>
      </w:pPr>
    </w:p>
    <w:p w:rsidR="00266CA9" w:rsidRPr="00225B17" w:rsidRDefault="00266CA9" w:rsidP="00963EE1">
      <w:pPr>
        <w:pStyle w:val="Heading1"/>
        <w:tabs>
          <w:tab w:val="left" w:pos="540"/>
        </w:tabs>
        <w:spacing w:before="0" w:after="0"/>
        <w:jc w:val="both"/>
        <w:rPr>
          <w:rFonts w:ascii="Times New Roman" w:hAnsi="Times New Roman" w:cs="Times New Roman"/>
          <w:sz w:val="22"/>
          <w:u w:val="single"/>
        </w:rPr>
      </w:pPr>
      <w:r w:rsidRPr="00225B17">
        <w:rPr>
          <w:rFonts w:ascii="Times New Roman" w:hAnsi="Times New Roman" w:cs="Times New Roman"/>
          <w:sz w:val="22"/>
        </w:rPr>
        <w:t>2.</w:t>
      </w:r>
      <w:r w:rsidRPr="00225B17">
        <w:rPr>
          <w:rFonts w:ascii="Times New Roman" w:hAnsi="Times New Roman" w:cs="Times New Roman"/>
          <w:sz w:val="22"/>
        </w:rPr>
        <w:tab/>
        <w:t>COMPO</w:t>
      </w:r>
      <w:smartTag w:uri="urn:schemas-microsoft-com:office:smarttags" w:element="PersonName">
        <w:r w:rsidRPr="00225B17">
          <w:rPr>
            <w:rFonts w:ascii="Times New Roman" w:hAnsi="Times New Roman" w:cs="Times New Roman"/>
            <w:sz w:val="22"/>
          </w:rPr>
          <w:t>SI</w:t>
        </w:r>
      </w:smartTag>
      <w:r w:rsidRPr="00225B17">
        <w:rPr>
          <w:rFonts w:ascii="Times New Roman" w:hAnsi="Times New Roman" w:cs="Times New Roman"/>
          <w:sz w:val="22"/>
        </w:rPr>
        <w:t>ZIONE QUALITATIVA E QUANTITATIVA</w:t>
      </w:r>
    </w:p>
    <w:p w:rsidR="00266CA9" w:rsidRPr="00225B17" w:rsidRDefault="00266CA9" w:rsidP="00963EE1">
      <w:pPr>
        <w:rPr>
          <w:sz w:val="22"/>
        </w:rPr>
      </w:pPr>
    </w:p>
    <w:p w:rsidR="009F3DAB" w:rsidRPr="005A3425" w:rsidRDefault="009F3DAB" w:rsidP="009F3DAB">
      <w:pPr>
        <w:rPr>
          <w:sz w:val="22"/>
          <w:u w:val="single"/>
        </w:rPr>
      </w:pPr>
      <w:r w:rsidRPr="005A3425">
        <w:rPr>
          <w:sz w:val="22"/>
          <w:u w:val="single"/>
        </w:rPr>
        <w:t>Plavix 75 mg compresse rivestite con film</w:t>
      </w:r>
    </w:p>
    <w:p w:rsidR="00266CA9" w:rsidRDefault="00266CA9" w:rsidP="00963EE1">
      <w:pPr>
        <w:rPr>
          <w:sz w:val="22"/>
        </w:rPr>
      </w:pPr>
      <w:r w:rsidRPr="00225B17">
        <w:rPr>
          <w:sz w:val="22"/>
        </w:rPr>
        <w:t>Ogni compressa rivestita con film contiene 75 mg di clopidogrel (come idrogenosolfato).</w:t>
      </w:r>
    </w:p>
    <w:p w:rsidR="00AC4D71" w:rsidRPr="00225B17" w:rsidRDefault="00AC4D71" w:rsidP="00963EE1">
      <w:pPr>
        <w:rPr>
          <w:sz w:val="22"/>
        </w:rPr>
      </w:pPr>
    </w:p>
    <w:p w:rsidR="00D17E39" w:rsidRPr="005A3425" w:rsidRDefault="00266CA9" w:rsidP="00963EE1">
      <w:pPr>
        <w:rPr>
          <w:i/>
          <w:sz w:val="22"/>
        </w:rPr>
      </w:pPr>
      <w:r w:rsidRPr="005A3425">
        <w:rPr>
          <w:i/>
          <w:sz w:val="22"/>
          <w:u w:val="single"/>
        </w:rPr>
        <w:t>Eccipienti</w:t>
      </w:r>
      <w:r w:rsidR="00D17E39" w:rsidRPr="005A3425">
        <w:rPr>
          <w:i/>
          <w:sz w:val="22"/>
          <w:u w:val="single"/>
        </w:rPr>
        <w:t xml:space="preserve"> con effetti noti</w:t>
      </w:r>
      <w:r w:rsidRPr="005A3425">
        <w:rPr>
          <w:i/>
          <w:sz w:val="22"/>
        </w:rPr>
        <w:t xml:space="preserve">: </w:t>
      </w:r>
    </w:p>
    <w:p w:rsidR="00266CA9" w:rsidRPr="00225B17" w:rsidRDefault="00D17E39" w:rsidP="00963EE1">
      <w:pPr>
        <w:rPr>
          <w:sz w:val="22"/>
        </w:rPr>
      </w:pPr>
      <w:r>
        <w:rPr>
          <w:sz w:val="22"/>
        </w:rPr>
        <w:t>O</w:t>
      </w:r>
      <w:r w:rsidR="00266CA9" w:rsidRPr="00225B17">
        <w:rPr>
          <w:sz w:val="22"/>
        </w:rPr>
        <w:t xml:space="preserve">gni compressa </w:t>
      </w:r>
      <w:r w:rsidR="00E86092" w:rsidRPr="00225B17">
        <w:rPr>
          <w:sz w:val="22"/>
        </w:rPr>
        <w:t xml:space="preserve">rivestita con film </w:t>
      </w:r>
      <w:r w:rsidR="00266CA9" w:rsidRPr="00225B17">
        <w:rPr>
          <w:sz w:val="22"/>
        </w:rPr>
        <w:t>contiene 3 mg di lattosio e 3,3 mg di olio di ricino idrogenato.</w:t>
      </w:r>
    </w:p>
    <w:p w:rsidR="00266CA9" w:rsidRPr="005A3425" w:rsidRDefault="00266CA9" w:rsidP="00963EE1">
      <w:pPr>
        <w:rPr>
          <w:sz w:val="22"/>
          <w:u w:val="single"/>
        </w:rPr>
      </w:pPr>
    </w:p>
    <w:p w:rsidR="009F3DAB" w:rsidRPr="005A3425" w:rsidRDefault="009F3DAB" w:rsidP="009F3DAB">
      <w:pPr>
        <w:rPr>
          <w:sz w:val="22"/>
          <w:u w:val="single"/>
        </w:rPr>
      </w:pPr>
      <w:r w:rsidRPr="005A3425">
        <w:rPr>
          <w:sz w:val="22"/>
          <w:u w:val="single"/>
        </w:rPr>
        <w:t>Plavix 300 mg compresse rivestite con film</w:t>
      </w:r>
    </w:p>
    <w:p w:rsidR="009F3DAB" w:rsidRPr="00225B17" w:rsidRDefault="009F3DAB" w:rsidP="009F3DAB">
      <w:pPr>
        <w:rPr>
          <w:sz w:val="22"/>
        </w:rPr>
      </w:pPr>
      <w:r w:rsidRPr="00225B17">
        <w:rPr>
          <w:sz w:val="22"/>
        </w:rPr>
        <w:t xml:space="preserve">Ogni compressa rivestita con film contiene 300 mg di clopidogrel (come idrogenosolfato). </w:t>
      </w:r>
    </w:p>
    <w:p w:rsidR="009F3DAB" w:rsidRPr="00225B17" w:rsidRDefault="009F3DAB" w:rsidP="009F3DAB">
      <w:pPr>
        <w:rPr>
          <w:sz w:val="22"/>
        </w:rPr>
      </w:pPr>
    </w:p>
    <w:p w:rsidR="009F3DAB" w:rsidRPr="005A3425" w:rsidRDefault="009F3DAB" w:rsidP="009F3DAB">
      <w:pPr>
        <w:rPr>
          <w:i/>
          <w:sz w:val="22"/>
        </w:rPr>
      </w:pPr>
      <w:r w:rsidRPr="005A3425">
        <w:rPr>
          <w:i/>
          <w:sz w:val="22"/>
          <w:u w:val="single"/>
        </w:rPr>
        <w:t>Eccipienti con effetti noti</w:t>
      </w:r>
      <w:r w:rsidRPr="005A3425">
        <w:rPr>
          <w:i/>
          <w:sz w:val="22"/>
        </w:rPr>
        <w:t xml:space="preserve">: </w:t>
      </w:r>
    </w:p>
    <w:p w:rsidR="009F3DAB" w:rsidRPr="00225B17" w:rsidRDefault="009F3DAB" w:rsidP="009F3DAB">
      <w:pPr>
        <w:rPr>
          <w:sz w:val="22"/>
        </w:rPr>
      </w:pPr>
      <w:r>
        <w:rPr>
          <w:sz w:val="22"/>
        </w:rPr>
        <w:t>O</w:t>
      </w:r>
      <w:r w:rsidRPr="00225B17">
        <w:rPr>
          <w:sz w:val="22"/>
        </w:rPr>
        <w:t>gni compressa rivestita con film contiene 12 mg di lattosio e 13,2 mg di olio di ricino idrogenato</w:t>
      </w:r>
      <w:r w:rsidR="00CC3908">
        <w:rPr>
          <w:sz w:val="22"/>
        </w:rPr>
        <w:t>.</w:t>
      </w:r>
      <w:r w:rsidRPr="00225B17">
        <w:rPr>
          <w:sz w:val="22"/>
        </w:rPr>
        <w:t xml:space="preserve">  </w:t>
      </w:r>
    </w:p>
    <w:p w:rsidR="009F3DAB" w:rsidRPr="00225B17" w:rsidRDefault="009F3DAB" w:rsidP="00963EE1">
      <w:pPr>
        <w:rPr>
          <w:sz w:val="22"/>
        </w:rPr>
      </w:pPr>
    </w:p>
    <w:p w:rsidR="00266CA9" w:rsidRPr="00225B17" w:rsidRDefault="00266CA9" w:rsidP="00963EE1">
      <w:pPr>
        <w:pStyle w:val="BodyText"/>
        <w:rPr>
          <w:lang w:val="it-IT"/>
        </w:rPr>
      </w:pPr>
      <w:r w:rsidRPr="00225B17">
        <w:rPr>
          <w:lang w:val="it-IT"/>
        </w:rPr>
        <w:t>Per l’elenco completo degli eccipienti, vedere paragrafo 6.1.</w:t>
      </w:r>
    </w:p>
    <w:p w:rsidR="00266CA9" w:rsidRPr="00225B17" w:rsidRDefault="00266CA9" w:rsidP="00963EE1">
      <w:pPr>
        <w:rPr>
          <w:b/>
          <w:bCs/>
          <w:sz w:val="22"/>
        </w:rPr>
      </w:pPr>
    </w:p>
    <w:p w:rsidR="00266CA9" w:rsidRPr="00225B17" w:rsidRDefault="00266CA9" w:rsidP="00963EE1">
      <w:pPr>
        <w:rPr>
          <w:b/>
          <w:bCs/>
          <w:sz w:val="22"/>
        </w:rPr>
      </w:pPr>
    </w:p>
    <w:p w:rsidR="00266CA9" w:rsidRPr="00225B17" w:rsidRDefault="00266CA9" w:rsidP="00963EE1">
      <w:pPr>
        <w:pStyle w:val="Heading1"/>
        <w:tabs>
          <w:tab w:val="left" w:pos="540"/>
        </w:tabs>
        <w:spacing w:before="0" w:after="0"/>
        <w:jc w:val="both"/>
        <w:rPr>
          <w:rFonts w:ascii="Times New Roman" w:hAnsi="Times New Roman" w:cs="Times New Roman"/>
          <w:sz w:val="22"/>
        </w:rPr>
      </w:pPr>
      <w:r w:rsidRPr="00225B17">
        <w:rPr>
          <w:rFonts w:ascii="Times New Roman" w:hAnsi="Times New Roman" w:cs="Times New Roman"/>
          <w:sz w:val="22"/>
        </w:rPr>
        <w:t>3.</w:t>
      </w:r>
      <w:r w:rsidRPr="00225B17">
        <w:rPr>
          <w:rFonts w:ascii="Times New Roman" w:hAnsi="Times New Roman" w:cs="Times New Roman"/>
          <w:sz w:val="22"/>
        </w:rPr>
        <w:tab/>
        <w:t>FORMA FARMACEUTICA</w:t>
      </w:r>
    </w:p>
    <w:p w:rsidR="00266CA9" w:rsidRPr="00225B17" w:rsidRDefault="00266CA9" w:rsidP="00963EE1">
      <w:pPr>
        <w:rPr>
          <w:sz w:val="22"/>
        </w:rPr>
      </w:pPr>
    </w:p>
    <w:p w:rsidR="00266CA9" w:rsidRPr="00225B17" w:rsidRDefault="00266CA9" w:rsidP="00963EE1">
      <w:pPr>
        <w:rPr>
          <w:sz w:val="22"/>
        </w:rPr>
      </w:pPr>
      <w:r w:rsidRPr="00225B17">
        <w:rPr>
          <w:sz w:val="22"/>
        </w:rPr>
        <w:t>Compressa rivestita con film</w:t>
      </w:r>
    </w:p>
    <w:p w:rsidR="00266CA9" w:rsidRPr="00225B17" w:rsidRDefault="00266CA9" w:rsidP="00963EE1">
      <w:pPr>
        <w:rPr>
          <w:sz w:val="22"/>
        </w:rPr>
      </w:pPr>
    </w:p>
    <w:p w:rsidR="009F3DAB" w:rsidRPr="005A3425" w:rsidRDefault="009F3DAB" w:rsidP="009F3DAB">
      <w:pPr>
        <w:rPr>
          <w:sz w:val="22"/>
          <w:u w:val="single"/>
        </w:rPr>
      </w:pPr>
      <w:r w:rsidRPr="005A3425">
        <w:rPr>
          <w:sz w:val="22"/>
          <w:u w:val="single"/>
        </w:rPr>
        <w:t>Plavix 75 mg compresse rivestite con film</w:t>
      </w:r>
    </w:p>
    <w:p w:rsidR="00266CA9" w:rsidRPr="00225B17" w:rsidRDefault="00266CA9" w:rsidP="00963EE1">
      <w:pPr>
        <w:rPr>
          <w:sz w:val="22"/>
        </w:rPr>
      </w:pPr>
      <w:r w:rsidRPr="00225B17">
        <w:rPr>
          <w:sz w:val="22"/>
        </w:rPr>
        <w:t>Rosa, rotonda, biconvessa con inciso su un lato “</w:t>
      </w:r>
      <w:smartTag w:uri="urn:schemas-microsoft-com:office:smarttags" w:element="metricconverter">
        <w:smartTagPr>
          <w:attr w:name="ProductID" w:val="75”"/>
        </w:smartTagPr>
        <w:r w:rsidRPr="00225B17">
          <w:rPr>
            <w:sz w:val="22"/>
          </w:rPr>
          <w:t>75”</w:t>
        </w:r>
      </w:smartTag>
      <w:r w:rsidRPr="00225B17">
        <w:rPr>
          <w:sz w:val="22"/>
        </w:rPr>
        <w:t xml:space="preserve"> e sull’altro lato “</w:t>
      </w:r>
      <w:smartTag w:uri="urn:schemas-microsoft-com:office:smarttags" w:element="metricconverter">
        <w:smartTagPr>
          <w:attr w:name="ProductID" w:val="1171”"/>
        </w:smartTagPr>
        <w:r w:rsidRPr="00225B17">
          <w:rPr>
            <w:sz w:val="22"/>
          </w:rPr>
          <w:t>1171”</w:t>
        </w:r>
      </w:smartTag>
      <w:r w:rsidRPr="00225B17">
        <w:rPr>
          <w:sz w:val="22"/>
        </w:rPr>
        <w:t>.</w:t>
      </w:r>
    </w:p>
    <w:p w:rsidR="00266CA9" w:rsidRDefault="00266CA9" w:rsidP="00963EE1">
      <w:pPr>
        <w:rPr>
          <w:sz w:val="22"/>
        </w:rPr>
      </w:pPr>
    </w:p>
    <w:p w:rsidR="009F3DAB" w:rsidRPr="00AA3076" w:rsidRDefault="009F3DAB" w:rsidP="009F3DAB">
      <w:pPr>
        <w:rPr>
          <w:sz w:val="22"/>
          <w:u w:val="single"/>
        </w:rPr>
      </w:pPr>
      <w:r w:rsidRPr="00AA3076">
        <w:rPr>
          <w:sz w:val="22"/>
          <w:u w:val="single"/>
        </w:rPr>
        <w:t>Plavix 300 mg compresse rivestite con film</w:t>
      </w:r>
    </w:p>
    <w:p w:rsidR="009F3DAB" w:rsidRPr="00225B17" w:rsidRDefault="009F3DAB" w:rsidP="009F3DAB">
      <w:pPr>
        <w:rPr>
          <w:sz w:val="22"/>
        </w:rPr>
      </w:pPr>
      <w:r w:rsidRPr="00225B17">
        <w:rPr>
          <w:sz w:val="22"/>
        </w:rPr>
        <w:t>Rosa, oblunga, con inciso su un lato “</w:t>
      </w:r>
      <w:smartTag w:uri="urn:schemas-microsoft-com:office:smarttags" w:element="metricconverter">
        <w:smartTagPr>
          <w:attr w:name="ProductID" w:val="300”"/>
        </w:smartTagPr>
        <w:r w:rsidRPr="00225B17">
          <w:rPr>
            <w:sz w:val="22"/>
          </w:rPr>
          <w:t>300”</w:t>
        </w:r>
      </w:smartTag>
      <w:r w:rsidRPr="00225B17">
        <w:rPr>
          <w:sz w:val="22"/>
        </w:rPr>
        <w:t xml:space="preserve"> e sull’altro lato “</w:t>
      </w:r>
      <w:smartTag w:uri="urn:schemas-microsoft-com:office:smarttags" w:element="metricconverter">
        <w:smartTagPr>
          <w:attr w:name="ProductID" w:val="1332”"/>
        </w:smartTagPr>
        <w:r w:rsidRPr="00225B17">
          <w:rPr>
            <w:sz w:val="22"/>
          </w:rPr>
          <w:t>1332”</w:t>
        </w:r>
      </w:smartTag>
      <w:r w:rsidRPr="00225B17">
        <w:rPr>
          <w:sz w:val="22"/>
        </w:rPr>
        <w:t>.</w:t>
      </w:r>
    </w:p>
    <w:p w:rsidR="009F3DAB" w:rsidRPr="00225B17" w:rsidRDefault="009F3DAB" w:rsidP="00963EE1">
      <w:pPr>
        <w:rPr>
          <w:sz w:val="22"/>
        </w:rPr>
      </w:pPr>
    </w:p>
    <w:p w:rsidR="00266CA9" w:rsidRPr="00225B17" w:rsidRDefault="00266CA9" w:rsidP="00963EE1">
      <w:pPr>
        <w:rPr>
          <w:sz w:val="22"/>
        </w:rPr>
      </w:pPr>
    </w:p>
    <w:p w:rsidR="00266CA9" w:rsidRPr="00225B17" w:rsidRDefault="00266CA9" w:rsidP="00963EE1">
      <w:pPr>
        <w:pStyle w:val="Heading1"/>
        <w:tabs>
          <w:tab w:val="left" w:pos="540"/>
        </w:tabs>
        <w:spacing w:before="0" w:after="0"/>
        <w:jc w:val="both"/>
        <w:rPr>
          <w:rFonts w:ascii="Times New Roman" w:hAnsi="Times New Roman" w:cs="Times New Roman"/>
          <w:sz w:val="22"/>
          <w:u w:val="single"/>
        </w:rPr>
      </w:pPr>
      <w:r w:rsidRPr="00225B17">
        <w:rPr>
          <w:rFonts w:ascii="Times New Roman" w:hAnsi="Times New Roman" w:cs="Times New Roman"/>
          <w:sz w:val="22"/>
        </w:rPr>
        <w:t>4.</w:t>
      </w:r>
      <w:r w:rsidRPr="00225B17">
        <w:rPr>
          <w:rFonts w:ascii="Times New Roman" w:hAnsi="Times New Roman" w:cs="Times New Roman"/>
          <w:sz w:val="22"/>
        </w:rPr>
        <w:tab/>
        <w:t>INFORMAZIONI CLINICHE</w:t>
      </w:r>
    </w:p>
    <w:p w:rsidR="00266CA9" w:rsidRPr="00225B17" w:rsidRDefault="00266CA9" w:rsidP="00963EE1">
      <w:pPr>
        <w:rPr>
          <w:sz w:val="22"/>
        </w:rPr>
      </w:pPr>
    </w:p>
    <w:p w:rsidR="00266CA9" w:rsidRPr="00225B17" w:rsidRDefault="00266CA9" w:rsidP="00963EE1">
      <w:pPr>
        <w:pStyle w:val="Heading2"/>
        <w:tabs>
          <w:tab w:val="clear" w:pos="4680"/>
          <w:tab w:val="left" w:pos="540"/>
        </w:tabs>
        <w:jc w:val="both"/>
        <w:rPr>
          <w:i w:val="0"/>
          <w:iCs w:val="0"/>
          <w:u w:val="single"/>
          <w:lang w:val="it-IT"/>
        </w:rPr>
      </w:pPr>
      <w:r w:rsidRPr="00225B17">
        <w:rPr>
          <w:i w:val="0"/>
          <w:iCs w:val="0"/>
          <w:lang w:val="it-IT"/>
        </w:rPr>
        <w:t>4.1</w:t>
      </w:r>
      <w:r w:rsidRPr="00225B17">
        <w:rPr>
          <w:i w:val="0"/>
          <w:iCs w:val="0"/>
          <w:lang w:val="it-IT"/>
        </w:rPr>
        <w:tab/>
        <w:t>Indicazioni terapeutiche</w:t>
      </w:r>
    </w:p>
    <w:p w:rsidR="00FC7CDC" w:rsidRDefault="00FC7CDC" w:rsidP="00963EE1">
      <w:pPr>
        <w:rPr>
          <w:sz w:val="22"/>
        </w:rPr>
      </w:pPr>
    </w:p>
    <w:p w:rsidR="00266CA9" w:rsidRPr="00762C11" w:rsidRDefault="00FC7CDC" w:rsidP="00963EE1">
      <w:pPr>
        <w:rPr>
          <w:i/>
          <w:sz w:val="22"/>
        </w:rPr>
      </w:pPr>
      <w:r w:rsidRPr="00762C11">
        <w:rPr>
          <w:i/>
          <w:sz w:val="22"/>
        </w:rPr>
        <w:t xml:space="preserve">Prevenzione </w:t>
      </w:r>
      <w:r w:rsidR="00184571">
        <w:rPr>
          <w:i/>
          <w:sz w:val="22"/>
        </w:rPr>
        <w:t xml:space="preserve">secondaria </w:t>
      </w:r>
      <w:r w:rsidRPr="00762C11">
        <w:rPr>
          <w:i/>
          <w:sz w:val="22"/>
        </w:rPr>
        <w:t>di eventi di origine aterotrombotica</w:t>
      </w:r>
    </w:p>
    <w:p w:rsidR="00266CA9" w:rsidRPr="00225B17" w:rsidRDefault="00266CA9" w:rsidP="00963EE1">
      <w:pPr>
        <w:rPr>
          <w:sz w:val="22"/>
        </w:rPr>
      </w:pPr>
      <w:r w:rsidRPr="00225B17">
        <w:rPr>
          <w:sz w:val="22"/>
        </w:rPr>
        <w:t>Clopidogrel è indicato nei:</w:t>
      </w:r>
    </w:p>
    <w:p w:rsidR="00266CA9" w:rsidRPr="00225B17" w:rsidRDefault="00266CA9" w:rsidP="00963EE1">
      <w:pPr>
        <w:rPr>
          <w:sz w:val="22"/>
        </w:rPr>
      </w:pPr>
    </w:p>
    <w:p w:rsidR="00266CA9" w:rsidRPr="00225B17" w:rsidRDefault="00266CA9" w:rsidP="00963EE1">
      <w:pPr>
        <w:pStyle w:val="BodyText"/>
        <w:tabs>
          <w:tab w:val="left" w:pos="540"/>
        </w:tabs>
        <w:ind w:left="540" w:hanging="540"/>
        <w:rPr>
          <w:lang w:val="it-IT"/>
        </w:rPr>
      </w:pPr>
      <w:r w:rsidRPr="00225B17">
        <w:sym w:font="Symbol" w:char="F0B7"/>
      </w:r>
      <w:r w:rsidRPr="00225B17">
        <w:rPr>
          <w:lang w:val="it-IT"/>
        </w:rPr>
        <w:tab/>
        <w:t xml:space="preserve">Pazienti </w:t>
      </w:r>
      <w:r w:rsidR="00FC7CDC">
        <w:rPr>
          <w:lang w:val="it-IT"/>
        </w:rPr>
        <w:t xml:space="preserve">adulti </w:t>
      </w:r>
      <w:r w:rsidRPr="00225B17">
        <w:rPr>
          <w:lang w:val="it-IT"/>
        </w:rPr>
        <w:t>affetti da infarto miocardico (da pochi giorni fino a meno di 35), ictus ischemico (da 7 giorni fino a meno di 6 mesi) o arteriopatia obliterante periferica comprovata</w:t>
      </w:r>
    </w:p>
    <w:p w:rsidR="00266CA9" w:rsidRPr="00225B17" w:rsidRDefault="00266CA9" w:rsidP="00963EE1">
      <w:pPr>
        <w:pStyle w:val="BodyText"/>
        <w:tabs>
          <w:tab w:val="left" w:pos="540"/>
        </w:tabs>
        <w:ind w:left="540" w:hanging="540"/>
        <w:rPr>
          <w:lang w:val="it-IT"/>
        </w:rPr>
      </w:pPr>
    </w:p>
    <w:p w:rsidR="00266CA9" w:rsidRPr="00225B17" w:rsidRDefault="00266CA9" w:rsidP="00963EE1">
      <w:pPr>
        <w:pStyle w:val="BodyText"/>
        <w:tabs>
          <w:tab w:val="left" w:pos="540"/>
        </w:tabs>
        <w:ind w:left="540" w:hanging="540"/>
        <w:rPr>
          <w:lang w:val="it-IT"/>
        </w:rPr>
      </w:pPr>
      <w:r w:rsidRPr="00225B17">
        <w:sym w:font="Symbol" w:char="F0B7"/>
      </w:r>
      <w:r w:rsidRPr="00225B17">
        <w:rPr>
          <w:lang w:val="it-IT"/>
        </w:rPr>
        <w:tab/>
        <w:t xml:space="preserve">Pazienti </w:t>
      </w:r>
      <w:r w:rsidR="00FC7CDC">
        <w:rPr>
          <w:lang w:val="it-IT"/>
        </w:rPr>
        <w:t xml:space="preserve">adulti </w:t>
      </w:r>
      <w:r w:rsidRPr="00225B17">
        <w:rPr>
          <w:lang w:val="it-IT"/>
        </w:rPr>
        <w:t>affetti da sindrome coronarica acuta:</w:t>
      </w:r>
    </w:p>
    <w:p w:rsidR="00266CA9" w:rsidRPr="00225B17" w:rsidRDefault="00266CA9" w:rsidP="00C355BE">
      <w:pPr>
        <w:pStyle w:val="BodyText"/>
        <w:numPr>
          <w:ilvl w:val="0"/>
          <w:numId w:val="6"/>
        </w:numPr>
        <w:tabs>
          <w:tab w:val="clear" w:pos="720"/>
          <w:tab w:val="num" w:pos="900"/>
        </w:tabs>
        <w:ind w:left="900"/>
        <w:rPr>
          <w:lang w:val="it-IT"/>
        </w:rPr>
      </w:pPr>
      <w:r w:rsidRPr="00225B17">
        <w:rPr>
          <w:lang w:val="it-IT"/>
        </w:rPr>
        <w:t>sindrome coronarica acuta senza innalzamento del tratto ST (angina instabile o infarto miocardico senza onde Q), inclusi pazienti sottoposti a posizionamento di stent in seguito a intervento coronarico percutaneo, in associazione con acido acetilsalicilico (ASA).</w:t>
      </w:r>
    </w:p>
    <w:p w:rsidR="00266CA9" w:rsidRPr="00225B17" w:rsidRDefault="00266CA9" w:rsidP="00C355BE">
      <w:pPr>
        <w:pStyle w:val="BodyText"/>
        <w:numPr>
          <w:ilvl w:val="0"/>
          <w:numId w:val="6"/>
        </w:numPr>
        <w:tabs>
          <w:tab w:val="clear" w:pos="720"/>
          <w:tab w:val="num" w:pos="900"/>
        </w:tabs>
        <w:ind w:left="900"/>
        <w:rPr>
          <w:lang w:val="it-IT"/>
        </w:rPr>
      </w:pPr>
      <w:r w:rsidRPr="00225B17">
        <w:rPr>
          <w:lang w:val="it-IT"/>
        </w:rPr>
        <w:t>sindrome coronarica acuta con innalzamento del tratto ST in associazione con ASA nei pazienti in terapia farmacologica candidati alla terapia trombolitica.</w:t>
      </w:r>
    </w:p>
    <w:p w:rsidR="00266CA9" w:rsidRPr="00225B17" w:rsidRDefault="00266CA9" w:rsidP="00963EE1">
      <w:pPr>
        <w:pStyle w:val="BodyText"/>
        <w:tabs>
          <w:tab w:val="left" w:pos="540"/>
        </w:tabs>
        <w:rPr>
          <w:lang w:val="it-IT"/>
        </w:rPr>
      </w:pPr>
    </w:p>
    <w:p w:rsidR="00E059E6" w:rsidRDefault="00E059E6" w:rsidP="00E059E6">
      <w:pPr>
        <w:rPr>
          <w:i/>
          <w:sz w:val="22"/>
        </w:rPr>
      </w:pPr>
      <w:r w:rsidRPr="00E059E6">
        <w:rPr>
          <w:i/>
          <w:sz w:val="22"/>
        </w:rPr>
        <w:t xml:space="preserve">In pazienti con attacco ischemico transitorio (TIA) </w:t>
      </w:r>
      <w:r>
        <w:rPr>
          <w:i/>
          <w:sz w:val="22"/>
        </w:rPr>
        <w:t xml:space="preserve">a rischio </w:t>
      </w:r>
      <w:r w:rsidRPr="00E059E6">
        <w:rPr>
          <w:i/>
          <w:sz w:val="22"/>
        </w:rPr>
        <w:t>da moderato ad alto o ictus ischemico minore (IS)</w:t>
      </w:r>
    </w:p>
    <w:p w:rsidR="00C61A5F" w:rsidRDefault="00C61A5F" w:rsidP="00E059E6">
      <w:pPr>
        <w:rPr>
          <w:i/>
          <w:sz w:val="22"/>
        </w:rPr>
      </w:pPr>
    </w:p>
    <w:p w:rsidR="00C61A5F" w:rsidRDefault="00C61A5F" w:rsidP="00E059E6">
      <w:pPr>
        <w:rPr>
          <w:i/>
          <w:sz w:val="22"/>
        </w:rPr>
      </w:pPr>
    </w:p>
    <w:p w:rsidR="00C61A5F" w:rsidRDefault="00C61A5F" w:rsidP="00E059E6">
      <w:pPr>
        <w:rPr>
          <w:i/>
          <w:sz w:val="22"/>
        </w:rPr>
      </w:pPr>
    </w:p>
    <w:p w:rsidR="00C61A5F" w:rsidRPr="00E059E6" w:rsidRDefault="00C61A5F" w:rsidP="00E059E6">
      <w:pPr>
        <w:rPr>
          <w:i/>
          <w:sz w:val="22"/>
        </w:rPr>
      </w:pPr>
    </w:p>
    <w:p w:rsidR="00E059E6" w:rsidRPr="000132C4" w:rsidRDefault="00E059E6" w:rsidP="00E059E6">
      <w:pPr>
        <w:rPr>
          <w:iCs/>
          <w:sz w:val="22"/>
        </w:rPr>
      </w:pPr>
      <w:r w:rsidRPr="000132C4">
        <w:rPr>
          <w:iCs/>
          <w:sz w:val="22"/>
        </w:rPr>
        <w:lastRenderedPageBreak/>
        <w:t xml:space="preserve">Clopidogrel in </w:t>
      </w:r>
      <w:r>
        <w:rPr>
          <w:iCs/>
          <w:sz w:val="22"/>
        </w:rPr>
        <w:t>associazione</w:t>
      </w:r>
      <w:r w:rsidRPr="000132C4">
        <w:rPr>
          <w:iCs/>
          <w:sz w:val="22"/>
        </w:rPr>
        <w:t xml:space="preserve"> con ASA è indicato in:</w:t>
      </w:r>
    </w:p>
    <w:p w:rsidR="00E059E6" w:rsidRPr="000132C4" w:rsidRDefault="00E059E6" w:rsidP="000132C4">
      <w:pPr>
        <w:tabs>
          <w:tab w:val="left" w:pos="993"/>
        </w:tabs>
        <w:ind w:left="993" w:hanging="426"/>
        <w:rPr>
          <w:iCs/>
          <w:sz w:val="22"/>
        </w:rPr>
      </w:pPr>
      <w:r w:rsidRPr="000132C4">
        <w:rPr>
          <w:iCs/>
          <w:sz w:val="22"/>
        </w:rPr>
        <w:t xml:space="preserve">- </w:t>
      </w:r>
      <w:r>
        <w:rPr>
          <w:iCs/>
          <w:sz w:val="22"/>
        </w:rPr>
        <w:tab/>
      </w:r>
      <w:r w:rsidRPr="000132C4">
        <w:rPr>
          <w:iCs/>
          <w:sz w:val="22"/>
        </w:rPr>
        <w:t>Pazienti adulti con TIA a rischio da moderato ad alto (punteggio ABCD2</w:t>
      </w:r>
      <w:r w:rsidR="00C61A5F" w:rsidRPr="000132C4">
        <w:rPr>
          <w:iCs/>
          <w:sz w:val="22"/>
          <w:vertAlign w:val="superscript"/>
        </w:rPr>
        <w:t>1</w:t>
      </w:r>
      <w:r w:rsidRPr="000132C4">
        <w:rPr>
          <w:iCs/>
          <w:sz w:val="22"/>
        </w:rPr>
        <w:t xml:space="preserve"> ≥4) o IS minore (NIHSS</w:t>
      </w:r>
      <w:r w:rsidR="00C61A5F" w:rsidRPr="000132C4">
        <w:rPr>
          <w:iCs/>
          <w:sz w:val="22"/>
          <w:vertAlign w:val="superscript"/>
        </w:rPr>
        <w:t>2</w:t>
      </w:r>
      <w:r w:rsidRPr="000132C4">
        <w:rPr>
          <w:iCs/>
          <w:sz w:val="22"/>
        </w:rPr>
        <w:t xml:space="preserve"> ≤3) entro 24 ore dall'evento TIA o IS.</w:t>
      </w:r>
    </w:p>
    <w:p w:rsidR="00E059E6" w:rsidRDefault="00E059E6" w:rsidP="00FC7CDC">
      <w:pPr>
        <w:rPr>
          <w:i/>
          <w:sz w:val="22"/>
        </w:rPr>
      </w:pPr>
    </w:p>
    <w:p w:rsidR="00FC7CDC" w:rsidRPr="00FC7CDC" w:rsidRDefault="00FC7CDC" w:rsidP="00FC7CDC">
      <w:pPr>
        <w:rPr>
          <w:i/>
          <w:sz w:val="22"/>
        </w:rPr>
      </w:pPr>
      <w:r w:rsidRPr="00FC7CDC">
        <w:rPr>
          <w:i/>
          <w:sz w:val="22"/>
        </w:rPr>
        <w:t>Prevenzione di eventi di origine aterotrombotica</w:t>
      </w:r>
      <w:r w:rsidR="00D929CC">
        <w:rPr>
          <w:i/>
          <w:sz w:val="22"/>
        </w:rPr>
        <w:t xml:space="preserve"> e trombo</w:t>
      </w:r>
      <w:r>
        <w:rPr>
          <w:i/>
          <w:sz w:val="22"/>
        </w:rPr>
        <w:t>embolica nella fibrillazione atriale</w:t>
      </w:r>
    </w:p>
    <w:p w:rsidR="001C3B85" w:rsidRDefault="0073437E" w:rsidP="00963EE1">
      <w:pPr>
        <w:rPr>
          <w:sz w:val="22"/>
        </w:rPr>
      </w:pPr>
      <w:r>
        <w:rPr>
          <w:sz w:val="22"/>
        </w:rPr>
        <w:t>Clopidogrel in associazione con ASA è indicato nella prevenzione di eventi di origine aterotrombotica e tromboembolica, incluso l’ictus n</w:t>
      </w:r>
      <w:r w:rsidR="001C3B85">
        <w:rPr>
          <w:sz w:val="22"/>
        </w:rPr>
        <w:t>ei pazienti adulti con fibrillazione atriale che possiedono almeno un fattore di rischio per eventi vascolari</w:t>
      </w:r>
      <w:r w:rsidR="000F129F">
        <w:rPr>
          <w:sz w:val="22"/>
        </w:rPr>
        <w:t>,</w:t>
      </w:r>
      <w:r w:rsidR="001C3B85">
        <w:rPr>
          <w:sz w:val="22"/>
        </w:rPr>
        <w:t xml:space="preserve"> </w:t>
      </w:r>
      <w:r w:rsidR="000F129F">
        <w:rPr>
          <w:sz w:val="22"/>
        </w:rPr>
        <w:t>non idonei ad un trattamento a base di antagonisti della vitamina K (AVK) e che possiedono un basso rischio di sanguinamento</w:t>
      </w:r>
      <w:r>
        <w:rPr>
          <w:sz w:val="22"/>
        </w:rPr>
        <w:t>.</w:t>
      </w:r>
    </w:p>
    <w:p w:rsidR="00FC7CDC" w:rsidRDefault="00FC7CDC" w:rsidP="00963EE1">
      <w:pPr>
        <w:rPr>
          <w:sz w:val="22"/>
        </w:rPr>
      </w:pPr>
    </w:p>
    <w:p w:rsidR="00266CA9" w:rsidRPr="00225B17" w:rsidRDefault="00266CA9" w:rsidP="00963EE1">
      <w:pPr>
        <w:rPr>
          <w:sz w:val="22"/>
        </w:rPr>
      </w:pPr>
      <w:r w:rsidRPr="00225B17">
        <w:rPr>
          <w:sz w:val="22"/>
        </w:rPr>
        <w:t>Per ulteriori informazioni vedere paragrafo 5.1.</w:t>
      </w:r>
    </w:p>
    <w:p w:rsidR="00266CA9" w:rsidRPr="00225B17" w:rsidRDefault="00266CA9" w:rsidP="00963EE1">
      <w:pPr>
        <w:rPr>
          <w:sz w:val="22"/>
        </w:rPr>
      </w:pPr>
    </w:p>
    <w:p w:rsidR="00266CA9" w:rsidRPr="00225B17" w:rsidRDefault="00266CA9" w:rsidP="00C355BE">
      <w:pPr>
        <w:pStyle w:val="Heading2"/>
        <w:numPr>
          <w:ilvl w:val="1"/>
          <w:numId w:val="1"/>
        </w:numPr>
        <w:tabs>
          <w:tab w:val="clear" w:pos="4680"/>
          <w:tab w:val="left" w:pos="540"/>
        </w:tabs>
        <w:ind w:left="0" w:firstLine="0"/>
        <w:jc w:val="both"/>
        <w:rPr>
          <w:i w:val="0"/>
          <w:iCs w:val="0"/>
          <w:lang w:val="it-IT"/>
        </w:rPr>
      </w:pPr>
      <w:r w:rsidRPr="00225B17">
        <w:rPr>
          <w:i w:val="0"/>
          <w:iCs w:val="0"/>
          <w:lang w:val="it-IT"/>
        </w:rPr>
        <w:t>Posologia e modo di somministrazione</w:t>
      </w:r>
    </w:p>
    <w:p w:rsidR="000F129F" w:rsidRDefault="000F129F" w:rsidP="000F129F">
      <w:pPr>
        <w:rPr>
          <w:sz w:val="22"/>
        </w:rPr>
      </w:pPr>
    </w:p>
    <w:p w:rsidR="000F129F" w:rsidRPr="00BC12D2" w:rsidRDefault="000F129F" w:rsidP="000F129F">
      <w:pPr>
        <w:rPr>
          <w:sz w:val="22"/>
          <w:u w:val="single"/>
        </w:rPr>
      </w:pPr>
      <w:r w:rsidRPr="00BC12D2">
        <w:rPr>
          <w:sz w:val="22"/>
          <w:u w:val="single"/>
        </w:rPr>
        <w:t>Posologia</w:t>
      </w:r>
    </w:p>
    <w:p w:rsidR="00266CA9" w:rsidRPr="00225B17" w:rsidRDefault="00266CA9" w:rsidP="00963EE1">
      <w:pPr>
        <w:tabs>
          <w:tab w:val="left" w:pos="540"/>
        </w:tabs>
        <w:rPr>
          <w:sz w:val="22"/>
        </w:rPr>
      </w:pPr>
      <w:r w:rsidRPr="00225B17">
        <w:rPr>
          <w:sz w:val="22"/>
          <w:lang w:val="en-US"/>
        </w:rPr>
        <w:sym w:font="Symbol" w:char="F0B7"/>
      </w:r>
      <w:r w:rsidRPr="00225B17">
        <w:rPr>
          <w:sz w:val="22"/>
        </w:rPr>
        <w:tab/>
        <w:t>Adulti e anzian</w:t>
      </w:r>
      <w:r w:rsidR="009F3DAB">
        <w:rPr>
          <w:sz w:val="22"/>
        </w:rPr>
        <w:t>i</w:t>
      </w:r>
    </w:p>
    <w:p w:rsidR="00266CA9" w:rsidRPr="00225B17" w:rsidRDefault="00266CA9" w:rsidP="00963EE1">
      <w:pPr>
        <w:rPr>
          <w:sz w:val="22"/>
        </w:rPr>
      </w:pPr>
    </w:p>
    <w:p w:rsidR="009F3DAB" w:rsidRPr="00AA3076" w:rsidRDefault="009F3DAB" w:rsidP="009F3DAB">
      <w:pPr>
        <w:rPr>
          <w:sz w:val="22"/>
          <w:u w:val="single"/>
        </w:rPr>
      </w:pPr>
      <w:r w:rsidRPr="00AA3076">
        <w:rPr>
          <w:sz w:val="22"/>
          <w:u w:val="single"/>
        </w:rPr>
        <w:t>Plavix 75 mg compresse rivestite con film</w:t>
      </w:r>
    </w:p>
    <w:p w:rsidR="00266CA9" w:rsidRPr="00225B17" w:rsidRDefault="00266CA9" w:rsidP="005A3425">
      <w:pPr>
        <w:ind w:firstLine="540"/>
        <w:rPr>
          <w:sz w:val="22"/>
        </w:rPr>
      </w:pPr>
      <w:r w:rsidRPr="00225B17">
        <w:rPr>
          <w:sz w:val="22"/>
        </w:rPr>
        <w:t>Clopidogrel va somministrato in dose giornaliera singola di 75 mg.</w:t>
      </w:r>
    </w:p>
    <w:p w:rsidR="00266CA9" w:rsidRDefault="00266CA9" w:rsidP="00963EE1">
      <w:pPr>
        <w:ind w:left="540"/>
        <w:rPr>
          <w:sz w:val="22"/>
        </w:rPr>
      </w:pPr>
    </w:p>
    <w:p w:rsidR="00237597" w:rsidRPr="00AA3076" w:rsidRDefault="00237597" w:rsidP="00237597">
      <w:pPr>
        <w:rPr>
          <w:sz w:val="22"/>
          <w:u w:val="single"/>
        </w:rPr>
      </w:pPr>
      <w:r w:rsidRPr="00AA3076">
        <w:rPr>
          <w:sz w:val="22"/>
          <w:u w:val="single"/>
        </w:rPr>
        <w:t>Plavix 300 mg compresse rivestite con film</w:t>
      </w:r>
    </w:p>
    <w:p w:rsidR="00237597" w:rsidRPr="00225B17" w:rsidRDefault="00237597" w:rsidP="00963EE1">
      <w:pPr>
        <w:ind w:left="540"/>
        <w:rPr>
          <w:sz w:val="22"/>
        </w:rPr>
      </w:pPr>
      <w:r w:rsidRPr="00225B17">
        <w:rPr>
          <w:sz w:val="22"/>
        </w:rPr>
        <w:t>La compressa da 300 mg di clopidogrel è destinata all’uso come dose di carico</w:t>
      </w:r>
      <w:r>
        <w:rPr>
          <w:sz w:val="22"/>
        </w:rPr>
        <w:t>.</w:t>
      </w:r>
    </w:p>
    <w:p w:rsidR="00237597" w:rsidRDefault="00237597" w:rsidP="00963EE1">
      <w:pPr>
        <w:ind w:left="540"/>
        <w:rPr>
          <w:sz w:val="22"/>
        </w:rPr>
      </w:pPr>
    </w:p>
    <w:p w:rsidR="00266CA9" w:rsidRPr="00225B17" w:rsidRDefault="00266CA9" w:rsidP="00963EE1">
      <w:pPr>
        <w:ind w:left="540"/>
        <w:rPr>
          <w:sz w:val="22"/>
        </w:rPr>
      </w:pPr>
      <w:r w:rsidRPr="00225B17">
        <w:rPr>
          <w:sz w:val="22"/>
        </w:rPr>
        <w:t>Nei pazienti affetti da sindrome coronarica acuta:</w:t>
      </w:r>
    </w:p>
    <w:p w:rsidR="00266CA9" w:rsidRPr="00225B17" w:rsidRDefault="00266CA9" w:rsidP="00C355BE">
      <w:pPr>
        <w:numPr>
          <w:ilvl w:val="0"/>
          <w:numId w:val="6"/>
        </w:numPr>
        <w:tabs>
          <w:tab w:val="clear" w:pos="720"/>
          <w:tab w:val="num" w:pos="900"/>
        </w:tabs>
        <w:ind w:left="900"/>
        <w:rPr>
          <w:sz w:val="22"/>
        </w:rPr>
      </w:pPr>
      <w:r w:rsidRPr="00225B17">
        <w:rPr>
          <w:sz w:val="22"/>
        </w:rPr>
        <w:t>sindrome coronarica acuta senza innalzamento del tratto ST (angina instabile o infarto miocardico senza onde Q): il trattamento con clopidogrel deve essere iniziato con una singola dose di carico di 300 mg e quindi continuato con 75 mg una volta al giorno (in associazione ad acido acetilsalicilico (ASA) 75 mg -325 mg al giorno). Dato che dosi superiori di ASA sono state correlate con un più alto rischio di sanguinamento, si consiglia che la dose di ASA non sia superiore a 100 mg. La durata ottimale del trattamento non è stata formalmente stabilita. I dati degli studi clinici sostengono l’uso fino a 12 mesi e il beneficio massimo è stato osservato a 3 mesi (vedere paragrafo 5.1).</w:t>
      </w:r>
    </w:p>
    <w:p w:rsidR="00266CA9" w:rsidRPr="00225B17" w:rsidRDefault="00266CA9" w:rsidP="00C355BE">
      <w:pPr>
        <w:keepNext/>
        <w:keepLines/>
        <w:numPr>
          <w:ilvl w:val="0"/>
          <w:numId w:val="6"/>
        </w:numPr>
        <w:tabs>
          <w:tab w:val="clear" w:pos="720"/>
          <w:tab w:val="num" w:pos="900"/>
        </w:tabs>
        <w:ind w:left="896" w:hanging="357"/>
        <w:rPr>
          <w:sz w:val="22"/>
        </w:rPr>
      </w:pPr>
      <w:r w:rsidRPr="00225B17">
        <w:rPr>
          <w:sz w:val="22"/>
        </w:rPr>
        <w:t>infarto miocardico acuto con innalzamento del tratto ST: clopidogrel deve essere somministrato in dose singola giornaliera di 75 mg iniziando con una dose di carico di 300 mg in associazione ad ASA, con o senza trombolitici. Nei pazienti di età superiore ai 75 anni clopidogrel deve essere iniziato senza dose di carico. La terapia combinata deve essere iniziata il prima possibile dal momento della comparsa</w:t>
      </w:r>
      <w:r w:rsidRPr="00225B17">
        <w:rPr>
          <w:color w:val="339966"/>
          <w:sz w:val="22"/>
        </w:rPr>
        <w:t xml:space="preserve"> </w:t>
      </w:r>
      <w:r w:rsidRPr="00225B17">
        <w:rPr>
          <w:sz w:val="22"/>
        </w:rPr>
        <w:t>dei sintomi e continuata per almeno 4 settimane. Il beneficio dell’associazione di clopidogrel con ASA oltre le quattro settimane non è stato studiato in questo contesto (vedere paragrafo 5.1).</w:t>
      </w:r>
    </w:p>
    <w:p w:rsidR="00266CA9" w:rsidRDefault="00266CA9" w:rsidP="00963EE1">
      <w:pPr>
        <w:rPr>
          <w:sz w:val="22"/>
        </w:rPr>
      </w:pPr>
    </w:p>
    <w:p w:rsidR="00E059E6" w:rsidRPr="00E059E6" w:rsidRDefault="00E059E6" w:rsidP="00E059E6">
      <w:pPr>
        <w:ind w:left="540"/>
        <w:jc w:val="both"/>
        <w:rPr>
          <w:sz w:val="22"/>
        </w:rPr>
      </w:pPr>
      <w:r w:rsidRPr="00E059E6">
        <w:rPr>
          <w:sz w:val="22"/>
        </w:rPr>
        <w:t xml:space="preserve">Pazienti adulti con TIA </w:t>
      </w:r>
      <w:r>
        <w:rPr>
          <w:sz w:val="22"/>
        </w:rPr>
        <w:t xml:space="preserve">a rischio </w:t>
      </w:r>
      <w:r w:rsidRPr="00E059E6">
        <w:rPr>
          <w:sz w:val="22"/>
        </w:rPr>
        <w:t>da moderato ad alto o IS minore:</w:t>
      </w:r>
    </w:p>
    <w:p w:rsidR="00E059E6" w:rsidRDefault="00E059E6" w:rsidP="00E059E6">
      <w:pPr>
        <w:ind w:left="540"/>
        <w:jc w:val="both"/>
        <w:rPr>
          <w:sz w:val="22"/>
        </w:rPr>
      </w:pPr>
      <w:r>
        <w:rPr>
          <w:sz w:val="22"/>
        </w:rPr>
        <w:t>Ai</w:t>
      </w:r>
      <w:r w:rsidRPr="00E059E6">
        <w:rPr>
          <w:sz w:val="22"/>
        </w:rPr>
        <w:t xml:space="preserve"> pazienti adulti con TIA a rischio da moderato ad alto (punteggio ABCD2 ≥4) o IS minore (NIHSS ≤3) </w:t>
      </w:r>
      <w:r>
        <w:rPr>
          <w:sz w:val="22"/>
        </w:rPr>
        <w:t>deve essere somministrata</w:t>
      </w:r>
      <w:r w:rsidRPr="00E059E6">
        <w:rPr>
          <w:sz w:val="22"/>
        </w:rPr>
        <w:t xml:space="preserve"> una dose di carico di clopidogrel 300 mg seguita da clopidogrel 75 mg una volta al giorno </w:t>
      </w:r>
      <w:r w:rsidR="00356BC5">
        <w:rPr>
          <w:sz w:val="22"/>
        </w:rPr>
        <w:t>in combinazione con</w:t>
      </w:r>
      <w:r w:rsidRPr="00E059E6">
        <w:rPr>
          <w:sz w:val="22"/>
        </w:rPr>
        <w:t xml:space="preserve"> ASA (75 mg -100 mg una volta </w:t>
      </w:r>
      <w:r>
        <w:rPr>
          <w:sz w:val="22"/>
        </w:rPr>
        <w:t>al giorno</w:t>
      </w:r>
      <w:r w:rsidRPr="00E059E6">
        <w:rPr>
          <w:sz w:val="22"/>
        </w:rPr>
        <w:t>). Il trattamento con clopidogrel e ASA deve essere iniziato entro 24 ore dall'evento e continuato per 21 giorni, seguito da una singola terapia antipiastrinica.</w:t>
      </w:r>
    </w:p>
    <w:p w:rsidR="00E059E6" w:rsidRDefault="00E059E6" w:rsidP="000F129F">
      <w:pPr>
        <w:ind w:left="540"/>
        <w:jc w:val="both"/>
        <w:rPr>
          <w:sz w:val="22"/>
        </w:rPr>
      </w:pPr>
    </w:p>
    <w:p w:rsidR="002360D0" w:rsidRDefault="002360D0" w:rsidP="000F129F">
      <w:pPr>
        <w:ind w:left="540"/>
        <w:jc w:val="both"/>
        <w:rPr>
          <w:sz w:val="22"/>
        </w:rPr>
      </w:pPr>
      <w:r>
        <w:rPr>
          <w:sz w:val="22"/>
        </w:rPr>
        <w:t>Nei pazienti con fibrillazione atriale, clopidogrel può essere somministrato in dose singola giornaliera di 75 mg. Il trattamento con ASA (75-100 mg al giorno) deve essere iniziato e continuato in associ</w:t>
      </w:r>
      <w:r w:rsidR="008926E5">
        <w:rPr>
          <w:sz w:val="22"/>
        </w:rPr>
        <w:t xml:space="preserve">azione con clopidogrel (vedere </w:t>
      </w:r>
      <w:r>
        <w:rPr>
          <w:sz w:val="22"/>
        </w:rPr>
        <w:t>p</w:t>
      </w:r>
      <w:r w:rsidR="008926E5">
        <w:rPr>
          <w:sz w:val="22"/>
        </w:rPr>
        <w:t>a</w:t>
      </w:r>
      <w:r>
        <w:rPr>
          <w:sz w:val="22"/>
        </w:rPr>
        <w:t>ragrafo 5.1).</w:t>
      </w:r>
    </w:p>
    <w:p w:rsidR="002360D0" w:rsidRDefault="002360D0" w:rsidP="00963EE1">
      <w:pPr>
        <w:rPr>
          <w:sz w:val="22"/>
        </w:rPr>
      </w:pPr>
    </w:p>
    <w:p w:rsidR="000F129F" w:rsidRDefault="000F129F" w:rsidP="004E33A3">
      <w:pPr>
        <w:jc w:val="both"/>
        <w:rPr>
          <w:sz w:val="22"/>
        </w:rPr>
      </w:pPr>
      <w:r>
        <w:rPr>
          <w:sz w:val="22"/>
        </w:rPr>
        <w:t xml:space="preserve">Se viene </w:t>
      </w:r>
      <w:r w:rsidR="0073437E">
        <w:rPr>
          <w:sz w:val="22"/>
        </w:rPr>
        <w:t xml:space="preserve">omessa </w:t>
      </w:r>
      <w:r>
        <w:rPr>
          <w:sz w:val="22"/>
        </w:rPr>
        <w:t>una dose:</w:t>
      </w:r>
    </w:p>
    <w:p w:rsidR="000F129F" w:rsidRDefault="000F129F" w:rsidP="004E33A3">
      <w:pPr>
        <w:numPr>
          <w:ilvl w:val="0"/>
          <w:numId w:val="15"/>
        </w:numPr>
        <w:jc w:val="both"/>
        <w:rPr>
          <w:sz w:val="22"/>
        </w:rPr>
      </w:pPr>
      <w:r>
        <w:rPr>
          <w:sz w:val="22"/>
        </w:rPr>
        <w:t>entro 12 ore dall’</w:t>
      </w:r>
      <w:r w:rsidRPr="003D175C">
        <w:rPr>
          <w:bCs/>
          <w:sz w:val="22"/>
          <w:szCs w:val="22"/>
        </w:rPr>
        <w:t>assunzione programmata</w:t>
      </w:r>
      <w:r>
        <w:rPr>
          <w:bCs/>
          <w:sz w:val="22"/>
          <w:szCs w:val="22"/>
        </w:rPr>
        <w:t xml:space="preserve">: il paziente deve assumere immediatamente la dose e prendere la dose successiva </w:t>
      </w:r>
      <w:r w:rsidRPr="00225B17">
        <w:rPr>
          <w:sz w:val="22"/>
        </w:rPr>
        <w:t xml:space="preserve">all’orario </w:t>
      </w:r>
      <w:r w:rsidR="004E33A3">
        <w:rPr>
          <w:sz w:val="22"/>
        </w:rPr>
        <w:t>abituale</w:t>
      </w:r>
      <w:r>
        <w:rPr>
          <w:sz w:val="22"/>
        </w:rPr>
        <w:t>.</w:t>
      </w:r>
    </w:p>
    <w:p w:rsidR="00C61A5F" w:rsidRPr="0086381E" w:rsidRDefault="000F129F" w:rsidP="0086381E">
      <w:pPr>
        <w:numPr>
          <w:ilvl w:val="0"/>
          <w:numId w:val="15"/>
        </w:numPr>
        <w:jc w:val="both"/>
        <w:rPr>
          <w:sz w:val="22"/>
        </w:rPr>
      </w:pPr>
      <w:r>
        <w:rPr>
          <w:sz w:val="22"/>
        </w:rPr>
        <w:t>s</w:t>
      </w:r>
      <w:r w:rsidRPr="00225B17">
        <w:rPr>
          <w:sz w:val="22"/>
        </w:rPr>
        <w:t>e sono trascorse più di 12 ore</w:t>
      </w:r>
      <w:r>
        <w:rPr>
          <w:sz w:val="22"/>
        </w:rPr>
        <w:t>: il paziente deve</w:t>
      </w:r>
      <w:r w:rsidRPr="00225B17">
        <w:rPr>
          <w:sz w:val="22"/>
        </w:rPr>
        <w:t xml:space="preserve"> prend</w:t>
      </w:r>
      <w:r>
        <w:rPr>
          <w:sz w:val="22"/>
        </w:rPr>
        <w:t>ere</w:t>
      </w:r>
      <w:r w:rsidRPr="00225B17">
        <w:rPr>
          <w:sz w:val="22"/>
        </w:rPr>
        <w:t xml:space="preserve"> la dose </w:t>
      </w:r>
      <w:r>
        <w:rPr>
          <w:sz w:val="22"/>
        </w:rPr>
        <w:t xml:space="preserve">successiva </w:t>
      </w:r>
      <w:r w:rsidRPr="00225B17">
        <w:rPr>
          <w:sz w:val="22"/>
        </w:rPr>
        <w:t>all’orario abituale</w:t>
      </w:r>
      <w:r>
        <w:rPr>
          <w:sz w:val="22"/>
        </w:rPr>
        <w:t xml:space="preserve"> e non deve prendere una dose doppia</w:t>
      </w:r>
      <w:r w:rsidRPr="00225B17">
        <w:rPr>
          <w:sz w:val="22"/>
        </w:rPr>
        <w:t>.</w:t>
      </w:r>
    </w:p>
    <w:p w:rsidR="00C61A5F" w:rsidRPr="000132C4" w:rsidRDefault="00C61A5F" w:rsidP="00963EE1">
      <w:pPr>
        <w:rPr>
          <w:sz w:val="22"/>
          <w:lang w:val="en-US"/>
        </w:rPr>
      </w:pPr>
      <w:r w:rsidRPr="000132C4">
        <w:rPr>
          <w:sz w:val="22"/>
          <w:lang w:val="en-US"/>
        </w:rPr>
        <w:t>----------------------------</w:t>
      </w:r>
    </w:p>
    <w:p w:rsidR="00C61A5F" w:rsidRDefault="00C61A5F" w:rsidP="00C61A5F">
      <w:pPr>
        <w:pStyle w:val="FootnoteText"/>
      </w:pPr>
      <w:r>
        <w:rPr>
          <w:rStyle w:val="FootnoteReference"/>
        </w:rPr>
        <w:footnoteRef/>
      </w:r>
      <w:r>
        <w:t xml:space="preserve"> Age, Blood pressure, Clinical features, Duration, and Diabetes mellitus diagnosis</w:t>
      </w:r>
    </w:p>
    <w:p w:rsidR="00C61A5F" w:rsidRDefault="00C61A5F" w:rsidP="00C61A5F">
      <w:pPr>
        <w:pStyle w:val="FootnoteText"/>
      </w:pPr>
      <w:r>
        <w:rPr>
          <w:rStyle w:val="FootnoteReference"/>
        </w:rPr>
        <w:footnoteRef/>
      </w:r>
      <w:r>
        <w:t xml:space="preserve"> </w:t>
      </w:r>
      <w:r w:rsidRPr="001555EA">
        <w:rPr>
          <w:lang w:val="en-GB"/>
        </w:rPr>
        <w:t>National Institutes of Health Stroke Scale</w:t>
      </w:r>
      <w:r w:rsidRPr="00844F30">
        <w:rPr>
          <w:sz w:val="22"/>
          <w:szCs w:val="22"/>
          <w:lang w:val="en-GB"/>
        </w:rPr>
        <w:t xml:space="preserve"> </w:t>
      </w:r>
    </w:p>
    <w:p w:rsidR="00C61A5F" w:rsidRPr="000132C4" w:rsidRDefault="00C61A5F" w:rsidP="00963EE1">
      <w:pPr>
        <w:rPr>
          <w:sz w:val="22"/>
          <w:lang w:val="en-US"/>
        </w:rPr>
      </w:pPr>
    </w:p>
    <w:p w:rsidR="00EA2C1A" w:rsidRPr="00225B17" w:rsidRDefault="00EA2C1A" w:rsidP="00C355BE">
      <w:pPr>
        <w:numPr>
          <w:ilvl w:val="0"/>
          <w:numId w:val="11"/>
        </w:numPr>
        <w:tabs>
          <w:tab w:val="clear" w:pos="360"/>
          <w:tab w:val="num" w:pos="540"/>
        </w:tabs>
        <w:jc w:val="both"/>
        <w:rPr>
          <w:sz w:val="22"/>
        </w:rPr>
      </w:pPr>
      <w:r w:rsidRPr="00225B17">
        <w:rPr>
          <w:sz w:val="22"/>
        </w:rPr>
        <w:t>P</w:t>
      </w:r>
      <w:r w:rsidR="00B10987">
        <w:rPr>
          <w:sz w:val="22"/>
        </w:rPr>
        <w:t>opolazione</w:t>
      </w:r>
      <w:r w:rsidRPr="00225B17">
        <w:rPr>
          <w:sz w:val="22"/>
        </w:rPr>
        <w:t xml:space="preserve"> pediatric</w:t>
      </w:r>
      <w:r w:rsidR="00B10987">
        <w:rPr>
          <w:sz w:val="22"/>
        </w:rPr>
        <w:t>a</w:t>
      </w:r>
    </w:p>
    <w:p w:rsidR="00B93CDF" w:rsidRDefault="00B93CDF" w:rsidP="00963EE1">
      <w:pPr>
        <w:ind w:left="540"/>
        <w:rPr>
          <w:sz w:val="22"/>
        </w:rPr>
      </w:pPr>
      <w:r>
        <w:rPr>
          <w:sz w:val="22"/>
        </w:rPr>
        <w:t xml:space="preserve">Clopidogrel non deve essere usato nei </w:t>
      </w:r>
      <w:r w:rsidR="009D30FA">
        <w:rPr>
          <w:sz w:val="22"/>
        </w:rPr>
        <w:t>bambini</w:t>
      </w:r>
      <w:r>
        <w:rPr>
          <w:sz w:val="22"/>
        </w:rPr>
        <w:t xml:space="preserve"> a causa di problematiche di efficacia. (vedere paragrafo 5.1)</w:t>
      </w:r>
      <w:r w:rsidR="003C58FF">
        <w:rPr>
          <w:sz w:val="22"/>
        </w:rPr>
        <w:t>.</w:t>
      </w:r>
    </w:p>
    <w:p w:rsidR="00EA2C1A" w:rsidRPr="00225B17" w:rsidRDefault="00EA2C1A" w:rsidP="00963EE1">
      <w:pPr>
        <w:ind w:left="720"/>
        <w:rPr>
          <w:sz w:val="22"/>
        </w:rPr>
      </w:pPr>
    </w:p>
    <w:p w:rsidR="00266CA9" w:rsidRPr="00225B17" w:rsidRDefault="004F18D1" w:rsidP="00C355BE">
      <w:pPr>
        <w:numPr>
          <w:ilvl w:val="0"/>
          <w:numId w:val="8"/>
        </w:numPr>
        <w:tabs>
          <w:tab w:val="clear" w:pos="360"/>
          <w:tab w:val="num" w:pos="540"/>
        </w:tabs>
        <w:ind w:left="567" w:hanging="567"/>
        <w:rPr>
          <w:sz w:val="22"/>
        </w:rPr>
      </w:pPr>
      <w:r>
        <w:rPr>
          <w:sz w:val="22"/>
        </w:rPr>
        <w:t>Compromissione</w:t>
      </w:r>
      <w:r w:rsidRPr="00225B17">
        <w:rPr>
          <w:sz w:val="22"/>
        </w:rPr>
        <w:t xml:space="preserve"> </w:t>
      </w:r>
      <w:r w:rsidR="00266CA9" w:rsidRPr="00225B17">
        <w:rPr>
          <w:sz w:val="22"/>
        </w:rPr>
        <w:t xml:space="preserve">renale </w:t>
      </w:r>
    </w:p>
    <w:p w:rsidR="00266CA9" w:rsidRPr="00225B17" w:rsidRDefault="00266CA9" w:rsidP="00963EE1">
      <w:pPr>
        <w:ind w:left="540"/>
        <w:rPr>
          <w:sz w:val="22"/>
        </w:rPr>
      </w:pPr>
      <w:r w:rsidRPr="00225B17">
        <w:rPr>
          <w:sz w:val="22"/>
        </w:rPr>
        <w:t xml:space="preserve">L’esperienza terapeutica in pazienti con </w:t>
      </w:r>
      <w:r w:rsidR="004F18D1">
        <w:rPr>
          <w:sz w:val="22"/>
        </w:rPr>
        <w:t>compromissione</w:t>
      </w:r>
      <w:r w:rsidR="004F18D1" w:rsidRPr="00225B17">
        <w:rPr>
          <w:sz w:val="22"/>
        </w:rPr>
        <w:t xml:space="preserve"> </w:t>
      </w:r>
      <w:r w:rsidRPr="00225B17">
        <w:rPr>
          <w:sz w:val="22"/>
        </w:rPr>
        <w:t>renale è limitata (vedere paragrafo 4.4).</w:t>
      </w:r>
    </w:p>
    <w:p w:rsidR="00266CA9" w:rsidRPr="00225B17" w:rsidRDefault="00266CA9" w:rsidP="00963EE1">
      <w:pPr>
        <w:ind w:left="720"/>
        <w:rPr>
          <w:sz w:val="22"/>
        </w:rPr>
      </w:pPr>
    </w:p>
    <w:p w:rsidR="00266CA9" w:rsidRPr="00225B17" w:rsidRDefault="004F18D1" w:rsidP="00C355BE">
      <w:pPr>
        <w:numPr>
          <w:ilvl w:val="0"/>
          <w:numId w:val="8"/>
        </w:numPr>
        <w:tabs>
          <w:tab w:val="clear" w:pos="360"/>
          <w:tab w:val="num" w:pos="540"/>
        </w:tabs>
        <w:ind w:left="567" w:hanging="567"/>
        <w:rPr>
          <w:sz w:val="22"/>
        </w:rPr>
      </w:pPr>
      <w:r>
        <w:rPr>
          <w:sz w:val="22"/>
        </w:rPr>
        <w:t>Compromissione</w:t>
      </w:r>
      <w:r w:rsidRPr="00225B17">
        <w:rPr>
          <w:sz w:val="22"/>
        </w:rPr>
        <w:t xml:space="preserve"> </w:t>
      </w:r>
      <w:r w:rsidR="00266CA9" w:rsidRPr="00225B17">
        <w:rPr>
          <w:sz w:val="22"/>
        </w:rPr>
        <w:t>epatica</w:t>
      </w:r>
    </w:p>
    <w:p w:rsidR="00266CA9" w:rsidRPr="00225B17" w:rsidRDefault="00266CA9" w:rsidP="00963EE1">
      <w:pPr>
        <w:ind w:left="540"/>
        <w:rPr>
          <w:sz w:val="22"/>
        </w:rPr>
      </w:pPr>
      <w:r w:rsidRPr="00225B17">
        <w:rPr>
          <w:sz w:val="22"/>
        </w:rPr>
        <w:t>L’esperienza terapeutica in pazienti con moderata disfunzione epatica che possono avere una diatesi emorragica è limitata (vedere paragrafo 4.4).</w:t>
      </w:r>
    </w:p>
    <w:p w:rsidR="00266CA9" w:rsidRDefault="00266CA9" w:rsidP="00963EE1">
      <w:pPr>
        <w:ind w:left="720"/>
        <w:rPr>
          <w:sz w:val="22"/>
        </w:rPr>
      </w:pPr>
    </w:p>
    <w:p w:rsidR="00C2459B" w:rsidRPr="00BC12D2" w:rsidRDefault="00C2459B" w:rsidP="00C2459B">
      <w:pPr>
        <w:rPr>
          <w:sz w:val="22"/>
          <w:u w:val="single"/>
        </w:rPr>
      </w:pPr>
      <w:r w:rsidRPr="00BC12D2">
        <w:rPr>
          <w:sz w:val="22"/>
          <w:u w:val="single"/>
        </w:rPr>
        <w:t>Modo di somministrazione</w:t>
      </w:r>
    </w:p>
    <w:p w:rsidR="00C2459B" w:rsidRDefault="00C2459B" w:rsidP="00C2459B">
      <w:pPr>
        <w:rPr>
          <w:sz w:val="22"/>
        </w:rPr>
      </w:pPr>
      <w:r>
        <w:rPr>
          <w:sz w:val="22"/>
        </w:rPr>
        <w:t>Uso orale</w:t>
      </w:r>
    </w:p>
    <w:p w:rsidR="00C2459B" w:rsidRPr="00225B17" w:rsidRDefault="00C2459B" w:rsidP="00C2459B">
      <w:pPr>
        <w:rPr>
          <w:sz w:val="22"/>
        </w:rPr>
      </w:pPr>
      <w:r>
        <w:rPr>
          <w:sz w:val="22"/>
        </w:rPr>
        <w:t>La compressa può essere presa durante o lontano dai pasti.</w:t>
      </w:r>
    </w:p>
    <w:p w:rsidR="00C2459B" w:rsidRPr="00225B17" w:rsidRDefault="00C2459B" w:rsidP="00C2459B">
      <w:pPr>
        <w:rPr>
          <w:sz w:val="22"/>
        </w:rPr>
      </w:pPr>
    </w:p>
    <w:p w:rsidR="00266CA9" w:rsidRPr="00225B17" w:rsidRDefault="00266CA9" w:rsidP="00963EE1">
      <w:pPr>
        <w:pStyle w:val="Heading2"/>
        <w:keepNext w:val="0"/>
        <w:tabs>
          <w:tab w:val="clear" w:pos="4680"/>
          <w:tab w:val="left" w:pos="540"/>
        </w:tabs>
        <w:jc w:val="both"/>
        <w:rPr>
          <w:i w:val="0"/>
          <w:iCs w:val="0"/>
          <w:u w:val="single"/>
          <w:lang w:val="it-IT"/>
        </w:rPr>
      </w:pPr>
      <w:r w:rsidRPr="00225B17">
        <w:rPr>
          <w:i w:val="0"/>
          <w:iCs w:val="0"/>
          <w:lang w:val="it-IT"/>
        </w:rPr>
        <w:t>4.3</w:t>
      </w:r>
      <w:r w:rsidRPr="00225B17">
        <w:rPr>
          <w:i w:val="0"/>
          <w:iCs w:val="0"/>
          <w:lang w:val="it-IT"/>
        </w:rPr>
        <w:tab/>
        <w:t>Controindicazioni</w:t>
      </w:r>
    </w:p>
    <w:p w:rsidR="00266CA9" w:rsidRPr="00225B17" w:rsidRDefault="00266CA9" w:rsidP="00963EE1">
      <w:pPr>
        <w:rPr>
          <w:sz w:val="22"/>
        </w:rPr>
      </w:pPr>
    </w:p>
    <w:p w:rsidR="00266CA9" w:rsidRPr="00225B17" w:rsidRDefault="00266CA9" w:rsidP="00963EE1">
      <w:pPr>
        <w:pStyle w:val="BodyText"/>
        <w:tabs>
          <w:tab w:val="left" w:pos="540"/>
        </w:tabs>
        <w:ind w:left="540" w:hanging="540"/>
        <w:rPr>
          <w:lang w:val="it-IT"/>
        </w:rPr>
      </w:pPr>
      <w:r w:rsidRPr="00225B17">
        <w:sym w:font="Symbol" w:char="F0B7"/>
      </w:r>
      <w:r w:rsidRPr="00225B17">
        <w:rPr>
          <w:lang w:val="it-IT"/>
        </w:rPr>
        <w:tab/>
        <w:t>Ipersensibilità al principio attivo o ad uno qualsiasi degli eccipienti</w:t>
      </w:r>
      <w:r w:rsidR="00D17E39">
        <w:rPr>
          <w:lang w:val="it-IT"/>
        </w:rPr>
        <w:t xml:space="preserve"> elencati al paragrafo </w:t>
      </w:r>
      <w:r w:rsidR="00CE691B">
        <w:rPr>
          <w:lang w:val="it-IT"/>
        </w:rPr>
        <w:t xml:space="preserve">2 o al paragrafo </w:t>
      </w:r>
      <w:r w:rsidR="00D17E39">
        <w:rPr>
          <w:lang w:val="it-IT"/>
        </w:rPr>
        <w:t>6.1</w:t>
      </w:r>
      <w:r w:rsidRPr="00225B17">
        <w:rPr>
          <w:lang w:val="it-IT"/>
        </w:rPr>
        <w:t>.</w:t>
      </w:r>
    </w:p>
    <w:p w:rsidR="00266CA9" w:rsidRPr="00225B17" w:rsidRDefault="00266CA9" w:rsidP="00963EE1">
      <w:pPr>
        <w:pStyle w:val="BodyText"/>
        <w:tabs>
          <w:tab w:val="left" w:pos="540"/>
        </w:tabs>
        <w:rPr>
          <w:lang w:val="it-IT"/>
        </w:rPr>
      </w:pPr>
      <w:r w:rsidRPr="00225B17">
        <w:sym w:font="Symbol" w:char="F0B7"/>
      </w:r>
      <w:r w:rsidRPr="00225B17">
        <w:rPr>
          <w:lang w:val="it-IT"/>
        </w:rPr>
        <w:tab/>
      </w:r>
      <w:r w:rsidR="004F18D1" w:rsidRPr="00FE4DCB">
        <w:rPr>
          <w:lang w:val="it-IT"/>
        </w:rPr>
        <w:t xml:space="preserve">Compromissione </w:t>
      </w:r>
      <w:r w:rsidRPr="00225B17">
        <w:rPr>
          <w:lang w:val="it-IT"/>
        </w:rPr>
        <w:t xml:space="preserve">epatica </w:t>
      </w:r>
      <w:r w:rsidR="00E74070">
        <w:rPr>
          <w:lang w:val="it-IT"/>
        </w:rPr>
        <w:t>severa</w:t>
      </w:r>
      <w:r w:rsidRPr="00225B17">
        <w:rPr>
          <w:lang w:val="it-IT"/>
        </w:rPr>
        <w:t>.</w:t>
      </w:r>
    </w:p>
    <w:p w:rsidR="00266CA9" w:rsidRPr="00225B17" w:rsidRDefault="00266CA9" w:rsidP="00963EE1">
      <w:pPr>
        <w:pStyle w:val="BodyText"/>
        <w:tabs>
          <w:tab w:val="left" w:pos="540"/>
        </w:tabs>
        <w:ind w:left="540" w:hanging="540"/>
        <w:rPr>
          <w:lang w:val="it-IT"/>
        </w:rPr>
      </w:pPr>
      <w:r w:rsidRPr="00225B17">
        <w:sym w:font="Symbol" w:char="F0B7"/>
      </w:r>
      <w:r w:rsidRPr="00225B17">
        <w:rPr>
          <w:lang w:val="it-IT"/>
        </w:rPr>
        <w:tab/>
        <w:t>Sanguinamento patologico in atto come ad es. in presenza di ulcera peptica o di emorragia intracranica.</w:t>
      </w:r>
    </w:p>
    <w:p w:rsidR="00266CA9" w:rsidRPr="00225B17" w:rsidRDefault="00266CA9" w:rsidP="00963EE1">
      <w:pPr>
        <w:rPr>
          <w:sz w:val="22"/>
        </w:rPr>
      </w:pPr>
    </w:p>
    <w:p w:rsidR="00266CA9" w:rsidRPr="00225B17" w:rsidRDefault="00266CA9" w:rsidP="00963EE1">
      <w:pPr>
        <w:pStyle w:val="Heading2"/>
        <w:tabs>
          <w:tab w:val="clear" w:pos="4680"/>
          <w:tab w:val="left" w:pos="540"/>
        </w:tabs>
        <w:jc w:val="both"/>
        <w:rPr>
          <w:i w:val="0"/>
          <w:iCs w:val="0"/>
          <w:u w:val="single"/>
          <w:lang w:val="it-IT"/>
        </w:rPr>
      </w:pPr>
      <w:r w:rsidRPr="00225B17">
        <w:rPr>
          <w:i w:val="0"/>
          <w:iCs w:val="0"/>
          <w:lang w:val="it-IT"/>
        </w:rPr>
        <w:t>4.4</w:t>
      </w:r>
      <w:r w:rsidRPr="00225B17">
        <w:rPr>
          <w:i w:val="0"/>
          <w:iCs w:val="0"/>
          <w:lang w:val="it-IT"/>
        </w:rPr>
        <w:tab/>
        <w:t>Avvertenze speciali e precauzioni d’impiego</w:t>
      </w:r>
    </w:p>
    <w:p w:rsidR="00266CA9" w:rsidRPr="00225B17" w:rsidRDefault="00266CA9" w:rsidP="00963EE1">
      <w:pPr>
        <w:rPr>
          <w:sz w:val="22"/>
        </w:rPr>
      </w:pPr>
    </w:p>
    <w:p w:rsidR="00C402C9" w:rsidRPr="00795AC0" w:rsidRDefault="00C402C9" w:rsidP="00963EE1">
      <w:pPr>
        <w:rPr>
          <w:i/>
          <w:sz w:val="22"/>
        </w:rPr>
      </w:pPr>
      <w:r w:rsidRPr="00795AC0">
        <w:rPr>
          <w:i/>
          <w:sz w:val="22"/>
        </w:rPr>
        <w:t>Sanguinamenti e patologie di tipo ematologico</w:t>
      </w:r>
    </w:p>
    <w:p w:rsidR="00266CA9" w:rsidRPr="00225B17" w:rsidRDefault="00266CA9" w:rsidP="00963EE1">
      <w:pPr>
        <w:rPr>
          <w:sz w:val="22"/>
        </w:rPr>
      </w:pPr>
      <w:r w:rsidRPr="00225B17">
        <w:rPr>
          <w:sz w:val="22"/>
        </w:rPr>
        <w:t xml:space="preserve">A causa del rischio di sanguinamento e di </w:t>
      </w:r>
      <w:r w:rsidR="00C402C9">
        <w:rPr>
          <w:sz w:val="22"/>
        </w:rPr>
        <w:t>reazioni avverse</w:t>
      </w:r>
      <w:r w:rsidRPr="00225B17">
        <w:rPr>
          <w:sz w:val="22"/>
        </w:rPr>
        <w:t xml:space="preserve"> di tipo ematologico, l’esecuzione di un esame emocromocitometrico e/o di altri esami appropriati, deve subito essere presa in considerazione ogni volta si presentino sintomi clinici che suggeriscono sanguinamento durante il trattamento (vedere paragrafo 4.8). Così come per altri farmaci antiaggreganti piastrinici, clopidogrel deve essere usato con cautela nei pazienti che possono essere a rischio di aumentato sanguinamento in seguito a trauma, chirurgia o altre condizioni patologiche e nei pazienti in trattamento con ASA, eparina, inibitori della glicoproteina IIb/IIIa o farmaci antinfiammatori non steroidei </w:t>
      </w:r>
      <w:r w:rsidR="00D009C0" w:rsidRPr="00225B17">
        <w:rPr>
          <w:sz w:val="22"/>
        </w:rPr>
        <w:t xml:space="preserve">(FANS) </w:t>
      </w:r>
      <w:r w:rsidRPr="00225B17">
        <w:rPr>
          <w:sz w:val="22"/>
        </w:rPr>
        <w:t>compresi gli inibitori della COX-2</w:t>
      </w:r>
      <w:r w:rsidR="00B76DF5">
        <w:rPr>
          <w:sz w:val="22"/>
        </w:rPr>
        <w:t xml:space="preserve">, o </w:t>
      </w:r>
      <w:r w:rsidR="007A0A4C">
        <w:rPr>
          <w:sz w:val="22"/>
        </w:rPr>
        <w:t xml:space="preserve">gli </w:t>
      </w:r>
      <w:r w:rsidR="00B76DF5">
        <w:rPr>
          <w:sz w:val="22"/>
        </w:rPr>
        <w:t>inibitori selettivi della ricaptazione della serotonina (SSRI)</w:t>
      </w:r>
      <w:r w:rsidR="00A048CE">
        <w:rPr>
          <w:sz w:val="22"/>
        </w:rPr>
        <w:t xml:space="preserve">, </w:t>
      </w:r>
      <w:r w:rsidR="00481137">
        <w:rPr>
          <w:sz w:val="22"/>
        </w:rPr>
        <w:t xml:space="preserve">o forti induttori del CYP2C19 </w:t>
      </w:r>
      <w:r w:rsidR="00A048CE">
        <w:rPr>
          <w:sz w:val="22"/>
        </w:rPr>
        <w:t>o al</w:t>
      </w:r>
      <w:r w:rsidR="000E4F84">
        <w:rPr>
          <w:sz w:val="22"/>
        </w:rPr>
        <w:t>t</w:t>
      </w:r>
      <w:r w:rsidR="00A048CE">
        <w:rPr>
          <w:sz w:val="22"/>
        </w:rPr>
        <w:t xml:space="preserve">ri </w:t>
      </w:r>
      <w:r w:rsidR="004F2DD6">
        <w:rPr>
          <w:sz w:val="22"/>
        </w:rPr>
        <w:t>farmaci</w:t>
      </w:r>
      <w:r w:rsidR="00A048CE">
        <w:rPr>
          <w:sz w:val="22"/>
        </w:rPr>
        <w:t xml:space="preserve"> associati a risc</w:t>
      </w:r>
      <w:r w:rsidR="00DD6314">
        <w:rPr>
          <w:sz w:val="22"/>
        </w:rPr>
        <w:t>h</w:t>
      </w:r>
      <w:r w:rsidR="00A048CE">
        <w:rPr>
          <w:sz w:val="22"/>
        </w:rPr>
        <w:t>io di sanguinamento come la pentossifillina (vedere paragrafo 4.5)</w:t>
      </w:r>
      <w:r w:rsidRPr="00225B17">
        <w:rPr>
          <w:sz w:val="22"/>
        </w:rPr>
        <w:t>. I pazienti devono essere accuratamente seguiti per individuare ogni segno di sanguinamento, compreso il sanguinamento occulto, in particolare durante le prime settimane di trattamento e/o dopo procedure cardiache invasive o interventi chirurgici. La somministrazione contemporanea di clopidogrel e anticoagulanti orali non è consigliata dato che può determinare l’aumento dell’intensità dei sanguinamenti (vedere paragrafo 4.5).</w:t>
      </w:r>
    </w:p>
    <w:p w:rsidR="00266CA9" w:rsidRPr="00225B17" w:rsidRDefault="00266CA9" w:rsidP="00963EE1">
      <w:pPr>
        <w:rPr>
          <w:sz w:val="22"/>
        </w:rPr>
      </w:pPr>
    </w:p>
    <w:p w:rsidR="00266CA9" w:rsidRPr="00225B17" w:rsidRDefault="00266CA9" w:rsidP="00963EE1">
      <w:pPr>
        <w:rPr>
          <w:sz w:val="22"/>
        </w:rPr>
      </w:pPr>
      <w:r w:rsidRPr="00225B17">
        <w:rPr>
          <w:sz w:val="22"/>
        </w:rPr>
        <w:t>Se un paziente deve sottoporsi ad intervento chirurgico elettivo per il quale un’attività antiaggregante piastrinica è temporaneamente non consigliabile, occorre interrompere l'uso di clopidogrel 7 giorni prima dell'intervento. Prima di essere sottoposti ad eventuale intervento chirurgico e prima di assumere un nuovo farmaco i pazienti devono avvisare il medico ed il dentista che sono in trattamento con clopidogrel. Clopidogrel prolunga il tempo di sanguinamento e va usato con cautela in pazienti che presentino lesioni a tendenza emorragica (particolarmente gastrointestinali e intraoculari).</w:t>
      </w:r>
    </w:p>
    <w:p w:rsidR="00266CA9" w:rsidRPr="00225B17" w:rsidRDefault="00266CA9" w:rsidP="00963EE1">
      <w:pPr>
        <w:rPr>
          <w:sz w:val="22"/>
        </w:rPr>
      </w:pPr>
    </w:p>
    <w:p w:rsidR="00266CA9" w:rsidRPr="00225B17" w:rsidRDefault="00266CA9" w:rsidP="00963EE1">
      <w:pPr>
        <w:rPr>
          <w:sz w:val="22"/>
        </w:rPr>
      </w:pPr>
      <w:r w:rsidRPr="00225B17">
        <w:rPr>
          <w:sz w:val="22"/>
        </w:rPr>
        <w:t xml:space="preserve">I pazienti devono essere avvertiti che l'uso di clopidogrel (da solo o in associazione con ASA) potrebbe prolungare un eventuale sanguinamento e che devono informare il medico di ogni emorragia anomala (localizzazione o durata) che si possa manifestare. </w:t>
      </w:r>
    </w:p>
    <w:p w:rsidR="00266CA9" w:rsidRPr="00225B17" w:rsidRDefault="00266CA9" w:rsidP="00963EE1">
      <w:pPr>
        <w:rPr>
          <w:sz w:val="22"/>
        </w:rPr>
      </w:pPr>
    </w:p>
    <w:p w:rsidR="00C402C9" w:rsidRPr="00795AC0" w:rsidRDefault="00C402C9" w:rsidP="00963EE1">
      <w:pPr>
        <w:rPr>
          <w:i/>
          <w:sz w:val="22"/>
        </w:rPr>
      </w:pPr>
      <w:r w:rsidRPr="00795AC0">
        <w:rPr>
          <w:i/>
          <w:sz w:val="22"/>
        </w:rPr>
        <w:t>Porpora trombotica trombocitopenica (</w:t>
      </w:r>
      <w:smartTag w:uri="urn:schemas-microsoft-com:office:smarttags" w:element="PersonName">
        <w:r w:rsidRPr="00795AC0">
          <w:rPr>
            <w:i/>
            <w:sz w:val="22"/>
          </w:rPr>
          <w:t>PT</w:t>
        </w:r>
      </w:smartTag>
      <w:r w:rsidRPr="00795AC0">
        <w:rPr>
          <w:i/>
          <w:sz w:val="22"/>
        </w:rPr>
        <w:t>T)</w:t>
      </w:r>
    </w:p>
    <w:p w:rsidR="00266CA9" w:rsidRPr="00225B17" w:rsidRDefault="00266CA9" w:rsidP="00963EE1">
      <w:pPr>
        <w:rPr>
          <w:sz w:val="22"/>
        </w:rPr>
      </w:pPr>
      <w:r w:rsidRPr="00225B17">
        <w:rPr>
          <w:sz w:val="22"/>
        </w:rPr>
        <w:t>Molto raramente, in seguito all’uso di clopidogrel, talvolta dopo una breve esposizione, è stata segnalata porpora trombotica trombocitopenica (</w:t>
      </w:r>
      <w:smartTag w:uri="urn:schemas-microsoft-com:office:smarttags" w:element="PersonName">
        <w:r w:rsidRPr="00225B17">
          <w:rPr>
            <w:sz w:val="22"/>
          </w:rPr>
          <w:t>PT</w:t>
        </w:r>
      </w:smartTag>
      <w:r w:rsidRPr="00225B17">
        <w:rPr>
          <w:sz w:val="22"/>
        </w:rPr>
        <w:t>T). Questa è caratterizzata da trombocitopenia e anemia emolitica microangiopatica associata o a problemi neurologici, disfunzione renale o a febbre.</w:t>
      </w:r>
    </w:p>
    <w:p w:rsidR="00266CA9" w:rsidRPr="00225B17" w:rsidRDefault="00266CA9" w:rsidP="00963EE1">
      <w:pPr>
        <w:rPr>
          <w:sz w:val="22"/>
        </w:rPr>
      </w:pPr>
      <w:smartTag w:uri="urn:schemas-microsoft-com:office:smarttags" w:element="PersonName">
        <w:smartTagPr>
          <w:attr w:name="ProductID" w:val="La PTT"/>
        </w:smartTagPr>
        <w:r w:rsidRPr="00225B17">
          <w:rPr>
            <w:sz w:val="22"/>
          </w:rPr>
          <w:t xml:space="preserve">La </w:t>
        </w:r>
        <w:smartTag w:uri="urn:schemas-microsoft-com:office:smarttags" w:element="PersonName">
          <w:r w:rsidRPr="00225B17">
            <w:rPr>
              <w:sz w:val="22"/>
            </w:rPr>
            <w:t>PT</w:t>
          </w:r>
        </w:smartTag>
        <w:r w:rsidRPr="00225B17">
          <w:rPr>
            <w:sz w:val="22"/>
          </w:rPr>
          <w:t>T</w:t>
        </w:r>
      </w:smartTag>
      <w:r w:rsidRPr="00225B17">
        <w:rPr>
          <w:sz w:val="22"/>
        </w:rPr>
        <w:t xml:space="preserve"> è una condizione potenzialmente fatale che richiede un trattamento immediato compresa la plasmaferesi.</w:t>
      </w:r>
    </w:p>
    <w:p w:rsidR="00AF5249" w:rsidRDefault="00AF5249" w:rsidP="00AF5249">
      <w:pPr>
        <w:rPr>
          <w:sz w:val="22"/>
        </w:rPr>
      </w:pPr>
    </w:p>
    <w:p w:rsidR="00AF5249" w:rsidRDefault="00AF5249" w:rsidP="00AF5249">
      <w:pPr>
        <w:rPr>
          <w:i/>
          <w:sz w:val="22"/>
        </w:rPr>
      </w:pPr>
      <w:r w:rsidRPr="00B66168">
        <w:rPr>
          <w:i/>
          <w:sz w:val="22"/>
        </w:rPr>
        <w:t>Emofilia acquisita</w:t>
      </w:r>
    </w:p>
    <w:p w:rsidR="00AF5249" w:rsidRDefault="00607242" w:rsidP="00AF5249">
      <w:pPr>
        <w:rPr>
          <w:sz w:val="22"/>
        </w:rPr>
      </w:pPr>
      <w:r>
        <w:rPr>
          <w:sz w:val="22"/>
        </w:rPr>
        <w:t>L’e</w:t>
      </w:r>
      <w:r w:rsidR="00AF5249">
        <w:rPr>
          <w:sz w:val="22"/>
        </w:rPr>
        <w:t xml:space="preserve">mofilia acquisita è stata riportata in seguito all’uso di clopidogrel. </w:t>
      </w:r>
      <w:r w:rsidR="00AF5249" w:rsidRPr="00B66168">
        <w:rPr>
          <w:sz w:val="22"/>
        </w:rPr>
        <w:t xml:space="preserve">In caso di isolato prolungamento del Tempo di Tromboplastina Parziale attivata (aPTT) con o senza emorragia in atto, l’emofilia acquisita dovrebbe essere presa in considerazione. </w:t>
      </w:r>
      <w:r w:rsidR="00AF5249">
        <w:rPr>
          <w:sz w:val="22"/>
        </w:rPr>
        <w:t>P</w:t>
      </w:r>
      <w:r w:rsidR="00AF5249" w:rsidRPr="00B66168">
        <w:rPr>
          <w:sz w:val="22"/>
        </w:rPr>
        <w:t>azienti con una diagnosi confermata di emofilia acquisita dovrebbero essere gestiti e trattati da medici specialisti. Il trattamento con clopidogrel deve essere interrotto.</w:t>
      </w:r>
    </w:p>
    <w:p w:rsidR="00AF5249" w:rsidRPr="00225B17" w:rsidRDefault="00AF5249" w:rsidP="00963EE1">
      <w:pPr>
        <w:rPr>
          <w:sz w:val="22"/>
        </w:rPr>
      </w:pPr>
    </w:p>
    <w:p w:rsidR="00C402C9" w:rsidRPr="00795AC0" w:rsidRDefault="00C402C9" w:rsidP="00963EE1">
      <w:pPr>
        <w:rPr>
          <w:i/>
          <w:sz w:val="22"/>
        </w:rPr>
      </w:pPr>
      <w:r w:rsidRPr="00795AC0">
        <w:rPr>
          <w:i/>
          <w:sz w:val="22"/>
        </w:rPr>
        <w:t>Ictus ischemico recente</w:t>
      </w:r>
    </w:p>
    <w:p w:rsidR="00C61A5F" w:rsidRPr="000132C4" w:rsidRDefault="00C61A5F" w:rsidP="000132C4">
      <w:pPr>
        <w:numPr>
          <w:ilvl w:val="0"/>
          <w:numId w:val="8"/>
        </w:numPr>
        <w:rPr>
          <w:i/>
          <w:iCs/>
          <w:sz w:val="22"/>
        </w:rPr>
      </w:pPr>
      <w:r w:rsidRPr="000132C4">
        <w:rPr>
          <w:i/>
          <w:iCs/>
          <w:sz w:val="22"/>
        </w:rPr>
        <w:t>Inizio della terapia</w:t>
      </w:r>
    </w:p>
    <w:p w:rsidR="00C61A5F" w:rsidRPr="00C61A5F" w:rsidRDefault="00C61A5F" w:rsidP="000132C4">
      <w:pPr>
        <w:numPr>
          <w:ilvl w:val="0"/>
          <w:numId w:val="27"/>
        </w:numPr>
        <w:tabs>
          <w:tab w:val="left" w:pos="851"/>
        </w:tabs>
        <w:ind w:left="851" w:hanging="425"/>
        <w:rPr>
          <w:sz w:val="22"/>
        </w:rPr>
      </w:pPr>
      <w:r w:rsidRPr="00C61A5F">
        <w:rPr>
          <w:sz w:val="22"/>
        </w:rPr>
        <w:t xml:space="preserve">Nei pazienti con IS </w:t>
      </w:r>
      <w:r w:rsidR="001A00F4">
        <w:rPr>
          <w:sz w:val="22"/>
        </w:rPr>
        <w:t xml:space="preserve">acuto </w:t>
      </w:r>
      <w:r w:rsidRPr="00C61A5F">
        <w:rPr>
          <w:sz w:val="22"/>
        </w:rPr>
        <w:t>minore</w:t>
      </w:r>
      <w:r w:rsidR="00D87CF8">
        <w:rPr>
          <w:sz w:val="22"/>
        </w:rPr>
        <w:t xml:space="preserve"> </w:t>
      </w:r>
      <w:r w:rsidR="00D87CF8" w:rsidRPr="00356BC5">
        <w:rPr>
          <w:sz w:val="22"/>
        </w:rPr>
        <w:t>o</w:t>
      </w:r>
      <w:r w:rsidR="00356BC5">
        <w:rPr>
          <w:sz w:val="22"/>
        </w:rPr>
        <w:t xml:space="preserve"> </w:t>
      </w:r>
      <w:r w:rsidRPr="00C61A5F">
        <w:rPr>
          <w:sz w:val="22"/>
        </w:rPr>
        <w:t xml:space="preserve">con TIA a rischio da moderato ad alto, la </w:t>
      </w:r>
      <w:r w:rsidR="001500BA">
        <w:rPr>
          <w:sz w:val="22"/>
        </w:rPr>
        <w:t>doppia</w:t>
      </w:r>
      <w:r w:rsidRPr="00C61A5F">
        <w:rPr>
          <w:sz w:val="22"/>
        </w:rPr>
        <w:t xml:space="preserve"> terapia antipiastrinica (clopidogrel e ASA) deve essere iniziata entro 24 ore dall'insorgenza dell'evento.</w:t>
      </w:r>
    </w:p>
    <w:p w:rsidR="00C61A5F" w:rsidRPr="00C61A5F" w:rsidRDefault="00C61A5F" w:rsidP="000132C4">
      <w:pPr>
        <w:numPr>
          <w:ilvl w:val="0"/>
          <w:numId w:val="27"/>
        </w:numPr>
        <w:tabs>
          <w:tab w:val="left" w:pos="851"/>
        </w:tabs>
        <w:ind w:left="851" w:hanging="425"/>
        <w:rPr>
          <w:sz w:val="22"/>
        </w:rPr>
      </w:pPr>
      <w:r w:rsidRPr="00C61A5F">
        <w:rPr>
          <w:sz w:val="22"/>
        </w:rPr>
        <w:t xml:space="preserve">Non sono disponibili dati sul rapporto rischio-beneficio della </w:t>
      </w:r>
      <w:r w:rsidR="001500BA">
        <w:rPr>
          <w:sz w:val="22"/>
        </w:rPr>
        <w:t>doppia</w:t>
      </w:r>
      <w:r w:rsidRPr="00C61A5F">
        <w:rPr>
          <w:sz w:val="22"/>
        </w:rPr>
        <w:t xml:space="preserve"> terapia antipiastrinica a breve termine nei pazienti con IS </w:t>
      </w:r>
      <w:r w:rsidR="001A00F4">
        <w:rPr>
          <w:sz w:val="22"/>
        </w:rPr>
        <w:t xml:space="preserve">acuto </w:t>
      </w:r>
      <w:r w:rsidRPr="00C61A5F">
        <w:rPr>
          <w:sz w:val="22"/>
        </w:rPr>
        <w:t>minore</w:t>
      </w:r>
      <w:r w:rsidR="001500BA" w:rsidRPr="001500BA">
        <w:rPr>
          <w:sz w:val="22"/>
        </w:rPr>
        <w:t xml:space="preserve"> </w:t>
      </w:r>
      <w:r w:rsidRPr="00C61A5F">
        <w:rPr>
          <w:sz w:val="22"/>
        </w:rPr>
        <w:t>o TIA a</w:t>
      </w:r>
      <w:r w:rsidR="0090015C">
        <w:rPr>
          <w:sz w:val="22"/>
        </w:rPr>
        <w:t xml:space="preserve"> </w:t>
      </w:r>
      <w:r w:rsidRPr="00C61A5F">
        <w:rPr>
          <w:sz w:val="22"/>
        </w:rPr>
        <w:t>rischio da moderato ad alto, con una storia di emorragia intracranica (non traumatica).</w:t>
      </w:r>
    </w:p>
    <w:p w:rsidR="00C61A5F" w:rsidRPr="00C61A5F" w:rsidRDefault="00C61A5F" w:rsidP="000132C4">
      <w:pPr>
        <w:numPr>
          <w:ilvl w:val="0"/>
          <w:numId w:val="27"/>
        </w:numPr>
        <w:tabs>
          <w:tab w:val="left" w:pos="851"/>
        </w:tabs>
        <w:ind w:left="851" w:hanging="425"/>
        <w:rPr>
          <w:sz w:val="22"/>
        </w:rPr>
      </w:pPr>
      <w:r w:rsidRPr="00C61A5F">
        <w:rPr>
          <w:sz w:val="22"/>
        </w:rPr>
        <w:t>Nei pazienti con IS non minore, la monoterapia con clopidogrel deve essere iniziata solo dopo i primi 7 giorni dall'evento.</w:t>
      </w:r>
    </w:p>
    <w:p w:rsidR="00C61A5F" w:rsidRPr="000132C4" w:rsidRDefault="00C61A5F" w:rsidP="000132C4">
      <w:pPr>
        <w:numPr>
          <w:ilvl w:val="0"/>
          <w:numId w:val="8"/>
        </w:numPr>
        <w:rPr>
          <w:i/>
          <w:iCs/>
          <w:sz w:val="22"/>
        </w:rPr>
      </w:pPr>
      <w:r w:rsidRPr="000132C4">
        <w:rPr>
          <w:i/>
          <w:iCs/>
          <w:sz w:val="22"/>
        </w:rPr>
        <w:t>Pazienti con IS non minore (NIHSS&gt; 4)</w:t>
      </w:r>
    </w:p>
    <w:p w:rsidR="00C61A5F" w:rsidRPr="00C61A5F" w:rsidRDefault="0090015C" w:rsidP="000132C4">
      <w:pPr>
        <w:tabs>
          <w:tab w:val="left" w:pos="426"/>
        </w:tabs>
        <w:rPr>
          <w:sz w:val="22"/>
        </w:rPr>
      </w:pPr>
      <w:r>
        <w:rPr>
          <w:sz w:val="22"/>
        </w:rPr>
        <w:tab/>
      </w:r>
      <w:r w:rsidR="00C61A5F" w:rsidRPr="00C61A5F">
        <w:rPr>
          <w:sz w:val="22"/>
        </w:rPr>
        <w:t xml:space="preserve">Data la mancanza di dati, l'uso della </w:t>
      </w:r>
      <w:r w:rsidR="001500BA">
        <w:rPr>
          <w:sz w:val="22"/>
        </w:rPr>
        <w:t>doppia</w:t>
      </w:r>
      <w:r w:rsidR="00C61A5F" w:rsidRPr="00C61A5F">
        <w:rPr>
          <w:sz w:val="22"/>
        </w:rPr>
        <w:t xml:space="preserve"> terapia antipiastrinica non è raccomandato (vedere </w:t>
      </w:r>
      <w:r>
        <w:rPr>
          <w:sz w:val="22"/>
        </w:rPr>
        <w:tab/>
      </w:r>
      <w:r w:rsidR="00C61A5F" w:rsidRPr="00C61A5F">
        <w:rPr>
          <w:sz w:val="22"/>
        </w:rPr>
        <w:t>paragrafo 4.1).</w:t>
      </w:r>
    </w:p>
    <w:p w:rsidR="00C61A5F" w:rsidRPr="000132C4" w:rsidRDefault="00C61A5F" w:rsidP="000132C4">
      <w:pPr>
        <w:numPr>
          <w:ilvl w:val="0"/>
          <w:numId w:val="8"/>
        </w:numPr>
        <w:rPr>
          <w:i/>
          <w:iCs/>
          <w:sz w:val="22"/>
        </w:rPr>
      </w:pPr>
      <w:r w:rsidRPr="000132C4">
        <w:rPr>
          <w:i/>
          <w:iCs/>
          <w:sz w:val="22"/>
        </w:rPr>
        <w:t xml:space="preserve">IS minore </w:t>
      </w:r>
      <w:r w:rsidR="009A2079" w:rsidRPr="007F35DA">
        <w:rPr>
          <w:i/>
          <w:iCs/>
          <w:sz w:val="22"/>
        </w:rPr>
        <w:t xml:space="preserve">recente </w:t>
      </w:r>
      <w:r w:rsidRPr="000132C4">
        <w:rPr>
          <w:i/>
          <w:iCs/>
          <w:sz w:val="22"/>
        </w:rPr>
        <w:t>o TIA a rischio da moderato ad alto in pazienti per i quali è indicato o pianificato l'intervento</w:t>
      </w:r>
    </w:p>
    <w:p w:rsidR="00266CA9" w:rsidRPr="00225B17" w:rsidRDefault="0090015C" w:rsidP="00963EE1">
      <w:pPr>
        <w:rPr>
          <w:sz w:val="22"/>
        </w:rPr>
      </w:pPr>
      <w:r>
        <w:rPr>
          <w:sz w:val="22"/>
        </w:rPr>
        <w:tab/>
      </w:r>
      <w:r w:rsidR="00C61A5F" w:rsidRPr="00C61A5F">
        <w:rPr>
          <w:sz w:val="22"/>
        </w:rPr>
        <w:t xml:space="preserve">Non ci sono dati a supporto dell'uso della </w:t>
      </w:r>
      <w:r w:rsidR="001500BA">
        <w:rPr>
          <w:sz w:val="22"/>
        </w:rPr>
        <w:t>doppia</w:t>
      </w:r>
      <w:r w:rsidR="00C61A5F" w:rsidRPr="00C61A5F">
        <w:rPr>
          <w:sz w:val="22"/>
        </w:rPr>
        <w:t xml:space="preserve"> terapia antipiastrinica in pazienti per i quali è </w:t>
      </w:r>
      <w:r>
        <w:rPr>
          <w:sz w:val="22"/>
        </w:rPr>
        <w:tab/>
      </w:r>
      <w:r w:rsidR="00C61A5F" w:rsidRPr="00C61A5F">
        <w:rPr>
          <w:sz w:val="22"/>
        </w:rPr>
        <w:t xml:space="preserve">indicato il trattamento con endoarteriectomia carotidea o trombectomia intravascolare, o in </w:t>
      </w:r>
      <w:r>
        <w:rPr>
          <w:sz w:val="22"/>
        </w:rPr>
        <w:tab/>
      </w:r>
      <w:r w:rsidR="00C61A5F" w:rsidRPr="00C61A5F">
        <w:rPr>
          <w:sz w:val="22"/>
        </w:rPr>
        <w:t xml:space="preserve">pazienti in attesa di trombolisi o terapia anticoagulante. La </w:t>
      </w:r>
      <w:r w:rsidR="001500BA">
        <w:rPr>
          <w:sz w:val="22"/>
        </w:rPr>
        <w:t>doppia</w:t>
      </w:r>
      <w:r w:rsidR="00C61A5F" w:rsidRPr="00C61A5F">
        <w:rPr>
          <w:sz w:val="22"/>
        </w:rPr>
        <w:t xml:space="preserve"> terapia antipiastrinica non è </w:t>
      </w:r>
      <w:r>
        <w:rPr>
          <w:sz w:val="22"/>
        </w:rPr>
        <w:tab/>
      </w:r>
      <w:r w:rsidR="00C61A5F" w:rsidRPr="00C61A5F">
        <w:rPr>
          <w:sz w:val="22"/>
        </w:rPr>
        <w:t>raccomandata in queste situazioni.</w:t>
      </w:r>
      <w:r>
        <w:rPr>
          <w:sz w:val="22"/>
        </w:rPr>
        <w:tab/>
      </w:r>
    </w:p>
    <w:p w:rsidR="00C402C9" w:rsidRPr="00795AC0" w:rsidRDefault="00C402C9" w:rsidP="00963EE1">
      <w:pPr>
        <w:rPr>
          <w:i/>
          <w:sz w:val="22"/>
        </w:rPr>
      </w:pPr>
      <w:r w:rsidRPr="00795AC0">
        <w:rPr>
          <w:i/>
          <w:sz w:val="22"/>
        </w:rPr>
        <w:t>Cito</w:t>
      </w:r>
      <w:r w:rsidR="00F86329">
        <w:rPr>
          <w:i/>
          <w:sz w:val="22"/>
        </w:rPr>
        <w:t>c</w:t>
      </w:r>
      <w:r w:rsidRPr="00795AC0">
        <w:rPr>
          <w:i/>
          <w:sz w:val="22"/>
        </w:rPr>
        <w:t>romo P450 2C19 (</w:t>
      </w:r>
      <w:smartTag w:uri="urn:schemas-microsoft-com:office:smarttags" w:element="PersonName">
        <w:r w:rsidR="008F328A" w:rsidRPr="00795AC0">
          <w:rPr>
            <w:i/>
            <w:sz w:val="22"/>
          </w:rPr>
          <w:t>CY</w:t>
        </w:r>
      </w:smartTag>
      <w:r w:rsidR="008F328A" w:rsidRPr="00795AC0">
        <w:rPr>
          <w:i/>
          <w:sz w:val="22"/>
        </w:rPr>
        <w:t>P2C19)</w:t>
      </w:r>
    </w:p>
    <w:p w:rsidR="00C2459B" w:rsidRPr="00225B17" w:rsidRDefault="00D009C0" w:rsidP="00C2459B">
      <w:pPr>
        <w:rPr>
          <w:sz w:val="22"/>
        </w:rPr>
      </w:pPr>
      <w:r w:rsidRPr="00C23CF0">
        <w:rPr>
          <w:sz w:val="22"/>
        </w:rPr>
        <w:t xml:space="preserve">Farmacogenetica: </w:t>
      </w:r>
      <w:r w:rsidR="00C2459B" w:rsidRPr="00762C11">
        <w:rPr>
          <w:sz w:val="22"/>
        </w:rPr>
        <w:t xml:space="preserve">Quando clopidogrel viene somministrato al dosaggio raccomandato nei pazienti metabolizzatori lenti del </w:t>
      </w:r>
      <w:smartTag w:uri="urn:schemas-microsoft-com:office:smarttags" w:element="PersonName">
        <w:r w:rsidR="00C2459B" w:rsidRPr="00762C11">
          <w:rPr>
            <w:sz w:val="22"/>
          </w:rPr>
          <w:t>CY</w:t>
        </w:r>
      </w:smartTag>
      <w:r w:rsidR="00C2459B" w:rsidRPr="00762C11">
        <w:rPr>
          <w:sz w:val="22"/>
        </w:rPr>
        <w:t xml:space="preserve">P2C19, la formazione del metabolita attivo </w:t>
      </w:r>
      <w:r w:rsidR="0073437E" w:rsidRPr="00762C11">
        <w:rPr>
          <w:sz w:val="22"/>
        </w:rPr>
        <w:t>di</w:t>
      </w:r>
      <w:r w:rsidR="00C2459B" w:rsidRPr="00762C11">
        <w:rPr>
          <w:sz w:val="22"/>
        </w:rPr>
        <w:t xml:space="preserve"> clopidogrel è ridotta e l’effetto sulla funzionalità piastrinica è minore</w:t>
      </w:r>
      <w:r w:rsidR="009D6374" w:rsidRPr="00762C11">
        <w:rPr>
          <w:sz w:val="22"/>
        </w:rPr>
        <w:t>.</w:t>
      </w:r>
      <w:r w:rsidR="00C2459B" w:rsidRPr="00762C11">
        <w:rPr>
          <w:sz w:val="22"/>
        </w:rPr>
        <w:t xml:space="preserve"> Sono disponibili dei test per identificare il g</w:t>
      </w:r>
      <w:r w:rsidR="009D6374" w:rsidRPr="00762C11">
        <w:rPr>
          <w:sz w:val="22"/>
        </w:rPr>
        <w:t xml:space="preserve">enotipo </w:t>
      </w:r>
      <w:smartTag w:uri="urn:schemas-microsoft-com:office:smarttags" w:element="PersonName">
        <w:r w:rsidR="009D6374" w:rsidRPr="00762C11">
          <w:rPr>
            <w:sz w:val="22"/>
          </w:rPr>
          <w:t>CY</w:t>
        </w:r>
      </w:smartTag>
      <w:r w:rsidR="009D6374" w:rsidRPr="00762C11">
        <w:rPr>
          <w:sz w:val="22"/>
        </w:rPr>
        <w:t>P2C19 di un paziente.</w:t>
      </w:r>
    </w:p>
    <w:p w:rsidR="008A3EE8" w:rsidRPr="00225B17" w:rsidRDefault="0033270B" w:rsidP="00963EE1">
      <w:pPr>
        <w:rPr>
          <w:sz w:val="22"/>
        </w:rPr>
      </w:pPr>
      <w:r>
        <w:rPr>
          <w:sz w:val="22"/>
        </w:rPr>
        <w:t xml:space="preserve">   </w:t>
      </w:r>
    </w:p>
    <w:p w:rsidR="008A3EE8" w:rsidRDefault="008A3EE8" w:rsidP="00963EE1">
      <w:pPr>
        <w:shd w:val="clear" w:color="auto" w:fill="FFFFFF"/>
        <w:rPr>
          <w:sz w:val="22"/>
        </w:rPr>
      </w:pPr>
      <w:r w:rsidRPr="00225B17">
        <w:rPr>
          <w:sz w:val="22"/>
        </w:rPr>
        <w:t xml:space="preserve">Poiché clopidogrel è trasformato nel suo metabolita attivo in parte dal </w:t>
      </w:r>
      <w:smartTag w:uri="urn:schemas-microsoft-com:office:smarttags" w:element="PersonName">
        <w:r w:rsidRPr="00225B17">
          <w:rPr>
            <w:sz w:val="22"/>
          </w:rPr>
          <w:t>CY</w:t>
        </w:r>
      </w:smartTag>
      <w:r w:rsidRPr="00225B17">
        <w:rPr>
          <w:sz w:val="22"/>
        </w:rPr>
        <w:t xml:space="preserve">P2C19, ci si attende che l’uso di </w:t>
      </w:r>
      <w:r w:rsidR="00C402C9">
        <w:rPr>
          <w:sz w:val="22"/>
        </w:rPr>
        <w:t xml:space="preserve">medicinali </w:t>
      </w:r>
      <w:r w:rsidRPr="00225B17">
        <w:rPr>
          <w:sz w:val="22"/>
        </w:rPr>
        <w:t xml:space="preserve">che inibiscono l’attività di questo enzima </w:t>
      </w:r>
      <w:r w:rsidR="001113E5" w:rsidRPr="00225B17">
        <w:rPr>
          <w:sz w:val="22"/>
        </w:rPr>
        <w:t>porti ad una riduzione dei</w:t>
      </w:r>
      <w:r w:rsidRPr="00225B17">
        <w:rPr>
          <w:sz w:val="22"/>
        </w:rPr>
        <w:t xml:space="preserve"> livelli farmacologici del metabolita attivo di clopidogrel. </w:t>
      </w:r>
      <w:r w:rsidR="00AD2405">
        <w:rPr>
          <w:sz w:val="22"/>
        </w:rPr>
        <w:t>La rilevanza clinica di questa interazione non è certa. Per precauzione, l</w:t>
      </w:r>
      <w:r w:rsidRPr="00225B17">
        <w:rPr>
          <w:sz w:val="22"/>
        </w:rPr>
        <w:t xml:space="preserve">’uso concomitante di </w:t>
      </w:r>
      <w:r w:rsidR="00915EA2">
        <w:rPr>
          <w:sz w:val="22"/>
        </w:rPr>
        <w:t xml:space="preserve">inibitori forti o moderati del </w:t>
      </w:r>
      <w:smartTag w:uri="urn:schemas-microsoft-com:office:smarttags" w:element="PersonName">
        <w:r w:rsidR="00915EA2">
          <w:rPr>
            <w:sz w:val="22"/>
          </w:rPr>
          <w:t>CY</w:t>
        </w:r>
      </w:smartTag>
      <w:r w:rsidR="00915EA2">
        <w:rPr>
          <w:sz w:val="22"/>
        </w:rPr>
        <w:t xml:space="preserve">P2C19 </w:t>
      </w:r>
      <w:r w:rsidRPr="00225B17">
        <w:rPr>
          <w:sz w:val="22"/>
        </w:rPr>
        <w:t>deve essere sco</w:t>
      </w:r>
      <w:smartTag w:uri="urn:schemas-microsoft-com:office:smarttags" w:element="PersonName">
        <w:r w:rsidRPr="00225B17">
          <w:rPr>
            <w:sz w:val="22"/>
          </w:rPr>
          <w:t>raggi</w:t>
        </w:r>
      </w:smartTag>
      <w:r w:rsidRPr="00225B17">
        <w:rPr>
          <w:sz w:val="22"/>
        </w:rPr>
        <w:t xml:space="preserve">ato (vedere paragrafo 4.5 per </w:t>
      </w:r>
      <w:r w:rsidR="00C91C5C" w:rsidRPr="00225B17">
        <w:rPr>
          <w:sz w:val="22"/>
        </w:rPr>
        <w:t xml:space="preserve">un </w:t>
      </w:r>
      <w:r w:rsidRPr="00225B17">
        <w:rPr>
          <w:sz w:val="22"/>
        </w:rPr>
        <w:t xml:space="preserve">elenco degli inibitori del </w:t>
      </w:r>
      <w:smartTag w:uri="urn:schemas-microsoft-com:office:smarttags" w:element="PersonName">
        <w:r w:rsidRPr="00225B17">
          <w:rPr>
            <w:sz w:val="22"/>
          </w:rPr>
          <w:t>CY</w:t>
        </w:r>
      </w:smartTag>
      <w:r w:rsidRPr="00225B17">
        <w:rPr>
          <w:sz w:val="22"/>
        </w:rPr>
        <w:t xml:space="preserve">P2C19; vedere anche paragrafo 5.2). </w:t>
      </w:r>
    </w:p>
    <w:p w:rsidR="00894959" w:rsidRDefault="00894959" w:rsidP="00963EE1">
      <w:pPr>
        <w:shd w:val="clear" w:color="auto" w:fill="FFFFFF"/>
        <w:rPr>
          <w:sz w:val="22"/>
        </w:rPr>
      </w:pPr>
    </w:p>
    <w:p w:rsidR="00894959" w:rsidRPr="00225B17" w:rsidRDefault="0003322C" w:rsidP="00963EE1">
      <w:pPr>
        <w:shd w:val="clear" w:color="auto" w:fill="FFFFFF"/>
        <w:rPr>
          <w:sz w:val="22"/>
        </w:rPr>
      </w:pPr>
      <w:r w:rsidRPr="0003322C">
        <w:rPr>
          <w:sz w:val="22"/>
        </w:rPr>
        <w:t xml:space="preserve"> </w:t>
      </w:r>
      <w:r w:rsidR="00DE0DBD">
        <w:rPr>
          <w:sz w:val="22"/>
        </w:rPr>
        <w:t>C</w:t>
      </w:r>
      <w:r w:rsidRPr="0003322C">
        <w:rPr>
          <w:sz w:val="22"/>
        </w:rPr>
        <w:t xml:space="preserve">i si attende che l'uso di medicinali che inducono l'attività di </w:t>
      </w:r>
      <w:r w:rsidR="00AD0109">
        <w:rPr>
          <w:sz w:val="22"/>
        </w:rPr>
        <w:t>CYP2C19</w:t>
      </w:r>
      <w:r w:rsidRPr="0003322C">
        <w:rPr>
          <w:sz w:val="22"/>
        </w:rPr>
        <w:t xml:space="preserve"> porti un aumento dei livelli farmacologici</w:t>
      </w:r>
      <w:r w:rsidR="00AD0109">
        <w:rPr>
          <w:sz w:val="22"/>
        </w:rPr>
        <w:t xml:space="preserve"> </w:t>
      </w:r>
      <w:r w:rsidRPr="0003322C">
        <w:rPr>
          <w:sz w:val="22"/>
        </w:rPr>
        <w:t>del metabolita attivo di clopidogre</w:t>
      </w:r>
      <w:r>
        <w:rPr>
          <w:sz w:val="22"/>
        </w:rPr>
        <w:t>l</w:t>
      </w:r>
      <w:r w:rsidR="00D26663">
        <w:rPr>
          <w:sz w:val="22"/>
        </w:rPr>
        <w:t xml:space="preserve">, e </w:t>
      </w:r>
      <w:r w:rsidR="00DE0DBD">
        <w:rPr>
          <w:sz w:val="22"/>
        </w:rPr>
        <w:t xml:space="preserve">questo </w:t>
      </w:r>
      <w:r w:rsidR="00D26663">
        <w:rPr>
          <w:sz w:val="22"/>
        </w:rPr>
        <w:t>p</w:t>
      </w:r>
      <w:r w:rsidR="000D3F85">
        <w:rPr>
          <w:sz w:val="22"/>
        </w:rPr>
        <w:t>uò</w:t>
      </w:r>
      <w:r w:rsidR="00D26663">
        <w:rPr>
          <w:sz w:val="22"/>
        </w:rPr>
        <w:t xml:space="preserve"> </w:t>
      </w:r>
      <w:r w:rsidR="00A625D9">
        <w:rPr>
          <w:sz w:val="22"/>
        </w:rPr>
        <w:t xml:space="preserve">potenziare </w:t>
      </w:r>
      <w:r w:rsidRPr="0003322C">
        <w:rPr>
          <w:sz w:val="22"/>
        </w:rPr>
        <w:t xml:space="preserve">il rischio di sanguinamento. A titolo precauzionale, l'uso concomitante di forti induttori del CYP2C19 </w:t>
      </w:r>
      <w:r w:rsidR="00497E76">
        <w:rPr>
          <w:sz w:val="22"/>
        </w:rPr>
        <w:t xml:space="preserve">deve </w:t>
      </w:r>
      <w:r w:rsidRPr="0003322C">
        <w:rPr>
          <w:sz w:val="22"/>
        </w:rPr>
        <w:t>essere scoraggiato (vedere paragrafo 4.</w:t>
      </w:r>
      <w:r w:rsidR="00AC1853">
        <w:rPr>
          <w:sz w:val="22"/>
        </w:rPr>
        <w:t>5</w:t>
      </w:r>
      <w:r w:rsidRPr="0003322C">
        <w:rPr>
          <w:sz w:val="22"/>
        </w:rPr>
        <w:t>).</w:t>
      </w:r>
    </w:p>
    <w:p w:rsidR="00D009C0" w:rsidRDefault="00D009C0" w:rsidP="00963EE1">
      <w:pPr>
        <w:rPr>
          <w:sz w:val="22"/>
        </w:rPr>
      </w:pPr>
    </w:p>
    <w:p w:rsidR="00072797" w:rsidRPr="00C62BA8" w:rsidRDefault="00072797" w:rsidP="00963EE1">
      <w:pPr>
        <w:rPr>
          <w:i/>
          <w:sz w:val="22"/>
        </w:rPr>
      </w:pPr>
      <w:r w:rsidRPr="00C62BA8">
        <w:rPr>
          <w:i/>
          <w:sz w:val="22"/>
        </w:rPr>
        <w:t>Substrati del CYP2C8</w:t>
      </w:r>
    </w:p>
    <w:p w:rsidR="00072797" w:rsidRDefault="00072797" w:rsidP="00963EE1">
      <w:pPr>
        <w:rPr>
          <w:sz w:val="22"/>
        </w:rPr>
      </w:pPr>
      <w:r>
        <w:rPr>
          <w:sz w:val="22"/>
        </w:rPr>
        <w:t xml:space="preserve">Si richiede cautela nei pazienti trattati </w:t>
      </w:r>
      <w:r w:rsidR="00ED30A7">
        <w:rPr>
          <w:sz w:val="22"/>
        </w:rPr>
        <w:t xml:space="preserve">in maniera concomitante </w:t>
      </w:r>
      <w:r>
        <w:rPr>
          <w:sz w:val="22"/>
        </w:rPr>
        <w:t xml:space="preserve">con clopidogrel e </w:t>
      </w:r>
      <w:r w:rsidR="004F2DD6">
        <w:rPr>
          <w:sz w:val="22"/>
        </w:rPr>
        <w:t>medicinali</w:t>
      </w:r>
      <w:r>
        <w:rPr>
          <w:sz w:val="22"/>
        </w:rPr>
        <w:t xml:space="preserve"> </w:t>
      </w:r>
      <w:r w:rsidR="00ED30A7">
        <w:rPr>
          <w:sz w:val="22"/>
        </w:rPr>
        <w:t xml:space="preserve">che sono </w:t>
      </w:r>
      <w:r>
        <w:rPr>
          <w:sz w:val="22"/>
        </w:rPr>
        <w:t>subtrat</w:t>
      </w:r>
      <w:r w:rsidR="00ED30A7">
        <w:rPr>
          <w:sz w:val="22"/>
        </w:rPr>
        <w:t>i</w:t>
      </w:r>
      <w:r>
        <w:rPr>
          <w:sz w:val="22"/>
        </w:rPr>
        <w:t xml:space="preserve"> del CYP2C8</w:t>
      </w:r>
      <w:r w:rsidR="004643D5">
        <w:rPr>
          <w:sz w:val="22"/>
        </w:rPr>
        <w:t xml:space="preserve"> (vedere paragrafo 4.5).</w:t>
      </w:r>
    </w:p>
    <w:p w:rsidR="00072797" w:rsidRDefault="00072797" w:rsidP="00963EE1">
      <w:pPr>
        <w:rPr>
          <w:sz w:val="22"/>
        </w:rPr>
      </w:pPr>
    </w:p>
    <w:p w:rsidR="00C326ED" w:rsidRDefault="00F244BA" w:rsidP="00C26BF4">
      <w:pPr>
        <w:rPr>
          <w:i/>
          <w:sz w:val="22"/>
        </w:rPr>
      </w:pPr>
      <w:r>
        <w:rPr>
          <w:i/>
          <w:sz w:val="22"/>
        </w:rPr>
        <w:t>Reazioni crociate tra le tienopiridine</w:t>
      </w:r>
    </w:p>
    <w:p w:rsidR="00C26BF4" w:rsidRPr="00C26BF4" w:rsidRDefault="00C26BF4" w:rsidP="00C26BF4">
      <w:pPr>
        <w:rPr>
          <w:sz w:val="22"/>
        </w:rPr>
      </w:pPr>
      <w:r w:rsidRPr="00C26BF4">
        <w:rPr>
          <w:sz w:val="22"/>
        </w:rPr>
        <w:t xml:space="preserve">I pazienti devono essere valutati per la storia clinica di ipersensibilità </w:t>
      </w:r>
      <w:r w:rsidR="00F244BA">
        <w:rPr>
          <w:sz w:val="22"/>
        </w:rPr>
        <w:t>alle tienopiridine</w:t>
      </w:r>
      <w:r w:rsidR="00F244BA" w:rsidRPr="00C26BF4">
        <w:rPr>
          <w:sz w:val="22"/>
        </w:rPr>
        <w:t xml:space="preserve"> </w:t>
      </w:r>
      <w:r w:rsidRPr="00C26BF4">
        <w:rPr>
          <w:sz w:val="22"/>
        </w:rPr>
        <w:t xml:space="preserve">(come </w:t>
      </w:r>
      <w:r w:rsidR="00F244BA">
        <w:rPr>
          <w:sz w:val="22"/>
        </w:rPr>
        <w:t xml:space="preserve">clopidogrel, </w:t>
      </w:r>
      <w:r>
        <w:rPr>
          <w:sz w:val="22"/>
        </w:rPr>
        <w:t>ticlopidina</w:t>
      </w:r>
      <w:r w:rsidRPr="00C26BF4">
        <w:rPr>
          <w:sz w:val="22"/>
        </w:rPr>
        <w:t>, prasugrel) dal momento che una reattività crociata è stata riportata tra le tienopiridine (vedere paragrafo 4.8 “Effetti indesiderati”).</w:t>
      </w:r>
      <w:r w:rsidR="00F244BA" w:rsidRPr="00F244BA">
        <w:rPr>
          <w:sz w:val="22"/>
          <w:szCs w:val="22"/>
        </w:rPr>
        <w:t xml:space="preserve"> </w:t>
      </w:r>
      <w:r w:rsidR="00F244BA" w:rsidRPr="00D33CA9">
        <w:rPr>
          <w:sz w:val="22"/>
          <w:szCs w:val="22"/>
        </w:rPr>
        <w:t>Le tienopiri</w:t>
      </w:r>
      <w:r w:rsidR="00F244BA">
        <w:rPr>
          <w:sz w:val="22"/>
          <w:szCs w:val="22"/>
        </w:rPr>
        <w:t>d</w:t>
      </w:r>
      <w:r w:rsidR="00F244BA" w:rsidRPr="00D33CA9">
        <w:rPr>
          <w:sz w:val="22"/>
          <w:szCs w:val="22"/>
        </w:rPr>
        <w:t xml:space="preserve">ine possono provocare </w:t>
      </w:r>
      <w:r w:rsidR="00F244BA">
        <w:rPr>
          <w:sz w:val="22"/>
          <w:szCs w:val="22"/>
        </w:rPr>
        <w:t xml:space="preserve">reazioni allergiche da moderate a </w:t>
      </w:r>
      <w:r w:rsidR="00E74070">
        <w:t>severe</w:t>
      </w:r>
      <w:r w:rsidR="00F244BA">
        <w:rPr>
          <w:sz w:val="22"/>
          <w:szCs w:val="22"/>
        </w:rPr>
        <w:t>come rash, angioedema o reazioni ematologiche crociate quali trombocitopenia e neutropenia.</w:t>
      </w:r>
      <w:r w:rsidR="00A92B13" w:rsidRPr="00A92B13">
        <w:t xml:space="preserve"> </w:t>
      </w:r>
      <w:r w:rsidR="00A92B13" w:rsidRPr="00A92B13">
        <w:rPr>
          <w:sz w:val="22"/>
        </w:rPr>
        <w:t xml:space="preserve">I pazienti che hanno </w:t>
      </w:r>
      <w:r w:rsidR="00ED7BDA">
        <w:rPr>
          <w:sz w:val="22"/>
        </w:rPr>
        <w:t>manifestato</w:t>
      </w:r>
      <w:r w:rsidR="00A92B13" w:rsidRPr="00A92B13">
        <w:rPr>
          <w:sz w:val="22"/>
        </w:rPr>
        <w:t xml:space="preserve"> </w:t>
      </w:r>
      <w:r w:rsidR="00F244BA">
        <w:rPr>
          <w:sz w:val="22"/>
        </w:rPr>
        <w:t xml:space="preserve">una </w:t>
      </w:r>
      <w:r w:rsidR="00A92B13" w:rsidRPr="00A92B13">
        <w:rPr>
          <w:sz w:val="22"/>
        </w:rPr>
        <w:t xml:space="preserve">precedente </w:t>
      </w:r>
      <w:r w:rsidR="00F244BA">
        <w:rPr>
          <w:sz w:val="22"/>
        </w:rPr>
        <w:t xml:space="preserve">reazione allergica e/o ematologica </w:t>
      </w:r>
      <w:r w:rsidR="00D53BD8">
        <w:rPr>
          <w:sz w:val="22"/>
        </w:rPr>
        <w:t xml:space="preserve">ad </w:t>
      </w:r>
      <w:r w:rsidR="00F244BA">
        <w:rPr>
          <w:sz w:val="22"/>
        </w:rPr>
        <w:t>una tienopiridina possono</w:t>
      </w:r>
      <w:r w:rsidR="00F244BA" w:rsidRPr="00A92B13">
        <w:rPr>
          <w:sz w:val="22"/>
        </w:rPr>
        <w:t xml:space="preserve"> </w:t>
      </w:r>
      <w:r w:rsidR="00F244BA">
        <w:rPr>
          <w:sz w:val="22"/>
        </w:rPr>
        <w:t xml:space="preserve">avere un aumentato rischio di sviluppare la stessa o un’altra reazione </w:t>
      </w:r>
      <w:r w:rsidR="00D53BD8">
        <w:rPr>
          <w:sz w:val="22"/>
        </w:rPr>
        <w:t>ad</w:t>
      </w:r>
      <w:r w:rsidR="00F244BA">
        <w:rPr>
          <w:sz w:val="22"/>
        </w:rPr>
        <w:t xml:space="preserve"> un’altra tienopiridina. Si consiglia di monitorare i</w:t>
      </w:r>
      <w:r w:rsidR="00F244BA" w:rsidRPr="00A92B13">
        <w:rPr>
          <w:sz w:val="22"/>
        </w:rPr>
        <w:t xml:space="preserve"> </w:t>
      </w:r>
      <w:r w:rsidR="00A92B13" w:rsidRPr="00A92B13">
        <w:rPr>
          <w:sz w:val="22"/>
        </w:rPr>
        <w:t xml:space="preserve">segni di ipersensibilità </w:t>
      </w:r>
      <w:r w:rsidR="00F244BA">
        <w:rPr>
          <w:sz w:val="22"/>
        </w:rPr>
        <w:t>in pazienti con un’allergia nota alle tienopiridine</w:t>
      </w:r>
      <w:r w:rsidR="00A92B13" w:rsidRPr="00A92B13">
        <w:rPr>
          <w:sz w:val="22"/>
        </w:rPr>
        <w:t>.</w:t>
      </w:r>
    </w:p>
    <w:p w:rsidR="00C26BF4" w:rsidRDefault="00C26BF4" w:rsidP="00963EE1">
      <w:pPr>
        <w:rPr>
          <w:sz w:val="22"/>
        </w:rPr>
      </w:pPr>
    </w:p>
    <w:p w:rsidR="00AD2405" w:rsidRPr="00795AC0" w:rsidRDefault="004F18D1" w:rsidP="00963EE1">
      <w:pPr>
        <w:rPr>
          <w:i/>
          <w:sz w:val="22"/>
        </w:rPr>
      </w:pPr>
      <w:r w:rsidRPr="00CE5F82">
        <w:rPr>
          <w:i/>
          <w:sz w:val="22"/>
        </w:rPr>
        <w:t>Compromissione</w:t>
      </w:r>
      <w:r w:rsidRPr="00225B17">
        <w:rPr>
          <w:sz w:val="22"/>
        </w:rPr>
        <w:t xml:space="preserve"> </w:t>
      </w:r>
      <w:r w:rsidR="00AD2405" w:rsidRPr="00795AC0">
        <w:rPr>
          <w:i/>
          <w:sz w:val="22"/>
        </w:rPr>
        <w:t>renale</w:t>
      </w:r>
    </w:p>
    <w:p w:rsidR="00266CA9" w:rsidRPr="00225B17" w:rsidRDefault="00266CA9" w:rsidP="00963EE1">
      <w:pPr>
        <w:rPr>
          <w:sz w:val="22"/>
        </w:rPr>
      </w:pPr>
      <w:r w:rsidRPr="00225B17">
        <w:rPr>
          <w:sz w:val="22"/>
        </w:rPr>
        <w:t xml:space="preserve">L’esperienza terapeutica con clopidogrel è limitata in pazienti con </w:t>
      </w:r>
      <w:r w:rsidR="004F18D1">
        <w:rPr>
          <w:sz w:val="22"/>
        </w:rPr>
        <w:t>compromissione</w:t>
      </w:r>
      <w:r w:rsidR="004F18D1" w:rsidRPr="00225B17">
        <w:rPr>
          <w:sz w:val="22"/>
        </w:rPr>
        <w:t xml:space="preserve"> </w:t>
      </w:r>
      <w:r w:rsidRPr="00225B17">
        <w:rPr>
          <w:sz w:val="22"/>
        </w:rPr>
        <w:t>renale. Clopidogrel deve quindi essere usato con cautela in questi pazienti (vedere paragrafo 4.2).</w:t>
      </w:r>
    </w:p>
    <w:p w:rsidR="00266CA9" w:rsidRPr="00225B17" w:rsidRDefault="00266CA9" w:rsidP="00963EE1">
      <w:pPr>
        <w:rPr>
          <w:sz w:val="22"/>
        </w:rPr>
      </w:pPr>
    </w:p>
    <w:p w:rsidR="00AD2405" w:rsidRPr="00795AC0" w:rsidRDefault="004F18D1" w:rsidP="00963EE1">
      <w:pPr>
        <w:rPr>
          <w:i/>
          <w:sz w:val="22"/>
        </w:rPr>
      </w:pPr>
      <w:r w:rsidRPr="00CE5F82">
        <w:rPr>
          <w:i/>
          <w:sz w:val="22"/>
        </w:rPr>
        <w:t>Compromissione</w:t>
      </w:r>
      <w:r w:rsidRPr="00225B17">
        <w:rPr>
          <w:sz w:val="22"/>
        </w:rPr>
        <w:t xml:space="preserve"> </w:t>
      </w:r>
      <w:r w:rsidR="00AD2405" w:rsidRPr="00795AC0">
        <w:rPr>
          <w:i/>
          <w:sz w:val="22"/>
        </w:rPr>
        <w:t>epatica</w:t>
      </w:r>
    </w:p>
    <w:p w:rsidR="00266CA9" w:rsidRPr="00225B17" w:rsidRDefault="00266CA9" w:rsidP="00963EE1">
      <w:pPr>
        <w:rPr>
          <w:sz w:val="22"/>
        </w:rPr>
      </w:pPr>
      <w:r w:rsidRPr="00225B17">
        <w:rPr>
          <w:sz w:val="22"/>
        </w:rPr>
        <w:t>L’esperienza terapeutica con clopidogrel è limitata in pazienti con moderata disfunzione epatica che possono avere una diatesi emorragica. Clopidogrel deve quindi essere usato con cautela in questi pazienti (vedere paragrafo 4.2).</w:t>
      </w:r>
    </w:p>
    <w:p w:rsidR="00266CA9" w:rsidRPr="00225B17" w:rsidRDefault="00266CA9" w:rsidP="00963EE1">
      <w:pPr>
        <w:rPr>
          <w:sz w:val="22"/>
        </w:rPr>
      </w:pPr>
    </w:p>
    <w:p w:rsidR="00AD2405" w:rsidRPr="00795AC0" w:rsidRDefault="00AD2405" w:rsidP="00963EE1">
      <w:pPr>
        <w:pStyle w:val="BodyText"/>
        <w:rPr>
          <w:i/>
          <w:lang w:val="it-IT"/>
        </w:rPr>
      </w:pPr>
      <w:r w:rsidRPr="00795AC0">
        <w:rPr>
          <w:i/>
          <w:lang w:val="it-IT"/>
        </w:rPr>
        <w:t>Eccipienti</w:t>
      </w:r>
    </w:p>
    <w:p w:rsidR="00266CA9" w:rsidRPr="00225B17" w:rsidRDefault="00266CA9" w:rsidP="00963EE1">
      <w:pPr>
        <w:pStyle w:val="BodyText"/>
        <w:rPr>
          <w:lang w:val="it-IT"/>
        </w:rPr>
      </w:pPr>
      <w:r w:rsidRPr="00225B17">
        <w:rPr>
          <w:lang w:val="it-IT"/>
        </w:rPr>
        <w:t xml:space="preserve">Plavix contiene lattosio. I pazienti </w:t>
      </w:r>
      <w:r w:rsidR="00481137">
        <w:rPr>
          <w:lang w:val="it-IT"/>
        </w:rPr>
        <w:t xml:space="preserve">affetti da </w:t>
      </w:r>
      <w:r w:rsidRPr="00225B17">
        <w:rPr>
          <w:lang w:val="it-IT"/>
        </w:rPr>
        <w:t xml:space="preserve">rari problemi ereditari di intolleranza al galattosio, </w:t>
      </w:r>
      <w:r w:rsidR="00481137">
        <w:rPr>
          <w:lang w:val="it-IT"/>
        </w:rPr>
        <w:t>da</w:t>
      </w:r>
      <w:r w:rsidR="00481137" w:rsidRPr="00225B17">
        <w:rPr>
          <w:lang w:val="it-IT"/>
        </w:rPr>
        <w:t xml:space="preserve"> </w:t>
      </w:r>
      <w:r w:rsidRPr="00225B17">
        <w:rPr>
          <w:lang w:val="it-IT"/>
        </w:rPr>
        <w:t xml:space="preserve">deficit </w:t>
      </w:r>
      <w:r w:rsidR="00481137">
        <w:rPr>
          <w:lang w:val="it-IT"/>
        </w:rPr>
        <w:t>totale di lattasi</w:t>
      </w:r>
      <w:r w:rsidR="00E97D67">
        <w:rPr>
          <w:lang w:val="it-IT"/>
        </w:rPr>
        <w:t xml:space="preserve"> </w:t>
      </w:r>
      <w:r w:rsidRPr="00225B17">
        <w:rPr>
          <w:lang w:val="it-IT"/>
        </w:rPr>
        <w:t xml:space="preserve">o </w:t>
      </w:r>
      <w:r w:rsidR="0033270B">
        <w:rPr>
          <w:lang w:val="it-IT"/>
        </w:rPr>
        <w:t xml:space="preserve">da </w:t>
      </w:r>
      <w:r w:rsidRPr="00225B17">
        <w:rPr>
          <w:lang w:val="it-IT"/>
        </w:rPr>
        <w:t xml:space="preserve">malassorbimento di glucosio-galattosio non devono assumere </w:t>
      </w:r>
      <w:r w:rsidR="000D3F85">
        <w:rPr>
          <w:lang w:val="it-IT"/>
        </w:rPr>
        <w:t>questo</w:t>
      </w:r>
      <w:r w:rsidRPr="00225B17">
        <w:rPr>
          <w:lang w:val="it-IT"/>
        </w:rPr>
        <w:t xml:space="preserve"> medicinale.</w:t>
      </w:r>
    </w:p>
    <w:p w:rsidR="00266CA9" w:rsidRPr="00225B17" w:rsidRDefault="00266CA9" w:rsidP="00963EE1">
      <w:pPr>
        <w:pStyle w:val="BodyText"/>
        <w:rPr>
          <w:lang w:val="it-IT"/>
        </w:rPr>
      </w:pPr>
    </w:p>
    <w:p w:rsidR="00266CA9" w:rsidRPr="00225B17" w:rsidRDefault="00266CA9" w:rsidP="00963EE1">
      <w:pPr>
        <w:rPr>
          <w:sz w:val="22"/>
        </w:rPr>
      </w:pPr>
      <w:r w:rsidRPr="00225B17">
        <w:rPr>
          <w:sz w:val="22"/>
        </w:rPr>
        <w:t>Questo medicinale conti</w:t>
      </w:r>
      <w:r w:rsidR="002C1E55" w:rsidRPr="00225B17">
        <w:rPr>
          <w:sz w:val="22"/>
        </w:rPr>
        <w:t>e</w:t>
      </w:r>
      <w:r w:rsidRPr="00225B17">
        <w:rPr>
          <w:sz w:val="22"/>
        </w:rPr>
        <w:t>ne olio di ricino idrogenato che può causare disturbi di stomaco e diarrea.</w:t>
      </w:r>
    </w:p>
    <w:p w:rsidR="00266CA9" w:rsidRPr="00225B17" w:rsidRDefault="00266CA9" w:rsidP="00963EE1">
      <w:pPr>
        <w:rPr>
          <w:sz w:val="22"/>
        </w:rPr>
      </w:pPr>
    </w:p>
    <w:p w:rsidR="00266CA9" w:rsidRPr="00225B17" w:rsidRDefault="00266CA9" w:rsidP="00963EE1">
      <w:pPr>
        <w:pStyle w:val="Heading2"/>
        <w:tabs>
          <w:tab w:val="clear" w:pos="4680"/>
          <w:tab w:val="left" w:pos="540"/>
        </w:tabs>
        <w:jc w:val="both"/>
        <w:rPr>
          <w:i w:val="0"/>
          <w:iCs w:val="0"/>
          <w:lang w:val="it-IT"/>
        </w:rPr>
      </w:pPr>
      <w:r w:rsidRPr="00225B17">
        <w:rPr>
          <w:i w:val="0"/>
          <w:iCs w:val="0"/>
          <w:lang w:val="it-IT"/>
        </w:rPr>
        <w:t xml:space="preserve">4.5 </w:t>
      </w:r>
      <w:r w:rsidRPr="00225B17">
        <w:rPr>
          <w:i w:val="0"/>
          <w:iCs w:val="0"/>
          <w:lang w:val="it-IT"/>
        </w:rPr>
        <w:tab/>
        <w:t>Interazioni con altri medicinali ed altre forme di interazione</w:t>
      </w:r>
    </w:p>
    <w:p w:rsidR="00266CA9" w:rsidRPr="00225B17" w:rsidRDefault="00266CA9" w:rsidP="00963EE1">
      <w:pPr>
        <w:rPr>
          <w:sz w:val="22"/>
        </w:rPr>
      </w:pPr>
    </w:p>
    <w:p w:rsidR="002F4648" w:rsidRDefault="002F4648" w:rsidP="00963EE1">
      <w:pPr>
        <w:rPr>
          <w:rFonts w:ascii="(Tipo di carattere testo asiati" w:hAnsi="(Tipo di carattere testo asiati"/>
          <w:bCs/>
          <w:sz w:val="22"/>
        </w:rPr>
      </w:pPr>
      <w:r w:rsidRPr="00C62BA8">
        <w:rPr>
          <w:bCs/>
          <w:i/>
          <w:sz w:val="22"/>
        </w:rPr>
        <w:t>Medicinali associati a rischio di sanguinamento</w:t>
      </w:r>
      <w:r w:rsidRPr="00C62BA8">
        <w:rPr>
          <w:bCs/>
          <w:sz w:val="22"/>
        </w:rPr>
        <w:t xml:space="preserve">: </w:t>
      </w:r>
      <w:r w:rsidR="00DD6314">
        <w:rPr>
          <w:bCs/>
          <w:sz w:val="22"/>
        </w:rPr>
        <w:t>esiste</w:t>
      </w:r>
      <w:r w:rsidR="00321029">
        <w:rPr>
          <w:bCs/>
          <w:sz w:val="22"/>
        </w:rPr>
        <w:t xml:space="preserve"> </w:t>
      </w:r>
      <w:r w:rsidRPr="00C62BA8">
        <w:rPr>
          <w:bCs/>
          <w:sz w:val="22"/>
        </w:rPr>
        <w:t>un aument</w:t>
      </w:r>
      <w:r>
        <w:rPr>
          <w:bCs/>
          <w:sz w:val="22"/>
        </w:rPr>
        <w:t>at</w:t>
      </w:r>
      <w:r w:rsidRPr="00C62BA8">
        <w:rPr>
          <w:bCs/>
          <w:sz w:val="22"/>
        </w:rPr>
        <w:t xml:space="preserve">o rischio di sanguinamento a causa del potenziale effetto additivo. La somministrazione concomitante di medicinali associati a rischio di sanguinamento deve essere </w:t>
      </w:r>
      <w:r>
        <w:rPr>
          <w:bCs/>
          <w:sz w:val="22"/>
        </w:rPr>
        <w:t>intrapresa</w:t>
      </w:r>
      <w:r w:rsidRPr="00C62BA8">
        <w:rPr>
          <w:bCs/>
          <w:sz w:val="22"/>
        </w:rPr>
        <w:t xml:space="preserve"> con cautela</w:t>
      </w:r>
      <w:r w:rsidR="003C58FF">
        <w:rPr>
          <w:rFonts w:ascii="(Tipo di carattere testo asiati" w:hAnsi="(Tipo di carattere testo asiati"/>
          <w:bCs/>
          <w:sz w:val="22"/>
        </w:rPr>
        <w:t xml:space="preserve"> </w:t>
      </w:r>
      <w:r w:rsidR="004643D5">
        <w:rPr>
          <w:rFonts w:ascii="(Tipo di carattere testo asiati" w:hAnsi="(Tipo di carattere testo asiati"/>
          <w:bCs/>
          <w:sz w:val="22"/>
        </w:rPr>
        <w:t>(vedere paragrafo 4.4).</w:t>
      </w:r>
    </w:p>
    <w:p w:rsidR="002F4648" w:rsidRPr="00C62BA8" w:rsidRDefault="002F4648" w:rsidP="00963EE1">
      <w:pPr>
        <w:rPr>
          <w:rFonts w:ascii="(Tipo di carattere testo asiati" w:hAnsi="(Tipo di carattere testo asiati"/>
          <w:bCs/>
          <w:sz w:val="22"/>
        </w:rPr>
      </w:pPr>
    </w:p>
    <w:p w:rsidR="00266CA9" w:rsidRPr="00225B17" w:rsidRDefault="00266CA9" w:rsidP="00963EE1">
      <w:pPr>
        <w:rPr>
          <w:sz w:val="22"/>
        </w:rPr>
      </w:pPr>
      <w:r w:rsidRPr="00225B17">
        <w:rPr>
          <w:rFonts w:ascii="(Tipo di carattere testo asiati" w:hAnsi="(Tipo di carattere testo asiati"/>
          <w:bCs/>
          <w:i/>
          <w:sz w:val="22"/>
        </w:rPr>
        <w:t>Anticoagulanti orali</w:t>
      </w:r>
      <w:r w:rsidRPr="00225B17">
        <w:rPr>
          <w:rFonts w:ascii="(Tipo di carattere testo asiati" w:hAnsi="(Tipo di carattere testo asiati"/>
          <w:i/>
          <w:sz w:val="22"/>
        </w:rPr>
        <w:t>:</w:t>
      </w:r>
      <w:r w:rsidRPr="00225B17">
        <w:rPr>
          <w:sz w:val="22"/>
        </w:rPr>
        <w:t xml:space="preserve"> la somministrazione contemporanea di clopidogrel e anticoagulanti orali non è consigliata dato che può determinare l’aumento dell’intensità dei sanguinamenti (vedere paragrafo </w:t>
      </w:r>
      <w:r w:rsidRPr="00C23CF0">
        <w:rPr>
          <w:sz w:val="22"/>
        </w:rPr>
        <w:t>4.4).</w:t>
      </w:r>
      <w:r w:rsidR="00102254" w:rsidRPr="00C23CF0">
        <w:rPr>
          <w:sz w:val="22"/>
        </w:rPr>
        <w:t xml:space="preserve"> Anche se la somministrazione di clopidogrel 75 mg/die non ha modificato la farmacocinetica di S-warfarin o l</w:t>
      </w:r>
      <w:r w:rsidR="0025741E" w:rsidRPr="00C23CF0">
        <w:rPr>
          <w:sz w:val="22"/>
        </w:rPr>
        <w:t>’International Normalised Ratio</w:t>
      </w:r>
      <w:r w:rsidR="00102254" w:rsidRPr="00C23CF0">
        <w:rPr>
          <w:sz w:val="22"/>
        </w:rPr>
        <w:t xml:space="preserve"> (INR) nei pazienti in trattamento a lungo termine con warfarin, la co-somministrazione di clopidogrel e warfarin aumenta il rischio di sanguinamento a causa degli effetti indipendenti sull’emostasi.</w:t>
      </w:r>
    </w:p>
    <w:p w:rsidR="00266CA9" w:rsidRPr="00225B17" w:rsidRDefault="00266CA9" w:rsidP="00963EE1">
      <w:pPr>
        <w:rPr>
          <w:b/>
          <w:bCs/>
          <w:sz w:val="22"/>
        </w:rPr>
      </w:pPr>
    </w:p>
    <w:p w:rsidR="00266CA9" w:rsidRPr="00225B17" w:rsidRDefault="00266CA9" w:rsidP="00963EE1">
      <w:pPr>
        <w:rPr>
          <w:sz w:val="22"/>
        </w:rPr>
      </w:pPr>
      <w:r w:rsidRPr="00225B17">
        <w:rPr>
          <w:rFonts w:ascii="(Tipo di carattere testo asiati" w:hAnsi="(Tipo di carattere testo asiati"/>
          <w:bCs/>
          <w:i/>
          <w:sz w:val="22"/>
        </w:rPr>
        <w:t>Inibitori della glicoproteina IIb/IIIa</w:t>
      </w:r>
      <w:r w:rsidRPr="00225B17">
        <w:rPr>
          <w:sz w:val="22"/>
        </w:rPr>
        <w:t>: clopidogrel deve essere usato con cautela nei pazienti che ricevono in concomitanza inibitori della glicoproteina IIb/IIIa (vedere paragrafo 4.4).</w:t>
      </w:r>
    </w:p>
    <w:p w:rsidR="00266CA9" w:rsidRPr="00225B17" w:rsidRDefault="00266CA9" w:rsidP="00963EE1">
      <w:pPr>
        <w:rPr>
          <w:sz w:val="22"/>
        </w:rPr>
      </w:pPr>
    </w:p>
    <w:p w:rsidR="00266CA9" w:rsidRPr="00225B17" w:rsidRDefault="00266CA9" w:rsidP="00963EE1">
      <w:pPr>
        <w:rPr>
          <w:sz w:val="22"/>
        </w:rPr>
      </w:pPr>
      <w:r w:rsidRPr="00225B17">
        <w:rPr>
          <w:rFonts w:ascii="(Tipo di carattere testo asiati" w:hAnsi="(Tipo di carattere testo asiati"/>
          <w:bCs/>
          <w:i/>
          <w:sz w:val="22"/>
        </w:rPr>
        <w:t>Acido acetilsalicilico (ASA)</w:t>
      </w:r>
      <w:r w:rsidRPr="00225B17">
        <w:rPr>
          <w:b/>
          <w:bCs/>
          <w:sz w:val="22"/>
        </w:rPr>
        <w:t>:</w:t>
      </w:r>
      <w:r w:rsidRPr="00225B17">
        <w:rPr>
          <w:sz w:val="22"/>
        </w:rPr>
        <w:t xml:space="preserve"> ASA non modifica l'inibizione, mediata da clopidogrel, dell'aggregazione piastrinica ADP</w:t>
      </w:r>
      <w:r w:rsidRPr="00225B17">
        <w:rPr>
          <w:sz w:val="22"/>
        </w:rPr>
        <w:noBreakHyphen/>
        <w:t>indotta; clopidogrel però potenzia l'effetto di ASA sull'aggregazione piastrinica indotta dal collagene. Tuttavia, la somministrazione contemporanea di 500 mg di ASA due volte die per un giorno, non ha ulteriormente prolungato in modo significativo il tempo di sanguinamento indotto da clopidogrel. Tra clopidogrel e acido acetilsalicilico è possibile un’interazione farmacodinamica, con un aumento del rischio di sanguinamento. Quindi l’uso concomitante deve essere effettuato con cautela (vedere paragrafo 4.4). Tuttavia, clopidogrel e ASA sono stati somministrati insieme per periodi fino a 1 anno (vedere paragrafo 5.1).</w:t>
      </w:r>
    </w:p>
    <w:p w:rsidR="00266CA9" w:rsidRPr="00225B17" w:rsidRDefault="00266CA9" w:rsidP="00963EE1">
      <w:pPr>
        <w:rPr>
          <w:sz w:val="22"/>
        </w:rPr>
      </w:pPr>
    </w:p>
    <w:p w:rsidR="00266CA9" w:rsidRPr="00225B17" w:rsidRDefault="00266CA9" w:rsidP="00963EE1">
      <w:pPr>
        <w:rPr>
          <w:sz w:val="22"/>
        </w:rPr>
      </w:pPr>
      <w:r w:rsidRPr="00225B17">
        <w:rPr>
          <w:rFonts w:ascii="(Tipo di carattere testo asiati" w:hAnsi="(Tipo di carattere testo asiati"/>
          <w:bCs/>
          <w:i/>
          <w:sz w:val="22"/>
        </w:rPr>
        <w:t>Eparina</w:t>
      </w:r>
      <w:r w:rsidRPr="00225B17">
        <w:rPr>
          <w:sz w:val="22"/>
        </w:rPr>
        <w:t xml:space="preserve">: in uno studio clinico condotto su soggetti sani, in seguito a somministrazione di clopidogrel non si è resa necessaria nessuna modifica della dose di eparina </w:t>
      </w:r>
      <w:r w:rsidR="00E74070" w:rsidRPr="00225B17">
        <w:rPr>
          <w:sz w:val="22"/>
        </w:rPr>
        <w:t>n</w:t>
      </w:r>
      <w:r w:rsidR="00E74070">
        <w:rPr>
          <w:sz w:val="22"/>
        </w:rPr>
        <w:t>é</w:t>
      </w:r>
      <w:r w:rsidR="00E74070" w:rsidRPr="00225B17">
        <w:rPr>
          <w:sz w:val="22"/>
        </w:rPr>
        <w:t xml:space="preserve"> </w:t>
      </w:r>
      <w:r w:rsidRPr="00225B17">
        <w:rPr>
          <w:sz w:val="22"/>
        </w:rPr>
        <w:t>è stato alterato l'effetto d</w:t>
      </w:r>
      <w:r w:rsidR="00E74070">
        <w:rPr>
          <w:sz w:val="22"/>
        </w:rPr>
        <w:t xml:space="preserve">i </w:t>
      </w:r>
      <w:r w:rsidRPr="00225B17">
        <w:rPr>
          <w:sz w:val="22"/>
        </w:rPr>
        <w:t>eparina sulla coagulazione. La somministrazione contemporanea di eparina non ha avuto alcun effetto sull'inibizione dell'aggregazione piastrinica indotta da clopidogrel. Tra clopidogrel e</w:t>
      </w:r>
      <w:r w:rsidR="003C58FF">
        <w:rPr>
          <w:sz w:val="22"/>
        </w:rPr>
        <w:t>d</w:t>
      </w:r>
      <w:r w:rsidRPr="00225B17">
        <w:rPr>
          <w:sz w:val="22"/>
        </w:rPr>
        <w:t xml:space="preserve"> eparina è possibile un’interazione farmacodinamica, con un aumento del rischio di sanguinamento. Quindi l’uso concomitante deve essere effettuato con cautela (vedere paragrafo 4.4).</w:t>
      </w:r>
    </w:p>
    <w:p w:rsidR="00266CA9" w:rsidRPr="00225B17" w:rsidRDefault="00266CA9" w:rsidP="00963EE1">
      <w:pPr>
        <w:rPr>
          <w:sz w:val="22"/>
        </w:rPr>
      </w:pPr>
    </w:p>
    <w:p w:rsidR="00266CA9" w:rsidRPr="00225B17" w:rsidRDefault="00266CA9" w:rsidP="00963EE1">
      <w:pPr>
        <w:rPr>
          <w:sz w:val="22"/>
        </w:rPr>
      </w:pPr>
      <w:r w:rsidRPr="00225B17">
        <w:rPr>
          <w:rFonts w:ascii="(Tipo di carattere testo asiati" w:hAnsi="(Tipo di carattere testo asiati"/>
          <w:bCs/>
          <w:i/>
          <w:sz w:val="22"/>
        </w:rPr>
        <w:t xml:space="preserve">Trombolitici: </w:t>
      </w:r>
      <w:r w:rsidRPr="00225B17">
        <w:rPr>
          <w:sz w:val="22"/>
        </w:rPr>
        <w:t>la sicurezza della somministrazione contemporanea di clopidogrel, farmaci trombolitici fibrino o non-fibrino specifici ed eparine è stata studiata in pazienti con infarto miocardico acuto. L'incidenza di sanguinamento clinicamente significativo era simile a quella osservata quando farmaci trombolitici ed eparina erano somministrati insieme con ASA (vedere paragrafo 4.8).</w:t>
      </w:r>
    </w:p>
    <w:p w:rsidR="00266CA9" w:rsidRPr="00225B17" w:rsidRDefault="00266CA9" w:rsidP="00963EE1">
      <w:pPr>
        <w:rPr>
          <w:sz w:val="22"/>
        </w:rPr>
      </w:pPr>
    </w:p>
    <w:p w:rsidR="00266CA9" w:rsidRPr="00225B17" w:rsidRDefault="00266CA9" w:rsidP="00963EE1">
      <w:pPr>
        <w:rPr>
          <w:sz w:val="22"/>
        </w:rPr>
      </w:pPr>
      <w:r w:rsidRPr="00225B17">
        <w:rPr>
          <w:rFonts w:ascii="(Tipo di carattere testo asiati" w:hAnsi="(Tipo di carattere testo asiati"/>
          <w:bCs/>
          <w:i/>
          <w:sz w:val="22"/>
        </w:rPr>
        <w:t>FANS:</w:t>
      </w:r>
      <w:r w:rsidRPr="00225B17">
        <w:rPr>
          <w:sz w:val="22"/>
        </w:rPr>
        <w:t xml:space="preserve"> in uno studio clinico condotto su volontari sani, la somministrazione contemporanea di clopidogrel e naproxene ha determinato un aumento del sanguinamento gastrointestinale occulto. Tuttavia per la mancanza di studi di interazione con altri FANS, attualmente non risulta chiaro se esiste un aumento di rischio di sanguinamento gastrointestinale con tutti i FANS. Di conseguenza, la somministrazione contemporanea di FANS compresi gli inibitori della COX-2 e clopidogrel va eseguita con cautela (vedere paragrafo 4.4).</w:t>
      </w:r>
    </w:p>
    <w:p w:rsidR="00B76DF5" w:rsidRDefault="00B76DF5" w:rsidP="00B76DF5">
      <w:pPr>
        <w:rPr>
          <w:sz w:val="22"/>
        </w:rPr>
      </w:pPr>
    </w:p>
    <w:p w:rsidR="00B76DF5" w:rsidRPr="00B76DF5" w:rsidRDefault="00B76DF5" w:rsidP="00B76DF5">
      <w:pPr>
        <w:rPr>
          <w:sz w:val="22"/>
        </w:rPr>
      </w:pPr>
      <w:r w:rsidRPr="00254B17">
        <w:rPr>
          <w:i/>
          <w:sz w:val="22"/>
        </w:rPr>
        <w:t>Inibitori selettivi della ricaptazione</w:t>
      </w:r>
      <w:r w:rsidR="00BD4DEC" w:rsidRPr="00254B17">
        <w:rPr>
          <w:i/>
          <w:sz w:val="22"/>
        </w:rPr>
        <w:t xml:space="preserve"> della serotonina (SSRI)</w:t>
      </w:r>
      <w:r w:rsidRPr="00254B17">
        <w:rPr>
          <w:i/>
          <w:sz w:val="22"/>
        </w:rPr>
        <w:t>:</w:t>
      </w:r>
      <w:r w:rsidRPr="00B76DF5">
        <w:rPr>
          <w:sz w:val="22"/>
        </w:rPr>
        <w:t xml:space="preserve"> </w:t>
      </w:r>
      <w:r w:rsidR="007F752C">
        <w:rPr>
          <w:sz w:val="22"/>
        </w:rPr>
        <w:t>dal momento che</w:t>
      </w:r>
      <w:r w:rsidRPr="00B76DF5">
        <w:rPr>
          <w:sz w:val="22"/>
        </w:rPr>
        <w:t xml:space="preserve"> </w:t>
      </w:r>
      <w:r w:rsidR="00BD4DEC">
        <w:rPr>
          <w:sz w:val="22"/>
        </w:rPr>
        <w:t xml:space="preserve">gli </w:t>
      </w:r>
      <w:r w:rsidRPr="00B76DF5">
        <w:rPr>
          <w:sz w:val="22"/>
        </w:rPr>
        <w:t>SSRI influenzano l'attivazione piastrinica e aumenta</w:t>
      </w:r>
      <w:r w:rsidR="00BD4DEC">
        <w:rPr>
          <w:sz w:val="22"/>
        </w:rPr>
        <w:t>no</w:t>
      </w:r>
      <w:r w:rsidRPr="00B76DF5">
        <w:rPr>
          <w:sz w:val="22"/>
        </w:rPr>
        <w:t xml:space="preserve"> il rischio di sanguinamento, la somministrazione concomitante di SSRI con clopidogrel deve essere effettuata con cautela.</w:t>
      </w:r>
    </w:p>
    <w:p w:rsidR="00266CA9" w:rsidRPr="00225B17" w:rsidRDefault="00266CA9" w:rsidP="00963EE1">
      <w:pPr>
        <w:rPr>
          <w:sz w:val="22"/>
        </w:rPr>
      </w:pPr>
    </w:p>
    <w:p w:rsidR="00481137" w:rsidRDefault="00266CA9" w:rsidP="00CE5F82">
      <w:pPr>
        <w:rPr>
          <w:rFonts w:ascii="(Tipo di carattere testo asiati" w:hAnsi="(Tipo di carattere testo asiati"/>
          <w:bCs/>
          <w:i/>
          <w:sz w:val="22"/>
        </w:rPr>
      </w:pPr>
      <w:r w:rsidRPr="00225B17">
        <w:rPr>
          <w:rFonts w:ascii="(Tipo di carattere testo asiati" w:hAnsi="(Tipo di carattere testo asiati"/>
          <w:bCs/>
          <w:i/>
          <w:sz w:val="22"/>
        </w:rPr>
        <w:t>Altre terapie concomitanti:</w:t>
      </w:r>
    </w:p>
    <w:p w:rsidR="00481137" w:rsidRDefault="00481137" w:rsidP="00CE5F82">
      <w:pPr>
        <w:rPr>
          <w:rFonts w:ascii="(Tipo di carattere testo asiati" w:hAnsi="(Tipo di carattere testo asiati"/>
          <w:bCs/>
          <w:i/>
          <w:sz w:val="22"/>
        </w:rPr>
      </w:pPr>
    </w:p>
    <w:p w:rsidR="00481137" w:rsidRPr="00481137" w:rsidRDefault="00481137" w:rsidP="00481137">
      <w:pPr>
        <w:rPr>
          <w:rFonts w:ascii="(Tipo di carattere testo asiati" w:hAnsi="(Tipo di carattere testo asiati"/>
          <w:bCs/>
          <w:i/>
          <w:sz w:val="22"/>
        </w:rPr>
      </w:pPr>
      <w:r w:rsidRPr="00146DC7">
        <w:rPr>
          <w:rFonts w:ascii="(Tipo di carattere testo asiati" w:hAnsi="(Tipo di carattere testo asiati"/>
          <w:bCs/>
          <w:iCs/>
          <w:sz w:val="22"/>
        </w:rPr>
        <w:t>Induttori del CYP2C19</w:t>
      </w:r>
      <w:r w:rsidRPr="00146DC7">
        <w:rPr>
          <w:rFonts w:ascii="(Tipo di carattere testo asiati" w:hAnsi="(Tipo di carattere testo asiati"/>
          <w:bCs/>
          <w:iCs/>
          <w:sz w:val="22"/>
        </w:rPr>
        <w:br/>
        <w:t xml:space="preserve">Poiché clopidogrel </w:t>
      </w:r>
      <w:r w:rsidR="000C40F1">
        <w:rPr>
          <w:rFonts w:ascii="(Tipo di carattere testo asiati" w:hAnsi="(Tipo di carattere testo asiati"/>
          <w:bCs/>
          <w:iCs/>
          <w:sz w:val="22"/>
        </w:rPr>
        <w:t xml:space="preserve">è </w:t>
      </w:r>
      <w:r w:rsidR="000D3F85">
        <w:rPr>
          <w:rFonts w:ascii="(Tipo di carattere testo asiati" w:hAnsi="(Tipo di carattere testo asiati"/>
          <w:bCs/>
          <w:iCs/>
          <w:sz w:val="22"/>
        </w:rPr>
        <w:t>metabolizzato</w:t>
      </w:r>
      <w:r w:rsidR="000C40F1">
        <w:rPr>
          <w:rFonts w:ascii="(Tipo di carattere testo asiati" w:hAnsi="(Tipo di carattere testo asiati"/>
          <w:bCs/>
          <w:iCs/>
          <w:sz w:val="22"/>
        </w:rPr>
        <w:t xml:space="preserve"> </w:t>
      </w:r>
      <w:r w:rsidRPr="00146DC7">
        <w:rPr>
          <w:rFonts w:ascii="(Tipo di carattere testo asiati" w:hAnsi="(Tipo di carattere testo asiati"/>
          <w:bCs/>
          <w:iCs/>
          <w:sz w:val="22"/>
        </w:rPr>
        <w:t xml:space="preserve">nel suo metabolita attivo </w:t>
      </w:r>
      <w:r w:rsidR="000C40F1">
        <w:rPr>
          <w:rFonts w:ascii="(Tipo di carattere testo asiati" w:hAnsi="(Tipo di carattere testo asiati"/>
          <w:bCs/>
          <w:iCs/>
          <w:sz w:val="22"/>
        </w:rPr>
        <w:t xml:space="preserve">in parte </w:t>
      </w:r>
      <w:r w:rsidRPr="00146DC7">
        <w:rPr>
          <w:rFonts w:ascii="(Tipo di carattere testo asiati" w:hAnsi="(Tipo di carattere testo asiati"/>
          <w:bCs/>
          <w:iCs/>
          <w:sz w:val="22"/>
        </w:rPr>
        <w:t xml:space="preserve">dal CYP2C19, ci si </w:t>
      </w:r>
      <w:r w:rsidR="000C40F1">
        <w:rPr>
          <w:rFonts w:ascii="(Tipo di carattere testo asiati" w:hAnsi="(Tipo di carattere testo asiati"/>
          <w:bCs/>
          <w:iCs/>
          <w:sz w:val="22"/>
        </w:rPr>
        <w:t>attende</w:t>
      </w:r>
      <w:r w:rsidRPr="00146DC7">
        <w:rPr>
          <w:rFonts w:ascii="(Tipo di carattere testo asiati" w:hAnsi="(Tipo di carattere testo asiati"/>
          <w:bCs/>
          <w:iCs/>
          <w:sz w:val="22"/>
        </w:rPr>
        <w:t xml:space="preserve"> che l'uso di medicinali che inducono l'attività di questo enzima porti un aumento dei livelli farmaco</w:t>
      </w:r>
      <w:r w:rsidR="000C40F1">
        <w:rPr>
          <w:rFonts w:ascii="(Tipo di carattere testo asiati" w:hAnsi="(Tipo di carattere testo asiati"/>
          <w:bCs/>
          <w:iCs/>
          <w:sz w:val="22"/>
        </w:rPr>
        <w:t>logici</w:t>
      </w:r>
      <w:r w:rsidR="00491372">
        <w:rPr>
          <w:rFonts w:ascii="(Tipo di carattere testo asiati" w:hAnsi="(Tipo di carattere testo asiati"/>
          <w:bCs/>
          <w:iCs/>
          <w:sz w:val="22"/>
        </w:rPr>
        <w:t xml:space="preserve"> </w:t>
      </w:r>
      <w:r w:rsidRPr="00146DC7">
        <w:rPr>
          <w:rFonts w:ascii="(Tipo di carattere testo asiati" w:hAnsi="(Tipo di carattere testo asiati"/>
          <w:bCs/>
          <w:iCs/>
          <w:sz w:val="22"/>
        </w:rPr>
        <w:t>del metabolita attivo di clopidogrel.</w:t>
      </w:r>
      <w:r w:rsidRPr="00146DC7">
        <w:rPr>
          <w:rFonts w:ascii="(Tipo di carattere testo asiati" w:hAnsi="(Tipo di carattere testo asiati"/>
          <w:bCs/>
          <w:iCs/>
          <w:sz w:val="22"/>
        </w:rPr>
        <w:br/>
      </w:r>
      <w:r w:rsidRPr="00146DC7">
        <w:rPr>
          <w:rFonts w:ascii="(Tipo di carattere testo asiati" w:hAnsi="(Tipo di carattere testo asiati"/>
          <w:bCs/>
          <w:iCs/>
          <w:sz w:val="22"/>
        </w:rPr>
        <w:br/>
        <w:t>La rifampicina induce fortemente il CYP2C19, determinando sia un aumento del livello del metabolita attivo di clopidogrel sia un'inibizione piastrinica, che in particolare p</w:t>
      </w:r>
      <w:r w:rsidR="000D3F85">
        <w:rPr>
          <w:rFonts w:ascii="(Tipo di carattere testo asiati" w:hAnsi="(Tipo di carattere testo asiati"/>
          <w:bCs/>
          <w:iCs/>
          <w:sz w:val="22"/>
        </w:rPr>
        <w:t>uò</w:t>
      </w:r>
      <w:r w:rsidRPr="00146DC7">
        <w:rPr>
          <w:rFonts w:ascii="(Tipo di carattere testo asiati" w:hAnsi="(Tipo di carattere testo asiati"/>
          <w:bCs/>
          <w:iCs/>
          <w:sz w:val="22"/>
        </w:rPr>
        <w:t xml:space="preserve"> potenziare</w:t>
      </w:r>
      <w:r w:rsidR="00497E76">
        <w:rPr>
          <w:rFonts w:ascii="(Tipo di carattere testo asiati" w:hAnsi="(Tipo di carattere testo asiati"/>
          <w:bCs/>
          <w:iCs/>
          <w:sz w:val="22"/>
        </w:rPr>
        <w:t xml:space="preserve"> </w:t>
      </w:r>
      <w:r w:rsidRPr="00146DC7">
        <w:rPr>
          <w:rFonts w:ascii="(Tipo di carattere testo asiati" w:hAnsi="(Tipo di carattere testo asiati"/>
          <w:bCs/>
          <w:iCs/>
          <w:sz w:val="22"/>
        </w:rPr>
        <w:t>il rischio di sanguinamento. A titolo precauzionale, l'uso concomitante di forti induttori del CYP2C19 deve essere scoraggiato (vedere paragrafo 4.4).</w:t>
      </w:r>
      <w:r w:rsidRPr="00146DC7">
        <w:rPr>
          <w:rFonts w:ascii="(Tipo di carattere testo asiati" w:hAnsi="(Tipo di carattere testo asiati"/>
          <w:bCs/>
          <w:iCs/>
          <w:sz w:val="22"/>
        </w:rPr>
        <w:br/>
      </w:r>
      <w:r w:rsidRPr="00481137">
        <w:rPr>
          <w:rFonts w:ascii="(Tipo di carattere testo asiati" w:hAnsi="(Tipo di carattere testo asiati"/>
          <w:bCs/>
          <w:i/>
          <w:sz w:val="22"/>
        </w:rPr>
        <w:br/>
        <w:t>Inibitori del CYP2C19</w:t>
      </w:r>
    </w:p>
    <w:p w:rsidR="00682189" w:rsidRPr="00225B17" w:rsidRDefault="00481137" w:rsidP="00CE5F82">
      <w:pPr>
        <w:rPr>
          <w:sz w:val="22"/>
        </w:rPr>
      </w:pPr>
      <w:r>
        <w:rPr>
          <w:sz w:val="22"/>
        </w:rPr>
        <w:t>P</w:t>
      </w:r>
      <w:r w:rsidR="000D6F70" w:rsidRPr="00225B17">
        <w:rPr>
          <w:sz w:val="22"/>
        </w:rPr>
        <w:t xml:space="preserve">oiché clopidogrel è </w:t>
      </w:r>
      <w:r w:rsidR="000368EE" w:rsidRPr="00225B17">
        <w:rPr>
          <w:sz w:val="22"/>
        </w:rPr>
        <w:t>trasformato</w:t>
      </w:r>
      <w:r w:rsidR="000D6F70" w:rsidRPr="00225B17">
        <w:rPr>
          <w:sz w:val="22"/>
        </w:rPr>
        <w:t xml:space="preserve"> </w:t>
      </w:r>
      <w:r w:rsidR="000368EE" w:rsidRPr="00225B17">
        <w:rPr>
          <w:sz w:val="22"/>
        </w:rPr>
        <w:t>nel</w:t>
      </w:r>
      <w:r w:rsidR="000D6F70" w:rsidRPr="00225B17">
        <w:rPr>
          <w:sz w:val="22"/>
        </w:rPr>
        <w:t xml:space="preserve"> suo metabolita attivo </w:t>
      </w:r>
      <w:r w:rsidR="000368EE" w:rsidRPr="00225B17">
        <w:rPr>
          <w:sz w:val="22"/>
        </w:rPr>
        <w:t xml:space="preserve">in parte </w:t>
      </w:r>
      <w:r w:rsidR="000D6F70" w:rsidRPr="00225B17">
        <w:rPr>
          <w:sz w:val="22"/>
        </w:rPr>
        <w:t xml:space="preserve">dal </w:t>
      </w:r>
      <w:smartTag w:uri="urn:schemas-microsoft-com:office:smarttags" w:element="PersonName">
        <w:r w:rsidR="000D6F70" w:rsidRPr="00225B17">
          <w:rPr>
            <w:sz w:val="22"/>
          </w:rPr>
          <w:t>CY</w:t>
        </w:r>
      </w:smartTag>
      <w:r w:rsidR="000D6F70" w:rsidRPr="00225B17">
        <w:rPr>
          <w:sz w:val="22"/>
        </w:rPr>
        <w:t xml:space="preserve">P2C19, </w:t>
      </w:r>
      <w:r w:rsidR="003D2B3B" w:rsidRPr="00225B17">
        <w:rPr>
          <w:sz w:val="22"/>
        </w:rPr>
        <w:t xml:space="preserve">ci si attende che </w:t>
      </w:r>
      <w:r w:rsidR="000D6F70" w:rsidRPr="00225B17">
        <w:rPr>
          <w:sz w:val="22"/>
        </w:rPr>
        <w:t xml:space="preserve">l’uso di </w:t>
      </w:r>
      <w:r w:rsidR="00AD2405">
        <w:rPr>
          <w:sz w:val="22"/>
        </w:rPr>
        <w:t>medicinali</w:t>
      </w:r>
      <w:r w:rsidR="00AD2405" w:rsidRPr="00225B17">
        <w:rPr>
          <w:sz w:val="22"/>
        </w:rPr>
        <w:t xml:space="preserve"> </w:t>
      </w:r>
      <w:r w:rsidR="000D6F70" w:rsidRPr="00225B17">
        <w:rPr>
          <w:sz w:val="22"/>
        </w:rPr>
        <w:t xml:space="preserve">che inibiscono </w:t>
      </w:r>
      <w:r w:rsidR="003D2B3B" w:rsidRPr="00225B17">
        <w:rPr>
          <w:sz w:val="22"/>
        </w:rPr>
        <w:t xml:space="preserve">l’attività di questo enzima </w:t>
      </w:r>
      <w:r w:rsidR="00563132" w:rsidRPr="00225B17">
        <w:rPr>
          <w:sz w:val="22"/>
        </w:rPr>
        <w:t>porti ad una riduzione dei</w:t>
      </w:r>
      <w:r w:rsidR="003D2B3B" w:rsidRPr="00225B17">
        <w:rPr>
          <w:sz w:val="22"/>
        </w:rPr>
        <w:t xml:space="preserve"> livelli farmacologici del metabolita attivo di clopidogrel. </w:t>
      </w:r>
      <w:r w:rsidR="00AD2405">
        <w:rPr>
          <w:sz w:val="22"/>
        </w:rPr>
        <w:t>La rilevanza clinica di questa interazione non è certa. Per precauzione l</w:t>
      </w:r>
      <w:r w:rsidR="003D2B3B" w:rsidRPr="00225B17">
        <w:rPr>
          <w:sz w:val="22"/>
        </w:rPr>
        <w:t xml:space="preserve">’uso concomitante </w:t>
      </w:r>
      <w:r w:rsidR="00F35252">
        <w:rPr>
          <w:sz w:val="22"/>
        </w:rPr>
        <w:t xml:space="preserve">di </w:t>
      </w:r>
      <w:r w:rsidR="00915EA2">
        <w:rPr>
          <w:sz w:val="22"/>
        </w:rPr>
        <w:t xml:space="preserve">inibitori forti o moderati del </w:t>
      </w:r>
      <w:smartTag w:uri="urn:schemas-microsoft-com:office:smarttags" w:element="PersonName">
        <w:r w:rsidR="003D2B3B" w:rsidRPr="00225B17">
          <w:rPr>
            <w:sz w:val="22"/>
          </w:rPr>
          <w:t>CY</w:t>
        </w:r>
      </w:smartTag>
      <w:r w:rsidR="003D2B3B" w:rsidRPr="00225B17">
        <w:rPr>
          <w:sz w:val="22"/>
        </w:rPr>
        <w:t>P2C19 deve essere sco</w:t>
      </w:r>
      <w:smartTag w:uri="urn:schemas-microsoft-com:office:smarttags" w:element="PersonName">
        <w:r w:rsidR="003D2B3B" w:rsidRPr="00225B17">
          <w:rPr>
            <w:sz w:val="22"/>
          </w:rPr>
          <w:t>raggi</w:t>
        </w:r>
      </w:smartTag>
      <w:r w:rsidR="003D2B3B" w:rsidRPr="00225B17">
        <w:rPr>
          <w:sz w:val="22"/>
        </w:rPr>
        <w:t>ato (vedere paragraf</w:t>
      </w:r>
      <w:r w:rsidR="0034159F" w:rsidRPr="00225B17">
        <w:rPr>
          <w:sz w:val="22"/>
        </w:rPr>
        <w:t>i</w:t>
      </w:r>
      <w:r w:rsidR="003D2B3B" w:rsidRPr="00225B17">
        <w:rPr>
          <w:sz w:val="22"/>
        </w:rPr>
        <w:t xml:space="preserve"> </w:t>
      </w:r>
      <w:r w:rsidR="0034159F" w:rsidRPr="00225B17">
        <w:rPr>
          <w:sz w:val="22"/>
        </w:rPr>
        <w:t>4.4</w:t>
      </w:r>
      <w:r w:rsidR="00682189" w:rsidRPr="00225B17">
        <w:rPr>
          <w:sz w:val="22"/>
        </w:rPr>
        <w:t xml:space="preserve"> e </w:t>
      </w:r>
      <w:r w:rsidR="003D2B3B" w:rsidRPr="00225B17">
        <w:rPr>
          <w:sz w:val="22"/>
        </w:rPr>
        <w:t>5.2).</w:t>
      </w:r>
      <w:r w:rsidR="00682189" w:rsidRPr="00225B17">
        <w:rPr>
          <w:sz w:val="22"/>
        </w:rPr>
        <w:t xml:space="preserve"> </w:t>
      </w:r>
    </w:p>
    <w:p w:rsidR="0034159F" w:rsidRPr="00225B17" w:rsidRDefault="0034159F" w:rsidP="00963EE1">
      <w:pPr>
        <w:shd w:val="clear" w:color="auto" w:fill="FFFFFF"/>
        <w:rPr>
          <w:sz w:val="22"/>
        </w:rPr>
      </w:pPr>
    </w:p>
    <w:p w:rsidR="000D6F70" w:rsidRPr="00225B17" w:rsidRDefault="00AD2405" w:rsidP="00963EE1">
      <w:pPr>
        <w:rPr>
          <w:sz w:val="22"/>
        </w:rPr>
      </w:pPr>
      <w:r>
        <w:rPr>
          <w:sz w:val="22"/>
        </w:rPr>
        <w:t>Medicinali</w:t>
      </w:r>
      <w:r w:rsidRPr="00225B17">
        <w:rPr>
          <w:sz w:val="22"/>
        </w:rPr>
        <w:t xml:space="preserve"> </w:t>
      </w:r>
      <w:r w:rsidR="0034159F" w:rsidRPr="00225B17">
        <w:rPr>
          <w:sz w:val="22"/>
        </w:rPr>
        <w:t xml:space="preserve">che </w:t>
      </w:r>
      <w:r w:rsidR="006E1518">
        <w:rPr>
          <w:sz w:val="22"/>
        </w:rPr>
        <w:t xml:space="preserve">sono inibitori forti o moderati del </w:t>
      </w:r>
      <w:smartTag w:uri="urn:schemas-microsoft-com:office:smarttags" w:element="PersonName">
        <w:r w:rsidR="0034159F" w:rsidRPr="00225B17">
          <w:rPr>
            <w:sz w:val="22"/>
          </w:rPr>
          <w:t>CY</w:t>
        </w:r>
      </w:smartTag>
      <w:r w:rsidR="0034159F" w:rsidRPr="00225B17">
        <w:rPr>
          <w:sz w:val="22"/>
        </w:rPr>
        <w:t xml:space="preserve">P2C19 includono </w:t>
      </w:r>
      <w:r w:rsidR="006E1518">
        <w:rPr>
          <w:sz w:val="22"/>
        </w:rPr>
        <w:t xml:space="preserve">per esempio </w:t>
      </w:r>
      <w:r w:rsidR="0034159F" w:rsidRPr="00225B17">
        <w:rPr>
          <w:sz w:val="22"/>
        </w:rPr>
        <w:t>omeprazolo ed esomeprazolo, fluvoxamina, fluoxetina, moclobemide, voriconazolo, fluconazolo, ticlopidina</w:t>
      </w:r>
      <w:r w:rsidR="00363F5D">
        <w:rPr>
          <w:sz w:val="22"/>
        </w:rPr>
        <w:t>,</w:t>
      </w:r>
      <w:r w:rsidR="0034159F" w:rsidRPr="00225B17">
        <w:rPr>
          <w:sz w:val="22"/>
        </w:rPr>
        <w:t xml:space="preserve"> carbamazepina</w:t>
      </w:r>
      <w:r w:rsidR="00662164">
        <w:rPr>
          <w:sz w:val="22"/>
        </w:rPr>
        <w:t xml:space="preserve"> </w:t>
      </w:r>
      <w:r w:rsidR="0034159F" w:rsidRPr="00225B17">
        <w:rPr>
          <w:sz w:val="22"/>
        </w:rPr>
        <w:t>e</w:t>
      </w:r>
      <w:r w:rsidR="004A1703">
        <w:rPr>
          <w:sz w:val="22"/>
        </w:rPr>
        <w:t>d</w:t>
      </w:r>
      <w:r w:rsidR="006E1518">
        <w:rPr>
          <w:sz w:val="22"/>
        </w:rPr>
        <w:t xml:space="preserve"> efavirenz</w:t>
      </w:r>
      <w:r w:rsidR="0034159F" w:rsidRPr="00225B17">
        <w:rPr>
          <w:sz w:val="22"/>
        </w:rPr>
        <w:t>.</w:t>
      </w:r>
    </w:p>
    <w:p w:rsidR="0034159F" w:rsidRDefault="0034159F" w:rsidP="00963EE1">
      <w:pPr>
        <w:rPr>
          <w:sz w:val="22"/>
        </w:rPr>
      </w:pPr>
    </w:p>
    <w:p w:rsidR="0034159F" w:rsidRDefault="009F6A38" w:rsidP="00963EE1">
      <w:pPr>
        <w:rPr>
          <w:i/>
          <w:sz w:val="22"/>
        </w:rPr>
      </w:pPr>
      <w:r w:rsidRPr="00225B17">
        <w:rPr>
          <w:i/>
          <w:sz w:val="22"/>
        </w:rPr>
        <w:t>Inibitori della Pompa Protonica</w:t>
      </w:r>
      <w:r w:rsidR="00AD2405">
        <w:rPr>
          <w:i/>
          <w:sz w:val="22"/>
        </w:rPr>
        <w:t xml:space="preserve"> (IPP)</w:t>
      </w:r>
    </w:p>
    <w:p w:rsidR="00E73653" w:rsidRDefault="00102254" w:rsidP="00963EE1">
      <w:pPr>
        <w:rPr>
          <w:sz w:val="22"/>
        </w:rPr>
      </w:pPr>
      <w:r w:rsidRPr="00C23CF0">
        <w:rPr>
          <w:sz w:val="22"/>
        </w:rPr>
        <w:t>La somministrazione</w:t>
      </w:r>
      <w:r w:rsidR="00BA6BF4" w:rsidRPr="00C23CF0">
        <w:rPr>
          <w:sz w:val="22"/>
        </w:rPr>
        <w:t xml:space="preserve"> </w:t>
      </w:r>
      <w:r w:rsidRPr="00C23CF0">
        <w:rPr>
          <w:sz w:val="22"/>
        </w:rPr>
        <w:t>di om</w:t>
      </w:r>
      <w:r w:rsidR="009003FF" w:rsidRPr="00C23CF0">
        <w:rPr>
          <w:sz w:val="22"/>
        </w:rPr>
        <w:t>e</w:t>
      </w:r>
      <w:r w:rsidRPr="00C23CF0">
        <w:rPr>
          <w:sz w:val="22"/>
        </w:rPr>
        <w:t xml:space="preserve">prazolo, alla dose </w:t>
      </w:r>
      <w:r w:rsidR="00BA6BF4" w:rsidRPr="00C23CF0">
        <w:rPr>
          <w:sz w:val="22"/>
        </w:rPr>
        <w:t xml:space="preserve">singola </w:t>
      </w:r>
      <w:r w:rsidRPr="00C23CF0">
        <w:rPr>
          <w:sz w:val="22"/>
        </w:rPr>
        <w:t>di 80</w:t>
      </w:r>
      <w:r w:rsidR="009003FF" w:rsidRPr="00C23CF0">
        <w:rPr>
          <w:sz w:val="22"/>
        </w:rPr>
        <w:t xml:space="preserve"> </w:t>
      </w:r>
      <w:r w:rsidRPr="00C23CF0">
        <w:rPr>
          <w:sz w:val="22"/>
        </w:rPr>
        <w:t xml:space="preserve">mg/die, </w:t>
      </w:r>
      <w:r w:rsidR="00E73653" w:rsidRPr="00C23CF0">
        <w:rPr>
          <w:sz w:val="22"/>
        </w:rPr>
        <w:t xml:space="preserve">e di clopidogrel </w:t>
      </w:r>
      <w:r w:rsidR="00B13423" w:rsidRPr="00C23CF0">
        <w:rPr>
          <w:sz w:val="22"/>
        </w:rPr>
        <w:t>sia contemporanea che a distanza di 12 ore l’una dall’altr</w:t>
      </w:r>
      <w:r w:rsidR="009A0B11">
        <w:rPr>
          <w:sz w:val="22"/>
        </w:rPr>
        <w:t>o</w:t>
      </w:r>
      <w:r w:rsidR="00B13423" w:rsidRPr="00C23CF0">
        <w:rPr>
          <w:sz w:val="22"/>
        </w:rPr>
        <w:t xml:space="preserve">, </w:t>
      </w:r>
      <w:r w:rsidR="00E73653" w:rsidRPr="00C23CF0">
        <w:rPr>
          <w:sz w:val="22"/>
        </w:rPr>
        <w:t xml:space="preserve">ha diminuito l’esposizione </w:t>
      </w:r>
      <w:r w:rsidR="005D4039">
        <w:rPr>
          <w:sz w:val="22"/>
        </w:rPr>
        <w:t>al</w:t>
      </w:r>
      <w:r w:rsidR="00E73653" w:rsidRPr="00C23CF0">
        <w:rPr>
          <w:sz w:val="22"/>
        </w:rPr>
        <w:t xml:space="preserve"> metabolita attivo d</w:t>
      </w:r>
      <w:r w:rsidR="009003FF" w:rsidRPr="00C23CF0">
        <w:rPr>
          <w:sz w:val="22"/>
        </w:rPr>
        <w:t>el</w:t>
      </w:r>
      <w:r w:rsidR="00E73653" w:rsidRPr="00C23CF0">
        <w:rPr>
          <w:sz w:val="22"/>
        </w:rPr>
        <w:t xml:space="preserve"> 45% (dose di carico) e </w:t>
      </w:r>
      <w:r w:rsidR="009003FF" w:rsidRPr="00C23CF0">
        <w:rPr>
          <w:sz w:val="22"/>
        </w:rPr>
        <w:t xml:space="preserve">del </w:t>
      </w:r>
      <w:r w:rsidR="00E73653" w:rsidRPr="00C23CF0">
        <w:rPr>
          <w:sz w:val="22"/>
        </w:rPr>
        <w:t>40% (do</w:t>
      </w:r>
      <w:r w:rsidR="00BA6BF4" w:rsidRPr="00C23CF0">
        <w:rPr>
          <w:sz w:val="22"/>
        </w:rPr>
        <w:t>s</w:t>
      </w:r>
      <w:r w:rsidR="00E73653" w:rsidRPr="00C23CF0">
        <w:rPr>
          <w:sz w:val="22"/>
        </w:rPr>
        <w:t>e di mantenimento).</w:t>
      </w:r>
      <w:r w:rsidR="00BA6BF4" w:rsidRPr="00C23CF0">
        <w:rPr>
          <w:sz w:val="22"/>
        </w:rPr>
        <w:t xml:space="preserve"> La diminuzione era associata alla riduzione dell’inibizione dell’aggr</w:t>
      </w:r>
      <w:r w:rsidR="009003FF" w:rsidRPr="00C23CF0">
        <w:rPr>
          <w:sz w:val="22"/>
        </w:rPr>
        <w:t>e</w:t>
      </w:r>
      <w:r w:rsidR="00BA6BF4" w:rsidRPr="00C23CF0">
        <w:rPr>
          <w:sz w:val="22"/>
        </w:rPr>
        <w:t xml:space="preserve">gazione piastrinica del 39% (dose di carico) e del 21% (dose di mantenimento). Ci si attende che </w:t>
      </w:r>
      <w:r w:rsidR="00B13423" w:rsidRPr="00C23CF0">
        <w:rPr>
          <w:sz w:val="22"/>
        </w:rPr>
        <w:t xml:space="preserve">con clopidogrel </w:t>
      </w:r>
      <w:r w:rsidR="00BA6BF4" w:rsidRPr="00C23CF0">
        <w:rPr>
          <w:sz w:val="22"/>
        </w:rPr>
        <w:t>l’esomeprazolo dia una simile interazione.</w:t>
      </w:r>
    </w:p>
    <w:p w:rsidR="00100DAA" w:rsidRDefault="00100DAA" w:rsidP="00963EE1">
      <w:pPr>
        <w:rPr>
          <w:sz w:val="22"/>
        </w:rPr>
      </w:pPr>
    </w:p>
    <w:p w:rsidR="00331379" w:rsidRDefault="00100DAA" w:rsidP="00963EE1">
      <w:pPr>
        <w:rPr>
          <w:sz w:val="22"/>
        </w:rPr>
      </w:pPr>
      <w:r>
        <w:rPr>
          <w:sz w:val="22"/>
        </w:rPr>
        <w:t xml:space="preserve">Dati </w:t>
      </w:r>
      <w:r w:rsidR="00F86329">
        <w:rPr>
          <w:sz w:val="22"/>
        </w:rPr>
        <w:t>contradditori</w:t>
      </w:r>
      <w:r>
        <w:rPr>
          <w:sz w:val="22"/>
        </w:rPr>
        <w:t xml:space="preserve"> sulle implicazioni cliniche di questa interazione farmacocinetica (PK)/farmacodinamica (PD) in termini di eventi cardiovascolari </w:t>
      </w:r>
      <w:r w:rsidR="00A00E5D">
        <w:rPr>
          <w:sz w:val="22"/>
        </w:rPr>
        <w:t xml:space="preserve">maggiori </w:t>
      </w:r>
      <w:r>
        <w:rPr>
          <w:sz w:val="22"/>
        </w:rPr>
        <w:t xml:space="preserve">sono stati riportati </w:t>
      </w:r>
      <w:r w:rsidR="00A00E5D">
        <w:rPr>
          <w:sz w:val="22"/>
        </w:rPr>
        <w:t xml:space="preserve">sia </w:t>
      </w:r>
      <w:r>
        <w:rPr>
          <w:sz w:val="22"/>
        </w:rPr>
        <w:t xml:space="preserve">in </w:t>
      </w:r>
      <w:r w:rsidR="00A00E5D">
        <w:rPr>
          <w:sz w:val="22"/>
        </w:rPr>
        <w:t xml:space="preserve"> </w:t>
      </w:r>
      <w:r>
        <w:rPr>
          <w:sz w:val="22"/>
        </w:rPr>
        <w:t xml:space="preserve">studi clinici </w:t>
      </w:r>
      <w:r w:rsidR="00A00E5D">
        <w:rPr>
          <w:sz w:val="22"/>
        </w:rPr>
        <w:t>ch</w:t>
      </w:r>
      <w:r>
        <w:rPr>
          <w:sz w:val="22"/>
        </w:rPr>
        <w:t xml:space="preserve">e osservazionali. Per precauzione, l’uso concomitante di omeprazolo e esomeprazolo deve essere </w:t>
      </w:r>
      <w:r w:rsidR="00002519">
        <w:rPr>
          <w:sz w:val="22"/>
        </w:rPr>
        <w:t>sco</w:t>
      </w:r>
      <w:smartTag w:uri="urn:schemas-microsoft-com:office:smarttags" w:element="PersonName">
        <w:r w:rsidR="00002519">
          <w:rPr>
            <w:sz w:val="22"/>
          </w:rPr>
          <w:t>raggi</w:t>
        </w:r>
      </w:smartTag>
      <w:r w:rsidR="00002519">
        <w:rPr>
          <w:sz w:val="22"/>
        </w:rPr>
        <w:t>ato</w:t>
      </w:r>
      <w:r>
        <w:rPr>
          <w:sz w:val="22"/>
        </w:rPr>
        <w:t xml:space="preserve"> (vedere paragrafo 4.4).</w:t>
      </w:r>
    </w:p>
    <w:p w:rsidR="00E56074" w:rsidRPr="00C23CF0" w:rsidRDefault="00CC7C06" w:rsidP="00963EE1">
      <w:pPr>
        <w:rPr>
          <w:sz w:val="22"/>
        </w:rPr>
      </w:pPr>
      <w:r w:rsidRPr="00C23CF0">
        <w:rPr>
          <w:sz w:val="22"/>
        </w:rPr>
        <w:t>Riduzioni meno marcate dell’esposizione al metabolita sono state osservate con pantoprazolo e lansoprazolo.</w:t>
      </w:r>
    </w:p>
    <w:p w:rsidR="00CC7C06" w:rsidRDefault="00CC7C06" w:rsidP="00963EE1">
      <w:pPr>
        <w:rPr>
          <w:sz w:val="22"/>
        </w:rPr>
      </w:pPr>
      <w:r w:rsidRPr="00C23CF0">
        <w:rPr>
          <w:sz w:val="22"/>
        </w:rPr>
        <w:t>Le concentrazioni plasmatiche del metabolita attivo erano ridotte del 20% (dose di carico) e del 14% (dose di mantenimento) durante il trattamento contemporaneo con pantoprazolo 80 mg in mono somministrazione giornaliera. Ciò era associato ad una riduzione dell’inibizione media dell’aggregazione piastrinica del 15% e 11% rispettivamente.</w:t>
      </w:r>
      <w:r w:rsidR="00FA2D80" w:rsidRPr="00C23CF0">
        <w:rPr>
          <w:sz w:val="22"/>
        </w:rPr>
        <w:t xml:space="preserve"> Questi risultati indicano che clopidogrel può essere somministrato con pantoprazolo</w:t>
      </w:r>
      <w:r w:rsidR="008E18F4" w:rsidRPr="00F66BA7">
        <w:rPr>
          <w:sz w:val="22"/>
        </w:rPr>
        <w:t>.</w:t>
      </w:r>
    </w:p>
    <w:p w:rsidR="00FA2D80" w:rsidRPr="00AD2405" w:rsidRDefault="00FA2D80" w:rsidP="00963EE1">
      <w:pPr>
        <w:rPr>
          <w:sz w:val="22"/>
        </w:rPr>
      </w:pPr>
    </w:p>
    <w:p w:rsidR="004E4DAB" w:rsidRPr="00225B17" w:rsidRDefault="004E4DAB" w:rsidP="00963EE1">
      <w:pPr>
        <w:shd w:val="clear" w:color="auto" w:fill="FFFFFF"/>
        <w:rPr>
          <w:sz w:val="22"/>
        </w:rPr>
      </w:pPr>
      <w:r w:rsidRPr="00225B17">
        <w:rPr>
          <w:sz w:val="22"/>
        </w:rPr>
        <w:t xml:space="preserve">Non c’è </w:t>
      </w:r>
      <w:r w:rsidR="00563132" w:rsidRPr="00225B17">
        <w:rPr>
          <w:sz w:val="22"/>
        </w:rPr>
        <w:t>dimostrazione</w:t>
      </w:r>
      <w:r w:rsidRPr="00225B17">
        <w:rPr>
          <w:sz w:val="22"/>
        </w:rPr>
        <w:t xml:space="preserve"> che altri </w:t>
      </w:r>
      <w:r w:rsidR="0085508B">
        <w:rPr>
          <w:sz w:val="22"/>
        </w:rPr>
        <w:t>medicinali</w:t>
      </w:r>
      <w:r w:rsidR="0085508B" w:rsidRPr="00225B17">
        <w:rPr>
          <w:sz w:val="22"/>
        </w:rPr>
        <w:t xml:space="preserve"> </w:t>
      </w:r>
      <w:r w:rsidRPr="00225B17">
        <w:rPr>
          <w:sz w:val="22"/>
        </w:rPr>
        <w:t xml:space="preserve">che riducono </w:t>
      </w:r>
      <w:r w:rsidR="00C91C5C" w:rsidRPr="00225B17">
        <w:rPr>
          <w:sz w:val="22"/>
        </w:rPr>
        <w:t>l’acidità gastrica</w:t>
      </w:r>
      <w:r w:rsidRPr="00225B17">
        <w:rPr>
          <w:sz w:val="22"/>
        </w:rPr>
        <w:t xml:space="preserve"> quali gli </w:t>
      </w:r>
      <w:r w:rsidR="00C91C5C" w:rsidRPr="00225B17">
        <w:rPr>
          <w:sz w:val="22"/>
        </w:rPr>
        <w:t>anti</w:t>
      </w:r>
      <w:r w:rsidR="003C58FF">
        <w:rPr>
          <w:sz w:val="22"/>
        </w:rPr>
        <w:t xml:space="preserve"> </w:t>
      </w:r>
      <w:r w:rsidRPr="00225B17">
        <w:rPr>
          <w:sz w:val="22"/>
        </w:rPr>
        <w:t>H2</w:t>
      </w:r>
      <w:r w:rsidR="0085508B">
        <w:rPr>
          <w:sz w:val="22"/>
        </w:rPr>
        <w:t xml:space="preserve"> </w:t>
      </w:r>
      <w:r w:rsidRPr="00225B17">
        <w:rPr>
          <w:sz w:val="22"/>
        </w:rPr>
        <w:t>o gli antiacidi interferiscano con l’attività anti</w:t>
      </w:r>
      <w:r w:rsidR="00C91C5C" w:rsidRPr="00225B17">
        <w:rPr>
          <w:sz w:val="22"/>
        </w:rPr>
        <w:t>aggragante piastrinica</w:t>
      </w:r>
      <w:r w:rsidRPr="00225B17">
        <w:rPr>
          <w:sz w:val="22"/>
        </w:rPr>
        <w:t xml:space="preserve"> di clopidogrel.</w:t>
      </w:r>
    </w:p>
    <w:p w:rsidR="0005366F" w:rsidRPr="0005366F" w:rsidRDefault="0005366F" w:rsidP="0005366F">
      <w:pPr>
        <w:rPr>
          <w:sz w:val="22"/>
        </w:rPr>
      </w:pPr>
    </w:p>
    <w:p w:rsidR="0005366F" w:rsidRPr="0005366F" w:rsidRDefault="0005366F" w:rsidP="0005366F">
      <w:pPr>
        <w:rPr>
          <w:i/>
          <w:sz w:val="22"/>
        </w:rPr>
      </w:pPr>
      <w:r w:rsidRPr="0005366F">
        <w:rPr>
          <w:i/>
          <w:sz w:val="22"/>
        </w:rPr>
        <w:t>Terapia anti-retrovirale potenziata (ART)</w:t>
      </w:r>
    </w:p>
    <w:p w:rsidR="0005366F" w:rsidRPr="0005366F" w:rsidRDefault="0005366F" w:rsidP="0005366F">
      <w:pPr>
        <w:rPr>
          <w:sz w:val="22"/>
        </w:rPr>
      </w:pPr>
      <w:r w:rsidRPr="0005366F">
        <w:rPr>
          <w:sz w:val="22"/>
        </w:rPr>
        <w:t xml:space="preserve">I pazienti affetti da HIV trattati con terapie anti-retrovirali potenziate (ART) sono ad alto rischio di eventi vascolari. </w:t>
      </w:r>
    </w:p>
    <w:p w:rsidR="0005366F" w:rsidRPr="0005366F" w:rsidRDefault="0005366F" w:rsidP="0005366F">
      <w:pPr>
        <w:rPr>
          <w:sz w:val="22"/>
        </w:rPr>
      </w:pPr>
      <w:r w:rsidRPr="0005366F">
        <w:rPr>
          <w:sz w:val="22"/>
        </w:rPr>
        <w:t>Un'inibizione piastrinica significativamente ridotta è stata dimostrata nei pazienti con HIV trattati con ART potenziata con ritonavir o cobicistat. Sebbene la rilevanza clinica di questi risultati sia incerta, ci sono state segnalazioni spontanee di pazienti con infezione da HIV trattati con ART potenziata con ritonavir, che hanno avuto eventi ri-occlusivi dopo la disostruzione o hanno subito eventi trombotici in un programma di trattamento con clopidogrel utilizzando la dose di carico. L'inibizione piastrinica media può essere ridotta con l'uso concomitante di clopidogrel e ritonavir. Pertanto, l'uso concomitante di clopidogrel con terapie ART potenziate dovrebbe essere scoraggiato.</w:t>
      </w:r>
    </w:p>
    <w:p w:rsidR="003D2B3B" w:rsidRPr="00225B17" w:rsidRDefault="003D2B3B" w:rsidP="00963EE1">
      <w:pPr>
        <w:rPr>
          <w:sz w:val="22"/>
        </w:rPr>
      </w:pPr>
    </w:p>
    <w:p w:rsidR="00266CA9" w:rsidRPr="00225B17" w:rsidRDefault="0085508B" w:rsidP="00963EE1">
      <w:pPr>
        <w:rPr>
          <w:sz w:val="22"/>
        </w:rPr>
      </w:pPr>
      <w:r w:rsidRPr="00795AC0">
        <w:rPr>
          <w:i/>
          <w:sz w:val="22"/>
        </w:rPr>
        <w:t>Altri medicinali:</w:t>
      </w:r>
      <w:r w:rsidR="003C58FF">
        <w:rPr>
          <w:i/>
          <w:sz w:val="22"/>
        </w:rPr>
        <w:t xml:space="preserve"> </w:t>
      </w:r>
      <w:r w:rsidR="00B24C10">
        <w:rPr>
          <w:i/>
          <w:sz w:val="22"/>
        </w:rPr>
        <w:t>numerosi</w:t>
      </w:r>
      <w:r w:rsidR="00B24C10" w:rsidRPr="00225B17">
        <w:rPr>
          <w:sz w:val="22"/>
        </w:rPr>
        <w:t xml:space="preserve"> </w:t>
      </w:r>
      <w:r w:rsidR="00266CA9" w:rsidRPr="00225B17">
        <w:rPr>
          <w:sz w:val="22"/>
        </w:rPr>
        <w:t>altri studi clinici sono stati condotti con clopidogrel ed altre terapie concomitanti per studiare potenziali interazioni di tipo farmacodinamico e farmacocinetico.</w:t>
      </w:r>
    </w:p>
    <w:p w:rsidR="00266CA9" w:rsidRPr="00225B17" w:rsidRDefault="00266CA9" w:rsidP="00963EE1">
      <w:pPr>
        <w:rPr>
          <w:sz w:val="22"/>
        </w:rPr>
      </w:pPr>
      <w:r w:rsidRPr="00225B17">
        <w:rPr>
          <w:sz w:val="22"/>
        </w:rPr>
        <w:t>Non si sono osservate interazioni farmacodinamiche di rilievo quando clopidogrel veniva somministrato con atenololo o nifedipina da soli o in associazione. Inoltre, l'attività farmacodinamica di clopidogrel non era influenzata in modo significativo dalla somministrazione contemporanea di fenobarbital</w:t>
      </w:r>
      <w:r w:rsidR="0085508B">
        <w:rPr>
          <w:sz w:val="22"/>
        </w:rPr>
        <w:t xml:space="preserve"> </w:t>
      </w:r>
      <w:r w:rsidRPr="00225B17">
        <w:rPr>
          <w:sz w:val="22"/>
        </w:rPr>
        <w:t>o estrogeni.</w:t>
      </w:r>
    </w:p>
    <w:p w:rsidR="00266CA9" w:rsidRPr="00225B17" w:rsidRDefault="00266CA9" w:rsidP="00963EE1">
      <w:pPr>
        <w:rPr>
          <w:sz w:val="22"/>
        </w:rPr>
      </w:pPr>
    </w:p>
    <w:p w:rsidR="00266CA9" w:rsidRPr="00225B17" w:rsidRDefault="00266CA9" w:rsidP="00963EE1">
      <w:pPr>
        <w:pStyle w:val="BodyText"/>
        <w:rPr>
          <w:lang w:val="it-IT"/>
        </w:rPr>
      </w:pPr>
      <w:r w:rsidRPr="00225B17">
        <w:rPr>
          <w:lang w:val="it-IT"/>
        </w:rPr>
        <w:t xml:space="preserve">La farmacocinetica </w:t>
      </w:r>
      <w:r w:rsidR="00B24C10">
        <w:rPr>
          <w:lang w:val="it-IT"/>
        </w:rPr>
        <w:t>di</w:t>
      </w:r>
      <w:r w:rsidR="00B24C10" w:rsidRPr="00225B17">
        <w:rPr>
          <w:lang w:val="it-IT"/>
        </w:rPr>
        <w:t xml:space="preserve"> </w:t>
      </w:r>
      <w:r w:rsidRPr="00225B17">
        <w:rPr>
          <w:lang w:val="it-IT"/>
        </w:rPr>
        <w:t xml:space="preserve">digossina e </w:t>
      </w:r>
      <w:r w:rsidR="00B24C10">
        <w:rPr>
          <w:lang w:val="it-IT"/>
        </w:rPr>
        <w:t>di</w:t>
      </w:r>
      <w:r w:rsidR="00B24C10" w:rsidRPr="00225B17">
        <w:rPr>
          <w:lang w:val="it-IT"/>
        </w:rPr>
        <w:t xml:space="preserve"> </w:t>
      </w:r>
      <w:r w:rsidRPr="00225B17">
        <w:rPr>
          <w:lang w:val="it-IT"/>
        </w:rPr>
        <w:t>teofillina non era modificata dalla somministrazione contemporanea di clopidogrel. Gli antiacidi non alteravano l'assorbimento di clopidogrel.</w:t>
      </w:r>
    </w:p>
    <w:p w:rsidR="00266CA9" w:rsidRPr="00225B17" w:rsidRDefault="00266CA9" w:rsidP="00963EE1">
      <w:pPr>
        <w:rPr>
          <w:sz w:val="22"/>
        </w:rPr>
      </w:pPr>
    </w:p>
    <w:p w:rsidR="00266CA9" w:rsidRPr="00225B17" w:rsidRDefault="00266CA9" w:rsidP="00963EE1">
      <w:pPr>
        <w:keepNext/>
        <w:keepLines/>
        <w:rPr>
          <w:sz w:val="22"/>
        </w:rPr>
      </w:pPr>
      <w:r w:rsidRPr="00225B17">
        <w:rPr>
          <w:sz w:val="22"/>
        </w:rPr>
        <w:t xml:space="preserve">I dati dello studio CAPRIE indicano che fenitoina e tolbutamide </w:t>
      </w:r>
      <w:r w:rsidR="006852CC">
        <w:rPr>
          <w:sz w:val="22"/>
        </w:rPr>
        <w:t xml:space="preserve">che sono metabolizzati dal </w:t>
      </w:r>
      <w:smartTag w:uri="urn:schemas-microsoft-com:office:smarttags" w:element="PersonName">
        <w:r w:rsidR="006852CC">
          <w:rPr>
            <w:sz w:val="22"/>
          </w:rPr>
          <w:t>CY</w:t>
        </w:r>
      </w:smartTag>
      <w:r w:rsidR="006852CC">
        <w:rPr>
          <w:sz w:val="22"/>
        </w:rPr>
        <w:t xml:space="preserve">P2C9 </w:t>
      </w:r>
      <w:r w:rsidRPr="00225B17">
        <w:rPr>
          <w:sz w:val="22"/>
        </w:rPr>
        <w:t>possono essere somministrati contemporaneamente a clopidogrel con sicurezza.</w:t>
      </w:r>
    </w:p>
    <w:p w:rsidR="00266CA9" w:rsidRPr="00225B17" w:rsidRDefault="00266CA9" w:rsidP="00963EE1">
      <w:pPr>
        <w:rPr>
          <w:sz w:val="22"/>
        </w:rPr>
      </w:pPr>
    </w:p>
    <w:p w:rsidR="002F4648" w:rsidRDefault="002F4648" w:rsidP="00963EE1">
      <w:pPr>
        <w:rPr>
          <w:sz w:val="22"/>
        </w:rPr>
      </w:pPr>
      <w:r w:rsidRPr="00C62BA8">
        <w:rPr>
          <w:i/>
          <w:sz w:val="22"/>
        </w:rPr>
        <w:t>Medicinali substrat</w:t>
      </w:r>
      <w:r w:rsidR="00ED30A7">
        <w:rPr>
          <w:i/>
          <w:sz w:val="22"/>
        </w:rPr>
        <w:t>i</w:t>
      </w:r>
      <w:r w:rsidRPr="00C62BA8">
        <w:rPr>
          <w:i/>
          <w:sz w:val="22"/>
        </w:rPr>
        <w:t xml:space="preserve"> </w:t>
      </w:r>
      <w:r w:rsidR="009619D0">
        <w:rPr>
          <w:i/>
          <w:sz w:val="22"/>
        </w:rPr>
        <w:t xml:space="preserve">del </w:t>
      </w:r>
      <w:r w:rsidRPr="00C62BA8">
        <w:rPr>
          <w:i/>
          <w:sz w:val="22"/>
        </w:rPr>
        <w:t>CYP2C8</w:t>
      </w:r>
      <w:r w:rsidRPr="002F4648">
        <w:rPr>
          <w:sz w:val="22"/>
        </w:rPr>
        <w:t xml:space="preserve">: Clopidogrel ha dimostrato di aumentare l'esposizione </w:t>
      </w:r>
      <w:r>
        <w:rPr>
          <w:sz w:val="22"/>
        </w:rPr>
        <w:t xml:space="preserve">a </w:t>
      </w:r>
      <w:r w:rsidRPr="002F4648">
        <w:rPr>
          <w:sz w:val="22"/>
        </w:rPr>
        <w:t xml:space="preserve">repaglinide nei volontari sani. Studi in vitro hanno mostrato </w:t>
      </w:r>
      <w:r>
        <w:rPr>
          <w:sz w:val="22"/>
        </w:rPr>
        <w:t xml:space="preserve">che </w:t>
      </w:r>
      <w:r w:rsidRPr="002F4648">
        <w:rPr>
          <w:sz w:val="22"/>
        </w:rPr>
        <w:t xml:space="preserve">l'aumento dell'esposizione </w:t>
      </w:r>
      <w:r>
        <w:rPr>
          <w:sz w:val="22"/>
        </w:rPr>
        <w:t xml:space="preserve">a </w:t>
      </w:r>
      <w:r w:rsidRPr="002F4648">
        <w:rPr>
          <w:sz w:val="22"/>
        </w:rPr>
        <w:t>repaglinide è dovuto all</w:t>
      </w:r>
      <w:r>
        <w:rPr>
          <w:sz w:val="22"/>
        </w:rPr>
        <w:t>’</w:t>
      </w:r>
      <w:r w:rsidRPr="002F4648">
        <w:rPr>
          <w:sz w:val="22"/>
        </w:rPr>
        <w:t xml:space="preserve"> inibizione del CYP2C8 da parte del metabolita </w:t>
      </w:r>
      <w:r w:rsidR="00DD6314" w:rsidRPr="002F4648">
        <w:rPr>
          <w:sz w:val="22"/>
        </w:rPr>
        <w:t xml:space="preserve">glucuronide </w:t>
      </w:r>
      <w:r w:rsidRPr="002F4648">
        <w:rPr>
          <w:sz w:val="22"/>
        </w:rPr>
        <w:t xml:space="preserve">di clopidogrel. A causa del rischio di un aumento delle concentrazioni plasmatiche, la somministrazione concomitante di clopidogrel e </w:t>
      </w:r>
      <w:r w:rsidR="004643D5">
        <w:rPr>
          <w:sz w:val="22"/>
        </w:rPr>
        <w:t>medicinali</w:t>
      </w:r>
      <w:r w:rsidR="009607B6">
        <w:rPr>
          <w:sz w:val="22"/>
        </w:rPr>
        <w:t xml:space="preserve"> </w:t>
      </w:r>
      <w:r w:rsidRPr="002F4648">
        <w:rPr>
          <w:sz w:val="22"/>
        </w:rPr>
        <w:t>eliminat</w:t>
      </w:r>
      <w:r w:rsidR="009607B6">
        <w:rPr>
          <w:sz w:val="22"/>
        </w:rPr>
        <w:t>i</w:t>
      </w:r>
      <w:r w:rsidRPr="002F4648">
        <w:rPr>
          <w:sz w:val="22"/>
        </w:rPr>
        <w:t xml:space="preserve"> principalmente attraverso il metabolismo </w:t>
      </w:r>
      <w:r w:rsidR="009607B6">
        <w:rPr>
          <w:sz w:val="22"/>
        </w:rPr>
        <w:t xml:space="preserve">del </w:t>
      </w:r>
      <w:r w:rsidRPr="002F4648">
        <w:rPr>
          <w:sz w:val="22"/>
        </w:rPr>
        <w:t xml:space="preserve">CYP2C8 (ad esempio, repaglinide, paclitaxel) deve essere </w:t>
      </w:r>
      <w:r w:rsidR="009607B6">
        <w:rPr>
          <w:sz w:val="22"/>
        </w:rPr>
        <w:t xml:space="preserve">intrapresa </w:t>
      </w:r>
      <w:r w:rsidRPr="002F4648">
        <w:rPr>
          <w:sz w:val="22"/>
        </w:rPr>
        <w:t>con cautela</w:t>
      </w:r>
      <w:r w:rsidR="004643D5">
        <w:rPr>
          <w:sz w:val="22"/>
        </w:rPr>
        <w:t xml:space="preserve"> (vedere paragrafo 4.4)</w:t>
      </w:r>
      <w:r w:rsidRPr="002F4648">
        <w:rPr>
          <w:sz w:val="22"/>
        </w:rPr>
        <w:t>.</w:t>
      </w:r>
    </w:p>
    <w:p w:rsidR="009607B6" w:rsidRDefault="009607B6" w:rsidP="00963EE1">
      <w:pPr>
        <w:rPr>
          <w:sz w:val="22"/>
        </w:rPr>
      </w:pPr>
    </w:p>
    <w:p w:rsidR="00266CA9" w:rsidRPr="00225B17" w:rsidRDefault="00266CA9" w:rsidP="00963EE1">
      <w:pPr>
        <w:rPr>
          <w:sz w:val="22"/>
        </w:rPr>
      </w:pPr>
      <w:r w:rsidRPr="00225B17">
        <w:rPr>
          <w:sz w:val="22"/>
        </w:rPr>
        <w:t>Oltre alle informazioni descritte sopra sulle specifiche interazioni con farmaci, non sono stati condotti studi di interazione con clopidogrel e alcuni farmaci comunemente somministrati ai pazienti affetti da patologia aterotrombotica. Tuttavia, i pazienti inclusi negli studi clinici con clopidogrel hanno ricevuto diverse terapie concomitanti inclusi diuretici, beta bloccanti, ACE inibitori, calcio antagonisti, ipocolesterolemizzanti, vasodilatatori coronarici, antidiabetici (inclusa insulina), farmaci antiepilettici e antagonisti della glicoproteina IIb/IIIa senza evidenza di interazioni negative clinicamente significative.</w:t>
      </w:r>
    </w:p>
    <w:p w:rsidR="00266CA9" w:rsidRDefault="00266CA9" w:rsidP="00963EE1">
      <w:pPr>
        <w:rPr>
          <w:sz w:val="22"/>
        </w:rPr>
      </w:pPr>
    </w:p>
    <w:p w:rsidR="00165962" w:rsidRPr="00165962" w:rsidRDefault="00165962" w:rsidP="00165962">
      <w:pPr>
        <w:rPr>
          <w:sz w:val="22"/>
        </w:rPr>
      </w:pPr>
      <w:r w:rsidRPr="00165962">
        <w:rPr>
          <w:sz w:val="22"/>
        </w:rPr>
        <w:t xml:space="preserve">Come con altri inibitori </w:t>
      </w:r>
      <w:r w:rsidR="00D7276F">
        <w:rPr>
          <w:sz w:val="22"/>
        </w:rPr>
        <w:t>orali</w:t>
      </w:r>
      <w:r w:rsidR="00D7276F" w:rsidRPr="00165962">
        <w:rPr>
          <w:sz w:val="22"/>
        </w:rPr>
        <w:t xml:space="preserve"> </w:t>
      </w:r>
      <w:r w:rsidRPr="00165962">
        <w:rPr>
          <w:sz w:val="22"/>
        </w:rPr>
        <w:t xml:space="preserve">del P2Y12, la co-somministrazione di agonisti degli oppioidi </w:t>
      </w:r>
      <w:r>
        <w:rPr>
          <w:sz w:val="22"/>
        </w:rPr>
        <w:t xml:space="preserve">potrebbe </w:t>
      </w:r>
      <w:r w:rsidRPr="00165962">
        <w:rPr>
          <w:sz w:val="22"/>
        </w:rPr>
        <w:t xml:space="preserve">ritardare e ridurre l'assorbimento di clopidogrel presumibilmente a causa </w:t>
      </w:r>
      <w:r w:rsidR="00D7276F">
        <w:rPr>
          <w:sz w:val="22"/>
        </w:rPr>
        <w:t>di uno</w:t>
      </w:r>
      <w:r w:rsidRPr="00165962">
        <w:rPr>
          <w:sz w:val="22"/>
        </w:rPr>
        <w:t xml:space="preserve"> svuotamento gastrico rallentato. La rilevanza clinica </w:t>
      </w:r>
      <w:r>
        <w:rPr>
          <w:sz w:val="22"/>
        </w:rPr>
        <w:t>non è nota</w:t>
      </w:r>
      <w:r w:rsidRPr="00165962">
        <w:rPr>
          <w:sz w:val="22"/>
        </w:rPr>
        <w:t xml:space="preserve">. Considerare l'uso di un </w:t>
      </w:r>
      <w:r w:rsidR="00061371">
        <w:rPr>
          <w:sz w:val="22"/>
        </w:rPr>
        <w:t xml:space="preserve">antiaggregante </w:t>
      </w:r>
      <w:r w:rsidRPr="00165962">
        <w:rPr>
          <w:sz w:val="22"/>
        </w:rPr>
        <w:t>piastrinico parenterale nei pazienti con sindrome coronarica acuta che richiedono la co-somministrazione di morfina o altri agonisti degli oppioidi.</w:t>
      </w:r>
    </w:p>
    <w:p w:rsidR="00165962" w:rsidRPr="00225B17" w:rsidRDefault="00165962" w:rsidP="00963EE1">
      <w:pPr>
        <w:rPr>
          <w:sz w:val="22"/>
        </w:rPr>
      </w:pPr>
    </w:p>
    <w:p w:rsidR="00266CA9" w:rsidRPr="00225B17" w:rsidRDefault="00266CA9" w:rsidP="00963EE1">
      <w:pPr>
        <w:tabs>
          <w:tab w:val="left" w:pos="567"/>
          <w:tab w:val="left" w:pos="2400"/>
          <w:tab w:val="left" w:pos="7280"/>
        </w:tabs>
        <w:ind w:right="-28"/>
        <w:rPr>
          <w:b/>
          <w:bCs/>
          <w:sz w:val="22"/>
        </w:rPr>
      </w:pPr>
      <w:r w:rsidRPr="00225B17">
        <w:rPr>
          <w:b/>
          <w:bCs/>
          <w:sz w:val="22"/>
        </w:rPr>
        <w:t>4.6</w:t>
      </w:r>
      <w:r w:rsidRPr="00225B17">
        <w:rPr>
          <w:b/>
          <w:bCs/>
          <w:sz w:val="22"/>
        </w:rPr>
        <w:tab/>
      </w:r>
      <w:r w:rsidR="001D5C06">
        <w:rPr>
          <w:b/>
          <w:bCs/>
          <w:sz w:val="22"/>
        </w:rPr>
        <w:t>Fertilità, g</w:t>
      </w:r>
      <w:r w:rsidRPr="00225B17">
        <w:rPr>
          <w:b/>
          <w:bCs/>
          <w:sz w:val="22"/>
        </w:rPr>
        <w:t>ravidanza e allattamento</w:t>
      </w:r>
    </w:p>
    <w:p w:rsidR="00266CA9" w:rsidRDefault="00266CA9" w:rsidP="00963EE1">
      <w:pPr>
        <w:rPr>
          <w:sz w:val="22"/>
        </w:rPr>
      </w:pPr>
    </w:p>
    <w:p w:rsidR="001D5C06" w:rsidRPr="001D5C06" w:rsidRDefault="001D5C06" w:rsidP="00963EE1">
      <w:pPr>
        <w:rPr>
          <w:i/>
          <w:sz w:val="22"/>
        </w:rPr>
      </w:pPr>
      <w:r w:rsidRPr="001D5C06">
        <w:rPr>
          <w:i/>
          <w:sz w:val="22"/>
        </w:rPr>
        <w:t>Gravidanza</w:t>
      </w:r>
    </w:p>
    <w:p w:rsidR="00266CA9" w:rsidRPr="00225B17" w:rsidRDefault="00B24C10" w:rsidP="00963EE1">
      <w:pPr>
        <w:rPr>
          <w:sz w:val="22"/>
        </w:rPr>
      </w:pPr>
      <w:r w:rsidRPr="00225B17">
        <w:rPr>
          <w:sz w:val="22"/>
        </w:rPr>
        <w:t>Poich</w:t>
      </w:r>
      <w:r>
        <w:rPr>
          <w:sz w:val="22"/>
        </w:rPr>
        <w:t>é</w:t>
      </w:r>
      <w:r w:rsidRPr="00225B17">
        <w:rPr>
          <w:sz w:val="22"/>
        </w:rPr>
        <w:t xml:space="preserve"> </w:t>
      </w:r>
      <w:r w:rsidR="00266CA9" w:rsidRPr="00225B17">
        <w:rPr>
          <w:sz w:val="22"/>
        </w:rPr>
        <w:t>non sono disponibili dati clinici relativi all’esposizione a clopidogrel in gravidanza, come misura precauzionale è preferibile non usare clopidogrel durante la gravidanza.</w:t>
      </w:r>
    </w:p>
    <w:p w:rsidR="00266CA9" w:rsidRPr="00225B17" w:rsidRDefault="00266CA9" w:rsidP="00963EE1">
      <w:pPr>
        <w:rPr>
          <w:sz w:val="22"/>
        </w:rPr>
      </w:pPr>
    </w:p>
    <w:p w:rsidR="00266CA9" w:rsidRPr="00225B17" w:rsidRDefault="00266CA9" w:rsidP="00963EE1">
      <w:pPr>
        <w:rPr>
          <w:sz w:val="22"/>
        </w:rPr>
      </w:pPr>
      <w:r w:rsidRPr="00225B17">
        <w:rPr>
          <w:sz w:val="22"/>
        </w:rPr>
        <w:t>Gli studi su animali non indicano effetti dannosi diretti o indiretti su gravidanza, sviluppo embrionale/fetale, parto o sviluppo post-natale (vedere paragrafo 5.3).</w:t>
      </w:r>
    </w:p>
    <w:p w:rsidR="00266CA9" w:rsidRDefault="00266CA9" w:rsidP="00963EE1">
      <w:pPr>
        <w:rPr>
          <w:sz w:val="22"/>
        </w:rPr>
      </w:pPr>
    </w:p>
    <w:p w:rsidR="001D5C06" w:rsidRPr="001D5C06" w:rsidRDefault="001D5C06" w:rsidP="00963EE1">
      <w:pPr>
        <w:rPr>
          <w:i/>
          <w:sz w:val="22"/>
        </w:rPr>
      </w:pPr>
      <w:r w:rsidRPr="001D5C06">
        <w:rPr>
          <w:i/>
          <w:sz w:val="22"/>
        </w:rPr>
        <w:t>Allattamento</w:t>
      </w:r>
    </w:p>
    <w:p w:rsidR="00266CA9" w:rsidRDefault="00266CA9" w:rsidP="00963EE1">
      <w:pPr>
        <w:rPr>
          <w:sz w:val="22"/>
        </w:rPr>
      </w:pPr>
      <w:r w:rsidRPr="00225B17">
        <w:rPr>
          <w:sz w:val="22"/>
        </w:rPr>
        <w:t xml:space="preserve">Non è noto se clopidogrel sia escreto nel latte umano. Gli studi su animali hanno dimostrato che clopidogrel viene escreto nel latte. </w:t>
      </w:r>
      <w:r w:rsidR="00B023AE" w:rsidRPr="00225B17">
        <w:rPr>
          <w:sz w:val="22"/>
        </w:rPr>
        <w:t xml:space="preserve">Come misura precauzionale, non si deve continuare l’allattamento durante </w:t>
      </w:r>
      <w:r w:rsidRPr="00225B17">
        <w:rPr>
          <w:sz w:val="22"/>
        </w:rPr>
        <w:t>il trattamento con Plavix.</w:t>
      </w:r>
    </w:p>
    <w:p w:rsidR="001D5C06" w:rsidRDefault="001D5C06" w:rsidP="00963EE1">
      <w:pPr>
        <w:rPr>
          <w:sz w:val="22"/>
        </w:rPr>
      </w:pPr>
    </w:p>
    <w:p w:rsidR="001D5C06" w:rsidRPr="0058125B" w:rsidRDefault="001D5C06" w:rsidP="00963EE1">
      <w:pPr>
        <w:rPr>
          <w:i/>
          <w:sz w:val="22"/>
        </w:rPr>
      </w:pPr>
      <w:r w:rsidRPr="0058125B">
        <w:rPr>
          <w:i/>
          <w:sz w:val="22"/>
        </w:rPr>
        <w:t>Fertilità</w:t>
      </w:r>
    </w:p>
    <w:p w:rsidR="001D5C06" w:rsidRPr="00225B17" w:rsidRDefault="001D5C06" w:rsidP="00963EE1">
      <w:pPr>
        <w:rPr>
          <w:sz w:val="22"/>
        </w:rPr>
      </w:pPr>
      <w:r>
        <w:rPr>
          <w:sz w:val="22"/>
        </w:rPr>
        <w:t xml:space="preserve">Negli studi su animali, </w:t>
      </w:r>
      <w:r w:rsidR="008926E5">
        <w:rPr>
          <w:sz w:val="22"/>
        </w:rPr>
        <w:t>c</w:t>
      </w:r>
      <w:r>
        <w:rPr>
          <w:sz w:val="22"/>
        </w:rPr>
        <w:t xml:space="preserve">lopidogrel non ha mostrato alterazioni della fertilità. </w:t>
      </w:r>
    </w:p>
    <w:p w:rsidR="00266CA9" w:rsidRPr="00225B17" w:rsidRDefault="00266CA9" w:rsidP="00963EE1">
      <w:pPr>
        <w:rPr>
          <w:sz w:val="22"/>
        </w:rPr>
      </w:pPr>
    </w:p>
    <w:p w:rsidR="00266CA9" w:rsidRPr="00225B17" w:rsidRDefault="00266CA9" w:rsidP="00963EE1">
      <w:pPr>
        <w:pStyle w:val="Heading2"/>
        <w:tabs>
          <w:tab w:val="clear" w:pos="4680"/>
          <w:tab w:val="left" w:pos="540"/>
        </w:tabs>
        <w:jc w:val="both"/>
        <w:rPr>
          <w:i w:val="0"/>
          <w:iCs w:val="0"/>
          <w:u w:val="single"/>
          <w:lang w:val="it-IT"/>
        </w:rPr>
      </w:pPr>
      <w:r w:rsidRPr="00225B17">
        <w:rPr>
          <w:i w:val="0"/>
          <w:iCs w:val="0"/>
          <w:lang w:val="it-IT"/>
        </w:rPr>
        <w:t>4.7</w:t>
      </w:r>
      <w:r w:rsidRPr="00225B17">
        <w:rPr>
          <w:i w:val="0"/>
          <w:iCs w:val="0"/>
          <w:lang w:val="it-IT"/>
        </w:rPr>
        <w:tab/>
        <w:t>Effetti sulla capacità di guidare veicoli e sull’uso di macchinari</w:t>
      </w:r>
      <w:r w:rsidRPr="00225B17">
        <w:rPr>
          <w:i w:val="0"/>
          <w:iCs w:val="0"/>
          <w:u w:val="single"/>
          <w:lang w:val="it-IT"/>
        </w:rPr>
        <w:t xml:space="preserve"> </w:t>
      </w:r>
    </w:p>
    <w:p w:rsidR="00266CA9" w:rsidRPr="00225B17" w:rsidRDefault="00266CA9" w:rsidP="00963EE1">
      <w:pPr>
        <w:rPr>
          <w:sz w:val="22"/>
        </w:rPr>
      </w:pPr>
    </w:p>
    <w:p w:rsidR="00266CA9" w:rsidRPr="00225B17" w:rsidRDefault="00266CA9" w:rsidP="00963EE1">
      <w:pPr>
        <w:rPr>
          <w:sz w:val="22"/>
        </w:rPr>
      </w:pPr>
      <w:r w:rsidRPr="00225B17">
        <w:rPr>
          <w:sz w:val="22"/>
        </w:rPr>
        <w:t>Clopidogrel non altera o altera in modo trascurabile la capacità di guidare veicoli o di usare macchinari.</w:t>
      </w:r>
    </w:p>
    <w:p w:rsidR="00266CA9" w:rsidRPr="00225B17" w:rsidRDefault="00266CA9" w:rsidP="00963EE1">
      <w:pPr>
        <w:rPr>
          <w:sz w:val="22"/>
        </w:rPr>
      </w:pPr>
    </w:p>
    <w:p w:rsidR="00266CA9" w:rsidRPr="00225B17" w:rsidRDefault="00266CA9" w:rsidP="00963EE1">
      <w:pPr>
        <w:pStyle w:val="Heading2"/>
        <w:tabs>
          <w:tab w:val="clear" w:pos="4680"/>
          <w:tab w:val="left" w:pos="540"/>
        </w:tabs>
        <w:jc w:val="both"/>
        <w:rPr>
          <w:i w:val="0"/>
          <w:iCs w:val="0"/>
          <w:u w:val="single"/>
          <w:lang w:val="it-IT"/>
        </w:rPr>
      </w:pPr>
      <w:r w:rsidRPr="00225B17">
        <w:rPr>
          <w:i w:val="0"/>
          <w:iCs w:val="0"/>
          <w:lang w:val="it-IT"/>
        </w:rPr>
        <w:t>4.8</w:t>
      </w:r>
      <w:r w:rsidRPr="00225B17">
        <w:rPr>
          <w:i w:val="0"/>
          <w:iCs w:val="0"/>
          <w:lang w:val="it-IT"/>
        </w:rPr>
        <w:tab/>
        <w:t>Effetti indesiderati</w:t>
      </w:r>
    </w:p>
    <w:p w:rsidR="00266CA9" w:rsidRDefault="00266CA9" w:rsidP="00963EE1">
      <w:pPr>
        <w:rPr>
          <w:sz w:val="22"/>
          <w:u w:val="single"/>
        </w:rPr>
      </w:pPr>
    </w:p>
    <w:p w:rsidR="00D17E39" w:rsidRPr="00BC12D2" w:rsidRDefault="00D17E39" w:rsidP="00963EE1">
      <w:pPr>
        <w:rPr>
          <w:i/>
          <w:sz w:val="22"/>
        </w:rPr>
      </w:pPr>
      <w:r w:rsidRPr="00BC12D2">
        <w:rPr>
          <w:i/>
          <w:sz w:val="22"/>
        </w:rPr>
        <w:t>Riassunto del profilo di sicurezza</w:t>
      </w:r>
    </w:p>
    <w:p w:rsidR="00D17E39" w:rsidRPr="00225B17" w:rsidRDefault="00D17E39" w:rsidP="00963EE1">
      <w:pPr>
        <w:rPr>
          <w:sz w:val="22"/>
          <w:u w:val="single"/>
        </w:rPr>
      </w:pPr>
    </w:p>
    <w:p w:rsidR="00266CA9" w:rsidRPr="00225B17" w:rsidRDefault="00266CA9" w:rsidP="00963EE1">
      <w:pPr>
        <w:rPr>
          <w:sz w:val="22"/>
        </w:rPr>
      </w:pPr>
      <w:r w:rsidRPr="00225B17">
        <w:rPr>
          <w:sz w:val="22"/>
        </w:rPr>
        <w:t xml:space="preserve">La sicurezza di clopidogrel è stata valutata in più di </w:t>
      </w:r>
      <w:r w:rsidR="0058125B">
        <w:rPr>
          <w:sz w:val="22"/>
        </w:rPr>
        <w:t>44.000</w:t>
      </w:r>
      <w:r w:rsidRPr="00225B17">
        <w:rPr>
          <w:sz w:val="22"/>
        </w:rPr>
        <w:t xml:space="preserve"> pazienti che hanno partecipato agli studi clinici, di cui oltre </w:t>
      </w:r>
      <w:r w:rsidR="0058125B">
        <w:rPr>
          <w:sz w:val="22"/>
        </w:rPr>
        <w:t>12.000</w:t>
      </w:r>
      <w:r w:rsidRPr="00225B17">
        <w:rPr>
          <w:sz w:val="22"/>
        </w:rPr>
        <w:t xml:space="preserve"> trattati per 1 anno o più. Nello studio CAPRIE clopidogrel</w:t>
      </w:r>
      <w:r w:rsidR="00572A26" w:rsidRPr="00225B17">
        <w:rPr>
          <w:sz w:val="22"/>
        </w:rPr>
        <w:t>,</w:t>
      </w:r>
      <w:r w:rsidRPr="00225B17">
        <w:rPr>
          <w:sz w:val="22"/>
        </w:rPr>
        <w:t xml:space="preserve"> alla dose di 75 mg/die</w:t>
      </w:r>
      <w:r w:rsidR="00572A26" w:rsidRPr="00225B17">
        <w:rPr>
          <w:sz w:val="22"/>
        </w:rPr>
        <w:t>,</w:t>
      </w:r>
      <w:r w:rsidRPr="00225B17">
        <w:rPr>
          <w:sz w:val="22"/>
        </w:rPr>
        <w:t xml:space="preserve"> è risultato, nel complesso, comparabile a ASA 325 mg/die indipendentemente dall’età, sesso e razza dei pazienti. </w:t>
      </w:r>
      <w:r w:rsidR="00790683" w:rsidRPr="00225B17">
        <w:rPr>
          <w:sz w:val="22"/>
        </w:rPr>
        <w:t>Le reazioni avverse clinicamente rilevanti osservate negli studi CAPRIE, CURE, CLARITY</w:t>
      </w:r>
      <w:r w:rsidR="00790683">
        <w:rPr>
          <w:sz w:val="22"/>
        </w:rPr>
        <w:t>,</w:t>
      </w:r>
      <w:r w:rsidR="00790683" w:rsidRPr="00225B17">
        <w:rPr>
          <w:sz w:val="22"/>
        </w:rPr>
        <w:t xml:space="preserve"> COMMIT </w:t>
      </w:r>
      <w:r w:rsidR="00790683">
        <w:rPr>
          <w:sz w:val="22"/>
        </w:rPr>
        <w:t xml:space="preserve">e ACTIVE-A </w:t>
      </w:r>
      <w:r w:rsidR="00790683" w:rsidRPr="00225B17">
        <w:rPr>
          <w:sz w:val="22"/>
        </w:rPr>
        <w:t>sono discusse di seguito.</w:t>
      </w:r>
    </w:p>
    <w:p w:rsidR="00266CA9" w:rsidRPr="00225B17" w:rsidRDefault="00266CA9" w:rsidP="00963EE1">
      <w:pPr>
        <w:rPr>
          <w:sz w:val="22"/>
        </w:rPr>
      </w:pPr>
      <w:r w:rsidRPr="00225B17">
        <w:rPr>
          <w:sz w:val="22"/>
        </w:rPr>
        <w:t xml:space="preserve">In aggiunta all’esperienza degli studi clinici, sono state segnalate spontaneamente reazioni avverse. </w:t>
      </w:r>
    </w:p>
    <w:p w:rsidR="00266CA9" w:rsidRPr="00225B17" w:rsidRDefault="00266CA9" w:rsidP="00963EE1">
      <w:pPr>
        <w:rPr>
          <w:sz w:val="22"/>
          <w:u w:val="single"/>
        </w:rPr>
      </w:pPr>
    </w:p>
    <w:p w:rsidR="00266CA9" w:rsidRPr="00225B17" w:rsidRDefault="00266CA9" w:rsidP="00963EE1">
      <w:pPr>
        <w:rPr>
          <w:sz w:val="22"/>
          <w:szCs w:val="22"/>
          <w:u w:val="single"/>
        </w:rPr>
      </w:pPr>
      <w:r w:rsidRPr="00225B17">
        <w:rPr>
          <w:sz w:val="22"/>
          <w:szCs w:val="22"/>
        </w:rPr>
        <w:t>Il sanguinamento è la reazione più comunemente segnalata sia negli studi clinici che nell’esperienza post-marketing, in cui è stato segnalato principalmente durante il primo mese di trattamento.</w:t>
      </w:r>
      <w:r w:rsidRPr="00225B17">
        <w:rPr>
          <w:sz w:val="22"/>
          <w:szCs w:val="22"/>
          <w:u w:val="single"/>
        </w:rPr>
        <w:t xml:space="preserve"> </w:t>
      </w:r>
    </w:p>
    <w:p w:rsidR="00266CA9" w:rsidRPr="00225B17" w:rsidRDefault="00266CA9" w:rsidP="00963EE1">
      <w:pPr>
        <w:rPr>
          <w:sz w:val="22"/>
          <w:u w:val="single"/>
        </w:rPr>
      </w:pPr>
    </w:p>
    <w:p w:rsidR="00266CA9" w:rsidRPr="00225B17" w:rsidRDefault="00266CA9" w:rsidP="00963EE1">
      <w:pPr>
        <w:rPr>
          <w:sz w:val="22"/>
        </w:rPr>
      </w:pPr>
      <w:r w:rsidRPr="00BC12D2">
        <w:rPr>
          <w:sz w:val="22"/>
        </w:rPr>
        <w:t>Nello studio CAPRIE</w:t>
      </w:r>
      <w:r w:rsidRPr="00225B17">
        <w:rPr>
          <w:sz w:val="22"/>
        </w:rPr>
        <w:t xml:space="preserve"> tanto nei pazienti trattati con clopidogrel che in quelli trattati con ASA, l’incidenza complessiva di ogni tipo di sanguinamento è stata del 9,3%. L’incidenza dei casi gravi è stata </w:t>
      </w:r>
      <w:r w:rsidR="009A5028">
        <w:rPr>
          <w:sz w:val="22"/>
        </w:rPr>
        <w:t>simile</w:t>
      </w:r>
      <w:r w:rsidR="009A5028" w:rsidRPr="00225B17">
        <w:rPr>
          <w:sz w:val="22"/>
        </w:rPr>
        <w:t xml:space="preserve"> </w:t>
      </w:r>
      <w:r w:rsidRPr="00225B17">
        <w:rPr>
          <w:sz w:val="22"/>
        </w:rPr>
        <w:t xml:space="preserve">per clopidogrel e per ASA. </w:t>
      </w:r>
    </w:p>
    <w:p w:rsidR="00266CA9" w:rsidRPr="00225B17" w:rsidRDefault="00266CA9" w:rsidP="00963EE1">
      <w:pPr>
        <w:rPr>
          <w:sz w:val="22"/>
        </w:rPr>
      </w:pPr>
    </w:p>
    <w:p w:rsidR="00266CA9" w:rsidRPr="00225B17" w:rsidRDefault="00266CA9" w:rsidP="00963EE1">
      <w:pPr>
        <w:rPr>
          <w:sz w:val="22"/>
        </w:rPr>
      </w:pPr>
      <w:r w:rsidRPr="00BC12D2">
        <w:rPr>
          <w:sz w:val="22"/>
        </w:rPr>
        <w:t xml:space="preserve">Nello studio CURE, </w:t>
      </w:r>
      <w:r w:rsidR="009A5028">
        <w:rPr>
          <w:sz w:val="22"/>
        </w:rPr>
        <w:t>n</w:t>
      </w:r>
      <w:r w:rsidRPr="00225B17">
        <w:rPr>
          <w:sz w:val="22"/>
        </w:rPr>
        <w:t xml:space="preserve">on si è verificato eccesso di sanguinamenti maggiori con clopidogrel </w:t>
      </w:r>
      <w:r w:rsidR="009A5028">
        <w:rPr>
          <w:sz w:val="22"/>
        </w:rPr>
        <w:t>più</w:t>
      </w:r>
      <w:r w:rsidR="009A5028" w:rsidRPr="00225B17">
        <w:rPr>
          <w:sz w:val="22"/>
        </w:rPr>
        <w:t xml:space="preserve"> </w:t>
      </w:r>
      <w:r w:rsidRPr="00225B17">
        <w:rPr>
          <w:sz w:val="22"/>
        </w:rPr>
        <w:t xml:space="preserve">ASA nei 7 giorni successivi ad intervento di bypass coronarico nei pazienti che hanno interrotto la terapia per più di 5 giorni prima dell’intervento. Nei pazienti invece che sono rimasti in terapia nei 5 giorni precedenti l’intervento di bypass, l’incidenza è stata del 9,6% per clopidogrel </w:t>
      </w:r>
      <w:r w:rsidR="009A5028">
        <w:rPr>
          <w:sz w:val="22"/>
        </w:rPr>
        <w:t>più</w:t>
      </w:r>
      <w:r w:rsidR="009A5028" w:rsidRPr="00225B17">
        <w:rPr>
          <w:sz w:val="22"/>
        </w:rPr>
        <w:t xml:space="preserve"> </w:t>
      </w:r>
      <w:r w:rsidRPr="00225B17">
        <w:rPr>
          <w:sz w:val="22"/>
        </w:rPr>
        <w:t xml:space="preserve">ASA e del 6,3% per placebo </w:t>
      </w:r>
      <w:r w:rsidR="009A5028">
        <w:rPr>
          <w:sz w:val="22"/>
        </w:rPr>
        <w:t>più</w:t>
      </w:r>
      <w:r w:rsidR="009A5028" w:rsidRPr="00225B17">
        <w:rPr>
          <w:sz w:val="22"/>
        </w:rPr>
        <w:t xml:space="preserve"> </w:t>
      </w:r>
      <w:r w:rsidRPr="00225B17">
        <w:rPr>
          <w:sz w:val="22"/>
        </w:rPr>
        <w:t>ASA.</w:t>
      </w:r>
    </w:p>
    <w:p w:rsidR="00266CA9" w:rsidRPr="00225B17" w:rsidRDefault="00266CA9" w:rsidP="00963EE1">
      <w:pPr>
        <w:shd w:val="clear" w:color="auto" w:fill="FFFFFF"/>
        <w:rPr>
          <w:sz w:val="22"/>
        </w:rPr>
      </w:pPr>
    </w:p>
    <w:p w:rsidR="00790683" w:rsidRDefault="00266CA9" w:rsidP="00963EE1">
      <w:pPr>
        <w:shd w:val="clear" w:color="auto" w:fill="FFFFFF"/>
        <w:rPr>
          <w:sz w:val="22"/>
          <w:szCs w:val="22"/>
        </w:rPr>
      </w:pPr>
      <w:r w:rsidRPr="00225B17">
        <w:rPr>
          <w:sz w:val="22"/>
          <w:szCs w:val="22"/>
        </w:rPr>
        <w:t xml:space="preserve">Nello studio CLARITY, si è verificato un aumento complessivo di sanguinamenti nel gruppo trattato con clopidogrel </w:t>
      </w:r>
      <w:r w:rsidR="009A5028">
        <w:rPr>
          <w:sz w:val="22"/>
        </w:rPr>
        <w:t>più</w:t>
      </w:r>
      <w:r w:rsidR="009A5028" w:rsidRPr="00225B17">
        <w:rPr>
          <w:sz w:val="22"/>
        </w:rPr>
        <w:t xml:space="preserve"> </w:t>
      </w:r>
      <w:r w:rsidRPr="00225B17">
        <w:rPr>
          <w:sz w:val="22"/>
          <w:szCs w:val="22"/>
        </w:rPr>
        <w:t xml:space="preserve">ASA rispetto al gruppo placebo </w:t>
      </w:r>
      <w:r w:rsidR="009A5028">
        <w:rPr>
          <w:sz w:val="22"/>
        </w:rPr>
        <w:t>più</w:t>
      </w:r>
      <w:r w:rsidR="009A5028" w:rsidRPr="00225B17">
        <w:rPr>
          <w:sz w:val="22"/>
        </w:rPr>
        <w:t xml:space="preserve"> </w:t>
      </w:r>
      <w:r w:rsidRPr="00225B17">
        <w:rPr>
          <w:sz w:val="22"/>
          <w:szCs w:val="22"/>
        </w:rPr>
        <w:t xml:space="preserve">ASA. L’incidenza di sanguinamenti maggiori è risultata simile nei gruppi. Questo risultato è stato coerente nei sottogruppi di pazienti definiti sulla base delle caratteristiche al basale e per tipo di terapia fibrinolitica o eparinica. </w:t>
      </w:r>
    </w:p>
    <w:p w:rsidR="00790683" w:rsidRDefault="00790683" w:rsidP="00963EE1">
      <w:pPr>
        <w:shd w:val="clear" w:color="auto" w:fill="FFFFFF"/>
        <w:rPr>
          <w:sz w:val="22"/>
          <w:szCs w:val="22"/>
        </w:rPr>
      </w:pPr>
    </w:p>
    <w:p w:rsidR="00266CA9" w:rsidRPr="00225B17" w:rsidRDefault="00266CA9" w:rsidP="00963EE1">
      <w:pPr>
        <w:shd w:val="clear" w:color="auto" w:fill="FFFFFF"/>
        <w:rPr>
          <w:position w:val="6"/>
          <w:sz w:val="22"/>
          <w:szCs w:val="22"/>
        </w:rPr>
      </w:pPr>
      <w:r w:rsidRPr="00225B17">
        <w:rPr>
          <w:sz w:val="22"/>
          <w:szCs w:val="22"/>
        </w:rPr>
        <w:t>Nello studio COMMIT, il tasso complessivo di sanguinamenti maggiori non cerebrali o di sanguinamenti cerebrali è risultato basso e simile nei due gruppi.</w:t>
      </w:r>
    </w:p>
    <w:p w:rsidR="00266CA9" w:rsidRDefault="00266CA9" w:rsidP="00963EE1">
      <w:pPr>
        <w:rPr>
          <w:sz w:val="22"/>
        </w:rPr>
      </w:pPr>
    </w:p>
    <w:p w:rsidR="00790683" w:rsidRDefault="00790683" w:rsidP="00963EE1">
      <w:pPr>
        <w:rPr>
          <w:sz w:val="22"/>
        </w:rPr>
      </w:pPr>
      <w:r>
        <w:rPr>
          <w:sz w:val="22"/>
        </w:rPr>
        <w:t>Nello studio ACTIVE-A</w:t>
      </w:r>
      <w:r w:rsidR="000B1573">
        <w:rPr>
          <w:sz w:val="22"/>
        </w:rPr>
        <w:t>,</w:t>
      </w:r>
      <w:r>
        <w:rPr>
          <w:sz w:val="22"/>
        </w:rPr>
        <w:t xml:space="preserve"> il tasso complessivo di sanguinamenti maggiori è risultato superiore nel gruppo trattato con clopidogre</w:t>
      </w:r>
      <w:r w:rsidR="00C45EDC">
        <w:rPr>
          <w:sz w:val="22"/>
        </w:rPr>
        <w:t xml:space="preserve">l </w:t>
      </w:r>
      <w:r>
        <w:rPr>
          <w:sz w:val="22"/>
        </w:rPr>
        <w:t>+</w:t>
      </w:r>
      <w:r w:rsidR="00C45EDC">
        <w:rPr>
          <w:sz w:val="22"/>
        </w:rPr>
        <w:t xml:space="preserve"> </w:t>
      </w:r>
      <w:r>
        <w:rPr>
          <w:sz w:val="22"/>
        </w:rPr>
        <w:t>ASA rispetto al gruppo in trattamento con placebo + ASA (6</w:t>
      </w:r>
      <w:r w:rsidR="003C58FF">
        <w:rPr>
          <w:sz w:val="22"/>
        </w:rPr>
        <w:t>,</w:t>
      </w:r>
      <w:r>
        <w:rPr>
          <w:sz w:val="22"/>
        </w:rPr>
        <w:t>7% vs 4</w:t>
      </w:r>
      <w:r w:rsidR="003C58FF">
        <w:rPr>
          <w:sz w:val="22"/>
        </w:rPr>
        <w:t>,</w:t>
      </w:r>
      <w:r>
        <w:rPr>
          <w:sz w:val="22"/>
        </w:rPr>
        <w:t>3%). I sanguinamenti maggiori erano principalmente di origine extracraniale in entrambi i gruppi (5</w:t>
      </w:r>
      <w:r w:rsidR="003C58FF">
        <w:rPr>
          <w:sz w:val="22"/>
        </w:rPr>
        <w:t>,</w:t>
      </w:r>
      <w:r>
        <w:rPr>
          <w:sz w:val="22"/>
        </w:rPr>
        <w:t>3% nel gruppo clopidogrel</w:t>
      </w:r>
      <w:r w:rsidR="00C45EDC">
        <w:rPr>
          <w:sz w:val="22"/>
        </w:rPr>
        <w:t xml:space="preserve"> </w:t>
      </w:r>
      <w:r>
        <w:rPr>
          <w:sz w:val="22"/>
        </w:rPr>
        <w:t>+</w:t>
      </w:r>
      <w:r w:rsidR="00C45EDC">
        <w:rPr>
          <w:sz w:val="22"/>
        </w:rPr>
        <w:t xml:space="preserve"> </w:t>
      </w:r>
      <w:r>
        <w:rPr>
          <w:sz w:val="22"/>
        </w:rPr>
        <w:t>ASA; 3</w:t>
      </w:r>
      <w:r w:rsidR="003C58FF">
        <w:rPr>
          <w:sz w:val="22"/>
        </w:rPr>
        <w:t>,</w:t>
      </w:r>
      <w:r>
        <w:rPr>
          <w:sz w:val="22"/>
        </w:rPr>
        <w:t xml:space="preserve">5% nel gruppo placebo + ASA), </w:t>
      </w:r>
      <w:r w:rsidR="00A66ED8" w:rsidRPr="00232B7C">
        <w:rPr>
          <w:sz w:val="22"/>
        </w:rPr>
        <w:t>manifestatisi</w:t>
      </w:r>
      <w:r>
        <w:rPr>
          <w:sz w:val="22"/>
        </w:rPr>
        <w:t xml:space="preserve"> per lo più </w:t>
      </w:r>
      <w:r w:rsidR="00A66ED8" w:rsidRPr="00232B7C">
        <w:rPr>
          <w:sz w:val="22"/>
        </w:rPr>
        <w:t>nel</w:t>
      </w:r>
      <w:r>
        <w:rPr>
          <w:sz w:val="22"/>
        </w:rPr>
        <w:t xml:space="preserve"> tratto gastrointestinale (3</w:t>
      </w:r>
      <w:r w:rsidR="003C58FF">
        <w:rPr>
          <w:sz w:val="22"/>
        </w:rPr>
        <w:t>,</w:t>
      </w:r>
      <w:r>
        <w:rPr>
          <w:sz w:val="22"/>
        </w:rPr>
        <w:t>5% vs 1</w:t>
      </w:r>
      <w:r w:rsidR="003C58FF">
        <w:rPr>
          <w:sz w:val="22"/>
        </w:rPr>
        <w:t>,</w:t>
      </w:r>
      <w:r>
        <w:rPr>
          <w:sz w:val="22"/>
        </w:rPr>
        <w:t xml:space="preserve">8%). </w:t>
      </w:r>
      <w:r w:rsidR="00CD10D2">
        <w:rPr>
          <w:sz w:val="22"/>
        </w:rPr>
        <w:t>Nel gruppo trattato con clopidogrel + ASA è stato osservato un eccesso</w:t>
      </w:r>
      <w:r w:rsidR="003261AB">
        <w:rPr>
          <w:sz w:val="22"/>
        </w:rPr>
        <w:t xml:space="preserve"> di sanguinament</w:t>
      </w:r>
      <w:r w:rsidR="00232B7C">
        <w:rPr>
          <w:sz w:val="22"/>
        </w:rPr>
        <w:t>i</w:t>
      </w:r>
      <w:r w:rsidR="003261AB">
        <w:rPr>
          <w:sz w:val="22"/>
        </w:rPr>
        <w:t xml:space="preserve"> intracrani</w:t>
      </w:r>
      <w:r w:rsidR="0054682D">
        <w:rPr>
          <w:sz w:val="22"/>
        </w:rPr>
        <w:t>ci</w:t>
      </w:r>
      <w:r w:rsidR="00CD10D2">
        <w:rPr>
          <w:sz w:val="22"/>
        </w:rPr>
        <w:t xml:space="preserve"> rispetto al gruppo trattato con placebo + ASA (1</w:t>
      </w:r>
      <w:r w:rsidR="003C58FF">
        <w:rPr>
          <w:sz w:val="22"/>
        </w:rPr>
        <w:t>,</w:t>
      </w:r>
      <w:r w:rsidR="00CD10D2">
        <w:rPr>
          <w:sz w:val="22"/>
        </w:rPr>
        <w:t>4% vs 0</w:t>
      </w:r>
      <w:r w:rsidR="003C58FF">
        <w:rPr>
          <w:sz w:val="22"/>
        </w:rPr>
        <w:t>,</w:t>
      </w:r>
      <w:r w:rsidR="00CD10D2">
        <w:rPr>
          <w:sz w:val="22"/>
        </w:rPr>
        <w:t xml:space="preserve">8% </w:t>
      </w:r>
      <w:r w:rsidR="000B1573">
        <w:rPr>
          <w:sz w:val="22"/>
        </w:rPr>
        <w:t>rispettivamente</w:t>
      </w:r>
      <w:r w:rsidR="00CD10D2">
        <w:rPr>
          <w:sz w:val="22"/>
        </w:rPr>
        <w:t xml:space="preserve">). </w:t>
      </w:r>
      <w:r w:rsidR="003261AB">
        <w:rPr>
          <w:sz w:val="22"/>
        </w:rPr>
        <w:t xml:space="preserve">Non </w:t>
      </w:r>
      <w:r w:rsidR="000B1573">
        <w:rPr>
          <w:sz w:val="22"/>
        </w:rPr>
        <w:t>sono state riscontrate differenze statisticamente significative tra i gruppi relativamente al tasso di emorragia fatale (1</w:t>
      </w:r>
      <w:r w:rsidR="003C58FF">
        <w:rPr>
          <w:sz w:val="22"/>
        </w:rPr>
        <w:t>,</w:t>
      </w:r>
      <w:r w:rsidR="000B1573">
        <w:rPr>
          <w:sz w:val="22"/>
        </w:rPr>
        <w:t>1% nel gruppo clopidogrel + ASA e 0</w:t>
      </w:r>
      <w:r w:rsidR="003C58FF">
        <w:rPr>
          <w:sz w:val="22"/>
        </w:rPr>
        <w:t>,</w:t>
      </w:r>
      <w:r w:rsidR="000B1573">
        <w:rPr>
          <w:sz w:val="22"/>
        </w:rPr>
        <w:t xml:space="preserve">7% nel gruppo placebo + ASA) e </w:t>
      </w:r>
      <w:r w:rsidR="00DC7400">
        <w:rPr>
          <w:sz w:val="22"/>
        </w:rPr>
        <w:t xml:space="preserve">di </w:t>
      </w:r>
      <w:r w:rsidR="000B1573">
        <w:rPr>
          <w:sz w:val="22"/>
        </w:rPr>
        <w:t>ictus emorragico (</w:t>
      </w:r>
      <w:r w:rsidR="00DB4549">
        <w:rPr>
          <w:sz w:val="22"/>
        </w:rPr>
        <w:t>0</w:t>
      </w:r>
      <w:r w:rsidR="003C58FF">
        <w:rPr>
          <w:sz w:val="22"/>
        </w:rPr>
        <w:t>,</w:t>
      </w:r>
      <w:r w:rsidR="00DB4549">
        <w:rPr>
          <w:sz w:val="22"/>
        </w:rPr>
        <w:t>8% e 0</w:t>
      </w:r>
      <w:r w:rsidR="003C58FF">
        <w:rPr>
          <w:sz w:val="22"/>
        </w:rPr>
        <w:t>,</w:t>
      </w:r>
      <w:r w:rsidR="00DB4549">
        <w:rPr>
          <w:sz w:val="22"/>
        </w:rPr>
        <w:t>6%</w:t>
      </w:r>
      <w:r w:rsidR="000B1573">
        <w:rPr>
          <w:sz w:val="22"/>
        </w:rPr>
        <w:t xml:space="preserve"> rispettivamente).</w:t>
      </w:r>
    </w:p>
    <w:p w:rsidR="00790683" w:rsidRDefault="00790683" w:rsidP="00963EE1">
      <w:pPr>
        <w:rPr>
          <w:sz w:val="22"/>
        </w:rPr>
      </w:pPr>
    </w:p>
    <w:p w:rsidR="00D17E39" w:rsidRPr="00BC12D2" w:rsidRDefault="00D17E39" w:rsidP="00963EE1">
      <w:pPr>
        <w:rPr>
          <w:i/>
          <w:sz w:val="22"/>
        </w:rPr>
      </w:pPr>
      <w:r w:rsidRPr="00BC12D2">
        <w:rPr>
          <w:i/>
          <w:sz w:val="22"/>
        </w:rPr>
        <w:t>Tabella delle reazioni avverse</w:t>
      </w:r>
    </w:p>
    <w:p w:rsidR="00D17E39" w:rsidRPr="00225B17" w:rsidRDefault="00D17E39" w:rsidP="00963EE1">
      <w:pPr>
        <w:rPr>
          <w:sz w:val="22"/>
        </w:rPr>
      </w:pPr>
    </w:p>
    <w:p w:rsidR="00266CA9" w:rsidRPr="00225B17" w:rsidRDefault="00266CA9" w:rsidP="00963EE1">
      <w:pPr>
        <w:pStyle w:val="BodyText"/>
        <w:rPr>
          <w:lang w:val="it-IT"/>
        </w:rPr>
      </w:pPr>
      <w:r w:rsidRPr="00225B17">
        <w:rPr>
          <w:lang w:val="it-IT"/>
        </w:rPr>
        <w:t>Reazioni avverse osservate negli studi clinici o che sono state segnalate spontaneamente sono riportate nella tabella sottostante. La loro frequenza è definita utilizzando le seguenti convenzioni: comune (</w:t>
      </w:r>
      <w:r w:rsidRPr="00225B17">
        <w:rPr>
          <w:lang w:val="it-IT"/>
        </w:rPr>
        <w:sym w:font="Symbol" w:char="F0B3"/>
      </w:r>
      <w:r w:rsidRPr="00225B17">
        <w:rPr>
          <w:lang w:val="it-IT"/>
        </w:rPr>
        <w:t>1/100, &lt;1/10); non comune (</w:t>
      </w:r>
      <w:r w:rsidRPr="00225B17">
        <w:rPr>
          <w:lang w:val="it-IT"/>
        </w:rPr>
        <w:sym w:font="Symbol" w:char="F0B3"/>
      </w:r>
      <w:r w:rsidRPr="00225B17">
        <w:rPr>
          <w:lang w:val="it-IT"/>
        </w:rPr>
        <w:t>1/1.000, &lt;1/100); raro (</w:t>
      </w:r>
      <w:r w:rsidRPr="00225B17">
        <w:rPr>
          <w:lang w:val="it-IT"/>
        </w:rPr>
        <w:sym w:font="Symbol" w:char="F0B3"/>
      </w:r>
      <w:r w:rsidRPr="00225B17">
        <w:rPr>
          <w:lang w:val="it-IT"/>
        </w:rPr>
        <w:t>1/10.000, &lt;1/1.000); molto raro (&lt;1/10.000)</w:t>
      </w:r>
      <w:r w:rsidR="00B3144D">
        <w:rPr>
          <w:lang w:val="it-IT"/>
        </w:rPr>
        <w:t>;</w:t>
      </w:r>
      <w:r w:rsidR="00D17E39">
        <w:rPr>
          <w:lang w:val="it-IT"/>
        </w:rPr>
        <w:t xml:space="preserve"> </w:t>
      </w:r>
      <w:r w:rsidR="00A94B9B">
        <w:rPr>
          <w:lang w:val="it-IT"/>
        </w:rPr>
        <w:t>non nota (la frequenza non può essere definita sulla base dei dati disponibili)</w:t>
      </w:r>
      <w:r w:rsidRPr="00225B17">
        <w:rPr>
          <w:lang w:val="it-IT"/>
        </w:rPr>
        <w:t>. All’interno di ciascuna classe di frequenza, gli effetti indesiderati sono riportati in ordine decrescente di gravità.</w:t>
      </w:r>
    </w:p>
    <w:p w:rsidR="00266CA9" w:rsidRPr="00225B17" w:rsidRDefault="00266CA9" w:rsidP="00963EE1">
      <w:pPr>
        <w:rPr>
          <w:sz w:val="22"/>
        </w:rPr>
      </w:pPr>
    </w:p>
    <w:tbl>
      <w:tblPr>
        <w:tblW w:w="5583"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1825"/>
        <w:gridCol w:w="1898"/>
        <w:gridCol w:w="1597"/>
        <w:gridCol w:w="3061"/>
      </w:tblGrid>
      <w:tr w:rsidR="00266CA9" w:rsidRPr="00483020" w:rsidTr="00994037">
        <w:trPr>
          <w:cantSplit/>
          <w:tblHeader/>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 xml:space="preserve">Classificazione per Sistemi e Organi </w:t>
            </w:r>
          </w:p>
        </w:tc>
        <w:tc>
          <w:tcPr>
            <w:tcW w:w="88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Comune</w:t>
            </w:r>
          </w:p>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Non comune</w:t>
            </w:r>
          </w:p>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Raro</w:t>
            </w:r>
          </w:p>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Molto raro</w:t>
            </w:r>
            <w:r w:rsidR="00A94B9B" w:rsidRPr="00F2095A">
              <w:rPr>
                <w:bCs/>
                <w:color w:val="000000"/>
                <w:sz w:val="22"/>
              </w:rPr>
              <w:t>, non nota</w:t>
            </w:r>
            <w:r w:rsidR="00C26BF4" w:rsidRPr="00F2095A">
              <w:rPr>
                <w:bCs/>
                <w:color w:val="000000"/>
                <w:sz w:val="22"/>
              </w:rPr>
              <w:t>*</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del sistema emolinfopoietico</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Trombocitopenia, leucopenia, eosinofilia</w:t>
            </w:r>
          </w:p>
        </w:tc>
        <w:tc>
          <w:tcPr>
            <w:tcW w:w="77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 xml:space="preserve">Neutropenia, inclusa neutropenia </w:t>
            </w:r>
            <w:r w:rsidR="00E74070">
              <w:t>severa</w:t>
            </w: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Porpora trombotica trombocitopenica (</w:t>
            </w:r>
            <w:smartTag w:uri="urn:schemas-microsoft-com:office:smarttags" w:element="PersonName">
              <w:r w:rsidRPr="00F2095A">
                <w:rPr>
                  <w:bCs/>
                  <w:color w:val="000000"/>
                  <w:sz w:val="22"/>
                </w:rPr>
                <w:t>PT</w:t>
              </w:r>
            </w:smartTag>
            <w:r w:rsidRPr="00F2095A">
              <w:rPr>
                <w:bCs/>
                <w:color w:val="000000"/>
                <w:sz w:val="22"/>
              </w:rPr>
              <w:t>T) (vedere paragrafo 4.4), anemia aplastica, pancitopenia, agranulocitosi,</w:t>
            </w:r>
            <w:r w:rsidR="003C58FF">
              <w:rPr>
                <w:bCs/>
                <w:color w:val="000000"/>
                <w:sz w:val="22"/>
              </w:rPr>
              <w:t xml:space="preserve"> </w:t>
            </w:r>
            <w:r w:rsidRPr="00F2095A">
              <w:rPr>
                <w:bCs/>
                <w:color w:val="000000"/>
                <w:sz w:val="22"/>
              </w:rPr>
              <w:t xml:space="preserve">trombocitopenia </w:t>
            </w:r>
            <w:r w:rsidR="00E74070">
              <w:t>severa</w:t>
            </w:r>
            <w:r w:rsidRPr="00F2095A">
              <w:rPr>
                <w:bCs/>
                <w:color w:val="000000"/>
                <w:sz w:val="22"/>
              </w:rPr>
              <w:t xml:space="preserve">, </w:t>
            </w:r>
            <w:r w:rsidR="00AF5249">
              <w:rPr>
                <w:bCs/>
                <w:color w:val="000000"/>
                <w:sz w:val="22"/>
              </w:rPr>
              <w:t xml:space="preserve">emofilia acquisita, </w:t>
            </w:r>
            <w:r w:rsidRPr="00F2095A">
              <w:rPr>
                <w:bCs/>
                <w:color w:val="000000"/>
                <w:sz w:val="22"/>
              </w:rPr>
              <w:t>granulocitopenia, anemia</w:t>
            </w:r>
          </w:p>
        </w:tc>
      </w:tr>
      <w:tr w:rsidR="009F3DAB" w:rsidRPr="009E42D9" w:rsidTr="00994037">
        <w:trPr>
          <w:cantSplit/>
        </w:trPr>
        <w:tc>
          <w:tcPr>
            <w:tcW w:w="959" w:type="pct"/>
          </w:tcPr>
          <w:p w:rsidR="009F3DAB" w:rsidRPr="00F2095A" w:rsidRDefault="009F3DAB" w:rsidP="00483020">
            <w:pPr>
              <w:tabs>
                <w:tab w:val="left" w:pos="540"/>
              </w:tabs>
              <w:autoSpaceDE w:val="0"/>
              <w:autoSpaceDN w:val="0"/>
              <w:adjustRightInd w:val="0"/>
              <w:rPr>
                <w:bCs/>
                <w:color w:val="000000"/>
                <w:sz w:val="22"/>
              </w:rPr>
            </w:pPr>
            <w:r>
              <w:rPr>
                <w:bCs/>
                <w:color w:val="000000"/>
                <w:sz w:val="22"/>
              </w:rPr>
              <w:t>Patologie cardiache</w:t>
            </w:r>
          </w:p>
        </w:tc>
        <w:tc>
          <w:tcPr>
            <w:tcW w:w="880" w:type="pct"/>
          </w:tcPr>
          <w:p w:rsidR="009F3DAB" w:rsidRPr="00F2095A" w:rsidRDefault="009F3DAB" w:rsidP="00483020">
            <w:pPr>
              <w:tabs>
                <w:tab w:val="left" w:pos="540"/>
              </w:tabs>
              <w:autoSpaceDE w:val="0"/>
              <w:autoSpaceDN w:val="0"/>
              <w:adjustRightInd w:val="0"/>
              <w:rPr>
                <w:bCs/>
                <w:color w:val="000000"/>
                <w:sz w:val="22"/>
              </w:rPr>
            </w:pPr>
          </w:p>
        </w:tc>
        <w:tc>
          <w:tcPr>
            <w:tcW w:w="915" w:type="pct"/>
          </w:tcPr>
          <w:p w:rsidR="009F3DAB" w:rsidRPr="00F2095A" w:rsidRDefault="009F3DAB" w:rsidP="00483020">
            <w:pPr>
              <w:tabs>
                <w:tab w:val="left" w:pos="540"/>
              </w:tabs>
              <w:autoSpaceDE w:val="0"/>
              <w:autoSpaceDN w:val="0"/>
              <w:adjustRightInd w:val="0"/>
              <w:rPr>
                <w:bCs/>
                <w:color w:val="000000"/>
                <w:sz w:val="22"/>
              </w:rPr>
            </w:pPr>
          </w:p>
        </w:tc>
        <w:tc>
          <w:tcPr>
            <w:tcW w:w="770" w:type="pct"/>
          </w:tcPr>
          <w:p w:rsidR="009F3DAB" w:rsidRPr="00F2095A" w:rsidRDefault="009F3DAB" w:rsidP="00483020">
            <w:pPr>
              <w:tabs>
                <w:tab w:val="left" w:pos="540"/>
              </w:tabs>
              <w:autoSpaceDE w:val="0"/>
              <w:autoSpaceDN w:val="0"/>
              <w:adjustRightInd w:val="0"/>
              <w:rPr>
                <w:bCs/>
                <w:color w:val="000000"/>
                <w:sz w:val="22"/>
              </w:rPr>
            </w:pPr>
          </w:p>
        </w:tc>
        <w:tc>
          <w:tcPr>
            <w:tcW w:w="1476" w:type="pct"/>
          </w:tcPr>
          <w:p w:rsidR="009F3DAB" w:rsidRPr="00F2095A" w:rsidRDefault="00073B6A" w:rsidP="0056705D">
            <w:pPr>
              <w:tabs>
                <w:tab w:val="left" w:pos="540"/>
              </w:tabs>
              <w:autoSpaceDE w:val="0"/>
              <w:autoSpaceDN w:val="0"/>
              <w:adjustRightInd w:val="0"/>
              <w:rPr>
                <w:bCs/>
                <w:color w:val="000000"/>
                <w:sz w:val="22"/>
              </w:rPr>
            </w:pPr>
            <w:r>
              <w:rPr>
                <w:bCs/>
                <w:color w:val="000000"/>
                <w:sz w:val="22"/>
              </w:rPr>
              <w:t>S</w:t>
            </w:r>
            <w:r w:rsidRPr="00073B6A">
              <w:rPr>
                <w:bCs/>
                <w:color w:val="000000"/>
                <w:sz w:val="22"/>
              </w:rPr>
              <w:t xml:space="preserve">indrome </w:t>
            </w:r>
            <w:r>
              <w:rPr>
                <w:bCs/>
                <w:color w:val="000000"/>
                <w:sz w:val="22"/>
              </w:rPr>
              <w:t xml:space="preserve">di </w:t>
            </w:r>
            <w:r w:rsidRPr="00073B6A">
              <w:rPr>
                <w:bCs/>
                <w:color w:val="000000"/>
                <w:sz w:val="22"/>
              </w:rPr>
              <w:t xml:space="preserve">Kounis (angina </w:t>
            </w:r>
            <w:r w:rsidR="00433F60">
              <w:rPr>
                <w:bCs/>
                <w:color w:val="000000"/>
                <w:sz w:val="22"/>
              </w:rPr>
              <w:t>allergica</w:t>
            </w:r>
            <w:r w:rsidR="00433F60" w:rsidRPr="00073B6A">
              <w:rPr>
                <w:bCs/>
                <w:color w:val="000000"/>
                <w:sz w:val="22"/>
              </w:rPr>
              <w:t xml:space="preserve"> </w:t>
            </w:r>
            <w:r w:rsidRPr="00073B6A">
              <w:rPr>
                <w:bCs/>
                <w:color w:val="000000"/>
                <w:sz w:val="22"/>
              </w:rPr>
              <w:t>vasospastica</w:t>
            </w:r>
            <w:r w:rsidR="00AA23CE">
              <w:rPr>
                <w:bCs/>
                <w:color w:val="000000"/>
                <w:sz w:val="22"/>
              </w:rPr>
              <w:t xml:space="preserve"> </w:t>
            </w:r>
            <w:r w:rsidRPr="00073B6A">
              <w:rPr>
                <w:bCs/>
                <w:color w:val="000000"/>
                <w:sz w:val="22"/>
              </w:rPr>
              <w:t>/ infarto miocardi</w:t>
            </w:r>
            <w:r w:rsidR="00433F60">
              <w:rPr>
                <w:bCs/>
                <w:color w:val="000000"/>
                <w:sz w:val="22"/>
              </w:rPr>
              <w:t>c</w:t>
            </w:r>
            <w:r w:rsidRPr="00073B6A">
              <w:rPr>
                <w:bCs/>
                <w:color w:val="000000"/>
                <w:sz w:val="22"/>
              </w:rPr>
              <w:t>o allergic</w:t>
            </w:r>
            <w:r w:rsidR="00433F60">
              <w:rPr>
                <w:bCs/>
                <w:color w:val="000000"/>
                <w:sz w:val="22"/>
              </w:rPr>
              <w:t>o</w:t>
            </w:r>
            <w:r w:rsidRPr="00073B6A">
              <w:rPr>
                <w:bCs/>
                <w:color w:val="000000"/>
                <w:sz w:val="22"/>
              </w:rPr>
              <w:t xml:space="preserve">) nel contesto di una reazione di ipersensibilità </w:t>
            </w:r>
            <w:r w:rsidR="00237597">
              <w:rPr>
                <w:bCs/>
                <w:color w:val="000000"/>
                <w:sz w:val="22"/>
              </w:rPr>
              <w:t xml:space="preserve">dovuta </w:t>
            </w:r>
            <w:r w:rsidRPr="00073B6A">
              <w:rPr>
                <w:bCs/>
                <w:color w:val="000000"/>
                <w:sz w:val="22"/>
              </w:rPr>
              <w:t>a  clopidogrel *</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Disturbi del sistema immunitario</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Malattia da siero, reazioni anafilattoidi</w:t>
            </w:r>
            <w:r w:rsidR="00C26BF4" w:rsidRPr="00F2095A">
              <w:rPr>
                <w:bCs/>
                <w:color w:val="000000"/>
                <w:sz w:val="22"/>
              </w:rPr>
              <w:t>,</w:t>
            </w:r>
          </w:p>
          <w:p w:rsidR="00C26BF4" w:rsidRPr="00F2095A" w:rsidRDefault="00A24067" w:rsidP="00E74070">
            <w:pPr>
              <w:tabs>
                <w:tab w:val="left" w:pos="540"/>
              </w:tabs>
              <w:autoSpaceDE w:val="0"/>
              <w:autoSpaceDN w:val="0"/>
              <w:adjustRightInd w:val="0"/>
              <w:rPr>
                <w:bCs/>
                <w:color w:val="000000"/>
                <w:sz w:val="22"/>
              </w:rPr>
            </w:pPr>
            <w:r w:rsidRPr="00F2095A">
              <w:rPr>
                <w:bCs/>
                <w:color w:val="000000"/>
                <w:sz w:val="22"/>
              </w:rPr>
              <w:t>r</w:t>
            </w:r>
            <w:r w:rsidR="00C26BF4" w:rsidRPr="00F2095A">
              <w:rPr>
                <w:bCs/>
                <w:color w:val="000000"/>
                <w:sz w:val="22"/>
              </w:rPr>
              <w:t>eazione crociata di ipersensibilità tra le tienopiridine (come ticlopidina</w:t>
            </w:r>
            <w:r w:rsidR="00226EE1" w:rsidRPr="00F2095A">
              <w:rPr>
                <w:bCs/>
                <w:color w:val="000000"/>
                <w:sz w:val="22"/>
              </w:rPr>
              <w:t>,</w:t>
            </w:r>
            <w:r w:rsidR="00C26BF4" w:rsidRPr="00F2095A">
              <w:rPr>
                <w:bCs/>
                <w:color w:val="000000"/>
                <w:sz w:val="22"/>
              </w:rPr>
              <w:t xml:space="preserve"> prasugrel) (vedere paragrafo 4.4)</w:t>
            </w:r>
            <w:r w:rsidR="003D04C9" w:rsidRPr="00F2095A">
              <w:rPr>
                <w:bCs/>
                <w:color w:val="000000"/>
                <w:sz w:val="22"/>
              </w:rPr>
              <w:t xml:space="preserve"> *</w:t>
            </w:r>
            <w:r w:rsidR="00144E31" w:rsidRPr="00144E31">
              <w:rPr>
                <w:rFonts w:ascii="Arial" w:hAnsi="Arial" w:cs="Arial"/>
                <w:color w:val="222222"/>
              </w:rPr>
              <w:t xml:space="preserve"> </w:t>
            </w:r>
            <w:r w:rsidR="00144E31" w:rsidRPr="00144E31">
              <w:rPr>
                <w:bCs/>
                <w:color w:val="000000"/>
                <w:sz w:val="22"/>
              </w:rPr>
              <w:t xml:space="preserve">, sindrome </w:t>
            </w:r>
            <w:r w:rsidR="00B22E90">
              <w:rPr>
                <w:bCs/>
                <w:color w:val="000000"/>
                <w:sz w:val="22"/>
              </w:rPr>
              <w:t>insulinica autoimmune</w:t>
            </w:r>
            <w:r w:rsidR="00144E31" w:rsidRPr="00144E31">
              <w:rPr>
                <w:bCs/>
                <w:color w:val="000000"/>
                <w:sz w:val="22"/>
              </w:rPr>
              <w:t>, che può portare a ipoglicemia</w:t>
            </w:r>
            <w:r w:rsidR="00E74070">
              <w:rPr>
                <w:bCs/>
                <w:color w:val="000000"/>
                <w:sz w:val="22"/>
              </w:rPr>
              <w:t xml:space="preserve"> </w:t>
            </w:r>
            <w:r w:rsidR="00E74070">
              <w:t>severa</w:t>
            </w:r>
            <w:r w:rsidR="00144E31" w:rsidRPr="00144E31">
              <w:rPr>
                <w:bCs/>
                <w:color w:val="000000"/>
                <w:sz w:val="22"/>
              </w:rPr>
              <w:t>, in particolare nei pazienti con sottotipo HLA DRA4 (più frequente nella popolazione giapponese)</w:t>
            </w:r>
            <w:r w:rsidR="003D04C9">
              <w:rPr>
                <w:bCs/>
                <w:color w:val="000000"/>
                <w:sz w:val="22"/>
              </w:rPr>
              <w:t>*</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Disturbi psichiatrici</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Allucinazioni, confusione</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del sistema nervoso</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Sanguinamento intracranico (sono stati segnalati alcuni casi ad esito fatale), cefalea, parestesia, capogiro</w:t>
            </w: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Alterazioni del gusto</w:t>
            </w:r>
            <w:r w:rsidR="001929C8">
              <w:rPr>
                <w:bCs/>
                <w:color w:val="000000"/>
                <w:sz w:val="22"/>
              </w:rPr>
              <w:t>, ageusia</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dell’occhio</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 xml:space="preserve">Sanguinamento </w:t>
            </w:r>
            <w:r w:rsidR="00572A26" w:rsidRPr="00F2095A">
              <w:rPr>
                <w:bCs/>
                <w:color w:val="000000"/>
                <w:sz w:val="22"/>
              </w:rPr>
              <w:t xml:space="preserve">intraoculare </w:t>
            </w:r>
            <w:r w:rsidRPr="00F2095A">
              <w:rPr>
                <w:bCs/>
                <w:color w:val="000000"/>
                <w:sz w:val="22"/>
              </w:rPr>
              <w:t>(congiuntivale, oculare, retinico)</w:t>
            </w: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dell’orecchio e del labirinto</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Vertigine</w:t>
            </w:r>
          </w:p>
        </w:tc>
        <w:tc>
          <w:tcPr>
            <w:tcW w:w="1476" w:type="pct"/>
          </w:tcPr>
          <w:p w:rsidR="00266CA9" w:rsidRPr="00F2095A" w:rsidRDefault="00266CA9" w:rsidP="00483020">
            <w:pPr>
              <w:tabs>
                <w:tab w:val="left" w:pos="540"/>
              </w:tabs>
              <w:autoSpaceDE w:val="0"/>
              <w:autoSpaceDN w:val="0"/>
              <w:adjustRightInd w:val="0"/>
              <w:rPr>
                <w:bCs/>
                <w:color w:val="000000"/>
                <w:sz w:val="22"/>
              </w:rPr>
            </w:pP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vascolari</w:t>
            </w:r>
          </w:p>
        </w:tc>
        <w:tc>
          <w:tcPr>
            <w:tcW w:w="88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Ematoma</w:t>
            </w: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56705D">
            <w:pPr>
              <w:tabs>
                <w:tab w:val="left" w:pos="540"/>
              </w:tabs>
              <w:autoSpaceDE w:val="0"/>
              <w:autoSpaceDN w:val="0"/>
              <w:adjustRightInd w:val="0"/>
              <w:rPr>
                <w:bCs/>
                <w:color w:val="000000"/>
                <w:sz w:val="22"/>
              </w:rPr>
            </w:pPr>
            <w:r w:rsidRPr="00F2095A">
              <w:rPr>
                <w:bCs/>
                <w:color w:val="000000"/>
                <w:sz w:val="22"/>
              </w:rPr>
              <w:t xml:space="preserve">Emorragia </w:t>
            </w:r>
            <w:r w:rsidR="00E74070">
              <w:t>severa</w:t>
            </w:r>
            <w:r w:rsidRPr="00F2095A">
              <w:rPr>
                <w:bCs/>
                <w:color w:val="000000"/>
                <w:sz w:val="22"/>
              </w:rPr>
              <w:t xml:space="preserve">, emorragia </w:t>
            </w:r>
            <w:r w:rsidR="00433F60">
              <w:rPr>
                <w:bCs/>
                <w:color w:val="000000"/>
                <w:sz w:val="22"/>
              </w:rPr>
              <w:t>di</w:t>
            </w:r>
            <w:r w:rsidR="00433F60" w:rsidRPr="00F2095A">
              <w:rPr>
                <w:bCs/>
                <w:color w:val="000000"/>
                <w:sz w:val="22"/>
              </w:rPr>
              <w:t xml:space="preserve"> </w:t>
            </w:r>
            <w:r w:rsidRPr="00F2095A">
              <w:rPr>
                <w:bCs/>
                <w:color w:val="000000"/>
                <w:sz w:val="22"/>
              </w:rPr>
              <w:t>ferita chirurgica, vasculite, ipotensione</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respiratorie, toraciche e mediastiniche</w:t>
            </w:r>
          </w:p>
        </w:tc>
        <w:tc>
          <w:tcPr>
            <w:tcW w:w="88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Epistassi</w:t>
            </w: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821975">
            <w:pPr>
              <w:tabs>
                <w:tab w:val="left" w:pos="540"/>
              </w:tabs>
              <w:autoSpaceDE w:val="0"/>
              <w:autoSpaceDN w:val="0"/>
              <w:adjustRightInd w:val="0"/>
              <w:rPr>
                <w:bCs/>
                <w:color w:val="000000"/>
                <w:sz w:val="22"/>
              </w:rPr>
            </w:pPr>
            <w:r w:rsidRPr="00F2095A">
              <w:rPr>
                <w:bCs/>
                <w:color w:val="000000"/>
                <w:sz w:val="22"/>
              </w:rPr>
              <w:t>Sanguinamento del tratto respiratorio (emottisi, emorragia polmonare), broncospasmo, polmonite interstiziale</w:t>
            </w:r>
            <w:r w:rsidR="00821975" w:rsidRPr="00F2095A">
              <w:rPr>
                <w:bCs/>
                <w:color w:val="000000"/>
                <w:sz w:val="22"/>
              </w:rPr>
              <w:t>, polmonite eosinofila</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gastrointestinali</w:t>
            </w:r>
          </w:p>
        </w:tc>
        <w:tc>
          <w:tcPr>
            <w:tcW w:w="88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Emorragia gastrointestinale, diarrea, dolore addominale, dispepsia</w:t>
            </w:r>
          </w:p>
        </w:tc>
        <w:tc>
          <w:tcPr>
            <w:tcW w:w="915"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Ulcera gastrica e ulcera duodenale, gastrite, vomito, nausea, costipazione, flatulenza</w:t>
            </w:r>
          </w:p>
        </w:tc>
        <w:tc>
          <w:tcPr>
            <w:tcW w:w="77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Emorragia retroperitoneale</w:t>
            </w: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Emorragia gastrointestinale e retroperitoneale ad esito fatale, pancreatite, colite (compresa colite ulcer</w:t>
            </w:r>
            <w:r w:rsidR="00D24E34" w:rsidRPr="00F2095A">
              <w:rPr>
                <w:bCs/>
                <w:color w:val="000000"/>
                <w:sz w:val="22"/>
              </w:rPr>
              <w:t>osa</w:t>
            </w:r>
            <w:r w:rsidRPr="00F2095A">
              <w:rPr>
                <w:bCs/>
                <w:color w:val="000000"/>
                <w:sz w:val="22"/>
              </w:rPr>
              <w:t xml:space="preserve"> o linfocitica), stomatite</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epatobiliari</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B24C10">
            <w:pPr>
              <w:tabs>
                <w:tab w:val="left" w:pos="540"/>
              </w:tabs>
              <w:autoSpaceDE w:val="0"/>
              <w:autoSpaceDN w:val="0"/>
              <w:adjustRightInd w:val="0"/>
              <w:rPr>
                <w:bCs/>
                <w:color w:val="000000"/>
                <w:sz w:val="22"/>
              </w:rPr>
            </w:pPr>
            <w:r w:rsidRPr="00F2095A">
              <w:rPr>
                <w:bCs/>
                <w:color w:val="000000"/>
                <w:sz w:val="22"/>
              </w:rPr>
              <w:t xml:space="preserve">Insufficienza epatica acuta, epatite, </w:t>
            </w:r>
            <w:r w:rsidR="00B24C10">
              <w:rPr>
                <w:bCs/>
                <w:color w:val="000000"/>
                <w:sz w:val="22"/>
              </w:rPr>
              <w:t>prova</w:t>
            </w:r>
            <w:r w:rsidR="00B24C10" w:rsidRPr="00F2095A">
              <w:rPr>
                <w:bCs/>
                <w:color w:val="000000"/>
                <w:sz w:val="22"/>
              </w:rPr>
              <w:t xml:space="preserve"> </w:t>
            </w:r>
            <w:r w:rsidRPr="00F2095A">
              <w:rPr>
                <w:bCs/>
                <w:color w:val="000000"/>
                <w:sz w:val="22"/>
              </w:rPr>
              <w:t>di funzionalità epatica anormale</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della cute e del tessuto sottocutaneo</w:t>
            </w:r>
          </w:p>
        </w:tc>
        <w:tc>
          <w:tcPr>
            <w:tcW w:w="880" w:type="pct"/>
          </w:tcPr>
          <w:p w:rsidR="00266CA9" w:rsidRPr="00F2095A" w:rsidRDefault="00CD2563" w:rsidP="00483020">
            <w:pPr>
              <w:tabs>
                <w:tab w:val="left" w:pos="540"/>
              </w:tabs>
              <w:autoSpaceDE w:val="0"/>
              <w:autoSpaceDN w:val="0"/>
              <w:adjustRightInd w:val="0"/>
              <w:rPr>
                <w:bCs/>
                <w:color w:val="000000"/>
                <w:sz w:val="22"/>
              </w:rPr>
            </w:pPr>
            <w:r>
              <w:rPr>
                <w:bCs/>
                <w:color w:val="000000"/>
                <w:sz w:val="22"/>
              </w:rPr>
              <w:t>Lividura</w:t>
            </w:r>
          </w:p>
        </w:tc>
        <w:tc>
          <w:tcPr>
            <w:tcW w:w="915"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Rash, prurito, sanguinamento cutaneo (porpora)</w:t>
            </w: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E5767" w:rsidRPr="00F2095A" w:rsidRDefault="00266CA9" w:rsidP="002E5767">
            <w:pPr>
              <w:tabs>
                <w:tab w:val="left" w:pos="540"/>
              </w:tabs>
              <w:autoSpaceDE w:val="0"/>
              <w:autoSpaceDN w:val="0"/>
              <w:adjustRightInd w:val="0"/>
              <w:rPr>
                <w:bCs/>
                <w:color w:val="000000"/>
                <w:sz w:val="22"/>
              </w:rPr>
            </w:pPr>
            <w:r w:rsidRPr="00F2095A">
              <w:rPr>
                <w:bCs/>
                <w:color w:val="000000"/>
                <w:sz w:val="22"/>
              </w:rPr>
              <w:t xml:space="preserve">Dermatite bollosa (necrolisi epidermica tossica, sindrome di Stevens Johnson, eritema multiforme, </w:t>
            </w:r>
            <w:r w:rsidR="00237D12" w:rsidRPr="007916EE">
              <w:rPr>
                <w:sz w:val="22"/>
                <w:szCs w:val="22"/>
              </w:rPr>
              <w:t>pustolosi esantematosa generalizzata acuta (AGEP)</w:t>
            </w:r>
            <w:r w:rsidR="00237D12">
              <w:rPr>
                <w:sz w:val="22"/>
                <w:szCs w:val="22"/>
              </w:rPr>
              <w:t>)</w:t>
            </w:r>
            <w:r w:rsidR="00237D12" w:rsidRPr="007916EE">
              <w:rPr>
                <w:sz w:val="22"/>
                <w:szCs w:val="22"/>
              </w:rPr>
              <w:t xml:space="preserve">, </w:t>
            </w:r>
            <w:r w:rsidRPr="00F2095A">
              <w:rPr>
                <w:bCs/>
                <w:color w:val="000000"/>
                <w:sz w:val="22"/>
              </w:rPr>
              <w:t xml:space="preserve">angioedema, </w:t>
            </w:r>
          </w:p>
          <w:p w:rsidR="00266CA9" w:rsidRPr="00F2095A" w:rsidRDefault="002E5767" w:rsidP="007F752C">
            <w:pPr>
              <w:tabs>
                <w:tab w:val="left" w:pos="540"/>
              </w:tabs>
              <w:autoSpaceDE w:val="0"/>
              <w:autoSpaceDN w:val="0"/>
              <w:adjustRightInd w:val="0"/>
              <w:rPr>
                <w:bCs/>
                <w:color w:val="000000"/>
                <w:sz w:val="22"/>
              </w:rPr>
            </w:pPr>
            <w:r w:rsidRPr="00F2095A">
              <w:rPr>
                <w:bCs/>
                <w:color w:val="000000"/>
                <w:sz w:val="22"/>
              </w:rPr>
              <w:t xml:space="preserve">sindrome di ipersensibilità indotta da farmaci, rash </w:t>
            </w:r>
            <w:r w:rsidR="003B222E" w:rsidRPr="00F2095A">
              <w:rPr>
                <w:bCs/>
                <w:color w:val="000000"/>
                <w:sz w:val="22"/>
              </w:rPr>
              <w:t>da farmaci</w:t>
            </w:r>
            <w:r w:rsidRPr="00F2095A">
              <w:rPr>
                <w:bCs/>
                <w:color w:val="000000"/>
                <w:sz w:val="22"/>
              </w:rPr>
              <w:t xml:space="preserve"> con eosinofilia e sintomi sistemici (DR</w:t>
            </w:r>
            <w:smartTag w:uri="urn:schemas-microsoft-com:office:smarttags" w:element="PersonName">
              <w:r w:rsidRPr="00F2095A">
                <w:rPr>
                  <w:bCs/>
                  <w:color w:val="000000"/>
                  <w:sz w:val="22"/>
                </w:rPr>
                <w:t>ES</w:t>
              </w:r>
            </w:smartTag>
            <w:r w:rsidRPr="00F2095A">
              <w:rPr>
                <w:bCs/>
                <w:color w:val="000000"/>
                <w:sz w:val="22"/>
              </w:rPr>
              <w:t xml:space="preserve">S), </w:t>
            </w:r>
            <w:r w:rsidR="00266CA9" w:rsidRPr="00F2095A">
              <w:rPr>
                <w:bCs/>
                <w:color w:val="000000"/>
                <w:sz w:val="22"/>
              </w:rPr>
              <w:t>rash eritematoso</w:t>
            </w:r>
            <w:r w:rsidR="00BD4DEC">
              <w:rPr>
                <w:bCs/>
                <w:color w:val="000000"/>
                <w:sz w:val="22"/>
              </w:rPr>
              <w:t xml:space="preserve"> o esfoliativo</w:t>
            </w:r>
            <w:r w:rsidR="00266CA9" w:rsidRPr="00F2095A">
              <w:rPr>
                <w:bCs/>
                <w:color w:val="000000"/>
                <w:sz w:val="22"/>
              </w:rPr>
              <w:t xml:space="preserve">, orticaria, eczema, lichen planus </w:t>
            </w:r>
          </w:p>
        </w:tc>
      </w:tr>
      <w:tr w:rsidR="00237D12" w:rsidRPr="001C5D23" w:rsidTr="00237D12">
        <w:trPr>
          <w:cantSplit/>
        </w:trPr>
        <w:tc>
          <w:tcPr>
            <w:tcW w:w="959" w:type="pct"/>
            <w:tcBorders>
              <w:top w:val="single" w:sz="4" w:space="0" w:color="auto"/>
              <w:left w:val="single" w:sz="4" w:space="0" w:color="auto"/>
              <w:bottom w:val="single" w:sz="4" w:space="0" w:color="auto"/>
              <w:right w:val="single" w:sz="4" w:space="0" w:color="auto"/>
            </w:tcBorders>
          </w:tcPr>
          <w:p w:rsidR="00237D12" w:rsidRPr="00237D12" w:rsidRDefault="00237D12" w:rsidP="00237D12">
            <w:pPr>
              <w:tabs>
                <w:tab w:val="left" w:pos="540"/>
              </w:tabs>
              <w:autoSpaceDE w:val="0"/>
              <w:autoSpaceDN w:val="0"/>
              <w:adjustRightInd w:val="0"/>
              <w:rPr>
                <w:bCs/>
                <w:color w:val="000000"/>
                <w:sz w:val="22"/>
              </w:rPr>
            </w:pPr>
            <w:r w:rsidRPr="00237D12">
              <w:rPr>
                <w:bCs/>
                <w:color w:val="000000"/>
                <w:sz w:val="22"/>
              </w:rPr>
              <w:t>Patologie dell’apparato riproduttivo e della mammella</w:t>
            </w:r>
          </w:p>
        </w:tc>
        <w:tc>
          <w:tcPr>
            <w:tcW w:w="880" w:type="pct"/>
            <w:tcBorders>
              <w:top w:val="single" w:sz="4" w:space="0" w:color="auto"/>
              <w:left w:val="single" w:sz="4" w:space="0" w:color="auto"/>
              <w:bottom w:val="single" w:sz="4" w:space="0" w:color="auto"/>
              <w:right w:val="single" w:sz="4" w:space="0" w:color="auto"/>
            </w:tcBorders>
          </w:tcPr>
          <w:p w:rsidR="00237D12" w:rsidRPr="00237D12" w:rsidRDefault="00237D12" w:rsidP="00237D12">
            <w:pPr>
              <w:tabs>
                <w:tab w:val="left" w:pos="540"/>
              </w:tabs>
              <w:autoSpaceDE w:val="0"/>
              <w:autoSpaceDN w:val="0"/>
              <w:adjustRightInd w:val="0"/>
              <w:rPr>
                <w:bCs/>
                <w:color w:val="000000"/>
                <w:sz w:val="22"/>
              </w:rPr>
            </w:pPr>
          </w:p>
        </w:tc>
        <w:tc>
          <w:tcPr>
            <w:tcW w:w="915" w:type="pct"/>
            <w:tcBorders>
              <w:top w:val="single" w:sz="4" w:space="0" w:color="auto"/>
              <w:left w:val="single" w:sz="4" w:space="0" w:color="auto"/>
              <w:bottom w:val="single" w:sz="4" w:space="0" w:color="auto"/>
              <w:right w:val="single" w:sz="4" w:space="0" w:color="auto"/>
            </w:tcBorders>
          </w:tcPr>
          <w:p w:rsidR="00237D12" w:rsidRPr="00237D12" w:rsidRDefault="00237D12" w:rsidP="00237D12">
            <w:pPr>
              <w:tabs>
                <w:tab w:val="left" w:pos="540"/>
              </w:tabs>
              <w:autoSpaceDE w:val="0"/>
              <w:autoSpaceDN w:val="0"/>
              <w:adjustRightInd w:val="0"/>
              <w:rPr>
                <w:bCs/>
                <w:color w:val="000000"/>
                <w:sz w:val="22"/>
              </w:rPr>
            </w:pPr>
          </w:p>
        </w:tc>
        <w:tc>
          <w:tcPr>
            <w:tcW w:w="770" w:type="pct"/>
            <w:tcBorders>
              <w:top w:val="single" w:sz="4" w:space="0" w:color="auto"/>
              <w:left w:val="single" w:sz="4" w:space="0" w:color="auto"/>
              <w:bottom w:val="single" w:sz="4" w:space="0" w:color="auto"/>
              <w:right w:val="single" w:sz="4" w:space="0" w:color="auto"/>
            </w:tcBorders>
          </w:tcPr>
          <w:p w:rsidR="00237D12" w:rsidRPr="00237D12" w:rsidRDefault="00237D12" w:rsidP="00237D12">
            <w:pPr>
              <w:tabs>
                <w:tab w:val="left" w:pos="540"/>
              </w:tabs>
              <w:autoSpaceDE w:val="0"/>
              <w:autoSpaceDN w:val="0"/>
              <w:adjustRightInd w:val="0"/>
              <w:rPr>
                <w:bCs/>
                <w:color w:val="000000"/>
                <w:sz w:val="22"/>
              </w:rPr>
            </w:pPr>
            <w:r w:rsidRPr="00237D12">
              <w:rPr>
                <w:bCs/>
                <w:color w:val="000000"/>
                <w:sz w:val="22"/>
              </w:rPr>
              <w:t>Ginecomastia</w:t>
            </w:r>
          </w:p>
        </w:tc>
        <w:tc>
          <w:tcPr>
            <w:tcW w:w="1476" w:type="pct"/>
            <w:tcBorders>
              <w:top w:val="single" w:sz="4" w:space="0" w:color="auto"/>
              <w:left w:val="single" w:sz="4" w:space="0" w:color="auto"/>
              <w:bottom w:val="single" w:sz="4" w:space="0" w:color="auto"/>
              <w:right w:val="single" w:sz="4" w:space="0" w:color="auto"/>
            </w:tcBorders>
          </w:tcPr>
          <w:p w:rsidR="00237D12" w:rsidRPr="00237D12" w:rsidRDefault="00237D12" w:rsidP="00237D12">
            <w:pPr>
              <w:tabs>
                <w:tab w:val="left" w:pos="540"/>
              </w:tabs>
              <w:autoSpaceDE w:val="0"/>
              <w:autoSpaceDN w:val="0"/>
              <w:adjustRightInd w:val="0"/>
              <w:rPr>
                <w:bCs/>
                <w:color w:val="000000"/>
                <w:sz w:val="22"/>
              </w:rPr>
            </w:pP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del sistema muscoloscheletrico e del tessuto connettivo</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Sanguinamento muscoloscheletrico (emartro), artrite, artralgia, mialgia</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renali e urinarie</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Ematuria</w:t>
            </w: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 xml:space="preserve">Glomerulonefrite, </w:t>
            </w:r>
            <w:r w:rsidR="00CD2563" w:rsidRPr="00F2095A">
              <w:rPr>
                <w:bCs/>
                <w:color w:val="000000"/>
                <w:sz w:val="22"/>
              </w:rPr>
              <w:t>creatinin</w:t>
            </w:r>
            <w:r w:rsidR="00CD2563">
              <w:rPr>
                <w:bCs/>
                <w:color w:val="000000"/>
                <w:sz w:val="22"/>
              </w:rPr>
              <w:t>a ematica aumentata</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Patologie sistemiche e condizioni relative alla sede di somministrazione</w:t>
            </w:r>
          </w:p>
        </w:tc>
        <w:tc>
          <w:tcPr>
            <w:tcW w:w="880"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Sanguinamento in sede di iniezione</w:t>
            </w:r>
          </w:p>
        </w:tc>
        <w:tc>
          <w:tcPr>
            <w:tcW w:w="915" w:type="pct"/>
          </w:tcPr>
          <w:p w:rsidR="00266CA9" w:rsidRPr="00F2095A" w:rsidRDefault="00266CA9" w:rsidP="00483020">
            <w:pPr>
              <w:tabs>
                <w:tab w:val="left" w:pos="540"/>
              </w:tabs>
              <w:autoSpaceDE w:val="0"/>
              <w:autoSpaceDN w:val="0"/>
              <w:adjustRightInd w:val="0"/>
              <w:rPr>
                <w:bCs/>
                <w:color w:val="000000"/>
                <w:sz w:val="22"/>
              </w:rPr>
            </w:pP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Febbre</w:t>
            </w:r>
          </w:p>
        </w:tc>
      </w:tr>
      <w:tr w:rsidR="00266CA9" w:rsidRPr="009E42D9" w:rsidTr="00994037">
        <w:trPr>
          <w:cantSplit/>
        </w:trPr>
        <w:tc>
          <w:tcPr>
            <w:tcW w:w="959" w:type="pct"/>
          </w:tcPr>
          <w:p w:rsidR="00266CA9" w:rsidRPr="00F2095A" w:rsidRDefault="00266CA9" w:rsidP="00483020">
            <w:pPr>
              <w:tabs>
                <w:tab w:val="left" w:pos="540"/>
              </w:tabs>
              <w:autoSpaceDE w:val="0"/>
              <w:autoSpaceDN w:val="0"/>
              <w:adjustRightInd w:val="0"/>
              <w:rPr>
                <w:bCs/>
                <w:color w:val="000000"/>
                <w:sz w:val="22"/>
              </w:rPr>
            </w:pPr>
            <w:r w:rsidRPr="00F2095A">
              <w:rPr>
                <w:bCs/>
                <w:color w:val="000000"/>
                <w:sz w:val="22"/>
              </w:rPr>
              <w:t>Esami diagnostici</w:t>
            </w:r>
          </w:p>
        </w:tc>
        <w:tc>
          <w:tcPr>
            <w:tcW w:w="880" w:type="pct"/>
          </w:tcPr>
          <w:p w:rsidR="00266CA9" w:rsidRPr="00F2095A" w:rsidRDefault="00266CA9" w:rsidP="00483020">
            <w:pPr>
              <w:tabs>
                <w:tab w:val="left" w:pos="540"/>
              </w:tabs>
              <w:autoSpaceDE w:val="0"/>
              <w:autoSpaceDN w:val="0"/>
              <w:adjustRightInd w:val="0"/>
              <w:rPr>
                <w:bCs/>
                <w:color w:val="000000"/>
                <w:sz w:val="22"/>
              </w:rPr>
            </w:pPr>
          </w:p>
        </w:tc>
        <w:tc>
          <w:tcPr>
            <w:tcW w:w="915" w:type="pct"/>
          </w:tcPr>
          <w:p w:rsidR="00266CA9" w:rsidRPr="00F2095A" w:rsidRDefault="00623B10" w:rsidP="00623B10">
            <w:pPr>
              <w:tabs>
                <w:tab w:val="left" w:pos="540"/>
              </w:tabs>
              <w:autoSpaceDE w:val="0"/>
              <w:autoSpaceDN w:val="0"/>
              <w:adjustRightInd w:val="0"/>
              <w:rPr>
                <w:bCs/>
                <w:color w:val="000000"/>
                <w:sz w:val="22"/>
              </w:rPr>
            </w:pPr>
            <w:r>
              <w:rPr>
                <w:bCs/>
                <w:color w:val="000000"/>
                <w:sz w:val="22"/>
              </w:rPr>
              <w:t>T</w:t>
            </w:r>
            <w:r w:rsidR="00266CA9" w:rsidRPr="00F2095A">
              <w:rPr>
                <w:bCs/>
                <w:color w:val="000000"/>
                <w:sz w:val="22"/>
              </w:rPr>
              <w:t>empo di sanguinamento</w:t>
            </w:r>
            <w:r>
              <w:rPr>
                <w:bCs/>
                <w:color w:val="000000"/>
                <w:sz w:val="22"/>
              </w:rPr>
              <w:t xml:space="preserve"> prolungato</w:t>
            </w:r>
            <w:r w:rsidR="00266CA9" w:rsidRPr="00F2095A">
              <w:rPr>
                <w:bCs/>
                <w:color w:val="000000"/>
                <w:sz w:val="22"/>
              </w:rPr>
              <w:t xml:space="preserve">, </w:t>
            </w:r>
            <w:r>
              <w:rPr>
                <w:bCs/>
                <w:color w:val="000000"/>
                <w:sz w:val="22"/>
              </w:rPr>
              <w:t>conta</w:t>
            </w:r>
            <w:r w:rsidRPr="00F2095A">
              <w:rPr>
                <w:bCs/>
                <w:color w:val="000000"/>
                <w:sz w:val="22"/>
              </w:rPr>
              <w:t xml:space="preserve"> </w:t>
            </w:r>
            <w:r w:rsidR="00266CA9" w:rsidRPr="00F2095A">
              <w:rPr>
                <w:bCs/>
                <w:color w:val="000000"/>
                <w:sz w:val="22"/>
              </w:rPr>
              <w:t>dei neutrofili</w:t>
            </w:r>
            <w:r>
              <w:rPr>
                <w:bCs/>
                <w:color w:val="000000"/>
                <w:sz w:val="22"/>
              </w:rPr>
              <w:t xml:space="preserve"> diminuita</w:t>
            </w:r>
            <w:r w:rsidR="00266CA9" w:rsidRPr="00F2095A">
              <w:rPr>
                <w:bCs/>
                <w:color w:val="000000"/>
                <w:sz w:val="22"/>
              </w:rPr>
              <w:t xml:space="preserve">, </w:t>
            </w:r>
            <w:r>
              <w:rPr>
                <w:bCs/>
                <w:color w:val="000000"/>
                <w:sz w:val="22"/>
              </w:rPr>
              <w:t>conta</w:t>
            </w:r>
            <w:r w:rsidRPr="00F2095A">
              <w:rPr>
                <w:bCs/>
                <w:color w:val="000000"/>
                <w:sz w:val="22"/>
              </w:rPr>
              <w:t xml:space="preserve"> </w:t>
            </w:r>
            <w:r w:rsidR="00266CA9" w:rsidRPr="00F2095A">
              <w:rPr>
                <w:bCs/>
                <w:color w:val="000000"/>
                <w:sz w:val="22"/>
              </w:rPr>
              <w:t>delle piastrine</w:t>
            </w:r>
            <w:r>
              <w:rPr>
                <w:bCs/>
                <w:color w:val="000000"/>
                <w:sz w:val="22"/>
              </w:rPr>
              <w:t xml:space="preserve"> diminuita</w:t>
            </w:r>
          </w:p>
        </w:tc>
        <w:tc>
          <w:tcPr>
            <w:tcW w:w="770" w:type="pct"/>
          </w:tcPr>
          <w:p w:rsidR="00266CA9" w:rsidRPr="00F2095A" w:rsidRDefault="00266CA9" w:rsidP="00483020">
            <w:pPr>
              <w:tabs>
                <w:tab w:val="left" w:pos="540"/>
              </w:tabs>
              <w:autoSpaceDE w:val="0"/>
              <w:autoSpaceDN w:val="0"/>
              <w:adjustRightInd w:val="0"/>
              <w:rPr>
                <w:bCs/>
                <w:color w:val="000000"/>
                <w:sz w:val="22"/>
              </w:rPr>
            </w:pPr>
          </w:p>
        </w:tc>
        <w:tc>
          <w:tcPr>
            <w:tcW w:w="1476" w:type="pct"/>
          </w:tcPr>
          <w:p w:rsidR="00266CA9" w:rsidRPr="00F2095A" w:rsidRDefault="00266CA9" w:rsidP="00483020">
            <w:pPr>
              <w:tabs>
                <w:tab w:val="left" w:pos="540"/>
              </w:tabs>
              <w:autoSpaceDE w:val="0"/>
              <w:autoSpaceDN w:val="0"/>
              <w:adjustRightInd w:val="0"/>
              <w:rPr>
                <w:bCs/>
                <w:color w:val="000000"/>
                <w:sz w:val="22"/>
              </w:rPr>
            </w:pPr>
          </w:p>
        </w:tc>
      </w:tr>
    </w:tbl>
    <w:p w:rsidR="00266CA9" w:rsidRDefault="00C26BF4" w:rsidP="00963EE1">
      <w:pPr>
        <w:rPr>
          <w:sz w:val="22"/>
        </w:rPr>
      </w:pPr>
      <w:r>
        <w:rPr>
          <w:sz w:val="22"/>
        </w:rPr>
        <w:t>* Informazione relativa a clopidogrel con frequenza “non nota”.</w:t>
      </w:r>
    </w:p>
    <w:p w:rsidR="00AF5249" w:rsidRDefault="00AF5249" w:rsidP="00AF5249">
      <w:pPr>
        <w:rPr>
          <w:sz w:val="22"/>
          <w:u w:val="single"/>
        </w:rPr>
      </w:pPr>
    </w:p>
    <w:p w:rsidR="00AF5249" w:rsidRPr="00B66168" w:rsidRDefault="00AF5249" w:rsidP="00AF5249">
      <w:pPr>
        <w:rPr>
          <w:sz w:val="22"/>
          <w:u w:val="single"/>
        </w:rPr>
      </w:pPr>
      <w:r w:rsidRPr="00B66168">
        <w:rPr>
          <w:sz w:val="22"/>
          <w:u w:val="single"/>
        </w:rPr>
        <w:t>Segnalazione delle reazioni avverse sospette</w:t>
      </w:r>
    </w:p>
    <w:p w:rsidR="004F5E37" w:rsidRPr="004F5E37" w:rsidRDefault="00AF5249" w:rsidP="004F5E37">
      <w:pPr>
        <w:rPr>
          <w:noProof/>
          <w:sz w:val="22"/>
          <w:szCs w:val="22"/>
        </w:rPr>
      </w:pPr>
      <w:r>
        <w:rPr>
          <w:sz w:val="22"/>
        </w:rPr>
        <w:t>La segnalazione delle reazioni avverse sospette che si verificano dopo l’autorizzazione del medicinale è importante</w:t>
      </w:r>
      <w:r w:rsidR="00623B10">
        <w:rPr>
          <w:sz w:val="22"/>
        </w:rPr>
        <w:t>, in quanto</w:t>
      </w:r>
      <w:r>
        <w:rPr>
          <w:sz w:val="22"/>
        </w:rPr>
        <w:t xml:space="preserve"> permette un monitoraggio continuo del rapporto beneficio/rischio del medicinale. Agli operatori sanitari è richiesto di segnalare qualsiasi reazione avversa sospetta tramite </w:t>
      </w:r>
      <w:r w:rsidR="004F5E37" w:rsidRPr="004F5E37">
        <w:rPr>
          <w:noProof/>
          <w:sz w:val="22"/>
          <w:szCs w:val="22"/>
          <w:highlight w:val="lightGray"/>
        </w:rPr>
        <w:t>il sistema nazionale di segnalazione riportato nell’</w:t>
      </w:r>
      <w:hyperlink r:id="rId11" w:history="1">
        <w:r w:rsidR="00623B10">
          <w:rPr>
            <w:noProof/>
            <w:color w:val="0000FF"/>
            <w:sz w:val="22"/>
            <w:szCs w:val="22"/>
            <w:highlight w:val="lightGray"/>
            <w:u w:val="single"/>
          </w:rPr>
          <w:t>a</w:t>
        </w:r>
        <w:r w:rsidR="004F5E37" w:rsidRPr="004F5E37">
          <w:rPr>
            <w:noProof/>
            <w:color w:val="0000FF"/>
            <w:sz w:val="22"/>
            <w:szCs w:val="22"/>
            <w:highlight w:val="lightGray"/>
            <w:u w:val="single"/>
          </w:rPr>
          <w:t>llegato V</w:t>
        </w:r>
      </w:hyperlink>
      <w:r w:rsidR="004F5E37" w:rsidRPr="004F5E37">
        <w:rPr>
          <w:noProof/>
          <w:sz w:val="22"/>
          <w:szCs w:val="22"/>
        </w:rPr>
        <w:t>.</w:t>
      </w:r>
    </w:p>
    <w:p w:rsidR="00C26BF4" w:rsidRPr="00225B17" w:rsidRDefault="00C26BF4" w:rsidP="00963EE1">
      <w:pPr>
        <w:rPr>
          <w:sz w:val="22"/>
        </w:rPr>
      </w:pPr>
    </w:p>
    <w:p w:rsidR="00266CA9" w:rsidRPr="00225B17" w:rsidRDefault="00266CA9" w:rsidP="00963EE1">
      <w:pPr>
        <w:pStyle w:val="Heading2"/>
        <w:tabs>
          <w:tab w:val="clear" w:pos="4680"/>
          <w:tab w:val="left" w:pos="540"/>
        </w:tabs>
        <w:jc w:val="left"/>
        <w:rPr>
          <w:i w:val="0"/>
          <w:iCs w:val="0"/>
          <w:u w:val="single"/>
          <w:lang w:val="it-IT"/>
        </w:rPr>
      </w:pPr>
      <w:r w:rsidRPr="00225B17">
        <w:rPr>
          <w:i w:val="0"/>
          <w:iCs w:val="0"/>
          <w:lang w:val="it-IT"/>
        </w:rPr>
        <w:t>4.9</w:t>
      </w:r>
      <w:r w:rsidRPr="00225B17">
        <w:rPr>
          <w:i w:val="0"/>
          <w:iCs w:val="0"/>
          <w:lang w:val="it-IT"/>
        </w:rPr>
        <w:tab/>
        <w:t>Sovradosaggio</w:t>
      </w:r>
    </w:p>
    <w:p w:rsidR="00266CA9" w:rsidRPr="00225B17" w:rsidRDefault="00266CA9" w:rsidP="00963EE1">
      <w:pPr>
        <w:rPr>
          <w:sz w:val="22"/>
        </w:rPr>
      </w:pPr>
    </w:p>
    <w:p w:rsidR="00266CA9" w:rsidRPr="00225B17" w:rsidRDefault="00266CA9" w:rsidP="00963EE1">
      <w:pPr>
        <w:rPr>
          <w:sz w:val="22"/>
        </w:rPr>
      </w:pPr>
      <w:r w:rsidRPr="00225B17">
        <w:rPr>
          <w:sz w:val="22"/>
        </w:rPr>
        <w:t>Il sovradosaggio di clopidogrel può portare ad un prolungamento del tempo di sanguinamento e a conseguenti complicazioni emorragiche. Nel caso in cui si osservino dei sanguinamenti, si dovrà prendere in considerazione un</w:t>
      </w:r>
      <w:r w:rsidR="00110F7A">
        <w:rPr>
          <w:sz w:val="22"/>
        </w:rPr>
        <w:t>’</w:t>
      </w:r>
      <w:r w:rsidRPr="00225B17">
        <w:rPr>
          <w:sz w:val="22"/>
        </w:rPr>
        <w:t>appropriata terapia.</w:t>
      </w:r>
    </w:p>
    <w:p w:rsidR="00266CA9" w:rsidRDefault="00266CA9" w:rsidP="00963EE1">
      <w:pPr>
        <w:rPr>
          <w:sz w:val="22"/>
        </w:rPr>
      </w:pPr>
      <w:r w:rsidRPr="00225B17">
        <w:rPr>
          <w:sz w:val="22"/>
        </w:rPr>
        <w:t>Non sono noti antidoti all’attività farmacologica di clopidogrel. Quando fosse richiesta una rapida correzione del prolungamento del tempo di sanguinamento, una trasfusione di piastrine può invertire gli effetti di clopidogrel.</w:t>
      </w:r>
    </w:p>
    <w:p w:rsidR="00C86022" w:rsidRPr="00225B17" w:rsidRDefault="00C86022" w:rsidP="00963EE1">
      <w:pPr>
        <w:rPr>
          <w:sz w:val="22"/>
        </w:rPr>
      </w:pPr>
    </w:p>
    <w:p w:rsidR="00266CA9" w:rsidRPr="00225B17" w:rsidRDefault="00266CA9" w:rsidP="00963EE1">
      <w:pPr>
        <w:rPr>
          <w:sz w:val="22"/>
        </w:rPr>
      </w:pPr>
    </w:p>
    <w:p w:rsidR="00266CA9" w:rsidRPr="00225B17" w:rsidRDefault="00266CA9" w:rsidP="005A3425">
      <w:pPr>
        <w:pStyle w:val="Heading1"/>
        <w:keepNext w:val="0"/>
        <w:widowControl w:val="0"/>
        <w:tabs>
          <w:tab w:val="left" w:pos="540"/>
        </w:tabs>
        <w:spacing w:before="0" w:after="0"/>
        <w:rPr>
          <w:rFonts w:ascii="Times New Roman" w:hAnsi="Times New Roman" w:cs="Times New Roman"/>
          <w:sz w:val="22"/>
        </w:rPr>
      </w:pPr>
      <w:r w:rsidRPr="00225B17">
        <w:rPr>
          <w:rFonts w:ascii="Times New Roman" w:hAnsi="Times New Roman" w:cs="Times New Roman"/>
          <w:sz w:val="22"/>
        </w:rPr>
        <w:t>5.</w:t>
      </w:r>
      <w:r w:rsidRPr="00225B17">
        <w:rPr>
          <w:rFonts w:ascii="Times New Roman" w:hAnsi="Times New Roman" w:cs="Times New Roman"/>
          <w:sz w:val="22"/>
        </w:rPr>
        <w:tab/>
        <w:t>P</w:t>
      </w:r>
      <w:smartTag w:uri="urn:schemas-microsoft-com:office:smarttags" w:element="PersonName">
        <w:r w:rsidRPr="00225B17">
          <w:rPr>
            <w:rFonts w:ascii="Times New Roman" w:hAnsi="Times New Roman" w:cs="Times New Roman"/>
            <w:sz w:val="22"/>
          </w:rPr>
          <w:t>RO</w:t>
        </w:r>
      </w:smartTag>
      <w:r w:rsidRPr="00225B17">
        <w:rPr>
          <w:rFonts w:ascii="Times New Roman" w:hAnsi="Times New Roman" w:cs="Times New Roman"/>
          <w:sz w:val="22"/>
        </w:rPr>
        <w:t>PRIETA’ FARMACOLOGICHE</w:t>
      </w:r>
    </w:p>
    <w:p w:rsidR="00266CA9" w:rsidRPr="00225B17" w:rsidRDefault="00266CA9" w:rsidP="005A3425">
      <w:pPr>
        <w:widowControl w:val="0"/>
        <w:tabs>
          <w:tab w:val="left" w:pos="567"/>
        </w:tabs>
        <w:ind w:right="-29"/>
        <w:rPr>
          <w:b/>
          <w:sz w:val="22"/>
        </w:rPr>
      </w:pPr>
    </w:p>
    <w:p w:rsidR="00266CA9" w:rsidRPr="00225B17" w:rsidRDefault="00266CA9" w:rsidP="005A3425">
      <w:pPr>
        <w:pStyle w:val="Heading2"/>
        <w:keepNext w:val="0"/>
        <w:widowControl w:val="0"/>
        <w:tabs>
          <w:tab w:val="clear" w:pos="4680"/>
          <w:tab w:val="left" w:pos="540"/>
        </w:tabs>
        <w:jc w:val="left"/>
        <w:rPr>
          <w:i w:val="0"/>
          <w:iCs w:val="0"/>
          <w:u w:val="single"/>
          <w:lang w:val="it-IT"/>
        </w:rPr>
      </w:pPr>
      <w:r w:rsidRPr="00225B17">
        <w:rPr>
          <w:i w:val="0"/>
          <w:iCs w:val="0"/>
          <w:lang w:val="it-IT"/>
        </w:rPr>
        <w:t>5.1</w:t>
      </w:r>
      <w:r w:rsidRPr="00225B17">
        <w:rPr>
          <w:i w:val="0"/>
          <w:iCs w:val="0"/>
          <w:lang w:val="it-IT"/>
        </w:rPr>
        <w:tab/>
        <w:t>Proprietà farmacodinamiche</w:t>
      </w:r>
    </w:p>
    <w:p w:rsidR="00266CA9" w:rsidRPr="00225B17" w:rsidRDefault="00266CA9" w:rsidP="005A3425">
      <w:pPr>
        <w:widowControl w:val="0"/>
        <w:rPr>
          <w:sz w:val="22"/>
        </w:rPr>
      </w:pPr>
    </w:p>
    <w:p w:rsidR="00266CA9" w:rsidRPr="00225B17" w:rsidRDefault="00266CA9" w:rsidP="005A3425">
      <w:pPr>
        <w:widowControl w:val="0"/>
        <w:rPr>
          <w:sz w:val="22"/>
        </w:rPr>
      </w:pPr>
      <w:r w:rsidRPr="00225B17">
        <w:rPr>
          <w:sz w:val="22"/>
        </w:rPr>
        <w:t>Categoria farmacoterapeutica: antiaggreganti piastrinici, esclusa l’eparina, Codice ATC: B01AC/04.</w:t>
      </w:r>
    </w:p>
    <w:p w:rsidR="00266CA9" w:rsidRDefault="00266CA9" w:rsidP="005A3425">
      <w:pPr>
        <w:widowControl w:val="0"/>
        <w:rPr>
          <w:sz w:val="22"/>
        </w:rPr>
      </w:pPr>
    </w:p>
    <w:p w:rsidR="00E840A5" w:rsidRPr="00BC12D2" w:rsidRDefault="00E840A5" w:rsidP="005A3425">
      <w:pPr>
        <w:widowControl w:val="0"/>
        <w:rPr>
          <w:i/>
          <w:sz w:val="22"/>
        </w:rPr>
      </w:pPr>
      <w:r w:rsidRPr="00BC12D2">
        <w:rPr>
          <w:i/>
          <w:sz w:val="22"/>
        </w:rPr>
        <w:t>Meccanismo d’azione</w:t>
      </w:r>
    </w:p>
    <w:p w:rsidR="00E840A5" w:rsidRPr="00225B17" w:rsidRDefault="00E840A5" w:rsidP="005A3425">
      <w:pPr>
        <w:widowControl w:val="0"/>
        <w:rPr>
          <w:sz w:val="22"/>
        </w:rPr>
      </w:pPr>
    </w:p>
    <w:p w:rsidR="006733A5" w:rsidRPr="00225B17" w:rsidRDefault="006733A5" w:rsidP="005A3425">
      <w:pPr>
        <w:widowControl w:val="0"/>
        <w:rPr>
          <w:sz w:val="22"/>
        </w:rPr>
      </w:pPr>
      <w:r w:rsidRPr="00225B17">
        <w:rPr>
          <w:sz w:val="22"/>
        </w:rPr>
        <w:t>Clopidogrel è un pr</w:t>
      </w:r>
      <w:r w:rsidR="002B4776" w:rsidRPr="00225B17">
        <w:rPr>
          <w:sz w:val="22"/>
        </w:rPr>
        <w:t>o</w:t>
      </w:r>
      <w:r w:rsidRPr="00225B17">
        <w:rPr>
          <w:sz w:val="22"/>
        </w:rPr>
        <w:t xml:space="preserve">farmaco, uno dei </w:t>
      </w:r>
      <w:r w:rsidR="006A1210" w:rsidRPr="00225B17">
        <w:rPr>
          <w:sz w:val="22"/>
        </w:rPr>
        <w:t>s</w:t>
      </w:r>
      <w:r w:rsidRPr="00225B17">
        <w:rPr>
          <w:sz w:val="22"/>
        </w:rPr>
        <w:t>u</w:t>
      </w:r>
      <w:r w:rsidR="006A1210" w:rsidRPr="00225B17">
        <w:rPr>
          <w:sz w:val="22"/>
        </w:rPr>
        <w:t>o</w:t>
      </w:r>
      <w:r w:rsidRPr="00225B17">
        <w:rPr>
          <w:sz w:val="22"/>
        </w:rPr>
        <w:t xml:space="preserve">i metaboliti è un inibitore dell’aggregazione piastrinica. Clopidogrel deve essere metabolizzato dagli enzimi del </w:t>
      </w:r>
      <w:smartTag w:uri="urn:schemas-microsoft-com:office:smarttags" w:element="PersonName">
        <w:r w:rsidRPr="00225B17">
          <w:rPr>
            <w:sz w:val="22"/>
          </w:rPr>
          <w:t>CY</w:t>
        </w:r>
      </w:smartTag>
      <w:r w:rsidRPr="00225B17">
        <w:rPr>
          <w:sz w:val="22"/>
        </w:rPr>
        <w:t>P450 per produrre il metabolita attivo che inibisce l’</w:t>
      </w:r>
      <w:r w:rsidR="00C91C5C" w:rsidRPr="00225B17">
        <w:rPr>
          <w:sz w:val="22"/>
        </w:rPr>
        <w:t>aggregazione</w:t>
      </w:r>
      <w:r w:rsidRPr="00225B17">
        <w:rPr>
          <w:sz w:val="22"/>
        </w:rPr>
        <w:t xml:space="preserve"> piastrinica.</w:t>
      </w:r>
    </w:p>
    <w:p w:rsidR="006733A5" w:rsidRPr="00225B17" w:rsidRDefault="006733A5" w:rsidP="005A3425">
      <w:pPr>
        <w:widowControl w:val="0"/>
        <w:rPr>
          <w:sz w:val="22"/>
        </w:rPr>
      </w:pPr>
      <w:r w:rsidRPr="00225B17">
        <w:rPr>
          <w:sz w:val="22"/>
        </w:rPr>
        <w:t xml:space="preserve">Il metabolita attivo di clopidogrel </w:t>
      </w:r>
      <w:r w:rsidR="00266CA9" w:rsidRPr="00225B17">
        <w:rPr>
          <w:sz w:val="22"/>
        </w:rPr>
        <w:t>inibisce selettivamente il legame dell'adenosina-difosfato (ADP) al suo recettore piastrinico</w:t>
      </w:r>
      <w:r w:rsidR="000368EE" w:rsidRPr="00225B17">
        <w:rPr>
          <w:sz w:val="22"/>
        </w:rPr>
        <w:t xml:space="preserve"> P2Y</w:t>
      </w:r>
      <w:r w:rsidR="000368EE" w:rsidRPr="00225B17">
        <w:rPr>
          <w:rFonts w:ascii="(Tipo di carattere testo asiati" w:hAnsi="(Tipo di carattere testo asiati"/>
          <w:sz w:val="22"/>
          <w:vertAlign w:val="subscript"/>
        </w:rPr>
        <w:t>12</w:t>
      </w:r>
      <w:r w:rsidR="00266CA9" w:rsidRPr="00225B17">
        <w:rPr>
          <w:sz w:val="22"/>
        </w:rPr>
        <w:t xml:space="preserve">, e di conseguenza inibisce l'attivazione del complesso </w:t>
      </w:r>
      <w:r w:rsidR="000368EE" w:rsidRPr="00225B17">
        <w:rPr>
          <w:sz w:val="22"/>
        </w:rPr>
        <w:t xml:space="preserve">glicoproteico </w:t>
      </w:r>
      <w:r w:rsidR="00266CA9" w:rsidRPr="00225B17">
        <w:rPr>
          <w:sz w:val="22"/>
        </w:rPr>
        <w:t xml:space="preserve">GPIIb-IIIa mediata dall'ADP, </w:t>
      </w:r>
      <w:r w:rsidR="000368EE" w:rsidRPr="00225B17">
        <w:rPr>
          <w:sz w:val="22"/>
        </w:rPr>
        <w:t xml:space="preserve">e </w:t>
      </w:r>
      <w:r w:rsidR="00266CA9" w:rsidRPr="00225B17">
        <w:rPr>
          <w:sz w:val="22"/>
        </w:rPr>
        <w:t xml:space="preserve">pertanto l'aggregazione piastrinica risulta inibita. </w:t>
      </w:r>
    </w:p>
    <w:p w:rsidR="006733A5" w:rsidRPr="00225B17" w:rsidRDefault="00266CA9" w:rsidP="005A3425">
      <w:pPr>
        <w:widowControl w:val="0"/>
        <w:rPr>
          <w:sz w:val="22"/>
        </w:rPr>
      </w:pPr>
      <w:r w:rsidRPr="00225B17">
        <w:rPr>
          <w:sz w:val="22"/>
        </w:rPr>
        <w:t xml:space="preserve"> </w:t>
      </w:r>
    </w:p>
    <w:p w:rsidR="00266CA9" w:rsidRPr="00225B17" w:rsidRDefault="006733A5" w:rsidP="005A3425">
      <w:pPr>
        <w:widowControl w:val="0"/>
        <w:rPr>
          <w:sz w:val="22"/>
        </w:rPr>
      </w:pPr>
      <w:r w:rsidRPr="00225B17">
        <w:rPr>
          <w:sz w:val="22"/>
        </w:rPr>
        <w:t>A causa del legame irreversibile,</w:t>
      </w:r>
      <w:r w:rsidR="008D1DA5">
        <w:rPr>
          <w:sz w:val="22"/>
        </w:rPr>
        <w:t xml:space="preserve"> </w:t>
      </w:r>
      <w:r w:rsidR="00266CA9" w:rsidRPr="00225B17">
        <w:rPr>
          <w:sz w:val="22"/>
        </w:rPr>
        <w:t xml:space="preserve">le piastrine esposte a clopidogrel sono influenzate per il resto della loro vita </w:t>
      </w:r>
      <w:r w:rsidRPr="00225B17">
        <w:rPr>
          <w:sz w:val="22"/>
        </w:rPr>
        <w:t xml:space="preserve">(circa 7-10 giorni) </w:t>
      </w:r>
      <w:r w:rsidR="00266CA9" w:rsidRPr="00225B17">
        <w:rPr>
          <w:sz w:val="22"/>
        </w:rPr>
        <w:t xml:space="preserve">ed il recupero della funzione piastrinica normale avviene </w:t>
      </w:r>
      <w:r w:rsidR="00C91C5C" w:rsidRPr="00225B17">
        <w:rPr>
          <w:sz w:val="22"/>
        </w:rPr>
        <w:t>con un andamento dipendente</w:t>
      </w:r>
      <w:r w:rsidR="00110F7A">
        <w:rPr>
          <w:sz w:val="22"/>
        </w:rPr>
        <w:t xml:space="preserve"> </w:t>
      </w:r>
      <w:r w:rsidR="00C91C5C" w:rsidRPr="00225B17">
        <w:rPr>
          <w:sz w:val="22"/>
        </w:rPr>
        <w:t>d</w:t>
      </w:r>
      <w:r w:rsidR="00266CA9" w:rsidRPr="00225B17">
        <w:rPr>
          <w:sz w:val="22"/>
        </w:rPr>
        <w:t>al ricambio piastrinico.</w:t>
      </w:r>
      <w:r w:rsidR="002B4776" w:rsidRPr="00225B17">
        <w:rPr>
          <w:sz w:val="22"/>
        </w:rPr>
        <w:t xml:space="preserve"> </w:t>
      </w:r>
      <w:r w:rsidR="00B83F2A" w:rsidRPr="00225B17">
        <w:rPr>
          <w:sz w:val="22"/>
        </w:rPr>
        <w:t>A</w:t>
      </w:r>
      <w:r w:rsidR="002B4776" w:rsidRPr="00225B17">
        <w:rPr>
          <w:sz w:val="22"/>
        </w:rPr>
        <w:t>nche l’aggregazione piastrinica indotta da agonisti diversi dall’ADP è inibita</w:t>
      </w:r>
      <w:r w:rsidR="00B83F2A" w:rsidRPr="00225B17">
        <w:rPr>
          <w:sz w:val="22"/>
        </w:rPr>
        <w:t xml:space="preserve"> dal blocco dell’amplificazione dell’attivazione piastrinica </w:t>
      </w:r>
      <w:r w:rsidR="00C91C5C" w:rsidRPr="00225B17">
        <w:rPr>
          <w:sz w:val="22"/>
        </w:rPr>
        <w:t>dovuta a</w:t>
      </w:r>
      <w:r w:rsidR="00B83F2A" w:rsidRPr="00225B17">
        <w:rPr>
          <w:sz w:val="22"/>
        </w:rPr>
        <w:t>ll’ADP rilasciato</w:t>
      </w:r>
      <w:r w:rsidR="002B4776" w:rsidRPr="00225B17">
        <w:rPr>
          <w:sz w:val="22"/>
        </w:rPr>
        <w:t>.</w:t>
      </w:r>
    </w:p>
    <w:p w:rsidR="002B4776" w:rsidRPr="00225B17" w:rsidRDefault="002B4776" w:rsidP="00963EE1">
      <w:pPr>
        <w:keepNext/>
        <w:keepLines/>
        <w:rPr>
          <w:sz w:val="22"/>
        </w:rPr>
      </w:pPr>
    </w:p>
    <w:p w:rsidR="002B4776" w:rsidRPr="00225B17" w:rsidRDefault="002B4776" w:rsidP="00963EE1">
      <w:pPr>
        <w:keepNext/>
        <w:keepLines/>
        <w:rPr>
          <w:sz w:val="22"/>
        </w:rPr>
      </w:pPr>
      <w:r w:rsidRPr="00225B17">
        <w:rPr>
          <w:sz w:val="22"/>
        </w:rPr>
        <w:t>Poiché il metabolita attivo è prodotto da</w:t>
      </w:r>
      <w:r w:rsidR="00B25113" w:rsidRPr="00225B17">
        <w:rPr>
          <w:sz w:val="22"/>
        </w:rPr>
        <w:t>ll’attività de</w:t>
      </w:r>
      <w:r w:rsidRPr="00225B17">
        <w:rPr>
          <w:sz w:val="22"/>
        </w:rPr>
        <w:t xml:space="preserve">gli enzimi del </w:t>
      </w:r>
      <w:smartTag w:uri="urn:schemas-microsoft-com:office:smarttags" w:element="PersonName">
        <w:r w:rsidRPr="00225B17">
          <w:rPr>
            <w:sz w:val="22"/>
          </w:rPr>
          <w:t>CY</w:t>
        </w:r>
      </w:smartTag>
      <w:r w:rsidRPr="00225B17">
        <w:rPr>
          <w:sz w:val="22"/>
        </w:rPr>
        <w:t xml:space="preserve">P450, alcuni dei quali sono polimorfi o soggetti a inibizione da altri </w:t>
      </w:r>
      <w:r w:rsidR="00C05AB4">
        <w:rPr>
          <w:sz w:val="22"/>
        </w:rPr>
        <w:t>medicinali</w:t>
      </w:r>
      <w:r w:rsidRPr="00225B17">
        <w:rPr>
          <w:sz w:val="22"/>
        </w:rPr>
        <w:t xml:space="preserve">, non tutti i pazienti avranno una inibizione piastrinica adeguata. </w:t>
      </w:r>
    </w:p>
    <w:p w:rsidR="00266CA9" w:rsidRDefault="00266CA9" w:rsidP="00963EE1">
      <w:pPr>
        <w:rPr>
          <w:sz w:val="22"/>
        </w:rPr>
      </w:pPr>
    </w:p>
    <w:p w:rsidR="00E840A5" w:rsidRPr="00BC12D2" w:rsidRDefault="00E840A5" w:rsidP="00963EE1">
      <w:pPr>
        <w:rPr>
          <w:i/>
          <w:sz w:val="22"/>
        </w:rPr>
      </w:pPr>
      <w:r w:rsidRPr="00BC12D2">
        <w:rPr>
          <w:i/>
          <w:sz w:val="22"/>
        </w:rPr>
        <w:t>Proprietà farmacodinamiche</w:t>
      </w:r>
    </w:p>
    <w:p w:rsidR="00E840A5" w:rsidRPr="00225B17" w:rsidRDefault="00E840A5" w:rsidP="00963EE1">
      <w:pPr>
        <w:rPr>
          <w:sz w:val="22"/>
        </w:rPr>
      </w:pPr>
    </w:p>
    <w:p w:rsidR="00266CA9" w:rsidRPr="00225B17" w:rsidRDefault="00266CA9" w:rsidP="00963EE1">
      <w:pPr>
        <w:rPr>
          <w:sz w:val="22"/>
        </w:rPr>
      </w:pPr>
      <w:r w:rsidRPr="00225B17">
        <w:rPr>
          <w:sz w:val="22"/>
        </w:rPr>
        <w:t>Dosi ripetute di 75 mg al giorno hanno prodotto una notevole inibizione dell'aggregazione piastrinica ADP</w:t>
      </w:r>
      <w:r w:rsidRPr="00225B17">
        <w:rPr>
          <w:sz w:val="22"/>
        </w:rPr>
        <w:noBreakHyphen/>
        <w:t>indotta già dal primo giorno; l'inibizione è aumentata progressivamente fino a stabilizzarsi tra il terzo ed il settimo giorno. In questa condizione di "steady-state" il livello medio di inibizione osservato con una dose di 75 mg al giorno era compreso tra 40-60%. L'aggregazione piastrinica ed il tempo di sanguinamento sono tornati gradualmente ai valori di base in genere entro 5 giorni dall'interruzione del trattamento.</w:t>
      </w:r>
    </w:p>
    <w:p w:rsidR="00266CA9" w:rsidRDefault="00266CA9" w:rsidP="00963EE1">
      <w:pPr>
        <w:rPr>
          <w:sz w:val="22"/>
        </w:rPr>
      </w:pPr>
    </w:p>
    <w:p w:rsidR="00E840A5" w:rsidRPr="00BC12D2" w:rsidRDefault="00E840A5" w:rsidP="00963EE1">
      <w:pPr>
        <w:rPr>
          <w:i/>
          <w:sz w:val="22"/>
        </w:rPr>
      </w:pPr>
      <w:r w:rsidRPr="00BC12D2">
        <w:rPr>
          <w:i/>
          <w:sz w:val="22"/>
        </w:rPr>
        <w:t>Efficacia e sicurezza clinica</w:t>
      </w:r>
    </w:p>
    <w:p w:rsidR="00E840A5" w:rsidRPr="00225B17" w:rsidRDefault="00E840A5" w:rsidP="00963EE1">
      <w:pPr>
        <w:rPr>
          <w:sz w:val="22"/>
        </w:rPr>
      </w:pPr>
    </w:p>
    <w:p w:rsidR="00266CA9" w:rsidRPr="00225B17" w:rsidRDefault="00266CA9" w:rsidP="00963EE1">
      <w:pPr>
        <w:pStyle w:val="BodyText"/>
        <w:rPr>
          <w:lang w:val="it-IT"/>
        </w:rPr>
      </w:pPr>
      <w:r w:rsidRPr="00225B17">
        <w:rPr>
          <w:lang w:val="it-IT"/>
        </w:rPr>
        <w:t xml:space="preserve">La sicurezza e l’efficacia di clopidogrel sono state valutate in </w:t>
      </w:r>
      <w:r w:rsidR="001500BA">
        <w:rPr>
          <w:lang w:val="it-IT"/>
        </w:rPr>
        <w:t>7</w:t>
      </w:r>
      <w:r w:rsidR="001500BA" w:rsidRPr="00225B17">
        <w:rPr>
          <w:lang w:val="it-IT"/>
        </w:rPr>
        <w:t xml:space="preserve"> </w:t>
      </w:r>
      <w:r w:rsidRPr="00225B17">
        <w:rPr>
          <w:lang w:val="it-IT"/>
        </w:rPr>
        <w:t xml:space="preserve">studi in doppio-cieco che hanno coinvolto più di </w:t>
      </w:r>
      <w:r w:rsidR="001500BA">
        <w:rPr>
          <w:lang w:val="it-IT"/>
        </w:rPr>
        <w:t>100</w:t>
      </w:r>
      <w:r w:rsidR="00DB4549">
        <w:rPr>
          <w:lang w:val="it-IT"/>
        </w:rPr>
        <w:t>.000</w:t>
      </w:r>
      <w:r w:rsidRPr="00225B17">
        <w:rPr>
          <w:lang w:val="it-IT"/>
        </w:rPr>
        <w:t xml:space="preserve"> pazienti: lo studio CAPRIE, di confronto tra clopidogrel e ASA, e gli studi CURE, CLARITY</w:t>
      </w:r>
      <w:r w:rsidR="00DB4549">
        <w:rPr>
          <w:lang w:val="it-IT"/>
        </w:rPr>
        <w:t>,</w:t>
      </w:r>
      <w:r w:rsidRPr="00225B17">
        <w:rPr>
          <w:lang w:val="it-IT"/>
        </w:rPr>
        <w:t xml:space="preserve"> COMMIT</w:t>
      </w:r>
      <w:r w:rsidR="001500BA">
        <w:rPr>
          <w:lang w:val="it-IT"/>
        </w:rPr>
        <w:t>, CHANCE, POINT</w:t>
      </w:r>
      <w:r w:rsidRPr="00225B17">
        <w:rPr>
          <w:lang w:val="it-IT"/>
        </w:rPr>
        <w:t xml:space="preserve"> </w:t>
      </w:r>
      <w:r w:rsidR="00DB4549">
        <w:rPr>
          <w:lang w:val="it-IT"/>
        </w:rPr>
        <w:t xml:space="preserve">e ACTIVE-A </w:t>
      </w:r>
      <w:r w:rsidRPr="00225B17">
        <w:rPr>
          <w:lang w:val="it-IT"/>
        </w:rPr>
        <w:t>di confronto tra clopidogrel e placebo, entrambi somministrati in associazione con ASA ed altre terapie standard.</w:t>
      </w:r>
    </w:p>
    <w:p w:rsidR="00266CA9" w:rsidRPr="00225B17" w:rsidRDefault="00266CA9" w:rsidP="00963EE1">
      <w:pPr>
        <w:rPr>
          <w:sz w:val="22"/>
        </w:rPr>
      </w:pPr>
    </w:p>
    <w:p w:rsidR="00266CA9" w:rsidRPr="00225B17" w:rsidRDefault="00266CA9" w:rsidP="00963EE1">
      <w:pPr>
        <w:pStyle w:val="Heading2"/>
        <w:keepLines/>
        <w:jc w:val="left"/>
        <w:rPr>
          <w:b w:val="0"/>
          <w:iCs w:val="0"/>
          <w:lang w:val="it-IT"/>
        </w:rPr>
      </w:pPr>
      <w:r w:rsidRPr="00225B17">
        <w:rPr>
          <w:b w:val="0"/>
          <w:iCs w:val="0"/>
          <w:lang w:val="it-IT"/>
        </w:rPr>
        <w:t>Infarto miocardico recente (IM), ictus recente o arteriopatia obliterante periferica documentata</w:t>
      </w:r>
    </w:p>
    <w:p w:rsidR="00266CA9" w:rsidRPr="00225B17" w:rsidRDefault="00266CA9" w:rsidP="00963EE1">
      <w:pPr>
        <w:keepNext/>
        <w:keepLines/>
        <w:rPr>
          <w:sz w:val="22"/>
        </w:rPr>
      </w:pPr>
    </w:p>
    <w:p w:rsidR="00266CA9" w:rsidRPr="00225B17" w:rsidRDefault="00266CA9" w:rsidP="00963EE1">
      <w:pPr>
        <w:keepNext/>
        <w:keepLines/>
        <w:rPr>
          <w:sz w:val="22"/>
        </w:rPr>
      </w:pPr>
      <w:r w:rsidRPr="00225B17">
        <w:rPr>
          <w:sz w:val="22"/>
        </w:rPr>
        <w:t>Lo studio CAPRIE è stato condotto su 19.185 pazienti con aterotrombosi manifestatasi con recente infarto miocardico (</w:t>
      </w:r>
      <w:r w:rsidRPr="00225B17">
        <w:rPr>
          <w:sz w:val="22"/>
          <w:lang w:val="en-US"/>
        </w:rPr>
        <w:sym w:font="Symbol" w:char="F03C"/>
      </w:r>
      <w:r w:rsidRPr="00225B17">
        <w:rPr>
          <w:sz w:val="22"/>
        </w:rPr>
        <w:t>35 giorni), recente ictus ischemico (tra 7 giorni e 6 mesi), o arteriopatia obliterante periferica comprovata (AOP). I pazienti sono stati randomizzati al trattamento con clopidogrel 75 mg/die oppure con ASA 325 mg/die, e osservati per un periodo da l a 3 anni. Nel sottogruppo con infarto miocardico la maggior parte dei pazienti è stata trattata con ASA per i primissimi giorni seguenti l’infarto miocardico acuto.</w:t>
      </w:r>
    </w:p>
    <w:p w:rsidR="00266CA9" w:rsidRPr="00225B17" w:rsidRDefault="00266CA9" w:rsidP="00963EE1">
      <w:pPr>
        <w:rPr>
          <w:sz w:val="22"/>
        </w:rPr>
      </w:pPr>
    </w:p>
    <w:p w:rsidR="00266CA9" w:rsidRPr="00225B17" w:rsidRDefault="00266CA9" w:rsidP="00963EE1">
      <w:pPr>
        <w:rPr>
          <w:sz w:val="22"/>
        </w:rPr>
      </w:pPr>
      <w:r w:rsidRPr="00225B17">
        <w:rPr>
          <w:sz w:val="22"/>
        </w:rPr>
        <w:t xml:space="preserve">Clopidogrel ha ridotto significativamente l'incidenza di nuovi eventi ischemici ("end point" combinato di infarto miocardico, ictus ischemico e morte vascolare) rispetto ad ASA. Nell’analisi “intention to treat”, 939 eventi sono stati osservati nel gruppo clopidogrel e 1.020 eventi con ASA, (riduzione del rischio relativo (RRR) 8,7%, [IC 95%: da </w:t>
      </w:r>
      <w:smartTag w:uri="urn:schemas-microsoft-com:office:smarttags" w:element="metricconverter">
        <w:smartTagPr>
          <w:attr w:name="ProductID" w:val="0,2 a"/>
        </w:smartTagPr>
        <w:r w:rsidRPr="00225B17">
          <w:rPr>
            <w:sz w:val="22"/>
          </w:rPr>
          <w:t>0,2 a</w:t>
        </w:r>
      </w:smartTag>
      <w:r w:rsidRPr="00225B17">
        <w:rPr>
          <w:sz w:val="22"/>
        </w:rPr>
        <w:t xml:space="preserve"> 16,4 ]; p = 0,045), che corrisponde, per ogni 1.000 pazienti trattati per 2 anni, a 10 ulteriori pazienti [IC: da </w:t>
      </w:r>
      <w:smartTag w:uri="urn:schemas-microsoft-com:office:smarttags" w:element="metricconverter">
        <w:smartTagPr>
          <w:attr w:name="ProductID" w:val="0 a"/>
        </w:smartTagPr>
        <w:r w:rsidRPr="00225B17">
          <w:rPr>
            <w:sz w:val="22"/>
          </w:rPr>
          <w:t>0 a</w:t>
        </w:r>
      </w:smartTag>
      <w:r w:rsidRPr="00225B17">
        <w:rPr>
          <w:sz w:val="22"/>
        </w:rPr>
        <w:t xml:space="preserve"> 20] ai quali sono stati evitati nuovi eventi ischemici. L’analisi della mortalità totale quale endpoint secondario non ha mostrato nessuna differenza significativa tra clopidogrel (5,8%) e ASA (6,0%).</w:t>
      </w:r>
    </w:p>
    <w:p w:rsidR="00266CA9" w:rsidRPr="00225B17" w:rsidRDefault="00266CA9" w:rsidP="00963EE1">
      <w:pPr>
        <w:rPr>
          <w:sz w:val="22"/>
        </w:rPr>
      </w:pPr>
    </w:p>
    <w:p w:rsidR="00266CA9" w:rsidRPr="00225B17" w:rsidRDefault="00266CA9" w:rsidP="00963EE1">
      <w:pPr>
        <w:rPr>
          <w:i/>
          <w:iCs/>
          <w:sz w:val="22"/>
        </w:rPr>
      </w:pPr>
      <w:r w:rsidRPr="00225B17">
        <w:rPr>
          <w:sz w:val="22"/>
        </w:rPr>
        <w:t>Nell’analisi dei sottogruppi eseguita per patologia qualificante (infarto miocardico, ictus ischemico ed arteriopatia obliterante periferica) il beneficio è apparso essere più consistente (</w:t>
      </w:r>
      <w:smartTag w:uri="urn:schemas-microsoft-com:office:smarttags" w:element="PersonName">
        <w:r w:rsidRPr="00225B17">
          <w:rPr>
            <w:sz w:val="22"/>
          </w:rPr>
          <w:t>raggi</w:t>
        </w:r>
      </w:smartTag>
      <w:r w:rsidRPr="00225B17">
        <w:rPr>
          <w:sz w:val="22"/>
        </w:rPr>
        <w:t xml:space="preserve">ungendo la significatività statistica a p = 0,003) nei pazienti arruolati per arteriopatia obliterante periferica (in special modo per quelli con precedenti di infarto miocardico) (RRR = 23,7%; IC: da </w:t>
      </w:r>
      <w:smartTag w:uri="urn:schemas-microsoft-com:office:smarttags" w:element="metricconverter">
        <w:smartTagPr>
          <w:attr w:name="ProductID" w:val="8,9 a"/>
        </w:smartTagPr>
        <w:r w:rsidRPr="00225B17">
          <w:rPr>
            <w:sz w:val="22"/>
          </w:rPr>
          <w:t>8,9 a</w:t>
        </w:r>
      </w:smartTag>
      <w:r w:rsidRPr="00225B17">
        <w:rPr>
          <w:sz w:val="22"/>
        </w:rPr>
        <w:t xml:space="preserve"> 36,2) e meno consistente (non significativamente diverso da ASA) nei pazienti con ictus (RRR = 7,3%; IC: da - </w:t>
      </w:r>
      <w:smartTag w:uri="urn:schemas-microsoft-com:office:smarttags" w:element="metricconverter">
        <w:smartTagPr>
          <w:attr w:name="ProductID" w:val="5,7 a"/>
        </w:smartTagPr>
        <w:r w:rsidRPr="00225B17">
          <w:rPr>
            <w:sz w:val="22"/>
          </w:rPr>
          <w:t>5,7 a</w:t>
        </w:r>
      </w:smartTag>
      <w:r w:rsidRPr="00225B17">
        <w:rPr>
          <w:sz w:val="22"/>
        </w:rPr>
        <w:t xml:space="preserve"> 18,7 [p=0,258]). Nei pazienti arruolati nello studio sulla sola base di un recente infarto miocardico, clopidogrel è stato numericamente inferiore, ma non statisticamente diverso da ASA (RRR = - 4,0%; IC: da - </w:t>
      </w:r>
      <w:smartTag w:uri="urn:schemas-microsoft-com:office:smarttags" w:element="metricconverter">
        <w:smartTagPr>
          <w:attr w:name="ProductID" w:val="22,5 a"/>
        </w:smartTagPr>
        <w:r w:rsidRPr="00225B17">
          <w:rPr>
            <w:sz w:val="22"/>
          </w:rPr>
          <w:t>22,5 a</w:t>
        </w:r>
      </w:smartTag>
      <w:r w:rsidRPr="00225B17">
        <w:rPr>
          <w:sz w:val="22"/>
        </w:rPr>
        <w:t xml:space="preserve"> 11,7 [p=0,639]). Inoltre una analisi dei sottogruppi per età ha indicato che il beneficio di clopidogrel nei pazienti oltre 75 anni è stato inferiore a quello osservato nei pazienti di età </w:t>
      </w:r>
      <w:r w:rsidRPr="00225B17">
        <w:rPr>
          <w:sz w:val="22"/>
          <w:lang w:val="en-US"/>
        </w:rPr>
        <w:sym w:font="Symbol" w:char="F0A3"/>
      </w:r>
      <w:r w:rsidRPr="00225B17">
        <w:rPr>
          <w:sz w:val="22"/>
        </w:rPr>
        <w:t>75 anni.</w:t>
      </w:r>
    </w:p>
    <w:p w:rsidR="00266CA9" w:rsidRPr="00225B17" w:rsidRDefault="00266CA9" w:rsidP="00963EE1">
      <w:pPr>
        <w:rPr>
          <w:sz w:val="22"/>
        </w:rPr>
      </w:pPr>
    </w:p>
    <w:p w:rsidR="00266CA9" w:rsidRPr="00225B17" w:rsidRDefault="00266CA9" w:rsidP="00963EE1">
      <w:pPr>
        <w:rPr>
          <w:sz w:val="22"/>
        </w:rPr>
      </w:pPr>
      <w:r w:rsidRPr="00225B17">
        <w:rPr>
          <w:sz w:val="22"/>
        </w:rPr>
        <w:t>Dato che lo studio CAPRIE non è stato dimensionato per valutare l’efficacia nei singoli sottogruppi, non risulta chiaro se le differenze nella riduzione del rischio relativo per le varie patologie qualificanti siano reali oppure siano dovute al caso.</w:t>
      </w:r>
    </w:p>
    <w:p w:rsidR="00266CA9" w:rsidRPr="00225B17" w:rsidRDefault="00266CA9" w:rsidP="00963EE1">
      <w:pPr>
        <w:rPr>
          <w:sz w:val="22"/>
        </w:rPr>
      </w:pPr>
    </w:p>
    <w:p w:rsidR="00266CA9" w:rsidRPr="00225B17" w:rsidRDefault="00266CA9" w:rsidP="00963EE1">
      <w:pPr>
        <w:pStyle w:val="Heading4"/>
        <w:rPr>
          <w:b w:val="0"/>
          <w:i/>
          <w:lang w:val="it-IT"/>
        </w:rPr>
      </w:pPr>
      <w:r w:rsidRPr="00225B17">
        <w:rPr>
          <w:b w:val="0"/>
          <w:i/>
          <w:lang w:val="it-IT"/>
        </w:rPr>
        <w:t>Sindrome coronarica acuta</w:t>
      </w:r>
    </w:p>
    <w:p w:rsidR="00266CA9" w:rsidRPr="00225B17" w:rsidRDefault="00266CA9" w:rsidP="00963EE1">
      <w:pPr>
        <w:rPr>
          <w:sz w:val="22"/>
        </w:rPr>
      </w:pPr>
    </w:p>
    <w:p w:rsidR="00266CA9" w:rsidRPr="00225B17" w:rsidRDefault="00266CA9" w:rsidP="00963EE1">
      <w:pPr>
        <w:rPr>
          <w:sz w:val="22"/>
        </w:rPr>
      </w:pPr>
      <w:r w:rsidRPr="00225B17">
        <w:rPr>
          <w:sz w:val="22"/>
        </w:rPr>
        <w:t>Lo studio CURE è stato condotto su 12.562 pazienti con sindrome coronarica acuta senza innalzamento del tratto ST (angina instabile o infarto miocardico senza onde Q), che avevano presentato l’inizio del loro più recente episodio di dolore toracico o sintomi coerenti con ischemia nelle 24 ore precedenti. I pazienti dovevano presentare o modificazioni ECG compatibili con nuova ischemia o elevazione degli enzimi cardiaci o della troponina I o T almeno 2 volte il limite superiore della norma. I pazienti sono stati randomizzati al trattamento con clopidogrel (dose di carico 300 mg seguita da 75 mg/die, N=6</w:t>
      </w:r>
      <w:r w:rsidR="00623B10">
        <w:rPr>
          <w:sz w:val="22"/>
        </w:rPr>
        <w:t>.</w:t>
      </w:r>
      <w:r w:rsidRPr="00225B17">
        <w:rPr>
          <w:sz w:val="22"/>
        </w:rPr>
        <w:t>259) o con placebo (N=6</w:t>
      </w:r>
      <w:r w:rsidR="00623B10">
        <w:rPr>
          <w:sz w:val="22"/>
        </w:rPr>
        <w:t>.</w:t>
      </w:r>
      <w:r w:rsidRPr="00225B17">
        <w:rPr>
          <w:sz w:val="22"/>
        </w:rPr>
        <w:t>303), entrambi somministrati in associazione con ASA (75-325 mg una volta al giorno) e altre terapie standard. I pazienti sono stati trattati fino ad un anno. Nello studio CURE, 823 pazienti (6,6%) hanno ricevuto una terapia concomitante di antagonisti dei recettori GPIIb/IIIa. Eparina è stata somministrata in più del 90% dei pazienti e la relativa percentuale di sanguinamento tra clopidogrel e placebo non è stata significativamente influenzata dalla terapia concomitante con eparina.</w:t>
      </w:r>
    </w:p>
    <w:p w:rsidR="00266CA9" w:rsidRPr="00225B17" w:rsidRDefault="00266CA9" w:rsidP="00963EE1">
      <w:pPr>
        <w:rPr>
          <w:sz w:val="22"/>
        </w:rPr>
      </w:pPr>
    </w:p>
    <w:p w:rsidR="00266CA9" w:rsidRPr="00225B17" w:rsidRDefault="00266CA9" w:rsidP="00963EE1">
      <w:pPr>
        <w:rPr>
          <w:sz w:val="22"/>
        </w:rPr>
      </w:pPr>
      <w:bookmarkStart w:id="1" w:name="OLE_LINK2"/>
      <w:bookmarkStart w:id="2" w:name="OLE_LINK3"/>
      <w:r w:rsidRPr="00225B17">
        <w:rPr>
          <w:sz w:val="22"/>
        </w:rPr>
        <w:t xml:space="preserve">Il numero di pazienti che ha manifestato l’endpoint primario (morte cardiovascolare, infarto miocardico, o ictus) è stato di 582 (9,3%) nel gruppo trattato con clopidogrel e di 719 (11,4%) nel gruppo trattato con placebo, con una riduzione del rischio relativo del 20% (IC 95% da 10% a 28%; p=0,00009) per il gruppo clopidogrel (17% di riduzione del rischio relativo quando i pazienti sono stati trattati in modo conservativo, 29% quando sono stati sottoposti a </w:t>
      </w:r>
      <w:r w:rsidRPr="00225B17">
        <w:rPr>
          <w:sz w:val="22"/>
          <w:szCs w:val="22"/>
        </w:rPr>
        <w:t>a</w:t>
      </w:r>
      <w:r w:rsidRPr="00225B17">
        <w:rPr>
          <w:color w:val="000000"/>
          <w:sz w:val="22"/>
          <w:szCs w:val="22"/>
        </w:rPr>
        <w:t>ngioplastica coronarica transluminale percutanea</w:t>
      </w:r>
      <w:r w:rsidRPr="00225B17">
        <w:rPr>
          <w:rFonts w:ascii="Arial" w:hAnsi="Arial" w:cs="Arial"/>
          <w:color w:val="000000"/>
          <w:sz w:val="20"/>
          <w:szCs w:val="20"/>
        </w:rPr>
        <w:t xml:space="preserve"> (</w:t>
      </w:r>
      <w:smartTag w:uri="urn:schemas-microsoft-com:office:smarttags" w:element="PersonName">
        <w:r w:rsidRPr="00225B17">
          <w:rPr>
            <w:sz w:val="22"/>
          </w:rPr>
          <w:t>PT</w:t>
        </w:r>
      </w:smartTag>
      <w:r w:rsidRPr="00225B17">
        <w:rPr>
          <w:sz w:val="22"/>
        </w:rPr>
        <w:t>CA) con o senza stent e 10% quando sono stati sottoposti a innesto di bypass aortocoronarico (CABG)</w:t>
      </w:r>
      <w:r w:rsidR="00110F7A">
        <w:rPr>
          <w:sz w:val="22"/>
        </w:rPr>
        <w:t>.</w:t>
      </w:r>
      <w:r w:rsidRPr="00225B17">
        <w:rPr>
          <w:sz w:val="22"/>
        </w:rPr>
        <w:t xml:space="preserve"> Sono stati prevenuti nuovi eventi cardiovascolari (endpoint primario) con una riduzione del rischio relativo del 22% (IC: da </w:t>
      </w:r>
      <w:smartTag w:uri="urn:schemas-microsoft-com:office:smarttags" w:element="metricconverter">
        <w:smartTagPr>
          <w:attr w:name="ProductID" w:val="8,6 a"/>
        </w:smartTagPr>
        <w:r w:rsidRPr="00225B17">
          <w:rPr>
            <w:sz w:val="22"/>
          </w:rPr>
          <w:t>8,6 a</w:t>
        </w:r>
      </w:smartTag>
      <w:r w:rsidRPr="00225B17">
        <w:rPr>
          <w:sz w:val="22"/>
        </w:rPr>
        <w:t xml:space="preserve"> 33,4), 32% (IC: da </w:t>
      </w:r>
      <w:smartTag w:uri="urn:schemas-microsoft-com:office:smarttags" w:element="metricconverter">
        <w:smartTagPr>
          <w:attr w:name="ProductID" w:val="12,8 a"/>
        </w:smartTagPr>
        <w:r w:rsidRPr="00225B17">
          <w:rPr>
            <w:sz w:val="22"/>
          </w:rPr>
          <w:t>12,8 a</w:t>
        </w:r>
      </w:smartTag>
      <w:r w:rsidRPr="00225B17">
        <w:rPr>
          <w:sz w:val="22"/>
        </w:rPr>
        <w:t xml:space="preserve"> 46,4), 4% (IC: da </w:t>
      </w:r>
      <w:smartTag w:uri="urn:schemas-microsoft-com:office:smarttags" w:element="metricconverter">
        <w:smartTagPr>
          <w:attr w:name="ProductID" w:val="-26,9 a"/>
        </w:smartTagPr>
        <w:r w:rsidRPr="00225B17">
          <w:rPr>
            <w:sz w:val="22"/>
          </w:rPr>
          <w:t>-26,9 a</w:t>
        </w:r>
      </w:smartTag>
      <w:r w:rsidRPr="00225B17">
        <w:rPr>
          <w:sz w:val="22"/>
        </w:rPr>
        <w:t xml:space="preserve"> 26,7), 6% (IC: da </w:t>
      </w:r>
      <w:smartTag w:uri="urn:schemas-microsoft-com:office:smarttags" w:element="metricconverter">
        <w:smartTagPr>
          <w:attr w:name="ProductID" w:val="-33,5 a"/>
        </w:smartTagPr>
        <w:r w:rsidRPr="00225B17">
          <w:rPr>
            <w:sz w:val="22"/>
          </w:rPr>
          <w:t>-33,5 a</w:t>
        </w:r>
      </w:smartTag>
      <w:r w:rsidRPr="00225B17">
        <w:rPr>
          <w:sz w:val="22"/>
        </w:rPr>
        <w:t xml:space="preserve"> 34,3) e 14% (IC: da </w:t>
      </w:r>
      <w:smartTag w:uri="urn:schemas-microsoft-com:office:smarttags" w:element="metricconverter">
        <w:smartTagPr>
          <w:attr w:name="ProductID" w:val="-31,6 a"/>
        </w:smartTagPr>
        <w:r w:rsidRPr="00225B17">
          <w:rPr>
            <w:sz w:val="22"/>
          </w:rPr>
          <w:t>-31,6 a</w:t>
        </w:r>
      </w:smartTag>
      <w:r w:rsidRPr="00225B17">
        <w:rPr>
          <w:sz w:val="22"/>
        </w:rPr>
        <w:t xml:space="preserve"> 44,2), durante gli intervalli dello studio 0-1, 1-3, 3-6, 6-9 e 9-12 mesi, rispettivamente. Pertanto, oltre a 3 mesi di trattamento, il beneficio osservato nel gruppo clopidogrel + ASA non era ulteriormente aumentato mentre il rischio di emorragia persisteva (vedere paragrafo 4.4).</w:t>
      </w:r>
    </w:p>
    <w:bookmarkEnd w:id="1"/>
    <w:bookmarkEnd w:id="2"/>
    <w:p w:rsidR="00266CA9" w:rsidRPr="00225B17" w:rsidRDefault="00266CA9" w:rsidP="00963EE1">
      <w:pPr>
        <w:rPr>
          <w:sz w:val="22"/>
        </w:rPr>
      </w:pPr>
    </w:p>
    <w:p w:rsidR="00266CA9" w:rsidRPr="00225B17" w:rsidRDefault="00266CA9" w:rsidP="00963EE1">
      <w:pPr>
        <w:rPr>
          <w:sz w:val="22"/>
        </w:rPr>
      </w:pPr>
      <w:r w:rsidRPr="00225B17">
        <w:rPr>
          <w:sz w:val="22"/>
        </w:rPr>
        <w:t>L’uso di clopidogrel nel CURE era associato con una diminuzione della necessità di un trattamento trombolitico (RRR = 43,3%; IC: da 24,3% a 57,5%) e inibitori di GPIIb/IIIa (RRR = 18,2%; IC: 6,5%, 28,3%).</w:t>
      </w:r>
    </w:p>
    <w:p w:rsidR="00266CA9" w:rsidRPr="00225B17" w:rsidRDefault="00266CA9" w:rsidP="00963EE1">
      <w:pPr>
        <w:rPr>
          <w:sz w:val="22"/>
        </w:rPr>
      </w:pPr>
    </w:p>
    <w:p w:rsidR="00266CA9" w:rsidRPr="00225B17" w:rsidRDefault="00266CA9" w:rsidP="00963EE1">
      <w:pPr>
        <w:rPr>
          <w:sz w:val="22"/>
        </w:rPr>
      </w:pPr>
      <w:r w:rsidRPr="00225B17">
        <w:rPr>
          <w:sz w:val="22"/>
        </w:rPr>
        <w:t xml:space="preserve">Il numero di pazienti </w:t>
      </w:r>
      <w:r w:rsidR="00A30A13" w:rsidRPr="00225B17">
        <w:rPr>
          <w:sz w:val="22"/>
        </w:rPr>
        <w:t xml:space="preserve">che </w:t>
      </w:r>
      <w:r w:rsidRPr="00225B17">
        <w:rPr>
          <w:sz w:val="22"/>
        </w:rPr>
        <w:t>ha manifestato l’endpoint co-primario (morte cardiovascolare, infarto miocardico, ictus o ischemia refrattaria) è stato di 1.035 (16,5%) nel gruppo trattato con clopidogrel e di 1.187 (18,8%) nel gruppo trattato con placebo, con una riduzione del rischio relativo del 14% (IC 95% da 6% a 21%, p=0,0005) per il gruppo trattato con clopidogrel. Questo beneficio è stato principalmente determinato da una riduzione statisticamente significativa dell’incidenza dell’infarto miocardico [287 (4,6%) nel gruppo trattato con clopidogrel e 363 (5,8%) nel gruppo trattato con placebo]. Non si è osservato nessun effetto sulla percentuale di riospedalizzazione per angina instabile.</w:t>
      </w:r>
    </w:p>
    <w:p w:rsidR="00266CA9" w:rsidRPr="00225B17" w:rsidRDefault="00266CA9" w:rsidP="00963EE1">
      <w:pPr>
        <w:rPr>
          <w:sz w:val="22"/>
        </w:rPr>
      </w:pPr>
    </w:p>
    <w:p w:rsidR="00266CA9" w:rsidRPr="00225B17" w:rsidRDefault="00266CA9" w:rsidP="00963EE1">
      <w:pPr>
        <w:rPr>
          <w:sz w:val="22"/>
        </w:rPr>
      </w:pPr>
      <w:r w:rsidRPr="00225B17">
        <w:rPr>
          <w:sz w:val="22"/>
        </w:rPr>
        <w:t>I risultati ottenuti nelle popolazioni con caratteristiche differenti (per es. angina instabile o infarto miocardico senza onde Q, livelli di rischio basso o alto, diabete, necessità di rivascolarizzazione, età, sesso, ecc.) si sono rivelati coerenti con i risultati dell’analisi primaria. In particolare, in un’analisi a posteriori in 2.172 pazienti (17% della popolazione totale dello studio CURE) che erano stati sottoposti a posizionamento di stent (Stent-CURE), i dati hanno mostrato una significativa RRR del 26,2% a favore di clopidogrel rispetto a placebo per l’endpoint co-primario (morte cardiovascolare, infarto miocardico, ictus) ed una significativa RRR del 23,9% per il secondo endpoint co-primario (morte cardiovascolare, infarto miocardico, ictus o ischemia refrattaria). Inoltre, il profilo di sicurezza di clopidogrel in questo sottogruppo di pazienti non ha evidenziato particolari problemi. Pertanto, i risultati ottenuti da questo sottogruppo sono in linea con i risultati complessivi dello studio.</w:t>
      </w:r>
    </w:p>
    <w:p w:rsidR="00266CA9" w:rsidRPr="00225B17" w:rsidRDefault="00266CA9" w:rsidP="00963EE1">
      <w:pPr>
        <w:rPr>
          <w:sz w:val="22"/>
        </w:rPr>
      </w:pPr>
    </w:p>
    <w:p w:rsidR="00266CA9" w:rsidRPr="00225B17" w:rsidRDefault="00266CA9" w:rsidP="00963EE1">
      <w:pPr>
        <w:rPr>
          <w:sz w:val="22"/>
        </w:rPr>
      </w:pPr>
      <w:r w:rsidRPr="00225B17">
        <w:rPr>
          <w:sz w:val="22"/>
        </w:rPr>
        <w:t>Il beneficio osservato con clopidogrel si è dimostrato indipendente dall’utilizzo di altre terapie cardiovascolari in acuto e a lungo termine (come eparina/EBPM, antagonisti della glicoproteina IIb/IIIa, farmaci ipolipemizzanti, beta bloccanti, e ACE inibitori). L’efficacia di clopidogrel è risultata indipendente dalla dose di ASA (75</w:t>
      </w:r>
      <w:r w:rsidRPr="00225B17">
        <w:rPr>
          <w:sz w:val="22"/>
        </w:rPr>
        <w:noBreakHyphen/>
        <w:t>325 mg una volta al giorno).</w:t>
      </w:r>
    </w:p>
    <w:p w:rsidR="00266CA9" w:rsidRPr="00225B17" w:rsidRDefault="00266CA9" w:rsidP="00963EE1">
      <w:pPr>
        <w:ind w:right="-29"/>
        <w:jc w:val="both"/>
        <w:rPr>
          <w:sz w:val="22"/>
        </w:rPr>
      </w:pPr>
    </w:p>
    <w:p w:rsidR="00266CA9" w:rsidRPr="00225B17" w:rsidRDefault="00266CA9" w:rsidP="00963EE1">
      <w:pPr>
        <w:rPr>
          <w:sz w:val="22"/>
        </w:rPr>
      </w:pPr>
      <w:r w:rsidRPr="00225B17">
        <w:rPr>
          <w:sz w:val="22"/>
        </w:rPr>
        <w:t xml:space="preserve">Nei pazienti con IM </w:t>
      </w:r>
      <w:r w:rsidR="00A21C68" w:rsidRPr="00225B17">
        <w:rPr>
          <w:sz w:val="22"/>
        </w:rPr>
        <w:t xml:space="preserve">acuto </w:t>
      </w:r>
      <w:r w:rsidRPr="00225B17">
        <w:t xml:space="preserve">con </w:t>
      </w:r>
      <w:r w:rsidRPr="00225B17">
        <w:rPr>
          <w:sz w:val="22"/>
        </w:rPr>
        <w:t>innalzamento del tratto ST, la sicurezza e l’efficacia di clopidogrel sono state valutate in 2 studi, CLARITY e COMMIT, randomizzati, in doppio-cieco, controllati con placebo.</w:t>
      </w:r>
    </w:p>
    <w:p w:rsidR="00266CA9" w:rsidRPr="00225B17" w:rsidRDefault="00266CA9" w:rsidP="00963EE1">
      <w:pPr>
        <w:jc w:val="both"/>
        <w:rPr>
          <w:sz w:val="22"/>
        </w:rPr>
      </w:pPr>
    </w:p>
    <w:p w:rsidR="00266CA9" w:rsidRPr="00225B17" w:rsidRDefault="00266CA9" w:rsidP="00963EE1">
      <w:pPr>
        <w:pStyle w:val="BodyText3"/>
        <w:tabs>
          <w:tab w:val="left" w:pos="240"/>
        </w:tabs>
        <w:autoSpaceDE w:val="0"/>
        <w:autoSpaceDN w:val="0"/>
        <w:adjustRightInd w:val="0"/>
        <w:rPr>
          <w:szCs w:val="16"/>
          <w:lang w:val="it-IT"/>
        </w:rPr>
      </w:pPr>
      <w:r w:rsidRPr="00225B17">
        <w:rPr>
          <w:szCs w:val="16"/>
          <w:lang w:val="it-IT"/>
        </w:rPr>
        <w:t>Lo studio CLARITY ha arruolato 3.491 pazienti che si presentavano entro 12 ore dall’esordio di un IM con innalzamento del tratto ST ed erano candidati alla terapia trombolitica. I pazienti hanno ricevuto clopidogrel (dose di carico di 300 mg, seguita da 75 mg/die, n=1</w:t>
      </w:r>
      <w:r w:rsidR="00623B10">
        <w:rPr>
          <w:szCs w:val="16"/>
          <w:lang w:val="it-IT"/>
        </w:rPr>
        <w:t>.</w:t>
      </w:r>
      <w:r w:rsidRPr="00225B17">
        <w:rPr>
          <w:szCs w:val="16"/>
          <w:lang w:val="it-IT"/>
        </w:rPr>
        <w:t>752) oppure placebo (n=1</w:t>
      </w:r>
      <w:r w:rsidR="00623B10">
        <w:rPr>
          <w:szCs w:val="16"/>
          <w:lang w:val="it-IT"/>
        </w:rPr>
        <w:t>.</w:t>
      </w:r>
      <w:r w:rsidRPr="00225B17">
        <w:rPr>
          <w:szCs w:val="16"/>
          <w:lang w:val="it-IT"/>
        </w:rPr>
        <w:t xml:space="preserve">739), entrambi in associazione con ASA (dose di carico da </w:t>
      </w:r>
      <w:smartTag w:uri="urn:schemas-microsoft-com:office:smarttags" w:element="metricconverter">
        <w:smartTagPr>
          <w:attr w:name="ProductID" w:val="150 a"/>
        </w:smartTagPr>
        <w:r w:rsidRPr="00225B17">
          <w:rPr>
            <w:szCs w:val="16"/>
            <w:lang w:val="it-IT"/>
          </w:rPr>
          <w:t>150 a</w:t>
        </w:r>
      </w:smartTag>
      <w:r w:rsidRPr="00225B17">
        <w:rPr>
          <w:szCs w:val="16"/>
          <w:lang w:val="it-IT"/>
        </w:rPr>
        <w:t xml:space="preserve"> 325 mg, seguita da 75-162 mg/die), un farmaco fibrinolitico e, laddove necessario, eparina. I pazienti sono stati osservati per 30 giorni. L’endpoint primario era rappresentato dalla comparsa di uno dei seguenti eventi: occlusione dell’arteria correlata all’infarto, riscontrabile all’angiografia pre-dimissione, oppure la morte, oppure una recidiva di IM prima del</w:t>
      </w:r>
      <w:r w:rsidR="00110F7A">
        <w:rPr>
          <w:szCs w:val="16"/>
          <w:lang w:val="it-IT"/>
        </w:rPr>
        <w:t>l</w:t>
      </w:r>
      <w:r w:rsidRPr="00225B17">
        <w:rPr>
          <w:szCs w:val="16"/>
          <w:lang w:val="it-IT"/>
        </w:rPr>
        <w:t>a coronarografia. Per i pazienti che non sono stati sottoposti a coronarografia, l’endpoint primario era rappresentato da morte o recidiva di IM entro il giorno 8 oppure entro la dimissione dall’ospedale. La popolazione dei pazienti includeva il 19,7% di donne e il 29,2% di pazienti di età ≥ 65 anni. Globalmente il 99,7% dei pazienti hanno ricevuto fibrinolitici (fibrino specifici: 68,7%, non fibrino specifici: 31,1%), l’89,5% eparina, il 78,7% beta bloccanti, il 54,7% ACE inibitori e il 63% statine.</w:t>
      </w:r>
    </w:p>
    <w:p w:rsidR="00266CA9" w:rsidRPr="00225B17" w:rsidRDefault="00266CA9" w:rsidP="00963EE1">
      <w:pPr>
        <w:tabs>
          <w:tab w:val="left" w:pos="240"/>
        </w:tabs>
        <w:autoSpaceDE w:val="0"/>
        <w:autoSpaceDN w:val="0"/>
        <w:adjustRightInd w:val="0"/>
        <w:rPr>
          <w:color w:val="000000"/>
          <w:sz w:val="22"/>
          <w:szCs w:val="16"/>
        </w:rPr>
      </w:pPr>
    </w:p>
    <w:p w:rsidR="00266CA9" w:rsidRPr="00225B17" w:rsidRDefault="00266CA9" w:rsidP="00963EE1">
      <w:pPr>
        <w:pStyle w:val="BodyText3"/>
        <w:tabs>
          <w:tab w:val="left" w:pos="240"/>
        </w:tabs>
        <w:autoSpaceDE w:val="0"/>
        <w:autoSpaceDN w:val="0"/>
        <w:adjustRightInd w:val="0"/>
        <w:rPr>
          <w:szCs w:val="16"/>
          <w:lang w:val="it-IT"/>
        </w:rPr>
      </w:pPr>
      <w:r w:rsidRPr="00225B17">
        <w:rPr>
          <w:szCs w:val="16"/>
          <w:lang w:val="it-IT"/>
        </w:rPr>
        <w:t>L’incidenza dell’endpoint primario è stata del quindici percento (15,0%) nei pazienti del gruppo trattato con clopidogrel e del 21,7% nei pazienti del gruppo placebo, con una riduzione assoluta del 6,7% ed una riduzione del rischio del 36 % a favore di clopidogrel (95% CI: 24, 47%; p&lt;0,001), principalmente correlata ad una riduzione delle occlusioni delle arterie correlate all’infarto. Tale beneficio è stato coerente in tutti i sottogruppi prespecificati inclusi i sottogruppi per età e sesso, localizzazione dell’infarto e tipo di fibrinolitico o eparina utilizzati.</w:t>
      </w:r>
    </w:p>
    <w:p w:rsidR="00266CA9" w:rsidRPr="00225B17" w:rsidRDefault="00266CA9" w:rsidP="00963EE1">
      <w:pPr>
        <w:rPr>
          <w:sz w:val="22"/>
        </w:rPr>
      </w:pPr>
    </w:p>
    <w:p w:rsidR="00266CA9" w:rsidRPr="00225B17" w:rsidRDefault="00266CA9" w:rsidP="00963EE1">
      <w:pPr>
        <w:tabs>
          <w:tab w:val="left" w:pos="240"/>
        </w:tabs>
        <w:autoSpaceDE w:val="0"/>
        <w:autoSpaceDN w:val="0"/>
        <w:adjustRightInd w:val="0"/>
        <w:rPr>
          <w:color w:val="000000"/>
          <w:sz w:val="22"/>
          <w:szCs w:val="16"/>
        </w:rPr>
      </w:pPr>
      <w:r w:rsidRPr="00225B17">
        <w:rPr>
          <w:color w:val="000000"/>
          <w:sz w:val="22"/>
          <w:szCs w:val="16"/>
        </w:rPr>
        <w:t xml:space="preserve">Lo studio COMMIT con disegno fattoriale </w:t>
      </w:r>
      <w:r w:rsidRPr="00225B17">
        <w:rPr>
          <w:color w:val="000000"/>
          <w:sz w:val="22"/>
        </w:rPr>
        <w:t xml:space="preserve">2x2 </w:t>
      </w:r>
      <w:r w:rsidRPr="00225B17">
        <w:rPr>
          <w:color w:val="000000"/>
          <w:sz w:val="22"/>
          <w:szCs w:val="16"/>
        </w:rPr>
        <w:t>ha arruolato 45.852 pazienti che si presentavano entro le 24 ore dall’inizio dei sintomi di sospetto IM, con il supporto di anomalie all’ECG (ad es. innalzamento del tratto ST, abbassamento del tratto ST oppure blocco di branca sinistro). I pazienti hanno ricevuto clopidogrel (75 mg/die, n=22</w:t>
      </w:r>
      <w:r w:rsidR="00110F7A">
        <w:rPr>
          <w:color w:val="000000"/>
          <w:sz w:val="22"/>
          <w:szCs w:val="16"/>
        </w:rPr>
        <w:t>.</w:t>
      </w:r>
      <w:r w:rsidRPr="00225B17">
        <w:rPr>
          <w:color w:val="000000"/>
          <w:sz w:val="22"/>
          <w:szCs w:val="16"/>
        </w:rPr>
        <w:t>961) oppure placebo (n=22</w:t>
      </w:r>
      <w:r w:rsidR="00110F7A">
        <w:rPr>
          <w:color w:val="000000"/>
          <w:sz w:val="22"/>
          <w:szCs w:val="16"/>
        </w:rPr>
        <w:t>.</w:t>
      </w:r>
      <w:r w:rsidRPr="00225B17">
        <w:rPr>
          <w:color w:val="000000"/>
          <w:sz w:val="22"/>
          <w:szCs w:val="16"/>
        </w:rPr>
        <w:t>891), in associazione con ASA (162 mg/die), per 28 giorni o fino alla dimissione dall’ospedale. Gli endpoints co-primari erano</w:t>
      </w:r>
      <w:r w:rsidR="00544412">
        <w:rPr>
          <w:color w:val="000000"/>
          <w:sz w:val="22"/>
          <w:szCs w:val="16"/>
        </w:rPr>
        <w:t xml:space="preserve"> </w:t>
      </w:r>
      <w:r w:rsidRPr="00225B17">
        <w:rPr>
          <w:color w:val="000000"/>
          <w:sz w:val="22"/>
          <w:szCs w:val="16"/>
        </w:rPr>
        <w:t xml:space="preserve">morte da qualsiasi causa e la prima comparsa di re-infarto, ictus o morte. La popolazione ha incluso il 27,8% di donne, il 58,4% di pazienti di età ≥ 60 anni (26% </w:t>
      </w:r>
      <w:bookmarkStart w:id="3" w:name="OLE_LINK1"/>
      <w:r w:rsidRPr="00225B17">
        <w:rPr>
          <w:color w:val="000000"/>
          <w:sz w:val="22"/>
          <w:szCs w:val="16"/>
        </w:rPr>
        <w:t>≥</w:t>
      </w:r>
      <w:bookmarkEnd w:id="3"/>
      <w:r w:rsidRPr="00225B17">
        <w:rPr>
          <w:color w:val="000000"/>
          <w:sz w:val="22"/>
          <w:szCs w:val="16"/>
        </w:rPr>
        <w:t xml:space="preserve"> 70 anni) e il 54,5% di pazienti ha ricevuto fibrinolitici.</w:t>
      </w:r>
    </w:p>
    <w:p w:rsidR="00266CA9" w:rsidRPr="00225B17" w:rsidRDefault="00266CA9" w:rsidP="00963EE1">
      <w:pPr>
        <w:tabs>
          <w:tab w:val="left" w:pos="240"/>
        </w:tabs>
        <w:autoSpaceDE w:val="0"/>
        <w:autoSpaceDN w:val="0"/>
        <w:adjustRightInd w:val="0"/>
        <w:jc w:val="both"/>
        <w:rPr>
          <w:color w:val="000000"/>
          <w:sz w:val="22"/>
          <w:szCs w:val="16"/>
        </w:rPr>
      </w:pPr>
    </w:p>
    <w:p w:rsidR="00266CA9" w:rsidRPr="00225B17" w:rsidRDefault="00266CA9" w:rsidP="00963EE1">
      <w:pPr>
        <w:pStyle w:val="BodyText3"/>
        <w:tabs>
          <w:tab w:val="left" w:pos="240"/>
        </w:tabs>
        <w:autoSpaceDE w:val="0"/>
        <w:autoSpaceDN w:val="0"/>
        <w:adjustRightInd w:val="0"/>
        <w:rPr>
          <w:szCs w:val="16"/>
          <w:lang w:val="it-IT"/>
        </w:rPr>
      </w:pPr>
      <w:r w:rsidRPr="00225B17">
        <w:rPr>
          <w:szCs w:val="16"/>
          <w:lang w:val="it-IT"/>
        </w:rPr>
        <w:t>Clopidogrel ha ridotto in modo significativo del 7% (p = 0,029) il rischio relativo di morte da qualsiasi causa, e del 9% (p = 0,002) il rischio relativo della combinazione di re-infarto, ictus o morte, con una riduzione assoluta dello 0,5% e dello 0,9%, rispettivamente. Tale beneficio è stato coerente per età, sesso e utilizzo o meno di fibrinolitici ed è stato osservato già nelle prime 24 ore.</w:t>
      </w:r>
    </w:p>
    <w:p w:rsidR="00266CA9" w:rsidRDefault="00266CA9" w:rsidP="00963EE1">
      <w:pPr>
        <w:rPr>
          <w:sz w:val="22"/>
        </w:rPr>
      </w:pPr>
    </w:p>
    <w:p w:rsidR="00B22E90" w:rsidRPr="00B22E90" w:rsidRDefault="00B22E90" w:rsidP="00B22E90">
      <w:pPr>
        <w:rPr>
          <w:sz w:val="22"/>
        </w:rPr>
      </w:pPr>
      <w:r w:rsidRPr="00B22E90">
        <w:rPr>
          <w:sz w:val="22"/>
          <w:u w:val="single"/>
        </w:rPr>
        <w:t xml:space="preserve">De-escalation </w:t>
      </w:r>
      <w:r>
        <w:rPr>
          <w:sz w:val="22"/>
          <w:u w:val="single"/>
        </w:rPr>
        <w:t>degli</w:t>
      </w:r>
      <w:r w:rsidRPr="00B22E90">
        <w:rPr>
          <w:sz w:val="22"/>
          <w:u w:val="single"/>
        </w:rPr>
        <w:t xml:space="preserve"> inibitori del P2Y12 </w:t>
      </w:r>
      <w:r>
        <w:rPr>
          <w:sz w:val="22"/>
          <w:u w:val="single"/>
        </w:rPr>
        <w:t>nella sindr</w:t>
      </w:r>
      <w:r w:rsidR="00977A2C">
        <w:rPr>
          <w:sz w:val="22"/>
          <w:u w:val="single"/>
        </w:rPr>
        <w:t>o</w:t>
      </w:r>
      <w:r>
        <w:rPr>
          <w:sz w:val="22"/>
          <w:u w:val="single"/>
        </w:rPr>
        <w:t xml:space="preserve">me coronarica acuta </w:t>
      </w:r>
      <w:r w:rsidRPr="00B22E90">
        <w:rPr>
          <w:sz w:val="22"/>
        </w:rPr>
        <w:br/>
      </w:r>
      <w:r w:rsidRPr="00B22E90">
        <w:rPr>
          <w:sz w:val="22"/>
        </w:rPr>
        <w:br/>
        <w:t xml:space="preserve">Il passaggio da un inibitore più potente del recettore P2Y12 a clopidogrel in associazione con l'aspirina dopo la fase acuta </w:t>
      </w:r>
      <w:r>
        <w:rPr>
          <w:sz w:val="22"/>
        </w:rPr>
        <w:t>nella</w:t>
      </w:r>
      <w:r w:rsidRPr="00B22E90">
        <w:rPr>
          <w:sz w:val="22"/>
        </w:rPr>
        <w:t xml:space="preserve"> </w:t>
      </w:r>
      <w:r w:rsidR="00AE3533">
        <w:rPr>
          <w:sz w:val="22"/>
        </w:rPr>
        <w:t>sindrome coronarica acuta (</w:t>
      </w:r>
      <w:r w:rsidRPr="00B22E90">
        <w:rPr>
          <w:sz w:val="22"/>
        </w:rPr>
        <w:t>ACS</w:t>
      </w:r>
      <w:r w:rsidR="00AE3533">
        <w:rPr>
          <w:sz w:val="22"/>
        </w:rPr>
        <w:t>)</w:t>
      </w:r>
      <w:r w:rsidRPr="00B22E90">
        <w:rPr>
          <w:sz w:val="22"/>
        </w:rPr>
        <w:t xml:space="preserve"> è stato valutato in due studi randomizzati sponsorizzati dallo sperimentatore (ISS) - TOPIC e TROPICAL ACS - con i dati dei risultati clinici.</w:t>
      </w:r>
    </w:p>
    <w:p w:rsidR="00B22E90" w:rsidRPr="00B22E90" w:rsidRDefault="00B22E90" w:rsidP="00B22E90">
      <w:pPr>
        <w:rPr>
          <w:sz w:val="22"/>
        </w:rPr>
      </w:pPr>
      <w:r w:rsidRPr="00B22E90">
        <w:rPr>
          <w:sz w:val="22"/>
        </w:rPr>
        <w:br/>
        <w:t>Il beneficio clinico fornito dai più potenti inibitori del P2Y12, ticagrelor e prasugrel, nei loro studi chiave è correlato a una significativa riduzione degli eventi ischemici ricorrenti (inclusa trombosi dello stent acuto e subacuto (ST), infarto miocardico (MI) e urgente rivascolarizzazione). Sebbene il beneficio ischemico fosse consistente per tutto il primo anno, una maggiore riduzione della recidiva ischemica dopo ACS è stata osservata durante i primi giorni successivi all'inizio del trattamento. Al contrario, le analisi post-hoc hanno dimostrato aumenti statisticamente significativi del rischio di sanguinamento con i più potenti inibitori del P2Y12, che si verificano prevalentemente durante la fase di mantenimento, dopo il primo mese post-ACS. Gli studi TOPIC e TROPICAL-ACS sono stati disegnati per studiare come attenuare gli eventi di sanguinamento mantenendo l'efficacia.</w:t>
      </w:r>
      <w:r w:rsidRPr="00B22E90">
        <w:rPr>
          <w:sz w:val="22"/>
        </w:rPr>
        <w:br/>
      </w:r>
      <w:r w:rsidRPr="00B22E90">
        <w:rPr>
          <w:sz w:val="22"/>
        </w:rPr>
        <w:br/>
      </w:r>
      <w:r w:rsidRPr="00B22E90">
        <w:rPr>
          <w:b/>
          <w:sz w:val="22"/>
        </w:rPr>
        <w:t>TOPIC</w:t>
      </w:r>
      <w:r w:rsidRPr="00B22E90">
        <w:rPr>
          <w:sz w:val="22"/>
        </w:rPr>
        <w:t xml:space="preserve"> </w:t>
      </w:r>
      <w:r w:rsidRPr="00B22E90">
        <w:rPr>
          <w:i/>
          <w:sz w:val="22"/>
        </w:rPr>
        <w:t>(</w:t>
      </w:r>
      <w:r w:rsidRPr="00B22E90">
        <w:rPr>
          <w:i/>
          <w:sz w:val="22"/>
          <w:lang w:val="fr-FR"/>
        </w:rPr>
        <w:t>Timing Of Platelet Inhibition after acute Coronary syndrome</w:t>
      </w:r>
      <w:r w:rsidRPr="00B22E90">
        <w:rPr>
          <w:sz w:val="22"/>
        </w:rPr>
        <w:t>)</w:t>
      </w:r>
      <w:r w:rsidRPr="00B22E90">
        <w:rPr>
          <w:sz w:val="22"/>
        </w:rPr>
        <w:br/>
      </w:r>
      <w:r w:rsidRPr="00B22E90">
        <w:rPr>
          <w:sz w:val="22"/>
        </w:rPr>
        <w:br/>
        <w:t xml:space="preserve">Questo studio randomizzato, in aperto comprendeva pazienti con ACS che richiedevano </w:t>
      </w:r>
      <w:r w:rsidR="002440FF">
        <w:rPr>
          <w:sz w:val="22"/>
        </w:rPr>
        <w:t>un intervento coronarico percutaneo (</w:t>
      </w:r>
      <w:r w:rsidRPr="00B22E90">
        <w:rPr>
          <w:sz w:val="22"/>
        </w:rPr>
        <w:t>PCI</w:t>
      </w:r>
      <w:r w:rsidR="002440FF">
        <w:rPr>
          <w:sz w:val="22"/>
        </w:rPr>
        <w:t>)</w:t>
      </w:r>
      <w:r w:rsidRPr="00B22E90">
        <w:rPr>
          <w:sz w:val="22"/>
        </w:rPr>
        <w:t xml:space="preserve">. I pazienti trattati con aspirina e un più potente bloccante del P2Y12 e senza eventi avversi dopo un mese di trattamento sono stati assegnati al passaggio ad aspirina </w:t>
      </w:r>
      <w:r w:rsidR="006D1772" w:rsidRPr="00B22E90">
        <w:rPr>
          <w:sz w:val="22"/>
        </w:rPr>
        <w:t xml:space="preserve">più clopidogrel </w:t>
      </w:r>
      <w:r w:rsidRPr="00B22E90">
        <w:rPr>
          <w:sz w:val="22"/>
        </w:rPr>
        <w:t xml:space="preserve">a dosaggio fisso (doppia terapia </w:t>
      </w:r>
      <w:r w:rsidR="002440FF">
        <w:rPr>
          <w:sz w:val="22"/>
        </w:rPr>
        <w:t xml:space="preserve">antiaggregante </w:t>
      </w:r>
      <w:r w:rsidRPr="00B22E90">
        <w:rPr>
          <w:sz w:val="22"/>
        </w:rPr>
        <w:t xml:space="preserve">piastrinica </w:t>
      </w:r>
      <w:r w:rsidR="006D1772">
        <w:rPr>
          <w:sz w:val="22"/>
        </w:rPr>
        <w:t>de-escalata</w:t>
      </w:r>
      <w:r w:rsidRPr="00B22E90">
        <w:rPr>
          <w:sz w:val="22"/>
        </w:rPr>
        <w:t xml:space="preserve"> (DAPT de-escalated) o alla continuazione del loro regime farmacologico (DAPT invariat</w:t>
      </w:r>
      <w:r w:rsidR="006D1772">
        <w:rPr>
          <w:sz w:val="22"/>
        </w:rPr>
        <w:t>a</w:t>
      </w:r>
      <w:r w:rsidRPr="00B22E90">
        <w:rPr>
          <w:sz w:val="22"/>
        </w:rPr>
        <w:t>).</w:t>
      </w:r>
      <w:r w:rsidRPr="00B22E90">
        <w:rPr>
          <w:sz w:val="22"/>
        </w:rPr>
        <w:br/>
      </w:r>
      <w:r w:rsidRPr="00B22E90">
        <w:rPr>
          <w:sz w:val="22"/>
        </w:rPr>
        <w:br/>
        <w:t xml:space="preserve">Complessivamente sono stati analizzati 645 dei 646 pazienti con </w:t>
      </w:r>
      <w:r w:rsidR="00322764" w:rsidRPr="00322764">
        <w:rPr>
          <w:sz w:val="22"/>
        </w:rPr>
        <w:t xml:space="preserve">infarto miocardico acuto con sopraslivellamento del tratto ST </w:t>
      </w:r>
      <w:r w:rsidR="00322764">
        <w:rPr>
          <w:sz w:val="22"/>
        </w:rPr>
        <w:t>(</w:t>
      </w:r>
      <w:r w:rsidRPr="00B22E90">
        <w:rPr>
          <w:sz w:val="22"/>
        </w:rPr>
        <w:t>STEMI</w:t>
      </w:r>
      <w:r w:rsidR="00322764">
        <w:rPr>
          <w:sz w:val="22"/>
        </w:rPr>
        <w:t>)</w:t>
      </w:r>
      <w:r w:rsidRPr="00B22E90">
        <w:rPr>
          <w:sz w:val="22"/>
        </w:rPr>
        <w:t xml:space="preserve"> o </w:t>
      </w:r>
      <w:r w:rsidR="00322764" w:rsidRPr="00EE05C7">
        <w:rPr>
          <w:szCs w:val="22"/>
          <w:bdr w:val="nil"/>
        </w:rPr>
        <w:t xml:space="preserve">infarto miocardico </w:t>
      </w:r>
      <w:r w:rsidR="00322764">
        <w:rPr>
          <w:szCs w:val="22"/>
          <w:bdr w:val="nil"/>
        </w:rPr>
        <w:t>acuto senza</w:t>
      </w:r>
      <w:r w:rsidR="00322764" w:rsidRPr="00EE05C7">
        <w:rPr>
          <w:szCs w:val="22"/>
          <w:bdr w:val="nil"/>
        </w:rPr>
        <w:t xml:space="preserve"> sopraslivellamento del tratto ST</w:t>
      </w:r>
      <w:r w:rsidR="00322764">
        <w:rPr>
          <w:szCs w:val="22"/>
          <w:bdr w:val="nil"/>
        </w:rPr>
        <w:t>(</w:t>
      </w:r>
      <w:r w:rsidRPr="00B22E90">
        <w:rPr>
          <w:sz w:val="22"/>
        </w:rPr>
        <w:t>NSTEMI</w:t>
      </w:r>
      <w:r w:rsidR="00322764">
        <w:rPr>
          <w:sz w:val="22"/>
        </w:rPr>
        <w:t>)</w:t>
      </w:r>
      <w:r w:rsidRPr="00B22E90">
        <w:rPr>
          <w:sz w:val="22"/>
        </w:rPr>
        <w:t xml:space="preserve"> o angina instabile (DAPT de-escalat</w:t>
      </w:r>
      <w:r w:rsidR="006D1772">
        <w:rPr>
          <w:sz w:val="22"/>
        </w:rPr>
        <w:t>a</w:t>
      </w:r>
      <w:r w:rsidRPr="00B22E90">
        <w:rPr>
          <w:sz w:val="22"/>
        </w:rPr>
        <w:t xml:space="preserve"> (n = 322), DAPT invariat</w:t>
      </w:r>
      <w:r w:rsidR="006D1772">
        <w:rPr>
          <w:sz w:val="22"/>
        </w:rPr>
        <w:t>a</w:t>
      </w:r>
      <w:r w:rsidRPr="00B22E90">
        <w:rPr>
          <w:sz w:val="22"/>
        </w:rPr>
        <w:t xml:space="preserve"> (n = 323)). Il follow-up a un anno è stato eseguito per 316 pazienti (98,1%) nel gruppo DAPT de-escalat</w:t>
      </w:r>
      <w:r w:rsidR="006D1772">
        <w:rPr>
          <w:sz w:val="22"/>
        </w:rPr>
        <w:t>a</w:t>
      </w:r>
      <w:r w:rsidRPr="00B22E90">
        <w:rPr>
          <w:sz w:val="22"/>
        </w:rPr>
        <w:t xml:space="preserve"> e 318 pazienti (98,5%) nel gruppo DAPT invariat</w:t>
      </w:r>
      <w:r w:rsidR="006D1772">
        <w:rPr>
          <w:sz w:val="22"/>
        </w:rPr>
        <w:t>a</w:t>
      </w:r>
      <w:r w:rsidRPr="00B22E90">
        <w:rPr>
          <w:sz w:val="22"/>
        </w:rPr>
        <w:t>. Il follow-up medio per entrambi i gruppi è stato di 359 giorni. Le caratteristiche della coorte studiata erano simili nei 2 gruppi.</w:t>
      </w:r>
      <w:r w:rsidRPr="00B22E90">
        <w:rPr>
          <w:sz w:val="22"/>
        </w:rPr>
        <w:br/>
      </w:r>
      <w:r w:rsidRPr="00B22E90">
        <w:rPr>
          <w:sz w:val="22"/>
        </w:rPr>
        <w:br/>
        <w:t>L’endpoint primario, un composito di morte cardiovascolare, ictus, rivascolarizzazione urgente e sanguinamento secondo BARC (Bleeding Academic Research Consortium) ≥</w:t>
      </w:r>
      <w:r w:rsidR="006D1772">
        <w:rPr>
          <w:sz w:val="22"/>
        </w:rPr>
        <w:t xml:space="preserve"> </w:t>
      </w:r>
      <w:r w:rsidRPr="00B22E90">
        <w:rPr>
          <w:sz w:val="22"/>
        </w:rPr>
        <w:t>2 a 1 anno dopo ACS, si è verificato in 43 pazienti (13,4%) nel gruppo DAPT de-escalat</w:t>
      </w:r>
      <w:r w:rsidR="006D1772">
        <w:rPr>
          <w:sz w:val="22"/>
        </w:rPr>
        <w:t>a</w:t>
      </w:r>
      <w:r w:rsidRPr="00B22E90">
        <w:rPr>
          <w:sz w:val="22"/>
        </w:rPr>
        <w:t xml:space="preserve"> e in 85 pazienti (26,3%) nel gruppo DAPT invariat</w:t>
      </w:r>
      <w:r w:rsidR="006D1772">
        <w:rPr>
          <w:sz w:val="22"/>
        </w:rPr>
        <w:t>a</w:t>
      </w:r>
      <w:r w:rsidRPr="00B22E90">
        <w:rPr>
          <w:sz w:val="22"/>
        </w:rPr>
        <w:t xml:space="preserve"> (p &lt;0,01). Questa differenza statisticamente significativa è stata determinata principalmente da un minor numero di eventi emorragici, con nessuna differenza riportata negli endpoint ischemici (p = 0,36), mentre il sanguinamento secondo BARC ≥2 si è verificato meno frequentemente nel gruppo DAPT de-escalat</w:t>
      </w:r>
      <w:r w:rsidR="006D1772">
        <w:rPr>
          <w:sz w:val="22"/>
        </w:rPr>
        <w:t>a</w:t>
      </w:r>
      <w:r w:rsidRPr="00B22E90">
        <w:rPr>
          <w:sz w:val="22"/>
        </w:rPr>
        <w:t xml:space="preserve"> (4,0%) rispetto al 14,9% nel gruppo DAPT invariat</w:t>
      </w:r>
      <w:r w:rsidR="006D1772">
        <w:rPr>
          <w:sz w:val="22"/>
        </w:rPr>
        <w:t>a</w:t>
      </w:r>
      <w:r w:rsidRPr="00B22E90">
        <w:rPr>
          <w:sz w:val="22"/>
        </w:rPr>
        <w:t xml:space="preserve"> (p &lt;0,01). </w:t>
      </w:r>
      <w:r w:rsidR="006D1772">
        <w:rPr>
          <w:sz w:val="22"/>
        </w:rPr>
        <w:t>G</w:t>
      </w:r>
      <w:r w:rsidRPr="00B22E90">
        <w:rPr>
          <w:sz w:val="22"/>
        </w:rPr>
        <w:t xml:space="preserve">li eventi </w:t>
      </w:r>
      <w:r w:rsidR="006D1772">
        <w:rPr>
          <w:sz w:val="22"/>
        </w:rPr>
        <w:t>emorragici</w:t>
      </w:r>
      <w:r w:rsidRPr="00B22E90">
        <w:rPr>
          <w:sz w:val="22"/>
        </w:rPr>
        <w:t xml:space="preserve">, definiti secondo </w:t>
      </w:r>
      <w:r w:rsidR="006D1772">
        <w:rPr>
          <w:sz w:val="22"/>
        </w:rPr>
        <w:t xml:space="preserve">tutti i gradi </w:t>
      </w:r>
      <w:r w:rsidRPr="00B22E90">
        <w:rPr>
          <w:sz w:val="22"/>
        </w:rPr>
        <w:t>BARC, si sono verificati in 30 pazienti (9,3%) nel gruppo DAPT de-escalat</w:t>
      </w:r>
      <w:r w:rsidR="006D1772">
        <w:rPr>
          <w:sz w:val="22"/>
        </w:rPr>
        <w:t>a</w:t>
      </w:r>
      <w:r w:rsidRPr="00B22E90">
        <w:rPr>
          <w:sz w:val="22"/>
        </w:rPr>
        <w:t xml:space="preserve"> e in 76 pazienti (23,5%) nel gruppo DAPT invariat</w:t>
      </w:r>
      <w:r w:rsidR="006D1772">
        <w:rPr>
          <w:sz w:val="22"/>
        </w:rPr>
        <w:t>a</w:t>
      </w:r>
      <w:r w:rsidRPr="00B22E90">
        <w:rPr>
          <w:sz w:val="22"/>
        </w:rPr>
        <w:t xml:space="preserve"> (p &lt;0,01).</w:t>
      </w:r>
    </w:p>
    <w:p w:rsidR="00B22E90" w:rsidRPr="00B22E90" w:rsidRDefault="00B22E90" w:rsidP="00B22E90">
      <w:pPr>
        <w:rPr>
          <w:sz w:val="22"/>
        </w:rPr>
      </w:pPr>
    </w:p>
    <w:p w:rsidR="00B22E90" w:rsidRPr="00B22E90" w:rsidRDefault="00B22E90" w:rsidP="00B22E90">
      <w:pPr>
        <w:rPr>
          <w:sz w:val="22"/>
        </w:rPr>
      </w:pPr>
      <w:r w:rsidRPr="00B22E90">
        <w:rPr>
          <w:b/>
          <w:sz w:val="22"/>
        </w:rPr>
        <w:t>TROPICAL-ACS</w:t>
      </w:r>
      <w:r w:rsidRPr="00B22E90">
        <w:rPr>
          <w:sz w:val="22"/>
        </w:rPr>
        <w:t xml:space="preserve"> </w:t>
      </w:r>
      <w:r w:rsidRPr="00B22E90">
        <w:rPr>
          <w:i/>
          <w:sz w:val="22"/>
        </w:rPr>
        <w:t>(</w:t>
      </w:r>
      <w:r w:rsidRPr="00B22E90">
        <w:rPr>
          <w:i/>
          <w:sz w:val="22"/>
          <w:lang w:val="fr-FR"/>
        </w:rPr>
        <w:t>Testing Responsiveness to Platelet Inhibition on Chronic Antiplatelet Treatment for Acute Coronary Syndromes</w:t>
      </w:r>
      <w:r w:rsidRPr="00B22E90">
        <w:rPr>
          <w:i/>
          <w:sz w:val="22"/>
        </w:rPr>
        <w:t>)</w:t>
      </w:r>
      <w:r w:rsidRPr="00B22E90">
        <w:rPr>
          <w:i/>
          <w:sz w:val="22"/>
        </w:rPr>
        <w:br/>
      </w:r>
      <w:r w:rsidRPr="00B22E90">
        <w:rPr>
          <w:sz w:val="22"/>
        </w:rPr>
        <w:br/>
        <w:t xml:space="preserve">Questo studio randomizzato, in aperto, comprendeva 2.610 pazienti con ACS positivi ai biomarcatori dopo un intervento PCI </w:t>
      </w:r>
      <w:r w:rsidR="006D1772">
        <w:rPr>
          <w:sz w:val="22"/>
        </w:rPr>
        <w:t>eseguito con successo</w:t>
      </w:r>
      <w:r w:rsidRPr="00B22E90">
        <w:rPr>
          <w:sz w:val="22"/>
        </w:rPr>
        <w:t xml:space="preserve">. I pazienti sono stati randomizzati a ricevere prasugrel 5 o 10 mg/die (giorni 0-14) (n = </w:t>
      </w:r>
      <w:r w:rsidR="00CE5119">
        <w:rPr>
          <w:sz w:val="22"/>
        </w:rPr>
        <w:t>1306</w:t>
      </w:r>
      <w:r w:rsidRPr="00B22E90">
        <w:rPr>
          <w:sz w:val="22"/>
        </w:rPr>
        <w:t xml:space="preserve">), o prasugrel 5 o 10 mg/die (giorni 0-7), quindi si è passati a clopidogrel 75 mg/die (giorni 8-14) (n = </w:t>
      </w:r>
      <w:r w:rsidR="00CE5119">
        <w:rPr>
          <w:sz w:val="22"/>
        </w:rPr>
        <w:t>1304</w:t>
      </w:r>
      <w:r w:rsidRPr="00B22E90">
        <w:rPr>
          <w:sz w:val="22"/>
        </w:rPr>
        <w:t xml:space="preserve">), in combinazione con ASA (&lt;100 mg/die). Al giorno 14 è stato eseguito il test </w:t>
      </w:r>
      <w:r w:rsidR="006D1772">
        <w:rPr>
          <w:sz w:val="22"/>
        </w:rPr>
        <w:t>di</w:t>
      </w:r>
      <w:r w:rsidRPr="00B22E90">
        <w:rPr>
          <w:sz w:val="22"/>
        </w:rPr>
        <w:t xml:space="preserve"> funzionalità piastrinica (PFT). I pazienti trattati solo con prasugrel hanno continuato la terapia con prasugrel per 11,5 mesi.</w:t>
      </w:r>
      <w:r w:rsidRPr="00B22E90">
        <w:rPr>
          <w:sz w:val="22"/>
        </w:rPr>
        <w:br/>
      </w:r>
      <w:r w:rsidRPr="00B22E90">
        <w:rPr>
          <w:sz w:val="22"/>
        </w:rPr>
        <w:br/>
        <w:t>I pazienti de-escalat</w:t>
      </w:r>
      <w:r w:rsidR="006D1772">
        <w:rPr>
          <w:sz w:val="22"/>
        </w:rPr>
        <w:t>i</w:t>
      </w:r>
      <w:r w:rsidRPr="00B22E90">
        <w:rPr>
          <w:sz w:val="22"/>
        </w:rPr>
        <w:t xml:space="preserve"> (passati a clopidogrel) sono stati sottoposti al test </w:t>
      </w:r>
      <w:r w:rsidR="006D1772">
        <w:rPr>
          <w:sz w:val="22"/>
        </w:rPr>
        <w:t>per rilevare una</w:t>
      </w:r>
      <w:r w:rsidRPr="00B22E90">
        <w:rPr>
          <w:sz w:val="22"/>
        </w:rPr>
        <w:t xml:space="preserve"> elevata reattività piastrinica (HPR). S</w:t>
      </w:r>
      <w:r w:rsidR="006D1772">
        <w:rPr>
          <w:sz w:val="22"/>
        </w:rPr>
        <w:t xml:space="preserve">ulla base di una </w:t>
      </w:r>
      <w:r w:rsidRPr="00B22E90">
        <w:rPr>
          <w:sz w:val="22"/>
        </w:rPr>
        <w:t>HPR ≥ 46 unità, i pazienti sono stati ripo</w:t>
      </w:r>
      <w:r w:rsidR="00C755A9">
        <w:rPr>
          <w:sz w:val="22"/>
        </w:rPr>
        <w:t>r</w:t>
      </w:r>
      <w:r w:rsidRPr="00B22E90">
        <w:rPr>
          <w:sz w:val="22"/>
        </w:rPr>
        <w:t>tati a prasugrel 5 o 10 mg/die per 11,5 mesi; s</w:t>
      </w:r>
      <w:r w:rsidR="006D1772">
        <w:rPr>
          <w:sz w:val="22"/>
        </w:rPr>
        <w:t xml:space="preserve">ulla base di una </w:t>
      </w:r>
      <w:r w:rsidRPr="00B22E90">
        <w:rPr>
          <w:sz w:val="22"/>
        </w:rPr>
        <w:t xml:space="preserve">HPR &lt; 46 unità, i pazienti hanno continuato con clopidogrel 75 mg/die per 11,5 mesi. Pertanto, il braccio </w:t>
      </w:r>
      <w:r w:rsidR="006D1772">
        <w:rPr>
          <w:sz w:val="22"/>
        </w:rPr>
        <w:t>con</w:t>
      </w:r>
      <w:r w:rsidRPr="00B22E90">
        <w:rPr>
          <w:sz w:val="22"/>
        </w:rPr>
        <w:t xml:space="preserve"> de-escalation guidat</w:t>
      </w:r>
      <w:r w:rsidR="002440FF">
        <w:rPr>
          <w:sz w:val="22"/>
        </w:rPr>
        <w:t>a</w:t>
      </w:r>
      <w:r w:rsidRPr="00B22E90">
        <w:rPr>
          <w:sz w:val="22"/>
        </w:rPr>
        <w:t xml:space="preserve"> ha avuto pazienti sia con prasugrel (40%) che con clopidogrel (60%). Tutti i pazienti hanno continuato la terapia con aspirina e sono stati seguiti per un anno.</w:t>
      </w:r>
      <w:r w:rsidRPr="00B22E90">
        <w:rPr>
          <w:sz w:val="22"/>
        </w:rPr>
        <w:br/>
      </w:r>
      <w:r w:rsidRPr="00B22E90">
        <w:rPr>
          <w:sz w:val="22"/>
        </w:rPr>
        <w:br/>
        <w:t>L'endpoint primario (incidenza combinata di morte CV, infarto miocardico, ictus e grado di sanguinamento secondo BARC ≥2 a 12 mesi)  è stato raggiunto dimostrando la non inferiorità</w:t>
      </w:r>
      <w:r w:rsidR="00C755A9">
        <w:rPr>
          <w:sz w:val="22"/>
        </w:rPr>
        <w:t>.</w:t>
      </w:r>
      <w:r w:rsidRPr="00B22E90">
        <w:rPr>
          <w:sz w:val="22"/>
        </w:rPr>
        <w:t xml:space="preserve"> 95 pazienti (7%) nel gruppo di de-escalation guidat</w:t>
      </w:r>
      <w:r w:rsidR="00C755A9">
        <w:rPr>
          <w:sz w:val="22"/>
        </w:rPr>
        <w:t>a</w:t>
      </w:r>
      <w:r w:rsidRPr="00B22E90">
        <w:rPr>
          <w:sz w:val="22"/>
        </w:rPr>
        <w:t xml:space="preserve"> e 118 pazienti (9%) nel gruppo di controllo (p non-inferiorità = 0.0004) hanno avuto un evento. La de-escalation guidata non ha comportato un aumento del rischio combinato di eventi ischemici (2,5% nel gruppo de-escalation vs 3,2% nel gruppo di controllo, p</w:t>
      </w:r>
      <w:r w:rsidR="00C755A9">
        <w:rPr>
          <w:sz w:val="22"/>
        </w:rPr>
        <w:t xml:space="preserve"> non inferiorità = 0,0115), né d</w:t>
      </w:r>
      <w:r w:rsidRPr="00B22E90">
        <w:rPr>
          <w:sz w:val="22"/>
        </w:rPr>
        <w:t>el</w:t>
      </w:r>
      <w:r w:rsidR="00C755A9">
        <w:rPr>
          <w:sz w:val="22"/>
        </w:rPr>
        <w:t xml:space="preserve"> principale </w:t>
      </w:r>
      <w:r w:rsidRPr="00B22E90">
        <w:rPr>
          <w:sz w:val="22"/>
        </w:rPr>
        <w:t>endpoint secondario di sanguinamento secondo BARC ≥2 ((5%) nel gruppo de- escalation contro il 6% nel gruppo di controllo (p = 0.23)). L'incidenza cumulativa di tutti gli eventi emorrag</w:t>
      </w:r>
      <w:r w:rsidR="00C755A9">
        <w:rPr>
          <w:sz w:val="22"/>
        </w:rPr>
        <w:t xml:space="preserve">ici (grado </w:t>
      </w:r>
      <w:r w:rsidRPr="00B22E90">
        <w:rPr>
          <w:sz w:val="22"/>
        </w:rPr>
        <w:t>BARC da 1 a 5) è stata del 9% (114 eventi) nel gruppo di de-escalation guidat</w:t>
      </w:r>
      <w:r w:rsidR="00C755A9">
        <w:rPr>
          <w:sz w:val="22"/>
        </w:rPr>
        <w:t>a</w:t>
      </w:r>
      <w:r w:rsidRPr="00B22E90">
        <w:rPr>
          <w:sz w:val="22"/>
        </w:rPr>
        <w:t xml:space="preserve"> rispetto all'11% (137 eventi) nel gruppo di controllo (p = 0,14).</w:t>
      </w:r>
    </w:p>
    <w:p w:rsidR="000F0319" w:rsidRPr="000132C4" w:rsidRDefault="000F0319" w:rsidP="000F0319">
      <w:pPr>
        <w:rPr>
          <w:sz w:val="22"/>
          <w:u w:val="single"/>
        </w:rPr>
      </w:pPr>
      <w:r w:rsidRPr="000132C4">
        <w:rPr>
          <w:sz w:val="22"/>
          <w:u w:val="single"/>
        </w:rPr>
        <w:t xml:space="preserve">Doppia terapia antipiastrinica (DAPT) in caso di IS </w:t>
      </w:r>
      <w:r w:rsidR="008412FF">
        <w:rPr>
          <w:sz w:val="22"/>
          <w:u w:val="single"/>
        </w:rPr>
        <w:t xml:space="preserve">acuto </w:t>
      </w:r>
      <w:r w:rsidRPr="000132C4">
        <w:rPr>
          <w:sz w:val="22"/>
          <w:u w:val="single"/>
        </w:rPr>
        <w:t xml:space="preserve">minore o TIA </w:t>
      </w:r>
      <w:r>
        <w:rPr>
          <w:sz w:val="22"/>
          <w:u w:val="single"/>
        </w:rPr>
        <w:t xml:space="preserve">a rischio </w:t>
      </w:r>
      <w:r w:rsidRPr="000132C4">
        <w:rPr>
          <w:sz w:val="22"/>
          <w:u w:val="single"/>
        </w:rPr>
        <w:t xml:space="preserve">da moderato ad alto </w:t>
      </w:r>
    </w:p>
    <w:p w:rsidR="000F0319" w:rsidRPr="000F0319" w:rsidRDefault="000F0319" w:rsidP="000F0319">
      <w:pPr>
        <w:rPr>
          <w:sz w:val="22"/>
        </w:rPr>
      </w:pPr>
      <w:r w:rsidRPr="000F0319">
        <w:rPr>
          <w:sz w:val="22"/>
        </w:rPr>
        <w:t xml:space="preserve">  </w:t>
      </w:r>
    </w:p>
    <w:p w:rsidR="000F0319" w:rsidRPr="000F0319" w:rsidRDefault="000F0319" w:rsidP="000F0319">
      <w:pPr>
        <w:rPr>
          <w:sz w:val="22"/>
        </w:rPr>
      </w:pPr>
      <w:r w:rsidRPr="000F0319">
        <w:rPr>
          <w:sz w:val="22"/>
        </w:rPr>
        <w:t>La DAPT con</w:t>
      </w:r>
      <w:r>
        <w:rPr>
          <w:sz w:val="22"/>
        </w:rPr>
        <w:t xml:space="preserve"> una combinazione di</w:t>
      </w:r>
      <w:r w:rsidRPr="000F0319">
        <w:rPr>
          <w:sz w:val="22"/>
        </w:rPr>
        <w:t xml:space="preserve"> clopidogrel e ASA come trattamento per prevenire l'ictus dopo un IS </w:t>
      </w:r>
      <w:r w:rsidR="008412FF">
        <w:rPr>
          <w:sz w:val="22"/>
        </w:rPr>
        <w:t xml:space="preserve">acuto </w:t>
      </w:r>
      <w:r w:rsidRPr="000F0319">
        <w:rPr>
          <w:sz w:val="22"/>
        </w:rPr>
        <w:t>minore o un TIA a rischio da moderato ad alto è stata valutata in due studi</w:t>
      </w:r>
      <w:r w:rsidR="00356BC5">
        <w:rPr>
          <w:sz w:val="22"/>
        </w:rPr>
        <w:t xml:space="preserve"> clinici</w:t>
      </w:r>
      <w:r w:rsidRPr="000F0319">
        <w:rPr>
          <w:sz w:val="22"/>
        </w:rPr>
        <w:t xml:space="preserve"> randomizzati sponsorizzati dallo sperimentatore (ISS) - CHANCE e POINT - con </w:t>
      </w:r>
      <w:r>
        <w:rPr>
          <w:sz w:val="22"/>
        </w:rPr>
        <w:t xml:space="preserve">i </w:t>
      </w:r>
      <w:r w:rsidRPr="000F0319">
        <w:rPr>
          <w:sz w:val="22"/>
        </w:rPr>
        <w:t xml:space="preserve">dati </w:t>
      </w:r>
      <w:r>
        <w:rPr>
          <w:sz w:val="22"/>
        </w:rPr>
        <w:t>sui risultati d</w:t>
      </w:r>
      <w:r w:rsidRPr="000F0319">
        <w:rPr>
          <w:sz w:val="22"/>
        </w:rPr>
        <w:t>i sicurezza ed efficacia</w:t>
      </w:r>
      <w:r>
        <w:rPr>
          <w:sz w:val="22"/>
        </w:rPr>
        <w:t xml:space="preserve"> clinica.</w:t>
      </w:r>
    </w:p>
    <w:p w:rsidR="000F0319" w:rsidRPr="000F0319" w:rsidRDefault="000F0319" w:rsidP="000F0319">
      <w:pPr>
        <w:rPr>
          <w:sz w:val="22"/>
        </w:rPr>
      </w:pPr>
    </w:p>
    <w:p w:rsidR="000F0319" w:rsidRPr="000132C4" w:rsidRDefault="000F0319" w:rsidP="000F0319">
      <w:pPr>
        <w:rPr>
          <w:sz w:val="22"/>
          <w:lang w:val="en-US"/>
        </w:rPr>
      </w:pPr>
      <w:r w:rsidRPr="000132C4">
        <w:rPr>
          <w:b/>
          <w:bCs/>
          <w:sz w:val="22"/>
          <w:lang w:val="en-US"/>
        </w:rPr>
        <w:t>CHANCE</w:t>
      </w:r>
      <w:r w:rsidRPr="000132C4">
        <w:rPr>
          <w:sz w:val="22"/>
          <w:lang w:val="en-US"/>
        </w:rPr>
        <w:t xml:space="preserve"> (</w:t>
      </w:r>
      <w:r w:rsidR="003065C0" w:rsidRPr="000132C4">
        <w:rPr>
          <w:bCs/>
          <w:i/>
          <w:sz w:val="22"/>
          <w:szCs w:val="22"/>
          <w:lang w:val="en-US"/>
        </w:rPr>
        <w:t>Clopidogrel in High-risk patients with Acute Non-disabling Cerebrovascular Events</w:t>
      </w:r>
      <w:r w:rsidRPr="000132C4">
        <w:rPr>
          <w:sz w:val="22"/>
          <w:lang w:val="en-US"/>
        </w:rPr>
        <w:t>)</w:t>
      </w:r>
    </w:p>
    <w:p w:rsidR="000F0319" w:rsidRPr="000F0319" w:rsidRDefault="000F0319" w:rsidP="000F0319">
      <w:pPr>
        <w:rPr>
          <w:sz w:val="22"/>
        </w:rPr>
      </w:pPr>
      <w:r w:rsidRPr="000F0319">
        <w:rPr>
          <w:sz w:val="22"/>
        </w:rPr>
        <w:t>Questo studio clinico randomizzato, in doppio cieco, multicentrico, controllato con placebo ha incluso 5.170 pazienti cinesi con TIA acuto (punteggio ABCD2 ≥4) o ictus acuto minore (NIHSS ≤3). I pazienti di entrambi i gruppi hanno ricevuto ASA in aperto il giorno 1 (con una dose compresa tra 75 e 300 mg, a discrezione del medico curante). I pazienti assegnati in modo casuale al gruppo clopidogrel-ASA hanno ricevuto una dose di carico di 300 mg di clopidogrel il giorno 1, seguita da una dose di 75 mg</w:t>
      </w:r>
      <w:r w:rsidR="00356BC5">
        <w:rPr>
          <w:sz w:val="22"/>
        </w:rPr>
        <w:t>/die</w:t>
      </w:r>
      <w:r w:rsidRPr="000F0319">
        <w:rPr>
          <w:sz w:val="22"/>
        </w:rPr>
        <w:t xml:space="preserve"> di clopidogrel </w:t>
      </w:r>
      <w:r w:rsidR="00356D44">
        <w:rPr>
          <w:sz w:val="22"/>
        </w:rPr>
        <w:t>nei giorni da</w:t>
      </w:r>
      <w:r w:rsidRPr="000F0319">
        <w:rPr>
          <w:sz w:val="22"/>
        </w:rPr>
        <w:t xml:space="preserve"> 2 a 90 e ASA a una dose di 75 mg</w:t>
      </w:r>
      <w:r w:rsidR="00356BC5">
        <w:rPr>
          <w:sz w:val="22"/>
        </w:rPr>
        <w:t>/die</w:t>
      </w:r>
      <w:r w:rsidRPr="000F0319">
        <w:rPr>
          <w:sz w:val="22"/>
        </w:rPr>
        <w:t xml:space="preserve"> </w:t>
      </w:r>
      <w:r w:rsidR="00356D44">
        <w:rPr>
          <w:sz w:val="22"/>
        </w:rPr>
        <w:t xml:space="preserve">nei </w:t>
      </w:r>
      <w:r w:rsidRPr="000F0319">
        <w:rPr>
          <w:sz w:val="22"/>
        </w:rPr>
        <w:t>giorn</w:t>
      </w:r>
      <w:r w:rsidR="00356D44">
        <w:rPr>
          <w:sz w:val="22"/>
        </w:rPr>
        <w:t>i</w:t>
      </w:r>
      <w:r w:rsidRPr="000F0319">
        <w:rPr>
          <w:sz w:val="22"/>
        </w:rPr>
        <w:t xml:space="preserve"> </w:t>
      </w:r>
      <w:r w:rsidR="00356D44">
        <w:rPr>
          <w:sz w:val="22"/>
        </w:rPr>
        <w:t>da</w:t>
      </w:r>
      <w:r w:rsidRPr="000F0319">
        <w:rPr>
          <w:sz w:val="22"/>
        </w:rPr>
        <w:t xml:space="preserve"> 2 a 21. I pazienti assegnati in modo casuale al gruppo ASA hanno ricevuto placebo nei giorni da 1 a 90 e ASA a una dose di 75 mg</w:t>
      </w:r>
      <w:r w:rsidR="00393C57">
        <w:rPr>
          <w:sz w:val="22"/>
        </w:rPr>
        <w:t>/die</w:t>
      </w:r>
      <w:r w:rsidRPr="000F0319">
        <w:rPr>
          <w:sz w:val="22"/>
        </w:rPr>
        <w:t xml:space="preserve"> </w:t>
      </w:r>
      <w:r w:rsidR="00356D44">
        <w:rPr>
          <w:sz w:val="22"/>
        </w:rPr>
        <w:t>nei</w:t>
      </w:r>
      <w:r w:rsidRPr="000F0319">
        <w:rPr>
          <w:sz w:val="22"/>
        </w:rPr>
        <w:t xml:space="preserve"> giorni da 2 a 90.</w:t>
      </w:r>
    </w:p>
    <w:p w:rsidR="000F0319" w:rsidRPr="000F0319" w:rsidRDefault="000F0319" w:rsidP="000F0319">
      <w:pPr>
        <w:rPr>
          <w:sz w:val="22"/>
        </w:rPr>
      </w:pPr>
    </w:p>
    <w:p w:rsidR="000F0319" w:rsidRPr="000F0319" w:rsidRDefault="004D15EC" w:rsidP="000F0319">
      <w:pPr>
        <w:rPr>
          <w:sz w:val="22"/>
        </w:rPr>
      </w:pPr>
      <w:r>
        <w:rPr>
          <w:sz w:val="22"/>
        </w:rPr>
        <w:t>L’endpoint</w:t>
      </w:r>
      <w:r w:rsidR="000F0319" w:rsidRPr="000F0319">
        <w:rPr>
          <w:sz w:val="22"/>
        </w:rPr>
        <w:t xml:space="preserve"> primario di efficacia era qualsiasi nuovo evento di ictus (ischemico ed emorragico) nei primi 90 giorni dopo IS acuto minore o TIA ad alto rischio. Ciò si è verificato in 212 pazienti (8,2%) nel gruppo clopidogrel-ASA rispetto a 303 pazienti (11,7%) nel gruppo ASA (rapporto di rischio [HR], 0,68; intervallo di confidenza al 95% [CI], da 0,57 a 0,81; P &lt; 0.001). IS si è verificato in 204 pazienti (7,9%) nel gruppo clopidogrel-ASA rispetto a 295 (11,4%) nel gruppo ASA (HR, 0,67; IC 95%, da 0,56 a 0,81; P &lt;0,001). L'ictus emorragico si è verificato in 8 pazienti in ciascuno dei due gruppi di studio (0,3% di ciascun gruppo). </w:t>
      </w:r>
      <w:r w:rsidR="003633DD">
        <w:rPr>
          <w:sz w:val="22"/>
        </w:rPr>
        <w:t>L’e</w:t>
      </w:r>
      <w:r w:rsidR="000F0319" w:rsidRPr="000F0319">
        <w:rPr>
          <w:sz w:val="22"/>
        </w:rPr>
        <w:t>morragia moderata o grave si è verificata in sette pazienti (0,3%) nel gruppo clopidogrel-ASA e in otto (0,3%) nel gruppo ASA (P = 0,73). Il tasso di qualsiasi evento di sanguinamento è stato del 2,3% nel gruppo clopidogrel-ASA rispetto all'1,6% nel gruppo ASA (HR, 1,41; IC 95%, da 0,95 a 2,10; P = 0,09).</w:t>
      </w:r>
    </w:p>
    <w:p w:rsidR="000F0319" w:rsidRPr="000F0319" w:rsidRDefault="000F0319" w:rsidP="000F0319">
      <w:pPr>
        <w:rPr>
          <w:sz w:val="22"/>
        </w:rPr>
      </w:pPr>
    </w:p>
    <w:p w:rsidR="000F0319" w:rsidRPr="000132C4" w:rsidRDefault="000F0319" w:rsidP="000F0319">
      <w:pPr>
        <w:rPr>
          <w:sz w:val="22"/>
          <w:lang w:val="en-US"/>
        </w:rPr>
      </w:pPr>
      <w:r w:rsidRPr="000132C4">
        <w:rPr>
          <w:b/>
          <w:bCs/>
          <w:sz w:val="22"/>
          <w:lang w:val="en-US"/>
        </w:rPr>
        <w:t>POINT</w:t>
      </w:r>
      <w:r w:rsidRPr="000132C4">
        <w:rPr>
          <w:sz w:val="22"/>
          <w:lang w:val="en-US"/>
        </w:rPr>
        <w:t xml:space="preserve"> (</w:t>
      </w:r>
      <w:r w:rsidR="003065C0" w:rsidRPr="000132C4">
        <w:rPr>
          <w:bCs/>
          <w:i/>
          <w:sz w:val="22"/>
          <w:szCs w:val="22"/>
          <w:lang w:val="en-US"/>
        </w:rPr>
        <w:t>Platelet-Oriented Inhibition in New TIA and Minor Ischemic Stroke</w:t>
      </w:r>
      <w:r w:rsidRPr="000132C4">
        <w:rPr>
          <w:sz w:val="22"/>
          <w:lang w:val="en-US"/>
        </w:rPr>
        <w:t>)</w:t>
      </w:r>
    </w:p>
    <w:p w:rsidR="000F0319" w:rsidRPr="000F0319" w:rsidRDefault="000F0319" w:rsidP="000F0319">
      <w:pPr>
        <w:rPr>
          <w:sz w:val="22"/>
        </w:rPr>
      </w:pPr>
      <w:r w:rsidRPr="000F0319">
        <w:rPr>
          <w:sz w:val="22"/>
        </w:rPr>
        <w:t xml:space="preserve">Questo studio clinico randomizzato, in doppio cieco, multicentrico, controllato con placebo ha incluso 4.881 pazienti internazionali con TIA acuto (punteggio ABCD2 ≥4) o ictus minore (NIHSS ≤3). Tutti i pazienti in entrambi i gruppi hanno ricevuto ASA in aperto dal giorno 1 al giorno 90 (50-325 mg a discrezione del medico curante). I pazienti assegnati in modo casuale al gruppo clopidogrel hanno ricevuto una dose di carico di 600 mg di clopidogrel il giorno 1, seguita da </w:t>
      </w:r>
      <w:r w:rsidR="00E8724E">
        <w:rPr>
          <w:sz w:val="22"/>
        </w:rPr>
        <w:t xml:space="preserve">una dose di </w:t>
      </w:r>
      <w:r w:rsidRPr="000F0319">
        <w:rPr>
          <w:sz w:val="22"/>
        </w:rPr>
        <w:t>75 mg</w:t>
      </w:r>
      <w:r w:rsidR="00E8724E">
        <w:rPr>
          <w:sz w:val="22"/>
        </w:rPr>
        <w:t>/die</w:t>
      </w:r>
      <w:r w:rsidRPr="000F0319">
        <w:rPr>
          <w:sz w:val="22"/>
        </w:rPr>
        <w:t xml:space="preserve"> di clopidogrel nei giorni da 2 a 90. I pazienti assegnati in modo casuale al gruppo placebo hanno ricevuto placebo nei giorni da 1 a 90.</w:t>
      </w:r>
    </w:p>
    <w:p w:rsidR="000F0319" w:rsidRPr="000F0319" w:rsidRDefault="000F0319" w:rsidP="000F0319">
      <w:pPr>
        <w:rPr>
          <w:sz w:val="22"/>
        </w:rPr>
      </w:pPr>
    </w:p>
    <w:p w:rsidR="000F0319" w:rsidRPr="000F0319" w:rsidRDefault="003065C0" w:rsidP="000F0319">
      <w:pPr>
        <w:rPr>
          <w:sz w:val="22"/>
        </w:rPr>
      </w:pPr>
      <w:r>
        <w:rPr>
          <w:sz w:val="22"/>
        </w:rPr>
        <w:t>L’endopoint</w:t>
      </w:r>
      <w:r w:rsidR="000F0319" w:rsidRPr="000F0319">
        <w:rPr>
          <w:sz w:val="22"/>
        </w:rPr>
        <w:t xml:space="preserve"> primario di efficacia era un composto di eventi ischemici maggiori (IS, IM o morte per evento vascolare ischemico) al giorno 90. Ciò si è verificato in 121 pazienti (5,0%) che </w:t>
      </w:r>
      <w:r>
        <w:rPr>
          <w:sz w:val="22"/>
        </w:rPr>
        <w:t>hanno ricevuto</w:t>
      </w:r>
      <w:r w:rsidR="000F0319" w:rsidRPr="000F0319">
        <w:rPr>
          <w:sz w:val="22"/>
        </w:rPr>
        <w:t xml:space="preserve"> clopidogrel più ASA rispetto a 160 pazienti (6,5%) che </w:t>
      </w:r>
      <w:r>
        <w:rPr>
          <w:sz w:val="22"/>
        </w:rPr>
        <w:t>hanno ricevuto</w:t>
      </w:r>
      <w:r w:rsidR="000F0319" w:rsidRPr="000F0319">
        <w:rPr>
          <w:sz w:val="22"/>
        </w:rPr>
        <w:t xml:space="preserve"> ASA </w:t>
      </w:r>
      <w:r w:rsidR="00E34E7B">
        <w:rPr>
          <w:sz w:val="22"/>
        </w:rPr>
        <w:t xml:space="preserve">in monoterapia </w:t>
      </w:r>
      <w:r w:rsidR="000F0319" w:rsidRPr="000F0319">
        <w:rPr>
          <w:sz w:val="22"/>
        </w:rPr>
        <w:t xml:space="preserve">(HR, 0,75; IC 95%, da 0,59 a 0,95; P = 0,02). </w:t>
      </w:r>
      <w:r>
        <w:rPr>
          <w:sz w:val="22"/>
        </w:rPr>
        <w:t>L’endopoint</w:t>
      </w:r>
      <w:r w:rsidR="000F0319" w:rsidRPr="000F0319">
        <w:rPr>
          <w:sz w:val="22"/>
        </w:rPr>
        <w:t xml:space="preserve"> secondario </w:t>
      </w:r>
      <w:r>
        <w:rPr>
          <w:sz w:val="22"/>
        </w:rPr>
        <w:t xml:space="preserve">di </w:t>
      </w:r>
      <w:r w:rsidR="000F0319" w:rsidRPr="000F0319">
        <w:rPr>
          <w:sz w:val="22"/>
        </w:rPr>
        <w:t xml:space="preserve">IS si è verificato in 112 pazienti (4,6%) che hanno ricevuto clopidogrel più ASA rispetto a 155 pazienti (6,3%) che hanno ricevuto solo ASA (HR 0,72; IC 95% da 0,56 a 0,92; P = 0,01). </w:t>
      </w:r>
      <w:r>
        <w:rPr>
          <w:sz w:val="22"/>
        </w:rPr>
        <w:t>L’endpoint</w:t>
      </w:r>
      <w:r w:rsidR="000F0319" w:rsidRPr="000F0319">
        <w:rPr>
          <w:sz w:val="22"/>
        </w:rPr>
        <w:t xml:space="preserve"> primario di sicurezza</w:t>
      </w:r>
      <w:r w:rsidR="0004281B" w:rsidRPr="00E34E7B">
        <w:rPr>
          <w:sz w:val="22"/>
        </w:rPr>
        <w:t>,</w:t>
      </w:r>
      <w:r w:rsidR="000F0319" w:rsidRPr="00E34E7B">
        <w:rPr>
          <w:sz w:val="22"/>
        </w:rPr>
        <w:t xml:space="preserve"> </w:t>
      </w:r>
      <w:r w:rsidR="00334DFD" w:rsidRPr="000132C4">
        <w:rPr>
          <w:sz w:val="22"/>
        </w:rPr>
        <w:t xml:space="preserve">ovvero </w:t>
      </w:r>
      <w:r w:rsidR="000F0319" w:rsidRPr="000F0319">
        <w:rPr>
          <w:sz w:val="22"/>
        </w:rPr>
        <w:t>emorragia maggiore</w:t>
      </w:r>
      <w:r w:rsidR="0004281B">
        <w:rPr>
          <w:sz w:val="22"/>
        </w:rPr>
        <w:t xml:space="preserve">, </w:t>
      </w:r>
      <w:r w:rsidR="000F0319" w:rsidRPr="000F0319">
        <w:rPr>
          <w:sz w:val="22"/>
        </w:rPr>
        <w:t xml:space="preserve">si è verificato in 23 dei 2.432 pazienti (0,9%) che </w:t>
      </w:r>
      <w:r>
        <w:rPr>
          <w:sz w:val="22"/>
        </w:rPr>
        <w:t>hanno ricevuto</w:t>
      </w:r>
      <w:r w:rsidR="000F0319" w:rsidRPr="000F0319">
        <w:rPr>
          <w:sz w:val="22"/>
        </w:rPr>
        <w:t xml:space="preserve"> clopidogrel più ASA e in 10 dei 2.449 pazienti (0,4%) che </w:t>
      </w:r>
      <w:r>
        <w:rPr>
          <w:sz w:val="22"/>
        </w:rPr>
        <w:t>hanno ricevuto</w:t>
      </w:r>
      <w:r w:rsidR="000F0319" w:rsidRPr="000F0319">
        <w:rPr>
          <w:sz w:val="22"/>
        </w:rPr>
        <w:t xml:space="preserve"> solo ASA (HR, 2,32; IC 95%, da 1,10 a 4,87; P = 0,02). </w:t>
      </w:r>
      <w:r w:rsidR="00DE479E">
        <w:rPr>
          <w:sz w:val="22"/>
        </w:rPr>
        <w:t>L’e</w:t>
      </w:r>
      <w:r w:rsidR="000F0319" w:rsidRPr="000F0319">
        <w:rPr>
          <w:sz w:val="22"/>
        </w:rPr>
        <w:t xml:space="preserve">morragia minore si è verificata in 40 pazienti (1,6%) che </w:t>
      </w:r>
      <w:r>
        <w:rPr>
          <w:sz w:val="22"/>
        </w:rPr>
        <w:t>hanno ricevuto</w:t>
      </w:r>
      <w:r w:rsidR="000F0319" w:rsidRPr="000F0319">
        <w:rPr>
          <w:sz w:val="22"/>
        </w:rPr>
        <w:t xml:space="preserve"> clopidogrel più ASA e in 13 (0,5%) che </w:t>
      </w:r>
      <w:r>
        <w:rPr>
          <w:sz w:val="22"/>
        </w:rPr>
        <w:t>hanno ricevuto</w:t>
      </w:r>
      <w:r w:rsidR="000F0319" w:rsidRPr="000F0319">
        <w:rPr>
          <w:sz w:val="22"/>
        </w:rPr>
        <w:t xml:space="preserve"> solo ASA (HR, 3,12; IC 95%, da 1,67 a 5,83; P = 0,001).</w:t>
      </w:r>
    </w:p>
    <w:p w:rsidR="000F0319" w:rsidRPr="000F0319" w:rsidRDefault="000F0319" w:rsidP="000F0319">
      <w:pPr>
        <w:rPr>
          <w:sz w:val="22"/>
        </w:rPr>
      </w:pPr>
    </w:p>
    <w:p w:rsidR="000F0319" w:rsidRPr="0086381E" w:rsidRDefault="000F0319" w:rsidP="000F0319">
      <w:pPr>
        <w:rPr>
          <w:sz w:val="22"/>
        </w:rPr>
      </w:pPr>
      <w:r w:rsidRPr="0086381E">
        <w:rPr>
          <w:sz w:val="22"/>
        </w:rPr>
        <w:t xml:space="preserve">CHANCE e POINT </w:t>
      </w:r>
      <w:r w:rsidR="00185C62" w:rsidRPr="000132C4">
        <w:rPr>
          <w:sz w:val="22"/>
        </w:rPr>
        <w:t xml:space="preserve">Analisi </w:t>
      </w:r>
      <w:r w:rsidR="00185C62">
        <w:rPr>
          <w:sz w:val="22"/>
        </w:rPr>
        <w:t xml:space="preserve">del decorso </w:t>
      </w:r>
      <w:r w:rsidR="00185C62" w:rsidRPr="000132C4">
        <w:rPr>
          <w:sz w:val="22"/>
        </w:rPr>
        <w:t>tempo</w:t>
      </w:r>
      <w:r w:rsidR="00185C62">
        <w:rPr>
          <w:sz w:val="22"/>
        </w:rPr>
        <w:t>rale</w:t>
      </w:r>
    </w:p>
    <w:p w:rsidR="00B22E90" w:rsidRDefault="000F0319" w:rsidP="000F0319">
      <w:pPr>
        <w:rPr>
          <w:sz w:val="22"/>
        </w:rPr>
      </w:pPr>
      <w:r w:rsidRPr="000F0319">
        <w:rPr>
          <w:sz w:val="22"/>
        </w:rPr>
        <w:t xml:space="preserve">Non </w:t>
      </w:r>
      <w:r w:rsidR="003065C0">
        <w:rPr>
          <w:sz w:val="22"/>
        </w:rPr>
        <w:t>si è verificato</w:t>
      </w:r>
      <w:r w:rsidRPr="000F0319">
        <w:rPr>
          <w:sz w:val="22"/>
        </w:rPr>
        <w:t xml:space="preserve"> alcun beneficio in termini di efficacia nel continuare la DAPT oltre 21 giorni. È stata eseguita una distribuzione temporale degli eventi ischemici maggiori e delle emorragie maggiori in base all'assegnazione del trattamento per analizzare l'impatto del decorso temporale a breve termine della DAPT.</w:t>
      </w:r>
    </w:p>
    <w:p w:rsidR="000F0319" w:rsidRDefault="000F0319" w:rsidP="00963EE1">
      <w:pPr>
        <w:rPr>
          <w:i/>
          <w:sz w:val="22"/>
        </w:rPr>
      </w:pPr>
    </w:p>
    <w:p w:rsidR="00185C62" w:rsidRDefault="00185C62" w:rsidP="00185C62">
      <w:pPr>
        <w:tabs>
          <w:tab w:val="left" w:pos="1134"/>
        </w:tabs>
        <w:ind w:right="-29"/>
        <w:jc w:val="center"/>
        <w:rPr>
          <w:b/>
          <w:bCs/>
          <w:szCs w:val="22"/>
        </w:rPr>
      </w:pPr>
      <w:r w:rsidRPr="000132C4">
        <w:rPr>
          <w:b/>
          <w:bCs/>
          <w:szCs w:val="22"/>
        </w:rPr>
        <w:t xml:space="preserve">Tabella 1- Distribuzione del decorso temporale degli eventi ischemici maggiori e delle </w:t>
      </w:r>
      <w:r>
        <w:rPr>
          <w:b/>
          <w:bCs/>
          <w:szCs w:val="22"/>
        </w:rPr>
        <w:tab/>
      </w:r>
      <w:r w:rsidRPr="000132C4">
        <w:rPr>
          <w:b/>
          <w:bCs/>
          <w:szCs w:val="22"/>
        </w:rPr>
        <w:t xml:space="preserve">emorragie maggiori in base all'assegnazione del trattamento </w:t>
      </w:r>
      <w:r w:rsidR="00E83D43">
        <w:rPr>
          <w:b/>
          <w:bCs/>
          <w:szCs w:val="22"/>
        </w:rPr>
        <w:t xml:space="preserve">negli studi </w:t>
      </w:r>
      <w:r w:rsidRPr="000132C4">
        <w:rPr>
          <w:b/>
          <w:bCs/>
          <w:szCs w:val="22"/>
        </w:rPr>
        <w:t xml:space="preserve"> </w:t>
      </w:r>
    </w:p>
    <w:p w:rsidR="00185C62" w:rsidRPr="0086381E" w:rsidRDefault="00185C62" w:rsidP="000132C4">
      <w:pPr>
        <w:tabs>
          <w:tab w:val="left" w:pos="1134"/>
        </w:tabs>
        <w:ind w:right="-29"/>
        <w:jc w:val="center"/>
        <w:rPr>
          <w:bCs/>
          <w:sz w:val="22"/>
          <w:szCs w:val="22"/>
        </w:rPr>
      </w:pPr>
      <w:r w:rsidRPr="000132C4">
        <w:rPr>
          <w:b/>
          <w:bCs/>
          <w:szCs w:val="22"/>
        </w:rPr>
        <w:t xml:space="preserve">CHANCE e </w:t>
      </w:r>
      <w:r>
        <w:rPr>
          <w:b/>
          <w:bCs/>
          <w:szCs w:val="22"/>
        </w:rPr>
        <w:tab/>
      </w:r>
      <w:r w:rsidRPr="000132C4">
        <w:rPr>
          <w:b/>
          <w:bCs/>
          <w:szCs w:val="22"/>
        </w:rPr>
        <w:t>POINT</w:t>
      </w:r>
    </w:p>
    <w:p w:rsidR="00185C62" w:rsidRPr="0086381E" w:rsidRDefault="00185C62" w:rsidP="00185C62">
      <w:pPr>
        <w:ind w:right="-29"/>
        <w:rPr>
          <w:bCs/>
          <w:sz w:val="22"/>
          <w:szCs w:val="22"/>
        </w:rPr>
      </w:pPr>
    </w:p>
    <w:tbl>
      <w:tblPr>
        <w:tblW w:w="7590" w:type="dxa"/>
        <w:jc w:val="center"/>
        <w:tblCellMar>
          <w:left w:w="115" w:type="dxa"/>
          <w:right w:w="115" w:type="dxa"/>
        </w:tblCellMar>
        <w:tblLook w:val="04A0" w:firstRow="1" w:lastRow="0" w:firstColumn="1" w:lastColumn="0" w:noHBand="0" w:noVBand="1"/>
      </w:tblPr>
      <w:tblGrid>
        <w:gridCol w:w="1492"/>
        <w:gridCol w:w="1614"/>
        <w:gridCol w:w="1012"/>
        <w:gridCol w:w="940"/>
        <w:gridCol w:w="940"/>
        <w:gridCol w:w="842"/>
        <w:gridCol w:w="250"/>
        <w:gridCol w:w="250"/>
        <w:gridCol w:w="250"/>
      </w:tblGrid>
      <w:tr w:rsidR="00185C62" w:rsidRPr="004B4AA1" w:rsidTr="00C85AFF">
        <w:trPr>
          <w:trHeight w:val="422"/>
          <w:jc w:val="center"/>
        </w:trPr>
        <w:tc>
          <w:tcPr>
            <w:tcW w:w="1572" w:type="dxa"/>
            <w:tcBorders>
              <w:top w:val="single" w:sz="4" w:space="0" w:color="auto"/>
              <w:bottom w:val="single" w:sz="4" w:space="0" w:color="auto"/>
            </w:tcBorders>
          </w:tcPr>
          <w:p w:rsidR="00185C62" w:rsidRPr="0086381E" w:rsidRDefault="00185C62" w:rsidP="00C85AFF">
            <w:pPr>
              <w:ind w:right="-29"/>
              <w:rPr>
                <w:rFonts w:ascii="Arial Narrow" w:hAnsi="Arial Narrow"/>
                <w:bCs/>
                <w:sz w:val="18"/>
                <w:szCs w:val="18"/>
              </w:rPr>
            </w:pPr>
            <w:bookmarkStart w:id="4" w:name="_Hlk25225287"/>
          </w:p>
        </w:tc>
        <w:tc>
          <w:tcPr>
            <w:tcW w:w="1614" w:type="dxa"/>
            <w:tcBorders>
              <w:top w:val="single" w:sz="4" w:space="0" w:color="auto"/>
              <w:bottom w:val="single" w:sz="4" w:space="0" w:color="auto"/>
            </w:tcBorders>
            <w:shd w:val="clear" w:color="auto" w:fill="auto"/>
            <w:noWrap/>
            <w:vAlign w:val="center"/>
            <w:hideMark/>
          </w:tcPr>
          <w:p w:rsidR="00185C62" w:rsidRPr="00160342" w:rsidRDefault="00185C62" w:rsidP="00C85AFF">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185C62" w:rsidRPr="00F92C86" w:rsidRDefault="00185C62" w:rsidP="000132C4">
            <w:pPr>
              <w:ind w:right="-273"/>
              <w:rPr>
                <w:rFonts w:ascii="Arial Narrow" w:hAnsi="Arial Narrow"/>
                <w:bCs/>
                <w:sz w:val="18"/>
                <w:szCs w:val="18"/>
              </w:rPr>
            </w:pPr>
            <w:r>
              <w:rPr>
                <w:rFonts w:ascii="Arial Narrow" w:hAnsi="Arial Narrow"/>
                <w:bCs/>
                <w:sz w:val="18"/>
                <w:szCs w:val="18"/>
              </w:rPr>
              <w:t>N. degli eventi</w:t>
            </w:r>
          </w:p>
        </w:tc>
        <w:tc>
          <w:tcPr>
            <w:tcW w:w="940" w:type="dxa"/>
            <w:tcBorders>
              <w:top w:val="single" w:sz="4" w:space="0" w:color="auto"/>
              <w:bottom w:val="single" w:sz="4" w:space="0" w:color="auto"/>
            </w:tcBorders>
            <w:shd w:val="clear" w:color="auto" w:fill="auto"/>
            <w:noWrap/>
            <w:vAlign w:val="center"/>
            <w:hideMark/>
          </w:tcPr>
          <w:p w:rsidR="00185C62" w:rsidRPr="00F92C86" w:rsidRDefault="00185C62" w:rsidP="00C85AFF">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185C62" w:rsidRPr="00F92C86" w:rsidRDefault="00185C62" w:rsidP="00C85AFF">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185C62" w:rsidRPr="00F92C86" w:rsidRDefault="00185C62" w:rsidP="00C85AF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185C62" w:rsidRPr="00F92C86" w:rsidRDefault="00185C62" w:rsidP="00C85AF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185C62" w:rsidRPr="00F92C86" w:rsidRDefault="00185C62" w:rsidP="00C85AF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185C62" w:rsidRPr="00F92C86" w:rsidRDefault="00185C62" w:rsidP="00C85AFF">
            <w:pPr>
              <w:ind w:right="-29"/>
              <w:rPr>
                <w:rFonts w:ascii="Arial Narrow" w:hAnsi="Arial Narrow"/>
                <w:bCs/>
                <w:sz w:val="18"/>
                <w:szCs w:val="18"/>
              </w:rPr>
            </w:pPr>
          </w:p>
        </w:tc>
      </w:tr>
      <w:tr w:rsidR="00185C62" w:rsidRPr="004B4AA1" w:rsidTr="00C85AFF">
        <w:trPr>
          <w:trHeight w:val="236"/>
          <w:jc w:val="center"/>
        </w:trPr>
        <w:tc>
          <w:tcPr>
            <w:tcW w:w="1572" w:type="dxa"/>
            <w:tcBorders>
              <w:top w:val="single" w:sz="4" w:space="0" w:color="auto"/>
              <w:bottom w:val="single" w:sz="4" w:space="0" w:color="auto"/>
            </w:tcBorders>
          </w:tcPr>
          <w:p w:rsidR="00185C62" w:rsidRPr="0086381E" w:rsidRDefault="00185C62" w:rsidP="00C85AFF">
            <w:pPr>
              <w:ind w:right="-29"/>
              <w:rPr>
                <w:rFonts w:ascii="Arial Narrow" w:hAnsi="Arial Narrow"/>
                <w:bCs/>
                <w:sz w:val="18"/>
                <w:szCs w:val="18"/>
              </w:rPr>
            </w:pPr>
            <w:r w:rsidRPr="000132C4">
              <w:rPr>
                <w:rFonts w:ascii="Arial Narrow" w:hAnsi="Arial Narrow"/>
                <w:bCs/>
                <w:sz w:val="18"/>
                <w:szCs w:val="18"/>
              </w:rPr>
              <w:t>Risultati</w:t>
            </w:r>
            <w:r w:rsidRPr="0086381E">
              <w:rPr>
                <w:rFonts w:ascii="Arial Narrow" w:hAnsi="Arial Narrow"/>
                <w:bCs/>
                <w:sz w:val="18"/>
                <w:szCs w:val="18"/>
              </w:rPr>
              <w:t xml:space="preserve"> in </w:t>
            </w:r>
            <w:r w:rsidRPr="0086381E">
              <w:rPr>
                <w:rFonts w:ascii="Arial Narrow" w:hAnsi="Arial Narrow"/>
                <w:bCs/>
                <w:sz w:val="18"/>
                <w:szCs w:val="18"/>
              </w:rPr>
              <w:br/>
              <w:t xml:space="preserve">CHANCE </w:t>
            </w:r>
            <w:r w:rsidRPr="000132C4">
              <w:rPr>
                <w:rFonts w:ascii="Arial Narrow" w:hAnsi="Arial Narrow"/>
                <w:bCs/>
                <w:sz w:val="18"/>
                <w:szCs w:val="18"/>
              </w:rPr>
              <w:t>e</w:t>
            </w:r>
            <w:r w:rsidRPr="0086381E">
              <w:rPr>
                <w:rFonts w:ascii="Arial Narrow"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185C62" w:rsidRPr="009D1E46" w:rsidRDefault="00185C62" w:rsidP="00C85AFF">
            <w:pPr>
              <w:ind w:right="-29"/>
              <w:rPr>
                <w:rFonts w:ascii="Arial Narrow" w:hAnsi="Arial Narrow"/>
                <w:bCs/>
                <w:sz w:val="18"/>
                <w:szCs w:val="18"/>
              </w:rPr>
            </w:pPr>
            <w:r>
              <w:rPr>
                <w:rFonts w:ascii="Arial Narrow" w:hAnsi="Arial Narrow"/>
                <w:bCs/>
                <w:sz w:val="18"/>
                <w:szCs w:val="18"/>
              </w:rPr>
              <w:t>Assegnazione del</w:t>
            </w:r>
            <w:r w:rsidRPr="009D1E46">
              <w:rPr>
                <w:rFonts w:ascii="Arial Narrow" w:hAnsi="Arial Narrow"/>
                <w:bCs/>
                <w:sz w:val="18"/>
                <w:szCs w:val="18"/>
              </w:rPr>
              <w:t xml:space="preserve"> </w:t>
            </w:r>
            <w:r>
              <w:rPr>
                <w:rFonts w:ascii="Arial Narrow" w:hAnsi="Arial Narrow"/>
                <w:bCs/>
                <w:sz w:val="18"/>
                <w:szCs w:val="18"/>
              </w:rPr>
              <w:t>trattamento</w:t>
            </w:r>
          </w:p>
        </w:tc>
        <w:tc>
          <w:tcPr>
            <w:tcW w:w="1012" w:type="dxa"/>
            <w:tcBorders>
              <w:top w:val="single" w:sz="4" w:space="0" w:color="auto"/>
              <w:bottom w:val="single" w:sz="4" w:space="0" w:color="auto"/>
            </w:tcBorders>
            <w:shd w:val="clear" w:color="auto" w:fill="auto"/>
            <w:noWrap/>
            <w:vAlign w:val="center"/>
            <w:hideMark/>
          </w:tcPr>
          <w:p w:rsidR="00185C62" w:rsidRPr="009D1E46" w:rsidRDefault="00185C62" w:rsidP="00C85AFF">
            <w:pPr>
              <w:ind w:right="-29"/>
              <w:rPr>
                <w:rFonts w:ascii="Arial Narrow" w:hAnsi="Arial Narrow"/>
                <w:bCs/>
                <w:sz w:val="18"/>
                <w:szCs w:val="18"/>
              </w:rPr>
            </w:pPr>
            <w:r w:rsidRPr="009D1E46">
              <w:rPr>
                <w:rFonts w:ascii="Arial Narrow" w:hAnsi="Arial Narrow"/>
                <w:bCs/>
                <w:sz w:val="18"/>
                <w:szCs w:val="18"/>
              </w:rPr>
              <w:t>Total</w:t>
            </w:r>
            <w:r>
              <w:rPr>
                <w:rFonts w:ascii="Arial Narrow" w:hAnsi="Arial Narrow"/>
                <w:bCs/>
                <w:sz w:val="18"/>
                <w:szCs w:val="18"/>
              </w:rPr>
              <w:t>e</w:t>
            </w:r>
          </w:p>
        </w:tc>
        <w:tc>
          <w:tcPr>
            <w:tcW w:w="940" w:type="dxa"/>
            <w:tcBorders>
              <w:top w:val="single" w:sz="4" w:space="0" w:color="auto"/>
              <w:bottom w:val="single" w:sz="4" w:space="0" w:color="auto"/>
            </w:tcBorders>
            <w:shd w:val="clear" w:color="auto" w:fill="auto"/>
            <w:noWrap/>
            <w:vAlign w:val="center"/>
            <w:hideMark/>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1</w:t>
            </w:r>
            <w:r>
              <w:rPr>
                <w:rFonts w:ascii="Arial Narrow" w:hAnsi="Arial Narrow"/>
                <w:bCs/>
                <w:sz w:val="18"/>
                <w:szCs w:val="18"/>
              </w:rPr>
              <w:t>° settimana</w:t>
            </w:r>
          </w:p>
        </w:tc>
        <w:tc>
          <w:tcPr>
            <w:tcW w:w="940" w:type="dxa"/>
            <w:tcBorders>
              <w:top w:val="single" w:sz="4" w:space="0" w:color="auto"/>
              <w:bottom w:val="single" w:sz="4" w:space="0" w:color="auto"/>
            </w:tcBorders>
            <w:shd w:val="clear" w:color="auto" w:fill="auto"/>
            <w:noWrap/>
            <w:vAlign w:val="center"/>
            <w:hideMark/>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2</w:t>
            </w:r>
            <w:r>
              <w:rPr>
                <w:rFonts w:ascii="Arial Narrow" w:hAnsi="Arial Narrow"/>
                <w:bCs/>
                <w:sz w:val="18"/>
                <w:szCs w:val="18"/>
              </w:rPr>
              <w:t>° settimana</w:t>
            </w:r>
          </w:p>
        </w:tc>
        <w:tc>
          <w:tcPr>
            <w:tcW w:w="762" w:type="dxa"/>
            <w:tcBorders>
              <w:top w:val="single" w:sz="4" w:space="0" w:color="auto"/>
              <w:bottom w:val="single" w:sz="4" w:space="0" w:color="auto"/>
            </w:tcBorders>
            <w:shd w:val="clear" w:color="auto" w:fill="auto"/>
            <w:noWrap/>
            <w:vAlign w:val="center"/>
            <w:hideMark/>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3</w:t>
            </w:r>
            <w:r w:rsidRPr="009D1E46">
              <w:rPr>
                <w:rFonts w:ascii="Arial Narrow" w:hAnsi="Arial Narrow"/>
                <w:bCs/>
                <w:sz w:val="18"/>
                <w:szCs w:val="18"/>
                <w:vertAlign w:val="superscript"/>
              </w:rPr>
              <w:t>r</w:t>
            </w:r>
            <w:r>
              <w:rPr>
                <w:rFonts w:ascii="Arial Narrow" w:hAnsi="Arial Narrow"/>
                <w:bCs/>
                <w:sz w:val="18"/>
                <w:szCs w:val="18"/>
                <w:vertAlign w:val="superscript"/>
              </w:rPr>
              <w:t xml:space="preserve">a </w:t>
            </w:r>
            <w:r>
              <w:rPr>
                <w:rFonts w:ascii="Arial Narrow" w:hAnsi="Arial Narrow"/>
                <w:bCs/>
                <w:sz w:val="18"/>
                <w:szCs w:val="18"/>
              </w:rPr>
              <w:t>settimana</w:t>
            </w:r>
          </w:p>
        </w:tc>
        <w:tc>
          <w:tcPr>
            <w:tcW w:w="250" w:type="dxa"/>
            <w:tcBorders>
              <w:top w:val="single" w:sz="4" w:space="0" w:color="auto"/>
              <w:bottom w:val="single" w:sz="4" w:space="0" w:color="auto"/>
            </w:tcBorders>
            <w:shd w:val="clear" w:color="auto" w:fill="auto"/>
            <w:noWrap/>
            <w:vAlign w:val="center"/>
          </w:tcPr>
          <w:p w:rsidR="00185C62" w:rsidRPr="009D1E46" w:rsidRDefault="00185C62" w:rsidP="00C85AF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185C62" w:rsidRPr="009D1E46" w:rsidRDefault="00185C62" w:rsidP="00C85AFF">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185C62" w:rsidRPr="009D1E46" w:rsidRDefault="00185C62" w:rsidP="00C85AFF">
            <w:pPr>
              <w:ind w:right="-29"/>
              <w:rPr>
                <w:rFonts w:ascii="Arial Narrow" w:hAnsi="Arial Narrow"/>
                <w:bCs/>
                <w:sz w:val="18"/>
                <w:szCs w:val="18"/>
              </w:rPr>
            </w:pPr>
          </w:p>
        </w:tc>
      </w:tr>
      <w:tr w:rsidR="00185C62" w:rsidRPr="004B4AA1" w:rsidTr="00C85AFF">
        <w:trPr>
          <w:trHeight w:val="236"/>
          <w:jc w:val="center"/>
        </w:trPr>
        <w:tc>
          <w:tcPr>
            <w:tcW w:w="1572" w:type="dxa"/>
            <w:tcBorders>
              <w:top w:val="single" w:sz="4" w:space="0" w:color="auto"/>
            </w:tcBorders>
          </w:tcPr>
          <w:p w:rsidR="00185C62" w:rsidRPr="00F80435" w:rsidRDefault="00185C62" w:rsidP="00C85AFF">
            <w:pPr>
              <w:ind w:right="-29"/>
              <w:rPr>
                <w:rFonts w:ascii="Arial Narrow" w:hAnsi="Arial Narrow"/>
                <w:bCs/>
                <w:sz w:val="18"/>
                <w:szCs w:val="18"/>
              </w:rPr>
            </w:pPr>
            <w:r w:rsidRPr="00185C62">
              <w:rPr>
                <w:rFonts w:ascii="Arial Narrow" w:hAnsi="Arial Narrow"/>
                <w:bCs/>
                <w:sz w:val="18"/>
                <w:szCs w:val="18"/>
              </w:rPr>
              <w:t>Eventi ischemici maggiori</w:t>
            </w:r>
          </w:p>
        </w:tc>
        <w:tc>
          <w:tcPr>
            <w:tcW w:w="1614" w:type="dxa"/>
            <w:tcBorders>
              <w:top w:val="single" w:sz="4" w:space="0" w:color="auto"/>
            </w:tcBorders>
            <w:shd w:val="clear" w:color="auto" w:fill="auto"/>
            <w:noWrap/>
            <w:hideMark/>
          </w:tcPr>
          <w:p w:rsidR="00185C62" w:rsidRPr="00F80435" w:rsidRDefault="00185C62" w:rsidP="00C85AFF">
            <w:pPr>
              <w:ind w:right="-29"/>
              <w:rPr>
                <w:rFonts w:ascii="Arial Narrow" w:hAnsi="Arial Narrow"/>
                <w:bCs/>
                <w:sz w:val="18"/>
                <w:szCs w:val="18"/>
              </w:rPr>
            </w:pPr>
            <w:r w:rsidRPr="00F80435">
              <w:rPr>
                <w:rFonts w:ascii="Arial Narrow" w:hAnsi="Arial Narrow"/>
                <w:bCs/>
                <w:sz w:val="18"/>
                <w:szCs w:val="18"/>
              </w:rPr>
              <w:t>ASA (n=5</w:t>
            </w:r>
            <w:r>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rsidR="00185C62" w:rsidRPr="00F80435" w:rsidRDefault="00185C62" w:rsidP="00C85AFF">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185C62" w:rsidRPr="00F80435" w:rsidRDefault="00185C62" w:rsidP="000132C4">
            <w:pPr>
              <w:ind w:right="-29"/>
              <w:jc w:val="center"/>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185C62" w:rsidRPr="00F80435" w:rsidRDefault="00185C62" w:rsidP="000132C4">
            <w:pPr>
              <w:ind w:right="-29"/>
              <w:jc w:val="center"/>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185C62" w:rsidRPr="00F80435" w:rsidRDefault="00185C62" w:rsidP="000132C4">
            <w:pPr>
              <w:ind w:right="-29"/>
              <w:jc w:val="center"/>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185C62" w:rsidRPr="00F80435" w:rsidRDefault="00185C62" w:rsidP="00C85AFF">
            <w:pPr>
              <w:ind w:right="-29"/>
              <w:rPr>
                <w:rFonts w:ascii="Arial Narrow" w:hAnsi="Arial Narrow"/>
                <w:bCs/>
                <w:sz w:val="18"/>
                <w:szCs w:val="18"/>
              </w:rPr>
            </w:pPr>
          </w:p>
        </w:tc>
        <w:tc>
          <w:tcPr>
            <w:tcW w:w="250" w:type="dxa"/>
            <w:tcBorders>
              <w:top w:val="single" w:sz="4" w:space="0" w:color="auto"/>
            </w:tcBorders>
            <w:shd w:val="clear" w:color="auto" w:fill="auto"/>
            <w:noWrap/>
          </w:tcPr>
          <w:p w:rsidR="00185C62" w:rsidRPr="009D1E46" w:rsidRDefault="00185C62" w:rsidP="00C85AFF">
            <w:pPr>
              <w:ind w:right="-29"/>
              <w:rPr>
                <w:rFonts w:ascii="Arial Narrow" w:hAnsi="Arial Narrow"/>
                <w:bCs/>
                <w:sz w:val="18"/>
                <w:szCs w:val="18"/>
              </w:rPr>
            </w:pPr>
          </w:p>
        </w:tc>
        <w:tc>
          <w:tcPr>
            <w:tcW w:w="250" w:type="dxa"/>
            <w:tcBorders>
              <w:top w:val="single" w:sz="4" w:space="0" w:color="auto"/>
            </w:tcBorders>
            <w:shd w:val="clear" w:color="auto" w:fill="auto"/>
            <w:noWrap/>
          </w:tcPr>
          <w:p w:rsidR="00185C62" w:rsidRPr="009D1E46" w:rsidRDefault="00185C62" w:rsidP="00C85AFF">
            <w:pPr>
              <w:ind w:right="-29"/>
              <w:rPr>
                <w:rFonts w:ascii="Arial Narrow" w:hAnsi="Arial Narrow"/>
                <w:bCs/>
                <w:sz w:val="18"/>
                <w:szCs w:val="18"/>
              </w:rPr>
            </w:pPr>
          </w:p>
        </w:tc>
      </w:tr>
      <w:tr w:rsidR="00185C62" w:rsidRPr="004B4AA1" w:rsidTr="00C85AFF">
        <w:trPr>
          <w:trHeight w:val="236"/>
          <w:jc w:val="center"/>
        </w:trPr>
        <w:tc>
          <w:tcPr>
            <w:tcW w:w="1572" w:type="dxa"/>
          </w:tcPr>
          <w:p w:rsidR="00185C62" w:rsidRPr="009D1E46" w:rsidRDefault="00185C62" w:rsidP="00C85AFF">
            <w:pPr>
              <w:ind w:right="-29"/>
              <w:rPr>
                <w:rFonts w:ascii="Arial Narrow" w:hAnsi="Arial Narrow"/>
                <w:bCs/>
                <w:sz w:val="18"/>
                <w:szCs w:val="18"/>
              </w:rPr>
            </w:pPr>
          </w:p>
        </w:tc>
        <w:tc>
          <w:tcPr>
            <w:tcW w:w="1614" w:type="dxa"/>
            <w:shd w:val="clear" w:color="auto" w:fill="auto"/>
            <w:noWrap/>
            <w:hideMark/>
          </w:tcPr>
          <w:p w:rsidR="00EB2057" w:rsidRDefault="00EB2057" w:rsidP="00C85AFF">
            <w:pPr>
              <w:ind w:right="-29"/>
              <w:rPr>
                <w:rFonts w:ascii="Arial Narrow" w:hAnsi="Arial Narrow"/>
                <w:bCs/>
                <w:sz w:val="18"/>
                <w:szCs w:val="18"/>
              </w:rPr>
            </w:pPr>
          </w:p>
          <w:p w:rsidR="00185C62" w:rsidRPr="009D1E46" w:rsidRDefault="00185C62" w:rsidP="00C85AFF">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9B2671" w:rsidRDefault="009B2671" w:rsidP="00C85AFF">
            <w:pPr>
              <w:ind w:right="-29"/>
              <w:rPr>
                <w:rFonts w:ascii="Arial Narrow" w:hAnsi="Arial Narrow"/>
                <w:bCs/>
                <w:sz w:val="18"/>
                <w:szCs w:val="18"/>
              </w:rPr>
            </w:pPr>
          </w:p>
          <w:p w:rsidR="00185C62" w:rsidRPr="009D1E46" w:rsidRDefault="00185C62" w:rsidP="00C85AFF">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9B2671" w:rsidRDefault="009B2671" w:rsidP="008412FF">
            <w:pPr>
              <w:ind w:right="-29"/>
              <w:jc w:val="center"/>
              <w:rPr>
                <w:rFonts w:ascii="Arial Narrow" w:hAnsi="Arial Narrow"/>
                <w:bCs/>
                <w:sz w:val="18"/>
                <w:szCs w:val="18"/>
              </w:rPr>
            </w:pPr>
          </w:p>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9B2671" w:rsidRDefault="009B2671" w:rsidP="008412FF">
            <w:pPr>
              <w:ind w:right="-29"/>
              <w:jc w:val="center"/>
              <w:rPr>
                <w:rFonts w:ascii="Arial Narrow" w:hAnsi="Arial Narrow"/>
                <w:bCs/>
                <w:sz w:val="18"/>
                <w:szCs w:val="18"/>
              </w:rPr>
            </w:pPr>
          </w:p>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9B2671" w:rsidRDefault="009B2671" w:rsidP="008412FF">
            <w:pPr>
              <w:ind w:right="-29"/>
              <w:jc w:val="center"/>
              <w:rPr>
                <w:rFonts w:ascii="Arial Narrow" w:hAnsi="Arial Narrow"/>
                <w:bCs/>
                <w:sz w:val="18"/>
                <w:szCs w:val="18"/>
              </w:rPr>
            </w:pPr>
          </w:p>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185C62" w:rsidRPr="009D1E46" w:rsidRDefault="00185C62" w:rsidP="00C85AFF">
            <w:pPr>
              <w:ind w:right="-29"/>
              <w:rPr>
                <w:rFonts w:ascii="Arial Narrow" w:hAnsi="Arial Narrow"/>
                <w:bCs/>
                <w:sz w:val="18"/>
                <w:szCs w:val="18"/>
              </w:rPr>
            </w:pPr>
          </w:p>
        </w:tc>
        <w:tc>
          <w:tcPr>
            <w:tcW w:w="250" w:type="dxa"/>
            <w:shd w:val="clear" w:color="auto" w:fill="auto"/>
            <w:noWrap/>
          </w:tcPr>
          <w:p w:rsidR="00185C62" w:rsidRPr="009D1E46" w:rsidRDefault="00185C62" w:rsidP="00C85AFF">
            <w:pPr>
              <w:ind w:right="-29"/>
              <w:rPr>
                <w:rFonts w:ascii="Arial Narrow" w:hAnsi="Arial Narrow"/>
                <w:bCs/>
                <w:sz w:val="18"/>
                <w:szCs w:val="18"/>
              </w:rPr>
            </w:pPr>
          </w:p>
        </w:tc>
        <w:tc>
          <w:tcPr>
            <w:tcW w:w="250" w:type="dxa"/>
            <w:shd w:val="clear" w:color="auto" w:fill="auto"/>
            <w:noWrap/>
          </w:tcPr>
          <w:p w:rsidR="00185C62" w:rsidRPr="009D1E46" w:rsidRDefault="00185C62" w:rsidP="00C85AFF">
            <w:pPr>
              <w:ind w:right="-29"/>
              <w:rPr>
                <w:rFonts w:ascii="Arial Narrow" w:hAnsi="Arial Narrow"/>
                <w:bCs/>
                <w:sz w:val="18"/>
                <w:szCs w:val="18"/>
              </w:rPr>
            </w:pPr>
          </w:p>
        </w:tc>
      </w:tr>
      <w:tr w:rsidR="00185C62" w:rsidRPr="004B4AA1" w:rsidTr="00C85AFF">
        <w:trPr>
          <w:trHeight w:val="236"/>
          <w:jc w:val="center"/>
        </w:trPr>
        <w:tc>
          <w:tcPr>
            <w:tcW w:w="1572" w:type="dxa"/>
          </w:tcPr>
          <w:p w:rsidR="00185C62" w:rsidRPr="009D1E46" w:rsidRDefault="00185C62" w:rsidP="00C85AFF">
            <w:pPr>
              <w:ind w:right="-29"/>
              <w:rPr>
                <w:rFonts w:ascii="Arial Narrow" w:hAnsi="Arial Narrow"/>
                <w:bCs/>
                <w:sz w:val="18"/>
                <w:szCs w:val="18"/>
              </w:rPr>
            </w:pPr>
          </w:p>
        </w:tc>
        <w:tc>
          <w:tcPr>
            <w:tcW w:w="1614" w:type="dxa"/>
            <w:shd w:val="clear" w:color="auto" w:fill="auto"/>
            <w:noWrap/>
          </w:tcPr>
          <w:p w:rsidR="00185C62" w:rsidRPr="009D1E46" w:rsidRDefault="00185C62" w:rsidP="00C85AFF">
            <w:pPr>
              <w:ind w:right="-29"/>
              <w:rPr>
                <w:rFonts w:ascii="Arial Narrow" w:hAnsi="Arial Narrow"/>
                <w:bCs/>
                <w:sz w:val="18"/>
                <w:szCs w:val="18"/>
              </w:rPr>
            </w:pPr>
            <w:r w:rsidRPr="009D1E46">
              <w:rPr>
                <w:rFonts w:ascii="Arial Narrow" w:hAnsi="Arial Narrow"/>
                <w:bCs/>
                <w:sz w:val="18"/>
                <w:szCs w:val="18"/>
              </w:rPr>
              <w:t>Differen</w:t>
            </w:r>
            <w:r>
              <w:rPr>
                <w:rFonts w:ascii="Arial Narrow" w:hAnsi="Arial Narrow"/>
                <w:bCs/>
                <w:sz w:val="18"/>
                <w:szCs w:val="18"/>
              </w:rPr>
              <w:t>za</w:t>
            </w:r>
          </w:p>
        </w:tc>
        <w:tc>
          <w:tcPr>
            <w:tcW w:w="1012" w:type="dxa"/>
            <w:shd w:val="clear" w:color="auto" w:fill="auto"/>
            <w:noWrap/>
            <w:vAlign w:val="center"/>
          </w:tcPr>
          <w:p w:rsidR="00185C62" w:rsidRPr="009D1E46" w:rsidRDefault="00185C62" w:rsidP="00C85AFF">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6</w:t>
            </w:r>
          </w:p>
        </w:tc>
        <w:tc>
          <w:tcPr>
            <w:tcW w:w="762" w:type="dxa"/>
            <w:shd w:val="clear" w:color="auto" w:fill="auto"/>
            <w:noWrap/>
            <w:vAlign w:val="center"/>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7</w:t>
            </w:r>
          </w:p>
        </w:tc>
        <w:tc>
          <w:tcPr>
            <w:tcW w:w="250" w:type="dxa"/>
            <w:shd w:val="clear" w:color="auto" w:fill="auto"/>
            <w:noWrap/>
            <w:vAlign w:val="center"/>
          </w:tcPr>
          <w:p w:rsidR="00185C62" w:rsidRPr="009D1E46" w:rsidRDefault="00185C62" w:rsidP="00C85AFF">
            <w:pPr>
              <w:ind w:right="-29"/>
              <w:rPr>
                <w:rFonts w:ascii="Arial Narrow" w:hAnsi="Arial Narrow"/>
                <w:bCs/>
                <w:sz w:val="18"/>
                <w:szCs w:val="18"/>
              </w:rPr>
            </w:pPr>
          </w:p>
        </w:tc>
        <w:tc>
          <w:tcPr>
            <w:tcW w:w="250" w:type="dxa"/>
            <w:shd w:val="clear" w:color="auto" w:fill="auto"/>
            <w:noWrap/>
            <w:vAlign w:val="center"/>
          </w:tcPr>
          <w:p w:rsidR="00185C62" w:rsidRPr="009D1E46" w:rsidRDefault="00185C62" w:rsidP="00C85AFF">
            <w:pPr>
              <w:ind w:right="-29"/>
              <w:rPr>
                <w:rFonts w:ascii="Arial Narrow" w:hAnsi="Arial Narrow"/>
                <w:bCs/>
                <w:sz w:val="18"/>
                <w:szCs w:val="18"/>
              </w:rPr>
            </w:pPr>
          </w:p>
        </w:tc>
        <w:tc>
          <w:tcPr>
            <w:tcW w:w="250" w:type="dxa"/>
            <w:shd w:val="clear" w:color="auto" w:fill="auto"/>
            <w:noWrap/>
            <w:vAlign w:val="center"/>
          </w:tcPr>
          <w:p w:rsidR="00185C62" w:rsidRPr="009D1E46" w:rsidRDefault="00185C62" w:rsidP="00C85AFF">
            <w:pPr>
              <w:ind w:right="-29"/>
              <w:rPr>
                <w:rFonts w:ascii="Arial Narrow" w:hAnsi="Arial Narrow"/>
                <w:bCs/>
                <w:sz w:val="18"/>
                <w:szCs w:val="18"/>
              </w:rPr>
            </w:pPr>
          </w:p>
        </w:tc>
      </w:tr>
      <w:tr w:rsidR="00185C62" w:rsidRPr="004B4AA1" w:rsidTr="00C85AFF">
        <w:trPr>
          <w:trHeight w:val="236"/>
          <w:jc w:val="center"/>
        </w:trPr>
        <w:tc>
          <w:tcPr>
            <w:tcW w:w="1572" w:type="dxa"/>
          </w:tcPr>
          <w:p w:rsidR="00185C62" w:rsidRPr="009D1E46" w:rsidRDefault="00185C62" w:rsidP="00C85AFF">
            <w:pPr>
              <w:ind w:right="-29"/>
              <w:rPr>
                <w:rFonts w:ascii="Arial Narrow" w:hAnsi="Arial Narrow"/>
                <w:bCs/>
                <w:sz w:val="18"/>
                <w:szCs w:val="18"/>
              </w:rPr>
            </w:pPr>
            <w:r>
              <w:rPr>
                <w:rFonts w:ascii="Arial Narrow" w:hAnsi="Arial Narrow"/>
                <w:bCs/>
                <w:sz w:val="18"/>
                <w:szCs w:val="18"/>
              </w:rPr>
              <w:t>Emorragia maggiore</w:t>
            </w:r>
          </w:p>
        </w:tc>
        <w:tc>
          <w:tcPr>
            <w:tcW w:w="1614" w:type="dxa"/>
            <w:shd w:val="clear" w:color="auto" w:fill="auto"/>
            <w:noWrap/>
            <w:hideMark/>
          </w:tcPr>
          <w:p w:rsidR="00185C62" w:rsidRPr="009D1E46" w:rsidRDefault="00185C62" w:rsidP="00C85AFF">
            <w:pPr>
              <w:ind w:right="-29"/>
              <w:rPr>
                <w:rFonts w:ascii="Arial Narrow" w:hAnsi="Arial Narrow"/>
                <w:bCs/>
                <w:sz w:val="18"/>
                <w:szCs w:val="18"/>
              </w:rPr>
            </w:pPr>
            <w:r w:rsidRPr="009D1E46">
              <w:rPr>
                <w:rFonts w:ascii="Arial Narrow" w:hAnsi="Arial Narrow"/>
                <w:bCs/>
                <w:sz w:val="18"/>
                <w:szCs w:val="18"/>
              </w:rPr>
              <w:t>ASA (n=5</w:t>
            </w:r>
            <w:r>
              <w:rPr>
                <w:rFonts w:ascii="Arial Narrow" w:hAnsi="Arial Narrow"/>
                <w:bCs/>
                <w:sz w:val="18"/>
                <w:szCs w:val="18"/>
              </w:rPr>
              <w:t>,</w:t>
            </w:r>
            <w:r w:rsidRPr="009D1E46">
              <w:rPr>
                <w:rFonts w:ascii="Arial Narrow" w:hAnsi="Arial Narrow"/>
                <w:bCs/>
                <w:sz w:val="18"/>
                <w:szCs w:val="18"/>
              </w:rPr>
              <w:t>035)</w:t>
            </w:r>
          </w:p>
        </w:tc>
        <w:tc>
          <w:tcPr>
            <w:tcW w:w="1012" w:type="dxa"/>
            <w:shd w:val="clear" w:color="auto" w:fill="auto"/>
            <w:noWrap/>
          </w:tcPr>
          <w:p w:rsidR="00185C62" w:rsidRPr="009D1E46" w:rsidRDefault="00185C62" w:rsidP="00C85AFF">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4</w:t>
            </w:r>
          </w:p>
        </w:tc>
        <w:tc>
          <w:tcPr>
            <w:tcW w:w="940" w:type="dxa"/>
            <w:shd w:val="clear" w:color="auto" w:fill="auto"/>
            <w:noWrap/>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2</w:t>
            </w:r>
          </w:p>
        </w:tc>
        <w:tc>
          <w:tcPr>
            <w:tcW w:w="762" w:type="dxa"/>
            <w:shd w:val="clear" w:color="auto" w:fill="auto"/>
            <w:noWrap/>
          </w:tcPr>
          <w:p w:rsidR="00185C62" w:rsidRPr="009D1E46" w:rsidRDefault="00185C62" w:rsidP="000132C4">
            <w:pPr>
              <w:ind w:right="-29"/>
              <w:jc w:val="center"/>
              <w:rPr>
                <w:rFonts w:ascii="Arial Narrow" w:hAnsi="Arial Narrow"/>
                <w:bCs/>
                <w:sz w:val="18"/>
                <w:szCs w:val="18"/>
              </w:rPr>
            </w:pPr>
            <w:r w:rsidRPr="009D1E46">
              <w:rPr>
                <w:rFonts w:ascii="Arial Narrow" w:hAnsi="Arial Narrow"/>
                <w:bCs/>
                <w:sz w:val="18"/>
                <w:szCs w:val="18"/>
              </w:rPr>
              <w:t>1</w:t>
            </w:r>
          </w:p>
        </w:tc>
        <w:tc>
          <w:tcPr>
            <w:tcW w:w="250" w:type="dxa"/>
            <w:shd w:val="clear" w:color="auto" w:fill="auto"/>
            <w:noWrap/>
          </w:tcPr>
          <w:p w:rsidR="00185C62" w:rsidRPr="009D1E46" w:rsidRDefault="00185C62" w:rsidP="00C85AFF">
            <w:pPr>
              <w:ind w:right="-29"/>
              <w:rPr>
                <w:rFonts w:ascii="Arial Narrow" w:hAnsi="Arial Narrow"/>
                <w:bCs/>
                <w:sz w:val="18"/>
                <w:szCs w:val="18"/>
              </w:rPr>
            </w:pPr>
          </w:p>
        </w:tc>
        <w:tc>
          <w:tcPr>
            <w:tcW w:w="250" w:type="dxa"/>
            <w:shd w:val="clear" w:color="auto" w:fill="auto"/>
            <w:noWrap/>
          </w:tcPr>
          <w:p w:rsidR="00185C62" w:rsidRPr="00F92C86" w:rsidRDefault="00185C62" w:rsidP="00C85AFF">
            <w:pPr>
              <w:ind w:right="-29"/>
              <w:rPr>
                <w:rFonts w:ascii="Arial Narrow" w:hAnsi="Arial Narrow"/>
                <w:bCs/>
                <w:sz w:val="18"/>
                <w:szCs w:val="18"/>
              </w:rPr>
            </w:pPr>
          </w:p>
        </w:tc>
        <w:tc>
          <w:tcPr>
            <w:tcW w:w="250" w:type="dxa"/>
            <w:shd w:val="clear" w:color="auto" w:fill="auto"/>
            <w:noWrap/>
          </w:tcPr>
          <w:p w:rsidR="00185C62" w:rsidRPr="00F92C86" w:rsidRDefault="00185C62" w:rsidP="00C85AFF">
            <w:pPr>
              <w:ind w:right="-29"/>
              <w:rPr>
                <w:rFonts w:ascii="Arial Narrow" w:hAnsi="Arial Narrow"/>
                <w:bCs/>
                <w:sz w:val="18"/>
                <w:szCs w:val="18"/>
              </w:rPr>
            </w:pPr>
          </w:p>
        </w:tc>
      </w:tr>
      <w:tr w:rsidR="00185C62" w:rsidRPr="004B4AA1" w:rsidTr="00C85AFF">
        <w:trPr>
          <w:trHeight w:val="236"/>
          <w:jc w:val="center"/>
        </w:trPr>
        <w:tc>
          <w:tcPr>
            <w:tcW w:w="1572" w:type="dxa"/>
          </w:tcPr>
          <w:p w:rsidR="00185C62" w:rsidRPr="009D1E46" w:rsidRDefault="00185C62" w:rsidP="00C85AFF">
            <w:pPr>
              <w:ind w:right="-29"/>
              <w:rPr>
                <w:rFonts w:ascii="Arial Narrow" w:hAnsi="Arial Narrow"/>
                <w:bCs/>
                <w:sz w:val="18"/>
                <w:szCs w:val="18"/>
              </w:rPr>
            </w:pPr>
          </w:p>
        </w:tc>
        <w:tc>
          <w:tcPr>
            <w:tcW w:w="1614" w:type="dxa"/>
            <w:shd w:val="clear" w:color="auto" w:fill="auto"/>
            <w:noWrap/>
          </w:tcPr>
          <w:p w:rsidR="00185C62" w:rsidRPr="009D1E46" w:rsidRDefault="00185C62" w:rsidP="00C85AFF">
            <w:pPr>
              <w:ind w:right="-29"/>
              <w:rPr>
                <w:rFonts w:ascii="Arial Narrow" w:hAnsi="Arial Narrow"/>
                <w:bCs/>
                <w:sz w:val="18"/>
                <w:szCs w:val="18"/>
              </w:rPr>
            </w:pPr>
            <w:r w:rsidRPr="009D1E46">
              <w:rPr>
                <w:rFonts w:ascii="Arial Narrow" w:hAnsi="Arial Narrow"/>
                <w:bCs/>
                <w:sz w:val="18"/>
                <w:szCs w:val="18"/>
              </w:rPr>
              <w:t>CLP+ASA(n=5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185C62" w:rsidRPr="00F92C86" w:rsidRDefault="00185C62" w:rsidP="00C85AFF">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185C62" w:rsidRPr="00F92C86" w:rsidRDefault="00185C62" w:rsidP="000132C4">
            <w:pPr>
              <w:ind w:right="-29"/>
              <w:jc w:val="center"/>
              <w:rPr>
                <w:rFonts w:ascii="Arial Narrow" w:hAnsi="Arial Narrow"/>
                <w:bCs/>
                <w:sz w:val="18"/>
                <w:szCs w:val="18"/>
              </w:rPr>
            </w:pPr>
            <w:r w:rsidRPr="00F92C86">
              <w:rPr>
                <w:rFonts w:ascii="Arial Narrow" w:hAnsi="Arial Narrow"/>
                <w:bCs/>
                <w:sz w:val="18"/>
                <w:szCs w:val="18"/>
              </w:rPr>
              <w:t>10</w:t>
            </w:r>
          </w:p>
        </w:tc>
        <w:tc>
          <w:tcPr>
            <w:tcW w:w="940" w:type="dxa"/>
            <w:shd w:val="clear" w:color="auto" w:fill="auto"/>
            <w:noWrap/>
          </w:tcPr>
          <w:p w:rsidR="00185C62" w:rsidRPr="00F92C86" w:rsidRDefault="00185C62" w:rsidP="000132C4">
            <w:pPr>
              <w:ind w:right="-29"/>
              <w:jc w:val="center"/>
              <w:rPr>
                <w:rFonts w:ascii="Arial Narrow" w:hAnsi="Arial Narrow"/>
                <w:bCs/>
                <w:sz w:val="18"/>
                <w:szCs w:val="18"/>
              </w:rPr>
            </w:pPr>
            <w:r w:rsidRPr="00F92C86">
              <w:rPr>
                <w:rFonts w:ascii="Arial Narrow" w:hAnsi="Arial Narrow"/>
                <w:bCs/>
                <w:sz w:val="18"/>
                <w:szCs w:val="18"/>
              </w:rPr>
              <w:t>4</w:t>
            </w:r>
          </w:p>
        </w:tc>
        <w:tc>
          <w:tcPr>
            <w:tcW w:w="762" w:type="dxa"/>
            <w:shd w:val="clear" w:color="auto" w:fill="auto"/>
            <w:noWrap/>
          </w:tcPr>
          <w:p w:rsidR="00185C62" w:rsidRPr="00F92C86" w:rsidRDefault="00185C62" w:rsidP="000132C4">
            <w:pPr>
              <w:ind w:right="-29"/>
              <w:jc w:val="center"/>
              <w:rPr>
                <w:rFonts w:ascii="Arial Narrow" w:hAnsi="Arial Narrow"/>
                <w:bCs/>
                <w:sz w:val="18"/>
                <w:szCs w:val="18"/>
              </w:rPr>
            </w:pPr>
            <w:r w:rsidRPr="00F92C86">
              <w:rPr>
                <w:rFonts w:ascii="Arial Narrow" w:hAnsi="Arial Narrow"/>
                <w:bCs/>
                <w:sz w:val="18"/>
                <w:szCs w:val="18"/>
              </w:rPr>
              <w:t>2</w:t>
            </w:r>
          </w:p>
        </w:tc>
        <w:tc>
          <w:tcPr>
            <w:tcW w:w="250" w:type="dxa"/>
            <w:shd w:val="clear" w:color="auto" w:fill="auto"/>
            <w:noWrap/>
          </w:tcPr>
          <w:p w:rsidR="00185C62" w:rsidRPr="00F92C86" w:rsidRDefault="00185C62" w:rsidP="00C85AFF">
            <w:pPr>
              <w:ind w:right="-29"/>
              <w:rPr>
                <w:rFonts w:ascii="Arial Narrow" w:hAnsi="Arial Narrow"/>
                <w:bCs/>
                <w:sz w:val="18"/>
                <w:szCs w:val="18"/>
              </w:rPr>
            </w:pPr>
          </w:p>
        </w:tc>
        <w:tc>
          <w:tcPr>
            <w:tcW w:w="250" w:type="dxa"/>
            <w:shd w:val="clear" w:color="auto" w:fill="auto"/>
            <w:noWrap/>
          </w:tcPr>
          <w:p w:rsidR="00185C62" w:rsidRPr="00F92C86" w:rsidRDefault="00185C62" w:rsidP="00C85AFF">
            <w:pPr>
              <w:ind w:right="-29"/>
              <w:rPr>
                <w:rFonts w:ascii="Arial Narrow" w:hAnsi="Arial Narrow"/>
                <w:bCs/>
                <w:sz w:val="18"/>
                <w:szCs w:val="18"/>
              </w:rPr>
            </w:pPr>
          </w:p>
        </w:tc>
        <w:tc>
          <w:tcPr>
            <w:tcW w:w="250" w:type="dxa"/>
            <w:shd w:val="clear" w:color="auto" w:fill="auto"/>
            <w:noWrap/>
          </w:tcPr>
          <w:p w:rsidR="00185C62" w:rsidRPr="00F92C86" w:rsidRDefault="00185C62" w:rsidP="00C85AFF">
            <w:pPr>
              <w:ind w:right="-29"/>
              <w:rPr>
                <w:rFonts w:ascii="Arial Narrow" w:hAnsi="Arial Narrow"/>
                <w:bCs/>
                <w:sz w:val="18"/>
                <w:szCs w:val="18"/>
              </w:rPr>
            </w:pPr>
          </w:p>
        </w:tc>
      </w:tr>
      <w:tr w:rsidR="00185C62" w:rsidRPr="004B4AA1" w:rsidTr="00C85AFF">
        <w:trPr>
          <w:trHeight w:val="236"/>
          <w:jc w:val="center"/>
        </w:trPr>
        <w:tc>
          <w:tcPr>
            <w:tcW w:w="1572" w:type="dxa"/>
            <w:tcBorders>
              <w:bottom w:val="single" w:sz="4" w:space="0" w:color="auto"/>
            </w:tcBorders>
          </w:tcPr>
          <w:p w:rsidR="00185C62" w:rsidRPr="00F92C86" w:rsidRDefault="00185C62" w:rsidP="00C85AFF">
            <w:pPr>
              <w:ind w:right="-29"/>
              <w:rPr>
                <w:rFonts w:ascii="Arial Narrow" w:hAnsi="Arial Narrow"/>
                <w:bCs/>
                <w:sz w:val="18"/>
                <w:szCs w:val="18"/>
              </w:rPr>
            </w:pPr>
          </w:p>
        </w:tc>
        <w:tc>
          <w:tcPr>
            <w:tcW w:w="1614" w:type="dxa"/>
            <w:tcBorders>
              <w:bottom w:val="single" w:sz="4" w:space="0" w:color="auto"/>
            </w:tcBorders>
            <w:shd w:val="clear" w:color="auto" w:fill="auto"/>
            <w:noWrap/>
          </w:tcPr>
          <w:p w:rsidR="00185C62" w:rsidRPr="00F92C86" w:rsidRDefault="00185C62" w:rsidP="00C85AFF">
            <w:pPr>
              <w:ind w:right="-29"/>
              <w:rPr>
                <w:rFonts w:ascii="Arial Narrow" w:hAnsi="Arial Narrow"/>
                <w:bCs/>
                <w:sz w:val="18"/>
                <w:szCs w:val="18"/>
              </w:rPr>
            </w:pPr>
            <w:r w:rsidRPr="00F92C86">
              <w:rPr>
                <w:rFonts w:ascii="Arial Narrow" w:hAnsi="Arial Narrow"/>
                <w:bCs/>
                <w:sz w:val="18"/>
                <w:szCs w:val="18"/>
              </w:rPr>
              <w:t>Differen</w:t>
            </w:r>
            <w:r>
              <w:rPr>
                <w:rFonts w:ascii="Arial Narrow" w:hAnsi="Arial Narrow"/>
                <w:bCs/>
                <w:sz w:val="18"/>
                <w:szCs w:val="18"/>
              </w:rPr>
              <w:t>za</w:t>
            </w:r>
          </w:p>
        </w:tc>
        <w:tc>
          <w:tcPr>
            <w:tcW w:w="1012" w:type="dxa"/>
            <w:tcBorders>
              <w:bottom w:val="single" w:sz="4" w:space="0" w:color="auto"/>
            </w:tcBorders>
            <w:shd w:val="clear" w:color="auto" w:fill="auto"/>
            <w:noWrap/>
            <w:vAlign w:val="center"/>
          </w:tcPr>
          <w:p w:rsidR="00185C62" w:rsidRPr="00F92C86" w:rsidRDefault="00185C62" w:rsidP="00C85AFF">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185C62" w:rsidRPr="00F92C86" w:rsidRDefault="00185C62" w:rsidP="000132C4">
            <w:pPr>
              <w:ind w:right="-29"/>
              <w:jc w:val="center"/>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185C62" w:rsidRPr="00F92C86" w:rsidRDefault="00185C62" w:rsidP="000132C4">
            <w:pPr>
              <w:ind w:right="-29"/>
              <w:jc w:val="center"/>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185C62" w:rsidRPr="00F92C86" w:rsidRDefault="00185C62" w:rsidP="000132C4">
            <w:pPr>
              <w:ind w:right="-29"/>
              <w:jc w:val="center"/>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185C62" w:rsidRPr="00F92C86" w:rsidRDefault="00185C62" w:rsidP="00C85AFF">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185C62" w:rsidRPr="00F92C86" w:rsidRDefault="00185C62" w:rsidP="00C85AFF">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185C62" w:rsidRPr="00F92C86" w:rsidRDefault="00185C62" w:rsidP="00C85AFF">
            <w:pPr>
              <w:ind w:right="-29"/>
              <w:rPr>
                <w:rFonts w:ascii="Arial Narrow" w:hAnsi="Arial Narrow"/>
                <w:bCs/>
                <w:sz w:val="18"/>
                <w:szCs w:val="18"/>
              </w:rPr>
            </w:pPr>
          </w:p>
        </w:tc>
      </w:tr>
      <w:bookmarkEnd w:id="4"/>
    </w:tbl>
    <w:p w:rsidR="000F0319" w:rsidRDefault="000F0319" w:rsidP="00963EE1">
      <w:pPr>
        <w:rPr>
          <w:i/>
          <w:sz w:val="22"/>
        </w:rPr>
      </w:pPr>
    </w:p>
    <w:p w:rsidR="000F0319" w:rsidRDefault="000F0319" w:rsidP="00963EE1">
      <w:pPr>
        <w:rPr>
          <w:i/>
          <w:sz w:val="22"/>
        </w:rPr>
      </w:pPr>
    </w:p>
    <w:p w:rsidR="000F0319" w:rsidRDefault="000F0319" w:rsidP="00963EE1">
      <w:pPr>
        <w:rPr>
          <w:i/>
          <w:sz w:val="22"/>
        </w:rPr>
      </w:pPr>
    </w:p>
    <w:p w:rsidR="00593168" w:rsidRPr="00593168" w:rsidRDefault="00593168" w:rsidP="00963EE1">
      <w:pPr>
        <w:rPr>
          <w:i/>
          <w:sz w:val="22"/>
        </w:rPr>
      </w:pPr>
      <w:r w:rsidRPr="00593168">
        <w:rPr>
          <w:i/>
          <w:sz w:val="22"/>
        </w:rPr>
        <w:t>Fibrillazione atriale</w:t>
      </w:r>
    </w:p>
    <w:p w:rsidR="00AC4D71" w:rsidRDefault="00AC4D71" w:rsidP="00963EE1">
      <w:pPr>
        <w:rPr>
          <w:sz w:val="22"/>
        </w:rPr>
      </w:pPr>
    </w:p>
    <w:p w:rsidR="00593168" w:rsidRPr="00225B17" w:rsidRDefault="006A061D" w:rsidP="00963EE1">
      <w:pPr>
        <w:rPr>
          <w:sz w:val="22"/>
        </w:rPr>
      </w:pPr>
      <w:r>
        <w:rPr>
          <w:sz w:val="22"/>
        </w:rPr>
        <w:t xml:space="preserve">Gli studi ACTIVE-W e ACTIVE-A, studi </w:t>
      </w:r>
      <w:r w:rsidR="00232B7C">
        <w:rPr>
          <w:sz w:val="22"/>
        </w:rPr>
        <w:t>distinti</w:t>
      </w:r>
      <w:r>
        <w:rPr>
          <w:sz w:val="22"/>
        </w:rPr>
        <w:t xml:space="preserve"> facenti parte del programma ACTIVE, </w:t>
      </w:r>
      <w:r w:rsidR="00232B7C">
        <w:rPr>
          <w:sz w:val="22"/>
        </w:rPr>
        <w:t xml:space="preserve">hanno </w:t>
      </w:r>
      <w:r>
        <w:rPr>
          <w:sz w:val="22"/>
        </w:rPr>
        <w:t>inclu</w:t>
      </w:r>
      <w:r w:rsidR="00232B7C">
        <w:rPr>
          <w:sz w:val="22"/>
        </w:rPr>
        <w:t>so</w:t>
      </w:r>
      <w:r>
        <w:rPr>
          <w:sz w:val="22"/>
        </w:rPr>
        <w:t xml:space="preserve"> pazienti affetti da fibrillazione atriale (FA) che possedevano almeno un fattore di rischio per eventi vascolari. Sulla base dei criteri di arruolamento, i medici hanno </w:t>
      </w:r>
      <w:r w:rsidR="00E64DC9">
        <w:rPr>
          <w:sz w:val="22"/>
        </w:rPr>
        <w:t>in</w:t>
      </w:r>
      <w:r w:rsidR="006E0F3B">
        <w:rPr>
          <w:sz w:val="22"/>
        </w:rPr>
        <w:t>c</w:t>
      </w:r>
      <w:r w:rsidR="00E64DC9">
        <w:rPr>
          <w:sz w:val="22"/>
        </w:rPr>
        <w:t xml:space="preserve">luso </w:t>
      </w:r>
      <w:r>
        <w:rPr>
          <w:sz w:val="22"/>
        </w:rPr>
        <w:t xml:space="preserve">i pazienti nello studio ACTIVE-W se questi ultimi </w:t>
      </w:r>
      <w:r w:rsidR="00D53214">
        <w:rPr>
          <w:sz w:val="22"/>
        </w:rPr>
        <w:t>risultavano eleggibili</w:t>
      </w:r>
      <w:r w:rsidR="00D82940">
        <w:rPr>
          <w:sz w:val="22"/>
        </w:rPr>
        <w:t xml:space="preserve"> al trattamento con antagonisti della vitamina K (AVK) (come warfarin). Lo studio ACTIVE-A </w:t>
      </w:r>
      <w:r w:rsidR="00232B7C">
        <w:rPr>
          <w:sz w:val="22"/>
        </w:rPr>
        <w:t xml:space="preserve">ha </w:t>
      </w:r>
      <w:r w:rsidR="00D82940">
        <w:rPr>
          <w:sz w:val="22"/>
        </w:rPr>
        <w:t>inclu</w:t>
      </w:r>
      <w:r w:rsidR="00232B7C">
        <w:rPr>
          <w:sz w:val="22"/>
        </w:rPr>
        <w:t>so</w:t>
      </w:r>
      <w:r w:rsidR="00D82940">
        <w:rPr>
          <w:sz w:val="22"/>
        </w:rPr>
        <w:t xml:space="preserve"> pazienti che non potevano ricevere il trattamento con AVK perché non erano in grado o non erano </w:t>
      </w:r>
      <w:r w:rsidR="00E64DC9">
        <w:rPr>
          <w:sz w:val="22"/>
        </w:rPr>
        <w:t xml:space="preserve">propensi </w:t>
      </w:r>
      <w:r w:rsidR="00D82940">
        <w:rPr>
          <w:sz w:val="22"/>
        </w:rPr>
        <w:t xml:space="preserve">a sottoporsi al trattamento.  </w:t>
      </w:r>
    </w:p>
    <w:p w:rsidR="006A061D" w:rsidRDefault="006A061D" w:rsidP="00963EE1">
      <w:pPr>
        <w:pStyle w:val="Heading2"/>
        <w:tabs>
          <w:tab w:val="clear" w:pos="4680"/>
          <w:tab w:val="left" w:pos="540"/>
        </w:tabs>
        <w:jc w:val="left"/>
        <w:rPr>
          <w:i w:val="0"/>
          <w:iCs w:val="0"/>
          <w:lang w:val="it-IT"/>
        </w:rPr>
      </w:pPr>
    </w:p>
    <w:p w:rsidR="006A061D" w:rsidRPr="00836637" w:rsidRDefault="00836637" w:rsidP="00963EE1">
      <w:pPr>
        <w:pStyle w:val="Heading2"/>
        <w:tabs>
          <w:tab w:val="clear" w:pos="4680"/>
          <w:tab w:val="left" w:pos="540"/>
        </w:tabs>
        <w:jc w:val="left"/>
        <w:rPr>
          <w:b w:val="0"/>
          <w:i w:val="0"/>
          <w:iCs w:val="0"/>
          <w:lang w:val="it-IT"/>
        </w:rPr>
      </w:pPr>
      <w:r w:rsidRPr="00836637">
        <w:rPr>
          <w:b w:val="0"/>
          <w:i w:val="0"/>
          <w:iCs w:val="0"/>
          <w:lang w:val="it-IT"/>
        </w:rPr>
        <w:t xml:space="preserve">Lo studio ACTIVE-W ha dimostrato che il trattamento </w:t>
      </w:r>
      <w:r w:rsidR="00C05AB4">
        <w:rPr>
          <w:b w:val="0"/>
          <w:i w:val="0"/>
          <w:iCs w:val="0"/>
          <w:lang w:val="it-IT"/>
        </w:rPr>
        <w:t xml:space="preserve">anticoagulante </w:t>
      </w:r>
      <w:r w:rsidRPr="00836637">
        <w:rPr>
          <w:b w:val="0"/>
          <w:i w:val="0"/>
          <w:iCs w:val="0"/>
          <w:lang w:val="it-IT"/>
        </w:rPr>
        <w:t xml:space="preserve">con gli antagonisti della vitamina K </w:t>
      </w:r>
      <w:r w:rsidR="00C05AB4">
        <w:rPr>
          <w:b w:val="0"/>
          <w:i w:val="0"/>
          <w:iCs w:val="0"/>
          <w:lang w:val="it-IT"/>
        </w:rPr>
        <w:t>era</w:t>
      </w:r>
      <w:r>
        <w:rPr>
          <w:b w:val="0"/>
          <w:i w:val="0"/>
          <w:iCs w:val="0"/>
          <w:lang w:val="it-IT"/>
        </w:rPr>
        <w:t xml:space="preserve"> più efficace rispetto al trattamento con clopidogrel e ASA.</w:t>
      </w:r>
    </w:p>
    <w:p w:rsidR="00836637" w:rsidRPr="00836637" w:rsidRDefault="00836637" w:rsidP="00836637">
      <w:pPr>
        <w:rPr>
          <w:sz w:val="22"/>
          <w:szCs w:val="22"/>
        </w:rPr>
      </w:pPr>
    </w:p>
    <w:p w:rsidR="00AE1B0F" w:rsidRDefault="00836637" w:rsidP="00836637">
      <w:pPr>
        <w:rPr>
          <w:sz w:val="22"/>
          <w:szCs w:val="22"/>
        </w:rPr>
      </w:pPr>
      <w:r w:rsidRPr="00836637">
        <w:rPr>
          <w:sz w:val="22"/>
          <w:szCs w:val="22"/>
        </w:rPr>
        <w:t>Lo studio ACTIVE-A (</w:t>
      </w:r>
      <w:r w:rsidR="00110F7A">
        <w:rPr>
          <w:sz w:val="22"/>
          <w:szCs w:val="22"/>
        </w:rPr>
        <w:t>N</w:t>
      </w:r>
      <w:r w:rsidRPr="00836637">
        <w:rPr>
          <w:sz w:val="22"/>
          <w:szCs w:val="22"/>
        </w:rPr>
        <w:t>=7.5</w:t>
      </w:r>
      <w:r w:rsidR="0055139C">
        <w:rPr>
          <w:sz w:val="22"/>
          <w:szCs w:val="22"/>
        </w:rPr>
        <w:t>5</w:t>
      </w:r>
      <w:r w:rsidRPr="00836637">
        <w:rPr>
          <w:sz w:val="22"/>
          <w:szCs w:val="22"/>
        </w:rPr>
        <w:t xml:space="preserve">4) </w:t>
      </w:r>
      <w:r w:rsidR="00232B7C">
        <w:rPr>
          <w:sz w:val="22"/>
          <w:szCs w:val="22"/>
        </w:rPr>
        <w:t>è</w:t>
      </w:r>
      <w:r w:rsidRPr="00836637">
        <w:rPr>
          <w:sz w:val="22"/>
          <w:szCs w:val="22"/>
        </w:rPr>
        <w:t xml:space="preserve"> uno studio multicentrico, </w:t>
      </w:r>
      <w:r w:rsidR="00221545">
        <w:rPr>
          <w:sz w:val="22"/>
          <w:szCs w:val="22"/>
        </w:rPr>
        <w:t xml:space="preserve">randomizzato, </w:t>
      </w:r>
      <w:r w:rsidRPr="00836637">
        <w:rPr>
          <w:sz w:val="22"/>
          <w:szCs w:val="22"/>
        </w:rPr>
        <w:t xml:space="preserve">in doppio cieco, controllato con placebo </w:t>
      </w:r>
      <w:r w:rsidR="0080320C">
        <w:rPr>
          <w:sz w:val="22"/>
          <w:szCs w:val="22"/>
        </w:rPr>
        <w:t xml:space="preserve">che </w:t>
      </w:r>
      <w:r w:rsidR="00232B7C">
        <w:rPr>
          <w:sz w:val="22"/>
          <w:szCs w:val="22"/>
        </w:rPr>
        <w:t xml:space="preserve">ha </w:t>
      </w:r>
      <w:r w:rsidR="0080320C">
        <w:rPr>
          <w:sz w:val="22"/>
          <w:szCs w:val="22"/>
        </w:rPr>
        <w:t>confronta</w:t>
      </w:r>
      <w:r w:rsidR="00232B7C">
        <w:rPr>
          <w:sz w:val="22"/>
          <w:szCs w:val="22"/>
        </w:rPr>
        <w:t>to</w:t>
      </w:r>
      <w:r w:rsidR="0080320C">
        <w:rPr>
          <w:sz w:val="22"/>
          <w:szCs w:val="22"/>
        </w:rPr>
        <w:t xml:space="preserve"> </w:t>
      </w:r>
      <w:r w:rsidRPr="00836637">
        <w:rPr>
          <w:sz w:val="22"/>
          <w:szCs w:val="22"/>
        </w:rPr>
        <w:t xml:space="preserve">clopidogrel 75mg/die + ASA (N=3.772) </w:t>
      </w:r>
      <w:r w:rsidR="0080320C">
        <w:rPr>
          <w:sz w:val="22"/>
          <w:szCs w:val="22"/>
        </w:rPr>
        <w:t xml:space="preserve">con </w:t>
      </w:r>
      <w:r w:rsidRPr="00836637">
        <w:rPr>
          <w:sz w:val="22"/>
          <w:szCs w:val="22"/>
        </w:rPr>
        <w:t>placebo</w:t>
      </w:r>
      <w:r w:rsidR="00AE1B0F">
        <w:rPr>
          <w:sz w:val="22"/>
          <w:szCs w:val="22"/>
        </w:rPr>
        <w:t xml:space="preserve"> + ASA (N=3.782). La dose raccomandata di ASA era compresa tra 75 e 100 mg/die</w:t>
      </w:r>
      <w:r w:rsidR="008E18F4">
        <w:rPr>
          <w:sz w:val="22"/>
          <w:szCs w:val="22"/>
        </w:rPr>
        <w:t>.</w:t>
      </w:r>
      <w:r w:rsidR="00AE1B0F">
        <w:rPr>
          <w:sz w:val="22"/>
          <w:szCs w:val="22"/>
        </w:rPr>
        <w:t xml:space="preserve"> I pazienti sono stati trattati fino a un massimo di 5 anni.</w:t>
      </w:r>
    </w:p>
    <w:p w:rsidR="00AE1B0F" w:rsidRDefault="00AE1B0F" w:rsidP="00836637">
      <w:pPr>
        <w:rPr>
          <w:sz w:val="22"/>
          <w:szCs w:val="22"/>
        </w:rPr>
      </w:pPr>
    </w:p>
    <w:p w:rsidR="00C500BF" w:rsidRDefault="00AE1B0F" w:rsidP="00836637">
      <w:pPr>
        <w:rPr>
          <w:sz w:val="22"/>
          <w:szCs w:val="22"/>
        </w:rPr>
      </w:pPr>
      <w:r>
        <w:rPr>
          <w:sz w:val="22"/>
          <w:szCs w:val="22"/>
        </w:rPr>
        <w:t xml:space="preserve">I pazienti randomizzati nel programma ACTIVE dovevano presentare FA documentata, ad es. FA permanente o almeno 2 episodi di FA intermittente </w:t>
      </w:r>
      <w:r w:rsidR="000D3FCE">
        <w:rPr>
          <w:sz w:val="22"/>
          <w:szCs w:val="22"/>
        </w:rPr>
        <w:t xml:space="preserve">che si erano </w:t>
      </w:r>
      <w:r>
        <w:rPr>
          <w:sz w:val="22"/>
          <w:szCs w:val="22"/>
        </w:rPr>
        <w:t>verificati negli ulti</w:t>
      </w:r>
      <w:r w:rsidR="000D3FCE">
        <w:rPr>
          <w:sz w:val="22"/>
          <w:szCs w:val="22"/>
        </w:rPr>
        <w:t xml:space="preserve">mi 6 mesi e dovevano possedere </w:t>
      </w:r>
      <w:r>
        <w:rPr>
          <w:sz w:val="22"/>
          <w:szCs w:val="22"/>
        </w:rPr>
        <w:t>almeno uno dei seguenti fattori di rischio:</w:t>
      </w:r>
    </w:p>
    <w:p w:rsidR="00C500BF" w:rsidRPr="00C500BF" w:rsidRDefault="00AE1B0F" w:rsidP="00C500BF">
      <w:pPr>
        <w:numPr>
          <w:ilvl w:val="0"/>
          <w:numId w:val="8"/>
        </w:numPr>
        <w:rPr>
          <w:rFonts w:ascii="(Tipo di carattere testo asiati" w:hAnsi="(Tipo di carattere testo asiati"/>
          <w:sz w:val="22"/>
          <w:szCs w:val="22"/>
        </w:rPr>
      </w:pPr>
      <w:r>
        <w:rPr>
          <w:sz w:val="22"/>
          <w:szCs w:val="22"/>
        </w:rPr>
        <w:t xml:space="preserve">età </w:t>
      </w:r>
      <w:r w:rsidR="00E5214A">
        <w:rPr>
          <w:sz w:val="22"/>
          <w:szCs w:val="22"/>
        </w:rPr>
        <w:t>≥</w:t>
      </w:r>
      <w:r>
        <w:rPr>
          <w:sz w:val="22"/>
          <w:szCs w:val="22"/>
        </w:rPr>
        <w:t xml:space="preserve"> </w:t>
      </w:r>
      <w:r w:rsidR="00F041CD">
        <w:rPr>
          <w:sz w:val="22"/>
          <w:szCs w:val="22"/>
        </w:rPr>
        <w:t>75 anni o</w:t>
      </w:r>
      <w:r w:rsidR="000F1B37">
        <w:rPr>
          <w:sz w:val="22"/>
          <w:szCs w:val="22"/>
        </w:rPr>
        <w:t xml:space="preserve">ppure </w:t>
      </w:r>
    </w:p>
    <w:p w:rsidR="00C500BF" w:rsidRPr="00C500BF" w:rsidRDefault="00F041CD" w:rsidP="00C500BF">
      <w:pPr>
        <w:numPr>
          <w:ilvl w:val="0"/>
          <w:numId w:val="8"/>
        </w:numPr>
        <w:rPr>
          <w:rFonts w:ascii="(Tipo di carattere testo asiati" w:hAnsi="(Tipo di carattere testo asiati"/>
          <w:sz w:val="22"/>
          <w:szCs w:val="22"/>
        </w:rPr>
      </w:pPr>
      <w:r>
        <w:rPr>
          <w:sz w:val="22"/>
          <w:szCs w:val="22"/>
        </w:rPr>
        <w:t xml:space="preserve">età compresa tra 55 e 74 </w:t>
      </w:r>
      <w:r w:rsidRPr="004D1513">
        <w:rPr>
          <w:sz w:val="22"/>
          <w:szCs w:val="22"/>
        </w:rPr>
        <w:t>anni</w:t>
      </w:r>
      <w:r w:rsidR="00B71244" w:rsidRPr="004D1513">
        <w:rPr>
          <w:sz w:val="22"/>
          <w:szCs w:val="22"/>
        </w:rPr>
        <w:t xml:space="preserve"> e</w:t>
      </w:r>
    </w:p>
    <w:p w:rsidR="00C500BF" w:rsidRPr="00C500BF" w:rsidRDefault="001F5FD2" w:rsidP="00C500BF">
      <w:pPr>
        <w:numPr>
          <w:ilvl w:val="0"/>
          <w:numId w:val="19"/>
        </w:numPr>
        <w:tabs>
          <w:tab w:val="clear" w:pos="360"/>
          <w:tab w:val="num" w:pos="720"/>
        </w:tabs>
        <w:ind w:left="720"/>
        <w:rPr>
          <w:rFonts w:ascii="(Tipo di carattere testo asiati" w:hAnsi="(Tipo di carattere testo asiati"/>
          <w:sz w:val="22"/>
          <w:szCs w:val="22"/>
        </w:rPr>
      </w:pPr>
      <w:r w:rsidRPr="004D1513">
        <w:rPr>
          <w:sz w:val="22"/>
          <w:szCs w:val="22"/>
        </w:rPr>
        <w:t>d</w:t>
      </w:r>
      <w:r w:rsidR="00E41D69">
        <w:rPr>
          <w:sz w:val="22"/>
          <w:szCs w:val="22"/>
        </w:rPr>
        <w:t xml:space="preserve">iabete mellito </w:t>
      </w:r>
      <w:r w:rsidR="000F1B37">
        <w:rPr>
          <w:sz w:val="22"/>
          <w:szCs w:val="22"/>
        </w:rPr>
        <w:t xml:space="preserve">che richiedeva una terapia farmacologica </w:t>
      </w:r>
      <w:r w:rsidR="00534B48">
        <w:rPr>
          <w:sz w:val="22"/>
          <w:szCs w:val="22"/>
        </w:rPr>
        <w:t xml:space="preserve">o </w:t>
      </w:r>
    </w:p>
    <w:p w:rsidR="00C500BF" w:rsidRPr="00C500BF" w:rsidRDefault="001F5FD2" w:rsidP="00C500BF">
      <w:pPr>
        <w:numPr>
          <w:ilvl w:val="0"/>
          <w:numId w:val="19"/>
        </w:numPr>
        <w:tabs>
          <w:tab w:val="clear" w:pos="360"/>
          <w:tab w:val="num" w:pos="720"/>
        </w:tabs>
        <w:ind w:left="720"/>
        <w:rPr>
          <w:rFonts w:ascii="(Tipo di carattere testo asiati" w:hAnsi="(Tipo di carattere testo asiati"/>
          <w:sz w:val="22"/>
          <w:szCs w:val="22"/>
        </w:rPr>
      </w:pPr>
      <w:r>
        <w:rPr>
          <w:sz w:val="22"/>
          <w:szCs w:val="22"/>
        </w:rPr>
        <w:t xml:space="preserve">pregresso IM </w:t>
      </w:r>
      <w:r w:rsidR="0068653D">
        <w:rPr>
          <w:sz w:val="22"/>
          <w:szCs w:val="22"/>
        </w:rPr>
        <w:t xml:space="preserve">documentato </w:t>
      </w:r>
      <w:r w:rsidR="00DD23F0">
        <w:rPr>
          <w:sz w:val="22"/>
          <w:szCs w:val="22"/>
        </w:rPr>
        <w:t>o</w:t>
      </w:r>
      <w:r w:rsidR="00E41D69">
        <w:rPr>
          <w:sz w:val="22"/>
          <w:szCs w:val="22"/>
        </w:rPr>
        <w:t xml:space="preserve"> </w:t>
      </w:r>
      <w:bookmarkStart w:id="5" w:name="OLE_LINK4"/>
      <w:bookmarkStart w:id="6" w:name="OLE_LINK5"/>
      <w:r w:rsidR="00D1622E">
        <w:rPr>
          <w:sz w:val="22"/>
          <w:szCs w:val="22"/>
        </w:rPr>
        <w:t xml:space="preserve">malattia coronarica </w:t>
      </w:r>
      <w:r w:rsidR="00E41D69">
        <w:rPr>
          <w:sz w:val="22"/>
          <w:szCs w:val="22"/>
        </w:rPr>
        <w:t>documentata</w:t>
      </w:r>
      <w:bookmarkEnd w:id="5"/>
      <w:bookmarkEnd w:id="6"/>
      <w:r w:rsidR="0068653D">
        <w:rPr>
          <w:sz w:val="22"/>
          <w:szCs w:val="22"/>
        </w:rPr>
        <w:t>;</w:t>
      </w:r>
    </w:p>
    <w:p w:rsidR="00C500BF" w:rsidRPr="00C500BF" w:rsidRDefault="00A66ED8" w:rsidP="00C500BF">
      <w:pPr>
        <w:numPr>
          <w:ilvl w:val="0"/>
          <w:numId w:val="21"/>
        </w:numPr>
        <w:rPr>
          <w:rFonts w:ascii="(Tipo di carattere testo asiati" w:hAnsi="(Tipo di carattere testo asiati"/>
          <w:sz w:val="22"/>
          <w:szCs w:val="22"/>
        </w:rPr>
      </w:pPr>
      <w:r>
        <w:rPr>
          <w:sz w:val="22"/>
          <w:szCs w:val="22"/>
        </w:rPr>
        <w:t xml:space="preserve"> </w:t>
      </w:r>
      <w:r w:rsidR="00534B48">
        <w:rPr>
          <w:sz w:val="22"/>
          <w:szCs w:val="22"/>
        </w:rPr>
        <w:t>in trattamento per ipertensione sistemica</w:t>
      </w:r>
      <w:r w:rsidR="0068653D">
        <w:rPr>
          <w:sz w:val="22"/>
          <w:szCs w:val="22"/>
        </w:rPr>
        <w:t>;</w:t>
      </w:r>
    </w:p>
    <w:p w:rsidR="00C500BF" w:rsidRPr="00C500BF" w:rsidRDefault="00534B48" w:rsidP="00C500BF">
      <w:pPr>
        <w:numPr>
          <w:ilvl w:val="0"/>
          <w:numId w:val="21"/>
        </w:numPr>
        <w:rPr>
          <w:rFonts w:ascii="(Tipo di carattere testo asiati" w:hAnsi="(Tipo di carattere testo asiati"/>
          <w:sz w:val="22"/>
          <w:szCs w:val="22"/>
        </w:rPr>
      </w:pPr>
      <w:r>
        <w:rPr>
          <w:sz w:val="22"/>
          <w:szCs w:val="22"/>
        </w:rPr>
        <w:t xml:space="preserve"> </w:t>
      </w:r>
      <w:r w:rsidR="00377D6D">
        <w:rPr>
          <w:sz w:val="22"/>
          <w:szCs w:val="22"/>
        </w:rPr>
        <w:t>pregresso ictus</w:t>
      </w:r>
      <w:r w:rsidR="000D3FCE">
        <w:rPr>
          <w:sz w:val="22"/>
          <w:szCs w:val="22"/>
        </w:rPr>
        <w:t>, attacco ischemico transitorio (TIA) o embol</w:t>
      </w:r>
      <w:r w:rsidR="00377D6D">
        <w:rPr>
          <w:sz w:val="22"/>
          <w:szCs w:val="22"/>
        </w:rPr>
        <w:t>ia sistemica non a carico del SNC</w:t>
      </w:r>
      <w:r w:rsidR="0068653D">
        <w:rPr>
          <w:sz w:val="22"/>
          <w:szCs w:val="22"/>
        </w:rPr>
        <w:t>;</w:t>
      </w:r>
    </w:p>
    <w:p w:rsidR="00C500BF" w:rsidRPr="00C500BF" w:rsidRDefault="00377D6D" w:rsidP="00C500BF">
      <w:pPr>
        <w:numPr>
          <w:ilvl w:val="0"/>
          <w:numId w:val="21"/>
        </w:numPr>
        <w:rPr>
          <w:rFonts w:ascii="(Tipo di carattere testo asiati" w:hAnsi="(Tipo di carattere testo asiati"/>
          <w:sz w:val="22"/>
          <w:szCs w:val="22"/>
        </w:rPr>
      </w:pPr>
      <w:r>
        <w:rPr>
          <w:sz w:val="22"/>
          <w:szCs w:val="22"/>
        </w:rPr>
        <w:t xml:space="preserve">disfunzione </w:t>
      </w:r>
      <w:r w:rsidR="001F5FD2">
        <w:rPr>
          <w:sz w:val="22"/>
          <w:szCs w:val="22"/>
        </w:rPr>
        <w:t>ventricol</w:t>
      </w:r>
      <w:r>
        <w:rPr>
          <w:sz w:val="22"/>
          <w:szCs w:val="22"/>
        </w:rPr>
        <w:t xml:space="preserve">are </w:t>
      </w:r>
      <w:r w:rsidR="000D3FCE">
        <w:rPr>
          <w:sz w:val="22"/>
          <w:szCs w:val="22"/>
        </w:rPr>
        <w:t>s</w:t>
      </w:r>
      <w:r>
        <w:rPr>
          <w:sz w:val="22"/>
          <w:szCs w:val="22"/>
        </w:rPr>
        <w:t>i</w:t>
      </w:r>
      <w:r w:rsidR="000D3FCE">
        <w:rPr>
          <w:sz w:val="22"/>
          <w:szCs w:val="22"/>
        </w:rPr>
        <w:t>nistr</w:t>
      </w:r>
      <w:r>
        <w:rPr>
          <w:sz w:val="22"/>
          <w:szCs w:val="22"/>
        </w:rPr>
        <w:t>a</w:t>
      </w:r>
      <w:r w:rsidR="000D3FCE">
        <w:rPr>
          <w:sz w:val="22"/>
          <w:szCs w:val="22"/>
        </w:rPr>
        <w:t xml:space="preserve"> con frazione di eiezio</w:t>
      </w:r>
      <w:r w:rsidR="00382144">
        <w:rPr>
          <w:sz w:val="22"/>
          <w:szCs w:val="22"/>
        </w:rPr>
        <w:t>ne del ventricolo sinistro &lt;45%</w:t>
      </w:r>
      <w:r w:rsidR="00DD23F0">
        <w:rPr>
          <w:sz w:val="22"/>
          <w:szCs w:val="22"/>
        </w:rPr>
        <w:t>;</w:t>
      </w:r>
    </w:p>
    <w:p w:rsidR="00C500BF" w:rsidRPr="00C500BF" w:rsidRDefault="000C7DE4" w:rsidP="00C500BF">
      <w:pPr>
        <w:numPr>
          <w:ilvl w:val="0"/>
          <w:numId w:val="21"/>
        </w:numPr>
        <w:rPr>
          <w:rFonts w:ascii="(Tipo di carattere testo asiati" w:hAnsi="(Tipo di carattere testo asiati"/>
          <w:sz w:val="22"/>
          <w:szCs w:val="22"/>
        </w:rPr>
      </w:pPr>
      <w:r>
        <w:rPr>
          <w:sz w:val="22"/>
          <w:szCs w:val="22"/>
        </w:rPr>
        <w:t>documentata arteriopatia obliterante periferica</w:t>
      </w:r>
      <w:r w:rsidR="000D3FCE" w:rsidRPr="001F5FD2">
        <w:rPr>
          <w:sz w:val="22"/>
          <w:szCs w:val="22"/>
        </w:rPr>
        <w:t>.</w:t>
      </w:r>
      <w:r w:rsidR="00534B48">
        <w:rPr>
          <w:sz w:val="22"/>
          <w:szCs w:val="22"/>
        </w:rPr>
        <w:t xml:space="preserve"> </w:t>
      </w:r>
    </w:p>
    <w:p w:rsidR="00836637" w:rsidRPr="00D03486" w:rsidRDefault="00D03486" w:rsidP="00C500BF">
      <w:pPr>
        <w:rPr>
          <w:rFonts w:ascii="(Tipo di carattere testo asiati" w:hAnsi="(Tipo di carattere testo asiati"/>
          <w:sz w:val="22"/>
          <w:szCs w:val="22"/>
        </w:rPr>
      </w:pPr>
      <w:r>
        <w:rPr>
          <w:sz w:val="22"/>
          <w:szCs w:val="22"/>
        </w:rPr>
        <w:t>Il punteggio CHADS</w:t>
      </w:r>
      <w:r>
        <w:rPr>
          <w:rFonts w:ascii="(Tipo di carattere testo asiati" w:hAnsi="(Tipo di carattere testo asiati"/>
          <w:sz w:val="22"/>
          <w:szCs w:val="22"/>
          <w:vertAlign w:val="subscript"/>
        </w:rPr>
        <w:t xml:space="preserve">2  </w:t>
      </w:r>
      <w:r w:rsidR="000F1B37">
        <w:rPr>
          <w:sz w:val="22"/>
          <w:szCs w:val="22"/>
        </w:rPr>
        <w:t>medio</w:t>
      </w:r>
      <w:r w:rsidR="000F1B37">
        <w:rPr>
          <w:rFonts w:ascii="(Tipo di carattere testo asiati" w:hAnsi="(Tipo di carattere testo asiati"/>
          <w:sz w:val="22"/>
          <w:szCs w:val="22"/>
        </w:rPr>
        <w:t xml:space="preserve"> </w:t>
      </w:r>
      <w:r w:rsidR="00382144">
        <w:rPr>
          <w:rFonts w:ascii="(Tipo di carattere testo asiati" w:hAnsi="(Tipo di carattere testo asiati"/>
          <w:sz w:val="22"/>
          <w:szCs w:val="22"/>
        </w:rPr>
        <w:t xml:space="preserve">era </w:t>
      </w:r>
      <w:r>
        <w:rPr>
          <w:rFonts w:ascii="(Tipo di carattere testo asiati" w:hAnsi="(Tipo di carattere testo asiati"/>
          <w:sz w:val="22"/>
          <w:szCs w:val="22"/>
        </w:rPr>
        <w:t xml:space="preserve">2.0 (range 0-6). </w:t>
      </w:r>
    </w:p>
    <w:p w:rsidR="00836637" w:rsidRDefault="00836637" w:rsidP="00836637"/>
    <w:p w:rsidR="0068653D" w:rsidRPr="00153589" w:rsidRDefault="0068653D" w:rsidP="00836637">
      <w:pPr>
        <w:rPr>
          <w:rFonts w:ascii="(Tipo di carattere testo asiati" w:hAnsi="(Tipo di carattere testo asiati"/>
          <w:sz w:val="22"/>
          <w:szCs w:val="22"/>
        </w:rPr>
      </w:pPr>
      <w:r w:rsidRPr="00153589">
        <w:rPr>
          <w:sz w:val="22"/>
          <w:szCs w:val="22"/>
        </w:rPr>
        <w:t xml:space="preserve">I </w:t>
      </w:r>
      <w:r w:rsidR="009F0E5F">
        <w:rPr>
          <w:sz w:val="22"/>
          <w:szCs w:val="22"/>
        </w:rPr>
        <w:t>principali</w:t>
      </w:r>
      <w:r w:rsidRPr="00153589">
        <w:rPr>
          <w:sz w:val="22"/>
          <w:szCs w:val="22"/>
        </w:rPr>
        <w:t xml:space="preserve"> criteri di esclusione </w:t>
      </w:r>
      <w:r w:rsidR="009F0E5F">
        <w:rPr>
          <w:sz w:val="22"/>
          <w:szCs w:val="22"/>
        </w:rPr>
        <w:t>dei</w:t>
      </w:r>
      <w:r w:rsidRPr="00153589">
        <w:rPr>
          <w:sz w:val="22"/>
          <w:szCs w:val="22"/>
        </w:rPr>
        <w:t xml:space="preserve"> pazient</w:t>
      </w:r>
      <w:r w:rsidR="00153589" w:rsidRPr="00153589">
        <w:rPr>
          <w:sz w:val="22"/>
          <w:szCs w:val="22"/>
        </w:rPr>
        <w:t>i</w:t>
      </w:r>
      <w:r w:rsidRPr="00153589">
        <w:rPr>
          <w:sz w:val="22"/>
          <w:szCs w:val="22"/>
        </w:rPr>
        <w:t xml:space="preserve"> era</w:t>
      </w:r>
      <w:r w:rsidR="009F0E5F">
        <w:rPr>
          <w:sz w:val="22"/>
          <w:szCs w:val="22"/>
        </w:rPr>
        <w:t>no</w:t>
      </w:r>
      <w:r w:rsidRPr="00153589">
        <w:rPr>
          <w:sz w:val="22"/>
          <w:szCs w:val="22"/>
        </w:rPr>
        <w:t xml:space="preserve"> costituit</w:t>
      </w:r>
      <w:r w:rsidR="009F0E5F">
        <w:rPr>
          <w:sz w:val="22"/>
          <w:szCs w:val="22"/>
        </w:rPr>
        <w:t>i</w:t>
      </w:r>
      <w:r w:rsidRPr="00153589">
        <w:rPr>
          <w:sz w:val="22"/>
          <w:szCs w:val="22"/>
        </w:rPr>
        <w:t xml:space="preserve"> da ulcera peptica documentata nei 6 mesi precedenti</w:t>
      </w:r>
      <w:r w:rsidR="00CB3D59">
        <w:rPr>
          <w:sz w:val="22"/>
          <w:szCs w:val="22"/>
        </w:rPr>
        <w:t>;</w:t>
      </w:r>
      <w:r w:rsidRPr="00153589">
        <w:rPr>
          <w:sz w:val="22"/>
          <w:szCs w:val="22"/>
        </w:rPr>
        <w:t xml:space="preserve"> </w:t>
      </w:r>
      <w:r w:rsidR="009F0E5F">
        <w:rPr>
          <w:sz w:val="22"/>
          <w:szCs w:val="22"/>
        </w:rPr>
        <w:t xml:space="preserve">precedente </w:t>
      </w:r>
      <w:r w:rsidR="00153589" w:rsidRPr="00153589">
        <w:rPr>
          <w:sz w:val="22"/>
          <w:szCs w:val="22"/>
        </w:rPr>
        <w:t>emorragia intracerebrale</w:t>
      </w:r>
      <w:r w:rsidR="00CB3D59">
        <w:rPr>
          <w:sz w:val="22"/>
          <w:szCs w:val="22"/>
        </w:rPr>
        <w:t>;</w:t>
      </w:r>
      <w:r w:rsidRPr="00153589">
        <w:rPr>
          <w:sz w:val="22"/>
          <w:szCs w:val="22"/>
        </w:rPr>
        <w:t xml:space="preserve"> </w:t>
      </w:r>
      <w:r w:rsidR="00153589" w:rsidRPr="00153589">
        <w:rPr>
          <w:sz w:val="22"/>
          <w:szCs w:val="22"/>
        </w:rPr>
        <w:t xml:space="preserve">trombocitopenia </w:t>
      </w:r>
      <w:r w:rsidR="009F0E5F">
        <w:rPr>
          <w:sz w:val="22"/>
          <w:szCs w:val="22"/>
        </w:rPr>
        <w:t xml:space="preserve">importante </w:t>
      </w:r>
      <w:r w:rsidR="00153589" w:rsidRPr="00153589">
        <w:rPr>
          <w:sz w:val="22"/>
          <w:szCs w:val="22"/>
        </w:rPr>
        <w:t>(conta piastrinica &lt; 50 x 10</w:t>
      </w:r>
      <w:r w:rsidR="00153589" w:rsidRPr="00153589">
        <w:rPr>
          <w:rFonts w:ascii="(Tipo di carattere testo asiati" w:hAnsi="(Tipo di carattere testo asiati"/>
          <w:sz w:val="22"/>
          <w:szCs w:val="22"/>
          <w:vertAlign w:val="superscript"/>
        </w:rPr>
        <w:t>9</w:t>
      </w:r>
      <w:r w:rsidR="00153589" w:rsidRPr="00153589">
        <w:rPr>
          <w:rFonts w:ascii="(Tipo di carattere testo asiati" w:hAnsi="(Tipo di carattere testo asiati"/>
          <w:sz w:val="22"/>
          <w:szCs w:val="22"/>
        </w:rPr>
        <w:t>/1)</w:t>
      </w:r>
      <w:r w:rsidR="00CB3D59">
        <w:rPr>
          <w:rFonts w:ascii="(Tipo di carattere testo asiati" w:hAnsi="(Tipo di carattere testo asiati"/>
          <w:sz w:val="22"/>
          <w:szCs w:val="22"/>
        </w:rPr>
        <w:t>;</w:t>
      </w:r>
      <w:r w:rsidR="00153589" w:rsidRPr="00153589">
        <w:rPr>
          <w:rFonts w:ascii="(Tipo di carattere testo asiati" w:hAnsi="(Tipo di carattere testo asiati"/>
          <w:sz w:val="22"/>
          <w:szCs w:val="22"/>
        </w:rPr>
        <w:t xml:space="preserve"> richiesta di clopidogrel o anticoagulanti orali (OAC)</w:t>
      </w:r>
      <w:r w:rsidR="00CB3D59">
        <w:rPr>
          <w:rFonts w:ascii="(Tipo di carattere testo asiati" w:hAnsi="(Tipo di carattere testo asiati"/>
          <w:sz w:val="22"/>
          <w:szCs w:val="22"/>
        </w:rPr>
        <w:t>;</w:t>
      </w:r>
      <w:r w:rsidR="00153589" w:rsidRPr="00153589">
        <w:rPr>
          <w:rFonts w:ascii="(Tipo di carattere testo asiati" w:hAnsi="(Tipo di carattere testo asiati"/>
          <w:sz w:val="22"/>
          <w:szCs w:val="22"/>
        </w:rPr>
        <w:t xml:space="preserve"> o intolleranza a uno dei due </w:t>
      </w:r>
      <w:r w:rsidR="00153589" w:rsidRPr="00C23CF0">
        <w:rPr>
          <w:rFonts w:ascii="(Tipo di carattere testo asiati" w:hAnsi="(Tipo di carattere testo asiati"/>
          <w:sz w:val="22"/>
          <w:szCs w:val="22"/>
        </w:rPr>
        <w:t>componenti</w:t>
      </w:r>
      <w:r w:rsidR="009F0E5F">
        <w:rPr>
          <w:rFonts w:ascii="(Tipo di carattere testo asiati" w:hAnsi="(Tipo di carattere testo asiati"/>
          <w:sz w:val="22"/>
          <w:szCs w:val="22"/>
        </w:rPr>
        <w:t>.</w:t>
      </w:r>
    </w:p>
    <w:p w:rsidR="00153589" w:rsidRPr="00153589" w:rsidRDefault="00153589" w:rsidP="00836637">
      <w:pPr>
        <w:rPr>
          <w:rFonts w:ascii="(Tipo di carattere testo asiati" w:hAnsi="(Tipo di carattere testo asiati"/>
        </w:rPr>
      </w:pPr>
    </w:p>
    <w:p w:rsidR="00836637" w:rsidRPr="00CA54CE" w:rsidRDefault="00DA480C" w:rsidP="00836637">
      <w:pPr>
        <w:rPr>
          <w:sz w:val="22"/>
          <w:szCs w:val="22"/>
        </w:rPr>
      </w:pPr>
      <w:r>
        <w:rPr>
          <w:sz w:val="22"/>
          <w:szCs w:val="22"/>
        </w:rPr>
        <w:t>Il s</w:t>
      </w:r>
      <w:r w:rsidR="00382144" w:rsidRPr="00CA54CE">
        <w:rPr>
          <w:sz w:val="22"/>
          <w:szCs w:val="22"/>
        </w:rPr>
        <w:t>ettantat</w:t>
      </w:r>
      <w:r w:rsidR="0053638A" w:rsidRPr="00CA54CE">
        <w:rPr>
          <w:sz w:val="22"/>
          <w:szCs w:val="22"/>
        </w:rPr>
        <w:t>re per</w:t>
      </w:r>
      <w:r w:rsidR="000C7DE4">
        <w:rPr>
          <w:sz w:val="22"/>
          <w:szCs w:val="22"/>
        </w:rPr>
        <w:t xml:space="preserve"> </w:t>
      </w:r>
      <w:r w:rsidR="0053638A" w:rsidRPr="00CA54CE">
        <w:rPr>
          <w:sz w:val="22"/>
          <w:szCs w:val="22"/>
        </w:rPr>
        <w:t>cento (73%) dei pazienti a</w:t>
      </w:r>
      <w:r w:rsidR="00382144" w:rsidRPr="00CA54CE">
        <w:rPr>
          <w:sz w:val="22"/>
          <w:szCs w:val="22"/>
        </w:rPr>
        <w:t>rruolati nello studio ACTIVE-A non era</w:t>
      </w:r>
      <w:r w:rsidR="00E5214A">
        <w:rPr>
          <w:sz w:val="22"/>
          <w:szCs w:val="22"/>
        </w:rPr>
        <w:t xml:space="preserve"> </w:t>
      </w:r>
      <w:r w:rsidR="00A66ED8" w:rsidRPr="000C7DE4">
        <w:rPr>
          <w:sz w:val="22"/>
          <w:szCs w:val="22"/>
        </w:rPr>
        <w:t>idoneo ad assumere</w:t>
      </w:r>
      <w:r w:rsidR="00382144" w:rsidRPr="00CA54CE">
        <w:rPr>
          <w:sz w:val="22"/>
          <w:szCs w:val="22"/>
        </w:rPr>
        <w:t xml:space="preserve"> un AVK in seguito a valutazione medica, incapacità di conformarsi al monito</w:t>
      </w:r>
      <w:smartTag w:uri="urn:schemas-microsoft-com:office:smarttags" w:element="PersonName">
        <w:r w:rsidR="00382144" w:rsidRPr="00CA54CE">
          <w:rPr>
            <w:sz w:val="22"/>
            <w:szCs w:val="22"/>
          </w:rPr>
          <w:t>raggi</w:t>
        </w:r>
      </w:smartTag>
      <w:r w:rsidR="00382144" w:rsidRPr="00CA54CE">
        <w:rPr>
          <w:sz w:val="22"/>
          <w:szCs w:val="22"/>
        </w:rPr>
        <w:t>o dell’INR (Interna</w:t>
      </w:r>
      <w:r w:rsidR="0025741E">
        <w:rPr>
          <w:sz w:val="22"/>
          <w:szCs w:val="22"/>
        </w:rPr>
        <w:t>t</w:t>
      </w:r>
      <w:r w:rsidR="00382144" w:rsidRPr="00CA54CE">
        <w:rPr>
          <w:sz w:val="22"/>
          <w:szCs w:val="22"/>
        </w:rPr>
        <w:t>ional Normali</w:t>
      </w:r>
      <w:r w:rsidR="0025741E">
        <w:rPr>
          <w:sz w:val="22"/>
          <w:szCs w:val="22"/>
        </w:rPr>
        <w:t>sed Ratio</w:t>
      </w:r>
      <w:r w:rsidR="00382144" w:rsidRPr="00CA54CE">
        <w:rPr>
          <w:sz w:val="22"/>
          <w:szCs w:val="22"/>
        </w:rPr>
        <w:t>)</w:t>
      </w:r>
      <w:r w:rsidR="0053638A" w:rsidRPr="00CA54CE">
        <w:rPr>
          <w:sz w:val="22"/>
          <w:szCs w:val="22"/>
        </w:rPr>
        <w:t xml:space="preserve">, predisposizione a cadere o a </w:t>
      </w:r>
      <w:r w:rsidR="00A66ED8" w:rsidRPr="000C7DE4">
        <w:rPr>
          <w:sz w:val="22"/>
          <w:szCs w:val="22"/>
        </w:rPr>
        <w:t>subire</w:t>
      </w:r>
      <w:r w:rsidR="008C652C" w:rsidRPr="00CA54CE">
        <w:rPr>
          <w:sz w:val="22"/>
          <w:szCs w:val="22"/>
        </w:rPr>
        <w:t xml:space="preserve"> un </w:t>
      </w:r>
      <w:r w:rsidR="0053638A" w:rsidRPr="00CA54CE">
        <w:rPr>
          <w:sz w:val="22"/>
          <w:szCs w:val="22"/>
        </w:rPr>
        <w:t>trauma cranico</w:t>
      </w:r>
      <w:r w:rsidR="00153589">
        <w:rPr>
          <w:sz w:val="22"/>
          <w:szCs w:val="22"/>
        </w:rPr>
        <w:t>,</w:t>
      </w:r>
      <w:r w:rsidR="0053638A" w:rsidRPr="00CA54CE">
        <w:rPr>
          <w:sz w:val="22"/>
          <w:szCs w:val="22"/>
        </w:rPr>
        <w:t xml:space="preserve"> o rischio specifico di sanguinamento</w:t>
      </w:r>
      <w:r w:rsidR="000C7DE4">
        <w:rPr>
          <w:sz w:val="22"/>
          <w:szCs w:val="22"/>
        </w:rPr>
        <w:t>;</w:t>
      </w:r>
      <w:r w:rsidR="0053638A" w:rsidRPr="00CA54CE">
        <w:rPr>
          <w:sz w:val="22"/>
          <w:szCs w:val="22"/>
        </w:rPr>
        <w:t xml:space="preserve"> </w:t>
      </w:r>
      <w:r w:rsidR="00520730" w:rsidRPr="00CA54CE">
        <w:rPr>
          <w:sz w:val="22"/>
          <w:szCs w:val="22"/>
        </w:rPr>
        <w:t>per il 26% dei pazienti la decisione del medico si basava sulla riluttanza del paziente ad assumere un AVK.</w:t>
      </w:r>
    </w:p>
    <w:p w:rsidR="00382144" w:rsidRPr="00CA54CE" w:rsidRDefault="00382144" w:rsidP="00963EE1">
      <w:pPr>
        <w:pStyle w:val="Heading2"/>
        <w:tabs>
          <w:tab w:val="clear" w:pos="4680"/>
          <w:tab w:val="left" w:pos="540"/>
        </w:tabs>
        <w:jc w:val="left"/>
        <w:rPr>
          <w:i w:val="0"/>
          <w:iCs w:val="0"/>
          <w:szCs w:val="22"/>
          <w:lang w:val="it-IT"/>
        </w:rPr>
      </w:pPr>
    </w:p>
    <w:p w:rsidR="00520730" w:rsidRDefault="00520730" w:rsidP="00382144">
      <w:pPr>
        <w:rPr>
          <w:sz w:val="22"/>
          <w:szCs w:val="22"/>
        </w:rPr>
      </w:pPr>
      <w:r w:rsidRPr="00CA54CE">
        <w:rPr>
          <w:sz w:val="22"/>
          <w:szCs w:val="22"/>
        </w:rPr>
        <w:t xml:space="preserve">Il </w:t>
      </w:r>
      <w:r w:rsidR="00382144" w:rsidRPr="00CA54CE">
        <w:rPr>
          <w:sz w:val="22"/>
          <w:szCs w:val="22"/>
        </w:rPr>
        <w:t xml:space="preserve">41,8% della popolazione </w:t>
      </w:r>
      <w:r w:rsidR="00DA480C">
        <w:rPr>
          <w:sz w:val="22"/>
          <w:szCs w:val="22"/>
        </w:rPr>
        <w:t xml:space="preserve">in studio </w:t>
      </w:r>
      <w:r w:rsidR="000C7DE4">
        <w:rPr>
          <w:sz w:val="22"/>
          <w:szCs w:val="22"/>
        </w:rPr>
        <w:t>era rappresentato</w:t>
      </w:r>
      <w:r w:rsidRPr="00CA54CE">
        <w:rPr>
          <w:sz w:val="22"/>
          <w:szCs w:val="22"/>
        </w:rPr>
        <w:t xml:space="preserve"> d</w:t>
      </w:r>
      <w:r w:rsidR="000C7DE4">
        <w:rPr>
          <w:sz w:val="22"/>
          <w:szCs w:val="22"/>
        </w:rPr>
        <w:t>a</w:t>
      </w:r>
      <w:r w:rsidRPr="00CA54CE">
        <w:rPr>
          <w:sz w:val="22"/>
          <w:szCs w:val="22"/>
        </w:rPr>
        <w:t xml:space="preserve"> </w:t>
      </w:r>
      <w:r w:rsidR="00382144" w:rsidRPr="00CA54CE">
        <w:rPr>
          <w:sz w:val="22"/>
          <w:szCs w:val="22"/>
        </w:rPr>
        <w:t>donne.</w:t>
      </w:r>
      <w:r w:rsidRPr="00CA54CE">
        <w:rPr>
          <w:sz w:val="22"/>
          <w:szCs w:val="22"/>
        </w:rPr>
        <w:t xml:space="preserve"> L’età</w:t>
      </w:r>
      <w:r w:rsidR="0001272F">
        <w:rPr>
          <w:sz w:val="22"/>
          <w:szCs w:val="22"/>
        </w:rPr>
        <w:t xml:space="preserve"> media era 71 anni, il 41,6% dei pa</w:t>
      </w:r>
      <w:r w:rsidRPr="00CA54CE">
        <w:rPr>
          <w:sz w:val="22"/>
          <w:szCs w:val="22"/>
        </w:rPr>
        <w:t xml:space="preserve">zienti </w:t>
      </w:r>
      <w:r w:rsidR="00C45EDC">
        <w:rPr>
          <w:sz w:val="22"/>
          <w:szCs w:val="22"/>
        </w:rPr>
        <w:t xml:space="preserve">era di età </w:t>
      </w:r>
      <w:r w:rsidR="00E5214A">
        <w:rPr>
          <w:sz w:val="22"/>
          <w:szCs w:val="22"/>
        </w:rPr>
        <w:t>≥</w:t>
      </w:r>
      <w:r w:rsidR="0001272F" w:rsidRPr="0001272F">
        <w:rPr>
          <w:sz w:val="22"/>
          <w:szCs w:val="22"/>
        </w:rPr>
        <w:t>75 anni</w:t>
      </w:r>
      <w:r w:rsidR="00C45EDC">
        <w:rPr>
          <w:sz w:val="22"/>
          <w:szCs w:val="22"/>
        </w:rPr>
        <w:t xml:space="preserve">. </w:t>
      </w:r>
      <w:r w:rsidR="00B2177F">
        <w:rPr>
          <w:sz w:val="22"/>
          <w:szCs w:val="22"/>
        </w:rPr>
        <w:t>In totale,</w:t>
      </w:r>
      <w:r w:rsidR="00C45EDC" w:rsidRPr="00C45EDC">
        <w:rPr>
          <w:sz w:val="22"/>
          <w:szCs w:val="22"/>
        </w:rPr>
        <w:t xml:space="preserve"> il 23% dei pazienti </w:t>
      </w:r>
      <w:r w:rsidR="000C7DE4">
        <w:rPr>
          <w:sz w:val="22"/>
          <w:szCs w:val="22"/>
        </w:rPr>
        <w:t>sono</w:t>
      </w:r>
      <w:r w:rsidR="00C45EDC" w:rsidRPr="00C45EDC">
        <w:rPr>
          <w:sz w:val="22"/>
          <w:szCs w:val="22"/>
        </w:rPr>
        <w:t xml:space="preserve"> stati trattati con antiaritmici, il 52,1% con beta bloccanti, il 54,6% con ACE inibitori ed il 25% con statine</w:t>
      </w:r>
      <w:r w:rsidR="00C45EDC">
        <w:rPr>
          <w:sz w:val="22"/>
          <w:szCs w:val="22"/>
        </w:rPr>
        <w:t>.</w:t>
      </w:r>
    </w:p>
    <w:p w:rsidR="00E5214A" w:rsidRPr="00E5214A" w:rsidRDefault="00E5214A" w:rsidP="00382144">
      <w:pPr>
        <w:rPr>
          <w:sz w:val="22"/>
          <w:szCs w:val="22"/>
        </w:rPr>
      </w:pPr>
    </w:p>
    <w:p w:rsidR="00AB65EF" w:rsidRPr="00E5214A" w:rsidRDefault="00E5214A" w:rsidP="00382144">
      <w:pPr>
        <w:rPr>
          <w:sz w:val="22"/>
          <w:szCs w:val="22"/>
        </w:rPr>
      </w:pPr>
      <w:r w:rsidRPr="00E5214A">
        <w:rPr>
          <w:sz w:val="22"/>
          <w:szCs w:val="22"/>
        </w:rPr>
        <w:t xml:space="preserve">Il numero di pazienti che </w:t>
      </w:r>
      <w:r w:rsidR="000C7DE4">
        <w:rPr>
          <w:sz w:val="22"/>
          <w:szCs w:val="22"/>
        </w:rPr>
        <w:t>ha</w:t>
      </w:r>
      <w:r w:rsidRPr="00E5214A">
        <w:rPr>
          <w:sz w:val="22"/>
          <w:szCs w:val="22"/>
        </w:rPr>
        <w:t xml:space="preserve"> </w:t>
      </w:r>
      <w:smartTag w:uri="urn:schemas-microsoft-com:office:smarttags" w:element="PersonName">
        <w:r w:rsidRPr="00E5214A">
          <w:rPr>
            <w:sz w:val="22"/>
            <w:szCs w:val="22"/>
          </w:rPr>
          <w:t>raggi</w:t>
        </w:r>
      </w:smartTag>
      <w:r w:rsidRPr="00E5214A">
        <w:rPr>
          <w:sz w:val="22"/>
          <w:szCs w:val="22"/>
        </w:rPr>
        <w:t>unto l</w:t>
      </w:r>
      <w:r w:rsidR="00DC51A0">
        <w:rPr>
          <w:sz w:val="22"/>
          <w:szCs w:val="22"/>
        </w:rPr>
        <w:t>’endopoint primario (</w:t>
      </w:r>
      <w:r w:rsidRPr="00E5214A">
        <w:rPr>
          <w:sz w:val="22"/>
          <w:szCs w:val="22"/>
        </w:rPr>
        <w:t>tempo</w:t>
      </w:r>
      <w:r w:rsidR="00DC51A0">
        <w:rPr>
          <w:sz w:val="22"/>
          <w:szCs w:val="22"/>
        </w:rPr>
        <w:t xml:space="preserve"> al primo episodio di ictus, IM, embolia sistemica non a carico del SNC o morte vascolare) </w:t>
      </w:r>
      <w:r w:rsidR="000C7DE4">
        <w:rPr>
          <w:sz w:val="22"/>
          <w:szCs w:val="22"/>
        </w:rPr>
        <w:t>è stato</w:t>
      </w:r>
      <w:r w:rsidR="00DC51A0">
        <w:rPr>
          <w:sz w:val="22"/>
          <w:szCs w:val="22"/>
        </w:rPr>
        <w:t xml:space="preserve"> di 832 pazienti (22</w:t>
      </w:r>
      <w:r w:rsidR="00110F7A">
        <w:rPr>
          <w:sz w:val="22"/>
          <w:szCs w:val="22"/>
        </w:rPr>
        <w:t>,</w:t>
      </w:r>
      <w:r w:rsidR="00DC51A0">
        <w:rPr>
          <w:sz w:val="22"/>
          <w:szCs w:val="22"/>
        </w:rPr>
        <w:t xml:space="preserve">1%) nel gruppo trattato </w:t>
      </w:r>
      <w:r w:rsidR="001E3C03">
        <w:rPr>
          <w:sz w:val="22"/>
          <w:szCs w:val="22"/>
        </w:rPr>
        <w:t xml:space="preserve">con </w:t>
      </w:r>
      <w:r w:rsidR="00DC51A0">
        <w:rPr>
          <w:sz w:val="22"/>
          <w:szCs w:val="22"/>
        </w:rPr>
        <w:t xml:space="preserve">clopidogrel + ASA e di 924 pazienti (24,4%) nel gruppo trattato con placebo + ASA (riduzione del rischio relativo dell’11, 1%; </w:t>
      </w:r>
      <w:r w:rsidR="00F72976">
        <w:rPr>
          <w:sz w:val="22"/>
          <w:szCs w:val="22"/>
        </w:rPr>
        <w:t>95% CI  2,4% -19,1%; p=0,013)</w:t>
      </w:r>
      <w:r w:rsidR="001E3C03">
        <w:rPr>
          <w:sz w:val="22"/>
          <w:szCs w:val="22"/>
        </w:rPr>
        <w:t>,</w:t>
      </w:r>
      <w:r w:rsidR="00110F7A">
        <w:rPr>
          <w:sz w:val="22"/>
          <w:szCs w:val="22"/>
        </w:rPr>
        <w:t xml:space="preserve"> </w:t>
      </w:r>
      <w:r w:rsidR="00AB65EF">
        <w:rPr>
          <w:sz w:val="22"/>
          <w:szCs w:val="22"/>
        </w:rPr>
        <w:t>dovut</w:t>
      </w:r>
      <w:r w:rsidR="001E3C03">
        <w:rPr>
          <w:sz w:val="22"/>
          <w:szCs w:val="22"/>
        </w:rPr>
        <w:t>o</w:t>
      </w:r>
      <w:r w:rsidR="00AB65EF">
        <w:rPr>
          <w:sz w:val="22"/>
          <w:szCs w:val="22"/>
        </w:rPr>
        <w:t xml:space="preserve"> principalmente alla forte riduzione dell’incidenza di ictus. </w:t>
      </w:r>
      <w:r w:rsidR="000A65C6">
        <w:rPr>
          <w:sz w:val="22"/>
          <w:szCs w:val="22"/>
        </w:rPr>
        <w:t xml:space="preserve">L’ictus si è presentato in </w:t>
      </w:r>
      <w:r w:rsidR="00AB65EF">
        <w:rPr>
          <w:sz w:val="22"/>
          <w:szCs w:val="22"/>
        </w:rPr>
        <w:t xml:space="preserve">296 pazienti (7,8%) trattati con clopidogrel + ASA e </w:t>
      </w:r>
      <w:r w:rsidR="000A65C6">
        <w:rPr>
          <w:sz w:val="22"/>
          <w:szCs w:val="22"/>
        </w:rPr>
        <w:t xml:space="preserve">in </w:t>
      </w:r>
      <w:r w:rsidR="00AB65EF">
        <w:rPr>
          <w:sz w:val="22"/>
          <w:szCs w:val="22"/>
        </w:rPr>
        <w:t>408 pazienti (10,8%) trattati con placebo + ASA (r</w:t>
      </w:r>
      <w:r w:rsidR="004634D2">
        <w:rPr>
          <w:sz w:val="22"/>
          <w:szCs w:val="22"/>
        </w:rPr>
        <w:t>iduzione del rischio relativo d</w:t>
      </w:r>
      <w:r w:rsidR="00AB65EF">
        <w:rPr>
          <w:sz w:val="22"/>
          <w:szCs w:val="22"/>
        </w:rPr>
        <w:t>e</w:t>
      </w:r>
      <w:r w:rsidR="004634D2">
        <w:rPr>
          <w:sz w:val="22"/>
          <w:szCs w:val="22"/>
        </w:rPr>
        <w:t>l</w:t>
      </w:r>
      <w:r w:rsidR="00AB65EF">
        <w:rPr>
          <w:sz w:val="22"/>
          <w:szCs w:val="22"/>
        </w:rPr>
        <w:t xml:space="preserve"> 28,4%; 95% CI, 16,8%-38,3%; p=0,00001). </w:t>
      </w:r>
    </w:p>
    <w:p w:rsidR="00520730" w:rsidRDefault="00520730" w:rsidP="00382144"/>
    <w:p w:rsidR="004F44BC" w:rsidRPr="00662164" w:rsidRDefault="004F44BC" w:rsidP="00382144">
      <w:pPr>
        <w:rPr>
          <w:i/>
          <w:sz w:val="22"/>
          <w:szCs w:val="22"/>
        </w:rPr>
      </w:pPr>
      <w:r w:rsidRPr="00662164">
        <w:rPr>
          <w:i/>
          <w:sz w:val="22"/>
          <w:szCs w:val="22"/>
        </w:rPr>
        <w:t>Popolazione pediatrica</w:t>
      </w:r>
    </w:p>
    <w:p w:rsidR="008B3C57" w:rsidRDefault="008B3C57" w:rsidP="0040623B">
      <w:pPr>
        <w:pStyle w:val="Header"/>
        <w:rPr>
          <w:sz w:val="22"/>
        </w:rPr>
      </w:pPr>
    </w:p>
    <w:p w:rsidR="008D36B0" w:rsidRPr="00662164" w:rsidRDefault="008B3C57" w:rsidP="008B3C57">
      <w:pPr>
        <w:rPr>
          <w:sz w:val="22"/>
          <w:szCs w:val="22"/>
        </w:rPr>
      </w:pPr>
      <w:r w:rsidRPr="00662164">
        <w:rPr>
          <w:sz w:val="22"/>
          <w:szCs w:val="22"/>
        </w:rPr>
        <w:t xml:space="preserve">In uno studio di </w:t>
      </w:r>
      <w:r w:rsidR="00B17F26" w:rsidRPr="00662164">
        <w:rPr>
          <w:sz w:val="22"/>
          <w:szCs w:val="22"/>
        </w:rPr>
        <w:t>dosaggi incrementali</w:t>
      </w:r>
      <w:r w:rsidRPr="00662164">
        <w:rPr>
          <w:sz w:val="22"/>
          <w:szCs w:val="22"/>
        </w:rPr>
        <w:t xml:space="preserve"> </w:t>
      </w:r>
      <w:r w:rsidR="006C65B3" w:rsidRPr="00662164">
        <w:rPr>
          <w:sz w:val="22"/>
          <w:szCs w:val="22"/>
        </w:rPr>
        <w:t>su</w:t>
      </w:r>
      <w:r w:rsidRPr="00662164">
        <w:rPr>
          <w:sz w:val="22"/>
          <w:szCs w:val="22"/>
        </w:rPr>
        <w:t xml:space="preserve"> 86 neonati o </w:t>
      </w:r>
      <w:r w:rsidR="008D36B0" w:rsidRPr="00662164">
        <w:rPr>
          <w:sz w:val="22"/>
          <w:szCs w:val="22"/>
        </w:rPr>
        <w:t>lattanti</w:t>
      </w:r>
      <w:r w:rsidRPr="00662164">
        <w:rPr>
          <w:sz w:val="22"/>
          <w:szCs w:val="22"/>
        </w:rPr>
        <w:t xml:space="preserve"> fino a 24 mesi di età a rischio di trombosi (PICOLO), il clopidogrel è stato valutato a dosi consecutive di 0,01, 0,1 e 0,2 mg / kg nei neonati e nei </w:t>
      </w:r>
      <w:r w:rsidR="003C04F0" w:rsidRPr="00662164">
        <w:rPr>
          <w:sz w:val="22"/>
          <w:szCs w:val="22"/>
        </w:rPr>
        <w:t>lattanti</w:t>
      </w:r>
      <w:r w:rsidRPr="00662164">
        <w:rPr>
          <w:sz w:val="22"/>
          <w:szCs w:val="22"/>
        </w:rPr>
        <w:t xml:space="preserve"> e di 0,15 mg / kg solo </w:t>
      </w:r>
      <w:r w:rsidR="003C04F0" w:rsidRPr="00662164">
        <w:rPr>
          <w:sz w:val="22"/>
          <w:szCs w:val="22"/>
        </w:rPr>
        <w:t>nei</w:t>
      </w:r>
      <w:r w:rsidRPr="00662164">
        <w:rPr>
          <w:sz w:val="22"/>
          <w:szCs w:val="22"/>
        </w:rPr>
        <w:t xml:space="preserve"> neonati. La dose di 0,2 mg / kg ha </w:t>
      </w:r>
      <w:r w:rsidR="008D36B0" w:rsidRPr="00662164">
        <w:rPr>
          <w:sz w:val="22"/>
          <w:szCs w:val="22"/>
        </w:rPr>
        <w:t>ottenuto</w:t>
      </w:r>
      <w:r w:rsidRPr="00662164">
        <w:rPr>
          <w:sz w:val="22"/>
          <w:szCs w:val="22"/>
        </w:rPr>
        <w:t xml:space="preserve"> l’inibizione perce</w:t>
      </w:r>
      <w:r w:rsidR="005D590B" w:rsidRPr="00662164">
        <w:rPr>
          <w:sz w:val="22"/>
          <w:szCs w:val="22"/>
        </w:rPr>
        <w:t>ntuale media del 49,3% (</w:t>
      </w:r>
      <w:r w:rsidRPr="00662164">
        <w:rPr>
          <w:sz w:val="22"/>
          <w:szCs w:val="22"/>
        </w:rPr>
        <w:t xml:space="preserve">aggregazione piastrinica indotta da </w:t>
      </w:r>
      <w:r w:rsidR="00B17F26" w:rsidRPr="00662164">
        <w:rPr>
          <w:sz w:val="22"/>
          <w:szCs w:val="22"/>
        </w:rPr>
        <w:t xml:space="preserve">5μM di </w:t>
      </w:r>
      <w:r w:rsidRPr="00662164">
        <w:rPr>
          <w:sz w:val="22"/>
          <w:szCs w:val="22"/>
        </w:rPr>
        <w:t>ADP), paragonabile a quella d</w:t>
      </w:r>
      <w:r w:rsidR="008D36B0" w:rsidRPr="00662164">
        <w:rPr>
          <w:sz w:val="22"/>
          <w:szCs w:val="22"/>
        </w:rPr>
        <w:t xml:space="preserve">i </w:t>
      </w:r>
      <w:r w:rsidRPr="00662164">
        <w:rPr>
          <w:sz w:val="22"/>
          <w:szCs w:val="22"/>
        </w:rPr>
        <w:t xml:space="preserve">adulti che </w:t>
      </w:r>
      <w:r w:rsidR="003C04F0" w:rsidRPr="00662164">
        <w:rPr>
          <w:sz w:val="22"/>
          <w:szCs w:val="22"/>
        </w:rPr>
        <w:t>avevano</w:t>
      </w:r>
      <w:r w:rsidR="008D36B0" w:rsidRPr="00662164">
        <w:rPr>
          <w:sz w:val="22"/>
          <w:szCs w:val="22"/>
        </w:rPr>
        <w:t xml:space="preserve"> </w:t>
      </w:r>
      <w:r w:rsidRPr="00662164">
        <w:rPr>
          <w:sz w:val="22"/>
          <w:szCs w:val="22"/>
        </w:rPr>
        <w:t>assu</w:t>
      </w:r>
      <w:r w:rsidR="008D36B0" w:rsidRPr="00662164">
        <w:rPr>
          <w:sz w:val="22"/>
          <w:szCs w:val="22"/>
        </w:rPr>
        <w:t>nto</w:t>
      </w:r>
      <w:r w:rsidRPr="00662164">
        <w:rPr>
          <w:sz w:val="22"/>
          <w:szCs w:val="22"/>
        </w:rPr>
        <w:t xml:space="preserve"> Plavix 75 mg / die. </w:t>
      </w:r>
    </w:p>
    <w:p w:rsidR="008D36B0" w:rsidRDefault="008D36B0" w:rsidP="008B3C57"/>
    <w:p w:rsidR="008B3C57" w:rsidRPr="002B1C6B" w:rsidRDefault="008B3C57" w:rsidP="008B3C57">
      <w:r w:rsidRPr="002B1C6B">
        <w:t>In uno studio randomizzato, in doppio cieco, a gruppi paralleli (</w:t>
      </w:r>
      <w:r w:rsidR="008D36B0">
        <w:t>CLARINET</w:t>
      </w:r>
      <w:r w:rsidRPr="002B1C6B">
        <w:t>), 906 pazienti in età pediatrica (neonati e lattanti), con cardiopatia conge</w:t>
      </w:r>
      <w:r w:rsidR="00BE4A89">
        <w:t xml:space="preserve">nita cianotica </w:t>
      </w:r>
      <w:r w:rsidR="00B17F26">
        <w:t>attenuata</w:t>
      </w:r>
      <w:r w:rsidR="00BE4A89">
        <w:t xml:space="preserve"> con un</w:t>
      </w:r>
      <w:r w:rsidR="005D590B">
        <w:t>o</w:t>
      </w:r>
      <w:r w:rsidRPr="002B1C6B">
        <w:t xml:space="preserve"> </w:t>
      </w:r>
      <w:r w:rsidR="00BE4A89" w:rsidRPr="002B1C6B">
        <w:t xml:space="preserve">shunt </w:t>
      </w:r>
      <w:r w:rsidR="00B17F26">
        <w:t xml:space="preserve">arterioso </w:t>
      </w:r>
      <w:r w:rsidR="00BE4A89" w:rsidRPr="002B1C6B">
        <w:t xml:space="preserve">sistemico polmonare </w:t>
      </w:r>
      <w:r w:rsidRPr="002B1C6B">
        <w:t>sono stati randomizzati a ricevere clopidogrel 0,2 mg / kg (n = 467) o placebo (n = 439) con concomitante terapia di base fino al momento della seconda fase chirurgic</w:t>
      </w:r>
      <w:r w:rsidR="00BE4A89">
        <w:t>a</w:t>
      </w:r>
      <w:r w:rsidRPr="002B1C6B">
        <w:t xml:space="preserve">. Il tempo medio tra </w:t>
      </w:r>
      <w:r w:rsidR="00BE4A89">
        <w:t>l</w:t>
      </w:r>
      <w:r w:rsidR="00C9124C">
        <w:t>’impianto dell</w:t>
      </w:r>
      <w:r w:rsidR="00BE4A89">
        <w:t xml:space="preserve">o shunt </w:t>
      </w:r>
      <w:r w:rsidRPr="002B1C6B">
        <w:t xml:space="preserve">palliativo e </w:t>
      </w:r>
      <w:r w:rsidR="00BE4A89">
        <w:t xml:space="preserve">la </w:t>
      </w:r>
      <w:r w:rsidRPr="002B1C6B">
        <w:t>prima somministrazione d</w:t>
      </w:r>
      <w:r w:rsidR="00BE4A89">
        <w:t>el</w:t>
      </w:r>
      <w:r w:rsidRPr="002B1C6B">
        <w:t xml:space="preserve"> medicinale</w:t>
      </w:r>
      <w:r w:rsidR="00BE4A89">
        <w:t xml:space="preserve"> in studio</w:t>
      </w:r>
      <w:r w:rsidR="005D590B">
        <w:t xml:space="preserve"> è stato</w:t>
      </w:r>
      <w:r w:rsidRPr="002B1C6B">
        <w:t xml:space="preserve"> </w:t>
      </w:r>
      <w:r w:rsidR="005D590B">
        <w:t xml:space="preserve">di </w:t>
      </w:r>
      <w:r w:rsidRPr="002B1C6B">
        <w:t>20 giorni. Circa l</w:t>
      </w:r>
      <w:r w:rsidR="00BE4A89">
        <w:t>’</w:t>
      </w:r>
      <w:r w:rsidRPr="002B1C6B">
        <w:t xml:space="preserve">88% dei pazienti ha ricevuto </w:t>
      </w:r>
      <w:r w:rsidR="00BE4A89">
        <w:t>contemporaneamente</w:t>
      </w:r>
      <w:r w:rsidRPr="002B1C6B">
        <w:t xml:space="preserve"> ASA (</w:t>
      </w:r>
      <w:r w:rsidR="00BE4A89">
        <w:t>tra</w:t>
      </w:r>
      <w:r w:rsidRPr="002B1C6B">
        <w:t xml:space="preserve"> 1 </w:t>
      </w:r>
      <w:r w:rsidR="00BE4A89">
        <w:t>e</w:t>
      </w:r>
      <w:r w:rsidRPr="002B1C6B">
        <w:t xml:space="preserve"> 23 mg / kg / die). Non </w:t>
      </w:r>
      <w:r w:rsidR="00BE4A89">
        <w:t xml:space="preserve">c’è stata </w:t>
      </w:r>
      <w:r w:rsidRPr="002B1C6B">
        <w:t>differenza significativa tra i gruppi per l</w:t>
      </w:r>
      <w:r w:rsidR="00BE4A89">
        <w:t>’</w:t>
      </w:r>
      <w:r w:rsidRPr="002B1C6B">
        <w:t xml:space="preserve">endpoint primario composito di morte, trombosi dello shunt o intervento </w:t>
      </w:r>
      <w:r w:rsidR="00BE4A89">
        <w:t xml:space="preserve">cardiaco </w:t>
      </w:r>
      <w:r w:rsidR="00C763A2">
        <w:t xml:space="preserve">correlato </w:t>
      </w:r>
      <w:r w:rsidRPr="002B1C6B">
        <w:t xml:space="preserve">prima di 120 giorni di età a seguito di un evento considerato di natura trombotica (89 [19,1%] per il gruppo clopidogrel e 90 [20,5%] per il gruppo placebo) (vedere paragrafo 4.2). </w:t>
      </w:r>
      <w:r w:rsidR="00BE4A89">
        <w:t>Il s</w:t>
      </w:r>
      <w:r w:rsidRPr="002B1C6B">
        <w:t>anguinamento è stata la reazione avve</w:t>
      </w:r>
      <w:r w:rsidR="00BE4A89">
        <w:t>rs</w:t>
      </w:r>
      <w:r w:rsidR="00C763A2">
        <w:t>a</w:t>
      </w:r>
      <w:r w:rsidR="00BE4A89">
        <w:t xml:space="preserve"> più frequentemente riportata</w:t>
      </w:r>
      <w:r w:rsidRPr="002B1C6B">
        <w:t xml:space="preserve"> in entrambi i gruppi clopidogrel e placebo, tuttavia, non </w:t>
      </w:r>
      <w:r w:rsidR="00BE4A89">
        <w:t>c’è stata</w:t>
      </w:r>
      <w:r w:rsidRPr="002B1C6B">
        <w:t xml:space="preserve"> alcuna differenza significativa nel</w:t>
      </w:r>
      <w:r w:rsidR="00BE4A89">
        <w:t xml:space="preserve"> tasso </w:t>
      </w:r>
      <w:r w:rsidRPr="002B1C6B">
        <w:t xml:space="preserve">di sanguinamento tra i gruppi. Nel </w:t>
      </w:r>
      <w:r w:rsidR="003A4986" w:rsidRPr="002B1C6B">
        <w:t xml:space="preserve">follow-up </w:t>
      </w:r>
      <w:r w:rsidR="00C763A2">
        <w:t xml:space="preserve">relativo alla </w:t>
      </w:r>
      <w:r w:rsidRPr="002B1C6B">
        <w:t xml:space="preserve">sicurezza a lungo termine di questo studio, 26 pazienti con shunt ancora </w:t>
      </w:r>
      <w:r w:rsidR="00C763A2">
        <w:t xml:space="preserve">posizionato </w:t>
      </w:r>
      <w:r w:rsidRPr="002B1C6B">
        <w:t>ad un anno di età hanno ricevuto clopidogrel fino a 18 mesi di età. N</w:t>
      </w:r>
      <w:r w:rsidR="003A4986">
        <w:t>essun</w:t>
      </w:r>
      <w:r w:rsidRPr="002B1C6B">
        <w:t xml:space="preserve"> problem</w:t>
      </w:r>
      <w:r w:rsidR="003A4986">
        <w:t>a</w:t>
      </w:r>
      <w:r w:rsidRPr="002B1C6B">
        <w:t xml:space="preserve"> di sicurezza </w:t>
      </w:r>
      <w:r w:rsidR="003A4986">
        <w:t>è</w:t>
      </w:r>
      <w:r w:rsidRPr="002B1C6B">
        <w:t xml:space="preserve"> stat</w:t>
      </w:r>
      <w:r w:rsidR="003A4986">
        <w:t>o</w:t>
      </w:r>
      <w:r w:rsidRPr="002B1C6B">
        <w:t xml:space="preserve"> notat</w:t>
      </w:r>
      <w:r w:rsidR="003A4986">
        <w:t>o</w:t>
      </w:r>
      <w:r w:rsidRPr="002B1C6B">
        <w:t xml:space="preserve"> nel corso di questo lungo periodo di follow-up.</w:t>
      </w:r>
    </w:p>
    <w:p w:rsidR="000F75BB" w:rsidRDefault="000F75BB" w:rsidP="0040623B">
      <w:pPr>
        <w:pStyle w:val="Header"/>
        <w:rPr>
          <w:sz w:val="22"/>
        </w:rPr>
      </w:pPr>
    </w:p>
    <w:p w:rsidR="003C04F0" w:rsidRPr="00CE5F82" w:rsidRDefault="003C04F0" w:rsidP="003C04F0">
      <w:pPr>
        <w:pStyle w:val="Header"/>
      </w:pPr>
      <w:r w:rsidRPr="00CE5F82">
        <w:t>Gli studi CLARIN</w:t>
      </w:r>
      <w:smartTag w:uri="urn:schemas-microsoft-com:office:smarttags" w:element="PersonName">
        <w:r w:rsidRPr="00CE5F82">
          <w:t xml:space="preserve">ET </w:t>
        </w:r>
      </w:smartTag>
      <w:r w:rsidRPr="00CE5F82">
        <w:t xml:space="preserve">e PICOLO sono stati condotti usando una soluzione costituita di clopidogrel. In uno studio di biodisponibilità relativa negli adulti, la soluzione costituita di clopidogrel ha mostrato un grado di assorbimento </w:t>
      </w:r>
      <w:r w:rsidR="00B17F26" w:rsidRPr="00CE5F82">
        <w:t xml:space="preserve">paragonabile </w:t>
      </w:r>
      <w:r w:rsidRPr="00CE5F82">
        <w:t>e una velocità di assorbimento del principale metabolita circolante (inattivo) leggermente più elevata rispetto alla compressa autorizzata.</w:t>
      </w:r>
    </w:p>
    <w:p w:rsidR="000F75BB" w:rsidRPr="003C04F0" w:rsidRDefault="000F75BB" w:rsidP="0040623B">
      <w:pPr>
        <w:pStyle w:val="Header"/>
        <w:rPr>
          <w:sz w:val="22"/>
        </w:rPr>
      </w:pPr>
    </w:p>
    <w:p w:rsidR="00266CA9" w:rsidRPr="00225B17" w:rsidRDefault="00266CA9" w:rsidP="00963EE1">
      <w:pPr>
        <w:pStyle w:val="Heading2"/>
        <w:tabs>
          <w:tab w:val="clear" w:pos="4680"/>
          <w:tab w:val="left" w:pos="540"/>
        </w:tabs>
        <w:jc w:val="left"/>
        <w:rPr>
          <w:i w:val="0"/>
          <w:iCs w:val="0"/>
          <w:u w:val="single"/>
          <w:lang w:val="it-IT"/>
        </w:rPr>
      </w:pPr>
      <w:r w:rsidRPr="00225B17">
        <w:rPr>
          <w:i w:val="0"/>
          <w:iCs w:val="0"/>
          <w:lang w:val="it-IT"/>
        </w:rPr>
        <w:t xml:space="preserve">5.2 </w:t>
      </w:r>
      <w:r w:rsidRPr="00225B17">
        <w:rPr>
          <w:i w:val="0"/>
          <w:iCs w:val="0"/>
          <w:lang w:val="it-IT"/>
        </w:rPr>
        <w:tab/>
        <w:t>Proprietà farmacocinetiche</w:t>
      </w:r>
    </w:p>
    <w:p w:rsidR="00266CA9" w:rsidRPr="00225B17" w:rsidRDefault="00266CA9" w:rsidP="00963EE1">
      <w:pPr>
        <w:rPr>
          <w:sz w:val="22"/>
        </w:rPr>
      </w:pPr>
    </w:p>
    <w:p w:rsidR="00F24410" w:rsidRPr="00225B17" w:rsidRDefault="00F24410" w:rsidP="00963EE1">
      <w:pPr>
        <w:rPr>
          <w:i/>
          <w:sz w:val="22"/>
        </w:rPr>
      </w:pPr>
      <w:r w:rsidRPr="00225B17">
        <w:rPr>
          <w:i/>
          <w:sz w:val="22"/>
        </w:rPr>
        <w:t>Assorbimento</w:t>
      </w:r>
    </w:p>
    <w:p w:rsidR="00266CA9" w:rsidRPr="00225B17" w:rsidRDefault="00266CA9" w:rsidP="00963EE1">
      <w:pPr>
        <w:rPr>
          <w:sz w:val="22"/>
        </w:rPr>
      </w:pPr>
      <w:r w:rsidRPr="00225B17">
        <w:rPr>
          <w:sz w:val="22"/>
        </w:rPr>
        <w:t>Dopo dosi orali</w:t>
      </w:r>
      <w:r w:rsidR="00F24410" w:rsidRPr="00225B17">
        <w:rPr>
          <w:sz w:val="22"/>
        </w:rPr>
        <w:t xml:space="preserve"> singole e</w:t>
      </w:r>
      <w:r w:rsidRPr="00225B17">
        <w:rPr>
          <w:sz w:val="22"/>
        </w:rPr>
        <w:t xml:space="preserve"> ripetute di 75 mg/die, clopidogrel viene rapidamente assorbito. </w:t>
      </w:r>
      <w:r w:rsidR="00C91C5C" w:rsidRPr="00225B17">
        <w:rPr>
          <w:sz w:val="22"/>
        </w:rPr>
        <w:t xml:space="preserve">Il picco dei livelli plasmatici </w:t>
      </w:r>
      <w:r w:rsidRPr="00225B17">
        <w:rPr>
          <w:sz w:val="22"/>
        </w:rPr>
        <w:t xml:space="preserve">del farmaco come tale </w:t>
      </w:r>
      <w:r w:rsidR="00987F14" w:rsidRPr="00225B17">
        <w:rPr>
          <w:sz w:val="22"/>
        </w:rPr>
        <w:t>(circa 2,2-2,5 ng/</w:t>
      </w:r>
      <w:r w:rsidR="00623B10" w:rsidRPr="00225B17">
        <w:rPr>
          <w:sz w:val="22"/>
        </w:rPr>
        <w:t>m</w:t>
      </w:r>
      <w:r w:rsidR="00623B10">
        <w:rPr>
          <w:sz w:val="22"/>
        </w:rPr>
        <w:t>L</w:t>
      </w:r>
      <w:r w:rsidR="00623B10" w:rsidRPr="00225B17">
        <w:rPr>
          <w:sz w:val="22"/>
        </w:rPr>
        <w:t xml:space="preserve"> </w:t>
      </w:r>
      <w:r w:rsidR="00987F14" w:rsidRPr="00225B17">
        <w:rPr>
          <w:sz w:val="22"/>
        </w:rPr>
        <w:t>dopo una singola dose orale di 75 mg)</w:t>
      </w:r>
      <w:r w:rsidR="00110F7A">
        <w:rPr>
          <w:sz w:val="22"/>
        </w:rPr>
        <w:t xml:space="preserve"> </w:t>
      </w:r>
      <w:r w:rsidR="00987F14" w:rsidRPr="00225B17">
        <w:rPr>
          <w:sz w:val="22"/>
        </w:rPr>
        <w:t>si verificano 45 minuti circa</w:t>
      </w:r>
      <w:r w:rsidRPr="00225B17">
        <w:rPr>
          <w:sz w:val="22"/>
        </w:rPr>
        <w:t xml:space="preserve"> dopo la somministrazione. L'assorbimento è almeno del 50% sulla base dell’escrezione urinaria dei metaboliti di clopidogrel.</w:t>
      </w:r>
    </w:p>
    <w:p w:rsidR="00266CA9" w:rsidRPr="00225B17" w:rsidRDefault="00266CA9" w:rsidP="00963EE1">
      <w:pPr>
        <w:rPr>
          <w:sz w:val="22"/>
        </w:rPr>
      </w:pPr>
    </w:p>
    <w:p w:rsidR="00987F14" w:rsidRPr="00225B17" w:rsidRDefault="00987F14" w:rsidP="00963EE1">
      <w:pPr>
        <w:rPr>
          <w:i/>
          <w:sz w:val="22"/>
        </w:rPr>
      </w:pPr>
      <w:r w:rsidRPr="00225B17">
        <w:rPr>
          <w:i/>
          <w:sz w:val="22"/>
        </w:rPr>
        <w:t>Distribuzione</w:t>
      </w:r>
    </w:p>
    <w:p w:rsidR="00987F14" w:rsidRPr="00225B17" w:rsidRDefault="00987F14" w:rsidP="00963EE1">
      <w:pPr>
        <w:rPr>
          <w:sz w:val="22"/>
        </w:rPr>
      </w:pPr>
      <w:r w:rsidRPr="00225B17">
        <w:rPr>
          <w:i/>
          <w:iCs/>
          <w:sz w:val="22"/>
        </w:rPr>
        <w:t>In vitr</w:t>
      </w:r>
      <w:r w:rsidRPr="00225B17">
        <w:rPr>
          <w:sz w:val="22"/>
        </w:rPr>
        <w:t xml:space="preserve">o, clopidogrel ed il suo principale metabolita (inattivo) si legano in modo reversibile alle proteine plasmatiche umane (98% e 94%, rispettivamente). Il legame non è saturabile </w:t>
      </w:r>
      <w:r w:rsidRPr="00225B17">
        <w:rPr>
          <w:i/>
          <w:iCs/>
          <w:sz w:val="22"/>
        </w:rPr>
        <w:t xml:space="preserve">in vitro </w:t>
      </w:r>
      <w:r w:rsidRPr="00225B17">
        <w:rPr>
          <w:sz w:val="22"/>
        </w:rPr>
        <w:t>entro un ampio intervallo di concentrazioni.</w:t>
      </w:r>
    </w:p>
    <w:p w:rsidR="00987F14" w:rsidRPr="00225B17" w:rsidRDefault="00987F14" w:rsidP="00963EE1">
      <w:pPr>
        <w:rPr>
          <w:sz w:val="22"/>
        </w:rPr>
      </w:pPr>
    </w:p>
    <w:p w:rsidR="00987F14" w:rsidRPr="00225B17" w:rsidRDefault="00E840A5" w:rsidP="00963EE1">
      <w:pPr>
        <w:rPr>
          <w:i/>
          <w:sz w:val="22"/>
        </w:rPr>
      </w:pPr>
      <w:r>
        <w:rPr>
          <w:i/>
          <w:sz w:val="22"/>
        </w:rPr>
        <w:t>Biotrasformazione</w:t>
      </w:r>
    </w:p>
    <w:p w:rsidR="00266CA9" w:rsidRPr="00225B17" w:rsidRDefault="00266CA9" w:rsidP="00963EE1">
      <w:pPr>
        <w:rPr>
          <w:sz w:val="22"/>
        </w:rPr>
      </w:pPr>
      <w:r w:rsidRPr="00225B17">
        <w:rPr>
          <w:sz w:val="22"/>
        </w:rPr>
        <w:t xml:space="preserve">Clopidogrel è </w:t>
      </w:r>
      <w:r w:rsidR="00C91C5C" w:rsidRPr="00225B17">
        <w:rPr>
          <w:sz w:val="22"/>
        </w:rPr>
        <w:t>ampiamente</w:t>
      </w:r>
      <w:r w:rsidR="00EF7F98" w:rsidRPr="00225B17">
        <w:rPr>
          <w:sz w:val="22"/>
        </w:rPr>
        <w:t xml:space="preserve"> </w:t>
      </w:r>
      <w:r w:rsidRPr="00225B17">
        <w:rPr>
          <w:sz w:val="22"/>
        </w:rPr>
        <w:t>metabolizzato dal fegato</w:t>
      </w:r>
      <w:r w:rsidR="00987F14" w:rsidRPr="00225B17">
        <w:rPr>
          <w:sz w:val="22"/>
        </w:rPr>
        <w:t xml:space="preserve">. </w:t>
      </w:r>
      <w:r w:rsidR="00D87574" w:rsidRPr="00225B17">
        <w:rPr>
          <w:i/>
          <w:sz w:val="22"/>
        </w:rPr>
        <w:t>In vitro</w:t>
      </w:r>
      <w:r w:rsidR="00D87574" w:rsidRPr="00225B17">
        <w:rPr>
          <w:sz w:val="22"/>
        </w:rPr>
        <w:t xml:space="preserve"> e </w:t>
      </w:r>
      <w:r w:rsidR="00D87574" w:rsidRPr="00225B17">
        <w:rPr>
          <w:i/>
          <w:sz w:val="22"/>
        </w:rPr>
        <w:t>in vivo</w:t>
      </w:r>
      <w:r w:rsidR="00D87574" w:rsidRPr="00225B17">
        <w:rPr>
          <w:sz w:val="22"/>
        </w:rPr>
        <w:t>, clopidogrel è metabolizzato secondo due vie metaboliche</w:t>
      </w:r>
      <w:r w:rsidR="00F35BE8" w:rsidRPr="00225B17">
        <w:rPr>
          <w:sz w:val="22"/>
        </w:rPr>
        <w:t xml:space="preserve"> principali</w:t>
      </w:r>
      <w:r w:rsidR="00D87574" w:rsidRPr="00225B17">
        <w:rPr>
          <w:sz w:val="22"/>
        </w:rPr>
        <w:t>: una mediata dalle esterasi che porta all’idrolisi nel suo</w:t>
      </w:r>
      <w:r w:rsidRPr="00225B17">
        <w:rPr>
          <w:sz w:val="22"/>
        </w:rPr>
        <w:t xml:space="preserve"> derivato carbossilico acido </w:t>
      </w:r>
      <w:r w:rsidR="00D87574" w:rsidRPr="00225B17">
        <w:rPr>
          <w:sz w:val="22"/>
        </w:rPr>
        <w:t>inattivo (</w:t>
      </w:r>
      <w:r w:rsidRPr="00225B17">
        <w:rPr>
          <w:sz w:val="22"/>
        </w:rPr>
        <w:t xml:space="preserve">85% </w:t>
      </w:r>
      <w:r w:rsidR="00D87574" w:rsidRPr="00225B17">
        <w:rPr>
          <w:sz w:val="22"/>
        </w:rPr>
        <w:t xml:space="preserve">dei metaboliti circolanti), e una mediata da molteplici citocromi P450. Clopidogrel è dapprima metabolizzato al metabolita intermedio 2-oxo-clopidogrel. </w:t>
      </w:r>
      <w:r w:rsidR="000368EE" w:rsidRPr="00225B17">
        <w:rPr>
          <w:sz w:val="22"/>
        </w:rPr>
        <w:t>La</w:t>
      </w:r>
      <w:r w:rsidR="00D87574" w:rsidRPr="00225B17">
        <w:rPr>
          <w:sz w:val="22"/>
        </w:rPr>
        <w:t xml:space="preserve"> successiv</w:t>
      </w:r>
      <w:r w:rsidR="000368EE" w:rsidRPr="00225B17">
        <w:rPr>
          <w:sz w:val="22"/>
        </w:rPr>
        <w:t>a</w:t>
      </w:r>
      <w:r w:rsidR="00D87574" w:rsidRPr="00225B17">
        <w:rPr>
          <w:sz w:val="22"/>
        </w:rPr>
        <w:t xml:space="preserve"> </w:t>
      </w:r>
      <w:r w:rsidR="000368EE" w:rsidRPr="00225B17">
        <w:rPr>
          <w:sz w:val="22"/>
        </w:rPr>
        <w:t>trasformazione</w:t>
      </w:r>
      <w:r w:rsidR="00D87574" w:rsidRPr="00225B17">
        <w:rPr>
          <w:sz w:val="22"/>
        </w:rPr>
        <w:t xml:space="preserve"> del metabolita intermedio 2-oxo-clopidogrel porta alla formazione del</w:t>
      </w:r>
      <w:r w:rsidRPr="00225B17">
        <w:rPr>
          <w:sz w:val="22"/>
        </w:rPr>
        <w:t xml:space="preserve"> metabolita attivo, un derivato tiolico</w:t>
      </w:r>
      <w:r w:rsidR="00D87574" w:rsidRPr="00225B17">
        <w:rPr>
          <w:sz w:val="22"/>
        </w:rPr>
        <w:t xml:space="preserve"> del clopidogrel. </w:t>
      </w:r>
      <w:r w:rsidR="009607B6" w:rsidRPr="009607B6">
        <w:rPr>
          <w:sz w:val="22"/>
        </w:rPr>
        <w:t xml:space="preserve">Il metabolita attivo </w:t>
      </w:r>
      <w:r w:rsidR="009D12FA">
        <w:rPr>
          <w:sz w:val="22"/>
        </w:rPr>
        <w:t xml:space="preserve">si forma </w:t>
      </w:r>
      <w:r w:rsidR="009607B6">
        <w:rPr>
          <w:sz w:val="22"/>
        </w:rPr>
        <w:t xml:space="preserve">principalmente </w:t>
      </w:r>
      <w:r w:rsidR="009D12FA">
        <w:rPr>
          <w:sz w:val="22"/>
        </w:rPr>
        <w:t>per azione del</w:t>
      </w:r>
      <w:r w:rsidR="009607B6" w:rsidRPr="009607B6">
        <w:rPr>
          <w:sz w:val="22"/>
        </w:rPr>
        <w:t xml:space="preserve"> CYP2C19 con i</w:t>
      </w:r>
      <w:r w:rsidR="009D12FA">
        <w:rPr>
          <w:sz w:val="22"/>
        </w:rPr>
        <w:t>l</w:t>
      </w:r>
      <w:r w:rsidR="009607B6" w:rsidRPr="009607B6">
        <w:rPr>
          <w:sz w:val="22"/>
        </w:rPr>
        <w:t xml:space="preserve"> contribut</w:t>
      </w:r>
      <w:r w:rsidR="009D12FA">
        <w:rPr>
          <w:sz w:val="22"/>
        </w:rPr>
        <w:t>o</w:t>
      </w:r>
      <w:r w:rsidR="009607B6" w:rsidRPr="009607B6">
        <w:rPr>
          <w:sz w:val="22"/>
        </w:rPr>
        <w:t xml:space="preserve"> di diversi altri enzimi </w:t>
      </w:r>
      <w:r w:rsidR="00DD6314">
        <w:rPr>
          <w:sz w:val="22"/>
        </w:rPr>
        <w:t>CYP</w:t>
      </w:r>
      <w:r w:rsidR="009607B6" w:rsidRPr="009607B6">
        <w:rPr>
          <w:sz w:val="22"/>
        </w:rPr>
        <w:t>, tra cui</w:t>
      </w:r>
      <w:r w:rsidR="009607B6">
        <w:rPr>
          <w:sz w:val="22"/>
        </w:rPr>
        <w:t xml:space="preserve"> </w:t>
      </w:r>
      <w:smartTag w:uri="urn:schemas-microsoft-com:office:smarttags" w:element="PersonName">
        <w:r w:rsidR="00D87574" w:rsidRPr="00225B17">
          <w:rPr>
            <w:sz w:val="22"/>
          </w:rPr>
          <w:t>CY</w:t>
        </w:r>
      </w:smartTag>
      <w:r w:rsidR="00D87574" w:rsidRPr="00225B17">
        <w:rPr>
          <w:sz w:val="22"/>
        </w:rPr>
        <w:t xml:space="preserve">P1A2, </w:t>
      </w:r>
      <w:smartTag w:uri="urn:schemas-microsoft-com:office:smarttags" w:element="PersonName">
        <w:r w:rsidR="00D87574" w:rsidRPr="00225B17">
          <w:rPr>
            <w:sz w:val="22"/>
          </w:rPr>
          <w:t>CY</w:t>
        </w:r>
      </w:smartTag>
      <w:r w:rsidR="00D87574" w:rsidRPr="00225B17">
        <w:rPr>
          <w:sz w:val="22"/>
        </w:rPr>
        <w:t>P2B6</w:t>
      </w:r>
      <w:r w:rsidR="009607B6">
        <w:rPr>
          <w:sz w:val="22"/>
        </w:rPr>
        <w:t xml:space="preserve"> e CYP3A4</w:t>
      </w:r>
      <w:r w:rsidR="00D87574" w:rsidRPr="00225B17">
        <w:rPr>
          <w:sz w:val="22"/>
        </w:rPr>
        <w:t>.</w:t>
      </w:r>
      <w:r w:rsidRPr="00225B17">
        <w:rPr>
          <w:sz w:val="22"/>
        </w:rPr>
        <w:t xml:space="preserve"> Il metabolita tiolico attivo che è stato isolato </w:t>
      </w:r>
      <w:r w:rsidRPr="00225B17">
        <w:rPr>
          <w:i/>
          <w:iCs/>
          <w:sz w:val="22"/>
        </w:rPr>
        <w:t>in vitr</w:t>
      </w:r>
      <w:r w:rsidRPr="00225B17">
        <w:rPr>
          <w:sz w:val="22"/>
        </w:rPr>
        <w:t>o, si lega rapidamente ed irreversibilmente ai recettori piastrinici, con conseguente inibizione dell’aggregazione piastrinica.</w:t>
      </w:r>
    </w:p>
    <w:p w:rsidR="00266CA9" w:rsidRDefault="00266CA9" w:rsidP="00963EE1">
      <w:pPr>
        <w:rPr>
          <w:sz w:val="22"/>
        </w:rPr>
      </w:pPr>
    </w:p>
    <w:p w:rsidR="001E3C03" w:rsidRPr="00CE2885" w:rsidRDefault="001E3C03" w:rsidP="001E3C03">
      <w:pPr>
        <w:rPr>
          <w:rFonts w:ascii="(Tipo di carattere testo asiati" w:hAnsi="(Tipo di carattere testo asiati"/>
          <w:sz w:val="22"/>
        </w:rPr>
      </w:pPr>
      <w:r>
        <w:rPr>
          <w:rFonts w:ascii="(Tipo di carattere testo asiati" w:hAnsi="(Tipo di carattere testo asiati"/>
          <w:sz w:val="22"/>
        </w:rPr>
        <w:t xml:space="preserve">Dopo somministrazione di una singola dose di carico da 300 mg di clopidogrel, </w:t>
      </w:r>
      <w:smartTag w:uri="urn:schemas-microsoft-com:office:smarttags" w:element="PersonName">
        <w:smartTagPr>
          <w:attr w:name="ProductID" w:val="la Cmax"/>
        </w:smartTagPr>
        <w:r>
          <w:rPr>
            <w:sz w:val="22"/>
          </w:rPr>
          <w:t>l</w:t>
        </w:r>
        <w:r w:rsidRPr="00225B17">
          <w:rPr>
            <w:sz w:val="22"/>
          </w:rPr>
          <w:t>a C</w:t>
        </w:r>
        <w:r w:rsidRPr="00225B17">
          <w:rPr>
            <w:rFonts w:ascii="(Tipo di carattere testo asiati" w:hAnsi="(Tipo di carattere testo asiati"/>
            <w:sz w:val="22"/>
            <w:vertAlign w:val="subscript"/>
          </w:rPr>
          <w:t>max</w:t>
        </w:r>
      </w:smartTag>
      <w:r>
        <w:rPr>
          <w:rFonts w:ascii="(Tipo di carattere testo asiati" w:hAnsi="(Tipo di carattere testo asiati"/>
          <w:sz w:val="22"/>
          <w:vertAlign w:val="subscript"/>
        </w:rPr>
        <w:t xml:space="preserve"> </w:t>
      </w:r>
      <w:r w:rsidR="00C34541">
        <w:rPr>
          <w:rFonts w:ascii="(Tipo di carattere testo asiati" w:hAnsi="(Tipo di carattere testo asiati"/>
          <w:sz w:val="22"/>
        </w:rPr>
        <w:t xml:space="preserve"> </w:t>
      </w:r>
      <w:r>
        <w:rPr>
          <w:rFonts w:ascii="(Tipo di carattere testo asiati" w:hAnsi="(Tipo di carattere testo asiati"/>
          <w:sz w:val="22"/>
        </w:rPr>
        <w:t xml:space="preserve">del metabolita attivo è risultata due volte superiore </w:t>
      </w:r>
      <w:r w:rsidR="000A65C6">
        <w:rPr>
          <w:rFonts w:ascii="(Tipo di carattere testo asiati" w:hAnsi="(Tipo di carattere testo asiati"/>
          <w:sz w:val="22"/>
        </w:rPr>
        <w:t xml:space="preserve">a quella dopo </w:t>
      </w:r>
      <w:r>
        <w:rPr>
          <w:rFonts w:ascii="(Tipo di carattere testo asiati" w:hAnsi="(Tipo di carattere testo asiati" w:hint="eastAsia"/>
          <w:sz w:val="22"/>
        </w:rPr>
        <w:t>somministrazione</w:t>
      </w:r>
      <w:r>
        <w:rPr>
          <w:rFonts w:ascii="(Tipo di carattere testo asiati" w:hAnsi="(Tipo di carattere testo asiati"/>
          <w:sz w:val="22"/>
        </w:rPr>
        <w:t xml:space="preserve"> </w:t>
      </w:r>
      <w:r w:rsidR="000A65C6">
        <w:rPr>
          <w:rFonts w:ascii="(Tipo di carattere testo asiati" w:hAnsi="(Tipo di carattere testo asiati"/>
          <w:sz w:val="22"/>
        </w:rPr>
        <w:t xml:space="preserve">della dose di mantenimento </w:t>
      </w:r>
      <w:r>
        <w:rPr>
          <w:rFonts w:ascii="(Tipo di carattere testo asiati" w:hAnsi="(Tipo di carattere testo asiati"/>
          <w:sz w:val="22"/>
        </w:rPr>
        <w:t xml:space="preserve">di 75 mg per la durata di 4 giorni. </w:t>
      </w:r>
      <w:smartTag w:uri="urn:schemas-microsoft-com:office:smarttags" w:element="PersonName">
        <w:smartTagPr>
          <w:attr w:name="ProductID" w:val="la Cmax"/>
        </w:smartTagPr>
        <w:r>
          <w:rPr>
            <w:sz w:val="22"/>
          </w:rPr>
          <w:t>L</w:t>
        </w:r>
        <w:r w:rsidRPr="00225B17">
          <w:rPr>
            <w:sz w:val="22"/>
          </w:rPr>
          <w:t>a C</w:t>
        </w:r>
        <w:r w:rsidRPr="00225B17">
          <w:rPr>
            <w:rFonts w:ascii="(Tipo di carattere testo asiati" w:hAnsi="(Tipo di carattere testo asiati"/>
            <w:sz w:val="22"/>
            <w:vertAlign w:val="subscript"/>
          </w:rPr>
          <w:t>max</w:t>
        </w:r>
      </w:smartTag>
      <w:r>
        <w:rPr>
          <w:rFonts w:ascii="(Tipo di carattere testo asiati" w:hAnsi="(Tipo di carattere testo asiati"/>
          <w:sz w:val="22"/>
        </w:rPr>
        <w:t xml:space="preserve"> si osserva approssimativamente tra 30 e 60 minuti dalla somministrazione.</w:t>
      </w:r>
    </w:p>
    <w:p w:rsidR="001E3C03" w:rsidRPr="00225B17" w:rsidRDefault="001E3C03" w:rsidP="00963EE1">
      <w:pPr>
        <w:rPr>
          <w:sz w:val="22"/>
        </w:rPr>
      </w:pPr>
    </w:p>
    <w:p w:rsidR="00D87574" w:rsidRPr="00225B17" w:rsidRDefault="00D87574" w:rsidP="00963EE1">
      <w:pPr>
        <w:rPr>
          <w:i/>
          <w:sz w:val="22"/>
        </w:rPr>
      </w:pPr>
      <w:r w:rsidRPr="00225B17">
        <w:rPr>
          <w:i/>
          <w:sz w:val="22"/>
        </w:rPr>
        <w:t>Eliminazione</w:t>
      </w:r>
    </w:p>
    <w:p w:rsidR="00266CA9" w:rsidRPr="00225B17" w:rsidRDefault="00266CA9" w:rsidP="00963EE1">
      <w:pPr>
        <w:rPr>
          <w:sz w:val="22"/>
        </w:rPr>
      </w:pPr>
      <w:r w:rsidRPr="00225B17">
        <w:rPr>
          <w:sz w:val="22"/>
        </w:rPr>
        <w:t xml:space="preserve">Nell’uomo dopo una dose orale di clopidogrel marcato con </w:t>
      </w:r>
      <w:smartTag w:uri="urn:schemas-microsoft-com:office:smarttags" w:element="metricconverter">
        <w:smartTagPr>
          <w:attr w:name="ProductID" w:val="14C"/>
        </w:smartTagPr>
        <w:r w:rsidRPr="00225B17">
          <w:rPr>
            <w:sz w:val="22"/>
            <w:szCs w:val="14"/>
            <w:vertAlign w:val="superscript"/>
          </w:rPr>
          <w:t>14</w:t>
        </w:r>
        <w:r w:rsidRPr="00225B17">
          <w:rPr>
            <w:sz w:val="22"/>
          </w:rPr>
          <w:t>C</w:t>
        </w:r>
      </w:smartTag>
      <w:r w:rsidRPr="00225B17">
        <w:rPr>
          <w:sz w:val="22"/>
        </w:rPr>
        <w:t xml:space="preserve">, circa il 50% viene escreto nelle urine e circa il 46% nelle feci entro 120 ore dalla somministrazione. </w:t>
      </w:r>
      <w:r w:rsidR="00A425D4" w:rsidRPr="00225B17">
        <w:rPr>
          <w:sz w:val="22"/>
        </w:rPr>
        <w:t xml:space="preserve">Dopo una dose singola di 75 mg, clopidogrel ha una emivita di circa 6 ore. </w:t>
      </w:r>
      <w:r w:rsidRPr="00225B17">
        <w:rPr>
          <w:sz w:val="22"/>
        </w:rPr>
        <w:t xml:space="preserve">L’emivita di eliminazione del principale metabolita circolante </w:t>
      </w:r>
      <w:r w:rsidR="00A425D4" w:rsidRPr="00225B17">
        <w:rPr>
          <w:sz w:val="22"/>
        </w:rPr>
        <w:t xml:space="preserve">(inattivo) </w:t>
      </w:r>
      <w:r w:rsidRPr="00225B17">
        <w:rPr>
          <w:sz w:val="22"/>
        </w:rPr>
        <w:t>è di otto ore sia dopo somministrazione di dose singola che ripetuta.</w:t>
      </w:r>
    </w:p>
    <w:p w:rsidR="00266CA9" w:rsidRPr="00225B17" w:rsidRDefault="00266CA9" w:rsidP="00963EE1">
      <w:pPr>
        <w:rPr>
          <w:sz w:val="22"/>
        </w:rPr>
      </w:pPr>
    </w:p>
    <w:p w:rsidR="00A425D4" w:rsidRPr="00225B17" w:rsidRDefault="00A425D4" w:rsidP="00963EE1">
      <w:pPr>
        <w:rPr>
          <w:i/>
          <w:sz w:val="22"/>
        </w:rPr>
      </w:pPr>
      <w:r w:rsidRPr="00225B17">
        <w:rPr>
          <w:i/>
          <w:sz w:val="22"/>
        </w:rPr>
        <w:t>Farmacogenetica</w:t>
      </w:r>
    </w:p>
    <w:p w:rsidR="001A6233" w:rsidRPr="00225B17" w:rsidRDefault="00C91C5C" w:rsidP="001A6233">
      <w:pPr>
        <w:rPr>
          <w:sz w:val="22"/>
        </w:rPr>
      </w:pPr>
      <w:r w:rsidRPr="00225B17">
        <w:rPr>
          <w:sz w:val="22"/>
        </w:rPr>
        <w:t xml:space="preserve">Il </w:t>
      </w:r>
      <w:smartTag w:uri="urn:schemas-microsoft-com:office:smarttags" w:element="PersonName">
        <w:r w:rsidR="00DF2E99" w:rsidRPr="00225B17">
          <w:rPr>
            <w:sz w:val="22"/>
          </w:rPr>
          <w:t>CY</w:t>
        </w:r>
      </w:smartTag>
      <w:r w:rsidR="00DF2E99" w:rsidRPr="00225B17">
        <w:rPr>
          <w:sz w:val="22"/>
        </w:rPr>
        <w:t>P2C19 è coinvolto nella formazione sia del metabolita attivo che del metabolita intermedio 2-oxo-clopidogrel. La farmacocinetica del metabolita attivo d</w:t>
      </w:r>
      <w:r w:rsidRPr="00225B17">
        <w:rPr>
          <w:sz w:val="22"/>
        </w:rPr>
        <w:t>i</w:t>
      </w:r>
      <w:r w:rsidR="00DF2E99" w:rsidRPr="00225B17">
        <w:rPr>
          <w:sz w:val="22"/>
        </w:rPr>
        <w:t xml:space="preserve"> clopidogrel e gli effetti antipiastrinici, misurati </w:t>
      </w:r>
      <w:r w:rsidRPr="00225B17">
        <w:rPr>
          <w:sz w:val="22"/>
        </w:rPr>
        <w:t xml:space="preserve">con </w:t>
      </w:r>
      <w:r w:rsidR="000368EE" w:rsidRPr="00225B17">
        <w:rPr>
          <w:sz w:val="22"/>
        </w:rPr>
        <w:t>metodiche</w:t>
      </w:r>
      <w:r w:rsidR="00DF2E99" w:rsidRPr="00225B17">
        <w:rPr>
          <w:sz w:val="22"/>
        </w:rPr>
        <w:t xml:space="preserve"> di aggregazione piastrinica </w:t>
      </w:r>
      <w:r w:rsidR="00DF2E99" w:rsidRPr="00225B17">
        <w:rPr>
          <w:i/>
          <w:sz w:val="22"/>
        </w:rPr>
        <w:t>ex-vivo</w:t>
      </w:r>
      <w:r w:rsidR="00DF2E99" w:rsidRPr="00225B17">
        <w:rPr>
          <w:sz w:val="22"/>
        </w:rPr>
        <w:t xml:space="preserve">, variano </w:t>
      </w:r>
      <w:r w:rsidR="000368EE" w:rsidRPr="00225B17">
        <w:rPr>
          <w:sz w:val="22"/>
        </w:rPr>
        <w:t xml:space="preserve">a </w:t>
      </w:r>
      <w:r w:rsidR="00DF2E99" w:rsidRPr="00225B17">
        <w:rPr>
          <w:sz w:val="22"/>
        </w:rPr>
        <w:t>second</w:t>
      </w:r>
      <w:r w:rsidR="000368EE" w:rsidRPr="00225B17">
        <w:rPr>
          <w:sz w:val="22"/>
        </w:rPr>
        <w:t>a</w:t>
      </w:r>
      <w:r w:rsidR="00DF2E99" w:rsidRPr="00225B17">
        <w:rPr>
          <w:sz w:val="22"/>
        </w:rPr>
        <w:t xml:space="preserve"> </w:t>
      </w:r>
      <w:r w:rsidR="000368EE" w:rsidRPr="00225B17">
        <w:rPr>
          <w:sz w:val="22"/>
        </w:rPr>
        <w:t>de</w:t>
      </w:r>
      <w:r w:rsidR="00DF2E99" w:rsidRPr="00225B17">
        <w:rPr>
          <w:sz w:val="22"/>
        </w:rPr>
        <w:t xml:space="preserve">l genotipo </w:t>
      </w:r>
      <w:r w:rsidRPr="00225B17">
        <w:rPr>
          <w:sz w:val="22"/>
        </w:rPr>
        <w:t xml:space="preserve">del </w:t>
      </w:r>
      <w:smartTag w:uri="urn:schemas-microsoft-com:office:smarttags" w:element="PersonName">
        <w:r w:rsidR="00DF2E99" w:rsidRPr="00225B17">
          <w:rPr>
            <w:sz w:val="22"/>
          </w:rPr>
          <w:t>CY</w:t>
        </w:r>
      </w:smartTag>
      <w:r w:rsidR="00DF2E99" w:rsidRPr="00225B17">
        <w:rPr>
          <w:sz w:val="22"/>
        </w:rPr>
        <w:t xml:space="preserve">P2C19. L’allele </w:t>
      </w:r>
      <w:smartTag w:uri="urn:schemas-microsoft-com:office:smarttags" w:element="PersonName">
        <w:r w:rsidR="00DF2E99" w:rsidRPr="00225B17">
          <w:rPr>
            <w:sz w:val="22"/>
          </w:rPr>
          <w:t>CY</w:t>
        </w:r>
      </w:smartTag>
      <w:r w:rsidR="00DF2E99" w:rsidRPr="00225B17">
        <w:rPr>
          <w:sz w:val="22"/>
        </w:rPr>
        <w:t xml:space="preserve">P2C19*1 </w:t>
      </w:r>
      <w:r w:rsidR="000368EE" w:rsidRPr="00225B17">
        <w:rPr>
          <w:sz w:val="22"/>
        </w:rPr>
        <w:t xml:space="preserve">è responsabile di un </w:t>
      </w:r>
      <w:r w:rsidR="00DF2E99" w:rsidRPr="00225B17">
        <w:rPr>
          <w:sz w:val="22"/>
        </w:rPr>
        <w:t>metabolismo pienamente funziona</w:t>
      </w:r>
      <w:r w:rsidRPr="00225B17">
        <w:rPr>
          <w:sz w:val="22"/>
        </w:rPr>
        <w:t>nte</w:t>
      </w:r>
      <w:r w:rsidR="00DF2E99" w:rsidRPr="00225B17">
        <w:rPr>
          <w:sz w:val="22"/>
        </w:rPr>
        <w:t xml:space="preserve"> mentre gli alleli </w:t>
      </w:r>
      <w:smartTag w:uri="urn:schemas-microsoft-com:office:smarttags" w:element="PersonName">
        <w:r w:rsidR="00DF2E99" w:rsidRPr="00225B17">
          <w:rPr>
            <w:sz w:val="22"/>
          </w:rPr>
          <w:t>CY</w:t>
        </w:r>
      </w:smartTag>
      <w:r w:rsidR="00DF2E99" w:rsidRPr="00225B17">
        <w:rPr>
          <w:sz w:val="22"/>
        </w:rPr>
        <w:t xml:space="preserve">P2C19*2 e </w:t>
      </w:r>
      <w:smartTag w:uri="urn:schemas-microsoft-com:office:smarttags" w:element="PersonName">
        <w:r w:rsidR="00DF2E99" w:rsidRPr="00225B17">
          <w:rPr>
            <w:sz w:val="22"/>
          </w:rPr>
          <w:t>CY</w:t>
        </w:r>
      </w:smartTag>
      <w:r w:rsidR="00DF2E99" w:rsidRPr="00225B17">
        <w:rPr>
          <w:sz w:val="22"/>
        </w:rPr>
        <w:t xml:space="preserve">P2C19*3 </w:t>
      </w:r>
      <w:r w:rsidR="001A6233">
        <w:rPr>
          <w:sz w:val="22"/>
        </w:rPr>
        <w:t>non sono funzionanti</w:t>
      </w:r>
      <w:r w:rsidR="00DF2E99" w:rsidRPr="00225B17">
        <w:rPr>
          <w:sz w:val="22"/>
        </w:rPr>
        <w:t xml:space="preserve">. Gli alleli </w:t>
      </w:r>
      <w:smartTag w:uri="urn:schemas-microsoft-com:office:smarttags" w:element="PersonName">
        <w:r w:rsidR="00DF2E99" w:rsidRPr="00225B17">
          <w:rPr>
            <w:sz w:val="22"/>
          </w:rPr>
          <w:t>CY</w:t>
        </w:r>
      </w:smartTag>
      <w:r w:rsidR="00DF2E99" w:rsidRPr="00225B17">
        <w:rPr>
          <w:sz w:val="22"/>
        </w:rPr>
        <w:t xml:space="preserve">P2C19*2 e </w:t>
      </w:r>
      <w:smartTag w:uri="urn:schemas-microsoft-com:office:smarttags" w:element="PersonName">
        <w:r w:rsidR="00DF2E99" w:rsidRPr="00225B17">
          <w:rPr>
            <w:sz w:val="22"/>
          </w:rPr>
          <w:t>CY</w:t>
        </w:r>
      </w:smartTag>
      <w:r w:rsidR="00DF2E99" w:rsidRPr="00225B17">
        <w:rPr>
          <w:sz w:val="22"/>
        </w:rPr>
        <w:t xml:space="preserve">P2C19*3 costituiscono </w:t>
      </w:r>
      <w:r w:rsidR="001A6233">
        <w:rPr>
          <w:sz w:val="22"/>
        </w:rPr>
        <w:t>la maggior parte</w:t>
      </w:r>
      <w:r w:rsidR="00DF2E99" w:rsidRPr="00225B17">
        <w:rPr>
          <w:sz w:val="22"/>
        </w:rPr>
        <w:t xml:space="preserve"> degli alleli a ridotta funzionalità nei </w:t>
      </w:r>
      <w:r w:rsidR="001A6233">
        <w:rPr>
          <w:sz w:val="22"/>
        </w:rPr>
        <w:t xml:space="preserve">metabolizzatori lenti </w:t>
      </w:r>
      <w:r w:rsidRPr="00225B17">
        <w:rPr>
          <w:sz w:val="22"/>
        </w:rPr>
        <w:t>caucasici</w:t>
      </w:r>
      <w:r w:rsidR="00DF2E99" w:rsidRPr="00225B17">
        <w:rPr>
          <w:sz w:val="22"/>
        </w:rPr>
        <w:t xml:space="preserve"> </w:t>
      </w:r>
      <w:r w:rsidR="00EB775A">
        <w:rPr>
          <w:sz w:val="22"/>
        </w:rPr>
        <w:t>(85%)</w:t>
      </w:r>
      <w:r w:rsidR="00084557">
        <w:rPr>
          <w:sz w:val="22"/>
        </w:rPr>
        <w:t xml:space="preserve"> </w:t>
      </w:r>
      <w:r w:rsidR="00DF2E99" w:rsidRPr="00225B17">
        <w:rPr>
          <w:sz w:val="22"/>
        </w:rPr>
        <w:t>e negli asiatici</w:t>
      </w:r>
      <w:r w:rsidR="00EB775A">
        <w:rPr>
          <w:sz w:val="22"/>
        </w:rPr>
        <w:t xml:space="preserve"> (99%)</w:t>
      </w:r>
      <w:r w:rsidR="00DF2E99" w:rsidRPr="00225B17">
        <w:rPr>
          <w:sz w:val="22"/>
        </w:rPr>
        <w:t xml:space="preserve">. Altri alleli associati ad un metabolismo </w:t>
      </w:r>
      <w:r w:rsidR="001A6233">
        <w:rPr>
          <w:sz w:val="22"/>
        </w:rPr>
        <w:t xml:space="preserve">assente </w:t>
      </w:r>
      <w:r w:rsidR="00EB775A">
        <w:rPr>
          <w:sz w:val="22"/>
        </w:rPr>
        <w:t xml:space="preserve">o </w:t>
      </w:r>
      <w:r w:rsidR="00DF2E99" w:rsidRPr="00225B17">
        <w:rPr>
          <w:sz w:val="22"/>
        </w:rPr>
        <w:t xml:space="preserve">ridotto </w:t>
      </w:r>
      <w:r w:rsidR="001A6233">
        <w:rPr>
          <w:sz w:val="22"/>
        </w:rPr>
        <w:t>sono meno frequenti e</w:t>
      </w:r>
      <w:r w:rsidR="001A6233" w:rsidRPr="00225B17">
        <w:rPr>
          <w:sz w:val="22"/>
        </w:rPr>
        <w:t xml:space="preserve"> </w:t>
      </w:r>
      <w:r w:rsidR="00DF2E99" w:rsidRPr="00225B17">
        <w:rPr>
          <w:sz w:val="22"/>
        </w:rPr>
        <w:t xml:space="preserve">includono </w:t>
      </w:r>
      <w:smartTag w:uri="urn:schemas-microsoft-com:office:smarttags" w:element="PersonName">
        <w:r w:rsidR="00DF2E99" w:rsidRPr="00225B17">
          <w:rPr>
            <w:sz w:val="22"/>
          </w:rPr>
          <w:t>CY</w:t>
        </w:r>
      </w:smartTag>
      <w:r w:rsidR="00DF2E99" w:rsidRPr="00225B17">
        <w:rPr>
          <w:sz w:val="22"/>
        </w:rPr>
        <w:t xml:space="preserve">P2C19*4, *5, *6, *7 e *8. </w:t>
      </w:r>
      <w:r w:rsidR="00EB775A">
        <w:rPr>
          <w:sz w:val="22"/>
        </w:rPr>
        <w:t>Un</w:t>
      </w:r>
      <w:r w:rsidR="001A6233">
        <w:rPr>
          <w:sz w:val="22"/>
        </w:rPr>
        <w:t xml:space="preserve"> soggetto metabolizzatore lento possiederà due alleli non funzionanti come riportato sopra. </w:t>
      </w:r>
      <w:r w:rsidR="00DF2E99" w:rsidRPr="00225B17">
        <w:rPr>
          <w:sz w:val="22"/>
        </w:rPr>
        <w:t xml:space="preserve">Le frequenze pubblicate per i genotipi del </w:t>
      </w:r>
      <w:smartTag w:uri="urn:schemas-microsoft-com:office:smarttags" w:element="PersonName">
        <w:r w:rsidR="00DF2E99" w:rsidRPr="00225B17">
          <w:rPr>
            <w:sz w:val="22"/>
          </w:rPr>
          <w:t>CY</w:t>
        </w:r>
      </w:smartTag>
      <w:r w:rsidR="00DF2E99" w:rsidRPr="00225B17">
        <w:rPr>
          <w:sz w:val="22"/>
        </w:rPr>
        <w:t xml:space="preserve">P2C19 </w:t>
      </w:r>
      <w:r w:rsidR="001A6233">
        <w:rPr>
          <w:sz w:val="22"/>
        </w:rPr>
        <w:t xml:space="preserve">appartenenti a metabolizzatori lenti </w:t>
      </w:r>
      <w:r w:rsidR="00DF2E99" w:rsidRPr="00225B17">
        <w:rPr>
          <w:sz w:val="22"/>
        </w:rPr>
        <w:t xml:space="preserve">sono </w:t>
      </w:r>
      <w:r w:rsidR="001A6233">
        <w:rPr>
          <w:sz w:val="22"/>
        </w:rPr>
        <w:t>approssimativamente del 2% per i caucasici, 4% per i neri e 14% per i cinesi</w:t>
      </w:r>
      <w:r w:rsidR="001A6233" w:rsidRPr="00225B17">
        <w:rPr>
          <w:sz w:val="22"/>
        </w:rPr>
        <w:t>.</w:t>
      </w:r>
      <w:r w:rsidR="001A6233">
        <w:rPr>
          <w:sz w:val="22"/>
        </w:rPr>
        <w:t xml:space="preserve"> Sono disponibili dei test per identificare il genotipo </w:t>
      </w:r>
      <w:smartTag w:uri="urn:schemas-microsoft-com:office:smarttags" w:element="PersonName">
        <w:r w:rsidR="001A6233">
          <w:rPr>
            <w:sz w:val="22"/>
          </w:rPr>
          <w:t>CY</w:t>
        </w:r>
      </w:smartTag>
      <w:r w:rsidR="001A6233">
        <w:rPr>
          <w:sz w:val="22"/>
        </w:rPr>
        <w:t>P2C19 di un paziente.</w:t>
      </w:r>
    </w:p>
    <w:p w:rsidR="00DF2E99" w:rsidRPr="00225B17" w:rsidRDefault="00DF2E99" w:rsidP="00963EE1">
      <w:pPr>
        <w:rPr>
          <w:sz w:val="22"/>
        </w:rPr>
      </w:pPr>
    </w:p>
    <w:p w:rsidR="00EB775A" w:rsidRDefault="00EB775A" w:rsidP="00EB775A">
      <w:pPr>
        <w:rPr>
          <w:sz w:val="22"/>
        </w:rPr>
      </w:pPr>
      <w:r>
        <w:rPr>
          <w:sz w:val="22"/>
        </w:rPr>
        <w:t xml:space="preserve">Uno studio cross-over su 40 soggetti sani,10 soggetti per ciascuno dei 4 gruppi metabolizzatori del </w:t>
      </w:r>
      <w:smartTag w:uri="urn:schemas-microsoft-com:office:smarttags" w:element="PersonName">
        <w:r>
          <w:rPr>
            <w:sz w:val="22"/>
          </w:rPr>
          <w:t>CY</w:t>
        </w:r>
      </w:smartTag>
      <w:r>
        <w:rPr>
          <w:sz w:val="22"/>
        </w:rPr>
        <w:t>P2C19 (ultrarapido, estensivo, intermedio e lento), ha valutato la risposta farmacocinetica e antipiastrinica utilizzando clopidogrel 300 mg seguito da 75 mg/die e 600 mg seguito da 150</w:t>
      </w:r>
      <w:r w:rsidR="00110F7A">
        <w:rPr>
          <w:sz w:val="22"/>
        </w:rPr>
        <w:t xml:space="preserve"> </w:t>
      </w:r>
      <w:r>
        <w:rPr>
          <w:sz w:val="22"/>
        </w:rPr>
        <w:t xml:space="preserve">mg/die per una durata di 5 giorni </w:t>
      </w:r>
      <w:r w:rsidR="000A65C6">
        <w:rPr>
          <w:sz w:val="22"/>
        </w:rPr>
        <w:t xml:space="preserve">(stato stazionario) </w:t>
      </w:r>
      <w:r>
        <w:rPr>
          <w:sz w:val="22"/>
        </w:rPr>
        <w:t>per ciascun gruppo</w:t>
      </w:r>
      <w:r w:rsidR="000A65C6">
        <w:rPr>
          <w:sz w:val="22"/>
        </w:rPr>
        <w:t>.</w:t>
      </w:r>
      <w:r>
        <w:rPr>
          <w:sz w:val="22"/>
        </w:rPr>
        <w:t xml:space="preserve"> Non sono state rilevate differenze sostanziali nell’esposizione </w:t>
      </w:r>
      <w:r w:rsidR="000A65C6">
        <w:rPr>
          <w:sz w:val="22"/>
        </w:rPr>
        <w:t>al</w:t>
      </w:r>
      <w:r>
        <w:rPr>
          <w:sz w:val="22"/>
        </w:rPr>
        <w:t xml:space="preserve"> metabolita attivo e nell’inibizione media dell’aggregazione piastrinica (IPA) tra i soggetti metabolizzatori ultrarapidi, estensivi ed intermedi. Nei soggetti metabolizzatori lenti, l’esposizione </w:t>
      </w:r>
      <w:r w:rsidR="000A65C6">
        <w:rPr>
          <w:sz w:val="22"/>
        </w:rPr>
        <w:t>al</w:t>
      </w:r>
      <w:r>
        <w:rPr>
          <w:sz w:val="22"/>
        </w:rPr>
        <w:t xml:space="preserve"> metabolita attivo è diminuita del 63-71% rispetto ai metabolizzatori estensivi. La risposta antipiastrinica in seguito a un regime posologico di 300 mg/75 mg di clopidogrel, era diminuita nei soggetti metabolizzatori lenti con IPA media (5 μM ADP) del 24% (24 ore) e del 37% (giorno 5) rispetto all’IPA riscontrata nei metabolizzatori estensivi del 39% (24 ore) e del 58% (giorno 5) e a quella osservata nei metabolizzatori intermedi del 37% (24 ore) e del 60% (giorno 5). Quando </w:t>
      </w:r>
      <w:r w:rsidR="00410E1E">
        <w:rPr>
          <w:sz w:val="22"/>
        </w:rPr>
        <w:t xml:space="preserve">i </w:t>
      </w:r>
      <w:r>
        <w:rPr>
          <w:sz w:val="22"/>
        </w:rPr>
        <w:t xml:space="preserve">metabolizzatori lenti </w:t>
      </w:r>
      <w:r w:rsidR="00410E1E">
        <w:rPr>
          <w:sz w:val="22"/>
        </w:rPr>
        <w:t xml:space="preserve">hanno ricevuto un </w:t>
      </w:r>
      <w:r>
        <w:rPr>
          <w:sz w:val="22"/>
        </w:rPr>
        <w:t>regime posologico di 600 mg/150</w:t>
      </w:r>
      <w:r w:rsidR="00DB6747">
        <w:rPr>
          <w:sz w:val="22"/>
        </w:rPr>
        <w:t xml:space="preserve"> </w:t>
      </w:r>
      <w:r>
        <w:rPr>
          <w:sz w:val="22"/>
        </w:rPr>
        <w:t xml:space="preserve">mg, l’esposizione </w:t>
      </w:r>
      <w:r w:rsidR="000A65C6">
        <w:rPr>
          <w:sz w:val="22"/>
        </w:rPr>
        <w:t>al</w:t>
      </w:r>
      <w:r>
        <w:rPr>
          <w:sz w:val="22"/>
        </w:rPr>
        <w:t xml:space="preserve"> metabolita attivo è stata superiore rispetto all’esposizione riscontrata nel gruppo trattato con clopidogrel 300 mg/75</w:t>
      </w:r>
      <w:r w:rsidR="00544412">
        <w:rPr>
          <w:sz w:val="22"/>
        </w:rPr>
        <w:t xml:space="preserve"> </w:t>
      </w:r>
      <w:r>
        <w:rPr>
          <w:sz w:val="22"/>
        </w:rPr>
        <w:t>mg. Inoltre, l’IPA è stata del 32% (24 ore) e del 61% (giorno 5), un valore superiore a quello osservato nel gruppo di metabolizzatori lenti trattati con un regime posologico di 300</w:t>
      </w:r>
      <w:r w:rsidR="00110F7A">
        <w:rPr>
          <w:sz w:val="22"/>
        </w:rPr>
        <w:t xml:space="preserve"> </w:t>
      </w:r>
      <w:r>
        <w:rPr>
          <w:sz w:val="22"/>
        </w:rPr>
        <w:t xml:space="preserve">mg/75 mg ed è stata simile a quella degli altri gruppi di metabolizzatori del </w:t>
      </w:r>
      <w:smartTag w:uri="urn:schemas-microsoft-com:office:smarttags" w:element="PersonName">
        <w:r>
          <w:rPr>
            <w:sz w:val="22"/>
          </w:rPr>
          <w:t>CY</w:t>
        </w:r>
      </w:smartTag>
      <w:r>
        <w:rPr>
          <w:sz w:val="22"/>
        </w:rPr>
        <w:t>P2C19 trattati con un regime posologico di 300</w:t>
      </w:r>
      <w:r w:rsidR="00110F7A">
        <w:rPr>
          <w:sz w:val="22"/>
        </w:rPr>
        <w:t xml:space="preserve"> </w:t>
      </w:r>
      <w:r>
        <w:rPr>
          <w:sz w:val="22"/>
        </w:rPr>
        <w:t>mg/75</w:t>
      </w:r>
      <w:r w:rsidR="00544412">
        <w:rPr>
          <w:sz w:val="22"/>
        </w:rPr>
        <w:t xml:space="preserve"> </w:t>
      </w:r>
      <w:r>
        <w:rPr>
          <w:sz w:val="22"/>
        </w:rPr>
        <w:t>mg. I risultati provenienti dagli studi clinici non hanno stabilito un dosaggio appropriato per questa popolazione di pazienti.</w:t>
      </w:r>
    </w:p>
    <w:p w:rsidR="00EB775A" w:rsidRDefault="00EB775A" w:rsidP="00EB775A">
      <w:pPr>
        <w:rPr>
          <w:sz w:val="22"/>
        </w:rPr>
      </w:pPr>
    </w:p>
    <w:p w:rsidR="00EB775A" w:rsidRDefault="00EB775A" w:rsidP="00EB775A">
      <w:pPr>
        <w:rPr>
          <w:sz w:val="22"/>
        </w:rPr>
      </w:pPr>
      <w:r>
        <w:rPr>
          <w:sz w:val="22"/>
        </w:rPr>
        <w:t xml:space="preserve">In </w:t>
      </w:r>
      <w:r w:rsidR="00D45A71">
        <w:rPr>
          <w:sz w:val="22"/>
        </w:rPr>
        <w:t>accordo</w:t>
      </w:r>
      <w:r>
        <w:rPr>
          <w:sz w:val="22"/>
        </w:rPr>
        <w:t xml:space="preserve"> </w:t>
      </w:r>
      <w:r w:rsidR="00D45A71">
        <w:rPr>
          <w:sz w:val="22"/>
        </w:rPr>
        <w:t>a</w:t>
      </w:r>
      <w:r>
        <w:rPr>
          <w:sz w:val="22"/>
        </w:rPr>
        <w:t xml:space="preserve">i risultati sopra riportati, una meta-analisi che comprendeva 6 studi per un totale di 335 soggetti trattati con clopidogrel allo stato stazionario, ha mostrato una diminuzione dell’esposizione </w:t>
      </w:r>
      <w:r w:rsidR="00D45A71">
        <w:rPr>
          <w:sz w:val="22"/>
        </w:rPr>
        <w:t>al</w:t>
      </w:r>
      <w:r>
        <w:rPr>
          <w:sz w:val="22"/>
        </w:rPr>
        <w:t xml:space="preserve"> metabolita attivo del 28% per i metabolizzatori intermedi e del 72% per i metabolizzatori lenti mentre l’inibizione dell’aggregazione piastrinica (5 μM ADP) era diminuita con differenze nell’IPA del 5,9% e del 21</w:t>
      </w:r>
      <w:r w:rsidR="00410E1E">
        <w:rPr>
          <w:sz w:val="22"/>
        </w:rPr>
        <w:t>,4</w:t>
      </w:r>
      <w:r>
        <w:rPr>
          <w:sz w:val="22"/>
        </w:rPr>
        <w:t xml:space="preserve">% rispettivamente in confronto ai metabolizzatori estensivi. </w:t>
      </w:r>
    </w:p>
    <w:p w:rsidR="00EB775A" w:rsidRDefault="00EB775A" w:rsidP="00EB775A">
      <w:pPr>
        <w:rPr>
          <w:sz w:val="22"/>
        </w:rPr>
      </w:pPr>
    </w:p>
    <w:p w:rsidR="00EB775A" w:rsidRDefault="00EB775A" w:rsidP="00EB775A">
      <w:pPr>
        <w:rPr>
          <w:sz w:val="22"/>
        </w:rPr>
      </w:pPr>
      <w:r>
        <w:rPr>
          <w:sz w:val="22"/>
        </w:rPr>
        <w:t xml:space="preserve">L’influenza del genotipo </w:t>
      </w:r>
      <w:smartTag w:uri="urn:schemas-microsoft-com:office:smarttags" w:element="PersonName">
        <w:r>
          <w:rPr>
            <w:sz w:val="22"/>
          </w:rPr>
          <w:t>CY</w:t>
        </w:r>
      </w:smartTag>
      <w:r>
        <w:rPr>
          <w:sz w:val="22"/>
        </w:rPr>
        <w:t xml:space="preserve">P2C19 sui risultati clinici nei pazienti trattati con clopidogrel non è stata valutata in studi clinici prospettici, randomizzati e controllati. </w:t>
      </w:r>
      <w:r w:rsidR="00D45A71">
        <w:rPr>
          <w:sz w:val="22"/>
        </w:rPr>
        <w:t>Tuttavia, e</w:t>
      </w:r>
      <w:r>
        <w:rPr>
          <w:sz w:val="22"/>
        </w:rPr>
        <w:t xml:space="preserve">sistono </w:t>
      </w:r>
      <w:r w:rsidR="00410E1E">
        <w:rPr>
          <w:sz w:val="22"/>
        </w:rPr>
        <w:t xml:space="preserve">un </w:t>
      </w:r>
      <w:r w:rsidR="00410E1E" w:rsidRPr="00D45A71">
        <w:rPr>
          <w:sz w:val="22"/>
        </w:rPr>
        <w:t>cer</w:t>
      </w:r>
      <w:r w:rsidR="00A66ED8" w:rsidRPr="00D45A71">
        <w:rPr>
          <w:sz w:val="22"/>
        </w:rPr>
        <w:t>t</w:t>
      </w:r>
      <w:r w:rsidR="00410E1E" w:rsidRPr="00D45A71">
        <w:rPr>
          <w:sz w:val="22"/>
        </w:rPr>
        <w:t>o</w:t>
      </w:r>
      <w:r w:rsidR="00410E1E">
        <w:rPr>
          <w:sz w:val="22"/>
        </w:rPr>
        <w:t xml:space="preserve"> numero di</w:t>
      </w:r>
      <w:r>
        <w:rPr>
          <w:sz w:val="22"/>
        </w:rPr>
        <w:t xml:space="preserve"> analisi retrospettive al fine di valutare questo effetto nei pazienti trattati con clopidogrel per i quali esistono risultati </w:t>
      </w:r>
      <w:r w:rsidR="00D45A71">
        <w:rPr>
          <w:sz w:val="22"/>
        </w:rPr>
        <w:t xml:space="preserve">sul </w:t>
      </w:r>
      <w:r>
        <w:rPr>
          <w:sz w:val="22"/>
        </w:rPr>
        <w:t>genotip</w:t>
      </w:r>
      <w:r w:rsidR="00D45A71">
        <w:rPr>
          <w:sz w:val="22"/>
        </w:rPr>
        <w:t>o</w:t>
      </w:r>
      <w:r>
        <w:rPr>
          <w:sz w:val="22"/>
        </w:rPr>
        <w:t>: CURE (</w:t>
      </w:r>
      <w:r w:rsidR="00110F7A">
        <w:rPr>
          <w:sz w:val="22"/>
        </w:rPr>
        <w:t>N</w:t>
      </w:r>
      <w:r>
        <w:rPr>
          <w:sz w:val="22"/>
        </w:rPr>
        <w:t>=2</w:t>
      </w:r>
      <w:r w:rsidR="00633108">
        <w:rPr>
          <w:sz w:val="22"/>
        </w:rPr>
        <w:t>.</w:t>
      </w:r>
      <w:r>
        <w:rPr>
          <w:sz w:val="22"/>
        </w:rPr>
        <w:t>721), CHAR</w:t>
      </w:r>
      <w:smartTag w:uri="urn:schemas-microsoft-com:office:smarttags" w:element="PersonName">
        <w:r>
          <w:rPr>
            <w:sz w:val="22"/>
          </w:rPr>
          <w:t>IS</w:t>
        </w:r>
      </w:smartTag>
      <w:r>
        <w:rPr>
          <w:sz w:val="22"/>
        </w:rPr>
        <w:t>MA (</w:t>
      </w:r>
      <w:r w:rsidR="00110F7A">
        <w:rPr>
          <w:sz w:val="22"/>
        </w:rPr>
        <w:t>N</w:t>
      </w:r>
      <w:r>
        <w:rPr>
          <w:sz w:val="22"/>
        </w:rPr>
        <w:t>=2</w:t>
      </w:r>
      <w:r w:rsidR="00633108">
        <w:rPr>
          <w:sz w:val="22"/>
        </w:rPr>
        <w:t>.</w:t>
      </w:r>
      <w:r>
        <w:rPr>
          <w:sz w:val="22"/>
        </w:rPr>
        <w:t>428), CLARITY-TIMI 28 (N=227), TRITON-TIMI 38 (N=1</w:t>
      </w:r>
      <w:r w:rsidR="00633108">
        <w:rPr>
          <w:sz w:val="22"/>
        </w:rPr>
        <w:t>.</w:t>
      </w:r>
      <w:r>
        <w:rPr>
          <w:sz w:val="22"/>
        </w:rPr>
        <w:t>477) e ACTIVE-A (</w:t>
      </w:r>
      <w:r w:rsidR="00110F7A">
        <w:rPr>
          <w:sz w:val="22"/>
        </w:rPr>
        <w:t>N</w:t>
      </w:r>
      <w:r>
        <w:rPr>
          <w:sz w:val="22"/>
        </w:rPr>
        <w:t xml:space="preserve">=601), ed un </w:t>
      </w:r>
      <w:r w:rsidR="00410E1E" w:rsidRPr="00D45A71">
        <w:rPr>
          <w:sz w:val="22"/>
        </w:rPr>
        <w:t>cer</w:t>
      </w:r>
      <w:r w:rsidR="00A66ED8" w:rsidRPr="00D45A71">
        <w:rPr>
          <w:sz w:val="22"/>
        </w:rPr>
        <w:t>t</w:t>
      </w:r>
      <w:r w:rsidR="00410E1E" w:rsidRPr="00D45A71">
        <w:rPr>
          <w:sz w:val="22"/>
        </w:rPr>
        <w:t>o</w:t>
      </w:r>
      <w:r w:rsidR="00410E1E">
        <w:rPr>
          <w:sz w:val="22"/>
        </w:rPr>
        <w:t xml:space="preserve"> </w:t>
      </w:r>
      <w:r>
        <w:rPr>
          <w:sz w:val="22"/>
        </w:rPr>
        <w:t xml:space="preserve">numero di studi di coorte pubblicati. </w:t>
      </w:r>
    </w:p>
    <w:p w:rsidR="00EB775A" w:rsidRDefault="00EB775A" w:rsidP="00EB775A">
      <w:pPr>
        <w:rPr>
          <w:sz w:val="22"/>
        </w:rPr>
      </w:pPr>
    </w:p>
    <w:p w:rsidR="00EB775A" w:rsidRDefault="00EB775A" w:rsidP="00EB775A">
      <w:pPr>
        <w:rPr>
          <w:sz w:val="22"/>
        </w:rPr>
      </w:pPr>
      <w:r>
        <w:rPr>
          <w:sz w:val="22"/>
        </w:rPr>
        <w:t>Nello studio TRITON-TIMI 38 ed in 3 studi di coorte (Collet, Sibbing, Giusti) il gruppo combinato di pazienti metabolizzatori sia intermedi che lenti ha riportato una incidenza maggiore di eventi cardiovascolari (morte, infarto del miocardio e ictus) o trombosi da stent rispetto ai metabolizzatori estensivi.</w:t>
      </w:r>
    </w:p>
    <w:p w:rsidR="00EB775A" w:rsidRDefault="00EB775A" w:rsidP="00EB775A">
      <w:pPr>
        <w:rPr>
          <w:sz w:val="22"/>
        </w:rPr>
      </w:pPr>
    </w:p>
    <w:p w:rsidR="00EB775A" w:rsidRDefault="00EB775A" w:rsidP="00EB775A">
      <w:pPr>
        <w:rPr>
          <w:sz w:val="22"/>
        </w:rPr>
      </w:pPr>
      <w:r>
        <w:rPr>
          <w:sz w:val="22"/>
        </w:rPr>
        <w:t>Nello studio CHAR</w:t>
      </w:r>
      <w:smartTag w:uri="urn:schemas-microsoft-com:office:smarttags" w:element="PersonName">
        <w:r>
          <w:rPr>
            <w:sz w:val="22"/>
          </w:rPr>
          <w:t>IS</w:t>
        </w:r>
      </w:smartTag>
      <w:r>
        <w:rPr>
          <w:sz w:val="22"/>
        </w:rPr>
        <w:t>MA e in uno studio di coorte (Simon) si è osservato un aumento dell’incidenza di eventi solo nei soggetti metabolizzatori lenti rispetto ai metabolizzatori estensivi.</w:t>
      </w:r>
    </w:p>
    <w:p w:rsidR="00EB775A" w:rsidRDefault="00EB775A" w:rsidP="00EB775A">
      <w:pPr>
        <w:rPr>
          <w:sz w:val="22"/>
        </w:rPr>
      </w:pPr>
    </w:p>
    <w:p w:rsidR="00EB775A" w:rsidRDefault="00EB775A" w:rsidP="00EB775A">
      <w:pPr>
        <w:rPr>
          <w:sz w:val="22"/>
        </w:rPr>
      </w:pPr>
      <w:r>
        <w:rPr>
          <w:sz w:val="22"/>
        </w:rPr>
        <w:t xml:space="preserve">Negli studi CURE, CLARITY, ACTIVE-A e in uno degli studi di coorte (Trenk) non si è osservato nessun aumento dell’incidenza di eventi sulla base dello stato dei metabolizzatori. </w:t>
      </w:r>
    </w:p>
    <w:p w:rsidR="00EB775A" w:rsidRDefault="00EB775A" w:rsidP="00EB775A">
      <w:pPr>
        <w:rPr>
          <w:sz w:val="22"/>
        </w:rPr>
      </w:pPr>
    </w:p>
    <w:p w:rsidR="00EB775A" w:rsidRDefault="00EB775A" w:rsidP="00EB775A">
      <w:pPr>
        <w:rPr>
          <w:sz w:val="22"/>
        </w:rPr>
      </w:pPr>
      <w:r>
        <w:rPr>
          <w:sz w:val="22"/>
        </w:rPr>
        <w:t>Nessuna di queste analisi era adeguatamente dimensionata per rilevare differenze di risultat</w:t>
      </w:r>
      <w:r w:rsidR="00410E1E">
        <w:rPr>
          <w:sz w:val="22"/>
        </w:rPr>
        <w:t>i</w:t>
      </w:r>
      <w:r>
        <w:rPr>
          <w:sz w:val="22"/>
        </w:rPr>
        <w:t xml:space="preserve"> nei metabolizzatori lenti.</w:t>
      </w:r>
    </w:p>
    <w:p w:rsidR="00CE6D6B" w:rsidRPr="00225B17" w:rsidRDefault="00CE6D6B" w:rsidP="00963EE1">
      <w:pPr>
        <w:rPr>
          <w:sz w:val="22"/>
        </w:rPr>
      </w:pPr>
    </w:p>
    <w:p w:rsidR="00CE6D6B" w:rsidRPr="00BC12D2" w:rsidRDefault="00CE6D6B" w:rsidP="00963EE1">
      <w:pPr>
        <w:rPr>
          <w:sz w:val="22"/>
          <w:u w:val="single"/>
        </w:rPr>
      </w:pPr>
      <w:r w:rsidRPr="00BC12D2">
        <w:rPr>
          <w:sz w:val="22"/>
          <w:u w:val="single"/>
        </w:rPr>
        <w:t>Popolazioni speciali</w:t>
      </w:r>
    </w:p>
    <w:p w:rsidR="00CE6D6B" w:rsidRPr="00225B17" w:rsidRDefault="00CE6D6B" w:rsidP="00963EE1">
      <w:pPr>
        <w:rPr>
          <w:sz w:val="22"/>
        </w:rPr>
      </w:pPr>
      <w:r w:rsidRPr="00225B17">
        <w:rPr>
          <w:sz w:val="22"/>
        </w:rPr>
        <w:t>La farmacocinetica del metabolita attivo di clopidogrel non è nota in queste popolazioni speciali.</w:t>
      </w:r>
    </w:p>
    <w:p w:rsidR="00CE6D6B" w:rsidRPr="00225B17" w:rsidRDefault="00CE6D6B" w:rsidP="00963EE1">
      <w:pPr>
        <w:rPr>
          <w:sz w:val="22"/>
        </w:rPr>
      </w:pPr>
    </w:p>
    <w:p w:rsidR="00CE6D6B" w:rsidRPr="00225B17" w:rsidRDefault="004F18D1" w:rsidP="00963EE1">
      <w:pPr>
        <w:rPr>
          <w:i/>
          <w:sz w:val="22"/>
        </w:rPr>
      </w:pPr>
      <w:r w:rsidRPr="00CE5F82">
        <w:rPr>
          <w:i/>
          <w:sz w:val="22"/>
        </w:rPr>
        <w:t>Compromissione</w:t>
      </w:r>
      <w:r w:rsidRPr="00225B17">
        <w:rPr>
          <w:sz w:val="22"/>
        </w:rPr>
        <w:t xml:space="preserve"> </w:t>
      </w:r>
      <w:r w:rsidR="00CE6D6B" w:rsidRPr="00225B17">
        <w:rPr>
          <w:i/>
          <w:sz w:val="22"/>
        </w:rPr>
        <w:t>renale</w:t>
      </w:r>
    </w:p>
    <w:p w:rsidR="00266CA9" w:rsidRPr="00225B17" w:rsidRDefault="00266CA9" w:rsidP="00963EE1">
      <w:pPr>
        <w:rPr>
          <w:sz w:val="22"/>
        </w:rPr>
      </w:pPr>
      <w:r w:rsidRPr="00225B17">
        <w:rPr>
          <w:sz w:val="22"/>
        </w:rPr>
        <w:t>Dopo dosi giornaliere ripetute di 75 mg/die di clopidogrel in soggetti con disfunzione renale</w:t>
      </w:r>
      <w:r w:rsidR="00E74070">
        <w:rPr>
          <w:sz w:val="22"/>
        </w:rPr>
        <w:t xml:space="preserve"> </w:t>
      </w:r>
      <w:r w:rsidR="00E74070">
        <w:t>severa</w:t>
      </w:r>
      <w:r w:rsidRPr="00225B17">
        <w:rPr>
          <w:sz w:val="22"/>
        </w:rPr>
        <w:t xml:space="preserve"> (clearance della creatinina da </w:t>
      </w:r>
      <w:smartTag w:uri="urn:schemas-microsoft-com:office:smarttags" w:element="metricconverter">
        <w:smartTagPr>
          <w:attr w:name="ProductID" w:val="5 a"/>
        </w:smartTagPr>
        <w:r w:rsidRPr="00225B17">
          <w:rPr>
            <w:sz w:val="22"/>
          </w:rPr>
          <w:t>5 a</w:t>
        </w:r>
      </w:smartTag>
      <w:r w:rsidRPr="00225B17">
        <w:rPr>
          <w:sz w:val="22"/>
        </w:rPr>
        <w:t xml:space="preserve"> 15 m</w:t>
      </w:r>
      <w:r w:rsidR="00633108">
        <w:rPr>
          <w:sz w:val="22"/>
        </w:rPr>
        <w:t>L</w:t>
      </w:r>
      <w:r w:rsidRPr="00225B17">
        <w:rPr>
          <w:sz w:val="22"/>
        </w:rPr>
        <w:t xml:space="preserve">/min) l’inibizione dell’aggregazione piastrinica indotta da ADP </w:t>
      </w:r>
      <w:r w:rsidR="003F21C7" w:rsidRPr="00225B17">
        <w:rPr>
          <w:sz w:val="22"/>
        </w:rPr>
        <w:t>era</w:t>
      </w:r>
      <w:r w:rsidR="00BE3813" w:rsidRPr="00225B17">
        <w:rPr>
          <w:sz w:val="22"/>
        </w:rPr>
        <w:t xml:space="preserve"> </w:t>
      </w:r>
      <w:r w:rsidRPr="00225B17">
        <w:rPr>
          <w:sz w:val="22"/>
        </w:rPr>
        <w:t xml:space="preserve">più bassa (25%) di quella osservata in soggetti sani, </w:t>
      </w:r>
      <w:r w:rsidR="00BE3813" w:rsidRPr="00225B17">
        <w:rPr>
          <w:sz w:val="22"/>
        </w:rPr>
        <w:t xml:space="preserve">tuttavia </w:t>
      </w:r>
      <w:r w:rsidRPr="00225B17">
        <w:rPr>
          <w:sz w:val="22"/>
        </w:rPr>
        <w:t>il prolungamento del tempo di sanguinamento era simile a quello osservato in soggetti sani che avevano ricevuto 75 mg/die di clopidogrel. In aggiunta la tollerabilità clinica è stata buona in tutti i pazienti.</w:t>
      </w:r>
    </w:p>
    <w:p w:rsidR="00266CA9" w:rsidRPr="00225B17" w:rsidRDefault="00266CA9" w:rsidP="00963EE1">
      <w:pPr>
        <w:rPr>
          <w:sz w:val="22"/>
        </w:rPr>
      </w:pPr>
    </w:p>
    <w:p w:rsidR="00BE3813" w:rsidRPr="00225B17" w:rsidRDefault="004F18D1" w:rsidP="00963EE1">
      <w:pPr>
        <w:rPr>
          <w:i/>
          <w:sz w:val="22"/>
        </w:rPr>
      </w:pPr>
      <w:r w:rsidRPr="00CE5F82">
        <w:rPr>
          <w:i/>
          <w:sz w:val="22"/>
        </w:rPr>
        <w:t>Compromissione</w:t>
      </w:r>
      <w:r w:rsidRPr="00225B17">
        <w:rPr>
          <w:sz w:val="22"/>
        </w:rPr>
        <w:t xml:space="preserve"> </w:t>
      </w:r>
      <w:r w:rsidR="00BE3813" w:rsidRPr="00225B17">
        <w:rPr>
          <w:i/>
          <w:sz w:val="22"/>
        </w:rPr>
        <w:t>epatica</w:t>
      </w:r>
    </w:p>
    <w:p w:rsidR="00266CA9" w:rsidRPr="00225B17" w:rsidRDefault="003F21C7" w:rsidP="00963EE1">
      <w:pPr>
        <w:rPr>
          <w:sz w:val="22"/>
        </w:rPr>
      </w:pPr>
      <w:r w:rsidRPr="00225B17">
        <w:rPr>
          <w:sz w:val="22"/>
        </w:rPr>
        <w:t xml:space="preserve">Dopo dosi ripetute di clopidogrel 75 mg/die per 10 giorni in pazienti con </w:t>
      </w:r>
      <w:r w:rsidR="004F18D1">
        <w:rPr>
          <w:sz w:val="22"/>
        </w:rPr>
        <w:t>compromissione</w:t>
      </w:r>
      <w:r w:rsidR="004F18D1" w:rsidRPr="00225B17">
        <w:rPr>
          <w:sz w:val="22"/>
        </w:rPr>
        <w:t xml:space="preserve"> </w:t>
      </w:r>
      <w:r w:rsidRPr="00225B17">
        <w:rPr>
          <w:sz w:val="22"/>
        </w:rPr>
        <w:t>epatica</w:t>
      </w:r>
      <w:r w:rsidR="00E74070">
        <w:rPr>
          <w:sz w:val="22"/>
        </w:rPr>
        <w:t xml:space="preserve"> </w:t>
      </w:r>
      <w:r w:rsidR="00E74070">
        <w:t>severa</w:t>
      </w:r>
      <w:r w:rsidRPr="00225B17">
        <w:rPr>
          <w:sz w:val="22"/>
        </w:rPr>
        <w:t>, l’inibizione dell’aggregazione piastrinica indotta da ADP era simile a quella osservata in soggetti sani.</w:t>
      </w:r>
      <w:r w:rsidR="00840186" w:rsidRPr="00225B17">
        <w:rPr>
          <w:sz w:val="22"/>
        </w:rPr>
        <w:t xml:space="preserve"> Anche il prolungamento medio del tempo di sanguinamento era simile fra i due gruppi. </w:t>
      </w:r>
      <w:r w:rsidRPr="00225B17">
        <w:rPr>
          <w:sz w:val="22"/>
        </w:rPr>
        <w:t xml:space="preserve"> </w:t>
      </w:r>
    </w:p>
    <w:p w:rsidR="00353BA7" w:rsidRDefault="00353BA7" w:rsidP="00963EE1">
      <w:pPr>
        <w:rPr>
          <w:i/>
          <w:sz w:val="22"/>
        </w:rPr>
      </w:pPr>
    </w:p>
    <w:p w:rsidR="00F75B89" w:rsidRPr="00225B17" w:rsidRDefault="00F75B89" w:rsidP="00963EE1">
      <w:pPr>
        <w:rPr>
          <w:i/>
          <w:sz w:val="22"/>
        </w:rPr>
      </w:pPr>
      <w:r w:rsidRPr="00225B17">
        <w:rPr>
          <w:i/>
          <w:sz w:val="22"/>
        </w:rPr>
        <w:t>Razza</w:t>
      </w:r>
    </w:p>
    <w:p w:rsidR="00F75B89" w:rsidRPr="00225B17" w:rsidRDefault="00F75B89" w:rsidP="00963EE1">
      <w:pPr>
        <w:rPr>
          <w:sz w:val="22"/>
        </w:rPr>
      </w:pPr>
      <w:r w:rsidRPr="00225B17">
        <w:rPr>
          <w:sz w:val="22"/>
        </w:rPr>
        <w:t xml:space="preserve">La prevalenza degli alleli del </w:t>
      </w:r>
      <w:smartTag w:uri="urn:schemas-microsoft-com:office:smarttags" w:element="PersonName">
        <w:r w:rsidRPr="00225B17">
          <w:rPr>
            <w:sz w:val="22"/>
          </w:rPr>
          <w:t>CY</w:t>
        </w:r>
      </w:smartTag>
      <w:r w:rsidRPr="00225B17">
        <w:rPr>
          <w:sz w:val="22"/>
        </w:rPr>
        <w:t xml:space="preserve">P2C19 che </w:t>
      </w:r>
      <w:r w:rsidR="00A15D19" w:rsidRPr="00225B17">
        <w:rPr>
          <w:sz w:val="22"/>
        </w:rPr>
        <w:t>portano ad una attività metabolica ridotta</w:t>
      </w:r>
      <w:r w:rsidRPr="00225B17">
        <w:rPr>
          <w:sz w:val="22"/>
        </w:rPr>
        <w:t xml:space="preserve"> e intermedi</w:t>
      </w:r>
      <w:r w:rsidR="00A15D19" w:rsidRPr="00225B17">
        <w:rPr>
          <w:sz w:val="22"/>
        </w:rPr>
        <w:t>a</w:t>
      </w:r>
      <w:r w:rsidRPr="00225B17">
        <w:rPr>
          <w:sz w:val="22"/>
        </w:rPr>
        <w:t xml:space="preserve"> del </w:t>
      </w:r>
      <w:smartTag w:uri="urn:schemas-microsoft-com:office:smarttags" w:element="PersonName">
        <w:r w:rsidRPr="00225B17">
          <w:rPr>
            <w:sz w:val="22"/>
          </w:rPr>
          <w:t>CY</w:t>
        </w:r>
      </w:smartTag>
      <w:r w:rsidRPr="00225B17">
        <w:rPr>
          <w:sz w:val="22"/>
        </w:rPr>
        <w:t>P2C19 varia secondo la razza/etnia (vedere farmacogenetica). Dalla letteratura, sono disponibili dati limitati nelle popolazioni asiatiche per valutare l’impl</w:t>
      </w:r>
      <w:r w:rsidR="00B955FB" w:rsidRPr="00225B17">
        <w:rPr>
          <w:sz w:val="22"/>
        </w:rPr>
        <w:t>i</w:t>
      </w:r>
      <w:r w:rsidRPr="00225B17">
        <w:rPr>
          <w:sz w:val="22"/>
        </w:rPr>
        <w:t xml:space="preserve">cazione clinica della genotipizzazione di questo </w:t>
      </w:r>
      <w:smartTag w:uri="urn:schemas-microsoft-com:office:smarttags" w:element="PersonName">
        <w:r w:rsidRPr="00225B17">
          <w:rPr>
            <w:sz w:val="22"/>
          </w:rPr>
          <w:t>CY</w:t>
        </w:r>
      </w:smartTag>
      <w:r w:rsidRPr="00225B17">
        <w:rPr>
          <w:sz w:val="22"/>
        </w:rPr>
        <w:t>P sugli eventi clinic</w:t>
      </w:r>
      <w:r w:rsidR="000368EE" w:rsidRPr="00225B17">
        <w:rPr>
          <w:sz w:val="22"/>
        </w:rPr>
        <w:t>i</w:t>
      </w:r>
      <w:r w:rsidRPr="00225B17">
        <w:rPr>
          <w:sz w:val="22"/>
        </w:rPr>
        <w:t>.</w:t>
      </w:r>
    </w:p>
    <w:p w:rsidR="00F75B89" w:rsidRPr="00225B17" w:rsidRDefault="00F75B89" w:rsidP="00963EE1">
      <w:pPr>
        <w:rPr>
          <w:sz w:val="22"/>
        </w:rPr>
      </w:pPr>
    </w:p>
    <w:p w:rsidR="00266CA9" w:rsidRPr="00225B17" w:rsidRDefault="00266CA9" w:rsidP="00963EE1">
      <w:pPr>
        <w:pStyle w:val="Heading2"/>
        <w:keepLines/>
        <w:tabs>
          <w:tab w:val="clear" w:pos="4680"/>
          <w:tab w:val="left" w:pos="540"/>
        </w:tabs>
        <w:jc w:val="left"/>
        <w:rPr>
          <w:i w:val="0"/>
          <w:iCs w:val="0"/>
          <w:u w:val="single"/>
          <w:lang w:val="it-IT"/>
        </w:rPr>
      </w:pPr>
      <w:r w:rsidRPr="00225B17">
        <w:rPr>
          <w:i w:val="0"/>
          <w:iCs w:val="0"/>
          <w:lang w:val="it-IT"/>
        </w:rPr>
        <w:t>5.3</w:t>
      </w:r>
      <w:r w:rsidRPr="00225B17">
        <w:rPr>
          <w:i w:val="0"/>
          <w:iCs w:val="0"/>
          <w:lang w:val="it-IT"/>
        </w:rPr>
        <w:tab/>
        <w:t>Dati preclinici di sicurezza</w:t>
      </w:r>
    </w:p>
    <w:p w:rsidR="00266CA9" w:rsidRPr="00225B17" w:rsidRDefault="00266CA9" w:rsidP="00963EE1">
      <w:pPr>
        <w:keepNext/>
        <w:keepLines/>
        <w:rPr>
          <w:sz w:val="22"/>
        </w:rPr>
      </w:pPr>
    </w:p>
    <w:p w:rsidR="00266CA9" w:rsidRPr="00225B17" w:rsidRDefault="00266CA9" w:rsidP="00963EE1">
      <w:pPr>
        <w:keepNext/>
        <w:keepLines/>
        <w:rPr>
          <w:sz w:val="22"/>
        </w:rPr>
      </w:pPr>
      <w:r w:rsidRPr="00225B17">
        <w:rPr>
          <w:sz w:val="22"/>
        </w:rPr>
        <w:t>Nel corso di studi non-clinici condotti nel ratto e nel babbuino, la modificazione dei parametri epatici è stato l’effetto più frequentemente osservato. Ciò si è verificato per dosi superiori di almeno 25 volte alla dose clinica corrispondente, di 75 mg/die, somministrata nell’uomo, ed era conseguenza di un effetto sugli enzimi metabolici epatici. Nessun effetto di clopidogrel sugli enzimi metabolici epatici è stato osservato nell’uomo alle dosi terapeutiche.</w:t>
      </w:r>
    </w:p>
    <w:p w:rsidR="00266CA9" w:rsidRPr="00225B17" w:rsidRDefault="00266CA9" w:rsidP="00963EE1">
      <w:pPr>
        <w:rPr>
          <w:sz w:val="22"/>
        </w:rPr>
      </w:pPr>
      <w:r w:rsidRPr="00225B17">
        <w:rPr>
          <w:sz w:val="22"/>
        </w:rPr>
        <w:t>A dosi molto elevate, è stata riportata nel ratto e nel babbuino una scarsa tollerabilità gastrica (gastriti, erosioni gastriche e/o vomito).</w:t>
      </w:r>
    </w:p>
    <w:p w:rsidR="00266CA9" w:rsidRPr="00225B17" w:rsidRDefault="00266CA9" w:rsidP="00963EE1">
      <w:pPr>
        <w:rPr>
          <w:sz w:val="22"/>
        </w:rPr>
      </w:pPr>
    </w:p>
    <w:p w:rsidR="00266CA9" w:rsidRPr="00225B17" w:rsidRDefault="00266CA9" w:rsidP="00963EE1">
      <w:pPr>
        <w:rPr>
          <w:sz w:val="22"/>
        </w:rPr>
      </w:pPr>
      <w:r w:rsidRPr="00225B17">
        <w:rPr>
          <w:sz w:val="22"/>
        </w:rPr>
        <w:t>Non è stato osservato alcun effetto carcinogenico in seguito a somministrazione di clopidogrel nel topo per 78 settimane e nel ratto per 104 settimane fino alla dose di 77 mg/kg/die (il che rappresenta almeno 25 volte l’esposizione che si verifica alla dose clinica di 75 mg/die nell’uomo).</w:t>
      </w:r>
    </w:p>
    <w:p w:rsidR="00266CA9" w:rsidRPr="00225B17" w:rsidRDefault="00266CA9" w:rsidP="00963EE1">
      <w:pPr>
        <w:rPr>
          <w:sz w:val="22"/>
        </w:rPr>
      </w:pPr>
    </w:p>
    <w:p w:rsidR="00266CA9" w:rsidRPr="00225B17" w:rsidRDefault="00266CA9" w:rsidP="00963EE1">
      <w:pPr>
        <w:rPr>
          <w:sz w:val="22"/>
        </w:rPr>
      </w:pPr>
      <w:r w:rsidRPr="00225B17">
        <w:rPr>
          <w:sz w:val="22"/>
        </w:rPr>
        <w:t xml:space="preserve">Clopidogrel </w:t>
      </w:r>
      <w:r w:rsidR="00633108">
        <w:rPr>
          <w:sz w:val="22"/>
        </w:rPr>
        <w:t>è stato</w:t>
      </w:r>
      <w:r w:rsidR="00633108" w:rsidRPr="00225B17">
        <w:rPr>
          <w:sz w:val="22"/>
        </w:rPr>
        <w:t xml:space="preserve"> </w:t>
      </w:r>
      <w:r w:rsidRPr="00225B17">
        <w:rPr>
          <w:sz w:val="22"/>
        </w:rPr>
        <w:t xml:space="preserve">valutato in una serie di studi di genotossicità in </w:t>
      </w:r>
      <w:r w:rsidRPr="00225B17">
        <w:rPr>
          <w:i/>
          <w:iCs/>
          <w:sz w:val="22"/>
        </w:rPr>
        <w:t xml:space="preserve">vitro </w:t>
      </w:r>
      <w:r w:rsidRPr="00225B17">
        <w:rPr>
          <w:sz w:val="22"/>
        </w:rPr>
        <w:t xml:space="preserve">e in </w:t>
      </w:r>
      <w:r w:rsidRPr="00225B17">
        <w:rPr>
          <w:i/>
          <w:iCs/>
          <w:sz w:val="22"/>
        </w:rPr>
        <w:t>viv</w:t>
      </w:r>
      <w:r w:rsidRPr="00225B17">
        <w:rPr>
          <w:sz w:val="22"/>
        </w:rPr>
        <w:t>o</w:t>
      </w:r>
      <w:r w:rsidR="00633108">
        <w:rPr>
          <w:sz w:val="22"/>
        </w:rPr>
        <w:t xml:space="preserve"> e</w:t>
      </w:r>
      <w:r w:rsidRPr="00225B17">
        <w:rPr>
          <w:sz w:val="22"/>
        </w:rPr>
        <w:t xml:space="preserve"> non ha mostrato alcuna attività genotossica.</w:t>
      </w:r>
    </w:p>
    <w:p w:rsidR="00266CA9" w:rsidRPr="00225B17" w:rsidRDefault="00266CA9" w:rsidP="00963EE1">
      <w:pPr>
        <w:rPr>
          <w:sz w:val="22"/>
        </w:rPr>
      </w:pPr>
    </w:p>
    <w:p w:rsidR="00266CA9" w:rsidRPr="00225B17" w:rsidRDefault="00266CA9" w:rsidP="00963EE1">
      <w:pPr>
        <w:rPr>
          <w:sz w:val="22"/>
        </w:rPr>
      </w:pPr>
      <w:r w:rsidRPr="00225B17">
        <w:rPr>
          <w:sz w:val="22"/>
        </w:rPr>
        <w:t xml:space="preserve">Clopidogrel non ha mostrato alcun effetto sulla fertilità in ratti maschi e femmine e non ha mostrato alcun effetto teratogeno </w:t>
      </w:r>
      <w:r w:rsidR="00633108" w:rsidRPr="00225B17">
        <w:rPr>
          <w:sz w:val="22"/>
        </w:rPr>
        <w:t>n</w:t>
      </w:r>
      <w:r w:rsidR="00633108">
        <w:rPr>
          <w:sz w:val="22"/>
        </w:rPr>
        <w:t>é</w:t>
      </w:r>
      <w:r w:rsidR="00633108" w:rsidRPr="00225B17">
        <w:rPr>
          <w:sz w:val="22"/>
        </w:rPr>
        <w:t xml:space="preserve"> </w:t>
      </w:r>
      <w:r w:rsidRPr="00225B17">
        <w:rPr>
          <w:sz w:val="22"/>
        </w:rPr>
        <w:t xml:space="preserve">nel ratto </w:t>
      </w:r>
      <w:r w:rsidR="00633108" w:rsidRPr="00225B17">
        <w:rPr>
          <w:sz w:val="22"/>
        </w:rPr>
        <w:t>n</w:t>
      </w:r>
      <w:r w:rsidR="00633108">
        <w:rPr>
          <w:sz w:val="22"/>
        </w:rPr>
        <w:t>é</w:t>
      </w:r>
      <w:r w:rsidR="00633108" w:rsidRPr="00225B17">
        <w:rPr>
          <w:sz w:val="22"/>
        </w:rPr>
        <w:t xml:space="preserve"> </w:t>
      </w:r>
      <w:r w:rsidRPr="00225B17">
        <w:rPr>
          <w:sz w:val="22"/>
        </w:rPr>
        <w:t>nel coniglio. Quando somministrato in ratti che allattavano clopidogrel ha causato un leggero ritardo nello sviluppo della prole. Studi farmacocinetici specifici condotti con clopidogrel marcato hanno permesso di osservare che il composto principale e i suoi metaboliti sono escreti nel latte. Conseguentemente non può essere escluso un effetto diretto (lieve tossicità) o indiretto (scarsa palatabilità).</w:t>
      </w:r>
    </w:p>
    <w:p w:rsidR="00266CA9" w:rsidRPr="00225B17" w:rsidRDefault="00266CA9" w:rsidP="00963EE1">
      <w:pPr>
        <w:rPr>
          <w:sz w:val="22"/>
        </w:rPr>
      </w:pPr>
    </w:p>
    <w:p w:rsidR="00266CA9" w:rsidRPr="00225B17" w:rsidRDefault="00266CA9" w:rsidP="00963EE1">
      <w:pPr>
        <w:pStyle w:val="Heading1"/>
        <w:keepNext w:val="0"/>
        <w:spacing w:before="0" w:after="0"/>
        <w:ind w:left="567" w:hanging="567"/>
        <w:rPr>
          <w:rFonts w:ascii="Times New Roman" w:hAnsi="Times New Roman" w:cs="Times New Roman"/>
          <w:sz w:val="22"/>
        </w:rPr>
      </w:pPr>
    </w:p>
    <w:p w:rsidR="00266CA9" w:rsidRPr="00225B17" w:rsidRDefault="00266CA9" w:rsidP="00963EE1">
      <w:pPr>
        <w:pStyle w:val="Heading1"/>
        <w:keepLines/>
        <w:tabs>
          <w:tab w:val="left" w:pos="540"/>
        </w:tabs>
        <w:spacing w:before="0" w:after="0"/>
        <w:rPr>
          <w:rFonts w:ascii="Times New Roman" w:hAnsi="Times New Roman" w:cs="Times New Roman"/>
          <w:sz w:val="22"/>
          <w:u w:val="single"/>
        </w:rPr>
      </w:pPr>
      <w:r w:rsidRPr="00225B17">
        <w:rPr>
          <w:rFonts w:ascii="Times New Roman" w:hAnsi="Times New Roman" w:cs="Times New Roman"/>
          <w:sz w:val="22"/>
        </w:rPr>
        <w:t>6.</w:t>
      </w:r>
      <w:r w:rsidRPr="00225B17">
        <w:rPr>
          <w:rFonts w:ascii="Times New Roman" w:hAnsi="Times New Roman" w:cs="Times New Roman"/>
          <w:sz w:val="22"/>
        </w:rPr>
        <w:tab/>
        <w:t>INFORMAZIONI FARMACEUTICHE</w:t>
      </w:r>
    </w:p>
    <w:p w:rsidR="00266CA9" w:rsidRPr="00225B17" w:rsidRDefault="00266CA9" w:rsidP="00963EE1">
      <w:pPr>
        <w:keepNext/>
        <w:keepLines/>
        <w:tabs>
          <w:tab w:val="left" w:pos="567"/>
        </w:tabs>
        <w:ind w:right="-29"/>
        <w:rPr>
          <w:sz w:val="22"/>
        </w:rPr>
      </w:pPr>
    </w:p>
    <w:p w:rsidR="00266CA9" w:rsidRPr="00225B17" w:rsidRDefault="00266CA9" w:rsidP="00963EE1">
      <w:pPr>
        <w:pStyle w:val="Heading2"/>
        <w:keepLines/>
        <w:tabs>
          <w:tab w:val="clear" w:pos="4680"/>
          <w:tab w:val="left" w:pos="540"/>
        </w:tabs>
        <w:jc w:val="left"/>
        <w:rPr>
          <w:i w:val="0"/>
          <w:iCs w:val="0"/>
          <w:lang w:val="it-IT"/>
        </w:rPr>
      </w:pPr>
      <w:r w:rsidRPr="00225B17">
        <w:rPr>
          <w:i w:val="0"/>
          <w:iCs w:val="0"/>
          <w:lang w:val="it-IT"/>
        </w:rPr>
        <w:t>6.1</w:t>
      </w:r>
      <w:r w:rsidRPr="00225B17">
        <w:rPr>
          <w:i w:val="0"/>
          <w:iCs w:val="0"/>
          <w:lang w:val="it-IT"/>
        </w:rPr>
        <w:tab/>
        <w:t>Elenco degli eccipienti</w:t>
      </w:r>
    </w:p>
    <w:p w:rsidR="00266CA9" w:rsidRPr="00225B17" w:rsidRDefault="00266CA9" w:rsidP="00963EE1">
      <w:pPr>
        <w:keepNext/>
        <w:keepLines/>
        <w:rPr>
          <w:i/>
          <w:iCs/>
          <w:sz w:val="22"/>
        </w:rPr>
      </w:pPr>
    </w:p>
    <w:p w:rsidR="00266CA9" w:rsidRPr="00225B17" w:rsidRDefault="00266CA9" w:rsidP="00963EE1">
      <w:pPr>
        <w:pStyle w:val="BodyText"/>
        <w:keepNext/>
        <w:keepLines/>
        <w:rPr>
          <w:i/>
          <w:lang w:val="it-IT"/>
        </w:rPr>
      </w:pPr>
      <w:r w:rsidRPr="00225B17">
        <w:rPr>
          <w:i/>
          <w:lang w:val="it-IT"/>
        </w:rPr>
        <w:t>Nucleo:</w:t>
      </w:r>
    </w:p>
    <w:p w:rsidR="00266CA9" w:rsidRPr="00225B17" w:rsidRDefault="00633108" w:rsidP="00BC12D2">
      <w:pPr>
        <w:keepNext/>
        <w:keepLines/>
        <w:ind w:firstLine="720"/>
        <w:rPr>
          <w:sz w:val="22"/>
        </w:rPr>
      </w:pPr>
      <w:r>
        <w:rPr>
          <w:sz w:val="22"/>
        </w:rPr>
        <w:t>M</w:t>
      </w:r>
      <w:r w:rsidR="00266CA9" w:rsidRPr="00225B17">
        <w:rPr>
          <w:sz w:val="22"/>
        </w:rPr>
        <w:t>annitolo (E421)</w:t>
      </w:r>
    </w:p>
    <w:p w:rsidR="00266CA9" w:rsidRPr="00225B17" w:rsidRDefault="00633108" w:rsidP="00BC12D2">
      <w:pPr>
        <w:keepNext/>
        <w:keepLines/>
        <w:ind w:firstLine="720"/>
        <w:rPr>
          <w:sz w:val="22"/>
        </w:rPr>
      </w:pPr>
      <w:r>
        <w:rPr>
          <w:sz w:val="22"/>
        </w:rPr>
        <w:t>M</w:t>
      </w:r>
      <w:r w:rsidR="00266CA9" w:rsidRPr="00225B17">
        <w:rPr>
          <w:sz w:val="22"/>
        </w:rPr>
        <w:t>acrogol 6000</w:t>
      </w:r>
    </w:p>
    <w:p w:rsidR="00266CA9" w:rsidRPr="00225B17" w:rsidRDefault="00633108" w:rsidP="00BC12D2">
      <w:pPr>
        <w:keepNext/>
        <w:keepLines/>
        <w:ind w:firstLine="720"/>
        <w:rPr>
          <w:sz w:val="22"/>
        </w:rPr>
      </w:pPr>
      <w:r>
        <w:rPr>
          <w:sz w:val="22"/>
        </w:rPr>
        <w:t>C</w:t>
      </w:r>
      <w:r w:rsidR="00266CA9" w:rsidRPr="00225B17">
        <w:rPr>
          <w:sz w:val="22"/>
        </w:rPr>
        <w:t>ellulosa microcristallina</w:t>
      </w:r>
    </w:p>
    <w:p w:rsidR="00266CA9" w:rsidRPr="00225B17" w:rsidRDefault="00633108" w:rsidP="00BC12D2">
      <w:pPr>
        <w:keepNext/>
        <w:keepLines/>
        <w:ind w:firstLine="720"/>
        <w:rPr>
          <w:sz w:val="22"/>
        </w:rPr>
      </w:pPr>
      <w:r>
        <w:rPr>
          <w:sz w:val="22"/>
        </w:rPr>
        <w:t>O</w:t>
      </w:r>
      <w:r w:rsidR="00266CA9" w:rsidRPr="00225B17">
        <w:rPr>
          <w:sz w:val="22"/>
        </w:rPr>
        <w:t>lio di ricino idrogenato</w:t>
      </w:r>
    </w:p>
    <w:p w:rsidR="00266CA9" w:rsidRPr="00225B17" w:rsidRDefault="00633108" w:rsidP="00BC12D2">
      <w:pPr>
        <w:keepNext/>
        <w:keepLines/>
        <w:ind w:firstLine="720"/>
        <w:rPr>
          <w:sz w:val="22"/>
        </w:rPr>
      </w:pPr>
      <w:r>
        <w:rPr>
          <w:sz w:val="22"/>
        </w:rPr>
        <w:t>I</w:t>
      </w:r>
      <w:r w:rsidR="00266CA9" w:rsidRPr="00225B17">
        <w:rPr>
          <w:sz w:val="22"/>
        </w:rPr>
        <w:t>drossipropilcellulosa a basso grado di sostituzione</w:t>
      </w:r>
    </w:p>
    <w:p w:rsidR="00266CA9" w:rsidRPr="00225B17" w:rsidRDefault="00266CA9" w:rsidP="00963EE1">
      <w:pPr>
        <w:rPr>
          <w:i/>
          <w:iCs/>
          <w:sz w:val="22"/>
        </w:rPr>
      </w:pPr>
    </w:p>
    <w:p w:rsidR="00266CA9" w:rsidRPr="00225B17" w:rsidRDefault="00266CA9" w:rsidP="00963EE1">
      <w:pPr>
        <w:pStyle w:val="BodyText"/>
        <w:rPr>
          <w:i/>
          <w:lang w:val="it-IT"/>
        </w:rPr>
      </w:pPr>
      <w:r w:rsidRPr="00225B17">
        <w:rPr>
          <w:i/>
          <w:lang w:val="it-IT"/>
        </w:rPr>
        <w:t>Rivestimento:</w:t>
      </w:r>
    </w:p>
    <w:p w:rsidR="00266CA9" w:rsidRPr="00225B17" w:rsidRDefault="00633108" w:rsidP="00BC12D2">
      <w:pPr>
        <w:ind w:firstLine="720"/>
        <w:rPr>
          <w:sz w:val="22"/>
        </w:rPr>
      </w:pPr>
      <w:r>
        <w:rPr>
          <w:sz w:val="22"/>
        </w:rPr>
        <w:t>I</w:t>
      </w:r>
      <w:r w:rsidR="00266CA9" w:rsidRPr="00225B17">
        <w:rPr>
          <w:sz w:val="22"/>
        </w:rPr>
        <w:t>promellosa (E464)</w:t>
      </w:r>
    </w:p>
    <w:p w:rsidR="00266CA9" w:rsidRPr="00225B17" w:rsidRDefault="00633108" w:rsidP="00BC12D2">
      <w:pPr>
        <w:ind w:firstLine="720"/>
        <w:rPr>
          <w:sz w:val="22"/>
        </w:rPr>
      </w:pPr>
      <w:r>
        <w:rPr>
          <w:sz w:val="22"/>
        </w:rPr>
        <w:t>L</w:t>
      </w:r>
      <w:r w:rsidR="00266CA9" w:rsidRPr="00225B17">
        <w:rPr>
          <w:sz w:val="22"/>
        </w:rPr>
        <w:t>attosio</w:t>
      </w:r>
      <w:r w:rsidR="002B1255">
        <w:rPr>
          <w:sz w:val="22"/>
        </w:rPr>
        <w:t xml:space="preserve"> monoidrato</w:t>
      </w:r>
    </w:p>
    <w:p w:rsidR="00266CA9" w:rsidRPr="00225B17" w:rsidRDefault="00633108" w:rsidP="00BC12D2">
      <w:pPr>
        <w:ind w:firstLine="720"/>
        <w:rPr>
          <w:sz w:val="22"/>
        </w:rPr>
      </w:pPr>
      <w:r>
        <w:rPr>
          <w:sz w:val="22"/>
        </w:rPr>
        <w:t>T</w:t>
      </w:r>
      <w:r w:rsidR="00266CA9" w:rsidRPr="00225B17">
        <w:rPr>
          <w:sz w:val="22"/>
        </w:rPr>
        <w:t>riacetina (E1518)</w:t>
      </w:r>
    </w:p>
    <w:p w:rsidR="00266CA9" w:rsidRPr="00225B17" w:rsidRDefault="00633108" w:rsidP="00BC12D2">
      <w:pPr>
        <w:ind w:firstLine="720"/>
        <w:rPr>
          <w:sz w:val="22"/>
        </w:rPr>
      </w:pPr>
      <w:r>
        <w:rPr>
          <w:sz w:val="22"/>
        </w:rPr>
        <w:t>T</w:t>
      </w:r>
      <w:r w:rsidR="00266CA9" w:rsidRPr="00225B17">
        <w:rPr>
          <w:sz w:val="22"/>
        </w:rPr>
        <w:t>itanio diossido (E171)</w:t>
      </w:r>
    </w:p>
    <w:p w:rsidR="00266CA9" w:rsidRDefault="00633108" w:rsidP="00BC12D2">
      <w:pPr>
        <w:ind w:firstLine="720"/>
        <w:rPr>
          <w:sz w:val="22"/>
        </w:rPr>
      </w:pPr>
      <w:r>
        <w:rPr>
          <w:sz w:val="22"/>
        </w:rPr>
        <w:t>F</w:t>
      </w:r>
      <w:r w:rsidR="00266CA9" w:rsidRPr="00225B17">
        <w:rPr>
          <w:sz w:val="22"/>
        </w:rPr>
        <w:t>erro ossido rosso (E172)</w:t>
      </w:r>
    </w:p>
    <w:p w:rsidR="005278BA" w:rsidRPr="00225B17" w:rsidRDefault="005278BA" w:rsidP="00BC12D2">
      <w:pPr>
        <w:ind w:firstLine="720"/>
        <w:rPr>
          <w:sz w:val="22"/>
        </w:rPr>
      </w:pPr>
    </w:p>
    <w:p w:rsidR="00F75B89" w:rsidRPr="00225B17" w:rsidRDefault="00F75B89" w:rsidP="00963EE1">
      <w:pPr>
        <w:rPr>
          <w:i/>
          <w:sz w:val="22"/>
        </w:rPr>
      </w:pPr>
      <w:r w:rsidRPr="00225B17">
        <w:rPr>
          <w:i/>
          <w:sz w:val="22"/>
        </w:rPr>
        <w:t>Agente lucidante:</w:t>
      </w:r>
    </w:p>
    <w:p w:rsidR="00266CA9" w:rsidRPr="00225B17" w:rsidRDefault="00633108" w:rsidP="00BC12D2">
      <w:pPr>
        <w:ind w:firstLine="720"/>
        <w:rPr>
          <w:sz w:val="22"/>
        </w:rPr>
      </w:pPr>
      <w:r>
        <w:rPr>
          <w:sz w:val="22"/>
        </w:rPr>
        <w:t>C</w:t>
      </w:r>
      <w:r w:rsidR="00266CA9" w:rsidRPr="00225B17">
        <w:rPr>
          <w:sz w:val="22"/>
        </w:rPr>
        <w:t>era carnauba</w:t>
      </w:r>
    </w:p>
    <w:p w:rsidR="00266CA9" w:rsidRPr="00225B17" w:rsidRDefault="00266CA9" w:rsidP="00963EE1">
      <w:pPr>
        <w:rPr>
          <w:sz w:val="22"/>
        </w:rPr>
      </w:pPr>
    </w:p>
    <w:p w:rsidR="00266CA9" w:rsidRPr="00225B17" w:rsidRDefault="00266CA9" w:rsidP="00963EE1">
      <w:pPr>
        <w:pStyle w:val="Heading2"/>
        <w:tabs>
          <w:tab w:val="clear" w:pos="4680"/>
          <w:tab w:val="left" w:pos="540"/>
        </w:tabs>
        <w:jc w:val="left"/>
        <w:rPr>
          <w:i w:val="0"/>
          <w:iCs w:val="0"/>
          <w:u w:val="single"/>
          <w:lang w:val="it-IT"/>
        </w:rPr>
      </w:pPr>
      <w:r w:rsidRPr="00225B17">
        <w:rPr>
          <w:i w:val="0"/>
          <w:iCs w:val="0"/>
          <w:lang w:val="it-IT"/>
        </w:rPr>
        <w:t>6.2</w:t>
      </w:r>
      <w:r w:rsidRPr="00225B17">
        <w:rPr>
          <w:i w:val="0"/>
          <w:iCs w:val="0"/>
          <w:lang w:val="it-IT"/>
        </w:rPr>
        <w:tab/>
        <w:t>Incompatibilità</w:t>
      </w:r>
    </w:p>
    <w:p w:rsidR="00266CA9" w:rsidRPr="00225B17" w:rsidRDefault="00266CA9" w:rsidP="00963EE1">
      <w:pPr>
        <w:rPr>
          <w:sz w:val="22"/>
        </w:rPr>
      </w:pPr>
    </w:p>
    <w:p w:rsidR="00266CA9" w:rsidRPr="00225B17" w:rsidRDefault="00266CA9" w:rsidP="00963EE1">
      <w:pPr>
        <w:rPr>
          <w:sz w:val="22"/>
        </w:rPr>
      </w:pPr>
      <w:r w:rsidRPr="00225B17">
        <w:rPr>
          <w:sz w:val="22"/>
        </w:rPr>
        <w:t>Non pertinente</w:t>
      </w:r>
    </w:p>
    <w:p w:rsidR="00266CA9" w:rsidRPr="00225B17" w:rsidRDefault="00266CA9" w:rsidP="00963EE1">
      <w:pPr>
        <w:rPr>
          <w:sz w:val="22"/>
        </w:rPr>
      </w:pPr>
    </w:p>
    <w:p w:rsidR="00266CA9" w:rsidRPr="00225B17" w:rsidRDefault="00266CA9" w:rsidP="00963EE1">
      <w:pPr>
        <w:pStyle w:val="Heading2"/>
        <w:tabs>
          <w:tab w:val="clear" w:pos="4680"/>
          <w:tab w:val="left" w:pos="540"/>
        </w:tabs>
        <w:jc w:val="left"/>
        <w:rPr>
          <w:i w:val="0"/>
          <w:iCs w:val="0"/>
          <w:u w:val="single"/>
          <w:lang w:val="it-IT"/>
        </w:rPr>
      </w:pPr>
      <w:r w:rsidRPr="00225B17">
        <w:rPr>
          <w:i w:val="0"/>
          <w:iCs w:val="0"/>
          <w:lang w:val="it-IT"/>
        </w:rPr>
        <w:t>6.3</w:t>
      </w:r>
      <w:r w:rsidRPr="00225B17">
        <w:rPr>
          <w:i w:val="0"/>
          <w:iCs w:val="0"/>
          <w:lang w:val="it-IT"/>
        </w:rPr>
        <w:tab/>
        <w:t>Periodo di validità</w:t>
      </w:r>
    </w:p>
    <w:p w:rsidR="00266CA9" w:rsidRPr="00225B17" w:rsidRDefault="00266CA9" w:rsidP="00963EE1">
      <w:pPr>
        <w:rPr>
          <w:sz w:val="22"/>
        </w:rPr>
      </w:pPr>
    </w:p>
    <w:p w:rsidR="00266CA9" w:rsidRPr="00225B17" w:rsidRDefault="00266CA9" w:rsidP="00963EE1">
      <w:pPr>
        <w:rPr>
          <w:sz w:val="22"/>
        </w:rPr>
      </w:pPr>
      <w:r w:rsidRPr="00225B17">
        <w:rPr>
          <w:sz w:val="22"/>
        </w:rPr>
        <w:t>3 anni</w:t>
      </w:r>
    </w:p>
    <w:p w:rsidR="00266CA9" w:rsidRPr="00225B17" w:rsidRDefault="00266CA9" w:rsidP="00963EE1">
      <w:pPr>
        <w:rPr>
          <w:sz w:val="22"/>
        </w:rPr>
      </w:pPr>
    </w:p>
    <w:p w:rsidR="00266CA9" w:rsidRPr="00225B17" w:rsidRDefault="00266CA9" w:rsidP="00963EE1">
      <w:pPr>
        <w:pStyle w:val="Heading2"/>
        <w:tabs>
          <w:tab w:val="clear" w:pos="4680"/>
          <w:tab w:val="left" w:pos="540"/>
        </w:tabs>
        <w:jc w:val="left"/>
        <w:rPr>
          <w:i w:val="0"/>
          <w:iCs w:val="0"/>
          <w:lang w:val="it-IT"/>
        </w:rPr>
      </w:pPr>
      <w:r w:rsidRPr="00225B17">
        <w:rPr>
          <w:i w:val="0"/>
          <w:iCs w:val="0"/>
          <w:lang w:val="it-IT"/>
        </w:rPr>
        <w:t>6.4</w:t>
      </w:r>
      <w:r w:rsidRPr="00225B17">
        <w:rPr>
          <w:i w:val="0"/>
          <w:iCs w:val="0"/>
          <w:lang w:val="it-IT"/>
        </w:rPr>
        <w:tab/>
        <w:t>Precauzioni particolari per la conservazione</w:t>
      </w:r>
    </w:p>
    <w:p w:rsidR="00216FAC" w:rsidRPr="00225B17" w:rsidRDefault="00216FAC" w:rsidP="00963EE1">
      <w:pPr>
        <w:rPr>
          <w:sz w:val="22"/>
        </w:rPr>
      </w:pPr>
    </w:p>
    <w:p w:rsidR="00266CA9" w:rsidRPr="00225B17" w:rsidRDefault="00216FAC" w:rsidP="00963EE1">
      <w:pPr>
        <w:rPr>
          <w:sz w:val="22"/>
        </w:rPr>
      </w:pPr>
      <w:r w:rsidRPr="00225B17">
        <w:rPr>
          <w:sz w:val="22"/>
        </w:rPr>
        <w:t xml:space="preserve">In blister PVC/PVDC/alluminio, conservare a temperatura inferiore a </w:t>
      </w:r>
      <w:smartTag w:uri="urn:schemas-microsoft-com:office:smarttags" w:element="metricconverter">
        <w:smartTagPr>
          <w:attr w:name="ProductID" w:val="30°C"/>
        </w:smartTagPr>
        <w:r w:rsidRPr="00225B17">
          <w:rPr>
            <w:sz w:val="22"/>
          </w:rPr>
          <w:t>30°C</w:t>
        </w:r>
      </w:smartTag>
      <w:r w:rsidRPr="00225B17">
        <w:rPr>
          <w:sz w:val="22"/>
        </w:rPr>
        <w:t>.</w:t>
      </w:r>
    </w:p>
    <w:p w:rsidR="00266CA9" w:rsidRPr="00225B17" w:rsidRDefault="00216FAC" w:rsidP="00963EE1">
      <w:pPr>
        <w:rPr>
          <w:sz w:val="22"/>
        </w:rPr>
      </w:pPr>
      <w:r w:rsidRPr="00225B17">
        <w:rPr>
          <w:sz w:val="22"/>
        </w:rPr>
        <w:t>In blister alluminio/</w:t>
      </w:r>
      <w:r w:rsidR="00486A9B" w:rsidRPr="00225B17">
        <w:rPr>
          <w:sz w:val="22"/>
        </w:rPr>
        <w:t>alluminio</w:t>
      </w:r>
      <w:r w:rsidR="00E2653E" w:rsidRPr="00225B17">
        <w:rPr>
          <w:sz w:val="22"/>
        </w:rPr>
        <w:t>,</w:t>
      </w:r>
      <w:r w:rsidRPr="00225B17">
        <w:rPr>
          <w:sz w:val="22"/>
        </w:rPr>
        <w:t xml:space="preserve"> questo </w:t>
      </w:r>
      <w:r w:rsidR="00266CA9" w:rsidRPr="00225B17">
        <w:rPr>
          <w:sz w:val="22"/>
        </w:rPr>
        <w:t>medicinale non richiede alcuna condizione particolare di conservazione.</w:t>
      </w:r>
    </w:p>
    <w:p w:rsidR="00266CA9" w:rsidRPr="00225B17" w:rsidRDefault="00266CA9" w:rsidP="00963EE1"/>
    <w:p w:rsidR="00266CA9" w:rsidRPr="00225B17" w:rsidRDefault="00266CA9" w:rsidP="00963EE1">
      <w:pPr>
        <w:pStyle w:val="Heading2"/>
        <w:tabs>
          <w:tab w:val="clear" w:pos="4680"/>
          <w:tab w:val="left" w:pos="540"/>
        </w:tabs>
        <w:jc w:val="left"/>
        <w:rPr>
          <w:i w:val="0"/>
          <w:iCs w:val="0"/>
          <w:u w:val="single"/>
          <w:lang w:val="it-IT"/>
        </w:rPr>
      </w:pPr>
      <w:r w:rsidRPr="00225B17">
        <w:rPr>
          <w:i w:val="0"/>
          <w:iCs w:val="0"/>
          <w:lang w:val="it-IT"/>
        </w:rPr>
        <w:t>6.5</w:t>
      </w:r>
      <w:r w:rsidRPr="00225B17">
        <w:rPr>
          <w:i w:val="0"/>
          <w:iCs w:val="0"/>
          <w:lang w:val="it-IT"/>
        </w:rPr>
        <w:tab/>
        <w:t>Natura e contenuto del contenitore</w:t>
      </w:r>
    </w:p>
    <w:p w:rsidR="00266CA9" w:rsidRPr="00225B17" w:rsidRDefault="00266CA9" w:rsidP="00963EE1">
      <w:pPr>
        <w:rPr>
          <w:sz w:val="22"/>
        </w:rPr>
      </w:pPr>
    </w:p>
    <w:p w:rsidR="00073B6A" w:rsidRPr="00AA3076" w:rsidRDefault="00073B6A" w:rsidP="00073B6A">
      <w:pPr>
        <w:rPr>
          <w:sz w:val="22"/>
          <w:u w:val="single"/>
        </w:rPr>
      </w:pPr>
      <w:r w:rsidRPr="00AA3076">
        <w:rPr>
          <w:sz w:val="22"/>
          <w:u w:val="single"/>
        </w:rPr>
        <w:t>Plavix 75 mg compresse rivestite con film</w:t>
      </w:r>
    </w:p>
    <w:p w:rsidR="00266CA9" w:rsidRPr="00225B17" w:rsidRDefault="00266CA9" w:rsidP="00963EE1">
      <w:pPr>
        <w:rPr>
          <w:sz w:val="22"/>
        </w:rPr>
      </w:pPr>
      <w:r w:rsidRPr="00225B17">
        <w:rPr>
          <w:sz w:val="22"/>
        </w:rPr>
        <w:t>Blister PVC/PVDC/alluminio o blister alluminio/</w:t>
      </w:r>
      <w:r w:rsidR="00486A9B" w:rsidRPr="00225B17">
        <w:rPr>
          <w:sz w:val="22"/>
        </w:rPr>
        <w:t>alluminio</w:t>
      </w:r>
      <w:r w:rsidRPr="00225B17">
        <w:rPr>
          <w:sz w:val="22"/>
        </w:rPr>
        <w:t xml:space="preserve"> in astuccio di cartone contenenti </w:t>
      </w:r>
      <w:r w:rsidR="00AA3E67" w:rsidRPr="00225B17">
        <w:rPr>
          <w:sz w:val="22"/>
        </w:rPr>
        <w:t xml:space="preserve">7, </w:t>
      </w:r>
      <w:r w:rsidRPr="00225B17">
        <w:rPr>
          <w:sz w:val="22"/>
        </w:rPr>
        <w:t>14, 28, 30, 84, 90 e 100 compresse rivestite con film.</w:t>
      </w:r>
    </w:p>
    <w:p w:rsidR="00266CA9" w:rsidRPr="00225B17" w:rsidRDefault="00266CA9" w:rsidP="00963EE1">
      <w:pPr>
        <w:rPr>
          <w:sz w:val="22"/>
        </w:rPr>
      </w:pPr>
    </w:p>
    <w:p w:rsidR="00266CA9" w:rsidRPr="00225B17" w:rsidRDefault="00266CA9" w:rsidP="00963EE1">
      <w:pPr>
        <w:rPr>
          <w:sz w:val="22"/>
        </w:rPr>
      </w:pPr>
      <w:r w:rsidRPr="00225B17">
        <w:rPr>
          <w:sz w:val="22"/>
        </w:rPr>
        <w:t>Blister PVC/PVDC/alluminio o blister monodose di alluminio in astuccio di cartone contenenti 50</w:t>
      </w:r>
      <w:r w:rsidR="004817BD" w:rsidRPr="00225B17">
        <w:rPr>
          <w:sz w:val="22"/>
        </w:rPr>
        <w:t>x1</w:t>
      </w:r>
      <w:r w:rsidRPr="00225B17">
        <w:rPr>
          <w:sz w:val="22"/>
        </w:rPr>
        <w:t xml:space="preserve"> compresse rivestite con film.</w:t>
      </w:r>
    </w:p>
    <w:p w:rsidR="00073B6A" w:rsidRDefault="00073B6A" w:rsidP="00073B6A">
      <w:pPr>
        <w:rPr>
          <w:sz w:val="22"/>
          <w:u w:val="single"/>
        </w:rPr>
      </w:pPr>
    </w:p>
    <w:p w:rsidR="00073B6A" w:rsidRPr="00AA3076" w:rsidRDefault="00073B6A" w:rsidP="00073B6A">
      <w:pPr>
        <w:rPr>
          <w:sz w:val="22"/>
          <w:u w:val="single"/>
        </w:rPr>
      </w:pPr>
      <w:r w:rsidRPr="00AA3076">
        <w:rPr>
          <w:sz w:val="22"/>
          <w:u w:val="single"/>
        </w:rPr>
        <w:t>Plavix 300 mg compresse rivestite con film</w:t>
      </w:r>
    </w:p>
    <w:p w:rsidR="00073B6A" w:rsidRPr="00225B17" w:rsidRDefault="00073B6A" w:rsidP="00073B6A">
      <w:pPr>
        <w:rPr>
          <w:sz w:val="22"/>
        </w:rPr>
      </w:pPr>
      <w:r w:rsidRPr="00225B17">
        <w:rPr>
          <w:sz w:val="22"/>
        </w:rPr>
        <w:t xml:space="preserve">Blister monodose di alluminio in astuccio di cartone contenenti 4 x 1, </w:t>
      </w:r>
      <w:r>
        <w:rPr>
          <w:sz w:val="22"/>
        </w:rPr>
        <w:t xml:space="preserve">10 x 1, </w:t>
      </w:r>
      <w:r w:rsidRPr="00225B17">
        <w:rPr>
          <w:sz w:val="22"/>
        </w:rPr>
        <w:t>30 x 1, e 100 x 1 compresse rivestite con film.</w:t>
      </w:r>
    </w:p>
    <w:p w:rsidR="00266CA9" w:rsidRPr="00225B17" w:rsidRDefault="00266CA9" w:rsidP="00963EE1">
      <w:pPr>
        <w:rPr>
          <w:sz w:val="22"/>
        </w:rPr>
      </w:pPr>
    </w:p>
    <w:p w:rsidR="00266CA9" w:rsidRPr="00225B17" w:rsidRDefault="00C34541" w:rsidP="00963EE1">
      <w:pPr>
        <w:rPr>
          <w:sz w:val="22"/>
        </w:rPr>
      </w:pPr>
      <w:r w:rsidRPr="00225B17">
        <w:rPr>
          <w:sz w:val="22"/>
        </w:rPr>
        <w:t>È</w:t>
      </w:r>
      <w:r w:rsidR="00266CA9" w:rsidRPr="00225B17">
        <w:rPr>
          <w:sz w:val="22"/>
        </w:rPr>
        <w:t xml:space="preserve"> possibile che non tutte le confezioni siano commercializzate.</w:t>
      </w:r>
    </w:p>
    <w:p w:rsidR="00266CA9" w:rsidRPr="00225B17" w:rsidRDefault="00266CA9" w:rsidP="00963EE1">
      <w:pPr>
        <w:rPr>
          <w:sz w:val="22"/>
        </w:rPr>
      </w:pPr>
    </w:p>
    <w:p w:rsidR="00266CA9" w:rsidRPr="00225B17" w:rsidRDefault="00266CA9" w:rsidP="00963EE1">
      <w:pPr>
        <w:pStyle w:val="Heading2"/>
        <w:tabs>
          <w:tab w:val="clear" w:pos="4680"/>
          <w:tab w:val="left" w:pos="540"/>
        </w:tabs>
        <w:jc w:val="left"/>
        <w:rPr>
          <w:i w:val="0"/>
          <w:iCs w:val="0"/>
          <w:lang w:val="it-IT"/>
        </w:rPr>
      </w:pPr>
      <w:r w:rsidRPr="00225B17">
        <w:rPr>
          <w:i w:val="0"/>
          <w:iCs w:val="0"/>
          <w:lang w:val="it-IT"/>
        </w:rPr>
        <w:t>6.6</w:t>
      </w:r>
      <w:r w:rsidRPr="00225B17">
        <w:rPr>
          <w:i w:val="0"/>
          <w:iCs w:val="0"/>
          <w:lang w:val="it-IT"/>
        </w:rPr>
        <w:tab/>
        <w:t xml:space="preserve"> Precauzioni particolari per lo smaltimento </w:t>
      </w:r>
    </w:p>
    <w:p w:rsidR="00266CA9" w:rsidRPr="00225B17" w:rsidRDefault="00266CA9" w:rsidP="00963EE1">
      <w:pPr>
        <w:pStyle w:val="Heading2"/>
        <w:tabs>
          <w:tab w:val="clear" w:pos="4680"/>
          <w:tab w:val="left" w:pos="540"/>
        </w:tabs>
        <w:jc w:val="left"/>
        <w:rPr>
          <w:i w:val="0"/>
          <w:iCs w:val="0"/>
          <w:u w:val="single"/>
          <w:lang w:val="it-IT"/>
        </w:rPr>
      </w:pPr>
    </w:p>
    <w:p w:rsidR="00266CA9" w:rsidRPr="00225B17" w:rsidRDefault="00266CA9" w:rsidP="00963EE1">
      <w:pPr>
        <w:pStyle w:val="Heading1"/>
        <w:keepNext w:val="0"/>
        <w:spacing w:before="0" w:after="0"/>
        <w:rPr>
          <w:rFonts w:ascii="Times New Roman" w:hAnsi="Times New Roman" w:cs="Times New Roman"/>
          <w:b w:val="0"/>
          <w:sz w:val="22"/>
          <w:szCs w:val="22"/>
        </w:rPr>
      </w:pPr>
      <w:r w:rsidRPr="00225B17">
        <w:rPr>
          <w:rFonts w:ascii="Times New Roman" w:hAnsi="Times New Roman" w:cs="Times New Roman"/>
          <w:b w:val="0"/>
          <w:sz w:val="22"/>
          <w:szCs w:val="22"/>
        </w:rPr>
        <w:t xml:space="preserve">Il medicinale non utilizzato ed i rifiuti derivati da tale medicinale devono essere smaltiti in conformità alla normativa locale vigente. </w:t>
      </w:r>
    </w:p>
    <w:p w:rsidR="00266CA9" w:rsidRPr="00225B17" w:rsidRDefault="00266CA9" w:rsidP="00963EE1">
      <w:pPr>
        <w:pStyle w:val="Heading1"/>
        <w:keepNext w:val="0"/>
        <w:spacing w:before="0" w:after="0"/>
        <w:rPr>
          <w:rFonts w:ascii="Times New Roman" w:hAnsi="Times New Roman" w:cs="Times New Roman"/>
          <w:sz w:val="22"/>
        </w:rPr>
      </w:pPr>
    </w:p>
    <w:p w:rsidR="00266CA9" w:rsidRPr="00225B17" w:rsidRDefault="00266CA9" w:rsidP="00963EE1">
      <w:pPr>
        <w:rPr>
          <w:sz w:val="22"/>
        </w:rPr>
      </w:pPr>
    </w:p>
    <w:p w:rsidR="00266CA9" w:rsidRPr="00225B17" w:rsidRDefault="00266CA9" w:rsidP="00963EE1">
      <w:pPr>
        <w:pStyle w:val="Heading1"/>
        <w:keepNext w:val="0"/>
        <w:tabs>
          <w:tab w:val="left" w:pos="540"/>
        </w:tabs>
        <w:spacing w:before="0" w:after="0"/>
        <w:rPr>
          <w:rFonts w:ascii="Times New Roman" w:hAnsi="Times New Roman" w:cs="Times New Roman"/>
          <w:sz w:val="22"/>
          <w:u w:val="single"/>
        </w:rPr>
      </w:pPr>
      <w:r w:rsidRPr="00225B17">
        <w:rPr>
          <w:rFonts w:ascii="Times New Roman" w:hAnsi="Times New Roman" w:cs="Times New Roman"/>
          <w:sz w:val="22"/>
        </w:rPr>
        <w:t>7.</w:t>
      </w:r>
      <w:r w:rsidRPr="00225B17">
        <w:rPr>
          <w:rFonts w:ascii="Times New Roman" w:hAnsi="Times New Roman" w:cs="Times New Roman"/>
          <w:sz w:val="22"/>
        </w:rPr>
        <w:tab/>
        <w:t xml:space="preserve">TITOLARE </w:t>
      </w:r>
      <w:smartTag w:uri="urn:schemas-microsoft-com:office:smarttags" w:element="PersonName">
        <w:r w:rsidRPr="00225B17">
          <w:rPr>
            <w:rFonts w:ascii="Times New Roman" w:hAnsi="Times New Roman" w:cs="Times New Roman"/>
            <w:sz w:val="22"/>
          </w:rPr>
          <w:t>D</w:t>
        </w:r>
        <w:smartTag w:uri="urn:schemas-microsoft-com:office:smarttags" w:element="PersonName">
          <w:r w:rsidRPr="00225B17">
            <w:rPr>
              <w:rFonts w:ascii="Times New Roman" w:hAnsi="Times New Roman" w:cs="Times New Roman"/>
              <w:sz w:val="22"/>
            </w:rPr>
            <w:t>E</w:t>
          </w:r>
        </w:smartTag>
      </w:smartTag>
      <w:r w:rsidRPr="00225B17">
        <w:rPr>
          <w:rFonts w:ascii="Times New Roman" w:hAnsi="Times New Roman" w:cs="Times New Roman"/>
          <w:sz w:val="22"/>
        </w:rPr>
        <w:t>L</w:t>
      </w:r>
      <w:r w:rsidRPr="00225B17">
        <w:rPr>
          <w:rFonts w:ascii="Times New Roman" w:hAnsi="Times New Roman" w:cs="Times New Roman"/>
          <w:sz w:val="22"/>
        </w:rPr>
        <w:t>L’AUTORIZZAZIONE ALL’IMM</w:t>
      </w:r>
      <w:smartTag w:uri="urn:schemas-microsoft-com:office:smarttags" w:element="PersonName">
        <w:r w:rsidRPr="00225B17">
          <w:rPr>
            <w:rFonts w:ascii="Times New Roman" w:hAnsi="Times New Roman" w:cs="Times New Roman"/>
            <w:sz w:val="22"/>
          </w:rPr>
          <w:t>IS</w:t>
        </w:r>
      </w:smartTag>
      <w:smartTag w:uri="urn:schemas-microsoft-com:office:smarttags" w:element="PersonName">
        <w:r w:rsidRPr="00225B17">
          <w:rPr>
            <w:rFonts w:ascii="Times New Roman" w:hAnsi="Times New Roman" w:cs="Times New Roman"/>
            <w:sz w:val="22"/>
          </w:rPr>
          <w:t>SI</w:t>
        </w:r>
      </w:smartTag>
      <w:r w:rsidRPr="00225B17">
        <w:rPr>
          <w:rFonts w:ascii="Times New Roman" w:hAnsi="Times New Roman" w:cs="Times New Roman"/>
          <w:sz w:val="22"/>
        </w:rPr>
        <w:t>ONE IN COMMERCIO</w:t>
      </w:r>
    </w:p>
    <w:p w:rsidR="00266CA9" w:rsidRPr="00225B17" w:rsidRDefault="00266CA9" w:rsidP="00963EE1">
      <w:pPr>
        <w:rPr>
          <w:sz w:val="22"/>
        </w:rPr>
      </w:pPr>
    </w:p>
    <w:p w:rsidR="000351E7" w:rsidRDefault="00482E2E" w:rsidP="00963EE1">
      <w:pPr>
        <w:rPr>
          <w:sz w:val="22"/>
          <w:szCs w:val="22"/>
        </w:rPr>
      </w:pPr>
      <w:r>
        <w:rPr>
          <w:sz w:val="22"/>
          <w:szCs w:val="22"/>
        </w:rPr>
        <w:t>sanofi-aventis groupe</w:t>
      </w:r>
    </w:p>
    <w:p w:rsidR="00266CA9" w:rsidRPr="00225B17" w:rsidRDefault="00460ABA" w:rsidP="00963EE1">
      <w:pPr>
        <w:rPr>
          <w:sz w:val="22"/>
          <w:lang w:val="fr-FR"/>
        </w:rPr>
      </w:pPr>
      <w:r>
        <w:rPr>
          <w:sz w:val="22"/>
          <w:szCs w:val="22"/>
          <w:lang w:val="fr-FR"/>
        </w:rPr>
        <w:t xml:space="preserve">54, rue </w:t>
      </w:r>
      <w:r w:rsidR="00E840A5">
        <w:rPr>
          <w:sz w:val="22"/>
          <w:szCs w:val="22"/>
          <w:lang w:val="fr-FR"/>
        </w:rPr>
        <w:t>La</w:t>
      </w:r>
      <w:r>
        <w:rPr>
          <w:sz w:val="22"/>
          <w:szCs w:val="22"/>
          <w:lang w:val="fr-FR"/>
        </w:rPr>
        <w:t xml:space="preserve"> Boétie</w:t>
      </w:r>
    </w:p>
    <w:p w:rsidR="00AC4D71" w:rsidRDefault="0091009E" w:rsidP="00963EE1">
      <w:pPr>
        <w:rPr>
          <w:sz w:val="22"/>
          <w:lang w:val="fr-FR"/>
        </w:rPr>
      </w:pPr>
      <w:r>
        <w:rPr>
          <w:sz w:val="22"/>
          <w:szCs w:val="22"/>
          <w:lang w:val="fr-FR"/>
        </w:rPr>
        <w:t>F-</w:t>
      </w:r>
      <w:r w:rsidR="00460ABA">
        <w:rPr>
          <w:sz w:val="22"/>
          <w:szCs w:val="22"/>
          <w:lang w:val="fr-FR"/>
        </w:rPr>
        <w:t>75008</w:t>
      </w:r>
      <w:r w:rsidR="00460ABA" w:rsidRPr="004359C7">
        <w:rPr>
          <w:sz w:val="22"/>
          <w:szCs w:val="22"/>
          <w:lang w:val="fr-FR"/>
        </w:rPr>
        <w:t xml:space="preserve"> </w:t>
      </w:r>
      <w:r w:rsidR="00266CA9" w:rsidRPr="00225B17">
        <w:rPr>
          <w:sz w:val="22"/>
          <w:lang w:val="fr-FR"/>
        </w:rPr>
        <w:t>Paris</w:t>
      </w:r>
    </w:p>
    <w:p w:rsidR="00266CA9" w:rsidRPr="00225B17" w:rsidRDefault="00266CA9" w:rsidP="00963EE1">
      <w:pPr>
        <w:rPr>
          <w:sz w:val="22"/>
          <w:lang w:val="fr-FR"/>
        </w:rPr>
      </w:pPr>
      <w:r w:rsidRPr="00225B17">
        <w:rPr>
          <w:sz w:val="22"/>
          <w:lang w:val="fr-FR"/>
        </w:rPr>
        <w:t>Francia</w:t>
      </w:r>
    </w:p>
    <w:p w:rsidR="00266CA9" w:rsidRPr="00225B17" w:rsidRDefault="00266CA9" w:rsidP="00963EE1">
      <w:pPr>
        <w:rPr>
          <w:sz w:val="22"/>
          <w:lang w:val="fr-FR"/>
        </w:rPr>
      </w:pPr>
    </w:p>
    <w:p w:rsidR="00266CA9" w:rsidRPr="00225B17" w:rsidRDefault="00266CA9" w:rsidP="00963EE1">
      <w:pPr>
        <w:rPr>
          <w:sz w:val="22"/>
          <w:lang w:val="fr-FR"/>
        </w:rPr>
      </w:pPr>
    </w:p>
    <w:p w:rsidR="00266CA9" w:rsidRPr="00225B17" w:rsidRDefault="00266CA9" w:rsidP="00963EE1">
      <w:pPr>
        <w:pStyle w:val="Heading1"/>
        <w:keepLines/>
        <w:tabs>
          <w:tab w:val="left" w:pos="540"/>
        </w:tabs>
        <w:spacing w:before="0" w:after="0"/>
        <w:rPr>
          <w:rFonts w:ascii="Times New Roman" w:hAnsi="Times New Roman" w:cs="Times New Roman"/>
          <w:sz w:val="22"/>
        </w:rPr>
      </w:pPr>
      <w:r w:rsidRPr="00225B17">
        <w:rPr>
          <w:rFonts w:ascii="Times New Roman" w:hAnsi="Times New Roman" w:cs="Times New Roman"/>
          <w:sz w:val="22"/>
        </w:rPr>
        <w:t>8.</w:t>
      </w:r>
      <w:r w:rsidRPr="00225B17">
        <w:rPr>
          <w:rFonts w:ascii="Times New Roman" w:hAnsi="Times New Roman" w:cs="Times New Roman"/>
          <w:sz w:val="22"/>
        </w:rPr>
        <w:tab/>
        <w:t xml:space="preserve">NUMERI </w:t>
      </w:r>
      <w:smartTag w:uri="urn:schemas-microsoft-com:office:smarttags" w:element="PersonName">
        <w:r w:rsidRPr="00225B17">
          <w:rPr>
            <w:rFonts w:ascii="Times New Roman" w:hAnsi="Times New Roman" w:cs="Times New Roman"/>
            <w:sz w:val="22"/>
          </w:rPr>
          <w:t>D</w:t>
        </w:r>
        <w:smartTag w:uri="urn:schemas-microsoft-com:office:smarttags" w:element="PersonName">
          <w:r w:rsidRPr="00225B17">
            <w:rPr>
              <w:rFonts w:ascii="Times New Roman" w:hAnsi="Times New Roman" w:cs="Times New Roman"/>
              <w:sz w:val="22"/>
            </w:rPr>
            <w:t>E</w:t>
          </w:r>
        </w:smartTag>
      </w:smartTag>
      <w:r w:rsidRPr="00225B17">
        <w:rPr>
          <w:rFonts w:ascii="Times New Roman" w:hAnsi="Times New Roman" w:cs="Times New Roman"/>
          <w:sz w:val="22"/>
        </w:rPr>
        <w:t>L</w:t>
      </w:r>
      <w:r w:rsidRPr="00225B17">
        <w:rPr>
          <w:rFonts w:ascii="Times New Roman" w:hAnsi="Times New Roman" w:cs="Times New Roman"/>
          <w:sz w:val="22"/>
        </w:rPr>
        <w:t>LE AUTORIZZAZIONI ALL’IMM</w:t>
      </w:r>
      <w:smartTag w:uri="urn:schemas-microsoft-com:office:smarttags" w:element="PersonName">
        <w:r w:rsidRPr="00225B17">
          <w:rPr>
            <w:rFonts w:ascii="Times New Roman" w:hAnsi="Times New Roman" w:cs="Times New Roman"/>
            <w:sz w:val="22"/>
          </w:rPr>
          <w:t>IS</w:t>
        </w:r>
      </w:smartTag>
      <w:smartTag w:uri="urn:schemas-microsoft-com:office:smarttags" w:element="PersonName">
        <w:r w:rsidRPr="00225B17">
          <w:rPr>
            <w:rFonts w:ascii="Times New Roman" w:hAnsi="Times New Roman" w:cs="Times New Roman"/>
            <w:sz w:val="22"/>
          </w:rPr>
          <w:t>SI</w:t>
        </w:r>
      </w:smartTag>
      <w:r w:rsidRPr="00225B17">
        <w:rPr>
          <w:rFonts w:ascii="Times New Roman" w:hAnsi="Times New Roman" w:cs="Times New Roman"/>
          <w:sz w:val="22"/>
        </w:rPr>
        <w:t>ONE IN COMMERCIO</w:t>
      </w:r>
    </w:p>
    <w:p w:rsidR="00266CA9" w:rsidRPr="00225B17" w:rsidRDefault="00266CA9" w:rsidP="00963EE1">
      <w:pPr>
        <w:keepNext/>
        <w:keepLines/>
        <w:rPr>
          <w:sz w:val="22"/>
        </w:rPr>
      </w:pPr>
    </w:p>
    <w:p w:rsidR="00073B6A" w:rsidRPr="00AA3076" w:rsidRDefault="00073B6A" w:rsidP="00073B6A">
      <w:pPr>
        <w:rPr>
          <w:sz w:val="22"/>
          <w:u w:val="single"/>
        </w:rPr>
      </w:pPr>
      <w:r w:rsidRPr="00AA3076">
        <w:rPr>
          <w:sz w:val="22"/>
          <w:u w:val="single"/>
        </w:rPr>
        <w:t>Plavix 75 mg compresse rivestite con film</w:t>
      </w:r>
    </w:p>
    <w:p w:rsidR="00266CA9" w:rsidRPr="00225B17" w:rsidRDefault="00266CA9" w:rsidP="00963EE1">
      <w:pPr>
        <w:keepNext/>
        <w:keepLines/>
        <w:rPr>
          <w:sz w:val="22"/>
        </w:rPr>
      </w:pPr>
      <w:r w:rsidRPr="00225B17">
        <w:rPr>
          <w:sz w:val="22"/>
        </w:rPr>
        <w:t>EU/1/98/069/001 - Astuccio di 28 compresse rivestite con film in blister PVC/PVDC/Al</w:t>
      </w:r>
    </w:p>
    <w:p w:rsidR="00266CA9" w:rsidRPr="00225B17" w:rsidRDefault="00266CA9" w:rsidP="00963EE1">
      <w:pPr>
        <w:keepNext/>
        <w:keepLines/>
        <w:rPr>
          <w:sz w:val="22"/>
        </w:rPr>
      </w:pPr>
      <w:r w:rsidRPr="00225B17">
        <w:rPr>
          <w:sz w:val="22"/>
        </w:rPr>
        <w:t>EU/1/98/069/002 - Astuccio di 50x1 compresse rivestite con film in blister PVC/PVDC/Al</w:t>
      </w:r>
    </w:p>
    <w:p w:rsidR="00266CA9" w:rsidRPr="00225B17" w:rsidRDefault="00266CA9" w:rsidP="00963EE1">
      <w:pPr>
        <w:keepNext/>
        <w:keepLines/>
        <w:rPr>
          <w:sz w:val="22"/>
        </w:rPr>
      </w:pPr>
      <w:r w:rsidRPr="00225B17">
        <w:rPr>
          <w:sz w:val="22"/>
        </w:rPr>
        <w:t>EU/1/98/069/003 - Astuccio di 84 compresse rivestite con film in blister PVC/PVDC/Al</w:t>
      </w:r>
    </w:p>
    <w:p w:rsidR="00266CA9" w:rsidRPr="00225B17" w:rsidRDefault="00266CA9" w:rsidP="00963EE1">
      <w:pPr>
        <w:keepNext/>
        <w:keepLines/>
        <w:rPr>
          <w:sz w:val="22"/>
        </w:rPr>
      </w:pPr>
      <w:r w:rsidRPr="00225B17">
        <w:rPr>
          <w:sz w:val="22"/>
        </w:rPr>
        <w:t xml:space="preserve">EU/1/98/069/004 </w:t>
      </w:r>
      <w:r w:rsidR="000267BF">
        <w:rPr>
          <w:sz w:val="22"/>
        </w:rPr>
        <w:t>-</w:t>
      </w:r>
      <w:r w:rsidRPr="00225B17">
        <w:rPr>
          <w:sz w:val="22"/>
        </w:rPr>
        <w:t xml:space="preserve"> Astuccio di 100 compresse rivestite con film in blister PVC/PVDC/Al</w:t>
      </w:r>
    </w:p>
    <w:p w:rsidR="00266CA9" w:rsidRPr="00225B17" w:rsidRDefault="00266CA9" w:rsidP="00963EE1">
      <w:pPr>
        <w:rPr>
          <w:sz w:val="22"/>
        </w:rPr>
      </w:pPr>
      <w:r w:rsidRPr="00225B17">
        <w:rPr>
          <w:sz w:val="22"/>
        </w:rPr>
        <w:t>EU/1/98/069/005 - Astuccio di 30 compresse rivestite con film in blister PVC/PVDC/Al</w:t>
      </w:r>
    </w:p>
    <w:p w:rsidR="00266CA9" w:rsidRPr="00225B17" w:rsidRDefault="00266CA9" w:rsidP="00963EE1">
      <w:pPr>
        <w:rPr>
          <w:sz w:val="22"/>
        </w:rPr>
      </w:pPr>
      <w:r w:rsidRPr="00225B17">
        <w:rPr>
          <w:sz w:val="22"/>
        </w:rPr>
        <w:t>EU/1/98/069/006 - Astuccio di 90 compresse rivestite con film in blister PVC/PVDC/Al</w:t>
      </w:r>
    </w:p>
    <w:p w:rsidR="00266CA9" w:rsidRPr="00225B17" w:rsidRDefault="00266CA9" w:rsidP="00963EE1">
      <w:pPr>
        <w:keepNext/>
        <w:keepLines/>
        <w:rPr>
          <w:sz w:val="22"/>
        </w:rPr>
      </w:pPr>
      <w:r w:rsidRPr="00225B17">
        <w:rPr>
          <w:sz w:val="22"/>
        </w:rPr>
        <w:t xml:space="preserve">EU/1/98/069/007 </w:t>
      </w:r>
      <w:r w:rsidR="000267BF">
        <w:rPr>
          <w:sz w:val="22"/>
        </w:rPr>
        <w:t>-</w:t>
      </w:r>
      <w:r w:rsidRPr="00225B17">
        <w:rPr>
          <w:sz w:val="22"/>
        </w:rPr>
        <w:t xml:space="preserve"> Astuccio di 14 compresse rivestite con film in blister PVC/PVDC/Al</w:t>
      </w:r>
    </w:p>
    <w:p w:rsidR="00AA3E67" w:rsidRDefault="00AA3E67" w:rsidP="00963EE1">
      <w:pPr>
        <w:keepNext/>
        <w:keepLines/>
        <w:rPr>
          <w:sz w:val="22"/>
        </w:rPr>
      </w:pPr>
      <w:r w:rsidRPr="00225B17">
        <w:rPr>
          <w:sz w:val="22"/>
        </w:rPr>
        <w:t xml:space="preserve">EU/1/98/069/011 </w:t>
      </w:r>
      <w:r w:rsidR="000267BF">
        <w:rPr>
          <w:sz w:val="22"/>
        </w:rPr>
        <w:t>-</w:t>
      </w:r>
      <w:r w:rsidRPr="00225B17">
        <w:rPr>
          <w:sz w:val="22"/>
        </w:rPr>
        <w:t xml:space="preserve"> Astuccio di 7 compresse rivestite con film in blister PVC/PVDC/Al</w:t>
      </w:r>
    </w:p>
    <w:p w:rsidR="00AE75DD" w:rsidRPr="00225B17" w:rsidRDefault="00AE75DD" w:rsidP="00963EE1">
      <w:pPr>
        <w:keepNext/>
        <w:keepLines/>
        <w:rPr>
          <w:sz w:val="22"/>
        </w:rPr>
      </w:pPr>
    </w:p>
    <w:p w:rsidR="00144E31" w:rsidRPr="006E5021" w:rsidRDefault="00144E31" w:rsidP="00144E31">
      <w:pPr>
        <w:rPr>
          <w:sz w:val="22"/>
        </w:rPr>
      </w:pPr>
      <w:r w:rsidRPr="006E5021">
        <w:rPr>
          <w:sz w:val="22"/>
        </w:rPr>
        <w:t xml:space="preserve">EU/1/98/069/013 - Astuccio </w:t>
      </w:r>
      <w:r>
        <w:rPr>
          <w:sz w:val="22"/>
        </w:rPr>
        <w:t>di</w:t>
      </w:r>
      <w:r w:rsidRPr="006E5021">
        <w:rPr>
          <w:sz w:val="22"/>
        </w:rPr>
        <w:t xml:space="preserve"> 28 </w:t>
      </w:r>
      <w:r w:rsidRPr="00225B17">
        <w:rPr>
          <w:sz w:val="22"/>
        </w:rPr>
        <w:t>compresse rivestite con film in blister</w:t>
      </w:r>
      <w:r>
        <w:rPr>
          <w:sz w:val="22"/>
        </w:rPr>
        <w:t xml:space="preserve"> alluminio/alluminio</w:t>
      </w:r>
    </w:p>
    <w:p w:rsidR="00144E31" w:rsidRPr="006E5021" w:rsidRDefault="00144E31" w:rsidP="00144E31">
      <w:pPr>
        <w:rPr>
          <w:sz w:val="22"/>
        </w:rPr>
      </w:pPr>
      <w:r w:rsidRPr="006E5021">
        <w:rPr>
          <w:sz w:val="22"/>
        </w:rPr>
        <w:t xml:space="preserve">EU/1/98/069/014 - </w:t>
      </w:r>
      <w:r w:rsidRPr="009D11DF">
        <w:rPr>
          <w:sz w:val="22"/>
        </w:rPr>
        <w:t xml:space="preserve">Astuccio </w:t>
      </w:r>
      <w:r>
        <w:rPr>
          <w:sz w:val="22"/>
        </w:rPr>
        <w:t>di</w:t>
      </w:r>
      <w:r w:rsidRPr="009D11DF">
        <w:rPr>
          <w:sz w:val="22"/>
        </w:rPr>
        <w:t xml:space="preserve"> </w:t>
      </w:r>
      <w:r w:rsidRPr="006E5021">
        <w:rPr>
          <w:sz w:val="22"/>
        </w:rPr>
        <w:t xml:space="preserve">50 </w:t>
      </w:r>
      <w:r w:rsidR="003D04C9">
        <w:rPr>
          <w:sz w:val="22"/>
        </w:rPr>
        <w:t xml:space="preserve">x 1 </w:t>
      </w:r>
      <w:r w:rsidRPr="00225B17">
        <w:rPr>
          <w:sz w:val="22"/>
        </w:rPr>
        <w:t>compresse rivestite con film in blister</w:t>
      </w:r>
      <w:r>
        <w:rPr>
          <w:sz w:val="22"/>
        </w:rPr>
        <w:t xml:space="preserve"> alluminio/alluminio</w:t>
      </w:r>
    </w:p>
    <w:p w:rsidR="00144E31" w:rsidRPr="006E5021" w:rsidRDefault="00144E31" w:rsidP="00144E31">
      <w:pPr>
        <w:rPr>
          <w:sz w:val="22"/>
        </w:rPr>
      </w:pPr>
      <w:r w:rsidRPr="006E5021">
        <w:rPr>
          <w:sz w:val="22"/>
        </w:rPr>
        <w:t xml:space="preserve">EU/1/98/069/015 - </w:t>
      </w:r>
      <w:r w:rsidRPr="009D11DF">
        <w:rPr>
          <w:sz w:val="22"/>
        </w:rPr>
        <w:t xml:space="preserve">Astuccio </w:t>
      </w:r>
      <w:r>
        <w:rPr>
          <w:sz w:val="22"/>
        </w:rPr>
        <w:t>di</w:t>
      </w:r>
      <w:r w:rsidRPr="009D11DF">
        <w:rPr>
          <w:sz w:val="22"/>
        </w:rPr>
        <w:t xml:space="preserve"> </w:t>
      </w:r>
      <w:r w:rsidRPr="006E5021">
        <w:rPr>
          <w:sz w:val="22"/>
        </w:rPr>
        <w:t xml:space="preserve">84 </w:t>
      </w:r>
      <w:r w:rsidRPr="00225B17">
        <w:rPr>
          <w:sz w:val="22"/>
        </w:rPr>
        <w:t>compresse rivestite con film in blister</w:t>
      </w:r>
      <w:r>
        <w:rPr>
          <w:sz w:val="22"/>
        </w:rPr>
        <w:t xml:space="preserve"> alluminio/alluminio</w:t>
      </w:r>
    </w:p>
    <w:p w:rsidR="00144E31" w:rsidRPr="006E5021" w:rsidRDefault="00144E31" w:rsidP="00144E31">
      <w:pPr>
        <w:rPr>
          <w:sz w:val="22"/>
        </w:rPr>
      </w:pPr>
      <w:r w:rsidRPr="006E5021">
        <w:rPr>
          <w:sz w:val="22"/>
        </w:rPr>
        <w:t xml:space="preserve">EU/1/98/069/016 - </w:t>
      </w:r>
      <w:r w:rsidRPr="009D11DF">
        <w:rPr>
          <w:sz w:val="22"/>
        </w:rPr>
        <w:t xml:space="preserve">Astuccio </w:t>
      </w:r>
      <w:r>
        <w:rPr>
          <w:sz w:val="22"/>
        </w:rPr>
        <w:t>di</w:t>
      </w:r>
      <w:r w:rsidRPr="009D11DF">
        <w:rPr>
          <w:sz w:val="22"/>
        </w:rPr>
        <w:t xml:space="preserve"> </w:t>
      </w:r>
      <w:r w:rsidRPr="006E5021">
        <w:rPr>
          <w:sz w:val="22"/>
        </w:rPr>
        <w:t xml:space="preserve">100 </w:t>
      </w:r>
      <w:r w:rsidRPr="00225B17">
        <w:rPr>
          <w:sz w:val="22"/>
        </w:rPr>
        <w:t>compresse rivestite con film in blister</w:t>
      </w:r>
      <w:r>
        <w:rPr>
          <w:sz w:val="22"/>
        </w:rPr>
        <w:t xml:space="preserve"> alluminio/alluminio</w:t>
      </w:r>
    </w:p>
    <w:p w:rsidR="00144E31" w:rsidRPr="006E5021" w:rsidRDefault="00144E31" w:rsidP="00144E31">
      <w:pPr>
        <w:rPr>
          <w:sz w:val="22"/>
        </w:rPr>
      </w:pPr>
      <w:r w:rsidRPr="006E5021">
        <w:rPr>
          <w:sz w:val="22"/>
        </w:rPr>
        <w:t xml:space="preserve">EU/1/98/069/017 - </w:t>
      </w:r>
      <w:r w:rsidRPr="009D11DF">
        <w:rPr>
          <w:sz w:val="22"/>
        </w:rPr>
        <w:t xml:space="preserve">Astuccio </w:t>
      </w:r>
      <w:r>
        <w:rPr>
          <w:sz w:val="22"/>
        </w:rPr>
        <w:t>di</w:t>
      </w:r>
      <w:r w:rsidRPr="009D11DF">
        <w:rPr>
          <w:sz w:val="22"/>
        </w:rPr>
        <w:t xml:space="preserve"> </w:t>
      </w:r>
      <w:r w:rsidRPr="006E5021">
        <w:rPr>
          <w:sz w:val="22"/>
        </w:rPr>
        <w:t xml:space="preserve">30 </w:t>
      </w:r>
      <w:r w:rsidRPr="00225B17">
        <w:rPr>
          <w:sz w:val="22"/>
        </w:rPr>
        <w:t>compresse rivestite con film in blister</w:t>
      </w:r>
      <w:r>
        <w:rPr>
          <w:sz w:val="22"/>
        </w:rPr>
        <w:t xml:space="preserve"> alluminio/alluminio</w:t>
      </w:r>
    </w:p>
    <w:p w:rsidR="00144E31" w:rsidRPr="006E5021" w:rsidRDefault="00144E31" w:rsidP="00144E31">
      <w:pPr>
        <w:rPr>
          <w:sz w:val="22"/>
        </w:rPr>
      </w:pPr>
      <w:r w:rsidRPr="006E5021">
        <w:rPr>
          <w:sz w:val="22"/>
        </w:rPr>
        <w:t xml:space="preserve">EU/1/98/069/018 - </w:t>
      </w:r>
      <w:r w:rsidRPr="009D11DF">
        <w:rPr>
          <w:sz w:val="22"/>
        </w:rPr>
        <w:t xml:space="preserve">Astuccio </w:t>
      </w:r>
      <w:r>
        <w:rPr>
          <w:sz w:val="22"/>
        </w:rPr>
        <w:t>di</w:t>
      </w:r>
      <w:r w:rsidRPr="009D11DF">
        <w:rPr>
          <w:sz w:val="22"/>
        </w:rPr>
        <w:t xml:space="preserve"> </w:t>
      </w:r>
      <w:r w:rsidRPr="006E5021">
        <w:rPr>
          <w:sz w:val="22"/>
        </w:rPr>
        <w:t xml:space="preserve">90 </w:t>
      </w:r>
      <w:r w:rsidRPr="00225B17">
        <w:rPr>
          <w:sz w:val="22"/>
        </w:rPr>
        <w:t>compresse rivestite con film in blister</w:t>
      </w:r>
      <w:r>
        <w:rPr>
          <w:sz w:val="22"/>
        </w:rPr>
        <w:t xml:space="preserve"> alluminio/alluminio</w:t>
      </w:r>
    </w:p>
    <w:p w:rsidR="00144E31" w:rsidRPr="006E5021" w:rsidRDefault="00144E31" w:rsidP="00144E31">
      <w:pPr>
        <w:rPr>
          <w:sz w:val="22"/>
        </w:rPr>
      </w:pPr>
      <w:r w:rsidRPr="006E5021">
        <w:rPr>
          <w:sz w:val="22"/>
        </w:rPr>
        <w:t xml:space="preserve">EU/1/98/069/019 - </w:t>
      </w:r>
      <w:r w:rsidRPr="009D11DF">
        <w:rPr>
          <w:sz w:val="22"/>
        </w:rPr>
        <w:t xml:space="preserve">Astuccio </w:t>
      </w:r>
      <w:r>
        <w:rPr>
          <w:sz w:val="22"/>
        </w:rPr>
        <w:t>di</w:t>
      </w:r>
      <w:r w:rsidRPr="009D11DF">
        <w:rPr>
          <w:sz w:val="22"/>
        </w:rPr>
        <w:t xml:space="preserve"> </w:t>
      </w:r>
      <w:r w:rsidRPr="006E5021">
        <w:rPr>
          <w:sz w:val="22"/>
        </w:rPr>
        <w:t xml:space="preserve">14 </w:t>
      </w:r>
      <w:r w:rsidRPr="00225B17">
        <w:rPr>
          <w:sz w:val="22"/>
        </w:rPr>
        <w:t>compresse rivestite con film in blister</w:t>
      </w:r>
      <w:r>
        <w:rPr>
          <w:sz w:val="22"/>
        </w:rPr>
        <w:t xml:space="preserve"> alluminio/alluminio</w:t>
      </w:r>
    </w:p>
    <w:p w:rsidR="00144E31" w:rsidRPr="006E5021" w:rsidRDefault="00144E31" w:rsidP="00144E31">
      <w:pPr>
        <w:rPr>
          <w:sz w:val="22"/>
        </w:rPr>
      </w:pPr>
      <w:r w:rsidRPr="006E5021">
        <w:rPr>
          <w:sz w:val="22"/>
        </w:rPr>
        <w:t xml:space="preserve">EU/1/98/069/020 - </w:t>
      </w:r>
      <w:r w:rsidRPr="009D11DF">
        <w:rPr>
          <w:sz w:val="22"/>
        </w:rPr>
        <w:t xml:space="preserve">Astuccio </w:t>
      </w:r>
      <w:r>
        <w:rPr>
          <w:sz w:val="22"/>
        </w:rPr>
        <w:t>di</w:t>
      </w:r>
      <w:r w:rsidRPr="009D11DF">
        <w:rPr>
          <w:sz w:val="22"/>
        </w:rPr>
        <w:t xml:space="preserve"> </w:t>
      </w:r>
      <w:r w:rsidRPr="006E5021">
        <w:rPr>
          <w:sz w:val="22"/>
        </w:rPr>
        <w:t xml:space="preserve">7 </w:t>
      </w:r>
      <w:r w:rsidRPr="00225B17">
        <w:rPr>
          <w:sz w:val="22"/>
        </w:rPr>
        <w:t>compresse rivestite con film in blister</w:t>
      </w:r>
      <w:r>
        <w:rPr>
          <w:sz w:val="22"/>
        </w:rPr>
        <w:t xml:space="preserve"> alluminio/alluminio</w:t>
      </w:r>
    </w:p>
    <w:p w:rsidR="00144E31" w:rsidRPr="006E5021" w:rsidRDefault="00144E31" w:rsidP="00144E31">
      <w:pPr>
        <w:rPr>
          <w:sz w:val="22"/>
        </w:rPr>
      </w:pPr>
    </w:p>
    <w:p w:rsidR="00073B6A" w:rsidRPr="00AA3076" w:rsidRDefault="00073B6A" w:rsidP="00C86022">
      <w:pPr>
        <w:rPr>
          <w:sz w:val="22"/>
          <w:u w:val="single"/>
        </w:rPr>
      </w:pPr>
      <w:r w:rsidRPr="00AA3076">
        <w:rPr>
          <w:sz w:val="22"/>
          <w:u w:val="single"/>
        </w:rPr>
        <w:t>Plavix 300 mg compresse rivestite con film</w:t>
      </w:r>
    </w:p>
    <w:p w:rsidR="004B02D4" w:rsidRPr="00225B17" w:rsidRDefault="004B02D4" w:rsidP="005A3425">
      <w:pPr>
        <w:rPr>
          <w:sz w:val="22"/>
        </w:rPr>
      </w:pPr>
      <w:r w:rsidRPr="00225B17">
        <w:rPr>
          <w:sz w:val="22"/>
        </w:rPr>
        <w:t>EU/1/98/069/008 - Astuccio di 4 x 1 compresse rivestite con film in blister monodose di alluminio</w:t>
      </w:r>
    </w:p>
    <w:p w:rsidR="004B02D4" w:rsidRPr="00225B17" w:rsidRDefault="004B02D4" w:rsidP="005A3425">
      <w:pPr>
        <w:rPr>
          <w:sz w:val="22"/>
        </w:rPr>
      </w:pPr>
      <w:r w:rsidRPr="00225B17">
        <w:rPr>
          <w:sz w:val="22"/>
        </w:rPr>
        <w:t>EU/1/98/069/009 - Astuccio di 30 x 1 compresse rivestite con film in blister monodose di alluminio</w:t>
      </w:r>
    </w:p>
    <w:p w:rsidR="004B02D4" w:rsidRPr="00225B17" w:rsidRDefault="004B02D4" w:rsidP="005A3425">
      <w:pPr>
        <w:rPr>
          <w:sz w:val="22"/>
        </w:rPr>
      </w:pPr>
      <w:r w:rsidRPr="00225B17">
        <w:rPr>
          <w:sz w:val="22"/>
        </w:rPr>
        <w:t>EU/1/98/069/010 - Astuccio di 100 x 1 compresse rivestite con film in blister monodose di alluminio</w:t>
      </w:r>
    </w:p>
    <w:p w:rsidR="004B02D4" w:rsidRPr="00225B17" w:rsidRDefault="004B02D4" w:rsidP="005A3425">
      <w:pPr>
        <w:rPr>
          <w:sz w:val="22"/>
        </w:rPr>
      </w:pPr>
      <w:r w:rsidRPr="00225B17">
        <w:rPr>
          <w:sz w:val="22"/>
        </w:rPr>
        <w:t>EU/1/98/069/01</w:t>
      </w:r>
      <w:r>
        <w:rPr>
          <w:sz w:val="22"/>
        </w:rPr>
        <w:t>2</w:t>
      </w:r>
      <w:r w:rsidRPr="00225B17">
        <w:rPr>
          <w:sz w:val="22"/>
        </w:rPr>
        <w:t xml:space="preserve"> </w:t>
      </w:r>
      <w:r>
        <w:rPr>
          <w:sz w:val="22"/>
        </w:rPr>
        <w:t>- Astuccio di 1</w:t>
      </w:r>
      <w:r w:rsidRPr="00225B17">
        <w:rPr>
          <w:sz w:val="22"/>
        </w:rPr>
        <w:t>0 x 1 compresse rivestite con film in blister monodose di alluminio</w:t>
      </w:r>
    </w:p>
    <w:p w:rsidR="00073B6A" w:rsidRDefault="00073B6A" w:rsidP="00963EE1">
      <w:pPr>
        <w:rPr>
          <w:sz w:val="22"/>
        </w:rPr>
      </w:pPr>
    </w:p>
    <w:p w:rsidR="00AE75DD" w:rsidRPr="00225B17" w:rsidRDefault="00AE75DD" w:rsidP="00963EE1">
      <w:pPr>
        <w:rPr>
          <w:sz w:val="22"/>
        </w:rPr>
      </w:pPr>
    </w:p>
    <w:p w:rsidR="00266CA9" w:rsidRPr="00225B17" w:rsidRDefault="00266CA9" w:rsidP="00963EE1">
      <w:pPr>
        <w:pStyle w:val="Heading1"/>
        <w:tabs>
          <w:tab w:val="left" w:pos="540"/>
        </w:tabs>
        <w:spacing w:before="0" w:after="0"/>
        <w:rPr>
          <w:rFonts w:ascii="Times New Roman" w:hAnsi="Times New Roman" w:cs="Times New Roman"/>
          <w:sz w:val="22"/>
          <w:u w:val="single"/>
        </w:rPr>
      </w:pPr>
      <w:r w:rsidRPr="00225B17">
        <w:rPr>
          <w:rFonts w:ascii="Times New Roman" w:hAnsi="Times New Roman" w:cs="Times New Roman"/>
          <w:sz w:val="22"/>
        </w:rPr>
        <w:t>9.</w:t>
      </w:r>
      <w:r w:rsidRPr="00225B17">
        <w:rPr>
          <w:rFonts w:ascii="Times New Roman" w:hAnsi="Times New Roman" w:cs="Times New Roman"/>
          <w:sz w:val="22"/>
        </w:rPr>
        <w:tab/>
        <w:t xml:space="preserve">DATA </w:t>
      </w:r>
      <w:smartTag w:uri="urn:schemas-microsoft-com:office:smarttags" w:element="PersonName">
        <w:r w:rsidRPr="00225B17">
          <w:rPr>
            <w:rFonts w:ascii="Times New Roman" w:hAnsi="Times New Roman" w:cs="Times New Roman"/>
            <w:sz w:val="22"/>
          </w:rPr>
          <w:t>D</w:t>
        </w:r>
        <w:smartTag w:uri="urn:schemas-microsoft-com:office:smarttags" w:element="PersonName">
          <w:r w:rsidRPr="00225B17">
            <w:rPr>
              <w:rFonts w:ascii="Times New Roman" w:hAnsi="Times New Roman" w:cs="Times New Roman"/>
              <w:sz w:val="22"/>
            </w:rPr>
            <w:t>E</w:t>
          </w:r>
        </w:smartTag>
      </w:smartTag>
      <w:r w:rsidRPr="00225B17">
        <w:rPr>
          <w:rFonts w:ascii="Times New Roman" w:hAnsi="Times New Roman" w:cs="Times New Roman"/>
          <w:sz w:val="22"/>
        </w:rPr>
        <w:t>L</w:t>
      </w:r>
      <w:r w:rsidRPr="00225B17">
        <w:rPr>
          <w:rFonts w:ascii="Times New Roman" w:hAnsi="Times New Roman" w:cs="Times New Roman"/>
          <w:sz w:val="22"/>
        </w:rPr>
        <w:t>LA PRIMA AUTORIZZAZIONE/RIN</w:t>
      </w:r>
      <w:smartTag w:uri="urn:schemas-microsoft-com:office:smarttags" w:element="PersonName">
        <w:r w:rsidRPr="00225B17">
          <w:rPr>
            <w:rFonts w:ascii="Times New Roman" w:hAnsi="Times New Roman" w:cs="Times New Roman"/>
            <w:sz w:val="22"/>
          </w:rPr>
          <w:t>NO</w:t>
        </w:r>
      </w:smartTag>
      <w:r w:rsidRPr="00225B17">
        <w:rPr>
          <w:rFonts w:ascii="Times New Roman" w:hAnsi="Times New Roman" w:cs="Times New Roman"/>
          <w:sz w:val="22"/>
        </w:rPr>
        <w:t xml:space="preserve">VO </w:t>
      </w:r>
      <w:smartTag w:uri="urn:schemas-microsoft-com:office:smarttags" w:element="PersonName">
        <w:r w:rsidRPr="00225B17">
          <w:rPr>
            <w:rFonts w:ascii="Times New Roman" w:hAnsi="Times New Roman" w:cs="Times New Roman"/>
            <w:sz w:val="22"/>
          </w:rPr>
          <w:t>D</w:t>
        </w:r>
        <w:smartTag w:uri="urn:schemas-microsoft-com:office:smarttags" w:element="PersonName">
          <w:r w:rsidRPr="00225B17">
            <w:rPr>
              <w:rFonts w:ascii="Times New Roman" w:hAnsi="Times New Roman" w:cs="Times New Roman"/>
              <w:sz w:val="22"/>
            </w:rPr>
            <w:t>E</w:t>
          </w:r>
        </w:smartTag>
      </w:smartTag>
      <w:r w:rsidRPr="00225B17">
        <w:rPr>
          <w:rFonts w:ascii="Times New Roman" w:hAnsi="Times New Roman" w:cs="Times New Roman"/>
          <w:sz w:val="22"/>
        </w:rPr>
        <w:t>L</w:t>
      </w:r>
      <w:r w:rsidRPr="00225B17">
        <w:rPr>
          <w:rFonts w:ascii="Times New Roman" w:hAnsi="Times New Roman" w:cs="Times New Roman"/>
          <w:sz w:val="22"/>
        </w:rPr>
        <w:t>L’AUTORIZZAZIONE</w:t>
      </w:r>
    </w:p>
    <w:p w:rsidR="00266CA9" w:rsidRPr="00225B17" w:rsidRDefault="00266CA9" w:rsidP="00963EE1">
      <w:pPr>
        <w:rPr>
          <w:sz w:val="22"/>
        </w:rPr>
      </w:pPr>
    </w:p>
    <w:p w:rsidR="00266CA9" w:rsidRPr="00225B17" w:rsidRDefault="00266CA9" w:rsidP="00963EE1">
      <w:pPr>
        <w:rPr>
          <w:sz w:val="22"/>
        </w:rPr>
      </w:pPr>
      <w:r w:rsidRPr="00225B17">
        <w:rPr>
          <w:sz w:val="22"/>
        </w:rPr>
        <w:t>Data della prima autorizzazione: 15 luglio 1998</w:t>
      </w:r>
    </w:p>
    <w:p w:rsidR="00266CA9" w:rsidRPr="00225B17" w:rsidRDefault="00266CA9" w:rsidP="00963EE1">
      <w:pPr>
        <w:rPr>
          <w:sz w:val="22"/>
        </w:rPr>
      </w:pPr>
      <w:r w:rsidRPr="00225B17">
        <w:rPr>
          <w:sz w:val="22"/>
        </w:rPr>
        <w:t xml:space="preserve">Data dell’ultimo rinnovo: </w:t>
      </w:r>
      <w:r w:rsidR="00185C62">
        <w:rPr>
          <w:sz w:val="22"/>
        </w:rPr>
        <w:t>19 giugno</w:t>
      </w:r>
      <w:r w:rsidRPr="00225B17">
        <w:rPr>
          <w:sz w:val="22"/>
        </w:rPr>
        <w:t xml:space="preserve"> 200</w:t>
      </w:r>
      <w:r w:rsidR="00EE6C33" w:rsidRPr="00225B17">
        <w:rPr>
          <w:sz w:val="22"/>
        </w:rPr>
        <w:t>8</w:t>
      </w:r>
    </w:p>
    <w:p w:rsidR="00266CA9" w:rsidRPr="00225B17" w:rsidRDefault="00266CA9" w:rsidP="00963EE1">
      <w:pPr>
        <w:rPr>
          <w:sz w:val="22"/>
        </w:rPr>
      </w:pPr>
    </w:p>
    <w:p w:rsidR="00266CA9" w:rsidRPr="00225B17" w:rsidRDefault="00266CA9" w:rsidP="00963EE1">
      <w:pPr>
        <w:rPr>
          <w:sz w:val="22"/>
        </w:rPr>
      </w:pPr>
    </w:p>
    <w:p w:rsidR="00266CA9" w:rsidRPr="00225B17" w:rsidRDefault="00266CA9" w:rsidP="00963EE1">
      <w:pPr>
        <w:pStyle w:val="Heading1"/>
        <w:tabs>
          <w:tab w:val="left" w:pos="540"/>
        </w:tabs>
        <w:spacing w:before="0" w:after="0"/>
        <w:rPr>
          <w:rFonts w:ascii="Times New Roman" w:hAnsi="Times New Roman" w:cs="Times New Roman"/>
          <w:sz w:val="22"/>
        </w:rPr>
      </w:pPr>
      <w:r w:rsidRPr="00225B17">
        <w:rPr>
          <w:rFonts w:ascii="Times New Roman" w:hAnsi="Times New Roman" w:cs="Times New Roman"/>
          <w:sz w:val="22"/>
        </w:rPr>
        <w:t>10.</w:t>
      </w:r>
      <w:r w:rsidRPr="00225B17">
        <w:rPr>
          <w:rFonts w:ascii="Times New Roman" w:hAnsi="Times New Roman" w:cs="Times New Roman"/>
          <w:sz w:val="22"/>
        </w:rPr>
        <w:tab/>
        <w:t>DATA DI REV</w:t>
      </w:r>
      <w:smartTag w:uri="urn:schemas-microsoft-com:office:smarttags" w:element="PersonName">
        <w:r w:rsidRPr="00225B17">
          <w:rPr>
            <w:rFonts w:ascii="Times New Roman" w:hAnsi="Times New Roman" w:cs="Times New Roman"/>
            <w:sz w:val="22"/>
          </w:rPr>
          <w:t>I</w:t>
        </w:r>
        <w:smartTag w:uri="urn:schemas-microsoft-com:office:smarttags" w:element="PersonName">
          <w:r w:rsidRPr="00225B17">
            <w:rPr>
              <w:rFonts w:ascii="Times New Roman" w:hAnsi="Times New Roman" w:cs="Times New Roman"/>
              <w:sz w:val="22"/>
            </w:rPr>
            <w:t>S</w:t>
          </w:r>
        </w:smartTag>
      </w:smartTag>
      <w:r w:rsidRPr="00225B17">
        <w:rPr>
          <w:rFonts w:ascii="Times New Roman" w:hAnsi="Times New Roman" w:cs="Times New Roman"/>
          <w:sz w:val="22"/>
        </w:rPr>
        <w:t>I</w:t>
      </w:r>
      <w:r w:rsidRPr="00225B17">
        <w:rPr>
          <w:rFonts w:ascii="Times New Roman" w:hAnsi="Times New Roman" w:cs="Times New Roman"/>
          <w:sz w:val="22"/>
        </w:rPr>
        <w:t xml:space="preserve">ONE </w:t>
      </w:r>
      <w:smartTag w:uri="urn:schemas-microsoft-com:office:smarttags" w:element="PersonName">
        <w:r w:rsidRPr="00225B17">
          <w:rPr>
            <w:rFonts w:ascii="Times New Roman" w:hAnsi="Times New Roman" w:cs="Times New Roman"/>
            <w:sz w:val="22"/>
          </w:rPr>
          <w:t>D</w:t>
        </w:r>
        <w:smartTag w:uri="urn:schemas-microsoft-com:office:smarttags" w:element="PersonName">
          <w:r w:rsidRPr="00225B17">
            <w:rPr>
              <w:rFonts w:ascii="Times New Roman" w:hAnsi="Times New Roman" w:cs="Times New Roman"/>
              <w:sz w:val="22"/>
            </w:rPr>
            <w:t>E</w:t>
          </w:r>
        </w:smartTag>
      </w:smartTag>
      <w:r w:rsidRPr="00225B17">
        <w:rPr>
          <w:rFonts w:ascii="Times New Roman" w:hAnsi="Times New Roman" w:cs="Times New Roman"/>
          <w:sz w:val="22"/>
        </w:rPr>
        <w:t>L</w:t>
      </w:r>
      <w:r w:rsidRPr="00225B17">
        <w:rPr>
          <w:rFonts w:ascii="Times New Roman" w:hAnsi="Times New Roman" w:cs="Times New Roman"/>
          <w:sz w:val="22"/>
        </w:rPr>
        <w:t xml:space="preserve"> T</w:t>
      </w:r>
      <w:smartTag w:uri="urn:schemas-microsoft-com:office:smarttags" w:element="PersonName">
        <w:r w:rsidRPr="00225B17">
          <w:rPr>
            <w:rFonts w:ascii="Times New Roman" w:hAnsi="Times New Roman" w:cs="Times New Roman"/>
            <w:sz w:val="22"/>
          </w:rPr>
          <w:t>ES</w:t>
        </w:r>
      </w:smartTag>
      <w:r w:rsidRPr="00225B17">
        <w:rPr>
          <w:rFonts w:ascii="Times New Roman" w:hAnsi="Times New Roman" w:cs="Times New Roman"/>
          <w:sz w:val="22"/>
        </w:rPr>
        <w:t xml:space="preserve">TO </w:t>
      </w:r>
    </w:p>
    <w:p w:rsidR="00E840A5" w:rsidRDefault="00E840A5" w:rsidP="00963EE1">
      <w:pPr>
        <w:rPr>
          <w:sz w:val="22"/>
        </w:rPr>
      </w:pPr>
    </w:p>
    <w:p w:rsidR="00266CA9" w:rsidRPr="00225B17" w:rsidRDefault="00E840A5" w:rsidP="00963EE1">
      <w:pPr>
        <w:rPr>
          <w:sz w:val="22"/>
        </w:rPr>
      </w:pPr>
      <w:r>
        <w:rPr>
          <w:sz w:val="22"/>
        </w:rPr>
        <w:t>GG mese AAA</w:t>
      </w:r>
      <w:r w:rsidR="00040D95">
        <w:rPr>
          <w:sz w:val="22"/>
        </w:rPr>
        <w:t>A</w:t>
      </w:r>
    </w:p>
    <w:p w:rsidR="00E840A5" w:rsidRDefault="00E840A5" w:rsidP="00963EE1">
      <w:pPr>
        <w:rPr>
          <w:bCs/>
          <w:sz w:val="22"/>
        </w:rPr>
      </w:pPr>
    </w:p>
    <w:p w:rsidR="00266CA9" w:rsidRPr="00225B17" w:rsidRDefault="00266CA9" w:rsidP="00963EE1">
      <w:pPr>
        <w:rPr>
          <w:sz w:val="22"/>
        </w:rPr>
      </w:pPr>
      <w:r w:rsidRPr="00225B17">
        <w:rPr>
          <w:bCs/>
          <w:sz w:val="22"/>
        </w:rPr>
        <w:t>Informazioni più dettagliate su questo medicinale sono disponibili sul sito web dell’Agenzia Europea dei Medicinali</w:t>
      </w:r>
      <w:r w:rsidRPr="00225B17">
        <w:rPr>
          <w:b/>
          <w:sz w:val="22"/>
        </w:rPr>
        <w:t xml:space="preserve">: </w:t>
      </w:r>
      <w:r w:rsidR="0085508B">
        <w:rPr>
          <w:bCs/>
          <w:sz w:val="22"/>
        </w:rPr>
        <w:t>http://www.ema.europa.eu/</w:t>
      </w:r>
    </w:p>
    <w:p w:rsidR="00A72F6A" w:rsidRPr="00225B17" w:rsidRDefault="00266CA9" w:rsidP="005A3425">
      <w:pPr>
        <w:tabs>
          <w:tab w:val="left" w:pos="540"/>
        </w:tabs>
        <w:rPr>
          <w:sz w:val="22"/>
        </w:rPr>
      </w:pPr>
      <w:r w:rsidRPr="00225B17">
        <w:rPr>
          <w:b/>
          <w:sz w:val="22"/>
          <w:szCs w:val="22"/>
        </w:rPr>
        <w:br w:type="page"/>
      </w: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suppressAutoHyphens/>
        <w:jc w:val="center"/>
        <w:rPr>
          <w:sz w:val="22"/>
        </w:rPr>
      </w:pPr>
    </w:p>
    <w:p w:rsidR="00A72F6A" w:rsidRPr="00225B17" w:rsidRDefault="00A72F6A" w:rsidP="00963EE1">
      <w:pPr>
        <w:tabs>
          <w:tab w:val="left" w:pos="-720"/>
        </w:tabs>
        <w:suppressAutoHyphens/>
        <w:jc w:val="center"/>
        <w:rPr>
          <w:b/>
          <w:sz w:val="22"/>
        </w:rPr>
      </w:pPr>
      <w:r w:rsidRPr="00225B17">
        <w:rPr>
          <w:b/>
          <w:sz w:val="22"/>
        </w:rPr>
        <w:t>ALLEGATO II</w:t>
      </w:r>
    </w:p>
    <w:p w:rsidR="00A72F6A" w:rsidRPr="00225B17" w:rsidRDefault="00A72F6A" w:rsidP="00963EE1">
      <w:pPr>
        <w:tabs>
          <w:tab w:val="left" w:pos="-720"/>
        </w:tabs>
        <w:suppressAutoHyphens/>
        <w:jc w:val="center"/>
        <w:rPr>
          <w:b/>
          <w:sz w:val="22"/>
        </w:rPr>
      </w:pPr>
    </w:p>
    <w:p w:rsidR="00A72F6A" w:rsidRPr="00225B17" w:rsidRDefault="00A72F6A" w:rsidP="00963EE1">
      <w:pPr>
        <w:pStyle w:val="BlockText"/>
        <w:tabs>
          <w:tab w:val="clear" w:pos="-720"/>
          <w:tab w:val="left" w:pos="1620"/>
        </w:tabs>
      </w:pPr>
      <w:r w:rsidRPr="00225B17">
        <w:t>A.</w:t>
      </w:r>
      <w:r w:rsidRPr="00225B17">
        <w:tab/>
      </w:r>
      <w:r w:rsidR="003C4426">
        <w:t>P</w:t>
      </w:r>
      <w:smartTag w:uri="urn:schemas-microsoft-com:office:smarttags" w:element="PersonName">
        <w:r w:rsidR="003C4426">
          <w:t>RO</w:t>
        </w:r>
      </w:smartTag>
      <w:r w:rsidR="003C4426">
        <w:t>DUTTORI</w:t>
      </w:r>
      <w:r w:rsidRPr="00225B17">
        <w:t xml:space="preserve"> R</w:t>
      </w:r>
      <w:smartTag w:uri="urn:schemas-microsoft-com:office:smarttags" w:element="PersonName">
        <w:r w:rsidRPr="00225B17">
          <w:t>ES</w:t>
        </w:r>
      </w:smartTag>
      <w:r w:rsidRPr="00225B17">
        <w:t xml:space="preserve">PONSABILI </w:t>
      </w:r>
      <w:smartTag w:uri="urn:schemas-microsoft-com:office:smarttags" w:element="PersonName">
        <w:r w:rsidRPr="00225B17">
          <w:t>D</w:t>
        </w:r>
        <w:smartTag w:uri="urn:schemas-microsoft-com:office:smarttags" w:element="PersonName">
          <w:r w:rsidRPr="00225B17">
            <w:t>E</w:t>
          </w:r>
        </w:smartTag>
      </w:smartTag>
      <w:r w:rsidRPr="00225B17">
        <w:t>L</w:t>
      </w:r>
      <w:r w:rsidRPr="00225B17">
        <w:t xml:space="preserve"> RILASCIO DE</w:t>
      </w:r>
      <w:r w:rsidR="003C4426">
        <w:t>I</w:t>
      </w:r>
      <w:r w:rsidRPr="00225B17">
        <w:t xml:space="preserve"> LOTT</w:t>
      </w:r>
      <w:r w:rsidR="003C4426">
        <w:t>I</w:t>
      </w:r>
    </w:p>
    <w:p w:rsidR="00A72F6A" w:rsidRPr="00225B17" w:rsidRDefault="00A72F6A" w:rsidP="00963EE1">
      <w:pPr>
        <w:tabs>
          <w:tab w:val="left" w:pos="-720"/>
        </w:tabs>
        <w:suppressAutoHyphens/>
        <w:ind w:left="1701" w:hanging="567"/>
        <w:rPr>
          <w:b/>
          <w:sz w:val="22"/>
        </w:rPr>
      </w:pPr>
    </w:p>
    <w:p w:rsidR="00A72F6A" w:rsidRDefault="00A72F6A" w:rsidP="00963EE1">
      <w:pPr>
        <w:pStyle w:val="BlockText"/>
        <w:tabs>
          <w:tab w:val="clear" w:pos="-720"/>
          <w:tab w:val="left" w:pos="1620"/>
        </w:tabs>
      </w:pPr>
      <w:r w:rsidRPr="00225B17">
        <w:t>B.</w:t>
      </w:r>
      <w:r w:rsidRPr="00225B17">
        <w:tab/>
        <w:t xml:space="preserve">CONDIZIONI </w:t>
      </w:r>
      <w:r w:rsidR="003C4426">
        <w:t>O LIMITAZIONI DI FORNITURA E UTILIZZO</w:t>
      </w:r>
    </w:p>
    <w:p w:rsidR="003C4426" w:rsidRDefault="003C4426" w:rsidP="00963EE1">
      <w:pPr>
        <w:pStyle w:val="BlockText"/>
        <w:tabs>
          <w:tab w:val="clear" w:pos="-720"/>
          <w:tab w:val="left" w:pos="1620"/>
        </w:tabs>
      </w:pPr>
    </w:p>
    <w:p w:rsidR="003C4426" w:rsidRDefault="003C4426" w:rsidP="00963EE1">
      <w:pPr>
        <w:pStyle w:val="BlockText"/>
        <w:tabs>
          <w:tab w:val="clear" w:pos="-720"/>
          <w:tab w:val="left" w:pos="1620"/>
        </w:tabs>
      </w:pPr>
      <w:r>
        <w:t>C.</w:t>
      </w:r>
      <w:r>
        <w:tab/>
      </w:r>
      <w:r w:rsidR="00100295">
        <w:t>A</w:t>
      </w:r>
      <w:smartTag w:uri="urn:schemas-microsoft-com:office:smarttags" w:element="PersonName">
        <w:r w:rsidR="00100295">
          <w:t>LT</w:t>
        </w:r>
      </w:smartTag>
      <w:r w:rsidR="00100295">
        <w:t>RE CONDIZIONI E REQU</w:t>
      </w:r>
      <w:smartTag w:uri="urn:schemas-microsoft-com:office:smarttags" w:element="PersonName">
        <w:r w:rsidR="00100295">
          <w:t>I</w:t>
        </w:r>
        <w:smartTag w:uri="urn:schemas-microsoft-com:office:smarttags" w:element="PersonName">
          <w:r w:rsidR="00100295">
            <w:t>S</w:t>
          </w:r>
        </w:smartTag>
      </w:smartTag>
      <w:r w:rsidR="00100295">
        <w:t>I</w:t>
      </w:r>
      <w:r w:rsidR="00100295">
        <w:t xml:space="preserve">TI </w:t>
      </w:r>
      <w:smartTag w:uri="urn:schemas-microsoft-com:office:smarttags" w:element="PersonName">
        <w:r w:rsidR="00100295">
          <w:t>D</w:t>
        </w:r>
        <w:smartTag w:uri="urn:schemas-microsoft-com:office:smarttags" w:element="PersonName">
          <w:r w:rsidR="00100295">
            <w:t>E</w:t>
          </w:r>
        </w:smartTag>
      </w:smartTag>
      <w:r w:rsidR="00100295">
        <w:t>L</w:t>
      </w:r>
      <w:r w:rsidR="00100295">
        <w:t>L’AUTORIZZAZIONE ALL’IMM</w:t>
      </w:r>
      <w:smartTag w:uri="urn:schemas-microsoft-com:office:smarttags" w:element="PersonName">
        <w:r w:rsidR="00100295">
          <w:t>IS</w:t>
        </w:r>
      </w:smartTag>
      <w:smartTag w:uri="urn:schemas-microsoft-com:office:smarttags" w:element="PersonName">
        <w:r w:rsidR="00100295">
          <w:t>SI</w:t>
        </w:r>
      </w:smartTag>
      <w:r w:rsidR="00100295">
        <w:t>ONE IN COMMERCIO</w:t>
      </w:r>
    </w:p>
    <w:p w:rsidR="00100295" w:rsidRDefault="00100295" w:rsidP="00963EE1">
      <w:pPr>
        <w:pStyle w:val="BlockText"/>
        <w:tabs>
          <w:tab w:val="clear" w:pos="-720"/>
          <w:tab w:val="left" w:pos="1620"/>
        </w:tabs>
      </w:pPr>
    </w:p>
    <w:p w:rsidR="00100295" w:rsidRDefault="00100295" w:rsidP="00963EE1">
      <w:pPr>
        <w:pStyle w:val="BlockText"/>
        <w:tabs>
          <w:tab w:val="clear" w:pos="-720"/>
          <w:tab w:val="left" w:pos="1620"/>
        </w:tabs>
      </w:pPr>
      <w:r>
        <w:t xml:space="preserve">D. </w:t>
      </w:r>
      <w:r>
        <w:tab/>
        <w:t xml:space="preserve">CONDIZIONI O LIMITAZIONI PER QUANTO RIGUARDA L’USO </w:t>
      </w:r>
      <w:smartTag w:uri="urn:schemas-microsoft-com:office:smarttags" w:element="PersonName">
        <w:r>
          <w:t>SI</w:t>
        </w:r>
      </w:smartTag>
      <w:r>
        <w:t>CU</w:t>
      </w:r>
      <w:smartTag w:uri="urn:schemas-microsoft-com:office:smarttags" w:element="PersonName">
        <w:r>
          <w:t>RO</w:t>
        </w:r>
      </w:smartTag>
      <w:r>
        <w:t xml:space="preserve"> ED EF</w:t>
      </w:r>
      <w:smartTag w:uri="urn:schemas-microsoft-com:office:smarttags" w:element="PersonName">
        <w:r>
          <w:t>FI</w:t>
        </w:r>
      </w:smartTag>
      <w:r>
        <w:t xml:space="preserve">CACE </w:t>
      </w:r>
      <w:smartTag w:uri="urn:schemas-microsoft-com:office:smarttags" w:element="PersonName">
        <w:r>
          <w:t>D</w:t>
        </w:r>
        <w:smartTag w:uri="urn:schemas-microsoft-com:office:smarttags" w:element="PersonName">
          <w:r>
            <w:t>E</w:t>
          </w:r>
        </w:smartTag>
      </w:smartTag>
      <w:r>
        <w:t>L</w:t>
      </w:r>
      <w:r>
        <w:t xml:space="preserve"> MEDICINALE</w:t>
      </w:r>
    </w:p>
    <w:p w:rsidR="00100295" w:rsidRDefault="00100295" w:rsidP="00963EE1">
      <w:pPr>
        <w:pStyle w:val="BlockText"/>
        <w:tabs>
          <w:tab w:val="clear" w:pos="-720"/>
          <w:tab w:val="left" w:pos="1620"/>
        </w:tabs>
      </w:pPr>
    </w:p>
    <w:p w:rsidR="00100295" w:rsidRPr="00225B17" w:rsidRDefault="00100295" w:rsidP="00BC12D2">
      <w:pPr>
        <w:pStyle w:val="BlockText"/>
        <w:tabs>
          <w:tab w:val="clear" w:pos="-720"/>
          <w:tab w:val="left" w:pos="1620"/>
        </w:tabs>
        <w:ind w:left="0" w:firstLine="0"/>
      </w:pPr>
    </w:p>
    <w:p w:rsidR="00A72F6A" w:rsidRPr="00225B17" w:rsidRDefault="00A72F6A" w:rsidP="00963EE1">
      <w:pPr>
        <w:rPr>
          <w:color w:val="000000"/>
          <w:sz w:val="22"/>
          <w:szCs w:val="20"/>
        </w:rPr>
      </w:pPr>
    </w:p>
    <w:p w:rsidR="00A72F6A" w:rsidRPr="00225B17" w:rsidRDefault="00A72F6A" w:rsidP="00006DAE">
      <w:pPr>
        <w:pStyle w:val="EMEA2"/>
      </w:pPr>
      <w:r w:rsidRPr="00225B17">
        <w:br w:type="page"/>
      </w:r>
      <w:r w:rsidR="00100295">
        <w:t>P</w:t>
      </w:r>
      <w:smartTag w:uri="urn:schemas-microsoft-com:office:smarttags" w:element="PersonName">
        <w:r w:rsidR="00100295">
          <w:t>RO</w:t>
        </w:r>
      </w:smartTag>
      <w:r w:rsidR="00100295">
        <w:t>DUTTORI</w:t>
      </w:r>
      <w:r w:rsidRPr="00225B17">
        <w:t xml:space="preserve"> R</w:t>
      </w:r>
      <w:smartTag w:uri="urn:schemas-microsoft-com:office:smarttags" w:element="PersonName">
        <w:r w:rsidRPr="00225B17">
          <w:t>ES</w:t>
        </w:r>
      </w:smartTag>
      <w:r w:rsidRPr="00225B17">
        <w:t xml:space="preserve">PONSABILI </w:t>
      </w:r>
      <w:smartTag w:uri="urn:schemas-microsoft-com:office:smarttags" w:element="PersonName">
        <w:r w:rsidRPr="00225B17">
          <w:t>D</w:t>
        </w:r>
        <w:smartTag w:uri="urn:schemas-microsoft-com:office:smarttags" w:element="PersonName">
          <w:r w:rsidRPr="00225B17">
            <w:t>E</w:t>
          </w:r>
        </w:smartTag>
      </w:smartTag>
      <w:r w:rsidRPr="00225B17">
        <w:t>L</w:t>
      </w:r>
      <w:r w:rsidRPr="00225B17">
        <w:t xml:space="preserve"> RILASCIO DE</w:t>
      </w:r>
      <w:r w:rsidR="00100295">
        <w:t>I</w:t>
      </w:r>
      <w:r w:rsidRPr="00225B17">
        <w:t xml:space="preserve"> LOTT</w:t>
      </w:r>
      <w:r w:rsidR="00100295">
        <w:t>I</w:t>
      </w:r>
    </w:p>
    <w:p w:rsidR="00A72F6A" w:rsidRPr="00225B17" w:rsidRDefault="00A72F6A" w:rsidP="00963EE1">
      <w:pPr>
        <w:autoSpaceDE w:val="0"/>
        <w:autoSpaceDN w:val="0"/>
        <w:adjustRightInd w:val="0"/>
        <w:ind w:left="360"/>
        <w:rPr>
          <w:b/>
          <w:bCs/>
          <w:color w:val="000000"/>
          <w:sz w:val="22"/>
          <w:szCs w:val="20"/>
        </w:rPr>
      </w:pPr>
    </w:p>
    <w:p w:rsidR="00A72F6A" w:rsidRPr="00225B17" w:rsidRDefault="00A72F6A" w:rsidP="00963EE1">
      <w:pPr>
        <w:pStyle w:val="Heading7"/>
      </w:pPr>
      <w:r w:rsidRPr="00225B17">
        <w:t>Nome ed indirizzo dei produttori responsabili del rilascio del lotto</w:t>
      </w:r>
    </w:p>
    <w:p w:rsidR="00A72F6A" w:rsidRPr="00225B17" w:rsidRDefault="00A72F6A" w:rsidP="00963EE1">
      <w:pPr>
        <w:pStyle w:val="EndnoteText"/>
        <w:widowControl/>
        <w:numPr>
          <w:ilvl w:val="12"/>
          <w:numId w:val="0"/>
        </w:numPr>
        <w:tabs>
          <w:tab w:val="clear" w:pos="567"/>
        </w:tabs>
        <w:suppressAutoHyphens/>
        <w:rPr>
          <w:rFonts w:ascii="Times New Roman" w:hAnsi="Times New Roman"/>
          <w:szCs w:val="24"/>
        </w:rPr>
      </w:pPr>
    </w:p>
    <w:p w:rsidR="00B70C09" w:rsidRPr="00225B17" w:rsidRDefault="00B70C09" w:rsidP="00BC12D2">
      <w:pPr>
        <w:pStyle w:val="EndnoteText"/>
        <w:widowControl/>
        <w:numPr>
          <w:ilvl w:val="0"/>
          <w:numId w:val="19"/>
        </w:numPr>
        <w:tabs>
          <w:tab w:val="clear" w:pos="567"/>
        </w:tabs>
        <w:suppressAutoHyphens/>
        <w:rPr>
          <w:rFonts w:ascii="Times New Roman" w:hAnsi="Times New Roman"/>
          <w:szCs w:val="24"/>
        </w:rPr>
      </w:pPr>
      <w:r w:rsidRPr="00225B17">
        <w:rPr>
          <w:rFonts w:ascii="Times New Roman" w:hAnsi="Times New Roman"/>
          <w:szCs w:val="24"/>
        </w:rPr>
        <w:t>Plavix 75 mg compresse rivestite con film</w:t>
      </w:r>
    </w:p>
    <w:p w:rsidR="00B70C09" w:rsidRPr="00225B17" w:rsidRDefault="00B70C09" w:rsidP="00963EE1">
      <w:pPr>
        <w:pStyle w:val="EndnoteText"/>
        <w:widowControl/>
        <w:numPr>
          <w:ilvl w:val="12"/>
          <w:numId w:val="0"/>
        </w:numPr>
        <w:tabs>
          <w:tab w:val="clear" w:pos="567"/>
        </w:tabs>
        <w:suppressAutoHyphens/>
        <w:rPr>
          <w:rFonts w:ascii="Times New Roman" w:hAnsi="Times New Roman"/>
          <w:szCs w:val="24"/>
        </w:rPr>
      </w:pPr>
    </w:p>
    <w:p w:rsidR="00A72F6A" w:rsidRPr="00225B17" w:rsidRDefault="00A72F6A" w:rsidP="00963EE1">
      <w:pPr>
        <w:tabs>
          <w:tab w:val="left" w:pos="720"/>
        </w:tabs>
        <w:jc w:val="both"/>
        <w:rPr>
          <w:sz w:val="22"/>
          <w:lang w:val="fr-FR"/>
        </w:rPr>
      </w:pPr>
      <w:r w:rsidRPr="00225B17">
        <w:rPr>
          <w:sz w:val="22"/>
          <w:lang w:val="fr-FR"/>
        </w:rPr>
        <w:t>Sanofi Winthrop Industrie</w:t>
      </w:r>
    </w:p>
    <w:p w:rsidR="00A72F6A" w:rsidRPr="00225B17" w:rsidRDefault="00A72F6A" w:rsidP="00963EE1">
      <w:pPr>
        <w:tabs>
          <w:tab w:val="left" w:pos="720"/>
        </w:tabs>
        <w:jc w:val="both"/>
        <w:rPr>
          <w:sz w:val="22"/>
          <w:lang w:val="fr-FR"/>
        </w:rPr>
      </w:pPr>
      <w:r w:rsidRPr="00225B17">
        <w:rPr>
          <w:sz w:val="22"/>
          <w:lang w:val="fr-FR"/>
        </w:rPr>
        <w:t xml:space="preserve">1, Rue de </w:t>
      </w:r>
      <w:smartTag w:uri="urn:schemas-microsoft-com:office:smarttags" w:element="PersonName">
        <w:smartTagPr>
          <w:attr w:name="ProductID" w:val="la Vierge"/>
        </w:smartTagPr>
        <w:r w:rsidRPr="00225B17">
          <w:rPr>
            <w:sz w:val="22"/>
            <w:lang w:val="fr-FR"/>
          </w:rPr>
          <w:t>la Vierge</w:t>
        </w:r>
      </w:smartTag>
      <w:r w:rsidRPr="00225B17">
        <w:rPr>
          <w:sz w:val="22"/>
          <w:lang w:val="fr-FR"/>
        </w:rPr>
        <w:t xml:space="preserve"> </w:t>
      </w:r>
    </w:p>
    <w:p w:rsidR="00A72F6A" w:rsidRPr="00225B17" w:rsidRDefault="00A72F6A" w:rsidP="00963EE1">
      <w:pPr>
        <w:tabs>
          <w:tab w:val="left" w:pos="720"/>
        </w:tabs>
        <w:jc w:val="both"/>
        <w:rPr>
          <w:noProof/>
          <w:sz w:val="22"/>
          <w:lang w:val="fr-FR"/>
        </w:rPr>
      </w:pPr>
      <w:r w:rsidRPr="00225B17">
        <w:rPr>
          <w:noProof/>
          <w:sz w:val="22"/>
          <w:lang w:val="fr-FR"/>
        </w:rPr>
        <w:t>Ambarès &amp; Lagrave</w:t>
      </w:r>
    </w:p>
    <w:p w:rsidR="00A72F6A" w:rsidRPr="00225B17" w:rsidRDefault="00A72F6A" w:rsidP="00963EE1">
      <w:pPr>
        <w:tabs>
          <w:tab w:val="left" w:pos="720"/>
        </w:tabs>
        <w:jc w:val="both"/>
        <w:rPr>
          <w:sz w:val="22"/>
          <w:lang w:val="fr-FR"/>
        </w:rPr>
      </w:pPr>
      <w:r w:rsidRPr="00225B17">
        <w:rPr>
          <w:noProof/>
          <w:sz w:val="22"/>
          <w:lang w:val="fr-FR"/>
        </w:rPr>
        <w:t>F-</w:t>
      </w:r>
      <w:r w:rsidRPr="00225B17">
        <w:rPr>
          <w:color w:val="000000"/>
          <w:sz w:val="22"/>
          <w:szCs w:val="20"/>
          <w:lang w:val="fr-FR"/>
        </w:rPr>
        <w:t>33565 Carbon Blanc cedex</w:t>
      </w:r>
    </w:p>
    <w:p w:rsidR="00A72F6A" w:rsidRPr="00225B17" w:rsidRDefault="00A72F6A" w:rsidP="00963EE1">
      <w:pPr>
        <w:numPr>
          <w:ilvl w:val="12"/>
          <w:numId w:val="0"/>
        </w:numPr>
        <w:rPr>
          <w:sz w:val="22"/>
          <w:lang w:val="fr-FR"/>
        </w:rPr>
      </w:pPr>
      <w:r w:rsidRPr="00225B17">
        <w:rPr>
          <w:sz w:val="22"/>
          <w:lang w:val="fr-FR"/>
        </w:rPr>
        <w:t>Francia</w:t>
      </w:r>
    </w:p>
    <w:p w:rsidR="00A72F6A" w:rsidRPr="00225B17" w:rsidRDefault="00A72F6A" w:rsidP="00963EE1">
      <w:pPr>
        <w:numPr>
          <w:ilvl w:val="12"/>
          <w:numId w:val="0"/>
        </w:numPr>
        <w:rPr>
          <w:sz w:val="22"/>
          <w:lang w:val="fr-FR"/>
        </w:rPr>
      </w:pPr>
    </w:p>
    <w:p w:rsidR="00AB300F" w:rsidRDefault="00922276" w:rsidP="00963EE1">
      <w:pPr>
        <w:numPr>
          <w:ilvl w:val="12"/>
          <w:numId w:val="0"/>
        </w:numPr>
        <w:rPr>
          <w:sz w:val="22"/>
          <w:szCs w:val="22"/>
          <w:lang w:val="fr-FR"/>
        </w:rPr>
      </w:pPr>
      <w:r>
        <w:rPr>
          <w:sz w:val="22"/>
          <w:szCs w:val="22"/>
          <w:lang w:val="fr-FR"/>
        </w:rPr>
        <w:t>Delpharm Dijon</w:t>
      </w:r>
    </w:p>
    <w:p w:rsidR="00A72F6A" w:rsidRPr="00225B17" w:rsidRDefault="00A72F6A" w:rsidP="00963EE1">
      <w:pPr>
        <w:numPr>
          <w:ilvl w:val="12"/>
          <w:numId w:val="0"/>
        </w:numPr>
        <w:rPr>
          <w:sz w:val="22"/>
          <w:lang w:val="fr-FR"/>
        </w:rPr>
      </w:pPr>
      <w:r w:rsidRPr="00225B17">
        <w:rPr>
          <w:sz w:val="22"/>
          <w:lang w:val="fr-FR"/>
        </w:rPr>
        <w:t>6, Boulevard de l’Europe</w:t>
      </w:r>
    </w:p>
    <w:p w:rsidR="00A72F6A" w:rsidRPr="00703788" w:rsidRDefault="00A72F6A" w:rsidP="00963EE1">
      <w:pPr>
        <w:numPr>
          <w:ilvl w:val="12"/>
          <w:numId w:val="0"/>
        </w:numPr>
        <w:rPr>
          <w:sz w:val="22"/>
          <w:lang w:val="en-US"/>
        </w:rPr>
      </w:pPr>
      <w:r w:rsidRPr="00703788">
        <w:rPr>
          <w:sz w:val="22"/>
          <w:lang w:val="en-US"/>
        </w:rPr>
        <w:t>F-21800 Qu</w:t>
      </w:r>
      <w:r w:rsidRPr="00703788">
        <w:rPr>
          <w:noProof/>
          <w:sz w:val="22"/>
          <w:lang w:val="en-US"/>
        </w:rPr>
        <w:t xml:space="preserve">étigny </w:t>
      </w:r>
    </w:p>
    <w:p w:rsidR="00A72F6A" w:rsidRPr="0005366F" w:rsidRDefault="00A72F6A" w:rsidP="00963EE1">
      <w:pPr>
        <w:numPr>
          <w:ilvl w:val="12"/>
          <w:numId w:val="0"/>
        </w:numPr>
        <w:rPr>
          <w:sz w:val="22"/>
        </w:rPr>
      </w:pPr>
      <w:r w:rsidRPr="0005366F">
        <w:rPr>
          <w:sz w:val="22"/>
        </w:rPr>
        <w:t>Francia</w:t>
      </w:r>
    </w:p>
    <w:p w:rsidR="00A72F6A" w:rsidRPr="0005366F" w:rsidRDefault="00A72F6A" w:rsidP="00963EE1">
      <w:pPr>
        <w:numPr>
          <w:ilvl w:val="12"/>
          <w:numId w:val="0"/>
        </w:numPr>
        <w:rPr>
          <w:sz w:val="22"/>
        </w:rPr>
      </w:pPr>
    </w:p>
    <w:p w:rsidR="00A72F6A" w:rsidRDefault="00A72F6A" w:rsidP="00963EE1">
      <w:pPr>
        <w:numPr>
          <w:ilvl w:val="12"/>
          <w:numId w:val="0"/>
        </w:numPr>
        <w:suppressAutoHyphens/>
        <w:rPr>
          <w:sz w:val="22"/>
        </w:rPr>
      </w:pPr>
    </w:p>
    <w:p w:rsidR="0031730A" w:rsidRPr="00DF06C1" w:rsidRDefault="0031730A" w:rsidP="0031730A">
      <w:pPr>
        <w:numPr>
          <w:ilvl w:val="12"/>
          <w:numId w:val="0"/>
        </w:numPr>
        <w:suppressAutoHyphens/>
        <w:rPr>
          <w:sz w:val="22"/>
        </w:rPr>
      </w:pPr>
      <w:r w:rsidRPr="00DF06C1">
        <w:rPr>
          <w:sz w:val="22"/>
        </w:rPr>
        <w:t>Sanofi S.</w:t>
      </w:r>
      <w:r w:rsidR="00146DC7">
        <w:rPr>
          <w:sz w:val="22"/>
        </w:rPr>
        <w:t>r.l.</w:t>
      </w:r>
    </w:p>
    <w:p w:rsidR="0031730A" w:rsidRPr="00DF06C1" w:rsidRDefault="0031730A" w:rsidP="0031730A">
      <w:pPr>
        <w:numPr>
          <w:ilvl w:val="12"/>
          <w:numId w:val="0"/>
        </w:numPr>
        <w:suppressAutoHyphens/>
        <w:rPr>
          <w:sz w:val="22"/>
        </w:rPr>
      </w:pPr>
      <w:r w:rsidRPr="00DF06C1">
        <w:rPr>
          <w:sz w:val="22"/>
        </w:rPr>
        <w:t>Strada Statale 17, Km 22</w:t>
      </w:r>
    </w:p>
    <w:p w:rsidR="00322764" w:rsidRPr="0005366F" w:rsidRDefault="0031730A" w:rsidP="0031730A">
      <w:pPr>
        <w:numPr>
          <w:ilvl w:val="12"/>
          <w:numId w:val="0"/>
        </w:numPr>
        <w:suppressAutoHyphens/>
        <w:rPr>
          <w:sz w:val="22"/>
        </w:rPr>
      </w:pPr>
      <w:r w:rsidRPr="0005366F">
        <w:rPr>
          <w:sz w:val="22"/>
        </w:rPr>
        <w:t xml:space="preserve">67019 Scoppito (AQ) </w:t>
      </w:r>
    </w:p>
    <w:p w:rsidR="0031730A" w:rsidRDefault="0031730A" w:rsidP="0031730A">
      <w:pPr>
        <w:numPr>
          <w:ilvl w:val="12"/>
          <w:numId w:val="0"/>
        </w:numPr>
        <w:suppressAutoHyphens/>
        <w:rPr>
          <w:sz w:val="22"/>
          <w:lang w:val="en-US"/>
        </w:rPr>
      </w:pPr>
      <w:r w:rsidRPr="0031730A">
        <w:rPr>
          <w:sz w:val="22"/>
          <w:lang w:val="en-US"/>
        </w:rPr>
        <w:t>Ital</w:t>
      </w:r>
      <w:r>
        <w:rPr>
          <w:sz w:val="22"/>
          <w:lang w:val="en-US"/>
        </w:rPr>
        <w:t>ia</w:t>
      </w:r>
    </w:p>
    <w:p w:rsidR="008B5E98" w:rsidRDefault="008B5E98" w:rsidP="0031730A">
      <w:pPr>
        <w:numPr>
          <w:ilvl w:val="12"/>
          <w:numId w:val="0"/>
        </w:numPr>
        <w:suppressAutoHyphens/>
        <w:rPr>
          <w:sz w:val="22"/>
          <w:lang w:val="en-US"/>
        </w:rPr>
      </w:pPr>
    </w:p>
    <w:p w:rsidR="008B5E98" w:rsidRPr="00383E95" w:rsidRDefault="008B5E98" w:rsidP="008B5E98">
      <w:pPr>
        <w:numPr>
          <w:ilvl w:val="12"/>
          <w:numId w:val="0"/>
        </w:numPr>
        <w:suppressAutoHyphens/>
        <w:rPr>
          <w:sz w:val="22"/>
        </w:rPr>
      </w:pPr>
      <w:r w:rsidRPr="00383E95">
        <w:rPr>
          <w:sz w:val="22"/>
        </w:rPr>
        <w:t>Sanofi Winthrop Industrie</w:t>
      </w:r>
    </w:p>
    <w:p w:rsidR="008B5E98" w:rsidRPr="00383E95" w:rsidRDefault="008B5E98" w:rsidP="008B5E98">
      <w:pPr>
        <w:numPr>
          <w:ilvl w:val="12"/>
          <w:numId w:val="0"/>
        </w:numPr>
        <w:suppressAutoHyphens/>
        <w:rPr>
          <w:sz w:val="22"/>
        </w:rPr>
      </w:pPr>
      <w:r w:rsidRPr="00383E95">
        <w:rPr>
          <w:sz w:val="22"/>
        </w:rPr>
        <w:t>30-36 avenue Gustave Eiffel</w:t>
      </w:r>
    </w:p>
    <w:p w:rsidR="008B5E98" w:rsidRPr="000F357F" w:rsidRDefault="008B5E98" w:rsidP="008B5E98">
      <w:pPr>
        <w:numPr>
          <w:ilvl w:val="12"/>
          <w:numId w:val="0"/>
        </w:numPr>
        <w:suppressAutoHyphens/>
        <w:rPr>
          <w:sz w:val="22"/>
          <w:lang w:val="en-US"/>
        </w:rPr>
      </w:pPr>
      <w:r w:rsidRPr="000F357F">
        <w:rPr>
          <w:sz w:val="22"/>
          <w:lang w:val="en-US"/>
        </w:rPr>
        <w:t>37100 Tours</w:t>
      </w:r>
    </w:p>
    <w:p w:rsidR="0031730A" w:rsidRPr="00225B17" w:rsidRDefault="008B5E98" w:rsidP="00963EE1">
      <w:pPr>
        <w:numPr>
          <w:ilvl w:val="12"/>
          <w:numId w:val="0"/>
        </w:numPr>
        <w:suppressAutoHyphens/>
        <w:rPr>
          <w:sz w:val="22"/>
        </w:rPr>
      </w:pPr>
      <w:r w:rsidRPr="000F357F">
        <w:rPr>
          <w:sz w:val="22"/>
          <w:lang w:val="en-US"/>
        </w:rPr>
        <w:t>Franc</w:t>
      </w:r>
      <w:r>
        <w:rPr>
          <w:sz w:val="22"/>
          <w:lang w:val="en-US"/>
        </w:rPr>
        <w:t>ia</w:t>
      </w:r>
    </w:p>
    <w:p w:rsidR="00A72F6A" w:rsidRPr="00225B17" w:rsidRDefault="00A72F6A" w:rsidP="00963EE1">
      <w:pPr>
        <w:numPr>
          <w:ilvl w:val="12"/>
          <w:numId w:val="0"/>
        </w:numPr>
        <w:suppressAutoHyphens/>
        <w:rPr>
          <w:sz w:val="22"/>
        </w:rPr>
      </w:pPr>
    </w:p>
    <w:p w:rsidR="00B70C09" w:rsidRPr="00225B17" w:rsidRDefault="00B70C09" w:rsidP="00BC12D2">
      <w:pPr>
        <w:pStyle w:val="EndnoteText"/>
        <w:widowControl/>
        <w:numPr>
          <w:ilvl w:val="0"/>
          <w:numId w:val="19"/>
        </w:numPr>
        <w:tabs>
          <w:tab w:val="clear" w:pos="567"/>
        </w:tabs>
        <w:suppressAutoHyphens/>
        <w:rPr>
          <w:rFonts w:ascii="Times New Roman" w:hAnsi="Times New Roman"/>
          <w:szCs w:val="24"/>
        </w:rPr>
      </w:pPr>
      <w:r w:rsidRPr="00225B17">
        <w:rPr>
          <w:rFonts w:ascii="Times New Roman" w:hAnsi="Times New Roman"/>
          <w:szCs w:val="24"/>
        </w:rPr>
        <w:t>Plavix 300 mg compresse rivestite con film</w:t>
      </w:r>
    </w:p>
    <w:p w:rsidR="00B70C09" w:rsidRPr="00225B17" w:rsidRDefault="00B70C09" w:rsidP="00963EE1">
      <w:pPr>
        <w:pStyle w:val="EndnoteText"/>
        <w:widowControl/>
        <w:numPr>
          <w:ilvl w:val="12"/>
          <w:numId w:val="0"/>
        </w:numPr>
        <w:tabs>
          <w:tab w:val="clear" w:pos="567"/>
        </w:tabs>
        <w:suppressAutoHyphens/>
        <w:rPr>
          <w:rFonts w:ascii="Times New Roman" w:hAnsi="Times New Roman"/>
          <w:szCs w:val="24"/>
        </w:rPr>
      </w:pPr>
    </w:p>
    <w:p w:rsidR="00B70C09" w:rsidRPr="00225B17" w:rsidRDefault="00B70C09" w:rsidP="00963EE1">
      <w:pPr>
        <w:tabs>
          <w:tab w:val="left" w:pos="720"/>
        </w:tabs>
        <w:jc w:val="both"/>
        <w:rPr>
          <w:sz w:val="22"/>
          <w:lang w:val="fr-FR"/>
        </w:rPr>
      </w:pPr>
      <w:r w:rsidRPr="00225B17">
        <w:rPr>
          <w:sz w:val="22"/>
          <w:lang w:val="fr-FR"/>
        </w:rPr>
        <w:t>Sanofi Winthrop Industrie</w:t>
      </w:r>
    </w:p>
    <w:p w:rsidR="00B70C09" w:rsidRPr="00225B17" w:rsidRDefault="00B70C09" w:rsidP="00963EE1">
      <w:pPr>
        <w:tabs>
          <w:tab w:val="left" w:pos="720"/>
        </w:tabs>
        <w:jc w:val="both"/>
        <w:rPr>
          <w:sz w:val="22"/>
          <w:lang w:val="fr-FR"/>
        </w:rPr>
      </w:pPr>
      <w:r w:rsidRPr="00225B17">
        <w:rPr>
          <w:sz w:val="22"/>
          <w:lang w:val="fr-FR"/>
        </w:rPr>
        <w:t xml:space="preserve">1, Rue de </w:t>
      </w:r>
      <w:smartTag w:uri="urn:schemas-microsoft-com:office:smarttags" w:element="PersonName">
        <w:smartTagPr>
          <w:attr w:name="ProductID" w:val="la Vierge"/>
        </w:smartTagPr>
        <w:r w:rsidRPr="00225B17">
          <w:rPr>
            <w:sz w:val="22"/>
            <w:lang w:val="fr-FR"/>
          </w:rPr>
          <w:t>la Vierge</w:t>
        </w:r>
      </w:smartTag>
      <w:r w:rsidRPr="00225B17">
        <w:rPr>
          <w:sz w:val="22"/>
          <w:lang w:val="fr-FR"/>
        </w:rPr>
        <w:t xml:space="preserve"> </w:t>
      </w:r>
    </w:p>
    <w:p w:rsidR="00B70C09" w:rsidRPr="00225B17" w:rsidRDefault="00B70C09" w:rsidP="00963EE1">
      <w:pPr>
        <w:tabs>
          <w:tab w:val="left" w:pos="720"/>
        </w:tabs>
        <w:jc w:val="both"/>
        <w:rPr>
          <w:noProof/>
          <w:sz w:val="22"/>
          <w:lang w:val="fr-FR"/>
        </w:rPr>
      </w:pPr>
      <w:r w:rsidRPr="00225B17">
        <w:rPr>
          <w:noProof/>
          <w:sz w:val="22"/>
          <w:lang w:val="fr-FR"/>
        </w:rPr>
        <w:t>Ambarès &amp; Lagrave</w:t>
      </w:r>
    </w:p>
    <w:p w:rsidR="00B70C09" w:rsidRPr="00225B17" w:rsidRDefault="00B70C09" w:rsidP="00963EE1">
      <w:pPr>
        <w:tabs>
          <w:tab w:val="left" w:pos="720"/>
        </w:tabs>
        <w:jc w:val="both"/>
        <w:rPr>
          <w:sz w:val="22"/>
          <w:lang w:val="fr-FR"/>
        </w:rPr>
      </w:pPr>
      <w:r w:rsidRPr="00225B17">
        <w:rPr>
          <w:noProof/>
          <w:sz w:val="22"/>
          <w:lang w:val="fr-FR"/>
        </w:rPr>
        <w:t>F-</w:t>
      </w:r>
      <w:r w:rsidRPr="00225B17">
        <w:rPr>
          <w:color w:val="000000"/>
          <w:sz w:val="22"/>
          <w:szCs w:val="20"/>
          <w:lang w:val="fr-FR"/>
        </w:rPr>
        <w:t>33565 Carbon Blanc cedex</w:t>
      </w:r>
    </w:p>
    <w:p w:rsidR="00B70C09" w:rsidRPr="00225B17" w:rsidRDefault="00B70C09" w:rsidP="00963EE1">
      <w:pPr>
        <w:numPr>
          <w:ilvl w:val="12"/>
          <w:numId w:val="0"/>
        </w:numPr>
        <w:rPr>
          <w:sz w:val="22"/>
        </w:rPr>
      </w:pPr>
      <w:r w:rsidRPr="00225B17">
        <w:rPr>
          <w:sz w:val="22"/>
        </w:rPr>
        <w:t>Francia</w:t>
      </w:r>
    </w:p>
    <w:p w:rsidR="00024771" w:rsidRDefault="00024771" w:rsidP="00024771">
      <w:pPr>
        <w:rPr>
          <w:snapToGrid w:val="0"/>
          <w:color w:val="000000"/>
          <w:sz w:val="22"/>
        </w:rPr>
      </w:pPr>
    </w:p>
    <w:p w:rsidR="00024771" w:rsidRPr="00225B17" w:rsidRDefault="00024771" w:rsidP="00024771">
      <w:pPr>
        <w:rPr>
          <w:snapToGrid w:val="0"/>
          <w:color w:val="000000"/>
          <w:sz w:val="22"/>
        </w:rPr>
      </w:pPr>
      <w:r w:rsidRPr="00225B17">
        <w:rPr>
          <w:snapToGrid w:val="0"/>
          <w:color w:val="000000"/>
          <w:sz w:val="22"/>
        </w:rPr>
        <w:t>Il foglio illustrativo del medicinale deve riportare il nome e l’indirizzo del produttore responsabile del rilascio dei lotti in questione</w:t>
      </w:r>
      <w:r w:rsidR="00237597">
        <w:rPr>
          <w:snapToGrid w:val="0"/>
          <w:color w:val="000000"/>
          <w:sz w:val="22"/>
        </w:rPr>
        <w:t>.</w:t>
      </w:r>
    </w:p>
    <w:p w:rsidR="00A72F6A" w:rsidRPr="00225B17" w:rsidRDefault="00A72F6A" w:rsidP="00963EE1">
      <w:pPr>
        <w:numPr>
          <w:ilvl w:val="12"/>
          <w:numId w:val="0"/>
        </w:numPr>
        <w:suppressAutoHyphens/>
        <w:rPr>
          <w:sz w:val="22"/>
        </w:rPr>
      </w:pPr>
    </w:p>
    <w:p w:rsidR="00B70C09" w:rsidRPr="00225B17" w:rsidRDefault="00B70C09" w:rsidP="00963EE1">
      <w:pPr>
        <w:numPr>
          <w:ilvl w:val="12"/>
          <w:numId w:val="0"/>
        </w:numPr>
        <w:suppressAutoHyphens/>
        <w:rPr>
          <w:sz w:val="22"/>
        </w:rPr>
      </w:pPr>
    </w:p>
    <w:p w:rsidR="00A72F6A" w:rsidRPr="00225B17" w:rsidRDefault="00A72F6A" w:rsidP="00006DAE">
      <w:pPr>
        <w:pStyle w:val="EMEA2"/>
      </w:pPr>
      <w:r w:rsidRPr="00225B17">
        <w:t xml:space="preserve">CONDIZIONI </w:t>
      </w:r>
      <w:r w:rsidR="00100295">
        <w:t>O LIMITAZIONI DI FORNITURA E UTILIZZO</w:t>
      </w:r>
    </w:p>
    <w:p w:rsidR="00A72F6A" w:rsidRPr="00225B17" w:rsidRDefault="00A72F6A" w:rsidP="00963EE1">
      <w:pPr>
        <w:suppressAutoHyphens/>
        <w:rPr>
          <w:sz w:val="22"/>
        </w:rPr>
      </w:pPr>
    </w:p>
    <w:p w:rsidR="00A72F6A" w:rsidRPr="00225B17" w:rsidRDefault="00A72F6A" w:rsidP="00963EE1">
      <w:pPr>
        <w:numPr>
          <w:ilvl w:val="12"/>
          <w:numId w:val="0"/>
        </w:numPr>
        <w:suppressAutoHyphens/>
        <w:rPr>
          <w:sz w:val="22"/>
        </w:rPr>
      </w:pPr>
      <w:r w:rsidRPr="00225B17">
        <w:rPr>
          <w:sz w:val="22"/>
        </w:rPr>
        <w:t>Medicinale soggetto a prescrizione medica.</w:t>
      </w:r>
    </w:p>
    <w:p w:rsidR="00A72F6A" w:rsidRDefault="00A72F6A" w:rsidP="00963EE1">
      <w:pPr>
        <w:numPr>
          <w:ilvl w:val="12"/>
          <w:numId w:val="0"/>
        </w:numPr>
        <w:suppressAutoHyphens/>
        <w:rPr>
          <w:sz w:val="22"/>
        </w:rPr>
      </w:pPr>
    </w:p>
    <w:p w:rsidR="00100295" w:rsidRPr="00225B17" w:rsidRDefault="00100295" w:rsidP="00963EE1">
      <w:pPr>
        <w:numPr>
          <w:ilvl w:val="12"/>
          <w:numId w:val="0"/>
        </w:numPr>
        <w:suppressAutoHyphens/>
        <w:rPr>
          <w:sz w:val="22"/>
        </w:rPr>
      </w:pPr>
    </w:p>
    <w:p w:rsidR="00B70C09" w:rsidRDefault="00B70C09" w:rsidP="00BC12D2">
      <w:pPr>
        <w:pStyle w:val="EMEA2"/>
      </w:pPr>
      <w:r w:rsidRPr="00225B17">
        <w:t>A</w:t>
      </w:r>
      <w:smartTag w:uri="urn:schemas-microsoft-com:office:smarttags" w:element="PersonName">
        <w:r w:rsidRPr="00225B17">
          <w:t>LT</w:t>
        </w:r>
      </w:smartTag>
      <w:r w:rsidRPr="00225B17">
        <w:t xml:space="preserve">RE CONDIZIONI </w:t>
      </w:r>
      <w:r w:rsidR="00100295">
        <w:t>E REQU</w:t>
      </w:r>
      <w:smartTag w:uri="urn:schemas-microsoft-com:office:smarttags" w:element="PersonName">
        <w:r w:rsidR="00100295">
          <w:t>I</w:t>
        </w:r>
        <w:smartTag w:uri="urn:schemas-microsoft-com:office:smarttags" w:element="PersonName">
          <w:r w:rsidR="00100295">
            <w:t>S</w:t>
          </w:r>
        </w:smartTag>
      </w:smartTag>
      <w:r w:rsidR="00100295">
        <w:t>I</w:t>
      </w:r>
      <w:r w:rsidR="00100295">
        <w:t xml:space="preserve">TI </w:t>
      </w:r>
      <w:smartTag w:uri="urn:schemas-microsoft-com:office:smarttags" w:element="PersonName">
        <w:r w:rsidR="00100295">
          <w:t>D</w:t>
        </w:r>
        <w:smartTag w:uri="urn:schemas-microsoft-com:office:smarttags" w:element="PersonName">
          <w:r w:rsidR="00100295">
            <w:t>E</w:t>
          </w:r>
        </w:smartTag>
      </w:smartTag>
      <w:r w:rsidR="00100295">
        <w:t>L</w:t>
      </w:r>
      <w:r w:rsidR="00100295">
        <w:t>L’AUTORIZZAZIONE ALL’IMM</w:t>
      </w:r>
      <w:smartTag w:uri="urn:schemas-microsoft-com:office:smarttags" w:element="PersonName">
        <w:r w:rsidR="00100295">
          <w:t>IS</w:t>
        </w:r>
      </w:smartTag>
      <w:smartTag w:uri="urn:schemas-microsoft-com:office:smarttags" w:element="PersonName">
        <w:r w:rsidR="00100295">
          <w:t>SI</w:t>
        </w:r>
      </w:smartTag>
      <w:r w:rsidR="00100295">
        <w:t>ONE IN COMMERCIO</w:t>
      </w:r>
    </w:p>
    <w:p w:rsidR="00B70C09" w:rsidRPr="00225B17" w:rsidRDefault="00B70C09" w:rsidP="00963EE1">
      <w:pPr>
        <w:suppressAutoHyphens/>
        <w:rPr>
          <w:sz w:val="22"/>
        </w:rPr>
      </w:pPr>
    </w:p>
    <w:p w:rsidR="009E4DD3" w:rsidRPr="00BC12D2" w:rsidRDefault="00100295" w:rsidP="00BC12D2">
      <w:pPr>
        <w:numPr>
          <w:ilvl w:val="0"/>
          <w:numId w:val="22"/>
        </w:numPr>
        <w:suppressAutoHyphens/>
        <w:rPr>
          <w:rFonts w:ascii="(Tipo di carattere testo asiati" w:hAnsi="(Tipo di carattere testo asiati"/>
          <w:b/>
          <w:sz w:val="22"/>
        </w:rPr>
      </w:pPr>
      <w:r w:rsidRPr="00BC12D2">
        <w:rPr>
          <w:rFonts w:ascii="(Tipo di carattere testo asiati" w:hAnsi="(Tipo di carattere testo asiati"/>
          <w:b/>
          <w:sz w:val="22"/>
        </w:rPr>
        <w:t>Rapporti periodici di aggiornamento sulla sicurezza</w:t>
      </w:r>
      <w:r w:rsidR="00633108">
        <w:rPr>
          <w:rFonts w:ascii="(Tipo di carattere testo asiati" w:hAnsi="(Tipo di carattere testo asiati"/>
          <w:b/>
          <w:sz w:val="22"/>
        </w:rPr>
        <w:t xml:space="preserve"> (PSUR)</w:t>
      </w:r>
    </w:p>
    <w:p w:rsidR="009E4DD3" w:rsidRPr="00225B17" w:rsidRDefault="009E4DD3" w:rsidP="00963EE1">
      <w:pPr>
        <w:suppressAutoHyphens/>
        <w:rPr>
          <w:sz w:val="22"/>
        </w:rPr>
      </w:pPr>
    </w:p>
    <w:p w:rsidR="0074768D" w:rsidRDefault="00E30047" w:rsidP="008E4D18">
      <w:pPr>
        <w:pStyle w:val="EMEABodyText"/>
        <w:rPr>
          <w:lang w:val="it-IT"/>
        </w:rPr>
      </w:pPr>
      <w:r w:rsidRPr="00E30047">
        <w:rPr>
          <w:szCs w:val="22"/>
          <w:lang w:val="it-IT" w:eastAsia="it-IT" w:bidi="it-IT"/>
        </w:rPr>
        <w:t xml:space="preserve">I requisiti per la presentazione degli PSUR per questo medicinale sono definiti nell’elenco delle date di riferimento per l’Unione europea (elenco EURD) di cui all’articolo 107 </w:t>
      </w:r>
      <w:r w:rsidRPr="00E30047">
        <w:rPr>
          <w:i/>
          <w:szCs w:val="22"/>
          <w:lang w:val="it-IT" w:eastAsia="it-IT" w:bidi="it-IT"/>
        </w:rPr>
        <w:t>quater</w:t>
      </w:r>
      <w:r w:rsidRPr="00E30047">
        <w:rPr>
          <w:szCs w:val="22"/>
          <w:lang w:val="it-IT" w:eastAsia="it-IT" w:bidi="it-IT"/>
        </w:rPr>
        <w:t>, paragrafo 7, della Direttiva 2001/83/CE e successive modifiche, pubblicato sul sito web dell'Agenzia europea dei medicinali</w:t>
      </w:r>
      <w:r>
        <w:rPr>
          <w:szCs w:val="22"/>
          <w:lang w:val="it-IT" w:eastAsia="it-IT" w:bidi="it-IT"/>
        </w:rPr>
        <w:t>.</w:t>
      </w:r>
    </w:p>
    <w:p w:rsidR="0074768D" w:rsidRDefault="0074768D" w:rsidP="008E4D18">
      <w:pPr>
        <w:pStyle w:val="EMEABodyText"/>
        <w:rPr>
          <w:lang w:val="it-IT"/>
        </w:rPr>
      </w:pPr>
    </w:p>
    <w:p w:rsidR="0074768D" w:rsidRDefault="0074768D" w:rsidP="00BC12D2">
      <w:pPr>
        <w:pStyle w:val="EMEA2"/>
      </w:pPr>
      <w:r>
        <w:t xml:space="preserve">CONDIZIONI O LIMITAZIONI PER QUANTO RIGUARDA L’USO </w:t>
      </w:r>
      <w:smartTag w:uri="urn:schemas-microsoft-com:office:smarttags" w:element="PersonName">
        <w:r>
          <w:t>SI</w:t>
        </w:r>
      </w:smartTag>
      <w:r>
        <w:t>CU</w:t>
      </w:r>
      <w:smartTag w:uri="urn:schemas-microsoft-com:office:smarttags" w:element="PersonName">
        <w:r>
          <w:t>RO</w:t>
        </w:r>
      </w:smartTag>
      <w:r>
        <w:t xml:space="preserve"> ED EF</w:t>
      </w:r>
      <w:smartTag w:uri="urn:schemas-microsoft-com:office:smarttags" w:element="PersonName">
        <w:r>
          <w:t>FI</w:t>
        </w:r>
      </w:smartTag>
      <w:r>
        <w:t xml:space="preserve">CACE </w:t>
      </w:r>
      <w:smartTag w:uri="urn:schemas-microsoft-com:office:smarttags" w:element="PersonName">
        <w:r>
          <w:t>D</w:t>
        </w:r>
        <w:smartTag w:uri="urn:schemas-microsoft-com:office:smarttags" w:element="PersonName">
          <w:r>
            <w:t>E</w:t>
          </w:r>
        </w:smartTag>
      </w:smartTag>
      <w:r>
        <w:t>L</w:t>
      </w:r>
      <w:r>
        <w:t xml:space="preserve"> MEDICINALE</w:t>
      </w:r>
    </w:p>
    <w:p w:rsidR="0074768D" w:rsidRDefault="0074768D" w:rsidP="00BC12D2">
      <w:pPr>
        <w:pStyle w:val="EMEA2"/>
        <w:numPr>
          <w:ilvl w:val="0"/>
          <w:numId w:val="0"/>
        </w:numPr>
      </w:pPr>
    </w:p>
    <w:p w:rsidR="0074768D" w:rsidRDefault="0074768D" w:rsidP="00BC12D2">
      <w:pPr>
        <w:pStyle w:val="EMEA2"/>
        <w:numPr>
          <w:ilvl w:val="0"/>
          <w:numId w:val="22"/>
        </w:numPr>
        <w:ind w:left="426"/>
      </w:pPr>
      <w:r>
        <w:t>Piano di gestione del rischio</w:t>
      </w:r>
      <w:r w:rsidR="00E30047">
        <w:t xml:space="preserve"> (RMP)</w:t>
      </w:r>
    </w:p>
    <w:p w:rsidR="0074768D" w:rsidRDefault="0074768D" w:rsidP="00BC12D2">
      <w:pPr>
        <w:pStyle w:val="EMEA2"/>
        <w:numPr>
          <w:ilvl w:val="0"/>
          <w:numId w:val="0"/>
        </w:numPr>
      </w:pPr>
    </w:p>
    <w:p w:rsidR="0074768D" w:rsidRPr="00BC12D2" w:rsidRDefault="0074768D" w:rsidP="00BC12D2">
      <w:pPr>
        <w:pStyle w:val="EMEA2"/>
        <w:numPr>
          <w:ilvl w:val="0"/>
          <w:numId w:val="0"/>
        </w:numPr>
        <w:rPr>
          <w:b w:val="0"/>
        </w:rPr>
      </w:pPr>
      <w:r w:rsidRPr="00BC12D2">
        <w:rPr>
          <w:b w:val="0"/>
        </w:rPr>
        <w:t xml:space="preserve">Non </w:t>
      </w:r>
      <w:r w:rsidR="00E30047">
        <w:rPr>
          <w:b w:val="0"/>
        </w:rPr>
        <w:t>pertinente</w:t>
      </w:r>
    </w:p>
    <w:p w:rsidR="00A72F6A" w:rsidRPr="008E4D18" w:rsidRDefault="00A72F6A" w:rsidP="008E4D18">
      <w:pPr>
        <w:pStyle w:val="EMEABodyText"/>
        <w:rPr>
          <w:lang w:val="it-IT"/>
        </w:rPr>
      </w:pPr>
      <w:r w:rsidRPr="008E4D18">
        <w:rPr>
          <w:lang w:val="it-IT"/>
        </w:rPr>
        <w:br w:type="page"/>
      </w: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jc w:val="center"/>
        <w:rPr>
          <w:b/>
          <w:sz w:val="22"/>
        </w:rPr>
      </w:pPr>
    </w:p>
    <w:p w:rsidR="00A72F6A" w:rsidRPr="00225B17" w:rsidRDefault="00A72F6A" w:rsidP="00963EE1">
      <w:pPr>
        <w:suppressAutoHyphens/>
        <w:jc w:val="center"/>
        <w:rPr>
          <w:b/>
          <w:sz w:val="22"/>
          <w:lang w:eastAsia="it-IT"/>
        </w:rPr>
      </w:pPr>
      <w:r w:rsidRPr="00225B17">
        <w:rPr>
          <w:b/>
          <w:sz w:val="22"/>
        </w:rPr>
        <w:t>ALLEGATO</w:t>
      </w:r>
      <w:r w:rsidRPr="00225B17">
        <w:rPr>
          <w:b/>
          <w:sz w:val="22"/>
          <w:lang w:eastAsia="it-IT"/>
        </w:rPr>
        <w:t xml:space="preserve"> III</w:t>
      </w:r>
    </w:p>
    <w:p w:rsidR="00A72F6A" w:rsidRPr="00225B17" w:rsidRDefault="00A72F6A" w:rsidP="00963EE1">
      <w:pPr>
        <w:rPr>
          <w:sz w:val="22"/>
        </w:rPr>
      </w:pPr>
    </w:p>
    <w:p w:rsidR="00A72F6A" w:rsidRPr="00225B17" w:rsidRDefault="00A72F6A" w:rsidP="00963EE1">
      <w:pPr>
        <w:suppressAutoHyphens/>
        <w:jc w:val="center"/>
        <w:rPr>
          <w:sz w:val="22"/>
        </w:rPr>
      </w:pPr>
      <w:r w:rsidRPr="00225B17">
        <w:rPr>
          <w:b/>
          <w:sz w:val="22"/>
        </w:rPr>
        <w:t>ETICHETTATURA E FOGLIO ILLUSTRATIVO</w:t>
      </w:r>
    </w:p>
    <w:p w:rsidR="00A72F6A" w:rsidRPr="00225B17" w:rsidRDefault="00A72F6A" w:rsidP="00963EE1">
      <w:pPr>
        <w:suppressAutoHyphens/>
        <w:jc w:val="center"/>
        <w:rPr>
          <w:sz w:val="22"/>
        </w:rPr>
      </w:pPr>
    </w:p>
    <w:p w:rsidR="00A72F6A" w:rsidRPr="00225B17" w:rsidRDefault="00A72F6A" w:rsidP="00963EE1">
      <w:pPr>
        <w:suppressAutoHyphens/>
        <w:rPr>
          <w:sz w:val="22"/>
        </w:rPr>
      </w:pPr>
      <w:r w:rsidRPr="00225B17">
        <w:rPr>
          <w:sz w:val="22"/>
        </w:rPr>
        <w:br w:type="page"/>
      </w: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006DAE">
      <w:pPr>
        <w:pStyle w:val="EMEA1"/>
        <w:rPr>
          <w:lang w:eastAsia="it-IT"/>
        </w:rPr>
      </w:pPr>
      <w:r w:rsidRPr="00225B17">
        <w:rPr>
          <w:lang w:eastAsia="it-IT"/>
        </w:rPr>
        <w:t xml:space="preserve">A. </w:t>
      </w:r>
      <w:r w:rsidRPr="00225B17">
        <w:t>ETICHETTATURA</w:t>
      </w:r>
    </w:p>
    <w:p w:rsidR="00A72F6A" w:rsidRPr="00225B17" w:rsidRDefault="00A72F6A" w:rsidP="00963EE1">
      <w:pPr>
        <w:shd w:val="clear" w:color="auto" w:fill="FFFFFF"/>
        <w:suppressAutoHyphens/>
        <w:rPr>
          <w:sz w:val="22"/>
        </w:rPr>
      </w:pPr>
      <w:r w:rsidRPr="00225B17">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rPr>
          <w:trHeight w:val="1040"/>
        </w:trPr>
        <w:tc>
          <w:tcPr>
            <w:tcW w:w="9298" w:type="dxa"/>
            <w:tcBorders>
              <w:bottom w:val="single" w:sz="4" w:space="0" w:color="auto"/>
            </w:tcBorders>
          </w:tcPr>
          <w:p w:rsidR="00266CA9" w:rsidRPr="00225B17" w:rsidRDefault="00266CA9" w:rsidP="00963EE1">
            <w:pPr>
              <w:shd w:val="clear" w:color="auto" w:fill="FFFFFF"/>
              <w:suppressAutoHyphens/>
              <w:rPr>
                <w:sz w:val="22"/>
              </w:rPr>
            </w:pPr>
            <w:r w:rsidRPr="00225B17">
              <w:rPr>
                <w:b/>
                <w:sz w:val="22"/>
              </w:rPr>
              <w:t xml:space="preserve">INFORMAZIONI DA APPORRE SUL CONFEZIONAMENTO </w:t>
            </w:r>
            <w:smartTag w:uri="urn:schemas-microsoft-com:office:smarttags" w:element="PersonName">
              <w:r w:rsidR="0042191C" w:rsidRPr="00225B17">
                <w:rPr>
                  <w:b/>
                  <w:sz w:val="22"/>
                </w:rPr>
                <w:t>SE</w:t>
              </w:r>
            </w:smartTag>
            <w:r w:rsidR="0042191C" w:rsidRPr="00225B17">
              <w:rPr>
                <w:b/>
                <w:sz w:val="22"/>
              </w:rPr>
              <w:t xml:space="preserve">CONDARIO </w:t>
            </w:r>
          </w:p>
          <w:p w:rsidR="0042191C" w:rsidRPr="00225B17" w:rsidRDefault="0042191C" w:rsidP="00963EE1">
            <w:pPr>
              <w:rPr>
                <w:b/>
                <w:sz w:val="22"/>
              </w:rPr>
            </w:pPr>
          </w:p>
          <w:p w:rsidR="007B2DFA" w:rsidRPr="00225B17" w:rsidRDefault="007B2DFA" w:rsidP="00963EE1">
            <w:pPr>
              <w:rPr>
                <w:b/>
                <w:sz w:val="22"/>
              </w:rPr>
            </w:pPr>
          </w:p>
          <w:p w:rsidR="007B2DFA" w:rsidRPr="00225B17" w:rsidRDefault="00F46178" w:rsidP="00963EE1">
            <w:pPr>
              <w:rPr>
                <w:sz w:val="22"/>
              </w:rPr>
            </w:pPr>
            <w:r w:rsidRPr="00225B17">
              <w:rPr>
                <w:b/>
                <w:sz w:val="22"/>
              </w:rPr>
              <w:t>SCATOLA</w:t>
            </w:r>
            <w:r w:rsidR="007B2DFA" w:rsidRPr="00225B17">
              <w:rPr>
                <w:b/>
                <w:sz w:val="22"/>
              </w:rPr>
              <w:t xml:space="preserve"> </w:t>
            </w:r>
            <w:smartTag w:uri="urn:schemas-microsoft-com:office:smarttags" w:element="PersonName">
              <w:r w:rsidR="007B2DFA" w:rsidRPr="00225B17">
                <w:rPr>
                  <w:b/>
                  <w:sz w:val="22"/>
                </w:rPr>
                <w:t>ES</w:t>
              </w:r>
            </w:smartTag>
            <w:r w:rsidR="007B2DFA" w:rsidRPr="00225B17">
              <w:rPr>
                <w:b/>
                <w:sz w:val="22"/>
              </w:rPr>
              <w:t>TERN</w:t>
            </w:r>
            <w:r w:rsidRPr="00225B17">
              <w:rPr>
                <w:b/>
                <w:sz w:val="22"/>
              </w:rPr>
              <w:t>A</w:t>
            </w:r>
          </w:p>
        </w:tc>
      </w:tr>
    </w:tbl>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w:t>
            </w:r>
            <w:r w:rsidRPr="00225B17">
              <w:rPr>
                <w:b/>
                <w:sz w:val="22"/>
              </w:rPr>
              <w:tab/>
              <w:t xml:space="preserve"> </w:t>
            </w:r>
            <w:smartTag w:uri="urn:schemas-microsoft-com:office:smarttags" w:element="PersonName">
              <w:r w:rsidRPr="00225B17">
                <w:rPr>
                  <w:b/>
                  <w:sz w:val="22"/>
                </w:rPr>
                <w:t>DE</w:t>
              </w:r>
            </w:smartTag>
            <w:smartTag w:uri="urn:schemas-microsoft-com:office:smarttags" w:element="PersonName">
              <w:r w:rsidRPr="00225B17">
                <w:rPr>
                  <w:b/>
                  <w:sz w:val="22"/>
                </w:rPr>
                <w:t>NO</w:t>
              </w:r>
            </w:smartTag>
            <w:r w:rsidRPr="00225B17">
              <w:rPr>
                <w:b/>
                <w:sz w:val="22"/>
              </w:rPr>
              <w:t xml:space="preserve">MINAZIONE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MEDICINALE</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 xml:space="preserve">Plavix 75 mg </w:t>
      </w:r>
      <w:r w:rsidR="001170E3" w:rsidRPr="00225B17">
        <w:rPr>
          <w:sz w:val="22"/>
        </w:rPr>
        <w:t xml:space="preserve">compresse rivestite </w:t>
      </w:r>
      <w:r w:rsidRPr="00225B17">
        <w:rPr>
          <w:sz w:val="22"/>
        </w:rPr>
        <w:t>con film</w:t>
      </w:r>
    </w:p>
    <w:p w:rsidR="00266CA9" w:rsidRPr="00225B17" w:rsidRDefault="0021312F" w:rsidP="00963EE1">
      <w:pPr>
        <w:suppressAutoHyphens/>
        <w:rPr>
          <w:sz w:val="22"/>
        </w:rPr>
      </w:pPr>
      <w:r w:rsidRPr="00225B17">
        <w:rPr>
          <w:sz w:val="22"/>
        </w:rPr>
        <w:t>c</w:t>
      </w:r>
      <w:r w:rsidR="00266CA9" w:rsidRPr="00225B17">
        <w:rPr>
          <w:sz w:val="22"/>
        </w:rPr>
        <w:t>lopidogrel</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900" w:hanging="900"/>
              <w:rPr>
                <w:sz w:val="22"/>
              </w:rPr>
            </w:pPr>
            <w:r w:rsidRPr="00225B17">
              <w:rPr>
                <w:b/>
                <w:sz w:val="22"/>
              </w:rPr>
              <w:t>2.             COMPO</w:t>
            </w:r>
            <w:smartTag w:uri="urn:schemas-microsoft-com:office:smarttags" w:element="PersonName">
              <w:r w:rsidRPr="00225B17">
                <w:rPr>
                  <w:b/>
                  <w:sz w:val="22"/>
                </w:rPr>
                <w:t>SI</w:t>
              </w:r>
            </w:smartTag>
            <w:r w:rsidRPr="00225B17">
              <w:rPr>
                <w:b/>
                <w:sz w:val="22"/>
              </w:rPr>
              <w:t>ZIONE QUALITATIVA E QUANTITATIVA IN TERMINI DI PRINCIPIO(I) ATTIVO(I)</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Ogni compressa contiene</w:t>
      </w:r>
      <w:r w:rsidR="0021312F" w:rsidRPr="00225B17">
        <w:rPr>
          <w:sz w:val="22"/>
        </w:rPr>
        <w:t xml:space="preserve"> 75 mg di clopidogrel (come idrogenosolfato)</w:t>
      </w:r>
      <w:r w:rsidRPr="00225B17">
        <w:rPr>
          <w:sz w:val="22"/>
        </w:rPr>
        <w:t>.</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3.</w:t>
            </w:r>
            <w:r w:rsidRPr="00225B17">
              <w:rPr>
                <w:b/>
                <w:sz w:val="22"/>
              </w:rPr>
              <w:tab/>
            </w:r>
            <w:smartTag w:uri="urn:schemas-microsoft-com:office:smarttags" w:element="PersonName">
              <w:r w:rsidRPr="00225B17">
                <w:rPr>
                  <w:b/>
                  <w:sz w:val="22"/>
                </w:rPr>
                <w:t>EL</w:t>
              </w:r>
            </w:smartTag>
            <w:r w:rsidRPr="00225B17">
              <w:rPr>
                <w:b/>
                <w:sz w:val="22"/>
              </w:rPr>
              <w:t xml:space="preserve">ENCO </w:t>
            </w:r>
            <w:smartTag w:uri="urn:schemas-microsoft-com:office:smarttags" w:element="PersonName">
              <w:r w:rsidRPr="00225B17">
                <w:rPr>
                  <w:b/>
                  <w:sz w:val="22"/>
                </w:rPr>
                <w:t>DE</w:t>
              </w:r>
            </w:smartTag>
            <w:r w:rsidRPr="00225B17">
              <w:rPr>
                <w:b/>
                <w:sz w:val="22"/>
              </w:rPr>
              <w:t>GLI ECCIPIENTI</w:t>
            </w:r>
          </w:p>
        </w:tc>
      </w:tr>
    </w:tbl>
    <w:p w:rsidR="00266CA9" w:rsidRPr="00225B17" w:rsidRDefault="00266CA9" w:rsidP="00963EE1">
      <w:pPr>
        <w:suppressAutoHyphens/>
        <w:rPr>
          <w:sz w:val="22"/>
        </w:rPr>
      </w:pPr>
    </w:p>
    <w:p w:rsidR="00C40EF8" w:rsidRPr="00225B17" w:rsidRDefault="00266CA9" w:rsidP="00963EE1">
      <w:pPr>
        <w:suppressAutoHyphens/>
        <w:rPr>
          <w:sz w:val="22"/>
        </w:rPr>
      </w:pPr>
      <w:r w:rsidRPr="00225B17">
        <w:rPr>
          <w:sz w:val="22"/>
        </w:rPr>
        <w:t>Contiene anche</w:t>
      </w:r>
      <w:r w:rsidR="0021312F" w:rsidRPr="00225B17">
        <w:rPr>
          <w:sz w:val="22"/>
        </w:rPr>
        <w:t>:</w:t>
      </w:r>
      <w:r w:rsidRPr="00225B17">
        <w:rPr>
          <w:sz w:val="22"/>
        </w:rPr>
        <w:t xml:space="preserve"> </w:t>
      </w:r>
      <w:r w:rsidR="0021312F" w:rsidRPr="00225B17">
        <w:rPr>
          <w:sz w:val="22"/>
        </w:rPr>
        <w:t xml:space="preserve">olio di ricino idrogenato e </w:t>
      </w:r>
      <w:r w:rsidRPr="00225B17">
        <w:rPr>
          <w:sz w:val="22"/>
        </w:rPr>
        <w:t xml:space="preserve">lattosio. </w:t>
      </w:r>
    </w:p>
    <w:p w:rsidR="00266CA9" w:rsidRPr="00225B17" w:rsidRDefault="00266CA9" w:rsidP="00963EE1">
      <w:pPr>
        <w:suppressAutoHyphens/>
        <w:rPr>
          <w:sz w:val="22"/>
        </w:rPr>
      </w:pPr>
      <w:r w:rsidRPr="00225B17">
        <w:rPr>
          <w:sz w:val="22"/>
        </w:rPr>
        <w:t>Leggere il foglio illustrativo per ulteriori informazioni.</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4.</w:t>
            </w:r>
            <w:r w:rsidRPr="00225B17">
              <w:rPr>
                <w:b/>
                <w:sz w:val="22"/>
              </w:rPr>
              <w:tab/>
              <w:t>FORMA FARMACEUTICA E CONTENUTO</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28 compresse rivestite con film</w:t>
      </w:r>
    </w:p>
    <w:p w:rsidR="00266CA9" w:rsidRPr="00BC12D2" w:rsidRDefault="00266CA9" w:rsidP="00963EE1">
      <w:pPr>
        <w:suppressAutoHyphens/>
        <w:rPr>
          <w:sz w:val="22"/>
          <w:highlight w:val="lightGray"/>
        </w:rPr>
      </w:pPr>
      <w:r w:rsidRPr="00BC12D2">
        <w:rPr>
          <w:sz w:val="22"/>
          <w:highlight w:val="lightGray"/>
        </w:rPr>
        <w:t>30 compresse rivestite con film</w:t>
      </w:r>
    </w:p>
    <w:p w:rsidR="00266CA9" w:rsidRPr="00BC12D2" w:rsidRDefault="00266CA9" w:rsidP="00963EE1">
      <w:pPr>
        <w:suppressAutoHyphens/>
        <w:rPr>
          <w:sz w:val="22"/>
          <w:highlight w:val="lightGray"/>
        </w:rPr>
      </w:pPr>
      <w:r w:rsidRPr="00BC12D2">
        <w:rPr>
          <w:sz w:val="22"/>
          <w:highlight w:val="lightGray"/>
        </w:rPr>
        <w:t>50x1 compresse rivestite con film</w:t>
      </w:r>
    </w:p>
    <w:p w:rsidR="00266CA9" w:rsidRPr="00BC12D2" w:rsidRDefault="00266CA9" w:rsidP="00963EE1">
      <w:pPr>
        <w:suppressAutoHyphens/>
        <w:rPr>
          <w:sz w:val="22"/>
          <w:highlight w:val="lightGray"/>
        </w:rPr>
      </w:pPr>
      <w:r w:rsidRPr="00BC12D2">
        <w:rPr>
          <w:sz w:val="22"/>
          <w:highlight w:val="lightGray"/>
        </w:rPr>
        <w:t>84 compresse rivestite con film</w:t>
      </w:r>
    </w:p>
    <w:p w:rsidR="00266CA9" w:rsidRPr="00BC12D2" w:rsidRDefault="00266CA9" w:rsidP="00963EE1">
      <w:pPr>
        <w:suppressAutoHyphens/>
        <w:rPr>
          <w:sz w:val="22"/>
          <w:highlight w:val="lightGray"/>
        </w:rPr>
      </w:pPr>
      <w:r w:rsidRPr="00BC12D2">
        <w:rPr>
          <w:sz w:val="22"/>
          <w:highlight w:val="lightGray"/>
        </w:rPr>
        <w:t>90 compresse rivestite con film</w:t>
      </w:r>
    </w:p>
    <w:p w:rsidR="00266CA9" w:rsidRPr="00BC12D2" w:rsidRDefault="00266CA9" w:rsidP="00963EE1">
      <w:pPr>
        <w:suppressAutoHyphens/>
        <w:rPr>
          <w:sz w:val="22"/>
          <w:highlight w:val="lightGray"/>
        </w:rPr>
      </w:pPr>
      <w:r w:rsidRPr="00BC12D2">
        <w:rPr>
          <w:sz w:val="22"/>
          <w:highlight w:val="lightGray"/>
        </w:rPr>
        <w:t>100 compresse rivestite con film</w:t>
      </w:r>
    </w:p>
    <w:p w:rsidR="00266CA9" w:rsidRPr="00BC12D2" w:rsidRDefault="00266CA9" w:rsidP="00963EE1">
      <w:pPr>
        <w:suppressAutoHyphens/>
        <w:rPr>
          <w:sz w:val="22"/>
          <w:highlight w:val="lightGray"/>
        </w:rPr>
      </w:pPr>
      <w:r w:rsidRPr="00BC12D2">
        <w:rPr>
          <w:sz w:val="22"/>
          <w:highlight w:val="lightGray"/>
        </w:rPr>
        <w:t>14 compresse rivestite con film</w:t>
      </w:r>
    </w:p>
    <w:p w:rsidR="00266CA9" w:rsidRPr="00225B17" w:rsidRDefault="00AA3E67" w:rsidP="00963EE1">
      <w:pPr>
        <w:suppressAutoHyphens/>
        <w:rPr>
          <w:sz w:val="22"/>
        </w:rPr>
      </w:pPr>
      <w:r w:rsidRPr="00BC12D2">
        <w:rPr>
          <w:sz w:val="22"/>
          <w:highlight w:val="lightGray"/>
        </w:rPr>
        <w:t>7 compresse rivestite con film</w:t>
      </w:r>
    </w:p>
    <w:p w:rsidR="00266CA9" w:rsidRDefault="00266CA9" w:rsidP="00963EE1">
      <w:pPr>
        <w:suppressAutoHyphens/>
        <w:rPr>
          <w:sz w:val="22"/>
        </w:rPr>
      </w:pPr>
    </w:p>
    <w:p w:rsidR="00AE75DD" w:rsidRPr="00225B17" w:rsidRDefault="00AE75DD"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sz w:val="22"/>
              </w:rPr>
            </w:pPr>
            <w:r w:rsidRPr="00225B17">
              <w:rPr>
                <w:b/>
                <w:sz w:val="22"/>
              </w:rPr>
              <w:t>5.</w:t>
            </w:r>
            <w:r w:rsidRPr="00225B17">
              <w:rPr>
                <w:b/>
                <w:sz w:val="22"/>
              </w:rPr>
              <w:tab/>
              <w:t>MODO E VIA(E) DI SOMMIN</w:t>
            </w:r>
            <w:smartTag w:uri="urn:schemas-microsoft-com:office:smarttags" w:element="PersonName">
              <w:r w:rsidRPr="00225B17">
                <w:rPr>
                  <w:b/>
                  <w:sz w:val="22"/>
                </w:rPr>
                <w:t>IS</w:t>
              </w:r>
            </w:smartTag>
            <w:r w:rsidRPr="00225B17">
              <w:rPr>
                <w:b/>
                <w:sz w:val="22"/>
              </w:rPr>
              <w:t>TRAZIONE</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Leggere il foglio illustrativo prima dell’uso.</w:t>
      </w:r>
    </w:p>
    <w:p w:rsidR="00C23CF0" w:rsidRPr="00225B17" w:rsidRDefault="00C23CF0" w:rsidP="00C23CF0">
      <w:pPr>
        <w:suppressAutoHyphens/>
        <w:rPr>
          <w:sz w:val="22"/>
        </w:rPr>
      </w:pPr>
      <w:r w:rsidRPr="00225B17">
        <w:rPr>
          <w:sz w:val="22"/>
        </w:rPr>
        <w:t>Uso orale</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5453F6">
            <w:pPr>
              <w:suppressAutoHyphens/>
              <w:ind w:left="567" w:hanging="567"/>
              <w:rPr>
                <w:b/>
                <w:sz w:val="22"/>
              </w:rPr>
            </w:pPr>
            <w:r w:rsidRPr="00225B17">
              <w:rPr>
                <w:b/>
                <w:sz w:val="22"/>
              </w:rPr>
              <w:t>6</w:t>
            </w:r>
            <w:r w:rsidRPr="00225B17">
              <w:rPr>
                <w:b/>
                <w:sz w:val="22"/>
              </w:rPr>
              <w:tab/>
              <w:t>AVVERTENZA PARTICOLARE CHE PR</w:t>
            </w:r>
            <w:smartTag w:uri="urn:schemas-microsoft-com:office:smarttags" w:element="PersonName">
              <w:r w:rsidRPr="00225B17">
                <w:rPr>
                  <w:b/>
                  <w:sz w:val="22"/>
                </w:rPr>
                <w:t>ES</w:t>
              </w:r>
            </w:smartTag>
            <w:r w:rsidRPr="00225B17">
              <w:rPr>
                <w:b/>
                <w:sz w:val="22"/>
              </w:rPr>
              <w:t xml:space="preserve">CRIVA DI TENERE IL MEDICINALE FUORI DALLA </w:t>
            </w:r>
            <w:r w:rsidR="0074768D">
              <w:rPr>
                <w:b/>
                <w:sz w:val="22"/>
              </w:rPr>
              <w:t>V</w:t>
            </w:r>
            <w:smartTag w:uri="urn:schemas-microsoft-com:office:smarttags" w:element="PersonName">
              <w:r w:rsidR="0074768D">
                <w:rPr>
                  <w:b/>
                  <w:sz w:val="22"/>
                </w:rPr>
                <w:t>IS</w:t>
              </w:r>
            </w:smartTag>
            <w:r w:rsidR="0074768D">
              <w:rPr>
                <w:b/>
                <w:sz w:val="22"/>
              </w:rPr>
              <w:t xml:space="preserve">TA </w:t>
            </w:r>
            <w:r w:rsidR="005453F6">
              <w:rPr>
                <w:b/>
                <w:sz w:val="22"/>
              </w:rPr>
              <w:t xml:space="preserve">E DALLA </w:t>
            </w:r>
            <w:r w:rsidRPr="00225B17">
              <w:rPr>
                <w:b/>
                <w:sz w:val="22"/>
              </w:rPr>
              <w:t>PORTATA DEI BAMBINI</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 xml:space="preserve">Tenere fuori dalla </w:t>
      </w:r>
      <w:r w:rsidR="005453F6">
        <w:rPr>
          <w:sz w:val="22"/>
        </w:rPr>
        <w:t xml:space="preserve">vista </w:t>
      </w:r>
      <w:r w:rsidRPr="00225B17">
        <w:rPr>
          <w:sz w:val="22"/>
        </w:rPr>
        <w:t xml:space="preserve"> e dalla </w:t>
      </w:r>
      <w:r w:rsidR="005453F6">
        <w:rPr>
          <w:sz w:val="22"/>
        </w:rPr>
        <w:t>portata</w:t>
      </w:r>
      <w:r w:rsidR="005453F6" w:rsidRPr="00225B17">
        <w:rPr>
          <w:sz w:val="22"/>
        </w:rPr>
        <w:t xml:space="preserve"> </w:t>
      </w:r>
      <w:r w:rsidRPr="00225B17">
        <w:rPr>
          <w:sz w:val="22"/>
        </w:rPr>
        <w:t>dei bambini.</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7.</w:t>
            </w:r>
            <w:r w:rsidRPr="00225B17">
              <w:rPr>
                <w:b/>
                <w:sz w:val="22"/>
              </w:rPr>
              <w:tab/>
              <w:t>A</w:t>
            </w:r>
            <w:smartTag w:uri="urn:schemas-microsoft-com:office:smarttags" w:element="PersonName">
              <w:r w:rsidRPr="00225B17">
                <w:rPr>
                  <w:b/>
                  <w:sz w:val="22"/>
                </w:rPr>
                <w:t>LT</w:t>
              </w:r>
            </w:smartTag>
            <w:r w:rsidRPr="00225B17">
              <w:rPr>
                <w:b/>
                <w:sz w:val="22"/>
              </w:rPr>
              <w:t xml:space="preserve">RA(E) AVVERTENZA(E)  PARTICOLARE(I), </w:t>
            </w:r>
            <w:smartTag w:uri="urn:schemas-microsoft-com:office:smarttags" w:element="PersonName">
              <w:r w:rsidRPr="00225B17">
                <w:rPr>
                  <w:b/>
                  <w:sz w:val="22"/>
                </w:rPr>
                <w:t>SE</w:t>
              </w:r>
            </w:smartTag>
            <w:r w:rsidRPr="00225B17">
              <w:rPr>
                <w:b/>
                <w:sz w:val="22"/>
              </w:rPr>
              <w:t xml:space="preserve"> NEC</w:t>
            </w:r>
            <w:smartTag w:uri="urn:schemas-microsoft-com:office:smarttags" w:element="PersonName">
              <w:r w:rsidRPr="00225B17">
                <w:rPr>
                  <w:b/>
                  <w:sz w:val="22"/>
                </w:rPr>
                <w:t>ES</w:t>
              </w:r>
            </w:smartTag>
            <w:r w:rsidRPr="00225B17">
              <w:rPr>
                <w:b/>
                <w:sz w:val="22"/>
              </w:rPr>
              <w:t>SARIO</w:t>
            </w:r>
          </w:p>
        </w:tc>
      </w:tr>
    </w:tbl>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8.</w:t>
            </w:r>
            <w:r w:rsidRPr="00225B17">
              <w:rPr>
                <w:b/>
                <w:sz w:val="22"/>
              </w:rPr>
              <w:tab/>
              <w:t>DATA DI SCA</w:t>
            </w:r>
            <w:smartTag w:uri="urn:schemas-microsoft-com:office:smarttags" w:element="PersonName">
              <w:r w:rsidRPr="00225B17">
                <w:rPr>
                  <w:b/>
                  <w:sz w:val="22"/>
                </w:rPr>
                <w:t>DE</w:t>
              </w:r>
            </w:smartTag>
            <w:r w:rsidRPr="00225B17">
              <w:rPr>
                <w:b/>
                <w:sz w:val="22"/>
              </w:rPr>
              <w:t>NZA</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Scad. {MM/AAAA}</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9.</w:t>
            </w:r>
            <w:r w:rsidRPr="00225B17">
              <w:rPr>
                <w:b/>
                <w:sz w:val="22"/>
              </w:rPr>
              <w:tab/>
              <w:t>PRECAUZIONI PARTICOLARI PER LA CON</w:t>
            </w:r>
            <w:smartTag w:uri="urn:schemas-microsoft-com:office:smarttags" w:element="PersonName">
              <w:r w:rsidRPr="00225B17">
                <w:rPr>
                  <w:b/>
                  <w:sz w:val="22"/>
                </w:rPr>
                <w:t>SE</w:t>
              </w:r>
            </w:smartTag>
            <w:r w:rsidRPr="00225B17">
              <w:rPr>
                <w:b/>
                <w:sz w:val="22"/>
              </w:rPr>
              <w:t>RVAZIONE</w:t>
            </w:r>
          </w:p>
        </w:tc>
      </w:tr>
    </w:tbl>
    <w:p w:rsidR="00266CA9" w:rsidRPr="00225B17" w:rsidRDefault="00266CA9" w:rsidP="00963EE1">
      <w:pPr>
        <w:suppressAutoHyphens/>
        <w:rPr>
          <w:sz w:val="22"/>
        </w:rPr>
      </w:pPr>
    </w:p>
    <w:p w:rsidR="00216FAC" w:rsidRPr="00225B17" w:rsidRDefault="00216FAC" w:rsidP="00963EE1">
      <w:pPr>
        <w:rPr>
          <w:sz w:val="22"/>
          <w:lang w:val="pt-PT"/>
        </w:rPr>
      </w:pPr>
      <w:r w:rsidRPr="00225B17">
        <w:rPr>
          <w:sz w:val="22"/>
        </w:rPr>
        <w:t xml:space="preserve">Conservare a temperatura inferiore a </w:t>
      </w:r>
      <w:smartTag w:uri="urn:schemas-microsoft-com:office:smarttags" w:element="metricconverter">
        <w:smartTagPr>
          <w:attr w:name="ProductID" w:val="30°C"/>
        </w:smartTagPr>
        <w:r w:rsidRPr="00225B17">
          <w:rPr>
            <w:sz w:val="22"/>
          </w:rPr>
          <w:t>30°C</w:t>
        </w:r>
      </w:smartTag>
      <w:r w:rsidRPr="00225B17">
        <w:rPr>
          <w:sz w:val="22"/>
        </w:rPr>
        <w:t xml:space="preserve"> </w:t>
      </w:r>
      <w:r w:rsidRPr="00BC12D2">
        <w:rPr>
          <w:sz w:val="22"/>
          <w:highlight w:val="lightGray"/>
          <w:lang w:val="pt-PT"/>
        </w:rPr>
        <w:t>(per blister PVC/PVDC/alluminio),</w:t>
      </w:r>
      <w:r w:rsidRPr="00225B17">
        <w:rPr>
          <w:sz w:val="22"/>
          <w:lang w:val="pt-PT"/>
        </w:rPr>
        <w:t xml:space="preserve"> </w:t>
      </w:r>
    </w:p>
    <w:p w:rsidR="00216FAC" w:rsidRPr="00225B17" w:rsidRDefault="00216FAC" w:rsidP="00963EE1">
      <w:pPr>
        <w:rPr>
          <w:sz w:val="22"/>
          <w:lang w:val="pt-PT"/>
        </w:rPr>
      </w:pPr>
      <w:r w:rsidRPr="00BC12D2">
        <w:rPr>
          <w:sz w:val="22"/>
          <w:highlight w:val="lightGray"/>
          <w:lang w:val="pt-PT"/>
        </w:rPr>
        <w:t>O</w:t>
      </w:r>
      <w:r w:rsidRPr="00225B17">
        <w:rPr>
          <w:sz w:val="22"/>
          <w:lang w:val="pt-PT"/>
        </w:rPr>
        <w:t xml:space="preserve"> </w:t>
      </w:r>
      <w:r w:rsidRPr="00225B17">
        <w:rPr>
          <w:sz w:val="22"/>
        </w:rPr>
        <w:t xml:space="preserve">Nessuna condizione particolare di conservazione </w:t>
      </w:r>
      <w:r w:rsidRPr="00BC12D2">
        <w:rPr>
          <w:sz w:val="22"/>
          <w:highlight w:val="lightGray"/>
          <w:lang w:val="pt-PT"/>
        </w:rPr>
        <w:t>(per blister alluminio/</w:t>
      </w:r>
      <w:r w:rsidR="00486A9B" w:rsidRPr="00BC12D2">
        <w:rPr>
          <w:sz w:val="22"/>
          <w:highlight w:val="lightGray"/>
          <w:lang w:val="pt-PT"/>
        </w:rPr>
        <w:t>alluminio</w:t>
      </w:r>
      <w:r w:rsidRPr="00BC12D2">
        <w:rPr>
          <w:sz w:val="22"/>
          <w:highlight w:val="lightGray"/>
          <w:lang w:val="pt-PT"/>
        </w:rPr>
        <w:t>)</w:t>
      </w:r>
    </w:p>
    <w:p w:rsidR="00266CA9" w:rsidRDefault="00266CA9" w:rsidP="00963EE1">
      <w:pPr>
        <w:suppressAutoHyphens/>
        <w:rPr>
          <w:sz w:val="22"/>
        </w:rPr>
      </w:pPr>
    </w:p>
    <w:p w:rsidR="00AE75DD" w:rsidRPr="00225B17" w:rsidRDefault="00AE75DD"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10.</w:t>
            </w:r>
            <w:r w:rsidRPr="00225B17">
              <w:rPr>
                <w:b/>
                <w:sz w:val="22"/>
              </w:rPr>
              <w:tab/>
              <w:t>PRECAUZIONI PARTICOLARI PER LO SMA</w:t>
            </w:r>
            <w:smartTag w:uri="urn:schemas-microsoft-com:office:smarttags" w:element="PersonName">
              <w:r w:rsidRPr="00225B17">
                <w:rPr>
                  <w:b/>
                  <w:sz w:val="22"/>
                </w:rPr>
                <w:t>LT</w:t>
              </w:r>
            </w:smartTag>
            <w:r w:rsidRPr="00225B17">
              <w:rPr>
                <w:b/>
                <w:sz w:val="22"/>
              </w:rPr>
              <w:t xml:space="preserve">IMENTO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MEDICINALE </w:t>
            </w:r>
            <w:smartTag w:uri="urn:schemas-microsoft-com:office:smarttags" w:element="PersonName">
              <w:r w:rsidRPr="00225B17">
                <w:rPr>
                  <w:b/>
                  <w:sz w:val="22"/>
                </w:rPr>
                <w:t>NO</w:t>
              </w:r>
            </w:smartTag>
            <w:r w:rsidRPr="00225B17">
              <w:rPr>
                <w:b/>
                <w:sz w:val="22"/>
              </w:rPr>
              <w:t xml:space="preserve">N UTILIZZATO O </w:t>
            </w:r>
            <w:smartTag w:uri="urn:schemas-microsoft-com:office:smarttags" w:element="PersonName">
              <w:r w:rsidRPr="00225B17">
                <w:rPr>
                  <w:b/>
                  <w:sz w:val="22"/>
                </w:rPr>
                <w:t>DE</w:t>
              </w:r>
            </w:smartTag>
            <w:r w:rsidRPr="00225B17">
              <w:rPr>
                <w:b/>
                <w:sz w:val="22"/>
              </w:rPr>
              <w:t>I RI</w:t>
            </w:r>
            <w:smartTag w:uri="urn:schemas-microsoft-com:office:smarttags" w:element="PersonName">
              <w:r w:rsidRPr="00225B17">
                <w:rPr>
                  <w:b/>
                  <w:sz w:val="22"/>
                </w:rPr>
                <w:t>FI</w:t>
              </w:r>
            </w:smartTag>
            <w:r w:rsidRPr="00225B17">
              <w:rPr>
                <w:b/>
                <w:sz w:val="22"/>
              </w:rPr>
              <w:t xml:space="preserve">UTI </w:t>
            </w:r>
            <w:smartTag w:uri="urn:schemas-microsoft-com:office:smarttags" w:element="PersonName">
              <w:r w:rsidRPr="00225B17">
                <w:rPr>
                  <w:b/>
                  <w:sz w:val="22"/>
                </w:rPr>
                <w:t>DE</w:t>
              </w:r>
            </w:smartTag>
            <w:r w:rsidRPr="00225B17">
              <w:rPr>
                <w:b/>
                <w:sz w:val="22"/>
              </w:rPr>
              <w:t xml:space="preserve">RIVATI DA TALE MEDICINALE, </w:t>
            </w:r>
            <w:smartTag w:uri="urn:schemas-microsoft-com:office:smarttags" w:element="PersonName">
              <w:r w:rsidRPr="00225B17">
                <w:rPr>
                  <w:b/>
                  <w:sz w:val="22"/>
                </w:rPr>
                <w:t>SE</w:t>
              </w:r>
            </w:smartTag>
            <w:r w:rsidRPr="00225B17">
              <w:rPr>
                <w:b/>
                <w:sz w:val="22"/>
              </w:rPr>
              <w:t xml:space="preserve"> NEC</w:t>
            </w:r>
            <w:smartTag w:uri="urn:schemas-microsoft-com:office:smarttags" w:element="PersonName">
              <w:r w:rsidRPr="00225B17">
                <w:rPr>
                  <w:b/>
                  <w:sz w:val="22"/>
                </w:rPr>
                <w:t>ES</w:t>
              </w:r>
            </w:smartTag>
            <w:r w:rsidRPr="00225B17">
              <w:rPr>
                <w:b/>
                <w:sz w:val="22"/>
              </w:rPr>
              <w:t>SARIO</w:t>
            </w:r>
          </w:p>
        </w:tc>
      </w:tr>
    </w:tbl>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11.</w:t>
            </w:r>
            <w:r w:rsidRPr="00225B17">
              <w:rPr>
                <w:b/>
                <w:sz w:val="22"/>
              </w:rPr>
              <w:tab/>
            </w:r>
            <w:smartTag w:uri="urn:schemas-microsoft-com:office:smarttags" w:element="PersonName">
              <w:r w:rsidRPr="00225B17">
                <w:rPr>
                  <w:b/>
                  <w:sz w:val="22"/>
                </w:rPr>
                <w:t>NO</w:t>
              </w:r>
            </w:smartTag>
            <w:r w:rsidRPr="00225B17">
              <w:rPr>
                <w:b/>
                <w:sz w:val="22"/>
              </w:rPr>
              <w:t xml:space="preserve">ME E INDIRIZZO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TITOLARE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L'AUTORIZZAZIONE ALL’IMM</w:t>
            </w:r>
            <w:smartTag w:uri="urn:schemas-microsoft-com:office:smarttags" w:element="PersonName">
              <w:r w:rsidRPr="00225B17">
                <w:rPr>
                  <w:b/>
                  <w:sz w:val="22"/>
                </w:rPr>
                <w:t>IS</w:t>
              </w:r>
            </w:smartTag>
            <w:smartTag w:uri="urn:schemas-microsoft-com:office:smarttags" w:element="PersonName">
              <w:r w:rsidRPr="00225B17">
                <w:rPr>
                  <w:b/>
                  <w:sz w:val="22"/>
                </w:rPr>
                <w:t>SI</w:t>
              </w:r>
            </w:smartTag>
            <w:r w:rsidRPr="00225B17">
              <w:rPr>
                <w:b/>
                <w:sz w:val="22"/>
              </w:rPr>
              <w:t>ONE IN COMMERCIO</w:t>
            </w:r>
          </w:p>
        </w:tc>
      </w:tr>
    </w:tbl>
    <w:p w:rsidR="00266CA9" w:rsidRPr="00225B17" w:rsidRDefault="00266CA9" w:rsidP="00963EE1">
      <w:pPr>
        <w:suppressAutoHyphens/>
        <w:rPr>
          <w:sz w:val="22"/>
        </w:rPr>
      </w:pPr>
    </w:p>
    <w:p w:rsidR="000351E7" w:rsidRDefault="00482E2E" w:rsidP="00963EE1">
      <w:pPr>
        <w:suppressAutoHyphens/>
        <w:rPr>
          <w:sz w:val="22"/>
          <w:szCs w:val="22"/>
        </w:rPr>
      </w:pPr>
      <w:r>
        <w:rPr>
          <w:sz w:val="22"/>
          <w:szCs w:val="22"/>
        </w:rPr>
        <w:t>sanofi-aventis groupe</w:t>
      </w:r>
    </w:p>
    <w:p w:rsidR="005278BA" w:rsidRDefault="00460ABA" w:rsidP="00963EE1">
      <w:pPr>
        <w:suppressAutoHyphens/>
        <w:rPr>
          <w:sz w:val="22"/>
          <w:lang w:val="fr-FR"/>
        </w:rPr>
      </w:pPr>
      <w:r>
        <w:rPr>
          <w:sz w:val="22"/>
          <w:szCs w:val="22"/>
          <w:lang w:val="fr-FR"/>
        </w:rPr>
        <w:t xml:space="preserve">54, rue </w:t>
      </w:r>
      <w:r w:rsidR="005453F6">
        <w:rPr>
          <w:sz w:val="22"/>
          <w:szCs w:val="22"/>
          <w:lang w:val="fr-FR"/>
        </w:rPr>
        <w:t xml:space="preserve">La </w:t>
      </w:r>
      <w:r>
        <w:rPr>
          <w:sz w:val="22"/>
          <w:szCs w:val="22"/>
          <w:lang w:val="fr-FR"/>
        </w:rPr>
        <w:t>Boétie</w:t>
      </w:r>
      <w:r w:rsidRPr="004359C7">
        <w:rPr>
          <w:sz w:val="22"/>
          <w:szCs w:val="22"/>
          <w:lang w:val="fr-FR"/>
        </w:rPr>
        <w:t xml:space="preserve"> </w:t>
      </w:r>
      <w:r w:rsidR="00266CA9" w:rsidRPr="00225B17">
        <w:rPr>
          <w:sz w:val="22"/>
          <w:lang w:val="fr-FR"/>
        </w:rPr>
        <w:t xml:space="preserve">– </w:t>
      </w:r>
    </w:p>
    <w:p w:rsidR="00266CA9" w:rsidRPr="00225B17" w:rsidRDefault="00460ABA" w:rsidP="00963EE1">
      <w:pPr>
        <w:suppressAutoHyphens/>
        <w:rPr>
          <w:sz w:val="22"/>
          <w:lang w:val="fr-FR"/>
        </w:rPr>
      </w:pPr>
      <w:r>
        <w:rPr>
          <w:sz w:val="22"/>
          <w:szCs w:val="22"/>
          <w:lang w:val="fr-FR"/>
        </w:rPr>
        <w:t>F-75008</w:t>
      </w:r>
      <w:r w:rsidRPr="004359C7">
        <w:rPr>
          <w:sz w:val="22"/>
          <w:szCs w:val="22"/>
          <w:lang w:val="fr-FR"/>
        </w:rPr>
        <w:t xml:space="preserve"> </w:t>
      </w:r>
      <w:r w:rsidR="00266CA9" w:rsidRPr="00225B17">
        <w:rPr>
          <w:sz w:val="22"/>
          <w:lang w:val="fr-FR"/>
        </w:rPr>
        <w:t xml:space="preserve">Paris </w:t>
      </w:r>
      <w:r w:rsidR="005278BA">
        <w:rPr>
          <w:sz w:val="22"/>
          <w:lang w:val="fr-FR"/>
        </w:rPr>
        <w:t xml:space="preserve">- </w:t>
      </w:r>
      <w:r w:rsidR="00266CA9" w:rsidRPr="00225B17">
        <w:rPr>
          <w:sz w:val="22"/>
          <w:lang w:val="fr-FR"/>
        </w:rPr>
        <w:t>Francia</w:t>
      </w:r>
    </w:p>
    <w:p w:rsidR="00266CA9" w:rsidRPr="00225B17" w:rsidRDefault="00266CA9" w:rsidP="00963EE1">
      <w:pPr>
        <w:suppressAutoHyphens/>
        <w:rPr>
          <w:sz w:val="22"/>
          <w:lang w:val="fr-FR"/>
        </w:rPr>
      </w:pPr>
    </w:p>
    <w:p w:rsidR="00266CA9" w:rsidRPr="00225B17" w:rsidRDefault="00266CA9" w:rsidP="00963EE1">
      <w:pPr>
        <w:suppressAutoHyphens/>
        <w:rPr>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12.</w:t>
            </w:r>
            <w:r w:rsidRPr="00225B17">
              <w:rPr>
                <w:b/>
                <w:sz w:val="22"/>
              </w:rPr>
              <w:tab/>
              <w:t>NUME</w:t>
            </w:r>
            <w:smartTag w:uri="urn:schemas-microsoft-com:office:smarttags" w:element="PersonName">
              <w:r w:rsidRPr="00225B17">
                <w:rPr>
                  <w:b/>
                  <w:sz w:val="22"/>
                </w:rPr>
                <w:t>RO</w:t>
              </w:r>
            </w:smartTag>
            <w:r w:rsidRPr="00225B17">
              <w:rPr>
                <w:b/>
                <w:sz w:val="22"/>
              </w:rPr>
              <w:t xml:space="preserve">(I)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L’AUTORIZZAZIONE ALL’IMM</w:t>
            </w:r>
            <w:smartTag w:uri="urn:schemas-microsoft-com:office:smarttags" w:element="PersonName">
              <w:r w:rsidRPr="00225B17">
                <w:rPr>
                  <w:b/>
                  <w:sz w:val="22"/>
                </w:rPr>
                <w:t>IS</w:t>
              </w:r>
            </w:smartTag>
            <w:smartTag w:uri="urn:schemas-microsoft-com:office:smarttags" w:element="PersonName">
              <w:r w:rsidRPr="00225B17">
                <w:rPr>
                  <w:b/>
                  <w:sz w:val="22"/>
                </w:rPr>
                <w:t>SI</w:t>
              </w:r>
            </w:smartTag>
            <w:r w:rsidRPr="00225B17">
              <w:rPr>
                <w:b/>
                <w:sz w:val="22"/>
              </w:rPr>
              <w:t>ONE IN COMMERCIO</w:t>
            </w:r>
          </w:p>
        </w:tc>
      </w:tr>
    </w:tbl>
    <w:p w:rsidR="00266CA9" w:rsidRPr="00225B17" w:rsidRDefault="00266CA9" w:rsidP="00963EE1">
      <w:pPr>
        <w:suppressAutoHyphens/>
        <w:rPr>
          <w:sz w:val="22"/>
        </w:rPr>
      </w:pPr>
    </w:p>
    <w:p w:rsidR="00266CA9" w:rsidRPr="00BC12D2" w:rsidRDefault="00266CA9" w:rsidP="00963EE1">
      <w:pPr>
        <w:suppressAutoHyphens/>
        <w:rPr>
          <w:sz w:val="22"/>
          <w:highlight w:val="lightGray"/>
          <w:lang w:val="pt-PT"/>
        </w:rPr>
      </w:pPr>
      <w:r w:rsidRPr="00225B17">
        <w:rPr>
          <w:sz w:val="22"/>
          <w:lang w:val="pt-PT"/>
        </w:rPr>
        <w:t>EU/1/98/069/001</w:t>
      </w:r>
      <w:r w:rsidR="002E784B">
        <w:rPr>
          <w:sz w:val="22"/>
          <w:lang w:val="pt-PT"/>
        </w:rPr>
        <w:t xml:space="preserve"> </w:t>
      </w:r>
      <w:r w:rsidRPr="00225B17">
        <w:rPr>
          <w:sz w:val="22"/>
          <w:lang w:val="pt-PT"/>
        </w:rPr>
        <w:t xml:space="preserve"> </w:t>
      </w:r>
      <w:r w:rsidRPr="00BC12D2">
        <w:rPr>
          <w:sz w:val="22"/>
          <w:highlight w:val="lightGray"/>
          <w:lang w:val="pt-PT"/>
        </w:rPr>
        <w:t>28 compresse</w:t>
      </w:r>
      <w:r w:rsidR="003D04C9">
        <w:rPr>
          <w:sz w:val="22"/>
          <w:highlight w:val="lightGray"/>
          <w:lang w:val="pt-PT"/>
        </w:rPr>
        <w:t xml:space="preserve"> rivestite con film</w:t>
      </w:r>
      <w:r w:rsidR="002E784B">
        <w:rPr>
          <w:sz w:val="22"/>
          <w:highlight w:val="lightGray"/>
          <w:lang w:val="pt-PT"/>
        </w:rPr>
        <w:t xml:space="preserve"> in blister PVC/PVDC/Al</w:t>
      </w:r>
    </w:p>
    <w:p w:rsidR="00266CA9" w:rsidRPr="00BC12D2" w:rsidRDefault="00266CA9" w:rsidP="00963EE1">
      <w:pPr>
        <w:suppressAutoHyphens/>
        <w:rPr>
          <w:sz w:val="22"/>
          <w:highlight w:val="lightGray"/>
          <w:lang w:val="pt-PT"/>
        </w:rPr>
      </w:pPr>
      <w:r w:rsidRPr="00BC12D2">
        <w:rPr>
          <w:sz w:val="22"/>
          <w:highlight w:val="lightGray"/>
          <w:lang w:val="pt-PT"/>
        </w:rPr>
        <w:t xml:space="preserve">EU/1/98/069/002 </w:t>
      </w:r>
      <w:r w:rsidR="000267BF">
        <w:rPr>
          <w:sz w:val="22"/>
          <w:highlight w:val="lightGray"/>
          <w:lang w:val="pt-PT"/>
        </w:rPr>
        <w:t xml:space="preserve"> </w:t>
      </w:r>
      <w:r w:rsidRPr="00BC12D2">
        <w:rPr>
          <w:sz w:val="22"/>
          <w:highlight w:val="lightGray"/>
          <w:lang w:val="pt-PT"/>
        </w:rPr>
        <w:t>50x1 compresse</w:t>
      </w:r>
      <w:r w:rsidR="002E784B">
        <w:rPr>
          <w:sz w:val="22"/>
          <w:highlight w:val="lightGray"/>
          <w:lang w:val="pt-PT"/>
        </w:rPr>
        <w:t xml:space="preserve"> </w:t>
      </w:r>
      <w:r w:rsidR="003F5FBE">
        <w:rPr>
          <w:sz w:val="22"/>
          <w:highlight w:val="lightGray"/>
          <w:lang w:val="pt-PT"/>
        </w:rPr>
        <w:t xml:space="preserve">rivestite con film </w:t>
      </w:r>
      <w:r w:rsidR="002E784B">
        <w:rPr>
          <w:sz w:val="22"/>
          <w:highlight w:val="lightGray"/>
          <w:lang w:val="pt-PT"/>
        </w:rPr>
        <w:t>in blister PVC/PVDC/Al</w:t>
      </w:r>
    </w:p>
    <w:p w:rsidR="00266CA9" w:rsidRPr="00BC12D2" w:rsidRDefault="00266CA9" w:rsidP="00963EE1">
      <w:pPr>
        <w:suppressAutoHyphens/>
        <w:rPr>
          <w:sz w:val="22"/>
          <w:highlight w:val="lightGray"/>
          <w:lang w:val="pt-PT"/>
        </w:rPr>
      </w:pPr>
      <w:r w:rsidRPr="00BC12D2">
        <w:rPr>
          <w:sz w:val="22"/>
          <w:highlight w:val="lightGray"/>
          <w:lang w:val="pt-PT"/>
        </w:rPr>
        <w:t xml:space="preserve">EU/1/98/069/003 </w:t>
      </w:r>
      <w:r w:rsidR="000267BF">
        <w:rPr>
          <w:sz w:val="22"/>
          <w:highlight w:val="lightGray"/>
          <w:lang w:val="pt-PT"/>
        </w:rPr>
        <w:t xml:space="preserve"> </w:t>
      </w:r>
      <w:r w:rsidRPr="00BC12D2">
        <w:rPr>
          <w:sz w:val="22"/>
          <w:highlight w:val="lightGray"/>
          <w:lang w:val="pt-PT"/>
        </w:rPr>
        <w:t>84 compresse</w:t>
      </w:r>
      <w:r w:rsidR="002E784B">
        <w:rPr>
          <w:sz w:val="22"/>
          <w:highlight w:val="lightGray"/>
          <w:lang w:val="pt-PT"/>
        </w:rPr>
        <w:t xml:space="preserve"> </w:t>
      </w:r>
      <w:r w:rsidR="003F5FBE">
        <w:rPr>
          <w:sz w:val="22"/>
          <w:highlight w:val="lightGray"/>
          <w:lang w:val="pt-PT"/>
        </w:rPr>
        <w:t xml:space="preserve">rivestite con film </w:t>
      </w:r>
      <w:r w:rsidR="002E784B">
        <w:rPr>
          <w:sz w:val="22"/>
          <w:highlight w:val="lightGray"/>
          <w:lang w:val="pt-PT"/>
        </w:rPr>
        <w:t>in blister PVC/PVDC/Al</w:t>
      </w:r>
    </w:p>
    <w:p w:rsidR="00266CA9" w:rsidRPr="00BC12D2" w:rsidRDefault="00266CA9" w:rsidP="00963EE1">
      <w:pPr>
        <w:suppressAutoHyphens/>
        <w:rPr>
          <w:sz w:val="22"/>
          <w:highlight w:val="lightGray"/>
          <w:lang w:val="pt-PT"/>
        </w:rPr>
      </w:pPr>
      <w:r w:rsidRPr="00BC12D2">
        <w:rPr>
          <w:sz w:val="22"/>
          <w:highlight w:val="lightGray"/>
          <w:lang w:val="pt-PT"/>
        </w:rPr>
        <w:t xml:space="preserve">EU/1/98/069/004 </w:t>
      </w:r>
      <w:r w:rsidR="000267BF">
        <w:rPr>
          <w:sz w:val="22"/>
          <w:highlight w:val="lightGray"/>
          <w:lang w:val="pt-PT"/>
        </w:rPr>
        <w:t xml:space="preserve"> </w:t>
      </w:r>
      <w:r w:rsidRPr="00BC12D2">
        <w:rPr>
          <w:sz w:val="22"/>
          <w:highlight w:val="lightGray"/>
          <w:lang w:val="pt-PT"/>
        </w:rPr>
        <w:t>100 compresse</w:t>
      </w:r>
      <w:r w:rsidR="002E784B">
        <w:rPr>
          <w:sz w:val="22"/>
          <w:highlight w:val="lightGray"/>
          <w:lang w:val="pt-PT"/>
        </w:rPr>
        <w:t xml:space="preserve"> </w:t>
      </w:r>
      <w:r w:rsidR="003F5FBE">
        <w:rPr>
          <w:sz w:val="22"/>
          <w:highlight w:val="lightGray"/>
          <w:lang w:val="pt-PT"/>
        </w:rPr>
        <w:t xml:space="preserve">rivestite con film </w:t>
      </w:r>
      <w:r w:rsidR="002E784B">
        <w:rPr>
          <w:sz w:val="22"/>
          <w:highlight w:val="lightGray"/>
          <w:lang w:val="pt-PT"/>
        </w:rPr>
        <w:t>in blister PVC/PVDC/Al</w:t>
      </w:r>
    </w:p>
    <w:p w:rsidR="00266CA9" w:rsidRPr="00BC12D2" w:rsidRDefault="00266CA9" w:rsidP="00963EE1">
      <w:pPr>
        <w:rPr>
          <w:sz w:val="22"/>
          <w:highlight w:val="lightGray"/>
          <w:lang w:val="pt-BR"/>
        </w:rPr>
      </w:pPr>
      <w:r w:rsidRPr="00BC12D2">
        <w:rPr>
          <w:sz w:val="22"/>
          <w:highlight w:val="lightGray"/>
          <w:lang w:val="pt-BR"/>
        </w:rPr>
        <w:t>EU/1/98/069/005  30 compresse</w:t>
      </w:r>
      <w:r w:rsidR="002E784B">
        <w:rPr>
          <w:sz w:val="22"/>
          <w:highlight w:val="lightGray"/>
          <w:lang w:val="pt-BR"/>
        </w:rPr>
        <w:t xml:space="preserve"> </w:t>
      </w:r>
      <w:r w:rsidR="003F5FBE">
        <w:rPr>
          <w:sz w:val="22"/>
          <w:highlight w:val="lightGray"/>
          <w:lang w:val="pt-PT"/>
        </w:rPr>
        <w:t xml:space="preserve">rivestite con film </w:t>
      </w:r>
      <w:r w:rsidR="002E784B">
        <w:rPr>
          <w:sz w:val="22"/>
          <w:highlight w:val="lightGray"/>
          <w:lang w:val="pt-PT"/>
        </w:rPr>
        <w:t>in blister PVC/PVDC/Al</w:t>
      </w:r>
    </w:p>
    <w:p w:rsidR="00266CA9" w:rsidRPr="00BC12D2" w:rsidRDefault="00266CA9" w:rsidP="00963EE1">
      <w:pPr>
        <w:rPr>
          <w:sz w:val="22"/>
          <w:highlight w:val="lightGray"/>
          <w:lang w:val="pt-BR"/>
        </w:rPr>
      </w:pPr>
      <w:r w:rsidRPr="00BC12D2">
        <w:rPr>
          <w:sz w:val="22"/>
          <w:highlight w:val="lightGray"/>
          <w:lang w:val="pt-BR"/>
        </w:rPr>
        <w:t>EU/1/98/069/006  90 compresse</w:t>
      </w:r>
      <w:r w:rsidR="002E784B">
        <w:rPr>
          <w:sz w:val="22"/>
          <w:highlight w:val="lightGray"/>
          <w:lang w:val="pt-BR"/>
        </w:rPr>
        <w:t xml:space="preserve"> </w:t>
      </w:r>
      <w:r w:rsidR="003F5FBE">
        <w:rPr>
          <w:sz w:val="22"/>
          <w:highlight w:val="lightGray"/>
          <w:lang w:val="pt-PT"/>
        </w:rPr>
        <w:t xml:space="preserve">rivestite con film </w:t>
      </w:r>
      <w:r w:rsidR="002E784B">
        <w:rPr>
          <w:sz w:val="22"/>
          <w:highlight w:val="lightGray"/>
          <w:lang w:val="pt-PT"/>
        </w:rPr>
        <w:t>in blister PVC/PVDC/Al</w:t>
      </w:r>
    </w:p>
    <w:p w:rsidR="00266CA9" w:rsidRPr="00BC12D2" w:rsidRDefault="00266CA9" w:rsidP="00963EE1">
      <w:pPr>
        <w:suppressAutoHyphens/>
        <w:rPr>
          <w:sz w:val="22"/>
          <w:highlight w:val="lightGray"/>
          <w:lang w:val="pt-PT"/>
        </w:rPr>
      </w:pPr>
      <w:r w:rsidRPr="00BC12D2">
        <w:rPr>
          <w:sz w:val="22"/>
          <w:highlight w:val="lightGray"/>
          <w:lang w:val="pt-PT"/>
        </w:rPr>
        <w:t xml:space="preserve">EU/1/98/069/007 </w:t>
      </w:r>
      <w:r w:rsidR="000267BF">
        <w:rPr>
          <w:sz w:val="22"/>
          <w:highlight w:val="lightGray"/>
          <w:lang w:val="pt-PT"/>
        </w:rPr>
        <w:t xml:space="preserve"> </w:t>
      </w:r>
      <w:r w:rsidRPr="00BC12D2">
        <w:rPr>
          <w:sz w:val="22"/>
          <w:highlight w:val="lightGray"/>
          <w:lang w:val="pt-PT"/>
        </w:rPr>
        <w:t>14 compresse</w:t>
      </w:r>
      <w:r w:rsidR="003F5FBE" w:rsidRPr="003F5FBE">
        <w:rPr>
          <w:sz w:val="22"/>
          <w:highlight w:val="lightGray"/>
          <w:lang w:val="pt-PT"/>
        </w:rPr>
        <w:t xml:space="preserve"> </w:t>
      </w:r>
      <w:r w:rsidR="003F5FBE">
        <w:rPr>
          <w:sz w:val="22"/>
          <w:highlight w:val="lightGray"/>
          <w:lang w:val="pt-PT"/>
        </w:rPr>
        <w:t>rivestite con film</w:t>
      </w:r>
      <w:r w:rsidR="002E784B">
        <w:rPr>
          <w:sz w:val="22"/>
          <w:highlight w:val="lightGray"/>
          <w:lang w:val="pt-PT"/>
        </w:rPr>
        <w:t xml:space="preserve"> in blister PVC/PVDC/Al</w:t>
      </w:r>
    </w:p>
    <w:p w:rsidR="00AA3E67" w:rsidRDefault="00AA3E67" w:rsidP="00963EE1">
      <w:pPr>
        <w:suppressAutoHyphens/>
        <w:rPr>
          <w:sz w:val="22"/>
          <w:highlight w:val="lightGray"/>
          <w:lang w:val="pt-PT"/>
        </w:rPr>
      </w:pPr>
      <w:r w:rsidRPr="00BC12D2">
        <w:rPr>
          <w:sz w:val="22"/>
          <w:highlight w:val="lightGray"/>
          <w:lang w:val="pt-PT"/>
        </w:rPr>
        <w:t xml:space="preserve">EU/1/98/069/011 </w:t>
      </w:r>
      <w:r w:rsidR="00AE75DD">
        <w:rPr>
          <w:sz w:val="22"/>
          <w:highlight w:val="lightGray"/>
          <w:lang w:val="pt-PT"/>
        </w:rPr>
        <w:t xml:space="preserve"> </w:t>
      </w:r>
      <w:r w:rsidRPr="00BC12D2">
        <w:rPr>
          <w:sz w:val="22"/>
          <w:highlight w:val="lightGray"/>
          <w:lang w:val="pt-PT"/>
        </w:rPr>
        <w:t>7 compresse</w:t>
      </w:r>
      <w:r w:rsidR="002E784B">
        <w:rPr>
          <w:sz w:val="22"/>
          <w:highlight w:val="lightGray"/>
          <w:lang w:val="pt-PT"/>
        </w:rPr>
        <w:t xml:space="preserve"> </w:t>
      </w:r>
      <w:r w:rsidR="003F5FBE">
        <w:rPr>
          <w:sz w:val="22"/>
          <w:highlight w:val="lightGray"/>
          <w:lang w:val="pt-PT"/>
        </w:rPr>
        <w:t xml:space="preserve">rivestite con film </w:t>
      </w:r>
      <w:r w:rsidR="002E784B">
        <w:rPr>
          <w:sz w:val="22"/>
          <w:highlight w:val="lightGray"/>
          <w:lang w:val="pt-PT"/>
        </w:rPr>
        <w:t>in blister PVC/PVDC/Al</w:t>
      </w:r>
    </w:p>
    <w:p w:rsidR="00030457" w:rsidRPr="00BC12D2" w:rsidRDefault="00030457" w:rsidP="00963EE1">
      <w:pPr>
        <w:suppressAutoHyphens/>
        <w:rPr>
          <w:sz w:val="22"/>
          <w:highlight w:val="lightGray"/>
          <w:lang w:val="pt-PT"/>
        </w:rPr>
      </w:pPr>
    </w:p>
    <w:p w:rsidR="002E784B" w:rsidRPr="006E5021" w:rsidRDefault="002E784B" w:rsidP="002E784B">
      <w:pPr>
        <w:rPr>
          <w:sz w:val="22"/>
          <w:szCs w:val="22"/>
          <w:highlight w:val="lightGray"/>
        </w:rPr>
      </w:pPr>
      <w:r w:rsidRPr="006E5021">
        <w:rPr>
          <w:sz w:val="22"/>
          <w:szCs w:val="22"/>
          <w:highlight w:val="lightGray"/>
        </w:rPr>
        <w:t xml:space="preserve">EU/1/98/069/013  </w:t>
      </w:r>
      <w:r>
        <w:rPr>
          <w:sz w:val="22"/>
          <w:szCs w:val="22"/>
          <w:highlight w:val="lightGray"/>
        </w:rPr>
        <w:t xml:space="preserve"> </w:t>
      </w:r>
      <w:r w:rsidRPr="006E5021">
        <w:rPr>
          <w:sz w:val="22"/>
          <w:szCs w:val="22"/>
          <w:highlight w:val="lightGray"/>
        </w:rPr>
        <w:t xml:space="preserve">28 compresse </w:t>
      </w:r>
      <w:r w:rsidR="003F5FBE">
        <w:rPr>
          <w:sz w:val="22"/>
          <w:highlight w:val="lightGray"/>
          <w:lang w:val="pt-PT"/>
        </w:rPr>
        <w:t xml:space="preserve">rivestite con film </w:t>
      </w:r>
      <w:r w:rsidRPr="006E5021">
        <w:rPr>
          <w:sz w:val="22"/>
          <w:szCs w:val="22"/>
          <w:highlight w:val="lightGray"/>
        </w:rPr>
        <w:t>in blister alluminio/alluminio</w:t>
      </w:r>
    </w:p>
    <w:p w:rsidR="002E784B" w:rsidRPr="006E5021" w:rsidRDefault="002E784B" w:rsidP="002E784B">
      <w:pPr>
        <w:rPr>
          <w:sz w:val="22"/>
          <w:szCs w:val="22"/>
          <w:highlight w:val="lightGray"/>
        </w:rPr>
      </w:pPr>
      <w:r w:rsidRPr="006E5021">
        <w:rPr>
          <w:sz w:val="22"/>
          <w:szCs w:val="22"/>
          <w:highlight w:val="lightGray"/>
        </w:rPr>
        <w:t xml:space="preserve">EU/1/98/069/014  </w:t>
      </w:r>
      <w:r>
        <w:rPr>
          <w:sz w:val="22"/>
          <w:szCs w:val="22"/>
          <w:highlight w:val="lightGray"/>
        </w:rPr>
        <w:t xml:space="preserve"> </w:t>
      </w:r>
      <w:r w:rsidRPr="006E5021">
        <w:rPr>
          <w:sz w:val="22"/>
          <w:szCs w:val="22"/>
          <w:highlight w:val="lightGray"/>
        </w:rPr>
        <w:t xml:space="preserve">50 </w:t>
      </w:r>
      <w:r w:rsidR="003F5FBE">
        <w:rPr>
          <w:sz w:val="22"/>
          <w:szCs w:val="22"/>
          <w:highlight w:val="lightGray"/>
        </w:rPr>
        <w:t xml:space="preserve">x 1 </w:t>
      </w:r>
      <w:r w:rsidRPr="009D11DF">
        <w:rPr>
          <w:sz w:val="22"/>
          <w:szCs w:val="22"/>
          <w:highlight w:val="lightGray"/>
        </w:rPr>
        <w:t xml:space="preserve">compresse </w:t>
      </w:r>
      <w:r w:rsidR="003F5FBE">
        <w:rPr>
          <w:sz w:val="22"/>
          <w:highlight w:val="lightGray"/>
          <w:lang w:val="pt-PT"/>
        </w:rPr>
        <w:t xml:space="preserve">rivestite con film </w:t>
      </w:r>
      <w:r w:rsidRPr="009D11DF">
        <w:rPr>
          <w:sz w:val="22"/>
          <w:szCs w:val="22"/>
          <w:highlight w:val="lightGray"/>
        </w:rPr>
        <w:t>in blister alluminio/alluminio</w:t>
      </w:r>
    </w:p>
    <w:p w:rsidR="002E784B" w:rsidRPr="006E5021" w:rsidRDefault="002E784B" w:rsidP="002E784B">
      <w:pPr>
        <w:rPr>
          <w:sz w:val="22"/>
          <w:szCs w:val="22"/>
          <w:highlight w:val="lightGray"/>
        </w:rPr>
      </w:pPr>
      <w:r w:rsidRPr="006E5021">
        <w:rPr>
          <w:sz w:val="22"/>
          <w:szCs w:val="22"/>
          <w:highlight w:val="lightGray"/>
        </w:rPr>
        <w:t xml:space="preserve">EU/1/98/069/015  </w:t>
      </w:r>
      <w:r>
        <w:rPr>
          <w:sz w:val="22"/>
          <w:szCs w:val="22"/>
          <w:highlight w:val="lightGray"/>
        </w:rPr>
        <w:t xml:space="preserve"> </w:t>
      </w:r>
      <w:r w:rsidRPr="006E5021">
        <w:rPr>
          <w:sz w:val="22"/>
          <w:szCs w:val="22"/>
          <w:highlight w:val="lightGray"/>
        </w:rPr>
        <w:t xml:space="preserve">84 </w:t>
      </w:r>
      <w:r w:rsidRPr="009D11DF">
        <w:rPr>
          <w:sz w:val="22"/>
          <w:szCs w:val="22"/>
          <w:highlight w:val="lightGray"/>
        </w:rPr>
        <w:t xml:space="preserve">compresse </w:t>
      </w:r>
      <w:r w:rsidR="003F5FBE">
        <w:rPr>
          <w:sz w:val="22"/>
          <w:highlight w:val="lightGray"/>
          <w:lang w:val="pt-PT"/>
        </w:rPr>
        <w:t xml:space="preserve">rivestite con film </w:t>
      </w:r>
      <w:r w:rsidRPr="009D11DF">
        <w:rPr>
          <w:sz w:val="22"/>
          <w:szCs w:val="22"/>
          <w:highlight w:val="lightGray"/>
        </w:rPr>
        <w:t>in blister alluminio/alluminio</w:t>
      </w:r>
    </w:p>
    <w:p w:rsidR="002E784B" w:rsidRPr="006E5021" w:rsidRDefault="002E784B" w:rsidP="002E784B">
      <w:pPr>
        <w:rPr>
          <w:sz w:val="22"/>
          <w:szCs w:val="22"/>
          <w:highlight w:val="lightGray"/>
        </w:rPr>
      </w:pPr>
      <w:r w:rsidRPr="006E5021">
        <w:rPr>
          <w:sz w:val="22"/>
          <w:szCs w:val="22"/>
          <w:highlight w:val="lightGray"/>
        </w:rPr>
        <w:t xml:space="preserve">EU/1/98/069/016  100 </w:t>
      </w:r>
      <w:r w:rsidRPr="009D11DF">
        <w:rPr>
          <w:sz w:val="22"/>
          <w:szCs w:val="22"/>
          <w:highlight w:val="lightGray"/>
        </w:rPr>
        <w:t xml:space="preserve">compresse </w:t>
      </w:r>
      <w:r w:rsidR="003F5FBE">
        <w:rPr>
          <w:sz w:val="22"/>
          <w:highlight w:val="lightGray"/>
          <w:lang w:val="pt-PT"/>
        </w:rPr>
        <w:t xml:space="preserve">rivestite con film </w:t>
      </w:r>
      <w:r w:rsidRPr="009D11DF">
        <w:rPr>
          <w:sz w:val="22"/>
          <w:szCs w:val="22"/>
          <w:highlight w:val="lightGray"/>
        </w:rPr>
        <w:t>in blister alluminio/alluminio</w:t>
      </w:r>
    </w:p>
    <w:p w:rsidR="002E784B" w:rsidRPr="006E5021" w:rsidRDefault="002E784B" w:rsidP="002E784B">
      <w:pPr>
        <w:rPr>
          <w:sz w:val="22"/>
          <w:szCs w:val="22"/>
          <w:highlight w:val="lightGray"/>
        </w:rPr>
      </w:pPr>
      <w:r w:rsidRPr="006E5021">
        <w:rPr>
          <w:sz w:val="22"/>
          <w:szCs w:val="22"/>
          <w:highlight w:val="lightGray"/>
        </w:rPr>
        <w:t xml:space="preserve">EU/1/98/069/017   30 </w:t>
      </w:r>
      <w:r w:rsidRPr="009D11DF">
        <w:rPr>
          <w:sz w:val="22"/>
          <w:szCs w:val="22"/>
          <w:highlight w:val="lightGray"/>
        </w:rPr>
        <w:t xml:space="preserve">compresse </w:t>
      </w:r>
      <w:r w:rsidR="003F5FBE">
        <w:rPr>
          <w:sz w:val="22"/>
          <w:highlight w:val="lightGray"/>
          <w:lang w:val="pt-PT"/>
        </w:rPr>
        <w:t xml:space="preserve">rivestite con film </w:t>
      </w:r>
      <w:r w:rsidRPr="009D11DF">
        <w:rPr>
          <w:sz w:val="22"/>
          <w:szCs w:val="22"/>
          <w:highlight w:val="lightGray"/>
        </w:rPr>
        <w:t>in blister alluminio/alluminio</w:t>
      </w:r>
    </w:p>
    <w:p w:rsidR="002E784B" w:rsidRPr="006E5021" w:rsidRDefault="002E784B" w:rsidP="002E784B">
      <w:pPr>
        <w:rPr>
          <w:sz w:val="22"/>
          <w:szCs w:val="22"/>
          <w:highlight w:val="lightGray"/>
        </w:rPr>
      </w:pPr>
      <w:r w:rsidRPr="006E5021">
        <w:rPr>
          <w:sz w:val="22"/>
          <w:szCs w:val="22"/>
          <w:highlight w:val="lightGray"/>
        </w:rPr>
        <w:t xml:space="preserve">EU/1/98/069/018   90 </w:t>
      </w:r>
      <w:r w:rsidRPr="009D11DF">
        <w:rPr>
          <w:sz w:val="22"/>
          <w:szCs w:val="22"/>
          <w:highlight w:val="lightGray"/>
        </w:rPr>
        <w:t xml:space="preserve">compresse </w:t>
      </w:r>
      <w:r w:rsidR="003F5FBE">
        <w:rPr>
          <w:sz w:val="22"/>
          <w:highlight w:val="lightGray"/>
          <w:lang w:val="pt-PT"/>
        </w:rPr>
        <w:t xml:space="preserve">rivestite con film </w:t>
      </w:r>
      <w:r w:rsidRPr="009D11DF">
        <w:rPr>
          <w:sz w:val="22"/>
          <w:szCs w:val="22"/>
          <w:highlight w:val="lightGray"/>
        </w:rPr>
        <w:t>in blister alluminio/alluminio</w:t>
      </w:r>
    </w:p>
    <w:p w:rsidR="002E784B" w:rsidRPr="006E5021" w:rsidRDefault="002E784B" w:rsidP="002E784B">
      <w:pPr>
        <w:rPr>
          <w:sz w:val="22"/>
          <w:szCs w:val="22"/>
          <w:highlight w:val="lightGray"/>
        </w:rPr>
      </w:pPr>
      <w:r w:rsidRPr="006E5021">
        <w:rPr>
          <w:sz w:val="22"/>
          <w:szCs w:val="22"/>
          <w:highlight w:val="lightGray"/>
        </w:rPr>
        <w:t xml:space="preserve">EU/1/98/069/019   14 </w:t>
      </w:r>
      <w:r w:rsidRPr="009D11DF">
        <w:rPr>
          <w:sz w:val="22"/>
          <w:szCs w:val="22"/>
          <w:highlight w:val="lightGray"/>
        </w:rPr>
        <w:t xml:space="preserve">compresse </w:t>
      </w:r>
      <w:r w:rsidR="003F5FBE">
        <w:rPr>
          <w:sz w:val="22"/>
          <w:highlight w:val="lightGray"/>
          <w:lang w:val="pt-PT"/>
        </w:rPr>
        <w:t xml:space="preserve">rivestite con film </w:t>
      </w:r>
      <w:r w:rsidRPr="009D11DF">
        <w:rPr>
          <w:sz w:val="22"/>
          <w:szCs w:val="22"/>
          <w:highlight w:val="lightGray"/>
        </w:rPr>
        <w:t>in blister alluminio/alluminio</w:t>
      </w:r>
    </w:p>
    <w:p w:rsidR="002E784B" w:rsidRPr="006E5021" w:rsidRDefault="002E784B" w:rsidP="002E784B">
      <w:pPr>
        <w:rPr>
          <w:sz w:val="22"/>
          <w:szCs w:val="22"/>
          <w:highlight w:val="lightGray"/>
        </w:rPr>
      </w:pPr>
      <w:r w:rsidRPr="006E5021">
        <w:rPr>
          <w:sz w:val="22"/>
          <w:szCs w:val="22"/>
          <w:highlight w:val="lightGray"/>
        </w:rPr>
        <w:t xml:space="preserve">EU/1/98/069/020    7 </w:t>
      </w:r>
      <w:r w:rsidRPr="009D11DF">
        <w:rPr>
          <w:sz w:val="22"/>
          <w:szCs w:val="22"/>
          <w:highlight w:val="lightGray"/>
        </w:rPr>
        <w:t xml:space="preserve">compresse </w:t>
      </w:r>
      <w:r w:rsidR="003F5FBE">
        <w:rPr>
          <w:sz w:val="22"/>
          <w:highlight w:val="lightGray"/>
          <w:lang w:val="pt-PT"/>
        </w:rPr>
        <w:t xml:space="preserve">rivestite con film </w:t>
      </w:r>
      <w:r w:rsidRPr="009D11DF">
        <w:rPr>
          <w:sz w:val="22"/>
          <w:szCs w:val="22"/>
          <w:highlight w:val="lightGray"/>
        </w:rPr>
        <w:t>in blister alluminio/alluminio</w:t>
      </w:r>
    </w:p>
    <w:p w:rsidR="00266CA9" w:rsidRPr="006E5021" w:rsidRDefault="00266CA9" w:rsidP="00963EE1">
      <w:pPr>
        <w:suppressAutoHyphens/>
        <w:rPr>
          <w:sz w:val="22"/>
        </w:rPr>
      </w:pPr>
    </w:p>
    <w:p w:rsidR="00266CA9" w:rsidRPr="00225B17" w:rsidRDefault="00266CA9" w:rsidP="00963EE1">
      <w:pPr>
        <w:suppressAutoHyphens/>
        <w:rPr>
          <w:sz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13.</w:t>
            </w:r>
            <w:r w:rsidRPr="00225B17">
              <w:rPr>
                <w:b/>
                <w:sz w:val="22"/>
              </w:rPr>
              <w:tab/>
              <w:t>NUME</w:t>
            </w:r>
            <w:smartTag w:uri="urn:schemas-microsoft-com:office:smarttags" w:element="PersonName">
              <w:r w:rsidRPr="00225B17">
                <w:rPr>
                  <w:b/>
                  <w:sz w:val="22"/>
                </w:rPr>
                <w:t>RO</w:t>
              </w:r>
            </w:smartTag>
            <w:r w:rsidRPr="00225B17">
              <w:rPr>
                <w:b/>
                <w:sz w:val="22"/>
              </w:rPr>
              <w:t xml:space="preserve"> DI LOTTO</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 xml:space="preserve">Lotto </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14.</w:t>
            </w:r>
            <w:r w:rsidRPr="00225B17">
              <w:rPr>
                <w:b/>
                <w:sz w:val="22"/>
              </w:rPr>
              <w:tab/>
              <w:t>CONDIZIONE GENERALE DI FORNITURA</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Medicinale soggetto a prescrizione medica.</w:t>
      </w:r>
    </w:p>
    <w:p w:rsidR="00266CA9" w:rsidRPr="00225B17" w:rsidRDefault="00266CA9" w:rsidP="00963EE1">
      <w:pPr>
        <w:suppressAutoHyphens/>
        <w:rPr>
          <w:sz w:val="22"/>
        </w:rPr>
      </w:pP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15.</w:t>
            </w:r>
            <w:r w:rsidRPr="00225B17">
              <w:rPr>
                <w:b/>
                <w:sz w:val="22"/>
              </w:rPr>
              <w:tab/>
            </w:r>
            <w:smartTag w:uri="urn:schemas-microsoft-com:office:smarttags" w:element="PersonName">
              <w:r w:rsidRPr="00225B17">
                <w:rPr>
                  <w:b/>
                  <w:sz w:val="22"/>
                </w:rPr>
                <w:t>IS</w:t>
              </w:r>
            </w:smartTag>
            <w:r w:rsidRPr="00225B17">
              <w:rPr>
                <w:b/>
                <w:sz w:val="22"/>
              </w:rPr>
              <w:t>TRUZIONI PER L’USO</w:t>
            </w:r>
          </w:p>
        </w:tc>
      </w:tr>
    </w:tbl>
    <w:p w:rsidR="00266CA9" w:rsidRPr="00225B17" w:rsidRDefault="00266CA9" w:rsidP="00963EE1">
      <w:pPr>
        <w:suppressAutoHyphens/>
        <w:rPr>
          <w:b/>
          <w:sz w:val="22"/>
        </w:rPr>
      </w:pPr>
    </w:p>
    <w:p w:rsidR="00266CA9" w:rsidRPr="00225B17" w:rsidRDefault="00266CA9" w:rsidP="00963EE1">
      <w:pPr>
        <w:suppressAutoHyphens/>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16.</w:t>
            </w:r>
            <w:r w:rsidRPr="00225B17">
              <w:rPr>
                <w:b/>
                <w:sz w:val="22"/>
              </w:rPr>
              <w:tab/>
              <w:t>INFORMAZIONI IN BRAILLE</w:t>
            </w:r>
          </w:p>
        </w:tc>
      </w:tr>
    </w:tbl>
    <w:p w:rsidR="00266CA9" w:rsidRPr="00225B17" w:rsidRDefault="00266CA9" w:rsidP="00963EE1">
      <w:pPr>
        <w:suppressAutoHyphens/>
        <w:rPr>
          <w:b/>
          <w:sz w:val="22"/>
        </w:rPr>
      </w:pPr>
    </w:p>
    <w:p w:rsidR="00024771" w:rsidRDefault="00266CA9" w:rsidP="00963EE1">
      <w:pPr>
        <w:suppressAutoHyphens/>
        <w:rPr>
          <w:sz w:val="22"/>
        </w:rPr>
      </w:pPr>
      <w:r w:rsidRPr="00225B17">
        <w:rPr>
          <w:sz w:val="22"/>
        </w:rPr>
        <w:t>Plavix 75 mg</w:t>
      </w:r>
    </w:p>
    <w:p w:rsidR="00024771" w:rsidRDefault="00024771" w:rsidP="00963EE1">
      <w:pPr>
        <w:suppressAutoHyphens/>
        <w:rPr>
          <w:sz w:val="22"/>
        </w:rPr>
      </w:pPr>
    </w:p>
    <w:p w:rsidR="00AE75DD" w:rsidRDefault="00AE75DD" w:rsidP="00963EE1">
      <w:pPr>
        <w:suppressAutoHyphens/>
        <w:rPr>
          <w:sz w:val="22"/>
        </w:rPr>
      </w:pPr>
    </w:p>
    <w:p w:rsidR="00024771" w:rsidRPr="00237597" w:rsidRDefault="00024771" w:rsidP="00024771">
      <w:pPr>
        <w:pBdr>
          <w:top w:val="single" w:sz="4" w:space="1" w:color="auto"/>
          <w:left w:val="single" w:sz="4" w:space="4" w:color="auto"/>
          <w:bottom w:val="single" w:sz="4" w:space="0" w:color="auto"/>
          <w:right w:val="single" w:sz="4" w:space="4" w:color="auto"/>
        </w:pBdr>
        <w:rPr>
          <w:i/>
          <w:noProof/>
          <w:sz w:val="22"/>
          <w:szCs w:val="22"/>
        </w:rPr>
      </w:pPr>
      <w:r w:rsidRPr="00237597">
        <w:rPr>
          <w:b/>
          <w:noProof/>
          <w:sz w:val="22"/>
          <w:szCs w:val="22"/>
        </w:rPr>
        <w:t>17.</w:t>
      </w:r>
      <w:r w:rsidRPr="00237597">
        <w:rPr>
          <w:b/>
          <w:noProof/>
          <w:sz w:val="22"/>
          <w:szCs w:val="22"/>
        </w:rPr>
        <w:tab/>
        <w:t>IDENTIFI</w:t>
      </w:r>
      <w:r w:rsidRPr="005A3425">
        <w:rPr>
          <w:b/>
          <w:noProof/>
          <w:sz w:val="22"/>
          <w:szCs w:val="22"/>
        </w:rPr>
        <w:t>CATIVO UNICO</w:t>
      </w:r>
      <w:r w:rsidRPr="00237597">
        <w:rPr>
          <w:b/>
          <w:noProof/>
          <w:sz w:val="22"/>
          <w:szCs w:val="22"/>
        </w:rPr>
        <w:t xml:space="preserve"> – </w:t>
      </w:r>
      <w:r w:rsidRPr="005A3425">
        <w:rPr>
          <w:b/>
          <w:noProof/>
          <w:sz w:val="22"/>
          <w:szCs w:val="22"/>
        </w:rPr>
        <w:t>CODICE A BARRE BIDIMENSIONALE</w:t>
      </w:r>
    </w:p>
    <w:p w:rsidR="00024771" w:rsidRDefault="00024771" w:rsidP="00024771">
      <w:pPr>
        <w:rPr>
          <w:noProof/>
          <w:sz w:val="22"/>
          <w:szCs w:val="22"/>
        </w:rPr>
      </w:pPr>
    </w:p>
    <w:p w:rsidR="0031730A" w:rsidRPr="00237597" w:rsidRDefault="0031730A" w:rsidP="00024771">
      <w:pPr>
        <w:rPr>
          <w:noProof/>
          <w:sz w:val="22"/>
          <w:szCs w:val="22"/>
        </w:rPr>
      </w:pPr>
      <w:r w:rsidRPr="00761468">
        <w:rPr>
          <w:noProof/>
          <w:sz w:val="22"/>
          <w:szCs w:val="22"/>
          <w:highlight w:val="lightGray"/>
        </w:rPr>
        <w:t>Codice a barre bidimensionale con identificativo unico incluso</w:t>
      </w:r>
    </w:p>
    <w:p w:rsidR="001929C8" w:rsidRDefault="001929C8" w:rsidP="00024771">
      <w:pPr>
        <w:rPr>
          <w:noProof/>
          <w:color w:val="008000"/>
          <w:sz w:val="22"/>
          <w:szCs w:val="22"/>
        </w:rPr>
      </w:pPr>
    </w:p>
    <w:p w:rsidR="001929C8" w:rsidRDefault="001929C8" w:rsidP="00024771">
      <w:pPr>
        <w:rPr>
          <w:noProof/>
          <w:color w:val="008000"/>
          <w:sz w:val="22"/>
          <w:szCs w:val="22"/>
        </w:rPr>
      </w:pPr>
    </w:p>
    <w:p w:rsidR="001929C8" w:rsidRDefault="001929C8" w:rsidP="00024771">
      <w:pPr>
        <w:rPr>
          <w:noProof/>
          <w:color w:val="008000"/>
          <w:sz w:val="22"/>
          <w:szCs w:val="22"/>
        </w:rPr>
      </w:pPr>
    </w:p>
    <w:p w:rsidR="00024771" w:rsidRPr="00237597" w:rsidRDefault="00024771" w:rsidP="00024771">
      <w:pPr>
        <w:rPr>
          <w:noProof/>
          <w:sz w:val="22"/>
          <w:szCs w:val="22"/>
        </w:rPr>
      </w:pPr>
      <w:r w:rsidRPr="00237597">
        <w:rPr>
          <w:noProof/>
          <w:color w:val="008000"/>
          <w:sz w:val="22"/>
          <w:szCs w:val="22"/>
        </w:rPr>
        <w:t xml:space="preserve"> </w:t>
      </w:r>
    </w:p>
    <w:p w:rsidR="00024771" w:rsidRPr="00DF06C1" w:rsidRDefault="00024771" w:rsidP="00024771">
      <w:pPr>
        <w:pBdr>
          <w:top w:val="single" w:sz="4" w:space="1" w:color="auto"/>
          <w:left w:val="single" w:sz="4" w:space="4" w:color="auto"/>
          <w:bottom w:val="single" w:sz="4" w:space="0" w:color="auto"/>
          <w:right w:val="single" w:sz="4" w:space="4" w:color="auto"/>
        </w:pBdr>
        <w:rPr>
          <w:i/>
          <w:noProof/>
          <w:sz w:val="22"/>
          <w:szCs w:val="22"/>
        </w:rPr>
      </w:pPr>
      <w:r w:rsidRPr="00DF06C1">
        <w:rPr>
          <w:b/>
          <w:noProof/>
          <w:sz w:val="22"/>
          <w:szCs w:val="22"/>
        </w:rPr>
        <w:t>18.</w:t>
      </w:r>
      <w:r w:rsidRPr="00DF06C1">
        <w:rPr>
          <w:b/>
          <w:noProof/>
          <w:sz w:val="22"/>
          <w:szCs w:val="22"/>
        </w:rPr>
        <w:tab/>
      </w:r>
      <w:r w:rsidRPr="00AA3076">
        <w:rPr>
          <w:b/>
          <w:noProof/>
          <w:sz w:val="22"/>
          <w:szCs w:val="22"/>
        </w:rPr>
        <w:t xml:space="preserve">IDENTIFICATIVO UNICO </w:t>
      </w:r>
      <w:r w:rsidRPr="00DF06C1">
        <w:rPr>
          <w:b/>
          <w:noProof/>
          <w:sz w:val="22"/>
          <w:szCs w:val="22"/>
        </w:rPr>
        <w:t>– DATI LEGGIBILI</w:t>
      </w:r>
    </w:p>
    <w:p w:rsidR="001929C8" w:rsidRDefault="001929C8" w:rsidP="0031730A">
      <w:pPr>
        <w:suppressAutoHyphens/>
        <w:rPr>
          <w:sz w:val="22"/>
        </w:rPr>
      </w:pPr>
    </w:p>
    <w:p w:rsidR="0031730A" w:rsidRPr="00DF06C1" w:rsidRDefault="0031730A" w:rsidP="0031730A">
      <w:pPr>
        <w:suppressAutoHyphens/>
        <w:rPr>
          <w:sz w:val="22"/>
        </w:rPr>
      </w:pPr>
      <w:r w:rsidRPr="00DF06C1">
        <w:rPr>
          <w:sz w:val="22"/>
        </w:rPr>
        <w:t xml:space="preserve">PC: </w:t>
      </w:r>
    </w:p>
    <w:p w:rsidR="0031730A" w:rsidRPr="0031730A" w:rsidRDefault="0031730A" w:rsidP="0031730A">
      <w:pPr>
        <w:suppressAutoHyphens/>
        <w:rPr>
          <w:sz w:val="22"/>
          <w:lang w:val="en-US"/>
        </w:rPr>
      </w:pPr>
      <w:r w:rsidRPr="0031730A">
        <w:rPr>
          <w:sz w:val="22"/>
          <w:lang w:val="en-US"/>
        </w:rPr>
        <w:t xml:space="preserve">SN: </w:t>
      </w:r>
    </w:p>
    <w:p w:rsidR="0031730A" w:rsidRPr="0031730A" w:rsidRDefault="0031730A" w:rsidP="0031730A">
      <w:pPr>
        <w:suppressAutoHyphens/>
        <w:rPr>
          <w:sz w:val="22"/>
          <w:lang w:val="en-US"/>
        </w:rPr>
      </w:pPr>
      <w:r w:rsidRPr="0031730A">
        <w:rPr>
          <w:sz w:val="22"/>
          <w:lang w:val="en-US"/>
        </w:rPr>
        <w:t xml:space="preserve">NN: </w:t>
      </w:r>
    </w:p>
    <w:p w:rsidR="00266CA9" w:rsidRPr="005A3425" w:rsidRDefault="00266CA9" w:rsidP="00963EE1">
      <w:pPr>
        <w:suppressAutoHyphens/>
        <w:rPr>
          <w:sz w:val="22"/>
          <w:lang w:val="en-US"/>
        </w:rPr>
      </w:pPr>
      <w:r w:rsidRPr="005A3425">
        <w:rPr>
          <w:sz w:val="22"/>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rPr>
                <w:b/>
                <w:sz w:val="22"/>
              </w:rPr>
            </w:pPr>
            <w:r w:rsidRPr="00225B17">
              <w:rPr>
                <w:b/>
                <w:sz w:val="22"/>
              </w:rPr>
              <w:t>INFORMAZIONI MINIME DA APPORRE SU BL</w:t>
            </w:r>
            <w:smartTag w:uri="urn:schemas-microsoft-com:office:smarttags" w:element="PersonName">
              <w:r w:rsidRPr="00225B17">
                <w:rPr>
                  <w:b/>
                  <w:sz w:val="22"/>
                </w:rPr>
                <w:t>IS</w:t>
              </w:r>
            </w:smartTag>
            <w:r w:rsidRPr="00225B17">
              <w:rPr>
                <w:b/>
                <w:sz w:val="22"/>
              </w:rPr>
              <w:t>TER</w:t>
            </w:r>
            <w:r w:rsidR="0017233E" w:rsidRPr="00225B17">
              <w:rPr>
                <w:b/>
                <w:sz w:val="22"/>
              </w:rPr>
              <w:t xml:space="preserve"> O STRIP</w:t>
            </w:r>
          </w:p>
          <w:p w:rsidR="0017233E" w:rsidRPr="00225B17" w:rsidRDefault="0017233E" w:rsidP="00963EE1">
            <w:pPr>
              <w:suppressAutoHyphens/>
              <w:rPr>
                <w:b/>
                <w:sz w:val="22"/>
              </w:rPr>
            </w:pPr>
          </w:p>
          <w:p w:rsidR="00266CA9" w:rsidRPr="00225B17" w:rsidRDefault="0017233E" w:rsidP="00963EE1">
            <w:pPr>
              <w:suppressAutoHyphens/>
              <w:rPr>
                <w:b/>
                <w:sz w:val="22"/>
              </w:rPr>
            </w:pPr>
            <w:r w:rsidRPr="00225B17">
              <w:rPr>
                <w:b/>
                <w:sz w:val="22"/>
              </w:rPr>
              <w:t>BL</w:t>
            </w:r>
            <w:smartTag w:uri="urn:schemas-microsoft-com:office:smarttags" w:element="PersonName">
              <w:r w:rsidRPr="00225B17">
                <w:rPr>
                  <w:b/>
                  <w:sz w:val="22"/>
                </w:rPr>
                <w:t>IS</w:t>
              </w:r>
            </w:smartTag>
            <w:r w:rsidRPr="00225B17">
              <w:rPr>
                <w:b/>
                <w:sz w:val="22"/>
              </w:rPr>
              <w:t xml:space="preserve">TER/ </w:t>
            </w:r>
            <w:r w:rsidR="00266CA9" w:rsidRPr="00225B17">
              <w:rPr>
                <w:b/>
                <w:sz w:val="22"/>
              </w:rPr>
              <w:t>(</w:t>
            </w:r>
            <w:r w:rsidR="00AA3E67" w:rsidRPr="00225B17">
              <w:rPr>
                <w:b/>
                <w:sz w:val="22"/>
              </w:rPr>
              <w:t xml:space="preserve">7, </w:t>
            </w:r>
            <w:r w:rsidR="00266CA9" w:rsidRPr="00225B17">
              <w:rPr>
                <w:b/>
                <w:sz w:val="22"/>
              </w:rPr>
              <w:t>14, 28 e da 84 compresse)</w:t>
            </w:r>
          </w:p>
        </w:tc>
      </w:tr>
    </w:tbl>
    <w:p w:rsidR="00266CA9" w:rsidRPr="00225B17" w:rsidRDefault="00266CA9" w:rsidP="00963EE1">
      <w:pPr>
        <w:rPr>
          <w:b/>
          <w:sz w:val="22"/>
        </w:rPr>
      </w:pPr>
    </w:p>
    <w:p w:rsidR="00266CA9" w:rsidRPr="00225B17" w:rsidRDefault="00266CA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w:t>
            </w:r>
            <w:r w:rsidRPr="00225B17">
              <w:rPr>
                <w:b/>
                <w:sz w:val="22"/>
              </w:rPr>
              <w:tab/>
            </w:r>
            <w:smartTag w:uri="urn:schemas-microsoft-com:office:smarttags" w:element="PersonName">
              <w:r w:rsidRPr="00225B17">
                <w:rPr>
                  <w:b/>
                  <w:sz w:val="22"/>
                </w:rPr>
                <w:t>DE</w:t>
              </w:r>
            </w:smartTag>
            <w:smartTag w:uri="urn:schemas-microsoft-com:office:smarttags" w:element="PersonName">
              <w:r w:rsidRPr="00225B17">
                <w:rPr>
                  <w:b/>
                  <w:sz w:val="22"/>
                </w:rPr>
                <w:t>NO</w:t>
              </w:r>
            </w:smartTag>
            <w:r w:rsidRPr="00225B17">
              <w:rPr>
                <w:b/>
                <w:sz w:val="22"/>
              </w:rPr>
              <w:t xml:space="preserve">MINAZIONE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MEDICINALE</w:t>
            </w:r>
          </w:p>
        </w:tc>
      </w:tr>
    </w:tbl>
    <w:p w:rsidR="00266CA9" w:rsidRPr="00225B17" w:rsidRDefault="00266CA9" w:rsidP="00963EE1">
      <w:pPr>
        <w:suppressAutoHyphens/>
        <w:ind w:left="567" w:hanging="567"/>
        <w:rPr>
          <w:sz w:val="22"/>
        </w:rPr>
      </w:pPr>
    </w:p>
    <w:p w:rsidR="00266CA9" w:rsidRPr="00225B17" w:rsidRDefault="00266CA9" w:rsidP="00963EE1">
      <w:pPr>
        <w:suppressAutoHyphens/>
        <w:rPr>
          <w:sz w:val="22"/>
        </w:rPr>
      </w:pPr>
      <w:r w:rsidRPr="00225B17">
        <w:rPr>
          <w:sz w:val="22"/>
        </w:rPr>
        <w:t>Plavix 75 mg compresse rivestite con film</w:t>
      </w:r>
    </w:p>
    <w:p w:rsidR="00266CA9" w:rsidRPr="00225B17" w:rsidRDefault="00DB0BCB" w:rsidP="00963EE1">
      <w:pPr>
        <w:suppressAutoHyphens/>
        <w:rPr>
          <w:sz w:val="22"/>
        </w:rPr>
      </w:pPr>
      <w:r w:rsidRPr="00225B17">
        <w:rPr>
          <w:sz w:val="22"/>
        </w:rPr>
        <w:t>c</w:t>
      </w:r>
      <w:r w:rsidR="00266CA9" w:rsidRPr="00225B17">
        <w:rPr>
          <w:sz w:val="22"/>
        </w:rPr>
        <w:t>lopidogrel</w:t>
      </w:r>
    </w:p>
    <w:p w:rsidR="00266CA9" w:rsidRPr="00225B17" w:rsidRDefault="00266CA9" w:rsidP="00963EE1">
      <w:pPr>
        <w:suppressAutoHyphens/>
        <w:ind w:left="567" w:hanging="567"/>
        <w:rPr>
          <w:sz w:val="22"/>
        </w:rPr>
      </w:pPr>
    </w:p>
    <w:p w:rsidR="00266CA9" w:rsidRPr="00225B17" w:rsidRDefault="00266CA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2.</w:t>
            </w:r>
            <w:r w:rsidRPr="00225B17">
              <w:rPr>
                <w:b/>
                <w:sz w:val="22"/>
              </w:rPr>
              <w:tab/>
            </w:r>
            <w:smartTag w:uri="urn:schemas-microsoft-com:office:smarttags" w:element="PersonName">
              <w:r w:rsidRPr="00225B17">
                <w:rPr>
                  <w:b/>
                  <w:sz w:val="22"/>
                </w:rPr>
                <w:t>NO</w:t>
              </w:r>
            </w:smartTag>
            <w:r w:rsidRPr="00225B17">
              <w:rPr>
                <w:b/>
                <w:sz w:val="22"/>
              </w:rPr>
              <w:t xml:space="preserve">ME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TITOLARE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L'AUTORIZZAZIONE ALL’IMM</w:t>
            </w:r>
            <w:smartTag w:uri="urn:schemas-microsoft-com:office:smarttags" w:element="PersonName">
              <w:r w:rsidRPr="00225B17">
                <w:rPr>
                  <w:b/>
                  <w:sz w:val="22"/>
                </w:rPr>
                <w:t>IS</w:t>
              </w:r>
            </w:smartTag>
            <w:smartTag w:uri="urn:schemas-microsoft-com:office:smarttags" w:element="PersonName">
              <w:r w:rsidRPr="00225B17">
                <w:rPr>
                  <w:b/>
                  <w:sz w:val="22"/>
                </w:rPr>
                <w:t>SI</w:t>
              </w:r>
            </w:smartTag>
            <w:r w:rsidRPr="00225B17">
              <w:rPr>
                <w:b/>
                <w:sz w:val="22"/>
              </w:rPr>
              <w:t>ONE IN COMMERCIO</w:t>
            </w:r>
          </w:p>
        </w:tc>
      </w:tr>
    </w:tbl>
    <w:p w:rsidR="00266CA9" w:rsidRPr="00225B17" w:rsidRDefault="00266CA9" w:rsidP="00963EE1">
      <w:pPr>
        <w:suppressAutoHyphens/>
        <w:ind w:left="567" w:hanging="567"/>
        <w:rPr>
          <w:sz w:val="22"/>
        </w:rPr>
      </w:pPr>
    </w:p>
    <w:p w:rsidR="00266CA9" w:rsidRPr="00F2095A" w:rsidRDefault="00482E2E" w:rsidP="00963EE1">
      <w:pPr>
        <w:suppressAutoHyphens/>
        <w:ind w:left="567" w:hanging="567"/>
        <w:rPr>
          <w:sz w:val="22"/>
          <w:lang w:val="en-US"/>
        </w:rPr>
      </w:pPr>
      <w:r>
        <w:rPr>
          <w:sz w:val="22"/>
          <w:szCs w:val="22"/>
        </w:rPr>
        <w:t>sanofi-aventis groupe</w:t>
      </w:r>
    </w:p>
    <w:p w:rsidR="00266CA9" w:rsidRPr="00F2095A" w:rsidRDefault="00266CA9" w:rsidP="00963EE1">
      <w:pPr>
        <w:suppressAutoHyphens/>
        <w:ind w:left="567" w:hanging="567"/>
        <w:rPr>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3.</w:t>
            </w:r>
            <w:r w:rsidRPr="00225B17">
              <w:rPr>
                <w:b/>
                <w:sz w:val="22"/>
              </w:rPr>
              <w:tab/>
              <w:t>DATA DI SCA</w:t>
            </w:r>
            <w:smartTag w:uri="urn:schemas-microsoft-com:office:smarttags" w:element="PersonName">
              <w:r w:rsidRPr="00225B17">
                <w:rPr>
                  <w:b/>
                  <w:sz w:val="22"/>
                </w:rPr>
                <w:t>DE</w:t>
              </w:r>
            </w:smartTag>
            <w:r w:rsidRPr="00225B17">
              <w:rPr>
                <w:b/>
                <w:sz w:val="22"/>
              </w:rPr>
              <w:t>NZA</w:t>
            </w:r>
          </w:p>
        </w:tc>
      </w:tr>
    </w:tbl>
    <w:p w:rsidR="00266CA9" w:rsidRPr="00225B17" w:rsidRDefault="00266CA9" w:rsidP="00963EE1">
      <w:pPr>
        <w:suppressAutoHyphens/>
        <w:ind w:left="567" w:hanging="567"/>
        <w:rPr>
          <w:sz w:val="22"/>
        </w:rPr>
      </w:pPr>
    </w:p>
    <w:p w:rsidR="00266CA9" w:rsidRPr="00225B17" w:rsidRDefault="00266CA9" w:rsidP="00963EE1">
      <w:pPr>
        <w:suppressAutoHyphens/>
        <w:ind w:left="567" w:hanging="567"/>
        <w:rPr>
          <w:sz w:val="22"/>
        </w:rPr>
      </w:pPr>
      <w:r w:rsidRPr="00225B17">
        <w:rPr>
          <w:sz w:val="22"/>
        </w:rPr>
        <w:t>Scad. {MM/AAAA}</w:t>
      </w:r>
    </w:p>
    <w:p w:rsidR="00266CA9" w:rsidRPr="00225B17" w:rsidRDefault="00266CA9" w:rsidP="00963EE1">
      <w:pPr>
        <w:suppressAutoHyphens/>
        <w:ind w:left="567" w:hanging="567"/>
        <w:rPr>
          <w:sz w:val="22"/>
        </w:rPr>
      </w:pPr>
    </w:p>
    <w:p w:rsidR="00266CA9" w:rsidRPr="00225B17" w:rsidRDefault="00266CA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4.</w:t>
            </w:r>
            <w:r w:rsidRPr="00225B17">
              <w:rPr>
                <w:b/>
                <w:sz w:val="22"/>
              </w:rPr>
              <w:tab/>
              <w:t>NUME</w:t>
            </w:r>
            <w:smartTag w:uri="urn:schemas-microsoft-com:office:smarttags" w:element="PersonName">
              <w:r w:rsidRPr="00225B17">
                <w:rPr>
                  <w:b/>
                  <w:sz w:val="22"/>
                </w:rPr>
                <w:t>RO</w:t>
              </w:r>
            </w:smartTag>
            <w:r w:rsidRPr="00225B17">
              <w:rPr>
                <w:b/>
                <w:sz w:val="22"/>
              </w:rPr>
              <w:t xml:space="preserve"> DI LOTTO</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 xml:space="preserve">Lotto </w:t>
      </w: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5.</w:t>
            </w:r>
            <w:r w:rsidRPr="00225B17">
              <w:rPr>
                <w:b/>
                <w:sz w:val="22"/>
              </w:rPr>
              <w:tab/>
              <w:t>A</w:t>
            </w:r>
            <w:smartTag w:uri="urn:schemas-microsoft-com:office:smarttags" w:element="PersonName">
              <w:r w:rsidRPr="00225B17">
                <w:rPr>
                  <w:b/>
                  <w:sz w:val="22"/>
                </w:rPr>
                <w:t>LT</w:t>
              </w:r>
            </w:smartTag>
            <w:smartTag w:uri="urn:schemas-microsoft-com:office:smarttags" w:element="PersonName">
              <w:r w:rsidRPr="00225B17">
                <w:rPr>
                  <w:b/>
                  <w:sz w:val="22"/>
                </w:rPr>
                <w:t>RO</w:t>
              </w:r>
            </w:smartTag>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BC12D2">
        <w:rPr>
          <w:sz w:val="22"/>
          <w:highlight w:val="lightGray"/>
        </w:rPr>
        <w:t>Giorni del calendario</w:t>
      </w:r>
    </w:p>
    <w:p w:rsidR="00266CA9" w:rsidRPr="00225B17" w:rsidRDefault="00266CA9" w:rsidP="00963EE1">
      <w:pPr>
        <w:suppressAutoHyphens/>
        <w:rPr>
          <w:sz w:val="22"/>
        </w:rPr>
      </w:pPr>
      <w:r w:rsidRPr="00225B17">
        <w:rPr>
          <w:sz w:val="22"/>
        </w:rPr>
        <w:t>Lun</w:t>
      </w:r>
    </w:p>
    <w:p w:rsidR="00266CA9" w:rsidRPr="00225B17" w:rsidRDefault="00266CA9" w:rsidP="00963EE1">
      <w:pPr>
        <w:suppressAutoHyphens/>
        <w:rPr>
          <w:sz w:val="22"/>
        </w:rPr>
      </w:pPr>
      <w:r w:rsidRPr="00225B17">
        <w:rPr>
          <w:sz w:val="22"/>
        </w:rPr>
        <w:t>Mar</w:t>
      </w:r>
    </w:p>
    <w:p w:rsidR="00266CA9" w:rsidRPr="00225B17" w:rsidRDefault="00266CA9" w:rsidP="00963EE1">
      <w:pPr>
        <w:suppressAutoHyphens/>
        <w:rPr>
          <w:sz w:val="22"/>
        </w:rPr>
      </w:pPr>
      <w:r w:rsidRPr="00225B17">
        <w:rPr>
          <w:sz w:val="22"/>
        </w:rPr>
        <w:t>Mer</w:t>
      </w:r>
    </w:p>
    <w:p w:rsidR="00266CA9" w:rsidRPr="00225B17" w:rsidRDefault="00266CA9" w:rsidP="00963EE1">
      <w:pPr>
        <w:suppressAutoHyphens/>
        <w:rPr>
          <w:sz w:val="22"/>
        </w:rPr>
      </w:pPr>
      <w:r w:rsidRPr="00225B17">
        <w:rPr>
          <w:sz w:val="22"/>
        </w:rPr>
        <w:t>Gio</w:t>
      </w:r>
    </w:p>
    <w:p w:rsidR="00266CA9" w:rsidRPr="00225B17" w:rsidRDefault="00266CA9" w:rsidP="00963EE1">
      <w:pPr>
        <w:suppressAutoHyphens/>
        <w:rPr>
          <w:sz w:val="22"/>
        </w:rPr>
      </w:pPr>
      <w:r w:rsidRPr="00225B17">
        <w:rPr>
          <w:sz w:val="22"/>
        </w:rPr>
        <w:t>Ven</w:t>
      </w:r>
    </w:p>
    <w:p w:rsidR="00266CA9" w:rsidRPr="00225B17" w:rsidRDefault="00266CA9" w:rsidP="00963EE1">
      <w:pPr>
        <w:suppressAutoHyphens/>
        <w:rPr>
          <w:sz w:val="22"/>
        </w:rPr>
      </w:pPr>
      <w:r w:rsidRPr="00225B17">
        <w:rPr>
          <w:sz w:val="22"/>
        </w:rPr>
        <w:t>Sab</w:t>
      </w:r>
    </w:p>
    <w:p w:rsidR="00266CA9" w:rsidRPr="00225B17" w:rsidRDefault="00266CA9" w:rsidP="00963EE1">
      <w:pPr>
        <w:suppressAutoHyphens/>
        <w:rPr>
          <w:sz w:val="22"/>
        </w:rPr>
      </w:pPr>
      <w:r w:rsidRPr="00225B17">
        <w:rPr>
          <w:sz w:val="22"/>
        </w:rPr>
        <w:t>Dom</w:t>
      </w:r>
    </w:p>
    <w:p w:rsidR="00266CA9" w:rsidRPr="00225B17" w:rsidRDefault="00266CA9" w:rsidP="00963EE1">
      <w:pPr>
        <w:suppressAutoHyphens/>
        <w:rPr>
          <w:sz w:val="22"/>
        </w:rPr>
      </w:pPr>
    </w:p>
    <w:p w:rsidR="00266CA9" w:rsidRPr="00BC12D2" w:rsidRDefault="00266CA9" w:rsidP="00963EE1">
      <w:pPr>
        <w:suppressAutoHyphens/>
        <w:rPr>
          <w:sz w:val="22"/>
          <w:highlight w:val="lightGray"/>
        </w:rPr>
      </w:pPr>
      <w:r w:rsidRPr="00BC12D2">
        <w:rPr>
          <w:sz w:val="22"/>
          <w:highlight w:val="lightGray"/>
        </w:rPr>
        <w:t>Settimana 1</w:t>
      </w:r>
    </w:p>
    <w:p w:rsidR="00266CA9" w:rsidRPr="00BC12D2" w:rsidRDefault="00266CA9" w:rsidP="00963EE1">
      <w:pPr>
        <w:suppressAutoHyphens/>
        <w:rPr>
          <w:sz w:val="22"/>
          <w:highlight w:val="lightGray"/>
        </w:rPr>
      </w:pPr>
      <w:r w:rsidRPr="00BC12D2">
        <w:rPr>
          <w:sz w:val="22"/>
          <w:highlight w:val="lightGray"/>
        </w:rPr>
        <w:t>Settimana 2</w:t>
      </w:r>
      <w:r w:rsidR="00AA3E67" w:rsidRPr="00BC12D2">
        <w:rPr>
          <w:sz w:val="22"/>
          <w:highlight w:val="lightGray"/>
        </w:rPr>
        <w:t xml:space="preserve"> (per confezioni da 14, 28, 84 compresse)</w:t>
      </w:r>
    </w:p>
    <w:p w:rsidR="00266CA9" w:rsidRPr="00BC12D2" w:rsidRDefault="00266CA9" w:rsidP="00963EE1">
      <w:pPr>
        <w:suppressAutoHyphens/>
        <w:rPr>
          <w:sz w:val="22"/>
          <w:highlight w:val="lightGray"/>
        </w:rPr>
      </w:pPr>
      <w:r w:rsidRPr="00BC12D2">
        <w:rPr>
          <w:sz w:val="22"/>
          <w:highlight w:val="lightGray"/>
        </w:rPr>
        <w:t xml:space="preserve">Settimana 3 </w:t>
      </w:r>
      <w:r w:rsidR="00AA3E67" w:rsidRPr="00BC12D2">
        <w:rPr>
          <w:sz w:val="22"/>
          <w:highlight w:val="lightGray"/>
        </w:rPr>
        <w:t>(</w:t>
      </w:r>
      <w:r w:rsidRPr="00BC12D2">
        <w:rPr>
          <w:sz w:val="22"/>
          <w:highlight w:val="lightGray"/>
        </w:rPr>
        <w:t>per confezioni da 28, 84 compresse</w:t>
      </w:r>
      <w:r w:rsidR="00AA3E67" w:rsidRPr="00BC12D2">
        <w:rPr>
          <w:sz w:val="22"/>
          <w:highlight w:val="lightGray"/>
        </w:rPr>
        <w:t>)</w:t>
      </w:r>
    </w:p>
    <w:p w:rsidR="00266CA9" w:rsidRPr="00225B17" w:rsidRDefault="00266CA9" w:rsidP="00963EE1">
      <w:pPr>
        <w:suppressAutoHyphens/>
        <w:rPr>
          <w:sz w:val="22"/>
        </w:rPr>
      </w:pPr>
      <w:r w:rsidRPr="00BC12D2">
        <w:rPr>
          <w:sz w:val="22"/>
          <w:highlight w:val="lightGray"/>
        </w:rPr>
        <w:t xml:space="preserve">Settimana 4 </w:t>
      </w:r>
      <w:r w:rsidR="00AA3E67" w:rsidRPr="00BC12D2">
        <w:rPr>
          <w:sz w:val="22"/>
          <w:highlight w:val="lightGray"/>
        </w:rPr>
        <w:t>(</w:t>
      </w:r>
      <w:r w:rsidRPr="00BC12D2">
        <w:rPr>
          <w:sz w:val="22"/>
          <w:highlight w:val="lightGray"/>
        </w:rPr>
        <w:t>per confezioni da 28, 84 compresse</w:t>
      </w:r>
      <w:r w:rsidR="00AA3E67" w:rsidRPr="00BC12D2">
        <w:rPr>
          <w:sz w:val="22"/>
          <w:highlight w:val="lightGray"/>
        </w:rPr>
        <w:t>)</w:t>
      </w:r>
    </w:p>
    <w:p w:rsidR="00266CA9" w:rsidRPr="00225B17" w:rsidRDefault="00266CA9" w:rsidP="00963EE1">
      <w:pPr>
        <w:suppressAutoHyphens/>
        <w:rPr>
          <w:sz w:val="22"/>
        </w:rPr>
      </w:pPr>
    </w:p>
    <w:p w:rsidR="00266CA9" w:rsidRPr="00225B17" w:rsidRDefault="00266CA9" w:rsidP="00963EE1">
      <w:pPr>
        <w:suppressAutoHyphens/>
        <w:rPr>
          <w:sz w:val="22"/>
        </w:rPr>
      </w:pPr>
    </w:p>
    <w:p w:rsidR="00266CA9" w:rsidRPr="00225B17" w:rsidRDefault="00266CA9" w:rsidP="00963EE1">
      <w:pPr>
        <w:suppressAutoHyphens/>
        <w:rPr>
          <w:sz w:val="22"/>
        </w:rPr>
      </w:pPr>
    </w:p>
    <w:p w:rsidR="00266CA9" w:rsidRPr="00225B17" w:rsidRDefault="00266CA9" w:rsidP="00963EE1">
      <w:pPr>
        <w:suppressAutoHyphens/>
        <w:rPr>
          <w:b/>
          <w:sz w:val="22"/>
        </w:rPr>
      </w:pPr>
      <w:r w:rsidRPr="00225B17">
        <w:rPr>
          <w:b/>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rPr>
                <w:b/>
                <w:sz w:val="22"/>
              </w:rPr>
            </w:pPr>
            <w:r w:rsidRPr="00225B17">
              <w:rPr>
                <w:b/>
                <w:sz w:val="22"/>
              </w:rPr>
              <w:t>INFORMAZIONI MINIME DA APPORRE SU BL</w:t>
            </w:r>
            <w:smartTag w:uri="urn:schemas-microsoft-com:office:smarttags" w:element="PersonName">
              <w:r w:rsidRPr="00225B17">
                <w:rPr>
                  <w:b/>
                  <w:sz w:val="22"/>
                </w:rPr>
                <w:t>IS</w:t>
              </w:r>
            </w:smartTag>
            <w:r w:rsidRPr="00225B17">
              <w:rPr>
                <w:b/>
                <w:sz w:val="22"/>
              </w:rPr>
              <w:t>TER</w:t>
            </w:r>
            <w:r w:rsidR="007B2DFA" w:rsidRPr="00225B17">
              <w:rPr>
                <w:b/>
                <w:sz w:val="22"/>
              </w:rPr>
              <w:t xml:space="preserve"> O STRIP</w:t>
            </w:r>
          </w:p>
          <w:p w:rsidR="00F46178" w:rsidRPr="00225B17" w:rsidRDefault="00F46178" w:rsidP="00963EE1">
            <w:pPr>
              <w:suppressAutoHyphens/>
              <w:rPr>
                <w:b/>
                <w:sz w:val="22"/>
              </w:rPr>
            </w:pPr>
          </w:p>
          <w:p w:rsidR="00266CA9" w:rsidRPr="00225B17" w:rsidRDefault="00F46178" w:rsidP="00963EE1">
            <w:pPr>
              <w:suppressAutoHyphens/>
              <w:rPr>
                <w:b/>
                <w:sz w:val="22"/>
              </w:rPr>
            </w:pPr>
            <w:r w:rsidRPr="00225B17">
              <w:rPr>
                <w:b/>
                <w:sz w:val="22"/>
              </w:rPr>
              <w:t>BL</w:t>
            </w:r>
            <w:smartTag w:uri="urn:schemas-microsoft-com:office:smarttags" w:element="PersonName">
              <w:r w:rsidRPr="00225B17">
                <w:rPr>
                  <w:b/>
                  <w:sz w:val="22"/>
                </w:rPr>
                <w:t>IS</w:t>
              </w:r>
            </w:smartTag>
            <w:r w:rsidRPr="00225B17">
              <w:rPr>
                <w:b/>
                <w:sz w:val="22"/>
              </w:rPr>
              <w:t xml:space="preserve">TER </w:t>
            </w:r>
            <w:r w:rsidR="00266CA9" w:rsidRPr="00225B17">
              <w:rPr>
                <w:b/>
                <w:sz w:val="22"/>
              </w:rPr>
              <w:t>(30, 50x1, 90 e da 100 compresse)</w:t>
            </w:r>
          </w:p>
        </w:tc>
      </w:tr>
    </w:tbl>
    <w:p w:rsidR="00266CA9" w:rsidRPr="00225B17" w:rsidRDefault="00266CA9" w:rsidP="00963EE1">
      <w:pPr>
        <w:rPr>
          <w:b/>
          <w:sz w:val="22"/>
        </w:rPr>
      </w:pPr>
    </w:p>
    <w:p w:rsidR="00266CA9" w:rsidRPr="00225B17" w:rsidRDefault="00266CA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1.</w:t>
            </w:r>
            <w:r w:rsidRPr="00225B17">
              <w:rPr>
                <w:b/>
                <w:sz w:val="22"/>
              </w:rPr>
              <w:tab/>
            </w:r>
            <w:smartTag w:uri="urn:schemas-microsoft-com:office:smarttags" w:element="PersonName">
              <w:r w:rsidRPr="00225B17">
                <w:rPr>
                  <w:b/>
                  <w:sz w:val="22"/>
                </w:rPr>
                <w:t>DE</w:t>
              </w:r>
            </w:smartTag>
            <w:smartTag w:uri="urn:schemas-microsoft-com:office:smarttags" w:element="PersonName">
              <w:r w:rsidRPr="00225B17">
                <w:rPr>
                  <w:b/>
                  <w:sz w:val="22"/>
                </w:rPr>
                <w:t>NO</w:t>
              </w:r>
            </w:smartTag>
            <w:r w:rsidRPr="00225B17">
              <w:rPr>
                <w:b/>
                <w:sz w:val="22"/>
              </w:rPr>
              <w:t xml:space="preserve">MINAZIONE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MEDICINALE</w:t>
            </w:r>
          </w:p>
        </w:tc>
      </w:tr>
    </w:tbl>
    <w:p w:rsidR="00266CA9" w:rsidRPr="00225B17" w:rsidRDefault="00266CA9" w:rsidP="00963EE1">
      <w:pPr>
        <w:suppressAutoHyphens/>
        <w:ind w:left="567" w:hanging="567"/>
        <w:rPr>
          <w:sz w:val="22"/>
        </w:rPr>
      </w:pPr>
    </w:p>
    <w:p w:rsidR="00266CA9" w:rsidRPr="00225B17" w:rsidRDefault="00266CA9" w:rsidP="00963EE1">
      <w:pPr>
        <w:suppressAutoHyphens/>
        <w:rPr>
          <w:sz w:val="22"/>
        </w:rPr>
      </w:pPr>
      <w:r w:rsidRPr="00225B17">
        <w:rPr>
          <w:sz w:val="22"/>
        </w:rPr>
        <w:t>Plavix 75 mg compresse rivestite con film</w:t>
      </w:r>
    </w:p>
    <w:p w:rsidR="00266CA9" w:rsidRPr="00225B17" w:rsidRDefault="00DB0BCB" w:rsidP="00963EE1">
      <w:pPr>
        <w:suppressAutoHyphens/>
        <w:rPr>
          <w:sz w:val="22"/>
        </w:rPr>
      </w:pPr>
      <w:r w:rsidRPr="00225B17">
        <w:rPr>
          <w:sz w:val="22"/>
        </w:rPr>
        <w:t>c</w:t>
      </w:r>
      <w:r w:rsidR="00266CA9" w:rsidRPr="00225B17">
        <w:rPr>
          <w:sz w:val="22"/>
        </w:rPr>
        <w:t>lopidogrel</w:t>
      </w:r>
    </w:p>
    <w:p w:rsidR="00266CA9" w:rsidRPr="00225B17" w:rsidRDefault="00266CA9" w:rsidP="00963EE1">
      <w:pPr>
        <w:suppressAutoHyphens/>
        <w:ind w:left="567" w:hanging="567"/>
        <w:rPr>
          <w:sz w:val="22"/>
        </w:rPr>
      </w:pPr>
    </w:p>
    <w:p w:rsidR="00266CA9" w:rsidRPr="00225B17" w:rsidRDefault="00266CA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2.</w:t>
            </w:r>
            <w:r w:rsidRPr="00225B17">
              <w:rPr>
                <w:b/>
                <w:sz w:val="22"/>
              </w:rPr>
              <w:tab/>
            </w:r>
            <w:smartTag w:uri="urn:schemas-microsoft-com:office:smarttags" w:element="PersonName">
              <w:r w:rsidRPr="00225B17">
                <w:rPr>
                  <w:b/>
                  <w:sz w:val="22"/>
                </w:rPr>
                <w:t>NO</w:t>
              </w:r>
            </w:smartTag>
            <w:r w:rsidRPr="00225B17">
              <w:rPr>
                <w:b/>
                <w:sz w:val="22"/>
              </w:rPr>
              <w:t xml:space="preserve">ME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TITOLARE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L'AUTORIZZAZIONE ALL’IMM</w:t>
            </w:r>
            <w:smartTag w:uri="urn:schemas-microsoft-com:office:smarttags" w:element="PersonName">
              <w:r w:rsidRPr="00225B17">
                <w:rPr>
                  <w:b/>
                  <w:sz w:val="22"/>
                </w:rPr>
                <w:t>IS</w:t>
              </w:r>
            </w:smartTag>
            <w:smartTag w:uri="urn:schemas-microsoft-com:office:smarttags" w:element="PersonName">
              <w:r w:rsidRPr="00225B17">
                <w:rPr>
                  <w:b/>
                  <w:sz w:val="22"/>
                </w:rPr>
                <w:t>SI</w:t>
              </w:r>
            </w:smartTag>
            <w:r w:rsidRPr="00225B17">
              <w:rPr>
                <w:b/>
                <w:sz w:val="22"/>
              </w:rPr>
              <w:t>ONE IN COMMERCIO</w:t>
            </w:r>
          </w:p>
        </w:tc>
      </w:tr>
    </w:tbl>
    <w:p w:rsidR="00266CA9" w:rsidRPr="00225B17" w:rsidRDefault="00266CA9" w:rsidP="00963EE1">
      <w:pPr>
        <w:suppressAutoHyphens/>
        <w:ind w:left="567" w:hanging="567"/>
        <w:rPr>
          <w:sz w:val="22"/>
        </w:rPr>
      </w:pPr>
    </w:p>
    <w:p w:rsidR="00266CA9" w:rsidRPr="00F2095A" w:rsidRDefault="00482E2E" w:rsidP="00963EE1">
      <w:pPr>
        <w:suppressAutoHyphens/>
        <w:ind w:left="567" w:hanging="567"/>
        <w:rPr>
          <w:sz w:val="22"/>
          <w:lang w:val="en-US"/>
        </w:rPr>
      </w:pPr>
      <w:r>
        <w:rPr>
          <w:sz w:val="22"/>
          <w:szCs w:val="22"/>
        </w:rPr>
        <w:t>sanofi-aventis groupe</w:t>
      </w:r>
    </w:p>
    <w:p w:rsidR="00266CA9" w:rsidRPr="00F2095A" w:rsidRDefault="00266CA9" w:rsidP="00963EE1">
      <w:pPr>
        <w:suppressAutoHyphens/>
        <w:ind w:left="567" w:hanging="567"/>
        <w:rPr>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3.</w:t>
            </w:r>
            <w:r w:rsidRPr="00225B17">
              <w:rPr>
                <w:b/>
                <w:sz w:val="22"/>
              </w:rPr>
              <w:tab/>
              <w:t>DATA DI SCA</w:t>
            </w:r>
            <w:smartTag w:uri="urn:schemas-microsoft-com:office:smarttags" w:element="PersonName">
              <w:r w:rsidRPr="00225B17">
                <w:rPr>
                  <w:b/>
                  <w:sz w:val="22"/>
                </w:rPr>
                <w:t>DE</w:t>
              </w:r>
            </w:smartTag>
            <w:r w:rsidRPr="00225B17">
              <w:rPr>
                <w:b/>
                <w:sz w:val="22"/>
              </w:rPr>
              <w:t>NZA</w:t>
            </w:r>
          </w:p>
        </w:tc>
      </w:tr>
    </w:tbl>
    <w:p w:rsidR="00266CA9" w:rsidRPr="00225B17" w:rsidRDefault="00266CA9" w:rsidP="00963EE1">
      <w:pPr>
        <w:suppressAutoHyphens/>
        <w:ind w:left="567" w:hanging="567"/>
        <w:rPr>
          <w:sz w:val="22"/>
        </w:rPr>
      </w:pPr>
    </w:p>
    <w:p w:rsidR="00266CA9" w:rsidRPr="00225B17" w:rsidRDefault="00266CA9" w:rsidP="00963EE1">
      <w:pPr>
        <w:suppressAutoHyphens/>
        <w:ind w:left="567" w:hanging="567"/>
        <w:rPr>
          <w:sz w:val="22"/>
        </w:rPr>
      </w:pPr>
      <w:r w:rsidRPr="00225B17">
        <w:rPr>
          <w:sz w:val="22"/>
        </w:rPr>
        <w:t>Scad. {MM/AAAA}</w:t>
      </w:r>
    </w:p>
    <w:p w:rsidR="00266CA9" w:rsidRPr="00225B17" w:rsidRDefault="00266CA9" w:rsidP="00963EE1">
      <w:pPr>
        <w:suppressAutoHyphens/>
        <w:ind w:left="567" w:hanging="567"/>
        <w:rPr>
          <w:sz w:val="22"/>
        </w:rPr>
      </w:pPr>
    </w:p>
    <w:p w:rsidR="00266CA9" w:rsidRPr="00225B17" w:rsidRDefault="00266CA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4.</w:t>
            </w:r>
            <w:r w:rsidRPr="00225B17">
              <w:rPr>
                <w:b/>
                <w:sz w:val="22"/>
              </w:rPr>
              <w:tab/>
              <w:t>NUME</w:t>
            </w:r>
            <w:smartTag w:uri="urn:schemas-microsoft-com:office:smarttags" w:element="PersonName">
              <w:r w:rsidRPr="00225B17">
                <w:rPr>
                  <w:b/>
                  <w:sz w:val="22"/>
                </w:rPr>
                <w:t>RO</w:t>
              </w:r>
            </w:smartTag>
            <w:r w:rsidRPr="00225B17">
              <w:rPr>
                <w:b/>
                <w:sz w:val="22"/>
              </w:rPr>
              <w:t xml:space="preserve"> DI LOTTO</w:t>
            </w:r>
          </w:p>
        </w:tc>
      </w:tr>
    </w:tbl>
    <w:p w:rsidR="00266CA9" w:rsidRPr="00225B17" w:rsidRDefault="00266CA9" w:rsidP="00963EE1">
      <w:pPr>
        <w:suppressAutoHyphens/>
        <w:rPr>
          <w:sz w:val="22"/>
        </w:rPr>
      </w:pPr>
    </w:p>
    <w:p w:rsidR="00266CA9" w:rsidRPr="00225B17" w:rsidRDefault="00266CA9" w:rsidP="00963EE1">
      <w:pPr>
        <w:suppressAutoHyphens/>
        <w:rPr>
          <w:sz w:val="22"/>
        </w:rPr>
      </w:pPr>
      <w:r w:rsidRPr="00225B17">
        <w:rPr>
          <w:sz w:val="22"/>
        </w:rPr>
        <w:t xml:space="preserve">Lotto </w:t>
      </w:r>
    </w:p>
    <w:p w:rsidR="00266CA9" w:rsidRPr="00225B17" w:rsidRDefault="00266CA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266CA9" w:rsidRPr="00225B17">
        <w:tblPrEx>
          <w:tblCellMar>
            <w:top w:w="0" w:type="dxa"/>
            <w:bottom w:w="0" w:type="dxa"/>
          </w:tblCellMar>
        </w:tblPrEx>
        <w:tc>
          <w:tcPr>
            <w:tcW w:w="9298" w:type="dxa"/>
          </w:tcPr>
          <w:p w:rsidR="00266CA9" w:rsidRPr="00225B17" w:rsidRDefault="00266CA9" w:rsidP="00963EE1">
            <w:pPr>
              <w:suppressAutoHyphens/>
              <w:ind w:left="567" w:hanging="567"/>
              <w:rPr>
                <w:b/>
                <w:sz w:val="22"/>
              </w:rPr>
            </w:pPr>
            <w:r w:rsidRPr="00225B17">
              <w:rPr>
                <w:b/>
                <w:sz w:val="22"/>
              </w:rPr>
              <w:t>5.</w:t>
            </w:r>
            <w:r w:rsidRPr="00225B17">
              <w:rPr>
                <w:b/>
                <w:sz w:val="22"/>
              </w:rPr>
              <w:tab/>
              <w:t>A</w:t>
            </w:r>
            <w:smartTag w:uri="urn:schemas-microsoft-com:office:smarttags" w:element="PersonName">
              <w:r w:rsidRPr="00225B17">
                <w:rPr>
                  <w:b/>
                  <w:sz w:val="22"/>
                </w:rPr>
                <w:t>LT</w:t>
              </w:r>
            </w:smartTag>
            <w:smartTag w:uri="urn:schemas-microsoft-com:office:smarttags" w:element="PersonName">
              <w:r w:rsidRPr="00225B17">
                <w:rPr>
                  <w:b/>
                  <w:sz w:val="22"/>
                </w:rPr>
                <w:t>RO</w:t>
              </w:r>
            </w:smartTag>
          </w:p>
        </w:tc>
      </w:tr>
    </w:tbl>
    <w:p w:rsidR="00266CA9" w:rsidRPr="00225B17" w:rsidRDefault="00266CA9" w:rsidP="00963EE1">
      <w:pPr>
        <w:suppressAutoHyphens/>
        <w:rPr>
          <w:sz w:val="22"/>
        </w:rPr>
      </w:pPr>
    </w:p>
    <w:p w:rsidR="00A72F6A" w:rsidRPr="00225B17" w:rsidRDefault="00A72F6A" w:rsidP="00963EE1">
      <w:pPr>
        <w:suppressAutoHyphens/>
        <w:rPr>
          <w:sz w:val="22"/>
        </w:rPr>
      </w:pPr>
    </w:p>
    <w:p w:rsidR="00B70C09" w:rsidRPr="00225B17" w:rsidRDefault="00B70C09" w:rsidP="00963EE1">
      <w:pPr>
        <w:pStyle w:val="EndnoteText"/>
        <w:widowControl/>
        <w:tabs>
          <w:tab w:val="clear" w:pos="567"/>
        </w:tabs>
        <w:suppressAutoHyphens/>
        <w:rPr>
          <w:rFonts w:ascii="Times New Roman" w:hAnsi="Times New Roman"/>
        </w:rPr>
      </w:pPr>
      <w:r w:rsidRPr="00225B17">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rPr>
          <w:trHeight w:val="1040"/>
        </w:trPr>
        <w:tc>
          <w:tcPr>
            <w:tcW w:w="9298" w:type="dxa"/>
            <w:tcBorders>
              <w:bottom w:val="single" w:sz="4" w:space="0" w:color="auto"/>
            </w:tcBorders>
          </w:tcPr>
          <w:p w:rsidR="00B70C09" w:rsidRPr="00225B17" w:rsidRDefault="00B70C09" w:rsidP="00963EE1">
            <w:pPr>
              <w:shd w:val="clear" w:color="auto" w:fill="FFFFFF"/>
              <w:suppressAutoHyphens/>
              <w:rPr>
                <w:sz w:val="22"/>
              </w:rPr>
            </w:pPr>
            <w:r w:rsidRPr="00225B17">
              <w:rPr>
                <w:b/>
                <w:sz w:val="22"/>
              </w:rPr>
              <w:t>INFORMAZIONI DA APPORRE SUL</w:t>
            </w:r>
            <w:r w:rsidR="00966EF1">
              <w:rPr>
                <w:b/>
                <w:sz w:val="22"/>
              </w:rPr>
              <w:t xml:space="preserve"> </w:t>
            </w:r>
            <w:r w:rsidRPr="00225B17">
              <w:rPr>
                <w:b/>
                <w:sz w:val="22"/>
              </w:rPr>
              <w:t xml:space="preserve">CONFEZIONAMENTO </w:t>
            </w:r>
            <w:smartTag w:uri="urn:schemas-microsoft-com:office:smarttags" w:element="PersonName">
              <w:r w:rsidR="0042191C" w:rsidRPr="00225B17">
                <w:rPr>
                  <w:b/>
                  <w:sz w:val="22"/>
                </w:rPr>
                <w:t>SE</w:t>
              </w:r>
            </w:smartTag>
            <w:r w:rsidR="0042191C" w:rsidRPr="00225B17">
              <w:rPr>
                <w:b/>
                <w:sz w:val="22"/>
              </w:rPr>
              <w:t xml:space="preserve">CONDARIO </w:t>
            </w:r>
          </w:p>
          <w:p w:rsidR="00B70C09" w:rsidRPr="00225B17" w:rsidRDefault="00B70C09" w:rsidP="00963EE1">
            <w:pPr>
              <w:rPr>
                <w:b/>
                <w:sz w:val="22"/>
              </w:rPr>
            </w:pPr>
          </w:p>
          <w:p w:rsidR="00B70C09" w:rsidRPr="00225B17" w:rsidRDefault="0042191C" w:rsidP="00963EE1">
            <w:pPr>
              <w:rPr>
                <w:sz w:val="22"/>
              </w:rPr>
            </w:pPr>
            <w:r w:rsidRPr="00225B17">
              <w:rPr>
                <w:b/>
                <w:sz w:val="22"/>
              </w:rPr>
              <w:t xml:space="preserve">SCATOLA </w:t>
            </w:r>
            <w:smartTag w:uri="urn:schemas-microsoft-com:office:smarttags" w:element="PersonName">
              <w:r w:rsidRPr="00225B17">
                <w:rPr>
                  <w:b/>
                  <w:sz w:val="22"/>
                </w:rPr>
                <w:t>ES</w:t>
              </w:r>
            </w:smartTag>
            <w:r w:rsidRPr="00225B17">
              <w:rPr>
                <w:b/>
                <w:sz w:val="22"/>
              </w:rPr>
              <w:t>TERNA</w:t>
            </w:r>
          </w:p>
        </w:tc>
      </w:tr>
    </w:tbl>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w:t>
            </w:r>
            <w:r w:rsidRPr="00225B17">
              <w:rPr>
                <w:b/>
                <w:sz w:val="22"/>
              </w:rPr>
              <w:tab/>
            </w:r>
            <w:smartTag w:uri="urn:schemas-microsoft-com:office:smarttags" w:element="PersonName">
              <w:r w:rsidRPr="00225B17">
                <w:rPr>
                  <w:b/>
                  <w:sz w:val="22"/>
                </w:rPr>
                <w:t>DE</w:t>
              </w:r>
            </w:smartTag>
            <w:smartTag w:uri="urn:schemas-microsoft-com:office:smarttags" w:element="PersonName">
              <w:r w:rsidRPr="00225B17">
                <w:rPr>
                  <w:b/>
                  <w:sz w:val="22"/>
                </w:rPr>
                <w:t>NO</w:t>
              </w:r>
            </w:smartTag>
            <w:r w:rsidRPr="00225B17">
              <w:rPr>
                <w:b/>
                <w:sz w:val="22"/>
              </w:rPr>
              <w:t xml:space="preserve">MINAZIONE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MEDICINALE</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Plavix 300 mg compresse rivestite con film</w:t>
      </w:r>
    </w:p>
    <w:p w:rsidR="00B70C09" w:rsidRPr="00225B17" w:rsidRDefault="00B70C09" w:rsidP="00963EE1">
      <w:pPr>
        <w:suppressAutoHyphens/>
        <w:rPr>
          <w:sz w:val="22"/>
        </w:rPr>
      </w:pPr>
      <w:r w:rsidRPr="00225B17">
        <w:rPr>
          <w:sz w:val="22"/>
        </w:rPr>
        <w:t>clopidogrel</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sz w:val="22"/>
              </w:rPr>
            </w:pPr>
            <w:r w:rsidRPr="00225B17">
              <w:rPr>
                <w:b/>
                <w:sz w:val="22"/>
              </w:rPr>
              <w:t>2.</w:t>
            </w:r>
            <w:r w:rsidRPr="00225B17">
              <w:rPr>
                <w:b/>
                <w:sz w:val="22"/>
              </w:rPr>
              <w:tab/>
              <w:t>COMPO</w:t>
            </w:r>
            <w:smartTag w:uri="urn:schemas-microsoft-com:office:smarttags" w:element="PersonName">
              <w:r w:rsidRPr="00225B17">
                <w:rPr>
                  <w:b/>
                  <w:sz w:val="22"/>
                </w:rPr>
                <w:t>SI</w:t>
              </w:r>
            </w:smartTag>
            <w:r w:rsidRPr="00225B17">
              <w:rPr>
                <w:b/>
                <w:sz w:val="22"/>
              </w:rPr>
              <w:t>ZIONE QUALITATIVA E QUANTITATIVA</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Ogni compressa contiene</w:t>
      </w:r>
      <w:r w:rsidR="00DB0BCB" w:rsidRPr="00225B17">
        <w:rPr>
          <w:sz w:val="22"/>
        </w:rPr>
        <w:t xml:space="preserve"> </w:t>
      </w:r>
      <w:r w:rsidRPr="00225B17">
        <w:rPr>
          <w:sz w:val="22"/>
        </w:rPr>
        <w:t>300 mg di clopidogrel (come idrogenosolfato).</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3.</w:t>
            </w:r>
            <w:r w:rsidRPr="00225B17">
              <w:rPr>
                <w:b/>
                <w:sz w:val="22"/>
              </w:rPr>
              <w:tab/>
            </w:r>
            <w:smartTag w:uri="urn:schemas-microsoft-com:office:smarttags" w:element="PersonName">
              <w:r w:rsidRPr="00225B17">
                <w:rPr>
                  <w:b/>
                  <w:sz w:val="22"/>
                </w:rPr>
                <w:t>EL</w:t>
              </w:r>
            </w:smartTag>
            <w:r w:rsidRPr="00225B17">
              <w:rPr>
                <w:b/>
                <w:sz w:val="22"/>
              </w:rPr>
              <w:t xml:space="preserve">ENCO </w:t>
            </w:r>
            <w:smartTag w:uri="urn:schemas-microsoft-com:office:smarttags" w:element="PersonName">
              <w:r w:rsidRPr="00225B17">
                <w:rPr>
                  <w:b/>
                  <w:sz w:val="22"/>
                </w:rPr>
                <w:t>DE</w:t>
              </w:r>
            </w:smartTag>
            <w:r w:rsidRPr="00225B17">
              <w:rPr>
                <w:b/>
                <w:sz w:val="22"/>
              </w:rPr>
              <w:t>GLI ECCIPIENTI</w:t>
            </w:r>
          </w:p>
        </w:tc>
      </w:tr>
    </w:tbl>
    <w:p w:rsidR="00B70C09" w:rsidRPr="00225B17" w:rsidRDefault="00B70C09" w:rsidP="00963EE1">
      <w:pPr>
        <w:suppressAutoHyphens/>
        <w:rPr>
          <w:sz w:val="22"/>
        </w:rPr>
      </w:pPr>
    </w:p>
    <w:p w:rsidR="00B51CA6" w:rsidRPr="00225B17" w:rsidRDefault="00B70C09" w:rsidP="00963EE1">
      <w:pPr>
        <w:suppressAutoHyphens/>
        <w:rPr>
          <w:sz w:val="22"/>
        </w:rPr>
      </w:pPr>
      <w:r w:rsidRPr="00225B17">
        <w:rPr>
          <w:sz w:val="22"/>
        </w:rPr>
        <w:t xml:space="preserve">Contiene anche olio di ricino idrogenato e lattosio. </w:t>
      </w:r>
    </w:p>
    <w:p w:rsidR="00B70C09" w:rsidRPr="00225B17" w:rsidRDefault="00B70C09" w:rsidP="00963EE1">
      <w:pPr>
        <w:suppressAutoHyphens/>
        <w:rPr>
          <w:sz w:val="22"/>
        </w:rPr>
      </w:pPr>
      <w:r w:rsidRPr="00225B17">
        <w:rPr>
          <w:sz w:val="22"/>
        </w:rPr>
        <w:t>Leggere il foglio illustrativo per ulteriori informazioni.</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4.</w:t>
            </w:r>
            <w:r w:rsidRPr="00225B17">
              <w:rPr>
                <w:b/>
                <w:sz w:val="22"/>
              </w:rPr>
              <w:tab/>
              <w:t>FORMA FARMACEUTICA E CONTENUTO</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4 x 1 compresse rivestite con film</w:t>
      </w:r>
    </w:p>
    <w:p w:rsidR="00B70C09" w:rsidRPr="00006DAE" w:rsidRDefault="00B70C09" w:rsidP="00963EE1">
      <w:pPr>
        <w:suppressAutoHyphens/>
        <w:rPr>
          <w:sz w:val="22"/>
          <w:highlight w:val="lightGray"/>
        </w:rPr>
      </w:pPr>
      <w:r w:rsidRPr="00006DAE">
        <w:rPr>
          <w:sz w:val="22"/>
          <w:highlight w:val="lightGray"/>
        </w:rPr>
        <w:t>30 x 1 compresse rivestite con film</w:t>
      </w:r>
    </w:p>
    <w:p w:rsidR="00B70C09" w:rsidRPr="00006DAE" w:rsidRDefault="00B70C09" w:rsidP="00963EE1">
      <w:pPr>
        <w:suppressAutoHyphens/>
        <w:rPr>
          <w:sz w:val="22"/>
          <w:highlight w:val="lightGray"/>
        </w:rPr>
      </w:pPr>
      <w:r w:rsidRPr="00006DAE">
        <w:rPr>
          <w:sz w:val="22"/>
          <w:highlight w:val="lightGray"/>
        </w:rPr>
        <w:t>100 x 1 compresse rivestite con film</w:t>
      </w:r>
    </w:p>
    <w:p w:rsidR="00006DAE" w:rsidRPr="00225B17" w:rsidRDefault="00006DAE" w:rsidP="00006DAE">
      <w:pPr>
        <w:suppressAutoHyphens/>
        <w:rPr>
          <w:sz w:val="22"/>
        </w:rPr>
      </w:pPr>
      <w:r w:rsidRPr="00006DAE">
        <w:rPr>
          <w:sz w:val="22"/>
          <w:highlight w:val="lightGray"/>
        </w:rPr>
        <w:t>10 x 1 compresse rivestite con film</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sz w:val="22"/>
              </w:rPr>
            </w:pPr>
            <w:r w:rsidRPr="00225B17">
              <w:rPr>
                <w:b/>
                <w:sz w:val="22"/>
              </w:rPr>
              <w:t>5.</w:t>
            </w:r>
            <w:r w:rsidRPr="00225B17">
              <w:rPr>
                <w:b/>
                <w:sz w:val="22"/>
              </w:rPr>
              <w:tab/>
              <w:t>MODO E VIA(E) DI SOMMIN</w:t>
            </w:r>
            <w:smartTag w:uri="urn:schemas-microsoft-com:office:smarttags" w:element="PersonName">
              <w:r w:rsidRPr="00225B17">
                <w:rPr>
                  <w:b/>
                  <w:sz w:val="22"/>
                </w:rPr>
                <w:t>IS</w:t>
              </w:r>
            </w:smartTag>
            <w:r w:rsidRPr="00225B17">
              <w:rPr>
                <w:b/>
                <w:sz w:val="22"/>
              </w:rPr>
              <w:t>TRAZIONE</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Leggere il foglio illustrativo prima dell’uso.</w:t>
      </w:r>
    </w:p>
    <w:p w:rsidR="00C23CF0" w:rsidRPr="00225B17" w:rsidRDefault="00C23CF0" w:rsidP="00C23CF0">
      <w:pPr>
        <w:suppressAutoHyphens/>
        <w:rPr>
          <w:sz w:val="22"/>
        </w:rPr>
      </w:pPr>
      <w:r w:rsidRPr="00225B17">
        <w:rPr>
          <w:sz w:val="22"/>
        </w:rPr>
        <w:t>Uso orale</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5453F6">
            <w:pPr>
              <w:suppressAutoHyphens/>
              <w:ind w:left="567" w:hanging="567"/>
              <w:rPr>
                <w:b/>
                <w:sz w:val="22"/>
              </w:rPr>
            </w:pPr>
            <w:r w:rsidRPr="00225B17">
              <w:rPr>
                <w:b/>
                <w:sz w:val="22"/>
              </w:rPr>
              <w:t>6</w:t>
            </w:r>
            <w:r w:rsidRPr="00225B17">
              <w:rPr>
                <w:b/>
                <w:sz w:val="22"/>
              </w:rPr>
              <w:tab/>
              <w:t>AVVERTENZA PARTICOLARE CHE PR</w:t>
            </w:r>
            <w:smartTag w:uri="urn:schemas-microsoft-com:office:smarttags" w:element="PersonName">
              <w:r w:rsidRPr="00225B17">
                <w:rPr>
                  <w:b/>
                  <w:sz w:val="22"/>
                </w:rPr>
                <w:t>ES</w:t>
              </w:r>
            </w:smartTag>
            <w:r w:rsidRPr="00225B17">
              <w:rPr>
                <w:b/>
                <w:sz w:val="22"/>
              </w:rPr>
              <w:t xml:space="preserve">CRIVA DI TENERE IL MEDICINALE FUORI DALLA </w:t>
            </w:r>
            <w:r w:rsidR="005453F6">
              <w:rPr>
                <w:b/>
                <w:sz w:val="22"/>
              </w:rPr>
              <w:t>V</w:t>
            </w:r>
            <w:smartTag w:uri="urn:schemas-microsoft-com:office:smarttags" w:element="PersonName">
              <w:r w:rsidR="005453F6">
                <w:rPr>
                  <w:b/>
                  <w:sz w:val="22"/>
                </w:rPr>
                <w:t>IS</w:t>
              </w:r>
            </w:smartTag>
            <w:r w:rsidR="005453F6">
              <w:rPr>
                <w:b/>
                <w:sz w:val="22"/>
              </w:rPr>
              <w:t>TA</w:t>
            </w:r>
            <w:r w:rsidR="005453F6" w:rsidRPr="00225B17">
              <w:rPr>
                <w:b/>
                <w:sz w:val="22"/>
              </w:rPr>
              <w:t xml:space="preserve"> </w:t>
            </w:r>
            <w:r w:rsidRPr="00225B17">
              <w:rPr>
                <w:b/>
                <w:sz w:val="22"/>
              </w:rPr>
              <w:t xml:space="preserve">E DALLA </w:t>
            </w:r>
            <w:r w:rsidR="005453F6">
              <w:rPr>
                <w:b/>
                <w:sz w:val="22"/>
              </w:rPr>
              <w:t>PORTATA</w:t>
            </w:r>
            <w:r w:rsidR="005453F6" w:rsidRPr="00225B17">
              <w:rPr>
                <w:b/>
                <w:sz w:val="22"/>
              </w:rPr>
              <w:t xml:space="preserve"> </w:t>
            </w:r>
            <w:smartTag w:uri="urn:schemas-microsoft-com:office:smarttags" w:element="PersonName">
              <w:r w:rsidRPr="00225B17">
                <w:rPr>
                  <w:b/>
                  <w:sz w:val="22"/>
                </w:rPr>
                <w:t>DE</w:t>
              </w:r>
            </w:smartTag>
            <w:r w:rsidRPr="00225B17">
              <w:rPr>
                <w:b/>
                <w:sz w:val="22"/>
              </w:rPr>
              <w:t>I BAMBINI</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 xml:space="preserve">Tenere fuori dalla </w:t>
      </w:r>
      <w:r w:rsidR="005453F6">
        <w:rPr>
          <w:sz w:val="22"/>
        </w:rPr>
        <w:t xml:space="preserve">vista e dalla </w:t>
      </w:r>
      <w:r w:rsidRPr="00225B17">
        <w:rPr>
          <w:sz w:val="22"/>
        </w:rPr>
        <w:t>portata dei bambini.</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7.</w:t>
            </w:r>
            <w:r w:rsidRPr="00225B17">
              <w:rPr>
                <w:b/>
                <w:sz w:val="22"/>
              </w:rPr>
              <w:tab/>
              <w:t>A</w:t>
            </w:r>
            <w:smartTag w:uri="urn:schemas-microsoft-com:office:smarttags" w:element="PersonName">
              <w:r w:rsidRPr="00225B17">
                <w:rPr>
                  <w:b/>
                  <w:sz w:val="22"/>
                </w:rPr>
                <w:t>LT</w:t>
              </w:r>
            </w:smartTag>
            <w:r w:rsidRPr="00225B17">
              <w:rPr>
                <w:b/>
                <w:sz w:val="22"/>
              </w:rPr>
              <w:t xml:space="preserve">RA(E) AVVERTENZA(E)  PARTICOLARE(I), </w:t>
            </w:r>
            <w:smartTag w:uri="urn:schemas-microsoft-com:office:smarttags" w:element="PersonName">
              <w:r w:rsidRPr="00225B17">
                <w:rPr>
                  <w:b/>
                  <w:sz w:val="22"/>
                </w:rPr>
                <w:t>SE</w:t>
              </w:r>
            </w:smartTag>
            <w:r w:rsidRPr="00225B17">
              <w:rPr>
                <w:b/>
                <w:sz w:val="22"/>
              </w:rPr>
              <w:t xml:space="preserve"> NEC</w:t>
            </w:r>
            <w:smartTag w:uri="urn:schemas-microsoft-com:office:smarttags" w:element="PersonName">
              <w:r w:rsidRPr="00225B17">
                <w:rPr>
                  <w:b/>
                  <w:sz w:val="22"/>
                </w:rPr>
                <w:t>ES</w:t>
              </w:r>
            </w:smartTag>
            <w:r w:rsidRPr="00225B17">
              <w:rPr>
                <w:b/>
                <w:sz w:val="22"/>
              </w:rPr>
              <w:t>SARIO</w:t>
            </w:r>
          </w:p>
        </w:tc>
      </w:tr>
    </w:tbl>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8.</w:t>
            </w:r>
            <w:r w:rsidRPr="00225B17">
              <w:rPr>
                <w:b/>
                <w:sz w:val="22"/>
              </w:rPr>
              <w:tab/>
              <w:t>DATA DI SCA</w:t>
            </w:r>
            <w:smartTag w:uri="urn:schemas-microsoft-com:office:smarttags" w:element="PersonName">
              <w:r w:rsidRPr="00225B17">
                <w:rPr>
                  <w:b/>
                  <w:sz w:val="22"/>
                </w:rPr>
                <w:t>DE</w:t>
              </w:r>
            </w:smartTag>
            <w:r w:rsidRPr="00225B17">
              <w:rPr>
                <w:b/>
                <w:sz w:val="22"/>
              </w:rPr>
              <w:t>NZA</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 xml:space="preserve">Scad. </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9.</w:t>
            </w:r>
            <w:r w:rsidRPr="00225B17">
              <w:rPr>
                <w:b/>
                <w:sz w:val="22"/>
              </w:rPr>
              <w:tab/>
              <w:t>PRECAUZIONI PARTICOLARI PER LA CON</w:t>
            </w:r>
            <w:smartTag w:uri="urn:schemas-microsoft-com:office:smarttags" w:element="PersonName">
              <w:r w:rsidRPr="00225B17">
                <w:rPr>
                  <w:b/>
                  <w:sz w:val="22"/>
                </w:rPr>
                <w:t>SE</w:t>
              </w:r>
            </w:smartTag>
            <w:r w:rsidRPr="00225B17">
              <w:rPr>
                <w:b/>
                <w:sz w:val="22"/>
              </w:rPr>
              <w:t>RVAZIONE</w:t>
            </w:r>
          </w:p>
        </w:tc>
      </w:tr>
    </w:tbl>
    <w:p w:rsidR="00B70C09" w:rsidRPr="00225B17" w:rsidRDefault="00B70C09" w:rsidP="00963EE1">
      <w:pPr>
        <w:suppressAutoHyphens/>
        <w:rPr>
          <w:sz w:val="22"/>
        </w:rPr>
      </w:pPr>
    </w:p>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10.</w:t>
            </w:r>
            <w:r w:rsidRPr="00225B17">
              <w:rPr>
                <w:b/>
                <w:sz w:val="22"/>
              </w:rPr>
              <w:tab/>
              <w:t>PRECAUZIONI PARTICOLARI PER LO SMA</w:t>
            </w:r>
            <w:smartTag w:uri="urn:schemas-microsoft-com:office:smarttags" w:element="PersonName">
              <w:r w:rsidRPr="00225B17">
                <w:rPr>
                  <w:b/>
                  <w:sz w:val="22"/>
                </w:rPr>
                <w:t>LT</w:t>
              </w:r>
            </w:smartTag>
            <w:r w:rsidRPr="00225B17">
              <w:rPr>
                <w:b/>
                <w:sz w:val="22"/>
              </w:rPr>
              <w:t xml:space="preserve">IMENTO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MEDICINALE </w:t>
            </w:r>
            <w:smartTag w:uri="urn:schemas-microsoft-com:office:smarttags" w:element="PersonName">
              <w:r w:rsidRPr="00225B17">
                <w:rPr>
                  <w:b/>
                  <w:sz w:val="22"/>
                </w:rPr>
                <w:t>NO</w:t>
              </w:r>
            </w:smartTag>
            <w:r w:rsidRPr="00225B17">
              <w:rPr>
                <w:b/>
                <w:sz w:val="22"/>
              </w:rPr>
              <w:t xml:space="preserve">N UTILIZZATO O </w:t>
            </w:r>
            <w:smartTag w:uri="urn:schemas-microsoft-com:office:smarttags" w:element="PersonName">
              <w:r w:rsidRPr="00225B17">
                <w:rPr>
                  <w:b/>
                  <w:sz w:val="22"/>
                </w:rPr>
                <w:t>DE</w:t>
              </w:r>
            </w:smartTag>
            <w:r w:rsidRPr="00225B17">
              <w:rPr>
                <w:b/>
                <w:sz w:val="22"/>
              </w:rPr>
              <w:t>I RI</w:t>
            </w:r>
            <w:smartTag w:uri="urn:schemas-microsoft-com:office:smarttags" w:element="PersonName">
              <w:r w:rsidRPr="00225B17">
                <w:rPr>
                  <w:b/>
                  <w:sz w:val="22"/>
                </w:rPr>
                <w:t>FI</w:t>
              </w:r>
            </w:smartTag>
            <w:r w:rsidRPr="00225B17">
              <w:rPr>
                <w:b/>
                <w:sz w:val="22"/>
              </w:rPr>
              <w:t xml:space="preserve">UTI </w:t>
            </w:r>
            <w:smartTag w:uri="urn:schemas-microsoft-com:office:smarttags" w:element="PersonName">
              <w:r w:rsidRPr="00225B17">
                <w:rPr>
                  <w:b/>
                  <w:sz w:val="22"/>
                </w:rPr>
                <w:t>DE</w:t>
              </w:r>
            </w:smartTag>
            <w:r w:rsidRPr="00225B17">
              <w:rPr>
                <w:b/>
                <w:sz w:val="22"/>
              </w:rPr>
              <w:t xml:space="preserve">RIVATI DA TALE MEDICINALE, </w:t>
            </w:r>
            <w:smartTag w:uri="urn:schemas-microsoft-com:office:smarttags" w:element="PersonName">
              <w:r w:rsidRPr="00225B17">
                <w:rPr>
                  <w:b/>
                  <w:sz w:val="22"/>
                </w:rPr>
                <w:t>SE</w:t>
              </w:r>
            </w:smartTag>
            <w:r w:rsidRPr="00225B17">
              <w:rPr>
                <w:b/>
                <w:sz w:val="22"/>
              </w:rPr>
              <w:t xml:space="preserve"> NEC</w:t>
            </w:r>
            <w:smartTag w:uri="urn:schemas-microsoft-com:office:smarttags" w:element="PersonName">
              <w:r w:rsidRPr="00225B17">
                <w:rPr>
                  <w:b/>
                  <w:sz w:val="22"/>
                </w:rPr>
                <w:t>ES</w:t>
              </w:r>
            </w:smartTag>
            <w:r w:rsidRPr="00225B17">
              <w:rPr>
                <w:b/>
                <w:sz w:val="22"/>
              </w:rPr>
              <w:t>SARIO</w:t>
            </w:r>
          </w:p>
        </w:tc>
      </w:tr>
    </w:tbl>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11.</w:t>
            </w:r>
            <w:r w:rsidRPr="00225B17">
              <w:rPr>
                <w:b/>
                <w:sz w:val="22"/>
              </w:rPr>
              <w:tab/>
            </w:r>
            <w:smartTag w:uri="urn:schemas-microsoft-com:office:smarttags" w:element="PersonName">
              <w:r w:rsidRPr="00225B17">
                <w:rPr>
                  <w:b/>
                  <w:sz w:val="22"/>
                </w:rPr>
                <w:t>NO</w:t>
              </w:r>
            </w:smartTag>
            <w:r w:rsidRPr="00225B17">
              <w:rPr>
                <w:b/>
                <w:sz w:val="22"/>
              </w:rPr>
              <w:t xml:space="preserve">ME E INDIRIZZO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TITOLARE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L'AUTORIZZAZIONE ALL’IMM</w:t>
            </w:r>
            <w:smartTag w:uri="urn:schemas-microsoft-com:office:smarttags" w:element="PersonName">
              <w:r w:rsidRPr="00225B17">
                <w:rPr>
                  <w:b/>
                  <w:sz w:val="22"/>
                </w:rPr>
                <w:t>IS</w:t>
              </w:r>
            </w:smartTag>
            <w:smartTag w:uri="urn:schemas-microsoft-com:office:smarttags" w:element="PersonName">
              <w:r w:rsidRPr="00225B17">
                <w:rPr>
                  <w:b/>
                  <w:sz w:val="22"/>
                </w:rPr>
                <w:t>SI</w:t>
              </w:r>
            </w:smartTag>
            <w:r w:rsidRPr="00225B17">
              <w:rPr>
                <w:b/>
                <w:sz w:val="22"/>
              </w:rPr>
              <w:t>ONE IN COMMERCIO</w:t>
            </w:r>
          </w:p>
        </w:tc>
      </w:tr>
    </w:tbl>
    <w:p w:rsidR="00B70C09" w:rsidRPr="00225B17" w:rsidRDefault="00B70C09" w:rsidP="00963EE1">
      <w:pPr>
        <w:suppressAutoHyphens/>
        <w:rPr>
          <w:sz w:val="22"/>
        </w:rPr>
      </w:pPr>
    </w:p>
    <w:p w:rsidR="000351E7" w:rsidRDefault="00482E2E" w:rsidP="00963EE1">
      <w:pPr>
        <w:suppressAutoHyphens/>
        <w:rPr>
          <w:sz w:val="22"/>
          <w:szCs w:val="22"/>
        </w:rPr>
      </w:pPr>
      <w:r>
        <w:rPr>
          <w:sz w:val="22"/>
          <w:szCs w:val="22"/>
        </w:rPr>
        <w:t>sanofi-aventis groupe</w:t>
      </w:r>
    </w:p>
    <w:p w:rsidR="00D0365C" w:rsidRDefault="00460ABA" w:rsidP="00963EE1">
      <w:pPr>
        <w:suppressAutoHyphens/>
        <w:rPr>
          <w:sz w:val="22"/>
          <w:lang w:val="fr-FR"/>
        </w:rPr>
      </w:pPr>
      <w:r>
        <w:rPr>
          <w:sz w:val="22"/>
          <w:szCs w:val="22"/>
          <w:lang w:val="fr-FR"/>
        </w:rPr>
        <w:t xml:space="preserve">54, rue </w:t>
      </w:r>
      <w:r w:rsidR="005453F6">
        <w:rPr>
          <w:sz w:val="22"/>
          <w:szCs w:val="22"/>
          <w:lang w:val="fr-FR"/>
        </w:rPr>
        <w:t xml:space="preserve">La </w:t>
      </w:r>
      <w:r>
        <w:rPr>
          <w:sz w:val="22"/>
          <w:szCs w:val="22"/>
          <w:lang w:val="fr-FR"/>
        </w:rPr>
        <w:t>Boétie</w:t>
      </w:r>
      <w:r w:rsidRPr="00225B17" w:rsidDel="00460ABA">
        <w:rPr>
          <w:sz w:val="22"/>
          <w:lang w:val="fr-FR"/>
        </w:rPr>
        <w:t xml:space="preserve"> </w:t>
      </w:r>
    </w:p>
    <w:p w:rsidR="00B70C09" w:rsidRPr="00225B17" w:rsidRDefault="00460ABA" w:rsidP="00963EE1">
      <w:pPr>
        <w:suppressAutoHyphens/>
        <w:rPr>
          <w:sz w:val="22"/>
          <w:lang w:val="fr-FR"/>
        </w:rPr>
      </w:pPr>
      <w:r>
        <w:rPr>
          <w:sz w:val="22"/>
          <w:szCs w:val="22"/>
          <w:lang w:val="fr-FR"/>
        </w:rPr>
        <w:t>F-75008</w:t>
      </w:r>
      <w:r w:rsidRPr="00D61228">
        <w:rPr>
          <w:sz w:val="22"/>
          <w:szCs w:val="22"/>
          <w:lang w:val="fr-FR"/>
        </w:rPr>
        <w:t xml:space="preserve"> </w:t>
      </w:r>
      <w:r w:rsidR="00B70C09" w:rsidRPr="00225B17">
        <w:rPr>
          <w:sz w:val="22"/>
          <w:lang w:val="fr-FR"/>
        </w:rPr>
        <w:t>Paris - Francia</w:t>
      </w:r>
    </w:p>
    <w:p w:rsidR="00B70C09" w:rsidRPr="00225B17" w:rsidRDefault="00B70C09" w:rsidP="00963EE1">
      <w:pPr>
        <w:suppressAutoHyphens/>
        <w:rPr>
          <w:sz w:val="22"/>
          <w:lang w:val="fr-FR"/>
        </w:rPr>
      </w:pPr>
    </w:p>
    <w:p w:rsidR="00B70C09" w:rsidRPr="00225B17" w:rsidRDefault="00B70C09" w:rsidP="00963EE1">
      <w:pPr>
        <w:suppressAutoHyphens/>
        <w:rPr>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12.</w:t>
            </w:r>
            <w:r w:rsidRPr="00225B17">
              <w:rPr>
                <w:b/>
                <w:sz w:val="22"/>
              </w:rPr>
              <w:tab/>
              <w:t>NUME</w:t>
            </w:r>
            <w:smartTag w:uri="urn:schemas-microsoft-com:office:smarttags" w:element="PersonName">
              <w:r w:rsidRPr="00225B17">
                <w:rPr>
                  <w:b/>
                  <w:sz w:val="22"/>
                </w:rPr>
                <w:t>RO</w:t>
              </w:r>
            </w:smartTag>
            <w:r w:rsidRPr="00225B17">
              <w:rPr>
                <w:b/>
                <w:sz w:val="22"/>
              </w:rPr>
              <w:t xml:space="preserve">(I)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L’AUTORIZZAZIONE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LE AUTORIZZAZIONI) ALL’IMM</w:t>
            </w:r>
            <w:smartTag w:uri="urn:schemas-microsoft-com:office:smarttags" w:element="PersonName">
              <w:r w:rsidRPr="00225B17">
                <w:rPr>
                  <w:b/>
                  <w:sz w:val="22"/>
                </w:rPr>
                <w:t>IS</w:t>
              </w:r>
            </w:smartTag>
            <w:smartTag w:uri="urn:schemas-microsoft-com:office:smarttags" w:element="PersonName">
              <w:r w:rsidRPr="00225B17">
                <w:rPr>
                  <w:b/>
                  <w:sz w:val="22"/>
                </w:rPr>
                <w:t>SI</w:t>
              </w:r>
            </w:smartTag>
            <w:r w:rsidRPr="00225B17">
              <w:rPr>
                <w:b/>
                <w:sz w:val="22"/>
              </w:rPr>
              <w:t>ONE IN COMMERCIO</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EU/</w:t>
      </w:r>
      <w:r w:rsidR="00763773" w:rsidRPr="00225B17">
        <w:rPr>
          <w:sz w:val="22"/>
        </w:rPr>
        <w:t>1</w:t>
      </w:r>
      <w:r w:rsidRPr="00225B17">
        <w:rPr>
          <w:sz w:val="22"/>
        </w:rPr>
        <w:t>/</w:t>
      </w:r>
      <w:r w:rsidR="00763773" w:rsidRPr="00225B17">
        <w:rPr>
          <w:sz w:val="22"/>
        </w:rPr>
        <w:t>98</w:t>
      </w:r>
      <w:r w:rsidRPr="00225B17">
        <w:rPr>
          <w:sz w:val="22"/>
        </w:rPr>
        <w:t>/</w:t>
      </w:r>
      <w:r w:rsidR="00763773" w:rsidRPr="00225B17">
        <w:rPr>
          <w:sz w:val="22"/>
        </w:rPr>
        <w:t xml:space="preserve">069/008 </w:t>
      </w:r>
      <w:r w:rsidR="00283A73" w:rsidRPr="00225B17">
        <w:rPr>
          <w:sz w:val="22"/>
        </w:rPr>
        <w:t xml:space="preserve">  </w:t>
      </w:r>
      <w:r w:rsidRPr="00006DAE">
        <w:rPr>
          <w:sz w:val="22"/>
          <w:highlight w:val="lightGray"/>
        </w:rPr>
        <w:t>4 x 1 compresse rivestite con film</w:t>
      </w:r>
      <w:r w:rsidR="003F5FBE">
        <w:rPr>
          <w:sz w:val="22"/>
        </w:rPr>
        <w:t xml:space="preserve"> </w:t>
      </w:r>
      <w:r w:rsidR="003F5FBE" w:rsidRPr="006E5021">
        <w:rPr>
          <w:sz w:val="22"/>
          <w:highlight w:val="lightGray"/>
        </w:rPr>
        <w:t xml:space="preserve">in blister </w:t>
      </w:r>
      <w:r w:rsidR="003F5FBE">
        <w:rPr>
          <w:sz w:val="22"/>
          <w:highlight w:val="lightGray"/>
        </w:rPr>
        <w:t xml:space="preserve">monodose di </w:t>
      </w:r>
      <w:r w:rsidR="003F5FBE" w:rsidRPr="00452C9B">
        <w:rPr>
          <w:sz w:val="22"/>
          <w:highlight w:val="lightGray"/>
        </w:rPr>
        <w:t xml:space="preserve"> </w:t>
      </w:r>
      <w:r w:rsidR="003F5FBE" w:rsidRPr="006E5021">
        <w:rPr>
          <w:sz w:val="22"/>
          <w:highlight w:val="lightGray"/>
        </w:rPr>
        <w:t>alluminio</w:t>
      </w:r>
    </w:p>
    <w:p w:rsidR="00B70C09" w:rsidRPr="00225B17" w:rsidRDefault="00763773" w:rsidP="00963EE1">
      <w:pPr>
        <w:suppressAutoHyphens/>
        <w:rPr>
          <w:sz w:val="22"/>
        </w:rPr>
      </w:pPr>
      <w:r w:rsidRPr="00006DAE">
        <w:rPr>
          <w:sz w:val="22"/>
          <w:highlight w:val="lightGray"/>
        </w:rPr>
        <w:t xml:space="preserve">EU/1/98/069/009 </w:t>
      </w:r>
      <w:r w:rsidR="00283A73" w:rsidRPr="00006DAE">
        <w:rPr>
          <w:sz w:val="22"/>
          <w:highlight w:val="lightGray"/>
        </w:rPr>
        <w:t xml:space="preserve">  </w:t>
      </w:r>
      <w:r w:rsidR="00B70C09" w:rsidRPr="00006DAE">
        <w:rPr>
          <w:sz w:val="22"/>
          <w:highlight w:val="lightGray"/>
        </w:rPr>
        <w:t>30 x 1 compresse rivestite con film</w:t>
      </w:r>
      <w:r w:rsidR="003F5FBE" w:rsidRPr="003F5FBE">
        <w:rPr>
          <w:sz w:val="22"/>
          <w:highlight w:val="lightGray"/>
        </w:rPr>
        <w:t xml:space="preserve"> </w:t>
      </w:r>
      <w:r w:rsidR="003F5FBE" w:rsidRPr="00307910">
        <w:rPr>
          <w:sz w:val="22"/>
          <w:highlight w:val="lightGray"/>
        </w:rPr>
        <w:t xml:space="preserve">in blister </w:t>
      </w:r>
      <w:r w:rsidR="003F5FBE">
        <w:rPr>
          <w:sz w:val="22"/>
          <w:highlight w:val="lightGray"/>
        </w:rPr>
        <w:t xml:space="preserve">monodose di </w:t>
      </w:r>
      <w:r w:rsidR="003F5FBE" w:rsidRPr="00452C9B">
        <w:rPr>
          <w:sz w:val="22"/>
          <w:highlight w:val="lightGray"/>
        </w:rPr>
        <w:t xml:space="preserve"> </w:t>
      </w:r>
      <w:r w:rsidR="003F5FBE" w:rsidRPr="00307910">
        <w:rPr>
          <w:sz w:val="22"/>
          <w:highlight w:val="lightGray"/>
        </w:rPr>
        <w:t>alluminio</w:t>
      </w:r>
      <w:r w:rsidR="000267BF">
        <w:rPr>
          <w:sz w:val="22"/>
          <w:highlight w:val="lightGray"/>
        </w:rPr>
        <w:t xml:space="preserve"> </w:t>
      </w:r>
      <w:r w:rsidRPr="00006DAE">
        <w:rPr>
          <w:sz w:val="22"/>
          <w:highlight w:val="lightGray"/>
        </w:rPr>
        <w:t>EU/1/98/069/010</w:t>
      </w:r>
      <w:r w:rsidR="00B70C09" w:rsidRPr="00006DAE">
        <w:rPr>
          <w:sz w:val="22"/>
          <w:highlight w:val="lightGray"/>
        </w:rPr>
        <w:t xml:space="preserve"> </w:t>
      </w:r>
      <w:r w:rsidR="000267BF">
        <w:rPr>
          <w:sz w:val="22"/>
          <w:highlight w:val="lightGray"/>
        </w:rPr>
        <w:t xml:space="preserve">  </w:t>
      </w:r>
      <w:r w:rsidR="00B70C09" w:rsidRPr="00006DAE">
        <w:rPr>
          <w:sz w:val="22"/>
          <w:highlight w:val="lightGray"/>
        </w:rPr>
        <w:t>100 x 1 compresse rivestite con film</w:t>
      </w:r>
      <w:r w:rsidR="003F5FBE" w:rsidRPr="003F5FBE">
        <w:rPr>
          <w:sz w:val="22"/>
          <w:highlight w:val="lightGray"/>
        </w:rPr>
        <w:t xml:space="preserve"> </w:t>
      </w:r>
      <w:r w:rsidR="003F5FBE" w:rsidRPr="00307910">
        <w:rPr>
          <w:sz w:val="22"/>
          <w:highlight w:val="lightGray"/>
        </w:rPr>
        <w:t xml:space="preserve">in blister </w:t>
      </w:r>
      <w:r w:rsidR="003F5FBE">
        <w:rPr>
          <w:sz w:val="22"/>
          <w:highlight w:val="lightGray"/>
        </w:rPr>
        <w:t xml:space="preserve">monodose di </w:t>
      </w:r>
      <w:r w:rsidR="003F5FBE" w:rsidRPr="00452C9B">
        <w:rPr>
          <w:sz w:val="22"/>
          <w:highlight w:val="lightGray"/>
        </w:rPr>
        <w:t xml:space="preserve"> </w:t>
      </w:r>
      <w:r w:rsidR="003F5FBE" w:rsidRPr="00307910">
        <w:rPr>
          <w:sz w:val="22"/>
          <w:highlight w:val="lightGray"/>
        </w:rPr>
        <w:t>alluminio</w:t>
      </w:r>
      <w:r w:rsidR="000267BF">
        <w:rPr>
          <w:sz w:val="22"/>
        </w:rPr>
        <w:t xml:space="preserve"> </w:t>
      </w:r>
      <w:r w:rsidR="00006DAE" w:rsidRPr="00006DAE">
        <w:rPr>
          <w:sz w:val="22"/>
          <w:highlight w:val="lightGray"/>
        </w:rPr>
        <w:t>EU/1/98/069/012   10 x 1 compresse rivestite con film</w:t>
      </w:r>
      <w:r w:rsidR="003F5FBE" w:rsidRPr="003F5FBE">
        <w:rPr>
          <w:sz w:val="22"/>
          <w:highlight w:val="lightGray"/>
        </w:rPr>
        <w:t xml:space="preserve"> </w:t>
      </w:r>
      <w:r w:rsidR="003F5FBE" w:rsidRPr="00307910">
        <w:rPr>
          <w:sz w:val="22"/>
          <w:highlight w:val="lightGray"/>
        </w:rPr>
        <w:t xml:space="preserve">in blister </w:t>
      </w:r>
      <w:r w:rsidR="003F5FBE">
        <w:rPr>
          <w:sz w:val="22"/>
          <w:highlight w:val="lightGray"/>
        </w:rPr>
        <w:t xml:space="preserve">monodose di </w:t>
      </w:r>
      <w:r w:rsidR="003F5FBE" w:rsidRPr="00452C9B">
        <w:rPr>
          <w:sz w:val="22"/>
          <w:highlight w:val="lightGray"/>
        </w:rPr>
        <w:t xml:space="preserve"> </w:t>
      </w:r>
      <w:r w:rsidR="003F5FBE" w:rsidRPr="00307910">
        <w:rPr>
          <w:sz w:val="22"/>
          <w:highlight w:val="lightGray"/>
        </w:rPr>
        <w:t>alluminio</w:t>
      </w:r>
    </w:p>
    <w:p w:rsidR="00B70C09" w:rsidRDefault="00B70C09" w:rsidP="00963EE1">
      <w:pPr>
        <w:suppressAutoHyphens/>
        <w:rPr>
          <w:sz w:val="22"/>
        </w:rPr>
      </w:pPr>
    </w:p>
    <w:p w:rsidR="00AE75DD" w:rsidRPr="00225B17" w:rsidRDefault="00AE75DD"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13.</w:t>
            </w:r>
            <w:r w:rsidRPr="00225B17">
              <w:rPr>
                <w:b/>
                <w:sz w:val="22"/>
              </w:rPr>
              <w:tab/>
              <w:t>NUME</w:t>
            </w:r>
            <w:smartTag w:uri="urn:schemas-microsoft-com:office:smarttags" w:element="PersonName">
              <w:r w:rsidRPr="00225B17">
                <w:rPr>
                  <w:b/>
                  <w:sz w:val="22"/>
                </w:rPr>
                <w:t>RO</w:t>
              </w:r>
            </w:smartTag>
            <w:r w:rsidRPr="00225B17">
              <w:rPr>
                <w:b/>
                <w:sz w:val="22"/>
              </w:rPr>
              <w:t xml:space="preserve"> DI LOTTO</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 xml:space="preserve">Lotto </w:t>
      </w: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14.</w:t>
            </w:r>
            <w:r w:rsidRPr="00225B17">
              <w:rPr>
                <w:b/>
                <w:sz w:val="22"/>
              </w:rPr>
              <w:tab/>
              <w:t>CONDIZIONE GENERALE DI FORNITURA</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Medicinale soggetto a prescrizione medica.</w:t>
      </w:r>
    </w:p>
    <w:p w:rsidR="00B70C09" w:rsidRPr="00225B17" w:rsidRDefault="00B70C09" w:rsidP="00963EE1">
      <w:pPr>
        <w:suppressAutoHyphens/>
        <w:rPr>
          <w:sz w:val="22"/>
        </w:rPr>
      </w:pP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15.</w:t>
            </w:r>
            <w:r w:rsidRPr="00225B17">
              <w:rPr>
                <w:b/>
                <w:sz w:val="22"/>
              </w:rPr>
              <w:tab/>
            </w:r>
            <w:smartTag w:uri="urn:schemas-microsoft-com:office:smarttags" w:element="PersonName">
              <w:r w:rsidRPr="00225B17">
                <w:rPr>
                  <w:b/>
                  <w:sz w:val="22"/>
                </w:rPr>
                <w:t>IS</w:t>
              </w:r>
            </w:smartTag>
            <w:r w:rsidRPr="00225B17">
              <w:rPr>
                <w:b/>
                <w:sz w:val="22"/>
              </w:rPr>
              <w:t>TRUZIONI PER L’USO</w:t>
            </w:r>
          </w:p>
        </w:tc>
      </w:tr>
    </w:tbl>
    <w:p w:rsidR="00B70C09" w:rsidRPr="00225B17" w:rsidRDefault="00B70C09" w:rsidP="00963EE1">
      <w:pPr>
        <w:suppressAutoHyphens/>
        <w:rPr>
          <w:b/>
          <w:sz w:val="22"/>
        </w:rPr>
      </w:pPr>
    </w:p>
    <w:p w:rsidR="00B70C09" w:rsidRPr="00225B17" w:rsidRDefault="00B70C09" w:rsidP="00963EE1">
      <w:pPr>
        <w:suppressAutoHyphens/>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16.</w:t>
            </w:r>
            <w:r w:rsidRPr="00225B17">
              <w:rPr>
                <w:b/>
                <w:sz w:val="22"/>
              </w:rPr>
              <w:tab/>
              <w:t>INFORMAZIONI IN BRAILLE</w:t>
            </w:r>
          </w:p>
        </w:tc>
      </w:tr>
    </w:tbl>
    <w:p w:rsidR="00B70C09" w:rsidRPr="00225B17" w:rsidRDefault="00B70C09" w:rsidP="00963EE1">
      <w:pPr>
        <w:suppressAutoHyphens/>
        <w:rPr>
          <w:b/>
          <w:sz w:val="22"/>
        </w:rPr>
      </w:pPr>
    </w:p>
    <w:p w:rsidR="00B70C09" w:rsidRDefault="00B70C09" w:rsidP="00963EE1">
      <w:pPr>
        <w:pStyle w:val="EndnoteText"/>
        <w:widowControl/>
        <w:tabs>
          <w:tab w:val="clear" w:pos="567"/>
        </w:tabs>
        <w:suppressAutoHyphens/>
      </w:pPr>
      <w:r w:rsidRPr="00225B17">
        <w:t xml:space="preserve">Plavix 300 mg </w:t>
      </w:r>
    </w:p>
    <w:p w:rsidR="00024771" w:rsidRDefault="00024771" w:rsidP="00963EE1">
      <w:pPr>
        <w:pStyle w:val="EndnoteText"/>
        <w:widowControl/>
        <w:tabs>
          <w:tab w:val="clear" w:pos="567"/>
        </w:tabs>
        <w:suppressAutoHyphens/>
      </w:pPr>
    </w:p>
    <w:p w:rsidR="00AE75DD" w:rsidRDefault="00AE75DD" w:rsidP="00963EE1">
      <w:pPr>
        <w:pStyle w:val="EndnoteText"/>
        <w:widowControl/>
        <w:tabs>
          <w:tab w:val="clear" w:pos="567"/>
        </w:tabs>
        <w:suppressAutoHyphens/>
      </w:pPr>
    </w:p>
    <w:p w:rsidR="00024771" w:rsidRPr="00AA3076" w:rsidRDefault="00024771" w:rsidP="00024771">
      <w:pPr>
        <w:pBdr>
          <w:top w:val="single" w:sz="4" w:space="1" w:color="auto"/>
          <w:left w:val="single" w:sz="4" w:space="4" w:color="auto"/>
          <w:bottom w:val="single" w:sz="4" w:space="0" w:color="auto"/>
          <w:right w:val="single" w:sz="4" w:space="4" w:color="auto"/>
        </w:pBdr>
        <w:rPr>
          <w:i/>
          <w:noProof/>
          <w:sz w:val="22"/>
          <w:szCs w:val="22"/>
        </w:rPr>
      </w:pPr>
      <w:r w:rsidRPr="00AA3076">
        <w:rPr>
          <w:b/>
          <w:noProof/>
          <w:sz w:val="22"/>
          <w:szCs w:val="22"/>
        </w:rPr>
        <w:t>17.</w:t>
      </w:r>
      <w:r w:rsidRPr="00AA3076">
        <w:rPr>
          <w:b/>
          <w:noProof/>
          <w:sz w:val="22"/>
          <w:szCs w:val="22"/>
        </w:rPr>
        <w:tab/>
        <w:t>IDENTIFICATIVO UNICO – CODICE A BARRE BIDIMENSIONALE</w:t>
      </w:r>
    </w:p>
    <w:p w:rsidR="00024771" w:rsidRDefault="00024771" w:rsidP="00024771">
      <w:pPr>
        <w:rPr>
          <w:noProof/>
          <w:sz w:val="22"/>
          <w:szCs w:val="22"/>
        </w:rPr>
      </w:pPr>
    </w:p>
    <w:p w:rsidR="0031730A" w:rsidRPr="00AA3076" w:rsidRDefault="0031730A" w:rsidP="00024771">
      <w:pPr>
        <w:rPr>
          <w:noProof/>
          <w:sz w:val="22"/>
          <w:szCs w:val="22"/>
        </w:rPr>
      </w:pPr>
      <w:r w:rsidRPr="00761468">
        <w:rPr>
          <w:noProof/>
          <w:sz w:val="22"/>
          <w:szCs w:val="22"/>
          <w:highlight w:val="lightGray"/>
        </w:rPr>
        <w:t>Codice a barre bidimensionale con identificativo unico incluso</w:t>
      </w:r>
    </w:p>
    <w:p w:rsidR="00024771" w:rsidRDefault="00024771" w:rsidP="00024771">
      <w:pPr>
        <w:rPr>
          <w:noProof/>
          <w:color w:val="008000"/>
          <w:sz w:val="22"/>
          <w:szCs w:val="22"/>
        </w:rPr>
      </w:pPr>
      <w:r w:rsidRPr="00AA3076">
        <w:rPr>
          <w:noProof/>
          <w:color w:val="008000"/>
          <w:sz w:val="22"/>
          <w:szCs w:val="22"/>
        </w:rPr>
        <w:t xml:space="preserve"> </w:t>
      </w:r>
    </w:p>
    <w:p w:rsidR="00AE75DD" w:rsidRPr="00AA3076" w:rsidRDefault="00AE75DD" w:rsidP="00024771">
      <w:pPr>
        <w:rPr>
          <w:noProof/>
          <w:sz w:val="22"/>
          <w:szCs w:val="22"/>
        </w:rPr>
      </w:pPr>
    </w:p>
    <w:p w:rsidR="00024771" w:rsidRPr="0005366F" w:rsidRDefault="00024771" w:rsidP="00024771">
      <w:pPr>
        <w:pBdr>
          <w:top w:val="single" w:sz="4" w:space="1" w:color="auto"/>
          <w:left w:val="single" w:sz="4" w:space="4" w:color="auto"/>
          <w:bottom w:val="single" w:sz="4" w:space="0" w:color="auto"/>
          <w:right w:val="single" w:sz="4" w:space="4" w:color="auto"/>
        </w:pBdr>
        <w:rPr>
          <w:i/>
          <w:noProof/>
          <w:sz w:val="22"/>
          <w:szCs w:val="22"/>
        </w:rPr>
      </w:pPr>
      <w:r w:rsidRPr="0005366F">
        <w:rPr>
          <w:b/>
          <w:noProof/>
          <w:sz w:val="22"/>
          <w:szCs w:val="22"/>
        </w:rPr>
        <w:t>18.</w:t>
      </w:r>
      <w:r w:rsidRPr="0005366F">
        <w:rPr>
          <w:b/>
          <w:noProof/>
          <w:sz w:val="22"/>
          <w:szCs w:val="22"/>
        </w:rPr>
        <w:tab/>
      </w:r>
      <w:r w:rsidRPr="00AA3076">
        <w:rPr>
          <w:b/>
          <w:noProof/>
          <w:sz w:val="22"/>
          <w:szCs w:val="22"/>
        </w:rPr>
        <w:t xml:space="preserve">IDENTIFICATIVO UNICO </w:t>
      </w:r>
      <w:r w:rsidRPr="0005366F">
        <w:rPr>
          <w:b/>
          <w:noProof/>
          <w:sz w:val="22"/>
          <w:szCs w:val="22"/>
        </w:rPr>
        <w:t>– DATI LEGGIBILI</w:t>
      </w:r>
    </w:p>
    <w:p w:rsidR="00024771" w:rsidRDefault="00024771" w:rsidP="00963EE1">
      <w:pPr>
        <w:pStyle w:val="EndnoteText"/>
        <w:widowControl/>
        <w:tabs>
          <w:tab w:val="clear" w:pos="567"/>
        </w:tabs>
        <w:suppressAutoHyphens/>
      </w:pPr>
    </w:p>
    <w:p w:rsidR="0031730A" w:rsidRPr="00DF06C1" w:rsidRDefault="0031730A" w:rsidP="0031730A">
      <w:pPr>
        <w:rPr>
          <w:color w:val="008000"/>
          <w:sz w:val="22"/>
          <w:szCs w:val="22"/>
        </w:rPr>
      </w:pPr>
      <w:r w:rsidRPr="00DF06C1">
        <w:rPr>
          <w:sz w:val="22"/>
          <w:szCs w:val="22"/>
        </w:rPr>
        <w:t xml:space="preserve">PC: </w:t>
      </w:r>
    </w:p>
    <w:p w:rsidR="0031730A" w:rsidRPr="00DF06C1" w:rsidRDefault="0031730A" w:rsidP="0031730A">
      <w:pPr>
        <w:rPr>
          <w:sz w:val="22"/>
          <w:szCs w:val="22"/>
        </w:rPr>
      </w:pPr>
      <w:r w:rsidRPr="00DF06C1">
        <w:rPr>
          <w:sz w:val="22"/>
          <w:szCs w:val="22"/>
        </w:rPr>
        <w:t xml:space="preserve">SN: </w:t>
      </w:r>
    </w:p>
    <w:p w:rsidR="0031730A" w:rsidRPr="00DF06C1" w:rsidRDefault="0031730A" w:rsidP="00DF06C1">
      <w:pPr>
        <w:rPr>
          <w:sz w:val="22"/>
          <w:szCs w:val="22"/>
        </w:rPr>
      </w:pPr>
      <w:r w:rsidRPr="00DF06C1">
        <w:rPr>
          <w:sz w:val="22"/>
          <w:szCs w:val="22"/>
        </w:rPr>
        <w:t xml:space="preserve">NN: </w:t>
      </w:r>
    </w:p>
    <w:p w:rsidR="00B70C09" w:rsidRPr="00225B17" w:rsidRDefault="00B70C09" w:rsidP="00963EE1">
      <w:pPr>
        <w:pStyle w:val="EndnoteText"/>
        <w:widowControl/>
        <w:tabs>
          <w:tab w:val="clear" w:pos="567"/>
        </w:tabs>
        <w:suppressAutoHyphens/>
        <w:rPr>
          <w:rFonts w:ascii="Times New Roman" w:hAnsi="Times New Roman"/>
        </w:rPr>
      </w:pPr>
      <w:r w:rsidRPr="00225B17">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rPr>
                <w:b/>
                <w:sz w:val="22"/>
              </w:rPr>
            </w:pPr>
            <w:r w:rsidRPr="00225B17">
              <w:rPr>
                <w:b/>
                <w:sz w:val="22"/>
              </w:rPr>
              <w:t>INFORMAZIONI MINIME DA APPORRE SU BL</w:t>
            </w:r>
            <w:smartTag w:uri="urn:schemas-microsoft-com:office:smarttags" w:element="PersonName">
              <w:r w:rsidRPr="00225B17">
                <w:rPr>
                  <w:b/>
                  <w:sz w:val="22"/>
                </w:rPr>
                <w:t>IS</w:t>
              </w:r>
            </w:smartTag>
            <w:r w:rsidRPr="00225B17">
              <w:rPr>
                <w:b/>
                <w:sz w:val="22"/>
              </w:rPr>
              <w:t>TER</w:t>
            </w:r>
            <w:r w:rsidR="00F46178" w:rsidRPr="00225B17">
              <w:rPr>
                <w:b/>
                <w:sz w:val="22"/>
              </w:rPr>
              <w:t xml:space="preserve"> O STRIP</w:t>
            </w:r>
          </w:p>
          <w:p w:rsidR="00F46178" w:rsidRPr="00225B17" w:rsidRDefault="00F46178" w:rsidP="00963EE1">
            <w:pPr>
              <w:suppressAutoHyphens/>
              <w:rPr>
                <w:b/>
                <w:sz w:val="22"/>
              </w:rPr>
            </w:pPr>
          </w:p>
          <w:p w:rsidR="00B70C09" w:rsidRPr="00225B17" w:rsidRDefault="00F46178" w:rsidP="00963EE1">
            <w:pPr>
              <w:suppressAutoHyphens/>
              <w:rPr>
                <w:b/>
                <w:sz w:val="22"/>
              </w:rPr>
            </w:pPr>
            <w:r w:rsidRPr="00225B17">
              <w:rPr>
                <w:b/>
                <w:sz w:val="22"/>
              </w:rPr>
              <w:t>BL</w:t>
            </w:r>
            <w:smartTag w:uri="urn:schemas-microsoft-com:office:smarttags" w:element="PersonName">
              <w:r w:rsidRPr="00225B17">
                <w:rPr>
                  <w:b/>
                  <w:sz w:val="22"/>
                </w:rPr>
                <w:t>IS</w:t>
              </w:r>
            </w:smartTag>
            <w:r w:rsidRPr="00225B17">
              <w:rPr>
                <w:b/>
                <w:sz w:val="22"/>
              </w:rPr>
              <w:t xml:space="preserve">TER </w:t>
            </w:r>
            <w:r w:rsidR="00C23CF0">
              <w:rPr>
                <w:b/>
                <w:sz w:val="22"/>
              </w:rPr>
              <w:t xml:space="preserve"> </w:t>
            </w:r>
            <w:r w:rsidR="00B70C09" w:rsidRPr="00225B17">
              <w:rPr>
                <w:b/>
                <w:sz w:val="22"/>
              </w:rPr>
              <w:t xml:space="preserve">4 x 1, </w:t>
            </w:r>
            <w:r w:rsidR="00006DAE">
              <w:rPr>
                <w:b/>
                <w:sz w:val="22"/>
              </w:rPr>
              <w:t xml:space="preserve">10 x 1, </w:t>
            </w:r>
            <w:r w:rsidR="00B70C09" w:rsidRPr="00225B17">
              <w:rPr>
                <w:b/>
                <w:sz w:val="22"/>
              </w:rPr>
              <w:t>30 x 1 e da  100 x 1 compresse</w:t>
            </w:r>
          </w:p>
        </w:tc>
      </w:tr>
    </w:tbl>
    <w:p w:rsidR="00B70C09" w:rsidRPr="00225B17" w:rsidRDefault="00B70C09" w:rsidP="00963EE1">
      <w:pPr>
        <w:rPr>
          <w:b/>
          <w:sz w:val="22"/>
        </w:rPr>
      </w:pPr>
    </w:p>
    <w:p w:rsidR="00B70C09" w:rsidRPr="00225B17" w:rsidRDefault="00B70C0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1.</w:t>
            </w:r>
            <w:r w:rsidRPr="00225B17">
              <w:rPr>
                <w:b/>
                <w:sz w:val="22"/>
              </w:rPr>
              <w:tab/>
            </w:r>
            <w:smartTag w:uri="urn:schemas-microsoft-com:office:smarttags" w:element="PersonName">
              <w:r w:rsidRPr="00225B17">
                <w:rPr>
                  <w:b/>
                  <w:sz w:val="22"/>
                </w:rPr>
                <w:t>DE</w:t>
              </w:r>
            </w:smartTag>
            <w:smartTag w:uri="urn:schemas-microsoft-com:office:smarttags" w:element="PersonName">
              <w:r w:rsidRPr="00225B17">
                <w:rPr>
                  <w:b/>
                  <w:sz w:val="22"/>
                </w:rPr>
                <w:t>NO</w:t>
              </w:r>
            </w:smartTag>
            <w:r w:rsidRPr="00225B17">
              <w:rPr>
                <w:b/>
                <w:sz w:val="22"/>
              </w:rPr>
              <w:t xml:space="preserve">MINAZIONE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MEDICINALE</w:t>
            </w:r>
          </w:p>
        </w:tc>
      </w:tr>
    </w:tbl>
    <w:p w:rsidR="00B70C09" w:rsidRPr="00225B17" w:rsidRDefault="00B70C09" w:rsidP="00963EE1">
      <w:pPr>
        <w:suppressAutoHyphens/>
        <w:ind w:left="567" w:hanging="567"/>
        <w:rPr>
          <w:sz w:val="22"/>
        </w:rPr>
      </w:pPr>
    </w:p>
    <w:p w:rsidR="00B70C09" w:rsidRPr="00225B17" w:rsidRDefault="00B70C09" w:rsidP="00963EE1">
      <w:pPr>
        <w:suppressAutoHyphens/>
        <w:rPr>
          <w:sz w:val="22"/>
        </w:rPr>
      </w:pPr>
      <w:r w:rsidRPr="00225B17">
        <w:rPr>
          <w:sz w:val="22"/>
        </w:rPr>
        <w:t>Plavix 300 mg compresse rivestite con film</w:t>
      </w:r>
    </w:p>
    <w:p w:rsidR="00B70C09" w:rsidRPr="00225B17" w:rsidRDefault="00B70C09" w:rsidP="00963EE1">
      <w:pPr>
        <w:suppressAutoHyphens/>
        <w:rPr>
          <w:sz w:val="22"/>
        </w:rPr>
      </w:pPr>
      <w:r w:rsidRPr="00225B17">
        <w:rPr>
          <w:sz w:val="22"/>
        </w:rPr>
        <w:t>clopidogrel</w:t>
      </w:r>
    </w:p>
    <w:p w:rsidR="00B70C09" w:rsidRPr="00225B17" w:rsidRDefault="00B70C09" w:rsidP="00963EE1">
      <w:pPr>
        <w:suppressAutoHyphens/>
        <w:ind w:left="567" w:hanging="567"/>
        <w:rPr>
          <w:sz w:val="22"/>
        </w:rPr>
      </w:pPr>
    </w:p>
    <w:p w:rsidR="00B70C09" w:rsidRPr="00225B17" w:rsidRDefault="00B70C0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2.</w:t>
            </w:r>
            <w:r w:rsidRPr="00225B17">
              <w:rPr>
                <w:b/>
                <w:sz w:val="22"/>
              </w:rPr>
              <w:tab/>
            </w:r>
            <w:smartTag w:uri="urn:schemas-microsoft-com:office:smarttags" w:element="PersonName">
              <w:r w:rsidRPr="00225B17">
                <w:rPr>
                  <w:b/>
                  <w:sz w:val="22"/>
                </w:rPr>
                <w:t>NO</w:t>
              </w:r>
            </w:smartTag>
            <w:r w:rsidRPr="00225B17">
              <w:rPr>
                <w:b/>
                <w:sz w:val="22"/>
              </w:rPr>
              <w:t xml:space="preserve">ME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 xml:space="preserve"> TITOLARE </w:t>
            </w:r>
            <w:smartTag w:uri="urn:schemas-microsoft-com:office:smarttags" w:element="PersonName">
              <w:r w:rsidRPr="00225B17">
                <w:rPr>
                  <w:b/>
                  <w:sz w:val="22"/>
                </w:rPr>
                <w:t>D</w:t>
              </w:r>
              <w:smartTag w:uri="urn:schemas-microsoft-com:office:smarttags" w:element="PersonName">
                <w:r w:rsidRPr="00225B17">
                  <w:rPr>
                    <w:b/>
                    <w:sz w:val="22"/>
                  </w:rPr>
                  <w:t>E</w:t>
                </w:r>
              </w:smartTag>
            </w:smartTag>
            <w:r w:rsidRPr="00225B17">
              <w:rPr>
                <w:b/>
                <w:sz w:val="22"/>
              </w:rPr>
              <w:t>L</w:t>
            </w:r>
            <w:r w:rsidRPr="00225B17">
              <w:rPr>
                <w:b/>
                <w:sz w:val="22"/>
              </w:rPr>
              <w:t>L'AUTORIZZAZIONE ALL’IMM</w:t>
            </w:r>
            <w:smartTag w:uri="urn:schemas-microsoft-com:office:smarttags" w:element="PersonName">
              <w:r w:rsidRPr="00225B17">
                <w:rPr>
                  <w:b/>
                  <w:sz w:val="22"/>
                </w:rPr>
                <w:t>IS</w:t>
              </w:r>
            </w:smartTag>
            <w:smartTag w:uri="urn:schemas-microsoft-com:office:smarttags" w:element="PersonName">
              <w:r w:rsidRPr="00225B17">
                <w:rPr>
                  <w:b/>
                  <w:sz w:val="22"/>
                </w:rPr>
                <w:t>SI</w:t>
              </w:r>
            </w:smartTag>
            <w:r w:rsidRPr="00225B17">
              <w:rPr>
                <w:b/>
                <w:sz w:val="22"/>
              </w:rPr>
              <w:t>ONE IN COMMERCIO</w:t>
            </w:r>
          </w:p>
        </w:tc>
      </w:tr>
    </w:tbl>
    <w:p w:rsidR="00B70C09" w:rsidRPr="00225B17" w:rsidRDefault="00B70C09" w:rsidP="00963EE1">
      <w:pPr>
        <w:suppressAutoHyphens/>
        <w:ind w:left="567" w:hanging="567"/>
        <w:rPr>
          <w:sz w:val="22"/>
        </w:rPr>
      </w:pPr>
    </w:p>
    <w:p w:rsidR="00B70C09" w:rsidRPr="00F2095A" w:rsidRDefault="00482E2E" w:rsidP="00963EE1">
      <w:pPr>
        <w:suppressAutoHyphens/>
        <w:ind w:left="567" w:hanging="567"/>
        <w:rPr>
          <w:sz w:val="22"/>
          <w:lang w:val="en-US"/>
        </w:rPr>
      </w:pPr>
      <w:r>
        <w:rPr>
          <w:sz w:val="22"/>
          <w:szCs w:val="22"/>
        </w:rPr>
        <w:t>sanofi-aventis groupe</w:t>
      </w:r>
    </w:p>
    <w:p w:rsidR="00B70C09" w:rsidRPr="00F2095A" w:rsidRDefault="00B70C09" w:rsidP="00963EE1">
      <w:pPr>
        <w:suppressAutoHyphens/>
        <w:ind w:left="567" w:hanging="567"/>
        <w:rPr>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3.</w:t>
            </w:r>
            <w:r w:rsidRPr="00225B17">
              <w:rPr>
                <w:b/>
                <w:sz w:val="22"/>
              </w:rPr>
              <w:tab/>
              <w:t>DATA DI SCA</w:t>
            </w:r>
            <w:smartTag w:uri="urn:schemas-microsoft-com:office:smarttags" w:element="PersonName">
              <w:r w:rsidRPr="00225B17">
                <w:rPr>
                  <w:b/>
                  <w:sz w:val="22"/>
                </w:rPr>
                <w:t>DE</w:t>
              </w:r>
            </w:smartTag>
            <w:r w:rsidRPr="00225B17">
              <w:rPr>
                <w:b/>
                <w:sz w:val="22"/>
              </w:rPr>
              <w:t>NZA</w:t>
            </w:r>
          </w:p>
        </w:tc>
      </w:tr>
    </w:tbl>
    <w:p w:rsidR="00B70C09" w:rsidRPr="00225B17" w:rsidRDefault="00B70C09" w:rsidP="00963EE1">
      <w:pPr>
        <w:suppressAutoHyphens/>
        <w:ind w:left="567" w:hanging="567"/>
        <w:rPr>
          <w:sz w:val="22"/>
        </w:rPr>
      </w:pPr>
    </w:p>
    <w:p w:rsidR="00B70C09" w:rsidRPr="00225B17" w:rsidRDefault="00B70C09" w:rsidP="00963EE1">
      <w:pPr>
        <w:suppressAutoHyphens/>
        <w:ind w:left="567" w:hanging="567"/>
        <w:rPr>
          <w:sz w:val="22"/>
        </w:rPr>
      </w:pPr>
      <w:r w:rsidRPr="00225B17">
        <w:rPr>
          <w:sz w:val="22"/>
        </w:rPr>
        <w:t xml:space="preserve">Scad. </w:t>
      </w:r>
    </w:p>
    <w:p w:rsidR="00B70C09" w:rsidRPr="00225B17" w:rsidRDefault="00B70C09" w:rsidP="00963EE1">
      <w:pPr>
        <w:suppressAutoHyphens/>
        <w:ind w:left="567" w:hanging="567"/>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4.</w:t>
            </w:r>
            <w:r w:rsidRPr="00225B17">
              <w:rPr>
                <w:b/>
                <w:sz w:val="22"/>
              </w:rPr>
              <w:tab/>
              <w:t>NUME</w:t>
            </w:r>
            <w:smartTag w:uri="urn:schemas-microsoft-com:office:smarttags" w:element="PersonName">
              <w:r w:rsidRPr="00225B17">
                <w:rPr>
                  <w:b/>
                  <w:sz w:val="22"/>
                </w:rPr>
                <w:t>RO</w:t>
              </w:r>
            </w:smartTag>
            <w:r w:rsidRPr="00225B17">
              <w:rPr>
                <w:b/>
                <w:sz w:val="22"/>
              </w:rPr>
              <w:t xml:space="preserve"> DI LOTTO</w:t>
            </w:r>
          </w:p>
        </w:tc>
      </w:tr>
    </w:tbl>
    <w:p w:rsidR="00B70C09" w:rsidRPr="00225B17" w:rsidRDefault="00B70C09" w:rsidP="00963EE1">
      <w:pPr>
        <w:suppressAutoHyphens/>
        <w:rPr>
          <w:sz w:val="22"/>
        </w:rPr>
      </w:pPr>
    </w:p>
    <w:p w:rsidR="00B70C09" w:rsidRPr="00225B17" w:rsidRDefault="00B70C09" w:rsidP="00963EE1">
      <w:pPr>
        <w:suppressAutoHyphens/>
        <w:rPr>
          <w:sz w:val="22"/>
        </w:rPr>
      </w:pPr>
      <w:r w:rsidRPr="00225B17">
        <w:rPr>
          <w:sz w:val="22"/>
        </w:rPr>
        <w:t xml:space="preserve">Lotto </w:t>
      </w:r>
    </w:p>
    <w:p w:rsidR="00B70C09" w:rsidRPr="00225B17" w:rsidRDefault="00B70C09" w:rsidP="00963EE1">
      <w:pPr>
        <w:suppressAutoHyphens/>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B70C09" w:rsidRPr="00225B17">
        <w:tblPrEx>
          <w:tblCellMar>
            <w:top w:w="0" w:type="dxa"/>
            <w:bottom w:w="0" w:type="dxa"/>
          </w:tblCellMar>
        </w:tblPrEx>
        <w:tc>
          <w:tcPr>
            <w:tcW w:w="9298" w:type="dxa"/>
          </w:tcPr>
          <w:p w:rsidR="00B70C09" w:rsidRPr="00225B17" w:rsidRDefault="00B70C09" w:rsidP="00963EE1">
            <w:pPr>
              <w:suppressAutoHyphens/>
              <w:ind w:left="567" w:hanging="567"/>
              <w:rPr>
                <w:b/>
                <w:sz w:val="22"/>
              </w:rPr>
            </w:pPr>
            <w:r w:rsidRPr="00225B17">
              <w:rPr>
                <w:b/>
                <w:sz w:val="22"/>
              </w:rPr>
              <w:t>5.</w:t>
            </w:r>
            <w:r w:rsidRPr="00225B17">
              <w:rPr>
                <w:b/>
                <w:sz w:val="22"/>
              </w:rPr>
              <w:tab/>
              <w:t>A</w:t>
            </w:r>
            <w:smartTag w:uri="urn:schemas-microsoft-com:office:smarttags" w:element="PersonName">
              <w:r w:rsidRPr="00225B17">
                <w:rPr>
                  <w:b/>
                  <w:sz w:val="22"/>
                </w:rPr>
                <w:t>LT</w:t>
              </w:r>
            </w:smartTag>
            <w:smartTag w:uri="urn:schemas-microsoft-com:office:smarttags" w:element="PersonName">
              <w:r w:rsidRPr="00225B17">
                <w:rPr>
                  <w:b/>
                  <w:sz w:val="22"/>
                </w:rPr>
                <w:t>RO</w:t>
              </w:r>
            </w:smartTag>
          </w:p>
        </w:tc>
      </w:tr>
    </w:tbl>
    <w:p w:rsidR="00B70C09" w:rsidRPr="00225B17" w:rsidRDefault="00B70C09" w:rsidP="00963EE1">
      <w:pPr>
        <w:suppressAutoHyphens/>
        <w:rPr>
          <w:sz w:val="22"/>
        </w:rPr>
      </w:pPr>
    </w:p>
    <w:p w:rsidR="00B70C09" w:rsidRPr="00225B17" w:rsidRDefault="00B70C09" w:rsidP="00963EE1">
      <w:pPr>
        <w:suppressAutoHyphens/>
        <w:rPr>
          <w:sz w:val="22"/>
        </w:rPr>
      </w:pPr>
    </w:p>
    <w:p w:rsidR="00B70C09" w:rsidRPr="00225B17" w:rsidRDefault="00B70C09" w:rsidP="00963EE1">
      <w:pPr>
        <w:suppressAutoHyphens/>
        <w:rPr>
          <w:sz w:val="22"/>
        </w:rPr>
      </w:pPr>
    </w:p>
    <w:p w:rsidR="00A72F6A" w:rsidRPr="00225B17" w:rsidRDefault="00A72F6A" w:rsidP="00963EE1">
      <w:pPr>
        <w:pStyle w:val="EndnoteText"/>
        <w:widowControl/>
        <w:tabs>
          <w:tab w:val="clear" w:pos="567"/>
        </w:tabs>
        <w:suppressAutoHyphens/>
        <w:rPr>
          <w:rFonts w:ascii="Times New Roman" w:hAnsi="Times New Roman"/>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7015BE" w:rsidP="00963EE1">
      <w:pPr>
        <w:suppressAutoHyphens/>
        <w:rPr>
          <w:sz w:val="22"/>
        </w:rPr>
      </w:pPr>
      <w:r w:rsidRPr="00225B17">
        <w:rPr>
          <w:sz w:val="22"/>
        </w:rPr>
        <w:br w:type="page"/>
      </w: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A72F6A" w:rsidRPr="00225B17" w:rsidRDefault="00A72F6A" w:rsidP="00963EE1">
      <w:pPr>
        <w:suppressAutoHyphens/>
        <w:rPr>
          <w:sz w:val="22"/>
        </w:rPr>
      </w:pPr>
    </w:p>
    <w:p w:rsidR="00E7164C" w:rsidRDefault="00E7164C" w:rsidP="00006DAE">
      <w:pPr>
        <w:pStyle w:val="EMEA1"/>
        <w:rPr>
          <w:lang w:eastAsia="it-IT"/>
        </w:rPr>
      </w:pPr>
    </w:p>
    <w:p w:rsidR="00E7164C" w:rsidRDefault="00E7164C" w:rsidP="00006DAE">
      <w:pPr>
        <w:pStyle w:val="EMEA1"/>
        <w:rPr>
          <w:lang w:eastAsia="it-IT"/>
        </w:rPr>
      </w:pPr>
    </w:p>
    <w:p w:rsidR="00E7164C" w:rsidRDefault="00E7164C" w:rsidP="00006DAE">
      <w:pPr>
        <w:pStyle w:val="EMEA1"/>
        <w:rPr>
          <w:lang w:eastAsia="it-IT"/>
        </w:rPr>
      </w:pPr>
    </w:p>
    <w:p w:rsidR="00E7164C" w:rsidRDefault="00E7164C" w:rsidP="00006DAE">
      <w:pPr>
        <w:pStyle w:val="EMEA1"/>
        <w:rPr>
          <w:lang w:eastAsia="it-IT"/>
        </w:rPr>
      </w:pPr>
    </w:p>
    <w:p w:rsidR="00E7164C" w:rsidRDefault="00E7164C" w:rsidP="00006DAE">
      <w:pPr>
        <w:pStyle w:val="EMEA1"/>
        <w:rPr>
          <w:lang w:eastAsia="it-IT"/>
        </w:rPr>
      </w:pPr>
    </w:p>
    <w:p w:rsidR="00E7164C" w:rsidRDefault="00E7164C" w:rsidP="00006DAE">
      <w:pPr>
        <w:pStyle w:val="EMEA1"/>
        <w:rPr>
          <w:lang w:eastAsia="it-IT"/>
        </w:rPr>
      </w:pPr>
    </w:p>
    <w:p w:rsidR="00E7164C" w:rsidRDefault="00E7164C" w:rsidP="00006DAE">
      <w:pPr>
        <w:pStyle w:val="EMEA1"/>
        <w:rPr>
          <w:lang w:eastAsia="it-IT"/>
        </w:rPr>
      </w:pPr>
    </w:p>
    <w:p w:rsidR="00E7164C" w:rsidRDefault="00E7164C" w:rsidP="00006DAE">
      <w:pPr>
        <w:pStyle w:val="EMEA1"/>
        <w:rPr>
          <w:lang w:eastAsia="it-IT"/>
        </w:rPr>
      </w:pPr>
    </w:p>
    <w:p w:rsidR="00A72F6A" w:rsidRPr="00225B17" w:rsidRDefault="00A72F6A" w:rsidP="00006DAE">
      <w:pPr>
        <w:pStyle w:val="EMEA1"/>
        <w:rPr>
          <w:lang w:eastAsia="it-IT"/>
        </w:rPr>
      </w:pPr>
      <w:r w:rsidRPr="00225B17">
        <w:rPr>
          <w:lang w:eastAsia="it-IT"/>
        </w:rPr>
        <w:t xml:space="preserve">B. FOGLIO </w:t>
      </w:r>
      <w:r w:rsidRPr="00225B17">
        <w:t>ILLUSTRATIVO</w:t>
      </w:r>
    </w:p>
    <w:p w:rsidR="00266CA9" w:rsidRPr="00225B17" w:rsidRDefault="00A72F6A" w:rsidP="00963EE1">
      <w:pPr>
        <w:pStyle w:val="Heading2"/>
        <w:rPr>
          <w:i w:val="0"/>
          <w:iCs w:val="0"/>
          <w:lang w:val="it-IT"/>
        </w:rPr>
      </w:pPr>
      <w:r w:rsidRPr="00225B17">
        <w:rPr>
          <w:lang w:val="it-IT"/>
        </w:rPr>
        <w:br w:type="page"/>
      </w:r>
      <w:r w:rsidR="005453F6" w:rsidRPr="00225B17">
        <w:rPr>
          <w:i w:val="0"/>
          <w:iCs w:val="0"/>
          <w:lang w:val="it-IT"/>
        </w:rPr>
        <w:t xml:space="preserve">Foglio </w:t>
      </w:r>
      <w:r w:rsidR="005453F6">
        <w:rPr>
          <w:i w:val="0"/>
          <w:iCs w:val="0"/>
          <w:lang w:val="it-IT"/>
        </w:rPr>
        <w:t>i</w:t>
      </w:r>
      <w:r w:rsidR="005453F6" w:rsidRPr="00225B17">
        <w:rPr>
          <w:i w:val="0"/>
          <w:iCs w:val="0"/>
          <w:lang w:val="it-IT"/>
        </w:rPr>
        <w:t xml:space="preserve">llustrativo: Informazioni </w:t>
      </w:r>
      <w:r w:rsidR="005453F6">
        <w:rPr>
          <w:i w:val="0"/>
          <w:iCs w:val="0"/>
          <w:lang w:val="it-IT"/>
        </w:rPr>
        <w:t>p</w:t>
      </w:r>
      <w:r w:rsidR="005453F6" w:rsidRPr="00225B17">
        <w:rPr>
          <w:i w:val="0"/>
          <w:iCs w:val="0"/>
          <w:lang w:val="it-IT"/>
        </w:rPr>
        <w:t xml:space="preserve">er </w:t>
      </w:r>
      <w:r w:rsidR="005453F6">
        <w:rPr>
          <w:i w:val="0"/>
          <w:iCs w:val="0"/>
          <w:lang w:val="it-IT"/>
        </w:rPr>
        <w:t>l</w:t>
      </w:r>
      <w:r w:rsidR="005453F6" w:rsidRPr="00225B17">
        <w:rPr>
          <w:i w:val="0"/>
          <w:iCs w:val="0"/>
          <w:lang w:val="it-IT"/>
        </w:rPr>
        <w:t>’utilizzatore</w:t>
      </w:r>
    </w:p>
    <w:p w:rsidR="00266CA9" w:rsidRPr="00225B17" w:rsidRDefault="00266CA9" w:rsidP="00963EE1">
      <w:pPr>
        <w:rPr>
          <w:sz w:val="22"/>
        </w:rPr>
      </w:pPr>
    </w:p>
    <w:p w:rsidR="00266CA9" w:rsidRPr="00225B17" w:rsidRDefault="000442C8" w:rsidP="00963EE1">
      <w:pPr>
        <w:pStyle w:val="Heading4"/>
        <w:jc w:val="center"/>
        <w:rPr>
          <w:bCs w:val="0"/>
          <w:lang w:val="it-IT"/>
        </w:rPr>
      </w:pPr>
      <w:r w:rsidRPr="00225B17">
        <w:rPr>
          <w:bCs w:val="0"/>
          <w:lang w:val="it-IT"/>
        </w:rPr>
        <w:t xml:space="preserve">Plavix </w:t>
      </w:r>
      <w:r w:rsidR="00266CA9" w:rsidRPr="00225B17">
        <w:rPr>
          <w:bCs w:val="0"/>
          <w:lang w:val="it-IT"/>
        </w:rPr>
        <w:t>75 mg compresse rivestite con film</w:t>
      </w:r>
    </w:p>
    <w:p w:rsidR="00266CA9" w:rsidRPr="00225B17" w:rsidRDefault="00266CA9" w:rsidP="00963EE1">
      <w:pPr>
        <w:jc w:val="center"/>
        <w:rPr>
          <w:caps/>
          <w:color w:val="000000"/>
          <w:sz w:val="22"/>
        </w:rPr>
      </w:pPr>
      <w:r w:rsidRPr="00225B17">
        <w:rPr>
          <w:bCs/>
          <w:sz w:val="22"/>
        </w:rPr>
        <w:t>clopidogrel</w:t>
      </w:r>
    </w:p>
    <w:p w:rsidR="00266CA9" w:rsidRPr="00225B17" w:rsidRDefault="00266CA9" w:rsidP="00963EE1">
      <w:pPr>
        <w:rPr>
          <w:sz w:val="22"/>
        </w:rPr>
      </w:pPr>
    </w:p>
    <w:p w:rsidR="00266CA9" w:rsidRPr="00225B17" w:rsidRDefault="00266CA9" w:rsidP="00963EE1">
      <w:pPr>
        <w:suppressAutoHyphens/>
        <w:ind w:left="567" w:hanging="567"/>
        <w:rPr>
          <w:sz w:val="22"/>
        </w:rPr>
      </w:pPr>
      <w:r w:rsidRPr="00225B17">
        <w:rPr>
          <w:b/>
          <w:sz w:val="22"/>
        </w:rPr>
        <w:t>Legga attentamente questo foglio prima di prendere questo medicinale</w:t>
      </w:r>
      <w:r w:rsidR="00A22F5B">
        <w:rPr>
          <w:b/>
          <w:sz w:val="22"/>
        </w:rPr>
        <w:t xml:space="preserve"> perché contiene importanti informazioni per lei</w:t>
      </w:r>
      <w:r w:rsidRPr="00225B17">
        <w:rPr>
          <w:b/>
          <w:sz w:val="22"/>
        </w:rPr>
        <w:t>.</w:t>
      </w:r>
    </w:p>
    <w:p w:rsidR="00266CA9" w:rsidRPr="00225B17" w:rsidRDefault="00266CA9" w:rsidP="00963EE1">
      <w:pPr>
        <w:tabs>
          <w:tab w:val="left" w:pos="540"/>
        </w:tabs>
        <w:suppressAutoHyphens/>
        <w:ind w:left="567" w:hanging="567"/>
        <w:rPr>
          <w:sz w:val="22"/>
        </w:rPr>
      </w:pPr>
      <w:r w:rsidRPr="00225B17">
        <w:rPr>
          <w:b/>
          <w:sz w:val="22"/>
        </w:rPr>
        <w:t>-</w:t>
      </w:r>
      <w:r w:rsidRPr="00225B17">
        <w:rPr>
          <w:b/>
          <w:sz w:val="22"/>
        </w:rPr>
        <w:tab/>
      </w:r>
      <w:r w:rsidRPr="00225B17">
        <w:rPr>
          <w:sz w:val="22"/>
        </w:rPr>
        <w:t>Conservi questo foglio. Potrebbe aver bisogno di leggerlo di nuovo.</w:t>
      </w:r>
    </w:p>
    <w:p w:rsidR="00266CA9" w:rsidRPr="00225B17" w:rsidRDefault="00266CA9" w:rsidP="00963EE1">
      <w:pPr>
        <w:tabs>
          <w:tab w:val="left" w:pos="540"/>
        </w:tabs>
        <w:suppressAutoHyphens/>
        <w:ind w:left="567" w:hanging="567"/>
        <w:rPr>
          <w:sz w:val="22"/>
        </w:rPr>
      </w:pPr>
      <w:r w:rsidRPr="00225B17">
        <w:rPr>
          <w:sz w:val="22"/>
        </w:rPr>
        <w:t>-</w:t>
      </w:r>
      <w:r w:rsidRPr="00225B17">
        <w:rPr>
          <w:sz w:val="22"/>
        </w:rPr>
        <w:tab/>
        <w:t>Se ha qualsiasi dubbio, si rivolga al medico o al farmacista.</w:t>
      </w:r>
    </w:p>
    <w:p w:rsidR="00266CA9" w:rsidRPr="00225B17" w:rsidRDefault="00266CA9" w:rsidP="00963EE1">
      <w:pPr>
        <w:tabs>
          <w:tab w:val="left" w:pos="540"/>
        </w:tabs>
        <w:suppressAutoHyphens/>
        <w:ind w:left="567" w:hanging="567"/>
        <w:rPr>
          <w:sz w:val="22"/>
        </w:rPr>
      </w:pPr>
      <w:r w:rsidRPr="00225B17">
        <w:rPr>
          <w:sz w:val="22"/>
        </w:rPr>
        <w:t>-</w:t>
      </w:r>
      <w:r w:rsidRPr="00225B17">
        <w:rPr>
          <w:sz w:val="22"/>
        </w:rPr>
        <w:tab/>
        <w:t xml:space="preserve">Questo medicinale è stato prescritto </w:t>
      </w:r>
      <w:r w:rsidR="00A22F5B">
        <w:rPr>
          <w:sz w:val="22"/>
        </w:rPr>
        <w:t xml:space="preserve">soltanto </w:t>
      </w:r>
      <w:r w:rsidRPr="00225B17">
        <w:rPr>
          <w:sz w:val="22"/>
        </w:rPr>
        <w:t>per lei. Non lo dia ad altr</w:t>
      </w:r>
      <w:r w:rsidR="00CD5660">
        <w:rPr>
          <w:sz w:val="22"/>
        </w:rPr>
        <w:t>e persone</w:t>
      </w:r>
      <w:r w:rsidR="00A22F5B">
        <w:rPr>
          <w:sz w:val="22"/>
        </w:rPr>
        <w:t xml:space="preserve">, </w:t>
      </w:r>
      <w:r w:rsidRPr="00225B17">
        <w:rPr>
          <w:sz w:val="22"/>
        </w:rPr>
        <w:t xml:space="preserve">anche se i sintomi </w:t>
      </w:r>
      <w:r w:rsidR="00A22F5B">
        <w:rPr>
          <w:sz w:val="22"/>
        </w:rPr>
        <w:t>della malattia</w:t>
      </w:r>
      <w:r w:rsidR="00CD5660">
        <w:rPr>
          <w:sz w:val="22"/>
        </w:rPr>
        <w:t xml:space="preserve"> </w:t>
      </w:r>
      <w:r w:rsidRPr="00225B17">
        <w:rPr>
          <w:sz w:val="22"/>
        </w:rPr>
        <w:t>sono uguali ai suoi</w:t>
      </w:r>
      <w:r w:rsidR="00A22F5B">
        <w:rPr>
          <w:sz w:val="22"/>
        </w:rPr>
        <w:t>, perché potrebbe essere</w:t>
      </w:r>
      <w:r w:rsidR="00CD5660">
        <w:rPr>
          <w:sz w:val="22"/>
        </w:rPr>
        <w:t xml:space="preserve"> </w:t>
      </w:r>
      <w:r w:rsidR="00A22F5B">
        <w:rPr>
          <w:sz w:val="22"/>
        </w:rPr>
        <w:t>pericoloso.</w:t>
      </w:r>
    </w:p>
    <w:p w:rsidR="00266CA9" w:rsidRPr="00225B17" w:rsidRDefault="00266CA9" w:rsidP="00963EE1">
      <w:pPr>
        <w:tabs>
          <w:tab w:val="left" w:pos="540"/>
        </w:tabs>
        <w:suppressAutoHyphens/>
        <w:ind w:left="567" w:hanging="567"/>
        <w:rPr>
          <w:sz w:val="22"/>
        </w:rPr>
      </w:pPr>
      <w:r w:rsidRPr="00225B17">
        <w:rPr>
          <w:sz w:val="22"/>
        </w:rPr>
        <w:t>-</w:t>
      </w:r>
      <w:r w:rsidRPr="00225B17">
        <w:rPr>
          <w:sz w:val="22"/>
        </w:rPr>
        <w:tab/>
      </w:r>
      <w:r w:rsidRPr="00225B17">
        <w:rPr>
          <w:noProof/>
          <w:sz w:val="22"/>
        </w:rPr>
        <w:t xml:space="preserve">Se </w:t>
      </w:r>
      <w:r w:rsidR="00A22F5B">
        <w:rPr>
          <w:noProof/>
          <w:sz w:val="22"/>
        </w:rPr>
        <w:t xml:space="preserve">si manifesta </w:t>
      </w:r>
      <w:r w:rsidRPr="00225B17">
        <w:rPr>
          <w:noProof/>
          <w:sz w:val="22"/>
        </w:rPr>
        <w:t>un qualsiasi effett</w:t>
      </w:r>
      <w:r w:rsidR="00A22F5B">
        <w:rPr>
          <w:noProof/>
          <w:sz w:val="22"/>
        </w:rPr>
        <w:t>o</w:t>
      </w:r>
      <w:r w:rsidRPr="00225B17">
        <w:rPr>
          <w:noProof/>
          <w:sz w:val="22"/>
        </w:rPr>
        <w:t xml:space="preserve"> indesiderat</w:t>
      </w:r>
      <w:r w:rsidR="00A22F5B">
        <w:rPr>
          <w:noProof/>
          <w:sz w:val="22"/>
        </w:rPr>
        <w:t>o, compresi quelli</w:t>
      </w:r>
      <w:r w:rsidRPr="00225B17">
        <w:rPr>
          <w:noProof/>
          <w:sz w:val="22"/>
        </w:rPr>
        <w:t xml:space="preserve"> non elencat</w:t>
      </w:r>
      <w:r w:rsidR="00A22F5B">
        <w:rPr>
          <w:noProof/>
          <w:sz w:val="22"/>
        </w:rPr>
        <w:t>i</w:t>
      </w:r>
      <w:r w:rsidRPr="00225B17">
        <w:rPr>
          <w:noProof/>
          <w:sz w:val="22"/>
        </w:rPr>
        <w:t xml:space="preserve"> in questo foglio, </w:t>
      </w:r>
      <w:r w:rsidR="00A22F5B">
        <w:rPr>
          <w:noProof/>
          <w:sz w:val="22"/>
        </w:rPr>
        <w:t>si rivolga al</w:t>
      </w:r>
      <w:r w:rsidR="00A22F5B" w:rsidRPr="00225B17">
        <w:rPr>
          <w:noProof/>
          <w:sz w:val="22"/>
        </w:rPr>
        <w:t xml:space="preserve"> </w:t>
      </w:r>
      <w:r w:rsidRPr="00225B17">
        <w:rPr>
          <w:noProof/>
          <w:sz w:val="22"/>
        </w:rPr>
        <w:t xml:space="preserve"> medico o </w:t>
      </w:r>
      <w:r w:rsidR="00A22F5B">
        <w:rPr>
          <w:noProof/>
          <w:sz w:val="22"/>
        </w:rPr>
        <w:t>al</w:t>
      </w:r>
      <w:r w:rsidRPr="00225B17">
        <w:rPr>
          <w:noProof/>
          <w:sz w:val="22"/>
        </w:rPr>
        <w:t xml:space="preserve"> farmacista</w:t>
      </w:r>
      <w:r w:rsidR="00D4346F">
        <w:rPr>
          <w:noProof/>
          <w:sz w:val="22"/>
        </w:rPr>
        <w:t>.</w:t>
      </w:r>
      <w:r w:rsidR="00A22F5B">
        <w:rPr>
          <w:noProof/>
          <w:sz w:val="22"/>
        </w:rPr>
        <w:t xml:space="preserve"> </w:t>
      </w:r>
      <w:r w:rsidR="00D4346F">
        <w:rPr>
          <w:noProof/>
          <w:sz w:val="22"/>
        </w:rPr>
        <w:t>V</w:t>
      </w:r>
      <w:r w:rsidR="00A22F5B">
        <w:rPr>
          <w:noProof/>
          <w:sz w:val="22"/>
        </w:rPr>
        <w:t>edere</w:t>
      </w:r>
      <w:r w:rsidR="00D4346F">
        <w:rPr>
          <w:noProof/>
          <w:sz w:val="22"/>
        </w:rPr>
        <w:t xml:space="preserve"> paragrafo 4.</w:t>
      </w:r>
    </w:p>
    <w:p w:rsidR="00266CA9" w:rsidRPr="00225B17" w:rsidRDefault="00266CA9" w:rsidP="00963EE1">
      <w:pPr>
        <w:rPr>
          <w:sz w:val="22"/>
        </w:rPr>
      </w:pPr>
    </w:p>
    <w:p w:rsidR="00266CA9" w:rsidRPr="00225B17" w:rsidRDefault="00266CA9" w:rsidP="00963EE1">
      <w:pPr>
        <w:suppressAutoHyphens/>
        <w:rPr>
          <w:sz w:val="22"/>
        </w:rPr>
      </w:pPr>
      <w:r w:rsidRPr="00225B17">
        <w:rPr>
          <w:b/>
          <w:sz w:val="22"/>
        </w:rPr>
        <w:t>Contenuto di questo foglio:</w:t>
      </w:r>
    </w:p>
    <w:p w:rsidR="00266CA9" w:rsidRPr="00225B17" w:rsidRDefault="00266CA9" w:rsidP="00963EE1">
      <w:pPr>
        <w:tabs>
          <w:tab w:val="left" w:pos="540"/>
        </w:tabs>
        <w:suppressAutoHyphens/>
        <w:ind w:left="567" w:hanging="567"/>
        <w:rPr>
          <w:sz w:val="22"/>
        </w:rPr>
      </w:pPr>
      <w:r w:rsidRPr="00225B17">
        <w:rPr>
          <w:sz w:val="22"/>
        </w:rPr>
        <w:t>1.</w:t>
      </w:r>
      <w:r w:rsidRPr="00225B17">
        <w:rPr>
          <w:sz w:val="22"/>
        </w:rPr>
        <w:tab/>
        <w:t>Cos'è Plavix e a cosa serve</w:t>
      </w:r>
    </w:p>
    <w:p w:rsidR="00266CA9" w:rsidRPr="00225B17" w:rsidRDefault="00266CA9" w:rsidP="00963EE1">
      <w:pPr>
        <w:tabs>
          <w:tab w:val="left" w:pos="540"/>
        </w:tabs>
        <w:suppressAutoHyphens/>
        <w:ind w:left="567" w:hanging="567"/>
        <w:rPr>
          <w:sz w:val="22"/>
        </w:rPr>
      </w:pPr>
      <w:r w:rsidRPr="00225B17">
        <w:rPr>
          <w:sz w:val="22"/>
        </w:rPr>
        <w:t>2.</w:t>
      </w:r>
      <w:r w:rsidRPr="00225B17">
        <w:rPr>
          <w:sz w:val="22"/>
        </w:rPr>
        <w:tab/>
      </w:r>
      <w:r w:rsidR="00D4346F">
        <w:rPr>
          <w:sz w:val="22"/>
        </w:rPr>
        <w:t>Cosa deve sapere p</w:t>
      </w:r>
      <w:r w:rsidRPr="00225B17">
        <w:rPr>
          <w:sz w:val="22"/>
        </w:rPr>
        <w:t>rima di prendere Plavix</w:t>
      </w:r>
    </w:p>
    <w:p w:rsidR="00266CA9" w:rsidRPr="00225B17" w:rsidRDefault="00266CA9" w:rsidP="00963EE1">
      <w:pPr>
        <w:tabs>
          <w:tab w:val="left" w:pos="540"/>
        </w:tabs>
        <w:suppressAutoHyphens/>
        <w:ind w:left="567" w:hanging="567"/>
        <w:rPr>
          <w:sz w:val="22"/>
        </w:rPr>
      </w:pPr>
      <w:r w:rsidRPr="00225B17">
        <w:rPr>
          <w:sz w:val="22"/>
        </w:rPr>
        <w:t>3.</w:t>
      </w:r>
      <w:r w:rsidRPr="00225B17">
        <w:rPr>
          <w:sz w:val="22"/>
        </w:rPr>
        <w:tab/>
        <w:t>Come prendere Plavix</w:t>
      </w:r>
    </w:p>
    <w:p w:rsidR="00266CA9" w:rsidRPr="00225B17" w:rsidRDefault="00266CA9" w:rsidP="00963EE1">
      <w:pPr>
        <w:tabs>
          <w:tab w:val="left" w:pos="540"/>
        </w:tabs>
        <w:suppressAutoHyphens/>
        <w:ind w:left="567" w:hanging="567"/>
        <w:rPr>
          <w:sz w:val="22"/>
        </w:rPr>
      </w:pPr>
      <w:r w:rsidRPr="00225B17">
        <w:rPr>
          <w:sz w:val="22"/>
        </w:rPr>
        <w:t>4.</w:t>
      </w:r>
      <w:r w:rsidRPr="00225B17">
        <w:rPr>
          <w:sz w:val="22"/>
        </w:rPr>
        <w:tab/>
        <w:t>Possibili effetti indesiderati</w:t>
      </w:r>
    </w:p>
    <w:p w:rsidR="00266CA9" w:rsidRPr="00225B17" w:rsidRDefault="00266CA9" w:rsidP="00963EE1">
      <w:pPr>
        <w:tabs>
          <w:tab w:val="left" w:pos="540"/>
        </w:tabs>
        <w:suppressAutoHyphens/>
        <w:ind w:left="567" w:hanging="567"/>
        <w:rPr>
          <w:sz w:val="22"/>
        </w:rPr>
      </w:pPr>
      <w:r w:rsidRPr="00225B17">
        <w:rPr>
          <w:sz w:val="22"/>
        </w:rPr>
        <w:t>5.</w:t>
      </w:r>
      <w:r w:rsidRPr="00225B17">
        <w:rPr>
          <w:sz w:val="22"/>
        </w:rPr>
        <w:tab/>
        <w:t>Come conservare Plavix</w:t>
      </w:r>
    </w:p>
    <w:p w:rsidR="00266CA9" w:rsidRPr="00225B17" w:rsidRDefault="00266CA9" w:rsidP="00963EE1">
      <w:pPr>
        <w:tabs>
          <w:tab w:val="left" w:pos="540"/>
        </w:tabs>
        <w:suppressAutoHyphens/>
        <w:ind w:left="567" w:hanging="567"/>
        <w:rPr>
          <w:sz w:val="22"/>
        </w:rPr>
      </w:pPr>
      <w:r w:rsidRPr="00225B17">
        <w:rPr>
          <w:sz w:val="22"/>
        </w:rPr>
        <w:t>6.</w:t>
      </w:r>
      <w:r w:rsidRPr="00225B17">
        <w:rPr>
          <w:sz w:val="22"/>
        </w:rPr>
        <w:tab/>
      </w:r>
      <w:r w:rsidR="00D4346F">
        <w:rPr>
          <w:sz w:val="22"/>
        </w:rPr>
        <w:t>Contenuto della confezione e</w:t>
      </w:r>
      <w:r w:rsidR="005E749F">
        <w:rPr>
          <w:sz w:val="22"/>
        </w:rPr>
        <w:t xml:space="preserve"> </w:t>
      </w:r>
      <w:r w:rsidR="00D4346F">
        <w:rPr>
          <w:sz w:val="22"/>
        </w:rPr>
        <w:t>a</w:t>
      </w:r>
      <w:r w:rsidRPr="00225B17">
        <w:rPr>
          <w:sz w:val="22"/>
        </w:rPr>
        <w:t>ltre informazioni</w:t>
      </w:r>
    </w:p>
    <w:p w:rsidR="00266CA9" w:rsidRPr="00225B17" w:rsidRDefault="00266CA9" w:rsidP="00963EE1">
      <w:pPr>
        <w:rPr>
          <w:sz w:val="22"/>
        </w:rPr>
      </w:pPr>
    </w:p>
    <w:p w:rsidR="00266CA9" w:rsidRPr="00225B17" w:rsidRDefault="00266CA9" w:rsidP="00963EE1">
      <w:pPr>
        <w:pStyle w:val="EndnoteText"/>
        <w:widowControl/>
        <w:tabs>
          <w:tab w:val="clear" w:pos="567"/>
        </w:tabs>
        <w:rPr>
          <w:rFonts w:ascii="Times New Roman" w:hAnsi="Times New Roman"/>
          <w:szCs w:val="24"/>
        </w:rPr>
      </w:pPr>
    </w:p>
    <w:p w:rsidR="00266CA9" w:rsidRPr="00225B17" w:rsidRDefault="00266CA9" w:rsidP="00963EE1">
      <w:pPr>
        <w:tabs>
          <w:tab w:val="left" w:pos="540"/>
        </w:tabs>
        <w:suppressAutoHyphens/>
        <w:ind w:left="567" w:hanging="567"/>
        <w:rPr>
          <w:b/>
          <w:bCs/>
          <w:sz w:val="22"/>
        </w:rPr>
      </w:pPr>
      <w:r w:rsidRPr="00225B17">
        <w:rPr>
          <w:b/>
          <w:bCs/>
          <w:sz w:val="22"/>
        </w:rPr>
        <w:t xml:space="preserve">1. </w:t>
      </w:r>
      <w:r w:rsidRPr="00225B17">
        <w:rPr>
          <w:b/>
          <w:bCs/>
          <w:sz w:val="22"/>
        </w:rPr>
        <w:tab/>
      </w:r>
      <w:r w:rsidR="00D0365C">
        <w:rPr>
          <w:b/>
          <w:bCs/>
          <w:sz w:val="22"/>
        </w:rPr>
        <w:t>C</w:t>
      </w:r>
      <w:r w:rsidR="00D0365C" w:rsidRPr="00225B17">
        <w:rPr>
          <w:b/>
          <w:bCs/>
          <w:sz w:val="22"/>
        </w:rPr>
        <w:t>os’</w:t>
      </w:r>
      <w:r w:rsidR="00D0365C">
        <w:rPr>
          <w:b/>
          <w:bCs/>
          <w:sz w:val="22"/>
        </w:rPr>
        <w:t>è</w:t>
      </w:r>
      <w:r w:rsidR="00D0365C" w:rsidRPr="00225B17">
        <w:rPr>
          <w:b/>
          <w:bCs/>
          <w:sz w:val="22"/>
        </w:rPr>
        <w:t xml:space="preserve"> </w:t>
      </w:r>
      <w:r w:rsidR="00D0365C">
        <w:rPr>
          <w:b/>
          <w:bCs/>
          <w:sz w:val="22"/>
        </w:rPr>
        <w:t>P</w:t>
      </w:r>
      <w:r w:rsidR="00D0365C" w:rsidRPr="00225B17">
        <w:rPr>
          <w:b/>
          <w:bCs/>
          <w:sz w:val="22"/>
        </w:rPr>
        <w:t>lavix e a cosa serve</w:t>
      </w:r>
    </w:p>
    <w:p w:rsidR="00266CA9" w:rsidRPr="00225B17" w:rsidRDefault="00266CA9" w:rsidP="00963EE1">
      <w:pPr>
        <w:suppressAutoHyphens/>
        <w:ind w:left="567" w:hanging="567"/>
        <w:rPr>
          <w:b/>
          <w:bCs/>
          <w:sz w:val="22"/>
        </w:rPr>
      </w:pPr>
    </w:p>
    <w:p w:rsidR="00266CA9" w:rsidRPr="00225B17" w:rsidRDefault="00266CA9" w:rsidP="00963EE1">
      <w:pPr>
        <w:rPr>
          <w:sz w:val="22"/>
        </w:rPr>
      </w:pPr>
      <w:r w:rsidRPr="00225B17">
        <w:rPr>
          <w:sz w:val="22"/>
        </w:rPr>
        <w:t xml:space="preserve">Plavix </w:t>
      </w:r>
      <w:r w:rsidR="008B4739">
        <w:rPr>
          <w:sz w:val="22"/>
        </w:rPr>
        <w:t xml:space="preserve">contiene clopidogrel e </w:t>
      </w:r>
      <w:r w:rsidRPr="00225B17">
        <w:rPr>
          <w:sz w:val="22"/>
        </w:rPr>
        <w:t>appartiene ad un gruppo di medicinali chiamati antiaggreganti piastrinici. Le piastrine sono elementi del sangue di dimensioni microscopiche</w:t>
      </w:r>
      <w:r w:rsidR="0054682D">
        <w:rPr>
          <w:sz w:val="22"/>
        </w:rPr>
        <w:t>,</w:t>
      </w:r>
      <w:r w:rsidRPr="00225B17">
        <w:rPr>
          <w:sz w:val="22"/>
        </w:rPr>
        <w:t xml:space="preserve"> che si aggregano assieme durante la coagulazione del sangue. Impedendo tale aggregazione, i medicinali antiaggreganti piastrinici diminuiscono la possibilità di formazione di coaguli sanguigni (un fenomeno chiamato trombosi).</w:t>
      </w:r>
    </w:p>
    <w:p w:rsidR="00266CA9" w:rsidRPr="00225B17" w:rsidRDefault="00266CA9" w:rsidP="00963EE1">
      <w:pPr>
        <w:rPr>
          <w:sz w:val="22"/>
        </w:rPr>
      </w:pPr>
    </w:p>
    <w:p w:rsidR="00266CA9" w:rsidRPr="00225B17" w:rsidRDefault="00266CA9" w:rsidP="00963EE1">
      <w:pPr>
        <w:rPr>
          <w:sz w:val="22"/>
        </w:rPr>
      </w:pPr>
      <w:r w:rsidRPr="00225B17">
        <w:rPr>
          <w:sz w:val="22"/>
        </w:rPr>
        <w:t xml:space="preserve">Plavix </w:t>
      </w:r>
      <w:r w:rsidR="00156F63">
        <w:rPr>
          <w:sz w:val="22"/>
        </w:rPr>
        <w:t>viene</w:t>
      </w:r>
      <w:r w:rsidR="00F708DD" w:rsidRPr="00225B17">
        <w:rPr>
          <w:sz w:val="22"/>
        </w:rPr>
        <w:t xml:space="preserve"> </w:t>
      </w:r>
      <w:r w:rsidRPr="00225B17">
        <w:rPr>
          <w:sz w:val="22"/>
        </w:rPr>
        <w:t xml:space="preserve">assunto </w:t>
      </w:r>
      <w:r w:rsidR="008B4739">
        <w:rPr>
          <w:sz w:val="22"/>
        </w:rPr>
        <w:t xml:space="preserve">dagli adulti </w:t>
      </w:r>
      <w:r w:rsidRPr="00225B17">
        <w:rPr>
          <w:sz w:val="22"/>
        </w:rPr>
        <w:t>per prevenire la formazione di coaguli sanguigni (trombi) nei vasi sanguigni (arterie) induriti, processo conosciuto come aterotrombosi, che può causare eventi di origine aterotrombotica (come ictus, attacco cardiaco, o morte).</w:t>
      </w:r>
    </w:p>
    <w:p w:rsidR="00266CA9" w:rsidRPr="00225B17" w:rsidRDefault="00266CA9" w:rsidP="00963EE1">
      <w:pPr>
        <w:rPr>
          <w:sz w:val="22"/>
        </w:rPr>
      </w:pPr>
    </w:p>
    <w:p w:rsidR="00266CA9" w:rsidRPr="00225B17" w:rsidRDefault="00266CA9" w:rsidP="00963EE1">
      <w:pPr>
        <w:rPr>
          <w:sz w:val="22"/>
        </w:rPr>
      </w:pPr>
      <w:r w:rsidRPr="00225B17">
        <w:rPr>
          <w:sz w:val="22"/>
        </w:rPr>
        <w:t>Plavix le è stato prescritto come aiuto nel prevenire la formazione di coaguli sanguigni e per ridurre il rischio di questi gravi eventi perché:</w:t>
      </w:r>
    </w:p>
    <w:p w:rsidR="00266CA9" w:rsidRPr="00225B17" w:rsidRDefault="00266CA9" w:rsidP="0081337A">
      <w:pPr>
        <w:pStyle w:val="EndnoteText"/>
        <w:widowControl/>
        <w:ind w:left="567" w:hanging="567"/>
        <w:rPr>
          <w:rFonts w:ascii="Times New Roman" w:hAnsi="Times New Roman"/>
        </w:rPr>
      </w:pPr>
      <w:r w:rsidRPr="00225B17">
        <w:rPr>
          <w:rFonts w:ascii="Times New Roman" w:hAnsi="Times New Roman"/>
        </w:rPr>
        <w:t>-</w:t>
      </w:r>
      <w:r w:rsidRPr="00225B17">
        <w:rPr>
          <w:rFonts w:ascii="Times New Roman" w:hAnsi="Times New Roman"/>
        </w:rPr>
        <w:tab/>
        <w:t>presenta una condizione nota come indurimento delle arterie (anche detta aterosclerosi), e</w:t>
      </w:r>
    </w:p>
    <w:p w:rsidR="00266CA9" w:rsidRPr="00225B17" w:rsidRDefault="00266CA9" w:rsidP="00963EE1">
      <w:pPr>
        <w:pStyle w:val="EndnoteText"/>
        <w:widowControl/>
        <w:ind w:left="567" w:hanging="567"/>
      </w:pPr>
      <w:r w:rsidRPr="00225B17">
        <w:t>-</w:t>
      </w:r>
      <w:r w:rsidRPr="00225B17">
        <w:tab/>
      </w:r>
      <w:r w:rsidRPr="00225B17">
        <w:rPr>
          <w:rFonts w:ascii="Times New Roman" w:hAnsi="Times New Roman"/>
        </w:rPr>
        <w:t>ha</w:t>
      </w:r>
      <w:r w:rsidRPr="00225B17">
        <w:t xml:space="preserve"> avuto in precedenza un attacco cardiaco, un ictus o una condizione nota come arteriopatia obliterante periferica, oppure</w:t>
      </w:r>
    </w:p>
    <w:p w:rsidR="00266CA9" w:rsidRDefault="00266CA9" w:rsidP="00A66ED8">
      <w:pPr>
        <w:pStyle w:val="EndnoteText"/>
        <w:widowControl/>
        <w:ind w:left="567" w:hanging="567"/>
      </w:pPr>
      <w:r w:rsidRPr="00225B17">
        <w:t>-</w:t>
      </w:r>
      <w:r w:rsidRPr="00225B17">
        <w:tab/>
        <w:t xml:space="preserve">ha </w:t>
      </w:r>
      <w:r w:rsidRPr="00225B17">
        <w:rPr>
          <w:rFonts w:ascii="Times New Roman" w:hAnsi="Times New Roman"/>
        </w:rPr>
        <w:t>sofferto</w:t>
      </w:r>
      <w:r w:rsidRPr="00225B17">
        <w:t xml:space="preserve"> in precedenza di un grave dolore al petto noto come “angina instabile” o “infarto miocardico” (attacco cardiaco). Per curare questa condizione il medico può averle posizionato uno stent nell’arteria ostruita o ristretta per ristabilire il flusso del sangue. Il </w:t>
      </w:r>
      <w:r w:rsidRPr="00E34E7B">
        <w:t xml:space="preserve">medico </w:t>
      </w:r>
      <w:r w:rsidR="00160342" w:rsidRPr="00E34E7B">
        <w:t>può</w:t>
      </w:r>
      <w:r w:rsidR="00160342" w:rsidRPr="00225B17">
        <w:t xml:space="preserve"> </w:t>
      </w:r>
      <w:r w:rsidRPr="00225B17">
        <w:t>averle prescritto anche acido acetilsalicilico (una sostanza presente in molti medicinali usat</w:t>
      </w:r>
      <w:r w:rsidR="004824A1">
        <w:t>i</w:t>
      </w:r>
      <w:r w:rsidRPr="00225B17">
        <w:t xml:space="preserve"> per alleviare il dolore e ridurre la febbre, come anche per prevenire la coagulazione del sangue)</w:t>
      </w:r>
      <w:r w:rsidR="00FE48EC">
        <w:t>,</w:t>
      </w:r>
    </w:p>
    <w:p w:rsidR="0086381E" w:rsidRDefault="0086381E" w:rsidP="00A66ED8">
      <w:pPr>
        <w:pStyle w:val="EndnoteText"/>
        <w:widowControl/>
        <w:ind w:left="567" w:hanging="567"/>
      </w:pPr>
      <w:r w:rsidRPr="00225B17">
        <w:t>-</w:t>
      </w:r>
      <w:r w:rsidRPr="00225B17">
        <w:tab/>
      </w:r>
      <w:r w:rsidRPr="00E34E7B">
        <w:t>ha avuto sintomi sintomi di ictus che scompaiono in un breve periodo di tempo (noto anche come attacco ischemico transitorio) o ictus di gravità lieve. Il medico potrebbe prescriverle anche acido acetilsalicilico a partire dalle prime 24 ore</w:t>
      </w:r>
      <w:r w:rsidR="00E34E7B">
        <w:t>,</w:t>
      </w:r>
    </w:p>
    <w:p w:rsidR="0081337A" w:rsidRPr="00214CDF" w:rsidRDefault="0081337A" w:rsidP="00A66ED8">
      <w:pPr>
        <w:tabs>
          <w:tab w:val="left" w:pos="567"/>
        </w:tabs>
        <w:ind w:left="540" w:hanging="567"/>
        <w:rPr>
          <w:sz w:val="22"/>
          <w:szCs w:val="22"/>
        </w:rPr>
      </w:pPr>
      <w:r w:rsidRPr="00225B17">
        <w:t>-</w:t>
      </w:r>
      <w:r w:rsidR="00A66ED8" w:rsidRPr="00225B17">
        <w:tab/>
      </w:r>
      <w:r w:rsidRPr="00214CDF">
        <w:rPr>
          <w:sz w:val="22"/>
          <w:szCs w:val="22"/>
        </w:rPr>
        <w:t>ha il battito cardiaco irregolare, una condizione chiamata “fibrillazione atriale”</w:t>
      </w:r>
      <w:r>
        <w:rPr>
          <w:sz w:val="22"/>
          <w:szCs w:val="22"/>
        </w:rPr>
        <w:t>,</w:t>
      </w:r>
      <w:r w:rsidRPr="00214CDF">
        <w:rPr>
          <w:sz w:val="22"/>
          <w:szCs w:val="22"/>
        </w:rPr>
        <w:t xml:space="preserve"> e non può assumere medicinali noti come “anticoagulanti orali” (antagonisti della vitamina K) che prevengono la formazione di nuovi coaguli e lo sviluppo di quelli già esistenti. Le sarà stato detto che gli “anticoagulanti orali” </w:t>
      </w:r>
      <w:r w:rsidR="00A06435">
        <w:rPr>
          <w:sz w:val="22"/>
          <w:szCs w:val="22"/>
        </w:rPr>
        <w:t>sono più efficaci dell’acido acetilsalicilico o</w:t>
      </w:r>
      <w:r w:rsidRPr="00214CDF">
        <w:rPr>
          <w:sz w:val="22"/>
          <w:szCs w:val="22"/>
        </w:rPr>
        <w:t xml:space="preserve"> </w:t>
      </w:r>
      <w:r w:rsidR="00A06435">
        <w:rPr>
          <w:sz w:val="22"/>
          <w:szCs w:val="22"/>
        </w:rPr>
        <w:t>del</w:t>
      </w:r>
      <w:r w:rsidRPr="00214CDF">
        <w:rPr>
          <w:sz w:val="22"/>
          <w:szCs w:val="22"/>
        </w:rPr>
        <w:t>l’uso combinato di Plavix e di acido acetilsalicilico nel trattamento di questa condizione. Se non può assumere “anticoagulanti orali”</w:t>
      </w:r>
      <w:r w:rsidR="00A06435">
        <w:rPr>
          <w:sz w:val="22"/>
          <w:szCs w:val="22"/>
        </w:rPr>
        <w:t xml:space="preserve"> e non ha un rischio di sanguinamento maggiore</w:t>
      </w:r>
      <w:r w:rsidRPr="00214CDF">
        <w:rPr>
          <w:sz w:val="22"/>
          <w:szCs w:val="22"/>
        </w:rPr>
        <w:t xml:space="preserve">, il medico potrebbe </w:t>
      </w:r>
      <w:r w:rsidR="00D822F8">
        <w:rPr>
          <w:sz w:val="22"/>
          <w:szCs w:val="22"/>
        </w:rPr>
        <w:t xml:space="preserve">averle </w:t>
      </w:r>
      <w:r w:rsidRPr="00214CDF">
        <w:rPr>
          <w:sz w:val="22"/>
          <w:szCs w:val="22"/>
        </w:rPr>
        <w:t>prescri</w:t>
      </w:r>
      <w:r w:rsidR="00D822F8">
        <w:rPr>
          <w:sz w:val="22"/>
          <w:szCs w:val="22"/>
        </w:rPr>
        <w:t>tto</w:t>
      </w:r>
      <w:r w:rsidRPr="00214CDF">
        <w:rPr>
          <w:sz w:val="22"/>
          <w:szCs w:val="22"/>
        </w:rPr>
        <w:t xml:space="preserve"> Plavix più acido acetilsalicilico.  </w:t>
      </w:r>
    </w:p>
    <w:p w:rsidR="00266CA9" w:rsidRPr="00225B17" w:rsidRDefault="00266CA9" w:rsidP="00963EE1">
      <w:pPr>
        <w:rPr>
          <w:sz w:val="22"/>
        </w:rPr>
      </w:pPr>
    </w:p>
    <w:p w:rsidR="00266CA9" w:rsidRPr="00225B17" w:rsidRDefault="00266CA9" w:rsidP="00963EE1">
      <w:pPr>
        <w:rPr>
          <w:sz w:val="22"/>
        </w:rPr>
      </w:pPr>
    </w:p>
    <w:p w:rsidR="00266CA9" w:rsidRPr="00225B17" w:rsidRDefault="00266CA9" w:rsidP="00963EE1">
      <w:pPr>
        <w:tabs>
          <w:tab w:val="left" w:pos="540"/>
        </w:tabs>
        <w:rPr>
          <w:b/>
          <w:bCs/>
          <w:sz w:val="22"/>
        </w:rPr>
      </w:pPr>
      <w:r w:rsidRPr="00225B17">
        <w:rPr>
          <w:b/>
          <w:bCs/>
          <w:sz w:val="22"/>
        </w:rPr>
        <w:t xml:space="preserve">2. </w:t>
      </w:r>
      <w:r w:rsidRPr="00225B17">
        <w:rPr>
          <w:b/>
          <w:bCs/>
          <w:sz w:val="22"/>
        </w:rPr>
        <w:tab/>
      </w:r>
      <w:r w:rsidR="008B4739">
        <w:rPr>
          <w:b/>
          <w:bCs/>
          <w:sz w:val="22"/>
        </w:rPr>
        <w:t>Cosa deve sapere p</w:t>
      </w:r>
      <w:r w:rsidR="008B4739" w:rsidRPr="00225B17">
        <w:rPr>
          <w:b/>
          <w:bCs/>
          <w:sz w:val="22"/>
        </w:rPr>
        <w:t xml:space="preserve">rima </w:t>
      </w:r>
      <w:r w:rsidR="008B4739">
        <w:rPr>
          <w:b/>
          <w:bCs/>
          <w:sz w:val="22"/>
        </w:rPr>
        <w:t>d</w:t>
      </w:r>
      <w:r w:rsidR="008B4739" w:rsidRPr="00225B17">
        <w:rPr>
          <w:b/>
          <w:bCs/>
          <w:sz w:val="22"/>
        </w:rPr>
        <w:t xml:space="preserve">i </w:t>
      </w:r>
      <w:r w:rsidR="008B4739">
        <w:rPr>
          <w:b/>
          <w:bCs/>
          <w:sz w:val="22"/>
        </w:rPr>
        <w:t>p</w:t>
      </w:r>
      <w:r w:rsidR="008B4739" w:rsidRPr="00225B17">
        <w:rPr>
          <w:b/>
          <w:bCs/>
          <w:sz w:val="22"/>
        </w:rPr>
        <w:t>rendere Plavix</w:t>
      </w:r>
    </w:p>
    <w:p w:rsidR="00266CA9" w:rsidRPr="00225B17" w:rsidRDefault="00266CA9" w:rsidP="00963EE1">
      <w:pPr>
        <w:rPr>
          <w:sz w:val="22"/>
        </w:rPr>
      </w:pPr>
    </w:p>
    <w:p w:rsidR="00266CA9" w:rsidRPr="00225B17" w:rsidRDefault="00266CA9" w:rsidP="00963EE1">
      <w:pPr>
        <w:rPr>
          <w:b/>
          <w:bCs/>
          <w:sz w:val="22"/>
        </w:rPr>
      </w:pPr>
      <w:r w:rsidRPr="00225B17">
        <w:rPr>
          <w:b/>
          <w:bCs/>
          <w:sz w:val="22"/>
        </w:rPr>
        <w:t>Non</w:t>
      </w:r>
      <w:r w:rsidRPr="00225B17">
        <w:rPr>
          <w:sz w:val="22"/>
        </w:rPr>
        <w:t xml:space="preserve"> </w:t>
      </w:r>
      <w:r w:rsidRPr="00225B17">
        <w:rPr>
          <w:b/>
          <w:bCs/>
          <w:sz w:val="22"/>
        </w:rPr>
        <w:t>prenda Plavix</w:t>
      </w:r>
    </w:p>
    <w:p w:rsidR="00266CA9" w:rsidRPr="00225B17" w:rsidRDefault="00266CA9" w:rsidP="00963EE1">
      <w:pPr>
        <w:tabs>
          <w:tab w:val="left" w:pos="567"/>
        </w:tabs>
        <w:ind w:left="567" w:hanging="567"/>
        <w:rPr>
          <w:sz w:val="22"/>
          <w:szCs w:val="22"/>
        </w:rPr>
      </w:pPr>
      <w:r w:rsidRPr="00225B17">
        <w:rPr>
          <w:sz w:val="22"/>
          <w:szCs w:val="22"/>
        </w:rPr>
        <w:sym w:font="Symbol" w:char="F0B7"/>
      </w:r>
      <w:r w:rsidRPr="00225B17">
        <w:rPr>
          <w:sz w:val="22"/>
          <w:szCs w:val="22"/>
        </w:rPr>
        <w:tab/>
      </w:r>
      <w:r w:rsidR="002C7551">
        <w:rPr>
          <w:sz w:val="22"/>
          <w:szCs w:val="22"/>
        </w:rPr>
        <w:t>S</w:t>
      </w:r>
      <w:r w:rsidRPr="00225B17">
        <w:rPr>
          <w:sz w:val="22"/>
          <w:szCs w:val="22"/>
        </w:rPr>
        <w:t xml:space="preserve">e è allergico (ipersensibile) a clopidogrel o ad uno qualsiasi degli eccipienti di </w:t>
      </w:r>
      <w:r w:rsidR="008B4739">
        <w:rPr>
          <w:sz w:val="22"/>
          <w:szCs w:val="22"/>
        </w:rPr>
        <w:t>questo medicinale (elencati al paragrafo 6)</w:t>
      </w:r>
      <w:r w:rsidR="002C7551">
        <w:rPr>
          <w:sz w:val="22"/>
          <w:szCs w:val="22"/>
        </w:rPr>
        <w:t>.</w:t>
      </w:r>
    </w:p>
    <w:p w:rsidR="00266CA9" w:rsidRPr="00225B17" w:rsidRDefault="00266CA9" w:rsidP="00963EE1">
      <w:pPr>
        <w:tabs>
          <w:tab w:val="left" w:pos="567"/>
        </w:tabs>
        <w:ind w:left="567" w:hanging="567"/>
        <w:rPr>
          <w:sz w:val="22"/>
          <w:szCs w:val="22"/>
        </w:rPr>
      </w:pPr>
      <w:r w:rsidRPr="00225B17">
        <w:rPr>
          <w:sz w:val="22"/>
          <w:szCs w:val="22"/>
        </w:rPr>
        <w:sym w:font="Symbol" w:char="F0B7"/>
      </w:r>
      <w:r w:rsidRPr="00225B17">
        <w:rPr>
          <w:sz w:val="22"/>
          <w:szCs w:val="22"/>
        </w:rPr>
        <w:tab/>
      </w:r>
      <w:r w:rsidR="002C7551">
        <w:rPr>
          <w:sz w:val="22"/>
          <w:szCs w:val="22"/>
        </w:rPr>
        <w:t>S</w:t>
      </w:r>
      <w:r w:rsidRPr="00225B17">
        <w:rPr>
          <w:sz w:val="22"/>
          <w:szCs w:val="22"/>
        </w:rPr>
        <w:t>e ha un sanguinamento in atto, come ad esempio un'ulcera gastrica o un</w:t>
      </w:r>
      <w:r w:rsidR="00BF5C41">
        <w:rPr>
          <w:sz w:val="22"/>
          <w:szCs w:val="22"/>
        </w:rPr>
        <w:t>’</w:t>
      </w:r>
      <w:r w:rsidRPr="00225B17">
        <w:rPr>
          <w:sz w:val="22"/>
          <w:szCs w:val="22"/>
        </w:rPr>
        <w:t xml:space="preserve"> emorragia in una zona del cervello</w:t>
      </w:r>
      <w:r w:rsidR="002C7551">
        <w:rPr>
          <w:sz w:val="22"/>
          <w:szCs w:val="22"/>
        </w:rPr>
        <w:t>.</w:t>
      </w:r>
    </w:p>
    <w:p w:rsidR="00266CA9" w:rsidRPr="00225B17" w:rsidRDefault="00266CA9" w:rsidP="00963EE1">
      <w:pPr>
        <w:tabs>
          <w:tab w:val="left" w:pos="567"/>
        </w:tabs>
        <w:ind w:left="567" w:hanging="567"/>
        <w:rPr>
          <w:sz w:val="22"/>
          <w:szCs w:val="22"/>
        </w:rPr>
      </w:pPr>
      <w:r w:rsidRPr="00225B17">
        <w:rPr>
          <w:sz w:val="22"/>
          <w:szCs w:val="22"/>
        </w:rPr>
        <w:sym w:font="Symbol" w:char="F0B7"/>
      </w:r>
      <w:r w:rsidRPr="00225B17">
        <w:rPr>
          <w:sz w:val="22"/>
          <w:szCs w:val="22"/>
        </w:rPr>
        <w:tab/>
      </w:r>
      <w:r w:rsidR="002C7551">
        <w:rPr>
          <w:sz w:val="22"/>
          <w:szCs w:val="22"/>
        </w:rPr>
        <w:t>S</w:t>
      </w:r>
      <w:r w:rsidRPr="00225B17">
        <w:rPr>
          <w:sz w:val="22"/>
          <w:szCs w:val="22"/>
        </w:rPr>
        <w:t>e soffre di una grave malattia del fegato.</w:t>
      </w:r>
    </w:p>
    <w:p w:rsidR="00266CA9" w:rsidRPr="00225B17" w:rsidRDefault="00266CA9" w:rsidP="00963EE1">
      <w:pPr>
        <w:pStyle w:val="BodyText2"/>
        <w:rPr>
          <w:lang w:val="it-IT"/>
        </w:rPr>
      </w:pPr>
    </w:p>
    <w:p w:rsidR="00266CA9" w:rsidRPr="00225B17" w:rsidRDefault="00266CA9" w:rsidP="00963EE1">
      <w:pPr>
        <w:rPr>
          <w:sz w:val="22"/>
        </w:rPr>
      </w:pPr>
      <w:r w:rsidRPr="00225B17">
        <w:rPr>
          <w:sz w:val="22"/>
        </w:rPr>
        <w:t>Se ritiene che uno di questi casi la riguardi, o se ci fossero dubbi in proposito, consulti il medico prima di usare Plavix.</w:t>
      </w:r>
    </w:p>
    <w:p w:rsidR="00266CA9" w:rsidRPr="00225B17" w:rsidRDefault="00266CA9" w:rsidP="00963EE1">
      <w:pPr>
        <w:rPr>
          <w:sz w:val="22"/>
        </w:rPr>
      </w:pPr>
    </w:p>
    <w:p w:rsidR="00266CA9" w:rsidRPr="00225B17" w:rsidRDefault="008B4739" w:rsidP="00963EE1">
      <w:pPr>
        <w:rPr>
          <w:sz w:val="22"/>
        </w:rPr>
      </w:pPr>
      <w:r>
        <w:rPr>
          <w:b/>
          <w:bCs/>
          <w:sz w:val="22"/>
        </w:rPr>
        <w:t>Avvertenze e precauzioni</w:t>
      </w:r>
    </w:p>
    <w:p w:rsidR="00266CA9" w:rsidRPr="00225B17" w:rsidRDefault="00266CA9" w:rsidP="00963EE1">
      <w:pPr>
        <w:rPr>
          <w:sz w:val="22"/>
        </w:rPr>
      </w:pPr>
      <w:r w:rsidRPr="00225B17">
        <w:rPr>
          <w:sz w:val="22"/>
        </w:rPr>
        <w:t>In presenza di una delle situazioni menzionate qui sotto, informi il medico prima di prendere Plavix:</w:t>
      </w:r>
    </w:p>
    <w:p w:rsidR="00266CA9" w:rsidRPr="00225B17" w:rsidRDefault="00266CA9" w:rsidP="00963EE1">
      <w:pPr>
        <w:pStyle w:val="BodyText2"/>
        <w:tabs>
          <w:tab w:val="left" w:pos="567"/>
        </w:tabs>
        <w:rPr>
          <w:lang w:val="it-IT"/>
        </w:rPr>
      </w:pPr>
      <w:r w:rsidRPr="00225B17">
        <w:sym w:font="Symbol" w:char="F0B7"/>
      </w:r>
      <w:r w:rsidRPr="00225B17">
        <w:rPr>
          <w:lang w:val="it-IT"/>
        </w:rPr>
        <w:tab/>
        <w:t>se ha un rischio di emorragia come:</w:t>
      </w:r>
    </w:p>
    <w:p w:rsidR="00266CA9" w:rsidRPr="00225B17" w:rsidRDefault="00266CA9" w:rsidP="00C355BE">
      <w:pPr>
        <w:pStyle w:val="BodyText2"/>
        <w:numPr>
          <w:ilvl w:val="0"/>
          <w:numId w:val="3"/>
        </w:numPr>
        <w:tabs>
          <w:tab w:val="clear" w:pos="780"/>
          <w:tab w:val="num" w:pos="900"/>
        </w:tabs>
        <w:ind w:left="900" w:hanging="333"/>
        <w:rPr>
          <w:lang w:val="it-IT"/>
        </w:rPr>
      </w:pPr>
      <w:r w:rsidRPr="00225B17">
        <w:rPr>
          <w:lang w:val="it-IT"/>
        </w:rPr>
        <w:t>una condizione medica che la pone a rischio di sanguinamento interno (come un’ulcera gastrica)</w:t>
      </w:r>
      <w:r w:rsidR="00BF5C41">
        <w:rPr>
          <w:lang w:val="it-IT"/>
        </w:rPr>
        <w:t>,</w:t>
      </w:r>
    </w:p>
    <w:p w:rsidR="00266CA9" w:rsidRPr="00225B17" w:rsidRDefault="00266CA9" w:rsidP="00C355BE">
      <w:pPr>
        <w:numPr>
          <w:ilvl w:val="0"/>
          <w:numId w:val="3"/>
        </w:numPr>
        <w:tabs>
          <w:tab w:val="clear" w:pos="780"/>
          <w:tab w:val="num" w:pos="900"/>
        </w:tabs>
        <w:ind w:left="900" w:hanging="333"/>
        <w:rPr>
          <w:sz w:val="22"/>
        </w:rPr>
      </w:pPr>
      <w:r w:rsidRPr="00225B17">
        <w:rPr>
          <w:sz w:val="22"/>
        </w:rPr>
        <w:t>un disturbo del sangue che la rende soggetto a sanguinamento interno (sanguinamento all’interno di qualunque tessuto, organo o articolazione del corpo)</w:t>
      </w:r>
      <w:r w:rsidR="00BF5C41">
        <w:rPr>
          <w:sz w:val="22"/>
        </w:rPr>
        <w:t>,</w:t>
      </w:r>
    </w:p>
    <w:p w:rsidR="00266CA9" w:rsidRPr="00225B17" w:rsidRDefault="00266CA9" w:rsidP="00C355BE">
      <w:pPr>
        <w:numPr>
          <w:ilvl w:val="0"/>
          <w:numId w:val="3"/>
        </w:numPr>
        <w:tabs>
          <w:tab w:val="clear" w:pos="780"/>
          <w:tab w:val="num" w:pos="900"/>
        </w:tabs>
        <w:ind w:left="900" w:hanging="333"/>
        <w:rPr>
          <w:sz w:val="22"/>
        </w:rPr>
      </w:pPr>
      <w:r w:rsidRPr="00225B17">
        <w:rPr>
          <w:sz w:val="22"/>
        </w:rPr>
        <w:t>una ferita recente grave</w:t>
      </w:r>
      <w:r w:rsidR="00BF5C41">
        <w:rPr>
          <w:sz w:val="22"/>
        </w:rPr>
        <w:t>,</w:t>
      </w:r>
    </w:p>
    <w:p w:rsidR="00266CA9" w:rsidRPr="00225B17" w:rsidRDefault="00266CA9" w:rsidP="00C355BE">
      <w:pPr>
        <w:numPr>
          <w:ilvl w:val="0"/>
          <w:numId w:val="3"/>
        </w:numPr>
        <w:tabs>
          <w:tab w:val="clear" w:pos="780"/>
          <w:tab w:val="num" w:pos="900"/>
        </w:tabs>
        <w:ind w:left="900" w:hanging="333"/>
        <w:rPr>
          <w:sz w:val="22"/>
        </w:rPr>
      </w:pPr>
      <w:r w:rsidRPr="00225B17">
        <w:rPr>
          <w:sz w:val="22"/>
        </w:rPr>
        <w:t>un intervento chirurgico recente (compreso un intervento ai denti)</w:t>
      </w:r>
      <w:r w:rsidR="00BF5C41">
        <w:rPr>
          <w:sz w:val="22"/>
        </w:rPr>
        <w:t>,</w:t>
      </w:r>
    </w:p>
    <w:p w:rsidR="00266CA9" w:rsidRPr="00225B17" w:rsidRDefault="00266CA9" w:rsidP="00C355BE">
      <w:pPr>
        <w:numPr>
          <w:ilvl w:val="0"/>
          <w:numId w:val="3"/>
        </w:numPr>
        <w:tabs>
          <w:tab w:val="clear" w:pos="780"/>
          <w:tab w:val="left" w:pos="900"/>
        </w:tabs>
        <w:ind w:left="900"/>
        <w:rPr>
          <w:sz w:val="22"/>
        </w:rPr>
      </w:pPr>
      <w:r w:rsidRPr="00225B17">
        <w:rPr>
          <w:sz w:val="22"/>
        </w:rPr>
        <w:t>un intervento chirurgico (compreso un intervento ai denti) in programma nei successivi 7 giorni</w:t>
      </w:r>
      <w:r w:rsidR="00BF5C41">
        <w:rPr>
          <w:sz w:val="22"/>
        </w:rPr>
        <w:t>,</w:t>
      </w:r>
    </w:p>
    <w:p w:rsidR="00266CA9" w:rsidRPr="00225B17" w:rsidRDefault="00266CA9" w:rsidP="00C355BE">
      <w:pPr>
        <w:numPr>
          <w:ilvl w:val="0"/>
          <w:numId w:val="9"/>
        </w:numPr>
        <w:tabs>
          <w:tab w:val="clear" w:pos="360"/>
          <w:tab w:val="num" w:pos="540"/>
          <w:tab w:val="left" w:pos="900"/>
        </w:tabs>
        <w:ind w:left="540" w:hanging="540"/>
        <w:rPr>
          <w:sz w:val="22"/>
        </w:rPr>
      </w:pPr>
      <w:r w:rsidRPr="00225B17">
        <w:rPr>
          <w:sz w:val="22"/>
        </w:rPr>
        <w:t>se ha avuto un coagulo in un’arteria del cervello (ictus ischemico) che si è verificato negli ultimi 7 giorni</w:t>
      </w:r>
      <w:r w:rsidR="00BF5C41">
        <w:rPr>
          <w:sz w:val="22"/>
        </w:rPr>
        <w:t>,</w:t>
      </w:r>
    </w:p>
    <w:p w:rsidR="00266CA9" w:rsidRDefault="00266CA9" w:rsidP="004824A1">
      <w:pPr>
        <w:tabs>
          <w:tab w:val="left" w:pos="567"/>
        </w:tabs>
        <w:rPr>
          <w:sz w:val="22"/>
          <w:szCs w:val="22"/>
        </w:rPr>
      </w:pPr>
      <w:r w:rsidRPr="004824A1">
        <w:rPr>
          <w:sz w:val="22"/>
          <w:szCs w:val="22"/>
        </w:rPr>
        <w:sym w:font="Symbol" w:char="F0B7"/>
      </w:r>
      <w:r w:rsidRPr="004824A1">
        <w:rPr>
          <w:sz w:val="22"/>
          <w:szCs w:val="22"/>
        </w:rPr>
        <w:tab/>
        <w:t>se ha malattie del rene o del fegato</w:t>
      </w:r>
      <w:r w:rsidR="00BF5C41">
        <w:rPr>
          <w:sz w:val="22"/>
          <w:szCs w:val="22"/>
        </w:rPr>
        <w:t>,</w:t>
      </w:r>
    </w:p>
    <w:p w:rsidR="00712A4C" w:rsidRDefault="00712A4C" w:rsidP="00BC12D2">
      <w:pPr>
        <w:numPr>
          <w:ilvl w:val="0"/>
          <w:numId w:val="9"/>
        </w:numPr>
        <w:tabs>
          <w:tab w:val="clear" w:pos="360"/>
          <w:tab w:val="num" w:pos="567"/>
        </w:tabs>
        <w:rPr>
          <w:sz w:val="22"/>
          <w:szCs w:val="22"/>
        </w:rPr>
      </w:pPr>
      <w:r>
        <w:rPr>
          <w:sz w:val="22"/>
          <w:szCs w:val="22"/>
        </w:rPr>
        <w:t>se ha avuto un’allergia o una reazione a</w:t>
      </w:r>
      <w:r w:rsidR="00B3665D">
        <w:rPr>
          <w:sz w:val="22"/>
          <w:szCs w:val="22"/>
        </w:rPr>
        <w:t xml:space="preserve"> </w:t>
      </w:r>
      <w:r>
        <w:rPr>
          <w:sz w:val="22"/>
          <w:szCs w:val="22"/>
        </w:rPr>
        <w:t>qualsiasi medicinale usato per trattare la sua malattia</w:t>
      </w:r>
      <w:r w:rsidR="00BF5C41">
        <w:rPr>
          <w:sz w:val="22"/>
          <w:szCs w:val="22"/>
        </w:rPr>
        <w:t>.</w:t>
      </w:r>
    </w:p>
    <w:p w:rsidR="0086381E" w:rsidRPr="00E34E7B" w:rsidRDefault="0086381E" w:rsidP="00BC12D2">
      <w:pPr>
        <w:numPr>
          <w:ilvl w:val="0"/>
          <w:numId w:val="9"/>
        </w:numPr>
        <w:tabs>
          <w:tab w:val="clear" w:pos="360"/>
          <w:tab w:val="num" w:pos="567"/>
        </w:tabs>
        <w:rPr>
          <w:sz w:val="22"/>
          <w:szCs w:val="22"/>
        </w:rPr>
      </w:pPr>
      <w:r w:rsidRPr="00E34E7B">
        <w:rPr>
          <w:sz w:val="22"/>
          <w:szCs w:val="22"/>
        </w:rPr>
        <w:t>se ha avuto in passato un’emorragia cerebrale di origine non traumatica</w:t>
      </w:r>
      <w:r w:rsidR="00E34E7B" w:rsidRPr="000132C4">
        <w:rPr>
          <w:sz w:val="22"/>
          <w:szCs w:val="22"/>
        </w:rPr>
        <w:t>.</w:t>
      </w:r>
    </w:p>
    <w:p w:rsidR="00266CA9" w:rsidRPr="00225B17" w:rsidRDefault="00266CA9" w:rsidP="00963EE1">
      <w:pPr>
        <w:rPr>
          <w:sz w:val="22"/>
        </w:rPr>
      </w:pPr>
    </w:p>
    <w:p w:rsidR="00266CA9" w:rsidRPr="00225B17" w:rsidRDefault="00266CA9" w:rsidP="00963EE1">
      <w:pPr>
        <w:rPr>
          <w:sz w:val="22"/>
        </w:rPr>
      </w:pPr>
      <w:r w:rsidRPr="00225B17">
        <w:rPr>
          <w:sz w:val="22"/>
        </w:rPr>
        <w:t>Mentre sta prendendo Plavix:</w:t>
      </w:r>
    </w:p>
    <w:p w:rsidR="00266CA9" w:rsidRPr="00225B17" w:rsidRDefault="00266CA9" w:rsidP="00963EE1">
      <w:pPr>
        <w:tabs>
          <w:tab w:val="left" w:pos="567"/>
        </w:tabs>
        <w:ind w:left="567" w:hanging="567"/>
        <w:rPr>
          <w:sz w:val="22"/>
        </w:rPr>
      </w:pPr>
      <w:r w:rsidRPr="00225B17">
        <w:rPr>
          <w:sz w:val="22"/>
        </w:rPr>
        <w:sym w:font="Symbol" w:char="F0B7"/>
      </w:r>
      <w:r w:rsidRPr="00225B17">
        <w:rPr>
          <w:sz w:val="22"/>
        </w:rPr>
        <w:tab/>
        <w:t>Deve informare il medico nel caso in cui debba essere sottoposto ad intervento chirurgico (compreso un intervento ai denti)</w:t>
      </w:r>
      <w:r w:rsidR="00BF5C41">
        <w:rPr>
          <w:sz w:val="22"/>
        </w:rPr>
        <w:t>.</w:t>
      </w:r>
    </w:p>
    <w:p w:rsidR="00266CA9" w:rsidRPr="00225B17" w:rsidRDefault="00266CA9" w:rsidP="00963EE1">
      <w:pPr>
        <w:tabs>
          <w:tab w:val="left" w:pos="567"/>
        </w:tabs>
        <w:ind w:left="567" w:hanging="567"/>
        <w:rPr>
          <w:sz w:val="22"/>
        </w:rPr>
      </w:pPr>
      <w:r w:rsidRPr="00225B17">
        <w:rPr>
          <w:sz w:val="22"/>
        </w:rPr>
        <w:sym w:font="Symbol" w:char="F0B7"/>
      </w:r>
      <w:r w:rsidRPr="00225B17">
        <w:rPr>
          <w:sz w:val="22"/>
        </w:rPr>
        <w:tab/>
        <w:t xml:space="preserve">Deve informare immediatamente il medico se sviluppa una condizione medica </w:t>
      </w:r>
      <w:r w:rsidR="00AA57D6">
        <w:rPr>
          <w:sz w:val="22"/>
        </w:rPr>
        <w:t xml:space="preserve">(anche nota come Porpora Trombotica Trombocitopenica o </w:t>
      </w:r>
      <w:smartTag w:uri="urn:schemas-microsoft-com:office:smarttags" w:element="PersonName">
        <w:r w:rsidR="00AA57D6">
          <w:rPr>
            <w:sz w:val="22"/>
          </w:rPr>
          <w:t>PT</w:t>
        </w:r>
      </w:smartTag>
      <w:r w:rsidR="00AA57D6">
        <w:rPr>
          <w:sz w:val="22"/>
        </w:rPr>
        <w:t xml:space="preserve">T) </w:t>
      </w:r>
      <w:r w:rsidRPr="00225B17">
        <w:rPr>
          <w:sz w:val="22"/>
        </w:rPr>
        <w:t xml:space="preserve">che include febbre e contusioni sotto la pelle che appaiono come puntini rossi, con o senza affaticamento estremo inspiegato, confusione, ingiallimento della pelle o degli occhi (ittero) (vedere </w:t>
      </w:r>
      <w:r w:rsidR="004D7D21" w:rsidRPr="00225B17">
        <w:rPr>
          <w:sz w:val="22"/>
        </w:rPr>
        <w:t xml:space="preserve">paragrafo 4 </w:t>
      </w:r>
      <w:r w:rsidRPr="00225B17">
        <w:rPr>
          <w:sz w:val="22"/>
        </w:rPr>
        <w:t>“</w:t>
      </w:r>
      <w:r w:rsidR="008B4739" w:rsidRPr="00225B17">
        <w:rPr>
          <w:rFonts w:ascii="(Tipo di carattere testo asiati" w:hAnsi="(Tipo di carattere testo asiati"/>
          <w:sz w:val="22"/>
        </w:rPr>
        <w:t xml:space="preserve">Possibili </w:t>
      </w:r>
      <w:r w:rsidR="008B4739">
        <w:rPr>
          <w:rFonts w:ascii="(Tipo di carattere testo asiati" w:hAnsi="(Tipo di carattere testo asiati"/>
          <w:sz w:val="22"/>
        </w:rPr>
        <w:t>e</w:t>
      </w:r>
      <w:r w:rsidR="008B4739" w:rsidRPr="00225B17">
        <w:rPr>
          <w:rFonts w:ascii="(Tipo di carattere testo asiati" w:hAnsi="(Tipo di carattere testo asiati"/>
          <w:sz w:val="22"/>
        </w:rPr>
        <w:t xml:space="preserve">ffetti </w:t>
      </w:r>
      <w:r w:rsidR="008B4739">
        <w:rPr>
          <w:rFonts w:ascii="(Tipo di carattere testo asiati" w:hAnsi="(Tipo di carattere testo asiati"/>
          <w:sz w:val="22"/>
        </w:rPr>
        <w:t>i</w:t>
      </w:r>
      <w:r w:rsidR="008B4739" w:rsidRPr="00225B17">
        <w:rPr>
          <w:rFonts w:ascii="(Tipo di carattere testo asiati" w:hAnsi="(Tipo di carattere testo asiati"/>
          <w:sz w:val="22"/>
        </w:rPr>
        <w:t>ndesiderati</w:t>
      </w:r>
      <w:r w:rsidR="008B4739" w:rsidRPr="00225B17">
        <w:rPr>
          <w:rFonts w:ascii="(Tipo di carattere testo asiati" w:hAnsi="(Tipo di carattere testo asiati" w:hint="eastAsia"/>
          <w:sz w:val="22"/>
        </w:rPr>
        <w:t>”</w:t>
      </w:r>
      <w:r w:rsidR="008B4739" w:rsidRPr="00225B17">
        <w:rPr>
          <w:rFonts w:ascii="(Tipo di carattere testo asiati" w:hAnsi="(Tipo di carattere testo asiati"/>
          <w:sz w:val="22"/>
        </w:rPr>
        <w:t>)</w:t>
      </w:r>
      <w:r w:rsidR="00BF5C41">
        <w:rPr>
          <w:rFonts w:ascii="(Tipo di carattere testo asiati" w:hAnsi="(Tipo di carattere testo asiati"/>
          <w:sz w:val="22"/>
        </w:rPr>
        <w:t>.</w:t>
      </w:r>
    </w:p>
    <w:p w:rsidR="00266CA9" w:rsidRPr="00225B17" w:rsidRDefault="00266CA9" w:rsidP="00963EE1">
      <w:pPr>
        <w:tabs>
          <w:tab w:val="left" w:pos="567"/>
        </w:tabs>
        <w:ind w:left="567" w:hanging="567"/>
        <w:rPr>
          <w:rFonts w:ascii="(Tipo di carattere testo asiati" w:hAnsi="(Tipo di carattere testo asiati"/>
          <w:caps/>
          <w:sz w:val="22"/>
        </w:rPr>
      </w:pPr>
      <w:r w:rsidRPr="00225B17">
        <w:rPr>
          <w:sz w:val="22"/>
        </w:rPr>
        <w:sym w:font="Symbol" w:char="F0B7"/>
      </w:r>
      <w:r w:rsidRPr="00225B17">
        <w:rPr>
          <w:sz w:val="22"/>
        </w:rPr>
        <w:tab/>
        <w:t xml:space="preserve">Se si taglia o si ferisce, potrebbe essere necessario un tempo più lungo del solito perché il sanguinamento si fermi. Questo è dovuto al modo in cui agisce il medicinale poiché impedisce la formazione di coaguli sanguigni. </w:t>
      </w:r>
      <w:r w:rsidR="0071498B" w:rsidRPr="00225B17">
        <w:rPr>
          <w:sz w:val="22"/>
        </w:rPr>
        <w:t xml:space="preserve">Per </w:t>
      </w:r>
      <w:r w:rsidRPr="00225B17">
        <w:rPr>
          <w:sz w:val="22"/>
        </w:rPr>
        <w:t>tagli e ferite minori, come tagliarsi da soli o farsi la barba</w:t>
      </w:r>
      <w:r w:rsidR="0071498B" w:rsidRPr="00225B17">
        <w:rPr>
          <w:sz w:val="22"/>
        </w:rPr>
        <w:t>, questo solitamente non crea problemi</w:t>
      </w:r>
      <w:r w:rsidRPr="00225B17">
        <w:rPr>
          <w:sz w:val="22"/>
        </w:rPr>
        <w:t xml:space="preserve">. Tuttavia, se </w:t>
      </w:r>
      <w:r w:rsidR="0071498B" w:rsidRPr="00225B17">
        <w:rPr>
          <w:sz w:val="22"/>
        </w:rPr>
        <w:t xml:space="preserve">è preoccupato </w:t>
      </w:r>
      <w:r w:rsidR="00A449EE" w:rsidRPr="00225B17">
        <w:rPr>
          <w:sz w:val="22"/>
        </w:rPr>
        <w:t>per il</w:t>
      </w:r>
      <w:r w:rsidR="0071498B" w:rsidRPr="00225B17">
        <w:rPr>
          <w:sz w:val="22"/>
        </w:rPr>
        <w:t xml:space="preserve"> sanguinamento</w:t>
      </w:r>
      <w:r w:rsidRPr="00225B17">
        <w:rPr>
          <w:sz w:val="22"/>
        </w:rPr>
        <w:t xml:space="preserve">, contatti subito il medico (vedere </w:t>
      </w:r>
      <w:r w:rsidR="004D7D21" w:rsidRPr="00225B17">
        <w:rPr>
          <w:sz w:val="22"/>
        </w:rPr>
        <w:t xml:space="preserve">paragrafo 4 </w:t>
      </w:r>
      <w:r w:rsidRPr="00225B17">
        <w:rPr>
          <w:sz w:val="22"/>
        </w:rPr>
        <w:t>“</w:t>
      </w:r>
      <w:r w:rsidR="008B4739" w:rsidRPr="00225B17">
        <w:rPr>
          <w:rFonts w:ascii="(Tipo di carattere testo asiati" w:hAnsi="(Tipo di carattere testo asiati"/>
          <w:sz w:val="22"/>
        </w:rPr>
        <w:t xml:space="preserve">Possibili </w:t>
      </w:r>
      <w:r w:rsidR="008B4739">
        <w:rPr>
          <w:rFonts w:ascii="(Tipo di carattere testo asiati" w:hAnsi="(Tipo di carattere testo asiati"/>
          <w:sz w:val="22"/>
        </w:rPr>
        <w:t>e</w:t>
      </w:r>
      <w:r w:rsidR="008B4739" w:rsidRPr="00225B17">
        <w:rPr>
          <w:rFonts w:ascii="(Tipo di carattere testo asiati" w:hAnsi="(Tipo di carattere testo asiati"/>
          <w:sz w:val="22"/>
        </w:rPr>
        <w:t xml:space="preserve">ffetti </w:t>
      </w:r>
      <w:r w:rsidR="008B4739">
        <w:rPr>
          <w:rFonts w:ascii="(Tipo di carattere testo asiati" w:hAnsi="(Tipo di carattere testo asiati"/>
          <w:sz w:val="22"/>
        </w:rPr>
        <w:t>i</w:t>
      </w:r>
      <w:r w:rsidR="008B4739" w:rsidRPr="00225B17">
        <w:rPr>
          <w:rFonts w:ascii="(Tipo di carattere testo asiati" w:hAnsi="(Tipo di carattere testo asiati"/>
          <w:sz w:val="22"/>
        </w:rPr>
        <w:t>ndesiderati</w:t>
      </w:r>
      <w:r w:rsidRPr="00225B17">
        <w:rPr>
          <w:rFonts w:ascii="(Tipo di carattere testo asiati" w:hAnsi="(Tipo di carattere testo asiati" w:hint="eastAsia"/>
          <w:caps/>
          <w:sz w:val="22"/>
        </w:rPr>
        <w:t>”</w:t>
      </w:r>
      <w:r w:rsidRPr="00225B17">
        <w:rPr>
          <w:rFonts w:ascii="(Tipo di carattere testo asiati" w:hAnsi="(Tipo di carattere testo asiati"/>
          <w:caps/>
          <w:sz w:val="22"/>
        </w:rPr>
        <w:t>)</w:t>
      </w:r>
      <w:r w:rsidR="00BF5C41">
        <w:rPr>
          <w:rFonts w:ascii="(Tipo di carattere testo asiati" w:hAnsi="(Tipo di carattere testo asiati"/>
          <w:caps/>
          <w:sz w:val="22"/>
        </w:rPr>
        <w:t>.</w:t>
      </w:r>
    </w:p>
    <w:p w:rsidR="00266CA9" w:rsidRPr="00225B17" w:rsidRDefault="00266CA9" w:rsidP="00963EE1">
      <w:pPr>
        <w:tabs>
          <w:tab w:val="left" w:pos="567"/>
        </w:tabs>
        <w:ind w:left="567" w:hanging="567"/>
        <w:rPr>
          <w:sz w:val="22"/>
        </w:rPr>
      </w:pPr>
      <w:r w:rsidRPr="00225B17">
        <w:rPr>
          <w:sz w:val="22"/>
        </w:rPr>
        <w:sym w:font="Symbol" w:char="F0B7"/>
      </w:r>
      <w:r w:rsidRPr="00225B17">
        <w:rPr>
          <w:sz w:val="22"/>
        </w:rPr>
        <w:tab/>
        <w:t xml:space="preserve">Il medico potrebbe prescriverle </w:t>
      </w:r>
      <w:r w:rsidR="00430786" w:rsidRPr="00225B17">
        <w:rPr>
          <w:sz w:val="22"/>
        </w:rPr>
        <w:t xml:space="preserve">le </w:t>
      </w:r>
      <w:r w:rsidRPr="00225B17">
        <w:rPr>
          <w:sz w:val="22"/>
        </w:rPr>
        <w:t>analisi del sangue</w:t>
      </w:r>
      <w:r w:rsidR="00BF5C41">
        <w:rPr>
          <w:sz w:val="22"/>
        </w:rPr>
        <w:t>.</w:t>
      </w:r>
    </w:p>
    <w:p w:rsidR="00266CA9" w:rsidRPr="00225B17" w:rsidRDefault="00266CA9" w:rsidP="00963EE1">
      <w:pPr>
        <w:tabs>
          <w:tab w:val="left" w:pos="567"/>
        </w:tabs>
        <w:ind w:left="567" w:hanging="567"/>
        <w:rPr>
          <w:sz w:val="22"/>
        </w:rPr>
      </w:pPr>
      <w:r w:rsidRPr="00225B17">
        <w:rPr>
          <w:sz w:val="22"/>
        </w:rPr>
        <w:t xml:space="preserve"> </w:t>
      </w:r>
    </w:p>
    <w:p w:rsidR="00266CA9" w:rsidRPr="00BC12D2" w:rsidRDefault="008B4739" w:rsidP="00963EE1">
      <w:pPr>
        <w:rPr>
          <w:b/>
          <w:sz w:val="22"/>
        </w:rPr>
      </w:pPr>
      <w:r w:rsidRPr="00BC12D2">
        <w:rPr>
          <w:b/>
          <w:sz w:val="22"/>
        </w:rPr>
        <w:t>Bambini e adolescenti</w:t>
      </w:r>
    </w:p>
    <w:p w:rsidR="00266CA9" w:rsidRPr="00225B17" w:rsidRDefault="00105F7B" w:rsidP="00963EE1">
      <w:pPr>
        <w:rPr>
          <w:sz w:val="22"/>
        </w:rPr>
      </w:pPr>
      <w:r>
        <w:rPr>
          <w:sz w:val="22"/>
        </w:rPr>
        <w:t xml:space="preserve">Non </w:t>
      </w:r>
      <w:r w:rsidR="00FB3836">
        <w:rPr>
          <w:sz w:val="22"/>
        </w:rPr>
        <w:t>somministrare</w:t>
      </w:r>
      <w:r>
        <w:rPr>
          <w:sz w:val="22"/>
        </w:rPr>
        <w:t xml:space="preserve"> questo medicinale ai bambini perché non </w:t>
      </w:r>
      <w:r w:rsidR="00FB3836">
        <w:rPr>
          <w:sz w:val="22"/>
        </w:rPr>
        <w:t>è efficace</w:t>
      </w:r>
      <w:r>
        <w:rPr>
          <w:sz w:val="22"/>
        </w:rPr>
        <w:t>.</w:t>
      </w:r>
    </w:p>
    <w:p w:rsidR="00266CA9" w:rsidRPr="00225B17" w:rsidRDefault="00266CA9" w:rsidP="00963EE1">
      <w:pPr>
        <w:rPr>
          <w:sz w:val="22"/>
        </w:rPr>
      </w:pPr>
    </w:p>
    <w:p w:rsidR="00266CA9" w:rsidRPr="00225B17" w:rsidRDefault="00105F7B" w:rsidP="00963EE1">
      <w:pPr>
        <w:pStyle w:val="Heading4"/>
        <w:rPr>
          <w:lang w:val="it-IT"/>
        </w:rPr>
      </w:pPr>
      <w:r>
        <w:rPr>
          <w:lang w:val="it-IT"/>
        </w:rPr>
        <w:t>A</w:t>
      </w:r>
      <w:r w:rsidR="00266CA9" w:rsidRPr="00225B17">
        <w:rPr>
          <w:lang w:val="it-IT"/>
        </w:rPr>
        <w:t>ltri medicinali</w:t>
      </w:r>
      <w:r>
        <w:rPr>
          <w:lang w:val="it-IT"/>
        </w:rPr>
        <w:t xml:space="preserve"> e Plavix</w:t>
      </w:r>
    </w:p>
    <w:p w:rsidR="00266CA9" w:rsidRPr="00225B17" w:rsidRDefault="00266CA9" w:rsidP="00963EE1">
      <w:pPr>
        <w:ind w:right="-2"/>
        <w:rPr>
          <w:sz w:val="22"/>
        </w:rPr>
      </w:pPr>
      <w:r w:rsidRPr="00225B17">
        <w:rPr>
          <w:sz w:val="22"/>
        </w:rPr>
        <w:t>Informi il medico o il farmacista se sta assumendo</w:t>
      </w:r>
      <w:r w:rsidR="000B044D">
        <w:rPr>
          <w:sz w:val="22"/>
        </w:rPr>
        <w:t>,</w:t>
      </w:r>
      <w:r w:rsidRPr="00225B17">
        <w:rPr>
          <w:sz w:val="22"/>
        </w:rPr>
        <w:t xml:space="preserve"> ha recentemente assunto </w:t>
      </w:r>
      <w:r w:rsidR="000B044D">
        <w:rPr>
          <w:sz w:val="22"/>
        </w:rPr>
        <w:t xml:space="preserve">o potrebbe assumere </w:t>
      </w:r>
      <w:r w:rsidRPr="00225B17">
        <w:rPr>
          <w:sz w:val="22"/>
        </w:rPr>
        <w:t>qualsiasi altro medicinale, anche quelli senza prescrizione medica.</w:t>
      </w:r>
    </w:p>
    <w:p w:rsidR="00AA57D6" w:rsidRPr="00225B17" w:rsidRDefault="00AA57D6" w:rsidP="00AA57D6">
      <w:pPr>
        <w:rPr>
          <w:sz w:val="22"/>
        </w:rPr>
      </w:pPr>
      <w:r w:rsidRPr="00225B17">
        <w:rPr>
          <w:sz w:val="22"/>
        </w:rPr>
        <w:t>Alcuni medicinali possono influenzare l’uso di Plavix o viceversa.</w:t>
      </w:r>
    </w:p>
    <w:p w:rsidR="00266CA9" w:rsidRPr="00225B17" w:rsidRDefault="00266CA9" w:rsidP="00963EE1">
      <w:pPr>
        <w:rPr>
          <w:sz w:val="22"/>
        </w:rPr>
      </w:pPr>
    </w:p>
    <w:p w:rsidR="00A06435" w:rsidRDefault="00A06435" w:rsidP="00A06435">
      <w:pPr>
        <w:rPr>
          <w:sz w:val="22"/>
        </w:rPr>
      </w:pPr>
      <w:r w:rsidRPr="00225B17">
        <w:rPr>
          <w:sz w:val="22"/>
        </w:rPr>
        <w:t>Deve informare in modo preciso il medico se sta prendendo</w:t>
      </w:r>
      <w:r>
        <w:rPr>
          <w:sz w:val="22"/>
        </w:rPr>
        <w:t>:</w:t>
      </w:r>
    </w:p>
    <w:p w:rsidR="009607B6" w:rsidRDefault="009607B6" w:rsidP="00A06435">
      <w:pPr>
        <w:numPr>
          <w:ilvl w:val="0"/>
          <w:numId w:val="16"/>
        </w:numPr>
        <w:rPr>
          <w:sz w:val="22"/>
        </w:rPr>
      </w:pPr>
      <w:r>
        <w:rPr>
          <w:sz w:val="22"/>
        </w:rPr>
        <w:t xml:space="preserve">medicinali che possono aumentare il </w:t>
      </w:r>
      <w:r w:rsidR="00ED30A7">
        <w:rPr>
          <w:sz w:val="22"/>
        </w:rPr>
        <w:t xml:space="preserve">suo </w:t>
      </w:r>
      <w:r>
        <w:rPr>
          <w:sz w:val="22"/>
        </w:rPr>
        <w:t>rischio di sanguinamento come:</w:t>
      </w:r>
    </w:p>
    <w:p w:rsidR="00A06435" w:rsidRDefault="00A06435" w:rsidP="00C62BA8">
      <w:pPr>
        <w:numPr>
          <w:ilvl w:val="0"/>
          <w:numId w:val="25"/>
        </w:numPr>
        <w:ind w:left="851"/>
        <w:rPr>
          <w:sz w:val="22"/>
        </w:rPr>
      </w:pPr>
      <w:r>
        <w:rPr>
          <w:sz w:val="22"/>
        </w:rPr>
        <w:t xml:space="preserve">anticoagulanti orali, medicinali usati per ridurre la coagulazione </w:t>
      </w:r>
      <w:r w:rsidR="00CB48EF" w:rsidRPr="00AD5B57">
        <w:rPr>
          <w:sz w:val="22"/>
        </w:rPr>
        <w:t>del sangue</w:t>
      </w:r>
      <w:r>
        <w:rPr>
          <w:sz w:val="22"/>
        </w:rPr>
        <w:t xml:space="preserve">, </w:t>
      </w:r>
      <w:r w:rsidRPr="00225B17">
        <w:rPr>
          <w:sz w:val="22"/>
        </w:rPr>
        <w:t xml:space="preserve"> </w:t>
      </w:r>
    </w:p>
    <w:p w:rsidR="00A06435" w:rsidRDefault="00A06435" w:rsidP="00C62BA8">
      <w:pPr>
        <w:numPr>
          <w:ilvl w:val="0"/>
          <w:numId w:val="25"/>
        </w:numPr>
        <w:ind w:left="851"/>
        <w:rPr>
          <w:sz w:val="22"/>
        </w:rPr>
      </w:pPr>
      <w:r w:rsidRPr="00225B17">
        <w:rPr>
          <w:sz w:val="22"/>
        </w:rPr>
        <w:t>un medicinale antinfiammatorio non steroideo, generalmente usato per trattare gli stati</w:t>
      </w:r>
      <w:r w:rsidR="00A04503">
        <w:rPr>
          <w:sz w:val="22"/>
        </w:rPr>
        <w:t xml:space="preserve"> </w:t>
      </w:r>
      <w:r w:rsidRPr="00225B17">
        <w:rPr>
          <w:sz w:val="22"/>
        </w:rPr>
        <w:t xml:space="preserve">dolorosi e/o infiammatori di muscoli o articolazioni,  </w:t>
      </w:r>
    </w:p>
    <w:p w:rsidR="00A06435" w:rsidRDefault="00A06435" w:rsidP="00C62BA8">
      <w:pPr>
        <w:numPr>
          <w:ilvl w:val="0"/>
          <w:numId w:val="25"/>
        </w:numPr>
        <w:ind w:left="851"/>
        <w:rPr>
          <w:sz w:val="22"/>
        </w:rPr>
      </w:pPr>
      <w:r w:rsidRPr="00225B17">
        <w:rPr>
          <w:sz w:val="22"/>
        </w:rPr>
        <w:t xml:space="preserve">eparina o qualsiasi altro farmaco </w:t>
      </w:r>
      <w:r>
        <w:rPr>
          <w:sz w:val="22"/>
        </w:rPr>
        <w:t xml:space="preserve">iniettabile </w:t>
      </w:r>
      <w:r w:rsidRPr="00225B17">
        <w:rPr>
          <w:sz w:val="22"/>
        </w:rPr>
        <w:t>usato per ridurre la coagulazione</w:t>
      </w:r>
      <w:r w:rsidR="00A04503">
        <w:rPr>
          <w:sz w:val="22"/>
        </w:rPr>
        <w:t xml:space="preserve"> </w:t>
      </w:r>
      <w:r w:rsidRPr="00225B17">
        <w:rPr>
          <w:sz w:val="22"/>
        </w:rPr>
        <w:t xml:space="preserve">sanguigna,  </w:t>
      </w:r>
    </w:p>
    <w:p w:rsidR="00A04503" w:rsidRPr="00A04503" w:rsidRDefault="00A04503" w:rsidP="00C62BA8">
      <w:pPr>
        <w:numPr>
          <w:ilvl w:val="0"/>
          <w:numId w:val="25"/>
        </w:numPr>
        <w:ind w:left="851"/>
        <w:rPr>
          <w:sz w:val="22"/>
        </w:rPr>
      </w:pPr>
      <w:r w:rsidRPr="00A04503">
        <w:rPr>
          <w:sz w:val="22"/>
        </w:rPr>
        <w:t>ticlopidina, altri agenti antipiastrinici,</w:t>
      </w:r>
    </w:p>
    <w:p w:rsidR="00A43D79" w:rsidRDefault="00A04503" w:rsidP="00C62BA8">
      <w:pPr>
        <w:numPr>
          <w:ilvl w:val="0"/>
          <w:numId w:val="25"/>
        </w:numPr>
        <w:ind w:left="851"/>
        <w:rPr>
          <w:sz w:val="22"/>
        </w:rPr>
      </w:pPr>
      <w:r w:rsidRPr="00A04503">
        <w:rPr>
          <w:sz w:val="22"/>
        </w:rPr>
        <w:t xml:space="preserve">un inibitore selettivo della ricaptazione della serotonina (compreso ma non limitato a fluoxetina o fluvoxamina), medicinali </w:t>
      </w:r>
      <w:r w:rsidR="00ED30A7">
        <w:rPr>
          <w:sz w:val="22"/>
        </w:rPr>
        <w:t>di solito</w:t>
      </w:r>
      <w:r w:rsidRPr="00A04503">
        <w:rPr>
          <w:sz w:val="22"/>
        </w:rPr>
        <w:t xml:space="preserve"> utilizzati per trattare la depressione,</w:t>
      </w:r>
    </w:p>
    <w:p w:rsidR="00A04503" w:rsidRDefault="00926397" w:rsidP="00C62BA8">
      <w:pPr>
        <w:numPr>
          <w:ilvl w:val="0"/>
          <w:numId w:val="25"/>
        </w:numPr>
        <w:ind w:left="851"/>
        <w:rPr>
          <w:sz w:val="22"/>
        </w:rPr>
      </w:pPr>
      <w:r>
        <w:rPr>
          <w:sz w:val="22"/>
        </w:rPr>
        <w:t>rifampicina (usat</w:t>
      </w:r>
      <w:r w:rsidR="00A43D79">
        <w:rPr>
          <w:sz w:val="22"/>
        </w:rPr>
        <w:t>a</w:t>
      </w:r>
      <w:r>
        <w:rPr>
          <w:sz w:val="22"/>
        </w:rPr>
        <w:t xml:space="preserve"> per trattare infezioni</w:t>
      </w:r>
      <w:r w:rsidRPr="00926397">
        <w:rPr>
          <w:sz w:val="22"/>
        </w:rPr>
        <w:t xml:space="preserve"> </w:t>
      </w:r>
      <w:r>
        <w:rPr>
          <w:sz w:val="22"/>
        </w:rPr>
        <w:t>gravi),</w:t>
      </w:r>
    </w:p>
    <w:p w:rsidR="00926397" w:rsidRDefault="00926397" w:rsidP="00146DC7">
      <w:pPr>
        <w:ind w:left="851"/>
        <w:rPr>
          <w:sz w:val="22"/>
        </w:rPr>
      </w:pPr>
    </w:p>
    <w:p w:rsidR="00A06435" w:rsidRDefault="00A06435" w:rsidP="00C62BA8">
      <w:pPr>
        <w:numPr>
          <w:ilvl w:val="0"/>
          <w:numId w:val="3"/>
        </w:numPr>
        <w:tabs>
          <w:tab w:val="clear" w:pos="780"/>
          <w:tab w:val="left" w:pos="426"/>
        </w:tabs>
        <w:ind w:left="426"/>
        <w:rPr>
          <w:sz w:val="22"/>
        </w:rPr>
      </w:pPr>
      <w:r>
        <w:rPr>
          <w:sz w:val="22"/>
        </w:rPr>
        <w:t>omeprazolo</w:t>
      </w:r>
      <w:r w:rsidR="00694D5B">
        <w:rPr>
          <w:sz w:val="22"/>
        </w:rPr>
        <w:t xml:space="preserve"> o</w:t>
      </w:r>
      <w:r>
        <w:rPr>
          <w:sz w:val="22"/>
        </w:rPr>
        <w:t xml:space="preserve"> esomeprazolo, medicinali usati per trattare </w:t>
      </w:r>
      <w:r w:rsidRPr="00225B17">
        <w:rPr>
          <w:sz w:val="22"/>
        </w:rPr>
        <w:t>problemi di stomaco</w:t>
      </w:r>
      <w:r>
        <w:rPr>
          <w:sz w:val="22"/>
        </w:rPr>
        <w:t xml:space="preserve">, </w:t>
      </w:r>
    </w:p>
    <w:p w:rsidR="00A06435" w:rsidRDefault="00A06435" w:rsidP="00C62BA8">
      <w:pPr>
        <w:numPr>
          <w:ilvl w:val="0"/>
          <w:numId w:val="3"/>
        </w:numPr>
        <w:tabs>
          <w:tab w:val="clear" w:pos="780"/>
          <w:tab w:val="left" w:pos="426"/>
        </w:tabs>
        <w:ind w:left="426"/>
        <w:rPr>
          <w:sz w:val="22"/>
        </w:rPr>
      </w:pPr>
      <w:r>
        <w:rPr>
          <w:sz w:val="22"/>
        </w:rPr>
        <w:t>fluconazolo</w:t>
      </w:r>
      <w:r w:rsidR="00694D5B">
        <w:rPr>
          <w:sz w:val="22"/>
        </w:rPr>
        <w:t xml:space="preserve"> o</w:t>
      </w:r>
      <w:r w:rsidR="00CB48EF">
        <w:rPr>
          <w:sz w:val="22"/>
        </w:rPr>
        <w:t xml:space="preserve"> </w:t>
      </w:r>
      <w:r>
        <w:rPr>
          <w:sz w:val="22"/>
        </w:rPr>
        <w:t xml:space="preserve">voriconazolo, medicinali usati per trattare le infezioni fungine, </w:t>
      </w:r>
    </w:p>
    <w:p w:rsidR="00A06435" w:rsidRDefault="00694D5B" w:rsidP="00C62BA8">
      <w:pPr>
        <w:numPr>
          <w:ilvl w:val="0"/>
          <w:numId w:val="3"/>
        </w:numPr>
        <w:tabs>
          <w:tab w:val="clear" w:pos="780"/>
          <w:tab w:val="left" w:pos="426"/>
        </w:tabs>
        <w:ind w:left="426"/>
        <w:rPr>
          <w:sz w:val="22"/>
        </w:rPr>
      </w:pPr>
      <w:r>
        <w:rPr>
          <w:sz w:val="22"/>
        </w:rPr>
        <w:t>efavirenz</w:t>
      </w:r>
      <w:r w:rsidR="00BA4A41" w:rsidRPr="00BA4A41">
        <w:rPr>
          <w:sz w:val="22"/>
        </w:rPr>
        <w:t xml:space="preserve"> o altri</w:t>
      </w:r>
      <w:r>
        <w:rPr>
          <w:sz w:val="22"/>
        </w:rPr>
        <w:t xml:space="preserve"> medicinal</w:t>
      </w:r>
      <w:r w:rsidR="00BA4A41">
        <w:rPr>
          <w:sz w:val="22"/>
        </w:rPr>
        <w:t>i</w:t>
      </w:r>
      <w:r>
        <w:rPr>
          <w:sz w:val="22"/>
        </w:rPr>
        <w:t xml:space="preserve"> </w:t>
      </w:r>
      <w:r w:rsidR="00BA4A41">
        <w:rPr>
          <w:sz w:val="22"/>
        </w:rPr>
        <w:t>anti-retrovirali (</w:t>
      </w:r>
      <w:r>
        <w:rPr>
          <w:sz w:val="22"/>
        </w:rPr>
        <w:t>usat</w:t>
      </w:r>
      <w:r w:rsidR="00BA4A41">
        <w:rPr>
          <w:sz w:val="22"/>
        </w:rPr>
        <w:t>i</w:t>
      </w:r>
      <w:r>
        <w:rPr>
          <w:sz w:val="22"/>
        </w:rPr>
        <w:t xml:space="preserve"> </w:t>
      </w:r>
      <w:r w:rsidR="000C3512">
        <w:t xml:space="preserve">per il trattamento dell'infezione </w:t>
      </w:r>
      <w:r w:rsidR="00966EF1">
        <w:t xml:space="preserve">da </w:t>
      </w:r>
      <w:r w:rsidR="000C3512">
        <w:t>HIV</w:t>
      </w:r>
      <w:r w:rsidR="00BA4A41">
        <w:t>)</w:t>
      </w:r>
      <w:r w:rsidR="000C3512">
        <w:rPr>
          <w:sz w:val="22"/>
        </w:rPr>
        <w:t>,</w:t>
      </w:r>
    </w:p>
    <w:p w:rsidR="00A04503" w:rsidRDefault="00A06435" w:rsidP="00C62BA8">
      <w:pPr>
        <w:numPr>
          <w:ilvl w:val="0"/>
          <w:numId w:val="3"/>
        </w:numPr>
        <w:tabs>
          <w:tab w:val="clear" w:pos="780"/>
          <w:tab w:val="num" w:pos="426"/>
        </w:tabs>
        <w:ind w:left="426"/>
        <w:rPr>
          <w:sz w:val="22"/>
        </w:rPr>
      </w:pPr>
      <w:r w:rsidRPr="002845FA">
        <w:rPr>
          <w:sz w:val="22"/>
        </w:rPr>
        <w:t>carbamazepina</w:t>
      </w:r>
      <w:r w:rsidR="002D797F">
        <w:rPr>
          <w:sz w:val="22"/>
        </w:rPr>
        <w:t>,</w:t>
      </w:r>
      <w:r w:rsidR="00B72E80">
        <w:rPr>
          <w:sz w:val="22"/>
        </w:rPr>
        <w:t xml:space="preserve"> un </w:t>
      </w:r>
      <w:r w:rsidRPr="002845FA">
        <w:rPr>
          <w:sz w:val="22"/>
        </w:rPr>
        <w:t>medicinal</w:t>
      </w:r>
      <w:r w:rsidR="00B72E80">
        <w:rPr>
          <w:sz w:val="22"/>
        </w:rPr>
        <w:t>e</w:t>
      </w:r>
      <w:r w:rsidRPr="002845FA">
        <w:rPr>
          <w:sz w:val="22"/>
        </w:rPr>
        <w:t xml:space="preserve"> usat</w:t>
      </w:r>
      <w:r w:rsidR="00B72E80">
        <w:rPr>
          <w:sz w:val="22"/>
        </w:rPr>
        <w:t>o</w:t>
      </w:r>
      <w:r w:rsidRPr="002845FA">
        <w:rPr>
          <w:sz w:val="22"/>
        </w:rPr>
        <w:t xml:space="preserve"> per trattare alcune forme di epilessia</w:t>
      </w:r>
      <w:r w:rsidR="00A04503">
        <w:rPr>
          <w:sz w:val="22"/>
        </w:rPr>
        <w:t>,</w:t>
      </w:r>
    </w:p>
    <w:p w:rsidR="0012073A" w:rsidRDefault="0012073A" w:rsidP="00C62BA8">
      <w:pPr>
        <w:numPr>
          <w:ilvl w:val="0"/>
          <w:numId w:val="3"/>
        </w:numPr>
        <w:tabs>
          <w:tab w:val="clear" w:pos="780"/>
          <w:tab w:val="left" w:pos="426"/>
        </w:tabs>
        <w:ind w:left="426"/>
        <w:rPr>
          <w:sz w:val="22"/>
        </w:rPr>
      </w:pPr>
      <w:r w:rsidRPr="00321029">
        <w:rPr>
          <w:sz w:val="22"/>
        </w:rPr>
        <w:t xml:space="preserve">moclobemide, </w:t>
      </w:r>
      <w:r w:rsidR="00BF5C41">
        <w:rPr>
          <w:sz w:val="22"/>
        </w:rPr>
        <w:t xml:space="preserve">un </w:t>
      </w:r>
      <w:r w:rsidRPr="00321029">
        <w:rPr>
          <w:sz w:val="22"/>
        </w:rPr>
        <w:t xml:space="preserve">medicinale usato per </w:t>
      </w:r>
      <w:r w:rsidR="0076677A" w:rsidRPr="00A048CE">
        <w:rPr>
          <w:sz w:val="22"/>
        </w:rPr>
        <w:t>trattare</w:t>
      </w:r>
      <w:r w:rsidRPr="00A048CE">
        <w:rPr>
          <w:sz w:val="22"/>
        </w:rPr>
        <w:t xml:space="preserve"> la depressione</w:t>
      </w:r>
      <w:r w:rsidR="00A04503">
        <w:rPr>
          <w:sz w:val="22"/>
        </w:rPr>
        <w:t>,</w:t>
      </w:r>
    </w:p>
    <w:p w:rsidR="00A04503" w:rsidRDefault="00A04503" w:rsidP="00C62BA8">
      <w:pPr>
        <w:numPr>
          <w:ilvl w:val="0"/>
          <w:numId w:val="3"/>
        </w:numPr>
        <w:tabs>
          <w:tab w:val="clear" w:pos="780"/>
          <w:tab w:val="left" w:pos="426"/>
        </w:tabs>
        <w:ind w:left="426"/>
        <w:rPr>
          <w:sz w:val="22"/>
        </w:rPr>
      </w:pPr>
      <w:r>
        <w:rPr>
          <w:sz w:val="22"/>
        </w:rPr>
        <w:t>repaglinide, un medicinale usato per trattare il diabete,</w:t>
      </w:r>
    </w:p>
    <w:p w:rsidR="00CE5119" w:rsidRDefault="00A04503" w:rsidP="00963EE1">
      <w:pPr>
        <w:numPr>
          <w:ilvl w:val="0"/>
          <w:numId w:val="3"/>
        </w:numPr>
        <w:tabs>
          <w:tab w:val="clear" w:pos="780"/>
          <w:tab w:val="num" w:pos="426"/>
        </w:tabs>
        <w:ind w:left="426"/>
        <w:rPr>
          <w:sz w:val="22"/>
        </w:rPr>
      </w:pPr>
      <w:r w:rsidRPr="00D7276F">
        <w:rPr>
          <w:sz w:val="22"/>
        </w:rPr>
        <w:t>paclitaxel, un medicinale usato per trattare il cancro</w:t>
      </w:r>
      <w:r w:rsidR="00CE5119">
        <w:rPr>
          <w:sz w:val="22"/>
        </w:rPr>
        <w:t>,</w:t>
      </w:r>
    </w:p>
    <w:p w:rsidR="00266CA9" w:rsidRPr="00225B17" w:rsidRDefault="00CE5119" w:rsidP="00CE5F82">
      <w:pPr>
        <w:tabs>
          <w:tab w:val="left" w:pos="426"/>
        </w:tabs>
        <w:rPr>
          <w:sz w:val="22"/>
        </w:rPr>
      </w:pPr>
      <w:r w:rsidRPr="00321029" w:rsidDel="00CE5119">
        <w:rPr>
          <w:sz w:val="22"/>
        </w:rPr>
        <w:t xml:space="preserve"> </w:t>
      </w:r>
      <w:r w:rsidRPr="00CE5119">
        <w:rPr>
          <w:sz w:val="22"/>
        </w:rPr>
        <w:t xml:space="preserve">- </w:t>
      </w:r>
      <w:r>
        <w:rPr>
          <w:sz w:val="22"/>
        </w:rPr>
        <w:tab/>
      </w:r>
      <w:r w:rsidRPr="00CE5119">
        <w:rPr>
          <w:sz w:val="22"/>
        </w:rPr>
        <w:t xml:space="preserve">oppioidi: mentre </w:t>
      </w:r>
      <w:r>
        <w:rPr>
          <w:sz w:val="22"/>
        </w:rPr>
        <w:t xml:space="preserve">è in terapia </w:t>
      </w:r>
      <w:r w:rsidRPr="00CE5119">
        <w:rPr>
          <w:sz w:val="22"/>
        </w:rPr>
        <w:t xml:space="preserve">con clopidogrel, </w:t>
      </w:r>
      <w:r>
        <w:rPr>
          <w:sz w:val="22"/>
        </w:rPr>
        <w:t>deve</w:t>
      </w:r>
      <w:r w:rsidRPr="00CE5119">
        <w:rPr>
          <w:sz w:val="22"/>
        </w:rPr>
        <w:t xml:space="preserve"> informare il medico prima </w:t>
      </w:r>
      <w:r>
        <w:rPr>
          <w:sz w:val="22"/>
        </w:rPr>
        <w:t xml:space="preserve">che le </w:t>
      </w:r>
      <w:r w:rsidR="00D7276F">
        <w:rPr>
          <w:sz w:val="22"/>
        </w:rPr>
        <w:t xml:space="preserve">venga </w:t>
      </w:r>
      <w:r w:rsidR="00875025">
        <w:rPr>
          <w:sz w:val="22"/>
        </w:rPr>
        <w:tab/>
      </w:r>
      <w:r w:rsidR="00D7276F">
        <w:rPr>
          <w:sz w:val="22"/>
        </w:rPr>
        <w:t xml:space="preserve">prescritto </w:t>
      </w:r>
      <w:r w:rsidR="00633108">
        <w:rPr>
          <w:sz w:val="22"/>
        </w:rPr>
        <w:t>qualsiasi</w:t>
      </w:r>
      <w:r w:rsidR="00D7276F">
        <w:rPr>
          <w:sz w:val="22"/>
        </w:rPr>
        <w:t xml:space="preserve"> </w:t>
      </w:r>
      <w:r w:rsidRPr="00CE5119">
        <w:rPr>
          <w:sz w:val="22"/>
        </w:rPr>
        <w:t>oppioid</w:t>
      </w:r>
      <w:r w:rsidR="00565E56">
        <w:rPr>
          <w:sz w:val="22"/>
        </w:rPr>
        <w:t>e (usato per trattre il dolore grave)</w:t>
      </w:r>
      <w:r w:rsidRPr="00CE5119">
        <w:rPr>
          <w:sz w:val="22"/>
        </w:rPr>
        <w:t>.</w:t>
      </w:r>
    </w:p>
    <w:p w:rsidR="00CE5119" w:rsidRDefault="00CE5119" w:rsidP="00D7276F">
      <w:pPr>
        <w:rPr>
          <w:sz w:val="22"/>
        </w:rPr>
      </w:pPr>
    </w:p>
    <w:p w:rsidR="00266CA9" w:rsidRPr="00225B17" w:rsidRDefault="00266CA9" w:rsidP="00D7276F">
      <w:pPr>
        <w:rPr>
          <w:sz w:val="22"/>
        </w:rPr>
      </w:pPr>
      <w:r w:rsidRPr="00225B17">
        <w:rPr>
          <w:sz w:val="22"/>
        </w:rPr>
        <w:t xml:space="preserve">Se ha avuto un grave dolore al petto (angina instabile o attacco cardiaco), </w:t>
      </w:r>
      <w:r w:rsidR="0086381E" w:rsidRPr="00E34E7B">
        <w:rPr>
          <w:sz w:val="22"/>
        </w:rPr>
        <w:t xml:space="preserve">un attacco ischemico transitorio o un ictus di </w:t>
      </w:r>
      <w:r w:rsidR="00160342" w:rsidRPr="000132C4">
        <w:rPr>
          <w:sz w:val="22"/>
        </w:rPr>
        <w:t>lieve</w:t>
      </w:r>
      <w:r w:rsidR="0086381E" w:rsidRPr="00E34E7B">
        <w:rPr>
          <w:sz w:val="22"/>
        </w:rPr>
        <w:t xml:space="preserve"> gravità, </w:t>
      </w:r>
      <w:r w:rsidRPr="00E34E7B">
        <w:rPr>
          <w:sz w:val="22"/>
        </w:rPr>
        <w:t>è</w:t>
      </w:r>
      <w:r w:rsidRPr="00225B17">
        <w:rPr>
          <w:sz w:val="22"/>
        </w:rPr>
        <w:t xml:space="preserve"> possibile che le sia stato prescritto Plavix in associazione ad acido acetilsalicilico, una sostanza presente in molti farmaci usati per alleviare il dolore e per ridurre la febbre. Un uso occasionale di acido acetilsalicilico (non più di 1.000 mg nelle 24 ore) non dovrebbe in generale causare problemi, ma un uso prolungato in altre circostanze deve essere discusso con il medico.</w:t>
      </w:r>
    </w:p>
    <w:p w:rsidR="00266CA9" w:rsidRPr="00225B17" w:rsidRDefault="00266CA9" w:rsidP="00963EE1">
      <w:pPr>
        <w:rPr>
          <w:sz w:val="22"/>
        </w:rPr>
      </w:pPr>
    </w:p>
    <w:p w:rsidR="00266CA9" w:rsidRPr="00225B17" w:rsidRDefault="00266CA9" w:rsidP="00963EE1">
      <w:pPr>
        <w:pStyle w:val="Heading4"/>
        <w:rPr>
          <w:lang w:val="it-IT"/>
        </w:rPr>
      </w:pPr>
      <w:r w:rsidRPr="00225B17">
        <w:rPr>
          <w:lang w:val="it-IT"/>
        </w:rPr>
        <w:t>Plavix con cibi e bevande</w:t>
      </w:r>
    </w:p>
    <w:p w:rsidR="00266CA9" w:rsidRPr="00225B17" w:rsidRDefault="00266CA9" w:rsidP="00963EE1">
      <w:pPr>
        <w:rPr>
          <w:sz w:val="22"/>
        </w:rPr>
      </w:pPr>
      <w:r w:rsidRPr="00225B17">
        <w:rPr>
          <w:sz w:val="22"/>
        </w:rPr>
        <w:t>Plavix può essere preso con o senza cibo.</w:t>
      </w:r>
    </w:p>
    <w:p w:rsidR="00266CA9" w:rsidRPr="00225B17" w:rsidRDefault="00266CA9" w:rsidP="00963EE1">
      <w:pPr>
        <w:rPr>
          <w:sz w:val="22"/>
        </w:rPr>
      </w:pPr>
    </w:p>
    <w:p w:rsidR="00266CA9" w:rsidRPr="00225B17" w:rsidRDefault="00266CA9" w:rsidP="00963EE1">
      <w:pPr>
        <w:pStyle w:val="Heading2"/>
        <w:jc w:val="left"/>
        <w:rPr>
          <w:bCs w:val="0"/>
          <w:i w:val="0"/>
          <w:iCs w:val="0"/>
          <w:lang w:val="it-IT"/>
        </w:rPr>
      </w:pPr>
      <w:r w:rsidRPr="00225B17">
        <w:rPr>
          <w:bCs w:val="0"/>
          <w:i w:val="0"/>
          <w:iCs w:val="0"/>
          <w:lang w:val="it-IT"/>
        </w:rPr>
        <w:t>Gravidanza e allattamento</w:t>
      </w:r>
    </w:p>
    <w:p w:rsidR="0071498B" w:rsidRPr="00225B17" w:rsidRDefault="00C34541" w:rsidP="00963EE1">
      <w:pPr>
        <w:rPr>
          <w:sz w:val="22"/>
        </w:rPr>
      </w:pPr>
      <w:r w:rsidRPr="00225B17">
        <w:rPr>
          <w:sz w:val="22"/>
        </w:rPr>
        <w:t>È</w:t>
      </w:r>
      <w:r w:rsidR="0071498B" w:rsidRPr="00225B17">
        <w:rPr>
          <w:sz w:val="22"/>
        </w:rPr>
        <w:t xml:space="preserve"> preferibile non </w:t>
      </w:r>
      <w:r w:rsidR="004E44E9">
        <w:rPr>
          <w:sz w:val="22"/>
        </w:rPr>
        <w:t xml:space="preserve">assumere </w:t>
      </w:r>
      <w:r w:rsidR="0071498B" w:rsidRPr="00225B17">
        <w:rPr>
          <w:sz w:val="22"/>
        </w:rPr>
        <w:t xml:space="preserve">questo </w:t>
      </w:r>
      <w:r w:rsidR="00B240AD" w:rsidRPr="00225B17">
        <w:rPr>
          <w:sz w:val="22"/>
        </w:rPr>
        <w:t>medicinale</w:t>
      </w:r>
      <w:r w:rsidR="0071498B" w:rsidRPr="00225B17">
        <w:rPr>
          <w:sz w:val="22"/>
        </w:rPr>
        <w:t xml:space="preserve"> durante la gravidanza. </w:t>
      </w:r>
    </w:p>
    <w:p w:rsidR="00DB362A" w:rsidRPr="00225B17" w:rsidRDefault="00DB362A" w:rsidP="00963EE1">
      <w:pPr>
        <w:rPr>
          <w:sz w:val="22"/>
        </w:rPr>
      </w:pPr>
    </w:p>
    <w:p w:rsidR="00266CA9" w:rsidRPr="00225B17" w:rsidRDefault="00266CA9" w:rsidP="00963EE1">
      <w:pPr>
        <w:rPr>
          <w:sz w:val="22"/>
        </w:rPr>
      </w:pPr>
      <w:r w:rsidRPr="00225B17">
        <w:rPr>
          <w:sz w:val="22"/>
        </w:rPr>
        <w:t xml:space="preserve">Se è incinta o crede di esserlo, prima di prendere Plavix informi il medico o il farmacista. Nel caso si verifichi una gravidanza mentre assume Plavix, consulti immediatamente il medico, poiché si raccomanda di non prendere </w:t>
      </w:r>
      <w:r w:rsidR="00B15E1A" w:rsidRPr="00225B17">
        <w:rPr>
          <w:sz w:val="22"/>
        </w:rPr>
        <w:t>Plavix</w:t>
      </w:r>
      <w:r w:rsidRPr="00225B17">
        <w:rPr>
          <w:sz w:val="22"/>
        </w:rPr>
        <w:t xml:space="preserve"> durante la gravidanza.</w:t>
      </w:r>
    </w:p>
    <w:p w:rsidR="00266CA9" w:rsidRPr="00225B17" w:rsidRDefault="00266CA9" w:rsidP="00963EE1">
      <w:pPr>
        <w:rPr>
          <w:sz w:val="22"/>
        </w:rPr>
      </w:pPr>
    </w:p>
    <w:p w:rsidR="004E44E9" w:rsidRDefault="004E44E9" w:rsidP="004E44E9">
      <w:pPr>
        <w:rPr>
          <w:sz w:val="22"/>
        </w:rPr>
      </w:pPr>
      <w:r>
        <w:rPr>
          <w:sz w:val="22"/>
        </w:rPr>
        <w:t xml:space="preserve">Non </w:t>
      </w:r>
      <w:r w:rsidR="00914619">
        <w:rPr>
          <w:sz w:val="22"/>
        </w:rPr>
        <w:t>deve</w:t>
      </w:r>
      <w:r>
        <w:rPr>
          <w:sz w:val="22"/>
        </w:rPr>
        <w:t xml:space="preserve"> allattare mentre assume questo medicinale.</w:t>
      </w:r>
    </w:p>
    <w:p w:rsidR="004E44E9" w:rsidRDefault="004E44E9" w:rsidP="004E44E9">
      <w:pPr>
        <w:rPr>
          <w:sz w:val="22"/>
        </w:rPr>
      </w:pPr>
      <w:r>
        <w:rPr>
          <w:sz w:val="22"/>
        </w:rPr>
        <w:t xml:space="preserve">Se sta allattando o intende allattare, consulti il medico prima di assumere questo medicinale. </w:t>
      </w:r>
    </w:p>
    <w:p w:rsidR="00266CA9" w:rsidRPr="00225B17" w:rsidRDefault="00266CA9" w:rsidP="00963EE1">
      <w:pPr>
        <w:rPr>
          <w:sz w:val="22"/>
        </w:rPr>
      </w:pPr>
    </w:p>
    <w:p w:rsidR="00266CA9" w:rsidRPr="00225B17" w:rsidRDefault="00266CA9" w:rsidP="00963EE1">
      <w:pPr>
        <w:rPr>
          <w:sz w:val="22"/>
        </w:rPr>
      </w:pPr>
      <w:r w:rsidRPr="00225B17">
        <w:rPr>
          <w:sz w:val="22"/>
        </w:rPr>
        <w:t>Chieda consiglio al medico o al farmacista prima di prendere qualsiasi medicinale.</w:t>
      </w:r>
    </w:p>
    <w:p w:rsidR="00266CA9" w:rsidRPr="00225B17" w:rsidRDefault="00266CA9" w:rsidP="00963EE1">
      <w:pPr>
        <w:rPr>
          <w:sz w:val="22"/>
        </w:rPr>
      </w:pPr>
    </w:p>
    <w:p w:rsidR="00266CA9" w:rsidRPr="00225B17" w:rsidRDefault="00266CA9" w:rsidP="00963EE1">
      <w:pPr>
        <w:pStyle w:val="Heading2"/>
        <w:jc w:val="left"/>
        <w:rPr>
          <w:bCs w:val="0"/>
          <w:i w:val="0"/>
          <w:iCs w:val="0"/>
          <w:lang w:val="it-IT"/>
        </w:rPr>
      </w:pPr>
      <w:r w:rsidRPr="00225B17">
        <w:rPr>
          <w:bCs w:val="0"/>
          <w:i w:val="0"/>
          <w:iCs w:val="0"/>
          <w:lang w:val="it-IT"/>
        </w:rPr>
        <w:t>Guida di veicoli e utilizzo di macchinari</w:t>
      </w:r>
    </w:p>
    <w:p w:rsidR="00266CA9" w:rsidRPr="00225B17" w:rsidRDefault="00C34541" w:rsidP="00963EE1">
      <w:pPr>
        <w:rPr>
          <w:sz w:val="22"/>
        </w:rPr>
      </w:pPr>
      <w:r w:rsidRPr="00225B17">
        <w:rPr>
          <w:sz w:val="22"/>
        </w:rPr>
        <w:t>È</w:t>
      </w:r>
      <w:r w:rsidR="00266CA9" w:rsidRPr="00225B17">
        <w:rPr>
          <w:sz w:val="22"/>
        </w:rPr>
        <w:t xml:space="preserve"> improbabile che Plavix influenzi la capacità di guidare veicoli e di utilizzare macchinari</w:t>
      </w:r>
      <w:r w:rsidR="00914619">
        <w:rPr>
          <w:sz w:val="22"/>
        </w:rPr>
        <w:t>.</w:t>
      </w:r>
    </w:p>
    <w:p w:rsidR="00266CA9" w:rsidRPr="00225B17" w:rsidRDefault="00266CA9" w:rsidP="00963EE1">
      <w:pPr>
        <w:rPr>
          <w:sz w:val="22"/>
        </w:rPr>
      </w:pPr>
    </w:p>
    <w:p w:rsidR="00266CA9" w:rsidRPr="00BC12D2" w:rsidRDefault="00266CA9" w:rsidP="00963EE1">
      <w:pPr>
        <w:rPr>
          <w:b/>
          <w:sz w:val="22"/>
        </w:rPr>
      </w:pPr>
      <w:r w:rsidRPr="00BC12D2">
        <w:rPr>
          <w:b/>
          <w:sz w:val="22"/>
        </w:rPr>
        <w:t>Plavix contiene lattosio</w:t>
      </w:r>
    </w:p>
    <w:p w:rsidR="00266CA9" w:rsidRPr="00225B17" w:rsidRDefault="00266CA9" w:rsidP="00963EE1">
      <w:pPr>
        <w:rPr>
          <w:sz w:val="22"/>
        </w:rPr>
      </w:pPr>
      <w:r w:rsidRPr="00225B17">
        <w:rPr>
          <w:sz w:val="22"/>
        </w:rPr>
        <w:t>Se il medico le ha detto che ha un’intolleranza ad alcuni zuccheri</w:t>
      </w:r>
      <w:r w:rsidR="004D7D21" w:rsidRPr="00225B17">
        <w:rPr>
          <w:sz w:val="22"/>
        </w:rPr>
        <w:t xml:space="preserve"> (ad esempio lattosio)</w:t>
      </w:r>
      <w:r w:rsidRPr="00225B17">
        <w:rPr>
          <w:sz w:val="22"/>
        </w:rPr>
        <w:t>, consulti il medico prima di prendere questo medicinale.</w:t>
      </w:r>
    </w:p>
    <w:p w:rsidR="00266CA9" w:rsidRPr="00225B17" w:rsidRDefault="00266CA9" w:rsidP="00963EE1">
      <w:pPr>
        <w:rPr>
          <w:sz w:val="22"/>
        </w:rPr>
      </w:pPr>
    </w:p>
    <w:p w:rsidR="000B044D" w:rsidRDefault="004D7D21" w:rsidP="00963EE1">
      <w:pPr>
        <w:rPr>
          <w:sz w:val="22"/>
        </w:rPr>
      </w:pPr>
      <w:r w:rsidRPr="00225B17">
        <w:rPr>
          <w:sz w:val="22"/>
        </w:rPr>
        <w:t>P</w:t>
      </w:r>
      <w:r w:rsidRPr="00BC12D2">
        <w:rPr>
          <w:b/>
          <w:sz w:val="22"/>
        </w:rPr>
        <w:t xml:space="preserve">lavix contiene </w:t>
      </w:r>
      <w:r w:rsidR="00266CA9" w:rsidRPr="00BC12D2">
        <w:rPr>
          <w:b/>
          <w:sz w:val="22"/>
        </w:rPr>
        <w:t>olio di ricino idrogenato</w:t>
      </w:r>
      <w:r w:rsidR="00266CA9" w:rsidRPr="00225B17">
        <w:rPr>
          <w:sz w:val="22"/>
        </w:rPr>
        <w:t xml:space="preserve"> </w:t>
      </w:r>
    </w:p>
    <w:p w:rsidR="00266CA9" w:rsidRPr="00225B17" w:rsidRDefault="000B044D" w:rsidP="00963EE1">
      <w:pPr>
        <w:rPr>
          <w:b/>
          <w:bCs/>
          <w:sz w:val="22"/>
        </w:rPr>
      </w:pPr>
      <w:r>
        <w:rPr>
          <w:sz w:val="22"/>
        </w:rPr>
        <w:t>Questo</w:t>
      </w:r>
      <w:r w:rsidRPr="00225B17">
        <w:rPr>
          <w:sz w:val="22"/>
        </w:rPr>
        <w:t xml:space="preserve"> </w:t>
      </w:r>
      <w:r w:rsidR="00266CA9" w:rsidRPr="00225B17">
        <w:rPr>
          <w:sz w:val="22"/>
        </w:rPr>
        <w:t>può causare disturbi di stomaco o diarrea.</w:t>
      </w:r>
    </w:p>
    <w:p w:rsidR="00266CA9" w:rsidRPr="00225B17" w:rsidRDefault="00266CA9" w:rsidP="00963EE1">
      <w:pPr>
        <w:rPr>
          <w:b/>
          <w:bCs/>
          <w:sz w:val="22"/>
        </w:rPr>
      </w:pPr>
    </w:p>
    <w:p w:rsidR="008D3226" w:rsidRPr="00225B17" w:rsidRDefault="008D3226" w:rsidP="00963EE1">
      <w:pPr>
        <w:rPr>
          <w:b/>
          <w:bCs/>
          <w:sz w:val="22"/>
        </w:rPr>
      </w:pPr>
    </w:p>
    <w:p w:rsidR="00266CA9" w:rsidRPr="00225B17" w:rsidRDefault="00266CA9" w:rsidP="00963EE1">
      <w:pPr>
        <w:keepNext/>
        <w:keepLines/>
        <w:rPr>
          <w:sz w:val="22"/>
        </w:rPr>
      </w:pPr>
      <w:r w:rsidRPr="00225B17">
        <w:rPr>
          <w:b/>
          <w:bCs/>
          <w:sz w:val="22"/>
        </w:rPr>
        <w:t xml:space="preserve">3. </w:t>
      </w:r>
      <w:r w:rsidRPr="00225B17">
        <w:rPr>
          <w:b/>
          <w:bCs/>
          <w:sz w:val="22"/>
        </w:rPr>
        <w:tab/>
      </w:r>
      <w:r w:rsidR="007D0289">
        <w:rPr>
          <w:b/>
          <w:bCs/>
          <w:sz w:val="22"/>
        </w:rPr>
        <w:t>C</w:t>
      </w:r>
      <w:r w:rsidR="007D0289" w:rsidRPr="00225B17">
        <w:rPr>
          <w:b/>
          <w:bCs/>
          <w:sz w:val="22"/>
        </w:rPr>
        <w:t>ome prendere</w:t>
      </w:r>
      <w:r w:rsidR="007D0289" w:rsidRPr="00225B17">
        <w:rPr>
          <w:sz w:val="22"/>
        </w:rPr>
        <w:t xml:space="preserve"> </w:t>
      </w:r>
      <w:r w:rsidR="007D0289">
        <w:rPr>
          <w:b/>
          <w:bCs/>
          <w:sz w:val="22"/>
        </w:rPr>
        <w:t>P</w:t>
      </w:r>
      <w:r w:rsidR="007D0289" w:rsidRPr="00225B17">
        <w:rPr>
          <w:b/>
          <w:bCs/>
          <w:sz w:val="22"/>
        </w:rPr>
        <w:t>lavix</w:t>
      </w:r>
    </w:p>
    <w:p w:rsidR="00266CA9" w:rsidRPr="00225B17" w:rsidRDefault="00266CA9" w:rsidP="00963EE1">
      <w:pPr>
        <w:keepNext/>
        <w:keepLines/>
        <w:rPr>
          <w:sz w:val="22"/>
        </w:rPr>
      </w:pPr>
    </w:p>
    <w:p w:rsidR="00266CA9" w:rsidRPr="00225B17" w:rsidRDefault="00266CA9" w:rsidP="00963EE1">
      <w:pPr>
        <w:keepNext/>
        <w:keepLines/>
        <w:rPr>
          <w:sz w:val="22"/>
        </w:rPr>
      </w:pPr>
      <w:r w:rsidRPr="00225B17">
        <w:rPr>
          <w:sz w:val="22"/>
        </w:rPr>
        <w:t xml:space="preserve">Prenda sempre </w:t>
      </w:r>
      <w:r w:rsidR="000B044D">
        <w:rPr>
          <w:sz w:val="22"/>
        </w:rPr>
        <w:t>questo medicinale</w:t>
      </w:r>
      <w:r w:rsidR="000B044D" w:rsidRPr="00225B17">
        <w:rPr>
          <w:sz w:val="22"/>
        </w:rPr>
        <w:t xml:space="preserve"> </w:t>
      </w:r>
      <w:r w:rsidRPr="00225B17">
        <w:rPr>
          <w:sz w:val="22"/>
        </w:rPr>
        <w:t>seguendo esattamente le istruzioni del medico</w:t>
      </w:r>
      <w:r w:rsidR="000B044D">
        <w:rPr>
          <w:sz w:val="22"/>
        </w:rPr>
        <w:t xml:space="preserve"> o del farmacista</w:t>
      </w:r>
      <w:r w:rsidRPr="00225B17">
        <w:rPr>
          <w:sz w:val="22"/>
        </w:rPr>
        <w:t>. Se ha dubbi consult</w:t>
      </w:r>
      <w:r w:rsidR="00D9456A">
        <w:rPr>
          <w:sz w:val="22"/>
        </w:rPr>
        <w:t>i</w:t>
      </w:r>
      <w:r w:rsidRPr="00225B17">
        <w:rPr>
          <w:sz w:val="22"/>
        </w:rPr>
        <w:t xml:space="preserve"> il medico o il farmacista.</w:t>
      </w:r>
    </w:p>
    <w:p w:rsidR="00266CA9" w:rsidRDefault="00266CA9" w:rsidP="00963EE1">
      <w:pPr>
        <w:keepNext/>
        <w:keepLines/>
        <w:rPr>
          <w:sz w:val="22"/>
        </w:rPr>
      </w:pPr>
    </w:p>
    <w:p w:rsidR="00237D12" w:rsidRPr="00237D12" w:rsidRDefault="00237D12" w:rsidP="00237D12">
      <w:pPr>
        <w:keepNext/>
        <w:keepLines/>
        <w:rPr>
          <w:sz w:val="22"/>
        </w:rPr>
      </w:pPr>
      <w:r w:rsidRPr="00237D12">
        <w:rPr>
          <w:sz w:val="22"/>
        </w:rPr>
        <w:t xml:space="preserve">La dose </w:t>
      </w:r>
      <w:r>
        <w:rPr>
          <w:sz w:val="22"/>
        </w:rPr>
        <w:t>raccomandata</w:t>
      </w:r>
      <w:r w:rsidRPr="00237D12">
        <w:rPr>
          <w:sz w:val="22"/>
        </w:rPr>
        <w:t xml:space="preserve">, anche per i pazienti con </w:t>
      </w:r>
      <w:r w:rsidR="00204D0C">
        <w:rPr>
          <w:sz w:val="22"/>
        </w:rPr>
        <w:t>diagnosi</w:t>
      </w:r>
      <w:r w:rsidRPr="00237D12">
        <w:rPr>
          <w:sz w:val="22"/>
        </w:rPr>
        <w:t xml:space="preserve"> </w:t>
      </w:r>
      <w:r w:rsidR="00204D0C">
        <w:rPr>
          <w:sz w:val="22"/>
        </w:rPr>
        <w:t>di</w:t>
      </w:r>
      <w:r w:rsidR="00406AE2">
        <w:rPr>
          <w:sz w:val="22"/>
        </w:rPr>
        <w:t xml:space="preserve"> “</w:t>
      </w:r>
      <w:r w:rsidRPr="00237D12">
        <w:rPr>
          <w:sz w:val="22"/>
        </w:rPr>
        <w:t>fibrillazione atriale</w:t>
      </w:r>
      <w:r w:rsidR="00406AE2">
        <w:rPr>
          <w:sz w:val="22"/>
        </w:rPr>
        <w:t>”</w:t>
      </w:r>
      <w:r w:rsidRPr="00237D12">
        <w:rPr>
          <w:sz w:val="22"/>
        </w:rPr>
        <w:t xml:space="preserve"> (un battito cardiaco irregolare), è una compressa di 75 mg di Plavix al giorno da prendere per via orale </w:t>
      </w:r>
      <w:r w:rsidR="008F43DD">
        <w:rPr>
          <w:sz w:val="22"/>
        </w:rPr>
        <w:t>durante o lontano dai pasti</w:t>
      </w:r>
      <w:r w:rsidRPr="00237D12">
        <w:rPr>
          <w:sz w:val="22"/>
        </w:rPr>
        <w:t>, e alla stessa ora ogni giorno.</w:t>
      </w:r>
    </w:p>
    <w:p w:rsidR="00237D12" w:rsidRPr="00225B17" w:rsidRDefault="00237D12" w:rsidP="00963EE1">
      <w:pPr>
        <w:keepNext/>
        <w:keepLines/>
        <w:rPr>
          <w:sz w:val="22"/>
        </w:rPr>
      </w:pPr>
    </w:p>
    <w:p w:rsidR="00266CA9" w:rsidRDefault="00266CA9" w:rsidP="00963EE1">
      <w:pPr>
        <w:rPr>
          <w:sz w:val="22"/>
        </w:rPr>
      </w:pPr>
      <w:r w:rsidRPr="00225B17">
        <w:rPr>
          <w:sz w:val="22"/>
        </w:rPr>
        <w:t xml:space="preserve">Se ha avuto un grave dolore al petto (angina instabile o attacco cardiaco), il medico può darle 300 mg di Plavix (1 compressa da 300 mg o 4 compresse da 75 mg) una volta all’inizio del trattamento. Successivamente, la dose </w:t>
      </w:r>
      <w:r w:rsidR="000B044D">
        <w:rPr>
          <w:sz w:val="22"/>
        </w:rPr>
        <w:t>raccomandata</w:t>
      </w:r>
      <w:r w:rsidR="000B044D" w:rsidRPr="00225B17">
        <w:rPr>
          <w:sz w:val="22"/>
        </w:rPr>
        <w:t xml:space="preserve"> </w:t>
      </w:r>
      <w:r w:rsidRPr="00225B17">
        <w:rPr>
          <w:sz w:val="22"/>
        </w:rPr>
        <w:t>è una compressa di 75 mg di Plavix al giorno</w:t>
      </w:r>
      <w:r w:rsidR="00966EF1">
        <w:rPr>
          <w:sz w:val="22"/>
        </w:rPr>
        <w:t xml:space="preserve"> </w:t>
      </w:r>
      <w:r w:rsidR="008F43DD">
        <w:rPr>
          <w:sz w:val="22"/>
        </w:rPr>
        <w:t>come descritto sopra.</w:t>
      </w:r>
    </w:p>
    <w:p w:rsidR="0086381E" w:rsidRDefault="0086381E" w:rsidP="00963EE1">
      <w:pPr>
        <w:rPr>
          <w:sz w:val="22"/>
        </w:rPr>
      </w:pPr>
    </w:p>
    <w:p w:rsidR="0086381E" w:rsidRPr="00225B17" w:rsidRDefault="0086381E" w:rsidP="00963EE1">
      <w:pPr>
        <w:rPr>
          <w:sz w:val="22"/>
        </w:rPr>
      </w:pPr>
      <w:r w:rsidRPr="001A645C">
        <w:rPr>
          <w:sz w:val="22"/>
        </w:rPr>
        <w:t xml:space="preserve">Se ha manifestato sintomi di un ictus che </w:t>
      </w:r>
      <w:r w:rsidR="002540BF" w:rsidRPr="000132C4">
        <w:rPr>
          <w:sz w:val="22"/>
        </w:rPr>
        <w:t>scompaiono</w:t>
      </w:r>
      <w:r w:rsidR="00E34E7B" w:rsidRPr="000132C4">
        <w:rPr>
          <w:sz w:val="22"/>
        </w:rPr>
        <w:t xml:space="preserve"> </w:t>
      </w:r>
      <w:r w:rsidRPr="001A645C">
        <w:rPr>
          <w:sz w:val="22"/>
        </w:rPr>
        <w:t xml:space="preserve">in un breve periodo di tempo (noto anche come attacco ischemico transitorio) o un ictus di gravità lieve, il medico può prescriverle 300 mg di Plavix (1 compressa da 300 mg o 4 compresse di 75 mg) una volta all'inizio del trattamento. </w:t>
      </w:r>
      <w:r w:rsidR="001A645C" w:rsidRPr="001A645C">
        <w:rPr>
          <w:sz w:val="22"/>
        </w:rPr>
        <w:t>A seguire</w:t>
      </w:r>
      <w:r w:rsidRPr="001A645C">
        <w:rPr>
          <w:sz w:val="22"/>
        </w:rPr>
        <w:t>, la dose raccomandata è una compressa da 75 mg di Plavix al giorno</w:t>
      </w:r>
      <w:r w:rsidR="004C638B" w:rsidRPr="000132C4">
        <w:rPr>
          <w:sz w:val="22"/>
        </w:rPr>
        <w:t>,</w:t>
      </w:r>
      <w:r w:rsidRPr="001A645C">
        <w:rPr>
          <w:sz w:val="22"/>
        </w:rPr>
        <w:t xml:space="preserve"> come descritto sopra</w:t>
      </w:r>
      <w:r w:rsidR="004C638B" w:rsidRPr="000132C4">
        <w:rPr>
          <w:sz w:val="22"/>
        </w:rPr>
        <w:t>,</w:t>
      </w:r>
      <w:r w:rsidRPr="001A645C">
        <w:rPr>
          <w:sz w:val="22"/>
        </w:rPr>
        <w:t xml:space="preserve"> </w:t>
      </w:r>
      <w:r w:rsidR="004C638B" w:rsidRPr="000132C4">
        <w:rPr>
          <w:sz w:val="22"/>
        </w:rPr>
        <w:t xml:space="preserve">in combinazione </w:t>
      </w:r>
      <w:r w:rsidRPr="001A645C">
        <w:rPr>
          <w:sz w:val="22"/>
        </w:rPr>
        <w:t xml:space="preserve">con acido acetilsalicilico per 3 settimane. </w:t>
      </w:r>
      <w:r w:rsidR="001A645C" w:rsidRPr="000132C4">
        <w:rPr>
          <w:sz w:val="22"/>
        </w:rPr>
        <w:t>In seguito</w:t>
      </w:r>
      <w:r w:rsidRPr="001A645C">
        <w:rPr>
          <w:sz w:val="22"/>
        </w:rPr>
        <w:t xml:space="preserve"> il medico </w:t>
      </w:r>
      <w:r w:rsidR="00160342" w:rsidRPr="001A645C">
        <w:rPr>
          <w:sz w:val="22"/>
        </w:rPr>
        <w:t>prescriverà</w:t>
      </w:r>
      <w:r w:rsidRPr="001A645C">
        <w:rPr>
          <w:sz w:val="22"/>
        </w:rPr>
        <w:t xml:space="preserve"> Plavix da solo o acido acetilsalicilico da solo</w:t>
      </w:r>
      <w:r w:rsidR="008D2218">
        <w:rPr>
          <w:sz w:val="22"/>
        </w:rPr>
        <w:t>.</w:t>
      </w:r>
    </w:p>
    <w:p w:rsidR="00AD5B57" w:rsidRPr="00225B17" w:rsidRDefault="00AD5B57" w:rsidP="00963EE1">
      <w:pPr>
        <w:rPr>
          <w:sz w:val="22"/>
        </w:rPr>
      </w:pPr>
    </w:p>
    <w:p w:rsidR="00266CA9" w:rsidRPr="00225B17" w:rsidRDefault="00266CA9" w:rsidP="00963EE1">
      <w:pPr>
        <w:rPr>
          <w:sz w:val="22"/>
        </w:rPr>
      </w:pPr>
      <w:r w:rsidRPr="00225B17">
        <w:rPr>
          <w:sz w:val="22"/>
        </w:rPr>
        <w:t>Plavix deve essere preso per tutto il tempo che il medico lo ritiene necessario.</w:t>
      </w:r>
    </w:p>
    <w:p w:rsidR="00266CA9" w:rsidRPr="00225B17" w:rsidRDefault="00266CA9" w:rsidP="00963EE1">
      <w:pPr>
        <w:rPr>
          <w:sz w:val="22"/>
        </w:rPr>
      </w:pPr>
    </w:p>
    <w:p w:rsidR="00266CA9" w:rsidRPr="00225B17" w:rsidRDefault="00266CA9" w:rsidP="00963EE1">
      <w:pPr>
        <w:pStyle w:val="Heading2"/>
        <w:jc w:val="left"/>
        <w:rPr>
          <w:bCs w:val="0"/>
          <w:lang w:val="it-IT"/>
        </w:rPr>
      </w:pPr>
      <w:r w:rsidRPr="00225B17">
        <w:rPr>
          <w:i w:val="0"/>
          <w:iCs w:val="0"/>
          <w:lang w:val="it-IT"/>
        </w:rPr>
        <w:t>Se prende più Plavix di quanto deve</w:t>
      </w:r>
    </w:p>
    <w:p w:rsidR="00266CA9" w:rsidRPr="00225B17" w:rsidRDefault="00266CA9" w:rsidP="00963EE1">
      <w:pPr>
        <w:rPr>
          <w:sz w:val="22"/>
        </w:rPr>
      </w:pPr>
      <w:r w:rsidRPr="00225B17">
        <w:rPr>
          <w:sz w:val="22"/>
        </w:rPr>
        <w:t xml:space="preserve">Contatti il medico o il Pronto </w:t>
      </w:r>
      <w:r w:rsidR="00D94F08">
        <w:rPr>
          <w:sz w:val="22"/>
        </w:rPr>
        <w:t>S</w:t>
      </w:r>
      <w:r w:rsidRPr="00225B17">
        <w:rPr>
          <w:sz w:val="22"/>
        </w:rPr>
        <w:t xml:space="preserve">occorso </w:t>
      </w:r>
      <w:r w:rsidR="004D7D21" w:rsidRPr="00225B17">
        <w:rPr>
          <w:sz w:val="22"/>
        </w:rPr>
        <w:t xml:space="preserve">del </w:t>
      </w:r>
      <w:r w:rsidRPr="00225B17">
        <w:rPr>
          <w:sz w:val="22"/>
        </w:rPr>
        <w:t xml:space="preserve">più vicino </w:t>
      </w:r>
      <w:r w:rsidR="004D7D21" w:rsidRPr="00225B17">
        <w:rPr>
          <w:sz w:val="22"/>
        </w:rPr>
        <w:t xml:space="preserve">ospedale </w:t>
      </w:r>
      <w:r w:rsidRPr="00225B17">
        <w:rPr>
          <w:sz w:val="22"/>
        </w:rPr>
        <w:t>per il rischio di un aumento del sanguinamento.</w:t>
      </w:r>
    </w:p>
    <w:p w:rsidR="00266CA9" w:rsidRPr="00225B17" w:rsidRDefault="00266CA9" w:rsidP="00963EE1">
      <w:pPr>
        <w:rPr>
          <w:sz w:val="22"/>
        </w:rPr>
      </w:pPr>
    </w:p>
    <w:p w:rsidR="00266CA9" w:rsidRPr="00225B17" w:rsidRDefault="00266CA9" w:rsidP="00963EE1">
      <w:pPr>
        <w:rPr>
          <w:sz w:val="22"/>
        </w:rPr>
      </w:pPr>
      <w:r w:rsidRPr="00225B17">
        <w:rPr>
          <w:b/>
          <w:bCs/>
          <w:sz w:val="22"/>
        </w:rPr>
        <w:t>Se dimentica di prendere Plavix</w:t>
      </w:r>
    </w:p>
    <w:p w:rsidR="00266CA9" w:rsidRPr="00225B17" w:rsidRDefault="00266CA9" w:rsidP="00963EE1">
      <w:pPr>
        <w:rPr>
          <w:sz w:val="22"/>
        </w:rPr>
      </w:pPr>
      <w:r w:rsidRPr="00225B17">
        <w:rPr>
          <w:sz w:val="22"/>
        </w:rPr>
        <w:t xml:space="preserve">Se dimentica di prendere una dose, ma si ricorda entro le 12 ore dall’orario usuale, assuma una compressa subito e quindi prenda la successiva all’orario usuale. </w:t>
      </w:r>
    </w:p>
    <w:p w:rsidR="00266CA9" w:rsidRPr="00225B17" w:rsidRDefault="00266CA9" w:rsidP="00963EE1">
      <w:pPr>
        <w:rPr>
          <w:sz w:val="22"/>
        </w:rPr>
      </w:pPr>
    </w:p>
    <w:p w:rsidR="00266CA9" w:rsidRPr="00225B17" w:rsidRDefault="00266CA9" w:rsidP="00963EE1">
      <w:pPr>
        <w:rPr>
          <w:sz w:val="22"/>
        </w:rPr>
      </w:pPr>
      <w:r w:rsidRPr="00225B17">
        <w:rPr>
          <w:sz w:val="22"/>
        </w:rPr>
        <w:t xml:space="preserve">Se invece sono trascorse più di 12 ore, prenda semplicemente la normale dose all’orario abituale. Non prenda una dose doppia per compensare </w:t>
      </w:r>
      <w:r w:rsidR="000B044D">
        <w:rPr>
          <w:sz w:val="22"/>
        </w:rPr>
        <w:t>una compressa dimenticata</w:t>
      </w:r>
      <w:r w:rsidRPr="00225B17">
        <w:rPr>
          <w:sz w:val="22"/>
        </w:rPr>
        <w:t>.</w:t>
      </w:r>
    </w:p>
    <w:p w:rsidR="00266CA9" w:rsidRPr="00225B17" w:rsidRDefault="00266CA9" w:rsidP="00963EE1">
      <w:pPr>
        <w:rPr>
          <w:color w:val="000000"/>
          <w:sz w:val="22"/>
          <w:szCs w:val="20"/>
        </w:rPr>
      </w:pPr>
    </w:p>
    <w:p w:rsidR="00266CA9" w:rsidRPr="00225B17" w:rsidRDefault="00266CA9" w:rsidP="00963EE1">
      <w:pPr>
        <w:rPr>
          <w:sz w:val="22"/>
        </w:rPr>
      </w:pPr>
      <w:r w:rsidRPr="00225B17">
        <w:rPr>
          <w:color w:val="000000"/>
          <w:sz w:val="22"/>
          <w:szCs w:val="20"/>
        </w:rPr>
        <w:t xml:space="preserve">Per le confezioni da </w:t>
      </w:r>
      <w:r w:rsidR="00AA3E67" w:rsidRPr="00225B17">
        <w:rPr>
          <w:color w:val="000000"/>
          <w:sz w:val="22"/>
          <w:szCs w:val="20"/>
        </w:rPr>
        <w:t xml:space="preserve">7, </w:t>
      </w:r>
      <w:r w:rsidRPr="00225B17">
        <w:rPr>
          <w:color w:val="000000"/>
          <w:sz w:val="22"/>
          <w:szCs w:val="20"/>
        </w:rPr>
        <w:t>14, 28 e 84 compresse</w:t>
      </w:r>
      <w:r w:rsidRPr="00225B17">
        <w:rPr>
          <w:color w:val="000000"/>
          <w:sz w:val="22"/>
          <w:szCs w:val="22"/>
        </w:rPr>
        <w:t xml:space="preserve">, </w:t>
      </w:r>
      <w:r w:rsidRPr="00225B17">
        <w:rPr>
          <w:sz w:val="22"/>
        </w:rPr>
        <w:t>si può verificare il giorno nel quale è stata presa l’ultima compressa di Plavix, controllando il calendario stampato sul blister.</w:t>
      </w:r>
    </w:p>
    <w:p w:rsidR="00266CA9" w:rsidRPr="00225B17" w:rsidRDefault="00266CA9" w:rsidP="00963EE1">
      <w:pPr>
        <w:rPr>
          <w:sz w:val="22"/>
        </w:rPr>
      </w:pPr>
    </w:p>
    <w:p w:rsidR="00266CA9" w:rsidRPr="00225B17" w:rsidRDefault="00266CA9" w:rsidP="00963EE1">
      <w:pPr>
        <w:rPr>
          <w:b/>
          <w:bCs/>
          <w:sz w:val="22"/>
        </w:rPr>
      </w:pPr>
      <w:r w:rsidRPr="00225B17">
        <w:rPr>
          <w:b/>
          <w:bCs/>
          <w:sz w:val="22"/>
        </w:rPr>
        <w:t>Se interrompe il trattamento con Plavix</w:t>
      </w:r>
    </w:p>
    <w:p w:rsidR="00266CA9" w:rsidRPr="00225B17" w:rsidRDefault="00266CA9" w:rsidP="00963EE1">
      <w:pPr>
        <w:rPr>
          <w:sz w:val="22"/>
        </w:rPr>
      </w:pPr>
      <w:r w:rsidRPr="00D822F8">
        <w:rPr>
          <w:b/>
          <w:sz w:val="22"/>
        </w:rPr>
        <w:t>Non interrompa il trattamento</w:t>
      </w:r>
      <w:r w:rsidR="00A06435" w:rsidRPr="00D822F8">
        <w:rPr>
          <w:b/>
          <w:sz w:val="22"/>
        </w:rPr>
        <w:t xml:space="preserve"> a meno che non glielo abbia detto il medico</w:t>
      </w:r>
      <w:r w:rsidRPr="00225B17">
        <w:rPr>
          <w:sz w:val="22"/>
        </w:rPr>
        <w:t>. Prima di interromperlo contatti il medico o il farmacista.</w:t>
      </w:r>
    </w:p>
    <w:p w:rsidR="00266CA9" w:rsidRPr="00225B17" w:rsidRDefault="00266CA9" w:rsidP="00963EE1">
      <w:pPr>
        <w:rPr>
          <w:sz w:val="22"/>
        </w:rPr>
      </w:pPr>
    </w:p>
    <w:p w:rsidR="00266CA9" w:rsidRPr="00225B17" w:rsidRDefault="00266CA9" w:rsidP="00963EE1">
      <w:pPr>
        <w:rPr>
          <w:sz w:val="22"/>
        </w:rPr>
      </w:pPr>
      <w:r w:rsidRPr="00225B17">
        <w:rPr>
          <w:sz w:val="22"/>
        </w:rPr>
        <w:t>Se ha qualsiasi dubbio sull’uso di questo medicinale, si rivolga al medico o al farmacista.</w:t>
      </w:r>
    </w:p>
    <w:p w:rsidR="00266CA9" w:rsidRPr="00225B17" w:rsidRDefault="00266CA9" w:rsidP="00963EE1">
      <w:pPr>
        <w:rPr>
          <w:sz w:val="22"/>
        </w:rPr>
      </w:pPr>
    </w:p>
    <w:p w:rsidR="00266CA9" w:rsidRPr="00225B17" w:rsidRDefault="00266CA9" w:rsidP="00963EE1">
      <w:pPr>
        <w:rPr>
          <w:sz w:val="22"/>
        </w:rPr>
      </w:pPr>
    </w:p>
    <w:p w:rsidR="00266CA9" w:rsidRPr="00225B17" w:rsidRDefault="00266CA9" w:rsidP="00963EE1">
      <w:pPr>
        <w:keepNext/>
        <w:keepLines/>
        <w:tabs>
          <w:tab w:val="left" w:pos="540"/>
        </w:tabs>
        <w:rPr>
          <w:b/>
          <w:bCs/>
          <w:sz w:val="22"/>
        </w:rPr>
      </w:pPr>
      <w:r w:rsidRPr="00225B17">
        <w:rPr>
          <w:b/>
          <w:bCs/>
          <w:sz w:val="22"/>
        </w:rPr>
        <w:t xml:space="preserve">4. </w:t>
      </w:r>
      <w:r w:rsidRPr="00225B17">
        <w:rPr>
          <w:b/>
          <w:bCs/>
          <w:sz w:val="22"/>
        </w:rPr>
        <w:tab/>
      </w:r>
      <w:r w:rsidR="000B044D" w:rsidRPr="00225B17">
        <w:rPr>
          <w:b/>
          <w:bCs/>
          <w:sz w:val="22"/>
        </w:rPr>
        <w:t xml:space="preserve">Possibili </w:t>
      </w:r>
      <w:r w:rsidR="000B044D">
        <w:rPr>
          <w:b/>
          <w:bCs/>
          <w:sz w:val="22"/>
        </w:rPr>
        <w:t>e</w:t>
      </w:r>
      <w:r w:rsidR="000B044D" w:rsidRPr="00225B17">
        <w:rPr>
          <w:b/>
          <w:bCs/>
          <w:sz w:val="22"/>
        </w:rPr>
        <w:t xml:space="preserve">ffetti </w:t>
      </w:r>
      <w:r w:rsidR="000B044D">
        <w:rPr>
          <w:b/>
          <w:bCs/>
          <w:sz w:val="22"/>
        </w:rPr>
        <w:t>i</w:t>
      </w:r>
      <w:r w:rsidR="000B044D" w:rsidRPr="00225B17">
        <w:rPr>
          <w:b/>
          <w:bCs/>
          <w:sz w:val="22"/>
        </w:rPr>
        <w:t>ndesiderati</w:t>
      </w:r>
    </w:p>
    <w:p w:rsidR="00266CA9" w:rsidRPr="00225B17" w:rsidRDefault="00266CA9" w:rsidP="00963EE1">
      <w:pPr>
        <w:pStyle w:val="EndnoteText"/>
        <w:keepNext/>
        <w:keepLines/>
        <w:widowControl/>
        <w:tabs>
          <w:tab w:val="clear" w:pos="567"/>
        </w:tabs>
        <w:rPr>
          <w:rFonts w:ascii="Times New Roman" w:hAnsi="Times New Roman"/>
        </w:rPr>
      </w:pPr>
    </w:p>
    <w:p w:rsidR="00266CA9" w:rsidRPr="00225B17" w:rsidRDefault="00266CA9" w:rsidP="00963EE1">
      <w:pPr>
        <w:pStyle w:val="BodyText21"/>
        <w:keepNext/>
        <w:keepLines/>
        <w:widowControl/>
        <w:tabs>
          <w:tab w:val="clear" w:pos="567"/>
        </w:tabs>
      </w:pPr>
      <w:r w:rsidRPr="00225B17">
        <w:t>Come tutti i medicinali</w:t>
      </w:r>
      <w:r w:rsidR="000B044D">
        <w:t>,</w:t>
      </w:r>
      <w:r w:rsidRPr="00225B17">
        <w:t xml:space="preserve"> </w:t>
      </w:r>
      <w:r w:rsidR="000B044D">
        <w:t>questo medicinale</w:t>
      </w:r>
      <w:r w:rsidR="000B044D" w:rsidRPr="00225B17">
        <w:t xml:space="preserve"> </w:t>
      </w:r>
      <w:r w:rsidRPr="00225B17">
        <w:t>può causare effetti indesiderati sebbene non tutte le persone li manifestino.</w:t>
      </w:r>
    </w:p>
    <w:p w:rsidR="00A06435" w:rsidRPr="00225B17" w:rsidRDefault="00A06435" w:rsidP="00A06435">
      <w:pPr>
        <w:pStyle w:val="BodyText21"/>
        <w:keepNext/>
        <w:keepLines/>
        <w:widowControl/>
        <w:tabs>
          <w:tab w:val="clear" w:pos="567"/>
        </w:tabs>
      </w:pPr>
    </w:p>
    <w:p w:rsidR="00266CA9" w:rsidRPr="00225B17" w:rsidRDefault="00266CA9" w:rsidP="00963EE1">
      <w:pPr>
        <w:keepNext/>
        <w:keepLines/>
        <w:rPr>
          <w:b/>
          <w:sz w:val="22"/>
        </w:rPr>
      </w:pPr>
      <w:r w:rsidRPr="00225B17">
        <w:rPr>
          <w:b/>
          <w:sz w:val="22"/>
        </w:rPr>
        <w:t>Contatti il medico immediatamente se si presentano:</w:t>
      </w:r>
    </w:p>
    <w:p w:rsidR="00266CA9" w:rsidRPr="00225B17" w:rsidRDefault="00266CA9" w:rsidP="00963EE1">
      <w:pPr>
        <w:keepNext/>
        <w:keepLines/>
        <w:numPr>
          <w:ilvl w:val="0"/>
          <w:numId w:val="10"/>
        </w:numPr>
        <w:rPr>
          <w:sz w:val="22"/>
        </w:rPr>
      </w:pPr>
      <w:r w:rsidRPr="00225B17">
        <w:rPr>
          <w:sz w:val="22"/>
        </w:rPr>
        <w:t>febbre, segni di infezione o grave</w:t>
      </w:r>
      <w:r w:rsidRPr="00225B17" w:rsidDel="00071687">
        <w:rPr>
          <w:sz w:val="22"/>
        </w:rPr>
        <w:t xml:space="preserve"> </w:t>
      </w:r>
      <w:r w:rsidRPr="00225B17">
        <w:rPr>
          <w:sz w:val="22"/>
        </w:rPr>
        <w:t>senso di debolezza. Questi effetti possono essere dovuti a una rara diminuzione di alcune cellule del sangue</w:t>
      </w:r>
      <w:r w:rsidR="00BF5C41">
        <w:rPr>
          <w:sz w:val="22"/>
        </w:rPr>
        <w:t>,</w:t>
      </w:r>
    </w:p>
    <w:p w:rsidR="00266CA9" w:rsidRPr="00225B17" w:rsidRDefault="00266CA9" w:rsidP="00963EE1">
      <w:pPr>
        <w:keepNext/>
        <w:keepLines/>
        <w:numPr>
          <w:ilvl w:val="0"/>
          <w:numId w:val="10"/>
        </w:numPr>
        <w:rPr>
          <w:sz w:val="22"/>
        </w:rPr>
      </w:pPr>
      <w:r w:rsidRPr="00225B17">
        <w:rPr>
          <w:sz w:val="22"/>
        </w:rPr>
        <w:t xml:space="preserve">segni di disturbi al fegato come ingiallimento della pelle e/o degli occhi (ittero), con o senza sanguinamento che appare sotto la pelle come puntini rossi, e/o confusione (vedere </w:t>
      </w:r>
      <w:r w:rsidR="004D7D21" w:rsidRPr="00225B17">
        <w:rPr>
          <w:sz w:val="22"/>
        </w:rPr>
        <w:t xml:space="preserve">paragrafo 2 </w:t>
      </w:r>
      <w:r w:rsidRPr="00225B17">
        <w:rPr>
          <w:sz w:val="22"/>
        </w:rPr>
        <w:t>“</w:t>
      </w:r>
      <w:r w:rsidR="000B044D">
        <w:rPr>
          <w:bCs/>
          <w:sz w:val="22"/>
        </w:rPr>
        <w:t>Avvertenze e precauzioni</w:t>
      </w:r>
      <w:r w:rsidRPr="00225B17">
        <w:rPr>
          <w:bCs/>
          <w:sz w:val="22"/>
        </w:rPr>
        <w:t>”)</w:t>
      </w:r>
      <w:r w:rsidR="00BF5C41">
        <w:rPr>
          <w:bCs/>
          <w:sz w:val="22"/>
        </w:rPr>
        <w:t>,</w:t>
      </w:r>
    </w:p>
    <w:p w:rsidR="00266CA9" w:rsidRPr="00225B17" w:rsidRDefault="00266CA9" w:rsidP="00963EE1">
      <w:pPr>
        <w:keepNext/>
        <w:keepLines/>
        <w:numPr>
          <w:ilvl w:val="0"/>
          <w:numId w:val="10"/>
        </w:numPr>
        <w:rPr>
          <w:sz w:val="22"/>
        </w:rPr>
      </w:pPr>
      <w:r w:rsidRPr="00225B17">
        <w:rPr>
          <w:sz w:val="22"/>
        </w:rPr>
        <w:t>gonfiore nella bocca o disturbi della pelle quali rash, prurito, bolle della pelle. Questi possono essere segni di una reazione allergica.</w:t>
      </w:r>
    </w:p>
    <w:p w:rsidR="00266CA9" w:rsidRPr="00225B17" w:rsidRDefault="00266CA9" w:rsidP="00963EE1">
      <w:pPr>
        <w:pStyle w:val="BodyText21"/>
        <w:widowControl/>
        <w:tabs>
          <w:tab w:val="clear" w:pos="567"/>
        </w:tabs>
        <w:ind w:left="720" w:hanging="540"/>
      </w:pPr>
    </w:p>
    <w:p w:rsidR="00266CA9" w:rsidRPr="00225B17" w:rsidRDefault="00266CA9" w:rsidP="00963EE1">
      <w:pPr>
        <w:pStyle w:val="BodyText21"/>
        <w:widowControl/>
        <w:tabs>
          <w:tab w:val="clear" w:pos="567"/>
        </w:tabs>
      </w:pPr>
      <w:r w:rsidRPr="00225B17">
        <w:rPr>
          <w:b/>
        </w:rPr>
        <w:t>Il più comune effetto indesiderato</w:t>
      </w:r>
      <w:r w:rsidRPr="00225B17">
        <w:t xml:space="preserve"> </w:t>
      </w:r>
      <w:r w:rsidRPr="00225B17">
        <w:rPr>
          <w:b/>
        </w:rPr>
        <w:t>segnalato con Plavix è il sanguinamento.</w:t>
      </w:r>
      <w:r w:rsidRPr="00225B17">
        <w:t xml:space="preserve"> Il sanguinamento può manifestarsi con sanguinamento nello stomaco o nell’intestino, il formarsi di lividi, ematomi (sanguinamento insolito o ecchimosi sottopelle), sangue dal naso, sangue nelle urine. In pochi casi sono stati anche segnalati sanguinamento nell’occhio, intracranico, nei polmoni e nelle articolazioni.</w:t>
      </w:r>
    </w:p>
    <w:p w:rsidR="00266CA9" w:rsidRPr="00225B17" w:rsidRDefault="00266CA9" w:rsidP="00963EE1">
      <w:pPr>
        <w:pStyle w:val="Heading2"/>
        <w:jc w:val="left"/>
        <w:rPr>
          <w:i w:val="0"/>
          <w:iCs w:val="0"/>
          <w:lang w:val="it-IT"/>
        </w:rPr>
      </w:pPr>
    </w:p>
    <w:p w:rsidR="00266CA9" w:rsidRPr="00225B17" w:rsidRDefault="00266CA9" w:rsidP="00963EE1">
      <w:pPr>
        <w:pStyle w:val="Heading2"/>
        <w:jc w:val="left"/>
        <w:rPr>
          <w:bCs w:val="0"/>
          <w:lang w:val="it-IT"/>
        </w:rPr>
      </w:pPr>
      <w:r w:rsidRPr="00225B17">
        <w:rPr>
          <w:i w:val="0"/>
          <w:iCs w:val="0"/>
          <w:lang w:val="it-IT"/>
        </w:rPr>
        <w:t>Se si presenta un sanguinamento prolungato mentre prende Plavix</w:t>
      </w:r>
    </w:p>
    <w:p w:rsidR="00266CA9" w:rsidRPr="00225B17" w:rsidRDefault="00266CA9" w:rsidP="00963EE1">
      <w:pPr>
        <w:rPr>
          <w:sz w:val="22"/>
        </w:rPr>
      </w:pPr>
      <w:r w:rsidRPr="00225B17">
        <w:rPr>
          <w:sz w:val="22"/>
        </w:rPr>
        <w:t xml:space="preserve">Nel caso in cui si tagliasse o si facesse male può essere necessario un tempo più lungo del solito perchè il sanguinamento si fermi. Questo è dovuto al modo in cui agisce il medicinale poiché impedisce la formazione di coaguli sanguigni. </w:t>
      </w:r>
      <w:r w:rsidR="00A449EE" w:rsidRPr="00225B17">
        <w:rPr>
          <w:sz w:val="22"/>
        </w:rPr>
        <w:t>Per tagli e ferite minori, come tagliarsi da soli o farsi la barba, questo solitamente non crea problemi.</w:t>
      </w:r>
      <w:r w:rsidRPr="00225B17">
        <w:rPr>
          <w:sz w:val="22"/>
        </w:rPr>
        <w:t xml:space="preserve"> Tuttavia se è preoccupato per il sanguinamento, contatti subito il medico (vedere </w:t>
      </w:r>
      <w:r w:rsidR="004D7D21" w:rsidRPr="00225B17">
        <w:rPr>
          <w:sz w:val="22"/>
        </w:rPr>
        <w:t xml:space="preserve">paragrafo 2 </w:t>
      </w:r>
      <w:r w:rsidRPr="00225B17">
        <w:rPr>
          <w:sz w:val="22"/>
        </w:rPr>
        <w:t>“</w:t>
      </w:r>
      <w:r w:rsidR="000B044D">
        <w:rPr>
          <w:bCs/>
          <w:sz w:val="22"/>
        </w:rPr>
        <w:t>Avvertenze e precauzioni</w:t>
      </w:r>
      <w:r w:rsidRPr="00225B17">
        <w:rPr>
          <w:bCs/>
          <w:sz w:val="22"/>
        </w:rPr>
        <w:t>”)</w:t>
      </w:r>
      <w:r w:rsidRPr="00225B17">
        <w:rPr>
          <w:sz w:val="22"/>
        </w:rPr>
        <w:t>.</w:t>
      </w:r>
    </w:p>
    <w:p w:rsidR="00266CA9" w:rsidRPr="00225B17" w:rsidRDefault="00266CA9" w:rsidP="00963EE1">
      <w:pPr>
        <w:rPr>
          <w:sz w:val="22"/>
        </w:rPr>
      </w:pPr>
    </w:p>
    <w:p w:rsidR="00266CA9" w:rsidRPr="00225B17" w:rsidRDefault="000442C8" w:rsidP="00963EE1">
      <w:pPr>
        <w:rPr>
          <w:b/>
          <w:sz w:val="22"/>
        </w:rPr>
      </w:pPr>
      <w:r w:rsidRPr="00225B17">
        <w:rPr>
          <w:b/>
          <w:sz w:val="22"/>
        </w:rPr>
        <w:t>A</w:t>
      </w:r>
      <w:r w:rsidR="00266CA9" w:rsidRPr="00225B17">
        <w:rPr>
          <w:b/>
          <w:sz w:val="22"/>
        </w:rPr>
        <w:t xml:space="preserve">ltri effetti indesiderati </w:t>
      </w:r>
      <w:r w:rsidR="000B044D">
        <w:rPr>
          <w:b/>
          <w:sz w:val="22"/>
        </w:rPr>
        <w:t>comprendono</w:t>
      </w:r>
      <w:r w:rsidR="00266CA9" w:rsidRPr="00225B17">
        <w:rPr>
          <w:b/>
          <w:sz w:val="22"/>
        </w:rPr>
        <w:t>:</w:t>
      </w:r>
    </w:p>
    <w:p w:rsidR="000B044D" w:rsidRDefault="00266CA9" w:rsidP="00963EE1">
      <w:pPr>
        <w:pStyle w:val="EndnoteText"/>
        <w:widowControl/>
        <w:tabs>
          <w:tab w:val="clear" w:pos="567"/>
        </w:tabs>
        <w:rPr>
          <w:rFonts w:ascii="Times New Roman" w:hAnsi="Times New Roman"/>
        </w:rPr>
      </w:pPr>
      <w:r w:rsidRPr="00225B17">
        <w:rPr>
          <w:rFonts w:ascii="Times New Roman" w:hAnsi="Times New Roman"/>
        </w:rPr>
        <w:t>Effetti indesiderati comuni</w:t>
      </w:r>
      <w:r w:rsidR="000B044D">
        <w:rPr>
          <w:rFonts w:ascii="Times New Roman" w:hAnsi="Times New Roman"/>
        </w:rPr>
        <w:t xml:space="preserve"> (</w:t>
      </w:r>
      <w:r w:rsidR="000B044D" w:rsidRPr="00A407DC">
        <w:rPr>
          <w:szCs w:val="22"/>
        </w:rPr>
        <w:t>possono</w:t>
      </w:r>
      <w:r w:rsidR="000B044D" w:rsidRPr="00DC0C7E">
        <w:t xml:space="preserve"> </w:t>
      </w:r>
      <w:r w:rsidR="000B044D" w:rsidRPr="00A407DC">
        <w:rPr>
          <w:szCs w:val="22"/>
        </w:rPr>
        <w:t>verifica</w:t>
      </w:r>
      <w:r w:rsidR="000B044D" w:rsidRPr="00DC0C7E">
        <w:rPr>
          <w:szCs w:val="22"/>
        </w:rPr>
        <w:t>rsi</w:t>
      </w:r>
      <w:r w:rsidR="000B044D" w:rsidRPr="00A407DC">
        <w:rPr>
          <w:szCs w:val="22"/>
        </w:rPr>
        <w:t xml:space="preserve"> </w:t>
      </w:r>
      <w:r w:rsidR="000B044D" w:rsidRPr="00DC0C7E">
        <w:rPr>
          <w:szCs w:val="22"/>
        </w:rPr>
        <w:t xml:space="preserve">fino a </w:t>
      </w:r>
      <w:r w:rsidR="000B044D" w:rsidRPr="00A407DC">
        <w:rPr>
          <w:szCs w:val="22"/>
        </w:rPr>
        <w:t>1 paziente su 10</w:t>
      </w:r>
      <w:r w:rsidR="000B044D">
        <w:rPr>
          <w:szCs w:val="22"/>
        </w:rPr>
        <w:t>)</w:t>
      </w:r>
      <w:r w:rsidRPr="00225B17">
        <w:rPr>
          <w:rFonts w:ascii="Times New Roman" w:hAnsi="Times New Roman"/>
        </w:rPr>
        <w:t xml:space="preserve">: </w:t>
      </w:r>
    </w:p>
    <w:p w:rsidR="00266CA9" w:rsidRPr="00225B17" w:rsidRDefault="000B044D" w:rsidP="00963EE1">
      <w:pPr>
        <w:pStyle w:val="EndnoteText"/>
        <w:widowControl/>
        <w:tabs>
          <w:tab w:val="clear" w:pos="567"/>
        </w:tabs>
        <w:rPr>
          <w:rFonts w:ascii="Times New Roman" w:hAnsi="Times New Roman"/>
        </w:rPr>
      </w:pPr>
      <w:r>
        <w:rPr>
          <w:rFonts w:ascii="Times New Roman" w:hAnsi="Times New Roman"/>
        </w:rPr>
        <w:t>D</w:t>
      </w:r>
      <w:r w:rsidR="00266CA9" w:rsidRPr="00225B17">
        <w:rPr>
          <w:rFonts w:ascii="Times New Roman" w:hAnsi="Times New Roman"/>
        </w:rPr>
        <w:t>iarrea, dolore addominale</w:t>
      </w:r>
      <w:r w:rsidR="00BF5C41">
        <w:rPr>
          <w:rFonts w:ascii="Times New Roman" w:hAnsi="Times New Roman"/>
        </w:rPr>
        <w:t>,</w:t>
      </w:r>
      <w:r w:rsidR="00266CA9" w:rsidRPr="00225B17">
        <w:rPr>
          <w:rFonts w:ascii="Times New Roman" w:hAnsi="Times New Roman"/>
        </w:rPr>
        <w:t xml:space="preserve"> indigestione o bruciori allo stomaco.</w:t>
      </w:r>
    </w:p>
    <w:p w:rsidR="00266CA9" w:rsidRPr="00225B17" w:rsidRDefault="00266CA9" w:rsidP="00963EE1">
      <w:pPr>
        <w:pStyle w:val="EndnoteText"/>
        <w:widowControl/>
        <w:tabs>
          <w:tab w:val="clear" w:pos="567"/>
        </w:tabs>
        <w:rPr>
          <w:rFonts w:ascii="Times New Roman" w:hAnsi="Times New Roman"/>
        </w:rPr>
      </w:pPr>
    </w:p>
    <w:p w:rsidR="0059613F" w:rsidRDefault="00266CA9" w:rsidP="00963EE1">
      <w:pPr>
        <w:pStyle w:val="EndnoteText"/>
        <w:widowControl/>
        <w:rPr>
          <w:szCs w:val="22"/>
        </w:rPr>
      </w:pPr>
      <w:r w:rsidRPr="00225B17">
        <w:rPr>
          <w:rFonts w:ascii="Times New Roman" w:hAnsi="Times New Roman"/>
        </w:rPr>
        <w:t xml:space="preserve">Effetti indesiderati non comuni </w:t>
      </w:r>
      <w:r w:rsidR="0059613F">
        <w:rPr>
          <w:rFonts w:ascii="Times New Roman" w:hAnsi="Times New Roman"/>
        </w:rPr>
        <w:t>(</w:t>
      </w:r>
      <w:r w:rsidR="0059613F" w:rsidRPr="00A407DC">
        <w:rPr>
          <w:szCs w:val="22"/>
        </w:rPr>
        <w:t>possono</w:t>
      </w:r>
      <w:r w:rsidR="0059613F" w:rsidRPr="00DC0C7E">
        <w:t xml:space="preserve"> </w:t>
      </w:r>
      <w:r w:rsidR="0059613F" w:rsidRPr="00A407DC">
        <w:rPr>
          <w:szCs w:val="22"/>
        </w:rPr>
        <w:t>verifica</w:t>
      </w:r>
      <w:r w:rsidR="0059613F" w:rsidRPr="00DC0C7E">
        <w:rPr>
          <w:szCs w:val="22"/>
        </w:rPr>
        <w:t>rsi</w:t>
      </w:r>
      <w:r w:rsidR="0059613F" w:rsidRPr="00A407DC">
        <w:rPr>
          <w:szCs w:val="22"/>
        </w:rPr>
        <w:t xml:space="preserve"> </w:t>
      </w:r>
      <w:r w:rsidR="0059613F" w:rsidRPr="00DC0C7E">
        <w:rPr>
          <w:szCs w:val="22"/>
        </w:rPr>
        <w:t xml:space="preserve">fino a </w:t>
      </w:r>
      <w:r w:rsidR="0059613F" w:rsidRPr="00A407DC">
        <w:rPr>
          <w:szCs w:val="22"/>
        </w:rPr>
        <w:t>1 paziente su 10</w:t>
      </w:r>
      <w:r w:rsidR="0059613F">
        <w:rPr>
          <w:szCs w:val="22"/>
        </w:rPr>
        <w:t>0):</w:t>
      </w:r>
    </w:p>
    <w:p w:rsidR="00266CA9" w:rsidRPr="00225B17" w:rsidRDefault="0059613F" w:rsidP="00963EE1">
      <w:pPr>
        <w:pStyle w:val="EndnoteText"/>
        <w:widowControl/>
        <w:rPr>
          <w:rFonts w:ascii="Times New Roman" w:hAnsi="Times New Roman"/>
        </w:rPr>
      </w:pPr>
      <w:r>
        <w:rPr>
          <w:rFonts w:ascii="Times New Roman" w:hAnsi="Times New Roman"/>
        </w:rPr>
        <w:t>M</w:t>
      </w:r>
      <w:r w:rsidR="00266CA9" w:rsidRPr="00225B17">
        <w:rPr>
          <w:rFonts w:ascii="Times New Roman" w:hAnsi="Times New Roman"/>
        </w:rPr>
        <w:t xml:space="preserve">al di testa, ulcera gastrica, vomito, nausea, costipazione, gas in eccesso nello stomaco o nell’intestino, rash, prurito, capogiro, sensazioni </w:t>
      </w:r>
      <w:r w:rsidR="009A0A7F" w:rsidRPr="00225B17">
        <w:rPr>
          <w:rFonts w:ascii="Times New Roman" w:hAnsi="Times New Roman"/>
        </w:rPr>
        <w:t>di formicolio e intorpidimento</w:t>
      </w:r>
      <w:r w:rsidR="00266CA9" w:rsidRPr="00225B17">
        <w:rPr>
          <w:rFonts w:ascii="Times New Roman" w:hAnsi="Times New Roman"/>
        </w:rPr>
        <w:t>.</w:t>
      </w:r>
    </w:p>
    <w:p w:rsidR="00266CA9" w:rsidRPr="00225B17" w:rsidRDefault="00266CA9" w:rsidP="00963EE1">
      <w:pPr>
        <w:pStyle w:val="EndnoteText"/>
        <w:widowControl/>
        <w:rPr>
          <w:rFonts w:ascii="Times New Roman" w:hAnsi="Times New Roman"/>
        </w:rPr>
      </w:pPr>
    </w:p>
    <w:p w:rsidR="0059613F" w:rsidRDefault="00266CA9" w:rsidP="00963EE1">
      <w:pPr>
        <w:pStyle w:val="EndnoteText"/>
        <w:widowControl/>
        <w:tabs>
          <w:tab w:val="clear" w:pos="567"/>
        </w:tabs>
        <w:rPr>
          <w:rFonts w:ascii="Times New Roman" w:hAnsi="Times New Roman"/>
        </w:rPr>
      </w:pPr>
      <w:r w:rsidRPr="00225B17">
        <w:rPr>
          <w:rFonts w:ascii="Times New Roman" w:hAnsi="Times New Roman"/>
        </w:rPr>
        <w:t>Effetti indesiderati rari</w:t>
      </w:r>
      <w:r w:rsidR="0059613F">
        <w:rPr>
          <w:rFonts w:ascii="Times New Roman" w:hAnsi="Times New Roman"/>
        </w:rPr>
        <w:t xml:space="preserve"> (</w:t>
      </w:r>
      <w:r w:rsidR="0059613F" w:rsidRPr="00A407DC">
        <w:rPr>
          <w:szCs w:val="22"/>
        </w:rPr>
        <w:t>possono</w:t>
      </w:r>
      <w:r w:rsidR="0059613F" w:rsidRPr="00DC0C7E">
        <w:t xml:space="preserve"> </w:t>
      </w:r>
      <w:r w:rsidR="0059613F" w:rsidRPr="00A407DC">
        <w:rPr>
          <w:szCs w:val="22"/>
        </w:rPr>
        <w:t>verifica</w:t>
      </w:r>
      <w:r w:rsidR="0059613F" w:rsidRPr="00DC0C7E">
        <w:rPr>
          <w:szCs w:val="22"/>
        </w:rPr>
        <w:t>rsi</w:t>
      </w:r>
      <w:r w:rsidR="0059613F" w:rsidRPr="00A407DC">
        <w:rPr>
          <w:szCs w:val="22"/>
        </w:rPr>
        <w:t xml:space="preserve"> </w:t>
      </w:r>
      <w:r w:rsidR="0059613F" w:rsidRPr="00DC0C7E">
        <w:rPr>
          <w:szCs w:val="22"/>
        </w:rPr>
        <w:t xml:space="preserve">fino a </w:t>
      </w:r>
      <w:r w:rsidR="0059613F" w:rsidRPr="00A407DC">
        <w:rPr>
          <w:szCs w:val="22"/>
        </w:rPr>
        <w:t>1 paziente su 1</w:t>
      </w:r>
      <w:r w:rsidR="00633108">
        <w:rPr>
          <w:szCs w:val="22"/>
        </w:rPr>
        <w:t>.</w:t>
      </w:r>
      <w:r w:rsidR="0059613F" w:rsidRPr="00A407DC">
        <w:rPr>
          <w:szCs w:val="22"/>
        </w:rPr>
        <w:t>0</w:t>
      </w:r>
      <w:r w:rsidR="0059613F">
        <w:rPr>
          <w:szCs w:val="22"/>
        </w:rPr>
        <w:t>00)</w:t>
      </w:r>
      <w:r w:rsidRPr="00225B17">
        <w:rPr>
          <w:rFonts w:ascii="Times New Roman" w:hAnsi="Times New Roman"/>
        </w:rPr>
        <w:t xml:space="preserve">: </w:t>
      </w:r>
    </w:p>
    <w:p w:rsidR="00266CA9" w:rsidRPr="00225B17" w:rsidRDefault="0059613F" w:rsidP="00963EE1">
      <w:pPr>
        <w:pStyle w:val="EndnoteText"/>
        <w:widowControl/>
        <w:tabs>
          <w:tab w:val="clear" w:pos="567"/>
        </w:tabs>
        <w:rPr>
          <w:rFonts w:ascii="Times New Roman" w:hAnsi="Times New Roman"/>
        </w:rPr>
      </w:pPr>
      <w:r>
        <w:rPr>
          <w:rFonts w:ascii="Times New Roman" w:hAnsi="Times New Roman"/>
        </w:rPr>
        <w:t>V</w:t>
      </w:r>
      <w:r w:rsidR="00266CA9" w:rsidRPr="00225B17">
        <w:rPr>
          <w:rFonts w:ascii="Times New Roman" w:hAnsi="Times New Roman"/>
        </w:rPr>
        <w:t>ertigine</w:t>
      </w:r>
      <w:r w:rsidR="008F43DD">
        <w:rPr>
          <w:rFonts w:ascii="Times New Roman" w:hAnsi="Times New Roman"/>
        </w:rPr>
        <w:t>,</w:t>
      </w:r>
      <w:r w:rsidR="008F43DD" w:rsidRPr="008F43DD">
        <w:rPr>
          <w:szCs w:val="22"/>
        </w:rPr>
        <w:t xml:space="preserve"> </w:t>
      </w:r>
      <w:r w:rsidR="008F43DD">
        <w:rPr>
          <w:szCs w:val="22"/>
        </w:rPr>
        <w:t>aumento di volume delle mammelle nei maschi.</w:t>
      </w:r>
    </w:p>
    <w:p w:rsidR="00266CA9" w:rsidRPr="00225B17" w:rsidRDefault="00266CA9" w:rsidP="00963EE1">
      <w:pPr>
        <w:pStyle w:val="EndnoteText"/>
        <w:widowControl/>
        <w:ind w:left="567" w:hanging="567"/>
        <w:rPr>
          <w:rFonts w:ascii="Times New Roman" w:hAnsi="Times New Roman"/>
        </w:rPr>
      </w:pPr>
    </w:p>
    <w:p w:rsidR="0059613F" w:rsidRDefault="00266CA9" w:rsidP="00963EE1">
      <w:pPr>
        <w:pStyle w:val="EndnoteText"/>
        <w:widowControl/>
        <w:tabs>
          <w:tab w:val="clear" w:pos="567"/>
          <w:tab w:val="left" w:pos="0"/>
        </w:tabs>
      </w:pPr>
      <w:r w:rsidRPr="00225B17">
        <w:rPr>
          <w:rFonts w:ascii="Times New Roman" w:hAnsi="Times New Roman"/>
        </w:rPr>
        <w:t>Effetti indesiderati molto rari</w:t>
      </w:r>
      <w:r w:rsidR="0059613F">
        <w:rPr>
          <w:rFonts w:ascii="Times New Roman" w:hAnsi="Times New Roman"/>
        </w:rPr>
        <w:t xml:space="preserve"> (</w:t>
      </w:r>
      <w:r w:rsidR="0059613F" w:rsidRPr="00A407DC">
        <w:rPr>
          <w:szCs w:val="22"/>
        </w:rPr>
        <w:t>possono</w:t>
      </w:r>
      <w:r w:rsidR="0059613F" w:rsidRPr="00DC0C7E">
        <w:t xml:space="preserve"> </w:t>
      </w:r>
      <w:r w:rsidR="0059613F" w:rsidRPr="00A407DC">
        <w:rPr>
          <w:szCs w:val="22"/>
        </w:rPr>
        <w:t>verifica</w:t>
      </w:r>
      <w:r w:rsidR="0059613F" w:rsidRPr="00DC0C7E">
        <w:rPr>
          <w:szCs w:val="22"/>
        </w:rPr>
        <w:t>rsi</w:t>
      </w:r>
      <w:r w:rsidR="0059613F" w:rsidRPr="00A407DC">
        <w:rPr>
          <w:szCs w:val="22"/>
        </w:rPr>
        <w:t xml:space="preserve"> </w:t>
      </w:r>
      <w:r w:rsidR="0059613F" w:rsidRPr="00DC0C7E">
        <w:rPr>
          <w:szCs w:val="22"/>
        </w:rPr>
        <w:t xml:space="preserve">fino a </w:t>
      </w:r>
      <w:r w:rsidR="0059613F" w:rsidRPr="00A407DC">
        <w:rPr>
          <w:szCs w:val="22"/>
        </w:rPr>
        <w:t>1 paziente su 10</w:t>
      </w:r>
      <w:r w:rsidR="0059613F">
        <w:rPr>
          <w:szCs w:val="22"/>
        </w:rPr>
        <w:t>.000)</w:t>
      </w:r>
      <w:r w:rsidRPr="00225B17">
        <w:t xml:space="preserve">: </w:t>
      </w:r>
    </w:p>
    <w:p w:rsidR="00266CA9" w:rsidRPr="00225B17" w:rsidRDefault="0059613F" w:rsidP="00963EE1">
      <w:pPr>
        <w:pStyle w:val="EndnoteText"/>
        <w:widowControl/>
        <w:tabs>
          <w:tab w:val="clear" w:pos="567"/>
          <w:tab w:val="left" w:pos="0"/>
        </w:tabs>
        <w:rPr>
          <w:rFonts w:ascii="Times New Roman" w:hAnsi="Times New Roman"/>
        </w:rPr>
      </w:pPr>
      <w:r>
        <w:rPr>
          <w:rFonts w:ascii="Times New Roman" w:hAnsi="Times New Roman"/>
        </w:rPr>
        <w:t>I</w:t>
      </w:r>
      <w:r w:rsidR="00266CA9" w:rsidRPr="00225B17">
        <w:rPr>
          <w:rFonts w:ascii="Times New Roman" w:hAnsi="Times New Roman"/>
        </w:rPr>
        <w:t>ttero; dolore addominale grave con o senza dolore alla schiena; febbre, difficoltà di respiro a volte associata a tosse; reazioni allergiche generalizzate</w:t>
      </w:r>
      <w:r w:rsidR="00712A4C">
        <w:rPr>
          <w:rFonts w:ascii="Times New Roman" w:hAnsi="Times New Roman"/>
        </w:rPr>
        <w:t xml:space="preserve"> (per esempio</w:t>
      </w:r>
      <w:r w:rsidR="007D2232">
        <w:rPr>
          <w:rFonts w:ascii="Times New Roman" w:hAnsi="Times New Roman"/>
        </w:rPr>
        <w:t xml:space="preserve">, </w:t>
      </w:r>
      <w:r w:rsidR="007D2232" w:rsidRPr="007D2232">
        <w:rPr>
          <w:rFonts w:ascii="Times New Roman" w:hAnsi="Times New Roman"/>
        </w:rPr>
        <w:t xml:space="preserve">sensazione </w:t>
      </w:r>
      <w:r w:rsidR="00707097" w:rsidRPr="00A67FFA">
        <w:rPr>
          <w:rFonts w:ascii="Times New Roman" w:hAnsi="Times New Roman"/>
        </w:rPr>
        <w:t>diffusa</w:t>
      </w:r>
      <w:r w:rsidR="007D2232" w:rsidRPr="007D2232">
        <w:rPr>
          <w:rFonts w:ascii="Times New Roman" w:hAnsi="Times New Roman"/>
        </w:rPr>
        <w:t xml:space="preserve"> di calore con improvviso malessere generale fino a sveni</w:t>
      </w:r>
      <w:r w:rsidR="007D2232">
        <w:rPr>
          <w:rFonts w:ascii="Times New Roman" w:hAnsi="Times New Roman"/>
        </w:rPr>
        <w:t>mento);</w:t>
      </w:r>
      <w:r w:rsidR="00266CA9" w:rsidRPr="00225B17">
        <w:rPr>
          <w:rFonts w:ascii="Times New Roman" w:hAnsi="Times New Roman"/>
        </w:rPr>
        <w:t xml:space="preserve"> gonfiore nella bocca; bolle della pelle; allergia della pelle; </w:t>
      </w:r>
      <w:r>
        <w:rPr>
          <w:rFonts w:ascii="Times New Roman" w:hAnsi="Times New Roman"/>
        </w:rPr>
        <w:t>dolore alla</w:t>
      </w:r>
      <w:r w:rsidR="00266CA9" w:rsidRPr="00225B17">
        <w:rPr>
          <w:rFonts w:ascii="Times New Roman" w:hAnsi="Times New Roman"/>
        </w:rPr>
        <w:t xml:space="preserve"> bocca (stomatite); diminuzione della pressione sanguigna; confusione; allucinazioni; dolore alle articolazioni; dolore muscolare; alterazioni </w:t>
      </w:r>
      <w:r w:rsidR="008E7E9F">
        <w:rPr>
          <w:rFonts w:ascii="Times New Roman" w:hAnsi="Times New Roman"/>
        </w:rPr>
        <w:t xml:space="preserve">o perdita </w:t>
      </w:r>
      <w:r w:rsidR="00266CA9" w:rsidRPr="00225B17">
        <w:rPr>
          <w:rFonts w:ascii="Times New Roman" w:hAnsi="Times New Roman"/>
        </w:rPr>
        <w:t>del gusto.</w:t>
      </w:r>
    </w:p>
    <w:p w:rsidR="008859AC" w:rsidRDefault="008859AC" w:rsidP="00963EE1">
      <w:pPr>
        <w:tabs>
          <w:tab w:val="left" w:pos="540"/>
        </w:tabs>
        <w:rPr>
          <w:sz w:val="22"/>
        </w:rPr>
      </w:pPr>
    </w:p>
    <w:p w:rsidR="00266CA9" w:rsidRDefault="008859AC" w:rsidP="00963EE1">
      <w:pPr>
        <w:tabs>
          <w:tab w:val="left" w:pos="540"/>
        </w:tabs>
        <w:rPr>
          <w:sz w:val="22"/>
        </w:rPr>
      </w:pPr>
      <w:r w:rsidRPr="008859AC">
        <w:rPr>
          <w:sz w:val="22"/>
        </w:rPr>
        <w:t>Effetti indesiderati con frequenza non nota (la frequenza non può essere definita sulla base dei dati disponibili): reazioni di ipersensibilità con dolore toracico o addominale</w:t>
      </w:r>
      <w:r w:rsidR="002E784B">
        <w:rPr>
          <w:sz w:val="22"/>
        </w:rPr>
        <w:t>, sintomi persistenti di ipoglicemia</w:t>
      </w:r>
      <w:r w:rsidRPr="008859AC">
        <w:rPr>
          <w:sz w:val="22"/>
        </w:rPr>
        <w:t>.</w:t>
      </w:r>
    </w:p>
    <w:p w:rsidR="008859AC" w:rsidRPr="00225B17" w:rsidRDefault="008859AC" w:rsidP="00963EE1">
      <w:pPr>
        <w:tabs>
          <w:tab w:val="left" w:pos="540"/>
        </w:tabs>
        <w:rPr>
          <w:sz w:val="22"/>
        </w:rPr>
      </w:pPr>
    </w:p>
    <w:p w:rsidR="00266CA9" w:rsidRPr="00225B17" w:rsidRDefault="00266CA9" w:rsidP="00963EE1">
      <w:pPr>
        <w:tabs>
          <w:tab w:val="left" w:pos="540"/>
        </w:tabs>
        <w:rPr>
          <w:sz w:val="22"/>
        </w:rPr>
      </w:pPr>
      <w:r w:rsidRPr="00225B17">
        <w:rPr>
          <w:sz w:val="22"/>
        </w:rPr>
        <w:t>Inoltre, il medico può aver identificato alterazioni degli esami del sangue e delle urine.</w:t>
      </w:r>
    </w:p>
    <w:p w:rsidR="002C7551" w:rsidRDefault="002C7551" w:rsidP="002C7551">
      <w:pPr>
        <w:tabs>
          <w:tab w:val="left" w:pos="400"/>
        </w:tabs>
        <w:jc w:val="both"/>
        <w:rPr>
          <w:b/>
          <w:sz w:val="22"/>
          <w:szCs w:val="22"/>
        </w:rPr>
      </w:pPr>
    </w:p>
    <w:p w:rsidR="002C7551" w:rsidRPr="002C7551" w:rsidRDefault="002C7551" w:rsidP="002C7551">
      <w:pPr>
        <w:tabs>
          <w:tab w:val="left" w:pos="400"/>
        </w:tabs>
        <w:jc w:val="both"/>
        <w:rPr>
          <w:b/>
          <w:sz w:val="22"/>
          <w:szCs w:val="22"/>
        </w:rPr>
      </w:pPr>
      <w:r w:rsidRPr="002C7551">
        <w:rPr>
          <w:b/>
          <w:sz w:val="22"/>
          <w:szCs w:val="22"/>
        </w:rPr>
        <w:t>Segnalazione degli effetti indesiderati</w:t>
      </w:r>
    </w:p>
    <w:p w:rsidR="002C7551" w:rsidRPr="00DC2687" w:rsidRDefault="002C7551" w:rsidP="002C7551">
      <w:pPr>
        <w:tabs>
          <w:tab w:val="left" w:pos="400"/>
        </w:tabs>
        <w:jc w:val="both"/>
        <w:rPr>
          <w:sz w:val="22"/>
          <w:szCs w:val="22"/>
        </w:rPr>
      </w:pPr>
      <w:r w:rsidRPr="002C7551">
        <w:rPr>
          <w:sz w:val="22"/>
          <w:szCs w:val="22"/>
        </w:rPr>
        <w:t>Se manifesta un qualsiasi effetto indesiderato,</w:t>
      </w:r>
      <w:r w:rsidR="00633108">
        <w:rPr>
          <w:sz w:val="22"/>
          <w:szCs w:val="22"/>
        </w:rPr>
        <w:t xml:space="preserve"> compresi quelli non elencati in questo foglio,</w:t>
      </w:r>
      <w:r w:rsidRPr="002C7551">
        <w:rPr>
          <w:sz w:val="22"/>
          <w:szCs w:val="22"/>
        </w:rPr>
        <w:t xml:space="preserve"> si rivolga al medico o al farmacista</w:t>
      </w:r>
      <w:r w:rsidRPr="002C7551">
        <w:rPr>
          <w:i/>
          <w:sz w:val="22"/>
          <w:szCs w:val="22"/>
        </w:rPr>
        <w:t>.</w:t>
      </w:r>
      <w:r w:rsidR="00BF5C41">
        <w:rPr>
          <w:i/>
          <w:sz w:val="22"/>
          <w:szCs w:val="22"/>
        </w:rPr>
        <w:t xml:space="preserve"> </w:t>
      </w:r>
      <w:r w:rsidR="00633108">
        <w:rPr>
          <w:sz w:val="22"/>
          <w:szCs w:val="22"/>
        </w:rPr>
        <w:t>P</w:t>
      </w:r>
      <w:r w:rsidRPr="002C7551">
        <w:rPr>
          <w:sz w:val="22"/>
          <w:szCs w:val="22"/>
        </w:rPr>
        <w:t xml:space="preserve">uò inoltre segnalare gli effetti indesiderati direttamente tramite </w:t>
      </w:r>
      <w:r w:rsidR="004F5E37" w:rsidRPr="00662164">
        <w:rPr>
          <w:noProof/>
          <w:sz w:val="22"/>
          <w:szCs w:val="22"/>
          <w:highlight w:val="lightGray"/>
        </w:rPr>
        <w:t>il sistema nazionale di segnalazione riportato nell’</w:t>
      </w:r>
      <w:hyperlink r:id="rId12" w:history="1">
        <w:r w:rsidR="00AE0C52">
          <w:rPr>
            <w:rStyle w:val="Hyperlink"/>
            <w:noProof/>
            <w:sz w:val="22"/>
            <w:szCs w:val="22"/>
            <w:highlight w:val="lightGray"/>
          </w:rPr>
          <w:t>a</w:t>
        </w:r>
        <w:r w:rsidR="004F5E37" w:rsidRPr="00662164">
          <w:rPr>
            <w:rStyle w:val="Hyperlink"/>
            <w:noProof/>
            <w:sz w:val="22"/>
            <w:szCs w:val="22"/>
            <w:highlight w:val="lightGray"/>
          </w:rPr>
          <w:t>llegato V</w:t>
        </w:r>
      </w:hyperlink>
      <w:r w:rsidRPr="00DC2687">
        <w:rPr>
          <w:sz w:val="22"/>
          <w:szCs w:val="22"/>
          <w:highlight w:val="lightGray"/>
        </w:rPr>
        <w:t>.</w:t>
      </w:r>
    </w:p>
    <w:p w:rsidR="002C7551" w:rsidRPr="002C7551" w:rsidRDefault="002C7551" w:rsidP="002C7551">
      <w:pPr>
        <w:tabs>
          <w:tab w:val="left" w:pos="400"/>
        </w:tabs>
        <w:jc w:val="both"/>
        <w:rPr>
          <w:sz w:val="22"/>
          <w:szCs w:val="22"/>
        </w:rPr>
      </w:pPr>
      <w:r w:rsidRPr="002C7551">
        <w:rPr>
          <w:sz w:val="22"/>
          <w:szCs w:val="22"/>
        </w:rPr>
        <w:t>Segnalando gli effetti indesiderati può contribuire a fornire maggiori informazioni sulla sicurezza di questo medicinale.</w:t>
      </w:r>
    </w:p>
    <w:p w:rsidR="00266CA9" w:rsidRPr="00225B17" w:rsidRDefault="00266CA9" w:rsidP="00963EE1">
      <w:pPr>
        <w:rPr>
          <w:b/>
          <w:sz w:val="22"/>
        </w:rPr>
      </w:pPr>
    </w:p>
    <w:p w:rsidR="00266CA9" w:rsidRPr="00225B17" w:rsidRDefault="00266CA9" w:rsidP="00963EE1">
      <w:pPr>
        <w:rPr>
          <w:sz w:val="22"/>
        </w:rPr>
      </w:pPr>
    </w:p>
    <w:p w:rsidR="00266CA9" w:rsidRPr="00225B17" w:rsidRDefault="00266CA9" w:rsidP="00963EE1">
      <w:pPr>
        <w:tabs>
          <w:tab w:val="left" w:pos="540"/>
        </w:tabs>
        <w:rPr>
          <w:b/>
          <w:bCs/>
          <w:sz w:val="22"/>
        </w:rPr>
      </w:pPr>
      <w:r w:rsidRPr="00225B17">
        <w:rPr>
          <w:b/>
          <w:bCs/>
          <w:sz w:val="22"/>
        </w:rPr>
        <w:t xml:space="preserve">5. </w:t>
      </w:r>
      <w:r w:rsidRPr="00225B17">
        <w:rPr>
          <w:b/>
          <w:bCs/>
          <w:sz w:val="22"/>
        </w:rPr>
        <w:tab/>
      </w:r>
      <w:r w:rsidR="00D0365C">
        <w:rPr>
          <w:b/>
          <w:bCs/>
          <w:sz w:val="22"/>
        </w:rPr>
        <w:t>C</w:t>
      </w:r>
      <w:r w:rsidR="00D0365C" w:rsidRPr="00225B17">
        <w:rPr>
          <w:b/>
          <w:bCs/>
          <w:sz w:val="22"/>
        </w:rPr>
        <w:t xml:space="preserve">ome conservare </w:t>
      </w:r>
      <w:r w:rsidR="00D0365C">
        <w:rPr>
          <w:b/>
          <w:bCs/>
          <w:sz w:val="22"/>
        </w:rPr>
        <w:t>P</w:t>
      </w:r>
      <w:r w:rsidR="00D0365C" w:rsidRPr="00225B17">
        <w:rPr>
          <w:b/>
          <w:bCs/>
          <w:sz w:val="22"/>
        </w:rPr>
        <w:t>lavix</w:t>
      </w:r>
    </w:p>
    <w:p w:rsidR="00266CA9" w:rsidRPr="00225B17" w:rsidRDefault="00266CA9" w:rsidP="00963EE1">
      <w:pPr>
        <w:rPr>
          <w:sz w:val="22"/>
        </w:rPr>
      </w:pPr>
    </w:p>
    <w:p w:rsidR="00266CA9" w:rsidRDefault="00AE0C52" w:rsidP="00963EE1">
      <w:pPr>
        <w:rPr>
          <w:sz w:val="22"/>
        </w:rPr>
      </w:pPr>
      <w:r>
        <w:rPr>
          <w:sz w:val="22"/>
        </w:rPr>
        <w:t>Conservi</w:t>
      </w:r>
      <w:r w:rsidRPr="00225B17">
        <w:rPr>
          <w:sz w:val="22"/>
        </w:rPr>
        <w:t xml:space="preserve"> </w:t>
      </w:r>
      <w:r w:rsidR="00957463">
        <w:rPr>
          <w:sz w:val="22"/>
        </w:rPr>
        <w:t>questo medicinale</w:t>
      </w:r>
      <w:r w:rsidR="00BF5C41">
        <w:rPr>
          <w:sz w:val="22"/>
        </w:rPr>
        <w:t xml:space="preserve"> </w:t>
      </w:r>
      <w:r w:rsidR="00266CA9" w:rsidRPr="00225B17">
        <w:rPr>
          <w:sz w:val="22"/>
        </w:rPr>
        <w:t xml:space="preserve">fuori dalla </w:t>
      </w:r>
      <w:r w:rsidR="00957463">
        <w:rPr>
          <w:sz w:val="22"/>
        </w:rPr>
        <w:t xml:space="preserve">vista e dalla </w:t>
      </w:r>
      <w:r w:rsidR="00266CA9" w:rsidRPr="00225B17">
        <w:rPr>
          <w:sz w:val="22"/>
        </w:rPr>
        <w:t>portata dei bambini.</w:t>
      </w:r>
    </w:p>
    <w:p w:rsidR="00957463" w:rsidRPr="00225B17" w:rsidRDefault="00957463" w:rsidP="00963EE1">
      <w:pPr>
        <w:rPr>
          <w:sz w:val="22"/>
        </w:rPr>
      </w:pPr>
    </w:p>
    <w:p w:rsidR="00A06435" w:rsidRPr="00225B17" w:rsidRDefault="00266CA9" w:rsidP="00A06435">
      <w:pPr>
        <w:pStyle w:val="EndnoteText"/>
        <w:widowControl/>
        <w:rPr>
          <w:rFonts w:ascii="Times New Roman" w:hAnsi="Times New Roman"/>
        </w:rPr>
      </w:pPr>
      <w:r w:rsidRPr="00225B17">
        <w:rPr>
          <w:rFonts w:ascii="Times New Roman" w:hAnsi="Times New Roman"/>
        </w:rPr>
        <w:t xml:space="preserve">Non usi </w:t>
      </w:r>
      <w:r w:rsidR="00957463">
        <w:rPr>
          <w:rFonts w:ascii="Times New Roman" w:hAnsi="Times New Roman"/>
        </w:rPr>
        <w:t>questo medicinale</w:t>
      </w:r>
      <w:r w:rsidR="00957463" w:rsidRPr="00225B17">
        <w:rPr>
          <w:rFonts w:ascii="Times New Roman" w:hAnsi="Times New Roman"/>
        </w:rPr>
        <w:t xml:space="preserve"> </w:t>
      </w:r>
      <w:r w:rsidRPr="00225B17">
        <w:rPr>
          <w:rFonts w:ascii="Times New Roman" w:hAnsi="Times New Roman"/>
        </w:rPr>
        <w:t>dopo la data di scadenza che è riportata sul</w:t>
      </w:r>
      <w:r w:rsidR="00486A9B" w:rsidRPr="00225B17">
        <w:rPr>
          <w:rFonts w:ascii="Times New Roman" w:hAnsi="Times New Roman"/>
        </w:rPr>
        <w:t xml:space="preserve"> confezionamento esterno</w:t>
      </w:r>
      <w:r w:rsidRPr="00225B17">
        <w:rPr>
          <w:rFonts w:ascii="Times New Roman" w:hAnsi="Times New Roman"/>
        </w:rPr>
        <w:t xml:space="preserve"> e sul blister</w:t>
      </w:r>
      <w:r w:rsidR="004F37F7">
        <w:rPr>
          <w:rFonts w:ascii="Times New Roman" w:hAnsi="Times New Roman"/>
        </w:rPr>
        <w:t>,</w:t>
      </w:r>
      <w:r w:rsidR="00A06435" w:rsidRPr="00A06435">
        <w:rPr>
          <w:rFonts w:ascii="Times New Roman" w:hAnsi="Times New Roman"/>
        </w:rPr>
        <w:t xml:space="preserve"> </w:t>
      </w:r>
      <w:r w:rsidR="00A06435">
        <w:rPr>
          <w:rFonts w:ascii="Times New Roman" w:hAnsi="Times New Roman"/>
        </w:rPr>
        <w:t xml:space="preserve">dopo </w:t>
      </w:r>
      <w:r w:rsidR="00110F7A">
        <w:rPr>
          <w:rFonts w:ascii="Times New Roman" w:hAnsi="Times New Roman"/>
        </w:rPr>
        <w:t>“</w:t>
      </w:r>
      <w:r w:rsidR="00A06435">
        <w:rPr>
          <w:rFonts w:ascii="Times New Roman" w:hAnsi="Times New Roman"/>
        </w:rPr>
        <w:t>Scad</w:t>
      </w:r>
      <w:r w:rsidR="00110F7A">
        <w:rPr>
          <w:rFonts w:ascii="Times New Roman" w:hAnsi="Times New Roman"/>
        </w:rPr>
        <w:t>”</w:t>
      </w:r>
      <w:r w:rsidR="00A06435" w:rsidRPr="00225B17">
        <w:rPr>
          <w:rFonts w:ascii="Times New Roman" w:hAnsi="Times New Roman"/>
        </w:rPr>
        <w:t>.</w:t>
      </w:r>
      <w:r w:rsidR="00957463">
        <w:rPr>
          <w:rFonts w:ascii="Times New Roman" w:hAnsi="Times New Roman"/>
        </w:rPr>
        <w:t xml:space="preserve"> La data di scadenza si riferisce all’ultimo giorno di quel mese.</w:t>
      </w:r>
    </w:p>
    <w:p w:rsidR="00266CA9" w:rsidRPr="00225B17" w:rsidRDefault="00266CA9" w:rsidP="00963EE1">
      <w:pPr>
        <w:pStyle w:val="EndnoteText"/>
        <w:widowControl/>
        <w:rPr>
          <w:rFonts w:ascii="Times New Roman" w:hAnsi="Times New Roman"/>
        </w:rPr>
      </w:pPr>
    </w:p>
    <w:p w:rsidR="00570718" w:rsidRPr="00225B17" w:rsidRDefault="00570718" w:rsidP="00963EE1">
      <w:pPr>
        <w:rPr>
          <w:sz w:val="22"/>
        </w:rPr>
      </w:pPr>
      <w:r w:rsidRPr="00225B17">
        <w:rPr>
          <w:sz w:val="22"/>
        </w:rPr>
        <w:t xml:space="preserve">Faccia riferimento alle condizioni di conservazione </w:t>
      </w:r>
      <w:r w:rsidR="00486A9B" w:rsidRPr="00225B17">
        <w:rPr>
          <w:sz w:val="22"/>
        </w:rPr>
        <w:t xml:space="preserve">indicate </w:t>
      </w:r>
      <w:r w:rsidRPr="00225B17">
        <w:rPr>
          <w:sz w:val="22"/>
        </w:rPr>
        <w:t xml:space="preserve">sul </w:t>
      </w:r>
      <w:r w:rsidR="00486A9B" w:rsidRPr="00225B17">
        <w:rPr>
          <w:sz w:val="22"/>
        </w:rPr>
        <w:t>confezionamento esterno.</w:t>
      </w:r>
    </w:p>
    <w:p w:rsidR="00570718" w:rsidRPr="00225B17" w:rsidRDefault="00570718" w:rsidP="00963EE1">
      <w:pPr>
        <w:rPr>
          <w:sz w:val="22"/>
        </w:rPr>
      </w:pPr>
      <w:r w:rsidRPr="00225B17">
        <w:rPr>
          <w:sz w:val="22"/>
        </w:rPr>
        <w:t xml:space="preserve">Se Plavix è fornito in blister PVC/PVDC/alluminio, </w:t>
      </w:r>
      <w:r w:rsidR="00AE0C52">
        <w:rPr>
          <w:sz w:val="22"/>
        </w:rPr>
        <w:t>lo conservi</w:t>
      </w:r>
      <w:r w:rsidR="00AE0C52" w:rsidRPr="00225B17">
        <w:rPr>
          <w:sz w:val="22"/>
        </w:rPr>
        <w:t xml:space="preserve"> </w:t>
      </w:r>
      <w:r w:rsidRPr="00225B17">
        <w:rPr>
          <w:sz w:val="22"/>
        </w:rPr>
        <w:t xml:space="preserve">a temperatura inferiore a </w:t>
      </w:r>
      <w:smartTag w:uri="urn:schemas-microsoft-com:office:smarttags" w:element="metricconverter">
        <w:smartTagPr>
          <w:attr w:name="ProductID" w:val="30°C"/>
        </w:smartTagPr>
        <w:r w:rsidRPr="00225B17">
          <w:rPr>
            <w:sz w:val="22"/>
          </w:rPr>
          <w:t>30°C</w:t>
        </w:r>
      </w:smartTag>
      <w:r w:rsidRPr="00225B17">
        <w:rPr>
          <w:sz w:val="22"/>
        </w:rPr>
        <w:t>.</w:t>
      </w:r>
    </w:p>
    <w:p w:rsidR="00266CA9" w:rsidRDefault="00570718" w:rsidP="00963EE1">
      <w:pPr>
        <w:rPr>
          <w:sz w:val="22"/>
        </w:rPr>
      </w:pPr>
      <w:r w:rsidRPr="00225B17">
        <w:rPr>
          <w:sz w:val="22"/>
        </w:rPr>
        <w:t>Se Plavix è fornito in blister alluminio/</w:t>
      </w:r>
      <w:r w:rsidR="00486A9B" w:rsidRPr="00225B17">
        <w:rPr>
          <w:sz w:val="22"/>
        </w:rPr>
        <w:t>alluminio</w:t>
      </w:r>
      <w:r w:rsidRPr="00225B17">
        <w:rPr>
          <w:sz w:val="22"/>
        </w:rPr>
        <w:t xml:space="preserve">, </w:t>
      </w:r>
      <w:r w:rsidR="00486A9B" w:rsidRPr="00225B17">
        <w:rPr>
          <w:sz w:val="22"/>
        </w:rPr>
        <w:t>il medicinale</w:t>
      </w:r>
      <w:r w:rsidR="00085345" w:rsidRPr="00225B17">
        <w:rPr>
          <w:sz w:val="22"/>
        </w:rPr>
        <w:t xml:space="preserve"> </w:t>
      </w:r>
      <w:r w:rsidR="00266CA9" w:rsidRPr="00225B17">
        <w:rPr>
          <w:sz w:val="22"/>
        </w:rPr>
        <w:t>non richiede alcuna condizione particolare di conservazione.</w:t>
      </w:r>
    </w:p>
    <w:p w:rsidR="00957463" w:rsidRPr="00225B17" w:rsidRDefault="00957463" w:rsidP="00963EE1">
      <w:pPr>
        <w:rPr>
          <w:sz w:val="22"/>
        </w:rPr>
      </w:pPr>
    </w:p>
    <w:p w:rsidR="00266CA9" w:rsidRPr="00225B17" w:rsidRDefault="00266CA9" w:rsidP="00963EE1">
      <w:pPr>
        <w:rPr>
          <w:sz w:val="22"/>
        </w:rPr>
      </w:pPr>
      <w:r w:rsidRPr="00225B17">
        <w:rPr>
          <w:sz w:val="22"/>
        </w:rPr>
        <w:t xml:space="preserve">Non usi </w:t>
      </w:r>
      <w:r w:rsidR="00957463">
        <w:rPr>
          <w:sz w:val="22"/>
        </w:rPr>
        <w:t>questo medicinale</w:t>
      </w:r>
      <w:r w:rsidR="00957463" w:rsidRPr="00225B17">
        <w:rPr>
          <w:sz w:val="22"/>
        </w:rPr>
        <w:t xml:space="preserve"> </w:t>
      </w:r>
      <w:r w:rsidRPr="00225B17">
        <w:rPr>
          <w:sz w:val="22"/>
        </w:rPr>
        <w:t>se nota qualsiasi segno visibile di deterioramento.</w:t>
      </w:r>
    </w:p>
    <w:p w:rsidR="00266CA9" w:rsidRPr="00225B17" w:rsidRDefault="00266CA9" w:rsidP="00963EE1">
      <w:pPr>
        <w:rPr>
          <w:sz w:val="22"/>
        </w:rPr>
      </w:pPr>
    </w:p>
    <w:p w:rsidR="00266CA9" w:rsidRPr="00225B17" w:rsidRDefault="00957463" w:rsidP="00963EE1">
      <w:pPr>
        <w:rPr>
          <w:sz w:val="22"/>
        </w:rPr>
      </w:pPr>
      <w:r>
        <w:rPr>
          <w:sz w:val="22"/>
        </w:rPr>
        <w:t xml:space="preserve">Non getti alcun medicinale </w:t>
      </w:r>
      <w:r w:rsidR="00266CA9" w:rsidRPr="00225B17">
        <w:rPr>
          <w:sz w:val="22"/>
        </w:rPr>
        <w:t>nell’acqua di scarico e nei rifiuti domestici. Chieda al farmacista come eliminare i medicinali che non utilizza più. Questo aiuterà a proteggere l’ambiente.</w:t>
      </w:r>
    </w:p>
    <w:p w:rsidR="00266CA9" w:rsidRPr="00225B17" w:rsidRDefault="00266CA9" w:rsidP="00963EE1">
      <w:pPr>
        <w:rPr>
          <w:sz w:val="22"/>
        </w:rPr>
      </w:pPr>
    </w:p>
    <w:p w:rsidR="00266CA9" w:rsidRPr="00225B17" w:rsidRDefault="00266CA9" w:rsidP="00963EE1">
      <w:pPr>
        <w:rPr>
          <w:sz w:val="22"/>
        </w:rPr>
      </w:pPr>
    </w:p>
    <w:p w:rsidR="00266CA9" w:rsidRPr="00225B17" w:rsidRDefault="00266CA9" w:rsidP="00963EE1">
      <w:pPr>
        <w:tabs>
          <w:tab w:val="left" w:pos="540"/>
        </w:tabs>
        <w:rPr>
          <w:b/>
          <w:bCs/>
          <w:sz w:val="22"/>
        </w:rPr>
      </w:pPr>
      <w:r w:rsidRPr="00225B17">
        <w:rPr>
          <w:b/>
          <w:bCs/>
          <w:sz w:val="22"/>
        </w:rPr>
        <w:t xml:space="preserve">6. </w:t>
      </w:r>
      <w:r w:rsidRPr="00225B17">
        <w:rPr>
          <w:b/>
          <w:bCs/>
          <w:sz w:val="22"/>
        </w:rPr>
        <w:tab/>
      </w:r>
      <w:r w:rsidR="00957463">
        <w:rPr>
          <w:b/>
          <w:bCs/>
          <w:sz w:val="22"/>
        </w:rPr>
        <w:t>Contenuto della confezione e altre informazioni</w:t>
      </w:r>
    </w:p>
    <w:p w:rsidR="00266CA9" w:rsidRPr="00225B17" w:rsidRDefault="00266CA9" w:rsidP="00963EE1">
      <w:pPr>
        <w:rPr>
          <w:sz w:val="22"/>
        </w:rPr>
      </w:pPr>
    </w:p>
    <w:p w:rsidR="00266CA9" w:rsidRPr="00225B17" w:rsidRDefault="00266CA9" w:rsidP="00963EE1">
      <w:pPr>
        <w:pStyle w:val="Heading4"/>
        <w:rPr>
          <w:lang w:val="it-IT"/>
        </w:rPr>
      </w:pPr>
      <w:r w:rsidRPr="00225B17">
        <w:rPr>
          <w:lang w:val="it-IT"/>
        </w:rPr>
        <w:t>Cosa contiene Plavix</w:t>
      </w:r>
    </w:p>
    <w:p w:rsidR="00266CA9" w:rsidRPr="00225B17" w:rsidRDefault="00266CA9" w:rsidP="00963EE1">
      <w:pPr>
        <w:pStyle w:val="BodyText"/>
        <w:rPr>
          <w:lang w:val="it-IT"/>
        </w:rPr>
      </w:pPr>
      <w:r w:rsidRPr="00225B17">
        <w:rPr>
          <w:lang w:val="it-IT"/>
        </w:rPr>
        <w:t>Il principio attivo è clopidogrel. Ogni compressa contiene 75 mg di clopidogrel (come idrogenosolfato).</w:t>
      </w:r>
    </w:p>
    <w:p w:rsidR="00266CA9" w:rsidRPr="00225B17" w:rsidRDefault="00266CA9" w:rsidP="00963EE1">
      <w:pPr>
        <w:rPr>
          <w:sz w:val="22"/>
        </w:rPr>
      </w:pPr>
    </w:p>
    <w:p w:rsidR="00A06435" w:rsidRDefault="00A06435" w:rsidP="00A06435">
      <w:pPr>
        <w:rPr>
          <w:sz w:val="22"/>
        </w:rPr>
      </w:pPr>
      <w:r w:rsidRPr="00225B17">
        <w:rPr>
          <w:sz w:val="22"/>
        </w:rPr>
        <w:t xml:space="preserve">Gli </w:t>
      </w:r>
      <w:r w:rsidR="00957463">
        <w:rPr>
          <w:sz w:val="22"/>
        </w:rPr>
        <w:t>altri componenti</w:t>
      </w:r>
      <w:r w:rsidR="00957463" w:rsidRPr="00225B17">
        <w:rPr>
          <w:sz w:val="22"/>
        </w:rPr>
        <w:t xml:space="preserve"> </w:t>
      </w:r>
      <w:r w:rsidRPr="00225B17">
        <w:rPr>
          <w:sz w:val="22"/>
        </w:rPr>
        <w:t>sono</w:t>
      </w:r>
      <w:r w:rsidR="00957463">
        <w:rPr>
          <w:sz w:val="22"/>
        </w:rPr>
        <w:t xml:space="preserve"> (vedere paragrafo 2 “Plavix contiene lattosio” e “Plavix contiene olio di ricino idrogenato”)</w:t>
      </w:r>
      <w:r>
        <w:rPr>
          <w:sz w:val="22"/>
        </w:rPr>
        <w:t>:</w:t>
      </w:r>
      <w:r w:rsidRPr="00225B17">
        <w:rPr>
          <w:sz w:val="22"/>
        </w:rPr>
        <w:t xml:space="preserve"> </w:t>
      </w:r>
    </w:p>
    <w:p w:rsidR="00A06435" w:rsidRDefault="00A06435" w:rsidP="00A06435">
      <w:pPr>
        <w:numPr>
          <w:ilvl w:val="0"/>
          <w:numId w:val="17"/>
        </w:numPr>
        <w:rPr>
          <w:sz w:val="22"/>
        </w:rPr>
      </w:pPr>
      <w:r>
        <w:rPr>
          <w:sz w:val="22"/>
        </w:rPr>
        <w:t>Nucl</w:t>
      </w:r>
      <w:r w:rsidR="006E5021">
        <w:rPr>
          <w:sz w:val="22"/>
        </w:rPr>
        <w:t>e</w:t>
      </w:r>
      <w:r>
        <w:rPr>
          <w:sz w:val="22"/>
        </w:rPr>
        <w:t xml:space="preserve">o della compressa: </w:t>
      </w:r>
      <w:r w:rsidRPr="00225B17">
        <w:rPr>
          <w:sz w:val="22"/>
        </w:rPr>
        <w:t xml:space="preserve">mannitolo (E421), olio di ricino idrogenato, cellulosa microcristallina, macrogol 6000 e idrossipropilcellulosa a basso grado di sostituzione, </w:t>
      </w:r>
    </w:p>
    <w:p w:rsidR="00A06435" w:rsidRDefault="00A06435" w:rsidP="00A06435">
      <w:pPr>
        <w:numPr>
          <w:ilvl w:val="0"/>
          <w:numId w:val="17"/>
        </w:numPr>
        <w:rPr>
          <w:sz w:val="22"/>
        </w:rPr>
      </w:pPr>
      <w:r>
        <w:rPr>
          <w:sz w:val="22"/>
        </w:rPr>
        <w:t>R</w:t>
      </w:r>
      <w:r w:rsidRPr="00225B17">
        <w:rPr>
          <w:sz w:val="22"/>
        </w:rPr>
        <w:t>ivestimento della compressa</w:t>
      </w:r>
      <w:r>
        <w:rPr>
          <w:sz w:val="22"/>
        </w:rPr>
        <w:t>:</w:t>
      </w:r>
      <w:r w:rsidRPr="00225B17">
        <w:rPr>
          <w:sz w:val="22"/>
        </w:rPr>
        <w:t xml:space="preserve"> lattosio </w:t>
      </w:r>
      <w:r w:rsidR="00A6294B">
        <w:rPr>
          <w:sz w:val="22"/>
        </w:rPr>
        <w:t xml:space="preserve">monoidrato </w:t>
      </w:r>
      <w:r w:rsidRPr="00225B17">
        <w:rPr>
          <w:sz w:val="22"/>
        </w:rPr>
        <w:t>(zucchero del latte), ipromellosa (E464), triacetina (E1518), ferro ossido rosso (E 172), titanio diossido (E 171)</w:t>
      </w:r>
      <w:r w:rsidR="00BF5C41">
        <w:rPr>
          <w:sz w:val="22"/>
        </w:rPr>
        <w:t>,</w:t>
      </w:r>
      <w:r w:rsidRPr="00225B17">
        <w:rPr>
          <w:sz w:val="22"/>
        </w:rPr>
        <w:t xml:space="preserve"> </w:t>
      </w:r>
    </w:p>
    <w:p w:rsidR="00A06435" w:rsidRPr="00225B17" w:rsidRDefault="00A06435" w:rsidP="00A06435">
      <w:pPr>
        <w:numPr>
          <w:ilvl w:val="0"/>
          <w:numId w:val="17"/>
        </w:numPr>
        <w:rPr>
          <w:sz w:val="22"/>
        </w:rPr>
      </w:pPr>
      <w:r>
        <w:rPr>
          <w:sz w:val="22"/>
        </w:rPr>
        <w:t xml:space="preserve">Agente lucidante: </w:t>
      </w:r>
      <w:r w:rsidRPr="00225B17">
        <w:rPr>
          <w:sz w:val="22"/>
        </w:rPr>
        <w:t>cera carnauba.</w:t>
      </w:r>
    </w:p>
    <w:p w:rsidR="00266CA9" w:rsidRPr="00225B17" w:rsidRDefault="00266CA9" w:rsidP="00963EE1">
      <w:pPr>
        <w:rPr>
          <w:sz w:val="22"/>
        </w:rPr>
      </w:pPr>
    </w:p>
    <w:p w:rsidR="00266CA9" w:rsidRPr="00225B17" w:rsidRDefault="00266CA9" w:rsidP="00963EE1">
      <w:pPr>
        <w:pStyle w:val="Heading4"/>
        <w:rPr>
          <w:lang w:val="it-IT"/>
        </w:rPr>
      </w:pPr>
      <w:r w:rsidRPr="00225B17">
        <w:rPr>
          <w:lang w:val="it-IT"/>
        </w:rPr>
        <w:t>Descrizione dell’aspetto di Plavix e contenuto della confezione</w:t>
      </w:r>
    </w:p>
    <w:p w:rsidR="00266CA9" w:rsidRPr="00225B17" w:rsidRDefault="00266CA9" w:rsidP="00963EE1">
      <w:pPr>
        <w:rPr>
          <w:sz w:val="22"/>
        </w:rPr>
      </w:pPr>
    </w:p>
    <w:p w:rsidR="00C90849" w:rsidRDefault="00266CA9" w:rsidP="00963EE1">
      <w:pPr>
        <w:rPr>
          <w:sz w:val="22"/>
        </w:rPr>
      </w:pPr>
      <w:r w:rsidRPr="00225B17">
        <w:rPr>
          <w:sz w:val="22"/>
        </w:rPr>
        <w:t xml:space="preserve">Le compresse </w:t>
      </w:r>
      <w:r w:rsidR="009A0A7F" w:rsidRPr="00225B17">
        <w:rPr>
          <w:sz w:val="22"/>
        </w:rPr>
        <w:t xml:space="preserve">rivestite con film </w:t>
      </w:r>
      <w:r w:rsidRPr="00225B17">
        <w:rPr>
          <w:sz w:val="22"/>
        </w:rPr>
        <w:t>di Plavix 75 mg sono rotonde, biconvesse, di color rosa, con inciso su un lato il numero “</w:t>
      </w:r>
      <w:smartTag w:uri="urn:schemas-microsoft-com:office:smarttags" w:element="metricconverter">
        <w:smartTagPr>
          <w:attr w:name="ProductID" w:val="75”"/>
        </w:smartTagPr>
        <w:r w:rsidRPr="00225B17">
          <w:rPr>
            <w:sz w:val="22"/>
          </w:rPr>
          <w:t>75”</w:t>
        </w:r>
      </w:smartTag>
      <w:r w:rsidRPr="00225B17">
        <w:rPr>
          <w:sz w:val="22"/>
        </w:rPr>
        <w:t xml:space="preserve"> e sull’altro lato il numero “</w:t>
      </w:r>
      <w:smartTag w:uri="urn:schemas-microsoft-com:office:smarttags" w:element="metricconverter">
        <w:smartTagPr>
          <w:attr w:name="ProductID" w:val="1171”"/>
        </w:smartTagPr>
        <w:r w:rsidRPr="00225B17">
          <w:rPr>
            <w:sz w:val="22"/>
          </w:rPr>
          <w:t>1171”</w:t>
        </w:r>
      </w:smartTag>
      <w:r w:rsidRPr="00225B17">
        <w:rPr>
          <w:sz w:val="22"/>
        </w:rPr>
        <w:t xml:space="preserve">. </w:t>
      </w:r>
      <w:r w:rsidR="009A0A7F" w:rsidRPr="00225B17">
        <w:rPr>
          <w:sz w:val="22"/>
        </w:rPr>
        <w:t>Plavix viene</w:t>
      </w:r>
      <w:r w:rsidRPr="00225B17">
        <w:rPr>
          <w:sz w:val="22"/>
        </w:rPr>
        <w:t xml:space="preserve"> </w:t>
      </w:r>
      <w:r w:rsidR="009A0A7F" w:rsidRPr="00225B17">
        <w:rPr>
          <w:sz w:val="22"/>
        </w:rPr>
        <w:t xml:space="preserve">fornito </w:t>
      </w:r>
      <w:r w:rsidRPr="00225B17">
        <w:rPr>
          <w:sz w:val="22"/>
        </w:rPr>
        <w:t>in scatole di cartone contenenti</w:t>
      </w:r>
      <w:r w:rsidR="00C90849">
        <w:rPr>
          <w:sz w:val="22"/>
        </w:rPr>
        <w:t>:</w:t>
      </w:r>
    </w:p>
    <w:p w:rsidR="00C90849" w:rsidRDefault="00C90849" w:rsidP="00C90849">
      <w:pPr>
        <w:ind w:left="720" w:hanging="720"/>
        <w:rPr>
          <w:sz w:val="22"/>
        </w:rPr>
      </w:pPr>
      <w:r>
        <w:rPr>
          <w:sz w:val="22"/>
        </w:rPr>
        <w:t>-</w:t>
      </w:r>
      <w:r>
        <w:rPr>
          <w:sz w:val="22"/>
        </w:rPr>
        <w:tab/>
      </w:r>
      <w:r w:rsidR="00AA3E67" w:rsidRPr="00225B17">
        <w:rPr>
          <w:sz w:val="22"/>
        </w:rPr>
        <w:t xml:space="preserve">7, </w:t>
      </w:r>
      <w:r w:rsidR="00266CA9" w:rsidRPr="00225B17">
        <w:rPr>
          <w:sz w:val="22"/>
        </w:rPr>
        <w:t xml:space="preserve">14, 28, 30, 84, 90 e 100 compresse in blister PVC/PVDC/alluminio o in blister alluminio/alluminio, </w:t>
      </w:r>
    </w:p>
    <w:p w:rsidR="00266CA9" w:rsidRPr="00225B17" w:rsidRDefault="00C90849" w:rsidP="00C90849">
      <w:pPr>
        <w:ind w:left="720" w:hanging="720"/>
        <w:rPr>
          <w:snapToGrid w:val="0"/>
          <w:sz w:val="22"/>
          <w:lang w:eastAsia="fr-FR"/>
        </w:rPr>
      </w:pPr>
      <w:r>
        <w:rPr>
          <w:sz w:val="22"/>
        </w:rPr>
        <w:t>-</w:t>
      </w:r>
      <w:r>
        <w:rPr>
          <w:sz w:val="22"/>
        </w:rPr>
        <w:tab/>
      </w:r>
      <w:r w:rsidR="00266CA9" w:rsidRPr="00225B17">
        <w:rPr>
          <w:sz w:val="22"/>
        </w:rPr>
        <w:t xml:space="preserve">50x1 compresse in blister PVC/PVDC/alluminio o blister monodose di alluminio. </w:t>
      </w:r>
      <w:r w:rsidR="00C34541" w:rsidRPr="00225B17">
        <w:rPr>
          <w:snapToGrid w:val="0"/>
          <w:sz w:val="22"/>
          <w:lang w:eastAsia="fr-FR"/>
        </w:rPr>
        <w:t>È</w:t>
      </w:r>
      <w:r w:rsidR="00266CA9" w:rsidRPr="00225B17">
        <w:rPr>
          <w:snapToGrid w:val="0"/>
          <w:sz w:val="22"/>
          <w:lang w:eastAsia="fr-FR"/>
        </w:rPr>
        <w:t xml:space="preserve"> possibile che non tutte le confezioni siano commercializzate.</w:t>
      </w:r>
    </w:p>
    <w:p w:rsidR="00266CA9" w:rsidRPr="00225B17" w:rsidRDefault="00266CA9" w:rsidP="00963EE1">
      <w:pPr>
        <w:rPr>
          <w:sz w:val="22"/>
        </w:rPr>
      </w:pPr>
    </w:p>
    <w:p w:rsidR="00266CA9" w:rsidRPr="00225B17" w:rsidRDefault="00266CA9" w:rsidP="00963EE1">
      <w:pPr>
        <w:pStyle w:val="Heading4"/>
        <w:rPr>
          <w:lang w:val="it-IT"/>
        </w:rPr>
      </w:pPr>
      <w:r w:rsidRPr="00225B17">
        <w:rPr>
          <w:lang w:val="it-IT"/>
        </w:rPr>
        <w:t>Titolare dell’autorizzazione all’immissione in commercio e produttore</w:t>
      </w:r>
    </w:p>
    <w:p w:rsidR="00266CA9" w:rsidRPr="00225B17" w:rsidRDefault="00266CA9" w:rsidP="00963EE1">
      <w:pPr>
        <w:rPr>
          <w:sz w:val="22"/>
        </w:rPr>
      </w:pPr>
    </w:p>
    <w:p w:rsidR="00482E2E" w:rsidRDefault="00266CA9" w:rsidP="00963EE1">
      <w:pPr>
        <w:rPr>
          <w:sz w:val="22"/>
        </w:rPr>
      </w:pPr>
      <w:r w:rsidRPr="00225B17">
        <w:rPr>
          <w:sz w:val="22"/>
        </w:rPr>
        <w:t xml:space="preserve">Titolare dell’autorizzazione all’immissione in commercio: </w:t>
      </w:r>
      <w:r w:rsidR="00482E2E">
        <w:rPr>
          <w:sz w:val="22"/>
          <w:szCs w:val="22"/>
        </w:rPr>
        <w:t>sanofi-aventis groupe</w:t>
      </w:r>
    </w:p>
    <w:p w:rsidR="00266CA9" w:rsidRPr="00225B17" w:rsidRDefault="00460ABA" w:rsidP="00963EE1">
      <w:pPr>
        <w:rPr>
          <w:sz w:val="22"/>
        </w:rPr>
      </w:pPr>
      <w:r w:rsidRPr="00460ABA">
        <w:rPr>
          <w:sz w:val="22"/>
          <w:szCs w:val="22"/>
        </w:rPr>
        <w:t xml:space="preserve">54, rue </w:t>
      </w:r>
      <w:r w:rsidR="007D2232">
        <w:rPr>
          <w:sz w:val="22"/>
          <w:szCs w:val="22"/>
        </w:rPr>
        <w:t>La</w:t>
      </w:r>
      <w:r w:rsidR="007D2232" w:rsidRPr="00460ABA">
        <w:rPr>
          <w:sz w:val="22"/>
          <w:szCs w:val="22"/>
        </w:rPr>
        <w:t xml:space="preserve"> </w:t>
      </w:r>
      <w:r w:rsidRPr="00460ABA">
        <w:rPr>
          <w:sz w:val="22"/>
          <w:szCs w:val="22"/>
        </w:rPr>
        <w:t xml:space="preserve">Boétie </w:t>
      </w:r>
      <w:r w:rsidR="00266CA9" w:rsidRPr="00225B17">
        <w:rPr>
          <w:sz w:val="22"/>
        </w:rPr>
        <w:t xml:space="preserve">- </w:t>
      </w:r>
      <w:r w:rsidR="0091009E" w:rsidRPr="0091009E">
        <w:rPr>
          <w:sz w:val="22"/>
          <w:szCs w:val="22"/>
        </w:rPr>
        <w:t xml:space="preserve">F-75008 </w:t>
      </w:r>
      <w:r w:rsidR="00266CA9" w:rsidRPr="00225B17">
        <w:rPr>
          <w:sz w:val="22"/>
        </w:rPr>
        <w:t>Paris – Francia</w:t>
      </w:r>
    </w:p>
    <w:p w:rsidR="00266CA9" w:rsidRPr="00225B17" w:rsidRDefault="00266CA9" w:rsidP="00963EE1">
      <w:pPr>
        <w:rPr>
          <w:sz w:val="22"/>
        </w:rPr>
      </w:pPr>
    </w:p>
    <w:p w:rsidR="00266CA9" w:rsidRPr="00225B17" w:rsidRDefault="00266CA9" w:rsidP="00963EE1">
      <w:pPr>
        <w:pStyle w:val="BodyText"/>
        <w:rPr>
          <w:lang w:val="it-IT"/>
        </w:rPr>
      </w:pPr>
      <w:r w:rsidRPr="00225B17">
        <w:rPr>
          <w:lang w:val="it-IT"/>
        </w:rPr>
        <w:t>Produttori:</w:t>
      </w:r>
    </w:p>
    <w:p w:rsidR="00266CA9" w:rsidRPr="00225B17" w:rsidRDefault="00266CA9" w:rsidP="00963EE1">
      <w:pPr>
        <w:rPr>
          <w:sz w:val="22"/>
        </w:rPr>
      </w:pPr>
      <w:r w:rsidRPr="00225B17">
        <w:rPr>
          <w:sz w:val="22"/>
        </w:rPr>
        <w:t>Sanofi Winthrop Industrie</w:t>
      </w:r>
    </w:p>
    <w:p w:rsidR="00266CA9" w:rsidRPr="00225B17" w:rsidRDefault="00266CA9" w:rsidP="00963EE1">
      <w:pPr>
        <w:tabs>
          <w:tab w:val="left" w:pos="720"/>
        </w:tabs>
        <w:jc w:val="both"/>
        <w:rPr>
          <w:sz w:val="22"/>
        </w:rPr>
      </w:pPr>
      <w:r w:rsidRPr="00225B17">
        <w:rPr>
          <w:sz w:val="22"/>
        </w:rPr>
        <w:t xml:space="preserve">1, Rue de </w:t>
      </w:r>
      <w:smartTag w:uri="urn:schemas-microsoft-com:office:smarttags" w:element="PersonName">
        <w:smartTagPr>
          <w:attr w:name="ProductID" w:val="la Vierge"/>
        </w:smartTagPr>
        <w:r w:rsidRPr="00225B17">
          <w:rPr>
            <w:sz w:val="22"/>
          </w:rPr>
          <w:t>la Vierge</w:t>
        </w:r>
      </w:smartTag>
      <w:r w:rsidRPr="00225B17">
        <w:rPr>
          <w:sz w:val="22"/>
        </w:rPr>
        <w:t xml:space="preserve">, </w:t>
      </w:r>
      <w:r w:rsidRPr="00225B17">
        <w:rPr>
          <w:noProof/>
          <w:sz w:val="22"/>
        </w:rPr>
        <w:t>Ambarès &amp; Lagrave, F-</w:t>
      </w:r>
      <w:r w:rsidRPr="00225B17">
        <w:rPr>
          <w:color w:val="000000"/>
          <w:sz w:val="22"/>
          <w:szCs w:val="20"/>
        </w:rPr>
        <w:t>33565 Carbon Blanc cedex</w:t>
      </w:r>
      <w:r w:rsidRPr="00225B17">
        <w:rPr>
          <w:sz w:val="22"/>
        </w:rPr>
        <w:t>, Francia</w:t>
      </w:r>
    </w:p>
    <w:p w:rsidR="00266CA9" w:rsidRPr="00B93CDF" w:rsidRDefault="00266CA9" w:rsidP="00963EE1">
      <w:pPr>
        <w:rPr>
          <w:sz w:val="22"/>
          <w:lang w:val="fr-FR"/>
        </w:rPr>
      </w:pPr>
      <w:r w:rsidRPr="00B93CDF">
        <w:rPr>
          <w:sz w:val="22"/>
          <w:lang w:val="fr-FR"/>
        </w:rPr>
        <w:t>o</w:t>
      </w:r>
    </w:p>
    <w:p w:rsidR="00266CA9" w:rsidRPr="00B93CDF" w:rsidRDefault="00922276" w:rsidP="00963EE1">
      <w:pPr>
        <w:rPr>
          <w:sz w:val="22"/>
          <w:lang w:val="fr-FR"/>
        </w:rPr>
      </w:pPr>
      <w:r>
        <w:rPr>
          <w:sz w:val="22"/>
          <w:szCs w:val="22"/>
          <w:lang w:val="fr-FR"/>
        </w:rPr>
        <w:t>Delpharm Dijon</w:t>
      </w:r>
      <w:r w:rsidR="00266CA9" w:rsidRPr="00B93CDF">
        <w:rPr>
          <w:sz w:val="22"/>
          <w:lang w:val="fr-FR"/>
        </w:rPr>
        <w:br/>
        <w:t>6, Boulevard de l'Europe, F-21800 Quétigny, Francia</w:t>
      </w:r>
    </w:p>
    <w:p w:rsidR="0031730A" w:rsidRPr="0005366F" w:rsidRDefault="0031730A" w:rsidP="0031730A">
      <w:pPr>
        <w:rPr>
          <w:sz w:val="22"/>
        </w:rPr>
      </w:pPr>
      <w:r w:rsidRPr="0005366F">
        <w:rPr>
          <w:sz w:val="22"/>
        </w:rPr>
        <w:t>o</w:t>
      </w:r>
    </w:p>
    <w:p w:rsidR="0031730A" w:rsidRPr="0005366F" w:rsidRDefault="0031730A" w:rsidP="0031730A">
      <w:pPr>
        <w:rPr>
          <w:sz w:val="22"/>
        </w:rPr>
      </w:pPr>
      <w:r w:rsidRPr="0005366F">
        <w:rPr>
          <w:sz w:val="22"/>
        </w:rPr>
        <w:t>Sanofi S.</w:t>
      </w:r>
      <w:r w:rsidR="00146DC7">
        <w:rPr>
          <w:sz w:val="22"/>
        </w:rPr>
        <w:t>r.l.</w:t>
      </w:r>
    </w:p>
    <w:p w:rsidR="0031730A" w:rsidRPr="00DF06C1" w:rsidRDefault="0031730A" w:rsidP="0031730A">
      <w:pPr>
        <w:rPr>
          <w:sz w:val="22"/>
        </w:rPr>
      </w:pPr>
      <w:r w:rsidRPr="00DF06C1">
        <w:rPr>
          <w:sz w:val="22"/>
        </w:rPr>
        <w:t>Strada Statale 17, Km 22</w:t>
      </w:r>
    </w:p>
    <w:p w:rsidR="0031730A" w:rsidRDefault="0031730A" w:rsidP="0031730A">
      <w:pPr>
        <w:rPr>
          <w:sz w:val="22"/>
        </w:rPr>
      </w:pPr>
      <w:r w:rsidRPr="00DF06C1">
        <w:rPr>
          <w:sz w:val="22"/>
        </w:rPr>
        <w:t>67019 Scoppito (AQ) – Ital</w:t>
      </w:r>
      <w:r>
        <w:rPr>
          <w:sz w:val="22"/>
        </w:rPr>
        <w:t>ia</w:t>
      </w:r>
    </w:p>
    <w:p w:rsidR="008B5E98" w:rsidRPr="0005366F" w:rsidRDefault="008B5E98" w:rsidP="008B5E98">
      <w:pPr>
        <w:rPr>
          <w:sz w:val="22"/>
        </w:rPr>
      </w:pPr>
      <w:r w:rsidRPr="0005366F">
        <w:rPr>
          <w:sz w:val="22"/>
        </w:rPr>
        <w:t>o</w:t>
      </w:r>
    </w:p>
    <w:p w:rsidR="008B5E98" w:rsidRPr="0005366F" w:rsidRDefault="008B5E98" w:rsidP="008B5E98">
      <w:pPr>
        <w:rPr>
          <w:sz w:val="22"/>
        </w:rPr>
      </w:pPr>
      <w:r w:rsidRPr="0005366F">
        <w:rPr>
          <w:sz w:val="22"/>
        </w:rPr>
        <w:t>Sanofi Winthrop Industrie</w:t>
      </w:r>
    </w:p>
    <w:p w:rsidR="008B5E98" w:rsidRPr="0005366F" w:rsidRDefault="008B5E98" w:rsidP="008B5E98">
      <w:pPr>
        <w:rPr>
          <w:sz w:val="22"/>
        </w:rPr>
      </w:pPr>
      <w:r w:rsidRPr="0005366F">
        <w:rPr>
          <w:sz w:val="22"/>
        </w:rPr>
        <w:t>30-36 avenue Gustave Eiffel</w:t>
      </w:r>
    </w:p>
    <w:p w:rsidR="008B5E98" w:rsidRPr="0005366F" w:rsidRDefault="008B5E98" w:rsidP="008B5E98">
      <w:pPr>
        <w:rPr>
          <w:sz w:val="22"/>
        </w:rPr>
      </w:pPr>
      <w:r w:rsidRPr="0005366F">
        <w:rPr>
          <w:sz w:val="22"/>
        </w:rPr>
        <w:t>37100 Tours</w:t>
      </w:r>
    </w:p>
    <w:p w:rsidR="008B5E98" w:rsidRPr="0005366F" w:rsidRDefault="008B5E98" w:rsidP="008B5E98">
      <w:pPr>
        <w:rPr>
          <w:sz w:val="22"/>
        </w:rPr>
      </w:pPr>
      <w:r w:rsidRPr="0005366F">
        <w:rPr>
          <w:sz w:val="22"/>
        </w:rPr>
        <w:t>Francia</w:t>
      </w:r>
    </w:p>
    <w:p w:rsidR="008B5E98" w:rsidRPr="00DF06C1" w:rsidRDefault="008B5E98" w:rsidP="0031730A">
      <w:pPr>
        <w:rPr>
          <w:sz w:val="22"/>
        </w:rPr>
      </w:pPr>
    </w:p>
    <w:p w:rsidR="00266CA9" w:rsidRPr="00DF06C1" w:rsidRDefault="00266CA9" w:rsidP="00963EE1">
      <w:pPr>
        <w:rPr>
          <w:sz w:val="22"/>
        </w:rPr>
      </w:pPr>
    </w:p>
    <w:p w:rsidR="00266CA9" w:rsidRPr="00225B17" w:rsidRDefault="00266CA9" w:rsidP="00963EE1">
      <w:pPr>
        <w:pStyle w:val="BodyText3"/>
        <w:rPr>
          <w:lang w:val="it-IT"/>
        </w:rPr>
      </w:pPr>
      <w:r w:rsidRPr="00225B17">
        <w:rPr>
          <w:lang w:val="it-IT"/>
        </w:rPr>
        <w:t xml:space="preserve">Per ulteriori informazioni su Plavix, contatti il rappresentante locale del titolare dell'autorizzazione all'immissione in commercio: </w:t>
      </w:r>
    </w:p>
    <w:p w:rsidR="00266CA9" w:rsidRPr="00225B17" w:rsidRDefault="00266CA9" w:rsidP="00963EE1">
      <w:pPr>
        <w:rPr>
          <w:sz w:val="22"/>
        </w:rPr>
      </w:pPr>
    </w:p>
    <w:tbl>
      <w:tblPr>
        <w:tblW w:w="9080" w:type="dxa"/>
        <w:tblLayout w:type="fixed"/>
        <w:tblCellMar>
          <w:left w:w="0" w:type="dxa"/>
          <w:right w:w="0" w:type="dxa"/>
        </w:tblCellMar>
        <w:tblLook w:val="0000" w:firstRow="0" w:lastRow="0" w:firstColumn="0" w:lastColumn="0" w:noHBand="0" w:noVBand="0"/>
      </w:tblPr>
      <w:tblGrid>
        <w:gridCol w:w="4536"/>
        <w:gridCol w:w="4544"/>
      </w:tblGrid>
      <w:tr w:rsidR="00266CA9" w:rsidRPr="00225B17" w:rsidTr="00CE5F82">
        <w:trPr>
          <w:cantSplit/>
          <w:trHeight w:val="904"/>
        </w:trPr>
        <w:tc>
          <w:tcPr>
            <w:tcW w:w="4536" w:type="dxa"/>
          </w:tcPr>
          <w:p w:rsidR="00266CA9" w:rsidRPr="00225B17" w:rsidRDefault="00266CA9" w:rsidP="00963EE1">
            <w:pPr>
              <w:rPr>
                <w:b/>
                <w:bCs/>
                <w:sz w:val="22"/>
                <w:lang w:val="fr-BE"/>
              </w:rPr>
            </w:pPr>
            <w:r w:rsidRPr="00225B17">
              <w:rPr>
                <w:b/>
                <w:bCs/>
                <w:sz w:val="22"/>
                <w:lang w:val="mt-MT"/>
              </w:rPr>
              <w:t>België/</w:t>
            </w:r>
            <w:r w:rsidRPr="00225B17">
              <w:rPr>
                <w:b/>
                <w:bCs/>
                <w:sz w:val="22"/>
                <w:lang w:val="cs-CZ"/>
              </w:rPr>
              <w:t xml:space="preserve"> Belgique</w:t>
            </w:r>
            <w:r w:rsidRPr="00225B17">
              <w:rPr>
                <w:b/>
                <w:bCs/>
                <w:sz w:val="22"/>
                <w:lang w:val="mt-MT"/>
              </w:rPr>
              <w:t>/Belgien</w:t>
            </w:r>
          </w:p>
          <w:p w:rsidR="00266CA9" w:rsidRPr="00225B17" w:rsidRDefault="00C326ED" w:rsidP="00963EE1">
            <w:pPr>
              <w:rPr>
                <w:sz w:val="22"/>
                <w:lang w:val="fr-BE"/>
              </w:rPr>
            </w:pPr>
            <w:r>
              <w:rPr>
                <w:snapToGrid w:val="0"/>
                <w:sz w:val="22"/>
                <w:lang w:val="fr-BE"/>
              </w:rPr>
              <w:t>S</w:t>
            </w:r>
            <w:r w:rsidR="00266CA9" w:rsidRPr="00225B17">
              <w:rPr>
                <w:snapToGrid w:val="0"/>
                <w:sz w:val="22"/>
                <w:lang w:val="fr-BE"/>
              </w:rPr>
              <w:t>anofi Belgium</w:t>
            </w:r>
          </w:p>
          <w:p w:rsidR="00266CA9" w:rsidRPr="00225B17" w:rsidRDefault="00266CA9" w:rsidP="00963EE1">
            <w:pPr>
              <w:rPr>
                <w:snapToGrid w:val="0"/>
                <w:sz w:val="22"/>
                <w:lang w:val="de-DE"/>
              </w:rPr>
            </w:pPr>
            <w:r w:rsidRPr="00225B17">
              <w:rPr>
                <w:sz w:val="22"/>
                <w:lang w:val="de-DE"/>
              </w:rPr>
              <w:t xml:space="preserve">Tél/Tel: </w:t>
            </w:r>
            <w:r w:rsidRPr="00225B17">
              <w:rPr>
                <w:snapToGrid w:val="0"/>
                <w:sz w:val="22"/>
                <w:lang w:val="de-DE"/>
              </w:rPr>
              <w:t>+32 (0)2 710 54 00</w:t>
            </w:r>
          </w:p>
          <w:p w:rsidR="00266CA9" w:rsidRPr="00225B17" w:rsidRDefault="00266CA9" w:rsidP="00963EE1">
            <w:pPr>
              <w:pStyle w:val="EMEATableLeft"/>
              <w:rPr>
                <w:lang w:val="de-DE"/>
              </w:rPr>
            </w:pPr>
          </w:p>
        </w:tc>
        <w:tc>
          <w:tcPr>
            <w:tcW w:w="4544" w:type="dxa"/>
          </w:tcPr>
          <w:p w:rsidR="0057176D" w:rsidRPr="00225B17" w:rsidRDefault="0057176D" w:rsidP="0057176D">
            <w:pPr>
              <w:rPr>
                <w:b/>
                <w:bCs/>
                <w:sz w:val="22"/>
                <w:lang w:val="lt-LT"/>
              </w:rPr>
            </w:pPr>
            <w:r w:rsidRPr="00225B17">
              <w:rPr>
                <w:b/>
                <w:bCs/>
                <w:sz w:val="22"/>
                <w:lang w:val="lt-LT"/>
              </w:rPr>
              <w:t>Lietuva</w:t>
            </w:r>
          </w:p>
          <w:p w:rsidR="00CA0990" w:rsidRDefault="0057176D" w:rsidP="00AB7A62">
            <w:pPr>
              <w:rPr>
                <w:sz w:val="22"/>
                <w:lang w:val="cs-CZ"/>
              </w:rPr>
            </w:pPr>
            <w:r w:rsidRPr="00225B17">
              <w:rPr>
                <w:sz w:val="22"/>
                <w:lang w:val="cs-CZ"/>
              </w:rPr>
              <w:t>UAB</w:t>
            </w:r>
            <w:r w:rsidR="008859AC">
              <w:rPr>
                <w:sz w:val="22"/>
                <w:lang w:val="cs-CZ"/>
              </w:rPr>
              <w:t xml:space="preserve"> </w:t>
            </w:r>
            <w:r w:rsidR="008859AC" w:rsidRPr="008859AC">
              <w:rPr>
                <w:sz w:val="22"/>
                <w:lang w:val="fr-BE"/>
              </w:rPr>
              <w:t>«SANOFI-AVENTIS LIETUVA»</w:t>
            </w:r>
            <w:r w:rsidRPr="00225B17">
              <w:rPr>
                <w:sz w:val="22"/>
                <w:lang w:val="cs-CZ"/>
              </w:rPr>
              <w:t xml:space="preserve"> </w:t>
            </w:r>
          </w:p>
          <w:p w:rsidR="00266CA9" w:rsidRPr="00225B17" w:rsidRDefault="0057176D" w:rsidP="00AB7A62">
            <w:pPr>
              <w:rPr>
                <w:lang w:val="fr-FR"/>
              </w:rPr>
            </w:pPr>
            <w:r w:rsidRPr="00225B17">
              <w:rPr>
                <w:sz w:val="22"/>
                <w:lang w:val="cs-CZ"/>
              </w:rPr>
              <w:t>Tel: +370 5 2755224</w:t>
            </w:r>
          </w:p>
        </w:tc>
      </w:tr>
      <w:tr w:rsidR="0057176D" w:rsidRPr="00225B17" w:rsidTr="00CE5F82">
        <w:trPr>
          <w:cantSplit/>
          <w:trHeight w:val="904"/>
        </w:trPr>
        <w:tc>
          <w:tcPr>
            <w:tcW w:w="4536" w:type="dxa"/>
          </w:tcPr>
          <w:p w:rsidR="0057176D" w:rsidRPr="00225B17" w:rsidRDefault="0057176D" w:rsidP="0057176D">
            <w:pPr>
              <w:rPr>
                <w:b/>
                <w:bCs/>
                <w:sz w:val="22"/>
              </w:rPr>
            </w:pPr>
            <w:r w:rsidRPr="00225B17">
              <w:rPr>
                <w:b/>
                <w:bCs/>
                <w:sz w:val="22"/>
              </w:rPr>
              <w:t>България</w:t>
            </w:r>
          </w:p>
          <w:p w:rsidR="0057176D" w:rsidRPr="00225B17" w:rsidRDefault="008859AC" w:rsidP="0057176D">
            <w:pPr>
              <w:rPr>
                <w:noProof/>
                <w:sz w:val="22"/>
              </w:rPr>
            </w:pPr>
            <w:r>
              <w:rPr>
                <w:noProof/>
                <w:sz w:val="22"/>
                <w:szCs w:val="22"/>
              </w:rPr>
              <w:t>SANOFI BULGARIA</w:t>
            </w:r>
            <w:r w:rsidRPr="008B4437">
              <w:rPr>
                <w:noProof/>
                <w:sz w:val="22"/>
                <w:szCs w:val="22"/>
              </w:rPr>
              <w:t xml:space="preserve"> </w:t>
            </w:r>
            <w:r w:rsidR="0057176D" w:rsidRPr="00225B17">
              <w:rPr>
                <w:noProof/>
                <w:sz w:val="22"/>
              </w:rPr>
              <w:t>EOOD</w:t>
            </w:r>
          </w:p>
          <w:p w:rsidR="0057176D" w:rsidRPr="00225B17" w:rsidRDefault="0057176D" w:rsidP="0057176D">
            <w:pPr>
              <w:rPr>
                <w:b/>
                <w:bCs/>
                <w:sz w:val="22"/>
                <w:lang w:val="mt-MT"/>
              </w:rPr>
            </w:pPr>
            <w:r w:rsidRPr="00225B17">
              <w:rPr>
                <w:bCs/>
                <w:sz w:val="22"/>
                <w:szCs w:val="22"/>
                <w:lang w:val="bg-BG"/>
              </w:rPr>
              <w:t>Тел: +</w:t>
            </w:r>
            <w:r w:rsidRPr="00225B17">
              <w:rPr>
                <w:bCs/>
                <w:sz w:val="22"/>
                <w:szCs w:val="22"/>
              </w:rPr>
              <w:t>359 (0)2</w:t>
            </w:r>
            <w:r w:rsidRPr="00225B17">
              <w:rPr>
                <w:sz w:val="22"/>
                <w:szCs w:val="22"/>
              </w:rPr>
              <w:t xml:space="preserve"> 970 53 00</w:t>
            </w:r>
          </w:p>
        </w:tc>
        <w:tc>
          <w:tcPr>
            <w:tcW w:w="4544" w:type="dxa"/>
          </w:tcPr>
          <w:p w:rsidR="0057176D" w:rsidRPr="00225B17" w:rsidRDefault="0057176D" w:rsidP="0057176D">
            <w:pPr>
              <w:rPr>
                <w:b/>
                <w:bCs/>
                <w:sz w:val="22"/>
                <w:lang w:val="de-DE"/>
              </w:rPr>
            </w:pPr>
            <w:r w:rsidRPr="00225B17">
              <w:rPr>
                <w:b/>
                <w:bCs/>
                <w:sz w:val="22"/>
                <w:lang w:val="de-DE"/>
              </w:rPr>
              <w:t>Luxembourg/Luxemburg</w:t>
            </w:r>
          </w:p>
          <w:p w:rsidR="0057176D" w:rsidRPr="00225B17" w:rsidRDefault="00C326ED" w:rsidP="0057176D">
            <w:pPr>
              <w:rPr>
                <w:snapToGrid w:val="0"/>
                <w:sz w:val="22"/>
                <w:lang w:val="fr-BE"/>
              </w:rPr>
            </w:pPr>
            <w:r>
              <w:rPr>
                <w:snapToGrid w:val="0"/>
                <w:sz w:val="22"/>
                <w:lang w:val="fr-BE"/>
              </w:rPr>
              <w:t>S</w:t>
            </w:r>
            <w:r w:rsidR="0057176D" w:rsidRPr="00225B17">
              <w:rPr>
                <w:snapToGrid w:val="0"/>
                <w:sz w:val="22"/>
                <w:lang w:val="fr-BE"/>
              </w:rPr>
              <w:t xml:space="preserve">anofi Belgium </w:t>
            </w:r>
          </w:p>
          <w:p w:rsidR="0057176D" w:rsidRPr="00225B17" w:rsidRDefault="0057176D" w:rsidP="0057176D">
            <w:pPr>
              <w:rPr>
                <w:sz w:val="22"/>
                <w:lang w:val="fr-BE"/>
              </w:rPr>
            </w:pPr>
            <w:r w:rsidRPr="00225B17">
              <w:rPr>
                <w:sz w:val="22"/>
                <w:lang w:val="fr-LU"/>
              </w:rPr>
              <w:t xml:space="preserve">Tél/Tel: </w:t>
            </w:r>
            <w:r w:rsidRPr="00225B17">
              <w:rPr>
                <w:snapToGrid w:val="0"/>
                <w:sz w:val="22"/>
                <w:lang w:val="fr-BE"/>
              </w:rPr>
              <w:t>+32 (0)2 710 54 00 (</w:t>
            </w:r>
            <w:r w:rsidRPr="00225B17">
              <w:rPr>
                <w:sz w:val="22"/>
                <w:lang w:val="fr-BE"/>
              </w:rPr>
              <w:t>Belgique/Belgien)</w:t>
            </w:r>
          </w:p>
          <w:p w:rsidR="0057176D" w:rsidRPr="00225B17" w:rsidRDefault="0057176D" w:rsidP="00963EE1">
            <w:pPr>
              <w:rPr>
                <w:b/>
                <w:bCs/>
                <w:sz w:val="22"/>
                <w:lang w:val="de-DE"/>
              </w:rPr>
            </w:pPr>
          </w:p>
        </w:tc>
      </w:tr>
      <w:tr w:rsidR="00266CA9" w:rsidRPr="00225B17" w:rsidTr="00CE5F82">
        <w:trPr>
          <w:cantSplit/>
          <w:trHeight w:val="892"/>
        </w:trPr>
        <w:tc>
          <w:tcPr>
            <w:tcW w:w="4536" w:type="dxa"/>
          </w:tcPr>
          <w:p w:rsidR="0057176D" w:rsidRPr="00225B17" w:rsidRDefault="0057176D" w:rsidP="0057176D">
            <w:pPr>
              <w:rPr>
                <w:b/>
                <w:bCs/>
                <w:sz w:val="22"/>
                <w:lang w:val="cs-CZ"/>
              </w:rPr>
            </w:pPr>
            <w:r w:rsidRPr="00225B17">
              <w:rPr>
                <w:b/>
                <w:bCs/>
                <w:sz w:val="22"/>
                <w:lang w:val="cs-CZ"/>
              </w:rPr>
              <w:t>Česká republika</w:t>
            </w:r>
          </w:p>
          <w:p w:rsidR="0057176D" w:rsidRPr="00225B17" w:rsidRDefault="0057176D" w:rsidP="0057176D">
            <w:pPr>
              <w:rPr>
                <w:sz w:val="22"/>
                <w:lang w:val="cs-CZ"/>
              </w:rPr>
            </w:pPr>
            <w:r w:rsidRPr="00225B17">
              <w:rPr>
                <w:sz w:val="22"/>
                <w:lang w:val="cs-CZ"/>
              </w:rPr>
              <w:t>sanofi-aventis, s.r.o.</w:t>
            </w:r>
          </w:p>
          <w:p w:rsidR="0057176D" w:rsidRPr="00225B17" w:rsidRDefault="0057176D" w:rsidP="0057176D">
            <w:pPr>
              <w:rPr>
                <w:sz w:val="22"/>
                <w:lang w:val="cs-CZ"/>
              </w:rPr>
            </w:pPr>
            <w:r w:rsidRPr="00225B17">
              <w:rPr>
                <w:sz w:val="22"/>
                <w:lang w:val="cs-CZ"/>
              </w:rPr>
              <w:t>Tel: +420 233 086 111</w:t>
            </w:r>
          </w:p>
          <w:p w:rsidR="00266CA9" w:rsidRPr="00225B17" w:rsidRDefault="00266CA9" w:rsidP="00963EE1">
            <w:pPr>
              <w:pStyle w:val="EMEATableLeft"/>
              <w:rPr>
                <w:lang w:val="it-IT"/>
              </w:rPr>
            </w:pPr>
          </w:p>
        </w:tc>
        <w:tc>
          <w:tcPr>
            <w:tcW w:w="4544" w:type="dxa"/>
          </w:tcPr>
          <w:p w:rsidR="00266CA9" w:rsidRPr="00225B17" w:rsidRDefault="00266CA9" w:rsidP="00963EE1">
            <w:pPr>
              <w:rPr>
                <w:b/>
                <w:bCs/>
                <w:sz w:val="22"/>
                <w:lang w:val="hu-HU"/>
              </w:rPr>
            </w:pPr>
            <w:r w:rsidRPr="00225B17">
              <w:rPr>
                <w:b/>
                <w:bCs/>
                <w:sz w:val="22"/>
                <w:lang w:val="hu-HU"/>
              </w:rPr>
              <w:t>Magyarország</w:t>
            </w:r>
          </w:p>
          <w:p w:rsidR="00CC3908" w:rsidRPr="00703788" w:rsidRDefault="008859AC" w:rsidP="00963EE1">
            <w:pPr>
              <w:rPr>
                <w:sz w:val="22"/>
                <w:szCs w:val="22"/>
                <w:lang w:val="en-US"/>
              </w:rPr>
            </w:pPr>
            <w:r w:rsidRPr="00703788">
              <w:rPr>
                <w:sz w:val="22"/>
                <w:szCs w:val="22"/>
                <w:lang w:val="en-US"/>
              </w:rPr>
              <w:t>SANOFI-AVENTIS Zrt.</w:t>
            </w:r>
          </w:p>
          <w:p w:rsidR="00266CA9" w:rsidRPr="00225B17" w:rsidRDefault="00266CA9" w:rsidP="00963EE1">
            <w:pPr>
              <w:rPr>
                <w:sz w:val="22"/>
                <w:lang w:val="hu-HU"/>
              </w:rPr>
            </w:pPr>
            <w:r w:rsidRPr="00225B17">
              <w:rPr>
                <w:sz w:val="22"/>
                <w:lang w:val="cs-CZ"/>
              </w:rPr>
              <w:t>Tel</w:t>
            </w:r>
            <w:r w:rsidR="00CC1C4B">
              <w:rPr>
                <w:sz w:val="22"/>
                <w:lang w:val="cs-CZ"/>
              </w:rPr>
              <w:t>.</w:t>
            </w:r>
            <w:r w:rsidRPr="00225B17">
              <w:rPr>
                <w:sz w:val="22"/>
                <w:lang w:val="cs-CZ"/>
              </w:rPr>
              <w:t xml:space="preserve">: +36 1 </w:t>
            </w:r>
            <w:r w:rsidRPr="00225B17">
              <w:rPr>
                <w:sz w:val="22"/>
                <w:lang w:val="hu-HU"/>
              </w:rPr>
              <w:t>505 0050</w:t>
            </w:r>
          </w:p>
          <w:p w:rsidR="00266CA9" w:rsidRPr="00225B17" w:rsidRDefault="00266CA9" w:rsidP="00963EE1">
            <w:pPr>
              <w:pStyle w:val="EMEATableLeft"/>
              <w:rPr>
                <w:lang w:val="cs-CZ"/>
              </w:rPr>
            </w:pPr>
          </w:p>
        </w:tc>
      </w:tr>
      <w:tr w:rsidR="00266CA9" w:rsidRPr="00225B17" w:rsidTr="00CE5F82">
        <w:trPr>
          <w:cantSplit/>
          <w:trHeight w:val="904"/>
        </w:trPr>
        <w:tc>
          <w:tcPr>
            <w:tcW w:w="4536" w:type="dxa"/>
          </w:tcPr>
          <w:p w:rsidR="0057176D" w:rsidRPr="00225B17" w:rsidRDefault="0057176D" w:rsidP="0057176D">
            <w:pPr>
              <w:rPr>
                <w:b/>
                <w:bCs/>
                <w:sz w:val="22"/>
                <w:lang w:val="cs-CZ"/>
              </w:rPr>
            </w:pPr>
            <w:r w:rsidRPr="00225B17">
              <w:rPr>
                <w:b/>
                <w:bCs/>
                <w:sz w:val="22"/>
                <w:lang w:val="cs-CZ"/>
              </w:rPr>
              <w:t>Danmark</w:t>
            </w:r>
          </w:p>
          <w:p w:rsidR="0057176D" w:rsidRPr="00225B17" w:rsidRDefault="00CE5119" w:rsidP="0057176D">
            <w:pPr>
              <w:rPr>
                <w:sz w:val="22"/>
                <w:lang w:val="cs-CZ"/>
              </w:rPr>
            </w:pPr>
            <w:r>
              <w:rPr>
                <w:sz w:val="22"/>
                <w:szCs w:val="22"/>
                <w:lang w:val="cs-CZ"/>
              </w:rPr>
              <w:t>S</w:t>
            </w:r>
            <w:r w:rsidRPr="004359C7">
              <w:rPr>
                <w:sz w:val="22"/>
                <w:szCs w:val="22"/>
                <w:lang w:val="cs-CZ"/>
              </w:rPr>
              <w:t>anofi</w:t>
            </w:r>
            <w:r w:rsidRPr="00225B17" w:rsidDel="00CE5119">
              <w:rPr>
                <w:sz w:val="22"/>
                <w:lang w:val="cs-CZ"/>
              </w:rPr>
              <w:t xml:space="preserve"> </w:t>
            </w:r>
            <w:r w:rsidR="0057176D" w:rsidRPr="00225B17">
              <w:rPr>
                <w:sz w:val="22"/>
                <w:lang w:val="cs-CZ"/>
              </w:rPr>
              <w:t>A/S</w:t>
            </w:r>
          </w:p>
          <w:p w:rsidR="00266CA9" w:rsidRPr="00225B17" w:rsidRDefault="0057176D" w:rsidP="00AB7A62">
            <w:pPr>
              <w:rPr>
                <w:lang w:val="cs-CZ"/>
              </w:rPr>
            </w:pPr>
            <w:r w:rsidRPr="00225B17">
              <w:rPr>
                <w:sz w:val="22"/>
                <w:lang w:val="cs-CZ"/>
              </w:rPr>
              <w:t>Tlf: +45 45 16 70 00</w:t>
            </w:r>
          </w:p>
        </w:tc>
        <w:tc>
          <w:tcPr>
            <w:tcW w:w="4544" w:type="dxa"/>
          </w:tcPr>
          <w:p w:rsidR="00266CA9" w:rsidRPr="00225B17" w:rsidRDefault="00266CA9" w:rsidP="00963EE1">
            <w:pPr>
              <w:rPr>
                <w:b/>
                <w:bCs/>
                <w:sz w:val="22"/>
                <w:lang w:val="mt-MT"/>
              </w:rPr>
            </w:pPr>
            <w:r w:rsidRPr="00225B17">
              <w:rPr>
                <w:b/>
                <w:bCs/>
                <w:sz w:val="22"/>
                <w:lang w:val="mt-MT"/>
              </w:rPr>
              <w:t>Malta</w:t>
            </w:r>
          </w:p>
          <w:p w:rsidR="00B3647D" w:rsidRPr="00CD05E6" w:rsidRDefault="00B3647D" w:rsidP="00B3647D">
            <w:pPr>
              <w:rPr>
                <w:sz w:val="22"/>
                <w:szCs w:val="22"/>
                <w:lang w:val="cs-CZ"/>
              </w:rPr>
            </w:pPr>
            <w:r w:rsidRPr="00CD05E6">
              <w:rPr>
                <w:sz w:val="22"/>
                <w:szCs w:val="22"/>
                <w:lang w:val="cs-CZ"/>
              </w:rPr>
              <w:t>Sanofi</w:t>
            </w:r>
            <w:r w:rsidR="00C707BD">
              <w:rPr>
                <w:sz w:val="22"/>
                <w:szCs w:val="22"/>
                <w:lang w:val="cs-CZ"/>
              </w:rPr>
              <w:t xml:space="preserve"> </w:t>
            </w:r>
            <w:r w:rsidR="00926397">
              <w:rPr>
                <w:sz w:val="22"/>
                <w:szCs w:val="22"/>
                <w:lang w:val="cs-CZ"/>
              </w:rPr>
              <w:t>S.r.l.</w:t>
            </w:r>
          </w:p>
          <w:p w:rsidR="00B3647D" w:rsidRPr="00CD05E6" w:rsidRDefault="00B3647D" w:rsidP="00B3647D">
            <w:pPr>
              <w:rPr>
                <w:sz w:val="22"/>
                <w:szCs w:val="22"/>
                <w:lang w:val="cs-CZ"/>
              </w:rPr>
            </w:pPr>
            <w:r w:rsidRPr="00CD05E6">
              <w:rPr>
                <w:sz w:val="22"/>
                <w:szCs w:val="22"/>
                <w:lang w:val="cs-CZ"/>
              </w:rPr>
              <w:t>Tel: +39 02 39394275</w:t>
            </w:r>
          </w:p>
          <w:p w:rsidR="00266CA9" w:rsidRPr="00225B17" w:rsidRDefault="00266CA9" w:rsidP="00963EE1">
            <w:pPr>
              <w:rPr>
                <w:sz w:val="22"/>
                <w:lang w:val="cs-CZ"/>
              </w:rPr>
            </w:pPr>
          </w:p>
          <w:p w:rsidR="00266CA9" w:rsidRPr="00225B17" w:rsidRDefault="00266CA9" w:rsidP="00963EE1">
            <w:pPr>
              <w:pStyle w:val="EMEATableLeft"/>
              <w:rPr>
                <w:lang w:val="it-IT"/>
              </w:rPr>
            </w:pPr>
          </w:p>
        </w:tc>
      </w:tr>
      <w:tr w:rsidR="00266CA9" w:rsidRPr="00225B17" w:rsidTr="00CE5F82">
        <w:trPr>
          <w:cantSplit/>
          <w:trHeight w:val="904"/>
        </w:trPr>
        <w:tc>
          <w:tcPr>
            <w:tcW w:w="4536" w:type="dxa"/>
          </w:tcPr>
          <w:p w:rsidR="0057176D" w:rsidRPr="00225B17" w:rsidRDefault="0057176D" w:rsidP="0057176D">
            <w:pPr>
              <w:rPr>
                <w:b/>
                <w:bCs/>
                <w:sz w:val="22"/>
                <w:szCs w:val="22"/>
                <w:lang w:val="cs-CZ"/>
              </w:rPr>
            </w:pPr>
            <w:r w:rsidRPr="00225B17">
              <w:rPr>
                <w:b/>
                <w:bCs/>
                <w:sz w:val="22"/>
                <w:szCs w:val="22"/>
                <w:lang w:val="cs-CZ"/>
              </w:rPr>
              <w:t>Deutschland</w:t>
            </w:r>
          </w:p>
          <w:p w:rsidR="0057176D" w:rsidRPr="00225B17" w:rsidRDefault="0057176D" w:rsidP="0057176D">
            <w:pPr>
              <w:rPr>
                <w:sz w:val="22"/>
                <w:szCs w:val="22"/>
                <w:lang w:val="cs-CZ"/>
              </w:rPr>
            </w:pPr>
            <w:r w:rsidRPr="00225B17">
              <w:rPr>
                <w:sz w:val="22"/>
                <w:szCs w:val="22"/>
                <w:lang w:val="cs-CZ"/>
              </w:rPr>
              <w:t>Sanofi-Aventis Deutschland GmbH</w:t>
            </w:r>
          </w:p>
          <w:p w:rsidR="008E7E9F" w:rsidRPr="008E7E9F" w:rsidRDefault="008E7E9F" w:rsidP="008E7E9F">
            <w:pPr>
              <w:pStyle w:val="EMEATableLeft"/>
              <w:rPr>
                <w:szCs w:val="22"/>
                <w:lang w:val="cs-CZ"/>
              </w:rPr>
            </w:pPr>
            <w:r w:rsidRPr="008E7E9F">
              <w:rPr>
                <w:szCs w:val="22"/>
                <w:lang w:val="cs-CZ"/>
              </w:rPr>
              <w:t>Tel.: 0800 52 52 010</w:t>
            </w:r>
          </w:p>
          <w:p w:rsidR="008E7E9F" w:rsidRPr="008E7E9F" w:rsidRDefault="0057176D" w:rsidP="008E7E9F">
            <w:pPr>
              <w:pStyle w:val="EMEATableLeft"/>
              <w:rPr>
                <w:szCs w:val="22"/>
                <w:lang w:val="cs-CZ"/>
              </w:rPr>
            </w:pPr>
            <w:r w:rsidRPr="00225B17">
              <w:rPr>
                <w:szCs w:val="22"/>
                <w:lang w:val="cs-CZ"/>
              </w:rPr>
              <w:t>Tel</w:t>
            </w:r>
            <w:r w:rsidR="008E7E9F">
              <w:rPr>
                <w:szCs w:val="22"/>
                <w:lang w:val="cs-CZ"/>
              </w:rPr>
              <w:t>.</w:t>
            </w:r>
            <w:r w:rsidRPr="00225B17">
              <w:rPr>
                <w:szCs w:val="22"/>
                <w:lang w:val="cs-CZ"/>
              </w:rPr>
              <w:t xml:space="preserve"> </w:t>
            </w:r>
            <w:r w:rsidR="008E7E9F" w:rsidRPr="008E7E9F">
              <w:rPr>
                <w:szCs w:val="22"/>
                <w:lang w:val="cs-CZ"/>
              </w:rPr>
              <w:t>aus dem Ausland: +49 69 305 21 131</w:t>
            </w:r>
          </w:p>
          <w:p w:rsidR="00266CA9" w:rsidRDefault="00266CA9" w:rsidP="0057176D">
            <w:pPr>
              <w:pStyle w:val="EMEATableLeft"/>
              <w:rPr>
                <w:szCs w:val="22"/>
                <w:lang w:val="cs-CZ"/>
              </w:rPr>
            </w:pPr>
          </w:p>
          <w:p w:rsidR="008E7E9F" w:rsidRPr="00225B17" w:rsidRDefault="008E7E9F" w:rsidP="0057176D">
            <w:pPr>
              <w:pStyle w:val="EMEATableLeft"/>
              <w:rPr>
                <w:lang w:val="nb-NO"/>
              </w:rPr>
            </w:pPr>
          </w:p>
        </w:tc>
        <w:tc>
          <w:tcPr>
            <w:tcW w:w="4544" w:type="dxa"/>
          </w:tcPr>
          <w:p w:rsidR="00266CA9" w:rsidRPr="00225B17" w:rsidRDefault="00266CA9" w:rsidP="00963EE1">
            <w:pPr>
              <w:rPr>
                <w:b/>
                <w:bCs/>
                <w:sz w:val="22"/>
                <w:lang w:val="cs-CZ"/>
              </w:rPr>
            </w:pPr>
            <w:r w:rsidRPr="00225B17">
              <w:rPr>
                <w:b/>
                <w:bCs/>
                <w:sz w:val="22"/>
                <w:lang w:val="cs-CZ"/>
              </w:rPr>
              <w:t>Nederland</w:t>
            </w:r>
          </w:p>
          <w:p w:rsidR="00266CA9" w:rsidRPr="00225B17" w:rsidRDefault="001A645C" w:rsidP="00963EE1">
            <w:pPr>
              <w:rPr>
                <w:sz w:val="22"/>
                <w:lang w:val="cs-CZ"/>
              </w:rPr>
            </w:pPr>
            <w:r w:rsidRPr="001A645C">
              <w:rPr>
                <w:sz w:val="22"/>
                <w:lang w:val="nl-NL"/>
              </w:rPr>
              <w:t xml:space="preserve">Genzyme Europe </w:t>
            </w:r>
            <w:r w:rsidR="00266CA9" w:rsidRPr="00225B17">
              <w:rPr>
                <w:sz w:val="22"/>
                <w:lang w:val="cs-CZ"/>
              </w:rPr>
              <w:t>B.V.</w:t>
            </w:r>
          </w:p>
          <w:p w:rsidR="00266CA9" w:rsidRPr="00225B17" w:rsidRDefault="00266CA9" w:rsidP="00963EE1">
            <w:pPr>
              <w:rPr>
                <w:sz w:val="22"/>
                <w:lang w:val="nl-NL"/>
              </w:rPr>
            </w:pPr>
            <w:r w:rsidRPr="00225B17">
              <w:rPr>
                <w:sz w:val="22"/>
                <w:lang w:val="cs-CZ"/>
              </w:rPr>
              <w:t xml:space="preserve">Tel: +31 </w:t>
            </w:r>
            <w:r w:rsidR="00CE5119">
              <w:rPr>
                <w:sz w:val="22"/>
                <w:szCs w:val="22"/>
                <w:lang w:val="cs-CZ"/>
              </w:rPr>
              <w:t>20 245 4000</w:t>
            </w:r>
          </w:p>
          <w:p w:rsidR="00266CA9" w:rsidRPr="00225B17" w:rsidRDefault="00266CA9" w:rsidP="00963EE1">
            <w:pPr>
              <w:pStyle w:val="EMEATableLeft"/>
              <w:rPr>
                <w:lang w:val="nb-NO"/>
              </w:rPr>
            </w:pPr>
          </w:p>
        </w:tc>
      </w:tr>
      <w:tr w:rsidR="00266CA9" w:rsidRPr="00225B17" w:rsidTr="00CE5F82">
        <w:trPr>
          <w:cantSplit/>
          <w:trHeight w:val="284"/>
        </w:trPr>
        <w:tc>
          <w:tcPr>
            <w:tcW w:w="4536" w:type="dxa"/>
          </w:tcPr>
          <w:p w:rsidR="0057176D" w:rsidRPr="00225B17" w:rsidRDefault="0057176D" w:rsidP="0057176D">
            <w:pPr>
              <w:rPr>
                <w:b/>
                <w:bCs/>
                <w:sz w:val="22"/>
                <w:lang w:val="et-EE"/>
              </w:rPr>
            </w:pPr>
            <w:r w:rsidRPr="00225B17">
              <w:rPr>
                <w:b/>
                <w:bCs/>
                <w:sz w:val="22"/>
                <w:lang w:val="et-EE"/>
              </w:rPr>
              <w:t>Eesti</w:t>
            </w:r>
          </w:p>
          <w:p w:rsidR="0057176D" w:rsidRPr="00225B17" w:rsidRDefault="0057176D" w:rsidP="0057176D">
            <w:pPr>
              <w:rPr>
                <w:sz w:val="22"/>
                <w:lang w:val="cs-CZ"/>
              </w:rPr>
            </w:pPr>
            <w:r w:rsidRPr="00225B17">
              <w:rPr>
                <w:sz w:val="22"/>
                <w:lang w:val="cs-CZ"/>
              </w:rPr>
              <w:t>sanofi-aventis Estonia OÜ</w:t>
            </w:r>
          </w:p>
          <w:p w:rsidR="008D3226" w:rsidRPr="00225B17" w:rsidRDefault="0057176D" w:rsidP="00703788">
            <w:pPr>
              <w:rPr>
                <w:sz w:val="22"/>
                <w:szCs w:val="22"/>
                <w:lang w:val="cs-CZ"/>
              </w:rPr>
            </w:pPr>
            <w:r w:rsidRPr="00225B17">
              <w:rPr>
                <w:sz w:val="22"/>
                <w:lang w:val="cs-CZ"/>
              </w:rPr>
              <w:t>Tel: +372 627 3488</w:t>
            </w:r>
          </w:p>
        </w:tc>
        <w:tc>
          <w:tcPr>
            <w:tcW w:w="4544" w:type="dxa"/>
          </w:tcPr>
          <w:p w:rsidR="00266CA9" w:rsidRPr="00225B17" w:rsidRDefault="00266CA9" w:rsidP="00963EE1">
            <w:pPr>
              <w:rPr>
                <w:b/>
                <w:bCs/>
                <w:sz w:val="22"/>
                <w:szCs w:val="22"/>
                <w:lang w:val="cs-CZ"/>
              </w:rPr>
            </w:pPr>
            <w:r w:rsidRPr="00225B17">
              <w:rPr>
                <w:b/>
                <w:bCs/>
                <w:sz w:val="22"/>
                <w:szCs w:val="22"/>
                <w:lang w:val="cs-CZ"/>
              </w:rPr>
              <w:t>Norge</w:t>
            </w:r>
          </w:p>
          <w:p w:rsidR="00266CA9" w:rsidRPr="00225B17" w:rsidRDefault="00266CA9" w:rsidP="00963EE1">
            <w:pPr>
              <w:rPr>
                <w:sz w:val="22"/>
                <w:szCs w:val="22"/>
                <w:lang w:val="cs-CZ"/>
              </w:rPr>
            </w:pPr>
            <w:r w:rsidRPr="00225B17">
              <w:rPr>
                <w:sz w:val="22"/>
                <w:szCs w:val="22"/>
                <w:lang w:val="cs-CZ"/>
              </w:rPr>
              <w:t>sanofi-aventis Norge AS</w:t>
            </w:r>
          </w:p>
          <w:p w:rsidR="00266CA9" w:rsidRPr="00225B17" w:rsidRDefault="00266CA9" w:rsidP="00963EE1">
            <w:pPr>
              <w:rPr>
                <w:sz w:val="22"/>
                <w:szCs w:val="22"/>
                <w:lang w:val="cs-CZ"/>
              </w:rPr>
            </w:pPr>
            <w:r w:rsidRPr="00225B17">
              <w:rPr>
                <w:sz w:val="22"/>
                <w:szCs w:val="22"/>
                <w:lang w:val="cs-CZ"/>
              </w:rPr>
              <w:t>Tlf: +47 67 10 71 00</w:t>
            </w:r>
          </w:p>
          <w:p w:rsidR="008D3226" w:rsidRPr="00225B17" w:rsidRDefault="008D3226" w:rsidP="00963EE1">
            <w:pPr>
              <w:rPr>
                <w:sz w:val="22"/>
                <w:szCs w:val="22"/>
                <w:lang w:val="cs-CZ"/>
              </w:rPr>
            </w:pPr>
          </w:p>
        </w:tc>
      </w:tr>
      <w:tr w:rsidR="00266CA9" w:rsidRPr="00225B17" w:rsidTr="00CE5F82">
        <w:trPr>
          <w:cantSplit/>
          <w:trHeight w:val="880"/>
        </w:trPr>
        <w:tc>
          <w:tcPr>
            <w:tcW w:w="4536" w:type="dxa"/>
          </w:tcPr>
          <w:p w:rsidR="0057176D" w:rsidRPr="00225B17" w:rsidRDefault="0057176D" w:rsidP="0057176D">
            <w:pPr>
              <w:rPr>
                <w:b/>
                <w:bCs/>
                <w:sz w:val="22"/>
                <w:lang w:val="cs-CZ"/>
              </w:rPr>
            </w:pPr>
            <w:r w:rsidRPr="00225B17">
              <w:rPr>
                <w:b/>
                <w:bCs/>
                <w:sz w:val="22"/>
                <w:lang w:val="el-GR"/>
              </w:rPr>
              <w:t>Ελλάδα</w:t>
            </w:r>
          </w:p>
          <w:p w:rsidR="0057176D" w:rsidRPr="00225B17" w:rsidRDefault="0057176D" w:rsidP="0057176D">
            <w:pPr>
              <w:rPr>
                <w:sz w:val="22"/>
                <w:lang w:val="et-EE"/>
              </w:rPr>
            </w:pPr>
            <w:r w:rsidRPr="00225B17">
              <w:rPr>
                <w:sz w:val="22"/>
                <w:lang w:val="cs-CZ"/>
              </w:rPr>
              <w:t>sanofi-aventis AEBE</w:t>
            </w:r>
          </w:p>
          <w:p w:rsidR="0057176D" w:rsidRPr="00225B17" w:rsidRDefault="0057176D" w:rsidP="0057176D">
            <w:pPr>
              <w:rPr>
                <w:sz w:val="22"/>
                <w:lang w:val="cs-CZ"/>
              </w:rPr>
            </w:pPr>
            <w:r w:rsidRPr="00225B17">
              <w:rPr>
                <w:sz w:val="22"/>
                <w:lang w:val="el-GR"/>
              </w:rPr>
              <w:t>Τηλ</w:t>
            </w:r>
            <w:r w:rsidRPr="00225B17">
              <w:rPr>
                <w:sz w:val="22"/>
                <w:lang w:val="cs-CZ"/>
              </w:rPr>
              <w:t>: +30 210 900 16 00</w:t>
            </w:r>
          </w:p>
          <w:p w:rsidR="00266CA9" w:rsidRPr="00225B17" w:rsidRDefault="00266CA9" w:rsidP="00963EE1">
            <w:pPr>
              <w:pStyle w:val="EMEATableLeft"/>
              <w:rPr>
                <w:lang w:val="fi-FI"/>
              </w:rPr>
            </w:pPr>
          </w:p>
        </w:tc>
        <w:tc>
          <w:tcPr>
            <w:tcW w:w="4544" w:type="dxa"/>
          </w:tcPr>
          <w:p w:rsidR="00266CA9" w:rsidRPr="00225B17" w:rsidRDefault="00266CA9" w:rsidP="00963EE1">
            <w:pPr>
              <w:rPr>
                <w:b/>
                <w:bCs/>
                <w:sz w:val="22"/>
                <w:lang w:val="cs-CZ"/>
              </w:rPr>
            </w:pPr>
            <w:r w:rsidRPr="00225B17">
              <w:rPr>
                <w:b/>
                <w:bCs/>
                <w:sz w:val="22"/>
                <w:lang w:val="cs-CZ"/>
              </w:rPr>
              <w:t>Österreich</w:t>
            </w:r>
          </w:p>
          <w:p w:rsidR="00266CA9" w:rsidRPr="00225B17" w:rsidRDefault="00266CA9" w:rsidP="00963EE1">
            <w:pPr>
              <w:rPr>
                <w:sz w:val="22"/>
                <w:lang w:val="de-DE"/>
              </w:rPr>
            </w:pPr>
            <w:r w:rsidRPr="00225B17">
              <w:rPr>
                <w:sz w:val="22"/>
                <w:lang w:val="de-DE"/>
              </w:rPr>
              <w:t>sanofi-aventis GmbH</w:t>
            </w:r>
          </w:p>
          <w:p w:rsidR="00266CA9" w:rsidRPr="00225B17" w:rsidRDefault="00266CA9" w:rsidP="00963EE1">
            <w:pPr>
              <w:rPr>
                <w:sz w:val="22"/>
                <w:lang w:val="de-DE"/>
              </w:rPr>
            </w:pPr>
            <w:r w:rsidRPr="00225B17">
              <w:rPr>
                <w:sz w:val="22"/>
                <w:lang w:val="de-DE"/>
              </w:rPr>
              <w:t>Tel: +43 1 80 185 – 0</w:t>
            </w:r>
          </w:p>
          <w:p w:rsidR="00266CA9" w:rsidRPr="00225B17" w:rsidRDefault="00266CA9" w:rsidP="00963EE1">
            <w:pPr>
              <w:pStyle w:val="EMEATableLeft"/>
              <w:rPr>
                <w:lang w:val="es-ES"/>
              </w:rPr>
            </w:pPr>
          </w:p>
        </w:tc>
      </w:tr>
      <w:tr w:rsidR="00266CA9" w:rsidRPr="00225B17" w:rsidTr="00CE5F82">
        <w:trPr>
          <w:cantSplit/>
          <w:trHeight w:val="952"/>
        </w:trPr>
        <w:tc>
          <w:tcPr>
            <w:tcW w:w="4536" w:type="dxa"/>
          </w:tcPr>
          <w:p w:rsidR="0057176D" w:rsidRPr="00225B17" w:rsidRDefault="0057176D" w:rsidP="0057176D">
            <w:pPr>
              <w:rPr>
                <w:b/>
                <w:bCs/>
                <w:sz w:val="22"/>
                <w:lang w:val="es-ES"/>
              </w:rPr>
            </w:pPr>
            <w:r w:rsidRPr="00225B17">
              <w:rPr>
                <w:b/>
                <w:bCs/>
                <w:sz w:val="22"/>
                <w:lang w:val="es-ES"/>
              </w:rPr>
              <w:t>España</w:t>
            </w:r>
          </w:p>
          <w:p w:rsidR="0057176D" w:rsidRPr="00225B17" w:rsidRDefault="0057176D" w:rsidP="0057176D">
            <w:pPr>
              <w:rPr>
                <w:smallCaps/>
                <w:sz w:val="22"/>
                <w:lang w:val="pt-PT"/>
              </w:rPr>
            </w:pPr>
            <w:r w:rsidRPr="00225B17">
              <w:rPr>
                <w:sz w:val="22"/>
                <w:lang w:val="pt-PT"/>
              </w:rPr>
              <w:t>sanofi-aventis, S.A.</w:t>
            </w:r>
            <w:r w:rsidRPr="00225B17" w:rsidDel="00532BD5">
              <w:rPr>
                <w:sz w:val="22"/>
                <w:lang w:val="pt-PT"/>
              </w:rPr>
              <w:t xml:space="preserve"> </w:t>
            </w:r>
          </w:p>
          <w:p w:rsidR="0057176D" w:rsidRPr="00225B17" w:rsidRDefault="0057176D" w:rsidP="0057176D">
            <w:pPr>
              <w:rPr>
                <w:sz w:val="22"/>
                <w:lang w:val="pt-PT"/>
              </w:rPr>
            </w:pPr>
            <w:r w:rsidRPr="00225B17">
              <w:rPr>
                <w:sz w:val="22"/>
                <w:lang w:val="pt-PT"/>
              </w:rPr>
              <w:t>Tel: +34 93 485 94 00</w:t>
            </w:r>
          </w:p>
          <w:p w:rsidR="00266CA9" w:rsidRPr="00225B17" w:rsidRDefault="00266CA9" w:rsidP="00AB7A62">
            <w:pPr>
              <w:rPr>
                <w:lang w:val="sv-SE"/>
              </w:rPr>
            </w:pPr>
          </w:p>
        </w:tc>
        <w:tc>
          <w:tcPr>
            <w:tcW w:w="4544" w:type="dxa"/>
          </w:tcPr>
          <w:p w:rsidR="00266CA9" w:rsidRPr="00225B17" w:rsidRDefault="00266CA9" w:rsidP="00963EE1">
            <w:pPr>
              <w:rPr>
                <w:b/>
                <w:bCs/>
                <w:sz w:val="22"/>
                <w:lang w:val="lv-LV"/>
              </w:rPr>
            </w:pPr>
            <w:r w:rsidRPr="00225B17">
              <w:rPr>
                <w:b/>
                <w:bCs/>
                <w:sz w:val="22"/>
                <w:lang w:val="lv-LV"/>
              </w:rPr>
              <w:t>Polska</w:t>
            </w:r>
          </w:p>
          <w:p w:rsidR="00266CA9" w:rsidRPr="00225B17" w:rsidRDefault="00266CA9" w:rsidP="00963EE1">
            <w:pPr>
              <w:rPr>
                <w:sz w:val="22"/>
                <w:lang w:val="sv-SE"/>
              </w:rPr>
            </w:pPr>
            <w:r w:rsidRPr="00225B17">
              <w:rPr>
                <w:sz w:val="22"/>
                <w:lang w:val="sv-SE"/>
              </w:rPr>
              <w:t>sanofi-aventis Sp. z o.o.</w:t>
            </w:r>
          </w:p>
          <w:p w:rsidR="00266CA9" w:rsidRPr="00225B17" w:rsidRDefault="00266CA9" w:rsidP="00963EE1">
            <w:pPr>
              <w:rPr>
                <w:sz w:val="22"/>
                <w:lang w:val="fr-FR"/>
              </w:rPr>
            </w:pPr>
            <w:r w:rsidRPr="00225B17">
              <w:rPr>
                <w:sz w:val="22"/>
                <w:lang w:val="fr-FR"/>
              </w:rPr>
              <w:t>Tel: +48 22 </w:t>
            </w:r>
            <w:r w:rsidR="009A0A7F" w:rsidRPr="00225B17">
              <w:rPr>
                <w:sz w:val="22"/>
                <w:lang w:val="fr-FR"/>
              </w:rPr>
              <w:t xml:space="preserve">280 00 </w:t>
            </w:r>
            <w:r w:rsidRPr="00225B17">
              <w:rPr>
                <w:sz w:val="22"/>
                <w:lang w:val="fr-FR"/>
              </w:rPr>
              <w:t>00</w:t>
            </w:r>
          </w:p>
          <w:p w:rsidR="00266CA9" w:rsidRPr="00225B17" w:rsidRDefault="00266CA9" w:rsidP="00963EE1">
            <w:pPr>
              <w:pStyle w:val="EMEATableLeft"/>
              <w:rPr>
                <w:lang w:val="fr-FR"/>
              </w:rPr>
            </w:pPr>
          </w:p>
        </w:tc>
      </w:tr>
      <w:tr w:rsidR="00266CA9" w:rsidRPr="00225B17" w:rsidTr="00CE5F82">
        <w:trPr>
          <w:cantSplit/>
          <w:trHeight w:val="1032"/>
        </w:trPr>
        <w:tc>
          <w:tcPr>
            <w:tcW w:w="4536" w:type="dxa"/>
          </w:tcPr>
          <w:p w:rsidR="0057176D" w:rsidRPr="00225B17" w:rsidRDefault="0057176D" w:rsidP="0057176D">
            <w:pPr>
              <w:rPr>
                <w:b/>
                <w:bCs/>
                <w:sz w:val="22"/>
                <w:lang w:val="fr-FR"/>
              </w:rPr>
            </w:pPr>
            <w:r w:rsidRPr="00225B17">
              <w:rPr>
                <w:b/>
                <w:bCs/>
                <w:sz w:val="22"/>
                <w:lang w:val="fr-FR"/>
              </w:rPr>
              <w:t>France</w:t>
            </w:r>
          </w:p>
          <w:p w:rsidR="0057176D" w:rsidRPr="00225B17" w:rsidRDefault="0057176D" w:rsidP="0057176D">
            <w:pPr>
              <w:rPr>
                <w:sz w:val="22"/>
                <w:lang w:val="fr-FR"/>
              </w:rPr>
            </w:pPr>
            <w:r w:rsidRPr="00225B17">
              <w:rPr>
                <w:sz w:val="22"/>
                <w:lang w:val="fr-BE"/>
              </w:rPr>
              <w:t>sanofi-aventis France</w:t>
            </w:r>
          </w:p>
          <w:p w:rsidR="0057176D" w:rsidRPr="00225B17" w:rsidRDefault="0057176D" w:rsidP="0057176D">
            <w:pPr>
              <w:rPr>
                <w:sz w:val="22"/>
                <w:lang w:val="fr-FR"/>
              </w:rPr>
            </w:pPr>
            <w:r w:rsidRPr="00225B17">
              <w:rPr>
                <w:sz w:val="22"/>
                <w:lang w:val="fr-FR"/>
              </w:rPr>
              <w:t>Tél: 0 800 222 555</w:t>
            </w:r>
          </w:p>
          <w:p w:rsidR="0057176D" w:rsidRPr="00225B17" w:rsidRDefault="0057176D" w:rsidP="0057176D">
            <w:pPr>
              <w:rPr>
                <w:sz w:val="22"/>
                <w:lang w:val="pt-PT"/>
              </w:rPr>
            </w:pPr>
            <w:r w:rsidRPr="00225B17">
              <w:rPr>
                <w:sz w:val="22"/>
                <w:lang w:val="pt-PT"/>
              </w:rPr>
              <w:t>Appel depuis l’étranger : +33 1 57 63 23 23</w:t>
            </w:r>
          </w:p>
          <w:p w:rsidR="00266CA9" w:rsidRPr="00225B17" w:rsidRDefault="00266CA9" w:rsidP="00AB7A62">
            <w:pPr>
              <w:rPr>
                <w:lang w:val="fr-FR"/>
              </w:rPr>
            </w:pPr>
          </w:p>
        </w:tc>
        <w:tc>
          <w:tcPr>
            <w:tcW w:w="4544" w:type="dxa"/>
          </w:tcPr>
          <w:p w:rsidR="00266CA9" w:rsidRPr="00225B17" w:rsidRDefault="00266CA9" w:rsidP="00963EE1">
            <w:pPr>
              <w:rPr>
                <w:b/>
                <w:bCs/>
                <w:sz w:val="22"/>
                <w:lang w:val="pt-BR"/>
              </w:rPr>
            </w:pPr>
            <w:r w:rsidRPr="00225B17">
              <w:rPr>
                <w:b/>
                <w:bCs/>
                <w:sz w:val="22"/>
                <w:lang w:val="pt-BR"/>
              </w:rPr>
              <w:t>Portugal</w:t>
            </w:r>
          </w:p>
          <w:p w:rsidR="00266CA9" w:rsidRPr="00225B17" w:rsidRDefault="00957463" w:rsidP="00963EE1">
            <w:pPr>
              <w:rPr>
                <w:sz w:val="22"/>
                <w:lang w:val="pt-BR"/>
              </w:rPr>
            </w:pPr>
            <w:r>
              <w:rPr>
                <w:sz w:val="22"/>
                <w:szCs w:val="20"/>
                <w:lang w:val="pt-BR"/>
              </w:rPr>
              <w:t>Sanofi</w:t>
            </w:r>
            <w:r w:rsidR="00266CA9" w:rsidRPr="00225B17">
              <w:rPr>
                <w:sz w:val="22"/>
                <w:szCs w:val="20"/>
                <w:lang w:val="pt-BR"/>
              </w:rPr>
              <w:t xml:space="preserve"> - Produtos Farmacêuticos, </w:t>
            </w:r>
            <w:r w:rsidR="00C40826">
              <w:rPr>
                <w:sz w:val="22"/>
                <w:szCs w:val="20"/>
                <w:lang w:val="pt-BR"/>
              </w:rPr>
              <w:t>Lda</w:t>
            </w:r>
          </w:p>
          <w:p w:rsidR="00266CA9" w:rsidRPr="00225B17" w:rsidRDefault="00266CA9" w:rsidP="00963EE1">
            <w:pPr>
              <w:rPr>
                <w:sz w:val="22"/>
                <w:lang w:val="fr-FR"/>
              </w:rPr>
            </w:pPr>
            <w:r w:rsidRPr="00225B17">
              <w:rPr>
                <w:sz w:val="22"/>
                <w:lang w:val="fr-FR"/>
              </w:rPr>
              <w:t>Tel: +351 21 35 89 400</w:t>
            </w:r>
          </w:p>
          <w:p w:rsidR="00266CA9" w:rsidRPr="00225B17" w:rsidRDefault="00266CA9" w:rsidP="00963EE1">
            <w:pPr>
              <w:pStyle w:val="EMEATableLeft"/>
              <w:rPr>
                <w:lang w:val="pt-PT"/>
              </w:rPr>
            </w:pPr>
          </w:p>
        </w:tc>
      </w:tr>
      <w:tr w:rsidR="00266CA9" w:rsidRPr="00225B17" w:rsidTr="00CE5F82">
        <w:trPr>
          <w:cantSplit/>
          <w:trHeight w:val="892"/>
        </w:trPr>
        <w:tc>
          <w:tcPr>
            <w:tcW w:w="4536" w:type="dxa"/>
          </w:tcPr>
          <w:p w:rsidR="0057176D" w:rsidRPr="007235A3" w:rsidRDefault="0057176D" w:rsidP="0057176D">
            <w:pPr>
              <w:keepNext/>
              <w:rPr>
                <w:rFonts w:eastAsia="SimSun"/>
                <w:b/>
                <w:bCs/>
                <w:sz w:val="22"/>
                <w:szCs w:val="22"/>
                <w:lang w:eastAsia="zh-CN"/>
              </w:rPr>
            </w:pPr>
            <w:r w:rsidRPr="007235A3">
              <w:rPr>
                <w:rFonts w:eastAsia="SimSun"/>
                <w:b/>
                <w:bCs/>
                <w:sz w:val="22"/>
                <w:szCs w:val="22"/>
                <w:lang w:eastAsia="zh-CN"/>
              </w:rPr>
              <w:t>Hrvatska</w:t>
            </w:r>
          </w:p>
          <w:p w:rsidR="0057176D" w:rsidRPr="007235A3" w:rsidRDefault="0057176D" w:rsidP="0057176D">
            <w:pPr>
              <w:rPr>
                <w:rFonts w:eastAsia="SimSun"/>
                <w:sz w:val="22"/>
                <w:szCs w:val="22"/>
                <w:lang w:eastAsia="zh-CN"/>
              </w:rPr>
            </w:pPr>
            <w:r w:rsidRPr="007235A3">
              <w:rPr>
                <w:rFonts w:eastAsia="SimSun"/>
                <w:sz w:val="22"/>
                <w:szCs w:val="22"/>
                <w:lang w:eastAsia="zh-CN"/>
              </w:rPr>
              <w:t>sanofi-aventis Croatia d.o.o.</w:t>
            </w:r>
          </w:p>
          <w:p w:rsidR="00266CA9" w:rsidRPr="00225B17" w:rsidRDefault="0057176D" w:rsidP="00F2095A">
            <w:pPr>
              <w:rPr>
                <w:lang w:val="pt-PT"/>
              </w:rPr>
            </w:pPr>
            <w:r w:rsidRPr="007235A3">
              <w:rPr>
                <w:rFonts w:eastAsia="SimSun"/>
                <w:sz w:val="22"/>
                <w:szCs w:val="22"/>
                <w:lang w:val="fr-FR" w:eastAsia="zh-CN"/>
              </w:rPr>
              <w:t>Tel: +385 1 600 34 00</w:t>
            </w:r>
            <w:r w:rsidR="00AB7A62">
              <w:rPr>
                <w:rFonts w:eastAsia="SimSun"/>
                <w:sz w:val="22"/>
                <w:szCs w:val="22"/>
                <w:lang w:val="fr-FR" w:eastAsia="zh-CN"/>
              </w:rPr>
              <w:t xml:space="preserve"> </w:t>
            </w:r>
          </w:p>
        </w:tc>
        <w:tc>
          <w:tcPr>
            <w:tcW w:w="4544" w:type="dxa"/>
          </w:tcPr>
          <w:p w:rsidR="00266CA9" w:rsidRPr="00225B17" w:rsidRDefault="00266CA9" w:rsidP="00963EE1">
            <w:pPr>
              <w:tabs>
                <w:tab w:val="left" w:pos="-720"/>
                <w:tab w:val="left" w:pos="4536"/>
              </w:tabs>
              <w:suppressAutoHyphens/>
              <w:rPr>
                <w:b/>
                <w:noProof/>
                <w:sz w:val="22"/>
                <w:szCs w:val="22"/>
                <w:lang w:val="pl-PL"/>
              </w:rPr>
            </w:pPr>
            <w:r w:rsidRPr="00225B17">
              <w:rPr>
                <w:b/>
                <w:noProof/>
                <w:sz w:val="22"/>
                <w:szCs w:val="22"/>
                <w:lang w:val="pl-PL"/>
              </w:rPr>
              <w:t>România</w:t>
            </w:r>
          </w:p>
          <w:p w:rsidR="00266CA9" w:rsidRPr="00225B17" w:rsidRDefault="00A04503" w:rsidP="00963EE1">
            <w:pPr>
              <w:tabs>
                <w:tab w:val="left" w:pos="-720"/>
                <w:tab w:val="left" w:pos="4536"/>
              </w:tabs>
              <w:suppressAutoHyphens/>
              <w:rPr>
                <w:noProof/>
                <w:sz w:val="22"/>
                <w:szCs w:val="22"/>
                <w:lang w:val="pl-PL"/>
              </w:rPr>
            </w:pPr>
            <w:r>
              <w:rPr>
                <w:bCs/>
                <w:sz w:val="22"/>
                <w:szCs w:val="22"/>
              </w:rPr>
              <w:t xml:space="preserve">Sanofi Romania </w:t>
            </w:r>
            <w:r w:rsidR="00266CA9" w:rsidRPr="00225B17">
              <w:rPr>
                <w:bCs/>
                <w:sz w:val="22"/>
                <w:szCs w:val="22"/>
              </w:rPr>
              <w:t>SRL</w:t>
            </w:r>
          </w:p>
          <w:p w:rsidR="00266CA9" w:rsidRPr="00225B17" w:rsidRDefault="00266CA9" w:rsidP="00963EE1">
            <w:pPr>
              <w:rPr>
                <w:sz w:val="22"/>
                <w:szCs w:val="22"/>
              </w:rPr>
            </w:pPr>
            <w:r w:rsidRPr="00225B17">
              <w:rPr>
                <w:noProof/>
                <w:sz w:val="22"/>
                <w:szCs w:val="22"/>
                <w:lang w:val="pl-PL"/>
              </w:rPr>
              <w:t xml:space="preserve">Tel: +40 </w:t>
            </w:r>
            <w:r w:rsidRPr="00225B17">
              <w:rPr>
                <w:sz w:val="22"/>
                <w:szCs w:val="22"/>
              </w:rPr>
              <w:t>(0) 21 317 31 36</w:t>
            </w:r>
          </w:p>
          <w:p w:rsidR="00266CA9" w:rsidRPr="00225B17" w:rsidRDefault="00266CA9" w:rsidP="00963EE1">
            <w:pPr>
              <w:pStyle w:val="EMEATableLeft"/>
              <w:rPr>
                <w:lang w:val="it-IT"/>
              </w:rPr>
            </w:pPr>
          </w:p>
        </w:tc>
      </w:tr>
      <w:tr w:rsidR="00266CA9" w:rsidRPr="00225B17" w:rsidTr="00CE5F82">
        <w:trPr>
          <w:cantSplit/>
          <w:trHeight w:val="1000"/>
        </w:trPr>
        <w:tc>
          <w:tcPr>
            <w:tcW w:w="4536" w:type="dxa"/>
          </w:tcPr>
          <w:p w:rsidR="0057176D" w:rsidRPr="00225B17" w:rsidRDefault="0057176D" w:rsidP="0057176D">
            <w:pPr>
              <w:rPr>
                <w:b/>
                <w:bCs/>
                <w:sz w:val="22"/>
                <w:lang w:val="fr-FR"/>
              </w:rPr>
            </w:pPr>
            <w:r w:rsidRPr="00225B17">
              <w:rPr>
                <w:b/>
                <w:bCs/>
                <w:sz w:val="22"/>
                <w:lang w:val="fr-FR"/>
              </w:rPr>
              <w:t>Ireland</w:t>
            </w:r>
          </w:p>
          <w:p w:rsidR="0057176D" w:rsidRPr="00225B17" w:rsidRDefault="0057176D" w:rsidP="0057176D">
            <w:pPr>
              <w:rPr>
                <w:sz w:val="22"/>
                <w:lang w:val="fr-FR"/>
              </w:rPr>
            </w:pPr>
            <w:r w:rsidRPr="00225B17">
              <w:rPr>
                <w:sz w:val="22"/>
                <w:lang w:val="fr-FR"/>
              </w:rPr>
              <w:t xml:space="preserve">sanofi-aventis </w:t>
            </w:r>
            <w:r w:rsidRPr="00225B17">
              <w:rPr>
                <w:lang w:val="fr-FR"/>
              </w:rPr>
              <w:t xml:space="preserve">Ireland </w:t>
            </w:r>
            <w:r w:rsidRPr="00225B17">
              <w:rPr>
                <w:sz w:val="22"/>
                <w:lang w:val="fr-FR"/>
              </w:rPr>
              <w:t>Ltd.</w:t>
            </w:r>
            <w:r>
              <w:rPr>
                <w:sz w:val="22"/>
                <w:lang w:val="fr-FR"/>
              </w:rPr>
              <w:t>T/A SA</w:t>
            </w:r>
            <w:smartTag w:uri="urn:schemas-microsoft-com:office:smarttags" w:element="PersonName">
              <w:r>
                <w:rPr>
                  <w:sz w:val="22"/>
                  <w:lang w:val="fr-FR"/>
                </w:rPr>
                <w:t>NO</w:t>
              </w:r>
            </w:smartTag>
            <w:smartTag w:uri="urn:schemas-microsoft-com:office:smarttags" w:element="PersonName">
              <w:r>
                <w:rPr>
                  <w:sz w:val="22"/>
                  <w:lang w:val="fr-FR"/>
                </w:rPr>
                <w:t>FI</w:t>
              </w:r>
            </w:smartTag>
          </w:p>
          <w:p w:rsidR="0057176D" w:rsidRPr="00225B17" w:rsidRDefault="0057176D" w:rsidP="0057176D">
            <w:pPr>
              <w:rPr>
                <w:sz w:val="22"/>
              </w:rPr>
            </w:pPr>
            <w:r w:rsidRPr="00225B17">
              <w:rPr>
                <w:sz w:val="22"/>
              </w:rPr>
              <w:t>Tel: +353 (0) 1 403 56 00</w:t>
            </w:r>
          </w:p>
          <w:p w:rsidR="00266CA9" w:rsidRPr="00225B17" w:rsidRDefault="00266CA9" w:rsidP="00AB7A62">
            <w:pPr>
              <w:rPr>
                <w:lang w:val="pt-PT"/>
              </w:rPr>
            </w:pPr>
          </w:p>
        </w:tc>
        <w:tc>
          <w:tcPr>
            <w:tcW w:w="4544" w:type="dxa"/>
          </w:tcPr>
          <w:p w:rsidR="00266CA9" w:rsidRPr="00225B17" w:rsidRDefault="00266CA9" w:rsidP="00963EE1">
            <w:pPr>
              <w:rPr>
                <w:b/>
                <w:bCs/>
                <w:sz w:val="22"/>
                <w:lang w:val="sl-SI"/>
              </w:rPr>
            </w:pPr>
            <w:r w:rsidRPr="00225B17">
              <w:rPr>
                <w:b/>
                <w:bCs/>
                <w:sz w:val="22"/>
                <w:lang w:val="sl-SI"/>
              </w:rPr>
              <w:t>Slovenija</w:t>
            </w:r>
          </w:p>
          <w:p w:rsidR="00266CA9" w:rsidRPr="00225B17" w:rsidRDefault="00266CA9" w:rsidP="00963EE1">
            <w:pPr>
              <w:rPr>
                <w:sz w:val="22"/>
                <w:lang w:val="cs-CZ"/>
              </w:rPr>
            </w:pPr>
            <w:r w:rsidRPr="00225B17">
              <w:rPr>
                <w:sz w:val="22"/>
                <w:lang w:val="cs-CZ"/>
              </w:rPr>
              <w:t>sanofi-aventis d.o.o.</w:t>
            </w:r>
          </w:p>
          <w:p w:rsidR="00266CA9" w:rsidRPr="00225B17" w:rsidRDefault="00266CA9" w:rsidP="00963EE1">
            <w:pPr>
              <w:rPr>
                <w:sz w:val="22"/>
                <w:lang w:val="cs-CZ"/>
              </w:rPr>
            </w:pPr>
            <w:r w:rsidRPr="00225B17">
              <w:rPr>
                <w:sz w:val="22"/>
                <w:lang w:val="cs-CZ"/>
              </w:rPr>
              <w:t>Tel: +386 1 560 48 00</w:t>
            </w:r>
          </w:p>
          <w:p w:rsidR="00266CA9" w:rsidRPr="00225B17" w:rsidRDefault="00266CA9" w:rsidP="00963EE1">
            <w:pPr>
              <w:pStyle w:val="EMEATableLeft"/>
              <w:rPr>
                <w:lang w:val="sk-SK"/>
              </w:rPr>
            </w:pPr>
          </w:p>
        </w:tc>
      </w:tr>
      <w:tr w:rsidR="00266CA9" w:rsidRPr="00225B17" w:rsidTr="00CE5F82">
        <w:trPr>
          <w:cantSplit/>
          <w:trHeight w:val="892"/>
        </w:trPr>
        <w:tc>
          <w:tcPr>
            <w:tcW w:w="4536" w:type="dxa"/>
          </w:tcPr>
          <w:p w:rsidR="0057176D" w:rsidRPr="00225B17" w:rsidRDefault="0057176D" w:rsidP="0057176D">
            <w:pPr>
              <w:rPr>
                <w:b/>
                <w:bCs/>
                <w:sz w:val="22"/>
                <w:lang w:val="is-IS"/>
              </w:rPr>
            </w:pPr>
            <w:r w:rsidRPr="00225B17">
              <w:rPr>
                <w:b/>
                <w:bCs/>
                <w:sz w:val="22"/>
                <w:lang w:val="is-IS"/>
              </w:rPr>
              <w:t>Ísland</w:t>
            </w:r>
          </w:p>
          <w:p w:rsidR="0057176D" w:rsidRPr="00225B17" w:rsidRDefault="0057176D" w:rsidP="0057176D">
            <w:pPr>
              <w:rPr>
                <w:sz w:val="22"/>
                <w:lang w:val="is-IS"/>
              </w:rPr>
            </w:pPr>
            <w:r w:rsidRPr="00225B17">
              <w:rPr>
                <w:sz w:val="22"/>
                <w:lang w:val="cs-CZ"/>
              </w:rPr>
              <w:t>Vistor hf.</w:t>
            </w:r>
          </w:p>
          <w:p w:rsidR="0057176D" w:rsidRPr="00225B17" w:rsidRDefault="0057176D" w:rsidP="0057176D">
            <w:pPr>
              <w:rPr>
                <w:sz w:val="22"/>
                <w:lang w:val="cs-CZ"/>
              </w:rPr>
            </w:pPr>
            <w:r w:rsidRPr="00225B17">
              <w:rPr>
                <w:noProof/>
                <w:sz w:val="22"/>
              </w:rPr>
              <w:t>Sími</w:t>
            </w:r>
            <w:r w:rsidRPr="00225B17">
              <w:rPr>
                <w:sz w:val="22"/>
                <w:lang w:val="cs-CZ"/>
              </w:rPr>
              <w:t>: +354 535 7000</w:t>
            </w:r>
          </w:p>
          <w:p w:rsidR="00266CA9" w:rsidRPr="00225B17" w:rsidRDefault="00266CA9" w:rsidP="00AB7A62">
            <w:pPr>
              <w:rPr>
                <w:lang w:val="sk-SK"/>
              </w:rPr>
            </w:pPr>
          </w:p>
        </w:tc>
        <w:tc>
          <w:tcPr>
            <w:tcW w:w="4544" w:type="dxa"/>
          </w:tcPr>
          <w:p w:rsidR="00266CA9" w:rsidRPr="00225B17" w:rsidRDefault="00266CA9" w:rsidP="00963EE1">
            <w:pPr>
              <w:rPr>
                <w:b/>
                <w:bCs/>
                <w:sz w:val="22"/>
                <w:lang w:val="sk-SK"/>
              </w:rPr>
            </w:pPr>
            <w:r w:rsidRPr="00225B17">
              <w:rPr>
                <w:b/>
                <w:bCs/>
                <w:sz w:val="22"/>
                <w:lang w:val="sk-SK"/>
              </w:rPr>
              <w:t>Slovenská republika</w:t>
            </w:r>
          </w:p>
          <w:p w:rsidR="00266CA9" w:rsidRPr="00225B17" w:rsidRDefault="00266CA9" w:rsidP="00963EE1">
            <w:pPr>
              <w:rPr>
                <w:sz w:val="22"/>
                <w:lang w:val="cs-CZ"/>
              </w:rPr>
            </w:pPr>
            <w:r w:rsidRPr="00225B17">
              <w:rPr>
                <w:sz w:val="22"/>
                <w:lang w:val="sk-SK"/>
              </w:rPr>
              <w:t>sanofi-</w:t>
            </w:r>
            <w:r w:rsidRPr="00225B17">
              <w:rPr>
                <w:sz w:val="22"/>
                <w:lang w:val="cs-CZ"/>
              </w:rPr>
              <w:t xml:space="preserve">aventis Pharma Slovakia </w:t>
            </w:r>
            <w:r w:rsidRPr="00225B17">
              <w:rPr>
                <w:sz w:val="22"/>
                <w:lang w:val="sk-SK"/>
              </w:rPr>
              <w:t>s.r.o.</w:t>
            </w:r>
          </w:p>
          <w:p w:rsidR="00266CA9" w:rsidRPr="00225B17" w:rsidRDefault="00266CA9" w:rsidP="00963EE1">
            <w:pPr>
              <w:rPr>
                <w:sz w:val="22"/>
                <w:lang w:val="sk-SK"/>
              </w:rPr>
            </w:pPr>
            <w:r w:rsidRPr="00225B17">
              <w:rPr>
                <w:sz w:val="22"/>
                <w:lang w:val="cs-CZ"/>
              </w:rPr>
              <w:t>Tel: +</w:t>
            </w:r>
            <w:r w:rsidRPr="00225B17">
              <w:rPr>
                <w:sz w:val="22"/>
                <w:lang w:val="sk-SK"/>
              </w:rPr>
              <w:t xml:space="preserve">421 2 </w:t>
            </w:r>
            <w:r w:rsidR="006C6512">
              <w:rPr>
                <w:sz w:val="22"/>
                <w:lang w:val="sk-SK"/>
              </w:rPr>
              <w:t>33 100 100</w:t>
            </w:r>
          </w:p>
          <w:p w:rsidR="00266CA9" w:rsidRPr="00225B17" w:rsidRDefault="00266CA9" w:rsidP="00963EE1">
            <w:pPr>
              <w:pStyle w:val="EMEATableLeft"/>
              <w:rPr>
                <w:lang w:val="sl-SI"/>
              </w:rPr>
            </w:pPr>
          </w:p>
        </w:tc>
      </w:tr>
      <w:tr w:rsidR="00266CA9" w:rsidRPr="00225B17" w:rsidTr="00CE5F82">
        <w:trPr>
          <w:cantSplit/>
          <w:trHeight w:val="772"/>
        </w:trPr>
        <w:tc>
          <w:tcPr>
            <w:tcW w:w="4536" w:type="dxa"/>
          </w:tcPr>
          <w:p w:rsidR="0057176D" w:rsidRPr="00225B17" w:rsidRDefault="0057176D" w:rsidP="0057176D">
            <w:pPr>
              <w:rPr>
                <w:b/>
                <w:bCs/>
                <w:sz w:val="22"/>
              </w:rPr>
            </w:pPr>
            <w:r w:rsidRPr="00225B17">
              <w:rPr>
                <w:b/>
                <w:bCs/>
                <w:sz w:val="22"/>
              </w:rPr>
              <w:t>Italia</w:t>
            </w:r>
          </w:p>
          <w:p w:rsidR="0057176D" w:rsidRPr="00225B17" w:rsidRDefault="008F43DD" w:rsidP="0057176D">
            <w:pPr>
              <w:rPr>
                <w:sz w:val="22"/>
              </w:rPr>
            </w:pPr>
            <w:r>
              <w:rPr>
                <w:sz w:val="22"/>
              </w:rPr>
              <w:t>S</w:t>
            </w:r>
            <w:r w:rsidR="0057176D" w:rsidRPr="00225B17">
              <w:rPr>
                <w:sz w:val="22"/>
              </w:rPr>
              <w:t>anofi</w:t>
            </w:r>
            <w:r w:rsidR="00C707BD">
              <w:rPr>
                <w:sz w:val="22"/>
              </w:rPr>
              <w:t xml:space="preserve"> </w:t>
            </w:r>
            <w:r w:rsidR="00926397">
              <w:rPr>
                <w:sz w:val="22"/>
              </w:rPr>
              <w:t>S.r.l.</w:t>
            </w:r>
          </w:p>
          <w:p w:rsidR="00266CA9" w:rsidRPr="00225B17" w:rsidRDefault="0057176D" w:rsidP="00703788">
            <w:pPr>
              <w:rPr>
                <w:lang w:val="sl-SI"/>
              </w:rPr>
            </w:pPr>
            <w:r w:rsidRPr="00225B17">
              <w:rPr>
                <w:sz w:val="22"/>
              </w:rPr>
              <w:t>Tel</w:t>
            </w:r>
            <w:r>
              <w:rPr>
                <w:sz w:val="22"/>
              </w:rPr>
              <w:t>:</w:t>
            </w:r>
            <w:r w:rsidRPr="00225B17">
              <w:rPr>
                <w:sz w:val="22"/>
              </w:rPr>
              <w:t xml:space="preserve"> </w:t>
            </w:r>
            <w:r w:rsidR="00A048CE" w:rsidRPr="00A048CE">
              <w:rPr>
                <w:sz w:val="22"/>
              </w:rPr>
              <w:t>800</w:t>
            </w:r>
            <w:r w:rsidR="00BA4A41">
              <w:rPr>
                <w:sz w:val="22"/>
              </w:rPr>
              <w:t xml:space="preserve"> </w:t>
            </w:r>
            <w:r w:rsidR="00A048CE" w:rsidRPr="00A048CE">
              <w:rPr>
                <w:sz w:val="22"/>
              </w:rPr>
              <w:t>536</w:t>
            </w:r>
            <w:r w:rsidR="00CC1C4B">
              <w:rPr>
                <w:sz w:val="22"/>
              </w:rPr>
              <w:t xml:space="preserve"> </w:t>
            </w:r>
            <w:r w:rsidR="00A048CE" w:rsidRPr="00A048CE">
              <w:rPr>
                <w:sz w:val="22"/>
              </w:rPr>
              <w:t>389</w:t>
            </w:r>
          </w:p>
        </w:tc>
        <w:tc>
          <w:tcPr>
            <w:tcW w:w="4544" w:type="dxa"/>
          </w:tcPr>
          <w:p w:rsidR="00266CA9" w:rsidRPr="00225B17" w:rsidRDefault="00266CA9" w:rsidP="00963EE1">
            <w:pPr>
              <w:rPr>
                <w:b/>
                <w:bCs/>
                <w:sz w:val="22"/>
              </w:rPr>
            </w:pPr>
            <w:r w:rsidRPr="00225B17">
              <w:rPr>
                <w:b/>
                <w:bCs/>
                <w:sz w:val="22"/>
              </w:rPr>
              <w:t>Suomi/Finland</w:t>
            </w:r>
          </w:p>
          <w:p w:rsidR="00266CA9" w:rsidRPr="00225B17" w:rsidRDefault="0012073A" w:rsidP="00963EE1">
            <w:pPr>
              <w:rPr>
                <w:sz w:val="22"/>
              </w:rPr>
            </w:pPr>
            <w:r>
              <w:rPr>
                <w:sz w:val="22"/>
                <w:szCs w:val="22"/>
              </w:rPr>
              <w:t>Sanofi</w:t>
            </w:r>
            <w:r w:rsidR="00266CA9" w:rsidRPr="00225B17">
              <w:rPr>
                <w:sz w:val="22"/>
              </w:rPr>
              <w:t>Oy</w:t>
            </w:r>
          </w:p>
          <w:p w:rsidR="00266CA9" w:rsidRPr="00225B17" w:rsidRDefault="00266CA9" w:rsidP="00963EE1">
            <w:pPr>
              <w:rPr>
                <w:sz w:val="22"/>
              </w:rPr>
            </w:pPr>
            <w:r w:rsidRPr="00225B17">
              <w:rPr>
                <w:sz w:val="22"/>
              </w:rPr>
              <w:t>Puh/Tel: +358 (0) 201 200 300</w:t>
            </w:r>
          </w:p>
          <w:p w:rsidR="00266CA9" w:rsidRPr="00225B17" w:rsidRDefault="00266CA9" w:rsidP="00963EE1">
            <w:pPr>
              <w:pStyle w:val="EMEATableLeft"/>
              <w:rPr>
                <w:lang w:val="it-IT"/>
              </w:rPr>
            </w:pPr>
          </w:p>
        </w:tc>
      </w:tr>
      <w:tr w:rsidR="00266CA9" w:rsidRPr="00225B17" w:rsidTr="00CE5F82">
        <w:trPr>
          <w:cantSplit/>
          <w:trHeight w:val="950"/>
        </w:trPr>
        <w:tc>
          <w:tcPr>
            <w:tcW w:w="4536" w:type="dxa"/>
          </w:tcPr>
          <w:p w:rsidR="0057176D" w:rsidRPr="00225B17" w:rsidRDefault="0057176D" w:rsidP="0057176D">
            <w:pPr>
              <w:rPr>
                <w:b/>
                <w:bCs/>
                <w:sz w:val="22"/>
                <w:lang w:val="fr-FR"/>
              </w:rPr>
            </w:pPr>
            <w:r w:rsidRPr="00225B17">
              <w:rPr>
                <w:b/>
                <w:bCs/>
                <w:sz w:val="22"/>
                <w:lang w:val="el-GR"/>
              </w:rPr>
              <w:t>Κύπρος</w:t>
            </w:r>
          </w:p>
          <w:p w:rsidR="0057176D" w:rsidRPr="00225B17" w:rsidRDefault="0057176D" w:rsidP="0057176D">
            <w:pPr>
              <w:rPr>
                <w:sz w:val="22"/>
                <w:lang w:val="fr-FR"/>
              </w:rPr>
            </w:pPr>
            <w:r w:rsidRPr="00225B17">
              <w:rPr>
                <w:sz w:val="22"/>
                <w:lang w:val="fr-FR"/>
              </w:rPr>
              <w:t>sanofi-aventis Cyprus Ltd.</w:t>
            </w:r>
          </w:p>
          <w:p w:rsidR="00266CA9" w:rsidRPr="00225B17" w:rsidRDefault="0057176D" w:rsidP="00AB7A62">
            <w:pPr>
              <w:rPr>
                <w:lang w:val="lv-LV"/>
              </w:rPr>
            </w:pPr>
            <w:r w:rsidRPr="00225B17">
              <w:rPr>
                <w:sz w:val="22"/>
                <w:lang w:val="el-GR"/>
              </w:rPr>
              <w:t>Τηλ: +</w:t>
            </w:r>
            <w:r w:rsidRPr="00225B17">
              <w:rPr>
                <w:sz w:val="22"/>
              </w:rPr>
              <w:t>357 22 871600</w:t>
            </w:r>
          </w:p>
        </w:tc>
        <w:tc>
          <w:tcPr>
            <w:tcW w:w="4544" w:type="dxa"/>
          </w:tcPr>
          <w:p w:rsidR="00266CA9" w:rsidRPr="00225B17" w:rsidRDefault="00266CA9" w:rsidP="00963EE1">
            <w:pPr>
              <w:rPr>
                <w:b/>
                <w:bCs/>
                <w:sz w:val="22"/>
                <w:lang w:val="sv-SE"/>
              </w:rPr>
            </w:pPr>
            <w:r w:rsidRPr="00225B17">
              <w:rPr>
                <w:b/>
                <w:bCs/>
                <w:sz w:val="22"/>
                <w:lang w:val="sv-SE"/>
              </w:rPr>
              <w:t>Sverige</w:t>
            </w:r>
          </w:p>
          <w:p w:rsidR="00266CA9" w:rsidRPr="00225B17" w:rsidRDefault="0012073A" w:rsidP="00963EE1">
            <w:pPr>
              <w:rPr>
                <w:sz w:val="22"/>
                <w:lang w:val="sv-SE"/>
              </w:rPr>
            </w:pPr>
            <w:r>
              <w:rPr>
                <w:sz w:val="22"/>
                <w:szCs w:val="22"/>
              </w:rPr>
              <w:t>Sanofi</w:t>
            </w:r>
            <w:r w:rsidR="00266CA9" w:rsidRPr="00225B17">
              <w:rPr>
                <w:sz w:val="22"/>
                <w:lang w:val="sv-SE"/>
              </w:rPr>
              <w:t>AB</w:t>
            </w:r>
          </w:p>
          <w:p w:rsidR="00266CA9" w:rsidRPr="00225B17" w:rsidRDefault="00266CA9" w:rsidP="00963EE1">
            <w:pPr>
              <w:rPr>
                <w:sz w:val="22"/>
                <w:lang w:val="sv-SE"/>
              </w:rPr>
            </w:pPr>
            <w:r w:rsidRPr="00225B17">
              <w:rPr>
                <w:sz w:val="22"/>
                <w:lang w:val="sv-SE"/>
              </w:rPr>
              <w:t>Tel: +46 (0)8 634 50 00</w:t>
            </w:r>
          </w:p>
          <w:p w:rsidR="00266CA9" w:rsidRPr="00225B17" w:rsidRDefault="00266CA9" w:rsidP="00963EE1">
            <w:pPr>
              <w:pStyle w:val="EMEATableLeft"/>
              <w:rPr>
                <w:lang w:val="lv-LV"/>
              </w:rPr>
            </w:pPr>
          </w:p>
        </w:tc>
      </w:tr>
      <w:tr w:rsidR="00266CA9" w:rsidRPr="00225B17" w:rsidTr="00CE5F82">
        <w:trPr>
          <w:cantSplit/>
          <w:trHeight w:val="965"/>
        </w:trPr>
        <w:tc>
          <w:tcPr>
            <w:tcW w:w="4536" w:type="dxa"/>
          </w:tcPr>
          <w:p w:rsidR="0057176D" w:rsidRPr="00225B17" w:rsidRDefault="0057176D" w:rsidP="0057176D">
            <w:pPr>
              <w:rPr>
                <w:b/>
                <w:bCs/>
                <w:sz w:val="22"/>
                <w:lang w:val="lv-LV"/>
              </w:rPr>
            </w:pPr>
            <w:r w:rsidRPr="00225B17">
              <w:rPr>
                <w:b/>
                <w:bCs/>
                <w:sz w:val="22"/>
                <w:lang w:val="lv-LV"/>
              </w:rPr>
              <w:t>Latvija</w:t>
            </w:r>
          </w:p>
          <w:p w:rsidR="0057176D" w:rsidRPr="00B93CDF" w:rsidRDefault="0057176D" w:rsidP="0057176D">
            <w:pPr>
              <w:rPr>
                <w:sz w:val="22"/>
              </w:rPr>
            </w:pPr>
            <w:r w:rsidRPr="00B93CDF">
              <w:rPr>
                <w:sz w:val="22"/>
              </w:rPr>
              <w:t xml:space="preserve">sanofi-aventis Latvia </w:t>
            </w:r>
            <w:smartTag w:uri="urn:schemas-microsoft-com:office:smarttags" w:element="PersonName">
              <w:r w:rsidRPr="00B93CDF">
                <w:rPr>
                  <w:sz w:val="22"/>
                </w:rPr>
                <w:t>SI</w:t>
              </w:r>
            </w:smartTag>
            <w:r w:rsidRPr="00B93CDF">
              <w:rPr>
                <w:sz w:val="22"/>
              </w:rPr>
              <w:t>A</w:t>
            </w:r>
          </w:p>
          <w:p w:rsidR="00266CA9" w:rsidRPr="00B93CDF" w:rsidRDefault="0057176D" w:rsidP="00963EE1">
            <w:pPr>
              <w:rPr>
                <w:sz w:val="22"/>
              </w:rPr>
            </w:pPr>
            <w:r w:rsidRPr="00B93CDF">
              <w:rPr>
                <w:sz w:val="22"/>
              </w:rPr>
              <w:t>Tel: +371 67 33 24 51</w:t>
            </w:r>
          </w:p>
          <w:p w:rsidR="00266CA9" w:rsidRPr="00225B17" w:rsidRDefault="00266CA9" w:rsidP="00963EE1">
            <w:pPr>
              <w:pStyle w:val="EMEATableLeft"/>
              <w:rPr>
                <w:lang w:val="it-IT"/>
              </w:rPr>
            </w:pPr>
          </w:p>
        </w:tc>
        <w:tc>
          <w:tcPr>
            <w:tcW w:w="4544" w:type="dxa"/>
          </w:tcPr>
          <w:p w:rsidR="00266CA9" w:rsidRPr="00225B17" w:rsidRDefault="00266CA9" w:rsidP="00963EE1">
            <w:pPr>
              <w:rPr>
                <w:b/>
                <w:bCs/>
                <w:sz w:val="22"/>
                <w:lang w:val="sv-SE"/>
              </w:rPr>
            </w:pPr>
            <w:r w:rsidRPr="00225B17">
              <w:rPr>
                <w:b/>
                <w:bCs/>
                <w:sz w:val="22"/>
                <w:lang w:val="sv-SE"/>
              </w:rPr>
              <w:t>United Kingdom</w:t>
            </w:r>
          </w:p>
          <w:p w:rsidR="00266CA9" w:rsidRPr="00225B17" w:rsidRDefault="00957463" w:rsidP="00963EE1">
            <w:pPr>
              <w:rPr>
                <w:sz w:val="22"/>
                <w:lang w:val="sv-SE"/>
              </w:rPr>
            </w:pPr>
            <w:r>
              <w:rPr>
                <w:sz w:val="22"/>
                <w:lang w:val="sv-SE"/>
              </w:rPr>
              <w:t>Sanofi</w:t>
            </w:r>
          </w:p>
          <w:p w:rsidR="00266CA9" w:rsidRPr="00225B17" w:rsidRDefault="00266CA9" w:rsidP="00963EE1">
            <w:pPr>
              <w:rPr>
                <w:sz w:val="22"/>
                <w:lang w:val="sv-SE"/>
              </w:rPr>
            </w:pPr>
            <w:r w:rsidRPr="00225B17">
              <w:rPr>
                <w:sz w:val="22"/>
                <w:lang w:val="sv-SE"/>
              </w:rPr>
              <w:t xml:space="preserve">Tel: +44 (0) </w:t>
            </w:r>
            <w:r w:rsidR="0012073A" w:rsidRPr="009E6D0B">
              <w:rPr>
                <w:sz w:val="22"/>
                <w:szCs w:val="22"/>
                <w:lang w:val="sv-SE"/>
              </w:rPr>
              <w:t>845 372 7101</w:t>
            </w:r>
          </w:p>
          <w:p w:rsidR="00266CA9" w:rsidRPr="00225B17" w:rsidRDefault="00266CA9" w:rsidP="00CE5F82"/>
        </w:tc>
      </w:tr>
    </w:tbl>
    <w:p w:rsidR="00266CA9" w:rsidRPr="00225B17" w:rsidRDefault="00266CA9" w:rsidP="00963EE1">
      <w:pPr>
        <w:pStyle w:val="Heading2"/>
        <w:jc w:val="left"/>
        <w:rPr>
          <w:bCs w:val="0"/>
          <w:i w:val="0"/>
          <w:iCs w:val="0"/>
          <w:lang w:val="it-IT"/>
        </w:rPr>
      </w:pPr>
    </w:p>
    <w:p w:rsidR="00266CA9" w:rsidRPr="00225B17" w:rsidRDefault="00266CA9" w:rsidP="00963EE1">
      <w:pPr>
        <w:pStyle w:val="Heading2"/>
        <w:jc w:val="left"/>
        <w:rPr>
          <w:bCs w:val="0"/>
          <w:i w:val="0"/>
          <w:iCs w:val="0"/>
          <w:lang w:val="it-IT"/>
        </w:rPr>
      </w:pPr>
      <w:r w:rsidRPr="00225B17">
        <w:rPr>
          <w:bCs w:val="0"/>
          <w:i w:val="0"/>
          <w:iCs w:val="0"/>
          <w:lang w:val="it-IT"/>
        </w:rPr>
        <w:t xml:space="preserve">Questo foglio </w:t>
      </w:r>
      <w:r w:rsidR="000442C8" w:rsidRPr="00225B17">
        <w:rPr>
          <w:bCs w:val="0"/>
          <w:i w:val="0"/>
          <w:iCs w:val="0"/>
          <w:lang w:val="it-IT"/>
        </w:rPr>
        <w:t xml:space="preserve">illustrativo </w:t>
      </w:r>
      <w:r w:rsidRPr="00225B17">
        <w:rPr>
          <w:bCs w:val="0"/>
          <w:i w:val="0"/>
          <w:iCs w:val="0"/>
          <w:lang w:val="it-IT"/>
        </w:rPr>
        <w:t xml:space="preserve">è stato </w:t>
      </w:r>
      <w:r w:rsidR="00957463">
        <w:rPr>
          <w:bCs w:val="0"/>
          <w:i w:val="0"/>
          <w:iCs w:val="0"/>
          <w:lang w:val="it-IT"/>
        </w:rPr>
        <w:t>aggiornato</w:t>
      </w:r>
      <w:r w:rsidR="00957463" w:rsidRPr="00225B17">
        <w:rPr>
          <w:bCs w:val="0"/>
          <w:i w:val="0"/>
          <w:iCs w:val="0"/>
          <w:lang w:val="it-IT"/>
        </w:rPr>
        <w:t xml:space="preserve"> </w:t>
      </w:r>
      <w:r w:rsidRPr="00225B17">
        <w:rPr>
          <w:bCs w:val="0"/>
          <w:i w:val="0"/>
          <w:iCs w:val="0"/>
          <w:lang w:val="it-IT"/>
        </w:rPr>
        <w:t xml:space="preserve">il </w:t>
      </w:r>
      <w:r w:rsidR="006A50D9">
        <w:rPr>
          <w:bCs w:val="0"/>
          <w:i w:val="0"/>
          <w:iCs w:val="0"/>
          <w:lang w:val="it-IT"/>
        </w:rPr>
        <w:t>Mese AAAA</w:t>
      </w:r>
    </w:p>
    <w:p w:rsidR="00266CA9" w:rsidRPr="00225B17" w:rsidRDefault="00266CA9" w:rsidP="00963EE1">
      <w:pPr>
        <w:rPr>
          <w:bCs/>
          <w:sz w:val="22"/>
        </w:rPr>
      </w:pPr>
    </w:p>
    <w:p w:rsidR="00266CA9" w:rsidRPr="00225B17" w:rsidRDefault="00266CA9" w:rsidP="00963EE1">
      <w:pPr>
        <w:rPr>
          <w:bCs/>
          <w:sz w:val="22"/>
        </w:rPr>
      </w:pPr>
      <w:r w:rsidRPr="00225B17">
        <w:rPr>
          <w:bCs/>
          <w:sz w:val="22"/>
        </w:rPr>
        <w:t>Informazioni più dettagliate su questo medicinale sono disponibili sul sito web dell’Agenzia Europea dei Medicinali</w:t>
      </w:r>
      <w:r w:rsidRPr="00225B17">
        <w:rPr>
          <w:b/>
          <w:sz w:val="22"/>
        </w:rPr>
        <w:t xml:space="preserve">: </w:t>
      </w:r>
      <w:r w:rsidR="00382B85">
        <w:rPr>
          <w:bCs/>
          <w:sz w:val="22"/>
        </w:rPr>
        <w:t>http://www.ema.europa.eu/</w:t>
      </w:r>
    </w:p>
    <w:p w:rsidR="00266CA9" w:rsidRPr="00225B17" w:rsidRDefault="00266CA9" w:rsidP="00963EE1">
      <w:pPr>
        <w:rPr>
          <w:b/>
          <w:sz w:val="22"/>
        </w:rPr>
      </w:pPr>
    </w:p>
    <w:p w:rsidR="00266CA9" w:rsidRPr="00225B17" w:rsidRDefault="00266CA9" w:rsidP="00963EE1">
      <w:pPr>
        <w:pStyle w:val="Heading2"/>
        <w:rPr>
          <w:lang w:val="it-IT"/>
        </w:rPr>
      </w:pPr>
    </w:p>
    <w:p w:rsidR="00B70C09" w:rsidRPr="00225B17" w:rsidRDefault="00B70C09" w:rsidP="00963EE1">
      <w:pPr>
        <w:pStyle w:val="Heading2"/>
        <w:rPr>
          <w:i w:val="0"/>
          <w:iCs w:val="0"/>
          <w:lang w:val="it-IT"/>
        </w:rPr>
      </w:pPr>
      <w:r w:rsidRPr="00225B17">
        <w:rPr>
          <w:lang w:val="it-IT"/>
        </w:rPr>
        <w:br w:type="page"/>
      </w:r>
      <w:r w:rsidR="00957463" w:rsidRPr="00225B17">
        <w:rPr>
          <w:i w:val="0"/>
          <w:iCs w:val="0"/>
          <w:lang w:val="it-IT"/>
        </w:rPr>
        <w:t xml:space="preserve">Foglio </w:t>
      </w:r>
      <w:r w:rsidR="00957463">
        <w:rPr>
          <w:i w:val="0"/>
          <w:iCs w:val="0"/>
          <w:lang w:val="it-IT"/>
        </w:rPr>
        <w:t>i</w:t>
      </w:r>
      <w:r w:rsidR="00957463" w:rsidRPr="00225B17">
        <w:rPr>
          <w:i w:val="0"/>
          <w:iCs w:val="0"/>
          <w:lang w:val="it-IT"/>
        </w:rPr>
        <w:t xml:space="preserve">llustrativo: Informazioni </w:t>
      </w:r>
      <w:r w:rsidR="00957463">
        <w:rPr>
          <w:i w:val="0"/>
          <w:iCs w:val="0"/>
          <w:lang w:val="it-IT"/>
        </w:rPr>
        <w:t>p</w:t>
      </w:r>
      <w:r w:rsidR="00957463" w:rsidRPr="00225B17">
        <w:rPr>
          <w:i w:val="0"/>
          <w:iCs w:val="0"/>
          <w:lang w:val="it-IT"/>
        </w:rPr>
        <w:t xml:space="preserve">er </w:t>
      </w:r>
      <w:r w:rsidR="00957463">
        <w:rPr>
          <w:i w:val="0"/>
          <w:iCs w:val="0"/>
          <w:lang w:val="it-IT"/>
        </w:rPr>
        <w:t>l</w:t>
      </w:r>
      <w:r w:rsidR="00957463" w:rsidRPr="00225B17">
        <w:rPr>
          <w:i w:val="0"/>
          <w:iCs w:val="0"/>
          <w:lang w:val="it-IT"/>
        </w:rPr>
        <w:t>’utilizzatore</w:t>
      </w:r>
    </w:p>
    <w:p w:rsidR="00B70C09" w:rsidRPr="00225B17" w:rsidRDefault="00B70C09" w:rsidP="00963EE1">
      <w:pPr>
        <w:rPr>
          <w:sz w:val="22"/>
        </w:rPr>
      </w:pPr>
    </w:p>
    <w:p w:rsidR="00B70C09" w:rsidRPr="00225B17" w:rsidRDefault="00B70C09" w:rsidP="00963EE1">
      <w:pPr>
        <w:pStyle w:val="Heading4"/>
        <w:jc w:val="center"/>
        <w:rPr>
          <w:bCs w:val="0"/>
          <w:lang w:val="it-IT"/>
        </w:rPr>
      </w:pPr>
      <w:r w:rsidRPr="00225B17">
        <w:rPr>
          <w:bCs w:val="0"/>
          <w:lang w:val="it-IT"/>
        </w:rPr>
        <w:t>Plavix 300 mg compresse rivestite con film</w:t>
      </w:r>
    </w:p>
    <w:p w:rsidR="00B70C09" w:rsidRPr="00225B17" w:rsidRDefault="00B70C09" w:rsidP="00963EE1">
      <w:pPr>
        <w:jc w:val="center"/>
        <w:rPr>
          <w:b/>
          <w:caps/>
          <w:color w:val="000000"/>
          <w:sz w:val="22"/>
        </w:rPr>
      </w:pPr>
      <w:r w:rsidRPr="00225B17">
        <w:rPr>
          <w:bCs/>
          <w:sz w:val="22"/>
        </w:rPr>
        <w:t>clopidogrel</w:t>
      </w:r>
    </w:p>
    <w:p w:rsidR="00B70C09" w:rsidRPr="00225B17" w:rsidRDefault="00B70C09" w:rsidP="00963EE1">
      <w:pPr>
        <w:rPr>
          <w:sz w:val="22"/>
        </w:rPr>
      </w:pPr>
    </w:p>
    <w:p w:rsidR="00B70C09" w:rsidRPr="00225B17" w:rsidRDefault="00B70C09" w:rsidP="00BC12D2">
      <w:pPr>
        <w:suppressAutoHyphens/>
        <w:rPr>
          <w:sz w:val="22"/>
        </w:rPr>
      </w:pPr>
      <w:r w:rsidRPr="00225B17">
        <w:rPr>
          <w:b/>
          <w:sz w:val="22"/>
        </w:rPr>
        <w:t>Legga attentamente questo foglio prima di prendere questo medicinale</w:t>
      </w:r>
      <w:r w:rsidR="00CD5660">
        <w:rPr>
          <w:b/>
          <w:sz w:val="22"/>
        </w:rPr>
        <w:t xml:space="preserve"> perché contiene importanti informazioni per lei</w:t>
      </w:r>
      <w:r w:rsidRPr="00225B17">
        <w:rPr>
          <w:b/>
          <w:sz w:val="22"/>
        </w:rPr>
        <w:t>.</w:t>
      </w:r>
    </w:p>
    <w:p w:rsidR="00B70C09" w:rsidRPr="00225B17" w:rsidRDefault="00B70C09" w:rsidP="00963EE1">
      <w:pPr>
        <w:tabs>
          <w:tab w:val="left" w:pos="540"/>
        </w:tabs>
        <w:suppressAutoHyphens/>
        <w:ind w:left="567" w:hanging="567"/>
        <w:rPr>
          <w:sz w:val="22"/>
        </w:rPr>
      </w:pPr>
      <w:r w:rsidRPr="00225B17">
        <w:rPr>
          <w:b/>
          <w:sz w:val="22"/>
        </w:rPr>
        <w:t>-</w:t>
      </w:r>
      <w:r w:rsidRPr="00225B17">
        <w:rPr>
          <w:b/>
          <w:sz w:val="22"/>
        </w:rPr>
        <w:tab/>
      </w:r>
      <w:r w:rsidRPr="00225B17">
        <w:rPr>
          <w:sz w:val="22"/>
        </w:rPr>
        <w:t>Conservi questo foglio. Potrebbe aver bisogno di leggerlo di nuovo.</w:t>
      </w:r>
    </w:p>
    <w:p w:rsidR="00B70C09" w:rsidRPr="00225B17" w:rsidRDefault="00B70C09" w:rsidP="00963EE1">
      <w:pPr>
        <w:tabs>
          <w:tab w:val="left" w:pos="540"/>
        </w:tabs>
        <w:suppressAutoHyphens/>
        <w:ind w:left="567" w:hanging="567"/>
        <w:rPr>
          <w:sz w:val="22"/>
        </w:rPr>
      </w:pPr>
      <w:r w:rsidRPr="00225B17">
        <w:rPr>
          <w:sz w:val="22"/>
        </w:rPr>
        <w:t>-</w:t>
      </w:r>
      <w:r w:rsidRPr="00225B17">
        <w:rPr>
          <w:sz w:val="22"/>
        </w:rPr>
        <w:tab/>
        <w:t>Se ha qualsiasi</w:t>
      </w:r>
      <w:r w:rsidR="00BB04E5">
        <w:rPr>
          <w:sz w:val="22"/>
        </w:rPr>
        <w:t xml:space="preserve"> </w:t>
      </w:r>
      <w:r w:rsidRPr="00225B17">
        <w:rPr>
          <w:sz w:val="22"/>
        </w:rPr>
        <w:t>dubbio, si rivolga al medico o al farmacista.</w:t>
      </w:r>
    </w:p>
    <w:p w:rsidR="00B70C09" w:rsidRPr="00225B17" w:rsidRDefault="00B70C09" w:rsidP="00963EE1">
      <w:pPr>
        <w:tabs>
          <w:tab w:val="left" w:pos="540"/>
        </w:tabs>
        <w:suppressAutoHyphens/>
        <w:ind w:left="567" w:hanging="567"/>
        <w:rPr>
          <w:sz w:val="22"/>
        </w:rPr>
      </w:pPr>
      <w:r w:rsidRPr="00225B17">
        <w:rPr>
          <w:sz w:val="22"/>
        </w:rPr>
        <w:t>-</w:t>
      </w:r>
      <w:r w:rsidRPr="00225B17">
        <w:rPr>
          <w:sz w:val="22"/>
        </w:rPr>
        <w:tab/>
        <w:t xml:space="preserve">Questo medicinale è stato prescritto </w:t>
      </w:r>
      <w:r w:rsidR="00CD5660">
        <w:rPr>
          <w:sz w:val="22"/>
        </w:rPr>
        <w:t xml:space="preserve">soltanto </w:t>
      </w:r>
      <w:r w:rsidRPr="00225B17">
        <w:rPr>
          <w:sz w:val="22"/>
        </w:rPr>
        <w:t>per lei. Non lo dia ad altr</w:t>
      </w:r>
      <w:r w:rsidR="00CD5660">
        <w:rPr>
          <w:sz w:val="22"/>
        </w:rPr>
        <w:t>e persone</w:t>
      </w:r>
      <w:r w:rsidRPr="00225B17">
        <w:rPr>
          <w:sz w:val="22"/>
        </w:rPr>
        <w:t xml:space="preserve">, anche se i sintomi </w:t>
      </w:r>
      <w:r w:rsidR="00CD5660">
        <w:rPr>
          <w:sz w:val="22"/>
        </w:rPr>
        <w:t xml:space="preserve">della malattia </w:t>
      </w:r>
      <w:r w:rsidRPr="00225B17">
        <w:rPr>
          <w:sz w:val="22"/>
        </w:rPr>
        <w:t>sono uguali ai suoi</w:t>
      </w:r>
      <w:r w:rsidR="00CD5660">
        <w:rPr>
          <w:sz w:val="22"/>
        </w:rPr>
        <w:t xml:space="preserve"> perché potrebbe essere pericoloso</w:t>
      </w:r>
      <w:r w:rsidRPr="00225B17">
        <w:rPr>
          <w:sz w:val="22"/>
        </w:rPr>
        <w:t>.</w:t>
      </w:r>
    </w:p>
    <w:p w:rsidR="00B70C09" w:rsidRPr="00225B17" w:rsidRDefault="00B70C09" w:rsidP="00963EE1">
      <w:pPr>
        <w:tabs>
          <w:tab w:val="left" w:pos="540"/>
        </w:tabs>
        <w:suppressAutoHyphens/>
        <w:ind w:left="567" w:hanging="567"/>
        <w:rPr>
          <w:sz w:val="22"/>
        </w:rPr>
      </w:pPr>
      <w:r w:rsidRPr="00225B17">
        <w:rPr>
          <w:sz w:val="22"/>
        </w:rPr>
        <w:t>-</w:t>
      </w:r>
      <w:r w:rsidRPr="00225B17">
        <w:rPr>
          <w:sz w:val="22"/>
        </w:rPr>
        <w:tab/>
      </w:r>
      <w:r w:rsidRPr="00225B17">
        <w:rPr>
          <w:noProof/>
          <w:sz w:val="22"/>
        </w:rPr>
        <w:t xml:space="preserve">Se </w:t>
      </w:r>
      <w:r w:rsidR="00CD5660">
        <w:rPr>
          <w:noProof/>
          <w:sz w:val="22"/>
        </w:rPr>
        <w:t xml:space="preserve">si manifesta </w:t>
      </w:r>
      <w:r w:rsidRPr="00225B17">
        <w:rPr>
          <w:noProof/>
          <w:sz w:val="22"/>
        </w:rPr>
        <w:t>un qualsiasi effett</w:t>
      </w:r>
      <w:r w:rsidR="00CD5660">
        <w:rPr>
          <w:noProof/>
          <w:sz w:val="22"/>
        </w:rPr>
        <w:t>o</w:t>
      </w:r>
      <w:r w:rsidRPr="00225B17">
        <w:rPr>
          <w:noProof/>
          <w:sz w:val="22"/>
        </w:rPr>
        <w:t xml:space="preserve"> indesiderat</w:t>
      </w:r>
      <w:r w:rsidR="00CD5660">
        <w:rPr>
          <w:noProof/>
          <w:sz w:val="22"/>
        </w:rPr>
        <w:t>o</w:t>
      </w:r>
      <w:r w:rsidRPr="00225B17">
        <w:rPr>
          <w:noProof/>
          <w:sz w:val="22"/>
        </w:rPr>
        <w:t xml:space="preserve">, </w:t>
      </w:r>
      <w:r w:rsidR="00CD5660">
        <w:rPr>
          <w:noProof/>
          <w:sz w:val="22"/>
        </w:rPr>
        <w:t xml:space="preserve">compresi quelli </w:t>
      </w:r>
      <w:r w:rsidRPr="00225B17">
        <w:rPr>
          <w:noProof/>
          <w:sz w:val="22"/>
        </w:rPr>
        <w:t>non elencat</w:t>
      </w:r>
      <w:r w:rsidR="00CD5660">
        <w:rPr>
          <w:noProof/>
          <w:sz w:val="22"/>
        </w:rPr>
        <w:t>i</w:t>
      </w:r>
      <w:r w:rsidRPr="00225B17">
        <w:rPr>
          <w:noProof/>
          <w:sz w:val="22"/>
        </w:rPr>
        <w:t xml:space="preserve"> in questo foglio, </w:t>
      </w:r>
      <w:r w:rsidR="00CD5660">
        <w:rPr>
          <w:noProof/>
          <w:sz w:val="22"/>
        </w:rPr>
        <w:t>si rivolga</w:t>
      </w:r>
      <w:r w:rsidR="00CD5660" w:rsidRPr="00225B17">
        <w:rPr>
          <w:noProof/>
          <w:sz w:val="22"/>
        </w:rPr>
        <w:t xml:space="preserve"> </w:t>
      </w:r>
      <w:r w:rsidR="00CD5660">
        <w:rPr>
          <w:noProof/>
          <w:sz w:val="22"/>
        </w:rPr>
        <w:t>a</w:t>
      </w:r>
      <w:r w:rsidRPr="00225B17">
        <w:rPr>
          <w:noProof/>
          <w:sz w:val="22"/>
        </w:rPr>
        <w:t xml:space="preserve">l medico o </w:t>
      </w:r>
      <w:r w:rsidR="00CD5660">
        <w:rPr>
          <w:noProof/>
          <w:sz w:val="22"/>
        </w:rPr>
        <w:t>a</w:t>
      </w:r>
      <w:r w:rsidRPr="00225B17">
        <w:rPr>
          <w:noProof/>
          <w:sz w:val="22"/>
        </w:rPr>
        <w:t>l farmacista.</w:t>
      </w:r>
      <w:r w:rsidR="00CD5660">
        <w:rPr>
          <w:noProof/>
          <w:sz w:val="22"/>
        </w:rPr>
        <w:t xml:space="preserve"> Vedere paragrafo 4.</w:t>
      </w:r>
    </w:p>
    <w:p w:rsidR="00B70C09" w:rsidRPr="00225B17" w:rsidRDefault="00B70C09" w:rsidP="00963EE1">
      <w:pPr>
        <w:rPr>
          <w:sz w:val="22"/>
        </w:rPr>
      </w:pPr>
    </w:p>
    <w:p w:rsidR="00B70C09" w:rsidRPr="00225B17" w:rsidRDefault="00B70C09" w:rsidP="00963EE1">
      <w:pPr>
        <w:suppressAutoHyphens/>
        <w:rPr>
          <w:sz w:val="22"/>
        </w:rPr>
      </w:pPr>
      <w:r w:rsidRPr="00225B17">
        <w:rPr>
          <w:b/>
          <w:sz w:val="22"/>
        </w:rPr>
        <w:t>Contenuto di questo foglio:</w:t>
      </w:r>
    </w:p>
    <w:p w:rsidR="00B70C09" w:rsidRPr="00225B17" w:rsidRDefault="00B70C09" w:rsidP="00963EE1">
      <w:pPr>
        <w:tabs>
          <w:tab w:val="left" w:pos="540"/>
        </w:tabs>
        <w:suppressAutoHyphens/>
        <w:ind w:left="567" w:hanging="567"/>
        <w:rPr>
          <w:sz w:val="22"/>
        </w:rPr>
      </w:pPr>
      <w:r w:rsidRPr="00225B17">
        <w:rPr>
          <w:sz w:val="22"/>
        </w:rPr>
        <w:t>1.</w:t>
      </w:r>
      <w:r w:rsidRPr="00225B17">
        <w:rPr>
          <w:sz w:val="22"/>
        </w:rPr>
        <w:tab/>
        <w:t>Cos'è Plavix e a cosa serve</w:t>
      </w:r>
    </w:p>
    <w:p w:rsidR="00B70C09" w:rsidRPr="00225B17" w:rsidRDefault="00B70C09" w:rsidP="00963EE1">
      <w:pPr>
        <w:tabs>
          <w:tab w:val="left" w:pos="540"/>
        </w:tabs>
        <w:suppressAutoHyphens/>
        <w:ind w:left="567" w:hanging="567"/>
        <w:rPr>
          <w:sz w:val="22"/>
        </w:rPr>
      </w:pPr>
      <w:r w:rsidRPr="00225B17">
        <w:rPr>
          <w:sz w:val="22"/>
        </w:rPr>
        <w:t>2.</w:t>
      </w:r>
      <w:r w:rsidRPr="00225B17">
        <w:rPr>
          <w:sz w:val="22"/>
        </w:rPr>
        <w:tab/>
      </w:r>
      <w:r w:rsidR="00CD5660">
        <w:rPr>
          <w:sz w:val="22"/>
        </w:rPr>
        <w:t>Cosa deve sapere p</w:t>
      </w:r>
      <w:r w:rsidRPr="00225B17">
        <w:rPr>
          <w:sz w:val="22"/>
        </w:rPr>
        <w:t>rima di prendere Plavix</w:t>
      </w:r>
    </w:p>
    <w:p w:rsidR="00B70C09" w:rsidRPr="00225B17" w:rsidRDefault="00B70C09" w:rsidP="00963EE1">
      <w:pPr>
        <w:tabs>
          <w:tab w:val="left" w:pos="540"/>
        </w:tabs>
        <w:suppressAutoHyphens/>
        <w:ind w:left="567" w:hanging="567"/>
        <w:rPr>
          <w:sz w:val="22"/>
        </w:rPr>
      </w:pPr>
      <w:r w:rsidRPr="00225B17">
        <w:rPr>
          <w:sz w:val="22"/>
        </w:rPr>
        <w:t>3.</w:t>
      </w:r>
      <w:r w:rsidRPr="00225B17">
        <w:rPr>
          <w:sz w:val="22"/>
        </w:rPr>
        <w:tab/>
        <w:t>Come prendere Plavix</w:t>
      </w:r>
    </w:p>
    <w:p w:rsidR="00B70C09" w:rsidRPr="00225B17" w:rsidRDefault="00B70C09" w:rsidP="00963EE1">
      <w:pPr>
        <w:tabs>
          <w:tab w:val="left" w:pos="540"/>
        </w:tabs>
        <w:suppressAutoHyphens/>
        <w:ind w:left="567" w:hanging="567"/>
        <w:rPr>
          <w:sz w:val="22"/>
        </w:rPr>
      </w:pPr>
      <w:r w:rsidRPr="00225B17">
        <w:rPr>
          <w:sz w:val="22"/>
        </w:rPr>
        <w:t>4.</w:t>
      </w:r>
      <w:r w:rsidRPr="00225B17">
        <w:rPr>
          <w:sz w:val="22"/>
        </w:rPr>
        <w:tab/>
        <w:t>Possibili effetti indesiderati</w:t>
      </w:r>
    </w:p>
    <w:p w:rsidR="00B70C09" w:rsidRPr="00225B17" w:rsidRDefault="00B70C09" w:rsidP="00963EE1">
      <w:pPr>
        <w:tabs>
          <w:tab w:val="left" w:pos="540"/>
        </w:tabs>
        <w:suppressAutoHyphens/>
        <w:ind w:left="567" w:hanging="567"/>
        <w:rPr>
          <w:sz w:val="22"/>
        </w:rPr>
      </w:pPr>
      <w:r w:rsidRPr="00225B17">
        <w:rPr>
          <w:sz w:val="22"/>
        </w:rPr>
        <w:t>5.</w:t>
      </w:r>
      <w:r w:rsidRPr="00225B17">
        <w:rPr>
          <w:sz w:val="22"/>
        </w:rPr>
        <w:tab/>
        <w:t>Come conservare Plavix</w:t>
      </w:r>
    </w:p>
    <w:p w:rsidR="00B70C09" w:rsidRPr="00225B17" w:rsidRDefault="00B70C09" w:rsidP="00963EE1">
      <w:pPr>
        <w:tabs>
          <w:tab w:val="left" w:pos="540"/>
        </w:tabs>
        <w:suppressAutoHyphens/>
        <w:ind w:left="567" w:hanging="567"/>
        <w:rPr>
          <w:sz w:val="22"/>
        </w:rPr>
      </w:pPr>
      <w:r w:rsidRPr="00225B17">
        <w:rPr>
          <w:sz w:val="22"/>
        </w:rPr>
        <w:t>6.</w:t>
      </w:r>
      <w:r w:rsidRPr="00225B17">
        <w:rPr>
          <w:sz w:val="22"/>
        </w:rPr>
        <w:tab/>
      </w:r>
      <w:r w:rsidR="00CD5660">
        <w:rPr>
          <w:sz w:val="22"/>
        </w:rPr>
        <w:t>Contenuto della confezione e a</w:t>
      </w:r>
      <w:r w:rsidRPr="00225B17">
        <w:rPr>
          <w:sz w:val="22"/>
        </w:rPr>
        <w:t>ltre informazioni</w:t>
      </w:r>
    </w:p>
    <w:p w:rsidR="00B70C09" w:rsidRPr="00225B17" w:rsidRDefault="00B70C09" w:rsidP="00963EE1">
      <w:pPr>
        <w:rPr>
          <w:sz w:val="22"/>
        </w:rPr>
      </w:pPr>
    </w:p>
    <w:p w:rsidR="00B70C09" w:rsidRPr="00225B17" w:rsidRDefault="00B70C09" w:rsidP="00963EE1">
      <w:pPr>
        <w:pStyle w:val="EndnoteText"/>
        <w:widowControl/>
        <w:tabs>
          <w:tab w:val="clear" w:pos="567"/>
        </w:tabs>
        <w:rPr>
          <w:rFonts w:ascii="Times New Roman" w:hAnsi="Times New Roman"/>
          <w:szCs w:val="24"/>
        </w:rPr>
      </w:pPr>
    </w:p>
    <w:p w:rsidR="00B70C09" w:rsidRPr="00225B17" w:rsidRDefault="00B70C09" w:rsidP="00963EE1">
      <w:pPr>
        <w:tabs>
          <w:tab w:val="left" w:pos="540"/>
        </w:tabs>
        <w:suppressAutoHyphens/>
        <w:ind w:left="567" w:hanging="567"/>
        <w:rPr>
          <w:b/>
          <w:bCs/>
          <w:sz w:val="22"/>
        </w:rPr>
      </w:pPr>
      <w:r w:rsidRPr="00225B17">
        <w:rPr>
          <w:b/>
          <w:bCs/>
          <w:sz w:val="22"/>
        </w:rPr>
        <w:t xml:space="preserve">1. </w:t>
      </w:r>
      <w:r w:rsidRPr="00225B17">
        <w:rPr>
          <w:b/>
          <w:bCs/>
          <w:sz w:val="22"/>
        </w:rPr>
        <w:tab/>
      </w:r>
      <w:r w:rsidR="00D0365C">
        <w:rPr>
          <w:b/>
          <w:bCs/>
          <w:sz w:val="22"/>
        </w:rPr>
        <w:t>C</w:t>
      </w:r>
      <w:r w:rsidR="00D0365C" w:rsidRPr="00225B17">
        <w:rPr>
          <w:b/>
          <w:bCs/>
          <w:sz w:val="22"/>
        </w:rPr>
        <w:t>os’</w:t>
      </w:r>
      <w:r w:rsidR="00D0365C">
        <w:rPr>
          <w:b/>
          <w:bCs/>
          <w:sz w:val="22"/>
        </w:rPr>
        <w:t>è</w:t>
      </w:r>
      <w:r w:rsidR="00D0365C" w:rsidRPr="00225B17">
        <w:rPr>
          <w:b/>
          <w:bCs/>
          <w:sz w:val="22"/>
        </w:rPr>
        <w:t xml:space="preserve"> </w:t>
      </w:r>
      <w:r w:rsidR="00D0365C">
        <w:rPr>
          <w:b/>
          <w:bCs/>
          <w:sz w:val="22"/>
        </w:rPr>
        <w:t>P</w:t>
      </w:r>
      <w:r w:rsidR="00D0365C" w:rsidRPr="00225B17">
        <w:rPr>
          <w:b/>
          <w:bCs/>
          <w:sz w:val="22"/>
        </w:rPr>
        <w:t>lavix e a cosa serve</w:t>
      </w:r>
    </w:p>
    <w:p w:rsidR="00B70C09" w:rsidRPr="00225B17" w:rsidRDefault="00B70C09" w:rsidP="00963EE1">
      <w:pPr>
        <w:suppressAutoHyphens/>
        <w:ind w:left="567" w:hanging="567"/>
        <w:rPr>
          <w:b/>
          <w:bCs/>
          <w:sz w:val="22"/>
        </w:rPr>
      </w:pPr>
    </w:p>
    <w:p w:rsidR="00B70C09" w:rsidRPr="00225B17" w:rsidRDefault="00B70C09" w:rsidP="00963EE1">
      <w:pPr>
        <w:rPr>
          <w:sz w:val="22"/>
        </w:rPr>
      </w:pPr>
      <w:r w:rsidRPr="00225B17">
        <w:rPr>
          <w:sz w:val="22"/>
        </w:rPr>
        <w:t xml:space="preserve">Plavix </w:t>
      </w:r>
      <w:r w:rsidR="00CD5660">
        <w:rPr>
          <w:sz w:val="22"/>
        </w:rPr>
        <w:t xml:space="preserve">contiene clopidogrel e </w:t>
      </w:r>
      <w:r w:rsidRPr="00225B17">
        <w:rPr>
          <w:sz w:val="22"/>
        </w:rPr>
        <w:t>appartiene ad un gruppo di medicinali chiamati antiaggreganti piastrinici. Le piastrine sono elementi del sangue di dimensioni microscopiche che si aggregano assieme durante la coagulazione del sangue. Impedendo tale aggregazione, i medicinali antiaggreganti piastrinici diminuiscono la possibilità di formazione di coaguli sanguigni (un fenomeno chiamato trombosi).</w:t>
      </w:r>
    </w:p>
    <w:p w:rsidR="00B70C09" w:rsidRPr="00225B17" w:rsidRDefault="00B70C09" w:rsidP="00963EE1">
      <w:pPr>
        <w:rPr>
          <w:sz w:val="22"/>
        </w:rPr>
      </w:pPr>
    </w:p>
    <w:p w:rsidR="00B70C09" w:rsidRPr="00225B17" w:rsidRDefault="00B70C09" w:rsidP="00963EE1">
      <w:pPr>
        <w:rPr>
          <w:sz w:val="22"/>
        </w:rPr>
      </w:pPr>
      <w:r w:rsidRPr="00225B17">
        <w:rPr>
          <w:sz w:val="22"/>
        </w:rPr>
        <w:t xml:space="preserve">Plavix </w:t>
      </w:r>
      <w:r w:rsidR="00BB04E5">
        <w:rPr>
          <w:sz w:val="22"/>
        </w:rPr>
        <w:t>viene</w:t>
      </w:r>
      <w:r w:rsidR="00BB04E5" w:rsidRPr="00225B17">
        <w:rPr>
          <w:sz w:val="22"/>
        </w:rPr>
        <w:t xml:space="preserve"> </w:t>
      </w:r>
      <w:r w:rsidRPr="00225B17">
        <w:rPr>
          <w:sz w:val="22"/>
        </w:rPr>
        <w:t xml:space="preserve">assunto </w:t>
      </w:r>
      <w:r w:rsidR="00CD5660">
        <w:rPr>
          <w:sz w:val="22"/>
        </w:rPr>
        <w:t xml:space="preserve">dagli adulti </w:t>
      </w:r>
      <w:r w:rsidRPr="00225B17">
        <w:rPr>
          <w:sz w:val="22"/>
        </w:rPr>
        <w:t>per prevenire la formazione di coaguli sanguigni (trombi) nei vasi sanguigni (arterie) induriti, processo conosciuto come aterotrombosi, che può causare eventi di origine aterotrombotica (come ictus, attacco cardiaco, o morte).</w:t>
      </w:r>
    </w:p>
    <w:p w:rsidR="00B70C09" w:rsidRPr="00225B17" w:rsidRDefault="00B70C09" w:rsidP="00963EE1">
      <w:pPr>
        <w:rPr>
          <w:sz w:val="22"/>
        </w:rPr>
      </w:pPr>
    </w:p>
    <w:p w:rsidR="00B70C09" w:rsidRPr="00225B17" w:rsidRDefault="00B70C09" w:rsidP="00963EE1">
      <w:pPr>
        <w:rPr>
          <w:sz w:val="22"/>
        </w:rPr>
      </w:pPr>
      <w:r w:rsidRPr="00225B17">
        <w:rPr>
          <w:sz w:val="22"/>
        </w:rPr>
        <w:t xml:space="preserve">Plavix le è stato prescritto come </w:t>
      </w:r>
      <w:r w:rsidR="00823310" w:rsidRPr="00225B17">
        <w:rPr>
          <w:sz w:val="22"/>
        </w:rPr>
        <w:t>aiuto</w:t>
      </w:r>
      <w:r w:rsidRPr="00225B17">
        <w:rPr>
          <w:sz w:val="22"/>
        </w:rPr>
        <w:t xml:space="preserve"> nel prevenire la formazione di coaguli sanguigni e per ridurre il rischio di questi gravi eventi perché:</w:t>
      </w:r>
    </w:p>
    <w:p w:rsidR="00B70C09" w:rsidRPr="00225B17" w:rsidRDefault="00B70C09" w:rsidP="00963EE1">
      <w:pPr>
        <w:pStyle w:val="EndnoteText"/>
        <w:widowControl/>
        <w:ind w:left="567" w:hanging="567"/>
        <w:rPr>
          <w:rFonts w:ascii="Times New Roman" w:hAnsi="Times New Roman"/>
        </w:rPr>
      </w:pPr>
      <w:r w:rsidRPr="00225B17">
        <w:rPr>
          <w:rFonts w:ascii="Times New Roman" w:hAnsi="Times New Roman"/>
        </w:rPr>
        <w:t>-</w:t>
      </w:r>
      <w:r w:rsidRPr="00225B17">
        <w:rPr>
          <w:rFonts w:ascii="Times New Roman" w:hAnsi="Times New Roman"/>
        </w:rPr>
        <w:tab/>
        <w:t>presenta una condizione nota come indurimento delle arterie (anche detta aterosclerosi), e</w:t>
      </w:r>
    </w:p>
    <w:p w:rsidR="00B70C09" w:rsidRPr="00225B17" w:rsidRDefault="00B70C09" w:rsidP="00963EE1">
      <w:pPr>
        <w:pStyle w:val="EndnoteText"/>
        <w:widowControl/>
        <w:ind w:left="567" w:hanging="567"/>
      </w:pPr>
      <w:r w:rsidRPr="00225B17">
        <w:t>-</w:t>
      </w:r>
      <w:r w:rsidRPr="00225B17">
        <w:tab/>
        <w:t xml:space="preserve">ha avuto in precedenza un attacco cardiaco, un ictus o una condizione nota come </w:t>
      </w:r>
      <w:r w:rsidRPr="00225B17">
        <w:rPr>
          <w:rFonts w:ascii="Times New Roman" w:hAnsi="Times New Roman"/>
        </w:rPr>
        <w:t>arteriopatia</w:t>
      </w:r>
      <w:r w:rsidRPr="00225B17">
        <w:t xml:space="preserve"> obliterante periferica, oppure</w:t>
      </w:r>
    </w:p>
    <w:p w:rsidR="00B70C09" w:rsidRDefault="00B70C09" w:rsidP="00963EE1">
      <w:pPr>
        <w:pStyle w:val="EndnoteText"/>
        <w:widowControl/>
        <w:ind w:left="567" w:hanging="567"/>
      </w:pPr>
      <w:r w:rsidRPr="00225B17">
        <w:t>-</w:t>
      </w:r>
      <w:r w:rsidRPr="00225B17">
        <w:tab/>
        <w:t xml:space="preserve">ha sofferto in precedenza di un grave dolore al petto noto come “angina instabile” o “infarto miocardico” (attacco cardiaco). Per curare questa condizione il medico può averle posizionato uno stent nell’arteria ostruita o ristretta per ristabilire il flusso del sangue. Il medico </w:t>
      </w:r>
      <w:r w:rsidR="00160342" w:rsidRPr="001A645C">
        <w:t>può</w:t>
      </w:r>
      <w:r w:rsidR="00160342" w:rsidRPr="00225B17">
        <w:t xml:space="preserve"> </w:t>
      </w:r>
      <w:r w:rsidRPr="00225B17">
        <w:t>averle prescritto anche acido acetilsalicilico (una sostanza presente in molti medicinali usat</w:t>
      </w:r>
      <w:r w:rsidR="00BB04E5">
        <w:t>i</w:t>
      </w:r>
      <w:r w:rsidRPr="00225B17">
        <w:t xml:space="preserve"> per alleviare il dolore e ridurre la febbre, come anche per prevenire la coagulazione del sangue)</w:t>
      </w:r>
      <w:r w:rsidR="009E5E54">
        <w:t>,</w:t>
      </w:r>
    </w:p>
    <w:p w:rsidR="00160342" w:rsidRDefault="00160342" w:rsidP="00160342">
      <w:pPr>
        <w:pStyle w:val="EndnoteText"/>
        <w:widowControl/>
        <w:ind w:left="567" w:hanging="567"/>
      </w:pPr>
      <w:r w:rsidRPr="00225B17">
        <w:t>-</w:t>
      </w:r>
      <w:r w:rsidRPr="00225B17">
        <w:tab/>
      </w:r>
      <w:r w:rsidRPr="000132C4">
        <w:t>ha avuto sintomi sintomi di ictus che scompaiono in un breve periodo di tempo (noto anche come attacco ischemico transitorio) o ictus di gravità lieve. Il medico potrebbe prescriverle anche acido acetilsalicilico a partire dalle prime 24 ore</w:t>
      </w:r>
      <w:r w:rsidR="00097C61">
        <w:t>,</w:t>
      </w:r>
    </w:p>
    <w:p w:rsidR="00D52D65" w:rsidRPr="00214CDF" w:rsidRDefault="004E44E9" w:rsidP="00D52D65">
      <w:pPr>
        <w:tabs>
          <w:tab w:val="left" w:pos="567"/>
        </w:tabs>
        <w:ind w:left="540" w:hanging="567"/>
        <w:rPr>
          <w:sz w:val="22"/>
          <w:szCs w:val="22"/>
        </w:rPr>
      </w:pPr>
      <w:r>
        <w:rPr>
          <w:sz w:val="22"/>
          <w:szCs w:val="22"/>
        </w:rPr>
        <w:t xml:space="preserve">-        </w:t>
      </w:r>
      <w:r w:rsidR="00D52D65" w:rsidRPr="00225B17">
        <w:tab/>
      </w:r>
      <w:r w:rsidR="00D52D65" w:rsidRPr="00214CDF">
        <w:rPr>
          <w:sz w:val="22"/>
          <w:szCs w:val="22"/>
        </w:rPr>
        <w:t>ha il battito cardiaco irregolare, una condizione chiamata “fibrillazione atriale”</w:t>
      </w:r>
      <w:r w:rsidR="00D52D65">
        <w:rPr>
          <w:sz w:val="22"/>
          <w:szCs w:val="22"/>
        </w:rPr>
        <w:t>,</w:t>
      </w:r>
      <w:r w:rsidR="00D52D65" w:rsidRPr="00214CDF">
        <w:rPr>
          <w:sz w:val="22"/>
          <w:szCs w:val="22"/>
        </w:rPr>
        <w:t xml:space="preserve"> e non può assumere medicinali noti come “anticoagulanti orali” (antagonisti della vitamina K) che prevengono la formazione di nuovi coaguli e lo sviluppo di quelli già esistenti. Le sarà stato detto che gli “anticoagulanti orali”</w:t>
      </w:r>
      <w:r w:rsidR="00BF5C41">
        <w:rPr>
          <w:sz w:val="22"/>
          <w:szCs w:val="22"/>
        </w:rPr>
        <w:t xml:space="preserve"> </w:t>
      </w:r>
      <w:r w:rsidR="00D52D65">
        <w:rPr>
          <w:sz w:val="22"/>
          <w:szCs w:val="22"/>
        </w:rPr>
        <w:t>sono più efficaci dell’acido acetilsalicilico o</w:t>
      </w:r>
      <w:r w:rsidR="00D52D65" w:rsidRPr="00214CDF">
        <w:rPr>
          <w:sz w:val="22"/>
          <w:szCs w:val="22"/>
        </w:rPr>
        <w:t xml:space="preserve"> </w:t>
      </w:r>
      <w:r w:rsidR="00D52D65">
        <w:rPr>
          <w:sz w:val="22"/>
          <w:szCs w:val="22"/>
        </w:rPr>
        <w:t>del</w:t>
      </w:r>
      <w:r w:rsidR="00D52D65" w:rsidRPr="00214CDF">
        <w:rPr>
          <w:sz w:val="22"/>
          <w:szCs w:val="22"/>
        </w:rPr>
        <w:t>l’uso combinato di Plavix e di acido acetilsalicilico nel trattamento di questa condizione. Se non può assumere “anticoagulanti orali”</w:t>
      </w:r>
      <w:r w:rsidR="00D52D65">
        <w:rPr>
          <w:sz w:val="22"/>
          <w:szCs w:val="22"/>
        </w:rPr>
        <w:t xml:space="preserve"> e non ha un rischio di sanguinamento maggiore</w:t>
      </w:r>
      <w:r w:rsidR="00D52D65" w:rsidRPr="00214CDF">
        <w:rPr>
          <w:sz w:val="22"/>
          <w:szCs w:val="22"/>
        </w:rPr>
        <w:t xml:space="preserve">, il medico potrebbe </w:t>
      </w:r>
      <w:r w:rsidR="00D52D65">
        <w:rPr>
          <w:sz w:val="22"/>
          <w:szCs w:val="22"/>
        </w:rPr>
        <w:t xml:space="preserve">averle </w:t>
      </w:r>
      <w:r w:rsidR="00D52D65" w:rsidRPr="00214CDF">
        <w:rPr>
          <w:sz w:val="22"/>
          <w:szCs w:val="22"/>
        </w:rPr>
        <w:t>prescri</w:t>
      </w:r>
      <w:r w:rsidR="00D52D65">
        <w:rPr>
          <w:sz w:val="22"/>
          <w:szCs w:val="22"/>
        </w:rPr>
        <w:t>tto</w:t>
      </w:r>
      <w:r w:rsidR="00D52D65" w:rsidRPr="00214CDF">
        <w:rPr>
          <w:sz w:val="22"/>
          <w:szCs w:val="22"/>
        </w:rPr>
        <w:t xml:space="preserve"> Plavix più acido acetilsalicilico”.  </w:t>
      </w:r>
    </w:p>
    <w:p w:rsidR="00B70C09" w:rsidRPr="00225B17" w:rsidRDefault="00B70C09" w:rsidP="00D52D65">
      <w:pPr>
        <w:ind w:left="540" w:hanging="540"/>
        <w:rPr>
          <w:sz w:val="22"/>
        </w:rPr>
      </w:pPr>
    </w:p>
    <w:p w:rsidR="00B70C09" w:rsidRPr="00225B17" w:rsidRDefault="00B70C09" w:rsidP="00963EE1">
      <w:pPr>
        <w:rPr>
          <w:sz w:val="22"/>
        </w:rPr>
      </w:pPr>
    </w:p>
    <w:p w:rsidR="00B70C09" w:rsidRPr="00225B17" w:rsidRDefault="00B70C09" w:rsidP="00963EE1">
      <w:pPr>
        <w:tabs>
          <w:tab w:val="left" w:pos="540"/>
        </w:tabs>
        <w:rPr>
          <w:b/>
          <w:bCs/>
          <w:sz w:val="22"/>
        </w:rPr>
      </w:pPr>
      <w:r w:rsidRPr="00225B17">
        <w:rPr>
          <w:b/>
          <w:bCs/>
          <w:sz w:val="22"/>
        </w:rPr>
        <w:t xml:space="preserve">2. </w:t>
      </w:r>
      <w:r w:rsidRPr="00225B17">
        <w:rPr>
          <w:b/>
          <w:bCs/>
          <w:sz w:val="22"/>
        </w:rPr>
        <w:tab/>
      </w:r>
      <w:r w:rsidR="00CD5660">
        <w:rPr>
          <w:b/>
          <w:bCs/>
          <w:sz w:val="22"/>
        </w:rPr>
        <w:t xml:space="preserve">Cosa deve sapere </w:t>
      </w:r>
      <w:r w:rsidR="00CD5660" w:rsidRPr="00225B17">
        <w:rPr>
          <w:b/>
          <w:bCs/>
          <w:sz w:val="22"/>
        </w:rPr>
        <w:t xml:space="preserve">prima di prendere </w:t>
      </w:r>
      <w:r w:rsidR="00CD5660">
        <w:rPr>
          <w:b/>
          <w:bCs/>
          <w:sz w:val="22"/>
        </w:rPr>
        <w:t>P</w:t>
      </w:r>
      <w:r w:rsidR="00CD5660" w:rsidRPr="00225B17">
        <w:rPr>
          <w:b/>
          <w:bCs/>
          <w:sz w:val="22"/>
        </w:rPr>
        <w:t>lavix</w:t>
      </w:r>
    </w:p>
    <w:p w:rsidR="00B70C09" w:rsidRPr="00225B17" w:rsidRDefault="00B70C09" w:rsidP="00963EE1">
      <w:pPr>
        <w:rPr>
          <w:sz w:val="22"/>
        </w:rPr>
      </w:pPr>
    </w:p>
    <w:p w:rsidR="00B70C09" w:rsidRPr="00225B17" w:rsidRDefault="00B70C09" w:rsidP="00963EE1">
      <w:pPr>
        <w:rPr>
          <w:b/>
          <w:bCs/>
          <w:sz w:val="22"/>
        </w:rPr>
      </w:pPr>
      <w:r w:rsidRPr="00225B17">
        <w:rPr>
          <w:b/>
          <w:bCs/>
          <w:sz w:val="22"/>
        </w:rPr>
        <w:t>Non</w:t>
      </w:r>
      <w:r w:rsidRPr="00225B17">
        <w:rPr>
          <w:sz w:val="22"/>
        </w:rPr>
        <w:t xml:space="preserve"> </w:t>
      </w:r>
      <w:r w:rsidRPr="00225B17">
        <w:rPr>
          <w:b/>
          <w:bCs/>
          <w:sz w:val="22"/>
        </w:rPr>
        <w:t>prenda Plavix:</w:t>
      </w:r>
    </w:p>
    <w:p w:rsidR="00B70C09" w:rsidRPr="00225B17" w:rsidRDefault="00B70C09" w:rsidP="00963EE1">
      <w:pPr>
        <w:rPr>
          <w:sz w:val="22"/>
        </w:rPr>
      </w:pPr>
    </w:p>
    <w:p w:rsidR="00B70C09" w:rsidRPr="00225B17" w:rsidRDefault="00B70C09" w:rsidP="00963EE1">
      <w:pPr>
        <w:pStyle w:val="EndnoteText"/>
        <w:widowControl/>
        <w:ind w:left="567" w:hanging="567"/>
        <w:rPr>
          <w:rFonts w:ascii="Times New Roman" w:hAnsi="Times New Roman"/>
          <w:szCs w:val="24"/>
        </w:rPr>
      </w:pPr>
      <w:r w:rsidRPr="00225B17">
        <w:rPr>
          <w:rFonts w:ascii="Times New Roman" w:hAnsi="Times New Roman"/>
          <w:szCs w:val="24"/>
        </w:rPr>
        <w:sym w:font="Symbol" w:char="F0B7"/>
      </w:r>
      <w:r w:rsidRPr="00225B17">
        <w:rPr>
          <w:rFonts w:ascii="Times New Roman" w:hAnsi="Times New Roman"/>
          <w:szCs w:val="24"/>
        </w:rPr>
        <w:tab/>
      </w:r>
      <w:r w:rsidR="002C7551">
        <w:rPr>
          <w:rFonts w:ascii="Times New Roman" w:hAnsi="Times New Roman"/>
          <w:szCs w:val="24"/>
        </w:rPr>
        <w:t>S</w:t>
      </w:r>
      <w:r w:rsidRPr="00225B17">
        <w:rPr>
          <w:rFonts w:ascii="Times New Roman" w:hAnsi="Times New Roman"/>
          <w:szCs w:val="24"/>
        </w:rPr>
        <w:t xml:space="preserve">e è allergico (ipersensibile) a clopidogrel o ad uno qualsiasi degli eccipienti di </w:t>
      </w:r>
      <w:r w:rsidR="00D9456A">
        <w:rPr>
          <w:rFonts w:ascii="Times New Roman" w:hAnsi="Times New Roman"/>
          <w:szCs w:val="24"/>
        </w:rPr>
        <w:t>questo medicinale (elencati al paragrafo 6)</w:t>
      </w:r>
      <w:r w:rsidR="002C7551">
        <w:rPr>
          <w:rFonts w:ascii="Times New Roman" w:hAnsi="Times New Roman"/>
          <w:szCs w:val="24"/>
        </w:rPr>
        <w:t>.</w:t>
      </w:r>
    </w:p>
    <w:p w:rsidR="00B70C09" w:rsidRPr="00225B17" w:rsidRDefault="00B70C09" w:rsidP="00963EE1">
      <w:pPr>
        <w:pStyle w:val="EndnoteText"/>
        <w:widowControl/>
        <w:ind w:left="567" w:hanging="567"/>
      </w:pPr>
      <w:r w:rsidRPr="00225B17">
        <w:sym w:font="Symbol" w:char="F0B7"/>
      </w:r>
      <w:r w:rsidRPr="00225B17">
        <w:tab/>
      </w:r>
      <w:r w:rsidR="002C7551">
        <w:t>S</w:t>
      </w:r>
      <w:r w:rsidRPr="00225B17">
        <w:t xml:space="preserve">e </w:t>
      </w:r>
      <w:r w:rsidRPr="00225B17">
        <w:rPr>
          <w:rFonts w:ascii="Times New Roman" w:hAnsi="Times New Roman"/>
          <w:szCs w:val="24"/>
        </w:rPr>
        <w:t>ha</w:t>
      </w:r>
      <w:r w:rsidRPr="00225B17">
        <w:t xml:space="preserve"> un sanguinamento in atto, come ad esempio un'ulcera gastrica o </w:t>
      </w:r>
      <w:r w:rsidR="007D4A68" w:rsidRPr="00225B17">
        <w:t>un</w:t>
      </w:r>
      <w:r w:rsidR="00097C61">
        <w:t>’</w:t>
      </w:r>
      <w:r w:rsidR="007D4A68" w:rsidRPr="00225B17">
        <w:t xml:space="preserve">emorragia </w:t>
      </w:r>
      <w:r w:rsidRPr="00225B17">
        <w:t>in una zona del cervello</w:t>
      </w:r>
      <w:r w:rsidR="002C7551">
        <w:t>.</w:t>
      </w:r>
    </w:p>
    <w:p w:rsidR="00B70C09" w:rsidRPr="00225B17" w:rsidRDefault="00B70C09" w:rsidP="00963EE1">
      <w:pPr>
        <w:pStyle w:val="EndnoteText"/>
        <w:widowControl/>
      </w:pPr>
      <w:r w:rsidRPr="00225B17">
        <w:sym w:font="Symbol" w:char="F0B7"/>
      </w:r>
      <w:r w:rsidRPr="00225B17">
        <w:tab/>
      </w:r>
      <w:r w:rsidR="002C7551">
        <w:t>S</w:t>
      </w:r>
      <w:r w:rsidRPr="00225B17">
        <w:t xml:space="preserve">e </w:t>
      </w:r>
      <w:r w:rsidRPr="00225B17">
        <w:rPr>
          <w:rFonts w:ascii="Times New Roman" w:hAnsi="Times New Roman"/>
          <w:szCs w:val="24"/>
        </w:rPr>
        <w:t>soffre</w:t>
      </w:r>
      <w:r w:rsidRPr="00225B17">
        <w:t xml:space="preserve"> di una grave malattia del fegato</w:t>
      </w:r>
      <w:r w:rsidR="00BF5C41">
        <w:t>.</w:t>
      </w:r>
    </w:p>
    <w:p w:rsidR="00F17D65" w:rsidRPr="00225B17" w:rsidRDefault="00F17D65" w:rsidP="00963EE1">
      <w:pPr>
        <w:pStyle w:val="BodyText2"/>
        <w:rPr>
          <w:lang w:val="it-IT"/>
        </w:rPr>
      </w:pPr>
    </w:p>
    <w:p w:rsidR="00B70C09" w:rsidRPr="00225B17" w:rsidRDefault="00B70C09" w:rsidP="00963EE1">
      <w:pPr>
        <w:rPr>
          <w:sz w:val="22"/>
        </w:rPr>
      </w:pPr>
      <w:r w:rsidRPr="00225B17">
        <w:rPr>
          <w:sz w:val="22"/>
        </w:rPr>
        <w:t>Se ritiene che uno di questi casi la riguardi, o se ci fossero dubbi in proposito, consulti il medico prima di usare Plavix.</w:t>
      </w:r>
    </w:p>
    <w:p w:rsidR="00B70C09" w:rsidRPr="00225B17" w:rsidRDefault="00B70C09" w:rsidP="00963EE1">
      <w:pPr>
        <w:rPr>
          <w:sz w:val="22"/>
        </w:rPr>
      </w:pPr>
    </w:p>
    <w:p w:rsidR="00B70C09" w:rsidRPr="00225B17" w:rsidRDefault="00D9456A" w:rsidP="00963EE1">
      <w:pPr>
        <w:rPr>
          <w:sz w:val="22"/>
        </w:rPr>
      </w:pPr>
      <w:r>
        <w:rPr>
          <w:b/>
          <w:bCs/>
          <w:sz w:val="22"/>
        </w:rPr>
        <w:t>Avvertenze e precauzioni</w:t>
      </w:r>
    </w:p>
    <w:p w:rsidR="00B70C09" w:rsidRPr="00225B17" w:rsidRDefault="00B70C09" w:rsidP="00963EE1">
      <w:pPr>
        <w:rPr>
          <w:sz w:val="22"/>
        </w:rPr>
      </w:pPr>
      <w:r w:rsidRPr="00225B17">
        <w:rPr>
          <w:sz w:val="22"/>
        </w:rPr>
        <w:t>In presenza di una delle situazioni menzionate qui sotto, informi il medico prima di prendere Plavix:</w:t>
      </w:r>
    </w:p>
    <w:p w:rsidR="00B70C09" w:rsidRPr="00225B17" w:rsidRDefault="00B70C09" w:rsidP="00963EE1">
      <w:pPr>
        <w:pStyle w:val="BodyText2"/>
        <w:tabs>
          <w:tab w:val="left" w:pos="567"/>
        </w:tabs>
        <w:rPr>
          <w:lang w:val="it-IT"/>
        </w:rPr>
      </w:pPr>
      <w:r w:rsidRPr="00225B17">
        <w:sym w:font="Symbol" w:char="F0B7"/>
      </w:r>
      <w:r w:rsidRPr="00225B17">
        <w:rPr>
          <w:lang w:val="it-IT"/>
        </w:rPr>
        <w:tab/>
        <w:t>se ha un rischio di emorragia come:</w:t>
      </w:r>
    </w:p>
    <w:p w:rsidR="00B70C09" w:rsidRPr="00225B17" w:rsidRDefault="00B70C09" w:rsidP="00C355BE">
      <w:pPr>
        <w:pStyle w:val="BodyText2"/>
        <w:numPr>
          <w:ilvl w:val="0"/>
          <w:numId w:val="3"/>
        </w:numPr>
        <w:tabs>
          <w:tab w:val="clear" w:pos="780"/>
          <w:tab w:val="num" w:pos="900"/>
        </w:tabs>
        <w:ind w:left="900" w:hanging="333"/>
        <w:rPr>
          <w:lang w:val="it-IT"/>
        </w:rPr>
      </w:pPr>
      <w:r w:rsidRPr="00225B17">
        <w:rPr>
          <w:lang w:val="it-IT"/>
        </w:rPr>
        <w:t>una condizione medica che la pone a rischio di sanguinamento interno (come un’ulcera gastrica)</w:t>
      </w:r>
      <w:r w:rsidR="00BF5C41">
        <w:rPr>
          <w:lang w:val="it-IT"/>
        </w:rPr>
        <w:t>,</w:t>
      </w:r>
    </w:p>
    <w:p w:rsidR="00B70C09" w:rsidRPr="00225B17" w:rsidRDefault="00B70C09" w:rsidP="00C355BE">
      <w:pPr>
        <w:numPr>
          <w:ilvl w:val="0"/>
          <w:numId w:val="3"/>
        </w:numPr>
        <w:tabs>
          <w:tab w:val="clear" w:pos="780"/>
          <w:tab w:val="num" w:pos="900"/>
        </w:tabs>
        <w:ind w:left="900" w:hanging="333"/>
        <w:rPr>
          <w:sz w:val="22"/>
        </w:rPr>
      </w:pPr>
      <w:r w:rsidRPr="00225B17">
        <w:rPr>
          <w:sz w:val="22"/>
        </w:rPr>
        <w:t>un disturbo del sangue che la rende soggetto a sanguinamento interno (sanguinamento all’interno di qualunque tessuto, organo o articolazione del corpo)</w:t>
      </w:r>
      <w:r w:rsidR="00BF5C41">
        <w:rPr>
          <w:sz w:val="22"/>
        </w:rPr>
        <w:t>,</w:t>
      </w:r>
    </w:p>
    <w:p w:rsidR="00B70C09" w:rsidRPr="00225B17" w:rsidRDefault="00B70C09" w:rsidP="00C355BE">
      <w:pPr>
        <w:numPr>
          <w:ilvl w:val="0"/>
          <w:numId w:val="3"/>
        </w:numPr>
        <w:tabs>
          <w:tab w:val="clear" w:pos="780"/>
          <w:tab w:val="num" w:pos="900"/>
        </w:tabs>
        <w:ind w:left="900" w:hanging="333"/>
        <w:rPr>
          <w:sz w:val="22"/>
        </w:rPr>
      </w:pPr>
      <w:r w:rsidRPr="00225B17">
        <w:rPr>
          <w:sz w:val="22"/>
        </w:rPr>
        <w:t>una ferita recente grave</w:t>
      </w:r>
      <w:r w:rsidR="00BF5C41">
        <w:rPr>
          <w:sz w:val="22"/>
        </w:rPr>
        <w:t>,</w:t>
      </w:r>
    </w:p>
    <w:p w:rsidR="00B70C09" w:rsidRPr="00225B17" w:rsidRDefault="00B70C09" w:rsidP="00C355BE">
      <w:pPr>
        <w:numPr>
          <w:ilvl w:val="0"/>
          <w:numId w:val="3"/>
        </w:numPr>
        <w:tabs>
          <w:tab w:val="clear" w:pos="780"/>
          <w:tab w:val="num" w:pos="900"/>
        </w:tabs>
        <w:ind w:left="900" w:hanging="333"/>
        <w:rPr>
          <w:sz w:val="22"/>
        </w:rPr>
      </w:pPr>
      <w:r w:rsidRPr="00225B17">
        <w:rPr>
          <w:sz w:val="22"/>
        </w:rPr>
        <w:t>un intervento chirurgico recente (compres</w:t>
      </w:r>
      <w:r w:rsidR="00C47D51" w:rsidRPr="00225B17">
        <w:rPr>
          <w:sz w:val="22"/>
        </w:rPr>
        <w:t xml:space="preserve">o un intervento </w:t>
      </w:r>
      <w:r w:rsidR="00A33335" w:rsidRPr="00225B17">
        <w:rPr>
          <w:sz w:val="22"/>
        </w:rPr>
        <w:t>ai denti</w:t>
      </w:r>
      <w:r w:rsidRPr="00225B17">
        <w:rPr>
          <w:sz w:val="22"/>
        </w:rPr>
        <w:t>)</w:t>
      </w:r>
      <w:r w:rsidR="00BF5C41">
        <w:rPr>
          <w:sz w:val="22"/>
        </w:rPr>
        <w:t>,</w:t>
      </w:r>
    </w:p>
    <w:p w:rsidR="00B70C09" w:rsidRPr="00225B17" w:rsidRDefault="00B70C09" w:rsidP="00C355BE">
      <w:pPr>
        <w:numPr>
          <w:ilvl w:val="0"/>
          <w:numId w:val="3"/>
        </w:numPr>
        <w:tabs>
          <w:tab w:val="clear" w:pos="780"/>
          <w:tab w:val="num" w:pos="900"/>
        </w:tabs>
        <w:ind w:left="900" w:hanging="333"/>
        <w:rPr>
          <w:sz w:val="22"/>
        </w:rPr>
      </w:pPr>
      <w:r w:rsidRPr="00225B17">
        <w:rPr>
          <w:sz w:val="22"/>
        </w:rPr>
        <w:t>un intervento chirurgico (</w:t>
      </w:r>
      <w:r w:rsidR="00A33335" w:rsidRPr="00225B17">
        <w:rPr>
          <w:sz w:val="22"/>
        </w:rPr>
        <w:t>compres</w:t>
      </w:r>
      <w:r w:rsidR="00C47D51" w:rsidRPr="00225B17">
        <w:rPr>
          <w:sz w:val="22"/>
        </w:rPr>
        <w:t xml:space="preserve">o un intervento </w:t>
      </w:r>
      <w:r w:rsidR="00A33335" w:rsidRPr="00225B17">
        <w:rPr>
          <w:sz w:val="22"/>
        </w:rPr>
        <w:t>ai denti</w:t>
      </w:r>
      <w:r w:rsidRPr="00225B17">
        <w:rPr>
          <w:sz w:val="22"/>
        </w:rPr>
        <w:t>) in programma nei successivi 7 giorni</w:t>
      </w:r>
      <w:r w:rsidR="00BF5C41">
        <w:rPr>
          <w:sz w:val="22"/>
        </w:rPr>
        <w:t>,</w:t>
      </w:r>
    </w:p>
    <w:p w:rsidR="00B70C09" w:rsidRPr="00225B17" w:rsidRDefault="00B70C09" w:rsidP="00963EE1">
      <w:pPr>
        <w:tabs>
          <w:tab w:val="left" w:pos="567"/>
        </w:tabs>
        <w:ind w:left="567" w:hanging="567"/>
        <w:rPr>
          <w:sz w:val="22"/>
        </w:rPr>
      </w:pPr>
      <w:r w:rsidRPr="00225B17">
        <w:rPr>
          <w:sz w:val="22"/>
        </w:rPr>
        <w:sym w:font="Symbol" w:char="F0B7"/>
      </w:r>
      <w:r w:rsidRPr="00225B17">
        <w:rPr>
          <w:sz w:val="22"/>
        </w:rPr>
        <w:tab/>
        <w:t>se ha avuto un coagulo in un’arteria del cervello (ictus ischemico) che si è verificato negli ultimi 7 giorni</w:t>
      </w:r>
      <w:r w:rsidR="00BF5C41">
        <w:rPr>
          <w:sz w:val="22"/>
        </w:rPr>
        <w:t>,</w:t>
      </w:r>
      <w:r w:rsidRPr="00225B17">
        <w:rPr>
          <w:sz w:val="22"/>
        </w:rPr>
        <w:t xml:space="preserve"> </w:t>
      </w:r>
    </w:p>
    <w:p w:rsidR="00B70C09" w:rsidRPr="00BC12D2" w:rsidRDefault="00B70C09" w:rsidP="00BB04E5">
      <w:pPr>
        <w:tabs>
          <w:tab w:val="left" w:pos="567"/>
        </w:tabs>
        <w:rPr>
          <w:sz w:val="22"/>
          <w:szCs w:val="22"/>
        </w:rPr>
      </w:pPr>
      <w:r w:rsidRPr="00BC12D2">
        <w:rPr>
          <w:sz w:val="22"/>
          <w:szCs w:val="22"/>
        </w:rPr>
        <w:sym w:font="Symbol" w:char="F0B7"/>
      </w:r>
      <w:r w:rsidRPr="00BC12D2">
        <w:rPr>
          <w:sz w:val="22"/>
          <w:szCs w:val="22"/>
        </w:rPr>
        <w:tab/>
        <w:t>se ha malattie del rene o del fegato</w:t>
      </w:r>
      <w:r w:rsidR="00BF5C41">
        <w:rPr>
          <w:sz w:val="22"/>
          <w:szCs w:val="22"/>
        </w:rPr>
        <w:t>,</w:t>
      </w:r>
    </w:p>
    <w:p w:rsidR="007D2232" w:rsidRPr="00BC12D2" w:rsidRDefault="00EC1DB6" w:rsidP="00BC12D2">
      <w:pPr>
        <w:numPr>
          <w:ilvl w:val="0"/>
          <w:numId w:val="9"/>
        </w:numPr>
        <w:tabs>
          <w:tab w:val="clear" w:pos="360"/>
          <w:tab w:val="num" w:pos="567"/>
        </w:tabs>
        <w:rPr>
          <w:sz w:val="22"/>
          <w:szCs w:val="22"/>
        </w:rPr>
      </w:pPr>
      <w:r w:rsidRPr="00BC12D2">
        <w:rPr>
          <w:sz w:val="22"/>
          <w:szCs w:val="22"/>
        </w:rPr>
        <w:t>se ha avuto un’allergia o una reazione a qualsiasi medicinale usato p</w:t>
      </w:r>
      <w:r w:rsidR="008576D1">
        <w:rPr>
          <w:sz w:val="22"/>
          <w:szCs w:val="22"/>
        </w:rPr>
        <w:t>e</w:t>
      </w:r>
      <w:r w:rsidRPr="00BC12D2">
        <w:rPr>
          <w:sz w:val="22"/>
          <w:szCs w:val="22"/>
        </w:rPr>
        <w:t>r trattare la sua malattia</w:t>
      </w:r>
      <w:r w:rsidR="00BF5C41">
        <w:rPr>
          <w:sz w:val="22"/>
          <w:szCs w:val="22"/>
        </w:rPr>
        <w:t>.</w:t>
      </w:r>
    </w:p>
    <w:p w:rsidR="00160342" w:rsidRPr="000132C4" w:rsidRDefault="00160342" w:rsidP="00160342">
      <w:pPr>
        <w:numPr>
          <w:ilvl w:val="0"/>
          <w:numId w:val="9"/>
        </w:numPr>
        <w:tabs>
          <w:tab w:val="clear" w:pos="360"/>
          <w:tab w:val="num" w:pos="567"/>
        </w:tabs>
        <w:rPr>
          <w:sz w:val="22"/>
          <w:szCs w:val="22"/>
        </w:rPr>
      </w:pPr>
      <w:r w:rsidRPr="000132C4">
        <w:rPr>
          <w:sz w:val="22"/>
          <w:szCs w:val="22"/>
        </w:rPr>
        <w:t>se ha avuto in passato un’emorragia cerebrale di origine non traumatica</w:t>
      </w:r>
      <w:r w:rsidR="001A645C">
        <w:rPr>
          <w:sz w:val="22"/>
          <w:szCs w:val="22"/>
        </w:rPr>
        <w:t>.</w:t>
      </w:r>
    </w:p>
    <w:p w:rsidR="00B70C09" w:rsidRPr="00225B17" w:rsidRDefault="00B70C09" w:rsidP="00963EE1">
      <w:pPr>
        <w:rPr>
          <w:sz w:val="22"/>
        </w:rPr>
      </w:pPr>
    </w:p>
    <w:p w:rsidR="00B70C09" w:rsidRPr="00225B17" w:rsidRDefault="00B70C09" w:rsidP="00963EE1">
      <w:pPr>
        <w:rPr>
          <w:sz w:val="22"/>
        </w:rPr>
      </w:pPr>
      <w:r w:rsidRPr="00225B17">
        <w:rPr>
          <w:sz w:val="22"/>
        </w:rPr>
        <w:t>Mentre sta prendendo Plavix:</w:t>
      </w:r>
    </w:p>
    <w:p w:rsidR="00B70C09" w:rsidRPr="00225B17" w:rsidRDefault="00B70C09" w:rsidP="00963EE1">
      <w:pPr>
        <w:tabs>
          <w:tab w:val="left" w:pos="567"/>
        </w:tabs>
        <w:ind w:left="567" w:hanging="567"/>
        <w:rPr>
          <w:sz w:val="22"/>
        </w:rPr>
      </w:pPr>
      <w:r w:rsidRPr="00225B17">
        <w:rPr>
          <w:sz w:val="22"/>
        </w:rPr>
        <w:sym w:font="Symbol" w:char="F0B7"/>
      </w:r>
      <w:r w:rsidRPr="00225B17">
        <w:rPr>
          <w:sz w:val="22"/>
        </w:rPr>
        <w:tab/>
        <w:t>Deve informare il medico nel caso in cui debba essere sottoposto ad intervento chirurgico (compreso un intervento ai denti)</w:t>
      </w:r>
      <w:r w:rsidR="00BF5C41">
        <w:rPr>
          <w:sz w:val="22"/>
        </w:rPr>
        <w:t>.</w:t>
      </w:r>
    </w:p>
    <w:p w:rsidR="00B70C09" w:rsidRPr="00225B17" w:rsidRDefault="00B70C09" w:rsidP="00963EE1">
      <w:pPr>
        <w:tabs>
          <w:tab w:val="left" w:pos="567"/>
        </w:tabs>
        <w:ind w:left="567" w:hanging="567"/>
        <w:rPr>
          <w:sz w:val="22"/>
        </w:rPr>
      </w:pPr>
      <w:r w:rsidRPr="00225B17">
        <w:rPr>
          <w:sz w:val="22"/>
        </w:rPr>
        <w:sym w:font="Symbol" w:char="F0B7"/>
      </w:r>
      <w:r w:rsidRPr="00225B17">
        <w:rPr>
          <w:sz w:val="22"/>
        </w:rPr>
        <w:tab/>
        <w:t xml:space="preserve">Deve informare immediatamente il medico se sviluppa una condizione medica </w:t>
      </w:r>
      <w:r w:rsidR="001E524D">
        <w:rPr>
          <w:sz w:val="22"/>
        </w:rPr>
        <w:t xml:space="preserve">(anche nota come Porpora Trombotica Trombocitopenica o </w:t>
      </w:r>
      <w:smartTag w:uri="urn:schemas-microsoft-com:office:smarttags" w:element="PersonName">
        <w:r w:rsidR="001E524D">
          <w:rPr>
            <w:sz w:val="22"/>
          </w:rPr>
          <w:t>PT</w:t>
        </w:r>
      </w:smartTag>
      <w:r w:rsidR="001E524D">
        <w:rPr>
          <w:sz w:val="22"/>
        </w:rPr>
        <w:t xml:space="preserve">T) </w:t>
      </w:r>
      <w:r w:rsidRPr="00225B17">
        <w:rPr>
          <w:sz w:val="22"/>
        </w:rPr>
        <w:t xml:space="preserve">che include febbre e contusioni sotto la pelle che appaiono come puntini rossi, con o senza affaticamento estremo inspiegato, confusione, ingiallimento della pelle o degli occhi (ittero) (vedere </w:t>
      </w:r>
      <w:r w:rsidR="00CC6DB9" w:rsidRPr="00225B17">
        <w:rPr>
          <w:sz w:val="22"/>
        </w:rPr>
        <w:t xml:space="preserve">paragrafo 4 </w:t>
      </w:r>
      <w:r w:rsidRPr="00225B17">
        <w:rPr>
          <w:sz w:val="22"/>
        </w:rPr>
        <w:t>“</w:t>
      </w:r>
      <w:r w:rsidR="00D9456A" w:rsidRPr="00225B17">
        <w:rPr>
          <w:rFonts w:ascii="(Tipo di carattere testo asiati" w:hAnsi="(Tipo di carattere testo asiati"/>
          <w:sz w:val="22"/>
        </w:rPr>
        <w:t xml:space="preserve">Possibili </w:t>
      </w:r>
      <w:r w:rsidR="00D9456A">
        <w:rPr>
          <w:rFonts w:ascii="(Tipo di carattere testo asiati" w:hAnsi="(Tipo di carattere testo asiati"/>
          <w:sz w:val="22"/>
        </w:rPr>
        <w:t>e</w:t>
      </w:r>
      <w:r w:rsidR="00D9456A" w:rsidRPr="00225B17">
        <w:rPr>
          <w:rFonts w:ascii="(Tipo di carattere testo asiati" w:hAnsi="(Tipo di carattere testo asiati"/>
          <w:sz w:val="22"/>
        </w:rPr>
        <w:t xml:space="preserve">ffetti </w:t>
      </w:r>
      <w:r w:rsidR="00D9456A">
        <w:rPr>
          <w:rFonts w:ascii="(Tipo di carattere testo asiati" w:hAnsi="(Tipo di carattere testo asiati"/>
          <w:sz w:val="22"/>
        </w:rPr>
        <w:t>i</w:t>
      </w:r>
      <w:r w:rsidR="00D9456A" w:rsidRPr="00225B17">
        <w:rPr>
          <w:rFonts w:ascii="(Tipo di carattere testo asiati" w:hAnsi="(Tipo di carattere testo asiati"/>
          <w:sz w:val="22"/>
        </w:rPr>
        <w:t>ndesiderati</w:t>
      </w:r>
      <w:r w:rsidRPr="00225B17">
        <w:rPr>
          <w:rFonts w:ascii="(Tipo di carattere testo asiati" w:hAnsi="(Tipo di carattere testo asiati" w:hint="eastAsia"/>
          <w:caps/>
          <w:sz w:val="22"/>
        </w:rPr>
        <w:t>”</w:t>
      </w:r>
      <w:r w:rsidRPr="00225B17">
        <w:rPr>
          <w:rFonts w:ascii="(Tipo di carattere testo asiati" w:hAnsi="(Tipo di carattere testo asiati"/>
          <w:caps/>
          <w:sz w:val="22"/>
        </w:rPr>
        <w:t>)</w:t>
      </w:r>
      <w:r w:rsidR="00BF5C41">
        <w:rPr>
          <w:rFonts w:ascii="(Tipo di carattere testo asiati" w:hAnsi="(Tipo di carattere testo asiati"/>
          <w:caps/>
          <w:sz w:val="22"/>
        </w:rPr>
        <w:t>.</w:t>
      </w:r>
    </w:p>
    <w:p w:rsidR="00F11C1D" w:rsidRPr="00225B17" w:rsidRDefault="00B70C09" w:rsidP="00963EE1">
      <w:pPr>
        <w:tabs>
          <w:tab w:val="left" w:pos="567"/>
        </w:tabs>
        <w:ind w:left="567" w:hanging="567"/>
        <w:rPr>
          <w:rFonts w:ascii="(Tipo di carattere testo asiati" w:hAnsi="(Tipo di carattere testo asiati"/>
          <w:caps/>
          <w:sz w:val="22"/>
        </w:rPr>
      </w:pPr>
      <w:r w:rsidRPr="00225B17">
        <w:rPr>
          <w:sz w:val="22"/>
        </w:rPr>
        <w:sym w:font="Symbol" w:char="F0B7"/>
      </w:r>
      <w:r w:rsidRPr="00225B17">
        <w:rPr>
          <w:sz w:val="22"/>
        </w:rPr>
        <w:tab/>
        <w:t xml:space="preserve">Se si </w:t>
      </w:r>
      <w:r w:rsidR="00C47D51" w:rsidRPr="00225B17">
        <w:rPr>
          <w:sz w:val="22"/>
        </w:rPr>
        <w:t>taglia o si ferisce</w:t>
      </w:r>
      <w:r w:rsidRPr="00225B17">
        <w:rPr>
          <w:sz w:val="22"/>
        </w:rPr>
        <w:t xml:space="preserve">, potrebbe essere </w:t>
      </w:r>
      <w:r w:rsidR="00071687" w:rsidRPr="00225B17">
        <w:rPr>
          <w:sz w:val="22"/>
        </w:rPr>
        <w:t>necessario</w:t>
      </w:r>
      <w:r w:rsidRPr="00225B17">
        <w:rPr>
          <w:sz w:val="22"/>
        </w:rPr>
        <w:t xml:space="preserve"> un tempo più lungo del </w:t>
      </w:r>
      <w:r w:rsidR="00071687" w:rsidRPr="00225B17">
        <w:rPr>
          <w:sz w:val="22"/>
        </w:rPr>
        <w:t>solito</w:t>
      </w:r>
      <w:r w:rsidRPr="00225B17">
        <w:rPr>
          <w:sz w:val="22"/>
        </w:rPr>
        <w:t xml:space="preserve"> perché </w:t>
      </w:r>
      <w:r w:rsidR="00C47D51" w:rsidRPr="00225B17">
        <w:rPr>
          <w:sz w:val="22"/>
        </w:rPr>
        <w:t xml:space="preserve">il sanguinamento </w:t>
      </w:r>
      <w:r w:rsidR="00071687" w:rsidRPr="00225B17">
        <w:rPr>
          <w:sz w:val="22"/>
        </w:rPr>
        <w:t>si fermi</w:t>
      </w:r>
      <w:r w:rsidRPr="00225B17">
        <w:rPr>
          <w:sz w:val="22"/>
        </w:rPr>
        <w:t xml:space="preserve">. </w:t>
      </w:r>
      <w:r w:rsidR="00D35482" w:rsidRPr="00225B17">
        <w:rPr>
          <w:sz w:val="22"/>
        </w:rPr>
        <w:t xml:space="preserve">Questo è dovuto al </w:t>
      </w:r>
      <w:r w:rsidR="00071687" w:rsidRPr="00225B17">
        <w:rPr>
          <w:sz w:val="22"/>
        </w:rPr>
        <w:t>modo in cui agisce</w:t>
      </w:r>
      <w:r w:rsidR="00D35482" w:rsidRPr="00225B17">
        <w:rPr>
          <w:sz w:val="22"/>
        </w:rPr>
        <w:t xml:space="preserve"> </w:t>
      </w:r>
      <w:r w:rsidR="00071687" w:rsidRPr="00225B17">
        <w:rPr>
          <w:sz w:val="22"/>
        </w:rPr>
        <w:t>i</w:t>
      </w:r>
      <w:r w:rsidR="00D35482" w:rsidRPr="00225B17">
        <w:rPr>
          <w:sz w:val="22"/>
        </w:rPr>
        <w:t>l medicinale</w:t>
      </w:r>
      <w:r w:rsidR="0071498B" w:rsidRPr="00225B17">
        <w:rPr>
          <w:sz w:val="22"/>
        </w:rPr>
        <w:t>, poiché impedisce la formazione di coaguli sanguigni</w:t>
      </w:r>
      <w:r w:rsidR="00D35482" w:rsidRPr="00225B17">
        <w:rPr>
          <w:sz w:val="22"/>
        </w:rPr>
        <w:t xml:space="preserve">. </w:t>
      </w:r>
      <w:r w:rsidR="00A449EE" w:rsidRPr="00225B17">
        <w:rPr>
          <w:sz w:val="22"/>
        </w:rPr>
        <w:t>Per tagli e ferite minori, come tagliarsi da soli o farsi la barba, questo solitamente non crea problemi.</w:t>
      </w:r>
      <w:r w:rsidR="00F11C1D" w:rsidRPr="00225B17">
        <w:rPr>
          <w:sz w:val="22"/>
        </w:rPr>
        <w:t xml:space="preserve"> Tuttavia, se è preoccupato </w:t>
      </w:r>
      <w:r w:rsidR="00A449EE" w:rsidRPr="00225B17">
        <w:rPr>
          <w:sz w:val="22"/>
        </w:rPr>
        <w:t xml:space="preserve">per il </w:t>
      </w:r>
      <w:r w:rsidR="00F11C1D" w:rsidRPr="00225B17">
        <w:rPr>
          <w:sz w:val="22"/>
        </w:rPr>
        <w:t xml:space="preserve">sanguinamento, contatti subito il medico (vedere </w:t>
      </w:r>
      <w:r w:rsidR="00CC6DB9" w:rsidRPr="00225B17">
        <w:rPr>
          <w:sz w:val="22"/>
        </w:rPr>
        <w:t xml:space="preserve">paragrafo 4 </w:t>
      </w:r>
      <w:r w:rsidR="00F11C1D" w:rsidRPr="00225B17">
        <w:rPr>
          <w:sz w:val="22"/>
        </w:rPr>
        <w:t>“</w:t>
      </w:r>
      <w:r w:rsidR="00D9456A" w:rsidRPr="00225B17">
        <w:rPr>
          <w:rFonts w:ascii="(Tipo di carattere testo asiati" w:hAnsi="(Tipo di carattere testo asiati"/>
          <w:sz w:val="22"/>
        </w:rPr>
        <w:t xml:space="preserve">Possibili </w:t>
      </w:r>
      <w:r w:rsidR="00D9456A">
        <w:rPr>
          <w:rFonts w:ascii="(Tipo di carattere testo asiati" w:hAnsi="(Tipo di carattere testo asiati"/>
          <w:sz w:val="22"/>
        </w:rPr>
        <w:t>e</w:t>
      </w:r>
      <w:r w:rsidR="00D9456A" w:rsidRPr="00225B17">
        <w:rPr>
          <w:rFonts w:ascii="(Tipo di carattere testo asiati" w:hAnsi="(Tipo di carattere testo asiati"/>
          <w:sz w:val="22"/>
        </w:rPr>
        <w:t xml:space="preserve">ffetti </w:t>
      </w:r>
      <w:r w:rsidR="00D9456A">
        <w:rPr>
          <w:rFonts w:ascii="(Tipo di carattere testo asiati" w:hAnsi="(Tipo di carattere testo asiati"/>
          <w:sz w:val="22"/>
        </w:rPr>
        <w:t>i</w:t>
      </w:r>
      <w:r w:rsidR="00D9456A" w:rsidRPr="00225B17">
        <w:rPr>
          <w:rFonts w:ascii="(Tipo di carattere testo asiati" w:hAnsi="(Tipo di carattere testo asiati"/>
          <w:sz w:val="22"/>
        </w:rPr>
        <w:t>ndesiderati</w:t>
      </w:r>
      <w:r w:rsidR="00F11C1D" w:rsidRPr="00225B17">
        <w:rPr>
          <w:rFonts w:ascii="(Tipo di carattere testo asiati" w:hAnsi="(Tipo di carattere testo asiati" w:hint="eastAsia"/>
          <w:caps/>
          <w:sz w:val="22"/>
        </w:rPr>
        <w:t>”</w:t>
      </w:r>
      <w:r w:rsidR="00F11C1D" w:rsidRPr="00225B17">
        <w:rPr>
          <w:rFonts w:ascii="(Tipo di carattere testo asiati" w:hAnsi="(Tipo di carattere testo asiati"/>
          <w:caps/>
          <w:sz w:val="22"/>
        </w:rPr>
        <w:t>)</w:t>
      </w:r>
      <w:r w:rsidR="00BF5C41">
        <w:rPr>
          <w:rFonts w:ascii="(Tipo di carattere testo asiati" w:hAnsi="(Tipo di carattere testo asiati"/>
          <w:caps/>
          <w:sz w:val="22"/>
        </w:rPr>
        <w:t>.</w:t>
      </w:r>
    </w:p>
    <w:p w:rsidR="00B70C09" w:rsidRPr="00225B17" w:rsidRDefault="00B70C09" w:rsidP="00963EE1">
      <w:pPr>
        <w:tabs>
          <w:tab w:val="left" w:pos="567"/>
        </w:tabs>
        <w:ind w:left="567" w:hanging="567"/>
        <w:rPr>
          <w:sz w:val="22"/>
        </w:rPr>
      </w:pPr>
      <w:r w:rsidRPr="00225B17">
        <w:rPr>
          <w:sz w:val="22"/>
        </w:rPr>
        <w:sym w:font="Symbol" w:char="F0B7"/>
      </w:r>
      <w:r w:rsidRPr="00225B17">
        <w:rPr>
          <w:sz w:val="22"/>
        </w:rPr>
        <w:tab/>
        <w:t xml:space="preserve">Il medico potrebbe prescriverle </w:t>
      </w:r>
      <w:r w:rsidR="007E1FBC" w:rsidRPr="00225B17">
        <w:rPr>
          <w:sz w:val="22"/>
        </w:rPr>
        <w:t xml:space="preserve">le </w:t>
      </w:r>
      <w:r w:rsidR="004115C9" w:rsidRPr="00225B17">
        <w:rPr>
          <w:sz w:val="22"/>
        </w:rPr>
        <w:t xml:space="preserve">analisi </w:t>
      </w:r>
      <w:r w:rsidRPr="00225B17">
        <w:rPr>
          <w:sz w:val="22"/>
        </w:rPr>
        <w:t>del sangue</w:t>
      </w:r>
      <w:r w:rsidR="00A164F2">
        <w:rPr>
          <w:sz w:val="22"/>
        </w:rPr>
        <w:t>.</w:t>
      </w:r>
    </w:p>
    <w:p w:rsidR="00B70C09" w:rsidRDefault="00B70C09" w:rsidP="00963EE1">
      <w:pPr>
        <w:rPr>
          <w:sz w:val="22"/>
        </w:rPr>
      </w:pPr>
    </w:p>
    <w:p w:rsidR="00D9456A" w:rsidRPr="00BC12D2" w:rsidRDefault="00D9456A" w:rsidP="00963EE1">
      <w:pPr>
        <w:rPr>
          <w:b/>
          <w:sz w:val="22"/>
        </w:rPr>
      </w:pPr>
      <w:r w:rsidRPr="00BC12D2">
        <w:rPr>
          <w:b/>
          <w:sz w:val="22"/>
        </w:rPr>
        <w:t>Bambini e adolescenti</w:t>
      </w:r>
    </w:p>
    <w:p w:rsidR="00B70C09" w:rsidRPr="00225B17" w:rsidRDefault="00D9456A" w:rsidP="00963EE1">
      <w:pPr>
        <w:rPr>
          <w:sz w:val="22"/>
        </w:rPr>
      </w:pPr>
      <w:r>
        <w:rPr>
          <w:sz w:val="22"/>
        </w:rPr>
        <w:t xml:space="preserve">Non </w:t>
      </w:r>
      <w:r w:rsidR="007D0289">
        <w:rPr>
          <w:sz w:val="22"/>
        </w:rPr>
        <w:t>somministrare</w:t>
      </w:r>
      <w:r>
        <w:rPr>
          <w:sz w:val="22"/>
        </w:rPr>
        <w:t xml:space="preserve"> questo medicinale ai bambini perché non </w:t>
      </w:r>
      <w:r w:rsidR="008A6F37">
        <w:rPr>
          <w:sz w:val="22"/>
        </w:rPr>
        <w:t>è efficace</w:t>
      </w:r>
      <w:r>
        <w:rPr>
          <w:sz w:val="22"/>
        </w:rPr>
        <w:t>.</w:t>
      </w:r>
    </w:p>
    <w:p w:rsidR="00B70C09" w:rsidRPr="00225B17" w:rsidRDefault="00B70C09" w:rsidP="00963EE1">
      <w:pPr>
        <w:rPr>
          <w:sz w:val="22"/>
        </w:rPr>
      </w:pPr>
    </w:p>
    <w:p w:rsidR="00B70C09" w:rsidRPr="00225B17" w:rsidRDefault="00D9456A" w:rsidP="00963EE1">
      <w:pPr>
        <w:pStyle w:val="Heading4"/>
        <w:rPr>
          <w:lang w:val="it-IT"/>
        </w:rPr>
      </w:pPr>
      <w:r>
        <w:rPr>
          <w:lang w:val="it-IT"/>
        </w:rPr>
        <w:t>A</w:t>
      </w:r>
      <w:r w:rsidR="00B70C09" w:rsidRPr="00225B17">
        <w:rPr>
          <w:lang w:val="it-IT"/>
        </w:rPr>
        <w:t>ltri medicinali</w:t>
      </w:r>
      <w:r>
        <w:rPr>
          <w:lang w:val="it-IT"/>
        </w:rPr>
        <w:t xml:space="preserve"> e Plavix</w:t>
      </w:r>
    </w:p>
    <w:p w:rsidR="00B70C09" w:rsidRPr="00225B17" w:rsidRDefault="00B70C09" w:rsidP="00963EE1">
      <w:pPr>
        <w:ind w:right="-2"/>
        <w:rPr>
          <w:sz w:val="22"/>
        </w:rPr>
      </w:pPr>
      <w:r w:rsidRPr="00225B17">
        <w:rPr>
          <w:sz w:val="22"/>
        </w:rPr>
        <w:t>Informi il medico o il farmacista se sta assumendo</w:t>
      </w:r>
      <w:r w:rsidR="00D9456A">
        <w:rPr>
          <w:sz w:val="22"/>
        </w:rPr>
        <w:t>,</w:t>
      </w:r>
      <w:r w:rsidRPr="00225B17">
        <w:rPr>
          <w:sz w:val="22"/>
        </w:rPr>
        <w:t xml:space="preserve"> ha recentemente assunto </w:t>
      </w:r>
      <w:r w:rsidR="00D9456A">
        <w:rPr>
          <w:sz w:val="22"/>
        </w:rPr>
        <w:t xml:space="preserve">o potrebbe assumere </w:t>
      </w:r>
      <w:r w:rsidRPr="00225B17">
        <w:rPr>
          <w:sz w:val="22"/>
        </w:rPr>
        <w:t>qualsiasi altro medicinale, anche quelli senza prescrizione medica.</w:t>
      </w:r>
    </w:p>
    <w:p w:rsidR="001E524D" w:rsidRPr="00225B17" w:rsidRDefault="001E524D" w:rsidP="001E524D">
      <w:pPr>
        <w:rPr>
          <w:sz w:val="22"/>
        </w:rPr>
      </w:pPr>
      <w:r w:rsidRPr="00225B17">
        <w:rPr>
          <w:sz w:val="22"/>
        </w:rPr>
        <w:t>Alcuni medicinali possono influenzare l’uso di Plavix o viceversa.</w:t>
      </w:r>
    </w:p>
    <w:p w:rsidR="00532BD5" w:rsidRPr="00225B17" w:rsidRDefault="00532BD5" w:rsidP="00963EE1">
      <w:pPr>
        <w:rPr>
          <w:sz w:val="22"/>
        </w:rPr>
      </w:pPr>
    </w:p>
    <w:p w:rsidR="00D52D65" w:rsidRDefault="00D52D65" w:rsidP="00D52D65">
      <w:pPr>
        <w:rPr>
          <w:sz w:val="22"/>
        </w:rPr>
      </w:pPr>
      <w:r w:rsidRPr="00225B17">
        <w:rPr>
          <w:sz w:val="22"/>
        </w:rPr>
        <w:t>Deve informare in modo preciso il medico se sta prendendo</w:t>
      </w:r>
      <w:r>
        <w:rPr>
          <w:sz w:val="22"/>
        </w:rPr>
        <w:t>:</w:t>
      </w:r>
    </w:p>
    <w:p w:rsidR="006A39B4" w:rsidRDefault="006A39B4" w:rsidP="006A39B4">
      <w:pPr>
        <w:numPr>
          <w:ilvl w:val="0"/>
          <w:numId w:val="16"/>
        </w:numPr>
        <w:rPr>
          <w:sz w:val="22"/>
        </w:rPr>
      </w:pPr>
      <w:r>
        <w:rPr>
          <w:sz w:val="22"/>
        </w:rPr>
        <w:t xml:space="preserve">medicinali che possono aumentare il </w:t>
      </w:r>
      <w:r w:rsidR="00ED30A7">
        <w:rPr>
          <w:sz w:val="22"/>
        </w:rPr>
        <w:t xml:space="preserve">suo </w:t>
      </w:r>
      <w:r>
        <w:rPr>
          <w:sz w:val="22"/>
        </w:rPr>
        <w:t>rischio di sanguinamento come:</w:t>
      </w:r>
    </w:p>
    <w:p w:rsidR="00D52D65" w:rsidRDefault="00D52D65" w:rsidP="00C62BA8">
      <w:pPr>
        <w:numPr>
          <w:ilvl w:val="0"/>
          <w:numId w:val="26"/>
        </w:numPr>
        <w:tabs>
          <w:tab w:val="clear" w:pos="420"/>
          <w:tab w:val="num" w:pos="709"/>
        </w:tabs>
        <w:ind w:left="709"/>
        <w:rPr>
          <w:sz w:val="22"/>
        </w:rPr>
      </w:pPr>
      <w:r>
        <w:rPr>
          <w:sz w:val="22"/>
        </w:rPr>
        <w:t xml:space="preserve">anticoagulanti orali, medicinali usati per ridurre la coagulazione </w:t>
      </w:r>
      <w:r w:rsidR="00BB04E5">
        <w:rPr>
          <w:sz w:val="22"/>
        </w:rPr>
        <w:t>del sangue</w:t>
      </w:r>
      <w:r>
        <w:rPr>
          <w:sz w:val="22"/>
        </w:rPr>
        <w:t xml:space="preserve">, </w:t>
      </w:r>
      <w:r w:rsidRPr="00225B17">
        <w:rPr>
          <w:sz w:val="22"/>
        </w:rPr>
        <w:t xml:space="preserve"> </w:t>
      </w:r>
    </w:p>
    <w:p w:rsidR="00D52D65" w:rsidRDefault="00D52D65" w:rsidP="00C62BA8">
      <w:pPr>
        <w:numPr>
          <w:ilvl w:val="0"/>
          <w:numId w:val="26"/>
        </w:numPr>
        <w:tabs>
          <w:tab w:val="clear" w:pos="420"/>
          <w:tab w:val="num" w:pos="709"/>
        </w:tabs>
        <w:ind w:left="709"/>
        <w:rPr>
          <w:sz w:val="22"/>
        </w:rPr>
      </w:pPr>
      <w:r w:rsidRPr="00225B17">
        <w:rPr>
          <w:sz w:val="22"/>
        </w:rPr>
        <w:t xml:space="preserve">un medicinale antinfiammatorio non steroideo, generalmente usato per trattare gli stati dolorosi e/o infiammatori di muscoli o articolazioni,  </w:t>
      </w:r>
    </w:p>
    <w:p w:rsidR="00D52D65" w:rsidRDefault="00D52D65" w:rsidP="00C62BA8">
      <w:pPr>
        <w:numPr>
          <w:ilvl w:val="0"/>
          <w:numId w:val="26"/>
        </w:numPr>
        <w:tabs>
          <w:tab w:val="clear" w:pos="420"/>
          <w:tab w:val="num" w:pos="709"/>
        </w:tabs>
        <w:ind w:left="709"/>
        <w:rPr>
          <w:sz w:val="22"/>
        </w:rPr>
      </w:pPr>
      <w:r w:rsidRPr="00225B17">
        <w:rPr>
          <w:sz w:val="22"/>
        </w:rPr>
        <w:t xml:space="preserve">eparina o qualsiasi altro farmaco </w:t>
      </w:r>
      <w:r>
        <w:rPr>
          <w:sz w:val="22"/>
        </w:rPr>
        <w:t xml:space="preserve">iniettabile </w:t>
      </w:r>
      <w:r w:rsidRPr="00225B17">
        <w:rPr>
          <w:sz w:val="22"/>
        </w:rPr>
        <w:t xml:space="preserve">usato per ridurre la coagulazione sanguigna,  </w:t>
      </w:r>
    </w:p>
    <w:p w:rsidR="006A39B4" w:rsidRPr="006A39B4" w:rsidRDefault="006A39B4" w:rsidP="00C62BA8">
      <w:pPr>
        <w:numPr>
          <w:ilvl w:val="0"/>
          <w:numId w:val="26"/>
        </w:numPr>
        <w:tabs>
          <w:tab w:val="clear" w:pos="420"/>
          <w:tab w:val="num" w:pos="709"/>
        </w:tabs>
        <w:ind w:left="709"/>
        <w:rPr>
          <w:sz w:val="22"/>
        </w:rPr>
      </w:pPr>
      <w:r w:rsidRPr="006A39B4">
        <w:rPr>
          <w:sz w:val="22"/>
        </w:rPr>
        <w:t>ticlopidina, altri agenti antipiastrinici,</w:t>
      </w:r>
    </w:p>
    <w:p w:rsidR="006A39B4" w:rsidRDefault="006A39B4" w:rsidP="00C62BA8">
      <w:pPr>
        <w:numPr>
          <w:ilvl w:val="0"/>
          <w:numId w:val="26"/>
        </w:numPr>
        <w:tabs>
          <w:tab w:val="clear" w:pos="420"/>
          <w:tab w:val="num" w:pos="709"/>
        </w:tabs>
        <w:ind w:left="709"/>
        <w:rPr>
          <w:sz w:val="22"/>
        </w:rPr>
      </w:pPr>
      <w:r w:rsidRPr="006A39B4">
        <w:rPr>
          <w:sz w:val="22"/>
        </w:rPr>
        <w:t xml:space="preserve">un inibitore selettivo della ricaptazione della serotonina (compreso ma non limitato a fluoxetina o fluvoxamina), medicinali </w:t>
      </w:r>
      <w:r w:rsidR="00ED30A7">
        <w:rPr>
          <w:sz w:val="22"/>
        </w:rPr>
        <w:t>di solito</w:t>
      </w:r>
      <w:r w:rsidRPr="006A39B4">
        <w:rPr>
          <w:sz w:val="22"/>
        </w:rPr>
        <w:t xml:space="preserve"> utilizzati per trattare la depressione, </w:t>
      </w:r>
    </w:p>
    <w:p w:rsidR="00926397" w:rsidRPr="006A39B4" w:rsidRDefault="00A43D79" w:rsidP="00C62BA8">
      <w:pPr>
        <w:numPr>
          <w:ilvl w:val="0"/>
          <w:numId w:val="26"/>
        </w:numPr>
        <w:tabs>
          <w:tab w:val="clear" w:pos="420"/>
          <w:tab w:val="num" w:pos="709"/>
        </w:tabs>
        <w:ind w:left="709"/>
        <w:rPr>
          <w:sz w:val="22"/>
        </w:rPr>
      </w:pPr>
      <w:r>
        <w:rPr>
          <w:sz w:val="22"/>
        </w:rPr>
        <w:t>r</w:t>
      </w:r>
      <w:r w:rsidR="00926397">
        <w:rPr>
          <w:sz w:val="22"/>
        </w:rPr>
        <w:t xml:space="preserve">ifampicina </w:t>
      </w:r>
      <w:r>
        <w:rPr>
          <w:sz w:val="22"/>
        </w:rPr>
        <w:t>(</w:t>
      </w:r>
      <w:r w:rsidR="00926397">
        <w:rPr>
          <w:sz w:val="22"/>
        </w:rPr>
        <w:t>usat</w:t>
      </w:r>
      <w:r>
        <w:rPr>
          <w:sz w:val="22"/>
        </w:rPr>
        <w:t>a</w:t>
      </w:r>
      <w:r w:rsidR="00926397">
        <w:rPr>
          <w:sz w:val="22"/>
        </w:rPr>
        <w:t xml:space="preserve"> per trattare infezioni gravi),</w:t>
      </w:r>
    </w:p>
    <w:p w:rsidR="00D52D65" w:rsidRDefault="00D52D65" w:rsidP="00D52D65">
      <w:pPr>
        <w:numPr>
          <w:ilvl w:val="0"/>
          <w:numId w:val="16"/>
        </w:numPr>
        <w:rPr>
          <w:sz w:val="22"/>
        </w:rPr>
      </w:pPr>
      <w:r>
        <w:rPr>
          <w:sz w:val="22"/>
        </w:rPr>
        <w:t>omeprazolo</w:t>
      </w:r>
      <w:r w:rsidR="000C3512">
        <w:rPr>
          <w:sz w:val="22"/>
        </w:rPr>
        <w:t xml:space="preserve"> o </w:t>
      </w:r>
      <w:r>
        <w:rPr>
          <w:sz w:val="22"/>
        </w:rPr>
        <w:t>esomeprazolo, medicinali usati per trattare</w:t>
      </w:r>
      <w:r w:rsidRPr="00225B17">
        <w:rPr>
          <w:sz w:val="22"/>
        </w:rPr>
        <w:t xml:space="preserve"> problemi di stomaco</w:t>
      </w:r>
      <w:r>
        <w:rPr>
          <w:sz w:val="22"/>
        </w:rPr>
        <w:t xml:space="preserve">, </w:t>
      </w:r>
    </w:p>
    <w:p w:rsidR="00D52D65" w:rsidRDefault="00D52D65" w:rsidP="00D52D65">
      <w:pPr>
        <w:numPr>
          <w:ilvl w:val="0"/>
          <w:numId w:val="16"/>
        </w:numPr>
        <w:rPr>
          <w:sz w:val="22"/>
        </w:rPr>
      </w:pPr>
      <w:r>
        <w:rPr>
          <w:sz w:val="22"/>
        </w:rPr>
        <w:t>fluconazolo</w:t>
      </w:r>
      <w:r w:rsidR="000C3512">
        <w:rPr>
          <w:sz w:val="22"/>
        </w:rPr>
        <w:t xml:space="preserve"> o </w:t>
      </w:r>
      <w:r>
        <w:rPr>
          <w:sz w:val="22"/>
        </w:rPr>
        <w:t xml:space="preserve">voriconazolo, medicinali usati per trattare le infezioni fungine, </w:t>
      </w:r>
    </w:p>
    <w:p w:rsidR="000C3512" w:rsidRPr="002845FA" w:rsidRDefault="000C3512" w:rsidP="000C3512">
      <w:pPr>
        <w:numPr>
          <w:ilvl w:val="0"/>
          <w:numId w:val="16"/>
        </w:numPr>
        <w:rPr>
          <w:sz w:val="22"/>
          <w:szCs w:val="22"/>
        </w:rPr>
      </w:pPr>
      <w:r w:rsidRPr="002845FA">
        <w:rPr>
          <w:sz w:val="22"/>
          <w:szCs w:val="22"/>
        </w:rPr>
        <w:t>efavirenz</w:t>
      </w:r>
      <w:r w:rsidR="00BA4A41" w:rsidRPr="00BA4A41">
        <w:rPr>
          <w:sz w:val="22"/>
          <w:szCs w:val="22"/>
        </w:rPr>
        <w:t xml:space="preserve"> o altri</w:t>
      </w:r>
      <w:r w:rsidRPr="002845FA">
        <w:rPr>
          <w:sz w:val="22"/>
          <w:szCs w:val="22"/>
        </w:rPr>
        <w:t xml:space="preserve"> medicinal</w:t>
      </w:r>
      <w:r w:rsidR="00BA4A41">
        <w:rPr>
          <w:sz w:val="22"/>
          <w:szCs w:val="22"/>
        </w:rPr>
        <w:t>i</w:t>
      </w:r>
      <w:r w:rsidRPr="002845FA">
        <w:rPr>
          <w:sz w:val="22"/>
          <w:szCs w:val="22"/>
        </w:rPr>
        <w:t xml:space="preserve"> </w:t>
      </w:r>
      <w:r w:rsidR="00BA4A41">
        <w:rPr>
          <w:sz w:val="22"/>
          <w:szCs w:val="22"/>
        </w:rPr>
        <w:t xml:space="preserve">anti-retrovirali </w:t>
      </w:r>
      <w:r w:rsidR="00BA4A41" w:rsidRPr="00F8071A">
        <w:rPr>
          <w:sz w:val="22"/>
          <w:szCs w:val="22"/>
        </w:rPr>
        <w:t>(</w:t>
      </w:r>
      <w:r w:rsidRPr="002845FA">
        <w:rPr>
          <w:sz w:val="22"/>
          <w:szCs w:val="22"/>
        </w:rPr>
        <w:t>usat</w:t>
      </w:r>
      <w:r w:rsidR="00BA4A41">
        <w:rPr>
          <w:sz w:val="22"/>
          <w:szCs w:val="22"/>
        </w:rPr>
        <w:t>i</w:t>
      </w:r>
      <w:r w:rsidRPr="002845FA">
        <w:rPr>
          <w:sz w:val="22"/>
          <w:szCs w:val="22"/>
        </w:rPr>
        <w:t xml:space="preserve"> </w:t>
      </w:r>
      <w:r w:rsidRPr="00662164">
        <w:rPr>
          <w:sz w:val="22"/>
          <w:szCs w:val="22"/>
        </w:rPr>
        <w:t xml:space="preserve">per il trattamento dell'infezione </w:t>
      </w:r>
      <w:r w:rsidR="00966EF1">
        <w:rPr>
          <w:sz w:val="22"/>
          <w:szCs w:val="22"/>
        </w:rPr>
        <w:t xml:space="preserve">da </w:t>
      </w:r>
      <w:r w:rsidRPr="00662164">
        <w:rPr>
          <w:sz w:val="22"/>
          <w:szCs w:val="22"/>
        </w:rPr>
        <w:t>HIV</w:t>
      </w:r>
      <w:r w:rsidRPr="002845FA">
        <w:rPr>
          <w:sz w:val="22"/>
          <w:szCs w:val="22"/>
        </w:rPr>
        <w:t>),</w:t>
      </w:r>
    </w:p>
    <w:p w:rsidR="006A39B4" w:rsidRDefault="00D52D65" w:rsidP="00D52D65">
      <w:pPr>
        <w:numPr>
          <w:ilvl w:val="0"/>
          <w:numId w:val="16"/>
        </w:numPr>
        <w:rPr>
          <w:sz w:val="22"/>
        </w:rPr>
      </w:pPr>
      <w:r>
        <w:rPr>
          <w:sz w:val="22"/>
        </w:rPr>
        <w:t>carbamazepina,</w:t>
      </w:r>
      <w:r w:rsidR="00667F42">
        <w:rPr>
          <w:sz w:val="22"/>
        </w:rPr>
        <w:t xml:space="preserve"> </w:t>
      </w:r>
      <w:r w:rsidR="00B72E80">
        <w:rPr>
          <w:sz w:val="22"/>
        </w:rPr>
        <w:t xml:space="preserve">un </w:t>
      </w:r>
      <w:r>
        <w:rPr>
          <w:sz w:val="22"/>
        </w:rPr>
        <w:t>medicinal</w:t>
      </w:r>
      <w:r w:rsidR="00B72E80">
        <w:rPr>
          <w:sz w:val="22"/>
        </w:rPr>
        <w:t>e</w:t>
      </w:r>
      <w:r>
        <w:rPr>
          <w:sz w:val="22"/>
        </w:rPr>
        <w:t xml:space="preserve"> usat</w:t>
      </w:r>
      <w:r w:rsidR="00B72E80">
        <w:rPr>
          <w:sz w:val="22"/>
        </w:rPr>
        <w:t>o</w:t>
      </w:r>
      <w:r>
        <w:rPr>
          <w:sz w:val="22"/>
        </w:rPr>
        <w:t xml:space="preserve"> per trattare alcune forme di epilessia,</w:t>
      </w:r>
    </w:p>
    <w:p w:rsidR="006A39B4" w:rsidRDefault="00FE1440" w:rsidP="00FE1440">
      <w:pPr>
        <w:numPr>
          <w:ilvl w:val="0"/>
          <w:numId w:val="16"/>
        </w:numPr>
        <w:rPr>
          <w:sz w:val="22"/>
        </w:rPr>
      </w:pPr>
      <w:r>
        <w:rPr>
          <w:sz w:val="22"/>
        </w:rPr>
        <w:t>m</w:t>
      </w:r>
      <w:r w:rsidRPr="0012073A">
        <w:rPr>
          <w:sz w:val="22"/>
        </w:rPr>
        <w:t xml:space="preserve">oclobemide, </w:t>
      </w:r>
      <w:r w:rsidR="00BF5C41">
        <w:rPr>
          <w:sz w:val="22"/>
        </w:rPr>
        <w:t xml:space="preserve">un </w:t>
      </w:r>
      <w:r>
        <w:rPr>
          <w:sz w:val="22"/>
        </w:rPr>
        <w:t xml:space="preserve">medicinale usato </w:t>
      </w:r>
      <w:r w:rsidRPr="0012073A">
        <w:rPr>
          <w:sz w:val="22"/>
        </w:rPr>
        <w:t xml:space="preserve">per </w:t>
      </w:r>
      <w:r w:rsidR="0076677A">
        <w:rPr>
          <w:sz w:val="22"/>
        </w:rPr>
        <w:t>trattare</w:t>
      </w:r>
      <w:r w:rsidRPr="0012073A">
        <w:rPr>
          <w:sz w:val="22"/>
        </w:rPr>
        <w:t xml:space="preserve"> la depressione</w:t>
      </w:r>
      <w:r w:rsidR="006A39B4">
        <w:rPr>
          <w:sz w:val="22"/>
        </w:rPr>
        <w:t>,</w:t>
      </w:r>
    </w:p>
    <w:p w:rsidR="006A39B4" w:rsidRDefault="006A39B4" w:rsidP="00FE1440">
      <w:pPr>
        <w:numPr>
          <w:ilvl w:val="0"/>
          <w:numId w:val="16"/>
        </w:numPr>
        <w:rPr>
          <w:sz w:val="22"/>
        </w:rPr>
      </w:pPr>
      <w:r>
        <w:rPr>
          <w:sz w:val="22"/>
        </w:rPr>
        <w:t>repaglinide, un medicinale usato per trattare il diabete,</w:t>
      </w:r>
    </w:p>
    <w:p w:rsidR="00FE1440" w:rsidRDefault="006A39B4" w:rsidP="00FE1440">
      <w:pPr>
        <w:numPr>
          <w:ilvl w:val="0"/>
          <w:numId w:val="16"/>
        </w:numPr>
        <w:rPr>
          <w:sz w:val="22"/>
        </w:rPr>
      </w:pPr>
      <w:r>
        <w:rPr>
          <w:sz w:val="22"/>
        </w:rPr>
        <w:t>paclitaxel, un medicinale usato per trattare il cancro</w:t>
      </w:r>
      <w:r w:rsidR="00CE5119">
        <w:rPr>
          <w:sz w:val="22"/>
        </w:rPr>
        <w:t>,</w:t>
      </w:r>
    </w:p>
    <w:p w:rsidR="00B70C09" w:rsidRPr="00586575" w:rsidRDefault="00CE5119" w:rsidP="00CE5F82">
      <w:pPr>
        <w:numPr>
          <w:ilvl w:val="0"/>
          <w:numId w:val="16"/>
        </w:numPr>
        <w:rPr>
          <w:sz w:val="22"/>
        </w:rPr>
      </w:pPr>
      <w:r w:rsidRPr="00D7276F">
        <w:rPr>
          <w:sz w:val="22"/>
        </w:rPr>
        <w:t>oppioidi: mentre è in terapia con clopidogrel, deve informare il</w:t>
      </w:r>
      <w:r w:rsidR="00586575">
        <w:rPr>
          <w:sz w:val="22"/>
        </w:rPr>
        <w:t xml:space="preserve"> </w:t>
      </w:r>
      <w:r w:rsidRPr="00D7276F">
        <w:rPr>
          <w:sz w:val="22"/>
        </w:rPr>
        <w:t xml:space="preserve">medico prima che le </w:t>
      </w:r>
      <w:r w:rsidR="00D7276F">
        <w:rPr>
          <w:sz w:val="22"/>
        </w:rPr>
        <w:t xml:space="preserve">venga </w:t>
      </w:r>
      <w:r w:rsidRPr="00D7276F">
        <w:rPr>
          <w:sz w:val="22"/>
        </w:rPr>
        <w:t>prescri</w:t>
      </w:r>
      <w:r w:rsidR="00D7276F">
        <w:rPr>
          <w:sz w:val="22"/>
        </w:rPr>
        <w:t>tto</w:t>
      </w:r>
      <w:r w:rsidRPr="00061371">
        <w:rPr>
          <w:sz w:val="22"/>
        </w:rPr>
        <w:t xml:space="preserve"> </w:t>
      </w:r>
      <w:r w:rsidR="00AE0C52">
        <w:rPr>
          <w:sz w:val="22"/>
        </w:rPr>
        <w:t>qualsiasi</w:t>
      </w:r>
      <w:r w:rsidRPr="00061371">
        <w:rPr>
          <w:sz w:val="22"/>
        </w:rPr>
        <w:t xml:space="preserve"> </w:t>
      </w:r>
      <w:r w:rsidRPr="00586575">
        <w:rPr>
          <w:sz w:val="22"/>
        </w:rPr>
        <w:t>oppioid</w:t>
      </w:r>
      <w:r w:rsidR="00565E56">
        <w:rPr>
          <w:sz w:val="22"/>
        </w:rPr>
        <w:t>e (usato per trattare il dolore grave)</w:t>
      </w:r>
      <w:r w:rsidRPr="00586575">
        <w:rPr>
          <w:sz w:val="22"/>
        </w:rPr>
        <w:t>.</w:t>
      </w:r>
    </w:p>
    <w:p w:rsidR="00097321" w:rsidRDefault="00097321" w:rsidP="00963EE1">
      <w:pPr>
        <w:rPr>
          <w:sz w:val="22"/>
        </w:rPr>
      </w:pPr>
    </w:p>
    <w:p w:rsidR="00B70C09" w:rsidRPr="00225B17" w:rsidRDefault="00B70C09" w:rsidP="00963EE1">
      <w:pPr>
        <w:rPr>
          <w:sz w:val="22"/>
        </w:rPr>
      </w:pPr>
      <w:r w:rsidRPr="00225B17">
        <w:rPr>
          <w:sz w:val="22"/>
        </w:rPr>
        <w:t xml:space="preserve">Se ha avuto un grave dolore al petto (angina instabile o attacco cardiaco), </w:t>
      </w:r>
      <w:r w:rsidR="00160342" w:rsidRPr="000132C4">
        <w:rPr>
          <w:sz w:val="22"/>
        </w:rPr>
        <w:t>un attacco ischemico transitorio o un ictus di lieve gravità,</w:t>
      </w:r>
      <w:r w:rsidR="00160342">
        <w:rPr>
          <w:sz w:val="22"/>
        </w:rPr>
        <w:t xml:space="preserve"> </w:t>
      </w:r>
      <w:r w:rsidRPr="00225B17">
        <w:rPr>
          <w:sz w:val="22"/>
        </w:rPr>
        <w:t>è possibile che le sia stato prescritto Plavix in associazione ad acido acetilsalicilico, una sostanza presente in molti farmaci usat</w:t>
      </w:r>
      <w:r w:rsidR="00476064" w:rsidRPr="00225B17">
        <w:rPr>
          <w:sz w:val="22"/>
        </w:rPr>
        <w:t>i</w:t>
      </w:r>
      <w:r w:rsidRPr="00225B17">
        <w:rPr>
          <w:sz w:val="22"/>
        </w:rPr>
        <w:t xml:space="preserve"> per alleviare il dolore e per ridurre la febbre. Un uso occasionale di acido acetilsalicilico (non più di 1.000 mg nelle 24 ore) non dovrebbe in generale causare problemi, ma un uso prolungato in altre circostanze deve essere discusso con il medico.</w:t>
      </w:r>
    </w:p>
    <w:p w:rsidR="00B70C09" w:rsidRPr="00225B17" w:rsidRDefault="00B70C09" w:rsidP="00963EE1">
      <w:pPr>
        <w:rPr>
          <w:sz w:val="22"/>
        </w:rPr>
      </w:pPr>
    </w:p>
    <w:p w:rsidR="00B70C09" w:rsidRPr="00225B17" w:rsidRDefault="00B70C09" w:rsidP="00963EE1">
      <w:pPr>
        <w:pStyle w:val="Heading4"/>
        <w:rPr>
          <w:lang w:val="it-IT"/>
        </w:rPr>
      </w:pPr>
      <w:r w:rsidRPr="00225B17">
        <w:rPr>
          <w:lang w:val="it-IT"/>
        </w:rPr>
        <w:t>Plavix con cibi e bevande</w:t>
      </w:r>
    </w:p>
    <w:p w:rsidR="00B70C09" w:rsidRPr="00225B17" w:rsidRDefault="00B70C09" w:rsidP="00963EE1">
      <w:pPr>
        <w:rPr>
          <w:sz w:val="22"/>
        </w:rPr>
      </w:pPr>
      <w:r w:rsidRPr="00225B17">
        <w:rPr>
          <w:sz w:val="22"/>
        </w:rPr>
        <w:t>Plavix può essere preso con o senza cibo.</w:t>
      </w:r>
    </w:p>
    <w:p w:rsidR="00B70C09" w:rsidRPr="00225B17" w:rsidRDefault="00B70C09" w:rsidP="00963EE1">
      <w:pPr>
        <w:rPr>
          <w:sz w:val="22"/>
        </w:rPr>
      </w:pPr>
    </w:p>
    <w:p w:rsidR="00B70C09" w:rsidRPr="00225B17" w:rsidRDefault="00B70C09" w:rsidP="00963EE1">
      <w:pPr>
        <w:pStyle w:val="Heading2"/>
        <w:jc w:val="left"/>
        <w:rPr>
          <w:bCs w:val="0"/>
          <w:i w:val="0"/>
          <w:iCs w:val="0"/>
          <w:lang w:val="it-IT"/>
        </w:rPr>
      </w:pPr>
      <w:r w:rsidRPr="00225B17">
        <w:rPr>
          <w:bCs w:val="0"/>
          <w:i w:val="0"/>
          <w:iCs w:val="0"/>
          <w:lang w:val="it-IT"/>
        </w:rPr>
        <w:t>Gravidanza e allattamento</w:t>
      </w:r>
    </w:p>
    <w:p w:rsidR="0071498B" w:rsidRPr="00225B17" w:rsidRDefault="003D54A6" w:rsidP="00963EE1">
      <w:pPr>
        <w:rPr>
          <w:sz w:val="22"/>
        </w:rPr>
      </w:pPr>
      <w:r w:rsidRPr="00225B17">
        <w:rPr>
          <w:sz w:val="22"/>
        </w:rPr>
        <w:t>È</w:t>
      </w:r>
      <w:r w:rsidR="0071498B" w:rsidRPr="00225B17">
        <w:rPr>
          <w:sz w:val="22"/>
        </w:rPr>
        <w:t xml:space="preserve"> preferibile non </w:t>
      </w:r>
      <w:r w:rsidR="0091357E">
        <w:rPr>
          <w:sz w:val="22"/>
        </w:rPr>
        <w:t xml:space="preserve">assumere </w:t>
      </w:r>
      <w:r w:rsidR="0071498B" w:rsidRPr="00225B17">
        <w:rPr>
          <w:sz w:val="22"/>
        </w:rPr>
        <w:t xml:space="preserve">questo </w:t>
      </w:r>
      <w:r w:rsidR="00893F02" w:rsidRPr="00225B17">
        <w:rPr>
          <w:sz w:val="22"/>
        </w:rPr>
        <w:t>medicinale</w:t>
      </w:r>
      <w:r w:rsidR="0071498B" w:rsidRPr="00225B17">
        <w:rPr>
          <w:sz w:val="22"/>
        </w:rPr>
        <w:t xml:space="preserve"> durante la gravidanza. </w:t>
      </w:r>
    </w:p>
    <w:p w:rsidR="00DB362A" w:rsidRPr="00225B17" w:rsidRDefault="00DB362A" w:rsidP="00963EE1">
      <w:pPr>
        <w:rPr>
          <w:sz w:val="22"/>
        </w:rPr>
      </w:pPr>
    </w:p>
    <w:p w:rsidR="0071498B" w:rsidRPr="00225B17" w:rsidRDefault="0071498B" w:rsidP="00963EE1">
      <w:pPr>
        <w:rPr>
          <w:sz w:val="22"/>
        </w:rPr>
      </w:pPr>
      <w:r w:rsidRPr="00225B17">
        <w:rPr>
          <w:sz w:val="22"/>
        </w:rPr>
        <w:t xml:space="preserve">Se è incinta o crede di esserlo, prima di prendere Plavix informi il medico o il farmacista. Nel caso si verifichi una gravidanza mentre assume Plavix, consulti immediatamente il medico, poiché si raccomanda di non prendere </w:t>
      </w:r>
      <w:r w:rsidR="00976B1D" w:rsidRPr="00225B17">
        <w:rPr>
          <w:sz w:val="22"/>
        </w:rPr>
        <w:t>Plavix</w:t>
      </w:r>
      <w:r w:rsidRPr="00225B17">
        <w:rPr>
          <w:sz w:val="22"/>
        </w:rPr>
        <w:t xml:space="preserve"> durante la gravidanza.</w:t>
      </w:r>
    </w:p>
    <w:p w:rsidR="0071498B" w:rsidRPr="00225B17" w:rsidRDefault="0071498B" w:rsidP="00963EE1">
      <w:pPr>
        <w:rPr>
          <w:sz w:val="22"/>
        </w:rPr>
      </w:pPr>
    </w:p>
    <w:p w:rsidR="0091357E" w:rsidRDefault="0091357E" w:rsidP="0091357E">
      <w:pPr>
        <w:rPr>
          <w:sz w:val="22"/>
        </w:rPr>
      </w:pPr>
      <w:r>
        <w:rPr>
          <w:sz w:val="22"/>
        </w:rPr>
        <w:t xml:space="preserve">Non </w:t>
      </w:r>
      <w:r w:rsidR="00BB04E5">
        <w:rPr>
          <w:sz w:val="22"/>
        </w:rPr>
        <w:t>deve</w:t>
      </w:r>
      <w:r>
        <w:rPr>
          <w:sz w:val="22"/>
        </w:rPr>
        <w:t xml:space="preserve"> allattare mentre assume questo medicinale.</w:t>
      </w:r>
    </w:p>
    <w:p w:rsidR="0091357E" w:rsidRDefault="0091357E" w:rsidP="0091357E">
      <w:pPr>
        <w:rPr>
          <w:sz w:val="22"/>
        </w:rPr>
      </w:pPr>
      <w:r>
        <w:rPr>
          <w:sz w:val="22"/>
        </w:rPr>
        <w:t xml:space="preserve">Se sta allattando o intende allattare, consulti il medico prima di assumere questo medicinale. </w:t>
      </w:r>
    </w:p>
    <w:p w:rsidR="0071498B" w:rsidRPr="00225B17" w:rsidRDefault="0071498B" w:rsidP="00963EE1">
      <w:pPr>
        <w:rPr>
          <w:sz w:val="22"/>
        </w:rPr>
      </w:pPr>
    </w:p>
    <w:p w:rsidR="00B70C09" w:rsidRPr="00225B17" w:rsidRDefault="00B70C09" w:rsidP="00963EE1">
      <w:pPr>
        <w:rPr>
          <w:sz w:val="22"/>
        </w:rPr>
      </w:pPr>
      <w:r w:rsidRPr="00225B17">
        <w:rPr>
          <w:sz w:val="22"/>
        </w:rPr>
        <w:t>Chieda consiglio al medico o al farmacista prima di prendere qualsiasi medicinale.</w:t>
      </w:r>
    </w:p>
    <w:p w:rsidR="00B70C09" w:rsidRPr="00225B17" w:rsidRDefault="00B70C09" w:rsidP="00963EE1">
      <w:pPr>
        <w:rPr>
          <w:sz w:val="22"/>
        </w:rPr>
      </w:pPr>
    </w:p>
    <w:p w:rsidR="00B70C09" w:rsidRPr="00225B17" w:rsidRDefault="00B70C09" w:rsidP="00963EE1">
      <w:pPr>
        <w:pStyle w:val="Heading2"/>
        <w:jc w:val="left"/>
        <w:rPr>
          <w:bCs w:val="0"/>
          <w:i w:val="0"/>
          <w:iCs w:val="0"/>
          <w:lang w:val="it-IT"/>
        </w:rPr>
      </w:pPr>
      <w:r w:rsidRPr="00225B17">
        <w:rPr>
          <w:bCs w:val="0"/>
          <w:i w:val="0"/>
          <w:iCs w:val="0"/>
          <w:lang w:val="it-IT"/>
        </w:rPr>
        <w:t>Guida di veicoli e utilizzo di macchinari</w:t>
      </w:r>
    </w:p>
    <w:p w:rsidR="00B70C09" w:rsidRPr="00225B17" w:rsidRDefault="00223DB5" w:rsidP="00963EE1">
      <w:pPr>
        <w:rPr>
          <w:sz w:val="22"/>
        </w:rPr>
      </w:pPr>
      <w:r w:rsidRPr="00225B17">
        <w:rPr>
          <w:sz w:val="22"/>
        </w:rPr>
        <w:t>È</w:t>
      </w:r>
      <w:r w:rsidR="00B70C09" w:rsidRPr="00225B17">
        <w:rPr>
          <w:sz w:val="22"/>
        </w:rPr>
        <w:t xml:space="preserve"> improbabile che Plavix influenzi la capacità di guidare veicoli e di utilizzare macchinari</w:t>
      </w:r>
      <w:r w:rsidR="00BB04E5">
        <w:rPr>
          <w:sz w:val="22"/>
        </w:rPr>
        <w:t>.</w:t>
      </w:r>
    </w:p>
    <w:p w:rsidR="00B70C09" w:rsidRPr="00225B17" w:rsidRDefault="00B70C09" w:rsidP="00963EE1">
      <w:pPr>
        <w:rPr>
          <w:sz w:val="22"/>
        </w:rPr>
      </w:pPr>
    </w:p>
    <w:p w:rsidR="00B70C09" w:rsidRPr="00BC12D2" w:rsidRDefault="00B70C09" w:rsidP="00963EE1">
      <w:pPr>
        <w:rPr>
          <w:b/>
          <w:sz w:val="22"/>
        </w:rPr>
      </w:pPr>
      <w:r w:rsidRPr="00BC12D2">
        <w:rPr>
          <w:b/>
          <w:sz w:val="22"/>
        </w:rPr>
        <w:t>Plavix contiene lattosio</w:t>
      </w:r>
    </w:p>
    <w:p w:rsidR="00B70C09" w:rsidRPr="00225B17" w:rsidRDefault="00B70C09" w:rsidP="00963EE1">
      <w:pPr>
        <w:rPr>
          <w:sz w:val="22"/>
        </w:rPr>
      </w:pPr>
      <w:r w:rsidRPr="00225B17">
        <w:rPr>
          <w:sz w:val="22"/>
        </w:rPr>
        <w:t xml:space="preserve">Se il medico le ha </w:t>
      </w:r>
      <w:r w:rsidR="00C8561D" w:rsidRPr="00225B17">
        <w:rPr>
          <w:sz w:val="22"/>
        </w:rPr>
        <w:t>detto</w:t>
      </w:r>
      <w:r w:rsidRPr="00225B17">
        <w:rPr>
          <w:sz w:val="22"/>
        </w:rPr>
        <w:t xml:space="preserve"> che ha un’intolleranza ad alcuni zuccheri</w:t>
      </w:r>
      <w:r w:rsidR="00347446" w:rsidRPr="00225B17">
        <w:rPr>
          <w:sz w:val="22"/>
        </w:rPr>
        <w:t xml:space="preserve"> (ad esempio lattosio)</w:t>
      </w:r>
      <w:r w:rsidRPr="00225B17">
        <w:rPr>
          <w:sz w:val="22"/>
        </w:rPr>
        <w:t>, consulti il medico prima di prendere questo medicinale.</w:t>
      </w:r>
    </w:p>
    <w:p w:rsidR="00B70C09" w:rsidRPr="00225B17" w:rsidRDefault="00B70C09" w:rsidP="00963EE1">
      <w:pPr>
        <w:rPr>
          <w:sz w:val="22"/>
        </w:rPr>
      </w:pPr>
    </w:p>
    <w:p w:rsidR="00D9456A" w:rsidRDefault="00347446" w:rsidP="00963EE1">
      <w:pPr>
        <w:rPr>
          <w:sz w:val="22"/>
        </w:rPr>
      </w:pPr>
      <w:r w:rsidRPr="00BC12D2">
        <w:rPr>
          <w:b/>
          <w:sz w:val="22"/>
        </w:rPr>
        <w:t xml:space="preserve">Plavix contiene </w:t>
      </w:r>
      <w:r w:rsidR="00B70C09" w:rsidRPr="00BC12D2">
        <w:rPr>
          <w:b/>
          <w:sz w:val="22"/>
        </w:rPr>
        <w:t>olio di ricino idrogenato</w:t>
      </w:r>
      <w:r w:rsidR="00B70C09" w:rsidRPr="00225B17">
        <w:rPr>
          <w:sz w:val="22"/>
        </w:rPr>
        <w:t xml:space="preserve"> </w:t>
      </w:r>
    </w:p>
    <w:p w:rsidR="00B70C09" w:rsidRPr="00225B17" w:rsidRDefault="00D9456A" w:rsidP="00963EE1">
      <w:pPr>
        <w:rPr>
          <w:sz w:val="22"/>
        </w:rPr>
      </w:pPr>
      <w:r>
        <w:rPr>
          <w:sz w:val="22"/>
        </w:rPr>
        <w:t>Questo</w:t>
      </w:r>
      <w:r w:rsidRPr="00225B17">
        <w:rPr>
          <w:sz w:val="22"/>
        </w:rPr>
        <w:t xml:space="preserve"> </w:t>
      </w:r>
      <w:r w:rsidR="00B70C09" w:rsidRPr="00225B17">
        <w:rPr>
          <w:sz w:val="22"/>
        </w:rPr>
        <w:t>può causare disturbi di stomaco o diarrea.</w:t>
      </w:r>
    </w:p>
    <w:p w:rsidR="00B70C09" w:rsidRPr="00225B17" w:rsidRDefault="00B70C09" w:rsidP="00963EE1">
      <w:pPr>
        <w:rPr>
          <w:sz w:val="22"/>
        </w:rPr>
      </w:pPr>
    </w:p>
    <w:p w:rsidR="00B70C09" w:rsidRPr="00225B17" w:rsidRDefault="00B70C09" w:rsidP="00963EE1">
      <w:pPr>
        <w:rPr>
          <w:sz w:val="22"/>
        </w:rPr>
      </w:pPr>
    </w:p>
    <w:p w:rsidR="00B70C09" w:rsidRPr="00225B17" w:rsidRDefault="00B70C09" w:rsidP="00963EE1">
      <w:pPr>
        <w:tabs>
          <w:tab w:val="left" w:pos="540"/>
        </w:tabs>
        <w:rPr>
          <w:sz w:val="22"/>
        </w:rPr>
      </w:pPr>
      <w:r w:rsidRPr="00225B17">
        <w:rPr>
          <w:b/>
          <w:bCs/>
          <w:sz w:val="22"/>
        </w:rPr>
        <w:t xml:space="preserve">3. </w:t>
      </w:r>
      <w:r w:rsidRPr="00225B17">
        <w:rPr>
          <w:b/>
          <w:bCs/>
          <w:sz w:val="22"/>
        </w:rPr>
        <w:tab/>
      </w:r>
      <w:r w:rsidR="00D0365C">
        <w:rPr>
          <w:b/>
          <w:bCs/>
          <w:sz w:val="22"/>
        </w:rPr>
        <w:t>C</w:t>
      </w:r>
      <w:r w:rsidR="00D0365C" w:rsidRPr="00225B17">
        <w:rPr>
          <w:b/>
          <w:bCs/>
          <w:sz w:val="22"/>
        </w:rPr>
        <w:t>ome prendere</w:t>
      </w:r>
      <w:r w:rsidR="00D0365C" w:rsidRPr="00225B17">
        <w:rPr>
          <w:sz w:val="22"/>
        </w:rPr>
        <w:t xml:space="preserve"> </w:t>
      </w:r>
      <w:r w:rsidR="00D0365C">
        <w:rPr>
          <w:b/>
          <w:bCs/>
          <w:sz w:val="22"/>
        </w:rPr>
        <w:t>P</w:t>
      </w:r>
      <w:r w:rsidR="00D0365C" w:rsidRPr="00225B17">
        <w:rPr>
          <w:b/>
          <w:bCs/>
          <w:sz w:val="22"/>
        </w:rPr>
        <w:t>lavix</w:t>
      </w:r>
    </w:p>
    <w:p w:rsidR="00B70C09" w:rsidRPr="00225B17" w:rsidRDefault="00B70C09" w:rsidP="00963EE1">
      <w:pPr>
        <w:rPr>
          <w:sz w:val="22"/>
        </w:rPr>
      </w:pPr>
    </w:p>
    <w:p w:rsidR="00B70C09" w:rsidRPr="00225B17" w:rsidRDefault="00B70C09" w:rsidP="00963EE1">
      <w:pPr>
        <w:rPr>
          <w:sz w:val="22"/>
        </w:rPr>
      </w:pPr>
      <w:r w:rsidRPr="00225B17">
        <w:rPr>
          <w:sz w:val="22"/>
        </w:rPr>
        <w:t xml:space="preserve">Prenda sempre </w:t>
      </w:r>
      <w:r w:rsidR="00D9456A">
        <w:rPr>
          <w:sz w:val="22"/>
        </w:rPr>
        <w:t>questo medicinale</w:t>
      </w:r>
      <w:r w:rsidR="00D9456A" w:rsidRPr="00225B17">
        <w:rPr>
          <w:sz w:val="22"/>
        </w:rPr>
        <w:t xml:space="preserve"> </w:t>
      </w:r>
      <w:r w:rsidRPr="00225B17">
        <w:rPr>
          <w:sz w:val="22"/>
        </w:rPr>
        <w:t>seguendo esattamente le istruzioni del medico</w:t>
      </w:r>
      <w:r w:rsidR="00D9456A">
        <w:rPr>
          <w:sz w:val="22"/>
        </w:rPr>
        <w:t xml:space="preserve"> o del farmacista</w:t>
      </w:r>
      <w:r w:rsidRPr="00225B17">
        <w:rPr>
          <w:sz w:val="22"/>
        </w:rPr>
        <w:t>. Se ha dubbi consult</w:t>
      </w:r>
      <w:r w:rsidR="00D9456A">
        <w:rPr>
          <w:sz w:val="22"/>
        </w:rPr>
        <w:t>i</w:t>
      </w:r>
      <w:r w:rsidRPr="00225B17">
        <w:rPr>
          <w:sz w:val="22"/>
        </w:rPr>
        <w:t xml:space="preserve"> il medico o il farmacista.</w:t>
      </w:r>
    </w:p>
    <w:p w:rsidR="00B70C09" w:rsidRDefault="00B70C09" w:rsidP="00963EE1">
      <w:pPr>
        <w:rPr>
          <w:sz w:val="22"/>
        </w:rPr>
      </w:pPr>
    </w:p>
    <w:p w:rsidR="008F43DD" w:rsidRPr="00237D12" w:rsidRDefault="008F43DD" w:rsidP="008F43DD">
      <w:pPr>
        <w:keepNext/>
        <w:keepLines/>
        <w:rPr>
          <w:sz w:val="22"/>
        </w:rPr>
      </w:pPr>
      <w:r w:rsidRPr="00237D12">
        <w:rPr>
          <w:sz w:val="22"/>
        </w:rPr>
        <w:t xml:space="preserve">La dose </w:t>
      </w:r>
      <w:r>
        <w:rPr>
          <w:sz w:val="22"/>
        </w:rPr>
        <w:t>raccomandata</w:t>
      </w:r>
      <w:r w:rsidRPr="00237D12">
        <w:rPr>
          <w:sz w:val="22"/>
        </w:rPr>
        <w:t xml:space="preserve">, anche per i pazienti con </w:t>
      </w:r>
      <w:r w:rsidR="00406AE2">
        <w:rPr>
          <w:sz w:val="22"/>
        </w:rPr>
        <w:t>diagnosi di</w:t>
      </w:r>
      <w:r w:rsidRPr="00237D12">
        <w:rPr>
          <w:sz w:val="22"/>
        </w:rPr>
        <w:t xml:space="preserve"> </w:t>
      </w:r>
      <w:r w:rsidR="00406AE2">
        <w:rPr>
          <w:sz w:val="22"/>
        </w:rPr>
        <w:t>“</w:t>
      </w:r>
      <w:r w:rsidRPr="00237D12">
        <w:rPr>
          <w:sz w:val="22"/>
        </w:rPr>
        <w:t>fibrillazione atriale</w:t>
      </w:r>
      <w:r w:rsidR="00406AE2">
        <w:rPr>
          <w:sz w:val="22"/>
        </w:rPr>
        <w:t>”</w:t>
      </w:r>
      <w:r w:rsidRPr="00237D12">
        <w:rPr>
          <w:sz w:val="22"/>
        </w:rPr>
        <w:t xml:space="preserve"> (un battito cardiaco irregolare), è una compressa di 75 mg di Plavix al giorno da prendere per via orale </w:t>
      </w:r>
      <w:r>
        <w:rPr>
          <w:sz w:val="22"/>
        </w:rPr>
        <w:t>durante o lontano dai pasti</w:t>
      </w:r>
      <w:r w:rsidRPr="00237D12">
        <w:rPr>
          <w:sz w:val="22"/>
        </w:rPr>
        <w:t>, e alla stessa ora ogni giorno.</w:t>
      </w:r>
    </w:p>
    <w:p w:rsidR="008F43DD" w:rsidRPr="00225B17" w:rsidRDefault="008F43DD" w:rsidP="00963EE1">
      <w:pPr>
        <w:rPr>
          <w:sz w:val="22"/>
        </w:rPr>
      </w:pPr>
    </w:p>
    <w:p w:rsidR="00B70C09" w:rsidRPr="00225B17" w:rsidRDefault="00B70C09" w:rsidP="00963EE1">
      <w:pPr>
        <w:rPr>
          <w:sz w:val="22"/>
        </w:rPr>
      </w:pPr>
      <w:r w:rsidRPr="00225B17">
        <w:rPr>
          <w:sz w:val="22"/>
        </w:rPr>
        <w:t>Se ha avuto un grave dolore al petto</w:t>
      </w:r>
      <w:r w:rsidR="00532BD5" w:rsidRPr="00225B17">
        <w:rPr>
          <w:sz w:val="22"/>
        </w:rPr>
        <w:t xml:space="preserve"> (angina instabile o attacco cardiaco)</w:t>
      </w:r>
      <w:r w:rsidRPr="00225B17">
        <w:rPr>
          <w:sz w:val="22"/>
        </w:rPr>
        <w:t>, il medico può darle 300 mg di Plavix (1 compressa da 300 mg o 4 compresse da 75 mg) una volta all’inizio del trattamento.</w:t>
      </w:r>
      <w:r w:rsidR="00532BD5" w:rsidRPr="00225B17">
        <w:rPr>
          <w:sz w:val="22"/>
        </w:rPr>
        <w:t xml:space="preserve"> </w:t>
      </w:r>
      <w:r w:rsidRPr="00225B17">
        <w:rPr>
          <w:sz w:val="22"/>
        </w:rPr>
        <w:t xml:space="preserve">Successivamente, la dose </w:t>
      </w:r>
      <w:r w:rsidR="00D9456A">
        <w:rPr>
          <w:sz w:val="22"/>
        </w:rPr>
        <w:t>raccomandata</w:t>
      </w:r>
      <w:r w:rsidR="00D9456A" w:rsidRPr="00225B17">
        <w:rPr>
          <w:sz w:val="22"/>
        </w:rPr>
        <w:t xml:space="preserve"> </w:t>
      </w:r>
      <w:r w:rsidRPr="00225B17">
        <w:rPr>
          <w:sz w:val="22"/>
        </w:rPr>
        <w:t xml:space="preserve">è una compressa di 75 mg di Plavix al giorno, </w:t>
      </w:r>
      <w:r w:rsidR="008F43DD">
        <w:rPr>
          <w:sz w:val="22"/>
        </w:rPr>
        <w:t>come descritto sopra.</w:t>
      </w:r>
    </w:p>
    <w:p w:rsidR="00B70C09" w:rsidRDefault="00B70C09" w:rsidP="00963EE1">
      <w:pPr>
        <w:rPr>
          <w:sz w:val="22"/>
        </w:rPr>
      </w:pPr>
    </w:p>
    <w:p w:rsidR="00AF79F0" w:rsidRPr="00225B17" w:rsidRDefault="00AF79F0" w:rsidP="00AF79F0">
      <w:pPr>
        <w:rPr>
          <w:sz w:val="22"/>
        </w:rPr>
      </w:pPr>
      <w:r w:rsidRPr="000132C4">
        <w:rPr>
          <w:sz w:val="22"/>
        </w:rPr>
        <w:t>Se ha manifestato sintomi di un ictus che scompa</w:t>
      </w:r>
      <w:r w:rsidR="00144C2F" w:rsidRPr="000132C4">
        <w:rPr>
          <w:sz w:val="22"/>
        </w:rPr>
        <w:t>iono</w:t>
      </w:r>
      <w:r w:rsidRPr="000132C4">
        <w:rPr>
          <w:sz w:val="22"/>
        </w:rPr>
        <w:t xml:space="preserve"> in un breve periodo di tempo (noto anche come attacco ischemico transitorio) o un ictus di gravità lieve, il medico può prescriverle 300 mg di Plavix (1 compressa da 300 mg o 4 compresse di 75 mg) una volta all'inizio del trattamento. </w:t>
      </w:r>
      <w:r w:rsidR="001A645C" w:rsidRPr="000132C4">
        <w:rPr>
          <w:sz w:val="22"/>
        </w:rPr>
        <w:t>A seguire</w:t>
      </w:r>
      <w:r w:rsidRPr="000132C4">
        <w:rPr>
          <w:sz w:val="22"/>
        </w:rPr>
        <w:t>, la dose raccomandata è una compressa da 75 mg di Plavix al giorno</w:t>
      </w:r>
      <w:r w:rsidR="008D2218">
        <w:rPr>
          <w:sz w:val="22"/>
        </w:rPr>
        <w:t>,</w:t>
      </w:r>
      <w:r w:rsidRPr="000132C4">
        <w:rPr>
          <w:sz w:val="22"/>
        </w:rPr>
        <w:t xml:space="preserve"> come descritto sopra</w:t>
      </w:r>
      <w:r w:rsidR="008D2218">
        <w:rPr>
          <w:sz w:val="22"/>
        </w:rPr>
        <w:t>, in combinazione</w:t>
      </w:r>
      <w:r w:rsidRPr="000132C4">
        <w:rPr>
          <w:sz w:val="22"/>
        </w:rPr>
        <w:t xml:space="preserve"> con acido acetilsalicilico per 3 settimane. </w:t>
      </w:r>
      <w:r w:rsidR="001A645C" w:rsidRPr="001A645C">
        <w:rPr>
          <w:sz w:val="22"/>
        </w:rPr>
        <w:t xml:space="preserve">In seguito </w:t>
      </w:r>
      <w:r w:rsidRPr="000132C4">
        <w:rPr>
          <w:sz w:val="22"/>
        </w:rPr>
        <w:t>il medico prescriverà Plavix da solo o acido acetilsalicilico da solo</w:t>
      </w:r>
      <w:r w:rsidR="001A645C" w:rsidRPr="001A645C">
        <w:rPr>
          <w:sz w:val="22"/>
        </w:rPr>
        <w:t>.</w:t>
      </w:r>
    </w:p>
    <w:p w:rsidR="00AF79F0" w:rsidRPr="00225B17" w:rsidRDefault="00AF79F0" w:rsidP="00963EE1">
      <w:pPr>
        <w:rPr>
          <w:sz w:val="22"/>
        </w:rPr>
      </w:pPr>
    </w:p>
    <w:p w:rsidR="00B70C09" w:rsidRPr="00225B17" w:rsidRDefault="00B70C09" w:rsidP="00963EE1">
      <w:pPr>
        <w:rPr>
          <w:sz w:val="22"/>
        </w:rPr>
      </w:pPr>
      <w:r w:rsidRPr="00225B17">
        <w:rPr>
          <w:sz w:val="22"/>
        </w:rPr>
        <w:t>Plavix deve essere preso per tutto il tempo che il medico</w:t>
      </w:r>
      <w:r w:rsidR="00AA3291" w:rsidRPr="00225B17">
        <w:rPr>
          <w:sz w:val="22"/>
        </w:rPr>
        <w:t xml:space="preserve"> lo ritiene</w:t>
      </w:r>
      <w:r w:rsidRPr="00225B17">
        <w:rPr>
          <w:sz w:val="22"/>
        </w:rPr>
        <w:t xml:space="preserve"> necessario.</w:t>
      </w:r>
    </w:p>
    <w:p w:rsidR="00B70C09" w:rsidRPr="00225B17" w:rsidRDefault="00B70C09" w:rsidP="00963EE1">
      <w:pPr>
        <w:rPr>
          <w:sz w:val="22"/>
        </w:rPr>
      </w:pPr>
    </w:p>
    <w:p w:rsidR="00B70C09" w:rsidRPr="00225B17" w:rsidRDefault="00B70C09" w:rsidP="00963EE1">
      <w:pPr>
        <w:pStyle w:val="Heading2"/>
        <w:jc w:val="left"/>
        <w:rPr>
          <w:bCs w:val="0"/>
          <w:lang w:val="it-IT"/>
        </w:rPr>
      </w:pPr>
      <w:r w:rsidRPr="00225B17">
        <w:rPr>
          <w:i w:val="0"/>
          <w:iCs w:val="0"/>
          <w:lang w:val="it-IT"/>
        </w:rPr>
        <w:t>Se prende più Plavix di quanto deve</w:t>
      </w:r>
    </w:p>
    <w:p w:rsidR="00B70C09" w:rsidRPr="00225B17" w:rsidRDefault="00B70C09" w:rsidP="00963EE1">
      <w:pPr>
        <w:rPr>
          <w:sz w:val="22"/>
        </w:rPr>
      </w:pPr>
      <w:r w:rsidRPr="00225B17">
        <w:rPr>
          <w:sz w:val="22"/>
        </w:rPr>
        <w:t xml:space="preserve">Contatti il medico o il Pronto </w:t>
      </w:r>
      <w:r w:rsidR="00D94F08">
        <w:rPr>
          <w:sz w:val="22"/>
        </w:rPr>
        <w:t>S</w:t>
      </w:r>
      <w:r w:rsidRPr="00225B17">
        <w:rPr>
          <w:sz w:val="22"/>
        </w:rPr>
        <w:t xml:space="preserve">occorso </w:t>
      </w:r>
      <w:r w:rsidR="00347446" w:rsidRPr="00225B17">
        <w:rPr>
          <w:sz w:val="22"/>
        </w:rPr>
        <w:t xml:space="preserve">del </w:t>
      </w:r>
      <w:r w:rsidRPr="00225B17">
        <w:rPr>
          <w:sz w:val="22"/>
        </w:rPr>
        <w:t xml:space="preserve">più vicino </w:t>
      </w:r>
      <w:r w:rsidR="00347446" w:rsidRPr="00225B17">
        <w:rPr>
          <w:sz w:val="22"/>
        </w:rPr>
        <w:t xml:space="preserve">ospedale </w:t>
      </w:r>
      <w:r w:rsidRPr="00225B17">
        <w:rPr>
          <w:sz w:val="22"/>
        </w:rPr>
        <w:t>per il rischio di un aumento del sanguinamento.</w:t>
      </w:r>
    </w:p>
    <w:p w:rsidR="00B70C09" w:rsidRPr="00225B17" w:rsidRDefault="00B70C09" w:rsidP="00963EE1">
      <w:pPr>
        <w:rPr>
          <w:sz w:val="22"/>
        </w:rPr>
      </w:pPr>
    </w:p>
    <w:p w:rsidR="00B70C09" w:rsidRPr="00225B17" w:rsidRDefault="00B70C09" w:rsidP="00963EE1">
      <w:pPr>
        <w:rPr>
          <w:sz w:val="22"/>
        </w:rPr>
      </w:pPr>
      <w:r w:rsidRPr="00225B17">
        <w:rPr>
          <w:sz w:val="22"/>
        </w:rPr>
        <w:t>Se ha qualsiasi dubbio sull’uso di questo medicinale, si rivolga al medico o al farmacista.</w:t>
      </w:r>
    </w:p>
    <w:p w:rsidR="00B70C09" w:rsidRPr="00225B17" w:rsidRDefault="00B70C09" w:rsidP="00963EE1">
      <w:pPr>
        <w:rPr>
          <w:sz w:val="22"/>
        </w:rPr>
      </w:pPr>
    </w:p>
    <w:p w:rsidR="00B70C09" w:rsidRPr="00225B17" w:rsidRDefault="00B70C09" w:rsidP="00963EE1">
      <w:pPr>
        <w:rPr>
          <w:sz w:val="22"/>
        </w:rPr>
      </w:pPr>
    </w:p>
    <w:p w:rsidR="00B70C09" w:rsidRPr="00225B17" w:rsidRDefault="00B70C09" w:rsidP="00963EE1">
      <w:pPr>
        <w:tabs>
          <w:tab w:val="left" w:pos="540"/>
        </w:tabs>
        <w:rPr>
          <w:b/>
          <w:bCs/>
          <w:sz w:val="22"/>
        </w:rPr>
      </w:pPr>
      <w:r w:rsidRPr="00225B17">
        <w:rPr>
          <w:b/>
          <w:bCs/>
          <w:sz w:val="22"/>
        </w:rPr>
        <w:t xml:space="preserve">4. </w:t>
      </w:r>
      <w:r w:rsidRPr="00225B17">
        <w:rPr>
          <w:b/>
          <w:bCs/>
          <w:sz w:val="22"/>
        </w:rPr>
        <w:tab/>
      </w:r>
      <w:r w:rsidR="00D9456A" w:rsidRPr="00225B17">
        <w:rPr>
          <w:b/>
          <w:bCs/>
          <w:sz w:val="22"/>
        </w:rPr>
        <w:t xml:space="preserve">Possibili </w:t>
      </w:r>
      <w:r w:rsidR="00D9456A">
        <w:rPr>
          <w:b/>
          <w:bCs/>
          <w:sz w:val="22"/>
        </w:rPr>
        <w:t>e</w:t>
      </w:r>
      <w:r w:rsidR="00D9456A" w:rsidRPr="00225B17">
        <w:rPr>
          <w:b/>
          <w:bCs/>
          <w:sz w:val="22"/>
        </w:rPr>
        <w:t xml:space="preserve">ffetti </w:t>
      </w:r>
      <w:r w:rsidR="00D9456A">
        <w:rPr>
          <w:b/>
          <w:bCs/>
          <w:sz w:val="22"/>
        </w:rPr>
        <w:t>i</w:t>
      </w:r>
      <w:r w:rsidR="00D9456A" w:rsidRPr="00225B17">
        <w:rPr>
          <w:b/>
          <w:bCs/>
          <w:sz w:val="22"/>
        </w:rPr>
        <w:t>ndesiderati</w:t>
      </w:r>
    </w:p>
    <w:p w:rsidR="00B70C09" w:rsidRPr="00225B17" w:rsidRDefault="00B70C09" w:rsidP="00963EE1">
      <w:pPr>
        <w:pStyle w:val="EndnoteText"/>
        <w:widowControl/>
        <w:tabs>
          <w:tab w:val="clear" w:pos="567"/>
        </w:tabs>
        <w:rPr>
          <w:rFonts w:ascii="Times New Roman" w:hAnsi="Times New Roman"/>
        </w:rPr>
      </w:pPr>
    </w:p>
    <w:p w:rsidR="00B70C09" w:rsidRDefault="00B70C09" w:rsidP="00963EE1">
      <w:pPr>
        <w:pStyle w:val="BodyText21"/>
        <w:widowControl/>
        <w:tabs>
          <w:tab w:val="clear" w:pos="567"/>
        </w:tabs>
      </w:pPr>
      <w:r w:rsidRPr="00225B17">
        <w:t>Come tutti i medicinali</w:t>
      </w:r>
      <w:r w:rsidR="00D9456A">
        <w:t>,</w:t>
      </w:r>
      <w:r w:rsidRPr="00225B17">
        <w:t xml:space="preserve"> </w:t>
      </w:r>
      <w:r w:rsidR="00D9456A">
        <w:t>questo medicinale</w:t>
      </w:r>
      <w:r w:rsidR="00D9456A" w:rsidRPr="00225B17">
        <w:t xml:space="preserve"> </w:t>
      </w:r>
      <w:r w:rsidRPr="00225B17">
        <w:t>può causare effetti indesiderati sebbene non tutte le persone li manifestino.</w:t>
      </w:r>
    </w:p>
    <w:p w:rsidR="00D52D65" w:rsidRPr="00225B17" w:rsidRDefault="00D52D65" w:rsidP="00963EE1">
      <w:pPr>
        <w:pStyle w:val="BodyText21"/>
        <w:widowControl/>
        <w:tabs>
          <w:tab w:val="clear" w:pos="567"/>
        </w:tabs>
      </w:pPr>
    </w:p>
    <w:p w:rsidR="00E06E57" w:rsidRPr="00225B17" w:rsidRDefault="00E06E57" w:rsidP="00963EE1">
      <w:pPr>
        <w:rPr>
          <w:b/>
          <w:sz w:val="22"/>
        </w:rPr>
      </w:pPr>
      <w:r w:rsidRPr="00225B17">
        <w:rPr>
          <w:b/>
          <w:sz w:val="22"/>
        </w:rPr>
        <w:t>Contatti il medico immediatamente se si presentano:</w:t>
      </w:r>
    </w:p>
    <w:p w:rsidR="00E06E57" w:rsidRPr="00225B17" w:rsidRDefault="00E06E57" w:rsidP="00963EE1">
      <w:pPr>
        <w:numPr>
          <w:ilvl w:val="0"/>
          <w:numId w:val="10"/>
        </w:numPr>
        <w:rPr>
          <w:sz w:val="22"/>
        </w:rPr>
      </w:pPr>
      <w:r w:rsidRPr="00225B17">
        <w:rPr>
          <w:sz w:val="22"/>
        </w:rPr>
        <w:t>febbre, segni di infezione o grave</w:t>
      </w:r>
      <w:r w:rsidRPr="00225B17" w:rsidDel="00071687">
        <w:rPr>
          <w:sz w:val="22"/>
        </w:rPr>
        <w:t xml:space="preserve"> </w:t>
      </w:r>
      <w:r w:rsidRPr="00225B17">
        <w:rPr>
          <w:sz w:val="22"/>
        </w:rPr>
        <w:t>senso di debolezza. Questi effetti possono essere dovuti a una rara diminuzione di alcune cellule del sangue</w:t>
      </w:r>
      <w:r w:rsidR="00BF5C41">
        <w:rPr>
          <w:sz w:val="22"/>
        </w:rPr>
        <w:t>,</w:t>
      </w:r>
    </w:p>
    <w:p w:rsidR="00E06E57" w:rsidRPr="00225B17" w:rsidRDefault="00E06E57" w:rsidP="00963EE1">
      <w:pPr>
        <w:numPr>
          <w:ilvl w:val="0"/>
          <w:numId w:val="10"/>
        </w:numPr>
        <w:jc w:val="both"/>
        <w:rPr>
          <w:sz w:val="22"/>
        </w:rPr>
      </w:pPr>
      <w:r w:rsidRPr="00225B17">
        <w:rPr>
          <w:sz w:val="22"/>
        </w:rPr>
        <w:t xml:space="preserve">segni di disturbi al fegato come ingiallimento della pelle e/o degli occhi (ittero), con o senza sanguinamento che appare sotto la pelle come puntini rossi, e/o confusione (vedere </w:t>
      </w:r>
      <w:r w:rsidR="00347446" w:rsidRPr="00225B17">
        <w:rPr>
          <w:sz w:val="22"/>
        </w:rPr>
        <w:t xml:space="preserve">paragrafo 2 </w:t>
      </w:r>
      <w:r w:rsidRPr="00225B17">
        <w:rPr>
          <w:sz w:val="22"/>
        </w:rPr>
        <w:t>“</w:t>
      </w:r>
      <w:r w:rsidR="00D9456A">
        <w:rPr>
          <w:bCs/>
          <w:sz w:val="22"/>
        </w:rPr>
        <w:t>Avvertenze e precauzioni</w:t>
      </w:r>
      <w:r w:rsidRPr="00225B17">
        <w:rPr>
          <w:bCs/>
          <w:sz w:val="22"/>
        </w:rPr>
        <w:t>”)</w:t>
      </w:r>
      <w:r w:rsidR="00BF5C41">
        <w:rPr>
          <w:bCs/>
          <w:sz w:val="22"/>
        </w:rPr>
        <w:t>,</w:t>
      </w:r>
    </w:p>
    <w:p w:rsidR="00E06E57" w:rsidRPr="00225B17" w:rsidRDefault="00E06E57" w:rsidP="00963EE1">
      <w:pPr>
        <w:numPr>
          <w:ilvl w:val="0"/>
          <w:numId w:val="10"/>
        </w:numPr>
        <w:jc w:val="both"/>
        <w:rPr>
          <w:sz w:val="22"/>
        </w:rPr>
      </w:pPr>
      <w:r w:rsidRPr="00225B17">
        <w:rPr>
          <w:sz w:val="22"/>
        </w:rPr>
        <w:t>gonfiore nella bocca o disturbi della pelle quali rash, prurito, bolle della pelle. Questi possono essere segni di una reazione allergica.</w:t>
      </w:r>
    </w:p>
    <w:p w:rsidR="00E06E57" w:rsidRPr="00225B17" w:rsidRDefault="00E06E57" w:rsidP="00963EE1">
      <w:pPr>
        <w:pStyle w:val="BodyText21"/>
        <w:widowControl/>
        <w:tabs>
          <w:tab w:val="clear" w:pos="567"/>
        </w:tabs>
        <w:ind w:left="720" w:hanging="540"/>
      </w:pPr>
    </w:p>
    <w:p w:rsidR="00E06E57" w:rsidRPr="00225B17" w:rsidRDefault="00E06E57" w:rsidP="00963EE1">
      <w:pPr>
        <w:pStyle w:val="BodyText21"/>
        <w:widowControl/>
        <w:tabs>
          <w:tab w:val="clear" w:pos="567"/>
        </w:tabs>
      </w:pPr>
      <w:r w:rsidRPr="00225B17">
        <w:rPr>
          <w:b/>
        </w:rPr>
        <w:t>Il più comune effetto indesiderato</w:t>
      </w:r>
      <w:r w:rsidRPr="00225B17">
        <w:t xml:space="preserve"> </w:t>
      </w:r>
      <w:r w:rsidRPr="00225B17">
        <w:rPr>
          <w:b/>
        </w:rPr>
        <w:t>segnalato con Plavix è il sanguinamento</w:t>
      </w:r>
      <w:r w:rsidRPr="00225B17">
        <w:t>. Il sanguinamento può manifestarsi con sanguinamento nello stomaco o nell’intestino, il formarsi di lividi, ematomi (sanguinamento insolito o ecchimosi sottopelle), sangue dal naso, sangue nelle urine. In pochi casi sono stati anche segnalati sanguinamento nell’occhio, intracranico, nei polmoni e nelle articolazioni.</w:t>
      </w:r>
    </w:p>
    <w:p w:rsidR="00E06E57" w:rsidRPr="00225B17" w:rsidRDefault="00E06E57" w:rsidP="00963EE1">
      <w:pPr>
        <w:pStyle w:val="BodyText21"/>
        <w:widowControl/>
        <w:tabs>
          <w:tab w:val="clear" w:pos="567"/>
        </w:tabs>
      </w:pPr>
    </w:p>
    <w:p w:rsidR="00E06E57" w:rsidRPr="00225B17" w:rsidRDefault="00E06E57" w:rsidP="00963EE1">
      <w:pPr>
        <w:pStyle w:val="Heading2"/>
        <w:jc w:val="left"/>
        <w:rPr>
          <w:bCs w:val="0"/>
          <w:lang w:val="it-IT"/>
        </w:rPr>
      </w:pPr>
      <w:r w:rsidRPr="00225B17">
        <w:rPr>
          <w:i w:val="0"/>
          <w:iCs w:val="0"/>
          <w:lang w:val="it-IT"/>
        </w:rPr>
        <w:t>Se si presenta un sanguinamento prolungato mentre prende Plavix</w:t>
      </w:r>
    </w:p>
    <w:p w:rsidR="00E06E57" w:rsidRPr="00225B17" w:rsidRDefault="00E06E57" w:rsidP="00963EE1">
      <w:pPr>
        <w:rPr>
          <w:sz w:val="22"/>
        </w:rPr>
      </w:pPr>
      <w:r w:rsidRPr="00225B17">
        <w:rPr>
          <w:sz w:val="22"/>
        </w:rPr>
        <w:t xml:space="preserve">Nel caso in cui si tagliasse o si facesse male può essere necessario un tempo più lungo del solito perchè il sanguinamento si fermi. Questo è dovuto al modo in cui agisce il medicinale poiché impedisce la formazione di coaguli sanguigni. </w:t>
      </w:r>
      <w:r w:rsidR="00A449EE" w:rsidRPr="00225B17">
        <w:rPr>
          <w:sz w:val="22"/>
        </w:rPr>
        <w:t>Per tagli e ferite minori, come tagliarsi da soli o farsi la barba, questo solitamente non crea problemi.</w:t>
      </w:r>
      <w:r w:rsidRPr="00225B17">
        <w:rPr>
          <w:sz w:val="22"/>
        </w:rPr>
        <w:t xml:space="preserve"> Tuttavia se è preoccupato per il sanguinamento, contatti subito il medico (vedere </w:t>
      </w:r>
      <w:r w:rsidR="00347446" w:rsidRPr="00225B17">
        <w:rPr>
          <w:sz w:val="22"/>
        </w:rPr>
        <w:t xml:space="preserve">paragrafo 2 </w:t>
      </w:r>
      <w:r w:rsidRPr="00225B17">
        <w:rPr>
          <w:sz w:val="22"/>
        </w:rPr>
        <w:t>“</w:t>
      </w:r>
      <w:r w:rsidR="00D9456A">
        <w:rPr>
          <w:bCs/>
          <w:sz w:val="22"/>
        </w:rPr>
        <w:t>Avvertenze e precauzioni</w:t>
      </w:r>
      <w:r w:rsidRPr="00225B17">
        <w:rPr>
          <w:bCs/>
          <w:sz w:val="22"/>
        </w:rPr>
        <w:t>”)</w:t>
      </w:r>
      <w:r w:rsidRPr="00225B17">
        <w:rPr>
          <w:sz w:val="22"/>
        </w:rPr>
        <w:t>.</w:t>
      </w:r>
    </w:p>
    <w:p w:rsidR="00E06E57" w:rsidRPr="00225B17" w:rsidRDefault="00E06E57" w:rsidP="00963EE1">
      <w:pPr>
        <w:pStyle w:val="BodyText21"/>
        <w:widowControl/>
        <w:tabs>
          <w:tab w:val="clear" w:pos="567"/>
        </w:tabs>
      </w:pPr>
    </w:p>
    <w:p w:rsidR="00B70C09" w:rsidRPr="00225B17" w:rsidRDefault="00E06E57" w:rsidP="00963EE1">
      <w:pPr>
        <w:rPr>
          <w:b/>
          <w:sz w:val="22"/>
        </w:rPr>
      </w:pPr>
      <w:r w:rsidRPr="00225B17">
        <w:rPr>
          <w:b/>
          <w:sz w:val="22"/>
        </w:rPr>
        <w:t xml:space="preserve">Altri </w:t>
      </w:r>
      <w:r w:rsidR="00B70C09" w:rsidRPr="00225B17">
        <w:rPr>
          <w:b/>
          <w:sz w:val="22"/>
        </w:rPr>
        <w:t xml:space="preserve">effetti indesiderati </w:t>
      </w:r>
      <w:r w:rsidR="00D9456A">
        <w:rPr>
          <w:b/>
          <w:sz w:val="22"/>
        </w:rPr>
        <w:t>comprendono</w:t>
      </w:r>
      <w:r w:rsidR="00B70C09" w:rsidRPr="00225B17">
        <w:rPr>
          <w:b/>
          <w:sz w:val="22"/>
        </w:rPr>
        <w:t>:</w:t>
      </w:r>
    </w:p>
    <w:p w:rsidR="00D9456A" w:rsidRDefault="00B70C09" w:rsidP="00963EE1">
      <w:pPr>
        <w:pStyle w:val="EndnoteText"/>
        <w:widowControl/>
        <w:tabs>
          <w:tab w:val="clear" w:pos="567"/>
        </w:tabs>
        <w:rPr>
          <w:rFonts w:ascii="Times New Roman" w:hAnsi="Times New Roman"/>
        </w:rPr>
      </w:pPr>
      <w:r w:rsidRPr="00225B17">
        <w:rPr>
          <w:rFonts w:ascii="Times New Roman" w:hAnsi="Times New Roman"/>
        </w:rPr>
        <w:t>Effetti indesiderati comuni</w:t>
      </w:r>
      <w:r w:rsidR="00D9456A">
        <w:rPr>
          <w:rFonts w:ascii="Times New Roman" w:hAnsi="Times New Roman"/>
        </w:rPr>
        <w:t xml:space="preserve"> (</w:t>
      </w:r>
      <w:r w:rsidR="00D9456A" w:rsidRPr="00A407DC">
        <w:rPr>
          <w:szCs w:val="22"/>
        </w:rPr>
        <w:t>possono</w:t>
      </w:r>
      <w:r w:rsidR="00D9456A" w:rsidRPr="00DC0C7E">
        <w:t xml:space="preserve"> </w:t>
      </w:r>
      <w:r w:rsidR="00D9456A" w:rsidRPr="00A407DC">
        <w:rPr>
          <w:szCs w:val="22"/>
        </w:rPr>
        <w:t>verifica</w:t>
      </w:r>
      <w:r w:rsidR="00D9456A" w:rsidRPr="00DC0C7E">
        <w:rPr>
          <w:szCs w:val="22"/>
        </w:rPr>
        <w:t>rsi</w:t>
      </w:r>
      <w:r w:rsidR="00D9456A" w:rsidRPr="00A407DC">
        <w:rPr>
          <w:szCs w:val="22"/>
        </w:rPr>
        <w:t xml:space="preserve"> </w:t>
      </w:r>
      <w:r w:rsidR="00D9456A" w:rsidRPr="00DC0C7E">
        <w:rPr>
          <w:szCs w:val="22"/>
        </w:rPr>
        <w:t xml:space="preserve">fino a </w:t>
      </w:r>
      <w:r w:rsidR="00D9456A" w:rsidRPr="00A407DC">
        <w:rPr>
          <w:szCs w:val="22"/>
        </w:rPr>
        <w:t>1 paziente su 10</w:t>
      </w:r>
      <w:r w:rsidR="00D9456A">
        <w:rPr>
          <w:szCs w:val="22"/>
        </w:rPr>
        <w:t>)</w:t>
      </w:r>
      <w:r w:rsidR="00D9456A" w:rsidRPr="00225B17">
        <w:rPr>
          <w:rFonts w:ascii="Times New Roman" w:hAnsi="Times New Roman"/>
        </w:rPr>
        <w:t>:</w:t>
      </w:r>
    </w:p>
    <w:p w:rsidR="00B70C09" w:rsidRPr="00225B17" w:rsidRDefault="00E1012A" w:rsidP="00963EE1">
      <w:pPr>
        <w:pStyle w:val="EndnoteText"/>
        <w:widowControl/>
        <w:tabs>
          <w:tab w:val="clear" w:pos="567"/>
        </w:tabs>
        <w:rPr>
          <w:rFonts w:ascii="Times New Roman" w:hAnsi="Times New Roman"/>
        </w:rPr>
      </w:pPr>
      <w:r>
        <w:rPr>
          <w:rFonts w:ascii="Times New Roman" w:hAnsi="Times New Roman"/>
        </w:rPr>
        <w:t>D</w:t>
      </w:r>
      <w:r w:rsidR="00B70C09" w:rsidRPr="00225B17">
        <w:rPr>
          <w:rFonts w:ascii="Times New Roman" w:hAnsi="Times New Roman"/>
        </w:rPr>
        <w:t>iarrea, dolore addominale</w:t>
      </w:r>
      <w:r w:rsidR="00BF5C41">
        <w:rPr>
          <w:rFonts w:ascii="Times New Roman" w:hAnsi="Times New Roman"/>
        </w:rPr>
        <w:t>,</w:t>
      </w:r>
      <w:r w:rsidR="00B70C09" w:rsidRPr="00225B17">
        <w:rPr>
          <w:rFonts w:ascii="Times New Roman" w:hAnsi="Times New Roman"/>
        </w:rPr>
        <w:t xml:space="preserve"> indigestione o bruciori allo stomaco.</w:t>
      </w:r>
    </w:p>
    <w:p w:rsidR="00B70C09" w:rsidRPr="00225B17" w:rsidRDefault="00B70C09" w:rsidP="00963EE1">
      <w:pPr>
        <w:pStyle w:val="EndnoteText"/>
        <w:widowControl/>
        <w:tabs>
          <w:tab w:val="clear" w:pos="567"/>
        </w:tabs>
        <w:rPr>
          <w:rFonts w:ascii="Times New Roman" w:hAnsi="Times New Roman"/>
        </w:rPr>
      </w:pPr>
    </w:p>
    <w:p w:rsidR="00E1012A" w:rsidRDefault="00B70C09" w:rsidP="00963EE1">
      <w:pPr>
        <w:pStyle w:val="EndnoteText"/>
        <w:widowControl/>
        <w:rPr>
          <w:rFonts w:ascii="Times New Roman" w:hAnsi="Times New Roman"/>
        </w:rPr>
      </w:pPr>
      <w:r w:rsidRPr="00225B17">
        <w:rPr>
          <w:rFonts w:ascii="Times New Roman" w:hAnsi="Times New Roman"/>
        </w:rPr>
        <w:t>Effetti indesiderati non comuni</w:t>
      </w:r>
      <w:r w:rsidR="00E1012A">
        <w:rPr>
          <w:rFonts w:ascii="Times New Roman" w:hAnsi="Times New Roman"/>
        </w:rPr>
        <w:t xml:space="preserve"> (</w:t>
      </w:r>
      <w:r w:rsidR="00E1012A" w:rsidRPr="00A407DC">
        <w:rPr>
          <w:szCs w:val="22"/>
        </w:rPr>
        <w:t>possono</w:t>
      </w:r>
      <w:r w:rsidR="00E1012A" w:rsidRPr="00DC0C7E">
        <w:t xml:space="preserve"> </w:t>
      </w:r>
      <w:r w:rsidR="00E1012A" w:rsidRPr="00A407DC">
        <w:rPr>
          <w:szCs w:val="22"/>
        </w:rPr>
        <w:t>verifica</w:t>
      </w:r>
      <w:r w:rsidR="00E1012A" w:rsidRPr="00DC0C7E">
        <w:rPr>
          <w:szCs w:val="22"/>
        </w:rPr>
        <w:t>rsi</w:t>
      </w:r>
      <w:r w:rsidR="00E1012A" w:rsidRPr="00A407DC">
        <w:rPr>
          <w:szCs w:val="22"/>
        </w:rPr>
        <w:t xml:space="preserve"> </w:t>
      </w:r>
      <w:r w:rsidR="00E1012A" w:rsidRPr="00DC0C7E">
        <w:rPr>
          <w:szCs w:val="22"/>
        </w:rPr>
        <w:t xml:space="preserve">fino a </w:t>
      </w:r>
      <w:r w:rsidR="00E1012A" w:rsidRPr="00A407DC">
        <w:rPr>
          <w:szCs w:val="22"/>
        </w:rPr>
        <w:t>1 paziente su 10</w:t>
      </w:r>
      <w:r w:rsidR="00E1012A">
        <w:rPr>
          <w:szCs w:val="22"/>
        </w:rPr>
        <w:t>0)</w:t>
      </w:r>
      <w:r w:rsidR="00E1012A" w:rsidRPr="00225B17">
        <w:rPr>
          <w:rFonts w:ascii="Times New Roman" w:hAnsi="Times New Roman"/>
        </w:rPr>
        <w:t>:</w:t>
      </w:r>
    </w:p>
    <w:p w:rsidR="00B70C09" w:rsidRPr="00225B17" w:rsidRDefault="00E1012A" w:rsidP="00963EE1">
      <w:pPr>
        <w:pStyle w:val="EndnoteText"/>
        <w:widowControl/>
        <w:rPr>
          <w:rFonts w:ascii="Times New Roman" w:hAnsi="Times New Roman"/>
        </w:rPr>
      </w:pPr>
      <w:r>
        <w:rPr>
          <w:rFonts w:ascii="Times New Roman" w:hAnsi="Times New Roman"/>
        </w:rPr>
        <w:t>M</w:t>
      </w:r>
      <w:r w:rsidR="00B70C09" w:rsidRPr="00225B17">
        <w:rPr>
          <w:rFonts w:ascii="Times New Roman" w:hAnsi="Times New Roman"/>
        </w:rPr>
        <w:t xml:space="preserve">al di testa, ulcera gastrica, vomito, nausea, costipazione, gas in eccesso nello stomaco o nell’intestino, rash, prurito, capogiro, sensazioni </w:t>
      </w:r>
      <w:r w:rsidR="00347446" w:rsidRPr="00225B17">
        <w:rPr>
          <w:rFonts w:ascii="Times New Roman" w:hAnsi="Times New Roman"/>
        </w:rPr>
        <w:t>di formicolio e intorpidimento</w:t>
      </w:r>
      <w:r w:rsidR="00B70C09" w:rsidRPr="00225B17">
        <w:rPr>
          <w:rFonts w:ascii="Times New Roman" w:hAnsi="Times New Roman"/>
        </w:rPr>
        <w:t>.</w:t>
      </w:r>
    </w:p>
    <w:p w:rsidR="00B70C09" w:rsidRPr="00225B17" w:rsidRDefault="00B70C09" w:rsidP="00963EE1">
      <w:pPr>
        <w:pStyle w:val="EndnoteText"/>
        <w:widowControl/>
        <w:rPr>
          <w:rFonts w:ascii="Times New Roman" w:hAnsi="Times New Roman"/>
        </w:rPr>
      </w:pPr>
    </w:p>
    <w:p w:rsidR="00E1012A" w:rsidRDefault="00B70C09" w:rsidP="00963EE1">
      <w:pPr>
        <w:pStyle w:val="EndnoteText"/>
        <w:widowControl/>
        <w:tabs>
          <w:tab w:val="clear" w:pos="567"/>
        </w:tabs>
        <w:rPr>
          <w:rFonts w:ascii="Times New Roman" w:hAnsi="Times New Roman"/>
        </w:rPr>
      </w:pPr>
      <w:r w:rsidRPr="00225B17">
        <w:rPr>
          <w:rFonts w:ascii="Times New Roman" w:hAnsi="Times New Roman"/>
        </w:rPr>
        <w:t>Effetti indesiderati rari</w:t>
      </w:r>
      <w:r w:rsidR="00E1012A">
        <w:rPr>
          <w:rFonts w:ascii="Times New Roman" w:hAnsi="Times New Roman"/>
        </w:rPr>
        <w:t xml:space="preserve"> (</w:t>
      </w:r>
      <w:r w:rsidR="00E1012A" w:rsidRPr="00A407DC">
        <w:rPr>
          <w:szCs w:val="22"/>
        </w:rPr>
        <w:t>possono</w:t>
      </w:r>
      <w:r w:rsidR="00E1012A" w:rsidRPr="00DC0C7E">
        <w:t xml:space="preserve"> </w:t>
      </w:r>
      <w:r w:rsidR="00E1012A" w:rsidRPr="00A407DC">
        <w:rPr>
          <w:szCs w:val="22"/>
        </w:rPr>
        <w:t>verifica</w:t>
      </w:r>
      <w:r w:rsidR="00E1012A" w:rsidRPr="00DC0C7E">
        <w:rPr>
          <w:szCs w:val="22"/>
        </w:rPr>
        <w:t>rsi</w:t>
      </w:r>
      <w:r w:rsidR="00E1012A" w:rsidRPr="00A407DC">
        <w:rPr>
          <w:szCs w:val="22"/>
        </w:rPr>
        <w:t xml:space="preserve"> </w:t>
      </w:r>
      <w:r w:rsidR="00E1012A" w:rsidRPr="00DC0C7E">
        <w:rPr>
          <w:szCs w:val="22"/>
        </w:rPr>
        <w:t xml:space="preserve">fino a </w:t>
      </w:r>
      <w:r w:rsidR="00E1012A" w:rsidRPr="00A407DC">
        <w:rPr>
          <w:szCs w:val="22"/>
        </w:rPr>
        <w:t>1 paziente su 1</w:t>
      </w:r>
      <w:r w:rsidR="00AE0C52">
        <w:rPr>
          <w:szCs w:val="22"/>
        </w:rPr>
        <w:t>.</w:t>
      </w:r>
      <w:r w:rsidR="00E1012A" w:rsidRPr="00A407DC">
        <w:rPr>
          <w:szCs w:val="22"/>
        </w:rPr>
        <w:t>0</w:t>
      </w:r>
      <w:r w:rsidR="00E1012A">
        <w:rPr>
          <w:szCs w:val="22"/>
        </w:rPr>
        <w:t>00)</w:t>
      </w:r>
      <w:r w:rsidR="00E1012A" w:rsidRPr="00225B17">
        <w:rPr>
          <w:rFonts w:ascii="Times New Roman" w:hAnsi="Times New Roman"/>
        </w:rPr>
        <w:t>:</w:t>
      </w:r>
    </w:p>
    <w:p w:rsidR="00B70C09" w:rsidRPr="00225B17" w:rsidRDefault="00E1012A" w:rsidP="00963EE1">
      <w:pPr>
        <w:pStyle w:val="EndnoteText"/>
        <w:widowControl/>
        <w:tabs>
          <w:tab w:val="clear" w:pos="567"/>
        </w:tabs>
        <w:rPr>
          <w:rFonts w:ascii="Times New Roman" w:hAnsi="Times New Roman"/>
        </w:rPr>
      </w:pPr>
      <w:r>
        <w:rPr>
          <w:rFonts w:ascii="Times New Roman" w:hAnsi="Times New Roman"/>
        </w:rPr>
        <w:t>V</w:t>
      </w:r>
      <w:r w:rsidR="00B70C09" w:rsidRPr="00225B17">
        <w:rPr>
          <w:rFonts w:ascii="Times New Roman" w:hAnsi="Times New Roman"/>
        </w:rPr>
        <w:t>ertigine</w:t>
      </w:r>
      <w:r w:rsidR="008F43DD">
        <w:rPr>
          <w:rFonts w:ascii="Times New Roman" w:hAnsi="Times New Roman"/>
        </w:rPr>
        <w:t>,</w:t>
      </w:r>
      <w:r w:rsidR="008F43DD" w:rsidRPr="008F43DD">
        <w:rPr>
          <w:szCs w:val="22"/>
        </w:rPr>
        <w:t xml:space="preserve"> </w:t>
      </w:r>
      <w:r w:rsidR="008F43DD">
        <w:rPr>
          <w:szCs w:val="22"/>
        </w:rPr>
        <w:t>aumento di volume delle mammelle nei maschi.</w:t>
      </w:r>
    </w:p>
    <w:p w:rsidR="00B70C09" w:rsidRPr="00225B17" w:rsidRDefault="00B70C09" w:rsidP="00963EE1">
      <w:pPr>
        <w:pStyle w:val="EndnoteText"/>
        <w:widowControl/>
        <w:ind w:left="567" w:hanging="567"/>
        <w:rPr>
          <w:rFonts w:ascii="Times New Roman" w:hAnsi="Times New Roman"/>
        </w:rPr>
      </w:pPr>
    </w:p>
    <w:p w:rsidR="00E1012A" w:rsidRDefault="00B70C09" w:rsidP="00963EE1">
      <w:pPr>
        <w:pStyle w:val="EndnoteText"/>
        <w:widowControl/>
        <w:tabs>
          <w:tab w:val="clear" w:pos="567"/>
          <w:tab w:val="left" w:pos="0"/>
        </w:tabs>
        <w:rPr>
          <w:rFonts w:ascii="Times New Roman" w:hAnsi="Times New Roman"/>
        </w:rPr>
      </w:pPr>
      <w:r w:rsidRPr="00225B17">
        <w:rPr>
          <w:rFonts w:ascii="Times New Roman" w:hAnsi="Times New Roman"/>
        </w:rPr>
        <w:t>Effetti indesiderati molto rari</w:t>
      </w:r>
      <w:r w:rsidR="00E1012A">
        <w:rPr>
          <w:rFonts w:ascii="Times New Roman" w:hAnsi="Times New Roman"/>
        </w:rPr>
        <w:t xml:space="preserve"> (</w:t>
      </w:r>
      <w:r w:rsidR="00E1012A" w:rsidRPr="00A407DC">
        <w:rPr>
          <w:szCs w:val="22"/>
        </w:rPr>
        <w:t>possono</w:t>
      </w:r>
      <w:r w:rsidR="00E1012A" w:rsidRPr="00DC0C7E">
        <w:t xml:space="preserve"> </w:t>
      </w:r>
      <w:r w:rsidR="00E1012A" w:rsidRPr="00A407DC">
        <w:rPr>
          <w:szCs w:val="22"/>
        </w:rPr>
        <w:t>verifica</w:t>
      </w:r>
      <w:r w:rsidR="00E1012A" w:rsidRPr="00DC0C7E">
        <w:rPr>
          <w:szCs w:val="22"/>
        </w:rPr>
        <w:t>rsi</w:t>
      </w:r>
      <w:r w:rsidR="00E1012A" w:rsidRPr="00A407DC">
        <w:rPr>
          <w:szCs w:val="22"/>
        </w:rPr>
        <w:t xml:space="preserve"> </w:t>
      </w:r>
      <w:r w:rsidR="00E1012A" w:rsidRPr="00DC0C7E">
        <w:rPr>
          <w:szCs w:val="22"/>
        </w:rPr>
        <w:t xml:space="preserve">fino a </w:t>
      </w:r>
      <w:r w:rsidR="00E1012A" w:rsidRPr="00A407DC">
        <w:rPr>
          <w:szCs w:val="22"/>
        </w:rPr>
        <w:t>1 paziente su 10</w:t>
      </w:r>
      <w:r w:rsidR="00E1012A">
        <w:rPr>
          <w:szCs w:val="22"/>
        </w:rPr>
        <w:t>.000)</w:t>
      </w:r>
      <w:r w:rsidR="00E1012A" w:rsidRPr="00225B17">
        <w:rPr>
          <w:rFonts w:ascii="Times New Roman" w:hAnsi="Times New Roman"/>
        </w:rPr>
        <w:t>:</w:t>
      </w:r>
    </w:p>
    <w:p w:rsidR="00B70C09" w:rsidRPr="00225B17" w:rsidRDefault="00E1012A" w:rsidP="00963EE1">
      <w:pPr>
        <w:pStyle w:val="EndnoteText"/>
        <w:widowControl/>
        <w:tabs>
          <w:tab w:val="clear" w:pos="567"/>
          <w:tab w:val="left" w:pos="0"/>
        </w:tabs>
        <w:rPr>
          <w:rFonts w:ascii="Times New Roman" w:hAnsi="Times New Roman"/>
        </w:rPr>
      </w:pPr>
      <w:r>
        <w:rPr>
          <w:rFonts w:ascii="Times New Roman" w:hAnsi="Times New Roman"/>
        </w:rPr>
        <w:t>I</w:t>
      </w:r>
      <w:r w:rsidR="00B70C09" w:rsidRPr="00225B17">
        <w:rPr>
          <w:rFonts w:ascii="Times New Roman" w:hAnsi="Times New Roman"/>
        </w:rPr>
        <w:t xml:space="preserve">ttero, dolore addominale </w:t>
      </w:r>
      <w:r w:rsidR="006468A6" w:rsidRPr="00225B17">
        <w:rPr>
          <w:rFonts w:ascii="Times New Roman" w:hAnsi="Times New Roman"/>
        </w:rPr>
        <w:t>grave</w:t>
      </w:r>
      <w:r w:rsidR="00B70C09" w:rsidRPr="00225B17">
        <w:rPr>
          <w:rFonts w:ascii="Times New Roman" w:hAnsi="Times New Roman"/>
        </w:rPr>
        <w:t xml:space="preserve"> con o senza dolore alla schiena, febbre, difficoltà di respiro a volte associata a tosse, reazioni allergiche generalizzate</w:t>
      </w:r>
      <w:r w:rsidR="00EC1DB6">
        <w:rPr>
          <w:rFonts w:ascii="Times New Roman" w:hAnsi="Times New Roman"/>
        </w:rPr>
        <w:t xml:space="preserve"> (per esempio, sensazione </w:t>
      </w:r>
      <w:r w:rsidR="00E44D4F">
        <w:rPr>
          <w:rFonts w:ascii="Times New Roman" w:hAnsi="Times New Roman"/>
        </w:rPr>
        <w:t>diffusa</w:t>
      </w:r>
      <w:r w:rsidR="00EC1DB6">
        <w:rPr>
          <w:rFonts w:ascii="Times New Roman" w:hAnsi="Times New Roman"/>
        </w:rPr>
        <w:t xml:space="preserve"> di calore con improvviso malessere generale fino a svenimento)</w:t>
      </w:r>
      <w:r w:rsidR="00B70C09" w:rsidRPr="00225B17">
        <w:rPr>
          <w:rFonts w:ascii="Times New Roman" w:hAnsi="Times New Roman"/>
        </w:rPr>
        <w:t xml:space="preserve">, gonfiore nella bocca, bolle della pelle, allergia della pelle, </w:t>
      </w:r>
      <w:r>
        <w:rPr>
          <w:rFonts w:ascii="Times New Roman" w:hAnsi="Times New Roman"/>
        </w:rPr>
        <w:t>dolore alla</w:t>
      </w:r>
      <w:r w:rsidR="00B70C09" w:rsidRPr="00225B17">
        <w:rPr>
          <w:rFonts w:ascii="Times New Roman" w:hAnsi="Times New Roman"/>
        </w:rPr>
        <w:t xml:space="preserve"> bocca (stomatite); diminuzione della pressione sanguigna; confusione; allucinazioni; dolore alle </w:t>
      </w:r>
      <w:r w:rsidR="006468A6" w:rsidRPr="00225B17">
        <w:rPr>
          <w:rFonts w:ascii="Times New Roman" w:hAnsi="Times New Roman"/>
        </w:rPr>
        <w:t>articolazioni</w:t>
      </w:r>
      <w:r w:rsidR="00B70C09" w:rsidRPr="00225B17">
        <w:rPr>
          <w:rFonts w:ascii="Times New Roman" w:hAnsi="Times New Roman"/>
        </w:rPr>
        <w:t xml:space="preserve">; dolore muscolare; alterazioni </w:t>
      </w:r>
      <w:r w:rsidR="008E7E9F">
        <w:rPr>
          <w:rFonts w:ascii="Times New Roman" w:hAnsi="Times New Roman"/>
        </w:rPr>
        <w:t xml:space="preserve">o perdita </w:t>
      </w:r>
      <w:r w:rsidR="00B70C09" w:rsidRPr="00225B17">
        <w:rPr>
          <w:rFonts w:ascii="Times New Roman" w:hAnsi="Times New Roman"/>
        </w:rPr>
        <w:t>del gusto.</w:t>
      </w:r>
    </w:p>
    <w:p w:rsidR="00395848" w:rsidRDefault="00395848" w:rsidP="00395848">
      <w:pPr>
        <w:tabs>
          <w:tab w:val="left" w:pos="540"/>
        </w:tabs>
        <w:rPr>
          <w:sz w:val="22"/>
        </w:rPr>
      </w:pPr>
    </w:p>
    <w:p w:rsidR="00083DA2" w:rsidRDefault="00395848" w:rsidP="00083DA2">
      <w:pPr>
        <w:tabs>
          <w:tab w:val="left" w:pos="540"/>
        </w:tabs>
        <w:rPr>
          <w:sz w:val="22"/>
        </w:rPr>
      </w:pPr>
      <w:r w:rsidRPr="008859AC">
        <w:rPr>
          <w:sz w:val="22"/>
        </w:rPr>
        <w:t>Effetti indesiderati con frequenza non nota (la frequenza non può essere definita sulla base dei dati disponibili): reazioni di ipersensibilità con dolore toracico o addominale</w:t>
      </w:r>
      <w:r w:rsidR="00083DA2">
        <w:rPr>
          <w:sz w:val="22"/>
        </w:rPr>
        <w:t>,</w:t>
      </w:r>
      <w:r w:rsidR="00083DA2" w:rsidRPr="00083DA2">
        <w:rPr>
          <w:sz w:val="22"/>
        </w:rPr>
        <w:t xml:space="preserve"> </w:t>
      </w:r>
      <w:r w:rsidR="00083DA2">
        <w:rPr>
          <w:sz w:val="22"/>
        </w:rPr>
        <w:t>sintomi persistenti di ipoglicemia</w:t>
      </w:r>
      <w:r w:rsidR="00083DA2" w:rsidRPr="008859AC">
        <w:rPr>
          <w:sz w:val="22"/>
        </w:rPr>
        <w:t>.</w:t>
      </w:r>
    </w:p>
    <w:p w:rsidR="00395848" w:rsidRDefault="00395848" w:rsidP="00395848">
      <w:pPr>
        <w:tabs>
          <w:tab w:val="left" w:pos="540"/>
        </w:tabs>
        <w:rPr>
          <w:sz w:val="22"/>
        </w:rPr>
      </w:pPr>
    </w:p>
    <w:p w:rsidR="00B70C09" w:rsidRPr="00225B17" w:rsidRDefault="00B70C09" w:rsidP="00963EE1">
      <w:pPr>
        <w:tabs>
          <w:tab w:val="left" w:pos="540"/>
        </w:tabs>
        <w:rPr>
          <w:sz w:val="22"/>
        </w:rPr>
      </w:pPr>
    </w:p>
    <w:p w:rsidR="00B70C09" w:rsidRPr="00225B17" w:rsidRDefault="00B70C09" w:rsidP="00963EE1">
      <w:pPr>
        <w:tabs>
          <w:tab w:val="left" w:pos="540"/>
        </w:tabs>
        <w:rPr>
          <w:sz w:val="22"/>
        </w:rPr>
      </w:pPr>
      <w:r w:rsidRPr="00225B17">
        <w:rPr>
          <w:sz w:val="22"/>
        </w:rPr>
        <w:t>Inoltre, il medico può aver identificato alterazioni degli esami del sangue e delle urine.</w:t>
      </w:r>
    </w:p>
    <w:p w:rsidR="00B70C09" w:rsidRPr="00225B17" w:rsidRDefault="00B70C09" w:rsidP="00963EE1">
      <w:pPr>
        <w:rPr>
          <w:sz w:val="22"/>
        </w:rPr>
      </w:pPr>
    </w:p>
    <w:p w:rsidR="00F3647B" w:rsidRPr="002C7551" w:rsidRDefault="00F3647B" w:rsidP="00F3647B">
      <w:pPr>
        <w:tabs>
          <w:tab w:val="left" w:pos="400"/>
        </w:tabs>
        <w:jc w:val="both"/>
        <w:rPr>
          <w:b/>
          <w:sz w:val="22"/>
          <w:szCs w:val="22"/>
        </w:rPr>
      </w:pPr>
      <w:r w:rsidRPr="002C7551">
        <w:rPr>
          <w:b/>
          <w:sz w:val="22"/>
          <w:szCs w:val="22"/>
        </w:rPr>
        <w:t>Segnalazione degli effetti indesiderati</w:t>
      </w:r>
    </w:p>
    <w:p w:rsidR="004F5E37" w:rsidRDefault="00F3647B" w:rsidP="00F3647B">
      <w:pPr>
        <w:tabs>
          <w:tab w:val="left" w:pos="400"/>
        </w:tabs>
        <w:jc w:val="both"/>
        <w:rPr>
          <w:noProof/>
          <w:szCs w:val="22"/>
        </w:rPr>
      </w:pPr>
      <w:r w:rsidRPr="002C7551">
        <w:rPr>
          <w:sz w:val="22"/>
          <w:szCs w:val="22"/>
        </w:rPr>
        <w:t xml:space="preserve">Se manifesta un qualsiasi effetto indesiderato, </w:t>
      </w:r>
      <w:r w:rsidR="00AE0C52">
        <w:rPr>
          <w:sz w:val="22"/>
          <w:szCs w:val="22"/>
        </w:rPr>
        <w:t xml:space="preserve">compresi quelli non elencati in questo foglio, </w:t>
      </w:r>
      <w:r w:rsidRPr="002C7551">
        <w:rPr>
          <w:sz w:val="22"/>
          <w:szCs w:val="22"/>
        </w:rPr>
        <w:t>si rivolga al medico o al farmacista</w:t>
      </w:r>
      <w:r w:rsidRPr="002C7551">
        <w:rPr>
          <w:i/>
          <w:sz w:val="22"/>
          <w:szCs w:val="22"/>
        </w:rPr>
        <w:t>.</w:t>
      </w:r>
      <w:r w:rsidR="00BF5C41">
        <w:rPr>
          <w:i/>
          <w:sz w:val="22"/>
          <w:szCs w:val="22"/>
        </w:rPr>
        <w:t xml:space="preserve"> </w:t>
      </w:r>
      <w:r w:rsidR="00AE0C52">
        <w:rPr>
          <w:sz w:val="22"/>
          <w:szCs w:val="22"/>
        </w:rPr>
        <w:t>P</w:t>
      </w:r>
      <w:r w:rsidRPr="002C7551">
        <w:rPr>
          <w:sz w:val="22"/>
          <w:szCs w:val="22"/>
        </w:rPr>
        <w:t xml:space="preserve">uò inoltre segnalare gli effetti indesiderati direttamente tramite </w:t>
      </w:r>
      <w:r w:rsidR="004F5E37" w:rsidRPr="00AE413C">
        <w:rPr>
          <w:noProof/>
          <w:szCs w:val="22"/>
          <w:highlight w:val="lightGray"/>
        </w:rPr>
        <w:t>il sistema nazionale di segnalazione riportato nell’</w:t>
      </w:r>
      <w:hyperlink r:id="rId13" w:history="1">
        <w:r w:rsidR="00AE0C52">
          <w:rPr>
            <w:rStyle w:val="Hyperlink"/>
            <w:noProof/>
            <w:szCs w:val="22"/>
            <w:highlight w:val="lightGray"/>
          </w:rPr>
          <w:t>a</w:t>
        </w:r>
        <w:r w:rsidR="004F5E37" w:rsidRPr="00AB4261">
          <w:rPr>
            <w:rStyle w:val="Hyperlink"/>
            <w:noProof/>
            <w:szCs w:val="22"/>
            <w:highlight w:val="lightGray"/>
          </w:rPr>
          <w:t>llegato V</w:t>
        </w:r>
      </w:hyperlink>
      <w:r w:rsidR="004F5E37">
        <w:rPr>
          <w:noProof/>
          <w:szCs w:val="22"/>
        </w:rPr>
        <w:t>.</w:t>
      </w:r>
    </w:p>
    <w:p w:rsidR="00F3647B" w:rsidRPr="002C7551" w:rsidRDefault="00F3647B" w:rsidP="00F3647B">
      <w:pPr>
        <w:tabs>
          <w:tab w:val="left" w:pos="400"/>
        </w:tabs>
        <w:jc w:val="both"/>
        <w:rPr>
          <w:sz w:val="22"/>
          <w:szCs w:val="22"/>
        </w:rPr>
      </w:pPr>
      <w:r w:rsidRPr="002C7551">
        <w:rPr>
          <w:sz w:val="22"/>
          <w:szCs w:val="22"/>
        </w:rPr>
        <w:t>Segnalando gli effetti indesiderati può contribuire a fornire maggiori informazioni sulla sicurezza di questo medicinale.</w:t>
      </w:r>
    </w:p>
    <w:p w:rsidR="00B70C09" w:rsidRPr="00225B17" w:rsidRDefault="00B70C09" w:rsidP="00963EE1">
      <w:pPr>
        <w:rPr>
          <w:sz w:val="22"/>
        </w:rPr>
      </w:pPr>
    </w:p>
    <w:p w:rsidR="00B70C09" w:rsidRPr="00225B17" w:rsidRDefault="00B70C09" w:rsidP="00963EE1">
      <w:pPr>
        <w:rPr>
          <w:sz w:val="22"/>
        </w:rPr>
      </w:pPr>
    </w:p>
    <w:p w:rsidR="00B70C09" w:rsidRPr="00225B17" w:rsidRDefault="00B70C09" w:rsidP="00963EE1">
      <w:pPr>
        <w:tabs>
          <w:tab w:val="left" w:pos="540"/>
        </w:tabs>
        <w:rPr>
          <w:b/>
          <w:bCs/>
          <w:sz w:val="22"/>
        </w:rPr>
      </w:pPr>
      <w:r w:rsidRPr="00225B17">
        <w:rPr>
          <w:b/>
          <w:bCs/>
          <w:sz w:val="22"/>
        </w:rPr>
        <w:t xml:space="preserve">5. </w:t>
      </w:r>
      <w:r w:rsidRPr="00225B17">
        <w:rPr>
          <w:b/>
          <w:bCs/>
          <w:sz w:val="22"/>
        </w:rPr>
        <w:tab/>
      </w:r>
      <w:r w:rsidR="00D0365C">
        <w:rPr>
          <w:b/>
          <w:bCs/>
          <w:sz w:val="22"/>
        </w:rPr>
        <w:t>C</w:t>
      </w:r>
      <w:r w:rsidR="00D0365C" w:rsidRPr="00225B17">
        <w:rPr>
          <w:b/>
          <w:bCs/>
          <w:sz w:val="22"/>
        </w:rPr>
        <w:t xml:space="preserve">ome conservare </w:t>
      </w:r>
      <w:r w:rsidR="00D0365C">
        <w:rPr>
          <w:b/>
          <w:bCs/>
          <w:sz w:val="22"/>
        </w:rPr>
        <w:t>P</w:t>
      </w:r>
      <w:r w:rsidR="00D0365C" w:rsidRPr="00225B17">
        <w:rPr>
          <w:b/>
          <w:bCs/>
          <w:sz w:val="22"/>
        </w:rPr>
        <w:t>lavix</w:t>
      </w:r>
    </w:p>
    <w:p w:rsidR="00B70C09" w:rsidRPr="00225B17" w:rsidRDefault="00B70C09" w:rsidP="00963EE1">
      <w:pPr>
        <w:rPr>
          <w:sz w:val="22"/>
        </w:rPr>
      </w:pPr>
    </w:p>
    <w:p w:rsidR="00B70C09" w:rsidRPr="00225B17" w:rsidRDefault="00AE0C52" w:rsidP="00963EE1">
      <w:pPr>
        <w:rPr>
          <w:sz w:val="22"/>
        </w:rPr>
      </w:pPr>
      <w:r>
        <w:rPr>
          <w:sz w:val="22"/>
        </w:rPr>
        <w:t>Conservi</w:t>
      </w:r>
      <w:r w:rsidRPr="00225B17">
        <w:rPr>
          <w:sz w:val="22"/>
        </w:rPr>
        <w:t xml:space="preserve"> </w:t>
      </w:r>
      <w:r w:rsidR="00E1012A">
        <w:rPr>
          <w:sz w:val="22"/>
        </w:rPr>
        <w:t xml:space="preserve">questo medicinale </w:t>
      </w:r>
      <w:r w:rsidR="00B70C09" w:rsidRPr="00225B17">
        <w:rPr>
          <w:sz w:val="22"/>
        </w:rPr>
        <w:t xml:space="preserve">fuori dalla </w:t>
      </w:r>
      <w:r w:rsidR="00E1012A">
        <w:rPr>
          <w:sz w:val="22"/>
        </w:rPr>
        <w:t>vista e dalla</w:t>
      </w:r>
      <w:r w:rsidR="00B0424D">
        <w:rPr>
          <w:sz w:val="22"/>
        </w:rPr>
        <w:t xml:space="preserve"> </w:t>
      </w:r>
      <w:r w:rsidR="00B70C09" w:rsidRPr="00225B17">
        <w:rPr>
          <w:sz w:val="22"/>
        </w:rPr>
        <w:t>portata dei bambini.</w:t>
      </w:r>
    </w:p>
    <w:p w:rsidR="00B70C09" w:rsidRDefault="00B70C09" w:rsidP="00963EE1">
      <w:pPr>
        <w:pStyle w:val="EndnoteText"/>
        <w:widowControl/>
        <w:rPr>
          <w:rFonts w:ascii="Times New Roman" w:hAnsi="Times New Roman"/>
        </w:rPr>
      </w:pPr>
      <w:r w:rsidRPr="00225B17">
        <w:rPr>
          <w:rFonts w:ascii="Times New Roman" w:hAnsi="Times New Roman"/>
        </w:rPr>
        <w:t>Non usi Plavix dopo la data di scadenza che è riportata sul</w:t>
      </w:r>
      <w:r w:rsidR="00486A9B" w:rsidRPr="00225B17">
        <w:rPr>
          <w:rFonts w:ascii="Times New Roman" w:hAnsi="Times New Roman"/>
        </w:rPr>
        <w:t xml:space="preserve"> confezionamento esterno</w:t>
      </w:r>
      <w:r w:rsidRPr="00225B17">
        <w:rPr>
          <w:rFonts w:ascii="Times New Roman" w:hAnsi="Times New Roman"/>
        </w:rPr>
        <w:t xml:space="preserve"> e sul blister</w:t>
      </w:r>
      <w:r w:rsidR="004F37F7">
        <w:rPr>
          <w:rFonts w:ascii="Times New Roman" w:hAnsi="Times New Roman"/>
        </w:rPr>
        <w:t xml:space="preserve">, </w:t>
      </w:r>
      <w:r w:rsidR="00D52D65">
        <w:rPr>
          <w:rFonts w:ascii="Times New Roman" w:hAnsi="Times New Roman"/>
        </w:rPr>
        <w:t xml:space="preserve">dopo </w:t>
      </w:r>
      <w:r w:rsidR="005068F1">
        <w:rPr>
          <w:rFonts w:ascii="Times New Roman" w:hAnsi="Times New Roman"/>
        </w:rPr>
        <w:t>“</w:t>
      </w:r>
      <w:r w:rsidR="00D52D65">
        <w:rPr>
          <w:rFonts w:ascii="Times New Roman" w:hAnsi="Times New Roman"/>
        </w:rPr>
        <w:t>Scad</w:t>
      </w:r>
      <w:r w:rsidR="005068F1">
        <w:rPr>
          <w:rFonts w:ascii="Times New Roman" w:hAnsi="Times New Roman"/>
        </w:rPr>
        <w:t>”</w:t>
      </w:r>
      <w:r w:rsidR="00D52D65">
        <w:rPr>
          <w:rFonts w:ascii="Times New Roman" w:hAnsi="Times New Roman"/>
        </w:rPr>
        <w:t>.</w:t>
      </w:r>
      <w:r w:rsidR="00E1012A">
        <w:rPr>
          <w:rFonts w:ascii="Times New Roman" w:hAnsi="Times New Roman"/>
        </w:rPr>
        <w:t xml:space="preserve"> La data di scadenza si riferisce all’ultimo giorno di quel mese.</w:t>
      </w:r>
    </w:p>
    <w:p w:rsidR="00D52D65" w:rsidRPr="00225B17" w:rsidRDefault="00D52D65" w:rsidP="00963EE1">
      <w:pPr>
        <w:pStyle w:val="EndnoteText"/>
        <w:widowControl/>
        <w:rPr>
          <w:rFonts w:ascii="Times New Roman" w:hAnsi="Times New Roman"/>
        </w:rPr>
      </w:pPr>
    </w:p>
    <w:p w:rsidR="00B70C09" w:rsidRDefault="00B70C09" w:rsidP="00963EE1">
      <w:pPr>
        <w:rPr>
          <w:sz w:val="22"/>
        </w:rPr>
      </w:pPr>
      <w:r w:rsidRPr="00225B17">
        <w:rPr>
          <w:sz w:val="22"/>
        </w:rPr>
        <w:t>Questo medicinale non richiede alcuna condizione particolare di conservazione.</w:t>
      </w:r>
    </w:p>
    <w:p w:rsidR="00E1012A" w:rsidRPr="00225B17" w:rsidRDefault="00E1012A" w:rsidP="00963EE1">
      <w:pPr>
        <w:rPr>
          <w:sz w:val="22"/>
        </w:rPr>
      </w:pPr>
    </w:p>
    <w:p w:rsidR="00B70C09" w:rsidRPr="00225B17" w:rsidRDefault="00B70C09" w:rsidP="00963EE1">
      <w:pPr>
        <w:rPr>
          <w:sz w:val="22"/>
        </w:rPr>
      </w:pPr>
      <w:r w:rsidRPr="00225B17">
        <w:rPr>
          <w:sz w:val="22"/>
        </w:rPr>
        <w:t xml:space="preserve">Non usi </w:t>
      </w:r>
      <w:r w:rsidR="00E1012A">
        <w:rPr>
          <w:sz w:val="22"/>
        </w:rPr>
        <w:t>questo medicinale</w:t>
      </w:r>
      <w:r w:rsidR="00E1012A" w:rsidRPr="00225B17">
        <w:rPr>
          <w:sz w:val="22"/>
        </w:rPr>
        <w:t xml:space="preserve"> </w:t>
      </w:r>
      <w:r w:rsidRPr="00225B17">
        <w:rPr>
          <w:sz w:val="22"/>
        </w:rPr>
        <w:t>se nota qualsiasi segno visibile di deterioramento.</w:t>
      </w:r>
    </w:p>
    <w:p w:rsidR="00B70C09" w:rsidRPr="00225B17" w:rsidRDefault="00B70C09" w:rsidP="00963EE1">
      <w:pPr>
        <w:rPr>
          <w:sz w:val="22"/>
        </w:rPr>
      </w:pPr>
    </w:p>
    <w:p w:rsidR="00B70C09" w:rsidRPr="00225B17" w:rsidRDefault="00E1012A" w:rsidP="00963EE1">
      <w:pPr>
        <w:rPr>
          <w:sz w:val="22"/>
        </w:rPr>
      </w:pPr>
      <w:r>
        <w:rPr>
          <w:sz w:val="22"/>
        </w:rPr>
        <w:t xml:space="preserve">Non getti alcun medicinale </w:t>
      </w:r>
      <w:r w:rsidR="00B70C09" w:rsidRPr="00225B17">
        <w:rPr>
          <w:sz w:val="22"/>
        </w:rPr>
        <w:t>nell’acqua di scarico e nei rifiuti domestici. Chieda al farmacista come eliminare i medicinali che non utilizza più. Questo aiuterà a proteggere l’ambiente.</w:t>
      </w:r>
    </w:p>
    <w:p w:rsidR="00B70C09" w:rsidRPr="00225B17" w:rsidRDefault="00B70C09" w:rsidP="00963EE1">
      <w:pPr>
        <w:rPr>
          <w:sz w:val="22"/>
        </w:rPr>
      </w:pPr>
    </w:p>
    <w:p w:rsidR="00B70C09" w:rsidRPr="00225B17" w:rsidRDefault="00B70C09" w:rsidP="00963EE1">
      <w:pPr>
        <w:rPr>
          <w:sz w:val="22"/>
        </w:rPr>
      </w:pPr>
    </w:p>
    <w:p w:rsidR="00B70C09" w:rsidRPr="00225B17" w:rsidRDefault="00B70C09" w:rsidP="00963EE1">
      <w:pPr>
        <w:tabs>
          <w:tab w:val="left" w:pos="540"/>
        </w:tabs>
        <w:rPr>
          <w:b/>
          <w:bCs/>
          <w:sz w:val="22"/>
        </w:rPr>
      </w:pPr>
      <w:r w:rsidRPr="00225B17">
        <w:rPr>
          <w:b/>
          <w:bCs/>
          <w:sz w:val="22"/>
        </w:rPr>
        <w:t xml:space="preserve">6. </w:t>
      </w:r>
      <w:r w:rsidRPr="00225B17">
        <w:rPr>
          <w:b/>
          <w:bCs/>
          <w:sz w:val="22"/>
        </w:rPr>
        <w:tab/>
      </w:r>
      <w:r w:rsidR="00E1012A">
        <w:rPr>
          <w:b/>
          <w:bCs/>
          <w:sz w:val="22"/>
        </w:rPr>
        <w:t xml:space="preserve">Contenuto della confezione e </w:t>
      </w:r>
      <w:r w:rsidR="00E1012A" w:rsidRPr="00225B17">
        <w:rPr>
          <w:b/>
          <w:bCs/>
          <w:sz w:val="22"/>
        </w:rPr>
        <w:t>altre informazioni</w:t>
      </w:r>
    </w:p>
    <w:p w:rsidR="00B70C09" w:rsidRPr="00225B17" w:rsidRDefault="00B70C09" w:rsidP="00963EE1">
      <w:pPr>
        <w:rPr>
          <w:sz w:val="22"/>
        </w:rPr>
      </w:pPr>
    </w:p>
    <w:p w:rsidR="00B70C09" w:rsidRPr="00225B17" w:rsidRDefault="00B70C09" w:rsidP="00963EE1">
      <w:pPr>
        <w:pStyle w:val="Heading4"/>
        <w:rPr>
          <w:lang w:val="it-IT"/>
        </w:rPr>
      </w:pPr>
      <w:r w:rsidRPr="00225B17">
        <w:rPr>
          <w:lang w:val="it-IT"/>
        </w:rPr>
        <w:t>Cosa contiene Plavix</w:t>
      </w:r>
    </w:p>
    <w:p w:rsidR="00B70C09" w:rsidRPr="00225B17" w:rsidRDefault="00B70C09" w:rsidP="00963EE1">
      <w:pPr>
        <w:pStyle w:val="BodyText"/>
        <w:rPr>
          <w:lang w:val="it-IT"/>
        </w:rPr>
      </w:pPr>
      <w:r w:rsidRPr="00225B17">
        <w:rPr>
          <w:lang w:val="it-IT"/>
        </w:rPr>
        <w:t>Il principio attivo è clopidogrel. Ogni compressa contiene 300 mg di clopidogrel (come idrogenosolfato).</w:t>
      </w:r>
    </w:p>
    <w:p w:rsidR="00B70C09" w:rsidRPr="00225B17" w:rsidRDefault="00B70C09" w:rsidP="00963EE1">
      <w:pPr>
        <w:rPr>
          <w:sz w:val="22"/>
        </w:rPr>
      </w:pPr>
    </w:p>
    <w:p w:rsidR="00A6294B" w:rsidRDefault="00A6294B" w:rsidP="00A6294B">
      <w:pPr>
        <w:rPr>
          <w:sz w:val="22"/>
        </w:rPr>
      </w:pPr>
      <w:r w:rsidRPr="00225B17">
        <w:rPr>
          <w:sz w:val="22"/>
        </w:rPr>
        <w:t xml:space="preserve">Gli </w:t>
      </w:r>
      <w:r w:rsidR="00E1012A">
        <w:rPr>
          <w:sz w:val="22"/>
        </w:rPr>
        <w:t>altri componenti</w:t>
      </w:r>
      <w:r w:rsidR="00E1012A" w:rsidRPr="00225B17">
        <w:rPr>
          <w:sz w:val="22"/>
        </w:rPr>
        <w:t xml:space="preserve"> </w:t>
      </w:r>
      <w:r w:rsidRPr="00225B17">
        <w:rPr>
          <w:sz w:val="22"/>
        </w:rPr>
        <w:t>sono</w:t>
      </w:r>
      <w:r w:rsidR="00E1012A">
        <w:rPr>
          <w:sz w:val="22"/>
        </w:rPr>
        <w:t xml:space="preserve"> (vedere paragrafo 2 “Plavix contiene lattosio” e “Plavix contiene olio di ricino idrogenato”)</w:t>
      </w:r>
      <w:r>
        <w:rPr>
          <w:sz w:val="22"/>
        </w:rPr>
        <w:t>:</w:t>
      </w:r>
      <w:r w:rsidRPr="00225B17">
        <w:rPr>
          <w:sz w:val="22"/>
        </w:rPr>
        <w:t xml:space="preserve"> </w:t>
      </w:r>
    </w:p>
    <w:p w:rsidR="00A6294B" w:rsidRDefault="00A6294B" w:rsidP="00A6294B">
      <w:pPr>
        <w:numPr>
          <w:ilvl w:val="0"/>
          <w:numId w:val="17"/>
        </w:numPr>
        <w:rPr>
          <w:sz w:val="22"/>
        </w:rPr>
      </w:pPr>
      <w:r>
        <w:rPr>
          <w:sz w:val="22"/>
        </w:rPr>
        <w:t>Nucl</w:t>
      </w:r>
      <w:r w:rsidR="006E5021">
        <w:rPr>
          <w:sz w:val="22"/>
        </w:rPr>
        <w:t>e</w:t>
      </w:r>
      <w:r>
        <w:rPr>
          <w:sz w:val="22"/>
        </w:rPr>
        <w:t xml:space="preserve">o della compressa: </w:t>
      </w:r>
      <w:r w:rsidRPr="00225B17">
        <w:rPr>
          <w:sz w:val="22"/>
        </w:rPr>
        <w:t xml:space="preserve">mannitolo (E421), olio di ricino idrogenato, cellulosa microcristallina, macrogol 6000 e idrossipropilcellulosa a basso grado di sostituzione, </w:t>
      </w:r>
    </w:p>
    <w:p w:rsidR="00A6294B" w:rsidRDefault="00A6294B" w:rsidP="00A6294B">
      <w:pPr>
        <w:numPr>
          <w:ilvl w:val="0"/>
          <w:numId w:val="17"/>
        </w:numPr>
        <w:rPr>
          <w:sz w:val="22"/>
        </w:rPr>
      </w:pPr>
      <w:r>
        <w:rPr>
          <w:sz w:val="22"/>
        </w:rPr>
        <w:t>R</w:t>
      </w:r>
      <w:r w:rsidRPr="00225B17">
        <w:rPr>
          <w:sz w:val="22"/>
        </w:rPr>
        <w:t>ivestimento della compressa</w:t>
      </w:r>
      <w:r>
        <w:rPr>
          <w:sz w:val="22"/>
        </w:rPr>
        <w:t>:</w:t>
      </w:r>
      <w:r w:rsidRPr="00225B17">
        <w:rPr>
          <w:sz w:val="22"/>
        </w:rPr>
        <w:t xml:space="preserve"> lattosio </w:t>
      </w:r>
      <w:r>
        <w:rPr>
          <w:sz w:val="22"/>
        </w:rPr>
        <w:t xml:space="preserve">monoidrato </w:t>
      </w:r>
      <w:r w:rsidRPr="00225B17">
        <w:rPr>
          <w:sz w:val="22"/>
        </w:rPr>
        <w:t>(zucchero del latte), ipromellosa (E464), triacetina (E1518), ferro ossido rosso (E 172), titanio diossido (E 171)</w:t>
      </w:r>
      <w:r w:rsidR="00BF5C41">
        <w:rPr>
          <w:sz w:val="22"/>
        </w:rPr>
        <w:t>,</w:t>
      </w:r>
      <w:r w:rsidRPr="00225B17">
        <w:rPr>
          <w:sz w:val="22"/>
        </w:rPr>
        <w:t xml:space="preserve"> </w:t>
      </w:r>
    </w:p>
    <w:p w:rsidR="00A6294B" w:rsidRPr="00225B17" w:rsidRDefault="00A6294B" w:rsidP="00A6294B">
      <w:pPr>
        <w:numPr>
          <w:ilvl w:val="0"/>
          <w:numId w:val="17"/>
        </w:numPr>
        <w:rPr>
          <w:sz w:val="22"/>
        </w:rPr>
      </w:pPr>
      <w:r>
        <w:rPr>
          <w:sz w:val="22"/>
        </w:rPr>
        <w:t>Agente lucidante:</w:t>
      </w:r>
      <w:r w:rsidRPr="00225B17">
        <w:rPr>
          <w:sz w:val="22"/>
        </w:rPr>
        <w:t xml:space="preserve"> cera carnauba.</w:t>
      </w:r>
    </w:p>
    <w:p w:rsidR="00B70C09" w:rsidRPr="00225B17" w:rsidRDefault="00B70C09" w:rsidP="00963EE1">
      <w:pPr>
        <w:rPr>
          <w:sz w:val="22"/>
        </w:rPr>
      </w:pPr>
    </w:p>
    <w:p w:rsidR="00B70C09" w:rsidRPr="00225B17" w:rsidRDefault="00B70C09" w:rsidP="00963EE1">
      <w:pPr>
        <w:pStyle w:val="Heading4"/>
        <w:keepLines/>
        <w:rPr>
          <w:lang w:val="it-IT"/>
        </w:rPr>
      </w:pPr>
      <w:r w:rsidRPr="00225B17">
        <w:rPr>
          <w:lang w:val="it-IT"/>
        </w:rPr>
        <w:t>Descrizione dell’aspetto di Plavix e contenuto della confezione</w:t>
      </w:r>
    </w:p>
    <w:p w:rsidR="00B70C09" w:rsidRPr="00225B17" w:rsidRDefault="00B70C09" w:rsidP="00963EE1">
      <w:pPr>
        <w:keepNext/>
        <w:keepLines/>
        <w:rPr>
          <w:sz w:val="22"/>
        </w:rPr>
      </w:pPr>
    </w:p>
    <w:p w:rsidR="00B70C09" w:rsidRPr="00225B17" w:rsidRDefault="00B70C09" w:rsidP="00963EE1">
      <w:pPr>
        <w:keepNext/>
        <w:keepLines/>
        <w:rPr>
          <w:snapToGrid w:val="0"/>
          <w:sz w:val="22"/>
          <w:lang w:eastAsia="fr-FR"/>
        </w:rPr>
      </w:pPr>
      <w:r w:rsidRPr="00225B17">
        <w:rPr>
          <w:sz w:val="22"/>
        </w:rPr>
        <w:t xml:space="preserve">Le compresse </w:t>
      </w:r>
      <w:r w:rsidR="00347446" w:rsidRPr="00225B17">
        <w:rPr>
          <w:sz w:val="22"/>
        </w:rPr>
        <w:t xml:space="preserve">rivestite con film </w:t>
      </w:r>
      <w:r w:rsidRPr="00225B17">
        <w:rPr>
          <w:sz w:val="22"/>
        </w:rPr>
        <w:t xml:space="preserve">di Plavix 300 mg sono oblunghe, di color rosa, </w:t>
      </w:r>
      <w:r w:rsidR="00986C46" w:rsidRPr="00225B17">
        <w:rPr>
          <w:sz w:val="22"/>
        </w:rPr>
        <w:t>con</w:t>
      </w:r>
      <w:r w:rsidRPr="00225B17">
        <w:rPr>
          <w:sz w:val="22"/>
        </w:rPr>
        <w:t xml:space="preserve"> inciso su un lato il numero “</w:t>
      </w:r>
      <w:smartTag w:uri="urn:schemas-microsoft-com:office:smarttags" w:element="metricconverter">
        <w:smartTagPr>
          <w:attr w:name="ProductID" w:val="300”"/>
        </w:smartTagPr>
        <w:r w:rsidRPr="00225B17">
          <w:rPr>
            <w:sz w:val="22"/>
          </w:rPr>
          <w:t>300”</w:t>
        </w:r>
      </w:smartTag>
      <w:r w:rsidRPr="00225B17">
        <w:rPr>
          <w:sz w:val="22"/>
        </w:rPr>
        <w:t xml:space="preserve"> e sull’altro lato il numero “</w:t>
      </w:r>
      <w:smartTag w:uri="urn:schemas-microsoft-com:office:smarttags" w:element="metricconverter">
        <w:smartTagPr>
          <w:attr w:name="ProductID" w:val="1332”"/>
        </w:smartTagPr>
        <w:r w:rsidRPr="00225B17">
          <w:rPr>
            <w:sz w:val="22"/>
          </w:rPr>
          <w:t>1332”</w:t>
        </w:r>
      </w:smartTag>
      <w:r w:rsidRPr="00225B17">
        <w:rPr>
          <w:sz w:val="22"/>
        </w:rPr>
        <w:t xml:space="preserve">. </w:t>
      </w:r>
      <w:r w:rsidR="00347446" w:rsidRPr="00225B17">
        <w:rPr>
          <w:sz w:val="22"/>
        </w:rPr>
        <w:t>Plavix viene</w:t>
      </w:r>
      <w:r w:rsidRPr="00225B17">
        <w:rPr>
          <w:sz w:val="22"/>
        </w:rPr>
        <w:t xml:space="preserve"> </w:t>
      </w:r>
      <w:r w:rsidR="00347446" w:rsidRPr="00225B17">
        <w:rPr>
          <w:sz w:val="22"/>
        </w:rPr>
        <w:t xml:space="preserve">fornito </w:t>
      </w:r>
      <w:r w:rsidRPr="00225B17">
        <w:rPr>
          <w:sz w:val="22"/>
        </w:rPr>
        <w:t xml:space="preserve">in scatole di cartone contenenti 4 x 1, </w:t>
      </w:r>
      <w:r w:rsidR="00006DAE">
        <w:rPr>
          <w:sz w:val="22"/>
        </w:rPr>
        <w:t xml:space="preserve">10 x 1, </w:t>
      </w:r>
      <w:r w:rsidRPr="00225B17">
        <w:rPr>
          <w:sz w:val="22"/>
        </w:rPr>
        <w:t xml:space="preserve">30 x 1 e 100 x 1 compresse in blister monodose di alluminio. </w:t>
      </w:r>
      <w:r w:rsidR="00C34541" w:rsidRPr="00225B17">
        <w:rPr>
          <w:snapToGrid w:val="0"/>
          <w:sz w:val="22"/>
          <w:lang w:eastAsia="fr-FR"/>
        </w:rPr>
        <w:t>È</w:t>
      </w:r>
      <w:r w:rsidRPr="00225B17">
        <w:rPr>
          <w:snapToGrid w:val="0"/>
          <w:sz w:val="22"/>
          <w:lang w:eastAsia="fr-FR"/>
        </w:rPr>
        <w:t xml:space="preserve"> possibile che non tutte le confezioni siano commercializzate.</w:t>
      </w:r>
    </w:p>
    <w:p w:rsidR="00B70C09" w:rsidRPr="00225B17" w:rsidRDefault="00B70C09" w:rsidP="00963EE1">
      <w:pPr>
        <w:rPr>
          <w:sz w:val="22"/>
        </w:rPr>
      </w:pPr>
    </w:p>
    <w:p w:rsidR="00B70C09" w:rsidRPr="00225B17" w:rsidRDefault="00B70C09" w:rsidP="00963EE1">
      <w:pPr>
        <w:pStyle w:val="Heading4"/>
        <w:keepLines/>
        <w:rPr>
          <w:lang w:val="it-IT"/>
        </w:rPr>
      </w:pPr>
      <w:r w:rsidRPr="00225B17">
        <w:rPr>
          <w:lang w:val="it-IT"/>
        </w:rPr>
        <w:t>Titolare dell’autorizzazione all’immissione in commercio e produttore</w:t>
      </w:r>
    </w:p>
    <w:p w:rsidR="00B70C09" w:rsidRPr="00225B17" w:rsidRDefault="00B70C09" w:rsidP="00963EE1">
      <w:pPr>
        <w:keepNext/>
        <w:keepLines/>
        <w:rPr>
          <w:sz w:val="22"/>
        </w:rPr>
      </w:pPr>
    </w:p>
    <w:p w:rsidR="00D0365C" w:rsidRDefault="00B70C09" w:rsidP="00963EE1">
      <w:pPr>
        <w:keepNext/>
        <w:keepLines/>
        <w:rPr>
          <w:sz w:val="22"/>
        </w:rPr>
      </w:pPr>
      <w:r w:rsidRPr="00225B17">
        <w:rPr>
          <w:sz w:val="22"/>
        </w:rPr>
        <w:t xml:space="preserve">Titolare dell’autorizzazione all’immissione in commercio: </w:t>
      </w:r>
    </w:p>
    <w:p w:rsidR="000351E7" w:rsidRDefault="00482E2E" w:rsidP="00963EE1">
      <w:pPr>
        <w:keepNext/>
        <w:keepLines/>
        <w:rPr>
          <w:sz w:val="22"/>
          <w:szCs w:val="22"/>
        </w:rPr>
      </w:pPr>
      <w:r>
        <w:rPr>
          <w:sz w:val="22"/>
          <w:szCs w:val="22"/>
        </w:rPr>
        <w:t>sanofi-aventis groupe</w:t>
      </w:r>
    </w:p>
    <w:p w:rsidR="00B70C09" w:rsidRPr="00225B17" w:rsidRDefault="0091009E" w:rsidP="00963EE1">
      <w:pPr>
        <w:keepNext/>
        <w:keepLines/>
        <w:rPr>
          <w:sz w:val="22"/>
        </w:rPr>
      </w:pPr>
      <w:r w:rsidRPr="0091009E">
        <w:rPr>
          <w:sz w:val="22"/>
          <w:szCs w:val="22"/>
        </w:rPr>
        <w:t xml:space="preserve">54, rue </w:t>
      </w:r>
      <w:r w:rsidR="00E1012A">
        <w:rPr>
          <w:sz w:val="22"/>
          <w:szCs w:val="22"/>
        </w:rPr>
        <w:t>La</w:t>
      </w:r>
      <w:r w:rsidR="00E1012A" w:rsidRPr="0091009E">
        <w:rPr>
          <w:sz w:val="22"/>
          <w:szCs w:val="22"/>
        </w:rPr>
        <w:t xml:space="preserve"> </w:t>
      </w:r>
      <w:r w:rsidRPr="0091009E">
        <w:rPr>
          <w:sz w:val="22"/>
          <w:szCs w:val="22"/>
        </w:rPr>
        <w:t xml:space="preserve">Boétie </w:t>
      </w:r>
      <w:r w:rsidR="00B70C09" w:rsidRPr="00225B17">
        <w:rPr>
          <w:sz w:val="22"/>
        </w:rPr>
        <w:t xml:space="preserve">- </w:t>
      </w:r>
      <w:r w:rsidRPr="0091009E">
        <w:rPr>
          <w:sz w:val="22"/>
          <w:szCs w:val="22"/>
        </w:rPr>
        <w:t xml:space="preserve">F-75008 </w:t>
      </w:r>
      <w:r w:rsidR="00B70C09" w:rsidRPr="00225B17">
        <w:rPr>
          <w:sz w:val="22"/>
        </w:rPr>
        <w:t>Paris – Francia</w:t>
      </w:r>
    </w:p>
    <w:p w:rsidR="00B70C09" w:rsidRPr="00225B17" w:rsidRDefault="00B70C09" w:rsidP="00963EE1">
      <w:pPr>
        <w:rPr>
          <w:sz w:val="22"/>
        </w:rPr>
      </w:pPr>
    </w:p>
    <w:p w:rsidR="00B70C09" w:rsidRPr="00225B17" w:rsidRDefault="00B70C09" w:rsidP="00963EE1">
      <w:pPr>
        <w:pStyle w:val="BodyText"/>
        <w:rPr>
          <w:lang w:val="it-IT"/>
        </w:rPr>
      </w:pPr>
      <w:r w:rsidRPr="00225B17">
        <w:rPr>
          <w:lang w:val="it-IT"/>
        </w:rPr>
        <w:t>Produttore:</w:t>
      </w:r>
    </w:p>
    <w:p w:rsidR="00B70C09" w:rsidRPr="00225B17" w:rsidRDefault="00B70C09" w:rsidP="00963EE1">
      <w:pPr>
        <w:rPr>
          <w:sz w:val="22"/>
        </w:rPr>
      </w:pPr>
      <w:r w:rsidRPr="00225B17">
        <w:rPr>
          <w:sz w:val="22"/>
        </w:rPr>
        <w:t>Sanofi Winthrop Industrie</w:t>
      </w:r>
    </w:p>
    <w:p w:rsidR="00B70C09" w:rsidRPr="00225B17" w:rsidRDefault="00B70C09" w:rsidP="00963EE1">
      <w:pPr>
        <w:tabs>
          <w:tab w:val="left" w:pos="720"/>
        </w:tabs>
        <w:jc w:val="both"/>
        <w:rPr>
          <w:sz w:val="22"/>
        </w:rPr>
      </w:pPr>
      <w:r w:rsidRPr="00225B17">
        <w:rPr>
          <w:sz w:val="22"/>
        </w:rPr>
        <w:t xml:space="preserve">1, Rue de la Vierge, </w:t>
      </w:r>
      <w:r w:rsidRPr="00225B17">
        <w:rPr>
          <w:noProof/>
          <w:sz w:val="22"/>
        </w:rPr>
        <w:t>Ambarès &amp; Lagrave, F-</w:t>
      </w:r>
      <w:r w:rsidRPr="00225B17">
        <w:rPr>
          <w:color w:val="000000"/>
          <w:sz w:val="22"/>
          <w:szCs w:val="20"/>
        </w:rPr>
        <w:t>33565 Carbon Blanc cedex</w:t>
      </w:r>
      <w:r w:rsidRPr="00225B17">
        <w:rPr>
          <w:sz w:val="22"/>
        </w:rPr>
        <w:t>, Francia</w:t>
      </w:r>
    </w:p>
    <w:p w:rsidR="00B70C09" w:rsidRPr="00225B17" w:rsidRDefault="00B70C09" w:rsidP="00963EE1">
      <w:pPr>
        <w:rPr>
          <w:sz w:val="22"/>
        </w:rPr>
      </w:pPr>
    </w:p>
    <w:p w:rsidR="00B70C09" w:rsidRPr="00225B17" w:rsidRDefault="00B70C09" w:rsidP="00963EE1">
      <w:pPr>
        <w:pStyle w:val="BodyText3"/>
        <w:rPr>
          <w:lang w:val="it-IT"/>
        </w:rPr>
      </w:pPr>
      <w:r w:rsidRPr="00225B17">
        <w:rPr>
          <w:lang w:val="it-IT"/>
        </w:rPr>
        <w:t xml:space="preserve">Per </w:t>
      </w:r>
      <w:r w:rsidR="000442C8" w:rsidRPr="00225B17">
        <w:rPr>
          <w:lang w:val="it-IT"/>
        </w:rPr>
        <w:t xml:space="preserve">ulteriori informazioni </w:t>
      </w:r>
      <w:r w:rsidRPr="00225B17">
        <w:rPr>
          <w:lang w:val="it-IT"/>
        </w:rPr>
        <w:t xml:space="preserve">su Plavix, contatti il rappresentante locale del titolare dell'autorizzazione all'immissione in commercio: </w:t>
      </w:r>
    </w:p>
    <w:p w:rsidR="00B70C09" w:rsidRPr="00225B17" w:rsidRDefault="00B70C09" w:rsidP="00963EE1">
      <w:pPr>
        <w:rPr>
          <w:sz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B70C09" w:rsidRPr="00225B17">
        <w:trPr>
          <w:trHeight w:val="904"/>
        </w:trPr>
        <w:tc>
          <w:tcPr>
            <w:tcW w:w="4536" w:type="dxa"/>
          </w:tcPr>
          <w:p w:rsidR="00B70C09" w:rsidRPr="00225B17" w:rsidRDefault="00B70C09" w:rsidP="00963EE1">
            <w:pPr>
              <w:rPr>
                <w:b/>
                <w:bCs/>
                <w:sz w:val="22"/>
                <w:lang w:val="fr-BE"/>
              </w:rPr>
            </w:pPr>
            <w:r w:rsidRPr="00225B17">
              <w:rPr>
                <w:b/>
                <w:bCs/>
                <w:sz w:val="22"/>
                <w:lang w:val="mt-MT"/>
              </w:rPr>
              <w:t>België/</w:t>
            </w:r>
            <w:r w:rsidRPr="00225B17">
              <w:rPr>
                <w:b/>
                <w:bCs/>
                <w:sz w:val="22"/>
                <w:lang w:val="cs-CZ"/>
              </w:rPr>
              <w:t xml:space="preserve"> Belgique</w:t>
            </w:r>
            <w:r w:rsidRPr="00225B17">
              <w:rPr>
                <w:b/>
                <w:bCs/>
                <w:sz w:val="22"/>
                <w:lang w:val="mt-MT"/>
              </w:rPr>
              <w:t>/Belgien</w:t>
            </w:r>
          </w:p>
          <w:p w:rsidR="00B70C09" w:rsidRPr="00225B17" w:rsidRDefault="00C326ED" w:rsidP="00963EE1">
            <w:pPr>
              <w:rPr>
                <w:sz w:val="22"/>
                <w:lang w:val="fr-BE"/>
              </w:rPr>
            </w:pPr>
            <w:r>
              <w:rPr>
                <w:snapToGrid w:val="0"/>
                <w:sz w:val="22"/>
                <w:lang w:val="fr-BE"/>
              </w:rPr>
              <w:t>S</w:t>
            </w:r>
            <w:r w:rsidR="00B70C09" w:rsidRPr="00225B17">
              <w:rPr>
                <w:snapToGrid w:val="0"/>
                <w:sz w:val="22"/>
                <w:lang w:val="fr-BE"/>
              </w:rPr>
              <w:t>anofi Belgium</w:t>
            </w:r>
          </w:p>
          <w:p w:rsidR="00B70C09" w:rsidRPr="00225B17" w:rsidRDefault="00B70C09" w:rsidP="00963EE1">
            <w:pPr>
              <w:rPr>
                <w:snapToGrid w:val="0"/>
                <w:sz w:val="22"/>
                <w:lang w:val="de-DE"/>
              </w:rPr>
            </w:pPr>
            <w:r w:rsidRPr="00225B17">
              <w:rPr>
                <w:sz w:val="22"/>
                <w:lang w:val="de-DE"/>
              </w:rPr>
              <w:t xml:space="preserve">Tél/Tel: </w:t>
            </w:r>
            <w:r w:rsidRPr="00225B17">
              <w:rPr>
                <w:snapToGrid w:val="0"/>
                <w:sz w:val="22"/>
                <w:lang w:val="de-DE"/>
              </w:rPr>
              <w:t>+32 (0)2 710 54 00</w:t>
            </w:r>
          </w:p>
          <w:p w:rsidR="0009634C" w:rsidRPr="00225B17" w:rsidRDefault="0009634C" w:rsidP="00963EE1">
            <w:pPr>
              <w:pStyle w:val="EMEATableLeft"/>
              <w:rPr>
                <w:lang w:val="de-DE"/>
              </w:rPr>
            </w:pPr>
          </w:p>
        </w:tc>
        <w:tc>
          <w:tcPr>
            <w:tcW w:w="4536" w:type="dxa"/>
          </w:tcPr>
          <w:p w:rsidR="0009634C" w:rsidRPr="00225B17" w:rsidRDefault="0009634C" w:rsidP="0009634C">
            <w:pPr>
              <w:rPr>
                <w:b/>
                <w:bCs/>
                <w:sz w:val="22"/>
                <w:lang w:val="lt-LT"/>
              </w:rPr>
            </w:pPr>
            <w:r w:rsidRPr="00225B17">
              <w:rPr>
                <w:b/>
                <w:bCs/>
                <w:sz w:val="22"/>
                <w:lang w:val="lt-LT"/>
              </w:rPr>
              <w:t>Lietuva</w:t>
            </w:r>
          </w:p>
          <w:p w:rsidR="00CA0990" w:rsidRPr="00225B17" w:rsidRDefault="0009634C" w:rsidP="0009634C">
            <w:pPr>
              <w:rPr>
                <w:sz w:val="22"/>
                <w:lang w:val="fr-FR"/>
              </w:rPr>
            </w:pPr>
            <w:r w:rsidRPr="00225B17">
              <w:rPr>
                <w:sz w:val="22"/>
                <w:lang w:val="cs-CZ"/>
              </w:rPr>
              <w:t xml:space="preserve">UAB </w:t>
            </w:r>
            <w:r w:rsidR="00395848" w:rsidRPr="00BC23D5">
              <w:rPr>
                <w:snapToGrid w:val="0"/>
                <w:sz w:val="22"/>
                <w:szCs w:val="22"/>
                <w:lang w:val="fr-BE"/>
              </w:rPr>
              <w:t>«SANOFI-AVENTIS LIETUVA»</w:t>
            </w:r>
            <w:r w:rsidR="00395848">
              <w:rPr>
                <w:snapToGrid w:val="0"/>
                <w:sz w:val="22"/>
                <w:szCs w:val="22"/>
                <w:lang w:val="fr-BE"/>
              </w:rPr>
              <w:t xml:space="preserve"> </w:t>
            </w:r>
          </w:p>
          <w:p w:rsidR="0009634C" w:rsidRPr="00225B17" w:rsidRDefault="0009634C" w:rsidP="0009634C">
            <w:pPr>
              <w:rPr>
                <w:sz w:val="22"/>
                <w:lang w:val="cs-CZ"/>
              </w:rPr>
            </w:pPr>
            <w:r w:rsidRPr="00225B17">
              <w:rPr>
                <w:sz w:val="22"/>
                <w:lang w:val="cs-CZ"/>
              </w:rPr>
              <w:t>Tel: +370 5 2755224</w:t>
            </w:r>
          </w:p>
          <w:p w:rsidR="00B70C09" w:rsidRPr="00225B17" w:rsidRDefault="00B70C09" w:rsidP="00AB7A62">
            <w:pPr>
              <w:rPr>
                <w:lang w:val="fr-FR"/>
              </w:rPr>
            </w:pPr>
          </w:p>
        </w:tc>
      </w:tr>
      <w:tr w:rsidR="0009634C" w:rsidRPr="00225B17">
        <w:trPr>
          <w:trHeight w:val="904"/>
        </w:trPr>
        <w:tc>
          <w:tcPr>
            <w:tcW w:w="4536" w:type="dxa"/>
          </w:tcPr>
          <w:p w:rsidR="0009634C" w:rsidRPr="00225B17" w:rsidRDefault="0009634C" w:rsidP="0009634C">
            <w:pPr>
              <w:rPr>
                <w:b/>
                <w:bCs/>
                <w:sz w:val="22"/>
              </w:rPr>
            </w:pPr>
            <w:r w:rsidRPr="00225B17">
              <w:rPr>
                <w:b/>
                <w:bCs/>
                <w:sz w:val="22"/>
              </w:rPr>
              <w:t>България</w:t>
            </w:r>
          </w:p>
          <w:p w:rsidR="0009634C" w:rsidRPr="00225B17" w:rsidRDefault="00395848" w:rsidP="0009634C">
            <w:pPr>
              <w:rPr>
                <w:noProof/>
                <w:sz w:val="22"/>
              </w:rPr>
            </w:pPr>
            <w:r>
              <w:rPr>
                <w:noProof/>
                <w:sz w:val="22"/>
                <w:szCs w:val="22"/>
              </w:rPr>
              <w:t>SANOFI BULGARIA</w:t>
            </w:r>
            <w:r w:rsidR="00CA0990">
              <w:rPr>
                <w:noProof/>
                <w:sz w:val="22"/>
                <w:szCs w:val="22"/>
              </w:rPr>
              <w:t xml:space="preserve"> </w:t>
            </w:r>
            <w:r w:rsidR="0009634C" w:rsidRPr="00225B17">
              <w:rPr>
                <w:noProof/>
                <w:sz w:val="22"/>
              </w:rPr>
              <w:t>EOOD</w:t>
            </w:r>
          </w:p>
          <w:p w:rsidR="0009634C" w:rsidRPr="00225B17" w:rsidRDefault="0009634C" w:rsidP="0009634C">
            <w:pPr>
              <w:rPr>
                <w:sz w:val="22"/>
                <w:szCs w:val="22"/>
              </w:rPr>
            </w:pPr>
            <w:r w:rsidRPr="00225B17">
              <w:rPr>
                <w:bCs/>
                <w:sz w:val="22"/>
                <w:szCs w:val="22"/>
                <w:lang w:val="bg-BG"/>
              </w:rPr>
              <w:t>Тел: +</w:t>
            </w:r>
            <w:r w:rsidRPr="00225B17">
              <w:rPr>
                <w:bCs/>
                <w:sz w:val="22"/>
                <w:szCs w:val="22"/>
              </w:rPr>
              <w:t>359 (0)2</w:t>
            </w:r>
            <w:r w:rsidRPr="00225B17">
              <w:rPr>
                <w:sz w:val="22"/>
                <w:szCs w:val="22"/>
              </w:rPr>
              <w:t xml:space="preserve"> 970 53 00</w:t>
            </w:r>
          </w:p>
          <w:p w:rsidR="0009634C" w:rsidRPr="00225B17" w:rsidRDefault="0009634C" w:rsidP="00963EE1">
            <w:pPr>
              <w:rPr>
                <w:b/>
                <w:bCs/>
                <w:sz w:val="22"/>
                <w:lang w:val="mt-MT"/>
              </w:rPr>
            </w:pPr>
          </w:p>
        </w:tc>
        <w:tc>
          <w:tcPr>
            <w:tcW w:w="4536" w:type="dxa"/>
          </w:tcPr>
          <w:p w:rsidR="0009634C" w:rsidRPr="00225B17" w:rsidRDefault="0009634C" w:rsidP="0009634C">
            <w:pPr>
              <w:rPr>
                <w:b/>
                <w:bCs/>
                <w:sz w:val="22"/>
                <w:lang w:val="de-DE"/>
              </w:rPr>
            </w:pPr>
            <w:r w:rsidRPr="00225B17">
              <w:rPr>
                <w:b/>
                <w:bCs/>
                <w:sz w:val="22"/>
                <w:lang w:val="de-DE"/>
              </w:rPr>
              <w:t>Luxembourg/Luxemburg</w:t>
            </w:r>
          </w:p>
          <w:p w:rsidR="0009634C" w:rsidRPr="00225B17" w:rsidRDefault="00C326ED" w:rsidP="0009634C">
            <w:pPr>
              <w:rPr>
                <w:snapToGrid w:val="0"/>
                <w:sz w:val="22"/>
                <w:lang w:val="fr-BE"/>
              </w:rPr>
            </w:pPr>
            <w:r>
              <w:rPr>
                <w:snapToGrid w:val="0"/>
                <w:sz w:val="22"/>
                <w:lang w:val="fr-BE"/>
              </w:rPr>
              <w:t>S</w:t>
            </w:r>
            <w:r w:rsidR="0009634C" w:rsidRPr="00225B17">
              <w:rPr>
                <w:snapToGrid w:val="0"/>
                <w:sz w:val="22"/>
                <w:lang w:val="fr-BE"/>
              </w:rPr>
              <w:t xml:space="preserve">anofi Belgium </w:t>
            </w:r>
          </w:p>
          <w:p w:rsidR="0009634C" w:rsidRPr="00225B17" w:rsidRDefault="0009634C" w:rsidP="0009634C">
            <w:pPr>
              <w:rPr>
                <w:sz w:val="22"/>
                <w:lang w:val="fr-BE"/>
              </w:rPr>
            </w:pPr>
            <w:r w:rsidRPr="00225B17">
              <w:rPr>
                <w:sz w:val="22"/>
                <w:lang w:val="fr-LU"/>
              </w:rPr>
              <w:t xml:space="preserve">Tél/Tel: </w:t>
            </w:r>
            <w:r w:rsidRPr="00225B17">
              <w:rPr>
                <w:snapToGrid w:val="0"/>
                <w:sz w:val="22"/>
                <w:lang w:val="fr-BE"/>
              </w:rPr>
              <w:t>+32 (0)2 710 54 00 (</w:t>
            </w:r>
            <w:r w:rsidRPr="00225B17">
              <w:rPr>
                <w:sz w:val="22"/>
                <w:lang w:val="fr-BE"/>
              </w:rPr>
              <w:t>Belgique/Belgien)</w:t>
            </w:r>
          </w:p>
          <w:p w:rsidR="0009634C" w:rsidRPr="00225B17" w:rsidRDefault="0009634C" w:rsidP="00963EE1">
            <w:pPr>
              <w:rPr>
                <w:b/>
                <w:bCs/>
                <w:sz w:val="22"/>
                <w:lang w:val="de-DE"/>
              </w:rPr>
            </w:pPr>
          </w:p>
        </w:tc>
      </w:tr>
      <w:tr w:rsidR="00B70C09" w:rsidRPr="00225B17">
        <w:trPr>
          <w:trHeight w:val="892"/>
        </w:trPr>
        <w:tc>
          <w:tcPr>
            <w:tcW w:w="4536" w:type="dxa"/>
          </w:tcPr>
          <w:p w:rsidR="0009634C" w:rsidRPr="00225B17" w:rsidRDefault="0009634C" w:rsidP="0009634C">
            <w:pPr>
              <w:rPr>
                <w:b/>
                <w:bCs/>
                <w:sz w:val="22"/>
                <w:lang w:val="cs-CZ"/>
              </w:rPr>
            </w:pPr>
            <w:r w:rsidRPr="00225B17">
              <w:rPr>
                <w:b/>
                <w:bCs/>
                <w:sz w:val="22"/>
                <w:lang w:val="cs-CZ"/>
              </w:rPr>
              <w:t>Česká republika</w:t>
            </w:r>
          </w:p>
          <w:p w:rsidR="0009634C" w:rsidRPr="00225B17" w:rsidRDefault="0009634C" w:rsidP="0009634C">
            <w:pPr>
              <w:rPr>
                <w:sz w:val="22"/>
                <w:lang w:val="cs-CZ"/>
              </w:rPr>
            </w:pPr>
            <w:r w:rsidRPr="00225B17">
              <w:rPr>
                <w:sz w:val="22"/>
                <w:lang w:val="cs-CZ"/>
              </w:rPr>
              <w:t>sanofi-aventis, s.r.o.</w:t>
            </w:r>
          </w:p>
          <w:p w:rsidR="0009634C" w:rsidRPr="00225B17" w:rsidRDefault="0009634C" w:rsidP="0009634C">
            <w:pPr>
              <w:rPr>
                <w:sz w:val="22"/>
                <w:lang w:val="cs-CZ"/>
              </w:rPr>
            </w:pPr>
            <w:r w:rsidRPr="00225B17">
              <w:rPr>
                <w:sz w:val="22"/>
                <w:lang w:val="cs-CZ"/>
              </w:rPr>
              <w:t>Tel: +420 233 086 111</w:t>
            </w:r>
          </w:p>
          <w:p w:rsidR="00B70C09" w:rsidRPr="00225B17" w:rsidRDefault="00B70C09" w:rsidP="00F2095A"/>
        </w:tc>
        <w:tc>
          <w:tcPr>
            <w:tcW w:w="4536" w:type="dxa"/>
          </w:tcPr>
          <w:p w:rsidR="00B70C09" w:rsidRPr="00225B17" w:rsidRDefault="00B70C09" w:rsidP="00963EE1">
            <w:pPr>
              <w:rPr>
                <w:b/>
                <w:bCs/>
                <w:sz w:val="22"/>
                <w:lang w:val="hu-HU"/>
              </w:rPr>
            </w:pPr>
            <w:r w:rsidRPr="00225B17">
              <w:rPr>
                <w:b/>
                <w:bCs/>
                <w:sz w:val="22"/>
                <w:lang w:val="hu-HU"/>
              </w:rPr>
              <w:t>Magyarország</w:t>
            </w:r>
          </w:p>
          <w:p w:rsidR="00CA0990" w:rsidRPr="00703788" w:rsidRDefault="00395848" w:rsidP="00963EE1">
            <w:pPr>
              <w:rPr>
                <w:sz w:val="22"/>
                <w:szCs w:val="22"/>
                <w:lang w:val="en-US"/>
              </w:rPr>
            </w:pPr>
            <w:r w:rsidRPr="00703788">
              <w:rPr>
                <w:sz w:val="22"/>
                <w:szCs w:val="22"/>
                <w:lang w:val="en-US"/>
              </w:rPr>
              <w:t>SANOFI-AVENTIS Zrt.</w:t>
            </w:r>
          </w:p>
          <w:p w:rsidR="00B70C09" w:rsidRPr="00225B17" w:rsidRDefault="00B70C09" w:rsidP="00963EE1">
            <w:pPr>
              <w:rPr>
                <w:sz w:val="22"/>
                <w:lang w:val="hu-HU"/>
              </w:rPr>
            </w:pPr>
            <w:r w:rsidRPr="00225B17">
              <w:rPr>
                <w:sz w:val="22"/>
                <w:lang w:val="cs-CZ"/>
              </w:rPr>
              <w:t>Tel</w:t>
            </w:r>
            <w:r w:rsidR="004724B4">
              <w:rPr>
                <w:sz w:val="22"/>
                <w:lang w:val="cs-CZ"/>
              </w:rPr>
              <w:t>.</w:t>
            </w:r>
            <w:r w:rsidRPr="00225B17">
              <w:rPr>
                <w:sz w:val="22"/>
                <w:lang w:val="cs-CZ"/>
              </w:rPr>
              <w:t xml:space="preserve">: +36 1 </w:t>
            </w:r>
            <w:r w:rsidRPr="00225B17">
              <w:rPr>
                <w:sz w:val="22"/>
                <w:lang w:val="hu-HU"/>
              </w:rPr>
              <w:t>505 0050</w:t>
            </w:r>
          </w:p>
          <w:p w:rsidR="00B70C09" w:rsidRPr="00225B17" w:rsidRDefault="00B70C09" w:rsidP="00963EE1">
            <w:pPr>
              <w:pStyle w:val="EMEATableLeft"/>
              <w:rPr>
                <w:lang w:val="cs-CZ"/>
              </w:rPr>
            </w:pPr>
          </w:p>
        </w:tc>
      </w:tr>
      <w:tr w:rsidR="00B70C09" w:rsidRPr="007A4050">
        <w:trPr>
          <w:trHeight w:val="904"/>
        </w:trPr>
        <w:tc>
          <w:tcPr>
            <w:tcW w:w="4536" w:type="dxa"/>
          </w:tcPr>
          <w:p w:rsidR="0009634C" w:rsidRPr="00225B17" w:rsidRDefault="0009634C" w:rsidP="0009634C">
            <w:pPr>
              <w:rPr>
                <w:b/>
                <w:bCs/>
                <w:sz w:val="22"/>
                <w:lang w:val="cs-CZ"/>
              </w:rPr>
            </w:pPr>
            <w:r w:rsidRPr="00225B17">
              <w:rPr>
                <w:b/>
                <w:bCs/>
                <w:sz w:val="22"/>
                <w:lang w:val="cs-CZ"/>
              </w:rPr>
              <w:t>Danmark</w:t>
            </w:r>
          </w:p>
          <w:p w:rsidR="0009634C" w:rsidRPr="00225B17" w:rsidRDefault="00097321" w:rsidP="0009634C">
            <w:pPr>
              <w:rPr>
                <w:sz w:val="22"/>
                <w:lang w:val="cs-CZ"/>
              </w:rPr>
            </w:pPr>
            <w:r w:rsidRPr="0005366F">
              <w:rPr>
                <w:sz w:val="22"/>
                <w:szCs w:val="22"/>
                <w:lang w:val="en-US"/>
              </w:rPr>
              <w:t>Sanofi</w:t>
            </w:r>
            <w:r w:rsidRPr="00225B17" w:rsidDel="00097321">
              <w:rPr>
                <w:sz w:val="22"/>
                <w:lang w:val="cs-CZ"/>
              </w:rPr>
              <w:t xml:space="preserve"> </w:t>
            </w:r>
            <w:r w:rsidR="0009634C" w:rsidRPr="00225B17">
              <w:rPr>
                <w:sz w:val="22"/>
                <w:lang w:val="cs-CZ"/>
              </w:rPr>
              <w:t>A/S</w:t>
            </w:r>
          </w:p>
          <w:p w:rsidR="00B70C09" w:rsidRPr="00225B17" w:rsidRDefault="0009634C" w:rsidP="00AB7A62">
            <w:pPr>
              <w:rPr>
                <w:lang w:val="cs-CZ"/>
              </w:rPr>
            </w:pPr>
            <w:r w:rsidRPr="00225B17">
              <w:rPr>
                <w:sz w:val="22"/>
                <w:lang w:val="cs-CZ"/>
              </w:rPr>
              <w:t>Tlf: +45 45 16 70 00</w:t>
            </w:r>
          </w:p>
        </w:tc>
        <w:tc>
          <w:tcPr>
            <w:tcW w:w="4536" w:type="dxa"/>
          </w:tcPr>
          <w:p w:rsidR="00B70C09" w:rsidRPr="00225B17" w:rsidRDefault="00B70C09" w:rsidP="00963EE1">
            <w:pPr>
              <w:rPr>
                <w:b/>
                <w:bCs/>
                <w:sz w:val="22"/>
                <w:lang w:val="mt-MT"/>
              </w:rPr>
            </w:pPr>
            <w:r w:rsidRPr="00225B17">
              <w:rPr>
                <w:b/>
                <w:bCs/>
                <w:sz w:val="22"/>
                <w:lang w:val="mt-MT"/>
              </w:rPr>
              <w:t>Malta</w:t>
            </w:r>
          </w:p>
          <w:p w:rsidR="00C707BD" w:rsidRDefault="00B3647D" w:rsidP="00B3647D">
            <w:pPr>
              <w:rPr>
                <w:sz w:val="22"/>
                <w:szCs w:val="22"/>
                <w:lang w:val="cs-CZ"/>
              </w:rPr>
            </w:pPr>
            <w:r w:rsidRPr="00CD05E6">
              <w:rPr>
                <w:sz w:val="22"/>
                <w:szCs w:val="22"/>
                <w:lang w:val="cs-CZ"/>
              </w:rPr>
              <w:t>Sanofi</w:t>
            </w:r>
            <w:r w:rsidR="00C707BD">
              <w:rPr>
                <w:sz w:val="22"/>
                <w:szCs w:val="22"/>
                <w:lang w:val="cs-CZ"/>
              </w:rPr>
              <w:t xml:space="preserve"> </w:t>
            </w:r>
            <w:r w:rsidR="00926397">
              <w:rPr>
                <w:sz w:val="22"/>
                <w:szCs w:val="22"/>
                <w:lang w:val="cs-CZ"/>
              </w:rPr>
              <w:t>S.r.l.</w:t>
            </w:r>
          </w:p>
          <w:p w:rsidR="00B3647D" w:rsidRPr="00CD05E6" w:rsidRDefault="00B3647D" w:rsidP="00B3647D">
            <w:pPr>
              <w:rPr>
                <w:sz w:val="22"/>
                <w:szCs w:val="22"/>
                <w:lang w:val="cs-CZ"/>
              </w:rPr>
            </w:pPr>
            <w:r w:rsidRPr="00CD05E6">
              <w:rPr>
                <w:sz w:val="22"/>
                <w:szCs w:val="22"/>
                <w:lang w:val="cs-CZ"/>
              </w:rPr>
              <w:t>Tel: +39 02 39394275</w:t>
            </w:r>
          </w:p>
          <w:p w:rsidR="00B70C09" w:rsidRPr="00225B17" w:rsidRDefault="00B70C09" w:rsidP="00963EE1">
            <w:pPr>
              <w:rPr>
                <w:sz w:val="22"/>
                <w:lang w:val="cs-CZ"/>
              </w:rPr>
            </w:pPr>
          </w:p>
          <w:p w:rsidR="00B70C09" w:rsidRPr="007A4050" w:rsidRDefault="00B70C09" w:rsidP="00963EE1">
            <w:pPr>
              <w:pStyle w:val="EMEATableLeft"/>
              <w:rPr>
                <w:lang w:val="mt-MT"/>
              </w:rPr>
            </w:pPr>
          </w:p>
        </w:tc>
      </w:tr>
      <w:tr w:rsidR="00B70C09" w:rsidRPr="00225B17">
        <w:trPr>
          <w:trHeight w:val="904"/>
        </w:trPr>
        <w:tc>
          <w:tcPr>
            <w:tcW w:w="4536" w:type="dxa"/>
          </w:tcPr>
          <w:p w:rsidR="0009634C" w:rsidRPr="00225B17" w:rsidRDefault="0009634C" w:rsidP="0009634C">
            <w:pPr>
              <w:rPr>
                <w:b/>
                <w:bCs/>
                <w:sz w:val="22"/>
                <w:lang w:val="cs-CZ"/>
              </w:rPr>
            </w:pPr>
            <w:r w:rsidRPr="00225B17">
              <w:rPr>
                <w:b/>
                <w:bCs/>
                <w:sz w:val="22"/>
                <w:lang w:val="cs-CZ"/>
              </w:rPr>
              <w:t>Deutschland</w:t>
            </w:r>
          </w:p>
          <w:p w:rsidR="0009634C" w:rsidRPr="00225B17" w:rsidRDefault="0009634C" w:rsidP="0009634C">
            <w:pPr>
              <w:rPr>
                <w:sz w:val="22"/>
                <w:lang w:val="cs-CZ"/>
              </w:rPr>
            </w:pPr>
            <w:r w:rsidRPr="00225B17">
              <w:rPr>
                <w:sz w:val="22"/>
                <w:lang w:val="cs-CZ"/>
              </w:rPr>
              <w:t>Sanofi-Aventis Deutschland GmbH</w:t>
            </w:r>
          </w:p>
          <w:p w:rsidR="008E7E9F" w:rsidRPr="008E7E9F" w:rsidRDefault="008E7E9F" w:rsidP="008E7E9F">
            <w:pPr>
              <w:pStyle w:val="EMEATableLeft"/>
              <w:rPr>
                <w:lang w:val="de-DE"/>
              </w:rPr>
            </w:pPr>
            <w:r w:rsidRPr="008E7E9F">
              <w:rPr>
                <w:lang w:val="de-DE"/>
              </w:rPr>
              <w:t>Tel.: 0800 52 52 010</w:t>
            </w:r>
          </w:p>
          <w:p w:rsidR="008E7E9F" w:rsidRPr="008E7E9F" w:rsidRDefault="0009634C" w:rsidP="008E7E9F">
            <w:pPr>
              <w:pStyle w:val="EMEATableLeft"/>
              <w:rPr>
                <w:lang w:val="de-DE"/>
              </w:rPr>
            </w:pPr>
            <w:r w:rsidRPr="00225B17">
              <w:rPr>
                <w:lang w:val="cs-CZ"/>
              </w:rPr>
              <w:t>Tel</w:t>
            </w:r>
            <w:r w:rsidR="008E7E9F">
              <w:rPr>
                <w:lang w:val="cs-CZ"/>
              </w:rPr>
              <w:t>.</w:t>
            </w:r>
            <w:r w:rsidRPr="00225B17">
              <w:rPr>
                <w:lang w:val="cs-CZ"/>
              </w:rPr>
              <w:t xml:space="preserve"> </w:t>
            </w:r>
            <w:r w:rsidR="008E7E9F" w:rsidRPr="008E7E9F">
              <w:rPr>
                <w:lang w:val="de-DE"/>
              </w:rPr>
              <w:t>aus dem Ausland: +49 69 305 21 131</w:t>
            </w:r>
          </w:p>
          <w:p w:rsidR="00B70C09" w:rsidRDefault="00B70C09" w:rsidP="0009634C">
            <w:pPr>
              <w:pStyle w:val="EMEATableLeft"/>
              <w:rPr>
                <w:lang w:val="cs-CZ"/>
              </w:rPr>
            </w:pPr>
          </w:p>
          <w:p w:rsidR="008E7E9F" w:rsidRPr="00225B17" w:rsidRDefault="008E7E9F" w:rsidP="0009634C">
            <w:pPr>
              <w:pStyle w:val="EMEATableLeft"/>
              <w:rPr>
                <w:lang w:val="nb-NO"/>
              </w:rPr>
            </w:pPr>
          </w:p>
        </w:tc>
        <w:tc>
          <w:tcPr>
            <w:tcW w:w="4536" w:type="dxa"/>
          </w:tcPr>
          <w:p w:rsidR="00B70C09" w:rsidRPr="00225B17" w:rsidRDefault="00B70C09" w:rsidP="00963EE1">
            <w:pPr>
              <w:rPr>
                <w:b/>
                <w:bCs/>
                <w:sz w:val="22"/>
                <w:lang w:val="cs-CZ"/>
              </w:rPr>
            </w:pPr>
            <w:r w:rsidRPr="00225B17">
              <w:rPr>
                <w:b/>
                <w:bCs/>
                <w:sz w:val="22"/>
                <w:lang w:val="cs-CZ"/>
              </w:rPr>
              <w:t>Nederland</w:t>
            </w:r>
          </w:p>
          <w:p w:rsidR="00B70C09" w:rsidRPr="00225B17" w:rsidRDefault="001A645C" w:rsidP="00963EE1">
            <w:pPr>
              <w:rPr>
                <w:sz w:val="22"/>
                <w:lang w:val="cs-CZ"/>
              </w:rPr>
            </w:pPr>
            <w:r>
              <w:rPr>
                <w:sz w:val="22"/>
                <w:lang w:val="cs-CZ"/>
              </w:rPr>
              <w:t>Genzyme Europe B.V.</w:t>
            </w:r>
          </w:p>
          <w:p w:rsidR="00B70C09" w:rsidRPr="00225B17" w:rsidRDefault="00B70C09" w:rsidP="00963EE1">
            <w:pPr>
              <w:rPr>
                <w:sz w:val="22"/>
                <w:lang w:val="nl-NL"/>
              </w:rPr>
            </w:pPr>
            <w:r w:rsidRPr="00225B17">
              <w:rPr>
                <w:sz w:val="22"/>
                <w:lang w:val="cs-CZ"/>
              </w:rPr>
              <w:t xml:space="preserve">Tel: +31 </w:t>
            </w:r>
            <w:r w:rsidR="00097321" w:rsidRPr="0005366F">
              <w:rPr>
                <w:sz w:val="22"/>
                <w:szCs w:val="22"/>
                <w:lang w:val="en-US"/>
              </w:rPr>
              <w:t>20 245 4000</w:t>
            </w:r>
          </w:p>
          <w:p w:rsidR="00B70C09" w:rsidRPr="00225B17" w:rsidRDefault="00B70C09" w:rsidP="00963EE1">
            <w:pPr>
              <w:pStyle w:val="EMEATableLeft"/>
              <w:rPr>
                <w:lang w:val="nb-NO"/>
              </w:rPr>
            </w:pPr>
          </w:p>
        </w:tc>
      </w:tr>
      <w:tr w:rsidR="00B70C09" w:rsidRPr="00225B17">
        <w:trPr>
          <w:trHeight w:val="892"/>
        </w:trPr>
        <w:tc>
          <w:tcPr>
            <w:tcW w:w="4536" w:type="dxa"/>
          </w:tcPr>
          <w:p w:rsidR="0009634C" w:rsidRPr="00225B17" w:rsidRDefault="0009634C" w:rsidP="0009634C">
            <w:pPr>
              <w:rPr>
                <w:b/>
                <w:bCs/>
                <w:sz w:val="22"/>
                <w:lang w:val="et-EE"/>
              </w:rPr>
            </w:pPr>
            <w:r w:rsidRPr="00225B17">
              <w:rPr>
                <w:b/>
                <w:bCs/>
                <w:sz w:val="22"/>
                <w:lang w:val="et-EE"/>
              </w:rPr>
              <w:t>Eesti</w:t>
            </w:r>
          </w:p>
          <w:p w:rsidR="0009634C" w:rsidRPr="00225B17" w:rsidRDefault="0009634C" w:rsidP="0009634C">
            <w:pPr>
              <w:rPr>
                <w:sz w:val="22"/>
                <w:lang w:val="cs-CZ"/>
              </w:rPr>
            </w:pPr>
            <w:r w:rsidRPr="00225B17">
              <w:rPr>
                <w:sz w:val="22"/>
                <w:lang w:val="cs-CZ"/>
              </w:rPr>
              <w:t>sanofi-aventis Estonia OÜ</w:t>
            </w:r>
          </w:p>
          <w:p w:rsidR="00B70C09" w:rsidRPr="00225B17" w:rsidRDefault="0009634C" w:rsidP="004724B4">
            <w:pPr>
              <w:pStyle w:val="EMEATableLeft"/>
              <w:rPr>
                <w:lang w:val="nb-NO"/>
              </w:rPr>
            </w:pPr>
            <w:r w:rsidRPr="00225B17">
              <w:rPr>
                <w:lang w:val="cs-CZ"/>
              </w:rPr>
              <w:t>Tel: +372 627 3488</w:t>
            </w:r>
          </w:p>
        </w:tc>
        <w:tc>
          <w:tcPr>
            <w:tcW w:w="4536" w:type="dxa"/>
          </w:tcPr>
          <w:p w:rsidR="00B70C09" w:rsidRPr="00225B17" w:rsidRDefault="00B70C09" w:rsidP="00963EE1">
            <w:pPr>
              <w:rPr>
                <w:b/>
                <w:bCs/>
                <w:sz w:val="22"/>
                <w:lang w:val="cs-CZ"/>
              </w:rPr>
            </w:pPr>
            <w:r w:rsidRPr="00225B17">
              <w:rPr>
                <w:b/>
                <w:bCs/>
                <w:sz w:val="22"/>
                <w:lang w:val="cs-CZ"/>
              </w:rPr>
              <w:t>Norge</w:t>
            </w:r>
          </w:p>
          <w:p w:rsidR="00B70C09" w:rsidRPr="00225B17" w:rsidRDefault="00B70C09" w:rsidP="00963EE1">
            <w:pPr>
              <w:rPr>
                <w:sz w:val="22"/>
                <w:lang w:val="cs-CZ"/>
              </w:rPr>
            </w:pPr>
            <w:r w:rsidRPr="00225B17">
              <w:rPr>
                <w:sz w:val="22"/>
                <w:lang w:val="cs-CZ"/>
              </w:rPr>
              <w:t>sanofi-aventis Norge AS</w:t>
            </w:r>
          </w:p>
          <w:p w:rsidR="00B70C09" w:rsidRPr="00225B17" w:rsidRDefault="00B70C09" w:rsidP="00963EE1">
            <w:pPr>
              <w:rPr>
                <w:sz w:val="22"/>
                <w:lang w:val="cs-CZ"/>
              </w:rPr>
            </w:pPr>
            <w:r w:rsidRPr="00225B17">
              <w:rPr>
                <w:sz w:val="22"/>
                <w:lang w:val="cs-CZ"/>
              </w:rPr>
              <w:t>Tlf: +47 67 10 71 00</w:t>
            </w:r>
          </w:p>
          <w:p w:rsidR="00B70C09" w:rsidRPr="00225B17" w:rsidRDefault="00B70C09" w:rsidP="00963EE1">
            <w:pPr>
              <w:pStyle w:val="EMEATableLeft"/>
              <w:rPr>
                <w:lang w:val="pt-PT"/>
              </w:rPr>
            </w:pPr>
          </w:p>
        </w:tc>
      </w:tr>
      <w:tr w:rsidR="00B70C09" w:rsidRPr="00225B17">
        <w:trPr>
          <w:trHeight w:val="880"/>
        </w:trPr>
        <w:tc>
          <w:tcPr>
            <w:tcW w:w="4536" w:type="dxa"/>
          </w:tcPr>
          <w:p w:rsidR="0009634C" w:rsidRPr="00225B17" w:rsidRDefault="0009634C" w:rsidP="0009634C">
            <w:pPr>
              <w:rPr>
                <w:b/>
                <w:bCs/>
                <w:sz w:val="22"/>
                <w:lang w:val="cs-CZ"/>
              </w:rPr>
            </w:pPr>
            <w:r w:rsidRPr="00225B17">
              <w:rPr>
                <w:b/>
                <w:bCs/>
                <w:sz w:val="22"/>
                <w:lang w:val="el-GR"/>
              </w:rPr>
              <w:t>Ελλάδα</w:t>
            </w:r>
          </w:p>
          <w:p w:rsidR="0009634C" w:rsidRPr="00225B17" w:rsidRDefault="0009634C" w:rsidP="0009634C">
            <w:pPr>
              <w:rPr>
                <w:sz w:val="22"/>
                <w:lang w:val="et-EE"/>
              </w:rPr>
            </w:pPr>
            <w:r w:rsidRPr="00225B17">
              <w:rPr>
                <w:sz w:val="22"/>
                <w:lang w:val="cs-CZ"/>
              </w:rPr>
              <w:t>sanofi-aventis AEBE</w:t>
            </w:r>
          </w:p>
          <w:p w:rsidR="0009634C" w:rsidRPr="00225B17" w:rsidRDefault="0009634C" w:rsidP="0009634C">
            <w:pPr>
              <w:rPr>
                <w:sz w:val="22"/>
                <w:lang w:val="cs-CZ"/>
              </w:rPr>
            </w:pPr>
            <w:r w:rsidRPr="00225B17">
              <w:rPr>
                <w:sz w:val="22"/>
                <w:lang w:val="el-GR"/>
              </w:rPr>
              <w:t>Τηλ</w:t>
            </w:r>
            <w:r w:rsidRPr="00225B17">
              <w:rPr>
                <w:sz w:val="22"/>
                <w:lang w:val="cs-CZ"/>
              </w:rPr>
              <w:t>: +30 210 900 16 00</w:t>
            </w:r>
          </w:p>
          <w:p w:rsidR="00B70C09" w:rsidRPr="00225B17" w:rsidRDefault="00B70C09" w:rsidP="00AB7A62">
            <w:pPr>
              <w:rPr>
                <w:lang w:val="fi-FI"/>
              </w:rPr>
            </w:pPr>
          </w:p>
        </w:tc>
        <w:tc>
          <w:tcPr>
            <w:tcW w:w="4536" w:type="dxa"/>
          </w:tcPr>
          <w:p w:rsidR="00B70C09" w:rsidRPr="00225B17" w:rsidRDefault="00B70C09" w:rsidP="00963EE1">
            <w:pPr>
              <w:rPr>
                <w:b/>
                <w:bCs/>
                <w:sz w:val="22"/>
                <w:lang w:val="cs-CZ"/>
              </w:rPr>
            </w:pPr>
            <w:r w:rsidRPr="00225B17">
              <w:rPr>
                <w:b/>
                <w:bCs/>
                <w:sz w:val="22"/>
                <w:lang w:val="cs-CZ"/>
              </w:rPr>
              <w:t>Österreich</w:t>
            </w:r>
          </w:p>
          <w:p w:rsidR="00B70C09" w:rsidRPr="00225B17" w:rsidRDefault="00B70C09" w:rsidP="00963EE1">
            <w:pPr>
              <w:rPr>
                <w:sz w:val="22"/>
                <w:lang w:val="de-DE"/>
              </w:rPr>
            </w:pPr>
            <w:r w:rsidRPr="00225B17">
              <w:rPr>
                <w:sz w:val="22"/>
                <w:lang w:val="de-DE"/>
              </w:rPr>
              <w:t>sanofi-aventis GmbH</w:t>
            </w:r>
          </w:p>
          <w:p w:rsidR="00B70C09" w:rsidRPr="00225B17" w:rsidRDefault="00B70C09" w:rsidP="00963EE1">
            <w:pPr>
              <w:rPr>
                <w:sz w:val="22"/>
                <w:lang w:val="de-DE"/>
              </w:rPr>
            </w:pPr>
            <w:r w:rsidRPr="00225B17">
              <w:rPr>
                <w:sz w:val="22"/>
                <w:lang w:val="de-DE"/>
              </w:rPr>
              <w:t>Tel: +43 1 80 185 – 0</w:t>
            </w:r>
          </w:p>
          <w:p w:rsidR="00B70C09" w:rsidRPr="00225B17" w:rsidRDefault="00B70C09" w:rsidP="00963EE1">
            <w:pPr>
              <w:pStyle w:val="EMEATableLeft"/>
              <w:rPr>
                <w:lang w:val="es-ES"/>
              </w:rPr>
            </w:pPr>
          </w:p>
        </w:tc>
      </w:tr>
      <w:tr w:rsidR="00B70C09" w:rsidRPr="00225B17">
        <w:trPr>
          <w:trHeight w:val="952"/>
        </w:trPr>
        <w:tc>
          <w:tcPr>
            <w:tcW w:w="4536" w:type="dxa"/>
          </w:tcPr>
          <w:p w:rsidR="0009634C" w:rsidRPr="00225B17" w:rsidRDefault="0009634C" w:rsidP="0009634C">
            <w:pPr>
              <w:rPr>
                <w:b/>
                <w:bCs/>
                <w:sz w:val="22"/>
                <w:lang w:val="es-ES"/>
              </w:rPr>
            </w:pPr>
            <w:r w:rsidRPr="00225B17">
              <w:rPr>
                <w:b/>
                <w:bCs/>
                <w:sz w:val="22"/>
                <w:lang w:val="es-ES"/>
              </w:rPr>
              <w:t>España</w:t>
            </w:r>
          </w:p>
          <w:p w:rsidR="0009634C" w:rsidRPr="00225B17" w:rsidRDefault="0009634C" w:rsidP="0009634C">
            <w:pPr>
              <w:rPr>
                <w:sz w:val="22"/>
                <w:lang w:val="pt-PT"/>
              </w:rPr>
            </w:pPr>
            <w:r w:rsidRPr="00225B17">
              <w:rPr>
                <w:sz w:val="22"/>
                <w:lang w:val="pt-PT"/>
              </w:rPr>
              <w:t>sanofi-aventis, S.A.</w:t>
            </w:r>
          </w:p>
          <w:p w:rsidR="0009634C" w:rsidRPr="00225B17" w:rsidRDefault="0009634C" w:rsidP="0009634C">
            <w:pPr>
              <w:rPr>
                <w:sz w:val="22"/>
                <w:lang w:val="pt-PT"/>
              </w:rPr>
            </w:pPr>
            <w:r w:rsidRPr="00225B17">
              <w:rPr>
                <w:sz w:val="22"/>
                <w:lang w:val="pt-PT"/>
              </w:rPr>
              <w:t>Tel: +34 93 485 94 00</w:t>
            </w:r>
          </w:p>
          <w:p w:rsidR="00B70C09" w:rsidRPr="00225B17" w:rsidRDefault="00B70C09" w:rsidP="00F2095A">
            <w:pPr>
              <w:rPr>
                <w:lang w:val="sv-SE"/>
              </w:rPr>
            </w:pPr>
          </w:p>
        </w:tc>
        <w:tc>
          <w:tcPr>
            <w:tcW w:w="4536" w:type="dxa"/>
          </w:tcPr>
          <w:p w:rsidR="00B70C09" w:rsidRPr="00225B17" w:rsidRDefault="00B70C09" w:rsidP="00963EE1">
            <w:pPr>
              <w:rPr>
                <w:b/>
                <w:bCs/>
                <w:sz w:val="22"/>
                <w:lang w:val="lv-LV"/>
              </w:rPr>
            </w:pPr>
            <w:r w:rsidRPr="00225B17">
              <w:rPr>
                <w:b/>
                <w:bCs/>
                <w:sz w:val="22"/>
                <w:lang w:val="lv-LV"/>
              </w:rPr>
              <w:t>Polska</w:t>
            </w:r>
          </w:p>
          <w:p w:rsidR="00B70C09" w:rsidRPr="00225B17" w:rsidRDefault="00B70C09" w:rsidP="00963EE1">
            <w:pPr>
              <w:rPr>
                <w:sz w:val="22"/>
                <w:lang w:val="sv-SE"/>
              </w:rPr>
            </w:pPr>
            <w:r w:rsidRPr="00225B17">
              <w:rPr>
                <w:sz w:val="22"/>
                <w:lang w:val="sv-SE"/>
              </w:rPr>
              <w:t>sanofi-aventis Sp. z o.o.</w:t>
            </w:r>
          </w:p>
          <w:p w:rsidR="00B70C09" w:rsidRPr="00225B17" w:rsidRDefault="00B70C09" w:rsidP="00963EE1">
            <w:pPr>
              <w:rPr>
                <w:sz w:val="22"/>
                <w:lang w:val="fr-FR"/>
              </w:rPr>
            </w:pPr>
            <w:r w:rsidRPr="00225B17">
              <w:rPr>
                <w:sz w:val="22"/>
                <w:lang w:val="fr-FR"/>
              </w:rPr>
              <w:t>Tel: +48 22 </w:t>
            </w:r>
            <w:r w:rsidR="00C54EFD" w:rsidRPr="00225B17">
              <w:rPr>
                <w:sz w:val="22"/>
                <w:lang w:val="fr-FR"/>
              </w:rPr>
              <w:t xml:space="preserve">280 00 </w:t>
            </w:r>
            <w:r w:rsidRPr="00225B17">
              <w:rPr>
                <w:sz w:val="22"/>
                <w:lang w:val="fr-FR"/>
              </w:rPr>
              <w:t>00</w:t>
            </w:r>
          </w:p>
          <w:p w:rsidR="00B70C09" w:rsidRPr="00225B17" w:rsidRDefault="00B70C09" w:rsidP="00963EE1">
            <w:pPr>
              <w:pStyle w:val="EMEATableLeft"/>
              <w:rPr>
                <w:lang w:val="fr-FR"/>
              </w:rPr>
            </w:pPr>
          </w:p>
        </w:tc>
      </w:tr>
      <w:tr w:rsidR="00B70C09" w:rsidRPr="00225B17">
        <w:trPr>
          <w:trHeight w:val="1030"/>
        </w:trPr>
        <w:tc>
          <w:tcPr>
            <w:tcW w:w="4536" w:type="dxa"/>
          </w:tcPr>
          <w:p w:rsidR="0009634C" w:rsidRPr="00225B17" w:rsidRDefault="0009634C" w:rsidP="0009634C">
            <w:pPr>
              <w:rPr>
                <w:b/>
                <w:bCs/>
                <w:sz w:val="22"/>
                <w:lang w:val="fr-FR"/>
              </w:rPr>
            </w:pPr>
            <w:r w:rsidRPr="00225B17">
              <w:rPr>
                <w:b/>
                <w:bCs/>
                <w:sz w:val="22"/>
                <w:lang w:val="fr-FR"/>
              </w:rPr>
              <w:t>France</w:t>
            </w:r>
          </w:p>
          <w:p w:rsidR="0009634C" w:rsidRPr="00225B17" w:rsidRDefault="0009634C" w:rsidP="0009634C">
            <w:pPr>
              <w:rPr>
                <w:sz w:val="22"/>
                <w:lang w:val="fr-FR"/>
              </w:rPr>
            </w:pPr>
            <w:r w:rsidRPr="00225B17">
              <w:rPr>
                <w:sz w:val="22"/>
                <w:lang w:val="fr-BE"/>
              </w:rPr>
              <w:t>sanofi-aventis France</w:t>
            </w:r>
          </w:p>
          <w:p w:rsidR="0009634C" w:rsidRPr="00225B17" w:rsidRDefault="0009634C" w:rsidP="0009634C">
            <w:pPr>
              <w:rPr>
                <w:sz w:val="22"/>
                <w:lang w:val="fr-FR"/>
              </w:rPr>
            </w:pPr>
            <w:r w:rsidRPr="00225B17">
              <w:rPr>
                <w:sz w:val="22"/>
                <w:lang w:val="fr-FR"/>
              </w:rPr>
              <w:t>Tél: 0 800 222 555</w:t>
            </w:r>
          </w:p>
          <w:p w:rsidR="0009634C" w:rsidRPr="00225B17" w:rsidRDefault="0009634C" w:rsidP="0009634C">
            <w:pPr>
              <w:rPr>
                <w:sz w:val="22"/>
                <w:lang w:val="pt-PT"/>
              </w:rPr>
            </w:pPr>
            <w:r w:rsidRPr="00225B17">
              <w:rPr>
                <w:sz w:val="22"/>
                <w:lang w:val="pt-PT"/>
              </w:rPr>
              <w:t>Appel depuis l’étranger : +33 1 57 63 23 23</w:t>
            </w:r>
          </w:p>
          <w:p w:rsidR="00B70C09" w:rsidRPr="00225B17" w:rsidRDefault="00B70C09" w:rsidP="00AB7A62">
            <w:pPr>
              <w:rPr>
                <w:lang w:val="fr-FR"/>
              </w:rPr>
            </w:pPr>
          </w:p>
        </w:tc>
        <w:tc>
          <w:tcPr>
            <w:tcW w:w="4536" w:type="dxa"/>
          </w:tcPr>
          <w:p w:rsidR="00B70C09" w:rsidRPr="00225B17" w:rsidRDefault="00B70C09" w:rsidP="00963EE1">
            <w:pPr>
              <w:rPr>
                <w:b/>
                <w:bCs/>
                <w:sz w:val="22"/>
                <w:lang w:val="pt-BR"/>
              </w:rPr>
            </w:pPr>
            <w:r w:rsidRPr="00225B17">
              <w:rPr>
                <w:b/>
                <w:bCs/>
                <w:sz w:val="22"/>
                <w:lang w:val="pt-BR"/>
              </w:rPr>
              <w:t>Portugal</w:t>
            </w:r>
          </w:p>
          <w:p w:rsidR="00B70C09" w:rsidRPr="00225B17" w:rsidRDefault="00E1012A" w:rsidP="00963EE1">
            <w:pPr>
              <w:rPr>
                <w:sz w:val="22"/>
                <w:lang w:val="pt-BR"/>
              </w:rPr>
            </w:pPr>
            <w:r>
              <w:rPr>
                <w:sz w:val="22"/>
                <w:szCs w:val="20"/>
                <w:lang w:val="pt-BR"/>
              </w:rPr>
              <w:t>Sanofi</w:t>
            </w:r>
            <w:r w:rsidR="00B70C09" w:rsidRPr="00225B17">
              <w:rPr>
                <w:sz w:val="22"/>
                <w:szCs w:val="20"/>
                <w:lang w:val="pt-BR"/>
              </w:rPr>
              <w:t xml:space="preserve"> - Produtos Farmacêuticos, </w:t>
            </w:r>
            <w:r w:rsidR="00A6294B">
              <w:rPr>
                <w:sz w:val="22"/>
                <w:szCs w:val="20"/>
                <w:lang w:val="pt-BR"/>
              </w:rPr>
              <w:t>Lda</w:t>
            </w:r>
          </w:p>
          <w:p w:rsidR="00B70C09" w:rsidRPr="00225B17" w:rsidRDefault="00B70C09" w:rsidP="00963EE1">
            <w:pPr>
              <w:rPr>
                <w:sz w:val="22"/>
                <w:lang w:val="fr-FR"/>
              </w:rPr>
            </w:pPr>
            <w:r w:rsidRPr="00225B17">
              <w:rPr>
                <w:sz w:val="22"/>
                <w:lang w:val="fr-FR"/>
              </w:rPr>
              <w:t>Tel: +351 21 35 89 400</w:t>
            </w:r>
          </w:p>
          <w:p w:rsidR="00B70C09" w:rsidRPr="00225B17" w:rsidRDefault="00B70C09" w:rsidP="00963EE1">
            <w:pPr>
              <w:pStyle w:val="EMEATableLeft"/>
              <w:rPr>
                <w:lang w:val="pt-PT"/>
              </w:rPr>
            </w:pPr>
          </w:p>
        </w:tc>
      </w:tr>
      <w:tr w:rsidR="00E06E57" w:rsidRPr="00225B17">
        <w:trPr>
          <w:trHeight w:val="892"/>
        </w:trPr>
        <w:tc>
          <w:tcPr>
            <w:tcW w:w="4536" w:type="dxa"/>
          </w:tcPr>
          <w:p w:rsidR="0009634C" w:rsidRPr="007235A3" w:rsidRDefault="0009634C" w:rsidP="0009634C">
            <w:pPr>
              <w:keepNext/>
              <w:rPr>
                <w:rFonts w:eastAsia="SimSun"/>
                <w:b/>
                <w:bCs/>
                <w:sz w:val="22"/>
                <w:szCs w:val="22"/>
                <w:lang w:eastAsia="zh-CN"/>
              </w:rPr>
            </w:pPr>
            <w:r w:rsidRPr="007235A3">
              <w:rPr>
                <w:rFonts w:eastAsia="SimSun"/>
                <w:b/>
                <w:bCs/>
                <w:sz w:val="22"/>
                <w:szCs w:val="22"/>
                <w:lang w:eastAsia="zh-CN"/>
              </w:rPr>
              <w:t>Hrvatska</w:t>
            </w:r>
          </w:p>
          <w:p w:rsidR="0009634C" w:rsidRPr="007235A3" w:rsidRDefault="0009634C" w:rsidP="0009634C">
            <w:pPr>
              <w:rPr>
                <w:rFonts w:eastAsia="SimSun"/>
                <w:sz w:val="22"/>
                <w:szCs w:val="22"/>
                <w:lang w:eastAsia="zh-CN"/>
              </w:rPr>
            </w:pPr>
            <w:r w:rsidRPr="007235A3">
              <w:rPr>
                <w:rFonts w:eastAsia="SimSun"/>
                <w:sz w:val="22"/>
                <w:szCs w:val="22"/>
                <w:lang w:eastAsia="zh-CN"/>
              </w:rPr>
              <w:t>sanofi-aventis Croatia d.o.o.</w:t>
            </w:r>
          </w:p>
          <w:p w:rsidR="00E06E57" w:rsidRPr="00225B17" w:rsidRDefault="0009634C" w:rsidP="00F2095A">
            <w:pPr>
              <w:rPr>
                <w:lang w:val="pt-PT"/>
              </w:rPr>
            </w:pPr>
            <w:r w:rsidRPr="007235A3">
              <w:rPr>
                <w:rFonts w:eastAsia="SimSun"/>
                <w:sz w:val="22"/>
                <w:szCs w:val="22"/>
                <w:lang w:val="fr-FR" w:eastAsia="zh-CN"/>
              </w:rPr>
              <w:t>Tel: +385 1 600 34 00</w:t>
            </w:r>
            <w:r w:rsidR="00AB7A62">
              <w:rPr>
                <w:rFonts w:eastAsia="SimSun"/>
                <w:sz w:val="22"/>
                <w:szCs w:val="22"/>
                <w:lang w:val="fr-FR" w:eastAsia="zh-CN"/>
              </w:rPr>
              <w:t xml:space="preserve"> </w:t>
            </w:r>
          </w:p>
        </w:tc>
        <w:tc>
          <w:tcPr>
            <w:tcW w:w="4536" w:type="dxa"/>
          </w:tcPr>
          <w:p w:rsidR="00E06E57" w:rsidRPr="00225B17" w:rsidRDefault="00E06E57" w:rsidP="00963EE1">
            <w:pPr>
              <w:tabs>
                <w:tab w:val="left" w:pos="-720"/>
                <w:tab w:val="left" w:pos="4536"/>
              </w:tabs>
              <w:suppressAutoHyphens/>
              <w:rPr>
                <w:b/>
                <w:noProof/>
                <w:sz w:val="22"/>
                <w:szCs w:val="22"/>
                <w:lang w:val="pl-PL"/>
              </w:rPr>
            </w:pPr>
            <w:r w:rsidRPr="00225B17">
              <w:rPr>
                <w:b/>
                <w:noProof/>
                <w:sz w:val="22"/>
                <w:szCs w:val="22"/>
                <w:lang w:val="pl-PL"/>
              </w:rPr>
              <w:t>România</w:t>
            </w:r>
          </w:p>
          <w:p w:rsidR="00E06E57" w:rsidRPr="00225B17" w:rsidRDefault="006A39B4" w:rsidP="00963EE1">
            <w:pPr>
              <w:tabs>
                <w:tab w:val="left" w:pos="-720"/>
                <w:tab w:val="left" w:pos="4536"/>
              </w:tabs>
              <w:suppressAutoHyphens/>
              <w:rPr>
                <w:noProof/>
                <w:sz w:val="22"/>
                <w:szCs w:val="22"/>
                <w:lang w:val="pl-PL"/>
              </w:rPr>
            </w:pPr>
            <w:r>
              <w:rPr>
                <w:bCs/>
                <w:sz w:val="22"/>
                <w:szCs w:val="22"/>
              </w:rPr>
              <w:t>Sanofi Romania</w:t>
            </w:r>
            <w:r w:rsidR="00E06E57" w:rsidRPr="00225B17">
              <w:rPr>
                <w:bCs/>
                <w:sz w:val="22"/>
                <w:szCs w:val="22"/>
              </w:rPr>
              <w:t xml:space="preserve"> SRL</w:t>
            </w:r>
          </w:p>
          <w:p w:rsidR="00E06E57" w:rsidRPr="00225B17" w:rsidRDefault="00E06E57" w:rsidP="00963EE1">
            <w:pPr>
              <w:rPr>
                <w:sz w:val="22"/>
                <w:szCs w:val="22"/>
              </w:rPr>
            </w:pPr>
            <w:r w:rsidRPr="00225B17">
              <w:rPr>
                <w:noProof/>
                <w:sz w:val="22"/>
                <w:szCs w:val="22"/>
                <w:lang w:val="pl-PL"/>
              </w:rPr>
              <w:t xml:space="preserve">Tel: +40 </w:t>
            </w:r>
            <w:r w:rsidRPr="00225B17">
              <w:rPr>
                <w:sz w:val="22"/>
                <w:szCs w:val="22"/>
              </w:rPr>
              <w:t>(0) 21 317 31 36</w:t>
            </w:r>
          </w:p>
          <w:p w:rsidR="00E06E57" w:rsidRPr="00225B17" w:rsidRDefault="00E06E57" w:rsidP="00963EE1">
            <w:pPr>
              <w:pStyle w:val="EMEATableLeft"/>
              <w:rPr>
                <w:lang w:val="it-IT"/>
              </w:rPr>
            </w:pPr>
          </w:p>
        </w:tc>
      </w:tr>
      <w:tr w:rsidR="00B70C09" w:rsidRPr="00225B17">
        <w:trPr>
          <w:trHeight w:val="1000"/>
        </w:trPr>
        <w:tc>
          <w:tcPr>
            <w:tcW w:w="4536" w:type="dxa"/>
          </w:tcPr>
          <w:p w:rsidR="00B70C09" w:rsidRPr="00225B17" w:rsidRDefault="00B70C09" w:rsidP="00963EE1">
            <w:pPr>
              <w:rPr>
                <w:b/>
                <w:bCs/>
                <w:sz w:val="22"/>
                <w:lang w:val="fr-FR"/>
              </w:rPr>
            </w:pPr>
            <w:r w:rsidRPr="00225B17">
              <w:rPr>
                <w:b/>
                <w:bCs/>
                <w:sz w:val="22"/>
                <w:lang w:val="fr-FR"/>
              </w:rPr>
              <w:t>Ireland</w:t>
            </w:r>
          </w:p>
          <w:p w:rsidR="00B70C09" w:rsidRPr="00225B17" w:rsidRDefault="00B70C09" w:rsidP="00963EE1">
            <w:pPr>
              <w:rPr>
                <w:sz w:val="22"/>
                <w:lang w:val="fr-FR"/>
              </w:rPr>
            </w:pPr>
            <w:r w:rsidRPr="00225B17">
              <w:rPr>
                <w:sz w:val="22"/>
                <w:lang w:val="fr-FR"/>
              </w:rPr>
              <w:t xml:space="preserve">sanofi-aventis </w:t>
            </w:r>
            <w:r w:rsidRPr="00225B17">
              <w:rPr>
                <w:lang w:val="fr-FR"/>
              </w:rPr>
              <w:t xml:space="preserve">Ireland </w:t>
            </w:r>
            <w:r w:rsidRPr="00225B17">
              <w:rPr>
                <w:sz w:val="22"/>
                <w:lang w:val="fr-FR"/>
              </w:rPr>
              <w:t>Ltd.</w:t>
            </w:r>
            <w:r w:rsidR="00E1012A">
              <w:rPr>
                <w:sz w:val="22"/>
                <w:lang w:val="fr-FR"/>
              </w:rPr>
              <w:t xml:space="preserve"> T/A SA</w:t>
            </w:r>
            <w:smartTag w:uri="urn:schemas-microsoft-com:office:smarttags" w:element="PersonName">
              <w:r w:rsidR="00E1012A">
                <w:rPr>
                  <w:sz w:val="22"/>
                  <w:lang w:val="fr-FR"/>
                </w:rPr>
                <w:t>NO</w:t>
              </w:r>
            </w:smartTag>
            <w:smartTag w:uri="urn:schemas-microsoft-com:office:smarttags" w:element="PersonName">
              <w:r w:rsidR="00E1012A">
                <w:rPr>
                  <w:sz w:val="22"/>
                  <w:lang w:val="fr-FR"/>
                </w:rPr>
                <w:t>FI</w:t>
              </w:r>
            </w:smartTag>
          </w:p>
          <w:p w:rsidR="00B70C09" w:rsidRPr="00225B17" w:rsidRDefault="00B70C09" w:rsidP="00963EE1">
            <w:pPr>
              <w:rPr>
                <w:sz w:val="22"/>
              </w:rPr>
            </w:pPr>
            <w:r w:rsidRPr="00225B17">
              <w:rPr>
                <w:sz w:val="22"/>
              </w:rPr>
              <w:t>Tel: +353 (0) 1 403 56 00</w:t>
            </w:r>
          </w:p>
          <w:p w:rsidR="00B70C09" w:rsidRPr="00225B17" w:rsidRDefault="00B70C09" w:rsidP="00963EE1">
            <w:pPr>
              <w:pStyle w:val="EMEATableLeft"/>
              <w:rPr>
                <w:lang w:val="pt-PT"/>
              </w:rPr>
            </w:pPr>
          </w:p>
        </w:tc>
        <w:tc>
          <w:tcPr>
            <w:tcW w:w="4536" w:type="dxa"/>
          </w:tcPr>
          <w:p w:rsidR="00B70C09" w:rsidRPr="00225B17" w:rsidRDefault="00B70C09" w:rsidP="00963EE1">
            <w:pPr>
              <w:rPr>
                <w:b/>
                <w:bCs/>
                <w:sz w:val="22"/>
                <w:lang w:val="sl-SI"/>
              </w:rPr>
            </w:pPr>
            <w:r w:rsidRPr="00225B17">
              <w:rPr>
                <w:b/>
                <w:bCs/>
                <w:sz w:val="22"/>
                <w:lang w:val="sl-SI"/>
              </w:rPr>
              <w:t>Slovenija</w:t>
            </w:r>
          </w:p>
          <w:p w:rsidR="00B70C09" w:rsidRPr="00225B17" w:rsidRDefault="00B70C09" w:rsidP="00963EE1">
            <w:pPr>
              <w:rPr>
                <w:sz w:val="22"/>
                <w:lang w:val="cs-CZ"/>
              </w:rPr>
            </w:pPr>
            <w:r w:rsidRPr="00225B17">
              <w:rPr>
                <w:sz w:val="22"/>
                <w:lang w:val="cs-CZ"/>
              </w:rPr>
              <w:t>sanofi-aventis d.o.o.</w:t>
            </w:r>
          </w:p>
          <w:p w:rsidR="00B70C09" w:rsidRPr="00225B17" w:rsidRDefault="00B70C09" w:rsidP="00963EE1">
            <w:pPr>
              <w:rPr>
                <w:sz w:val="22"/>
                <w:lang w:val="cs-CZ"/>
              </w:rPr>
            </w:pPr>
            <w:r w:rsidRPr="00225B17">
              <w:rPr>
                <w:sz w:val="22"/>
                <w:lang w:val="cs-CZ"/>
              </w:rPr>
              <w:t>Tel: +386 1 560 48 00</w:t>
            </w:r>
          </w:p>
          <w:p w:rsidR="00B70C09" w:rsidRPr="00225B17" w:rsidRDefault="00B70C09" w:rsidP="00963EE1">
            <w:pPr>
              <w:pStyle w:val="EMEATableLeft"/>
              <w:rPr>
                <w:lang w:val="sk-SK"/>
              </w:rPr>
            </w:pPr>
          </w:p>
        </w:tc>
      </w:tr>
      <w:tr w:rsidR="00B70C09" w:rsidRPr="00225B17">
        <w:trPr>
          <w:trHeight w:val="892"/>
        </w:trPr>
        <w:tc>
          <w:tcPr>
            <w:tcW w:w="4536" w:type="dxa"/>
          </w:tcPr>
          <w:p w:rsidR="00B70C09" w:rsidRPr="00225B17" w:rsidRDefault="00B70C09" w:rsidP="00963EE1">
            <w:pPr>
              <w:rPr>
                <w:b/>
                <w:bCs/>
                <w:sz w:val="22"/>
                <w:lang w:val="is-IS"/>
              </w:rPr>
            </w:pPr>
            <w:r w:rsidRPr="00225B17">
              <w:rPr>
                <w:b/>
                <w:bCs/>
                <w:sz w:val="22"/>
                <w:lang w:val="is-IS"/>
              </w:rPr>
              <w:t>Ísland</w:t>
            </w:r>
          </w:p>
          <w:p w:rsidR="00B70C09" w:rsidRPr="00225B17" w:rsidRDefault="00B70C09" w:rsidP="00963EE1">
            <w:pPr>
              <w:rPr>
                <w:sz w:val="22"/>
                <w:lang w:val="is-IS"/>
              </w:rPr>
            </w:pPr>
            <w:r w:rsidRPr="00225B17">
              <w:rPr>
                <w:sz w:val="22"/>
                <w:lang w:val="cs-CZ"/>
              </w:rPr>
              <w:t>Vistor hf.</w:t>
            </w:r>
          </w:p>
          <w:p w:rsidR="00B70C09" w:rsidRPr="00225B17" w:rsidRDefault="00B70C09" w:rsidP="00963EE1">
            <w:pPr>
              <w:rPr>
                <w:sz w:val="22"/>
                <w:lang w:val="cs-CZ"/>
              </w:rPr>
            </w:pPr>
            <w:r w:rsidRPr="00225B17">
              <w:rPr>
                <w:noProof/>
                <w:sz w:val="22"/>
              </w:rPr>
              <w:t>Sími</w:t>
            </w:r>
            <w:r w:rsidRPr="00225B17">
              <w:rPr>
                <w:sz w:val="22"/>
                <w:lang w:val="cs-CZ"/>
              </w:rPr>
              <w:t>: +354 535 7000</w:t>
            </w:r>
          </w:p>
          <w:p w:rsidR="00B70C09" w:rsidRPr="00225B17" w:rsidRDefault="00B70C09" w:rsidP="00963EE1">
            <w:pPr>
              <w:pStyle w:val="EMEATableLeft"/>
              <w:rPr>
                <w:lang w:val="sk-SK"/>
              </w:rPr>
            </w:pPr>
          </w:p>
        </w:tc>
        <w:tc>
          <w:tcPr>
            <w:tcW w:w="4536" w:type="dxa"/>
          </w:tcPr>
          <w:p w:rsidR="00B70C09" w:rsidRPr="00225B17" w:rsidRDefault="00B70C09" w:rsidP="00963EE1">
            <w:pPr>
              <w:rPr>
                <w:b/>
                <w:bCs/>
                <w:sz w:val="22"/>
                <w:lang w:val="sk-SK"/>
              </w:rPr>
            </w:pPr>
            <w:r w:rsidRPr="00225B17">
              <w:rPr>
                <w:b/>
                <w:bCs/>
                <w:sz w:val="22"/>
                <w:lang w:val="sk-SK"/>
              </w:rPr>
              <w:t>Slovenská republika</w:t>
            </w:r>
          </w:p>
          <w:p w:rsidR="00B70C09" w:rsidRPr="00225B17" w:rsidRDefault="00B70C09" w:rsidP="00963EE1">
            <w:pPr>
              <w:rPr>
                <w:sz w:val="22"/>
                <w:lang w:val="cs-CZ"/>
              </w:rPr>
            </w:pPr>
            <w:r w:rsidRPr="00225B17">
              <w:rPr>
                <w:sz w:val="22"/>
                <w:lang w:val="sk-SK"/>
              </w:rPr>
              <w:t>sanofi-</w:t>
            </w:r>
            <w:r w:rsidRPr="00225B17">
              <w:rPr>
                <w:sz w:val="22"/>
                <w:lang w:val="cs-CZ"/>
              </w:rPr>
              <w:t xml:space="preserve">aventis Pharma Slovakia </w:t>
            </w:r>
            <w:r w:rsidRPr="00225B17">
              <w:rPr>
                <w:sz w:val="22"/>
                <w:lang w:val="sk-SK"/>
              </w:rPr>
              <w:t>s.r.o.</w:t>
            </w:r>
          </w:p>
          <w:p w:rsidR="00B70C09" w:rsidRPr="00225B17" w:rsidRDefault="00B70C09" w:rsidP="00963EE1">
            <w:pPr>
              <w:rPr>
                <w:sz w:val="22"/>
                <w:lang w:val="sk-SK"/>
              </w:rPr>
            </w:pPr>
            <w:r w:rsidRPr="00225B17">
              <w:rPr>
                <w:sz w:val="22"/>
                <w:lang w:val="cs-CZ"/>
              </w:rPr>
              <w:t>Tel: +</w:t>
            </w:r>
            <w:r w:rsidRPr="00225B17">
              <w:rPr>
                <w:sz w:val="22"/>
                <w:lang w:val="sk-SK"/>
              </w:rPr>
              <w:t xml:space="preserve">421 2 </w:t>
            </w:r>
            <w:r w:rsidR="006C6512">
              <w:rPr>
                <w:sz w:val="22"/>
                <w:lang w:val="sk-SK"/>
              </w:rPr>
              <w:t>33 100 100</w:t>
            </w:r>
          </w:p>
          <w:p w:rsidR="00B70C09" w:rsidRPr="00225B17" w:rsidRDefault="00B70C09" w:rsidP="00963EE1">
            <w:pPr>
              <w:pStyle w:val="EMEATableLeft"/>
              <w:rPr>
                <w:lang w:val="sl-SI"/>
              </w:rPr>
            </w:pPr>
          </w:p>
        </w:tc>
      </w:tr>
      <w:tr w:rsidR="00B70C09" w:rsidRPr="00225B17">
        <w:trPr>
          <w:trHeight w:val="772"/>
        </w:trPr>
        <w:tc>
          <w:tcPr>
            <w:tcW w:w="4536" w:type="dxa"/>
          </w:tcPr>
          <w:p w:rsidR="00B70C09" w:rsidRPr="00225B17" w:rsidRDefault="00B70C09" w:rsidP="00963EE1">
            <w:pPr>
              <w:rPr>
                <w:b/>
                <w:bCs/>
                <w:sz w:val="22"/>
              </w:rPr>
            </w:pPr>
            <w:r w:rsidRPr="00225B17">
              <w:rPr>
                <w:b/>
                <w:bCs/>
                <w:sz w:val="22"/>
              </w:rPr>
              <w:t>Italia</w:t>
            </w:r>
          </w:p>
          <w:p w:rsidR="00B70C09" w:rsidRPr="00225B17" w:rsidRDefault="008F43DD" w:rsidP="00963EE1">
            <w:pPr>
              <w:rPr>
                <w:sz w:val="22"/>
              </w:rPr>
            </w:pPr>
            <w:r>
              <w:rPr>
                <w:sz w:val="22"/>
              </w:rPr>
              <w:t>S</w:t>
            </w:r>
            <w:r w:rsidR="00B70C09" w:rsidRPr="00225B17">
              <w:rPr>
                <w:sz w:val="22"/>
              </w:rPr>
              <w:t>anofi</w:t>
            </w:r>
            <w:r w:rsidR="00C707BD">
              <w:rPr>
                <w:sz w:val="22"/>
              </w:rPr>
              <w:t xml:space="preserve"> </w:t>
            </w:r>
            <w:r w:rsidR="00926397">
              <w:rPr>
                <w:sz w:val="22"/>
              </w:rPr>
              <w:t>S.r.l.</w:t>
            </w:r>
          </w:p>
          <w:p w:rsidR="00B70C09" w:rsidRPr="00225B17" w:rsidRDefault="00B70C09" w:rsidP="00963EE1">
            <w:pPr>
              <w:rPr>
                <w:sz w:val="22"/>
              </w:rPr>
            </w:pPr>
            <w:r w:rsidRPr="00225B17">
              <w:rPr>
                <w:sz w:val="22"/>
              </w:rPr>
              <w:t>Tel</w:t>
            </w:r>
            <w:r w:rsidR="00496367">
              <w:rPr>
                <w:sz w:val="22"/>
              </w:rPr>
              <w:t>:</w:t>
            </w:r>
            <w:r w:rsidRPr="00225B17">
              <w:rPr>
                <w:sz w:val="22"/>
              </w:rPr>
              <w:t xml:space="preserve"> </w:t>
            </w:r>
            <w:r w:rsidR="00A048CE" w:rsidRPr="00A048CE">
              <w:rPr>
                <w:sz w:val="22"/>
              </w:rPr>
              <w:t>800</w:t>
            </w:r>
            <w:r w:rsidR="00BA4A41">
              <w:rPr>
                <w:sz w:val="22"/>
              </w:rPr>
              <w:t xml:space="preserve"> </w:t>
            </w:r>
            <w:r w:rsidR="00A048CE" w:rsidRPr="00A048CE">
              <w:rPr>
                <w:sz w:val="22"/>
              </w:rPr>
              <w:t>536</w:t>
            </w:r>
            <w:r w:rsidR="00CC0E25">
              <w:rPr>
                <w:sz w:val="22"/>
              </w:rPr>
              <w:t xml:space="preserve"> </w:t>
            </w:r>
            <w:r w:rsidR="00A048CE" w:rsidRPr="00A048CE">
              <w:rPr>
                <w:sz w:val="22"/>
              </w:rPr>
              <w:t>389</w:t>
            </w:r>
          </w:p>
          <w:p w:rsidR="00B70C09" w:rsidRPr="00225B17" w:rsidRDefault="00B70C09" w:rsidP="00963EE1">
            <w:pPr>
              <w:pStyle w:val="EMEATableLeft"/>
              <w:rPr>
                <w:lang w:val="sl-SI"/>
              </w:rPr>
            </w:pPr>
          </w:p>
        </w:tc>
        <w:tc>
          <w:tcPr>
            <w:tcW w:w="4536" w:type="dxa"/>
          </w:tcPr>
          <w:p w:rsidR="00B70C09" w:rsidRPr="00225B17" w:rsidRDefault="00B70C09" w:rsidP="00963EE1">
            <w:pPr>
              <w:rPr>
                <w:b/>
                <w:bCs/>
                <w:sz w:val="22"/>
              </w:rPr>
            </w:pPr>
            <w:r w:rsidRPr="00225B17">
              <w:rPr>
                <w:b/>
                <w:bCs/>
                <w:sz w:val="22"/>
              </w:rPr>
              <w:t>Suomi/Finland</w:t>
            </w:r>
          </w:p>
          <w:p w:rsidR="00B70C09" w:rsidRPr="00225B17" w:rsidRDefault="00FE1440" w:rsidP="00963EE1">
            <w:pPr>
              <w:rPr>
                <w:sz w:val="22"/>
              </w:rPr>
            </w:pPr>
            <w:r>
              <w:rPr>
                <w:sz w:val="22"/>
                <w:szCs w:val="22"/>
              </w:rPr>
              <w:t>Sanofi</w:t>
            </w:r>
            <w:r w:rsidR="00B70C09" w:rsidRPr="00225B17">
              <w:rPr>
                <w:sz w:val="22"/>
              </w:rPr>
              <w:t>Oy</w:t>
            </w:r>
          </w:p>
          <w:p w:rsidR="00B70C09" w:rsidRPr="00225B17" w:rsidRDefault="00B70C09" w:rsidP="00963EE1">
            <w:pPr>
              <w:rPr>
                <w:sz w:val="22"/>
              </w:rPr>
            </w:pPr>
            <w:r w:rsidRPr="00225B17">
              <w:rPr>
                <w:sz w:val="22"/>
              </w:rPr>
              <w:t>Puh/Tel: +358 (0) 201 200 300</w:t>
            </w:r>
          </w:p>
          <w:p w:rsidR="00B70C09" w:rsidRPr="00225B17" w:rsidRDefault="00B70C09" w:rsidP="00963EE1">
            <w:pPr>
              <w:pStyle w:val="EMEATableLeft"/>
              <w:rPr>
                <w:lang w:val="it-IT"/>
              </w:rPr>
            </w:pPr>
          </w:p>
        </w:tc>
      </w:tr>
      <w:tr w:rsidR="00B70C09" w:rsidRPr="00225B17" w:rsidTr="008D3226">
        <w:trPr>
          <w:trHeight w:val="1019"/>
        </w:trPr>
        <w:tc>
          <w:tcPr>
            <w:tcW w:w="4536" w:type="dxa"/>
          </w:tcPr>
          <w:p w:rsidR="00B70C09" w:rsidRPr="00225B17" w:rsidRDefault="00B70C09" w:rsidP="00963EE1">
            <w:pPr>
              <w:rPr>
                <w:b/>
                <w:bCs/>
                <w:sz w:val="22"/>
                <w:lang w:val="fr-FR"/>
              </w:rPr>
            </w:pPr>
            <w:r w:rsidRPr="00225B17">
              <w:rPr>
                <w:b/>
                <w:bCs/>
                <w:sz w:val="22"/>
                <w:lang w:val="el-GR"/>
              </w:rPr>
              <w:t>Κύπρος</w:t>
            </w:r>
          </w:p>
          <w:p w:rsidR="00B70C09" w:rsidRPr="00225B17" w:rsidRDefault="00B70C09" w:rsidP="00963EE1">
            <w:pPr>
              <w:rPr>
                <w:sz w:val="22"/>
                <w:lang w:val="fr-FR"/>
              </w:rPr>
            </w:pPr>
            <w:r w:rsidRPr="00225B17">
              <w:rPr>
                <w:sz w:val="22"/>
                <w:lang w:val="fr-FR"/>
              </w:rPr>
              <w:t>sanofi-aventis Cyprus Ltd.</w:t>
            </w:r>
          </w:p>
          <w:p w:rsidR="00B70C09" w:rsidRPr="00225B17" w:rsidRDefault="00B70C09" w:rsidP="00963EE1">
            <w:pPr>
              <w:rPr>
                <w:sz w:val="22"/>
              </w:rPr>
            </w:pPr>
            <w:r w:rsidRPr="00225B17">
              <w:rPr>
                <w:sz w:val="22"/>
                <w:lang w:val="el-GR"/>
              </w:rPr>
              <w:t>Τηλ</w:t>
            </w:r>
            <w:r w:rsidR="00496367">
              <w:rPr>
                <w:sz w:val="22"/>
              </w:rPr>
              <w:t>:</w:t>
            </w:r>
            <w:r w:rsidRPr="00225B17">
              <w:rPr>
                <w:sz w:val="22"/>
                <w:lang w:val="el-GR"/>
              </w:rPr>
              <w:t>: +</w:t>
            </w:r>
            <w:r w:rsidRPr="00225B17">
              <w:rPr>
                <w:sz w:val="22"/>
              </w:rPr>
              <w:t>357 22 871600</w:t>
            </w:r>
          </w:p>
          <w:p w:rsidR="00B70C09" w:rsidRPr="00225B17" w:rsidRDefault="00B70C09" w:rsidP="00963EE1">
            <w:pPr>
              <w:pStyle w:val="EMEATableLeft"/>
              <w:rPr>
                <w:lang w:val="lv-LV"/>
              </w:rPr>
            </w:pPr>
          </w:p>
        </w:tc>
        <w:tc>
          <w:tcPr>
            <w:tcW w:w="4536" w:type="dxa"/>
          </w:tcPr>
          <w:p w:rsidR="00B70C09" w:rsidRPr="00225B17" w:rsidRDefault="00B70C09" w:rsidP="00963EE1">
            <w:pPr>
              <w:rPr>
                <w:b/>
                <w:bCs/>
                <w:sz w:val="22"/>
                <w:lang w:val="sv-SE"/>
              </w:rPr>
            </w:pPr>
            <w:r w:rsidRPr="00225B17">
              <w:rPr>
                <w:b/>
                <w:bCs/>
                <w:sz w:val="22"/>
                <w:lang w:val="sv-SE"/>
              </w:rPr>
              <w:t>Sverige</w:t>
            </w:r>
          </w:p>
          <w:p w:rsidR="00B70C09" w:rsidRPr="00225B17" w:rsidRDefault="00FE1440" w:rsidP="00963EE1">
            <w:pPr>
              <w:rPr>
                <w:sz w:val="22"/>
                <w:lang w:val="sv-SE"/>
              </w:rPr>
            </w:pPr>
            <w:r>
              <w:rPr>
                <w:sz w:val="22"/>
                <w:szCs w:val="22"/>
              </w:rPr>
              <w:t>Sanofi</w:t>
            </w:r>
            <w:r w:rsidR="00B70C09" w:rsidRPr="00225B17">
              <w:rPr>
                <w:sz w:val="22"/>
                <w:lang w:val="sv-SE"/>
              </w:rPr>
              <w:t>AB</w:t>
            </w:r>
          </w:p>
          <w:p w:rsidR="00B70C09" w:rsidRPr="00225B17" w:rsidRDefault="00B70C09" w:rsidP="00963EE1">
            <w:pPr>
              <w:rPr>
                <w:sz w:val="22"/>
                <w:lang w:val="sv-SE"/>
              </w:rPr>
            </w:pPr>
            <w:r w:rsidRPr="00225B17">
              <w:rPr>
                <w:sz w:val="22"/>
                <w:lang w:val="sv-SE"/>
              </w:rPr>
              <w:t>Tel: +46 (0)8 634 50 00</w:t>
            </w:r>
          </w:p>
          <w:p w:rsidR="00B70C09" w:rsidRPr="00225B17" w:rsidRDefault="00B70C09" w:rsidP="00963EE1">
            <w:pPr>
              <w:pStyle w:val="EMEATableLeft"/>
              <w:rPr>
                <w:lang w:val="lv-LV"/>
              </w:rPr>
            </w:pPr>
          </w:p>
        </w:tc>
      </w:tr>
      <w:tr w:rsidR="00B70C09" w:rsidRPr="00225B17">
        <w:trPr>
          <w:trHeight w:val="1008"/>
        </w:trPr>
        <w:tc>
          <w:tcPr>
            <w:tcW w:w="4536" w:type="dxa"/>
          </w:tcPr>
          <w:p w:rsidR="00B70C09" w:rsidRPr="00225B17" w:rsidRDefault="00B70C09" w:rsidP="00963EE1">
            <w:pPr>
              <w:rPr>
                <w:b/>
                <w:bCs/>
                <w:sz w:val="22"/>
                <w:lang w:val="lv-LV"/>
              </w:rPr>
            </w:pPr>
            <w:r w:rsidRPr="00225B17">
              <w:rPr>
                <w:b/>
                <w:bCs/>
                <w:sz w:val="22"/>
                <w:lang w:val="lv-LV"/>
              </w:rPr>
              <w:t>Latvija</w:t>
            </w:r>
          </w:p>
          <w:p w:rsidR="00B70C09" w:rsidRPr="00B93CDF" w:rsidRDefault="00B70C09" w:rsidP="00963EE1">
            <w:pPr>
              <w:rPr>
                <w:sz w:val="22"/>
              </w:rPr>
            </w:pPr>
            <w:r w:rsidRPr="00B93CDF">
              <w:rPr>
                <w:sz w:val="22"/>
              </w:rPr>
              <w:t>sanofi-aventis Latvia SIA</w:t>
            </w:r>
          </w:p>
          <w:p w:rsidR="00B70C09" w:rsidRPr="00B93CDF" w:rsidRDefault="00B70C09" w:rsidP="00963EE1">
            <w:pPr>
              <w:rPr>
                <w:sz w:val="22"/>
              </w:rPr>
            </w:pPr>
            <w:r w:rsidRPr="00B93CDF">
              <w:rPr>
                <w:sz w:val="22"/>
              </w:rPr>
              <w:t>Tel: +371 67 33 24 51</w:t>
            </w:r>
          </w:p>
          <w:p w:rsidR="00B70C09" w:rsidRPr="00225B17" w:rsidRDefault="00B70C09" w:rsidP="00963EE1">
            <w:pPr>
              <w:pStyle w:val="EMEATableLeft"/>
              <w:rPr>
                <w:lang w:val="it-IT"/>
              </w:rPr>
            </w:pPr>
          </w:p>
        </w:tc>
        <w:tc>
          <w:tcPr>
            <w:tcW w:w="4536" w:type="dxa"/>
          </w:tcPr>
          <w:p w:rsidR="00B70C09" w:rsidRPr="00225B17" w:rsidRDefault="00B70C09" w:rsidP="00963EE1">
            <w:pPr>
              <w:rPr>
                <w:b/>
                <w:bCs/>
                <w:sz w:val="22"/>
                <w:lang w:val="sv-SE"/>
              </w:rPr>
            </w:pPr>
            <w:r w:rsidRPr="00225B17">
              <w:rPr>
                <w:b/>
                <w:bCs/>
                <w:sz w:val="22"/>
                <w:lang w:val="sv-SE"/>
              </w:rPr>
              <w:t>United Kingdom</w:t>
            </w:r>
          </w:p>
          <w:p w:rsidR="00B70C09" w:rsidRPr="00225B17" w:rsidRDefault="00E1012A" w:rsidP="00963EE1">
            <w:pPr>
              <w:rPr>
                <w:sz w:val="22"/>
                <w:lang w:val="sv-SE"/>
              </w:rPr>
            </w:pPr>
            <w:r>
              <w:rPr>
                <w:sz w:val="22"/>
                <w:lang w:val="sv-SE"/>
              </w:rPr>
              <w:t>Sanofi</w:t>
            </w:r>
          </w:p>
          <w:p w:rsidR="00B70C09" w:rsidRPr="00225B17" w:rsidRDefault="00B70C09" w:rsidP="00963EE1">
            <w:pPr>
              <w:rPr>
                <w:sz w:val="22"/>
                <w:lang w:val="sv-SE"/>
              </w:rPr>
            </w:pPr>
            <w:r w:rsidRPr="00225B17">
              <w:rPr>
                <w:sz w:val="22"/>
                <w:lang w:val="sv-SE"/>
              </w:rPr>
              <w:t xml:space="preserve">Tel: +44 (0) </w:t>
            </w:r>
            <w:r w:rsidR="00FE1440" w:rsidRPr="009E6D0B">
              <w:rPr>
                <w:sz w:val="22"/>
                <w:szCs w:val="22"/>
              </w:rPr>
              <w:t>845 372 7101</w:t>
            </w:r>
          </w:p>
          <w:p w:rsidR="00B70C09" w:rsidRPr="00225B17" w:rsidRDefault="00B70C09" w:rsidP="00CE5F82"/>
        </w:tc>
      </w:tr>
    </w:tbl>
    <w:p w:rsidR="00B70C09" w:rsidRPr="00225B17" w:rsidRDefault="00B70C09" w:rsidP="00963EE1">
      <w:pPr>
        <w:pStyle w:val="Heading2"/>
        <w:jc w:val="left"/>
        <w:rPr>
          <w:bCs w:val="0"/>
          <w:i w:val="0"/>
          <w:iCs w:val="0"/>
          <w:lang w:val="it-IT"/>
        </w:rPr>
      </w:pPr>
    </w:p>
    <w:p w:rsidR="00B70C09" w:rsidRPr="00225B17" w:rsidRDefault="00B70C09" w:rsidP="00963EE1">
      <w:pPr>
        <w:pStyle w:val="Heading2"/>
        <w:jc w:val="left"/>
        <w:rPr>
          <w:bCs w:val="0"/>
          <w:i w:val="0"/>
          <w:iCs w:val="0"/>
          <w:lang w:val="it-IT"/>
        </w:rPr>
      </w:pPr>
      <w:r w:rsidRPr="00225B17">
        <w:rPr>
          <w:bCs w:val="0"/>
          <w:i w:val="0"/>
          <w:iCs w:val="0"/>
          <w:lang w:val="it-IT"/>
        </w:rPr>
        <w:t xml:space="preserve">Questo foglio illustrativo è stato </w:t>
      </w:r>
      <w:r w:rsidR="00E1012A">
        <w:rPr>
          <w:bCs w:val="0"/>
          <w:i w:val="0"/>
          <w:iCs w:val="0"/>
          <w:lang w:val="it-IT"/>
        </w:rPr>
        <w:t>aggiornato</w:t>
      </w:r>
      <w:r w:rsidRPr="00225B17">
        <w:rPr>
          <w:bCs w:val="0"/>
          <w:i w:val="0"/>
          <w:iCs w:val="0"/>
          <w:lang w:val="it-IT"/>
        </w:rPr>
        <w:t xml:space="preserve"> il </w:t>
      </w:r>
      <w:r w:rsidR="0002589B">
        <w:rPr>
          <w:bCs w:val="0"/>
          <w:i w:val="0"/>
          <w:iCs w:val="0"/>
          <w:lang w:val="it-IT"/>
        </w:rPr>
        <w:t>Mese AAAA</w:t>
      </w:r>
    </w:p>
    <w:p w:rsidR="00B70C09" w:rsidRPr="00225B17" w:rsidRDefault="00B70C09" w:rsidP="00963EE1">
      <w:pPr>
        <w:rPr>
          <w:bCs/>
          <w:sz w:val="22"/>
        </w:rPr>
      </w:pPr>
    </w:p>
    <w:p w:rsidR="00B70C09" w:rsidRDefault="00B70C09" w:rsidP="00963EE1">
      <w:pPr>
        <w:rPr>
          <w:bCs/>
          <w:sz w:val="22"/>
        </w:rPr>
      </w:pPr>
      <w:r w:rsidRPr="00225B17">
        <w:rPr>
          <w:bCs/>
          <w:sz w:val="22"/>
        </w:rPr>
        <w:t>Informazioni più dettagliate su questo medicinale sono disponibili sul sito web dell’Agenzia Europea dei Medicinali</w:t>
      </w:r>
      <w:r w:rsidRPr="00225B17">
        <w:rPr>
          <w:b/>
          <w:sz w:val="22"/>
        </w:rPr>
        <w:t xml:space="preserve">: </w:t>
      </w:r>
      <w:r w:rsidR="00305F56">
        <w:rPr>
          <w:bCs/>
          <w:sz w:val="22"/>
        </w:rPr>
        <w:t>http://www.ema.europa.eu/</w:t>
      </w:r>
    </w:p>
    <w:p w:rsidR="00A72F6A" w:rsidRDefault="00A72F6A" w:rsidP="00E1012A">
      <w:pPr>
        <w:rPr>
          <w:sz w:val="22"/>
        </w:rPr>
      </w:pPr>
    </w:p>
    <w:sectPr w:rsidR="00A72F6A" w:rsidSect="001929C8">
      <w:footerReference w:type="default" r:id="rId14"/>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402" w:rsidRDefault="00B60402">
      <w:r>
        <w:separator/>
      </w:r>
    </w:p>
  </w:endnote>
  <w:endnote w:type="continuationSeparator" w:id="0">
    <w:p w:rsidR="00B60402" w:rsidRDefault="00B60402">
      <w:r>
        <w:continuationSeparator/>
      </w:r>
    </w:p>
  </w:endnote>
  <w:endnote w:type="continuationNotice" w:id="1">
    <w:p w:rsidR="00B60402" w:rsidRDefault="00B60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po di carattere testo asiat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848" w:rsidRDefault="00C61A5F" w:rsidP="000132C4">
    <w:pPr>
      <w:pStyle w:val="Footer"/>
      <w:tabs>
        <w:tab w:val="center" w:pos="4535"/>
      </w:tabs>
      <w:rPr>
        <w:rFonts w:ascii="Arial" w:hAnsi="Arial" w:cs="Arial"/>
        <w:sz w:val="16"/>
        <w:lang w:val="en-GB"/>
      </w:rPr>
    </w:pPr>
    <w:r w:rsidRPr="000132C4">
      <w:rPr>
        <w:rStyle w:val="PageNumber"/>
        <w:rFonts w:ascii="Arial" w:hAnsi="Arial"/>
        <w:sz w:val="16"/>
        <w:lang w:val="en-US"/>
      </w:rPr>
      <w:tab/>
    </w:r>
    <w:r w:rsidR="00395848">
      <w:rPr>
        <w:rStyle w:val="PageNumber"/>
        <w:rFonts w:ascii="Arial" w:hAnsi="Arial"/>
        <w:sz w:val="16"/>
      </w:rPr>
      <w:fldChar w:fldCharType="begin"/>
    </w:r>
    <w:r w:rsidR="00395848">
      <w:rPr>
        <w:rStyle w:val="PageNumber"/>
        <w:rFonts w:ascii="Arial" w:hAnsi="Arial"/>
        <w:sz w:val="16"/>
      </w:rPr>
      <w:instrText xml:space="preserve"> PAGE </w:instrText>
    </w:r>
    <w:r w:rsidR="00395848">
      <w:rPr>
        <w:rStyle w:val="PageNumber"/>
        <w:rFonts w:ascii="Arial" w:hAnsi="Arial"/>
        <w:sz w:val="16"/>
      </w:rPr>
      <w:fldChar w:fldCharType="separate"/>
    </w:r>
    <w:r w:rsidR="00F0272B">
      <w:rPr>
        <w:rStyle w:val="PageNumber"/>
        <w:rFonts w:ascii="Arial" w:hAnsi="Arial"/>
        <w:noProof/>
        <w:sz w:val="16"/>
      </w:rPr>
      <w:t>21</w:t>
    </w:r>
    <w:r w:rsidR="00395848">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402" w:rsidRDefault="00B60402">
      <w:r>
        <w:separator/>
      </w:r>
    </w:p>
  </w:footnote>
  <w:footnote w:type="continuationSeparator" w:id="0">
    <w:p w:rsidR="00B60402" w:rsidRDefault="00B60402">
      <w:r>
        <w:continuationSeparator/>
      </w:r>
    </w:p>
  </w:footnote>
  <w:footnote w:type="continuationNotice" w:id="1">
    <w:p w:rsidR="00B60402" w:rsidRDefault="00B604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E04780"/>
    <w:multiLevelType w:val="hybridMultilevel"/>
    <w:tmpl w:val="E8E8A4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D830C5"/>
    <w:multiLevelType w:val="hybridMultilevel"/>
    <w:tmpl w:val="EB18A93C"/>
    <w:lvl w:ilvl="0" w:tplc="0410000D">
      <w:start w:val="1"/>
      <w:numFmt w:val="bullet"/>
      <w:lvlText w:val=""/>
      <w:lvlJc w:val="left"/>
      <w:pPr>
        <w:ind w:left="1146" w:hanging="360"/>
      </w:pPr>
      <w:rPr>
        <w:rFonts w:ascii="Wingdings" w:hAnsi="Wingdings" w:hint="default"/>
      </w:rPr>
    </w:lvl>
    <w:lvl w:ilvl="1" w:tplc="15B05E00">
      <w:numFmt w:val="bullet"/>
      <w:lvlText w:val="•"/>
      <w:lvlJc w:val="left"/>
      <w:pPr>
        <w:ind w:left="1866" w:hanging="360"/>
      </w:pPr>
      <w:rPr>
        <w:rFonts w:ascii="Times New Roman" w:eastAsia="Times New Roman" w:hAnsi="Times New Roman" w:cs="Times New Roman"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16450669"/>
    <w:multiLevelType w:val="hybridMultilevel"/>
    <w:tmpl w:val="20280DA0"/>
    <w:lvl w:ilvl="0" w:tplc="0410000D">
      <w:start w:val="1"/>
      <w:numFmt w:val="bullet"/>
      <w:lvlText w:val=""/>
      <w:lvlJc w:val="left"/>
      <w:pPr>
        <w:tabs>
          <w:tab w:val="num" w:pos="420"/>
        </w:tabs>
        <w:ind w:left="420" w:hanging="360"/>
      </w:pPr>
      <w:rPr>
        <w:rFonts w:ascii="Wingdings" w:hAnsi="Wingdings" w:hint="default"/>
        <w:color w:val="auto"/>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194D4ECC"/>
    <w:multiLevelType w:val="hybridMultilevel"/>
    <w:tmpl w:val="19F88100"/>
    <w:lvl w:ilvl="0" w:tplc="3D94D6A2">
      <w:start w:val="1"/>
      <w:numFmt w:val="bullet"/>
      <w:lvlText w:val=""/>
      <w:lvlJc w:val="left"/>
      <w:pPr>
        <w:tabs>
          <w:tab w:val="num" w:pos="420"/>
        </w:tabs>
        <w:ind w:left="420" w:hanging="360"/>
      </w:pPr>
      <w:rPr>
        <w:rFonts w:ascii="Symbol" w:hAnsi="Symbol" w:hint="default"/>
        <w:color w:val="auto"/>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D073BF9"/>
    <w:multiLevelType w:val="hybridMultilevel"/>
    <w:tmpl w:val="F506A180"/>
    <w:lvl w:ilvl="0" w:tplc="04100001">
      <w:start w:val="1"/>
      <w:numFmt w:val="bullet"/>
      <w:lvlText w:val=""/>
      <w:lvlJc w:val="left"/>
      <w:pPr>
        <w:tabs>
          <w:tab w:val="num" w:pos="360"/>
        </w:tabs>
        <w:ind w:left="36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F769F"/>
    <w:multiLevelType w:val="hybridMultilevel"/>
    <w:tmpl w:val="054ECE2E"/>
    <w:lvl w:ilvl="0" w:tplc="0410000D">
      <w:start w:val="1"/>
      <w:numFmt w:val="bullet"/>
      <w:lvlText w:val=""/>
      <w:lvlJc w:val="left"/>
      <w:pPr>
        <w:ind w:left="780" w:hanging="360"/>
      </w:pPr>
      <w:rPr>
        <w:rFonts w:ascii="Wingdings" w:hAnsi="Wingding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23616E51"/>
    <w:multiLevelType w:val="hybridMultilevel"/>
    <w:tmpl w:val="DC287C8A"/>
    <w:lvl w:ilvl="0" w:tplc="99FCC8EE">
      <w:start w:val="2"/>
      <w:numFmt w:val="bullet"/>
      <w:lvlText w:val="-"/>
      <w:lvlJc w:val="left"/>
      <w:pPr>
        <w:tabs>
          <w:tab w:val="num" w:pos="780"/>
        </w:tabs>
        <w:ind w:left="78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76007A"/>
    <w:multiLevelType w:val="multilevel"/>
    <w:tmpl w:val="523C4EA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5613F7B"/>
    <w:multiLevelType w:val="hybridMultilevel"/>
    <w:tmpl w:val="3B127988"/>
    <w:lvl w:ilvl="0" w:tplc="0410000D">
      <w:start w:val="1"/>
      <w:numFmt w:val="bullet"/>
      <w:lvlText w:val=""/>
      <w:lvlJc w:val="left"/>
      <w:pPr>
        <w:tabs>
          <w:tab w:val="num" w:pos="420"/>
        </w:tabs>
        <w:ind w:left="420" w:hanging="360"/>
      </w:pPr>
      <w:rPr>
        <w:rFonts w:ascii="Wingdings" w:hAnsi="Wingdings" w:hint="default"/>
        <w:color w:val="auto"/>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5E036CB"/>
    <w:multiLevelType w:val="hybridMultilevel"/>
    <w:tmpl w:val="DF30EBBC"/>
    <w:lvl w:ilvl="0" w:tplc="446A1F96">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B95796"/>
    <w:multiLevelType w:val="singleLevel"/>
    <w:tmpl w:val="FFFFFFFF"/>
    <w:lvl w:ilvl="0">
      <w:numFmt w:val="decimal"/>
      <w:pStyle w:val="Heading8"/>
      <w:lvlText w:val="%1"/>
      <w:legacy w:legacy="1" w:legacySpace="0" w:legacyIndent="0"/>
      <w:lvlJc w:val="left"/>
    </w:lvl>
  </w:abstractNum>
  <w:abstractNum w:abstractNumId="12" w15:restartNumberingAfterBreak="0">
    <w:nsid w:val="2BBC76ED"/>
    <w:multiLevelType w:val="hybridMultilevel"/>
    <w:tmpl w:val="827C5F4C"/>
    <w:lvl w:ilvl="0" w:tplc="FFFFFFFF">
      <w:start w:val="1"/>
      <w:numFmt w:val="bullet"/>
      <w:lvlText w:val=""/>
      <w:legacy w:legacy="1" w:legacySpace="0" w:legacyIndent="283"/>
      <w:lvlJc w:val="left"/>
      <w:pPr>
        <w:ind w:left="283" w:hanging="283"/>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B042C1"/>
    <w:multiLevelType w:val="hybridMultilevel"/>
    <w:tmpl w:val="E7763F20"/>
    <w:lvl w:ilvl="0" w:tplc="04100001">
      <w:start w:val="1"/>
      <w:numFmt w:val="bullet"/>
      <w:lvlText w:val=""/>
      <w:lvlJc w:val="left"/>
      <w:pPr>
        <w:tabs>
          <w:tab w:val="num" w:pos="360"/>
        </w:tabs>
        <w:ind w:left="36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0C6B31"/>
    <w:multiLevelType w:val="hybridMultilevel"/>
    <w:tmpl w:val="FE76BDC6"/>
    <w:lvl w:ilvl="0" w:tplc="08FAAF6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7D2C09"/>
    <w:multiLevelType w:val="multilevel"/>
    <w:tmpl w:val="DDCC8436"/>
    <w:lvl w:ilvl="0">
      <w:start w:val="3"/>
      <w:numFmt w:val="bullet"/>
      <w:lvlText w:val="-"/>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18608C"/>
    <w:multiLevelType w:val="hybridMultilevel"/>
    <w:tmpl w:val="F21E184E"/>
    <w:lvl w:ilvl="0" w:tplc="99FCC8EE">
      <w:start w:val="2"/>
      <w:numFmt w:val="bullet"/>
      <w:lvlText w:val="-"/>
      <w:lvlJc w:val="left"/>
      <w:pPr>
        <w:tabs>
          <w:tab w:val="num" w:pos="540"/>
        </w:tabs>
        <w:ind w:left="540" w:hanging="360"/>
      </w:pPr>
      <w:rPr>
        <w:rFonts w:ascii="Times New Roman" w:eastAsia="Times New Roman" w:hAnsi="Times New Roman" w:cs="Times New Roman" w:hint="default"/>
      </w:rPr>
    </w:lvl>
    <w:lvl w:ilvl="1" w:tplc="04100003">
      <w:start w:val="1"/>
      <w:numFmt w:val="bullet"/>
      <w:lvlText w:val="o"/>
      <w:lvlJc w:val="left"/>
      <w:pPr>
        <w:tabs>
          <w:tab w:val="num" w:pos="1200"/>
        </w:tabs>
        <w:ind w:left="1200" w:hanging="360"/>
      </w:pPr>
      <w:rPr>
        <w:rFonts w:ascii="Courier New" w:hAnsi="Courier New" w:cs="Courier New" w:hint="default"/>
      </w:rPr>
    </w:lvl>
    <w:lvl w:ilvl="2" w:tplc="04100005" w:tentative="1">
      <w:start w:val="1"/>
      <w:numFmt w:val="bullet"/>
      <w:lvlText w:val=""/>
      <w:lvlJc w:val="left"/>
      <w:pPr>
        <w:tabs>
          <w:tab w:val="num" w:pos="1920"/>
        </w:tabs>
        <w:ind w:left="1920" w:hanging="360"/>
      </w:pPr>
      <w:rPr>
        <w:rFonts w:ascii="Wingdings" w:hAnsi="Wingdings" w:hint="default"/>
      </w:rPr>
    </w:lvl>
    <w:lvl w:ilvl="3" w:tplc="04100001" w:tentative="1">
      <w:start w:val="1"/>
      <w:numFmt w:val="bullet"/>
      <w:lvlText w:val=""/>
      <w:lvlJc w:val="left"/>
      <w:pPr>
        <w:tabs>
          <w:tab w:val="num" w:pos="2640"/>
        </w:tabs>
        <w:ind w:left="2640" w:hanging="360"/>
      </w:pPr>
      <w:rPr>
        <w:rFonts w:ascii="Symbol" w:hAnsi="Symbol" w:hint="default"/>
      </w:rPr>
    </w:lvl>
    <w:lvl w:ilvl="4" w:tplc="04100003" w:tentative="1">
      <w:start w:val="1"/>
      <w:numFmt w:val="bullet"/>
      <w:lvlText w:val="o"/>
      <w:lvlJc w:val="left"/>
      <w:pPr>
        <w:tabs>
          <w:tab w:val="num" w:pos="3360"/>
        </w:tabs>
        <w:ind w:left="3360" w:hanging="360"/>
      </w:pPr>
      <w:rPr>
        <w:rFonts w:ascii="Courier New" w:hAnsi="Courier New" w:cs="Courier New" w:hint="default"/>
      </w:rPr>
    </w:lvl>
    <w:lvl w:ilvl="5" w:tplc="04100005" w:tentative="1">
      <w:start w:val="1"/>
      <w:numFmt w:val="bullet"/>
      <w:lvlText w:val=""/>
      <w:lvlJc w:val="left"/>
      <w:pPr>
        <w:tabs>
          <w:tab w:val="num" w:pos="4080"/>
        </w:tabs>
        <w:ind w:left="4080" w:hanging="360"/>
      </w:pPr>
      <w:rPr>
        <w:rFonts w:ascii="Wingdings" w:hAnsi="Wingdings" w:hint="default"/>
      </w:rPr>
    </w:lvl>
    <w:lvl w:ilvl="6" w:tplc="04100001" w:tentative="1">
      <w:start w:val="1"/>
      <w:numFmt w:val="bullet"/>
      <w:lvlText w:val=""/>
      <w:lvlJc w:val="left"/>
      <w:pPr>
        <w:tabs>
          <w:tab w:val="num" w:pos="4800"/>
        </w:tabs>
        <w:ind w:left="4800" w:hanging="360"/>
      </w:pPr>
      <w:rPr>
        <w:rFonts w:ascii="Symbol" w:hAnsi="Symbol" w:hint="default"/>
      </w:rPr>
    </w:lvl>
    <w:lvl w:ilvl="7" w:tplc="04100003" w:tentative="1">
      <w:start w:val="1"/>
      <w:numFmt w:val="bullet"/>
      <w:lvlText w:val="o"/>
      <w:lvlJc w:val="left"/>
      <w:pPr>
        <w:tabs>
          <w:tab w:val="num" w:pos="5520"/>
        </w:tabs>
        <w:ind w:left="5520" w:hanging="360"/>
      </w:pPr>
      <w:rPr>
        <w:rFonts w:ascii="Courier New" w:hAnsi="Courier New" w:cs="Courier New" w:hint="default"/>
      </w:rPr>
    </w:lvl>
    <w:lvl w:ilvl="8" w:tplc="04100005" w:tentative="1">
      <w:start w:val="1"/>
      <w:numFmt w:val="bullet"/>
      <w:lvlText w:val=""/>
      <w:lvlJc w:val="left"/>
      <w:pPr>
        <w:tabs>
          <w:tab w:val="num" w:pos="6240"/>
        </w:tabs>
        <w:ind w:left="6240" w:hanging="360"/>
      </w:pPr>
      <w:rPr>
        <w:rFonts w:ascii="Wingdings" w:hAnsi="Wingdings" w:hint="default"/>
      </w:rPr>
    </w:lvl>
  </w:abstractNum>
  <w:abstractNum w:abstractNumId="17" w15:restartNumberingAfterBreak="0">
    <w:nsid w:val="529A27C8"/>
    <w:multiLevelType w:val="hybridMultilevel"/>
    <w:tmpl w:val="D8A246A6"/>
    <w:lvl w:ilvl="0" w:tplc="3D94D6A2">
      <w:start w:val="1"/>
      <w:numFmt w:val="bullet"/>
      <w:lvlText w:val=""/>
      <w:lvlJc w:val="left"/>
      <w:pPr>
        <w:tabs>
          <w:tab w:val="num" w:pos="360"/>
        </w:tabs>
        <w:ind w:left="36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8C754C"/>
    <w:multiLevelType w:val="hybridMultilevel"/>
    <w:tmpl w:val="39BC3C9E"/>
    <w:lvl w:ilvl="0" w:tplc="04100001">
      <w:start w:val="1"/>
      <w:numFmt w:val="bullet"/>
      <w:lvlText w:val=""/>
      <w:lvlJc w:val="left"/>
      <w:pPr>
        <w:tabs>
          <w:tab w:val="num" w:pos="360"/>
        </w:tabs>
        <w:ind w:left="360" w:hanging="360"/>
      </w:pPr>
      <w:rPr>
        <w:rFonts w:ascii="Symbol" w:hAnsi="Symbol" w:hint="default"/>
      </w:rPr>
    </w:lvl>
    <w:lvl w:ilvl="1" w:tplc="0410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4C74B7"/>
    <w:multiLevelType w:val="multilevel"/>
    <w:tmpl w:val="FA12176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9079A3"/>
    <w:multiLevelType w:val="hybridMultilevel"/>
    <w:tmpl w:val="86C24202"/>
    <w:lvl w:ilvl="0" w:tplc="3D94D6A2">
      <w:start w:val="1"/>
      <w:numFmt w:val="bullet"/>
      <w:lvlText w:val=""/>
      <w:lvlJc w:val="left"/>
      <w:pPr>
        <w:tabs>
          <w:tab w:val="num" w:pos="360"/>
        </w:tabs>
        <w:ind w:left="360" w:hanging="360"/>
      </w:pPr>
      <w:rPr>
        <w:rFonts w:ascii="Symbol" w:hAnsi="Symbol" w:hint="default"/>
        <w:color w:val="auto"/>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B0095F"/>
    <w:multiLevelType w:val="hybridMultilevel"/>
    <w:tmpl w:val="2B42C982"/>
    <w:lvl w:ilvl="0" w:tplc="08E0FB3E">
      <w:start w:val="1"/>
      <w:numFmt w:val="upperLetter"/>
      <w:pStyle w:val="EMEA2"/>
      <w:lvlText w:val="%1."/>
      <w:lvlJc w:val="left"/>
      <w:pPr>
        <w:tabs>
          <w:tab w:val="num" w:pos="720"/>
        </w:tabs>
        <w:ind w:left="720" w:hanging="360"/>
      </w:pPr>
      <w:rPr>
        <w:rFonts w:ascii="Times New Roman" w:hAnsi="Times New Roman" w:hint="default"/>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B04D33"/>
    <w:multiLevelType w:val="hybridMultilevel"/>
    <w:tmpl w:val="DDCC8436"/>
    <w:lvl w:ilvl="0" w:tplc="295E5DB2">
      <w:start w:val="3"/>
      <w:numFmt w:val="bullet"/>
      <w:lvlText w:val="-"/>
      <w:lvlJc w:val="left"/>
      <w:pPr>
        <w:tabs>
          <w:tab w:val="num" w:pos="360"/>
        </w:tabs>
        <w:ind w:left="360" w:hanging="360"/>
      </w:pPr>
      <w:rPr>
        <w:rFont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655AA4"/>
    <w:multiLevelType w:val="hybridMultilevel"/>
    <w:tmpl w:val="08EED276"/>
    <w:lvl w:ilvl="0" w:tplc="3D94D6A2">
      <w:start w:val="1"/>
      <w:numFmt w:val="bullet"/>
      <w:lvlText w:val=""/>
      <w:lvlJc w:val="left"/>
      <w:pPr>
        <w:tabs>
          <w:tab w:val="num" w:pos="927"/>
        </w:tabs>
        <w:ind w:left="927" w:hanging="360"/>
      </w:pPr>
      <w:rPr>
        <w:rFonts w:ascii="Symbol" w:hAnsi="Symbol" w:hint="default"/>
        <w:color w:val="auto"/>
      </w:rPr>
    </w:lvl>
    <w:lvl w:ilvl="1" w:tplc="04100003" w:tentative="1">
      <w:start w:val="1"/>
      <w:numFmt w:val="bullet"/>
      <w:lvlText w:val="o"/>
      <w:lvlJc w:val="left"/>
      <w:pPr>
        <w:tabs>
          <w:tab w:val="num" w:pos="2007"/>
        </w:tabs>
        <w:ind w:left="2007" w:hanging="360"/>
      </w:pPr>
      <w:rPr>
        <w:rFonts w:ascii="Courier New" w:hAnsi="Courier New" w:cs="Courier New" w:hint="default"/>
      </w:rPr>
    </w:lvl>
    <w:lvl w:ilvl="2" w:tplc="04100005" w:tentative="1">
      <w:start w:val="1"/>
      <w:numFmt w:val="bullet"/>
      <w:lvlText w:val=""/>
      <w:lvlJc w:val="left"/>
      <w:pPr>
        <w:tabs>
          <w:tab w:val="num" w:pos="2727"/>
        </w:tabs>
        <w:ind w:left="2727" w:hanging="360"/>
      </w:pPr>
      <w:rPr>
        <w:rFonts w:ascii="Wingdings" w:hAnsi="Wingdings" w:hint="default"/>
      </w:rPr>
    </w:lvl>
    <w:lvl w:ilvl="3" w:tplc="04100001" w:tentative="1">
      <w:start w:val="1"/>
      <w:numFmt w:val="bullet"/>
      <w:lvlText w:val=""/>
      <w:lvlJc w:val="left"/>
      <w:pPr>
        <w:tabs>
          <w:tab w:val="num" w:pos="3447"/>
        </w:tabs>
        <w:ind w:left="3447" w:hanging="360"/>
      </w:pPr>
      <w:rPr>
        <w:rFonts w:ascii="Symbol" w:hAnsi="Symbol" w:hint="default"/>
      </w:rPr>
    </w:lvl>
    <w:lvl w:ilvl="4" w:tplc="04100003" w:tentative="1">
      <w:start w:val="1"/>
      <w:numFmt w:val="bullet"/>
      <w:lvlText w:val="o"/>
      <w:lvlJc w:val="left"/>
      <w:pPr>
        <w:tabs>
          <w:tab w:val="num" w:pos="4167"/>
        </w:tabs>
        <w:ind w:left="4167" w:hanging="360"/>
      </w:pPr>
      <w:rPr>
        <w:rFonts w:ascii="Courier New" w:hAnsi="Courier New" w:cs="Courier New" w:hint="default"/>
      </w:rPr>
    </w:lvl>
    <w:lvl w:ilvl="5" w:tplc="04100005" w:tentative="1">
      <w:start w:val="1"/>
      <w:numFmt w:val="bullet"/>
      <w:lvlText w:val=""/>
      <w:lvlJc w:val="left"/>
      <w:pPr>
        <w:tabs>
          <w:tab w:val="num" w:pos="4887"/>
        </w:tabs>
        <w:ind w:left="4887" w:hanging="360"/>
      </w:pPr>
      <w:rPr>
        <w:rFonts w:ascii="Wingdings" w:hAnsi="Wingdings" w:hint="default"/>
      </w:rPr>
    </w:lvl>
    <w:lvl w:ilvl="6" w:tplc="04100001" w:tentative="1">
      <w:start w:val="1"/>
      <w:numFmt w:val="bullet"/>
      <w:lvlText w:val=""/>
      <w:lvlJc w:val="left"/>
      <w:pPr>
        <w:tabs>
          <w:tab w:val="num" w:pos="5607"/>
        </w:tabs>
        <w:ind w:left="5607" w:hanging="360"/>
      </w:pPr>
      <w:rPr>
        <w:rFonts w:ascii="Symbol" w:hAnsi="Symbol" w:hint="default"/>
      </w:rPr>
    </w:lvl>
    <w:lvl w:ilvl="7" w:tplc="04100003" w:tentative="1">
      <w:start w:val="1"/>
      <w:numFmt w:val="bullet"/>
      <w:lvlText w:val="o"/>
      <w:lvlJc w:val="left"/>
      <w:pPr>
        <w:tabs>
          <w:tab w:val="num" w:pos="6327"/>
        </w:tabs>
        <w:ind w:left="6327" w:hanging="360"/>
      </w:pPr>
      <w:rPr>
        <w:rFonts w:ascii="Courier New" w:hAnsi="Courier New" w:cs="Courier New" w:hint="default"/>
      </w:rPr>
    </w:lvl>
    <w:lvl w:ilvl="8" w:tplc="0410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730C6347"/>
    <w:multiLevelType w:val="hybridMultilevel"/>
    <w:tmpl w:val="108C106E"/>
    <w:lvl w:ilvl="0" w:tplc="99FCC8EE">
      <w:start w:val="2"/>
      <w:numFmt w:val="bullet"/>
      <w:lvlText w:val="-"/>
      <w:lvlJc w:val="left"/>
      <w:pPr>
        <w:tabs>
          <w:tab w:val="num" w:pos="780"/>
        </w:tabs>
        <w:ind w:left="780" w:hanging="360"/>
      </w:pPr>
      <w:rPr>
        <w:rFonts w:ascii="Times New Roman" w:eastAsia="Times New Roman" w:hAnsi="Times New Roman" w:cs="Times New Roman" w:hint="default"/>
      </w:rPr>
    </w:lvl>
    <w:lvl w:ilvl="1" w:tplc="04100001">
      <w:start w:val="1"/>
      <w:numFmt w:val="bullet"/>
      <w:lvlText w:val=""/>
      <w:lvlJc w:val="left"/>
      <w:pPr>
        <w:tabs>
          <w:tab w:val="num" w:pos="1500"/>
        </w:tabs>
        <w:ind w:left="1500" w:hanging="360"/>
      </w:pPr>
      <w:rPr>
        <w:rFonts w:ascii="Symbol" w:hAnsi="Symbo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74E42F94"/>
    <w:multiLevelType w:val="hybridMultilevel"/>
    <w:tmpl w:val="1416F576"/>
    <w:lvl w:ilvl="0" w:tplc="99FCC8EE">
      <w:start w:val="2"/>
      <w:numFmt w:val="bullet"/>
      <w:lvlText w:val="-"/>
      <w:lvlJc w:val="left"/>
      <w:pPr>
        <w:tabs>
          <w:tab w:val="num" w:pos="900"/>
        </w:tabs>
        <w:ind w:left="900" w:hanging="360"/>
      </w:pPr>
      <w:rPr>
        <w:rFonts w:ascii="Times New Roman" w:eastAsia="Times New Roman" w:hAnsi="Times New Roman" w:cs="Times New Roman" w:hint="default"/>
        <w:color w:val="auto"/>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num w:numId="1">
    <w:abstractNumId w:val="8"/>
  </w:num>
  <w:num w:numId="2">
    <w:abstractNumId w:val="11"/>
  </w:num>
  <w:num w:numId="3">
    <w:abstractNumId w:val="24"/>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4"/>
  </w:num>
  <w:num w:numId="7">
    <w:abstractNumId w:val="12"/>
  </w:num>
  <w:num w:numId="8">
    <w:abstractNumId w:val="13"/>
  </w:num>
  <w:num w:numId="9">
    <w:abstractNumId w:val="18"/>
  </w:num>
  <w:num w:numId="10">
    <w:abstractNumId w:val="16"/>
  </w:num>
  <w:num w:numId="11">
    <w:abstractNumId w:val="10"/>
  </w:num>
  <w:num w:numId="12">
    <w:abstractNumId w:val="23"/>
  </w:num>
  <w:num w:numId="13">
    <w:abstractNumId w:val="20"/>
  </w:num>
  <w:num w:numId="14">
    <w:abstractNumId w:val="17"/>
  </w:num>
  <w:num w:numId="15">
    <w:abstractNumId w:val="25"/>
  </w:num>
  <w:num w:numId="16">
    <w:abstractNumId w:val="4"/>
  </w:num>
  <w:num w:numId="17">
    <w:abstractNumId w:val="7"/>
  </w:num>
  <w:num w:numId="18">
    <w:abstractNumId w:val="19"/>
  </w:num>
  <w:num w:numId="19">
    <w:abstractNumId w:val="22"/>
  </w:num>
  <w:num w:numId="20">
    <w:abstractNumId w:val="15"/>
  </w:num>
  <w:num w:numId="21">
    <w:abstractNumId w:val="5"/>
  </w:num>
  <w:num w:numId="22">
    <w:abstractNumId w:val="1"/>
  </w:num>
  <w:num w:numId="23">
    <w:abstractNumId w:val="21"/>
    <w:lvlOverride w:ilvl="0"/>
  </w:num>
  <w:num w:numId="24">
    <w:abstractNumId w:val="3"/>
  </w:num>
  <w:num w:numId="25">
    <w:abstractNumId w:val="6"/>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noTabHangInd/>
    <w:noLeading/>
    <w:noSpaceRaiseLower/>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72F6A"/>
    <w:rsid w:val="00002519"/>
    <w:rsid w:val="0000337E"/>
    <w:rsid w:val="000052C0"/>
    <w:rsid w:val="00005BCB"/>
    <w:rsid w:val="00006DAE"/>
    <w:rsid w:val="00007947"/>
    <w:rsid w:val="00010DC2"/>
    <w:rsid w:val="000122FC"/>
    <w:rsid w:val="0001272F"/>
    <w:rsid w:val="000132C4"/>
    <w:rsid w:val="000208EB"/>
    <w:rsid w:val="000222F6"/>
    <w:rsid w:val="00023A9E"/>
    <w:rsid w:val="00024771"/>
    <w:rsid w:val="0002589B"/>
    <w:rsid w:val="000267BF"/>
    <w:rsid w:val="00030457"/>
    <w:rsid w:val="0003322C"/>
    <w:rsid w:val="000351E7"/>
    <w:rsid w:val="000368EE"/>
    <w:rsid w:val="00040D95"/>
    <w:rsid w:val="00041466"/>
    <w:rsid w:val="0004281B"/>
    <w:rsid w:val="000442C8"/>
    <w:rsid w:val="0004720D"/>
    <w:rsid w:val="0005097D"/>
    <w:rsid w:val="000524A1"/>
    <w:rsid w:val="000533BD"/>
    <w:rsid w:val="0005366F"/>
    <w:rsid w:val="00054477"/>
    <w:rsid w:val="000579F5"/>
    <w:rsid w:val="00061371"/>
    <w:rsid w:val="000613D3"/>
    <w:rsid w:val="00062CCF"/>
    <w:rsid w:val="00066E7D"/>
    <w:rsid w:val="0007045F"/>
    <w:rsid w:val="0007132D"/>
    <w:rsid w:val="00071687"/>
    <w:rsid w:val="00072797"/>
    <w:rsid w:val="00073B6A"/>
    <w:rsid w:val="0008141B"/>
    <w:rsid w:val="00083DA2"/>
    <w:rsid w:val="00084450"/>
    <w:rsid w:val="00084557"/>
    <w:rsid w:val="00085345"/>
    <w:rsid w:val="00085FC7"/>
    <w:rsid w:val="00087F24"/>
    <w:rsid w:val="000909F2"/>
    <w:rsid w:val="00091AF1"/>
    <w:rsid w:val="000948F7"/>
    <w:rsid w:val="0009634C"/>
    <w:rsid w:val="00097321"/>
    <w:rsid w:val="00097C61"/>
    <w:rsid w:val="000A3F9F"/>
    <w:rsid w:val="000A4B7D"/>
    <w:rsid w:val="000A5AD4"/>
    <w:rsid w:val="000A5BF6"/>
    <w:rsid w:val="000A65C6"/>
    <w:rsid w:val="000B044D"/>
    <w:rsid w:val="000B14FF"/>
    <w:rsid w:val="000B1573"/>
    <w:rsid w:val="000B25B0"/>
    <w:rsid w:val="000B2C91"/>
    <w:rsid w:val="000B4CFA"/>
    <w:rsid w:val="000C01BC"/>
    <w:rsid w:val="000C2576"/>
    <w:rsid w:val="000C26F9"/>
    <w:rsid w:val="000C3512"/>
    <w:rsid w:val="000C40F1"/>
    <w:rsid w:val="000C4348"/>
    <w:rsid w:val="000C77A9"/>
    <w:rsid w:val="000C7DE4"/>
    <w:rsid w:val="000D144A"/>
    <w:rsid w:val="000D1825"/>
    <w:rsid w:val="000D205D"/>
    <w:rsid w:val="000D3F85"/>
    <w:rsid w:val="000D3FCE"/>
    <w:rsid w:val="000D6F70"/>
    <w:rsid w:val="000E1C3F"/>
    <w:rsid w:val="000E332A"/>
    <w:rsid w:val="000E3674"/>
    <w:rsid w:val="000E3B86"/>
    <w:rsid w:val="000E4F84"/>
    <w:rsid w:val="000E58DD"/>
    <w:rsid w:val="000E72C9"/>
    <w:rsid w:val="000F0319"/>
    <w:rsid w:val="000F129F"/>
    <w:rsid w:val="000F1B37"/>
    <w:rsid w:val="000F20DA"/>
    <w:rsid w:val="000F4690"/>
    <w:rsid w:val="000F75BB"/>
    <w:rsid w:val="00100295"/>
    <w:rsid w:val="00100DAA"/>
    <w:rsid w:val="00102254"/>
    <w:rsid w:val="00105F07"/>
    <w:rsid w:val="00105F7B"/>
    <w:rsid w:val="00110F7A"/>
    <w:rsid w:val="001113E5"/>
    <w:rsid w:val="00113C94"/>
    <w:rsid w:val="00114C41"/>
    <w:rsid w:val="001170E3"/>
    <w:rsid w:val="0012073A"/>
    <w:rsid w:val="00120B1C"/>
    <w:rsid w:val="0013295A"/>
    <w:rsid w:val="001404C2"/>
    <w:rsid w:val="001411A5"/>
    <w:rsid w:val="001422D3"/>
    <w:rsid w:val="0014269C"/>
    <w:rsid w:val="00144C2F"/>
    <w:rsid w:val="00144E31"/>
    <w:rsid w:val="00146DC7"/>
    <w:rsid w:val="0014756E"/>
    <w:rsid w:val="001500BA"/>
    <w:rsid w:val="0015152D"/>
    <w:rsid w:val="0015263A"/>
    <w:rsid w:val="001528D7"/>
    <w:rsid w:val="00153589"/>
    <w:rsid w:val="001539F5"/>
    <w:rsid w:val="00154050"/>
    <w:rsid w:val="00155232"/>
    <w:rsid w:val="00156F63"/>
    <w:rsid w:val="00160342"/>
    <w:rsid w:val="00161264"/>
    <w:rsid w:val="00161FA3"/>
    <w:rsid w:val="001620A9"/>
    <w:rsid w:val="00163EDA"/>
    <w:rsid w:val="00165962"/>
    <w:rsid w:val="00170DF5"/>
    <w:rsid w:val="0017233E"/>
    <w:rsid w:val="001844EE"/>
    <w:rsid w:val="00184571"/>
    <w:rsid w:val="00185C62"/>
    <w:rsid w:val="001929C8"/>
    <w:rsid w:val="001943FC"/>
    <w:rsid w:val="0019478E"/>
    <w:rsid w:val="00194BA6"/>
    <w:rsid w:val="0019506B"/>
    <w:rsid w:val="001A00F4"/>
    <w:rsid w:val="001A5888"/>
    <w:rsid w:val="001A6233"/>
    <w:rsid w:val="001A645C"/>
    <w:rsid w:val="001B3672"/>
    <w:rsid w:val="001B3B5A"/>
    <w:rsid w:val="001B5885"/>
    <w:rsid w:val="001B68D4"/>
    <w:rsid w:val="001B7F8F"/>
    <w:rsid w:val="001C1EC8"/>
    <w:rsid w:val="001C3B85"/>
    <w:rsid w:val="001C42AA"/>
    <w:rsid w:val="001D5139"/>
    <w:rsid w:val="001D5C06"/>
    <w:rsid w:val="001E0381"/>
    <w:rsid w:val="001E13C8"/>
    <w:rsid w:val="001E35D5"/>
    <w:rsid w:val="001E3C03"/>
    <w:rsid w:val="001E524D"/>
    <w:rsid w:val="001E575F"/>
    <w:rsid w:val="001E7509"/>
    <w:rsid w:val="001F0A83"/>
    <w:rsid w:val="001F143D"/>
    <w:rsid w:val="001F1F6B"/>
    <w:rsid w:val="001F5FD2"/>
    <w:rsid w:val="001F7263"/>
    <w:rsid w:val="001F7698"/>
    <w:rsid w:val="00204C3F"/>
    <w:rsid w:val="00204D0C"/>
    <w:rsid w:val="00206C9D"/>
    <w:rsid w:val="00211B61"/>
    <w:rsid w:val="0021312F"/>
    <w:rsid w:val="00214107"/>
    <w:rsid w:val="002148B8"/>
    <w:rsid w:val="002163C6"/>
    <w:rsid w:val="00216503"/>
    <w:rsid w:val="00216FAC"/>
    <w:rsid w:val="00221545"/>
    <w:rsid w:val="00221B37"/>
    <w:rsid w:val="00223DB5"/>
    <w:rsid w:val="00224E7D"/>
    <w:rsid w:val="00225B17"/>
    <w:rsid w:val="00225B86"/>
    <w:rsid w:val="00226EE1"/>
    <w:rsid w:val="00230112"/>
    <w:rsid w:val="00230E1C"/>
    <w:rsid w:val="00231C2D"/>
    <w:rsid w:val="00232B7C"/>
    <w:rsid w:val="002342F2"/>
    <w:rsid w:val="00235B0E"/>
    <w:rsid w:val="002360D0"/>
    <w:rsid w:val="00237597"/>
    <w:rsid w:val="00237D12"/>
    <w:rsid w:val="0024009B"/>
    <w:rsid w:val="00240312"/>
    <w:rsid w:val="0024077E"/>
    <w:rsid w:val="00242B6C"/>
    <w:rsid w:val="002433C4"/>
    <w:rsid w:val="002440FF"/>
    <w:rsid w:val="002442D8"/>
    <w:rsid w:val="00244F27"/>
    <w:rsid w:val="00247575"/>
    <w:rsid w:val="00247710"/>
    <w:rsid w:val="0025065D"/>
    <w:rsid w:val="002540BF"/>
    <w:rsid w:val="00254B17"/>
    <w:rsid w:val="0025741E"/>
    <w:rsid w:val="002601DD"/>
    <w:rsid w:val="0026035D"/>
    <w:rsid w:val="00266CA9"/>
    <w:rsid w:val="002675AE"/>
    <w:rsid w:val="0027389C"/>
    <w:rsid w:val="00273EFA"/>
    <w:rsid w:val="00277964"/>
    <w:rsid w:val="002805A2"/>
    <w:rsid w:val="00280F93"/>
    <w:rsid w:val="002825CB"/>
    <w:rsid w:val="00283A73"/>
    <w:rsid w:val="00283CD4"/>
    <w:rsid w:val="002845FA"/>
    <w:rsid w:val="00284F30"/>
    <w:rsid w:val="0028581B"/>
    <w:rsid w:val="00292F58"/>
    <w:rsid w:val="00293F64"/>
    <w:rsid w:val="002945B1"/>
    <w:rsid w:val="00297B5F"/>
    <w:rsid w:val="002A0E7B"/>
    <w:rsid w:val="002A1B1F"/>
    <w:rsid w:val="002A3037"/>
    <w:rsid w:val="002A36D9"/>
    <w:rsid w:val="002A4832"/>
    <w:rsid w:val="002A4A18"/>
    <w:rsid w:val="002B0443"/>
    <w:rsid w:val="002B1255"/>
    <w:rsid w:val="002B45BD"/>
    <w:rsid w:val="002B4776"/>
    <w:rsid w:val="002B4EE2"/>
    <w:rsid w:val="002B66EB"/>
    <w:rsid w:val="002B707D"/>
    <w:rsid w:val="002B73ED"/>
    <w:rsid w:val="002B7A3C"/>
    <w:rsid w:val="002C1E55"/>
    <w:rsid w:val="002C4874"/>
    <w:rsid w:val="002C7551"/>
    <w:rsid w:val="002D1E0C"/>
    <w:rsid w:val="002D5CA8"/>
    <w:rsid w:val="002D77F8"/>
    <w:rsid w:val="002D797F"/>
    <w:rsid w:val="002E2070"/>
    <w:rsid w:val="002E4DA3"/>
    <w:rsid w:val="002E5311"/>
    <w:rsid w:val="002E5767"/>
    <w:rsid w:val="002E63AE"/>
    <w:rsid w:val="002E6DE2"/>
    <w:rsid w:val="002E784B"/>
    <w:rsid w:val="002F4648"/>
    <w:rsid w:val="002F5392"/>
    <w:rsid w:val="002F5F55"/>
    <w:rsid w:val="002F610C"/>
    <w:rsid w:val="002F7BCE"/>
    <w:rsid w:val="003002B3"/>
    <w:rsid w:val="00300A8E"/>
    <w:rsid w:val="00301E70"/>
    <w:rsid w:val="00302F85"/>
    <w:rsid w:val="0030399D"/>
    <w:rsid w:val="00303DA7"/>
    <w:rsid w:val="00304B20"/>
    <w:rsid w:val="00305F56"/>
    <w:rsid w:val="003065C0"/>
    <w:rsid w:val="00312DAD"/>
    <w:rsid w:val="0031730A"/>
    <w:rsid w:val="00321029"/>
    <w:rsid w:val="00321919"/>
    <w:rsid w:val="00322764"/>
    <w:rsid w:val="00322F1A"/>
    <w:rsid w:val="00324A7F"/>
    <w:rsid w:val="003261AB"/>
    <w:rsid w:val="003266B3"/>
    <w:rsid w:val="00331379"/>
    <w:rsid w:val="0033270B"/>
    <w:rsid w:val="00334DFD"/>
    <w:rsid w:val="003374C0"/>
    <w:rsid w:val="00337A1A"/>
    <w:rsid w:val="0034159F"/>
    <w:rsid w:val="0034208D"/>
    <w:rsid w:val="0034396D"/>
    <w:rsid w:val="0034556A"/>
    <w:rsid w:val="00346874"/>
    <w:rsid w:val="00346B57"/>
    <w:rsid w:val="00347446"/>
    <w:rsid w:val="00350B83"/>
    <w:rsid w:val="00353B8F"/>
    <w:rsid w:val="00353B9D"/>
    <w:rsid w:val="00353BA7"/>
    <w:rsid w:val="00353C6B"/>
    <w:rsid w:val="00356BC5"/>
    <w:rsid w:val="00356D44"/>
    <w:rsid w:val="00357ADE"/>
    <w:rsid w:val="003604B7"/>
    <w:rsid w:val="003633DD"/>
    <w:rsid w:val="00363F5D"/>
    <w:rsid w:val="00370078"/>
    <w:rsid w:val="00372278"/>
    <w:rsid w:val="00374460"/>
    <w:rsid w:val="00376011"/>
    <w:rsid w:val="00376958"/>
    <w:rsid w:val="00377478"/>
    <w:rsid w:val="00377D6D"/>
    <w:rsid w:val="00382144"/>
    <w:rsid w:val="00382B85"/>
    <w:rsid w:val="0038446F"/>
    <w:rsid w:val="003930FD"/>
    <w:rsid w:val="00393C57"/>
    <w:rsid w:val="00394840"/>
    <w:rsid w:val="00395848"/>
    <w:rsid w:val="00396AEE"/>
    <w:rsid w:val="003A4986"/>
    <w:rsid w:val="003A4CBF"/>
    <w:rsid w:val="003B222E"/>
    <w:rsid w:val="003B529E"/>
    <w:rsid w:val="003B6137"/>
    <w:rsid w:val="003B7C6D"/>
    <w:rsid w:val="003C04F0"/>
    <w:rsid w:val="003C1D93"/>
    <w:rsid w:val="003C3CBA"/>
    <w:rsid w:val="003C4426"/>
    <w:rsid w:val="003C47EA"/>
    <w:rsid w:val="003C58FF"/>
    <w:rsid w:val="003D04C9"/>
    <w:rsid w:val="003D1633"/>
    <w:rsid w:val="003D2B3B"/>
    <w:rsid w:val="003D33B9"/>
    <w:rsid w:val="003D44E6"/>
    <w:rsid w:val="003D54A6"/>
    <w:rsid w:val="003E028F"/>
    <w:rsid w:val="003E4A52"/>
    <w:rsid w:val="003F07E7"/>
    <w:rsid w:val="003F0A4E"/>
    <w:rsid w:val="003F18BD"/>
    <w:rsid w:val="003F21C7"/>
    <w:rsid w:val="003F2BD6"/>
    <w:rsid w:val="003F3600"/>
    <w:rsid w:val="003F5FBE"/>
    <w:rsid w:val="00401157"/>
    <w:rsid w:val="0040117E"/>
    <w:rsid w:val="004019E9"/>
    <w:rsid w:val="004036CD"/>
    <w:rsid w:val="00404717"/>
    <w:rsid w:val="0040623B"/>
    <w:rsid w:val="00406AE2"/>
    <w:rsid w:val="004109EE"/>
    <w:rsid w:val="00410E1E"/>
    <w:rsid w:val="004115C9"/>
    <w:rsid w:val="004136B0"/>
    <w:rsid w:val="00417148"/>
    <w:rsid w:val="0042191C"/>
    <w:rsid w:val="00421B46"/>
    <w:rsid w:val="004238A8"/>
    <w:rsid w:val="00424E7B"/>
    <w:rsid w:val="0042627F"/>
    <w:rsid w:val="00430786"/>
    <w:rsid w:val="00431CCA"/>
    <w:rsid w:val="00431FC4"/>
    <w:rsid w:val="00433E19"/>
    <w:rsid w:val="00433F60"/>
    <w:rsid w:val="00436F8C"/>
    <w:rsid w:val="00443B4B"/>
    <w:rsid w:val="00444015"/>
    <w:rsid w:val="00450776"/>
    <w:rsid w:val="00455FC4"/>
    <w:rsid w:val="004602B7"/>
    <w:rsid w:val="00460ABA"/>
    <w:rsid w:val="004634D2"/>
    <w:rsid w:val="00463EE1"/>
    <w:rsid w:val="004643D5"/>
    <w:rsid w:val="00467F7B"/>
    <w:rsid w:val="004709BA"/>
    <w:rsid w:val="004724B4"/>
    <w:rsid w:val="00476064"/>
    <w:rsid w:val="00481137"/>
    <w:rsid w:val="004817BD"/>
    <w:rsid w:val="004824A1"/>
    <w:rsid w:val="00482E2E"/>
    <w:rsid w:val="00483020"/>
    <w:rsid w:val="00486A9B"/>
    <w:rsid w:val="00491372"/>
    <w:rsid w:val="00495510"/>
    <w:rsid w:val="00496367"/>
    <w:rsid w:val="004973FA"/>
    <w:rsid w:val="00497BCF"/>
    <w:rsid w:val="00497E76"/>
    <w:rsid w:val="004A08F8"/>
    <w:rsid w:val="004A1703"/>
    <w:rsid w:val="004A30B2"/>
    <w:rsid w:val="004A6902"/>
    <w:rsid w:val="004B000D"/>
    <w:rsid w:val="004B02D4"/>
    <w:rsid w:val="004B0A93"/>
    <w:rsid w:val="004B1009"/>
    <w:rsid w:val="004B3352"/>
    <w:rsid w:val="004C04EE"/>
    <w:rsid w:val="004C361C"/>
    <w:rsid w:val="004C39B9"/>
    <w:rsid w:val="004C43B0"/>
    <w:rsid w:val="004C5278"/>
    <w:rsid w:val="004C6221"/>
    <w:rsid w:val="004C638B"/>
    <w:rsid w:val="004C68F2"/>
    <w:rsid w:val="004C6EE5"/>
    <w:rsid w:val="004C6F75"/>
    <w:rsid w:val="004D1513"/>
    <w:rsid w:val="004D15EC"/>
    <w:rsid w:val="004D4F24"/>
    <w:rsid w:val="004D7D21"/>
    <w:rsid w:val="004E33A3"/>
    <w:rsid w:val="004E44E9"/>
    <w:rsid w:val="004E4DAB"/>
    <w:rsid w:val="004F149B"/>
    <w:rsid w:val="004F18D1"/>
    <w:rsid w:val="004F2DD6"/>
    <w:rsid w:val="004F37F7"/>
    <w:rsid w:val="004F3F8E"/>
    <w:rsid w:val="004F44BC"/>
    <w:rsid w:val="004F5E37"/>
    <w:rsid w:val="00504387"/>
    <w:rsid w:val="00505155"/>
    <w:rsid w:val="005068F1"/>
    <w:rsid w:val="00512A0D"/>
    <w:rsid w:val="00512C08"/>
    <w:rsid w:val="00520730"/>
    <w:rsid w:val="005231D9"/>
    <w:rsid w:val="00523D84"/>
    <w:rsid w:val="005278BA"/>
    <w:rsid w:val="005305CE"/>
    <w:rsid w:val="005308AD"/>
    <w:rsid w:val="0053114A"/>
    <w:rsid w:val="00532BD5"/>
    <w:rsid w:val="00534B48"/>
    <w:rsid w:val="00535DC4"/>
    <w:rsid w:val="0053638A"/>
    <w:rsid w:val="005367D1"/>
    <w:rsid w:val="00537F90"/>
    <w:rsid w:val="00540A4E"/>
    <w:rsid w:val="0054264E"/>
    <w:rsid w:val="00543CE1"/>
    <w:rsid w:val="00544412"/>
    <w:rsid w:val="005453F6"/>
    <w:rsid w:val="0054682D"/>
    <w:rsid w:val="0055139C"/>
    <w:rsid w:val="005522F5"/>
    <w:rsid w:val="00552FD7"/>
    <w:rsid w:val="00553681"/>
    <w:rsid w:val="005551CB"/>
    <w:rsid w:val="00556F14"/>
    <w:rsid w:val="00557C9B"/>
    <w:rsid w:val="00560556"/>
    <w:rsid w:val="00560D18"/>
    <w:rsid w:val="00561149"/>
    <w:rsid w:val="00561540"/>
    <w:rsid w:val="00563132"/>
    <w:rsid w:val="00565E56"/>
    <w:rsid w:val="0056705D"/>
    <w:rsid w:val="00570718"/>
    <w:rsid w:val="0057176D"/>
    <w:rsid w:val="00572A26"/>
    <w:rsid w:val="00572D8B"/>
    <w:rsid w:val="00573287"/>
    <w:rsid w:val="00577026"/>
    <w:rsid w:val="005773BA"/>
    <w:rsid w:val="00577A6A"/>
    <w:rsid w:val="00577F95"/>
    <w:rsid w:val="00580642"/>
    <w:rsid w:val="0058125B"/>
    <w:rsid w:val="00586575"/>
    <w:rsid w:val="005920EA"/>
    <w:rsid w:val="00593168"/>
    <w:rsid w:val="00593405"/>
    <w:rsid w:val="00594857"/>
    <w:rsid w:val="0059613F"/>
    <w:rsid w:val="0059775A"/>
    <w:rsid w:val="005A075F"/>
    <w:rsid w:val="005A10A5"/>
    <w:rsid w:val="005A298E"/>
    <w:rsid w:val="005A3425"/>
    <w:rsid w:val="005A5210"/>
    <w:rsid w:val="005A71A7"/>
    <w:rsid w:val="005C2097"/>
    <w:rsid w:val="005C44FE"/>
    <w:rsid w:val="005D0154"/>
    <w:rsid w:val="005D4039"/>
    <w:rsid w:val="005D590B"/>
    <w:rsid w:val="005D6523"/>
    <w:rsid w:val="005D67C0"/>
    <w:rsid w:val="005D7BA9"/>
    <w:rsid w:val="005E749F"/>
    <w:rsid w:val="005F470D"/>
    <w:rsid w:val="005F607E"/>
    <w:rsid w:val="005F7B27"/>
    <w:rsid w:val="00600F51"/>
    <w:rsid w:val="006026FA"/>
    <w:rsid w:val="00602E94"/>
    <w:rsid w:val="00604012"/>
    <w:rsid w:val="0060627D"/>
    <w:rsid w:val="00607242"/>
    <w:rsid w:val="00612F35"/>
    <w:rsid w:val="006158CE"/>
    <w:rsid w:val="00623B10"/>
    <w:rsid w:val="006249E7"/>
    <w:rsid w:val="00624B41"/>
    <w:rsid w:val="00624E2E"/>
    <w:rsid w:val="006257AE"/>
    <w:rsid w:val="00633108"/>
    <w:rsid w:val="006345B3"/>
    <w:rsid w:val="00636856"/>
    <w:rsid w:val="00640B4A"/>
    <w:rsid w:val="006462C7"/>
    <w:rsid w:val="006464EF"/>
    <w:rsid w:val="006468A6"/>
    <w:rsid w:val="00646A9E"/>
    <w:rsid w:val="00657723"/>
    <w:rsid w:val="00662164"/>
    <w:rsid w:val="00663F3E"/>
    <w:rsid w:val="00667B7B"/>
    <w:rsid w:val="00667F42"/>
    <w:rsid w:val="00671748"/>
    <w:rsid w:val="006733A5"/>
    <w:rsid w:val="00682189"/>
    <w:rsid w:val="006852CC"/>
    <w:rsid w:val="0068544A"/>
    <w:rsid w:val="006862A7"/>
    <w:rsid w:val="0068653D"/>
    <w:rsid w:val="00686636"/>
    <w:rsid w:val="006866AB"/>
    <w:rsid w:val="00687F73"/>
    <w:rsid w:val="00687FBE"/>
    <w:rsid w:val="00691831"/>
    <w:rsid w:val="0069335A"/>
    <w:rsid w:val="00694D5B"/>
    <w:rsid w:val="00695203"/>
    <w:rsid w:val="00697DEE"/>
    <w:rsid w:val="006A061D"/>
    <w:rsid w:val="006A1210"/>
    <w:rsid w:val="006A1C1E"/>
    <w:rsid w:val="006A1E86"/>
    <w:rsid w:val="006A39B4"/>
    <w:rsid w:val="006A3F4C"/>
    <w:rsid w:val="006A50D9"/>
    <w:rsid w:val="006A55E3"/>
    <w:rsid w:val="006A5AAA"/>
    <w:rsid w:val="006A6339"/>
    <w:rsid w:val="006B0695"/>
    <w:rsid w:val="006B1185"/>
    <w:rsid w:val="006B1CA4"/>
    <w:rsid w:val="006B4C88"/>
    <w:rsid w:val="006B4EEF"/>
    <w:rsid w:val="006C0306"/>
    <w:rsid w:val="006C2F2B"/>
    <w:rsid w:val="006C403F"/>
    <w:rsid w:val="006C53FA"/>
    <w:rsid w:val="006C59AC"/>
    <w:rsid w:val="006C6276"/>
    <w:rsid w:val="006C6512"/>
    <w:rsid w:val="006C65B3"/>
    <w:rsid w:val="006C78A2"/>
    <w:rsid w:val="006D048C"/>
    <w:rsid w:val="006D136E"/>
    <w:rsid w:val="006D1772"/>
    <w:rsid w:val="006D24DB"/>
    <w:rsid w:val="006E0076"/>
    <w:rsid w:val="006E0F3B"/>
    <w:rsid w:val="006E1502"/>
    <w:rsid w:val="006E1518"/>
    <w:rsid w:val="006E5021"/>
    <w:rsid w:val="006E6AA8"/>
    <w:rsid w:val="006F0C04"/>
    <w:rsid w:val="006F6D65"/>
    <w:rsid w:val="006F79BE"/>
    <w:rsid w:val="00700317"/>
    <w:rsid w:val="00700C02"/>
    <w:rsid w:val="007015BE"/>
    <w:rsid w:val="00703788"/>
    <w:rsid w:val="00703AF2"/>
    <w:rsid w:val="00705113"/>
    <w:rsid w:val="00707097"/>
    <w:rsid w:val="00711B44"/>
    <w:rsid w:val="00712A4C"/>
    <w:rsid w:val="00713812"/>
    <w:rsid w:val="0071498B"/>
    <w:rsid w:val="007214B5"/>
    <w:rsid w:val="00721EE7"/>
    <w:rsid w:val="00726B96"/>
    <w:rsid w:val="007271DB"/>
    <w:rsid w:val="00730AF8"/>
    <w:rsid w:val="00732F33"/>
    <w:rsid w:val="0073437E"/>
    <w:rsid w:val="0074169C"/>
    <w:rsid w:val="007464A6"/>
    <w:rsid w:val="007466B3"/>
    <w:rsid w:val="0074768D"/>
    <w:rsid w:val="00761468"/>
    <w:rsid w:val="00761796"/>
    <w:rsid w:val="00762C11"/>
    <w:rsid w:val="00763773"/>
    <w:rsid w:val="0076677A"/>
    <w:rsid w:val="00771617"/>
    <w:rsid w:val="007738C7"/>
    <w:rsid w:val="00775366"/>
    <w:rsid w:val="007815AB"/>
    <w:rsid w:val="00790683"/>
    <w:rsid w:val="00790C40"/>
    <w:rsid w:val="00790E5B"/>
    <w:rsid w:val="00793503"/>
    <w:rsid w:val="00794C69"/>
    <w:rsid w:val="00795AC0"/>
    <w:rsid w:val="00795CF9"/>
    <w:rsid w:val="007974D9"/>
    <w:rsid w:val="007A0A21"/>
    <w:rsid w:val="007A0A4C"/>
    <w:rsid w:val="007A28B4"/>
    <w:rsid w:val="007A3BC9"/>
    <w:rsid w:val="007A4050"/>
    <w:rsid w:val="007A42F2"/>
    <w:rsid w:val="007A65C5"/>
    <w:rsid w:val="007B2DFA"/>
    <w:rsid w:val="007B3BD9"/>
    <w:rsid w:val="007B549C"/>
    <w:rsid w:val="007B6998"/>
    <w:rsid w:val="007B6E22"/>
    <w:rsid w:val="007C59FE"/>
    <w:rsid w:val="007D0289"/>
    <w:rsid w:val="007D07D3"/>
    <w:rsid w:val="007D2232"/>
    <w:rsid w:val="007D4A68"/>
    <w:rsid w:val="007D4BD5"/>
    <w:rsid w:val="007D7368"/>
    <w:rsid w:val="007E1FBC"/>
    <w:rsid w:val="007E4F9D"/>
    <w:rsid w:val="007F66AB"/>
    <w:rsid w:val="007F752C"/>
    <w:rsid w:val="0080320C"/>
    <w:rsid w:val="00805FC7"/>
    <w:rsid w:val="00806041"/>
    <w:rsid w:val="0080783C"/>
    <w:rsid w:val="00807C07"/>
    <w:rsid w:val="0081085A"/>
    <w:rsid w:val="0081326C"/>
    <w:rsid w:val="0081337A"/>
    <w:rsid w:val="00814915"/>
    <w:rsid w:val="00820B89"/>
    <w:rsid w:val="00821975"/>
    <w:rsid w:val="00821FE8"/>
    <w:rsid w:val="00823310"/>
    <w:rsid w:val="00823876"/>
    <w:rsid w:val="00831328"/>
    <w:rsid w:val="00833A06"/>
    <w:rsid w:val="008351C5"/>
    <w:rsid w:val="00836637"/>
    <w:rsid w:val="00840186"/>
    <w:rsid w:val="008412FF"/>
    <w:rsid w:val="00844EB6"/>
    <w:rsid w:val="00845693"/>
    <w:rsid w:val="008524A3"/>
    <w:rsid w:val="0085508B"/>
    <w:rsid w:val="008576D1"/>
    <w:rsid w:val="008604DC"/>
    <w:rsid w:val="00860AC9"/>
    <w:rsid w:val="008626FB"/>
    <w:rsid w:val="0086381E"/>
    <w:rsid w:val="00863E80"/>
    <w:rsid w:val="00875025"/>
    <w:rsid w:val="008763D0"/>
    <w:rsid w:val="00884A51"/>
    <w:rsid w:val="008859AC"/>
    <w:rsid w:val="00885EA2"/>
    <w:rsid w:val="0088632A"/>
    <w:rsid w:val="00886FF6"/>
    <w:rsid w:val="008926E5"/>
    <w:rsid w:val="00892FC3"/>
    <w:rsid w:val="00893F02"/>
    <w:rsid w:val="00894723"/>
    <w:rsid w:val="00894959"/>
    <w:rsid w:val="00896272"/>
    <w:rsid w:val="008A13FA"/>
    <w:rsid w:val="008A3EE8"/>
    <w:rsid w:val="008A6F37"/>
    <w:rsid w:val="008B3C57"/>
    <w:rsid w:val="008B4214"/>
    <w:rsid w:val="008B4739"/>
    <w:rsid w:val="008B5E98"/>
    <w:rsid w:val="008C652C"/>
    <w:rsid w:val="008C6664"/>
    <w:rsid w:val="008D0498"/>
    <w:rsid w:val="008D0B55"/>
    <w:rsid w:val="008D1BBF"/>
    <w:rsid w:val="008D1DA5"/>
    <w:rsid w:val="008D2218"/>
    <w:rsid w:val="008D3226"/>
    <w:rsid w:val="008D36B0"/>
    <w:rsid w:val="008D4941"/>
    <w:rsid w:val="008D4C8C"/>
    <w:rsid w:val="008D522F"/>
    <w:rsid w:val="008D565F"/>
    <w:rsid w:val="008E18F4"/>
    <w:rsid w:val="008E4D18"/>
    <w:rsid w:val="008E7E9F"/>
    <w:rsid w:val="008F2149"/>
    <w:rsid w:val="008F28D8"/>
    <w:rsid w:val="008F2BEE"/>
    <w:rsid w:val="008F328A"/>
    <w:rsid w:val="008F43DD"/>
    <w:rsid w:val="008F5932"/>
    <w:rsid w:val="008F7C79"/>
    <w:rsid w:val="0090015C"/>
    <w:rsid w:val="009003FF"/>
    <w:rsid w:val="00900807"/>
    <w:rsid w:val="009023F8"/>
    <w:rsid w:val="00902F40"/>
    <w:rsid w:val="00907726"/>
    <w:rsid w:val="0091009E"/>
    <w:rsid w:val="00911AFB"/>
    <w:rsid w:val="00912910"/>
    <w:rsid w:val="00912CE1"/>
    <w:rsid w:val="0091357E"/>
    <w:rsid w:val="00914619"/>
    <w:rsid w:val="00915EA2"/>
    <w:rsid w:val="009164C1"/>
    <w:rsid w:val="00917B1C"/>
    <w:rsid w:val="00920E5A"/>
    <w:rsid w:val="00922276"/>
    <w:rsid w:val="00923198"/>
    <w:rsid w:val="009262B8"/>
    <w:rsid w:val="00926397"/>
    <w:rsid w:val="009307F2"/>
    <w:rsid w:val="0093575B"/>
    <w:rsid w:val="0094503D"/>
    <w:rsid w:val="0094538C"/>
    <w:rsid w:val="009503C4"/>
    <w:rsid w:val="00950B42"/>
    <w:rsid w:val="009563E6"/>
    <w:rsid w:val="00956AE5"/>
    <w:rsid w:val="00957463"/>
    <w:rsid w:val="009607B6"/>
    <w:rsid w:val="009619D0"/>
    <w:rsid w:val="00963EE1"/>
    <w:rsid w:val="00964824"/>
    <w:rsid w:val="00965D7A"/>
    <w:rsid w:val="00966EF1"/>
    <w:rsid w:val="00967746"/>
    <w:rsid w:val="0097207A"/>
    <w:rsid w:val="009727F4"/>
    <w:rsid w:val="00976B1D"/>
    <w:rsid w:val="00977A2C"/>
    <w:rsid w:val="00986C46"/>
    <w:rsid w:val="009878AA"/>
    <w:rsid w:val="00987F14"/>
    <w:rsid w:val="00994037"/>
    <w:rsid w:val="00994CE5"/>
    <w:rsid w:val="00994FA5"/>
    <w:rsid w:val="009A0A7F"/>
    <w:rsid w:val="009A0B11"/>
    <w:rsid w:val="009A17B0"/>
    <w:rsid w:val="009A2079"/>
    <w:rsid w:val="009A2134"/>
    <w:rsid w:val="009A272D"/>
    <w:rsid w:val="009A5028"/>
    <w:rsid w:val="009B1170"/>
    <w:rsid w:val="009B2671"/>
    <w:rsid w:val="009B416A"/>
    <w:rsid w:val="009B55CE"/>
    <w:rsid w:val="009B6002"/>
    <w:rsid w:val="009B66F7"/>
    <w:rsid w:val="009C007C"/>
    <w:rsid w:val="009C268A"/>
    <w:rsid w:val="009C351F"/>
    <w:rsid w:val="009C393B"/>
    <w:rsid w:val="009C4427"/>
    <w:rsid w:val="009C63C0"/>
    <w:rsid w:val="009D12FA"/>
    <w:rsid w:val="009D1E18"/>
    <w:rsid w:val="009D2117"/>
    <w:rsid w:val="009D30FA"/>
    <w:rsid w:val="009D6374"/>
    <w:rsid w:val="009E40E4"/>
    <w:rsid w:val="009E42D9"/>
    <w:rsid w:val="009E4689"/>
    <w:rsid w:val="009E4DD3"/>
    <w:rsid w:val="009E5E54"/>
    <w:rsid w:val="009F0E5F"/>
    <w:rsid w:val="009F103F"/>
    <w:rsid w:val="009F1C59"/>
    <w:rsid w:val="009F3DAB"/>
    <w:rsid w:val="009F3DF2"/>
    <w:rsid w:val="009F538B"/>
    <w:rsid w:val="009F6A38"/>
    <w:rsid w:val="00A00B7A"/>
    <w:rsid w:val="00A00DF9"/>
    <w:rsid w:val="00A00E5D"/>
    <w:rsid w:val="00A04503"/>
    <w:rsid w:val="00A048CE"/>
    <w:rsid w:val="00A06435"/>
    <w:rsid w:val="00A06A08"/>
    <w:rsid w:val="00A07C85"/>
    <w:rsid w:val="00A1409B"/>
    <w:rsid w:val="00A152F7"/>
    <w:rsid w:val="00A15D19"/>
    <w:rsid w:val="00A164F2"/>
    <w:rsid w:val="00A20631"/>
    <w:rsid w:val="00A21C68"/>
    <w:rsid w:val="00A22F5B"/>
    <w:rsid w:val="00A24067"/>
    <w:rsid w:val="00A2654E"/>
    <w:rsid w:val="00A305AA"/>
    <w:rsid w:val="00A30A13"/>
    <w:rsid w:val="00A31AE3"/>
    <w:rsid w:val="00A33335"/>
    <w:rsid w:val="00A341DC"/>
    <w:rsid w:val="00A35E53"/>
    <w:rsid w:val="00A421C1"/>
    <w:rsid w:val="00A422F1"/>
    <w:rsid w:val="00A425D4"/>
    <w:rsid w:val="00A43D79"/>
    <w:rsid w:val="00A449EE"/>
    <w:rsid w:val="00A44A88"/>
    <w:rsid w:val="00A51944"/>
    <w:rsid w:val="00A550FE"/>
    <w:rsid w:val="00A61C50"/>
    <w:rsid w:val="00A62257"/>
    <w:rsid w:val="00A624F6"/>
    <w:rsid w:val="00A625D9"/>
    <w:rsid w:val="00A6294B"/>
    <w:rsid w:val="00A64C6E"/>
    <w:rsid w:val="00A66ED8"/>
    <w:rsid w:val="00A67FFA"/>
    <w:rsid w:val="00A71369"/>
    <w:rsid w:val="00A72444"/>
    <w:rsid w:val="00A7253D"/>
    <w:rsid w:val="00A72921"/>
    <w:rsid w:val="00A72F6A"/>
    <w:rsid w:val="00A737AF"/>
    <w:rsid w:val="00A74B7F"/>
    <w:rsid w:val="00A77DE4"/>
    <w:rsid w:val="00A82DD0"/>
    <w:rsid w:val="00A84FA4"/>
    <w:rsid w:val="00A92B13"/>
    <w:rsid w:val="00A94B9B"/>
    <w:rsid w:val="00A9521B"/>
    <w:rsid w:val="00AA1F36"/>
    <w:rsid w:val="00AA23CE"/>
    <w:rsid w:val="00AA3291"/>
    <w:rsid w:val="00AA3E67"/>
    <w:rsid w:val="00AA57D6"/>
    <w:rsid w:val="00AB116F"/>
    <w:rsid w:val="00AB14DE"/>
    <w:rsid w:val="00AB2179"/>
    <w:rsid w:val="00AB300F"/>
    <w:rsid w:val="00AB3DB7"/>
    <w:rsid w:val="00AB5412"/>
    <w:rsid w:val="00AB65EF"/>
    <w:rsid w:val="00AB7A62"/>
    <w:rsid w:val="00AC106B"/>
    <w:rsid w:val="00AC127C"/>
    <w:rsid w:val="00AC1853"/>
    <w:rsid w:val="00AC31A2"/>
    <w:rsid w:val="00AC3BB6"/>
    <w:rsid w:val="00AC4C21"/>
    <w:rsid w:val="00AC4D71"/>
    <w:rsid w:val="00AC57E6"/>
    <w:rsid w:val="00AD0109"/>
    <w:rsid w:val="00AD0C0B"/>
    <w:rsid w:val="00AD156B"/>
    <w:rsid w:val="00AD1EBE"/>
    <w:rsid w:val="00AD2405"/>
    <w:rsid w:val="00AD5B57"/>
    <w:rsid w:val="00AD7D05"/>
    <w:rsid w:val="00AE0C52"/>
    <w:rsid w:val="00AE11D9"/>
    <w:rsid w:val="00AE1B0F"/>
    <w:rsid w:val="00AE2A2D"/>
    <w:rsid w:val="00AE2CE7"/>
    <w:rsid w:val="00AE3533"/>
    <w:rsid w:val="00AE3D49"/>
    <w:rsid w:val="00AE6AEF"/>
    <w:rsid w:val="00AE75DD"/>
    <w:rsid w:val="00AF1292"/>
    <w:rsid w:val="00AF3DB7"/>
    <w:rsid w:val="00AF5249"/>
    <w:rsid w:val="00AF6FDF"/>
    <w:rsid w:val="00AF79F0"/>
    <w:rsid w:val="00AF7CBF"/>
    <w:rsid w:val="00B00726"/>
    <w:rsid w:val="00B00952"/>
    <w:rsid w:val="00B023AE"/>
    <w:rsid w:val="00B03A09"/>
    <w:rsid w:val="00B0424D"/>
    <w:rsid w:val="00B059F8"/>
    <w:rsid w:val="00B0657A"/>
    <w:rsid w:val="00B10987"/>
    <w:rsid w:val="00B13423"/>
    <w:rsid w:val="00B13897"/>
    <w:rsid w:val="00B15E1A"/>
    <w:rsid w:val="00B17F26"/>
    <w:rsid w:val="00B2177F"/>
    <w:rsid w:val="00B2193C"/>
    <w:rsid w:val="00B22E90"/>
    <w:rsid w:val="00B240AD"/>
    <w:rsid w:val="00B246EC"/>
    <w:rsid w:val="00B24C10"/>
    <w:rsid w:val="00B25113"/>
    <w:rsid w:val="00B3144D"/>
    <w:rsid w:val="00B35708"/>
    <w:rsid w:val="00B35B43"/>
    <w:rsid w:val="00B35C26"/>
    <w:rsid w:val="00B35D4E"/>
    <w:rsid w:val="00B363D8"/>
    <w:rsid w:val="00B3647D"/>
    <w:rsid w:val="00B3665D"/>
    <w:rsid w:val="00B42212"/>
    <w:rsid w:val="00B433AC"/>
    <w:rsid w:val="00B4469D"/>
    <w:rsid w:val="00B51CA6"/>
    <w:rsid w:val="00B52B41"/>
    <w:rsid w:val="00B60402"/>
    <w:rsid w:val="00B63BCD"/>
    <w:rsid w:val="00B641CE"/>
    <w:rsid w:val="00B70C09"/>
    <w:rsid w:val="00B71200"/>
    <w:rsid w:val="00B71244"/>
    <w:rsid w:val="00B72E80"/>
    <w:rsid w:val="00B74C5D"/>
    <w:rsid w:val="00B75695"/>
    <w:rsid w:val="00B76DF5"/>
    <w:rsid w:val="00B77A52"/>
    <w:rsid w:val="00B83F2A"/>
    <w:rsid w:val="00B85884"/>
    <w:rsid w:val="00B90133"/>
    <w:rsid w:val="00B90460"/>
    <w:rsid w:val="00B926FF"/>
    <w:rsid w:val="00B93CDF"/>
    <w:rsid w:val="00B955FB"/>
    <w:rsid w:val="00BA05A7"/>
    <w:rsid w:val="00BA4A41"/>
    <w:rsid w:val="00BA6BF4"/>
    <w:rsid w:val="00BA707E"/>
    <w:rsid w:val="00BB04E5"/>
    <w:rsid w:val="00BB20FE"/>
    <w:rsid w:val="00BC0FC2"/>
    <w:rsid w:val="00BC12D2"/>
    <w:rsid w:val="00BC62E0"/>
    <w:rsid w:val="00BD10DF"/>
    <w:rsid w:val="00BD4DEC"/>
    <w:rsid w:val="00BD6F8C"/>
    <w:rsid w:val="00BE3813"/>
    <w:rsid w:val="00BE4A89"/>
    <w:rsid w:val="00BE64C4"/>
    <w:rsid w:val="00BE7945"/>
    <w:rsid w:val="00BF42F2"/>
    <w:rsid w:val="00BF5C41"/>
    <w:rsid w:val="00C00B8A"/>
    <w:rsid w:val="00C04471"/>
    <w:rsid w:val="00C05AB4"/>
    <w:rsid w:val="00C05B06"/>
    <w:rsid w:val="00C06FF6"/>
    <w:rsid w:val="00C112D7"/>
    <w:rsid w:val="00C117C2"/>
    <w:rsid w:val="00C12757"/>
    <w:rsid w:val="00C144A4"/>
    <w:rsid w:val="00C1453C"/>
    <w:rsid w:val="00C21027"/>
    <w:rsid w:val="00C221C9"/>
    <w:rsid w:val="00C22CD2"/>
    <w:rsid w:val="00C23CF0"/>
    <w:rsid w:val="00C2459B"/>
    <w:rsid w:val="00C26BF4"/>
    <w:rsid w:val="00C3229E"/>
    <w:rsid w:val="00C326ED"/>
    <w:rsid w:val="00C32B55"/>
    <w:rsid w:val="00C34541"/>
    <w:rsid w:val="00C355BE"/>
    <w:rsid w:val="00C369AD"/>
    <w:rsid w:val="00C3766C"/>
    <w:rsid w:val="00C37906"/>
    <w:rsid w:val="00C402C9"/>
    <w:rsid w:val="00C40826"/>
    <w:rsid w:val="00C40EF8"/>
    <w:rsid w:val="00C41DF4"/>
    <w:rsid w:val="00C42604"/>
    <w:rsid w:val="00C42BC6"/>
    <w:rsid w:val="00C43EF7"/>
    <w:rsid w:val="00C45D20"/>
    <w:rsid w:val="00C45EDC"/>
    <w:rsid w:val="00C47202"/>
    <w:rsid w:val="00C47D51"/>
    <w:rsid w:val="00C500BF"/>
    <w:rsid w:val="00C51542"/>
    <w:rsid w:val="00C519E2"/>
    <w:rsid w:val="00C535D1"/>
    <w:rsid w:val="00C53838"/>
    <w:rsid w:val="00C54A6B"/>
    <w:rsid w:val="00C54EFD"/>
    <w:rsid w:val="00C55842"/>
    <w:rsid w:val="00C559FF"/>
    <w:rsid w:val="00C61A5F"/>
    <w:rsid w:val="00C62BA8"/>
    <w:rsid w:val="00C66577"/>
    <w:rsid w:val="00C707BD"/>
    <w:rsid w:val="00C7128F"/>
    <w:rsid w:val="00C72D4A"/>
    <w:rsid w:val="00C755A9"/>
    <w:rsid w:val="00C763A2"/>
    <w:rsid w:val="00C76579"/>
    <w:rsid w:val="00C846BA"/>
    <w:rsid w:val="00C8561D"/>
    <w:rsid w:val="00C856C7"/>
    <w:rsid w:val="00C85AD0"/>
    <w:rsid w:val="00C85AFF"/>
    <w:rsid w:val="00C86022"/>
    <w:rsid w:val="00C87B80"/>
    <w:rsid w:val="00C90849"/>
    <w:rsid w:val="00C9124C"/>
    <w:rsid w:val="00C91C5C"/>
    <w:rsid w:val="00C92C16"/>
    <w:rsid w:val="00C9620B"/>
    <w:rsid w:val="00C977C7"/>
    <w:rsid w:val="00CA0990"/>
    <w:rsid w:val="00CA4230"/>
    <w:rsid w:val="00CA54CE"/>
    <w:rsid w:val="00CA6225"/>
    <w:rsid w:val="00CA7C26"/>
    <w:rsid w:val="00CB04ED"/>
    <w:rsid w:val="00CB3D59"/>
    <w:rsid w:val="00CB48EF"/>
    <w:rsid w:val="00CC0E25"/>
    <w:rsid w:val="00CC1C4B"/>
    <w:rsid w:val="00CC2C8E"/>
    <w:rsid w:val="00CC3908"/>
    <w:rsid w:val="00CC3F7B"/>
    <w:rsid w:val="00CC6DB9"/>
    <w:rsid w:val="00CC6E2F"/>
    <w:rsid w:val="00CC7C06"/>
    <w:rsid w:val="00CD09D5"/>
    <w:rsid w:val="00CD10D2"/>
    <w:rsid w:val="00CD126F"/>
    <w:rsid w:val="00CD2563"/>
    <w:rsid w:val="00CD3DBD"/>
    <w:rsid w:val="00CD53C5"/>
    <w:rsid w:val="00CD5660"/>
    <w:rsid w:val="00CD5E67"/>
    <w:rsid w:val="00CE2753"/>
    <w:rsid w:val="00CE40B9"/>
    <w:rsid w:val="00CE5119"/>
    <w:rsid w:val="00CE5762"/>
    <w:rsid w:val="00CE5F82"/>
    <w:rsid w:val="00CE691B"/>
    <w:rsid w:val="00CE6D6B"/>
    <w:rsid w:val="00CF14F7"/>
    <w:rsid w:val="00CF1939"/>
    <w:rsid w:val="00CF23DB"/>
    <w:rsid w:val="00CF38ED"/>
    <w:rsid w:val="00CF5702"/>
    <w:rsid w:val="00D009C0"/>
    <w:rsid w:val="00D03486"/>
    <w:rsid w:val="00D0365C"/>
    <w:rsid w:val="00D12888"/>
    <w:rsid w:val="00D12D33"/>
    <w:rsid w:val="00D13F18"/>
    <w:rsid w:val="00D1493D"/>
    <w:rsid w:val="00D1622E"/>
    <w:rsid w:val="00D17E39"/>
    <w:rsid w:val="00D22943"/>
    <w:rsid w:val="00D23441"/>
    <w:rsid w:val="00D24E34"/>
    <w:rsid w:val="00D2597B"/>
    <w:rsid w:val="00D26663"/>
    <w:rsid w:val="00D269E6"/>
    <w:rsid w:val="00D26A4A"/>
    <w:rsid w:val="00D302EB"/>
    <w:rsid w:val="00D304AE"/>
    <w:rsid w:val="00D31760"/>
    <w:rsid w:val="00D335F2"/>
    <w:rsid w:val="00D341BE"/>
    <w:rsid w:val="00D35482"/>
    <w:rsid w:val="00D418A3"/>
    <w:rsid w:val="00D422D7"/>
    <w:rsid w:val="00D4346F"/>
    <w:rsid w:val="00D4376F"/>
    <w:rsid w:val="00D45A71"/>
    <w:rsid w:val="00D479DD"/>
    <w:rsid w:val="00D47DCF"/>
    <w:rsid w:val="00D52D65"/>
    <w:rsid w:val="00D53214"/>
    <w:rsid w:val="00D53BD8"/>
    <w:rsid w:val="00D600CC"/>
    <w:rsid w:val="00D70BD0"/>
    <w:rsid w:val="00D72658"/>
    <w:rsid w:val="00D7276F"/>
    <w:rsid w:val="00D7581A"/>
    <w:rsid w:val="00D777CF"/>
    <w:rsid w:val="00D806C6"/>
    <w:rsid w:val="00D80726"/>
    <w:rsid w:val="00D822F8"/>
    <w:rsid w:val="00D82940"/>
    <w:rsid w:val="00D8563A"/>
    <w:rsid w:val="00D86279"/>
    <w:rsid w:val="00D86AFA"/>
    <w:rsid w:val="00D87574"/>
    <w:rsid w:val="00D87CF8"/>
    <w:rsid w:val="00D914DB"/>
    <w:rsid w:val="00D929CC"/>
    <w:rsid w:val="00D94295"/>
    <w:rsid w:val="00D9456A"/>
    <w:rsid w:val="00D94C5B"/>
    <w:rsid w:val="00D94F08"/>
    <w:rsid w:val="00D953DA"/>
    <w:rsid w:val="00D97217"/>
    <w:rsid w:val="00DA20A6"/>
    <w:rsid w:val="00DA342B"/>
    <w:rsid w:val="00DA480C"/>
    <w:rsid w:val="00DA5D13"/>
    <w:rsid w:val="00DA709C"/>
    <w:rsid w:val="00DB0A6D"/>
    <w:rsid w:val="00DB0BCB"/>
    <w:rsid w:val="00DB1756"/>
    <w:rsid w:val="00DB362A"/>
    <w:rsid w:val="00DB438C"/>
    <w:rsid w:val="00DB4549"/>
    <w:rsid w:val="00DB5484"/>
    <w:rsid w:val="00DB6747"/>
    <w:rsid w:val="00DB712C"/>
    <w:rsid w:val="00DC2687"/>
    <w:rsid w:val="00DC51A0"/>
    <w:rsid w:val="00DC7400"/>
    <w:rsid w:val="00DD23F0"/>
    <w:rsid w:val="00DD6314"/>
    <w:rsid w:val="00DD710A"/>
    <w:rsid w:val="00DE0DBD"/>
    <w:rsid w:val="00DE479E"/>
    <w:rsid w:val="00DE6232"/>
    <w:rsid w:val="00DF0490"/>
    <w:rsid w:val="00DF06C1"/>
    <w:rsid w:val="00DF10B2"/>
    <w:rsid w:val="00DF2E99"/>
    <w:rsid w:val="00DF46E6"/>
    <w:rsid w:val="00DF66CA"/>
    <w:rsid w:val="00E03C9B"/>
    <w:rsid w:val="00E059E6"/>
    <w:rsid w:val="00E05A4B"/>
    <w:rsid w:val="00E06E57"/>
    <w:rsid w:val="00E1012A"/>
    <w:rsid w:val="00E11328"/>
    <w:rsid w:val="00E11528"/>
    <w:rsid w:val="00E122FF"/>
    <w:rsid w:val="00E16010"/>
    <w:rsid w:val="00E25126"/>
    <w:rsid w:val="00E262C2"/>
    <w:rsid w:val="00E2653E"/>
    <w:rsid w:val="00E30047"/>
    <w:rsid w:val="00E32BDA"/>
    <w:rsid w:val="00E32F5D"/>
    <w:rsid w:val="00E34E7B"/>
    <w:rsid w:val="00E41581"/>
    <w:rsid w:val="00E41D69"/>
    <w:rsid w:val="00E44735"/>
    <w:rsid w:val="00E44B40"/>
    <w:rsid w:val="00E44D4F"/>
    <w:rsid w:val="00E46784"/>
    <w:rsid w:val="00E5214A"/>
    <w:rsid w:val="00E54672"/>
    <w:rsid w:val="00E56074"/>
    <w:rsid w:val="00E60218"/>
    <w:rsid w:val="00E63A57"/>
    <w:rsid w:val="00E64DC9"/>
    <w:rsid w:val="00E7164C"/>
    <w:rsid w:val="00E71FDB"/>
    <w:rsid w:val="00E73653"/>
    <w:rsid w:val="00E74070"/>
    <w:rsid w:val="00E749A6"/>
    <w:rsid w:val="00E75150"/>
    <w:rsid w:val="00E758FD"/>
    <w:rsid w:val="00E81733"/>
    <w:rsid w:val="00E81C79"/>
    <w:rsid w:val="00E82229"/>
    <w:rsid w:val="00E83D43"/>
    <w:rsid w:val="00E84062"/>
    <w:rsid w:val="00E840A5"/>
    <w:rsid w:val="00E8549A"/>
    <w:rsid w:val="00E85542"/>
    <w:rsid w:val="00E86092"/>
    <w:rsid w:val="00E864C0"/>
    <w:rsid w:val="00E87176"/>
    <w:rsid w:val="00E8724E"/>
    <w:rsid w:val="00E92636"/>
    <w:rsid w:val="00E953BA"/>
    <w:rsid w:val="00E95C22"/>
    <w:rsid w:val="00E97D67"/>
    <w:rsid w:val="00E97EB4"/>
    <w:rsid w:val="00EA031F"/>
    <w:rsid w:val="00EA2C1A"/>
    <w:rsid w:val="00EA3578"/>
    <w:rsid w:val="00EA47E7"/>
    <w:rsid w:val="00EA6C70"/>
    <w:rsid w:val="00EB0559"/>
    <w:rsid w:val="00EB2057"/>
    <w:rsid w:val="00EB775A"/>
    <w:rsid w:val="00EC0883"/>
    <w:rsid w:val="00EC1DB6"/>
    <w:rsid w:val="00EC3E45"/>
    <w:rsid w:val="00EC41BB"/>
    <w:rsid w:val="00EC5D82"/>
    <w:rsid w:val="00EC648D"/>
    <w:rsid w:val="00EC6FE0"/>
    <w:rsid w:val="00EC70DF"/>
    <w:rsid w:val="00ED2CAA"/>
    <w:rsid w:val="00ED30A7"/>
    <w:rsid w:val="00ED4415"/>
    <w:rsid w:val="00ED4C2A"/>
    <w:rsid w:val="00ED7740"/>
    <w:rsid w:val="00ED7BDA"/>
    <w:rsid w:val="00ED7F17"/>
    <w:rsid w:val="00EE286B"/>
    <w:rsid w:val="00EE3E75"/>
    <w:rsid w:val="00EE4D25"/>
    <w:rsid w:val="00EE6790"/>
    <w:rsid w:val="00EE6C33"/>
    <w:rsid w:val="00EE720D"/>
    <w:rsid w:val="00EF6285"/>
    <w:rsid w:val="00EF6B93"/>
    <w:rsid w:val="00EF7735"/>
    <w:rsid w:val="00EF7F98"/>
    <w:rsid w:val="00F00AA2"/>
    <w:rsid w:val="00F0272B"/>
    <w:rsid w:val="00F041CD"/>
    <w:rsid w:val="00F042BF"/>
    <w:rsid w:val="00F06593"/>
    <w:rsid w:val="00F11C1D"/>
    <w:rsid w:val="00F14817"/>
    <w:rsid w:val="00F14B6E"/>
    <w:rsid w:val="00F1604E"/>
    <w:rsid w:val="00F17D65"/>
    <w:rsid w:val="00F2095A"/>
    <w:rsid w:val="00F21F85"/>
    <w:rsid w:val="00F24194"/>
    <w:rsid w:val="00F24410"/>
    <w:rsid w:val="00F244BA"/>
    <w:rsid w:val="00F257FB"/>
    <w:rsid w:val="00F27C2C"/>
    <w:rsid w:val="00F30F7A"/>
    <w:rsid w:val="00F314A6"/>
    <w:rsid w:val="00F33B70"/>
    <w:rsid w:val="00F35252"/>
    <w:rsid w:val="00F35BE8"/>
    <w:rsid w:val="00F3647B"/>
    <w:rsid w:val="00F36B4C"/>
    <w:rsid w:val="00F40472"/>
    <w:rsid w:val="00F40D37"/>
    <w:rsid w:val="00F46178"/>
    <w:rsid w:val="00F47FFA"/>
    <w:rsid w:val="00F503F3"/>
    <w:rsid w:val="00F526F1"/>
    <w:rsid w:val="00F52E4F"/>
    <w:rsid w:val="00F54E22"/>
    <w:rsid w:val="00F608F8"/>
    <w:rsid w:val="00F6146F"/>
    <w:rsid w:val="00F66BA7"/>
    <w:rsid w:val="00F6718B"/>
    <w:rsid w:val="00F6778F"/>
    <w:rsid w:val="00F708DD"/>
    <w:rsid w:val="00F72976"/>
    <w:rsid w:val="00F73D67"/>
    <w:rsid w:val="00F75B89"/>
    <w:rsid w:val="00F8071A"/>
    <w:rsid w:val="00F81793"/>
    <w:rsid w:val="00F83531"/>
    <w:rsid w:val="00F86329"/>
    <w:rsid w:val="00F877AF"/>
    <w:rsid w:val="00F91820"/>
    <w:rsid w:val="00F932A1"/>
    <w:rsid w:val="00F97D58"/>
    <w:rsid w:val="00FA2057"/>
    <w:rsid w:val="00FA2D80"/>
    <w:rsid w:val="00FA3009"/>
    <w:rsid w:val="00FA4AD9"/>
    <w:rsid w:val="00FB3836"/>
    <w:rsid w:val="00FB5EEB"/>
    <w:rsid w:val="00FC2815"/>
    <w:rsid w:val="00FC63DB"/>
    <w:rsid w:val="00FC7CDC"/>
    <w:rsid w:val="00FD0FB4"/>
    <w:rsid w:val="00FD3207"/>
    <w:rsid w:val="00FD67FA"/>
    <w:rsid w:val="00FE1440"/>
    <w:rsid w:val="00FE3E6D"/>
    <w:rsid w:val="00FE48EC"/>
    <w:rsid w:val="00FE4AAA"/>
    <w:rsid w:val="00FE4D96"/>
    <w:rsid w:val="00FE4DCB"/>
    <w:rsid w:val="00FF22EE"/>
    <w:rsid w:val="00FF2A19"/>
    <w:rsid w:val="00FF3870"/>
    <w:rsid w:val="00FF3FFB"/>
    <w:rsid w:val="00FF7901"/>
    <w:rsid w:val="00FF7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344E7D50-AAA5-4998-ADCA-500264E6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9F0"/>
    <w:rPr>
      <w:sz w:val="24"/>
      <w:szCs w:val="24"/>
      <w:lang w:val="it-IT"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tabs>
        <w:tab w:val="left" w:pos="4680"/>
      </w:tabs>
      <w:ind w:right="14"/>
      <w:jc w:val="center"/>
      <w:outlineLvl w:val="1"/>
    </w:pPr>
    <w:rPr>
      <w:b/>
      <w:bCs/>
      <w:i/>
      <w:iCs/>
      <w:noProof/>
      <w:sz w:val="22"/>
      <w:szCs w:val="20"/>
      <w:lang w:val="pt-PT"/>
    </w:rPr>
  </w:style>
  <w:style w:type="paragraph" w:styleId="Heading3">
    <w:name w:val="heading 3"/>
    <w:basedOn w:val="Normal"/>
    <w:next w:val="Normal"/>
    <w:qFormat/>
    <w:pPr>
      <w:keepNext/>
      <w:outlineLvl w:val="2"/>
    </w:pPr>
    <w:rPr>
      <w:b/>
      <w:bCs/>
      <w:sz w:val="22"/>
      <w:u w:val="single"/>
      <w:lang w:val="en-US"/>
    </w:rPr>
  </w:style>
  <w:style w:type="paragraph" w:styleId="Heading4">
    <w:name w:val="heading 4"/>
    <w:basedOn w:val="Normal"/>
    <w:next w:val="Normal"/>
    <w:qFormat/>
    <w:pPr>
      <w:keepNext/>
      <w:outlineLvl w:val="3"/>
    </w:pPr>
    <w:rPr>
      <w:b/>
      <w:bCs/>
      <w:sz w:val="22"/>
      <w:lang w:val="en-US"/>
    </w:rPr>
  </w:style>
  <w:style w:type="paragraph" w:styleId="Heading5">
    <w:name w:val="heading 5"/>
    <w:basedOn w:val="Normal"/>
    <w:next w:val="Normal"/>
    <w:qFormat/>
    <w:pPr>
      <w:keepNext/>
      <w:ind w:left="180"/>
      <w:outlineLvl w:val="4"/>
    </w:pPr>
    <w:rPr>
      <w:sz w:val="22"/>
      <w:lang w:val="en-US"/>
    </w:rPr>
  </w:style>
  <w:style w:type="paragraph" w:styleId="Heading6">
    <w:name w:val="heading 6"/>
    <w:basedOn w:val="Normal"/>
    <w:next w:val="Normal"/>
    <w:qFormat/>
    <w:pPr>
      <w:keepNext/>
      <w:outlineLvl w:val="5"/>
    </w:pPr>
    <w:rPr>
      <w:b/>
      <w:bCs/>
      <w:lang w:val="en-US"/>
    </w:rPr>
  </w:style>
  <w:style w:type="paragraph" w:styleId="Heading7">
    <w:name w:val="heading 7"/>
    <w:basedOn w:val="Normal"/>
    <w:next w:val="Normal"/>
    <w:qFormat/>
    <w:pPr>
      <w:keepNext/>
      <w:outlineLvl w:val="6"/>
    </w:pPr>
    <w:rPr>
      <w:color w:val="000000"/>
      <w:sz w:val="22"/>
      <w:szCs w:val="20"/>
      <w:u w:val="single"/>
    </w:rPr>
  </w:style>
  <w:style w:type="paragraph" w:styleId="Heading8">
    <w:name w:val="heading 8"/>
    <w:basedOn w:val="Normal"/>
    <w:next w:val="Normal"/>
    <w:qFormat/>
    <w:pPr>
      <w:keepNext/>
      <w:numPr>
        <w:numId w:val="2"/>
      </w:numPr>
      <w:suppressAutoHyphens/>
      <w:ind w:left="567" w:hanging="567"/>
      <w:outlineLvl w:val="7"/>
    </w:pPr>
    <w:rPr>
      <w:b/>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BodyText">
    <w:name w:val="Body Text"/>
    <w:basedOn w:val="Normal"/>
    <w:rPr>
      <w:sz w:val="22"/>
      <w:lang w:val="en-US"/>
    </w:rPr>
  </w:style>
  <w:style w:type="paragraph" w:styleId="BodyTextIndent">
    <w:name w:val="Body Text Indent"/>
    <w:basedOn w:val="Normal"/>
    <w:pPr>
      <w:ind w:left="180"/>
    </w:pPr>
    <w:rPr>
      <w:sz w:val="22"/>
      <w:lang w:val="en-US"/>
    </w:rPr>
  </w:style>
  <w:style w:type="paragraph" w:customStyle="1" w:styleId="EMEAEnTableLeft">
    <w:name w:val="EMEA En Table Left"/>
    <w:basedOn w:val="Normal"/>
    <w:pPr>
      <w:keepNext/>
      <w:keepLines/>
      <w:widowControl w:val="0"/>
    </w:pPr>
    <w:rPr>
      <w:snapToGrid w:val="0"/>
      <w:sz w:val="20"/>
      <w:szCs w:val="20"/>
      <w:lang w:val="fr-FR" w:eastAsia="da-DK"/>
    </w:rPr>
  </w:style>
  <w:style w:type="paragraph" w:customStyle="1" w:styleId="EMEAElTableLeft">
    <w:name w:val="EMEA El Table Left"/>
    <w:basedOn w:val="EMEAEnTableLeft"/>
  </w:style>
  <w:style w:type="paragraph" w:styleId="ListBullet">
    <w:name w:val="List Bullet"/>
    <w:basedOn w:val="Normal"/>
    <w:next w:val="Normal"/>
    <w:autoRedefine/>
    <w:pPr>
      <w:keepNext/>
      <w:keepLines/>
      <w:widowControl w:val="0"/>
      <w:spacing w:before="120" w:after="120"/>
      <w:ind w:left="567" w:hanging="567"/>
    </w:pPr>
    <w:rPr>
      <w:snapToGrid w:val="0"/>
      <w:sz w:val="20"/>
      <w:szCs w:val="20"/>
      <w:lang w:val="fr-FR" w:eastAsia="da-DK"/>
    </w:rPr>
  </w:style>
  <w:style w:type="paragraph" w:styleId="EndnoteText">
    <w:name w:val="endnote text"/>
    <w:basedOn w:val="Normal"/>
    <w:link w:val="EndnoteTextChar"/>
    <w:semiHidden/>
    <w:pPr>
      <w:widowControl w:val="0"/>
      <w:tabs>
        <w:tab w:val="left" w:pos="567"/>
      </w:tabs>
    </w:pPr>
    <w:rPr>
      <w:rFonts w:ascii="Times" w:hAnsi="Times"/>
      <w:sz w:val="22"/>
      <w:szCs w:val="20"/>
    </w:rPr>
  </w:style>
  <w:style w:type="paragraph" w:styleId="BodyText2">
    <w:name w:val="Body Text 2"/>
    <w:basedOn w:val="Normal"/>
    <w:pPr>
      <w:suppressAutoHyphens/>
    </w:pPr>
    <w:rPr>
      <w:noProof/>
      <w:sz w:val="22"/>
      <w:szCs w:val="20"/>
      <w:lang w:val="en-US"/>
    </w:rPr>
  </w:style>
  <w:style w:type="paragraph" w:customStyle="1" w:styleId="BodyText21">
    <w:name w:val="Body Text 21"/>
    <w:basedOn w:val="Normal"/>
    <w:pPr>
      <w:widowControl w:val="0"/>
      <w:tabs>
        <w:tab w:val="left" w:pos="567"/>
      </w:tabs>
    </w:pPr>
    <w:rPr>
      <w:sz w:val="22"/>
      <w:szCs w:val="20"/>
    </w:rPr>
  </w:style>
  <w:style w:type="paragraph" w:customStyle="1" w:styleId="EMEATableLeft">
    <w:name w:val="EMEA Table Left"/>
    <w:basedOn w:val="Normal"/>
    <w:pPr>
      <w:keepNext/>
      <w:keepLines/>
    </w:pPr>
    <w:rPr>
      <w:sz w:val="22"/>
      <w:szCs w:val="20"/>
      <w:lang w:val="en-GB"/>
    </w:rPr>
  </w:style>
  <w:style w:type="paragraph" w:styleId="BodyText3">
    <w:name w:val="Body Text 3"/>
    <w:basedOn w:val="Normal"/>
    <w:rPr>
      <w:color w:val="000000"/>
      <w:sz w:val="22"/>
      <w:szCs w:val="20"/>
      <w:lang w:val="fr-FR"/>
    </w:rPr>
  </w:style>
  <w:style w:type="paragraph" w:styleId="BlockText">
    <w:name w:val="Block Text"/>
    <w:basedOn w:val="Normal"/>
    <w:pPr>
      <w:tabs>
        <w:tab w:val="left" w:pos="-720"/>
      </w:tabs>
      <w:suppressAutoHyphens/>
      <w:ind w:left="1701" w:right="1510" w:hanging="567"/>
    </w:pPr>
    <w:rPr>
      <w:b/>
      <w:sz w:val="22"/>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rPr>
      <w:color w:val="0000FF"/>
      <w:u w:val="single"/>
    </w:rPr>
  </w:style>
  <w:style w:type="paragraph" w:customStyle="1" w:styleId="EMEABodyText">
    <w:name w:val="EMEA Body Text"/>
    <w:basedOn w:val="Normal"/>
    <w:link w:val="EMEABodyTextChar"/>
    <w:rsid w:val="003A4CBF"/>
    <w:rPr>
      <w:sz w:val="22"/>
      <w:szCs w:val="20"/>
      <w:lang w:val="en-GB"/>
    </w:rPr>
  </w:style>
  <w:style w:type="character" w:customStyle="1" w:styleId="EMEABodyTextChar">
    <w:name w:val="EMEA Body Text Char"/>
    <w:link w:val="EMEABodyText"/>
    <w:rsid w:val="003A4CBF"/>
    <w:rPr>
      <w:sz w:val="22"/>
      <w:lang w:val="en-GB" w:eastAsia="en-US" w:bidi="ar-SA"/>
    </w:rPr>
  </w:style>
  <w:style w:type="table" w:styleId="TableGrid">
    <w:name w:val="Table Grid"/>
    <w:basedOn w:val="TableNormal"/>
    <w:rsid w:val="00E1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1">
    <w:name w:val="EMEA 1"/>
    <w:basedOn w:val="Normal"/>
    <w:rsid w:val="00006DAE"/>
    <w:pPr>
      <w:suppressAutoHyphens/>
      <w:jc w:val="center"/>
    </w:pPr>
    <w:rPr>
      <w:b/>
      <w:sz w:val="22"/>
    </w:rPr>
  </w:style>
  <w:style w:type="paragraph" w:customStyle="1" w:styleId="EMEA2">
    <w:name w:val="EMEA 2"/>
    <w:basedOn w:val="Normal"/>
    <w:rsid w:val="00006DAE"/>
    <w:pPr>
      <w:numPr>
        <w:numId w:val="5"/>
      </w:numPr>
      <w:tabs>
        <w:tab w:val="clear" w:pos="720"/>
        <w:tab w:val="left" w:pos="540"/>
      </w:tabs>
      <w:autoSpaceDE w:val="0"/>
      <w:autoSpaceDN w:val="0"/>
      <w:adjustRightInd w:val="0"/>
      <w:ind w:left="540" w:hanging="540"/>
    </w:pPr>
    <w:rPr>
      <w:b/>
      <w:bCs/>
      <w:color w:val="000000"/>
      <w:sz w:val="22"/>
      <w:szCs w:val="20"/>
    </w:rPr>
  </w:style>
  <w:style w:type="character" w:customStyle="1" w:styleId="longtext">
    <w:name w:val="long_text"/>
    <w:basedOn w:val="DefaultParagraphFont"/>
    <w:rsid w:val="004F44BC"/>
  </w:style>
  <w:style w:type="paragraph" w:styleId="Revision">
    <w:name w:val="Revision"/>
    <w:hidden/>
    <w:uiPriority w:val="99"/>
    <w:semiHidden/>
    <w:rsid w:val="000222F6"/>
    <w:rPr>
      <w:sz w:val="24"/>
      <w:szCs w:val="24"/>
      <w:lang w:val="it-IT" w:eastAsia="en-US"/>
    </w:rPr>
  </w:style>
  <w:style w:type="character" w:customStyle="1" w:styleId="hps">
    <w:name w:val="hps"/>
    <w:rsid w:val="00237D12"/>
  </w:style>
  <w:style w:type="character" w:customStyle="1" w:styleId="shorttext">
    <w:name w:val="short_text"/>
    <w:rsid w:val="00237D12"/>
  </w:style>
  <w:style w:type="paragraph" w:styleId="FootnoteText">
    <w:name w:val="footnote text"/>
    <w:basedOn w:val="Normal"/>
    <w:link w:val="FootnoteTextChar"/>
    <w:rsid w:val="00C61A5F"/>
    <w:rPr>
      <w:sz w:val="20"/>
      <w:szCs w:val="20"/>
      <w:lang w:val="en-US"/>
    </w:rPr>
  </w:style>
  <w:style w:type="character" w:customStyle="1" w:styleId="FootnoteTextChar">
    <w:name w:val="Footnote Text Char"/>
    <w:link w:val="FootnoteText"/>
    <w:rsid w:val="00C61A5F"/>
    <w:rPr>
      <w:lang w:val="en-US" w:eastAsia="en-US"/>
    </w:rPr>
  </w:style>
  <w:style w:type="character" w:styleId="FootnoteReference">
    <w:name w:val="footnote reference"/>
    <w:rsid w:val="00C61A5F"/>
    <w:rPr>
      <w:vertAlign w:val="superscript"/>
    </w:rPr>
  </w:style>
  <w:style w:type="character" w:customStyle="1" w:styleId="EndnoteTextChar">
    <w:name w:val="Endnote Text Char"/>
    <w:link w:val="EndnoteText"/>
    <w:semiHidden/>
    <w:rsid w:val="00160342"/>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5186">
      <w:bodyDiv w:val="1"/>
      <w:marLeft w:val="0"/>
      <w:marRight w:val="0"/>
      <w:marTop w:val="0"/>
      <w:marBottom w:val="0"/>
      <w:divBdr>
        <w:top w:val="none" w:sz="0" w:space="0" w:color="auto"/>
        <w:left w:val="none" w:sz="0" w:space="0" w:color="auto"/>
        <w:bottom w:val="none" w:sz="0" w:space="0" w:color="auto"/>
        <w:right w:val="none" w:sz="0" w:space="0" w:color="auto"/>
      </w:divBdr>
      <w:divsChild>
        <w:div w:id="225263010">
          <w:marLeft w:val="0"/>
          <w:marRight w:val="0"/>
          <w:marTop w:val="0"/>
          <w:marBottom w:val="0"/>
          <w:divBdr>
            <w:top w:val="none" w:sz="0" w:space="0" w:color="auto"/>
            <w:left w:val="none" w:sz="0" w:space="0" w:color="auto"/>
            <w:bottom w:val="none" w:sz="0" w:space="0" w:color="auto"/>
            <w:right w:val="none" w:sz="0" w:space="0" w:color="auto"/>
          </w:divBdr>
          <w:divsChild>
            <w:div w:id="1682469506">
              <w:marLeft w:val="0"/>
              <w:marRight w:val="0"/>
              <w:marTop w:val="0"/>
              <w:marBottom w:val="0"/>
              <w:divBdr>
                <w:top w:val="none" w:sz="0" w:space="0" w:color="auto"/>
                <w:left w:val="none" w:sz="0" w:space="0" w:color="auto"/>
                <w:bottom w:val="none" w:sz="0" w:space="0" w:color="auto"/>
                <w:right w:val="none" w:sz="0" w:space="0" w:color="auto"/>
              </w:divBdr>
              <w:divsChild>
                <w:div w:id="277764171">
                  <w:marLeft w:val="0"/>
                  <w:marRight w:val="0"/>
                  <w:marTop w:val="0"/>
                  <w:marBottom w:val="0"/>
                  <w:divBdr>
                    <w:top w:val="none" w:sz="0" w:space="0" w:color="auto"/>
                    <w:left w:val="none" w:sz="0" w:space="0" w:color="auto"/>
                    <w:bottom w:val="none" w:sz="0" w:space="0" w:color="auto"/>
                    <w:right w:val="none" w:sz="0" w:space="0" w:color="auto"/>
                  </w:divBdr>
                  <w:divsChild>
                    <w:div w:id="1218861483">
                      <w:marLeft w:val="0"/>
                      <w:marRight w:val="0"/>
                      <w:marTop w:val="0"/>
                      <w:marBottom w:val="0"/>
                      <w:divBdr>
                        <w:top w:val="none" w:sz="0" w:space="0" w:color="auto"/>
                        <w:left w:val="none" w:sz="0" w:space="0" w:color="auto"/>
                        <w:bottom w:val="none" w:sz="0" w:space="0" w:color="auto"/>
                        <w:right w:val="none" w:sz="0" w:space="0" w:color="auto"/>
                      </w:divBdr>
                      <w:divsChild>
                        <w:div w:id="916980958">
                          <w:marLeft w:val="0"/>
                          <w:marRight w:val="0"/>
                          <w:marTop w:val="0"/>
                          <w:marBottom w:val="0"/>
                          <w:divBdr>
                            <w:top w:val="none" w:sz="0" w:space="0" w:color="auto"/>
                            <w:left w:val="none" w:sz="0" w:space="0" w:color="auto"/>
                            <w:bottom w:val="none" w:sz="0" w:space="0" w:color="auto"/>
                            <w:right w:val="none" w:sz="0" w:space="0" w:color="auto"/>
                          </w:divBdr>
                          <w:divsChild>
                            <w:div w:id="2103257225">
                              <w:marLeft w:val="0"/>
                              <w:marRight w:val="0"/>
                              <w:marTop w:val="0"/>
                              <w:marBottom w:val="0"/>
                              <w:divBdr>
                                <w:top w:val="none" w:sz="0" w:space="0" w:color="auto"/>
                                <w:left w:val="none" w:sz="0" w:space="0" w:color="auto"/>
                                <w:bottom w:val="none" w:sz="0" w:space="0" w:color="auto"/>
                                <w:right w:val="none" w:sz="0" w:space="0" w:color="auto"/>
                              </w:divBdr>
                              <w:divsChild>
                                <w:div w:id="170800418">
                                  <w:marLeft w:val="0"/>
                                  <w:marRight w:val="0"/>
                                  <w:marTop w:val="0"/>
                                  <w:marBottom w:val="0"/>
                                  <w:divBdr>
                                    <w:top w:val="none" w:sz="0" w:space="0" w:color="auto"/>
                                    <w:left w:val="none" w:sz="0" w:space="0" w:color="auto"/>
                                    <w:bottom w:val="none" w:sz="0" w:space="0" w:color="auto"/>
                                    <w:right w:val="none" w:sz="0" w:space="0" w:color="auto"/>
                                  </w:divBdr>
                                  <w:divsChild>
                                    <w:div w:id="733701814">
                                      <w:marLeft w:val="60"/>
                                      <w:marRight w:val="0"/>
                                      <w:marTop w:val="0"/>
                                      <w:marBottom w:val="0"/>
                                      <w:divBdr>
                                        <w:top w:val="none" w:sz="0" w:space="0" w:color="auto"/>
                                        <w:left w:val="none" w:sz="0" w:space="0" w:color="auto"/>
                                        <w:bottom w:val="none" w:sz="0" w:space="0" w:color="auto"/>
                                        <w:right w:val="none" w:sz="0" w:space="0" w:color="auto"/>
                                      </w:divBdr>
                                      <w:divsChild>
                                        <w:div w:id="789399772">
                                          <w:marLeft w:val="0"/>
                                          <w:marRight w:val="0"/>
                                          <w:marTop w:val="0"/>
                                          <w:marBottom w:val="0"/>
                                          <w:divBdr>
                                            <w:top w:val="none" w:sz="0" w:space="0" w:color="auto"/>
                                            <w:left w:val="none" w:sz="0" w:space="0" w:color="auto"/>
                                            <w:bottom w:val="none" w:sz="0" w:space="0" w:color="auto"/>
                                            <w:right w:val="none" w:sz="0" w:space="0" w:color="auto"/>
                                          </w:divBdr>
                                          <w:divsChild>
                                            <w:div w:id="1819491080">
                                              <w:marLeft w:val="0"/>
                                              <w:marRight w:val="0"/>
                                              <w:marTop w:val="0"/>
                                              <w:marBottom w:val="120"/>
                                              <w:divBdr>
                                                <w:top w:val="single" w:sz="6" w:space="0" w:color="F5F5F5"/>
                                                <w:left w:val="single" w:sz="6" w:space="0" w:color="F5F5F5"/>
                                                <w:bottom w:val="single" w:sz="6" w:space="0" w:color="F5F5F5"/>
                                                <w:right w:val="single" w:sz="6" w:space="0" w:color="F5F5F5"/>
                                              </w:divBdr>
                                              <w:divsChild>
                                                <w:div w:id="1446929064">
                                                  <w:marLeft w:val="0"/>
                                                  <w:marRight w:val="0"/>
                                                  <w:marTop w:val="0"/>
                                                  <w:marBottom w:val="0"/>
                                                  <w:divBdr>
                                                    <w:top w:val="none" w:sz="0" w:space="0" w:color="auto"/>
                                                    <w:left w:val="none" w:sz="0" w:space="0" w:color="auto"/>
                                                    <w:bottom w:val="none" w:sz="0" w:space="0" w:color="auto"/>
                                                    <w:right w:val="none" w:sz="0" w:space="0" w:color="auto"/>
                                                  </w:divBdr>
                                                  <w:divsChild>
                                                    <w:div w:id="5069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7238770">
      <w:bodyDiv w:val="1"/>
      <w:marLeft w:val="0"/>
      <w:marRight w:val="0"/>
      <w:marTop w:val="0"/>
      <w:marBottom w:val="0"/>
      <w:divBdr>
        <w:top w:val="none" w:sz="0" w:space="0" w:color="auto"/>
        <w:left w:val="none" w:sz="0" w:space="0" w:color="auto"/>
        <w:bottom w:val="none" w:sz="0" w:space="0" w:color="auto"/>
        <w:right w:val="none" w:sz="0" w:space="0" w:color="auto"/>
      </w:divBdr>
      <w:divsChild>
        <w:div w:id="2128154542">
          <w:marLeft w:val="0"/>
          <w:marRight w:val="0"/>
          <w:marTop w:val="0"/>
          <w:marBottom w:val="0"/>
          <w:divBdr>
            <w:top w:val="none" w:sz="0" w:space="0" w:color="auto"/>
            <w:left w:val="none" w:sz="0" w:space="0" w:color="auto"/>
            <w:bottom w:val="none" w:sz="0" w:space="0" w:color="auto"/>
            <w:right w:val="none" w:sz="0" w:space="0" w:color="auto"/>
          </w:divBdr>
          <w:divsChild>
            <w:div w:id="2041130494">
              <w:marLeft w:val="0"/>
              <w:marRight w:val="0"/>
              <w:marTop w:val="0"/>
              <w:marBottom w:val="0"/>
              <w:divBdr>
                <w:top w:val="none" w:sz="0" w:space="0" w:color="auto"/>
                <w:left w:val="none" w:sz="0" w:space="0" w:color="auto"/>
                <w:bottom w:val="none" w:sz="0" w:space="0" w:color="auto"/>
                <w:right w:val="none" w:sz="0" w:space="0" w:color="auto"/>
              </w:divBdr>
              <w:divsChild>
                <w:div w:id="610866688">
                  <w:marLeft w:val="0"/>
                  <w:marRight w:val="0"/>
                  <w:marTop w:val="0"/>
                  <w:marBottom w:val="0"/>
                  <w:divBdr>
                    <w:top w:val="none" w:sz="0" w:space="0" w:color="auto"/>
                    <w:left w:val="none" w:sz="0" w:space="0" w:color="auto"/>
                    <w:bottom w:val="none" w:sz="0" w:space="0" w:color="auto"/>
                    <w:right w:val="none" w:sz="0" w:space="0" w:color="auto"/>
                  </w:divBdr>
                  <w:divsChild>
                    <w:div w:id="1160850146">
                      <w:marLeft w:val="0"/>
                      <w:marRight w:val="0"/>
                      <w:marTop w:val="0"/>
                      <w:marBottom w:val="0"/>
                      <w:divBdr>
                        <w:top w:val="none" w:sz="0" w:space="0" w:color="auto"/>
                        <w:left w:val="none" w:sz="0" w:space="0" w:color="auto"/>
                        <w:bottom w:val="none" w:sz="0" w:space="0" w:color="auto"/>
                        <w:right w:val="none" w:sz="0" w:space="0" w:color="auto"/>
                      </w:divBdr>
                      <w:divsChild>
                        <w:div w:id="378555242">
                          <w:marLeft w:val="0"/>
                          <w:marRight w:val="0"/>
                          <w:marTop w:val="0"/>
                          <w:marBottom w:val="0"/>
                          <w:divBdr>
                            <w:top w:val="none" w:sz="0" w:space="0" w:color="auto"/>
                            <w:left w:val="none" w:sz="0" w:space="0" w:color="auto"/>
                            <w:bottom w:val="none" w:sz="0" w:space="0" w:color="auto"/>
                            <w:right w:val="none" w:sz="0" w:space="0" w:color="auto"/>
                          </w:divBdr>
                          <w:divsChild>
                            <w:div w:id="1672290213">
                              <w:marLeft w:val="0"/>
                              <w:marRight w:val="0"/>
                              <w:marTop w:val="0"/>
                              <w:marBottom w:val="0"/>
                              <w:divBdr>
                                <w:top w:val="none" w:sz="0" w:space="0" w:color="auto"/>
                                <w:left w:val="none" w:sz="0" w:space="0" w:color="auto"/>
                                <w:bottom w:val="none" w:sz="0" w:space="0" w:color="auto"/>
                                <w:right w:val="none" w:sz="0" w:space="0" w:color="auto"/>
                              </w:divBdr>
                              <w:divsChild>
                                <w:div w:id="2065252462">
                                  <w:marLeft w:val="0"/>
                                  <w:marRight w:val="0"/>
                                  <w:marTop w:val="0"/>
                                  <w:marBottom w:val="0"/>
                                  <w:divBdr>
                                    <w:top w:val="none" w:sz="0" w:space="0" w:color="auto"/>
                                    <w:left w:val="none" w:sz="0" w:space="0" w:color="auto"/>
                                    <w:bottom w:val="none" w:sz="0" w:space="0" w:color="auto"/>
                                    <w:right w:val="none" w:sz="0" w:space="0" w:color="auto"/>
                                  </w:divBdr>
                                  <w:divsChild>
                                    <w:div w:id="1429036862">
                                      <w:marLeft w:val="60"/>
                                      <w:marRight w:val="0"/>
                                      <w:marTop w:val="0"/>
                                      <w:marBottom w:val="0"/>
                                      <w:divBdr>
                                        <w:top w:val="none" w:sz="0" w:space="0" w:color="auto"/>
                                        <w:left w:val="none" w:sz="0" w:space="0" w:color="auto"/>
                                        <w:bottom w:val="none" w:sz="0" w:space="0" w:color="auto"/>
                                        <w:right w:val="none" w:sz="0" w:space="0" w:color="auto"/>
                                      </w:divBdr>
                                      <w:divsChild>
                                        <w:div w:id="745540200">
                                          <w:marLeft w:val="0"/>
                                          <w:marRight w:val="0"/>
                                          <w:marTop w:val="0"/>
                                          <w:marBottom w:val="0"/>
                                          <w:divBdr>
                                            <w:top w:val="none" w:sz="0" w:space="0" w:color="auto"/>
                                            <w:left w:val="none" w:sz="0" w:space="0" w:color="auto"/>
                                            <w:bottom w:val="none" w:sz="0" w:space="0" w:color="auto"/>
                                            <w:right w:val="none" w:sz="0" w:space="0" w:color="auto"/>
                                          </w:divBdr>
                                          <w:divsChild>
                                            <w:div w:id="1448740472">
                                              <w:marLeft w:val="0"/>
                                              <w:marRight w:val="0"/>
                                              <w:marTop w:val="0"/>
                                              <w:marBottom w:val="120"/>
                                              <w:divBdr>
                                                <w:top w:val="single" w:sz="6" w:space="0" w:color="F5F5F5"/>
                                                <w:left w:val="single" w:sz="6" w:space="0" w:color="F5F5F5"/>
                                                <w:bottom w:val="single" w:sz="6" w:space="0" w:color="F5F5F5"/>
                                                <w:right w:val="single" w:sz="6" w:space="0" w:color="F5F5F5"/>
                                              </w:divBdr>
                                              <w:divsChild>
                                                <w:div w:id="996113966">
                                                  <w:marLeft w:val="0"/>
                                                  <w:marRight w:val="0"/>
                                                  <w:marTop w:val="0"/>
                                                  <w:marBottom w:val="0"/>
                                                  <w:divBdr>
                                                    <w:top w:val="none" w:sz="0" w:space="0" w:color="auto"/>
                                                    <w:left w:val="none" w:sz="0" w:space="0" w:color="auto"/>
                                                    <w:bottom w:val="none" w:sz="0" w:space="0" w:color="auto"/>
                                                    <w:right w:val="none" w:sz="0" w:space="0" w:color="auto"/>
                                                  </w:divBdr>
                                                  <w:divsChild>
                                                    <w:div w:id="542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134283">
      <w:bodyDiv w:val="1"/>
      <w:marLeft w:val="0"/>
      <w:marRight w:val="0"/>
      <w:marTop w:val="0"/>
      <w:marBottom w:val="0"/>
      <w:divBdr>
        <w:top w:val="none" w:sz="0" w:space="0" w:color="auto"/>
        <w:left w:val="none" w:sz="0" w:space="0" w:color="auto"/>
        <w:bottom w:val="none" w:sz="0" w:space="0" w:color="auto"/>
        <w:right w:val="none" w:sz="0" w:space="0" w:color="auto"/>
      </w:divBdr>
      <w:divsChild>
        <w:div w:id="1740860895">
          <w:marLeft w:val="0"/>
          <w:marRight w:val="0"/>
          <w:marTop w:val="0"/>
          <w:marBottom w:val="0"/>
          <w:divBdr>
            <w:top w:val="none" w:sz="0" w:space="0" w:color="auto"/>
            <w:left w:val="none" w:sz="0" w:space="0" w:color="auto"/>
            <w:bottom w:val="none" w:sz="0" w:space="0" w:color="auto"/>
            <w:right w:val="none" w:sz="0" w:space="0" w:color="auto"/>
          </w:divBdr>
          <w:divsChild>
            <w:div w:id="79834488">
              <w:marLeft w:val="0"/>
              <w:marRight w:val="0"/>
              <w:marTop w:val="0"/>
              <w:marBottom w:val="0"/>
              <w:divBdr>
                <w:top w:val="none" w:sz="0" w:space="0" w:color="auto"/>
                <w:left w:val="none" w:sz="0" w:space="0" w:color="auto"/>
                <w:bottom w:val="none" w:sz="0" w:space="0" w:color="auto"/>
                <w:right w:val="none" w:sz="0" w:space="0" w:color="auto"/>
              </w:divBdr>
              <w:divsChild>
                <w:div w:id="911350035">
                  <w:marLeft w:val="0"/>
                  <w:marRight w:val="0"/>
                  <w:marTop w:val="0"/>
                  <w:marBottom w:val="0"/>
                  <w:divBdr>
                    <w:top w:val="none" w:sz="0" w:space="0" w:color="auto"/>
                    <w:left w:val="none" w:sz="0" w:space="0" w:color="auto"/>
                    <w:bottom w:val="none" w:sz="0" w:space="0" w:color="auto"/>
                    <w:right w:val="none" w:sz="0" w:space="0" w:color="auto"/>
                  </w:divBdr>
                  <w:divsChild>
                    <w:div w:id="1422919241">
                      <w:marLeft w:val="0"/>
                      <w:marRight w:val="0"/>
                      <w:marTop w:val="0"/>
                      <w:marBottom w:val="0"/>
                      <w:divBdr>
                        <w:top w:val="none" w:sz="0" w:space="0" w:color="auto"/>
                        <w:left w:val="none" w:sz="0" w:space="0" w:color="auto"/>
                        <w:bottom w:val="none" w:sz="0" w:space="0" w:color="auto"/>
                        <w:right w:val="none" w:sz="0" w:space="0" w:color="auto"/>
                      </w:divBdr>
                      <w:divsChild>
                        <w:div w:id="1012489154">
                          <w:marLeft w:val="0"/>
                          <w:marRight w:val="0"/>
                          <w:marTop w:val="0"/>
                          <w:marBottom w:val="0"/>
                          <w:divBdr>
                            <w:top w:val="none" w:sz="0" w:space="0" w:color="auto"/>
                            <w:left w:val="none" w:sz="0" w:space="0" w:color="auto"/>
                            <w:bottom w:val="none" w:sz="0" w:space="0" w:color="auto"/>
                            <w:right w:val="none" w:sz="0" w:space="0" w:color="auto"/>
                          </w:divBdr>
                          <w:divsChild>
                            <w:div w:id="1806119350">
                              <w:marLeft w:val="0"/>
                              <w:marRight w:val="0"/>
                              <w:marTop w:val="0"/>
                              <w:marBottom w:val="0"/>
                              <w:divBdr>
                                <w:top w:val="none" w:sz="0" w:space="0" w:color="auto"/>
                                <w:left w:val="none" w:sz="0" w:space="0" w:color="auto"/>
                                <w:bottom w:val="none" w:sz="0" w:space="0" w:color="auto"/>
                                <w:right w:val="none" w:sz="0" w:space="0" w:color="auto"/>
                              </w:divBdr>
                              <w:divsChild>
                                <w:div w:id="1318731750">
                                  <w:marLeft w:val="0"/>
                                  <w:marRight w:val="0"/>
                                  <w:marTop w:val="0"/>
                                  <w:marBottom w:val="0"/>
                                  <w:divBdr>
                                    <w:top w:val="none" w:sz="0" w:space="0" w:color="auto"/>
                                    <w:left w:val="none" w:sz="0" w:space="0" w:color="auto"/>
                                    <w:bottom w:val="none" w:sz="0" w:space="0" w:color="auto"/>
                                    <w:right w:val="none" w:sz="0" w:space="0" w:color="auto"/>
                                  </w:divBdr>
                                  <w:divsChild>
                                    <w:div w:id="1728529014">
                                      <w:marLeft w:val="60"/>
                                      <w:marRight w:val="0"/>
                                      <w:marTop w:val="0"/>
                                      <w:marBottom w:val="0"/>
                                      <w:divBdr>
                                        <w:top w:val="none" w:sz="0" w:space="0" w:color="auto"/>
                                        <w:left w:val="none" w:sz="0" w:space="0" w:color="auto"/>
                                        <w:bottom w:val="none" w:sz="0" w:space="0" w:color="auto"/>
                                        <w:right w:val="none" w:sz="0" w:space="0" w:color="auto"/>
                                      </w:divBdr>
                                      <w:divsChild>
                                        <w:div w:id="1976137852">
                                          <w:marLeft w:val="0"/>
                                          <w:marRight w:val="0"/>
                                          <w:marTop w:val="0"/>
                                          <w:marBottom w:val="0"/>
                                          <w:divBdr>
                                            <w:top w:val="none" w:sz="0" w:space="0" w:color="auto"/>
                                            <w:left w:val="none" w:sz="0" w:space="0" w:color="auto"/>
                                            <w:bottom w:val="none" w:sz="0" w:space="0" w:color="auto"/>
                                            <w:right w:val="none" w:sz="0" w:space="0" w:color="auto"/>
                                          </w:divBdr>
                                          <w:divsChild>
                                            <w:div w:id="982270603">
                                              <w:marLeft w:val="0"/>
                                              <w:marRight w:val="0"/>
                                              <w:marTop w:val="0"/>
                                              <w:marBottom w:val="120"/>
                                              <w:divBdr>
                                                <w:top w:val="single" w:sz="6" w:space="0" w:color="F5F5F5"/>
                                                <w:left w:val="single" w:sz="6" w:space="0" w:color="F5F5F5"/>
                                                <w:bottom w:val="single" w:sz="6" w:space="0" w:color="F5F5F5"/>
                                                <w:right w:val="single" w:sz="6" w:space="0" w:color="F5F5F5"/>
                                              </w:divBdr>
                                              <w:divsChild>
                                                <w:div w:id="339697342">
                                                  <w:marLeft w:val="0"/>
                                                  <w:marRight w:val="0"/>
                                                  <w:marTop w:val="0"/>
                                                  <w:marBottom w:val="0"/>
                                                  <w:divBdr>
                                                    <w:top w:val="none" w:sz="0" w:space="0" w:color="auto"/>
                                                    <w:left w:val="none" w:sz="0" w:space="0" w:color="auto"/>
                                                    <w:bottom w:val="none" w:sz="0" w:space="0" w:color="auto"/>
                                                    <w:right w:val="none" w:sz="0" w:space="0" w:color="auto"/>
                                                  </w:divBdr>
                                                  <w:divsChild>
                                                    <w:div w:id="17709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721087">
      <w:bodyDiv w:val="1"/>
      <w:marLeft w:val="0"/>
      <w:marRight w:val="0"/>
      <w:marTop w:val="0"/>
      <w:marBottom w:val="0"/>
      <w:divBdr>
        <w:top w:val="none" w:sz="0" w:space="0" w:color="auto"/>
        <w:left w:val="none" w:sz="0" w:space="0" w:color="auto"/>
        <w:bottom w:val="none" w:sz="0" w:space="0" w:color="auto"/>
        <w:right w:val="none" w:sz="0" w:space="0" w:color="auto"/>
      </w:divBdr>
      <w:divsChild>
        <w:div w:id="1801342919">
          <w:marLeft w:val="0"/>
          <w:marRight w:val="0"/>
          <w:marTop w:val="100"/>
          <w:marBottom w:val="100"/>
          <w:divBdr>
            <w:top w:val="none" w:sz="0" w:space="0" w:color="auto"/>
            <w:left w:val="none" w:sz="0" w:space="0" w:color="auto"/>
            <w:bottom w:val="none" w:sz="0" w:space="0" w:color="auto"/>
            <w:right w:val="none" w:sz="0" w:space="0" w:color="auto"/>
          </w:divBdr>
          <w:divsChild>
            <w:div w:id="195315693">
              <w:marLeft w:val="0"/>
              <w:marRight w:val="0"/>
              <w:marTop w:val="0"/>
              <w:marBottom w:val="0"/>
              <w:divBdr>
                <w:top w:val="none" w:sz="0" w:space="0" w:color="auto"/>
                <w:left w:val="none" w:sz="0" w:space="0" w:color="auto"/>
                <w:bottom w:val="none" w:sz="0" w:space="0" w:color="auto"/>
                <w:right w:val="none" w:sz="0" w:space="0" w:color="auto"/>
              </w:divBdr>
              <w:divsChild>
                <w:div w:id="1544559715">
                  <w:marLeft w:val="0"/>
                  <w:marRight w:val="0"/>
                  <w:marTop w:val="0"/>
                  <w:marBottom w:val="240"/>
                  <w:divBdr>
                    <w:top w:val="single" w:sz="6" w:space="0" w:color="8CB1BA"/>
                    <w:left w:val="single" w:sz="6" w:space="0" w:color="8CB1BA"/>
                    <w:bottom w:val="single" w:sz="6" w:space="0" w:color="8CB1BA"/>
                    <w:right w:val="single" w:sz="6" w:space="0" w:color="8CB1BA"/>
                  </w:divBdr>
                  <w:divsChild>
                    <w:div w:id="1734620870">
                      <w:marLeft w:val="0"/>
                      <w:marRight w:val="0"/>
                      <w:marTop w:val="0"/>
                      <w:marBottom w:val="0"/>
                      <w:divBdr>
                        <w:top w:val="none" w:sz="0" w:space="0" w:color="auto"/>
                        <w:left w:val="none" w:sz="0" w:space="0" w:color="auto"/>
                        <w:bottom w:val="none" w:sz="0" w:space="0" w:color="auto"/>
                        <w:right w:val="none" w:sz="0" w:space="0" w:color="auto"/>
                      </w:divBdr>
                      <w:divsChild>
                        <w:div w:id="1392343168">
                          <w:marLeft w:val="0"/>
                          <w:marRight w:val="0"/>
                          <w:marTop w:val="120"/>
                          <w:marBottom w:val="0"/>
                          <w:divBdr>
                            <w:top w:val="none" w:sz="0" w:space="0" w:color="auto"/>
                            <w:left w:val="none" w:sz="0" w:space="0" w:color="auto"/>
                            <w:bottom w:val="none" w:sz="0" w:space="0" w:color="auto"/>
                            <w:right w:val="none" w:sz="0" w:space="0" w:color="auto"/>
                          </w:divBdr>
                          <w:divsChild>
                            <w:div w:id="12695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72814">
      <w:bodyDiv w:val="1"/>
      <w:marLeft w:val="0"/>
      <w:marRight w:val="0"/>
      <w:marTop w:val="0"/>
      <w:marBottom w:val="0"/>
      <w:divBdr>
        <w:top w:val="none" w:sz="0" w:space="0" w:color="auto"/>
        <w:left w:val="none" w:sz="0" w:space="0" w:color="auto"/>
        <w:bottom w:val="none" w:sz="0" w:space="0" w:color="auto"/>
        <w:right w:val="none" w:sz="0" w:space="0" w:color="auto"/>
      </w:divBdr>
      <w:divsChild>
        <w:div w:id="886183182">
          <w:marLeft w:val="0"/>
          <w:marRight w:val="0"/>
          <w:marTop w:val="0"/>
          <w:marBottom w:val="0"/>
          <w:divBdr>
            <w:top w:val="none" w:sz="0" w:space="0" w:color="auto"/>
            <w:left w:val="none" w:sz="0" w:space="0" w:color="auto"/>
            <w:bottom w:val="none" w:sz="0" w:space="0" w:color="auto"/>
            <w:right w:val="none" w:sz="0" w:space="0" w:color="auto"/>
          </w:divBdr>
          <w:divsChild>
            <w:div w:id="906690725">
              <w:marLeft w:val="0"/>
              <w:marRight w:val="0"/>
              <w:marTop w:val="0"/>
              <w:marBottom w:val="0"/>
              <w:divBdr>
                <w:top w:val="none" w:sz="0" w:space="0" w:color="auto"/>
                <w:left w:val="none" w:sz="0" w:space="0" w:color="auto"/>
                <w:bottom w:val="none" w:sz="0" w:space="0" w:color="auto"/>
                <w:right w:val="none" w:sz="0" w:space="0" w:color="auto"/>
              </w:divBdr>
              <w:divsChild>
                <w:div w:id="254019189">
                  <w:marLeft w:val="0"/>
                  <w:marRight w:val="0"/>
                  <w:marTop w:val="0"/>
                  <w:marBottom w:val="0"/>
                  <w:divBdr>
                    <w:top w:val="none" w:sz="0" w:space="0" w:color="auto"/>
                    <w:left w:val="none" w:sz="0" w:space="0" w:color="auto"/>
                    <w:bottom w:val="none" w:sz="0" w:space="0" w:color="auto"/>
                    <w:right w:val="none" w:sz="0" w:space="0" w:color="auto"/>
                  </w:divBdr>
                  <w:divsChild>
                    <w:div w:id="1572930994">
                      <w:marLeft w:val="0"/>
                      <w:marRight w:val="0"/>
                      <w:marTop w:val="0"/>
                      <w:marBottom w:val="0"/>
                      <w:divBdr>
                        <w:top w:val="none" w:sz="0" w:space="0" w:color="auto"/>
                        <w:left w:val="none" w:sz="0" w:space="0" w:color="auto"/>
                        <w:bottom w:val="none" w:sz="0" w:space="0" w:color="auto"/>
                        <w:right w:val="none" w:sz="0" w:space="0" w:color="auto"/>
                      </w:divBdr>
                      <w:divsChild>
                        <w:div w:id="588542966">
                          <w:marLeft w:val="0"/>
                          <w:marRight w:val="0"/>
                          <w:marTop w:val="0"/>
                          <w:marBottom w:val="0"/>
                          <w:divBdr>
                            <w:top w:val="none" w:sz="0" w:space="0" w:color="auto"/>
                            <w:left w:val="none" w:sz="0" w:space="0" w:color="auto"/>
                            <w:bottom w:val="none" w:sz="0" w:space="0" w:color="auto"/>
                            <w:right w:val="none" w:sz="0" w:space="0" w:color="auto"/>
                          </w:divBdr>
                          <w:divsChild>
                            <w:div w:id="328756212">
                              <w:marLeft w:val="0"/>
                              <w:marRight w:val="0"/>
                              <w:marTop w:val="0"/>
                              <w:marBottom w:val="0"/>
                              <w:divBdr>
                                <w:top w:val="none" w:sz="0" w:space="0" w:color="auto"/>
                                <w:left w:val="none" w:sz="0" w:space="0" w:color="auto"/>
                                <w:bottom w:val="none" w:sz="0" w:space="0" w:color="auto"/>
                                <w:right w:val="none" w:sz="0" w:space="0" w:color="auto"/>
                              </w:divBdr>
                              <w:divsChild>
                                <w:div w:id="453642057">
                                  <w:marLeft w:val="0"/>
                                  <w:marRight w:val="0"/>
                                  <w:marTop w:val="0"/>
                                  <w:marBottom w:val="0"/>
                                  <w:divBdr>
                                    <w:top w:val="none" w:sz="0" w:space="0" w:color="auto"/>
                                    <w:left w:val="none" w:sz="0" w:space="0" w:color="auto"/>
                                    <w:bottom w:val="none" w:sz="0" w:space="0" w:color="auto"/>
                                    <w:right w:val="none" w:sz="0" w:space="0" w:color="auto"/>
                                  </w:divBdr>
                                  <w:divsChild>
                                    <w:div w:id="1708800178">
                                      <w:marLeft w:val="0"/>
                                      <w:marRight w:val="0"/>
                                      <w:marTop w:val="0"/>
                                      <w:marBottom w:val="0"/>
                                      <w:divBdr>
                                        <w:top w:val="none" w:sz="0" w:space="0" w:color="auto"/>
                                        <w:left w:val="none" w:sz="0" w:space="0" w:color="auto"/>
                                        <w:bottom w:val="none" w:sz="0" w:space="0" w:color="auto"/>
                                        <w:right w:val="none" w:sz="0" w:space="0" w:color="auto"/>
                                      </w:divBdr>
                                      <w:divsChild>
                                        <w:div w:id="1756977554">
                                          <w:marLeft w:val="0"/>
                                          <w:marRight w:val="0"/>
                                          <w:marTop w:val="0"/>
                                          <w:marBottom w:val="0"/>
                                          <w:divBdr>
                                            <w:top w:val="none" w:sz="0" w:space="0" w:color="auto"/>
                                            <w:left w:val="none" w:sz="0" w:space="0" w:color="auto"/>
                                            <w:bottom w:val="none" w:sz="0" w:space="0" w:color="auto"/>
                                            <w:right w:val="none" w:sz="0" w:space="0" w:color="auto"/>
                                          </w:divBdr>
                                          <w:divsChild>
                                            <w:div w:id="625887587">
                                              <w:marLeft w:val="0"/>
                                              <w:marRight w:val="0"/>
                                              <w:marTop w:val="0"/>
                                              <w:marBottom w:val="495"/>
                                              <w:divBdr>
                                                <w:top w:val="none" w:sz="0" w:space="0" w:color="auto"/>
                                                <w:left w:val="none" w:sz="0" w:space="0" w:color="auto"/>
                                                <w:bottom w:val="none" w:sz="0" w:space="0" w:color="auto"/>
                                                <w:right w:val="none" w:sz="0" w:space="0" w:color="auto"/>
                                              </w:divBdr>
                                              <w:divsChild>
                                                <w:div w:id="291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103034">
      <w:bodyDiv w:val="1"/>
      <w:marLeft w:val="0"/>
      <w:marRight w:val="0"/>
      <w:marTop w:val="0"/>
      <w:marBottom w:val="0"/>
      <w:divBdr>
        <w:top w:val="none" w:sz="0" w:space="0" w:color="auto"/>
        <w:left w:val="none" w:sz="0" w:space="0" w:color="auto"/>
        <w:bottom w:val="none" w:sz="0" w:space="0" w:color="auto"/>
        <w:right w:val="none" w:sz="0" w:space="0" w:color="auto"/>
      </w:divBdr>
      <w:divsChild>
        <w:div w:id="609246199">
          <w:marLeft w:val="0"/>
          <w:marRight w:val="0"/>
          <w:marTop w:val="0"/>
          <w:marBottom w:val="0"/>
          <w:divBdr>
            <w:top w:val="none" w:sz="0" w:space="0" w:color="auto"/>
            <w:left w:val="none" w:sz="0" w:space="0" w:color="auto"/>
            <w:bottom w:val="none" w:sz="0" w:space="0" w:color="auto"/>
            <w:right w:val="none" w:sz="0" w:space="0" w:color="auto"/>
          </w:divBdr>
          <w:divsChild>
            <w:div w:id="1513758987">
              <w:marLeft w:val="0"/>
              <w:marRight w:val="0"/>
              <w:marTop w:val="0"/>
              <w:marBottom w:val="0"/>
              <w:divBdr>
                <w:top w:val="none" w:sz="0" w:space="0" w:color="auto"/>
                <w:left w:val="none" w:sz="0" w:space="0" w:color="auto"/>
                <w:bottom w:val="none" w:sz="0" w:space="0" w:color="auto"/>
                <w:right w:val="none" w:sz="0" w:space="0" w:color="auto"/>
              </w:divBdr>
              <w:divsChild>
                <w:div w:id="1555965650">
                  <w:marLeft w:val="0"/>
                  <w:marRight w:val="0"/>
                  <w:marTop w:val="0"/>
                  <w:marBottom w:val="0"/>
                  <w:divBdr>
                    <w:top w:val="none" w:sz="0" w:space="0" w:color="auto"/>
                    <w:left w:val="none" w:sz="0" w:space="0" w:color="auto"/>
                    <w:bottom w:val="none" w:sz="0" w:space="0" w:color="auto"/>
                    <w:right w:val="none" w:sz="0" w:space="0" w:color="auto"/>
                  </w:divBdr>
                  <w:divsChild>
                    <w:div w:id="316496024">
                      <w:marLeft w:val="0"/>
                      <w:marRight w:val="0"/>
                      <w:marTop w:val="0"/>
                      <w:marBottom w:val="0"/>
                      <w:divBdr>
                        <w:top w:val="none" w:sz="0" w:space="0" w:color="auto"/>
                        <w:left w:val="none" w:sz="0" w:space="0" w:color="auto"/>
                        <w:bottom w:val="none" w:sz="0" w:space="0" w:color="auto"/>
                        <w:right w:val="none" w:sz="0" w:space="0" w:color="auto"/>
                      </w:divBdr>
                      <w:divsChild>
                        <w:div w:id="1039743491">
                          <w:marLeft w:val="0"/>
                          <w:marRight w:val="0"/>
                          <w:marTop w:val="0"/>
                          <w:marBottom w:val="0"/>
                          <w:divBdr>
                            <w:top w:val="none" w:sz="0" w:space="0" w:color="auto"/>
                            <w:left w:val="none" w:sz="0" w:space="0" w:color="auto"/>
                            <w:bottom w:val="none" w:sz="0" w:space="0" w:color="auto"/>
                            <w:right w:val="none" w:sz="0" w:space="0" w:color="auto"/>
                          </w:divBdr>
                          <w:divsChild>
                            <w:div w:id="1262489199">
                              <w:marLeft w:val="0"/>
                              <w:marRight w:val="0"/>
                              <w:marTop w:val="0"/>
                              <w:marBottom w:val="0"/>
                              <w:divBdr>
                                <w:top w:val="none" w:sz="0" w:space="0" w:color="auto"/>
                                <w:left w:val="none" w:sz="0" w:space="0" w:color="auto"/>
                                <w:bottom w:val="none" w:sz="0" w:space="0" w:color="auto"/>
                                <w:right w:val="none" w:sz="0" w:space="0" w:color="auto"/>
                              </w:divBdr>
                              <w:divsChild>
                                <w:div w:id="1904023672">
                                  <w:marLeft w:val="0"/>
                                  <w:marRight w:val="0"/>
                                  <w:marTop w:val="0"/>
                                  <w:marBottom w:val="0"/>
                                  <w:divBdr>
                                    <w:top w:val="none" w:sz="0" w:space="0" w:color="auto"/>
                                    <w:left w:val="none" w:sz="0" w:space="0" w:color="auto"/>
                                    <w:bottom w:val="none" w:sz="0" w:space="0" w:color="auto"/>
                                    <w:right w:val="none" w:sz="0" w:space="0" w:color="auto"/>
                                  </w:divBdr>
                                  <w:divsChild>
                                    <w:div w:id="1748915923">
                                      <w:marLeft w:val="0"/>
                                      <w:marRight w:val="0"/>
                                      <w:marTop w:val="0"/>
                                      <w:marBottom w:val="0"/>
                                      <w:divBdr>
                                        <w:top w:val="none" w:sz="0" w:space="0" w:color="auto"/>
                                        <w:left w:val="none" w:sz="0" w:space="0" w:color="auto"/>
                                        <w:bottom w:val="none" w:sz="0" w:space="0" w:color="auto"/>
                                        <w:right w:val="none" w:sz="0" w:space="0" w:color="auto"/>
                                      </w:divBdr>
                                      <w:divsChild>
                                        <w:div w:id="709455656">
                                          <w:marLeft w:val="0"/>
                                          <w:marRight w:val="0"/>
                                          <w:marTop w:val="0"/>
                                          <w:marBottom w:val="495"/>
                                          <w:divBdr>
                                            <w:top w:val="none" w:sz="0" w:space="0" w:color="auto"/>
                                            <w:left w:val="none" w:sz="0" w:space="0" w:color="auto"/>
                                            <w:bottom w:val="none" w:sz="0" w:space="0" w:color="auto"/>
                                            <w:right w:val="none" w:sz="0" w:space="0" w:color="auto"/>
                                          </w:divBdr>
                                          <w:divsChild>
                                            <w:div w:id="13837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766270">
      <w:bodyDiv w:val="1"/>
      <w:marLeft w:val="0"/>
      <w:marRight w:val="0"/>
      <w:marTop w:val="0"/>
      <w:marBottom w:val="0"/>
      <w:divBdr>
        <w:top w:val="none" w:sz="0" w:space="0" w:color="auto"/>
        <w:left w:val="none" w:sz="0" w:space="0" w:color="auto"/>
        <w:bottom w:val="none" w:sz="0" w:space="0" w:color="auto"/>
        <w:right w:val="none" w:sz="0" w:space="0" w:color="auto"/>
      </w:divBdr>
    </w:div>
    <w:div w:id="1737391682">
      <w:bodyDiv w:val="1"/>
      <w:marLeft w:val="0"/>
      <w:marRight w:val="0"/>
      <w:marTop w:val="0"/>
      <w:marBottom w:val="0"/>
      <w:divBdr>
        <w:top w:val="none" w:sz="0" w:space="0" w:color="auto"/>
        <w:left w:val="none" w:sz="0" w:space="0" w:color="auto"/>
        <w:bottom w:val="none" w:sz="0" w:space="0" w:color="auto"/>
        <w:right w:val="none" w:sz="0" w:space="0" w:color="auto"/>
      </w:divBdr>
      <w:divsChild>
        <w:div w:id="1213344093">
          <w:marLeft w:val="0"/>
          <w:marRight w:val="0"/>
          <w:marTop w:val="0"/>
          <w:marBottom w:val="0"/>
          <w:divBdr>
            <w:top w:val="none" w:sz="0" w:space="0" w:color="auto"/>
            <w:left w:val="none" w:sz="0" w:space="0" w:color="auto"/>
            <w:bottom w:val="none" w:sz="0" w:space="0" w:color="auto"/>
            <w:right w:val="none" w:sz="0" w:space="0" w:color="auto"/>
          </w:divBdr>
          <w:divsChild>
            <w:div w:id="2038460649">
              <w:marLeft w:val="0"/>
              <w:marRight w:val="0"/>
              <w:marTop w:val="0"/>
              <w:marBottom w:val="0"/>
              <w:divBdr>
                <w:top w:val="none" w:sz="0" w:space="0" w:color="auto"/>
                <w:left w:val="none" w:sz="0" w:space="0" w:color="auto"/>
                <w:bottom w:val="none" w:sz="0" w:space="0" w:color="auto"/>
                <w:right w:val="none" w:sz="0" w:space="0" w:color="auto"/>
              </w:divBdr>
              <w:divsChild>
                <w:div w:id="1333995806">
                  <w:marLeft w:val="0"/>
                  <w:marRight w:val="0"/>
                  <w:marTop w:val="0"/>
                  <w:marBottom w:val="0"/>
                  <w:divBdr>
                    <w:top w:val="none" w:sz="0" w:space="0" w:color="auto"/>
                    <w:left w:val="none" w:sz="0" w:space="0" w:color="auto"/>
                    <w:bottom w:val="none" w:sz="0" w:space="0" w:color="auto"/>
                    <w:right w:val="none" w:sz="0" w:space="0" w:color="auto"/>
                  </w:divBdr>
                  <w:divsChild>
                    <w:div w:id="875392313">
                      <w:marLeft w:val="0"/>
                      <w:marRight w:val="0"/>
                      <w:marTop w:val="0"/>
                      <w:marBottom w:val="0"/>
                      <w:divBdr>
                        <w:top w:val="none" w:sz="0" w:space="0" w:color="auto"/>
                        <w:left w:val="none" w:sz="0" w:space="0" w:color="auto"/>
                        <w:bottom w:val="none" w:sz="0" w:space="0" w:color="auto"/>
                        <w:right w:val="none" w:sz="0" w:space="0" w:color="auto"/>
                      </w:divBdr>
                      <w:divsChild>
                        <w:div w:id="408499285">
                          <w:marLeft w:val="0"/>
                          <w:marRight w:val="0"/>
                          <w:marTop w:val="0"/>
                          <w:marBottom w:val="0"/>
                          <w:divBdr>
                            <w:top w:val="none" w:sz="0" w:space="0" w:color="auto"/>
                            <w:left w:val="none" w:sz="0" w:space="0" w:color="auto"/>
                            <w:bottom w:val="none" w:sz="0" w:space="0" w:color="auto"/>
                            <w:right w:val="none" w:sz="0" w:space="0" w:color="auto"/>
                          </w:divBdr>
                          <w:divsChild>
                            <w:div w:id="2071689899">
                              <w:marLeft w:val="0"/>
                              <w:marRight w:val="0"/>
                              <w:marTop w:val="0"/>
                              <w:marBottom w:val="0"/>
                              <w:divBdr>
                                <w:top w:val="none" w:sz="0" w:space="0" w:color="auto"/>
                                <w:left w:val="none" w:sz="0" w:space="0" w:color="auto"/>
                                <w:bottom w:val="none" w:sz="0" w:space="0" w:color="auto"/>
                                <w:right w:val="none" w:sz="0" w:space="0" w:color="auto"/>
                              </w:divBdr>
                              <w:divsChild>
                                <w:div w:id="300162043">
                                  <w:marLeft w:val="0"/>
                                  <w:marRight w:val="0"/>
                                  <w:marTop w:val="0"/>
                                  <w:marBottom w:val="0"/>
                                  <w:divBdr>
                                    <w:top w:val="none" w:sz="0" w:space="0" w:color="auto"/>
                                    <w:left w:val="none" w:sz="0" w:space="0" w:color="auto"/>
                                    <w:bottom w:val="none" w:sz="0" w:space="0" w:color="auto"/>
                                    <w:right w:val="none" w:sz="0" w:space="0" w:color="auto"/>
                                  </w:divBdr>
                                  <w:divsChild>
                                    <w:div w:id="162821555">
                                      <w:marLeft w:val="60"/>
                                      <w:marRight w:val="0"/>
                                      <w:marTop w:val="0"/>
                                      <w:marBottom w:val="0"/>
                                      <w:divBdr>
                                        <w:top w:val="none" w:sz="0" w:space="0" w:color="auto"/>
                                        <w:left w:val="none" w:sz="0" w:space="0" w:color="auto"/>
                                        <w:bottom w:val="none" w:sz="0" w:space="0" w:color="auto"/>
                                        <w:right w:val="none" w:sz="0" w:space="0" w:color="auto"/>
                                      </w:divBdr>
                                      <w:divsChild>
                                        <w:div w:id="1433011607">
                                          <w:marLeft w:val="0"/>
                                          <w:marRight w:val="0"/>
                                          <w:marTop w:val="0"/>
                                          <w:marBottom w:val="0"/>
                                          <w:divBdr>
                                            <w:top w:val="none" w:sz="0" w:space="0" w:color="auto"/>
                                            <w:left w:val="none" w:sz="0" w:space="0" w:color="auto"/>
                                            <w:bottom w:val="none" w:sz="0" w:space="0" w:color="auto"/>
                                            <w:right w:val="none" w:sz="0" w:space="0" w:color="auto"/>
                                          </w:divBdr>
                                          <w:divsChild>
                                            <w:div w:id="1862010889">
                                              <w:marLeft w:val="0"/>
                                              <w:marRight w:val="0"/>
                                              <w:marTop w:val="0"/>
                                              <w:marBottom w:val="120"/>
                                              <w:divBdr>
                                                <w:top w:val="single" w:sz="6" w:space="0" w:color="F5F5F5"/>
                                                <w:left w:val="single" w:sz="6" w:space="0" w:color="F5F5F5"/>
                                                <w:bottom w:val="single" w:sz="6" w:space="0" w:color="F5F5F5"/>
                                                <w:right w:val="single" w:sz="6" w:space="0" w:color="F5F5F5"/>
                                              </w:divBdr>
                                              <w:divsChild>
                                                <w:div w:id="1790276676">
                                                  <w:marLeft w:val="0"/>
                                                  <w:marRight w:val="0"/>
                                                  <w:marTop w:val="0"/>
                                                  <w:marBottom w:val="0"/>
                                                  <w:divBdr>
                                                    <w:top w:val="none" w:sz="0" w:space="0" w:color="auto"/>
                                                    <w:left w:val="none" w:sz="0" w:space="0" w:color="auto"/>
                                                    <w:bottom w:val="none" w:sz="0" w:space="0" w:color="auto"/>
                                                    <w:right w:val="none" w:sz="0" w:space="0" w:color="auto"/>
                                                  </w:divBdr>
                                                  <w:divsChild>
                                                    <w:div w:id="12001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0B404-4871-4CD8-BDAE-CFA4F775D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BD1BDA-C984-429B-AE4E-2C3514FD4687}">
  <ds:schemaRefs>
    <ds:schemaRef ds:uri="http://schemas.microsoft.com/sharepoint/v3/contenttype/forms"/>
  </ds:schemaRefs>
</ds:datastoreItem>
</file>

<file path=customXml/itemProps3.xml><?xml version="1.0" encoding="utf-8"?>
<ds:datastoreItem xmlns:ds="http://schemas.openxmlformats.org/officeDocument/2006/customXml" ds:itemID="{B3C6ED76-A4F5-47D6-8E6E-E65A23D377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553121-D45B-4BEA-8C88-5C886278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18096</Words>
  <Characters>103152</Characters>
  <Application>Microsoft Office Word</Application>
  <DocSecurity>0</DocSecurity>
  <Lines>859</Lines>
  <Paragraphs>242</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ALLEGATO I</vt:lpstr>
      <vt:lpstr>ALLEGATO I</vt:lpstr>
      <vt:lpstr>ALLEGATO I</vt:lpstr>
    </vt:vector>
  </TitlesOfParts>
  <Company>SANOFI-SYNTHELABO S.p.A.</Company>
  <LinksUpToDate>false</LinksUpToDate>
  <CharactersWithSpaces>121006</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ALLEGATO I</dc:title>
  <dc:subject>Product Information-EMEA/207811/2006</dc:subject>
  <dc:creator>Resto del Mondo</dc:creator>
  <cp:keywords/>
  <cp:lastModifiedBy>Voutsas Achilleas</cp:lastModifiedBy>
  <cp:revision>2</cp:revision>
  <cp:lastPrinted>2018-09-19T13:05:00Z</cp:lastPrinted>
  <dcterms:created xsi:type="dcterms:W3CDTF">2021-06-03T23:49:00Z</dcterms:created>
  <dcterms:modified xsi:type="dcterms:W3CDTF">2021-06-03T23:49:00Z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EMEA/CPMP/2470/03/it</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it</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Information-EMEA/207811/2006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Plavix-H-C-174-II-53-PI-it</vt:lpwstr>
  </property>
  <property fmtid="{D5CDD505-2E9C-101B-9397-08002B2CF9AE}" pid="31" name="DM_Owner">
    <vt:lpwstr>Flaunoe Lise</vt:lpwstr>
  </property>
  <property fmtid="{D5CDD505-2E9C-101B-9397-08002B2CF9AE}" pid="32" name="DM_Creation_Date">
    <vt:lpwstr>02/06/2006 15:09:38</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15:06:29</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EMEA/207811/2006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207811</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_NewReviewCycle">
    <vt:lpwstr/>
  </property>
  <property fmtid="{D5CDD505-2E9C-101B-9397-08002B2CF9AE}" pid="64" name="Comments">
    <vt:lpwstr/>
  </property>
  <property fmtid="{D5CDD505-2E9C-101B-9397-08002B2CF9AE}" pid="65" name="MSIP_Label_0eea11ca-d417-4147-80ed-01a58412c458_Enabled">
    <vt:lpwstr>true</vt:lpwstr>
  </property>
  <property fmtid="{D5CDD505-2E9C-101B-9397-08002B2CF9AE}" pid="66" name="MSIP_Label_0eea11ca-d417-4147-80ed-01a58412c458_SetDate">
    <vt:lpwstr>2021-06-03T23:49:40Z</vt:lpwstr>
  </property>
  <property fmtid="{D5CDD505-2E9C-101B-9397-08002B2CF9AE}" pid="67" name="MSIP_Label_0eea11ca-d417-4147-80ed-01a58412c458_Method">
    <vt:lpwstr>Standard</vt:lpwstr>
  </property>
  <property fmtid="{D5CDD505-2E9C-101B-9397-08002B2CF9AE}" pid="68" name="MSIP_Label_0eea11ca-d417-4147-80ed-01a58412c458_Name">
    <vt:lpwstr>0eea11ca-d417-4147-80ed-01a58412c458</vt:lpwstr>
  </property>
  <property fmtid="{D5CDD505-2E9C-101B-9397-08002B2CF9AE}" pid="69" name="MSIP_Label_0eea11ca-d417-4147-80ed-01a58412c458_SiteId">
    <vt:lpwstr>bc9dc15c-61bc-4f03-b60b-e5b6d8922839</vt:lpwstr>
  </property>
  <property fmtid="{D5CDD505-2E9C-101B-9397-08002B2CF9AE}" pid="70" name="MSIP_Label_0eea11ca-d417-4147-80ed-01a58412c458_ActionId">
    <vt:lpwstr>673d6485-a881-4d25-a781-22192493bdf7</vt:lpwstr>
  </property>
  <property fmtid="{D5CDD505-2E9C-101B-9397-08002B2CF9AE}" pid="71" name="MSIP_Label_0eea11ca-d417-4147-80ed-01a58412c458_ContentBits">
    <vt:lpwstr>2</vt:lpwstr>
  </property>
</Properties>
</file>