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0A9" w:rsidRPr="00783144" w:rsidRDefault="00B170A9" w:rsidP="00783144">
      <w:bookmarkStart w:id="0" w:name="_GoBack"/>
      <w:bookmarkEnd w:id="0"/>
    </w:p>
    <w:p w:rsidR="00B170A9" w:rsidRPr="00783144" w:rsidRDefault="00B170A9" w:rsidP="00CC602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B170A9" w:rsidRPr="00783144" w:rsidRDefault="00B170A9" w:rsidP="00783144"/>
    <w:p w:rsidR="004542EA" w:rsidRPr="00783144" w:rsidRDefault="004542EA" w:rsidP="00783144"/>
    <w:p w:rsidR="004542EA" w:rsidRPr="00783144" w:rsidRDefault="004542EA" w:rsidP="00783144"/>
    <w:p w:rsidR="0087356C" w:rsidRDefault="0087356C">
      <w:pPr>
        <w:pStyle w:val="Heading1"/>
        <w:keepNext/>
        <w:jc w:val="center"/>
        <w:rPr>
          <w:b/>
          <w:bCs/>
          <w:szCs w:val="22"/>
        </w:rPr>
      </w:pPr>
    </w:p>
    <w:p w:rsidR="00B170A9" w:rsidRPr="00DC1635" w:rsidRDefault="00B170A9">
      <w:pPr>
        <w:pStyle w:val="Heading1"/>
        <w:keepNext/>
        <w:jc w:val="center"/>
        <w:rPr>
          <w:b/>
          <w:bCs/>
          <w:szCs w:val="22"/>
        </w:rPr>
      </w:pPr>
      <w:r w:rsidRPr="00DC1635">
        <w:rPr>
          <w:b/>
          <w:bCs/>
          <w:szCs w:val="22"/>
        </w:rPr>
        <w:t>I PIELIKUMS</w:t>
      </w:r>
    </w:p>
    <w:p w:rsidR="00B170A9" w:rsidRPr="00DC1635" w:rsidRDefault="00B170A9">
      <w:pPr>
        <w:jc w:val="center"/>
        <w:rPr>
          <w:b/>
          <w:bCs/>
          <w:szCs w:val="22"/>
          <w:lang w:val="lv-LV"/>
        </w:rPr>
      </w:pPr>
    </w:p>
    <w:p w:rsidR="00B170A9" w:rsidRPr="00DC1635" w:rsidRDefault="00B170A9">
      <w:pPr>
        <w:pStyle w:val="EMEA1"/>
      </w:pPr>
      <w:r w:rsidRPr="00DC1635">
        <w:t>ZĀĻU APRAKSTS</w:t>
      </w:r>
    </w:p>
    <w:p w:rsidR="00B170A9" w:rsidRPr="00DC1635" w:rsidRDefault="00B170A9">
      <w:pPr>
        <w:ind w:left="600" w:hanging="600"/>
        <w:rPr>
          <w:b/>
          <w:bCs/>
          <w:szCs w:val="22"/>
          <w:lang w:val="lv-LV"/>
        </w:rPr>
      </w:pPr>
      <w:r w:rsidRPr="00DC1635">
        <w:rPr>
          <w:b/>
          <w:bCs/>
          <w:szCs w:val="22"/>
          <w:lang w:val="lv-LV"/>
        </w:rPr>
        <w:br w:type="page"/>
      </w:r>
      <w:r w:rsidRPr="00DC1635">
        <w:rPr>
          <w:b/>
          <w:bCs/>
          <w:szCs w:val="22"/>
          <w:lang w:val="lv-LV"/>
        </w:rPr>
        <w:lastRenderedPageBreak/>
        <w:t>1.</w:t>
      </w:r>
      <w:r w:rsidRPr="00DC1635">
        <w:rPr>
          <w:b/>
          <w:bCs/>
          <w:szCs w:val="22"/>
          <w:lang w:val="lv-LV"/>
        </w:rPr>
        <w:tab/>
        <w:t>ZĀĻU NOSAUKUMS</w:t>
      </w:r>
    </w:p>
    <w:p w:rsidR="00B170A9" w:rsidRPr="00DC1635" w:rsidRDefault="00B170A9">
      <w:pPr>
        <w:rPr>
          <w:b/>
          <w:bCs/>
          <w:szCs w:val="22"/>
          <w:lang w:val="lv-LV"/>
        </w:rPr>
      </w:pPr>
    </w:p>
    <w:p w:rsidR="00B170A9" w:rsidRPr="00DC1635" w:rsidRDefault="00B170A9">
      <w:pPr>
        <w:rPr>
          <w:szCs w:val="22"/>
          <w:lang w:val="lv-LV"/>
        </w:rPr>
      </w:pPr>
      <w:r w:rsidRPr="00DC1635">
        <w:rPr>
          <w:szCs w:val="22"/>
          <w:lang w:val="lv-LV"/>
        </w:rPr>
        <w:t>Plavix 75</w:t>
      </w:r>
      <w:r w:rsidR="006906A7" w:rsidRPr="00DC1635">
        <w:rPr>
          <w:szCs w:val="22"/>
          <w:lang w:val="lv-LV"/>
        </w:rPr>
        <w:t> </w:t>
      </w:r>
      <w:r w:rsidRPr="00DC1635">
        <w:rPr>
          <w:szCs w:val="22"/>
          <w:lang w:val="lv-LV"/>
        </w:rPr>
        <w:t>mg apvalkotās tabletes</w:t>
      </w:r>
    </w:p>
    <w:p w:rsidR="00B170A9" w:rsidRPr="00DC1635" w:rsidRDefault="00A8493C">
      <w:pPr>
        <w:rPr>
          <w:szCs w:val="22"/>
          <w:lang w:val="lv-LV"/>
        </w:rPr>
      </w:pPr>
      <w:r w:rsidRPr="00DC1635">
        <w:rPr>
          <w:szCs w:val="22"/>
          <w:lang w:val="lv-LV"/>
        </w:rPr>
        <w:t>Plavix 300</w:t>
      </w:r>
      <w:r w:rsidR="006906A7" w:rsidRPr="00DC1635">
        <w:rPr>
          <w:szCs w:val="22"/>
          <w:lang w:val="lv-LV"/>
        </w:rPr>
        <w:t> </w:t>
      </w:r>
      <w:r w:rsidRPr="00DC1635">
        <w:rPr>
          <w:szCs w:val="22"/>
          <w:lang w:val="lv-LV"/>
        </w:rPr>
        <w:t>mg apvalkotās tabletes</w:t>
      </w:r>
    </w:p>
    <w:p w:rsidR="00B170A9" w:rsidRPr="00DC1635" w:rsidRDefault="00B170A9">
      <w:pPr>
        <w:rPr>
          <w:szCs w:val="22"/>
          <w:lang w:val="lv-LV"/>
        </w:rPr>
      </w:pPr>
    </w:p>
    <w:p w:rsidR="00A8493C" w:rsidRPr="00DC1635" w:rsidRDefault="00A8493C">
      <w:pPr>
        <w:rPr>
          <w:szCs w:val="22"/>
          <w:lang w:val="lv-LV"/>
        </w:rPr>
      </w:pPr>
    </w:p>
    <w:p w:rsidR="00B170A9" w:rsidRPr="00DC1635" w:rsidRDefault="00B170A9">
      <w:pPr>
        <w:ind w:left="600" w:hanging="600"/>
        <w:rPr>
          <w:b/>
          <w:bCs/>
          <w:szCs w:val="22"/>
          <w:lang w:val="lv-LV"/>
        </w:rPr>
      </w:pPr>
      <w:r w:rsidRPr="00DC1635">
        <w:rPr>
          <w:b/>
          <w:bCs/>
          <w:szCs w:val="22"/>
          <w:lang w:val="lv-LV"/>
        </w:rPr>
        <w:t>2.</w:t>
      </w:r>
      <w:r w:rsidRPr="00DC1635">
        <w:rPr>
          <w:b/>
          <w:bCs/>
          <w:szCs w:val="22"/>
          <w:lang w:val="lv-LV"/>
        </w:rPr>
        <w:tab/>
        <w:t>KVALITATĪVAIS UN KVANTITATĪVAIS SASTĀVS</w:t>
      </w:r>
    </w:p>
    <w:p w:rsidR="00B170A9" w:rsidRPr="00DC1635" w:rsidRDefault="00B170A9">
      <w:pPr>
        <w:rPr>
          <w:b/>
          <w:bCs/>
          <w:szCs w:val="22"/>
          <w:lang w:val="lv-LV"/>
        </w:rPr>
      </w:pPr>
    </w:p>
    <w:p w:rsidR="00A8493C" w:rsidRPr="00DC1635" w:rsidRDefault="00A8493C">
      <w:pPr>
        <w:rPr>
          <w:b/>
          <w:bCs/>
          <w:szCs w:val="22"/>
          <w:u w:val="single"/>
          <w:lang w:val="lv-LV"/>
        </w:rPr>
      </w:pPr>
      <w:r w:rsidRPr="00DC1635">
        <w:rPr>
          <w:szCs w:val="22"/>
          <w:u w:val="single"/>
          <w:lang w:val="lv-LV"/>
        </w:rPr>
        <w:t>Plavix 75</w:t>
      </w:r>
      <w:r w:rsidR="006906A7" w:rsidRPr="00DC1635">
        <w:rPr>
          <w:szCs w:val="22"/>
          <w:u w:val="single"/>
          <w:lang w:val="lv-LV"/>
        </w:rPr>
        <w:t> </w:t>
      </w:r>
      <w:r w:rsidRPr="00DC1635">
        <w:rPr>
          <w:szCs w:val="22"/>
          <w:u w:val="single"/>
          <w:lang w:val="lv-LV"/>
        </w:rPr>
        <w:t>mg apvalkotās tabletes</w:t>
      </w:r>
    </w:p>
    <w:p w:rsidR="00B170A9" w:rsidRPr="00DC1635" w:rsidRDefault="00B170A9">
      <w:pPr>
        <w:rPr>
          <w:szCs w:val="22"/>
          <w:lang w:val="lv-LV"/>
        </w:rPr>
      </w:pPr>
      <w:r w:rsidRPr="00DC1635">
        <w:rPr>
          <w:szCs w:val="22"/>
          <w:lang w:val="lv-LV"/>
        </w:rPr>
        <w:t>Viena apvalkotā tablete satur 75 mg klopidogrela (hidrogēnsulfāta veidā) (</w:t>
      </w:r>
      <w:r w:rsidRPr="00DC1635">
        <w:rPr>
          <w:i/>
          <w:szCs w:val="22"/>
          <w:lang w:val="lv-LV"/>
        </w:rPr>
        <w:t>clopidogrelum</w:t>
      </w:r>
      <w:r w:rsidRPr="00DC1635">
        <w:rPr>
          <w:szCs w:val="22"/>
          <w:lang w:val="lv-LV"/>
        </w:rPr>
        <w:t>).</w:t>
      </w:r>
    </w:p>
    <w:p w:rsidR="00A8493C" w:rsidRPr="00DC1635" w:rsidRDefault="00A8493C">
      <w:pPr>
        <w:rPr>
          <w:szCs w:val="22"/>
          <w:lang w:val="lv-LV"/>
        </w:rPr>
      </w:pPr>
    </w:p>
    <w:p w:rsidR="00B170A9" w:rsidRPr="00DC1635" w:rsidRDefault="00B170A9">
      <w:pPr>
        <w:rPr>
          <w:i/>
          <w:szCs w:val="22"/>
          <w:u w:val="single"/>
          <w:lang w:val="lv-LV"/>
        </w:rPr>
      </w:pPr>
      <w:r w:rsidRPr="00DC1635">
        <w:rPr>
          <w:i/>
          <w:szCs w:val="22"/>
          <w:u w:val="single"/>
          <w:lang w:val="lv-LV"/>
        </w:rPr>
        <w:t xml:space="preserve">Palīgvielas ar zināmu iedarbību: </w:t>
      </w:r>
    </w:p>
    <w:p w:rsidR="00B170A9" w:rsidRPr="00DC1635" w:rsidRDefault="00B170A9">
      <w:pPr>
        <w:rPr>
          <w:szCs w:val="22"/>
          <w:lang w:val="lv-LV"/>
        </w:rPr>
      </w:pPr>
      <w:r w:rsidRPr="00DC1635">
        <w:rPr>
          <w:szCs w:val="22"/>
          <w:lang w:val="lv-LV"/>
        </w:rPr>
        <w:t>Katra apvalkotā tablete satur 3 mg laktozes un 3,3 mg hidrogenētas rīcineļļas.</w:t>
      </w:r>
    </w:p>
    <w:p w:rsidR="00B170A9" w:rsidRPr="00DC1635" w:rsidRDefault="00B170A9">
      <w:pPr>
        <w:rPr>
          <w:szCs w:val="22"/>
          <w:lang w:val="lv-LV"/>
        </w:rPr>
      </w:pPr>
    </w:p>
    <w:p w:rsidR="00A8493C" w:rsidRPr="00DC1635" w:rsidRDefault="00A8493C" w:rsidP="00A8493C">
      <w:pPr>
        <w:rPr>
          <w:szCs w:val="22"/>
          <w:u w:val="single"/>
          <w:lang w:val="lv-LV"/>
        </w:rPr>
      </w:pPr>
      <w:r w:rsidRPr="00DC1635">
        <w:rPr>
          <w:szCs w:val="22"/>
          <w:u w:val="single"/>
          <w:lang w:val="lv-LV"/>
        </w:rPr>
        <w:t>Plavix 300</w:t>
      </w:r>
      <w:r w:rsidR="006906A7" w:rsidRPr="00DC1635">
        <w:rPr>
          <w:szCs w:val="22"/>
          <w:u w:val="single"/>
          <w:lang w:val="lv-LV"/>
        </w:rPr>
        <w:t> </w:t>
      </w:r>
      <w:r w:rsidRPr="00DC1635">
        <w:rPr>
          <w:szCs w:val="22"/>
          <w:u w:val="single"/>
          <w:lang w:val="lv-LV"/>
        </w:rPr>
        <w:t>mg apvalkotās tabletes</w:t>
      </w:r>
    </w:p>
    <w:p w:rsidR="00A8493C" w:rsidRPr="00DC1635" w:rsidRDefault="00A8493C" w:rsidP="00A8493C">
      <w:pPr>
        <w:rPr>
          <w:szCs w:val="22"/>
          <w:lang w:val="lv-LV"/>
        </w:rPr>
      </w:pPr>
      <w:r w:rsidRPr="00DC1635">
        <w:rPr>
          <w:szCs w:val="22"/>
          <w:lang w:val="lv-LV"/>
        </w:rPr>
        <w:t>Viena apvalkotā tablete satur 300 mg klopidogrela (hidrogēnsulfāta veidā) (</w:t>
      </w:r>
      <w:r w:rsidRPr="00DC1635">
        <w:rPr>
          <w:i/>
          <w:szCs w:val="22"/>
          <w:lang w:val="lv-LV"/>
        </w:rPr>
        <w:t>clopidogrelum</w:t>
      </w:r>
      <w:r w:rsidRPr="00DC1635">
        <w:rPr>
          <w:szCs w:val="22"/>
          <w:lang w:val="lv-LV"/>
        </w:rPr>
        <w:t>).</w:t>
      </w:r>
    </w:p>
    <w:p w:rsidR="00A8493C" w:rsidRPr="00DC1635" w:rsidRDefault="00A8493C">
      <w:pPr>
        <w:rPr>
          <w:szCs w:val="22"/>
          <w:lang w:val="lv-LV"/>
        </w:rPr>
      </w:pPr>
    </w:p>
    <w:p w:rsidR="00A8493C" w:rsidRPr="00DC1635" w:rsidRDefault="00A8493C" w:rsidP="00A8493C">
      <w:pPr>
        <w:rPr>
          <w:i/>
          <w:szCs w:val="22"/>
          <w:u w:val="single"/>
          <w:lang w:val="lv-LV"/>
        </w:rPr>
      </w:pPr>
      <w:r w:rsidRPr="00DC1635">
        <w:rPr>
          <w:i/>
          <w:szCs w:val="22"/>
          <w:u w:val="single"/>
          <w:lang w:val="lv-LV"/>
        </w:rPr>
        <w:t xml:space="preserve">Palīgvielas ar zināmu iedarbību: </w:t>
      </w:r>
    </w:p>
    <w:p w:rsidR="00A8493C" w:rsidRPr="00DC1635" w:rsidRDefault="00A8493C" w:rsidP="00A8493C">
      <w:pPr>
        <w:rPr>
          <w:szCs w:val="22"/>
          <w:lang w:val="lv-LV"/>
        </w:rPr>
      </w:pPr>
      <w:r w:rsidRPr="00DC1635">
        <w:rPr>
          <w:szCs w:val="22"/>
          <w:lang w:val="lv-LV"/>
        </w:rPr>
        <w:t>Katra apvalkotā tablete satur 12 mg laktozes un 13,2 mg hidrogenētas rīcineļļas.</w:t>
      </w:r>
    </w:p>
    <w:p w:rsidR="00A8493C" w:rsidRPr="00DC1635" w:rsidRDefault="00A8493C" w:rsidP="00A8493C">
      <w:pPr>
        <w:rPr>
          <w:szCs w:val="22"/>
          <w:lang w:val="lv-LV"/>
        </w:rPr>
      </w:pPr>
    </w:p>
    <w:p w:rsidR="00B170A9" w:rsidRPr="00DC1635" w:rsidRDefault="00B170A9">
      <w:pPr>
        <w:rPr>
          <w:szCs w:val="22"/>
          <w:lang w:val="lv-LV"/>
        </w:rPr>
      </w:pPr>
      <w:r w:rsidRPr="00DC1635">
        <w:rPr>
          <w:szCs w:val="22"/>
          <w:lang w:val="lv-LV"/>
        </w:rPr>
        <w:t>Pilnu palīgvielu sarakstu skatīt 6.1.</w:t>
      </w:r>
      <w:r w:rsidR="00DC1635">
        <w:rPr>
          <w:szCs w:val="22"/>
          <w:lang w:val="lv-LV"/>
        </w:rPr>
        <w:t> </w:t>
      </w:r>
      <w:r w:rsidRPr="00DC1635">
        <w:rPr>
          <w:szCs w:val="22"/>
          <w:lang w:val="lv-LV"/>
        </w:rPr>
        <w:t>apakšpunktā.</w:t>
      </w:r>
    </w:p>
    <w:p w:rsidR="00B170A9" w:rsidRPr="00DC1635" w:rsidRDefault="00B170A9">
      <w:pPr>
        <w:rPr>
          <w:szCs w:val="22"/>
          <w:lang w:val="lv-LV"/>
        </w:rPr>
      </w:pPr>
    </w:p>
    <w:p w:rsidR="00B170A9" w:rsidRPr="00DC1635" w:rsidRDefault="00B170A9">
      <w:pPr>
        <w:rPr>
          <w:szCs w:val="22"/>
          <w:lang w:val="lv-LV"/>
        </w:rPr>
      </w:pPr>
    </w:p>
    <w:p w:rsidR="00B170A9" w:rsidRPr="00DC1635" w:rsidRDefault="00B170A9">
      <w:pPr>
        <w:ind w:left="600" w:hanging="600"/>
        <w:rPr>
          <w:b/>
          <w:bCs/>
          <w:szCs w:val="22"/>
          <w:lang w:val="lv-LV"/>
        </w:rPr>
      </w:pPr>
      <w:r w:rsidRPr="00DC1635">
        <w:rPr>
          <w:b/>
          <w:bCs/>
          <w:szCs w:val="22"/>
          <w:lang w:val="lv-LV"/>
        </w:rPr>
        <w:t>3.</w:t>
      </w:r>
      <w:r w:rsidRPr="00DC1635">
        <w:rPr>
          <w:b/>
          <w:bCs/>
          <w:szCs w:val="22"/>
          <w:lang w:val="lv-LV"/>
        </w:rPr>
        <w:tab/>
        <w:t>ZĀĻU FORMA</w:t>
      </w:r>
    </w:p>
    <w:p w:rsidR="00B170A9" w:rsidRPr="00DC1635" w:rsidRDefault="00B170A9">
      <w:pPr>
        <w:rPr>
          <w:b/>
          <w:bCs/>
          <w:szCs w:val="22"/>
          <w:lang w:val="lv-LV"/>
        </w:rPr>
      </w:pPr>
    </w:p>
    <w:p w:rsidR="00B170A9" w:rsidRPr="00DC1635" w:rsidRDefault="00B170A9">
      <w:pPr>
        <w:rPr>
          <w:szCs w:val="22"/>
          <w:lang w:val="lv-LV"/>
        </w:rPr>
      </w:pPr>
      <w:r w:rsidRPr="00DC1635">
        <w:rPr>
          <w:szCs w:val="22"/>
          <w:lang w:val="lv-LV"/>
        </w:rPr>
        <w:t>Apvalkotā tablete</w:t>
      </w:r>
    </w:p>
    <w:p w:rsidR="00B170A9" w:rsidRPr="00DC1635" w:rsidRDefault="00B170A9">
      <w:pPr>
        <w:rPr>
          <w:szCs w:val="22"/>
          <w:lang w:val="lv-LV"/>
        </w:rPr>
      </w:pPr>
    </w:p>
    <w:p w:rsidR="00A8493C" w:rsidRPr="00DC1635" w:rsidRDefault="00A8493C">
      <w:pPr>
        <w:rPr>
          <w:b/>
          <w:bCs/>
          <w:szCs w:val="22"/>
          <w:u w:val="single"/>
          <w:lang w:val="lv-LV"/>
        </w:rPr>
      </w:pPr>
      <w:r w:rsidRPr="00DC1635">
        <w:rPr>
          <w:szCs w:val="22"/>
          <w:u w:val="single"/>
          <w:lang w:val="lv-LV"/>
        </w:rPr>
        <w:t>Plavix 75</w:t>
      </w:r>
      <w:r w:rsidR="006906A7" w:rsidRPr="00DC1635">
        <w:rPr>
          <w:szCs w:val="22"/>
          <w:u w:val="single"/>
          <w:lang w:val="lv-LV"/>
        </w:rPr>
        <w:t> </w:t>
      </w:r>
      <w:r w:rsidRPr="00DC1635">
        <w:rPr>
          <w:szCs w:val="22"/>
          <w:u w:val="single"/>
          <w:lang w:val="lv-LV"/>
        </w:rPr>
        <w:t>mg apvalkotās tabletes</w:t>
      </w:r>
    </w:p>
    <w:p w:rsidR="00B170A9" w:rsidRPr="00DC1635" w:rsidRDefault="00B170A9">
      <w:pPr>
        <w:rPr>
          <w:szCs w:val="22"/>
          <w:lang w:val="lv-LV"/>
        </w:rPr>
      </w:pPr>
      <w:r w:rsidRPr="00DC1635">
        <w:rPr>
          <w:szCs w:val="22"/>
          <w:lang w:val="lv-LV"/>
        </w:rPr>
        <w:t>Rozā, apaļa, abpusēji izliekta tablete, ar iegravētu apzīmējumu “75” vienā pusē un “1171” otrā pusē.</w:t>
      </w:r>
    </w:p>
    <w:p w:rsidR="00B170A9" w:rsidRPr="00DC1635" w:rsidRDefault="00B170A9">
      <w:pPr>
        <w:rPr>
          <w:szCs w:val="22"/>
          <w:lang w:val="lv-LV"/>
        </w:rPr>
      </w:pPr>
    </w:p>
    <w:p w:rsidR="00A8493C" w:rsidRPr="00DC1635" w:rsidRDefault="00A8493C" w:rsidP="00A8493C">
      <w:pPr>
        <w:rPr>
          <w:szCs w:val="22"/>
          <w:u w:val="single"/>
          <w:lang w:val="lv-LV"/>
        </w:rPr>
      </w:pPr>
      <w:r w:rsidRPr="00DC1635">
        <w:rPr>
          <w:szCs w:val="22"/>
          <w:u w:val="single"/>
          <w:lang w:val="lv-LV"/>
        </w:rPr>
        <w:t>Plavix 300</w:t>
      </w:r>
      <w:r w:rsidR="006906A7" w:rsidRPr="00DC1635">
        <w:rPr>
          <w:szCs w:val="22"/>
          <w:u w:val="single"/>
          <w:lang w:val="lv-LV"/>
        </w:rPr>
        <w:t> </w:t>
      </w:r>
      <w:r w:rsidRPr="00DC1635">
        <w:rPr>
          <w:szCs w:val="22"/>
          <w:u w:val="single"/>
          <w:lang w:val="lv-LV"/>
        </w:rPr>
        <w:t>mg apvalkotās tabletes</w:t>
      </w:r>
    </w:p>
    <w:p w:rsidR="00A8493C" w:rsidRPr="00DC1635" w:rsidRDefault="00A8493C">
      <w:pPr>
        <w:rPr>
          <w:szCs w:val="22"/>
          <w:lang w:val="lv-LV"/>
        </w:rPr>
      </w:pPr>
      <w:r w:rsidRPr="00DC1635">
        <w:rPr>
          <w:szCs w:val="22"/>
          <w:lang w:val="lv-LV"/>
        </w:rPr>
        <w:t>Rozā, iegarena tablete, ar iegravētu apzīmējumu “300” vienā pusē un “1332” otrā pusē.</w:t>
      </w:r>
    </w:p>
    <w:p w:rsidR="00B170A9" w:rsidRPr="00DC1635" w:rsidRDefault="00B170A9">
      <w:pPr>
        <w:rPr>
          <w:szCs w:val="22"/>
          <w:lang w:val="lv-LV"/>
        </w:rPr>
      </w:pPr>
    </w:p>
    <w:p w:rsidR="00A8493C" w:rsidRPr="00DC1635" w:rsidRDefault="00A8493C">
      <w:pPr>
        <w:rPr>
          <w:szCs w:val="22"/>
          <w:lang w:val="lv-LV"/>
        </w:rPr>
      </w:pPr>
    </w:p>
    <w:p w:rsidR="00B170A9" w:rsidRPr="00DC1635" w:rsidRDefault="00B170A9">
      <w:pPr>
        <w:ind w:left="600" w:hanging="600"/>
        <w:rPr>
          <w:b/>
          <w:bCs/>
          <w:szCs w:val="22"/>
          <w:lang w:val="lv-LV"/>
        </w:rPr>
      </w:pPr>
      <w:r w:rsidRPr="00DC1635">
        <w:rPr>
          <w:b/>
          <w:bCs/>
          <w:szCs w:val="22"/>
          <w:lang w:val="lv-LV"/>
        </w:rPr>
        <w:t>4.</w:t>
      </w:r>
      <w:r w:rsidRPr="00DC1635">
        <w:rPr>
          <w:b/>
          <w:bCs/>
          <w:szCs w:val="22"/>
          <w:lang w:val="lv-LV"/>
        </w:rPr>
        <w:tab/>
        <w:t>KLĪNISKĀ INFORMĀCIJA</w:t>
      </w:r>
    </w:p>
    <w:p w:rsidR="00B170A9" w:rsidRPr="00DC1635" w:rsidRDefault="00B170A9">
      <w:pPr>
        <w:rPr>
          <w:b/>
          <w:bCs/>
          <w:szCs w:val="22"/>
          <w:lang w:val="lv-LV"/>
        </w:rPr>
      </w:pPr>
    </w:p>
    <w:p w:rsidR="00B170A9" w:rsidRPr="00DC1635" w:rsidRDefault="00B170A9">
      <w:pPr>
        <w:ind w:left="600" w:hanging="600"/>
        <w:rPr>
          <w:b/>
          <w:bCs/>
          <w:szCs w:val="22"/>
          <w:lang w:val="lv-LV"/>
        </w:rPr>
      </w:pPr>
      <w:r w:rsidRPr="00DC1635">
        <w:rPr>
          <w:b/>
          <w:bCs/>
          <w:szCs w:val="22"/>
          <w:lang w:val="lv-LV"/>
        </w:rPr>
        <w:t>4.1.</w:t>
      </w:r>
      <w:r w:rsidRPr="00DC1635">
        <w:rPr>
          <w:b/>
          <w:bCs/>
          <w:szCs w:val="22"/>
          <w:lang w:val="lv-LV"/>
        </w:rPr>
        <w:tab/>
        <w:t>Terapeitiskās indikācijas</w:t>
      </w:r>
    </w:p>
    <w:p w:rsidR="00B170A9" w:rsidRPr="00DC1635" w:rsidRDefault="00B170A9">
      <w:pPr>
        <w:rPr>
          <w:b/>
          <w:bCs/>
          <w:szCs w:val="22"/>
          <w:lang w:val="lv-LV"/>
        </w:rPr>
      </w:pPr>
    </w:p>
    <w:p w:rsidR="00B170A9" w:rsidRPr="00DC1635" w:rsidRDefault="000B655F">
      <w:pPr>
        <w:rPr>
          <w:szCs w:val="22"/>
          <w:lang w:val="lv-LV"/>
        </w:rPr>
      </w:pPr>
      <w:r w:rsidRPr="00DC1635">
        <w:rPr>
          <w:i/>
          <w:iCs/>
          <w:szCs w:val="22"/>
          <w:lang w:val="lv-LV"/>
        </w:rPr>
        <w:t>A</w:t>
      </w:r>
      <w:r w:rsidR="00B170A9" w:rsidRPr="00DC1635">
        <w:rPr>
          <w:i/>
          <w:iCs/>
          <w:szCs w:val="22"/>
          <w:lang w:val="lv-LV"/>
        </w:rPr>
        <w:t xml:space="preserve">terotrombozes </w:t>
      </w:r>
      <w:r w:rsidR="00E83662" w:rsidRPr="00DC1635">
        <w:rPr>
          <w:i/>
          <w:iCs/>
          <w:szCs w:val="22"/>
          <w:lang w:val="lv-LV"/>
        </w:rPr>
        <w:t>notik</w:t>
      </w:r>
      <w:r w:rsidR="00B170A9" w:rsidRPr="00DC1635">
        <w:rPr>
          <w:i/>
          <w:iCs/>
          <w:szCs w:val="22"/>
          <w:lang w:val="lv-LV"/>
        </w:rPr>
        <w:t xml:space="preserve">umu </w:t>
      </w:r>
      <w:r w:rsidRPr="00DC1635">
        <w:rPr>
          <w:i/>
          <w:iCs/>
          <w:szCs w:val="22"/>
          <w:lang w:val="lv-LV"/>
        </w:rPr>
        <w:t xml:space="preserve">sekundāra </w:t>
      </w:r>
      <w:r w:rsidR="00B170A9" w:rsidRPr="00DC1635">
        <w:rPr>
          <w:i/>
          <w:iCs/>
          <w:szCs w:val="22"/>
          <w:lang w:val="lv-LV"/>
        </w:rPr>
        <w:t>profilakse</w:t>
      </w:r>
    </w:p>
    <w:p w:rsidR="00B170A9" w:rsidRPr="00D604C9" w:rsidRDefault="00B170A9">
      <w:pPr>
        <w:rPr>
          <w:szCs w:val="22"/>
          <w:lang w:val="lv-LV"/>
        </w:rPr>
      </w:pPr>
      <w:r w:rsidRPr="00D604C9">
        <w:rPr>
          <w:szCs w:val="22"/>
          <w:lang w:val="lv-LV"/>
        </w:rPr>
        <w:t>Klopidogrels indicēts:</w:t>
      </w:r>
    </w:p>
    <w:p w:rsidR="00B170A9" w:rsidRPr="00D604C9" w:rsidRDefault="00B170A9">
      <w:pPr>
        <w:rPr>
          <w:szCs w:val="22"/>
          <w:lang w:val="lv-LV"/>
        </w:rPr>
      </w:pPr>
    </w:p>
    <w:p w:rsidR="00B170A9" w:rsidRPr="0056592E" w:rsidRDefault="00B170A9">
      <w:pPr>
        <w:ind w:left="540" w:hanging="540"/>
        <w:rPr>
          <w:szCs w:val="22"/>
          <w:lang w:val="lv-LV"/>
        </w:rPr>
      </w:pPr>
      <w:r w:rsidRPr="000F5172">
        <w:rPr>
          <w:szCs w:val="22"/>
          <w:lang w:val="lv-LV"/>
        </w:rPr>
        <w:t>•</w:t>
      </w:r>
      <w:r w:rsidRPr="000F5172">
        <w:rPr>
          <w:szCs w:val="22"/>
          <w:lang w:val="lv-LV"/>
        </w:rPr>
        <w:tab/>
        <w:t>Pieaugušiem pacientiem pēc pārciesta miokarda infarkta (dažas dienas vai mazāk nekā 35</w:t>
      </w:r>
      <w:r w:rsidR="00FE3BBF">
        <w:rPr>
          <w:szCs w:val="22"/>
          <w:lang w:val="lv-LV"/>
        </w:rPr>
        <w:t> </w:t>
      </w:r>
      <w:r w:rsidRPr="000F5172">
        <w:rPr>
          <w:szCs w:val="22"/>
          <w:lang w:val="lv-LV"/>
        </w:rPr>
        <w:t>dienas), išēmiska insulta (7</w:t>
      </w:r>
      <w:r w:rsidR="00FE3BBF">
        <w:rPr>
          <w:szCs w:val="22"/>
          <w:lang w:val="lv-LV"/>
        </w:rPr>
        <w:t> </w:t>
      </w:r>
      <w:r w:rsidRPr="000F5172">
        <w:rPr>
          <w:szCs w:val="22"/>
          <w:lang w:val="lv-LV"/>
        </w:rPr>
        <w:t>dienas vai mazāk nekā 6 mēn</w:t>
      </w:r>
      <w:r w:rsidRPr="0056592E">
        <w:rPr>
          <w:szCs w:val="22"/>
          <w:lang w:val="lv-LV"/>
        </w:rPr>
        <w:t>ešus) vai kad ir apstiprināta perifērisko artēriju slimība.</w:t>
      </w:r>
    </w:p>
    <w:p w:rsidR="00B170A9" w:rsidRPr="00847C50" w:rsidRDefault="00B170A9">
      <w:pPr>
        <w:rPr>
          <w:szCs w:val="22"/>
          <w:lang w:val="lv-LV"/>
        </w:rPr>
      </w:pPr>
    </w:p>
    <w:p w:rsidR="00B170A9" w:rsidRPr="00DF2602" w:rsidRDefault="00B170A9">
      <w:pPr>
        <w:ind w:left="540" w:hanging="540"/>
        <w:rPr>
          <w:szCs w:val="22"/>
          <w:lang w:val="lv-LV"/>
        </w:rPr>
      </w:pPr>
      <w:r w:rsidRPr="00DF2602">
        <w:rPr>
          <w:szCs w:val="22"/>
          <w:lang w:val="lv-LV"/>
        </w:rPr>
        <w:t>•</w:t>
      </w:r>
      <w:r w:rsidRPr="00DF2602">
        <w:rPr>
          <w:szCs w:val="22"/>
          <w:lang w:val="lv-LV"/>
        </w:rPr>
        <w:tab/>
        <w:t xml:space="preserve">Pieaugušiem pacientiem, kam ir akūts koronārs sindroms: </w:t>
      </w:r>
    </w:p>
    <w:p w:rsidR="00B170A9" w:rsidRPr="00B51246" w:rsidRDefault="00B170A9">
      <w:pPr>
        <w:numPr>
          <w:ilvl w:val="0"/>
          <w:numId w:val="4"/>
        </w:numPr>
        <w:rPr>
          <w:szCs w:val="22"/>
          <w:lang w:val="lv-LV"/>
        </w:rPr>
      </w:pPr>
      <w:r w:rsidRPr="00FE04C4">
        <w:rPr>
          <w:szCs w:val="22"/>
          <w:lang w:val="lv-LV"/>
        </w:rPr>
        <w:t>Akūts koronārs sindroms bez ST segmenta pacēluma (nestabila stenokardija vai miokarda infarkts bez Q zoba), ieskaitot pacientus, kuri</w:t>
      </w:r>
      <w:r w:rsidRPr="00B51246">
        <w:rPr>
          <w:szCs w:val="22"/>
          <w:lang w:val="lv-LV"/>
        </w:rPr>
        <w:t>em tiek ievietots stents pēc perkutānas koronāras intervences, kombinācijā ar acetilsalicilskābi (ASS).</w:t>
      </w:r>
    </w:p>
    <w:p w:rsidR="00B170A9" w:rsidRPr="00BD25F8" w:rsidRDefault="00B170A9">
      <w:pPr>
        <w:pStyle w:val="BodyText"/>
        <w:numPr>
          <w:ilvl w:val="0"/>
          <w:numId w:val="4"/>
        </w:numPr>
        <w:rPr>
          <w:szCs w:val="22"/>
        </w:rPr>
      </w:pPr>
      <w:r w:rsidRPr="00BD25F8">
        <w:rPr>
          <w:szCs w:val="22"/>
        </w:rPr>
        <w:t>Akūts miokarda infarkts ar ST segmenta pacēlumu, kombinācijā ar ASS medikamentozi ārstētiem pacientiem, kam piemērota trombolītiska terapija.</w:t>
      </w:r>
    </w:p>
    <w:p w:rsidR="00B170A9" w:rsidRDefault="00B170A9">
      <w:pPr>
        <w:rPr>
          <w:szCs w:val="22"/>
          <w:lang w:val="lv-LV"/>
        </w:rPr>
      </w:pPr>
    </w:p>
    <w:p w:rsidR="00E77329" w:rsidRDefault="00E77329" w:rsidP="00BC6541">
      <w:pPr>
        <w:keepNext/>
        <w:rPr>
          <w:szCs w:val="22"/>
          <w:lang w:val="lv-LV"/>
        </w:rPr>
      </w:pPr>
      <w:r>
        <w:rPr>
          <w:i/>
          <w:iCs/>
          <w:szCs w:val="22"/>
          <w:lang w:val="lv-LV"/>
        </w:rPr>
        <w:lastRenderedPageBreak/>
        <w:t xml:space="preserve">Pacientiem ar vidēja </w:t>
      </w:r>
      <w:r w:rsidRPr="00A00ADB">
        <w:rPr>
          <w:i/>
          <w:iCs/>
          <w:szCs w:val="22"/>
          <w:lang w:val="lv-LV"/>
        </w:rPr>
        <w:t>vai</w:t>
      </w:r>
      <w:r>
        <w:rPr>
          <w:i/>
          <w:iCs/>
          <w:szCs w:val="22"/>
          <w:lang w:val="lv-LV"/>
        </w:rPr>
        <w:t xml:space="preserve"> augsta riska </w:t>
      </w:r>
      <w:r w:rsidR="00345D4A">
        <w:rPr>
          <w:i/>
          <w:iCs/>
          <w:szCs w:val="22"/>
          <w:lang w:val="lv-LV"/>
        </w:rPr>
        <w:t xml:space="preserve">pārejošu </w:t>
      </w:r>
      <w:r>
        <w:rPr>
          <w:i/>
          <w:iCs/>
          <w:szCs w:val="22"/>
          <w:lang w:val="lv-LV"/>
        </w:rPr>
        <w:t>išēmi</w:t>
      </w:r>
      <w:r w:rsidR="000A682F">
        <w:rPr>
          <w:i/>
          <w:iCs/>
          <w:szCs w:val="22"/>
          <w:lang w:val="lv-LV"/>
        </w:rPr>
        <w:t>jas</w:t>
      </w:r>
      <w:r>
        <w:rPr>
          <w:i/>
          <w:iCs/>
          <w:szCs w:val="22"/>
          <w:lang w:val="lv-LV"/>
        </w:rPr>
        <w:t xml:space="preserve"> lēkmi (</w:t>
      </w:r>
      <w:r w:rsidR="00345D4A">
        <w:rPr>
          <w:i/>
          <w:iCs/>
          <w:szCs w:val="22"/>
          <w:lang w:val="lv-LV"/>
        </w:rPr>
        <w:t>P</w:t>
      </w:r>
      <w:r>
        <w:rPr>
          <w:i/>
          <w:iCs/>
          <w:szCs w:val="22"/>
          <w:lang w:val="lv-LV"/>
        </w:rPr>
        <w:t xml:space="preserve">IL) vai </w:t>
      </w:r>
      <w:r w:rsidR="00690B81">
        <w:rPr>
          <w:i/>
          <w:iCs/>
          <w:szCs w:val="22"/>
          <w:lang w:val="lv-LV"/>
        </w:rPr>
        <w:t>vieglu</w:t>
      </w:r>
      <w:r>
        <w:rPr>
          <w:i/>
          <w:iCs/>
          <w:szCs w:val="22"/>
          <w:lang w:val="lv-LV"/>
        </w:rPr>
        <w:t xml:space="preserve"> išēmisku insultu (II)</w:t>
      </w:r>
    </w:p>
    <w:p w:rsidR="00E77329" w:rsidRDefault="00E77329" w:rsidP="00BC6541">
      <w:pPr>
        <w:keepNext/>
        <w:rPr>
          <w:szCs w:val="22"/>
          <w:lang w:val="lv-LV"/>
        </w:rPr>
      </w:pPr>
      <w:r>
        <w:rPr>
          <w:szCs w:val="22"/>
          <w:lang w:val="lv-LV"/>
        </w:rPr>
        <w:t>Klopidogrels kombinācijā ar AS</w:t>
      </w:r>
      <w:r w:rsidR="00345D4A">
        <w:rPr>
          <w:szCs w:val="22"/>
          <w:lang w:val="lv-LV"/>
        </w:rPr>
        <w:t>S</w:t>
      </w:r>
      <w:r>
        <w:rPr>
          <w:szCs w:val="22"/>
          <w:lang w:val="lv-LV"/>
        </w:rPr>
        <w:t xml:space="preserve"> indicēts: </w:t>
      </w:r>
    </w:p>
    <w:p w:rsidR="00E77329" w:rsidRPr="00C6145B" w:rsidRDefault="00E77329" w:rsidP="00C6145B">
      <w:pPr>
        <w:numPr>
          <w:ilvl w:val="0"/>
          <w:numId w:val="31"/>
        </w:numPr>
        <w:ind w:right="-29"/>
        <w:rPr>
          <w:szCs w:val="22"/>
          <w:lang w:val="lv-LV"/>
        </w:rPr>
      </w:pPr>
      <w:bookmarkStart w:id="1" w:name="_Hlk27467719"/>
      <w:r w:rsidRPr="00BC6541">
        <w:rPr>
          <w:szCs w:val="22"/>
          <w:lang w:val="lv-LV"/>
        </w:rPr>
        <w:t xml:space="preserve">pieaugušiem pacientiem ar vidēja </w:t>
      </w:r>
      <w:r w:rsidR="00BF33E7">
        <w:rPr>
          <w:szCs w:val="22"/>
          <w:lang w:val="lv-LV"/>
        </w:rPr>
        <w:t>līdz</w:t>
      </w:r>
      <w:r w:rsidRPr="00BC6541">
        <w:rPr>
          <w:szCs w:val="22"/>
          <w:lang w:val="lv-LV"/>
        </w:rPr>
        <w:t xml:space="preserve"> augsta riska </w:t>
      </w:r>
      <w:r w:rsidR="00345D4A">
        <w:rPr>
          <w:szCs w:val="22"/>
          <w:lang w:val="lv-LV"/>
        </w:rPr>
        <w:t>P</w:t>
      </w:r>
      <w:r w:rsidRPr="00BC6541">
        <w:rPr>
          <w:szCs w:val="22"/>
          <w:lang w:val="lv-LV"/>
        </w:rPr>
        <w:t>I</w:t>
      </w:r>
      <w:r w:rsidR="00C6145B" w:rsidRPr="00BC6541">
        <w:rPr>
          <w:szCs w:val="22"/>
          <w:lang w:val="lv-LV"/>
        </w:rPr>
        <w:t>L</w:t>
      </w:r>
      <w:r w:rsidRPr="00BC6541">
        <w:rPr>
          <w:szCs w:val="22"/>
          <w:lang w:val="lv-LV"/>
        </w:rPr>
        <w:t xml:space="preserve"> (vērtējums </w:t>
      </w:r>
      <w:r w:rsidRPr="00BC6541">
        <w:rPr>
          <w:i/>
          <w:iCs/>
          <w:szCs w:val="22"/>
          <w:lang w:val="lv-LV"/>
        </w:rPr>
        <w:t>ABCD</w:t>
      </w:r>
      <w:r w:rsidR="00BF33E7" w:rsidRPr="00BC6541">
        <w:rPr>
          <w:i/>
          <w:iCs/>
          <w:szCs w:val="22"/>
          <w:lang w:val="lv-LV"/>
        </w:rPr>
        <w:t>2</w:t>
      </w:r>
      <w:r w:rsidRPr="00BC6541">
        <w:rPr>
          <w:rStyle w:val="FootnoteReference"/>
          <w:szCs w:val="22"/>
        </w:rPr>
        <w:footnoteReference w:id="2"/>
      </w:r>
      <w:r w:rsidRPr="00BC6541">
        <w:rPr>
          <w:szCs w:val="22"/>
          <w:lang w:val="lv-LV"/>
        </w:rPr>
        <w:t xml:space="preserve"> skalā ir ≥ 4) vai </w:t>
      </w:r>
      <w:r w:rsidR="00690B81" w:rsidRPr="00BC6541">
        <w:rPr>
          <w:szCs w:val="22"/>
          <w:lang w:val="lv-LV"/>
        </w:rPr>
        <w:t>vieglu</w:t>
      </w:r>
      <w:r w:rsidRPr="00BC6541">
        <w:rPr>
          <w:szCs w:val="22"/>
          <w:lang w:val="lv-LV"/>
        </w:rPr>
        <w:t xml:space="preserve"> II (vērtējums </w:t>
      </w:r>
      <w:r w:rsidRPr="00BC6541">
        <w:rPr>
          <w:i/>
          <w:iCs/>
          <w:szCs w:val="22"/>
          <w:lang w:val="lv-LV"/>
        </w:rPr>
        <w:t>NIHSS</w:t>
      </w:r>
      <w:r w:rsidRPr="00BC6541">
        <w:rPr>
          <w:rStyle w:val="FootnoteReference"/>
          <w:szCs w:val="22"/>
        </w:rPr>
        <w:footnoteReference w:id="3"/>
      </w:r>
      <w:r w:rsidRPr="00BC6541">
        <w:rPr>
          <w:szCs w:val="22"/>
          <w:lang w:val="lv-LV"/>
        </w:rPr>
        <w:t xml:space="preserve"> ir ≤</w:t>
      </w:r>
      <w:r w:rsidR="00C6145B" w:rsidRPr="00BC6541">
        <w:rPr>
          <w:szCs w:val="22"/>
          <w:lang w:val="lv-LV"/>
        </w:rPr>
        <w:t> </w:t>
      </w:r>
      <w:r w:rsidRPr="00BC6541">
        <w:rPr>
          <w:szCs w:val="22"/>
          <w:lang w:val="lv-LV"/>
        </w:rPr>
        <w:t xml:space="preserve">3) </w:t>
      </w:r>
      <w:r w:rsidR="00C6145B" w:rsidRPr="00BC6541">
        <w:rPr>
          <w:szCs w:val="22"/>
          <w:lang w:val="lv-LV"/>
        </w:rPr>
        <w:t xml:space="preserve">24 stundu laikā pēc </w:t>
      </w:r>
      <w:r w:rsidR="00345D4A" w:rsidRPr="00BC6541">
        <w:rPr>
          <w:szCs w:val="22"/>
          <w:lang w:val="lv-LV"/>
        </w:rPr>
        <w:t>P</w:t>
      </w:r>
      <w:r w:rsidR="00C6145B" w:rsidRPr="00BC6541">
        <w:rPr>
          <w:szCs w:val="22"/>
          <w:lang w:val="lv-LV"/>
        </w:rPr>
        <w:t xml:space="preserve">IL vai II </w:t>
      </w:r>
      <w:r w:rsidR="005E1A75" w:rsidRPr="00BC6541">
        <w:rPr>
          <w:szCs w:val="22"/>
          <w:lang w:val="lv-LV"/>
        </w:rPr>
        <w:t>notikum</w:t>
      </w:r>
      <w:r w:rsidR="00E5319D" w:rsidRPr="00BC6541">
        <w:rPr>
          <w:szCs w:val="22"/>
          <w:lang w:val="lv-LV"/>
        </w:rPr>
        <w:t>a</w:t>
      </w:r>
      <w:r w:rsidR="00C6145B" w:rsidRPr="00BC6541">
        <w:rPr>
          <w:szCs w:val="22"/>
          <w:lang w:val="lv-LV"/>
        </w:rPr>
        <w:t xml:space="preserve">. </w:t>
      </w:r>
      <w:bookmarkEnd w:id="1"/>
    </w:p>
    <w:p w:rsidR="00E77329" w:rsidRPr="00BD25F8" w:rsidRDefault="00E77329">
      <w:pPr>
        <w:rPr>
          <w:szCs w:val="22"/>
          <w:lang w:val="lv-LV"/>
        </w:rPr>
      </w:pPr>
    </w:p>
    <w:p w:rsidR="00B170A9" w:rsidRPr="00D66A95" w:rsidRDefault="00B170A9" w:rsidP="004455E3">
      <w:pPr>
        <w:keepNext/>
        <w:tabs>
          <w:tab w:val="left" w:pos="2400"/>
          <w:tab w:val="left" w:pos="7280"/>
        </w:tabs>
        <w:ind w:right="-29"/>
        <w:rPr>
          <w:i/>
          <w:iCs/>
          <w:szCs w:val="22"/>
          <w:lang w:val="lv-LV"/>
        </w:rPr>
      </w:pPr>
      <w:r w:rsidRPr="00BD25F8">
        <w:rPr>
          <w:i/>
          <w:iCs/>
          <w:szCs w:val="22"/>
          <w:lang w:val="lv-LV"/>
        </w:rPr>
        <w:t xml:space="preserve">Aterotrombozes un trombembolijas </w:t>
      </w:r>
      <w:r w:rsidR="009D0FB7" w:rsidRPr="00801B2E">
        <w:rPr>
          <w:i/>
          <w:iCs/>
          <w:szCs w:val="22"/>
          <w:lang w:val="lv-LV"/>
        </w:rPr>
        <w:t>notik</w:t>
      </w:r>
      <w:r w:rsidRPr="00D66A95">
        <w:rPr>
          <w:i/>
          <w:iCs/>
          <w:szCs w:val="22"/>
          <w:lang w:val="lv-LV"/>
        </w:rPr>
        <w:t>umu profilakse pacientiem ar priekškambaru mirgošanu</w:t>
      </w:r>
    </w:p>
    <w:p w:rsidR="00B170A9" w:rsidRPr="00AC6F5C" w:rsidRDefault="00B170A9" w:rsidP="004455E3">
      <w:pPr>
        <w:keepNext/>
        <w:rPr>
          <w:szCs w:val="22"/>
          <w:lang w:val="lv-LV"/>
        </w:rPr>
      </w:pPr>
      <w:r w:rsidRPr="002A225E">
        <w:rPr>
          <w:szCs w:val="22"/>
          <w:lang w:val="lv-LV"/>
        </w:rPr>
        <w:t xml:space="preserve">Pieaugušiem pacientiem ar priekškambaru mirgošanu ar vismaz vienu asinsvadu patoloģiju riska faktoru, kas nav piemēroti ārstēšanai ar K vitamīna antagonistiem (KVA) un kam vienlaikus ir mazs asiņošanas risks, klopidogrels kombinācijā ar ASS ir indicēts aterotrombozes un trombembolijas </w:t>
      </w:r>
      <w:r w:rsidR="00DE2D2D" w:rsidRPr="002A225E">
        <w:rPr>
          <w:szCs w:val="22"/>
          <w:lang w:val="lv-LV"/>
        </w:rPr>
        <w:t>notik</w:t>
      </w:r>
      <w:r w:rsidRPr="00AC6F5C">
        <w:rPr>
          <w:szCs w:val="22"/>
          <w:lang w:val="lv-LV"/>
        </w:rPr>
        <w:t>umu, tostarp arī insulta profilaksei.</w:t>
      </w:r>
    </w:p>
    <w:p w:rsidR="00B170A9" w:rsidRPr="00AC6F5C" w:rsidRDefault="00B170A9">
      <w:pPr>
        <w:rPr>
          <w:szCs w:val="22"/>
          <w:lang w:val="lv-LV"/>
        </w:rPr>
      </w:pPr>
    </w:p>
    <w:p w:rsidR="00B170A9" w:rsidRPr="00DC1635" w:rsidRDefault="00B170A9">
      <w:pPr>
        <w:rPr>
          <w:szCs w:val="22"/>
          <w:lang w:val="lv-LV"/>
        </w:rPr>
      </w:pPr>
      <w:r w:rsidRPr="00AC6F5C">
        <w:rPr>
          <w:szCs w:val="22"/>
          <w:lang w:val="lv-LV"/>
        </w:rPr>
        <w:t>Sīkāku informāciju</w:t>
      </w:r>
      <w:r w:rsidRPr="004542EA">
        <w:rPr>
          <w:szCs w:val="22"/>
          <w:lang w:val="lv-LV"/>
        </w:rPr>
        <w:t xml:space="preserve"> lūdzu skatīt 5.1.</w:t>
      </w:r>
      <w:r w:rsidR="00DC1635">
        <w:rPr>
          <w:szCs w:val="22"/>
          <w:lang w:val="lv-LV"/>
        </w:rPr>
        <w:t> </w:t>
      </w:r>
      <w:r w:rsidRPr="00DC1635">
        <w:rPr>
          <w:szCs w:val="22"/>
          <w:lang w:val="lv-LV"/>
        </w:rPr>
        <w:t xml:space="preserve">apakšpunktā. </w:t>
      </w:r>
    </w:p>
    <w:p w:rsidR="00B170A9" w:rsidRPr="00D604C9" w:rsidRDefault="00B170A9">
      <w:pPr>
        <w:rPr>
          <w:szCs w:val="22"/>
          <w:lang w:val="lv-LV"/>
        </w:rPr>
      </w:pPr>
    </w:p>
    <w:p w:rsidR="00B170A9" w:rsidRPr="00D604C9" w:rsidRDefault="00B170A9">
      <w:pPr>
        <w:keepNext/>
        <w:ind w:left="600" w:hanging="600"/>
        <w:rPr>
          <w:b/>
          <w:bCs/>
          <w:szCs w:val="22"/>
          <w:lang w:val="lv-LV"/>
        </w:rPr>
      </w:pPr>
      <w:r w:rsidRPr="00D604C9">
        <w:rPr>
          <w:b/>
          <w:bCs/>
          <w:szCs w:val="22"/>
          <w:lang w:val="lv-LV"/>
        </w:rPr>
        <w:t>4.2.</w:t>
      </w:r>
      <w:r w:rsidRPr="00D604C9">
        <w:rPr>
          <w:b/>
          <w:bCs/>
          <w:szCs w:val="22"/>
          <w:lang w:val="lv-LV"/>
        </w:rPr>
        <w:tab/>
        <w:t>Devas un lietošanas veids</w:t>
      </w:r>
    </w:p>
    <w:p w:rsidR="00B170A9" w:rsidRPr="000F5172" w:rsidRDefault="00B170A9">
      <w:pPr>
        <w:keepNext/>
        <w:rPr>
          <w:b/>
          <w:bCs/>
          <w:szCs w:val="22"/>
          <w:lang w:val="lv-LV"/>
        </w:rPr>
      </w:pPr>
    </w:p>
    <w:p w:rsidR="00B170A9" w:rsidRPr="00FE3BBF" w:rsidRDefault="00B170A9">
      <w:pPr>
        <w:keepNext/>
        <w:rPr>
          <w:b/>
          <w:bCs/>
          <w:szCs w:val="22"/>
          <w:lang w:val="lv-LV"/>
        </w:rPr>
      </w:pPr>
      <w:r w:rsidRPr="0056592E">
        <w:rPr>
          <w:szCs w:val="22"/>
          <w:u w:val="single"/>
          <w:lang w:val="lv-LV"/>
        </w:rPr>
        <w:t>Devas</w:t>
      </w:r>
    </w:p>
    <w:p w:rsidR="00B170A9" w:rsidRPr="00847C50" w:rsidRDefault="00B170A9">
      <w:pPr>
        <w:keepNext/>
        <w:ind w:left="540" w:hanging="540"/>
        <w:rPr>
          <w:szCs w:val="22"/>
          <w:lang w:val="lv-LV"/>
        </w:rPr>
      </w:pPr>
      <w:r w:rsidRPr="00847C50">
        <w:rPr>
          <w:szCs w:val="22"/>
          <w:lang w:val="lv-LV"/>
        </w:rPr>
        <w:t>•</w:t>
      </w:r>
      <w:r w:rsidRPr="00847C50">
        <w:rPr>
          <w:szCs w:val="22"/>
          <w:lang w:val="lv-LV"/>
        </w:rPr>
        <w:tab/>
        <w:t>Pieaugušajiem un gados vecākiem cilvēkiem</w:t>
      </w:r>
    </w:p>
    <w:p w:rsidR="00B170A9" w:rsidRPr="00847C50" w:rsidRDefault="00B170A9">
      <w:pPr>
        <w:keepNext/>
        <w:rPr>
          <w:szCs w:val="22"/>
          <w:lang w:val="lv-LV"/>
        </w:rPr>
      </w:pPr>
    </w:p>
    <w:p w:rsidR="00A8493C" w:rsidRPr="00DF2602" w:rsidRDefault="00A8493C">
      <w:pPr>
        <w:keepNext/>
        <w:rPr>
          <w:szCs w:val="22"/>
          <w:u w:val="single"/>
          <w:lang w:val="lv-LV"/>
        </w:rPr>
      </w:pPr>
      <w:r w:rsidRPr="00DF2602">
        <w:rPr>
          <w:szCs w:val="22"/>
          <w:u w:val="single"/>
          <w:lang w:val="lv-LV"/>
        </w:rPr>
        <w:t>Plavix 75 mg apvalkotās tabletes</w:t>
      </w:r>
    </w:p>
    <w:p w:rsidR="00B170A9" w:rsidRPr="00FE04C4" w:rsidRDefault="00B170A9">
      <w:pPr>
        <w:keepNext/>
        <w:rPr>
          <w:szCs w:val="22"/>
          <w:lang w:val="lv-LV"/>
        </w:rPr>
      </w:pPr>
      <w:r w:rsidRPr="00FE04C4">
        <w:rPr>
          <w:szCs w:val="22"/>
          <w:lang w:val="lv-LV"/>
        </w:rPr>
        <w:t>Klopidogrelu lieto reizi dienā pa 75 mg.</w:t>
      </w:r>
    </w:p>
    <w:p w:rsidR="00B170A9" w:rsidRPr="00B51246" w:rsidRDefault="00B170A9">
      <w:pPr>
        <w:rPr>
          <w:szCs w:val="22"/>
          <w:lang w:val="lv-LV"/>
        </w:rPr>
      </w:pPr>
    </w:p>
    <w:p w:rsidR="00A8493C" w:rsidRPr="00BD25F8" w:rsidRDefault="00A8493C">
      <w:pPr>
        <w:rPr>
          <w:szCs w:val="22"/>
          <w:u w:val="single"/>
          <w:lang w:val="lv-LV"/>
        </w:rPr>
      </w:pPr>
      <w:r w:rsidRPr="00BD25F8">
        <w:rPr>
          <w:szCs w:val="22"/>
          <w:u w:val="single"/>
          <w:lang w:val="lv-LV"/>
        </w:rPr>
        <w:t xml:space="preserve">Plavix </w:t>
      </w:r>
      <w:r w:rsidR="006906A7" w:rsidRPr="00BD25F8">
        <w:rPr>
          <w:szCs w:val="22"/>
          <w:u w:val="single"/>
          <w:lang w:val="lv-LV"/>
        </w:rPr>
        <w:t>300</w:t>
      </w:r>
      <w:r w:rsidRPr="00BD25F8">
        <w:rPr>
          <w:szCs w:val="22"/>
          <w:u w:val="single"/>
          <w:lang w:val="lv-LV"/>
        </w:rPr>
        <w:t> mg apvalkotās tabletes</w:t>
      </w:r>
    </w:p>
    <w:p w:rsidR="00A8493C" w:rsidRPr="002A225E" w:rsidRDefault="006906A7">
      <w:pPr>
        <w:rPr>
          <w:szCs w:val="22"/>
          <w:lang w:val="lv-LV"/>
        </w:rPr>
      </w:pPr>
      <w:r w:rsidRPr="00BD25F8">
        <w:rPr>
          <w:szCs w:val="22"/>
          <w:lang w:val="lv-LV"/>
        </w:rPr>
        <w:t xml:space="preserve">Klopidogrela </w:t>
      </w:r>
      <w:r w:rsidR="00A8493C" w:rsidRPr="00801B2E">
        <w:rPr>
          <w:szCs w:val="22"/>
          <w:lang w:val="lv-LV"/>
        </w:rPr>
        <w:t>300</w:t>
      </w:r>
      <w:r w:rsidRPr="00D66A95">
        <w:rPr>
          <w:szCs w:val="22"/>
          <w:lang w:val="lv-LV"/>
        </w:rPr>
        <w:t> </w:t>
      </w:r>
      <w:r w:rsidR="00A8493C" w:rsidRPr="00D66A95">
        <w:rPr>
          <w:szCs w:val="22"/>
          <w:lang w:val="lv-LV"/>
        </w:rPr>
        <w:t xml:space="preserve">mg tablete </w:t>
      </w:r>
      <w:r w:rsidRPr="002A225E">
        <w:rPr>
          <w:szCs w:val="22"/>
          <w:lang w:val="lv-LV"/>
        </w:rPr>
        <w:t xml:space="preserve">ir </w:t>
      </w:r>
      <w:r w:rsidR="00A8493C" w:rsidRPr="002A225E">
        <w:rPr>
          <w:szCs w:val="22"/>
          <w:lang w:val="lv-LV"/>
        </w:rPr>
        <w:t>paredzēta piesātinošai devai.</w:t>
      </w:r>
    </w:p>
    <w:p w:rsidR="00A8493C" w:rsidRPr="002A225E" w:rsidRDefault="00A8493C">
      <w:pPr>
        <w:rPr>
          <w:szCs w:val="22"/>
          <w:lang w:val="lv-LV"/>
        </w:rPr>
      </w:pPr>
    </w:p>
    <w:p w:rsidR="00B170A9" w:rsidRPr="00AC6F5C" w:rsidRDefault="00B170A9">
      <w:pPr>
        <w:rPr>
          <w:szCs w:val="22"/>
          <w:lang w:val="lv-LV"/>
        </w:rPr>
      </w:pPr>
      <w:r w:rsidRPr="00AC6F5C">
        <w:rPr>
          <w:szCs w:val="22"/>
          <w:lang w:val="lv-LV"/>
        </w:rPr>
        <w:t>Pacientiem ar akūtu koronāru sindromu:</w:t>
      </w:r>
    </w:p>
    <w:p w:rsidR="00B170A9" w:rsidRPr="00FE3BBF" w:rsidRDefault="00B170A9">
      <w:pPr>
        <w:tabs>
          <w:tab w:val="left" w:pos="1440"/>
        </w:tabs>
        <w:ind w:left="600"/>
        <w:rPr>
          <w:szCs w:val="22"/>
          <w:lang w:val="lv-LV"/>
        </w:rPr>
      </w:pPr>
      <w:r w:rsidRPr="00AC6F5C">
        <w:rPr>
          <w:szCs w:val="22"/>
          <w:lang w:val="lv-LV"/>
        </w:rPr>
        <w:t xml:space="preserve">- </w:t>
      </w:r>
      <w:r w:rsidRPr="00AC6F5C">
        <w:rPr>
          <w:szCs w:val="22"/>
          <w:lang w:val="lv-LV"/>
        </w:rPr>
        <w:tab/>
        <w:t>Bez ST segmenta pacēluma (nestabila stenokardija vai miokarda infarkts bez Q zoba): ārstēšana ar klopidogrelu jāsāk, lietojot vienreiz 300 mg piesātinošo devu un pēc tam turpinot lietot 75 mg reizi dienā (kopā ar acetilsalicilskābi (ASS) 75</w:t>
      </w:r>
      <w:r w:rsidR="00FE3BBF">
        <w:rPr>
          <w:szCs w:val="22"/>
          <w:lang w:val="lv-LV"/>
        </w:rPr>
        <w:t> </w:t>
      </w:r>
      <w:r w:rsidRPr="00FE3BBF">
        <w:rPr>
          <w:szCs w:val="22"/>
          <w:lang w:val="lv-LV"/>
        </w:rPr>
        <w:t>– 325 mg dienā). Tā kā lielākas ASS devas radīja lielāku asiņošanas risku, nav ieteicams lietot par 100 mg lielāku ASS devu. Optimālais ārstēšanas ilgums nav noteikts. Klīniskā pētījuma dati apstiprina 12 mēnešu lietošanas ilgumu, un maksimālo ieguvumu novēroja pēc 3 mēnešiem (skatīt 5.1.</w:t>
      </w:r>
      <w:r w:rsidR="00FE3BBF">
        <w:rPr>
          <w:szCs w:val="22"/>
          <w:lang w:val="lv-LV"/>
        </w:rPr>
        <w:t> </w:t>
      </w:r>
      <w:r w:rsidRPr="00FE3BBF">
        <w:rPr>
          <w:szCs w:val="22"/>
          <w:lang w:val="lv-LV"/>
        </w:rPr>
        <w:t>apakšpunktu).</w:t>
      </w:r>
    </w:p>
    <w:p w:rsidR="00B170A9" w:rsidRPr="004203A7" w:rsidRDefault="00B170A9">
      <w:pPr>
        <w:ind w:left="600"/>
        <w:rPr>
          <w:szCs w:val="22"/>
          <w:lang w:val="lv-LV"/>
        </w:rPr>
      </w:pPr>
      <w:r w:rsidRPr="00FE3BBF">
        <w:rPr>
          <w:szCs w:val="22"/>
          <w:lang w:val="lv-LV"/>
        </w:rPr>
        <w:t xml:space="preserve">- </w:t>
      </w:r>
      <w:r w:rsidRPr="00FE3BBF">
        <w:rPr>
          <w:szCs w:val="22"/>
          <w:lang w:val="lv-LV"/>
        </w:rPr>
        <w:tab/>
        <w:t>Akūts miokarda infarkts ar ST segmenta pacēlumu: klopidogrels jālieto pa 75</w:t>
      </w:r>
      <w:r w:rsidR="00FE3BBF">
        <w:rPr>
          <w:szCs w:val="22"/>
          <w:lang w:val="lv-LV"/>
        </w:rPr>
        <w:t> </w:t>
      </w:r>
      <w:r w:rsidRPr="00FE3BBF">
        <w:rPr>
          <w:szCs w:val="22"/>
          <w:lang w:val="lv-LV"/>
        </w:rPr>
        <w:t>mg vienu reizi dienā, sākot ar 300 mg piesātinošo devu, kopā ar ASS un trombolītiskiem līdzekļiem vai bez tiem. Pacientiem, kas vecāki par 75 gadiem, klop</w:t>
      </w:r>
      <w:r w:rsidRPr="00847C50">
        <w:rPr>
          <w:szCs w:val="22"/>
          <w:lang w:val="lv-LV"/>
        </w:rPr>
        <w:t>idogrela lietošanu sāk bez piesātinošās devas. Kombinētu terapiju jāsāk, cik ātri iespējams pēc simptomu parādīšanās un jāturpina vismaz četras nedēļas. Ieguvums pēc klopidogrela un ASS kombinācijas četru nedēļu ilgas lietošanas šai indikācijai nav pētīts (skatīt 5.1</w:t>
      </w:r>
      <w:r w:rsidR="004203A7" w:rsidRPr="00847C50">
        <w:rPr>
          <w:szCs w:val="22"/>
          <w:lang w:val="lv-LV"/>
        </w:rPr>
        <w:t>.</w:t>
      </w:r>
      <w:r w:rsidR="004203A7">
        <w:rPr>
          <w:szCs w:val="22"/>
          <w:lang w:val="lv-LV"/>
        </w:rPr>
        <w:t> </w:t>
      </w:r>
      <w:r w:rsidRPr="004203A7">
        <w:rPr>
          <w:szCs w:val="22"/>
          <w:lang w:val="lv-LV"/>
        </w:rPr>
        <w:t>apakšpunktu).</w:t>
      </w:r>
    </w:p>
    <w:p w:rsidR="00B170A9" w:rsidRDefault="00B170A9">
      <w:pPr>
        <w:rPr>
          <w:szCs w:val="22"/>
          <w:lang w:val="lv-LV"/>
        </w:rPr>
      </w:pPr>
    </w:p>
    <w:p w:rsidR="00C6145B" w:rsidRPr="009F5C3D" w:rsidRDefault="00C6145B" w:rsidP="00C6145B">
      <w:pPr>
        <w:tabs>
          <w:tab w:val="left" w:pos="2400"/>
          <w:tab w:val="left" w:pos="7280"/>
        </w:tabs>
        <w:ind w:left="567" w:right="-29"/>
        <w:outlineLvl w:val="0"/>
        <w:rPr>
          <w:szCs w:val="22"/>
        </w:rPr>
      </w:pPr>
      <w:r>
        <w:rPr>
          <w:szCs w:val="22"/>
        </w:rPr>
        <w:t xml:space="preserve">Pieauguši pacienti ar vidēja vai augsta riska </w:t>
      </w:r>
      <w:r w:rsidR="00345D4A">
        <w:rPr>
          <w:szCs w:val="22"/>
        </w:rPr>
        <w:t>P</w:t>
      </w:r>
      <w:r>
        <w:rPr>
          <w:szCs w:val="22"/>
        </w:rPr>
        <w:t xml:space="preserve">IL vai </w:t>
      </w:r>
      <w:r w:rsidR="00690B81">
        <w:rPr>
          <w:szCs w:val="22"/>
        </w:rPr>
        <w:t>vieglu</w:t>
      </w:r>
      <w:r>
        <w:rPr>
          <w:szCs w:val="22"/>
        </w:rPr>
        <w:t xml:space="preserve"> II</w:t>
      </w:r>
      <w:r w:rsidRPr="009F5C3D">
        <w:rPr>
          <w:szCs w:val="22"/>
        </w:rPr>
        <w:t>:</w:t>
      </w:r>
      <w:r w:rsidRPr="009F5C3D">
        <w:rPr>
          <w:szCs w:val="22"/>
        </w:rPr>
        <w:fldChar w:fldCharType="begin"/>
      </w:r>
      <w:r w:rsidRPr="009F5C3D">
        <w:rPr>
          <w:szCs w:val="22"/>
        </w:rPr>
        <w:instrText xml:space="preserve"> DOCVARIABLE vault_nd_dffe9f2d-e2e3-4220-b422-eee5e9eb0903 \* MERGEFORMAT </w:instrText>
      </w:r>
      <w:r w:rsidRPr="009F5C3D">
        <w:rPr>
          <w:szCs w:val="22"/>
        </w:rPr>
        <w:fldChar w:fldCharType="separate"/>
      </w:r>
      <w:r w:rsidRPr="009F5C3D">
        <w:rPr>
          <w:szCs w:val="22"/>
        </w:rPr>
        <w:t xml:space="preserve"> </w:t>
      </w:r>
      <w:r w:rsidRPr="009F5C3D">
        <w:rPr>
          <w:szCs w:val="22"/>
        </w:rPr>
        <w:fldChar w:fldCharType="end"/>
      </w:r>
    </w:p>
    <w:p w:rsidR="00C6145B" w:rsidRPr="00C6145B" w:rsidRDefault="00C6145B" w:rsidP="00C6145B">
      <w:pPr>
        <w:tabs>
          <w:tab w:val="left" w:pos="1080"/>
          <w:tab w:val="left" w:pos="7280"/>
        </w:tabs>
        <w:ind w:left="567" w:right="-29"/>
        <w:outlineLvl w:val="0"/>
        <w:rPr>
          <w:szCs w:val="22"/>
        </w:rPr>
      </w:pPr>
      <w:r>
        <w:rPr>
          <w:szCs w:val="22"/>
        </w:rPr>
        <w:t xml:space="preserve">Pieaugušiem pacientiem ar vidēja vai augsta riska </w:t>
      </w:r>
      <w:r w:rsidR="00345D4A">
        <w:rPr>
          <w:szCs w:val="22"/>
        </w:rPr>
        <w:t>P</w:t>
      </w:r>
      <w:r>
        <w:rPr>
          <w:szCs w:val="22"/>
        </w:rPr>
        <w:t xml:space="preserve">IL (vērtējums </w:t>
      </w:r>
      <w:r>
        <w:rPr>
          <w:i/>
          <w:iCs/>
          <w:szCs w:val="22"/>
        </w:rPr>
        <w:t>ABCD2</w:t>
      </w:r>
      <w:r>
        <w:rPr>
          <w:szCs w:val="22"/>
        </w:rPr>
        <w:t xml:space="preserve"> skalā ≥ 4) vai </w:t>
      </w:r>
      <w:r w:rsidR="00690B81">
        <w:rPr>
          <w:szCs w:val="22"/>
        </w:rPr>
        <w:t>vieglu</w:t>
      </w:r>
      <w:r>
        <w:rPr>
          <w:szCs w:val="22"/>
        </w:rPr>
        <w:t xml:space="preserve"> II (vērtējums </w:t>
      </w:r>
      <w:r>
        <w:rPr>
          <w:i/>
          <w:iCs/>
          <w:szCs w:val="22"/>
        </w:rPr>
        <w:t>NIHSS</w:t>
      </w:r>
      <w:r>
        <w:rPr>
          <w:szCs w:val="22"/>
        </w:rPr>
        <w:t xml:space="preserve"> ir ≤ 3) terapija jāsāk ar </w:t>
      </w:r>
      <w:r w:rsidR="00690B81">
        <w:rPr>
          <w:szCs w:val="22"/>
        </w:rPr>
        <w:t xml:space="preserve">piesātinošu klopidogrela </w:t>
      </w:r>
      <w:r>
        <w:rPr>
          <w:szCs w:val="22"/>
        </w:rPr>
        <w:t xml:space="preserve">300 mg devu, turpmāk </w:t>
      </w:r>
      <w:r w:rsidR="00690B81">
        <w:rPr>
          <w:szCs w:val="22"/>
        </w:rPr>
        <w:t>klopidogrelu</w:t>
      </w:r>
      <w:r>
        <w:rPr>
          <w:szCs w:val="22"/>
        </w:rPr>
        <w:t xml:space="preserve"> lietojot pa 75 mg vienu reizi dienā, kopā ar AS</w:t>
      </w:r>
      <w:r w:rsidR="00345D4A">
        <w:rPr>
          <w:szCs w:val="22"/>
        </w:rPr>
        <w:t>S</w:t>
      </w:r>
      <w:r>
        <w:rPr>
          <w:szCs w:val="22"/>
        </w:rPr>
        <w:t xml:space="preserve"> (75 mg – 100 mg vienu </w:t>
      </w:r>
      <w:r w:rsidRPr="00BC6541">
        <w:rPr>
          <w:szCs w:val="22"/>
        </w:rPr>
        <w:t>reizi dienā). Klopidogrela un AS</w:t>
      </w:r>
      <w:r w:rsidR="00345D4A" w:rsidRPr="00BC6541">
        <w:rPr>
          <w:szCs w:val="22"/>
        </w:rPr>
        <w:t>S</w:t>
      </w:r>
      <w:r w:rsidRPr="00BC6541">
        <w:rPr>
          <w:szCs w:val="22"/>
        </w:rPr>
        <w:t xml:space="preserve"> lietošana jāsāk 24 stundu laikā pēc </w:t>
      </w:r>
      <w:r w:rsidR="00A00ADB" w:rsidRPr="00BC6541">
        <w:rPr>
          <w:szCs w:val="22"/>
        </w:rPr>
        <w:t>notikuma</w:t>
      </w:r>
      <w:r w:rsidRPr="00BC6541">
        <w:rPr>
          <w:szCs w:val="22"/>
        </w:rPr>
        <w:t xml:space="preserve"> un jāturpina</w:t>
      </w:r>
      <w:r>
        <w:rPr>
          <w:szCs w:val="22"/>
        </w:rPr>
        <w:t xml:space="preserve"> 21 dienu, </w:t>
      </w:r>
      <w:r w:rsidR="00690B81">
        <w:rPr>
          <w:szCs w:val="22"/>
        </w:rPr>
        <w:t>bet pēc</w:t>
      </w:r>
      <w:r>
        <w:rPr>
          <w:szCs w:val="22"/>
        </w:rPr>
        <w:t xml:space="preserve"> </w:t>
      </w:r>
      <w:r w:rsidR="00690B81">
        <w:rPr>
          <w:szCs w:val="22"/>
        </w:rPr>
        <w:t>tam ārstēšanā jāizmanto</w:t>
      </w:r>
      <w:r>
        <w:rPr>
          <w:szCs w:val="22"/>
        </w:rPr>
        <w:t xml:space="preserve"> vien</w:t>
      </w:r>
      <w:r w:rsidR="00690B81">
        <w:rPr>
          <w:szCs w:val="22"/>
        </w:rPr>
        <w:t>s</w:t>
      </w:r>
      <w:r>
        <w:rPr>
          <w:szCs w:val="22"/>
        </w:rPr>
        <w:t xml:space="preserve"> antitrombotisk</w:t>
      </w:r>
      <w:r w:rsidR="00690B81">
        <w:rPr>
          <w:szCs w:val="22"/>
        </w:rPr>
        <w:t>ais</w:t>
      </w:r>
      <w:r>
        <w:rPr>
          <w:szCs w:val="22"/>
        </w:rPr>
        <w:t xml:space="preserve"> līdzekli</w:t>
      </w:r>
      <w:r w:rsidR="00690B81">
        <w:rPr>
          <w:szCs w:val="22"/>
        </w:rPr>
        <w:t>s</w:t>
      </w:r>
      <w:r>
        <w:rPr>
          <w:szCs w:val="22"/>
        </w:rPr>
        <w:t xml:space="preserve">. </w:t>
      </w:r>
    </w:p>
    <w:p w:rsidR="00C6145B" w:rsidRPr="00D604C9" w:rsidRDefault="00C6145B">
      <w:pPr>
        <w:rPr>
          <w:szCs w:val="22"/>
          <w:lang w:val="lv-LV"/>
        </w:rPr>
      </w:pPr>
    </w:p>
    <w:p w:rsidR="00B170A9" w:rsidRPr="000F5172" w:rsidRDefault="00B170A9">
      <w:pPr>
        <w:rPr>
          <w:lang w:val="lv-LV"/>
        </w:rPr>
      </w:pPr>
      <w:r w:rsidRPr="00D604C9">
        <w:rPr>
          <w:szCs w:val="22"/>
          <w:lang w:val="lv-LV"/>
        </w:rPr>
        <w:t xml:space="preserve">Pacientiem ar priekškambaru mirgošanu klopidogrels jāordinē pa 75 mg vienu reizi dienā. </w:t>
      </w:r>
    </w:p>
    <w:p w:rsidR="00B170A9" w:rsidRPr="006960D3" w:rsidRDefault="00B170A9">
      <w:pPr>
        <w:rPr>
          <w:szCs w:val="22"/>
          <w:lang w:val="lv-LV"/>
        </w:rPr>
      </w:pPr>
      <w:r w:rsidRPr="0056592E">
        <w:rPr>
          <w:szCs w:val="22"/>
          <w:lang w:val="lv-LV"/>
        </w:rPr>
        <w:t>ASS lietošana (pa 75 – 100 mg dienā) jāsāk un jāturpina kombinācijā ar klopidogrelu (skatīt 5.1.</w:t>
      </w:r>
      <w:r w:rsidR="006960D3">
        <w:rPr>
          <w:szCs w:val="22"/>
          <w:lang w:val="lv-LV"/>
        </w:rPr>
        <w:t> </w:t>
      </w:r>
      <w:r w:rsidRPr="006960D3">
        <w:rPr>
          <w:szCs w:val="22"/>
          <w:lang w:val="lv-LV"/>
        </w:rPr>
        <w:t>apakšpunktu).</w:t>
      </w:r>
    </w:p>
    <w:p w:rsidR="00B170A9" w:rsidRPr="006960D3" w:rsidRDefault="00B170A9">
      <w:pPr>
        <w:rPr>
          <w:szCs w:val="22"/>
          <w:lang w:val="lv-LV"/>
        </w:rPr>
      </w:pPr>
    </w:p>
    <w:p w:rsidR="00B170A9" w:rsidRPr="00783144" w:rsidRDefault="00B170A9" w:rsidP="00783144">
      <w:pPr>
        <w:keepNext/>
        <w:autoSpaceDE w:val="0"/>
        <w:autoSpaceDN w:val="0"/>
        <w:adjustRightInd w:val="0"/>
        <w:rPr>
          <w:szCs w:val="22"/>
          <w:lang w:val="lv-LV"/>
        </w:rPr>
      </w:pPr>
      <w:r w:rsidRPr="006960D3">
        <w:rPr>
          <w:szCs w:val="22"/>
          <w:lang w:val="lv-LV"/>
        </w:rPr>
        <w:t>Ja deva izlaista:</w:t>
      </w:r>
    </w:p>
    <w:p w:rsidR="00B170A9" w:rsidRPr="00783144" w:rsidRDefault="00B170A9" w:rsidP="00783144">
      <w:pPr>
        <w:keepNext/>
        <w:numPr>
          <w:ilvl w:val="0"/>
          <w:numId w:val="17"/>
        </w:numPr>
        <w:tabs>
          <w:tab w:val="clear" w:pos="720"/>
        </w:tabs>
        <w:autoSpaceDE w:val="0"/>
        <w:autoSpaceDN w:val="0"/>
        <w:adjustRightInd w:val="0"/>
        <w:ind w:left="1260"/>
        <w:rPr>
          <w:lang w:val="lv-LV"/>
        </w:rPr>
      </w:pPr>
      <w:r w:rsidRPr="00DC1635">
        <w:rPr>
          <w:szCs w:val="22"/>
          <w:lang w:val="lv-LV"/>
        </w:rPr>
        <w:t>mazāk nekā 12 stundas pēc paredzētā laika:</w:t>
      </w:r>
      <w:r w:rsidRPr="00783144">
        <w:rPr>
          <w:szCs w:val="22"/>
          <w:lang w:val="lv-LV"/>
        </w:rPr>
        <w:t xml:space="preserve"> </w:t>
      </w:r>
      <w:r w:rsidRPr="00DC1635">
        <w:rPr>
          <w:szCs w:val="22"/>
          <w:lang w:val="lv-LV"/>
        </w:rPr>
        <w:t>pacientiem nekavējoties jāieņem deva un pēc tam nākamā deva jālieto parastajā laikā;</w:t>
      </w:r>
    </w:p>
    <w:p w:rsidR="00B170A9" w:rsidRPr="00783144" w:rsidRDefault="00B170A9">
      <w:pPr>
        <w:numPr>
          <w:ilvl w:val="0"/>
          <w:numId w:val="17"/>
        </w:numPr>
        <w:tabs>
          <w:tab w:val="clear" w:pos="720"/>
        </w:tabs>
        <w:autoSpaceDE w:val="0"/>
        <w:autoSpaceDN w:val="0"/>
        <w:adjustRightInd w:val="0"/>
        <w:ind w:left="1260"/>
        <w:rPr>
          <w:rFonts w:eastAsia="MS Mincho"/>
          <w:szCs w:val="22"/>
          <w:lang w:val="lv-LV" w:eastAsia="ja-JP"/>
        </w:rPr>
      </w:pPr>
      <w:r w:rsidRPr="00DC1635">
        <w:rPr>
          <w:szCs w:val="22"/>
          <w:lang w:val="lv-LV"/>
        </w:rPr>
        <w:t>pēc vairāk nekā 12 stundām:</w:t>
      </w:r>
      <w:r w:rsidRPr="00783144">
        <w:rPr>
          <w:szCs w:val="22"/>
          <w:lang w:val="lv-LV"/>
        </w:rPr>
        <w:t xml:space="preserve"> </w:t>
      </w:r>
      <w:r w:rsidRPr="00DC1635">
        <w:rPr>
          <w:szCs w:val="22"/>
          <w:lang w:val="lv-LV"/>
        </w:rPr>
        <w:t>pacientiem nākamā deva jāieņem parastajā laikā un nav atļauts dubultot devu.</w:t>
      </w:r>
    </w:p>
    <w:p w:rsidR="00B170A9" w:rsidRPr="00DC1635" w:rsidRDefault="00B170A9">
      <w:pPr>
        <w:rPr>
          <w:szCs w:val="22"/>
          <w:lang w:val="lv-LV"/>
        </w:rPr>
      </w:pPr>
    </w:p>
    <w:p w:rsidR="00B170A9" w:rsidRPr="00DC1635" w:rsidRDefault="00B170A9" w:rsidP="00783144">
      <w:pPr>
        <w:keepNext/>
        <w:ind w:left="540" w:hanging="540"/>
        <w:rPr>
          <w:szCs w:val="22"/>
          <w:lang w:val="lv-LV"/>
        </w:rPr>
      </w:pPr>
      <w:r w:rsidRPr="00DC1635">
        <w:rPr>
          <w:szCs w:val="22"/>
          <w:lang w:val="lv-LV"/>
        </w:rPr>
        <w:t>•</w:t>
      </w:r>
      <w:r w:rsidRPr="00DC1635">
        <w:rPr>
          <w:szCs w:val="22"/>
          <w:lang w:val="lv-LV"/>
        </w:rPr>
        <w:tab/>
        <w:t>Pediatriskā populācija</w:t>
      </w:r>
    </w:p>
    <w:p w:rsidR="00B170A9" w:rsidRPr="006960D3" w:rsidRDefault="00B170A9" w:rsidP="00783144">
      <w:pPr>
        <w:keepNext/>
        <w:ind w:left="567"/>
        <w:rPr>
          <w:szCs w:val="22"/>
          <w:lang w:val="lv-LV"/>
        </w:rPr>
      </w:pPr>
      <w:r w:rsidRPr="006960D3">
        <w:rPr>
          <w:szCs w:val="22"/>
          <w:lang w:val="lv-LV"/>
        </w:rPr>
        <w:t>Ar efektivitāti saistītu jautājumu dēļ klopidogrelu nav atļauts lietot bērniem (skatīt 5.1.</w:t>
      </w:r>
      <w:r w:rsidR="00FE3BBF">
        <w:rPr>
          <w:szCs w:val="22"/>
          <w:lang w:val="lv-LV"/>
        </w:rPr>
        <w:t> </w:t>
      </w:r>
      <w:r w:rsidRPr="006960D3">
        <w:rPr>
          <w:szCs w:val="22"/>
          <w:lang w:val="lv-LV"/>
        </w:rPr>
        <w:t>apakšpunktu).</w:t>
      </w:r>
    </w:p>
    <w:p w:rsidR="00B170A9" w:rsidRPr="00D604C9" w:rsidRDefault="00B170A9">
      <w:pPr>
        <w:ind w:left="567"/>
        <w:rPr>
          <w:szCs w:val="22"/>
          <w:lang w:val="lv-LV"/>
        </w:rPr>
      </w:pPr>
    </w:p>
    <w:p w:rsidR="00B170A9" w:rsidRPr="000F5172" w:rsidRDefault="00B170A9" w:rsidP="00783144">
      <w:pPr>
        <w:keepNext/>
        <w:ind w:left="540" w:hanging="540"/>
        <w:rPr>
          <w:szCs w:val="22"/>
          <w:lang w:val="lv-LV"/>
        </w:rPr>
      </w:pPr>
      <w:r w:rsidRPr="00D604C9">
        <w:rPr>
          <w:szCs w:val="22"/>
          <w:lang w:val="lv-LV"/>
        </w:rPr>
        <w:t>•</w:t>
      </w:r>
      <w:r w:rsidRPr="00D604C9">
        <w:rPr>
          <w:szCs w:val="22"/>
          <w:lang w:val="lv-LV"/>
        </w:rPr>
        <w:tab/>
        <w:t>Nieru funkciju traucējumi</w:t>
      </w:r>
    </w:p>
    <w:p w:rsidR="00B170A9" w:rsidRPr="0056592E" w:rsidRDefault="00B170A9" w:rsidP="00783144">
      <w:pPr>
        <w:keepNext/>
        <w:ind w:left="567"/>
        <w:rPr>
          <w:szCs w:val="22"/>
          <w:lang w:val="lv-LV"/>
        </w:rPr>
      </w:pPr>
      <w:r w:rsidRPr="0056592E">
        <w:rPr>
          <w:szCs w:val="22"/>
          <w:lang w:val="lv-LV"/>
        </w:rPr>
        <w:t>Ir ierobežota terapeitiska pieredze pacientiem ar nieru funkciju traucējumiem (skatīt 4.4.</w:t>
      </w:r>
      <w:r w:rsidR="00FE3BBF">
        <w:rPr>
          <w:szCs w:val="22"/>
          <w:lang w:val="lv-LV"/>
        </w:rPr>
        <w:t> </w:t>
      </w:r>
      <w:r w:rsidRPr="0056592E">
        <w:rPr>
          <w:szCs w:val="22"/>
          <w:lang w:val="lv-LV"/>
        </w:rPr>
        <w:t>apakšpunktu).</w:t>
      </w:r>
    </w:p>
    <w:p w:rsidR="00B170A9" w:rsidRPr="00847C50" w:rsidRDefault="00B170A9">
      <w:pPr>
        <w:ind w:left="567" w:firstLine="720"/>
        <w:rPr>
          <w:szCs w:val="22"/>
          <w:lang w:val="lv-LV"/>
        </w:rPr>
      </w:pPr>
    </w:p>
    <w:p w:rsidR="00B170A9" w:rsidRPr="00DF2602" w:rsidRDefault="00B170A9" w:rsidP="004455E3">
      <w:pPr>
        <w:keepNext/>
        <w:ind w:left="540" w:hanging="540"/>
        <w:rPr>
          <w:szCs w:val="22"/>
          <w:lang w:val="lv-LV"/>
        </w:rPr>
      </w:pPr>
      <w:r w:rsidRPr="00847C50">
        <w:rPr>
          <w:szCs w:val="22"/>
          <w:lang w:val="lv-LV"/>
        </w:rPr>
        <w:t>•</w:t>
      </w:r>
      <w:r w:rsidRPr="00847C50">
        <w:rPr>
          <w:szCs w:val="22"/>
          <w:lang w:val="lv-LV"/>
        </w:rPr>
        <w:tab/>
        <w:t>Aknu fu</w:t>
      </w:r>
      <w:r w:rsidRPr="00DF2602">
        <w:rPr>
          <w:szCs w:val="22"/>
          <w:lang w:val="lv-LV"/>
        </w:rPr>
        <w:t xml:space="preserve">nkciju traucējumi </w:t>
      </w:r>
    </w:p>
    <w:p w:rsidR="00B170A9" w:rsidRPr="00FE3BBF" w:rsidRDefault="00B170A9" w:rsidP="004455E3">
      <w:pPr>
        <w:keepNext/>
        <w:ind w:left="567"/>
        <w:rPr>
          <w:szCs w:val="22"/>
          <w:lang w:val="lv-LV"/>
        </w:rPr>
      </w:pPr>
      <w:r w:rsidRPr="00FE04C4">
        <w:rPr>
          <w:szCs w:val="22"/>
          <w:lang w:val="lv-LV"/>
        </w:rPr>
        <w:t>Ir ierobežota terapeitiska pieredze pacientiem ar vidēji smagu aknu slimību, kam var būt hemorāģiska diatēze (skatīt 4.4.</w:t>
      </w:r>
      <w:r w:rsidR="00FE3BBF">
        <w:rPr>
          <w:szCs w:val="22"/>
          <w:lang w:val="lv-LV"/>
        </w:rPr>
        <w:t> </w:t>
      </w:r>
      <w:r w:rsidRPr="00FE3BBF">
        <w:rPr>
          <w:szCs w:val="22"/>
          <w:lang w:val="lv-LV"/>
        </w:rPr>
        <w:t>apakšpunktu).</w:t>
      </w:r>
    </w:p>
    <w:p w:rsidR="00B170A9" w:rsidRPr="00847C50" w:rsidRDefault="00B170A9">
      <w:pPr>
        <w:rPr>
          <w:szCs w:val="22"/>
          <w:lang w:val="lv-LV"/>
        </w:rPr>
      </w:pPr>
    </w:p>
    <w:p w:rsidR="00B170A9" w:rsidRPr="00DF2602" w:rsidRDefault="00B170A9" w:rsidP="00783144">
      <w:pPr>
        <w:pStyle w:val="ListBullet"/>
        <w:keepNext/>
      </w:pPr>
      <w:r w:rsidRPr="00DF2602">
        <w:t>Lietošanas veids</w:t>
      </w:r>
    </w:p>
    <w:p w:rsidR="00B170A9" w:rsidRPr="006960D3" w:rsidRDefault="00B170A9" w:rsidP="00783144">
      <w:pPr>
        <w:keepNext/>
        <w:rPr>
          <w:szCs w:val="22"/>
          <w:lang w:val="lv-LV"/>
        </w:rPr>
      </w:pPr>
      <w:r w:rsidRPr="00FE04C4">
        <w:rPr>
          <w:szCs w:val="22"/>
          <w:lang w:val="lv-LV"/>
        </w:rPr>
        <w:t>Iekšķīgai lietošanai</w:t>
      </w:r>
      <w:r w:rsidR="006960D3">
        <w:rPr>
          <w:szCs w:val="22"/>
          <w:lang w:val="lv-LV"/>
        </w:rPr>
        <w:t>.</w:t>
      </w:r>
    </w:p>
    <w:p w:rsidR="00B170A9" w:rsidRPr="00D604C9" w:rsidRDefault="00B170A9">
      <w:pPr>
        <w:rPr>
          <w:szCs w:val="22"/>
          <w:lang w:val="lv-LV"/>
        </w:rPr>
      </w:pPr>
      <w:r w:rsidRPr="00D604C9">
        <w:rPr>
          <w:szCs w:val="22"/>
          <w:lang w:val="lv-LV"/>
        </w:rPr>
        <w:t>Zāles var lietot kopā ar uzturu vai bez tā.</w:t>
      </w:r>
    </w:p>
    <w:p w:rsidR="00B170A9" w:rsidRPr="00D604C9" w:rsidRDefault="00B170A9">
      <w:pPr>
        <w:rPr>
          <w:szCs w:val="22"/>
          <w:lang w:val="lv-LV"/>
        </w:rPr>
      </w:pPr>
    </w:p>
    <w:p w:rsidR="00B170A9" w:rsidRPr="0056592E" w:rsidRDefault="00B170A9" w:rsidP="00783144">
      <w:pPr>
        <w:keepNext/>
        <w:ind w:left="600" w:hanging="600"/>
        <w:rPr>
          <w:b/>
          <w:bCs/>
          <w:szCs w:val="22"/>
          <w:lang w:val="lv-LV"/>
        </w:rPr>
      </w:pPr>
      <w:r w:rsidRPr="000F5172">
        <w:rPr>
          <w:b/>
          <w:bCs/>
          <w:szCs w:val="22"/>
          <w:lang w:val="lv-LV"/>
        </w:rPr>
        <w:t xml:space="preserve">4.3. </w:t>
      </w:r>
      <w:r w:rsidRPr="000F5172">
        <w:rPr>
          <w:b/>
          <w:bCs/>
          <w:szCs w:val="22"/>
          <w:lang w:val="lv-LV"/>
        </w:rPr>
        <w:tab/>
        <w:t>Kontrindikācijas</w:t>
      </w:r>
    </w:p>
    <w:p w:rsidR="00B170A9" w:rsidRPr="00847C50" w:rsidRDefault="00B170A9" w:rsidP="00783144">
      <w:pPr>
        <w:keepNext/>
        <w:rPr>
          <w:b/>
          <w:bCs/>
          <w:szCs w:val="22"/>
          <w:lang w:val="lv-LV"/>
        </w:rPr>
      </w:pPr>
    </w:p>
    <w:p w:rsidR="00B170A9" w:rsidRPr="00FE3BBF" w:rsidRDefault="00B170A9" w:rsidP="00783144">
      <w:pPr>
        <w:keepNext/>
        <w:ind w:left="540" w:hanging="540"/>
        <w:rPr>
          <w:szCs w:val="22"/>
          <w:lang w:val="lv-LV"/>
        </w:rPr>
      </w:pPr>
      <w:r w:rsidRPr="00DF2602">
        <w:rPr>
          <w:szCs w:val="22"/>
          <w:lang w:val="lv-LV"/>
        </w:rPr>
        <w:t>•</w:t>
      </w:r>
      <w:r w:rsidRPr="00DF2602">
        <w:rPr>
          <w:szCs w:val="22"/>
          <w:lang w:val="lv-LV"/>
        </w:rPr>
        <w:tab/>
        <w:t>Paaugstināta jutība pret aktīvo vielu vai jebkuru no</w:t>
      </w:r>
      <w:r w:rsidRPr="00DF2602">
        <w:rPr>
          <w:noProof/>
          <w:szCs w:val="22"/>
          <w:lang w:val="lv-LV"/>
        </w:rPr>
        <w:t xml:space="preserve"> 2. vai 6.1.</w:t>
      </w:r>
      <w:r w:rsidR="00FE3BBF">
        <w:rPr>
          <w:noProof/>
          <w:szCs w:val="22"/>
          <w:lang w:val="lv-LV"/>
        </w:rPr>
        <w:t> </w:t>
      </w:r>
      <w:r w:rsidRPr="00FE3BBF">
        <w:rPr>
          <w:noProof/>
          <w:szCs w:val="22"/>
          <w:lang w:val="lv-LV"/>
        </w:rPr>
        <w:t>apakšpunktā uzskaitītajām</w:t>
      </w:r>
      <w:r w:rsidRPr="00FE3BBF">
        <w:rPr>
          <w:szCs w:val="22"/>
          <w:lang w:val="lv-LV"/>
        </w:rPr>
        <w:t xml:space="preserve"> palīgvielām.</w:t>
      </w:r>
    </w:p>
    <w:p w:rsidR="00B170A9" w:rsidRPr="00847C50" w:rsidRDefault="00B170A9">
      <w:pPr>
        <w:ind w:left="540" w:hanging="540"/>
        <w:rPr>
          <w:szCs w:val="22"/>
          <w:lang w:val="lv-LV"/>
        </w:rPr>
      </w:pPr>
      <w:r w:rsidRPr="00847C50">
        <w:rPr>
          <w:szCs w:val="22"/>
          <w:lang w:val="lv-LV"/>
        </w:rPr>
        <w:t>•</w:t>
      </w:r>
      <w:r w:rsidRPr="00847C50">
        <w:rPr>
          <w:szCs w:val="22"/>
          <w:lang w:val="lv-LV"/>
        </w:rPr>
        <w:tab/>
        <w:t>Smagi aknu darbības traucējumi.</w:t>
      </w:r>
    </w:p>
    <w:p w:rsidR="00B170A9" w:rsidRPr="00DF2602" w:rsidRDefault="00B170A9">
      <w:pPr>
        <w:ind w:left="540" w:hanging="540"/>
        <w:rPr>
          <w:szCs w:val="22"/>
          <w:lang w:val="lv-LV"/>
        </w:rPr>
      </w:pPr>
      <w:r w:rsidRPr="00DF2602">
        <w:rPr>
          <w:szCs w:val="22"/>
          <w:lang w:val="lv-LV"/>
        </w:rPr>
        <w:t>•</w:t>
      </w:r>
      <w:r w:rsidRPr="00DF2602">
        <w:rPr>
          <w:szCs w:val="22"/>
          <w:lang w:val="lv-LV"/>
        </w:rPr>
        <w:tab/>
        <w:t>Aktīva patoloģiska asiņošana, piemēram, no peptiskas čūlas vai intrakraniāla asiņošana.</w:t>
      </w:r>
    </w:p>
    <w:p w:rsidR="00B170A9" w:rsidRPr="00FE04C4" w:rsidRDefault="00B170A9">
      <w:pPr>
        <w:rPr>
          <w:szCs w:val="22"/>
          <w:lang w:val="lv-LV"/>
        </w:rPr>
      </w:pPr>
    </w:p>
    <w:p w:rsidR="00B170A9" w:rsidRPr="00BD25F8" w:rsidRDefault="00B170A9">
      <w:pPr>
        <w:keepNext/>
        <w:ind w:left="600" w:hanging="600"/>
        <w:rPr>
          <w:b/>
          <w:bCs/>
          <w:szCs w:val="22"/>
          <w:lang w:val="lv-LV"/>
        </w:rPr>
      </w:pPr>
      <w:r w:rsidRPr="00B51246">
        <w:rPr>
          <w:b/>
          <w:bCs/>
          <w:szCs w:val="22"/>
          <w:lang w:val="lv-LV"/>
        </w:rPr>
        <w:t xml:space="preserve">4.4. </w:t>
      </w:r>
      <w:r w:rsidRPr="00B51246">
        <w:rPr>
          <w:b/>
          <w:bCs/>
          <w:szCs w:val="22"/>
          <w:lang w:val="lv-LV"/>
        </w:rPr>
        <w:tab/>
        <w:t>Īpaši brī</w:t>
      </w:r>
      <w:r w:rsidRPr="00BD25F8">
        <w:rPr>
          <w:b/>
          <w:bCs/>
          <w:szCs w:val="22"/>
          <w:lang w:val="lv-LV"/>
        </w:rPr>
        <w:t>dinājumi un piesardzība lietošanā</w:t>
      </w:r>
    </w:p>
    <w:p w:rsidR="00B170A9" w:rsidRPr="00BD25F8" w:rsidRDefault="00B170A9">
      <w:pPr>
        <w:keepNext/>
        <w:rPr>
          <w:b/>
          <w:bCs/>
          <w:szCs w:val="22"/>
          <w:lang w:val="lv-LV"/>
        </w:rPr>
      </w:pPr>
    </w:p>
    <w:p w:rsidR="00B170A9" w:rsidRPr="00BD25F8" w:rsidRDefault="00B170A9">
      <w:pPr>
        <w:keepNext/>
        <w:rPr>
          <w:i/>
          <w:iCs/>
          <w:szCs w:val="22"/>
          <w:lang w:val="lv-LV"/>
        </w:rPr>
      </w:pPr>
      <w:r w:rsidRPr="00BD25F8">
        <w:rPr>
          <w:i/>
          <w:iCs/>
          <w:szCs w:val="22"/>
          <w:lang w:val="lv-LV"/>
        </w:rPr>
        <w:t>Asiņošana un hematoloģiski traucējumi</w:t>
      </w:r>
    </w:p>
    <w:p w:rsidR="00B170A9" w:rsidRPr="006960D3" w:rsidRDefault="00B170A9">
      <w:pPr>
        <w:rPr>
          <w:szCs w:val="22"/>
          <w:lang w:val="lv-LV"/>
        </w:rPr>
      </w:pPr>
      <w:r w:rsidRPr="00801B2E">
        <w:rPr>
          <w:szCs w:val="22"/>
          <w:lang w:val="lv-LV"/>
        </w:rPr>
        <w:t>Asiņošanas un hematoloģisku blakusparādību riska dēļ, ja ārstēšanas laikā rodas klīniskie simptomi, kas lieci</w:t>
      </w:r>
      <w:r w:rsidRPr="00E93BF8">
        <w:rPr>
          <w:szCs w:val="22"/>
          <w:lang w:val="lv-LV"/>
        </w:rPr>
        <w:t>nā</w:t>
      </w:r>
      <w:r w:rsidRPr="00801B2E">
        <w:rPr>
          <w:szCs w:val="22"/>
          <w:lang w:val="lv-LV"/>
        </w:rPr>
        <w:t xml:space="preserve"> par asiņošanu (skatīt 4.8.</w:t>
      </w:r>
      <w:r w:rsidR="00FE3BBF">
        <w:rPr>
          <w:szCs w:val="22"/>
          <w:lang w:val="lv-LV"/>
        </w:rPr>
        <w:t> </w:t>
      </w:r>
      <w:r w:rsidRPr="00FE3BBF">
        <w:rPr>
          <w:szCs w:val="22"/>
          <w:lang w:val="lv-LV"/>
        </w:rPr>
        <w:t>apakšpunktu), nekavējoties jāapsver asins šūnu skaita noteikšana un/vai citas atbilstošas analīzes. Tāpat kā citi prettrombocītu līdzekļi, arī klopidogrels jālieto uzmanīgi pacientiem, kam var būt palielināts asiņošanas risks traumas, operācijas vai cita patoloģiska stāvokļa dēļ, un pacientiem, kas saņem ārstēšanu</w:t>
      </w:r>
      <w:r w:rsidRPr="00847C50">
        <w:rPr>
          <w:szCs w:val="22"/>
          <w:lang w:val="lv-LV"/>
        </w:rPr>
        <w:t xml:space="preserve"> ar ASS, heparīnu, glikoproteīna IIb/IIIa inhibitoriem vai nesteroīdiem pretiekaisuma līdzekļiem (NPL), tostarp Cox-2 inhibitoriem, selektīviem serotonīna atpakaļsaistes inhibitoriem (SSAI)</w:t>
      </w:r>
      <w:r w:rsidR="008805E4">
        <w:rPr>
          <w:szCs w:val="22"/>
          <w:lang w:val="lv-LV"/>
        </w:rPr>
        <w:t>, s</w:t>
      </w:r>
      <w:r w:rsidR="009807C3">
        <w:rPr>
          <w:szCs w:val="22"/>
          <w:lang w:val="lv-LV"/>
        </w:rPr>
        <w:t>pēcīgiem</w:t>
      </w:r>
      <w:r w:rsidR="008805E4">
        <w:rPr>
          <w:szCs w:val="22"/>
          <w:lang w:val="lv-LV"/>
        </w:rPr>
        <w:t xml:space="preserve"> CYP2C19 inducētājiem</w:t>
      </w:r>
      <w:r w:rsidRPr="00847C50">
        <w:rPr>
          <w:szCs w:val="22"/>
          <w:lang w:val="lv-LV"/>
        </w:rPr>
        <w:t xml:space="preserve"> vai citām zālēm, kuru lietošana saistīta ar as</w:t>
      </w:r>
      <w:r w:rsidRPr="00DF2602">
        <w:rPr>
          <w:szCs w:val="22"/>
          <w:lang w:val="lv-LV"/>
        </w:rPr>
        <w:t>iņošanas risku, piemēram, pentoksifilīnu (skatīt 4.5. apakšpunktu). Rūpīgi jānovēro, vai pacientiem nerodas asiņošanas pazīmes, tostarp slēpta asiņošana, īpaši pirmo ārstēšanas nedēļu laikā un/vai pēc invazīvām sirds procedūrām vai operācijām. Nav ieteicam</w:t>
      </w:r>
      <w:r w:rsidRPr="00FE04C4">
        <w:rPr>
          <w:szCs w:val="22"/>
          <w:lang w:val="lv-LV"/>
        </w:rPr>
        <w:t>s vienlaikus lietot klopidogrelu un perorālos antikoagulantus, jo tas var pastiprināt asiņošanu (skatīt 4.5</w:t>
      </w:r>
      <w:r w:rsidR="006960D3" w:rsidRPr="00BD25F8">
        <w:rPr>
          <w:szCs w:val="22"/>
          <w:lang w:val="lv-LV"/>
        </w:rPr>
        <w:t>.</w:t>
      </w:r>
      <w:r w:rsidR="006960D3">
        <w:rPr>
          <w:szCs w:val="22"/>
          <w:lang w:val="lv-LV"/>
        </w:rPr>
        <w:t> </w:t>
      </w:r>
      <w:r w:rsidRPr="006960D3">
        <w:rPr>
          <w:szCs w:val="22"/>
          <w:lang w:val="lv-LV"/>
        </w:rPr>
        <w:t>apakšpunktu).</w:t>
      </w:r>
    </w:p>
    <w:p w:rsidR="00B170A9" w:rsidRPr="00D604C9" w:rsidRDefault="00B170A9">
      <w:pPr>
        <w:rPr>
          <w:szCs w:val="22"/>
          <w:lang w:val="lv-LV"/>
        </w:rPr>
      </w:pPr>
    </w:p>
    <w:p w:rsidR="00B170A9" w:rsidRPr="00D604C9" w:rsidRDefault="00B170A9">
      <w:pPr>
        <w:rPr>
          <w:szCs w:val="22"/>
          <w:lang w:val="lv-LV"/>
        </w:rPr>
      </w:pPr>
      <w:r w:rsidRPr="00D604C9">
        <w:rPr>
          <w:szCs w:val="22"/>
          <w:lang w:val="lv-LV"/>
        </w:rPr>
        <w:t>Ja pacientam jāveic plānveida operācija un antitrombocitāra iedarbība īslaicīgi nav vēlama, klopidogrela lietošana jāpārtrauc 7</w:t>
      </w:r>
      <w:r w:rsidR="006960D3">
        <w:rPr>
          <w:szCs w:val="22"/>
          <w:lang w:val="lv-LV"/>
        </w:rPr>
        <w:t> </w:t>
      </w:r>
      <w:r w:rsidRPr="006960D3">
        <w:rPr>
          <w:szCs w:val="22"/>
          <w:lang w:val="lv-LV"/>
        </w:rPr>
        <w:t>dienas pirms operācijas. Pacientam jāinformē ārsts un zobārsts par klopidogrela lietošanu pirms operācijas plānošanas un pirms jaunu zāļu lietošanas. Klopidogrels pagarina asinsteces laiku un tas uzmanīgi jālieto pacientiem, kam ir bojājumi ar tieksmi asiņot (īpaši gastrointe</w:t>
      </w:r>
      <w:r w:rsidRPr="00D604C9">
        <w:rPr>
          <w:szCs w:val="22"/>
          <w:lang w:val="lv-LV"/>
        </w:rPr>
        <w:t>stināli un intraokulāri).</w:t>
      </w:r>
    </w:p>
    <w:p w:rsidR="00B170A9" w:rsidRPr="00D604C9" w:rsidRDefault="00B170A9">
      <w:pPr>
        <w:rPr>
          <w:szCs w:val="22"/>
          <w:lang w:val="lv-LV"/>
        </w:rPr>
      </w:pPr>
    </w:p>
    <w:p w:rsidR="00B170A9" w:rsidRPr="0056592E" w:rsidRDefault="00B170A9">
      <w:pPr>
        <w:rPr>
          <w:szCs w:val="22"/>
          <w:lang w:val="lv-LV"/>
        </w:rPr>
      </w:pPr>
      <w:r w:rsidRPr="000F5172">
        <w:rPr>
          <w:szCs w:val="22"/>
          <w:lang w:val="lv-LV"/>
        </w:rPr>
        <w:t>Pacientiem jāpaskaidro, ka klopidogrela lietošanas laikā (monoterapijas veidā vai kombinācijā ar ASS) asiņošanas apturēšanai var būt nepieciešams ilgāks laiks nekā parasti un ka ir jāziņo ārstam par neparastu asiņošanu (vietas va</w:t>
      </w:r>
      <w:r w:rsidRPr="0056592E">
        <w:rPr>
          <w:szCs w:val="22"/>
          <w:lang w:val="lv-LV"/>
        </w:rPr>
        <w:t xml:space="preserve">i ilguma ziņā). </w:t>
      </w:r>
    </w:p>
    <w:p w:rsidR="00B170A9" w:rsidRPr="00847C50" w:rsidRDefault="00B170A9">
      <w:pPr>
        <w:rPr>
          <w:szCs w:val="22"/>
          <w:lang w:val="lv-LV"/>
        </w:rPr>
      </w:pPr>
    </w:p>
    <w:p w:rsidR="00B170A9" w:rsidRPr="00DF2602" w:rsidRDefault="00B170A9" w:rsidP="00783144">
      <w:pPr>
        <w:keepNext/>
        <w:rPr>
          <w:i/>
          <w:iCs/>
          <w:szCs w:val="22"/>
          <w:lang w:val="lv-LV"/>
        </w:rPr>
      </w:pPr>
      <w:r w:rsidRPr="00DF2602">
        <w:rPr>
          <w:i/>
          <w:iCs/>
          <w:szCs w:val="22"/>
          <w:lang w:val="lv-LV"/>
        </w:rPr>
        <w:t>Trombotiska trombocitopēniska purpura (TTP)</w:t>
      </w:r>
    </w:p>
    <w:p w:rsidR="00B170A9" w:rsidRPr="00B51246" w:rsidRDefault="00B170A9" w:rsidP="00783144">
      <w:pPr>
        <w:keepNext/>
        <w:rPr>
          <w:szCs w:val="22"/>
          <w:lang w:val="lv-LV"/>
        </w:rPr>
      </w:pPr>
      <w:r w:rsidRPr="00FE04C4">
        <w:rPr>
          <w:szCs w:val="22"/>
          <w:lang w:val="lv-LV"/>
        </w:rPr>
        <w:t>Pēc klopidogrela lietošanas, dažkārt arī pēc īslaicīgas, ļoti reti ziņots par trombotisku trombocitopēnisku purpuru (TTP). Tai raksturīga trombocitopēnija un mikroangiopātiska</w:t>
      </w:r>
      <w:r w:rsidRPr="00B51246">
        <w:rPr>
          <w:szCs w:val="22"/>
          <w:lang w:val="lv-LV"/>
        </w:rPr>
        <w:t xml:space="preserve"> hemolītiska anēmija vienlaikus ar neiroloģisku atradi, nieru darbības traucējumiem vai drudzi. TTP ir potenciāli letāls traucējums, kad nepieciešama tūlītēja ārstēšana, ietverot plazmaferēzi.</w:t>
      </w:r>
    </w:p>
    <w:p w:rsidR="00B170A9" w:rsidRPr="00BD25F8" w:rsidRDefault="00B170A9">
      <w:pPr>
        <w:rPr>
          <w:szCs w:val="22"/>
          <w:lang w:val="lv-LV"/>
        </w:rPr>
      </w:pPr>
    </w:p>
    <w:p w:rsidR="00B170A9" w:rsidRPr="00BD25F8" w:rsidRDefault="00B170A9" w:rsidP="00783144">
      <w:pPr>
        <w:pStyle w:val="BodyText2"/>
        <w:keepNext/>
        <w:jc w:val="left"/>
        <w:rPr>
          <w:b w:val="0"/>
          <w:i/>
          <w:szCs w:val="22"/>
          <w:lang w:val="lv-LV"/>
        </w:rPr>
      </w:pPr>
      <w:r w:rsidRPr="00BD25F8">
        <w:rPr>
          <w:b w:val="0"/>
          <w:i/>
          <w:szCs w:val="22"/>
          <w:lang w:val="lv-LV"/>
        </w:rPr>
        <w:t>Iegūta hemofīlija</w:t>
      </w:r>
    </w:p>
    <w:p w:rsidR="00B170A9" w:rsidRPr="00D66A95" w:rsidRDefault="00B170A9" w:rsidP="00783144">
      <w:pPr>
        <w:keepNext/>
        <w:ind w:right="-29"/>
        <w:rPr>
          <w:szCs w:val="22"/>
          <w:lang w:val="lv-LV"/>
        </w:rPr>
      </w:pPr>
      <w:r w:rsidRPr="00BD25F8">
        <w:rPr>
          <w:szCs w:val="22"/>
          <w:lang w:val="lv-LV"/>
        </w:rPr>
        <w:t>Pēc klopidogrela lietošanas ziņots par iegūt</w:t>
      </w:r>
      <w:r w:rsidRPr="00801B2E">
        <w:rPr>
          <w:szCs w:val="22"/>
          <w:lang w:val="lv-LV"/>
        </w:rPr>
        <w:t>u hemofīliju. Gadījumos, kad apstiprināta izolēta aktivētā parciālā tromboplastīna laika (APTL) pagarināšanās, ar vai bez asiņošanas, jāņem vērā iegūtas hemofīlijas iespējamība. Pacienti, kam apstiprināta iegūtas hemofīlijas diagnoze, jāpārvalda un jāārstē</w:t>
      </w:r>
      <w:r w:rsidRPr="00D66A95">
        <w:rPr>
          <w:szCs w:val="22"/>
          <w:lang w:val="lv-LV"/>
        </w:rPr>
        <w:t xml:space="preserve"> speciālistiem un jāpārtrauc klopidogrela lietošana.</w:t>
      </w:r>
    </w:p>
    <w:p w:rsidR="00B170A9" w:rsidRPr="002A225E" w:rsidRDefault="00B170A9">
      <w:pPr>
        <w:rPr>
          <w:szCs w:val="22"/>
          <w:lang w:val="lv-LV"/>
        </w:rPr>
      </w:pPr>
    </w:p>
    <w:p w:rsidR="00B170A9" w:rsidRPr="002A225E" w:rsidRDefault="00B170A9" w:rsidP="004455E3">
      <w:pPr>
        <w:keepNext/>
        <w:rPr>
          <w:i/>
          <w:iCs/>
          <w:szCs w:val="22"/>
          <w:lang w:val="lv-LV"/>
        </w:rPr>
      </w:pPr>
      <w:r w:rsidRPr="002A225E">
        <w:rPr>
          <w:i/>
          <w:iCs/>
          <w:szCs w:val="22"/>
          <w:lang w:val="lv-LV"/>
        </w:rPr>
        <w:t>Nesen pārciests išēmisks insults</w:t>
      </w:r>
    </w:p>
    <w:p w:rsidR="00C6145B" w:rsidRPr="00DC0857" w:rsidRDefault="00C6145B" w:rsidP="00C6145B">
      <w:pPr>
        <w:numPr>
          <w:ilvl w:val="0"/>
          <w:numId w:val="32"/>
        </w:numPr>
        <w:spacing w:line="276" w:lineRule="auto"/>
        <w:ind w:left="360"/>
        <w:contextualSpacing/>
        <w:rPr>
          <w:i/>
          <w:iCs/>
          <w:szCs w:val="22"/>
        </w:rPr>
      </w:pPr>
      <w:r>
        <w:rPr>
          <w:i/>
          <w:iCs/>
          <w:szCs w:val="22"/>
        </w:rPr>
        <w:t>Terapijas sākšana</w:t>
      </w:r>
    </w:p>
    <w:p w:rsidR="00C6145B" w:rsidRPr="00BC6541" w:rsidRDefault="00C6145B" w:rsidP="00C6145B">
      <w:pPr>
        <w:pStyle w:val="ListParagraph"/>
        <w:numPr>
          <w:ilvl w:val="1"/>
          <w:numId w:val="32"/>
        </w:numPr>
        <w:ind w:left="1080"/>
        <w:rPr>
          <w:sz w:val="22"/>
          <w:szCs w:val="22"/>
          <w:lang w:val="en-GB"/>
        </w:rPr>
      </w:pPr>
      <w:r>
        <w:rPr>
          <w:sz w:val="22"/>
          <w:szCs w:val="22"/>
          <w:lang w:val="en-GB"/>
        </w:rPr>
        <w:t xml:space="preserve">Pacientiem ar akūtu </w:t>
      </w:r>
      <w:r w:rsidR="00690B81">
        <w:rPr>
          <w:sz w:val="22"/>
          <w:szCs w:val="22"/>
          <w:lang w:val="en-GB"/>
        </w:rPr>
        <w:t>vieglu</w:t>
      </w:r>
      <w:r>
        <w:rPr>
          <w:sz w:val="22"/>
          <w:szCs w:val="22"/>
          <w:lang w:val="en-GB"/>
        </w:rPr>
        <w:t xml:space="preserve"> II vai vidēja vai augsta riska </w:t>
      </w:r>
      <w:r w:rsidR="00345D4A" w:rsidRPr="00BC6541">
        <w:rPr>
          <w:sz w:val="22"/>
          <w:szCs w:val="22"/>
          <w:lang w:val="en-GB"/>
        </w:rPr>
        <w:t>P</w:t>
      </w:r>
      <w:r w:rsidRPr="00BC6541">
        <w:rPr>
          <w:sz w:val="22"/>
          <w:szCs w:val="22"/>
          <w:lang w:val="en-GB"/>
        </w:rPr>
        <w:t xml:space="preserve">IL </w:t>
      </w:r>
      <w:r w:rsidR="00B71AB4" w:rsidRPr="00BC6541">
        <w:rPr>
          <w:sz w:val="22"/>
          <w:szCs w:val="22"/>
          <w:lang w:val="en-GB"/>
        </w:rPr>
        <w:t>du</w:t>
      </w:r>
      <w:r w:rsidR="006D60B8" w:rsidRPr="00BC6541">
        <w:rPr>
          <w:sz w:val="22"/>
          <w:szCs w:val="22"/>
          <w:lang w:val="en-GB"/>
        </w:rPr>
        <w:t>bulta</w:t>
      </w:r>
      <w:r w:rsidR="00B71AB4" w:rsidRPr="00BC6541">
        <w:rPr>
          <w:sz w:val="22"/>
          <w:szCs w:val="22"/>
          <w:lang w:val="en-GB"/>
        </w:rPr>
        <w:t xml:space="preserve"> </w:t>
      </w:r>
      <w:r w:rsidRPr="00BC6541">
        <w:rPr>
          <w:sz w:val="22"/>
          <w:szCs w:val="22"/>
          <w:lang w:val="en-GB"/>
        </w:rPr>
        <w:t>antitrombotiskā terapija (klopidogrels un AS</w:t>
      </w:r>
      <w:r w:rsidR="00345D4A" w:rsidRPr="00BC6541">
        <w:rPr>
          <w:sz w:val="22"/>
          <w:szCs w:val="22"/>
          <w:lang w:val="en-GB"/>
        </w:rPr>
        <w:t>S</w:t>
      </w:r>
      <w:r w:rsidRPr="00BC6541">
        <w:rPr>
          <w:sz w:val="22"/>
          <w:szCs w:val="22"/>
          <w:lang w:val="en-GB"/>
        </w:rPr>
        <w:t>) jāsāk ne vēlāk kā 24 stund</w:t>
      </w:r>
      <w:r w:rsidR="005B17B3" w:rsidRPr="00BC6541">
        <w:rPr>
          <w:sz w:val="22"/>
          <w:szCs w:val="22"/>
          <w:lang w:val="en-GB"/>
        </w:rPr>
        <w:t>u laikā</w:t>
      </w:r>
      <w:r w:rsidRPr="00BC6541">
        <w:rPr>
          <w:sz w:val="22"/>
          <w:szCs w:val="22"/>
          <w:lang w:val="en-GB"/>
        </w:rPr>
        <w:t xml:space="preserve"> pēc </w:t>
      </w:r>
      <w:r w:rsidR="005E1A75" w:rsidRPr="00BC6541">
        <w:rPr>
          <w:sz w:val="22"/>
          <w:szCs w:val="22"/>
          <w:lang w:val="en-GB"/>
        </w:rPr>
        <w:t>notikuma</w:t>
      </w:r>
      <w:r w:rsidRPr="00BC6541">
        <w:rPr>
          <w:sz w:val="22"/>
          <w:szCs w:val="22"/>
          <w:lang w:val="en-GB"/>
        </w:rPr>
        <w:t xml:space="preserve"> sākuma. </w:t>
      </w:r>
    </w:p>
    <w:p w:rsidR="00C6145B" w:rsidRPr="00BC6541" w:rsidRDefault="00C6145B" w:rsidP="00C6145B">
      <w:pPr>
        <w:pStyle w:val="ListParagraph"/>
        <w:numPr>
          <w:ilvl w:val="1"/>
          <w:numId w:val="32"/>
        </w:numPr>
        <w:ind w:left="1080"/>
        <w:rPr>
          <w:sz w:val="22"/>
          <w:szCs w:val="22"/>
          <w:lang w:val="en-GB"/>
        </w:rPr>
      </w:pPr>
      <w:r w:rsidRPr="00BC6541">
        <w:rPr>
          <w:sz w:val="22"/>
          <w:szCs w:val="22"/>
          <w:lang w:val="en-GB"/>
        </w:rPr>
        <w:t xml:space="preserve">Dati par īstermiņa </w:t>
      </w:r>
      <w:r w:rsidR="00B71AB4" w:rsidRPr="00BC6541">
        <w:rPr>
          <w:sz w:val="22"/>
          <w:szCs w:val="22"/>
          <w:lang w:val="en-GB"/>
        </w:rPr>
        <w:t>d</w:t>
      </w:r>
      <w:r w:rsidR="000471C2" w:rsidRPr="00BC6541">
        <w:rPr>
          <w:sz w:val="22"/>
          <w:szCs w:val="22"/>
          <w:lang w:val="en-GB"/>
        </w:rPr>
        <w:t>ubult</w:t>
      </w:r>
      <w:r w:rsidR="00B71AB4" w:rsidRPr="00BC6541">
        <w:rPr>
          <w:sz w:val="22"/>
          <w:szCs w:val="22"/>
          <w:lang w:val="en-GB"/>
        </w:rPr>
        <w:t xml:space="preserve">as </w:t>
      </w:r>
      <w:r w:rsidRPr="00BC6541">
        <w:rPr>
          <w:sz w:val="22"/>
          <w:szCs w:val="22"/>
          <w:lang w:val="en-GB"/>
        </w:rPr>
        <w:t>antitrombotisk</w:t>
      </w:r>
      <w:r w:rsidR="005B17B3" w:rsidRPr="00BC6541">
        <w:rPr>
          <w:sz w:val="22"/>
          <w:szCs w:val="22"/>
          <w:lang w:val="en-GB"/>
        </w:rPr>
        <w:t>ās</w:t>
      </w:r>
      <w:r w:rsidRPr="00BC6541">
        <w:rPr>
          <w:sz w:val="22"/>
          <w:szCs w:val="22"/>
          <w:lang w:val="en-GB"/>
        </w:rPr>
        <w:t xml:space="preserve"> terapij</w:t>
      </w:r>
      <w:r w:rsidR="005B17B3" w:rsidRPr="00BC6541">
        <w:rPr>
          <w:sz w:val="22"/>
          <w:szCs w:val="22"/>
          <w:lang w:val="en-GB"/>
        </w:rPr>
        <w:t xml:space="preserve">as sniegto ieguvumu un radīto risku </w:t>
      </w:r>
      <w:r w:rsidRPr="00BC6541">
        <w:rPr>
          <w:sz w:val="22"/>
          <w:szCs w:val="22"/>
          <w:lang w:val="en-GB"/>
        </w:rPr>
        <w:t xml:space="preserve">pacientiem ar akūtu </w:t>
      </w:r>
      <w:r w:rsidR="00690B81" w:rsidRPr="00BC6541">
        <w:rPr>
          <w:sz w:val="22"/>
          <w:szCs w:val="22"/>
          <w:lang w:val="en-GB"/>
        </w:rPr>
        <w:t>vieglu</w:t>
      </w:r>
      <w:r w:rsidRPr="00BC6541">
        <w:rPr>
          <w:sz w:val="22"/>
          <w:szCs w:val="22"/>
          <w:lang w:val="en-GB"/>
        </w:rPr>
        <w:t xml:space="preserve"> II vai vidēja vai augsta riska </w:t>
      </w:r>
      <w:r w:rsidR="00345D4A" w:rsidRPr="00BC6541">
        <w:rPr>
          <w:sz w:val="22"/>
          <w:szCs w:val="22"/>
          <w:lang w:val="en-GB"/>
        </w:rPr>
        <w:t>P</w:t>
      </w:r>
      <w:r w:rsidRPr="00BC6541">
        <w:rPr>
          <w:sz w:val="22"/>
          <w:szCs w:val="22"/>
          <w:lang w:val="en-GB"/>
        </w:rPr>
        <w:t>IL</w:t>
      </w:r>
      <w:r w:rsidR="005B17B3" w:rsidRPr="00BC6541">
        <w:rPr>
          <w:sz w:val="22"/>
          <w:szCs w:val="22"/>
          <w:lang w:val="en-GB"/>
        </w:rPr>
        <w:t xml:space="preserve"> un intrakraniālu (netraumatisk</w:t>
      </w:r>
      <w:r w:rsidR="00690B81" w:rsidRPr="00BC6541">
        <w:rPr>
          <w:sz w:val="22"/>
          <w:szCs w:val="22"/>
          <w:lang w:val="en-GB"/>
        </w:rPr>
        <w:t>as izcelsmes</w:t>
      </w:r>
      <w:r w:rsidR="005B17B3" w:rsidRPr="00BC6541">
        <w:rPr>
          <w:sz w:val="22"/>
          <w:szCs w:val="22"/>
          <w:lang w:val="en-GB"/>
        </w:rPr>
        <w:t xml:space="preserve">) asiņošanu anamnēzē nav pieejami. </w:t>
      </w:r>
    </w:p>
    <w:p w:rsidR="00C6145B" w:rsidRPr="00BC6541" w:rsidRDefault="005B17B3" w:rsidP="005B17B3">
      <w:pPr>
        <w:pStyle w:val="ListParagraph"/>
        <w:numPr>
          <w:ilvl w:val="1"/>
          <w:numId w:val="32"/>
        </w:numPr>
        <w:ind w:left="1080"/>
        <w:rPr>
          <w:sz w:val="22"/>
          <w:szCs w:val="22"/>
          <w:lang w:val="en-GB"/>
        </w:rPr>
      </w:pPr>
      <w:r w:rsidRPr="00BC6541">
        <w:rPr>
          <w:sz w:val="22"/>
          <w:szCs w:val="22"/>
          <w:lang w:val="en-GB"/>
        </w:rPr>
        <w:t xml:space="preserve">Pacientiem, kuriem nav </w:t>
      </w:r>
      <w:r w:rsidR="00690B81" w:rsidRPr="00BC6541">
        <w:rPr>
          <w:sz w:val="22"/>
          <w:szCs w:val="22"/>
          <w:lang w:val="en-GB"/>
        </w:rPr>
        <w:t>viegls</w:t>
      </w:r>
      <w:r w:rsidRPr="00BC6541">
        <w:rPr>
          <w:sz w:val="22"/>
          <w:szCs w:val="22"/>
          <w:lang w:val="en-GB"/>
        </w:rPr>
        <w:t xml:space="preserve"> II, klopidogrela lietošanu monoterapijā drīkst sākt tikai </w:t>
      </w:r>
      <w:r w:rsidR="00345D4A" w:rsidRPr="00BC6541">
        <w:rPr>
          <w:sz w:val="22"/>
          <w:szCs w:val="22"/>
          <w:lang w:val="en-GB"/>
        </w:rPr>
        <w:t xml:space="preserve">tad, kad </w:t>
      </w:r>
      <w:r w:rsidRPr="00BC6541">
        <w:rPr>
          <w:sz w:val="22"/>
          <w:szCs w:val="22"/>
          <w:lang w:val="en-GB"/>
        </w:rPr>
        <w:t>pēc</w:t>
      </w:r>
      <w:r w:rsidR="00345D4A" w:rsidRPr="00BC6541">
        <w:rPr>
          <w:sz w:val="22"/>
          <w:szCs w:val="22"/>
          <w:lang w:val="en-GB"/>
        </w:rPr>
        <w:t xml:space="preserve"> </w:t>
      </w:r>
      <w:r w:rsidR="005E1A75" w:rsidRPr="00BC6541">
        <w:rPr>
          <w:sz w:val="22"/>
          <w:szCs w:val="22"/>
          <w:lang w:val="en-GB"/>
        </w:rPr>
        <w:t>notikuma</w:t>
      </w:r>
      <w:r w:rsidR="00345D4A" w:rsidRPr="00BC6541">
        <w:rPr>
          <w:sz w:val="22"/>
          <w:szCs w:val="22"/>
          <w:lang w:val="en-GB"/>
        </w:rPr>
        <w:t xml:space="preserve"> pagājušas </w:t>
      </w:r>
      <w:r w:rsidRPr="00BC6541">
        <w:rPr>
          <w:sz w:val="22"/>
          <w:szCs w:val="22"/>
          <w:lang w:val="en-GB"/>
        </w:rPr>
        <w:t>7 dien</w:t>
      </w:r>
      <w:r w:rsidR="00345D4A" w:rsidRPr="00BC6541">
        <w:rPr>
          <w:sz w:val="22"/>
          <w:szCs w:val="22"/>
          <w:lang w:val="en-GB"/>
        </w:rPr>
        <w:t>as</w:t>
      </w:r>
      <w:r w:rsidRPr="00BC6541">
        <w:rPr>
          <w:sz w:val="22"/>
          <w:szCs w:val="22"/>
          <w:lang w:val="en-GB"/>
        </w:rPr>
        <w:t xml:space="preserve">. </w:t>
      </w:r>
    </w:p>
    <w:p w:rsidR="005B17B3" w:rsidRPr="00BC6541" w:rsidRDefault="005B17B3" w:rsidP="005B17B3">
      <w:pPr>
        <w:pStyle w:val="ListParagraph"/>
        <w:numPr>
          <w:ilvl w:val="0"/>
          <w:numId w:val="32"/>
        </w:numPr>
        <w:ind w:left="360"/>
        <w:rPr>
          <w:sz w:val="22"/>
          <w:szCs w:val="22"/>
          <w:lang w:val="en-GB"/>
        </w:rPr>
      </w:pPr>
      <w:r w:rsidRPr="00BC6541">
        <w:rPr>
          <w:i/>
          <w:sz w:val="22"/>
          <w:szCs w:val="22"/>
          <w:lang w:val="en-GB"/>
        </w:rPr>
        <w:t xml:space="preserve">Pacienti, kuriem nav </w:t>
      </w:r>
      <w:r w:rsidR="00690B81" w:rsidRPr="00BC6541">
        <w:rPr>
          <w:i/>
          <w:sz w:val="22"/>
          <w:szCs w:val="22"/>
          <w:lang w:val="en-GB"/>
        </w:rPr>
        <w:t>viegls</w:t>
      </w:r>
      <w:r w:rsidRPr="00BC6541">
        <w:rPr>
          <w:i/>
          <w:sz w:val="22"/>
          <w:szCs w:val="22"/>
          <w:lang w:val="en-GB"/>
        </w:rPr>
        <w:t xml:space="preserve"> II </w:t>
      </w:r>
      <w:r w:rsidR="00C6145B" w:rsidRPr="00BC6541">
        <w:rPr>
          <w:i/>
          <w:iCs/>
          <w:sz w:val="22"/>
          <w:szCs w:val="22"/>
          <w:lang w:val="en-GB"/>
        </w:rPr>
        <w:t>(</w:t>
      </w:r>
      <w:r w:rsidRPr="00BC6541">
        <w:rPr>
          <w:i/>
          <w:iCs/>
          <w:sz w:val="22"/>
          <w:szCs w:val="22"/>
          <w:lang w:val="en-GB"/>
        </w:rPr>
        <w:t xml:space="preserve">vērtējums </w:t>
      </w:r>
      <w:r w:rsidR="00C6145B" w:rsidRPr="00BC6541">
        <w:rPr>
          <w:i/>
          <w:iCs/>
          <w:sz w:val="22"/>
          <w:szCs w:val="22"/>
          <w:lang w:val="en-GB"/>
        </w:rPr>
        <w:t>NIHSS &gt;</w:t>
      </w:r>
      <w:r w:rsidRPr="00BC6541">
        <w:rPr>
          <w:i/>
          <w:iCs/>
          <w:sz w:val="22"/>
          <w:szCs w:val="22"/>
          <w:lang w:val="en-GB"/>
        </w:rPr>
        <w:t> </w:t>
      </w:r>
      <w:r w:rsidR="00C6145B" w:rsidRPr="00BC6541">
        <w:rPr>
          <w:i/>
          <w:iCs/>
          <w:sz w:val="22"/>
          <w:szCs w:val="22"/>
          <w:lang w:val="en-GB"/>
        </w:rPr>
        <w:t>4)</w:t>
      </w:r>
      <w:r w:rsidR="00C6145B" w:rsidRPr="00BC6541">
        <w:rPr>
          <w:sz w:val="22"/>
          <w:szCs w:val="22"/>
          <w:lang w:val="en-GB"/>
        </w:rPr>
        <w:br/>
      </w:r>
      <w:r w:rsidRPr="00BC6541">
        <w:rPr>
          <w:sz w:val="22"/>
          <w:szCs w:val="22"/>
          <w:lang w:val="en-GB"/>
        </w:rPr>
        <w:t xml:space="preserve">Tā kā nav atbilstošu datu, </w:t>
      </w:r>
      <w:r w:rsidR="00B71AB4" w:rsidRPr="00BC6541">
        <w:rPr>
          <w:sz w:val="22"/>
          <w:szCs w:val="22"/>
          <w:lang w:val="en-GB"/>
        </w:rPr>
        <w:t>du</w:t>
      </w:r>
      <w:r w:rsidR="000471C2" w:rsidRPr="00BC6541">
        <w:rPr>
          <w:sz w:val="22"/>
          <w:szCs w:val="22"/>
          <w:lang w:val="en-GB"/>
        </w:rPr>
        <w:t>bulta</w:t>
      </w:r>
      <w:r w:rsidR="00B71AB4" w:rsidRPr="00BC6541">
        <w:rPr>
          <w:sz w:val="22"/>
          <w:szCs w:val="22"/>
          <w:lang w:val="en-GB"/>
        </w:rPr>
        <w:t xml:space="preserve">s </w:t>
      </w:r>
      <w:r w:rsidRPr="00BC6541">
        <w:rPr>
          <w:sz w:val="22"/>
          <w:szCs w:val="22"/>
          <w:lang w:val="en-GB"/>
        </w:rPr>
        <w:t xml:space="preserve">antitrombotiskas terapijas lietošana nav ieteicama (skatīt 4.1. apakšpunktu). </w:t>
      </w:r>
    </w:p>
    <w:p w:rsidR="005B17B3" w:rsidRPr="00BC6541" w:rsidRDefault="005B17B3" w:rsidP="00C6145B">
      <w:pPr>
        <w:pStyle w:val="ListParagraph"/>
        <w:numPr>
          <w:ilvl w:val="0"/>
          <w:numId w:val="32"/>
        </w:numPr>
        <w:ind w:left="360"/>
        <w:rPr>
          <w:i/>
          <w:iCs/>
          <w:sz w:val="22"/>
          <w:szCs w:val="22"/>
          <w:lang w:val="en-GB"/>
        </w:rPr>
      </w:pPr>
      <w:r w:rsidRPr="00BC6541">
        <w:rPr>
          <w:i/>
          <w:iCs/>
          <w:sz w:val="22"/>
          <w:szCs w:val="22"/>
          <w:lang w:val="en-GB"/>
        </w:rPr>
        <w:t xml:space="preserve">Nesen pārciests </w:t>
      </w:r>
      <w:r w:rsidR="00690B81" w:rsidRPr="00BC6541">
        <w:rPr>
          <w:i/>
          <w:iCs/>
          <w:sz w:val="22"/>
          <w:szCs w:val="22"/>
          <w:lang w:val="en-GB"/>
        </w:rPr>
        <w:t>viegls</w:t>
      </w:r>
      <w:r w:rsidRPr="00BC6541">
        <w:rPr>
          <w:i/>
          <w:iCs/>
          <w:sz w:val="22"/>
          <w:szCs w:val="22"/>
          <w:lang w:val="en-GB"/>
        </w:rPr>
        <w:t xml:space="preserve"> II vai vidēja vai augsta riska TIL pacientiem, kuriem ir indicēta vai plānota medicīniska iejaukšanās</w:t>
      </w:r>
    </w:p>
    <w:p w:rsidR="005B17B3" w:rsidRDefault="005B17B3" w:rsidP="00C6145B">
      <w:pPr>
        <w:ind w:left="320"/>
        <w:rPr>
          <w:szCs w:val="22"/>
        </w:rPr>
      </w:pPr>
      <w:r w:rsidRPr="00BC6541">
        <w:rPr>
          <w:szCs w:val="22"/>
        </w:rPr>
        <w:t xml:space="preserve">Nav datu, kas apstiprinātu </w:t>
      </w:r>
      <w:r w:rsidR="00B71AB4" w:rsidRPr="00BC6541">
        <w:rPr>
          <w:szCs w:val="22"/>
        </w:rPr>
        <w:t>du</w:t>
      </w:r>
      <w:r w:rsidR="000471C2" w:rsidRPr="00BC6541">
        <w:rPr>
          <w:szCs w:val="22"/>
        </w:rPr>
        <w:t>bulta</w:t>
      </w:r>
      <w:r w:rsidR="00B71AB4" w:rsidRPr="00BC6541">
        <w:rPr>
          <w:szCs w:val="22"/>
        </w:rPr>
        <w:t xml:space="preserve">s </w:t>
      </w:r>
      <w:r w:rsidRPr="00BC6541">
        <w:rPr>
          <w:szCs w:val="22"/>
        </w:rPr>
        <w:t xml:space="preserve">antitrombotiskās terapijas lietošanu pacientiem, kuriem indicēta miega artērijas endarterektomija vai intravaskulāra trombektomija, kā arī pacientiem, kuriem plānota trombolīze vai terapija ar antikoagulantiem. Šādos gadījumos </w:t>
      </w:r>
      <w:r w:rsidR="00B71AB4" w:rsidRPr="00BC6541">
        <w:rPr>
          <w:szCs w:val="22"/>
        </w:rPr>
        <w:t>du</w:t>
      </w:r>
      <w:r w:rsidR="000471C2" w:rsidRPr="00BC6541">
        <w:rPr>
          <w:szCs w:val="22"/>
        </w:rPr>
        <w:t>bulta</w:t>
      </w:r>
      <w:r w:rsidR="00B71AB4" w:rsidRPr="00BC6541">
        <w:rPr>
          <w:szCs w:val="22"/>
        </w:rPr>
        <w:t xml:space="preserve"> </w:t>
      </w:r>
      <w:r w:rsidRPr="00BC6541">
        <w:rPr>
          <w:szCs w:val="22"/>
        </w:rPr>
        <w:t>antitrombotiskā terapija nav ieteicama.</w:t>
      </w:r>
      <w:r>
        <w:rPr>
          <w:szCs w:val="22"/>
        </w:rPr>
        <w:t xml:space="preserve"> </w:t>
      </w:r>
    </w:p>
    <w:p w:rsidR="00B170A9" w:rsidRPr="002A225E" w:rsidRDefault="00B170A9">
      <w:pPr>
        <w:rPr>
          <w:szCs w:val="22"/>
          <w:lang w:val="lv-LV"/>
        </w:rPr>
      </w:pPr>
    </w:p>
    <w:p w:rsidR="00B170A9" w:rsidRPr="002A225E" w:rsidRDefault="00B170A9" w:rsidP="00783144">
      <w:pPr>
        <w:keepNext/>
        <w:rPr>
          <w:i/>
          <w:iCs/>
          <w:szCs w:val="22"/>
          <w:lang w:val="lv-LV"/>
        </w:rPr>
      </w:pPr>
      <w:r w:rsidRPr="002A225E">
        <w:rPr>
          <w:i/>
          <w:iCs/>
          <w:szCs w:val="22"/>
          <w:lang w:val="lv-LV"/>
        </w:rPr>
        <w:t>Citohroms P450 2C19 (CYP2C19)</w:t>
      </w:r>
    </w:p>
    <w:p w:rsidR="00B170A9" w:rsidRPr="00AC6F5C" w:rsidRDefault="00B170A9" w:rsidP="00783144">
      <w:pPr>
        <w:keepNext/>
        <w:rPr>
          <w:szCs w:val="22"/>
          <w:lang w:val="lv-LV"/>
        </w:rPr>
      </w:pPr>
      <w:r w:rsidRPr="00AC6F5C">
        <w:rPr>
          <w:szCs w:val="22"/>
          <w:lang w:val="lv-LV"/>
        </w:rPr>
        <w:t>Farmakoģenētiskā ietekme: pacientiem, kas ir vāji CYP2C19 metabolizētāji, ieteikto klopidogrela devu lietošanas laikā veidojas mazāk klopidogrela aktīvā metabolīta un novēro vājāku ietekmi uz trombocītu funkciju. Ir pieejamas testu metodes pacienta CYP2C19 genotipa noteikšanai.</w:t>
      </w:r>
    </w:p>
    <w:p w:rsidR="00B170A9" w:rsidRPr="00AC6F5C" w:rsidRDefault="00B170A9">
      <w:pPr>
        <w:rPr>
          <w:szCs w:val="22"/>
          <w:lang w:val="lv-LV"/>
        </w:rPr>
      </w:pPr>
    </w:p>
    <w:p w:rsidR="00B170A9" w:rsidRDefault="00B170A9">
      <w:pPr>
        <w:rPr>
          <w:szCs w:val="22"/>
          <w:lang w:val="lv-LV"/>
        </w:rPr>
      </w:pPr>
      <w:r w:rsidRPr="004542EA">
        <w:rPr>
          <w:szCs w:val="22"/>
          <w:lang w:val="lv-LV"/>
        </w:rPr>
        <w:t>Tā kā klopidogrelu par tā aktīvo metabolītu daļēji metabolizē CYP2C19, šī enzīma aktivitāti inhibējošu zāļu lietošana var samazināt klopidogrela aktīvā metabolīta līmeni. Šīs mijiedarbības klīniskā nozīme nav skaidra. Piesardzības nolūkā jāatturas vienlaicīgi lietot spēcīgus vai vidēji spēcīgus CYP2C19 inhibitorus (skatīt 4.5.</w:t>
      </w:r>
      <w:r w:rsidR="006960D3">
        <w:rPr>
          <w:szCs w:val="22"/>
          <w:lang w:val="lv-LV"/>
        </w:rPr>
        <w:t> </w:t>
      </w:r>
      <w:r w:rsidRPr="006960D3">
        <w:rPr>
          <w:szCs w:val="22"/>
          <w:lang w:val="lv-LV"/>
        </w:rPr>
        <w:t>apakšpunktā CYP2C19 inhibitoru sarakstu, skatīt arī 5.2. apakšpunktu).</w:t>
      </w:r>
    </w:p>
    <w:p w:rsidR="008805E4" w:rsidRDefault="008805E4">
      <w:pPr>
        <w:rPr>
          <w:szCs w:val="22"/>
          <w:lang w:val="lv-LV"/>
        </w:rPr>
      </w:pPr>
    </w:p>
    <w:p w:rsidR="008805E4" w:rsidRPr="006960D3" w:rsidRDefault="008805E4">
      <w:pPr>
        <w:rPr>
          <w:szCs w:val="22"/>
          <w:lang w:val="lv-LV"/>
        </w:rPr>
      </w:pPr>
      <w:bookmarkStart w:id="2" w:name="_Hlk46746096"/>
      <w:r>
        <w:rPr>
          <w:szCs w:val="22"/>
          <w:lang w:val="lv-LV"/>
        </w:rPr>
        <w:t xml:space="preserve">Paredzams, ka </w:t>
      </w:r>
      <w:r w:rsidR="009807C3">
        <w:rPr>
          <w:szCs w:val="22"/>
          <w:lang w:val="lv-LV"/>
        </w:rPr>
        <w:t xml:space="preserve">pēc </w:t>
      </w:r>
      <w:r>
        <w:rPr>
          <w:szCs w:val="22"/>
          <w:lang w:val="lv-LV"/>
        </w:rPr>
        <w:t xml:space="preserve">CYP2C19 aktivitāti inducējošu zāļu lietošanas </w:t>
      </w:r>
      <w:r w:rsidR="009807C3">
        <w:rPr>
          <w:szCs w:val="22"/>
          <w:lang w:val="lv-LV"/>
        </w:rPr>
        <w:t xml:space="preserve">varētu </w:t>
      </w:r>
      <w:r>
        <w:rPr>
          <w:szCs w:val="22"/>
          <w:lang w:val="lv-LV"/>
        </w:rPr>
        <w:t>paaugstinā</w:t>
      </w:r>
      <w:r w:rsidR="009807C3">
        <w:rPr>
          <w:szCs w:val="22"/>
          <w:lang w:val="lv-LV"/>
        </w:rPr>
        <w:t>t</w:t>
      </w:r>
      <w:r>
        <w:rPr>
          <w:szCs w:val="22"/>
          <w:lang w:val="lv-LV"/>
        </w:rPr>
        <w:t xml:space="preserve">ies klopidogrela aktīvā metabolīta līmenis un ka tas </w:t>
      </w:r>
      <w:r w:rsidR="009807C3">
        <w:rPr>
          <w:szCs w:val="22"/>
          <w:lang w:val="lv-LV"/>
        </w:rPr>
        <w:t xml:space="preserve">varētu </w:t>
      </w:r>
      <w:r>
        <w:rPr>
          <w:szCs w:val="22"/>
          <w:lang w:val="lv-LV"/>
        </w:rPr>
        <w:t>pa</w:t>
      </w:r>
      <w:r w:rsidR="009807C3">
        <w:rPr>
          <w:szCs w:val="22"/>
          <w:lang w:val="lv-LV"/>
        </w:rPr>
        <w:t>lielināt</w:t>
      </w:r>
      <w:r>
        <w:rPr>
          <w:szCs w:val="22"/>
          <w:lang w:val="lv-LV"/>
        </w:rPr>
        <w:t xml:space="preserve"> asiņošanas risku. Piesardzības nolūkā </w:t>
      </w:r>
      <w:r w:rsidR="00971816">
        <w:rPr>
          <w:szCs w:val="22"/>
          <w:lang w:val="lv-LV"/>
        </w:rPr>
        <w:t>jāat</w:t>
      </w:r>
      <w:r w:rsidR="009807C3">
        <w:rPr>
          <w:szCs w:val="22"/>
          <w:lang w:val="lv-LV"/>
        </w:rPr>
        <w:t>t</w:t>
      </w:r>
      <w:r w:rsidR="00971816">
        <w:rPr>
          <w:szCs w:val="22"/>
          <w:lang w:val="lv-LV"/>
        </w:rPr>
        <w:t>uras no</w:t>
      </w:r>
      <w:r>
        <w:rPr>
          <w:szCs w:val="22"/>
          <w:lang w:val="lv-LV"/>
        </w:rPr>
        <w:t xml:space="preserve"> vienlaicīga</w:t>
      </w:r>
      <w:r w:rsidR="00971816">
        <w:rPr>
          <w:szCs w:val="22"/>
          <w:lang w:val="lv-LV"/>
        </w:rPr>
        <w:t>s</w:t>
      </w:r>
      <w:r>
        <w:rPr>
          <w:szCs w:val="22"/>
          <w:lang w:val="lv-LV"/>
        </w:rPr>
        <w:t xml:space="preserve"> </w:t>
      </w:r>
      <w:r w:rsidR="009807C3">
        <w:rPr>
          <w:szCs w:val="22"/>
          <w:lang w:val="lv-LV"/>
        </w:rPr>
        <w:t xml:space="preserve">spēcīgu </w:t>
      </w:r>
      <w:r>
        <w:rPr>
          <w:szCs w:val="22"/>
          <w:lang w:val="lv-LV"/>
        </w:rPr>
        <w:t>CYP2C19 inducētāju lietošana</w:t>
      </w:r>
      <w:r w:rsidR="00971816">
        <w:rPr>
          <w:szCs w:val="22"/>
          <w:lang w:val="lv-LV"/>
        </w:rPr>
        <w:t>s</w:t>
      </w:r>
      <w:r>
        <w:rPr>
          <w:szCs w:val="22"/>
          <w:lang w:val="lv-LV"/>
        </w:rPr>
        <w:t xml:space="preserve"> (skatīt 4.5. apakšpunktu).</w:t>
      </w:r>
      <w:bookmarkEnd w:id="2"/>
      <w:r>
        <w:rPr>
          <w:szCs w:val="22"/>
          <w:lang w:val="lv-LV"/>
        </w:rPr>
        <w:t xml:space="preserve"> </w:t>
      </w:r>
    </w:p>
    <w:p w:rsidR="00B170A9" w:rsidRPr="00D604C9" w:rsidRDefault="00B170A9">
      <w:pPr>
        <w:rPr>
          <w:szCs w:val="22"/>
          <w:lang w:val="lv-LV"/>
        </w:rPr>
      </w:pPr>
    </w:p>
    <w:p w:rsidR="00B170A9" w:rsidRPr="00D604C9" w:rsidRDefault="00B170A9" w:rsidP="00333DDE">
      <w:pPr>
        <w:pStyle w:val="Heading1"/>
        <w:keepNext/>
        <w:rPr>
          <w:i/>
          <w:szCs w:val="22"/>
        </w:rPr>
      </w:pPr>
      <w:r w:rsidRPr="00D604C9">
        <w:rPr>
          <w:i/>
          <w:szCs w:val="22"/>
        </w:rPr>
        <w:t>CYP2C8 substrāti</w:t>
      </w:r>
    </w:p>
    <w:p w:rsidR="00B170A9" w:rsidRPr="00FE3BBF" w:rsidRDefault="00B170A9" w:rsidP="00333DDE">
      <w:pPr>
        <w:keepNext/>
        <w:rPr>
          <w:lang w:val="lv-LV"/>
        </w:rPr>
      </w:pPr>
      <w:r w:rsidRPr="000F5172">
        <w:rPr>
          <w:szCs w:val="22"/>
          <w:lang w:val="lv-LV"/>
        </w:rPr>
        <w:t>Piesardzība jāievēro pacientiem, kas vienlaikus tiek ārstēti ar klopidogrelu un zālēm, kas ir CYP2C8 substrāti (skatīt 4</w:t>
      </w:r>
      <w:r w:rsidRPr="0056592E">
        <w:rPr>
          <w:szCs w:val="22"/>
          <w:lang w:val="lv-LV"/>
        </w:rPr>
        <w:t>.5. apakšpunktu).</w:t>
      </w:r>
    </w:p>
    <w:p w:rsidR="00B170A9" w:rsidRPr="00847C50" w:rsidRDefault="00B170A9">
      <w:pPr>
        <w:rPr>
          <w:i/>
          <w:szCs w:val="22"/>
          <w:lang w:val="lv-LV"/>
        </w:rPr>
      </w:pPr>
    </w:p>
    <w:p w:rsidR="00B170A9" w:rsidRPr="00DF2602" w:rsidRDefault="00B170A9" w:rsidP="00783144">
      <w:pPr>
        <w:keepNext/>
        <w:rPr>
          <w:i/>
          <w:szCs w:val="22"/>
          <w:lang w:val="lv-LV"/>
        </w:rPr>
      </w:pPr>
      <w:r w:rsidRPr="00DF2602">
        <w:rPr>
          <w:i/>
          <w:szCs w:val="22"/>
          <w:lang w:val="lv-LV"/>
        </w:rPr>
        <w:t xml:space="preserve">Krusteniskas reakcijas starp tiēnpiridīniem </w:t>
      </w:r>
    </w:p>
    <w:p w:rsidR="00B170A9" w:rsidRPr="00D604C9" w:rsidRDefault="00B170A9" w:rsidP="00783144">
      <w:pPr>
        <w:pStyle w:val="EMEATableLeft"/>
        <w:keepLines w:val="0"/>
        <w:rPr>
          <w:szCs w:val="22"/>
          <w:lang w:val="lv-LV" w:eastAsia="en-US"/>
        </w:rPr>
      </w:pPr>
      <w:r w:rsidRPr="00FE04C4">
        <w:rPr>
          <w:szCs w:val="22"/>
          <w:lang w:val="lv-LV" w:eastAsia="en-US"/>
        </w:rPr>
        <w:t xml:space="preserve">Jānoskaidro pacienta anamnēze attiecībā uz paaugstinātu jutību pret tiēnpiridīna grupas zālēm (piemēram, klopidogrelu, tiklopidīnu, prazugrelu), jo ziņots par krusteniskām </w:t>
      </w:r>
      <w:r w:rsidRPr="00B51246">
        <w:rPr>
          <w:szCs w:val="22"/>
          <w:lang w:val="lv-LV" w:eastAsia="en-US"/>
        </w:rPr>
        <w:t>reakcijām saistībā ar tiēnpiridīnu lietošanu (skatīt 4.8.</w:t>
      </w:r>
      <w:r w:rsidR="006960D3">
        <w:rPr>
          <w:szCs w:val="22"/>
          <w:lang w:val="lv-LV" w:eastAsia="en-US"/>
        </w:rPr>
        <w:t> </w:t>
      </w:r>
      <w:r w:rsidRPr="006960D3">
        <w:rPr>
          <w:szCs w:val="22"/>
          <w:lang w:val="lv-LV" w:eastAsia="en-US"/>
        </w:rPr>
        <w:t>apakšpunktu). Tiēnpiridīni var izraisīt vieglas līdz smagas alerģiskas reakcijas, piemēram, izsitumus, angioedēmu vai hematoloģiskas krusteniskās reakcijas, piemēram, trombocitopēniju un neitropēniju. Pacientiem, kurie</w:t>
      </w:r>
      <w:r w:rsidRPr="00D604C9">
        <w:rPr>
          <w:szCs w:val="22"/>
          <w:lang w:val="lv-LV" w:eastAsia="en-US"/>
        </w:rPr>
        <w:t xml:space="preserve">m iepriekš attīstījusies alerģiska un/vai hematoloģiska reakcija pret vienu no tiēnpiridīniem, var būt paaugstināts tādas pašas vai citas reakcijas risks pret citu tiēnpiridīnu. Jānovēro, vai pacientiem, kuriem ir diagnosticēta alerģija pret tiēnpiridīniem, nerodas paaugstinātas jūtības pazīmes. </w:t>
      </w:r>
    </w:p>
    <w:p w:rsidR="00B170A9" w:rsidRPr="000F5172" w:rsidRDefault="00B170A9">
      <w:pPr>
        <w:rPr>
          <w:szCs w:val="22"/>
          <w:lang w:val="lv-LV"/>
        </w:rPr>
      </w:pPr>
    </w:p>
    <w:p w:rsidR="00B170A9" w:rsidRPr="00FE3BBF" w:rsidRDefault="00B170A9" w:rsidP="00783144">
      <w:pPr>
        <w:keepNext/>
        <w:rPr>
          <w:i/>
          <w:iCs/>
          <w:szCs w:val="22"/>
          <w:lang w:val="lv-LV"/>
        </w:rPr>
      </w:pPr>
      <w:r w:rsidRPr="0056592E">
        <w:rPr>
          <w:i/>
          <w:iCs/>
          <w:szCs w:val="22"/>
          <w:lang w:val="lv-LV"/>
        </w:rPr>
        <w:t>Nieru darbības traucējumi</w:t>
      </w:r>
    </w:p>
    <w:p w:rsidR="00B170A9" w:rsidRPr="00DC1635" w:rsidRDefault="00B170A9" w:rsidP="00783144">
      <w:pPr>
        <w:keepNext/>
        <w:rPr>
          <w:szCs w:val="22"/>
          <w:lang w:val="lv-LV"/>
        </w:rPr>
      </w:pPr>
      <w:r w:rsidRPr="00FE3BBF">
        <w:rPr>
          <w:szCs w:val="22"/>
          <w:lang w:val="lv-LV"/>
        </w:rPr>
        <w:t xml:space="preserve">Terapeitiskā pieredze </w:t>
      </w:r>
      <w:r w:rsidR="0040516E" w:rsidRPr="00FE3BBF">
        <w:rPr>
          <w:szCs w:val="22"/>
          <w:lang w:val="lv-LV"/>
        </w:rPr>
        <w:t>p</w:t>
      </w:r>
      <w:r w:rsidRPr="00847C50">
        <w:rPr>
          <w:szCs w:val="22"/>
          <w:lang w:val="lv-LV"/>
        </w:rPr>
        <w:t>ar klopidogrel</w:t>
      </w:r>
      <w:r w:rsidR="0040516E" w:rsidRPr="00DF2602">
        <w:rPr>
          <w:szCs w:val="22"/>
          <w:lang w:val="lv-LV"/>
        </w:rPr>
        <w:t>a lietošanu</w:t>
      </w:r>
      <w:r w:rsidRPr="00B51246">
        <w:rPr>
          <w:szCs w:val="22"/>
          <w:lang w:val="lv-LV"/>
        </w:rPr>
        <w:t xml:space="preserve"> </w:t>
      </w:r>
      <w:r w:rsidR="0040516E" w:rsidRPr="00BD25F8">
        <w:rPr>
          <w:szCs w:val="22"/>
          <w:lang w:val="lv-LV"/>
        </w:rPr>
        <w:t xml:space="preserve">pacientiem ar nieru darbības traucējumiem </w:t>
      </w:r>
      <w:r w:rsidRPr="00BD25F8">
        <w:rPr>
          <w:szCs w:val="22"/>
          <w:lang w:val="lv-LV"/>
        </w:rPr>
        <w:t>ir nepietiekama</w:t>
      </w:r>
      <w:r w:rsidRPr="00D66A95">
        <w:rPr>
          <w:szCs w:val="22"/>
          <w:lang w:val="lv-LV"/>
        </w:rPr>
        <w:t>, tādēļ šiem</w:t>
      </w:r>
      <w:r w:rsidRPr="00DC1635">
        <w:rPr>
          <w:szCs w:val="22"/>
          <w:lang w:val="lv-LV"/>
        </w:rPr>
        <w:t xml:space="preserve"> pacientiem klopidogrels jālieto uzmanīgi (skatīt 4.2.</w:t>
      </w:r>
      <w:r w:rsidR="006960D3">
        <w:rPr>
          <w:szCs w:val="22"/>
          <w:lang w:val="lv-LV"/>
        </w:rPr>
        <w:t> </w:t>
      </w:r>
      <w:r w:rsidRPr="00DC1635">
        <w:rPr>
          <w:szCs w:val="22"/>
          <w:lang w:val="lv-LV"/>
        </w:rPr>
        <w:t>apakšpunktu).</w:t>
      </w:r>
    </w:p>
    <w:p w:rsidR="00B170A9" w:rsidRPr="006960D3" w:rsidRDefault="00B170A9">
      <w:pPr>
        <w:rPr>
          <w:szCs w:val="22"/>
          <w:lang w:val="lv-LV"/>
        </w:rPr>
      </w:pPr>
    </w:p>
    <w:p w:rsidR="00B170A9" w:rsidRPr="006960D3" w:rsidRDefault="00B170A9" w:rsidP="00783144">
      <w:pPr>
        <w:keepNext/>
        <w:rPr>
          <w:szCs w:val="22"/>
          <w:lang w:val="lv-LV"/>
        </w:rPr>
      </w:pPr>
      <w:r w:rsidRPr="006960D3">
        <w:rPr>
          <w:i/>
          <w:iCs/>
          <w:szCs w:val="22"/>
          <w:lang w:val="lv-LV"/>
        </w:rPr>
        <w:t>Aknu darbības traucējumi</w:t>
      </w:r>
    </w:p>
    <w:p w:rsidR="00B170A9" w:rsidRPr="006960D3" w:rsidRDefault="00B170A9" w:rsidP="00783144">
      <w:pPr>
        <w:keepNext/>
        <w:rPr>
          <w:szCs w:val="22"/>
          <w:lang w:val="lv-LV"/>
        </w:rPr>
      </w:pPr>
      <w:r w:rsidRPr="00D604C9">
        <w:rPr>
          <w:szCs w:val="22"/>
          <w:lang w:val="lv-LV"/>
        </w:rPr>
        <w:t>Pieredze ir nepietiekama pacientiem ar vidēji smagu aknu slimību, kam var būt hemorāģiskā diatēze, tādēļ šai pacientu grupai klopidogrels jālieto uzmanīgi (skatīt 4.2.</w:t>
      </w:r>
      <w:r w:rsidR="006960D3">
        <w:rPr>
          <w:szCs w:val="22"/>
          <w:lang w:val="lv-LV"/>
        </w:rPr>
        <w:t> </w:t>
      </w:r>
      <w:r w:rsidRPr="006960D3">
        <w:rPr>
          <w:szCs w:val="22"/>
          <w:lang w:val="lv-LV"/>
        </w:rPr>
        <w:t>apakšpunktu).</w:t>
      </w:r>
    </w:p>
    <w:p w:rsidR="00B170A9" w:rsidRPr="00D604C9" w:rsidRDefault="00B170A9">
      <w:pPr>
        <w:rPr>
          <w:szCs w:val="22"/>
          <w:lang w:val="lv-LV"/>
        </w:rPr>
      </w:pPr>
    </w:p>
    <w:p w:rsidR="00B170A9" w:rsidRPr="0056592E" w:rsidRDefault="00B170A9" w:rsidP="00783144">
      <w:pPr>
        <w:keepNext/>
        <w:rPr>
          <w:i/>
          <w:iCs/>
          <w:szCs w:val="22"/>
          <w:lang w:val="lv-LV"/>
        </w:rPr>
      </w:pPr>
      <w:r w:rsidRPr="00D604C9">
        <w:rPr>
          <w:i/>
          <w:iCs/>
          <w:szCs w:val="22"/>
          <w:lang w:val="lv-LV"/>
        </w:rPr>
        <w:t>Palīgv</w:t>
      </w:r>
      <w:r w:rsidRPr="000F5172">
        <w:rPr>
          <w:i/>
          <w:iCs/>
          <w:szCs w:val="22"/>
          <w:lang w:val="lv-LV"/>
        </w:rPr>
        <w:t>ielas</w:t>
      </w:r>
    </w:p>
    <w:p w:rsidR="00B170A9" w:rsidRPr="00847C50" w:rsidRDefault="00B170A9" w:rsidP="00783144">
      <w:pPr>
        <w:keepNext/>
        <w:rPr>
          <w:szCs w:val="22"/>
          <w:lang w:val="lv-LV"/>
        </w:rPr>
      </w:pPr>
      <w:r w:rsidRPr="00015136">
        <w:rPr>
          <w:szCs w:val="22"/>
          <w:lang w:val="lv-LV"/>
        </w:rPr>
        <w:t xml:space="preserve">Plavix satur laktozi. Pacienti ar reti sastopamu iedzimtu galaktozes nepanesamību, </w:t>
      </w:r>
      <w:bookmarkStart w:id="3" w:name="_Hlk46746130"/>
      <w:r w:rsidR="008805E4" w:rsidRPr="00015136">
        <w:rPr>
          <w:szCs w:val="22"/>
          <w:lang w:val="lv-LV"/>
        </w:rPr>
        <w:t xml:space="preserve">pilnīgu </w:t>
      </w:r>
      <w:r w:rsidR="008805E4" w:rsidRPr="007E3031">
        <w:rPr>
          <w:szCs w:val="22"/>
          <w:lang w:val="lv-LV"/>
        </w:rPr>
        <w:t>lakt</w:t>
      </w:r>
      <w:r w:rsidR="00162A4F">
        <w:rPr>
          <w:szCs w:val="22"/>
          <w:lang w:val="lv-LV"/>
        </w:rPr>
        <w:t>ā</w:t>
      </w:r>
      <w:r w:rsidR="008805E4" w:rsidRPr="007E3031">
        <w:rPr>
          <w:szCs w:val="22"/>
          <w:lang w:val="lv-LV"/>
        </w:rPr>
        <w:t>zes</w:t>
      </w:r>
      <w:r w:rsidRPr="007E3031">
        <w:rPr>
          <w:szCs w:val="22"/>
          <w:lang w:val="lv-LV"/>
        </w:rPr>
        <w:t xml:space="preserve"> </w:t>
      </w:r>
      <w:bookmarkEnd w:id="3"/>
      <w:r w:rsidRPr="007E3031">
        <w:rPr>
          <w:szCs w:val="22"/>
          <w:lang w:val="lv-LV"/>
        </w:rPr>
        <w:t>deficītu vai glikozes-galaktozes malabsorbciju, nedrīkst lietot šīs zāles.</w:t>
      </w:r>
    </w:p>
    <w:p w:rsidR="00B170A9" w:rsidRPr="00DF2602" w:rsidRDefault="00B170A9">
      <w:pPr>
        <w:rPr>
          <w:szCs w:val="22"/>
          <w:lang w:val="lv-LV"/>
        </w:rPr>
      </w:pPr>
    </w:p>
    <w:p w:rsidR="00B170A9" w:rsidRPr="00B51246" w:rsidRDefault="00B170A9">
      <w:pPr>
        <w:rPr>
          <w:szCs w:val="22"/>
          <w:lang w:val="lv-LV"/>
        </w:rPr>
      </w:pPr>
      <w:r w:rsidRPr="00FE04C4">
        <w:rPr>
          <w:szCs w:val="22"/>
          <w:lang w:val="lv-LV"/>
        </w:rPr>
        <w:t>Šīs zāles satur hidrogenētu rīcineļļu, kas var izraisīt</w:t>
      </w:r>
      <w:r w:rsidRPr="00B51246">
        <w:rPr>
          <w:szCs w:val="22"/>
          <w:lang w:val="lv-LV"/>
        </w:rPr>
        <w:t xml:space="preserve"> gremošanas traucējumus un caureju.</w:t>
      </w:r>
    </w:p>
    <w:p w:rsidR="00B170A9" w:rsidRPr="00BD25F8" w:rsidRDefault="00B170A9">
      <w:pPr>
        <w:rPr>
          <w:szCs w:val="22"/>
          <w:lang w:val="lv-LV"/>
        </w:rPr>
      </w:pPr>
    </w:p>
    <w:p w:rsidR="00B170A9" w:rsidRPr="00BD25F8" w:rsidRDefault="00B170A9" w:rsidP="00783144">
      <w:pPr>
        <w:keepNext/>
        <w:ind w:left="600" w:hanging="600"/>
        <w:rPr>
          <w:b/>
          <w:bCs/>
          <w:szCs w:val="22"/>
          <w:lang w:val="lv-LV"/>
        </w:rPr>
      </w:pPr>
      <w:r w:rsidRPr="00BD25F8">
        <w:rPr>
          <w:b/>
          <w:bCs/>
          <w:szCs w:val="22"/>
          <w:lang w:val="lv-LV"/>
        </w:rPr>
        <w:t>4.5.</w:t>
      </w:r>
      <w:r w:rsidRPr="00BD25F8">
        <w:rPr>
          <w:b/>
          <w:bCs/>
          <w:szCs w:val="22"/>
          <w:lang w:val="lv-LV"/>
        </w:rPr>
        <w:tab/>
        <w:t>Mijiedarbība ar citām zālēm un citi mijiedarbības veidi</w:t>
      </w:r>
    </w:p>
    <w:p w:rsidR="00B170A9" w:rsidRPr="00BD25F8" w:rsidRDefault="00B170A9" w:rsidP="00783144">
      <w:pPr>
        <w:keepNext/>
        <w:rPr>
          <w:b/>
          <w:bCs/>
          <w:szCs w:val="22"/>
          <w:lang w:val="lv-LV"/>
        </w:rPr>
      </w:pPr>
    </w:p>
    <w:p w:rsidR="00B170A9" w:rsidRPr="006960D3" w:rsidRDefault="00B170A9" w:rsidP="00783144">
      <w:pPr>
        <w:keepNext/>
        <w:ind w:right="-29"/>
        <w:outlineLvl w:val="0"/>
        <w:rPr>
          <w:szCs w:val="22"/>
          <w:lang w:val="lv-LV"/>
        </w:rPr>
      </w:pPr>
      <w:r w:rsidRPr="00801B2E">
        <w:rPr>
          <w:i/>
          <w:szCs w:val="22"/>
          <w:lang w:val="lv-LV"/>
        </w:rPr>
        <w:t>Zāles, kuru lietošana saistīta ar asiņošanas risku</w:t>
      </w:r>
      <w:r w:rsidRPr="00D66A95">
        <w:rPr>
          <w:szCs w:val="22"/>
          <w:lang w:val="lv-LV"/>
        </w:rPr>
        <w:t>: iespējamās papildinošās iedarbības dēļ ir palielināts asiņošanas risks. Zāles, kas rada asiņošanas risku, vienlaicīgi jālieto uzmanīgi (skatīt 4.4.</w:t>
      </w:r>
      <w:r w:rsidR="006960D3">
        <w:rPr>
          <w:szCs w:val="22"/>
          <w:lang w:val="lv-LV"/>
        </w:rPr>
        <w:t> </w:t>
      </w:r>
      <w:r w:rsidRPr="006960D3">
        <w:rPr>
          <w:szCs w:val="22"/>
          <w:lang w:val="lv-LV"/>
        </w:rPr>
        <w:t>apakšpunktu).</w:t>
      </w:r>
    </w:p>
    <w:p w:rsidR="00B170A9" w:rsidRPr="00D604C9" w:rsidRDefault="00B170A9">
      <w:pPr>
        <w:rPr>
          <w:b/>
          <w:bCs/>
          <w:szCs w:val="22"/>
          <w:lang w:val="lv-LV"/>
        </w:rPr>
      </w:pPr>
    </w:p>
    <w:p w:rsidR="00B170A9" w:rsidRPr="00D604C9" w:rsidRDefault="00B170A9" w:rsidP="00783144">
      <w:pPr>
        <w:keepNext/>
        <w:rPr>
          <w:szCs w:val="22"/>
          <w:lang w:val="lv-LV"/>
        </w:rPr>
      </w:pPr>
      <w:r w:rsidRPr="00D604C9">
        <w:rPr>
          <w:bCs/>
          <w:i/>
          <w:szCs w:val="22"/>
          <w:lang w:val="lv-LV"/>
        </w:rPr>
        <w:t>Perorāli antikoagulanti</w:t>
      </w:r>
      <w:r w:rsidRPr="000F5172">
        <w:rPr>
          <w:szCs w:val="22"/>
          <w:lang w:val="lv-LV"/>
        </w:rPr>
        <w:t>: nav ieteicams vienlaikus lietot klopidogrelu un perorālus antikoagulantus, jo tas var pastiprināt asiņošanu (skatīt 4.4.</w:t>
      </w:r>
      <w:r w:rsidR="006960D3">
        <w:rPr>
          <w:szCs w:val="22"/>
          <w:lang w:val="lv-LV"/>
        </w:rPr>
        <w:t> </w:t>
      </w:r>
      <w:r w:rsidRPr="006960D3">
        <w:rPr>
          <w:szCs w:val="22"/>
          <w:lang w:val="lv-LV"/>
        </w:rPr>
        <w:t>apakšpunktu). Lai gan pacientiem, kas ilgstoši ārstēti ar varfarīnu, klopidogrela lietošana pa 75 mg dienā neizmainīja S-varfarīna farmakokinētiku vai starptautisko normalizēto attiecību (INR), vienlaicīga klopidogrela un varfarīna lietošana neatkarīgi ietekmētas hemostāzes dēļ palielina asiņošanas risku.</w:t>
      </w:r>
    </w:p>
    <w:p w:rsidR="00B170A9" w:rsidRPr="00D604C9" w:rsidRDefault="00B170A9">
      <w:pPr>
        <w:rPr>
          <w:szCs w:val="22"/>
          <w:lang w:val="lv-LV"/>
        </w:rPr>
      </w:pPr>
    </w:p>
    <w:p w:rsidR="00B170A9" w:rsidRPr="00FE3BBF" w:rsidRDefault="00B170A9">
      <w:pPr>
        <w:rPr>
          <w:i/>
          <w:iCs/>
          <w:szCs w:val="22"/>
          <w:lang w:val="lv-LV"/>
        </w:rPr>
      </w:pPr>
      <w:r w:rsidRPr="00D604C9">
        <w:rPr>
          <w:bCs/>
          <w:i/>
          <w:szCs w:val="22"/>
          <w:lang w:val="lv-LV"/>
        </w:rPr>
        <w:t>Glikoproteīna IIb/IIIa</w:t>
      </w:r>
      <w:r w:rsidRPr="000F5172">
        <w:rPr>
          <w:bCs/>
          <w:i/>
          <w:szCs w:val="22"/>
          <w:lang w:val="lv-LV"/>
        </w:rPr>
        <w:t xml:space="preserve"> inhibitori</w:t>
      </w:r>
      <w:r w:rsidRPr="0056592E">
        <w:rPr>
          <w:i/>
          <w:szCs w:val="22"/>
          <w:lang w:val="lv-LV"/>
        </w:rPr>
        <w:t>:</w:t>
      </w:r>
      <w:r w:rsidRPr="00FE3BBF">
        <w:rPr>
          <w:szCs w:val="22"/>
          <w:lang w:val="lv-LV"/>
        </w:rPr>
        <w:t xml:space="preserve"> klopidogrels uzmanīgi jālieto pacientiem, kas vienlaikus lieto glikoproteīna IIb/IIIa inhibitorus (skatīt 4.4.</w:t>
      </w:r>
      <w:r w:rsidR="00FE3BBF">
        <w:rPr>
          <w:szCs w:val="22"/>
          <w:lang w:val="lv-LV"/>
        </w:rPr>
        <w:t> </w:t>
      </w:r>
      <w:r w:rsidRPr="00FE3BBF">
        <w:rPr>
          <w:szCs w:val="22"/>
          <w:lang w:val="lv-LV"/>
        </w:rPr>
        <w:t>apakšpunktu).</w:t>
      </w:r>
    </w:p>
    <w:p w:rsidR="00B170A9" w:rsidRPr="00847C50" w:rsidRDefault="00B170A9">
      <w:pPr>
        <w:rPr>
          <w:i/>
          <w:iCs/>
          <w:szCs w:val="22"/>
          <w:lang w:val="lv-LV"/>
        </w:rPr>
      </w:pPr>
    </w:p>
    <w:p w:rsidR="00B170A9" w:rsidRPr="00FE3BBF" w:rsidRDefault="00B170A9">
      <w:pPr>
        <w:rPr>
          <w:szCs w:val="22"/>
          <w:lang w:val="lv-LV"/>
        </w:rPr>
      </w:pPr>
      <w:r w:rsidRPr="00DF2602">
        <w:rPr>
          <w:bCs/>
          <w:i/>
          <w:szCs w:val="22"/>
          <w:lang w:val="lv-LV"/>
        </w:rPr>
        <w:t>Acetilsalicilskābe (ASS):</w:t>
      </w:r>
      <w:r w:rsidRPr="00DF2602">
        <w:rPr>
          <w:i/>
          <w:szCs w:val="22"/>
          <w:lang w:val="lv-LV"/>
        </w:rPr>
        <w:t xml:space="preserve"> </w:t>
      </w:r>
      <w:r w:rsidRPr="00FE04C4">
        <w:rPr>
          <w:szCs w:val="22"/>
          <w:lang w:val="lv-LV"/>
        </w:rPr>
        <w:t>ASS neietekmē klopidogrela mediēto ADF indicēto trombocītu agregāc</w:t>
      </w:r>
      <w:r w:rsidRPr="00B51246">
        <w:rPr>
          <w:szCs w:val="22"/>
          <w:lang w:val="lv-LV"/>
        </w:rPr>
        <w:t>ijas inhibēšanu, bet klopidogrels pastiprina ASS ietekmi uz kolagēna inducētu trombocītu agregāciju. Tomēr, lietojot vienlaikus 500 mg ASS divreiz dienā 1 dienu, ievērojami nepalielinājās asinsteces laika pagarināšanās, ko izraisa klopidogrela lietošana. I</w:t>
      </w:r>
      <w:r w:rsidRPr="00BD25F8">
        <w:rPr>
          <w:szCs w:val="22"/>
          <w:lang w:val="lv-LV"/>
        </w:rPr>
        <w:t>espējama farmakodinamiska mijiedarbība starp klopidogrelu un acetilsalicilskābi, kas var palielināt asiņošanas risku. Tādēļ šīs zāles vienlaikus jālieto uzmanīgi (skatīt 4.4.</w:t>
      </w:r>
      <w:r w:rsidR="00FE3BBF">
        <w:rPr>
          <w:szCs w:val="22"/>
          <w:lang w:val="lv-LV"/>
        </w:rPr>
        <w:t> </w:t>
      </w:r>
      <w:r w:rsidRPr="00FE3BBF">
        <w:rPr>
          <w:szCs w:val="22"/>
          <w:lang w:val="lv-LV"/>
        </w:rPr>
        <w:t>apakšpunktu), tomēr klopidogrels un ASS ir lietoti vienlaikus līdz 1</w:t>
      </w:r>
      <w:r w:rsidR="00FE3BBF">
        <w:rPr>
          <w:szCs w:val="22"/>
          <w:lang w:val="lv-LV"/>
        </w:rPr>
        <w:t> </w:t>
      </w:r>
      <w:r w:rsidRPr="00FE3BBF">
        <w:rPr>
          <w:szCs w:val="22"/>
          <w:lang w:val="lv-LV"/>
        </w:rPr>
        <w:t>gadam ilgi (skatīt 5.1.</w:t>
      </w:r>
      <w:r w:rsidR="00FE3BBF">
        <w:rPr>
          <w:szCs w:val="22"/>
          <w:lang w:val="lv-LV"/>
        </w:rPr>
        <w:t> </w:t>
      </w:r>
      <w:r w:rsidRPr="00FE3BBF">
        <w:rPr>
          <w:szCs w:val="22"/>
          <w:lang w:val="lv-LV"/>
        </w:rPr>
        <w:t>apakšpunktu).</w:t>
      </w:r>
    </w:p>
    <w:p w:rsidR="00B170A9" w:rsidRPr="00847C50" w:rsidRDefault="00B170A9">
      <w:pPr>
        <w:rPr>
          <w:szCs w:val="22"/>
          <w:lang w:val="lv-LV"/>
        </w:rPr>
      </w:pPr>
    </w:p>
    <w:p w:rsidR="00B170A9" w:rsidRPr="006960D3" w:rsidRDefault="00B170A9">
      <w:pPr>
        <w:rPr>
          <w:szCs w:val="22"/>
          <w:lang w:val="lv-LV"/>
        </w:rPr>
      </w:pPr>
      <w:r w:rsidRPr="00DF2602">
        <w:rPr>
          <w:bCs/>
          <w:i/>
          <w:szCs w:val="22"/>
          <w:lang w:val="lv-LV"/>
        </w:rPr>
        <w:t>Heparīns</w:t>
      </w:r>
      <w:r w:rsidRPr="00DF2602">
        <w:rPr>
          <w:i/>
          <w:szCs w:val="22"/>
          <w:lang w:val="lv-LV"/>
        </w:rPr>
        <w:t xml:space="preserve">: </w:t>
      </w:r>
      <w:r w:rsidRPr="00FE04C4">
        <w:rPr>
          <w:szCs w:val="22"/>
          <w:lang w:val="lv-LV"/>
        </w:rPr>
        <w:t>ar veseliem cilvēkiem veikt</w:t>
      </w:r>
      <w:r w:rsidR="00B70107" w:rsidRPr="00B51246">
        <w:rPr>
          <w:szCs w:val="22"/>
          <w:lang w:val="lv-LV"/>
        </w:rPr>
        <w:t>aj</w:t>
      </w:r>
      <w:r w:rsidRPr="00BD25F8">
        <w:rPr>
          <w:szCs w:val="22"/>
          <w:lang w:val="lv-LV"/>
        </w:rPr>
        <w:t>ā klīnisk</w:t>
      </w:r>
      <w:r w:rsidR="00B70107" w:rsidRPr="00BD25F8">
        <w:rPr>
          <w:szCs w:val="22"/>
          <w:lang w:val="lv-LV"/>
        </w:rPr>
        <w:t>aj</w:t>
      </w:r>
      <w:r w:rsidRPr="00BD25F8">
        <w:rPr>
          <w:szCs w:val="22"/>
          <w:lang w:val="lv-LV"/>
        </w:rPr>
        <w:t>ā pētījumā klopidogrela lietošanas dēļ nebija jāpielāgo heparīna deva un nemainījās heparīna ietekme uz asinsreci. Vienlaikus heparīna lietošana neietekmēja klopidogrela izrais</w:t>
      </w:r>
      <w:r w:rsidRPr="00801B2E">
        <w:rPr>
          <w:szCs w:val="22"/>
          <w:lang w:val="lv-LV"/>
        </w:rPr>
        <w:t>ītu trombocītu agregācijas inhibēšanu. Iespējama farmakodinamiska mijiedarbība starp klopidogrelu un heparīnu, kas var palielināt asiņošanas risku, tādēļ</w:t>
      </w:r>
      <w:r w:rsidR="00E85DFE" w:rsidRPr="00D66A95">
        <w:rPr>
          <w:szCs w:val="22"/>
          <w:lang w:val="lv-LV"/>
        </w:rPr>
        <w:t>,</w:t>
      </w:r>
      <w:r w:rsidR="00541B20" w:rsidRPr="00D66A95">
        <w:rPr>
          <w:szCs w:val="22"/>
          <w:lang w:val="lv-LV"/>
        </w:rPr>
        <w:t xml:space="preserve"> lietojot</w:t>
      </w:r>
      <w:r w:rsidRPr="002A225E">
        <w:rPr>
          <w:szCs w:val="22"/>
          <w:lang w:val="lv-LV"/>
        </w:rPr>
        <w:t xml:space="preserve"> vienlai</w:t>
      </w:r>
      <w:r w:rsidR="00352D17" w:rsidRPr="002A225E">
        <w:rPr>
          <w:szCs w:val="22"/>
          <w:lang w:val="lv-LV"/>
        </w:rPr>
        <w:t>cīgi</w:t>
      </w:r>
      <w:r w:rsidR="00541B20" w:rsidRPr="002A225E">
        <w:rPr>
          <w:szCs w:val="22"/>
          <w:lang w:val="lv-LV"/>
        </w:rPr>
        <w:t>,</w:t>
      </w:r>
      <w:r w:rsidRPr="00AC6F5C">
        <w:rPr>
          <w:szCs w:val="22"/>
          <w:lang w:val="lv-LV"/>
        </w:rPr>
        <w:t xml:space="preserve"> </w:t>
      </w:r>
      <w:r w:rsidR="00352D17" w:rsidRPr="00AC6F5C">
        <w:rPr>
          <w:szCs w:val="22"/>
          <w:lang w:val="lv-LV"/>
        </w:rPr>
        <w:t>jāievēro</w:t>
      </w:r>
      <w:r w:rsidR="007D7AFC" w:rsidRPr="00AC6F5C">
        <w:rPr>
          <w:szCs w:val="22"/>
          <w:lang w:val="lv-LV"/>
        </w:rPr>
        <w:t xml:space="preserve"> </w:t>
      </w:r>
      <w:r w:rsidR="00387620" w:rsidRPr="00AC6F5C">
        <w:rPr>
          <w:szCs w:val="22"/>
          <w:lang w:val="lv-LV"/>
        </w:rPr>
        <w:t>piesardzīb</w:t>
      </w:r>
      <w:r w:rsidR="00541B20" w:rsidRPr="00AC6F5C">
        <w:rPr>
          <w:szCs w:val="22"/>
          <w:lang w:val="lv-LV"/>
        </w:rPr>
        <w:t>a</w:t>
      </w:r>
      <w:r w:rsidR="00387620" w:rsidRPr="004542EA">
        <w:rPr>
          <w:szCs w:val="22"/>
          <w:lang w:val="lv-LV"/>
        </w:rPr>
        <w:t xml:space="preserve"> </w:t>
      </w:r>
      <w:r w:rsidRPr="004542EA">
        <w:rPr>
          <w:szCs w:val="22"/>
          <w:lang w:val="lv-LV"/>
        </w:rPr>
        <w:t>(skatīt 4.4.</w:t>
      </w:r>
      <w:r w:rsidR="006960D3">
        <w:rPr>
          <w:szCs w:val="22"/>
          <w:lang w:val="lv-LV"/>
        </w:rPr>
        <w:t> </w:t>
      </w:r>
      <w:r w:rsidRPr="006960D3">
        <w:rPr>
          <w:szCs w:val="22"/>
          <w:lang w:val="lv-LV"/>
        </w:rPr>
        <w:t>apakšpunktu).</w:t>
      </w:r>
    </w:p>
    <w:p w:rsidR="00B170A9" w:rsidRPr="00D604C9" w:rsidRDefault="00B170A9">
      <w:pPr>
        <w:rPr>
          <w:szCs w:val="22"/>
          <w:lang w:val="lv-LV"/>
        </w:rPr>
      </w:pPr>
    </w:p>
    <w:p w:rsidR="00B170A9" w:rsidRPr="00FE3BBF" w:rsidRDefault="00B170A9">
      <w:pPr>
        <w:rPr>
          <w:szCs w:val="22"/>
          <w:lang w:val="lv-LV"/>
        </w:rPr>
      </w:pPr>
      <w:r w:rsidRPr="00D604C9">
        <w:rPr>
          <w:bCs/>
          <w:i/>
          <w:szCs w:val="22"/>
          <w:lang w:val="lv-LV"/>
        </w:rPr>
        <w:t>Trombolītiskie līdzekļi</w:t>
      </w:r>
      <w:r w:rsidRPr="000F5172">
        <w:rPr>
          <w:i/>
          <w:szCs w:val="22"/>
          <w:lang w:val="lv-LV"/>
        </w:rPr>
        <w:t>:</w:t>
      </w:r>
      <w:r w:rsidRPr="0056592E">
        <w:rPr>
          <w:szCs w:val="22"/>
          <w:lang w:val="lv-LV"/>
        </w:rPr>
        <w:t xml:space="preserve"> klopidogrela, </w:t>
      </w:r>
      <w:r w:rsidRPr="00E93BF8">
        <w:rPr>
          <w:szCs w:val="22"/>
          <w:lang w:val="lv-LV"/>
        </w:rPr>
        <w:t>fibrīnozu</w:t>
      </w:r>
      <w:r w:rsidRPr="0056592E">
        <w:rPr>
          <w:szCs w:val="22"/>
          <w:lang w:val="lv-LV"/>
        </w:rPr>
        <w:t xml:space="preserve"> vai </w:t>
      </w:r>
      <w:r w:rsidRPr="00E93BF8">
        <w:rPr>
          <w:szCs w:val="22"/>
          <w:lang w:val="lv-LV"/>
        </w:rPr>
        <w:t>nefibrīnozu</w:t>
      </w:r>
      <w:r w:rsidRPr="00FE3BBF">
        <w:rPr>
          <w:szCs w:val="22"/>
          <w:lang w:val="lv-LV"/>
        </w:rPr>
        <w:t xml:space="preserve"> specifisku trombolītisku līdzekļu un heparīnu vienlaikus lietošanas drošumu vērtēja pacientiem ar akūtu miokarda infarktu. Klīniski nozīmīgas asiņošanas sastopamība bija līdzīga tai, kādu novēroja, lietojot trombolītiskus līdzekļus un heparīnu vienlaikus ar ASS (skatīt 4.8</w:t>
      </w:r>
      <w:r w:rsidR="00FE3BBF" w:rsidRPr="00FE3BBF">
        <w:rPr>
          <w:szCs w:val="22"/>
          <w:lang w:val="lv-LV"/>
        </w:rPr>
        <w:t>.</w:t>
      </w:r>
      <w:r w:rsidR="00FE3BBF">
        <w:rPr>
          <w:szCs w:val="22"/>
          <w:lang w:val="lv-LV"/>
        </w:rPr>
        <w:t> </w:t>
      </w:r>
      <w:r w:rsidRPr="00FE3BBF">
        <w:rPr>
          <w:szCs w:val="22"/>
          <w:lang w:val="lv-LV"/>
        </w:rPr>
        <w:t>apakšpunktu).</w:t>
      </w:r>
    </w:p>
    <w:p w:rsidR="00B170A9" w:rsidRPr="00FE3BBF" w:rsidRDefault="00B170A9">
      <w:pPr>
        <w:rPr>
          <w:szCs w:val="22"/>
          <w:lang w:val="lv-LV"/>
        </w:rPr>
      </w:pPr>
    </w:p>
    <w:p w:rsidR="00B170A9" w:rsidRPr="006960D3" w:rsidRDefault="00B170A9">
      <w:pPr>
        <w:rPr>
          <w:szCs w:val="22"/>
          <w:lang w:val="lv-LV"/>
        </w:rPr>
      </w:pPr>
      <w:r w:rsidRPr="00847C50">
        <w:rPr>
          <w:bCs/>
          <w:i/>
          <w:szCs w:val="22"/>
          <w:lang w:val="lv-LV"/>
        </w:rPr>
        <w:t>NPL:</w:t>
      </w:r>
      <w:r w:rsidRPr="00DF2602">
        <w:rPr>
          <w:i/>
          <w:szCs w:val="22"/>
          <w:lang w:val="lv-LV"/>
        </w:rPr>
        <w:t xml:space="preserve"> </w:t>
      </w:r>
      <w:r w:rsidRPr="00DF2602">
        <w:rPr>
          <w:szCs w:val="22"/>
          <w:lang w:val="lv-LV"/>
        </w:rPr>
        <w:t>ar veseliem brīvprātīgajiem veiktā klīniskā pētījumā vienlaikus klopidogrela un naproksēna lietošana palielināja asins zudumu slēptas gastrointestinālas asiņošanas dēļ, tomēr miji</w:t>
      </w:r>
      <w:r w:rsidRPr="00FE04C4">
        <w:rPr>
          <w:szCs w:val="22"/>
          <w:lang w:val="lv-LV"/>
        </w:rPr>
        <w:t>edarbības pētījumu trūkuma dēļ ar citiem NPL pašreiz nav skaidrs, vai ir palielināts gastrointestinālas asiņošanas risks, lietojot visus NPL. Tādēļ NPL, tostarp Cox-2</w:t>
      </w:r>
      <w:r w:rsidR="00FE3BBF">
        <w:rPr>
          <w:szCs w:val="22"/>
          <w:lang w:val="lv-LV"/>
        </w:rPr>
        <w:t> </w:t>
      </w:r>
      <w:r w:rsidRPr="00FE3BBF">
        <w:rPr>
          <w:szCs w:val="22"/>
          <w:lang w:val="lv-LV"/>
        </w:rPr>
        <w:t>inhibitori un klopidogrels vienlaikus jālieto uzmanīgi (skatīt 4.4.</w:t>
      </w:r>
      <w:r w:rsidR="006960D3">
        <w:rPr>
          <w:szCs w:val="22"/>
          <w:lang w:val="lv-LV"/>
        </w:rPr>
        <w:t> </w:t>
      </w:r>
      <w:r w:rsidRPr="006960D3">
        <w:rPr>
          <w:szCs w:val="22"/>
          <w:lang w:val="lv-LV"/>
        </w:rPr>
        <w:t>apakšpunktu).</w:t>
      </w:r>
    </w:p>
    <w:p w:rsidR="00B170A9" w:rsidRPr="00D604C9" w:rsidRDefault="00B170A9">
      <w:pPr>
        <w:rPr>
          <w:szCs w:val="22"/>
          <w:lang w:val="lv-LV"/>
        </w:rPr>
      </w:pPr>
    </w:p>
    <w:p w:rsidR="00B170A9" w:rsidRPr="0056592E" w:rsidRDefault="00B170A9">
      <w:pPr>
        <w:rPr>
          <w:szCs w:val="22"/>
          <w:lang w:val="lv-LV"/>
        </w:rPr>
      </w:pPr>
      <w:r w:rsidRPr="00D604C9">
        <w:rPr>
          <w:i/>
          <w:iCs/>
          <w:szCs w:val="22"/>
          <w:lang w:val="lv-LV"/>
        </w:rPr>
        <w:t xml:space="preserve">SSAI: </w:t>
      </w:r>
      <w:r w:rsidRPr="000F5172">
        <w:rPr>
          <w:szCs w:val="22"/>
          <w:lang w:val="lv-LV"/>
        </w:rPr>
        <w:t>Tā kā SSAI ietekmē trombocītu a</w:t>
      </w:r>
      <w:r w:rsidRPr="0056592E">
        <w:rPr>
          <w:szCs w:val="22"/>
          <w:lang w:val="lv-LV"/>
        </w:rPr>
        <w:t>ktivāciju un palielina asiņošanas risku, lietojot SSAI vienlaicīgi ar klopidogrelu, jāievēro piesardzība.</w:t>
      </w:r>
    </w:p>
    <w:p w:rsidR="00B170A9" w:rsidRPr="00847C50" w:rsidRDefault="00B170A9">
      <w:pPr>
        <w:rPr>
          <w:szCs w:val="22"/>
          <w:lang w:val="lv-LV"/>
        </w:rPr>
      </w:pPr>
    </w:p>
    <w:p w:rsidR="008805E4" w:rsidRDefault="00B170A9">
      <w:pPr>
        <w:rPr>
          <w:szCs w:val="22"/>
          <w:lang w:val="lv-LV"/>
        </w:rPr>
      </w:pPr>
      <w:r w:rsidRPr="00DF2602">
        <w:rPr>
          <w:bCs/>
          <w:i/>
          <w:szCs w:val="22"/>
          <w:lang w:val="lv-LV"/>
        </w:rPr>
        <w:t>Citas vienlaikus lietotas zāles</w:t>
      </w:r>
      <w:r w:rsidRPr="00DF2602">
        <w:rPr>
          <w:i/>
          <w:szCs w:val="22"/>
          <w:lang w:val="lv-LV"/>
        </w:rPr>
        <w:t>:</w:t>
      </w:r>
      <w:r w:rsidRPr="00FE04C4">
        <w:rPr>
          <w:szCs w:val="22"/>
          <w:lang w:val="lv-LV"/>
        </w:rPr>
        <w:t xml:space="preserve"> </w:t>
      </w:r>
    </w:p>
    <w:p w:rsidR="008805E4" w:rsidRDefault="008805E4">
      <w:pPr>
        <w:rPr>
          <w:szCs w:val="22"/>
          <w:lang w:val="lv-LV"/>
        </w:rPr>
      </w:pPr>
    </w:p>
    <w:p w:rsidR="008805E4" w:rsidRDefault="008805E4">
      <w:pPr>
        <w:rPr>
          <w:szCs w:val="22"/>
          <w:lang w:val="lv-LV"/>
        </w:rPr>
      </w:pPr>
      <w:bookmarkStart w:id="4" w:name="_Hlk46746151"/>
      <w:r>
        <w:rPr>
          <w:szCs w:val="22"/>
          <w:lang w:val="lv-LV"/>
        </w:rPr>
        <w:t>CYP2C19 inducētāji</w:t>
      </w:r>
    </w:p>
    <w:p w:rsidR="008805E4" w:rsidRDefault="008805E4">
      <w:pPr>
        <w:rPr>
          <w:szCs w:val="22"/>
          <w:lang w:val="lv-LV"/>
        </w:rPr>
      </w:pPr>
      <w:r>
        <w:rPr>
          <w:szCs w:val="22"/>
          <w:lang w:val="lv-LV"/>
        </w:rPr>
        <w:t xml:space="preserve">Tā kā klopidogrelu par tā aktīvo metabolītu daļēji metabolizē CYP2C19, paredzams, ka </w:t>
      </w:r>
      <w:r w:rsidR="009807C3">
        <w:rPr>
          <w:szCs w:val="22"/>
          <w:lang w:val="lv-LV"/>
        </w:rPr>
        <w:t xml:space="preserve">pēc </w:t>
      </w:r>
      <w:r>
        <w:rPr>
          <w:szCs w:val="22"/>
          <w:lang w:val="lv-LV"/>
        </w:rPr>
        <w:t xml:space="preserve">šī enzīma aktivitāti inducējošu zāļu lietošanas </w:t>
      </w:r>
      <w:r w:rsidR="009807C3">
        <w:rPr>
          <w:szCs w:val="22"/>
          <w:lang w:val="lv-LV"/>
        </w:rPr>
        <w:t xml:space="preserve">varētu </w:t>
      </w:r>
      <w:r>
        <w:rPr>
          <w:szCs w:val="22"/>
          <w:lang w:val="lv-LV"/>
        </w:rPr>
        <w:t>paaugstinā</w:t>
      </w:r>
      <w:r w:rsidR="009807C3">
        <w:rPr>
          <w:szCs w:val="22"/>
          <w:lang w:val="lv-LV"/>
        </w:rPr>
        <w:t>t</w:t>
      </w:r>
      <w:r>
        <w:rPr>
          <w:szCs w:val="22"/>
          <w:lang w:val="lv-LV"/>
        </w:rPr>
        <w:t xml:space="preserve">ies klopidogrela aktīvā metabolīta līmenis. </w:t>
      </w:r>
    </w:p>
    <w:p w:rsidR="008805E4" w:rsidRDefault="008805E4">
      <w:pPr>
        <w:rPr>
          <w:szCs w:val="22"/>
          <w:lang w:val="lv-LV"/>
        </w:rPr>
      </w:pPr>
    </w:p>
    <w:p w:rsidR="008805E4" w:rsidRDefault="008805E4">
      <w:pPr>
        <w:rPr>
          <w:szCs w:val="22"/>
          <w:lang w:val="lv-LV"/>
        </w:rPr>
      </w:pPr>
      <w:r>
        <w:rPr>
          <w:szCs w:val="22"/>
          <w:lang w:val="lv-LV"/>
        </w:rPr>
        <w:t xml:space="preserve">Rifampicīns ir </w:t>
      </w:r>
      <w:r w:rsidR="009807C3">
        <w:rPr>
          <w:szCs w:val="22"/>
          <w:lang w:val="lv-LV"/>
        </w:rPr>
        <w:t xml:space="preserve">spēcīgs </w:t>
      </w:r>
      <w:r>
        <w:rPr>
          <w:szCs w:val="22"/>
          <w:lang w:val="lv-LV"/>
        </w:rPr>
        <w:t xml:space="preserve">CYP2C19 inducētājs, tādēļ </w:t>
      </w:r>
      <w:r w:rsidR="009807C3">
        <w:rPr>
          <w:szCs w:val="22"/>
          <w:lang w:val="lv-LV"/>
        </w:rPr>
        <w:t xml:space="preserve">pēc </w:t>
      </w:r>
      <w:r>
        <w:rPr>
          <w:szCs w:val="22"/>
          <w:lang w:val="lv-LV"/>
        </w:rPr>
        <w:t>tā lietošana</w:t>
      </w:r>
      <w:r w:rsidR="00971816">
        <w:rPr>
          <w:szCs w:val="22"/>
          <w:lang w:val="lv-LV"/>
        </w:rPr>
        <w:t xml:space="preserve">s </w:t>
      </w:r>
      <w:r>
        <w:rPr>
          <w:szCs w:val="22"/>
          <w:lang w:val="lv-LV"/>
        </w:rPr>
        <w:t>paaugstin</w:t>
      </w:r>
      <w:r w:rsidR="00971816">
        <w:rPr>
          <w:szCs w:val="22"/>
          <w:lang w:val="lv-LV"/>
        </w:rPr>
        <w:t>ās</w:t>
      </w:r>
      <w:r>
        <w:rPr>
          <w:szCs w:val="22"/>
          <w:lang w:val="lv-LV"/>
        </w:rPr>
        <w:t xml:space="preserve"> klopidogrela aktīvā metabolīta līmeni</w:t>
      </w:r>
      <w:r w:rsidR="00971816">
        <w:rPr>
          <w:szCs w:val="22"/>
          <w:lang w:val="lv-LV"/>
        </w:rPr>
        <w:t>s</w:t>
      </w:r>
      <w:r>
        <w:rPr>
          <w:szCs w:val="22"/>
          <w:lang w:val="lv-LV"/>
        </w:rPr>
        <w:t xml:space="preserve"> un pastiprin</w:t>
      </w:r>
      <w:r w:rsidR="00971816">
        <w:rPr>
          <w:szCs w:val="22"/>
          <w:lang w:val="lv-LV"/>
        </w:rPr>
        <w:t>ās</w:t>
      </w:r>
      <w:r>
        <w:rPr>
          <w:szCs w:val="22"/>
          <w:lang w:val="lv-LV"/>
        </w:rPr>
        <w:t xml:space="preserve"> trombocītu inhibīcij</w:t>
      </w:r>
      <w:r w:rsidR="00971816">
        <w:rPr>
          <w:szCs w:val="22"/>
          <w:lang w:val="lv-LV"/>
        </w:rPr>
        <w:t>a</w:t>
      </w:r>
      <w:r>
        <w:rPr>
          <w:szCs w:val="22"/>
          <w:lang w:val="lv-LV"/>
        </w:rPr>
        <w:t>, un tas var</w:t>
      </w:r>
      <w:r w:rsidR="009807C3">
        <w:rPr>
          <w:szCs w:val="22"/>
          <w:lang w:val="lv-LV"/>
        </w:rPr>
        <w:t>ētu</w:t>
      </w:r>
      <w:r>
        <w:rPr>
          <w:szCs w:val="22"/>
          <w:lang w:val="lv-LV"/>
        </w:rPr>
        <w:t xml:space="preserve"> īpaši </w:t>
      </w:r>
      <w:r w:rsidR="00971816">
        <w:rPr>
          <w:szCs w:val="22"/>
          <w:lang w:val="lv-LV"/>
        </w:rPr>
        <w:t>palielināt</w:t>
      </w:r>
      <w:r>
        <w:rPr>
          <w:szCs w:val="22"/>
          <w:lang w:val="lv-LV"/>
        </w:rPr>
        <w:t xml:space="preserve"> asiņošanas risku. Piesardzības nolūkā </w:t>
      </w:r>
      <w:r w:rsidR="00971816">
        <w:rPr>
          <w:szCs w:val="22"/>
          <w:lang w:val="lv-LV"/>
        </w:rPr>
        <w:t>jāatturas no</w:t>
      </w:r>
      <w:r>
        <w:rPr>
          <w:szCs w:val="22"/>
          <w:lang w:val="lv-LV"/>
        </w:rPr>
        <w:t xml:space="preserve"> vienlaicīga</w:t>
      </w:r>
      <w:r w:rsidR="00971816">
        <w:rPr>
          <w:szCs w:val="22"/>
          <w:lang w:val="lv-LV"/>
        </w:rPr>
        <w:t>s</w:t>
      </w:r>
      <w:r>
        <w:rPr>
          <w:szCs w:val="22"/>
          <w:lang w:val="lv-LV"/>
        </w:rPr>
        <w:t xml:space="preserve"> </w:t>
      </w:r>
      <w:r w:rsidR="009807C3">
        <w:rPr>
          <w:szCs w:val="22"/>
          <w:lang w:val="lv-LV"/>
        </w:rPr>
        <w:t xml:space="preserve">spēcīgu </w:t>
      </w:r>
      <w:r>
        <w:rPr>
          <w:szCs w:val="22"/>
          <w:lang w:val="lv-LV"/>
        </w:rPr>
        <w:t>CYP2C19 inducētāju lietošana</w:t>
      </w:r>
      <w:r w:rsidR="00971816">
        <w:rPr>
          <w:szCs w:val="22"/>
          <w:lang w:val="lv-LV"/>
        </w:rPr>
        <w:t>s</w:t>
      </w:r>
      <w:r>
        <w:rPr>
          <w:szCs w:val="22"/>
          <w:lang w:val="lv-LV"/>
        </w:rPr>
        <w:t xml:space="preserve"> (skatīt 4.4. apakšpunktu).</w:t>
      </w:r>
    </w:p>
    <w:p w:rsidR="008805E4" w:rsidRDefault="008805E4">
      <w:pPr>
        <w:rPr>
          <w:szCs w:val="22"/>
          <w:lang w:val="lv-LV"/>
        </w:rPr>
      </w:pPr>
    </w:p>
    <w:p w:rsidR="008805E4" w:rsidRDefault="008805E4">
      <w:pPr>
        <w:rPr>
          <w:szCs w:val="22"/>
          <w:lang w:val="lv-LV"/>
        </w:rPr>
      </w:pPr>
      <w:r>
        <w:rPr>
          <w:szCs w:val="22"/>
          <w:lang w:val="lv-LV"/>
        </w:rPr>
        <w:t>CYP2C19 inhibitori</w:t>
      </w:r>
    </w:p>
    <w:bookmarkEnd w:id="4"/>
    <w:p w:rsidR="00B170A9" w:rsidRPr="006960D3" w:rsidRDefault="00B170A9">
      <w:pPr>
        <w:rPr>
          <w:szCs w:val="22"/>
          <w:lang w:val="lv-LV"/>
        </w:rPr>
      </w:pPr>
      <w:r w:rsidRPr="00FE04C4">
        <w:rPr>
          <w:szCs w:val="22"/>
          <w:lang w:val="lv-LV"/>
        </w:rPr>
        <w:t>Tā kā klopidogrels par tā aktīvo metabolītu tiek metabolizēts daļēji ar CYP2C19 pal</w:t>
      </w:r>
      <w:r w:rsidRPr="00B51246">
        <w:rPr>
          <w:szCs w:val="22"/>
          <w:lang w:val="lv-LV"/>
        </w:rPr>
        <w:t>īdzību, sagaidāms, ka zāles, kas kavē šā enzīma aktivitāti, samazinās klopidogrela aktīvā metabolīta līmeni. Šīs mijiedarbības klīniskā nozīme nav skaidra. Piesardzības nolūkā jāatturas vienlaicīgi lietot vidēji spēcīgus vai spēcīgus CYP2C19 inhibitorus (s</w:t>
      </w:r>
      <w:r w:rsidRPr="00BD25F8">
        <w:rPr>
          <w:szCs w:val="22"/>
          <w:lang w:val="lv-LV"/>
        </w:rPr>
        <w:t>katīt 4.4. un 5.2.</w:t>
      </w:r>
      <w:r w:rsidR="006960D3">
        <w:rPr>
          <w:szCs w:val="22"/>
          <w:lang w:val="lv-LV"/>
        </w:rPr>
        <w:t> </w:t>
      </w:r>
      <w:r w:rsidRPr="006960D3">
        <w:rPr>
          <w:szCs w:val="22"/>
          <w:lang w:val="lv-LV"/>
        </w:rPr>
        <w:t>apakšpunktu).</w:t>
      </w:r>
    </w:p>
    <w:p w:rsidR="00B170A9" w:rsidRPr="00D604C9" w:rsidRDefault="00B170A9">
      <w:pPr>
        <w:pStyle w:val="EMEATableLeft"/>
        <w:keepNext w:val="0"/>
        <w:keepLines w:val="0"/>
        <w:tabs>
          <w:tab w:val="left" w:pos="0"/>
        </w:tabs>
        <w:rPr>
          <w:szCs w:val="22"/>
          <w:lang w:val="lv-LV" w:eastAsia="en-US"/>
        </w:rPr>
      </w:pPr>
    </w:p>
    <w:p w:rsidR="00B170A9" w:rsidRPr="00D604C9" w:rsidRDefault="00B170A9">
      <w:pPr>
        <w:rPr>
          <w:szCs w:val="22"/>
          <w:lang w:val="lv-LV"/>
        </w:rPr>
      </w:pPr>
      <w:r w:rsidRPr="00D604C9">
        <w:rPr>
          <w:szCs w:val="22"/>
          <w:lang w:val="lv-LV"/>
        </w:rPr>
        <w:t>Zāles, kas ir stipri vai vidēji stipri CYP2C19 inhibitori, ir, piemēram, omeprazols un esomeprazols, fluvoksamīns, fluoksetīns, moklobemīds, vorikonazols, flukonazols, tiklopidīns, karbamazepīns un efavirenzs.</w:t>
      </w:r>
    </w:p>
    <w:p w:rsidR="00B170A9" w:rsidRPr="000F5172" w:rsidRDefault="00B170A9">
      <w:pPr>
        <w:rPr>
          <w:szCs w:val="22"/>
          <w:lang w:val="lv-LV"/>
        </w:rPr>
      </w:pPr>
    </w:p>
    <w:p w:rsidR="00B170A9" w:rsidRPr="00FE3BBF" w:rsidRDefault="00B170A9" w:rsidP="00783144">
      <w:pPr>
        <w:keepNext/>
        <w:rPr>
          <w:iCs/>
          <w:szCs w:val="22"/>
          <w:lang w:val="lv-LV"/>
        </w:rPr>
      </w:pPr>
      <w:r w:rsidRPr="0056592E">
        <w:rPr>
          <w:iCs/>
          <w:szCs w:val="22"/>
          <w:lang w:val="lv-LV"/>
        </w:rPr>
        <w:t>Protonu sūkņa inhibitori (PSI)</w:t>
      </w:r>
    </w:p>
    <w:p w:rsidR="00B170A9" w:rsidRPr="00FE04C4" w:rsidRDefault="00B170A9" w:rsidP="00783144">
      <w:pPr>
        <w:keepNext/>
        <w:rPr>
          <w:color w:val="000000"/>
          <w:lang w:val="lv-LV" w:eastAsia="es-ES"/>
        </w:rPr>
      </w:pPr>
      <w:r w:rsidRPr="00847C50">
        <w:rPr>
          <w:szCs w:val="22"/>
          <w:lang w:val="lv-LV"/>
        </w:rPr>
        <w:t>80 mg lielu omeprazola devu lietošana vienu reizi dienā vienlaikus ar klopidogrelu vai ar 12 stundas ilgu starplaiku starp abu zāļu lietošanu par 45% (piesātinošās devas gadījumā) un 40% (balstdevas gadījumā) samazināja aktīvā metabolī</w:t>
      </w:r>
      <w:r w:rsidRPr="00DF2602">
        <w:rPr>
          <w:szCs w:val="22"/>
          <w:lang w:val="lv-LV"/>
        </w:rPr>
        <w:t>ta iedarbības intensitāti. Šī samazināšanās bija saistīta ar trombocītu agregācijas inhibīcijas samazināšanos par 39% (piesātinošās devas gadījumā) un 21% (balstdevas gadījumā). Paredzams, ka esomeprazola mijiedarbība ar klopidogrelu ir līdzīga.</w:t>
      </w:r>
    </w:p>
    <w:p w:rsidR="00B170A9" w:rsidRPr="00B51246" w:rsidRDefault="00B170A9">
      <w:pPr>
        <w:rPr>
          <w:color w:val="000000"/>
          <w:lang w:val="lv-LV" w:eastAsia="es-ES"/>
        </w:rPr>
      </w:pPr>
    </w:p>
    <w:p w:rsidR="00B170A9" w:rsidRPr="00DC1635" w:rsidRDefault="00B170A9">
      <w:pPr>
        <w:rPr>
          <w:lang w:val="lv-LV"/>
        </w:rPr>
      </w:pPr>
      <w:r w:rsidRPr="00BD25F8">
        <w:rPr>
          <w:lang w:val="lv-LV"/>
        </w:rPr>
        <w:t>Gan novērojošā, gan klīnisk</w:t>
      </w:r>
      <w:r w:rsidR="00F776E4" w:rsidRPr="00BD25F8">
        <w:rPr>
          <w:lang w:val="lv-LV"/>
        </w:rPr>
        <w:t>aj</w:t>
      </w:r>
      <w:r w:rsidRPr="00801B2E">
        <w:rPr>
          <w:lang w:val="lv-LV"/>
        </w:rPr>
        <w:t>ā pētījumā iegūti pretrunīgi dati par šīs farmakokinētiskās</w:t>
      </w:r>
      <w:r w:rsidRPr="00DC1635">
        <w:rPr>
          <w:lang w:val="lv-LV"/>
        </w:rPr>
        <w:t xml:space="preserve"> (FK)/farmakodinamiskās (FD) mijiedarbības klīnisko ietekmi uz nozīmīgiem kardiovaskulāriem notikumiem. Piesardzības nolūkā nedrīkst vienlaicīgi lietot omeprazolu vai esomeprazolu (skatīt 4.4.</w:t>
      </w:r>
      <w:r w:rsidR="006960D3">
        <w:rPr>
          <w:lang w:val="lv-LV"/>
        </w:rPr>
        <w:t> </w:t>
      </w:r>
      <w:r w:rsidRPr="00DC1635">
        <w:rPr>
          <w:lang w:val="lv-LV"/>
        </w:rPr>
        <w:t xml:space="preserve">apakšpunktu). </w:t>
      </w:r>
    </w:p>
    <w:p w:rsidR="00B170A9" w:rsidRPr="006960D3" w:rsidRDefault="00B170A9">
      <w:pPr>
        <w:rPr>
          <w:color w:val="000000"/>
          <w:szCs w:val="22"/>
          <w:lang w:val="lv-LV"/>
        </w:rPr>
      </w:pPr>
    </w:p>
    <w:p w:rsidR="00B170A9" w:rsidRPr="00D604C9" w:rsidRDefault="00B170A9">
      <w:pPr>
        <w:rPr>
          <w:color w:val="000000"/>
          <w:szCs w:val="22"/>
          <w:lang w:val="lv-LV"/>
        </w:rPr>
      </w:pPr>
      <w:r w:rsidRPr="00D604C9">
        <w:rPr>
          <w:color w:val="000000"/>
          <w:szCs w:val="22"/>
          <w:lang w:val="lv-LV"/>
        </w:rPr>
        <w:t>Lietojot pantoprazolu vai lansoprazolu, metabolīta iedarbības intensitāte samazinās mazāk izteikti.</w:t>
      </w:r>
    </w:p>
    <w:p w:rsidR="00B170A9" w:rsidRPr="00847C50" w:rsidRDefault="00B170A9">
      <w:pPr>
        <w:pStyle w:val="EMEATableLeft"/>
        <w:keepLines w:val="0"/>
        <w:rPr>
          <w:szCs w:val="22"/>
          <w:lang w:val="lv-LV"/>
        </w:rPr>
      </w:pPr>
      <w:r w:rsidRPr="00D604C9">
        <w:rPr>
          <w:color w:val="000000"/>
          <w:szCs w:val="22"/>
          <w:lang w:val="lv-LV"/>
        </w:rPr>
        <w:t>Vienlaikus lietojot pa 80 mg pantoprazola vienu reizi dienā, aktīvā metabolīta koncentrācija plazmā samazinās par 20%</w:t>
      </w:r>
      <w:r w:rsidRPr="000F5172">
        <w:rPr>
          <w:szCs w:val="22"/>
          <w:lang w:val="lv-LV"/>
        </w:rPr>
        <w:t xml:space="preserve"> (piesātinošās devas gadījumā)</w:t>
      </w:r>
      <w:r w:rsidRPr="0056592E">
        <w:rPr>
          <w:color w:val="000000"/>
          <w:szCs w:val="22"/>
          <w:lang w:val="lv-LV"/>
        </w:rPr>
        <w:t xml:space="preserve"> un 14%</w:t>
      </w:r>
      <w:r w:rsidRPr="00FE3BBF">
        <w:rPr>
          <w:szCs w:val="22"/>
          <w:lang w:val="lv-LV"/>
        </w:rPr>
        <w:t xml:space="preserve"> (balstdevas gadījumā)</w:t>
      </w:r>
      <w:r w:rsidRPr="00FE3BBF">
        <w:rPr>
          <w:color w:val="000000"/>
          <w:szCs w:val="22"/>
          <w:lang w:val="lv-LV"/>
        </w:rPr>
        <w:t>. Tas bija saistīts ar vidējās trombocītu agregācijas inhibīcijas samazināšanos par attiecīgi 15% un 11%. Šie rezultāti norāda, ka klopidogrelu var lietot vienlaikus ar pantoprazolu.</w:t>
      </w:r>
    </w:p>
    <w:p w:rsidR="00B170A9" w:rsidRPr="00DF2602" w:rsidRDefault="00B170A9" w:rsidP="00783144">
      <w:pPr>
        <w:pStyle w:val="EMEATableLeft"/>
        <w:keepNext w:val="0"/>
        <w:keepLines w:val="0"/>
        <w:rPr>
          <w:szCs w:val="22"/>
          <w:lang w:val="lv-LV"/>
        </w:rPr>
      </w:pPr>
    </w:p>
    <w:p w:rsidR="00B170A9" w:rsidRPr="00DF2602" w:rsidRDefault="00B170A9" w:rsidP="00783144">
      <w:pPr>
        <w:pStyle w:val="EMEATableLeft"/>
        <w:keepNext w:val="0"/>
        <w:keepLines w:val="0"/>
        <w:rPr>
          <w:szCs w:val="22"/>
          <w:lang w:val="lv-LV"/>
        </w:rPr>
      </w:pPr>
      <w:r w:rsidRPr="00DF2602">
        <w:rPr>
          <w:szCs w:val="22"/>
          <w:lang w:val="lv-LV"/>
        </w:rPr>
        <w:t>Nav pierādījumu, ka</w:t>
      </w:r>
      <w:r w:rsidRPr="00FE04C4">
        <w:rPr>
          <w:szCs w:val="22"/>
          <w:lang w:val="lv-LV"/>
        </w:rPr>
        <w:t xml:space="preserve"> citas zāles, kas samazina kuņģa skābes līmeni, piemēram, H2</w:t>
      </w:r>
      <w:r w:rsidR="00FE3BBF">
        <w:rPr>
          <w:szCs w:val="22"/>
          <w:lang w:val="lv-LV"/>
        </w:rPr>
        <w:t> </w:t>
      </w:r>
      <w:r w:rsidRPr="00FE3BBF">
        <w:rPr>
          <w:szCs w:val="22"/>
          <w:lang w:val="lv-LV"/>
        </w:rPr>
        <w:t xml:space="preserve">blokatori vai antacīdi līdzekļi, ietekmē klopidogrela </w:t>
      </w:r>
      <w:r w:rsidRPr="00847C50">
        <w:rPr>
          <w:szCs w:val="22"/>
          <w:lang w:val="lv-LV"/>
        </w:rPr>
        <w:t xml:space="preserve">antiagreganta </w:t>
      </w:r>
      <w:r w:rsidR="00AB66B3" w:rsidRPr="00DF2602">
        <w:rPr>
          <w:szCs w:val="22"/>
          <w:lang w:val="lv-LV"/>
        </w:rPr>
        <w:t>ie</w:t>
      </w:r>
      <w:r w:rsidRPr="00DF2602">
        <w:rPr>
          <w:szCs w:val="22"/>
          <w:lang w:val="lv-LV"/>
        </w:rPr>
        <w:t>darbību.</w:t>
      </w:r>
    </w:p>
    <w:p w:rsidR="00B170A9" w:rsidRDefault="00B170A9" w:rsidP="00783144">
      <w:pPr>
        <w:pStyle w:val="EMEATableLeft"/>
        <w:keepNext w:val="0"/>
        <w:keepLines w:val="0"/>
        <w:rPr>
          <w:szCs w:val="22"/>
          <w:lang w:val="lv-LV" w:eastAsia="en-US"/>
        </w:rPr>
      </w:pPr>
    </w:p>
    <w:p w:rsidR="00B57E88" w:rsidRPr="0008409F" w:rsidRDefault="00B57E88" w:rsidP="00B57E88">
      <w:pPr>
        <w:pStyle w:val="EMEATableLeft"/>
        <w:keepNext w:val="0"/>
        <w:keepLines w:val="0"/>
        <w:rPr>
          <w:szCs w:val="22"/>
          <w:lang w:val="lv-LV"/>
        </w:rPr>
      </w:pPr>
      <w:r w:rsidRPr="003C1A0D">
        <w:rPr>
          <w:szCs w:val="22"/>
          <w:lang w:val="lv-LV"/>
        </w:rPr>
        <w:t>Pastiprināta pretretrovīrusu terapija (</w:t>
      </w:r>
      <w:r w:rsidR="00F433DD" w:rsidRPr="0008409F">
        <w:rPr>
          <w:i/>
          <w:szCs w:val="22"/>
          <w:lang w:val="lv-LV"/>
        </w:rPr>
        <w:t>anti-retroviral therapies</w:t>
      </w:r>
      <w:r w:rsidR="00F433DD" w:rsidRPr="0008409F">
        <w:rPr>
          <w:szCs w:val="22"/>
          <w:lang w:val="lv-LV"/>
        </w:rPr>
        <w:t xml:space="preserve">, </w:t>
      </w:r>
      <w:r w:rsidRPr="0008409F">
        <w:rPr>
          <w:szCs w:val="22"/>
          <w:lang w:val="lv-LV"/>
        </w:rPr>
        <w:t>ART)</w:t>
      </w:r>
    </w:p>
    <w:p w:rsidR="00B57E88" w:rsidRPr="0008409F" w:rsidRDefault="00B57E88" w:rsidP="00B57E88">
      <w:pPr>
        <w:pStyle w:val="EMEATableLeft"/>
        <w:keepNext w:val="0"/>
        <w:keepLines w:val="0"/>
        <w:rPr>
          <w:szCs w:val="22"/>
          <w:lang w:val="lv-LV"/>
        </w:rPr>
      </w:pPr>
      <w:r w:rsidRPr="0008409F">
        <w:rPr>
          <w:szCs w:val="22"/>
          <w:lang w:val="lv-LV"/>
        </w:rPr>
        <w:t xml:space="preserve">Ar HIV inficētiem pacientiem, kas tiek ārstēti ar ART, ir augsts vaskulāru </w:t>
      </w:r>
      <w:r w:rsidR="00F433DD" w:rsidRPr="0008409F">
        <w:rPr>
          <w:szCs w:val="22"/>
          <w:lang w:val="lv-LV"/>
        </w:rPr>
        <w:t>notikumu</w:t>
      </w:r>
      <w:r w:rsidRPr="0008409F">
        <w:rPr>
          <w:szCs w:val="22"/>
          <w:lang w:val="lv-LV"/>
        </w:rPr>
        <w:t xml:space="preserve"> risks.</w:t>
      </w:r>
    </w:p>
    <w:p w:rsidR="00B57E88" w:rsidRPr="0008409F" w:rsidRDefault="00B57E88" w:rsidP="00B57E88">
      <w:pPr>
        <w:pStyle w:val="EMEATableLeft"/>
        <w:keepNext w:val="0"/>
        <w:keepLines w:val="0"/>
        <w:rPr>
          <w:szCs w:val="22"/>
          <w:lang w:val="lv-LV"/>
        </w:rPr>
      </w:pPr>
    </w:p>
    <w:p w:rsidR="00B57E88" w:rsidRDefault="00B57E88" w:rsidP="00B57E88">
      <w:pPr>
        <w:pStyle w:val="EMEATableLeft"/>
        <w:keepNext w:val="0"/>
        <w:keepLines w:val="0"/>
        <w:rPr>
          <w:szCs w:val="22"/>
          <w:lang w:val="lv-LV"/>
        </w:rPr>
      </w:pPr>
      <w:r w:rsidRPr="0008409F">
        <w:rPr>
          <w:szCs w:val="22"/>
          <w:lang w:val="lv-LV"/>
        </w:rPr>
        <w:t>Novērots, ka ar HIV inficētiem pacientiem, kas saņēma ar ritonavīru vai kobicistatu pastiprinātu ART, nozīmīgi samazinājās trombocītu inhibīcija. Lai arī šīs atrades klīniskā nozīme nav skaidra, ir saņemti spontānie ziņojumi par HIV inficētiem pacientiem, kuri saņēma ar ritonavīru pastiprinātu ART un kuriem klopidogrela piesātinošās terapijas shēmas laikā pēc asinsvadu obstrukcijas novēršanas atkārtoti radās asinsvadu nosprostojums vai trombotisk</w:t>
      </w:r>
      <w:r w:rsidR="005415D7" w:rsidRPr="0008409F">
        <w:rPr>
          <w:szCs w:val="22"/>
          <w:lang w:val="lv-LV"/>
        </w:rPr>
        <w:t>i notikumi</w:t>
      </w:r>
      <w:r w:rsidRPr="0008409F">
        <w:rPr>
          <w:szCs w:val="22"/>
          <w:lang w:val="lv-LV"/>
        </w:rPr>
        <w:t>. Vidējā trombocītu inhibīcija var samazināties, lietojot klopidogrelu un ritona</w:t>
      </w:r>
      <w:r>
        <w:rPr>
          <w:szCs w:val="22"/>
          <w:lang w:val="lv-LV"/>
        </w:rPr>
        <w:t>vīru vienlaicīgi. Tādēļ vienlaicīgi lietot klopidogrelu ar pastiprinātu ART nav ieteicams</w:t>
      </w:r>
      <w:r w:rsidRPr="0008409F">
        <w:rPr>
          <w:szCs w:val="22"/>
          <w:lang w:val="lv-LV"/>
        </w:rPr>
        <w:t>.</w:t>
      </w:r>
    </w:p>
    <w:p w:rsidR="00B57E88" w:rsidRPr="00B57E88" w:rsidRDefault="00B57E88" w:rsidP="00B57E88">
      <w:pPr>
        <w:pStyle w:val="EMEATableLeft"/>
        <w:keepNext w:val="0"/>
        <w:keepLines w:val="0"/>
        <w:rPr>
          <w:szCs w:val="22"/>
          <w:lang w:val="lv-LV" w:eastAsia="en-US"/>
        </w:rPr>
      </w:pPr>
    </w:p>
    <w:p w:rsidR="00B170A9" w:rsidRPr="00BD25F8" w:rsidRDefault="00B170A9" w:rsidP="00783144">
      <w:pPr>
        <w:pStyle w:val="EMEATableLeft"/>
        <w:keepNext w:val="0"/>
        <w:keepLines w:val="0"/>
        <w:rPr>
          <w:lang w:val="lv-LV"/>
        </w:rPr>
      </w:pPr>
      <w:r w:rsidRPr="00B51246">
        <w:rPr>
          <w:szCs w:val="22"/>
          <w:lang w:val="lv-LV" w:eastAsia="en-US"/>
        </w:rPr>
        <w:t xml:space="preserve">Citas zāles: </w:t>
      </w:r>
      <w:r w:rsidRPr="00BD25F8">
        <w:rPr>
          <w:lang w:val="lv-LV"/>
        </w:rPr>
        <w:t>lai novērtētu farmakodinamiskas un farmakokinētiskas mijiedarbības iespējamību, veikti vairāki citi klīniskie pētījumi, lietojot vienlaikus klopidogrelu un citas zāles. Lietojot klopidogrelu vienlaikus ar atenololu, nifedipīnu vai ar abiem šiem līdzekļiem, klīniski nozīmīgu farmakodinamisku mijiedarbību nenovēroja. Turklāt klopidogrela farmakodinamisko aktivitāti nozīmīgi neietekmēja lietošana vienlaikus ar fenobarbitālu vai estrogēnu.</w:t>
      </w:r>
    </w:p>
    <w:p w:rsidR="00B170A9" w:rsidRPr="00801B2E" w:rsidRDefault="00B170A9">
      <w:pPr>
        <w:rPr>
          <w:szCs w:val="22"/>
          <w:lang w:val="lv-LV"/>
        </w:rPr>
      </w:pPr>
    </w:p>
    <w:p w:rsidR="00B170A9" w:rsidRPr="00D66A95" w:rsidRDefault="00B170A9">
      <w:pPr>
        <w:rPr>
          <w:szCs w:val="22"/>
          <w:lang w:val="lv-LV"/>
        </w:rPr>
      </w:pPr>
      <w:r w:rsidRPr="00D66A95">
        <w:rPr>
          <w:szCs w:val="22"/>
          <w:lang w:val="lv-LV"/>
        </w:rPr>
        <w:t>Lietojot vienlaikus ar klopidogrelu, digoksīna vai teofilīna farmakokinētika nemainījās. Antacīdi neietekmēja klopidogrela uzsūkšanās apjomu.</w:t>
      </w:r>
    </w:p>
    <w:p w:rsidR="00B170A9" w:rsidRPr="002A225E" w:rsidRDefault="00B170A9">
      <w:pPr>
        <w:rPr>
          <w:szCs w:val="22"/>
          <w:lang w:val="lv-LV"/>
        </w:rPr>
      </w:pPr>
    </w:p>
    <w:p w:rsidR="00B170A9" w:rsidRPr="00AC6F5C" w:rsidRDefault="00B170A9">
      <w:pPr>
        <w:rPr>
          <w:szCs w:val="22"/>
          <w:lang w:val="lv-LV"/>
        </w:rPr>
      </w:pPr>
      <w:r w:rsidRPr="002A225E">
        <w:rPr>
          <w:i/>
          <w:iCs/>
          <w:szCs w:val="22"/>
          <w:lang w:val="lv-LV"/>
        </w:rPr>
        <w:t>CAPRIE</w:t>
      </w:r>
      <w:r w:rsidRPr="002A225E">
        <w:rPr>
          <w:szCs w:val="22"/>
          <w:lang w:val="lv-LV"/>
        </w:rPr>
        <w:t xml:space="preserve"> pētījuma dati liecina,</w:t>
      </w:r>
      <w:r w:rsidRPr="00AC6F5C">
        <w:rPr>
          <w:szCs w:val="22"/>
          <w:lang w:val="lv-LV"/>
        </w:rPr>
        <w:t xml:space="preserve"> ka fenitoīnu un tolbutamīdu, ko metabolizē CYP2C9, var droši lietot vienlaikus ar klopidogrelu. </w:t>
      </w:r>
    </w:p>
    <w:p w:rsidR="00B170A9" w:rsidRPr="00AC6F5C" w:rsidRDefault="00B170A9">
      <w:pPr>
        <w:tabs>
          <w:tab w:val="left" w:pos="2400"/>
          <w:tab w:val="left" w:pos="7280"/>
        </w:tabs>
        <w:ind w:right="-29"/>
        <w:rPr>
          <w:szCs w:val="22"/>
          <w:lang w:val="lv-LV"/>
        </w:rPr>
      </w:pPr>
    </w:p>
    <w:p w:rsidR="00B170A9" w:rsidRPr="004542EA" w:rsidRDefault="00B170A9">
      <w:pPr>
        <w:rPr>
          <w:lang w:val="lv-LV"/>
        </w:rPr>
      </w:pPr>
      <w:r w:rsidRPr="004542EA">
        <w:rPr>
          <w:szCs w:val="22"/>
          <w:lang w:val="lv-LV"/>
        </w:rPr>
        <w:t xml:space="preserve">Zāles – CYP2C8 substrāti: konstatēts, ka klopidogrels veseliem brīvprātīgajiem pastiprina repaglinīda kopējo iedarbību. </w:t>
      </w:r>
      <w:r w:rsidRPr="004542EA">
        <w:rPr>
          <w:i/>
          <w:szCs w:val="22"/>
          <w:lang w:val="lv-LV"/>
        </w:rPr>
        <w:t>In vitro</w:t>
      </w:r>
      <w:r w:rsidRPr="004542EA">
        <w:rPr>
          <w:szCs w:val="22"/>
          <w:lang w:val="lv-LV"/>
        </w:rPr>
        <w:t xml:space="preserve"> pētījumos novērots, ka repaglinīda kopējās iedarbības pastiprināšanos nosaka klopidogrela glikuronīda metabolīta izraisītā CYP2C8 inhibīcija. Koncentrācijas paaugstināšanās riska dēļ plazmā klopidogrels un zāles, kas galvenokārt tiek izvadītas CYP2C8 metabolisma ceļā (piemēram, repaglinīds, paklitaksels), vienlaicīgi jālieto uzmanīgi </w:t>
      </w:r>
      <w:r w:rsidRPr="004542EA">
        <w:rPr>
          <w:lang w:val="lv-LV"/>
        </w:rPr>
        <w:t xml:space="preserve">(skatīt 4.4. apakšpunktu). </w:t>
      </w:r>
    </w:p>
    <w:p w:rsidR="00B170A9" w:rsidRPr="004542EA" w:rsidRDefault="00B170A9">
      <w:pPr>
        <w:tabs>
          <w:tab w:val="left" w:pos="2400"/>
          <w:tab w:val="left" w:pos="7280"/>
        </w:tabs>
        <w:ind w:right="-29"/>
        <w:rPr>
          <w:szCs w:val="22"/>
          <w:lang w:val="lv-LV"/>
        </w:rPr>
      </w:pPr>
    </w:p>
    <w:p w:rsidR="00B170A9" w:rsidRPr="009E0E69" w:rsidRDefault="00B170A9">
      <w:pPr>
        <w:rPr>
          <w:szCs w:val="22"/>
          <w:lang w:val="lv-LV"/>
        </w:rPr>
      </w:pPr>
      <w:r w:rsidRPr="004542EA">
        <w:rPr>
          <w:szCs w:val="22"/>
          <w:lang w:val="lv-LV"/>
        </w:rPr>
        <w:t>Izņemot iepriekš sniegto specifisko informāciju par zāļu mijiedarbību, mijiedarbības pētījumi ar klopidogrelu un dažām pacientiem ar aterotrombotisku slimību bieži lietotām zālēm nav veikti. Tomēr klīniskajos pētījumos ar klopidogrelu iesaistītie pacienti vienlaikus saņēma dažādas zāles, tostarp diurētiskos līdzekļus, bēta blokatorus, AKEI, kalcija antagonistus, holesterīna līmeni pazeminošus līdzekļus, koronāros vazodilatator</w:t>
      </w:r>
      <w:r w:rsidRPr="009E0E69">
        <w:rPr>
          <w:szCs w:val="22"/>
          <w:lang w:val="lv-LV"/>
        </w:rPr>
        <w:t>us, pretdiabēta līdzekļus (tostarp insulīnu), pretepilepsijas līdzekļus un GPIIb/IIIa antagonistus, un klīniski nozīmīgu nelabvēlīgu mijiedarbību nekonstatēja.</w:t>
      </w:r>
    </w:p>
    <w:p w:rsidR="000D32E9" w:rsidRPr="00E118A0" w:rsidRDefault="000D32E9" w:rsidP="00922952">
      <w:pPr>
        <w:ind w:right="-29"/>
        <w:rPr>
          <w:szCs w:val="22"/>
          <w:lang w:val="lv-LV"/>
        </w:rPr>
      </w:pPr>
    </w:p>
    <w:p w:rsidR="000D32E9" w:rsidRPr="00E118A0" w:rsidRDefault="000D32E9" w:rsidP="000D32E9">
      <w:pPr>
        <w:ind w:right="-29"/>
        <w:rPr>
          <w:szCs w:val="22"/>
          <w:lang w:val="lv-LV"/>
        </w:rPr>
      </w:pPr>
      <w:r w:rsidRPr="00E118A0">
        <w:rPr>
          <w:szCs w:val="22"/>
          <w:lang w:val="lv-LV"/>
        </w:rPr>
        <w:t xml:space="preserve">Tāpat kā lietojot citus </w:t>
      </w:r>
      <w:r w:rsidR="00E118A0" w:rsidRPr="00E118A0">
        <w:rPr>
          <w:szCs w:val="22"/>
          <w:lang w:val="lv-LV"/>
        </w:rPr>
        <w:t xml:space="preserve">perorālus </w:t>
      </w:r>
      <w:r w:rsidRPr="00E118A0">
        <w:rPr>
          <w:szCs w:val="22"/>
          <w:lang w:val="lv-LV"/>
        </w:rPr>
        <w:t>P2Y12 inhibitorus, vienlaicīga opioīdu agonistu lietošana var aizkavēt un mazināt klopidogrela uzsūkšanos, iespējams</w:t>
      </w:r>
      <w:r w:rsidR="006A0B7C">
        <w:rPr>
          <w:szCs w:val="22"/>
          <w:lang w:val="lv-LV"/>
        </w:rPr>
        <w:t>,</w:t>
      </w:r>
      <w:r w:rsidRPr="00E118A0">
        <w:rPr>
          <w:szCs w:val="22"/>
          <w:lang w:val="lv-LV"/>
        </w:rPr>
        <w:t xml:space="preserve"> tāpēc, ka palēninās kuņģa iztukšošanās. Klīniskā nozīme na</w:t>
      </w:r>
      <w:r w:rsidR="00D777D9">
        <w:rPr>
          <w:szCs w:val="22"/>
          <w:lang w:val="lv-LV"/>
        </w:rPr>
        <w:t xml:space="preserve">v skaidra. Apsveriet parenterāla </w:t>
      </w:r>
      <w:r w:rsidR="006A0B7C">
        <w:rPr>
          <w:szCs w:val="22"/>
          <w:lang w:val="lv-LV"/>
        </w:rPr>
        <w:t xml:space="preserve">antiagreganta </w:t>
      </w:r>
      <w:r w:rsidRPr="00E118A0">
        <w:rPr>
          <w:szCs w:val="22"/>
          <w:lang w:val="lv-LV"/>
        </w:rPr>
        <w:t>lietošanu akūta koronārā sindroma gadījumā, ja pacientam nepieciešams</w:t>
      </w:r>
      <w:r w:rsidR="00571473">
        <w:rPr>
          <w:szCs w:val="22"/>
          <w:lang w:val="lv-LV"/>
        </w:rPr>
        <w:t xml:space="preserve"> vienlaicīgi</w:t>
      </w:r>
      <w:r w:rsidRPr="00E118A0">
        <w:rPr>
          <w:szCs w:val="22"/>
          <w:lang w:val="lv-LV"/>
        </w:rPr>
        <w:t xml:space="preserve"> ievadīt morf</w:t>
      </w:r>
      <w:r w:rsidR="006A0B7C">
        <w:rPr>
          <w:szCs w:val="22"/>
          <w:lang w:val="lv-LV"/>
        </w:rPr>
        <w:t>īn</w:t>
      </w:r>
      <w:r w:rsidRPr="00E118A0">
        <w:rPr>
          <w:szCs w:val="22"/>
          <w:lang w:val="lv-LV"/>
        </w:rPr>
        <w:t>u vai citus opioīdu agonistus.</w:t>
      </w:r>
    </w:p>
    <w:p w:rsidR="00B170A9" w:rsidRPr="009E0E69" w:rsidRDefault="00B170A9">
      <w:pPr>
        <w:rPr>
          <w:szCs w:val="22"/>
          <w:lang w:val="lv-LV"/>
        </w:rPr>
      </w:pPr>
    </w:p>
    <w:p w:rsidR="00B170A9" w:rsidRPr="00783144" w:rsidRDefault="00B170A9">
      <w:pPr>
        <w:keepNext/>
        <w:rPr>
          <w:b/>
          <w:bCs/>
          <w:szCs w:val="22"/>
          <w:lang w:val="lv-LV"/>
        </w:rPr>
      </w:pPr>
      <w:r w:rsidRPr="009E0E69">
        <w:rPr>
          <w:b/>
          <w:bCs/>
          <w:szCs w:val="22"/>
          <w:lang w:val="lv-LV"/>
        </w:rPr>
        <w:t>4.6.</w:t>
      </w:r>
      <w:r w:rsidRPr="00783144">
        <w:rPr>
          <w:b/>
          <w:bCs/>
          <w:szCs w:val="22"/>
          <w:lang w:val="lv-LV"/>
        </w:rPr>
        <w:tab/>
        <w:t>Fertilitāte, grūtniecība un barošana ar krūti</w:t>
      </w:r>
    </w:p>
    <w:p w:rsidR="00B170A9" w:rsidRPr="00783144" w:rsidRDefault="00B170A9">
      <w:pPr>
        <w:keepNext/>
        <w:rPr>
          <w:b/>
          <w:bCs/>
          <w:szCs w:val="22"/>
          <w:lang w:val="lv-LV"/>
        </w:rPr>
      </w:pPr>
    </w:p>
    <w:p w:rsidR="00B170A9" w:rsidRPr="00783144" w:rsidRDefault="00B170A9">
      <w:pPr>
        <w:keepNext/>
        <w:rPr>
          <w:i/>
          <w:szCs w:val="22"/>
          <w:lang w:val="lv-LV"/>
        </w:rPr>
      </w:pPr>
      <w:r w:rsidRPr="00783144">
        <w:rPr>
          <w:i/>
          <w:szCs w:val="22"/>
          <w:lang w:val="lv-LV"/>
        </w:rPr>
        <w:t>Grūtniecība</w:t>
      </w:r>
    </w:p>
    <w:p w:rsidR="00B170A9" w:rsidRPr="00783144" w:rsidRDefault="00B170A9">
      <w:pPr>
        <w:keepNext/>
        <w:rPr>
          <w:szCs w:val="22"/>
          <w:lang w:val="lv-LV"/>
        </w:rPr>
      </w:pPr>
      <w:r w:rsidRPr="00783144">
        <w:rPr>
          <w:szCs w:val="22"/>
          <w:lang w:val="lv-LV"/>
        </w:rPr>
        <w:t>Tā kā nav pieejami klīniski dati par klopidogrela lietošanu grūtniecības laikā, piesardzības nolūkā klopidogrelu nav ieteicams lietot grūtniecības laikā.</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Pētījumi ar dzīvniekiem neliecina par tiešu vai netiešu nelabvēlīgu ietekmi uz grūtniecību, embrionā</w:t>
      </w:r>
      <w:r w:rsidRPr="00E93BF8">
        <w:rPr>
          <w:szCs w:val="22"/>
          <w:lang w:val="lv-LV"/>
        </w:rPr>
        <w:t>la</w:t>
      </w:r>
      <w:r w:rsidRPr="00783144">
        <w:rPr>
          <w:szCs w:val="22"/>
          <w:lang w:val="lv-LV"/>
        </w:rPr>
        <w:t>/augļa attīstību, dzemdībām vai attīstību pēc dzemdībām (skatīt 5.3. apakšpunktu).</w:t>
      </w:r>
    </w:p>
    <w:p w:rsidR="00B170A9" w:rsidRPr="00783144" w:rsidRDefault="00B170A9">
      <w:pPr>
        <w:rPr>
          <w:szCs w:val="22"/>
          <w:lang w:val="lv-LV"/>
        </w:rPr>
      </w:pPr>
    </w:p>
    <w:p w:rsidR="00B170A9" w:rsidRPr="00783144" w:rsidRDefault="00B170A9" w:rsidP="00783144">
      <w:pPr>
        <w:keepNext/>
        <w:rPr>
          <w:i/>
          <w:szCs w:val="22"/>
          <w:lang w:val="lv-LV"/>
        </w:rPr>
      </w:pPr>
      <w:r w:rsidRPr="00783144">
        <w:rPr>
          <w:i/>
          <w:szCs w:val="22"/>
          <w:lang w:val="lv-LV"/>
        </w:rPr>
        <w:t>Barošana ar krūti</w:t>
      </w:r>
    </w:p>
    <w:p w:rsidR="00B170A9" w:rsidRPr="00783144" w:rsidRDefault="00B170A9" w:rsidP="00783144">
      <w:pPr>
        <w:keepNext/>
        <w:rPr>
          <w:szCs w:val="22"/>
          <w:lang w:val="lv-LV"/>
        </w:rPr>
      </w:pPr>
      <w:r w:rsidRPr="00783144">
        <w:rPr>
          <w:szCs w:val="22"/>
          <w:lang w:val="lv-LV"/>
        </w:rPr>
        <w:t>Nav zināms, vai klopidogrels izdalās ar mātes pienu cilvēkam. Pētījumos ar dzīvniekiem pierādīts, ka klopidogrels izdalās mātītes pienā. Piesardzības nolūkā ārstēšanas laikā ar Plavix bērna barošanu ar krūti nedrīkst turpināt.</w:t>
      </w:r>
    </w:p>
    <w:p w:rsidR="00B170A9" w:rsidRPr="00783144" w:rsidRDefault="00B170A9">
      <w:pPr>
        <w:rPr>
          <w:szCs w:val="22"/>
          <w:lang w:val="lv-LV"/>
        </w:rPr>
      </w:pPr>
    </w:p>
    <w:p w:rsidR="00B170A9" w:rsidRPr="00783144" w:rsidRDefault="00B170A9" w:rsidP="00783144">
      <w:pPr>
        <w:keepNext/>
        <w:rPr>
          <w:i/>
          <w:szCs w:val="22"/>
          <w:lang w:val="lv-LV"/>
        </w:rPr>
      </w:pPr>
      <w:r w:rsidRPr="00783144">
        <w:rPr>
          <w:i/>
          <w:szCs w:val="22"/>
          <w:lang w:val="lv-LV"/>
        </w:rPr>
        <w:t>Fertilitāte</w:t>
      </w:r>
    </w:p>
    <w:p w:rsidR="00B170A9" w:rsidRPr="00783144" w:rsidRDefault="00B170A9" w:rsidP="00783144">
      <w:pPr>
        <w:keepNext/>
        <w:rPr>
          <w:szCs w:val="22"/>
          <w:lang w:val="lv-LV"/>
        </w:rPr>
      </w:pPr>
      <w:r w:rsidRPr="00783144">
        <w:rPr>
          <w:szCs w:val="22"/>
          <w:lang w:val="lv-LV"/>
        </w:rPr>
        <w:t>Pētījumos ar dzīvniekiem klopidogrelam nav konstatēta ietekme uz fertilitāti.</w:t>
      </w:r>
    </w:p>
    <w:p w:rsidR="00B170A9" w:rsidRPr="00783144" w:rsidRDefault="00B170A9">
      <w:pPr>
        <w:rPr>
          <w:szCs w:val="22"/>
          <w:lang w:val="lv-LV"/>
        </w:rPr>
      </w:pPr>
    </w:p>
    <w:p w:rsidR="00B170A9" w:rsidRPr="00783144" w:rsidRDefault="00B170A9" w:rsidP="004455E3">
      <w:pPr>
        <w:keepNext/>
        <w:ind w:left="600" w:hanging="600"/>
        <w:rPr>
          <w:b/>
          <w:bCs/>
          <w:szCs w:val="22"/>
          <w:lang w:val="lv-LV"/>
        </w:rPr>
      </w:pPr>
      <w:r w:rsidRPr="00783144">
        <w:rPr>
          <w:b/>
          <w:bCs/>
          <w:szCs w:val="22"/>
          <w:lang w:val="lv-LV"/>
        </w:rPr>
        <w:t>4.7.</w:t>
      </w:r>
      <w:r w:rsidRPr="00783144">
        <w:rPr>
          <w:b/>
          <w:bCs/>
          <w:szCs w:val="22"/>
          <w:lang w:val="lv-LV"/>
        </w:rPr>
        <w:tab/>
        <w:t>Ietekme uz spēju vadīt transportlīdzekļus un apkalpot mehānismus</w:t>
      </w:r>
    </w:p>
    <w:p w:rsidR="00B170A9" w:rsidRPr="00783144" w:rsidRDefault="00B170A9" w:rsidP="004455E3">
      <w:pPr>
        <w:keepNext/>
        <w:rPr>
          <w:szCs w:val="22"/>
          <w:lang w:val="lv-LV"/>
        </w:rPr>
      </w:pPr>
    </w:p>
    <w:p w:rsidR="00B170A9" w:rsidRPr="00783144" w:rsidRDefault="00B170A9" w:rsidP="004455E3">
      <w:pPr>
        <w:keepNext/>
        <w:rPr>
          <w:szCs w:val="22"/>
          <w:lang w:val="lv-LV"/>
        </w:rPr>
      </w:pPr>
      <w:r w:rsidRPr="00783144">
        <w:rPr>
          <w:szCs w:val="22"/>
          <w:lang w:val="lv-LV"/>
        </w:rPr>
        <w:t>Klopidogrels neietekmē spēju vadīt transportlīdzekļus un apkalpot mehānismus vai ietekmē to nedaudz.</w:t>
      </w:r>
    </w:p>
    <w:p w:rsidR="00B170A9" w:rsidRPr="00783144" w:rsidRDefault="00B170A9">
      <w:pPr>
        <w:rPr>
          <w:szCs w:val="22"/>
          <w:lang w:val="lv-LV"/>
        </w:rPr>
      </w:pPr>
    </w:p>
    <w:p w:rsidR="00B170A9" w:rsidRPr="00783144" w:rsidRDefault="00B170A9" w:rsidP="00783144">
      <w:pPr>
        <w:keepNext/>
        <w:ind w:left="600" w:hanging="600"/>
        <w:rPr>
          <w:b/>
          <w:bCs/>
          <w:szCs w:val="22"/>
          <w:lang w:val="lv-LV"/>
        </w:rPr>
      </w:pPr>
      <w:r w:rsidRPr="00783144">
        <w:rPr>
          <w:b/>
          <w:bCs/>
          <w:szCs w:val="22"/>
          <w:lang w:val="lv-LV"/>
        </w:rPr>
        <w:t>4.8.</w:t>
      </w:r>
      <w:r w:rsidRPr="00783144">
        <w:rPr>
          <w:b/>
          <w:bCs/>
          <w:szCs w:val="22"/>
          <w:lang w:val="lv-LV"/>
        </w:rPr>
        <w:tab/>
        <w:t>Nevēlamās blakusparādības</w:t>
      </w:r>
    </w:p>
    <w:p w:rsidR="00B170A9" w:rsidRPr="00783144" w:rsidRDefault="00B170A9" w:rsidP="00783144">
      <w:pPr>
        <w:keepNext/>
        <w:rPr>
          <w:b/>
          <w:bCs/>
          <w:szCs w:val="22"/>
          <w:lang w:val="lv-LV"/>
        </w:rPr>
      </w:pPr>
    </w:p>
    <w:p w:rsidR="00B170A9" w:rsidRPr="00783144" w:rsidRDefault="00B170A9" w:rsidP="00783144">
      <w:pPr>
        <w:keepNext/>
        <w:rPr>
          <w:bCs/>
          <w:i/>
          <w:szCs w:val="22"/>
          <w:lang w:val="lv-LV"/>
        </w:rPr>
      </w:pPr>
      <w:r w:rsidRPr="00783144">
        <w:rPr>
          <w:bCs/>
          <w:i/>
          <w:szCs w:val="22"/>
          <w:lang w:val="lv-LV"/>
        </w:rPr>
        <w:t>Kopsavilkums par drošumu</w:t>
      </w:r>
    </w:p>
    <w:p w:rsidR="00B170A9" w:rsidRPr="00783144" w:rsidRDefault="00B170A9" w:rsidP="00783144">
      <w:pPr>
        <w:keepNext/>
        <w:rPr>
          <w:bCs/>
          <w:i/>
          <w:szCs w:val="22"/>
          <w:lang w:val="lv-LV"/>
        </w:rPr>
      </w:pPr>
    </w:p>
    <w:p w:rsidR="00B170A9" w:rsidRPr="00783144" w:rsidRDefault="00B170A9" w:rsidP="00783144">
      <w:pPr>
        <w:keepNext/>
        <w:tabs>
          <w:tab w:val="left" w:pos="851"/>
          <w:tab w:val="left" w:pos="2400"/>
          <w:tab w:val="left" w:pos="7280"/>
        </w:tabs>
        <w:ind w:right="-29"/>
        <w:rPr>
          <w:szCs w:val="22"/>
          <w:lang w:val="lv-LV"/>
        </w:rPr>
      </w:pPr>
      <w:r w:rsidRPr="00783144">
        <w:rPr>
          <w:szCs w:val="22"/>
          <w:lang w:val="lv-LV"/>
        </w:rPr>
        <w:t>Klopidogrela drošums novērtēts vairāk nekā 44 000 pacientiem, kas piedalījās klīniskajos pētījumos, ieskaitot vairāk kā 12 000 pacientu, kas tika ārstēti 1 gadu vai ilgāk. Kopumā 75 mg klopidogrela dienas devas efekts bija salīdzināms ar 325 mg ASS dienas devas efektu CAPRIE pētījumā, neatkarīgi no vecuma, dzimuma un rases. Turpmāk aplūkotas klīniski nozīmīgas blakusparādības, kas novērotas pētījumos CAPRIE, CURE, CLARITY, COMMIT un ACTIVE-A. Papildus klīnisko pētījumu pieredzei par blakusparādībām tika ziņots spontāni.</w:t>
      </w:r>
    </w:p>
    <w:p w:rsidR="00B170A9" w:rsidRPr="00783144" w:rsidRDefault="00B170A9">
      <w:pPr>
        <w:tabs>
          <w:tab w:val="left" w:pos="851"/>
          <w:tab w:val="left" w:pos="2400"/>
          <w:tab w:val="left" w:pos="7280"/>
        </w:tabs>
        <w:ind w:right="-29"/>
        <w:rPr>
          <w:szCs w:val="22"/>
          <w:lang w:val="lv-LV"/>
        </w:rPr>
      </w:pPr>
    </w:p>
    <w:p w:rsidR="00B170A9" w:rsidRPr="00783144" w:rsidRDefault="00B170A9">
      <w:pPr>
        <w:pStyle w:val="EndnoteText"/>
        <w:rPr>
          <w:szCs w:val="22"/>
          <w:lang w:val="lv-LV"/>
        </w:rPr>
      </w:pPr>
      <w:r w:rsidRPr="00783144">
        <w:rPr>
          <w:szCs w:val="22"/>
          <w:lang w:val="lv-LV"/>
        </w:rPr>
        <w:t>Asiņošana ir biežākā blakusparādība, par kuru ziņots gan klīniskajos pētījumos, gan pēcreģistrācijas periodā, kura laikā par to ziņots galvenokārt pirmajā ārstēšanas mēnesī.</w:t>
      </w:r>
    </w:p>
    <w:p w:rsidR="00B170A9" w:rsidRPr="00783144" w:rsidRDefault="00B170A9">
      <w:pPr>
        <w:tabs>
          <w:tab w:val="left" w:pos="851"/>
          <w:tab w:val="left" w:pos="2400"/>
          <w:tab w:val="left" w:pos="7280"/>
        </w:tabs>
        <w:ind w:right="-29"/>
        <w:rPr>
          <w:szCs w:val="22"/>
          <w:lang w:val="lv-LV"/>
        </w:rPr>
      </w:pPr>
    </w:p>
    <w:p w:rsidR="00B170A9" w:rsidRPr="00783144" w:rsidRDefault="00B170A9">
      <w:pPr>
        <w:rPr>
          <w:szCs w:val="22"/>
          <w:lang w:val="lv-LV"/>
        </w:rPr>
      </w:pPr>
      <w:r w:rsidRPr="00783144">
        <w:rPr>
          <w:iCs/>
          <w:szCs w:val="22"/>
          <w:lang w:val="lv-LV"/>
        </w:rPr>
        <w:t>CAPRIE</w:t>
      </w:r>
      <w:r w:rsidRPr="00783144">
        <w:rPr>
          <w:szCs w:val="22"/>
          <w:lang w:val="lv-LV"/>
        </w:rPr>
        <w:t xml:space="preserve"> pētījumā ar klopidogrelu vai ASS ārstētiem pacientiem kopējā jebkāda veida asiņošanas sastopamība bija 9,3%. Smagu gadījumu sastopamība klopidogrela un ASS grupā bija līdzīga.</w:t>
      </w:r>
    </w:p>
    <w:p w:rsidR="00B170A9" w:rsidRPr="00783144" w:rsidRDefault="00B170A9">
      <w:pPr>
        <w:tabs>
          <w:tab w:val="left" w:pos="851"/>
          <w:tab w:val="left" w:pos="2400"/>
          <w:tab w:val="left" w:pos="7280"/>
        </w:tabs>
        <w:ind w:right="-29"/>
        <w:rPr>
          <w:szCs w:val="22"/>
          <w:lang w:val="lv-LV"/>
        </w:rPr>
      </w:pPr>
    </w:p>
    <w:p w:rsidR="00B170A9" w:rsidRPr="00FE04C4" w:rsidRDefault="00B170A9">
      <w:pPr>
        <w:rPr>
          <w:szCs w:val="22"/>
          <w:lang w:val="lv-LV"/>
        </w:rPr>
      </w:pPr>
      <w:r w:rsidRPr="00783144">
        <w:rPr>
          <w:szCs w:val="22"/>
          <w:lang w:val="lv-LV"/>
        </w:rPr>
        <w:t>CURE pētījumā nenovēroja masīvas asiņošanas biežuma palielināšanos, lietojot klopidogrelu</w:t>
      </w:r>
      <w:r w:rsidR="00DF2602">
        <w:rPr>
          <w:szCs w:val="22"/>
          <w:lang w:val="lv-LV"/>
        </w:rPr>
        <w:t> </w:t>
      </w:r>
      <w:r w:rsidRPr="00DF2602">
        <w:rPr>
          <w:szCs w:val="22"/>
          <w:lang w:val="lv-LV"/>
        </w:rPr>
        <w:t xml:space="preserve">+ ASS,7 dienu laikā pēc koronārās artērijas šuntēšanas operācijas pacientiem, kas pārtrauca terapiju vairāk nekā piecas dienas pirms operācijas. Pacientiem, kas turpināja terapiju piecas dienas pēc šuntēšanas operācijas, </w:t>
      </w:r>
      <w:r w:rsidR="00953DBD" w:rsidRPr="00FE04C4">
        <w:rPr>
          <w:szCs w:val="22"/>
          <w:lang w:val="lv-LV"/>
        </w:rPr>
        <w:t xml:space="preserve">notikuma </w:t>
      </w:r>
      <w:r w:rsidRPr="00FE04C4">
        <w:rPr>
          <w:szCs w:val="22"/>
          <w:lang w:val="lv-LV"/>
        </w:rPr>
        <w:t>sastopamības biežums bija 9,6% klopidogrela + ASS grupā un 6,3% placebo</w:t>
      </w:r>
      <w:r w:rsidR="00FE04C4">
        <w:rPr>
          <w:szCs w:val="22"/>
          <w:lang w:val="lv-LV"/>
        </w:rPr>
        <w:t> </w:t>
      </w:r>
      <w:r w:rsidRPr="00FE04C4">
        <w:rPr>
          <w:szCs w:val="22"/>
          <w:lang w:val="lv-LV"/>
        </w:rPr>
        <w:t>+ ASS grupā.</w:t>
      </w:r>
    </w:p>
    <w:p w:rsidR="00B170A9" w:rsidRPr="00B51246" w:rsidRDefault="00B170A9">
      <w:pPr>
        <w:rPr>
          <w:szCs w:val="22"/>
          <w:lang w:val="lv-LV"/>
        </w:rPr>
      </w:pPr>
    </w:p>
    <w:p w:rsidR="00B170A9" w:rsidRPr="00FE04C4" w:rsidRDefault="00B170A9">
      <w:pPr>
        <w:rPr>
          <w:szCs w:val="22"/>
          <w:lang w:val="lv-LV"/>
        </w:rPr>
      </w:pPr>
      <w:r w:rsidRPr="00BD25F8">
        <w:rPr>
          <w:szCs w:val="22"/>
          <w:lang w:val="lv-LV"/>
        </w:rPr>
        <w:t>CLARITY pētījumā bija vispārēja asiņošanas palielināšanās klopidogrela</w:t>
      </w:r>
      <w:r w:rsidR="00FE04C4">
        <w:rPr>
          <w:szCs w:val="22"/>
          <w:lang w:val="lv-LV"/>
        </w:rPr>
        <w:t> </w:t>
      </w:r>
      <w:r w:rsidRPr="00FE04C4">
        <w:rPr>
          <w:szCs w:val="22"/>
          <w:lang w:val="lv-LV"/>
        </w:rPr>
        <w:t>+ ASS grupā salīdzinājumā ar placebo</w:t>
      </w:r>
      <w:r w:rsidR="00FE04C4">
        <w:rPr>
          <w:szCs w:val="22"/>
          <w:lang w:val="lv-LV"/>
        </w:rPr>
        <w:t> </w:t>
      </w:r>
      <w:r w:rsidRPr="00FE04C4">
        <w:rPr>
          <w:szCs w:val="22"/>
          <w:lang w:val="lv-LV"/>
        </w:rPr>
        <w:t xml:space="preserve">+ ASS grupu. Masīvas asiņošanas biežums bija līdzīgs abās grupās. Tas saskanēja ar datiem pacientu ar noteiktu sākotnējo raksturojumu apakšgrupās un fibrinolītiskās vai heparīna terapijas veidu. </w:t>
      </w:r>
    </w:p>
    <w:p w:rsidR="00B170A9" w:rsidRPr="00B51246" w:rsidRDefault="00B170A9">
      <w:pPr>
        <w:rPr>
          <w:szCs w:val="22"/>
          <w:lang w:val="lv-LV"/>
        </w:rPr>
      </w:pPr>
    </w:p>
    <w:p w:rsidR="00B170A9" w:rsidRPr="00801B2E" w:rsidRDefault="00B170A9">
      <w:pPr>
        <w:rPr>
          <w:szCs w:val="22"/>
          <w:lang w:val="lv-LV"/>
        </w:rPr>
      </w:pPr>
      <w:r w:rsidRPr="00BD25F8">
        <w:rPr>
          <w:szCs w:val="22"/>
          <w:lang w:val="lv-LV"/>
        </w:rPr>
        <w:t>COMMIT</w:t>
      </w:r>
      <w:r w:rsidRPr="00BD25F8">
        <w:rPr>
          <w:i/>
          <w:szCs w:val="22"/>
          <w:lang w:val="lv-LV"/>
        </w:rPr>
        <w:t xml:space="preserve"> </w:t>
      </w:r>
      <w:r w:rsidRPr="00BD25F8">
        <w:rPr>
          <w:szCs w:val="22"/>
          <w:lang w:val="lv-LV"/>
        </w:rPr>
        <w:t>pētījumā masīvas necerebrālas asiņošanas vai cerebrālas asiņošanas kopēja</w:t>
      </w:r>
      <w:r w:rsidRPr="00801B2E">
        <w:rPr>
          <w:szCs w:val="22"/>
          <w:lang w:val="lv-LV"/>
        </w:rPr>
        <w:t>is biežums bija neliels un līdzīgs abās grupās.</w:t>
      </w:r>
    </w:p>
    <w:p w:rsidR="00B170A9" w:rsidRPr="00D66A95" w:rsidRDefault="00B170A9">
      <w:pPr>
        <w:keepLines/>
        <w:spacing w:line="240" w:lineRule="atLeast"/>
        <w:rPr>
          <w:szCs w:val="22"/>
          <w:lang w:val="lv-LV"/>
        </w:rPr>
      </w:pPr>
    </w:p>
    <w:p w:rsidR="00B170A9" w:rsidRPr="00AC6F5C" w:rsidRDefault="00B170A9">
      <w:pPr>
        <w:keepLines/>
        <w:spacing w:line="240" w:lineRule="atLeast"/>
        <w:rPr>
          <w:szCs w:val="22"/>
          <w:lang w:val="lv-LV"/>
        </w:rPr>
      </w:pPr>
      <w:r w:rsidRPr="002A225E">
        <w:rPr>
          <w:szCs w:val="22"/>
          <w:lang w:val="lv-LV"/>
        </w:rPr>
        <w:t>Pētījuma ACTIVE-A klopidogrela + ASS grupā masīvas asiņošanas sastopamība bija lielāka nekā placebo + ASS grupā (6,7% gadījumu pret 4,3% gadījumu). Abās grupās masīvā asiņošana galvenokārt bija ekstrakraniāla (5,3% gadījumu klopidogrela + ASS grupā un 3,5% gadījumu placebo + ASS grupā), lielākoties kuņģa – zarnu traktā (3,5% gadījumu pret 1,8% gadījumu). Salīdzinājumā ar placebo + ASS grupu, klopidogrela + ASS terapijas grupā intrakraniālas asiņošanas gadījumu sastopamība bija lielāka (attiecīgi 0,8% gadījumu pret 1,4% gadījumu). Starp grupām nebija statistiski nozīmīgu letālas asiņošanas gadījumu (1,1% gadījumu klopidogrela + ASS grupā un 0,7% gadījumu placebo + ASS grupā) un hemorāģisku insultu gadījumu (att</w:t>
      </w:r>
      <w:r w:rsidRPr="00AC6F5C">
        <w:rPr>
          <w:szCs w:val="22"/>
          <w:lang w:val="lv-LV"/>
        </w:rPr>
        <w:t>iecīgi 0,8% un 0,6% gadījumi) sastopamības atšķirību.</w:t>
      </w:r>
    </w:p>
    <w:p w:rsidR="00B170A9" w:rsidRPr="00AC6F5C" w:rsidRDefault="00B170A9">
      <w:pPr>
        <w:keepLines/>
        <w:spacing w:line="240" w:lineRule="atLeast"/>
        <w:rPr>
          <w:szCs w:val="22"/>
          <w:lang w:val="lv-LV"/>
        </w:rPr>
      </w:pPr>
    </w:p>
    <w:p w:rsidR="00B170A9" w:rsidRPr="004542EA" w:rsidRDefault="00B170A9">
      <w:pPr>
        <w:keepNext/>
        <w:keepLines/>
        <w:spacing w:line="240" w:lineRule="atLeast"/>
        <w:rPr>
          <w:i/>
          <w:szCs w:val="22"/>
          <w:lang w:val="lv-LV"/>
        </w:rPr>
      </w:pPr>
      <w:r w:rsidRPr="004542EA">
        <w:rPr>
          <w:i/>
          <w:szCs w:val="22"/>
          <w:lang w:val="lv-LV"/>
        </w:rPr>
        <w:t>Nevēlamo blakusparādību saraksts tabulas veidā</w:t>
      </w:r>
    </w:p>
    <w:p w:rsidR="00B170A9" w:rsidRPr="004542EA" w:rsidRDefault="00B170A9">
      <w:pPr>
        <w:keepNext/>
        <w:keepLines/>
        <w:spacing w:line="240" w:lineRule="atLeast"/>
        <w:rPr>
          <w:i/>
          <w:szCs w:val="22"/>
          <w:lang w:val="lv-LV"/>
        </w:rPr>
      </w:pPr>
    </w:p>
    <w:p w:rsidR="00B170A9" w:rsidRPr="004542EA" w:rsidRDefault="00B170A9">
      <w:pPr>
        <w:keepNext/>
        <w:tabs>
          <w:tab w:val="left" w:pos="851"/>
          <w:tab w:val="left" w:pos="2400"/>
          <w:tab w:val="left" w:pos="7280"/>
        </w:tabs>
        <w:ind w:right="-29"/>
        <w:rPr>
          <w:noProof/>
          <w:szCs w:val="22"/>
          <w:lang w:val="lv-LV"/>
        </w:rPr>
      </w:pPr>
      <w:r w:rsidRPr="004542EA">
        <w:rPr>
          <w:szCs w:val="22"/>
          <w:lang w:val="lv-LV"/>
        </w:rPr>
        <w:t>Nevēlamās blakusparādības, kas novērotas klīniskajos pētījumos vai par kurām tika ziņots spontāni, norādītas turpmāk tabulā. To biežums raksturots, izmantojot šādus apzīmējumus: bieži (≥1/100 līdz &lt;1/10); retāk (≥1/1000 līdz &lt;1/100); reti (≥1/10 000 līdz &lt;1/1000); ļoti reti (&lt;1/10 000),</w:t>
      </w:r>
      <w:r w:rsidRPr="004542EA">
        <w:rPr>
          <w:bCs/>
          <w:noProof/>
          <w:lang w:val="lv-LV"/>
        </w:rPr>
        <w:t xml:space="preserve"> nav zināmi (nevar noteikt pēc pieejamiem datiem)</w:t>
      </w:r>
      <w:r w:rsidRPr="004542EA">
        <w:rPr>
          <w:szCs w:val="22"/>
          <w:lang w:val="lv-LV"/>
        </w:rPr>
        <w:t xml:space="preserve">. </w:t>
      </w:r>
      <w:r w:rsidRPr="004542EA">
        <w:rPr>
          <w:noProof/>
          <w:szCs w:val="22"/>
          <w:lang w:val="lv-LV"/>
        </w:rPr>
        <w:t xml:space="preserve">Katrā orgānu sistēmu grupā nevēlamās blakusparādības sakārtotas to nopietnības samazinājuma secībā. </w:t>
      </w:r>
    </w:p>
    <w:p w:rsidR="002442D7" w:rsidRPr="004542EA" w:rsidRDefault="002442D7" w:rsidP="004455E3">
      <w:pPr>
        <w:keepNext/>
        <w:tabs>
          <w:tab w:val="left" w:pos="851"/>
          <w:tab w:val="left" w:pos="2400"/>
          <w:tab w:val="left" w:pos="7280"/>
        </w:tabs>
        <w:ind w:right="-29"/>
        <w:rPr>
          <w:noProof/>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258"/>
        <w:gridCol w:w="1819"/>
        <w:gridCol w:w="1653"/>
        <w:gridCol w:w="2389"/>
      </w:tblGrid>
      <w:tr w:rsidR="00B170A9" w:rsidRPr="00783144">
        <w:trPr>
          <w:cantSplit/>
          <w:tblHeader/>
        </w:trPr>
        <w:tc>
          <w:tcPr>
            <w:tcW w:w="2209" w:type="dxa"/>
          </w:tcPr>
          <w:p w:rsidR="00B170A9" w:rsidRPr="004542EA" w:rsidRDefault="00B170A9" w:rsidP="004455E3">
            <w:pPr>
              <w:keepNext/>
              <w:tabs>
                <w:tab w:val="left" w:pos="851"/>
                <w:tab w:val="left" w:pos="2400"/>
                <w:tab w:val="left" w:pos="7280"/>
              </w:tabs>
              <w:ind w:right="-29"/>
              <w:jc w:val="center"/>
              <w:rPr>
                <w:b/>
                <w:szCs w:val="22"/>
                <w:lang w:val="lv-LV"/>
              </w:rPr>
            </w:pPr>
            <w:r w:rsidRPr="004542EA">
              <w:rPr>
                <w:b/>
                <w:szCs w:val="22"/>
                <w:lang w:val="lv-LV"/>
              </w:rPr>
              <w:t>Orgānu sistēmas grupa</w:t>
            </w:r>
          </w:p>
        </w:tc>
        <w:tc>
          <w:tcPr>
            <w:tcW w:w="1291" w:type="dxa"/>
          </w:tcPr>
          <w:p w:rsidR="00B170A9" w:rsidRPr="009E0E69" w:rsidRDefault="00B170A9" w:rsidP="004455E3">
            <w:pPr>
              <w:keepNext/>
              <w:tabs>
                <w:tab w:val="left" w:pos="851"/>
                <w:tab w:val="left" w:pos="2400"/>
                <w:tab w:val="left" w:pos="7280"/>
              </w:tabs>
              <w:ind w:right="-29"/>
              <w:jc w:val="center"/>
              <w:rPr>
                <w:b/>
                <w:szCs w:val="22"/>
                <w:lang w:val="lv-LV"/>
              </w:rPr>
            </w:pPr>
            <w:r w:rsidRPr="009E0E69">
              <w:rPr>
                <w:b/>
                <w:szCs w:val="22"/>
                <w:lang w:val="lv-LV"/>
              </w:rPr>
              <w:t>Bieži</w:t>
            </w:r>
          </w:p>
        </w:tc>
        <w:tc>
          <w:tcPr>
            <w:tcW w:w="1819" w:type="dxa"/>
          </w:tcPr>
          <w:p w:rsidR="00B170A9" w:rsidRPr="009E0E69" w:rsidRDefault="00B170A9" w:rsidP="004455E3">
            <w:pPr>
              <w:keepNext/>
              <w:tabs>
                <w:tab w:val="left" w:pos="851"/>
                <w:tab w:val="left" w:pos="2400"/>
                <w:tab w:val="left" w:pos="7280"/>
              </w:tabs>
              <w:ind w:right="-29"/>
              <w:jc w:val="center"/>
              <w:rPr>
                <w:b/>
                <w:szCs w:val="22"/>
                <w:lang w:val="lv-LV"/>
              </w:rPr>
            </w:pPr>
            <w:r w:rsidRPr="009E0E69">
              <w:rPr>
                <w:b/>
                <w:szCs w:val="22"/>
                <w:lang w:val="lv-LV"/>
              </w:rPr>
              <w:t>Retāk</w:t>
            </w:r>
          </w:p>
        </w:tc>
        <w:tc>
          <w:tcPr>
            <w:tcW w:w="1653" w:type="dxa"/>
          </w:tcPr>
          <w:p w:rsidR="00B170A9" w:rsidRPr="009E0E69" w:rsidRDefault="00B170A9" w:rsidP="004455E3">
            <w:pPr>
              <w:keepNext/>
              <w:tabs>
                <w:tab w:val="left" w:pos="851"/>
                <w:tab w:val="left" w:pos="2400"/>
                <w:tab w:val="left" w:pos="7280"/>
              </w:tabs>
              <w:ind w:right="-29"/>
              <w:jc w:val="center"/>
              <w:rPr>
                <w:b/>
                <w:szCs w:val="22"/>
                <w:lang w:val="lv-LV"/>
              </w:rPr>
            </w:pPr>
            <w:r w:rsidRPr="009E0E69">
              <w:rPr>
                <w:b/>
                <w:szCs w:val="22"/>
                <w:lang w:val="lv-LV"/>
              </w:rPr>
              <w:t>Reti</w:t>
            </w:r>
          </w:p>
        </w:tc>
        <w:tc>
          <w:tcPr>
            <w:tcW w:w="2648" w:type="dxa"/>
          </w:tcPr>
          <w:p w:rsidR="00B170A9" w:rsidRPr="003F120F" w:rsidRDefault="00B170A9" w:rsidP="004455E3">
            <w:pPr>
              <w:keepNext/>
              <w:tabs>
                <w:tab w:val="left" w:pos="851"/>
                <w:tab w:val="left" w:pos="2400"/>
                <w:tab w:val="left" w:pos="7280"/>
              </w:tabs>
              <w:ind w:right="-29"/>
              <w:jc w:val="center"/>
              <w:rPr>
                <w:b/>
                <w:szCs w:val="22"/>
                <w:lang w:val="lv-LV"/>
              </w:rPr>
            </w:pPr>
            <w:r w:rsidRPr="003F120F">
              <w:rPr>
                <w:b/>
                <w:szCs w:val="22"/>
                <w:lang w:val="lv-LV"/>
              </w:rPr>
              <w:t>Ļoti reti, nav zināmi*</w:t>
            </w:r>
          </w:p>
        </w:tc>
      </w:tr>
      <w:tr w:rsidR="00B170A9" w:rsidRPr="00783144">
        <w:trPr>
          <w:cantSplit/>
        </w:trPr>
        <w:tc>
          <w:tcPr>
            <w:tcW w:w="2209" w:type="dxa"/>
          </w:tcPr>
          <w:p w:rsidR="00B170A9" w:rsidRPr="00783144" w:rsidRDefault="00B170A9" w:rsidP="004455E3">
            <w:pPr>
              <w:keepNext/>
              <w:tabs>
                <w:tab w:val="left" w:pos="851"/>
                <w:tab w:val="left" w:pos="2400"/>
                <w:tab w:val="left" w:pos="7280"/>
              </w:tabs>
              <w:ind w:right="-29"/>
              <w:rPr>
                <w:szCs w:val="22"/>
                <w:lang w:val="lv-LV"/>
              </w:rPr>
            </w:pPr>
            <w:r w:rsidRPr="00783144">
              <w:rPr>
                <w:szCs w:val="22"/>
                <w:lang w:val="lv-LV"/>
              </w:rPr>
              <w:t>Asins un limfātiskās sistēmas traucējumi</w:t>
            </w:r>
          </w:p>
        </w:tc>
        <w:tc>
          <w:tcPr>
            <w:tcW w:w="1291" w:type="dxa"/>
          </w:tcPr>
          <w:p w:rsidR="00B170A9" w:rsidRPr="00783144" w:rsidRDefault="00B170A9" w:rsidP="004455E3">
            <w:pPr>
              <w:keepNext/>
              <w:tabs>
                <w:tab w:val="left" w:pos="851"/>
                <w:tab w:val="left" w:pos="2400"/>
                <w:tab w:val="left" w:pos="7280"/>
              </w:tabs>
              <w:ind w:right="-29"/>
              <w:rPr>
                <w:szCs w:val="22"/>
                <w:lang w:val="lv-LV"/>
              </w:rPr>
            </w:pPr>
          </w:p>
        </w:tc>
        <w:tc>
          <w:tcPr>
            <w:tcW w:w="1819" w:type="dxa"/>
          </w:tcPr>
          <w:p w:rsidR="00B170A9" w:rsidRPr="00783144" w:rsidRDefault="00B170A9" w:rsidP="004455E3">
            <w:pPr>
              <w:keepNext/>
              <w:tabs>
                <w:tab w:val="left" w:pos="851"/>
                <w:tab w:val="left" w:pos="2400"/>
                <w:tab w:val="left" w:pos="7280"/>
              </w:tabs>
              <w:ind w:right="-29"/>
              <w:rPr>
                <w:szCs w:val="22"/>
                <w:lang w:val="lv-LV"/>
              </w:rPr>
            </w:pPr>
            <w:r w:rsidRPr="00783144">
              <w:rPr>
                <w:szCs w:val="22"/>
                <w:lang w:val="lv-LV"/>
              </w:rPr>
              <w:t>Trombocitopēnija,</w:t>
            </w:r>
          </w:p>
          <w:p w:rsidR="00B170A9" w:rsidRPr="00783144" w:rsidRDefault="00B170A9" w:rsidP="004455E3">
            <w:pPr>
              <w:keepNext/>
              <w:tabs>
                <w:tab w:val="left" w:pos="851"/>
                <w:tab w:val="left" w:pos="2400"/>
                <w:tab w:val="left" w:pos="7280"/>
              </w:tabs>
              <w:ind w:right="-29"/>
              <w:rPr>
                <w:szCs w:val="22"/>
                <w:lang w:val="lv-LV"/>
              </w:rPr>
            </w:pPr>
            <w:r w:rsidRPr="00783144">
              <w:rPr>
                <w:szCs w:val="22"/>
                <w:lang w:val="lv-LV"/>
              </w:rPr>
              <w:t>leikopēnija, eozinofīlija</w:t>
            </w:r>
          </w:p>
        </w:tc>
        <w:tc>
          <w:tcPr>
            <w:tcW w:w="1653" w:type="dxa"/>
          </w:tcPr>
          <w:p w:rsidR="00B170A9" w:rsidRPr="00783144" w:rsidRDefault="00B170A9" w:rsidP="004455E3">
            <w:pPr>
              <w:keepNext/>
              <w:tabs>
                <w:tab w:val="left" w:pos="851"/>
                <w:tab w:val="left" w:pos="2400"/>
                <w:tab w:val="left" w:pos="7280"/>
              </w:tabs>
              <w:ind w:right="-29"/>
              <w:rPr>
                <w:szCs w:val="22"/>
                <w:lang w:val="lv-LV"/>
              </w:rPr>
            </w:pPr>
            <w:r w:rsidRPr="00783144">
              <w:rPr>
                <w:szCs w:val="22"/>
                <w:lang w:val="lv-LV"/>
              </w:rPr>
              <w:t>Neitropēnija, arī smaga neitropēnija</w:t>
            </w:r>
          </w:p>
        </w:tc>
        <w:tc>
          <w:tcPr>
            <w:tcW w:w="2648" w:type="dxa"/>
          </w:tcPr>
          <w:p w:rsidR="00B170A9" w:rsidRPr="00847C50" w:rsidRDefault="00B170A9" w:rsidP="00FF263A">
            <w:pPr>
              <w:pStyle w:val="EMEATableLeft"/>
              <w:keepLines w:val="0"/>
              <w:rPr>
                <w:szCs w:val="22"/>
                <w:lang w:val="lv-LV" w:eastAsia="en-US"/>
              </w:rPr>
            </w:pPr>
            <w:r w:rsidRPr="00783144">
              <w:rPr>
                <w:szCs w:val="22"/>
                <w:lang w:val="lv-LV" w:eastAsia="en-US"/>
              </w:rPr>
              <w:t xml:space="preserve">Trombotiska trombocitopēniska purpura (TTP) (skatīt </w:t>
            </w:r>
            <w:r w:rsidRPr="00AC6F5C">
              <w:rPr>
                <w:szCs w:val="22"/>
                <w:lang w:val="lv-LV" w:eastAsia="en-US"/>
              </w:rPr>
              <w:t>4.4.</w:t>
            </w:r>
            <w:r w:rsidR="00FF263A">
              <w:rPr>
                <w:szCs w:val="22"/>
                <w:lang w:val="lv-LV" w:eastAsia="en-US"/>
              </w:rPr>
              <w:t> </w:t>
            </w:r>
            <w:r w:rsidRPr="00FF263A">
              <w:rPr>
                <w:szCs w:val="22"/>
                <w:lang w:val="lv-LV" w:eastAsia="en-US"/>
              </w:rPr>
              <w:t>apakšpunktu), aplastiska anēmija, pancitopēnija, agranulocitoze, smaga trombocitopēnija, iegūta A hemofīlija, granulocitopēnija, anēmija</w:t>
            </w:r>
          </w:p>
        </w:tc>
      </w:tr>
      <w:tr w:rsidR="00A8493C" w:rsidRPr="00783144">
        <w:trPr>
          <w:cantSplit/>
        </w:trPr>
        <w:tc>
          <w:tcPr>
            <w:tcW w:w="2209" w:type="dxa"/>
          </w:tcPr>
          <w:p w:rsidR="00A8493C" w:rsidRPr="00783144" w:rsidRDefault="00A8493C">
            <w:pPr>
              <w:tabs>
                <w:tab w:val="left" w:pos="851"/>
                <w:tab w:val="left" w:pos="2400"/>
                <w:tab w:val="left" w:pos="7280"/>
              </w:tabs>
              <w:ind w:right="-29"/>
              <w:rPr>
                <w:szCs w:val="22"/>
                <w:lang w:val="lv-LV"/>
              </w:rPr>
            </w:pPr>
            <w:r w:rsidRPr="00783144">
              <w:rPr>
                <w:szCs w:val="22"/>
                <w:lang w:val="lv-LV"/>
              </w:rPr>
              <w:t>Sirds funkcijas traucējumi</w:t>
            </w:r>
          </w:p>
        </w:tc>
        <w:tc>
          <w:tcPr>
            <w:tcW w:w="1291" w:type="dxa"/>
          </w:tcPr>
          <w:p w:rsidR="00A8493C" w:rsidRPr="00783144" w:rsidRDefault="00A8493C">
            <w:pPr>
              <w:tabs>
                <w:tab w:val="left" w:pos="851"/>
                <w:tab w:val="left" w:pos="2400"/>
                <w:tab w:val="left" w:pos="7280"/>
              </w:tabs>
              <w:ind w:right="-29"/>
              <w:rPr>
                <w:szCs w:val="22"/>
                <w:lang w:val="lv-LV"/>
              </w:rPr>
            </w:pPr>
          </w:p>
        </w:tc>
        <w:tc>
          <w:tcPr>
            <w:tcW w:w="1819" w:type="dxa"/>
          </w:tcPr>
          <w:p w:rsidR="00A8493C" w:rsidRPr="00783144" w:rsidRDefault="00A8493C">
            <w:pPr>
              <w:tabs>
                <w:tab w:val="left" w:pos="851"/>
                <w:tab w:val="left" w:pos="2400"/>
                <w:tab w:val="left" w:pos="7280"/>
              </w:tabs>
              <w:ind w:right="-29"/>
              <w:rPr>
                <w:szCs w:val="22"/>
                <w:lang w:val="lv-LV"/>
              </w:rPr>
            </w:pPr>
          </w:p>
        </w:tc>
        <w:tc>
          <w:tcPr>
            <w:tcW w:w="1653" w:type="dxa"/>
          </w:tcPr>
          <w:p w:rsidR="00A8493C" w:rsidRPr="00783144" w:rsidRDefault="00A8493C">
            <w:pPr>
              <w:tabs>
                <w:tab w:val="left" w:pos="851"/>
                <w:tab w:val="left" w:pos="2400"/>
                <w:tab w:val="left" w:pos="7280"/>
              </w:tabs>
              <w:ind w:right="-29"/>
              <w:rPr>
                <w:szCs w:val="22"/>
                <w:lang w:val="lv-LV"/>
              </w:rPr>
            </w:pPr>
          </w:p>
        </w:tc>
        <w:tc>
          <w:tcPr>
            <w:tcW w:w="2648" w:type="dxa"/>
          </w:tcPr>
          <w:p w:rsidR="00A8493C" w:rsidRPr="00783144" w:rsidRDefault="009F5485">
            <w:pPr>
              <w:pStyle w:val="EMEATableLeft"/>
              <w:keepNext w:val="0"/>
              <w:keepLines w:val="0"/>
              <w:rPr>
                <w:szCs w:val="22"/>
                <w:lang w:val="lv-LV" w:eastAsia="en-US"/>
              </w:rPr>
            </w:pPr>
            <w:r w:rsidRPr="00783144">
              <w:rPr>
                <w:i/>
                <w:szCs w:val="22"/>
                <w:lang w:val="lv-LV" w:eastAsia="en-US"/>
              </w:rPr>
              <w:t xml:space="preserve">Kounis </w:t>
            </w:r>
            <w:r w:rsidRPr="00783144">
              <w:rPr>
                <w:szCs w:val="22"/>
                <w:lang w:val="lv-LV" w:eastAsia="en-US"/>
              </w:rPr>
              <w:t>sindroms (vazospastiska alerģiska stenokardija/alerģisks miokarda infarkts) saistībā ar paaugstinātas jutības reakciju pret klopidogrelu*</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Imūnās sistēmas traucējumi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FF263A" w:rsidRDefault="00B170A9" w:rsidP="00FF263A">
            <w:pPr>
              <w:rPr>
                <w:szCs w:val="22"/>
                <w:lang w:val="lv-LV"/>
              </w:rPr>
            </w:pPr>
            <w:r w:rsidRPr="00783144">
              <w:rPr>
                <w:szCs w:val="22"/>
                <w:lang w:val="lv-LV"/>
              </w:rPr>
              <w:t>Seruma slimība, anafilaktoīdas reakcijas, krusteniska zāļu paaugstinātas jutības reakcija pret tiēnpiridīniem (piemēram, tiklopidīnu, prazugrelu) (skatīt 4.4.</w:t>
            </w:r>
            <w:r w:rsidR="00FF263A">
              <w:rPr>
                <w:szCs w:val="22"/>
                <w:lang w:val="lv-LV"/>
              </w:rPr>
              <w:t> </w:t>
            </w:r>
            <w:r w:rsidRPr="00FF263A">
              <w:rPr>
                <w:szCs w:val="22"/>
                <w:lang w:val="lv-LV"/>
              </w:rPr>
              <w:t>apakšpunktu)*</w:t>
            </w:r>
            <w:r w:rsidR="00CB7EAF">
              <w:rPr>
                <w:szCs w:val="22"/>
                <w:lang w:val="lv-LV"/>
              </w:rPr>
              <w:t xml:space="preserve">, </w:t>
            </w:r>
            <w:r w:rsidR="00CB7EAF" w:rsidRPr="00630A75">
              <w:rPr>
                <w:lang w:val="lv-LV"/>
              </w:rPr>
              <w:t>i</w:t>
            </w:r>
            <w:r w:rsidR="00CB7EAF" w:rsidRPr="00630A75">
              <w:rPr>
                <w:szCs w:val="22"/>
                <w:lang w:val="lv-LV"/>
              </w:rPr>
              <w:t>nsulīna autoimūnais sindroms, kas var izraisīt smagu hipoglikēmiju, īpaši pacientiem ar HLA DRA4 apakštipu (biežāk sastopams japāņu populācijā)</w:t>
            </w:r>
            <w:r w:rsidR="00CB7EAF" w:rsidRPr="00FF263A">
              <w:rPr>
                <w:szCs w:val="22"/>
                <w:lang w:val="lv-LV"/>
              </w:rPr>
              <w:t>*</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Psihiskie traucējumi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Halucinācijas, apjukums</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Nervu sistēmas traucējumi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r w:rsidRPr="00783144">
              <w:rPr>
                <w:szCs w:val="22"/>
                <w:lang w:val="lv-LV"/>
              </w:rPr>
              <w:t>Intrakraniāla asiņošana (ziņots par dažiem gadījumiem ar letālu iznākumu), galvassāpes, parestēzija, reibonis</w:t>
            </w: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Garšas sajūtas traucējumi</w:t>
            </w:r>
            <w:r w:rsidR="00FC34E9">
              <w:rPr>
                <w:szCs w:val="22"/>
                <w:lang w:val="lv-LV"/>
              </w:rPr>
              <w:t>, ageizija</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Acu bojājumi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FF263A" w:rsidRDefault="00B170A9">
            <w:pPr>
              <w:tabs>
                <w:tab w:val="left" w:pos="851"/>
                <w:tab w:val="left" w:pos="2400"/>
                <w:tab w:val="left" w:pos="7280"/>
              </w:tabs>
              <w:ind w:right="-29"/>
              <w:rPr>
                <w:szCs w:val="22"/>
                <w:lang w:val="lv-LV"/>
              </w:rPr>
            </w:pPr>
            <w:r w:rsidRPr="00783144">
              <w:rPr>
                <w:szCs w:val="22"/>
                <w:lang w:val="lv-LV"/>
              </w:rPr>
              <w:t>asiņošana acīs (</w:t>
            </w:r>
            <w:r w:rsidRPr="00E93BF8">
              <w:rPr>
                <w:szCs w:val="22"/>
                <w:lang w:val="lv-LV"/>
              </w:rPr>
              <w:t>konjunktīvālā, intraokulārā</w:t>
            </w:r>
            <w:r w:rsidR="00FF263A">
              <w:rPr>
                <w:szCs w:val="22"/>
                <w:lang w:val="lv-LV"/>
              </w:rPr>
              <w:t xml:space="preserve"> </w:t>
            </w:r>
            <w:r w:rsidRPr="00FF263A">
              <w:rPr>
                <w:szCs w:val="22"/>
                <w:lang w:val="lv-LV"/>
              </w:rPr>
              <w:t>asiņošana tīklenē)</w:t>
            </w:r>
          </w:p>
          <w:p w:rsidR="00B170A9" w:rsidRPr="00847C50" w:rsidRDefault="00B170A9">
            <w:pPr>
              <w:tabs>
                <w:tab w:val="left" w:pos="851"/>
                <w:tab w:val="left" w:pos="2400"/>
                <w:tab w:val="left" w:pos="7280"/>
              </w:tabs>
              <w:ind w:right="-29"/>
              <w:rPr>
                <w:szCs w:val="22"/>
                <w:lang w:val="lv-LV"/>
              </w:rPr>
            </w:pPr>
          </w:p>
        </w:tc>
        <w:tc>
          <w:tcPr>
            <w:tcW w:w="1653" w:type="dxa"/>
          </w:tcPr>
          <w:p w:rsidR="00B170A9" w:rsidRPr="00DF2602" w:rsidRDefault="00B170A9">
            <w:pPr>
              <w:tabs>
                <w:tab w:val="left" w:pos="851"/>
                <w:tab w:val="left" w:pos="2400"/>
                <w:tab w:val="left" w:pos="7280"/>
              </w:tabs>
              <w:ind w:right="-29"/>
              <w:rPr>
                <w:szCs w:val="22"/>
                <w:lang w:val="lv-LV"/>
              </w:rPr>
            </w:pPr>
          </w:p>
        </w:tc>
        <w:tc>
          <w:tcPr>
            <w:tcW w:w="2648" w:type="dxa"/>
          </w:tcPr>
          <w:p w:rsidR="00B170A9" w:rsidRPr="00FE04C4" w:rsidRDefault="00B170A9">
            <w:pPr>
              <w:rPr>
                <w:szCs w:val="22"/>
                <w:lang w:val="lv-LV"/>
              </w:rPr>
            </w:pP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Ausu un labirinta bojājumi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r w:rsidRPr="00783144">
              <w:rPr>
                <w:szCs w:val="22"/>
                <w:lang w:val="lv-LV"/>
              </w:rPr>
              <w:t>Vertigo</w:t>
            </w:r>
          </w:p>
        </w:tc>
        <w:tc>
          <w:tcPr>
            <w:tcW w:w="2648" w:type="dxa"/>
          </w:tcPr>
          <w:p w:rsidR="00B170A9" w:rsidRPr="00783144" w:rsidRDefault="00B170A9">
            <w:pPr>
              <w:tabs>
                <w:tab w:val="left" w:pos="851"/>
                <w:tab w:val="left" w:pos="2400"/>
                <w:tab w:val="left" w:pos="7280"/>
              </w:tabs>
              <w:ind w:right="-29"/>
              <w:rPr>
                <w:szCs w:val="22"/>
                <w:lang w:val="lv-LV"/>
              </w:rPr>
            </w:pP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Asinsvadu sistēmas traucējumi</w:t>
            </w:r>
          </w:p>
        </w:tc>
        <w:tc>
          <w:tcPr>
            <w:tcW w:w="1291" w:type="dxa"/>
          </w:tcPr>
          <w:p w:rsidR="00B170A9" w:rsidRPr="00783144" w:rsidRDefault="00B170A9">
            <w:pPr>
              <w:tabs>
                <w:tab w:val="left" w:pos="851"/>
                <w:tab w:val="left" w:pos="2400"/>
                <w:tab w:val="left" w:pos="7280"/>
              </w:tabs>
              <w:ind w:right="-29"/>
              <w:rPr>
                <w:szCs w:val="22"/>
                <w:lang w:val="lv-LV"/>
              </w:rPr>
            </w:pPr>
            <w:r w:rsidRPr="00783144">
              <w:rPr>
                <w:szCs w:val="22"/>
                <w:lang w:val="lv-LV"/>
              </w:rPr>
              <w:t>Hematoma</w:t>
            </w:r>
          </w:p>
        </w:tc>
        <w:tc>
          <w:tcPr>
            <w:tcW w:w="1819" w:type="dxa"/>
          </w:tcPr>
          <w:p w:rsidR="00B170A9" w:rsidRPr="00783144" w:rsidRDefault="00B170A9">
            <w:pPr>
              <w:tabs>
                <w:tab w:val="left" w:pos="851"/>
                <w:tab w:val="left" w:pos="2400"/>
                <w:tab w:val="left" w:pos="7280"/>
              </w:tabs>
              <w:ind w:right="-29"/>
              <w:rPr>
                <w:szCs w:val="22"/>
                <w:lang w:val="lv-LV"/>
              </w:rPr>
            </w:pPr>
          </w:p>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Nopietna asiņošana, operācijas brūces asiņošana, vaskulīts, hipotensija</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Elpošanas sistēmas traucējumi, krūšu kurvja un videnes slimības</w:t>
            </w:r>
          </w:p>
        </w:tc>
        <w:tc>
          <w:tcPr>
            <w:tcW w:w="1291" w:type="dxa"/>
          </w:tcPr>
          <w:p w:rsidR="00B170A9" w:rsidRPr="00783144" w:rsidRDefault="00B170A9">
            <w:pPr>
              <w:tabs>
                <w:tab w:val="left" w:pos="851"/>
                <w:tab w:val="left" w:pos="2400"/>
                <w:tab w:val="left" w:pos="7280"/>
              </w:tabs>
              <w:ind w:right="-29"/>
              <w:rPr>
                <w:szCs w:val="22"/>
                <w:lang w:val="lv-LV"/>
              </w:rPr>
            </w:pPr>
            <w:r w:rsidRPr="00783144">
              <w:rPr>
                <w:szCs w:val="22"/>
                <w:lang w:val="lv-LV"/>
              </w:rPr>
              <w:t>Deguna asiņošana</w:t>
            </w: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Elpceļu asiņošana (asiņu spļaušana, plaušu asiņošana), bronhu spazmas, intersticiāls pneimonīts, eozinofīlā pneimonija</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Kuņģa-zarnu trakta traucējumi</w:t>
            </w:r>
          </w:p>
        </w:tc>
        <w:tc>
          <w:tcPr>
            <w:tcW w:w="1291" w:type="dxa"/>
          </w:tcPr>
          <w:p w:rsidR="00B170A9" w:rsidRPr="00783144" w:rsidRDefault="00B170A9">
            <w:pPr>
              <w:tabs>
                <w:tab w:val="left" w:pos="851"/>
                <w:tab w:val="left" w:pos="2400"/>
                <w:tab w:val="left" w:pos="7280"/>
              </w:tabs>
              <w:ind w:right="-29"/>
              <w:rPr>
                <w:szCs w:val="22"/>
                <w:lang w:val="lv-LV"/>
              </w:rPr>
            </w:pPr>
            <w:r w:rsidRPr="00783144">
              <w:rPr>
                <w:szCs w:val="22"/>
                <w:lang w:val="lv-LV"/>
              </w:rPr>
              <w:t>Kuņģa-zarnu trakta asiņošana, caureja, sāpes vēderā, gremošanas traucējumi</w:t>
            </w:r>
          </w:p>
        </w:tc>
        <w:tc>
          <w:tcPr>
            <w:tcW w:w="1819" w:type="dxa"/>
          </w:tcPr>
          <w:p w:rsidR="00B170A9" w:rsidRPr="00783144" w:rsidRDefault="00B170A9">
            <w:pPr>
              <w:tabs>
                <w:tab w:val="left" w:pos="851"/>
                <w:tab w:val="left" w:pos="2400"/>
                <w:tab w:val="left" w:pos="7280"/>
              </w:tabs>
              <w:ind w:right="-29"/>
              <w:rPr>
                <w:szCs w:val="22"/>
                <w:lang w:val="lv-LV"/>
              </w:rPr>
            </w:pPr>
            <w:r w:rsidRPr="00783144">
              <w:rPr>
                <w:szCs w:val="22"/>
                <w:lang w:val="lv-LV"/>
              </w:rPr>
              <w:t>Kuņģa un divpadsmitpirkstu zarnas čūla, gastrīts, vemšana, slikta dūša, aizcietējums, flatulence</w:t>
            </w:r>
          </w:p>
        </w:tc>
        <w:tc>
          <w:tcPr>
            <w:tcW w:w="1653" w:type="dxa"/>
          </w:tcPr>
          <w:p w:rsidR="00B170A9" w:rsidRPr="00783144" w:rsidRDefault="00B170A9">
            <w:pPr>
              <w:tabs>
                <w:tab w:val="left" w:pos="851"/>
                <w:tab w:val="left" w:pos="2400"/>
                <w:tab w:val="left" w:pos="7280"/>
              </w:tabs>
              <w:ind w:right="-29"/>
              <w:rPr>
                <w:szCs w:val="22"/>
                <w:lang w:val="lv-LV"/>
              </w:rPr>
            </w:pPr>
            <w:r w:rsidRPr="00783144">
              <w:rPr>
                <w:szCs w:val="22"/>
                <w:lang w:val="lv-LV"/>
              </w:rPr>
              <w:t>Retroperitoneāla asiņošana</w:t>
            </w:r>
          </w:p>
        </w:tc>
        <w:tc>
          <w:tcPr>
            <w:tcW w:w="2648" w:type="dxa"/>
          </w:tcPr>
          <w:p w:rsidR="00B170A9" w:rsidRPr="00783144" w:rsidRDefault="00B170A9">
            <w:pPr>
              <w:rPr>
                <w:szCs w:val="22"/>
                <w:lang w:val="lv-LV"/>
              </w:rPr>
            </w:pPr>
            <w:r w:rsidRPr="00783144">
              <w:rPr>
                <w:szCs w:val="22"/>
                <w:lang w:val="lv-LV"/>
              </w:rPr>
              <w:t>Kuņģa-zarnu trakta un retroperitoneāla asiņošana ar letālu iznākumu, pankreatīts, kolīts (arī čūlains vai limfocitārs kolīts), stomatīts</w:t>
            </w:r>
          </w:p>
        </w:tc>
      </w:tr>
      <w:tr w:rsidR="00B170A9" w:rsidRPr="00783144">
        <w:trPr>
          <w:cantSplit/>
        </w:trPr>
        <w:tc>
          <w:tcPr>
            <w:tcW w:w="2209" w:type="dxa"/>
          </w:tcPr>
          <w:p w:rsidR="00B170A9" w:rsidRPr="00783144" w:rsidRDefault="00B170A9">
            <w:pPr>
              <w:rPr>
                <w:rFonts w:eastAsia="Arial Unicode MS"/>
                <w:szCs w:val="22"/>
                <w:lang w:val="lv-LV"/>
              </w:rPr>
            </w:pPr>
            <w:r w:rsidRPr="00783144">
              <w:rPr>
                <w:rFonts w:eastAsia="Arial Unicode MS"/>
                <w:szCs w:val="22"/>
                <w:lang w:val="lv-LV"/>
              </w:rPr>
              <w:t>Aknu un/vai žults izvades sistēmas traucējumi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Akūta aknu mazspēja, hepatīts, novirzes aknu darbības testos</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Ādas un zemādas audu bojājumi</w:t>
            </w:r>
          </w:p>
        </w:tc>
        <w:tc>
          <w:tcPr>
            <w:tcW w:w="1291" w:type="dxa"/>
          </w:tcPr>
          <w:p w:rsidR="00B170A9" w:rsidRPr="00783144" w:rsidRDefault="00B170A9">
            <w:pPr>
              <w:tabs>
                <w:tab w:val="left" w:pos="851"/>
                <w:tab w:val="left" w:pos="2400"/>
                <w:tab w:val="left" w:pos="7280"/>
              </w:tabs>
              <w:ind w:right="-29"/>
              <w:rPr>
                <w:szCs w:val="22"/>
                <w:lang w:val="lv-LV"/>
              </w:rPr>
            </w:pPr>
            <w:r w:rsidRPr="00783144">
              <w:rPr>
                <w:szCs w:val="22"/>
                <w:lang w:val="lv-LV"/>
              </w:rPr>
              <w:t>Zilumi</w:t>
            </w:r>
          </w:p>
        </w:tc>
        <w:tc>
          <w:tcPr>
            <w:tcW w:w="1819" w:type="dxa"/>
          </w:tcPr>
          <w:p w:rsidR="00B170A9" w:rsidRPr="00783144" w:rsidRDefault="00B170A9">
            <w:pPr>
              <w:tabs>
                <w:tab w:val="left" w:pos="851"/>
                <w:tab w:val="left" w:pos="2400"/>
                <w:tab w:val="left" w:pos="7280"/>
              </w:tabs>
              <w:ind w:right="-29"/>
              <w:rPr>
                <w:szCs w:val="22"/>
                <w:lang w:val="lv-LV"/>
              </w:rPr>
            </w:pPr>
            <w:r w:rsidRPr="00783144">
              <w:rPr>
                <w:szCs w:val="22"/>
                <w:lang w:val="lv-LV"/>
              </w:rPr>
              <w:t>Izsitumi, nieze, asinsizplūdumi ādā (purpura)</w:t>
            </w: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 xml:space="preserve">Bulozs dermatīts (toksiska epidermāla nekrolīze, Stīvensa-Džonsona sindroms, </w:t>
            </w:r>
            <w:r w:rsidRPr="00783144">
              <w:rPr>
                <w:i/>
                <w:szCs w:val="22"/>
                <w:lang w:val="lv-LV"/>
              </w:rPr>
              <w:t>erythema</w:t>
            </w:r>
            <w:r w:rsidRPr="00783144">
              <w:rPr>
                <w:szCs w:val="22"/>
                <w:lang w:val="lv-LV"/>
              </w:rPr>
              <w:t xml:space="preserve"> </w:t>
            </w:r>
            <w:r w:rsidRPr="00783144">
              <w:rPr>
                <w:i/>
                <w:szCs w:val="22"/>
                <w:lang w:val="lv-LV"/>
              </w:rPr>
              <w:t>multiforme</w:t>
            </w:r>
            <w:r w:rsidRPr="00783144">
              <w:rPr>
                <w:szCs w:val="22"/>
                <w:lang w:val="lv-LV"/>
              </w:rPr>
              <w:t xml:space="preserve">), akūta ģeneralizēta eksantematoza pustuloze (AĢEP), angioneirotiska tūska, zāļu izraisīts paaugstinātas jutības sindroms, zāļu izraisīti izsitumi ar eozinofīliju un sistēmiskiem simptomiem (DRESS - </w:t>
            </w:r>
            <w:r w:rsidRPr="00783144">
              <w:rPr>
                <w:i/>
                <w:iCs/>
                <w:szCs w:val="22"/>
                <w:lang w:val="lv-LV"/>
              </w:rPr>
              <w:t>drug rash with eosinophilia and systemic symptoms</w:t>
            </w:r>
            <w:r w:rsidRPr="00783144">
              <w:rPr>
                <w:szCs w:val="22"/>
                <w:lang w:val="lv-LV"/>
              </w:rPr>
              <w:t xml:space="preserve">), eritematozi vai eksfoliatīvi izsitumi, nātrene, ekzēma, </w:t>
            </w:r>
            <w:r w:rsidRPr="00783144">
              <w:rPr>
                <w:i/>
                <w:szCs w:val="22"/>
                <w:lang w:val="lv-LV"/>
              </w:rPr>
              <w:t>lichen</w:t>
            </w:r>
            <w:r w:rsidRPr="00783144">
              <w:rPr>
                <w:szCs w:val="22"/>
                <w:lang w:val="lv-LV"/>
              </w:rPr>
              <w:t xml:space="preserve"> </w:t>
            </w:r>
            <w:r w:rsidRPr="00783144">
              <w:rPr>
                <w:i/>
                <w:szCs w:val="22"/>
                <w:lang w:val="lv-LV"/>
              </w:rPr>
              <w:t>planus</w:t>
            </w:r>
            <w:r w:rsidRPr="00783144">
              <w:rPr>
                <w:szCs w:val="22"/>
                <w:lang w:val="lv-LV"/>
              </w:rPr>
              <w:t xml:space="preserve"> </w:t>
            </w:r>
          </w:p>
        </w:tc>
      </w:tr>
      <w:tr w:rsidR="00B170A9" w:rsidRPr="00783144">
        <w:trPr>
          <w:cantSplit/>
        </w:trPr>
        <w:tc>
          <w:tcPr>
            <w:tcW w:w="2209" w:type="dxa"/>
          </w:tcPr>
          <w:p w:rsidR="00B170A9" w:rsidRPr="00DC1635" w:rsidRDefault="00B170A9">
            <w:pPr>
              <w:tabs>
                <w:tab w:val="left" w:pos="851"/>
                <w:tab w:val="left" w:pos="2400"/>
                <w:tab w:val="left" w:pos="7280"/>
              </w:tabs>
              <w:ind w:right="-29"/>
              <w:rPr>
                <w:szCs w:val="22"/>
                <w:lang w:val="lv-LV"/>
              </w:rPr>
            </w:pPr>
            <w:r w:rsidRPr="00783144">
              <w:rPr>
                <w:szCs w:val="22"/>
                <w:lang w:val="lv-LV"/>
              </w:rPr>
              <w:t>Reproduktīvās sistēmas traucējumi un krūts slimības</w:t>
            </w:r>
          </w:p>
        </w:tc>
        <w:tc>
          <w:tcPr>
            <w:tcW w:w="1291" w:type="dxa"/>
          </w:tcPr>
          <w:p w:rsidR="00B170A9" w:rsidRPr="00DC1635" w:rsidRDefault="00B170A9">
            <w:pPr>
              <w:tabs>
                <w:tab w:val="left" w:pos="851"/>
                <w:tab w:val="left" w:pos="2400"/>
                <w:tab w:val="left" w:pos="7280"/>
              </w:tabs>
              <w:ind w:right="-29"/>
              <w:rPr>
                <w:szCs w:val="22"/>
                <w:lang w:val="lv-LV"/>
              </w:rPr>
            </w:pPr>
          </w:p>
        </w:tc>
        <w:tc>
          <w:tcPr>
            <w:tcW w:w="1819" w:type="dxa"/>
          </w:tcPr>
          <w:p w:rsidR="00B170A9" w:rsidRPr="006960D3" w:rsidRDefault="00B170A9">
            <w:pPr>
              <w:tabs>
                <w:tab w:val="left" w:pos="851"/>
                <w:tab w:val="left" w:pos="2400"/>
                <w:tab w:val="left" w:pos="7280"/>
              </w:tabs>
              <w:ind w:right="-29"/>
              <w:rPr>
                <w:szCs w:val="22"/>
                <w:lang w:val="lv-LV"/>
              </w:rPr>
            </w:pPr>
          </w:p>
        </w:tc>
        <w:tc>
          <w:tcPr>
            <w:tcW w:w="1653" w:type="dxa"/>
          </w:tcPr>
          <w:p w:rsidR="00B170A9" w:rsidRPr="00D604C9" w:rsidRDefault="00B170A9">
            <w:pPr>
              <w:tabs>
                <w:tab w:val="left" w:pos="851"/>
                <w:tab w:val="left" w:pos="2400"/>
                <w:tab w:val="left" w:pos="7280"/>
              </w:tabs>
              <w:ind w:right="-29"/>
              <w:rPr>
                <w:szCs w:val="22"/>
                <w:lang w:val="lv-LV"/>
              </w:rPr>
            </w:pPr>
            <w:r w:rsidRPr="00D604C9">
              <w:t>Ginekomastija</w:t>
            </w:r>
          </w:p>
        </w:tc>
        <w:tc>
          <w:tcPr>
            <w:tcW w:w="2648" w:type="dxa"/>
          </w:tcPr>
          <w:p w:rsidR="00B170A9" w:rsidRPr="000F5172" w:rsidRDefault="00B170A9">
            <w:pPr>
              <w:rPr>
                <w:szCs w:val="22"/>
                <w:lang w:val="lv-LV"/>
              </w:rPr>
            </w:pP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Skeleta-muskuļu un saistaudu sistēmas bojājumi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Skeleta-muskuļu sistēmas asiņošana (hemartroze), artrīts, artralģija, mialģija</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pacing w:val="-2"/>
                <w:szCs w:val="22"/>
                <w:lang w:val="lv-LV"/>
              </w:rPr>
              <w:t xml:space="preserve">Nieru un </w:t>
            </w:r>
            <w:r w:rsidRPr="00783144">
              <w:rPr>
                <w:noProof/>
                <w:szCs w:val="22"/>
                <w:lang w:val="lv-LV"/>
              </w:rPr>
              <w:t xml:space="preserve">urīnizvades sistēmas </w:t>
            </w:r>
            <w:r w:rsidRPr="00783144">
              <w:rPr>
                <w:spacing w:val="-2"/>
                <w:szCs w:val="22"/>
                <w:lang w:val="lv-LV"/>
              </w:rPr>
              <w:t>traucējumi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r w:rsidRPr="00783144">
              <w:rPr>
                <w:szCs w:val="22"/>
                <w:lang w:val="lv-LV"/>
              </w:rPr>
              <w:t>Hematūrija</w:t>
            </w: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Glomerulonefrīts, palielināts kreatinīna līmenis asinīs</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Vispārēji traucējumi un reakcijas ievadīšanas vietā</w:t>
            </w:r>
          </w:p>
        </w:tc>
        <w:tc>
          <w:tcPr>
            <w:tcW w:w="1291" w:type="dxa"/>
          </w:tcPr>
          <w:p w:rsidR="00B170A9" w:rsidRPr="00783144" w:rsidRDefault="00B170A9">
            <w:pPr>
              <w:tabs>
                <w:tab w:val="left" w:pos="851"/>
                <w:tab w:val="left" w:pos="2400"/>
                <w:tab w:val="left" w:pos="7280"/>
              </w:tabs>
              <w:ind w:right="-29"/>
              <w:rPr>
                <w:szCs w:val="22"/>
                <w:lang w:val="lv-LV"/>
              </w:rPr>
            </w:pPr>
            <w:r w:rsidRPr="00783144">
              <w:rPr>
                <w:szCs w:val="22"/>
                <w:lang w:val="lv-LV"/>
              </w:rPr>
              <w:t>Asiņošana dūriena vietā</w:t>
            </w:r>
          </w:p>
        </w:tc>
        <w:tc>
          <w:tcPr>
            <w:tcW w:w="1819" w:type="dxa"/>
          </w:tcPr>
          <w:p w:rsidR="00B170A9" w:rsidRPr="00783144" w:rsidRDefault="00B170A9">
            <w:pPr>
              <w:tabs>
                <w:tab w:val="left" w:pos="851"/>
                <w:tab w:val="left" w:pos="2400"/>
                <w:tab w:val="left" w:pos="7280"/>
              </w:tabs>
              <w:ind w:right="-29"/>
              <w:rPr>
                <w:szCs w:val="22"/>
                <w:lang w:val="lv-LV"/>
              </w:rPr>
            </w:pP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rPr>
                <w:szCs w:val="22"/>
                <w:lang w:val="lv-LV"/>
              </w:rPr>
            </w:pPr>
            <w:r w:rsidRPr="00783144">
              <w:rPr>
                <w:szCs w:val="22"/>
                <w:lang w:val="lv-LV"/>
              </w:rPr>
              <w:t>Drudzis</w:t>
            </w:r>
          </w:p>
        </w:tc>
      </w:tr>
      <w:tr w:rsidR="00B170A9" w:rsidRPr="00783144">
        <w:trPr>
          <w:cantSplit/>
        </w:trPr>
        <w:tc>
          <w:tcPr>
            <w:tcW w:w="2209" w:type="dxa"/>
          </w:tcPr>
          <w:p w:rsidR="00B170A9" w:rsidRPr="00783144" w:rsidRDefault="00B170A9">
            <w:pPr>
              <w:tabs>
                <w:tab w:val="left" w:pos="851"/>
                <w:tab w:val="left" w:pos="2400"/>
                <w:tab w:val="left" w:pos="7280"/>
              </w:tabs>
              <w:ind w:right="-29"/>
              <w:rPr>
                <w:szCs w:val="22"/>
                <w:lang w:val="lv-LV"/>
              </w:rPr>
            </w:pPr>
            <w:r w:rsidRPr="00783144">
              <w:rPr>
                <w:szCs w:val="22"/>
                <w:lang w:val="lv-LV"/>
              </w:rPr>
              <w:t>Izmeklējumi</w:t>
            </w:r>
          </w:p>
        </w:tc>
        <w:tc>
          <w:tcPr>
            <w:tcW w:w="1291" w:type="dxa"/>
          </w:tcPr>
          <w:p w:rsidR="00B170A9" w:rsidRPr="00783144" w:rsidRDefault="00B170A9">
            <w:pPr>
              <w:tabs>
                <w:tab w:val="left" w:pos="851"/>
                <w:tab w:val="left" w:pos="2400"/>
                <w:tab w:val="left" w:pos="7280"/>
              </w:tabs>
              <w:ind w:right="-29"/>
              <w:rPr>
                <w:szCs w:val="22"/>
                <w:lang w:val="lv-LV"/>
              </w:rPr>
            </w:pPr>
          </w:p>
        </w:tc>
        <w:tc>
          <w:tcPr>
            <w:tcW w:w="1819" w:type="dxa"/>
          </w:tcPr>
          <w:p w:rsidR="00B170A9" w:rsidRPr="00783144" w:rsidRDefault="00B170A9">
            <w:pPr>
              <w:tabs>
                <w:tab w:val="left" w:pos="851"/>
                <w:tab w:val="left" w:pos="2400"/>
                <w:tab w:val="left" w:pos="7280"/>
              </w:tabs>
              <w:ind w:right="-29"/>
              <w:rPr>
                <w:szCs w:val="22"/>
                <w:lang w:val="lv-LV"/>
              </w:rPr>
            </w:pPr>
            <w:r w:rsidRPr="00783144">
              <w:rPr>
                <w:szCs w:val="22"/>
                <w:lang w:val="lv-LV"/>
              </w:rPr>
              <w:t>Pagarināts asiņošanas laiks, samazināts neitrofilo leikocītu skaits, samazināts trombocītu skaits</w:t>
            </w:r>
          </w:p>
        </w:tc>
        <w:tc>
          <w:tcPr>
            <w:tcW w:w="1653" w:type="dxa"/>
          </w:tcPr>
          <w:p w:rsidR="00B170A9" w:rsidRPr="00783144" w:rsidRDefault="00B170A9">
            <w:pPr>
              <w:tabs>
                <w:tab w:val="left" w:pos="851"/>
                <w:tab w:val="left" w:pos="2400"/>
                <w:tab w:val="left" w:pos="7280"/>
              </w:tabs>
              <w:ind w:right="-29"/>
              <w:rPr>
                <w:szCs w:val="22"/>
                <w:lang w:val="lv-LV"/>
              </w:rPr>
            </w:pPr>
          </w:p>
        </w:tc>
        <w:tc>
          <w:tcPr>
            <w:tcW w:w="2648" w:type="dxa"/>
          </w:tcPr>
          <w:p w:rsidR="00B170A9" w:rsidRPr="00783144" w:rsidRDefault="00B170A9">
            <w:pPr>
              <w:tabs>
                <w:tab w:val="left" w:pos="851"/>
                <w:tab w:val="left" w:pos="2400"/>
                <w:tab w:val="left" w:pos="7280"/>
              </w:tabs>
              <w:ind w:right="-29"/>
              <w:rPr>
                <w:szCs w:val="22"/>
                <w:lang w:val="lv-LV"/>
              </w:rPr>
            </w:pPr>
          </w:p>
        </w:tc>
      </w:tr>
    </w:tbl>
    <w:p w:rsidR="00B170A9" w:rsidRPr="00783144" w:rsidRDefault="00B170A9">
      <w:pPr>
        <w:rPr>
          <w:bCs/>
          <w:szCs w:val="22"/>
          <w:lang w:val="lv-LV"/>
        </w:rPr>
      </w:pPr>
      <w:r w:rsidRPr="00783144">
        <w:rPr>
          <w:bCs/>
          <w:szCs w:val="22"/>
          <w:lang w:val="lv-LV"/>
        </w:rPr>
        <w:t>* Informācija attiecas uz klopidogrelu ar biežumu “nav zināmi”.</w:t>
      </w:r>
    </w:p>
    <w:p w:rsidR="00B170A9" w:rsidRPr="00783144" w:rsidRDefault="00B170A9">
      <w:pPr>
        <w:rPr>
          <w:bCs/>
          <w:szCs w:val="22"/>
          <w:lang w:val="lv-LV"/>
        </w:rPr>
      </w:pPr>
    </w:p>
    <w:p w:rsidR="00B170A9" w:rsidRPr="00783144" w:rsidRDefault="00B170A9" w:rsidP="00783144">
      <w:pPr>
        <w:keepNext/>
        <w:autoSpaceDE w:val="0"/>
        <w:autoSpaceDN w:val="0"/>
        <w:adjustRightInd w:val="0"/>
        <w:jc w:val="both"/>
        <w:rPr>
          <w:u w:val="single"/>
          <w:lang w:val="lv-LV"/>
        </w:rPr>
      </w:pPr>
      <w:r w:rsidRPr="00783144">
        <w:rPr>
          <w:u w:val="single"/>
          <w:lang w:val="lv-LV"/>
        </w:rPr>
        <w:t>Ziņošana par iespējamām nevēlamām blakusparādībām</w:t>
      </w:r>
    </w:p>
    <w:p w:rsidR="00B170A9" w:rsidRPr="006960D3" w:rsidRDefault="00B170A9" w:rsidP="00783144">
      <w:pPr>
        <w:keepNext/>
        <w:rPr>
          <w:lang w:val="lv-LV"/>
        </w:rPr>
      </w:pPr>
      <w:r w:rsidRPr="00783144">
        <w:rPr>
          <w:lang w:val="lv-LV"/>
        </w:rPr>
        <w:t>Ir svarīgi ziņot par iespējamām nevēlamām blakusparādībām pēc zāļu reģistrācijas. Tādējādi zāļu ieguvum</w:t>
      </w:r>
      <w:r w:rsidR="00A1565C" w:rsidRPr="00783144">
        <w:rPr>
          <w:lang w:val="lv-LV"/>
        </w:rPr>
        <w:t>a</w:t>
      </w:r>
      <w:r w:rsidRPr="00783144">
        <w:rPr>
          <w:lang w:val="lv-LV"/>
        </w:rPr>
        <w:t xml:space="preserve">/riska attiecība tiek nepārtraukti uzraudzīta. Veselības aprūpes speciālisti tiek lūgti ziņot par jebkādām iespējamām nevēlamām blakusparādībām, izmantojot </w:t>
      </w:r>
      <w:hyperlink r:id="rId11" w:history="1">
        <w:r w:rsidR="006960D3" w:rsidRPr="003F120F">
          <w:rPr>
            <w:rStyle w:val="Hyperlink"/>
            <w:szCs w:val="22"/>
            <w:highlight w:val="lightGray"/>
            <w:lang w:val="lv-LV"/>
          </w:rPr>
          <w:t>V pielikumā</w:t>
        </w:r>
      </w:hyperlink>
      <w:r w:rsidR="006960D3">
        <w:rPr>
          <w:rStyle w:val="Hyperlink"/>
          <w:highlight w:val="lightGray"/>
          <w:lang w:val="lv-LV"/>
        </w:rPr>
        <w:t xml:space="preserve"> </w:t>
      </w:r>
      <w:r w:rsidRPr="006960D3">
        <w:rPr>
          <w:highlight w:val="lightGray"/>
          <w:lang w:val="lv-LV"/>
        </w:rPr>
        <w:t>minēto nacionālās ziņošanas sistēmas kontaktinformāciju</w:t>
      </w:r>
      <w:r w:rsidRPr="006960D3">
        <w:rPr>
          <w:lang w:val="lv-LV"/>
        </w:rPr>
        <w:t>.</w:t>
      </w:r>
    </w:p>
    <w:p w:rsidR="00B170A9" w:rsidRPr="00D604C9" w:rsidRDefault="00B170A9">
      <w:pPr>
        <w:rPr>
          <w:bCs/>
          <w:szCs w:val="22"/>
          <w:lang w:val="lv-LV"/>
        </w:rPr>
      </w:pPr>
    </w:p>
    <w:p w:rsidR="00B170A9" w:rsidRPr="00FF263A" w:rsidRDefault="00B170A9" w:rsidP="00783144">
      <w:pPr>
        <w:keepNext/>
        <w:ind w:left="600" w:hanging="600"/>
        <w:rPr>
          <w:b/>
          <w:bCs/>
          <w:szCs w:val="22"/>
          <w:lang w:val="lv-LV"/>
        </w:rPr>
      </w:pPr>
      <w:r w:rsidRPr="00D604C9">
        <w:rPr>
          <w:b/>
          <w:bCs/>
          <w:szCs w:val="22"/>
          <w:lang w:val="lv-LV"/>
        </w:rPr>
        <w:t>4.9.</w:t>
      </w:r>
      <w:r w:rsidRPr="0056592E">
        <w:rPr>
          <w:b/>
          <w:bCs/>
          <w:szCs w:val="22"/>
          <w:lang w:val="lv-LV"/>
        </w:rPr>
        <w:tab/>
        <w:t>Pārdozēšana</w:t>
      </w:r>
    </w:p>
    <w:p w:rsidR="00B170A9" w:rsidRPr="00847C50" w:rsidRDefault="00B170A9" w:rsidP="00783144">
      <w:pPr>
        <w:keepNext/>
        <w:rPr>
          <w:szCs w:val="22"/>
          <w:lang w:val="lv-LV"/>
        </w:rPr>
      </w:pPr>
    </w:p>
    <w:p w:rsidR="00B170A9" w:rsidRPr="00DF2602" w:rsidRDefault="00B170A9" w:rsidP="00783144">
      <w:pPr>
        <w:keepNext/>
        <w:rPr>
          <w:szCs w:val="22"/>
          <w:lang w:val="lv-LV"/>
        </w:rPr>
      </w:pPr>
      <w:r w:rsidRPr="00DF2602">
        <w:rPr>
          <w:szCs w:val="22"/>
          <w:lang w:val="lv-LV"/>
        </w:rPr>
        <w:t>Klopidogrela pārdozēšana var izraisīt asinsteces laika pagarināšanos un turpmākas hemorāģiskas komplikācijas. Ja vērojama asiņošana, jāveic atbilstoša ārstēšana.</w:t>
      </w:r>
    </w:p>
    <w:p w:rsidR="00B170A9" w:rsidRPr="00B51246" w:rsidRDefault="00B170A9">
      <w:pPr>
        <w:rPr>
          <w:szCs w:val="22"/>
          <w:lang w:val="lv-LV"/>
        </w:rPr>
      </w:pPr>
      <w:r w:rsidRPr="00FE04C4">
        <w:rPr>
          <w:szCs w:val="22"/>
          <w:lang w:val="lv-LV"/>
        </w:rPr>
        <w:t>Klopidogrela farmakoloģiskai iedarbībai antidots nav atrasts. Ja nekavējoties jākoriģē pagarinātais asinsteces laiks, trombocītu transfūzija var novērs</w:t>
      </w:r>
      <w:r w:rsidRPr="00B51246">
        <w:rPr>
          <w:szCs w:val="22"/>
          <w:lang w:val="lv-LV"/>
        </w:rPr>
        <w:t xml:space="preserve">t klopidogrela iedarbību. </w:t>
      </w:r>
    </w:p>
    <w:p w:rsidR="00B170A9" w:rsidRPr="00BD25F8" w:rsidRDefault="00B170A9">
      <w:pPr>
        <w:rPr>
          <w:szCs w:val="22"/>
          <w:lang w:val="lv-LV"/>
        </w:rPr>
      </w:pPr>
    </w:p>
    <w:p w:rsidR="00B170A9" w:rsidRPr="00BD25F8" w:rsidRDefault="00B170A9">
      <w:pPr>
        <w:rPr>
          <w:szCs w:val="22"/>
          <w:lang w:val="lv-LV"/>
        </w:rPr>
      </w:pPr>
    </w:p>
    <w:p w:rsidR="00B170A9" w:rsidRPr="00D66A95" w:rsidRDefault="00B170A9" w:rsidP="00783144">
      <w:pPr>
        <w:keepNext/>
        <w:ind w:left="600" w:hanging="600"/>
        <w:rPr>
          <w:b/>
          <w:bCs/>
          <w:szCs w:val="22"/>
          <w:lang w:val="lv-LV"/>
        </w:rPr>
      </w:pPr>
      <w:r w:rsidRPr="00BD25F8">
        <w:rPr>
          <w:b/>
          <w:bCs/>
          <w:szCs w:val="22"/>
          <w:lang w:val="lv-LV"/>
        </w:rPr>
        <w:t>5.</w:t>
      </w:r>
      <w:r w:rsidRPr="00D66A95">
        <w:rPr>
          <w:b/>
          <w:bCs/>
          <w:szCs w:val="22"/>
          <w:lang w:val="lv-LV"/>
        </w:rPr>
        <w:tab/>
        <w:t>FARMAKOLOĢISKĀS ĪPAŠĪBAS</w:t>
      </w:r>
    </w:p>
    <w:p w:rsidR="00B170A9" w:rsidRPr="002A225E" w:rsidRDefault="00B170A9" w:rsidP="00783144">
      <w:pPr>
        <w:keepNext/>
        <w:rPr>
          <w:b/>
          <w:bCs/>
          <w:szCs w:val="22"/>
          <w:lang w:val="lv-LV"/>
        </w:rPr>
      </w:pPr>
    </w:p>
    <w:p w:rsidR="00B170A9" w:rsidRPr="00AC6F5C" w:rsidRDefault="00B170A9" w:rsidP="00783144">
      <w:pPr>
        <w:keepNext/>
        <w:ind w:left="600" w:hanging="600"/>
        <w:rPr>
          <w:b/>
          <w:bCs/>
          <w:szCs w:val="22"/>
          <w:lang w:val="lv-LV"/>
        </w:rPr>
      </w:pPr>
      <w:r w:rsidRPr="002A225E">
        <w:rPr>
          <w:b/>
          <w:bCs/>
          <w:szCs w:val="22"/>
          <w:lang w:val="lv-LV"/>
        </w:rPr>
        <w:t>5.1.</w:t>
      </w:r>
      <w:r w:rsidRPr="00AC6F5C">
        <w:rPr>
          <w:b/>
          <w:bCs/>
          <w:szCs w:val="22"/>
          <w:lang w:val="lv-LV"/>
        </w:rPr>
        <w:tab/>
        <w:t>Farmakodinamiskās īpašības</w:t>
      </w:r>
    </w:p>
    <w:p w:rsidR="00B170A9" w:rsidRPr="00AC6F5C" w:rsidRDefault="00B170A9" w:rsidP="00783144">
      <w:pPr>
        <w:keepNext/>
        <w:rPr>
          <w:szCs w:val="22"/>
          <w:lang w:val="lv-LV"/>
        </w:rPr>
      </w:pPr>
    </w:p>
    <w:p w:rsidR="00B170A9" w:rsidRPr="004542EA" w:rsidRDefault="00B170A9" w:rsidP="00783144">
      <w:pPr>
        <w:keepNext/>
        <w:rPr>
          <w:szCs w:val="22"/>
          <w:lang w:val="lv-LV"/>
        </w:rPr>
      </w:pPr>
      <w:r w:rsidRPr="004542EA">
        <w:rPr>
          <w:szCs w:val="22"/>
          <w:lang w:val="lv-LV"/>
        </w:rPr>
        <w:t>Farmakoterapeitiskā grupa: trombocītu agregācijas inhibitori, izņemot heparīnu, ATĶ kods: B01AC04.</w:t>
      </w:r>
    </w:p>
    <w:p w:rsidR="00B170A9" w:rsidRPr="004542EA" w:rsidRDefault="00B170A9">
      <w:pPr>
        <w:rPr>
          <w:szCs w:val="22"/>
          <w:lang w:val="lv-LV"/>
        </w:rPr>
      </w:pPr>
    </w:p>
    <w:p w:rsidR="00B170A9" w:rsidRPr="004542EA" w:rsidRDefault="00B170A9" w:rsidP="00783144">
      <w:pPr>
        <w:keepNext/>
        <w:rPr>
          <w:i/>
          <w:szCs w:val="22"/>
          <w:lang w:val="lv-LV"/>
        </w:rPr>
      </w:pPr>
      <w:r w:rsidRPr="004542EA">
        <w:rPr>
          <w:i/>
          <w:szCs w:val="22"/>
          <w:lang w:val="lv-LV"/>
        </w:rPr>
        <w:t>Darbības mehānisms</w:t>
      </w:r>
    </w:p>
    <w:p w:rsidR="00B170A9" w:rsidRPr="004542EA" w:rsidRDefault="00B170A9" w:rsidP="00783144">
      <w:pPr>
        <w:keepNext/>
        <w:rPr>
          <w:i/>
          <w:szCs w:val="22"/>
          <w:lang w:val="lv-LV"/>
        </w:rPr>
      </w:pPr>
    </w:p>
    <w:p w:rsidR="00B170A9" w:rsidRPr="009E0E69" w:rsidRDefault="00B170A9" w:rsidP="00783144">
      <w:pPr>
        <w:keepNext/>
        <w:tabs>
          <w:tab w:val="left" w:pos="2400"/>
          <w:tab w:val="left" w:pos="7280"/>
        </w:tabs>
        <w:ind w:right="-29"/>
        <w:rPr>
          <w:szCs w:val="22"/>
          <w:lang w:val="lv-LV"/>
        </w:rPr>
      </w:pPr>
      <w:r w:rsidRPr="004542EA">
        <w:rPr>
          <w:szCs w:val="22"/>
          <w:lang w:val="lv-LV"/>
        </w:rPr>
        <w:t>Klopidogrels ir pirmszāles, un viens no tā metabolītiem inhibē trombocītu agregāciju. Lai veidotos aktīvais metabolīts, kas inhibē trombocītu agregāciju, klopidogrelu jāmetabolizē CYP450 enzīmiem. Klopidogrela aktīvais metabolīts selektīvi inhibē adenozīndifosfāta (ADF) saistīšanos pie tā trombocītu P2Y</w:t>
      </w:r>
      <w:r w:rsidRPr="004542EA">
        <w:rPr>
          <w:szCs w:val="22"/>
          <w:vertAlign w:val="subscript"/>
          <w:lang w:val="lv-LV"/>
        </w:rPr>
        <w:t>12</w:t>
      </w:r>
      <w:r w:rsidRPr="004542EA">
        <w:rPr>
          <w:szCs w:val="22"/>
          <w:lang w:val="lv-LV"/>
        </w:rPr>
        <w:t xml:space="preserve"> receptora un tad notiek ADF mediēta glikoproteīna GPIIb/IIIa kompleksa aktivēšana, tādējādi inhibējot trombocītu agregāciju. Neatgriezeniskas saistīšanās dēļ ietekme uz zāļu iedarbībai pakļautiem trombocītiem saglabājas visu to atlikušo dzīves laiku (apmēram 7 – 10 dienas), un </w:t>
      </w:r>
      <w:r w:rsidRPr="00E93BF8">
        <w:rPr>
          <w:szCs w:val="22"/>
          <w:lang w:val="lv-LV"/>
        </w:rPr>
        <w:t>normāla trombocītu funkcija atjaunojas</w:t>
      </w:r>
      <w:r w:rsidRPr="004542EA">
        <w:rPr>
          <w:szCs w:val="22"/>
          <w:lang w:val="lv-LV"/>
        </w:rPr>
        <w:t xml:space="preserve"> atbilstoši trombocītu atjaunošanās ātrumam. Trombocītu agregāciju, ko izraisa citi induktori nevis ADF, arī inhibē trombocītu aktivēšanas palielināšanas bloķēšana, atbrīvojoties ADF.</w:t>
      </w:r>
    </w:p>
    <w:p w:rsidR="00B170A9" w:rsidRPr="009E0E69" w:rsidRDefault="00B170A9">
      <w:pPr>
        <w:tabs>
          <w:tab w:val="left" w:pos="2400"/>
          <w:tab w:val="left" w:pos="7280"/>
        </w:tabs>
        <w:ind w:right="-29"/>
        <w:rPr>
          <w:szCs w:val="22"/>
          <w:lang w:val="lv-LV"/>
        </w:rPr>
      </w:pPr>
    </w:p>
    <w:p w:rsidR="00B170A9" w:rsidRPr="003F120F" w:rsidRDefault="00B170A9">
      <w:pPr>
        <w:tabs>
          <w:tab w:val="left" w:pos="2400"/>
          <w:tab w:val="left" w:pos="7280"/>
        </w:tabs>
        <w:ind w:right="-29"/>
        <w:rPr>
          <w:szCs w:val="22"/>
          <w:lang w:val="lv-LV"/>
        </w:rPr>
      </w:pPr>
      <w:r w:rsidRPr="003F120F">
        <w:rPr>
          <w:szCs w:val="22"/>
          <w:lang w:val="lv-LV"/>
        </w:rPr>
        <w:t>Tā kā aktīvo metabolītu veido CYP450 enzīmi, no kuriem daži ir polimorfiski vai tos inhibē citas zāles, ne visiem pacientiem tiks panākta atbilstoša trombocītu inhibīcija.</w:t>
      </w:r>
    </w:p>
    <w:p w:rsidR="00B170A9" w:rsidRPr="00783144" w:rsidRDefault="00B170A9">
      <w:pPr>
        <w:rPr>
          <w:szCs w:val="22"/>
          <w:lang w:val="lv-LV"/>
        </w:rPr>
      </w:pPr>
    </w:p>
    <w:p w:rsidR="00B170A9" w:rsidRPr="00783144" w:rsidRDefault="00B170A9" w:rsidP="00783144">
      <w:pPr>
        <w:keepNext/>
        <w:rPr>
          <w:i/>
          <w:noProof/>
          <w:szCs w:val="22"/>
          <w:lang w:val="lv-LV"/>
        </w:rPr>
      </w:pPr>
      <w:r w:rsidRPr="00783144">
        <w:rPr>
          <w:i/>
          <w:noProof/>
          <w:szCs w:val="22"/>
          <w:lang w:val="lv-LV"/>
        </w:rPr>
        <w:t>Farmakodinamiskā iedarbība</w:t>
      </w:r>
    </w:p>
    <w:p w:rsidR="00B170A9" w:rsidRPr="00783144" w:rsidRDefault="00B170A9" w:rsidP="00783144">
      <w:pPr>
        <w:keepNext/>
        <w:rPr>
          <w:szCs w:val="22"/>
          <w:lang w:val="lv-LV"/>
        </w:rPr>
      </w:pPr>
    </w:p>
    <w:p w:rsidR="00B170A9" w:rsidRPr="00847C50" w:rsidRDefault="00B170A9" w:rsidP="00783144">
      <w:pPr>
        <w:keepNext/>
        <w:rPr>
          <w:szCs w:val="22"/>
          <w:lang w:val="lv-LV"/>
        </w:rPr>
      </w:pPr>
      <w:r w:rsidRPr="00783144">
        <w:rPr>
          <w:szCs w:val="22"/>
          <w:lang w:val="lv-LV"/>
        </w:rPr>
        <w:t>Atkārtota 75 mg devas lietošana ievērojami nomāca ADF inducētu trombocītu agregāciju no pirmās dienas; nomākums progresīvi palielinājās un sasniedz līdzsvaru laikā no 3. līdz 7.</w:t>
      </w:r>
      <w:r w:rsidR="00FF263A">
        <w:rPr>
          <w:szCs w:val="22"/>
          <w:lang w:val="lv-LV"/>
        </w:rPr>
        <w:t> </w:t>
      </w:r>
      <w:r w:rsidRPr="00FF263A">
        <w:rPr>
          <w:szCs w:val="22"/>
          <w:lang w:val="lv-LV"/>
        </w:rPr>
        <w:t>dienai. Līdzsvara koncentrācijā vidēj</w:t>
      </w:r>
      <w:r w:rsidRPr="00847C50">
        <w:rPr>
          <w:szCs w:val="22"/>
          <w:lang w:val="lv-LV"/>
        </w:rPr>
        <w:t>ais inhibīcijas līmenis, kas novērots lietojot 75 mg dienā, bija 40 – 60%. Trombocītu agregācija un asinsteces laiks pakāpeniski atjaunojās sākotnējā līmenī, parasti 5 dienu laikā pēc ārstēšanas pārtraukšanas.</w:t>
      </w:r>
    </w:p>
    <w:p w:rsidR="00B170A9" w:rsidRPr="00DF2602" w:rsidRDefault="00B170A9">
      <w:pPr>
        <w:rPr>
          <w:szCs w:val="22"/>
          <w:lang w:val="lv-LV"/>
        </w:rPr>
      </w:pPr>
    </w:p>
    <w:p w:rsidR="00B170A9" w:rsidRPr="00FE04C4" w:rsidRDefault="00B170A9" w:rsidP="00783144">
      <w:pPr>
        <w:keepNext/>
        <w:rPr>
          <w:i/>
          <w:noProof/>
          <w:szCs w:val="22"/>
          <w:lang w:val="lv-LV"/>
        </w:rPr>
      </w:pPr>
      <w:r w:rsidRPr="00FE04C4">
        <w:rPr>
          <w:i/>
          <w:noProof/>
          <w:szCs w:val="22"/>
          <w:lang w:val="lv-LV"/>
        </w:rPr>
        <w:t>Klīniskā efektivitāte un drošums</w:t>
      </w:r>
    </w:p>
    <w:p w:rsidR="00B170A9" w:rsidRPr="00B51246" w:rsidRDefault="00B170A9" w:rsidP="00783144">
      <w:pPr>
        <w:keepNext/>
        <w:rPr>
          <w:szCs w:val="22"/>
          <w:lang w:val="lv-LV"/>
        </w:rPr>
      </w:pPr>
    </w:p>
    <w:p w:rsidR="00B170A9" w:rsidRPr="00AC6F5C" w:rsidRDefault="00B170A9" w:rsidP="00783144">
      <w:pPr>
        <w:keepNext/>
        <w:rPr>
          <w:szCs w:val="22"/>
          <w:lang w:val="lv-LV"/>
        </w:rPr>
      </w:pPr>
      <w:r w:rsidRPr="00BD25F8">
        <w:rPr>
          <w:szCs w:val="22"/>
          <w:lang w:val="lv-LV"/>
        </w:rPr>
        <w:t xml:space="preserve">Klopidogrela drošums un efektivitāte vērtēta </w:t>
      </w:r>
      <w:r w:rsidR="000A682F">
        <w:rPr>
          <w:szCs w:val="22"/>
          <w:lang w:val="lv-LV"/>
        </w:rPr>
        <w:t>7 </w:t>
      </w:r>
      <w:r w:rsidRPr="00BD25F8">
        <w:rPr>
          <w:szCs w:val="22"/>
          <w:lang w:val="lv-LV"/>
        </w:rPr>
        <w:t xml:space="preserve">dubultmaskētos pētījumos </w:t>
      </w:r>
      <w:r w:rsidR="00690B81">
        <w:rPr>
          <w:szCs w:val="22"/>
          <w:lang w:val="lv-LV"/>
        </w:rPr>
        <w:t>p</w:t>
      </w:r>
      <w:r w:rsidRPr="00BD25F8">
        <w:rPr>
          <w:szCs w:val="22"/>
          <w:lang w:val="lv-LV"/>
        </w:rPr>
        <w:t xml:space="preserve">ar vairāk nekā </w:t>
      </w:r>
      <w:r w:rsidR="000A682F">
        <w:rPr>
          <w:szCs w:val="22"/>
          <w:lang w:val="lv-LV"/>
        </w:rPr>
        <w:t>100 000 </w:t>
      </w:r>
      <w:r w:rsidRPr="00BD25F8">
        <w:rPr>
          <w:szCs w:val="22"/>
          <w:lang w:val="lv-LV"/>
        </w:rPr>
        <w:t xml:space="preserve">pacientu: </w:t>
      </w:r>
      <w:r w:rsidRPr="00BD25F8">
        <w:rPr>
          <w:i/>
          <w:szCs w:val="22"/>
          <w:lang w:val="lv-LV"/>
        </w:rPr>
        <w:t>CAPRIE</w:t>
      </w:r>
      <w:r w:rsidRPr="00801B2E">
        <w:rPr>
          <w:szCs w:val="22"/>
          <w:lang w:val="lv-LV"/>
        </w:rPr>
        <w:t xml:space="preserve"> pētījumā klopidogrels salīdzināts ar ASS un </w:t>
      </w:r>
      <w:r w:rsidRPr="00D66A95">
        <w:rPr>
          <w:i/>
          <w:szCs w:val="22"/>
          <w:lang w:val="lv-LV"/>
        </w:rPr>
        <w:t>CURE, CLARITY</w:t>
      </w:r>
      <w:r w:rsidRPr="00D66A95">
        <w:rPr>
          <w:szCs w:val="22"/>
          <w:lang w:val="lv-LV"/>
        </w:rPr>
        <w:t xml:space="preserve">, </w:t>
      </w:r>
      <w:r w:rsidRPr="002A225E">
        <w:rPr>
          <w:i/>
          <w:szCs w:val="22"/>
          <w:lang w:val="lv-LV"/>
        </w:rPr>
        <w:t>COMMIT</w:t>
      </w:r>
      <w:r w:rsidR="000A682F">
        <w:rPr>
          <w:i/>
          <w:szCs w:val="22"/>
          <w:lang w:val="lv-LV"/>
        </w:rPr>
        <w:t>, CHANCE, POINT</w:t>
      </w:r>
      <w:r w:rsidRPr="002A225E">
        <w:rPr>
          <w:i/>
          <w:szCs w:val="22"/>
          <w:lang w:val="lv-LV"/>
        </w:rPr>
        <w:t xml:space="preserve"> </w:t>
      </w:r>
      <w:r w:rsidRPr="002A225E">
        <w:rPr>
          <w:szCs w:val="22"/>
          <w:lang w:val="lv-LV"/>
        </w:rPr>
        <w:t>un</w:t>
      </w:r>
      <w:r w:rsidRPr="002A225E">
        <w:rPr>
          <w:i/>
          <w:szCs w:val="22"/>
          <w:lang w:val="lv-LV"/>
        </w:rPr>
        <w:t xml:space="preserve"> ACTIVE-A</w:t>
      </w:r>
      <w:r w:rsidRPr="00AC6F5C">
        <w:rPr>
          <w:szCs w:val="22"/>
          <w:lang w:val="lv-LV"/>
        </w:rPr>
        <w:t xml:space="preserve"> pētījumos klopidogrels salīdzināts ar placebo, zāles lietojot gan kombinācijā ar ASS, gan citu standartterapiju.</w:t>
      </w:r>
    </w:p>
    <w:p w:rsidR="00B170A9" w:rsidRPr="00AC6F5C" w:rsidRDefault="00B170A9">
      <w:pPr>
        <w:rPr>
          <w:szCs w:val="22"/>
          <w:lang w:val="lv-LV"/>
        </w:rPr>
      </w:pPr>
    </w:p>
    <w:p w:rsidR="00B170A9" w:rsidRPr="00AC6F5C" w:rsidRDefault="00B170A9" w:rsidP="00783144">
      <w:pPr>
        <w:keepNext/>
        <w:rPr>
          <w:i/>
          <w:szCs w:val="22"/>
          <w:lang w:val="lv-LV"/>
        </w:rPr>
      </w:pPr>
      <w:r w:rsidRPr="00AC6F5C">
        <w:rPr>
          <w:i/>
          <w:szCs w:val="22"/>
          <w:lang w:val="lv-LV"/>
        </w:rPr>
        <w:t>Nesen pārciests miokarda infarkts (MI), nesen pārciests insults vai diagnosticēta perifēro artēriju slimība</w:t>
      </w:r>
    </w:p>
    <w:p w:rsidR="00B170A9" w:rsidRPr="004542EA" w:rsidRDefault="00B170A9" w:rsidP="00783144">
      <w:pPr>
        <w:keepNext/>
        <w:rPr>
          <w:szCs w:val="22"/>
          <w:lang w:val="lv-LV"/>
        </w:rPr>
      </w:pPr>
    </w:p>
    <w:p w:rsidR="00B170A9" w:rsidRPr="006761E9" w:rsidRDefault="00B170A9" w:rsidP="00783144">
      <w:pPr>
        <w:keepNext/>
        <w:rPr>
          <w:szCs w:val="22"/>
          <w:lang w:val="lv-LV"/>
        </w:rPr>
      </w:pPr>
      <w:r w:rsidRPr="004542EA">
        <w:rPr>
          <w:i/>
          <w:iCs/>
          <w:szCs w:val="22"/>
          <w:lang w:val="lv-LV"/>
        </w:rPr>
        <w:t>CAPRIE</w:t>
      </w:r>
      <w:r w:rsidRPr="004542EA">
        <w:rPr>
          <w:szCs w:val="22"/>
          <w:lang w:val="lv-LV"/>
        </w:rPr>
        <w:t xml:space="preserve"> pētījumā bija iekļauti 19 185 pacienti ar aterotrombozi, kas izpaudās ar nesenu miokarda infarktu (&lt; 35 dienas), nesenu išēmisku insultu (7</w:t>
      </w:r>
      <w:r w:rsidR="006761E9">
        <w:rPr>
          <w:szCs w:val="22"/>
          <w:lang w:val="lv-LV"/>
        </w:rPr>
        <w:t> </w:t>
      </w:r>
      <w:r w:rsidRPr="006761E9">
        <w:rPr>
          <w:szCs w:val="22"/>
          <w:lang w:val="lv-LV"/>
        </w:rPr>
        <w:t>dienas – 6</w:t>
      </w:r>
      <w:r w:rsidR="006761E9">
        <w:rPr>
          <w:szCs w:val="22"/>
          <w:lang w:val="lv-LV"/>
        </w:rPr>
        <w:t> </w:t>
      </w:r>
      <w:r w:rsidRPr="006761E9">
        <w:rPr>
          <w:szCs w:val="22"/>
          <w:lang w:val="lv-LV"/>
        </w:rPr>
        <w:t>mēneši) vai apstiprinātu perifērisko artēriju slimību (PAS). Pacienti randomizēti saņēma klopidogrelu 75 mg dienā vai ASS 325 mg dienā un tika novēroti 1</w:t>
      </w:r>
      <w:r w:rsidR="006761E9">
        <w:rPr>
          <w:szCs w:val="22"/>
          <w:lang w:val="lv-LV"/>
        </w:rPr>
        <w:t> </w:t>
      </w:r>
      <w:r w:rsidRPr="006761E9">
        <w:rPr>
          <w:szCs w:val="22"/>
          <w:lang w:val="lv-LV"/>
        </w:rPr>
        <w:t>– 3</w:t>
      </w:r>
      <w:r w:rsidR="006761E9">
        <w:rPr>
          <w:szCs w:val="22"/>
          <w:lang w:val="lv-LV"/>
        </w:rPr>
        <w:t> </w:t>
      </w:r>
      <w:r w:rsidRPr="006761E9">
        <w:rPr>
          <w:szCs w:val="22"/>
          <w:lang w:val="lv-LV"/>
        </w:rPr>
        <w:t>gadus. Miokarda infarkta apakšgrupā vairums pacientu saņēma ASS dažas pirmās dienas pēc akūta miokarda infarkta.</w:t>
      </w:r>
    </w:p>
    <w:p w:rsidR="00B170A9" w:rsidRPr="00D604C9" w:rsidRDefault="00B170A9">
      <w:pPr>
        <w:rPr>
          <w:szCs w:val="22"/>
          <w:lang w:val="lv-LV"/>
        </w:rPr>
      </w:pPr>
    </w:p>
    <w:p w:rsidR="00B170A9" w:rsidRPr="0056592E" w:rsidRDefault="00B170A9">
      <w:pPr>
        <w:rPr>
          <w:szCs w:val="22"/>
          <w:lang w:val="lv-LV"/>
        </w:rPr>
      </w:pPr>
      <w:r w:rsidRPr="00D604C9">
        <w:rPr>
          <w:szCs w:val="22"/>
          <w:lang w:val="lv-LV"/>
        </w:rPr>
        <w:t>Klopidogrels nozīmīgi mazināja jaunu išēmisku notikumu sastopamību (kombinēts miokarda infarkta, išēmiska insulta un vaskulāras nāves rezultāts), salīdzinot ar ASS. Veicot analīzi pēc nepiecieš</w:t>
      </w:r>
      <w:r w:rsidRPr="000F5172">
        <w:rPr>
          <w:szCs w:val="22"/>
          <w:lang w:val="lv-LV"/>
        </w:rPr>
        <w:t xml:space="preserve">amā ārstēto pacientu skaita, 939 notikumus novēroja klopidogrela grupā un 1020 notikumus – ASS grupā (relatīvā riska mazināšanās (RRM) 8,7%, [95% TI: 0,2 – 16,4]; p = 0,045), kas nozīmē, ka uz katriem 1000 pacientiem, kas tiek ārstēti 2 gadus, papildus 10 </w:t>
      </w:r>
      <w:r w:rsidRPr="0056592E">
        <w:rPr>
          <w:szCs w:val="22"/>
          <w:lang w:val="lv-LV"/>
        </w:rPr>
        <w:t>pacientiem [TI: 0 – 20] tiek novērsts jauns išēmisks notikums. Veicot kopējās mirstības kā sekundārā rezultāta analīzi, nekonstatēja nozīmīgu atšķirību starp klopidogrelu (5,8%) un ASS (6,0%).</w:t>
      </w:r>
    </w:p>
    <w:p w:rsidR="00B170A9" w:rsidRPr="00847C50" w:rsidRDefault="00B170A9">
      <w:pPr>
        <w:rPr>
          <w:szCs w:val="22"/>
          <w:lang w:val="lv-LV"/>
        </w:rPr>
      </w:pPr>
    </w:p>
    <w:p w:rsidR="00B170A9" w:rsidRPr="00BD25F8" w:rsidRDefault="00B170A9">
      <w:pPr>
        <w:rPr>
          <w:szCs w:val="22"/>
          <w:lang w:val="lv-LV"/>
        </w:rPr>
      </w:pPr>
      <w:r w:rsidRPr="00DF2602">
        <w:rPr>
          <w:szCs w:val="22"/>
          <w:lang w:val="lv-LV"/>
        </w:rPr>
        <w:t xml:space="preserve">Veicot apakšgrupu analīzi pēc slimības (miokarda infarkts, išēmisks insults un PAS), lielāko guvumu (sasniedzot statistisko nozīmību p = 0,003) novēroja </w:t>
      </w:r>
      <w:r w:rsidRPr="00FE04C4">
        <w:rPr>
          <w:szCs w:val="22"/>
          <w:lang w:val="lv-LV"/>
        </w:rPr>
        <w:t>pacientiem, kas bija iekļauti pētījumā PAS dēļ (īpaši tiem, kam anamnēzē bija arī miokarda infarkts) (RRM = 23,7%; TI: 8,9 – 36,2), un mazāka (statistiski nenozīmīga atšķirība no ASS) – insulta pacientiem (RRM = 7,3%; TI: –5,7 – 18,7 [p=0,258]). Pacientiem</w:t>
      </w:r>
      <w:r w:rsidRPr="00B51246">
        <w:rPr>
          <w:szCs w:val="22"/>
          <w:lang w:val="lv-LV"/>
        </w:rPr>
        <w:t>, kas bija iesaistīti pētījumā tikai nesena miokarda infarkta dēļ, klopidogrels bija skaitliski vājāks, bet nebija statistiski nozīmīgas atšķirības no ASS (RRM = –4,0%; TI: –22,5 – 11,7 [p=0,639]). Turklāt veicot apakšgrupu analīzi pēc vecuma, konstatē</w:t>
      </w:r>
      <w:r w:rsidRPr="00BD25F8">
        <w:rPr>
          <w:szCs w:val="22"/>
          <w:lang w:val="lv-LV"/>
        </w:rPr>
        <w:t xml:space="preserve">ja, ka klopidogrela labvēlīgā ietekme par 75 gadiem vecākiem pacientiem bija mazāka nekā novērots </w:t>
      </w:r>
      <w:r w:rsidRPr="00BD25F8">
        <w:rPr>
          <w:szCs w:val="22"/>
          <w:u w:val="single"/>
          <w:lang w:val="lv-LV"/>
        </w:rPr>
        <w:t>&lt;</w:t>
      </w:r>
      <w:r w:rsidRPr="00BD25F8">
        <w:rPr>
          <w:szCs w:val="22"/>
          <w:lang w:val="lv-LV"/>
        </w:rPr>
        <w:t> 75 g.v. pacientiem.</w:t>
      </w:r>
    </w:p>
    <w:p w:rsidR="00B170A9" w:rsidRPr="00801B2E" w:rsidRDefault="00B170A9">
      <w:pPr>
        <w:rPr>
          <w:szCs w:val="22"/>
          <w:lang w:val="lv-LV"/>
        </w:rPr>
      </w:pPr>
    </w:p>
    <w:p w:rsidR="00B170A9" w:rsidRPr="002A225E" w:rsidRDefault="00B170A9">
      <w:pPr>
        <w:rPr>
          <w:szCs w:val="22"/>
          <w:lang w:val="lv-LV"/>
        </w:rPr>
      </w:pPr>
      <w:r w:rsidRPr="00D66A95">
        <w:rPr>
          <w:szCs w:val="22"/>
          <w:lang w:val="lv-LV"/>
        </w:rPr>
        <w:t xml:space="preserve">Tā kā </w:t>
      </w:r>
      <w:r w:rsidRPr="00D66A95">
        <w:rPr>
          <w:i/>
          <w:iCs/>
          <w:szCs w:val="22"/>
          <w:lang w:val="lv-LV"/>
        </w:rPr>
        <w:t>CAPRIE</w:t>
      </w:r>
      <w:r w:rsidRPr="002A225E">
        <w:rPr>
          <w:szCs w:val="22"/>
          <w:lang w:val="lv-LV"/>
        </w:rPr>
        <w:t xml:space="preserve"> pētījumā nebija plānots novērtēt efektivitāti konkrētās apakšgrupās, nav skaidrs, vai relatīvā riska mazināšanās atšķirība starp slimībām ir īsta vai gadījuma rezultāts.</w:t>
      </w:r>
    </w:p>
    <w:p w:rsidR="00B170A9" w:rsidRPr="002A225E" w:rsidRDefault="00B170A9">
      <w:pPr>
        <w:rPr>
          <w:szCs w:val="22"/>
          <w:lang w:val="lv-LV"/>
        </w:rPr>
      </w:pPr>
    </w:p>
    <w:p w:rsidR="00B170A9" w:rsidRPr="00AC6F5C" w:rsidRDefault="00B170A9">
      <w:pPr>
        <w:keepNext/>
        <w:rPr>
          <w:i/>
          <w:szCs w:val="22"/>
          <w:lang w:val="lv-LV"/>
        </w:rPr>
      </w:pPr>
      <w:r w:rsidRPr="00AC6F5C">
        <w:rPr>
          <w:i/>
          <w:szCs w:val="22"/>
          <w:lang w:val="lv-LV"/>
        </w:rPr>
        <w:t>Akūts koronārs sindroms</w:t>
      </w:r>
    </w:p>
    <w:p w:rsidR="00B170A9" w:rsidRPr="00AC6F5C" w:rsidRDefault="00B170A9">
      <w:pPr>
        <w:keepNext/>
        <w:rPr>
          <w:szCs w:val="22"/>
          <w:lang w:val="lv-LV"/>
        </w:rPr>
      </w:pPr>
    </w:p>
    <w:p w:rsidR="00B170A9" w:rsidRPr="004542EA" w:rsidRDefault="00B170A9">
      <w:pPr>
        <w:keepNext/>
        <w:rPr>
          <w:szCs w:val="22"/>
          <w:lang w:val="lv-LV"/>
        </w:rPr>
      </w:pPr>
      <w:r w:rsidRPr="004542EA">
        <w:rPr>
          <w:i/>
          <w:iCs/>
          <w:szCs w:val="22"/>
          <w:lang w:val="lv-LV"/>
        </w:rPr>
        <w:t>CURE</w:t>
      </w:r>
      <w:r w:rsidRPr="004542EA">
        <w:rPr>
          <w:szCs w:val="22"/>
          <w:lang w:val="lv-LV"/>
        </w:rPr>
        <w:t xml:space="preserve"> pētījumā bija iekļauti 12 562 pacienti ar akūtu koronāru sindromu bez ST segmenta pacēluma (nestabila stenokardija vai miokarda infarkts bez Q zoba), kas stacionēti 24 h laikā kopš jaunākās sāpju epizodes sākuma vai išēmijas simptomu rašanās. Pacientiem bija jābūt jaunai išēmijai atbilstošām EKG pārmaiņām vai palielinātam sirds enzīmu, vai troponīna I vai T līmenim vismaz 2 reizes virs augšējās normas robežas. Pacienti randomizēti saņēma klopidogrelu (300 mg piesātinošā deva, pēc tam 75 mg dienā, N = 6259) vai placebo (N = 6303), abus preparātus lietoja kombinācijā ar ASS (75 – 325 mg reizi dienā) un citiem standartterapijas līdzekļiem. Pacientus ārstēja līdz 1 gadam ilgi. </w:t>
      </w:r>
      <w:r w:rsidRPr="004542EA">
        <w:rPr>
          <w:i/>
          <w:iCs/>
          <w:szCs w:val="22"/>
          <w:lang w:val="lv-LV"/>
        </w:rPr>
        <w:t>CURE</w:t>
      </w:r>
      <w:r w:rsidRPr="004542EA">
        <w:rPr>
          <w:szCs w:val="22"/>
          <w:lang w:val="lv-LV"/>
        </w:rPr>
        <w:t xml:space="preserve"> pētījumā 823 pacienti (6,6%) vienlaikus saņēma ārstēšanu ar GPIIb/IIIa receptoru antagonistu. Heparīnus lietoja vairāk nekā 90% pacientu, un relatīvā asiņošanas sastopamība starp klopidogrela un placebo grupām nozīmīgi nemainījās, vienlaikus lietojot heparīnu.</w:t>
      </w:r>
    </w:p>
    <w:p w:rsidR="00B170A9" w:rsidRPr="004542EA" w:rsidRDefault="00B170A9">
      <w:pPr>
        <w:rPr>
          <w:szCs w:val="22"/>
          <w:lang w:val="lv-LV"/>
        </w:rPr>
      </w:pPr>
    </w:p>
    <w:p w:rsidR="00B170A9" w:rsidRPr="009E0E69" w:rsidRDefault="00B170A9">
      <w:pPr>
        <w:rPr>
          <w:szCs w:val="22"/>
          <w:lang w:val="lv-LV"/>
        </w:rPr>
      </w:pPr>
      <w:r w:rsidRPr="004542EA">
        <w:rPr>
          <w:szCs w:val="22"/>
          <w:lang w:val="lv-LV"/>
        </w:rPr>
        <w:t xml:space="preserve">Pacientu skaits, kam radās primārais rezultāts [kardiovaskulāra (KV) nāve, miokarda infarkts (MI) vai insults] bija 582 (9,3%) klopidogrela grupā un 719 (11,4%) placebo grupā – klopidogrela grupā relatīvais risks mazinājās par 20% (95% TI 10 – 28%; p = 0,00009) (relatīvā riska mazināšanās 17%, ja pacienti tika ārstēti konservatīvi, 29% – ja tika veikta perkutāna translumināla koronāra angioplastika (PTCA) ar vai bez stenta ievietošanas un 10% – ja tika veikta koronārās artērijas šuntēšana (KAŠ)). Jauni </w:t>
      </w:r>
      <w:r w:rsidRPr="009E0E69">
        <w:rPr>
          <w:szCs w:val="22"/>
          <w:lang w:val="lv-LV"/>
        </w:rPr>
        <w:t>kardiovaskulāri notikumi (primārais rezultāts) tika novērsti, relatīvā riska mazināšanās 22% (TI: 8,6; 33,4), 32% (TI: 12,8; 46,4), 4% (TI: –26,9; 26,7), 6% (TI: –33,5; 34,3) un 14% (TI: –31,6; 44,2), attiecīgi 0 – 1, 1 – 3, 3 – 6, 6 – 9 un 9 – 12 mēnešu pētījuma intervālos. Tādējādi pēc 3 ārstēšanas mēnešiem klopidogrela + ASS grupā novērotā labvēlīgā ietekme vairāk nepalielinājās, bet asiņošanas risks saglabājās (skatīt 4.4. apakšpunktu).</w:t>
      </w:r>
    </w:p>
    <w:p w:rsidR="00B170A9" w:rsidRPr="009E0E69" w:rsidRDefault="00B170A9">
      <w:pPr>
        <w:rPr>
          <w:szCs w:val="22"/>
          <w:lang w:val="lv-LV"/>
        </w:rPr>
      </w:pPr>
    </w:p>
    <w:p w:rsidR="00B170A9" w:rsidRPr="00783144" w:rsidRDefault="00B170A9">
      <w:pPr>
        <w:rPr>
          <w:szCs w:val="22"/>
          <w:lang w:val="lv-LV"/>
        </w:rPr>
      </w:pPr>
      <w:r w:rsidRPr="003F120F">
        <w:rPr>
          <w:szCs w:val="22"/>
          <w:lang w:val="lv-LV"/>
        </w:rPr>
        <w:t xml:space="preserve">Klopidogrela lietošana </w:t>
      </w:r>
      <w:r w:rsidRPr="00783144">
        <w:rPr>
          <w:i/>
          <w:iCs/>
          <w:szCs w:val="22"/>
          <w:lang w:val="lv-LV"/>
        </w:rPr>
        <w:t>CURE</w:t>
      </w:r>
      <w:r w:rsidRPr="00783144">
        <w:rPr>
          <w:szCs w:val="22"/>
          <w:lang w:val="lv-LV"/>
        </w:rPr>
        <w:t xml:space="preserve"> pētījumā mazināja trombolītiskas terapijas (RRM = 43,3%; TI: 24,3%, 57,5%) un GPIIb/IIIa inhibitoru lietošanas nepieciešamību (RRM = 18,2%; TI: 6,5%, 28,3%).</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Pacientu skaits, kam radās ko–primārais rezultāts (KV nāve, MI, insults vai rezistenta išēmija), bija 1035 (16,5%) klopidogrela grupā un 1187 (18,8%) placebo grupā, klopidogrela grupā relatīvais risks mazinājās par 14% (95% TI 6 – 21%, p = 0,0005). Šo labvēlīgo ietekmi noteica statistiski nozīmīga MI sastopamības mazināšanās [287 (4,6%) klopidogrela grupā un 363 (5,8%) placebo grupā]. Nenovēroja ietekmi uz atkārtotas hospitalizācijas biežumu nestabilas stenokardijas dēļ.</w:t>
      </w:r>
    </w:p>
    <w:p w:rsidR="00B170A9" w:rsidRPr="00783144" w:rsidRDefault="00B170A9">
      <w:pPr>
        <w:rPr>
          <w:szCs w:val="22"/>
          <w:lang w:val="lv-LV"/>
        </w:rPr>
      </w:pPr>
    </w:p>
    <w:p w:rsidR="00B170A9" w:rsidRPr="00783144" w:rsidRDefault="00B170A9">
      <w:pPr>
        <w:rPr>
          <w:color w:val="000000"/>
          <w:szCs w:val="22"/>
          <w:lang w:val="lv-LV"/>
        </w:rPr>
      </w:pPr>
      <w:r w:rsidRPr="00783144">
        <w:rPr>
          <w:szCs w:val="22"/>
          <w:lang w:val="lv-LV"/>
        </w:rPr>
        <w:t xml:space="preserve">Grupās ar atšķirīgiem raksturlielumiem (piemēram, nestabila stenokardija vai MI bez Q zoba, zems vai augsts riska līmenis, cukura diabēts, revaskularizācijas nepieciešamība, vecums, dzimums u.c.) iegūtie rezultāti bija līdzīgi primārās analīzes rezultātiem. Konkrēti, 2172 pacientu (17% kopējās CURE populācijas), kuriem bija veikta stenta ievietošana (Stent-CURE), </w:t>
      </w:r>
      <w:r w:rsidRPr="00783144">
        <w:rPr>
          <w:i/>
          <w:szCs w:val="22"/>
          <w:lang w:val="lv-LV"/>
        </w:rPr>
        <w:t xml:space="preserve">post-hoc </w:t>
      </w:r>
      <w:r w:rsidRPr="00783144">
        <w:rPr>
          <w:szCs w:val="22"/>
          <w:lang w:val="lv-LV"/>
        </w:rPr>
        <w:t>analīzes dati parādīja, ka klopidogrels salīdzinājumā ar placebo izraisīja nozīmīgu RRM par 26,2%, kas ir labāks ko-primārais vērtējamais raksturlielums klopidogrelam (KV nāve, MI, insults), kā arī nozīmīgu otro vērtējamo ko-primāro raksturlielumu (KV nāve, MI, insults vai refraktāra išēmija) RRM par 23,9%</w:t>
      </w:r>
      <w:r w:rsidRPr="00783144">
        <w:rPr>
          <w:color w:val="000000"/>
          <w:szCs w:val="22"/>
          <w:lang w:val="lv-LV"/>
        </w:rPr>
        <w:t>. Turklāt šajā pacientu apakšgrupā nebija īpašu ar klopidogrela drošumu saistītu problēmu. Tādējādi šīs apakšgrupas rezultāti sakrīt ar vispārējiem pētījuma rezultātiem.</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Klopidogrela labvēlīgā ietekme nebija atkarīga no citas akūtas un ilgstošas kardiovaskulāras terapijas (piemēram, heparīns/ZMMH, GPIIb/IIIa antagonisti, lipīdu līmeni pazeminošas zāles, bēta blokatori un AKE inhibitori). Klopidogrela efektivitāti novēroja neatkarīgi no ASS devas (75 – 325 mg reizi dienā).</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 xml:space="preserve">Pacientiem ar MI ar akūtu ST segmenta pacēlumu klopidogrela drošums un efektivitāte tika vērtēta 2 randomizētos, placebo kontrolētos, dubultmaskētos pētījumos – </w:t>
      </w:r>
      <w:r w:rsidRPr="00783144">
        <w:rPr>
          <w:i/>
          <w:szCs w:val="22"/>
          <w:lang w:val="lv-LV"/>
        </w:rPr>
        <w:t>CLARITY</w:t>
      </w:r>
      <w:r w:rsidRPr="00783144">
        <w:rPr>
          <w:szCs w:val="22"/>
          <w:lang w:val="lv-LV"/>
        </w:rPr>
        <w:t xml:space="preserve"> un </w:t>
      </w:r>
      <w:r w:rsidRPr="00783144">
        <w:rPr>
          <w:i/>
          <w:szCs w:val="22"/>
          <w:lang w:val="lv-LV"/>
        </w:rPr>
        <w:t>COMMIT.</w:t>
      </w:r>
    </w:p>
    <w:p w:rsidR="00B170A9" w:rsidRPr="00783144" w:rsidRDefault="00B170A9">
      <w:pPr>
        <w:rPr>
          <w:szCs w:val="22"/>
          <w:lang w:val="lv-LV"/>
        </w:rPr>
      </w:pPr>
    </w:p>
    <w:p w:rsidR="00B170A9" w:rsidRPr="00783144" w:rsidRDefault="00B170A9">
      <w:pPr>
        <w:rPr>
          <w:szCs w:val="22"/>
          <w:lang w:val="lv-LV"/>
        </w:rPr>
      </w:pPr>
      <w:r w:rsidRPr="00783144">
        <w:rPr>
          <w:i/>
          <w:szCs w:val="22"/>
          <w:lang w:val="lv-LV"/>
        </w:rPr>
        <w:t>CLARITY</w:t>
      </w:r>
      <w:r w:rsidRPr="00783144">
        <w:rPr>
          <w:szCs w:val="22"/>
          <w:lang w:val="lv-LV"/>
        </w:rPr>
        <w:t xml:space="preserve"> pētījumā tika iekļauts 3491 pacients 12 stundu laikā pēc MI ar ST segmenta pacēlumu sākšanās un kam tika plānota trombolītiskas terapijas lietošana. Pacienti saņēma klopidogrelu (300 mg piesātinošā deva, pēc tam 75 mg dienā, n=1752) vai placebo (n=1739), abus kombinācijā ar ASS (150 – 325 mg piesātinošā deva, pēc tam 75 – 162 mg dienā), fibrinolītisku līdzekli un, ja tas bija piemērots, ar heparīnu. Pacienti tika novēroti 30 dienas. Primāri vērtētais raksturlielums bija kombinēts – nosprostotā ar infarktu saistītā artērija pirms izrakstīšanas veiktā angiogrammā vai nāve, vai atkārtots MI pirms koronāras angiogrāfijas. Pacientiem, kam netika veikta angiogrāfija, primāri vērtētais raksturlielums bija nāve vai atkārtots miokarda infarkts pēc 8 dienām vai pēc izrakstīšanās no slimnīcas. Pacientu grupā bija iekļauti 19,7% sieviešu un 29,2% pacientu ≥ 65 gadu vecuma. Visi 99,7% pacientu saņēma fibrinolītiskus līdzekļus (fibrīna specifiskus: 68,7%, nefibrīna specifiskus: 31,1%), 89,5% - heparīnu, 78,7% bēta blokatorus, 54,7% AKE inhibitorus un 63% statīnus.</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Piecpadsmit procenti (15%) pacientu klopidogrela grupā un 21,7% placebo grupā sasniedza primāro vērtēto raksturlielumu, kas deva absolūtu samazināšanos par 6,7% un krusteniskās attiecības samazināšanos par 36% par labu klopidogrelam (95% TI: 24 - 47%; p &lt; 0,001), galvenokārt saistībā ar nosprostoto infarkta skarto artēriju samazināšanos. Šis ieguvums bija visās iepriekš norādītās apakšgrupās, ietverot pacienta vecumu un dzimumu, infarkta lokalizāciju un lietotā fibrinolītiskā līdzekļa vai heparīna veidu.</w:t>
      </w:r>
    </w:p>
    <w:p w:rsidR="00B170A9" w:rsidRPr="00783144" w:rsidRDefault="00B170A9">
      <w:pPr>
        <w:rPr>
          <w:szCs w:val="22"/>
          <w:lang w:val="lv-LV"/>
        </w:rPr>
      </w:pPr>
    </w:p>
    <w:p w:rsidR="00B170A9" w:rsidRPr="00FF263A" w:rsidRDefault="00B170A9">
      <w:pPr>
        <w:rPr>
          <w:szCs w:val="22"/>
          <w:lang w:val="lv-LV"/>
        </w:rPr>
      </w:pPr>
      <w:r w:rsidRPr="00783144">
        <w:rPr>
          <w:szCs w:val="22"/>
          <w:lang w:val="lv-LV"/>
        </w:rPr>
        <w:t xml:space="preserve">Ar 2x2 koeficientu modelētā </w:t>
      </w:r>
      <w:r w:rsidRPr="00783144">
        <w:rPr>
          <w:i/>
          <w:szCs w:val="22"/>
          <w:lang w:val="lv-LV"/>
        </w:rPr>
        <w:t>COMMIT</w:t>
      </w:r>
      <w:r w:rsidRPr="00783144">
        <w:rPr>
          <w:szCs w:val="22"/>
          <w:lang w:val="lv-LV"/>
        </w:rPr>
        <w:t xml:space="preserve"> pētījumā tika iekļauti 45 852 pacienti ar MI simptomiem vai aizdomām par to ar EKG novirzēm (piemēram, ST pacēlums, ST depresija vai kūlīša kreisā zara blokāde) 24 stundas pēc rašanās. Pacienti saņēma klopidogrelu (75</w:t>
      </w:r>
      <w:r w:rsidR="00FF263A">
        <w:rPr>
          <w:szCs w:val="22"/>
          <w:lang w:val="lv-LV"/>
        </w:rPr>
        <w:t> </w:t>
      </w:r>
      <w:r w:rsidRPr="00FF263A">
        <w:rPr>
          <w:szCs w:val="22"/>
          <w:lang w:val="lv-LV"/>
        </w:rPr>
        <w:t>mg dienā, n=22 961) vai placebo (n=22 891) kombinācijā ar ASS (162</w:t>
      </w:r>
      <w:r w:rsidR="00FF263A">
        <w:rPr>
          <w:szCs w:val="22"/>
          <w:lang w:val="lv-LV"/>
        </w:rPr>
        <w:t> </w:t>
      </w:r>
      <w:r w:rsidRPr="00FF263A">
        <w:rPr>
          <w:szCs w:val="22"/>
          <w:lang w:val="lv-LV"/>
        </w:rPr>
        <w:t>mg dienā) 28</w:t>
      </w:r>
      <w:r w:rsidR="00FF263A">
        <w:rPr>
          <w:szCs w:val="22"/>
          <w:lang w:val="lv-LV"/>
        </w:rPr>
        <w:t> </w:t>
      </w:r>
      <w:r w:rsidRPr="00FF263A">
        <w:rPr>
          <w:szCs w:val="22"/>
          <w:lang w:val="lv-LV"/>
        </w:rPr>
        <w:t>dienas vai līdz izrakstīšanai no slimnīcas. Papildus primārie vērtētie raksturlielumi bija jebkāda cēloņa nāve un atkārtota infarkta vai insulta pirm</w:t>
      </w:r>
      <w:r w:rsidRPr="00847C50">
        <w:rPr>
          <w:szCs w:val="22"/>
          <w:lang w:val="lv-LV"/>
        </w:rPr>
        <w:t>ā rašanās vai nāves iestāšanās. Grupa sastāvēja no 27,8% sieviešu, 58,4% pacientu ≥ 60 g</w:t>
      </w:r>
      <w:r w:rsidRPr="00DF2602">
        <w:rPr>
          <w:szCs w:val="22"/>
          <w:lang w:val="lv-LV"/>
        </w:rPr>
        <w:t>adu vecumam (26% ≥ 70</w:t>
      </w:r>
      <w:r w:rsidR="00FF263A">
        <w:rPr>
          <w:szCs w:val="22"/>
          <w:lang w:val="lv-LV"/>
        </w:rPr>
        <w:t> </w:t>
      </w:r>
      <w:r w:rsidRPr="00FF263A">
        <w:rPr>
          <w:szCs w:val="22"/>
          <w:lang w:val="lv-LV"/>
        </w:rPr>
        <w:t>gadu vecumam) un 54,5% pacientu, kas saņēma fibrinolītiskus līdzekļus.</w:t>
      </w:r>
    </w:p>
    <w:p w:rsidR="00B170A9" w:rsidRPr="00847C50" w:rsidRDefault="00B170A9">
      <w:pPr>
        <w:rPr>
          <w:szCs w:val="22"/>
          <w:lang w:val="lv-LV"/>
        </w:rPr>
      </w:pPr>
    </w:p>
    <w:p w:rsidR="00B170A9" w:rsidRPr="00FF263A" w:rsidRDefault="00B170A9">
      <w:pPr>
        <w:rPr>
          <w:szCs w:val="22"/>
          <w:lang w:val="lv-LV"/>
        </w:rPr>
      </w:pPr>
      <w:r w:rsidRPr="00DF2602">
        <w:rPr>
          <w:szCs w:val="22"/>
          <w:lang w:val="lv-LV"/>
        </w:rPr>
        <w:t>Klopidogrels nozīmīgi samazināja jebkāda cēloņa nāves relatīvo risku par 7% (p</w:t>
      </w:r>
      <w:r w:rsidR="00FF263A">
        <w:rPr>
          <w:szCs w:val="22"/>
          <w:lang w:val="lv-LV"/>
        </w:rPr>
        <w:t> </w:t>
      </w:r>
      <w:r w:rsidRPr="00FF263A">
        <w:rPr>
          <w:szCs w:val="22"/>
          <w:lang w:val="lv-LV"/>
        </w:rPr>
        <w:t>=</w:t>
      </w:r>
      <w:r w:rsidR="00FF263A">
        <w:rPr>
          <w:szCs w:val="22"/>
          <w:lang w:val="lv-LV"/>
        </w:rPr>
        <w:t> </w:t>
      </w:r>
      <w:r w:rsidRPr="00FF263A">
        <w:rPr>
          <w:szCs w:val="22"/>
          <w:lang w:val="lv-LV"/>
        </w:rPr>
        <w:t>0,029) un atkārtota infarkta, insulta vai nāves kombinēto relatīvo risku par 9% (p</w:t>
      </w:r>
      <w:r w:rsidR="00FF263A">
        <w:rPr>
          <w:szCs w:val="22"/>
          <w:lang w:val="lv-LV"/>
        </w:rPr>
        <w:t> </w:t>
      </w:r>
      <w:r w:rsidRPr="00FF263A">
        <w:rPr>
          <w:szCs w:val="22"/>
          <w:lang w:val="lv-LV"/>
        </w:rPr>
        <w:t>=</w:t>
      </w:r>
      <w:r w:rsidR="00FF263A">
        <w:rPr>
          <w:szCs w:val="22"/>
          <w:lang w:val="lv-LV"/>
        </w:rPr>
        <w:t> </w:t>
      </w:r>
      <w:r w:rsidRPr="00FF263A">
        <w:rPr>
          <w:szCs w:val="22"/>
          <w:lang w:val="lv-LV"/>
        </w:rPr>
        <w:t>0,002), kas izteikts kā absolūta samazināšanās attiecīgi par 0,5% un 0,9%. Šis ieguvums bija neatkarīgi no vecuma, dzimuma, fibrinolītisku līdzekļu lietošanas vai nelietošanas un tika novērots jau pēc 24</w:t>
      </w:r>
      <w:r w:rsidR="00FF263A">
        <w:rPr>
          <w:szCs w:val="22"/>
          <w:lang w:val="lv-LV"/>
        </w:rPr>
        <w:t> </w:t>
      </w:r>
      <w:r w:rsidRPr="00FF263A">
        <w:rPr>
          <w:szCs w:val="22"/>
          <w:lang w:val="lv-LV"/>
        </w:rPr>
        <w:t>stundām.</w:t>
      </w:r>
    </w:p>
    <w:p w:rsidR="007924ED" w:rsidRDefault="007924ED" w:rsidP="007924ED">
      <w:pPr>
        <w:rPr>
          <w:szCs w:val="22"/>
          <w:lang w:val="lv-LV"/>
        </w:rPr>
      </w:pPr>
    </w:p>
    <w:p w:rsidR="007924ED" w:rsidRPr="00935B14" w:rsidRDefault="007924ED" w:rsidP="007924ED">
      <w:pPr>
        <w:rPr>
          <w:szCs w:val="22"/>
          <w:u w:val="single"/>
          <w:lang w:val="lv-LV"/>
        </w:rPr>
      </w:pPr>
      <w:r w:rsidRPr="00935B14">
        <w:rPr>
          <w:u w:val="single"/>
          <w:lang w:val="lv-LV"/>
        </w:rPr>
        <w:t>P2Y</w:t>
      </w:r>
      <w:r w:rsidRPr="00935B14">
        <w:rPr>
          <w:u w:val="single"/>
          <w:vertAlign w:val="subscript"/>
          <w:lang w:val="lv-LV"/>
        </w:rPr>
        <w:t>12</w:t>
      </w:r>
      <w:r w:rsidRPr="00935B14">
        <w:rPr>
          <w:u w:val="single"/>
          <w:lang w:val="lv-LV"/>
        </w:rPr>
        <w:t xml:space="preserve"> inhibitoru deeskalācija </w:t>
      </w:r>
      <w:r w:rsidR="00407904">
        <w:rPr>
          <w:u w:val="single"/>
          <w:lang w:val="lv-LV"/>
        </w:rPr>
        <w:t xml:space="preserve">akūta koronārā sindroma </w:t>
      </w:r>
      <w:r w:rsidRPr="00935B14">
        <w:rPr>
          <w:u w:val="single"/>
          <w:lang w:val="lv-LV"/>
        </w:rPr>
        <w:t xml:space="preserve">gadījumā </w:t>
      </w:r>
    </w:p>
    <w:p w:rsidR="007924ED" w:rsidRPr="00935B14" w:rsidRDefault="007924ED" w:rsidP="007924ED">
      <w:pPr>
        <w:rPr>
          <w:szCs w:val="22"/>
          <w:lang w:val="lv-LV"/>
        </w:rPr>
      </w:pPr>
      <w:r w:rsidRPr="00935B14">
        <w:rPr>
          <w:lang w:val="lv-LV"/>
        </w:rPr>
        <w:t>Pāreja no spēcīgāka P2Y</w:t>
      </w:r>
      <w:r w:rsidRPr="00935B14">
        <w:rPr>
          <w:vertAlign w:val="subscript"/>
          <w:lang w:val="lv-LV"/>
        </w:rPr>
        <w:t>12</w:t>
      </w:r>
      <w:r w:rsidRPr="00935B14">
        <w:rPr>
          <w:lang w:val="lv-LV"/>
        </w:rPr>
        <w:t xml:space="preserve"> receptoru inhibitora uz klopidogrelu ar aspirīnu pēc akūtās fāzes </w:t>
      </w:r>
      <w:r w:rsidR="00407904" w:rsidRPr="00922952">
        <w:rPr>
          <w:lang w:val="lv-LV"/>
        </w:rPr>
        <w:t>akūta koronārā sindroma (</w:t>
      </w:r>
      <w:r w:rsidRPr="00922952">
        <w:rPr>
          <w:lang w:val="lv-LV"/>
        </w:rPr>
        <w:t>AKS</w:t>
      </w:r>
      <w:r w:rsidR="00407904" w:rsidRPr="00922952">
        <w:rPr>
          <w:lang w:val="lv-LV"/>
        </w:rPr>
        <w:t>)</w:t>
      </w:r>
      <w:r w:rsidRPr="00922952">
        <w:rPr>
          <w:lang w:val="lv-LV"/>
        </w:rPr>
        <w:t xml:space="preserve"> gadījumā ir vērtēta divos randomizētos, pētnieku sponsorētos (PS)</w:t>
      </w:r>
      <w:r w:rsidRPr="00935B14">
        <w:rPr>
          <w:lang w:val="lv-LV"/>
        </w:rPr>
        <w:t xml:space="preserve"> pētījumos – TOPIC un TROPICAL</w:t>
      </w:r>
      <w:r w:rsidRPr="00935B14">
        <w:rPr>
          <w:lang w:val="lv-LV"/>
        </w:rPr>
        <w:noBreakHyphen/>
        <w:t>ACS, par kuriem ir pieejami dati par klīnisko iznākumu.</w:t>
      </w:r>
    </w:p>
    <w:p w:rsidR="007924ED" w:rsidRPr="00935B14" w:rsidRDefault="007924ED" w:rsidP="007924ED">
      <w:pPr>
        <w:rPr>
          <w:szCs w:val="22"/>
          <w:lang w:val="lv-LV"/>
        </w:rPr>
      </w:pPr>
    </w:p>
    <w:p w:rsidR="007924ED" w:rsidRPr="00C42F00" w:rsidRDefault="007924ED" w:rsidP="007924ED">
      <w:pPr>
        <w:rPr>
          <w:szCs w:val="22"/>
          <w:lang w:val="lv-LV"/>
        </w:rPr>
      </w:pPr>
      <w:r w:rsidRPr="00935B14">
        <w:rPr>
          <w:lang w:val="lv-LV"/>
        </w:rPr>
        <w:t>Klīniskais ieguvums no spēcīgākas iedarbības P2Y</w:t>
      </w:r>
      <w:r w:rsidRPr="00935B14">
        <w:rPr>
          <w:vertAlign w:val="subscript"/>
          <w:lang w:val="lv-LV"/>
        </w:rPr>
        <w:t>12</w:t>
      </w:r>
      <w:r w:rsidRPr="00935B14">
        <w:rPr>
          <w:lang w:val="lv-LV"/>
        </w:rPr>
        <w:t xml:space="preserve"> inhibitoru tikagrelora un prazugrela lietošanas to pivotālajos pētījumos ir saistīts ar atkārtotu išēmisku notikumu (tostarp akūtas un subakūtas stenta trombozes (ST), miokarda infarkta (MI) un neatliekamas revaskula</w:t>
      </w:r>
      <w:r w:rsidR="00C42F00">
        <w:rPr>
          <w:lang w:val="lv-LV"/>
        </w:rPr>
        <w:t>r</w:t>
      </w:r>
      <w:r w:rsidRPr="00C42F00">
        <w:rPr>
          <w:lang w:val="lv-LV"/>
        </w:rPr>
        <w:t xml:space="preserve">izācijas) skaita būtisku samazinājumu. Lai gan ieguvums bija konsekventi vērojams visā pirmajā gadā, izteiktāku atkārtotu išēmisku notikumu samazinājumu pēc AKS novēroja pirmajās dienās pēc ārstēšanas sākšanas. Turpretī </w:t>
      </w:r>
      <w:r w:rsidRPr="00C42F00">
        <w:rPr>
          <w:i/>
          <w:lang w:val="lv-LV"/>
        </w:rPr>
        <w:t>post-hoc</w:t>
      </w:r>
      <w:r w:rsidRPr="00C42F00">
        <w:rPr>
          <w:lang w:val="lv-LV"/>
        </w:rPr>
        <w:t xml:space="preserve"> analīzēs tika pierādīts statistiski nozīmīgs asiņošanas riska pieaugums, lietojot spēcīgākas iedarbības P2Y</w:t>
      </w:r>
      <w:r w:rsidRPr="00C42F00">
        <w:rPr>
          <w:vertAlign w:val="subscript"/>
          <w:lang w:val="lv-LV"/>
        </w:rPr>
        <w:t>12</w:t>
      </w:r>
      <w:r w:rsidRPr="00C42F00">
        <w:rPr>
          <w:lang w:val="lv-LV"/>
        </w:rPr>
        <w:t xml:space="preserve"> inhibitorus, un tas radās galvenokārt uzturošās terapijas fāzē, pēc pirmā mēneša pēc AKS. TOPIC un TROPICAL</w:t>
      </w:r>
      <w:r w:rsidRPr="00C42F00">
        <w:rPr>
          <w:lang w:val="lv-LV"/>
        </w:rPr>
        <w:noBreakHyphen/>
        <w:t>ACS plānojums bija veidots tā, lai pētītu, kā mazināt asiņošanas notikumus, vienlaikus saglabājot efektivitāti.</w:t>
      </w:r>
    </w:p>
    <w:p w:rsidR="007924ED" w:rsidRPr="00C42F00" w:rsidRDefault="007924ED" w:rsidP="007924ED">
      <w:pPr>
        <w:rPr>
          <w:szCs w:val="22"/>
          <w:lang w:val="lv-LV"/>
        </w:rPr>
      </w:pPr>
    </w:p>
    <w:p w:rsidR="007924ED" w:rsidRDefault="007924ED" w:rsidP="007924ED">
      <w:pPr>
        <w:rPr>
          <w:szCs w:val="22"/>
        </w:rPr>
      </w:pPr>
      <w:r>
        <w:rPr>
          <w:b/>
        </w:rPr>
        <w:t>TOPIC</w:t>
      </w:r>
      <w:r>
        <w:t xml:space="preserve"> (</w:t>
      </w:r>
      <w:r>
        <w:rPr>
          <w:i/>
        </w:rPr>
        <w:t>Timing Of Platelet Inhibition after acute Coronary syndrome</w:t>
      </w:r>
      <w:r>
        <w:t>)</w:t>
      </w:r>
    </w:p>
    <w:p w:rsidR="007924ED" w:rsidRPr="00202DFB" w:rsidRDefault="007924ED" w:rsidP="007924ED">
      <w:pPr>
        <w:rPr>
          <w:szCs w:val="22"/>
        </w:rPr>
      </w:pPr>
      <w:r w:rsidRPr="00511EC5">
        <w:t xml:space="preserve">Šajā </w:t>
      </w:r>
      <w:r>
        <w:t xml:space="preserve">randomizētajā, nemaskētajā pētījumā tika iekļauti pacienti ar AKS, kuriem bija nepieciešama </w:t>
      </w:r>
      <w:r w:rsidR="00407904">
        <w:t>perkutānā koronārā intervence (</w:t>
      </w:r>
      <w:r>
        <w:t>PKI</w:t>
      </w:r>
      <w:r w:rsidR="00407904">
        <w:t>)</w:t>
      </w:r>
      <w:r>
        <w:t>. Pacientiem, kuri lietoja aspirīnu un spēcīgākas iedarbības P2Y</w:t>
      </w:r>
      <w:r>
        <w:rPr>
          <w:vertAlign w:val="subscript"/>
        </w:rPr>
        <w:t>12</w:t>
      </w:r>
      <w:r>
        <w:t xml:space="preserve"> blokatoru un kuriem pēc viena mēneša nebija blakusparādību, tika noteikta pāreja uz fiksētas devas aspirīna un klopidogrela lietošanu (deeskalēta du</w:t>
      </w:r>
      <w:r w:rsidR="00EB2ED7">
        <w:t>bulta</w:t>
      </w:r>
      <w:r>
        <w:t xml:space="preserve"> antiagregantu terapija (</w:t>
      </w:r>
      <w:r w:rsidRPr="00630A75">
        <w:rPr>
          <w:i/>
          <w:szCs w:val="22"/>
        </w:rPr>
        <w:t>de-escalated dual antiplatelet therapy</w:t>
      </w:r>
      <w:r>
        <w:rPr>
          <w:szCs w:val="22"/>
        </w:rPr>
        <w:t>,</w:t>
      </w:r>
      <w:r w:rsidRPr="00202DFB">
        <w:rPr>
          <w:szCs w:val="22"/>
        </w:rPr>
        <w:t xml:space="preserve"> </w:t>
      </w:r>
      <w:r>
        <w:t xml:space="preserve">DAPT)) vai iesāktās zāļu terapijas shēmas turpināšana (nemainīta DAPT).  </w:t>
      </w:r>
    </w:p>
    <w:p w:rsidR="007924ED" w:rsidRPr="00202DFB" w:rsidRDefault="007924ED" w:rsidP="007924ED">
      <w:pPr>
        <w:rPr>
          <w:szCs w:val="22"/>
        </w:rPr>
      </w:pPr>
    </w:p>
    <w:p w:rsidR="007924ED" w:rsidRPr="00202DFB" w:rsidRDefault="007924ED" w:rsidP="007924ED">
      <w:pPr>
        <w:rPr>
          <w:szCs w:val="22"/>
        </w:rPr>
      </w:pPr>
      <w:r>
        <w:t xml:space="preserve">Kopumā analizēja datus par 645 no 646 pacientiem ar </w:t>
      </w:r>
      <w:r w:rsidR="00407904">
        <w:t xml:space="preserve">miokarda infarktu ar ST </w:t>
      </w:r>
      <w:r w:rsidR="000D2295">
        <w:t xml:space="preserve">segmenta </w:t>
      </w:r>
      <w:r w:rsidR="00407904">
        <w:t>pacēlumu (</w:t>
      </w:r>
      <w:r w:rsidR="00697829" w:rsidRPr="00922952">
        <w:rPr>
          <w:i/>
        </w:rPr>
        <w:t>ST-elevation-MI</w:t>
      </w:r>
      <w:r w:rsidR="00697829">
        <w:t xml:space="preserve">; </w:t>
      </w:r>
      <w:r>
        <w:t>STEMI</w:t>
      </w:r>
      <w:r w:rsidR="00407904">
        <w:t>)</w:t>
      </w:r>
      <w:r>
        <w:t xml:space="preserve"> vai </w:t>
      </w:r>
      <w:r w:rsidR="00407904">
        <w:t xml:space="preserve">miokarda infarktu bez ST </w:t>
      </w:r>
      <w:r w:rsidR="000D2295">
        <w:t xml:space="preserve">segmenta </w:t>
      </w:r>
      <w:r w:rsidR="00407904">
        <w:t>pacēluma (</w:t>
      </w:r>
      <w:r w:rsidR="00697829" w:rsidRPr="00922952">
        <w:rPr>
          <w:i/>
        </w:rPr>
        <w:t>non-ST-elevation-MI</w:t>
      </w:r>
      <w:r w:rsidR="00697829">
        <w:t xml:space="preserve">; </w:t>
      </w:r>
      <w:r>
        <w:t>NSTEMI</w:t>
      </w:r>
      <w:r w:rsidR="00407904">
        <w:t>)</w:t>
      </w:r>
      <w:r>
        <w:t>, vai nestabilu stenokardiju (deeskalēta DAPT (n=322); nemainīta DAPT (n=323)). Pēc viena gada apsekoja 316 pacientus (98,1%) no deeskalētās DAPT grupas un 318 pacientus (98,5%) no nemainītās DAPT grupas. Apsekošanas ilguma mediāna abām grupām bija 359 dienas. Raksturlielumi pētītajā kohortā abās grupās bija līdzīgi.</w:t>
      </w:r>
    </w:p>
    <w:p w:rsidR="007924ED" w:rsidRPr="00202DFB" w:rsidRDefault="007924ED" w:rsidP="007924ED">
      <w:pPr>
        <w:rPr>
          <w:szCs w:val="22"/>
        </w:rPr>
      </w:pPr>
    </w:p>
    <w:p w:rsidR="007924ED" w:rsidRPr="00202DFB" w:rsidRDefault="007924ED" w:rsidP="007924ED">
      <w:pPr>
        <w:rPr>
          <w:szCs w:val="22"/>
        </w:rPr>
      </w:pPr>
      <w:r>
        <w:t>Primārais kombinētais vērtējamais parametrs, kas ietvēra kardiovaskulāru nāvi, insultu, neatliekamu revaskularizāciju un ≥2. pakāpes asiņošanu pēc BARC (</w:t>
      </w:r>
      <w:r w:rsidRPr="00630A75">
        <w:rPr>
          <w:i/>
        </w:rPr>
        <w:t>Bleeding Academic Research Consortium</w:t>
      </w:r>
      <w:r>
        <w:t>) kritērijiem 1 gadu pēc AKS bija radies 43 pacientiem (13,4%) deeskalētās DAPT grupā un 85 pacientiem (26,3%) nemainītās DAPT terapijas grupā (p&lt;0,01). Šo statistiski nozīmīgo atšķirību galvenokārt noteica mazāks asiņošanas gadījumu skaits, savukārt ziņotie išēmiskie vērtējamie parametri neatšķīrās (p=0,36), turpretī ≥2. pakāpes asiņošana pēc BARC kritērijiem deeskalētās DAPT grupā radās retāk (4,0%) nekā nemainītās DAPT terapijas grupā (14,9%, p&lt;0,01). Asiņošanas notikumi, kas tika definēti kā atbilstoši jebkādai BARC pakāpei, radās 30 pacientiem (9,3%) deeskalētās DAPT grupā un 76 pacientiem (23,5%) nemainītās DAPT grupā (p&lt;0,01).</w:t>
      </w:r>
    </w:p>
    <w:p w:rsidR="007924ED" w:rsidRPr="00202DFB" w:rsidRDefault="007924ED" w:rsidP="007924ED">
      <w:pPr>
        <w:rPr>
          <w:szCs w:val="22"/>
        </w:rPr>
      </w:pPr>
    </w:p>
    <w:p w:rsidR="007924ED" w:rsidRDefault="007924ED" w:rsidP="007924ED">
      <w:pPr>
        <w:rPr>
          <w:szCs w:val="22"/>
        </w:rPr>
      </w:pPr>
      <w:r>
        <w:rPr>
          <w:b/>
        </w:rPr>
        <w:t>TROPICAL-ACS</w:t>
      </w:r>
      <w:r>
        <w:t xml:space="preserve"> (</w:t>
      </w:r>
      <w:r>
        <w:rPr>
          <w:i/>
        </w:rPr>
        <w:t>Testing Responsiveness to Platelet Inhibition on Chronic Antiplatelet Treatment for Acute Coronary Syndromes</w:t>
      </w:r>
      <w:r>
        <w:t>)</w:t>
      </w:r>
    </w:p>
    <w:p w:rsidR="007924ED" w:rsidRPr="00202DFB" w:rsidRDefault="007924ED" w:rsidP="007924ED">
      <w:pPr>
        <w:rPr>
          <w:szCs w:val="22"/>
        </w:rPr>
      </w:pPr>
      <w:r>
        <w:t xml:space="preserve">Šajā randomizētajā, nemaskētajā pētījumā piedalījās 2610 biomarķieru pozitīvi pacienti ar AKS pēc veiksmīgas PKI. </w:t>
      </w:r>
      <w:r w:rsidRPr="00C74AC7">
        <w:t>Pacientus randomizēja, lai viņi saņemtu vai nu 5 vai 10 mg prazugrela dienā (no 0. līdz 14. dienai) (n=</w:t>
      </w:r>
      <w:r w:rsidR="000D32E9" w:rsidRPr="00922952">
        <w:rPr>
          <w:szCs w:val="22"/>
        </w:rPr>
        <w:t>1306</w:t>
      </w:r>
      <w:r w:rsidRPr="00C74AC7">
        <w:t>), vai 5 vai 10 mg prazugrela dienā (no 0. līdz 7. dienai), pēc tam terapiju deeskalējot uz 75 mg klopidogrela dienā (no 8. līdz 14. dienai) (n=</w:t>
      </w:r>
      <w:r w:rsidR="000D32E9" w:rsidRPr="00922952">
        <w:rPr>
          <w:szCs w:val="22"/>
        </w:rPr>
        <w:t>1304</w:t>
      </w:r>
      <w:r w:rsidRPr="00C74AC7">
        <w:t>), ko</w:t>
      </w:r>
      <w:r>
        <w:t xml:space="preserve"> lietoja kombi</w:t>
      </w:r>
      <w:r w:rsidR="00BC394A">
        <w:t xml:space="preserve">nācijā ar ASS (&lt;100 mg dienā). </w:t>
      </w:r>
      <w:r>
        <w:t xml:space="preserve">14. dienā veica trombocītu darbības pārbaudi (TDP). Pacienti, kuri lietoja tikai prazugrelu, turpināja lietot šīs zāles 11,5 mēnešus.  </w:t>
      </w:r>
    </w:p>
    <w:p w:rsidR="007924ED" w:rsidRPr="00202DFB" w:rsidRDefault="007924ED" w:rsidP="007924ED">
      <w:pPr>
        <w:rPr>
          <w:szCs w:val="22"/>
        </w:rPr>
      </w:pPr>
    </w:p>
    <w:p w:rsidR="007924ED" w:rsidRPr="00202DFB" w:rsidRDefault="007924ED" w:rsidP="007924ED">
      <w:pPr>
        <w:rPr>
          <w:szCs w:val="22"/>
        </w:rPr>
      </w:pPr>
      <w:r>
        <w:t xml:space="preserve">Pacientiem, kuri saņēma deeskalēto terapiju, veica augstas trombocītu reaktivitātes (ATR) pārbaudi.  Ja ATR vērtība bija ≥46 vienības, terapiju pacientiem eskalēja atpakaļ uz 5 vai 10 mg prazugrela dienā, ko lietoja 11,5 mēnešus; ja ATR vērtība &lt;46 vienības, pacienti turpināja saņemt 75 mg klopidogrela dienā 11,5 mēnešus.  Tādējādi vadītās deeskalācijas grupā bija pacienti, kuri lietoja vai nu prazugrelu (40%), vai klopidogrelu (60%). Visi pacienti turpināja lietot aspirīnu, un viņus novēroja vienu gadu. </w:t>
      </w:r>
    </w:p>
    <w:p w:rsidR="007924ED" w:rsidRPr="00202DFB" w:rsidRDefault="007924ED" w:rsidP="007924ED">
      <w:pPr>
        <w:rPr>
          <w:szCs w:val="22"/>
        </w:rPr>
      </w:pPr>
    </w:p>
    <w:p w:rsidR="007924ED" w:rsidRDefault="007924ED" w:rsidP="007924ED">
      <w:r>
        <w:t xml:space="preserve">Tika sasniegts </w:t>
      </w:r>
      <w:r w:rsidRPr="00511EC5">
        <w:t xml:space="preserve">primārais </w:t>
      </w:r>
      <w:r w:rsidR="007E0C35" w:rsidRPr="00511EC5">
        <w:t>mērķa kritērijs</w:t>
      </w:r>
      <w:r>
        <w:t xml:space="preserve"> (</w:t>
      </w:r>
      <w:r w:rsidR="00383FC4">
        <w:t xml:space="preserve">kombinēta </w:t>
      </w:r>
      <w:r>
        <w:t xml:space="preserve">KV nāves, MI, insulta un ≥2. pakāpes asiņošanas atbilstoši BARC kritērijiem sastopamība 12 mēnešu laikā), pierādot vismaz līdzvērtīgu efektu – atbilstošu notikumu pieredzēja deviņdesmit pieci pacienti (7%) vadītās deeskalācijas grupā un 118 pacienti (9%) kontroles grupā (vismaz līdzvērtīga efekta p vērtība = 0,0004). Vadītā deeskalācija neradīja palielinātu kopējo išēmisku notikumu risku (2,5% deeskalācijas grupā </w:t>
      </w:r>
      <w:r w:rsidR="00696E83" w:rsidRPr="00696E83">
        <w:rPr>
          <w:i/>
        </w:rPr>
        <w:t>vs</w:t>
      </w:r>
      <w:r w:rsidR="00696E83">
        <w:t>.</w:t>
      </w:r>
      <w:r>
        <w:t xml:space="preserve"> 3,2% kontroles grupā; vismaz līdzvērtīga efekta p vērtība = 0,0115), nedz arī galvenā </w:t>
      </w:r>
      <w:r w:rsidRPr="00511EC5">
        <w:t xml:space="preserve">sekundārā </w:t>
      </w:r>
      <w:r w:rsidR="007E0C35" w:rsidRPr="00511EC5">
        <w:t>mērķa kritērija</w:t>
      </w:r>
      <w:r w:rsidRPr="00511EC5">
        <w:t>, proti,</w:t>
      </w:r>
      <w:r>
        <w:t xml:space="preserve"> ≥2. pakāpes asiņošanas pēc BRAC klasifikācijas risku ((5%) deeskalācijas grupā</w:t>
      </w:r>
      <w:r w:rsidR="00696E83">
        <w:t xml:space="preserve">, </w:t>
      </w:r>
      <w:r w:rsidR="00696E83" w:rsidRPr="00511EC5">
        <w:t>salīdzinot ar</w:t>
      </w:r>
      <w:r w:rsidRPr="00511EC5">
        <w:t xml:space="preserve"> 6%</w:t>
      </w:r>
      <w:r>
        <w:t xml:space="preserve"> kontroles grupā (p=0,23)). Visu asiņošanas notikumu (1. līdz 5. pakāpe pēc BARC klasifikācijas) kopējā sastopamība bija 9% (114 notikumi) vadītās deeskalācijas </w:t>
      </w:r>
      <w:r w:rsidRPr="00511EC5">
        <w:t>grupā</w:t>
      </w:r>
      <w:r w:rsidR="00696E83" w:rsidRPr="00511EC5">
        <w:t>, salīdzinot ar</w:t>
      </w:r>
      <w:r w:rsidRPr="00511EC5">
        <w:t xml:space="preserve"> 11% (</w:t>
      </w:r>
      <w:r>
        <w:t>137 notikumi) kontroles grupā (p=0,14).</w:t>
      </w:r>
    </w:p>
    <w:p w:rsidR="000A682F" w:rsidRDefault="000A682F" w:rsidP="000A682F">
      <w:pPr>
        <w:ind w:right="-29"/>
        <w:outlineLvl w:val="0"/>
        <w:rPr>
          <w:szCs w:val="22"/>
        </w:rPr>
      </w:pPr>
    </w:p>
    <w:p w:rsidR="000A682F" w:rsidRPr="00DE737A" w:rsidRDefault="00B71AB4" w:rsidP="000A682F">
      <w:pPr>
        <w:ind w:right="-29"/>
        <w:rPr>
          <w:bCs/>
          <w:szCs w:val="22"/>
          <w:u w:val="single"/>
        </w:rPr>
      </w:pPr>
      <w:bookmarkStart w:id="5" w:name="_Hlk25225192"/>
      <w:r w:rsidRPr="00BC6541">
        <w:rPr>
          <w:bCs/>
          <w:szCs w:val="22"/>
          <w:u w:val="single"/>
        </w:rPr>
        <w:t>Du</w:t>
      </w:r>
      <w:r w:rsidR="005E1A75" w:rsidRPr="00BC6541">
        <w:rPr>
          <w:bCs/>
          <w:szCs w:val="22"/>
          <w:u w:val="single"/>
        </w:rPr>
        <w:t>bulta</w:t>
      </w:r>
      <w:r w:rsidRPr="00BC6541">
        <w:rPr>
          <w:bCs/>
          <w:szCs w:val="22"/>
          <w:u w:val="single"/>
        </w:rPr>
        <w:t xml:space="preserve"> </w:t>
      </w:r>
      <w:r w:rsidR="000A682F" w:rsidRPr="00BC6541">
        <w:rPr>
          <w:bCs/>
          <w:szCs w:val="22"/>
          <w:u w:val="single"/>
        </w:rPr>
        <w:t>anti</w:t>
      </w:r>
      <w:r w:rsidRPr="00BC6541">
        <w:rPr>
          <w:bCs/>
          <w:szCs w:val="22"/>
          <w:u w:val="single"/>
        </w:rPr>
        <w:t>agregantu</w:t>
      </w:r>
      <w:r w:rsidR="000A682F" w:rsidRPr="00BC6541">
        <w:rPr>
          <w:bCs/>
          <w:szCs w:val="22"/>
          <w:u w:val="single"/>
        </w:rPr>
        <w:t xml:space="preserve"> terapija (DA</w:t>
      </w:r>
      <w:r w:rsidRPr="00BC6541">
        <w:rPr>
          <w:bCs/>
          <w:szCs w:val="22"/>
          <w:u w:val="single"/>
        </w:rPr>
        <w:t>P</w:t>
      </w:r>
      <w:r w:rsidR="000A682F" w:rsidRPr="00BC6541">
        <w:rPr>
          <w:bCs/>
          <w:szCs w:val="22"/>
          <w:u w:val="single"/>
        </w:rPr>
        <w:t xml:space="preserve">T) pacientiem ar akūtu </w:t>
      </w:r>
      <w:r w:rsidR="00690B81" w:rsidRPr="00BC6541">
        <w:rPr>
          <w:bCs/>
          <w:szCs w:val="22"/>
          <w:u w:val="single"/>
        </w:rPr>
        <w:t>vieglu</w:t>
      </w:r>
      <w:r w:rsidR="000A682F" w:rsidRPr="00BC6541">
        <w:rPr>
          <w:bCs/>
          <w:szCs w:val="22"/>
          <w:u w:val="single"/>
        </w:rPr>
        <w:t xml:space="preserve"> II vai vidēja vai augsta riska </w:t>
      </w:r>
      <w:r w:rsidRPr="00BC6541">
        <w:rPr>
          <w:bCs/>
          <w:szCs w:val="22"/>
          <w:u w:val="single"/>
        </w:rPr>
        <w:t>P</w:t>
      </w:r>
      <w:r w:rsidR="000A682F" w:rsidRPr="00BC6541">
        <w:rPr>
          <w:bCs/>
          <w:szCs w:val="22"/>
          <w:u w:val="single"/>
        </w:rPr>
        <w:t>IL</w:t>
      </w:r>
    </w:p>
    <w:p w:rsidR="000A682F" w:rsidRPr="00A141BB" w:rsidRDefault="000A682F" w:rsidP="000A682F">
      <w:pPr>
        <w:ind w:right="-29"/>
        <w:rPr>
          <w:bCs/>
          <w:szCs w:val="22"/>
        </w:rPr>
      </w:pPr>
      <w:r w:rsidRPr="00A141BB">
        <w:rPr>
          <w:bCs/>
          <w:szCs w:val="22"/>
        </w:rPr>
        <w:t xml:space="preserve">  </w:t>
      </w:r>
    </w:p>
    <w:p w:rsidR="000A682F" w:rsidRPr="000A682F" w:rsidRDefault="000A682F" w:rsidP="000A682F">
      <w:pPr>
        <w:ind w:right="-29"/>
      </w:pPr>
      <w:r>
        <w:rPr>
          <w:bCs/>
          <w:szCs w:val="22"/>
        </w:rPr>
        <w:t>DA</w:t>
      </w:r>
      <w:r w:rsidR="00B71AB4">
        <w:rPr>
          <w:bCs/>
          <w:szCs w:val="22"/>
        </w:rPr>
        <w:t>P</w:t>
      </w:r>
      <w:r>
        <w:rPr>
          <w:bCs/>
          <w:szCs w:val="22"/>
        </w:rPr>
        <w:t>T ar klopidogrela un AS</w:t>
      </w:r>
      <w:r w:rsidR="00B71AB4">
        <w:rPr>
          <w:bCs/>
          <w:szCs w:val="22"/>
        </w:rPr>
        <w:t>S</w:t>
      </w:r>
      <w:r>
        <w:rPr>
          <w:bCs/>
          <w:szCs w:val="22"/>
        </w:rPr>
        <w:t xml:space="preserve"> kombināciju kā ārstēšanas metode insulta profilaksei pēc akūta </w:t>
      </w:r>
      <w:r w:rsidR="00690B81">
        <w:rPr>
          <w:bCs/>
          <w:szCs w:val="22"/>
        </w:rPr>
        <w:t>viegla</w:t>
      </w:r>
      <w:r>
        <w:rPr>
          <w:bCs/>
          <w:szCs w:val="22"/>
        </w:rPr>
        <w:t xml:space="preserve"> II vai vidēja vai augsta riska </w:t>
      </w:r>
      <w:r w:rsidR="00B71AB4">
        <w:rPr>
          <w:bCs/>
          <w:szCs w:val="22"/>
        </w:rPr>
        <w:t>P</w:t>
      </w:r>
      <w:r>
        <w:rPr>
          <w:bCs/>
          <w:szCs w:val="22"/>
        </w:rPr>
        <w:t xml:space="preserve">IL tika </w:t>
      </w:r>
      <w:r w:rsidR="00690B81">
        <w:rPr>
          <w:bCs/>
          <w:szCs w:val="22"/>
        </w:rPr>
        <w:t>pētīta</w:t>
      </w:r>
      <w:r>
        <w:rPr>
          <w:bCs/>
          <w:szCs w:val="22"/>
        </w:rPr>
        <w:t xml:space="preserve"> divos randomizētos, pētnieka sponsorētos pētījumos (PSP) – </w:t>
      </w:r>
      <w:r>
        <w:rPr>
          <w:bCs/>
          <w:i/>
          <w:iCs/>
          <w:szCs w:val="22"/>
        </w:rPr>
        <w:t>CHANCE</w:t>
      </w:r>
      <w:r>
        <w:rPr>
          <w:bCs/>
          <w:szCs w:val="22"/>
        </w:rPr>
        <w:t xml:space="preserve"> un </w:t>
      </w:r>
      <w:r>
        <w:rPr>
          <w:bCs/>
          <w:i/>
          <w:iCs/>
          <w:szCs w:val="22"/>
        </w:rPr>
        <w:t>POINT</w:t>
      </w:r>
      <w:r>
        <w:t xml:space="preserve">, kuros tika iegūti dati par klīnisko drošumu un efektivitātes galarezultātiem. </w:t>
      </w:r>
    </w:p>
    <w:p w:rsidR="000A682F" w:rsidRDefault="000A682F" w:rsidP="000A682F">
      <w:pPr>
        <w:ind w:right="-29"/>
        <w:rPr>
          <w:bCs/>
          <w:szCs w:val="22"/>
        </w:rPr>
      </w:pPr>
    </w:p>
    <w:p w:rsidR="000A682F" w:rsidRPr="00A141BB" w:rsidRDefault="000A682F" w:rsidP="000A682F">
      <w:pPr>
        <w:ind w:right="-29"/>
        <w:rPr>
          <w:bCs/>
          <w:szCs w:val="22"/>
        </w:rPr>
      </w:pPr>
      <w:r w:rsidRPr="000A682F">
        <w:rPr>
          <w:b/>
          <w:bCs/>
          <w:i/>
          <w:iCs/>
          <w:szCs w:val="22"/>
        </w:rPr>
        <w:t>CHANCE</w:t>
      </w:r>
      <w:r w:rsidRPr="00A141BB">
        <w:rPr>
          <w:bCs/>
          <w:szCs w:val="22"/>
        </w:rPr>
        <w:t xml:space="preserve"> </w:t>
      </w:r>
      <w:bookmarkStart w:id="6" w:name="_Hlk25224553"/>
      <w:r w:rsidRPr="00A141BB">
        <w:rPr>
          <w:bCs/>
          <w:szCs w:val="22"/>
        </w:rPr>
        <w:t>(</w:t>
      </w:r>
      <w:r w:rsidRPr="00333DB9">
        <w:rPr>
          <w:bCs/>
          <w:i/>
          <w:szCs w:val="22"/>
        </w:rPr>
        <w:t>Clopidogrel in High-risk patients with Acute Non-disabling Cerebrovascular Events</w:t>
      </w:r>
      <w:r w:rsidRPr="00A141BB">
        <w:rPr>
          <w:bCs/>
          <w:szCs w:val="22"/>
        </w:rPr>
        <w:t>)</w:t>
      </w:r>
    </w:p>
    <w:bookmarkEnd w:id="6"/>
    <w:p w:rsidR="000A682F" w:rsidRPr="000A682F" w:rsidRDefault="000A682F" w:rsidP="000A682F">
      <w:pPr>
        <w:ind w:right="-29"/>
      </w:pPr>
      <w:r>
        <w:rPr>
          <w:bCs/>
          <w:szCs w:val="22"/>
        </w:rPr>
        <w:t>Šajā randomizētajā, dubultmaskētājā, daudzcentr</w:t>
      </w:r>
      <w:r w:rsidR="00B71AB4">
        <w:rPr>
          <w:bCs/>
          <w:szCs w:val="22"/>
        </w:rPr>
        <w:t>u</w:t>
      </w:r>
      <w:r>
        <w:rPr>
          <w:bCs/>
          <w:szCs w:val="22"/>
        </w:rPr>
        <w:t xml:space="preserve">, ar placebo kontrolētajā klīniskajā pētījumā piedalījās 5170 ķīnieši ar akūtu </w:t>
      </w:r>
      <w:r w:rsidR="00B71AB4">
        <w:rPr>
          <w:bCs/>
          <w:szCs w:val="22"/>
        </w:rPr>
        <w:t>P</w:t>
      </w:r>
      <w:r>
        <w:rPr>
          <w:bCs/>
          <w:szCs w:val="22"/>
        </w:rPr>
        <w:t xml:space="preserve">IL (vērtējums </w:t>
      </w:r>
      <w:r>
        <w:rPr>
          <w:bCs/>
          <w:i/>
          <w:iCs/>
          <w:szCs w:val="22"/>
        </w:rPr>
        <w:t>ABCD2</w:t>
      </w:r>
      <w:r>
        <w:rPr>
          <w:bCs/>
          <w:szCs w:val="22"/>
        </w:rPr>
        <w:t xml:space="preserve"> skalā bija ≥ 4) vai akūtu </w:t>
      </w:r>
      <w:r w:rsidR="00690B81">
        <w:rPr>
          <w:bCs/>
          <w:szCs w:val="22"/>
        </w:rPr>
        <w:t>vieglu</w:t>
      </w:r>
      <w:r>
        <w:rPr>
          <w:bCs/>
          <w:szCs w:val="22"/>
        </w:rPr>
        <w:t xml:space="preserve"> insultu (vērtējums </w:t>
      </w:r>
      <w:r>
        <w:rPr>
          <w:bCs/>
          <w:i/>
          <w:iCs/>
          <w:szCs w:val="22"/>
        </w:rPr>
        <w:t>NIHSS</w:t>
      </w:r>
      <w:r>
        <w:rPr>
          <w:bCs/>
          <w:szCs w:val="22"/>
        </w:rPr>
        <w:t xml:space="preserve"> bija ≤ 3). Abu grupu pacienti 1.</w:t>
      </w:r>
      <w:r w:rsidR="00B71AB4">
        <w:rPr>
          <w:bCs/>
          <w:szCs w:val="22"/>
        </w:rPr>
        <w:t> </w:t>
      </w:r>
      <w:r>
        <w:t>dienā saņēma nemaskētu AS</w:t>
      </w:r>
      <w:r w:rsidR="00B71AB4">
        <w:t>S</w:t>
      </w:r>
      <w:r>
        <w:t xml:space="preserve"> (devā, kas </w:t>
      </w:r>
      <w:r w:rsidR="00690B81">
        <w:t>atbilstoši</w:t>
      </w:r>
      <w:r>
        <w:t xml:space="preserve"> pētnieka ieskat</w:t>
      </w:r>
      <w:r w:rsidR="00690B81">
        <w:t>a</w:t>
      </w:r>
      <w:r>
        <w:t xml:space="preserve">m bija robežās no 75 līdz 300 mg). Pacienti, kas bija </w:t>
      </w:r>
      <w:r w:rsidR="00B71AB4">
        <w:t xml:space="preserve">randomizēti </w:t>
      </w:r>
      <w:r>
        <w:t>klopidogrela un AS</w:t>
      </w:r>
      <w:r w:rsidR="00B71AB4">
        <w:t>S</w:t>
      </w:r>
      <w:r>
        <w:t xml:space="preserve"> kombinācijas grupā, 1. dienā saņēma klopidogrela piesātinošo 300 mg devu, bet turpmāk – laikā no 2. līdz 90. dienai – to lietoja 75 mg dienas devā</w:t>
      </w:r>
      <w:r w:rsidR="007F5FB8">
        <w:t>, un laikā no 2. līdz 21. dienai šīs grupas pacienti saņēma arī AS</w:t>
      </w:r>
      <w:r w:rsidR="00B71AB4">
        <w:t>S</w:t>
      </w:r>
      <w:r w:rsidR="007F5FB8">
        <w:t xml:space="preserve"> 75 mg dienas dev</w:t>
      </w:r>
      <w:r w:rsidR="00B71AB4">
        <w:t>u</w:t>
      </w:r>
      <w:r w:rsidR="007F5FB8">
        <w:t xml:space="preserve">. Pacienti, kas bija </w:t>
      </w:r>
      <w:r w:rsidR="00B71AB4">
        <w:t xml:space="preserve">randomizēti </w:t>
      </w:r>
      <w:r w:rsidR="007F5FB8">
        <w:t>AS</w:t>
      </w:r>
      <w:r w:rsidR="00B71AB4">
        <w:t>S</w:t>
      </w:r>
      <w:r w:rsidR="007F5FB8">
        <w:t xml:space="preserve"> grupā, laikā no 1. līdz 90. dienai saņēma klopidogrela placebo versiju, </w:t>
      </w:r>
      <w:r w:rsidR="00690B81">
        <w:t>un</w:t>
      </w:r>
      <w:r w:rsidR="007F5FB8">
        <w:t xml:space="preserve"> laikā no 2. līdz 90. dienai – AS</w:t>
      </w:r>
      <w:r w:rsidR="00B71AB4">
        <w:t>S</w:t>
      </w:r>
      <w:r w:rsidR="007F5FB8">
        <w:t xml:space="preserve"> 75 mg dienas dev</w:t>
      </w:r>
      <w:r w:rsidR="00B71AB4">
        <w:t>u</w:t>
      </w:r>
      <w:r w:rsidR="007F5FB8">
        <w:t xml:space="preserve">. </w:t>
      </w:r>
    </w:p>
    <w:p w:rsidR="000A682F" w:rsidRDefault="000A682F" w:rsidP="000A682F">
      <w:pPr>
        <w:ind w:right="-29"/>
        <w:rPr>
          <w:bCs/>
          <w:szCs w:val="22"/>
        </w:rPr>
      </w:pPr>
    </w:p>
    <w:p w:rsidR="000A682F" w:rsidRPr="009C2881" w:rsidRDefault="007F5FB8" w:rsidP="007F5FB8">
      <w:pPr>
        <w:ind w:right="-29"/>
        <w:rPr>
          <w:bCs/>
          <w:szCs w:val="22"/>
        </w:rPr>
      </w:pPr>
      <w:r>
        <w:rPr>
          <w:bCs/>
          <w:szCs w:val="22"/>
        </w:rPr>
        <w:t xml:space="preserve">Primārais efektivitātes galarezultāts bija jebkāda jauna (išēmiska vai hemorāģiska) insulta epizode pirmo 90 dienu laikā pēc akūta </w:t>
      </w:r>
      <w:r w:rsidR="00690B81">
        <w:rPr>
          <w:bCs/>
          <w:szCs w:val="22"/>
        </w:rPr>
        <w:t>viegla</w:t>
      </w:r>
      <w:r>
        <w:rPr>
          <w:bCs/>
          <w:szCs w:val="22"/>
        </w:rPr>
        <w:t xml:space="preserve"> II vai augsta riska </w:t>
      </w:r>
      <w:r w:rsidR="00B71AB4">
        <w:rPr>
          <w:bCs/>
          <w:szCs w:val="22"/>
        </w:rPr>
        <w:t>P</w:t>
      </w:r>
      <w:r>
        <w:rPr>
          <w:bCs/>
          <w:szCs w:val="22"/>
        </w:rPr>
        <w:t xml:space="preserve">IL. Šāda epizode </w:t>
      </w:r>
      <w:r w:rsidR="00690B81">
        <w:rPr>
          <w:bCs/>
          <w:szCs w:val="22"/>
        </w:rPr>
        <w:t>bija</w:t>
      </w:r>
      <w:r>
        <w:rPr>
          <w:bCs/>
          <w:szCs w:val="22"/>
        </w:rPr>
        <w:t xml:space="preserve"> 212 pacientiem (8,2 %) klopidogrela un AS</w:t>
      </w:r>
      <w:r w:rsidR="00B71AB4">
        <w:rPr>
          <w:bCs/>
          <w:szCs w:val="22"/>
        </w:rPr>
        <w:t>S</w:t>
      </w:r>
      <w:r>
        <w:rPr>
          <w:bCs/>
          <w:szCs w:val="22"/>
        </w:rPr>
        <w:t xml:space="preserve"> kombinācijas grupā un 303 pacientiem (11,7 %) AS</w:t>
      </w:r>
      <w:r w:rsidR="00B71AB4">
        <w:rPr>
          <w:bCs/>
          <w:szCs w:val="22"/>
        </w:rPr>
        <w:t>S</w:t>
      </w:r>
      <w:r>
        <w:rPr>
          <w:bCs/>
          <w:szCs w:val="22"/>
        </w:rPr>
        <w:t xml:space="preserve"> grupā (risku attiecība [</w:t>
      </w:r>
      <w:r>
        <w:rPr>
          <w:bCs/>
          <w:i/>
          <w:iCs/>
          <w:szCs w:val="22"/>
        </w:rPr>
        <w:t>HR</w:t>
      </w:r>
      <w:r>
        <w:rPr>
          <w:bCs/>
          <w:szCs w:val="22"/>
        </w:rPr>
        <w:t>] 0,68</w:t>
      </w:r>
      <w:r w:rsidR="000A682F" w:rsidRPr="009C2881">
        <w:rPr>
          <w:bCs/>
          <w:szCs w:val="22"/>
        </w:rPr>
        <w:t>; 95</w:t>
      </w:r>
      <w:r>
        <w:rPr>
          <w:bCs/>
          <w:szCs w:val="22"/>
        </w:rPr>
        <w:t> </w:t>
      </w:r>
      <w:r w:rsidR="000A682F" w:rsidRPr="009C2881">
        <w:rPr>
          <w:bCs/>
          <w:szCs w:val="22"/>
        </w:rPr>
        <w:t xml:space="preserve">% </w:t>
      </w:r>
      <w:r>
        <w:rPr>
          <w:bCs/>
          <w:szCs w:val="22"/>
        </w:rPr>
        <w:t>ticamības intervāls</w:t>
      </w:r>
      <w:r w:rsidR="000A682F" w:rsidRPr="009C2881">
        <w:rPr>
          <w:bCs/>
          <w:szCs w:val="22"/>
        </w:rPr>
        <w:t xml:space="preserve"> [</w:t>
      </w:r>
      <w:r>
        <w:rPr>
          <w:bCs/>
          <w:szCs w:val="22"/>
        </w:rPr>
        <w:t>T</w:t>
      </w:r>
      <w:r w:rsidR="000A682F" w:rsidRPr="009C2881">
        <w:rPr>
          <w:bCs/>
          <w:szCs w:val="22"/>
        </w:rPr>
        <w:t>I]</w:t>
      </w:r>
      <w:r>
        <w:rPr>
          <w:bCs/>
          <w:szCs w:val="22"/>
        </w:rPr>
        <w:t>:</w:t>
      </w:r>
      <w:r w:rsidR="000A682F" w:rsidRPr="009C2881">
        <w:rPr>
          <w:bCs/>
          <w:szCs w:val="22"/>
        </w:rPr>
        <w:t xml:space="preserve"> </w:t>
      </w:r>
      <w:r>
        <w:rPr>
          <w:bCs/>
          <w:szCs w:val="22"/>
        </w:rPr>
        <w:t xml:space="preserve">no </w:t>
      </w:r>
      <w:r w:rsidR="000A682F" w:rsidRPr="009C2881">
        <w:rPr>
          <w:bCs/>
          <w:szCs w:val="22"/>
        </w:rPr>
        <w:t>0</w:t>
      </w:r>
      <w:r>
        <w:rPr>
          <w:bCs/>
          <w:szCs w:val="22"/>
        </w:rPr>
        <w:t>,</w:t>
      </w:r>
      <w:r w:rsidR="000A682F" w:rsidRPr="009C2881">
        <w:rPr>
          <w:bCs/>
          <w:szCs w:val="22"/>
        </w:rPr>
        <w:t xml:space="preserve">57 </w:t>
      </w:r>
      <w:r>
        <w:rPr>
          <w:bCs/>
          <w:szCs w:val="22"/>
        </w:rPr>
        <w:t>līdz</w:t>
      </w:r>
      <w:r w:rsidR="000A682F" w:rsidRPr="009C2881">
        <w:rPr>
          <w:bCs/>
          <w:szCs w:val="22"/>
        </w:rPr>
        <w:t xml:space="preserve"> 0</w:t>
      </w:r>
      <w:r>
        <w:rPr>
          <w:bCs/>
          <w:szCs w:val="22"/>
        </w:rPr>
        <w:t>,</w:t>
      </w:r>
      <w:r w:rsidR="000A682F" w:rsidRPr="009C2881">
        <w:rPr>
          <w:bCs/>
          <w:szCs w:val="22"/>
        </w:rPr>
        <w:t>81; P</w:t>
      </w:r>
      <w:r>
        <w:rPr>
          <w:bCs/>
          <w:szCs w:val="22"/>
        </w:rPr>
        <w:t> </w:t>
      </w:r>
      <w:r w:rsidR="000A682F" w:rsidRPr="009C2881">
        <w:rPr>
          <w:bCs/>
          <w:szCs w:val="22"/>
        </w:rPr>
        <w:t>&lt;</w:t>
      </w:r>
      <w:r>
        <w:rPr>
          <w:bCs/>
          <w:szCs w:val="22"/>
        </w:rPr>
        <w:t> </w:t>
      </w:r>
      <w:r w:rsidR="000A682F" w:rsidRPr="009C2881">
        <w:rPr>
          <w:bCs/>
          <w:szCs w:val="22"/>
        </w:rPr>
        <w:t>0</w:t>
      </w:r>
      <w:r>
        <w:rPr>
          <w:bCs/>
          <w:szCs w:val="22"/>
        </w:rPr>
        <w:t>,</w:t>
      </w:r>
      <w:r w:rsidR="000A682F" w:rsidRPr="009C2881">
        <w:rPr>
          <w:bCs/>
          <w:szCs w:val="22"/>
        </w:rPr>
        <w:t xml:space="preserve">001). </w:t>
      </w:r>
      <w:r>
        <w:rPr>
          <w:bCs/>
          <w:szCs w:val="22"/>
        </w:rPr>
        <w:t>II radās 204 pacientiem (7,9 %) klopidogrela un AS</w:t>
      </w:r>
      <w:r w:rsidR="004E6DF1">
        <w:rPr>
          <w:bCs/>
          <w:szCs w:val="22"/>
        </w:rPr>
        <w:t>S</w:t>
      </w:r>
      <w:r>
        <w:rPr>
          <w:bCs/>
          <w:szCs w:val="22"/>
        </w:rPr>
        <w:t xml:space="preserve"> kombinācijas grupā un 295 pacientiem (11,4 %) AS</w:t>
      </w:r>
      <w:r w:rsidR="004E6DF1">
        <w:rPr>
          <w:bCs/>
          <w:szCs w:val="22"/>
        </w:rPr>
        <w:t>S</w:t>
      </w:r>
      <w:r>
        <w:rPr>
          <w:bCs/>
          <w:szCs w:val="22"/>
        </w:rPr>
        <w:t xml:space="preserve"> grupā (</w:t>
      </w:r>
      <w:r>
        <w:rPr>
          <w:bCs/>
          <w:i/>
          <w:iCs/>
          <w:szCs w:val="22"/>
        </w:rPr>
        <w:t>HR</w:t>
      </w:r>
      <w:r>
        <w:rPr>
          <w:bCs/>
          <w:szCs w:val="22"/>
        </w:rPr>
        <w:t xml:space="preserve"> 0,67</w:t>
      </w:r>
      <w:r w:rsidR="000A682F" w:rsidRPr="009C2881">
        <w:rPr>
          <w:bCs/>
          <w:szCs w:val="22"/>
        </w:rPr>
        <w:t>; 95</w:t>
      </w:r>
      <w:r>
        <w:rPr>
          <w:bCs/>
          <w:szCs w:val="22"/>
        </w:rPr>
        <w:t> </w:t>
      </w:r>
      <w:r w:rsidR="000A682F" w:rsidRPr="009C2881">
        <w:rPr>
          <w:bCs/>
          <w:szCs w:val="22"/>
        </w:rPr>
        <w:t xml:space="preserve">% </w:t>
      </w:r>
      <w:r>
        <w:rPr>
          <w:bCs/>
          <w:szCs w:val="22"/>
        </w:rPr>
        <w:t>T</w:t>
      </w:r>
      <w:r w:rsidR="000A682F" w:rsidRPr="009C2881">
        <w:rPr>
          <w:bCs/>
          <w:szCs w:val="22"/>
        </w:rPr>
        <w:t>I</w:t>
      </w:r>
      <w:r>
        <w:rPr>
          <w:bCs/>
          <w:szCs w:val="22"/>
        </w:rPr>
        <w:t>: no</w:t>
      </w:r>
      <w:r w:rsidR="000A682F" w:rsidRPr="009C2881">
        <w:rPr>
          <w:bCs/>
          <w:szCs w:val="22"/>
        </w:rPr>
        <w:t xml:space="preserve"> 0</w:t>
      </w:r>
      <w:r>
        <w:rPr>
          <w:bCs/>
          <w:szCs w:val="22"/>
        </w:rPr>
        <w:t>,</w:t>
      </w:r>
      <w:r w:rsidR="000A682F" w:rsidRPr="009C2881">
        <w:rPr>
          <w:bCs/>
          <w:szCs w:val="22"/>
        </w:rPr>
        <w:t xml:space="preserve">56 </w:t>
      </w:r>
      <w:r>
        <w:rPr>
          <w:bCs/>
          <w:szCs w:val="22"/>
        </w:rPr>
        <w:t xml:space="preserve">līdz </w:t>
      </w:r>
      <w:r w:rsidR="000A682F" w:rsidRPr="009C2881">
        <w:rPr>
          <w:bCs/>
          <w:szCs w:val="22"/>
        </w:rPr>
        <w:t>0</w:t>
      </w:r>
      <w:r>
        <w:rPr>
          <w:bCs/>
          <w:szCs w:val="22"/>
        </w:rPr>
        <w:t>,</w:t>
      </w:r>
      <w:r w:rsidR="000A682F" w:rsidRPr="009C2881">
        <w:rPr>
          <w:bCs/>
          <w:szCs w:val="22"/>
        </w:rPr>
        <w:t>81; P</w:t>
      </w:r>
      <w:r>
        <w:rPr>
          <w:bCs/>
          <w:szCs w:val="22"/>
        </w:rPr>
        <w:t> </w:t>
      </w:r>
      <w:r w:rsidR="000A682F" w:rsidRPr="009C2881">
        <w:rPr>
          <w:bCs/>
          <w:szCs w:val="22"/>
        </w:rPr>
        <w:t>&lt;</w:t>
      </w:r>
      <w:r>
        <w:rPr>
          <w:bCs/>
          <w:szCs w:val="22"/>
        </w:rPr>
        <w:t> </w:t>
      </w:r>
      <w:r w:rsidR="000A682F" w:rsidRPr="009C2881">
        <w:rPr>
          <w:bCs/>
          <w:szCs w:val="22"/>
        </w:rPr>
        <w:t>0</w:t>
      </w:r>
      <w:r>
        <w:rPr>
          <w:bCs/>
          <w:szCs w:val="22"/>
        </w:rPr>
        <w:t>,</w:t>
      </w:r>
      <w:r w:rsidR="000A682F" w:rsidRPr="009C2881">
        <w:rPr>
          <w:bCs/>
          <w:szCs w:val="22"/>
        </w:rPr>
        <w:t xml:space="preserve">001). </w:t>
      </w:r>
      <w:r>
        <w:rPr>
          <w:bCs/>
          <w:szCs w:val="22"/>
        </w:rPr>
        <w:t>Hemorāģisks insults radās 8 pacientiem katrā pētījuma grupā (0,3 % katrā grupā). Vidēji smaga vai smaga asiņošana radās septiņiem pacientiem (0,3 %) klopidogrela un AS</w:t>
      </w:r>
      <w:r w:rsidR="004E6DF1">
        <w:rPr>
          <w:bCs/>
          <w:szCs w:val="22"/>
        </w:rPr>
        <w:t>S</w:t>
      </w:r>
      <w:r>
        <w:rPr>
          <w:bCs/>
          <w:szCs w:val="22"/>
        </w:rPr>
        <w:t xml:space="preserve"> kombinācijas grupā un astoņiem pacientiem (0,3 %) AS</w:t>
      </w:r>
      <w:r w:rsidR="004E6DF1">
        <w:rPr>
          <w:bCs/>
          <w:szCs w:val="22"/>
        </w:rPr>
        <w:t>S</w:t>
      </w:r>
      <w:r>
        <w:rPr>
          <w:bCs/>
          <w:szCs w:val="22"/>
        </w:rPr>
        <w:t xml:space="preserve"> grupā </w:t>
      </w:r>
      <w:r w:rsidR="000A682F" w:rsidRPr="009C2881">
        <w:rPr>
          <w:bCs/>
          <w:szCs w:val="22"/>
        </w:rPr>
        <w:t>(P = 0</w:t>
      </w:r>
      <w:r>
        <w:rPr>
          <w:bCs/>
          <w:szCs w:val="22"/>
        </w:rPr>
        <w:t>,</w:t>
      </w:r>
      <w:r w:rsidR="000A682F" w:rsidRPr="009C2881">
        <w:rPr>
          <w:bCs/>
          <w:szCs w:val="22"/>
        </w:rPr>
        <w:t xml:space="preserve">73). </w:t>
      </w:r>
      <w:r>
        <w:rPr>
          <w:bCs/>
          <w:szCs w:val="22"/>
        </w:rPr>
        <w:t>Jebkādas asiņošanas epizodes biežums bija 2,3 % klopidogrela un AS</w:t>
      </w:r>
      <w:r w:rsidR="004E6DF1">
        <w:rPr>
          <w:bCs/>
          <w:szCs w:val="22"/>
        </w:rPr>
        <w:t>S</w:t>
      </w:r>
      <w:r>
        <w:rPr>
          <w:bCs/>
          <w:szCs w:val="22"/>
        </w:rPr>
        <w:t xml:space="preserve"> kombinācijas grupā un 1,6 % AS</w:t>
      </w:r>
      <w:r w:rsidR="004E6DF1">
        <w:rPr>
          <w:bCs/>
          <w:szCs w:val="22"/>
        </w:rPr>
        <w:t>S</w:t>
      </w:r>
      <w:r>
        <w:rPr>
          <w:bCs/>
          <w:szCs w:val="22"/>
        </w:rPr>
        <w:t xml:space="preserve"> grupā (</w:t>
      </w:r>
      <w:r>
        <w:rPr>
          <w:bCs/>
          <w:i/>
          <w:iCs/>
          <w:szCs w:val="22"/>
        </w:rPr>
        <w:t>HR</w:t>
      </w:r>
      <w:r>
        <w:rPr>
          <w:bCs/>
          <w:szCs w:val="22"/>
        </w:rPr>
        <w:t xml:space="preserve"> </w:t>
      </w:r>
      <w:r w:rsidR="000A682F" w:rsidRPr="009C2881">
        <w:rPr>
          <w:bCs/>
          <w:szCs w:val="22"/>
        </w:rPr>
        <w:t>1</w:t>
      </w:r>
      <w:r>
        <w:rPr>
          <w:bCs/>
          <w:szCs w:val="22"/>
        </w:rPr>
        <w:t>,</w:t>
      </w:r>
      <w:r w:rsidR="000A682F" w:rsidRPr="009C2881">
        <w:rPr>
          <w:bCs/>
          <w:szCs w:val="22"/>
        </w:rPr>
        <w:t>41; 95</w:t>
      </w:r>
      <w:r>
        <w:rPr>
          <w:bCs/>
          <w:szCs w:val="22"/>
        </w:rPr>
        <w:t> </w:t>
      </w:r>
      <w:r w:rsidR="000A682F" w:rsidRPr="009C2881">
        <w:rPr>
          <w:bCs/>
          <w:szCs w:val="22"/>
        </w:rPr>
        <w:t xml:space="preserve">% </w:t>
      </w:r>
      <w:r>
        <w:rPr>
          <w:bCs/>
          <w:szCs w:val="22"/>
        </w:rPr>
        <w:t>T</w:t>
      </w:r>
      <w:r w:rsidR="000A682F" w:rsidRPr="009C2881">
        <w:rPr>
          <w:bCs/>
          <w:szCs w:val="22"/>
        </w:rPr>
        <w:t>I</w:t>
      </w:r>
      <w:r>
        <w:rPr>
          <w:bCs/>
          <w:szCs w:val="22"/>
        </w:rPr>
        <w:t>: no</w:t>
      </w:r>
      <w:r w:rsidR="000A682F" w:rsidRPr="009C2881">
        <w:rPr>
          <w:bCs/>
          <w:szCs w:val="22"/>
        </w:rPr>
        <w:t xml:space="preserve"> 0</w:t>
      </w:r>
      <w:r>
        <w:rPr>
          <w:bCs/>
          <w:szCs w:val="22"/>
        </w:rPr>
        <w:t>,</w:t>
      </w:r>
      <w:r w:rsidR="000A682F" w:rsidRPr="009C2881">
        <w:rPr>
          <w:bCs/>
          <w:szCs w:val="22"/>
        </w:rPr>
        <w:t xml:space="preserve">95 </w:t>
      </w:r>
      <w:r>
        <w:rPr>
          <w:bCs/>
          <w:szCs w:val="22"/>
        </w:rPr>
        <w:t>līdz</w:t>
      </w:r>
      <w:r w:rsidR="000A682F" w:rsidRPr="009C2881">
        <w:rPr>
          <w:bCs/>
          <w:szCs w:val="22"/>
        </w:rPr>
        <w:t xml:space="preserve"> 2</w:t>
      </w:r>
      <w:r>
        <w:rPr>
          <w:bCs/>
          <w:szCs w:val="22"/>
        </w:rPr>
        <w:t>,</w:t>
      </w:r>
      <w:r w:rsidR="000A682F" w:rsidRPr="009C2881">
        <w:rPr>
          <w:bCs/>
          <w:szCs w:val="22"/>
        </w:rPr>
        <w:t>10; P</w:t>
      </w:r>
      <w:r w:rsidR="000A682F">
        <w:rPr>
          <w:bCs/>
          <w:szCs w:val="22"/>
        </w:rPr>
        <w:t> </w:t>
      </w:r>
      <w:r w:rsidR="000A682F" w:rsidRPr="009C2881">
        <w:rPr>
          <w:bCs/>
          <w:szCs w:val="22"/>
        </w:rPr>
        <w:t>=</w:t>
      </w:r>
      <w:r>
        <w:rPr>
          <w:bCs/>
          <w:szCs w:val="22"/>
        </w:rPr>
        <w:t> </w:t>
      </w:r>
      <w:r w:rsidR="000A682F" w:rsidRPr="009C2881">
        <w:rPr>
          <w:bCs/>
          <w:szCs w:val="22"/>
        </w:rPr>
        <w:t>0</w:t>
      </w:r>
      <w:r>
        <w:rPr>
          <w:bCs/>
          <w:szCs w:val="22"/>
        </w:rPr>
        <w:t>,</w:t>
      </w:r>
      <w:r w:rsidR="000A682F" w:rsidRPr="009C2881">
        <w:rPr>
          <w:bCs/>
          <w:szCs w:val="22"/>
        </w:rPr>
        <w:t>09).</w:t>
      </w:r>
      <w:r w:rsidR="000A682F">
        <w:rPr>
          <w:bCs/>
          <w:szCs w:val="22"/>
        </w:rPr>
        <w:t xml:space="preserve"> </w:t>
      </w:r>
    </w:p>
    <w:bookmarkEnd w:id="5"/>
    <w:p w:rsidR="000A682F" w:rsidRPr="009C2881" w:rsidRDefault="000A682F" w:rsidP="000A682F">
      <w:pPr>
        <w:ind w:right="-29"/>
        <w:rPr>
          <w:bCs/>
          <w:szCs w:val="22"/>
        </w:rPr>
      </w:pPr>
    </w:p>
    <w:p w:rsidR="000A682F" w:rsidRPr="009C2881" w:rsidRDefault="000A682F" w:rsidP="000A682F">
      <w:pPr>
        <w:ind w:right="-29"/>
        <w:rPr>
          <w:bCs/>
          <w:szCs w:val="22"/>
        </w:rPr>
      </w:pPr>
      <w:bookmarkStart w:id="7" w:name="_Hlk25225210"/>
      <w:r w:rsidRPr="009C2881">
        <w:rPr>
          <w:b/>
          <w:bCs/>
          <w:szCs w:val="22"/>
        </w:rPr>
        <w:t>POINT</w:t>
      </w:r>
      <w:r w:rsidRPr="009C2881">
        <w:rPr>
          <w:bCs/>
          <w:szCs w:val="22"/>
        </w:rPr>
        <w:t xml:space="preserve"> </w:t>
      </w:r>
      <w:bookmarkStart w:id="8" w:name="_Hlk25224579"/>
      <w:r w:rsidRPr="009C2881">
        <w:rPr>
          <w:bCs/>
          <w:szCs w:val="22"/>
        </w:rPr>
        <w:t>(</w:t>
      </w:r>
      <w:r w:rsidRPr="009C2881">
        <w:rPr>
          <w:bCs/>
          <w:i/>
          <w:szCs w:val="22"/>
        </w:rPr>
        <w:t>Platelet-Oriented Inhibition in New TIA and Minor Ischemic Stroke</w:t>
      </w:r>
      <w:r w:rsidRPr="009C2881">
        <w:rPr>
          <w:bCs/>
          <w:szCs w:val="22"/>
        </w:rPr>
        <w:t>)</w:t>
      </w:r>
    </w:p>
    <w:bookmarkEnd w:id="8"/>
    <w:p w:rsidR="007F5FB8" w:rsidRDefault="007F5FB8" w:rsidP="007F5FB8">
      <w:pPr>
        <w:ind w:right="-29"/>
        <w:rPr>
          <w:bCs/>
          <w:szCs w:val="22"/>
        </w:rPr>
      </w:pPr>
      <w:r>
        <w:rPr>
          <w:bCs/>
          <w:szCs w:val="22"/>
        </w:rPr>
        <w:t>Šajā ranodmizētajā, dubultmaskētajā, daudzcentr</w:t>
      </w:r>
      <w:r w:rsidR="004E6DF1">
        <w:rPr>
          <w:bCs/>
          <w:szCs w:val="22"/>
        </w:rPr>
        <w:t>u</w:t>
      </w:r>
      <w:r>
        <w:rPr>
          <w:bCs/>
          <w:szCs w:val="22"/>
        </w:rPr>
        <w:t xml:space="preserve">, ar placebo kontrolētajā klīniskajā pētījumā piedalījās </w:t>
      </w:r>
      <w:r w:rsidR="000A682F" w:rsidRPr="009C2881">
        <w:rPr>
          <w:bCs/>
          <w:szCs w:val="22"/>
        </w:rPr>
        <w:t>4881</w:t>
      </w:r>
      <w:r>
        <w:rPr>
          <w:bCs/>
          <w:szCs w:val="22"/>
        </w:rPr>
        <w:t xml:space="preserve"> pacients no visas pasaules ar akūtu </w:t>
      </w:r>
      <w:r w:rsidR="004E6DF1">
        <w:rPr>
          <w:bCs/>
          <w:szCs w:val="22"/>
        </w:rPr>
        <w:t>P</w:t>
      </w:r>
      <w:r>
        <w:rPr>
          <w:bCs/>
          <w:szCs w:val="22"/>
        </w:rPr>
        <w:t>IL</w:t>
      </w:r>
      <w:r w:rsidR="000A682F" w:rsidRPr="009C2881">
        <w:rPr>
          <w:bCs/>
          <w:szCs w:val="22"/>
        </w:rPr>
        <w:t xml:space="preserve"> (</w:t>
      </w:r>
      <w:r>
        <w:rPr>
          <w:bCs/>
          <w:szCs w:val="22"/>
        </w:rPr>
        <w:t xml:space="preserve">vērtējums </w:t>
      </w:r>
      <w:r>
        <w:rPr>
          <w:bCs/>
          <w:i/>
          <w:iCs/>
          <w:szCs w:val="22"/>
        </w:rPr>
        <w:t xml:space="preserve">ABCD2 </w:t>
      </w:r>
      <w:r>
        <w:rPr>
          <w:bCs/>
          <w:szCs w:val="22"/>
        </w:rPr>
        <w:t>skalā</w:t>
      </w:r>
      <w:r w:rsidR="000A682F" w:rsidRPr="009C2881">
        <w:rPr>
          <w:bCs/>
          <w:szCs w:val="22"/>
        </w:rPr>
        <w:t xml:space="preserve"> ≥</w:t>
      </w:r>
      <w:r>
        <w:rPr>
          <w:bCs/>
          <w:szCs w:val="22"/>
        </w:rPr>
        <w:t> </w:t>
      </w:r>
      <w:r w:rsidR="000A682F" w:rsidRPr="009C2881">
        <w:rPr>
          <w:bCs/>
          <w:szCs w:val="22"/>
        </w:rPr>
        <w:t xml:space="preserve">4) </w:t>
      </w:r>
      <w:r>
        <w:rPr>
          <w:bCs/>
          <w:szCs w:val="22"/>
        </w:rPr>
        <w:t xml:space="preserve">vai </w:t>
      </w:r>
      <w:r w:rsidR="00690B81">
        <w:rPr>
          <w:bCs/>
          <w:szCs w:val="22"/>
        </w:rPr>
        <w:t>vieglu</w:t>
      </w:r>
      <w:r>
        <w:rPr>
          <w:bCs/>
          <w:szCs w:val="22"/>
        </w:rPr>
        <w:t xml:space="preserve"> insultu</w:t>
      </w:r>
      <w:r w:rsidR="000A682F" w:rsidRPr="009C2881">
        <w:rPr>
          <w:bCs/>
          <w:szCs w:val="22"/>
        </w:rPr>
        <w:t xml:space="preserve"> (</w:t>
      </w:r>
      <w:r>
        <w:rPr>
          <w:bCs/>
          <w:szCs w:val="22"/>
        </w:rPr>
        <w:t xml:space="preserve">vērtējums </w:t>
      </w:r>
      <w:r>
        <w:rPr>
          <w:bCs/>
          <w:i/>
          <w:iCs/>
          <w:szCs w:val="22"/>
        </w:rPr>
        <w:t xml:space="preserve">NIHSS </w:t>
      </w:r>
      <w:r w:rsidR="000A682F" w:rsidRPr="009C2881">
        <w:rPr>
          <w:bCs/>
          <w:szCs w:val="22"/>
        </w:rPr>
        <w:t>≤</w:t>
      </w:r>
      <w:r>
        <w:rPr>
          <w:bCs/>
          <w:szCs w:val="22"/>
        </w:rPr>
        <w:t> </w:t>
      </w:r>
      <w:r w:rsidR="000A682F" w:rsidRPr="009C2881">
        <w:rPr>
          <w:bCs/>
          <w:szCs w:val="22"/>
        </w:rPr>
        <w:t xml:space="preserve">3). </w:t>
      </w:r>
      <w:r>
        <w:rPr>
          <w:bCs/>
          <w:szCs w:val="22"/>
        </w:rPr>
        <w:t xml:space="preserve">Visi pacienti </w:t>
      </w:r>
      <w:r w:rsidR="00690B81">
        <w:rPr>
          <w:bCs/>
          <w:szCs w:val="22"/>
        </w:rPr>
        <w:t xml:space="preserve">abās grupās </w:t>
      </w:r>
      <w:r>
        <w:rPr>
          <w:bCs/>
          <w:szCs w:val="22"/>
        </w:rPr>
        <w:t>laikā no 1. līdz 90. dienai saņēma nemaskētu AS</w:t>
      </w:r>
      <w:r w:rsidR="004E6DF1">
        <w:rPr>
          <w:bCs/>
          <w:szCs w:val="22"/>
        </w:rPr>
        <w:t>S</w:t>
      </w:r>
      <w:r>
        <w:rPr>
          <w:bCs/>
          <w:szCs w:val="22"/>
        </w:rPr>
        <w:t xml:space="preserve"> (50</w:t>
      </w:r>
      <w:r>
        <w:rPr>
          <w:bCs/>
          <w:szCs w:val="22"/>
        </w:rPr>
        <w:noBreakHyphen/>
        <w:t xml:space="preserve">325 mg devā atbilstoši ārstējošā ārsta ieskatam). Klopidogrela grupā nejaušināti iedalītie pacienti 1. dienā saņēma </w:t>
      </w:r>
      <w:r w:rsidR="00690B81">
        <w:rPr>
          <w:bCs/>
          <w:szCs w:val="22"/>
        </w:rPr>
        <w:t xml:space="preserve">piesātinošu </w:t>
      </w:r>
      <w:r>
        <w:rPr>
          <w:bCs/>
          <w:szCs w:val="22"/>
        </w:rPr>
        <w:t xml:space="preserve">klopidogrela 600 mg devu, bet laikā no 2. līdz 90. dienai to lietoja 75 mg dienas devā. </w:t>
      </w:r>
      <w:r w:rsidR="00DE7B80">
        <w:rPr>
          <w:bCs/>
          <w:szCs w:val="22"/>
        </w:rPr>
        <w:t xml:space="preserve">Placebo grupā nejaušināti iedalītie pacienti laikā no 1. līdz 90. dienai saņēma klopidogrela placebo. </w:t>
      </w:r>
    </w:p>
    <w:p w:rsidR="000A682F" w:rsidRPr="009C2881" w:rsidRDefault="000A682F" w:rsidP="000A682F">
      <w:pPr>
        <w:ind w:right="-29"/>
        <w:rPr>
          <w:bCs/>
          <w:szCs w:val="22"/>
        </w:rPr>
      </w:pPr>
    </w:p>
    <w:p w:rsidR="000A682F" w:rsidRDefault="00DE7B80" w:rsidP="00DE7B80">
      <w:pPr>
        <w:ind w:right="-29"/>
        <w:rPr>
          <w:bCs/>
          <w:szCs w:val="22"/>
        </w:rPr>
      </w:pPr>
      <w:r>
        <w:rPr>
          <w:bCs/>
          <w:szCs w:val="22"/>
        </w:rPr>
        <w:t xml:space="preserve">Primārais efektivitātes galarezultāts </w:t>
      </w:r>
      <w:r w:rsidRPr="00BC6541">
        <w:rPr>
          <w:bCs/>
          <w:szCs w:val="22"/>
        </w:rPr>
        <w:t xml:space="preserve">bija </w:t>
      </w:r>
      <w:r w:rsidR="00EA6D17" w:rsidRPr="00BC6541">
        <w:rPr>
          <w:bCs/>
          <w:szCs w:val="22"/>
        </w:rPr>
        <w:t xml:space="preserve">nopietnu išēmisku notikumu </w:t>
      </w:r>
      <w:r w:rsidRPr="00BC6541">
        <w:rPr>
          <w:bCs/>
          <w:szCs w:val="22"/>
        </w:rPr>
        <w:t>ko</w:t>
      </w:r>
      <w:r w:rsidR="00AD03CE" w:rsidRPr="00BC6541">
        <w:rPr>
          <w:bCs/>
          <w:szCs w:val="22"/>
        </w:rPr>
        <w:t>pums</w:t>
      </w:r>
      <w:r w:rsidR="00EB2ED7">
        <w:rPr>
          <w:bCs/>
          <w:szCs w:val="22"/>
        </w:rPr>
        <w:t xml:space="preserve"> </w:t>
      </w:r>
      <w:r w:rsidRPr="00BC6541">
        <w:rPr>
          <w:bCs/>
          <w:szCs w:val="22"/>
        </w:rPr>
        <w:t>(II, M</w:t>
      </w:r>
      <w:r>
        <w:rPr>
          <w:bCs/>
          <w:szCs w:val="22"/>
        </w:rPr>
        <w:t xml:space="preserve">I vai išēmiskas vaskulāras komplikācijas izraisīta nāve) </w:t>
      </w:r>
      <w:r w:rsidR="00690B81">
        <w:rPr>
          <w:bCs/>
          <w:szCs w:val="22"/>
        </w:rPr>
        <w:t xml:space="preserve">laikā līdz </w:t>
      </w:r>
      <w:r>
        <w:rPr>
          <w:bCs/>
          <w:szCs w:val="22"/>
        </w:rPr>
        <w:t>90. dien</w:t>
      </w:r>
      <w:r w:rsidR="00690B81">
        <w:rPr>
          <w:bCs/>
          <w:szCs w:val="22"/>
        </w:rPr>
        <w:t>ai</w:t>
      </w:r>
      <w:r>
        <w:rPr>
          <w:bCs/>
          <w:szCs w:val="22"/>
        </w:rPr>
        <w:t>. Šāds galarezultāts iestājās 121 pacientam (5,0 %) klopidogrela un AS</w:t>
      </w:r>
      <w:r w:rsidR="004E6DF1">
        <w:rPr>
          <w:bCs/>
          <w:szCs w:val="22"/>
        </w:rPr>
        <w:t>S</w:t>
      </w:r>
      <w:r>
        <w:rPr>
          <w:bCs/>
          <w:szCs w:val="22"/>
        </w:rPr>
        <w:t xml:space="preserve"> kombinācijas grupā un 160 pacientiem (6,5 %) AS</w:t>
      </w:r>
      <w:r w:rsidR="004E6DF1">
        <w:rPr>
          <w:bCs/>
          <w:szCs w:val="22"/>
        </w:rPr>
        <w:t>S</w:t>
      </w:r>
      <w:r>
        <w:rPr>
          <w:bCs/>
          <w:szCs w:val="22"/>
        </w:rPr>
        <w:t xml:space="preserve"> </w:t>
      </w:r>
      <w:r w:rsidR="00690B81">
        <w:rPr>
          <w:bCs/>
          <w:szCs w:val="22"/>
        </w:rPr>
        <w:t xml:space="preserve">monoterapijas </w:t>
      </w:r>
      <w:r>
        <w:rPr>
          <w:bCs/>
          <w:szCs w:val="22"/>
        </w:rPr>
        <w:t>grupā (</w:t>
      </w:r>
      <w:r>
        <w:rPr>
          <w:bCs/>
          <w:i/>
          <w:iCs/>
          <w:szCs w:val="22"/>
        </w:rPr>
        <w:t>HR</w:t>
      </w:r>
      <w:r w:rsidR="000A682F" w:rsidRPr="006C6540">
        <w:rPr>
          <w:bCs/>
          <w:szCs w:val="22"/>
        </w:rPr>
        <w:t xml:space="preserve"> 0</w:t>
      </w:r>
      <w:r>
        <w:rPr>
          <w:bCs/>
          <w:szCs w:val="22"/>
        </w:rPr>
        <w:t>,</w:t>
      </w:r>
      <w:r w:rsidR="000A682F" w:rsidRPr="006C6540">
        <w:rPr>
          <w:bCs/>
          <w:szCs w:val="22"/>
        </w:rPr>
        <w:t>75; 95</w:t>
      </w:r>
      <w:r>
        <w:rPr>
          <w:bCs/>
          <w:szCs w:val="22"/>
        </w:rPr>
        <w:t> </w:t>
      </w:r>
      <w:r w:rsidR="000A682F" w:rsidRPr="006C6540">
        <w:rPr>
          <w:bCs/>
          <w:szCs w:val="22"/>
        </w:rPr>
        <w:t xml:space="preserve">% </w:t>
      </w:r>
      <w:r>
        <w:rPr>
          <w:bCs/>
          <w:szCs w:val="22"/>
        </w:rPr>
        <w:t>T</w:t>
      </w:r>
      <w:r w:rsidR="000A682F" w:rsidRPr="006C6540">
        <w:rPr>
          <w:bCs/>
          <w:szCs w:val="22"/>
        </w:rPr>
        <w:t>I</w:t>
      </w:r>
      <w:r>
        <w:rPr>
          <w:bCs/>
          <w:szCs w:val="22"/>
        </w:rPr>
        <w:t>: no</w:t>
      </w:r>
      <w:r w:rsidR="000A682F" w:rsidRPr="006C6540">
        <w:rPr>
          <w:bCs/>
          <w:szCs w:val="22"/>
        </w:rPr>
        <w:t xml:space="preserve"> 0</w:t>
      </w:r>
      <w:r>
        <w:rPr>
          <w:bCs/>
          <w:szCs w:val="22"/>
        </w:rPr>
        <w:t>,</w:t>
      </w:r>
      <w:r w:rsidR="000A682F" w:rsidRPr="006C6540">
        <w:rPr>
          <w:bCs/>
          <w:szCs w:val="22"/>
        </w:rPr>
        <w:t xml:space="preserve">59 </w:t>
      </w:r>
      <w:r>
        <w:rPr>
          <w:bCs/>
          <w:szCs w:val="22"/>
        </w:rPr>
        <w:t>līdz</w:t>
      </w:r>
      <w:r w:rsidR="000A682F" w:rsidRPr="006C6540">
        <w:rPr>
          <w:bCs/>
          <w:szCs w:val="22"/>
        </w:rPr>
        <w:t xml:space="preserve"> 0</w:t>
      </w:r>
      <w:r>
        <w:rPr>
          <w:bCs/>
          <w:szCs w:val="22"/>
        </w:rPr>
        <w:t>,</w:t>
      </w:r>
      <w:r w:rsidR="000A682F" w:rsidRPr="006C6540">
        <w:rPr>
          <w:bCs/>
          <w:szCs w:val="22"/>
        </w:rPr>
        <w:t>95; P</w:t>
      </w:r>
      <w:r w:rsidR="000A682F">
        <w:rPr>
          <w:bCs/>
          <w:szCs w:val="22"/>
        </w:rPr>
        <w:t> </w:t>
      </w:r>
      <w:r w:rsidR="000A682F" w:rsidRPr="006C6540">
        <w:rPr>
          <w:bCs/>
          <w:szCs w:val="22"/>
        </w:rPr>
        <w:t>=</w:t>
      </w:r>
      <w:r w:rsidR="000A682F">
        <w:rPr>
          <w:bCs/>
          <w:szCs w:val="22"/>
        </w:rPr>
        <w:t> </w:t>
      </w:r>
      <w:r w:rsidR="000A682F" w:rsidRPr="006C6540">
        <w:rPr>
          <w:bCs/>
          <w:szCs w:val="22"/>
        </w:rPr>
        <w:t>0</w:t>
      </w:r>
      <w:r>
        <w:rPr>
          <w:bCs/>
          <w:szCs w:val="22"/>
        </w:rPr>
        <w:t>,</w:t>
      </w:r>
      <w:r w:rsidR="000A682F" w:rsidRPr="006C6540">
        <w:rPr>
          <w:bCs/>
          <w:szCs w:val="22"/>
        </w:rPr>
        <w:t xml:space="preserve">02). </w:t>
      </w:r>
      <w:r>
        <w:rPr>
          <w:bCs/>
          <w:szCs w:val="22"/>
        </w:rPr>
        <w:t>Sekundārais galarezultāts bija II, un tas radās 112 pacientiem (4,6 %) klopidogrela un AS</w:t>
      </w:r>
      <w:r w:rsidR="004E6DF1">
        <w:rPr>
          <w:bCs/>
          <w:szCs w:val="22"/>
        </w:rPr>
        <w:t>S</w:t>
      </w:r>
      <w:r>
        <w:rPr>
          <w:bCs/>
          <w:szCs w:val="22"/>
        </w:rPr>
        <w:t xml:space="preserve"> kombinācijas grupā un 155 pacientiem (6,3 %) AS</w:t>
      </w:r>
      <w:r w:rsidR="004E6DF1">
        <w:rPr>
          <w:bCs/>
          <w:szCs w:val="22"/>
        </w:rPr>
        <w:t>S</w:t>
      </w:r>
      <w:r>
        <w:rPr>
          <w:bCs/>
          <w:szCs w:val="22"/>
        </w:rPr>
        <w:t xml:space="preserve"> </w:t>
      </w:r>
      <w:r w:rsidR="00690B81">
        <w:rPr>
          <w:bCs/>
          <w:szCs w:val="22"/>
        </w:rPr>
        <w:t xml:space="preserve">monoterapijas </w:t>
      </w:r>
      <w:r>
        <w:rPr>
          <w:bCs/>
          <w:szCs w:val="22"/>
        </w:rPr>
        <w:t>grupā (</w:t>
      </w:r>
      <w:r>
        <w:rPr>
          <w:bCs/>
          <w:i/>
          <w:iCs/>
          <w:szCs w:val="22"/>
        </w:rPr>
        <w:t>HR</w:t>
      </w:r>
      <w:r>
        <w:rPr>
          <w:bCs/>
          <w:szCs w:val="22"/>
        </w:rPr>
        <w:t xml:space="preserve"> 0,72;</w:t>
      </w:r>
      <w:r w:rsidR="000A682F" w:rsidRPr="00692F71">
        <w:rPr>
          <w:bCs/>
          <w:szCs w:val="22"/>
        </w:rPr>
        <w:t xml:space="preserve"> 95</w:t>
      </w:r>
      <w:r>
        <w:rPr>
          <w:bCs/>
          <w:szCs w:val="22"/>
        </w:rPr>
        <w:t> </w:t>
      </w:r>
      <w:r w:rsidR="000A682F" w:rsidRPr="00692F71">
        <w:rPr>
          <w:bCs/>
          <w:szCs w:val="22"/>
        </w:rPr>
        <w:t xml:space="preserve">% </w:t>
      </w:r>
      <w:r>
        <w:rPr>
          <w:bCs/>
          <w:szCs w:val="22"/>
        </w:rPr>
        <w:t>T</w:t>
      </w:r>
      <w:r w:rsidR="000A682F" w:rsidRPr="00692F71">
        <w:rPr>
          <w:bCs/>
          <w:szCs w:val="22"/>
        </w:rPr>
        <w:t>I</w:t>
      </w:r>
      <w:r>
        <w:rPr>
          <w:bCs/>
          <w:szCs w:val="22"/>
        </w:rPr>
        <w:t>:</w:t>
      </w:r>
      <w:r w:rsidR="000A682F" w:rsidRPr="00692F71">
        <w:rPr>
          <w:bCs/>
          <w:szCs w:val="22"/>
        </w:rPr>
        <w:t xml:space="preserve"> </w:t>
      </w:r>
      <w:r>
        <w:rPr>
          <w:bCs/>
          <w:szCs w:val="22"/>
        </w:rPr>
        <w:t xml:space="preserve">no </w:t>
      </w:r>
      <w:r w:rsidR="000A682F" w:rsidRPr="00692F71">
        <w:rPr>
          <w:bCs/>
          <w:szCs w:val="22"/>
        </w:rPr>
        <w:t>0</w:t>
      </w:r>
      <w:r>
        <w:rPr>
          <w:bCs/>
          <w:szCs w:val="22"/>
        </w:rPr>
        <w:t>,</w:t>
      </w:r>
      <w:r w:rsidR="000A682F" w:rsidRPr="00692F71">
        <w:rPr>
          <w:bCs/>
          <w:szCs w:val="22"/>
        </w:rPr>
        <w:t xml:space="preserve">56 </w:t>
      </w:r>
      <w:r>
        <w:rPr>
          <w:bCs/>
          <w:szCs w:val="22"/>
        </w:rPr>
        <w:t>līdz</w:t>
      </w:r>
      <w:r w:rsidR="000A682F" w:rsidRPr="00692F71">
        <w:rPr>
          <w:bCs/>
          <w:szCs w:val="22"/>
        </w:rPr>
        <w:t xml:space="preserve"> 0</w:t>
      </w:r>
      <w:r>
        <w:rPr>
          <w:bCs/>
          <w:szCs w:val="22"/>
        </w:rPr>
        <w:t>,</w:t>
      </w:r>
      <w:r w:rsidR="000A682F" w:rsidRPr="00692F71">
        <w:rPr>
          <w:bCs/>
          <w:szCs w:val="22"/>
        </w:rPr>
        <w:t>92; P</w:t>
      </w:r>
      <w:r w:rsidR="000A682F">
        <w:rPr>
          <w:bCs/>
          <w:szCs w:val="22"/>
        </w:rPr>
        <w:t> </w:t>
      </w:r>
      <w:r w:rsidR="000A682F" w:rsidRPr="00692F71">
        <w:rPr>
          <w:bCs/>
          <w:szCs w:val="22"/>
        </w:rPr>
        <w:t>=</w:t>
      </w:r>
      <w:r w:rsidR="000A682F">
        <w:rPr>
          <w:bCs/>
          <w:szCs w:val="22"/>
        </w:rPr>
        <w:t> </w:t>
      </w:r>
      <w:r w:rsidR="000A682F" w:rsidRPr="00692F71">
        <w:rPr>
          <w:bCs/>
          <w:szCs w:val="22"/>
        </w:rPr>
        <w:t>0</w:t>
      </w:r>
      <w:r>
        <w:rPr>
          <w:bCs/>
          <w:szCs w:val="22"/>
        </w:rPr>
        <w:t>,</w:t>
      </w:r>
      <w:r w:rsidR="000A682F" w:rsidRPr="00692F71">
        <w:rPr>
          <w:bCs/>
          <w:szCs w:val="22"/>
        </w:rPr>
        <w:t xml:space="preserve">01). </w:t>
      </w:r>
      <w:r>
        <w:rPr>
          <w:bCs/>
          <w:szCs w:val="22"/>
        </w:rPr>
        <w:t xml:space="preserve">Primārais drošuma galarezultāts bija nopietna asiņošana, un tā radās </w:t>
      </w:r>
      <w:r w:rsidR="000A682F" w:rsidRPr="00692F71">
        <w:rPr>
          <w:bCs/>
          <w:szCs w:val="22"/>
        </w:rPr>
        <w:t>23</w:t>
      </w:r>
      <w:r w:rsidR="00690B81">
        <w:rPr>
          <w:bCs/>
          <w:szCs w:val="22"/>
        </w:rPr>
        <w:t> </w:t>
      </w:r>
      <w:r>
        <w:rPr>
          <w:bCs/>
          <w:szCs w:val="22"/>
        </w:rPr>
        <w:t>no</w:t>
      </w:r>
      <w:r w:rsidR="000A682F" w:rsidRPr="00692F71">
        <w:rPr>
          <w:bCs/>
          <w:szCs w:val="22"/>
        </w:rPr>
        <w:t xml:space="preserve"> 2432</w:t>
      </w:r>
      <w:r>
        <w:rPr>
          <w:bCs/>
          <w:szCs w:val="22"/>
        </w:rPr>
        <w:t> pacientiem</w:t>
      </w:r>
      <w:r w:rsidR="000A682F" w:rsidRPr="00692F71">
        <w:rPr>
          <w:bCs/>
          <w:szCs w:val="22"/>
        </w:rPr>
        <w:t xml:space="preserve"> (0</w:t>
      </w:r>
      <w:r>
        <w:rPr>
          <w:bCs/>
          <w:szCs w:val="22"/>
        </w:rPr>
        <w:t>,</w:t>
      </w:r>
      <w:r w:rsidR="000A682F" w:rsidRPr="00692F71">
        <w:rPr>
          <w:bCs/>
          <w:szCs w:val="22"/>
        </w:rPr>
        <w:t>9</w:t>
      </w:r>
      <w:r>
        <w:rPr>
          <w:bCs/>
          <w:szCs w:val="22"/>
        </w:rPr>
        <w:t> </w:t>
      </w:r>
      <w:r w:rsidR="000A682F" w:rsidRPr="00692F71">
        <w:rPr>
          <w:bCs/>
          <w:szCs w:val="22"/>
        </w:rPr>
        <w:t>%)</w:t>
      </w:r>
      <w:r>
        <w:rPr>
          <w:bCs/>
          <w:szCs w:val="22"/>
        </w:rPr>
        <w:t>, kas lietoja klopidogrela un AS</w:t>
      </w:r>
      <w:r w:rsidR="004E6DF1">
        <w:rPr>
          <w:bCs/>
          <w:szCs w:val="22"/>
        </w:rPr>
        <w:t>S</w:t>
      </w:r>
      <w:r>
        <w:rPr>
          <w:bCs/>
          <w:szCs w:val="22"/>
        </w:rPr>
        <w:t xml:space="preserve"> kombināciju,</w:t>
      </w:r>
      <w:r w:rsidR="000A682F" w:rsidRPr="00692F71">
        <w:rPr>
          <w:bCs/>
          <w:szCs w:val="22"/>
        </w:rPr>
        <w:t xml:space="preserve"> </w:t>
      </w:r>
      <w:r>
        <w:rPr>
          <w:bCs/>
          <w:szCs w:val="22"/>
        </w:rPr>
        <w:t>un</w:t>
      </w:r>
      <w:r w:rsidR="000A682F" w:rsidRPr="00692F71">
        <w:rPr>
          <w:bCs/>
          <w:szCs w:val="22"/>
        </w:rPr>
        <w:t xml:space="preserve"> 10</w:t>
      </w:r>
      <w:r w:rsidR="00690B81">
        <w:rPr>
          <w:bCs/>
          <w:szCs w:val="22"/>
        </w:rPr>
        <w:t> </w:t>
      </w:r>
      <w:r>
        <w:rPr>
          <w:bCs/>
          <w:szCs w:val="22"/>
        </w:rPr>
        <w:t>no</w:t>
      </w:r>
      <w:r w:rsidR="000A682F" w:rsidRPr="00692F71">
        <w:rPr>
          <w:bCs/>
          <w:szCs w:val="22"/>
        </w:rPr>
        <w:t xml:space="preserve"> 2449</w:t>
      </w:r>
      <w:r>
        <w:rPr>
          <w:bCs/>
          <w:szCs w:val="22"/>
        </w:rPr>
        <w:t> pacientiem</w:t>
      </w:r>
      <w:r w:rsidR="000A682F" w:rsidRPr="00692F71">
        <w:rPr>
          <w:bCs/>
          <w:szCs w:val="22"/>
        </w:rPr>
        <w:t xml:space="preserve"> (0</w:t>
      </w:r>
      <w:r>
        <w:rPr>
          <w:bCs/>
          <w:szCs w:val="22"/>
        </w:rPr>
        <w:t>,</w:t>
      </w:r>
      <w:r w:rsidR="000A682F" w:rsidRPr="00692F71">
        <w:rPr>
          <w:bCs/>
          <w:szCs w:val="22"/>
        </w:rPr>
        <w:t>4</w:t>
      </w:r>
      <w:r>
        <w:rPr>
          <w:bCs/>
          <w:szCs w:val="22"/>
        </w:rPr>
        <w:t> </w:t>
      </w:r>
      <w:r w:rsidR="000A682F" w:rsidRPr="00692F71">
        <w:rPr>
          <w:bCs/>
          <w:szCs w:val="22"/>
        </w:rPr>
        <w:t>%)</w:t>
      </w:r>
      <w:r>
        <w:rPr>
          <w:bCs/>
          <w:szCs w:val="22"/>
        </w:rPr>
        <w:t>, kas lietoja tikai AS</w:t>
      </w:r>
      <w:r w:rsidR="004E6DF1">
        <w:rPr>
          <w:bCs/>
          <w:szCs w:val="22"/>
        </w:rPr>
        <w:t>S</w:t>
      </w:r>
      <w:r w:rsidR="000A682F" w:rsidRPr="00692F71">
        <w:rPr>
          <w:bCs/>
          <w:szCs w:val="22"/>
        </w:rPr>
        <w:t xml:space="preserve"> (</w:t>
      </w:r>
      <w:r w:rsidRPr="00DE7B80">
        <w:rPr>
          <w:bCs/>
          <w:i/>
          <w:iCs/>
          <w:szCs w:val="22"/>
        </w:rPr>
        <w:t>HR</w:t>
      </w:r>
      <w:r>
        <w:rPr>
          <w:bCs/>
          <w:szCs w:val="22"/>
        </w:rPr>
        <w:t xml:space="preserve"> </w:t>
      </w:r>
      <w:r w:rsidR="000A682F" w:rsidRPr="00DE7B80">
        <w:rPr>
          <w:bCs/>
          <w:szCs w:val="22"/>
        </w:rPr>
        <w:t>2</w:t>
      </w:r>
      <w:r>
        <w:rPr>
          <w:bCs/>
          <w:szCs w:val="22"/>
        </w:rPr>
        <w:t>,</w:t>
      </w:r>
      <w:r w:rsidR="000A682F" w:rsidRPr="00692F71">
        <w:rPr>
          <w:bCs/>
          <w:szCs w:val="22"/>
        </w:rPr>
        <w:t>32; 95</w:t>
      </w:r>
      <w:r>
        <w:rPr>
          <w:bCs/>
          <w:szCs w:val="22"/>
        </w:rPr>
        <w:t> </w:t>
      </w:r>
      <w:r w:rsidR="000A682F" w:rsidRPr="00692F71">
        <w:rPr>
          <w:bCs/>
          <w:szCs w:val="22"/>
        </w:rPr>
        <w:t xml:space="preserve">% </w:t>
      </w:r>
      <w:r>
        <w:rPr>
          <w:bCs/>
          <w:szCs w:val="22"/>
        </w:rPr>
        <w:t>T</w:t>
      </w:r>
      <w:r w:rsidR="000A682F" w:rsidRPr="00692F71">
        <w:rPr>
          <w:bCs/>
          <w:szCs w:val="22"/>
        </w:rPr>
        <w:t>I</w:t>
      </w:r>
      <w:r>
        <w:rPr>
          <w:bCs/>
          <w:szCs w:val="22"/>
        </w:rPr>
        <w:t>:</w:t>
      </w:r>
      <w:r w:rsidR="000A682F" w:rsidRPr="00692F71">
        <w:rPr>
          <w:bCs/>
          <w:szCs w:val="22"/>
        </w:rPr>
        <w:t xml:space="preserve"> </w:t>
      </w:r>
      <w:r>
        <w:rPr>
          <w:bCs/>
          <w:szCs w:val="22"/>
        </w:rPr>
        <w:t xml:space="preserve">no </w:t>
      </w:r>
      <w:r w:rsidR="000A682F" w:rsidRPr="00692F71">
        <w:rPr>
          <w:bCs/>
          <w:szCs w:val="22"/>
        </w:rPr>
        <w:t>1</w:t>
      </w:r>
      <w:r>
        <w:rPr>
          <w:bCs/>
          <w:szCs w:val="22"/>
        </w:rPr>
        <w:t>,</w:t>
      </w:r>
      <w:r w:rsidR="000A682F" w:rsidRPr="00692F71">
        <w:rPr>
          <w:bCs/>
          <w:szCs w:val="22"/>
        </w:rPr>
        <w:t xml:space="preserve">10 </w:t>
      </w:r>
      <w:r>
        <w:rPr>
          <w:bCs/>
          <w:szCs w:val="22"/>
        </w:rPr>
        <w:t>līdz</w:t>
      </w:r>
      <w:r w:rsidR="000A682F" w:rsidRPr="00692F71">
        <w:rPr>
          <w:bCs/>
          <w:szCs w:val="22"/>
        </w:rPr>
        <w:t xml:space="preserve"> 4</w:t>
      </w:r>
      <w:r>
        <w:rPr>
          <w:bCs/>
          <w:szCs w:val="22"/>
        </w:rPr>
        <w:t>,</w:t>
      </w:r>
      <w:r w:rsidR="000A682F" w:rsidRPr="00692F71">
        <w:rPr>
          <w:bCs/>
          <w:szCs w:val="22"/>
        </w:rPr>
        <w:t>87; P = 0</w:t>
      </w:r>
      <w:r>
        <w:rPr>
          <w:bCs/>
          <w:szCs w:val="22"/>
        </w:rPr>
        <w:t>,</w:t>
      </w:r>
      <w:r w:rsidR="000A682F" w:rsidRPr="00692F71">
        <w:rPr>
          <w:bCs/>
          <w:szCs w:val="22"/>
        </w:rPr>
        <w:t>02).</w:t>
      </w:r>
      <w:r w:rsidR="000A682F" w:rsidRPr="009C2881">
        <w:rPr>
          <w:bCs/>
          <w:szCs w:val="22"/>
        </w:rPr>
        <w:t xml:space="preserve"> </w:t>
      </w:r>
      <w:r>
        <w:rPr>
          <w:bCs/>
          <w:szCs w:val="22"/>
        </w:rPr>
        <w:t xml:space="preserve">Neliela asiņošana radās 40 pacientiem </w:t>
      </w:r>
      <w:r w:rsidR="000A682F" w:rsidRPr="004B4AA1">
        <w:rPr>
          <w:bCs/>
          <w:szCs w:val="22"/>
        </w:rPr>
        <w:t>(1</w:t>
      </w:r>
      <w:r>
        <w:rPr>
          <w:bCs/>
          <w:szCs w:val="22"/>
        </w:rPr>
        <w:t>,</w:t>
      </w:r>
      <w:r w:rsidR="000A682F" w:rsidRPr="004B4AA1">
        <w:rPr>
          <w:bCs/>
          <w:szCs w:val="22"/>
        </w:rPr>
        <w:t>6</w:t>
      </w:r>
      <w:r>
        <w:rPr>
          <w:bCs/>
          <w:szCs w:val="22"/>
        </w:rPr>
        <w:t> </w:t>
      </w:r>
      <w:r w:rsidR="000A682F" w:rsidRPr="004B4AA1">
        <w:rPr>
          <w:bCs/>
          <w:szCs w:val="22"/>
        </w:rPr>
        <w:t xml:space="preserve">%) </w:t>
      </w:r>
      <w:r>
        <w:rPr>
          <w:bCs/>
          <w:szCs w:val="22"/>
        </w:rPr>
        <w:t>klopidogrela un AS</w:t>
      </w:r>
      <w:r w:rsidR="004E6DF1">
        <w:rPr>
          <w:bCs/>
          <w:szCs w:val="22"/>
        </w:rPr>
        <w:t>S</w:t>
      </w:r>
      <w:r>
        <w:rPr>
          <w:bCs/>
          <w:szCs w:val="22"/>
        </w:rPr>
        <w:t xml:space="preserve"> kombinācijas grupā</w:t>
      </w:r>
      <w:r w:rsidR="000A682F" w:rsidRPr="004B4AA1">
        <w:rPr>
          <w:bCs/>
          <w:szCs w:val="22"/>
        </w:rPr>
        <w:t xml:space="preserve"> </w:t>
      </w:r>
      <w:r>
        <w:rPr>
          <w:bCs/>
          <w:szCs w:val="22"/>
        </w:rPr>
        <w:t>un</w:t>
      </w:r>
      <w:r w:rsidR="000A682F" w:rsidRPr="004B4AA1">
        <w:rPr>
          <w:bCs/>
          <w:szCs w:val="22"/>
        </w:rPr>
        <w:t xml:space="preserve"> 13</w:t>
      </w:r>
      <w:r>
        <w:rPr>
          <w:bCs/>
          <w:szCs w:val="22"/>
        </w:rPr>
        <w:t xml:space="preserve"> pacientiem </w:t>
      </w:r>
      <w:r w:rsidR="000A682F" w:rsidRPr="004B4AA1">
        <w:rPr>
          <w:bCs/>
          <w:szCs w:val="22"/>
        </w:rPr>
        <w:t>(0</w:t>
      </w:r>
      <w:r>
        <w:rPr>
          <w:bCs/>
          <w:szCs w:val="22"/>
        </w:rPr>
        <w:t>,</w:t>
      </w:r>
      <w:r w:rsidR="000A682F" w:rsidRPr="004B4AA1">
        <w:rPr>
          <w:bCs/>
          <w:szCs w:val="22"/>
        </w:rPr>
        <w:t>5</w:t>
      </w:r>
      <w:r>
        <w:rPr>
          <w:bCs/>
          <w:szCs w:val="22"/>
        </w:rPr>
        <w:t> </w:t>
      </w:r>
      <w:r w:rsidR="000A682F" w:rsidRPr="004B4AA1">
        <w:rPr>
          <w:bCs/>
          <w:szCs w:val="22"/>
        </w:rPr>
        <w:t xml:space="preserve">%) </w:t>
      </w:r>
      <w:r>
        <w:rPr>
          <w:bCs/>
          <w:szCs w:val="22"/>
        </w:rPr>
        <w:t>AS</w:t>
      </w:r>
      <w:r w:rsidR="004E6DF1">
        <w:rPr>
          <w:bCs/>
          <w:szCs w:val="22"/>
        </w:rPr>
        <w:t>S</w:t>
      </w:r>
      <w:r>
        <w:rPr>
          <w:bCs/>
          <w:szCs w:val="22"/>
        </w:rPr>
        <w:t xml:space="preserve"> monoterapijas grupā</w:t>
      </w:r>
      <w:r w:rsidR="000A682F" w:rsidRPr="004B4AA1">
        <w:rPr>
          <w:bCs/>
          <w:szCs w:val="22"/>
        </w:rPr>
        <w:t xml:space="preserve"> (</w:t>
      </w:r>
      <w:r>
        <w:rPr>
          <w:bCs/>
          <w:i/>
          <w:iCs/>
          <w:szCs w:val="22"/>
        </w:rPr>
        <w:t xml:space="preserve">HR </w:t>
      </w:r>
      <w:r w:rsidR="000A682F" w:rsidRPr="004B4AA1">
        <w:rPr>
          <w:bCs/>
          <w:szCs w:val="22"/>
        </w:rPr>
        <w:t>3</w:t>
      </w:r>
      <w:r>
        <w:rPr>
          <w:bCs/>
          <w:szCs w:val="22"/>
        </w:rPr>
        <w:t>,</w:t>
      </w:r>
      <w:r w:rsidR="000A682F" w:rsidRPr="004B4AA1">
        <w:rPr>
          <w:bCs/>
          <w:szCs w:val="22"/>
        </w:rPr>
        <w:t>12; 95</w:t>
      </w:r>
      <w:r>
        <w:rPr>
          <w:bCs/>
          <w:szCs w:val="22"/>
        </w:rPr>
        <w:t> </w:t>
      </w:r>
      <w:r w:rsidR="000A682F" w:rsidRPr="004B4AA1">
        <w:rPr>
          <w:bCs/>
          <w:szCs w:val="22"/>
        </w:rPr>
        <w:t xml:space="preserve">% </w:t>
      </w:r>
      <w:r>
        <w:rPr>
          <w:bCs/>
          <w:szCs w:val="22"/>
        </w:rPr>
        <w:t>T</w:t>
      </w:r>
      <w:r w:rsidR="000A682F" w:rsidRPr="004B4AA1">
        <w:rPr>
          <w:bCs/>
          <w:szCs w:val="22"/>
        </w:rPr>
        <w:t>I</w:t>
      </w:r>
      <w:r>
        <w:rPr>
          <w:bCs/>
          <w:szCs w:val="22"/>
        </w:rPr>
        <w:t>: no</w:t>
      </w:r>
      <w:r w:rsidR="000A682F" w:rsidRPr="004B4AA1">
        <w:rPr>
          <w:bCs/>
          <w:szCs w:val="22"/>
        </w:rPr>
        <w:t xml:space="preserve"> 1</w:t>
      </w:r>
      <w:r>
        <w:rPr>
          <w:bCs/>
          <w:szCs w:val="22"/>
        </w:rPr>
        <w:t>,</w:t>
      </w:r>
      <w:r w:rsidR="000A682F" w:rsidRPr="004B4AA1">
        <w:rPr>
          <w:bCs/>
          <w:szCs w:val="22"/>
        </w:rPr>
        <w:t xml:space="preserve">67 </w:t>
      </w:r>
      <w:r>
        <w:rPr>
          <w:bCs/>
          <w:szCs w:val="22"/>
        </w:rPr>
        <w:t>līdz</w:t>
      </w:r>
      <w:r w:rsidR="000A682F" w:rsidRPr="004B4AA1">
        <w:rPr>
          <w:bCs/>
          <w:szCs w:val="22"/>
        </w:rPr>
        <w:t xml:space="preserve"> 5</w:t>
      </w:r>
      <w:r>
        <w:rPr>
          <w:bCs/>
          <w:szCs w:val="22"/>
        </w:rPr>
        <w:t>,</w:t>
      </w:r>
      <w:r w:rsidR="000A682F" w:rsidRPr="004B4AA1">
        <w:rPr>
          <w:bCs/>
          <w:szCs w:val="22"/>
        </w:rPr>
        <w:t>83; P</w:t>
      </w:r>
      <w:r w:rsidR="000A682F">
        <w:rPr>
          <w:bCs/>
          <w:szCs w:val="22"/>
        </w:rPr>
        <w:t> </w:t>
      </w:r>
      <w:r w:rsidR="000A682F" w:rsidRPr="004B4AA1">
        <w:rPr>
          <w:bCs/>
          <w:szCs w:val="22"/>
        </w:rPr>
        <w:t>=</w:t>
      </w:r>
      <w:r w:rsidR="000A682F">
        <w:rPr>
          <w:bCs/>
          <w:szCs w:val="22"/>
        </w:rPr>
        <w:t> </w:t>
      </w:r>
      <w:r w:rsidR="000A682F" w:rsidRPr="004B4AA1">
        <w:rPr>
          <w:bCs/>
          <w:szCs w:val="22"/>
        </w:rPr>
        <w:t>0</w:t>
      </w:r>
      <w:r>
        <w:rPr>
          <w:bCs/>
          <w:szCs w:val="22"/>
        </w:rPr>
        <w:t>,</w:t>
      </w:r>
      <w:r w:rsidR="000A682F" w:rsidRPr="004B4AA1">
        <w:rPr>
          <w:bCs/>
          <w:szCs w:val="22"/>
        </w:rPr>
        <w:t>00</w:t>
      </w:r>
      <w:r w:rsidR="000A682F">
        <w:rPr>
          <w:bCs/>
          <w:szCs w:val="22"/>
        </w:rPr>
        <w:t>1</w:t>
      </w:r>
      <w:r w:rsidR="000A682F" w:rsidRPr="004B4AA1">
        <w:rPr>
          <w:bCs/>
          <w:szCs w:val="22"/>
        </w:rPr>
        <w:t>).</w:t>
      </w:r>
    </w:p>
    <w:p w:rsidR="000A682F" w:rsidRDefault="000A682F" w:rsidP="000A682F">
      <w:pPr>
        <w:ind w:right="-29"/>
        <w:rPr>
          <w:bCs/>
          <w:szCs w:val="22"/>
        </w:rPr>
      </w:pPr>
    </w:p>
    <w:p w:rsidR="00DE7B80" w:rsidRPr="00DE7B80" w:rsidRDefault="00DE7B80" w:rsidP="000A682F">
      <w:pPr>
        <w:ind w:right="-29"/>
        <w:rPr>
          <w:bCs/>
          <w:szCs w:val="22"/>
        </w:rPr>
      </w:pPr>
      <w:r>
        <w:rPr>
          <w:bCs/>
          <w:szCs w:val="22"/>
        </w:rPr>
        <w:t xml:space="preserve">Analīze par komplikāciju dinamiku pētījumos </w:t>
      </w:r>
      <w:r>
        <w:rPr>
          <w:bCs/>
          <w:i/>
          <w:iCs/>
          <w:szCs w:val="22"/>
        </w:rPr>
        <w:t>CHANCE</w:t>
      </w:r>
      <w:r>
        <w:rPr>
          <w:bCs/>
          <w:szCs w:val="22"/>
        </w:rPr>
        <w:t xml:space="preserve"> un </w:t>
      </w:r>
      <w:r>
        <w:rPr>
          <w:bCs/>
          <w:i/>
          <w:iCs/>
          <w:szCs w:val="22"/>
        </w:rPr>
        <w:t>POINT</w:t>
      </w:r>
    </w:p>
    <w:p w:rsidR="00DE7B80" w:rsidRDefault="00DE7B80" w:rsidP="000A682F">
      <w:pPr>
        <w:ind w:right="-29"/>
        <w:rPr>
          <w:bCs/>
          <w:szCs w:val="22"/>
        </w:rPr>
      </w:pPr>
      <w:r>
        <w:rPr>
          <w:bCs/>
          <w:szCs w:val="22"/>
        </w:rPr>
        <w:t>DA</w:t>
      </w:r>
      <w:r w:rsidR="004E6DF1">
        <w:rPr>
          <w:bCs/>
          <w:szCs w:val="22"/>
        </w:rPr>
        <w:t>P</w:t>
      </w:r>
      <w:r>
        <w:rPr>
          <w:bCs/>
          <w:szCs w:val="22"/>
        </w:rPr>
        <w:t xml:space="preserve">T turpināšanai ilgāk par 21 dienu </w:t>
      </w:r>
      <w:r w:rsidR="008070F8">
        <w:rPr>
          <w:bCs/>
          <w:szCs w:val="22"/>
        </w:rPr>
        <w:t>nebija</w:t>
      </w:r>
      <w:r>
        <w:rPr>
          <w:bCs/>
          <w:szCs w:val="22"/>
        </w:rPr>
        <w:t xml:space="preserve"> </w:t>
      </w:r>
      <w:r w:rsidR="008070F8">
        <w:rPr>
          <w:bCs/>
          <w:szCs w:val="22"/>
        </w:rPr>
        <w:t xml:space="preserve">papildu </w:t>
      </w:r>
      <w:r>
        <w:rPr>
          <w:bCs/>
          <w:szCs w:val="22"/>
        </w:rPr>
        <w:t>labvēlīga</w:t>
      </w:r>
      <w:r w:rsidR="008070F8">
        <w:rPr>
          <w:bCs/>
          <w:szCs w:val="22"/>
        </w:rPr>
        <w:t>s</w:t>
      </w:r>
      <w:r>
        <w:rPr>
          <w:bCs/>
          <w:szCs w:val="22"/>
        </w:rPr>
        <w:t xml:space="preserve"> ietekme</w:t>
      </w:r>
      <w:r w:rsidR="008070F8">
        <w:rPr>
          <w:bCs/>
          <w:szCs w:val="22"/>
        </w:rPr>
        <w:t>s</w:t>
      </w:r>
      <w:r>
        <w:rPr>
          <w:bCs/>
          <w:szCs w:val="22"/>
        </w:rPr>
        <w:t xml:space="preserve"> uz efektivitāti. Lai veiktu analīzi par īstermiņa DA</w:t>
      </w:r>
      <w:r w:rsidR="004E6DF1">
        <w:rPr>
          <w:bCs/>
          <w:szCs w:val="22"/>
        </w:rPr>
        <w:t>P</w:t>
      </w:r>
      <w:r>
        <w:rPr>
          <w:bCs/>
          <w:szCs w:val="22"/>
        </w:rPr>
        <w:t xml:space="preserve">T efektivitāti dinamikā, tika izpētīts nopietnu išēmisku </w:t>
      </w:r>
      <w:r w:rsidR="004E6DF1">
        <w:rPr>
          <w:bCs/>
          <w:szCs w:val="22"/>
        </w:rPr>
        <w:t xml:space="preserve">notikumu </w:t>
      </w:r>
      <w:r>
        <w:rPr>
          <w:bCs/>
          <w:szCs w:val="22"/>
        </w:rPr>
        <w:t xml:space="preserve">un nopietnas asiņošanas </w:t>
      </w:r>
      <w:r w:rsidR="00157440">
        <w:rPr>
          <w:bCs/>
          <w:szCs w:val="22"/>
        </w:rPr>
        <w:t>gadījumu</w:t>
      </w:r>
      <w:r>
        <w:rPr>
          <w:bCs/>
          <w:szCs w:val="22"/>
        </w:rPr>
        <w:t xml:space="preserve"> sadalījums laika gaitā atkarībā no terapijas grupas. </w:t>
      </w:r>
    </w:p>
    <w:p w:rsidR="000A682F" w:rsidRDefault="000A682F" w:rsidP="000A682F">
      <w:pPr>
        <w:ind w:right="-29"/>
        <w:rPr>
          <w:bCs/>
          <w:szCs w:val="22"/>
        </w:rPr>
      </w:pPr>
      <w:bookmarkStart w:id="9" w:name="_Hlk25225223"/>
      <w:bookmarkEnd w:id="7"/>
    </w:p>
    <w:p w:rsidR="000A682F" w:rsidRPr="00530F55" w:rsidRDefault="000A682F" w:rsidP="000A682F">
      <w:pPr>
        <w:tabs>
          <w:tab w:val="left" w:pos="2832"/>
        </w:tabs>
        <w:spacing w:line="276" w:lineRule="auto"/>
        <w:jc w:val="center"/>
        <w:rPr>
          <w:b/>
          <w:bCs/>
          <w:szCs w:val="22"/>
        </w:rPr>
      </w:pPr>
      <w:r>
        <w:rPr>
          <w:b/>
          <w:bCs/>
          <w:szCs w:val="22"/>
        </w:rPr>
        <w:t>1</w:t>
      </w:r>
      <w:r w:rsidR="00DE7B80">
        <w:rPr>
          <w:b/>
          <w:bCs/>
          <w:szCs w:val="22"/>
        </w:rPr>
        <w:t>. tabula.</w:t>
      </w:r>
      <w:r>
        <w:rPr>
          <w:b/>
          <w:bCs/>
          <w:szCs w:val="22"/>
        </w:rPr>
        <w:t xml:space="preserve"> </w:t>
      </w:r>
      <w:r w:rsidR="00DE7B80">
        <w:rPr>
          <w:b/>
          <w:bCs/>
          <w:szCs w:val="22"/>
        </w:rPr>
        <w:t xml:space="preserve">Nopietnu </w:t>
      </w:r>
      <w:r w:rsidR="00157440">
        <w:rPr>
          <w:b/>
          <w:bCs/>
          <w:szCs w:val="22"/>
        </w:rPr>
        <w:t xml:space="preserve">išēmisku </w:t>
      </w:r>
      <w:r w:rsidR="004E6DF1">
        <w:rPr>
          <w:b/>
          <w:bCs/>
          <w:szCs w:val="22"/>
        </w:rPr>
        <w:t xml:space="preserve">notikumu </w:t>
      </w:r>
      <w:r w:rsidR="00157440">
        <w:rPr>
          <w:b/>
          <w:bCs/>
          <w:szCs w:val="22"/>
        </w:rPr>
        <w:t xml:space="preserve">un nopietnas asiņošanas epizožu sadalījums laika gaitā atkarībā no terapijas grupas pētījumos </w:t>
      </w:r>
      <w:r w:rsidR="00157440" w:rsidRPr="00157440">
        <w:rPr>
          <w:b/>
          <w:bCs/>
          <w:i/>
          <w:iCs/>
          <w:szCs w:val="22"/>
        </w:rPr>
        <w:t>CHANCE</w:t>
      </w:r>
      <w:r w:rsidR="00157440">
        <w:rPr>
          <w:b/>
          <w:bCs/>
          <w:szCs w:val="22"/>
        </w:rPr>
        <w:t xml:space="preserve"> un </w:t>
      </w:r>
      <w:r w:rsidR="00157440">
        <w:rPr>
          <w:b/>
          <w:bCs/>
          <w:i/>
          <w:iCs/>
          <w:szCs w:val="22"/>
        </w:rPr>
        <w:t>POINT</w:t>
      </w:r>
    </w:p>
    <w:bookmarkEnd w:id="9"/>
    <w:p w:rsidR="000A682F" w:rsidRDefault="000A682F" w:rsidP="000A682F">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25"/>
        <w:gridCol w:w="1729"/>
        <w:gridCol w:w="897"/>
        <w:gridCol w:w="940"/>
        <w:gridCol w:w="940"/>
        <w:gridCol w:w="809"/>
        <w:gridCol w:w="250"/>
        <w:gridCol w:w="250"/>
        <w:gridCol w:w="250"/>
        <w:tblGridChange w:id="10">
          <w:tblGrid>
            <w:gridCol w:w="1525"/>
            <w:gridCol w:w="1729"/>
            <w:gridCol w:w="897"/>
            <w:gridCol w:w="940"/>
            <w:gridCol w:w="940"/>
            <w:gridCol w:w="809"/>
            <w:gridCol w:w="250"/>
            <w:gridCol w:w="250"/>
            <w:gridCol w:w="250"/>
          </w:tblGrid>
        </w:tblGridChange>
      </w:tblGrid>
      <w:tr w:rsidR="00157440" w:rsidRPr="004B4AA1" w:rsidTr="00157440">
        <w:trPr>
          <w:trHeight w:val="422"/>
          <w:jc w:val="center"/>
        </w:trPr>
        <w:tc>
          <w:tcPr>
            <w:tcW w:w="1525" w:type="dxa"/>
            <w:tcBorders>
              <w:top w:val="single" w:sz="4" w:space="0" w:color="auto"/>
              <w:bottom w:val="single" w:sz="4" w:space="0" w:color="auto"/>
            </w:tcBorders>
          </w:tcPr>
          <w:p w:rsidR="000A682F" w:rsidRPr="00F92C86" w:rsidRDefault="000A682F" w:rsidP="00690B81">
            <w:pPr>
              <w:ind w:right="-29"/>
              <w:rPr>
                <w:rFonts w:ascii="Arial Narrow" w:hAnsi="Arial Narrow"/>
                <w:bCs/>
                <w:sz w:val="18"/>
                <w:szCs w:val="18"/>
              </w:rPr>
            </w:pPr>
            <w:bookmarkStart w:id="11" w:name="_Hlk25225287"/>
          </w:p>
        </w:tc>
        <w:tc>
          <w:tcPr>
            <w:tcW w:w="1729"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c>
          <w:tcPr>
            <w:tcW w:w="897" w:type="dxa"/>
            <w:tcBorders>
              <w:top w:val="single" w:sz="4" w:space="0" w:color="auto"/>
              <w:bottom w:val="single" w:sz="4" w:space="0" w:color="auto"/>
            </w:tcBorders>
            <w:shd w:val="clear" w:color="auto" w:fill="auto"/>
            <w:noWrap/>
            <w:vAlign w:val="center"/>
            <w:hideMark/>
          </w:tcPr>
          <w:p w:rsidR="000A682F" w:rsidRPr="00F92C86" w:rsidRDefault="00157440" w:rsidP="00690B81">
            <w:pPr>
              <w:ind w:right="-143"/>
              <w:rPr>
                <w:rFonts w:ascii="Arial Narrow" w:hAnsi="Arial Narrow"/>
                <w:bCs/>
                <w:sz w:val="18"/>
                <w:szCs w:val="18"/>
              </w:rPr>
            </w:pPr>
            <w:r>
              <w:rPr>
                <w:rFonts w:ascii="Arial Narrow" w:hAnsi="Arial Narrow"/>
                <w:bCs/>
                <w:sz w:val="18"/>
                <w:szCs w:val="18"/>
              </w:rPr>
              <w:t>Notikumu skaits</w:t>
            </w:r>
          </w:p>
        </w:tc>
        <w:tc>
          <w:tcPr>
            <w:tcW w:w="940"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c>
          <w:tcPr>
            <w:tcW w:w="809"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0A682F" w:rsidRPr="00F92C86" w:rsidRDefault="000A682F" w:rsidP="00690B81">
            <w:pPr>
              <w:ind w:right="-29"/>
              <w:rPr>
                <w:rFonts w:ascii="Arial Narrow" w:hAnsi="Arial Narrow"/>
                <w:bCs/>
                <w:sz w:val="18"/>
                <w:szCs w:val="18"/>
              </w:rPr>
            </w:pPr>
          </w:p>
        </w:tc>
      </w:tr>
      <w:tr w:rsidR="000A682F" w:rsidRPr="004B4AA1" w:rsidTr="00157440">
        <w:trPr>
          <w:trHeight w:val="236"/>
          <w:jc w:val="center"/>
        </w:trPr>
        <w:tc>
          <w:tcPr>
            <w:tcW w:w="1525" w:type="dxa"/>
            <w:tcBorders>
              <w:top w:val="single" w:sz="4" w:space="0" w:color="auto"/>
              <w:bottom w:val="single" w:sz="4" w:space="0" w:color="auto"/>
            </w:tcBorders>
          </w:tcPr>
          <w:p w:rsidR="000A682F" w:rsidRPr="009D1E46" w:rsidRDefault="00157440" w:rsidP="00690B81">
            <w:pPr>
              <w:ind w:right="-29"/>
              <w:rPr>
                <w:rFonts w:ascii="Arial Narrow" w:hAnsi="Arial Narrow"/>
                <w:bCs/>
                <w:sz w:val="18"/>
                <w:szCs w:val="18"/>
              </w:rPr>
            </w:pPr>
            <w:r>
              <w:rPr>
                <w:rFonts w:ascii="Arial Narrow" w:hAnsi="Arial Narrow"/>
                <w:bCs/>
                <w:sz w:val="18"/>
                <w:szCs w:val="18"/>
              </w:rPr>
              <w:t>Galarezultāti pētījumos</w:t>
            </w:r>
            <w:r w:rsidR="000A682F" w:rsidRPr="00F92C86">
              <w:rPr>
                <w:rFonts w:ascii="Arial Narrow" w:hAnsi="Arial Narrow"/>
                <w:bCs/>
                <w:sz w:val="18"/>
                <w:szCs w:val="18"/>
              </w:rPr>
              <w:t xml:space="preserve"> </w:t>
            </w:r>
            <w:r w:rsidR="000A682F" w:rsidRPr="00157440">
              <w:rPr>
                <w:rFonts w:ascii="Arial Narrow" w:hAnsi="Arial Narrow"/>
                <w:bCs/>
                <w:i/>
                <w:iCs/>
                <w:sz w:val="18"/>
                <w:szCs w:val="18"/>
              </w:rPr>
              <w:t>CHANCE</w:t>
            </w:r>
            <w:r w:rsidR="000A682F" w:rsidRPr="009D1E46">
              <w:rPr>
                <w:rFonts w:ascii="Arial Narrow" w:hAnsi="Arial Narrow"/>
                <w:bCs/>
                <w:sz w:val="18"/>
                <w:szCs w:val="18"/>
              </w:rPr>
              <w:t xml:space="preserve"> </w:t>
            </w:r>
            <w:r>
              <w:rPr>
                <w:rFonts w:ascii="Arial Narrow" w:hAnsi="Arial Narrow"/>
                <w:bCs/>
                <w:sz w:val="18"/>
                <w:szCs w:val="18"/>
              </w:rPr>
              <w:t>un</w:t>
            </w:r>
            <w:r w:rsidR="000A682F" w:rsidRPr="009D1E46">
              <w:rPr>
                <w:rFonts w:ascii="Arial Narrow" w:hAnsi="Arial Narrow"/>
                <w:bCs/>
                <w:sz w:val="18"/>
                <w:szCs w:val="18"/>
              </w:rPr>
              <w:t xml:space="preserve"> </w:t>
            </w:r>
            <w:r w:rsidR="000A682F" w:rsidRPr="00157440">
              <w:rPr>
                <w:rFonts w:ascii="Arial Narrow" w:hAnsi="Arial Narrow"/>
                <w:bCs/>
                <w:i/>
                <w:iCs/>
                <w:sz w:val="18"/>
                <w:szCs w:val="18"/>
              </w:rPr>
              <w:t>POINT</w:t>
            </w:r>
          </w:p>
        </w:tc>
        <w:tc>
          <w:tcPr>
            <w:tcW w:w="1729" w:type="dxa"/>
            <w:tcBorders>
              <w:top w:val="single" w:sz="4" w:space="0" w:color="auto"/>
              <w:bottom w:val="single" w:sz="4" w:space="0" w:color="auto"/>
            </w:tcBorders>
            <w:shd w:val="clear" w:color="auto" w:fill="auto"/>
            <w:noWrap/>
            <w:vAlign w:val="center"/>
            <w:hideMark/>
          </w:tcPr>
          <w:p w:rsidR="000A682F" w:rsidRPr="009D1E46" w:rsidRDefault="00157440" w:rsidP="00690B81">
            <w:pPr>
              <w:ind w:right="-29"/>
              <w:rPr>
                <w:rFonts w:ascii="Arial Narrow" w:hAnsi="Arial Narrow"/>
                <w:bCs/>
                <w:sz w:val="18"/>
                <w:szCs w:val="18"/>
              </w:rPr>
            </w:pPr>
            <w:r>
              <w:rPr>
                <w:rFonts w:ascii="Arial Narrow" w:hAnsi="Arial Narrow"/>
                <w:bCs/>
                <w:sz w:val="18"/>
                <w:szCs w:val="18"/>
              </w:rPr>
              <w:t>Terapijas grupa</w:t>
            </w:r>
          </w:p>
        </w:tc>
        <w:tc>
          <w:tcPr>
            <w:tcW w:w="897" w:type="dxa"/>
            <w:tcBorders>
              <w:top w:val="single" w:sz="4" w:space="0" w:color="auto"/>
              <w:bottom w:val="single" w:sz="4" w:space="0" w:color="auto"/>
            </w:tcBorders>
            <w:shd w:val="clear" w:color="auto" w:fill="auto"/>
            <w:noWrap/>
            <w:vAlign w:val="center"/>
            <w:hideMark/>
          </w:tcPr>
          <w:p w:rsidR="000A682F" w:rsidRPr="009D1E46" w:rsidRDefault="00157440" w:rsidP="00690B81">
            <w:pPr>
              <w:ind w:right="-29"/>
              <w:rPr>
                <w:rFonts w:ascii="Arial Narrow" w:hAnsi="Arial Narrow"/>
                <w:bCs/>
                <w:sz w:val="18"/>
                <w:szCs w:val="18"/>
              </w:rPr>
            </w:pPr>
            <w:r>
              <w:rPr>
                <w:rFonts w:ascii="Arial Narrow" w:hAnsi="Arial Narrow"/>
                <w:bCs/>
                <w:sz w:val="18"/>
                <w:szCs w:val="18"/>
              </w:rPr>
              <w:t>Kopā</w:t>
            </w:r>
          </w:p>
        </w:tc>
        <w:tc>
          <w:tcPr>
            <w:tcW w:w="940" w:type="dxa"/>
            <w:tcBorders>
              <w:top w:val="single" w:sz="4" w:space="0" w:color="auto"/>
              <w:bottom w:val="single" w:sz="4" w:space="0" w:color="auto"/>
            </w:tcBorders>
            <w:shd w:val="clear" w:color="auto" w:fill="auto"/>
            <w:noWrap/>
            <w:vAlign w:val="center"/>
            <w:hideMark/>
          </w:tcPr>
          <w:p w:rsidR="000A682F" w:rsidRPr="009D1E46" w:rsidRDefault="00157440" w:rsidP="00690B81">
            <w:pPr>
              <w:ind w:right="-29"/>
              <w:rPr>
                <w:rFonts w:ascii="Arial Narrow" w:hAnsi="Arial Narrow"/>
                <w:bCs/>
                <w:sz w:val="18"/>
                <w:szCs w:val="18"/>
              </w:rPr>
            </w:pPr>
            <w:r>
              <w:rPr>
                <w:rFonts w:ascii="Arial Narrow" w:hAnsi="Arial Narrow"/>
                <w:bCs/>
                <w:sz w:val="18"/>
                <w:szCs w:val="18"/>
              </w:rPr>
              <w:t>1. nedēļā</w:t>
            </w:r>
          </w:p>
        </w:tc>
        <w:tc>
          <w:tcPr>
            <w:tcW w:w="940" w:type="dxa"/>
            <w:tcBorders>
              <w:top w:val="single" w:sz="4" w:space="0" w:color="auto"/>
              <w:bottom w:val="single" w:sz="4" w:space="0" w:color="auto"/>
            </w:tcBorders>
            <w:shd w:val="clear" w:color="auto" w:fill="auto"/>
            <w:noWrap/>
            <w:vAlign w:val="center"/>
            <w:hideMark/>
          </w:tcPr>
          <w:p w:rsidR="000A682F" w:rsidRPr="009D1E46" w:rsidRDefault="00157440" w:rsidP="00690B81">
            <w:pPr>
              <w:ind w:right="-29"/>
              <w:rPr>
                <w:rFonts w:ascii="Arial Narrow" w:hAnsi="Arial Narrow"/>
                <w:bCs/>
                <w:sz w:val="18"/>
                <w:szCs w:val="18"/>
              </w:rPr>
            </w:pPr>
            <w:r>
              <w:rPr>
                <w:rFonts w:ascii="Arial Narrow" w:hAnsi="Arial Narrow"/>
                <w:bCs/>
                <w:sz w:val="18"/>
                <w:szCs w:val="18"/>
              </w:rPr>
              <w:t>2. nedēļā</w:t>
            </w:r>
          </w:p>
        </w:tc>
        <w:tc>
          <w:tcPr>
            <w:tcW w:w="809" w:type="dxa"/>
            <w:tcBorders>
              <w:top w:val="single" w:sz="4" w:space="0" w:color="auto"/>
              <w:bottom w:val="single" w:sz="4" w:space="0" w:color="auto"/>
            </w:tcBorders>
            <w:shd w:val="clear" w:color="auto" w:fill="auto"/>
            <w:noWrap/>
            <w:vAlign w:val="center"/>
            <w:hideMark/>
          </w:tcPr>
          <w:p w:rsidR="000A682F" w:rsidRPr="009D1E46" w:rsidRDefault="00157440" w:rsidP="00690B81">
            <w:pPr>
              <w:ind w:right="-29"/>
              <w:rPr>
                <w:rFonts w:ascii="Arial Narrow" w:hAnsi="Arial Narrow"/>
                <w:bCs/>
                <w:sz w:val="18"/>
                <w:szCs w:val="18"/>
              </w:rPr>
            </w:pPr>
            <w:r>
              <w:rPr>
                <w:rFonts w:ascii="Arial Narrow" w:hAnsi="Arial Narrow"/>
                <w:bCs/>
                <w:sz w:val="18"/>
                <w:szCs w:val="18"/>
              </w:rPr>
              <w:t>3. nedēļā</w:t>
            </w:r>
          </w:p>
        </w:tc>
        <w:tc>
          <w:tcPr>
            <w:tcW w:w="250" w:type="dxa"/>
            <w:tcBorders>
              <w:top w:val="single" w:sz="4" w:space="0" w:color="auto"/>
              <w:bottom w:val="single" w:sz="4" w:space="0" w:color="auto"/>
            </w:tcBorders>
            <w:shd w:val="clear" w:color="auto" w:fill="auto"/>
            <w:noWrap/>
            <w:vAlign w:val="center"/>
          </w:tcPr>
          <w:p w:rsidR="000A682F" w:rsidRPr="009D1E46" w:rsidRDefault="000A682F" w:rsidP="00690B81">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0A682F" w:rsidRPr="009D1E46" w:rsidRDefault="000A682F" w:rsidP="00690B81">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0A682F" w:rsidRPr="009D1E46" w:rsidRDefault="000A682F" w:rsidP="00690B81">
            <w:pPr>
              <w:ind w:right="-29"/>
              <w:rPr>
                <w:rFonts w:ascii="Arial Narrow" w:hAnsi="Arial Narrow"/>
                <w:bCs/>
                <w:sz w:val="18"/>
                <w:szCs w:val="18"/>
              </w:rPr>
            </w:pPr>
          </w:p>
        </w:tc>
      </w:tr>
      <w:tr w:rsidR="008070F8" w:rsidRPr="004B4AA1" w:rsidTr="00157440">
        <w:trPr>
          <w:trHeight w:val="236"/>
          <w:jc w:val="center"/>
        </w:trPr>
        <w:tc>
          <w:tcPr>
            <w:tcW w:w="1525" w:type="dxa"/>
            <w:vMerge w:val="restart"/>
            <w:tcBorders>
              <w:top w:val="single" w:sz="4" w:space="0" w:color="auto"/>
            </w:tcBorders>
          </w:tcPr>
          <w:p w:rsidR="008070F8" w:rsidRPr="00F80435" w:rsidRDefault="008070F8" w:rsidP="00690B81">
            <w:pPr>
              <w:ind w:right="-29"/>
              <w:rPr>
                <w:rFonts w:ascii="Arial Narrow" w:hAnsi="Arial Narrow"/>
                <w:bCs/>
                <w:sz w:val="18"/>
                <w:szCs w:val="18"/>
              </w:rPr>
            </w:pPr>
            <w:r>
              <w:rPr>
                <w:rFonts w:ascii="Arial Narrow" w:hAnsi="Arial Narrow"/>
                <w:bCs/>
                <w:sz w:val="18"/>
                <w:szCs w:val="18"/>
              </w:rPr>
              <w:t>Nopietn</w:t>
            </w:r>
            <w:r w:rsidR="004E6DF1">
              <w:rPr>
                <w:rFonts w:ascii="Arial Narrow" w:hAnsi="Arial Narrow"/>
                <w:bCs/>
                <w:sz w:val="18"/>
                <w:szCs w:val="18"/>
              </w:rPr>
              <w:t>s</w:t>
            </w:r>
            <w:r>
              <w:rPr>
                <w:rFonts w:ascii="Arial Narrow" w:hAnsi="Arial Narrow"/>
                <w:bCs/>
                <w:sz w:val="18"/>
                <w:szCs w:val="18"/>
              </w:rPr>
              <w:t xml:space="preserve"> išēmisk</w:t>
            </w:r>
            <w:r w:rsidR="004E6DF1">
              <w:rPr>
                <w:rFonts w:ascii="Arial Narrow" w:hAnsi="Arial Narrow"/>
                <w:bCs/>
                <w:sz w:val="18"/>
                <w:szCs w:val="18"/>
              </w:rPr>
              <w:t>s</w:t>
            </w:r>
            <w:r>
              <w:rPr>
                <w:rFonts w:ascii="Arial Narrow" w:hAnsi="Arial Narrow"/>
                <w:bCs/>
                <w:sz w:val="18"/>
                <w:szCs w:val="18"/>
              </w:rPr>
              <w:t xml:space="preserve"> </w:t>
            </w:r>
            <w:r w:rsidR="004E6DF1">
              <w:rPr>
                <w:rFonts w:ascii="Arial Narrow" w:hAnsi="Arial Narrow"/>
                <w:bCs/>
                <w:sz w:val="18"/>
                <w:szCs w:val="18"/>
              </w:rPr>
              <w:t>notikums</w:t>
            </w:r>
          </w:p>
        </w:tc>
        <w:tc>
          <w:tcPr>
            <w:tcW w:w="1729" w:type="dxa"/>
            <w:tcBorders>
              <w:top w:val="single" w:sz="4" w:space="0" w:color="auto"/>
            </w:tcBorders>
            <w:shd w:val="clear" w:color="auto" w:fill="auto"/>
            <w:noWrap/>
            <w:hideMark/>
          </w:tcPr>
          <w:p w:rsidR="008070F8" w:rsidRPr="00F80435" w:rsidRDefault="008070F8" w:rsidP="00690B81">
            <w:pPr>
              <w:ind w:right="-29"/>
              <w:rPr>
                <w:rFonts w:ascii="Arial Narrow" w:hAnsi="Arial Narrow"/>
                <w:bCs/>
                <w:sz w:val="18"/>
                <w:szCs w:val="18"/>
              </w:rPr>
            </w:pPr>
            <w:r w:rsidRPr="00F80435">
              <w:rPr>
                <w:rFonts w:ascii="Arial Narrow" w:hAnsi="Arial Narrow"/>
                <w:bCs/>
                <w:sz w:val="18"/>
                <w:szCs w:val="18"/>
              </w:rPr>
              <w:t>AS</w:t>
            </w:r>
            <w:r w:rsidR="004E6DF1">
              <w:rPr>
                <w:rFonts w:ascii="Arial Narrow" w:hAnsi="Arial Narrow"/>
                <w:bCs/>
                <w:sz w:val="18"/>
                <w:szCs w:val="18"/>
              </w:rPr>
              <w:t>S</w:t>
            </w:r>
            <w:r w:rsidRPr="00F80435">
              <w:rPr>
                <w:rFonts w:ascii="Arial Narrow" w:hAnsi="Arial Narrow"/>
                <w:bCs/>
                <w:sz w:val="18"/>
                <w:szCs w:val="18"/>
              </w:rPr>
              <w:t xml:space="preserve"> (n=5035)</w:t>
            </w:r>
          </w:p>
        </w:tc>
        <w:tc>
          <w:tcPr>
            <w:tcW w:w="897" w:type="dxa"/>
            <w:tcBorders>
              <w:top w:val="single" w:sz="4" w:space="0" w:color="auto"/>
            </w:tcBorders>
            <w:shd w:val="clear" w:color="auto" w:fill="auto"/>
            <w:noWrap/>
          </w:tcPr>
          <w:p w:rsidR="008070F8" w:rsidRPr="00F80435" w:rsidRDefault="008070F8" w:rsidP="00690B81">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8070F8" w:rsidRPr="00F80435" w:rsidRDefault="008070F8" w:rsidP="00690B81">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8070F8" w:rsidRPr="00F80435" w:rsidRDefault="008070F8" w:rsidP="00690B81">
            <w:pPr>
              <w:ind w:right="-29"/>
              <w:rPr>
                <w:rFonts w:ascii="Arial Narrow" w:hAnsi="Arial Narrow"/>
                <w:bCs/>
                <w:sz w:val="18"/>
                <w:szCs w:val="18"/>
              </w:rPr>
            </w:pPr>
            <w:r w:rsidRPr="00F80435">
              <w:rPr>
                <w:rFonts w:ascii="Arial Narrow" w:hAnsi="Arial Narrow"/>
                <w:bCs/>
                <w:sz w:val="18"/>
                <w:szCs w:val="18"/>
              </w:rPr>
              <w:t>36</w:t>
            </w:r>
          </w:p>
        </w:tc>
        <w:tc>
          <w:tcPr>
            <w:tcW w:w="809" w:type="dxa"/>
            <w:tcBorders>
              <w:top w:val="single" w:sz="4" w:space="0" w:color="auto"/>
            </w:tcBorders>
            <w:shd w:val="clear" w:color="auto" w:fill="auto"/>
            <w:noWrap/>
          </w:tcPr>
          <w:p w:rsidR="008070F8" w:rsidRPr="00F80435" w:rsidRDefault="008070F8" w:rsidP="00690B81">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8070F8" w:rsidRPr="00F80435" w:rsidRDefault="008070F8" w:rsidP="00690B81">
            <w:pPr>
              <w:ind w:right="-29"/>
              <w:rPr>
                <w:rFonts w:ascii="Arial Narrow" w:hAnsi="Arial Narrow"/>
                <w:bCs/>
                <w:sz w:val="18"/>
                <w:szCs w:val="18"/>
              </w:rPr>
            </w:pPr>
          </w:p>
        </w:tc>
        <w:tc>
          <w:tcPr>
            <w:tcW w:w="250" w:type="dxa"/>
            <w:tcBorders>
              <w:top w:val="single" w:sz="4" w:space="0" w:color="auto"/>
            </w:tcBorders>
            <w:shd w:val="clear" w:color="auto" w:fill="auto"/>
            <w:noWrap/>
          </w:tcPr>
          <w:p w:rsidR="008070F8" w:rsidRPr="009D1E46" w:rsidRDefault="008070F8" w:rsidP="00690B81">
            <w:pPr>
              <w:ind w:right="-29"/>
              <w:rPr>
                <w:rFonts w:ascii="Arial Narrow" w:hAnsi="Arial Narrow"/>
                <w:bCs/>
                <w:sz w:val="18"/>
                <w:szCs w:val="18"/>
              </w:rPr>
            </w:pPr>
          </w:p>
        </w:tc>
        <w:tc>
          <w:tcPr>
            <w:tcW w:w="250" w:type="dxa"/>
            <w:tcBorders>
              <w:top w:val="single" w:sz="4" w:space="0" w:color="auto"/>
            </w:tcBorders>
            <w:shd w:val="clear" w:color="auto" w:fill="auto"/>
            <w:noWrap/>
          </w:tcPr>
          <w:p w:rsidR="008070F8" w:rsidRPr="009D1E46" w:rsidRDefault="008070F8" w:rsidP="00690B81">
            <w:pPr>
              <w:ind w:right="-29"/>
              <w:rPr>
                <w:rFonts w:ascii="Arial Narrow" w:hAnsi="Arial Narrow"/>
                <w:bCs/>
                <w:sz w:val="18"/>
                <w:szCs w:val="18"/>
              </w:rPr>
            </w:pPr>
          </w:p>
        </w:tc>
      </w:tr>
      <w:tr w:rsidR="008070F8" w:rsidRPr="004B4AA1" w:rsidTr="00157440">
        <w:trPr>
          <w:trHeight w:val="236"/>
          <w:jc w:val="center"/>
        </w:trPr>
        <w:tc>
          <w:tcPr>
            <w:tcW w:w="1525" w:type="dxa"/>
            <w:vMerge/>
          </w:tcPr>
          <w:p w:rsidR="008070F8" w:rsidRPr="009D1E46" w:rsidRDefault="008070F8" w:rsidP="00690B81">
            <w:pPr>
              <w:ind w:right="-29"/>
              <w:rPr>
                <w:rFonts w:ascii="Arial Narrow" w:hAnsi="Arial Narrow"/>
                <w:bCs/>
                <w:sz w:val="18"/>
                <w:szCs w:val="18"/>
              </w:rPr>
            </w:pPr>
          </w:p>
        </w:tc>
        <w:tc>
          <w:tcPr>
            <w:tcW w:w="1729" w:type="dxa"/>
            <w:shd w:val="clear" w:color="auto" w:fill="auto"/>
            <w:noWrap/>
            <w:hideMark/>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CLP+ASA</w:t>
            </w:r>
            <w:r>
              <w:rPr>
                <w:rFonts w:ascii="Arial Narrow" w:hAnsi="Arial Narrow"/>
                <w:bCs/>
                <w:sz w:val="18"/>
                <w:szCs w:val="18"/>
              </w:rPr>
              <w:t xml:space="preserve"> </w:t>
            </w:r>
            <w:r w:rsidRPr="009D1E46">
              <w:rPr>
                <w:rFonts w:ascii="Arial Narrow" w:hAnsi="Arial Narrow"/>
                <w:bCs/>
                <w:sz w:val="18"/>
                <w:szCs w:val="18"/>
              </w:rPr>
              <w:t>(n=5016)</w:t>
            </w:r>
          </w:p>
        </w:tc>
        <w:tc>
          <w:tcPr>
            <w:tcW w:w="897" w:type="dxa"/>
            <w:shd w:val="clear" w:color="auto" w:fill="auto"/>
            <w:noWrap/>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30</w:t>
            </w:r>
          </w:p>
        </w:tc>
        <w:tc>
          <w:tcPr>
            <w:tcW w:w="809" w:type="dxa"/>
            <w:shd w:val="clear" w:color="auto" w:fill="auto"/>
            <w:noWrap/>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8070F8" w:rsidRPr="009D1E46" w:rsidRDefault="008070F8" w:rsidP="00690B81">
            <w:pPr>
              <w:ind w:right="-29"/>
              <w:rPr>
                <w:rFonts w:ascii="Arial Narrow" w:hAnsi="Arial Narrow"/>
                <w:bCs/>
                <w:sz w:val="18"/>
                <w:szCs w:val="18"/>
              </w:rPr>
            </w:pPr>
          </w:p>
        </w:tc>
        <w:tc>
          <w:tcPr>
            <w:tcW w:w="250" w:type="dxa"/>
            <w:shd w:val="clear" w:color="auto" w:fill="auto"/>
            <w:noWrap/>
          </w:tcPr>
          <w:p w:rsidR="008070F8" w:rsidRPr="009D1E46" w:rsidRDefault="008070F8" w:rsidP="00690B81">
            <w:pPr>
              <w:ind w:right="-29"/>
              <w:rPr>
                <w:rFonts w:ascii="Arial Narrow" w:hAnsi="Arial Narrow"/>
                <w:bCs/>
                <w:sz w:val="18"/>
                <w:szCs w:val="18"/>
              </w:rPr>
            </w:pPr>
          </w:p>
        </w:tc>
        <w:tc>
          <w:tcPr>
            <w:tcW w:w="250" w:type="dxa"/>
            <w:shd w:val="clear" w:color="auto" w:fill="auto"/>
            <w:noWrap/>
          </w:tcPr>
          <w:p w:rsidR="008070F8" w:rsidRPr="009D1E46" w:rsidRDefault="008070F8" w:rsidP="00690B81">
            <w:pPr>
              <w:ind w:right="-29"/>
              <w:rPr>
                <w:rFonts w:ascii="Arial Narrow" w:hAnsi="Arial Narrow"/>
                <w:bCs/>
                <w:sz w:val="18"/>
                <w:szCs w:val="18"/>
              </w:rPr>
            </w:pPr>
          </w:p>
        </w:tc>
      </w:tr>
      <w:tr w:rsidR="008070F8" w:rsidRPr="004B4AA1" w:rsidTr="00157440">
        <w:trPr>
          <w:trHeight w:val="236"/>
          <w:jc w:val="center"/>
        </w:trPr>
        <w:tc>
          <w:tcPr>
            <w:tcW w:w="1525" w:type="dxa"/>
            <w:vMerge/>
          </w:tcPr>
          <w:p w:rsidR="008070F8" w:rsidRPr="009D1E46" w:rsidRDefault="008070F8" w:rsidP="00690B81">
            <w:pPr>
              <w:ind w:right="-29"/>
              <w:rPr>
                <w:rFonts w:ascii="Arial Narrow" w:hAnsi="Arial Narrow"/>
                <w:bCs/>
                <w:sz w:val="18"/>
                <w:szCs w:val="18"/>
              </w:rPr>
            </w:pPr>
          </w:p>
        </w:tc>
        <w:tc>
          <w:tcPr>
            <w:tcW w:w="1729" w:type="dxa"/>
            <w:shd w:val="clear" w:color="auto" w:fill="auto"/>
            <w:noWrap/>
          </w:tcPr>
          <w:p w:rsidR="008070F8" w:rsidRPr="009D1E46" w:rsidRDefault="008070F8" w:rsidP="00690B81">
            <w:pPr>
              <w:ind w:right="-29"/>
              <w:rPr>
                <w:rFonts w:ascii="Arial Narrow" w:hAnsi="Arial Narrow"/>
                <w:bCs/>
                <w:sz w:val="18"/>
                <w:szCs w:val="18"/>
              </w:rPr>
            </w:pPr>
            <w:r>
              <w:rPr>
                <w:rFonts w:ascii="Arial Narrow" w:hAnsi="Arial Narrow"/>
                <w:bCs/>
                <w:sz w:val="18"/>
                <w:szCs w:val="18"/>
              </w:rPr>
              <w:t>Atšķirība starp grupām</w:t>
            </w:r>
          </w:p>
        </w:tc>
        <w:tc>
          <w:tcPr>
            <w:tcW w:w="897" w:type="dxa"/>
            <w:shd w:val="clear" w:color="auto" w:fill="auto"/>
            <w:noWrap/>
            <w:vAlign w:val="center"/>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8070F8" w:rsidRPr="009D1E46" w:rsidRDefault="008070F8" w:rsidP="00690B81">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809" w:type="dxa"/>
            <w:shd w:val="clear" w:color="auto" w:fill="auto"/>
            <w:noWrap/>
            <w:vAlign w:val="center"/>
          </w:tcPr>
          <w:p w:rsidR="008070F8" w:rsidRPr="009D1E46" w:rsidRDefault="008070F8" w:rsidP="00690B81">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8070F8" w:rsidRPr="009D1E46" w:rsidRDefault="008070F8" w:rsidP="00690B81">
            <w:pPr>
              <w:ind w:right="-29"/>
              <w:rPr>
                <w:rFonts w:ascii="Arial Narrow" w:hAnsi="Arial Narrow"/>
                <w:bCs/>
                <w:sz w:val="18"/>
                <w:szCs w:val="18"/>
              </w:rPr>
            </w:pPr>
          </w:p>
        </w:tc>
        <w:tc>
          <w:tcPr>
            <w:tcW w:w="250" w:type="dxa"/>
            <w:shd w:val="clear" w:color="auto" w:fill="auto"/>
            <w:noWrap/>
            <w:vAlign w:val="center"/>
          </w:tcPr>
          <w:p w:rsidR="008070F8" w:rsidRPr="009D1E46" w:rsidRDefault="008070F8" w:rsidP="00690B81">
            <w:pPr>
              <w:ind w:right="-29"/>
              <w:rPr>
                <w:rFonts w:ascii="Arial Narrow" w:hAnsi="Arial Narrow"/>
                <w:bCs/>
                <w:sz w:val="18"/>
                <w:szCs w:val="18"/>
              </w:rPr>
            </w:pPr>
          </w:p>
        </w:tc>
        <w:tc>
          <w:tcPr>
            <w:tcW w:w="250" w:type="dxa"/>
            <w:shd w:val="clear" w:color="auto" w:fill="auto"/>
            <w:noWrap/>
            <w:vAlign w:val="center"/>
          </w:tcPr>
          <w:p w:rsidR="008070F8" w:rsidRPr="009D1E46" w:rsidRDefault="008070F8" w:rsidP="00690B81">
            <w:pPr>
              <w:ind w:right="-29"/>
              <w:rPr>
                <w:rFonts w:ascii="Arial Narrow" w:hAnsi="Arial Narrow"/>
                <w:bCs/>
                <w:sz w:val="18"/>
                <w:szCs w:val="18"/>
              </w:rPr>
            </w:pPr>
          </w:p>
        </w:tc>
      </w:tr>
      <w:tr w:rsidR="008070F8" w:rsidRPr="004B4AA1" w:rsidTr="00157440">
        <w:trPr>
          <w:trHeight w:val="236"/>
          <w:jc w:val="center"/>
        </w:trPr>
        <w:tc>
          <w:tcPr>
            <w:tcW w:w="1525" w:type="dxa"/>
            <w:vMerge w:val="restart"/>
          </w:tcPr>
          <w:p w:rsidR="008070F8" w:rsidRPr="009D1E46" w:rsidRDefault="008070F8" w:rsidP="00690B81">
            <w:pPr>
              <w:ind w:right="-29"/>
              <w:rPr>
                <w:rFonts w:ascii="Arial Narrow" w:hAnsi="Arial Narrow"/>
                <w:bCs/>
                <w:sz w:val="18"/>
                <w:szCs w:val="18"/>
              </w:rPr>
            </w:pPr>
            <w:r>
              <w:rPr>
                <w:rFonts w:ascii="Arial Narrow" w:hAnsi="Arial Narrow"/>
                <w:bCs/>
                <w:sz w:val="18"/>
                <w:szCs w:val="18"/>
              </w:rPr>
              <w:t>Nopietna asiņošana</w:t>
            </w:r>
          </w:p>
        </w:tc>
        <w:tc>
          <w:tcPr>
            <w:tcW w:w="1729" w:type="dxa"/>
            <w:shd w:val="clear" w:color="auto" w:fill="auto"/>
            <w:noWrap/>
            <w:hideMark/>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AS</w:t>
            </w:r>
            <w:r w:rsidR="004E6DF1">
              <w:rPr>
                <w:rFonts w:ascii="Arial Narrow" w:hAnsi="Arial Narrow"/>
                <w:bCs/>
                <w:sz w:val="18"/>
                <w:szCs w:val="18"/>
              </w:rPr>
              <w:t>S</w:t>
            </w:r>
            <w:r w:rsidRPr="009D1E46">
              <w:rPr>
                <w:rFonts w:ascii="Arial Narrow" w:hAnsi="Arial Narrow"/>
                <w:bCs/>
                <w:sz w:val="18"/>
                <w:szCs w:val="18"/>
              </w:rPr>
              <w:t xml:space="preserve"> (n=5035)</w:t>
            </w:r>
          </w:p>
        </w:tc>
        <w:tc>
          <w:tcPr>
            <w:tcW w:w="897" w:type="dxa"/>
            <w:shd w:val="clear" w:color="auto" w:fill="auto"/>
            <w:noWrap/>
          </w:tcPr>
          <w:p w:rsidR="008070F8" w:rsidRPr="009D1E46" w:rsidRDefault="008070F8" w:rsidP="00690B81">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8070F8" w:rsidRPr="009D1E46" w:rsidRDefault="008070F8" w:rsidP="00690B81">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8070F8" w:rsidRPr="009D1E46" w:rsidRDefault="008070F8" w:rsidP="00690B81">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809" w:type="dxa"/>
            <w:shd w:val="clear" w:color="auto" w:fill="auto"/>
            <w:noWrap/>
          </w:tcPr>
          <w:p w:rsidR="008070F8" w:rsidRPr="009D1E46" w:rsidRDefault="008070F8" w:rsidP="00690B81">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8070F8" w:rsidRPr="009D1E46" w:rsidRDefault="008070F8" w:rsidP="00690B81">
            <w:pPr>
              <w:ind w:right="-29"/>
              <w:rPr>
                <w:rFonts w:ascii="Arial Narrow" w:hAnsi="Arial Narrow"/>
                <w:bCs/>
                <w:sz w:val="18"/>
                <w:szCs w:val="18"/>
              </w:rPr>
            </w:pPr>
          </w:p>
        </w:tc>
        <w:tc>
          <w:tcPr>
            <w:tcW w:w="250" w:type="dxa"/>
            <w:shd w:val="clear" w:color="auto" w:fill="auto"/>
            <w:noWrap/>
          </w:tcPr>
          <w:p w:rsidR="008070F8" w:rsidRPr="00F92C86" w:rsidRDefault="008070F8" w:rsidP="00690B81">
            <w:pPr>
              <w:ind w:right="-29"/>
              <w:rPr>
                <w:rFonts w:ascii="Arial Narrow" w:hAnsi="Arial Narrow"/>
                <w:bCs/>
                <w:sz w:val="18"/>
                <w:szCs w:val="18"/>
              </w:rPr>
            </w:pPr>
          </w:p>
        </w:tc>
        <w:tc>
          <w:tcPr>
            <w:tcW w:w="250" w:type="dxa"/>
            <w:shd w:val="clear" w:color="auto" w:fill="auto"/>
            <w:noWrap/>
          </w:tcPr>
          <w:p w:rsidR="008070F8" w:rsidRPr="00F92C86" w:rsidRDefault="008070F8" w:rsidP="00690B81">
            <w:pPr>
              <w:ind w:right="-29"/>
              <w:rPr>
                <w:rFonts w:ascii="Arial Narrow" w:hAnsi="Arial Narrow"/>
                <w:bCs/>
                <w:sz w:val="18"/>
                <w:szCs w:val="18"/>
              </w:rPr>
            </w:pPr>
          </w:p>
        </w:tc>
      </w:tr>
      <w:tr w:rsidR="008070F8" w:rsidRPr="004B4AA1" w:rsidTr="00157440">
        <w:trPr>
          <w:trHeight w:val="236"/>
          <w:jc w:val="center"/>
        </w:trPr>
        <w:tc>
          <w:tcPr>
            <w:tcW w:w="1525" w:type="dxa"/>
            <w:vMerge/>
          </w:tcPr>
          <w:p w:rsidR="008070F8" w:rsidRPr="009D1E46" w:rsidRDefault="008070F8" w:rsidP="00690B81">
            <w:pPr>
              <w:ind w:right="-29"/>
              <w:rPr>
                <w:rFonts w:ascii="Arial Narrow" w:hAnsi="Arial Narrow"/>
                <w:bCs/>
                <w:sz w:val="18"/>
                <w:szCs w:val="18"/>
              </w:rPr>
            </w:pPr>
          </w:p>
        </w:tc>
        <w:tc>
          <w:tcPr>
            <w:tcW w:w="1729" w:type="dxa"/>
            <w:shd w:val="clear" w:color="auto" w:fill="auto"/>
            <w:noWrap/>
          </w:tcPr>
          <w:p w:rsidR="008070F8" w:rsidRPr="009D1E46" w:rsidRDefault="008070F8" w:rsidP="00690B81">
            <w:pPr>
              <w:ind w:right="-29"/>
              <w:rPr>
                <w:rFonts w:ascii="Arial Narrow" w:hAnsi="Arial Narrow"/>
                <w:bCs/>
                <w:sz w:val="18"/>
                <w:szCs w:val="18"/>
              </w:rPr>
            </w:pPr>
            <w:r w:rsidRPr="009D1E46">
              <w:rPr>
                <w:rFonts w:ascii="Arial Narrow" w:hAnsi="Arial Narrow"/>
                <w:bCs/>
                <w:sz w:val="18"/>
                <w:szCs w:val="18"/>
              </w:rPr>
              <w:t>CLP+AS</w:t>
            </w:r>
            <w:r w:rsidR="004E6DF1">
              <w:rPr>
                <w:rFonts w:ascii="Arial Narrow" w:hAnsi="Arial Narrow"/>
                <w:bCs/>
                <w:sz w:val="18"/>
                <w:szCs w:val="18"/>
              </w:rPr>
              <w:t>S</w:t>
            </w:r>
            <w:r>
              <w:rPr>
                <w:rFonts w:ascii="Arial Narrow" w:hAnsi="Arial Narrow"/>
                <w:bCs/>
                <w:sz w:val="18"/>
                <w:szCs w:val="18"/>
              </w:rPr>
              <w:t xml:space="preserve"> </w:t>
            </w:r>
            <w:r w:rsidRPr="009D1E46">
              <w:rPr>
                <w:rFonts w:ascii="Arial Narrow" w:hAnsi="Arial Narrow"/>
                <w:bCs/>
                <w:sz w:val="18"/>
                <w:szCs w:val="18"/>
              </w:rPr>
              <w:t>(n=5016)</w:t>
            </w:r>
          </w:p>
        </w:tc>
        <w:tc>
          <w:tcPr>
            <w:tcW w:w="897" w:type="dxa"/>
            <w:shd w:val="clear" w:color="auto" w:fill="auto"/>
            <w:noWrap/>
          </w:tcPr>
          <w:p w:rsidR="008070F8" w:rsidRPr="00F92C86" w:rsidRDefault="008070F8" w:rsidP="00690B81">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8070F8" w:rsidRPr="00F92C86" w:rsidRDefault="008070F8" w:rsidP="00690B81">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8070F8" w:rsidRPr="00F92C86" w:rsidRDefault="008070F8" w:rsidP="00690B81">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809" w:type="dxa"/>
            <w:shd w:val="clear" w:color="auto" w:fill="auto"/>
            <w:noWrap/>
          </w:tcPr>
          <w:p w:rsidR="008070F8" w:rsidRPr="00F92C86" w:rsidRDefault="008070F8" w:rsidP="00690B81">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8070F8" w:rsidRPr="00F92C86" w:rsidRDefault="008070F8" w:rsidP="00690B81">
            <w:pPr>
              <w:ind w:right="-29"/>
              <w:rPr>
                <w:rFonts w:ascii="Arial Narrow" w:hAnsi="Arial Narrow"/>
                <w:bCs/>
                <w:sz w:val="18"/>
                <w:szCs w:val="18"/>
              </w:rPr>
            </w:pPr>
          </w:p>
        </w:tc>
        <w:tc>
          <w:tcPr>
            <w:tcW w:w="250" w:type="dxa"/>
            <w:shd w:val="clear" w:color="auto" w:fill="auto"/>
            <w:noWrap/>
          </w:tcPr>
          <w:p w:rsidR="008070F8" w:rsidRPr="00F92C86" w:rsidRDefault="008070F8" w:rsidP="00690B81">
            <w:pPr>
              <w:ind w:right="-29"/>
              <w:rPr>
                <w:rFonts w:ascii="Arial Narrow" w:hAnsi="Arial Narrow"/>
                <w:bCs/>
                <w:sz w:val="18"/>
                <w:szCs w:val="18"/>
              </w:rPr>
            </w:pPr>
          </w:p>
        </w:tc>
        <w:tc>
          <w:tcPr>
            <w:tcW w:w="250" w:type="dxa"/>
            <w:shd w:val="clear" w:color="auto" w:fill="auto"/>
            <w:noWrap/>
          </w:tcPr>
          <w:p w:rsidR="008070F8" w:rsidRPr="00F92C86" w:rsidRDefault="008070F8" w:rsidP="00690B81">
            <w:pPr>
              <w:ind w:right="-29"/>
              <w:rPr>
                <w:rFonts w:ascii="Arial Narrow" w:hAnsi="Arial Narrow"/>
                <w:bCs/>
                <w:sz w:val="18"/>
                <w:szCs w:val="18"/>
              </w:rPr>
            </w:pPr>
          </w:p>
        </w:tc>
      </w:tr>
      <w:tr w:rsidR="008070F8" w:rsidRPr="004B4AA1" w:rsidTr="00157440">
        <w:trPr>
          <w:trHeight w:val="236"/>
          <w:jc w:val="center"/>
        </w:trPr>
        <w:tc>
          <w:tcPr>
            <w:tcW w:w="1525" w:type="dxa"/>
            <w:vMerge/>
            <w:tcBorders>
              <w:bottom w:val="single" w:sz="4" w:space="0" w:color="auto"/>
            </w:tcBorders>
          </w:tcPr>
          <w:p w:rsidR="008070F8" w:rsidRPr="00F92C86" w:rsidRDefault="008070F8" w:rsidP="00690B81">
            <w:pPr>
              <w:ind w:right="-29"/>
              <w:rPr>
                <w:rFonts w:ascii="Arial Narrow" w:hAnsi="Arial Narrow"/>
                <w:bCs/>
                <w:sz w:val="18"/>
                <w:szCs w:val="18"/>
              </w:rPr>
            </w:pPr>
          </w:p>
        </w:tc>
        <w:tc>
          <w:tcPr>
            <w:tcW w:w="1729" w:type="dxa"/>
            <w:tcBorders>
              <w:bottom w:val="single" w:sz="4" w:space="0" w:color="auto"/>
            </w:tcBorders>
            <w:shd w:val="clear" w:color="auto" w:fill="auto"/>
            <w:noWrap/>
          </w:tcPr>
          <w:p w:rsidR="008070F8" w:rsidRPr="00F92C86" w:rsidRDefault="008070F8" w:rsidP="00690B81">
            <w:pPr>
              <w:ind w:right="-29"/>
              <w:rPr>
                <w:rFonts w:ascii="Arial Narrow" w:hAnsi="Arial Narrow"/>
                <w:bCs/>
                <w:sz w:val="18"/>
                <w:szCs w:val="18"/>
              </w:rPr>
            </w:pPr>
            <w:r>
              <w:rPr>
                <w:rFonts w:ascii="Arial Narrow" w:hAnsi="Arial Narrow"/>
                <w:bCs/>
                <w:sz w:val="18"/>
                <w:szCs w:val="18"/>
              </w:rPr>
              <w:t>Atšķirība starp grupām</w:t>
            </w:r>
          </w:p>
        </w:tc>
        <w:tc>
          <w:tcPr>
            <w:tcW w:w="897"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r w:rsidRPr="00F92C86">
              <w:rPr>
                <w:rFonts w:ascii="Arial Narrow" w:hAnsi="Arial Narrow"/>
                <w:bCs/>
                <w:sz w:val="18"/>
                <w:szCs w:val="18"/>
              </w:rPr>
              <w:t>-2</w:t>
            </w:r>
          </w:p>
        </w:tc>
        <w:tc>
          <w:tcPr>
            <w:tcW w:w="809"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8070F8" w:rsidRPr="00F92C86" w:rsidRDefault="008070F8" w:rsidP="00690B81">
            <w:pPr>
              <w:ind w:right="-29"/>
              <w:rPr>
                <w:rFonts w:ascii="Arial Narrow" w:hAnsi="Arial Narrow"/>
                <w:bCs/>
                <w:sz w:val="18"/>
                <w:szCs w:val="18"/>
              </w:rPr>
            </w:pPr>
          </w:p>
        </w:tc>
      </w:tr>
      <w:bookmarkEnd w:id="11"/>
    </w:tbl>
    <w:p w:rsidR="00B170A9" w:rsidRPr="00847C50" w:rsidRDefault="00B170A9">
      <w:pPr>
        <w:rPr>
          <w:szCs w:val="22"/>
          <w:lang w:val="lv-LV"/>
        </w:rPr>
      </w:pPr>
    </w:p>
    <w:p w:rsidR="00B170A9" w:rsidRPr="00DF2602" w:rsidRDefault="00B170A9" w:rsidP="00783144">
      <w:pPr>
        <w:keepNext/>
        <w:ind w:right="-28"/>
        <w:rPr>
          <w:i/>
          <w:iCs/>
          <w:szCs w:val="22"/>
          <w:lang w:val="lv-LV"/>
        </w:rPr>
      </w:pPr>
      <w:r w:rsidRPr="00DF2602">
        <w:rPr>
          <w:i/>
          <w:iCs/>
          <w:szCs w:val="22"/>
          <w:lang w:val="lv-LV"/>
        </w:rPr>
        <w:t>Priekškambaru mirgošana</w:t>
      </w:r>
    </w:p>
    <w:p w:rsidR="00B170A9" w:rsidRPr="00FE04C4" w:rsidRDefault="00B170A9" w:rsidP="00783144">
      <w:pPr>
        <w:keepNext/>
        <w:ind w:right="-28"/>
        <w:outlineLvl w:val="0"/>
        <w:rPr>
          <w:szCs w:val="22"/>
          <w:lang w:val="lv-LV"/>
        </w:rPr>
      </w:pPr>
    </w:p>
    <w:p w:rsidR="00B170A9" w:rsidRPr="00801B2E" w:rsidRDefault="00B170A9">
      <w:pPr>
        <w:rPr>
          <w:lang w:val="lv-LV"/>
        </w:rPr>
      </w:pPr>
      <w:r w:rsidRPr="00B51246">
        <w:rPr>
          <w:szCs w:val="22"/>
          <w:lang w:val="lv-LV"/>
        </w:rPr>
        <w:t>Pēt</w:t>
      </w:r>
      <w:r w:rsidRPr="00BD25F8">
        <w:rPr>
          <w:szCs w:val="22"/>
          <w:lang w:val="lv-LV"/>
        </w:rPr>
        <w:t>ījumos ACTIVE</w:t>
      </w:r>
      <w:r w:rsidRPr="00BD25F8">
        <w:rPr>
          <w:szCs w:val="22"/>
          <w:lang w:val="lv-LV"/>
        </w:rPr>
        <w:noBreakHyphen/>
        <w:t>W un ACTIVE</w:t>
      </w:r>
      <w:r w:rsidRPr="00BD25F8">
        <w:rPr>
          <w:szCs w:val="22"/>
          <w:lang w:val="lv-LV"/>
        </w:rPr>
        <w:noBreakHyphen/>
        <w:t>A, kas bija atsevišķi pētījumi ACTIVE programmas ietvaros, tika iekļauti pacienti ar priekškambaru mirgošanu (PM) un vismaz vienu asinsvadu patoloģiju riska faktoru. Pamatojoties uz iekļaušanas kritērijiem, ārsti pacientus pētījumā ACTIVE</w:t>
      </w:r>
      <w:r w:rsidRPr="00BD25F8">
        <w:rPr>
          <w:szCs w:val="22"/>
          <w:lang w:val="lv-LV"/>
        </w:rPr>
        <w:noBreakHyphen/>
        <w:t>W iekļāva tad, ja viņi bija kandidāti ārstēšanai ar K vitamīna antagonistiem (KVA) (piemēram, varfarīnu). Pētījumā ACTIVE-A tika iekļauti pacienti, kurus ar KVA nebija iespējams ārstēt tādēļ, ka viņi vai nu nespēja vai nevēlējās saņemt šāda veida ārstēšanu.</w:t>
      </w:r>
    </w:p>
    <w:p w:rsidR="00B170A9" w:rsidRPr="00D66A95" w:rsidRDefault="00B170A9">
      <w:pPr>
        <w:rPr>
          <w:szCs w:val="22"/>
          <w:lang w:val="lv-LV"/>
        </w:rPr>
      </w:pPr>
    </w:p>
    <w:p w:rsidR="00B170A9" w:rsidRPr="002A225E" w:rsidRDefault="00B170A9">
      <w:pPr>
        <w:rPr>
          <w:szCs w:val="22"/>
          <w:lang w:val="lv-LV"/>
        </w:rPr>
      </w:pPr>
      <w:r w:rsidRPr="002A225E">
        <w:rPr>
          <w:szCs w:val="22"/>
          <w:lang w:val="lv-LV"/>
        </w:rPr>
        <w:t>Pētījumā ACTIVE</w:t>
      </w:r>
      <w:r w:rsidRPr="002A225E">
        <w:rPr>
          <w:szCs w:val="22"/>
          <w:lang w:val="lv-LV"/>
        </w:rPr>
        <w:noBreakHyphen/>
        <w:t>W tika pierādīts, ka ārstēšana ar antikoagulantiem – K vitamīna antagonistiem ir efektīvāka par ārstēšanu ar klopidogrelu un ASS.</w:t>
      </w:r>
    </w:p>
    <w:p w:rsidR="00B170A9" w:rsidRPr="002A225E" w:rsidRDefault="00B170A9">
      <w:pPr>
        <w:rPr>
          <w:szCs w:val="22"/>
          <w:lang w:val="lv-LV"/>
        </w:rPr>
      </w:pPr>
    </w:p>
    <w:p w:rsidR="00B170A9" w:rsidRPr="00AC6F5C" w:rsidRDefault="00B170A9">
      <w:pPr>
        <w:rPr>
          <w:lang w:val="lv-LV"/>
        </w:rPr>
      </w:pPr>
      <w:r w:rsidRPr="002A225E">
        <w:rPr>
          <w:szCs w:val="22"/>
          <w:lang w:val="lv-LV"/>
        </w:rPr>
        <w:t>Pētījums ACTIVE</w:t>
      </w:r>
      <w:r w:rsidRPr="002A225E">
        <w:rPr>
          <w:szCs w:val="22"/>
          <w:lang w:val="lv-LV"/>
        </w:rPr>
        <w:noBreakHyphen/>
        <w:t>A (n = 7554) bija daudzcentru randomizēts dubultmaskēts, ar placebo kontrolēts pē</w:t>
      </w:r>
      <w:r w:rsidRPr="00AC6F5C">
        <w:rPr>
          <w:szCs w:val="22"/>
          <w:lang w:val="lv-LV"/>
        </w:rPr>
        <w:t>tījums, kura laikā klopidogrels pa 75 mg dienā + ASS (n = 3772) tika salīdzināts ar placebo + ASS (n = 3782). Ieteiktā ASS deva bija 75 - 100 mg dienā. Pacientu ārstēšanas ilgums bija līdz 5 gadiem.</w:t>
      </w:r>
    </w:p>
    <w:p w:rsidR="00B170A9" w:rsidRPr="004542EA" w:rsidRDefault="00B170A9">
      <w:pPr>
        <w:rPr>
          <w:szCs w:val="22"/>
          <w:lang w:val="lv-LV"/>
        </w:rPr>
      </w:pPr>
    </w:p>
    <w:p w:rsidR="00B170A9" w:rsidRPr="00D604C9" w:rsidRDefault="00B170A9">
      <w:pPr>
        <w:rPr>
          <w:lang w:val="lv-LV"/>
        </w:rPr>
      </w:pPr>
      <w:r w:rsidRPr="004542EA">
        <w:rPr>
          <w:szCs w:val="22"/>
          <w:lang w:val="lv-LV"/>
        </w:rPr>
        <w:t xml:space="preserve">Programmas ACTIVE ietvaros randomizētajiem pacientiem bija dokumentēta PM, t. i., vai nu pastāvīga PM vai arī vismaz divi intermitējošas PM gadījumi pēdējo sešu mēnešu laikā, turklāt viņiem bija vismaz viens no turpmāk minētajiem riska faktoriem: vecums </w:t>
      </w:r>
      <w:r w:rsidRPr="00DC1635">
        <w:rPr>
          <w:szCs w:val="22"/>
          <w:lang w:val="lv-LV"/>
        </w:rPr>
        <w:sym w:font="Symbol" w:char="F0B3"/>
      </w:r>
      <w:r w:rsidRPr="00DC1635">
        <w:rPr>
          <w:szCs w:val="22"/>
          <w:lang w:val="lv-LV"/>
        </w:rPr>
        <w:t xml:space="preserve"> 75 gadi vai 55 - 74 gadu vecums kopā ar cukura diabētu, kura dēļ nepieciešama ārstēšana ar zālēm, dokumentēts agrāk bijis MI vai dokumentēta koronāro artēriju slimība; veikta sistēmiskas hipertensijas ārstēšana; agrāk bijis insults, pārejoša išēmijas lēkme (PIL) vai sistēmiska ne-CNS embolija; kreisā kambara disfunkcija ar kreisā kambara izsviedes frakciju &lt; 45%; vai dokumentēta perifēro asinsvadu slimība. Vidējais pēc </w:t>
      </w:r>
      <w:r w:rsidRPr="006960D3">
        <w:rPr>
          <w:i/>
          <w:iCs/>
          <w:szCs w:val="22"/>
          <w:lang w:val="lv-LV"/>
        </w:rPr>
        <w:t>CHADS</w:t>
      </w:r>
      <w:r w:rsidRPr="006761E9">
        <w:rPr>
          <w:i/>
          <w:iCs/>
          <w:szCs w:val="22"/>
          <w:vertAlign w:val="subscript"/>
          <w:lang w:val="lv-LV"/>
        </w:rPr>
        <w:t>2</w:t>
      </w:r>
      <w:r w:rsidRPr="006761E9">
        <w:rPr>
          <w:szCs w:val="22"/>
          <w:lang w:val="lv-LV"/>
        </w:rPr>
        <w:t xml:space="preserve"> iegūto vērtējumpunktu skaits bija 2,0 (robežās no 0 līdz 6).</w:t>
      </w:r>
    </w:p>
    <w:p w:rsidR="00B170A9" w:rsidRPr="00D604C9" w:rsidRDefault="00B170A9">
      <w:pPr>
        <w:rPr>
          <w:szCs w:val="22"/>
          <w:lang w:val="lv-LV"/>
        </w:rPr>
      </w:pPr>
    </w:p>
    <w:p w:rsidR="00B170A9" w:rsidRPr="00847C50" w:rsidRDefault="00B170A9">
      <w:pPr>
        <w:rPr>
          <w:szCs w:val="22"/>
          <w:lang w:val="lv-LV"/>
        </w:rPr>
      </w:pPr>
      <w:r w:rsidRPr="000F5172">
        <w:rPr>
          <w:szCs w:val="22"/>
          <w:lang w:val="lv-LV"/>
        </w:rPr>
        <w:t>Galvenie pacientu izslēgšanas kritēriji bija dokumentēta peptiskas čūlas slimība iepriekšējo 6 mēnešu laikā, agrāk bijusi intracerebrāla asiņošana, nozīmīga trombocitopēnija (trombocītu skaits &lt; 50 x 10</w:t>
      </w:r>
      <w:r w:rsidRPr="0056592E">
        <w:rPr>
          <w:szCs w:val="22"/>
          <w:vertAlign w:val="superscript"/>
          <w:lang w:val="lv-LV"/>
        </w:rPr>
        <w:t>9</w:t>
      </w:r>
      <w:r w:rsidRPr="00FF263A">
        <w:rPr>
          <w:szCs w:val="22"/>
          <w:lang w:val="lv-LV"/>
        </w:rPr>
        <w:t>/l), nepieciešamība lietot klopidogrelu vai perorāl</w:t>
      </w:r>
      <w:r w:rsidRPr="00847C50">
        <w:rPr>
          <w:szCs w:val="22"/>
          <w:lang w:val="lv-LV"/>
        </w:rPr>
        <w:t>os antikoagulantus (PAK) vai kādas no šīm divām vielām nepanesība.</w:t>
      </w:r>
    </w:p>
    <w:p w:rsidR="00B170A9" w:rsidRPr="00DF2602" w:rsidRDefault="00B170A9">
      <w:pPr>
        <w:rPr>
          <w:szCs w:val="22"/>
          <w:lang w:val="lv-LV"/>
        </w:rPr>
      </w:pPr>
    </w:p>
    <w:p w:rsidR="00B170A9" w:rsidRPr="00BD25F8" w:rsidRDefault="00B170A9">
      <w:pPr>
        <w:rPr>
          <w:lang w:val="lv-LV"/>
        </w:rPr>
      </w:pPr>
      <w:r w:rsidRPr="00FE04C4">
        <w:rPr>
          <w:szCs w:val="22"/>
          <w:lang w:val="lv-LV"/>
        </w:rPr>
        <w:t>Septiņdesmit t</w:t>
      </w:r>
      <w:r w:rsidRPr="00B51246">
        <w:rPr>
          <w:szCs w:val="22"/>
          <w:lang w:val="lv-LV"/>
        </w:rPr>
        <w:t>rīs procenti (73%) pētījumā ACTIVE-A iekļauto pacientu ārsta vērtējuma, nespējas ievērot INR (starptautiskās normalizētās attiecības) kontroles prasības, kritienu vai galvas traumu tendences, kā arī specifiska asiņošanas riska dēļ nevarēja saņemt ārstē</w:t>
      </w:r>
      <w:r w:rsidRPr="00BD25F8">
        <w:rPr>
          <w:szCs w:val="22"/>
          <w:lang w:val="lv-LV"/>
        </w:rPr>
        <w:t xml:space="preserve">šanu ar KVA. 26% pacientu gadījumā ārsta lēmuma pamatā bija pacienta nevēlēšanās lietot KVA. </w:t>
      </w:r>
    </w:p>
    <w:p w:rsidR="00B170A9" w:rsidRPr="00BD25F8" w:rsidRDefault="00B170A9">
      <w:pPr>
        <w:ind w:right="-29"/>
        <w:outlineLvl w:val="0"/>
        <w:rPr>
          <w:szCs w:val="22"/>
          <w:lang w:val="lv-LV"/>
        </w:rPr>
      </w:pPr>
    </w:p>
    <w:p w:rsidR="00B170A9" w:rsidRPr="00DC1635" w:rsidRDefault="00B170A9">
      <w:pPr>
        <w:rPr>
          <w:lang w:val="lv-LV"/>
        </w:rPr>
      </w:pPr>
      <w:r w:rsidRPr="00801B2E">
        <w:rPr>
          <w:szCs w:val="22"/>
          <w:lang w:val="lv-LV"/>
        </w:rPr>
        <w:t xml:space="preserve">Pacientu populācija bija 41,8% sieviešu. Vidējais vecums bija 71 gads, bet 41,6% pacientu vecums bija </w:t>
      </w:r>
      <w:r w:rsidRPr="00DC1635">
        <w:rPr>
          <w:szCs w:val="22"/>
          <w:lang w:val="lv-LV"/>
        </w:rPr>
        <w:sym w:font="Symbol" w:char="F0B3"/>
      </w:r>
      <w:r w:rsidRPr="00DC1635">
        <w:rPr>
          <w:szCs w:val="22"/>
          <w:lang w:val="lv-LV"/>
        </w:rPr>
        <w:t> 75 gadi. Pavisam 23,0% pacientu saņēma līdzekļus pret aritmiju, 52,1% pacientu saņēma bēta blokatorus, 54,6% pacientu saņēma AKE inhibitorus, bet 25,4% pacientu saņēma statīnus.</w:t>
      </w:r>
    </w:p>
    <w:p w:rsidR="00B170A9" w:rsidRPr="006960D3" w:rsidRDefault="00B170A9">
      <w:pPr>
        <w:rPr>
          <w:szCs w:val="22"/>
          <w:lang w:val="lv-LV"/>
        </w:rPr>
      </w:pPr>
    </w:p>
    <w:p w:rsidR="00B170A9" w:rsidRPr="00D604C9" w:rsidRDefault="00B170A9">
      <w:pPr>
        <w:rPr>
          <w:szCs w:val="22"/>
          <w:lang w:val="lv-LV"/>
        </w:rPr>
      </w:pPr>
      <w:r w:rsidRPr="006960D3">
        <w:rPr>
          <w:szCs w:val="22"/>
          <w:lang w:val="lv-LV"/>
        </w:rPr>
        <w:t>Pacientu, kas sasniedza primāro rezultātu (laiks līdz pirmajam insultam, MI, sistēmiskai ne-CNS embolijai vai asinsvadu patoloģiju izraisītai nāvei), skaits bija 832 (22,1%) ar klopidogrelu + ASS ārstētajā grupā un 924 (24,4%) placebo + ASS grupā (relatīvais riska samazinājums 11,1%; 95% TI 2,4% līdz 19,1%; p =</w:t>
      </w:r>
      <w:r w:rsidRPr="00D604C9">
        <w:rPr>
          <w:szCs w:val="22"/>
          <w:lang w:val="lv-LV"/>
        </w:rPr>
        <w:t xml:space="preserve"> 0,013), galvenokārt tādēļ, ka ievērojami samazinājās insultu sastopamība. Insults bija 296 (7,8%) pacientiem, kas saņēma klopidogrelu + ASS, un 408 (10,8%) pacientiem, kas saņēma placebo + ASS (relatīvais riska samazinājums 28,4%; 95% TI 16,8% līdz 38,3%; p = 0,00001). </w:t>
      </w:r>
    </w:p>
    <w:p w:rsidR="002F1E57" w:rsidRPr="000F5172" w:rsidRDefault="002F1E57">
      <w:pPr>
        <w:rPr>
          <w:szCs w:val="22"/>
          <w:lang w:val="lv-LV"/>
        </w:rPr>
      </w:pPr>
    </w:p>
    <w:p w:rsidR="00B170A9" w:rsidRPr="00FF263A" w:rsidRDefault="00B170A9" w:rsidP="00783144">
      <w:pPr>
        <w:keepNext/>
        <w:rPr>
          <w:i/>
          <w:szCs w:val="22"/>
          <w:lang w:val="lv-LV"/>
        </w:rPr>
      </w:pPr>
      <w:r w:rsidRPr="0056592E">
        <w:rPr>
          <w:i/>
          <w:szCs w:val="22"/>
          <w:lang w:val="lv-LV"/>
        </w:rPr>
        <w:t>Pediatriskā populācija</w:t>
      </w:r>
    </w:p>
    <w:p w:rsidR="00B170A9" w:rsidRPr="00847C50" w:rsidRDefault="00B170A9" w:rsidP="00783144">
      <w:pPr>
        <w:keepNext/>
        <w:ind w:right="-29"/>
        <w:outlineLvl w:val="0"/>
        <w:rPr>
          <w:szCs w:val="22"/>
          <w:lang w:val="lv-LV"/>
        </w:rPr>
      </w:pPr>
    </w:p>
    <w:p w:rsidR="00B170A9" w:rsidRPr="006960D3" w:rsidRDefault="00B170A9" w:rsidP="00783144">
      <w:pPr>
        <w:keepNext/>
        <w:ind w:right="-29"/>
        <w:rPr>
          <w:lang w:val="lv-LV"/>
        </w:rPr>
      </w:pPr>
      <w:r w:rsidRPr="00DF2602">
        <w:rPr>
          <w:szCs w:val="22"/>
          <w:lang w:val="lv-LV"/>
        </w:rPr>
        <w:t xml:space="preserve">Devu palielināšanas pētījumā (PICOLO) ar </w:t>
      </w:r>
      <w:r w:rsidRPr="00FE04C4">
        <w:rPr>
          <w:szCs w:val="22"/>
          <w:lang w:val="lv-LV"/>
        </w:rPr>
        <w:t>86 jaundzimušajiem vai zīdaiņiem līdz 24 mēnešu vecumam, kuriem bija trombozes risks, klopidogrels tika vērtēts, lietojot secīgas 0,01</w:t>
      </w:r>
      <w:r w:rsidR="0015545C" w:rsidRPr="00B51246">
        <w:rPr>
          <w:szCs w:val="22"/>
          <w:lang w:val="lv-LV"/>
        </w:rPr>
        <w:t>;</w:t>
      </w:r>
      <w:r w:rsidRPr="00DC1635">
        <w:rPr>
          <w:szCs w:val="22"/>
          <w:lang w:val="lv-LV"/>
        </w:rPr>
        <w:t xml:space="preserve"> 0,1</w:t>
      </w:r>
      <w:r w:rsidR="006761E9">
        <w:rPr>
          <w:szCs w:val="22"/>
          <w:lang w:val="lv-LV"/>
        </w:rPr>
        <w:t xml:space="preserve"> </w:t>
      </w:r>
      <w:r w:rsidRPr="00DC1635">
        <w:rPr>
          <w:szCs w:val="22"/>
          <w:lang w:val="lv-LV"/>
        </w:rPr>
        <w:t>un 0,2 mg/kg lielas devas jaundzimušajiem un zīdaiņiem un 0,15 mg/kg lielas devas tikai jaundzimušajiem. Lietojot 0,2 mg/kg lielu devu, vidējā sasniegtā procentuālā inhibīcija bija 49,3% (5 </w:t>
      </w:r>
      <w:r w:rsidRPr="00DC1635">
        <w:rPr>
          <w:szCs w:val="22"/>
          <w:lang w:val="lv-LV"/>
        </w:rPr>
        <w:sym w:font="Symbol" w:char="F06D"/>
      </w:r>
      <w:r w:rsidRPr="00DC1635">
        <w:rPr>
          <w:szCs w:val="22"/>
          <w:lang w:val="lv-LV"/>
        </w:rPr>
        <w:t>mol ADF izraisīta trombocītu agregācija), kas līdzīga tai, kāda novērota pieaugušajiem, kuri lieto pa 75 mg Plavix dienā.</w:t>
      </w:r>
    </w:p>
    <w:p w:rsidR="00B170A9" w:rsidRPr="006960D3" w:rsidRDefault="00B170A9">
      <w:pPr>
        <w:ind w:right="-29"/>
        <w:outlineLvl w:val="0"/>
        <w:rPr>
          <w:szCs w:val="22"/>
          <w:lang w:val="lv-LV"/>
        </w:rPr>
      </w:pPr>
    </w:p>
    <w:p w:rsidR="00B170A9" w:rsidRPr="00FE04C4" w:rsidRDefault="00B170A9">
      <w:pPr>
        <w:rPr>
          <w:noProof/>
          <w:szCs w:val="22"/>
          <w:lang w:val="lv-LV"/>
        </w:rPr>
      </w:pPr>
      <w:r w:rsidRPr="00D604C9">
        <w:rPr>
          <w:szCs w:val="22"/>
          <w:lang w:val="lv-LV"/>
        </w:rPr>
        <w:t>Randomizēta, dubultmaskēta, paralēlu grupu pētījuma (CLARINET) laikā 906 bērnu vecuma pacienti (jaundzimušie un zīdaiņi) ar cianotisku iedzimtu sirds slimību, kuriem bija izveidots paliatīvs sistēmiski-pulmonāls arteriāls šunts, tika randomizēti 0,2 mg/kg lielu klopidogrela devu (n = 467) vai placebo (n = 439) saņemšanai kopā ar vienlaicīgu fona terapiju līdz otrās stadijas operācijai. Vidējais laiks starp paliatīvā šunta izveidi un pirmo pētījuma zāļu devas saņemšanu bija 20 diena</w:t>
      </w:r>
      <w:r w:rsidRPr="000F5172">
        <w:rPr>
          <w:szCs w:val="22"/>
          <w:lang w:val="lv-LV"/>
        </w:rPr>
        <w:t>s. Aptuveni 88 % pacientu vienlaikus saņēma ASS (1 - 23 mg/kg dienā). Nebija būtisku atšķirību starp abām grupām līdz 120 dienu vecumam attiecībā uz primāri salikto rezultātu (nāvi, šunta trombozi vai ar sirdi saistītu intervenci), ko uzskatīja par trombot</w:t>
      </w:r>
      <w:r w:rsidRPr="0056592E">
        <w:rPr>
          <w:szCs w:val="22"/>
          <w:lang w:val="lv-LV"/>
        </w:rPr>
        <w:t>iska rakstura (89 [19,1%] gadījumi klopidogrela grupā un 90 [20,5%] gadījumu placebo grupā) (skatīt 4.2. apakšpunktu). Gan klopidogrela, gan placebo grupā visbiežāk aprakstītā nevēlamā blakusparādība bija asiņošana, tomēr abās grupās asiņošanas sastopamība</w:t>
      </w:r>
      <w:r w:rsidRPr="00847C50">
        <w:rPr>
          <w:szCs w:val="22"/>
          <w:lang w:val="lv-LV"/>
        </w:rPr>
        <w:t xml:space="preserve"> nozīmīgi neatšķīrās. Šī pētījuma ilgstošajā drošuma novērojumu periodā 26 pacient</w:t>
      </w:r>
      <w:r w:rsidRPr="00DF2602">
        <w:rPr>
          <w:szCs w:val="22"/>
          <w:lang w:val="lv-LV"/>
        </w:rPr>
        <w:t>i, kuriem viena gada vecumā joprojām bija šunts, klopidogrelu saņēma līdz 18 mēnešu vecumam. Šī pētījuma ilgstošo novērojumu laikā jauni ar drošumu saistīti jautājumi neradās.</w:t>
      </w:r>
    </w:p>
    <w:p w:rsidR="00B170A9" w:rsidRPr="00B51246" w:rsidRDefault="00B170A9">
      <w:pPr>
        <w:rPr>
          <w:szCs w:val="22"/>
          <w:lang w:val="lv-LV"/>
        </w:rPr>
      </w:pPr>
    </w:p>
    <w:p w:rsidR="00B170A9" w:rsidRPr="00BD25F8" w:rsidRDefault="00B170A9">
      <w:pPr>
        <w:ind w:right="-29"/>
        <w:rPr>
          <w:lang w:val="lv-LV"/>
        </w:rPr>
      </w:pPr>
      <w:r w:rsidRPr="00BD25F8">
        <w:rPr>
          <w:szCs w:val="22"/>
          <w:lang w:val="lv-LV"/>
        </w:rPr>
        <w:t>Pētījumi CLARINET un PICOLO tika veikti, lietojot atšķaidītu klopidogrela šķīdumu. Salīdzinošā biopieejamības pētījumā ar pieaugušajiem atšķaidītam klopidogrela šķīdumam bija raksturīgs līdzīgs galvenā cirkulējošā (neaktīvā) metabolīta absorbcijas apjoms un nedaudz lielāks absorbcijas ātrums nekā lietojot reģistrētās tabletes.</w:t>
      </w:r>
    </w:p>
    <w:p w:rsidR="00B170A9" w:rsidRPr="00801B2E" w:rsidRDefault="00B170A9">
      <w:pPr>
        <w:rPr>
          <w:szCs w:val="22"/>
          <w:lang w:val="lv-LV"/>
        </w:rPr>
      </w:pPr>
    </w:p>
    <w:p w:rsidR="00B170A9" w:rsidRPr="00D66A95" w:rsidRDefault="00B170A9" w:rsidP="0008409F">
      <w:pPr>
        <w:keepNext/>
        <w:keepLines/>
        <w:ind w:left="600" w:hanging="600"/>
        <w:rPr>
          <w:b/>
          <w:bCs/>
          <w:szCs w:val="22"/>
          <w:lang w:val="lv-LV"/>
        </w:rPr>
      </w:pPr>
      <w:r w:rsidRPr="00D66A95">
        <w:rPr>
          <w:b/>
          <w:bCs/>
          <w:szCs w:val="22"/>
          <w:lang w:val="lv-LV"/>
        </w:rPr>
        <w:t>5.2.</w:t>
      </w:r>
      <w:r w:rsidRPr="00D66A95">
        <w:rPr>
          <w:b/>
          <w:bCs/>
          <w:szCs w:val="22"/>
          <w:lang w:val="lv-LV"/>
        </w:rPr>
        <w:tab/>
        <w:t>Farmakokinētiskās īpašības</w:t>
      </w:r>
    </w:p>
    <w:p w:rsidR="00B170A9" w:rsidRPr="002A225E" w:rsidRDefault="00B170A9" w:rsidP="0008409F">
      <w:pPr>
        <w:keepNext/>
        <w:keepLines/>
        <w:rPr>
          <w:b/>
          <w:bCs/>
          <w:szCs w:val="22"/>
          <w:lang w:val="lv-LV"/>
        </w:rPr>
      </w:pPr>
    </w:p>
    <w:p w:rsidR="00B170A9" w:rsidRPr="002A225E" w:rsidRDefault="00B170A9" w:rsidP="0008409F">
      <w:pPr>
        <w:pStyle w:val="Heading8"/>
        <w:keepLines/>
        <w:rPr>
          <w:b/>
          <w:bCs/>
          <w:u w:val="none"/>
        </w:rPr>
      </w:pPr>
      <w:r w:rsidRPr="002A225E">
        <w:rPr>
          <w:u w:val="none"/>
        </w:rPr>
        <w:t>Uzsūkšanās</w:t>
      </w:r>
    </w:p>
    <w:p w:rsidR="00B170A9" w:rsidRPr="00AC6F5C" w:rsidRDefault="00B170A9" w:rsidP="0008409F">
      <w:pPr>
        <w:keepNext/>
        <w:keepLines/>
        <w:rPr>
          <w:szCs w:val="22"/>
          <w:lang w:val="lv-LV"/>
        </w:rPr>
      </w:pPr>
      <w:r w:rsidRPr="00AC6F5C">
        <w:rPr>
          <w:szCs w:val="22"/>
          <w:lang w:val="lv-LV"/>
        </w:rPr>
        <w:t>Pēc vienreizējas un atkārtotas 75 mg dienas devas perorālas lietošanas klopidogrels uzsūcas ātri. Neizmainīta klopidogrela vidējā koncentrācija plazmā (apmēram 2,2 – 2,5 ng/ml pēc vienas 75 mg devas lietošanas perorāli) izveidojās apmēram 45 minūtes pēc lietošanas. Ņemot vērā klopidogrela metabolītu izdalīšanos ar urīnu, uzsūkšanās pakāpe ir vismaz 50%.</w:t>
      </w:r>
    </w:p>
    <w:p w:rsidR="00B170A9" w:rsidRPr="004542EA" w:rsidRDefault="00B170A9">
      <w:pPr>
        <w:rPr>
          <w:szCs w:val="22"/>
          <w:lang w:val="lv-LV"/>
        </w:rPr>
      </w:pPr>
    </w:p>
    <w:p w:rsidR="00B170A9" w:rsidRPr="004542EA" w:rsidRDefault="00B170A9" w:rsidP="00783144">
      <w:pPr>
        <w:keepNext/>
        <w:rPr>
          <w:szCs w:val="22"/>
          <w:lang w:val="lv-LV"/>
        </w:rPr>
      </w:pPr>
      <w:r w:rsidRPr="004542EA">
        <w:rPr>
          <w:i/>
          <w:iCs/>
          <w:szCs w:val="22"/>
          <w:lang w:val="lv-LV"/>
        </w:rPr>
        <w:t>Izkliede</w:t>
      </w:r>
    </w:p>
    <w:p w:rsidR="00B170A9" w:rsidRPr="004542EA" w:rsidRDefault="00B170A9" w:rsidP="00783144">
      <w:pPr>
        <w:keepNext/>
        <w:rPr>
          <w:szCs w:val="22"/>
          <w:lang w:val="lv-LV"/>
        </w:rPr>
      </w:pPr>
      <w:r w:rsidRPr="004542EA">
        <w:rPr>
          <w:i/>
          <w:iCs/>
          <w:szCs w:val="22"/>
          <w:lang w:val="lv-LV"/>
        </w:rPr>
        <w:t>In vitro</w:t>
      </w:r>
      <w:r w:rsidRPr="004542EA">
        <w:rPr>
          <w:szCs w:val="22"/>
          <w:lang w:val="lv-LV"/>
        </w:rPr>
        <w:t xml:space="preserve"> klopidogrels un galvenais cirkulējošais (neaktīvs) metabolīts atgriezeniski saistās ar cilvēka plazmas olbaltumiem (attiecīgi 98% un 94%). </w:t>
      </w:r>
      <w:r w:rsidRPr="004542EA">
        <w:rPr>
          <w:i/>
          <w:iCs/>
          <w:szCs w:val="22"/>
          <w:lang w:val="lv-LV"/>
        </w:rPr>
        <w:t>In vitro</w:t>
      </w:r>
      <w:r w:rsidRPr="004542EA">
        <w:rPr>
          <w:szCs w:val="22"/>
          <w:lang w:val="lv-LV"/>
        </w:rPr>
        <w:t xml:space="preserve"> saistīšanās nav piesātināma plašā koncentrācijas diapazonā.</w:t>
      </w:r>
    </w:p>
    <w:p w:rsidR="00B170A9" w:rsidRPr="004542EA" w:rsidRDefault="00B170A9">
      <w:pPr>
        <w:rPr>
          <w:szCs w:val="22"/>
          <w:lang w:val="lv-LV"/>
        </w:rPr>
      </w:pPr>
    </w:p>
    <w:p w:rsidR="00B170A9" w:rsidRPr="004542EA" w:rsidRDefault="00B170A9">
      <w:pPr>
        <w:pStyle w:val="Heading8"/>
      </w:pPr>
      <w:r w:rsidRPr="004542EA">
        <w:rPr>
          <w:u w:val="none"/>
        </w:rPr>
        <w:t>Biotransformācija</w:t>
      </w:r>
    </w:p>
    <w:p w:rsidR="00B170A9" w:rsidRPr="00783144" w:rsidRDefault="00B170A9">
      <w:pPr>
        <w:rPr>
          <w:szCs w:val="22"/>
          <w:lang w:val="lv-LV"/>
        </w:rPr>
      </w:pPr>
      <w:r w:rsidRPr="004542EA">
        <w:rPr>
          <w:szCs w:val="22"/>
          <w:lang w:val="lv-LV"/>
        </w:rPr>
        <w:t xml:space="preserve">Klopidogrels tiek plaši metabolizēts aknās. </w:t>
      </w:r>
      <w:r w:rsidRPr="009E0E69">
        <w:rPr>
          <w:i/>
          <w:szCs w:val="22"/>
          <w:lang w:val="lv-LV"/>
        </w:rPr>
        <w:t>In vitro</w:t>
      </w:r>
      <w:r w:rsidRPr="009E0E69">
        <w:rPr>
          <w:szCs w:val="22"/>
          <w:lang w:val="lv-LV"/>
        </w:rPr>
        <w:t xml:space="preserve"> un </w:t>
      </w:r>
      <w:r w:rsidRPr="009E0E69">
        <w:rPr>
          <w:i/>
          <w:szCs w:val="22"/>
          <w:lang w:val="lv-LV"/>
        </w:rPr>
        <w:t>in vivo</w:t>
      </w:r>
      <w:r w:rsidRPr="003F120F">
        <w:rPr>
          <w:szCs w:val="22"/>
          <w:lang w:val="lv-LV"/>
        </w:rPr>
        <w:t xml:space="preserve"> klopidogrels tiek metabolizēts divos galvenos metabolisma c</w:t>
      </w:r>
      <w:r w:rsidRPr="00783144">
        <w:rPr>
          <w:szCs w:val="22"/>
          <w:lang w:val="lv-LV"/>
        </w:rPr>
        <w:t xml:space="preserve">eļos: vienā darbojas esterāzes un notiek hidrolīze par neaktīvu karboksilskābes atvasinājumu (85% no apritē esošiem metabolītiem), otrā darbojas daudzi P450 citohromi. Klopidogrels vispirms tiek metabolizēts par 2-okso-klopidogrela starpmetabolītu. Turpmākā 2-okso-klopidogrela starpmetabolīta metabolismā rodas aktīvs metabolīts, klopidogrela tiola atvasinājums. Aktīvo metabolītu veido pārsvarā CYP2C19, piedaloties arī vairākiem citiem CYP enzīmiem, piemēram, CYP1A2, CYP2B6 un CYP3A4. Aktīvais tiola metabolīts, kas izolēts </w:t>
      </w:r>
      <w:r w:rsidRPr="00783144">
        <w:rPr>
          <w:i/>
          <w:szCs w:val="22"/>
          <w:lang w:val="lv-LV"/>
        </w:rPr>
        <w:t>in vitro</w:t>
      </w:r>
      <w:r w:rsidRPr="00783144">
        <w:rPr>
          <w:szCs w:val="22"/>
          <w:lang w:val="lv-LV"/>
        </w:rPr>
        <w:t>, ātri un neatgriezeniski saistās pie trombocītu receptoriem, inhibējot trombocītu agregāciju.</w:t>
      </w:r>
    </w:p>
    <w:p w:rsidR="00B170A9" w:rsidRPr="00783144" w:rsidRDefault="00B170A9">
      <w:pPr>
        <w:pStyle w:val="Heading8"/>
        <w:rPr>
          <w:u w:val="none"/>
        </w:rPr>
      </w:pPr>
    </w:p>
    <w:p w:rsidR="00B170A9" w:rsidRPr="00783144" w:rsidRDefault="00B170A9">
      <w:pPr>
        <w:rPr>
          <w:lang w:val="lv-LV"/>
        </w:rPr>
      </w:pPr>
      <w:r w:rsidRPr="00783144">
        <w:rPr>
          <w:szCs w:val="22"/>
          <w:lang w:val="lv-LV"/>
        </w:rPr>
        <w:t>Pēc 300 mg lielas piesātinošās klopidogrela devas lietošanas aktīvā metabolīta C</w:t>
      </w:r>
      <w:r w:rsidRPr="00783144">
        <w:rPr>
          <w:szCs w:val="22"/>
          <w:vertAlign w:val="subscript"/>
          <w:lang w:val="lv-LV"/>
        </w:rPr>
        <w:t>max</w:t>
      </w:r>
      <w:r w:rsidRPr="00783144">
        <w:rPr>
          <w:szCs w:val="22"/>
          <w:lang w:val="lv-LV"/>
        </w:rPr>
        <w:t xml:space="preserve"> ir divas reizes augstāka par to, ko novēro pēc četras dienas ilgas 75 mg lielas balstdevas lietošanas. C</w:t>
      </w:r>
      <w:r w:rsidRPr="00783144">
        <w:rPr>
          <w:szCs w:val="22"/>
          <w:vertAlign w:val="subscript"/>
          <w:lang w:val="lv-LV"/>
        </w:rPr>
        <w:t>max</w:t>
      </w:r>
      <w:r w:rsidRPr="00783144">
        <w:rPr>
          <w:szCs w:val="22"/>
          <w:lang w:val="lv-LV"/>
        </w:rPr>
        <w:t xml:space="preserve"> iestājas aptuveni 30 -</w:t>
      </w:r>
      <w:r w:rsidR="008805E4">
        <w:rPr>
          <w:szCs w:val="22"/>
          <w:lang w:val="lv-LV"/>
        </w:rPr>
        <w:t> </w:t>
      </w:r>
      <w:r w:rsidRPr="00783144">
        <w:rPr>
          <w:szCs w:val="22"/>
          <w:lang w:val="lv-LV"/>
        </w:rPr>
        <w:t>60 minūtes pēc devas ieņemšanas.</w:t>
      </w:r>
    </w:p>
    <w:p w:rsidR="00B170A9" w:rsidRPr="00783144" w:rsidRDefault="00B170A9">
      <w:pPr>
        <w:rPr>
          <w:lang w:val="lv-LV"/>
        </w:rPr>
      </w:pPr>
    </w:p>
    <w:p w:rsidR="00B170A9" w:rsidRPr="00783144" w:rsidRDefault="00B170A9">
      <w:pPr>
        <w:pStyle w:val="Heading8"/>
      </w:pPr>
      <w:r w:rsidRPr="00783144">
        <w:rPr>
          <w:u w:val="none"/>
        </w:rPr>
        <w:t>Eliminācija</w:t>
      </w:r>
    </w:p>
    <w:p w:rsidR="00B170A9" w:rsidRPr="00783144" w:rsidRDefault="00B170A9">
      <w:pPr>
        <w:rPr>
          <w:szCs w:val="22"/>
          <w:lang w:val="lv-LV"/>
        </w:rPr>
      </w:pPr>
      <w:r w:rsidRPr="00783144">
        <w:rPr>
          <w:szCs w:val="22"/>
          <w:lang w:val="lv-LV"/>
        </w:rPr>
        <w:t xml:space="preserve">Pēc iekšķīgas ar </w:t>
      </w:r>
      <w:r w:rsidRPr="00783144">
        <w:rPr>
          <w:szCs w:val="22"/>
          <w:vertAlign w:val="superscript"/>
          <w:lang w:val="lv-LV"/>
        </w:rPr>
        <w:t>14</w:t>
      </w:r>
      <w:r w:rsidRPr="00783144">
        <w:rPr>
          <w:szCs w:val="22"/>
          <w:lang w:val="lv-LV"/>
        </w:rPr>
        <w:t>C iezīmēta klopidogrela lietošanas cilvēkam 120 h laikā pēc devas lietošanas aptuveni 50% preparāta izdalījās ar urīnu un aptuveni 46% preparāta ar izkārnījumiem. Pēc vienas 75 mg perorālas devas lietošanas klopidogrela eliminācijas pusperiods ir apmēram 6 stundas. Galvenā cirkulējošā (neaktīva) metabolīta eliminācijas pusperiods bija 8 h pēc vienreizējas un atkārtotas lietošanas.</w:t>
      </w:r>
    </w:p>
    <w:p w:rsidR="00B170A9" w:rsidRPr="00783144" w:rsidRDefault="00B170A9">
      <w:pPr>
        <w:rPr>
          <w:szCs w:val="22"/>
          <w:lang w:val="lv-LV"/>
        </w:rPr>
      </w:pPr>
    </w:p>
    <w:p w:rsidR="00B170A9" w:rsidRPr="00783144" w:rsidRDefault="00B170A9">
      <w:pPr>
        <w:pStyle w:val="Heading9"/>
      </w:pPr>
      <w:r w:rsidRPr="00783144">
        <w:t>Farmakoģenētiskā ietekme</w:t>
      </w:r>
    </w:p>
    <w:p w:rsidR="00B170A9" w:rsidRPr="00783144" w:rsidRDefault="00B170A9">
      <w:pPr>
        <w:ind w:right="-29"/>
        <w:rPr>
          <w:szCs w:val="22"/>
          <w:lang w:val="lv-LV"/>
        </w:rPr>
      </w:pPr>
      <w:r w:rsidRPr="00783144">
        <w:rPr>
          <w:szCs w:val="22"/>
          <w:lang w:val="lv-LV"/>
        </w:rPr>
        <w:t xml:space="preserve">CYP2C19 iesaistās aktīvā metabolīta un 2-okso-klopidogrela starpmetabolīta veidošanā. Klopidogrela aktīvā metabolīta farmakokinētiskās īpašības un antitrombotiskā iedarbība, kā noskaidrots </w:t>
      </w:r>
      <w:r w:rsidRPr="00783144">
        <w:rPr>
          <w:i/>
          <w:szCs w:val="22"/>
          <w:lang w:val="lv-LV"/>
        </w:rPr>
        <w:t>ex vivo</w:t>
      </w:r>
      <w:r w:rsidRPr="00783144">
        <w:rPr>
          <w:szCs w:val="22"/>
          <w:lang w:val="lv-LV"/>
        </w:rPr>
        <w:t xml:space="preserve"> trombocītu agregācijas vērtēšanā, atšķiras atkarībā no CYP2C19 genotipa. </w:t>
      </w:r>
    </w:p>
    <w:p w:rsidR="00B170A9" w:rsidRPr="00783144" w:rsidRDefault="00B170A9">
      <w:pPr>
        <w:ind w:right="-29"/>
        <w:rPr>
          <w:szCs w:val="22"/>
          <w:lang w:val="lv-LV"/>
        </w:rPr>
      </w:pPr>
    </w:p>
    <w:p w:rsidR="00B170A9" w:rsidRPr="00783144" w:rsidRDefault="00B170A9">
      <w:pPr>
        <w:ind w:right="-29"/>
        <w:rPr>
          <w:szCs w:val="22"/>
          <w:lang w:val="lv-LV"/>
        </w:rPr>
      </w:pPr>
      <w:r w:rsidRPr="00783144">
        <w:rPr>
          <w:szCs w:val="22"/>
          <w:lang w:val="lv-LV"/>
        </w:rPr>
        <w:t xml:space="preserve">CYP2C19*1 alēle atbilst pilnīgi funkcionējošam metabolismam, kamēr CYP2C19*2 un CYP2C19*3 alēles atbilst nefunkcionējošam metabolismam. Starp visiem baltās rases un 99% aziātu rases vājo metabolizētāju uz CYP2C19*2 un CYP2C19*3 alēles veido lielāko daļu alēļu ar pavājinātu funkciju. Citas alēles, kas saistītas ar vājāku metabolismu vai tā trūkumu, ir sastopamas retāk un ietver CYP2C19*4, *5, *6, *7 un *8. Persona ar vāja metabolizētāja statusu būs raksturīga ar divām iepriekš minētajām nefunkcionējošajām alēlēm. Saskaņā ar publicētajiem datiem, vājo CYP2C19 metabolizētāju genotipa sastopamība starp baltās rases pārstāvjiem, melnādainajiem un ķīniešiem ir attiecīgi aptuveni 2%, 4% un 14%. Ir pieejamas testu metodes pacienta CYP2C19 genotipa noteikšanai. </w:t>
      </w:r>
    </w:p>
    <w:p w:rsidR="00B170A9" w:rsidRPr="00783144" w:rsidRDefault="00B170A9">
      <w:pPr>
        <w:ind w:right="-29"/>
        <w:rPr>
          <w:szCs w:val="22"/>
          <w:lang w:val="lv-LV"/>
        </w:rPr>
      </w:pPr>
    </w:p>
    <w:p w:rsidR="00B170A9" w:rsidRPr="006960D3" w:rsidRDefault="00B170A9">
      <w:pPr>
        <w:ind w:right="-29"/>
        <w:rPr>
          <w:szCs w:val="22"/>
          <w:lang w:val="lv-LV"/>
        </w:rPr>
      </w:pPr>
      <w:r w:rsidRPr="00783144">
        <w:rPr>
          <w:szCs w:val="22"/>
          <w:lang w:val="lv-LV"/>
        </w:rPr>
        <w:t>Krustotā pētījumā ar 40 veseliem cilvēkiem, no kuriem pa 10 bija no katras no četrām (ultrastraujo, plašo, vidējo un vājo) CYP2C19 metabolizētāju grupas, tika vērtēta farmakokinētika un antiagreganta atbildreakcija, 5 dienas lietojot 300 mg, pēc tam pa 75 mg dienā, vai 600 mg, pēc tam pa 150 mg dienā (līdzsvara koncentrācijas apstākļos). Nozīmīgas aktīvā metabolīta iedarbības intensitātes un vidējās trombocītu agregācijas inhibīcijas (TAI) atšķirības starp ultrastraujajiem, plašajiem un vidējiem metabolizētājiem netika novērotas. Salīdzinot ar plašajiem metabolizētājiem, vājo metabolizētāju organismā aktīvā metabolīta iedarbības intensitāte samazinājās par 63 – 71%. Pēc 300 mg/75 mg devu shēmas lietošanas vājajiem metabolizētājiem antiagregantu atbildreakcija bija vājāka un vidējā TAI (5 </w:t>
      </w:r>
      <w:r w:rsidRPr="00DC1635">
        <w:rPr>
          <w:szCs w:val="22"/>
          <w:lang w:val="lv-LV"/>
        </w:rPr>
        <w:sym w:font="Symbol" w:char="F06D"/>
      </w:r>
      <w:r w:rsidRPr="00DC1635">
        <w:rPr>
          <w:szCs w:val="22"/>
          <w:lang w:val="lv-LV"/>
        </w:rPr>
        <w:t>M ADF) bija 24% (pēc 24 stundām) un 37% (5. dienā), salīdzinot ar 39% (pēc 24 stundām) un 58% (5. dienā) TAI plašajiem metabolizētājiem un 37% (pēc 24 stundām) un 60% (5. dienā) vidējiem metabolizētājiem. Kad vājie metabolizētāji saņēma 600 mg/150 mg shēmu, aktīvā metabolīta iedarbības intensitāte bija lielāka nekā izmantojot 300 mg/75 mg shēmu.</w:t>
      </w:r>
      <w:r w:rsidRPr="006960D3">
        <w:rPr>
          <w:szCs w:val="22"/>
          <w:lang w:val="lv-LV"/>
        </w:rPr>
        <w:t xml:space="preserve"> Turklāt TAI bija 32% (pēc 24 stundām) un 61% (5. dienā), kas bija izteiktāka nekā vājajiem metabolizētājiem, kas saņēma 300 mg/75 mg shēmu, un bija līdzīga tai, ko novēroja citās CYP2C19 metabolizētāju grupās, kas saņēma 300 mg/75 mg shēmu. Klīnisko rezultātu pētījumu laikā piemērota devu shēma šai pacientu populācijai nav noteikta.</w:t>
      </w:r>
    </w:p>
    <w:p w:rsidR="00B170A9" w:rsidRPr="00D604C9" w:rsidRDefault="00B170A9">
      <w:pPr>
        <w:ind w:right="-29"/>
        <w:rPr>
          <w:szCs w:val="22"/>
          <w:lang w:val="lv-LV"/>
        </w:rPr>
      </w:pPr>
    </w:p>
    <w:p w:rsidR="00B170A9" w:rsidRPr="006960D3" w:rsidRDefault="00B170A9">
      <w:pPr>
        <w:ind w:right="-29"/>
        <w:rPr>
          <w:szCs w:val="22"/>
          <w:lang w:val="lv-LV"/>
        </w:rPr>
      </w:pPr>
      <w:r w:rsidRPr="00D604C9">
        <w:rPr>
          <w:szCs w:val="22"/>
          <w:lang w:val="lv-LV"/>
        </w:rPr>
        <w:t xml:space="preserve">Atbilstoši iepriekš minētajiem rezultātiem, </w:t>
      </w:r>
      <w:r w:rsidRPr="000F5172">
        <w:rPr>
          <w:szCs w:val="22"/>
          <w:lang w:val="lv-LV"/>
        </w:rPr>
        <w:t>metaanalīzes rezultāti</w:t>
      </w:r>
      <w:r w:rsidRPr="0056592E">
        <w:rPr>
          <w:szCs w:val="22"/>
          <w:lang w:val="lv-LV"/>
        </w:rPr>
        <w:t>, kas ietver sešus pētījumus par 335 ar klopidogrelu ārstētiem pacientiem ar stabilu aktīvās vielas koncentrā</w:t>
      </w:r>
      <w:r w:rsidRPr="00847C50">
        <w:rPr>
          <w:szCs w:val="22"/>
          <w:lang w:val="lv-LV"/>
        </w:rPr>
        <w:t>ciju organismā, ir pierādījuši, ka salīdzinājumā ar plašajiem metabolizētājiem vid</w:t>
      </w:r>
      <w:r w:rsidRPr="00DF2602">
        <w:rPr>
          <w:szCs w:val="22"/>
          <w:lang w:val="lv-LV"/>
        </w:rPr>
        <w:t>ējiem un vājiem metabolizētājiem aktīvā metabolīta iedarbības intensitāte samazinās par attiecīgi 28% un 72%, kamēr trombocītu agregācijas inhibīcija (5 </w:t>
      </w:r>
      <w:r w:rsidRPr="00DC1635">
        <w:rPr>
          <w:szCs w:val="22"/>
          <w:lang w:val="lv-LV"/>
        </w:rPr>
        <w:sym w:font="Symbol" w:char="F06D"/>
      </w:r>
      <w:r w:rsidRPr="00DC1635">
        <w:rPr>
          <w:szCs w:val="22"/>
          <w:lang w:val="lv-LV"/>
        </w:rPr>
        <w:t xml:space="preserve">M ADF) samazinās ar </w:t>
      </w:r>
      <w:r w:rsidRPr="00DC1635">
        <w:rPr>
          <w:iCs/>
          <w:szCs w:val="22"/>
          <w:lang w:val="lv-LV"/>
        </w:rPr>
        <w:t xml:space="preserve">TAI </w:t>
      </w:r>
      <w:r w:rsidRPr="006960D3">
        <w:rPr>
          <w:szCs w:val="22"/>
          <w:lang w:val="lv-LV"/>
        </w:rPr>
        <w:t>intensitāti attiecīgi 5,9% un 21,4%.</w:t>
      </w:r>
    </w:p>
    <w:p w:rsidR="00B170A9" w:rsidRPr="006960D3" w:rsidRDefault="00B170A9">
      <w:pPr>
        <w:ind w:right="-29"/>
        <w:rPr>
          <w:szCs w:val="22"/>
          <w:lang w:val="lv-LV"/>
        </w:rPr>
      </w:pPr>
    </w:p>
    <w:p w:rsidR="00B170A9" w:rsidRPr="00D604C9" w:rsidRDefault="00B170A9">
      <w:pPr>
        <w:spacing w:line="120" w:lineRule="atLeast"/>
        <w:rPr>
          <w:lang w:val="lv-LV"/>
        </w:rPr>
      </w:pPr>
      <w:r w:rsidRPr="00D604C9">
        <w:rPr>
          <w:szCs w:val="22"/>
          <w:lang w:val="lv-LV"/>
        </w:rPr>
        <w:t>CYP2C19 genotipa ietekme uz klīniskajiem rezultātiem pacientiem, kas ārstēti ar klopidogrelu, prospektīvi, randomizēti un kontrolēti nav pētīta. Ir bijušas daudzas retrospektīvas analīzes, tomēr lai vērtētu genotipa ietekmi uz pacientiem, kas ārstēti ar klopidogrelu, ir veikti šādi pētījumi: CURE (n = 2721), CHARISMA (n = 2428), CLARITY</w:t>
      </w:r>
      <w:r w:rsidRPr="00D604C9">
        <w:rPr>
          <w:szCs w:val="22"/>
          <w:lang w:val="lv-LV"/>
        </w:rPr>
        <w:noBreakHyphen/>
        <w:t>TIMI 28 (n = 227), TRITON</w:t>
      </w:r>
      <w:r w:rsidRPr="00D604C9">
        <w:rPr>
          <w:szCs w:val="22"/>
          <w:lang w:val="lv-LV"/>
        </w:rPr>
        <w:noBreakHyphen/>
        <w:t>TIMI 38 (n = 1477) un ACTIVE</w:t>
      </w:r>
      <w:r w:rsidRPr="00D604C9">
        <w:rPr>
          <w:szCs w:val="22"/>
          <w:lang w:val="lv-LV"/>
        </w:rPr>
        <w:noBreakHyphen/>
        <w:t>A (n = 601), kā arī daudzi publicēti grupu pētījumi.</w:t>
      </w:r>
    </w:p>
    <w:p w:rsidR="00B170A9" w:rsidRPr="000F5172" w:rsidRDefault="00B170A9">
      <w:pPr>
        <w:spacing w:line="120" w:lineRule="atLeast"/>
        <w:rPr>
          <w:szCs w:val="22"/>
          <w:lang w:val="lv-LV"/>
        </w:rPr>
      </w:pPr>
    </w:p>
    <w:p w:rsidR="00B170A9" w:rsidRPr="00FE04C4" w:rsidRDefault="00B170A9">
      <w:pPr>
        <w:spacing w:line="120" w:lineRule="atLeast"/>
        <w:rPr>
          <w:szCs w:val="22"/>
          <w:lang w:val="lv-LV"/>
        </w:rPr>
      </w:pPr>
      <w:r w:rsidRPr="0056592E">
        <w:rPr>
          <w:szCs w:val="22"/>
          <w:lang w:val="lv-LV"/>
        </w:rPr>
        <w:t>Pētījuma TRITON</w:t>
      </w:r>
      <w:r w:rsidRPr="0056592E">
        <w:rPr>
          <w:szCs w:val="22"/>
          <w:lang w:val="lv-LV"/>
        </w:rPr>
        <w:noBreakHyphen/>
        <w:t>TIMI 38 un triju grupu pētījumu (</w:t>
      </w:r>
      <w:r w:rsidRPr="00FF263A">
        <w:rPr>
          <w:i/>
          <w:iCs/>
          <w:szCs w:val="22"/>
          <w:lang w:val="lv-LV"/>
        </w:rPr>
        <w:t>Collet</w:t>
      </w:r>
      <w:r w:rsidRPr="00FF263A">
        <w:rPr>
          <w:szCs w:val="22"/>
          <w:lang w:val="lv-LV"/>
        </w:rPr>
        <w:t xml:space="preserve">, </w:t>
      </w:r>
      <w:r w:rsidRPr="00FF263A">
        <w:rPr>
          <w:i/>
          <w:iCs/>
          <w:szCs w:val="22"/>
          <w:lang w:val="lv-LV"/>
        </w:rPr>
        <w:t>Sibbing</w:t>
      </w:r>
      <w:r w:rsidRPr="00847C50">
        <w:rPr>
          <w:szCs w:val="22"/>
          <w:lang w:val="lv-LV"/>
        </w:rPr>
        <w:t xml:space="preserve">, </w:t>
      </w:r>
      <w:r w:rsidRPr="00DF2602">
        <w:rPr>
          <w:i/>
          <w:iCs/>
          <w:szCs w:val="22"/>
          <w:lang w:val="lv-LV"/>
        </w:rPr>
        <w:t>Giusti</w:t>
      </w:r>
      <w:r w:rsidRPr="00DF2602">
        <w:rPr>
          <w:szCs w:val="22"/>
          <w:lang w:val="lv-LV"/>
        </w:rPr>
        <w:t>) apvienotājā pacientu grupā ar vidēju vai vāju metabolizētāju statusu sirds – asinsvadu sistēmas patoloģiju (nāves, miokarda infarktu un insultu) vai stentu trombozes gadījumu sastopamība bija lielāka nekā</w:t>
      </w:r>
      <w:r w:rsidRPr="00FE04C4">
        <w:rPr>
          <w:szCs w:val="22"/>
          <w:lang w:val="lv-LV"/>
        </w:rPr>
        <w:t xml:space="preserve"> starp plašajiem metabolizētājiem.</w:t>
      </w:r>
    </w:p>
    <w:p w:rsidR="00B170A9" w:rsidRPr="00B51246" w:rsidRDefault="00B170A9">
      <w:pPr>
        <w:spacing w:line="120" w:lineRule="atLeast"/>
        <w:rPr>
          <w:szCs w:val="22"/>
          <w:lang w:val="lv-LV"/>
        </w:rPr>
      </w:pPr>
    </w:p>
    <w:p w:rsidR="00B170A9" w:rsidRPr="00BD25F8" w:rsidRDefault="00B170A9">
      <w:pPr>
        <w:spacing w:line="120" w:lineRule="atLeast"/>
        <w:rPr>
          <w:szCs w:val="22"/>
          <w:lang w:val="lv-LV"/>
        </w:rPr>
      </w:pPr>
      <w:r w:rsidRPr="00BD25F8">
        <w:rPr>
          <w:szCs w:val="22"/>
          <w:lang w:val="lv-LV"/>
        </w:rPr>
        <w:t>Pētījumā CHARISMA un vienā grupas pētījumā (</w:t>
      </w:r>
      <w:r w:rsidRPr="00BD25F8">
        <w:rPr>
          <w:i/>
          <w:iCs/>
          <w:szCs w:val="22"/>
          <w:lang w:val="lv-LV"/>
        </w:rPr>
        <w:t>Simon</w:t>
      </w:r>
      <w:r w:rsidRPr="00BD25F8">
        <w:rPr>
          <w:szCs w:val="22"/>
          <w:lang w:val="lv-LV"/>
        </w:rPr>
        <w:t>) lielāka notikumu sastopamība tika novērota tikai starp vājajiem metabolizētājiem (salīdzinot ar plašajiem metabolizētājiem).</w:t>
      </w:r>
    </w:p>
    <w:p w:rsidR="00B170A9" w:rsidRPr="00BD25F8" w:rsidRDefault="00B170A9">
      <w:pPr>
        <w:spacing w:line="120" w:lineRule="atLeast"/>
        <w:rPr>
          <w:szCs w:val="22"/>
          <w:lang w:val="lv-LV"/>
        </w:rPr>
      </w:pPr>
    </w:p>
    <w:p w:rsidR="00B170A9" w:rsidRPr="002A225E" w:rsidRDefault="00B170A9">
      <w:pPr>
        <w:spacing w:line="120" w:lineRule="atLeast"/>
        <w:rPr>
          <w:szCs w:val="22"/>
          <w:lang w:val="lv-LV"/>
        </w:rPr>
      </w:pPr>
      <w:r w:rsidRPr="00801B2E">
        <w:rPr>
          <w:szCs w:val="22"/>
          <w:lang w:val="lv-LV"/>
        </w:rPr>
        <w:t>Pētījumos CURE, CLARITY, ACTIVE</w:t>
      </w:r>
      <w:r w:rsidRPr="00801B2E">
        <w:rPr>
          <w:szCs w:val="22"/>
          <w:lang w:val="lv-LV"/>
        </w:rPr>
        <w:noBreakHyphen/>
        <w:t xml:space="preserve">A un vienā </w:t>
      </w:r>
      <w:r w:rsidRPr="00D66A95">
        <w:rPr>
          <w:szCs w:val="22"/>
          <w:lang w:val="lv-LV"/>
        </w:rPr>
        <w:t>grupas pētījumā (</w:t>
      </w:r>
      <w:r w:rsidRPr="00D66A95">
        <w:rPr>
          <w:i/>
          <w:iCs/>
          <w:szCs w:val="22"/>
          <w:lang w:val="lv-LV"/>
        </w:rPr>
        <w:t>Trenk</w:t>
      </w:r>
      <w:r w:rsidRPr="002A225E">
        <w:rPr>
          <w:szCs w:val="22"/>
          <w:lang w:val="lv-LV"/>
        </w:rPr>
        <w:t>) ar metabolizētāju statusu saistīta lielāka notikumu sastopamība netika novērota.</w:t>
      </w:r>
    </w:p>
    <w:p w:rsidR="00B170A9" w:rsidRPr="002A225E" w:rsidRDefault="00B170A9">
      <w:pPr>
        <w:spacing w:line="120" w:lineRule="atLeast"/>
        <w:rPr>
          <w:szCs w:val="22"/>
          <w:lang w:val="lv-LV"/>
        </w:rPr>
      </w:pPr>
    </w:p>
    <w:p w:rsidR="00B170A9" w:rsidRPr="00AC6F5C" w:rsidRDefault="00B170A9">
      <w:pPr>
        <w:keepNext/>
        <w:ind w:right="-28"/>
        <w:rPr>
          <w:szCs w:val="22"/>
          <w:u w:val="single"/>
          <w:lang w:val="lv-LV"/>
        </w:rPr>
      </w:pPr>
      <w:r w:rsidRPr="00AC6F5C">
        <w:rPr>
          <w:szCs w:val="22"/>
          <w:lang w:val="lv-LV"/>
        </w:rPr>
        <w:t>Lai konstatētu vājo metabolizētāju rezultātu atšķirības, neviena no šīm analīzēm nebija pietiekami plaša.</w:t>
      </w:r>
    </w:p>
    <w:p w:rsidR="00B170A9" w:rsidRPr="004542EA" w:rsidRDefault="00B170A9" w:rsidP="00BC6541">
      <w:pPr>
        <w:ind w:right="-28"/>
        <w:rPr>
          <w:szCs w:val="22"/>
          <w:u w:val="single"/>
          <w:lang w:val="lv-LV"/>
        </w:rPr>
      </w:pPr>
    </w:p>
    <w:p w:rsidR="00B170A9" w:rsidRPr="004542EA" w:rsidRDefault="00B170A9">
      <w:pPr>
        <w:keepNext/>
        <w:ind w:right="-28"/>
        <w:rPr>
          <w:szCs w:val="22"/>
          <w:u w:val="single"/>
          <w:lang w:val="lv-LV"/>
        </w:rPr>
      </w:pPr>
      <w:r w:rsidRPr="004542EA">
        <w:rPr>
          <w:szCs w:val="22"/>
          <w:u w:val="single"/>
          <w:lang w:val="lv-LV"/>
        </w:rPr>
        <w:t>Īpašas pacientu grupas</w:t>
      </w:r>
    </w:p>
    <w:p w:rsidR="00B170A9" w:rsidRPr="004542EA" w:rsidRDefault="00B170A9">
      <w:pPr>
        <w:keepNext/>
        <w:ind w:right="-28"/>
        <w:rPr>
          <w:szCs w:val="22"/>
          <w:lang w:val="lv-LV"/>
        </w:rPr>
      </w:pPr>
    </w:p>
    <w:p w:rsidR="00B170A9" w:rsidRPr="004542EA" w:rsidRDefault="00B170A9">
      <w:pPr>
        <w:keepNext/>
        <w:ind w:right="-28"/>
        <w:rPr>
          <w:szCs w:val="22"/>
          <w:lang w:val="lv-LV"/>
        </w:rPr>
      </w:pPr>
      <w:r w:rsidRPr="004542EA">
        <w:rPr>
          <w:szCs w:val="22"/>
          <w:lang w:val="lv-LV"/>
        </w:rPr>
        <w:t xml:space="preserve">Klopidogrela aktīvā metabolīta farmakokinētika šīm īpašām pacientu grupām nav zināma. </w:t>
      </w:r>
    </w:p>
    <w:p w:rsidR="00B170A9" w:rsidRPr="004542EA" w:rsidRDefault="00B170A9">
      <w:pPr>
        <w:ind w:right="-29"/>
        <w:rPr>
          <w:szCs w:val="22"/>
          <w:lang w:val="lv-LV"/>
        </w:rPr>
      </w:pPr>
    </w:p>
    <w:p w:rsidR="00B170A9" w:rsidRPr="004542EA" w:rsidRDefault="00B170A9" w:rsidP="00783144">
      <w:pPr>
        <w:keepNext/>
        <w:ind w:right="-28"/>
        <w:rPr>
          <w:szCs w:val="22"/>
          <w:lang w:val="lv-LV"/>
        </w:rPr>
      </w:pPr>
      <w:r w:rsidRPr="004542EA">
        <w:rPr>
          <w:i/>
          <w:szCs w:val="22"/>
          <w:lang w:val="lv-LV"/>
        </w:rPr>
        <w:t>Nieru darbības traucējumi</w:t>
      </w:r>
    </w:p>
    <w:p w:rsidR="00B170A9" w:rsidRPr="004542EA" w:rsidRDefault="00B170A9">
      <w:pPr>
        <w:rPr>
          <w:szCs w:val="22"/>
          <w:lang w:val="lv-LV"/>
        </w:rPr>
      </w:pPr>
      <w:r w:rsidRPr="004542EA">
        <w:rPr>
          <w:szCs w:val="22"/>
          <w:lang w:val="lv-LV"/>
        </w:rPr>
        <w:t>Pēc atkārtotas klopidogrela lietošanas 75 mg dienas devā cilvēkiem ar smagu nieru slimību (kreatinīna klīrenss 5 – 15 ml/min) ADF inducētas trombocītu agregācijas nomākšana bija vājāka (25%) nekā novērota veseliem cilvēkiem, lai gan asinsteces laika pagarināšanās bija līdzīga kā veseliem cilvēkiem, kas saņēma 75 mg klopidogrela dienā. Turklāt klīniskā panesamība bija laba visiem pacientiem.</w:t>
      </w:r>
    </w:p>
    <w:p w:rsidR="00B170A9" w:rsidRPr="004542EA" w:rsidRDefault="00B170A9">
      <w:pPr>
        <w:rPr>
          <w:szCs w:val="22"/>
          <w:lang w:val="lv-LV"/>
        </w:rPr>
      </w:pPr>
    </w:p>
    <w:p w:rsidR="00B170A9" w:rsidRPr="009E0E69" w:rsidRDefault="00B170A9" w:rsidP="00783144">
      <w:pPr>
        <w:keepNext/>
        <w:rPr>
          <w:i/>
          <w:iCs/>
          <w:szCs w:val="22"/>
          <w:u w:val="single"/>
          <w:lang w:val="lv-LV"/>
        </w:rPr>
      </w:pPr>
      <w:r w:rsidRPr="009E0E69">
        <w:rPr>
          <w:i/>
          <w:iCs/>
          <w:szCs w:val="22"/>
          <w:lang w:val="lv-LV"/>
        </w:rPr>
        <w:t xml:space="preserve">Aknu </w:t>
      </w:r>
      <w:r w:rsidRPr="009E0E69">
        <w:rPr>
          <w:i/>
          <w:szCs w:val="22"/>
          <w:lang w:val="lv-LV"/>
        </w:rPr>
        <w:t>darbības traucējumi</w:t>
      </w:r>
    </w:p>
    <w:p w:rsidR="00B170A9" w:rsidRPr="00783144" w:rsidRDefault="00B170A9">
      <w:pPr>
        <w:ind w:right="-29"/>
        <w:rPr>
          <w:szCs w:val="22"/>
          <w:lang w:val="lv-LV"/>
        </w:rPr>
      </w:pPr>
      <w:r w:rsidRPr="003F120F">
        <w:rPr>
          <w:szCs w:val="22"/>
          <w:lang w:val="lv-LV"/>
        </w:rPr>
        <w:t>Pēc atkārtotas 75 mg klopidogrela devas lietoša</w:t>
      </w:r>
      <w:r w:rsidRPr="00783144">
        <w:rPr>
          <w:szCs w:val="22"/>
          <w:lang w:val="lv-LV"/>
        </w:rPr>
        <w:t>nas katru dienu 10 dienas pacientiem ar smagiem aknu darbības traucējumiem ADF izraisītas trombocītu agregācijas inhibīcija bija līdzīga veseliem cilvēkiem novērotai. Vidējā asinsteces laika pagarināšanās arī bija līdzīga abās grupās.</w:t>
      </w:r>
    </w:p>
    <w:p w:rsidR="00B170A9" w:rsidRPr="00783144" w:rsidRDefault="00B170A9">
      <w:pPr>
        <w:ind w:right="-29"/>
        <w:rPr>
          <w:szCs w:val="22"/>
          <w:lang w:val="lv-LV"/>
        </w:rPr>
      </w:pPr>
    </w:p>
    <w:p w:rsidR="00B170A9" w:rsidRPr="00783144" w:rsidRDefault="00B170A9" w:rsidP="00783144">
      <w:pPr>
        <w:keepNext/>
        <w:ind w:right="-28"/>
        <w:rPr>
          <w:i/>
          <w:szCs w:val="22"/>
          <w:lang w:val="lv-LV"/>
        </w:rPr>
      </w:pPr>
      <w:r w:rsidRPr="00783144">
        <w:rPr>
          <w:i/>
          <w:szCs w:val="22"/>
          <w:lang w:val="lv-LV"/>
        </w:rPr>
        <w:t>Rase</w:t>
      </w:r>
    </w:p>
    <w:p w:rsidR="00B170A9" w:rsidRPr="00783144" w:rsidRDefault="00B170A9">
      <w:pPr>
        <w:rPr>
          <w:szCs w:val="22"/>
          <w:lang w:val="lv-LV"/>
        </w:rPr>
      </w:pPr>
      <w:r w:rsidRPr="00783144">
        <w:rPr>
          <w:szCs w:val="22"/>
          <w:lang w:val="lv-LV"/>
        </w:rPr>
        <w:t xml:space="preserve">CYP2C19 alēļu prevalence, kas rada vidēji izteiktu un vāju CYP2C19 metabolismu, atšķiras atbilstoši rasei/etniskai izcelsmei (skatīt „Farmakoģenētiska ietekme”). Literatūrā ir pārāk maz datu par Āzijas iedzīvotājiem, lai novērtētu šo CYP genotipu klīnisko ietekmi uz klīnisko traucējumu iznākumu. </w:t>
      </w:r>
    </w:p>
    <w:p w:rsidR="00B170A9" w:rsidRPr="00783144" w:rsidRDefault="00B170A9">
      <w:pPr>
        <w:rPr>
          <w:b/>
          <w:bCs/>
          <w:szCs w:val="22"/>
          <w:lang w:val="lv-LV"/>
        </w:rPr>
      </w:pPr>
    </w:p>
    <w:p w:rsidR="00B170A9" w:rsidRPr="00783144" w:rsidRDefault="00B170A9" w:rsidP="00783144">
      <w:pPr>
        <w:keepNext/>
        <w:rPr>
          <w:b/>
          <w:bCs/>
          <w:szCs w:val="22"/>
          <w:lang w:val="lv-LV"/>
        </w:rPr>
      </w:pPr>
      <w:r w:rsidRPr="00783144">
        <w:rPr>
          <w:b/>
          <w:bCs/>
          <w:szCs w:val="22"/>
          <w:lang w:val="lv-LV"/>
        </w:rPr>
        <w:t>5.3.</w:t>
      </w:r>
      <w:r w:rsidRPr="00783144">
        <w:rPr>
          <w:b/>
          <w:bCs/>
          <w:szCs w:val="22"/>
          <w:lang w:val="lv-LV"/>
        </w:rPr>
        <w:tab/>
        <w:t>Preklīniskie dati par drošumu</w:t>
      </w:r>
    </w:p>
    <w:p w:rsidR="00B170A9" w:rsidRPr="00783144" w:rsidRDefault="00B170A9">
      <w:pPr>
        <w:rPr>
          <w:b/>
          <w:bCs/>
          <w:szCs w:val="22"/>
          <w:lang w:val="lv-LV"/>
        </w:rPr>
      </w:pPr>
    </w:p>
    <w:p w:rsidR="00B170A9" w:rsidRPr="00783144" w:rsidRDefault="00B170A9">
      <w:pPr>
        <w:rPr>
          <w:szCs w:val="22"/>
          <w:lang w:val="lv-LV"/>
        </w:rPr>
      </w:pPr>
      <w:r w:rsidRPr="00783144">
        <w:rPr>
          <w:szCs w:val="22"/>
          <w:lang w:val="lv-LV"/>
        </w:rPr>
        <w:t>Neklīniskajos pētījumos ar žurkām un paviāniem biežāk novērotā iedarbība bija aknu pārmaiņas. Tās radās</w:t>
      </w:r>
      <w:r w:rsidR="007E3031">
        <w:rPr>
          <w:szCs w:val="22"/>
          <w:lang w:val="lv-LV"/>
        </w:rPr>
        <w:t>,</w:t>
      </w:r>
      <w:r w:rsidRPr="00783144">
        <w:rPr>
          <w:szCs w:val="22"/>
          <w:lang w:val="lv-LV"/>
        </w:rPr>
        <w:t xml:space="preserve"> lietojot devas, kas vismaz 25 reizes pārsniedz cilvēkam sasniegto iedarbību, lietojot terapeitisko devu 75 mg dienā, un bija saistītas ar ietekmi uz aknu metabolizējošiem enzīmiem. Cilvēkiem, kas saņēma klopidogrelu terapeitiskā devā, nenovēroja ietekmi uz aknu metabolizējošiem enzīmiem.</w:t>
      </w:r>
    </w:p>
    <w:p w:rsidR="00B170A9" w:rsidRPr="00783144" w:rsidRDefault="00B170A9">
      <w:pPr>
        <w:rPr>
          <w:szCs w:val="22"/>
          <w:lang w:val="lv-LV"/>
        </w:rPr>
      </w:pPr>
    </w:p>
    <w:p w:rsidR="00B170A9" w:rsidRPr="00DC1635" w:rsidRDefault="004267F2">
      <w:pPr>
        <w:rPr>
          <w:szCs w:val="22"/>
          <w:lang w:val="lv-LV"/>
        </w:rPr>
      </w:pPr>
      <w:r w:rsidRPr="00783144">
        <w:rPr>
          <w:szCs w:val="22"/>
          <w:lang w:val="lv-LV"/>
        </w:rPr>
        <w:t xml:space="preserve">Tika </w:t>
      </w:r>
      <w:r w:rsidR="00B170A9" w:rsidRPr="00783144">
        <w:rPr>
          <w:szCs w:val="22"/>
          <w:lang w:val="lv-LV"/>
        </w:rPr>
        <w:t>ziņots</w:t>
      </w:r>
      <w:r w:rsidR="004F6E31" w:rsidRPr="00783144">
        <w:rPr>
          <w:szCs w:val="22"/>
          <w:lang w:val="lv-LV"/>
        </w:rPr>
        <w:t xml:space="preserve"> arī</w:t>
      </w:r>
      <w:r w:rsidR="00B170A9" w:rsidRPr="00783144">
        <w:rPr>
          <w:szCs w:val="22"/>
          <w:lang w:val="lv-LV"/>
        </w:rPr>
        <w:t xml:space="preserve"> par </w:t>
      </w:r>
      <w:r w:rsidR="00467DFD" w:rsidRPr="00783144">
        <w:rPr>
          <w:szCs w:val="22"/>
          <w:lang w:val="lv-LV"/>
        </w:rPr>
        <w:t xml:space="preserve">sliktu </w:t>
      </w:r>
      <w:r w:rsidR="00B170A9" w:rsidRPr="00783144">
        <w:rPr>
          <w:szCs w:val="22"/>
          <w:lang w:val="lv-LV"/>
        </w:rPr>
        <w:t xml:space="preserve">kuņģa </w:t>
      </w:r>
      <w:r w:rsidR="00467DFD" w:rsidRPr="00783144">
        <w:rPr>
          <w:szCs w:val="22"/>
          <w:lang w:val="lv-LV"/>
        </w:rPr>
        <w:t xml:space="preserve">panesamību </w:t>
      </w:r>
      <w:r w:rsidR="00B170A9" w:rsidRPr="00783144">
        <w:rPr>
          <w:szCs w:val="22"/>
          <w:lang w:val="lv-LV"/>
        </w:rPr>
        <w:t>(gastrīts, kuņģa erozijas un/vai vemšana)</w:t>
      </w:r>
      <w:r w:rsidR="00467DFD" w:rsidRPr="00783144">
        <w:rPr>
          <w:szCs w:val="22"/>
          <w:lang w:val="lv-LV"/>
        </w:rPr>
        <w:t xml:space="preserve">, kas bija </w:t>
      </w:r>
      <w:r w:rsidR="00302993" w:rsidRPr="00783144">
        <w:rPr>
          <w:szCs w:val="22"/>
          <w:lang w:val="lv-LV"/>
        </w:rPr>
        <w:t xml:space="preserve">žurkām un paviāniem </w:t>
      </w:r>
      <w:r w:rsidR="00467DFD" w:rsidRPr="00783144">
        <w:rPr>
          <w:szCs w:val="22"/>
          <w:lang w:val="lv-LV"/>
        </w:rPr>
        <w:t>pēc</w:t>
      </w:r>
      <w:r w:rsidR="00302993" w:rsidRPr="00783144">
        <w:rPr>
          <w:szCs w:val="22"/>
          <w:lang w:val="lv-LV"/>
        </w:rPr>
        <w:t xml:space="preserve"> klopidogrela ļoti lielu devu lietošanas</w:t>
      </w:r>
      <w:r w:rsidR="00B170A9" w:rsidRPr="00783144">
        <w:rPr>
          <w:szCs w:val="22"/>
          <w:lang w:val="lv-LV"/>
        </w:rPr>
        <w:t>.</w:t>
      </w:r>
    </w:p>
    <w:p w:rsidR="00B170A9" w:rsidRPr="00DC1635" w:rsidRDefault="00B170A9">
      <w:pPr>
        <w:rPr>
          <w:szCs w:val="22"/>
          <w:lang w:val="lv-LV"/>
        </w:rPr>
      </w:pPr>
    </w:p>
    <w:p w:rsidR="00B170A9" w:rsidRPr="006960D3" w:rsidRDefault="00B170A9">
      <w:pPr>
        <w:rPr>
          <w:szCs w:val="22"/>
          <w:lang w:val="lv-LV"/>
        </w:rPr>
      </w:pPr>
      <w:r w:rsidRPr="006960D3">
        <w:rPr>
          <w:szCs w:val="22"/>
          <w:lang w:val="lv-LV"/>
        </w:rPr>
        <w:t>Lietojot klopidogrelu 78</w:t>
      </w:r>
      <w:r w:rsidR="006761E9">
        <w:rPr>
          <w:szCs w:val="22"/>
          <w:lang w:val="lv-LV"/>
        </w:rPr>
        <w:t> </w:t>
      </w:r>
      <w:r w:rsidRPr="006960D3">
        <w:rPr>
          <w:szCs w:val="22"/>
          <w:lang w:val="lv-LV"/>
        </w:rPr>
        <w:t>nedēļas pelēm un 104 nedēļas žurkām līdz</w:t>
      </w:r>
      <w:r w:rsidR="006761E9">
        <w:rPr>
          <w:szCs w:val="22"/>
          <w:lang w:val="lv-LV"/>
        </w:rPr>
        <w:t> </w:t>
      </w:r>
      <w:r w:rsidRPr="006960D3">
        <w:rPr>
          <w:szCs w:val="22"/>
          <w:lang w:val="lv-LV"/>
        </w:rPr>
        <w:t>77 mg/kg dienas devā (atbilst vismaz 25</w:t>
      </w:r>
      <w:r w:rsidR="006761E9">
        <w:rPr>
          <w:szCs w:val="22"/>
          <w:lang w:val="lv-LV"/>
        </w:rPr>
        <w:t> </w:t>
      </w:r>
      <w:r w:rsidRPr="006960D3">
        <w:rPr>
          <w:szCs w:val="22"/>
          <w:lang w:val="lv-LV"/>
        </w:rPr>
        <w:t>reizes lielākai iedarbībai nekā cilvēkiem, kas saņem klīnisko devu</w:t>
      </w:r>
      <w:r w:rsidR="006761E9">
        <w:rPr>
          <w:szCs w:val="22"/>
          <w:lang w:val="lv-LV"/>
        </w:rPr>
        <w:t> </w:t>
      </w:r>
      <w:r w:rsidRPr="006960D3">
        <w:rPr>
          <w:szCs w:val="22"/>
          <w:lang w:val="lv-LV"/>
        </w:rPr>
        <w:t>– 75 mg dienā), neguva pierādījumus kacerogēniskai iedarbībai.</w:t>
      </w:r>
    </w:p>
    <w:p w:rsidR="00B170A9" w:rsidRPr="006761E9" w:rsidRDefault="00B170A9">
      <w:pPr>
        <w:rPr>
          <w:szCs w:val="22"/>
          <w:lang w:val="lv-LV"/>
        </w:rPr>
      </w:pPr>
    </w:p>
    <w:p w:rsidR="00B170A9" w:rsidRPr="00FF263A" w:rsidRDefault="00B170A9">
      <w:pPr>
        <w:rPr>
          <w:szCs w:val="22"/>
          <w:lang w:val="lv-LV"/>
        </w:rPr>
      </w:pPr>
      <w:r w:rsidRPr="00D604C9">
        <w:rPr>
          <w:szCs w:val="22"/>
          <w:lang w:val="lv-LV"/>
        </w:rPr>
        <w:t xml:space="preserve">Klopidogrels pārbaudīts vairākos </w:t>
      </w:r>
      <w:r w:rsidRPr="00D604C9">
        <w:rPr>
          <w:i/>
          <w:iCs/>
          <w:szCs w:val="22"/>
          <w:lang w:val="lv-LV"/>
        </w:rPr>
        <w:t>in</w:t>
      </w:r>
      <w:r w:rsidRPr="000F5172">
        <w:rPr>
          <w:i/>
          <w:iCs/>
          <w:szCs w:val="22"/>
          <w:lang w:val="lv-LV"/>
        </w:rPr>
        <w:t xml:space="preserve"> vitro</w:t>
      </w:r>
      <w:r w:rsidRPr="0056592E">
        <w:rPr>
          <w:szCs w:val="22"/>
          <w:lang w:val="lv-LV"/>
        </w:rPr>
        <w:t xml:space="preserve"> un </w:t>
      </w:r>
      <w:r w:rsidRPr="00FF263A">
        <w:rPr>
          <w:i/>
          <w:iCs/>
          <w:szCs w:val="22"/>
          <w:lang w:val="lv-LV"/>
        </w:rPr>
        <w:t>in vivo</w:t>
      </w:r>
      <w:r w:rsidRPr="00FF263A">
        <w:rPr>
          <w:szCs w:val="22"/>
          <w:lang w:val="lv-LV"/>
        </w:rPr>
        <w:t xml:space="preserve"> genotoksicitātes pētījumos un tam nav konstatēta genotoksiska iedarbība.</w:t>
      </w:r>
    </w:p>
    <w:p w:rsidR="00B170A9" w:rsidRPr="00847C50" w:rsidRDefault="00B170A9">
      <w:pPr>
        <w:rPr>
          <w:szCs w:val="22"/>
          <w:lang w:val="lv-LV"/>
        </w:rPr>
      </w:pPr>
    </w:p>
    <w:p w:rsidR="00B170A9" w:rsidRPr="00FE04C4" w:rsidRDefault="00B170A9">
      <w:pPr>
        <w:rPr>
          <w:szCs w:val="22"/>
          <w:lang w:val="lv-LV"/>
        </w:rPr>
      </w:pPr>
      <w:r w:rsidRPr="00847C50">
        <w:rPr>
          <w:szCs w:val="22"/>
          <w:lang w:val="lv-LV"/>
        </w:rPr>
        <w:t>Konstatēts, ka klopidogrelam nepiemīt iedarbība uz žurku tēviņu un mātīšu auglību un tas nav teratogēnisks ne žurkām, ne trušiem. Lietojot žurkām, kas zīda mazuļus, klopidogrels nedau</w:t>
      </w:r>
      <w:r w:rsidRPr="00DF2602">
        <w:rPr>
          <w:szCs w:val="22"/>
          <w:lang w:val="lv-LV"/>
        </w:rPr>
        <w:t>dz aizkavēja pēcnācēju attīstību. Specifiski ar radioloģiski iezīmētu klopidogrelu veikti farmakokinētikas pētījumi liecina, ka pamatsavienojums vai tā metabolīti izdalās ar pienu. Tādējādi nevar noliegt tiešu (neliela toksicitāte) vai netiešu (slikta auks</w:t>
      </w:r>
      <w:r w:rsidRPr="00FE04C4">
        <w:rPr>
          <w:szCs w:val="22"/>
          <w:lang w:val="lv-LV"/>
        </w:rPr>
        <w:t>lēju veidošanās) iedarbību.</w:t>
      </w:r>
    </w:p>
    <w:p w:rsidR="00B170A9" w:rsidRPr="00B51246" w:rsidRDefault="00B170A9">
      <w:pPr>
        <w:rPr>
          <w:szCs w:val="22"/>
          <w:lang w:val="lv-LV"/>
        </w:rPr>
      </w:pPr>
    </w:p>
    <w:p w:rsidR="00B170A9" w:rsidRPr="00BD25F8" w:rsidRDefault="00B170A9">
      <w:pPr>
        <w:rPr>
          <w:szCs w:val="22"/>
          <w:lang w:val="lv-LV"/>
        </w:rPr>
      </w:pPr>
    </w:p>
    <w:p w:rsidR="00B170A9" w:rsidRPr="00BD25F8" w:rsidRDefault="00B170A9">
      <w:pPr>
        <w:keepNext/>
        <w:ind w:left="600" w:hanging="600"/>
        <w:rPr>
          <w:b/>
          <w:bCs/>
          <w:szCs w:val="22"/>
          <w:lang w:val="lv-LV"/>
        </w:rPr>
      </w:pPr>
      <w:r w:rsidRPr="00BD25F8">
        <w:rPr>
          <w:b/>
          <w:bCs/>
          <w:szCs w:val="22"/>
          <w:lang w:val="lv-LV"/>
        </w:rPr>
        <w:t>6.</w:t>
      </w:r>
      <w:r w:rsidRPr="00BD25F8">
        <w:rPr>
          <w:b/>
          <w:bCs/>
          <w:szCs w:val="22"/>
          <w:lang w:val="lv-LV"/>
        </w:rPr>
        <w:tab/>
        <w:t>FARMACEITISKĀ INFORMĀCIJA</w:t>
      </w:r>
    </w:p>
    <w:p w:rsidR="00B170A9" w:rsidRPr="00BD25F8" w:rsidRDefault="00B170A9">
      <w:pPr>
        <w:keepNext/>
        <w:rPr>
          <w:b/>
          <w:bCs/>
          <w:szCs w:val="22"/>
          <w:lang w:val="lv-LV"/>
        </w:rPr>
      </w:pPr>
    </w:p>
    <w:p w:rsidR="00B170A9" w:rsidRPr="00801B2E" w:rsidRDefault="00B170A9">
      <w:pPr>
        <w:keepNext/>
        <w:ind w:left="600" w:hanging="600"/>
        <w:rPr>
          <w:b/>
          <w:bCs/>
          <w:szCs w:val="22"/>
          <w:lang w:val="lv-LV"/>
        </w:rPr>
      </w:pPr>
      <w:r w:rsidRPr="00801B2E">
        <w:rPr>
          <w:b/>
          <w:bCs/>
          <w:szCs w:val="22"/>
          <w:lang w:val="lv-LV"/>
        </w:rPr>
        <w:t>6.1.</w:t>
      </w:r>
      <w:r w:rsidRPr="00801B2E">
        <w:rPr>
          <w:b/>
          <w:bCs/>
          <w:szCs w:val="22"/>
          <w:lang w:val="lv-LV"/>
        </w:rPr>
        <w:tab/>
        <w:t>Palīgvielu saraksts</w:t>
      </w:r>
    </w:p>
    <w:p w:rsidR="00B170A9" w:rsidRPr="00D66A95" w:rsidRDefault="00B170A9">
      <w:pPr>
        <w:keepNext/>
        <w:rPr>
          <w:b/>
          <w:bCs/>
          <w:szCs w:val="22"/>
          <w:lang w:val="lv-LV"/>
        </w:rPr>
      </w:pPr>
    </w:p>
    <w:p w:rsidR="00B170A9" w:rsidRPr="002A225E" w:rsidRDefault="00B170A9">
      <w:pPr>
        <w:keepNext/>
        <w:rPr>
          <w:i/>
          <w:szCs w:val="22"/>
          <w:lang w:val="lv-LV"/>
        </w:rPr>
      </w:pPr>
      <w:r w:rsidRPr="002A225E">
        <w:rPr>
          <w:i/>
          <w:szCs w:val="22"/>
          <w:lang w:val="lv-LV"/>
        </w:rPr>
        <w:t>Kodols:</w:t>
      </w:r>
    </w:p>
    <w:p w:rsidR="00B170A9" w:rsidRPr="002A225E" w:rsidRDefault="00B170A9">
      <w:pPr>
        <w:keepNext/>
        <w:rPr>
          <w:szCs w:val="22"/>
          <w:lang w:val="lv-LV"/>
        </w:rPr>
      </w:pPr>
      <w:r w:rsidRPr="002A225E">
        <w:rPr>
          <w:szCs w:val="22"/>
          <w:lang w:val="lv-LV"/>
        </w:rPr>
        <w:t>Mannīts (E421)</w:t>
      </w:r>
    </w:p>
    <w:p w:rsidR="00B170A9" w:rsidRPr="002A225E" w:rsidRDefault="00B170A9">
      <w:pPr>
        <w:keepNext/>
        <w:rPr>
          <w:szCs w:val="22"/>
          <w:lang w:val="lv-LV"/>
        </w:rPr>
      </w:pPr>
      <w:r w:rsidRPr="002A225E">
        <w:rPr>
          <w:szCs w:val="22"/>
          <w:lang w:val="lv-LV"/>
        </w:rPr>
        <w:t>Makrogols 6000</w:t>
      </w:r>
    </w:p>
    <w:p w:rsidR="00B170A9" w:rsidRPr="00AC6F5C" w:rsidRDefault="00B170A9">
      <w:pPr>
        <w:keepNext/>
        <w:rPr>
          <w:szCs w:val="22"/>
          <w:lang w:val="lv-LV"/>
        </w:rPr>
      </w:pPr>
      <w:r w:rsidRPr="00AC6F5C">
        <w:rPr>
          <w:szCs w:val="22"/>
          <w:lang w:val="lv-LV"/>
        </w:rPr>
        <w:t>Mikrokristāliska celuloze</w:t>
      </w:r>
    </w:p>
    <w:p w:rsidR="00B170A9" w:rsidRPr="00AC6F5C" w:rsidRDefault="00B170A9">
      <w:pPr>
        <w:keepNext/>
        <w:rPr>
          <w:szCs w:val="22"/>
          <w:lang w:val="lv-LV"/>
        </w:rPr>
      </w:pPr>
      <w:r w:rsidRPr="00AC6F5C">
        <w:rPr>
          <w:szCs w:val="22"/>
          <w:lang w:val="lv-LV"/>
        </w:rPr>
        <w:t>Hidrogenēta rīcineļļa</w:t>
      </w:r>
    </w:p>
    <w:p w:rsidR="00B170A9" w:rsidRPr="004542EA" w:rsidRDefault="00B170A9">
      <w:pPr>
        <w:keepNext/>
        <w:rPr>
          <w:szCs w:val="22"/>
          <w:lang w:val="lv-LV"/>
        </w:rPr>
      </w:pPr>
      <w:r w:rsidRPr="004542EA">
        <w:rPr>
          <w:szCs w:val="22"/>
          <w:lang w:val="lv-LV"/>
        </w:rPr>
        <w:t>Daļēji aizvietota hidroksipropilceluloze</w:t>
      </w:r>
    </w:p>
    <w:p w:rsidR="00B170A9" w:rsidRPr="004542EA" w:rsidRDefault="00B170A9">
      <w:pPr>
        <w:rPr>
          <w:szCs w:val="22"/>
          <w:lang w:val="lv-LV"/>
        </w:rPr>
      </w:pPr>
    </w:p>
    <w:p w:rsidR="00B170A9" w:rsidRPr="004542EA" w:rsidRDefault="00B170A9" w:rsidP="00783144">
      <w:pPr>
        <w:keepNext/>
        <w:rPr>
          <w:i/>
          <w:szCs w:val="22"/>
          <w:lang w:val="lv-LV"/>
        </w:rPr>
      </w:pPr>
      <w:r w:rsidRPr="004542EA">
        <w:rPr>
          <w:i/>
          <w:szCs w:val="22"/>
          <w:lang w:val="lv-LV"/>
        </w:rPr>
        <w:t>Apvalks:</w:t>
      </w:r>
    </w:p>
    <w:p w:rsidR="00B170A9" w:rsidRPr="004542EA" w:rsidRDefault="00B170A9">
      <w:pPr>
        <w:rPr>
          <w:szCs w:val="22"/>
          <w:lang w:val="lv-LV"/>
        </w:rPr>
      </w:pPr>
      <w:r w:rsidRPr="004542EA">
        <w:rPr>
          <w:szCs w:val="22"/>
          <w:lang w:val="lv-LV"/>
        </w:rPr>
        <w:t>Hipromeloze (E464)</w:t>
      </w:r>
    </w:p>
    <w:p w:rsidR="00B170A9" w:rsidRPr="004542EA" w:rsidRDefault="00B170A9">
      <w:pPr>
        <w:rPr>
          <w:szCs w:val="22"/>
          <w:lang w:val="lv-LV"/>
        </w:rPr>
      </w:pPr>
      <w:r w:rsidRPr="004542EA">
        <w:rPr>
          <w:szCs w:val="22"/>
          <w:lang w:val="lv-LV"/>
        </w:rPr>
        <w:t>Laktozes monohidrāts</w:t>
      </w:r>
    </w:p>
    <w:p w:rsidR="00B170A9" w:rsidRPr="004542EA" w:rsidRDefault="00B170A9">
      <w:pPr>
        <w:rPr>
          <w:szCs w:val="22"/>
          <w:lang w:val="lv-LV"/>
        </w:rPr>
      </w:pPr>
      <w:r w:rsidRPr="004542EA">
        <w:rPr>
          <w:szCs w:val="22"/>
          <w:lang w:val="lv-LV"/>
        </w:rPr>
        <w:t>Triacetīns (E1518)</w:t>
      </w:r>
    </w:p>
    <w:p w:rsidR="00B170A9" w:rsidRPr="004542EA" w:rsidRDefault="00B170A9">
      <w:pPr>
        <w:rPr>
          <w:szCs w:val="22"/>
          <w:lang w:val="lv-LV"/>
        </w:rPr>
      </w:pPr>
      <w:r w:rsidRPr="004542EA">
        <w:rPr>
          <w:szCs w:val="22"/>
          <w:lang w:val="lv-LV"/>
        </w:rPr>
        <w:t>Titāna dioksīds (E171)</w:t>
      </w:r>
    </w:p>
    <w:p w:rsidR="00B170A9" w:rsidRPr="004542EA" w:rsidRDefault="00B170A9">
      <w:pPr>
        <w:rPr>
          <w:szCs w:val="22"/>
          <w:lang w:val="lv-LV"/>
        </w:rPr>
      </w:pPr>
      <w:r w:rsidRPr="004542EA">
        <w:rPr>
          <w:szCs w:val="22"/>
          <w:lang w:val="lv-LV"/>
        </w:rPr>
        <w:t>Sarkanais dzelzs oksīds (E172)</w:t>
      </w:r>
    </w:p>
    <w:p w:rsidR="00B170A9" w:rsidRPr="004542EA" w:rsidRDefault="00B170A9">
      <w:pPr>
        <w:rPr>
          <w:szCs w:val="22"/>
          <w:lang w:val="lv-LV"/>
        </w:rPr>
      </w:pPr>
    </w:p>
    <w:p w:rsidR="00B170A9" w:rsidRPr="004542EA" w:rsidRDefault="00B170A9">
      <w:pPr>
        <w:keepNext/>
        <w:rPr>
          <w:i/>
          <w:iCs/>
          <w:szCs w:val="22"/>
          <w:lang w:val="lv-LV"/>
        </w:rPr>
      </w:pPr>
      <w:r w:rsidRPr="004542EA">
        <w:rPr>
          <w:i/>
          <w:iCs/>
          <w:szCs w:val="22"/>
          <w:lang w:val="lv-LV"/>
        </w:rPr>
        <w:t>Glazētājviela:</w:t>
      </w:r>
    </w:p>
    <w:p w:rsidR="00B170A9" w:rsidRPr="009E0E69" w:rsidRDefault="00B170A9">
      <w:pPr>
        <w:keepNext/>
        <w:rPr>
          <w:szCs w:val="22"/>
          <w:lang w:val="lv-LV"/>
        </w:rPr>
      </w:pPr>
      <w:r w:rsidRPr="009E0E69">
        <w:rPr>
          <w:szCs w:val="22"/>
          <w:lang w:val="lv-LV"/>
        </w:rPr>
        <w:t>Karnaubas vasks</w:t>
      </w:r>
    </w:p>
    <w:p w:rsidR="00B170A9" w:rsidRPr="009E0E69" w:rsidRDefault="00B170A9">
      <w:pPr>
        <w:rPr>
          <w:szCs w:val="22"/>
          <w:lang w:val="lv-LV"/>
        </w:rPr>
      </w:pPr>
    </w:p>
    <w:p w:rsidR="00B170A9" w:rsidRPr="009E0E69" w:rsidRDefault="00B170A9" w:rsidP="00783144">
      <w:pPr>
        <w:keepNext/>
        <w:ind w:left="601" w:hanging="601"/>
        <w:rPr>
          <w:b/>
          <w:bCs/>
          <w:szCs w:val="22"/>
          <w:lang w:val="lv-LV"/>
        </w:rPr>
      </w:pPr>
      <w:r w:rsidRPr="009E0E69">
        <w:rPr>
          <w:b/>
          <w:bCs/>
          <w:szCs w:val="22"/>
          <w:lang w:val="lv-LV"/>
        </w:rPr>
        <w:t>6.2.</w:t>
      </w:r>
      <w:r w:rsidRPr="009E0E69">
        <w:rPr>
          <w:b/>
          <w:bCs/>
          <w:szCs w:val="22"/>
          <w:lang w:val="lv-LV"/>
        </w:rPr>
        <w:tab/>
        <w:t>Nesaderība</w:t>
      </w:r>
    </w:p>
    <w:p w:rsidR="00B170A9" w:rsidRPr="003F120F" w:rsidRDefault="00B170A9">
      <w:pPr>
        <w:rPr>
          <w:b/>
          <w:bCs/>
          <w:szCs w:val="22"/>
          <w:lang w:val="lv-LV"/>
        </w:rPr>
      </w:pPr>
    </w:p>
    <w:p w:rsidR="00B170A9" w:rsidRPr="00783144" w:rsidRDefault="00B170A9">
      <w:pPr>
        <w:rPr>
          <w:szCs w:val="22"/>
          <w:lang w:val="lv-LV"/>
        </w:rPr>
      </w:pPr>
      <w:r w:rsidRPr="00783144">
        <w:rPr>
          <w:szCs w:val="22"/>
          <w:lang w:val="lv-LV"/>
        </w:rPr>
        <w:t>Nav piemērojama.</w:t>
      </w:r>
    </w:p>
    <w:p w:rsidR="00B170A9" w:rsidRPr="00783144" w:rsidRDefault="00B170A9">
      <w:pPr>
        <w:rPr>
          <w:szCs w:val="22"/>
          <w:lang w:val="lv-LV"/>
        </w:rPr>
      </w:pPr>
    </w:p>
    <w:p w:rsidR="00B170A9" w:rsidRPr="00783144" w:rsidRDefault="00B170A9" w:rsidP="00783144">
      <w:pPr>
        <w:keepNext/>
        <w:ind w:left="601" w:hanging="601"/>
        <w:rPr>
          <w:b/>
          <w:bCs/>
          <w:szCs w:val="22"/>
          <w:lang w:val="lv-LV"/>
        </w:rPr>
      </w:pPr>
      <w:r w:rsidRPr="00783144">
        <w:rPr>
          <w:b/>
          <w:bCs/>
          <w:szCs w:val="22"/>
          <w:lang w:val="lv-LV"/>
        </w:rPr>
        <w:t>6.3.</w:t>
      </w:r>
      <w:r w:rsidRPr="00783144">
        <w:rPr>
          <w:b/>
          <w:bCs/>
          <w:szCs w:val="22"/>
          <w:lang w:val="lv-LV"/>
        </w:rPr>
        <w:tab/>
        <w:t>Uzglabāšanas laiks</w:t>
      </w:r>
    </w:p>
    <w:p w:rsidR="00B170A9" w:rsidRPr="00783144" w:rsidRDefault="00B170A9">
      <w:pPr>
        <w:rPr>
          <w:b/>
          <w:bCs/>
          <w:szCs w:val="22"/>
          <w:lang w:val="lv-LV"/>
        </w:rPr>
      </w:pPr>
    </w:p>
    <w:p w:rsidR="00B170A9" w:rsidRPr="006761E9" w:rsidRDefault="00B170A9">
      <w:pPr>
        <w:rPr>
          <w:szCs w:val="22"/>
          <w:lang w:val="lv-LV"/>
        </w:rPr>
      </w:pPr>
      <w:r w:rsidRPr="00783144">
        <w:rPr>
          <w:szCs w:val="22"/>
          <w:lang w:val="lv-LV"/>
        </w:rPr>
        <w:t>3</w:t>
      </w:r>
      <w:r w:rsidR="006761E9">
        <w:rPr>
          <w:szCs w:val="22"/>
          <w:lang w:val="lv-LV"/>
        </w:rPr>
        <w:t> </w:t>
      </w:r>
      <w:r w:rsidRPr="006761E9">
        <w:rPr>
          <w:szCs w:val="22"/>
          <w:lang w:val="lv-LV"/>
        </w:rPr>
        <w:t>gadi.</w:t>
      </w:r>
    </w:p>
    <w:p w:rsidR="00B170A9" w:rsidRPr="006761E9" w:rsidRDefault="00B170A9">
      <w:pPr>
        <w:rPr>
          <w:szCs w:val="22"/>
          <w:lang w:val="lv-LV"/>
        </w:rPr>
      </w:pPr>
    </w:p>
    <w:p w:rsidR="00B170A9" w:rsidRPr="006761E9" w:rsidRDefault="00B170A9" w:rsidP="00783144">
      <w:pPr>
        <w:keepNext/>
        <w:ind w:left="601" w:hanging="601"/>
        <w:rPr>
          <w:b/>
          <w:bCs/>
          <w:szCs w:val="22"/>
          <w:lang w:val="lv-LV"/>
        </w:rPr>
      </w:pPr>
      <w:r w:rsidRPr="006761E9">
        <w:rPr>
          <w:b/>
          <w:bCs/>
          <w:szCs w:val="22"/>
          <w:lang w:val="lv-LV"/>
        </w:rPr>
        <w:t>6.4.</w:t>
      </w:r>
      <w:r w:rsidRPr="006761E9">
        <w:rPr>
          <w:b/>
          <w:bCs/>
          <w:szCs w:val="22"/>
          <w:lang w:val="lv-LV"/>
        </w:rPr>
        <w:tab/>
        <w:t xml:space="preserve"> Īpaši uzglabāšanas nosacījumi</w:t>
      </w:r>
    </w:p>
    <w:p w:rsidR="00B170A9" w:rsidRPr="00D604C9" w:rsidRDefault="00B170A9">
      <w:pPr>
        <w:rPr>
          <w:b/>
          <w:bCs/>
          <w:szCs w:val="22"/>
          <w:lang w:val="lv-LV"/>
        </w:rPr>
      </w:pPr>
    </w:p>
    <w:p w:rsidR="00B170A9" w:rsidRPr="000F5172" w:rsidRDefault="00B170A9">
      <w:pPr>
        <w:rPr>
          <w:szCs w:val="22"/>
          <w:lang w:val="lv-LV"/>
        </w:rPr>
      </w:pPr>
      <w:r w:rsidRPr="00D604C9">
        <w:rPr>
          <w:szCs w:val="22"/>
          <w:lang w:val="lv-LV"/>
        </w:rPr>
        <w:t>PVH/PVDH/alumīnija</w:t>
      </w:r>
      <w:r w:rsidRPr="000F5172">
        <w:rPr>
          <w:szCs w:val="22"/>
          <w:lang w:val="lv-LV"/>
        </w:rPr>
        <w:t xml:space="preserve"> blisterus uzglabāt temperatūrā līdz 30°C.</w:t>
      </w:r>
    </w:p>
    <w:p w:rsidR="00B170A9" w:rsidRPr="0056592E" w:rsidRDefault="00B170A9">
      <w:pPr>
        <w:rPr>
          <w:szCs w:val="22"/>
          <w:lang w:val="lv-LV"/>
        </w:rPr>
      </w:pPr>
      <w:r w:rsidRPr="0056592E">
        <w:rPr>
          <w:szCs w:val="22"/>
          <w:lang w:val="lv-LV"/>
        </w:rPr>
        <w:t>Tīra alumīnija blisteros zālēm nav nepieciešami īpaši uzglabāšanas apstākļi.</w:t>
      </w:r>
    </w:p>
    <w:p w:rsidR="00B170A9" w:rsidRPr="00847C50" w:rsidRDefault="00B170A9">
      <w:pPr>
        <w:ind w:left="600" w:hanging="600"/>
        <w:rPr>
          <w:b/>
          <w:bCs/>
          <w:szCs w:val="22"/>
          <w:lang w:val="lv-LV"/>
        </w:rPr>
      </w:pPr>
    </w:p>
    <w:p w:rsidR="00B170A9" w:rsidRPr="00DF2602" w:rsidRDefault="00B170A9" w:rsidP="00783144">
      <w:pPr>
        <w:keepNext/>
        <w:ind w:left="601" w:hanging="601"/>
        <w:rPr>
          <w:b/>
          <w:bCs/>
          <w:szCs w:val="22"/>
          <w:lang w:val="lv-LV"/>
        </w:rPr>
      </w:pPr>
      <w:r w:rsidRPr="00DF2602">
        <w:rPr>
          <w:b/>
          <w:bCs/>
          <w:szCs w:val="22"/>
          <w:lang w:val="lv-LV"/>
        </w:rPr>
        <w:t xml:space="preserve">6.5. </w:t>
      </w:r>
      <w:r w:rsidRPr="00DF2602">
        <w:rPr>
          <w:b/>
          <w:bCs/>
          <w:szCs w:val="22"/>
          <w:lang w:val="lv-LV"/>
        </w:rPr>
        <w:tab/>
        <w:t>Iepakojuma veids un saturs</w:t>
      </w:r>
    </w:p>
    <w:p w:rsidR="00B170A9" w:rsidRPr="00FE04C4" w:rsidRDefault="00B170A9">
      <w:pPr>
        <w:rPr>
          <w:b/>
          <w:bCs/>
          <w:szCs w:val="22"/>
          <w:lang w:val="lv-LV"/>
        </w:rPr>
      </w:pPr>
    </w:p>
    <w:p w:rsidR="009F5485" w:rsidRPr="00B51246" w:rsidRDefault="009F5485" w:rsidP="00783144">
      <w:pPr>
        <w:keepNext/>
        <w:rPr>
          <w:bCs/>
          <w:szCs w:val="22"/>
          <w:u w:val="single"/>
          <w:lang w:val="lv-LV"/>
        </w:rPr>
      </w:pPr>
      <w:r w:rsidRPr="00B51246">
        <w:rPr>
          <w:bCs/>
          <w:szCs w:val="22"/>
          <w:u w:val="single"/>
          <w:lang w:val="lv-LV"/>
        </w:rPr>
        <w:t>Plavix 75 mg apvalkotās tabletes</w:t>
      </w:r>
    </w:p>
    <w:p w:rsidR="00B170A9" w:rsidRPr="00BD25F8" w:rsidRDefault="00B170A9">
      <w:pPr>
        <w:rPr>
          <w:szCs w:val="22"/>
          <w:lang w:val="lv-LV"/>
        </w:rPr>
      </w:pPr>
      <w:r w:rsidRPr="00BD25F8">
        <w:rPr>
          <w:szCs w:val="22"/>
          <w:lang w:val="lv-LV"/>
        </w:rPr>
        <w:t xml:space="preserve">PVH/PVDH/alumīnija blisteros vai tīra alumīnija blisteros kartona kārbiņās pa 7, 14, 28, 30, 84, 90 un 100 apvalkotām tabletēm. </w:t>
      </w:r>
    </w:p>
    <w:p w:rsidR="00B170A9" w:rsidRPr="00BD25F8" w:rsidRDefault="00B170A9">
      <w:pPr>
        <w:rPr>
          <w:szCs w:val="22"/>
          <w:lang w:val="lv-LV"/>
        </w:rPr>
      </w:pPr>
    </w:p>
    <w:p w:rsidR="00B170A9" w:rsidRPr="00D66A95" w:rsidRDefault="00B170A9">
      <w:pPr>
        <w:rPr>
          <w:szCs w:val="22"/>
          <w:lang w:val="lv-LV"/>
        </w:rPr>
      </w:pPr>
      <w:r w:rsidRPr="00BD25F8">
        <w:rPr>
          <w:szCs w:val="22"/>
          <w:lang w:val="lv-LV"/>
        </w:rPr>
        <w:t xml:space="preserve">PVH/PVDH/alumīnija blisteros vai tīra alumīnija </w:t>
      </w:r>
      <w:r w:rsidR="00E04524" w:rsidRPr="00801B2E">
        <w:rPr>
          <w:szCs w:val="22"/>
          <w:lang w:val="lv-LV"/>
        </w:rPr>
        <w:t xml:space="preserve">dozējamu vienību </w:t>
      </w:r>
      <w:r w:rsidRPr="00D66A95">
        <w:rPr>
          <w:szCs w:val="22"/>
          <w:lang w:val="lv-LV"/>
        </w:rPr>
        <w:t>blisteros kartona kārbiņās pa 50x1 apvalkotām tabletēm.</w:t>
      </w:r>
    </w:p>
    <w:p w:rsidR="00B170A9" w:rsidRPr="002A225E" w:rsidRDefault="00B170A9">
      <w:pPr>
        <w:rPr>
          <w:szCs w:val="22"/>
          <w:lang w:val="lv-LV"/>
        </w:rPr>
      </w:pPr>
    </w:p>
    <w:p w:rsidR="009F5485" w:rsidRPr="00AC6F5C" w:rsidRDefault="009F5485" w:rsidP="00783144">
      <w:pPr>
        <w:keepNext/>
        <w:rPr>
          <w:szCs w:val="22"/>
          <w:u w:val="single"/>
          <w:lang w:val="lv-LV"/>
        </w:rPr>
      </w:pPr>
      <w:r w:rsidRPr="002A225E">
        <w:rPr>
          <w:szCs w:val="22"/>
          <w:u w:val="single"/>
          <w:lang w:val="lv-LV"/>
        </w:rPr>
        <w:t>Plavix 300</w:t>
      </w:r>
      <w:r w:rsidR="006906A7" w:rsidRPr="002A225E">
        <w:rPr>
          <w:szCs w:val="22"/>
          <w:u w:val="single"/>
          <w:lang w:val="lv-LV"/>
        </w:rPr>
        <w:t> </w:t>
      </w:r>
      <w:r w:rsidRPr="00AC6F5C">
        <w:rPr>
          <w:szCs w:val="22"/>
          <w:u w:val="single"/>
          <w:lang w:val="lv-LV"/>
        </w:rPr>
        <w:t>mg apvalkotās tabletes</w:t>
      </w:r>
    </w:p>
    <w:p w:rsidR="009F5485" w:rsidRPr="00AC6F5C" w:rsidRDefault="008805E4">
      <w:pPr>
        <w:rPr>
          <w:szCs w:val="22"/>
          <w:lang w:val="lv-LV"/>
        </w:rPr>
      </w:pPr>
      <w:r>
        <w:rPr>
          <w:szCs w:val="22"/>
          <w:lang w:val="lv-LV"/>
        </w:rPr>
        <w:t>D</w:t>
      </w:r>
      <w:r w:rsidR="00A66758" w:rsidRPr="00AC6F5C">
        <w:rPr>
          <w:szCs w:val="22"/>
          <w:lang w:val="lv-LV"/>
        </w:rPr>
        <w:t>ozējamu vienību</w:t>
      </w:r>
      <w:r w:rsidR="00511EC5">
        <w:rPr>
          <w:szCs w:val="22"/>
          <w:lang w:val="lv-LV"/>
        </w:rPr>
        <w:t xml:space="preserve"> tīra</w:t>
      </w:r>
      <w:r w:rsidR="00A66758" w:rsidRPr="00AC6F5C">
        <w:rPr>
          <w:szCs w:val="22"/>
          <w:lang w:val="lv-LV"/>
        </w:rPr>
        <w:t xml:space="preserve"> </w:t>
      </w:r>
      <w:r w:rsidR="009F5485" w:rsidRPr="00AC6F5C">
        <w:rPr>
          <w:szCs w:val="22"/>
          <w:lang w:val="lv-LV"/>
        </w:rPr>
        <w:t>alumīnija blisteri kartona kastītē pa 4x1, 10x1, 30x1 un 100x1 apvalkotām tabletēm.</w:t>
      </w:r>
    </w:p>
    <w:p w:rsidR="009F5485" w:rsidRPr="004542EA" w:rsidRDefault="009F5485">
      <w:pPr>
        <w:rPr>
          <w:szCs w:val="22"/>
          <w:lang w:val="lv-LV"/>
        </w:rPr>
      </w:pPr>
    </w:p>
    <w:p w:rsidR="00B170A9" w:rsidRPr="004542EA" w:rsidRDefault="00B170A9">
      <w:pPr>
        <w:rPr>
          <w:szCs w:val="22"/>
          <w:lang w:val="lv-LV"/>
        </w:rPr>
      </w:pPr>
      <w:r w:rsidRPr="004542EA">
        <w:rPr>
          <w:szCs w:val="22"/>
          <w:lang w:val="lv-LV"/>
        </w:rPr>
        <w:t>Visi iepakojuma lielumi tirgū var nebūt pieejami.</w:t>
      </w:r>
    </w:p>
    <w:p w:rsidR="00B170A9" w:rsidRPr="004542EA" w:rsidRDefault="00B170A9">
      <w:pPr>
        <w:rPr>
          <w:szCs w:val="22"/>
          <w:lang w:val="lv-LV"/>
        </w:rPr>
      </w:pPr>
    </w:p>
    <w:p w:rsidR="00B170A9" w:rsidRPr="004542EA" w:rsidRDefault="00B170A9">
      <w:pPr>
        <w:keepNext/>
        <w:ind w:left="600" w:hanging="600"/>
        <w:rPr>
          <w:b/>
          <w:bCs/>
          <w:szCs w:val="22"/>
          <w:lang w:val="lv-LV"/>
        </w:rPr>
      </w:pPr>
      <w:r w:rsidRPr="004542EA">
        <w:rPr>
          <w:b/>
          <w:bCs/>
          <w:szCs w:val="22"/>
          <w:lang w:val="lv-LV"/>
        </w:rPr>
        <w:t>6.6.</w:t>
      </w:r>
      <w:r w:rsidRPr="004542EA">
        <w:rPr>
          <w:b/>
          <w:bCs/>
          <w:szCs w:val="22"/>
          <w:lang w:val="lv-LV"/>
        </w:rPr>
        <w:tab/>
        <w:t>Īpaši norādījumi atkritumu likvidēšanai</w:t>
      </w:r>
    </w:p>
    <w:p w:rsidR="00B170A9" w:rsidRPr="004542EA" w:rsidRDefault="00B170A9">
      <w:pPr>
        <w:keepNext/>
        <w:rPr>
          <w:b/>
          <w:bCs/>
          <w:szCs w:val="22"/>
          <w:lang w:val="lv-LV"/>
        </w:rPr>
      </w:pPr>
    </w:p>
    <w:p w:rsidR="00B170A9" w:rsidRPr="004542EA" w:rsidRDefault="00B170A9">
      <w:pPr>
        <w:rPr>
          <w:szCs w:val="22"/>
          <w:lang w:val="lv-LV"/>
        </w:rPr>
      </w:pPr>
      <w:r w:rsidRPr="004542EA">
        <w:rPr>
          <w:noProof/>
          <w:szCs w:val="22"/>
          <w:lang w:val="lv-LV"/>
        </w:rPr>
        <w:t>Neizlietotās zāles vai izlietotie materiāli jāiznīcina atbilstoši vietējām prasībām</w:t>
      </w:r>
      <w:r w:rsidRPr="004542EA">
        <w:rPr>
          <w:szCs w:val="22"/>
          <w:lang w:val="lv-LV"/>
        </w:rPr>
        <w:t>.</w:t>
      </w:r>
    </w:p>
    <w:p w:rsidR="00B170A9" w:rsidRPr="004542EA" w:rsidRDefault="00B170A9">
      <w:pPr>
        <w:rPr>
          <w:szCs w:val="22"/>
          <w:lang w:val="lv-LV"/>
        </w:rPr>
      </w:pPr>
    </w:p>
    <w:p w:rsidR="00B170A9" w:rsidRPr="004542EA" w:rsidRDefault="00B170A9">
      <w:pPr>
        <w:rPr>
          <w:szCs w:val="22"/>
          <w:lang w:val="lv-LV"/>
        </w:rPr>
      </w:pPr>
    </w:p>
    <w:p w:rsidR="00B170A9" w:rsidRPr="004542EA" w:rsidRDefault="00B170A9" w:rsidP="00783144">
      <w:pPr>
        <w:keepNext/>
        <w:ind w:left="601" w:hanging="601"/>
        <w:rPr>
          <w:b/>
          <w:bCs/>
          <w:szCs w:val="22"/>
          <w:lang w:val="lv-LV"/>
        </w:rPr>
      </w:pPr>
      <w:r w:rsidRPr="004542EA">
        <w:rPr>
          <w:b/>
          <w:bCs/>
          <w:szCs w:val="22"/>
          <w:lang w:val="lv-LV"/>
        </w:rPr>
        <w:t>7.</w:t>
      </w:r>
      <w:r w:rsidRPr="004542EA">
        <w:rPr>
          <w:b/>
          <w:bCs/>
          <w:szCs w:val="22"/>
          <w:lang w:val="lv-LV"/>
        </w:rPr>
        <w:tab/>
        <w:t>REĢISTRĀCIJAS APLIECĪBAS ĪPAŠNIEKS</w:t>
      </w:r>
    </w:p>
    <w:p w:rsidR="00B170A9" w:rsidRPr="009E0E69" w:rsidRDefault="00B170A9" w:rsidP="00270EAD">
      <w:pPr>
        <w:keepNext/>
        <w:rPr>
          <w:b/>
          <w:bCs/>
          <w:szCs w:val="22"/>
          <w:lang w:val="lv-LV"/>
        </w:rPr>
      </w:pP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DC1635" w:rsidRDefault="00B170A9">
      <w:pPr>
        <w:rPr>
          <w:szCs w:val="22"/>
          <w:lang w:val="lv-LV"/>
        </w:rPr>
      </w:pPr>
      <w:r w:rsidRPr="00DC1635">
        <w:rPr>
          <w:szCs w:val="22"/>
          <w:lang w:val="lv-LV"/>
        </w:rPr>
        <w:t xml:space="preserve">54, rue La Boétie </w:t>
      </w:r>
    </w:p>
    <w:p w:rsidR="00B170A9" w:rsidRPr="006960D3" w:rsidRDefault="00B170A9">
      <w:pPr>
        <w:rPr>
          <w:szCs w:val="22"/>
          <w:lang w:val="lv-LV"/>
        </w:rPr>
      </w:pPr>
      <w:r w:rsidRPr="006960D3">
        <w:rPr>
          <w:szCs w:val="22"/>
          <w:lang w:val="lv-LV"/>
        </w:rPr>
        <w:t>F–75008 Paris</w:t>
      </w:r>
    </w:p>
    <w:p w:rsidR="00B170A9" w:rsidRPr="006960D3" w:rsidRDefault="00B170A9">
      <w:pPr>
        <w:rPr>
          <w:szCs w:val="22"/>
          <w:lang w:val="lv-LV"/>
        </w:rPr>
      </w:pPr>
      <w:r w:rsidRPr="006960D3">
        <w:rPr>
          <w:szCs w:val="22"/>
          <w:lang w:val="lv-LV"/>
        </w:rPr>
        <w:t>Francija</w:t>
      </w:r>
    </w:p>
    <w:p w:rsidR="00B170A9" w:rsidRPr="006761E9" w:rsidRDefault="00B170A9">
      <w:pPr>
        <w:rPr>
          <w:szCs w:val="22"/>
          <w:lang w:val="lv-LV"/>
        </w:rPr>
      </w:pPr>
    </w:p>
    <w:p w:rsidR="00B170A9" w:rsidRPr="006761E9" w:rsidRDefault="00B170A9">
      <w:pPr>
        <w:rPr>
          <w:szCs w:val="22"/>
          <w:lang w:val="lv-LV"/>
        </w:rPr>
      </w:pPr>
    </w:p>
    <w:p w:rsidR="00B170A9" w:rsidRPr="006761E9" w:rsidRDefault="00B170A9" w:rsidP="00783144">
      <w:pPr>
        <w:keepNext/>
        <w:ind w:left="600" w:hanging="600"/>
        <w:rPr>
          <w:b/>
          <w:bCs/>
          <w:szCs w:val="22"/>
          <w:lang w:val="lv-LV"/>
        </w:rPr>
      </w:pPr>
      <w:r w:rsidRPr="006761E9">
        <w:rPr>
          <w:b/>
          <w:bCs/>
          <w:szCs w:val="22"/>
          <w:lang w:val="lv-LV"/>
        </w:rPr>
        <w:t>8.</w:t>
      </w:r>
      <w:r w:rsidRPr="006761E9">
        <w:rPr>
          <w:b/>
          <w:bCs/>
          <w:szCs w:val="22"/>
          <w:lang w:val="lv-LV"/>
        </w:rPr>
        <w:tab/>
        <w:t>REĢISTRĀCIJAS APLIECĪBAS NUMURI</w:t>
      </w:r>
    </w:p>
    <w:p w:rsidR="00B170A9" w:rsidRPr="00D604C9" w:rsidRDefault="00B170A9" w:rsidP="00783144">
      <w:pPr>
        <w:keepNext/>
        <w:rPr>
          <w:b/>
          <w:bCs/>
          <w:szCs w:val="22"/>
          <w:lang w:val="lv-LV"/>
        </w:rPr>
      </w:pPr>
    </w:p>
    <w:p w:rsidR="009F5485" w:rsidRPr="00D604C9" w:rsidRDefault="009F5485" w:rsidP="00783144">
      <w:pPr>
        <w:keepNext/>
        <w:rPr>
          <w:bCs/>
          <w:szCs w:val="22"/>
          <w:u w:val="single"/>
          <w:lang w:val="lv-LV"/>
        </w:rPr>
      </w:pPr>
      <w:r w:rsidRPr="00D604C9">
        <w:rPr>
          <w:bCs/>
          <w:szCs w:val="22"/>
          <w:u w:val="single"/>
          <w:lang w:val="lv-LV"/>
        </w:rPr>
        <w:t>Plavix 75 mg apvalkotās tabletes</w:t>
      </w:r>
    </w:p>
    <w:p w:rsidR="00B170A9" w:rsidRPr="0056592E" w:rsidRDefault="00B170A9">
      <w:pPr>
        <w:rPr>
          <w:szCs w:val="22"/>
          <w:lang w:val="lv-LV"/>
        </w:rPr>
      </w:pPr>
      <w:r w:rsidRPr="000F5172">
        <w:rPr>
          <w:szCs w:val="22"/>
          <w:lang w:val="lv-LV"/>
        </w:rPr>
        <w:t>EU/1/98/069/001 –28 apvalkotās tabletes PVH/PVDH/</w:t>
      </w:r>
      <w:r w:rsidRPr="0056592E">
        <w:rPr>
          <w:szCs w:val="22"/>
          <w:lang w:val="lv-LV"/>
        </w:rPr>
        <w:t>Al blisteros kārbiņā</w:t>
      </w:r>
    </w:p>
    <w:p w:rsidR="00B170A9" w:rsidRPr="00DF2602" w:rsidRDefault="00B170A9">
      <w:pPr>
        <w:rPr>
          <w:szCs w:val="22"/>
          <w:lang w:val="lv-LV"/>
        </w:rPr>
      </w:pPr>
      <w:r w:rsidRPr="00DF2602">
        <w:rPr>
          <w:szCs w:val="22"/>
          <w:lang w:val="lv-LV"/>
        </w:rPr>
        <w:t>EU/1/98/069/002 –50x1 apvalkotās tabletes PVH/PVDH/Al blisteros kārbiņā</w:t>
      </w:r>
    </w:p>
    <w:p w:rsidR="00B170A9" w:rsidRPr="00B51246" w:rsidRDefault="00B170A9">
      <w:pPr>
        <w:rPr>
          <w:szCs w:val="22"/>
          <w:lang w:val="lv-LV"/>
        </w:rPr>
      </w:pPr>
      <w:r w:rsidRPr="00B51246">
        <w:rPr>
          <w:szCs w:val="22"/>
          <w:lang w:val="lv-LV"/>
        </w:rPr>
        <w:t>EU/1/98/069/003 –84 apvalkotās tabletes PVH/PVDH/Al blisteros kārbiņā</w:t>
      </w:r>
    </w:p>
    <w:p w:rsidR="00B170A9" w:rsidRPr="00BD25F8" w:rsidRDefault="00B170A9">
      <w:pPr>
        <w:rPr>
          <w:szCs w:val="22"/>
          <w:lang w:val="lv-LV"/>
        </w:rPr>
      </w:pPr>
      <w:r w:rsidRPr="00BD25F8">
        <w:rPr>
          <w:szCs w:val="22"/>
          <w:lang w:val="lv-LV"/>
        </w:rPr>
        <w:t>EU/1/98/069/004 –100 apvalkotās tabletes PVH/PVDH/Al blisteros kārbiņā</w:t>
      </w:r>
    </w:p>
    <w:p w:rsidR="00B170A9" w:rsidRPr="00D66A95" w:rsidRDefault="00B170A9">
      <w:pPr>
        <w:rPr>
          <w:szCs w:val="22"/>
          <w:lang w:val="lv-LV"/>
        </w:rPr>
      </w:pPr>
      <w:r w:rsidRPr="00801B2E">
        <w:rPr>
          <w:szCs w:val="22"/>
          <w:lang w:val="lv-LV"/>
        </w:rPr>
        <w:t>EU/1/98/</w:t>
      </w:r>
      <w:r w:rsidRPr="00D66A95">
        <w:rPr>
          <w:szCs w:val="22"/>
          <w:lang w:val="lv-LV"/>
        </w:rPr>
        <w:t>069/005 –30 apvalkotās tabletes PVH/PVDH/Al blisteros kārbiņā</w:t>
      </w:r>
    </w:p>
    <w:p w:rsidR="00B170A9" w:rsidRPr="002A225E" w:rsidRDefault="00B170A9">
      <w:pPr>
        <w:rPr>
          <w:szCs w:val="22"/>
          <w:lang w:val="lv-LV"/>
        </w:rPr>
      </w:pPr>
      <w:r w:rsidRPr="002A225E">
        <w:rPr>
          <w:szCs w:val="22"/>
          <w:lang w:val="lv-LV"/>
        </w:rPr>
        <w:t>EU/1/98/069/006 –90 apvalkotās tabletes PVH/PVDH/Al blisteros kārbiņā</w:t>
      </w:r>
    </w:p>
    <w:p w:rsidR="00B170A9" w:rsidRPr="00AC6F5C" w:rsidRDefault="00B170A9">
      <w:pPr>
        <w:rPr>
          <w:lang w:val="lv-LV"/>
        </w:rPr>
      </w:pPr>
      <w:r w:rsidRPr="00AC6F5C">
        <w:rPr>
          <w:lang w:val="lv-LV"/>
        </w:rPr>
        <w:t>EU/1/98/069/007 –14 apvalkotās tabletes PVH/PVDH/Al blisteros kārbiņā</w:t>
      </w:r>
    </w:p>
    <w:p w:rsidR="00B170A9" w:rsidRDefault="00B170A9">
      <w:pPr>
        <w:ind w:right="-29"/>
        <w:outlineLvl w:val="0"/>
        <w:rPr>
          <w:lang w:val="lv-LV"/>
        </w:rPr>
      </w:pPr>
      <w:r w:rsidRPr="004542EA">
        <w:rPr>
          <w:szCs w:val="22"/>
          <w:lang w:val="lv-LV"/>
        </w:rPr>
        <w:t xml:space="preserve">EU/1/98/069/011 - 7 </w:t>
      </w:r>
      <w:r w:rsidRPr="004542EA">
        <w:rPr>
          <w:lang w:val="lv-LV"/>
        </w:rPr>
        <w:t>apvalkotās tabletes PVH/PVDH/Al blisteros kārbiņā</w:t>
      </w:r>
    </w:p>
    <w:p w:rsidR="008805E4" w:rsidRPr="004542EA" w:rsidRDefault="008805E4">
      <w:pPr>
        <w:ind w:right="-29"/>
        <w:outlineLvl w:val="0"/>
        <w:rPr>
          <w:szCs w:val="22"/>
          <w:lang w:val="lv-LV"/>
        </w:rPr>
      </w:pPr>
    </w:p>
    <w:p w:rsidR="00CB7EAF" w:rsidRPr="000C1782" w:rsidRDefault="00CB7EAF" w:rsidP="00CB7EAF">
      <w:pPr>
        <w:rPr>
          <w:szCs w:val="22"/>
        </w:rPr>
      </w:pPr>
      <w:r>
        <w:rPr>
          <w:szCs w:val="22"/>
        </w:rPr>
        <w:t>EU/1/98/069/013 – 28</w:t>
      </w:r>
      <w:r w:rsidRPr="000C1782">
        <w:rPr>
          <w:szCs w:val="22"/>
        </w:rPr>
        <w:t xml:space="preserve"> apvalkotās tabletes </w:t>
      </w:r>
      <w:r w:rsidR="00582FDB">
        <w:rPr>
          <w:szCs w:val="22"/>
        </w:rPr>
        <w:t xml:space="preserve">tīra </w:t>
      </w:r>
      <w:r>
        <w:rPr>
          <w:szCs w:val="22"/>
        </w:rPr>
        <w:t>alumīnija</w:t>
      </w:r>
      <w:r w:rsidRPr="000C1782">
        <w:rPr>
          <w:szCs w:val="22"/>
        </w:rPr>
        <w:t xml:space="preserve"> blisteros kārbiņā</w:t>
      </w:r>
    </w:p>
    <w:p w:rsidR="00CB7EAF" w:rsidRPr="000C1782" w:rsidRDefault="00CB7EAF" w:rsidP="00CB7EAF">
      <w:pPr>
        <w:rPr>
          <w:szCs w:val="22"/>
        </w:rPr>
      </w:pPr>
      <w:r>
        <w:rPr>
          <w:szCs w:val="22"/>
        </w:rPr>
        <w:t>EU/1/98/069/014 – 50 x</w:t>
      </w:r>
      <w:r w:rsidR="00935B14">
        <w:rPr>
          <w:szCs w:val="22"/>
        </w:rPr>
        <w:t xml:space="preserve"> </w:t>
      </w:r>
      <w:r>
        <w:rPr>
          <w:szCs w:val="22"/>
        </w:rPr>
        <w:t>1</w:t>
      </w:r>
      <w:r w:rsidRPr="000C1782">
        <w:rPr>
          <w:szCs w:val="22"/>
        </w:rPr>
        <w:t xml:space="preserve"> apvalkotās tabletes </w:t>
      </w:r>
      <w:r w:rsidR="00582FDB">
        <w:rPr>
          <w:szCs w:val="22"/>
        </w:rPr>
        <w:t xml:space="preserve">tīra </w:t>
      </w:r>
      <w:r>
        <w:rPr>
          <w:szCs w:val="22"/>
        </w:rPr>
        <w:t>alumīnija</w:t>
      </w:r>
      <w:r w:rsidRPr="000C1782">
        <w:rPr>
          <w:szCs w:val="22"/>
        </w:rPr>
        <w:t xml:space="preserve"> blisteros kārbiņā</w:t>
      </w:r>
    </w:p>
    <w:p w:rsidR="00CB7EAF" w:rsidRPr="000C1782" w:rsidRDefault="00CB7EAF" w:rsidP="00CB7EAF">
      <w:pPr>
        <w:keepNext/>
        <w:rPr>
          <w:szCs w:val="22"/>
        </w:rPr>
      </w:pPr>
      <w:r>
        <w:rPr>
          <w:szCs w:val="22"/>
        </w:rPr>
        <w:t>EU/1/98/069/0</w:t>
      </w:r>
      <w:r w:rsidRPr="000C1782">
        <w:rPr>
          <w:szCs w:val="22"/>
        </w:rPr>
        <w:t>1</w:t>
      </w:r>
      <w:r>
        <w:rPr>
          <w:szCs w:val="22"/>
        </w:rPr>
        <w:t xml:space="preserve">5 – </w:t>
      </w:r>
      <w:r w:rsidRPr="000C1782">
        <w:rPr>
          <w:szCs w:val="22"/>
        </w:rPr>
        <w:t>8</w:t>
      </w:r>
      <w:r>
        <w:rPr>
          <w:szCs w:val="22"/>
        </w:rPr>
        <w:t>4</w:t>
      </w:r>
      <w:r w:rsidRPr="000C1782">
        <w:rPr>
          <w:szCs w:val="22"/>
        </w:rPr>
        <w:t xml:space="preserve"> apvalkotās tabletes </w:t>
      </w:r>
      <w:r w:rsidR="00582FDB">
        <w:rPr>
          <w:szCs w:val="22"/>
        </w:rPr>
        <w:t xml:space="preserve">tīra </w:t>
      </w:r>
      <w:r>
        <w:rPr>
          <w:szCs w:val="22"/>
        </w:rPr>
        <w:t>alumīnija</w:t>
      </w:r>
      <w:r w:rsidR="00C42F00">
        <w:rPr>
          <w:szCs w:val="22"/>
        </w:rPr>
        <w:t xml:space="preserve"> </w:t>
      </w:r>
      <w:r w:rsidRPr="000C1782">
        <w:rPr>
          <w:szCs w:val="22"/>
        </w:rPr>
        <w:t>blisteros kārbiņā</w:t>
      </w:r>
    </w:p>
    <w:p w:rsidR="00CB7EAF" w:rsidRPr="000C1782" w:rsidRDefault="00CB7EAF" w:rsidP="00CB7EAF">
      <w:pPr>
        <w:rPr>
          <w:szCs w:val="22"/>
        </w:rPr>
      </w:pPr>
      <w:r>
        <w:rPr>
          <w:szCs w:val="22"/>
        </w:rPr>
        <w:t>EU/1/98/069/016 – 100</w:t>
      </w:r>
      <w:r w:rsidRPr="000C1782">
        <w:rPr>
          <w:szCs w:val="22"/>
        </w:rPr>
        <w:t xml:space="preserve"> apvalkotās tabletes </w:t>
      </w:r>
      <w:r w:rsidR="00582FDB">
        <w:rPr>
          <w:szCs w:val="22"/>
        </w:rPr>
        <w:t xml:space="preserve">tīra </w:t>
      </w:r>
      <w:r>
        <w:rPr>
          <w:szCs w:val="22"/>
        </w:rPr>
        <w:t>alumīnija</w:t>
      </w:r>
      <w:r w:rsidR="00C42F00">
        <w:rPr>
          <w:szCs w:val="22"/>
        </w:rPr>
        <w:t xml:space="preserve"> </w:t>
      </w:r>
      <w:r w:rsidRPr="000C1782">
        <w:rPr>
          <w:szCs w:val="22"/>
        </w:rPr>
        <w:t>blisteros kārbiņā</w:t>
      </w:r>
    </w:p>
    <w:p w:rsidR="00CB7EAF" w:rsidRPr="000C1782" w:rsidRDefault="00CB7EAF" w:rsidP="00CB7EAF">
      <w:pPr>
        <w:keepNext/>
        <w:rPr>
          <w:szCs w:val="22"/>
        </w:rPr>
      </w:pPr>
      <w:r>
        <w:rPr>
          <w:szCs w:val="22"/>
        </w:rPr>
        <w:t>EU/1/98/069/0</w:t>
      </w:r>
      <w:r w:rsidRPr="000C1782">
        <w:rPr>
          <w:szCs w:val="22"/>
        </w:rPr>
        <w:t>1</w:t>
      </w:r>
      <w:r>
        <w:rPr>
          <w:szCs w:val="22"/>
        </w:rPr>
        <w:t>7 – 30</w:t>
      </w:r>
      <w:r w:rsidRPr="000C1782">
        <w:rPr>
          <w:szCs w:val="22"/>
        </w:rPr>
        <w:t xml:space="preserve"> apvalkotās tabletes </w:t>
      </w:r>
      <w:r w:rsidR="00582FDB">
        <w:rPr>
          <w:szCs w:val="22"/>
        </w:rPr>
        <w:t xml:space="preserve">tīra </w:t>
      </w:r>
      <w:r>
        <w:rPr>
          <w:szCs w:val="22"/>
        </w:rPr>
        <w:t>alumīnija</w:t>
      </w:r>
      <w:r w:rsidRPr="000C1782">
        <w:rPr>
          <w:szCs w:val="22"/>
        </w:rPr>
        <w:t xml:space="preserve"> blisteros kārbiņā</w:t>
      </w:r>
    </w:p>
    <w:p w:rsidR="00CB7EAF" w:rsidRPr="000C1782" w:rsidRDefault="00CB7EAF" w:rsidP="00CB7EAF">
      <w:pPr>
        <w:rPr>
          <w:szCs w:val="22"/>
        </w:rPr>
      </w:pPr>
      <w:r>
        <w:rPr>
          <w:szCs w:val="22"/>
        </w:rPr>
        <w:t>EU/1/98/069/018 – 90</w:t>
      </w:r>
      <w:r w:rsidRPr="000C1782">
        <w:rPr>
          <w:szCs w:val="22"/>
        </w:rPr>
        <w:t xml:space="preserve"> apvalkotās tabletes </w:t>
      </w:r>
      <w:r w:rsidR="00582FDB">
        <w:rPr>
          <w:szCs w:val="22"/>
        </w:rPr>
        <w:t xml:space="preserve">tīra </w:t>
      </w:r>
      <w:r>
        <w:rPr>
          <w:szCs w:val="22"/>
        </w:rPr>
        <w:t>alumīnija</w:t>
      </w:r>
      <w:r w:rsidRPr="000C1782">
        <w:rPr>
          <w:szCs w:val="22"/>
        </w:rPr>
        <w:t xml:space="preserve"> blisteros kārbiņā</w:t>
      </w:r>
    </w:p>
    <w:p w:rsidR="00CB7EAF" w:rsidRPr="000C1782" w:rsidRDefault="00CB7EAF" w:rsidP="00CB7EAF">
      <w:pPr>
        <w:keepNext/>
        <w:rPr>
          <w:szCs w:val="22"/>
        </w:rPr>
      </w:pPr>
      <w:r>
        <w:rPr>
          <w:szCs w:val="22"/>
        </w:rPr>
        <w:t>EU/1/98/069/0</w:t>
      </w:r>
      <w:r w:rsidRPr="000C1782">
        <w:rPr>
          <w:szCs w:val="22"/>
        </w:rPr>
        <w:t>1</w:t>
      </w:r>
      <w:r>
        <w:rPr>
          <w:szCs w:val="22"/>
        </w:rPr>
        <w:t>9 – 14</w:t>
      </w:r>
      <w:r w:rsidRPr="000C1782">
        <w:rPr>
          <w:szCs w:val="22"/>
        </w:rPr>
        <w:t xml:space="preserve"> apvalkotās tabletes </w:t>
      </w:r>
      <w:r w:rsidR="00582FDB">
        <w:rPr>
          <w:szCs w:val="22"/>
        </w:rPr>
        <w:t xml:space="preserve">tīra </w:t>
      </w:r>
      <w:r>
        <w:rPr>
          <w:szCs w:val="22"/>
        </w:rPr>
        <w:t>alumīnija</w:t>
      </w:r>
      <w:r w:rsidR="004217E8">
        <w:rPr>
          <w:szCs w:val="22"/>
        </w:rPr>
        <w:t xml:space="preserve"> </w:t>
      </w:r>
      <w:r w:rsidRPr="000C1782">
        <w:rPr>
          <w:szCs w:val="22"/>
        </w:rPr>
        <w:t>blisteros kārbiņā</w:t>
      </w:r>
    </w:p>
    <w:p w:rsidR="00CB7EAF" w:rsidRPr="000C1782" w:rsidRDefault="00CB7EAF" w:rsidP="00CB7EAF">
      <w:pPr>
        <w:rPr>
          <w:szCs w:val="22"/>
        </w:rPr>
      </w:pPr>
      <w:r>
        <w:rPr>
          <w:szCs w:val="22"/>
        </w:rPr>
        <w:t>EU/1/98/069/020 – 7</w:t>
      </w:r>
      <w:r w:rsidRPr="000C1782">
        <w:rPr>
          <w:szCs w:val="22"/>
        </w:rPr>
        <w:t xml:space="preserve"> apvalkotās tabletes </w:t>
      </w:r>
      <w:r w:rsidR="00582FDB">
        <w:rPr>
          <w:szCs w:val="22"/>
        </w:rPr>
        <w:t xml:space="preserve">tīra </w:t>
      </w:r>
      <w:r>
        <w:rPr>
          <w:szCs w:val="22"/>
        </w:rPr>
        <w:t>alumīnija</w:t>
      </w:r>
      <w:r w:rsidR="004217E8">
        <w:rPr>
          <w:szCs w:val="22"/>
        </w:rPr>
        <w:t xml:space="preserve"> </w:t>
      </w:r>
      <w:r w:rsidRPr="000C1782">
        <w:rPr>
          <w:szCs w:val="22"/>
        </w:rPr>
        <w:t>blisteros kārbiņā</w:t>
      </w:r>
    </w:p>
    <w:p w:rsidR="00B170A9" w:rsidRPr="004542EA" w:rsidRDefault="00B170A9">
      <w:pPr>
        <w:rPr>
          <w:szCs w:val="22"/>
          <w:lang w:val="lv-LV"/>
        </w:rPr>
      </w:pPr>
    </w:p>
    <w:p w:rsidR="009F5485" w:rsidRPr="004542EA" w:rsidRDefault="009F5485" w:rsidP="00783144">
      <w:pPr>
        <w:keepNext/>
        <w:ind w:right="-28"/>
        <w:rPr>
          <w:szCs w:val="22"/>
          <w:u w:val="single"/>
          <w:lang w:val="lv-LV"/>
        </w:rPr>
      </w:pPr>
      <w:r w:rsidRPr="004542EA">
        <w:rPr>
          <w:szCs w:val="22"/>
          <w:u w:val="single"/>
          <w:lang w:val="lv-LV"/>
        </w:rPr>
        <w:t>Plavix 300</w:t>
      </w:r>
      <w:r w:rsidR="006906A7" w:rsidRPr="004542EA">
        <w:rPr>
          <w:szCs w:val="22"/>
          <w:u w:val="single"/>
          <w:lang w:val="lv-LV"/>
        </w:rPr>
        <w:t> </w:t>
      </w:r>
      <w:r w:rsidRPr="004542EA">
        <w:rPr>
          <w:szCs w:val="22"/>
          <w:u w:val="single"/>
          <w:lang w:val="lv-LV"/>
        </w:rPr>
        <w:t>mg apvalkotās tabletes</w:t>
      </w:r>
    </w:p>
    <w:p w:rsidR="009F5485" w:rsidRPr="00783144" w:rsidRDefault="009F5485" w:rsidP="009F5485">
      <w:pPr>
        <w:ind w:right="-29"/>
        <w:rPr>
          <w:szCs w:val="22"/>
          <w:lang w:val="lv-LV"/>
        </w:rPr>
      </w:pPr>
      <w:r w:rsidRPr="004542EA">
        <w:rPr>
          <w:szCs w:val="22"/>
          <w:lang w:val="lv-LV"/>
        </w:rPr>
        <w:t>EU/1/98/069/008 –</w:t>
      </w:r>
      <w:r w:rsidR="004455E3" w:rsidRPr="009E0E69">
        <w:rPr>
          <w:szCs w:val="22"/>
          <w:lang w:val="lv-LV"/>
        </w:rPr>
        <w:t xml:space="preserve"> </w:t>
      </w:r>
      <w:r w:rsidRPr="009E0E69">
        <w:rPr>
          <w:szCs w:val="22"/>
          <w:lang w:val="lv-LV"/>
        </w:rPr>
        <w:t xml:space="preserve">4x1 apvalkotās tabletes </w:t>
      </w:r>
      <w:r w:rsidR="00511EC5">
        <w:rPr>
          <w:szCs w:val="22"/>
          <w:lang w:val="lv-LV"/>
        </w:rPr>
        <w:t xml:space="preserve">tīra </w:t>
      </w:r>
      <w:r w:rsidRPr="009E0E69">
        <w:rPr>
          <w:szCs w:val="22"/>
          <w:lang w:val="lv-LV"/>
        </w:rPr>
        <w:t xml:space="preserve">alumīnija </w:t>
      </w:r>
      <w:r w:rsidR="00CD41FA" w:rsidRPr="009E0E69">
        <w:rPr>
          <w:szCs w:val="22"/>
          <w:lang w:val="lv-LV"/>
        </w:rPr>
        <w:t xml:space="preserve">dozējamu vienību </w:t>
      </w:r>
      <w:r w:rsidRPr="003F120F">
        <w:rPr>
          <w:szCs w:val="22"/>
          <w:lang w:val="lv-LV"/>
        </w:rPr>
        <w:t>blisteros</w:t>
      </w:r>
      <w:r w:rsidR="006906A7" w:rsidRPr="00783144">
        <w:rPr>
          <w:szCs w:val="22"/>
          <w:lang w:val="lv-LV"/>
        </w:rPr>
        <w:t xml:space="preserve"> kārbiņā</w:t>
      </w:r>
    </w:p>
    <w:p w:rsidR="009F5485" w:rsidRPr="00783144" w:rsidRDefault="009F5485" w:rsidP="009F5485">
      <w:pPr>
        <w:ind w:right="-29"/>
        <w:rPr>
          <w:szCs w:val="22"/>
          <w:lang w:val="lv-LV"/>
        </w:rPr>
      </w:pPr>
      <w:r w:rsidRPr="00783144">
        <w:rPr>
          <w:szCs w:val="22"/>
          <w:lang w:val="lv-LV"/>
        </w:rPr>
        <w:t>EU/1/98/06</w:t>
      </w:r>
      <w:r w:rsidR="004455E3" w:rsidRPr="00783144">
        <w:rPr>
          <w:szCs w:val="22"/>
          <w:lang w:val="lv-LV"/>
        </w:rPr>
        <w:t>9/009 –</w:t>
      </w:r>
      <w:r w:rsidRPr="00783144">
        <w:rPr>
          <w:szCs w:val="22"/>
          <w:lang w:val="lv-LV"/>
        </w:rPr>
        <w:t xml:space="preserve"> 30x1 apvalkotās tabletes </w:t>
      </w:r>
      <w:r w:rsidR="00511EC5">
        <w:rPr>
          <w:szCs w:val="22"/>
          <w:lang w:val="lv-LV"/>
        </w:rPr>
        <w:t xml:space="preserve">tīra </w:t>
      </w:r>
      <w:r w:rsidRPr="00783144">
        <w:rPr>
          <w:szCs w:val="22"/>
          <w:lang w:val="lv-LV"/>
        </w:rPr>
        <w:t xml:space="preserve">alumīnija </w:t>
      </w:r>
      <w:r w:rsidR="00CD41FA" w:rsidRPr="00783144">
        <w:rPr>
          <w:szCs w:val="22"/>
          <w:lang w:val="lv-LV"/>
        </w:rPr>
        <w:t xml:space="preserve">dozējamu vienību </w:t>
      </w:r>
      <w:r w:rsidRPr="00783144">
        <w:rPr>
          <w:szCs w:val="22"/>
          <w:lang w:val="lv-LV"/>
        </w:rPr>
        <w:t>blisteros</w:t>
      </w:r>
      <w:r w:rsidR="006906A7" w:rsidRPr="00783144">
        <w:rPr>
          <w:szCs w:val="22"/>
          <w:lang w:val="lv-LV"/>
        </w:rPr>
        <w:t xml:space="preserve"> kārbiņā</w:t>
      </w:r>
    </w:p>
    <w:p w:rsidR="009F5485" w:rsidRPr="00783144" w:rsidRDefault="004455E3" w:rsidP="009F5485">
      <w:pPr>
        <w:ind w:right="-29"/>
        <w:rPr>
          <w:szCs w:val="22"/>
          <w:lang w:val="lv-LV"/>
        </w:rPr>
      </w:pPr>
      <w:r w:rsidRPr="00783144">
        <w:rPr>
          <w:szCs w:val="22"/>
          <w:lang w:val="lv-LV"/>
        </w:rPr>
        <w:t>EU/1/98/069/010 –</w:t>
      </w:r>
      <w:r w:rsidR="009F5485" w:rsidRPr="00783144">
        <w:rPr>
          <w:szCs w:val="22"/>
          <w:lang w:val="lv-LV"/>
        </w:rPr>
        <w:t xml:space="preserve"> 100x1 apvalkotās tabletes </w:t>
      </w:r>
      <w:r w:rsidR="00511EC5">
        <w:rPr>
          <w:szCs w:val="22"/>
          <w:lang w:val="lv-LV"/>
        </w:rPr>
        <w:t xml:space="preserve">tīra </w:t>
      </w:r>
      <w:r w:rsidR="009F5485" w:rsidRPr="00783144">
        <w:rPr>
          <w:szCs w:val="22"/>
          <w:lang w:val="lv-LV"/>
        </w:rPr>
        <w:t xml:space="preserve">alumīnija </w:t>
      </w:r>
      <w:r w:rsidR="00CD41FA" w:rsidRPr="00783144">
        <w:rPr>
          <w:szCs w:val="22"/>
          <w:lang w:val="lv-LV"/>
        </w:rPr>
        <w:t xml:space="preserve">dozējamu vienību </w:t>
      </w:r>
      <w:r w:rsidR="009F5485" w:rsidRPr="00783144">
        <w:rPr>
          <w:szCs w:val="22"/>
          <w:lang w:val="lv-LV"/>
        </w:rPr>
        <w:t>blisteros</w:t>
      </w:r>
      <w:r w:rsidR="006906A7" w:rsidRPr="00783144">
        <w:rPr>
          <w:szCs w:val="22"/>
          <w:lang w:val="lv-LV"/>
        </w:rPr>
        <w:t xml:space="preserve"> kārbiņā</w:t>
      </w:r>
    </w:p>
    <w:p w:rsidR="009F5485" w:rsidRPr="00783144" w:rsidRDefault="004455E3" w:rsidP="009F5485">
      <w:pPr>
        <w:ind w:right="-29"/>
        <w:rPr>
          <w:szCs w:val="22"/>
          <w:lang w:val="lv-LV"/>
        </w:rPr>
      </w:pPr>
      <w:r w:rsidRPr="00783144">
        <w:rPr>
          <w:szCs w:val="22"/>
          <w:lang w:val="lv-LV"/>
        </w:rPr>
        <w:t>EU/1/98/069/012 –</w:t>
      </w:r>
      <w:r w:rsidR="009F5485" w:rsidRPr="00783144">
        <w:rPr>
          <w:szCs w:val="22"/>
          <w:lang w:val="lv-LV"/>
        </w:rPr>
        <w:t xml:space="preserve"> 10x1 apvalkotās tabletes </w:t>
      </w:r>
      <w:r w:rsidR="00511EC5">
        <w:rPr>
          <w:szCs w:val="22"/>
          <w:lang w:val="lv-LV"/>
        </w:rPr>
        <w:t xml:space="preserve">tīra </w:t>
      </w:r>
      <w:r w:rsidR="009F5485" w:rsidRPr="00783144">
        <w:rPr>
          <w:szCs w:val="22"/>
          <w:lang w:val="lv-LV"/>
        </w:rPr>
        <w:t xml:space="preserve">alumīnija </w:t>
      </w:r>
      <w:r w:rsidR="00CD41FA" w:rsidRPr="00783144">
        <w:rPr>
          <w:szCs w:val="22"/>
          <w:lang w:val="lv-LV"/>
        </w:rPr>
        <w:t xml:space="preserve">dozējamu vienību </w:t>
      </w:r>
      <w:r w:rsidR="009F5485" w:rsidRPr="00783144">
        <w:rPr>
          <w:szCs w:val="22"/>
          <w:lang w:val="lv-LV"/>
        </w:rPr>
        <w:t>blisteros</w:t>
      </w:r>
      <w:r w:rsidR="006906A7" w:rsidRPr="00783144">
        <w:rPr>
          <w:szCs w:val="22"/>
          <w:lang w:val="lv-LV"/>
        </w:rPr>
        <w:t xml:space="preserve"> kārbiņā</w:t>
      </w:r>
    </w:p>
    <w:p w:rsidR="00B170A9" w:rsidRPr="00783144" w:rsidRDefault="00B170A9">
      <w:pPr>
        <w:rPr>
          <w:szCs w:val="22"/>
          <w:lang w:val="lv-LV"/>
        </w:rPr>
      </w:pPr>
    </w:p>
    <w:p w:rsidR="009F5485" w:rsidRPr="00783144" w:rsidRDefault="009F5485">
      <w:pPr>
        <w:rPr>
          <w:szCs w:val="22"/>
          <w:lang w:val="lv-LV"/>
        </w:rPr>
      </w:pPr>
    </w:p>
    <w:p w:rsidR="00B170A9" w:rsidRPr="00783144" w:rsidRDefault="00B170A9" w:rsidP="00783144">
      <w:pPr>
        <w:keepNext/>
        <w:ind w:left="601" w:hanging="601"/>
        <w:rPr>
          <w:b/>
          <w:bCs/>
          <w:szCs w:val="22"/>
          <w:lang w:val="lv-LV"/>
        </w:rPr>
      </w:pPr>
      <w:r w:rsidRPr="00783144">
        <w:rPr>
          <w:b/>
          <w:bCs/>
          <w:szCs w:val="22"/>
          <w:lang w:val="lv-LV"/>
        </w:rPr>
        <w:t>9.</w:t>
      </w:r>
      <w:r w:rsidRPr="00783144">
        <w:rPr>
          <w:b/>
          <w:bCs/>
          <w:szCs w:val="22"/>
          <w:lang w:val="lv-LV"/>
        </w:rPr>
        <w:tab/>
        <w:t>PIRMĀS REĢISTRĀCIJAS/PĀRREĢISTRĀCIJAS DATUMS</w:t>
      </w:r>
    </w:p>
    <w:p w:rsidR="00B170A9" w:rsidRPr="00783144" w:rsidRDefault="00B170A9">
      <w:pPr>
        <w:rPr>
          <w:b/>
          <w:bCs/>
          <w:szCs w:val="22"/>
          <w:lang w:val="lv-LV"/>
        </w:rPr>
      </w:pPr>
    </w:p>
    <w:p w:rsidR="00B170A9" w:rsidRPr="00783144" w:rsidRDefault="00B170A9">
      <w:pPr>
        <w:rPr>
          <w:szCs w:val="22"/>
          <w:lang w:val="lv-LV"/>
        </w:rPr>
      </w:pPr>
      <w:r w:rsidRPr="00783144">
        <w:rPr>
          <w:szCs w:val="22"/>
          <w:lang w:val="lv-LV"/>
        </w:rPr>
        <w:t xml:space="preserve">Reģistrācijas datums: 15. jūlijs 1998. </w:t>
      </w:r>
    </w:p>
    <w:p w:rsidR="00B170A9" w:rsidRPr="00783144" w:rsidRDefault="00B170A9">
      <w:pPr>
        <w:rPr>
          <w:szCs w:val="22"/>
          <w:lang w:val="lv-LV"/>
        </w:rPr>
      </w:pPr>
      <w:r w:rsidRPr="00783144">
        <w:rPr>
          <w:szCs w:val="22"/>
          <w:lang w:val="lv-LV"/>
        </w:rPr>
        <w:t>Pēdējās pārreģistrācijas datums: 1</w:t>
      </w:r>
      <w:r w:rsidR="004E6DF1">
        <w:rPr>
          <w:szCs w:val="22"/>
          <w:lang w:val="lv-LV"/>
        </w:rPr>
        <w:t>9</w:t>
      </w:r>
      <w:r w:rsidRPr="00783144">
        <w:rPr>
          <w:szCs w:val="22"/>
          <w:lang w:val="lv-LV"/>
        </w:rPr>
        <w:t>. jū</w:t>
      </w:r>
      <w:r w:rsidR="004E6DF1">
        <w:rPr>
          <w:szCs w:val="22"/>
          <w:lang w:val="lv-LV"/>
        </w:rPr>
        <w:t>n</w:t>
      </w:r>
      <w:r w:rsidRPr="00783144">
        <w:rPr>
          <w:szCs w:val="22"/>
          <w:lang w:val="lv-LV"/>
        </w:rPr>
        <w:t xml:space="preserve">ijs 2008. </w:t>
      </w:r>
    </w:p>
    <w:p w:rsidR="00B170A9" w:rsidRPr="00783144" w:rsidRDefault="00B170A9">
      <w:pPr>
        <w:rPr>
          <w:szCs w:val="22"/>
          <w:lang w:val="lv-LV"/>
        </w:rPr>
      </w:pPr>
    </w:p>
    <w:p w:rsidR="00B170A9" w:rsidRPr="00783144" w:rsidRDefault="00B170A9">
      <w:pPr>
        <w:pStyle w:val="EMEATableLeft"/>
        <w:keepNext w:val="0"/>
        <w:keepLines w:val="0"/>
        <w:rPr>
          <w:szCs w:val="22"/>
          <w:lang w:val="lv-LV" w:eastAsia="en-US"/>
        </w:rPr>
      </w:pPr>
    </w:p>
    <w:p w:rsidR="00B170A9" w:rsidRPr="00783144" w:rsidRDefault="00B170A9">
      <w:pPr>
        <w:ind w:left="600" w:hanging="600"/>
        <w:rPr>
          <w:szCs w:val="22"/>
          <w:lang w:val="lv-LV"/>
        </w:rPr>
      </w:pPr>
      <w:r w:rsidRPr="00783144">
        <w:rPr>
          <w:b/>
          <w:bCs/>
          <w:szCs w:val="22"/>
          <w:lang w:val="lv-LV"/>
        </w:rPr>
        <w:t>10.</w:t>
      </w:r>
      <w:r w:rsidRPr="00783144">
        <w:rPr>
          <w:b/>
          <w:bCs/>
          <w:szCs w:val="22"/>
          <w:lang w:val="lv-LV"/>
        </w:rPr>
        <w:tab/>
        <w:t>TEKSTA PĀRSKATĪŠANAS DATUMS</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&lt;DD. mēnesis GGGG.&gt;</w:t>
      </w:r>
    </w:p>
    <w:p w:rsidR="00B170A9" w:rsidRPr="00783144" w:rsidRDefault="00B170A9">
      <w:pPr>
        <w:rPr>
          <w:szCs w:val="22"/>
          <w:lang w:val="lv-LV"/>
        </w:rPr>
      </w:pPr>
    </w:p>
    <w:p w:rsidR="00B170A9" w:rsidRPr="00BD25F8" w:rsidRDefault="00BD25F8" w:rsidP="00D64C11">
      <w:pPr>
        <w:rPr>
          <w:b/>
          <w:bCs/>
          <w:szCs w:val="22"/>
          <w:lang w:val="lv-LV"/>
        </w:rPr>
      </w:pPr>
      <w:r w:rsidRPr="0060053D">
        <w:rPr>
          <w:noProof/>
          <w:lang w:val="lv-LV"/>
        </w:rPr>
        <w:t xml:space="preserve">Sīkāka informācija par šīm zālēm ir pieejama Eiropas Zāļu aģentūras tīmekļa vietnē </w:t>
      </w:r>
      <w:r w:rsidR="001B2F6F" w:rsidRPr="001B2F6F">
        <w:rPr>
          <w:szCs w:val="22"/>
          <w:lang w:val="lv-LV"/>
        </w:rPr>
        <w:t>http</w:t>
      </w:r>
      <w:r w:rsidR="00F4036B" w:rsidRPr="001B2F6F">
        <w:rPr>
          <w:szCs w:val="22"/>
          <w:lang w:val="lv-LV"/>
        </w:rPr>
        <w:t>/www</w:t>
      </w:r>
      <w:r w:rsidR="001B2F6F" w:rsidRPr="001B2F6F">
        <w:rPr>
          <w:szCs w:val="22"/>
          <w:lang w:val="lv-LV"/>
        </w:rPr>
        <w:t>,</w:t>
      </w:r>
      <w:r w:rsidR="00F4036B" w:rsidRPr="001B2F6F">
        <w:rPr>
          <w:szCs w:val="22"/>
          <w:lang w:val="lv-LV"/>
        </w:rPr>
        <w:t>ema.europa.eu.</w:t>
      </w:r>
      <w:r w:rsidR="00F4036B">
        <w:rPr>
          <w:szCs w:val="22"/>
          <w:lang w:val="lv-LV"/>
        </w:rPr>
        <w:t xml:space="preserve"> </w:t>
      </w:r>
      <w:r w:rsidRPr="0060053D">
        <w:rPr>
          <w:szCs w:val="22"/>
          <w:lang w:val="lv-LV"/>
        </w:rPr>
        <w:br w:type="page"/>
      </w: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rPr>
          <w:b/>
          <w:bCs/>
          <w:szCs w:val="22"/>
          <w:lang w:val="lv-LV"/>
        </w:rPr>
      </w:pPr>
    </w:p>
    <w:p w:rsidR="00B170A9" w:rsidRPr="00BD25F8" w:rsidRDefault="00B170A9">
      <w:pPr>
        <w:pStyle w:val="Heading1"/>
        <w:keepNext/>
        <w:jc w:val="center"/>
        <w:rPr>
          <w:b/>
          <w:bCs/>
          <w:szCs w:val="22"/>
        </w:rPr>
      </w:pPr>
    </w:p>
    <w:p w:rsidR="00B170A9" w:rsidRPr="00BD25F8" w:rsidRDefault="00B170A9">
      <w:pPr>
        <w:pStyle w:val="Heading1"/>
        <w:keepNext/>
        <w:jc w:val="center"/>
        <w:rPr>
          <w:b/>
          <w:bCs/>
          <w:szCs w:val="22"/>
        </w:rPr>
      </w:pPr>
      <w:r w:rsidRPr="00BD25F8">
        <w:rPr>
          <w:b/>
          <w:bCs/>
          <w:szCs w:val="22"/>
        </w:rPr>
        <w:t>II PIELIKUMS</w:t>
      </w:r>
    </w:p>
    <w:p w:rsidR="00B170A9" w:rsidRPr="00BD25F8" w:rsidRDefault="00B170A9">
      <w:pPr>
        <w:ind w:left="1701" w:right="1416" w:hanging="567"/>
        <w:rPr>
          <w:szCs w:val="22"/>
          <w:lang w:val="lv-LV"/>
        </w:rPr>
      </w:pPr>
    </w:p>
    <w:p w:rsidR="00B170A9" w:rsidRPr="00BD25F8" w:rsidRDefault="00B170A9">
      <w:pPr>
        <w:tabs>
          <w:tab w:val="left" w:pos="1701"/>
        </w:tabs>
        <w:ind w:left="1701" w:right="1724" w:hanging="567"/>
        <w:rPr>
          <w:b/>
          <w:bCs/>
          <w:szCs w:val="22"/>
          <w:lang w:val="lv-LV"/>
        </w:rPr>
      </w:pPr>
      <w:r w:rsidRPr="00BD25F8">
        <w:rPr>
          <w:b/>
          <w:bCs/>
          <w:szCs w:val="22"/>
          <w:lang w:val="lv-LV"/>
        </w:rPr>
        <w:t>A.</w:t>
      </w:r>
      <w:r w:rsidRPr="00BD25F8">
        <w:rPr>
          <w:b/>
          <w:bCs/>
          <w:szCs w:val="22"/>
          <w:lang w:val="lv-LV"/>
        </w:rPr>
        <w:tab/>
        <w:t>RAŽOTĀJI, KAS ATBILD PAR SĒRIJAS IZLAIDI</w:t>
      </w:r>
    </w:p>
    <w:p w:rsidR="00B170A9" w:rsidRPr="00BD25F8" w:rsidRDefault="00B170A9">
      <w:pPr>
        <w:ind w:left="1701" w:right="1416" w:hanging="567"/>
        <w:rPr>
          <w:szCs w:val="22"/>
          <w:lang w:val="lv-LV"/>
        </w:rPr>
      </w:pPr>
    </w:p>
    <w:p w:rsidR="00B170A9" w:rsidRPr="00BD25F8" w:rsidRDefault="00B170A9">
      <w:pPr>
        <w:suppressLineNumbers/>
        <w:ind w:left="1701" w:right="1418" w:hanging="567"/>
        <w:rPr>
          <w:b/>
          <w:szCs w:val="22"/>
          <w:lang w:val="lv-LV"/>
        </w:rPr>
      </w:pPr>
      <w:r w:rsidRPr="00BD25F8">
        <w:rPr>
          <w:b/>
          <w:bCs/>
          <w:szCs w:val="22"/>
          <w:lang w:val="lv-LV"/>
        </w:rPr>
        <w:t>B.</w:t>
      </w:r>
      <w:r w:rsidRPr="00BD25F8">
        <w:rPr>
          <w:b/>
          <w:bCs/>
          <w:szCs w:val="22"/>
          <w:lang w:val="lv-LV"/>
        </w:rPr>
        <w:tab/>
      </w:r>
      <w:r w:rsidRPr="00BD25F8">
        <w:rPr>
          <w:b/>
          <w:szCs w:val="22"/>
          <w:lang w:val="lv-LV"/>
        </w:rPr>
        <w:t>IZSNIEGŠANAS KĀRTĪBAS UN LIETOŠANAS NOSACĪJUMI VAI IEROBEŽOJUMI</w:t>
      </w:r>
    </w:p>
    <w:p w:rsidR="00B170A9" w:rsidRPr="00BD25F8" w:rsidRDefault="00B170A9">
      <w:pPr>
        <w:suppressLineNumbers/>
        <w:ind w:left="1701" w:right="1418" w:hanging="567"/>
        <w:rPr>
          <w:b/>
          <w:szCs w:val="22"/>
          <w:lang w:val="lv-LV"/>
        </w:rPr>
      </w:pPr>
    </w:p>
    <w:p w:rsidR="00B170A9" w:rsidRPr="00BD25F8" w:rsidRDefault="00B170A9">
      <w:pPr>
        <w:pStyle w:val="Heading1"/>
        <w:ind w:left="1701" w:hanging="567"/>
        <w:rPr>
          <w:b/>
          <w:szCs w:val="22"/>
        </w:rPr>
      </w:pPr>
      <w:r w:rsidRPr="00BD25F8">
        <w:rPr>
          <w:b/>
          <w:szCs w:val="22"/>
        </w:rPr>
        <w:t>C.</w:t>
      </w:r>
      <w:r w:rsidRPr="00BD25F8">
        <w:rPr>
          <w:b/>
          <w:szCs w:val="22"/>
        </w:rPr>
        <w:tab/>
        <w:t>CITI REĢISTRĀCIJAS NOSACĪJUMI UN PRASĪBAS</w:t>
      </w:r>
    </w:p>
    <w:p w:rsidR="00B170A9" w:rsidRPr="00BD25F8" w:rsidRDefault="00B170A9">
      <w:pPr>
        <w:suppressLineNumbers/>
        <w:ind w:left="1701" w:right="1418" w:hanging="567"/>
        <w:rPr>
          <w:b/>
          <w:szCs w:val="22"/>
          <w:lang w:val="lv-LV"/>
        </w:rPr>
      </w:pPr>
    </w:p>
    <w:p w:rsidR="00B170A9" w:rsidRPr="00BD25F8" w:rsidRDefault="00B170A9">
      <w:pPr>
        <w:suppressLineNumbers/>
        <w:ind w:left="1701" w:right="1418" w:hanging="567"/>
        <w:rPr>
          <w:b/>
          <w:szCs w:val="22"/>
          <w:lang w:val="lv-LV"/>
        </w:rPr>
      </w:pPr>
      <w:r w:rsidRPr="00BD25F8">
        <w:rPr>
          <w:b/>
          <w:szCs w:val="22"/>
          <w:lang w:val="lv-LV"/>
        </w:rPr>
        <w:t>D.</w:t>
      </w:r>
      <w:r w:rsidRPr="00BD25F8">
        <w:rPr>
          <w:b/>
          <w:szCs w:val="22"/>
          <w:lang w:val="lv-LV"/>
        </w:rPr>
        <w:tab/>
        <w:t xml:space="preserve">NOSACĪJUMI VAI IEROBEŽOJUMI ATTIECĪBĀ UZ DROŠU UN EFEKTĪVU ZĀĻU LIETOŠANU </w:t>
      </w:r>
    </w:p>
    <w:p w:rsidR="00B170A9" w:rsidRPr="00BD25F8" w:rsidRDefault="00B170A9">
      <w:pPr>
        <w:tabs>
          <w:tab w:val="left" w:pos="1701"/>
        </w:tabs>
        <w:ind w:left="1701" w:right="1416" w:hanging="567"/>
        <w:rPr>
          <w:b/>
          <w:bCs/>
          <w:szCs w:val="22"/>
          <w:lang w:val="lv-LV"/>
        </w:rPr>
      </w:pPr>
    </w:p>
    <w:p w:rsidR="00B170A9" w:rsidRPr="00BD25F8" w:rsidRDefault="00B170A9">
      <w:pPr>
        <w:ind w:left="1701" w:right="1416" w:hanging="567"/>
        <w:rPr>
          <w:szCs w:val="22"/>
          <w:lang w:val="lv-LV"/>
        </w:rPr>
      </w:pPr>
    </w:p>
    <w:p w:rsidR="00B170A9" w:rsidRPr="00BD25F8" w:rsidRDefault="00B170A9">
      <w:pPr>
        <w:pStyle w:val="EMEA2"/>
        <w:rPr>
          <w:lang w:val="lv-LV"/>
        </w:rPr>
      </w:pPr>
      <w:r w:rsidRPr="00BD25F8">
        <w:rPr>
          <w:lang w:val="lv-LV"/>
        </w:rPr>
        <w:br w:type="page"/>
        <w:t>A.</w:t>
      </w:r>
      <w:r w:rsidRPr="00BD25F8">
        <w:rPr>
          <w:lang w:val="lv-LV"/>
        </w:rPr>
        <w:tab/>
        <w:t>RAŽOTĀJI, KAS ATBILD PAR SĒRIJAS IZLAIDI</w:t>
      </w:r>
    </w:p>
    <w:p w:rsidR="00B170A9" w:rsidRPr="00BD25F8" w:rsidRDefault="00B170A9">
      <w:pPr>
        <w:ind w:left="567" w:hanging="567"/>
        <w:jc w:val="both"/>
        <w:rPr>
          <w:szCs w:val="22"/>
          <w:lang w:val="lv-LV"/>
        </w:rPr>
      </w:pPr>
    </w:p>
    <w:p w:rsidR="00B170A9" w:rsidRPr="00BD25F8" w:rsidRDefault="00B170A9">
      <w:pPr>
        <w:rPr>
          <w:szCs w:val="22"/>
          <w:lang w:val="lv-LV"/>
        </w:rPr>
      </w:pPr>
      <w:r w:rsidRPr="00BD25F8">
        <w:rPr>
          <w:szCs w:val="22"/>
          <w:u w:val="single"/>
          <w:lang w:val="lv-LV"/>
        </w:rPr>
        <w:t>Ražotāju, kas atbild par sērijas izlaidi, nosaukumi un adreses</w:t>
      </w:r>
    </w:p>
    <w:p w:rsidR="00B170A9" w:rsidRPr="00BD25F8" w:rsidRDefault="00B170A9">
      <w:pPr>
        <w:rPr>
          <w:szCs w:val="22"/>
          <w:lang w:val="lv-LV"/>
        </w:rPr>
      </w:pPr>
    </w:p>
    <w:p w:rsidR="00B170A9" w:rsidRPr="00BD25F8" w:rsidRDefault="00B170A9">
      <w:pPr>
        <w:ind w:left="540" w:hanging="540"/>
        <w:rPr>
          <w:szCs w:val="22"/>
          <w:lang w:val="lv-LV"/>
        </w:rPr>
      </w:pPr>
      <w:r w:rsidRPr="00BD25F8">
        <w:rPr>
          <w:szCs w:val="22"/>
          <w:lang w:val="lv-LV"/>
        </w:rPr>
        <w:t>-</w:t>
      </w:r>
      <w:r w:rsidRPr="00BD25F8">
        <w:rPr>
          <w:szCs w:val="22"/>
          <w:lang w:val="lv-LV"/>
        </w:rPr>
        <w:tab/>
        <w:t>Plavix 75 mg apvalkotās tabletes</w:t>
      </w:r>
    </w:p>
    <w:p w:rsidR="00B170A9" w:rsidRPr="00BD25F8" w:rsidRDefault="00B170A9">
      <w:pPr>
        <w:rPr>
          <w:szCs w:val="22"/>
          <w:lang w:val="lv-LV"/>
        </w:rPr>
      </w:pPr>
    </w:p>
    <w:p w:rsidR="00B170A9" w:rsidRPr="00BD25F8" w:rsidRDefault="00B170A9">
      <w:pPr>
        <w:rPr>
          <w:szCs w:val="22"/>
          <w:lang w:val="lv-LV"/>
        </w:rPr>
      </w:pPr>
      <w:r w:rsidRPr="00BD25F8">
        <w:rPr>
          <w:szCs w:val="22"/>
          <w:lang w:val="lv-LV"/>
        </w:rPr>
        <w:t>Sanofi Winthrop Industrie,</w:t>
      </w:r>
    </w:p>
    <w:p w:rsidR="00B170A9" w:rsidRPr="00BD25F8" w:rsidRDefault="00B170A9">
      <w:pPr>
        <w:rPr>
          <w:szCs w:val="22"/>
          <w:lang w:val="lv-LV"/>
        </w:rPr>
      </w:pPr>
      <w:r w:rsidRPr="00BD25F8">
        <w:rPr>
          <w:szCs w:val="22"/>
          <w:lang w:val="lv-LV"/>
        </w:rPr>
        <w:t>1, rue de la Vierge,</w:t>
      </w:r>
    </w:p>
    <w:p w:rsidR="00B170A9" w:rsidRPr="00BD25F8" w:rsidRDefault="00B170A9">
      <w:pPr>
        <w:tabs>
          <w:tab w:val="left" w:pos="720"/>
        </w:tabs>
        <w:rPr>
          <w:szCs w:val="22"/>
          <w:lang w:val="lv-LV"/>
        </w:rPr>
      </w:pPr>
      <w:r w:rsidRPr="00BD25F8">
        <w:rPr>
          <w:szCs w:val="22"/>
          <w:lang w:val="lv-LV"/>
        </w:rPr>
        <w:t>Ambarés &amp; Lagrave,</w:t>
      </w:r>
    </w:p>
    <w:p w:rsidR="00B170A9" w:rsidRPr="00BD25F8" w:rsidRDefault="00B170A9">
      <w:pPr>
        <w:rPr>
          <w:szCs w:val="22"/>
          <w:lang w:val="lv-LV"/>
        </w:rPr>
      </w:pPr>
      <w:r w:rsidRPr="00BD25F8">
        <w:rPr>
          <w:szCs w:val="22"/>
          <w:lang w:val="lv-LV"/>
        </w:rPr>
        <w:t>F-</w:t>
      </w:r>
      <w:r w:rsidRPr="00BD25F8">
        <w:rPr>
          <w:color w:val="000000"/>
          <w:szCs w:val="22"/>
          <w:lang w:val="lv-LV"/>
        </w:rPr>
        <w:t>33565 Carbon Blanc cedex,</w:t>
      </w:r>
    </w:p>
    <w:p w:rsidR="00B170A9" w:rsidRPr="00BD25F8" w:rsidRDefault="00B170A9">
      <w:pPr>
        <w:rPr>
          <w:szCs w:val="22"/>
          <w:lang w:val="lv-LV"/>
        </w:rPr>
      </w:pPr>
      <w:r w:rsidRPr="00BD25F8">
        <w:rPr>
          <w:szCs w:val="22"/>
          <w:lang w:val="lv-LV"/>
        </w:rPr>
        <w:t>Francija</w:t>
      </w:r>
    </w:p>
    <w:p w:rsidR="00B170A9" w:rsidRPr="00BD25F8" w:rsidRDefault="00B170A9">
      <w:pPr>
        <w:rPr>
          <w:szCs w:val="22"/>
          <w:lang w:val="lv-LV"/>
        </w:rPr>
      </w:pPr>
    </w:p>
    <w:p w:rsidR="007D538A" w:rsidRPr="00BD25F8" w:rsidRDefault="007D538A">
      <w:pPr>
        <w:rPr>
          <w:szCs w:val="22"/>
          <w:lang w:val="fr-FR"/>
        </w:rPr>
      </w:pPr>
      <w:r w:rsidRPr="00BD25F8">
        <w:rPr>
          <w:szCs w:val="22"/>
          <w:lang w:val="fr-FR"/>
        </w:rPr>
        <w:t>Delpharm Dijon</w:t>
      </w:r>
    </w:p>
    <w:p w:rsidR="00B170A9" w:rsidRPr="00BD25F8" w:rsidRDefault="00B170A9">
      <w:pPr>
        <w:rPr>
          <w:szCs w:val="22"/>
          <w:lang w:val="lv-LV"/>
        </w:rPr>
      </w:pPr>
      <w:r w:rsidRPr="00BD25F8">
        <w:rPr>
          <w:szCs w:val="22"/>
          <w:lang w:val="lv-LV"/>
        </w:rPr>
        <w:t>6, Boulevard de l`Europe,</w:t>
      </w:r>
    </w:p>
    <w:p w:rsidR="00B170A9" w:rsidRPr="00BD25F8" w:rsidRDefault="00B170A9">
      <w:pPr>
        <w:rPr>
          <w:szCs w:val="22"/>
          <w:lang w:val="lv-LV"/>
        </w:rPr>
      </w:pPr>
      <w:r w:rsidRPr="00BD25F8">
        <w:rPr>
          <w:szCs w:val="22"/>
          <w:lang w:val="lv-LV"/>
        </w:rPr>
        <w:t>F-21800 Quétigny,</w:t>
      </w:r>
    </w:p>
    <w:p w:rsidR="00B170A9" w:rsidRPr="00BD25F8" w:rsidRDefault="00B170A9">
      <w:pPr>
        <w:rPr>
          <w:szCs w:val="22"/>
          <w:lang w:val="lv-LV"/>
        </w:rPr>
      </w:pPr>
      <w:r w:rsidRPr="00BD25F8">
        <w:rPr>
          <w:szCs w:val="22"/>
          <w:lang w:val="lv-LV"/>
        </w:rPr>
        <w:t>Francija</w:t>
      </w:r>
    </w:p>
    <w:p w:rsidR="00EC10E9" w:rsidRPr="003359BF" w:rsidRDefault="00EC10E9" w:rsidP="00EC10E9">
      <w:pPr>
        <w:tabs>
          <w:tab w:val="left" w:pos="720"/>
        </w:tabs>
        <w:jc w:val="both"/>
        <w:rPr>
          <w:szCs w:val="22"/>
          <w:lang w:val="lv-LV"/>
        </w:rPr>
      </w:pPr>
    </w:p>
    <w:p w:rsidR="00EC10E9" w:rsidRPr="003359BF" w:rsidRDefault="00EC10E9" w:rsidP="00EC10E9">
      <w:pPr>
        <w:tabs>
          <w:tab w:val="left" w:pos="720"/>
        </w:tabs>
        <w:jc w:val="both"/>
        <w:rPr>
          <w:szCs w:val="22"/>
          <w:lang w:val="lv-LV"/>
        </w:rPr>
      </w:pPr>
      <w:r w:rsidRPr="003359BF">
        <w:rPr>
          <w:szCs w:val="22"/>
          <w:lang w:val="lv-LV"/>
        </w:rPr>
        <w:t>Sanofi S.</w:t>
      </w:r>
      <w:r w:rsidR="00270EAD">
        <w:rPr>
          <w:szCs w:val="22"/>
          <w:lang w:val="lv-LV"/>
        </w:rPr>
        <w:t>r.l.</w:t>
      </w:r>
    </w:p>
    <w:p w:rsidR="00EC10E9" w:rsidRPr="00AE4A97" w:rsidRDefault="00EC10E9" w:rsidP="00EC10E9">
      <w:pPr>
        <w:tabs>
          <w:tab w:val="left" w:pos="720"/>
        </w:tabs>
        <w:jc w:val="both"/>
        <w:rPr>
          <w:szCs w:val="22"/>
        </w:rPr>
      </w:pPr>
      <w:r w:rsidRPr="00AE4A97">
        <w:rPr>
          <w:szCs w:val="22"/>
        </w:rPr>
        <w:t>Strada Statale 17, Km 22</w:t>
      </w:r>
    </w:p>
    <w:p w:rsidR="003359BF" w:rsidRDefault="00EC10E9" w:rsidP="00EC10E9">
      <w:pPr>
        <w:tabs>
          <w:tab w:val="left" w:pos="720"/>
        </w:tabs>
        <w:jc w:val="both"/>
        <w:rPr>
          <w:szCs w:val="22"/>
        </w:rPr>
      </w:pPr>
      <w:r w:rsidRPr="00AE4A97">
        <w:rPr>
          <w:szCs w:val="22"/>
        </w:rPr>
        <w:t xml:space="preserve">67019 Scoppito (AQ) </w:t>
      </w:r>
    </w:p>
    <w:p w:rsidR="00EC10E9" w:rsidRDefault="00EC10E9" w:rsidP="00EC10E9">
      <w:pPr>
        <w:tabs>
          <w:tab w:val="left" w:pos="720"/>
        </w:tabs>
        <w:jc w:val="both"/>
        <w:rPr>
          <w:szCs w:val="22"/>
        </w:rPr>
      </w:pPr>
      <w:r>
        <w:rPr>
          <w:szCs w:val="22"/>
        </w:rPr>
        <w:t>Itālija</w:t>
      </w:r>
    </w:p>
    <w:p w:rsidR="003359BF" w:rsidRDefault="003359BF" w:rsidP="00EC10E9">
      <w:pPr>
        <w:tabs>
          <w:tab w:val="left" w:pos="720"/>
        </w:tabs>
        <w:jc w:val="both"/>
        <w:rPr>
          <w:szCs w:val="22"/>
        </w:rPr>
      </w:pPr>
    </w:p>
    <w:p w:rsidR="003359BF" w:rsidRPr="00152FFA" w:rsidRDefault="003359BF" w:rsidP="003359BF">
      <w:pPr>
        <w:tabs>
          <w:tab w:val="left" w:pos="720"/>
        </w:tabs>
        <w:jc w:val="both"/>
        <w:rPr>
          <w:szCs w:val="22"/>
        </w:rPr>
      </w:pPr>
      <w:r w:rsidRPr="00152FFA">
        <w:rPr>
          <w:szCs w:val="22"/>
        </w:rPr>
        <w:t>Sanofi Winthrop Industrie</w:t>
      </w:r>
    </w:p>
    <w:p w:rsidR="003359BF" w:rsidRPr="00152FFA" w:rsidRDefault="003359BF" w:rsidP="003359BF">
      <w:pPr>
        <w:tabs>
          <w:tab w:val="left" w:pos="720"/>
        </w:tabs>
        <w:jc w:val="both"/>
        <w:rPr>
          <w:szCs w:val="22"/>
        </w:rPr>
      </w:pPr>
      <w:r w:rsidRPr="00152FFA">
        <w:rPr>
          <w:szCs w:val="22"/>
        </w:rPr>
        <w:t>30-36 avenue Gustave Eiffel</w:t>
      </w:r>
    </w:p>
    <w:p w:rsidR="003359BF" w:rsidRPr="00152FFA" w:rsidRDefault="003359BF" w:rsidP="003359BF">
      <w:pPr>
        <w:tabs>
          <w:tab w:val="left" w:pos="720"/>
        </w:tabs>
        <w:jc w:val="both"/>
        <w:rPr>
          <w:szCs w:val="22"/>
        </w:rPr>
      </w:pPr>
      <w:r w:rsidRPr="00152FFA">
        <w:rPr>
          <w:szCs w:val="22"/>
        </w:rPr>
        <w:t>37100 Tours</w:t>
      </w:r>
    </w:p>
    <w:p w:rsidR="001B2F6F" w:rsidRDefault="003359BF" w:rsidP="001B2F6F">
      <w:pPr>
        <w:tabs>
          <w:tab w:val="left" w:pos="720"/>
        </w:tabs>
        <w:jc w:val="both"/>
        <w:rPr>
          <w:szCs w:val="22"/>
        </w:rPr>
      </w:pPr>
      <w:r>
        <w:rPr>
          <w:szCs w:val="22"/>
        </w:rPr>
        <w:t>Francija</w:t>
      </w:r>
    </w:p>
    <w:p w:rsidR="001B2F6F" w:rsidRDefault="001B2F6F" w:rsidP="001B2F6F">
      <w:pPr>
        <w:tabs>
          <w:tab w:val="left" w:pos="720"/>
        </w:tabs>
        <w:jc w:val="both"/>
        <w:rPr>
          <w:szCs w:val="22"/>
        </w:rPr>
      </w:pPr>
    </w:p>
    <w:p w:rsidR="00B170A9" w:rsidRPr="001B2F6F" w:rsidRDefault="001B2F6F" w:rsidP="001B2F6F">
      <w:pPr>
        <w:tabs>
          <w:tab w:val="left" w:pos="720"/>
        </w:tabs>
        <w:jc w:val="both"/>
        <w:rPr>
          <w:szCs w:val="22"/>
        </w:rPr>
      </w:pPr>
      <w:r>
        <w:rPr>
          <w:szCs w:val="22"/>
        </w:rPr>
        <w:t>-</w:t>
      </w:r>
      <w:r>
        <w:rPr>
          <w:szCs w:val="22"/>
        </w:rPr>
        <w:tab/>
      </w:r>
      <w:r w:rsidR="00B170A9" w:rsidRPr="00BD25F8">
        <w:rPr>
          <w:szCs w:val="22"/>
          <w:lang w:val="lv-LV"/>
        </w:rPr>
        <w:t>Plavix 300 mg apvalkotās tabletes</w:t>
      </w:r>
    </w:p>
    <w:p w:rsidR="00B170A9" w:rsidRPr="00BD25F8" w:rsidRDefault="00B170A9">
      <w:pPr>
        <w:jc w:val="both"/>
        <w:rPr>
          <w:szCs w:val="22"/>
          <w:lang w:val="lv-LV"/>
        </w:rPr>
      </w:pPr>
    </w:p>
    <w:p w:rsidR="00B170A9" w:rsidRPr="00BD25F8" w:rsidRDefault="00B170A9">
      <w:pPr>
        <w:rPr>
          <w:szCs w:val="22"/>
          <w:lang w:val="lv-LV"/>
        </w:rPr>
      </w:pPr>
      <w:r w:rsidRPr="00BD25F8">
        <w:rPr>
          <w:szCs w:val="22"/>
          <w:lang w:val="lv-LV"/>
        </w:rPr>
        <w:t xml:space="preserve">Sanofi Winthrop Industrie </w:t>
      </w:r>
    </w:p>
    <w:p w:rsidR="00B170A9" w:rsidRPr="00BD25F8" w:rsidRDefault="00B170A9">
      <w:pPr>
        <w:rPr>
          <w:szCs w:val="22"/>
          <w:lang w:val="lv-LV"/>
        </w:rPr>
      </w:pPr>
      <w:r w:rsidRPr="00BD25F8">
        <w:rPr>
          <w:szCs w:val="22"/>
          <w:lang w:val="lv-LV"/>
        </w:rPr>
        <w:t xml:space="preserve">1, rue de la Vierge </w:t>
      </w:r>
    </w:p>
    <w:p w:rsidR="00B170A9" w:rsidRPr="00BD25F8" w:rsidRDefault="00B170A9">
      <w:pPr>
        <w:rPr>
          <w:szCs w:val="22"/>
          <w:lang w:val="lv-LV"/>
        </w:rPr>
      </w:pPr>
      <w:r w:rsidRPr="00BD25F8">
        <w:rPr>
          <w:szCs w:val="22"/>
          <w:lang w:val="lv-LV"/>
        </w:rPr>
        <w:t xml:space="preserve">Ambarés &amp; Lagrave </w:t>
      </w:r>
    </w:p>
    <w:p w:rsidR="00B170A9" w:rsidRPr="00BD25F8" w:rsidRDefault="00B170A9">
      <w:pPr>
        <w:rPr>
          <w:szCs w:val="22"/>
          <w:lang w:val="lv-LV"/>
        </w:rPr>
      </w:pPr>
      <w:r w:rsidRPr="00BD25F8">
        <w:rPr>
          <w:szCs w:val="22"/>
          <w:lang w:val="lv-LV"/>
        </w:rPr>
        <w:t xml:space="preserve">F-33565 Carbon Blanc cedex </w:t>
      </w:r>
    </w:p>
    <w:p w:rsidR="00B170A9" w:rsidRPr="00BD25F8" w:rsidRDefault="00B170A9">
      <w:pPr>
        <w:rPr>
          <w:szCs w:val="22"/>
          <w:lang w:val="lv-LV"/>
        </w:rPr>
      </w:pPr>
      <w:r w:rsidRPr="00BD25F8">
        <w:rPr>
          <w:szCs w:val="22"/>
          <w:lang w:val="lv-LV"/>
        </w:rPr>
        <w:t>Francija</w:t>
      </w:r>
    </w:p>
    <w:p w:rsidR="00B170A9" w:rsidRPr="00BD25F8" w:rsidRDefault="00B170A9">
      <w:pPr>
        <w:jc w:val="both"/>
        <w:rPr>
          <w:szCs w:val="22"/>
          <w:lang w:val="lv-LV"/>
        </w:rPr>
      </w:pPr>
    </w:p>
    <w:p w:rsidR="007B33AF" w:rsidRPr="00BD25F8" w:rsidRDefault="007B33AF" w:rsidP="007B33AF">
      <w:pPr>
        <w:rPr>
          <w:szCs w:val="22"/>
          <w:lang w:val="lv-LV"/>
        </w:rPr>
      </w:pPr>
      <w:r w:rsidRPr="00BD25F8">
        <w:rPr>
          <w:szCs w:val="22"/>
          <w:lang w:val="lv-LV"/>
        </w:rPr>
        <w:t>Drukātajā lietošanas instrukcijā jānorāda ražotāja, kas atbild par attiecīgās sērijas izlaidi, nosaukums un adrese.</w:t>
      </w:r>
    </w:p>
    <w:p w:rsidR="007B33AF" w:rsidRPr="00BD25F8" w:rsidRDefault="007B33AF">
      <w:pPr>
        <w:jc w:val="both"/>
        <w:rPr>
          <w:szCs w:val="22"/>
          <w:lang w:val="lv-LV"/>
        </w:rPr>
      </w:pPr>
    </w:p>
    <w:p w:rsidR="00B170A9" w:rsidRPr="00BD25F8" w:rsidRDefault="00B170A9">
      <w:pPr>
        <w:jc w:val="both"/>
        <w:rPr>
          <w:szCs w:val="22"/>
          <w:lang w:val="lv-LV"/>
        </w:rPr>
      </w:pPr>
    </w:p>
    <w:p w:rsidR="00B170A9" w:rsidRPr="00BD25F8" w:rsidRDefault="00B170A9">
      <w:pPr>
        <w:pStyle w:val="EMEA2"/>
        <w:rPr>
          <w:lang w:val="lv-LV"/>
        </w:rPr>
      </w:pPr>
      <w:r w:rsidRPr="00BD25F8">
        <w:rPr>
          <w:lang w:val="lv-LV"/>
        </w:rPr>
        <w:t>B.</w:t>
      </w:r>
      <w:r w:rsidRPr="00BD25F8">
        <w:rPr>
          <w:lang w:val="lv-LV"/>
        </w:rPr>
        <w:tab/>
        <w:t>IZSNIEGŠANAS KĀRTĪBAS UN LIETOŠANAS NOSACĪJUMI VAI IEROBEŽOJUMI</w:t>
      </w:r>
    </w:p>
    <w:p w:rsidR="00B170A9" w:rsidRPr="00BD25F8" w:rsidRDefault="00B170A9">
      <w:pPr>
        <w:jc w:val="both"/>
        <w:rPr>
          <w:szCs w:val="22"/>
          <w:lang w:val="lv-LV"/>
        </w:rPr>
      </w:pPr>
    </w:p>
    <w:p w:rsidR="00B170A9" w:rsidRPr="00BD25F8" w:rsidRDefault="00B170A9">
      <w:pPr>
        <w:jc w:val="both"/>
        <w:rPr>
          <w:szCs w:val="22"/>
          <w:lang w:val="lv-LV"/>
        </w:rPr>
      </w:pPr>
      <w:r w:rsidRPr="00BD25F8">
        <w:rPr>
          <w:szCs w:val="22"/>
          <w:lang w:val="lv-LV"/>
        </w:rPr>
        <w:t>Recepšu zāles.</w:t>
      </w:r>
    </w:p>
    <w:p w:rsidR="00B170A9" w:rsidRPr="00BD25F8" w:rsidRDefault="00B170A9">
      <w:pPr>
        <w:jc w:val="both"/>
        <w:rPr>
          <w:szCs w:val="22"/>
          <w:lang w:val="lv-LV"/>
        </w:rPr>
      </w:pPr>
    </w:p>
    <w:p w:rsidR="00B170A9" w:rsidRPr="00BD25F8" w:rsidRDefault="00B170A9">
      <w:pPr>
        <w:jc w:val="both"/>
        <w:rPr>
          <w:szCs w:val="22"/>
          <w:lang w:val="lv-LV"/>
        </w:rPr>
      </w:pPr>
    </w:p>
    <w:p w:rsidR="00B170A9" w:rsidRPr="00BD25F8" w:rsidRDefault="00B170A9">
      <w:pPr>
        <w:ind w:right="-1"/>
        <w:jc w:val="both"/>
        <w:rPr>
          <w:b/>
          <w:szCs w:val="22"/>
          <w:lang w:val="lv-LV"/>
        </w:rPr>
      </w:pPr>
      <w:r w:rsidRPr="00BD25F8">
        <w:rPr>
          <w:b/>
          <w:szCs w:val="22"/>
          <w:lang w:val="lv-LV"/>
        </w:rPr>
        <w:t>C.</w:t>
      </w:r>
      <w:r w:rsidRPr="00BD25F8">
        <w:rPr>
          <w:b/>
          <w:szCs w:val="22"/>
          <w:lang w:val="lv-LV"/>
        </w:rPr>
        <w:tab/>
        <w:t>CITI REĢISTRĀCIJAS NOSACĪJUMI UN PRASĪBAS</w:t>
      </w:r>
    </w:p>
    <w:p w:rsidR="00B170A9" w:rsidRPr="00BD25F8" w:rsidRDefault="00B170A9">
      <w:pPr>
        <w:ind w:right="-1"/>
        <w:jc w:val="both"/>
        <w:rPr>
          <w:i/>
          <w:szCs w:val="22"/>
          <w:lang w:val="lv-LV"/>
        </w:rPr>
      </w:pPr>
    </w:p>
    <w:p w:rsidR="00B170A9" w:rsidRPr="00BD25F8" w:rsidRDefault="00B170A9">
      <w:pPr>
        <w:numPr>
          <w:ilvl w:val="0"/>
          <w:numId w:val="24"/>
        </w:numPr>
        <w:suppressLineNumbers/>
        <w:tabs>
          <w:tab w:val="left" w:pos="567"/>
        </w:tabs>
        <w:spacing w:line="260" w:lineRule="exact"/>
        <w:ind w:right="-1" w:hanging="720"/>
        <w:rPr>
          <w:b/>
          <w:szCs w:val="22"/>
          <w:lang w:val="lv-LV"/>
        </w:rPr>
      </w:pPr>
      <w:r w:rsidRPr="00BD25F8">
        <w:rPr>
          <w:b/>
          <w:szCs w:val="22"/>
          <w:lang w:val="lv-LV"/>
        </w:rPr>
        <w:t>Periodiski atjaunojamais drošuma ziņojums</w:t>
      </w:r>
    </w:p>
    <w:p w:rsidR="00B170A9" w:rsidRPr="00BD25F8" w:rsidRDefault="00B170A9">
      <w:pPr>
        <w:suppressLineNumbers/>
        <w:tabs>
          <w:tab w:val="left" w:pos="0"/>
        </w:tabs>
        <w:ind w:right="567"/>
        <w:rPr>
          <w:szCs w:val="22"/>
          <w:lang w:val="lv-LV"/>
        </w:rPr>
      </w:pPr>
    </w:p>
    <w:p w:rsidR="00B170A9" w:rsidRPr="00BD25F8" w:rsidRDefault="00B170A9">
      <w:pPr>
        <w:ind w:right="-1"/>
        <w:jc w:val="both"/>
        <w:rPr>
          <w:szCs w:val="22"/>
          <w:lang w:val="lv-LV"/>
        </w:rPr>
      </w:pPr>
      <w:r w:rsidRPr="00BD25F8">
        <w:rPr>
          <w:szCs w:val="22"/>
          <w:lang w:val="lv-LV"/>
        </w:rPr>
        <w:t xml:space="preserve">Reģistrācijas apliecības īpašniekam jāiesniedz šo zāļu periodiski atjaunojamie drošuma ziņojumi atbilstoši Eiropas Savienības </w:t>
      </w:r>
      <w:r w:rsidRPr="00BD25F8">
        <w:rPr>
          <w:rStyle w:val="Emphasis"/>
          <w:i w:val="0"/>
          <w:szCs w:val="22"/>
          <w:lang w:val="lv-LV"/>
        </w:rPr>
        <w:t>atsauces datumu</w:t>
      </w:r>
      <w:r w:rsidRPr="00BD25F8">
        <w:rPr>
          <w:rStyle w:val="st"/>
          <w:rFonts w:eastAsia="SimSun"/>
          <w:szCs w:val="22"/>
          <w:lang w:val="lv-LV"/>
        </w:rPr>
        <w:t xml:space="preserve"> un </w:t>
      </w:r>
      <w:r w:rsidRPr="00BD25F8">
        <w:rPr>
          <w:rStyle w:val="Emphasis"/>
          <w:i w:val="0"/>
          <w:szCs w:val="22"/>
          <w:lang w:val="lv-LV"/>
        </w:rPr>
        <w:t>periodisko ziņojumu iesniegšanas</w:t>
      </w:r>
      <w:r w:rsidRPr="00BD25F8">
        <w:rPr>
          <w:rStyle w:val="Emphasis"/>
          <w:szCs w:val="22"/>
          <w:lang w:val="lv-LV"/>
        </w:rPr>
        <w:t xml:space="preserve"> </w:t>
      </w:r>
      <w:r w:rsidRPr="00BD25F8">
        <w:rPr>
          <w:rStyle w:val="Emphasis"/>
          <w:i w:val="0"/>
          <w:szCs w:val="22"/>
          <w:lang w:val="lv-LV"/>
        </w:rPr>
        <w:t>biežuma</w:t>
      </w:r>
      <w:r w:rsidRPr="00BD25F8">
        <w:rPr>
          <w:szCs w:val="22"/>
          <w:lang w:val="lv-LV"/>
        </w:rPr>
        <w:t xml:space="preserve"> sarakstam (</w:t>
      </w:r>
      <w:r w:rsidRPr="00BD25F8">
        <w:rPr>
          <w:i/>
          <w:szCs w:val="22"/>
          <w:lang w:val="lv-LV"/>
        </w:rPr>
        <w:t>EURD</w:t>
      </w:r>
      <w:r w:rsidRPr="00BD25F8">
        <w:rPr>
          <w:szCs w:val="22"/>
          <w:lang w:val="lv-LV"/>
        </w:rPr>
        <w:t xml:space="preserve"> sarakstam), kas sagatavots saskaņā ar Direktīvas 2001/83/EK 107.c panta 7. punktu un publicēts Eiropas Zāļu aģentūras tīmekļa vietnē.</w:t>
      </w:r>
    </w:p>
    <w:p w:rsidR="00B170A9" w:rsidRPr="00BD25F8" w:rsidRDefault="00B170A9">
      <w:pPr>
        <w:ind w:right="-1"/>
        <w:jc w:val="both"/>
        <w:rPr>
          <w:szCs w:val="22"/>
          <w:lang w:val="lv-LV"/>
        </w:rPr>
      </w:pPr>
    </w:p>
    <w:p w:rsidR="00B170A9" w:rsidRPr="00BD25F8" w:rsidRDefault="00B170A9">
      <w:pPr>
        <w:keepNext/>
        <w:ind w:right="-1"/>
        <w:jc w:val="both"/>
        <w:rPr>
          <w:szCs w:val="22"/>
          <w:lang w:val="lv-LV"/>
        </w:rPr>
      </w:pPr>
    </w:p>
    <w:p w:rsidR="001B2F6F" w:rsidRDefault="00B170A9" w:rsidP="001B2F6F">
      <w:pPr>
        <w:keepNext/>
        <w:suppressLineNumbers/>
        <w:ind w:left="567" w:right="1418" w:hanging="567"/>
        <w:rPr>
          <w:b/>
          <w:szCs w:val="22"/>
          <w:lang w:val="lv-LV"/>
        </w:rPr>
      </w:pPr>
      <w:r w:rsidRPr="00BD25F8">
        <w:rPr>
          <w:b/>
          <w:szCs w:val="22"/>
          <w:lang w:val="lv-LV"/>
        </w:rPr>
        <w:t>D.</w:t>
      </w:r>
      <w:r w:rsidRPr="00BD25F8">
        <w:rPr>
          <w:b/>
          <w:szCs w:val="22"/>
          <w:lang w:val="lv-LV"/>
        </w:rPr>
        <w:tab/>
        <w:t xml:space="preserve">NOSACĪJUMI VAI IEROBEŽOJUMI ATTIECĪBĀ UZ DROŠU UN EFEKTĪVU ZĀĻU LIETOŠANU </w:t>
      </w:r>
    </w:p>
    <w:p w:rsidR="001B2F6F" w:rsidRDefault="001B2F6F" w:rsidP="001B2F6F">
      <w:pPr>
        <w:keepNext/>
        <w:suppressLineNumbers/>
        <w:ind w:left="567" w:right="1418" w:hanging="567"/>
        <w:rPr>
          <w:b/>
          <w:szCs w:val="22"/>
          <w:lang w:val="lv-LV"/>
        </w:rPr>
      </w:pPr>
    </w:p>
    <w:p w:rsidR="00B170A9" w:rsidRPr="001B2F6F" w:rsidRDefault="00B170A9" w:rsidP="001B2F6F">
      <w:pPr>
        <w:keepNext/>
        <w:numPr>
          <w:ilvl w:val="0"/>
          <w:numId w:val="30"/>
        </w:numPr>
        <w:suppressLineNumbers/>
        <w:ind w:left="567" w:right="1418" w:hanging="567"/>
        <w:rPr>
          <w:b/>
          <w:szCs w:val="22"/>
          <w:lang w:val="lv-LV"/>
        </w:rPr>
      </w:pPr>
      <w:r w:rsidRPr="00BD25F8">
        <w:rPr>
          <w:b/>
          <w:iCs/>
          <w:szCs w:val="22"/>
          <w:lang w:val="lv-LV"/>
        </w:rPr>
        <w:t>Riska pārvaldības plāns (RPP)</w:t>
      </w:r>
    </w:p>
    <w:p w:rsidR="00B170A9" w:rsidRPr="00BD25F8" w:rsidRDefault="00B170A9">
      <w:pPr>
        <w:keepNext/>
        <w:ind w:right="-1"/>
        <w:jc w:val="both"/>
        <w:rPr>
          <w:szCs w:val="22"/>
          <w:lang w:val="lv-LV"/>
        </w:rPr>
      </w:pPr>
    </w:p>
    <w:p w:rsidR="00B170A9" w:rsidRPr="00BD25F8" w:rsidRDefault="00B170A9">
      <w:pPr>
        <w:keepNext/>
        <w:ind w:right="-1"/>
        <w:jc w:val="both"/>
        <w:rPr>
          <w:szCs w:val="22"/>
          <w:lang w:val="lv-LV"/>
        </w:rPr>
      </w:pPr>
      <w:r w:rsidRPr="00BD25F8">
        <w:rPr>
          <w:szCs w:val="22"/>
          <w:lang w:val="lv-LV"/>
        </w:rPr>
        <w:t>Nav piemērojams.</w:t>
      </w:r>
    </w:p>
    <w:p w:rsidR="00B170A9" w:rsidRPr="00BD25F8" w:rsidRDefault="00B170A9">
      <w:pPr>
        <w:ind w:right="-1"/>
        <w:jc w:val="both"/>
        <w:rPr>
          <w:szCs w:val="22"/>
          <w:lang w:val="lv-LV"/>
        </w:rPr>
      </w:pPr>
      <w:r w:rsidRPr="00BD25F8">
        <w:rPr>
          <w:szCs w:val="22"/>
          <w:lang w:val="lv-LV"/>
        </w:rPr>
        <w:br w:type="page"/>
      </w:r>
    </w:p>
    <w:p w:rsidR="00B170A9" w:rsidRPr="00BD25F8" w:rsidRDefault="00B170A9">
      <w:pPr>
        <w:rPr>
          <w:szCs w:val="22"/>
          <w:lang w:val="lv-LV"/>
        </w:rPr>
      </w:pPr>
    </w:p>
    <w:p w:rsidR="00B170A9" w:rsidRPr="00BD25F8" w:rsidRDefault="00B170A9">
      <w:pP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jc w:val="center"/>
        <w:rPr>
          <w:szCs w:val="22"/>
          <w:lang w:val="lv-LV"/>
        </w:rPr>
      </w:pPr>
    </w:p>
    <w:p w:rsidR="00B170A9" w:rsidRPr="00BD25F8" w:rsidRDefault="00B170A9">
      <w:pPr>
        <w:rPr>
          <w:szCs w:val="22"/>
          <w:lang w:val="lv-LV"/>
        </w:rPr>
      </w:pPr>
    </w:p>
    <w:p w:rsidR="00B170A9" w:rsidRPr="00BD25F8" w:rsidRDefault="00B170A9">
      <w:pPr>
        <w:jc w:val="center"/>
        <w:rPr>
          <w:b/>
          <w:bCs/>
          <w:szCs w:val="22"/>
          <w:lang w:val="lv-LV"/>
        </w:rPr>
      </w:pPr>
      <w:r w:rsidRPr="00BD25F8">
        <w:rPr>
          <w:b/>
          <w:bCs/>
          <w:szCs w:val="22"/>
          <w:lang w:val="lv-LV"/>
        </w:rPr>
        <w:t>III PIELIKUMS</w:t>
      </w:r>
    </w:p>
    <w:p w:rsidR="00B170A9" w:rsidRPr="00BD25F8" w:rsidRDefault="00B170A9">
      <w:pPr>
        <w:jc w:val="center"/>
        <w:rPr>
          <w:b/>
          <w:bCs/>
          <w:szCs w:val="22"/>
          <w:lang w:val="lv-LV"/>
        </w:rPr>
      </w:pPr>
    </w:p>
    <w:p w:rsidR="00B170A9" w:rsidRPr="00BD25F8" w:rsidRDefault="00B170A9">
      <w:pPr>
        <w:jc w:val="center"/>
        <w:rPr>
          <w:b/>
          <w:bCs/>
          <w:szCs w:val="22"/>
          <w:lang w:val="lv-LV"/>
        </w:rPr>
      </w:pPr>
      <w:r w:rsidRPr="00BD25F8">
        <w:rPr>
          <w:b/>
          <w:bCs/>
          <w:szCs w:val="22"/>
          <w:lang w:val="lv-LV"/>
        </w:rPr>
        <w:t>MARĶĒJUMA TEKSTS UN LIETOŠANAS INSTRUKCIJA</w:t>
      </w:r>
    </w:p>
    <w:p w:rsidR="00B170A9" w:rsidRPr="00BD25F8" w:rsidRDefault="00B170A9">
      <w:pPr>
        <w:jc w:val="center"/>
        <w:rPr>
          <w:b/>
          <w:bCs/>
          <w:szCs w:val="22"/>
          <w:lang w:val="lv-LV"/>
        </w:rPr>
      </w:pPr>
      <w:r w:rsidRPr="00BD25F8">
        <w:rPr>
          <w:b/>
          <w:bCs/>
          <w:szCs w:val="22"/>
          <w:lang w:val="lv-LV"/>
        </w:rPr>
        <w:br w:type="page"/>
      </w: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Default="00B170A9">
      <w:pPr>
        <w:jc w:val="center"/>
        <w:rPr>
          <w:b/>
          <w:bCs/>
          <w:szCs w:val="22"/>
          <w:lang w:val="lv-LV"/>
        </w:rPr>
      </w:pPr>
    </w:p>
    <w:p w:rsidR="00432256" w:rsidRDefault="00432256">
      <w:pPr>
        <w:jc w:val="center"/>
        <w:rPr>
          <w:b/>
          <w:bCs/>
          <w:szCs w:val="22"/>
          <w:lang w:val="lv-LV"/>
        </w:rPr>
      </w:pPr>
    </w:p>
    <w:p w:rsidR="00432256" w:rsidRPr="00BD25F8" w:rsidRDefault="00432256">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jc w:val="center"/>
        <w:rPr>
          <w:b/>
          <w:bCs/>
          <w:szCs w:val="22"/>
          <w:lang w:val="lv-LV"/>
        </w:rPr>
      </w:pPr>
    </w:p>
    <w:p w:rsidR="00B170A9" w:rsidRPr="00BD25F8" w:rsidRDefault="00B170A9">
      <w:pPr>
        <w:pStyle w:val="EMEA1"/>
      </w:pPr>
      <w:r w:rsidRPr="00BD25F8">
        <w:t>A. MARĶĒJUMA TEKSTS</w:t>
      </w:r>
    </w:p>
    <w:p w:rsidR="00B170A9" w:rsidRPr="00BD25F8" w:rsidRDefault="00B170A9">
      <w:pPr>
        <w:jc w:val="center"/>
        <w:rPr>
          <w:b/>
          <w:bCs/>
          <w:szCs w:val="22"/>
          <w:lang w:val="lv-LV"/>
        </w:rPr>
      </w:pPr>
      <w:r w:rsidRPr="00BD25F8">
        <w:rPr>
          <w:b/>
          <w:bCs/>
          <w:szCs w:val="22"/>
          <w:lang w:val="lv-LV"/>
        </w:rPr>
        <w:br w:type="page"/>
      </w: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801B2E" w:rsidRDefault="00B170A9">
            <w:pPr>
              <w:rPr>
                <w:b/>
                <w:bCs/>
                <w:szCs w:val="22"/>
                <w:lang w:val="lv-LV"/>
              </w:rPr>
            </w:pPr>
            <w:r w:rsidRPr="00801B2E">
              <w:rPr>
                <w:b/>
                <w:bCs/>
                <w:szCs w:val="22"/>
                <w:lang w:val="lv-LV"/>
              </w:rPr>
              <w:t xml:space="preserve">INFORMĀCIJA, KAS JĀNORĀDA UZ ĀRĒJĀ IEPAKOJUMA </w:t>
            </w:r>
          </w:p>
          <w:p w:rsidR="00B170A9" w:rsidRPr="00D66A95" w:rsidRDefault="00B170A9">
            <w:pPr>
              <w:rPr>
                <w:b/>
                <w:bCs/>
                <w:szCs w:val="22"/>
                <w:lang w:val="lv-LV"/>
              </w:rPr>
            </w:pPr>
          </w:p>
          <w:p w:rsidR="00B170A9" w:rsidRPr="002A225E" w:rsidRDefault="00B170A9">
            <w:pPr>
              <w:rPr>
                <w:b/>
                <w:bCs/>
                <w:szCs w:val="22"/>
                <w:lang w:val="lv-LV"/>
              </w:rPr>
            </w:pPr>
            <w:r w:rsidRPr="002A225E">
              <w:rPr>
                <w:b/>
                <w:bCs/>
                <w:szCs w:val="22"/>
                <w:lang w:val="lv-LV"/>
              </w:rPr>
              <w:t>KASTĪTE</w:t>
            </w:r>
          </w:p>
          <w:p w:rsidR="00B170A9" w:rsidRPr="002A225E" w:rsidRDefault="00B170A9">
            <w:pPr>
              <w:rPr>
                <w:b/>
                <w:bCs/>
                <w:szCs w:val="22"/>
                <w:lang w:val="lv-LV"/>
              </w:rPr>
            </w:pPr>
          </w:p>
        </w:tc>
      </w:tr>
    </w:tbl>
    <w:p w:rsidR="00B170A9" w:rsidRPr="00432256" w:rsidRDefault="00B170A9">
      <w:pPr>
        <w:rPr>
          <w:bCs/>
          <w:szCs w:val="22"/>
          <w:lang w:val="lv-LV"/>
        </w:rPr>
      </w:pPr>
    </w:p>
    <w:p w:rsidR="00B170A9" w:rsidRPr="00432256" w:rsidRDefault="00B170A9">
      <w:pPr>
        <w:rPr>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1.</w:t>
            </w:r>
            <w:r w:rsidRPr="00783144">
              <w:rPr>
                <w:b/>
                <w:bCs/>
                <w:szCs w:val="22"/>
                <w:lang w:val="lv-LV"/>
              </w:rPr>
              <w:tab/>
              <w:t>ZĀĻU NOSAUKUMS</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Plavix 75 mg apvalkotās tabletes</w:t>
      </w:r>
    </w:p>
    <w:p w:rsidR="00B170A9" w:rsidRPr="00783144" w:rsidRDefault="00B170A9">
      <w:pPr>
        <w:pStyle w:val="Heading4"/>
        <w:keepNext/>
        <w:tabs>
          <w:tab w:val="left" w:pos="540"/>
        </w:tabs>
        <w:ind w:left="600" w:hanging="600"/>
        <w:rPr>
          <w:szCs w:val="22"/>
        </w:rPr>
      </w:pPr>
      <w:r w:rsidRPr="00783144">
        <w:rPr>
          <w:szCs w:val="22"/>
        </w:rPr>
        <w:t>clopidogrelum</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 xml:space="preserve">2. </w:t>
            </w:r>
            <w:r w:rsidRPr="00783144">
              <w:rPr>
                <w:b/>
                <w:bCs/>
                <w:szCs w:val="22"/>
                <w:lang w:val="lv-LV"/>
              </w:rPr>
              <w:tab/>
              <w:t>AKTĪVĀS(-O) VIELAS(-U) NOSAUKUMS(-I) UN DAUDZUMS(-I)</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Viena tablete satur 75 mg klopidogrela (hidrogēnsulfāta veidā).</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 xml:space="preserve">3. </w:t>
            </w:r>
            <w:r w:rsidRPr="00783144">
              <w:rPr>
                <w:b/>
                <w:bCs/>
                <w:szCs w:val="22"/>
                <w:lang w:val="lv-LV"/>
              </w:rPr>
              <w:tab/>
              <w:t>PALĪGVIELU SARAKSTS</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 xml:space="preserve">Satur arī hidrogenētu </w:t>
      </w:r>
      <w:r w:rsidRPr="00E93BF8">
        <w:rPr>
          <w:szCs w:val="22"/>
          <w:lang w:val="lv-LV"/>
        </w:rPr>
        <w:t>rīcineļļu un laktozi.</w:t>
      </w:r>
      <w:r w:rsidR="009C640F" w:rsidRPr="00E93BF8">
        <w:rPr>
          <w:szCs w:val="22"/>
          <w:lang w:val="lv-LV"/>
        </w:rPr>
        <w:t xml:space="preserve"> </w:t>
      </w:r>
      <w:r w:rsidRPr="00E93BF8">
        <w:rPr>
          <w:szCs w:val="22"/>
          <w:lang w:val="lv-LV"/>
        </w:rPr>
        <w:t>Vairāk informācijas</w:t>
      </w:r>
      <w:r w:rsidRPr="00783144">
        <w:rPr>
          <w:szCs w:val="22"/>
          <w:lang w:val="lv-LV"/>
        </w:rPr>
        <w:t xml:space="preserve"> skatīt lietošanas instrukcijā.</w:t>
      </w:r>
    </w:p>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 xml:space="preserve">4. </w:t>
            </w:r>
            <w:r w:rsidRPr="00783144">
              <w:rPr>
                <w:b/>
                <w:bCs/>
                <w:szCs w:val="22"/>
                <w:lang w:val="lv-LV"/>
              </w:rPr>
              <w:tab/>
              <w:t>ZĀĻU FORMA UN SATURS</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28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50x1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84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100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30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90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14 apvalkotās tabletes</w:t>
      </w:r>
    </w:p>
    <w:p w:rsidR="00B170A9" w:rsidRPr="00783144" w:rsidRDefault="00B170A9">
      <w:pPr>
        <w:tabs>
          <w:tab w:val="left" w:pos="540"/>
        </w:tabs>
        <w:ind w:left="600" w:hanging="600"/>
        <w:rPr>
          <w:szCs w:val="22"/>
          <w:lang w:val="lv-LV"/>
        </w:rPr>
      </w:pPr>
      <w:r w:rsidRPr="00783144">
        <w:rPr>
          <w:szCs w:val="22"/>
          <w:highlight w:val="lightGray"/>
          <w:lang w:val="lv-LV"/>
        </w:rPr>
        <w:t>7 apvalkotās tabletes</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 xml:space="preserve">5. </w:t>
            </w:r>
            <w:r w:rsidRPr="00783144">
              <w:rPr>
                <w:b/>
                <w:bCs/>
                <w:szCs w:val="22"/>
                <w:lang w:val="lv-LV"/>
              </w:rPr>
              <w:tab/>
              <w:t>LIETOŠANAS UN IEVADĪŠANAS VEIDS(-I)</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Pirms lietošanas izlasiet lietošanas instrukciju.</w:t>
      </w:r>
    </w:p>
    <w:p w:rsidR="00B170A9" w:rsidRPr="00783144" w:rsidRDefault="00B170A9">
      <w:pPr>
        <w:tabs>
          <w:tab w:val="left" w:pos="540"/>
        </w:tabs>
        <w:ind w:left="600" w:hanging="600"/>
        <w:rPr>
          <w:szCs w:val="22"/>
          <w:lang w:val="lv-LV"/>
        </w:rPr>
      </w:pPr>
      <w:r w:rsidRPr="00783144">
        <w:rPr>
          <w:szCs w:val="22"/>
          <w:lang w:val="lv-LV"/>
        </w:rPr>
        <w:t>Iekšķīgai lietošanai.</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540" w:hanging="540"/>
              <w:rPr>
                <w:b/>
                <w:bCs/>
                <w:szCs w:val="22"/>
                <w:lang w:val="lv-LV"/>
              </w:rPr>
            </w:pPr>
            <w:r w:rsidRPr="00783144">
              <w:rPr>
                <w:b/>
                <w:bCs/>
                <w:szCs w:val="22"/>
                <w:lang w:val="lv-LV"/>
              </w:rPr>
              <w:t xml:space="preserve">6. </w:t>
            </w:r>
            <w:r w:rsidRPr="00783144">
              <w:rPr>
                <w:b/>
                <w:bCs/>
                <w:szCs w:val="22"/>
                <w:lang w:val="lv-LV"/>
              </w:rPr>
              <w:tab/>
              <w:t>ĪPAŠI BRĪDINĀJUMI PAR ZĀĻU UZGLABĀŠANU BĒRNIEM NEREDZAMĀ UN NEPIEEJAMĀ VIETĀ</w:t>
            </w:r>
          </w:p>
        </w:tc>
      </w:tr>
    </w:tbl>
    <w:p w:rsidR="00B170A9" w:rsidRPr="00783144" w:rsidRDefault="00B170A9">
      <w:pPr>
        <w:rPr>
          <w:b/>
          <w:bCs/>
          <w:szCs w:val="22"/>
          <w:lang w:val="lv-LV"/>
        </w:rPr>
      </w:pPr>
    </w:p>
    <w:p w:rsidR="00B170A9" w:rsidRPr="00783144" w:rsidRDefault="00B170A9">
      <w:pPr>
        <w:rPr>
          <w:szCs w:val="22"/>
          <w:lang w:val="lv-LV"/>
        </w:rPr>
      </w:pPr>
      <w:r w:rsidRPr="00783144">
        <w:rPr>
          <w:szCs w:val="22"/>
          <w:lang w:val="lv-LV"/>
        </w:rPr>
        <w:t>Uzglabāt bērniem neredzamā un nepieejamā vietā.</w:t>
      </w:r>
    </w:p>
    <w:p w:rsidR="00B170A9" w:rsidRPr="00783144" w:rsidRDefault="00B170A9">
      <w:pPr>
        <w:rPr>
          <w:szCs w:val="22"/>
          <w:lang w:val="lv-LV"/>
        </w:rPr>
      </w:pPr>
    </w:p>
    <w:p w:rsidR="00B170A9" w:rsidRPr="00783144" w:rsidRDefault="00B170A9">
      <w:pPr>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 xml:space="preserve">7. </w:t>
            </w:r>
            <w:r w:rsidRPr="00783144">
              <w:rPr>
                <w:b/>
                <w:bCs/>
                <w:szCs w:val="22"/>
                <w:lang w:val="lv-LV"/>
              </w:rPr>
              <w:tab/>
              <w:t>CITI ĪPAŠI BRĪDINĀJUMI, JA NEPIECIEŠAMS</w:t>
            </w:r>
          </w:p>
        </w:tc>
      </w:tr>
    </w:tbl>
    <w:p w:rsidR="00B170A9" w:rsidRPr="00783144" w:rsidRDefault="00B170A9">
      <w:pPr>
        <w:tabs>
          <w:tab w:val="left" w:pos="540"/>
        </w:tabs>
        <w:rPr>
          <w:szCs w:val="22"/>
          <w:lang w:val="lv-LV"/>
        </w:rPr>
      </w:pPr>
    </w:p>
    <w:p w:rsidR="00B170A9" w:rsidRPr="00783144" w:rsidRDefault="00B170A9">
      <w:pPr>
        <w:keepNext/>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keepNext/>
              <w:tabs>
                <w:tab w:val="left" w:pos="540"/>
              </w:tabs>
              <w:rPr>
                <w:b/>
                <w:bCs/>
                <w:szCs w:val="22"/>
                <w:lang w:val="lv-LV"/>
              </w:rPr>
            </w:pPr>
            <w:r w:rsidRPr="00783144">
              <w:rPr>
                <w:b/>
                <w:bCs/>
                <w:szCs w:val="22"/>
                <w:lang w:val="lv-LV"/>
              </w:rPr>
              <w:t xml:space="preserve">8. </w:t>
            </w:r>
            <w:r w:rsidRPr="00783144">
              <w:rPr>
                <w:b/>
                <w:bCs/>
                <w:szCs w:val="22"/>
                <w:lang w:val="lv-LV"/>
              </w:rPr>
              <w:tab/>
              <w:t>DERĪGUMA TERMIŅŠ</w:t>
            </w:r>
          </w:p>
        </w:tc>
      </w:tr>
    </w:tbl>
    <w:p w:rsidR="00B170A9" w:rsidRPr="00783144" w:rsidRDefault="00B170A9">
      <w:pPr>
        <w:keepNext/>
        <w:tabs>
          <w:tab w:val="left" w:pos="540"/>
        </w:tabs>
        <w:rPr>
          <w:b/>
          <w:bCs/>
          <w:szCs w:val="22"/>
          <w:lang w:val="lv-LV"/>
        </w:rPr>
      </w:pPr>
    </w:p>
    <w:p w:rsidR="00B170A9" w:rsidRPr="00783144" w:rsidRDefault="00FC34E9">
      <w:pPr>
        <w:keepNext/>
        <w:tabs>
          <w:tab w:val="left" w:pos="540"/>
        </w:tabs>
        <w:rPr>
          <w:szCs w:val="22"/>
          <w:lang w:val="lv-LV"/>
        </w:rPr>
      </w:pPr>
      <w:r>
        <w:rPr>
          <w:szCs w:val="22"/>
          <w:lang w:val="lv-LV"/>
        </w:rPr>
        <w:t>EXP</w:t>
      </w:r>
      <w:r w:rsidR="00B170A9" w:rsidRPr="00783144">
        <w:rPr>
          <w:szCs w:val="22"/>
          <w:lang w:val="lv-LV"/>
        </w:rPr>
        <w:t>:</w:t>
      </w:r>
      <w:r>
        <w:rPr>
          <w:szCs w:val="22"/>
          <w:lang w:val="lv-LV"/>
        </w:rPr>
        <w:t xml:space="preserve"> </w:t>
      </w:r>
    </w:p>
    <w:p w:rsidR="00B170A9" w:rsidRPr="00783144" w:rsidRDefault="00B170A9">
      <w:pPr>
        <w:keepNext/>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rsidP="00944CB5">
            <w:pPr>
              <w:keepNext/>
              <w:tabs>
                <w:tab w:val="left" w:pos="540"/>
              </w:tabs>
              <w:rPr>
                <w:b/>
                <w:bCs/>
                <w:szCs w:val="22"/>
                <w:lang w:val="lv-LV"/>
              </w:rPr>
            </w:pPr>
            <w:r w:rsidRPr="00783144">
              <w:rPr>
                <w:b/>
                <w:bCs/>
                <w:szCs w:val="22"/>
                <w:lang w:val="lv-LV"/>
              </w:rPr>
              <w:t xml:space="preserve">9. </w:t>
            </w:r>
            <w:r w:rsidRPr="00783144">
              <w:rPr>
                <w:b/>
                <w:bCs/>
                <w:szCs w:val="22"/>
                <w:lang w:val="lv-LV"/>
              </w:rPr>
              <w:tab/>
              <w:t>ĪPAŠI UZGLABĀŠANAS NOSACĪJUMI</w:t>
            </w:r>
          </w:p>
        </w:tc>
      </w:tr>
    </w:tbl>
    <w:p w:rsidR="00B170A9" w:rsidRPr="00783144" w:rsidRDefault="00B170A9" w:rsidP="00944CB5">
      <w:pPr>
        <w:keepNext/>
        <w:tabs>
          <w:tab w:val="left" w:pos="540"/>
        </w:tabs>
        <w:rPr>
          <w:b/>
          <w:bCs/>
          <w:szCs w:val="22"/>
          <w:lang w:val="lv-LV"/>
        </w:rPr>
      </w:pPr>
    </w:p>
    <w:p w:rsidR="00B170A9" w:rsidRPr="00783144" w:rsidRDefault="00B170A9" w:rsidP="00944CB5">
      <w:pPr>
        <w:keepNext/>
        <w:rPr>
          <w:szCs w:val="22"/>
          <w:lang w:val="lv-LV"/>
        </w:rPr>
      </w:pPr>
      <w:r w:rsidRPr="00783144">
        <w:rPr>
          <w:szCs w:val="22"/>
          <w:lang w:val="lv-LV"/>
        </w:rPr>
        <w:t xml:space="preserve">Uzglabāt temperatūrā līdz 30°C </w:t>
      </w:r>
      <w:r w:rsidRPr="005D7AAB">
        <w:rPr>
          <w:szCs w:val="22"/>
          <w:highlight w:val="lightGray"/>
          <w:lang w:val="lv-LV"/>
        </w:rPr>
        <w:t>(PVH/PVDH/alumīnija blisteri).</w:t>
      </w:r>
    </w:p>
    <w:p w:rsidR="00B170A9" w:rsidRPr="00783144" w:rsidRDefault="00B170A9" w:rsidP="00944CB5">
      <w:pPr>
        <w:keepNext/>
        <w:rPr>
          <w:szCs w:val="22"/>
          <w:lang w:val="lv-LV"/>
        </w:rPr>
      </w:pPr>
      <w:r w:rsidRPr="005D7AAB">
        <w:rPr>
          <w:szCs w:val="22"/>
          <w:highlight w:val="lightGray"/>
          <w:lang w:val="lv-LV"/>
        </w:rPr>
        <w:t>Vai</w:t>
      </w:r>
      <w:r w:rsidRPr="00783144">
        <w:rPr>
          <w:szCs w:val="22"/>
          <w:lang w:val="lv-LV"/>
        </w:rPr>
        <w:t xml:space="preserve"> Zālēm nav nepieciešami īpaši uzglabāšanas apstākļi </w:t>
      </w:r>
      <w:r w:rsidRPr="005D7AAB">
        <w:rPr>
          <w:szCs w:val="22"/>
          <w:highlight w:val="lightGray"/>
          <w:lang w:val="lv-LV"/>
        </w:rPr>
        <w:t>(tīra alumīnija blisteri).</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540" w:hanging="540"/>
              <w:rPr>
                <w:b/>
                <w:bCs/>
                <w:szCs w:val="22"/>
                <w:lang w:val="lv-LV"/>
              </w:rPr>
            </w:pPr>
            <w:r w:rsidRPr="00783144">
              <w:rPr>
                <w:b/>
                <w:bCs/>
                <w:szCs w:val="22"/>
                <w:lang w:val="lv-LV"/>
              </w:rPr>
              <w:t xml:space="preserve">10. </w:t>
            </w:r>
            <w:r w:rsidRPr="00783144">
              <w:rPr>
                <w:b/>
                <w:bCs/>
                <w:szCs w:val="22"/>
                <w:lang w:val="lv-LV"/>
              </w:rPr>
              <w:tab/>
              <w:t>ĪPAŠI PIESARDZĪBAS PASĀKUMI, IZNĪCINOT NEIZLIETOTĀS ZĀLES VAI IZMANTOTOS MATERIĀLUS, KAS BIJUŠI SASKARĒ AR ŠĪM ZĀLĒM, JA PIEMĒROJAMS</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 xml:space="preserve">11. </w:t>
            </w:r>
            <w:r w:rsidRPr="00783144">
              <w:rPr>
                <w:b/>
                <w:bCs/>
                <w:szCs w:val="22"/>
                <w:lang w:val="lv-LV"/>
              </w:rPr>
              <w:tab/>
              <w:t>REĢISTRĀCIJAS APLIECĪBAS ĪPAŠNIEKA NOSAUKUMS UN ADRESE</w:t>
            </w:r>
          </w:p>
        </w:tc>
      </w:tr>
    </w:tbl>
    <w:p w:rsidR="00B170A9" w:rsidRPr="00783144" w:rsidRDefault="00B170A9">
      <w:pPr>
        <w:tabs>
          <w:tab w:val="left" w:pos="540"/>
        </w:tabs>
        <w:rPr>
          <w:b/>
          <w:bCs/>
          <w:szCs w:val="22"/>
          <w:lang w:val="lv-LV"/>
        </w:rPr>
      </w:pP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DC1635" w:rsidRDefault="00B170A9">
      <w:pPr>
        <w:rPr>
          <w:szCs w:val="22"/>
          <w:lang w:val="lv-LV"/>
        </w:rPr>
      </w:pPr>
      <w:r w:rsidRPr="00DC1635">
        <w:rPr>
          <w:szCs w:val="22"/>
          <w:lang w:val="lv-LV"/>
        </w:rPr>
        <w:t>54, rue La Boétie - F–75008 Paris</w:t>
      </w:r>
    </w:p>
    <w:p w:rsidR="00B170A9" w:rsidRPr="006960D3" w:rsidRDefault="00B170A9">
      <w:pPr>
        <w:tabs>
          <w:tab w:val="left" w:pos="540"/>
        </w:tabs>
        <w:rPr>
          <w:szCs w:val="22"/>
          <w:lang w:val="lv-LV"/>
        </w:rPr>
      </w:pPr>
      <w:r w:rsidRPr="006960D3">
        <w:rPr>
          <w:szCs w:val="22"/>
          <w:lang w:val="lv-LV"/>
        </w:rPr>
        <w:t>Francija</w:t>
      </w:r>
    </w:p>
    <w:p w:rsidR="00B170A9" w:rsidRPr="006960D3" w:rsidRDefault="00B170A9">
      <w:pPr>
        <w:tabs>
          <w:tab w:val="left" w:pos="540"/>
        </w:tabs>
        <w:rPr>
          <w:szCs w:val="22"/>
          <w:lang w:val="lv-LV"/>
        </w:rPr>
      </w:pPr>
    </w:p>
    <w:p w:rsidR="00B170A9" w:rsidRPr="006761E9"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D604C9" w:rsidRDefault="00B170A9">
            <w:pPr>
              <w:tabs>
                <w:tab w:val="left" w:pos="540"/>
              </w:tabs>
              <w:rPr>
                <w:b/>
                <w:bCs/>
                <w:szCs w:val="22"/>
                <w:lang w:val="lv-LV"/>
              </w:rPr>
            </w:pPr>
            <w:r w:rsidRPr="006761E9">
              <w:rPr>
                <w:b/>
                <w:bCs/>
                <w:szCs w:val="22"/>
                <w:lang w:val="lv-LV"/>
              </w:rPr>
              <w:t xml:space="preserve">12. </w:t>
            </w:r>
            <w:r w:rsidRPr="006761E9">
              <w:rPr>
                <w:b/>
                <w:bCs/>
                <w:szCs w:val="22"/>
                <w:lang w:val="lv-LV"/>
              </w:rPr>
              <w:tab/>
              <w:t xml:space="preserve">REĢISTRĀCIJAS </w:t>
            </w:r>
            <w:r w:rsidRPr="00D604C9">
              <w:rPr>
                <w:b/>
                <w:bCs/>
                <w:lang w:val="lv-LV"/>
              </w:rPr>
              <w:t xml:space="preserve">APLIECĪBAS </w:t>
            </w:r>
            <w:r w:rsidRPr="00D604C9">
              <w:rPr>
                <w:b/>
                <w:bCs/>
                <w:szCs w:val="22"/>
                <w:lang w:val="lv-LV"/>
              </w:rPr>
              <w:t>NUMURS(-I)</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highlight w:val="lightGray"/>
          <w:lang w:val="lv-LV"/>
        </w:rPr>
      </w:pPr>
      <w:r w:rsidRPr="00783144">
        <w:rPr>
          <w:szCs w:val="22"/>
          <w:lang w:val="lv-LV"/>
        </w:rPr>
        <w:t xml:space="preserve">EU/1/98/069/001 </w:t>
      </w:r>
      <w:r w:rsidRPr="00783144">
        <w:rPr>
          <w:szCs w:val="22"/>
          <w:highlight w:val="lightGray"/>
          <w:lang w:val="lv-LV"/>
        </w:rPr>
        <w:t xml:space="preserve">28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 xml:space="preserve">EU/1/98/069/002 50x1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 xml:space="preserve">EU/1/98/069/003 84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 xml:space="preserve">EU/1/98/069/004 100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EU/1/98/069/005 30</w:t>
      </w:r>
      <w:r w:rsidR="00CB7EAF">
        <w:rPr>
          <w:szCs w:val="22"/>
          <w:highlight w:val="lightGray"/>
          <w:lang w:val="lv-LV"/>
        </w:rPr>
        <w:t xml:space="preserve"> 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 xml:space="preserve">EU/1/98/069/006 90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 xml:space="preserve">EU/1/98/069/007 14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B170A9" w:rsidRPr="00783144" w:rsidRDefault="00B170A9">
      <w:pPr>
        <w:tabs>
          <w:tab w:val="left" w:pos="540"/>
        </w:tabs>
        <w:rPr>
          <w:szCs w:val="22"/>
          <w:highlight w:val="lightGray"/>
          <w:lang w:val="lv-LV"/>
        </w:rPr>
      </w:pPr>
      <w:r w:rsidRPr="00783144">
        <w:rPr>
          <w:szCs w:val="22"/>
          <w:highlight w:val="lightGray"/>
          <w:lang w:val="lv-LV"/>
        </w:rPr>
        <w:t xml:space="preserve">EU/1/98/069/011 7 </w:t>
      </w:r>
      <w:r w:rsidR="00CB7EAF">
        <w:rPr>
          <w:szCs w:val="22"/>
          <w:highlight w:val="lightGray"/>
          <w:lang w:val="lv-LV"/>
        </w:rPr>
        <w:t xml:space="preserve">apvalkotās </w:t>
      </w:r>
      <w:r w:rsidRPr="00783144">
        <w:rPr>
          <w:szCs w:val="22"/>
          <w:highlight w:val="lightGray"/>
          <w:lang w:val="lv-LV"/>
        </w:rPr>
        <w:t>tabletes</w:t>
      </w:r>
      <w:r w:rsidR="00CB7EAF">
        <w:rPr>
          <w:szCs w:val="22"/>
          <w:highlight w:val="lightGray"/>
          <w:lang w:val="lv-LV"/>
        </w:rPr>
        <w:t xml:space="preserve"> </w:t>
      </w:r>
      <w:r w:rsidR="00CB7EAF" w:rsidRPr="005F2D4D">
        <w:rPr>
          <w:szCs w:val="22"/>
          <w:highlight w:val="lightGray"/>
        </w:rPr>
        <w:t>PVH/PVDH/Al blisteros</w:t>
      </w:r>
    </w:p>
    <w:p w:rsidR="00CB7EAF" w:rsidRPr="003370B3" w:rsidRDefault="00CB7EAF" w:rsidP="00CB7EAF">
      <w:pPr>
        <w:ind w:right="-29"/>
        <w:rPr>
          <w:szCs w:val="22"/>
          <w:highlight w:val="lightGray"/>
          <w:lang w:val="lv-LV"/>
        </w:rPr>
      </w:pPr>
      <w:r w:rsidRPr="00B76B91">
        <w:rPr>
          <w:szCs w:val="22"/>
          <w:highlight w:val="lightGray"/>
          <w:lang w:val="lv-LV"/>
        </w:rPr>
        <w:t>EU/1/98/069/0</w:t>
      </w:r>
      <w:r w:rsidRPr="005F2D4D">
        <w:rPr>
          <w:szCs w:val="22"/>
          <w:highlight w:val="lightGray"/>
          <w:lang w:val="lv-LV"/>
        </w:rPr>
        <w:t>1</w:t>
      </w:r>
      <w:r>
        <w:rPr>
          <w:szCs w:val="22"/>
          <w:highlight w:val="lightGray"/>
          <w:lang w:val="lv-LV"/>
        </w:rPr>
        <w:t>3</w:t>
      </w:r>
      <w:r w:rsidRPr="005F2D4D">
        <w:rPr>
          <w:szCs w:val="22"/>
          <w:highlight w:val="lightGray"/>
          <w:lang w:val="lv-LV"/>
        </w:rPr>
        <w:t xml:space="preserve"> </w:t>
      </w:r>
      <w:r w:rsidRPr="007C5F20">
        <w:rPr>
          <w:szCs w:val="22"/>
          <w:highlight w:val="lightGray"/>
          <w:lang w:val="lv-LV"/>
        </w:rPr>
        <w:t xml:space="preserve">28 </w:t>
      </w:r>
      <w:r>
        <w:rPr>
          <w:szCs w:val="22"/>
          <w:highlight w:val="lightGray"/>
          <w:lang w:val="lv-LV"/>
        </w:rPr>
        <w:t>apvalkotā</w:t>
      </w:r>
      <w:r w:rsidRPr="007E3A91">
        <w:rPr>
          <w:szCs w:val="22"/>
          <w:highlight w:val="lightGray"/>
          <w:lang w:val="lv-LV"/>
        </w:rPr>
        <w:t>s t</w:t>
      </w:r>
      <w:r w:rsidRPr="007C5F20">
        <w:rPr>
          <w:szCs w:val="22"/>
          <w:highlight w:val="lightGray"/>
          <w:lang w:val="lv-LV"/>
        </w:rPr>
        <w:t>abletes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3370B3" w:rsidRDefault="00CB7EAF" w:rsidP="00CB7EAF">
      <w:pPr>
        <w:ind w:right="-29"/>
        <w:rPr>
          <w:szCs w:val="22"/>
          <w:highlight w:val="lightGray"/>
          <w:lang w:val="lv-LV"/>
        </w:rPr>
      </w:pPr>
      <w:r>
        <w:rPr>
          <w:szCs w:val="22"/>
          <w:highlight w:val="lightGray"/>
          <w:lang w:val="lv-LV"/>
        </w:rPr>
        <w:t>EU/1/98/069/014</w:t>
      </w:r>
      <w:r w:rsidRPr="007C5F20">
        <w:rPr>
          <w:szCs w:val="22"/>
          <w:highlight w:val="lightGray"/>
          <w:lang w:val="lv-LV"/>
        </w:rPr>
        <w:t xml:space="preserve"> 50</w:t>
      </w:r>
      <w:r w:rsidR="00014EF4">
        <w:rPr>
          <w:szCs w:val="22"/>
          <w:highlight w:val="lightGray"/>
          <w:lang w:val="lv-LV"/>
        </w:rPr>
        <w:t xml:space="preserve"> </w:t>
      </w:r>
      <w:r w:rsidR="00E02B6E">
        <w:rPr>
          <w:szCs w:val="22"/>
          <w:highlight w:val="lightGray"/>
          <w:lang w:val="lv-LV"/>
        </w:rPr>
        <w:t>x</w:t>
      </w:r>
      <w:r w:rsidR="00014EF4">
        <w:rPr>
          <w:szCs w:val="22"/>
          <w:highlight w:val="lightGray"/>
          <w:lang w:val="lv-LV"/>
        </w:rPr>
        <w:t xml:space="preserve"> </w:t>
      </w:r>
      <w:r w:rsidR="00E02B6E">
        <w:rPr>
          <w:szCs w:val="22"/>
          <w:highlight w:val="lightGray"/>
          <w:lang w:val="lv-LV"/>
        </w:rPr>
        <w:t>1</w:t>
      </w:r>
      <w:r w:rsidRPr="00B76B91">
        <w:rPr>
          <w:szCs w:val="22"/>
          <w:highlight w:val="lightGray"/>
          <w:lang w:val="lv-LV"/>
        </w:rPr>
        <w:t xml:space="preserve"> </w:t>
      </w:r>
      <w:r w:rsidRPr="007E3A91">
        <w:rPr>
          <w:szCs w:val="22"/>
          <w:highlight w:val="lightGray"/>
          <w:lang w:val="lv-LV"/>
        </w:rPr>
        <w:t>apvalko</w:t>
      </w:r>
      <w:r>
        <w:rPr>
          <w:szCs w:val="22"/>
          <w:highlight w:val="lightGray"/>
          <w:lang w:val="lv-LV"/>
        </w:rPr>
        <w:t>tā</w:t>
      </w:r>
      <w:r w:rsidRPr="007E3A91">
        <w:rPr>
          <w:szCs w:val="22"/>
          <w:highlight w:val="lightGray"/>
          <w:lang w:val="lv-LV"/>
        </w:rPr>
        <w:t>s ta</w:t>
      </w:r>
      <w:r w:rsidRPr="00B76B91">
        <w:rPr>
          <w:szCs w:val="22"/>
          <w:highlight w:val="lightGray"/>
          <w:lang w:val="lv-LV"/>
        </w:rPr>
        <w:t>bletes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9E7D39" w:rsidRDefault="00CB7EAF" w:rsidP="00CB7EAF">
      <w:pPr>
        <w:ind w:right="-29"/>
        <w:rPr>
          <w:szCs w:val="22"/>
          <w:highlight w:val="lightGray"/>
        </w:rPr>
      </w:pPr>
      <w:r>
        <w:rPr>
          <w:szCs w:val="22"/>
          <w:highlight w:val="lightGray"/>
          <w:lang w:val="lv-LV"/>
        </w:rPr>
        <w:t>EU/1/98/069/015</w:t>
      </w:r>
      <w:r w:rsidRPr="007C5F20">
        <w:rPr>
          <w:szCs w:val="22"/>
          <w:highlight w:val="lightGray"/>
          <w:lang w:val="lv-LV"/>
        </w:rPr>
        <w:t xml:space="preserve"> </w:t>
      </w:r>
      <w:r w:rsidRPr="007E3A91">
        <w:rPr>
          <w:szCs w:val="22"/>
          <w:highlight w:val="lightGray"/>
          <w:lang w:val="lv-LV"/>
        </w:rPr>
        <w:t>84</w:t>
      </w:r>
      <w:r>
        <w:rPr>
          <w:szCs w:val="22"/>
          <w:highlight w:val="lightGray"/>
          <w:lang w:val="lv-LV"/>
        </w:rPr>
        <w:t xml:space="preserve"> apvalkotā</w:t>
      </w:r>
      <w:r w:rsidRPr="007E3A91">
        <w:rPr>
          <w:szCs w:val="22"/>
          <w:highlight w:val="lightGray"/>
          <w:lang w:val="lv-LV"/>
        </w:rPr>
        <w:t xml:space="preserve">s </w:t>
      </w:r>
      <w:r w:rsidRPr="007C5F20">
        <w:rPr>
          <w:szCs w:val="22"/>
          <w:highlight w:val="lightGray"/>
          <w:lang w:val="lv-LV"/>
        </w:rPr>
        <w:t>tabletes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3370B3" w:rsidRDefault="00CB7EAF" w:rsidP="00CB7EAF">
      <w:pPr>
        <w:ind w:right="-29"/>
        <w:rPr>
          <w:szCs w:val="22"/>
          <w:highlight w:val="lightGray"/>
          <w:lang w:val="lv-LV"/>
        </w:rPr>
      </w:pPr>
      <w:r>
        <w:rPr>
          <w:szCs w:val="22"/>
          <w:highlight w:val="lightGray"/>
          <w:lang w:val="lv-LV"/>
        </w:rPr>
        <w:t>EU/1/98/069/016</w:t>
      </w:r>
      <w:r w:rsidRPr="007C5F20">
        <w:rPr>
          <w:szCs w:val="22"/>
          <w:highlight w:val="lightGray"/>
          <w:lang w:val="lv-LV"/>
        </w:rPr>
        <w:t xml:space="preserve"> 100 </w:t>
      </w:r>
      <w:r>
        <w:rPr>
          <w:szCs w:val="22"/>
          <w:highlight w:val="lightGray"/>
          <w:lang w:val="lv-LV"/>
        </w:rPr>
        <w:t>apvalkotā</w:t>
      </w:r>
      <w:r w:rsidRPr="007E3A91">
        <w:rPr>
          <w:szCs w:val="22"/>
          <w:highlight w:val="lightGray"/>
          <w:lang w:val="lv-LV"/>
        </w:rPr>
        <w:t>s table</w:t>
      </w:r>
      <w:r w:rsidRPr="007C5F20">
        <w:rPr>
          <w:szCs w:val="22"/>
          <w:highlight w:val="lightGray"/>
          <w:lang w:val="lv-LV"/>
        </w:rPr>
        <w:t>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3370B3" w:rsidRDefault="00CB7EAF" w:rsidP="00CB7EAF">
      <w:pPr>
        <w:ind w:right="-29"/>
        <w:rPr>
          <w:szCs w:val="22"/>
          <w:highlight w:val="lightGray"/>
          <w:lang w:val="lv-LV"/>
        </w:rPr>
      </w:pPr>
      <w:r>
        <w:rPr>
          <w:szCs w:val="22"/>
          <w:highlight w:val="lightGray"/>
          <w:lang w:val="lv-LV"/>
        </w:rPr>
        <w:t>EU/1/98/069/017</w:t>
      </w:r>
      <w:r w:rsidRPr="007C5F20">
        <w:rPr>
          <w:szCs w:val="22"/>
          <w:highlight w:val="lightGray"/>
          <w:lang w:val="lv-LV"/>
        </w:rPr>
        <w:t xml:space="preserve"> 30 </w:t>
      </w:r>
      <w:r w:rsidRPr="007E3A91">
        <w:rPr>
          <w:szCs w:val="22"/>
          <w:highlight w:val="lightGray"/>
          <w:lang w:val="lv-LV"/>
        </w:rPr>
        <w:t>apvalko</w:t>
      </w:r>
      <w:r>
        <w:rPr>
          <w:szCs w:val="22"/>
          <w:highlight w:val="lightGray"/>
          <w:lang w:val="lv-LV"/>
        </w:rPr>
        <w:t>tā</w:t>
      </w:r>
      <w:r w:rsidRPr="007E3A91">
        <w:rPr>
          <w:szCs w:val="22"/>
          <w:highlight w:val="lightGray"/>
          <w:lang w:val="lv-LV"/>
        </w:rPr>
        <w:t>s table</w:t>
      </w:r>
      <w:r w:rsidRPr="007C5F20">
        <w:rPr>
          <w:szCs w:val="22"/>
          <w:highlight w:val="lightGray"/>
          <w:lang w:val="lv-LV"/>
        </w:rPr>
        <w:t>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3370B3" w:rsidRDefault="00CB7EAF" w:rsidP="00CB7EAF">
      <w:pPr>
        <w:ind w:right="-29"/>
        <w:rPr>
          <w:szCs w:val="22"/>
          <w:highlight w:val="lightGray"/>
          <w:lang w:val="lv-LV"/>
        </w:rPr>
      </w:pPr>
      <w:r>
        <w:rPr>
          <w:szCs w:val="22"/>
          <w:highlight w:val="lightGray"/>
          <w:lang w:val="lv-LV"/>
        </w:rPr>
        <w:t>EU/1/98/069/018</w:t>
      </w:r>
      <w:r w:rsidRPr="007C5F20">
        <w:rPr>
          <w:szCs w:val="22"/>
          <w:highlight w:val="lightGray"/>
          <w:lang w:val="lv-LV"/>
        </w:rPr>
        <w:t xml:space="preserve"> 90 </w:t>
      </w:r>
      <w:r w:rsidRPr="007E3A91">
        <w:rPr>
          <w:szCs w:val="22"/>
          <w:highlight w:val="lightGray"/>
          <w:lang w:val="lv-LV"/>
        </w:rPr>
        <w:t>apvalkot</w:t>
      </w:r>
      <w:r>
        <w:rPr>
          <w:szCs w:val="22"/>
          <w:highlight w:val="lightGray"/>
          <w:lang w:val="lv-LV"/>
        </w:rPr>
        <w:t>ā</w:t>
      </w:r>
      <w:r w:rsidRPr="007E3A91">
        <w:rPr>
          <w:szCs w:val="22"/>
          <w:highlight w:val="lightGray"/>
          <w:lang w:val="lv-LV"/>
        </w:rPr>
        <w:t>s table</w:t>
      </w:r>
      <w:r w:rsidRPr="007C5F20">
        <w:rPr>
          <w:szCs w:val="22"/>
          <w:highlight w:val="lightGray"/>
          <w:lang w:val="lv-LV"/>
        </w:rPr>
        <w:t>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3370B3" w:rsidRDefault="00CB7EAF" w:rsidP="00CB7EAF">
      <w:pPr>
        <w:ind w:right="-29"/>
        <w:rPr>
          <w:szCs w:val="22"/>
          <w:highlight w:val="lightGray"/>
          <w:lang w:val="lv-LV"/>
        </w:rPr>
      </w:pPr>
      <w:r>
        <w:rPr>
          <w:szCs w:val="22"/>
          <w:highlight w:val="lightGray"/>
          <w:lang w:val="lv-LV"/>
        </w:rPr>
        <w:t>EU/1/98/069/019</w:t>
      </w:r>
      <w:r w:rsidRPr="007C5F20">
        <w:rPr>
          <w:szCs w:val="22"/>
          <w:highlight w:val="lightGray"/>
          <w:lang w:val="lv-LV"/>
        </w:rPr>
        <w:t xml:space="preserve"> 14 </w:t>
      </w:r>
      <w:r w:rsidRPr="007E3A91">
        <w:rPr>
          <w:szCs w:val="22"/>
          <w:highlight w:val="lightGray"/>
          <w:lang w:val="lv-LV"/>
        </w:rPr>
        <w:t>apvalko</w:t>
      </w:r>
      <w:r>
        <w:rPr>
          <w:szCs w:val="22"/>
          <w:highlight w:val="lightGray"/>
          <w:lang w:val="lv-LV"/>
        </w:rPr>
        <w:t>tā</w:t>
      </w:r>
      <w:r w:rsidRPr="007E3A91">
        <w:rPr>
          <w:szCs w:val="22"/>
          <w:highlight w:val="lightGray"/>
          <w:lang w:val="lv-LV"/>
        </w:rPr>
        <w:t>s tablete</w:t>
      </w:r>
      <w:r w:rsidRPr="007C5F20">
        <w:rPr>
          <w:szCs w:val="22"/>
          <w:highlight w:val="lightGray"/>
          <w:lang w:val="lv-LV"/>
        </w:rPr>
        <w:t>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CB7EAF" w:rsidRPr="009E7D39" w:rsidRDefault="00CB7EAF" w:rsidP="00CB7EAF">
      <w:pPr>
        <w:ind w:right="-29"/>
        <w:rPr>
          <w:szCs w:val="22"/>
          <w:highlight w:val="lightGray"/>
        </w:rPr>
      </w:pPr>
      <w:r>
        <w:rPr>
          <w:szCs w:val="22"/>
          <w:highlight w:val="lightGray"/>
          <w:lang w:val="lv-LV"/>
        </w:rPr>
        <w:t>EU/1/98/069/020</w:t>
      </w:r>
      <w:r w:rsidRPr="007C5F20">
        <w:rPr>
          <w:szCs w:val="22"/>
          <w:highlight w:val="lightGray"/>
          <w:lang w:val="lv-LV"/>
        </w:rPr>
        <w:t xml:space="preserve"> 7 </w:t>
      </w:r>
      <w:r w:rsidRPr="007E3A91">
        <w:rPr>
          <w:szCs w:val="22"/>
          <w:highlight w:val="lightGray"/>
          <w:lang w:val="lv-LV"/>
        </w:rPr>
        <w:t>apvalkot</w:t>
      </w:r>
      <w:r>
        <w:rPr>
          <w:szCs w:val="22"/>
          <w:highlight w:val="lightGray"/>
          <w:lang w:val="lv-LV"/>
        </w:rPr>
        <w:t>ā</w:t>
      </w:r>
      <w:r w:rsidRPr="007E3A91">
        <w:rPr>
          <w:szCs w:val="22"/>
          <w:highlight w:val="lightGray"/>
          <w:lang w:val="lv-LV"/>
        </w:rPr>
        <w:t>s ta</w:t>
      </w:r>
      <w:r w:rsidRPr="007C5F20">
        <w:rPr>
          <w:szCs w:val="22"/>
          <w:highlight w:val="lightGray"/>
          <w:lang w:val="lv-LV"/>
        </w:rPr>
        <w:t>bletes</w:t>
      </w:r>
      <w:r w:rsidRPr="005F2D4D">
        <w:rPr>
          <w:szCs w:val="22"/>
          <w:highlight w:val="lightGray"/>
          <w:lang w:val="lv-LV"/>
        </w:rPr>
        <w:t xml:space="preserve"> </w:t>
      </w:r>
      <w:r w:rsidR="00582FDB">
        <w:rPr>
          <w:szCs w:val="22"/>
          <w:highlight w:val="lightGray"/>
          <w:lang w:val="lv-LV"/>
        </w:rPr>
        <w:t xml:space="preserve">tīra </w:t>
      </w:r>
      <w:r w:rsidRPr="005F2D4D">
        <w:rPr>
          <w:szCs w:val="22"/>
          <w:highlight w:val="lightGray"/>
        </w:rPr>
        <w:t>alumīnija blisteros</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 xml:space="preserve">13. </w:t>
            </w:r>
            <w:r w:rsidRPr="00783144">
              <w:rPr>
                <w:b/>
                <w:bCs/>
                <w:szCs w:val="22"/>
                <w:lang w:val="lv-LV"/>
              </w:rPr>
              <w:tab/>
              <w:t>SĒRIJAS NUMURS</w:t>
            </w:r>
          </w:p>
        </w:tc>
      </w:tr>
    </w:tbl>
    <w:p w:rsidR="00B170A9" w:rsidRPr="00783144" w:rsidRDefault="00B170A9">
      <w:pPr>
        <w:tabs>
          <w:tab w:val="left" w:pos="540"/>
        </w:tabs>
        <w:rPr>
          <w:b/>
          <w:bCs/>
          <w:szCs w:val="22"/>
          <w:lang w:val="lv-LV"/>
        </w:rPr>
      </w:pPr>
    </w:p>
    <w:p w:rsidR="00B170A9" w:rsidRPr="00783144" w:rsidRDefault="00FC34E9">
      <w:pPr>
        <w:tabs>
          <w:tab w:val="left" w:pos="540"/>
        </w:tabs>
        <w:rPr>
          <w:szCs w:val="22"/>
          <w:lang w:val="lv-LV"/>
        </w:rPr>
      </w:pPr>
      <w:r>
        <w:rPr>
          <w:szCs w:val="22"/>
          <w:lang w:val="lv-LV"/>
        </w:rPr>
        <w:t>Lot</w:t>
      </w:r>
      <w:r w:rsidR="00B170A9" w:rsidRPr="00783144">
        <w:rPr>
          <w:szCs w:val="22"/>
          <w:lang w:val="lv-LV"/>
        </w:rPr>
        <w:t>:</w:t>
      </w:r>
    </w:p>
    <w:p w:rsidR="00B170A9" w:rsidRPr="00783144" w:rsidRDefault="00B170A9">
      <w:pPr>
        <w:tabs>
          <w:tab w:val="left" w:pos="540"/>
        </w:tabs>
        <w:rPr>
          <w:b/>
          <w:bCs/>
          <w:szCs w:val="22"/>
          <w:lang w:val="lv-LV"/>
        </w:rPr>
      </w:pPr>
    </w:p>
    <w:p w:rsidR="00B170A9" w:rsidRPr="00783144" w:rsidRDefault="00B170A9">
      <w:pPr>
        <w:keepNext/>
        <w:tabs>
          <w:tab w:val="left" w:pos="540"/>
        </w:tabs>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keepNext/>
              <w:tabs>
                <w:tab w:val="left" w:pos="540"/>
              </w:tabs>
              <w:rPr>
                <w:b/>
                <w:bCs/>
                <w:szCs w:val="22"/>
                <w:lang w:val="lv-LV"/>
              </w:rPr>
            </w:pPr>
            <w:r w:rsidRPr="00783144">
              <w:rPr>
                <w:b/>
                <w:bCs/>
                <w:szCs w:val="22"/>
                <w:lang w:val="lv-LV"/>
              </w:rPr>
              <w:t xml:space="preserve">14. </w:t>
            </w:r>
            <w:r w:rsidRPr="00783144">
              <w:rPr>
                <w:b/>
                <w:bCs/>
                <w:szCs w:val="22"/>
                <w:lang w:val="lv-LV"/>
              </w:rPr>
              <w:tab/>
              <w:t>IZSNIEGŠANAS KĀRTĪBA</w:t>
            </w:r>
          </w:p>
        </w:tc>
      </w:tr>
    </w:tbl>
    <w:p w:rsidR="00B170A9" w:rsidRPr="00783144" w:rsidRDefault="00B170A9">
      <w:pPr>
        <w:keepNext/>
        <w:tabs>
          <w:tab w:val="left" w:pos="540"/>
        </w:tabs>
        <w:rPr>
          <w:b/>
          <w:bCs/>
          <w:szCs w:val="22"/>
          <w:lang w:val="lv-LV"/>
        </w:rPr>
      </w:pPr>
    </w:p>
    <w:p w:rsidR="00B170A9" w:rsidRPr="00783144" w:rsidRDefault="00B170A9">
      <w:pPr>
        <w:keepNext/>
        <w:tabs>
          <w:tab w:val="left" w:pos="540"/>
        </w:tabs>
        <w:rPr>
          <w:szCs w:val="22"/>
          <w:lang w:val="lv-LV"/>
        </w:rPr>
      </w:pPr>
      <w:r w:rsidRPr="00783144">
        <w:rPr>
          <w:szCs w:val="22"/>
          <w:lang w:val="lv-LV"/>
        </w:rPr>
        <w:t>Recepšu zāles.</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 xml:space="preserve">15. </w:t>
            </w:r>
            <w:r w:rsidRPr="00783144">
              <w:rPr>
                <w:b/>
                <w:bCs/>
                <w:szCs w:val="22"/>
                <w:lang w:val="lv-LV"/>
              </w:rPr>
              <w:tab/>
              <w:t>NORĀDĪJUMI PAR LIETOŠANU</w:t>
            </w:r>
          </w:p>
        </w:tc>
      </w:tr>
    </w:tbl>
    <w:p w:rsidR="00B170A9" w:rsidRPr="00783144" w:rsidRDefault="00B170A9">
      <w:pPr>
        <w:tabs>
          <w:tab w:val="left" w:pos="540"/>
        </w:tabs>
        <w:rPr>
          <w:b/>
          <w:bCs/>
          <w:szCs w:val="22"/>
          <w:lang w:val="lv-LV"/>
        </w:rPr>
      </w:pPr>
    </w:p>
    <w:p w:rsidR="00B170A9" w:rsidRPr="00783144" w:rsidRDefault="00B170A9">
      <w:pPr>
        <w:tabs>
          <w:tab w:val="left" w:pos="540"/>
        </w:tabs>
        <w:rPr>
          <w:b/>
          <w:bCs/>
          <w:szCs w:val="22"/>
          <w:lang w:val="lv-LV"/>
        </w:rPr>
      </w:pPr>
    </w:p>
    <w:tbl>
      <w:tblPr>
        <w:tblW w:w="0" w:type="auto"/>
        <w:tblLayout w:type="fixed"/>
        <w:tblLook w:val="0000" w:firstRow="0" w:lastRow="0" w:firstColumn="0" w:lastColumn="0" w:noHBand="0" w:noVBand="0"/>
      </w:tblPr>
      <w:tblGrid>
        <w:gridCol w:w="8508"/>
      </w:tblGrid>
      <w:tr w:rsidR="00B170A9" w:rsidRPr="00783144">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B170A9" w:rsidRPr="00783144" w:rsidRDefault="00B170A9">
            <w:pPr>
              <w:keepNext/>
              <w:tabs>
                <w:tab w:val="left" w:pos="540"/>
              </w:tabs>
              <w:rPr>
                <w:b/>
                <w:bCs/>
                <w:szCs w:val="22"/>
                <w:lang w:val="lv-LV"/>
              </w:rPr>
            </w:pPr>
            <w:r w:rsidRPr="00783144">
              <w:rPr>
                <w:b/>
                <w:bCs/>
                <w:szCs w:val="22"/>
                <w:lang w:val="lv-LV"/>
              </w:rPr>
              <w:t xml:space="preserve">16. </w:t>
            </w:r>
            <w:r w:rsidRPr="00783144">
              <w:rPr>
                <w:b/>
                <w:bCs/>
                <w:szCs w:val="22"/>
                <w:lang w:val="lv-LV"/>
              </w:rPr>
              <w:tab/>
              <w:t>INFORMĀCIJA BRAILA RAKSTĀ</w:t>
            </w:r>
          </w:p>
        </w:tc>
      </w:tr>
    </w:tbl>
    <w:p w:rsidR="00B170A9" w:rsidRPr="00783144" w:rsidRDefault="00B170A9">
      <w:pPr>
        <w:keepNext/>
        <w:rPr>
          <w:b/>
          <w:bCs/>
          <w:szCs w:val="22"/>
          <w:lang w:val="lv-LV"/>
        </w:rPr>
      </w:pPr>
    </w:p>
    <w:p w:rsidR="007B33AF" w:rsidRPr="00783144" w:rsidRDefault="00B170A9">
      <w:pPr>
        <w:keepNext/>
        <w:rPr>
          <w:szCs w:val="22"/>
          <w:lang w:val="lv-LV"/>
        </w:rPr>
      </w:pPr>
      <w:r w:rsidRPr="00783144">
        <w:rPr>
          <w:szCs w:val="22"/>
          <w:lang w:val="lv-LV"/>
        </w:rPr>
        <w:t>Plavix 75 mg</w:t>
      </w:r>
    </w:p>
    <w:p w:rsidR="007B33AF" w:rsidRPr="00783144" w:rsidRDefault="007B33AF">
      <w:pPr>
        <w:keepNext/>
        <w:rPr>
          <w:szCs w:val="22"/>
          <w:lang w:val="lv-LV"/>
        </w:rPr>
      </w:pPr>
    </w:p>
    <w:p w:rsidR="007B33AF" w:rsidRPr="00783144" w:rsidRDefault="007B33AF" w:rsidP="007B33AF">
      <w:pPr>
        <w:rPr>
          <w:noProof/>
          <w:szCs w:val="22"/>
          <w:shd w:val="clear" w:color="auto" w:fill="CCCCCC"/>
          <w:lang w:val="lv-LV" w:eastAsia="lv-LV" w:bidi="lv-LV"/>
        </w:rPr>
      </w:pPr>
    </w:p>
    <w:p w:rsidR="007B33AF" w:rsidRPr="00783144" w:rsidRDefault="007B33AF" w:rsidP="007B33AF">
      <w:pPr>
        <w:keepNext/>
        <w:numPr>
          <w:ilvl w:val="1"/>
          <w:numId w:val="26"/>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val="lv-LV" w:eastAsia="lv-LV" w:bidi="lv-LV"/>
        </w:rPr>
      </w:pPr>
      <w:r w:rsidRPr="00783144">
        <w:rPr>
          <w:b/>
          <w:noProof/>
          <w:szCs w:val="22"/>
          <w:lang w:val="lv-LV" w:eastAsia="lv-LV" w:bidi="lv-LV"/>
        </w:rPr>
        <w:t>UNIKĀLS IDENTIFIKATORS – 2D SVĪTRKODS</w:t>
      </w:r>
    </w:p>
    <w:p w:rsidR="007B33AF" w:rsidRPr="00783144" w:rsidRDefault="007B33AF" w:rsidP="007B33AF">
      <w:pPr>
        <w:rPr>
          <w:noProof/>
          <w:szCs w:val="22"/>
          <w:lang w:val="lv-LV" w:eastAsia="lv-LV" w:bidi="lv-LV"/>
        </w:rPr>
      </w:pPr>
    </w:p>
    <w:p w:rsidR="007B33AF" w:rsidRDefault="00EC10E9" w:rsidP="007B33AF">
      <w:pPr>
        <w:rPr>
          <w:noProof/>
          <w:lang w:val="lv-LV" w:eastAsia="lv-LV" w:bidi="lv-LV"/>
        </w:rPr>
      </w:pPr>
      <w:r w:rsidRPr="004C62DC">
        <w:rPr>
          <w:noProof/>
          <w:highlight w:val="lightGray"/>
          <w:lang w:val="lv-LV" w:eastAsia="lv-LV" w:bidi="lv-LV"/>
        </w:rPr>
        <w:t>2D svītrkods, kurā iekļauts unikāls identifikators.</w:t>
      </w:r>
    </w:p>
    <w:p w:rsidR="00EC10E9" w:rsidRDefault="00EC10E9" w:rsidP="007B33AF">
      <w:pPr>
        <w:rPr>
          <w:noProof/>
          <w:lang w:val="lv-LV" w:eastAsia="lv-LV" w:bidi="lv-LV"/>
        </w:rPr>
      </w:pPr>
    </w:p>
    <w:p w:rsidR="00EC10E9" w:rsidRPr="00783144" w:rsidRDefault="00EC10E9" w:rsidP="007B33AF">
      <w:pPr>
        <w:rPr>
          <w:noProof/>
          <w:szCs w:val="22"/>
          <w:lang w:val="lv-LV" w:eastAsia="lv-LV" w:bidi="lv-LV"/>
        </w:rPr>
      </w:pPr>
    </w:p>
    <w:p w:rsidR="007B33AF" w:rsidRPr="00783144" w:rsidRDefault="007B33AF" w:rsidP="007B33AF">
      <w:pPr>
        <w:keepNext/>
        <w:numPr>
          <w:ilvl w:val="1"/>
          <w:numId w:val="26"/>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val="lv-LV" w:eastAsia="lv-LV" w:bidi="lv-LV"/>
        </w:rPr>
      </w:pPr>
      <w:r w:rsidRPr="00783144">
        <w:rPr>
          <w:b/>
          <w:noProof/>
          <w:szCs w:val="22"/>
          <w:lang w:val="lv-LV" w:eastAsia="lv-LV" w:bidi="lv-LV"/>
        </w:rPr>
        <w:t>UNIKĀLS IDENTIFIKATORS – DATI, KURUS VAR NOLASĪT PERSONA</w:t>
      </w:r>
    </w:p>
    <w:p w:rsidR="00EC10E9" w:rsidRPr="00666BBC" w:rsidRDefault="00EC10E9" w:rsidP="00EC10E9">
      <w:pPr>
        <w:rPr>
          <w:noProof/>
        </w:rPr>
      </w:pPr>
    </w:p>
    <w:p w:rsidR="00EC10E9" w:rsidRPr="00345F79" w:rsidRDefault="00EC10E9" w:rsidP="00EC10E9">
      <w:pPr>
        <w:rPr>
          <w:color w:val="008000"/>
          <w:szCs w:val="22"/>
        </w:rPr>
      </w:pPr>
      <w:r w:rsidRPr="00C937E7">
        <w:rPr>
          <w:szCs w:val="22"/>
        </w:rPr>
        <w:t>PC:</w:t>
      </w:r>
      <w:r>
        <w:rPr>
          <w:szCs w:val="22"/>
        </w:rPr>
        <w:t xml:space="preserve"> </w:t>
      </w:r>
    </w:p>
    <w:p w:rsidR="00EC10E9" w:rsidRPr="00C937E7" w:rsidRDefault="00EC10E9" w:rsidP="00944CB5">
      <w:pPr>
        <w:rPr>
          <w:szCs w:val="22"/>
        </w:rPr>
      </w:pPr>
      <w:r w:rsidRPr="00C937E7">
        <w:rPr>
          <w:szCs w:val="22"/>
        </w:rPr>
        <w:t xml:space="preserve">SN: </w:t>
      </w:r>
    </w:p>
    <w:p w:rsidR="007B33AF" w:rsidRPr="00783144" w:rsidRDefault="00EC10E9" w:rsidP="00944CB5">
      <w:pPr>
        <w:rPr>
          <w:szCs w:val="22"/>
          <w:lang w:val="lv-LV" w:eastAsia="lv-LV" w:bidi="lv-LV"/>
        </w:rPr>
      </w:pPr>
      <w:r w:rsidRPr="00C51DEE">
        <w:rPr>
          <w:szCs w:val="22"/>
        </w:rPr>
        <w:t>NN:</w:t>
      </w:r>
    </w:p>
    <w:p w:rsidR="00B170A9" w:rsidRPr="00783144" w:rsidRDefault="00B170A9">
      <w:pPr>
        <w:keepNext/>
        <w:rPr>
          <w:szCs w:val="22"/>
          <w:lang w:val="lv-LV"/>
        </w:rPr>
      </w:pPr>
      <w:r w:rsidRPr="00783144">
        <w:rPr>
          <w:szCs w:val="22"/>
          <w:lang w:val="lv-LV"/>
        </w:rPr>
        <w:br w:type="page"/>
      </w: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Default="00B170A9">
            <w:pPr>
              <w:rPr>
                <w:b/>
                <w:bCs/>
                <w:szCs w:val="22"/>
                <w:lang w:val="lv-LV"/>
              </w:rPr>
            </w:pPr>
            <w:r w:rsidRPr="00783144">
              <w:rPr>
                <w:b/>
                <w:bCs/>
                <w:szCs w:val="22"/>
                <w:lang w:val="lv-LV"/>
              </w:rPr>
              <w:t>INFORMĀCIJA, KAS JĀNORĀDA UZ BLISTERIEM</w:t>
            </w:r>
          </w:p>
          <w:p w:rsidR="000E6CAC" w:rsidRPr="00783144" w:rsidRDefault="000E6CAC">
            <w:pPr>
              <w:rPr>
                <w:b/>
                <w:bCs/>
                <w:szCs w:val="22"/>
                <w:lang w:val="lv-LV"/>
              </w:rPr>
            </w:pPr>
          </w:p>
          <w:p w:rsidR="00B170A9" w:rsidRPr="00783144" w:rsidRDefault="00B170A9" w:rsidP="00015136">
            <w:pPr>
              <w:rPr>
                <w:b/>
                <w:bCs/>
                <w:szCs w:val="22"/>
                <w:lang w:val="lv-LV"/>
              </w:rPr>
            </w:pPr>
            <w:r w:rsidRPr="00270EAD">
              <w:rPr>
                <w:b/>
                <w:szCs w:val="22"/>
                <w:lang w:val="lv-LV"/>
              </w:rPr>
              <w:t>BLISTERI</w:t>
            </w:r>
            <w:r w:rsidR="007B33AF" w:rsidRPr="00270EAD">
              <w:rPr>
                <w:b/>
                <w:szCs w:val="22"/>
                <w:lang w:val="lv-LV"/>
              </w:rPr>
              <w:t xml:space="preserve"> </w:t>
            </w:r>
            <w:r w:rsidRPr="00270EAD">
              <w:rPr>
                <w:b/>
                <w:szCs w:val="22"/>
                <w:lang w:val="lv-LV"/>
              </w:rPr>
              <w:t xml:space="preserve">/ </w:t>
            </w:r>
            <w:r w:rsidRPr="00270EAD">
              <w:rPr>
                <w:b/>
                <w:bCs/>
                <w:szCs w:val="22"/>
                <w:lang w:val="lv-LV"/>
              </w:rPr>
              <w:t>7, 14, 28 vai 84 tabletes</w:t>
            </w:r>
          </w:p>
        </w:tc>
      </w:tr>
    </w:tbl>
    <w:p w:rsidR="00B170A9" w:rsidRPr="00783144" w:rsidRDefault="00B170A9">
      <w:pPr>
        <w:rPr>
          <w:b/>
          <w:bCs/>
          <w:szCs w:val="22"/>
          <w:lang w:val="lv-LV"/>
        </w:rPr>
      </w:pPr>
    </w:p>
    <w:p w:rsidR="00B170A9" w:rsidRPr="00783144" w:rsidRDefault="00B170A9">
      <w:pPr>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4542EA" w:rsidRDefault="00B170A9" w:rsidP="00D604C9">
            <w:pPr>
              <w:tabs>
                <w:tab w:val="left" w:pos="540"/>
              </w:tabs>
              <w:rPr>
                <w:b/>
                <w:bCs/>
                <w:szCs w:val="22"/>
                <w:lang w:val="lv-LV"/>
              </w:rPr>
            </w:pPr>
            <w:r w:rsidRPr="004542EA">
              <w:rPr>
                <w:b/>
                <w:bCs/>
                <w:szCs w:val="22"/>
                <w:lang w:val="lv-LV"/>
              </w:rPr>
              <w:t>1.</w:t>
            </w:r>
            <w:r w:rsidRPr="004542EA">
              <w:rPr>
                <w:b/>
                <w:bCs/>
                <w:szCs w:val="22"/>
                <w:lang w:val="lv-LV"/>
              </w:rPr>
              <w:tab/>
              <w:t>ZĀĻU NOSAUKUMS</w:t>
            </w:r>
          </w:p>
        </w:tc>
      </w:tr>
    </w:tbl>
    <w:p w:rsidR="00B170A9" w:rsidRPr="00783144" w:rsidRDefault="00B170A9">
      <w:pPr>
        <w:tabs>
          <w:tab w:val="left" w:pos="540"/>
        </w:tabs>
        <w:rPr>
          <w:b/>
          <w:bCs/>
          <w:szCs w:val="22"/>
          <w:lang w:val="lv-LV"/>
        </w:rPr>
      </w:pPr>
    </w:p>
    <w:p w:rsidR="00B170A9" w:rsidRPr="00D604C9" w:rsidRDefault="00B170A9">
      <w:pPr>
        <w:tabs>
          <w:tab w:val="left" w:pos="540"/>
        </w:tabs>
        <w:rPr>
          <w:szCs w:val="22"/>
          <w:lang w:val="lv-LV"/>
        </w:rPr>
      </w:pPr>
      <w:r w:rsidRPr="00783144">
        <w:rPr>
          <w:szCs w:val="22"/>
          <w:lang w:val="lv-LV"/>
        </w:rPr>
        <w:t>Plavix 75</w:t>
      </w:r>
      <w:r w:rsidR="00D604C9">
        <w:rPr>
          <w:szCs w:val="22"/>
          <w:lang w:val="lv-LV"/>
        </w:rPr>
        <w:t> </w:t>
      </w:r>
      <w:r w:rsidRPr="00D604C9">
        <w:rPr>
          <w:szCs w:val="22"/>
          <w:lang w:val="lv-LV"/>
        </w:rPr>
        <w:t>mg apvalkotās tabletes</w:t>
      </w:r>
    </w:p>
    <w:p w:rsidR="00B170A9" w:rsidRPr="00D604C9" w:rsidRDefault="00B170A9">
      <w:pPr>
        <w:pStyle w:val="Heading4"/>
        <w:keepNext/>
        <w:tabs>
          <w:tab w:val="left" w:pos="540"/>
        </w:tabs>
        <w:rPr>
          <w:szCs w:val="22"/>
        </w:rPr>
      </w:pPr>
      <w:r w:rsidRPr="00D604C9">
        <w:rPr>
          <w:szCs w:val="22"/>
        </w:rPr>
        <w:t>clopidogrelum</w:t>
      </w:r>
    </w:p>
    <w:p w:rsidR="00B170A9" w:rsidRPr="00D604C9" w:rsidRDefault="00B170A9">
      <w:pPr>
        <w:tabs>
          <w:tab w:val="left" w:pos="540"/>
        </w:tabs>
        <w:rPr>
          <w:szCs w:val="22"/>
          <w:lang w:val="lv-LV"/>
        </w:rPr>
      </w:pPr>
    </w:p>
    <w:p w:rsidR="00B170A9" w:rsidRPr="000F5172"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FF263A" w:rsidRDefault="00B170A9">
            <w:pPr>
              <w:tabs>
                <w:tab w:val="left" w:pos="540"/>
              </w:tabs>
              <w:rPr>
                <w:b/>
                <w:bCs/>
                <w:szCs w:val="22"/>
                <w:lang w:val="lv-LV"/>
              </w:rPr>
            </w:pPr>
            <w:r w:rsidRPr="0056592E">
              <w:rPr>
                <w:b/>
                <w:bCs/>
                <w:szCs w:val="22"/>
                <w:lang w:val="lv-LV"/>
              </w:rPr>
              <w:t>2.</w:t>
            </w:r>
            <w:r w:rsidRPr="00FF263A">
              <w:rPr>
                <w:b/>
                <w:bCs/>
                <w:szCs w:val="22"/>
                <w:lang w:val="lv-LV"/>
              </w:rPr>
              <w:tab/>
              <w:t>REĢISTRĀCIJAS APLIECĪBAS ĪPAŠNIEKA NOSAUKUMS</w:t>
            </w:r>
          </w:p>
        </w:tc>
      </w:tr>
    </w:tbl>
    <w:p w:rsidR="00B170A9" w:rsidRPr="00783144" w:rsidRDefault="00B170A9">
      <w:pPr>
        <w:tabs>
          <w:tab w:val="left" w:pos="540"/>
        </w:tabs>
        <w:rPr>
          <w:b/>
          <w:bCs/>
          <w:szCs w:val="22"/>
          <w:lang w:val="lv-LV"/>
        </w:rPr>
      </w:pP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783144" w:rsidRDefault="00B170A9">
      <w:pPr>
        <w:tabs>
          <w:tab w:val="left" w:pos="540"/>
        </w:tabs>
        <w:rPr>
          <w:b/>
          <w:bCs/>
          <w:szCs w:val="22"/>
          <w:lang w:val="lv-LV"/>
        </w:rPr>
      </w:pPr>
    </w:p>
    <w:p w:rsidR="00B170A9" w:rsidRPr="00783144" w:rsidRDefault="00B170A9">
      <w:pPr>
        <w:tabs>
          <w:tab w:val="left" w:pos="540"/>
        </w:tabs>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3.</w:t>
            </w:r>
            <w:r w:rsidRPr="00783144">
              <w:rPr>
                <w:b/>
                <w:bCs/>
                <w:szCs w:val="22"/>
                <w:lang w:val="lv-LV"/>
              </w:rPr>
              <w:tab/>
              <w:t>DERĪGUMA TERMIŅŠ</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r w:rsidRPr="00783144">
        <w:rPr>
          <w:szCs w:val="22"/>
          <w:lang w:val="lv-LV"/>
        </w:rPr>
        <w:t>EXP:</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4.</w:t>
            </w:r>
            <w:r w:rsidRPr="00783144">
              <w:rPr>
                <w:b/>
                <w:bCs/>
                <w:szCs w:val="22"/>
                <w:lang w:val="lv-LV"/>
              </w:rPr>
              <w:tab/>
              <w:t>SĒRIJAS NUMURS</w:t>
            </w:r>
          </w:p>
        </w:tc>
      </w:tr>
    </w:tbl>
    <w:p w:rsidR="00B170A9" w:rsidRPr="00783144" w:rsidRDefault="00B170A9">
      <w:pPr>
        <w:rPr>
          <w:b/>
          <w:bCs/>
          <w:szCs w:val="22"/>
          <w:lang w:val="lv-LV"/>
        </w:rPr>
      </w:pPr>
    </w:p>
    <w:p w:rsidR="00B170A9" w:rsidRPr="00783144" w:rsidRDefault="00B170A9">
      <w:pPr>
        <w:rPr>
          <w:szCs w:val="22"/>
          <w:lang w:val="lv-LV"/>
        </w:rPr>
      </w:pPr>
      <w:r w:rsidRPr="00783144">
        <w:rPr>
          <w:szCs w:val="22"/>
          <w:lang w:val="lv-LV"/>
        </w:rPr>
        <w:t>Lot:</w:t>
      </w:r>
    </w:p>
    <w:p w:rsidR="00B170A9" w:rsidRPr="00783144" w:rsidRDefault="00B170A9">
      <w:pPr>
        <w:rPr>
          <w:szCs w:val="22"/>
          <w:lang w:val="lv-LV"/>
        </w:rPr>
      </w:pPr>
    </w:p>
    <w:p w:rsidR="00B170A9" w:rsidRPr="00783144" w:rsidRDefault="00B170A9">
      <w:pPr>
        <w:rPr>
          <w:szCs w:val="22"/>
          <w:lang w:val="lv-LV"/>
        </w:rPr>
      </w:pPr>
    </w:p>
    <w:tbl>
      <w:tblPr>
        <w:tblW w:w="0" w:type="auto"/>
        <w:tblLayout w:type="fixed"/>
        <w:tblLook w:val="0000" w:firstRow="0" w:lastRow="0" w:firstColumn="0" w:lastColumn="0" w:noHBand="0" w:noVBand="0"/>
      </w:tblPr>
      <w:tblGrid>
        <w:gridCol w:w="8508"/>
      </w:tblGrid>
      <w:tr w:rsidR="00B170A9" w:rsidRPr="00783144">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55"/>
              </w:tabs>
              <w:rPr>
                <w:szCs w:val="22"/>
                <w:lang w:val="lv-LV"/>
              </w:rPr>
            </w:pPr>
            <w:r w:rsidRPr="00783144">
              <w:rPr>
                <w:b/>
                <w:bCs/>
                <w:szCs w:val="22"/>
                <w:lang w:val="lv-LV"/>
              </w:rPr>
              <w:t>5.</w:t>
            </w:r>
            <w:r w:rsidRPr="00783144">
              <w:rPr>
                <w:b/>
                <w:bCs/>
                <w:szCs w:val="22"/>
                <w:lang w:val="lv-LV"/>
              </w:rPr>
              <w:tab/>
              <w:t>CITA</w:t>
            </w:r>
          </w:p>
        </w:tc>
      </w:tr>
    </w:tbl>
    <w:p w:rsidR="00B170A9" w:rsidRPr="00783144" w:rsidRDefault="00B170A9">
      <w:pPr>
        <w:rPr>
          <w:szCs w:val="22"/>
          <w:lang w:val="lv-LV"/>
        </w:rPr>
      </w:pPr>
    </w:p>
    <w:p w:rsidR="00B170A9" w:rsidRPr="00783144" w:rsidRDefault="00B170A9">
      <w:pPr>
        <w:rPr>
          <w:szCs w:val="22"/>
          <w:lang w:val="lv-LV"/>
        </w:rPr>
      </w:pPr>
      <w:r w:rsidRPr="00783144">
        <w:rPr>
          <w:szCs w:val="22"/>
          <w:highlight w:val="lightGray"/>
          <w:lang w:val="lv-LV"/>
        </w:rPr>
        <w:t>Kalendārās dienas</w:t>
      </w:r>
    </w:p>
    <w:p w:rsidR="00B170A9" w:rsidRPr="00783144" w:rsidRDefault="00B170A9">
      <w:pPr>
        <w:rPr>
          <w:szCs w:val="22"/>
          <w:lang w:val="lv-LV"/>
        </w:rPr>
      </w:pPr>
      <w:r w:rsidRPr="00783144">
        <w:rPr>
          <w:szCs w:val="22"/>
          <w:lang w:val="lv-LV"/>
        </w:rPr>
        <w:t>P</w:t>
      </w:r>
    </w:p>
    <w:p w:rsidR="00B170A9" w:rsidRPr="00783144" w:rsidRDefault="00B170A9">
      <w:pPr>
        <w:rPr>
          <w:szCs w:val="22"/>
          <w:lang w:val="lv-LV"/>
        </w:rPr>
      </w:pPr>
      <w:r w:rsidRPr="00783144">
        <w:rPr>
          <w:szCs w:val="22"/>
          <w:lang w:val="lv-LV"/>
        </w:rPr>
        <w:t>O</w:t>
      </w:r>
    </w:p>
    <w:p w:rsidR="00B170A9" w:rsidRPr="00783144" w:rsidRDefault="00B170A9">
      <w:pPr>
        <w:rPr>
          <w:szCs w:val="22"/>
          <w:lang w:val="lv-LV"/>
        </w:rPr>
      </w:pPr>
      <w:r w:rsidRPr="00783144">
        <w:rPr>
          <w:szCs w:val="22"/>
          <w:lang w:val="lv-LV"/>
        </w:rPr>
        <w:t>T</w:t>
      </w:r>
    </w:p>
    <w:p w:rsidR="00B170A9" w:rsidRPr="00783144" w:rsidRDefault="00B170A9">
      <w:pPr>
        <w:rPr>
          <w:szCs w:val="22"/>
          <w:lang w:val="lv-LV"/>
        </w:rPr>
      </w:pPr>
      <w:r w:rsidRPr="00783144">
        <w:rPr>
          <w:szCs w:val="22"/>
          <w:lang w:val="lv-LV"/>
        </w:rPr>
        <w:t>C</w:t>
      </w:r>
    </w:p>
    <w:p w:rsidR="00B170A9" w:rsidRPr="00783144" w:rsidRDefault="00B170A9">
      <w:pPr>
        <w:rPr>
          <w:szCs w:val="22"/>
          <w:lang w:val="lv-LV"/>
        </w:rPr>
      </w:pPr>
      <w:r w:rsidRPr="00783144">
        <w:rPr>
          <w:szCs w:val="22"/>
          <w:lang w:val="lv-LV"/>
        </w:rPr>
        <w:t>P</w:t>
      </w:r>
    </w:p>
    <w:p w:rsidR="00B170A9" w:rsidRPr="00783144" w:rsidRDefault="00B170A9">
      <w:pPr>
        <w:rPr>
          <w:szCs w:val="22"/>
          <w:lang w:val="lv-LV"/>
        </w:rPr>
      </w:pPr>
      <w:r w:rsidRPr="00783144">
        <w:rPr>
          <w:szCs w:val="22"/>
          <w:lang w:val="lv-LV"/>
        </w:rPr>
        <w:t>S</w:t>
      </w:r>
    </w:p>
    <w:p w:rsidR="00B170A9" w:rsidRPr="00783144" w:rsidRDefault="00B170A9">
      <w:pPr>
        <w:rPr>
          <w:szCs w:val="22"/>
          <w:lang w:val="lv-LV"/>
        </w:rPr>
      </w:pPr>
      <w:r w:rsidRPr="00783144">
        <w:rPr>
          <w:szCs w:val="22"/>
          <w:lang w:val="lv-LV"/>
        </w:rPr>
        <w:t>Sv</w:t>
      </w:r>
    </w:p>
    <w:p w:rsidR="00B170A9" w:rsidRPr="00783144" w:rsidRDefault="00B170A9">
      <w:pPr>
        <w:rPr>
          <w:szCs w:val="22"/>
          <w:lang w:val="lv-LV"/>
        </w:rPr>
      </w:pPr>
    </w:p>
    <w:p w:rsidR="00B170A9" w:rsidRPr="00783144" w:rsidRDefault="00B170A9">
      <w:pPr>
        <w:rPr>
          <w:szCs w:val="22"/>
          <w:highlight w:val="lightGray"/>
          <w:lang w:val="lv-LV"/>
        </w:rPr>
      </w:pPr>
      <w:r w:rsidRPr="00783144">
        <w:rPr>
          <w:szCs w:val="22"/>
          <w:highlight w:val="lightGray"/>
          <w:lang w:val="lv-LV"/>
        </w:rPr>
        <w:t>1. nedēļa</w:t>
      </w:r>
    </w:p>
    <w:p w:rsidR="00B170A9" w:rsidRPr="00783144" w:rsidRDefault="00B170A9">
      <w:pPr>
        <w:rPr>
          <w:szCs w:val="22"/>
          <w:highlight w:val="lightGray"/>
          <w:lang w:val="lv-LV"/>
        </w:rPr>
      </w:pPr>
      <w:r w:rsidRPr="00783144">
        <w:rPr>
          <w:szCs w:val="22"/>
          <w:highlight w:val="lightGray"/>
          <w:lang w:val="lv-LV"/>
        </w:rPr>
        <w:t>2. nedēļa Tikai kastītēs ar 14, 28 un 84 tabletēm</w:t>
      </w:r>
    </w:p>
    <w:p w:rsidR="00B170A9" w:rsidRPr="00783144" w:rsidRDefault="00B170A9">
      <w:pPr>
        <w:rPr>
          <w:szCs w:val="22"/>
          <w:highlight w:val="lightGray"/>
          <w:lang w:val="lv-LV"/>
        </w:rPr>
      </w:pPr>
      <w:r w:rsidRPr="00783144">
        <w:rPr>
          <w:szCs w:val="22"/>
          <w:highlight w:val="lightGray"/>
          <w:lang w:val="lv-LV"/>
        </w:rPr>
        <w:t>3. nedēļa Tikai kastītēs ar 28; 84 tabletēm</w:t>
      </w:r>
    </w:p>
    <w:p w:rsidR="00B170A9" w:rsidRPr="00783144" w:rsidRDefault="00B170A9">
      <w:pPr>
        <w:rPr>
          <w:szCs w:val="22"/>
          <w:lang w:val="lv-LV"/>
        </w:rPr>
      </w:pPr>
      <w:r w:rsidRPr="00783144">
        <w:rPr>
          <w:szCs w:val="22"/>
          <w:highlight w:val="lightGray"/>
          <w:lang w:val="lv-LV"/>
        </w:rPr>
        <w:t>4. nedēļa Tikai kastītēs ar 28; 84 tabletēm</w:t>
      </w:r>
    </w:p>
    <w:p w:rsidR="00B170A9" w:rsidRPr="00783144" w:rsidRDefault="00B170A9">
      <w:pPr>
        <w:rPr>
          <w:b/>
          <w:bCs/>
          <w:szCs w:val="22"/>
          <w:lang w:val="lv-LV"/>
        </w:rPr>
      </w:pPr>
    </w:p>
    <w:p w:rsidR="00B170A9" w:rsidRPr="00783144" w:rsidRDefault="00B170A9">
      <w:pPr>
        <w:rPr>
          <w:b/>
          <w:bCs/>
          <w:szCs w:val="22"/>
          <w:lang w:val="lv-LV"/>
        </w:rPr>
      </w:pPr>
      <w:r w:rsidRPr="00783144">
        <w:rPr>
          <w:b/>
          <w:bCs/>
          <w:szCs w:val="22"/>
          <w:lang w:val="lv-LV"/>
        </w:rPr>
        <w:br w:type="page"/>
      </w: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rPr>
                <w:b/>
                <w:bCs/>
                <w:szCs w:val="22"/>
                <w:lang w:val="lv-LV"/>
              </w:rPr>
            </w:pPr>
            <w:r w:rsidRPr="00783144">
              <w:rPr>
                <w:b/>
                <w:bCs/>
                <w:szCs w:val="22"/>
                <w:lang w:val="lv-LV"/>
              </w:rPr>
              <w:t>MINIMĀLĀ INFORMĀCIJA, KAS JĀNORĀDA UZ BLISTERIEM VAI PLĀKSNĪTĒM</w:t>
            </w:r>
          </w:p>
          <w:p w:rsidR="00B170A9" w:rsidRPr="00783144" w:rsidRDefault="00B170A9">
            <w:pPr>
              <w:rPr>
                <w:b/>
                <w:bCs/>
                <w:szCs w:val="22"/>
                <w:lang w:val="lv-LV"/>
              </w:rPr>
            </w:pPr>
          </w:p>
          <w:p w:rsidR="00B170A9" w:rsidRPr="00783144" w:rsidRDefault="00B170A9">
            <w:pPr>
              <w:rPr>
                <w:b/>
                <w:bCs/>
                <w:szCs w:val="22"/>
                <w:lang w:val="lv-LV"/>
              </w:rPr>
            </w:pPr>
            <w:r w:rsidRPr="00783144">
              <w:rPr>
                <w:b/>
                <w:bCs/>
                <w:szCs w:val="22"/>
                <w:lang w:val="lv-LV"/>
              </w:rPr>
              <w:t>BLISTERI</w:t>
            </w:r>
            <w:r w:rsidR="007B33AF" w:rsidRPr="00783144">
              <w:rPr>
                <w:b/>
                <w:bCs/>
                <w:szCs w:val="22"/>
                <w:lang w:val="lv-LV"/>
              </w:rPr>
              <w:t xml:space="preserve"> </w:t>
            </w:r>
            <w:r w:rsidRPr="00783144">
              <w:rPr>
                <w:b/>
                <w:bCs/>
                <w:szCs w:val="22"/>
                <w:lang w:val="lv-LV"/>
              </w:rPr>
              <w:t>/</w:t>
            </w:r>
            <w:r w:rsidR="007B33AF" w:rsidRPr="00783144">
              <w:rPr>
                <w:b/>
                <w:bCs/>
                <w:szCs w:val="22"/>
                <w:lang w:val="lv-LV"/>
              </w:rPr>
              <w:t xml:space="preserve"> </w:t>
            </w:r>
            <w:r w:rsidRPr="00783144">
              <w:rPr>
                <w:b/>
                <w:bCs/>
                <w:szCs w:val="22"/>
                <w:lang w:val="lv-LV"/>
              </w:rPr>
              <w:t>30, 50x1, 90 vai 100 tabletes</w:t>
            </w:r>
          </w:p>
        </w:tc>
      </w:tr>
    </w:tbl>
    <w:p w:rsidR="00B170A9" w:rsidRPr="00783144" w:rsidRDefault="00B170A9">
      <w:pPr>
        <w:rPr>
          <w:b/>
          <w:bCs/>
          <w:szCs w:val="22"/>
          <w:lang w:val="lv-LV"/>
        </w:rPr>
      </w:pPr>
    </w:p>
    <w:p w:rsidR="00B170A9" w:rsidRPr="00783144" w:rsidRDefault="00B170A9">
      <w:pPr>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4542EA" w:rsidRDefault="00B170A9">
            <w:pPr>
              <w:tabs>
                <w:tab w:val="left" w:pos="540"/>
              </w:tabs>
              <w:rPr>
                <w:b/>
                <w:bCs/>
                <w:szCs w:val="22"/>
                <w:lang w:val="lv-LV"/>
              </w:rPr>
            </w:pPr>
            <w:r w:rsidRPr="004542EA">
              <w:rPr>
                <w:b/>
                <w:bCs/>
                <w:szCs w:val="22"/>
                <w:lang w:val="lv-LV"/>
              </w:rPr>
              <w:t>1.</w:t>
            </w:r>
            <w:r w:rsidRPr="004542EA">
              <w:rPr>
                <w:b/>
                <w:bCs/>
                <w:szCs w:val="22"/>
                <w:lang w:val="lv-LV"/>
              </w:rPr>
              <w:tab/>
              <w:t>ZĀĻU NOSAUKUMS</w:t>
            </w:r>
          </w:p>
        </w:tc>
      </w:tr>
    </w:tbl>
    <w:p w:rsidR="00B170A9" w:rsidRPr="00783144" w:rsidRDefault="00B170A9">
      <w:pPr>
        <w:tabs>
          <w:tab w:val="left" w:pos="540"/>
        </w:tabs>
        <w:rPr>
          <w:b/>
          <w:bCs/>
          <w:szCs w:val="22"/>
          <w:lang w:val="lv-LV"/>
        </w:rPr>
      </w:pPr>
    </w:p>
    <w:p w:rsidR="00B170A9" w:rsidRPr="00D604C9" w:rsidRDefault="00B170A9">
      <w:pPr>
        <w:tabs>
          <w:tab w:val="left" w:pos="540"/>
        </w:tabs>
        <w:rPr>
          <w:szCs w:val="22"/>
          <w:lang w:val="lv-LV"/>
        </w:rPr>
      </w:pPr>
      <w:r w:rsidRPr="00783144">
        <w:rPr>
          <w:szCs w:val="22"/>
          <w:lang w:val="lv-LV"/>
        </w:rPr>
        <w:t>Plavix 75</w:t>
      </w:r>
      <w:r w:rsidR="00D604C9">
        <w:rPr>
          <w:szCs w:val="22"/>
          <w:lang w:val="lv-LV"/>
        </w:rPr>
        <w:t> </w:t>
      </w:r>
      <w:r w:rsidRPr="00D604C9">
        <w:rPr>
          <w:szCs w:val="22"/>
          <w:lang w:val="lv-LV"/>
        </w:rPr>
        <w:t>mg apvalkotās tabletes</w:t>
      </w:r>
    </w:p>
    <w:p w:rsidR="00B170A9" w:rsidRPr="00D604C9" w:rsidRDefault="00B170A9">
      <w:pPr>
        <w:pStyle w:val="Heading4"/>
        <w:keepNext/>
        <w:tabs>
          <w:tab w:val="left" w:pos="540"/>
        </w:tabs>
        <w:rPr>
          <w:szCs w:val="22"/>
        </w:rPr>
      </w:pPr>
      <w:r w:rsidRPr="00D604C9">
        <w:rPr>
          <w:szCs w:val="22"/>
        </w:rPr>
        <w:t>clopidogrelum</w:t>
      </w:r>
    </w:p>
    <w:p w:rsidR="00B170A9" w:rsidRPr="00D604C9" w:rsidRDefault="00B170A9">
      <w:pPr>
        <w:tabs>
          <w:tab w:val="left" w:pos="540"/>
        </w:tabs>
        <w:rPr>
          <w:szCs w:val="22"/>
          <w:lang w:val="lv-LV"/>
        </w:rPr>
      </w:pPr>
    </w:p>
    <w:p w:rsidR="00B170A9" w:rsidRPr="000F5172"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847C50" w:rsidRDefault="00B170A9" w:rsidP="00D604C9">
            <w:pPr>
              <w:tabs>
                <w:tab w:val="left" w:pos="540"/>
              </w:tabs>
              <w:rPr>
                <w:b/>
                <w:bCs/>
                <w:szCs w:val="22"/>
                <w:lang w:val="lv-LV"/>
              </w:rPr>
            </w:pPr>
            <w:r w:rsidRPr="0056592E">
              <w:rPr>
                <w:b/>
                <w:bCs/>
                <w:szCs w:val="22"/>
                <w:lang w:val="lv-LV"/>
              </w:rPr>
              <w:t>2</w:t>
            </w:r>
            <w:r w:rsidRPr="00FF263A">
              <w:rPr>
                <w:b/>
                <w:bCs/>
                <w:szCs w:val="22"/>
                <w:lang w:val="lv-LV"/>
              </w:rPr>
              <w:t>.</w:t>
            </w:r>
            <w:r w:rsidRPr="00FF263A">
              <w:rPr>
                <w:b/>
                <w:bCs/>
                <w:szCs w:val="22"/>
                <w:lang w:val="lv-LV"/>
              </w:rPr>
              <w:tab/>
              <w:t>REĢISTRĀCIJAS APLIECĪBAS ĪPAŠNIEKA NOSAUKUMS</w:t>
            </w:r>
          </w:p>
        </w:tc>
      </w:tr>
    </w:tbl>
    <w:p w:rsidR="00B170A9" w:rsidRPr="00783144" w:rsidRDefault="00B170A9">
      <w:pPr>
        <w:tabs>
          <w:tab w:val="left" w:pos="540"/>
        </w:tabs>
        <w:rPr>
          <w:b/>
          <w:bCs/>
          <w:szCs w:val="22"/>
          <w:lang w:val="lv-LV"/>
        </w:rPr>
      </w:pP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783144" w:rsidRDefault="00B170A9">
      <w:pPr>
        <w:tabs>
          <w:tab w:val="left" w:pos="540"/>
        </w:tabs>
        <w:rPr>
          <w:b/>
          <w:bCs/>
          <w:szCs w:val="22"/>
          <w:lang w:val="lv-LV"/>
        </w:rPr>
      </w:pPr>
    </w:p>
    <w:p w:rsidR="00B170A9" w:rsidRPr="00783144" w:rsidRDefault="00B170A9">
      <w:pPr>
        <w:tabs>
          <w:tab w:val="left" w:pos="540"/>
        </w:tabs>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4542EA" w:rsidRDefault="00B170A9" w:rsidP="00D604C9">
            <w:pPr>
              <w:tabs>
                <w:tab w:val="left" w:pos="540"/>
              </w:tabs>
              <w:rPr>
                <w:b/>
                <w:bCs/>
                <w:szCs w:val="22"/>
                <w:lang w:val="lv-LV"/>
              </w:rPr>
            </w:pPr>
            <w:r w:rsidRPr="004542EA">
              <w:rPr>
                <w:b/>
                <w:bCs/>
                <w:szCs w:val="22"/>
                <w:lang w:val="lv-LV"/>
              </w:rPr>
              <w:t>3.</w:t>
            </w:r>
            <w:r w:rsidRPr="004542EA">
              <w:rPr>
                <w:b/>
                <w:bCs/>
                <w:szCs w:val="22"/>
                <w:lang w:val="lv-LV"/>
              </w:rPr>
              <w:tab/>
              <w:t>DERĪGUMA TERMIŅŠ</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r w:rsidRPr="00783144">
        <w:rPr>
          <w:szCs w:val="22"/>
          <w:lang w:val="lv-LV"/>
        </w:rPr>
        <w:t>EXP:</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4.</w:t>
            </w:r>
            <w:r w:rsidRPr="00783144">
              <w:rPr>
                <w:b/>
                <w:bCs/>
                <w:szCs w:val="22"/>
                <w:lang w:val="lv-LV"/>
              </w:rPr>
              <w:tab/>
              <w:t>SĒRIJAS NUMURS</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r w:rsidRPr="00783144">
        <w:rPr>
          <w:szCs w:val="22"/>
          <w:lang w:val="lv-LV"/>
        </w:rPr>
        <w:t>Lot:</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08"/>
      </w:tblGrid>
      <w:tr w:rsidR="00B170A9" w:rsidRPr="00783144" w:rsidTr="00783144">
        <w:tblPrEx>
          <w:tblCellMar>
            <w:top w:w="0" w:type="dxa"/>
            <w:bottom w:w="0" w:type="dxa"/>
          </w:tblCellMar>
        </w:tblPrEx>
        <w:trPr>
          <w:trHeight w:val="114"/>
        </w:trPr>
        <w:tc>
          <w:tcPr>
            <w:tcW w:w="8508"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szCs w:val="22"/>
                <w:lang w:val="lv-LV"/>
              </w:rPr>
            </w:pPr>
            <w:r w:rsidRPr="00783144">
              <w:rPr>
                <w:b/>
                <w:bCs/>
                <w:szCs w:val="22"/>
                <w:lang w:val="lv-LV"/>
              </w:rPr>
              <w:t>5.</w:t>
            </w:r>
            <w:r w:rsidRPr="00783144">
              <w:rPr>
                <w:b/>
                <w:bCs/>
                <w:szCs w:val="22"/>
                <w:lang w:val="lv-LV"/>
              </w:rPr>
              <w:tab/>
              <w:t>CITA</w:t>
            </w:r>
          </w:p>
        </w:tc>
      </w:tr>
    </w:tbl>
    <w:p w:rsidR="00B170A9" w:rsidRPr="00783144" w:rsidRDefault="00B170A9">
      <w:pPr>
        <w:rPr>
          <w:szCs w:val="22"/>
          <w:lang w:val="lv-LV"/>
        </w:rPr>
      </w:pPr>
    </w:p>
    <w:p w:rsidR="00B170A9" w:rsidRPr="00783144" w:rsidRDefault="00B170A9">
      <w:pPr>
        <w:rPr>
          <w:szCs w:val="22"/>
          <w:lang w:val="lv-LV"/>
        </w:rPr>
      </w:pPr>
    </w:p>
    <w:p w:rsidR="00B170A9" w:rsidRPr="00783144" w:rsidRDefault="00B170A9">
      <w:pPr>
        <w:jc w:val="center"/>
        <w:rPr>
          <w:b/>
          <w:bCs/>
          <w:szCs w:val="22"/>
          <w:lang w:val="lv-LV"/>
        </w:rPr>
      </w:pPr>
      <w:r w:rsidRPr="00783144">
        <w:rPr>
          <w:b/>
          <w:bCs/>
          <w:szCs w:val="22"/>
          <w:lang w:val="lv-LV"/>
        </w:rPr>
        <w:br w:type="page"/>
      </w: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rPr>
                <w:b/>
                <w:bCs/>
                <w:szCs w:val="22"/>
                <w:lang w:val="lv-LV"/>
              </w:rPr>
            </w:pPr>
            <w:r w:rsidRPr="00783144">
              <w:rPr>
                <w:b/>
                <w:bCs/>
                <w:szCs w:val="22"/>
                <w:lang w:val="lv-LV"/>
              </w:rPr>
              <w:t xml:space="preserve">INFORMĀCIJA, KAS JĀNORĀDA UZ ĀRĒJĀ IEPAKOJUMA </w:t>
            </w:r>
          </w:p>
          <w:p w:rsidR="00B170A9" w:rsidRPr="00783144" w:rsidRDefault="00B170A9">
            <w:pPr>
              <w:rPr>
                <w:b/>
                <w:bCs/>
                <w:szCs w:val="22"/>
                <w:lang w:val="lv-LV"/>
              </w:rPr>
            </w:pPr>
          </w:p>
          <w:p w:rsidR="00B170A9" w:rsidRPr="00783144" w:rsidRDefault="00B170A9">
            <w:pPr>
              <w:rPr>
                <w:b/>
                <w:bCs/>
                <w:szCs w:val="22"/>
                <w:lang w:val="lv-LV"/>
              </w:rPr>
            </w:pPr>
            <w:r w:rsidRPr="00783144">
              <w:rPr>
                <w:b/>
                <w:bCs/>
                <w:szCs w:val="22"/>
                <w:lang w:val="lv-LV"/>
              </w:rPr>
              <w:t>KASTĪTE</w:t>
            </w:r>
          </w:p>
        </w:tc>
      </w:tr>
    </w:tbl>
    <w:p w:rsidR="00B170A9" w:rsidRPr="00783144" w:rsidRDefault="00B170A9">
      <w:pPr>
        <w:rPr>
          <w:b/>
          <w:bCs/>
          <w:szCs w:val="22"/>
          <w:lang w:val="lv-LV"/>
        </w:rPr>
      </w:pPr>
    </w:p>
    <w:p w:rsidR="00B170A9" w:rsidRPr="00783144" w:rsidRDefault="00B170A9">
      <w:pPr>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1.</w:t>
            </w:r>
            <w:r w:rsidRPr="00783144">
              <w:rPr>
                <w:b/>
                <w:bCs/>
                <w:szCs w:val="22"/>
                <w:lang w:val="lv-LV"/>
              </w:rPr>
              <w:tab/>
              <w:t>ZĀĻU NOSAUKUMS</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Plavix 300 mg apvalkotās tabletes</w:t>
      </w:r>
    </w:p>
    <w:p w:rsidR="00B170A9" w:rsidRPr="00783144" w:rsidRDefault="00B170A9">
      <w:pPr>
        <w:pStyle w:val="Heading4"/>
        <w:keepNext/>
        <w:tabs>
          <w:tab w:val="left" w:pos="540"/>
        </w:tabs>
        <w:ind w:left="600" w:hanging="600"/>
        <w:rPr>
          <w:szCs w:val="22"/>
        </w:rPr>
      </w:pPr>
      <w:r w:rsidRPr="00783144">
        <w:rPr>
          <w:szCs w:val="22"/>
        </w:rPr>
        <w:t>clopidogrelum</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B51246" w:rsidRDefault="00B170A9">
            <w:pPr>
              <w:tabs>
                <w:tab w:val="left" w:pos="540"/>
              </w:tabs>
              <w:ind w:left="600" w:hanging="600"/>
              <w:rPr>
                <w:b/>
                <w:bCs/>
                <w:szCs w:val="22"/>
                <w:lang w:val="lv-LV"/>
              </w:rPr>
            </w:pPr>
            <w:r w:rsidRPr="00FF263A">
              <w:rPr>
                <w:b/>
                <w:bCs/>
                <w:szCs w:val="22"/>
                <w:lang w:val="lv-LV"/>
              </w:rPr>
              <w:t>2.</w:t>
            </w:r>
            <w:r w:rsidRPr="00DF2602">
              <w:rPr>
                <w:b/>
                <w:bCs/>
                <w:szCs w:val="22"/>
                <w:lang w:val="lv-LV"/>
              </w:rPr>
              <w:tab/>
              <w:t xml:space="preserve">AKTĪVĀS(-O) VIELAS(-U) NOSAUKUMS(-I) </w:t>
            </w:r>
            <w:r w:rsidRPr="00FE04C4">
              <w:rPr>
                <w:b/>
                <w:noProof/>
                <w:szCs w:val="22"/>
                <w:lang w:val="lv-LV"/>
              </w:rPr>
              <w:t>UN DAUDZUMS(-I)</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Viena tablete satur 300 mg klopidogrela (hidrogēnsulfāta veidā).</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3.</w:t>
            </w:r>
            <w:r w:rsidRPr="00783144">
              <w:rPr>
                <w:b/>
                <w:bCs/>
                <w:szCs w:val="22"/>
                <w:lang w:val="lv-LV"/>
              </w:rPr>
              <w:tab/>
              <w:t>PALĪGVIELU SARAKSTS</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0"/>
        </w:tabs>
        <w:rPr>
          <w:szCs w:val="22"/>
          <w:lang w:val="lv-LV"/>
        </w:rPr>
      </w:pPr>
      <w:r w:rsidRPr="00783144">
        <w:rPr>
          <w:szCs w:val="22"/>
          <w:lang w:val="lv-LV"/>
        </w:rPr>
        <w:t xml:space="preserve">Satur arī hidrogenētu </w:t>
      </w:r>
      <w:r w:rsidRPr="00E93BF8">
        <w:rPr>
          <w:szCs w:val="22"/>
          <w:lang w:val="lv-LV"/>
        </w:rPr>
        <w:t>rīcineļļu un laktozi.</w:t>
      </w:r>
      <w:r w:rsidR="00093D64" w:rsidRPr="00E93BF8">
        <w:rPr>
          <w:szCs w:val="22"/>
          <w:lang w:val="lv-LV"/>
        </w:rPr>
        <w:t xml:space="preserve"> </w:t>
      </w:r>
      <w:r w:rsidRPr="00E93BF8">
        <w:rPr>
          <w:szCs w:val="22"/>
          <w:lang w:val="lv-LV"/>
        </w:rPr>
        <w:t>Vairāk informācijas skatīt lietošanas instrukcijā.</w:t>
      </w:r>
    </w:p>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4.</w:t>
            </w:r>
            <w:r w:rsidRPr="00783144">
              <w:rPr>
                <w:b/>
                <w:bCs/>
                <w:szCs w:val="22"/>
                <w:lang w:val="lv-LV"/>
              </w:rPr>
              <w:tab/>
              <w:t xml:space="preserve">ZĀĻU FORMA UN </w:t>
            </w:r>
            <w:r w:rsidRPr="00783144">
              <w:rPr>
                <w:b/>
                <w:noProof/>
                <w:szCs w:val="22"/>
                <w:lang w:val="lv-LV"/>
              </w:rPr>
              <w:t>SATURS</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4x1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30x1 apvalkotās tabletes</w:t>
      </w:r>
    </w:p>
    <w:p w:rsidR="00B170A9" w:rsidRPr="00783144" w:rsidRDefault="00B170A9">
      <w:pPr>
        <w:tabs>
          <w:tab w:val="left" w:pos="540"/>
        </w:tabs>
        <w:ind w:left="600" w:hanging="600"/>
        <w:rPr>
          <w:szCs w:val="22"/>
          <w:highlight w:val="lightGray"/>
          <w:lang w:val="lv-LV"/>
        </w:rPr>
      </w:pPr>
      <w:r w:rsidRPr="00783144">
        <w:rPr>
          <w:szCs w:val="22"/>
          <w:highlight w:val="lightGray"/>
          <w:lang w:val="lv-LV"/>
        </w:rPr>
        <w:t>100x1 apvalkotās tabletes</w:t>
      </w:r>
    </w:p>
    <w:p w:rsidR="00B170A9" w:rsidRPr="00783144" w:rsidRDefault="00B170A9">
      <w:pPr>
        <w:tabs>
          <w:tab w:val="left" w:pos="540"/>
        </w:tabs>
        <w:ind w:left="600" w:hanging="600"/>
        <w:rPr>
          <w:szCs w:val="22"/>
          <w:lang w:val="lv-LV"/>
        </w:rPr>
      </w:pPr>
      <w:r w:rsidRPr="00783144">
        <w:rPr>
          <w:szCs w:val="22"/>
          <w:highlight w:val="lightGray"/>
          <w:lang w:val="lv-LV"/>
        </w:rPr>
        <w:t>10x1 apvalkotās tabletes</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600" w:hanging="600"/>
              <w:rPr>
                <w:b/>
                <w:bCs/>
                <w:szCs w:val="22"/>
                <w:lang w:val="lv-LV"/>
              </w:rPr>
            </w:pPr>
            <w:r w:rsidRPr="00783144">
              <w:rPr>
                <w:b/>
                <w:bCs/>
                <w:szCs w:val="22"/>
                <w:lang w:val="lv-LV"/>
              </w:rPr>
              <w:t>5.</w:t>
            </w:r>
            <w:r w:rsidRPr="00783144">
              <w:rPr>
                <w:b/>
                <w:bCs/>
                <w:szCs w:val="22"/>
                <w:lang w:val="lv-LV"/>
              </w:rPr>
              <w:tab/>
              <w:t>LIETOŠANAS UN IEVADĪŠANAS VEIDS(-I)</w:t>
            </w:r>
          </w:p>
        </w:tc>
      </w:tr>
    </w:tbl>
    <w:p w:rsidR="00B170A9" w:rsidRPr="00783144" w:rsidRDefault="00B170A9">
      <w:pPr>
        <w:tabs>
          <w:tab w:val="left" w:pos="540"/>
        </w:tabs>
        <w:ind w:left="600" w:hanging="600"/>
        <w:rPr>
          <w:b/>
          <w:bCs/>
          <w:szCs w:val="22"/>
          <w:lang w:val="lv-LV"/>
        </w:rPr>
      </w:pPr>
    </w:p>
    <w:p w:rsidR="00B170A9" w:rsidRPr="00783144" w:rsidRDefault="00B170A9">
      <w:pPr>
        <w:tabs>
          <w:tab w:val="left" w:pos="540"/>
        </w:tabs>
        <w:ind w:left="600" w:hanging="600"/>
        <w:rPr>
          <w:szCs w:val="22"/>
          <w:lang w:val="lv-LV"/>
        </w:rPr>
      </w:pPr>
      <w:r w:rsidRPr="00783144">
        <w:rPr>
          <w:szCs w:val="22"/>
          <w:lang w:val="lv-LV"/>
        </w:rPr>
        <w:t>Pirms lietošanas izlasiet lietošanas instrukciju.</w:t>
      </w:r>
    </w:p>
    <w:p w:rsidR="00B170A9" w:rsidRPr="00783144" w:rsidRDefault="00B170A9">
      <w:pPr>
        <w:tabs>
          <w:tab w:val="left" w:pos="540"/>
        </w:tabs>
        <w:ind w:left="600" w:hanging="600"/>
        <w:rPr>
          <w:szCs w:val="22"/>
          <w:lang w:val="lv-LV"/>
        </w:rPr>
      </w:pPr>
      <w:r w:rsidRPr="00783144">
        <w:rPr>
          <w:szCs w:val="22"/>
          <w:lang w:val="lv-LV"/>
        </w:rPr>
        <w:t>Iekšķīgai lietošanai</w:t>
      </w:r>
    </w:p>
    <w:p w:rsidR="00B170A9" w:rsidRPr="00783144" w:rsidRDefault="00B170A9">
      <w:pPr>
        <w:tabs>
          <w:tab w:val="left" w:pos="540"/>
        </w:tabs>
        <w:ind w:left="600" w:hanging="600"/>
        <w:rPr>
          <w:szCs w:val="22"/>
          <w:lang w:val="lv-LV"/>
        </w:rPr>
      </w:pPr>
    </w:p>
    <w:p w:rsidR="00B170A9" w:rsidRPr="00783144" w:rsidRDefault="00B170A9">
      <w:pPr>
        <w:tabs>
          <w:tab w:val="left" w:pos="540"/>
        </w:tabs>
        <w:ind w:left="600" w:hanging="600"/>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540" w:hanging="540"/>
              <w:rPr>
                <w:b/>
                <w:bCs/>
                <w:szCs w:val="22"/>
                <w:lang w:val="lv-LV"/>
              </w:rPr>
            </w:pPr>
            <w:r w:rsidRPr="00783144">
              <w:rPr>
                <w:b/>
                <w:bCs/>
                <w:szCs w:val="22"/>
                <w:lang w:val="lv-LV"/>
              </w:rPr>
              <w:t>6.</w:t>
            </w:r>
            <w:r w:rsidRPr="00783144">
              <w:rPr>
                <w:b/>
                <w:bCs/>
                <w:szCs w:val="22"/>
                <w:lang w:val="lv-LV"/>
              </w:rPr>
              <w:tab/>
              <w:t>ĪPAŠI BRĪDINĀJUMI PAR ZĀĻU UZGLABĀŠANU BĒRNIEM NEREDZAMĀ UN NEPIEEJAMĀ VIETĀ</w:t>
            </w:r>
          </w:p>
        </w:tc>
      </w:tr>
    </w:tbl>
    <w:p w:rsidR="00B170A9" w:rsidRPr="00783144" w:rsidRDefault="00B170A9">
      <w:pPr>
        <w:rPr>
          <w:b/>
          <w:bCs/>
          <w:szCs w:val="22"/>
          <w:lang w:val="lv-LV"/>
        </w:rPr>
      </w:pPr>
    </w:p>
    <w:p w:rsidR="00B170A9" w:rsidRPr="00783144" w:rsidRDefault="00B170A9">
      <w:pPr>
        <w:rPr>
          <w:szCs w:val="22"/>
          <w:lang w:val="lv-LV"/>
        </w:rPr>
      </w:pPr>
      <w:r w:rsidRPr="00783144">
        <w:rPr>
          <w:szCs w:val="22"/>
          <w:lang w:val="lv-LV"/>
        </w:rPr>
        <w:t>Uzglabāt bērniem neredzamā un nepieejamā vietā.</w:t>
      </w:r>
    </w:p>
    <w:p w:rsidR="00B170A9" w:rsidRPr="00783144" w:rsidRDefault="00B170A9">
      <w:pPr>
        <w:rPr>
          <w:szCs w:val="22"/>
          <w:lang w:val="lv-LV"/>
        </w:rPr>
      </w:pPr>
    </w:p>
    <w:p w:rsidR="00B170A9" w:rsidRPr="00783144" w:rsidRDefault="00B170A9">
      <w:pPr>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7.</w:t>
            </w:r>
            <w:r w:rsidRPr="00783144">
              <w:rPr>
                <w:b/>
                <w:bCs/>
                <w:szCs w:val="22"/>
                <w:lang w:val="lv-LV"/>
              </w:rPr>
              <w:tab/>
              <w:t>CITI ĪPAŠI BRĪDINĀJUMI, JA NEPIECIEŠAMS</w:t>
            </w:r>
          </w:p>
        </w:tc>
      </w:tr>
    </w:tbl>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8.</w:t>
            </w:r>
            <w:r w:rsidRPr="00783144">
              <w:rPr>
                <w:b/>
                <w:bCs/>
                <w:szCs w:val="22"/>
                <w:lang w:val="lv-LV"/>
              </w:rPr>
              <w:tab/>
              <w:t>DERĪGUMA TERMIŅŠ</w:t>
            </w:r>
          </w:p>
        </w:tc>
      </w:tr>
    </w:tbl>
    <w:p w:rsidR="00B170A9" w:rsidRPr="00783144" w:rsidRDefault="00B170A9">
      <w:pPr>
        <w:tabs>
          <w:tab w:val="left" w:pos="540"/>
        </w:tabs>
        <w:rPr>
          <w:b/>
          <w:bCs/>
          <w:szCs w:val="22"/>
          <w:lang w:val="lv-LV"/>
        </w:rPr>
      </w:pPr>
    </w:p>
    <w:p w:rsidR="00B170A9" w:rsidRPr="00783144" w:rsidRDefault="00FC34E9">
      <w:pPr>
        <w:tabs>
          <w:tab w:val="left" w:pos="540"/>
        </w:tabs>
        <w:rPr>
          <w:szCs w:val="22"/>
          <w:lang w:val="lv-LV"/>
        </w:rPr>
      </w:pPr>
      <w:r>
        <w:rPr>
          <w:szCs w:val="22"/>
          <w:lang w:val="lv-LV"/>
        </w:rPr>
        <w:t>EXP</w:t>
      </w:r>
      <w:r w:rsidR="00B170A9" w:rsidRPr="00783144">
        <w:rPr>
          <w:szCs w:val="22"/>
          <w:lang w:val="lv-LV"/>
        </w:rPr>
        <w:t>:</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9.</w:t>
            </w:r>
            <w:r w:rsidRPr="00783144">
              <w:rPr>
                <w:b/>
                <w:bCs/>
                <w:szCs w:val="22"/>
                <w:lang w:val="lv-LV"/>
              </w:rPr>
              <w:tab/>
              <w:t>ĪPAŠI UZGLABĀŠANAS NOSACĪJUMI</w:t>
            </w:r>
          </w:p>
        </w:tc>
      </w:tr>
    </w:tbl>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ind w:left="540" w:hanging="540"/>
              <w:rPr>
                <w:b/>
                <w:bCs/>
                <w:szCs w:val="22"/>
                <w:lang w:val="lv-LV"/>
              </w:rPr>
            </w:pPr>
            <w:r w:rsidRPr="00783144">
              <w:rPr>
                <w:b/>
                <w:bCs/>
                <w:szCs w:val="22"/>
                <w:lang w:val="lv-LV"/>
              </w:rPr>
              <w:t>10.</w:t>
            </w:r>
            <w:r w:rsidRPr="00783144">
              <w:rPr>
                <w:b/>
                <w:bCs/>
                <w:szCs w:val="22"/>
                <w:lang w:val="lv-LV"/>
              </w:rPr>
              <w:tab/>
              <w:t>ĪPAŠI PIESARDZĪBAS PASĀKUMI, IZNĪCINOT NEIZLIETOTĀS ZĀLES VAI IZMANTOTOS MATERIĀLUS, KAS BIJUŠI SASKARĒ AR ŠĪM ZĀLĒM, JA PIEMĒROJAMS</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11.</w:t>
            </w:r>
            <w:r w:rsidRPr="00783144">
              <w:rPr>
                <w:b/>
                <w:bCs/>
                <w:szCs w:val="22"/>
                <w:lang w:val="lv-LV"/>
              </w:rPr>
              <w:tab/>
              <w:t>REĢISTRĀCIJAS APLIECĪBAS ĪPAŠNIEKA NOSAUKUMS UN ADRESE</w:t>
            </w:r>
          </w:p>
        </w:tc>
      </w:tr>
    </w:tbl>
    <w:p w:rsidR="00B170A9" w:rsidRPr="00783144" w:rsidRDefault="00B170A9">
      <w:pPr>
        <w:tabs>
          <w:tab w:val="left" w:pos="540"/>
        </w:tabs>
        <w:rPr>
          <w:szCs w:val="22"/>
          <w:lang w:val="lv-LV"/>
        </w:rPr>
      </w:pP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783144" w:rsidRDefault="00B170A9">
      <w:pPr>
        <w:rPr>
          <w:szCs w:val="22"/>
          <w:lang w:val="lv-LV"/>
        </w:rPr>
      </w:pPr>
      <w:r w:rsidRPr="00783144">
        <w:rPr>
          <w:szCs w:val="22"/>
          <w:lang w:val="lv-LV"/>
        </w:rPr>
        <w:t xml:space="preserve">54, rue La Boétie </w:t>
      </w:r>
    </w:p>
    <w:p w:rsidR="00B170A9" w:rsidRPr="00783144" w:rsidRDefault="00B170A9">
      <w:pPr>
        <w:tabs>
          <w:tab w:val="left" w:pos="540"/>
        </w:tabs>
        <w:rPr>
          <w:szCs w:val="22"/>
          <w:lang w:val="lv-LV"/>
        </w:rPr>
      </w:pPr>
      <w:r w:rsidRPr="00783144">
        <w:rPr>
          <w:szCs w:val="22"/>
          <w:lang w:val="lv-LV"/>
        </w:rPr>
        <w:t>F–75008 Paris – Francija</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12.</w:t>
            </w:r>
            <w:r w:rsidRPr="00783144">
              <w:rPr>
                <w:b/>
                <w:bCs/>
                <w:szCs w:val="22"/>
                <w:lang w:val="lv-LV"/>
              </w:rPr>
              <w:tab/>
              <w:t xml:space="preserve">REĢISTRĀCIJAS </w:t>
            </w:r>
            <w:r w:rsidRPr="00783144">
              <w:rPr>
                <w:b/>
                <w:bCs/>
                <w:lang w:val="lv-LV"/>
              </w:rPr>
              <w:t xml:space="preserve">APLIECĪBAS </w:t>
            </w:r>
            <w:r w:rsidRPr="00783144">
              <w:rPr>
                <w:b/>
                <w:bCs/>
                <w:szCs w:val="22"/>
                <w:lang w:val="lv-LV"/>
              </w:rPr>
              <w:t>NUMURS(-I)</w:t>
            </w:r>
          </w:p>
        </w:tc>
      </w:tr>
    </w:tbl>
    <w:p w:rsidR="00B170A9" w:rsidRPr="00783144" w:rsidRDefault="00B170A9">
      <w:pPr>
        <w:tabs>
          <w:tab w:val="left" w:pos="540"/>
        </w:tabs>
        <w:rPr>
          <w:b/>
          <w:bCs/>
          <w:szCs w:val="22"/>
          <w:lang w:val="lv-LV"/>
        </w:rPr>
      </w:pPr>
    </w:p>
    <w:p w:rsidR="00B170A9" w:rsidRPr="00783144" w:rsidRDefault="00B170A9">
      <w:pPr>
        <w:outlineLvl w:val="0"/>
        <w:rPr>
          <w:noProof/>
          <w:lang w:val="lv-LV"/>
        </w:rPr>
      </w:pPr>
      <w:r w:rsidRPr="00783144">
        <w:rPr>
          <w:noProof/>
          <w:lang w:val="lv-LV"/>
        </w:rPr>
        <w:t>EU/1/98/069/008</w:t>
      </w:r>
      <w:r w:rsidR="0008409F">
        <w:rPr>
          <w:noProof/>
          <w:lang w:val="lv-LV"/>
        </w:rPr>
        <w:t xml:space="preserve"> </w:t>
      </w:r>
      <w:r w:rsidRPr="00783144">
        <w:rPr>
          <w:noProof/>
          <w:highlight w:val="lightGray"/>
          <w:lang w:val="lv-LV"/>
        </w:rPr>
        <w:t>4x1 apvalkotās tabletes</w:t>
      </w:r>
      <w:r w:rsidR="00CB7EAF" w:rsidRPr="00115F6D">
        <w:rPr>
          <w:noProof/>
          <w:highlight w:val="lightGray"/>
          <w:lang w:val="lv-LV"/>
        </w:rPr>
        <w:t xml:space="preserve"> </w:t>
      </w:r>
      <w:r w:rsidR="002F5FF5">
        <w:rPr>
          <w:noProof/>
          <w:highlight w:val="lightGray"/>
          <w:lang w:val="lv-LV"/>
        </w:rPr>
        <w:t xml:space="preserve">tīra </w:t>
      </w:r>
      <w:r w:rsidR="00CB7EAF" w:rsidRPr="00115F6D">
        <w:rPr>
          <w:szCs w:val="22"/>
          <w:highlight w:val="lightGray"/>
          <w:lang w:val="lv-LV"/>
        </w:rPr>
        <w:t>alumīnija dozējamu vienību</w:t>
      </w:r>
      <w:r w:rsidR="00690C1F">
        <w:rPr>
          <w:szCs w:val="22"/>
          <w:highlight w:val="lightGray"/>
          <w:lang w:val="lv-LV"/>
        </w:rPr>
        <w:t xml:space="preserve"> blisteros</w:t>
      </w:r>
      <w:r w:rsidR="00CB7EAF" w:rsidRPr="00115F6D">
        <w:rPr>
          <w:szCs w:val="22"/>
          <w:highlight w:val="lightGray"/>
          <w:lang w:val="lv-LV"/>
        </w:rPr>
        <w:t xml:space="preserve"> </w:t>
      </w:r>
    </w:p>
    <w:p w:rsidR="00B170A9" w:rsidRPr="00783144" w:rsidRDefault="00B170A9">
      <w:pPr>
        <w:rPr>
          <w:noProof/>
          <w:highlight w:val="lightGray"/>
          <w:lang w:val="lv-LV"/>
        </w:rPr>
      </w:pPr>
      <w:r w:rsidRPr="00783144">
        <w:rPr>
          <w:noProof/>
          <w:highlight w:val="lightGray"/>
          <w:lang w:val="lv-LV"/>
        </w:rPr>
        <w:t>EU/1/98/069/009</w:t>
      </w:r>
      <w:r w:rsidR="0008409F">
        <w:rPr>
          <w:noProof/>
          <w:highlight w:val="lightGray"/>
          <w:lang w:val="lv-LV"/>
        </w:rPr>
        <w:t xml:space="preserve"> </w:t>
      </w:r>
      <w:r w:rsidRPr="00783144">
        <w:rPr>
          <w:noProof/>
          <w:highlight w:val="lightGray"/>
          <w:lang w:val="lv-LV"/>
        </w:rPr>
        <w:t>30x1 apvalkotās tabletes</w:t>
      </w:r>
      <w:r w:rsidR="00CB7EAF" w:rsidRPr="00115F6D">
        <w:rPr>
          <w:noProof/>
          <w:highlight w:val="lightGray"/>
          <w:lang w:val="lv-LV"/>
        </w:rPr>
        <w:t xml:space="preserve"> </w:t>
      </w:r>
      <w:r w:rsidR="00511EC5">
        <w:rPr>
          <w:noProof/>
          <w:highlight w:val="lightGray"/>
          <w:lang w:val="lv-LV"/>
        </w:rPr>
        <w:t xml:space="preserve">tīra </w:t>
      </w:r>
      <w:r w:rsidR="00CB7EAF" w:rsidRPr="00115F6D">
        <w:rPr>
          <w:szCs w:val="22"/>
          <w:highlight w:val="lightGray"/>
          <w:lang w:val="lv-LV"/>
        </w:rPr>
        <w:t>alumīnija dozējamu vienību</w:t>
      </w:r>
      <w:r w:rsidR="00690C1F">
        <w:rPr>
          <w:szCs w:val="22"/>
          <w:highlight w:val="lightGray"/>
          <w:lang w:val="lv-LV"/>
        </w:rPr>
        <w:t xml:space="preserve"> blisteros</w:t>
      </w:r>
      <w:r w:rsidR="00CB7EAF" w:rsidRPr="00115F6D">
        <w:rPr>
          <w:szCs w:val="22"/>
          <w:highlight w:val="lightGray"/>
          <w:lang w:val="lv-LV"/>
        </w:rPr>
        <w:t xml:space="preserve"> </w:t>
      </w:r>
    </w:p>
    <w:p w:rsidR="00B170A9" w:rsidRPr="00783144" w:rsidRDefault="00B170A9">
      <w:pPr>
        <w:tabs>
          <w:tab w:val="left" w:pos="540"/>
        </w:tabs>
        <w:rPr>
          <w:szCs w:val="22"/>
          <w:highlight w:val="lightGray"/>
          <w:lang w:val="lv-LV"/>
        </w:rPr>
      </w:pPr>
      <w:r w:rsidRPr="00783144">
        <w:rPr>
          <w:noProof/>
          <w:highlight w:val="lightGray"/>
          <w:lang w:val="lv-LV"/>
        </w:rPr>
        <w:t>EU/1/98/069/010</w:t>
      </w:r>
      <w:r w:rsidR="0008409F">
        <w:rPr>
          <w:noProof/>
          <w:highlight w:val="lightGray"/>
          <w:lang w:val="lv-LV"/>
        </w:rPr>
        <w:t xml:space="preserve"> </w:t>
      </w:r>
      <w:r w:rsidRPr="00783144">
        <w:rPr>
          <w:noProof/>
          <w:highlight w:val="lightGray"/>
          <w:lang w:val="lv-LV"/>
        </w:rPr>
        <w:t>100x1 apvalkotās tabletes</w:t>
      </w:r>
      <w:r w:rsidR="00CB7EAF" w:rsidRPr="00115F6D">
        <w:rPr>
          <w:noProof/>
          <w:highlight w:val="lightGray"/>
          <w:lang w:val="lv-LV"/>
        </w:rPr>
        <w:t xml:space="preserve"> </w:t>
      </w:r>
      <w:r w:rsidR="00511EC5">
        <w:rPr>
          <w:noProof/>
          <w:highlight w:val="lightGray"/>
          <w:lang w:val="lv-LV"/>
        </w:rPr>
        <w:t xml:space="preserve">tīra </w:t>
      </w:r>
      <w:r w:rsidR="00CB7EAF" w:rsidRPr="00115F6D">
        <w:rPr>
          <w:szCs w:val="22"/>
          <w:highlight w:val="lightGray"/>
          <w:lang w:val="lv-LV"/>
        </w:rPr>
        <w:t>alumīnija dozējamu vienību</w:t>
      </w:r>
      <w:r w:rsidR="00690C1F">
        <w:rPr>
          <w:szCs w:val="22"/>
          <w:highlight w:val="lightGray"/>
          <w:lang w:val="lv-LV"/>
        </w:rPr>
        <w:t xml:space="preserve"> blisteros</w:t>
      </w:r>
      <w:r w:rsidR="00CB7EAF" w:rsidRPr="00115F6D">
        <w:rPr>
          <w:szCs w:val="22"/>
          <w:highlight w:val="lightGray"/>
          <w:lang w:val="lv-LV"/>
        </w:rPr>
        <w:t xml:space="preserve"> </w:t>
      </w:r>
    </w:p>
    <w:p w:rsidR="00B170A9" w:rsidRPr="00783144" w:rsidRDefault="00B170A9">
      <w:pPr>
        <w:tabs>
          <w:tab w:val="left" w:pos="540"/>
        </w:tabs>
        <w:rPr>
          <w:szCs w:val="22"/>
          <w:lang w:val="lv-LV"/>
        </w:rPr>
      </w:pPr>
      <w:r w:rsidRPr="00783144">
        <w:rPr>
          <w:noProof/>
          <w:highlight w:val="lightGray"/>
          <w:lang w:val="lv-LV"/>
        </w:rPr>
        <w:t>EU/1/98/069/012</w:t>
      </w:r>
      <w:r w:rsidR="0008409F">
        <w:rPr>
          <w:noProof/>
          <w:highlight w:val="lightGray"/>
          <w:lang w:val="lv-LV"/>
        </w:rPr>
        <w:t xml:space="preserve"> </w:t>
      </w:r>
      <w:r w:rsidRPr="00783144">
        <w:rPr>
          <w:noProof/>
          <w:highlight w:val="lightGray"/>
          <w:lang w:val="lv-LV"/>
        </w:rPr>
        <w:t>10x1 apvalkotās tabletes</w:t>
      </w:r>
      <w:r w:rsidR="00CB7EAF" w:rsidRPr="00115F6D">
        <w:rPr>
          <w:noProof/>
          <w:highlight w:val="lightGray"/>
          <w:lang w:val="lv-LV"/>
        </w:rPr>
        <w:t xml:space="preserve"> </w:t>
      </w:r>
      <w:r w:rsidR="00511EC5">
        <w:rPr>
          <w:noProof/>
          <w:highlight w:val="lightGray"/>
          <w:lang w:val="lv-LV"/>
        </w:rPr>
        <w:t xml:space="preserve">tīra </w:t>
      </w:r>
      <w:r w:rsidR="00CB7EAF" w:rsidRPr="00115F6D">
        <w:rPr>
          <w:szCs w:val="22"/>
          <w:highlight w:val="lightGray"/>
          <w:lang w:val="lv-LV"/>
        </w:rPr>
        <w:t>alumīnija dozējamu vienību</w:t>
      </w:r>
      <w:r w:rsidR="00690C1F">
        <w:rPr>
          <w:szCs w:val="22"/>
          <w:highlight w:val="lightGray"/>
          <w:lang w:val="lv-LV"/>
        </w:rPr>
        <w:t xml:space="preserve"> blisteros</w:t>
      </w:r>
      <w:r w:rsidR="00CB7EAF" w:rsidRPr="00115F6D">
        <w:rPr>
          <w:szCs w:val="22"/>
          <w:highlight w:val="lightGray"/>
          <w:lang w:val="lv-LV"/>
        </w:rPr>
        <w:t xml:space="preserve"> </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13.</w:t>
            </w:r>
            <w:r w:rsidRPr="00783144">
              <w:rPr>
                <w:b/>
                <w:bCs/>
                <w:szCs w:val="22"/>
                <w:lang w:val="lv-LV"/>
              </w:rPr>
              <w:tab/>
              <w:t>SĒRIJAS NUMURS</w:t>
            </w:r>
          </w:p>
        </w:tc>
      </w:tr>
    </w:tbl>
    <w:p w:rsidR="00B170A9" w:rsidRPr="00783144" w:rsidRDefault="00B170A9">
      <w:pPr>
        <w:tabs>
          <w:tab w:val="left" w:pos="540"/>
        </w:tabs>
        <w:rPr>
          <w:b/>
          <w:bCs/>
          <w:szCs w:val="22"/>
          <w:lang w:val="lv-LV"/>
        </w:rPr>
      </w:pPr>
    </w:p>
    <w:p w:rsidR="00B170A9" w:rsidRPr="00783144" w:rsidRDefault="00FC34E9">
      <w:pPr>
        <w:tabs>
          <w:tab w:val="left" w:pos="540"/>
        </w:tabs>
        <w:rPr>
          <w:szCs w:val="22"/>
          <w:lang w:val="lv-LV"/>
        </w:rPr>
      </w:pPr>
      <w:r>
        <w:rPr>
          <w:szCs w:val="22"/>
          <w:lang w:val="lv-LV"/>
        </w:rPr>
        <w:t>Lot</w:t>
      </w:r>
      <w:r w:rsidR="00B170A9" w:rsidRPr="00783144">
        <w:rPr>
          <w:szCs w:val="22"/>
          <w:lang w:val="lv-LV"/>
        </w:rPr>
        <w:t>:</w:t>
      </w:r>
    </w:p>
    <w:p w:rsidR="00B170A9" w:rsidRPr="00783144" w:rsidRDefault="00B170A9">
      <w:pPr>
        <w:tabs>
          <w:tab w:val="left" w:pos="540"/>
        </w:tabs>
        <w:rPr>
          <w:b/>
          <w:bCs/>
          <w:szCs w:val="22"/>
          <w:lang w:val="lv-LV"/>
        </w:rPr>
      </w:pPr>
    </w:p>
    <w:p w:rsidR="00B170A9" w:rsidRPr="00783144" w:rsidRDefault="00B170A9">
      <w:pPr>
        <w:tabs>
          <w:tab w:val="left" w:pos="540"/>
        </w:tabs>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rsidP="00D604C9">
            <w:pPr>
              <w:tabs>
                <w:tab w:val="left" w:pos="540"/>
              </w:tabs>
              <w:rPr>
                <w:b/>
                <w:bCs/>
                <w:szCs w:val="22"/>
                <w:lang w:val="lv-LV"/>
              </w:rPr>
            </w:pPr>
            <w:r w:rsidRPr="00783144">
              <w:rPr>
                <w:b/>
                <w:bCs/>
                <w:szCs w:val="22"/>
                <w:lang w:val="lv-LV"/>
              </w:rPr>
              <w:t>14.</w:t>
            </w:r>
            <w:r w:rsidRPr="00783144">
              <w:rPr>
                <w:b/>
                <w:bCs/>
                <w:szCs w:val="22"/>
                <w:lang w:val="lv-LV"/>
              </w:rPr>
              <w:tab/>
              <w:t>IZSNIEGŠANAS KĀRTĪBA</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r w:rsidRPr="00783144">
        <w:rPr>
          <w:szCs w:val="22"/>
          <w:lang w:val="lv-LV"/>
        </w:rPr>
        <w:t>Recepšu zāles.</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rsidP="00D604C9">
            <w:pPr>
              <w:tabs>
                <w:tab w:val="left" w:pos="540"/>
              </w:tabs>
              <w:rPr>
                <w:b/>
                <w:bCs/>
                <w:szCs w:val="22"/>
                <w:lang w:val="lv-LV"/>
              </w:rPr>
            </w:pPr>
            <w:r w:rsidRPr="00783144">
              <w:rPr>
                <w:b/>
                <w:bCs/>
                <w:szCs w:val="22"/>
                <w:lang w:val="lv-LV"/>
              </w:rPr>
              <w:t>15.</w:t>
            </w:r>
            <w:r w:rsidRPr="00783144">
              <w:rPr>
                <w:b/>
                <w:bCs/>
                <w:szCs w:val="22"/>
                <w:lang w:val="lv-LV"/>
              </w:rPr>
              <w:tab/>
              <w:t>NORĀDĪJUMI PAR LIETOŠANU</w:t>
            </w:r>
          </w:p>
        </w:tc>
      </w:tr>
    </w:tbl>
    <w:p w:rsidR="00B170A9" w:rsidRPr="00783144" w:rsidRDefault="00B170A9">
      <w:pPr>
        <w:tabs>
          <w:tab w:val="left" w:pos="540"/>
        </w:tabs>
        <w:rPr>
          <w:b/>
          <w:bCs/>
          <w:szCs w:val="22"/>
          <w:lang w:val="lv-LV"/>
        </w:rPr>
      </w:pPr>
    </w:p>
    <w:p w:rsidR="00B170A9" w:rsidRPr="00783144" w:rsidRDefault="00B170A9">
      <w:pPr>
        <w:tabs>
          <w:tab w:val="left" w:pos="540"/>
        </w:tabs>
        <w:rPr>
          <w:b/>
          <w:bCs/>
          <w:szCs w:val="22"/>
          <w:lang w:val="lv-LV"/>
        </w:rPr>
      </w:pPr>
    </w:p>
    <w:tbl>
      <w:tblPr>
        <w:tblW w:w="0" w:type="auto"/>
        <w:tblLayout w:type="fixed"/>
        <w:tblLook w:val="0000" w:firstRow="0" w:lastRow="0" w:firstColumn="0" w:lastColumn="0" w:noHBand="0" w:noVBand="0"/>
      </w:tblPr>
      <w:tblGrid>
        <w:gridCol w:w="8508"/>
      </w:tblGrid>
      <w:tr w:rsidR="00B170A9" w:rsidRPr="00783144">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B170A9" w:rsidRPr="00783144" w:rsidRDefault="00B170A9" w:rsidP="00D604C9">
            <w:pPr>
              <w:tabs>
                <w:tab w:val="left" w:pos="540"/>
              </w:tabs>
              <w:rPr>
                <w:b/>
                <w:bCs/>
                <w:szCs w:val="22"/>
                <w:lang w:val="lv-LV"/>
              </w:rPr>
            </w:pPr>
            <w:r w:rsidRPr="00783144">
              <w:rPr>
                <w:b/>
                <w:bCs/>
                <w:szCs w:val="22"/>
                <w:lang w:val="lv-LV"/>
              </w:rPr>
              <w:t>16.</w:t>
            </w:r>
            <w:r w:rsidRPr="00783144">
              <w:rPr>
                <w:b/>
                <w:bCs/>
                <w:szCs w:val="22"/>
                <w:lang w:val="lv-LV"/>
              </w:rPr>
              <w:tab/>
              <w:t>INFORMĀCIJA BRAILA RAKSTĀ</w:t>
            </w:r>
          </w:p>
        </w:tc>
      </w:tr>
    </w:tbl>
    <w:p w:rsidR="00B170A9" w:rsidRPr="00783144" w:rsidRDefault="00B170A9">
      <w:pPr>
        <w:rPr>
          <w:b/>
          <w:bCs/>
          <w:szCs w:val="22"/>
          <w:lang w:val="lv-LV"/>
        </w:rPr>
      </w:pPr>
    </w:p>
    <w:p w:rsidR="00B170A9" w:rsidRPr="00783144" w:rsidRDefault="00B170A9">
      <w:pPr>
        <w:rPr>
          <w:bCs/>
          <w:szCs w:val="22"/>
          <w:lang w:val="lv-LV"/>
        </w:rPr>
      </w:pPr>
      <w:r w:rsidRPr="00783144">
        <w:rPr>
          <w:bCs/>
          <w:szCs w:val="22"/>
          <w:lang w:val="lv-LV"/>
        </w:rPr>
        <w:t>Plavix 300 mg</w:t>
      </w:r>
    </w:p>
    <w:p w:rsidR="007B33AF" w:rsidRPr="00783144" w:rsidRDefault="007B33AF">
      <w:pPr>
        <w:rPr>
          <w:bCs/>
          <w:szCs w:val="22"/>
          <w:lang w:val="lv-LV"/>
        </w:rPr>
      </w:pPr>
    </w:p>
    <w:p w:rsidR="007B33AF" w:rsidRPr="00783144" w:rsidRDefault="007B33AF" w:rsidP="007B33AF">
      <w:pPr>
        <w:rPr>
          <w:noProof/>
          <w:szCs w:val="22"/>
          <w:shd w:val="clear" w:color="auto" w:fill="CCCCCC"/>
          <w:lang w:val="lv-LV" w:eastAsia="lv-LV" w:bidi="lv-LV"/>
        </w:rPr>
      </w:pPr>
    </w:p>
    <w:p w:rsidR="007B33AF" w:rsidRPr="00783144" w:rsidRDefault="007B33AF" w:rsidP="00783144">
      <w:pPr>
        <w:numPr>
          <w:ilvl w:val="0"/>
          <w:numId w:val="27"/>
        </w:numPr>
        <w:pBdr>
          <w:top w:val="single" w:sz="4" w:space="1" w:color="auto"/>
          <w:left w:val="single" w:sz="4" w:space="4" w:color="auto"/>
          <w:bottom w:val="single" w:sz="4" w:space="1" w:color="auto"/>
          <w:right w:val="single" w:sz="4" w:space="4" w:color="auto"/>
        </w:pBdr>
        <w:tabs>
          <w:tab w:val="left" w:pos="567"/>
        </w:tabs>
        <w:ind w:left="924" w:hanging="924"/>
        <w:outlineLvl w:val="0"/>
        <w:rPr>
          <w:i/>
          <w:noProof/>
          <w:szCs w:val="22"/>
          <w:lang w:val="lv-LV" w:eastAsia="lv-LV" w:bidi="lv-LV"/>
        </w:rPr>
      </w:pPr>
      <w:r w:rsidRPr="00783144">
        <w:rPr>
          <w:b/>
          <w:noProof/>
          <w:szCs w:val="22"/>
          <w:lang w:val="lv-LV" w:eastAsia="lv-LV" w:bidi="lv-LV"/>
        </w:rPr>
        <w:t>UNIKĀLS IDENTIFIKATORS – 2D SVĪTRKODS</w:t>
      </w:r>
    </w:p>
    <w:p w:rsidR="007B33AF" w:rsidRPr="00783144" w:rsidRDefault="007B33AF" w:rsidP="007B33AF">
      <w:pPr>
        <w:rPr>
          <w:noProof/>
          <w:szCs w:val="22"/>
          <w:lang w:val="lv-LV" w:eastAsia="lv-LV" w:bidi="lv-LV"/>
        </w:rPr>
      </w:pPr>
    </w:p>
    <w:p w:rsidR="007B33AF" w:rsidRDefault="00EC10E9" w:rsidP="007B33AF">
      <w:pPr>
        <w:rPr>
          <w:noProof/>
          <w:lang w:val="lv-LV" w:eastAsia="lv-LV" w:bidi="lv-LV"/>
        </w:rPr>
      </w:pPr>
      <w:r w:rsidRPr="004C62DC">
        <w:rPr>
          <w:noProof/>
          <w:highlight w:val="lightGray"/>
          <w:lang w:val="lv-LV" w:eastAsia="lv-LV" w:bidi="lv-LV"/>
        </w:rPr>
        <w:t>2D svītrkods, kurā iekļauts unikāls identifikators.</w:t>
      </w:r>
    </w:p>
    <w:p w:rsidR="00EC10E9" w:rsidRDefault="00EC10E9" w:rsidP="007B33AF">
      <w:pPr>
        <w:rPr>
          <w:noProof/>
          <w:lang w:val="lv-LV" w:eastAsia="lv-LV" w:bidi="lv-LV"/>
        </w:rPr>
      </w:pPr>
    </w:p>
    <w:p w:rsidR="00EC10E9" w:rsidRPr="00783144" w:rsidRDefault="00EC10E9" w:rsidP="007B33AF">
      <w:pPr>
        <w:rPr>
          <w:noProof/>
          <w:szCs w:val="22"/>
          <w:lang w:val="lv-LV" w:eastAsia="lv-LV" w:bidi="lv-LV"/>
        </w:rPr>
      </w:pPr>
    </w:p>
    <w:p w:rsidR="007B33AF" w:rsidRPr="00783144" w:rsidRDefault="007B33AF" w:rsidP="00783144">
      <w:pPr>
        <w:numPr>
          <w:ilvl w:val="0"/>
          <w:numId w:val="27"/>
        </w:numPr>
        <w:pBdr>
          <w:top w:val="single" w:sz="4" w:space="1" w:color="auto"/>
          <w:left w:val="single" w:sz="4" w:space="4" w:color="auto"/>
          <w:bottom w:val="single" w:sz="4" w:space="1" w:color="auto"/>
          <w:right w:val="single" w:sz="4" w:space="4" w:color="auto"/>
        </w:pBdr>
        <w:ind w:left="640" w:hanging="640"/>
        <w:outlineLvl w:val="0"/>
        <w:rPr>
          <w:i/>
          <w:noProof/>
          <w:szCs w:val="22"/>
          <w:lang w:val="lv-LV" w:eastAsia="lv-LV" w:bidi="lv-LV"/>
        </w:rPr>
      </w:pPr>
      <w:r w:rsidRPr="00783144">
        <w:rPr>
          <w:b/>
          <w:noProof/>
          <w:szCs w:val="22"/>
          <w:lang w:val="lv-LV" w:eastAsia="lv-LV" w:bidi="lv-LV"/>
        </w:rPr>
        <w:t>UNIKĀLS IDENTIFIKATORS – DATI, KURUS VAR NOLASĪT PERSONA</w:t>
      </w:r>
    </w:p>
    <w:p w:rsidR="00EC10E9" w:rsidRPr="00666BBC" w:rsidRDefault="00EC10E9" w:rsidP="00EC10E9">
      <w:pPr>
        <w:rPr>
          <w:noProof/>
        </w:rPr>
      </w:pPr>
    </w:p>
    <w:p w:rsidR="00EC10E9" w:rsidRPr="00345F79" w:rsidRDefault="00EC10E9" w:rsidP="00EC10E9">
      <w:pPr>
        <w:rPr>
          <w:color w:val="008000"/>
          <w:szCs w:val="22"/>
        </w:rPr>
      </w:pPr>
      <w:r w:rsidRPr="00C937E7">
        <w:rPr>
          <w:szCs w:val="22"/>
        </w:rPr>
        <w:t>PC:</w:t>
      </w:r>
      <w:r>
        <w:rPr>
          <w:szCs w:val="22"/>
        </w:rPr>
        <w:t xml:space="preserve"> </w:t>
      </w:r>
    </w:p>
    <w:p w:rsidR="00EC10E9" w:rsidRPr="00C937E7" w:rsidRDefault="00EC10E9" w:rsidP="00EC10E9">
      <w:pPr>
        <w:rPr>
          <w:szCs w:val="22"/>
        </w:rPr>
      </w:pPr>
      <w:r w:rsidRPr="00C937E7">
        <w:rPr>
          <w:szCs w:val="22"/>
        </w:rPr>
        <w:t xml:space="preserve">SN: </w:t>
      </w:r>
    </w:p>
    <w:p w:rsidR="007B33AF" w:rsidRPr="00783144" w:rsidRDefault="00EC10E9" w:rsidP="00D64C11">
      <w:pPr>
        <w:rPr>
          <w:szCs w:val="22"/>
          <w:lang w:val="lv-LV" w:eastAsia="lv-LV" w:bidi="lv-LV"/>
        </w:rPr>
      </w:pPr>
      <w:r w:rsidRPr="00C51DEE">
        <w:rPr>
          <w:szCs w:val="22"/>
        </w:rPr>
        <w:t xml:space="preserve">NN: </w:t>
      </w:r>
    </w:p>
    <w:p w:rsidR="007B33AF" w:rsidRPr="00783144" w:rsidRDefault="007B33AF">
      <w:pPr>
        <w:rPr>
          <w:bCs/>
          <w:szCs w:val="22"/>
          <w:lang w:val="lv-LV"/>
        </w:rPr>
      </w:pPr>
    </w:p>
    <w:p w:rsidR="00B170A9" w:rsidRPr="00783144" w:rsidRDefault="00B170A9">
      <w:pPr>
        <w:rPr>
          <w:b/>
          <w:bCs/>
          <w:szCs w:val="22"/>
          <w:lang w:val="lv-LV"/>
        </w:rPr>
      </w:pPr>
      <w:r w:rsidRPr="00783144">
        <w:rPr>
          <w:b/>
          <w:bCs/>
          <w:szCs w:val="22"/>
          <w:lang w:val="lv-LV"/>
        </w:rPr>
        <w:br w:type="page"/>
      </w: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rPr>
                <w:b/>
                <w:bCs/>
                <w:szCs w:val="22"/>
                <w:lang w:val="lv-LV"/>
              </w:rPr>
            </w:pPr>
            <w:r w:rsidRPr="00783144">
              <w:rPr>
                <w:b/>
                <w:bCs/>
                <w:szCs w:val="22"/>
                <w:lang w:val="lv-LV"/>
              </w:rPr>
              <w:t>MINIMĀLĀ INFORMĀCIJA, KAS JĀNORĀDA UZ BLISTERA VAI PLĀKSNĪTES</w:t>
            </w:r>
          </w:p>
          <w:p w:rsidR="00B170A9" w:rsidRPr="00783144" w:rsidRDefault="00B170A9">
            <w:pPr>
              <w:rPr>
                <w:b/>
                <w:bCs/>
                <w:szCs w:val="22"/>
                <w:lang w:val="lv-LV"/>
              </w:rPr>
            </w:pPr>
          </w:p>
          <w:p w:rsidR="00B170A9" w:rsidRPr="00783144" w:rsidRDefault="00B170A9">
            <w:pPr>
              <w:rPr>
                <w:b/>
                <w:bCs/>
                <w:szCs w:val="22"/>
                <w:lang w:val="lv-LV"/>
              </w:rPr>
            </w:pPr>
            <w:r w:rsidRPr="00783144">
              <w:rPr>
                <w:b/>
                <w:bCs/>
                <w:szCs w:val="22"/>
                <w:lang w:val="lv-LV"/>
              </w:rPr>
              <w:t>BLISTERI 4x1, 10x1, 30x1 vai 100x1 tabletes</w:t>
            </w:r>
          </w:p>
        </w:tc>
      </w:tr>
    </w:tbl>
    <w:p w:rsidR="00B170A9" w:rsidRPr="00783144" w:rsidRDefault="00B170A9">
      <w:pPr>
        <w:rPr>
          <w:b/>
          <w:bCs/>
          <w:szCs w:val="22"/>
          <w:lang w:val="lv-LV"/>
        </w:rPr>
      </w:pPr>
    </w:p>
    <w:p w:rsidR="00B170A9" w:rsidRPr="00783144" w:rsidRDefault="00B170A9">
      <w:pPr>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rsidP="000E0025">
            <w:pPr>
              <w:tabs>
                <w:tab w:val="left" w:pos="540"/>
              </w:tabs>
              <w:rPr>
                <w:b/>
                <w:bCs/>
                <w:szCs w:val="22"/>
                <w:lang w:val="lv-LV"/>
              </w:rPr>
            </w:pPr>
            <w:r w:rsidRPr="00783144">
              <w:rPr>
                <w:b/>
                <w:bCs/>
                <w:szCs w:val="22"/>
                <w:lang w:val="lv-LV"/>
              </w:rPr>
              <w:t>1.</w:t>
            </w:r>
            <w:r w:rsidRPr="00783144">
              <w:rPr>
                <w:b/>
                <w:bCs/>
                <w:szCs w:val="22"/>
                <w:lang w:val="lv-LV"/>
              </w:rPr>
              <w:tab/>
              <w:t>ZĀĻU NOSAUKUMS</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r w:rsidRPr="00783144">
        <w:rPr>
          <w:szCs w:val="22"/>
          <w:lang w:val="lv-LV"/>
        </w:rPr>
        <w:t>Plavix 300 mg apvalkotās tabletes</w:t>
      </w:r>
    </w:p>
    <w:p w:rsidR="00B170A9" w:rsidRPr="00783144" w:rsidRDefault="00B170A9">
      <w:pPr>
        <w:pStyle w:val="Heading4"/>
        <w:keepNext/>
        <w:tabs>
          <w:tab w:val="left" w:pos="540"/>
        </w:tabs>
        <w:rPr>
          <w:szCs w:val="22"/>
        </w:rPr>
      </w:pPr>
      <w:r w:rsidRPr="00783144">
        <w:rPr>
          <w:szCs w:val="22"/>
        </w:rPr>
        <w:t>clopidogrelum</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rsidP="000E0025">
            <w:pPr>
              <w:tabs>
                <w:tab w:val="left" w:pos="540"/>
              </w:tabs>
              <w:rPr>
                <w:b/>
                <w:bCs/>
                <w:szCs w:val="22"/>
                <w:lang w:val="lv-LV"/>
              </w:rPr>
            </w:pPr>
            <w:r w:rsidRPr="00783144">
              <w:rPr>
                <w:b/>
                <w:bCs/>
                <w:szCs w:val="22"/>
                <w:lang w:val="lv-LV"/>
              </w:rPr>
              <w:t>2.</w:t>
            </w:r>
            <w:r w:rsidRPr="00783144">
              <w:rPr>
                <w:b/>
                <w:bCs/>
                <w:szCs w:val="22"/>
                <w:lang w:val="lv-LV"/>
              </w:rPr>
              <w:tab/>
              <w:t>REĢISTRĀCIJAS APLIECĪBAS ĪPAŠNIEKA NOSAUKUMS</w:t>
            </w:r>
          </w:p>
        </w:tc>
      </w:tr>
    </w:tbl>
    <w:p w:rsidR="00B170A9" w:rsidRPr="00783144" w:rsidRDefault="00B170A9">
      <w:pPr>
        <w:tabs>
          <w:tab w:val="left" w:pos="540"/>
        </w:tabs>
        <w:rPr>
          <w:b/>
          <w:bCs/>
          <w:szCs w:val="22"/>
          <w:lang w:val="lv-LV"/>
        </w:rPr>
      </w:pP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783144" w:rsidRDefault="00B170A9">
      <w:pPr>
        <w:tabs>
          <w:tab w:val="left" w:pos="540"/>
        </w:tabs>
        <w:rPr>
          <w:b/>
          <w:bCs/>
          <w:szCs w:val="22"/>
          <w:lang w:val="lv-LV"/>
        </w:rPr>
      </w:pPr>
    </w:p>
    <w:p w:rsidR="00B170A9" w:rsidRPr="00783144" w:rsidRDefault="00B170A9">
      <w:pPr>
        <w:tabs>
          <w:tab w:val="left" w:pos="540"/>
        </w:tabs>
        <w:rPr>
          <w:b/>
          <w:bCs/>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rsidP="000E0025">
            <w:pPr>
              <w:tabs>
                <w:tab w:val="left" w:pos="540"/>
              </w:tabs>
              <w:rPr>
                <w:b/>
                <w:bCs/>
                <w:szCs w:val="22"/>
                <w:lang w:val="lv-LV"/>
              </w:rPr>
            </w:pPr>
            <w:r w:rsidRPr="00783144">
              <w:rPr>
                <w:b/>
                <w:bCs/>
                <w:szCs w:val="22"/>
                <w:lang w:val="lv-LV"/>
              </w:rPr>
              <w:t>3.</w:t>
            </w:r>
            <w:r w:rsidRPr="00783144">
              <w:rPr>
                <w:b/>
                <w:bCs/>
                <w:szCs w:val="22"/>
                <w:lang w:val="lv-LV"/>
              </w:rPr>
              <w:tab/>
              <w:t>DERĪGUMA TERMIŅŠ</w:t>
            </w:r>
          </w:p>
        </w:tc>
      </w:tr>
    </w:tbl>
    <w:p w:rsidR="00B170A9" w:rsidRPr="00783144" w:rsidRDefault="00B170A9">
      <w:pPr>
        <w:tabs>
          <w:tab w:val="left" w:pos="540"/>
        </w:tabs>
        <w:rPr>
          <w:b/>
          <w:bCs/>
          <w:szCs w:val="22"/>
          <w:lang w:val="lv-LV"/>
        </w:rPr>
      </w:pPr>
    </w:p>
    <w:p w:rsidR="00B170A9" w:rsidRPr="00783144" w:rsidRDefault="00B170A9">
      <w:pPr>
        <w:tabs>
          <w:tab w:val="left" w:pos="540"/>
        </w:tabs>
        <w:rPr>
          <w:szCs w:val="22"/>
          <w:lang w:val="lv-LV"/>
        </w:rPr>
      </w:pPr>
      <w:r w:rsidRPr="00783144">
        <w:rPr>
          <w:szCs w:val="22"/>
          <w:lang w:val="lv-LV"/>
        </w:rPr>
        <w:t>EXP:</w:t>
      </w:r>
    </w:p>
    <w:p w:rsidR="00B170A9" w:rsidRPr="00783144" w:rsidRDefault="00B170A9">
      <w:pPr>
        <w:tabs>
          <w:tab w:val="left" w:pos="540"/>
        </w:tabs>
        <w:rPr>
          <w:szCs w:val="22"/>
          <w:lang w:val="lv-LV"/>
        </w:rPr>
      </w:pPr>
    </w:p>
    <w:p w:rsidR="00B170A9" w:rsidRPr="00783144" w:rsidRDefault="00B170A9">
      <w:pPr>
        <w:tabs>
          <w:tab w:val="left" w:pos="540"/>
        </w:tabs>
        <w:rPr>
          <w:szCs w:val="22"/>
          <w:lang w:val="lv-LV"/>
        </w:rPr>
      </w:pPr>
    </w:p>
    <w:tbl>
      <w:tblPr>
        <w:tblW w:w="0" w:type="auto"/>
        <w:tblLayout w:type="fixed"/>
        <w:tblLook w:val="0000" w:firstRow="0" w:lastRow="0" w:firstColumn="0" w:lastColumn="0" w:noHBand="0" w:noVBand="0"/>
      </w:tblPr>
      <w:tblGrid>
        <w:gridCol w:w="8522"/>
      </w:tblGrid>
      <w:tr w:rsidR="00B170A9" w:rsidRPr="00783144">
        <w:tblPrEx>
          <w:tblCellMar>
            <w:top w:w="0" w:type="dxa"/>
            <w:bottom w:w="0" w:type="dxa"/>
          </w:tblCellMar>
        </w:tblPrEx>
        <w:tc>
          <w:tcPr>
            <w:tcW w:w="8522"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40"/>
              </w:tabs>
              <w:rPr>
                <w:b/>
                <w:bCs/>
                <w:szCs w:val="22"/>
                <w:lang w:val="lv-LV"/>
              </w:rPr>
            </w:pPr>
            <w:r w:rsidRPr="00783144">
              <w:rPr>
                <w:b/>
                <w:bCs/>
                <w:szCs w:val="22"/>
                <w:lang w:val="lv-LV"/>
              </w:rPr>
              <w:t>4.</w:t>
            </w:r>
            <w:r w:rsidRPr="00783144">
              <w:rPr>
                <w:b/>
                <w:bCs/>
                <w:szCs w:val="22"/>
                <w:lang w:val="lv-LV"/>
              </w:rPr>
              <w:tab/>
              <w:t>SĒRIJAS NUMURS</w:t>
            </w:r>
          </w:p>
        </w:tc>
      </w:tr>
    </w:tbl>
    <w:p w:rsidR="00B170A9" w:rsidRPr="00783144" w:rsidRDefault="00B170A9">
      <w:pPr>
        <w:rPr>
          <w:b/>
          <w:bCs/>
          <w:szCs w:val="22"/>
          <w:lang w:val="lv-LV"/>
        </w:rPr>
      </w:pPr>
    </w:p>
    <w:p w:rsidR="00B170A9" w:rsidRPr="00783144" w:rsidRDefault="00B170A9">
      <w:pPr>
        <w:rPr>
          <w:szCs w:val="22"/>
          <w:lang w:val="lv-LV"/>
        </w:rPr>
      </w:pPr>
      <w:r w:rsidRPr="00783144">
        <w:rPr>
          <w:szCs w:val="22"/>
          <w:lang w:val="lv-LV"/>
        </w:rPr>
        <w:t>Lot:</w:t>
      </w:r>
    </w:p>
    <w:p w:rsidR="00B170A9" w:rsidRPr="00783144" w:rsidRDefault="00B170A9">
      <w:pPr>
        <w:rPr>
          <w:szCs w:val="22"/>
          <w:lang w:val="lv-LV"/>
        </w:rPr>
      </w:pPr>
    </w:p>
    <w:p w:rsidR="00B170A9" w:rsidRPr="00783144" w:rsidRDefault="00B170A9">
      <w:pPr>
        <w:rPr>
          <w:szCs w:val="22"/>
          <w:lang w:val="lv-LV"/>
        </w:rPr>
      </w:pPr>
    </w:p>
    <w:tbl>
      <w:tblPr>
        <w:tblW w:w="0" w:type="auto"/>
        <w:tblLayout w:type="fixed"/>
        <w:tblLook w:val="0000" w:firstRow="0" w:lastRow="0" w:firstColumn="0" w:lastColumn="0" w:noHBand="0" w:noVBand="0"/>
      </w:tblPr>
      <w:tblGrid>
        <w:gridCol w:w="8508"/>
      </w:tblGrid>
      <w:tr w:rsidR="00B170A9" w:rsidRPr="00783144">
        <w:tblPrEx>
          <w:tblCellMar>
            <w:top w:w="0" w:type="dxa"/>
            <w:bottom w:w="0" w:type="dxa"/>
          </w:tblCellMar>
        </w:tblPrEx>
        <w:tc>
          <w:tcPr>
            <w:tcW w:w="8508" w:type="dxa"/>
            <w:tcBorders>
              <w:top w:val="single" w:sz="6" w:space="0" w:color="auto"/>
              <w:left w:val="single" w:sz="6" w:space="0" w:color="auto"/>
              <w:bottom w:val="single" w:sz="6" w:space="0" w:color="auto"/>
              <w:right w:val="single" w:sz="6" w:space="0" w:color="auto"/>
            </w:tcBorders>
          </w:tcPr>
          <w:p w:rsidR="00B170A9" w:rsidRPr="00783144" w:rsidRDefault="00B170A9">
            <w:pPr>
              <w:tabs>
                <w:tab w:val="left" w:pos="555"/>
              </w:tabs>
              <w:rPr>
                <w:szCs w:val="22"/>
                <w:lang w:val="lv-LV"/>
              </w:rPr>
            </w:pPr>
            <w:r w:rsidRPr="00783144">
              <w:rPr>
                <w:b/>
                <w:bCs/>
                <w:szCs w:val="22"/>
                <w:lang w:val="lv-LV"/>
              </w:rPr>
              <w:t>5.</w:t>
            </w:r>
            <w:r w:rsidRPr="00783144">
              <w:rPr>
                <w:b/>
                <w:bCs/>
                <w:szCs w:val="22"/>
                <w:lang w:val="lv-LV"/>
              </w:rPr>
              <w:tab/>
              <w:t>CITA</w:t>
            </w:r>
          </w:p>
        </w:tc>
      </w:tr>
    </w:tbl>
    <w:p w:rsidR="00B170A9" w:rsidRPr="00783144" w:rsidRDefault="00B170A9">
      <w:pPr>
        <w:rPr>
          <w:szCs w:val="22"/>
          <w:lang w:val="lv-LV"/>
        </w:rPr>
      </w:pPr>
    </w:p>
    <w:p w:rsidR="00B170A9" w:rsidRPr="00783144" w:rsidRDefault="00B170A9">
      <w:pPr>
        <w:rPr>
          <w:szCs w:val="22"/>
          <w:lang w:val="lv-LV"/>
        </w:rPr>
      </w:pPr>
      <w:r w:rsidRPr="00783144">
        <w:rPr>
          <w:b/>
          <w:bCs/>
          <w:szCs w:val="22"/>
          <w:lang w:val="lv-LV"/>
        </w:rPr>
        <w:br w:type="page"/>
      </w: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jc w:val="center"/>
        <w:rPr>
          <w:b/>
          <w:bCs/>
          <w:szCs w:val="22"/>
          <w:lang w:val="lv-LV"/>
        </w:rPr>
      </w:pPr>
    </w:p>
    <w:p w:rsidR="00B170A9" w:rsidRPr="00783144" w:rsidRDefault="00B170A9">
      <w:pPr>
        <w:pStyle w:val="EMEA1"/>
      </w:pPr>
      <w:r w:rsidRPr="00783144">
        <w:t>B. LIETOŠANAS INSTRUKCIJA</w:t>
      </w:r>
    </w:p>
    <w:p w:rsidR="00B170A9" w:rsidRPr="00783144" w:rsidRDefault="00B170A9">
      <w:pPr>
        <w:jc w:val="center"/>
        <w:rPr>
          <w:b/>
          <w:bCs/>
          <w:szCs w:val="22"/>
          <w:lang w:val="lv-LV"/>
        </w:rPr>
      </w:pPr>
      <w:r w:rsidRPr="00783144">
        <w:rPr>
          <w:b/>
          <w:bCs/>
          <w:szCs w:val="22"/>
          <w:lang w:val="lv-LV"/>
        </w:rPr>
        <w:br w:type="page"/>
      </w:r>
      <w:r w:rsidRPr="00783144">
        <w:rPr>
          <w:b/>
          <w:noProof/>
          <w:szCs w:val="22"/>
          <w:lang w:val="lv-LV"/>
        </w:rPr>
        <w:t>Lietošanas instrukcija:</w:t>
      </w:r>
      <w:r w:rsidRPr="00783144">
        <w:rPr>
          <w:b/>
          <w:szCs w:val="22"/>
          <w:lang w:val="lv-LV"/>
        </w:rPr>
        <w:t xml:space="preserve"> </w:t>
      </w:r>
      <w:r w:rsidRPr="00783144">
        <w:rPr>
          <w:b/>
          <w:noProof/>
          <w:szCs w:val="22"/>
          <w:lang w:val="lv-LV"/>
        </w:rPr>
        <w:t>informācija lietotājam</w:t>
      </w:r>
    </w:p>
    <w:p w:rsidR="00B170A9" w:rsidRPr="00783144" w:rsidRDefault="00B170A9">
      <w:pPr>
        <w:jc w:val="center"/>
        <w:rPr>
          <w:b/>
          <w:bCs/>
          <w:szCs w:val="22"/>
          <w:lang w:val="lv-LV"/>
        </w:rPr>
      </w:pPr>
    </w:p>
    <w:p w:rsidR="00B170A9" w:rsidRPr="000E0025" w:rsidRDefault="00B170A9">
      <w:pPr>
        <w:jc w:val="center"/>
        <w:rPr>
          <w:b/>
          <w:bCs/>
          <w:szCs w:val="22"/>
          <w:lang w:val="lv-LV"/>
        </w:rPr>
      </w:pPr>
      <w:r w:rsidRPr="00783144">
        <w:rPr>
          <w:b/>
          <w:bCs/>
          <w:szCs w:val="22"/>
          <w:lang w:val="lv-LV"/>
        </w:rPr>
        <w:t>Plavix 75</w:t>
      </w:r>
      <w:r w:rsidR="000E0025">
        <w:rPr>
          <w:b/>
          <w:bCs/>
          <w:szCs w:val="22"/>
          <w:lang w:val="lv-LV"/>
        </w:rPr>
        <w:t> </w:t>
      </w:r>
      <w:r w:rsidRPr="000E0025">
        <w:rPr>
          <w:b/>
          <w:bCs/>
          <w:szCs w:val="22"/>
          <w:lang w:val="lv-LV"/>
        </w:rPr>
        <w:t>mg apvalkotās tabletes</w:t>
      </w:r>
    </w:p>
    <w:p w:rsidR="00B170A9" w:rsidRPr="000F5172" w:rsidRDefault="00B170A9">
      <w:pPr>
        <w:pStyle w:val="Heading6"/>
        <w:pBdr>
          <w:top w:val="none" w:sz="0" w:space="0" w:color="auto"/>
          <w:bottom w:val="none" w:sz="0" w:space="0" w:color="auto"/>
        </w:pBdr>
        <w:rPr>
          <w:lang w:val="lv-LV"/>
        </w:rPr>
      </w:pPr>
      <w:r w:rsidRPr="000F5172">
        <w:rPr>
          <w:lang w:val="lv-LV"/>
        </w:rPr>
        <w:t>clopidogrelum</w:t>
      </w:r>
    </w:p>
    <w:p w:rsidR="00B170A9" w:rsidRPr="0056592E" w:rsidRDefault="00B170A9">
      <w:pPr>
        <w:jc w:val="center"/>
        <w:rPr>
          <w:szCs w:val="22"/>
          <w:lang w:val="lv-LV"/>
        </w:rPr>
      </w:pPr>
    </w:p>
    <w:p w:rsidR="00B170A9" w:rsidRPr="00B51246" w:rsidRDefault="00B170A9">
      <w:pPr>
        <w:rPr>
          <w:b/>
          <w:bCs/>
          <w:szCs w:val="22"/>
          <w:lang w:val="lv-LV"/>
        </w:rPr>
      </w:pPr>
      <w:r w:rsidRPr="00847C50">
        <w:rPr>
          <w:b/>
          <w:bCs/>
          <w:szCs w:val="22"/>
          <w:lang w:val="lv-LV"/>
        </w:rPr>
        <w:t>Pirms zāļu lietošanas uzm</w:t>
      </w:r>
      <w:r w:rsidRPr="00DF2602">
        <w:rPr>
          <w:b/>
          <w:bCs/>
          <w:szCs w:val="22"/>
          <w:lang w:val="lv-LV"/>
        </w:rPr>
        <w:t>anīgi izlasiet visu instrukciju</w:t>
      </w:r>
      <w:r w:rsidRPr="00FE04C4">
        <w:rPr>
          <w:b/>
          <w:noProof/>
          <w:szCs w:val="22"/>
          <w:lang w:val="lv-LV"/>
        </w:rPr>
        <w:t>, jo tā satur Jums svarīgu informāciju</w:t>
      </w:r>
      <w:r w:rsidRPr="00B51246">
        <w:rPr>
          <w:b/>
          <w:bCs/>
          <w:szCs w:val="22"/>
          <w:lang w:val="lv-LV"/>
        </w:rPr>
        <w:t>.</w:t>
      </w:r>
    </w:p>
    <w:p w:rsidR="00B170A9" w:rsidRPr="00BD25F8" w:rsidRDefault="00B170A9">
      <w:pPr>
        <w:widowControl w:val="0"/>
        <w:autoSpaceDE w:val="0"/>
        <w:autoSpaceDN w:val="0"/>
        <w:adjustRightInd w:val="0"/>
        <w:ind w:left="540" w:hanging="540"/>
        <w:rPr>
          <w:szCs w:val="22"/>
          <w:lang w:val="lv-LV"/>
        </w:rPr>
      </w:pPr>
      <w:r w:rsidRPr="00BD25F8">
        <w:rPr>
          <w:szCs w:val="22"/>
          <w:lang w:val="lv-LV"/>
        </w:rPr>
        <w:t>-</w:t>
      </w:r>
      <w:r w:rsidRPr="00BD25F8">
        <w:rPr>
          <w:szCs w:val="22"/>
          <w:lang w:val="lv-LV"/>
        </w:rPr>
        <w:tab/>
        <w:t>Saglabājiet šo instrukciju. Iespējams, ka vēlāk to vajadzēs pārlasīt.</w:t>
      </w:r>
    </w:p>
    <w:p w:rsidR="00B170A9" w:rsidRPr="00BD25F8" w:rsidRDefault="00B170A9">
      <w:pPr>
        <w:widowControl w:val="0"/>
        <w:autoSpaceDE w:val="0"/>
        <w:autoSpaceDN w:val="0"/>
        <w:adjustRightInd w:val="0"/>
        <w:ind w:left="540" w:hanging="540"/>
        <w:rPr>
          <w:szCs w:val="22"/>
          <w:lang w:val="lv-LV"/>
        </w:rPr>
      </w:pPr>
      <w:r w:rsidRPr="00BD25F8">
        <w:rPr>
          <w:szCs w:val="22"/>
          <w:lang w:val="lv-LV"/>
        </w:rPr>
        <w:t>-</w:t>
      </w:r>
      <w:r w:rsidRPr="00BD25F8">
        <w:rPr>
          <w:szCs w:val="22"/>
          <w:lang w:val="lv-LV"/>
        </w:rPr>
        <w:tab/>
        <w:t>Ja Jums rodas jebkādi jautājumi, vaicājiet ārstam vai farmaceitam.</w:t>
      </w:r>
    </w:p>
    <w:p w:rsidR="00B170A9" w:rsidRPr="00801B2E" w:rsidRDefault="00B170A9">
      <w:pPr>
        <w:widowControl w:val="0"/>
        <w:autoSpaceDE w:val="0"/>
        <w:autoSpaceDN w:val="0"/>
        <w:adjustRightInd w:val="0"/>
        <w:ind w:left="540" w:hanging="540"/>
        <w:rPr>
          <w:szCs w:val="22"/>
          <w:lang w:val="lv-LV"/>
        </w:rPr>
      </w:pPr>
      <w:r w:rsidRPr="00BD25F8">
        <w:rPr>
          <w:szCs w:val="22"/>
          <w:lang w:val="lv-LV"/>
        </w:rPr>
        <w:t>-</w:t>
      </w:r>
      <w:r w:rsidRPr="00BD25F8">
        <w:rPr>
          <w:szCs w:val="22"/>
          <w:lang w:val="lv-LV"/>
        </w:rPr>
        <w:tab/>
        <w:t xml:space="preserve">Šīs zāles ir parakstītas tikai Jums. Nedodiet tās citiem. Tās var nodarīt ļaunumu pat tad, ja šiem cilvēkiem ir </w:t>
      </w:r>
      <w:r w:rsidRPr="00801B2E">
        <w:rPr>
          <w:noProof/>
          <w:szCs w:val="22"/>
          <w:lang w:val="lv-LV"/>
        </w:rPr>
        <w:t>līdzīgas slimības pazīmes</w:t>
      </w:r>
      <w:r w:rsidRPr="00801B2E">
        <w:rPr>
          <w:szCs w:val="22"/>
          <w:lang w:val="lv-LV"/>
        </w:rPr>
        <w:t>.</w:t>
      </w:r>
    </w:p>
    <w:p w:rsidR="00B170A9" w:rsidRPr="00FF263A" w:rsidRDefault="00B170A9">
      <w:pPr>
        <w:widowControl w:val="0"/>
        <w:autoSpaceDE w:val="0"/>
        <w:autoSpaceDN w:val="0"/>
        <w:adjustRightInd w:val="0"/>
        <w:ind w:left="540" w:hanging="540"/>
        <w:rPr>
          <w:szCs w:val="22"/>
          <w:lang w:val="lv-LV"/>
        </w:rPr>
      </w:pPr>
      <w:r w:rsidRPr="00D66A95">
        <w:rPr>
          <w:szCs w:val="22"/>
          <w:lang w:val="lv-LV"/>
        </w:rPr>
        <w:t>-</w:t>
      </w:r>
      <w:r w:rsidRPr="00D66A95">
        <w:rPr>
          <w:szCs w:val="22"/>
          <w:lang w:val="lv-LV"/>
        </w:rPr>
        <w:tab/>
      </w:r>
      <w:r w:rsidRPr="002A225E">
        <w:rPr>
          <w:noProof/>
          <w:szCs w:val="22"/>
          <w:lang w:val="lv-LV"/>
        </w:rPr>
        <w:t xml:space="preserve">Ja Jums rodas jebkādas blakusparādības, konsultējieties ar ārstu vai farmaceitu. </w:t>
      </w:r>
      <w:r w:rsidRPr="002A225E">
        <w:rPr>
          <w:lang w:val="lv-LV"/>
        </w:rPr>
        <w:t>Tas attiecas arī uz iespējamām blakusparādībām, kas nav minētas šajā instrukcijā.</w:t>
      </w:r>
      <w:r w:rsidRPr="002A225E">
        <w:rPr>
          <w:szCs w:val="22"/>
          <w:lang w:val="lv-LV"/>
        </w:rPr>
        <w:t xml:space="preserve"> Sk</w:t>
      </w:r>
      <w:r w:rsidRPr="00AC6F5C">
        <w:rPr>
          <w:szCs w:val="22"/>
          <w:lang w:val="lv-LV"/>
        </w:rPr>
        <w:t>atīt 4.</w:t>
      </w:r>
      <w:r w:rsidR="00FF263A">
        <w:rPr>
          <w:szCs w:val="22"/>
          <w:lang w:val="lv-LV"/>
        </w:rPr>
        <w:t> </w:t>
      </w:r>
      <w:r w:rsidRPr="00FF263A">
        <w:rPr>
          <w:szCs w:val="22"/>
          <w:lang w:val="lv-LV"/>
        </w:rPr>
        <w:t>punktu.</w:t>
      </w:r>
    </w:p>
    <w:p w:rsidR="00B170A9" w:rsidRPr="00847C50" w:rsidRDefault="00B170A9">
      <w:pPr>
        <w:rPr>
          <w:szCs w:val="22"/>
          <w:lang w:val="lv-LV"/>
        </w:rPr>
      </w:pPr>
    </w:p>
    <w:p w:rsidR="00B170A9" w:rsidRPr="00DF2602" w:rsidRDefault="00B170A9">
      <w:pPr>
        <w:rPr>
          <w:b/>
          <w:bCs/>
          <w:szCs w:val="22"/>
          <w:lang w:val="lv-LV"/>
        </w:rPr>
      </w:pPr>
      <w:r w:rsidRPr="00DF2602">
        <w:rPr>
          <w:b/>
          <w:bCs/>
          <w:szCs w:val="22"/>
          <w:lang w:val="lv-LV"/>
        </w:rPr>
        <w:t>Šajā instrukcijā varat uzzināt</w:t>
      </w:r>
    </w:p>
    <w:p w:rsidR="00B170A9" w:rsidRPr="00FE04C4" w:rsidRDefault="00B170A9">
      <w:pPr>
        <w:ind w:left="600" w:hanging="600"/>
        <w:rPr>
          <w:szCs w:val="22"/>
          <w:lang w:val="lv-LV"/>
        </w:rPr>
      </w:pPr>
      <w:r w:rsidRPr="00FE04C4">
        <w:rPr>
          <w:szCs w:val="22"/>
          <w:lang w:val="lv-LV"/>
        </w:rPr>
        <w:t>1.</w:t>
      </w:r>
      <w:r w:rsidRPr="00FE04C4">
        <w:rPr>
          <w:szCs w:val="22"/>
          <w:lang w:val="lv-LV"/>
        </w:rPr>
        <w:tab/>
        <w:t>Kas ir Plavix un kādam nolūkam tās lieto</w:t>
      </w:r>
    </w:p>
    <w:p w:rsidR="00B170A9" w:rsidRPr="00B51246" w:rsidRDefault="00B170A9">
      <w:pPr>
        <w:ind w:left="600" w:hanging="600"/>
        <w:rPr>
          <w:szCs w:val="22"/>
          <w:lang w:val="lv-LV"/>
        </w:rPr>
      </w:pPr>
      <w:r w:rsidRPr="00B51246">
        <w:rPr>
          <w:szCs w:val="22"/>
          <w:lang w:val="lv-LV"/>
        </w:rPr>
        <w:t>2.</w:t>
      </w:r>
      <w:r w:rsidRPr="00B51246">
        <w:rPr>
          <w:szCs w:val="22"/>
          <w:lang w:val="lv-LV"/>
        </w:rPr>
        <w:tab/>
        <w:t>Kas Jums jāzina pirms Plavix lietošanas</w:t>
      </w:r>
    </w:p>
    <w:p w:rsidR="00B170A9" w:rsidRPr="00BD25F8" w:rsidRDefault="00B170A9">
      <w:pPr>
        <w:ind w:left="600" w:hanging="600"/>
        <w:rPr>
          <w:szCs w:val="22"/>
          <w:lang w:val="lv-LV"/>
        </w:rPr>
      </w:pPr>
      <w:r w:rsidRPr="00BD25F8">
        <w:rPr>
          <w:szCs w:val="22"/>
          <w:lang w:val="lv-LV"/>
        </w:rPr>
        <w:t>3.</w:t>
      </w:r>
      <w:r w:rsidRPr="00BD25F8">
        <w:rPr>
          <w:szCs w:val="22"/>
          <w:lang w:val="lv-LV"/>
        </w:rPr>
        <w:tab/>
        <w:t>Kā lietot Plavix</w:t>
      </w:r>
    </w:p>
    <w:p w:rsidR="00B170A9" w:rsidRPr="00BD25F8" w:rsidRDefault="00B170A9">
      <w:pPr>
        <w:ind w:left="600" w:hanging="600"/>
        <w:rPr>
          <w:szCs w:val="22"/>
          <w:lang w:val="lv-LV"/>
        </w:rPr>
      </w:pPr>
      <w:r w:rsidRPr="00BD25F8">
        <w:rPr>
          <w:szCs w:val="22"/>
          <w:lang w:val="lv-LV"/>
        </w:rPr>
        <w:t xml:space="preserve">4. </w:t>
      </w:r>
      <w:r w:rsidRPr="00BD25F8">
        <w:rPr>
          <w:szCs w:val="22"/>
          <w:lang w:val="lv-LV"/>
        </w:rPr>
        <w:tab/>
        <w:t>Iespējamās blakusparādības</w:t>
      </w:r>
    </w:p>
    <w:p w:rsidR="00B170A9" w:rsidRPr="00BD25F8" w:rsidRDefault="00B170A9">
      <w:pPr>
        <w:ind w:left="600" w:hanging="600"/>
        <w:rPr>
          <w:szCs w:val="22"/>
          <w:lang w:val="lv-LV"/>
        </w:rPr>
      </w:pPr>
      <w:r w:rsidRPr="00BD25F8">
        <w:rPr>
          <w:szCs w:val="22"/>
          <w:lang w:val="lv-LV"/>
        </w:rPr>
        <w:t xml:space="preserve">5. </w:t>
      </w:r>
      <w:r w:rsidRPr="00BD25F8">
        <w:rPr>
          <w:szCs w:val="22"/>
          <w:lang w:val="lv-LV"/>
        </w:rPr>
        <w:tab/>
        <w:t xml:space="preserve">Kā uzglabāt Plavix </w:t>
      </w:r>
    </w:p>
    <w:p w:rsidR="00B170A9" w:rsidRPr="002A225E" w:rsidRDefault="00B170A9">
      <w:pPr>
        <w:ind w:left="600" w:hanging="600"/>
        <w:rPr>
          <w:szCs w:val="22"/>
          <w:lang w:val="lv-LV"/>
        </w:rPr>
      </w:pPr>
      <w:r w:rsidRPr="00801B2E">
        <w:rPr>
          <w:szCs w:val="22"/>
          <w:lang w:val="lv-LV"/>
        </w:rPr>
        <w:t xml:space="preserve">6. </w:t>
      </w:r>
      <w:r w:rsidRPr="00801B2E">
        <w:rPr>
          <w:szCs w:val="22"/>
          <w:lang w:val="lv-LV"/>
        </w:rPr>
        <w:tab/>
      </w:r>
      <w:r w:rsidRPr="00801B2E">
        <w:rPr>
          <w:noProof/>
          <w:szCs w:val="22"/>
          <w:lang w:val="lv-LV"/>
        </w:rPr>
        <w:t>Iepakojum</w:t>
      </w:r>
      <w:r w:rsidRPr="00D66A95">
        <w:rPr>
          <w:noProof/>
          <w:szCs w:val="22"/>
          <w:lang w:val="lv-LV"/>
        </w:rPr>
        <w:t>a saturs un cita informācija</w:t>
      </w:r>
    </w:p>
    <w:p w:rsidR="00B170A9" w:rsidRPr="002A225E" w:rsidRDefault="00B170A9">
      <w:pPr>
        <w:rPr>
          <w:szCs w:val="22"/>
          <w:lang w:val="lv-LV"/>
        </w:rPr>
      </w:pPr>
    </w:p>
    <w:p w:rsidR="00B170A9" w:rsidRPr="002A225E" w:rsidRDefault="00B170A9">
      <w:pPr>
        <w:ind w:left="600" w:hanging="600"/>
        <w:rPr>
          <w:b/>
          <w:bCs/>
          <w:szCs w:val="22"/>
          <w:lang w:val="lv-LV"/>
        </w:rPr>
      </w:pPr>
    </w:p>
    <w:p w:rsidR="00B170A9" w:rsidRPr="004542EA" w:rsidRDefault="00B170A9">
      <w:pPr>
        <w:ind w:left="600" w:hanging="600"/>
        <w:rPr>
          <w:b/>
          <w:bCs/>
          <w:szCs w:val="22"/>
          <w:lang w:val="lv-LV"/>
        </w:rPr>
      </w:pPr>
      <w:r w:rsidRPr="00AC6F5C">
        <w:rPr>
          <w:b/>
          <w:bCs/>
          <w:szCs w:val="22"/>
          <w:lang w:val="lv-LV"/>
        </w:rPr>
        <w:t>1.</w:t>
      </w:r>
      <w:r w:rsidRPr="004542EA">
        <w:rPr>
          <w:b/>
          <w:bCs/>
          <w:szCs w:val="22"/>
          <w:lang w:val="lv-LV"/>
        </w:rPr>
        <w:tab/>
      </w:r>
      <w:r w:rsidRPr="004542EA">
        <w:rPr>
          <w:b/>
          <w:szCs w:val="22"/>
          <w:lang w:val="lv-LV"/>
        </w:rPr>
        <w:t>Kas ir Plavix un kādam nolūkam tās lieto</w:t>
      </w:r>
    </w:p>
    <w:p w:rsidR="00B170A9" w:rsidRPr="004542EA" w:rsidRDefault="00B170A9">
      <w:pPr>
        <w:rPr>
          <w:szCs w:val="22"/>
          <w:lang w:val="lv-LV"/>
        </w:rPr>
      </w:pPr>
    </w:p>
    <w:p w:rsidR="00B170A9" w:rsidRPr="00DC1635" w:rsidRDefault="00B170A9">
      <w:pPr>
        <w:rPr>
          <w:szCs w:val="22"/>
          <w:lang w:val="lv-LV"/>
        </w:rPr>
      </w:pPr>
      <w:r w:rsidRPr="004542EA">
        <w:rPr>
          <w:szCs w:val="22"/>
          <w:lang w:val="lv-LV"/>
        </w:rPr>
        <w:t>Plavix satur klopidogrelu, kas pieder zāļu grupai, ko sauc par antitrombocitāriem līdzekļiem. Tr</w:t>
      </w:r>
      <w:r w:rsidRPr="000E0025">
        <w:rPr>
          <w:szCs w:val="22"/>
          <w:lang w:val="lv-LV"/>
        </w:rPr>
        <w:t xml:space="preserve">ombocīti ir ļoti mazi asins formelementi, kas salīp kopā asinsreces procesā. Novēršot šo salipšanu, </w:t>
      </w:r>
      <w:r w:rsidR="00285040" w:rsidRPr="000F5172">
        <w:rPr>
          <w:szCs w:val="22"/>
          <w:lang w:val="lv-LV"/>
        </w:rPr>
        <w:t>antitrombocitārie</w:t>
      </w:r>
      <w:r w:rsidR="00285040" w:rsidRPr="0056592E">
        <w:rPr>
          <w:szCs w:val="22"/>
          <w:lang w:val="lv-LV"/>
        </w:rPr>
        <w:t xml:space="preserve"> </w:t>
      </w:r>
      <w:r w:rsidRPr="00847C50">
        <w:rPr>
          <w:szCs w:val="22"/>
          <w:lang w:val="lv-LV"/>
        </w:rPr>
        <w:t>līdzekļi mazina asins recekļa veidošanās iespēju (procesu, ko sauc par trombozi).</w:t>
      </w:r>
    </w:p>
    <w:p w:rsidR="00B170A9" w:rsidRPr="006960D3" w:rsidRDefault="00B170A9">
      <w:pPr>
        <w:rPr>
          <w:szCs w:val="22"/>
          <w:lang w:val="lv-LV"/>
        </w:rPr>
      </w:pPr>
    </w:p>
    <w:p w:rsidR="00B170A9" w:rsidRPr="006761E9" w:rsidRDefault="00B170A9">
      <w:pPr>
        <w:rPr>
          <w:szCs w:val="22"/>
          <w:lang w:val="lv-LV"/>
        </w:rPr>
      </w:pPr>
      <w:r w:rsidRPr="006960D3">
        <w:rPr>
          <w:szCs w:val="22"/>
          <w:lang w:val="lv-LV"/>
        </w:rPr>
        <w:t>Plavix lieto pieaugušajiem, lai novērstu asins recekļu (trombu) veidošanos cietos asinsvados (artērijās) – procesu, ko sauc par aterotro</w:t>
      </w:r>
      <w:r w:rsidRPr="006761E9">
        <w:rPr>
          <w:szCs w:val="22"/>
          <w:lang w:val="lv-LV"/>
        </w:rPr>
        <w:t>mbozi, kas var izraisīt aterotrombotiskus notikumus (piemēram, insultu, sirdslēkmi vai nāvi).</w:t>
      </w:r>
    </w:p>
    <w:p w:rsidR="00B170A9" w:rsidRPr="006761E9" w:rsidRDefault="00B170A9">
      <w:pPr>
        <w:rPr>
          <w:szCs w:val="22"/>
          <w:lang w:val="lv-LV"/>
        </w:rPr>
      </w:pPr>
    </w:p>
    <w:p w:rsidR="00B170A9" w:rsidRPr="00D604C9" w:rsidRDefault="00B170A9">
      <w:pPr>
        <w:rPr>
          <w:szCs w:val="22"/>
          <w:lang w:val="lv-LV"/>
        </w:rPr>
      </w:pPr>
      <w:r w:rsidRPr="00D604C9">
        <w:rPr>
          <w:szCs w:val="22"/>
          <w:lang w:val="lv-LV"/>
        </w:rPr>
        <w:t>Plavix Jums parakstīts, lai palīdzētu novērst asins recekļu veidošanos un mazinātu šo smago traucējumu risku, jo</w:t>
      </w:r>
    </w:p>
    <w:p w:rsidR="00B170A9" w:rsidRPr="00D604C9" w:rsidRDefault="00B170A9">
      <w:pPr>
        <w:ind w:left="600" w:hanging="600"/>
        <w:rPr>
          <w:szCs w:val="22"/>
          <w:lang w:val="lv-LV"/>
        </w:rPr>
      </w:pPr>
      <w:r w:rsidRPr="00D604C9">
        <w:rPr>
          <w:szCs w:val="22"/>
          <w:lang w:val="lv-LV"/>
        </w:rPr>
        <w:t>-</w:t>
      </w:r>
      <w:r w:rsidRPr="00D604C9">
        <w:rPr>
          <w:szCs w:val="22"/>
          <w:lang w:val="lv-LV"/>
        </w:rPr>
        <w:tab/>
        <w:t>Jums ir slimība, kuras gadījumā artērijas kļūst cietas (saukta arī par aterosklerozi) un</w:t>
      </w:r>
    </w:p>
    <w:p w:rsidR="00B170A9" w:rsidRPr="000F5172" w:rsidRDefault="00B170A9">
      <w:pPr>
        <w:ind w:left="600" w:hanging="600"/>
        <w:rPr>
          <w:szCs w:val="22"/>
          <w:lang w:val="lv-LV"/>
        </w:rPr>
      </w:pPr>
      <w:r w:rsidRPr="000F5172">
        <w:rPr>
          <w:szCs w:val="22"/>
          <w:lang w:val="lv-LV"/>
        </w:rPr>
        <w:t>-</w:t>
      </w:r>
      <w:r w:rsidRPr="000F5172">
        <w:rPr>
          <w:szCs w:val="22"/>
          <w:lang w:val="lv-LV"/>
        </w:rPr>
        <w:tab/>
        <w:t>Jums agrāk ir bijusi sirdslēkme, insults vai slimība, ko sauc par perifērisko artēriju slimību, vai</w:t>
      </w:r>
    </w:p>
    <w:p w:rsidR="00B170A9" w:rsidRDefault="00B170A9">
      <w:pPr>
        <w:ind w:left="600" w:hanging="600"/>
        <w:rPr>
          <w:szCs w:val="22"/>
          <w:lang w:val="lv-LV"/>
        </w:rPr>
      </w:pPr>
      <w:r w:rsidRPr="0056592E">
        <w:rPr>
          <w:szCs w:val="22"/>
          <w:lang w:val="lv-LV"/>
        </w:rPr>
        <w:t>-</w:t>
      </w:r>
      <w:r w:rsidRPr="0056592E">
        <w:rPr>
          <w:szCs w:val="22"/>
          <w:lang w:val="lv-LV"/>
        </w:rPr>
        <w:tab/>
        <w:t xml:space="preserve">Jums ir bijušas stipras sāpes krūtīs, ko sauc par nestabilu stenokardiju vai miokarda infarktu (sirdslēkmi). </w:t>
      </w:r>
      <w:r w:rsidRPr="00847C50">
        <w:rPr>
          <w:szCs w:val="22"/>
          <w:lang w:val="lv-LV"/>
        </w:rPr>
        <w:t>Šī traucēju</w:t>
      </w:r>
      <w:r w:rsidRPr="00DF2602">
        <w:rPr>
          <w:szCs w:val="22"/>
          <w:lang w:val="lv-LV"/>
        </w:rPr>
        <w:t>ma ārstēšanai ārsts var būt Jums nosprostotā vai sašaurinātajā artērijā ievietojis stentu, lai atjaunotu efektīvu asins plūsmu. Jums</w:t>
      </w:r>
      <w:r w:rsidR="00157440">
        <w:rPr>
          <w:szCs w:val="22"/>
          <w:lang w:val="lv-LV"/>
        </w:rPr>
        <w:t>, iespējams, ir</w:t>
      </w:r>
      <w:r w:rsidRPr="00DF2602">
        <w:rPr>
          <w:szCs w:val="22"/>
          <w:lang w:val="lv-LV"/>
        </w:rPr>
        <w:t xml:space="preserve"> jālieto arī acetilsalicilskābe (viela, kas ir daudzu sāpju un drudzi mazinošu zāļu sastāvā, to lieto arī asins recēšanas </w:t>
      </w:r>
      <w:r w:rsidRPr="00FE04C4">
        <w:rPr>
          <w:szCs w:val="22"/>
          <w:lang w:val="lv-LV"/>
        </w:rPr>
        <w:t>novēršanai).</w:t>
      </w:r>
    </w:p>
    <w:p w:rsidR="00157440" w:rsidRPr="00531B96" w:rsidRDefault="00157440" w:rsidP="00531B96">
      <w:pPr>
        <w:pStyle w:val="ListParagraph"/>
        <w:numPr>
          <w:ilvl w:val="0"/>
          <w:numId w:val="33"/>
        </w:numPr>
        <w:ind w:left="600" w:hanging="600"/>
        <w:rPr>
          <w:szCs w:val="22"/>
          <w:lang w:val="lv-LV"/>
        </w:rPr>
      </w:pPr>
      <w:bookmarkStart w:id="12" w:name="_Hlk25225885"/>
      <w:r w:rsidRPr="00531B96">
        <w:rPr>
          <w:sz w:val="22"/>
          <w:szCs w:val="22"/>
          <w:lang w:val="lv-LV"/>
        </w:rPr>
        <w:t xml:space="preserve">Jums ir </w:t>
      </w:r>
      <w:r w:rsidR="008070F8">
        <w:rPr>
          <w:sz w:val="22"/>
          <w:szCs w:val="22"/>
          <w:lang w:val="lv-LV"/>
        </w:rPr>
        <w:t>bijuši</w:t>
      </w:r>
      <w:r w:rsidRPr="00531B96">
        <w:rPr>
          <w:sz w:val="22"/>
          <w:szCs w:val="22"/>
          <w:lang w:val="lv-LV"/>
        </w:rPr>
        <w:t xml:space="preserve"> insulta simptomi, kas ļoti ātri izzuduši (to sauc arī par </w:t>
      </w:r>
      <w:r w:rsidR="00531B96">
        <w:rPr>
          <w:sz w:val="22"/>
          <w:szCs w:val="22"/>
          <w:lang w:val="lv-LV"/>
        </w:rPr>
        <w:t>pārejošu</w:t>
      </w:r>
      <w:r w:rsidRPr="00531B96">
        <w:rPr>
          <w:sz w:val="22"/>
          <w:szCs w:val="22"/>
          <w:lang w:val="lv-LV"/>
        </w:rPr>
        <w:t xml:space="preserve"> išēmijas lēkmi), vai viegls insults. </w:t>
      </w:r>
      <w:r w:rsidR="00531B96" w:rsidRPr="00531B96">
        <w:rPr>
          <w:sz w:val="22"/>
          <w:szCs w:val="22"/>
          <w:lang w:val="lv-LV"/>
        </w:rPr>
        <w:t>Iespējams, ka jau pirmo 24 stundu laikā pēc š</w:t>
      </w:r>
      <w:r w:rsidR="00531B96">
        <w:rPr>
          <w:sz w:val="22"/>
          <w:szCs w:val="22"/>
          <w:lang w:val="lv-LV"/>
        </w:rPr>
        <w:t>o</w:t>
      </w:r>
      <w:r w:rsidR="00531B96" w:rsidRPr="00531B96">
        <w:rPr>
          <w:sz w:val="22"/>
          <w:szCs w:val="22"/>
          <w:lang w:val="lv-LV"/>
        </w:rPr>
        <w:t xml:space="preserve"> traucējum</w:t>
      </w:r>
      <w:r w:rsidR="00531B96">
        <w:rPr>
          <w:sz w:val="22"/>
          <w:szCs w:val="22"/>
          <w:lang w:val="lv-LV"/>
        </w:rPr>
        <w:t xml:space="preserve">u </w:t>
      </w:r>
      <w:r w:rsidR="008070F8">
        <w:rPr>
          <w:sz w:val="22"/>
          <w:szCs w:val="22"/>
          <w:lang w:val="lv-LV"/>
        </w:rPr>
        <w:t>sākuma</w:t>
      </w:r>
      <w:r w:rsidR="00531B96" w:rsidRPr="00531B96">
        <w:rPr>
          <w:sz w:val="22"/>
          <w:szCs w:val="22"/>
          <w:lang w:val="lv-LV"/>
        </w:rPr>
        <w:t xml:space="preserve"> ārsts ir sācis </w:t>
      </w:r>
      <w:r w:rsidR="00531B96">
        <w:rPr>
          <w:sz w:val="22"/>
          <w:szCs w:val="22"/>
          <w:lang w:val="lv-LV"/>
        </w:rPr>
        <w:t xml:space="preserve">Jūsu ārstēšanu ar </w:t>
      </w:r>
      <w:r w:rsidR="00531B96" w:rsidRPr="00531B96">
        <w:rPr>
          <w:sz w:val="22"/>
          <w:szCs w:val="22"/>
          <w:lang w:val="lv-LV"/>
        </w:rPr>
        <w:t>acetilsalicilskāb</w:t>
      </w:r>
      <w:r w:rsidR="00531B96">
        <w:rPr>
          <w:sz w:val="22"/>
          <w:szCs w:val="22"/>
          <w:lang w:val="lv-LV"/>
        </w:rPr>
        <w:t>i</w:t>
      </w:r>
      <w:r w:rsidR="00531B96" w:rsidRPr="00531B96">
        <w:rPr>
          <w:sz w:val="22"/>
          <w:szCs w:val="22"/>
          <w:lang w:val="lv-LV"/>
        </w:rPr>
        <w:t xml:space="preserve">. </w:t>
      </w:r>
      <w:bookmarkEnd w:id="12"/>
    </w:p>
    <w:p w:rsidR="00B170A9" w:rsidRPr="00BD25F8" w:rsidRDefault="00B170A9">
      <w:pPr>
        <w:ind w:left="600" w:hanging="600"/>
        <w:rPr>
          <w:szCs w:val="22"/>
          <w:lang w:val="lv-LV"/>
        </w:rPr>
      </w:pPr>
      <w:r w:rsidRPr="00B51246">
        <w:rPr>
          <w:szCs w:val="22"/>
          <w:lang w:val="lv-LV"/>
        </w:rPr>
        <w:t>-</w:t>
      </w:r>
      <w:r w:rsidRPr="00B51246">
        <w:rPr>
          <w:szCs w:val="22"/>
          <w:lang w:val="lv-LV"/>
        </w:rPr>
        <w:tab/>
      </w:r>
      <w:bookmarkStart w:id="13" w:name="OLE_LINK29"/>
      <w:r w:rsidRPr="00B51246">
        <w:rPr>
          <w:szCs w:val="22"/>
          <w:lang w:val="lv-LV"/>
        </w:rPr>
        <w:t xml:space="preserve">Jums ir neregulāra sirdsdarbība vai stāvoklis, ko sauc par „priekškambaru </w:t>
      </w:r>
      <w:r w:rsidRPr="00270EAD">
        <w:rPr>
          <w:szCs w:val="22"/>
          <w:lang w:val="lv-LV"/>
        </w:rPr>
        <w:t>mirgošanu”</w:t>
      </w:r>
      <w:r w:rsidR="007E3031" w:rsidRPr="00270EAD">
        <w:rPr>
          <w:szCs w:val="22"/>
          <w:lang w:val="lv-LV"/>
        </w:rPr>
        <w:t>,</w:t>
      </w:r>
      <w:r w:rsidRPr="00B51246">
        <w:rPr>
          <w:szCs w:val="22"/>
          <w:lang w:val="lv-LV"/>
        </w:rPr>
        <w:t xml:space="preserve"> un Jūs nevarat lietot zāles, ko sauc par „perorālajiem antikoagulantiem” (K vitamīna antagonistiem), kas nepieļauj jaunu asins recekļu veidošanos un esošo a</w:t>
      </w:r>
      <w:r w:rsidRPr="00BD25F8">
        <w:rPr>
          <w:szCs w:val="22"/>
          <w:lang w:val="lv-LV"/>
        </w:rPr>
        <w:t>sins recekļu palielināšanos. Jums ir teikts, ka šī stāvokļa ārstēšanai „perorālie antikoagulanti” ir daudz efektīvāki par acetilsalicilskābi vai kombinētu Plavix un acetilsalicilskābes lietošanu. Jūsu ārstam Plavix plus acetilsalicilskābe jānozīmē, ja Jūs nevarat lietot „perorālos antikoagulantus” un neesat pakļauts masīvas asiņošanas riskam.</w:t>
      </w:r>
      <w:bookmarkEnd w:id="13"/>
    </w:p>
    <w:p w:rsidR="00B170A9" w:rsidRDefault="00B170A9">
      <w:pPr>
        <w:rPr>
          <w:szCs w:val="22"/>
          <w:lang w:val="lv-LV"/>
        </w:rPr>
      </w:pPr>
    </w:p>
    <w:p w:rsidR="001B2F6F" w:rsidRPr="00BD25F8" w:rsidRDefault="001B2F6F">
      <w:pPr>
        <w:rPr>
          <w:szCs w:val="22"/>
          <w:lang w:val="lv-LV"/>
        </w:rPr>
      </w:pPr>
    </w:p>
    <w:p w:rsidR="00B170A9" w:rsidRPr="002A225E" w:rsidRDefault="00B170A9">
      <w:pPr>
        <w:keepNext/>
        <w:ind w:left="600" w:hanging="600"/>
        <w:rPr>
          <w:b/>
          <w:bCs/>
          <w:szCs w:val="22"/>
          <w:lang w:val="lv-LV"/>
        </w:rPr>
      </w:pPr>
      <w:r w:rsidRPr="00801B2E">
        <w:rPr>
          <w:b/>
          <w:bCs/>
          <w:szCs w:val="22"/>
          <w:lang w:val="lv-LV"/>
        </w:rPr>
        <w:t>2.</w:t>
      </w:r>
      <w:r w:rsidRPr="00D66A95">
        <w:rPr>
          <w:b/>
          <w:bCs/>
          <w:szCs w:val="22"/>
          <w:lang w:val="lv-LV"/>
        </w:rPr>
        <w:tab/>
      </w:r>
      <w:r w:rsidRPr="002A225E">
        <w:rPr>
          <w:b/>
          <w:szCs w:val="22"/>
          <w:lang w:val="lv-LV"/>
        </w:rPr>
        <w:t>Kas Jums jāzina pirms Plavix lietošanas</w:t>
      </w:r>
    </w:p>
    <w:p w:rsidR="00B170A9" w:rsidRPr="002A225E" w:rsidRDefault="00B170A9">
      <w:pPr>
        <w:keepNext/>
        <w:rPr>
          <w:szCs w:val="22"/>
          <w:lang w:val="lv-LV"/>
        </w:rPr>
      </w:pPr>
    </w:p>
    <w:p w:rsidR="00B170A9" w:rsidRPr="00AC6F5C" w:rsidRDefault="00B170A9">
      <w:pPr>
        <w:keepNext/>
        <w:rPr>
          <w:b/>
          <w:bCs/>
          <w:szCs w:val="22"/>
          <w:lang w:val="lv-LV"/>
        </w:rPr>
      </w:pPr>
      <w:r w:rsidRPr="00AC6F5C">
        <w:rPr>
          <w:b/>
          <w:bCs/>
          <w:szCs w:val="22"/>
          <w:lang w:val="lv-LV"/>
        </w:rPr>
        <w:t>Nelietojiet Plavix šādos gadījumos</w:t>
      </w:r>
    </w:p>
    <w:p w:rsidR="00B170A9" w:rsidRPr="00AC6F5C" w:rsidRDefault="00B170A9">
      <w:pPr>
        <w:keepNext/>
        <w:rPr>
          <w:szCs w:val="22"/>
          <w:lang w:val="lv-LV"/>
        </w:rPr>
      </w:pPr>
    </w:p>
    <w:p w:rsidR="00B170A9" w:rsidRPr="00847C50" w:rsidRDefault="00B170A9" w:rsidP="00783144">
      <w:pPr>
        <w:ind w:left="540" w:hanging="540"/>
        <w:rPr>
          <w:szCs w:val="22"/>
          <w:lang w:val="lv-LV"/>
        </w:rPr>
      </w:pPr>
      <w:r w:rsidRPr="004542EA">
        <w:rPr>
          <w:szCs w:val="22"/>
          <w:lang w:val="lv-LV"/>
        </w:rPr>
        <w:t>•</w:t>
      </w:r>
      <w:r w:rsidRPr="004542EA">
        <w:rPr>
          <w:szCs w:val="22"/>
          <w:lang w:val="lv-LV"/>
        </w:rPr>
        <w:tab/>
        <w:t xml:space="preserve">Ja Jums ir alerģija (paaugstināta jutība) pret klopidogrelu vai kādu citu </w:t>
      </w:r>
      <w:r w:rsidRPr="004542EA">
        <w:rPr>
          <w:noProof/>
          <w:szCs w:val="22"/>
          <w:lang w:val="lv-LV"/>
        </w:rPr>
        <w:t>(6.</w:t>
      </w:r>
      <w:r w:rsidR="00FF263A">
        <w:rPr>
          <w:noProof/>
          <w:szCs w:val="22"/>
          <w:lang w:val="lv-LV"/>
        </w:rPr>
        <w:t> </w:t>
      </w:r>
      <w:r w:rsidRPr="00FF263A">
        <w:rPr>
          <w:noProof/>
          <w:szCs w:val="22"/>
          <w:lang w:val="lv-LV"/>
        </w:rPr>
        <w:t xml:space="preserve">punktā minēto) šo zāļu </w:t>
      </w:r>
      <w:r w:rsidRPr="00847C50">
        <w:rPr>
          <w:szCs w:val="22"/>
          <w:lang w:val="lv-LV"/>
        </w:rPr>
        <w:t>sastāvdaļu.</w:t>
      </w:r>
    </w:p>
    <w:p w:rsidR="00B170A9" w:rsidRPr="00DF2602" w:rsidRDefault="00B170A9" w:rsidP="004542EA">
      <w:pPr>
        <w:ind w:left="540" w:hanging="540"/>
        <w:rPr>
          <w:szCs w:val="22"/>
          <w:lang w:val="lv-LV"/>
        </w:rPr>
      </w:pPr>
      <w:r w:rsidRPr="00DF2602">
        <w:rPr>
          <w:szCs w:val="22"/>
          <w:lang w:val="lv-LV"/>
        </w:rPr>
        <w:t>•</w:t>
      </w:r>
      <w:r w:rsidRPr="00DF2602">
        <w:rPr>
          <w:szCs w:val="22"/>
          <w:lang w:val="lv-LV"/>
        </w:rPr>
        <w:tab/>
        <w:t>Ja Jums ir slimība, kas pašreiz izraisa asiņošanu, piemēram, kuņģa čūla vai asiņošana smadzenēs.</w:t>
      </w:r>
    </w:p>
    <w:p w:rsidR="00B170A9" w:rsidRPr="00FE04C4" w:rsidRDefault="00B170A9" w:rsidP="004542EA">
      <w:pPr>
        <w:ind w:left="540" w:hanging="540"/>
        <w:rPr>
          <w:szCs w:val="22"/>
          <w:lang w:val="lv-LV"/>
        </w:rPr>
      </w:pPr>
      <w:r w:rsidRPr="00FE04C4">
        <w:rPr>
          <w:szCs w:val="22"/>
          <w:lang w:val="lv-LV"/>
        </w:rPr>
        <w:t>•</w:t>
      </w:r>
      <w:r w:rsidRPr="00FE04C4">
        <w:rPr>
          <w:szCs w:val="22"/>
          <w:lang w:val="lv-LV"/>
        </w:rPr>
        <w:tab/>
        <w:t>Ja Jums ir smaga aknu slimība.</w:t>
      </w:r>
    </w:p>
    <w:p w:rsidR="00B170A9" w:rsidRPr="00B51246" w:rsidRDefault="00B170A9" w:rsidP="004542EA">
      <w:pPr>
        <w:rPr>
          <w:szCs w:val="22"/>
          <w:lang w:val="lv-LV"/>
        </w:rPr>
      </w:pPr>
    </w:p>
    <w:p w:rsidR="00B170A9" w:rsidRPr="00BD25F8" w:rsidRDefault="00B170A9" w:rsidP="004542EA">
      <w:pPr>
        <w:rPr>
          <w:szCs w:val="22"/>
          <w:lang w:val="lv-LV"/>
        </w:rPr>
      </w:pPr>
      <w:r w:rsidRPr="00BD25F8">
        <w:rPr>
          <w:szCs w:val="22"/>
          <w:lang w:val="lv-LV"/>
        </w:rPr>
        <w:t>Ja Jūs domājat, ka kaut kas no minētā attiecas uz Jums, vai ja Jums rodas šaubas, pirms Plavix lietošanas konsultējieties ar ārstu.</w:t>
      </w:r>
    </w:p>
    <w:p w:rsidR="00B170A9" w:rsidRPr="00BD25F8" w:rsidRDefault="00B170A9" w:rsidP="004542EA">
      <w:pPr>
        <w:rPr>
          <w:szCs w:val="22"/>
          <w:lang w:val="lv-LV"/>
        </w:rPr>
      </w:pPr>
    </w:p>
    <w:p w:rsidR="00B170A9" w:rsidRPr="00BD25F8" w:rsidRDefault="00B170A9" w:rsidP="00783144">
      <w:pPr>
        <w:keepNext/>
        <w:rPr>
          <w:b/>
          <w:noProof/>
          <w:szCs w:val="22"/>
          <w:lang w:val="lv-LV"/>
        </w:rPr>
      </w:pPr>
      <w:r w:rsidRPr="00BD25F8">
        <w:rPr>
          <w:b/>
          <w:noProof/>
          <w:szCs w:val="22"/>
          <w:lang w:val="lv-LV"/>
        </w:rPr>
        <w:t>Brīdinājumi un piesardzība lietošanā</w:t>
      </w:r>
    </w:p>
    <w:p w:rsidR="00B170A9" w:rsidRPr="00801B2E" w:rsidRDefault="00B170A9" w:rsidP="00783144">
      <w:pPr>
        <w:keepNext/>
        <w:rPr>
          <w:szCs w:val="22"/>
          <w:lang w:val="lv-LV"/>
        </w:rPr>
      </w:pPr>
      <w:r w:rsidRPr="00801B2E">
        <w:rPr>
          <w:szCs w:val="22"/>
          <w:lang w:val="lv-LV"/>
        </w:rPr>
        <w:t>Ja kāds no tālāk minētiem stāvokļiem attiecas uz Jums, Jums par to jāpastāsta ārstam pirms Plavix lietošanas.</w:t>
      </w:r>
    </w:p>
    <w:p w:rsidR="00B170A9" w:rsidRPr="00D66A95" w:rsidRDefault="00B170A9">
      <w:pPr>
        <w:ind w:left="540" w:hanging="540"/>
        <w:rPr>
          <w:szCs w:val="22"/>
          <w:lang w:val="lv-LV"/>
        </w:rPr>
      </w:pPr>
      <w:r w:rsidRPr="00D66A95">
        <w:rPr>
          <w:szCs w:val="22"/>
          <w:lang w:val="lv-LV"/>
        </w:rPr>
        <w:t>•</w:t>
      </w:r>
      <w:r w:rsidRPr="00D66A95">
        <w:rPr>
          <w:szCs w:val="22"/>
          <w:lang w:val="lv-LV"/>
        </w:rPr>
        <w:tab/>
        <w:t xml:space="preserve">Ja Jums ir asiņošanas risks, piemēram, </w:t>
      </w:r>
    </w:p>
    <w:p w:rsidR="00B170A9" w:rsidRPr="002A225E" w:rsidRDefault="00B170A9">
      <w:pPr>
        <w:widowControl w:val="0"/>
        <w:autoSpaceDE w:val="0"/>
        <w:autoSpaceDN w:val="0"/>
        <w:adjustRightInd w:val="0"/>
        <w:ind w:left="360"/>
        <w:rPr>
          <w:szCs w:val="22"/>
          <w:lang w:val="lv-LV"/>
        </w:rPr>
      </w:pPr>
      <w:r w:rsidRPr="002A225E">
        <w:rPr>
          <w:szCs w:val="22"/>
          <w:lang w:val="lv-LV"/>
        </w:rPr>
        <w:t xml:space="preserve">- </w:t>
      </w:r>
      <w:r w:rsidRPr="002A225E">
        <w:rPr>
          <w:szCs w:val="22"/>
          <w:lang w:val="lv-LV"/>
        </w:rPr>
        <w:tab/>
        <w:t>slimība, kas Jums rada iekšējas asiņošanas risku (piemēram, kuņģa čūla):</w:t>
      </w:r>
    </w:p>
    <w:p w:rsidR="00B170A9" w:rsidRPr="002A225E" w:rsidRDefault="00B170A9">
      <w:pPr>
        <w:widowControl w:val="0"/>
        <w:autoSpaceDE w:val="0"/>
        <w:autoSpaceDN w:val="0"/>
        <w:adjustRightInd w:val="0"/>
        <w:ind w:left="360"/>
        <w:rPr>
          <w:szCs w:val="22"/>
          <w:lang w:val="lv-LV"/>
        </w:rPr>
      </w:pPr>
      <w:r w:rsidRPr="002A225E">
        <w:rPr>
          <w:szCs w:val="22"/>
          <w:lang w:val="lv-LV"/>
        </w:rPr>
        <w:t xml:space="preserve">- </w:t>
      </w:r>
      <w:r w:rsidRPr="002A225E">
        <w:rPr>
          <w:szCs w:val="22"/>
          <w:lang w:val="lv-LV"/>
        </w:rPr>
        <w:tab/>
        <w:t xml:space="preserve">asins slimība, kas rada iekšējas asiņošanas iespēju (audu, orgānu vai </w:t>
      </w:r>
      <w:r w:rsidRPr="00E93BF8">
        <w:rPr>
          <w:szCs w:val="22"/>
          <w:lang w:val="lv-LV"/>
        </w:rPr>
        <w:t>locītvu</w:t>
      </w:r>
      <w:r w:rsidRPr="002A225E">
        <w:rPr>
          <w:szCs w:val="22"/>
          <w:lang w:val="lv-LV"/>
        </w:rPr>
        <w:t xml:space="preserve"> asiņošana);</w:t>
      </w:r>
    </w:p>
    <w:p w:rsidR="00B170A9" w:rsidRPr="00AC6F5C" w:rsidRDefault="00B170A9">
      <w:pPr>
        <w:widowControl w:val="0"/>
        <w:tabs>
          <w:tab w:val="left" w:pos="720"/>
        </w:tabs>
        <w:autoSpaceDE w:val="0"/>
        <w:autoSpaceDN w:val="0"/>
        <w:adjustRightInd w:val="0"/>
        <w:ind w:left="360"/>
        <w:rPr>
          <w:szCs w:val="22"/>
          <w:lang w:val="lv-LV"/>
        </w:rPr>
      </w:pPr>
      <w:r w:rsidRPr="00AC6F5C">
        <w:rPr>
          <w:szCs w:val="22"/>
          <w:lang w:val="lv-LV"/>
        </w:rPr>
        <w:t xml:space="preserve">- </w:t>
      </w:r>
      <w:r w:rsidRPr="00AC6F5C">
        <w:rPr>
          <w:szCs w:val="22"/>
          <w:lang w:val="lv-LV"/>
        </w:rPr>
        <w:tab/>
        <w:t>nesen bijusi nopietna trauma,</w:t>
      </w:r>
    </w:p>
    <w:p w:rsidR="00B170A9" w:rsidRPr="00AC6F5C" w:rsidRDefault="00B170A9">
      <w:pPr>
        <w:widowControl w:val="0"/>
        <w:tabs>
          <w:tab w:val="left" w:pos="720"/>
        </w:tabs>
        <w:autoSpaceDE w:val="0"/>
        <w:autoSpaceDN w:val="0"/>
        <w:adjustRightInd w:val="0"/>
        <w:ind w:left="360"/>
        <w:rPr>
          <w:szCs w:val="22"/>
          <w:lang w:val="lv-LV"/>
        </w:rPr>
      </w:pPr>
      <w:r w:rsidRPr="00AC6F5C">
        <w:rPr>
          <w:szCs w:val="22"/>
          <w:lang w:val="lv-LV"/>
        </w:rPr>
        <w:t xml:space="preserve">- </w:t>
      </w:r>
      <w:r w:rsidRPr="00AC6F5C">
        <w:rPr>
          <w:szCs w:val="22"/>
          <w:lang w:val="lv-LV"/>
        </w:rPr>
        <w:tab/>
        <w:t>nesen veikta operācija (tostarp stomatoloģiska),</w:t>
      </w:r>
    </w:p>
    <w:p w:rsidR="00B170A9" w:rsidRPr="004542EA" w:rsidRDefault="00B170A9">
      <w:pPr>
        <w:widowControl w:val="0"/>
        <w:tabs>
          <w:tab w:val="left" w:pos="720"/>
        </w:tabs>
        <w:autoSpaceDE w:val="0"/>
        <w:autoSpaceDN w:val="0"/>
        <w:adjustRightInd w:val="0"/>
        <w:ind w:left="360"/>
        <w:rPr>
          <w:szCs w:val="22"/>
          <w:lang w:val="lv-LV"/>
        </w:rPr>
      </w:pPr>
      <w:r w:rsidRPr="004542EA">
        <w:rPr>
          <w:szCs w:val="22"/>
          <w:lang w:val="lv-LV"/>
        </w:rPr>
        <w:t xml:space="preserve">- </w:t>
      </w:r>
      <w:r w:rsidRPr="004542EA">
        <w:rPr>
          <w:szCs w:val="22"/>
          <w:lang w:val="lv-LV"/>
        </w:rPr>
        <w:tab/>
        <w:t>plānota operācija (tostarp stomatoloģiska) turpmāko 7 dienu laikā.</w:t>
      </w:r>
    </w:p>
    <w:p w:rsidR="00B170A9" w:rsidRPr="004542EA" w:rsidRDefault="00B170A9">
      <w:pPr>
        <w:ind w:left="540" w:hanging="540"/>
        <w:rPr>
          <w:szCs w:val="22"/>
          <w:lang w:val="lv-LV"/>
        </w:rPr>
      </w:pPr>
      <w:r w:rsidRPr="004542EA">
        <w:rPr>
          <w:szCs w:val="22"/>
          <w:lang w:val="lv-LV"/>
        </w:rPr>
        <w:t>•</w:t>
      </w:r>
      <w:r w:rsidRPr="004542EA">
        <w:rPr>
          <w:szCs w:val="22"/>
          <w:lang w:val="lv-LV"/>
        </w:rPr>
        <w:tab/>
        <w:t>Ja Jums ir bijis asiņu receklis smadzeņu artērijā (išēmisks insults), kas radies pēdējo septiņu dienu laikā.</w:t>
      </w:r>
    </w:p>
    <w:p w:rsidR="00B170A9" w:rsidRPr="004542EA" w:rsidRDefault="00B170A9">
      <w:pPr>
        <w:ind w:left="540" w:hanging="540"/>
        <w:rPr>
          <w:szCs w:val="22"/>
          <w:lang w:val="lv-LV"/>
        </w:rPr>
      </w:pPr>
      <w:r w:rsidRPr="004542EA">
        <w:rPr>
          <w:szCs w:val="22"/>
          <w:lang w:val="lv-LV"/>
        </w:rPr>
        <w:t>•</w:t>
      </w:r>
      <w:r w:rsidRPr="004542EA">
        <w:rPr>
          <w:szCs w:val="22"/>
          <w:lang w:val="lv-LV"/>
        </w:rPr>
        <w:tab/>
        <w:t>Ja Jums ir nieru vai aknu slimība.</w:t>
      </w:r>
    </w:p>
    <w:p w:rsidR="00B170A9" w:rsidRDefault="00B170A9">
      <w:pPr>
        <w:ind w:left="540" w:hanging="540"/>
        <w:rPr>
          <w:szCs w:val="22"/>
          <w:lang w:val="lv-LV"/>
        </w:rPr>
      </w:pPr>
      <w:r w:rsidRPr="004542EA">
        <w:rPr>
          <w:szCs w:val="22"/>
          <w:lang w:val="lv-LV"/>
        </w:rPr>
        <w:t>•</w:t>
      </w:r>
      <w:r w:rsidRPr="004542EA">
        <w:rPr>
          <w:szCs w:val="22"/>
          <w:lang w:val="lv-LV"/>
        </w:rPr>
        <w:tab/>
        <w:t>Ja Jums kādreiz ir bijusi alerģija vai reakcija pret jebkādām zālēm, ko lietojāt savas slimības ārstēšanai.</w:t>
      </w:r>
    </w:p>
    <w:p w:rsidR="00531B96" w:rsidRPr="00531B96" w:rsidRDefault="00531B96" w:rsidP="00531B96">
      <w:pPr>
        <w:pStyle w:val="ListParagraph"/>
        <w:numPr>
          <w:ilvl w:val="0"/>
          <w:numId w:val="34"/>
        </w:numPr>
        <w:ind w:left="540" w:hanging="540"/>
        <w:rPr>
          <w:szCs w:val="22"/>
          <w:lang w:val="lv-LV"/>
        </w:rPr>
      </w:pPr>
      <w:r w:rsidRPr="00BC6541">
        <w:rPr>
          <w:sz w:val="22"/>
          <w:szCs w:val="22"/>
          <w:lang w:val="lv-LV"/>
        </w:rPr>
        <w:t xml:space="preserve">Ja Jums iepriekš ir bijusi netraumatiskas </w:t>
      </w:r>
      <w:r w:rsidR="001316FF" w:rsidRPr="00BC6541">
        <w:rPr>
          <w:sz w:val="22"/>
          <w:szCs w:val="22"/>
          <w:lang w:val="lv-LV"/>
        </w:rPr>
        <w:t>izcels</w:t>
      </w:r>
      <w:r w:rsidR="008070F8" w:rsidRPr="00BC6541">
        <w:rPr>
          <w:sz w:val="22"/>
          <w:szCs w:val="22"/>
          <w:lang w:val="lv-LV"/>
        </w:rPr>
        <w:t>mes</w:t>
      </w:r>
      <w:r w:rsidRPr="00BC6541">
        <w:rPr>
          <w:sz w:val="22"/>
          <w:szCs w:val="22"/>
          <w:lang w:val="lv-LV"/>
        </w:rPr>
        <w:t xml:space="preserve"> asiņošana galvas smadzenēs. </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Kamēr lietojat Plavix:</w:t>
      </w:r>
    </w:p>
    <w:p w:rsidR="00B170A9" w:rsidRPr="004542EA" w:rsidRDefault="00B170A9">
      <w:pPr>
        <w:ind w:left="540" w:hanging="540"/>
        <w:rPr>
          <w:szCs w:val="22"/>
          <w:lang w:val="lv-LV"/>
        </w:rPr>
      </w:pPr>
      <w:r w:rsidRPr="004542EA">
        <w:rPr>
          <w:szCs w:val="22"/>
          <w:lang w:val="lv-LV"/>
        </w:rPr>
        <w:t>•</w:t>
      </w:r>
      <w:r w:rsidRPr="004542EA">
        <w:rPr>
          <w:szCs w:val="22"/>
          <w:lang w:val="lv-LV"/>
        </w:rPr>
        <w:tab/>
        <w:t>Jums jāpastāsta savam ārstam, ja tiek plānota ķirurģiska operācija (arī zobu).</w:t>
      </w:r>
    </w:p>
    <w:p w:rsidR="00B170A9" w:rsidRPr="004542EA" w:rsidRDefault="00B170A9">
      <w:pPr>
        <w:ind w:left="540" w:hanging="540"/>
        <w:rPr>
          <w:szCs w:val="22"/>
          <w:lang w:val="lv-LV"/>
        </w:rPr>
      </w:pPr>
      <w:r w:rsidRPr="004542EA">
        <w:rPr>
          <w:szCs w:val="22"/>
          <w:lang w:val="lv-LV"/>
        </w:rPr>
        <w:t>•</w:t>
      </w:r>
      <w:r w:rsidRPr="004542EA">
        <w:rPr>
          <w:szCs w:val="22"/>
          <w:lang w:val="lv-LV"/>
        </w:rPr>
        <w:tab/>
        <w:t>Jums arī nekavējoties jāpastāsta ārstam, ja Jums attīstās medicīnisks stāvoklis (ko sauc arī par trombotisku trombocitopēnisku purpuru jeb TTP) ar drudzi un asinsizplūdumiem zem ādas, kas var būt sīku sarkanu punktu veidā, kopā ar neizskaidrojami stipru nogurumu, apjukumu, dzeltenu ādu vai acīm (dzelte) (skatīt 4. punktu ”Iespējamās blakusparādības”).</w:t>
      </w:r>
    </w:p>
    <w:p w:rsidR="00B170A9" w:rsidRPr="000E0025" w:rsidRDefault="00B170A9">
      <w:pPr>
        <w:ind w:left="540" w:hanging="540"/>
        <w:rPr>
          <w:szCs w:val="22"/>
          <w:lang w:val="lv-LV"/>
        </w:rPr>
      </w:pPr>
      <w:r w:rsidRPr="004542EA">
        <w:rPr>
          <w:szCs w:val="22"/>
          <w:lang w:val="lv-LV"/>
        </w:rPr>
        <w:t>•</w:t>
      </w:r>
      <w:r w:rsidRPr="004542EA">
        <w:rPr>
          <w:szCs w:val="22"/>
          <w:lang w:val="lv-LV"/>
        </w:rPr>
        <w:tab/>
        <w:t>Ja Jūs iegriežat sev vai savainojat sevi, var paiet ilgāks laiks nekā parasti līdz asiņošana apstājas. Tas ir saistīts ar Jūsu zāļu iedarbību, jo tās kavē asins recekļa veidošanos. Sīku iegriezumu vai ievainojumu gadījumā, piemēram, iegriežot sev skujoties, tas parast</w:t>
      </w:r>
      <w:r w:rsidRPr="009E0E69">
        <w:rPr>
          <w:szCs w:val="22"/>
          <w:lang w:val="lv-LV"/>
        </w:rPr>
        <w:t>i nav jāņem vērā. Tomēr, ja Jūs uztrauc Jūsu asiņošana, Jums uzreiz jāsazinās ar savu ārstu (skatīt 4.</w:t>
      </w:r>
      <w:r w:rsidR="000E0025">
        <w:rPr>
          <w:szCs w:val="22"/>
          <w:lang w:val="lv-LV"/>
        </w:rPr>
        <w:t> </w:t>
      </w:r>
      <w:r w:rsidRPr="000E0025">
        <w:rPr>
          <w:szCs w:val="22"/>
          <w:lang w:val="lv-LV"/>
        </w:rPr>
        <w:t>punktu ”Iespējamās blakusparādības”).</w:t>
      </w:r>
    </w:p>
    <w:p w:rsidR="00B170A9" w:rsidRPr="000F5172" w:rsidRDefault="00B170A9">
      <w:pPr>
        <w:ind w:left="540" w:hanging="540"/>
        <w:rPr>
          <w:szCs w:val="22"/>
          <w:lang w:val="lv-LV"/>
        </w:rPr>
      </w:pPr>
      <w:r w:rsidRPr="000F5172">
        <w:rPr>
          <w:szCs w:val="22"/>
          <w:lang w:val="lv-LV"/>
        </w:rPr>
        <w:t>•</w:t>
      </w:r>
      <w:r w:rsidRPr="000F5172">
        <w:rPr>
          <w:szCs w:val="22"/>
          <w:lang w:val="lv-LV"/>
        </w:rPr>
        <w:tab/>
        <w:t>Jūsu ārsts var Jums veikt asins analīzes.</w:t>
      </w:r>
    </w:p>
    <w:p w:rsidR="00B170A9" w:rsidRPr="0056592E" w:rsidRDefault="00B170A9">
      <w:pPr>
        <w:numPr>
          <w:ilvl w:val="12"/>
          <w:numId w:val="0"/>
        </w:numPr>
        <w:ind w:left="540" w:hanging="540"/>
        <w:rPr>
          <w:szCs w:val="22"/>
          <w:lang w:val="lv-LV"/>
        </w:rPr>
      </w:pPr>
    </w:p>
    <w:p w:rsidR="00B170A9" w:rsidRPr="00FF263A" w:rsidRDefault="00B170A9" w:rsidP="00783144">
      <w:pPr>
        <w:keepNext/>
        <w:numPr>
          <w:ilvl w:val="12"/>
          <w:numId w:val="0"/>
        </w:numPr>
        <w:ind w:left="539" w:hanging="539"/>
        <w:rPr>
          <w:b/>
          <w:szCs w:val="22"/>
          <w:lang w:val="lv-LV"/>
        </w:rPr>
      </w:pPr>
      <w:r w:rsidRPr="00FF263A">
        <w:rPr>
          <w:b/>
          <w:szCs w:val="22"/>
          <w:lang w:val="lv-LV"/>
        </w:rPr>
        <w:t>Bērni un pusaudži</w:t>
      </w:r>
    </w:p>
    <w:p w:rsidR="00B170A9" w:rsidRPr="00DF2602" w:rsidRDefault="00B170A9">
      <w:pPr>
        <w:numPr>
          <w:ilvl w:val="12"/>
          <w:numId w:val="0"/>
        </w:numPr>
        <w:ind w:left="540" w:hanging="540"/>
        <w:rPr>
          <w:szCs w:val="22"/>
          <w:lang w:val="lv-LV"/>
        </w:rPr>
      </w:pPr>
      <w:r w:rsidRPr="00847C50">
        <w:rPr>
          <w:szCs w:val="22"/>
          <w:lang w:val="lv-LV"/>
        </w:rPr>
        <w:t>Nelietojiet šīs zāles bērniem, jo viņiem tā</w:t>
      </w:r>
      <w:r w:rsidRPr="00DF2602">
        <w:rPr>
          <w:szCs w:val="22"/>
          <w:lang w:val="lv-LV"/>
        </w:rPr>
        <w:t>s nedarbojas.</w:t>
      </w:r>
    </w:p>
    <w:p w:rsidR="00B170A9" w:rsidRPr="00FE04C4" w:rsidRDefault="00B170A9">
      <w:pPr>
        <w:rPr>
          <w:szCs w:val="22"/>
          <w:lang w:val="lv-LV"/>
        </w:rPr>
      </w:pPr>
    </w:p>
    <w:p w:rsidR="00B170A9" w:rsidRPr="00B51246" w:rsidRDefault="00B170A9" w:rsidP="00783144">
      <w:pPr>
        <w:keepNext/>
        <w:rPr>
          <w:b/>
          <w:bCs/>
          <w:szCs w:val="22"/>
          <w:lang w:val="lv-LV"/>
        </w:rPr>
      </w:pPr>
      <w:r w:rsidRPr="00B51246">
        <w:rPr>
          <w:b/>
          <w:bCs/>
          <w:szCs w:val="22"/>
          <w:lang w:val="lv-LV"/>
        </w:rPr>
        <w:t>Citas zāles un Plavix</w:t>
      </w:r>
    </w:p>
    <w:p w:rsidR="00B170A9" w:rsidRPr="00BD25F8" w:rsidRDefault="00B170A9">
      <w:pPr>
        <w:rPr>
          <w:szCs w:val="22"/>
          <w:lang w:val="lv-LV"/>
        </w:rPr>
      </w:pPr>
      <w:r w:rsidRPr="00BD25F8">
        <w:rPr>
          <w:noProof/>
          <w:szCs w:val="22"/>
          <w:lang w:val="lv-LV"/>
        </w:rPr>
        <w:t>Pastāstiet ārstam vai farmaceitam par visām zālēm, kuras lietojat pēdējā laikā, esat lietojis vai varētu lietot</w:t>
      </w:r>
      <w:r w:rsidRPr="00BD25F8">
        <w:rPr>
          <w:szCs w:val="22"/>
          <w:lang w:val="lv-LV"/>
        </w:rPr>
        <w:t>.</w:t>
      </w:r>
    </w:p>
    <w:p w:rsidR="00B170A9" w:rsidRPr="00BD25F8" w:rsidRDefault="00B170A9">
      <w:pPr>
        <w:rPr>
          <w:szCs w:val="22"/>
          <w:lang w:val="lv-LV"/>
        </w:rPr>
      </w:pPr>
      <w:r w:rsidRPr="00BD25F8">
        <w:rPr>
          <w:szCs w:val="22"/>
          <w:lang w:val="lv-LV"/>
        </w:rPr>
        <w:t>Dažas citas zāles var ietekmēt Plavix lietošanu vai otrādi.</w:t>
      </w:r>
    </w:p>
    <w:p w:rsidR="00B170A9" w:rsidRPr="00801B2E" w:rsidRDefault="00B170A9">
      <w:pPr>
        <w:rPr>
          <w:szCs w:val="22"/>
          <w:lang w:val="lv-LV"/>
        </w:rPr>
      </w:pPr>
    </w:p>
    <w:p w:rsidR="00B170A9" w:rsidRPr="00D66A95" w:rsidRDefault="00B170A9">
      <w:pPr>
        <w:rPr>
          <w:szCs w:val="22"/>
          <w:lang w:val="lv-LV"/>
        </w:rPr>
      </w:pPr>
      <w:r w:rsidRPr="00D66A95">
        <w:rPr>
          <w:szCs w:val="22"/>
          <w:lang w:val="lv-LV"/>
        </w:rPr>
        <w:t xml:space="preserve">Jums noteikti jāpasaka ārstam, ja Jūs lietojat </w:t>
      </w:r>
    </w:p>
    <w:p w:rsidR="00B170A9" w:rsidRPr="003359BF" w:rsidRDefault="00B170A9" w:rsidP="00783144">
      <w:pPr>
        <w:numPr>
          <w:ilvl w:val="0"/>
          <w:numId w:val="25"/>
        </w:numPr>
        <w:rPr>
          <w:lang w:val="lv-LV"/>
        </w:rPr>
      </w:pPr>
      <w:r w:rsidRPr="003359BF">
        <w:rPr>
          <w:lang w:val="lv-LV"/>
        </w:rPr>
        <w:t>zāles, kas var Jums palielināt asiņošanas risku, piemēram:</w:t>
      </w:r>
    </w:p>
    <w:p w:rsidR="00B170A9" w:rsidRPr="003359BF" w:rsidRDefault="00B170A9" w:rsidP="00783144">
      <w:pPr>
        <w:numPr>
          <w:ilvl w:val="1"/>
          <w:numId w:val="25"/>
        </w:numPr>
        <w:rPr>
          <w:lang w:val="lv-LV"/>
        </w:rPr>
      </w:pPr>
      <w:r w:rsidRPr="003359BF">
        <w:rPr>
          <w:lang w:val="lv-LV"/>
        </w:rPr>
        <w:t>iekšķīgi lietojamus antikoagulantus – zāles, ko lieto asins recēšanas samazināšanai,</w:t>
      </w:r>
    </w:p>
    <w:p w:rsidR="00B170A9" w:rsidRPr="003359BF" w:rsidRDefault="00B170A9" w:rsidP="00783144">
      <w:pPr>
        <w:numPr>
          <w:ilvl w:val="1"/>
          <w:numId w:val="25"/>
        </w:numPr>
        <w:rPr>
          <w:lang w:val="lv-LV"/>
        </w:rPr>
      </w:pPr>
      <w:r w:rsidRPr="003359BF">
        <w:rPr>
          <w:lang w:val="lv-LV"/>
        </w:rPr>
        <w:t xml:space="preserve">nesteroīdu pretiekaisuma līdzekli, ko parasti izmanto ar sāpēm un/vai iekaisumu noritošu muskuļu vai locītavu slimību ārstēšanai, </w:t>
      </w:r>
    </w:p>
    <w:p w:rsidR="00B170A9" w:rsidRPr="003359BF" w:rsidRDefault="00B170A9" w:rsidP="00783144">
      <w:pPr>
        <w:numPr>
          <w:ilvl w:val="1"/>
          <w:numId w:val="25"/>
        </w:numPr>
        <w:rPr>
          <w:lang w:val="lv-LV"/>
        </w:rPr>
      </w:pPr>
      <w:r w:rsidRPr="003359BF">
        <w:rPr>
          <w:lang w:val="lv-LV"/>
        </w:rPr>
        <w:t>heparīnu vai citas injicējamas zāles, ko lieto asins recēšanas mazināšanai,</w:t>
      </w:r>
    </w:p>
    <w:p w:rsidR="00B170A9" w:rsidRPr="00783144" w:rsidRDefault="00B170A9" w:rsidP="00783144">
      <w:pPr>
        <w:numPr>
          <w:ilvl w:val="1"/>
          <w:numId w:val="25"/>
        </w:numPr>
      </w:pPr>
      <w:r w:rsidRPr="00783144">
        <w:t>tiklopidīnu, citus prettrombocītu līdzekļus,</w:t>
      </w:r>
    </w:p>
    <w:p w:rsidR="00B170A9" w:rsidRDefault="00B170A9" w:rsidP="00783144">
      <w:pPr>
        <w:numPr>
          <w:ilvl w:val="1"/>
          <w:numId w:val="25"/>
        </w:numPr>
      </w:pPr>
      <w:r w:rsidRPr="00783144">
        <w:t>selektīvos serotonīna atpakaļsaistes inhibitorus (piemēram, bet ne tikai fluoksetīnu vai fluvoksamīnu)</w:t>
      </w:r>
      <w:r w:rsidR="000E0025" w:rsidRPr="00783144">
        <w:t> </w:t>
      </w:r>
      <w:r w:rsidRPr="00783144">
        <w:t>– zāles ko parasti lieto depresijas ārstēšanai,</w:t>
      </w:r>
    </w:p>
    <w:p w:rsidR="000E6CAC" w:rsidRPr="00783144" w:rsidRDefault="000E6CAC" w:rsidP="00783144">
      <w:pPr>
        <w:numPr>
          <w:ilvl w:val="1"/>
          <w:numId w:val="25"/>
        </w:numPr>
      </w:pPr>
      <w:bookmarkStart w:id="14" w:name="_Hlk46746586"/>
      <w:r>
        <w:t>rifampicīnu (lieto smagu infekciju ārstēšanai),</w:t>
      </w:r>
    </w:p>
    <w:bookmarkEnd w:id="14"/>
    <w:p w:rsidR="00B170A9" w:rsidRPr="00783144" w:rsidRDefault="00B170A9" w:rsidP="00783144">
      <w:pPr>
        <w:numPr>
          <w:ilvl w:val="0"/>
          <w:numId w:val="25"/>
        </w:numPr>
      </w:pPr>
      <w:r w:rsidRPr="00783144">
        <w:t>omeprazolu vai esomeprazolu – zāles kuņģa darbības traucējumu ārstēšanai,</w:t>
      </w:r>
    </w:p>
    <w:p w:rsidR="00B170A9" w:rsidRPr="00783144" w:rsidRDefault="00B170A9" w:rsidP="00783144">
      <w:pPr>
        <w:numPr>
          <w:ilvl w:val="0"/>
          <w:numId w:val="25"/>
        </w:numPr>
      </w:pPr>
      <w:r w:rsidRPr="00783144">
        <w:t>flukonazolu vai vorikonazolu – zāles sēnīšu infekcijas ārstēšanai,</w:t>
      </w:r>
    </w:p>
    <w:p w:rsidR="00B170A9" w:rsidRPr="00783144" w:rsidRDefault="00B170A9" w:rsidP="00783144">
      <w:pPr>
        <w:numPr>
          <w:ilvl w:val="0"/>
          <w:numId w:val="25"/>
        </w:numPr>
      </w:pPr>
      <w:r w:rsidRPr="00783144">
        <w:t>efavirenzu </w:t>
      </w:r>
      <w:r w:rsidR="00B57E88">
        <w:t>vai citas pretretrovīrusu</w:t>
      </w:r>
      <w:r w:rsidR="00B57E88" w:rsidRPr="00783144">
        <w:t xml:space="preserve"> zāles </w:t>
      </w:r>
      <w:r w:rsidR="00B57E88">
        <w:t xml:space="preserve">(lieto </w:t>
      </w:r>
      <w:r w:rsidR="00B57E88" w:rsidRPr="00783144">
        <w:t>HIV infekcijas ārstēšanai</w:t>
      </w:r>
      <w:r w:rsidR="00B57E88">
        <w:t>)</w:t>
      </w:r>
      <w:r w:rsidR="00B57E88" w:rsidRPr="00783144">
        <w:t>,</w:t>
      </w:r>
    </w:p>
    <w:p w:rsidR="00B170A9" w:rsidRPr="00783144" w:rsidRDefault="00B170A9" w:rsidP="00783144">
      <w:pPr>
        <w:numPr>
          <w:ilvl w:val="0"/>
          <w:numId w:val="25"/>
        </w:numPr>
      </w:pPr>
      <w:r w:rsidRPr="00783144">
        <w:t>karbamazepīnu – zāles dažu epilepsijas veidu ārstēšanai,</w:t>
      </w:r>
    </w:p>
    <w:p w:rsidR="00B170A9" w:rsidRPr="00783144" w:rsidRDefault="00B170A9" w:rsidP="00783144">
      <w:pPr>
        <w:numPr>
          <w:ilvl w:val="0"/>
          <w:numId w:val="25"/>
        </w:numPr>
      </w:pPr>
      <w:r w:rsidRPr="00783144">
        <w:t>moklobemīdu</w:t>
      </w:r>
      <w:r w:rsidR="000E0025" w:rsidRPr="00783144">
        <w:t> </w:t>
      </w:r>
      <w:r w:rsidRPr="00783144">
        <w:t>– zāles depresijas ārstēšanai,</w:t>
      </w:r>
    </w:p>
    <w:p w:rsidR="00B170A9" w:rsidRPr="00783144" w:rsidRDefault="00B170A9" w:rsidP="00783144">
      <w:pPr>
        <w:numPr>
          <w:ilvl w:val="0"/>
          <w:numId w:val="25"/>
        </w:numPr>
      </w:pPr>
      <w:r w:rsidRPr="00783144">
        <w:t>repaglinīdu</w:t>
      </w:r>
      <w:r w:rsidR="000E0025" w:rsidRPr="00783144">
        <w:t> </w:t>
      </w:r>
      <w:r w:rsidRPr="00783144">
        <w:t>– zāles diabēta ārstēšanai,</w:t>
      </w:r>
    </w:p>
    <w:p w:rsidR="000D32E9" w:rsidRDefault="00B170A9" w:rsidP="00783144">
      <w:pPr>
        <w:numPr>
          <w:ilvl w:val="0"/>
          <w:numId w:val="25"/>
        </w:numPr>
      </w:pPr>
      <w:r w:rsidRPr="00783144">
        <w:t>paklitakselu</w:t>
      </w:r>
      <w:r w:rsidR="000E0025" w:rsidRPr="00783144">
        <w:t> </w:t>
      </w:r>
      <w:r w:rsidRPr="00783144">
        <w:t>– zāles vēža ārstēšanai</w:t>
      </w:r>
      <w:r w:rsidR="000D32E9">
        <w:t>,</w:t>
      </w:r>
    </w:p>
    <w:p w:rsidR="00B170A9" w:rsidRPr="00C74AC7" w:rsidRDefault="00E458EB" w:rsidP="00783144">
      <w:pPr>
        <w:numPr>
          <w:ilvl w:val="0"/>
          <w:numId w:val="25"/>
        </w:numPr>
      </w:pPr>
      <w:r w:rsidRPr="00C74AC7">
        <w:t xml:space="preserve">opioīdus: ārstēšanas ar klopidogrelu laikā informējiet ārstu pirms Jums tiek </w:t>
      </w:r>
      <w:r w:rsidR="00221E56" w:rsidRPr="00C74AC7">
        <w:t>nozīmēt</w:t>
      </w:r>
      <w:r w:rsidR="002E3BF0">
        <w:t>i</w:t>
      </w:r>
      <w:r w:rsidRPr="00C74AC7">
        <w:t xml:space="preserve"> jebkād</w:t>
      </w:r>
      <w:r w:rsidR="00C74AC7">
        <w:t>i</w:t>
      </w:r>
      <w:r w:rsidRPr="00C74AC7">
        <w:t xml:space="preserve"> opioīd</w:t>
      </w:r>
      <w:r w:rsidR="00C74AC7">
        <w:t>i (lieto stipru sāpju ārstēšanai)</w:t>
      </w:r>
      <w:r w:rsidR="00B170A9" w:rsidRPr="00C74AC7">
        <w:t>.</w:t>
      </w:r>
    </w:p>
    <w:p w:rsidR="00B170A9" w:rsidRPr="000F5172" w:rsidRDefault="00B170A9">
      <w:pPr>
        <w:pStyle w:val="EMEATableLeft"/>
        <w:keepNext w:val="0"/>
        <w:keepLines w:val="0"/>
        <w:rPr>
          <w:szCs w:val="22"/>
          <w:lang w:val="lv-LV" w:eastAsia="en-US"/>
        </w:rPr>
      </w:pPr>
    </w:p>
    <w:p w:rsidR="00B170A9" w:rsidRPr="000E0025" w:rsidRDefault="00B170A9">
      <w:pPr>
        <w:rPr>
          <w:szCs w:val="22"/>
          <w:lang w:val="lv-LV"/>
        </w:rPr>
      </w:pPr>
      <w:r w:rsidRPr="0056592E">
        <w:rPr>
          <w:szCs w:val="22"/>
          <w:lang w:val="lv-LV"/>
        </w:rPr>
        <w:t xml:space="preserve">Ja Jums rodas stipras sāpes krūtīs (nestabila stenokardija </w:t>
      </w:r>
      <w:r w:rsidRPr="00FF263A">
        <w:rPr>
          <w:szCs w:val="22"/>
          <w:lang w:val="lv-LV"/>
        </w:rPr>
        <w:t xml:space="preserve">vai sirdslēkme), </w:t>
      </w:r>
      <w:r w:rsidR="00531B96">
        <w:rPr>
          <w:szCs w:val="22"/>
          <w:lang w:val="lv-LV"/>
        </w:rPr>
        <w:t xml:space="preserve">pārejoša išēmijas lēkme vai viegls insults, </w:t>
      </w:r>
      <w:r w:rsidRPr="00FF263A">
        <w:rPr>
          <w:szCs w:val="22"/>
          <w:lang w:val="lv-LV"/>
        </w:rPr>
        <w:t>Jums var parakstīt Plavix kombinācijā ar acetilsalicilskābi - vielu, kas ir daudzu sāpes un drudzi mazinošu zāļu sastāvā. Dažkārt lietojot acetilsalicilskābi (ne vairāk par 1000</w:t>
      </w:r>
      <w:r w:rsidR="000E0025">
        <w:rPr>
          <w:szCs w:val="22"/>
          <w:lang w:val="lv-LV"/>
        </w:rPr>
        <w:t> </w:t>
      </w:r>
      <w:r w:rsidRPr="000E0025">
        <w:rPr>
          <w:szCs w:val="22"/>
          <w:lang w:val="lv-LV"/>
        </w:rPr>
        <w:t>mg 24</w:t>
      </w:r>
      <w:r w:rsidR="000E0025">
        <w:rPr>
          <w:szCs w:val="22"/>
          <w:lang w:val="lv-LV"/>
        </w:rPr>
        <w:t> </w:t>
      </w:r>
      <w:r w:rsidRPr="000E0025">
        <w:rPr>
          <w:szCs w:val="22"/>
          <w:lang w:val="lv-LV"/>
        </w:rPr>
        <w:t>stundu laikā), komplikācijas parasti nerodas, bet ilgstoša lietošana citos apstākļos jāapspriež ar ārstu.</w:t>
      </w:r>
    </w:p>
    <w:p w:rsidR="00B170A9" w:rsidRPr="000F5172" w:rsidRDefault="00B170A9">
      <w:pPr>
        <w:rPr>
          <w:b/>
          <w:bCs/>
          <w:szCs w:val="22"/>
          <w:lang w:val="lv-LV"/>
        </w:rPr>
      </w:pPr>
    </w:p>
    <w:p w:rsidR="00B170A9" w:rsidRPr="0056592E" w:rsidRDefault="00B170A9">
      <w:pPr>
        <w:keepNext/>
        <w:rPr>
          <w:b/>
          <w:bCs/>
          <w:szCs w:val="22"/>
          <w:lang w:val="lv-LV"/>
        </w:rPr>
      </w:pPr>
      <w:r w:rsidRPr="0056592E">
        <w:rPr>
          <w:b/>
          <w:bCs/>
          <w:szCs w:val="22"/>
          <w:lang w:val="lv-LV"/>
        </w:rPr>
        <w:t>Plavix kopā ar uzturu un dzērienu</w:t>
      </w:r>
    </w:p>
    <w:p w:rsidR="00B170A9" w:rsidRPr="00847C50" w:rsidRDefault="00B170A9">
      <w:pPr>
        <w:keepNext/>
        <w:rPr>
          <w:szCs w:val="22"/>
          <w:lang w:val="lv-LV"/>
        </w:rPr>
      </w:pPr>
      <w:r w:rsidRPr="00847C50">
        <w:rPr>
          <w:szCs w:val="22"/>
          <w:lang w:val="lv-LV"/>
        </w:rPr>
        <w:t>Plavix var lietot ēšanas laikā vai neatkarīgi no ēdienreizēm.</w:t>
      </w:r>
    </w:p>
    <w:p w:rsidR="00B170A9" w:rsidRPr="00DF2602" w:rsidRDefault="00B170A9">
      <w:pPr>
        <w:rPr>
          <w:b/>
          <w:bCs/>
          <w:szCs w:val="22"/>
          <w:lang w:val="lv-LV"/>
        </w:rPr>
      </w:pPr>
    </w:p>
    <w:p w:rsidR="00B170A9" w:rsidRPr="00FE04C4" w:rsidRDefault="00B170A9" w:rsidP="00783144">
      <w:pPr>
        <w:keepNext/>
        <w:rPr>
          <w:b/>
          <w:bCs/>
          <w:szCs w:val="22"/>
          <w:lang w:val="lv-LV"/>
        </w:rPr>
      </w:pPr>
      <w:r w:rsidRPr="00FE04C4">
        <w:rPr>
          <w:b/>
          <w:bCs/>
          <w:szCs w:val="22"/>
          <w:lang w:val="lv-LV"/>
        </w:rPr>
        <w:t>Grūtniecība un barošana ar krūti</w:t>
      </w:r>
    </w:p>
    <w:p w:rsidR="00B170A9" w:rsidRPr="00B51246" w:rsidRDefault="00B170A9">
      <w:pPr>
        <w:rPr>
          <w:szCs w:val="22"/>
          <w:lang w:val="lv-LV"/>
        </w:rPr>
      </w:pPr>
      <w:r w:rsidRPr="00B51246">
        <w:rPr>
          <w:szCs w:val="22"/>
          <w:lang w:val="lv-LV"/>
        </w:rPr>
        <w:t xml:space="preserve">Šīs zāles </w:t>
      </w:r>
      <w:r w:rsidRPr="00E93BF8">
        <w:rPr>
          <w:szCs w:val="22"/>
          <w:lang w:val="lv-LV"/>
        </w:rPr>
        <w:t>grūtniecības laikā labāk nelietot</w:t>
      </w:r>
      <w:r w:rsidRPr="00B51246">
        <w:rPr>
          <w:szCs w:val="22"/>
          <w:lang w:val="lv-LV"/>
        </w:rPr>
        <w:t>.</w:t>
      </w:r>
    </w:p>
    <w:p w:rsidR="00B170A9" w:rsidRPr="00BD25F8" w:rsidRDefault="00B170A9">
      <w:pPr>
        <w:rPr>
          <w:szCs w:val="22"/>
          <w:lang w:val="lv-LV"/>
        </w:rPr>
      </w:pPr>
    </w:p>
    <w:p w:rsidR="00B170A9" w:rsidRPr="00801B2E" w:rsidRDefault="00B170A9">
      <w:pPr>
        <w:rPr>
          <w:szCs w:val="22"/>
          <w:lang w:val="lv-LV"/>
        </w:rPr>
      </w:pPr>
      <w:r w:rsidRPr="00BD25F8">
        <w:rPr>
          <w:szCs w:val="22"/>
          <w:lang w:val="lv-LV"/>
        </w:rPr>
        <w:t>Ja Jums ir grūtniecība vai aizdomas par grūtniecību, Jums par to jāpastāsta ārstam vai farmaceitam pirms Plavix lietošanas. Ja Jums iestājas grūtniecība Plavix lietošanas laikā, nekavējoties konsultējieties ar ārstu, jo nav ieteicams lietot klopidogrelu grūtniec</w:t>
      </w:r>
      <w:r w:rsidRPr="00801B2E">
        <w:rPr>
          <w:szCs w:val="22"/>
          <w:lang w:val="lv-LV"/>
        </w:rPr>
        <w:t>ības laikā.</w:t>
      </w:r>
    </w:p>
    <w:p w:rsidR="00B170A9" w:rsidRPr="00D66A95" w:rsidRDefault="00B170A9">
      <w:pPr>
        <w:rPr>
          <w:szCs w:val="22"/>
          <w:lang w:val="lv-LV"/>
        </w:rPr>
      </w:pPr>
    </w:p>
    <w:p w:rsidR="00B170A9" w:rsidRPr="00DC1635" w:rsidRDefault="00B170A9">
      <w:pPr>
        <w:rPr>
          <w:lang w:val="lv-LV"/>
        </w:rPr>
      </w:pPr>
      <w:r w:rsidRPr="002A225E">
        <w:rPr>
          <w:szCs w:val="22"/>
          <w:lang w:val="lv-LV"/>
        </w:rPr>
        <w:t>Šo zāļu lietošanas laikā J</w:t>
      </w:r>
      <w:r w:rsidR="00CA56BA" w:rsidRPr="002A225E">
        <w:rPr>
          <w:szCs w:val="22"/>
          <w:lang w:val="lv-LV"/>
        </w:rPr>
        <w:t>ū</w:t>
      </w:r>
      <w:r w:rsidRPr="00AC6F5C">
        <w:rPr>
          <w:szCs w:val="22"/>
          <w:lang w:val="lv-LV"/>
        </w:rPr>
        <w:t xml:space="preserve">s </w:t>
      </w:r>
      <w:r w:rsidR="00CA56BA" w:rsidRPr="004542EA">
        <w:rPr>
          <w:szCs w:val="22"/>
          <w:lang w:val="lv-LV"/>
        </w:rPr>
        <w:t>nedrīkstat</w:t>
      </w:r>
      <w:r w:rsidRPr="000E0025">
        <w:rPr>
          <w:szCs w:val="22"/>
          <w:lang w:val="lv-LV"/>
        </w:rPr>
        <w:t xml:space="preserve"> barot bērnu</w:t>
      </w:r>
      <w:r w:rsidRPr="00DC1635">
        <w:rPr>
          <w:szCs w:val="22"/>
          <w:lang w:val="lv-LV"/>
        </w:rPr>
        <w:t xml:space="preserve"> ar krūti. </w:t>
      </w:r>
    </w:p>
    <w:p w:rsidR="00B170A9" w:rsidRPr="006960D3" w:rsidRDefault="00B170A9">
      <w:pPr>
        <w:rPr>
          <w:szCs w:val="22"/>
          <w:lang w:val="lv-LV"/>
        </w:rPr>
      </w:pPr>
      <w:r w:rsidRPr="006960D3">
        <w:rPr>
          <w:szCs w:val="22"/>
          <w:lang w:val="lv-LV"/>
        </w:rPr>
        <w:t>Ja Jūs barojat bērnu ar krūti vai plānojat barot bērnu ar krūti, pirms šo zāļu lietošanas konsultējieties ar savu ārstu.</w:t>
      </w:r>
    </w:p>
    <w:p w:rsidR="00B170A9" w:rsidRPr="006960D3" w:rsidRDefault="00B170A9">
      <w:pPr>
        <w:rPr>
          <w:szCs w:val="22"/>
          <w:lang w:val="lv-LV"/>
        </w:rPr>
      </w:pPr>
    </w:p>
    <w:p w:rsidR="00B170A9" w:rsidRPr="006761E9" w:rsidRDefault="00B170A9">
      <w:pPr>
        <w:rPr>
          <w:szCs w:val="22"/>
          <w:lang w:val="lv-LV"/>
        </w:rPr>
      </w:pPr>
      <w:r w:rsidRPr="006761E9">
        <w:rPr>
          <w:szCs w:val="22"/>
          <w:lang w:val="lv-LV"/>
        </w:rPr>
        <w:t>Pirms jebkuru zāļu lietošanas konsultējieties ar ārstu vai farmaceitu.</w:t>
      </w:r>
    </w:p>
    <w:p w:rsidR="00B170A9" w:rsidRPr="00D604C9" w:rsidRDefault="00B170A9">
      <w:pPr>
        <w:rPr>
          <w:szCs w:val="22"/>
          <w:lang w:val="lv-LV"/>
        </w:rPr>
      </w:pPr>
    </w:p>
    <w:p w:rsidR="00B170A9" w:rsidRPr="00D604C9" w:rsidRDefault="00B170A9">
      <w:pPr>
        <w:rPr>
          <w:b/>
          <w:bCs/>
          <w:szCs w:val="22"/>
          <w:lang w:val="lv-LV"/>
        </w:rPr>
      </w:pPr>
      <w:r w:rsidRPr="00D604C9">
        <w:rPr>
          <w:b/>
          <w:bCs/>
          <w:szCs w:val="22"/>
          <w:lang w:val="lv-LV"/>
        </w:rPr>
        <w:t>Transportlīdzekļu vadīšana un mehānismu apkalpošana</w:t>
      </w:r>
    </w:p>
    <w:p w:rsidR="00B170A9" w:rsidRPr="00D604C9" w:rsidRDefault="00B170A9">
      <w:pPr>
        <w:rPr>
          <w:szCs w:val="22"/>
          <w:lang w:val="lv-LV"/>
        </w:rPr>
      </w:pPr>
      <w:r w:rsidRPr="00D604C9">
        <w:rPr>
          <w:szCs w:val="22"/>
          <w:lang w:val="lv-LV"/>
        </w:rPr>
        <w:t>Plavix nav raksturīga ietekme uz spēju vadīt transportlīdzekļus vai apkalpot mehānismus.</w:t>
      </w:r>
    </w:p>
    <w:p w:rsidR="00B170A9" w:rsidRPr="000E0025" w:rsidRDefault="00B170A9">
      <w:pPr>
        <w:rPr>
          <w:szCs w:val="22"/>
          <w:lang w:val="lv-LV"/>
        </w:rPr>
      </w:pPr>
    </w:p>
    <w:p w:rsidR="00B170A9" w:rsidRPr="000F5172" w:rsidRDefault="00B170A9">
      <w:pPr>
        <w:rPr>
          <w:b/>
          <w:bCs/>
          <w:szCs w:val="22"/>
          <w:lang w:val="lv-LV"/>
        </w:rPr>
      </w:pPr>
      <w:r w:rsidRPr="000F5172">
        <w:rPr>
          <w:b/>
          <w:bCs/>
          <w:szCs w:val="22"/>
          <w:lang w:val="lv-LV"/>
        </w:rPr>
        <w:t>Plavix satur laktozi</w:t>
      </w:r>
    </w:p>
    <w:p w:rsidR="00B170A9" w:rsidRPr="00FF263A" w:rsidRDefault="00B170A9">
      <w:pPr>
        <w:rPr>
          <w:szCs w:val="22"/>
          <w:lang w:val="lv-LV"/>
        </w:rPr>
      </w:pPr>
      <w:r w:rsidRPr="0056592E">
        <w:rPr>
          <w:szCs w:val="22"/>
          <w:lang w:val="lv-LV"/>
        </w:rPr>
        <w:t xml:space="preserve">Ja ārsts ir teicis, ka Jums ir kāda cukura nepanesība (piemēram, laktozes), pirms šo </w:t>
      </w:r>
      <w:r w:rsidRPr="00FF263A">
        <w:rPr>
          <w:szCs w:val="22"/>
          <w:lang w:val="lv-LV"/>
        </w:rPr>
        <w:t>zāļu lietošanas sazinieties ar ārstu.</w:t>
      </w:r>
    </w:p>
    <w:p w:rsidR="00B170A9" w:rsidRPr="00847C50" w:rsidRDefault="00B170A9">
      <w:pPr>
        <w:rPr>
          <w:szCs w:val="22"/>
          <w:lang w:val="lv-LV"/>
        </w:rPr>
      </w:pPr>
    </w:p>
    <w:p w:rsidR="00B170A9" w:rsidRPr="00FE04C4" w:rsidRDefault="00B170A9">
      <w:pPr>
        <w:rPr>
          <w:szCs w:val="22"/>
          <w:lang w:val="lv-LV"/>
        </w:rPr>
      </w:pPr>
      <w:r w:rsidRPr="00DF2602">
        <w:rPr>
          <w:b/>
          <w:szCs w:val="22"/>
          <w:lang w:val="lv-LV"/>
        </w:rPr>
        <w:t>Plavix satur hidrogenētu rīcineļļu</w:t>
      </w:r>
    </w:p>
    <w:p w:rsidR="00B170A9" w:rsidRPr="00B51246" w:rsidRDefault="00B170A9">
      <w:pPr>
        <w:rPr>
          <w:szCs w:val="22"/>
          <w:lang w:val="lv-LV"/>
        </w:rPr>
      </w:pPr>
      <w:r w:rsidRPr="00B51246">
        <w:rPr>
          <w:szCs w:val="22"/>
          <w:lang w:val="lv-LV"/>
        </w:rPr>
        <w:t>Tā var izraisīt kuņģa darbības traucējumus vai caureju.</w:t>
      </w:r>
    </w:p>
    <w:p w:rsidR="00B170A9" w:rsidRPr="00BD25F8" w:rsidRDefault="00B170A9">
      <w:pPr>
        <w:rPr>
          <w:szCs w:val="22"/>
          <w:lang w:val="lv-LV"/>
        </w:rPr>
      </w:pPr>
    </w:p>
    <w:p w:rsidR="00B170A9" w:rsidRPr="00BD25F8" w:rsidRDefault="00B170A9">
      <w:pPr>
        <w:rPr>
          <w:szCs w:val="22"/>
          <w:lang w:val="lv-LV"/>
        </w:rPr>
      </w:pPr>
    </w:p>
    <w:p w:rsidR="00B170A9" w:rsidRPr="00801B2E" w:rsidRDefault="00B170A9" w:rsidP="00783144">
      <w:pPr>
        <w:keepNext/>
        <w:ind w:left="601" w:hanging="601"/>
        <w:rPr>
          <w:b/>
          <w:bCs/>
          <w:szCs w:val="22"/>
          <w:lang w:val="lv-LV"/>
        </w:rPr>
      </w:pPr>
      <w:r w:rsidRPr="00BD25F8">
        <w:rPr>
          <w:b/>
          <w:bCs/>
          <w:szCs w:val="22"/>
          <w:lang w:val="lv-LV"/>
        </w:rPr>
        <w:t>3.</w:t>
      </w:r>
      <w:r w:rsidRPr="00BD25F8">
        <w:rPr>
          <w:b/>
          <w:bCs/>
          <w:szCs w:val="22"/>
          <w:lang w:val="lv-LV"/>
        </w:rPr>
        <w:tab/>
      </w:r>
      <w:r w:rsidRPr="00801B2E">
        <w:rPr>
          <w:b/>
          <w:szCs w:val="22"/>
          <w:lang w:val="lv-LV"/>
        </w:rPr>
        <w:t>Kā lietot Plavix</w:t>
      </w:r>
    </w:p>
    <w:p w:rsidR="00B170A9" w:rsidRPr="00D66A95" w:rsidRDefault="00B170A9">
      <w:pPr>
        <w:rPr>
          <w:szCs w:val="22"/>
          <w:lang w:val="lv-LV"/>
        </w:rPr>
      </w:pPr>
    </w:p>
    <w:p w:rsidR="00B170A9" w:rsidRPr="00AC6F5C" w:rsidRDefault="00B170A9">
      <w:pPr>
        <w:rPr>
          <w:szCs w:val="22"/>
          <w:lang w:val="lv-LV"/>
        </w:rPr>
      </w:pPr>
      <w:r w:rsidRPr="002A225E">
        <w:rPr>
          <w:szCs w:val="22"/>
          <w:lang w:val="lv-LV"/>
        </w:rPr>
        <w:t xml:space="preserve">Vienmēr lietojiet šīs zāles </w:t>
      </w:r>
      <w:r w:rsidRPr="002A225E">
        <w:rPr>
          <w:lang w:val="lv-LV"/>
        </w:rPr>
        <w:t>tieši tā, kā ārsts vai farmaceits Jums teicis</w:t>
      </w:r>
      <w:r w:rsidRPr="002A225E">
        <w:rPr>
          <w:szCs w:val="22"/>
          <w:lang w:val="lv-LV"/>
        </w:rPr>
        <w:t>. Neskaidrību gadījumā vaicājiet ārstam v</w:t>
      </w:r>
      <w:r w:rsidRPr="00AC6F5C">
        <w:rPr>
          <w:szCs w:val="22"/>
          <w:lang w:val="lv-LV"/>
        </w:rPr>
        <w:t>ai farmaceitam.</w:t>
      </w:r>
    </w:p>
    <w:p w:rsidR="00B170A9" w:rsidRPr="00AC6F5C" w:rsidRDefault="00B170A9">
      <w:pPr>
        <w:rPr>
          <w:szCs w:val="22"/>
          <w:lang w:val="lv-LV"/>
        </w:rPr>
      </w:pPr>
    </w:p>
    <w:p w:rsidR="00B170A9" w:rsidRPr="004542EA" w:rsidRDefault="00B170A9">
      <w:pPr>
        <w:rPr>
          <w:szCs w:val="22"/>
          <w:lang w:val="lv-LV"/>
        </w:rPr>
      </w:pPr>
      <w:r w:rsidRPr="004542EA">
        <w:rPr>
          <w:szCs w:val="22"/>
          <w:lang w:val="lv-LV"/>
        </w:rPr>
        <w:t>Ieteiktā deva, arī pacientiem ar stāvokli, ko sauc par priekškambaru mirgošanu (neregulāra sirdsdarbība), ir viena 75 mg Plavix tablete dienā, lietojot iekšķīgi ēšanas laikā vai neatkarīgi no ēdienreizēm un vienā un tai pašā laikā katru dienu.</w:t>
      </w:r>
    </w:p>
    <w:p w:rsidR="00B170A9" w:rsidRPr="004542EA" w:rsidRDefault="00B170A9">
      <w:pPr>
        <w:rPr>
          <w:szCs w:val="22"/>
          <w:lang w:val="lv-LV"/>
        </w:rPr>
      </w:pPr>
    </w:p>
    <w:p w:rsidR="00B170A9" w:rsidRDefault="00B170A9">
      <w:pPr>
        <w:rPr>
          <w:szCs w:val="22"/>
          <w:lang w:val="lv-LV"/>
        </w:rPr>
      </w:pPr>
      <w:r w:rsidRPr="004542EA">
        <w:rPr>
          <w:szCs w:val="22"/>
          <w:lang w:val="lv-LV"/>
        </w:rPr>
        <w:t>Ja Jums ir bijušas stipras sāpes krūtīs (nestabila stenokardija vai sirdslēkme), ārstēšanas sākumā ārsts var Jums dot 300 mg Plavix (1 tablete pa 300</w:t>
      </w:r>
      <w:r w:rsidR="00FF263A">
        <w:rPr>
          <w:szCs w:val="22"/>
          <w:lang w:val="lv-LV"/>
        </w:rPr>
        <w:t> </w:t>
      </w:r>
      <w:r w:rsidRPr="00FF263A">
        <w:rPr>
          <w:szCs w:val="22"/>
          <w:lang w:val="lv-LV"/>
        </w:rPr>
        <w:t>mg vai 4</w:t>
      </w:r>
      <w:r w:rsidR="00FF263A">
        <w:rPr>
          <w:szCs w:val="22"/>
          <w:lang w:val="lv-LV"/>
        </w:rPr>
        <w:t> </w:t>
      </w:r>
      <w:r w:rsidRPr="00FF263A">
        <w:rPr>
          <w:szCs w:val="22"/>
          <w:lang w:val="lv-LV"/>
        </w:rPr>
        <w:t>tabletes pa 75 mg). Pēc tam ieteiktā deva ir viena 75 mg Plavix tablete dienā,</w:t>
      </w:r>
      <w:r w:rsidRPr="00847C50">
        <w:rPr>
          <w:szCs w:val="22"/>
          <w:lang w:val="lv-LV"/>
        </w:rPr>
        <w:t xml:space="preserve"> k</w:t>
      </w:r>
      <w:r w:rsidRPr="00DF2602">
        <w:rPr>
          <w:szCs w:val="22"/>
          <w:lang w:val="lv-LV"/>
        </w:rPr>
        <w:t>ā norādīts iepriekš.</w:t>
      </w:r>
    </w:p>
    <w:p w:rsidR="00531B96" w:rsidRDefault="00531B96">
      <w:pPr>
        <w:rPr>
          <w:szCs w:val="22"/>
          <w:lang w:val="lv-LV"/>
        </w:rPr>
      </w:pPr>
    </w:p>
    <w:p w:rsidR="00531B96" w:rsidRPr="00DF2602" w:rsidRDefault="00531B96">
      <w:pPr>
        <w:rPr>
          <w:szCs w:val="22"/>
          <w:lang w:val="lv-LV"/>
        </w:rPr>
      </w:pPr>
      <w:r>
        <w:rPr>
          <w:szCs w:val="22"/>
          <w:lang w:val="lv-LV"/>
        </w:rPr>
        <w:t xml:space="preserve">Ja Jums ir bijuši insulta simptomi, kas ļoti ātri izzuduši (šāda veida traucējumus sauc arī par pārejošu </w:t>
      </w:r>
      <w:r w:rsidR="008070F8">
        <w:rPr>
          <w:szCs w:val="22"/>
          <w:lang w:val="lv-LV"/>
        </w:rPr>
        <w:t>išēmijas</w:t>
      </w:r>
      <w:r>
        <w:rPr>
          <w:szCs w:val="22"/>
          <w:lang w:val="lv-LV"/>
        </w:rPr>
        <w:t xml:space="preserve"> lēkmi), vai viegls insults, ārstēšanas sākumā ārsts var Jums dot 300 mg Plavix devu (viena 300 mg tablete vai četras 75 mg tabletes). </w:t>
      </w:r>
      <w:r w:rsidR="008070F8">
        <w:rPr>
          <w:szCs w:val="22"/>
          <w:lang w:val="lv-LV"/>
        </w:rPr>
        <w:t>Nākamās</w:t>
      </w:r>
      <w:r>
        <w:rPr>
          <w:szCs w:val="22"/>
          <w:lang w:val="lv-LV"/>
        </w:rPr>
        <w:t xml:space="preserve"> 3 nedēļas ieteiktā deva ir viena Plavix 75 mg tablete dienā, kā norādīts iepriekš, kopā ar acetilsalicilskābi. Pēc šī perioda beigām ārsts Jums </w:t>
      </w:r>
      <w:r w:rsidR="0034443B">
        <w:rPr>
          <w:szCs w:val="22"/>
          <w:lang w:val="lv-LV"/>
        </w:rPr>
        <w:t xml:space="preserve">parakstīs </w:t>
      </w:r>
      <w:r>
        <w:rPr>
          <w:szCs w:val="22"/>
          <w:lang w:val="lv-LV"/>
        </w:rPr>
        <w:t xml:space="preserve">vai nu tikai Plavix, vai tikai acetilsalicilskābi. </w:t>
      </w:r>
    </w:p>
    <w:p w:rsidR="00B170A9" w:rsidRPr="00FE04C4" w:rsidRDefault="00B170A9">
      <w:pPr>
        <w:rPr>
          <w:szCs w:val="22"/>
          <w:lang w:val="lv-LV"/>
        </w:rPr>
      </w:pPr>
    </w:p>
    <w:p w:rsidR="00B170A9" w:rsidRPr="00B51246" w:rsidRDefault="00B170A9">
      <w:pPr>
        <w:rPr>
          <w:szCs w:val="22"/>
          <w:lang w:val="lv-LV"/>
        </w:rPr>
      </w:pPr>
      <w:r w:rsidRPr="00B51246">
        <w:rPr>
          <w:szCs w:val="22"/>
          <w:lang w:val="lv-LV"/>
        </w:rPr>
        <w:t>Jums jālieto Plavix, kamēr ārsts Jums to paraksta.</w:t>
      </w:r>
    </w:p>
    <w:p w:rsidR="00B170A9" w:rsidRPr="00BD25F8" w:rsidRDefault="00B170A9">
      <w:pPr>
        <w:rPr>
          <w:szCs w:val="22"/>
          <w:lang w:val="lv-LV"/>
        </w:rPr>
      </w:pPr>
    </w:p>
    <w:p w:rsidR="00B170A9" w:rsidRPr="00BD25F8" w:rsidRDefault="00B170A9">
      <w:pPr>
        <w:keepNext/>
        <w:rPr>
          <w:b/>
          <w:bCs/>
          <w:szCs w:val="22"/>
          <w:lang w:val="lv-LV"/>
        </w:rPr>
      </w:pPr>
      <w:r w:rsidRPr="00BD25F8">
        <w:rPr>
          <w:b/>
          <w:bCs/>
          <w:szCs w:val="22"/>
          <w:lang w:val="lv-LV"/>
        </w:rPr>
        <w:t>Ja esat lietojis Plavix vairāk nekā noteikts</w:t>
      </w:r>
    </w:p>
    <w:p w:rsidR="00B170A9" w:rsidRPr="00BD25F8" w:rsidRDefault="00B170A9">
      <w:pPr>
        <w:keepNext/>
        <w:rPr>
          <w:szCs w:val="22"/>
          <w:lang w:val="lv-LV"/>
        </w:rPr>
      </w:pPr>
      <w:r w:rsidRPr="00BD25F8">
        <w:rPr>
          <w:szCs w:val="22"/>
          <w:lang w:val="lv-LV"/>
        </w:rPr>
        <w:t>Palielināta asiņošanas riska dēļ sazinieties ar ārstu vai tuvākās slimnīcas neatliekamās palīdzības nodaļu.</w:t>
      </w:r>
    </w:p>
    <w:p w:rsidR="00B170A9" w:rsidRPr="00801B2E" w:rsidRDefault="00B170A9">
      <w:pPr>
        <w:rPr>
          <w:szCs w:val="22"/>
          <w:lang w:val="lv-LV"/>
        </w:rPr>
      </w:pPr>
    </w:p>
    <w:p w:rsidR="00B170A9" w:rsidRPr="00D66A95" w:rsidRDefault="00B170A9">
      <w:pPr>
        <w:keepNext/>
        <w:rPr>
          <w:b/>
          <w:bCs/>
          <w:szCs w:val="22"/>
          <w:lang w:val="lv-LV"/>
        </w:rPr>
      </w:pPr>
      <w:r w:rsidRPr="00D66A95">
        <w:rPr>
          <w:b/>
          <w:bCs/>
          <w:szCs w:val="22"/>
          <w:lang w:val="lv-LV"/>
        </w:rPr>
        <w:t>Ja esat aizmirsis lietot Plavix</w:t>
      </w:r>
    </w:p>
    <w:p w:rsidR="00B170A9" w:rsidRPr="002A225E" w:rsidRDefault="00B170A9">
      <w:pPr>
        <w:pStyle w:val="EMEATableLeft"/>
        <w:keepLines w:val="0"/>
        <w:rPr>
          <w:szCs w:val="22"/>
          <w:lang w:val="lv-LV" w:eastAsia="en-US"/>
        </w:rPr>
      </w:pPr>
      <w:r w:rsidRPr="002A225E">
        <w:rPr>
          <w:szCs w:val="22"/>
          <w:lang w:val="lv-LV" w:eastAsia="en-US"/>
        </w:rPr>
        <w:t>Ja esat aizmirsis ieņemt Plavix devu, bet atceraties to 12 stundu laikā pēc parastā lietošanas laika, nekavējoties ieņemiet tableti un pēc tam lietojiet nākamo tableti parastā laikā.</w:t>
      </w:r>
    </w:p>
    <w:p w:rsidR="00B170A9" w:rsidRPr="002A225E" w:rsidRDefault="00B170A9">
      <w:pPr>
        <w:rPr>
          <w:szCs w:val="22"/>
          <w:lang w:val="lv-LV"/>
        </w:rPr>
      </w:pPr>
    </w:p>
    <w:p w:rsidR="00B170A9" w:rsidRPr="004542EA" w:rsidRDefault="00B170A9">
      <w:pPr>
        <w:rPr>
          <w:szCs w:val="22"/>
          <w:lang w:val="lv-LV"/>
        </w:rPr>
      </w:pPr>
      <w:r w:rsidRPr="00AC6F5C">
        <w:rPr>
          <w:szCs w:val="22"/>
          <w:lang w:val="lv-LV"/>
        </w:rPr>
        <w:t xml:space="preserve">Ja atceraties to pēc vairāk nekā 12 stundām, lietojiet tikai nākamo devu parastā laikā. Nelietojiet </w:t>
      </w:r>
      <w:r w:rsidRPr="004542EA">
        <w:rPr>
          <w:noProof/>
          <w:lang w:val="lv-LV"/>
        </w:rPr>
        <w:t xml:space="preserve">dubultu </w:t>
      </w:r>
      <w:r w:rsidRPr="004542EA">
        <w:rPr>
          <w:szCs w:val="22"/>
          <w:lang w:val="lv-LV"/>
        </w:rPr>
        <w:t xml:space="preserve">devu, lai </w:t>
      </w:r>
      <w:r w:rsidRPr="004542EA">
        <w:rPr>
          <w:noProof/>
          <w:lang w:val="lv-LV"/>
        </w:rPr>
        <w:t>aizvietotu aizmirsto</w:t>
      </w:r>
      <w:r w:rsidRPr="004542EA">
        <w:rPr>
          <w:szCs w:val="22"/>
          <w:lang w:val="lv-LV"/>
        </w:rPr>
        <w:t xml:space="preserve"> tableti.</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 xml:space="preserve">Jūs varat pārbaudīt, kad Jūs pēdējo reizi lietojāt Plavix, 7, 14, 28 un 84 tablešu </w:t>
      </w:r>
      <w:r w:rsidRPr="00270EAD">
        <w:rPr>
          <w:szCs w:val="22"/>
          <w:lang w:val="lv-LV"/>
        </w:rPr>
        <w:t>iepakojumā</w:t>
      </w:r>
      <w:r w:rsidR="007E3031" w:rsidRPr="00270EAD">
        <w:rPr>
          <w:szCs w:val="22"/>
          <w:lang w:val="lv-LV"/>
        </w:rPr>
        <w:t>,</w:t>
      </w:r>
      <w:r w:rsidRPr="004542EA">
        <w:rPr>
          <w:szCs w:val="22"/>
          <w:lang w:val="lv-LV"/>
        </w:rPr>
        <w:t xml:space="preserve"> izmantojot uz blistera esošo kalendāru.</w:t>
      </w:r>
    </w:p>
    <w:p w:rsidR="00B170A9" w:rsidRPr="004542EA" w:rsidRDefault="00B170A9">
      <w:pPr>
        <w:rPr>
          <w:szCs w:val="22"/>
          <w:lang w:val="lv-LV"/>
        </w:rPr>
      </w:pPr>
    </w:p>
    <w:p w:rsidR="00B170A9" w:rsidRPr="004542EA" w:rsidRDefault="00B170A9">
      <w:pPr>
        <w:pStyle w:val="Heading3"/>
        <w:spacing w:before="0"/>
        <w:rPr>
          <w:bCs/>
          <w:szCs w:val="22"/>
          <w:lang w:val="lv-LV"/>
        </w:rPr>
      </w:pPr>
      <w:r w:rsidRPr="004542EA">
        <w:rPr>
          <w:bCs/>
          <w:szCs w:val="22"/>
          <w:lang w:val="lv-LV"/>
        </w:rPr>
        <w:t>Ja pārtraucat lietot Plavix</w:t>
      </w:r>
    </w:p>
    <w:p w:rsidR="00B170A9" w:rsidRPr="004542EA" w:rsidRDefault="00B170A9">
      <w:pPr>
        <w:rPr>
          <w:szCs w:val="22"/>
          <w:lang w:val="lv-LV"/>
        </w:rPr>
      </w:pPr>
      <w:r w:rsidRPr="004542EA">
        <w:rPr>
          <w:b/>
          <w:szCs w:val="22"/>
          <w:lang w:val="lv-LV"/>
        </w:rPr>
        <w:t>Nepārtrauciet ārstēšanu, ja vien to nav ieteicis ārsts.</w:t>
      </w:r>
      <w:r w:rsidRPr="004542EA">
        <w:rPr>
          <w:szCs w:val="22"/>
          <w:lang w:val="lv-LV"/>
        </w:rPr>
        <w:t xml:space="preserve"> Pirms zāļu lietošanas pārtraukšanas sazinieties ar ārstu vai farmaceitu.</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Ja Jums ir kādi jautājumi par šo zāļu lietošanu, jautājiet savam ārstam vai farmaceitam.</w:t>
      </w:r>
    </w:p>
    <w:p w:rsidR="00B170A9" w:rsidRPr="004542EA" w:rsidRDefault="00B170A9">
      <w:pPr>
        <w:rPr>
          <w:szCs w:val="22"/>
          <w:lang w:val="lv-LV"/>
        </w:rPr>
      </w:pPr>
    </w:p>
    <w:p w:rsidR="00B170A9" w:rsidRPr="004542EA" w:rsidRDefault="00B170A9">
      <w:pPr>
        <w:rPr>
          <w:szCs w:val="22"/>
          <w:lang w:val="lv-LV"/>
        </w:rPr>
      </w:pPr>
    </w:p>
    <w:p w:rsidR="00B170A9" w:rsidRPr="009E0E69" w:rsidRDefault="00B170A9" w:rsidP="00783144">
      <w:pPr>
        <w:keepNext/>
        <w:ind w:left="601" w:hanging="601"/>
        <w:rPr>
          <w:b/>
          <w:bCs/>
          <w:szCs w:val="22"/>
          <w:lang w:val="lv-LV"/>
        </w:rPr>
      </w:pPr>
      <w:r w:rsidRPr="004542EA">
        <w:rPr>
          <w:b/>
          <w:bCs/>
          <w:szCs w:val="22"/>
          <w:lang w:val="lv-LV"/>
        </w:rPr>
        <w:t>4.</w:t>
      </w:r>
      <w:r w:rsidRPr="009E0E69">
        <w:rPr>
          <w:b/>
          <w:bCs/>
          <w:szCs w:val="22"/>
          <w:lang w:val="lv-LV"/>
        </w:rPr>
        <w:tab/>
        <w:t>Iespējamās blakusparādības</w:t>
      </w:r>
    </w:p>
    <w:p w:rsidR="00B170A9" w:rsidRPr="009E0E69" w:rsidRDefault="00B170A9">
      <w:pPr>
        <w:rPr>
          <w:szCs w:val="22"/>
          <w:lang w:val="lv-LV"/>
        </w:rPr>
      </w:pPr>
    </w:p>
    <w:p w:rsidR="00B170A9" w:rsidRPr="009E0E69" w:rsidRDefault="00B170A9">
      <w:pPr>
        <w:rPr>
          <w:szCs w:val="22"/>
          <w:lang w:val="lv-LV"/>
        </w:rPr>
      </w:pPr>
      <w:r w:rsidRPr="009E0E69">
        <w:rPr>
          <w:szCs w:val="22"/>
          <w:lang w:val="lv-LV"/>
        </w:rPr>
        <w:t>Tāpat kā visas zāles, šīs zāles var izraisīt blakusparādības, kaut arī ne visiem tās izpaužas.</w:t>
      </w:r>
    </w:p>
    <w:p w:rsidR="00B170A9" w:rsidRPr="003F120F" w:rsidRDefault="00B170A9">
      <w:pPr>
        <w:rPr>
          <w:szCs w:val="22"/>
          <w:lang w:val="lv-LV"/>
        </w:rPr>
      </w:pPr>
    </w:p>
    <w:p w:rsidR="00B170A9" w:rsidRPr="00783144" w:rsidRDefault="00B170A9">
      <w:pPr>
        <w:pStyle w:val="Heading7"/>
        <w:rPr>
          <w:lang w:val="lv-LV"/>
        </w:rPr>
      </w:pPr>
      <w:r w:rsidRPr="00783144">
        <w:rPr>
          <w:lang w:val="lv-LV"/>
        </w:rPr>
        <w:t>Nekavējoties sazinieties ar ārstu, ja Jums rodas</w:t>
      </w:r>
    </w:p>
    <w:p w:rsidR="00B170A9" w:rsidRPr="00783144" w:rsidRDefault="00B170A9" w:rsidP="00783144">
      <w:pPr>
        <w:numPr>
          <w:ilvl w:val="0"/>
          <w:numId w:val="10"/>
        </w:numPr>
        <w:rPr>
          <w:szCs w:val="22"/>
          <w:lang w:val="lv-LV"/>
        </w:rPr>
      </w:pPr>
      <w:r w:rsidRPr="00783144">
        <w:rPr>
          <w:szCs w:val="22"/>
          <w:lang w:val="lv-LV"/>
        </w:rPr>
        <w:t>drudzis, infekcijas pazīmes vai stiprs nogurums. Šie simptomi var rasties reti sastopamas dažu asins šūnu skaita mazināšanās dēļ;</w:t>
      </w:r>
    </w:p>
    <w:p w:rsidR="00B170A9" w:rsidRPr="000F5172" w:rsidRDefault="00B170A9" w:rsidP="00783144">
      <w:pPr>
        <w:numPr>
          <w:ilvl w:val="0"/>
          <w:numId w:val="10"/>
        </w:numPr>
        <w:rPr>
          <w:szCs w:val="22"/>
          <w:lang w:val="lv-LV"/>
        </w:rPr>
      </w:pPr>
      <w:r w:rsidRPr="00783144">
        <w:rPr>
          <w:szCs w:val="22"/>
          <w:lang w:val="lv-LV"/>
        </w:rPr>
        <w:t xml:space="preserve">aknu darbības traucējumu pazīmes, piemēram, dzeltena ādas un/vai acu krāsa (dzelte), saistīta vai nesaistīta ar asiņošanu, kas rodas zem ādas sīku sarkanu punktu veidā, un/vai </w:t>
      </w:r>
      <w:r w:rsidRPr="00E93BF8">
        <w:rPr>
          <w:szCs w:val="22"/>
          <w:lang w:val="lv-LV"/>
        </w:rPr>
        <w:t>apjukumu</w:t>
      </w:r>
      <w:r w:rsidR="00093D64" w:rsidRPr="00E93BF8">
        <w:rPr>
          <w:szCs w:val="22"/>
          <w:lang w:val="lv-LV"/>
        </w:rPr>
        <w:t xml:space="preserve"> </w:t>
      </w:r>
      <w:r w:rsidRPr="00E93BF8">
        <w:rPr>
          <w:szCs w:val="22"/>
          <w:lang w:val="lv-LV"/>
        </w:rPr>
        <w:t>(skatīt 2.</w:t>
      </w:r>
      <w:r w:rsidR="000F5172" w:rsidRPr="00E93BF8">
        <w:rPr>
          <w:szCs w:val="22"/>
          <w:lang w:val="lv-LV"/>
        </w:rPr>
        <w:t> </w:t>
      </w:r>
      <w:r w:rsidRPr="00E93BF8">
        <w:rPr>
          <w:szCs w:val="22"/>
          <w:lang w:val="lv-LV"/>
        </w:rPr>
        <w:t>punktu</w:t>
      </w:r>
      <w:r w:rsidRPr="000F5172">
        <w:rPr>
          <w:szCs w:val="22"/>
          <w:lang w:val="lv-LV"/>
        </w:rPr>
        <w:t xml:space="preserve"> “Brīdinājumi un piesardzība lietošanā”).</w:t>
      </w:r>
    </w:p>
    <w:p w:rsidR="00B170A9" w:rsidRPr="00FF263A" w:rsidRDefault="00B170A9" w:rsidP="00783144">
      <w:pPr>
        <w:numPr>
          <w:ilvl w:val="0"/>
          <w:numId w:val="10"/>
        </w:numPr>
        <w:rPr>
          <w:szCs w:val="22"/>
          <w:lang w:val="lv-LV"/>
        </w:rPr>
      </w:pPr>
      <w:r w:rsidRPr="0056592E">
        <w:rPr>
          <w:szCs w:val="22"/>
          <w:lang w:val="lv-LV"/>
        </w:rPr>
        <w:t>m</w:t>
      </w:r>
      <w:r w:rsidRPr="00FF263A">
        <w:rPr>
          <w:szCs w:val="22"/>
          <w:lang w:val="lv-LV"/>
        </w:rPr>
        <w:t xml:space="preserve">utes pietūkums vai ādas bojājumi, piemēram, izsitumi vai nieze, pūslīši </w:t>
      </w:r>
      <w:r w:rsidRPr="00E93BF8">
        <w:rPr>
          <w:szCs w:val="22"/>
          <w:lang w:val="lv-LV"/>
        </w:rPr>
        <w:t>un</w:t>
      </w:r>
      <w:r w:rsidRPr="00FF263A">
        <w:rPr>
          <w:szCs w:val="22"/>
          <w:lang w:val="lv-LV"/>
        </w:rPr>
        <w:t xml:space="preserve"> ādas. Tās var būt alerģiskas reakcijas pazīmes.</w:t>
      </w:r>
    </w:p>
    <w:p w:rsidR="00B170A9" w:rsidRPr="00847C50" w:rsidRDefault="00B170A9">
      <w:pPr>
        <w:ind w:left="600" w:hanging="600"/>
        <w:rPr>
          <w:szCs w:val="22"/>
          <w:lang w:val="lv-LV"/>
        </w:rPr>
      </w:pPr>
    </w:p>
    <w:p w:rsidR="00B170A9" w:rsidRPr="00BD25F8" w:rsidRDefault="00B170A9">
      <w:pPr>
        <w:rPr>
          <w:szCs w:val="22"/>
          <w:lang w:val="lv-LV"/>
        </w:rPr>
      </w:pPr>
      <w:r w:rsidRPr="00DF2602">
        <w:rPr>
          <w:b/>
          <w:szCs w:val="22"/>
          <w:lang w:val="lv-LV"/>
        </w:rPr>
        <w:t>Biežākā blakusparādība</w:t>
      </w:r>
      <w:r w:rsidRPr="00FE04C4">
        <w:rPr>
          <w:szCs w:val="22"/>
          <w:lang w:val="lv-LV"/>
        </w:rPr>
        <w:t xml:space="preserve">, </w:t>
      </w:r>
      <w:r w:rsidRPr="00B51246">
        <w:rPr>
          <w:b/>
          <w:szCs w:val="22"/>
          <w:lang w:val="lv-LV"/>
        </w:rPr>
        <w:t>par kuru ziņots, lietojot Plavix, ir asiņošana.</w:t>
      </w:r>
      <w:r w:rsidRPr="00BD25F8">
        <w:rPr>
          <w:szCs w:val="22"/>
          <w:lang w:val="lv-LV"/>
        </w:rPr>
        <w:t xml:space="preserve"> Asiņot var kuņģis vai zarnas, var rasties zilumi, hematoma (neparasta asiņošana vai zilumu veidošanās zemādā), deguna asiņošana, asins piejaukums urīnam. Nelielā skaitā gadījumu ziņots par asiņošanu acīs, asiņošanu galvas smadzenēs, plaušās vai locītavās.</w:t>
      </w:r>
    </w:p>
    <w:p w:rsidR="00B170A9" w:rsidRPr="00BD25F8" w:rsidRDefault="00B170A9">
      <w:pPr>
        <w:ind w:left="720" w:hanging="720"/>
        <w:rPr>
          <w:szCs w:val="22"/>
          <w:lang w:val="lv-LV"/>
        </w:rPr>
      </w:pPr>
    </w:p>
    <w:p w:rsidR="00B170A9" w:rsidRPr="00BD25F8" w:rsidRDefault="00B170A9" w:rsidP="00783144">
      <w:pPr>
        <w:keepNext/>
        <w:ind w:left="720" w:hanging="720"/>
        <w:rPr>
          <w:b/>
          <w:bCs/>
          <w:szCs w:val="22"/>
          <w:lang w:val="lv-LV"/>
        </w:rPr>
      </w:pPr>
      <w:r w:rsidRPr="00BD25F8">
        <w:rPr>
          <w:b/>
          <w:bCs/>
          <w:szCs w:val="22"/>
          <w:lang w:val="lv-LV"/>
        </w:rPr>
        <w:t>Ja Jums Plavix lietošanas laikā rodas ilgstoša asiņošana</w:t>
      </w:r>
    </w:p>
    <w:p w:rsidR="00B170A9" w:rsidRPr="00FF263A" w:rsidRDefault="00B170A9">
      <w:pPr>
        <w:rPr>
          <w:szCs w:val="22"/>
          <w:lang w:val="lv-LV"/>
        </w:rPr>
      </w:pPr>
      <w:r w:rsidRPr="00801B2E">
        <w:rPr>
          <w:szCs w:val="22"/>
          <w:lang w:val="lv-LV"/>
        </w:rPr>
        <w:t>Ja esat sev iegriezis vai guvis traumu, līdz asiņošanas apturēšanai var paiet ilgāks laiks. Tas ir saistīts ar zāļu iedarbību, jo tās kavē asins recekļa veidošanos. Tas parasti neattiecas uz nelieliem iegriezumiem un traumām, piemēram,</w:t>
      </w:r>
      <w:r w:rsidRPr="00D66A95">
        <w:rPr>
          <w:szCs w:val="22"/>
          <w:lang w:val="lv-LV"/>
        </w:rPr>
        <w:t xml:space="preserve"> sagriešanos skujoties. Tomēr, ja Jūs uztrauc Jūsu asiņošana, nekavējoties jāsazinās ar ārstu (skatīt 2.</w:t>
      </w:r>
      <w:r w:rsidR="00FF263A">
        <w:rPr>
          <w:szCs w:val="22"/>
          <w:lang w:val="lv-LV"/>
        </w:rPr>
        <w:t> </w:t>
      </w:r>
      <w:r w:rsidRPr="00FF263A">
        <w:rPr>
          <w:szCs w:val="22"/>
          <w:lang w:val="lv-LV"/>
        </w:rPr>
        <w:t>punktu “Brīdinājumi un piesardzība lietošanā</w:t>
      </w:r>
      <w:r w:rsidRPr="00FF263A">
        <w:rPr>
          <w:iCs/>
          <w:szCs w:val="22"/>
          <w:lang w:val="lv-LV"/>
        </w:rPr>
        <w:t>”</w:t>
      </w:r>
      <w:r w:rsidRPr="00FF263A">
        <w:rPr>
          <w:szCs w:val="22"/>
          <w:lang w:val="lv-LV"/>
        </w:rPr>
        <w:t>).</w:t>
      </w:r>
    </w:p>
    <w:p w:rsidR="00B170A9" w:rsidRPr="00847C50" w:rsidRDefault="00B170A9">
      <w:pPr>
        <w:rPr>
          <w:szCs w:val="22"/>
          <w:lang w:val="lv-LV"/>
        </w:rPr>
      </w:pPr>
    </w:p>
    <w:p w:rsidR="00B170A9" w:rsidRPr="00DF2602" w:rsidRDefault="00B170A9" w:rsidP="00783144">
      <w:pPr>
        <w:keepNext/>
        <w:rPr>
          <w:b/>
          <w:szCs w:val="22"/>
          <w:lang w:val="lv-LV"/>
        </w:rPr>
      </w:pPr>
      <w:r w:rsidRPr="00DF2602">
        <w:rPr>
          <w:b/>
          <w:szCs w:val="22"/>
          <w:lang w:val="lv-LV"/>
        </w:rPr>
        <w:t>Citas blakusparādības ir šādas:</w:t>
      </w:r>
    </w:p>
    <w:p w:rsidR="00B170A9" w:rsidRPr="000E0025" w:rsidRDefault="00B170A9">
      <w:pPr>
        <w:rPr>
          <w:szCs w:val="22"/>
          <w:lang w:val="lv-LV"/>
        </w:rPr>
      </w:pPr>
      <w:r w:rsidRPr="00FE04C4">
        <w:rPr>
          <w:szCs w:val="22"/>
          <w:lang w:val="lv-LV"/>
        </w:rPr>
        <w:t>Biežas blakusparādības (var rasties līdz 1 no 10</w:t>
      </w:r>
      <w:r w:rsidR="000E0025">
        <w:rPr>
          <w:szCs w:val="22"/>
          <w:lang w:val="lv-LV"/>
        </w:rPr>
        <w:t> </w:t>
      </w:r>
      <w:r w:rsidRPr="000E0025">
        <w:rPr>
          <w:szCs w:val="22"/>
          <w:lang w:val="lv-LV"/>
        </w:rPr>
        <w:t xml:space="preserve">cilvēkiem): </w:t>
      </w:r>
    </w:p>
    <w:p w:rsidR="00B170A9" w:rsidRPr="000F5172" w:rsidRDefault="00B170A9">
      <w:pPr>
        <w:rPr>
          <w:szCs w:val="22"/>
          <w:lang w:val="lv-LV"/>
        </w:rPr>
      </w:pPr>
      <w:r w:rsidRPr="000F5172">
        <w:rPr>
          <w:szCs w:val="22"/>
          <w:lang w:val="lv-LV"/>
        </w:rPr>
        <w:t>caureja, sāpes vēderā, gremošanas traucējumi vai grēmas.</w:t>
      </w:r>
    </w:p>
    <w:p w:rsidR="00B170A9" w:rsidRPr="0056592E" w:rsidRDefault="00B170A9">
      <w:pPr>
        <w:rPr>
          <w:szCs w:val="22"/>
          <w:lang w:val="lv-LV"/>
        </w:rPr>
      </w:pPr>
    </w:p>
    <w:p w:rsidR="00B170A9" w:rsidRPr="000F5172" w:rsidRDefault="00B170A9">
      <w:pPr>
        <w:rPr>
          <w:szCs w:val="22"/>
          <w:lang w:val="lv-LV"/>
        </w:rPr>
      </w:pPr>
      <w:r w:rsidRPr="00FF263A">
        <w:rPr>
          <w:szCs w:val="22"/>
          <w:lang w:val="lv-LV"/>
        </w:rPr>
        <w:t>Retākas blakusparādības (var rasties līdz 1 no 100</w:t>
      </w:r>
      <w:r w:rsidR="000F5172">
        <w:rPr>
          <w:szCs w:val="22"/>
          <w:lang w:val="lv-LV"/>
        </w:rPr>
        <w:t> </w:t>
      </w:r>
      <w:r w:rsidRPr="000F5172">
        <w:rPr>
          <w:szCs w:val="22"/>
          <w:lang w:val="lv-LV"/>
        </w:rPr>
        <w:t xml:space="preserve">cilvēkiem): </w:t>
      </w:r>
    </w:p>
    <w:p w:rsidR="00B170A9" w:rsidRPr="0056592E" w:rsidRDefault="00B170A9">
      <w:pPr>
        <w:rPr>
          <w:szCs w:val="22"/>
          <w:lang w:val="lv-LV"/>
        </w:rPr>
      </w:pPr>
      <w:r w:rsidRPr="0056592E">
        <w:rPr>
          <w:szCs w:val="22"/>
          <w:lang w:val="lv-LV"/>
        </w:rPr>
        <w:t>galvassāpes, kuņģa čūla, vemšana, slikta dūša, aizcietējums, pārmērīga gāzu veidošanās kuņģī vai zarnās, izsitumi, nieze, reibonis, tirpšana un nejutīgums.</w:t>
      </w:r>
    </w:p>
    <w:p w:rsidR="00B170A9" w:rsidRPr="00847C50" w:rsidRDefault="00B170A9">
      <w:pPr>
        <w:rPr>
          <w:szCs w:val="22"/>
          <w:lang w:val="lv-LV"/>
        </w:rPr>
      </w:pPr>
    </w:p>
    <w:p w:rsidR="00B170A9" w:rsidRPr="000F5172" w:rsidRDefault="00B170A9">
      <w:pPr>
        <w:keepNext/>
        <w:rPr>
          <w:szCs w:val="22"/>
          <w:lang w:val="lv-LV"/>
        </w:rPr>
      </w:pPr>
      <w:r w:rsidRPr="00E93BF8">
        <w:rPr>
          <w:szCs w:val="22"/>
          <w:lang w:val="lv-LV"/>
        </w:rPr>
        <w:t>Reta blakusparādība</w:t>
      </w:r>
      <w:r w:rsidRPr="00FE04C4">
        <w:rPr>
          <w:szCs w:val="22"/>
          <w:lang w:val="lv-LV"/>
        </w:rPr>
        <w:t xml:space="preserve"> (var rasties līdz 1 no 1000</w:t>
      </w:r>
      <w:r w:rsidR="000F5172">
        <w:rPr>
          <w:szCs w:val="22"/>
          <w:lang w:val="lv-LV"/>
        </w:rPr>
        <w:t> </w:t>
      </w:r>
      <w:r w:rsidRPr="000F5172">
        <w:rPr>
          <w:szCs w:val="22"/>
          <w:lang w:val="lv-LV"/>
        </w:rPr>
        <w:t xml:space="preserve">cilvēkiem): </w:t>
      </w:r>
    </w:p>
    <w:p w:rsidR="00B170A9" w:rsidRPr="00FF263A" w:rsidRDefault="00134A52">
      <w:pPr>
        <w:keepNext/>
        <w:rPr>
          <w:szCs w:val="22"/>
          <w:lang w:val="lv-LV"/>
        </w:rPr>
      </w:pPr>
      <w:r w:rsidRPr="0056592E">
        <w:rPr>
          <w:szCs w:val="22"/>
          <w:lang w:val="lv-LV"/>
        </w:rPr>
        <w:t>v</w:t>
      </w:r>
      <w:r w:rsidR="00B170A9" w:rsidRPr="00FF263A">
        <w:rPr>
          <w:szCs w:val="22"/>
          <w:lang w:val="lv-LV"/>
        </w:rPr>
        <w:t>ertigo, krūšu palielināšanās vīriešiem.</w:t>
      </w:r>
    </w:p>
    <w:p w:rsidR="00B170A9" w:rsidRPr="00847C50" w:rsidRDefault="00B170A9">
      <w:pPr>
        <w:rPr>
          <w:szCs w:val="22"/>
          <w:lang w:val="lv-LV"/>
        </w:rPr>
      </w:pPr>
    </w:p>
    <w:p w:rsidR="00B170A9" w:rsidRPr="000F5172" w:rsidRDefault="00B170A9" w:rsidP="001B2F6F">
      <w:pPr>
        <w:keepNext/>
        <w:rPr>
          <w:szCs w:val="22"/>
          <w:lang w:val="lv-LV"/>
        </w:rPr>
      </w:pPr>
      <w:r w:rsidRPr="00DF2602">
        <w:rPr>
          <w:szCs w:val="22"/>
          <w:lang w:val="lv-LV"/>
        </w:rPr>
        <w:t>Ļoti retas blakusparādības (var rasties līdz 1 no 10</w:t>
      </w:r>
      <w:r w:rsidR="000F5172">
        <w:rPr>
          <w:szCs w:val="22"/>
          <w:lang w:val="lv-LV"/>
        </w:rPr>
        <w:t> </w:t>
      </w:r>
      <w:r w:rsidRPr="000F5172">
        <w:rPr>
          <w:szCs w:val="22"/>
          <w:lang w:val="lv-LV"/>
        </w:rPr>
        <w:t>000</w:t>
      </w:r>
      <w:r w:rsidR="000F5172">
        <w:rPr>
          <w:szCs w:val="22"/>
          <w:lang w:val="lv-LV"/>
        </w:rPr>
        <w:t> </w:t>
      </w:r>
      <w:r w:rsidRPr="000F5172">
        <w:rPr>
          <w:szCs w:val="22"/>
          <w:lang w:val="lv-LV"/>
        </w:rPr>
        <w:t xml:space="preserve">cilvēkiem): </w:t>
      </w:r>
    </w:p>
    <w:p w:rsidR="00B170A9" w:rsidRPr="00847C50" w:rsidRDefault="00B170A9" w:rsidP="001B2F6F">
      <w:pPr>
        <w:keepNext/>
        <w:rPr>
          <w:szCs w:val="22"/>
          <w:lang w:val="lv-LV"/>
        </w:rPr>
      </w:pPr>
      <w:r w:rsidRPr="0056592E">
        <w:rPr>
          <w:szCs w:val="22"/>
          <w:lang w:val="lv-LV"/>
        </w:rPr>
        <w:t>dzelte; stipras vēdera sāpes ar muguras sāpēm vai bez tām; drudzis; apgrūtināta elpošana, d</w:t>
      </w:r>
      <w:r w:rsidRPr="00FF263A">
        <w:rPr>
          <w:szCs w:val="22"/>
          <w:lang w:val="lv-LV"/>
        </w:rPr>
        <w:t>ažkārt kopā ar klepu; vispārējas alerģiskas reakcijas; mutes pietūkums; bulozi ādas izsitumi; alerģiskas ādas reakcijas; mutes dobuma iekaisums (stomatīts); asinsspiediena pazemināšanās; apjukums; halucinācijas; locītavu sāpes; muskuļu sāpes; garšas sajūta</w:t>
      </w:r>
      <w:r w:rsidRPr="00847C50">
        <w:rPr>
          <w:szCs w:val="22"/>
          <w:lang w:val="lv-LV"/>
        </w:rPr>
        <w:t>s pārmaiņas</w:t>
      </w:r>
      <w:r w:rsidR="00FC34E9">
        <w:rPr>
          <w:szCs w:val="22"/>
          <w:lang w:val="lv-LV"/>
        </w:rPr>
        <w:t xml:space="preserve"> vai garšas sajūtas zudums</w:t>
      </w:r>
      <w:r w:rsidRPr="00847C50">
        <w:rPr>
          <w:szCs w:val="22"/>
          <w:lang w:val="lv-LV"/>
        </w:rPr>
        <w:t>.</w:t>
      </w:r>
    </w:p>
    <w:p w:rsidR="00B170A9" w:rsidRPr="00DF2602" w:rsidRDefault="00B170A9">
      <w:pPr>
        <w:rPr>
          <w:szCs w:val="22"/>
          <w:lang w:val="lv-LV"/>
        </w:rPr>
      </w:pPr>
    </w:p>
    <w:p w:rsidR="007B33AF" w:rsidRPr="00BD25F8" w:rsidRDefault="007B33AF">
      <w:pPr>
        <w:rPr>
          <w:szCs w:val="22"/>
          <w:lang w:val="lv-LV"/>
        </w:rPr>
      </w:pPr>
      <w:r w:rsidRPr="00FE04C4">
        <w:rPr>
          <w:szCs w:val="22"/>
          <w:lang w:val="lv-LV"/>
        </w:rPr>
        <w:t xml:space="preserve">Blakusparādības ar nezināmu biežumu (biežumu nevar </w:t>
      </w:r>
      <w:r w:rsidR="009727D6" w:rsidRPr="00B51246">
        <w:rPr>
          <w:szCs w:val="22"/>
          <w:lang w:val="lv-LV"/>
        </w:rPr>
        <w:t>noteikt</w:t>
      </w:r>
      <w:r w:rsidRPr="00BD25F8">
        <w:rPr>
          <w:szCs w:val="22"/>
          <w:lang w:val="lv-LV"/>
        </w:rPr>
        <w:t xml:space="preserve"> pēc pieejamiem datiem):</w:t>
      </w:r>
    </w:p>
    <w:p w:rsidR="007B33AF" w:rsidRPr="00BD25F8" w:rsidRDefault="00235AD8">
      <w:pPr>
        <w:rPr>
          <w:szCs w:val="22"/>
          <w:lang w:val="lv-LV"/>
        </w:rPr>
      </w:pPr>
      <w:r w:rsidRPr="00BD25F8">
        <w:rPr>
          <w:szCs w:val="22"/>
          <w:lang w:val="lv-LV"/>
        </w:rPr>
        <w:t>p</w:t>
      </w:r>
      <w:r w:rsidR="007B33AF" w:rsidRPr="00BD25F8">
        <w:rPr>
          <w:szCs w:val="22"/>
          <w:lang w:val="lv-LV"/>
        </w:rPr>
        <w:t>aaugstinātas jutības reakcijas ar sāpēm krūtīs vai vēderā</w:t>
      </w:r>
      <w:r w:rsidR="00A64DC4" w:rsidRPr="00630A75">
        <w:rPr>
          <w:szCs w:val="22"/>
          <w:lang w:val="lv-LV"/>
        </w:rPr>
        <w:t>, noturīgi zema cukura līmeņa asinīs simptomi</w:t>
      </w:r>
      <w:r w:rsidR="007B33AF" w:rsidRPr="00BD25F8">
        <w:rPr>
          <w:szCs w:val="22"/>
          <w:lang w:val="lv-LV"/>
        </w:rPr>
        <w:t>.</w:t>
      </w:r>
    </w:p>
    <w:p w:rsidR="007B33AF" w:rsidRPr="00801B2E" w:rsidRDefault="007B33AF">
      <w:pPr>
        <w:rPr>
          <w:szCs w:val="22"/>
          <w:lang w:val="lv-LV"/>
        </w:rPr>
      </w:pPr>
    </w:p>
    <w:p w:rsidR="00B170A9" w:rsidRPr="00D66A95" w:rsidRDefault="00B170A9">
      <w:pPr>
        <w:rPr>
          <w:szCs w:val="22"/>
          <w:lang w:val="lv-LV"/>
        </w:rPr>
      </w:pPr>
      <w:r w:rsidRPr="00D66A95">
        <w:rPr>
          <w:szCs w:val="22"/>
          <w:lang w:val="lv-LV"/>
        </w:rPr>
        <w:t>Bez tam Jūsu ārsts var atklāt pārmaiņas Jūsu asins vai urīna analīzēs.</w:t>
      </w:r>
    </w:p>
    <w:p w:rsidR="00B170A9" w:rsidRPr="002A225E" w:rsidRDefault="00B170A9">
      <w:pPr>
        <w:rPr>
          <w:szCs w:val="22"/>
          <w:lang w:val="lv-LV"/>
        </w:rPr>
      </w:pPr>
    </w:p>
    <w:p w:rsidR="00B170A9" w:rsidRPr="002A225E" w:rsidRDefault="00B170A9" w:rsidP="00783144">
      <w:pPr>
        <w:keepNext/>
        <w:rPr>
          <w:szCs w:val="22"/>
          <w:lang w:val="lv-LV"/>
        </w:rPr>
      </w:pPr>
      <w:r w:rsidRPr="002A225E">
        <w:rPr>
          <w:b/>
          <w:bCs/>
          <w:lang w:val="lv-LV"/>
        </w:rPr>
        <w:t>Ziņošana par blakusparādībām</w:t>
      </w:r>
    </w:p>
    <w:p w:rsidR="00B170A9" w:rsidRPr="0056592E" w:rsidRDefault="00B170A9">
      <w:pPr>
        <w:rPr>
          <w:szCs w:val="22"/>
          <w:lang w:val="lv-LV"/>
        </w:rPr>
      </w:pPr>
      <w:r w:rsidRPr="00AC6F5C">
        <w:rPr>
          <w:noProof/>
          <w:szCs w:val="22"/>
          <w:lang w:val="lv-LV"/>
        </w:rPr>
        <w:t xml:space="preserve">Ja Jums rodas jebkādas blakusparādības, konsultējieties ar ārstu vai farmaceitu. Tas attiecas arī uz iespējamām blakusparādībām, kas </w:t>
      </w:r>
      <w:r w:rsidRPr="00AC6F5C">
        <w:rPr>
          <w:lang w:val="lv-LV"/>
        </w:rPr>
        <w:t xml:space="preserve">nav minētas šajā instrukcijā. Jūs varat ziņot par blakusparādībām arī tieši, izmantojot </w:t>
      </w:r>
      <w:hyperlink r:id="rId12" w:history="1">
        <w:r w:rsidR="00D210D4" w:rsidRPr="009E0E69">
          <w:rPr>
            <w:rStyle w:val="Hyperlink"/>
            <w:szCs w:val="22"/>
            <w:highlight w:val="lightGray"/>
            <w:lang w:val="lv-LV"/>
          </w:rPr>
          <w:t>V pielikumā</w:t>
        </w:r>
      </w:hyperlink>
      <w:r w:rsidR="00D210D4" w:rsidRPr="006D7FDE">
        <w:rPr>
          <w:szCs w:val="22"/>
          <w:highlight w:val="lightGray"/>
          <w:lang w:val="lv-LV"/>
        </w:rPr>
        <w:t xml:space="preserve"> </w:t>
      </w:r>
      <w:r w:rsidRPr="000F5172">
        <w:rPr>
          <w:highlight w:val="lightGray"/>
          <w:lang w:val="lv-LV"/>
        </w:rPr>
        <w:t>minēto nacionālās ziņošanas sistēmas kontaktinformāciju</w:t>
      </w:r>
      <w:r w:rsidRPr="000F5172">
        <w:rPr>
          <w:lang w:val="lv-LV"/>
        </w:rPr>
        <w:t>. Ziņojot par blakusparādībām, Jūs varat palīdzēt nodrošināt daudz plašāku informāciju par šo zāļu drošumu.</w:t>
      </w:r>
    </w:p>
    <w:p w:rsidR="00B170A9" w:rsidRPr="00847C50" w:rsidRDefault="00B170A9">
      <w:pPr>
        <w:rPr>
          <w:szCs w:val="22"/>
          <w:lang w:val="lv-LV"/>
        </w:rPr>
      </w:pPr>
    </w:p>
    <w:p w:rsidR="00B170A9" w:rsidRPr="00DF2602" w:rsidRDefault="00B170A9">
      <w:pPr>
        <w:pStyle w:val="EMEATableLeft"/>
        <w:keepNext w:val="0"/>
        <w:keepLines w:val="0"/>
        <w:rPr>
          <w:szCs w:val="22"/>
          <w:lang w:val="lv-LV" w:eastAsia="en-US"/>
        </w:rPr>
      </w:pPr>
    </w:p>
    <w:p w:rsidR="00B170A9" w:rsidRPr="00BD25F8" w:rsidRDefault="00B170A9" w:rsidP="00783144">
      <w:pPr>
        <w:keepNext/>
        <w:ind w:left="601" w:hanging="601"/>
        <w:rPr>
          <w:b/>
          <w:bCs/>
          <w:szCs w:val="22"/>
          <w:lang w:val="lv-LV"/>
        </w:rPr>
      </w:pPr>
      <w:r w:rsidRPr="00FE04C4">
        <w:rPr>
          <w:b/>
          <w:bCs/>
          <w:szCs w:val="22"/>
          <w:lang w:val="lv-LV"/>
        </w:rPr>
        <w:t>5.</w:t>
      </w:r>
      <w:r w:rsidRPr="00BD25F8">
        <w:rPr>
          <w:b/>
          <w:bCs/>
          <w:szCs w:val="22"/>
          <w:lang w:val="lv-LV"/>
        </w:rPr>
        <w:tab/>
        <w:t xml:space="preserve">Kā uzglabāt Plavix </w:t>
      </w:r>
    </w:p>
    <w:p w:rsidR="00B170A9" w:rsidRPr="00BD25F8" w:rsidRDefault="00B170A9">
      <w:pPr>
        <w:rPr>
          <w:szCs w:val="22"/>
          <w:lang w:val="lv-LV"/>
        </w:rPr>
      </w:pPr>
    </w:p>
    <w:p w:rsidR="00B170A9" w:rsidRPr="00801B2E" w:rsidRDefault="00B170A9">
      <w:pPr>
        <w:rPr>
          <w:szCs w:val="22"/>
          <w:lang w:val="lv-LV"/>
        </w:rPr>
      </w:pPr>
      <w:r w:rsidRPr="00BD25F8">
        <w:rPr>
          <w:szCs w:val="22"/>
          <w:lang w:val="lv-LV"/>
        </w:rPr>
        <w:t xml:space="preserve">Uzglabāt </w:t>
      </w:r>
      <w:r w:rsidRPr="00BD25F8">
        <w:rPr>
          <w:noProof/>
          <w:szCs w:val="22"/>
          <w:lang w:val="lv-LV"/>
        </w:rPr>
        <w:t xml:space="preserve">šīs zāles </w:t>
      </w:r>
      <w:r w:rsidRPr="00BD25F8">
        <w:rPr>
          <w:szCs w:val="22"/>
          <w:lang w:val="lv-LV"/>
        </w:rPr>
        <w:t xml:space="preserve">bērniem </w:t>
      </w:r>
      <w:r w:rsidRPr="00801B2E">
        <w:rPr>
          <w:noProof/>
          <w:szCs w:val="22"/>
          <w:lang w:val="lv-LV"/>
        </w:rPr>
        <w:t xml:space="preserve">neredzamā un nepieejamā </w:t>
      </w:r>
      <w:r w:rsidRPr="00801B2E">
        <w:rPr>
          <w:szCs w:val="22"/>
          <w:lang w:val="lv-LV"/>
        </w:rPr>
        <w:t xml:space="preserve">vietā. </w:t>
      </w:r>
    </w:p>
    <w:p w:rsidR="00B170A9" w:rsidRPr="00AC6F5C" w:rsidRDefault="00B170A9">
      <w:pPr>
        <w:rPr>
          <w:szCs w:val="22"/>
          <w:lang w:val="lv-LV"/>
        </w:rPr>
      </w:pPr>
      <w:r w:rsidRPr="00D66A95">
        <w:rPr>
          <w:szCs w:val="22"/>
          <w:lang w:val="lv-LV"/>
        </w:rPr>
        <w:t xml:space="preserve">Nelietot </w:t>
      </w:r>
      <w:r w:rsidRPr="00D66A95">
        <w:rPr>
          <w:noProof/>
          <w:szCs w:val="22"/>
          <w:lang w:val="lv-LV"/>
        </w:rPr>
        <w:t xml:space="preserve">šīs zāles </w:t>
      </w:r>
      <w:r w:rsidRPr="00D66A95">
        <w:rPr>
          <w:szCs w:val="22"/>
          <w:lang w:val="lv-LV"/>
        </w:rPr>
        <w:t xml:space="preserve">pēc derīguma termiņa beigām, kas norādīts uz kastītes un blistera pēc </w:t>
      </w:r>
      <w:r w:rsidRPr="002A225E">
        <w:rPr>
          <w:i/>
          <w:szCs w:val="22"/>
          <w:lang w:val="lv-LV"/>
        </w:rPr>
        <w:t>EXP</w:t>
      </w:r>
      <w:r w:rsidRPr="002A225E">
        <w:rPr>
          <w:szCs w:val="22"/>
          <w:lang w:val="lv-LV"/>
        </w:rPr>
        <w:t xml:space="preserve">. </w:t>
      </w:r>
      <w:r w:rsidRPr="002A225E">
        <w:rPr>
          <w:noProof/>
          <w:szCs w:val="22"/>
          <w:lang w:val="lv-LV"/>
        </w:rPr>
        <w:t>Derīguma termiņš attiecas uz norādītā mēneša pēdējo die</w:t>
      </w:r>
      <w:r w:rsidRPr="00AC6F5C">
        <w:rPr>
          <w:noProof/>
          <w:szCs w:val="22"/>
          <w:lang w:val="lv-LV"/>
        </w:rPr>
        <w:t>nu.</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Ievērojiet uz kastītes norādītos uzglabāšanas apstākļus.</w:t>
      </w:r>
    </w:p>
    <w:p w:rsidR="00B170A9" w:rsidRPr="004542EA" w:rsidRDefault="00B170A9">
      <w:pPr>
        <w:rPr>
          <w:szCs w:val="22"/>
          <w:lang w:val="lv-LV"/>
        </w:rPr>
      </w:pPr>
      <w:r w:rsidRPr="004542EA">
        <w:rPr>
          <w:szCs w:val="22"/>
          <w:lang w:val="lv-LV"/>
        </w:rPr>
        <w:t>Ja Plavix iepakots PVH/PVDH/alumīnija blisteros, uzglabāt temperatūrā līdz 30°C.</w:t>
      </w:r>
    </w:p>
    <w:p w:rsidR="00B170A9" w:rsidRPr="004542EA" w:rsidRDefault="00B170A9">
      <w:pPr>
        <w:rPr>
          <w:szCs w:val="22"/>
          <w:lang w:val="lv-LV"/>
        </w:rPr>
      </w:pPr>
      <w:r w:rsidRPr="004542EA">
        <w:rPr>
          <w:szCs w:val="22"/>
          <w:lang w:val="lv-LV"/>
        </w:rPr>
        <w:t>Ja Plavix iepakots tīra alumīnija blisteros, tam nav nepieciešami īpaši uzglabāšanas apstākļi.</w:t>
      </w:r>
    </w:p>
    <w:p w:rsidR="00B170A9" w:rsidRPr="004542EA" w:rsidRDefault="00B170A9">
      <w:pPr>
        <w:pStyle w:val="EMEATableLeft"/>
        <w:keepNext w:val="0"/>
        <w:keepLines w:val="0"/>
        <w:rPr>
          <w:szCs w:val="22"/>
          <w:lang w:val="lv-LV" w:eastAsia="en-US"/>
        </w:rPr>
      </w:pPr>
    </w:p>
    <w:p w:rsidR="00B170A9" w:rsidRPr="004542EA" w:rsidRDefault="00B170A9">
      <w:pPr>
        <w:rPr>
          <w:szCs w:val="22"/>
          <w:lang w:val="lv-LV"/>
        </w:rPr>
      </w:pPr>
      <w:r w:rsidRPr="004542EA">
        <w:rPr>
          <w:szCs w:val="22"/>
          <w:lang w:val="lv-LV"/>
        </w:rPr>
        <w:t>Nelietojiet šīs zāles, ja ievērojat jebkādas bojājuma pazīmes.</w:t>
      </w:r>
    </w:p>
    <w:p w:rsidR="00B170A9" w:rsidRPr="004542EA" w:rsidRDefault="00B170A9">
      <w:pPr>
        <w:rPr>
          <w:szCs w:val="22"/>
          <w:lang w:val="lv-LV"/>
        </w:rPr>
      </w:pPr>
    </w:p>
    <w:p w:rsidR="00B170A9" w:rsidRPr="004542EA" w:rsidRDefault="00B170A9">
      <w:pPr>
        <w:numPr>
          <w:ilvl w:val="12"/>
          <w:numId w:val="0"/>
        </w:numPr>
        <w:rPr>
          <w:szCs w:val="22"/>
          <w:lang w:val="lv-LV"/>
        </w:rPr>
      </w:pPr>
      <w:r w:rsidRPr="004542EA">
        <w:rPr>
          <w:noProof/>
          <w:szCs w:val="22"/>
          <w:lang w:val="lv-LV"/>
        </w:rPr>
        <w:t xml:space="preserve">Neizmetiet zāles kanalizācijā vai sadzīves atkritumos. Vaicājiet farmaceitam, kā izmest zāles, kuras vairs nelietojat. </w:t>
      </w:r>
      <w:r w:rsidRPr="004542EA">
        <w:rPr>
          <w:szCs w:val="22"/>
          <w:lang w:val="lv-LV"/>
        </w:rPr>
        <w:t>Šie pasākumi palīdzēs aizsargāt apkārtējo vidi.</w:t>
      </w:r>
    </w:p>
    <w:p w:rsidR="00B170A9" w:rsidRPr="004542EA" w:rsidRDefault="00B170A9">
      <w:pPr>
        <w:rPr>
          <w:szCs w:val="22"/>
          <w:lang w:val="lv-LV"/>
        </w:rPr>
      </w:pPr>
    </w:p>
    <w:p w:rsidR="00B170A9" w:rsidRPr="009E0E69" w:rsidRDefault="00B170A9">
      <w:pPr>
        <w:rPr>
          <w:szCs w:val="22"/>
          <w:lang w:val="lv-LV"/>
        </w:rPr>
      </w:pPr>
    </w:p>
    <w:p w:rsidR="00B170A9" w:rsidRPr="009E0E69" w:rsidRDefault="00B170A9" w:rsidP="00783144">
      <w:pPr>
        <w:keepNext/>
        <w:ind w:left="600" w:hanging="600"/>
        <w:rPr>
          <w:b/>
          <w:bCs/>
          <w:szCs w:val="22"/>
          <w:lang w:val="lv-LV"/>
        </w:rPr>
      </w:pPr>
      <w:r w:rsidRPr="009E0E69">
        <w:rPr>
          <w:b/>
          <w:bCs/>
          <w:szCs w:val="22"/>
          <w:lang w:val="lv-LV"/>
        </w:rPr>
        <w:t>6.</w:t>
      </w:r>
      <w:r w:rsidRPr="009E0E69">
        <w:rPr>
          <w:b/>
          <w:bCs/>
          <w:szCs w:val="22"/>
          <w:lang w:val="lv-LV"/>
        </w:rPr>
        <w:tab/>
      </w:r>
      <w:r w:rsidRPr="009E0E69">
        <w:rPr>
          <w:b/>
          <w:noProof/>
          <w:szCs w:val="22"/>
          <w:lang w:val="lv-LV"/>
        </w:rPr>
        <w:t>Iepakojuma saturs un cita informācija</w:t>
      </w:r>
    </w:p>
    <w:p w:rsidR="00B170A9" w:rsidRPr="003F120F" w:rsidRDefault="00B170A9" w:rsidP="00783144">
      <w:pPr>
        <w:keepNext/>
        <w:rPr>
          <w:szCs w:val="22"/>
          <w:lang w:val="lv-LV"/>
        </w:rPr>
      </w:pPr>
    </w:p>
    <w:p w:rsidR="00B170A9" w:rsidRPr="00783144" w:rsidRDefault="00B170A9" w:rsidP="00783144">
      <w:pPr>
        <w:keepNext/>
        <w:rPr>
          <w:b/>
          <w:bCs/>
          <w:szCs w:val="22"/>
          <w:lang w:val="lv-LV"/>
        </w:rPr>
      </w:pPr>
      <w:r w:rsidRPr="00783144">
        <w:rPr>
          <w:b/>
          <w:bCs/>
          <w:szCs w:val="22"/>
          <w:lang w:val="lv-LV"/>
        </w:rPr>
        <w:t>Ko Plavix satur</w:t>
      </w:r>
    </w:p>
    <w:p w:rsidR="00B170A9" w:rsidRPr="00783144" w:rsidRDefault="00B170A9">
      <w:pPr>
        <w:rPr>
          <w:szCs w:val="22"/>
          <w:lang w:val="lv-LV"/>
        </w:rPr>
      </w:pPr>
      <w:r w:rsidRPr="00783144">
        <w:rPr>
          <w:szCs w:val="22"/>
          <w:lang w:val="lv-LV"/>
        </w:rPr>
        <w:t>Aktīvā viela ir klopidogrels. Katra tablete satur 75 mg klopidogrela (hidrogēnsulfāta veidā).</w:t>
      </w:r>
    </w:p>
    <w:p w:rsidR="00B170A9" w:rsidRPr="00783144" w:rsidRDefault="00B170A9">
      <w:pPr>
        <w:rPr>
          <w:szCs w:val="22"/>
          <w:lang w:val="lv-LV"/>
        </w:rPr>
      </w:pPr>
    </w:p>
    <w:p w:rsidR="00B170A9" w:rsidRPr="00FF263A" w:rsidRDefault="00B170A9">
      <w:pPr>
        <w:rPr>
          <w:szCs w:val="22"/>
          <w:lang w:val="lv-LV"/>
        </w:rPr>
      </w:pPr>
      <w:r w:rsidRPr="00783144">
        <w:rPr>
          <w:szCs w:val="22"/>
          <w:lang w:val="lv-LV"/>
        </w:rPr>
        <w:t>Citas sastāvdaļas ir (skatīt 2.</w:t>
      </w:r>
      <w:r w:rsidR="00FF263A">
        <w:rPr>
          <w:szCs w:val="22"/>
          <w:lang w:val="lv-LV"/>
        </w:rPr>
        <w:t> </w:t>
      </w:r>
      <w:r w:rsidRPr="00FF263A">
        <w:rPr>
          <w:szCs w:val="22"/>
          <w:lang w:val="lv-LV"/>
        </w:rPr>
        <w:t xml:space="preserve">punktu “Plavix satur laktozi” un “Plavix satur hidrogenētu rīcineļļu”): </w:t>
      </w:r>
    </w:p>
    <w:p w:rsidR="00B170A9" w:rsidRPr="00DF2602" w:rsidRDefault="00B170A9">
      <w:pPr>
        <w:numPr>
          <w:ilvl w:val="0"/>
          <w:numId w:val="20"/>
        </w:numPr>
        <w:rPr>
          <w:szCs w:val="22"/>
          <w:lang w:val="lv-LV"/>
        </w:rPr>
      </w:pPr>
      <w:r w:rsidRPr="00847C50">
        <w:rPr>
          <w:szCs w:val="22"/>
          <w:lang w:val="lv-LV"/>
        </w:rPr>
        <w:t>tabletes kodolā: mannīts (E4</w:t>
      </w:r>
      <w:r w:rsidRPr="00DF2602">
        <w:rPr>
          <w:szCs w:val="22"/>
          <w:lang w:val="lv-LV"/>
        </w:rPr>
        <w:t xml:space="preserve">21), hidrogenēta rīcineļļa, mikrokristāliska celuloze, makrogols 6000 </w:t>
      </w:r>
      <w:r w:rsidRPr="00E93BF8">
        <w:rPr>
          <w:szCs w:val="22"/>
          <w:lang w:val="lv-LV"/>
        </w:rPr>
        <w:t>un daļēji aizvietota</w:t>
      </w:r>
      <w:r w:rsidRPr="00DF2602">
        <w:rPr>
          <w:szCs w:val="22"/>
          <w:lang w:val="lv-LV"/>
        </w:rPr>
        <w:t xml:space="preserve"> hidroksipropilceluloze;</w:t>
      </w:r>
    </w:p>
    <w:p w:rsidR="00B170A9" w:rsidRPr="00B51246" w:rsidRDefault="00B170A9">
      <w:pPr>
        <w:numPr>
          <w:ilvl w:val="0"/>
          <w:numId w:val="20"/>
        </w:numPr>
        <w:rPr>
          <w:szCs w:val="22"/>
          <w:lang w:val="lv-LV"/>
        </w:rPr>
      </w:pPr>
      <w:r w:rsidRPr="00FE04C4">
        <w:rPr>
          <w:szCs w:val="22"/>
          <w:lang w:val="lv-LV"/>
        </w:rPr>
        <w:t>tabletes apvalkā: laktozes (piena cukura) monohidrāts, hipromeloze (E464), triacetīns (E1518), sarkanais dzelzs oksīds (E172) un titāna diok</w:t>
      </w:r>
      <w:r w:rsidRPr="00B51246">
        <w:rPr>
          <w:szCs w:val="22"/>
          <w:lang w:val="lv-LV"/>
        </w:rPr>
        <w:t>sīds (E171);</w:t>
      </w:r>
    </w:p>
    <w:p w:rsidR="00B170A9" w:rsidRPr="00BD25F8" w:rsidRDefault="00B170A9">
      <w:pPr>
        <w:numPr>
          <w:ilvl w:val="0"/>
          <w:numId w:val="20"/>
        </w:numPr>
        <w:rPr>
          <w:szCs w:val="22"/>
          <w:lang w:val="lv-LV"/>
        </w:rPr>
      </w:pPr>
      <w:r w:rsidRPr="00BD25F8">
        <w:rPr>
          <w:szCs w:val="22"/>
          <w:lang w:val="lv-LV"/>
        </w:rPr>
        <w:t>glazētājviela: karnaubas vasks.</w:t>
      </w:r>
    </w:p>
    <w:p w:rsidR="00B170A9" w:rsidRPr="00BD25F8" w:rsidRDefault="00B170A9">
      <w:pPr>
        <w:rPr>
          <w:szCs w:val="22"/>
          <w:lang w:val="lv-LV"/>
        </w:rPr>
      </w:pPr>
    </w:p>
    <w:p w:rsidR="00B170A9" w:rsidRPr="00BD25F8" w:rsidRDefault="00B170A9">
      <w:pPr>
        <w:keepNext/>
        <w:rPr>
          <w:b/>
          <w:bCs/>
          <w:szCs w:val="22"/>
          <w:lang w:val="lv-LV"/>
        </w:rPr>
      </w:pPr>
      <w:r w:rsidRPr="00BD25F8">
        <w:rPr>
          <w:b/>
          <w:bCs/>
          <w:szCs w:val="22"/>
          <w:lang w:val="lv-LV"/>
        </w:rPr>
        <w:t>Plavix ārējais izskats un iepakojums</w:t>
      </w:r>
    </w:p>
    <w:p w:rsidR="00B170A9" w:rsidRPr="00BD25F8" w:rsidRDefault="00B170A9">
      <w:pPr>
        <w:keepNext/>
        <w:rPr>
          <w:szCs w:val="22"/>
          <w:lang w:val="lv-LV"/>
        </w:rPr>
      </w:pPr>
    </w:p>
    <w:p w:rsidR="00B170A9" w:rsidRPr="000E0025" w:rsidRDefault="00B170A9">
      <w:pPr>
        <w:rPr>
          <w:szCs w:val="22"/>
          <w:lang w:val="lv-LV"/>
        </w:rPr>
      </w:pPr>
      <w:r w:rsidRPr="00BD25F8">
        <w:rPr>
          <w:szCs w:val="22"/>
          <w:lang w:val="lv-LV"/>
        </w:rPr>
        <w:t>Plavix 75</w:t>
      </w:r>
      <w:r w:rsidR="000E0025">
        <w:rPr>
          <w:szCs w:val="22"/>
          <w:lang w:val="lv-LV"/>
        </w:rPr>
        <w:t> </w:t>
      </w:r>
      <w:r w:rsidRPr="000E0025">
        <w:rPr>
          <w:szCs w:val="22"/>
          <w:lang w:val="lv-LV"/>
        </w:rPr>
        <w:t>mg apvalkotās tabletes ir apaļas, abpusēji izliektas, rozā tabletes ar iegravētu skaitli ”75” vienā pusē un ”1171” otrā pusē. Plavix pieejams kartona kārbās pa:</w:t>
      </w:r>
    </w:p>
    <w:p w:rsidR="00B170A9" w:rsidRPr="00D210D4" w:rsidRDefault="00B170A9" w:rsidP="00783144">
      <w:pPr>
        <w:numPr>
          <w:ilvl w:val="0"/>
          <w:numId w:val="20"/>
        </w:numPr>
        <w:rPr>
          <w:szCs w:val="22"/>
          <w:lang w:val="lv-LV"/>
        </w:rPr>
      </w:pPr>
      <w:r w:rsidRPr="000E0025">
        <w:rPr>
          <w:szCs w:val="22"/>
          <w:lang w:val="lv-LV"/>
        </w:rPr>
        <w:t xml:space="preserve">7, 14, 28, 30, </w:t>
      </w:r>
      <w:r w:rsidRPr="00D210D4">
        <w:rPr>
          <w:szCs w:val="22"/>
          <w:lang w:val="lv-LV"/>
        </w:rPr>
        <w:t>84, 90 un 100</w:t>
      </w:r>
      <w:r w:rsidR="00FF263A">
        <w:rPr>
          <w:szCs w:val="22"/>
          <w:lang w:val="lv-LV"/>
        </w:rPr>
        <w:t> </w:t>
      </w:r>
      <w:r w:rsidRPr="00D210D4">
        <w:rPr>
          <w:szCs w:val="22"/>
          <w:lang w:val="lv-LV"/>
        </w:rPr>
        <w:t>tabletēm PVH/PVDH/alumīnija blisteros vai tīra alumīnija blisteros</w:t>
      </w:r>
    </w:p>
    <w:p w:rsidR="00B170A9" w:rsidRPr="00847C50" w:rsidRDefault="00B170A9" w:rsidP="00783144">
      <w:pPr>
        <w:numPr>
          <w:ilvl w:val="0"/>
          <w:numId w:val="20"/>
        </w:numPr>
        <w:rPr>
          <w:szCs w:val="22"/>
          <w:lang w:val="lv-LV"/>
        </w:rPr>
      </w:pPr>
      <w:r w:rsidRPr="000F5172">
        <w:rPr>
          <w:szCs w:val="22"/>
          <w:lang w:val="lv-LV"/>
        </w:rPr>
        <w:t xml:space="preserve">pa 50x1 tabletei PVH/PVDH/alumīnija vai tīra alumīnija </w:t>
      </w:r>
      <w:r w:rsidR="00371C0B" w:rsidRPr="0056592E">
        <w:rPr>
          <w:szCs w:val="22"/>
          <w:lang w:val="lv-LV"/>
        </w:rPr>
        <w:t xml:space="preserve">dozējamu vienību </w:t>
      </w:r>
      <w:r w:rsidRPr="00847C50">
        <w:rPr>
          <w:szCs w:val="22"/>
          <w:lang w:val="lv-LV"/>
        </w:rPr>
        <w:t>blisteros. Visi iepakojuma lielumi tirgū var nebūt pieejami.</w:t>
      </w:r>
    </w:p>
    <w:p w:rsidR="00B170A9" w:rsidRPr="00DF2602" w:rsidRDefault="00B170A9">
      <w:pPr>
        <w:rPr>
          <w:szCs w:val="22"/>
          <w:lang w:val="lv-LV"/>
        </w:rPr>
      </w:pPr>
    </w:p>
    <w:p w:rsidR="00B170A9" w:rsidRPr="00B51246" w:rsidRDefault="00B170A9">
      <w:pPr>
        <w:keepNext/>
        <w:rPr>
          <w:b/>
          <w:bCs/>
          <w:szCs w:val="22"/>
          <w:lang w:val="lv-LV"/>
        </w:rPr>
      </w:pPr>
      <w:r w:rsidRPr="00FE04C4">
        <w:rPr>
          <w:b/>
          <w:bCs/>
          <w:szCs w:val="22"/>
          <w:lang w:val="lv-LV"/>
        </w:rPr>
        <w:t>Reģistrācijas</w:t>
      </w:r>
      <w:r w:rsidRPr="00B51246">
        <w:rPr>
          <w:b/>
          <w:bCs/>
          <w:szCs w:val="22"/>
          <w:lang w:val="lv-LV"/>
        </w:rPr>
        <w:t xml:space="preserve"> apliecības īpašnieks un ražotāji</w:t>
      </w:r>
    </w:p>
    <w:p w:rsidR="00B170A9" w:rsidRPr="00BD25F8" w:rsidRDefault="00B170A9">
      <w:pPr>
        <w:keepNext/>
        <w:rPr>
          <w:szCs w:val="22"/>
          <w:lang w:val="lv-LV"/>
        </w:rPr>
      </w:pPr>
    </w:p>
    <w:p w:rsidR="007A5568" w:rsidRDefault="00B170A9" w:rsidP="007A5568">
      <w:pPr>
        <w:keepNext/>
        <w:ind w:right="-28"/>
        <w:rPr>
          <w:szCs w:val="22"/>
        </w:rPr>
      </w:pPr>
      <w:r w:rsidRPr="00BD25F8">
        <w:rPr>
          <w:szCs w:val="22"/>
          <w:lang w:val="lv-LV"/>
        </w:rPr>
        <w:t xml:space="preserve">Reģistrācijas </w:t>
      </w:r>
      <w:r w:rsidRPr="00E93BF8">
        <w:rPr>
          <w:szCs w:val="22"/>
          <w:lang w:val="lv-LV"/>
        </w:rPr>
        <w:t xml:space="preserve">apliecības īpašnieks: </w:t>
      </w:r>
    </w:p>
    <w:p w:rsidR="007A5568" w:rsidRDefault="007A5568" w:rsidP="007A5568">
      <w:pPr>
        <w:keepNext/>
        <w:ind w:right="-28"/>
        <w:rPr>
          <w:szCs w:val="22"/>
        </w:rPr>
      </w:pPr>
      <w:r>
        <w:rPr>
          <w:szCs w:val="22"/>
        </w:rPr>
        <w:t>sanofi-aventis groupe</w:t>
      </w:r>
    </w:p>
    <w:p w:rsidR="00B170A9" w:rsidRPr="006960D3" w:rsidRDefault="00B170A9" w:rsidP="0008409F">
      <w:pPr>
        <w:keepNext/>
        <w:ind w:right="-28"/>
        <w:rPr>
          <w:szCs w:val="22"/>
          <w:lang w:val="lv-LV"/>
        </w:rPr>
      </w:pPr>
      <w:r w:rsidRPr="00E93BF8">
        <w:rPr>
          <w:szCs w:val="22"/>
          <w:lang w:val="lv-LV"/>
        </w:rPr>
        <w:t>54, rue La Boétie F–75008 Paris – Francija</w:t>
      </w:r>
    </w:p>
    <w:p w:rsidR="00B170A9" w:rsidRPr="006960D3" w:rsidRDefault="00B170A9">
      <w:pPr>
        <w:rPr>
          <w:szCs w:val="22"/>
          <w:lang w:val="lv-LV"/>
        </w:rPr>
      </w:pPr>
    </w:p>
    <w:p w:rsidR="00B170A9" w:rsidRPr="006761E9" w:rsidRDefault="00B170A9" w:rsidP="00944CB5">
      <w:pPr>
        <w:keepNext/>
        <w:rPr>
          <w:szCs w:val="22"/>
          <w:lang w:val="lv-LV"/>
        </w:rPr>
      </w:pPr>
      <w:r w:rsidRPr="006761E9">
        <w:rPr>
          <w:szCs w:val="22"/>
          <w:lang w:val="lv-LV"/>
        </w:rPr>
        <w:t>Ražotāji:</w:t>
      </w:r>
    </w:p>
    <w:p w:rsidR="00B170A9" w:rsidRPr="006761E9" w:rsidRDefault="00B170A9" w:rsidP="00944CB5">
      <w:pPr>
        <w:keepNext/>
        <w:rPr>
          <w:szCs w:val="22"/>
          <w:lang w:val="lv-LV"/>
        </w:rPr>
      </w:pPr>
      <w:r w:rsidRPr="006761E9">
        <w:rPr>
          <w:szCs w:val="22"/>
          <w:lang w:val="lv-LV"/>
        </w:rPr>
        <w:t>Sanofi Winthrop Industrie</w:t>
      </w:r>
    </w:p>
    <w:p w:rsidR="00B170A9" w:rsidRPr="00D604C9" w:rsidRDefault="00B170A9">
      <w:pPr>
        <w:tabs>
          <w:tab w:val="left" w:pos="720"/>
        </w:tabs>
        <w:jc w:val="both"/>
        <w:rPr>
          <w:szCs w:val="22"/>
          <w:lang w:val="lv-LV"/>
        </w:rPr>
      </w:pPr>
      <w:r w:rsidRPr="00D604C9">
        <w:rPr>
          <w:szCs w:val="22"/>
          <w:lang w:val="lv-LV"/>
        </w:rPr>
        <w:t>1, Rue de la Vierge, Ambarès &amp; Lagrave, F-</w:t>
      </w:r>
      <w:r w:rsidRPr="00D604C9">
        <w:rPr>
          <w:color w:val="000000"/>
          <w:szCs w:val="22"/>
          <w:lang w:val="lv-LV"/>
        </w:rPr>
        <w:t>33565 Carbon Blanc cedex</w:t>
      </w:r>
      <w:r w:rsidRPr="00D604C9">
        <w:rPr>
          <w:szCs w:val="22"/>
          <w:lang w:val="lv-LV"/>
        </w:rPr>
        <w:t>, Francija</w:t>
      </w:r>
    </w:p>
    <w:p w:rsidR="00B170A9" w:rsidRPr="00FF263A" w:rsidRDefault="00B170A9">
      <w:pPr>
        <w:rPr>
          <w:szCs w:val="22"/>
          <w:lang w:val="lv-LV"/>
        </w:rPr>
      </w:pPr>
      <w:r w:rsidRPr="0056592E">
        <w:rPr>
          <w:szCs w:val="22"/>
          <w:lang w:val="lv-LV"/>
        </w:rPr>
        <w:t>va</w:t>
      </w:r>
      <w:r w:rsidRPr="00FF263A">
        <w:rPr>
          <w:szCs w:val="22"/>
          <w:lang w:val="lv-LV"/>
        </w:rPr>
        <w:t>i</w:t>
      </w:r>
    </w:p>
    <w:p w:rsidR="00B170A9" w:rsidRPr="00DF2602" w:rsidRDefault="007D538A">
      <w:pPr>
        <w:rPr>
          <w:szCs w:val="22"/>
          <w:lang w:val="lv-LV"/>
        </w:rPr>
      </w:pPr>
      <w:r w:rsidRPr="00847C50">
        <w:rPr>
          <w:szCs w:val="22"/>
          <w:lang w:val="fr-FR"/>
        </w:rPr>
        <w:t>Delpharm Dijon</w:t>
      </w:r>
    </w:p>
    <w:p w:rsidR="00B170A9" w:rsidRDefault="00B170A9">
      <w:pPr>
        <w:rPr>
          <w:szCs w:val="22"/>
          <w:lang w:val="lv-LV"/>
        </w:rPr>
      </w:pPr>
      <w:r w:rsidRPr="00FE04C4">
        <w:rPr>
          <w:szCs w:val="22"/>
          <w:lang w:val="lv-LV"/>
        </w:rPr>
        <w:t>6, Boulevard de l`Europe, F-21800 Quétigny, Francija</w:t>
      </w:r>
    </w:p>
    <w:p w:rsidR="00BF1A98" w:rsidRPr="003359BF" w:rsidRDefault="00714A10" w:rsidP="00BF1A98">
      <w:pPr>
        <w:jc w:val="both"/>
        <w:rPr>
          <w:szCs w:val="22"/>
          <w:lang w:val="lv-LV"/>
        </w:rPr>
      </w:pPr>
      <w:r w:rsidRPr="003359BF">
        <w:rPr>
          <w:szCs w:val="22"/>
          <w:lang w:val="lv-LV"/>
        </w:rPr>
        <w:t>vai</w:t>
      </w:r>
    </w:p>
    <w:p w:rsidR="00BF1A98" w:rsidRPr="003359BF" w:rsidRDefault="00BF1A98" w:rsidP="00BF1A98">
      <w:pPr>
        <w:tabs>
          <w:tab w:val="left" w:pos="720"/>
        </w:tabs>
        <w:jc w:val="both"/>
        <w:rPr>
          <w:szCs w:val="22"/>
          <w:lang w:val="lv-LV"/>
        </w:rPr>
      </w:pPr>
      <w:r w:rsidRPr="003359BF">
        <w:rPr>
          <w:szCs w:val="22"/>
          <w:lang w:val="lv-LV"/>
        </w:rPr>
        <w:t>Sanofi S.</w:t>
      </w:r>
      <w:r w:rsidR="00270EAD">
        <w:rPr>
          <w:szCs w:val="22"/>
          <w:lang w:val="lv-LV"/>
        </w:rPr>
        <w:t>r.l.</w:t>
      </w:r>
    </w:p>
    <w:p w:rsidR="00BF1A98" w:rsidRPr="003359BF" w:rsidRDefault="00BF1A98" w:rsidP="00BF1A98">
      <w:pPr>
        <w:tabs>
          <w:tab w:val="left" w:pos="720"/>
        </w:tabs>
        <w:jc w:val="both"/>
        <w:rPr>
          <w:szCs w:val="22"/>
          <w:lang w:val="lv-LV"/>
        </w:rPr>
      </w:pPr>
      <w:r w:rsidRPr="003359BF">
        <w:rPr>
          <w:szCs w:val="22"/>
          <w:lang w:val="lv-LV"/>
        </w:rPr>
        <w:t>Strada Statale 17, Km 22</w:t>
      </w:r>
    </w:p>
    <w:p w:rsidR="00BF1A98" w:rsidRDefault="00BF1A98" w:rsidP="00BF1A98">
      <w:pPr>
        <w:tabs>
          <w:tab w:val="left" w:pos="720"/>
        </w:tabs>
        <w:jc w:val="both"/>
        <w:rPr>
          <w:szCs w:val="22"/>
          <w:lang w:val="lv-LV"/>
        </w:rPr>
      </w:pPr>
      <w:r w:rsidRPr="003359BF">
        <w:rPr>
          <w:szCs w:val="22"/>
          <w:lang w:val="lv-LV"/>
        </w:rPr>
        <w:t>67019 Scoppito (AQ) – Itālija</w:t>
      </w:r>
    </w:p>
    <w:p w:rsidR="003359BF" w:rsidRDefault="003359BF" w:rsidP="003359BF">
      <w:pPr>
        <w:jc w:val="both"/>
        <w:rPr>
          <w:szCs w:val="22"/>
        </w:rPr>
      </w:pPr>
      <w:r>
        <w:rPr>
          <w:szCs w:val="22"/>
        </w:rPr>
        <w:t>vai</w:t>
      </w:r>
    </w:p>
    <w:p w:rsidR="003359BF" w:rsidRPr="00152FFA" w:rsidRDefault="003359BF" w:rsidP="003359BF">
      <w:pPr>
        <w:tabs>
          <w:tab w:val="left" w:pos="720"/>
        </w:tabs>
        <w:jc w:val="both"/>
        <w:rPr>
          <w:szCs w:val="22"/>
        </w:rPr>
      </w:pPr>
      <w:r w:rsidRPr="00152FFA">
        <w:rPr>
          <w:szCs w:val="22"/>
        </w:rPr>
        <w:t>Sanofi Winthrop Industrie</w:t>
      </w:r>
    </w:p>
    <w:p w:rsidR="003359BF" w:rsidRPr="00152FFA" w:rsidRDefault="003359BF" w:rsidP="003359BF">
      <w:pPr>
        <w:tabs>
          <w:tab w:val="left" w:pos="720"/>
        </w:tabs>
        <w:jc w:val="both"/>
        <w:rPr>
          <w:szCs w:val="22"/>
        </w:rPr>
      </w:pPr>
      <w:r w:rsidRPr="00152FFA">
        <w:rPr>
          <w:szCs w:val="22"/>
        </w:rPr>
        <w:t>30-36 avenue Gustave Eiffel</w:t>
      </w:r>
    </w:p>
    <w:p w:rsidR="003359BF" w:rsidRPr="00152FFA" w:rsidRDefault="003359BF" w:rsidP="003359BF">
      <w:pPr>
        <w:tabs>
          <w:tab w:val="left" w:pos="720"/>
        </w:tabs>
        <w:jc w:val="both"/>
        <w:rPr>
          <w:szCs w:val="22"/>
        </w:rPr>
      </w:pPr>
      <w:r w:rsidRPr="00152FFA">
        <w:rPr>
          <w:szCs w:val="22"/>
        </w:rPr>
        <w:t>37100 Tours</w:t>
      </w:r>
    </w:p>
    <w:p w:rsidR="003359BF" w:rsidRPr="003359BF" w:rsidRDefault="003359BF" w:rsidP="00BF1A98">
      <w:pPr>
        <w:tabs>
          <w:tab w:val="left" w:pos="720"/>
        </w:tabs>
        <w:jc w:val="both"/>
        <w:rPr>
          <w:szCs w:val="22"/>
        </w:rPr>
      </w:pPr>
      <w:r>
        <w:rPr>
          <w:szCs w:val="22"/>
        </w:rPr>
        <w:t>Francija</w:t>
      </w:r>
    </w:p>
    <w:p w:rsidR="004542EA" w:rsidRPr="003359BF" w:rsidRDefault="004542EA" w:rsidP="00093D64">
      <w:pPr>
        <w:tabs>
          <w:tab w:val="left" w:pos="720"/>
        </w:tabs>
        <w:jc w:val="both"/>
        <w:rPr>
          <w:szCs w:val="22"/>
          <w:lang w:val="lv-LV"/>
        </w:rPr>
      </w:pPr>
    </w:p>
    <w:p w:rsidR="00BF1A98" w:rsidRDefault="00BF1A98" w:rsidP="00BF1A98">
      <w:pPr>
        <w:keepNext/>
        <w:rPr>
          <w:szCs w:val="22"/>
          <w:lang w:val="lv-LV"/>
        </w:rPr>
      </w:pPr>
    </w:p>
    <w:p w:rsidR="00B170A9" w:rsidRPr="00BD25F8" w:rsidRDefault="00B170A9" w:rsidP="00BF1A98">
      <w:pPr>
        <w:keepNext/>
        <w:rPr>
          <w:szCs w:val="22"/>
          <w:lang w:val="lv-LV"/>
        </w:rPr>
      </w:pPr>
      <w:r w:rsidRPr="00B51246">
        <w:rPr>
          <w:szCs w:val="22"/>
          <w:lang w:val="lv-LV"/>
        </w:rPr>
        <w:t>Lai saņemtu papildu</w:t>
      </w:r>
      <w:r w:rsidRPr="00B51246">
        <w:rPr>
          <w:lang w:val="lv-LV"/>
        </w:rPr>
        <w:t xml:space="preserve"> </w:t>
      </w:r>
      <w:r w:rsidRPr="00BD25F8">
        <w:rPr>
          <w:szCs w:val="22"/>
          <w:lang w:val="lv-LV"/>
        </w:rPr>
        <w:t>informāciju par šīm zālēm, lūdzam sazināties ar reģistrācijas apliecības īpašnieka vietējo pārstāvniecību:</w:t>
      </w:r>
    </w:p>
    <w:p w:rsidR="00B170A9" w:rsidRPr="00BD25F8" w:rsidRDefault="00B170A9" w:rsidP="00BF1A98">
      <w:pPr>
        <w:keepNext/>
        <w:rPr>
          <w:szCs w:val="22"/>
          <w:lang w:val="lv-LV"/>
        </w:rPr>
      </w:pPr>
    </w:p>
    <w:tbl>
      <w:tblPr>
        <w:tblW w:w="0" w:type="auto"/>
        <w:tblInd w:w="8" w:type="dxa"/>
        <w:tblLayout w:type="fixed"/>
        <w:tblCellMar>
          <w:left w:w="0" w:type="dxa"/>
          <w:right w:w="0" w:type="dxa"/>
        </w:tblCellMar>
        <w:tblLook w:val="0000" w:firstRow="0" w:lastRow="0" w:firstColumn="0" w:lastColumn="0" w:noHBand="0" w:noVBand="0"/>
      </w:tblPr>
      <w:tblGrid>
        <w:gridCol w:w="4670"/>
        <w:gridCol w:w="4402"/>
      </w:tblGrid>
      <w:tr w:rsidR="00B170A9" w:rsidRPr="00783144" w:rsidTr="00D64C11">
        <w:trPr>
          <w:trHeight w:val="904"/>
        </w:trPr>
        <w:tc>
          <w:tcPr>
            <w:tcW w:w="4670" w:type="dxa"/>
          </w:tcPr>
          <w:p w:rsidR="00B170A9" w:rsidRPr="00801B2E" w:rsidRDefault="00B170A9">
            <w:pPr>
              <w:rPr>
                <w:b/>
                <w:bCs/>
                <w:lang w:val="lv-LV"/>
              </w:rPr>
            </w:pPr>
            <w:r w:rsidRPr="00801B2E">
              <w:rPr>
                <w:b/>
                <w:bCs/>
                <w:lang w:val="lv-LV"/>
              </w:rPr>
              <w:t>België/Belgique/ Belgien</w:t>
            </w:r>
          </w:p>
          <w:p w:rsidR="00B170A9" w:rsidRPr="00D66A95" w:rsidRDefault="00B170A9">
            <w:pPr>
              <w:rPr>
                <w:lang w:val="lv-LV"/>
              </w:rPr>
            </w:pPr>
            <w:r w:rsidRPr="00D66A95">
              <w:rPr>
                <w:lang w:val="lv-LV"/>
              </w:rPr>
              <w:t>Sanofi Belgium</w:t>
            </w:r>
          </w:p>
          <w:p w:rsidR="00B170A9" w:rsidRPr="002A225E" w:rsidRDefault="00B170A9">
            <w:pPr>
              <w:rPr>
                <w:lang w:val="lv-LV"/>
              </w:rPr>
            </w:pPr>
            <w:r w:rsidRPr="002A225E">
              <w:rPr>
                <w:lang w:val="lv-LV"/>
              </w:rPr>
              <w:t>Tél/Tel: +32 (0)2 710 54 00</w:t>
            </w:r>
          </w:p>
          <w:p w:rsidR="00B170A9" w:rsidRPr="002A225E" w:rsidRDefault="00B170A9">
            <w:pPr>
              <w:rPr>
                <w:b/>
                <w:bCs/>
                <w:lang w:val="lv-LV"/>
              </w:rPr>
            </w:pPr>
          </w:p>
        </w:tc>
        <w:tc>
          <w:tcPr>
            <w:tcW w:w="4402" w:type="dxa"/>
          </w:tcPr>
          <w:p w:rsidR="00B170A9" w:rsidRPr="002A225E" w:rsidRDefault="00B170A9">
            <w:pPr>
              <w:rPr>
                <w:b/>
                <w:bCs/>
                <w:lang w:val="lv-LV"/>
              </w:rPr>
            </w:pPr>
            <w:r w:rsidRPr="002A225E">
              <w:rPr>
                <w:b/>
                <w:bCs/>
                <w:lang w:val="lv-LV"/>
              </w:rPr>
              <w:t>Lietuva</w:t>
            </w:r>
          </w:p>
          <w:p w:rsidR="00B170A9" w:rsidRPr="004542EA" w:rsidRDefault="00B170A9">
            <w:pPr>
              <w:rPr>
                <w:lang w:val="lv-LV"/>
              </w:rPr>
            </w:pPr>
            <w:r w:rsidRPr="00AC6F5C">
              <w:rPr>
                <w:lang w:val="lv-LV"/>
              </w:rPr>
              <w:t xml:space="preserve">UAB </w:t>
            </w:r>
            <w:r w:rsidR="007B33AF" w:rsidRPr="00AC6F5C">
              <w:rPr>
                <w:snapToGrid w:val="0"/>
                <w:szCs w:val="22"/>
                <w:lang w:val="fr-BE"/>
              </w:rPr>
              <w:t>«SANOFI-AVENTIS LIETUVA»</w:t>
            </w:r>
          </w:p>
          <w:p w:rsidR="00B170A9" w:rsidRPr="004542EA" w:rsidRDefault="00B170A9">
            <w:pPr>
              <w:rPr>
                <w:lang w:val="lv-LV"/>
              </w:rPr>
            </w:pPr>
            <w:r w:rsidRPr="004542EA">
              <w:rPr>
                <w:lang w:val="lv-LV"/>
              </w:rPr>
              <w:t>Tel: +370 5 2755224</w:t>
            </w:r>
          </w:p>
          <w:p w:rsidR="00B170A9" w:rsidRPr="004542EA" w:rsidRDefault="00B170A9">
            <w:pPr>
              <w:rPr>
                <w:b/>
                <w:bCs/>
                <w:lang w:val="lv-LV"/>
              </w:rPr>
            </w:pPr>
          </w:p>
        </w:tc>
      </w:tr>
      <w:tr w:rsidR="00B170A9" w:rsidRPr="00783144" w:rsidTr="00D64C11">
        <w:trPr>
          <w:trHeight w:val="904"/>
        </w:trPr>
        <w:tc>
          <w:tcPr>
            <w:tcW w:w="4670" w:type="dxa"/>
          </w:tcPr>
          <w:p w:rsidR="00B170A9" w:rsidRPr="004542EA" w:rsidRDefault="00B170A9">
            <w:pPr>
              <w:rPr>
                <w:b/>
                <w:bCs/>
                <w:lang w:val="lv-LV"/>
              </w:rPr>
            </w:pPr>
            <w:r w:rsidRPr="004542EA">
              <w:rPr>
                <w:b/>
                <w:bCs/>
                <w:lang w:val="lv-LV"/>
              </w:rPr>
              <w:t>България</w:t>
            </w:r>
          </w:p>
          <w:p w:rsidR="00B170A9" w:rsidRPr="004542EA" w:rsidRDefault="007B33AF">
            <w:pPr>
              <w:rPr>
                <w:lang w:val="lv-LV"/>
              </w:rPr>
            </w:pPr>
            <w:r w:rsidRPr="004542EA">
              <w:rPr>
                <w:noProof/>
                <w:szCs w:val="22"/>
                <w:lang w:val="it-IT"/>
              </w:rPr>
              <w:t xml:space="preserve">SANOFI BULGARIA </w:t>
            </w:r>
            <w:r w:rsidR="00B170A9" w:rsidRPr="004542EA">
              <w:rPr>
                <w:lang w:val="lv-LV"/>
              </w:rPr>
              <w:t>EOOD</w:t>
            </w:r>
          </w:p>
          <w:p w:rsidR="00B170A9" w:rsidRPr="004542EA" w:rsidRDefault="00B170A9">
            <w:pPr>
              <w:rPr>
                <w:lang w:val="lv-LV"/>
              </w:rPr>
            </w:pPr>
            <w:r w:rsidRPr="004542EA">
              <w:rPr>
                <w:lang w:val="lv-LV"/>
              </w:rPr>
              <w:t>Тел: +359 (0)2 970 53 00</w:t>
            </w:r>
          </w:p>
          <w:p w:rsidR="00B170A9" w:rsidRPr="004542EA" w:rsidRDefault="00B170A9">
            <w:pPr>
              <w:rPr>
                <w:b/>
                <w:bCs/>
                <w:lang w:val="lv-LV"/>
              </w:rPr>
            </w:pPr>
          </w:p>
        </w:tc>
        <w:tc>
          <w:tcPr>
            <w:tcW w:w="4402" w:type="dxa"/>
          </w:tcPr>
          <w:p w:rsidR="00B170A9" w:rsidRPr="004542EA" w:rsidRDefault="00B170A9">
            <w:pPr>
              <w:rPr>
                <w:b/>
                <w:bCs/>
                <w:lang w:val="lv-LV"/>
              </w:rPr>
            </w:pPr>
            <w:r w:rsidRPr="004542EA">
              <w:rPr>
                <w:b/>
                <w:bCs/>
                <w:lang w:val="lv-LV"/>
              </w:rPr>
              <w:t>Luxembourg/Luxemburg</w:t>
            </w:r>
          </w:p>
          <w:p w:rsidR="00B170A9" w:rsidRPr="009E0E69" w:rsidRDefault="00B170A9">
            <w:pPr>
              <w:rPr>
                <w:lang w:val="lv-LV"/>
              </w:rPr>
            </w:pPr>
            <w:r w:rsidRPr="009E0E69">
              <w:rPr>
                <w:lang w:val="lv-LV"/>
              </w:rPr>
              <w:t xml:space="preserve">Sanofi Belgium </w:t>
            </w:r>
          </w:p>
          <w:p w:rsidR="00B170A9" w:rsidRPr="009E0E69" w:rsidRDefault="00B170A9">
            <w:pPr>
              <w:rPr>
                <w:lang w:val="lv-LV"/>
              </w:rPr>
            </w:pPr>
            <w:r w:rsidRPr="009E0E69">
              <w:rPr>
                <w:lang w:val="lv-LV"/>
              </w:rPr>
              <w:t>Tél/Tel: +32 (0)2 710 54 00 (Belgique/Belgien)</w:t>
            </w:r>
          </w:p>
          <w:p w:rsidR="00B170A9" w:rsidRPr="009E0E69"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Česká republika</w:t>
            </w:r>
          </w:p>
          <w:p w:rsidR="00B170A9" w:rsidRPr="00783144" w:rsidRDefault="00B170A9">
            <w:pPr>
              <w:rPr>
                <w:lang w:val="lv-LV"/>
              </w:rPr>
            </w:pPr>
            <w:r w:rsidRPr="00783144">
              <w:rPr>
                <w:lang w:val="lv-LV"/>
              </w:rPr>
              <w:t>sanofi-aventis, s.r.o.</w:t>
            </w:r>
          </w:p>
          <w:p w:rsidR="00B170A9" w:rsidRPr="00783144" w:rsidRDefault="00B170A9">
            <w:pPr>
              <w:rPr>
                <w:lang w:val="lv-LV"/>
              </w:rPr>
            </w:pPr>
            <w:r w:rsidRPr="00783144">
              <w:rPr>
                <w:lang w:val="lv-LV"/>
              </w:rPr>
              <w:t>Tel: +420 233 086 111</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Magyarország</w:t>
            </w:r>
          </w:p>
          <w:p w:rsidR="00B170A9" w:rsidRPr="00783144" w:rsidRDefault="007B33AF">
            <w:pPr>
              <w:rPr>
                <w:lang w:val="lv-LV"/>
              </w:rPr>
            </w:pPr>
            <w:r w:rsidRPr="00783144">
              <w:rPr>
                <w:szCs w:val="22"/>
                <w:lang w:val="it-IT"/>
              </w:rPr>
              <w:t>SANOFI-AVENTIS Zrt.</w:t>
            </w:r>
          </w:p>
          <w:p w:rsidR="00B170A9" w:rsidRPr="004542EA" w:rsidRDefault="00B170A9">
            <w:pPr>
              <w:rPr>
                <w:lang w:val="lv-LV"/>
              </w:rPr>
            </w:pPr>
            <w:r w:rsidRPr="00783144">
              <w:rPr>
                <w:lang w:val="lv-LV"/>
              </w:rPr>
              <w:t>Te</w:t>
            </w:r>
            <w:r w:rsidRPr="004542EA">
              <w:rPr>
                <w:lang w:val="lv-LV"/>
              </w:rPr>
              <w:t>l</w:t>
            </w:r>
            <w:r w:rsidR="004542EA">
              <w:rPr>
                <w:lang w:val="lv-LV"/>
              </w:rPr>
              <w:t>.</w:t>
            </w:r>
            <w:r w:rsidRPr="004542EA">
              <w:rPr>
                <w:lang w:val="lv-LV"/>
              </w:rPr>
              <w:t>: +36 1 505 0050</w:t>
            </w:r>
          </w:p>
          <w:p w:rsidR="00B170A9" w:rsidRPr="004542EA"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Danmark</w:t>
            </w:r>
          </w:p>
          <w:p w:rsidR="00B170A9" w:rsidRPr="00783144" w:rsidRDefault="000D32E9">
            <w:pPr>
              <w:rPr>
                <w:lang w:val="lv-LV"/>
              </w:rPr>
            </w:pPr>
            <w:r>
              <w:rPr>
                <w:szCs w:val="22"/>
              </w:rPr>
              <w:t>S</w:t>
            </w:r>
            <w:r w:rsidRPr="004359C7">
              <w:rPr>
                <w:szCs w:val="22"/>
              </w:rPr>
              <w:t>anofi</w:t>
            </w:r>
            <w:r w:rsidR="00B170A9" w:rsidRPr="00783144">
              <w:rPr>
                <w:lang w:val="lv-LV"/>
              </w:rPr>
              <w:t xml:space="preserve"> A/S</w:t>
            </w:r>
          </w:p>
          <w:p w:rsidR="00B170A9" w:rsidRPr="00783144" w:rsidRDefault="00B170A9">
            <w:pPr>
              <w:rPr>
                <w:lang w:val="lv-LV"/>
              </w:rPr>
            </w:pPr>
            <w:r w:rsidRPr="00783144">
              <w:rPr>
                <w:lang w:val="lv-LV"/>
              </w:rPr>
              <w:t>Tlf: +45 45 16 70 00</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Malta</w:t>
            </w:r>
          </w:p>
          <w:p w:rsidR="00AC1C22" w:rsidRPr="00650FF2" w:rsidRDefault="00AC1C22" w:rsidP="00AC1C22">
            <w:pPr>
              <w:rPr>
                <w:szCs w:val="22"/>
                <w:lang w:val="cs-CZ"/>
              </w:rPr>
            </w:pPr>
            <w:r w:rsidRPr="00650FF2">
              <w:rPr>
                <w:szCs w:val="22"/>
                <w:lang w:val="cs-CZ"/>
              </w:rPr>
              <w:t xml:space="preserve">Sanofi </w:t>
            </w:r>
            <w:r w:rsidR="000E6CAC">
              <w:rPr>
                <w:szCs w:val="22"/>
                <w:lang w:val="cs-CZ"/>
              </w:rPr>
              <w:t>S.r.l.</w:t>
            </w:r>
          </w:p>
          <w:p w:rsidR="00AC1C22" w:rsidRPr="00650FF2" w:rsidRDefault="00AC1C22" w:rsidP="00AC1C22">
            <w:pPr>
              <w:rPr>
                <w:szCs w:val="22"/>
                <w:lang w:val="cs-CZ"/>
              </w:rPr>
            </w:pPr>
            <w:r w:rsidRPr="00650FF2">
              <w:rPr>
                <w:szCs w:val="22"/>
                <w:lang w:val="cs-CZ"/>
              </w:rPr>
              <w:t>Tel: +39 02 39394275</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Deutschland</w:t>
            </w:r>
          </w:p>
          <w:p w:rsidR="00B170A9" w:rsidRPr="00783144" w:rsidRDefault="00B170A9">
            <w:pPr>
              <w:rPr>
                <w:lang w:val="lv-LV"/>
              </w:rPr>
            </w:pPr>
            <w:r w:rsidRPr="00783144">
              <w:rPr>
                <w:lang w:val="lv-LV"/>
              </w:rPr>
              <w:t>Sanofi-Aventis Deutschland GmbH</w:t>
            </w:r>
          </w:p>
          <w:p w:rsidR="00FC34E9" w:rsidRDefault="00FC34E9" w:rsidP="00FC34E9">
            <w:pPr>
              <w:rPr>
                <w:szCs w:val="22"/>
                <w:lang w:val="cs-CZ"/>
              </w:rPr>
            </w:pPr>
            <w:r>
              <w:rPr>
                <w:szCs w:val="22"/>
                <w:lang w:val="cs-CZ"/>
              </w:rPr>
              <w:t>Tel.: 0800 52 52 010</w:t>
            </w:r>
          </w:p>
          <w:p w:rsidR="00FC34E9" w:rsidRPr="004359C7" w:rsidRDefault="00FC34E9" w:rsidP="00FC34E9">
            <w:pPr>
              <w:rPr>
                <w:szCs w:val="22"/>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Nederland</w:t>
            </w:r>
          </w:p>
          <w:p w:rsidR="00B170A9" w:rsidRPr="00783144" w:rsidRDefault="00531B96">
            <w:pPr>
              <w:rPr>
                <w:lang w:val="lv-LV"/>
              </w:rPr>
            </w:pPr>
            <w:r>
              <w:rPr>
                <w:lang w:val="lv-LV"/>
              </w:rPr>
              <w:t>Genzyme Europe</w:t>
            </w:r>
            <w:r w:rsidR="00B170A9" w:rsidRPr="00783144">
              <w:rPr>
                <w:lang w:val="lv-LV"/>
              </w:rPr>
              <w:t xml:space="preserve"> B.V.</w:t>
            </w:r>
          </w:p>
          <w:p w:rsidR="00B170A9" w:rsidRPr="00783144" w:rsidRDefault="00B170A9">
            <w:pPr>
              <w:rPr>
                <w:b/>
                <w:bCs/>
                <w:lang w:val="lv-LV"/>
              </w:rPr>
            </w:pPr>
            <w:r w:rsidRPr="00783144">
              <w:rPr>
                <w:lang w:val="lv-LV"/>
              </w:rPr>
              <w:t xml:space="preserve">Tel: +31 </w:t>
            </w:r>
            <w:r w:rsidR="00D777D9">
              <w:rPr>
                <w:szCs w:val="22"/>
              </w:rPr>
              <w:t>20 245 4000</w:t>
            </w: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Eesti</w:t>
            </w:r>
          </w:p>
          <w:p w:rsidR="00B170A9" w:rsidRPr="00783144" w:rsidRDefault="00B170A9">
            <w:pPr>
              <w:rPr>
                <w:lang w:val="lv-LV"/>
              </w:rPr>
            </w:pPr>
            <w:r w:rsidRPr="00783144">
              <w:rPr>
                <w:lang w:val="lv-LV"/>
              </w:rPr>
              <w:t>sanofi-aventis Estonia OÜ</w:t>
            </w:r>
          </w:p>
          <w:p w:rsidR="00B170A9" w:rsidRPr="00783144" w:rsidRDefault="00B170A9">
            <w:pPr>
              <w:rPr>
                <w:lang w:val="lv-LV"/>
              </w:rPr>
            </w:pPr>
            <w:r w:rsidRPr="00783144">
              <w:rPr>
                <w:lang w:val="lv-LV"/>
              </w:rPr>
              <w:t>Tel: +372 627 3488</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Norge</w:t>
            </w:r>
          </w:p>
          <w:p w:rsidR="00B170A9" w:rsidRPr="00783144" w:rsidRDefault="00B170A9">
            <w:pPr>
              <w:rPr>
                <w:lang w:val="lv-LV"/>
              </w:rPr>
            </w:pPr>
            <w:r w:rsidRPr="00783144">
              <w:rPr>
                <w:lang w:val="lv-LV"/>
              </w:rPr>
              <w:t>sanofi-aventis Norge AS</w:t>
            </w:r>
          </w:p>
          <w:p w:rsidR="00B170A9" w:rsidRPr="00783144" w:rsidRDefault="00B170A9">
            <w:pPr>
              <w:rPr>
                <w:lang w:val="lv-LV"/>
              </w:rPr>
            </w:pPr>
            <w:r w:rsidRPr="00783144">
              <w:rPr>
                <w:lang w:val="lv-LV"/>
              </w:rPr>
              <w:t>Tlf: +47 67 10 71 00</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Ελλάδα</w:t>
            </w:r>
          </w:p>
          <w:p w:rsidR="00B170A9" w:rsidRPr="00783144" w:rsidRDefault="00B170A9">
            <w:pPr>
              <w:rPr>
                <w:lang w:val="lv-LV"/>
              </w:rPr>
            </w:pPr>
            <w:r w:rsidRPr="00783144">
              <w:rPr>
                <w:lang w:val="lv-LV"/>
              </w:rPr>
              <w:t>sanofi-aventis AEBE</w:t>
            </w:r>
          </w:p>
          <w:p w:rsidR="00B170A9" w:rsidRPr="00783144" w:rsidRDefault="00B170A9">
            <w:pPr>
              <w:rPr>
                <w:lang w:val="lv-LV"/>
              </w:rPr>
            </w:pPr>
            <w:r w:rsidRPr="00783144">
              <w:rPr>
                <w:lang w:val="lv-LV"/>
              </w:rPr>
              <w:t>Τηλ: +30 210 900 16 00</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Österreich</w:t>
            </w:r>
          </w:p>
          <w:p w:rsidR="00B170A9" w:rsidRPr="00783144" w:rsidRDefault="00B170A9">
            <w:pPr>
              <w:rPr>
                <w:lang w:val="lv-LV"/>
              </w:rPr>
            </w:pPr>
            <w:r w:rsidRPr="00783144">
              <w:rPr>
                <w:lang w:val="lv-LV"/>
              </w:rPr>
              <w:t>sanofi-aventis GmbH</w:t>
            </w:r>
          </w:p>
          <w:p w:rsidR="00B170A9" w:rsidRPr="00783144" w:rsidRDefault="00B170A9">
            <w:pPr>
              <w:rPr>
                <w:b/>
                <w:bCs/>
                <w:lang w:val="lv-LV"/>
              </w:rPr>
            </w:pPr>
            <w:r w:rsidRPr="00783144">
              <w:rPr>
                <w:lang w:val="lv-LV"/>
              </w:rPr>
              <w:t>Tel: +43 1 80 185 – 0</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España</w:t>
            </w:r>
          </w:p>
          <w:p w:rsidR="00B170A9" w:rsidRPr="00783144" w:rsidRDefault="00B170A9">
            <w:pPr>
              <w:rPr>
                <w:lang w:val="lv-LV"/>
              </w:rPr>
            </w:pPr>
            <w:r w:rsidRPr="00783144">
              <w:rPr>
                <w:lang w:val="lv-LV"/>
              </w:rPr>
              <w:t>sanofi-aventis, S.A.</w:t>
            </w:r>
          </w:p>
          <w:p w:rsidR="00B170A9" w:rsidRPr="00783144" w:rsidRDefault="00B170A9">
            <w:pPr>
              <w:rPr>
                <w:lang w:val="lv-LV"/>
              </w:rPr>
            </w:pPr>
            <w:r w:rsidRPr="00783144">
              <w:rPr>
                <w:lang w:val="lv-LV"/>
              </w:rPr>
              <w:t>Tel: +34 93 485 94 00</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Polska</w:t>
            </w:r>
          </w:p>
          <w:p w:rsidR="00B170A9" w:rsidRPr="00783144" w:rsidRDefault="00B170A9">
            <w:pPr>
              <w:rPr>
                <w:lang w:val="lv-LV"/>
              </w:rPr>
            </w:pPr>
            <w:r w:rsidRPr="00783144">
              <w:rPr>
                <w:lang w:val="lv-LV"/>
              </w:rPr>
              <w:t>sanofi-aventis Sp. z o.o.</w:t>
            </w:r>
          </w:p>
          <w:p w:rsidR="00B170A9" w:rsidRPr="00783144" w:rsidRDefault="00B170A9">
            <w:pPr>
              <w:rPr>
                <w:lang w:val="lv-LV"/>
              </w:rPr>
            </w:pPr>
            <w:r w:rsidRPr="00783144">
              <w:rPr>
                <w:lang w:val="lv-LV"/>
              </w:rPr>
              <w:t>Tel: +48 22 280 00 00</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France</w:t>
            </w:r>
          </w:p>
          <w:p w:rsidR="00B170A9" w:rsidRPr="00783144" w:rsidRDefault="00B170A9">
            <w:pPr>
              <w:rPr>
                <w:lang w:val="lv-LV"/>
              </w:rPr>
            </w:pPr>
            <w:r w:rsidRPr="00783144">
              <w:rPr>
                <w:lang w:val="lv-LV"/>
              </w:rPr>
              <w:t>sanofi-aventis France</w:t>
            </w:r>
          </w:p>
          <w:p w:rsidR="00B170A9" w:rsidRPr="00783144" w:rsidRDefault="00B170A9">
            <w:pPr>
              <w:rPr>
                <w:lang w:val="lv-LV"/>
              </w:rPr>
            </w:pPr>
            <w:r w:rsidRPr="00783144">
              <w:rPr>
                <w:lang w:val="lv-LV"/>
              </w:rPr>
              <w:t>Tél: 0 800 222 555</w:t>
            </w:r>
          </w:p>
          <w:p w:rsidR="00B170A9" w:rsidRPr="00783144" w:rsidRDefault="00B170A9">
            <w:pPr>
              <w:rPr>
                <w:lang w:val="lv-LV"/>
              </w:rPr>
            </w:pPr>
            <w:r w:rsidRPr="00783144">
              <w:rPr>
                <w:lang w:val="lv-LV"/>
              </w:rPr>
              <w:t>Appel depuis l’étranger: +33 1 57 63 23 23</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Portugal</w:t>
            </w:r>
          </w:p>
          <w:p w:rsidR="00B170A9" w:rsidRPr="00783144" w:rsidRDefault="00B170A9">
            <w:pPr>
              <w:rPr>
                <w:lang w:val="lv-LV"/>
              </w:rPr>
            </w:pPr>
            <w:r w:rsidRPr="00783144">
              <w:rPr>
                <w:lang w:val="lv-LV"/>
              </w:rPr>
              <w:t>Sanofi - Produtos Farmacêuticos, Lda</w:t>
            </w:r>
          </w:p>
          <w:p w:rsidR="00B170A9" w:rsidRPr="00783144" w:rsidRDefault="00B170A9">
            <w:pPr>
              <w:rPr>
                <w:lang w:val="lv-LV"/>
              </w:rPr>
            </w:pPr>
            <w:r w:rsidRPr="00783144">
              <w:rPr>
                <w:lang w:val="lv-LV"/>
              </w:rPr>
              <w:t>Tel: +351 21 35 89 400</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Hrvatska</w:t>
            </w:r>
          </w:p>
          <w:p w:rsidR="00B170A9" w:rsidRPr="00783144" w:rsidRDefault="00B170A9">
            <w:pPr>
              <w:rPr>
                <w:lang w:val="lv-LV"/>
              </w:rPr>
            </w:pPr>
            <w:r w:rsidRPr="00783144">
              <w:rPr>
                <w:lang w:val="lv-LV"/>
              </w:rPr>
              <w:t>sanofi-aventis Croatia d.o.o.</w:t>
            </w:r>
          </w:p>
          <w:p w:rsidR="00B170A9" w:rsidRPr="00783144" w:rsidRDefault="00B170A9">
            <w:pPr>
              <w:rPr>
                <w:b/>
                <w:bCs/>
                <w:lang w:val="lv-LV"/>
              </w:rPr>
            </w:pPr>
            <w:r w:rsidRPr="00783144">
              <w:rPr>
                <w:lang w:val="lv-LV"/>
              </w:rPr>
              <w:t>Tel: +385 1 600 34 00</w:t>
            </w:r>
          </w:p>
        </w:tc>
        <w:tc>
          <w:tcPr>
            <w:tcW w:w="4402" w:type="dxa"/>
          </w:tcPr>
          <w:p w:rsidR="00B170A9" w:rsidRPr="00783144" w:rsidRDefault="00B170A9">
            <w:pPr>
              <w:rPr>
                <w:b/>
                <w:bCs/>
                <w:lang w:val="lv-LV"/>
              </w:rPr>
            </w:pPr>
            <w:r w:rsidRPr="00783144">
              <w:rPr>
                <w:b/>
                <w:bCs/>
                <w:lang w:val="lv-LV"/>
              </w:rPr>
              <w:t>România</w:t>
            </w:r>
          </w:p>
          <w:p w:rsidR="00B170A9" w:rsidRPr="00783144" w:rsidRDefault="00B170A9">
            <w:pPr>
              <w:rPr>
                <w:lang w:val="lv-LV"/>
              </w:rPr>
            </w:pPr>
            <w:r w:rsidRPr="00783144">
              <w:rPr>
                <w:lang w:val="lv-LV"/>
              </w:rPr>
              <w:t>Sanofi Romania SRL</w:t>
            </w:r>
          </w:p>
          <w:p w:rsidR="00B170A9" w:rsidRPr="00783144" w:rsidRDefault="00B170A9">
            <w:pPr>
              <w:rPr>
                <w:b/>
                <w:bCs/>
                <w:lang w:val="lv-LV"/>
              </w:rPr>
            </w:pPr>
            <w:r w:rsidRPr="00783144">
              <w:rPr>
                <w:lang w:val="lv-LV"/>
              </w:rPr>
              <w:t>Tel: +40 (0) 21 317 31 36</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Ireland</w:t>
            </w:r>
          </w:p>
          <w:p w:rsidR="00B170A9" w:rsidRPr="00783144" w:rsidRDefault="00B170A9">
            <w:pPr>
              <w:rPr>
                <w:lang w:val="lv-LV"/>
              </w:rPr>
            </w:pPr>
            <w:r w:rsidRPr="00783144">
              <w:rPr>
                <w:lang w:val="lv-LV"/>
              </w:rPr>
              <w:t>sanofi-aventis Ireland Ltd. T/A SANOFI</w:t>
            </w:r>
          </w:p>
          <w:p w:rsidR="00B170A9" w:rsidRPr="00783144" w:rsidRDefault="00B170A9">
            <w:pPr>
              <w:rPr>
                <w:lang w:val="lv-LV"/>
              </w:rPr>
            </w:pPr>
            <w:r w:rsidRPr="00783144">
              <w:rPr>
                <w:lang w:val="lv-LV"/>
              </w:rPr>
              <w:t>Tel: +353 (0) 1 403 56 00</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Slovenija</w:t>
            </w:r>
          </w:p>
          <w:p w:rsidR="00B170A9" w:rsidRPr="00783144" w:rsidRDefault="00B170A9">
            <w:pPr>
              <w:rPr>
                <w:lang w:val="lv-LV"/>
              </w:rPr>
            </w:pPr>
            <w:r w:rsidRPr="00783144">
              <w:rPr>
                <w:lang w:val="lv-LV"/>
              </w:rPr>
              <w:t>sanofi-aventis d.o.o.</w:t>
            </w:r>
          </w:p>
          <w:p w:rsidR="00B170A9" w:rsidRPr="00783144" w:rsidRDefault="00B170A9">
            <w:pPr>
              <w:rPr>
                <w:lang w:val="lv-LV"/>
              </w:rPr>
            </w:pPr>
            <w:r w:rsidRPr="00783144">
              <w:rPr>
                <w:lang w:val="lv-LV"/>
              </w:rPr>
              <w:t>Tel: +386 1 560 48 00</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Ísland</w:t>
            </w:r>
          </w:p>
          <w:p w:rsidR="00B170A9" w:rsidRPr="00783144" w:rsidRDefault="00B170A9">
            <w:pPr>
              <w:rPr>
                <w:lang w:val="lv-LV"/>
              </w:rPr>
            </w:pPr>
            <w:r w:rsidRPr="00783144">
              <w:rPr>
                <w:lang w:val="lv-LV"/>
              </w:rPr>
              <w:t>Vistor hf.</w:t>
            </w:r>
          </w:p>
          <w:p w:rsidR="00B170A9" w:rsidRPr="00783144" w:rsidRDefault="00B170A9">
            <w:pPr>
              <w:rPr>
                <w:lang w:val="lv-LV"/>
              </w:rPr>
            </w:pPr>
            <w:r w:rsidRPr="00783144">
              <w:rPr>
                <w:lang w:val="lv-LV"/>
              </w:rPr>
              <w:t>Sími: +354 535 7000</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Slovenská republika</w:t>
            </w:r>
          </w:p>
          <w:p w:rsidR="00B170A9" w:rsidRPr="00783144" w:rsidRDefault="00B170A9">
            <w:pPr>
              <w:rPr>
                <w:lang w:val="lv-LV"/>
              </w:rPr>
            </w:pPr>
            <w:r w:rsidRPr="00783144">
              <w:rPr>
                <w:lang w:val="lv-LV"/>
              </w:rPr>
              <w:t>sanofi-aventis Slovakia s.r.o.</w:t>
            </w:r>
          </w:p>
          <w:p w:rsidR="00B170A9" w:rsidRPr="00783144" w:rsidRDefault="00B170A9">
            <w:pPr>
              <w:rPr>
                <w:lang w:val="lv-LV"/>
              </w:rPr>
            </w:pPr>
            <w:r w:rsidRPr="00783144">
              <w:rPr>
                <w:lang w:val="lv-LV"/>
              </w:rPr>
              <w:t>Tel: +421 2 33 100 100</w:t>
            </w:r>
          </w:p>
          <w:p w:rsidR="00B170A9" w:rsidRPr="00783144"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Italia</w:t>
            </w:r>
          </w:p>
          <w:p w:rsidR="00B170A9" w:rsidRPr="00783144" w:rsidRDefault="00B170A9">
            <w:pPr>
              <w:rPr>
                <w:lang w:val="lv-LV"/>
              </w:rPr>
            </w:pPr>
            <w:r w:rsidRPr="00783144">
              <w:rPr>
                <w:lang w:val="lv-LV"/>
              </w:rPr>
              <w:t xml:space="preserve">Sanofi </w:t>
            </w:r>
            <w:r w:rsidR="000E6CAC">
              <w:rPr>
                <w:lang w:val="lv-LV"/>
              </w:rPr>
              <w:t>S.r.l.</w:t>
            </w:r>
          </w:p>
          <w:p w:rsidR="00B170A9" w:rsidRPr="004542EA" w:rsidRDefault="00B170A9">
            <w:pPr>
              <w:rPr>
                <w:lang w:val="lv-LV"/>
              </w:rPr>
            </w:pPr>
            <w:r w:rsidRPr="00783144">
              <w:rPr>
                <w:lang w:val="lv-LV"/>
              </w:rPr>
              <w:t xml:space="preserve">Tel: </w:t>
            </w:r>
            <w:r w:rsidRPr="00783144">
              <w:rPr>
                <w:szCs w:val="22"/>
                <w:lang w:val="it-IT"/>
              </w:rPr>
              <w:t>800</w:t>
            </w:r>
            <w:r w:rsidR="00AC1C22">
              <w:rPr>
                <w:szCs w:val="22"/>
                <w:lang w:val="it-IT"/>
              </w:rPr>
              <w:t xml:space="preserve"> </w:t>
            </w:r>
            <w:r w:rsidRPr="004542EA">
              <w:rPr>
                <w:szCs w:val="22"/>
                <w:lang w:val="it-IT"/>
              </w:rPr>
              <w:t>536</w:t>
            </w:r>
            <w:r w:rsidR="004542EA">
              <w:rPr>
                <w:szCs w:val="22"/>
                <w:lang w:val="it-IT"/>
              </w:rPr>
              <w:t xml:space="preserve"> </w:t>
            </w:r>
            <w:r w:rsidRPr="004542EA">
              <w:rPr>
                <w:szCs w:val="22"/>
                <w:lang w:val="it-IT"/>
              </w:rPr>
              <w:t>389</w:t>
            </w:r>
          </w:p>
          <w:p w:rsidR="00B170A9" w:rsidRPr="009E0E69" w:rsidRDefault="00B170A9">
            <w:pPr>
              <w:rPr>
                <w:b/>
                <w:bCs/>
                <w:lang w:val="lv-LV"/>
              </w:rPr>
            </w:pPr>
          </w:p>
        </w:tc>
        <w:tc>
          <w:tcPr>
            <w:tcW w:w="4402" w:type="dxa"/>
          </w:tcPr>
          <w:p w:rsidR="00B170A9" w:rsidRPr="009E0E69" w:rsidRDefault="00B170A9">
            <w:pPr>
              <w:rPr>
                <w:b/>
                <w:bCs/>
                <w:lang w:val="lv-LV"/>
              </w:rPr>
            </w:pPr>
            <w:r w:rsidRPr="009E0E69">
              <w:rPr>
                <w:b/>
                <w:bCs/>
                <w:lang w:val="lv-LV"/>
              </w:rPr>
              <w:t>Suomi/Finland</w:t>
            </w:r>
          </w:p>
          <w:p w:rsidR="00B170A9" w:rsidRPr="009E0E69" w:rsidRDefault="00B170A9">
            <w:pPr>
              <w:rPr>
                <w:lang w:val="lv-LV"/>
              </w:rPr>
            </w:pPr>
            <w:r w:rsidRPr="009E0E69">
              <w:rPr>
                <w:lang w:val="lv-LV"/>
              </w:rPr>
              <w:t>Sanofi Oy</w:t>
            </w:r>
          </w:p>
          <w:p w:rsidR="00B170A9" w:rsidRPr="003F120F" w:rsidRDefault="00B170A9">
            <w:pPr>
              <w:rPr>
                <w:lang w:val="lv-LV"/>
              </w:rPr>
            </w:pPr>
            <w:r w:rsidRPr="003F120F">
              <w:rPr>
                <w:lang w:val="lv-LV"/>
              </w:rPr>
              <w:t>Puh/Tel: +358 (0) 201 200 300</w:t>
            </w:r>
          </w:p>
          <w:p w:rsidR="00B170A9" w:rsidRPr="00783144" w:rsidRDefault="00B170A9">
            <w:pPr>
              <w:rPr>
                <w:b/>
                <w:bCs/>
                <w:lang w:val="lv-LV"/>
              </w:rPr>
            </w:pPr>
          </w:p>
        </w:tc>
      </w:tr>
      <w:tr w:rsidR="00B170A9" w:rsidRPr="00783144" w:rsidTr="00D64C11">
        <w:trPr>
          <w:trHeight w:val="904"/>
        </w:trPr>
        <w:tc>
          <w:tcPr>
            <w:tcW w:w="4670" w:type="dxa"/>
          </w:tcPr>
          <w:p w:rsidR="00B170A9" w:rsidRPr="004542EA" w:rsidRDefault="00B170A9">
            <w:pPr>
              <w:rPr>
                <w:b/>
                <w:bCs/>
                <w:lang w:val="lv-LV"/>
              </w:rPr>
            </w:pPr>
            <w:r w:rsidRPr="004542EA">
              <w:rPr>
                <w:b/>
                <w:bCs/>
                <w:lang w:val="lv-LV"/>
              </w:rPr>
              <w:t>Κύπρος</w:t>
            </w:r>
          </w:p>
          <w:p w:rsidR="00B170A9" w:rsidRPr="004542EA" w:rsidRDefault="00B170A9">
            <w:pPr>
              <w:rPr>
                <w:lang w:val="lv-LV"/>
              </w:rPr>
            </w:pPr>
            <w:r w:rsidRPr="004542EA">
              <w:rPr>
                <w:lang w:val="lv-LV"/>
              </w:rPr>
              <w:t>sanofi-aventis Cyprus Ltd.</w:t>
            </w:r>
          </w:p>
          <w:p w:rsidR="00B170A9" w:rsidRPr="004542EA" w:rsidRDefault="00B170A9">
            <w:pPr>
              <w:rPr>
                <w:lang w:val="lv-LV"/>
              </w:rPr>
            </w:pPr>
            <w:r w:rsidRPr="004542EA">
              <w:rPr>
                <w:lang w:val="lv-LV"/>
              </w:rPr>
              <w:t>Τηλ: +357 22 871600</w:t>
            </w:r>
          </w:p>
          <w:p w:rsidR="00B170A9" w:rsidRPr="004542EA" w:rsidRDefault="00B170A9">
            <w:pPr>
              <w:rPr>
                <w:b/>
                <w:bCs/>
                <w:lang w:val="lv-LV"/>
              </w:rPr>
            </w:pPr>
          </w:p>
        </w:tc>
        <w:tc>
          <w:tcPr>
            <w:tcW w:w="4402" w:type="dxa"/>
          </w:tcPr>
          <w:p w:rsidR="00B170A9" w:rsidRPr="004542EA" w:rsidRDefault="00B170A9">
            <w:pPr>
              <w:rPr>
                <w:b/>
                <w:bCs/>
                <w:lang w:val="lv-LV"/>
              </w:rPr>
            </w:pPr>
            <w:r w:rsidRPr="004542EA">
              <w:rPr>
                <w:b/>
                <w:bCs/>
                <w:lang w:val="lv-LV"/>
              </w:rPr>
              <w:t>Sverige</w:t>
            </w:r>
          </w:p>
          <w:p w:rsidR="00B170A9" w:rsidRPr="009E0E69" w:rsidRDefault="00B170A9">
            <w:pPr>
              <w:rPr>
                <w:lang w:val="lv-LV"/>
              </w:rPr>
            </w:pPr>
            <w:r w:rsidRPr="009E0E69">
              <w:rPr>
                <w:lang w:val="lv-LV"/>
              </w:rPr>
              <w:t>Sanofi AB</w:t>
            </w:r>
          </w:p>
          <w:p w:rsidR="00B170A9" w:rsidRPr="009E0E69" w:rsidRDefault="00B170A9">
            <w:pPr>
              <w:rPr>
                <w:lang w:val="lv-LV"/>
              </w:rPr>
            </w:pPr>
            <w:r w:rsidRPr="009E0E69">
              <w:rPr>
                <w:lang w:val="lv-LV"/>
              </w:rPr>
              <w:t>Tel: +46 (0)8 634 50 00</w:t>
            </w:r>
          </w:p>
          <w:p w:rsidR="00B170A9" w:rsidRPr="009E0E69" w:rsidRDefault="00B170A9">
            <w:pPr>
              <w:rPr>
                <w:b/>
                <w:bCs/>
                <w:lang w:val="lv-LV"/>
              </w:rPr>
            </w:pPr>
          </w:p>
        </w:tc>
      </w:tr>
      <w:tr w:rsidR="00B170A9" w:rsidRPr="00783144" w:rsidTr="00D64C11">
        <w:trPr>
          <w:trHeight w:val="904"/>
        </w:trPr>
        <w:tc>
          <w:tcPr>
            <w:tcW w:w="4670" w:type="dxa"/>
          </w:tcPr>
          <w:p w:rsidR="00B170A9" w:rsidRPr="00783144" w:rsidRDefault="00B170A9">
            <w:pPr>
              <w:rPr>
                <w:b/>
                <w:bCs/>
                <w:lang w:val="lv-LV"/>
              </w:rPr>
            </w:pPr>
            <w:r w:rsidRPr="00783144">
              <w:rPr>
                <w:b/>
                <w:bCs/>
                <w:lang w:val="lv-LV"/>
              </w:rPr>
              <w:t>Latvija</w:t>
            </w:r>
          </w:p>
          <w:p w:rsidR="00B170A9" w:rsidRPr="00783144" w:rsidRDefault="00B170A9">
            <w:pPr>
              <w:rPr>
                <w:lang w:val="lv-LV"/>
              </w:rPr>
            </w:pPr>
            <w:r w:rsidRPr="00783144">
              <w:rPr>
                <w:lang w:val="lv-LV"/>
              </w:rPr>
              <w:t>sanofi-aventis Latvia SIA</w:t>
            </w:r>
          </w:p>
          <w:p w:rsidR="00B170A9" w:rsidRPr="00783144" w:rsidRDefault="00B170A9">
            <w:pPr>
              <w:rPr>
                <w:lang w:val="lv-LV"/>
              </w:rPr>
            </w:pPr>
            <w:r w:rsidRPr="00783144">
              <w:rPr>
                <w:lang w:val="lv-LV"/>
              </w:rPr>
              <w:t>Tel: +371 67 33 24 51</w:t>
            </w:r>
          </w:p>
          <w:p w:rsidR="00B170A9" w:rsidRPr="00783144" w:rsidRDefault="00B170A9">
            <w:pPr>
              <w:rPr>
                <w:b/>
                <w:bCs/>
                <w:lang w:val="lv-LV"/>
              </w:rPr>
            </w:pPr>
          </w:p>
        </w:tc>
        <w:tc>
          <w:tcPr>
            <w:tcW w:w="4402" w:type="dxa"/>
          </w:tcPr>
          <w:p w:rsidR="00B170A9" w:rsidRPr="00783144" w:rsidRDefault="00B170A9">
            <w:pPr>
              <w:rPr>
                <w:b/>
                <w:bCs/>
                <w:lang w:val="lv-LV"/>
              </w:rPr>
            </w:pPr>
            <w:r w:rsidRPr="00783144">
              <w:rPr>
                <w:b/>
                <w:bCs/>
                <w:lang w:val="lv-LV"/>
              </w:rPr>
              <w:t>United Kingdom</w:t>
            </w:r>
          </w:p>
          <w:p w:rsidR="00B170A9" w:rsidRPr="00783144" w:rsidRDefault="00B170A9">
            <w:pPr>
              <w:rPr>
                <w:lang w:val="lv-LV"/>
              </w:rPr>
            </w:pPr>
            <w:r w:rsidRPr="00783144">
              <w:rPr>
                <w:lang w:val="lv-LV"/>
              </w:rPr>
              <w:t>Sanofi</w:t>
            </w:r>
          </w:p>
          <w:p w:rsidR="00B170A9" w:rsidRPr="00783144" w:rsidRDefault="00B170A9">
            <w:pPr>
              <w:rPr>
                <w:lang w:val="lv-LV"/>
              </w:rPr>
            </w:pPr>
            <w:r w:rsidRPr="00783144">
              <w:rPr>
                <w:lang w:val="lv-LV"/>
              </w:rPr>
              <w:t>Tel: +44 (0) 845 372 7101</w:t>
            </w:r>
          </w:p>
          <w:p w:rsidR="00B170A9" w:rsidRPr="00783144" w:rsidRDefault="00B170A9">
            <w:pPr>
              <w:rPr>
                <w:b/>
                <w:bCs/>
                <w:lang w:val="lv-LV"/>
              </w:rPr>
            </w:pPr>
          </w:p>
        </w:tc>
      </w:tr>
    </w:tbl>
    <w:p w:rsidR="00B170A9" w:rsidRPr="00783144" w:rsidRDefault="00B170A9">
      <w:pPr>
        <w:rPr>
          <w:szCs w:val="22"/>
          <w:lang w:val="lv-LV"/>
        </w:rPr>
      </w:pPr>
    </w:p>
    <w:p w:rsidR="00B170A9" w:rsidRPr="00783144" w:rsidRDefault="00B170A9">
      <w:pPr>
        <w:rPr>
          <w:b/>
          <w:bCs/>
          <w:szCs w:val="22"/>
          <w:lang w:val="lv-LV"/>
        </w:rPr>
      </w:pPr>
      <w:r w:rsidRPr="00783144">
        <w:rPr>
          <w:b/>
          <w:bCs/>
          <w:szCs w:val="22"/>
          <w:lang w:val="lv-LV"/>
        </w:rPr>
        <w:t>Šī lietošanas instrukcija pēdējo reizi pārskatīta &lt;mēnesis GGGG&gt;</w:t>
      </w:r>
    </w:p>
    <w:p w:rsidR="00B170A9" w:rsidRPr="00783144" w:rsidRDefault="00B170A9">
      <w:pPr>
        <w:rPr>
          <w:b/>
          <w:bCs/>
          <w:szCs w:val="22"/>
          <w:lang w:val="lv-LV"/>
        </w:rPr>
      </w:pPr>
    </w:p>
    <w:p w:rsidR="00B170A9" w:rsidRPr="00801B2E" w:rsidRDefault="00801B2E">
      <w:pPr>
        <w:rPr>
          <w:szCs w:val="22"/>
          <w:lang w:val="lv-LV"/>
        </w:rPr>
      </w:pPr>
      <w:r w:rsidRPr="0060053D">
        <w:rPr>
          <w:noProof/>
          <w:lang w:val="lv-LV"/>
        </w:rPr>
        <w:t xml:space="preserve">Sīkāka informācija par šīm zālēm ir pieejama Eiropas Zāļu aģentūras tīmekļa vietnē </w:t>
      </w:r>
      <w:r w:rsidR="001B2F6F">
        <w:rPr>
          <w:szCs w:val="22"/>
          <w:lang w:val="lv-LV"/>
        </w:rPr>
        <w:t>http/www,</w:t>
      </w:r>
      <w:r w:rsidR="00F4036B" w:rsidRPr="001B2F6F">
        <w:rPr>
          <w:szCs w:val="22"/>
          <w:lang w:val="lv-LV"/>
        </w:rPr>
        <w:t>ema.europa.eu</w:t>
      </w:r>
      <w:r w:rsidR="00F4036B">
        <w:rPr>
          <w:szCs w:val="22"/>
          <w:lang w:val="lv-LV"/>
        </w:rPr>
        <w:t xml:space="preserve">. </w:t>
      </w:r>
    </w:p>
    <w:p w:rsidR="00B170A9" w:rsidRPr="002A225E" w:rsidRDefault="00B170A9">
      <w:pPr>
        <w:jc w:val="center"/>
        <w:rPr>
          <w:b/>
          <w:bCs/>
          <w:szCs w:val="22"/>
          <w:lang w:val="lv-LV"/>
        </w:rPr>
      </w:pPr>
      <w:r w:rsidRPr="00801B2E">
        <w:rPr>
          <w:lang w:val="lv-LV"/>
        </w:rPr>
        <w:br w:type="page"/>
      </w:r>
      <w:r w:rsidRPr="00D66A95">
        <w:rPr>
          <w:b/>
          <w:noProof/>
          <w:szCs w:val="22"/>
          <w:lang w:val="lv-LV"/>
        </w:rPr>
        <w:t>Lietošanas instrukcija:</w:t>
      </w:r>
      <w:r w:rsidRPr="002A225E">
        <w:rPr>
          <w:b/>
          <w:szCs w:val="22"/>
          <w:lang w:val="lv-LV"/>
        </w:rPr>
        <w:t xml:space="preserve"> </w:t>
      </w:r>
      <w:r w:rsidRPr="002A225E">
        <w:rPr>
          <w:b/>
          <w:noProof/>
          <w:szCs w:val="22"/>
          <w:lang w:val="lv-LV"/>
        </w:rPr>
        <w:t>informācija lietotājam</w:t>
      </w:r>
    </w:p>
    <w:p w:rsidR="00B170A9" w:rsidRPr="00AC6F5C" w:rsidRDefault="00B170A9">
      <w:pPr>
        <w:jc w:val="center"/>
        <w:rPr>
          <w:b/>
          <w:bCs/>
          <w:szCs w:val="22"/>
          <w:lang w:val="lv-LV"/>
        </w:rPr>
      </w:pPr>
    </w:p>
    <w:p w:rsidR="00B170A9" w:rsidRPr="00AC6F5C" w:rsidRDefault="00B170A9">
      <w:pPr>
        <w:jc w:val="center"/>
        <w:rPr>
          <w:b/>
          <w:bCs/>
          <w:szCs w:val="22"/>
          <w:lang w:val="lv-LV"/>
        </w:rPr>
      </w:pPr>
      <w:r w:rsidRPr="00AC6F5C">
        <w:rPr>
          <w:b/>
          <w:bCs/>
          <w:szCs w:val="22"/>
          <w:lang w:val="lv-LV"/>
        </w:rPr>
        <w:t>Plavix 300 mg apvalkotās tabletes</w:t>
      </w:r>
    </w:p>
    <w:p w:rsidR="00B170A9" w:rsidRPr="004542EA" w:rsidRDefault="00B170A9">
      <w:pPr>
        <w:jc w:val="center"/>
        <w:rPr>
          <w:bCs/>
          <w:szCs w:val="22"/>
          <w:lang w:val="lv-LV"/>
        </w:rPr>
      </w:pPr>
      <w:r w:rsidRPr="004542EA">
        <w:rPr>
          <w:bCs/>
          <w:szCs w:val="22"/>
          <w:lang w:val="lv-LV"/>
        </w:rPr>
        <w:t>clopidogrelum</w:t>
      </w:r>
    </w:p>
    <w:p w:rsidR="00B170A9" w:rsidRPr="004542EA" w:rsidRDefault="00B170A9">
      <w:pPr>
        <w:jc w:val="center"/>
        <w:rPr>
          <w:szCs w:val="22"/>
          <w:lang w:val="lv-LV"/>
        </w:rPr>
      </w:pPr>
    </w:p>
    <w:p w:rsidR="00B170A9" w:rsidRPr="004542EA" w:rsidRDefault="00B170A9">
      <w:pPr>
        <w:rPr>
          <w:b/>
          <w:bCs/>
          <w:szCs w:val="22"/>
          <w:lang w:val="lv-LV"/>
        </w:rPr>
      </w:pPr>
      <w:r w:rsidRPr="004542EA">
        <w:rPr>
          <w:b/>
          <w:bCs/>
          <w:szCs w:val="22"/>
          <w:lang w:val="lv-LV"/>
        </w:rPr>
        <w:t>Pirms zāļu lietošanas uzmanīgi izlasiet visu instrukciju</w:t>
      </w:r>
      <w:r w:rsidRPr="004542EA">
        <w:rPr>
          <w:b/>
          <w:noProof/>
          <w:szCs w:val="22"/>
          <w:lang w:val="lv-LV"/>
        </w:rPr>
        <w:t>, jo tā satur Jums svarīgu informāciju</w:t>
      </w:r>
      <w:r w:rsidRPr="004542EA">
        <w:rPr>
          <w:b/>
          <w:bCs/>
          <w:szCs w:val="22"/>
          <w:lang w:val="lv-LV"/>
        </w:rPr>
        <w:t>.</w:t>
      </w:r>
    </w:p>
    <w:p w:rsidR="00B170A9" w:rsidRPr="004542EA" w:rsidRDefault="00B170A9">
      <w:pPr>
        <w:widowControl w:val="0"/>
        <w:autoSpaceDE w:val="0"/>
        <w:autoSpaceDN w:val="0"/>
        <w:adjustRightInd w:val="0"/>
        <w:ind w:left="540" w:hanging="540"/>
        <w:rPr>
          <w:szCs w:val="22"/>
          <w:lang w:val="lv-LV"/>
        </w:rPr>
      </w:pPr>
      <w:r w:rsidRPr="004542EA">
        <w:rPr>
          <w:szCs w:val="22"/>
          <w:lang w:val="lv-LV"/>
        </w:rPr>
        <w:t>-</w:t>
      </w:r>
      <w:r w:rsidRPr="004542EA">
        <w:rPr>
          <w:szCs w:val="22"/>
          <w:lang w:val="lv-LV"/>
        </w:rPr>
        <w:tab/>
        <w:t>Saglabājiet šo instrukciju. Iespējams, ka vēlāk to vajadzēs pārlasīt.</w:t>
      </w:r>
    </w:p>
    <w:p w:rsidR="00B170A9" w:rsidRPr="004542EA" w:rsidRDefault="00B170A9">
      <w:pPr>
        <w:widowControl w:val="0"/>
        <w:autoSpaceDE w:val="0"/>
        <w:autoSpaceDN w:val="0"/>
        <w:adjustRightInd w:val="0"/>
        <w:ind w:left="540" w:hanging="540"/>
        <w:rPr>
          <w:szCs w:val="22"/>
          <w:lang w:val="lv-LV"/>
        </w:rPr>
      </w:pPr>
      <w:r w:rsidRPr="004542EA">
        <w:rPr>
          <w:szCs w:val="22"/>
          <w:lang w:val="lv-LV"/>
        </w:rPr>
        <w:t>-</w:t>
      </w:r>
      <w:r w:rsidRPr="004542EA">
        <w:rPr>
          <w:szCs w:val="22"/>
          <w:lang w:val="lv-LV"/>
        </w:rPr>
        <w:tab/>
        <w:t>Ja Jums rodas jebkādi jautājumi, vaicājiet ārstam vai farmaceitam.</w:t>
      </w:r>
    </w:p>
    <w:p w:rsidR="00B170A9" w:rsidRPr="004542EA" w:rsidRDefault="00B170A9">
      <w:pPr>
        <w:widowControl w:val="0"/>
        <w:autoSpaceDE w:val="0"/>
        <w:autoSpaceDN w:val="0"/>
        <w:adjustRightInd w:val="0"/>
        <w:ind w:left="540" w:hanging="540"/>
        <w:rPr>
          <w:szCs w:val="22"/>
          <w:lang w:val="lv-LV"/>
        </w:rPr>
      </w:pPr>
      <w:r w:rsidRPr="004542EA">
        <w:rPr>
          <w:szCs w:val="22"/>
          <w:lang w:val="lv-LV"/>
        </w:rPr>
        <w:t>-</w:t>
      </w:r>
      <w:r w:rsidRPr="004542EA">
        <w:rPr>
          <w:szCs w:val="22"/>
          <w:lang w:val="lv-LV"/>
        </w:rPr>
        <w:tab/>
        <w:t xml:space="preserve">Šīs zāles ir parakstītas tikai Jums. Nedodiet tās citiem. Tās var nodarīt ļaunumu pat tad, ja šiem cilvēkiem ir </w:t>
      </w:r>
      <w:r w:rsidRPr="004542EA">
        <w:rPr>
          <w:noProof/>
          <w:szCs w:val="22"/>
          <w:lang w:val="lv-LV"/>
        </w:rPr>
        <w:t>līdzīgas slimības pazīmes</w:t>
      </w:r>
      <w:r w:rsidRPr="004542EA">
        <w:rPr>
          <w:szCs w:val="22"/>
          <w:lang w:val="lv-LV"/>
        </w:rPr>
        <w:t>.</w:t>
      </w:r>
    </w:p>
    <w:p w:rsidR="00B170A9" w:rsidRPr="000E0025" w:rsidRDefault="00B170A9">
      <w:pPr>
        <w:widowControl w:val="0"/>
        <w:autoSpaceDE w:val="0"/>
        <w:autoSpaceDN w:val="0"/>
        <w:adjustRightInd w:val="0"/>
        <w:ind w:left="540" w:hanging="540"/>
        <w:rPr>
          <w:szCs w:val="22"/>
          <w:lang w:val="lv-LV"/>
        </w:rPr>
      </w:pPr>
      <w:r w:rsidRPr="009E0E69">
        <w:rPr>
          <w:szCs w:val="22"/>
          <w:lang w:val="lv-LV"/>
        </w:rPr>
        <w:t>-</w:t>
      </w:r>
      <w:r w:rsidRPr="009E0E69">
        <w:rPr>
          <w:szCs w:val="22"/>
          <w:lang w:val="lv-LV"/>
        </w:rPr>
        <w:tab/>
      </w:r>
      <w:r w:rsidRPr="009E0E69">
        <w:rPr>
          <w:noProof/>
          <w:szCs w:val="22"/>
          <w:lang w:val="lv-LV"/>
        </w:rPr>
        <w:t xml:space="preserve">Ja Jums rodas jebkādas blakusparādības, konsultējieties ar ārstu vai farmaceitu. </w:t>
      </w:r>
      <w:r w:rsidRPr="009E0E69">
        <w:rPr>
          <w:lang w:val="lv-LV"/>
        </w:rPr>
        <w:t>Tas attiecas arī uz iespējamām blakusparādībām, kas nav minētas šajā instrukcijā</w:t>
      </w:r>
      <w:r w:rsidRPr="009E0E69">
        <w:rPr>
          <w:noProof/>
          <w:szCs w:val="22"/>
          <w:lang w:val="lv-LV"/>
        </w:rPr>
        <w:t xml:space="preserve">. </w:t>
      </w:r>
      <w:r w:rsidRPr="009E0E69">
        <w:rPr>
          <w:szCs w:val="22"/>
          <w:lang w:val="lv-LV"/>
        </w:rPr>
        <w:t>Skatīt 4.</w:t>
      </w:r>
      <w:r w:rsidR="000E0025">
        <w:rPr>
          <w:szCs w:val="22"/>
          <w:lang w:val="lv-LV"/>
        </w:rPr>
        <w:t> </w:t>
      </w:r>
      <w:r w:rsidRPr="000E0025">
        <w:rPr>
          <w:szCs w:val="22"/>
          <w:lang w:val="lv-LV"/>
        </w:rPr>
        <w:t>punktu.</w:t>
      </w:r>
    </w:p>
    <w:p w:rsidR="00B170A9" w:rsidRPr="000F5172" w:rsidRDefault="00B170A9">
      <w:pPr>
        <w:rPr>
          <w:szCs w:val="22"/>
          <w:lang w:val="lv-LV"/>
        </w:rPr>
      </w:pPr>
    </w:p>
    <w:p w:rsidR="00B170A9" w:rsidRPr="0056592E" w:rsidRDefault="00B170A9">
      <w:pPr>
        <w:rPr>
          <w:b/>
          <w:bCs/>
          <w:szCs w:val="22"/>
          <w:lang w:val="lv-LV"/>
        </w:rPr>
      </w:pPr>
      <w:r w:rsidRPr="0056592E">
        <w:rPr>
          <w:b/>
          <w:bCs/>
          <w:szCs w:val="22"/>
          <w:lang w:val="lv-LV"/>
        </w:rPr>
        <w:t>Šajā instrukcijā varat uzzināt</w:t>
      </w:r>
    </w:p>
    <w:p w:rsidR="00B170A9" w:rsidRPr="00847C50" w:rsidRDefault="00B170A9">
      <w:pPr>
        <w:ind w:left="600" w:hanging="600"/>
        <w:rPr>
          <w:szCs w:val="22"/>
          <w:lang w:val="lv-LV"/>
        </w:rPr>
      </w:pPr>
      <w:r w:rsidRPr="00847C50">
        <w:rPr>
          <w:szCs w:val="22"/>
          <w:lang w:val="lv-LV"/>
        </w:rPr>
        <w:t>1.</w:t>
      </w:r>
      <w:r w:rsidRPr="00847C50">
        <w:rPr>
          <w:szCs w:val="22"/>
          <w:lang w:val="lv-LV"/>
        </w:rPr>
        <w:tab/>
        <w:t>Kas ir Plavix un kādam nolūkam tās lieto</w:t>
      </w:r>
    </w:p>
    <w:p w:rsidR="00B170A9" w:rsidRPr="00DF2602" w:rsidRDefault="00B170A9">
      <w:pPr>
        <w:ind w:left="600" w:hanging="600"/>
        <w:rPr>
          <w:szCs w:val="22"/>
          <w:lang w:val="lv-LV"/>
        </w:rPr>
      </w:pPr>
      <w:r w:rsidRPr="00DF2602">
        <w:rPr>
          <w:szCs w:val="22"/>
          <w:lang w:val="lv-LV"/>
        </w:rPr>
        <w:t>2.</w:t>
      </w:r>
      <w:r w:rsidRPr="00DF2602">
        <w:rPr>
          <w:szCs w:val="22"/>
          <w:lang w:val="lv-LV"/>
        </w:rPr>
        <w:tab/>
        <w:t>Kas Jums jāzina pirms Plavix lietošanas</w:t>
      </w:r>
    </w:p>
    <w:p w:rsidR="00B170A9" w:rsidRPr="00B51246" w:rsidRDefault="00B170A9">
      <w:pPr>
        <w:ind w:left="600" w:hanging="600"/>
        <w:rPr>
          <w:szCs w:val="22"/>
          <w:lang w:val="lv-LV"/>
        </w:rPr>
      </w:pPr>
      <w:r w:rsidRPr="00FE04C4">
        <w:rPr>
          <w:szCs w:val="22"/>
          <w:lang w:val="lv-LV"/>
        </w:rPr>
        <w:t>3.</w:t>
      </w:r>
      <w:r w:rsidRPr="00FE04C4">
        <w:rPr>
          <w:szCs w:val="22"/>
          <w:lang w:val="lv-LV"/>
        </w:rPr>
        <w:tab/>
        <w:t xml:space="preserve">Kā </w:t>
      </w:r>
      <w:r w:rsidRPr="00B51246">
        <w:rPr>
          <w:szCs w:val="22"/>
          <w:lang w:val="lv-LV"/>
        </w:rPr>
        <w:t>lietot Plavix</w:t>
      </w:r>
    </w:p>
    <w:p w:rsidR="00B170A9" w:rsidRPr="00BD25F8" w:rsidRDefault="00B170A9">
      <w:pPr>
        <w:ind w:left="600" w:hanging="600"/>
        <w:rPr>
          <w:szCs w:val="22"/>
          <w:lang w:val="lv-LV"/>
        </w:rPr>
      </w:pPr>
      <w:r w:rsidRPr="00BD25F8">
        <w:rPr>
          <w:szCs w:val="22"/>
          <w:lang w:val="lv-LV"/>
        </w:rPr>
        <w:t xml:space="preserve">4. </w:t>
      </w:r>
      <w:r w:rsidRPr="00BD25F8">
        <w:rPr>
          <w:szCs w:val="22"/>
          <w:lang w:val="lv-LV"/>
        </w:rPr>
        <w:tab/>
        <w:t>Iespējamās blakusparādības</w:t>
      </w:r>
    </w:p>
    <w:p w:rsidR="00B170A9" w:rsidRPr="00BD25F8" w:rsidRDefault="00B170A9">
      <w:pPr>
        <w:ind w:left="600" w:hanging="600"/>
        <w:rPr>
          <w:szCs w:val="22"/>
          <w:lang w:val="lv-LV"/>
        </w:rPr>
      </w:pPr>
      <w:r w:rsidRPr="00BD25F8">
        <w:rPr>
          <w:szCs w:val="22"/>
          <w:lang w:val="lv-LV"/>
        </w:rPr>
        <w:t xml:space="preserve">5. </w:t>
      </w:r>
      <w:r w:rsidRPr="00BD25F8">
        <w:rPr>
          <w:szCs w:val="22"/>
          <w:lang w:val="lv-LV"/>
        </w:rPr>
        <w:tab/>
        <w:t xml:space="preserve">Kā uzglabāt Plavix </w:t>
      </w:r>
    </w:p>
    <w:p w:rsidR="00B170A9" w:rsidRPr="00BD25F8" w:rsidRDefault="00B170A9">
      <w:pPr>
        <w:ind w:left="600" w:hanging="600"/>
        <w:rPr>
          <w:szCs w:val="22"/>
          <w:lang w:val="lv-LV"/>
        </w:rPr>
      </w:pPr>
      <w:r w:rsidRPr="00BD25F8">
        <w:rPr>
          <w:szCs w:val="22"/>
          <w:lang w:val="lv-LV"/>
        </w:rPr>
        <w:t xml:space="preserve">6. </w:t>
      </w:r>
      <w:r w:rsidRPr="00BD25F8">
        <w:rPr>
          <w:szCs w:val="22"/>
          <w:lang w:val="lv-LV"/>
        </w:rPr>
        <w:tab/>
      </w:r>
      <w:r w:rsidRPr="00BD25F8">
        <w:rPr>
          <w:noProof/>
          <w:szCs w:val="22"/>
          <w:lang w:val="lv-LV"/>
        </w:rPr>
        <w:t>Iepakojuma saturs un cita informācija</w:t>
      </w:r>
    </w:p>
    <w:p w:rsidR="00B170A9" w:rsidRPr="00801B2E" w:rsidRDefault="00B170A9">
      <w:pPr>
        <w:rPr>
          <w:szCs w:val="22"/>
          <w:lang w:val="lv-LV"/>
        </w:rPr>
      </w:pPr>
    </w:p>
    <w:p w:rsidR="00B170A9" w:rsidRPr="00D66A95" w:rsidRDefault="00B170A9">
      <w:pPr>
        <w:ind w:left="600" w:hanging="600"/>
        <w:rPr>
          <w:b/>
          <w:bCs/>
          <w:szCs w:val="22"/>
          <w:lang w:val="lv-LV"/>
        </w:rPr>
      </w:pPr>
    </w:p>
    <w:p w:rsidR="00B170A9" w:rsidRPr="00AC6F5C" w:rsidRDefault="00B170A9" w:rsidP="00783144">
      <w:pPr>
        <w:keepNext/>
        <w:ind w:left="601" w:hanging="601"/>
        <w:rPr>
          <w:b/>
          <w:bCs/>
          <w:szCs w:val="22"/>
          <w:lang w:val="lv-LV"/>
        </w:rPr>
      </w:pPr>
      <w:r w:rsidRPr="002A225E">
        <w:rPr>
          <w:b/>
          <w:bCs/>
          <w:szCs w:val="22"/>
          <w:lang w:val="lv-LV"/>
        </w:rPr>
        <w:t>1.</w:t>
      </w:r>
      <w:r w:rsidRPr="002A225E">
        <w:rPr>
          <w:b/>
          <w:bCs/>
          <w:szCs w:val="22"/>
          <w:lang w:val="lv-LV"/>
        </w:rPr>
        <w:tab/>
      </w:r>
      <w:r w:rsidRPr="00AC6F5C">
        <w:rPr>
          <w:b/>
          <w:szCs w:val="22"/>
          <w:lang w:val="lv-LV"/>
        </w:rPr>
        <w:t>Kas ir Plavix un kādam nolūkam tās lieto</w:t>
      </w:r>
    </w:p>
    <w:p w:rsidR="00B170A9" w:rsidRPr="004542EA" w:rsidRDefault="00B170A9">
      <w:pPr>
        <w:rPr>
          <w:szCs w:val="22"/>
          <w:lang w:val="lv-LV"/>
        </w:rPr>
      </w:pPr>
    </w:p>
    <w:p w:rsidR="00B170A9" w:rsidRPr="00D210D4" w:rsidRDefault="00B170A9">
      <w:pPr>
        <w:rPr>
          <w:szCs w:val="22"/>
          <w:lang w:val="lv-LV"/>
        </w:rPr>
      </w:pPr>
      <w:r w:rsidRPr="004542EA">
        <w:rPr>
          <w:szCs w:val="22"/>
          <w:lang w:val="lv-LV"/>
        </w:rPr>
        <w:t>Plavix satur klopidogrelu, kas pieder zāļu grupai, ko sauc par antitrombocitāriem līdzekļiem. Tromboc</w:t>
      </w:r>
      <w:r w:rsidRPr="00D210D4">
        <w:rPr>
          <w:szCs w:val="22"/>
          <w:lang w:val="lv-LV"/>
        </w:rPr>
        <w:t xml:space="preserve">īti </w:t>
      </w:r>
      <w:r w:rsidRPr="00E93BF8">
        <w:rPr>
          <w:szCs w:val="22"/>
          <w:lang w:val="lv-LV"/>
        </w:rPr>
        <w:t>ir ļoti mazi asins formelementi</w:t>
      </w:r>
      <w:r w:rsidRPr="00D210D4">
        <w:rPr>
          <w:szCs w:val="22"/>
          <w:lang w:val="lv-LV"/>
        </w:rPr>
        <w:t xml:space="preserve">, kas salīp kopā asinsreces procesā. Novēršot šo salipšanu, </w:t>
      </w:r>
      <w:r w:rsidR="00D210D4" w:rsidRPr="00D70CFC">
        <w:rPr>
          <w:szCs w:val="22"/>
          <w:lang w:val="lv-LV"/>
        </w:rPr>
        <w:t>antitrombocitārie</w:t>
      </w:r>
      <w:r w:rsidR="00D210D4">
        <w:rPr>
          <w:szCs w:val="22"/>
          <w:lang w:val="lv-LV"/>
        </w:rPr>
        <w:t xml:space="preserve"> </w:t>
      </w:r>
      <w:r w:rsidRPr="00D210D4">
        <w:rPr>
          <w:szCs w:val="22"/>
          <w:lang w:val="lv-LV"/>
        </w:rPr>
        <w:t>līdzekļi mazina asins recekļa veidošanās iespēju (procesu, ko sauc par trombozi).</w:t>
      </w:r>
    </w:p>
    <w:p w:rsidR="00B170A9" w:rsidRPr="000F5172" w:rsidRDefault="00B170A9">
      <w:pPr>
        <w:rPr>
          <w:szCs w:val="22"/>
          <w:lang w:val="lv-LV"/>
        </w:rPr>
      </w:pPr>
    </w:p>
    <w:p w:rsidR="00B170A9" w:rsidRPr="00847C50" w:rsidRDefault="00B170A9">
      <w:pPr>
        <w:rPr>
          <w:szCs w:val="22"/>
          <w:lang w:val="lv-LV"/>
        </w:rPr>
      </w:pPr>
      <w:r w:rsidRPr="0056592E">
        <w:rPr>
          <w:szCs w:val="22"/>
          <w:lang w:val="lv-LV"/>
        </w:rPr>
        <w:t>Plavix lieto pieaugušajiem, lai novērstu asins recekļu (trombu) veidošanos cietos asinsvados (artērijās) – procesu, ko sauc par aterotrombozi, kas var izraisīt aterotrombotiskus notikumus (</w:t>
      </w:r>
      <w:r w:rsidRPr="00847C50">
        <w:rPr>
          <w:szCs w:val="22"/>
          <w:lang w:val="lv-LV"/>
        </w:rPr>
        <w:t>piemēram, insultu, sirdslēkmi vai nāvi).</w:t>
      </w:r>
    </w:p>
    <w:p w:rsidR="00B170A9" w:rsidRPr="00DF2602" w:rsidRDefault="00B170A9">
      <w:pPr>
        <w:rPr>
          <w:szCs w:val="22"/>
          <w:lang w:val="lv-LV"/>
        </w:rPr>
      </w:pPr>
    </w:p>
    <w:p w:rsidR="00B170A9" w:rsidRPr="00D210D4" w:rsidRDefault="00B170A9">
      <w:pPr>
        <w:rPr>
          <w:szCs w:val="22"/>
          <w:lang w:val="lv-LV"/>
        </w:rPr>
      </w:pPr>
      <w:r w:rsidRPr="00FE04C4">
        <w:rPr>
          <w:szCs w:val="22"/>
          <w:lang w:val="lv-LV"/>
        </w:rPr>
        <w:t xml:space="preserve">Plavix Jums parakstīts, lai palīdzētu novērst asins recekļu </w:t>
      </w:r>
      <w:r w:rsidRPr="00E93BF8">
        <w:rPr>
          <w:szCs w:val="22"/>
          <w:lang w:val="lv-LV"/>
        </w:rPr>
        <w:t>veidošanos un mazinātu šo smago</w:t>
      </w:r>
      <w:r w:rsidRPr="00D210D4">
        <w:rPr>
          <w:szCs w:val="22"/>
          <w:lang w:val="lv-LV"/>
        </w:rPr>
        <w:t xml:space="preserve"> traucējumu risku, jo</w:t>
      </w:r>
    </w:p>
    <w:p w:rsidR="00B170A9" w:rsidRPr="000F5172" w:rsidRDefault="00B170A9">
      <w:pPr>
        <w:ind w:left="600" w:hanging="600"/>
        <w:rPr>
          <w:szCs w:val="22"/>
          <w:lang w:val="lv-LV"/>
        </w:rPr>
      </w:pPr>
      <w:r w:rsidRPr="000F5172">
        <w:rPr>
          <w:szCs w:val="22"/>
          <w:lang w:val="lv-LV"/>
        </w:rPr>
        <w:t>-</w:t>
      </w:r>
      <w:r w:rsidRPr="000F5172">
        <w:rPr>
          <w:szCs w:val="22"/>
          <w:lang w:val="lv-LV"/>
        </w:rPr>
        <w:tab/>
        <w:t>Jums ir slimība, kuras gadījumā artērijas kļūst cietas (saukta arī par aterosklerozi) un</w:t>
      </w:r>
    </w:p>
    <w:p w:rsidR="00B170A9" w:rsidRPr="00FF263A" w:rsidRDefault="00B170A9">
      <w:pPr>
        <w:ind w:left="600" w:hanging="600"/>
        <w:rPr>
          <w:szCs w:val="22"/>
          <w:lang w:val="lv-LV"/>
        </w:rPr>
      </w:pPr>
      <w:r w:rsidRPr="0056592E">
        <w:rPr>
          <w:szCs w:val="22"/>
          <w:lang w:val="lv-LV"/>
        </w:rPr>
        <w:t>-</w:t>
      </w:r>
      <w:r w:rsidRPr="0056592E">
        <w:rPr>
          <w:szCs w:val="22"/>
          <w:lang w:val="lv-LV"/>
        </w:rPr>
        <w:tab/>
        <w:t>Jums agr</w:t>
      </w:r>
      <w:r w:rsidRPr="00FF263A">
        <w:rPr>
          <w:szCs w:val="22"/>
          <w:lang w:val="lv-LV"/>
        </w:rPr>
        <w:t>āk ir bijusi sirdslēkme, insults vai slimība, ko sauc par perifērisko artēriju slimību, vai</w:t>
      </w:r>
    </w:p>
    <w:p w:rsidR="00B170A9" w:rsidRDefault="00B170A9">
      <w:pPr>
        <w:ind w:left="600" w:hanging="600"/>
        <w:rPr>
          <w:szCs w:val="22"/>
          <w:lang w:val="lv-LV"/>
        </w:rPr>
      </w:pPr>
      <w:r w:rsidRPr="00847C50">
        <w:rPr>
          <w:szCs w:val="22"/>
          <w:lang w:val="lv-LV"/>
        </w:rPr>
        <w:t>-</w:t>
      </w:r>
      <w:r w:rsidRPr="00847C50">
        <w:rPr>
          <w:szCs w:val="22"/>
          <w:lang w:val="lv-LV"/>
        </w:rPr>
        <w:tab/>
        <w:t>Jums ir bij</w:t>
      </w:r>
      <w:r w:rsidRPr="00DF2602">
        <w:rPr>
          <w:szCs w:val="22"/>
          <w:lang w:val="lv-LV"/>
        </w:rPr>
        <w:t>ušas stipras sāpes krūtīs, ko sauc par nestabilu stenokardiju vai miokarda infarktu (sirdslēkmi). Šī traucējuma ārstēšanai ārsts var būt Jums nosprostotā vai sašaurinātajā artērijā ievietojis stentu, lai atjaunotu efektīvu asins plūsmu. Jums</w:t>
      </w:r>
      <w:r w:rsidR="00531B96">
        <w:rPr>
          <w:szCs w:val="22"/>
          <w:lang w:val="lv-LV"/>
        </w:rPr>
        <w:t>, iespējams, ir</w:t>
      </w:r>
      <w:r w:rsidRPr="00DF2602">
        <w:rPr>
          <w:szCs w:val="22"/>
          <w:lang w:val="lv-LV"/>
        </w:rPr>
        <w:t xml:space="preserve"> jālieto arī ac</w:t>
      </w:r>
      <w:r w:rsidRPr="00FE04C4">
        <w:rPr>
          <w:szCs w:val="22"/>
          <w:lang w:val="lv-LV"/>
        </w:rPr>
        <w:t>etilsalicilskābe (viela, kas ir daudzu sāpju un drudzi mazinošu zāļu sastāvā, to lieto arī asins recēšanas novēršanai).</w:t>
      </w:r>
    </w:p>
    <w:p w:rsidR="00531B96" w:rsidRPr="008070F8" w:rsidRDefault="00531B96" w:rsidP="008070F8">
      <w:pPr>
        <w:pStyle w:val="ListParagraph"/>
        <w:numPr>
          <w:ilvl w:val="0"/>
          <w:numId w:val="33"/>
        </w:numPr>
        <w:ind w:left="600" w:hanging="600"/>
        <w:rPr>
          <w:szCs w:val="22"/>
          <w:lang w:val="lv-LV"/>
        </w:rPr>
      </w:pPr>
      <w:r w:rsidRPr="008070F8">
        <w:rPr>
          <w:sz w:val="22"/>
          <w:szCs w:val="22"/>
          <w:lang w:val="lv-LV"/>
        </w:rPr>
        <w:t>Jums ir bijuši insulta simptomi, kas ļoti ātri izzuduši (to sauc arī par pārejošu</w:t>
      </w:r>
      <w:r w:rsidRPr="00863B01">
        <w:rPr>
          <w:sz w:val="22"/>
          <w:szCs w:val="22"/>
          <w:lang w:val="lv-LV"/>
        </w:rPr>
        <w:t xml:space="preserve"> išēmijas lēkmi)</w:t>
      </w:r>
      <w:r w:rsidRPr="00A2227B">
        <w:rPr>
          <w:sz w:val="22"/>
          <w:szCs w:val="22"/>
          <w:lang w:val="lv-LV"/>
        </w:rPr>
        <w:t xml:space="preserve">, vai viegls insults. </w:t>
      </w:r>
      <w:r w:rsidRPr="00BF33E7">
        <w:rPr>
          <w:sz w:val="22"/>
          <w:szCs w:val="22"/>
          <w:lang w:val="lv-LV"/>
        </w:rPr>
        <w:t>Iespējams, ka jau pirmo 24 stundu laikā pē</w:t>
      </w:r>
      <w:r w:rsidRPr="0051695B">
        <w:rPr>
          <w:sz w:val="22"/>
          <w:szCs w:val="22"/>
          <w:lang w:val="lv-LV"/>
        </w:rPr>
        <w:t>c š</w:t>
      </w:r>
      <w:r w:rsidRPr="00A00ADB">
        <w:rPr>
          <w:sz w:val="22"/>
          <w:szCs w:val="22"/>
          <w:lang w:val="lv-LV"/>
        </w:rPr>
        <w:t>o</w:t>
      </w:r>
      <w:r w:rsidRPr="005E1A75">
        <w:rPr>
          <w:sz w:val="22"/>
          <w:szCs w:val="22"/>
          <w:lang w:val="lv-LV"/>
        </w:rPr>
        <w:t xml:space="preserve"> traucējum</w:t>
      </w:r>
      <w:r w:rsidRPr="006D60B8">
        <w:rPr>
          <w:sz w:val="22"/>
          <w:szCs w:val="22"/>
          <w:lang w:val="lv-LV"/>
        </w:rPr>
        <w:t xml:space="preserve">u </w:t>
      </w:r>
      <w:r w:rsidR="008070F8" w:rsidRPr="000471C2">
        <w:rPr>
          <w:sz w:val="22"/>
          <w:szCs w:val="22"/>
          <w:lang w:val="lv-LV"/>
        </w:rPr>
        <w:t>sākuma</w:t>
      </w:r>
      <w:r w:rsidRPr="00E5319D">
        <w:rPr>
          <w:sz w:val="22"/>
          <w:szCs w:val="22"/>
          <w:lang w:val="lv-LV"/>
        </w:rPr>
        <w:t xml:space="preserve"> ārsts </w:t>
      </w:r>
      <w:r w:rsidRPr="00EA6D17">
        <w:rPr>
          <w:sz w:val="22"/>
          <w:szCs w:val="22"/>
          <w:lang w:val="lv-LV"/>
        </w:rPr>
        <w:t xml:space="preserve">ir </w:t>
      </w:r>
      <w:r w:rsidRPr="001316FF">
        <w:rPr>
          <w:sz w:val="22"/>
          <w:szCs w:val="22"/>
          <w:lang w:val="lv-LV"/>
        </w:rPr>
        <w:t>sācis Jūsu ārs</w:t>
      </w:r>
      <w:r w:rsidRPr="00D53CD5">
        <w:rPr>
          <w:sz w:val="22"/>
          <w:szCs w:val="22"/>
          <w:lang w:val="lv-LV"/>
        </w:rPr>
        <w:t xml:space="preserve">tēšanu ar acetilsalicilskābi. </w:t>
      </w:r>
    </w:p>
    <w:p w:rsidR="00B170A9" w:rsidRPr="00BD25F8" w:rsidRDefault="00B170A9">
      <w:pPr>
        <w:ind w:left="600" w:hanging="600"/>
        <w:rPr>
          <w:szCs w:val="22"/>
          <w:lang w:val="lv-LV"/>
        </w:rPr>
      </w:pPr>
      <w:r w:rsidRPr="00B51246">
        <w:rPr>
          <w:szCs w:val="22"/>
          <w:lang w:val="lv-LV"/>
        </w:rPr>
        <w:t>-</w:t>
      </w:r>
      <w:r w:rsidRPr="00B51246">
        <w:rPr>
          <w:szCs w:val="22"/>
          <w:lang w:val="lv-LV"/>
        </w:rPr>
        <w:tab/>
        <w:t xml:space="preserve">Jums ir neregulāra sirdsdarbība vai stāvoklis, ko sauc par „priekškambaru </w:t>
      </w:r>
      <w:r w:rsidRPr="00270EAD">
        <w:rPr>
          <w:szCs w:val="22"/>
          <w:lang w:val="lv-LV"/>
        </w:rPr>
        <w:t>mirgošanu”</w:t>
      </w:r>
      <w:r w:rsidR="007E3031" w:rsidRPr="00270EAD">
        <w:rPr>
          <w:szCs w:val="22"/>
          <w:lang w:val="lv-LV"/>
        </w:rPr>
        <w:t>,</w:t>
      </w:r>
      <w:r w:rsidRPr="00270EAD">
        <w:rPr>
          <w:szCs w:val="22"/>
          <w:lang w:val="lv-LV"/>
        </w:rPr>
        <w:t xml:space="preserve"> un</w:t>
      </w:r>
      <w:r w:rsidRPr="00B51246">
        <w:rPr>
          <w:szCs w:val="22"/>
          <w:lang w:val="lv-LV"/>
        </w:rPr>
        <w:t xml:space="preserve"> Jūs nevarat lietot zāles, ko sauc par „peror</w:t>
      </w:r>
      <w:r w:rsidRPr="00BD25F8">
        <w:rPr>
          <w:szCs w:val="22"/>
          <w:lang w:val="lv-LV"/>
        </w:rPr>
        <w:t>ālajiem antikoagulantiem” (K vitamīna antagonistiem), kas nepieļauj jaunu asins recekļu veidošanos un esošo asins recekļu palielināšanos. Jums ir teikts, ka šī stāvokļa ārstēšanai „perorālie antikoagulanti” ir daudz efektīvāki par acetilsalicilskābi vai kombinētu Plavix un acetilsalicilskābes lietošanu. Jūsu ārstam Plavix plus acetilsalicilskābe jānozīmē, ja Jūs nevarat lietot „perorālos antikoagulantus” un neesat pakļauts masīvas asiņošanas riskam.</w:t>
      </w:r>
    </w:p>
    <w:p w:rsidR="00B170A9" w:rsidRPr="00BD25F8" w:rsidRDefault="00B170A9">
      <w:pPr>
        <w:rPr>
          <w:b/>
          <w:bCs/>
          <w:szCs w:val="22"/>
          <w:lang w:val="lv-LV"/>
        </w:rPr>
      </w:pPr>
    </w:p>
    <w:p w:rsidR="00B170A9" w:rsidRPr="00801B2E" w:rsidRDefault="00B170A9">
      <w:pPr>
        <w:rPr>
          <w:b/>
          <w:bCs/>
          <w:szCs w:val="22"/>
          <w:lang w:val="lv-LV"/>
        </w:rPr>
      </w:pPr>
    </w:p>
    <w:p w:rsidR="00B170A9" w:rsidRPr="002A225E" w:rsidRDefault="00B170A9">
      <w:pPr>
        <w:keepNext/>
        <w:ind w:left="600" w:hanging="600"/>
        <w:rPr>
          <w:b/>
          <w:bCs/>
          <w:szCs w:val="22"/>
          <w:lang w:val="lv-LV"/>
        </w:rPr>
      </w:pPr>
      <w:r w:rsidRPr="00801B2E">
        <w:rPr>
          <w:b/>
          <w:bCs/>
          <w:szCs w:val="22"/>
          <w:lang w:val="lv-LV"/>
        </w:rPr>
        <w:t>2.</w:t>
      </w:r>
      <w:r w:rsidRPr="00D66A95">
        <w:rPr>
          <w:b/>
          <w:bCs/>
          <w:szCs w:val="22"/>
          <w:lang w:val="lv-LV"/>
        </w:rPr>
        <w:tab/>
      </w:r>
      <w:r w:rsidRPr="002A225E">
        <w:rPr>
          <w:b/>
          <w:szCs w:val="22"/>
          <w:lang w:val="lv-LV"/>
        </w:rPr>
        <w:t>Kas Jums jāzina pirms Plavix lietošanas</w:t>
      </w:r>
    </w:p>
    <w:p w:rsidR="00B170A9" w:rsidRPr="00AC6F5C" w:rsidRDefault="00B170A9">
      <w:pPr>
        <w:keepNext/>
        <w:rPr>
          <w:szCs w:val="22"/>
          <w:lang w:val="lv-LV"/>
        </w:rPr>
      </w:pPr>
    </w:p>
    <w:p w:rsidR="00B170A9" w:rsidRPr="00AC6F5C" w:rsidRDefault="00B170A9">
      <w:pPr>
        <w:keepNext/>
        <w:rPr>
          <w:b/>
          <w:bCs/>
          <w:szCs w:val="22"/>
          <w:lang w:val="lv-LV"/>
        </w:rPr>
      </w:pPr>
      <w:r w:rsidRPr="00AC6F5C">
        <w:rPr>
          <w:b/>
          <w:bCs/>
          <w:szCs w:val="22"/>
          <w:lang w:val="lv-LV"/>
        </w:rPr>
        <w:t>Nelietojiet Plavix šādos gadījumos</w:t>
      </w:r>
    </w:p>
    <w:p w:rsidR="00B170A9" w:rsidRPr="004542EA" w:rsidRDefault="00B170A9">
      <w:pPr>
        <w:keepNext/>
        <w:rPr>
          <w:szCs w:val="22"/>
          <w:lang w:val="lv-LV"/>
        </w:rPr>
      </w:pPr>
    </w:p>
    <w:p w:rsidR="00B170A9" w:rsidRPr="00847C50" w:rsidRDefault="00B170A9">
      <w:pPr>
        <w:keepNext/>
        <w:ind w:left="540" w:hanging="540"/>
        <w:rPr>
          <w:szCs w:val="22"/>
          <w:lang w:val="lv-LV"/>
        </w:rPr>
      </w:pPr>
      <w:r w:rsidRPr="004542EA">
        <w:rPr>
          <w:szCs w:val="22"/>
          <w:lang w:val="lv-LV"/>
        </w:rPr>
        <w:t>•</w:t>
      </w:r>
      <w:r w:rsidRPr="004542EA">
        <w:rPr>
          <w:szCs w:val="22"/>
          <w:lang w:val="lv-LV"/>
        </w:rPr>
        <w:tab/>
        <w:t xml:space="preserve">Ja Jums ir alerģija (paaugstināta jutība) pret klopidogrelu vai kādu citu </w:t>
      </w:r>
      <w:r w:rsidRPr="004542EA">
        <w:rPr>
          <w:noProof/>
          <w:szCs w:val="22"/>
          <w:lang w:val="lv-LV"/>
        </w:rPr>
        <w:t>(6.</w:t>
      </w:r>
      <w:r w:rsidR="00FF263A">
        <w:rPr>
          <w:noProof/>
          <w:szCs w:val="22"/>
          <w:lang w:val="lv-LV"/>
        </w:rPr>
        <w:t> </w:t>
      </w:r>
      <w:r w:rsidRPr="00FF263A">
        <w:rPr>
          <w:noProof/>
          <w:szCs w:val="22"/>
          <w:lang w:val="lv-LV"/>
        </w:rPr>
        <w:t xml:space="preserve">punktā minēto) šo zāļu </w:t>
      </w:r>
      <w:r w:rsidRPr="00847C50">
        <w:rPr>
          <w:szCs w:val="22"/>
          <w:lang w:val="lv-LV"/>
        </w:rPr>
        <w:t>sastāvdaļu.</w:t>
      </w:r>
    </w:p>
    <w:p w:rsidR="00B170A9" w:rsidRPr="00DF2602" w:rsidRDefault="00B170A9">
      <w:pPr>
        <w:ind w:left="540" w:hanging="540"/>
        <w:rPr>
          <w:szCs w:val="22"/>
          <w:lang w:val="lv-LV"/>
        </w:rPr>
      </w:pPr>
      <w:r w:rsidRPr="00DF2602">
        <w:rPr>
          <w:szCs w:val="22"/>
          <w:lang w:val="lv-LV"/>
        </w:rPr>
        <w:t>•</w:t>
      </w:r>
      <w:r w:rsidRPr="00DF2602">
        <w:rPr>
          <w:szCs w:val="22"/>
          <w:lang w:val="lv-LV"/>
        </w:rPr>
        <w:tab/>
        <w:t>Ja Jums ir slimība, kas pašreiz izraisa asiņošanu, piemēram, kuņģa čūla vai asiņošana smadzenēs.</w:t>
      </w:r>
    </w:p>
    <w:p w:rsidR="00B170A9" w:rsidRPr="00B51246" w:rsidRDefault="00B170A9">
      <w:pPr>
        <w:ind w:left="540" w:hanging="540"/>
        <w:rPr>
          <w:szCs w:val="22"/>
          <w:lang w:val="lv-LV"/>
        </w:rPr>
      </w:pPr>
      <w:r w:rsidRPr="00FE04C4">
        <w:rPr>
          <w:szCs w:val="22"/>
          <w:lang w:val="lv-LV"/>
        </w:rPr>
        <w:t>•</w:t>
      </w:r>
      <w:r w:rsidRPr="00FE04C4">
        <w:rPr>
          <w:szCs w:val="22"/>
          <w:lang w:val="lv-LV"/>
        </w:rPr>
        <w:tab/>
        <w:t>Ja Jums ir sma</w:t>
      </w:r>
      <w:r w:rsidRPr="00B51246">
        <w:rPr>
          <w:szCs w:val="22"/>
          <w:lang w:val="lv-LV"/>
        </w:rPr>
        <w:t>ga aknu slimība.</w:t>
      </w:r>
    </w:p>
    <w:p w:rsidR="00B170A9" w:rsidRPr="00BD25F8" w:rsidRDefault="00B170A9">
      <w:pPr>
        <w:rPr>
          <w:szCs w:val="22"/>
          <w:lang w:val="lv-LV"/>
        </w:rPr>
      </w:pPr>
    </w:p>
    <w:p w:rsidR="00B170A9" w:rsidRPr="00BD25F8" w:rsidRDefault="00B170A9">
      <w:pPr>
        <w:rPr>
          <w:szCs w:val="22"/>
          <w:lang w:val="lv-LV"/>
        </w:rPr>
      </w:pPr>
      <w:r w:rsidRPr="00BD25F8">
        <w:rPr>
          <w:szCs w:val="22"/>
          <w:lang w:val="lv-LV"/>
        </w:rPr>
        <w:t>Ja Jūs domājat, ka kaut kas no minētā attiecas uz Jums, vai ja Jums rodas šaubas, pirms Plavix lietošanas konsultējieties ar ārstu.</w:t>
      </w:r>
    </w:p>
    <w:p w:rsidR="00B170A9" w:rsidRPr="00BD25F8" w:rsidRDefault="00B170A9">
      <w:pPr>
        <w:rPr>
          <w:szCs w:val="22"/>
          <w:lang w:val="lv-LV"/>
        </w:rPr>
      </w:pPr>
    </w:p>
    <w:p w:rsidR="00B170A9" w:rsidRPr="00801B2E" w:rsidRDefault="00B170A9">
      <w:pPr>
        <w:keepNext/>
        <w:rPr>
          <w:b/>
          <w:bCs/>
          <w:szCs w:val="22"/>
          <w:lang w:val="lv-LV"/>
        </w:rPr>
      </w:pPr>
      <w:r w:rsidRPr="00801B2E">
        <w:rPr>
          <w:b/>
          <w:noProof/>
          <w:szCs w:val="22"/>
          <w:lang w:val="lv-LV"/>
        </w:rPr>
        <w:t>Brīdinājumi un piesardzība lietošanā</w:t>
      </w:r>
    </w:p>
    <w:p w:rsidR="00B170A9" w:rsidRPr="002A225E" w:rsidRDefault="00B170A9">
      <w:pPr>
        <w:keepNext/>
        <w:rPr>
          <w:szCs w:val="22"/>
          <w:lang w:val="lv-LV"/>
        </w:rPr>
      </w:pPr>
      <w:r w:rsidRPr="00D66A95">
        <w:rPr>
          <w:szCs w:val="22"/>
          <w:lang w:val="lv-LV"/>
        </w:rPr>
        <w:t>Ja kāds no tālāk minētiem stāvokļi</w:t>
      </w:r>
      <w:r w:rsidRPr="002A225E">
        <w:rPr>
          <w:szCs w:val="22"/>
          <w:lang w:val="lv-LV"/>
        </w:rPr>
        <w:t>em attiecas uz Jums, Jums par to jāpastāsta ārstam pirms Plavix lietošanas.</w:t>
      </w:r>
    </w:p>
    <w:p w:rsidR="00B170A9" w:rsidRPr="002A225E" w:rsidRDefault="00B170A9">
      <w:pPr>
        <w:ind w:left="540" w:hanging="540"/>
        <w:rPr>
          <w:szCs w:val="22"/>
          <w:lang w:val="lv-LV"/>
        </w:rPr>
      </w:pPr>
      <w:r w:rsidRPr="002A225E">
        <w:rPr>
          <w:szCs w:val="22"/>
          <w:lang w:val="lv-LV"/>
        </w:rPr>
        <w:t>•</w:t>
      </w:r>
      <w:r w:rsidRPr="002A225E">
        <w:rPr>
          <w:szCs w:val="22"/>
          <w:lang w:val="lv-LV"/>
        </w:rPr>
        <w:tab/>
        <w:t xml:space="preserve">Ja Jums ir asiņošanas risks, piemēram, </w:t>
      </w:r>
    </w:p>
    <w:p w:rsidR="00B170A9" w:rsidRPr="002A225E" w:rsidRDefault="00B170A9">
      <w:pPr>
        <w:widowControl w:val="0"/>
        <w:autoSpaceDE w:val="0"/>
        <w:autoSpaceDN w:val="0"/>
        <w:adjustRightInd w:val="0"/>
        <w:ind w:left="360"/>
        <w:rPr>
          <w:szCs w:val="22"/>
          <w:lang w:val="lv-LV"/>
        </w:rPr>
      </w:pPr>
      <w:r w:rsidRPr="002A225E">
        <w:rPr>
          <w:szCs w:val="22"/>
          <w:lang w:val="lv-LV"/>
        </w:rPr>
        <w:t xml:space="preserve">- </w:t>
      </w:r>
      <w:r w:rsidRPr="002A225E">
        <w:rPr>
          <w:szCs w:val="22"/>
          <w:lang w:val="lv-LV"/>
        </w:rPr>
        <w:tab/>
        <w:t>slimība, kas Jums rada iekšējas asiņošanas risku (piemēram, kuņģa čūla):</w:t>
      </w:r>
    </w:p>
    <w:p w:rsidR="00B170A9" w:rsidRPr="00AC6F5C" w:rsidRDefault="00B170A9">
      <w:pPr>
        <w:widowControl w:val="0"/>
        <w:autoSpaceDE w:val="0"/>
        <w:autoSpaceDN w:val="0"/>
        <w:adjustRightInd w:val="0"/>
        <w:ind w:left="360"/>
        <w:rPr>
          <w:szCs w:val="22"/>
          <w:lang w:val="lv-LV"/>
        </w:rPr>
      </w:pPr>
      <w:r w:rsidRPr="00AC6F5C">
        <w:rPr>
          <w:szCs w:val="22"/>
          <w:lang w:val="lv-LV"/>
        </w:rPr>
        <w:t xml:space="preserve">- </w:t>
      </w:r>
      <w:r w:rsidRPr="00AC6F5C">
        <w:rPr>
          <w:szCs w:val="22"/>
          <w:lang w:val="lv-LV"/>
        </w:rPr>
        <w:tab/>
        <w:t xml:space="preserve">asins slimība, kas rada iekšējas asiņošanas iespēju (audu, orgānu vai </w:t>
      </w:r>
      <w:r w:rsidRPr="00E93BF8">
        <w:rPr>
          <w:szCs w:val="22"/>
          <w:lang w:val="lv-LV"/>
        </w:rPr>
        <w:t>locītvu</w:t>
      </w:r>
      <w:r w:rsidRPr="00AC6F5C">
        <w:rPr>
          <w:szCs w:val="22"/>
          <w:lang w:val="lv-LV"/>
        </w:rPr>
        <w:t xml:space="preserve"> asiņošana);</w:t>
      </w:r>
    </w:p>
    <w:p w:rsidR="00B170A9" w:rsidRPr="004542EA" w:rsidRDefault="00B170A9">
      <w:pPr>
        <w:widowControl w:val="0"/>
        <w:tabs>
          <w:tab w:val="left" w:pos="720"/>
        </w:tabs>
        <w:autoSpaceDE w:val="0"/>
        <w:autoSpaceDN w:val="0"/>
        <w:adjustRightInd w:val="0"/>
        <w:ind w:left="360"/>
        <w:rPr>
          <w:szCs w:val="22"/>
          <w:lang w:val="lv-LV"/>
        </w:rPr>
      </w:pPr>
      <w:r w:rsidRPr="004542EA">
        <w:rPr>
          <w:szCs w:val="22"/>
          <w:lang w:val="lv-LV"/>
        </w:rPr>
        <w:t xml:space="preserve">- </w:t>
      </w:r>
      <w:r w:rsidRPr="004542EA">
        <w:rPr>
          <w:szCs w:val="22"/>
          <w:lang w:val="lv-LV"/>
        </w:rPr>
        <w:tab/>
        <w:t>nesen bijusi nopietna trauma,</w:t>
      </w:r>
    </w:p>
    <w:p w:rsidR="00B170A9" w:rsidRPr="004542EA" w:rsidRDefault="00B170A9">
      <w:pPr>
        <w:widowControl w:val="0"/>
        <w:tabs>
          <w:tab w:val="left" w:pos="720"/>
        </w:tabs>
        <w:autoSpaceDE w:val="0"/>
        <w:autoSpaceDN w:val="0"/>
        <w:adjustRightInd w:val="0"/>
        <w:ind w:left="360"/>
        <w:rPr>
          <w:szCs w:val="22"/>
          <w:lang w:val="lv-LV"/>
        </w:rPr>
      </w:pPr>
      <w:r w:rsidRPr="004542EA">
        <w:rPr>
          <w:szCs w:val="22"/>
          <w:lang w:val="lv-LV"/>
        </w:rPr>
        <w:t xml:space="preserve">- </w:t>
      </w:r>
      <w:r w:rsidRPr="004542EA">
        <w:rPr>
          <w:szCs w:val="22"/>
          <w:lang w:val="lv-LV"/>
        </w:rPr>
        <w:tab/>
        <w:t>nesen veikta operācija (tostarp stomatoloģiska),</w:t>
      </w:r>
    </w:p>
    <w:p w:rsidR="00B170A9" w:rsidRPr="00FF263A" w:rsidRDefault="00B170A9">
      <w:pPr>
        <w:widowControl w:val="0"/>
        <w:tabs>
          <w:tab w:val="left" w:pos="720"/>
        </w:tabs>
        <w:autoSpaceDE w:val="0"/>
        <w:autoSpaceDN w:val="0"/>
        <w:adjustRightInd w:val="0"/>
        <w:ind w:left="360"/>
        <w:rPr>
          <w:szCs w:val="22"/>
          <w:lang w:val="lv-LV"/>
        </w:rPr>
      </w:pPr>
      <w:r w:rsidRPr="004542EA">
        <w:rPr>
          <w:szCs w:val="22"/>
          <w:lang w:val="lv-LV"/>
        </w:rPr>
        <w:t xml:space="preserve">- </w:t>
      </w:r>
      <w:r w:rsidRPr="004542EA">
        <w:rPr>
          <w:szCs w:val="22"/>
          <w:lang w:val="lv-LV"/>
        </w:rPr>
        <w:tab/>
        <w:t>plānota operācija (tostarp stomatoloģiska) turpmāko 7</w:t>
      </w:r>
      <w:r w:rsidR="00FF263A">
        <w:rPr>
          <w:szCs w:val="22"/>
          <w:lang w:val="lv-LV"/>
        </w:rPr>
        <w:t> </w:t>
      </w:r>
      <w:r w:rsidRPr="00FF263A">
        <w:rPr>
          <w:szCs w:val="22"/>
          <w:lang w:val="lv-LV"/>
        </w:rPr>
        <w:t>dienu laikā.</w:t>
      </w:r>
    </w:p>
    <w:p w:rsidR="00B170A9" w:rsidRPr="00DF2602" w:rsidRDefault="00B170A9">
      <w:pPr>
        <w:ind w:left="540" w:hanging="540"/>
        <w:rPr>
          <w:szCs w:val="22"/>
          <w:lang w:val="lv-LV"/>
        </w:rPr>
      </w:pPr>
      <w:r w:rsidRPr="00847C50">
        <w:rPr>
          <w:szCs w:val="22"/>
          <w:lang w:val="lv-LV"/>
        </w:rPr>
        <w:t>•</w:t>
      </w:r>
      <w:r w:rsidRPr="00847C50">
        <w:rPr>
          <w:szCs w:val="22"/>
          <w:lang w:val="lv-LV"/>
        </w:rPr>
        <w:tab/>
        <w:t>Ja Jums ir bijis asiņu receklis smadzeņu artērijā (išēmisks insults), kas radies pēdējo septiņu dienu</w:t>
      </w:r>
      <w:r w:rsidRPr="00DF2602">
        <w:rPr>
          <w:szCs w:val="22"/>
          <w:lang w:val="lv-LV"/>
        </w:rPr>
        <w:t xml:space="preserve"> laikā.</w:t>
      </w:r>
    </w:p>
    <w:p w:rsidR="00B170A9" w:rsidRPr="00FE04C4" w:rsidRDefault="00B170A9">
      <w:pPr>
        <w:ind w:left="540" w:hanging="540"/>
        <w:rPr>
          <w:szCs w:val="22"/>
          <w:lang w:val="lv-LV"/>
        </w:rPr>
      </w:pPr>
      <w:r w:rsidRPr="00FE04C4">
        <w:rPr>
          <w:szCs w:val="22"/>
          <w:lang w:val="lv-LV"/>
        </w:rPr>
        <w:t>•</w:t>
      </w:r>
      <w:r w:rsidRPr="00FE04C4">
        <w:rPr>
          <w:szCs w:val="22"/>
          <w:lang w:val="lv-LV"/>
        </w:rPr>
        <w:tab/>
        <w:t>Ja Jums ir nieru vai aknu slimība.</w:t>
      </w:r>
    </w:p>
    <w:p w:rsidR="00B170A9" w:rsidRPr="00B51246" w:rsidRDefault="00B170A9">
      <w:pPr>
        <w:ind w:left="540" w:hanging="540"/>
        <w:rPr>
          <w:szCs w:val="22"/>
          <w:lang w:val="lv-LV"/>
        </w:rPr>
      </w:pPr>
      <w:r w:rsidRPr="00B51246">
        <w:rPr>
          <w:szCs w:val="22"/>
          <w:lang w:val="lv-LV"/>
        </w:rPr>
        <w:t>•</w:t>
      </w:r>
      <w:r w:rsidRPr="00B51246">
        <w:rPr>
          <w:szCs w:val="22"/>
          <w:lang w:val="lv-LV"/>
        </w:rPr>
        <w:tab/>
        <w:t>Ja Jums kādreiz ir bijusi alerģija vai reakcija pret jebkādām zālēm, ko lietojāt savas slimības ārstēšanai.</w:t>
      </w:r>
    </w:p>
    <w:p w:rsidR="00531B96" w:rsidRPr="00531B96" w:rsidRDefault="00531B96" w:rsidP="00531B96">
      <w:pPr>
        <w:pStyle w:val="ListParagraph"/>
        <w:numPr>
          <w:ilvl w:val="0"/>
          <w:numId w:val="34"/>
        </w:numPr>
        <w:ind w:left="540" w:hanging="540"/>
        <w:rPr>
          <w:szCs w:val="22"/>
          <w:lang w:val="lv-LV"/>
        </w:rPr>
      </w:pPr>
      <w:r w:rsidRPr="00BC6541">
        <w:rPr>
          <w:sz w:val="22"/>
          <w:szCs w:val="22"/>
          <w:lang w:val="lv-LV"/>
        </w:rPr>
        <w:t xml:space="preserve">Ja Jums iepriekš ir bijusi netraumatiskas </w:t>
      </w:r>
      <w:r w:rsidR="00D53CD5" w:rsidRPr="00BC6541">
        <w:rPr>
          <w:sz w:val="22"/>
          <w:szCs w:val="22"/>
          <w:lang w:val="lv-LV"/>
        </w:rPr>
        <w:t>izcelsm</w:t>
      </w:r>
      <w:r w:rsidR="008070F8" w:rsidRPr="00BC6541">
        <w:rPr>
          <w:sz w:val="22"/>
          <w:szCs w:val="22"/>
          <w:lang w:val="lv-LV"/>
        </w:rPr>
        <w:t>es</w:t>
      </w:r>
      <w:r w:rsidRPr="00BC6541">
        <w:rPr>
          <w:sz w:val="22"/>
          <w:szCs w:val="22"/>
          <w:lang w:val="lv-LV"/>
        </w:rPr>
        <w:t xml:space="preserve"> asiņošana galvas smadzenēs. </w:t>
      </w:r>
    </w:p>
    <w:p w:rsidR="00B170A9" w:rsidRPr="00BD25F8" w:rsidRDefault="00B170A9">
      <w:pPr>
        <w:rPr>
          <w:szCs w:val="22"/>
          <w:lang w:val="lv-LV"/>
        </w:rPr>
      </w:pPr>
    </w:p>
    <w:p w:rsidR="00B170A9" w:rsidRPr="00BD25F8" w:rsidRDefault="00B170A9" w:rsidP="00783144">
      <w:pPr>
        <w:keepNext/>
        <w:rPr>
          <w:szCs w:val="22"/>
          <w:lang w:val="lv-LV"/>
        </w:rPr>
      </w:pPr>
      <w:r w:rsidRPr="00BD25F8">
        <w:rPr>
          <w:szCs w:val="22"/>
          <w:lang w:val="lv-LV"/>
        </w:rPr>
        <w:t>Kamēr lietojat Plavix:</w:t>
      </w:r>
    </w:p>
    <w:p w:rsidR="00B170A9" w:rsidRPr="00BD25F8" w:rsidRDefault="00B170A9">
      <w:pPr>
        <w:ind w:left="540" w:hanging="540"/>
        <w:rPr>
          <w:szCs w:val="22"/>
          <w:lang w:val="lv-LV"/>
        </w:rPr>
      </w:pPr>
      <w:r w:rsidRPr="00BD25F8">
        <w:rPr>
          <w:szCs w:val="22"/>
          <w:lang w:val="lv-LV"/>
        </w:rPr>
        <w:t>•</w:t>
      </w:r>
      <w:r w:rsidRPr="00BD25F8">
        <w:rPr>
          <w:szCs w:val="22"/>
          <w:lang w:val="lv-LV"/>
        </w:rPr>
        <w:tab/>
        <w:t>Jums jāpastāsta savam ārstam, ja tiek plānota ķirurģiska operācija (arī zobu).</w:t>
      </w:r>
    </w:p>
    <w:p w:rsidR="00B170A9" w:rsidRPr="000E0025" w:rsidRDefault="00B170A9">
      <w:pPr>
        <w:ind w:left="540" w:hanging="540"/>
        <w:rPr>
          <w:szCs w:val="22"/>
          <w:lang w:val="lv-LV"/>
        </w:rPr>
      </w:pPr>
      <w:r w:rsidRPr="00801B2E">
        <w:rPr>
          <w:szCs w:val="22"/>
          <w:lang w:val="lv-LV"/>
        </w:rPr>
        <w:t>•</w:t>
      </w:r>
      <w:r w:rsidRPr="00801B2E">
        <w:rPr>
          <w:szCs w:val="22"/>
          <w:lang w:val="lv-LV"/>
        </w:rPr>
        <w:tab/>
        <w:t>Jums arī nekavējoties jāpastāsta ārstam, ja Jums attīstās medicīnisks stāvoklis (ko sauc arī par trombotisku trombocitopēnisku purpuru jeb TTP) ar drudzi un asinsizplūdumiem zem ādas, kas var būt sīku sarkanu punktu veidā, kop</w:t>
      </w:r>
      <w:r w:rsidRPr="00D66A95">
        <w:rPr>
          <w:szCs w:val="22"/>
          <w:lang w:val="lv-LV"/>
        </w:rPr>
        <w:t>ā ar neizskaidrojami stipru nogurumu, apjukumu, dzeltenu ādu vai acīm (dzelte) (skatīt 4.</w:t>
      </w:r>
      <w:r w:rsidR="000E0025">
        <w:rPr>
          <w:szCs w:val="22"/>
          <w:lang w:val="lv-LV"/>
        </w:rPr>
        <w:t> </w:t>
      </w:r>
      <w:r w:rsidRPr="000E0025">
        <w:rPr>
          <w:szCs w:val="22"/>
          <w:lang w:val="lv-LV"/>
        </w:rPr>
        <w:t xml:space="preserve">punktu </w:t>
      </w:r>
      <w:r w:rsidRPr="000E0025">
        <w:rPr>
          <w:i/>
          <w:szCs w:val="22"/>
          <w:lang w:val="lv-LV"/>
        </w:rPr>
        <w:t>“</w:t>
      </w:r>
      <w:r w:rsidRPr="000E0025">
        <w:rPr>
          <w:szCs w:val="22"/>
          <w:lang w:val="lv-LV"/>
        </w:rPr>
        <w:t>Iespējamās blakusparādības</w:t>
      </w:r>
      <w:r w:rsidRPr="000E0025">
        <w:rPr>
          <w:i/>
          <w:szCs w:val="22"/>
          <w:lang w:val="lv-LV"/>
        </w:rPr>
        <w:t>“</w:t>
      </w:r>
      <w:r w:rsidRPr="000E0025">
        <w:rPr>
          <w:szCs w:val="22"/>
          <w:lang w:val="lv-LV"/>
        </w:rPr>
        <w:t>).</w:t>
      </w:r>
    </w:p>
    <w:p w:rsidR="00B170A9" w:rsidRPr="00D210D4" w:rsidRDefault="00B170A9">
      <w:pPr>
        <w:ind w:left="540" w:hanging="540"/>
        <w:rPr>
          <w:szCs w:val="22"/>
          <w:lang w:val="lv-LV"/>
        </w:rPr>
      </w:pPr>
      <w:r w:rsidRPr="00D210D4">
        <w:rPr>
          <w:szCs w:val="22"/>
          <w:lang w:val="lv-LV"/>
        </w:rPr>
        <w:t>•</w:t>
      </w:r>
      <w:r w:rsidRPr="00D210D4">
        <w:rPr>
          <w:szCs w:val="22"/>
          <w:lang w:val="lv-LV"/>
        </w:rPr>
        <w:tab/>
        <w:t>Ja Jūs iegriežat sev vai savainojat sevi, var paiet ilgāks laiks nekā parasti līdz asiņošana apstājas. Tas ir saistīts ar Jūsu zāļu iedarbību, jo tās kavē asins recekļa veidošanos. Sīku iegriezumu vai ievainojumu gadījumā, piemēram, iegriežot sev skujoties, tas parasti nav jāņem vērā. Tomēr, ja Jūs uztrauc Jūsu asiņošana, Jums uzreiz jāsazinās ar savu ārstu (skatīt 4</w:t>
      </w:r>
      <w:r w:rsidR="000E0025" w:rsidRPr="00D210D4">
        <w:rPr>
          <w:szCs w:val="22"/>
          <w:lang w:val="lv-LV"/>
        </w:rPr>
        <w:t>.</w:t>
      </w:r>
      <w:r w:rsidR="000E0025">
        <w:rPr>
          <w:szCs w:val="22"/>
          <w:lang w:val="lv-LV"/>
        </w:rPr>
        <w:t> </w:t>
      </w:r>
      <w:r w:rsidRPr="000E0025">
        <w:rPr>
          <w:szCs w:val="22"/>
          <w:lang w:val="lv-LV"/>
        </w:rPr>
        <w:t xml:space="preserve">punktu </w:t>
      </w:r>
      <w:r w:rsidRPr="000E0025">
        <w:rPr>
          <w:i/>
          <w:szCs w:val="22"/>
          <w:lang w:val="lv-LV"/>
        </w:rPr>
        <w:t>“</w:t>
      </w:r>
      <w:r w:rsidRPr="000E0025">
        <w:rPr>
          <w:szCs w:val="22"/>
          <w:lang w:val="lv-LV"/>
        </w:rPr>
        <w:t>Iespējamās blakusparādības</w:t>
      </w:r>
      <w:r w:rsidRPr="00D210D4">
        <w:rPr>
          <w:i/>
          <w:szCs w:val="22"/>
          <w:lang w:val="lv-LV"/>
        </w:rPr>
        <w:t>“</w:t>
      </w:r>
      <w:r w:rsidRPr="00D210D4">
        <w:rPr>
          <w:szCs w:val="22"/>
          <w:lang w:val="lv-LV"/>
        </w:rPr>
        <w:t>).</w:t>
      </w:r>
    </w:p>
    <w:p w:rsidR="00B170A9" w:rsidRPr="000F5172" w:rsidRDefault="00B170A9">
      <w:pPr>
        <w:ind w:left="540" w:hanging="540"/>
        <w:rPr>
          <w:szCs w:val="22"/>
          <w:lang w:val="lv-LV"/>
        </w:rPr>
      </w:pPr>
      <w:r w:rsidRPr="000F5172">
        <w:rPr>
          <w:szCs w:val="22"/>
          <w:lang w:val="lv-LV"/>
        </w:rPr>
        <w:t>•</w:t>
      </w:r>
      <w:r w:rsidRPr="000F5172">
        <w:rPr>
          <w:szCs w:val="22"/>
          <w:lang w:val="lv-LV"/>
        </w:rPr>
        <w:tab/>
        <w:t>Jūsu ārsts var Jums veikt asins analīzes.</w:t>
      </w:r>
    </w:p>
    <w:p w:rsidR="00B170A9" w:rsidRPr="0056592E" w:rsidRDefault="00B170A9">
      <w:pPr>
        <w:ind w:left="540" w:hanging="540"/>
        <w:rPr>
          <w:szCs w:val="22"/>
          <w:lang w:val="lv-LV"/>
        </w:rPr>
      </w:pPr>
    </w:p>
    <w:p w:rsidR="00B170A9" w:rsidRPr="00FF263A" w:rsidRDefault="00B170A9" w:rsidP="00783144">
      <w:pPr>
        <w:keepNext/>
        <w:numPr>
          <w:ilvl w:val="12"/>
          <w:numId w:val="0"/>
        </w:numPr>
        <w:ind w:left="539" w:hanging="539"/>
        <w:rPr>
          <w:b/>
          <w:szCs w:val="22"/>
          <w:lang w:val="lv-LV"/>
        </w:rPr>
      </w:pPr>
      <w:r w:rsidRPr="0056592E">
        <w:rPr>
          <w:b/>
          <w:szCs w:val="22"/>
          <w:lang w:val="lv-LV"/>
        </w:rPr>
        <w:t xml:space="preserve">Bērni un pusaudži </w:t>
      </w:r>
    </w:p>
    <w:p w:rsidR="00B170A9" w:rsidRPr="00847C50" w:rsidRDefault="00B170A9">
      <w:pPr>
        <w:rPr>
          <w:szCs w:val="22"/>
          <w:lang w:val="lv-LV"/>
        </w:rPr>
      </w:pPr>
      <w:r w:rsidRPr="00847C50">
        <w:rPr>
          <w:szCs w:val="22"/>
          <w:lang w:val="lv-LV"/>
        </w:rPr>
        <w:t>Nelietojiet šīs zāles bērniem, jo viņiem tās nedarbojas.</w:t>
      </w:r>
    </w:p>
    <w:p w:rsidR="00B170A9" w:rsidRPr="00DF2602" w:rsidRDefault="00B170A9">
      <w:pPr>
        <w:rPr>
          <w:szCs w:val="22"/>
          <w:lang w:val="lv-LV"/>
        </w:rPr>
      </w:pPr>
    </w:p>
    <w:p w:rsidR="00B170A9" w:rsidRPr="00FE04C4" w:rsidRDefault="00B170A9" w:rsidP="00783144">
      <w:pPr>
        <w:keepNext/>
        <w:rPr>
          <w:b/>
          <w:bCs/>
          <w:szCs w:val="22"/>
          <w:lang w:val="lv-LV"/>
        </w:rPr>
      </w:pPr>
      <w:r w:rsidRPr="00FE04C4">
        <w:rPr>
          <w:b/>
          <w:bCs/>
          <w:szCs w:val="22"/>
          <w:lang w:val="lv-LV"/>
        </w:rPr>
        <w:t>Citas zāles un Plavix</w:t>
      </w:r>
    </w:p>
    <w:p w:rsidR="00B170A9" w:rsidRPr="00B51246" w:rsidRDefault="00B170A9">
      <w:pPr>
        <w:pStyle w:val="EMEATableLeft"/>
        <w:keepNext w:val="0"/>
        <w:keepLines w:val="0"/>
        <w:rPr>
          <w:szCs w:val="22"/>
          <w:lang w:val="lv-LV"/>
        </w:rPr>
      </w:pPr>
      <w:r w:rsidRPr="00B51246">
        <w:rPr>
          <w:noProof/>
          <w:szCs w:val="22"/>
          <w:lang w:val="lv-LV"/>
        </w:rPr>
        <w:t>Pastāstiet ārstam vai farmaceitam par visām zālēm, kuras lietojat pēdējā laikā, esat lietojis vai varētu lietot</w:t>
      </w:r>
      <w:r w:rsidRPr="00B51246">
        <w:rPr>
          <w:szCs w:val="22"/>
          <w:lang w:val="lv-LV"/>
        </w:rPr>
        <w:t>.</w:t>
      </w:r>
    </w:p>
    <w:p w:rsidR="00B170A9" w:rsidRPr="00BD25F8" w:rsidRDefault="00B170A9">
      <w:pPr>
        <w:pStyle w:val="EMEATableLeft"/>
        <w:keepNext w:val="0"/>
        <w:keepLines w:val="0"/>
        <w:rPr>
          <w:szCs w:val="22"/>
          <w:lang w:val="lv-LV" w:eastAsia="en-US"/>
        </w:rPr>
      </w:pPr>
      <w:r w:rsidRPr="00BD25F8">
        <w:rPr>
          <w:szCs w:val="22"/>
          <w:lang w:val="lv-LV" w:eastAsia="en-US"/>
        </w:rPr>
        <w:t>Dažas citas zāles var ietekmēt Plavix lietošanu vai otrādi.</w:t>
      </w:r>
    </w:p>
    <w:p w:rsidR="00B170A9" w:rsidRPr="00BD25F8" w:rsidRDefault="00B170A9">
      <w:pPr>
        <w:rPr>
          <w:szCs w:val="22"/>
          <w:lang w:val="lv-LV"/>
        </w:rPr>
      </w:pPr>
    </w:p>
    <w:p w:rsidR="00B170A9" w:rsidRPr="00BD25F8" w:rsidRDefault="00B170A9">
      <w:pPr>
        <w:rPr>
          <w:szCs w:val="22"/>
          <w:lang w:val="lv-LV"/>
        </w:rPr>
      </w:pPr>
      <w:r w:rsidRPr="00BD25F8">
        <w:rPr>
          <w:szCs w:val="22"/>
          <w:lang w:val="lv-LV"/>
        </w:rPr>
        <w:t xml:space="preserve">Jums noteikti jāpasaka ārstam, ja Jūs lietojat </w:t>
      </w:r>
    </w:p>
    <w:p w:rsidR="009E0E69" w:rsidRPr="003359BF" w:rsidRDefault="009E0E69" w:rsidP="00783144">
      <w:pPr>
        <w:numPr>
          <w:ilvl w:val="0"/>
          <w:numId w:val="25"/>
        </w:numPr>
        <w:rPr>
          <w:lang w:val="lv-LV"/>
        </w:rPr>
      </w:pPr>
      <w:r w:rsidRPr="003359BF">
        <w:rPr>
          <w:lang w:val="lv-LV"/>
        </w:rPr>
        <w:t>zāles, kas var Jums palielināt asiņošanas risku, piemēram:</w:t>
      </w:r>
    </w:p>
    <w:p w:rsidR="009E0E69" w:rsidRPr="003359BF" w:rsidRDefault="009E0E69" w:rsidP="00783144">
      <w:pPr>
        <w:numPr>
          <w:ilvl w:val="1"/>
          <w:numId w:val="25"/>
        </w:numPr>
        <w:rPr>
          <w:lang w:val="lv-LV"/>
        </w:rPr>
      </w:pPr>
      <w:r w:rsidRPr="003359BF">
        <w:rPr>
          <w:lang w:val="lv-LV"/>
        </w:rPr>
        <w:t>iekšķīgi lietojamus antikoagulantus – zāles, ko lieto asins recēšanas samazināšanai,</w:t>
      </w:r>
    </w:p>
    <w:p w:rsidR="009E0E69" w:rsidRPr="003359BF" w:rsidRDefault="009E0E69" w:rsidP="00783144">
      <w:pPr>
        <w:numPr>
          <w:ilvl w:val="1"/>
          <w:numId w:val="25"/>
        </w:numPr>
        <w:rPr>
          <w:lang w:val="lv-LV"/>
        </w:rPr>
      </w:pPr>
      <w:r w:rsidRPr="003359BF">
        <w:rPr>
          <w:lang w:val="lv-LV"/>
        </w:rPr>
        <w:t xml:space="preserve">nesteroīdu pretiekaisuma līdzekli, ko parasti izmanto ar sāpēm un/vai iekaisumu noritošu muskuļu vai locītavu slimību ārstēšanai, </w:t>
      </w:r>
    </w:p>
    <w:p w:rsidR="009E0E69" w:rsidRPr="003359BF" w:rsidRDefault="009E0E69" w:rsidP="00783144">
      <w:pPr>
        <w:numPr>
          <w:ilvl w:val="1"/>
          <w:numId w:val="25"/>
        </w:numPr>
        <w:rPr>
          <w:lang w:val="lv-LV"/>
        </w:rPr>
      </w:pPr>
      <w:r w:rsidRPr="003359BF">
        <w:rPr>
          <w:lang w:val="lv-LV"/>
        </w:rPr>
        <w:t>heparīnu vai citas injicējamas zāles, ko lieto asins recēšanas mazināšanai,</w:t>
      </w:r>
    </w:p>
    <w:p w:rsidR="009E0E69" w:rsidRPr="00783144" w:rsidRDefault="009E0E69" w:rsidP="00783144">
      <w:pPr>
        <w:numPr>
          <w:ilvl w:val="1"/>
          <w:numId w:val="25"/>
        </w:numPr>
      </w:pPr>
      <w:r w:rsidRPr="00783144">
        <w:t>tiklopidīnu, citus prettrombocītu līdzekļus,</w:t>
      </w:r>
    </w:p>
    <w:p w:rsidR="009E0E69" w:rsidRDefault="009E0E69" w:rsidP="00783144">
      <w:pPr>
        <w:numPr>
          <w:ilvl w:val="1"/>
          <w:numId w:val="25"/>
        </w:numPr>
      </w:pPr>
      <w:r w:rsidRPr="00783144">
        <w:t>selektīvos serotonīna atpakaļsaistes inhibitorus (piemēram, bet ne tikai fluoksetīnu vai fluvoksamīnu) – zāles ko parasti lieto depresijas ārstēšanai,</w:t>
      </w:r>
    </w:p>
    <w:p w:rsidR="000E6CAC" w:rsidRPr="00783144" w:rsidRDefault="000E6CAC" w:rsidP="00783144">
      <w:pPr>
        <w:numPr>
          <w:ilvl w:val="1"/>
          <w:numId w:val="25"/>
        </w:numPr>
      </w:pPr>
      <w:bookmarkStart w:id="15" w:name="_Hlk46746688"/>
      <w:r>
        <w:t>rifampicīnu (lieto smagu infekciju ārstēšanai),</w:t>
      </w:r>
    </w:p>
    <w:bookmarkEnd w:id="15"/>
    <w:p w:rsidR="009E0E69" w:rsidRPr="00783144" w:rsidRDefault="009E0E69" w:rsidP="00783144">
      <w:pPr>
        <w:numPr>
          <w:ilvl w:val="0"/>
          <w:numId w:val="25"/>
        </w:numPr>
      </w:pPr>
      <w:r w:rsidRPr="00783144">
        <w:t>omeprazolu vai esomeprazolu – zāles kuņģa darbības traucējumu ārstēšanai,</w:t>
      </w:r>
    </w:p>
    <w:p w:rsidR="009E0E69" w:rsidRPr="00783144" w:rsidRDefault="009E0E69" w:rsidP="00783144">
      <w:pPr>
        <w:numPr>
          <w:ilvl w:val="0"/>
          <w:numId w:val="25"/>
        </w:numPr>
      </w:pPr>
      <w:r w:rsidRPr="00783144">
        <w:t>flukonazolu vai vorikonazolu – zāles sēnīšu infekcijas ārstēšanai,</w:t>
      </w:r>
    </w:p>
    <w:p w:rsidR="009E0E69" w:rsidRPr="00783144" w:rsidRDefault="009E0E69" w:rsidP="00783144">
      <w:pPr>
        <w:numPr>
          <w:ilvl w:val="0"/>
          <w:numId w:val="25"/>
        </w:numPr>
      </w:pPr>
      <w:r w:rsidRPr="00783144">
        <w:t>efavirenzu </w:t>
      </w:r>
      <w:r w:rsidR="00B57E88" w:rsidRPr="00B57E88">
        <w:t xml:space="preserve"> </w:t>
      </w:r>
      <w:r w:rsidR="00B57E88">
        <w:t>vai citas pretretrovīrusu</w:t>
      </w:r>
      <w:r w:rsidR="00B57E88" w:rsidRPr="00783144">
        <w:t xml:space="preserve"> zāles </w:t>
      </w:r>
      <w:r w:rsidR="00B57E88">
        <w:t xml:space="preserve">(lieto </w:t>
      </w:r>
      <w:r w:rsidR="00B57E88" w:rsidRPr="00783144">
        <w:t>HIV infekcijas ārstēšanai</w:t>
      </w:r>
      <w:r w:rsidR="00B57E88">
        <w:t>)</w:t>
      </w:r>
      <w:r w:rsidR="00B57E88" w:rsidRPr="00783144">
        <w:t>,</w:t>
      </w:r>
    </w:p>
    <w:p w:rsidR="009E0E69" w:rsidRPr="00783144" w:rsidRDefault="009E0E69" w:rsidP="00783144">
      <w:pPr>
        <w:numPr>
          <w:ilvl w:val="0"/>
          <w:numId w:val="25"/>
        </w:numPr>
      </w:pPr>
      <w:r w:rsidRPr="00783144">
        <w:t>karbamazepīnu – zāles dažu epilepsijas veidu ārstēšanai,</w:t>
      </w:r>
    </w:p>
    <w:p w:rsidR="009E0E69" w:rsidRPr="00783144" w:rsidRDefault="009E0E69" w:rsidP="00783144">
      <w:pPr>
        <w:numPr>
          <w:ilvl w:val="0"/>
          <w:numId w:val="25"/>
        </w:numPr>
      </w:pPr>
      <w:r w:rsidRPr="00783144">
        <w:t>moklobemīdu – zāles depresijas ārstēšanai,</w:t>
      </w:r>
    </w:p>
    <w:p w:rsidR="009E0E69" w:rsidRPr="00783144" w:rsidRDefault="009E0E69" w:rsidP="00783144">
      <w:pPr>
        <w:numPr>
          <w:ilvl w:val="0"/>
          <w:numId w:val="25"/>
        </w:numPr>
      </w:pPr>
      <w:r w:rsidRPr="00783144">
        <w:t>repaglinīdu – zāles diabēta ārstēšanai,</w:t>
      </w:r>
    </w:p>
    <w:p w:rsidR="000D32E9" w:rsidRPr="00C74AC7" w:rsidRDefault="009E0E69" w:rsidP="00783144">
      <w:pPr>
        <w:numPr>
          <w:ilvl w:val="0"/>
          <w:numId w:val="25"/>
        </w:numPr>
      </w:pPr>
      <w:r w:rsidRPr="00C74AC7">
        <w:t>paklitakselu – zāles vēža ārstēšanai</w:t>
      </w:r>
      <w:r w:rsidR="000D32E9" w:rsidRPr="00C74AC7">
        <w:t>,</w:t>
      </w:r>
    </w:p>
    <w:p w:rsidR="009E0E69" w:rsidRPr="00C74AC7" w:rsidRDefault="00E458EB" w:rsidP="00783144">
      <w:pPr>
        <w:numPr>
          <w:ilvl w:val="0"/>
          <w:numId w:val="25"/>
        </w:numPr>
      </w:pPr>
      <w:r w:rsidRPr="00C74AC7">
        <w:t xml:space="preserve">opioīdus: ārstēšanas ar klopidogrelu laikā informējiet ārstu pirms Jums tiek </w:t>
      </w:r>
      <w:r w:rsidR="00221E56" w:rsidRPr="00C74AC7">
        <w:t>n</w:t>
      </w:r>
      <w:r w:rsidR="00221E56" w:rsidRPr="002E3BF0">
        <w:t>ozīmēt</w:t>
      </w:r>
      <w:r w:rsidR="00C74AC7">
        <w:t>i</w:t>
      </w:r>
      <w:r w:rsidRPr="00922952">
        <w:t xml:space="preserve"> jebkād</w:t>
      </w:r>
      <w:r w:rsidR="00C74AC7">
        <w:t>i</w:t>
      </w:r>
      <w:r w:rsidRPr="00C74AC7">
        <w:t xml:space="preserve"> opioīd</w:t>
      </w:r>
      <w:r w:rsidR="00C74AC7">
        <w:t>i (lieto stipru sāpju ārstēšanai)</w:t>
      </w:r>
      <w:r w:rsidR="009E0E69" w:rsidRPr="00C74AC7">
        <w:t>.</w:t>
      </w:r>
    </w:p>
    <w:p w:rsidR="00B170A9" w:rsidRPr="00D210D4" w:rsidRDefault="00B170A9">
      <w:pPr>
        <w:rPr>
          <w:szCs w:val="22"/>
          <w:lang w:val="lv-LV"/>
        </w:rPr>
      </w:pPr>
    </w:p>
    <w:p w:rsidR="00B170A9" w:rsidRPr="000E0025" w:rsidRDefault="00B170A9">
      <w:pPr>
        <w:rPr>
          <w:szCs w:val="22"/>
          <w:lang w:val="lv-LV"/>
        </w:rPr>
      </w:pPr>
      <w:r w:rsidRPr="000F5172">
        <w:rPr>
          <w:szCs w:val="22"/>
          <w:lang w:val="lv-LV"/>
        </w:rPr>
        <w:t xml:space="preserve">Ja Jums rodas stipras sāpes krūtīs (nestabila stenokardija vai sirdslēkme), </w:t>
      </w:r>
      <w:r w:rsidR="00531B96">
        <w:rPr>
          <w:szCs w:val="22"/>
          <w:lang w:val="lv-LV"/>
        </w:rPr>
        <w:t>pārejoša išēmijas lēkme vai viegls insults,</w:t>
      </w:r>
      <w:r w:rsidR="00531B96" w:rsidRPr="000F5172">
        <w:rPr>
          <w:szCs w:val="22"/>
          <w:lang w:val="lv-LV"/>
        </w:rPr>
        <w:t xml:space="preserve"> </w:t>
      </w:r>
      <w:r w:rsidRPr="000F5172">
        <w:rPr>
          <w:szCs w:val="22"/>
          <w:lang w:val="lv-LV"/>
        </w:rPr>
        <w:t>Jums var parakstīt Plavix kombināci</w:t>
      </w:r>
      <w:r w:rsidRPr="0056592E">
        <w:rPr>
          <w:szCs w:val="22"/>
          <w:lang w:val="lv-LV"/>
        </w:rPr>
        <w:t>jā ar acetilsalicilskābi</w:t>
      </w:r>
      <w:r w:rsidR="0056592E">
        <w:rPr>
          <w:szCs w:val="22"/>
          <w:lang w:val="lv-LV"/>
        </w:rPr>
        <w:t> </w:t>
      </w:r>
      <w:r w:rsidRPr="0056592E">
        <w:rPr>
          <w:szCs w:val="22"/>
          <w:lang w:val="lv-LV"/>
        </w:rPr>
        <w:t>- vielu, kas ir daudzu sāpes un drudzi mazinošu zāļu sastāvā. Dažkārt lietojot acetilsalicilskābi (ne vairāk par 1000</w:t>
      </w:r>
      <w:r w:rsidR="000E0025">
        <w:rPr>
          <w:szCs w:val="22"/>
          <w:lang w:val="lv-LV"/>
        </w:rPr>
        <w:t> </w:t>
      </w:r>
      <w:r w:rsidRPr="000E0025">
        <w:rPr>
          <w:szCs w:val="22"/>
          <w:lang w:val="lv-LV"/>
        </w:rPr>
        <w:t>mg 24</w:t>
      </w:r>
      <w:r w:rsidR="000E0025">
        <w:rPr>
          <w:szCs w:val="22"/>
          <w:lang w:val="lv-LV"/>
        </w:rPr>
        <w:t> </w:t>
      </w:r>
      <w:r w:rsidRPr="000E0025">
        <w:rPr>
          <w:szCs w:val="22"/>
          <w:lang w:val="lv-LV"/>
        </w:rPr>
        <w:t>stundu laikā), komplikācijas parasti nerodas, bet ilgstoša lietošana citos apstākļos jāapspriež ar ārstu.</w:t>
      </w:r>
    </w:p>
    <w:p w:rsidR="00B170A9" w:rsidRPr="00D210D4" w:rsidRDefault="00B170A9">
      <w:pPr>
        <w:rPr>
          <w:b/>
          <w:bCs/>
          <w:szCs w:val="22"/>
          <w:lang w:val="lv-LV"/>
        </w:rPr>
      </w:pPr>
    </w:p>
    <w:p w:rsidR="00B170A9" w:rsidRPr="000F5172" w:rsidRDefault="00B170A9">
      <w:pPr>
        <w:keepNext/>
        <w:rPr>
          <w:b/>
          <w:bCs/>
          <w:szCs w:val="22"/>
          <w:lang w:val="lv-LV"/>
        </w:rPr>
      </w:pPr>
      <w:r w:rsidRPr="000F5172">
        <w:rPr>
          <w:b/>
          <w:bCs/>
          <w:szCs w:val="22"/>
          <w:lang w:val="lv-LV"/>
        </w:rPr>
        <w:t>Plavix kopā ar uzturu un dzērienu</w:t>
      </w:r>
    </w:p>
    <w:p w:rsidR="00B170A9" w:rsidRPr="0056592E" w:rsidRDefault="00B170A9">
      <w:pPr>
        <w:keepNext/>
        <w:rPr>
          <w:szCs w:val="22"/>
          <w:lang w:val="lv-LV"/>
        </w:rPr>
      </w:pPr>
      <w:r w:rsidRPr="0056592E">
        <w:rPr>
          <w:szCs w:val="22"/>
          <w:lang w:val="lv-LV"/>
        </w:rPr>
        <w:t>Plavix var lietot ēšanas laikā vai neatkarīgi no ēdienreizēm.</w:t>
      </w:r>
    </w:p>
    <w:p w:rsidR="00B170A9" w:rsidRPr="00847C50" w:rsidRDefault="00B170A9">
      <w:pPr>
        <w:rPr>
          <w:b/>
          <w:bCs/>
          <w:szCs w:val="22"/>
          <w:lang w:val="lv-LV"/>
        </w:rPr>
      </w:pPr>
    </w:p>
    <w:p w:rsidR="00B170A9" w:rsidRPr="00DF2602" w:rsidRDefault="00B170A9">
      <w:pPr>
        <w:keepNext/>
        <w:rPr>
          <w:b/>
          <w:bCs/>
          <w:szCs w:val="22"/>
          <w:lang w:val="lv-LV"/>
        </w:rPr>
      </w:pPr>
      <w:r w:rsidRPr="00DF2602">
        <w:rPr>
          <w:b/>
          <w:bCs/>
          <w:szCs w:val="22"/>
          <w:lang w:val="lv-LV"/>
        </w:rPr>
        <w:t>Grūtniecība un barošana ar krūti</w:t>
      </w:r>
    </w:p>
    <w:p w:rsidR="00B170A9" w:rsidRPr="00FE04C4" w:rsidRDefault="00B170A9">
      <w:pPr>
        <w:keepNext/>
        <w:rPr>
          <w:szCs w:val="22"/>
          <w:lang w:val="lv-LV"/>
        </w:rPr>
      </w:pPr>
      <w:r w:rsidRPr="00FE04C4">
        <w:rPr>
          <w:szCs w:val="22"/>
          <w:lang w:val="lv-LV"/>
        </w:rPr>
        <w:t>Šīs zāles grūtniecības laikā labāk nelietot.</w:t>
      </w:r>
    </w:p>
    <w:p w:rsidR="00B170A9" w:rsidRPr="00B51246" w:rsidRDefault="00B170A9">
      <w:pPr>
        <w:keepNext/>
        <w:rPr>
          <w:szCs w:val="22"/>
          <w:lang w:val="lv-LV"/>
        </w:rPr>
      </w:pPr>
    </w:p>
    <w:p w:rsidR="00B170A9" w:rsidRPr="00BD25F8" w:rsidRDefault="00B170A9">
      <w:pPr>
        <w:keepNext/>
        <w:rPr>
          <w:szCs w:val="22"/>
          <w:lang w:val="lv-LV"/>
        </w:rPr>
      </w:pPr>
      <w:r w:rsidRPr="00BD25F8">
        <w:rPr>
          <w:szCs w:val="22"/>
          <w:lang w:val="lv-LV"/>
        </w:rPr>
        <w:t>Ja Jums ir grūtniecība vai aizdomas par grūtniecību, Jums par to jāpastāsta ārstam vai farmaceitam pirms Plavix lietošanas. Ja Jums iestājas grūtniecība Plavix lietošanas laikā, nekavējoties konsultējieties ar ārstu, jo nav ieteicams lietot klopidogrelu grūtniecības laikā.</w:t>
      </w:r>
    </w:p>
    <w:p w:rsidR="00B170A9" w:rsidRPr="00BD25F8" w:rsidRDefault="00B170A9">
      <w:pPr>
        <w:rPr>
          <w:szCs w:val="22"/>
          <w:lang w:val="lv-LV"/>
        </w:rPr>
      </w:pPr>
    </w:p>
    <w:p w:rsidR="00B170A9" w:rsidRPr="000E0025" w:rsidRDefault="00B170A9">
      <w:pPr>
        <w:rPr>
          <w:lang w:val="lv-LV"/>
        </w:rPr>
      </w:pPr>
      <w:r w:rsidRPr="00BD25F8">
        <w:rPr>
          <w:szCs w:val="22"/>
          <w:lang w:val="lv-LV"/>
        </w:rPr>
        <w:t>Šo zāļu lietošanas laikā J</w:t>
      </w:r>
      <w:r w:rsidR="000E0025">
        <w:rPr>
          <w:szCs w:val="22"/>
          <w:lang w:val="lv-LV"/>
        </w:rPr>
        <w:t>ūs nedrīkstat</w:t>
      </w:r>
      <w:r w:rsidRPr="000E0025">
        <w:rPr>
          <w:szCs w:val="22"/>
          <w:lang w:val="lv-LV"/>
        </w:rPr>
        <w:t xml:space="preserve"> barot bērnu ar krūti. </w:t>
      </w:r>
    </w:p>
    <w:p w:rsidR="00B170A9" w:rsidRPr="00D210D4" w:rsidRDefault="00B170A9">
      <w:pPr>
        <w:rPr>
          <w:szCs w:val="22"/>
          <w:lang w:val="lv-LV"/>
        </w:rPr>
      </w:pPr>
      <w:r w:rsidRPr="00D210D4">
        <w:rPr>
          <w:szCs w:val="22"/>
          <w:lang w:val="lv-LV"/>
        </w:rPr>
        <w:t>Ja Jūs barojat bērnu ar krūti vai plānojat barot bērnu ar krūti, pirms šo zāļu lietošanas konsultējieties ar savu ārstu.</w:t>
      </w:r>
    </w:p>
    <w:p w:rsidR="00B170A9" w:rsidRPr="000F5172" w:rsidRDefault="00B170A9">
      <w:pPr>
        <w:rPr>
          <w:szCs w:val="22"/>
          <w:lang w:val="lv-LV"/>
        </w:rPr>
      </w:pPr>
    </w:p>
    <w:p w:rsidR="00B170A9" w:rsidRPr="0056592E" w:rsidRDefault="00B170A9">
      <w:pPr>
        <w:rPr>
          <w:szCs w:val="22"/>
          <w:lang w:val="lv-LV"/>
        </w:rPr>
      </w:pPr>
      <w:r w:rsidRPr="0056592E">
        <w:rPr>
          <w:szCs w:val="22"/>
          <w:lang w:val="lv-LV"/>
        </w:rPr>
        <w:t>Pirms jebkuru zāļu lietošanas konsultējieties ar ārstu vai farmaceitu.</w:t>
      </w:r>
    </w:p>
    <w:p w:rsidR="00B170A9" w:rsidRPr="00847C50" w:rsidRDefault="00B170A9">
      <w:pPr>
        <w:rPr>
          <w:szCs w:val="22"/>
          <w:lang w:val="lv-LV"/>
        </w:rPr>
      </w:pPr>
    </w:p>
    <w:p w:rsidR="00B170A9" w:rsidRPr="00DF2602" w:rsidRDefault="00B170A9" w:rsidP="00783144">
      <w:pPr>
        <w:keepNext/>
        <w:rPr>
          <w:b/>
          <w:bCs/>
          <w:szCs w:val="22"/>
          <w:lang w:val="lv-LV"/>
        </w:rPr>
      </w:pPr>
      <w:r w:rsidRPr="00DF2602">
        <w:rPr>
          <w:b/>
          <w:bCs/>
          <w:szCs w:val="22"/>
          <w:lang w:val="lv-LV"/>
        </w:rPr>
        <w:t>Transportlīdzekļu vadīšana un mehānismu apkalpošana</w:t>
      </w:r>
    </w:p>
    <w:p w:rsidR="00B170A9" w:rsidRPr="00B51246" w:rsidRDefault="00B170A9">
      <w:pPr>
        <w:rPr>
          <w:szCs w:val="22"/>
          <w:lang w:val="lv-LV"/>
        </w:rPr>
      </w:pPr>
      <w:r w:rsidRPr="00FE04C4">
        <w:rPr>
          <w:szCs w:val="22"/>
          <w:lang w:val="lv-LV"/>
        </w:rPr>
        <w:t>Plavix nav raksturīga ietekme uz spēju vadīt transportlīdzekļus vai apkalpot mehānismu</w:t>
      </w:r>
      <w:r w:rsidRPr="00B51246">
        <w:rPr>
          <w:szCs w:val="22"/>
          <w:lang w:val="lv-LV"/>
        </w:rPr>
        <w:t>s.</w:t>
      </w:r>
    </w:p>
    <w:p w:rsidR="00B170A9" w:rsidRPr="00BD25F8" w:rsidRDefault="00B170A9">
      <w:pPr>
        <w:rPr>
          <w:szCs w:val="22"/>
          <w:lang w:val="lv-LV"/>
        </w:rPr>
      </w:pPr>
    </w:p>
    <w:p w:rsidR="00B170A9" w:rsidRPr="00BD25F8" w:rsidRDefault="00B170A9" w:rsidP="00783144">
      <w:pPr>
        <w:keepNext/>
        <w:rPr>
          <w:b/>
          <w:bCs/>
          <w:szCs w:val="22"/>
          <w:lang w:val="lv-LV"/>
        </w:rPr>
      </w:pPr>
      <w:r w:rsidRPr="00BD25F8">
        <w:rPr>
          <w:b/>
          <w:bCs/>
          <w:szCs w:val="22"/>
          <w:lang w:val="lv-LV"/>
        </w:rPr>
        <w:t>Plavix satur laktozi</w:t>
      </w:r>
    </w:p>
    <w:p w:rsidR="00B170A9" w:rsidRPr="00BD25F8" w:rsidRDefault="00B170A9">
      <w:pPr>
        <w:rPr>
          <w:szCs w:val="22"/>
          <w:lang w:val="lv-LV"/>
        </w:rPr>
      </w:pPr>
      <w:r w:rsidRPr="00BD25F8">
        <w:rPr>
          <w:szCs w:val="22"/>
          <w:lang w:val="lv-LV"/>
        </w:rPr>
        <w:t>Ja ārsts ir teicis, ka Jums ir kāda cukura nepanesība (piemēram, laktozes), pirms šo zāļu lietošanas sazinieties ar ārstu.</w:t>
      </w:r>
    </w:p>
    <w:p w:rsidR="00B170A9" w:rsidRPr="00801B2E" w:rsidRDefault="00B170A9">
      <w:pPr>
        <w:rPr>
          <w:szCs w:val="22"/>
          <w:lang w:val="lv-LV"/>
        </w:rPr>
      </w:pPr>
    </w:p>
    <w:p w:rsidR="00B170A9" w:rsidRPr="002A225E" w:rsidRDefault="00B170A9">
      <w:pPr>
        <w:rPr>
          <w:szCs w:val="22"/>
          <w:lang w:val="lv-LV"/>
        </w:rPr>
      </w:pPr>
      <w:r w:rsidRPr="00D66A95">
        <w:rPr>
          <w:b/>
          <w:szCs w:val="22"/>
          <w:lang w:val="lv-LV"/>
        </w:rPr>
        <w:t>Plavix satur hidrogenētu rīcineļļu</w:t>
      </w:r>
    </w:p>
    <w:p w:rsidR="00B170A9" w:rsidRPr="002A225E" w:rsidRDefault="00B170A9">
      <w:pPr>
        <w:rPr>
          <w:szCs w:val="22"/>
          <w:lang w:val="lv-LV"/>
        </w:rPr>
      </w:pPr>
      <w:r w:rsidRPr="002A225E">
        <w:rPr>
          <w:szCs w:val="22"/>
          <w:lang w:val="lv-LV"/>
        </w:rPr>
        <w:t>Tā var izraisīt kuņģa darbības traucējumus vai caureju.</w:t>
      </w:r>
    </w:p>
    <w:p w:rsidR="00B170A9" w:rsidRPr="00AC6F5C" w:rsidRDefault="00B170A9">
      <w:pPr>
        <w:rPr>
          <w:szCs w:val="22"/>
          <w:lang w:val="lv-LV"/>
        </w:rPr>
      </w:pPr>
    </w:p>
    <w:p w:rsidR="00B170A9" w:rsidRPr="00AC6F5C" w:rsidRDefault="00B170A9">
      <w:pPr>
        <w:rPr>
          <w:szCs w:val="22"/>
          <w:lang w:val="lv-LV"/>
        </w:rPr>
      </w:pPr>
    </w:p>
    <w:p w:rsidR="00B170A9" w:rsidRPr="004542EA" w:rsidRDefault="00B170A9">
      <w:pPr>
        <w:ind w:left="600" w:hanging="600"/>
        <w:rPr>
          <w:b/>
          <w:bCs/>
          <w:szCs w:val="22"/>
          <w:lang w:val="lv-LV"/>
        </w:rPr>
      </w:pPr>
      <w:r w:rsidRPr="004542EA">
        <w:rPr>
          <w:b/>
          <w:bCs/>
          <w:szCs w:val="22"/>
          <w:lang w:val="lv-LV"/>
        </w:rPr>
        <w:t>3.</w:t>
      </w:r>
      <w:r w:rsidRPr="004542EA">
        <w:rPr>
          <w:b/>
          <w:bCs/>
          <w:szCs w:val="22"/>
          <w:lang w:val="lv-LV"/>
        </w:rPr>
        <w:tab/>
        <w:t>Kā lietot Plavix</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 xml:space="preserve">Vienmēr lietojiet šīs zāles </w:t>
      </w:r>
      <w:r w:rsidRPr="004542EA">
        <w:rPr>
          <w:lang w:val="lv-LV"/>
        </w:rPr>
        <w:t>tieši tā, kā ārsts vai farmaceits Jums teicis</w:t>
      </w:r>
      <w:r w:rsidRPr="004542EA">
        <w:rPr>
          <w:szCs w:val="22"/>
          <w:lang w:val="lv-LV"/>
        </w:rPr>
        <w:t>. Neskaidrību gadījumā vaicājiet ārstam vai farmaceitam.</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Ieteiktā deva, arī pacientiem ar stāvokli, ko sauc par priekškambaru mirgošanu (neregulāra sirdsdarbība), ir viena 75 mg Plavix tablete dienā, lietojot iekšķīgi ēšanas laikā vai neatkarīgi no ēdienreizēm un vienā un tai pašā laikā katru dienu.</w:t>
      </w:r>
    </w:p>
    <w:p w:rsidR="00B170A9" w:rsidRPr="004542EA" w:rsidRDefault="00B170A9">
      <w:pPr>
        <w:rPr>
          <w:szCs w:val="22"/>
          <w:lang w:val="lv-LV"/>
        </w:rPr>
      </w:pPr>
    </w:p>
    <w:p w:rsidR="00B170A9" w:rsidRPr="00D210D4" w:rsidRDefault="00B170A9">
      <w:pPr>
        <w:rPr>
          <w:szCs w:val="22"/>
          <w:lang w:val="lv-LV"/>
        </w:rPr>
      </w:pPr>
      <w:r w:rsidRPr="004542EA">
        <w:rPr>
          <w:szCs w:val="22"/>
          <w:lang w:val="lv-LV"/>
        </w:rPr>
        <w:t>Ja Jums ir bijušas stipras sāpes krūtīs (nestabila stenokardija vai sirdslēkme), ārstēšanas sākumā ārsts var Jums dot 300 mg Plavix (1</w:t>
      </w:r>
      <w:r w:rsidR="0056592E">
        <w:rPr>
          <w:szCs w:val="22"/>
          <w:lang w:val="lv-LV"/>
        </w:rPr>
        <w:t> </w:t>
      </w:r>
      <w:r w:rsidRPr="0056592E">
        <w:rPr>
          <w:szCs w:val="22"/>
          <w:lang w:val="lv-LV"/>
        </w:rPr>
        <w:t>tablete pa 300 mg vai 4</w:t>
      </w:r>
      <w:r w:rsidR="00D210D4">
        <w:rPr>
          <w:szCs w:val="22"/>
          <w:lang w:val="lv-LV"/>
        </w:rPr>
        <w:t> </w:t>
      </w:r>
      <w:r w:rsidRPr="00D210D4">
        <w:rPr>
          <w:szCs w:val="22"/>
          <w:lang w:val="lv-LV"/>
        </w:rPr>
        <w:t>tabletes pa 75 mg). Pēc tam ieteiktā deva ir viena 75 mg Plavix tablete dienā, kā norādīts iepriekš.</w:t>
      </w:r>
    </w:p>
    <w:p w:rsidR="00690B81" w:rsidRDefault="00690B81" w:rsidP="00690B81">
      <w:pPr>
        <w:rPr>
          <w:szCs w:val="22"/>
          <w:lang w:val="lv-LV"/>
        </w:rPr>
      </w:pPr>
    </w:p>
    <w:p w:rsidR="00690B81" w:rsidRPr="00DF2602" w:rsidRDefault="00690B81" w:rsidP="00690B81">
      <w:pPr>
        <w:rPr>
          <w:szCs w:val="22"/>
          <w:lang w:val="lv-LV"/>
        </w:rPr>
      </w:pPr>
      <w:r>
        <w:rPr>
          <w:szCs w:val="22"/>
          <w:lang w:val="lv-LV"/>
        </w:rPr>
        <w:t xml:space="preserve">Ja Jums ir bijuši insulta simptomi, kas ļoti ātri izzuduši (šāda veida traucējumus sauc arī par pārejošu išēmijas lēkmi), vai viegls insults, ārstēšanas sākumā ārsts var Jums dot 300 mg Plavix devu (viena 300 mg tablete vai četras 75 mg tabletes). </w:t>
      </w:r>
      <w:r w:rsidR="008070F8">
        <w:rPr>
          <w:szCs w:val="22"/>
          <w:lang w:val="lv-LV"/>
        </w:rPr>
        <w:t>Nākamās</w:t>
      </w:r>
      <w:r>
        <w:rPr>
          <w:szCs w:val="22"/>
          <w:lang w:val="lv-LV"/>
        </w:rPr>
        <w:t xml:space="preserve"> 3 nedēļas ieteiktā deva ir viena Plavix 75 mg tablete dienā, kā norādīts iepriekš, kopā ar acetilsalicilskābi. Pēc šī perioda beigām ārsts Jums </w:t>
      </w:r>
      <w:r w:rsidR="0034443B">
        <w:rPr>
          <w:szCs w:val="22"/>
          <w:lang w:val="lv-LV"/>
        </w:rPr>
        <w:t xml:space="preserve">parakstīs </w:t>
      </w:r>
      <w:r>
        <w:rPr>
          <w:szCs w:val="22"/>
          <w:lang w:val="lv-LV"/>
        </w:rPr>
        <w:t xml:space="preserve">vai nu tikai Plavix, vai tikai acetilsalicilskābi. </w:t>
      </w:r>
    </w:p>
    <w:p w:rsidR="00B170A9" w:rsidRPr="000F5172" w:rsidRDefault="00B170A9">
      <w:pPr>
        <w:rPr>
          <w:szCs w:val="22"/>
          <w:lang w:val="lv-LV"/>
        </w:rPr>
      </w:pPr>
    </w:p>
    <w:p w:rsidR="00B170A9" w:rsidRPr="0056592E" w:rsidRDefault="00B170A9">
      <w:pPr>
        <w:rPr>
          <w:szCs w:val="22"/>
          <w:lang w:val="lv-LV"/>
        </w:rPr>
      </w:pPr>
      <w:r w:rsidRPr="0056592E">
        <w:rPr>
          <w:szCs w:val="22"/>
          <w:lang w:val="lv-LV"/>
        </w:rPr>
        <w:t>Jums jālieto Plavix, kamēr ārsts Jums to paraksta.</w:t>
      </w:r>
    </w:p>
    <w:p w:rsidR="00B170A9" w:rsidRPr="00847C50" w:rsidRDefault="00B170A9">
      <w:pPr>
        <w:rPr>
          <w:szCs w:val="22"/>
          <w:lang w:val="lv-LV"/>
        </w:rPr>
      </w:pPr>
    </w:p>
    <w:p w:rsidR="00B170A9" w:rsidRPr="00DF2602" w:rsidRDefault="00B170A9">
      <w:pPr>
        <w:keepNext/>
        <w:rPr>
          <w:b/>
          <w:bCs/>
          <w:szCs w:val="22"/>
          <w:lang w:val="lv-LV"/>
        </w:rPr>
      </w:pPr>
      <w:r w:rsidRPr="00DF2602">
        <w:rPr>
          <w:b/>
          <w:bCs/>
          <w:szCs w:val="22"/>
          <w:lang w:val="lv-LV"/>
        </w:rPr>
        <w:t>Ja esat lietojis Plavix vairāk nekā noteikts</w:t>
      </w:r>
    </w:p>
    <w:p w:rsidR="00B170A9" w:rsidRPr="00B51246" w:rsidRDefault="00B170A9">
      <w:pPr>
        <w:keepNext/>
        <w:rPr>
          <w:szCs w:val="22"/>
          <w:lang w:val="lv-LV"/>
        </w:rPr>
      </w:pPr>
      <w:r w:rsidRPr="00FE04C4">
        <w:rPr>
          <w:szCs w:val="22"/>
          <w:lang w:val="lv-LV"/>
        </w:rPr>
        <w:t xml:space="preserve">Palielināta asiņošanas </w:t>
      </w:r>
      <w:r w:rsidRPr="00B51246">
        <w:rPr>
          <w:szCs w:val="22"/>
          <w:lang w:val="lv-LV"/>
        </w:rPr>
        <w:t>riska dēļ sazinieties ar ārstu vai tuvākās slimnīcas neatliekamās palīdzības nodaļu.</w:t>
      </w:r>
    </w:p>
    <w:p w:rsidR="00B170A9" w:rsidRPr="00BD25F8" w:rsidRDefault="00B170A9">
      <w:pPr>
        <w:rPr>
          <w:szCs w:val="22"/>
          <w:lang w:val="lv-LV"/>
        </w:rPr>
      </w:pPr>
    </w:p>
    <w:p w:rsidR="00B170A9" w:rsidRPr="00BD25F8" w:rsidRDefault="00B170A9">
      <w:pPr>
        <w:rPr>
          <w:szCs w:val="22"/>
          <w:lang w:val="lv-LV"/>
        </w:rPr>
      </w:pPr>
      <w:r w:rsidRPr="00BD25F8">
        <w:rPr>
          <w:szCs w:val="22"/>
          <w:lang w:val="lv-LV"/>
        </w:rPr>
        <w:t>Ja Jums ir kādi jautājumi par šo zāļu lietošanu, jautājiet savam ārstam vai farmaceitam.</w:t>
      </w:r>
    </w:p>
    <w:p w:rsidR="00B170A9" w:rsidRPr="00BD25F8" w:rsidRDefault="00B170A9">
      <w:pPr>
        <w:rPr>
          <w:szCs w:val="22"/>
          <w:lang w:val="lv-LV"/>
        </w:rPr>
      </w:pPr>
    </w:p>
    <w:p w:rsidR="00B170A9" w:rsidRPr="00801B2E" w:rsidRDefault="00B170A9">
      <w:pPr>
        <w:rPr>
          <w:szCs w:val="22"/>
          <w:lang w:val="lv-LV"/>
        </w:rPr>
      </w:pPr>
    </w:p>
    <w:p w:rsidR="00B170A9" w:rsidRPr="00D66A95" w:rsidRDefault="00B170A9">
      <w:pPr>
        <w:ind w:left="600" w:hanging="600"/>
        <w:rPr>
          <w:b/>
          <w:bCs/>
          <w:szCs w:val="22"/>
          <w:lang w:val="lv-LV"/>
        </w:rPr>
      </w:pPr>
      <w:r w:rsidRPr="00801B2E">
        <w:rPr>
          <w:b/>
          <w:bCs/>
          <w:szCs w:val="22"/>
          <w:lang w:val="lv-LV"/>
        </w:rPr>
        <w:t>4.</w:t>
      </w:r>
      <w:r w:rsidRPr="00D66A95">
        <w:rPr>
          <w:b/>
          <w:bCs/>
          <w:szCs w:val="22"/>
          <w:lang w:val="lv-LV"/>
        </w:rPr>
        <w:tab/>
        <w:t>Iespējamās blakusparādības</w:t>
      </w:r>
    </w:p>
    <w:p w:rsidR="00B170A9" w:rsidRPr="002A225E" w:rsidRDefault="00B170A9">
      <w:pPr>
        <w:rPr>
          <w:szCs w:val="22"/>
          <w:lang w:val="lv-LV"/>
        </w:rPr>
      </w:pPr>
    </w:p>
    <w:p w:rsidR="00B170A9" w:rsidRPr="002A225E" w:rsidRDefault="00B170A9">
      <w:pPr>
        <w:rPr>
          <w:szCs w:val="22"/>
          <w:lang w:val="lv-LV"/>
        </w:rPr>
      </w:pPr>
      <w:r w:rsidRPr="002A225E">
        <w:rPr>
          <w:szCs w:val="22"/>
          <w:lang w:val="lv-LV"/>
        </w:rPr>
        <w:t>Tāpat kā visas zāles, šīs zāles var izraisīt blakusparādības, kaut arī ne visiem tās izpaužas.</w:t>
      </w:r>
    </w:p>
    <w:p w:rsidR="00B170A9" w:rsidRPr="00AC6F5C" w:rsidRDefault="00B170A9">
      <w:pPr>
        <w:rPr>
          <w:szCs w:val="22"/>
          <w:lang w:val="lv-LV"/>
        </w:rPr>
      </w:pPr>
    </w:p>
    <w:p w:rsidR="00B170A9" w:rsidRPr="00AC6F5C" w:rsidRDefault="00B170A9">
      <w:pPr>
        <w:ind w:left="720" w:hanging="720"/>
        <w:rPr>
          <w:b/>
          <w:szCs w:val="22"/>
          <w:lang w:val="lv-LV"/>
        </w:rPr>
      </w:pPr>
      <w:r w:rsidRPr="00AC6F5C">
        <w:rPr>
          <w:b/>
          <w:szCs w:val="22"/>
          <w:lang w:val="lv-LV"/>
        </w:rPr>
        <w:t>Nekavējoties sazinieties ar ārstu, ja Jums rodas</w:t>
      </w:r>
    </w:p>
    <w:p w:rsidR="00B170A9" w:rsidRPr="003359BF" w:rsidRDefault="00B170A9" w:rsidP="009E0E69">
      <w:pPr>
        <w:numPr>
          <w:ilvl w:val="0"/>
          <w:numId w:val="29"/>
        </w:numPr>
        <w:rPr>
          <w:lang w:val="lv-LV"/>
        </w:rPr>
      </w:pPr>
      <w:r w:rsidRPr="003359BF">
        <w:rPr>
          <w:lang w:val="lv-LV"/>
        </w:rPr>
        <w:t>drudzis, infekcijas pazīmes vai stiprs nogurums. Šie simptomi var rasties reti sastopamas dažu asins šūnu skaita mazināšanās dēļ;</w:t>
      </w:r>
    </w:p>
    <w:p w:rsidR="00B170A9" w:rsidRPr="003359BF" w:rsidRDefault="00B170A9" w:rsidP="009E0E69">
      <w:pPr>
        <w:numPr>
          <w:ilvl w:val="0"/>
          <w:numId w:val="29"/>
        </w:numPr>
        <w:rPr>
          <w:lang w:val="lv-LV"/>
        </w:rPr>
      </w:pPr>
      <w:r w:rsidRPr="003359BF">
        <w:rPr>
          <w:lang w:val="lv-LV"/>
        </w:rPr>
        <w:t>aknu darbības traucējumu pazīmes, piemēram, dzeltena ādas un/vai acu krāsa (dzelte), saistīta vai nesaistīta ar asiņošanu, kas rodas zem ādas sīku sarkanu punktu veidā, un/vai apjukumu (skatīt 2.</w:t>
      </w:r>
      <w:r w:rsidR="000F5172" w:rsidRPr="003359BF">
        <w:rPr>
          <w:lang w:val="lv-LV"/>
        </w:rPr>
        <w:t> </w:t>
      </w:r>
      <w:r w:rsidRPr="003359BF">
        <w:rPr>
          <w:lang w:val="lv-LV"/>
        </w:rPr>
        <w:t>punktu “Brīdinājumi un piesardzība lietošanā”).</w:t>
      </w:r>
    </w:p>
    <w:p w:rsidR="00B170A9" w:rsidRPr="009E0E69" w:rsidRDefault="00B170A9" w:rsidP="009E0E69">
      <w:pPr>
        <w:numPr>
          <w:ilvl w:val="0"/>
          <w:numId w:val="29"/>
        </w:numPr>
      </w:pPr>
      <w:r w:rsidRPr="003359BF">
        <w:rPr>
          <w:lang w:val="lv-LV"/>
        </w:rPr>
        <w:t xml:space="preserve">mutes pietūkums vai ādas bojājumi, piemēram, izsitumi vai nieze, pūslīši uz ādas. </w:t>
      </w:r>
      <w:r w:rsidRPr="009E0E69">
        <w:t>Tās var būt alerģiskas reakcijas pazīmes.</w:t>
      </w:r>
    </w:p>
    <w:p w:rsidR="00B170A9" w:rsidRPr="00FE04C4" w:rsidRDefault="00B170A9">
      <w:pPr>
        <w:rPr>
          <w:szCs w:val="22"/>
          <w:lang w:val="lv-LV"/>
        </w:rPr>
      </w:pPr>
    </w:p>
    <w:p w:rsidR="00B170A9" w:rsidRPr="00BD25F8" w:rsidRDefault="00B170A9">
      <w:pPr>
        <w:rPr>
          <w:szCs w:val="22"/>
          <w:lang w:val="lv-LV"/>
        </w:rPr>
      </w:pPr>
      <w:r w:rsidRPr="00B51246">
        <w:rPr>
          <w:b/>
          <w:szCs w:val="22"/>
          <w:lang w:val="lv-LV"/>
        </w:rPr>
        <w:t>Biežākā blakusparādība</w:t>
      </w:r>
      <w:r w:rsidRPr="00B51246">
        <w:rPr>
          <w:szCs w:val="22"/>
          <w:lang w:val="lv-LV"/>
        </w:rPr>
        <w:t xml:space="preserve">, </w:t>
      </w:r>
      <w:r w:rsidRPr="00B51246">
        <w:rPr>
          <w:b/>
          <w:szCs w:val="22"/>
          <w:lang w:val="lv-LV"/>
        </w:rPr>
        <w:t>par kuru ziņots, lietojot Plavix, ir asiņošana.</w:t>
      </w:r>
      <w:r w:rsidRPr="00B51246">
        <w:rPr>
          <w:szCs w:val="22"/>
          <w:lang w:val="lv-LV"/>
        </w:rPr>
        <w:t xml:space="preserve"> Asiņot var kuņģis vai zarnas, var rasties zilumi, hematoma (neparasta asiņošana vai zilumu v</w:t>
      </w:r>
      <w:r w:rsidRPr="00BD25F8">
        <w:rPr>
          <w:szCs w:val="22"/>
          <w:lang w:val="lv-LV"/>
        </w:rPr>
        <w:t>eidošanās zemādā), deguna asiņošana, asins piejaukums urīnam. Nelielā skaitā gadījumu ziņots par asiņošanu acīs, asiņošanu galvas smadzenēs, plaušās vai locītavās.</w:t>
      </w:r>
    </w:p>
    <w:p w:rsidR="00B170A9" w:rsidRPr="00BD25F8" w:rsidRDefault="00B170A9">
      <w:pPr>
        <w:rPr>
          <w:szCs w:val="22"/>
          <w:lang w:val="lv-LV"/>
        </w:rPr>
      </w:pPr>
    </w:p>
    <w:p w:rsidR="00B170A9" w:rsidRPr="00BD25F8" w:rsidRDefault="00B170A9" w:rsidP="00783144">
      <w:pPr>
        <w:keepNext/>
        <w:ind w:left="720" w:hanging="720"/>
        <w:rPr>
          <w:b/>
          <w:bCs/>
          <w:szCs w:val="22"/>
          <w:lang w:val="lv-LV"/>
        </w:rPr>
      </w:pPr>
      <w:r w:rsidRPr="00BD25F8">
        <w:rPr>
          <w:b/>
          <w:bCs/>
          <w:szCs w:val="22"/>
          <w:lang w:val="lv-LV"/>
        </w:rPr>
        <w:t>Ja Jums Plavix lietošanas laikā rodas ilgstoša asiņošana</w:t>
      </w:r>
    </w:p>
    <w:p w:rsidR="00B170A9" w:rsidRPr="00D210D4" w:rsidRDefault="00B170A9">
      <w:pPr>
        <w:rPr>
          <w:szCs w:val="22"/>
          <w:lang w:val="lv-LV"/>
        </w:rPr>
      </w:pPr>
      <w:r w:rsidRPr="00801B2E">
        <w:rPr>
          <w:szCs w:val="22"/>
          <w:lang w:val="lv-LV"/>
        </w:rPr>
        <w:t xml:space="preserve">Ja esat sev iegriezis vai guvis traumu, līdz asiņošanas apturēšanai var paiet ilgāks laiks. Tas ir saistīts ar zāļu iedarbību, jo tās kavē asins recekļa veidošanos. Tas parasti neattiecas uz nelieliem iegriezumiem un traumām, piemēram, sagriešanos skujoties. Tomēr, </w:t>
      </w:r>
      <w:r w:rsidRPr="00D66A95">
        <w:rPr>
          <w:szCs w:val="22"/>
          <w:lang w:val="lv-LV"/>
        </w:rPr>
        <w:t>ja Jūs uztrauc Jūsu asiņošana, nekavējoties jāsazinās ar ārstu (skatīt 2.</w:t>
      </w:r>
      <w:r w:rsidR="00D210D4">
        <w:rPr>
          <w:szCs w:val="22"/>
          <w:lang w:val="lv-LV"/>
        </w:rPr>
        <w:t> </w:t>
      </w:r>
      <w:r w:rsidRPr="00D210D4">
        <w:rPr>
          <w:szCs w:val="22"/>
          <w:lang w:val="lv-LV"/>
        </w:rPr>
        <w:t>punktu “Brīdinājumi un piesardzība lietošanā</w:t>
      </w:r>
      <w:r w:rsidRPr="00D210D4">
        <w:rPr>
          <w:iCs/>
          <w:szCs w:val="22"/>
          <w:lang w:val="lv-LV"/>
        </w:rPr>
        <w:t>”</w:t>
      </w:r>
      <w:r w:rsidRPr="00D210D4">
        <w:rPr>
          <w:szCs w:val="22"/>
          <w:lang w:val="lv-LV"/>
        </w:rPr>
        <w:t>).</w:t>
      </w:r>
    </w:p>
    <w:p w:rsidR="00B170A9" w:rsidRPr="000F5172" w:rsidRDefault="00B170A9">
      <w:pPr>
        <w:rPr>
          <w:szCs w:val="22"/>
          <w:lang w:val="lv-LV"/>
        </w:rPr>
      </w:pPr>
    </w:p>
    <w:p w:rsidR="00B170A9" w:rsidRPr="000F5172" w:rsidRDefault="00B170A9" w:rsidP="00783144">
      <w:pPr>
        <w:keepNext/>
        <w:rPr>
          <w:b/>
          <w:szCs w:val="22"/>
          <w:lang w:val="lv-LV"/>
        </w:rPr>
      </w:pPr>
      <w:r w:rsidRPr="000F5172">
        <w:rPr>
          <w:b/>
          <w:szCs w:val="22"/>
          <w:lang w:val="lv-LV"/>
        </w:rPr>
        <w:t>Citas blakusparādības ir šādas:</w:t>
      </w:r>
    </w:p>
    <w:p w:rsidR="00B170A9" w:rsidRPr="00D210D4" w:rsidRDefault="00B170A9">
      <w:pPr>
        <w:rPr>
          <w:szCs w:val="22"/>
          <w:lang w:val="lv-LV"/>
        </w:rPr>
      </w:pPr>
      <w:r w:rsidRPr="000F5172">
        <w:rPr>
          <w:szCs w:val="22"/>
          <w:lang w:val="lv-LV"/>
        </w:rPr>
        <w:t>Biežas blakusparādības (var rasties līdz 1 no 10</w:t>
      </w:r>
      <w:r w:rsidR="00D210D4">
        <w:rPr>
          <w:szCs w:val="22"/>
          <w:lang w:val="lv-LV"/>
        </w:rPr>
        <w:t> </w:t>
      </w:r>
      <w:r w:rsidRPr="00D210D4">
        <w:rPr>
          <w:szCs w:val="22"/>
          <w:lang w:val="lv-LV"/>
        </w:rPr>
        <w:t xml:space="preserve">cilvēkiem): </w:t>
      </w:r>
    </w:p>
    <w:p w:rsidR="00B170A9" w:rsidRPr="000F5172" w:rsidRDefault="00B170A9">
      <w:pPr>
        <w:rPr>
          <w:szCs w:val="22"/>
          <w:lang w:val="lv-LV"/>
        </w:rPr>
      </w:pPr>
      <w:r w:rsidRPr="000F5172">
        <w:rPr>
          <w:szCs w:val="22"/>
          <w:lang w:val="lv-LV"/>
        </w:rPr>
        <w:t>caureja, sāpes vēderā, gremošanas traucējumi vai grēmas.</w:t>
      </w:r>
    </w:p>
    <w:p w:rsidR="00B170A9" w:rsidRPr="0056592E" w:rsidRDefault="00B170A9">
      <w:pPr>
        <w:rPr>
          <w:szCs w:val="22"/>
          <w:lang w:val="lv-LV"/>
        </w:rPr>
      </w:pPr>
    </w:p>
    <w:p w:rsidR="00B170A9" w:rsidRPr="00D210D4" w:rsidRDefault="00B170A9">
      <w:pPr>
        <w:rPr>
          <w:szCs w:val="22"/>
          <w:lang w:val="lv-LV"/>
        </w:rPr>
      </w:pPr>
      <w:r w:rsidRPr="0056592E">
        <w:rPr>
          <w:szCs w:val="22"/>
          <w:lang w:val="lv-LV"/>
        </w:rPr>
        <w:t>Retākas blakusparādības (var rasties līdz 1 no 100</w:t>
      </w:r>
      <w:r w:rsidR="00D210D4">
        <w:rPr>
          <w:szCs w:val="22"/>
          <w:lang w:val="lv-LV"/>
        </w:rPr>
        <w:t> </w:t>
      </w:r>
      <w:r w:rsidRPr="00D210D4">
        <w:rPr>
          <w:szCs w:val="22"/>
          <w:lang w:val="lv-LV"/>
        </w:rPr>
        <w:t xml:space="preserve">cilvēkiem): </w:t>
      </w:r>
    </w:p>
    <w:p w:rsidR="00B170A9" w:rsidRPr="0056592E" w:rsidRDefault="00B170A9">
      <w:pPr>
        <w:rPr>
          <w:szCs w:val="22"/>
          <w:lang w:val="lv-LV"/>
        </w:rPr>
      </w:pPr>
      <w:r w:rsidRPr="000F5172">
        <w:rPr>
          <w:szCs w:val="22"/>
          <w:lang w:val="lv-LV"/>
        </w:rPr>
        <w:t>galvassāpes, kuņģa čūla, vemšana, slikta dūša, aizcietējums, pārmērīga gāzu veidošanās kuņģī vai zarnās, izsitumi, nieze</w:t>
      </w:r>
      <w:r w:rsidRPr="0056592E">
        <w:rPr>
          <w:szCs w:val="22"/>
          <w:lang w:val="lv-LV"/>
        </w:rPr>
        <w:t xml:space="preserve">, reibonis, tirpšana un nejutīgums. </w:t>
      </w:r>
    </w:p>
    <w:p w:rsidR="00B170A9" w:rsidRPr="00847C50" w:rsidRDefault="00B170A9">
      <w:pPr>
        <w:rPr>
          <w:szCs w:val="22"/>
          <w:lang w:val="lv-LV"/>
        </w:rPr>
      </w:pPr>
    </w:p>
    <w:p w:rsidR="00B170A9" w:rsidRPr="00D210D4" w:rsidRDefault="00B170A9">
      <w:pPr>
        <w:rPr>
          <w:szCs w:val="22"/>
          <w:lang w:val="lv-LV"/>
        </w:rPr>
      </w:pPr>
      <w:r w:rsidRPr="00204606">
        <w:rPr>
          <w:szCs w:val="22"/>
          <w:lang w:val="lv-LV"/>
        </w:rPr>
        <w:t>Reta blakusparādība</w:t>
      </w:r>
      <w:r w:rsidRPr="00DF2602">
        <w:rPr>
          <w:szCs w:val="22"/>
          <w:lang w:val="lv-LV"/>
        </w:rPr>
        <w:t xml:space="preserve"> (var rasties līd</w:t>
      </w:r>
      <w:r w:rsidRPr="00FE04C4">
        <w:rPr>
          <w:szCs w:val="22"/>
          <w:lang w:val="lv-LV"/>
        </w:rPr>
        <w:t>z 1 no 1000</w:t>
      </w:r>
      <w:r w:rsidR="00D210D4">
        <w:rPr>
          <w:szCs w:val="22"/>
          <w:lang w:val="lv-LV"/>
        </w:rPr>
        <w:t> </w:t>
      </w:r>
      <w:r w:rsidRPr="00D210D4">
        <w:rPr>
          <w:szCs w:val="22"/>
          <w:lang w:val="lv-LV"/>
        </w:rPr>
        <w:t xml:space="preserve">cilvēkiem): </w:t>
      </w:r>
    </w:p>
    <w:p w:rsidR="00B170A9" w:rsidRPr="000F5172" w:rsidRDefault="00360A17">
      <w:pPr>
        <w:rPr>
          <w:szCs w:val="22"/>
          <w:lang w:val="lv-LV"/>
        </w:rPr>
      </w:pPr>
      <w:r w:rsidRPr="000F5172">
        <w:rPr>
          <w:szCs w:val="22"/>
          <w:lang w:val="lv-LV"/>
        </w:rPr>
        <w:t>v</w:t>
      </w:r>
      <w:r w:rsidR="00B170A9" w:rsidRPr="000F5172">
        <w:rPr>
          <w:szCs w:val="22"/>
          <w:lang w:val="lv-LV"/>
        </w:rPr>
        <w:t>ertigo, krūšu palielināšanās vīriešiem.</w:t>
      </w:r>
    </w:p>
    <w:p w:rsidR="00B170A9" w:rsidRPr="0056592E" w:rsidRDefault="00B170A9">
      <w:pPr>
        <w:rPr>
          <w:szCs w:val="22"/>
          <w:lang w:val="lv-LV"/>
        </w:rPr>
      </w:pPr>
    </w:p>
    <w:p w:rsidR="00B170A9" w:rsidRPr="00D210D4" w:rsidRDefault="00B170A9">
      <w:pPr>
        <w:rPr>
          <w:szCs w:val="22"/>
          <w:lang w:val="lv-LV"/>
        </w:rPr>
      </w:pPr>
      <w:r w:rsidRPr="0056592E">
        <w:rPr>
          <w:szCs w:val="22"/>
          <w:lang w:val="lv-LV"/>
        </w:rPr>
        <w:t>Ļoti retas blakusparādības (var rasties līdz 1 no 10</w:t>
      </w:r>
      <w:r w:rsidR="00D210D4">
        <w:rPr>
          <w:szCs w:val="22"/>
          <w:lang w:val="lv-LV"/>
        </w:rPr>
        <w:t> </w:t>
      </w:r>
      <w:r w:rsidRPr="00D210D4">
        <w:rPr>
          <w:szCs w:val="22"/>
          <w:lang w:val="lv-LV"/>
        </w:rPr>
        <w:t>000</w:t>
      </w:r>
      <w:r w:rsidR="00D210D4">
        <w:rPr>
          <w:szCs w:val="22"/>
          <w:lang w:val="lv-LV"/>
        </w:rPr>
        <w:t> </w:t>
      </w:r>
      <w:r w:rsidRPr="00D210D4">
        <w:rPr>
          <w:szCs w:val="22"/>
          <w:lang w:val="lv-LV"/>
        </w:rPr>
        <w:t xml:space="preserve">cilvēkiem): </w:t>
      </w:r>
    </w:p>
    <w:p w:rsidR="00B170A9" w:rsidRPr="0056592E" w:rsidRDefault="00B170A9">
      <w:pPr>
        <w:rPr>
          <w:szCs w:val="22"/>
          <w:lang w:val="lv-LV"/>
        </w:rPr>
      </w:pPr>
      <w:r w:rsidRPr="000F5172">
        <w:rPr>
          <w:szCs w:val="22"/>
          <w:lang w:val="lv-LV"/>
        </w:rPr>
        <w:t>dzelte; stipras vēdera sāpes ar muguras sāpēm vai bez tām; drudzis; apgrūtināta elpošana, dažkārt kopā ar klepu; vispārējas alerģiskas reakcijas; mutes pietūkums; bulozi ādas izsitumi; alerģiskas ādas reakcijas; mutes dobuma iekaisums (stomatīts); asinsspiediena pazemināšanās; apjukums; halucinācijas</w:t>
      </w:r>
      <w:r w:rsidRPr="0056592E">
        <w:rPr>
          <w:szCs w:val="22"/>
          <w:lang w:val="lv-LV"/>
        </w:rPr>
        <w:t>; locītavu sāpes; muskuļu sāpes; garšas sajūtas pārmaiņas</w:t>
      </w:r>
      <w:r w:rsidR="00FC34E9">
        <w:rPr>
          <w:szCs w:val="22"/>
          <w:lang w:val="lv-LV"/>
        </w:rPr>
        <w:t xml:space="preserve"> vai garšas sajūtas zudums</w:t>
      </w:r>
      <w:r w:rsidRPr="0056592E">
        <w:rPr>
          <w:szCs w:val="22"/>
          <w:lang w:val="lv-LV"/>
        </w:rPr>
        <w:t>.</w:t>
      </w:r>
    </w:p>
    <w:p w:rsidR="00B170A9" w:rsidRPr="00847C50" w:rsidRDefault="00B170A9">
      <w:pPr>
        <w:rPr>
          <w:szCs w:val="22"/>
          <w:lang w:val="lv-LV"/>
        </w:rPr>
      </w:pPr>
    </w:p>
    <w:p w:rsidR="007B33AF" w:rsidRPr="00B51246" w:rsidRDefault="007B33AF" w:rsidP="007B33AF">
      <w:pPr>
        <w:rPr>
          <w:szCs w:val="22"/>
          <w:lang w:val="lv-LV"/>
        </w:rPr>
      </w:pPr>
      <w:r w:rsidRPr="00847C50">
        <w:rPr>
          <w:szCs w:val="22"/>
          <w:lang w:val="lv-LV"/>
        </w:rPr>
        <w:t>Blakusparād</w:t>
      </w:r>
      <w:r w:rsidRPr="00DF2602">
        <w:rPr>
          <w:szCs w:val="22"/>
          <w:lang w:val="lv-LV"/>
        </w:rPr>
        <w:t xml:space="preserve">ības ar nezināmu biežumu (biežumu nevar </w:t>
      </w:r>
      <w:r w:rsidR="009727D6" w:rsidRPr="00FE04C4">
        <w:rPr>
          <w:szCs w:val="22"/>
          <w:lang w:val="lv-LV"/>
        </w:rPr>
        <w:t>noteikt</w:t>
      </w:r>
      <w:r w:rsidRPr="00B51246">
        <w:rPr>
          <w:szCs w:val="22"/>
          <w:lang w:val="lv-LV"/>
        </w:rPr>
        <w:t xml:space="preserve"> pēc pieejamiem datiem):</w:t>
      </w:r>
    </w:p>
    <w:p w:rsidR="007B33AF" w:rsidRPr="00BD25F8" w:rsidRDefault="00360A17" w:rsidP="007B33AF">
      <w:pPr>
        <w:rPr>
          <w:szCs w:val="22"/>
          <w:lang w:val="lv-LV"/>
        </w:rPr>
      </w:pPr>
      <w:r w:rsidRPr="00BD25F8">
        <w:rPr>
          <w:szCs w:val="22"/>
          <w:lang w:val="lv-LV"/>
        </w:rPr>
        <w:t>p</w:t>
      </w:r>
      <w:r w:rsidR="007B33AF" w:rsidRPr="00BD25F8">
        <w:rPr>
          <w:szCs w:val="22"/>
          <w:lang w:val="lv-LV"/>
        </w:rPr>
        <w:t>aaugstinātas jutības reakcijas ar sāpēm krūtīs vai vēderā</w:t>
      </w:r>
      <w:r w:rsidR="00BB7E0B" w:rsidRPr="00630A75">
        <w:rPr>
          <w:szCs w:val="22"/>
          <w:lang w:val="lv-LV"/>
        </w:rPr>
        <w:t>, noturīgi zema cukura līmeņa asinīs simptomi</w:t>
      </w:r>
      <w:r w:rsidR="007B33AF" w:rsidRPr="00BD25F8">
        <w:rPr>
          <w:szCs w:val="22"/>
          <w:lang w:val="lv-LV"/>
        </w:rPr>
        <w:t>.</w:t>
      </w:r>
    </w:p>
    <w:p w:rsidR="007B33AF" w:rsidRPr="00BD25F8" w:rsidRDefault="007B33AF">
      <w:pPr>
        <w:rPr>
          <w:szCs w:val="22"/>
          <w:lang w:val="lv-LV"/>
        </w:rPr>
      </w:pPr>
    </w:p>
    <w:p w:rsidR="00B170A9" w:rsidRPr="00801B2E" w:rsidRDefault="00B170A9">
      <w:pPr>
        <w:ind w:left="720" w:hanging="720"/>
        <w:rPr>
          <w:szCs w:val="22"/>
          <w:lang w:val="lv-LV"/>
        </w:rPr>
      </w:pPr>
      <w:r w:rsidRPr="00801B2E">
        <w:rPr>
          <w:szCs w:val="22"/>
          <w:lang w:val="lv-LV"/>
        </w:rPr>
        <w:t>Bez tam Jūsu ārsts var atklāt pārmaiņas Jūsu asiņu vai urīna analīzēs.</w:t>
      </w:r>
    </w:p>
    <w:p w:rsidR="00B170A9" w:rsidRPr="00D66A95" w:rsidRDefault="00B170A9">
      <w:pPr>
        <w:ind w:left="720" w:hanging="720"/>
        <w:rPr>
          <w:szCs w:val="22"/>
          <w:lang w:val="lv-LV"/>
        </w:rPr>
      </w:pPr>
    </w:p>
    <w:p w:rsidR="00B170A9" w:rsidRPr="002A225E" w:rsidRDefault="00B170A9" w:rsidP="00944CB5">
      <w:pPr>
        <w:pStyle w:val="Heading7"/>
        <w:keepLines/>
        <w:rPr>
          <w:szCs w:val="24"/>
          <w:lang w:val="lv-LV"/>
        </w:rPr>
      </w:pPr>
      <w:r w:rsidRPr="002A225E">
        <w:rPr>
          <w:szCs w:val="24"/>
          <w:lang w:val="lv-LV"/>
        </w:rPr>
        <w:t>Ziņošana par blakusparādībām</w:t>
      </w:r>
    </w:p>
    <w:p w:rsidR="00B170A9" w:rsidRPr="00847C50" w:rsidRDefault="00B170A9" w:rsidP="00944CB5">
      <w:pPr>
        <w:keepNext/>
        <w:keepLines/>
        <w:rPr>
          <w:szCs w:val="22"/>
          <w:lang w:val="lv-LV"/>
        </w:rPr>
      </w:pPr>
      <w:r w:rsidRPr="002A225E">
        <w:rPr>
          <w:noProof/>
          <w:szCs w:val="22"/>
          <w:lang w:val="lv-LV"/>
        </w:rPr>
        <w:t xml:space="preserve">Ja Jums rodas jebkādas blakusparādības, konsultējieties ar ārstu vai farmaceitu. Tas attiecas arī uz iespējamām blakusparādībām, kas </w:t>
      </w:r>
      <w:r w:rsidRPr="00AC6F5C">
        <w:rPr>
          <w:lang w:val="lv-LV"/>
        </w:rPr>
        <w:t xml:space="preserve">nav minētas šajā instrukcijā. Jūs varat ziņot par blakusparādībām arī tieši, </w:t>
      </w:r>
      <w:r w:rsidRPr="00AC6F5C">
        <w:rPr>
          <w:szCs w:val="22"/>
          <w:lang w:val="lv-LV"/>
        </w:rPr>
        <w:t xml:space="preserve">izmantojot </w:t>
      </w:r>
      <w:hyperlink r:id="rId13" w:history="1">
        <w:r w:rsidR="00D210D4" w:rsidRPr="009E0E69">
          <w:rPr>
            <w:rStyle w:val="Hyperlink"/>
            <w:szCs w:val="22"/>
            <w:highlight w:val="lightGray"/>
            <w:lang w:val="lv-LV"/>
          </w:rPr>
          <w:t>V pielikumā</w:t>
        </w:r>
      </w:hyperlink>
      <w:r w:rsidR="00D210D4" w:rsidRPr="006D7FDE">
        <w:rPr>
          <w:szCs w:val="22"/>
          <w:highlight w:val="lightGray"/>
          <w:lang w:val="lv-LV"/>
        </w:rPr>
        <w:t xml:space="preserve"> </w:t>
      </w:r>
      <w:r w:rsidRPr="0056592E">
        <w:rPr>
          <w:highlight w:val="lightGray"/>
          <w:lang w:val="lv-LV"/>
        </w:rPr>
        <w:t>minēto nacionālās ziņošanas sistēmas kontaktinformāciju</w:t>
      </w:r>
      <w:r w:rsidRPr="0056592E">
        <w:rPr>
          <w:lang w:val="lv-LV"/>
        </w:rPr>
        <w:t>. Ziņojot par blakusparādībām, Jūs varat palīdzēt nodrošināt daudz plašāku informāciju par šo zāļu drošumu</w:t>
      </w:r>
      <w:r w:rsidRPr="00847C50">
        <w:rPr>
          <w:szCs w:val="22"/>
          <w:lang w:val="lv-LV"/>
        </w:rPr>
        <w:t>.</w:t>
      </w:r>
    </w:p>
    <w:p w:rsidR="00B170A9" w:rsidRPr="00DF2602" w:rsidRDefault="00B170A9">
      <w:pPr>
        <w:rPr>
          <w:szCs w:val="22"/>
          <w:lang w:val="lv-LV"/>
        </w:rPr>
      </w:pPr>
    </w:p>
    <w:p w:rsidR="00B170A9" w:rsidRPr="00FE04C4" w:rsidRDefault="00B170A9">
      <w:pPr>
        <w:rPr>
          <w:szCs w:val="22"/>
          <w:lang w:val="lv-LV"/>
        </w:rPr>
      </w:pPr>
    </w:p>
    <w:p w:rsidR="00B170A9" w:rsidRPr="00BD25F8" w:rsidRDefault="00B170A9">
      <w:pPr>
        <w:keepNext/>
        <w:ind w:left="600" w:hanging="600"/>
        <w:rPr>
          <w:b/>
          <w:bCs/>
          <w:szCs w:val="22"/>
          <w:lang w:val="lv-LV"/>
        </w:rPr>
      </w:pPr>
      <w:r w:rsidRPr="00B51246">
        <w:rPr>
          <w:b/>
          <w:bCs/>
          <w:szCs w:val="22"/>
          <w:lang w:val="lv-LV"/>
        </w:rPr>
        <w:t>5.</w:t>
      </w:r>
      <w:r w:rsidRPr="00BD25F8">
        <w:rPr>
          <w:b/>
          <w:bCs/>
          <w:szCs w:val="22"/>
          <w:lang w:val="lv-LV"/>
        </w:rPr>
        <w:tab/>
        <w:t xml:space="preserve">Kā uzglabāt Plavix </w:t>
      </w:r>
    </w:p>
    <w:p w:rsidR="00B170A9" w:rsidRPr="00BD25F8" w:rsidRDefault="00B170A9">
      <w:pPr>
        <w:keepNext/>
        <w:rPr>
          <w:szCs w:val="22"/>
          <w:lang w:val="lv-LV"/>
        </w:rPr>
      </w:pPr>
    </w:p>
    <w:p w:rsidR="00B170A9" w:rsidRPr="00BD25F8" w:rsidRDefault="00B170A9">
      <w:pPr>
        <w:keepNext/>
        <w:rPr>
          <w:szCs w:val="22"/>
          <w:lang w:val="lv-LV"/>
        </w:rPr>
      </w:pPr>
      <w:r w:rsidRPr="00BD25F8">
        <w:rPr>
          <w:szCs w:val="22"/>
          <w:lang w:val="lv-LV"/>
        </w:rPr>
        <w:t xml:space="preserve">Uzglabāt šīs zāles bērniem neredzamā un nepieejamā vietā. </w:t>
      </w:r>
    </w:p>
    <w:p w:rsidR="00B170A9" w:rsidRPr="00AC6F5C" w:rsidRDefault="00B170A9">
      <w:pPr>
        <w:rPr>
          <w:noProof/>
          <w:szCs w:val="22"/>
          <w:lang w:val="lv-LV"/>
        </w:rPr>
      </w:pPr>
      <w:r w:rsidRPr="00801B2E">
        <w:rPr>
          <w:szCs w:val="22"/>
          <w:lang w:val="lv-LV"/>
        </w:rPr>
        <w:t xml:space="preserve">Nelietot šīs zāles pēc derīguma termiņa beigām, kas norādīts uz kastītes un blistera pēc </w:t>
      </w:r>
      <w:r w:rsidRPr="00D66A95">
        <w:rPr>
          <w:szCs w:val="22"/>
          <w:lang w:val="lv-LV"/>
        </w:rPr>
        <w:t xml:space="preserve"> </w:t>
      </w:r>
      <w:r w:rsidRPr="002A225E">
        <w:rPr>
          <w:i/>
          <w:szCs w:val="22"/>
          <w:lang w:val="lv-LV"/>
        </w:rPr>
        <w:t>EXP</w:t>
      </w:r>
      <w:r w:rsidRPr="002A225E">
        <w:rPr>
          <w:szCs w:val="22"/>
          <w:lang w:val="lv-LV"/>
        </w:rPr>
        <w:t xml:space="preserve">. </w:t>
      </w:r>
      <w:r w:rsidRPr="002A225E">
        <w:rPr>
          <w:noProof/>
          <w:szCs w:val="22"/>
          <w:lang w:val="lv-LV"/>
        </w:rPr>
        <w:t>Derīguma termiņš attiecas uz norādītā mēneš</w:t>
      </w:r>
      <w:r w:rsidRPr="00AC6F5C">
        <w:rPr>
          <w:noProof/>
          <w:szCs w:val="22"/>
          <w:lang w:val="lv-LV"/>
        </w:rPr>
        <w:t>a pēdējo dienu.</w:t>
      </w:r>
    </w:p>
    <w:p w:rsidR="00B170A9" w:rsidRPr="00AC6F5C" w:rsidRDefault="00B170A9">
      <w:pPr>
        <w:rPr>
          <w:szCs w:val="22"/>
          <w:lang w:val="lv-LV"/>
        </w:rPr>
      </w:pPr>
    </w:p>
    <w:p w:rsidR="00B170A9" w:rsidRPr="004542EA" w:rsidRDefault="00B170A9">
      <w:pPr>
        <w:rPr>
          <w:szCs w:val="22"/>
          <w:lang w:val="lv-LV"/>
        </w:rPr>
      </w:pPr>
      <w:r w:rsidRPr="004542EA">
        <w:rPr>
          <w:szCs w:val="22"/>
          <w:lang w:val="lv-LV"/>
        </w:rPr>
        <w:t>Zālēm nav nepieciešami īpaši uzglabāšanas apstākļi.</w:t>
      </w:r>
    </w:p>
    <w:p w:rsidR="00B170A9" w:rsidRPr="004542EA" w:rsidRDefault="00B170A9">
      <w:pPr>
        <w:rPr>
          <w:szCs w:val="22"/>
          <w:lang w:val="lv-LV"/>
        </w:rPr>
      </w:pPr>
    </w:p>
    <w:p w:rsidR="00B170A9" w:rsidRPr="004542EA" w:rsidRDefault="00B170A9">
      <w:pPr>
        <w:rPr>
          <w:szCs w:val="22"/>
          <w:lang w:val="lv-LV"/>
        </w:rPr>
      </w:pPr>
      <w:r w:rsidRPr="004542EA">
        <w:rPr>
          <w:szCs w:val="22"/>
          <w:lang w:val="lv-LV"/>
        </w:rPr>
        <w:t>Nelietojiet šīs zāles, ja ievērojat jebkādas bojājuma pazīmes.</w:t>
      </w:r>
    </w:p>
    <w:p w:rsidR="00B170A9" w:rsidRPr="004542EA" w:rsidRDefault="00B170A9">
      <w:pPr>
        <w:rPr>
          <w:szCs w:val="22"/>
          <w:lang w:val="lv-LV"/>
        </w:rPr>
      </w:pPr>
    </w:p>
    <w:p w:rsidR="00B170A9" w:rsidRPr="004542EA" w:rsidRDefault="00B170A9">
      <w:pPr>
        <w:rPr>
          <w:szCs w:val="22"/>
          <w:lang w:val="lv-LV"/>
        </w:rPr>
      </w:pPr>
      <w:r w:rsidRPr="004542EA">
        <w:rPr>
          <w:noProof/>
          <w:szCs w:val="22"/>
          <w:lang w:val="lv-LV"/>
        </w:rPr>
        <w:t>Neizmetiet zāles kanalizācijā vai sadzīves atkritumos. Vaicājiet farmaceitam, kā izmest zāles, kuras vairs nelietojat</w:t>
      </w:r>
      <w:r w:rsidRPr="004542EA">
        <w:rPr>
          <w:szCs w:val="22"/>
          <w:lang w:val="lv-LV"/>
        </w:rPr>
        <w:t>. Šie pasākumi palīdzēs aizsargāt apkārtējo vidi.</w:t>
      </w:r>
    </w:p>
    <w:p w:rsidR="00B170A9" w:rsidRPr="004542EA" w:rsidRDefault="00B170A9">
      <w:pPr>
        <w:rPr>
          <w:szCs w:val="22"/>
          <w:lang w:val="lv-LV"/>
        </w:rPr>
      </w:pPr>
    </w:p>
    <w:p w:rsidR="00B170A9" w:rsidRPr="004542EA" w:rsidRDefault="00B170A9">
      <w:pPr>
        <w:rPr>
          <w:szCs w:val="22"/>
          <w:lang w:val="lv-LV"/>
        </w:rPr>
      </w:pPr>
    </w:p>
    <w:p w:rsidR="00B170A9" w:rsidRPr="004542EA" w:rsidRDefault="00B170A9">
      <w:pPr>
        <w:ind w:left="600" w:hanging="600"/>
        <w:rPr>
          <w:b/>
          <w:bCs/>
          <w:szCs w:val="22"/>
          <w:lang w:val="lv-LV"/>
        </w:rPr>
      </w:pPr>
      <w:r w:rsidRPr="004542EA">
        <w:rPr>
          <w:b/>
          <w:bCs/>
          <w:szCs w:val="22"/>
          <w:lang w:val="lv-LV"/>
        </w:rPr>
        <w:t>6.</w:t>
      </w:r>
      <w:r w:rsidRPr="004542EA">
        <w:rPr>
          <w:b/>
          <w:bCs/>
          <w:szCs w:val="22"/>
          <w:lang w:val="lv-LV"/>
        </w:rPr>
        <w:tab/>
      </w:r>
      <w:r w:rsidRPr="004542EA">
        <w:rPr>
          <w:b/>
          <w:noProof/>
          <w:szCs w:val="22"/>
          <w:lang w:val="lv-LV"/>
        </w:rPr>
        <w:t>Iepakojuma saturs un cita informācija</w:t>
      </w:r>
    </w:p>
    <w:p w:rsidR="00B170A9" w:rsidRPr="009E0E69" w:rsidRDefault="00B170A9">
      <w:pPr>
        <w:rPr>
          <w:szCs w:val="22"/>
          <w:lang w:val="lv-LV"/>
        </w:rPr>
      </w:pPr>
    </w:p>
    <w:p w:rsidR="00B170A9" w:rsidRPr="009E0E69" w:rsidRDefault="00B170A9">
      <w:pPr>
        <w:rPr>
          <w:b/>
          <w:bCs/>
          <w:szCs w:val="22"/>
          <w:lang w:val="lv-LV"/>
        </w:rPr>
      </w:pPr>
      <w:r w:rsidRPr="009E0E69">
        <w:rPr>
          <w:b/>
          <w:bCs/>
          <w:szCs w:val="22"/>
          <w:lang w:val="lv-LV"/>
        </w:rPr>
        <w:t>Ko Plavix satur</w:t>
      </w:r>
    </w:p>
    <w:p w:rsidR="00B170A9" w:rsidRPr="009E0E69" w:rsidRDefault="00B170A9">
      <w:pPr>
        <w:rPr>
          <w:szCs w:val="22"/>
          <w:lang w:val="lv-LV"/>
        </w:rPr>
      </w:pPr>
      <w:r w:rsidRPr="009E0E69">
        <w:rPr>
          <w:szCs w:val="22"/>
          <w:lang w:val="lv-LV"/>
        </w:rPr>
        <w:t>Aktīvā viela ir klopidogrels. Katra tablete satur 300 mg klopidogrela hidrogēnsulfāta veidā.</w:t>
      </w:r>
    </w:p>
    <w:p w:rsidR="00B170A9" w:rsidRPr="003F120F" w:rsidRDefault="00B170A9">
      <w:pPr>
        <w:rPr>
          <w:szCs w:val="22"/>
          <w:lang w:val="lv-LV"/>
        </w:rPr>
      </w:pPr>
    </w:p>
    <w:p w:rsidR="00B170A9" w:rsidRPr="00783144" w:rsidRDefault="00B170A9">
      <w:pPr>
        <w:rPr>
          <w:szCs w:val="22"/>
          <w:lang w:val="lv-LV"/>
        </w:rPr>
      </w:pPr>
      <w:r w:rsidRPr="00783144">
        <w:rPr>
          <w:szCs w:val="22"/>
          <w:lang w:val="lv-LV"/>
        </w:rPr>
        <w:t>Citas sastāvdaļas ir (skatīt 2. punktu “Plavix satur laktozi” un “Plavix satur hidrogenētu rīcineļļu”):</w:t>
      </w:r>
    </w:p>
    <w:p w:rsidR="00B170A9" w:rsidRPr="003359BF" w:rsidRDefault="00B170A9" w:rsidP="009E0E69">
      <w:pPr>
        <w:numPr>
          <w:ilvl w:val="0"/>
          <w:numId w:val="29"/>
        </w:numPr>
        <w:rPr>
          <w:szCs w:val="22"/>
          <w:lang w:val="lv-LV"/>
        </w:rPr>
      </w:pPr>
      <w:r w:rsidRPr="003359BF">
        <w:rPr>
          <w:szCs w:val="22"/>
          <w:lang w:val="lv-LV"/>
        </w:rPr>
        <w:t>tabletes kodolā: mannīts (E421), hidrogenēta rīcineļļa, mikrokristāliska celuloze, makrogols 6000 un daļēji aizvietota hidroksipropilceluloze;</w:t>
      </w:r>
    </w:p>
    <w:p w:rsidR="00B170A9" w:rsidRPr="003359BF" w:rsidRDefault="00B170A9" w:rsidP="009E0E69">
      <w:pPr>
        <w:numPr>
          <w:ilvl w:val="0"/>
          <w:numId w:val="29"/>
        </w:numPr>
        <w:rPr>
          <w:szCs w:val="22"/>
          <w:lang w:val="lv-LV"/>
        </w:rPr>
      </w:pPr>
      <w:r w:rsidRPr="003359BF">
        <w:rPr>
          <w:szCs w:val="22"/>
          <w:lang w:val="lv-LV"/>
        </w:rPr>
        <w:t>tabletes apvalkā: laktozes (piena cukura) monohidrāts, hipromeloze (E464), triacetīns (E1518), sarkanais dzelzs oksīds (E172) un titāna dioksīds (E171);</w:t>
      </w:r>
    </w:p>
    <w:p w:rsidR="00B170A9" w:rsidRPr="00093D64" w:rsidRDefault="00B170A9" w:rsidP="009E0E69">
      <w:pPr>
        <w:numPr>
          <w:ilvl w:val="0"/>
          <w:numId w:val="29"/>
        </w:numPr>
        <w:rPr>
          <w:szCs w:val="22"/>
        </w:rPr>
      </w:pPr>
      <w:r w:rsidRPr="00093D64">
        <w:rPr>
          <w:szCs w:val="22"/>
        </w:rPr>
        <w:t>glazētājviela: karnaubas vasks.</w:t>
      </w:r>
    </w:p>
    <w:p w:rsidR="00B170A9" w:rsidRPr="009E0E69" w:rsidRDefault="00B170A9">
      <w:pPr>
        <w:rPr>
          <w:szCs w:val="22"/>
          <w:lang w:val="lv-LV"/>
        </w:rPr>
      </w:pPr>
    </w:p>
    <w:p w:rsidR="00B170A9" w:rsidRPr="003F120F" w:rsidRDefault="00B170A9">
      <w:pPr>
        <w:keepNext/>
        <w:rPr>
          <w:b/>
          <w:bCs/>
          <w:szCs w:val="22"/>
          <w:lang w:val="lv-LV"/>
        </w:rPr>
      </w:pPr>
      <w:r w:rsidRPr="003F120F">
        <w:rPr>
          <w:b/>
          <w:bCs/>
          <w:szCs w:val="22"/>
          <w:lang w:val="lv-LV"/>
        </w:rPr>
        <w:t>Plavix ārējais izskats un iepakojums</w:t>
      </w:r>
    </w:p>
    <w:p w:rsidR="00B170A9" w:rsidRPr="00783144" w:rsidRDefault="00B170A9">
      <w:pPr>
        <w:keepNext/>
        <w:rPr>
          <w:szCs w:val="22"/>
          <w:lang w:val="lv-LV"/>
        </w:rPr>
      </w:pPr>
    </w:p>
    <w:p w:rsidR="00B170A9" w:rsidRPr="00783144" w:rsidRDefault="00B170A9">
      <w:pPr>
        <w:keepNext/>
        <w:rPr>
          <w:szCs w:val="22"/>
          <w:lang w:val="lv-LV"/>
        </w:rPr>
      </w:pPr>
      <w:r w:rsidRPr="00783144">
        <w:rPr>
          <w:szCs w:val="22"/>
          <w:lang w:val="lv-LV"/>
        </w:rPr>
        <w:t xml:space="preserve">Plavix 300 mg apvalkotās tabletes ir iegarenas, rozā tabletes ar iegravētu skaitli ”300” vienā pusē un ”1332” otrā pusē. Plavix pieejams kartona kārbās pa 4x1, 10x1, 30x1 un 100x1 tabletēm </w:t>
      </w:r>
      <w:r w:rsidR="00511EC5">
        <w:rPr>
          <w:szCs w:val="22"/>
          <w:lang w:val="lv-LV"/>
        </w:rPr>
        <w:t xml:space="preserve">tīra </w:t>
      </w:r>
      <w:r w:rsidRPr="00783144">
        <w:rPr>
          <w:szCs w:val="22"/>
          <w:lang w:val="lv-LV"/>
        </w:rPr>
        <w:t xml:space="preserve">alumīnija </w:t>
      </w:r>
      <w:r w:rsidR="00DC2712" w:rsidRPr="00783144">
        <w:rPr>
          <w:szCs w:val="22"/>
          <w:lang w:val="lv-LV"/>
        </w:rPr>
        <w:t xml:space="preserve">dozējamu vienību </w:t>
      </w:r>
      <w:r w:rsidRPr="00783144">
        <w:rPr>
          <w:szCs w:val="22"/>
          <w:lang w:val="lv-LV"/>
        </w:rPr>
        <w:t>blisteros. Tirgū var nebūt pieejami visi iepakojuma lielumi.</w:t>
      </w:r>
    </w:p>
    <w:p w:rsidR="00B170A9" w:rsidRPr="00783144" w:rsidRDefault="00B170A9">
      <w:pPr>
        <w:rPr>
          <w:szCs w:val="22"/>
          <w:lang w:val="lv-LV"/>
        </w:rPr>
      </w:pPr>
    </w:p>
    <w:p w:rsidR="00B170A9" w:rsidRPr="00783144" w:rsidRDefault="00B170A9" w:rsidP="00783144">
      <w:pPr>
        <w:keepNext/>
        <w:rPr>
          <w:b/>
          <w:bCs/>
          <w:szCs w:val="22"/>
          <w:lang w:val="lv-LV"/>
        </w:rPr>
      </w:pPr>
      <w:r w:rsidRPr="00783144">
        <w:rPr>
          <w:b/>
          <w:bCs/>
          <w:szCs w:val="22"/>
          <w:lang w:val="lv-LV"/>
        </w:rPr>
        <w:t>Reģistrācijas apliecības īpašnieks un ražotājs</w:t>
      </w:r>
    </w:p>
    <w:p w:rsidR="00B170A9" w:rsidRPr="00783144" w:rsidRDefault="00B170A9">
      <w:pPr>
        <w:rPr>
          <w:szCs w:val="22"/>
          <w:lang w:val="lv-LV"/>
        </w:rPr>
      </w:pPr>
    </w:p>
    <w:p w:rsidR="00B170A9" w:rsidRPr="00783144" w:rsidRDefault="00B170A9">
      <w:pPr>
        <w:rPr>
          <w:szCs w:val="22"/>
          <w:lang w:val="lv-LV"/>
        </w:rPr>
      </w:pPr>
      <w:r w:rsidRPr="00783144">
        <w:rPr>
          <w:szCs w:val="22"/>
          <w:lang w:val="lv-LV"/>
        </w:rPr>
        <w:t xml:space="preserve">Reģistrācijas apliecības īpašnieks: </w:t>
      </w:r>
    </w:p>
    <w:p w:rsidR="007A5568" w:rsidRPr="00D44BCB" w:rsidRDefault="007A5568" w:rsidP="007A5568">
      <w:pPr>
        <w:keepNext/>
        <w:ind w:right="-28"/>
        <w:rPr>
          <w:szCs w:val="22"/>
        </w:rPr>
      </w:pPr>
      <w:r>
        <w:rPr>
          <w:szCs w:val="22"/>
        </w:rPr>
        <w:t>sanofi-aventis groupe</w:t>
      </w:r>
      <w:r w:rsidRPr="00D44BCB" w:rsidDel="00E67EBB">
        <w:rPr>
          <w:szCs w:val="22"/>
        </w:rPr>
        <w:t xml:space="preserve"> </w:t>
      </w:r>
    </w:p>
    <w:p w:rsidR="00B170A9" w:rsidRPr="006960D3" w:rsidRDefault="00B170A9">
      <w:pPr>
        <w:rPr>
          <w:szCs w:val="22"/>
          <w:lang w:val="lv-LV"/>
        </w:rPr>
      </w:pPr>
      <w:r w:rsidRPr="00DC1635">
        <w:rPr>
          <w:szCs w:val="22"/>
          <w:lang w:val="lv-LV"/>
        </w:rPr>
        <w:t>54, rue La Boétie F–75008</w:t>
      </w:r>
      <w:r w:rsidRPr="006960D3">
        <w:rPr>
          <w:szCs w:val="22"/>
          <w:lang w:val="lv-LV"/>
        </w:rPr>
        <w:t xml:space="preserve"> Paris – Francija</w:t>
      </w:r>
    </w:p>
    <w:p w:rsidR="00B170A9" w:rsidRPr="006960D3" w:rsidRDefault="00B170A9">
      <w:pPr>
        <w:rPr>
          <w:szCs w:val="22"/>
          <w:lang w:val="lv-LV"/>
        </w:rPr>
      </w:pPr>
    </w:p>
    <w:p w:rsidR="00B170A9" w:rsidRPr="006761E9" w:rsidRDefault="00B170A9">
      <w:pPr>
        <w:rPr>
          <w:szCs w:val="22"/>
          <w:lang w:val="lv-LV"/>
        </w:rPr>
      </w:pPr>
      <w:r w:rsidRPr="006761E9">
        <w:rPr>
          <w:szCs w:val="22"/>
          <w:lang w:val="lv-LV"/>
        </w:rPr>
        <w:t>Ražotājs:</w:t>
      </w:r>
    </w:p>
    <w:p w:rsidR="00B170A9" w:rsidRPr="006761E9" w:rsidRDefault="00B170A9">
      <w:pPr>
        <w:rPr>
          <w:szCs w:val="22"/>
          <w:lang w:val="lv-LV"/>
        </w:rPr>
      </w:pPr>
      <w:r w:rsidRPr="006761E9">
        <w:rPr>
          <w:szCs w:val="22"/>
          <w:lang w:val="lv-LV"/>
        </w:rPr>
        <w:t>Sanofi Winthrop Industrie</w:t>
      </w:r>
    </w:p>
    <w:p w:rsidR="00B170A9" w:rsidRDefault="00B170A9">
      <w:pPr>
        <w:tabs>
          <w:tab w:val="left" w:pos="720"/>
        </w:tabs>
        <w:jc w:val="both"/>
        <w:rPr>
          <w:szCs w:val="22"/>
          <w:lang w:val="lv-LV"/>
        </w:rPr>
      </w:pPr>
      <w:r w:rsidRPr="00D604C9">
        <w:rPr>
          <w:szCs w:val="22"/>
          <w:lang w:val="lv-LV"/>
        </w:rPr>
        <w:t>1, rue de la Vierge, Ambarès &amp; Lagrave, F-</w:t>
      </w:r>
      <w:r w:rsidRPr="00D604C9">
        <w:rPr>
          <w:color w:val="000000"/>
          <w:szCs w:val="22"/>
          <w:lang w:val="lv-LV"/>
        </w:rPr>
        <w:t>33565 Carbon Blanc cedex</w:t>
      </w:r>
      <w:r w:rsidRPr="00D604C9">
        <w:rPr>
          <w:szCs w:val="22"/>
          <w:lang w:val="lv-LV"/>
        </w:rPr>
        <w:t>, Francija</w:t>
      </w:r>
    </w:p>
    <w:p w:rsidR="009E0E69" w:rsidRDefault="00944CB5">
      <w:pPr>
        <w:tabs>
          <w:tab w:val="left" w:pos="720"/>
        </w:tabs>
        <w:jc w:val="both"/>
        <w:rPr>
          <w:szCs w:val="22"/>
          <w:lang w:val="lv-LV"/>
        </w:rPr>
      </w:pPr>
      <w:r>
        <w:rPr>
          <w:szCs w:val="22"/>
          <w:lang w:val="lv-LV"/>
        </w:rPr>
        <w:br w:type="page"/>
      </w:r>
    </w:p>
    <w:p w:rsidR="00B170A9" w:rsidRPr="000F5172" w:rsidRDefault="00B170A9">
      <w:pPr>
        <w:rPr>
          <w:szCs w:val="22"/>
          <w:lang w:val="lv-LV"/>
        </w:rPr>
      </w:pPr>
      <w:r w:rsidRPr="00D604C9">
        <w:rPr>
          <w:szCs w:val="22"/>
          <w:lang w:val="lv-LV"/>
        </w:rPr>
        <w:t xml:space="preserve">Lai </w:t>
      </w:r>
      <w:r w:rsidRPr="00D604C9">
        <w:rPr>
          <w:lang w:val="lv-LV"/>
        </w:rPr>
        <w:t>saņemtu papildu</w:t>
      </w:r>
      <w:r w:rsidRPr="000E0025">
        <w:rPr>
          <w:lang w:val="lv-LV"/>
        </w:rPr>
        <w:t xml:space="preserve"> </w:t>
      </w:r>
      <w:r w:rsidRPr="00D210D4">
        <w:rPr>
          <w:szCs w:val="22"/>
          <w:lang w:val="lv-LV"/>
        </w:rPr>
        <w:t>informāciju par šīm zālēm, lūdzam sazināties ar reģistrācijas apliecības īpašnieka vietējo pārstāvniec</w:t>
      </w:r>
      <w:r w:rsidRPr="000F5172">
        <w:rPr>
          <w:szCs w:val="22"/>
          <w:lang w:val="lv-LV"/>
        </w:rPr>
        <w:t>ību:</w:t>
      </w:r>
    </w:p>
    <w:p w:rsidR="00B170A9" w:rsidRPr="0056592E" w:rsidRDefault="00B170A9">
      <w:pPr>
        <w:rPr>
          <w:szCs w:val="22"/>
          <w:lang w:val="lv-LV"/>
        </w:rPr>
      </w:pPr>
    </w:p>
    <w:tbl>
      <w:tblPr>
        <w:tblW w:w="0" w:type="auto"/>
        <w:tblInd w:w="8" w:type="dxa"/>
        <w:tblLayout w:type="fixed"/>
        <w:tblCellMar>
          <w:left w:w="0" w:type="dxa"/>
          <w:right w:w="0" w:type="dxa"/>
        </w:tblCellMar>
        <w:tblLook w:val="0000" w:firstRow="0" w:lastRow="0" w:firstColumn="0" w:lastColumn="0" w:noHBand="0" w:noVBand="0"/>
      </w:tblPr>
      <w:tblGrid>
        <w:gridCol w:w="4492"/>
        <w:gridCol w:w="4580"/>
      </w:tblGrid>
      <w:tr w:rsidR="00B170A9" w:rsidRPr="00783144">
        <w:trPr>
          <w:trHeight w:val="904"/>
        </w:trPr>
        <w:tc>
          <w:tcPr>
            <w:tcW w:w="4492" w:type="dxa"/>
          </w:tcPr>
          <w:p w:rsidR="00B170A9" w:rsidRPr="00847C50" w:rsidRDefault="00B170A9">
            <w:pPr>
              <w:rPr>
                <w:b/>
                <w:bCs/>
                <w:lang w:val="lv-LV"/>
              </w:rPr>
            </w:pPr>
            <w:r w:rsidRPr="00847C50">
              <w:rPr>
                <w:b/>
                <w:bCs/>
                <w:lang w:val="lv-LV"/>
              </w:rPr>
              <w:t>België/Belgique/ Belgien</w:t>
            </w:r>
          </w:p>
          <w:p w:rsidR="00B170A9" w:rsidRPr="00DF2602" w:rsidRDefault="00B170A9">
            <w:pPr>
              <w:rPr>
                <w:lang w:val="lv-LV"/>
              </w:rPr>
            </w:pPr>
            <w:r w:rsidRPr="00DF2602">
              <w:rPr>
                <w:lang w:val="lv-LV"/>
              </w:rPr>
              <w:t>Sanofi Belgium</w:t>
            </w:r>
          </w:p>
          <w:p w:rsidR="00B170A9" w:rsidRPr="00FE04C4" w:rsidRDefault="00B170A9">
            <w:pPr>
              <w:rPr>
                <w:lang w:val="lv-LV"/>
              </w:rPr>
            </w:pPr>
            <w:r w:rsidRPr="00FE04C4">
              <w:rPr>
                <w:lang w:val="lv-LV"/>
              </w:rPr>
              <w:t>Tél/Tel: +32 (0)2 710 54 00</w:t>
            </w:r>
          </w:p>
          <w:p w:rsidR="00B170A9" w:rsidRPr="00B51246" w:rsidRDefault="00B170A9">
            <w:pPr>
              <w:rPr>
                <w:b/>
                <w:bCs/>
                <w:lang w:val="lv-LV"/>
              </w:rPr>
            </w:pPr>
          </w:p>
        </w:tc>
        <w:tc>
          <w:tcPr>
            <w:tcW w:w="4580" w:type="dxa"/>
          </w:tcPr>
          <w:p w:rsidR="00B170A9" w:rsidRPr="00BD25F8" w:rsidRDefault="00B170A9">
            <w:pPr>
              <w:rPr>
                <w:b/>
                <w:bCs/>
                <w:lang w:val="lv-LV"/>
              </w:rPr>
            </w:pPr>
            <w:r w:rsidRPr="00BD25F8">
              <w:rPr>
                <w:b/>
                <w:bCs/>
                <w:lang w:val="lv-LV"/>
              </w:rPr>
              <w:t>Lietuva</w:t>
            </w:r>
          </w:p>
          <w:p w:rsidR="00B170A9" w:rsidRPr="00BD25F8" w:rsidRDefault="00B170A9">
            <w:pPr>
              <w:rPr>
                <w:lang w:val="lv-LV"/>
              </w:rPr>
            </w:pPr>
            <w:r w:rsidRPr="00BD25F8">
              <w:rPr>
                <w:lang w:val="lv-LV"/>
              </w:rPr>
              <w:t xml:space="preserve">UAB </w:t>
            </w:r>
            <w:r w:rsidR="007B33AF" w:rsidRPr="00BD25F8">
              <w:rPr>
                <w:snapToGrid w:val="0"/>
                <w:szCs w:val="22"/>
                <w:lang w:val="fr-BE"/>
              </w:rPr>
              <w:t>«SANOFI-AVENTIS LIETUVA»</w:t>
            </w:r>
          </w:p>
          <w:p w:rsidR="00B170A9" w:rsidRPr="00801B2E" w:rsidRDefault="00B170A9">
            <w:pPr>
              <w:rPr>
                <w:lang w:val="lv-LV"/>
              </w:rPr>
            </w:pPr>
            <w:r w:rsidRPr="00801B2E">
              <w:rPr>
                <w:lang w:val="lv-LV"/>
              </w:rPr>
              <w:t>Tel: +370 5 2755224</w:t>
            </w:r>
          </w:p>
          <w:p w:rsidR="00B170A9" w:rsidRPr="00D66A95"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България</w:t>
            </w:r>
          </w:p>
          <w:p w:rsidR="00B170A9" w:rsidRPr="00783144" w:rsidRDefault="00A1565C">
            <w:pPr>
              <w:rPr>
                <w:lang w:val="lv-LV"/>
              </w:rPr>
            </w:pPr>
            <w:r w:rsidRPr="00783144">
              <w:rPr>
                <w:noProof/>
                <w:szCs w:val="22"/>
                <w:lang w:val="it-IT"/>
              </w:rPr>
              <w:t xml:space="preserve">SANOFI BULGARIA </w:t>
            </w:r>
            <w:r w:rsidR="00B170A9" w:rsidRPr="00783144">
              <w:rPr>
                <w:lang w:val="lv-LV"/>
              </w:rPr>
              <w:t>EOOD</w:t>
            </w:r>
          </w:p>
          <w:p w:rsidR="00B170A9" w:rsidRPr="000D5C24" w:rsidRDefault="00B170A9">
            <w:pPr>
              <w:rPr>
                <w:lang w:val="lv-LV"/>
              </w:rPr>
            </w:pPr>
            <w:r w:rsidRPr="00783144">
              <w:rPr>
                <w:lang w:val="lv-LV"/>
              </w:rPr>
              <w:t>Тел: +359 (0)2 970 53 00</w:t>
            </w:r>
          </w:p>
        </w:tc>
        <w:tc>
          <w:tcPr>
            <w:tcW w:w="4580" w:type="dxa"/>
          </w:tcPr>
          <w:p w:rsidR="00B170A9" w:rsidRPr="00783144" w:rsidRDefault="00B170A9">
            <w:pPr>
              <w:rPr>
                <w:b/>
                <w:bCs/>
                <w:lang w:val="lv-LV"/>
              </w:rPr>
            </w:pPr>
            <w:r w:rsidRPr="00783144">
              <w:rPr>
                <w:b/>
                <w:bCs/>
                <w:lang w:val="lv-LV"/>
              </w:rPr>
              <w:t>Luxembourg/Luxemburg</w:t>
            </w:r>
          </w:p>
          <w:p w:rsidR="00B170A9" w:rsidRPr="00783144" w:rsidRDefault="00B170A9">
            <w:pPr>
              <w:rPr>
                <w:lang w:val="lv-LV"/>
              </w:rPr>
            </w:pPr>
            <w:r w:rsidRPr="00783144">
              <w:rPr>
                <w:lang w:val="lv-LV"/>
              </w:rPr>
              <w:t xml:space="preserve">Sanofi Belgium </w:t>
            </w:r>
          </w:p>
          <w:p w:rsidR="00B170A9" w:rsidRPr="000D5C24" w:rsidRDefault="00B170A9">
            <w:pPr>
              <w:rPr>
                <w:lang w:val="lv-LV"/>
              </w:rPr>
            </w:pPr>
            <w:r w:rsidRPr="00783144">
              <w:rPr>
                <w:lang w:val="lv-LV"/>
              </w:rPr>
              <w:t>Tél/Tel: +32 (0)2 710 54 00 (Belgique/Belgien)</w:t>
            </w:r>
          </w:p>
        </w:tc>
      </w:tr>
      <w:tr w:rsidR="00B170A9" w:rsidRPr="00783144">
        <w:trPr>
          <w:trHeight w:val="904"/>
        </w:trPr>
        <w:tc>
          <w:tcPr>
            <w:tcW w:w="4492" w:type="dxa"/>
          </w:tcPr>
          <w:p w:rsidR="00B170A9" w:rsidRPr="00783144" w:rsidRDefault="00B170A9">
            <w:pPr>
              <w:rPr>
                <w:b/>
                <w:bCs/>
                <w:lang w:val="lv-LV"/>
              </w:rPr>
            </w:pPr>
            <w:r w:rsidRPr="00783144">
              <w:rPr>
                <w:b/>
                <w:bCs/>
                <w:lang w:val="lv-LV"/>
              </w:rPr>
              <w:t>Česká republika</w:t>
            </w:r>
          </w:p>
          <w:p w:rsidR="00B170A9" w:rsidRPr="00783144" w:rsidRDefault="00B170A9">
            <w:pPr>
              <w:rPr>
                <w:lang w:val="lv-LV"/>
              </w:rPr>
            </w:pPr>
            <w:r w:rsidRPr="00783144">
              <w:rPr>
                <w:lang w:val="lv-LV"/>
              </w:rPr>
              <w:t>sanofi-aventis, s.r.o.</w:t>
            </w:r>
          </w:p>
          <w:p w:rsidR="00B170A9" w:rsidRPr="00783144" w:rsidRDefault="00B170A9">
            <w:pPr>
              <w:rPr>
                <w:lang w:val="lv-LV"/>
              </w:rPr>
            </w:pPr>
            <w:r w:rsidRPr="00783144">
              <w:rPr>
                <w:lang w:val="lv-LV"/>
              </w:rPr>
              <w:t>Tel: +420 233 086 111</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Magyarország</w:t>
            </w:r>
          </w:p>
          <w:p w:rsidR="00B170A9" w:rsidRPr="00783144" w:rsidRDefault="00A1565C">
            <w:pPr>
              <w:rPr>
                <w:lang w:val="lv-LV"/>
              </w:rPr>
            </w:pPr>
            <w:r w:rsidRPr="00783144">
              <w:rPr>
                <w:szCs w:val="22"/>
                <w:lang w:val="it-IT"/>
              </w:rPr>
              <w:t>SANOFI-AVENTIS Zrt.</w:t>
            </w:r>
          </w:p>
          <w:p w:rsidR="00B170A9" w:rsidRPr="00783144" w:rsidRDefault="00B170A9">
            <w:pPr>
              <w:rPr>
                <w:lang w:val="lv-LV"/>
              </w:rPr>
            </w:pPr>
            <w:r w:rsidRPr="00783144">
              <w:rPr>
                <w:lang w:val="lv-LV"/>
              </w:rPr>
              <w:t>Tel</w:t>
            </w:r>
            <w:r w:rsidR="0040365F" w:rsidRPr="00783144">
              <w:rPr>
                <w:lang w:val="lv-LV"/>
              </w:rPr>
              <w:t>.</w:t>
            </w:r>
            <w:r w:rsidRPr="00783144">
              <w:rPr>
                <w:lang w:val="lv-LV"/>
              </w:rPr>
              <w:t>: +36 1 505 0050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Danmark</w:t>
            </w:r>
          </w:p>
          <w:p w:rsidR="00B170A9" w:rsidRPr="00783144" w:rsidRDefault="000D32E9">
            <w:pPr>
              <w:rPr>
                <w:lang w:val="lv-LV"/>
              </w:rPr>
            </w:pPr>
            <w:r>
              <w:rPr>
                <w:szCs w:val="22"/>
              </w:rPr>
              <w:t>S</w:t>
            </w:r>
            <w:r w:rsidRPr="004359C7">
              <w:rPr>
                <w:szCs w:val="22"/>
              </w:rPr>
              <w:t>anofi</w:t>
            </w:r>
            <w:r w:rsidR="00B170A9" w:rsidRPr="00783144">
              <w:rPr>
                <w:lang w:val="lv-LV"/>
              </w:rPr>
              <w:t xml:space="preserve"> A/S</w:t>
            </w:r>
          </w:p>
          <w:p w:rsidR="00B170A9" w:rsidRPr="00783144" w:rsidRDefault="00B170A9">
            <w:pPr>
              <w:rPr>
                <w:b/>
                <w:bCs/>
                <w:lang w:val="lv-LV"/>
              </w:rPr>
            </w:pPr>
            <w:r w:rsidRPr="00783144">
              <w:rPr>
                <w:lang w:val="lv-LV"/>
              </w:rPr>
              <w:t>Tlf: +45 45 16 70 00</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Malta</w:t>
            </w:r>
          </w:p>
          <w:p w:rsidR="00AC1C22" w:rsidRPr="00650FF2" w:rsidRDefault="00AC1C22" w:rsidP="00AC1C22">
            <w:pPr>
              <w:rPr>
                <w:szCs w:val="22"/>
                <w:lang w:val="cs-CZ"/>
              </w:rPr>
            </w:pPr>
            <w:r w:rsidRPr="00650FF2">
              <w:rPr>
                <w:szCs w:val="22"/>
                <w:lang w:val="cs-CZ"/>
              </w:rPr>
              <w:t xml:space="preserve">Sanofi </w:t>
            </w:r>
            <w:r w:rsidR="000E6CAC">
              <w:rPr>
                <w:szCs w:val="22"/>
                <w:lang w:val="cs-CZ"/>
              </w:rPr>
              <w:t>S.r.l.</w:t>
            </w:r>
          </w:p>
          <w:p w:rsidR="00AC1C22" w:rsidRPr="00650FF2" w:rsidRDefault="00AC1C22" w:rsidP="00AC1C22">
            <w:pPr>
              <w:rPr>
                <w:szCs w:val="22"/>
                <w:lang w:val="cs-CZ"/>
              </w:rPr>
            </w:pPr>
            <w:r w:rsidRPr="00650FF2">
              <w:rPr>
                <w:szCs w:val="22"/>
                <w:lang w:val="cs-CZ"/>
              </w:rPr>
              <w:t>Tel: +39 02 39394275</w:t>
            </w:r>
          </w:p>
          <w:p w:rsidR="00B170A9" w:rsidRPr="00783144" w:rsidRDefault="00B170A9">
            <w:pPr>
              <w:rPr>
                <w:lang w:val="lv-LV"/>
              </w:rPr>
            </w:pP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Deutschland</w:t>
            </w:r>
          </w:p>
          <w:p w:rsidR="00B170A9" w:rsidRPr="00783144" w:rsidRDefault="00B170A9">
            <w:pPr>
              <w:rPr>
                <w:lang w:val="lv-LV"/>
              </w:rPr>
            </w:pPr>
            <w:r w:rsidRPr="00783144">
              <w:rPr>
                <w:lang w:val="lv-LV"/>
              </w:rPr>
              <w:t>Sanofi-Aventis Deutschland GmbH</w:t>
            </w:r>
          </w:p>
          <w:p w:rsidR="00FC34E9" w:rsidRDefault="00FC34E9" w:rsidP="00FC34E9">
            <w:pPr>
              <w:rPr>
                <w:szCs w:val="22"/>
                <w:lang w:val="de-DE"/>
              </w:rPr>
            </w:pPr>
            <w:r>
              <w:rPr>
                <w:szCs w:val="22"/>
                <w:lang w:val="de-DE"/>
              </w:rPr>
              <w:t>Tel.: 0800 52 52 010</w:t>
            </w:r>
          </w:p>
          <w:p w:rsidR="00FC34E9" w:rsidRPr="004359C7" w:rsidRDefault="00FC34E9" w:rsidP="00FC34E9">
            <w:pPr>
              <w:rPr>
                <w:szCs w:val="22"/>
                <w:lang w:val="de-DE"/>
              </w:rPr>
            </w:pPr>
            <w:r w:rsidRPr="004359C7">
              <w:rPr>
                <w:szCs w:val="22"/>
                <w:lang w:val="de-DE"/>
              </w:rPr>
              <w:t>Tel</w:t>
            </w:r>
            <w:r>
              <w:rPr>
                <w:szCs w:val="22"/>
                <w:lang w:val="de-DE"/>
              </w:rPr>
              <w:t>. aus dem Ausland</w:t>
            </w:r>
            <w:r w:rsidRPr="004359C7">
              <w:rPr>
                <w:szCs w:val="22"/>
                <w:lang w:val="de-DE"/>
              </w:rPr>
              <w:t xml:space="preserve">: +49 </w:t>
            </w:r>
            <w:r>
              <w:rPr>
                <w:szCs w:val="22"/>
                <w:lang w:val="de-DE"/>
              </w:rPr>
              <w:t>69 305 21 131</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Nederland</w:t>
            </w:r>
          </w:p>
          <w:p w:rsidR="00B170A9" w:rsidRPr="00783144" w:rsidRDefault="00690B81">
            <w:pPr>
              <w:rPr>
                <w:lang w:val="lv-LV"/>
              </w:rPr>
            </w:pPr>
            <w:r>
              <w:rPr>
                <w:lang w:val="lv-LV"/>
              </w:rPr>
              <w:t>Genzyme Europe</w:t>
            </w:r>
            <w:r w:rsidR="00B170A9" w:rsidRPr="00783144">
              <w:rPr>
                <w:lang w:val="lv-LV"/>
              </w:rPr>
              <w:t xml:space="preserve"> Netherlands B.V.</w:t>
            </w:r>
          </w:p>
          <w:p w:rsidR="00B170A9" w:rsidRPr="00783144" w:rsidRDefault="00B170A9">
            <w:pPr>
              <w:rPr>
                <w:b/>
                <w:bCs/>
                <w:lang w:val="lv-LV"/>
              </w:rPr>
            </w:pPr>
            <w:r w:rsidRPr="00783144">
              <w:rPr>
                <w:lang w:val="lv-LV"/>
              </w:rPr>
              <w:t xml:space="preserve">Tel: +31 </w:t>
            </w:r>
            <w:r w:rsidR="000D32E9">
              <w:rPr>
                <w:szCs w:val="22"/>
              </w:rPr>
              <w:t>20 245 4000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Eesti</w:t>
            </w:r>
          </w:p>
          <w:p w:rsidR="00B170A9" w:rsidRPr="00783144" w:rsidRDefault="00B170A9">
            <w:pPr>
              <w:rPr>
                <w:lang w:val="lv-LV"/>
              </w:rPr>
            </w:pPr>
            <w:r w:rsidRPr="00783144">
              <w:rPr>
                <w:lang w:val="lv-LV"/>
              </w:rPr>
              <w:t>sanofi-aventis Estonia OÜ</w:t>
            </w:r>
          </w:p>
          <w:p w:rsidR="00B170A9" w:rsidRPr="00783144" w:rsidRDefault="00B170A9">
            <w:pPr>
              <w:rPr>
                <w:lang w:val="lv-LV"/>
              </w:rPr>
            </w:pPr>
            <w:r w:rsidRPr="00783144">
              <w:rPr>
                <w:lang w:val="lv-LV"/>
              </w:rPr>
              <w:t>Tel: +372 627 3488</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Norge</w:t>
            </w:r>
          </w:p>
          <w:p w:rsidR="00B170A9" w:rsidRPr="00783144" w:rsidRDefault="00B170A9">
            <w:pPr>
              <w:rPr>
                <w:lang w:val="lv-LV"/>
              </w:rPr>
            </w:pPr>
            <w:r w:rsidRPr="00783144">
              <w:rPr>
                <w:lang w:val="lv-LV"/>
              </w:rPr>
              <w:t>sanofi-aventis Norge AS</w:t>
            </w:r>
          </w:p>
          <w:p w:rsidR="00B170A9" w:rsidRPr="00783144" w:rsidRDefault="00B170A9">
            <w:pPr>
              <w:rPr>
                <w:lang w:val="lv-LV"/>
              </w:rPr>
            </w:pPr>
            <w:r w:rsidRPr="00783144">
              <w:rPr>
                <w:lang w:val="lv-LV"/>
              </w:rPr>
              <w:t>Tlf: +47 67 10 71 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Ελλάδα</w:t>
            </w:r>
          </w:p>
          <w:p w:rsidR="00B170A9" w:rsidRPr="00783144" w:rsidRDefault="00B170A9">
            <w:pPr>
              <w:rPr>
                <w:lang w:val="lv-LV"/>
              </w:rPr>
            </w:pPr>
            <w:r w:rsidRPr="00783144">
              <w:rPr>
                <w:lang w:val="lv-LV"/>
              </w:rPr>
              <w:t>sanofi-aventis AEBE</w:t>
            </w:r>
          </w:p>
          <w:p w:rsidR="00B170A9" w:rsidRPr="00783144" w:rsidRDefault="00B170A9">
            <w:pPr>
              <w:rPr>
                <w:lang w:val="lv-LV"/>
              </w:rPr>
            </w:pPr>
            <w:r w:rsidRPr="00783144">
              <w:rPr>
                <w:lang w:val="lv-LV"/>
              </w:rPr>
              <w:t>Τηλ: +30 210 900 16 00</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Österreich</w:t>
            </w:r>
          </w:p>
          <w:p w:rsidR="00B170A9" w:rsidRPr="00783144" w:rsidRDefault="00B170A9">
            <w:pPr>
              <w:rPr>
                <w:lang w:val="lv-LV"/>
              </w:rPr>
            </w:pPr>
            <w:r w:rsidRPr="00783144">
              <w:rPr>
                <w:lang w:val="lv-LV"/>
              </w:rPr>
              <w:t>sanofi-aventis GmbH</w:t>
            </w:r>
          </w:p>
          <w:p w:rsidR="00B170A9" w:rsidRPr="00783144" w:rsidRDefault="00B170A9">
            <w:pPr>
              <w:rPr>
                <w:b/>
                <w:bCs/>
                <w:lang w:val="lv-LV"/>
              </w:rPr>
            </w:pPr>
            <w:r w:rsidRPr="00783144">
              <w:rPr>
                <w:lang w:val="lv-LV"/>
              </w:rPr>
              <w:t>Tel: +43 1 80 185 – 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España</w:t>
            </w:r>
          </w:p>
          <w:p w:rsidR="00B170A9" w:rsidRPr="00783144" w:rsidRDefault="00B170A9">
            <w:pPr>
              <w:rPr>
                <w:lang w:val="lv-LV"/>
              </w:rPr>
            </w:pPr>
            <w:r w:rsidRPr="00783144">
              <w:rPr>
                <w:lang w:val="lv-LV"/>
              </w:rPr>
              <w:t>sanofi-aventis, S.A.</w:t>
            </w:r>
          </w:p>
          <w:p w:rsidR="00B170A9" w:rsidRPr="00783144" w:rsidRDefault="00B170A9">
            <w:pPr>
              <w:rPr>
                <w:b/>
                <w:bCs/>
                <w:lang w:val="lv-LV"/>
              </w:rPr>
            </w:pPr>
            <w:r w:rsidRPr="00783144">
              <w:rPr>
                <w:lang w:val="lv-LV"/>
              </w:rPr>
              <w:t>Tel: +34 93 485 94 00</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Polska</w:t>
            </w:r>
          </w:p>
          <w:p w:rsidR="00B170A9" w:rsidRPr="00783144" w:rsidRDefault="00B170A9">
            <w:pPr>
              <w:rPr>
                <w:lang w:val="lv-LV"/>
              </w:rPr>
            </w:pPr>
            <w:r w:rsidRPr="00783144">
              <w:rPr>
                <w:lang w:val="lv-LV"/>
              </w:rPr>
              <w:t>sanofi-aventis Sp. z o.o.</w:t>
            </w:r>
          </w:p>
          <w:p w:rsidR="00B170A9" w:rsidRPr="00783144" w:rsidRDefault="00B170A9">
            <w:pPr>
              <w:rPr>
                <w:lang w:val="lv-LV"/>
              </w:rPr>
            </w:pPr>
            <w:r w:rsidRPr="00783144">
              <w:rPr>
                <w:lang w:val="lv-LV"/>
              </w:rPr>
              <w:t>Tel: +48 22 280 00 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France</w:t>
            </w:r>
          </w:p>
          <w:p w:rsidR="00B170A9" w:rsidRPr="00783144" w:rsidRDefault="00B170A9">
            <w:pPr>
              <w:rPr>
                <w:lang w:val="lv-LV"/>
              </w:rPr>
            </w:pPr>
            <w:r w:rsidRPr="00783144">
              <w:rPr>
                <w:lang w:val="lv-LV"/>
              </w:rPr>
              <w:t>sanofi-aventis France</w:t>
            </w:r>
          </w:p>
          <w:p w:rsidR="00B170A9" w:rsidRPr="00783144" w:rsidRDefault="00B170A9">
            <w:pPr>
              <w:rPr>
                <w:lang w:val="lv-LV"/>
              </w:rPr>
            </w:pPr>
            <w:r w:rsidRPr="00783144">
              <w:rPr>
                <w:lang w:val="lv-LV"/>
              </w:rPr>
              <w:t>Tél: 0 800 222 555</w:t>
            </w:r>
          </w:p>
          <w:p w:rsidR="00B170A9" w:rsidRPr="00783144" w:rsidRDefault="00B170A9">
            <w:pPr>
              <w:rPr>
                <w:b/>
                <w:bCs/>
                <w:lang w:val="lv-LV"/>
              </w:rPr>
            </w:pPr>
            <w:r w:rsidRPr="00783144">
              <w:rPr>
                <w:lang w:val="lv-LV"/>
              </w:rPr>
              <w:t>Appel depuis l’étranger: +33 1 57 63 23 23</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Portugal</w:t>
            </w:r>
          </w:p>
          <w:p w:rsidR="00B170A9" w:rsidRPr="00783144" w:rsidRDefault="00B170A9">
            <w:pPr>
              <w:rPr>
                <w:lang w:val="lv-LV"/>
              </w:rPr>
            </w:pPr>
            <w:r w:rsidRPr="00783144">
              <w:rPr>
                <w:lang w:val="lv-LV"/>
              </w:rPr>
              <w:t>Sanofi - Produtos Farmacêuticos, Lda</w:t>
            </w:r>
          </w:p>
          <w:p w:rsidR="00B170A9" w:rsidRPr="00783144" w:rsidRDefault="00B170A9">
            <w:pPr>
              <w:rPr>
                <w:b/>
                <w:bCs/>
                <w:lang w:val="lv-LV"/>
              </w:rPr>
            </w:pPr>
            <w:r w:rsidRPr="00783144">
              <w:rPr>
                <w:lang w:val="lv-LV"/>
              </w:rPr>
              <w:t>Tel: +351 21 35 89 400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Hrvatska</w:t>
            </w:r>
          </w:p>
          <w:p w:rsidR="00B170A9" w:rsidRPr="00783144" w:rsidRDefault="00B170A9">
            <w:pPr>
              <w:rPr>
                <w:lang w:val="lv-LV"/>
              </w:rPr>
            </w:pPr>
            <w:r w:rsidRPr="00783144">
              <w:rPr>
                <w:lang w:val="lv-LV"/>
              </w:rPr>
              <w:t>sanofi-aventis Croatia d.o.o.</w:t>
            </w:r>
          </w:p>
          <w:p w:rsidR="00B170A9" w:rsidRPr="00783144" w:rsidRDefault="00B170A9">
            <w:pPr>
              <w:rPr>
                <w:b/>
                <w:bCs/>
                <w:lang w:val="lv-LV"/>
              </w:rPr>
            </w:pPr>
            <w:r w:rsidRPr="00783144">
              <w:rPr>
                <w:lang w:val="lv-LV"/>
              </w:rPr>
              <w:t>Tel: +385 1 600 34 00</w:t>
            </w:r>
          </w:p>
        </w:tc>
        <w:tc>
          <w:tcPr>
            <w:tcW w:w="4580" w:type="dxa"/>
          </w:tcPr>
          <w:p w:rsidR="00B170A9" w:rsidRPr="00783144" w:rsidRDefault="00B170A9">
            <w:pPr>
              <w:rPr>
                <w:b/>
                <w:bCs/>
                <w:lang w:val="lv-LV"/>
              </w:rPr>
            </w:pPr>
            <w:r w:rsidRPr="00783144">
              <w:rPr>
                <w:b/>
                <w:bCs/>
                <w:lang w:val="lv-LV"/>
              </w:rPr>
              <w:t>România</w:t>
            </w:r>
          </w:p>
          <w:p w:rsidR="00B170A9" w:rsidRPr="00783144" w:rsidRDefault="00B170A9">
            <w:pPr>
              <w:rPr>
                <w:lang w:val="lv-LV"/>
              </w:rPr>
            </w:pPr>
            <w:r w:rsidRPr="00783144">
              <w:rPr>
                <w:lang w:val="lv-LV"/>
              </w:rPr>
              <w:t>Sanofi Romania SRL</w:t>
            </w:r>
          </w:p>
          <w:p w:rsidR="00B170A9" w:rsidRPr="00783144" w:rsidRDefault="00B170A9">
            <w:pPr>
              <w:rPr>
                <w:lang w:val="lv-LV"/>
              </w:rPr>
            </w:pPr>
            <w:r w:rsidRPr="00783144">
              <w:rPr>
                <w:lang w:val="lv-LV"/>
              </w:rPr>
              <w:t>Tel: +40 (0) 21 317 31 36</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Ireland</w:t>
            </w:r>
          </w:p>
          <w:p w:rsidR="00B170A9" w:rsidRPr="00783144" w:rsidRDefault="00B170A9">
            <w:pPr>
              <w:rPr>
                <w:lang w:val="lv-LV"/>
              </w:rPr>
            </w:pPr>
            <w:r w:rsidRPr="00783144">
              <w:rPr>
                <w:lang w:val="lv-LV"/>
              </w:rPr>
              <w:t>sanofi-aventis Ireland Ltd. T/A SANOFI</w:t>
            </w:r>
          </w:p>
          <w:p w:rsidR="00B170A9" w:rsidRPr="00783144" w:rsidRDefault="00B170A9">
            <w:pPr>
              <w:rPr>
                <w:lang w:val="lv-LV"/>
              </w:rPr>
            </w:pPr>
            <w:r w:rsidRPr="00783144">
              <w:rPr>
                <w:lang w:val="lv-LV"/>
              </w:rPr>
              <w:t>Tel: +353 (0) 1 403 56 00</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Slovenija</w:t>
            </w:r>
          </w:p>
          <w:p w:rsidR="00B170A9" w:rsidRPr="00783144" w:rsidRDefault="00B170A9">
            <w:pPr>
              <w:rPr>
                <w:lang w:val="lv-LV"/>
              </w:rPr>
            </w:pPr>
            <w:r w:rsidRPr="00783144">
              <w:rPr>
                <w:lang w:val="lv-LV"/>
              </w:rPr>
              <w:t>sanofi-aventis d.o.o.</w:t>
            </w:r>
          </w:p>
          <w:p w:rsidR="00B170A9" w:rsidRPr="00783144" w:rsidRDefault="00B170A9">
            <w:pPr>
              <w:rPr>
                <w:lang w:val="lv-LV"/>
              </w:rPr>
            </w:pPr>
            <w:r w:rsidRPr="00783144">
              <w:rPr>
                <w:lang w:val="lv-LV"/>
              </w:rPr>
              <w:t>Tel: +386 1 560 48 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Ísland</w:t>
            </w:r>
          </w:p>
          <w:p w:rsidR="00B170A9" w:rsidRPr="00783144" w:rsidRDefault="00B170A9">
            <w:pPr>
              <w:rPr>
                <w:lang w:val="lv-LV"/>
              </w:rPr>
            </w:pPr>
            <w:r w:rsidRPr="00783144">
              <w:rPr>
                <w:lang w:val="lv-LV"/>
              </w:rPr>
              <w:t>Vistor hf.</w:t>
            </w:r>
          </w:p>
          <w:p w:rsidR="00B170A9" w:rsidRPr="00783144" w:rsidRDefault="00B170A9">
            <w:pPr>
              <w:rPr>
                <w:lang w:val="lv-LV"/>
              </w:rPr>
            </w:pPr>
            <w:r w:rsidRPr="00783144">
              <w:rPr>
                <w:lang w:val="lv-LV"/>
              </w:rPr>
              <w:t>Sími: +354 535 7000</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Slovenská republika</w:t>
            </w:r>
          </w:p>
          <w:p w:rsidR="00B170A9" w:rsidRPr="00783144" w:rsidRDefault="00B170A9">
            <w:pPr>
              <w:rPr>
                <w:lang w:val="lv-LV"/>
              </w:rPr>
            </w:pPr>
            <w:r w:rsidRPr="00783144">
              <w:rPr>
                <w:lang w:val="lv-LV"/>
              </w:rPr>
              <w:t>sanofi-aventis Slovakia s.r.o.</w:t>
            </w:r>
          </w:p>
          <w:p w:rsidR="00B170A9" w:rsidRPr="00783144" w:rsidRDefault="00B170A9">
            <w:pPr>
              <w:rPr>
                <w:lang w:val="lv-LV"/>
              </w:rPr>
            </w:pPr>
            <w:r w:rsidRPr="00783144">
              <w:rPr>
                <w:lang w:val="lv-LV"/>
              </w:rPr>
              <w:t>Tel: +421 2 33 100 100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Italia</w:t>
            </w:r>
          </w:p>
          <w:p w:rsidR="00B170A9" w:rsidRPr="00783144" w:rsidRDefault="00B170A9">
            <w:pPr>
              <w:rPr>
                <w:lang w:val="lv-LV"/>
              </w:rPr>
            </w:pPr>
            <w:r w:rsidRPr="00783144">
              <w:rPr>
                <w:lang w:val="lv-LV"/>
              </w:rPr>
              <w:t xml:space="preserve">Sanofi </w:t>
            </w:r>
            <w:r w:rsidR="000E6CAC">
              <w:rPr>
                <w:lang w:val="lv-LV"/>
              </w:rPr>
              <w:t>S.r.l.</w:t>
            </w:r>
          </w:p>
          <w:p w:rsidR="00B170A9" w:rsidRPr="00783144" w:rsidRDefault="00B170A9">
            <w:pPr>
              <w:rPr>
                <w:b/>
                <w:bCs/>
                <w:lang w:val="lv-LV"/>
              </w:rPr>
            </w:pPr>
            <w:r w:rsidRPr="00783144">
              <w:rPr>
                <w:lang w:val="lv-LV"/>
              </w:rPr>
              <w:t xml:space="preserve">Tel: </w:t>
            </w:r>
            <w:r w:rsidRPr="00783144">
              <w:rPr>
                <w:szCs w:val="22"/>
                <w:lang w:val="it-IT"/>
              </w:rPr>
              <w:t>800</w:t>
            </w:r>
            <w:r w:rsidR="00A1565C" w:rsidRPr="00783144">
              <w:rPr>
                <w:szCs w:val="22"/>
                <w:lang w:val="it-IT"/>
              </w:rPr>
              <w:t xml:space="preserve"> </w:t>
            </w:r>
            <w:r w:rsidRPr="00783144">
              <w:rPr>
                <w:szCs w:val="22"/>
                <w:lang w:val="it-IT"/>
              </w:rPr>
              <w:t>536389</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Suomi/Finland</w:t>
            </w:r>
          </w:p>
          <w:p w:rsidR="00B170A9" w:rsidRPr="00783144" w:rsidRDefault="00B170A9">
            <w:pPr>
              <w:rPr>
                <w:lang w:val="lv-LV"/>
              </w:rPr>
            </w:pPr>
            <w:r w:rsidRPr="00783144">
              <w:rPr>
                <w:lang w:val="lv-LV"/>
              </w:rPr>
              <w:t>Sanofi Oy</w:t>
            </w:r>
          </w:p>
          <w:p w:rsidR="00B170A9" w:rsidRPr="00783144" w:rsidRDefault="00B170A9">
            <w:pPr>
              <w:rPr>
                <w:lang w:val="lv-LV"/>
              </w:rPr>
            </w:pPr>
            <w:r w:rsidRPr="00783144">
              <w:rPr>
                <w:lang w:val="lv-LV"/>
              </w:rPr>
              <w:t>Puh/Tel: +358 (0) 201 200 300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Κύπρος</w:t>
            </w:r>
          </w:p>
          <w:p w:rsidR="00B170A9" w:rsidRPr="00783144" w:rsidRDefault="00B170A9">
            <w:pPr>
              <w:rPr>
                <w:lang w:val="lv-LV"/>
              </w:rPr>
            </w:pPr>
            <w:r w:rsidRPr="00783144">
              <w:rPr>
                <w:lang w:val="lv-LV"/>
              </w:rPr>
              <w:t>sanofi-aventis Cyprus Ltd.</w:t>
            </w:r>
          </w:p>
          <w:p w:rsidR="00B170A9" w:rsidRPr="00783144" w:rsidRDefault="00B170A9">
            <w:pPr>
              <w:rPr>
                <w:lang w:val="lv-LV"/>
              </w:rPr>
            </w:pPr>
            <w:r w:rsidRPr="00783144">
              <w:rPr>
                <w:lang w:val="lv-LV"/>
              </w:rPr>
              <w:t>Τηλ: +357 22 871600</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Sverige</w:t>
            </w:r>
          </w:p>
          <w:p w:rsidR="00B170A9" w:rsidRPr="00783144" w:rsidRDefault="00B170A9">
            <w:pPr>
              <w:rPr>
                <w:lang w:val="lv-LV"/>
              </w:rPr>
            </w:pPr>
            <w:r w:rsidRPr="00783144">
              <w:rPr>
                <w:lang w:val="lv-LV"/>
              </w:rPr>
              <w:t>Sanofi AB</w:t>
            </w:r>
          </w:p>
          <w:p w:rsidR="00B170A9" w:rsidRPr="00783144" w:rsidRDefault="00B170A9">
            <w:pPr>
              <w:rPr>
                <w:lang w:val="lv-LV"/>
              </w:rPr>
            </w:pPr>
            <w:r w:rsidRPr="00783144">
              <w:rPr>
                <w:lang w:val="lv-LV"/>
              </w:rPr>
              <w:t>Tel: +46 (0)8 634 50 00</w:t>
            </w:r>
          </w:p>
          <w:p w:rsidR="00B170A9" w:rsidRPr="00783144" w:rsidRDefault="00B170A9">
            <w:pPr>
              <w:rPr>
                <w:b/>
                <w:bCs/>
                <w:lang w:val="lv-LV"/>
              </w:rPr>
            </w:pPr>
          </w:p>
        </w:tc>
      </w:tr>
      <w:tr w:rsidR="00B170A9" w:rsidRPr="00783144">
        <w:trPr>
          <w:trHeight w:val="904"/>
        </w:trPr>
        <w:tc>
          <w:tcPr>
            <w:tcW w:w="4492" w:type="dxa"/>
          </w:tcPr>
          <w:p w:rsidR="00B170A9" w:rsidRPr="00783144" w:rsidRDefault="00B170A9">
            <w:pPr>
              <w:rPr>
                <w:b/>
                <w:bCs/>
                <w:lang w:val="lv-LV"/>
              </w:rPr>
            </w:pPr>
            <w:r w:rsidRPr="00783144">
              <w:rPr>
                <w:b/>
                <w:bCs/>
                <w:lang w:val="lv-LV"/>
              </w:rPr>
              <w:t>Latvija</w:t>
            </w:r>
          </w:p>
          <w:p w:rsidR="00B170A9" w:rsidRPr="00783144" w:rsidRDefault="00B170A9">
            <w:pPr>
              <w:rPr>
                <w:lang w:val="lv-LV"/>
              </w:rPr>
            </w:pPr>
            <w:r w:rsidRPr="00783144">
              <w:rPr>
                <w:lang w:val="lv-LV"/>
              </w:rPr>
              <w:t>sanofi-aventis Latvia SIA</w:t>
            </w:r>
          </w:p>
          <w:p w:rsidR="00B170A9" w:rsidRPr="00783144" w:rsidRDefault="00B170A9">
            <w:pPr>
              <w:rPr>
                <w:lang w:val="lv-LV"/>
              </w:rPr>
            </w:pPr>
            <w:r w:rsidRPr="00783144">
              <w:rPr>
                <w:lang w:val="lv-LV"/>
              </w:rPr>
              <w:t>Tel: +371 67 33 24 51</w:t>
            </w:r>
          </w:p>
          <w:p w:rsidR="00B170A9" w:rsidRPr="00783144" w:rsidRDefault="00B170A9">
            <w:pPr>
              <w:rPr>
                <w:b/>
                <w:bCs/>
                <w:lang w:val="lv-LV"/>
              </w:rPr>
            </w:pPr>
          </w:p>
        </w:tc>
        <w:tc>
          <w:tcPr>
            <w:tcW w:w="4580" w:type="dxa"/>
          </w:tcPr>
          <w:p w:rsidR="00B170A9" w:rsidRPr="00783144" w:rsidRDefault="00B170A9">
            <w:pPr>
              <w:rPr>
                <w:b/>
                <w:bCs/>
                <w:lang w:val="lv-LV"/>
              </w:rPr>
            </w:pPr>
            <w:r w:rsidRPr="00783144">
              <w:rPr>
                <w:b/>
                <w:bCs/>
                <w:lang w:val="lv-LV"/>
              </w:rPr>
              <w:t>United Kingdom</w:t>
            </w:r>
          </w:p>
          <w:p w:rsidR="00B170A9" w:rsidRPr="00783144" w:rsidRDefault="00B170A9">
            <w:pPr>
              <w:rPr>
                <w:lang w:val="lv-LV"/>
              </w:rPr>
            </w:pPr>
            <w:r w:rsidRPr="00783144">
              <w:rPr>
                <w:lang w:val="lv-LV"/>
              </w:rPr>
              <w:t>Sanofi</w:t>
            </w:r>
          </w:p>
          <w:p w:rsidR="00B170A9" w:rsidRPr="00783144" w:rsidRDefault="00B170A9">
            <w:pPr>
              <w:rPr>
                <w:lang w:val="lv-LV"/>
              </w:rPr>
            </w:pPr>
            <w:r w:rsidRPr="00783144">
              <w:rPr>
                <w:lang w:val="lv-LV"/>
              </w:rPr>
              <w:t>Tel: +44 (0) 845 372 7101</w:t>
            </w:r>
          </w:p>
          <w:p w:rsidR="00B170A9" w:rsidRPr="00783144" w:rsidRDefault="00B170A9">
            <w:pPr>
              <w:rPr>
                <w:b/>
                <w:bCs/>
                <w:lang w:val="lv-LV"/>
              </w:rPr>
            </w:pPr>
          </w:p>
        </w:tc>
      </w:tr>
    </w:tbl>
    <w:p w:rsidR="00B170A9" w:rsidRPr="00783144" w:rsidRDefault="00B170A9">
      <w:pPr>
        <w:rPr>
          <w:szCs w:val="22"/>
          <w:lang w:val="lv-LV"/>
        </w:rPr>
      </w:pPr>
    </w:p>
    <w:p w:rsidR="00B170A9" w:rsidRPr="00783144" w:rsidRDefault="00B170A9">
      <w:pPr>
        <w:rPr>
          <w:b/>
          <w:bCs/>
          <w:szCs w:val="22"/>
          <w:lang w:val="lv-LV"/>
        </w:rPr>
      </w:pPr>
      <w:r w:rsidRPr="00783144">
        <w:rPr>
          <w:b/>
          <w:bCs/>
          <w:szCs w:val="22"/>
          <w:lang w:val="lv-LV"/>
        </w:rPr>
        <w:t>Šī lietošanas instrukcija pēdējo reizi pārskatīta &lt;mēnesis GGGG&gt;.</w:t>
      </w:r>
    </w:p>
    <w:p w:rsidR="00B170A9" w:rsidRPr="00783144" w:rsidRDefault="00B170A9">
      <w:pPr>
        <w:rPr>
          <w:b/>
          <w:bCs/>
          <w:szCs w:val="22"/>
          <w:lang w:val="lv-LV"/>
        </w:rPr>
      </w:pPr>
    </w:p>
    <w:p w:rsidR="00801B2E" w:rsidRPr="00801B2E" w:rsidRDefault="00801B2E" w:rsidP="00801B2E">
      <w:pPr>
        <w:rPr>
          <w:szCs w:val="22"/>
          <w:lang w:val="lv-LV"/>
        </w:rPr>
      </w:pPr>
      <w:r w:rsidRPr="0060053D">
        <w:rPr>
          <w:noProof/>
          <w:lang w:val="lv-LV"/>
        </w:rPr>
        <w:t xml:space="preserve">Sīkāka informācija par šīm zālēm ir pieejama Eiropas Zāļu aģentūras tīmekļa vietnē </w:t>
      </w:r>
      <w:r w:rsidR="001B2F6F">
        <w:rPr>
          <w:szCs w:val="22"/>
          <w:lang w:val="lv-LV"/>
        </w:rPr>
        <w:t>http/www,</w:t>
      </w:r>
      <w:r w:rsidR="00F4036B" w:rsidRPr="001B2F6F">
        <w:rPr>
          <w:szCs w:val="22"/>
          <w:lang w:val="lv-LV"/>
        </w:rPr>
        <w:t>ema.europa.eu</w:t>
      </w:r>
      <w:r w:rsidR="00F4036B">
        <w:rPr>
          <w:szCs w:val="22"/>
          <w:lang w:val="lv-LV"/>
        </w:rPr>
        <w:t xml:space="preserve">. </w:t>
      </w:r>
    </w:p>
    <w:p w:rsidR="00B170A9" w:rsidRPr="00801B2E" w:rsidRDefault="00B170A9">
      <w:pPr>
        <w:rPr>
          <w:lang w:val="lv-LV"/>
        </w:rPr>
      </w:pPr>
    </w:p>
    <w:p w:rsidR="00B170A9" w:rsidRPr="00D66A95" w:rsidRDefault="00B170A9">
      <w:pPr>
        <w:rPr>
          <w:lang w:val="lv-LV"/>
        </w:rPr>
      </w:pPr>
    </w:p>
    <w:sectPr w:rsidR="00B170A9" w:rsidRPr="00D66A95" w:rsidSect="00783144">
      <w:headerReference w:type="default" r:id="rId14"/>
      <w:footerReference w:type="even" r:id="rId15"/>
      <w:footerReference w:type="default" r:id="rId16"/>
      <w:pgSz w:w="11907" w:h="16839" w:code="9"/>
      <w:pgMar w:top="1134" w:right="1750" w:bottom="1134" w:left="1418" w:header="737" w:footer="73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054" w:rsidRDefault="00FB7054">
      <w:r>
        <w:separator/>
      </w:r>
    </w:p>
  </w:endnote>
  <w:endnote w:type="continuationSeparator" w:id="0">
    <w:p w:rsidR="00FB7054" w:rsidRDefault="00FB7054">
      <w:r>
        <w:continuationSeparator/>
      </w:r>
    </w:p>
  </w:endnote>
  <w:endnote w:type="continuationNotice" w:id="1">
    <w:p w:rsidR="00FB7054" w:rsidRDefault="00FB7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B81" w:rsidRDefault="00690B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0B81" w:rsidRDefault="00690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B81" w:rsidRDefault="00690B81">
    <w:pPr>
      <w:pStyle w:val="Footer"/>
      <w:framePr w:wrap="around"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Pr>
        <w:rStyle w:val="PageNumber"/>
        <w:rFonts w:ascii="Arial" w:hAnsi="Arial" w:cs="Arial"/>
        <w:noProof/>
        <w:sz w:val="16"/>
      </w:rPr>
      <w:t>38</w:t>
    </w:r>
    <w:r>
      <w:rPr>
        <w:rStyle w:val="PageNumber"/>
        <w:rFonts w:ascii="Arial" w:hAnsi="Arial" w:cs="Arial"/>
        <w:sz w:val="16"/>
      </w:rPr>
      <w:fldChar w:fldCharType="end"/>
    </w:r>
  </w:p>
  <w:p w:rsidR="00690B81" w:rsidRDefault="0069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054" w:rsidRDefault="00FB7054">
      <w:r>
        <w:separator/>
      </w:r>
    </w:p>
  </w:footnote>
  <w:footnote w:type="continuationSeparator" w:id="0">
    <w:p w:rsidR="00FB7054" w:rsidRDefault="00FB7054">
      <w:r>
        <w:continuationSeparator/>
      </w:r>
    </w:p>
  </w:footnote>
  <w:footnote w:type="continuationNotice" w:id="1">
    <w:p w:rsidR="00FB7054" w:rsidRDefault="00FB7054"/>
  </w:footnote>
  <w:footnote w:id="2">
    <w:p w:rsidR="00690B81" w:rsidRDefault="00690B81" w:rsidP="00E77329">
      <w:pPr>
        <w:pStyle w:val="FootnoteText"/>
      </w:pPr>
      <w:r>
        <w:rPr>
          <w:rStyle w:val="FootnoteReference"/>
        </w:rPr>
        <w:footnoteRef/>
      </w:r>
      <w:r>
        <w:t xml:space="preserve"> Vecums, asinsspiediens, klīniskās iezīmes, ilgums un cukura diabēta diagnoze (</w:t>
      </w:r>
      <w:r w:rsidRPr="00C6145B">
        <w:rPr>
          <w:i/>
          <w:iCs/>
        </w:rPr>
        <w:t>Age, Blood pressure, Clinical features, Duration, and Diabetes mellitus</w:t>
      </w:r>
      <w:r>
        <w:t>).</w:t>
      </w:r>
    </w:p>
  </w:footnote>
  <w:footnote w:id="3">
    <w:p w:rsidR="00690B81" w:rsidRDefault="00690B81" w:rsidP="00E77329">
      <w:pPr>
        <w:pStyle w:val="FootnoteText"/>
      </w:pPr>
      <w:r>
        <w:rPr>
          <w:rStyle w:val="FootnoteReference"/>
        </w:rPr>
        <w:footnoteRef/>
      </w:r>
      <w:r>
        <w:t xml:space="preserve"> ASV Nacionālo Veselības institūtu Insulta skala (</w:t>
      </w:r>
      <w:r w:rsidRPr="00C6145B">
        <w:rPr>
          <w:i/>
          <w:iCs/>
          <w:lang w:val="en-GB"/>
        </w:rPr>
        <w:t>National Institutes of Health Stroke Scale</w:t>
      </w:r>
      <w:r>
        <w:rPr>
          <w:lang w:val="en-GB"/>
        </w:rPr>
        <w:t>).</w:t>
      </w:r>
      <w:r w:rsidRPr="00844F30">
        <w:rPr>
          <w:sz w:val="22"/>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B81" w:rsidRDefault="00690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F0E358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0631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88E2B93E"/>
    <w:lvl w:ilvl="0">
      <w:numFmt w:val="bullet"/>
      <w:lvlText w:val="*"/>
      <w:lvlJc w:val="left"/>
    </w:lvl>
  </w:abstractNum>
  <w:abstractNum w:abstractNumId="3" w15:restartNumberingAfterBreak="0">
    <w:nsid w:val="166F5471"/>
    <w:multiLevelType w:val="hybridMultilevel"/>
    <w:tmpl w:val="8206851A"/>
    <w:lvl w:ilvl="0" w:tplc="5D389BE6">
      <w:start w:val="1"/>
      <w:numFmt w:val="bullet"/>
      <w:lvlText w:val="-"/>
      <w:lvlJc w:val="left"/>
      <w:pPr>
        <w:tabs>
          <w:tab w:val="num" w:pos="567"/>
        </w:tabs>
        <w:ind w:left="567" w:hanging="567"/>
      </w:pPr>
      <w:rPr>
        <w:rFont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BF3950"/>
    <w:multiLevelType w:val="hybridMultilevel"/>
    <w:tmpl w:val="2188E33C"/>
    <w:lvl w:ilvl="0" w:tplc="530208B4">
      <w:start w:val="1"/>
      <w:numFmt w:val="bullet"/>
      <w:lvlText w:val=""/>
      <w:lvlJc w:val="left"/>
      <w:pPr>
        <w:tabs>
          <w:tab w:val="num" w:pos="567"/>
        </w:tabs>
        <w:ind w:left="567" w:hanging="567"/>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169D2"/>
    <w:multiLevelType w:val="hybridMultilevel"/>
    <w:tmpl w:val="F59E3CFA"/>
    <w:lvl w:ilvl="0" w:tplc="530208B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CC7CE4"/>
    <w:multiLevelType w:val="hybridMultilevel"/>
    <w:tmpl w:val="18E0B062"/>
    <w:lvl w:ilvl="0" w:tplc="58680690">
      <w:start w:val="17"/>
      <w:numFmt w:val="decimal"/>
      <w:lvlText w:val="%1."/>
      <w:lvlJc w:val="left"/>
      <w:pPr>
        <w:ind w:left="644" w:hanging="360"/>
      </w:pPr>
      <w:rPr>
        <w:rFonts w:hint="default"/>
        <w:b/>
        <w:i w:val="0"/>
      </w:rPr>
    </w:lvl>
    <w:lvl w:ilvl="1" w:tplc="04260019">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8" w15:restartNumberingAfterBreak="0">
    <w:nsid w:val="27115DFB"/>
    <w:multiLevelType w:val="hybridMultilevel"/>
    <w:tmpl w:val="C9405426"/>
    <w:lvl w:ilvl="0" w:tplc="B0622A50">
      <w:numFmt w:val="bullet"/>
      <w:lvlText w:val="-"/>
      <w:lvlJc w:val="left"/>
      <w:pPr>
        <w:tabs>
          <w:tab w:val="num" w:pos="960"/>
        </w:tabs>
        <w:ind w:left="960" w:hanging="360"/>
      </w:pPr>
      <w:rPr>
        <w:rFonts w:ascii="Times New Roman" w:eastAsia="Times New Roman" w:hAnsi="Times New Roman" w:cs="Times New Roman" w:hint="default"/>
      </w:rPr>
    </w:lvl>
    <w:lvl w:ilvl="1" w:tplc="04190003" w:tentative="1">
      <w:start w:val="1"/>
      <w:numFmt w:val="bullet"/>
      <w:lvlText w:val="o"/>
      <w:lvlJc w:val="left"/>
      <w:pPr>
        <w:tabs>
          <w:tab w:val="num" w:pos="1680"/>
        </w:tabs>
        <w:ind w:left="1680" w:hanging="360"/>
      </w:pPr>
      <w:rPr>
        <w:rFonts w:ascii="Courier New" w:hAnsi="Courier New" w:cs="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cs="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cs="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9" w15:restartNumberingAfterBreak="0">
    <w:nsid w:val="27E40AF2"/>
    <w:multiLevelType w:val="singleLevel"/>
    <w:tmpl w:val="FFFFFFFF"/>
    <w:lvl w:ilvl="0">
      <w:start w:val="3"/>
      <w:numFmt w:val="bullet"/>
      <w:lvlText w:val="-"/>
      <w:lvlJc w:val="left"/>
      <w:pPr>
        <w:ind w:left="720" w:hanging="360"/>
      </w:pPr>
    </w:lvl>
  </w:abstractNum>
  <w:abstractNum w:abstractNumId="10" w15:restartNumberingAfterBreak="0">
    <w:nsid w:val="2CC83228"/>
    <w:multiLevelType w:val="hybridMultilevel"/>
    <w:tmpl w:val="F1E0A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4D723B"/>
    <w:multiLevelType w:val="hybridMultilevel"/>
    <w:tmpl w:val="04AED0F8"/>
    <w:lvl w:ilvl="0" w:tplc="6D8CFF3E">
      <w:numFmt w:val="bullet"/>
      <w:lvlText w:val=""/>
      <w:lvlJc w:val="left"/>
      <w:pPr>
        <w:tabs>
          <w:tab w:val="num" w:pos="1320"/>
        </w:tabs>
        <w:ind w:left="1320" w:hanging="600"/>
      </w:pPr>
      <w:rPr>
        <w:rFonts w:ascii="Symbol" w:eastAsia="MS Mincho"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BC4915"/>
    <w:multiLevelType w:val="hybridMultilevel"/>
    <w:tmpl w:val="4BFA1036"/>
    <w:lvl w:ilvl="0" w:tplc="BC5CB828">
      <w:numFmt w:val="bullet"/>
      <w:lvlText w:val="-"/>
      <w:lvlJc w:val="left"/>
      <w:pPr>
        <w:tabs>
          <w:tab w:val="num" w:pos="960"/>
        </w:tabs>
        <w:ind w:left="960" w:hanging="360"/>
      </w:pPr>
      <w:rPr>
        <w:rFonts w:ascii="Times New Roman" w:eastAsia="Times New Roman" w:hAnsi="Times New Roman" w:cs="Times New Roman" w:hint="default"/>
      </w:rPr>
    </w:lvl>
    <w:lvl w:ilvl="1" w:tplc="04190003" w:tentative="1">
      <w:start w:val="1"/>
      <w:numFmt w:val="bullet"/>
      <w:lvlText w:val="o"/>
      <w:lvlJc w:val="left"/>
      <w:pPr>
        <w:tabs>
          <w:tab w:val="num" w:pos="1680"/>
        </w:tabs>
        <w:ind w:left="1680" w:hanging="360"/>
      </w:pPr>
      <w:rPr>
        <w:rFonts w:ascii="Courier New" w:hAnsi="Courier New" w:cs="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cs="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cs="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14" w15:restartNumberingAfterBreak="0">
    <w:nsid w:val="49865C05"/>
    <w:multiLevelType w:val="hybridMultilevel"/>
    <w:tmpl w:val="E3CA481A"/>
    <w:lvl w:ilvl="0" w:tplc="6D8CFF3E">
      <w:numFmt w:val="bullet"/>
      <w:lvlText w:val=""/>
      <w:lvlJc w:val="left"/>
      <w:pPr>
        <w:tabs>
          <w:tab w:val="num" w:pos="960"/>
        </w:tabs>
        <w:ind w:left="960" w:hanging="60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0B1A71"/>
    <w:multiLevelType w:val="hybridMultilevel"/>
    <w:tmpl w:val="2A40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858DD"/>
    <w:multiLevelType w:val="hybridMultilevel"/>
    <w:tmpl w:val="BBBA7100"/>
    <w:lvl w:ilvl="0" w:tplc="04070001">
      <w:start w:val="1"/>
      <w:numFmt w:val="bullet"/>
      <w:lvlText w:val=""/>
      <w:lvlJc w:val="left"/>
      <w:pPr>
        <w:tabs>
          <w:tab w:val="num" w:pos="720"/>
        </w:tabs>
        <w:ind w:left="720" w:hanging="360"/>
      </w:pPr>
      <w:rPr>
        <w:rFonts w:ascii="Symbol" w:hAnsi="Symbol" w:hint="default"/>
      </w:rPr>
    </w:lvl>
    <w:lvl w:ilvl="1" w:tplc="0415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EC009D"/>
    <w:multiLevelType w:val="hybridMultilevel"/>
    <w:tmpl w:val="83D61B3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EB45BA1"/>
    <w:multiLevelType w:val="hybridMultilevel"/>
    <w:tmpl w:val="E46454DE"/>
    <w:lvl w:ilvl="0" w:tplc="0407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D06D37"/>
    <w:multiLevelType w:val="hybridMultilevel"/>
    <w:tmpl w:val="40C88458"/>
    <w:lvl w:ilvl="0" w:tplc="9DBE24B6">
      <w:numFmt w:val="bullet"/>
      <w:pStyle w:val="ListBullet2"/>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67A9096D"/>
    <w:multiLevelType w:val="hybridMultilevel"/>
    <w:tmpl w:val="8206851A"/>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0F5073"/>
    <w:multiLevelType w:val="hybridMultilevel"/>
    <w:tmpl w:val="2996B142"/>
    <w:lvl w:ilvl="0" w:tplc="530208B4">
      <w:start w:val="1"/>
      <w:numFmt w:val="bullet"/>
      <w:lvlText w:val=""/>
      <w:lvlJc w:val="left"/>
      <w:pPr>
        <w:tabs>
          <w:tab w:val="num" w:pos="567"/>
        </w:tabs>
        <w:ind w:left="567" w:hanging="567"/>
      </w:pPr>
      <w:rPr>
        <w:rFonts w:ascii="Symbol" w:hAnsi="Symbol" w:hint="default"/>
      </w:rPr>
    </w:lvl>
    <w:lvl w:ilvl="1" w:tplc="04090001">
      <w:start w:val="1"/>
      <w:numFmt w:val="bullet"/>
      <w:lvlText w:val=""/>
      <w:lvlJc w:val="left"/>
      <w:pPr>
        <w:tabs>
          <w:tab w:val="num" w:pos="1134"/>
        </w:tabs>
        <w:ind w:left="1134" w:hanging="567"/>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50F16"/>
    <w:multiLevelType w:val="hybridMultilevel"/>
    <w:tmpl w:val="FF2C055C"/>
    <w:lvl w:ilvl="0" w:tplc="6D8CFF3E">
      <w:numFmt w:val="bullet"/>
      <w:lvlText w:val=""/>
      <w:lvlJc w:val="left"/>
      <w:pPr>
        <w:tabs>
          <w:tab w:val="num" w:pos="1320"/>
        </w:tabs>
        <w:ind w:left="1320" w:hanging="600"/>
      </w:pPr>
      <w:rPr>
        <w:rFonts w:ascii="Symbol" w:eastAsia="MS Mincho"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D22790B"/>
    <w:multiLevelType w:val="hybridMultilevel"/>
    <w:tmpl w:val="FA9E0A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1A53AF"/>
    <w:multiLevelType w:val="hybridMultilevel"/>
    <w:tmpl w:val="6546ADBC"/>
    <w:lvl w:ilvl="0" w:tplc="7B2A7A2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B25505"/>
    <w:multiLevelType w:val="hybridMultilevel"/>
    <w:tmpl w:val="C6A666F4"/>
    <w:lvl w:ilvl="0" w:tplc="7B2A7A2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537934"/>
    <w:multiLevelType w:val="hybridMultilevel"/>
    <w:tmpl w:val="234C88BA"/>
    <w:lvl w:ilvl="0" w:tplc="C506F41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9" w15:restartNumberingAfterBreak="0">
    <w:nsid w:val="7ED346CC"/>
    <w:multiLevelType w:val="hybridMultilevel"/>
    <w:tmpl w:val="DDF0C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numFmt w:val="bullet"/>
        <w:lvlText w:val=""/>
        <w:legacy w:legacy="1" w:legacySpace="0" w:legacyIndent="360"/>
        <w:lvlJc w:val="left"/>
        <w:rPr>
          <w:rFonts w:ascii="Symbol" w:hAnsi="Symbol" w:cs="Times New Roman" w:hint="default"/>
        </w:rPr>
      </w:lvl>
    </w:lvlOverride>
  </w:num>
  <w:num w:numId="2">
    <w:abstractNumId w:val="14"/>
  </w:num>
  <w:num w:numId="3">
    <w:abstractNumId w:val="22"/>
  </w:num>
  <w:num w:numId="4">
    <w:abstractNumId w:val="13"/>
  </w:num>
  <w:num w:numId="5">
    <w:abstractNumId w:val="8"/>
  </w:num>
  <w:num w:numId="6">
    <w:abstractNumId w:val="3"/>
  </w:num>
  <w:num w:numId="7">
    <w:abstractNumId w:val="20"/>
  </w:num>
  <w:num w:numId="8">
    <w:abstractNumId w:val="18"/>
  </w:num>
  <w:num w:numId="9">
    <w:abstractNumId w:val="29"/>
  </w:num>
  <w:num w:numId="10">
    <w:abstractNumId w:val="4"/>
  </w:num>
  <w:num w:numId="11">
    <w:abstractNumId w:val="16"/>
  </w:num>
  <w:num w:numId="12">
    <w:abstractNumId w:val="17"/>
  </w:num>
  <w:num w:numId="13">
    <w:abstractNumId w:val="11"/>
  </w:num>
  <w:num w:numId="14">
    <w:abstractNumId w:val="0"/>
  </w:num>
  <w:num w:numId="15">
    <w:abstractNumId w:val="1"/>
  </w:num>
  <w:num w:numId="16">
    <w:abstractNumId w:val="19"/>
  </w:num>
  <w:num w:numId="17">
    <w:abstractNumId w:val="12"/>
  </w:num>
  <w:num w:numId="18">
    <w:abstractNumId w:val="22"/>
  </w:num>
  <w:num w:numId="19">
    <w:abstractNumId w:val="22"/>
  </w:num>
  <w:num w:numId="20">
    <w:abstractNumId w:val="6"/>
  </w:num>
  <w:num w:numId="21">
    <w:abstractNumId w:val="26"/>
  </w:num>
  <w:num w:numId="22">
    <w:abstractNumId w:val="22"/>
  </w:num>
  <w:num w:numId="23">
    <w:abstractNumId w:val="25"/>
  </w:num>
  <w:num w:numId="24">
    <w:abstractNumId w:val="24"/>
    <w:lvlOverride w:ilvl="0"/>
    <w:lvlOverride w:ilvl="1"/>
    <w:lvlOverride w:ilvl="2"/>
    <w:lvlOverride w:ilvl="3"/>
    <w:lvlOverride w:ilvl="4"/>
    <w:lvlOverride w:ilvl="5"/>
    <w:lvlOverride w:ilvl="6"/>
    <w:lvlOverride w:ilvl="7"/>
    <w:lvlOverride w:ilvl="8"/>
  </w:num>
  <w:num w:numId="25">
    <w:abstractNumId w:val="21"/>
  </w:num>
  <w:num w:numId="26">
    <w:abstractNumId w:val="28"/>
  </w:num>
  <w:num w:numId="27">
    <w:abstractNumId w:val="7"/>
  </w:num>
  <w:num w:numId="28">
    <w:abstractNumId w:val="15"/>
  </w:num>
  <w:num w:numId="29">
    <w:abstractNumId w:val="27"/>
  </w:num>
  <w:num w:numId="30">
    <w:abstractNumId w:val="23"/>
  </w:num>
  <w:num w:numId="31">
    <w:abstractNumId w:val="9"/>
  </w:num>
  <w:num w:numId="32">
    <w:abstractNumId w:val="5"/>
  </w:num>
  <w:num w:numId="33">
    <w:abstractNumId w:val="2"/>
    <w:lvlOverride w:ilvl="0">
      <w:lvl w:ilvl="0">
        <w:start w:val="3"/>
        <w:numFmt w:val="bullet"/>
        <w:lvlText w:val="-"/>
        <w:legacy w:legacy="1" w:legacySpace="0" w:legacyIndent="360"/>
        <w:lvlJc w:val="left"/>
        <w:pPr>
          <w:ind w:left="360" w:hanging="360"/>
        </w:pPr>
      </w:lvl>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NotTrackMoves/>
  <w:defaultTabStop w:val="72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5343"/>
    <w:rsid w:val="00001364"/>
    <w:rsid w:val="00014EF4"/>
    <w:rsid w:val="00015136"/>
    <w:rsid w:val="000341CB"/>
    <w:rsid w:val="000471C2"/>
    <w:rsid w:val="000531E9"/>
    <w:rsid w:val="00054C01"/>
    <w:rsid w:val="00057738"/>
    <w:rsid w:val="00067579"/>
    <w:rsid w:val="0008409F"/>
    <w:rsid w:val="00093D64"/>
    <w:rsid w:val="000A682F"/>
    <w:rsid w:val="000B655F"/>
    <w:rsid w:val="000C7A49"/>
    <w:rsid w:val="000D2295"/>
    <w:rsid w:val="000D32E9"/>
    <w:rsid w:val="000D5C24"/>
    <w:rsid w:val="000D5FD9"/>
    <w:rsid w:val="000E0025"/>
    <w:rsid w:val="000E3F73"/>
    <w:rsid w:val="000E4868"/>
    <w:rsid w:val="000E6CAC"/>
    <w:rsid w:val="000F5172"/>
    <w:rsid w:val="00121404"/>
    <w:rsid w:val="001316FF"/>
    <w:rsid w:val="00133D67"/>
    <w:rsid w:val="00134A52"/>
    <w:rsid w:val="00143F98"/>
    <w:rsid w:val="00145FCA"/>
    <w:rsid w:val="00154CD7"/>
    <w:rsid w:val="0015545C"/>
    <w:rsid w:val="00157440"/>
    <w:rsid w:val="00162A4F"/>
    <w:rsid w:val="001636EF"/>
    <w:rsid w:val="00187902"/>
    <w:rsid w:val="001A7140"/>
    <w:rsid w:val="001B2F6F"/>
    <w:rsid w:val="001B5371"/>
    <w:rsid w:val="001B6D37"/>
    <w:rsid w:val="001D0909"/>
    <w:rsid w:val="001D3F36"/>
    <w:rsid w:val="001F4C0C"/>
    <w:rsid w:val="001F7C3E"/>
    <w:rsid w:val="002002FF"/>
    <w:rsid w:val="00204606"/>
    <w:rsid w:val="002123A8"/>
    <w:rsid w:val="00221E56"/>
    <w:rsid w:val="00235934"/>
    <w:rsid w:val="00235AD8"/>
    <w:rsid w:val="002442D7"/>
    <w:rsid w:val="00261392"/>
    <w:rsid w:val="00270EAD"/>
    <w:rsid w:val="00285040"/>
    <w:rsid w:val="002977AB"/>
    <w:rsid w:val="002A12A0"/>
    <w:rsid w:val="002A225E"/>
    <w:rsid w:val="002A2E52"/>
    <w:rsid w:val="002A543F"/>
    <w:rsid w:val="002E3BF0"/>
    <w:rsid w:val="002F0AD9"/>
    <w:rsid w:val="002F1E57"/>
    <w:rsid w:val="002F317E"/>
    <w:rsid w:val="002F5FF5"/>
    <w:rsid w:val="002F7C6A"/>
    <w:rsid w:val="00300C43"/>
    <w:rsid w:val="00302993"/>
    <w:rsid w:val="003203C4"/>
    <w:rsid w:val="00333DDE"/>
    <w:rsid w:val="003359BF"/>
    <w:rsid w:val="00343D4B"/>
    <w:rsid w:val="0034443B"/>
    <w:rsid w:val="003448AF"/>
    <w:rsid w:val="00345D4A"/>
    <w:rsid w:val="00352D17"/>
    <w:rsid w:val="00352E32"/>
    <w:rsid w:val="00353422"/>
    <w:rsid w:val="003537AB"/>
    <w:rsid w:val="00360A17"/>
    <w:rsid w:val="0036423D"/>
    <w:rsid w:val="00371C0B"/>
    <w:rsid w:val="00383AD9"/>
    <w:rsid w:val="00383F31"/>
    <w:rsid w:val="00383FC4"/>
    <w:rsid w:val="00387620"/>
    <w:rsid w:val="003949FF"/>
    <w:rsid w:val="00395D98"/>
    <w:rsid w:val="003A40AF"/>
    <w:rsid w:val="003A7543"/>
    <w:rsid w:val="003C1A0D"/>
    <w:rsid w:val="003C2CBF"/>
    <w:rsid w:val="003C463D"/>
    <w:rsid w:val="003D3F93"/>
    <w:rsid w:val="003F120F"/>
    <w:rsid w:val="003F1D36"/>
    <w:rsid w:val="0040365F"/>
    <w:rsid w:val="0040516E"/>
    <w:rsid w:val="00407904"/>
    <w:rsid w:val="004203A7"/>
    <w:rsid w:val="004217E8"/>
    <w:rsid w:val="004267F2"/>
    <w:rsid w:val="0042749E"/>
    <w:rsid w:val="00432256"/>
    <w:rsid w:val="004455E3"/>
    <w:rsid w:val="004542EA"/>
    <w:rsid w:val="004641BD"/>
    <w:rsid w:val="00467DFD"/>
    <w:rsid w:val="00481C18"/>
    <w:rsid w:val="00485B83"/>
    <w:rsid w:val="004B4B1E"/>
    <w:rsid w:val="004C10BA"/>
    <w:rsid w:val="004C1F29"/>
    <w:rsid w:val="004C4853"/>
    <w:rsid w:val="004D1422"/>
    <w:rsid w:val="004D1631"/>
    <w:rsid w:val="004D3D28"/>
    <w:rsid w:val="004E30FA"/>
    <w:rsid w:val="004E6686"/>
    <w:rsid w:val="004E6DF1"/>
    <w:rsid w:val="004F6E31"/>
    <w:rsid w:val="00511EC5"/>
    <w:rsid w:val="0051695B"/>
    <w:rsid w:val="00527380"/>
    <w:rsid w:val="00531B96"/>
    <w:rsid w:val="005346D5"/>
    <w:rsid w:val="00534CF7"/>
    <w:rsid w:val="005415D7"/>
    <w:rsid w:val="005416B1"/>
    <w:rsid w:val="00541B20"/>
    <w:rsid w:val="0054355F"/>
    <w:rsid w:val="0055486D"/>
    <w:rsid w:val="005560DB"/>
    <w:rsid w:val="0056592E"/>
    <w:rsid w:val="00571473"/>
    <w:rsid w:val="00573791"/>
    <w:rsid w:val="00574CD8"/>
    <w:rsid w:val="00580672"/>
    <w:rsid w:val="00582FDB"/>
    <w:rsid w:val="005A7DFC"/>
    <w:rsid w:val="005B17B3"/>
    <w:rsid w:val="005C59EA"/>
    <w:rsid w:val="005D7AAB"/>
    <w:rsid w:val="005E1046"/>
    <w:rsid w:val="005E1A75"/>
    <w:rsid w:val="005E1FEA"/>
    <w:rsid w:val="00600571"/>
    <w:rsid w:val="00607AB9"/>
    <w:rsid w:val="00614E4B"/>
    <w:rsid w:val="00621896"/>
    <w:rsid w:val="0067597C"/>
    <w:rsid w:val="006761E9"/>
    <w:rsid w:val="006777F8"/>
    <w:rsid w:val="006857C9"/>
    <w:rsid w:val="006905F3"/>
    <w:rsid w:val="006906A7"/>
    <w:rsid w:val="00690B81"/>
    <w:rsid w:val="00690C1F"/>
    <w:rsid w:val="00692B4E"/>
    <w:rsid w:val="006945AA"/>
    <w:rsid w:val="006960D3"/>
    <w:rsid w:val="00696E83"/>
    <w:rsid w:val="00697829"/>
    <w:rsid w:val="006A0B7C"/>
    <w:rsid w:val="006C7A38"/>
    <w:rsid w:val="006D1FFC"/>
    <w:rsid w:val="006D60B8"/>
    <w:rsid w:val="006E2028"/>
    <w:rsid w:val="006E32E2"/>
    <w:rsid w:val="006E4E67"/>
    <w:rsid w:val="006E650A"/>
    <w:rsid w:val="007010EB"/>
    <w:rsid w:val="0070223D"/>
    <w:rsid w:val="007040C8"/>
    <w:rsid w:val="00714A10"/>
    <w:rsid w:val="00715EF8"/>
    <w:rsid w:val="007313D6"/>
    <w:rsid w:val="007345D7"/>
    <w:rsid w:val="007414A5"/>
    <w:rsid w:val="007642FC"/>
    <w:rsid w:val="00767BD8"/>
    <w:rsid w:val="007714B9"/>
    <w:rsid w:val="007817FB"/>
    <w:rsid w:val="00783144"/>
    <w:rsid w:val="007924ED"/>
    <w:rsid w:val="007A5568"/>
    <w:rsid w:val="007A5F4F"/>
    <w:rsid w:val="007B33AF"/>
    <w:rsid w:val="007D2E0D"/>
    <w:rsid w:val="007D4347"/>
    <w:rsid w:val="007D434E"/>
    <w:rsid w:val="007D4AAD"/>
    <w:rsid w:val="007D538A"/>
    <w:rsid w:val="007D5D06"/>
    <w:rsid w:val="007D7AFC"/>
    <w:rsid w:val="007E0C35"/>
    <w:rsid w:val="007E3031"/>
    <w:rsid w:val="007E6D99"/>
    <w:rsid w:val="007F5FB8"/>
    <w:rsid w:val="00801B2E"/>
    <w:rsid w:val="008070F8"/>
    <w:rsid w:val="0080770E"/>
    <w:rsid w:val="00815FDC"/>
    <w:rsid w:val="00822D59"/>
    <w:rsid w:val="00847C50"/>
    <w:rsid w:val="00850647"/>
    <w:rsid w:val="0085350C"/>
    <w:rsid w:val="00857B7F"/>
    <w:rsid w:val="00861EB3"/>
    <w:rsid w:val="00863B01"/>
    <w:rsid w:val="00871C98"/>
    <w:rsid w:val="0087356C"/>
    <w:rsid w:val="008805E4"/>
    <w:rsid w:val="0088072D"/>
    <w:rsid w:val="00894D9F"/>
    <w:rsid w:val="0089624C"/>
    <w:rsid w:val="008C103E"/>
    <w:rsid w:val="008C2110"/>
    <w:rsid w:val="008C49A3"/>
    <w:rsid w:val="008D7F0E"/>
    <w:rsid w:val="008F36D3"/>
    <w:rsid w:val="00922952"/>
    <w:rsid w:val="00935B14"/>
    <w:rsid w:val="00944CB5"/>
    <w:rsid w:val="00953DBD"/>
    <w:rsid w:val="00956733"/>
    <w:rsid w:val="00966D60"/>
    <w:rsid w:val="00971816"/>
    <w:rsid w:val="009727D6"/>
    <w:rsid w:val="009807C3"/>
    <w:rsid w:val="00983C88"/>
    <w:rsid w:val="00987E41"/>
    <w:rsid w:val="00994CE6"/>
    <w:rsid w:val="009A1A22"/>
    <w:rsid w:val="009A53CA"/>
    <w:rsid w:val="009B06E5"/>
    <w:rsid w:val="009C2FAF"/>
    <w:rsid w:val="009C640F"/>
    <w:rsid w:val="009D0FB7"/>
    <w:rsid w:val="009E039F"/>
    <w:rsid w:val="009E0E69"/>
    <w:rsid w:val="009E1D51"/>
    <w:rsid w:val="009F117B"/>
    <w:rsid w:val="009F5485"/>
    <w:rsid w:val="00A00ADB"/>
    <w:rsid w:val="00A03CEA"/>
    <w:rsid w:val="00A1565C"/>
    <w:rsid w:val="00A2064E"/>
    <w:rsid w:val="00A211E5"/>
    <w:rsid w:val="00A2227B"/>
    <w:rsid w:val="00A23016"/>
    <w:rsid w:val="00A36CE6"/>
    <w:rsid w:val="00A54427"/>
    <w:rsid w:val="00A55DD2"/>
    <w:rsid w:val="00A61D2D"/>
    <w:rsid w:val="00A64DC4"/>
    <w:rsid w:val="00A66758"/>
    <w:rsid w:val="00A739C5"/>
    <w:rsid w:val="00A8493C"/>
    <w:rsid w:val="00A854FB"/>
    <w:rsid w:val="00A863C2"/>
    <w:rsid w:val="00A91C69"/>
    <w:rsid w:val="00AB66B3"/>
    <w:rsid w:val="00AC1C22"/>
    <w:rsid w:val="00AC6F5C"/>
    <w:rsid w:val="00AD03CE"/>
    <w:rsid w:val="00AD3A59"/>
    <w:rsid w:val="00AE1132"/>
    <w:rsid w:val="00B04F39"/>
    <w:rsid w:val="00B170A9"/>
    <w:rsid w:val="00B33331"/>
    <w:rsid w:val="00B41A38"/>
    <w:rsid w:val="00B42326"/>
    <w:rsid w:val="00B4600F"/>
    <w:rsid w:val="00B46D48"/>
    <w:rsid w:val="00B51246"/>
    <w:rsid w:val="00B57E88"/>
    <w:rsid w:val="00B65D4B"/>
    <w:rsid w:val="00B70107"/>
    <w:rsid w:val="00B71AB4"/>
    <w:rsid w:val="00B82452"/>
    <w:rsid w:val="00B82CBC"/>
    <w:rsid w:val="00B83100"/>
    <w:rsid w:val="00B87DA4"/>
    <w:rsid w:val="00BA26B9"/>
    <w:rsid w:val="00BA54D5"/>
    <w:rsid w:val="00BB6A70"/>
    <w:rsid w:val="00BB7E0B"/>
    <w:rsid w:val="00BC2A6B"/>
    <w:rsid w:val="00BC394A"/>
    <w:rsid w:val="00BC6541"/>
    <w:rsid w:val="00BD25F8"/>
    <w:rsid w:val="00BE5726"/>
    <w:rsid w:val="00BF0BF6"/>
    <w:rsid w:val="00BF1A98"/>
    <w:rsid w:val="00BF1F20"/>
    <w:rsid w:val="00BF274C"/>
    <w:rsid w:val="00BF33E7"/>
    <w:rsid w:val="00C04EC1"/>
    <w:rsid w:val="00C42F00"/>
    <w:rsid w:val="00C45945"/>
    <w:rsid w:val="00C6145B"/>
    <w:rsid w:val="00C74AC7"/>
    <w:rsid w:val="00C80734"/>
    <w:rsid w:val="00C93091"/>
    <w:rsid w:val="00C93BE5"/>
    <w:rsid w:val="00C94854"/>
    <w:rsid w:val="00CA56BA"/>
    <w:rsid w:val="00CB7EAF"/>
    <w:rsid w:val="00CC6024"/>
    <w:rsid w:val="00CC662E"/>
    <w:rsid w:val="00CD41FA"/>
    <w:rsid w:val="00CD6A68"/>
    <w:rsid w:val="00CF2A66"/>
    <w:rsid w:val="00D06933"/>
    <w:rsid w:val="00D13088"/>
    <w:rsid w:val="00D20DF9"/>
    <w:rsid w:val="00D210D4"/>
    <w:rsid w:val="00D21375"/>
    <w:rsid w:val="00D21D21"/>
    <w:rsid w:val="00D41FC9"/>
    <w:rsid w:val="00D45325"/>
    <w:rsid w:val="00D50AD4"/>
    <w:rsid w:val="00D53CD5"/>
    <w:rsid w:val="00D604C9"/>
    <w:rsid w:val="00D64C11"/>
    <w:rsid w:val="00D66A95"/>
    <w:rsid w:val="00D777D9"/>
    <w:rsid w:val="00D9240C"/>
    <w:rsid w:val="00DA2972"/>
    <w:rsid w:val="00DA53D9"/>
    <w:rsid w:val="00DA6153"/>
    <w:rsid w:val="00DA6322"/>
    <w:rsid w:val="00DC1635"/>
    <w:rsid w:val="00DC2712"/>
    <w:rsid w:val="00DC4985"/>
    <w:rsid w:val="00DD1B22"/>
    <w:rsid w:val="00DD357B"/>
    <w:rsid w:val="00DD47A9"/>
    <w:rsid w:val="00DE2D2D"/>
    <w:rsid w:val="00DE7B80"/>
    <w:rsid w:val="00DF2602"/>
    <w:rsid w:val="00DF5C7C"/>
    <w:rsid w:val="00E00F20"/>
    <w:rsid w:val="00E02B6E"/>
    <w:rsid w:val="00E04524"/>
    <w:rsid w:val="00E118A0"/>
    <w:rsid w:val="00E15A37"/>
    <w:rsid w:val="00E458EB"/>
    <w:rsid w:val="00E5319D"/>
    <w:rsid w:val="00E60941"/>
    <w:rsid w:val="00E761EE"/>
    <w:rsid w:val="00E76E60"/>
    <w:rsid w:val="00E77329"/>
    <w:rsid w:val="00E83662"/>
    <w:rsid w:val="00E848DD"/>
    <w:rsid w:val="00E85DFE"/>
    <w:rsid w:val="00E87E31"/>
    <w:rsid w:val="00E9208E"/>
    <w:rsid w:val="00E93BF8"/>
    <w:rsid w:val="00E95343"/>
    <w:rsid w:val="00E96AB4"/>
    <w:rsid w:val="00EA6D17"/>
    <w:rsid w:val="00EB1B0D"/>
    <w:rsid w:val="00EB2ED7"/>
    <w:rsid w:val="00EB6355"/>
    <w:rsid w:val="00EC10E9"/>
    <w:rsid w:val="00EC7D0C"/>
    <w:rsid w:val="00EE69C5"/>
    <w:rsid w:val="00EF2A7D"/>
    <w:rsid w:val="00F052F7"/>
    <w:rsid w:val="00F067A9"/>
    <w:rsid w:val="00F07219"/>
    <w:rsid w:val="00F07E1D"/>
    <w:rsid w:val="00F13718"/>
    <w:rsid w:val="00F1725B"/>
    <w:rsid w:val="00F17A1A"/>
    <w:rsid w:val="00F4036B"/>
    <w:rsid w:val="00F40BD3"/>
    <w:rsid w:val="00F433DD"/>
    <w:rsid w:val="00F677B1"/>
    <w:rsid w:val="00F74332"/>
    <w:rsid w:val="00F776E4"/>
    <w:rsid w:val="00F950E6"/>
    <w:rsid w:val="00F97455"/>
    <w:rsid w:val="00FA6A77"/>
    <w:rsid w:val="00FB39F4"/>
    <w:rsid w:val="00FB7054"/>
    <w:rsid w:val="00FC3452"/>
    <w:rsid w:val="00FC34E9"/>
    <w:rsid w:val="00FE04C4"/>
    <w:rsid w:val="00FE3BBF"/>
    <w:rsid w:val="00FF2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13287D-07EB-4587-A05A-BE0ECAA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E69"/>
    <w:rPr>
      <w:sz w:val="22"/>
      <w:szCs w:val="24"/>
      <w:lang w:eastAsia="en-US"/>
    </w:rPr>
  </w:style>
  <w:style w:type="paragraph" w:styleId="Heading1">
    <w:name w:val="heading 1"/>
    <w:basedOn w:val="Normal"/>
    <w:next w:val="Normal"/>
    <w:qFormat/>
    <w:pPr>
      <w:widowControl w:val="0"/>
      <w:autoSpaceDE w:val="0"/>
      <w:autoSpaceDN w:val="0"/>
      <w:adjustRightInd w:val="0"/>
      <w:outlineLvl w:val="0"/>
    </w:pPr>
    <w:rPr>
      <w:rFonts w:eastAsia="MS Mincho"/>
      <w:lang w:val="lv-LV" w:eastAsia="ja-JP"/>
    </w:rPr>
  </w:style>
  <w:style w:type="paragraph" w:styleId="Heading2">
    <w:name w:val="heading 2"/>
    <w:basedOn w:val="Normal"/>
    <w:next w:val="Normal"/>
    <w:qFormat/>
    <w:pPr>
      <w:widowControl w:val="0"/>
      <w:autoSpaceDE w:val="0"/>
      <w:autoSpaceDN w:val="0"/>
      <w:adjustRightInd w:val="0"/>
      <w:outlineLvl w:val="1"/>
    </w:pPr>
    <w:rPr>
      <w:rFonts w:eastAsia="MS Mincho"/>
      <w:lang w:val="lv-LV" w:eastAsia="ja-JP"/>
    </w:rPr>
  </w:style>
  <w:style w:type="paragraph" w:styleId="Heading3">
    <w:name w:val="heading 3"/>
    <w:basedOn w:val="Normal"/>
    <w:next w:val="Normal"/>
    <w:qFormat/>
    <w:pPr>
      <w:keepNext/>
      <w:spacing w:before="40"/>
      <w:outlineLvl w:val="2"/>
    </w:pPr>
    <w:rPr>
      <w:b/>
      <w:szCs w:val="20"/>
      <w:lang w:val="nl-NL"/>
    </w:rPr>
  </w:style>
  <w:style w:type="paragraph" w:styleId="Heading4">
    <w:name w:val="heading 4"/>
    <w:basedOn w:val="Normal"/>
    <w:next w:val="Normal"/>
    <w:qFormat/>
    <w:pPr>
      <w:widowControl w:val="0"/>
      <w:autoSpaceDE w:val="0"/>
      <w:autoSpaceDN w:val="0"/>
      <w:adjustRightInd w:val="0"/>
      <w:outlineLvl w:val="3"/>
    </w:pPr>
    <w:rPr>
      <w:rFonts w:eastAsia="MS Mincho"/>
      <w:lang w:val="lv-LV" w:eastAsia="ja-JP"/>
    </w:rPr>
  </w:style>
  <w:style w:type="paragraph" w:styleId="Heading5">
    <w:name w:val="heading 5"/>
    <w:basedOn w:val="Normal"/>
    <w:next w:val="Normal"/>
    <w:qFormat/>
    <w:pPr>
      <w:widowControl w:val="0"/>
      <w:autoSpaceDE w:val="0"/>
      <w:autoSpaceDN w:val="0"/>
      <w:adjustRightInd w:val="0"/>
      <w:outlineLvl w:val="4"/>
    </w:pPr>
    <w:rPr>
      <w:rFonts w:eastAsia="MS Mincho"/>
      <w:lang w:val="lv-LV" w:eastAsia="ja-JP"/>
    </w:rPr>
  </w:style>
  <w:style w:type="paragraph" w:styleId="Heading6">
    <w:name w:val="heading 6"/>
    <w:basedOn w:val="Normal"/>
    <w:next w:val="Normal"/>
    <w:qFormat/>
    <w:pPr>
      <w:keepNext/>
      <w:pBdr>
        <w:top w:val="single" w:sz="4" w:space="1" w:color="auto"/>
        <w:bottom w:val="single" w:sz="4" w:space="1" w:color="auto"/>
      </w:pBdr>
      <w:jc w:val="center"/>
      <w:outlineLvl w:val="5"/>
    </w:pPr>
    <w:rPr>
      <w:szCs w:val="22"/>
    </w:rPr>
  </w:style>
  <w:style w:type="paragraph" w:styleId="Heading7">
    <w:name w:val="heading 7"/>
    <w:basedOn w:val="Normal"/>
    <w:next w:val="Normal"/>
    <w:qFormat/>
    <w:pPr>
      <w:keepNext/>
      <w:ind w:left="720" w:hanging="720"/>
      <w:outlineLvl w:val="6"/>
    </w:pPr>
    <w:rPr>
      <w:b/>
      <w:bCs/>
      <w:szCs w:val="22"/>
    </w:rPr>
  </w:style>
  <w:style w:type="paragraph" w:styleId="Heading8">
    <w:name w:val="heading 8"/>
    <w:basedOn w:val="Normal"/>
    <w:next w:val="Normal"/>
    <w:qFormat/>
    <w:pPr>
      <w:keepNext/>
      <w:outlineLvl w:val="7"/>
    </w:pPr>
    <w:rPr>
      <w:i/>
      <w:iCs/>
      <w:szCs w:val="22"/>
      <w:u w:val="single"/>
      <w:lang w:val="lv-LV"/>
    </w:rPr>
  </w:style>
  <w:style w:type="paragraph" w:styleId="Heading9">
    <w:name w:val="heading 9"/>
    <w:basedOn w:val="Normal"/>
    <w:next w:val="Normal"/>
    <w:qFormat/>
    <w:pPr>
      <w:keepNext/>
      <w:ind w:right="-29"/>
      <w:outlineLvl w:val="8"/>
    </w:pPr>
    <w:rPr>
      <w:i/>
      <w:szCs w:val="22"/>
      <w:lang w:val="lv-LV"/>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Left">
    <w:name w:val="EMEA Table Left"/>
    <w:basedOn w:val="Normal"/>
    <w:pPr>
      <w:keepNext/>
      <w:keepLines/>
    </w:pPr>
    <w:rPr>
      <w:szCs w:val="20"/>
      <w:lang w:val="en-US" w:eastAsia="fr-FR"/>
    </w:rPr>
  </w:style>
  <w:style w:type="paragraph" w:styleId="Footer">
    <w:name w:val="footer"/>
    <w:basedOn w:val="Normal"/>
    <w:semiHidden/>
    <w:pPr>
      <w:widowControl w:val="0"/>
      <w:tabs>
        <w:tab w:val="center" w:pos="4153"/>
        <w:tab w:val="right" w:pos="8306"/>
      </w:tabs>
      <w:autoSpaceDE w:val="0"/>
      <w:autoSpaceDN w:val="0"/>
      <w:adjustRightInd w:val="0"/>
    </w:pPr>
    <w:rPr>
      <w:rFonts w:eastAsia="MS Mincho"/>
      <w:lang w:val="lv-LV" w:eastAsia="ja-JP"/>
    </w:rPr>
  </w:style>
  <w:style w:type="character" w:styleId="PageNumber">
    <w:name w:val="page number"/>
    <w:basedOn w:val="DefaultParagraphFont"/>
    <w:semiHidden/>
  </w:style>
  <w:style w:type="paragraph" w:customStyle="1" w:styleId="Textedebulles1">
    <w:name w:val="Texte de bulles1"/>
    <w:basedOn w:val="Normal"/>
    <w:semiHidden/>
    <w:rPr>
      <w:rFonts w:ascii="Tahoma" w:hAnsi="Tahoma" w:cs="Tahoma"/>
      <w:sz w:val="16"/>
      <w:szCs w:val="16"/>
    </w:rPr>
  </w:style>
  <w:style w:type="paragraph" w:styleId="BodyText">
    <w:name w:val="Body Text"/>
    <w:basedOn w:val="Normal"/>
    <w:semiHidden/>
    <w:rPr>
      <w:lang w:val="lv-LV"/>
    </w:rPr>
  </w:style>
  <w:style w:type="character" w:styleId="Hyperlink">
    <w:name w:val="Hyperlink"/>
    <w:uiPriority w:val="99"/>
    <w:rPr>
      <w:color w:val="0000FF"/>
      <w:u w:val="single"/>
    </w:rPr>
  </w:style>
  <w:style w:type="character" w:styleId="EndnoteReference">
    <w:name w:val="endnote reference"/>
    <w:semiHidden/>
    <w:rPr>
      <w:vertAlign w:val="superscript"/>
    </w:rPr>
  </w:style>
  <w:style w:type="paragraph" w:customStyle="1" w:styleId="Textedebulles2">
    <w:name w:val="Texte de bulles2"/>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Objetducommentaire1">
    <w:name w:val="Objet du commentaire1"/>
    <w:basedOn w:val="CommentText"/>
    <w:next w:val="CommentText"/>
    <w:semiHidden/>
    <w:rPr>
      <w:b/>
      <w:bCs/>
    </w:rPr>
  </w:style>
  <w:style w:type="paragraph" w:customStyle="1" w:styleId="Corpsdetextemarge">
    <w:name w:val="Corps de texte marge"/>
    <w:basedOn w:val="BodyText"/>
    <w:pPr>
      <w:jc w:val="both"/>
    </w:pPr>
    <w:rPr>
      <w:rFonts w:ascii="Times" w:hAnsi="Times"/>
      <w:sz w:val="24"/>
      <w:szCs w:val="20"/>
      <w:lang w:val="en-US" w:eastAsia="sv-SE"/>
    </w:rPr>
  </w:style>
  <w:style w:type="paragraph" w:styleId="EndnoteText">
    <w:name w:val="endnote text"/>
    <w:basedOn w:val="Normal"/>
    <w:semiHidden/>
    <w:pPr>
      <w:tabs>
        <w:tab w:val="left" w:pos="567"/>
      </w:tabs>
    </w:pPr>
    <w:rPr>
      <w:szCs w:val="20"/>
    </w:rPr>
  </w:style>
  <w:style w:type="paragraph" w:customStyle="1" w:styleId="Objetducommentaire2">
    <w:name w:val="Objet du commentaire2"/>
    <w:basedOn w:val="CommentText"/>
    <w:next w:val="CommentText"/>
    <w:semiHidden/>
    <w:rPr>
      <w:b/>
      <w:bCs/>
    </w:rPr>
  </w:style>
  <w:style w:type="paragraph" w:customStyle="1" w:styleId="Textedebulles3">
    <w:name w:val="Texte de bulles3"/>
    <w:basedOn w:val="Normal"/>
    <w:semiHidden/>
    <w:rPr>
      <w:rFonts w:ascii="Tahoma" w:hAnsi="Tahoma" w:cs="Tahoma"/>
      <w:sz w:val="16"/>
      <w:szCs w:val="16"/>
    </w:rPr>
  </w:style>
  <w:style w:type="paragraph" w:customStyle="1" w:styleId="TableHeading">
    <w:name w:val="Table Heading"/>
    <w:basedOn w:val="Heading1"/>
    <w:pPr>
      <w:keepNext/>
      <w:widowControl/>
      <w:tabs>
        <w:tab w:val="left" w:pos="360"/>
      </w:tabs>
      <w:spacing w:after="120"/>
    </w:pPr>
    <w:rPr>
      <w:rFonts w:ascii="Arial" w:hAnsi="Arial" w:cs="Arial"/>
      <w:b/>
      <w:bCs/>
      <w:szCs w:val="16"/>
      <w:lang w:val="en-US" w:eastAsia="en-US"/>
    </w:rPr>
  </w:style>
  <w:style w:type="paragraph" w:customStyle="1" w:styleId="TblTextCenter">
    <w:name w:val="Tbl Text Center"/>
    <w:basedOn w:val="Normal"/>
    <w:pPr>
      <w:spacing w:before="60" w:after="60"/>
      <w:jc w:val="center"/>
    </w:pPr>
    <w:rPr>
      <w:rFonts w:ascii="Arial Narrow" w:hAnsi="Arial Narrow"/>
      <w:sz w:val="20"/>
      <w:szCs w:val="20"/>
      <w:lang w:val="en-US"/>
    </w:rPr>
  </w:style>
  <w:style w:type="paragraph" w:customStyle="1" w:styleId="TblHeadingCenter">
    <w:name w:val="Tbl Heading Center"/>
    <w:basedOn w:val="Normal"/>
    <w:pPr>
      <w:spacing w:before="60" w:after="60"/>
      <w:jc w:val="center"/>
    </w:pPr>
    <w:rPr>
      <w:rFonts w:ascii="Arial" w:hAnsi="Arial"/>
      <w:b/>
      <w:sz w:val="20"/>
      <w:szCs w:val="20"/>
      <w:lang w:val="en-US"/>
    </w:rPr>
  </w:style>
  <w:style w:type="paragraph" w:customStyle="1" w:styleId="EMEA1">
    <w:name w:val="EMEA 1"/>
    <w:basedOn w:val="Heading1"/>
    <w:pPr>
      <w:jc w:val="center"/>
    </w:pPr>
    <w:rPr>
      <w:b/>
      <w:bCs/>
      <w:szCs w:val="22"/>
    </w:rPr>
  </w:style>
  <w:style w:type="paragraph" w:customStyle="1" w:styleId="EMEA2">
    <w:name w:val="EMEA 2"/>
    <w:basedOn w:val="Normal"/>
    <w:pPr>
      <w:tabs>
        <w:tab w:val="left" w:pos="9071"/>
      </w:tabs>
      <w:ind w:left="567" w:right="-1" w:hanging="567"/>
    </w:pPr>
    <w:rPr>
      <w:b/>
      <w:bCs/>
      <w:szCs w:val="22"/>
      <w:lang w:val="fr-FR"/>
    </w:rPr>
  </w:style>
  <w:style w:type="paragraph" w:styleId="ListBullet2">
    <w:name w:val="List Bullet 2"/>
    <w:basedOn w:val="Normal"/>
    <w:autoRedefine/>
    <w:semiHidden/>
    <w:pPr>
      <w:numPr>
        <w:numId w:val="16"/>
      </w:numPr>
      <w:tabs>
        <w:tab w:val="clear" w:pos="567"/>
        <w:tab w:val="left" w:pos="540"/>
        <w:tab w:val="left" w:pos="1134"/>
      </w:tabs>
      <w:ind w:left="1134" w:hanging="425"/>
    </w:pPr>
    <w:rPr>
      <w:szCs w:val="20"/>
    </w:rPr>
  </w:style>
  <w:style w:type="paragraph" w:styleId="ListBullet">
    <w:name w:val="List Bullet"/>
    <w:basedOn w:val="Normal"/>
    <w:autoRedefine/>
    <w:semiHidden/>
    <w:pPr>
      <w:widowControl w:val="0"/>
    </w:pPr>
    <w:rPr>
      <w:szCs w:val="22"/>
      <w:u w:val="single"/>
      <w:lang w:val="lv-LV"/>
    </w:rPr>
  </w:style>
  <w:style w:type="paragraph" w:styleId="BalloonText">
    <w:name w:val="Balloon Text"/>
    <w:basedOn w:val="Normal"/>
    <w:rPr>
      <w:rFonts w:ascii="Tahoma" w:hAnsi="Tahoma" w:cs="Tahoma"/>
      <w:sz w:val="16"/>
      <w:szCs w:val="16"/>
    </w:rPr>
  </w:style>
  <w:style w:type="character" w:customStyle="1" w:styleId="CharChar">
    <w:name w:val=" Char Char"/>
    <w:rPr>
      <w:rFonts w:ascii="Tahoma" w:hAnsi="Tahoma" w:cs="Tahoma"/>
      <w:sz w:val="16"/>
      <w:szCs w:val="16"/>
      <w:lang w:val="en-GB" w:eastAsia="en-US"/>
    </w:rPr>
  </w:style>
  <w:style w:type="paragraph" w:styleId="BlockText">
    <w:name w:val="Block Text"/>
    <w:basedOn w:val="Normal"/>
    <w:semiHidden/>
    <w:pPr>
      <w:widowControl w:val="0"/>
      <w:tabs>
        <w:tab w:val="left" w:pos="567"/>
        <w:tab w:val="left" w:pos="2400"/>
        <w:tab w:val="left" w:pos="7280"/>
      </w:tabs>
      <w:ind w:left="426" w:right="-29"/>
    </w:pPr>
    <w:rPr>
      <w:szCs w:val="20"/>
      <w:lang w:val="en-US"/>
    </w:rPr>
  </w:style>
  <w:style w:type="paragraph" w:customStyle="1" w:styleId="Default">
    <w:name w:val="Default"/>
    <w:pPr>
      <w:autoSpaceDE w:val="0"/>
      <w:autoSpaceDN w:val="0"/>
      <w:adjustRightInd w:val="0"/>
    </w:pPr>
    <w:rPr>
      <w:rFonts w:eastAsia="MS Mincho"/>
      <w:snapToGrid w:val="0"/>
      <w:color w:val="000000"/>
      <w:sz w:val="24"/>
      <w:szCs w:val="24"/>
      <w:lang w:val="fr-FR" w:eastAsia="en-US"/>
    </w:rPr>
  </w:style>
  <w:style w:type="character" w:customStyle="1" w:styleId="hps">
    <w:name w:val="hps"/>
    <w:basedOn w:val="DefaultParagraphFont"/>
  </w:style>
  <w:style w:type="character" w:styleId="FollowedHyperlink">
    <w:name w:val="FollowedHyperlink"/>
    <w:semiHidden/>
    <w:rPr>
      <w:color w:val="800080"/>
      <w:u w:val="single"/>
    </w:rPr>
  </w:style>
  <w:style w:type="paragraph" w:styleId="CommentSubject">
    <w:name w:val="annotation subject"/>
    <w:basedOn w:val="CommentText"/>
    <w:next w:val="CommentText"/>
    <w:rPr>
      <w:b/>
      <w:bCs/>
    </w:rPr>
  </w:style>
  <w:style w:type="character" w:customStyle="1" w:styleId="CommentTextChar">
    <w:name w:val="Comment Text Char"/>
    <w:semiHidden/>
    <w:rPr>
      <w:lang w:val="en-GB" w:eastAsia="en-US"/>
    </w:rPr>
  </w:style>
  <w:style w:type="character" w:customStyle="1" w:styleId="CommentSubjectChar">
    <w:name w:val="Comment Subject Char"/>
    <w:basedOn w:val="CommentTextChar"/>
    <w:rPr>
      <w:lang w:val="en-GB" w:eastAsia="en-US"/>
    </w:rPr>
  </w:style>
  <w:style w:type="paragraph" w:styleId="Revision">
    <w:name w:val="Revision"/>
    <w:hidden/>
    <w:semiHidden/>
    <w:rPr>
      <w:sz w:val="24"/>
      <w:szCs w:val="24"/>
      <w:lang w:eastAsia="en-US"/>
    </w:rPr>
  </w:style>
  <w:style w:type="character" w:customStyle="1" w:styleId="st">
    <w:name w:val="st"/>
    <w:basedOn w:val="DefaultParagraphFont"/>
  </w:style>
  <w:style w:type="character" w:styleId="Emphasis">
    <w:name w:val="Emphasis"/>
    <w:qFormat/>
    <w:rPr>
      <w:i/>
      <w:iCs/>
    </w:rPr>
  </w:style>
  <w:style w:type="paragraph" w:styleId="BodyText2">
    <w:name w:val="Body Text 2"/>
    <w:basedOn w:val="Normal"/>
    <w:semiHidden/>
    <w:pPr>
      <w:tabs>
        <w:tab w:val="left" w:pos="567"/>
        <w:tab w:val="left" w:pos="4536"/>
      </w:tabs>
      <w:spacing w:line="260" w:lineRule="exact"/>
      <w:jc w:val="both"/>
    </w:pPr>
    <w:rPr>
      <w:b/>
      <w:szCs w:val="20"/>
    </w:rPr>
  </w:style>
  <w:style w:type="character" w:customStyle="1" w:styleId="shorttext">
    <w:name w:val="short_text"/>
  </w:style>
  <w:style w:type="paragraph" w:styleId="Header">
    <w:name w:val="header"/>
    <w:basedOn w:val="Normal"/>
    <w:link w:val="HeaderChar"/>
    <w:uiPriority w:val="99"/>
    <w:unhideWhenUsed/>
    <w:rsid w:val="00922952"/>
    <w:pPr>
      <w:tabs>
        <w:tab w:val="center" w:pos="4536"/>
        <w:tab w:val="right" w:pos="9072"/>
      </w:tabs>
    </w:pPr>
  </w:style>
  <w:style w:type="character" w:customStyle="1" w:styleId="HeaderChar">
    <w:name w:val="Header Char"/>
    <w:link w:val="Header"/>
    <w:uiPriority w:val="99"/>
    <w:rsid w:val="00922952"/>
    <w:rPr>
      <w:sz w:val="22"/>
      <w:szCs w:val="24"/>
      <w:lang w:eastAsia="en-US"/>
    </w:rPr>
  </w:style>
  <w:style w:type="paragraph" w:styleId="FootnoteText">
    <w:name w:val="footnote text"/>
    <w:basedOn w:val="Normal"/>
    <w:link w:val="FootnoteTextChar"/>
    <w:semiHidden/>
    <w:rsid w:val="00E77329"/>
    <w:rPr>
      <w:sz w:val="20"/>
      <w:szCs w:val="20"/>
      <w:lang w:val="en-US"/>
    </w:rPr>
  </w:style>
  <w:style w:type="character" w:customStyle="1" w:styleId="FootnoteTextChar">
    <w:name w:val="Footnote Text Char"/>
    <w:link w:val="FootnoteText"/>
    <w:semiHidden/>
    <w:rsid w:val="00E77329"/>
    <w:rPr>
      <w:lang w:val="en-US" w:eastAsia="en-US"/>
    </w:rPr>
  </w:style>
  <w:style w:type="character" w:styleId="FootnoteReference">
    <w:name w:val="footnote reference"/>
    <w:rsid w:val="00E77329"/>
    <w:rPr>
      <w:vertAlign w:val="superscript"/>
    </w:rPr>
  </w:style>
  <w:style w:type="paragraph" w:styleId="ListParagraph">
    <w:name w:val="List Paragraph"/>
    <w:basedOn w:val="Normal"/>
    <w:uiPriority w:val="34"/>
    <w:qFormat/>
    <w:rsid w:val="00C6145B"/>
    <w:pPr>
      <w:ind w:left="720"/>
      <w:contextualSpacing/>
    </w:pPr>
    <w:rPr>
      <w:sz w:val="24"/>
      <w:lang w:val="en-US"/>
    </w:rPr>
  </w:style>
  <w:style w:type="character" w:customStyle="1" w:styleId="jlqj4b">
    <w:name w:val="jlqj4b"/>
    <w:rsid w:val="006D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5466">
      <w:bodyDiv w:val="1"/>
      <w:marLeft w:val="0"/>
      <w:marRight w:val="0"/>
      <w:marTop w:val="0"/>
      <w:marBottom w:val="0"/>
      <w:divBdr>
        <w:top w:val="none" w:sz="0" w:space="0" w:color="auto"/>
        <w:left w:val="none" w:sz="0" w:space="0" w:color="auto"/>
        <w:bottom w:val="none" w:sz="0" w:space="0" w:color="auto"/>
        <w:right w:val="none" w:sz="0" w:space="0" w:color="auto"/>
      </w:divBdr>
      <w:divsChild>
        <w:div w:id="551813304">
          <w:marLeft w:val="0"/>
          <w:marRight w:val="0"/>
          <w:marTop w:val="0"/>
          <w:marBottom w:val="0"/>
          <w:divBdr>
            <w:top w:val="none" w:sz="0" w:space="0" w:color="auto"/>
            <w:left w:val="none" w:sz="0" w:space="0" w:color="auto"/>
            <w:bottom w:val="none" w:sz="0" w:space="0" w:color="auto"/>
            <w:right w:val="none" w:sz="0" w:space="0" w:color="auto"/>
          </w:divBdr>
        </w:div>
        <w:div w:id="1046417129">
          <w:marLeft w:val="0"/>
          <w:marRight w:val="0"/>
          <w:marTop w:val="0"/>
          <w:marBottom w:val="0"/>
          <w:divBdr>
            <w:top w:val="none" w:sz="0" w:space="0" w:color="auto"/>
            <w:left w:val="none" w:sz="0" w:space="0" w:color="auto"/>
            <w:bottom w:val="none" w:sz="0" w:space="0" w:color="auto"/>
            <w:right w:val="none" w:sz="0" w:space="0" w:color="auto"/>
          </w:divBdr>
          <w:divsChild>
            <w:div w:id="907034386">
              <w:marLeft w:val="0"/>
              <w:marRight w:val="0"/>
              <w:marTop w:val="0"/>
              <w:marBottom w:val="0"/>
              <w:divBdr>
                <w:top w:val="none" w:sz="0" w:space="0" w:color="auto"/>
                <w:left w:val="none" w:sz="0" w:space="0" w:color="auto"/>
                <w:bottom w:val="none" w:sz="0" w:space="0" w:color="auto"/>
                <w:right w:val="none" w:sz="0" w:space="0" w:color="auto"/>
              </w:divBdr>
              <w:divsChild>
                <w:div w:id="5434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55D81-3A33-435F-BDE6-EA3B5B828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DA34BF-9FBF-42C1-8A9A-0937A8C6C9E5}">
  <ds:schemaRefs>
    <ds:schemaRef ds:uri="http://schemas.microsoft.com/sharepoint/v3/contenttype/forms"/>
  </ds:schemaRefs>
</ds:datastoreItem>
</file>

<file path=customXml/itemProps3.xml><?xml version="1.0" encoding="utf-8"?>
<ds:datastoreItem xmlns:ds="http://schemas.openxmlformats.org/officeDocument/2006/customXml" ds:itemID="{4CBF0121-12AC-45BF-B3A9-8A7E3F8DD6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1FE5F2-627C-41CB-9384-01D41555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16217</Words>
  <Characters>92442</Characters>
  <Application>Microsoft Office Word</Application>
  <DocSecurity>0</DocSecurity>
  <Lines>770</Lines>
  <Paragraphs>216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Plavix, INN-Clopidogrelum</vt:lpstr>
      <vt:lpstr>Plavix, INN-Clopidogrelum</vt:lpstr>
    </vt:vector>
  </TitlesOfParts>
  <Company>Microsoft</Company>
  <LinksUpToDate>false</LinksUpToDate>
  <CharactersWithSpaces>108443</CharactersWithSpaces>
  <SharedDoc>false</SharedDoc>
  <HLinks>
    <vt:vector size="18" baseType="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INN-Clopidogrelum</dc:title>
  <dc:subject>EPAR</dc:subject>
  <dc:creator>CHMP</dc:creator>
  <cp:keywords>Plavix, INN-Clopidogrelum</cp:keywords>
  <cp:lastModifiedBy>Voutsas Achilleas</cp:lastModifiedBy>
  <cp:revision>2</cp:revision>
  <cp:lastPrinted>2018-04-26T12:45:00Z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mments">
    <vt:lpwstr/>
  </property>
  <property fmtid="{D5CDD505-2E9C-101B-9397-08002B2CF9AE}" pid="4" name="MSIP_Label_0eea11ca-d417-4147-80ed-01a58412c458_Enabled">
    <vt:lpwstr>true</vt:lpwstr>
  </property>
  <property fmtid="{D5CDD505-2E9C-101B-9397-08002B2CF9AE}" pid="5" name="MSIP_Label_0eea11ca-d417-4147-80ed-01a58412c458_SetDate">
    <vt:lpwstr>2021-06-03T23:49:43Z</vt:lpwstr>
  </property>
  <property fmtid="{D5CDD505-2E9C-101B-9397-08002B2CF9AE}" pid="6" name="MSIP_Label_0eea11ca-d417-4147-80ed-01a58412c458_Method">
    <vt:lpwstr>Standard</vt:lpwstr>
  </property>
  <property fmtid="{D5CDD505-2E9C-101B-9397-08002B2CF9AE}" pid="7" name="MSIP_Label_0eea11ca-d417-4147-80ed-01a58412c458_Name">
    <vt:lpwstr>0eea11ca-d417-4147-80ed-01a58412c458</vt:lpwstr>
  </property>
  <property fmtid="{D5CDD505-2E9C-101B-9397-08002B2CF9AE}" pid="8" name="MSIP_Label_0eea11ca-d417-4147-80ed-01a58412c458_SiteId">
    <vt:lpwstr>bc9dc15c-61bc-4f03-b60b-e5b6d8922839</vt:lpwstr>
  </property>
  <property fmtid="{D5CDD505-2E9C-101B-9397-08002B2CF9AE}" pid="9" name="MSIP_Label_0eea11ca-d417-4147-80ed-01a58412c458_ActionId">
    <vt:lpwstr>2214b994-f1ee-40a4-87d7-c8d0f7873150</vt:lpwstr>
  </property>
  <property fmtid="{D5CDD505-2E9C-101B-9397-08002B2CF9AE}" pid="10" name="MSIP_Label_0eea11ca-d417-4147-80ed-01a58412c458_ContentBits">
    <vt:lpwstr>2</vt:lpwstr>
  </property>
</Properties>
</file>