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BB4" w:rsidRPr="002D3B8F" w:rsidRDefault="006C3BB4" w:rsidP="002D3B8F">
      <w:pPr>
        <w:spacing w:after="0" w:line="240" w:lineRule="auto"/>
        <w:jc w:val="center"/>
        <w:rPr>
          <w:rFonts w:ascii="Times New Roman" w:hAnsi="Times New Roman"/>
          <w:szCs w:val="22"/>
          <w:lang w:val="cs-CZ"/>
        </w:rPr>
      </w:pPr>
      <w:bookmarkStart w:id="0" w:name="_GoBack"/>
      <w:bookmarkEnd w:id="0"/>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tabs>
          <w:tab w:val="left" w:pos="-1440"/>
          <w:tab w:val="left" w:pos="-720"/>
          <w:tab w:val="left" w:pos="567"/>
        </w:tabs>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r w:rsidRPr="002D3B8F">
        <w:rPr>
          <w:rFonts w:ascii="Times New Roman" w:hAnsi="Times New Roman"/>
          <w:b/>
          <w:szCs w:val="22"/>
          <w:lang w:val="cs-CZ"/>
        </w:rPr>
        <w:t>PŘÍLOHA</w:t>
      </w:r>
      <w:r w:rsidR="002055C1" w:rsidRPr="002D3B8F">
        <w:rPr>
          <w:rFonts w:ascii="Times New Roman" w:hAnsi="Times New Roman"/>
          <w:b/>
          <w:szCs w:val="22"/>
          <w:lang w:val="cs-CZ"/>
        </w:rPr>
        <w:t> </w:t>
      </w:r>
      <w:r w:rsidRPr="002D3B8F">
        <w:rPr>
          <w:rFonts w:ascii="Times New Roman" w:hAnsi="Times New Roman"/>
          <w:b/>
          <w:szCs w:val="22"/>
          <w:lang w:val="cs-CZ"/>
        </w:rPr>
        <w:t>I</w:t>
      </w:r>
    </w:p>
    <w:p w:rsidR="006C3BB4" w:rsidRPr="002D3B8F" w:rsidRDefault="006C3BB4" w:rsidP="002D3B8F">
      <w:pPr>
        <w:tabs>
          <w:tab w:val="left" w:pos="-1440"/>
          <w:tab w:val="left" w:pos="-720"/>
        </w:tabs>
        <w:spacing w:after="0" w:line="240" w:lineRule="auto"/>
        <w:jc w:val="center"/>
        <w:rPr>
          <w:rFonts w:ascii="Times New Roman" w:hAnsi="Times New Roman"/>
          <w:b/>
          <w:szCs w:val="22"/>
          <w:lang w:val="cs-CZ"/>
        </w:rPr>
      </w:pPr>
    </w:p>
    <w:p w:rsidR="006C3BB4" w:rsidRPr="002D3B8F" w:rsidRDefault="006C3BB4" w:rsidP="002D3B8F">
      <w:pPr>
        <w:pStyle w:val="TitleA"/>
        <w:rPr>
          <w:szCs w:val="22"/>
        </w:rPr>
      </w:pPr>
      <w:r w:rsidRPr="002D3B8F">
        <w:rPr>
          <w:szCs w:val="22"/>
        </w:rPr>
        <w:t>SOUHRN ÚDAJŮ O</w:t>
      </w:r>
      <w:r w:rsidR="002055C1" w:rsidRPr="002D3B8F">
        <w:rPr>
          <w:szCs w:val="22"/>
        </w:rPr>
        <w:t> </w:t>
      </w:r>
      <w:r w:rsidRPr="002D3B8F">
        <w:rPr>
          <w:szCs w:val="22"/>
        </w:rPr>
        <w:t>PŘÍPRAVKU</w:t>
      </w:r>
    </w:p>
    <w:p w:rsidR="006C3BB4" w:rsidRPr="002D3B8F" w:rsidRDefault="006C3BB4" w:rsidP="002D3B8F">
      <w:pPr>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szCs w:val="22"/>
          <w:lang w:val="cs-CZ"/>
        </w:rPr>
        <w:br w:type="page"/>
      </w:r>
      <w:r w:rsidRPr="002D3B8F">
        <w:rPr>
          <w:rFonts w:ascii="Times New Roman" w:hAnsi="Times New Roman"/>
          <w:b/>
          <w:szCs w:val="22"/>
          <w:lang w:val="cs-CZ"/>
        </w:rPr>
        <w:lastRenderedPageBreak/>
        <w:t>1.</w:t>
      </w:r>
      <w:r w:rsidRPr="002D3B8F">
        <w:rPr>
          <w:rFonts w:ascii="Times New Roman" w:hAnsi="Times New Roman"/>
          <w:b/>
          <w:szCs w:val="22"/>
          <w:lang w:val="cs-CZ"/>
        </w:rPr>
        <w:tab/>
        <w:t>NÁZEV PŘÍPRAVKU</w:t>
      </w:r>
    </w:p>
    <w:p w:rsidR="006C3BB4" w:rsidRPr="002D3B8F" w:rsidRDefault="006C3BB4" w:rsidP="002D3B8F">
      <w:pPr>
        <w:keepNext/>
        <w:spacing w:after="0" w:line="240" w:lineRule="auto"/>
        <w:rPr>
          <w:rFonts w:ascii="Times New Roman" w:hAnsi="Times New Roman"/>
          <w:b/>
          <w:szCs w:val="22"/>
          <w:lang w:val="cs-CZ"/>
        </w:rPr>
      </w:pPr>
    </w:p>
    <w:p w:rsidR="006C3BB4" w:rsidRPr="002D3B8F" w:rsidRDefault="006C3BB4" w:rsidP="002D3B8F">
      <w:pPr>
        <w:keepNext/>
        <w:spacing w:after="0" w:line="240" w:lineRule="auto"/>
        <w:rPr>
          <w:rFonts w:ascii="Times New Roman" w:hAnsi="Times New Roman"/>
          <w:szCs w:val="22"/>
          <w:lang w:val="cs-CZ"/>
        </w:rPr>
      </w:pPr>
      <w:r w:rsidRPr="002D3B8F">
        <w:rPr>
          <w:rFonts w:ascii="Times New Roman" w:hAnsi="Times New Roman"/>
          <w:szCs w:val="22"/>
          <w:lang w:val="cs-CZ"/>
        </w:rPr>
        <w:t>PROCYSBI 25 mg enterosolventní tvrdé tobolky</w:t>
      </w:r>
    </w:p>
    <w:p w:rsidR="008045DF" w:rsidRPr="002D3B8F" w:rsidRDefault="008045DF" w:rsidP="002D3B8F">
      <w:pPr>
        <w:spacing w:after="0" w:line="240" w:lineRule="auto"/>
        <w:rPr>
          <w:rFonts w:ascii="Times New Roman" w:hAnsi="Times New Roman"/>
          <w:szCs w:val="22"/>
          <w:lang w:val="cs-CZ"/>
        </w:rPr>
      </w:pPr>
      <w:r w:rsidRPr="002D3B8F">
        <w:rPr>
          <w:rFonts w:ascii="Times New Roman" w:hAnsi="Times New Roman"/>
          <w:szCs w:val="22"/>
          <w:lang w:val="cs-CZ"/>
        </w:rPr>
        <w:t>PROCYSBI 75 mg enterosolventní tvrdé tobolky</w:t>
      </w:r>
    </w:p>
    <w:p w:rsidR="006C3BB4" w:rsidRPr="002D3B8F" w:rsidRDefault="006C3BB4" w:rsidP="002D3B8F">
      <w:pPr>
        <w:spacing w:after="0" w:line="240" w:lineRule="auto"/>
        <w:rPr>
          <w:rFonts w:ascii="Times New Roman" w:hAnsi="Times New Roman"/>
          <w:b/>
          <w:szCs w:val="22"/>
          <w:lang w:val="cs-CZ"/>
        </w:rPr>
      </w:pPr>
    </w:p>
    <w:p w:rsidR="006C3BB4" w:rsidRPr="002D3B8F" w:rsidRDefault="006C3BB4" w:rsidP="002D3B8F">
      <w:pPr>
        <w:spacing w:after="0" w:line="240" w:lineRule="auto"/>
        <w:rPr>
          <w:rFonts w:ascii="Times New Roman" w:hAnsi="Times New Roman"/>
          <w:b/>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2.</w:t>
      </w:r>
      <w:r w:rsidRPr="002D3B8F">
        <w:rPr>
          <w:rFonts w:ascii="Times New Roman" w:hAnsi="Times New Roman"/>
          <w:b/>
          <w:szCs w:val="22"/>
          <w:lang w:val="cs-CZ"/>
        </w:rPr>
        <w:tab/>
        <w:t>KVALITATIVNÍ A</w:t>
      </w:r>
      <w:r w:rsidR="002055C1" w:rsidRPr="002D3B8F">
        <w:rPr>
          <w:rFonts w:ascii="Times New Roman" w:hAnsi="Times New Roman"/>
          <w:b/>
          <w:szCs w:val="22"/>
          <w:lang w:val="cs-CZ"/>
        </w:rPr>
        <w:t> </w:t>
      </w:r>
      <w:r w:rsidRPr="002D3B8F">
        <w:rPr>
          <w:rFonts w:ascii="Times New Roman" w:hAnsi="Times New Roman"/>
          <w:b/>
          <w:szCs w:val="22"/>
          <w:lang w:val="cs-CZ"/>
        </w:rPr>
        <w:t>KVANTITATIVNÍ SLOŽENÍ</w:t>
      </w:r>
    </w:p>
    <w:p w:rsidR="006C3BB4" w:rsidRPr="002D3B8F" w:rsidRDefault="006C3BB4" w:rsidP="002D3B8F">
      <w:pPr>
        <w:keepNext/>
        <w:spacing w:after="0" w:line="240" w:lineRule="auto"/>
        <w:rPr>
          <w:rFonts w:ascii="Times New Roman" w:hAnsi="Times New Roman"/>
          <w:b/>
          <w:szCs w:val="22"/>
          <w:lang w:val="cs-CZ"/>
        </w:rPr>
      </w:pPr>
    </w:p>
    <w:p w:rsidR="008045DF" w:rsidRPr="002D3B8F" w:rsidRDefault="008045DF" w:rsidP="00D04BBF">
      <w:pPr>
        <w:keepNext/>
        <w:spacing w:after="0" w:line="240" w:lineRule="auto"/>
        <w:rPr>
          <w:rFonts w:ascii="Times New Roman" w:hAnsi="Times New Roman"/>
          <w:szCs w:val="22"/>
          <w:u w:val="single"/>
          <w:lang w:val="cs-CZ"/>
        </w:rPr>
      </w:pPr>
      <w:r w:rsidRPr="002D3B8F">
        <w:rPr>
          <w:rFonts w:ascii="Times New Roman" w:hAnsi="Times New Roman"/>
          <w:szCs w:val="22"/>
          <w:u w:val="single"/>
          <w:lang w:val="cs-CZ"/>
        </w:rPr>
        <w:t xml:space="preserve">PROCYSBI 25 mg </w:t>
      </w:r>
      <w:r w:rsidR="00D04BBF" w:rsidRPr="00D04BBF">
        <w:rPr>
          <w:rFonts w:ascii="Times New Roman" w:hAnsi="Times New Roman"/>
          <w:szCs w:val="22"/>
          <w:u w:val="single"/>
          <w:lang w:val="cs-CZ"/>
        </w:rPr>
        <w:t>tvrdá tobolka</w:t>
      </w: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 xml:space="preserve">Jedna tvrdá tobolka obsahuje mercaptaminum 25 mg (jako mercaptamini </w:t>
      </w:r>
      <w:r w:rsidR="00B96A69">
        <w:rPr>
          <w:rFonts w:ascii="Times New Roman" w:hAnsi="Times New Roman"/>
          <w:szCs w:val="22"/>
          <w:lang w:val="cs-CZ"/>
        </w:rPr>
        <w:t>di</w:t>
      </w:r>
      <w:r w:rsidRPr="002D3B8F">
        <w:rPr>
          <w:rFonts w:ascii="Times New Roman" w:hAnsi="Times New Roman"/>
          <w:szCs w:val="22"/>
          <w:lang w:val="cs-CZ"/>
        </w:rPr>
        <w:t>tartras)</w:t>
      </w:r>
    </w:p>
    <w:p w:rsidR="006C3BB4" w:rsidRPr="002D3B8F" w:rsidRDefault="006C3BB4" w:rsidP="002D3B8F">
      <w:pPr>
        <w:spacing w:after="0" w:line="240" w:lineRule="auto"/>
        <w:rPr>
          <w:rFonts w:ascii="Times New Roman" w:hAnsi="Times New Roman"/>
          <w:szCs w:val="22"/>
          <w:lang w:val="cs-CZ"/>
        </w:rPr>
      </w:pPr>
    </w:p>
    <w:p w:rsidR="008045DF" w:rsidRPr="002D3B8F" w:rsidRDefault="008045DF" w:rsidP="00D04BBF">
      <w:pPr>
        <w:keepNext/>
        <w:spacing w:after="0" w:line="240" w:lineRule="auto"/>
        <w:rPr>
          <w:rFonts w:ascii="Times New Roman" w:hAnsi="Times New Roman"/>
          <w:szCs w:val="22"/>
          <w:u w:val="single"/>
          <w:lang w:val="cs-CZ"/>
        </w:rPr>
      </w:pPr>
      <w:r w:rsidRPr="002D3B8F">
        <w:rPr>
          <w:rFonts w:ascii="Times New Roman" w:hAnsi="Times New Roman"/>
          <w:szCs w:val="22"/>
          <w:u w:val="single"/>
          <w:lang w:val="cs-CZ"/>
        </w:rPr>
        <w:t xml:space="preserve">PROCYSBI 75 mg </w:t>
      </w:r>
      <w:r w:rsidR="00D04BBF" w:rsidRPr="00D04BBF">
        <w:rPr>
          <w:rFonts w:ascii="Times New Roman" w:hAnsi="Times New Roman"/>
          <w:szCs w:val="22"/>
          <w:u w:val="single"/>
          <w:lang w:val="cs-CZ"/>
        </w:rPr>
        <w:t>tvrdá tobolka</w:t>
      </w:r>
    </w:p>
    <w:p w:rsidR="008045DF" w:rsidRPr="002D3B8F" w:rsidRDefault="008045DF" w:rsidP="002D3B8F">
      <w:pPr>
        <w:spacing w:after="0" w:line="240" w:lineRule="auto"/>
        <w:rPr>
          <w:rFonts w:ascii="Times New Roman" w:hAnsi="Times New Roman"/>
          <w:szCs w:val="22"/>
          <w:lang w:val="cs-CZ"/>
        </w:rPr>
      </w:pPr>
      <w:r w:rsidRPr="002D3B8F">
        <w:rPr>
          <w:rFonts w:ascii="Times New Roman" w:hAnsi="Times New Roman"/>
          <w:szCs w:val="22"/>
          <w:lang w:val="cs-CZ"/>
        </w:rPr>
        <w:t xml:space="preserve">Jedna tvrdá tobolka obsahuje mercaptaminum 75 mg (jako mercaptamini </w:t>
      </w:r>
      <w:r w:rsidR="00B96A69">
        <w:rPr>
          <w:rFonts w:ascii="Times New Roman" w:hAnsi="Times New Roman"/>
          <w:szCs w:val="22"/>
          <w:lang w:val="cs-CZ"/>
        </w:rPr>
        <w:t>di</w:t>
      </w:r>
      <w:r w:rsidRPr="002D3B8F">
        <w:rPr>
          <w:rFonts w:ascii="Times New Roman" w:hAnsi="Times New Roman"/>
          <w:szCs w:val="22"/>
          <w:lang w:val="cs-CZ"/>
        </w:rPr>
        <w:t>tartras)</w:t>
      </w:r>
    </w:p>
    <w:p w:rsidR="008045DF" w:rsidRPr="002D3B8F" w:rsidRDefault="008045DF" w:rsidP="002D3B8F">
      <w:pPr>
        <w:spacing w:after="0" w:line="240" w:lineRule="auto"/>
        <w:rPr>
          <w:rFonts w:ascii="Times New Roman" w:hAnsi="Times New Roman"/>
          <w:szCs w:val="22"/>
          <w:lang w:val="cs-CZ"/>
        </w:rPr>
      </w:pPr>
    </w:p>
    <w:p w:rsidR="006C3BB4" w:rsidRPr="002D3B8F" w:rsidRDefault="006C3BB4" w:rsidP="002D3B8F">
      <w:pPr>
        <w:spacing w:after="0" w:line="240" w:lineRule="auto"/>
        <w:rPr>
          <w:rFonts w:ascii="Times New Roman" w:hAnsi="Times New Roman"/>
          <w:b/>
          <w:szCs w:val="22"/>
          <w:lang w:val="cs-CZ"/>
        </w:rPr>
      </w:pPr>
      <w:r w:rsidRPr="002D3B8F">
        <w:rPr>
          <w:rFonts w:ascii="Times New Roman" w:hAnsi="Times New Roman"/>
          <w:szCs w:val="22"/>
          <w:lang w:val="cs-CZ"/>
        </w:rPr>
        <w:t>Úplný seznam pomocných látek viz bod</w:t>
      </w:r>
      <w:r w:rsidR="002055C1" w:rsidRPr="002D3B8F">
        <w:rPr>
          <w:rFonts w:ascii="Times New Roman" w:hAnsi="Times New Roman"/>
          <w:szCs w:val="22"/>
          <w:lang w:val="cs-CZ"/>
        </w:rPr>
        <w:t> </w:t>
      </w:r>
      <w:r w:rsidRPr="002D3B8F">
        <w:rPr>
          <w:rFonts w:ascii="Times New Roman" w:hAnsi="Times New Roman"/>
          <w:szCs w:val="22"/>
          <w:lang w:val="cs-CZ"/>
        </w:rPr>
        <w:t>6.1.</w:t>
      </w:r>
    </w:p>
    <w:p w:rsidR="006C3BB4" w:rsidRPr="002D3B8F" w:rsidRDefault="006C3BB4" w:rsidP="002D3B8F">
      <w:pPr>
        <w:spacing w:after="0" w:line="240" w:lineRule="auto"/>
        <w:rPr>
          <w:rFonts w:ascii="Times New Roman" w:hAnsi="Times New Roman"/>
          <w:b/>
          <w:szCs w:val="22"/>
          <w:lang w:val="cs-CZ"/>
        </w:rPr>
      </w:pPr>
    </w:p>
    <w:p w:rsidR="006C3BB4" w:rsidRPr="002D3B8F" w:rsidRDefault="006C3BB4" w:rsidP="002D3B8F">
      <w:pPr>
        <w:spacing w:after="0" w:line="240" w:lineRule="auto"/>
        <w:rPr>
          <w:rFonts w:ascii="Times New Roman" w:hAnsi="Times New Roman"/>
          <w:b/>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3.</w:t>
      </w:r>
      <w:r w:rsidRPr="002D3B8F">
        <w:rPr>
          <w:rFonts w:ascii="Times New Roman" w:hAnsi="Times New Roman"/>
          <w:b/>
          <w:szCs w:val="22"/>
          <w:lang w:val="cs-CZ"/>
        </w:rPr>
        <w:tab/>
        <w:t>LÉKOVÁ FORMA</w:t>
      </w:r>
    </w:p>
    <w:p w:rsidR="006C3BB4" w:rsidRPr="002D3B8F" w:rsidRDefault="006C3BB4" w:rsidP="002D3B8F">
      <w:pPr>
        <w:keepNext/>
        <w:spacing w:after="0" w:line="240" w:lineRule="auto"/>
        <w:rPr>
          <w:rFonts w:ascii="Times New Roman" w:hAnsi="Times New Roman"/>
          <w:szCs w:val="22"/>
          <w:lang w:val="cs-CZ"/>
        </w:rPr>
      </w:pP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Enterosolventní tvrdá tobolka.</w:t>
      </w:r>
    </w:p>
    <w:p w:rsidR="008045DF" w:rsidRPr="002D3B8F" w:rsidRDefault="008045DF" w:rsidP="002D3B8F">
      <w:pPr>
        <w:spacing w:after="0" w:line="240" w:lineRule="auto"/>
        <w:rPr>
          <w:rFonts w:ascii="Times New Roman" w:hAnsi="Times New Roman"/>
          <w:szCs w:val="22"/>
          <w:lang w:val="cs-CZ"/>
        </w:rPr>
      </w:pPr>
    </w:p>
    <w:p w:rsidR="008045DF" w:rsidRPr="002D3B8F" w:rsidRDefault="008045DF" w:rsidP="00D04BBF">
      <w:pPr>
        <w:keepNext/>
        <w:spacing w:after="0" w:line="240" w:lineRule="auto"/>
        <w:rPr>
          <w:rFonts w:ascii="Times New Roman" w:hAnsi="Times New Roman"/>
          <w:szCs w:val="22"/>
          <w:u w:val="single"/>
          <w:lang w:val="cs-CZ"/>
        </w:rPr>
      </w:pPr>
      <w:r w:rsidRPr="002D3B8F">
        <w:rPr>
          <w:rFonts w:ascii="Times New Roman" w:hAnsi="Times New Roman"/>
          <w:szCs w:val="22"/>
          <w:u w:val="single"/>
          <w:lang w:val="cs-CZ"/>
        </w:rPr>
        <w:t xml:space="preserve">PROCYSBI 25 mg </w:t>
      </w:r>
      <w:r w:rsidR="00D04BBF" w:rsidRPr="00D04BBF">
        <w:rPr>
          <w:rFonts w:ascii="Times New Roman" w:hAnsi="Times New Roman"/>
          <w:szCs w:val="22"/>
          <w:u w:val="single"/>
          <w:lang w:val="cs-CZ"/>
        </w:rPr>
        <w:t>tvrdá tobolka</w:t>
      </w: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 xml:space="preserve">Světle modré tvrdé tobolky velikosti 3 s bílým potiskem „25 mg“ se světle modrým víčkem s bílým potiskem loga společnosti </w:t>
      </w:r>
      <w:r w:rsidR="002055C1" w:rsidRPr="002D3B8F">
        <w:rPr>
          <w:rFonts w:ascii="Times New Roman" w:hAnsi="Times New Roman"/>
          <w:szCs w:val="22"/>
          <w:lang w:val="cs-CZ"/>
        </w:rPr>
        <w:t>„</w:t>
      </w:r>
      <w:r w:rsidR="00CC1F98" w:rsidRPr="002D3B8F">
        <w:rPr>
          <w:rFonts w:ascii="Times New Roman" w:hAnsi="Times New Roman"/>
          <w:szCs w:val="22"/>
          <w:lang w:val="cs-CZ"/>
        </w:rPr>
        <w:t>PRO</w:t>
      </w:r>
      <w:r w:rsidR="002055C1" w:rsidRPr="002D3B8F">
        <w:rPr>
          <w:rFonts w:ascii="Times New Roman" w:hAnsi="Times New Roman"/>
          <w:szCs w:val="22"/>
          <w:lang w:val="cs-CZ"/>
        </w:rPr>
        <w:t>“</w:t>
      </w:r>
      <w:r w:rsidRPr="002D3B8F">
        <w:rPr>
          <w:rFonts w:ascii="Times New Roman" w:hAnsi="Times New Roman"/>
          <w:szCs w:val="22"/>
          <w:lang w:val="cs-CZ"/>
        </w:rPr>
        <w:t>.</w:t>
      </w:r>
    </w:p>
    <w:p w:rsidR="006C3BB4" w:rsidRPr="002D3B8F" w:rsidRDefault="006C3BB4" w:rsidP="002D3B8F">
      <w:pPr>
        <w:spacing w:after="0" w:line="240" w:lineRule="auto"/>
        <w:rPr>
          <w:rFonts w:ascii="Times New Roman" w:hAnsi="Times New Roman"/>
          <w:szCs w:val="22"/>
          <w:lang w:val="cs-CZ"/>
        </w:rPr>
      </w:pPr>
    </w:p>
    <w:p w:rsidR="008045DF" w:rsidRPr="002D3B8F" w:rsidRDefault="008045DF" w:rsidP="00D04BBF">
      <w:pPr>
        <w:keepNext/>
        <w:spacing w:after="0" w:line="240" w:lineRule="auto"/>
        <w:rPr>
          <w:rFonts w:ascii="Times New Roman" w:hAnsi="Times New Roman"/>
          <w:szCs w:val="22"/>
          <w:u w:val="single"/>
          <w:lang w:val="cs-CZ"/>
        </w:rPr>
      </w:pPr>
      <w:r w:rsidRPr="002D3B8F">
        <w:rPr>
          <w:rFonts w:ascii="Times New Roman" w:hAnsi="Times New Roman"/>
          <w:szCs w:val="22"/>
          <w:u w:val="single"/>
          <w:lang w:val="cs-CZ"/>
        </w:rPr>
        <w:t xml:space="preserve">PROCYSBI 75 mg </w:t>
      </w:r>
      <w:r w:rsidR="00D04BBF" w:rsidRPr="00D04BBF">
        <w:rPr>
          <w:rFonts w:ascii="Times New Roman" w:hAnsi="Times New Roman"/>
          <w:szCs w:val="22"/>
          <w:u w:val="single"/>
          <w:lang w:val="cs-CZ"/>
        </w:rPr>
        <w:t>tvrdá tobolka</w:t>
      </w:r>
    </w:p>
    <w:p w:rsidR="005B767B" w:rsidRPr="002D3B8F" w:rsidRDefault="005B767B" w:rsidP="002D3B8F">
      <w:pPr>
        <w:spacing w:after="0" w:line="240" w:lineRule="auto"/>
        <w:rPr>
          <w:rFonts w:ascii="Times New Roman" w:hAnsi="Times New Roman"/>
          <w:szCs w:val="22"/>
          <w:lang w:val="cs-CZ"/>
        </w:rPr>
      </w:pPr>
      <w:r w:rsidRPr="002D3B8F">
        <w:rPr>
          <w:rFonts w:ascii="Times New Roman" w:hAnsi="Times New Roman"/>
          <w:szCs w:val="22"/>
          <w:lang w:val="cs-CZ"/>
        </w:rPr>
        <w:t xml:space="preserve">Světle modré tvrdé tobolky velikosti 0 s bílým potiskem „75 mg“ s tmavě modrým víčkem s bílým potiskem loga společnosti </w:t>
      </w:r>
      <w:r w:rsidR="002055C1" w:rsidRPr="002D3B8F">
        <w:rPr>
          <w:rFonts w:ascii="Times New Roman" w:hAnsi="Times New Roman"/>
          <w:szCs w:val="22"/>
          <w:lang w:val="cs-CZ"/>
        </w:rPr>
        <w:t>„</w:t>
      </w:r>
      <w:r w:rsidRPr="002D3B8F">
        <w:rPr>
          <w:rFonts w:ascii="Times New Roman" w:hAnsi="Times New Roman"/>
          <w:szCs w:val="22"/>
          <w:lang w:val="cs-CZ"/>
        </w:rPr>
        <w:t>PRO</w:t>
      </w:r>
      <w:r w:rsidR="002055C1" w:rsidRPr="002D3B8F">
        <w:rPr>
          <w:rFonts w:ascii="Times New Roman" w:hAnsi="Times New Roman"/>
          <w:szCs w:val="22"/>
          <w:lang w:val="cs-CZ"/>
        </w:rPr>
        <w:t>“</w:t>
      </w:r>
      <w:r w:rsidRPr="002D3B8F">
        <w:rPr>
          <w:rFonts w:ascii="Times New Roman" w:hAnsi="Times New Roman"/>
          <w:szCs w:val="22"/>
          <w:lang w:val="cs-CZ"/>
        </w:rPr>
        <w:t>.</w:t>
      </w:r>
    </w:p>
    <w:p w:rsidR="006C3BB4" w:rsidRPr="002D3B8F" w:rsidRDefault="006C3BB4" w:rsidP="002D3B8F">
      <w:pPr>
        <w:spacing w:after="0" w:line="240" w:lineRule="auto"/>
        <w:rPr>
          <w:rFonts w:ascii="Times New Roman" w:hAnsi="Times New Roman"/>
          <w:szCs w:val="22"/>
          <w:lang w:val="cs-CZ"/>
        </w:rPr>
      </w:pPr>
    </w:p>
    <w:p w:rsidR="008045DF" w:rsidRPr="002D3B8F" w:rsidRDefault="008045DF" w:rsidP="002D3B8F">
      <w:pPr>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4.</w:t>
      </w:r>
      <w:r w:rsidRPr="002D3B8F">
        <w:rPr>
          <w:rFonts w:ascii="Times New Roman" w:hAnsi="Times New Roman"/>
          <w:b/>
          <w:szCs w:val="22"/>
          <w:lang w:val="cs-CZ"/>
        </w:rPr>
        <w:tab/>
        <w:t>KLINICKÉ ÚDAJE</w:t>
      </w:r>
    </w:p>
    <w:p w:rsidR="006C3BB4" w:rsidRPr="002D3B8F" w:rsidRDefault="006C3BB4" w:rsidP="002D3B8F">
      <w:pPr>
        <w:keepNext/>
        <w:spacing w:after="0" w:line="240" w:lineRule="auto"/>
        <w:rPr>
          <w:rFonts w:ascii="Times New Roman" w:hAnsi="Times New Roman"/>
          <w:b/>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4.1</w:t>
      </w:r>
      <w:r w:rsidRPr="002D3B8F">
        <w:rPr>
          <w:rFonts w:ascii="Times New Roman" w:hAnsi="Times New Roman"/>
          <w:b/>
          <w:szCs w:val="22"/>
          <w:lang w:val="cs-CZ"/>
        </w:rPr>
        <w:tab/>
        <w:t>Terapeutické indikace</w:t>
      </w:r>
    </w:p>
    <w:p w:rsidR="006C3BB4" w:rsidRPr="002D3B8F" w:rsidRDefault="006C3BB4" w:rsidP="002D3B8F">
      <w:pPr>
        <w:keepNext/>
        <w:spacing w:after="0" w:line="240" w:lineRule="auto"/>
        <w:rPr>
          <w:rFonts w:ascii="Times New Roman" w:hAnsi="Times New Roman"/>
          <w:b/>
          <w:szCs w:val="22"/>
          <w:lang w:val="cs-CZ"/>
        </w:rPr>
      </w:pP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Přípravek PROCYSBI je indikován k léčbě prokázané nefropatické cystinózy. Merkaptamin snižuje akumulaci cystinu v některých buňkách (např. v leukocytech, svalových a jaterních buňkách) u pacientů s nefropatickou cystinózou. Pokud je léčba zahájena včas, merkaptamin oddálí rozvoj selhání ledvin.</w:t>
      </w:r>
    </w:p>
    <w:p w:rsidR="006C3BB4" w:rsidRPr="002D3B8F" w:rsidRDefault="006C3BB4" w:rsidP="002D3B8F">
      <w:pPr>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4.2</w:t>
      </w:r>
      <w:r w:rsidRPr="002D3B8F">
        <w:rPr>
          <w:rFonts w:ascii="Times New Roman" w:hAnsi="Times New Roman"/>
          <w:b/>
          <w:szCs w:val="22"/>
          <w:lang w:val="cs-CZ"/>
        </w:rPr>
        <w:tab/>
        <w:t>Dávkování a</w:t>
      </w:r>
      <w:r w:rsidR="002055C1" w:rsidRPr="002D3B8F">
        <w:rPr>
          <w:rFonts w:ascii="Times New Roman" w:hAnsi="Times New Roman"/>
          <w:b/>
          <w:szCs w:val="22"/>
          <w:lang w:val="cs-CZ"/>
        </w:rPr>
        <w:t> </w:t>
      </w:r>
      <w:r w:rsidRPr="002D3B8F">
        <w:rPr>
          <w:rFonts w:ascii="Times New Roman" w:hAnsi="Times New Roman"/>
          <w:b/>
          <w:szCs w:val="22"/>
          <w:lang w:val="cs-CZ"/>
        </w:rPr>
        <w:t>způsob podání</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Léčba přípravkem PROCYSBI se má zahájit pod dohledem lékaře se zkušenostmi v léčbě cystinózy.</w:t>
      </w:r>
    </w:p>
    <w:p w:rsidR="00381F6C" w:rsidRPr="002D3B8F" w:rsidRDefault="00381F6C" w:rsidP="002D3B8F">
      <w:pPr>
        <w:spacing w:after="0" w:line="240" w:lineRule="auto"/>
        <w:rPr>
          <w:rFonts w:ascii="Times New Roman" w:hAnsi="Times New Roman"/>
          <w:szCs w:val="22"/>
          <w:lang w:val="cs-CZ"/>
        </w:rPr>
      </w:pPr>
      <w:r w:rsidRPr="002D3B8F">
        <w:rPr>
          <w:rFonts w:ascii="Times New Roman" w:hAnsi="Times New Roman"/>
          <w:szCs w:val="22"/>
          <w:lang w:val="cs-CZ"/>
        </w:rPr>
        <w:t>Aby se dosáhlo maximálního přínosu léčby, musí být léčba merkaptaminem zahájena ihned po potvrzení diagnózy (tj. zvýšený obsah cystinu v bílých krvinkách).</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Dávkování</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381F6C" w:rsidP="003B7855">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 xml:space="preserve">Koncentraci cystinu v bílých krvinkách lze stanovit pomocí řady různých technik, jako jsou například </w:t>
      </w:r>
      <w:r w:rsidRPr="002D17B2">
        <w:rPr>
          <w:rFonts w:ascii="Times New Roman" w:hAnsi="Times New Roman"/>
          <w:szCs w:val="22"/>
          <w:lang w:val="cs-CZ"/>
        </w:rPr>
        <w:t>specifické subpopulace bílých krvinek (např. test granulocytů)</w:t>
      </w:r>
      <w:r w:rsidRPr="002D3B8F">
        <w:rPr>
          <w:rFonts w:ascii="Times New Roman" w:hAnsi="Times New Roman"/>
          <w:szCs w:val="22"/>
          <w:lang w:val="cs-CZ"/>
        </w:rPr>
        <w:t xml:space="preserve"> </w:t>
      </w:r>
      <w:r w:rsidR="008F7CFC" w:rsidRPr="002D3B8F">
        <w:rPr>
          <w:rFonts w:ascii="Times New Roman" w:hAnsi="Times New Roman"/>
          <w:szCs w:val="22"/>
          <w:lang w:val="cs-CZ"/>
        </w:rPr>
        <w:t xml:space="preserve">nebo </w:t>
      </w:r>
      <w:r w:rsidR="00A05241" w:rsidRPr="005B756F">
        <w:rPr>
          <w:rFonts w:ascii="Times New Roman" w:hAnsi="Times New Roman"/>
          <w:szCs w:val="22"/>
          <w:lang w:val="cs-CZ"/>
        </w:rPr>
        <w:t>směsnou l</w:t>
      </w:r>
      <w:r w:rsidR="0030014C" w:rsidRPr="005B756F">
        <w:rPr>
          <w:rFonts w:ascii="Times New Roman" w:hAnsi="Times New Roman"/>
          <w:szCs w:val="22"/>
          <w:lang w:val="cs-CZ"/>
        </w:rPr>
        <w:t>eukocytární</w:t>
      </w:r>
      <w:r w:rsidR="00A05241" w:rsidRPr="005B756F">
        <w:rPr>
          <w:rFonts w:ascii="Times New Roman" w:hAnsi="Times New Roman"/>
          <w:szCs w:val="22"/>
          <w:lang w:val="cs-CZ"/>
        </w:rPr>
        <w:t xml:space="preserve"> reakcí</w:t>
      </w:r>
      <w:r w:rsidR="008F7CFC" w:rsidRPr="002D3B8F">
        <w:rPr>
          <w:rFonts w:ascii="Times New Roman" w:hAnsi="Times New Roman"/>
          <w:szCs w:val="22"/>
          <w:lang w:val="cs-CZ"/>
        </w:rPr>
        <w:t xml:space="preserve">; každý z těchto testů má přitom odlišné cílové hodnoty. </w:t>
      </w:r>
      <w:r w:rsidR="00785DDB" w:rsidRPr="002D3B8F">
        <w:rPr>
          <w:rFonts w:ascii="Times New Roman" w:hAnsi="Times New Roman"/>
          <w:szCs w:val="22"/>
          <w:lang w:val="cs-CZ"/>
        </w:rPr>
        <w:t>Při rozhodování o diagnóze a dávkování přípravku PROCYSBI u pacientů s cystinózou se mají zdravotničtí pracovníci řídit léčebnými cíli specifickými pro daný test</w:t>
      </w:r>
      <w:r w:rsidR="009C52B6" w:rsidRPr="002D3B8F">
        <w:rPr>
          <w:rFonts w:ascii="Times New Roman" w:hAnsi="Times New Roman"/>
          <w:szCs w:val="22"/>
          <w:lang w:val="cs-CZ"/>
        </w:rPr>
        <w:t xml:space="preserve"> poskytnutými jednotlivými laboratořemi, jež testy provádějí</w:t>
      </w:r>
      <w:r w:rsidR="00785DDB" w:rsidRPr="002D3B8F">
        <w:rPr>
          <w:rFonts w:ascii="Times New Roman" w:hAnsi="Times New Roman"/>
          <w:szCs w:val="22"/>
          <w:lang w:val="cs-CZ"/>
        </w:rPr>
        <w:t xml:space="preserve">. </w:t>
      </w:r>
      <w:r w:rsidR="006C3BB4" w:rsidRPr="002D3B8F">
        <w:rPr>
          <w:rFonts w:ascii="Times New Roman" w:hAnsi="Times New Roman"/>
          <w:szCs w:val="22"/>
          <w:lang w:val="cs-CZ"/>
        </w:rPr>
        <w:t xml:space="preserve">Cílem léčby je </w:t>
      </w:r>
      <w:r w:rsidR="00785DDB" w:rsidRPr="002D3B8F">
        <w:rPr>
          <w:rFonts w:ascii="Times New Roman" w:hAnsi="Times New Roman"/>
          <w:szCs w:val="22"/>
          <w:lang w:val="cs-CZ"/>
        </w:rPr>
        <w:t xml:space="preserve">například </w:t>
      </w:r>
      <w:r w:rsidR="006C3BB4" w:rsidRPr="002D3B8F">
        <w:rPr>
          <w:rFonts w:ascii="Times New Roman" w:hAnsi="Times New Roman"/>
          <w:szCs w:val="22"/>
          <w:lang w:val="cs-CZ"/>
        </w:rPr>
        <w:t>udržet obsah cystinu v bílých krvinkách &lt; 1 nmol hemicystinu/mg proteinu</w:t>
      </w:r>
      <w:r w:rsidR="009C52B6" w:rsidRPr="002D3B8F">
        <w:rPr>
          <w:rFonts w:ascii="Times New Roman" w:hAnsi="Times New Roman"/>
          <w:szCs w:val="22"/>
          <w:lang w:val="cs-CZ"/>
        </w:rPr>
        <w:t xml:space="preserve"> (měřeno pomocí </w:t>
      </w:r>
      <w:r w:rsidR="00A05241">
        <w:rPr>
          <w:rFonts w:ascii="Times New Roman" w:hAnsi="Times New Roman"/>
          <w:szCs w:val="22"/>
          <w:lang w:val="cs-CZ"/>
        </w:rPr>
        <w:t xml:space="preserve">směsné </w:t>
      </w:r>
      <w:r w:rsidR="009C383C">
        <w:rPr>
          <w:rFonts w:ascii="Times New Roman" w:hAnsi="Times New Roman"/>
          <w:szCs w:val="22"/>
          <w:lang w:val="cs-CZ"/>
        </w:rPr>
        <w:t xml:space="preserve">leukocytární </w:t>
      </w:r>
      <w:r w:rsidR="00A05241">
        <w:rPr>
          <w:rFonts w:ascii="Times New Roman" w:hAnsi="Times New Roman"/>
          <w:szCs w:val="22"/>
          <w:lang w:val="cs-CZ"/>
        </w:rPr>
        <w:t>reakce</w:t>
      </w:r>
      <w:r w:rsidR="009C52B6" w:rsidRPr="00A05241">
        <w:rPr>
          <w:rFonts w:ascii="Times New Roman" w:hAnsi="Times New Roman"/>
          <w:szCs w:val="22"/>
          <w:lang w:val="cs-CZ"/>
        </w:rPr>
        <w:t>)</w:t>
      </w:r>
      <w:r w:rsidR="006C3BB4" w:rsidRPr="002D3B8F">
        <w:rPr>
          <w:rFonts w:ascii="Times New Roman" w:hAnsi="Times New Roman"/>
          <w:szCs w:val="22"/>
          <w:lang w:val="cs-CZ"/>
        </w:rPr>
        <w:t xml:space="preserve"> 30</w:t>
      </w:r>
      <w:r w:rsidR="00AA6593" w:rsidRPr="002D3B8F">
        <w:rPr>
          <w:rFonts w:ascii="Times New Roman" w:hAnsi="Times New Roman"/>
          <w:szCs w:val="22"/>
          <w:lang w:val="cs-CZ"/>
        </w:rPr>
        <w:t> </w:t>
      </w:r>
      <w:r w:rsidR="006C3BB4" w:rsidRPr="002D3B8F">
        <w:rPr>
          <w:rFonts w:ascii="Times New Roman" w:hAnsi="Times New Roman"/>
          <w:szCs w:val="22"/>
          <w:lang w:val="cs-CZ"/>
        </w:rPr>
        <w:t>min po podání. U pacientů, kteří užívají stabilní dávku přípravku PROCYSBI a nemají snadný přístup k příslušnému zařízení pro měření obsahu cystinu v bílých krvinkách, by mělo být cílem léčby udržení koncentrace merkaptaminu v plazmě &gt; 0,1 mg/l 30</w:t>
      </w:r>
      <w:r w:rsidR="00AA6593" w:rsidRPr="002D3B8F">
        <w:rPr>
          <w:rFonts w:ascii="Times New Roman" w:hAnsi="Times New Roman"/>
          <w:szCs w:val="22"/>
          <w:lang w:val="cs-CZ"/>
        </w:rPr>
        <w:t> </w:t>
      </w:r>
      <w:r w:rsidR="006C3BB4" w:rsidRPr="002D3B8F">
        <w:rPr>
          <w:rFonts w:ascii="Times New Roman" w:hAnsi="Times New Roman"/>
          <w:szCs w:val="22"/>
          <w:lang w:val="cs-CZ"/>
        </w:rPr>
        <w:t>minut po podání dávky.</w:t>
      </w:r>
    </w:p>
    <w:p w:rsidR="0070655E" w:rsidRPr="002D3B8F" w:rsidRDefault="0070655E"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lastRenderedPageBreak/>
        <w:t>Načasování měření: Přípravek PROCYSBI se má podávat každých 12 hodin. Stanovení obsahu cystinu v bílých krvinkách a/nebo merkaptaminu v plazmě se musí provést 12,5 hodiny po podání večerní dávky v předchozí den, tedy 30 minut po podání následující ranní dávky.</w:t>
      </w:r>
    </w:p>
    <w:p w:rsidR="006C3BB4" w:rsidRPr="002D3B8F" w:rsidRDefault="006C3BB4" w:rsidP="002D3B8F">
      <w:pPr>
        <w:autoSpaceDE w:val="0"/>
        <w:autoSpaceDN w:val="0"/>
        <w:adjustRightInd w:val="0"/>
        <w:spacing w:after="0" w:line="240" w:lineRule="auto"/>
        <w:rPr>
          <w:rFonts w:ascii="Times New Roman" w:hAnsi="Times New Roman"/>
          <w:i/>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u w:val="single"/>
          <w:lang w:val="cs-CZ"/>
        </w:rPr>
        <w:t>Převedení pacientů z tvrdých tobolek merkaptamin-bitartrátu s okamžitým uvolňováním</w:t>
      </w:r>
    </w:p>
    <w:p w:rsidR="0070655E"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 xml:space="preserve">Pacienty s cystinózou, kteří užívají tobolky merkaptamin-bitartrátu s okamžitým uvolňováním, lze převést na stejnou celkovou denní dávku přípravku PROCYSBI, jako byla jejich předchozí celková dávka merkaptamin-bitartrátu s okamžitým uvolňováním. </w:t>
      </w:r>
      <w:r w:rsidR="0070655E" w:rsidRPr="002D3B8F">
        <w:rPr>
          <w:rFonts w:ascii="Times New Roman" w:hAnsi="Times New Roman"/>
          <w:szCs w:val="22"/>
          <w:lang w:val="cs-CZ"/>
        </w:rPr>
        <w:t xml:space="preserve">Celková denní dávka má </w:t>
      </w:r>
      <w:r w:rsidR="00EA42D8">
        <w:rPr>
          <w:rFonts w:ascii="Times New Roman" w:hAnsi="Times New Roman"/>
          <w:szCs w:val="22"/>
          <w:lang w:val="cs-CZ"/>
        </w:rPr>
        <w:t xml:space="preserve">být rozdělena na dvě části </w:t>
      </w:r>
      <w:r w:rsidR="0070655E" w:rsidRPr="002D3B8F">
        <w:rPr>
          <w:rFonts w:ascii="Times New Roman" w:hAnsi="Times New Roman"/>
          <w:szCs w:val="22"/>
          <w:lang w:val="cs-CZ"/>
        </w:rPr>
        <w:t>a podáv</w:t>
      </w:r>
      <w:r w:rsidR="00EA42D8">
        <w:rPr>
          <w:rFonts w:ascii="Times New Roman" w:hAnsi="Times New Roman"/>
          <w:szCs w:val="22"/>
          <w:lang w:val="cs-CZ"/>
        </w:rPr>
        <w:t>ána</w:t>
      </w:r>
      <w:r w:rsidR="0070655E" w:rsidRPr="002D3B8F">
        <w:rPr>
          <w:rFonts w:ascii="Times New Roman" w:hAnsi="Times New Roman"/>
          <w:szCs w:val="22"/>
          <w:lang w:val="cs-CZ"/>
        </w:rPr>
        <w:t xml:space="preserve"> každých 12 hodin. Maximální doporučená dávka merkaptaminu je 1,95 g/m</w:t>
      </w:r>
      <w:r w:rsidR="0070655E" w:rsidRPr="002D3B8F">
        <w:rPr>
          <w:rFonts w:ascii="Times New Roman" w:hAnsi="Times New Roman"/>
          <w:szCs w:val="22"/>
          <w:vertAlign w:val="superscript"/>
          <w:lang w:val="cs-CZ"/>
        </w:rPr>
        <w:t>2</w:t>
      </w:r>
      <w:r w:rsidR="0070655E" w:rsidRPr="002D3B8F">
        <w:rPr>
          <w:rFonts w:ascii="Times New Roman" w:hAnsi="Times New Roman"/>
          <w:szCs w:val="22"/>
          <w:lang w:val="cs-CZ"/>
        </w:rPr>
        <w:t>/den. Používání dávek vyšších než 1,95 g/m</w:t>
      </w:r>
      <w:r w:rsidR="0070655E" w:rsidRPr="002D3B8F">
        <w:rPr>
          <w:rFonts w:ascii="Times New Roman" w:hAnsi="Times New Roman"/>
          <w:szCs w:val="22"/>
          <w:vertAlign w:val="superscript"/>
          <w:lang w:val="cs-CZ"/>
        </w:rPr>
        <w:t>2</w:t>
      </w:r>
      <w:r w:rsidR="0070655E" w:rsidRPr="002D3B8F">
        <w:rPr>
          <w:rFonts w:ascii="Times New Roman" w:hAnsi="Times New Roman"/>
          <w:szCs w:val="22"/>
          <w:lang w:val="cs-CZ"/>
        </w:rPr>
        <w:t>/den se nedoporučuje (viz bod 4.4).</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 pacientů, kteří se převádějí z merkaptamin-bitartrátu s okamžitým uvolňováním na přípravek PROCYSBI, je třeba změřit jejich hladinu cystinu za 2</w:t>
      </w:r>
      <w:r w:rsidR="00AA6593" w:rsidRPr="002D3B8F">
        <w:rPr>
          <w:rFonts w:ascii="Times New Roman" w:hAnsi="Times New Roman"/>
          <w:szCs w:val="22"/>
          <w:lang w:val="cs-CZ"/>
        </w:rPr>
        <w:t> </w:t>
      </w:r>
      <w:r w:rsidRPr="002D3B8F">
        <w:rPr>
          <w:rFonts w:ascii="Times New Roman" w:hAnsi="Times New Roman"/>
          <w:szCs w:val="22"/>
          <w:lang w:val="cs-CZ"/>
        </w:rPr>
        <w:t>týdny a poté každé 3</w:t>
      </w:r>
      <w:r w:rsidR="00AA6593" w:rsidRPr="002D3B8F">
        <w:rPr>
          <w:rFonts w:ascii="Times New Roman" w:hAnsi="Times New Roman"/>
          <w:szCs w:val="22"/>
          <w:lang w:val="cs-CZ"/>
        </w:rPr>
        <w:t> </w:t>
      </w:r>
      <w:r w:rsidRPr="002D3B8F">
        <w:rPr>
          <w:rFonts w:ascii="Times New Roman" w:hAnsi="Times New Roman"/>
          <w:szCs w:val="22"/>
          <w:lang w:val="cs-CZ"/>
        </w:rPr>
        <w:t>měsíce, aby se stanovil</w:t>
      </w:r>
      <w:r w:rsidR="005F155F" w:rsidRPr="002D3B8F">
        <w:rPr>
          <w:rFonts w:ascii="Times New Roman" w:hAnsi="Times New Roman"/>
          <w:szCs w:val="22"/>
          <w:lang w:val="cs-CZ"/>
        </w:rPr>
        <w:t>a</w:t>
      </w:r>
      <w:r w:rsidRPr="002D3B8F">
        <w:rPr>
          <w:rFonts w:ascii="Times New Roman" w:hAnsi="Times New Roman"/>
          <w:szCs w:val="22"/>
          <w:lang w:val="cs-CZ"/>
        </w:rPr>
        <w:t xml:space="preserve"> optimální dávk</w:t>
      </w:r>
      <w:r w:rsidR="005F155F" w:rsidRPr="002D3B8F">
        <w:rPr>
          <w:rFonts w:ascii="Times New Roman" w:hAnsi="Times New Roman"/>
          <w:szCs w:val="22"/>
          <w:lang w:val="cs-CZ"/>
        </w:rPr>
        <w:t>a</w:t>
      </w:r>
      <w:r w:rsidRPr="002D3B8F">
        <w:rPr>
          <w:rFonts w:ascii="Times New Roman" w:hAnsi="Times New Roman"/>
          <w:szCs w:val="22"/>
          <w:lang w:val="cs-CZ"/>
        </w:rPr>
        <w:t>, jak je popsáno výše.</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i/>
          <w:szCs w:val="22"/>
          <w:u w:val="single"/>
          <w:lang w:val="cs-CZ"/>
        </w:rPr>
      </w:pPr>
      <w:r w:rsidRPr="002D3B8F">
        <w:rPr>
          <w:rFonts w:ascii="Times New Roman" w:hAnsi="Times New Roman"/>
          <w:i/>
          <w:szCs w:val="22"/>
          <w:u w:val="single"/>
          <w:lang w:val="cs-CZ"/>
        </w:rPr>
        <w:t>Nově diagnostikovaní dospělí pacienti</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 nově diagnostikovaných dospělých pacientů by se mělo začít podáváním 1/6 až 1/4 cílové udržovací dávky přípravku PROCYSBI. Cílová udržovací dávka je 1,3</w:t>
      </w:r>
      <w:r w:rsidR="00AA6593"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 ve dvou oddělených dávkách podávaných každých 12</w:t>
      </w:r>
      <w:r w:rsidR="00AA6593" w:rsidRPr="002D3B8F">
        <w:rPr>
          <w:rFonts w:ascii="Times New Roman" w:hAnsi="Times New Roman"/>
          <w:szCs w:val="22"/>
          <w:lang w:val="cs-CZ"/>
        </w:rPr>
        <w:t> </w:t>
      </w:r>
      <w:r w:rsidRPr="002D3B8F">
        <w:rPr>
          <w:rFonts w:ascii="Times New Roman" w:hAnsi="Times New Roman"/>
          <w:szCs w:val="22"/>
          <w:lang w:val="cs-CZ"/>
        </w:rPr>
        <w:t xml:space="preserve">hodin. </w:t>
      </w:r>
      <w:r w:rsidR="00DA1FAC">
        <w:rPr>
          <w:rFonts w:ascii="Times New Roman" w:hAnsi="Times New Roman"/>
          <w:szCs w:val="22"/>
          <w:lang w:val="cs-CZ"/>
        </w:rPr>
        <w:t>D</w:t>
      </w:r>
      <w:r w:rsidRPr="002D3B8F">
        <w:rPr>
          <w:rFonts w:ascii="Times New Roman" w:hAnsi="Times New Roman"/>
          <w:szCs w:val="22"/>
          <w:lang w:val="cs-CZ"/>
        </w:rPr>
        <w:t xml:space="preserve">ávka </w:t>
      </w:r>
      <w:r w:rsidR="00DA1FAC">
        <w:rPr>
          <w:rFonts w:ascii="Times New Roman" w:hAnsi="Times New Roman"/>
          <w:szCs w:val="22"/>
          <w:lang w:val="cs-CZ"/>
        </w:rPr>
        <w:t xml:space="preserve">se má </w:t>
      </w:r>
      <w:r w:rsidRPr="002D3B8F">
        <w:rPr>
          <w:rFonts w:ascii="Times New Roman" w:hAnsi="Times New Roman"/>
          <w:szCs w:val="22"/>
          <w:lang w:val="cs-CZ"/>
        </w:rPr>
        <w:t>zvýšit, pokud je přiměřená snášenlivost a hladina cystinu v bílých krvinkách zůstává &gt;1 nmol hemicystinu/mg proteinu</w:t>
      </w:r>
      <w:r w:rsidR="005F155F" w:rsidRPr="002D3B8F">
        <w:rPr>
          <w:rFonts w:ascii="Times New Roman" w:hAnsi="Times New Roman"/>
          <w:szCs w:val="22"/>
          <w:lang w:val="cs-CZ"/>
        </w:rPr>
        <w:t xml:space="preserve"> (měřeno pomocí </w:t>
      </w:r>
      <w:r w:rsidR="00A05241">
        <w:rPr>
          <w:rFonts w:ascii="Times New Roman" w:hAnsi="Times New Roman"/>
          <w:szCs w:val="22"/>
          <w:lang w:val="cs-CZ"/>
        </w:rPr>
        <w:t xml:space="preserve">směsné </w:t>
      </w:r>
      <w:r w:rsidR="0030014C">
        <w:rPr>
          <w:rFonts w:ascii="Times New Roman" w:hAnsi="Times New Roman"/>
          <w:szCs w:val="22"/>
          <w:lang w:val="cs-CZ"/>
        </w:rPr>
        <w:t>leukocytární</w:t>
      </w:r>
      <w:r w:rsidR="00A05241">
        <w:rPr>
          <w:rFonts w:ascii="Times New Roman" w:hAnsi="Times New Roman"/>
          <w:szCs w:val="22"/>
          <w:lang w:val="cs-CZ"/>
        </w:rPr>
        <w:t xml:space="preserve"> reakce</w:t>
      </w:r>
      <w:r w:rsidR="005F155F" w:rsidRPr="002D3B8F">
        <w:rPr>
          <w:rFonts w:ascii="Times New Roman" w:hAnsi="Times New Roman"/>
          <w:szCs w:val="22"/>
          <w:lang w:val="cs-CZ"/>
        </w:rPr>
        <w:t>)</w:t>
      </w:r>
      <w:r w:rsidRPr="002D3B8F">
        <w:rPr>
          <w:rFonts w:ascii="Times New Roman" w:hAnsi="Times New Roman"/>
          <w:szCs w:val="22"/>
          <w:lang w:val="cs-CZ"/>
        </w:rPr>
        <w:t>. Maximální doporučená dávka merkaptaminu je 1,95</w:t>
      </w:r>
      <w:r w:rsidR="00AA6593"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 Používání dávek vyšších než 1,95</w:t>
      </w:r>
      <w:r w:rsidR="00AA6593"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 se nedoporučuje (viz bod</w:t>
      </w:r>
      <w:r w:rsidR="005F155F" w:rsidRPr="002D3B8F">
        <w:rPr>
          <w:rFonts w:ascii="Times New Roman" w:hAnsi="Times New Roman"/>
          <w:szCs w:val="22"/>
          <w:lang w:val="cs-CZ"/>
        </w:rPr>
        <w:t> </w:t>
      </w:r>
      <w:r w:rsidRPr="002D3B8F">
        <w:rPr>
          <w:rFonts w:ascii="Times New Roman" w:hAnsi="Times New Roman"/>
          <w:szCs w:val="22"/>
          <w:lang w:val="cs-CZ"/>
        </w:rPr>
        <w:t>4.4).</w:t>
      </w:r>
    </w:p>
    <w:p w:rsidR="005F155F" w:rsidRPr="002D3B8F" w:rsidRDefault="005F155F" w:rsidP="002D3B8F">
      <w:pPr>
        <w:autoSpaceDE w:val="0"/>
        <w:autoSpaceDN w:val="0"/>
        <w:adjustRightInd w:val="0"/>
        <w:spacing w:after="0" w:line="240" w:lineRule="auto"/>
        <w:rPr>
          <w:rFonts w:ascii="Times New Roman" w:hAnsi="Times New Roman"/>
          <w:i/>
          <w:szCs w:val="22"/>
          <w:u w:val="single"/>
          <w:lang w:val="cs-CZ"/>
        </w:rPr>
      </w:pPr>
      <w:r w:rsidRPr="002D3B8F">
        <w:rPr>
          <w:rFonts w:ascii="Times New Roman" w:hAnsi="Times New Roman"/>
          <w:szCs w:val="22"/>
          <w:lang w:val="cs-CZ"/>
        </w:rPr>
        <w:t xml:space="preserve">Cílové hodnoty uvedené v souhrnu údajů o přípravku byly získány pomocí </w:t>
      </w:r>
      <w:r w:rsidR="00A05241">
        <w:rPr>
          <w:rFonts w:ascii="Times New Roman" w:hAnsi="Times New Roman"/>
          <w:szCs w:val="22"/>
          <w:lang w:val="cs-CZ"/>
        </w:rPr>
        <w:t xml:space="preserve">směsné </w:t>
      </w:r>
      <w:r w:rsidR="0030014C">
        <w:rPr>
          <w:rFonts w:ascii="Times New Roman" w:hAnsi="Times New Roman"/>
          <w:szCs w:val="22"/>
          <w:lang w:val="cs-CZ"/>
        </w:rPr>
        <w:t xml:space="preserve">leukocytární </w:t>
      </w:r>
      <w:r w:rsidR="00A05241">
        <w:rPr>
          <w:rFonts w:ascii="Times New Roman" w:hAnsi="Times New Roman"/>
          <w:szCs w:val="22"/>
          <w:lang w:val="cs-CZ"/>
        </w:rPr>
        <w:t>reakce</w:t>
      </w:r>
      <w:r w:rsidRPr="002D3B8F">
        <w:rPr>
          <w:rFonts w:ascii="Times New Roman" w:hAnsi="Times New Roman"/>
          <w:szCs w:val="22"/>
          <w:lang w:val="cs-CZ"/>
        </w:rPr>
        <w:t xml:space="preserve">. Je třeba mít na paměti, že léčebné cíle deplece </w:t>
      </w:r>
      <w:r w:rsidR="002650C7" w:rsidRPr="002D3B8F">
        <w:rPr>
          <w:rFonts w:ascii="Times New Roman" w:hAnsi="Times New Roman"/>
          <w:szCs w:val="22"/>
          <w:lang w:val="cs-CZ"/>
        </w:rPr>
        <w:t xml:space="preserve">hladiny cystinu jsou specifické pro daný test a že různé testy mají specifické léčebné cíle. Z toho důvodu </w:t>
      </w:r>
      <w:r w:rsidR="002650C7" w:rsidRPr="002D3B8F">
        <w:rPr>
          <w:rFonts w:ascii="Times New Roman" w:hAnsi="Times New Roman"/>
          <w:lang w:val="cs-CZ"/>
        </w:rPr>
        <w:t>se mají zdravotničtí pracovníci řídit léčebnými cíli specifickými pro daný test poskytnutými jednotlivými laboratořemi, jež testy provádějí</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i/>
          <w:szCs w:val="22"/>
          <w:u w:val="single"/>
          <w:lang w:val="cs-CZ"/>
        </w:rPr>
      </w:pPr>
      <w:r w:rsidRPr="002D3B8F">
        <w:rPr>
          <w:rFonts w:ascii="Times New Roman" w:hAnsi="Times New Roman"/>
          <w:i/>
          <w:szCs w:val="22"/>
          <w:u w:val="single"/>
          <w:lang w:val="cs-CZ"/>
        </w:rPr>
        <w:t>Nově diagnostikovaná pediatrická populace</w:t>
      </w: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Cílové udržovací dávce 1,3</w:t>
      </w:r>
      <w:r w:rsidR="00BA0C3F"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 se lze přiblížit pomocí následující tabulky, která bere v úvahu plochu tělesného povrchu i hmotnost.</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6C3BB4" w:rsidRPr="002D3B8F" w:rsidTr="00C158F8">
        <w:trPr>
          <w:cantSplit/>
          <w:tblHeader/>
          <w:jc w:val="center"/>
        </w:trPr>
        <w:tc>
          <w:tcPr>
            <w:tcW w:w="1994" w:type="pct"/>
            <w:vAlign w:val="center"/>
          </w:tcPr>
          <w:p w:rsidR="006C3BB4" w:rsidRPr="002D3B8F" w:rsidRDefault="006C3BB4" w:rsidP="00DB6AB0">
            <w:pPr>
              <w:keepNext/>
              <w:tabs>
                <w:tab w:val="left" w:pos="270"/>
              </w:tabs>
              <w:spacing w:after="0" w:line="240" w:lineRule="auto"/>
              <w:jc w:val="center"/>
              <w:rPr>
                <w:rFonts w:ascii="Times New Roman" w:hAnsi="Times New Roman"/>
                <w:szCs w:val="22"/>
                <w:lang w:val="cs-CZ"/>
              </w:rPr>
            </w:pPr>
            <w:r w:rsidRPr="002D3B8F">
              <w:rPr>
                <w:rFonts w:ascii="Times New Roman" w:hAnsi="Times New Roman"/>
                <w:b/>
                <w:szCs w:val="22"/>
                <w:lang w:val="cs-CZ"/>
              </w:rPr>
              <w:t>Hmotnost v kilogramech</w:t>
            </w:r>
          </w:p>
        </w:tc>
        <w:tc>
          <w:tcPr>
            <w:tcW w:w="2938" w:type="pct"/>
            <w:vAlign w:val="center"/>
          </w:tcPr>
          <w:p w:rsidR="006C3BB4" w:rsidRPr="002D3B8F" w:rsidRDefault="006C3BB4" w:rsidP="00DB6AB0">
            <w:pPr>
              <w:keepNext/>
              <w:tabs>
                <w:tab w:val="left" w:pos="270"/>
              </w:tabs>
              <w:spacing w:after="0" w:line="240" w:lineRule="auto"/>
              <w:jc w:val="center"/>
              <w:rPr>
                <w:rFonts w:ascii="Times New Roman" w:hAnsi="Times New Roman"/>
                <w:szCs w:val="22"/>
                <w:lang w:val="cs-CZ"/>
              </w:rPr>
            </w:pPr>
            <w:r w:rsidRPr="002D3B8F">
              <w:rPr>
                <w:rFonts w:ascii="Times New Roman" w:hAnsi="Times New Roman"/>
                <w:b/>
                <w:szCs w:val="22"/>
                <w:lang w:val="cs-CZ"/>
              </w:rPr>
              <w:t>Doporučená dávka v mg</w:t>
            </w:r>
          </w:p>
          <w:p w:rsidR="006C3BB4" w:rsidRPr="002D3B8F" w:rsidRDefault="006C3BB4" w:rsidP="00DB6AB0">
            <w:pPr>
              <w:keepNext/>
              <w:tabs>
                <w:tab w:val="left" w:pos="270"/>
              </w:tabs>
              <w:spacing w:after="0" w:line="240" w:lineRule="auto"/>
              <w:jc w:val="center"/>
              <w:rPr>
                <w:rFonts w:ascii="Times New Roman" w:hAnsi="Times New Roman"/>
                <w:szCs w:val="22"/>
                <w:lang w:val="cs-CZ"/>
              </w:rPr>
            </w:pPr>
            <w:r w:rsidRPr="002D3B8F">
              <w:rPr>
                <w:rFonts w:ascii="Times New Roman" w:hAnsi="Times New Roman"/>
                <w:b/>
                <w:szCs w:val="22"/>
                <w:lang w:val="cs-CZ"/>
              </w:rPr>
              <w:t>Každých 12</w:t>
            </w:r>
            <w:r w:rsidR="00BA0C3F" w:rsidRPr="002D3B8F">
              <w:rPr>
                <w:rFonts w:ascii="Times New Roman" w:hAnsi="Times New Roman"/>
                <w:b/>
                <w:szCs w:val="22"/>
                <w:lang w:val="cs-CZ"/>
              </w:rPr>
              <w:t> </w:t>
            </w:r>
            <w:r w:rsidRPr="002D3B8F">
              <w:rPr>
                <w:rFonts w:ascii="Times New Roman" w:hAnsi="Times New Roman"/>
                <w:b/>
                <w:szCs w:val="22"/>
                <w:lang w:val="cs-CZ"/>
              </w:rPr>
              <w:t>hodin</w:t>
            </w:r>
            <w:r w:rsidR="002650C7" w:rsidRPr="002D3B8F">
              <w:rPr>
                <w:rFonts w:ascii="Times New Roman" w:hAnsi="Times New Roman"/>
                <w:b/>
                <w:szCs w:val="22"/>
                <w:lang w:val="cs-CZ"/>
              </w:rPr>
              <w:t>*</w:t>
            </w:r>
          </w:p>
        </w:tc>
      </w:tr>
      <w:tr w:rsidR="006C3BB4" w:rsidRPr="002D3B8F" w:rsidTr="00C158F8">
        <w:trPr>
          <w:cantSplit/>
          <w:jc w:val="center"/>
        </w:trPr>
        <w:tc>
          <w:tcPr>
            <w:tcW w:w="1994" w:type="pct"/>
            <w:vAlign w:val="center"/>
          </w:tcPr>
          <w:p w:rsidR="006C3BB4" w:rsidRPr="002D3B8F" w:rsidRDefault="006C3BB4" w:rsidP="00DB6AB0">
            <w:pPr>
              <w:keepNext/>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0–5</w:t>
            </w:r>
          </w:p>
        </w:tc>
        <w:tc>
          <w:tcPr>
            <w:tcW w:w="2938" w:type="pct"/>
            <w:vAlign w:val="center"/>
          </w:tcPr>
          <w:p w:rsidR="006C3BB4" w:rsidRPr="002D3B8F" w:rsidRDefault="006C3BB4" w:rsidP="00DB6AB0">
            <w:pPr>
              <w:keepNext/>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200</w:t>
            </w:r>
          </w:p>
        </w:tc>
      </w:tr>
      <w:tr w:rsidR="006C3BB4" w:rsidRPr="002D3B8F" w:rsidTr="00C158F8">
        <w:trPr>
          <w:cantSplit/>
          <w:jc w:val="center"/>
        </w:trPr>
        <w:tc>
          <w:tcPr>
            <w:tcW w:w="1994" w:type="pct"/>
            <w:vAlign w:val="center"/>
          </w:tcPr>
          <w:p w:rsidR="006C3BB4" w:rsidRPr="002D3B8F" w:rsidRDefault="006C3BB4" w:rsidP="00DB6AB0">
            <w:pPr>
              <w:keepNext/>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5–10</w:t>
            </w:r>
          </w:p>
        </w:tc>
        <w:tc>
          <w:tcPr>
            <w:tcW w:w="2938" w:type="pct"/>
            <w:vAlign w:val="center"/>
          </w:tcPr>
          <w:p w:rsidR="006C3BB4" w:rsidRPr="002D3B8F" w:rsidRDefault="006C3BB4" w:rsidP="00DB6AB0">
            <w:pPr>
              <w:keepNext/>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300</w:t>
            </w:r>
          </w:p>
        </w:tc>
      </w:tr>
      <w:tr w:rsidR="006C3BB4" w:rsidRPr="002D3B8F" w:rsidTr="00C158F8">
        <w:trPr>
          <w:cantSplit/>
          <w:jc w:val="center"/>
        </w:trPr>
        <w:tc>
          <w:tcPr>
            <w:tcW w:w="1994"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11–15</w:t>
            </w:r>
          </w:p>
        </w:tc>
        <w:tc>
          <w:tcPr>
            <w:tcW w:w="2938"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400</w:t>
            </w:r>
          </w:p>
        </w:tc>
      </w:tr>
      <w:tr w:rsidR="006C3BB4" w:rsidRPr="002D3B8F" w:rsidTr="00C158F8">
        <w:trPr>
          <w:cantSplit/>
          <w:jc w:val="center"/>
        </w:trPr>
        <w:tc>
          <w:tcPr>
            <w:tcW w:w="1994"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16–20</w:t>
            </w:r>
          </w:p>
        </w:tc>
        <w:tc>
          <w:tcPr>
            <w:tcW w:w="2938"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500</w:t>
            </w:r>
          </w:p>
        </w:tc>
      </w:tr>
      <w:tr w:rsidR="006C3BB4" w:rsidRPr="002D3B8F" w:rsidTr="00C158F8">
        <w:trPr>
          <w:cantSplit/>
          <w:jc w:val="center"/>
        </w:trPr>
        <w:tc>
          <w:tcPr>
            <w:tcW w:w="1994"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21–25</w:t>
            </w:r>
          </w:p>
        </w:tc>
        <w:tc>
          <w:tcPr>
            <w:tcW w:w="2938"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600</w:t>
            </w:r>
          </w:p>
        </w:tc>
      </w:tr>
      <w:tr w:rsidR="006C3BB4" w:rsidRPr="002D3B8F" w:rsidTr="00C158F8">
        <w:trPr>
          <w:cantSplit/>
          <w:jc w:val="center"/>
        </w:trPr>
        <w:tc>
          <w:tcPr>
            <w:tcW w:w="1994"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26–30</w:t>
            </w:r>
          </w:p>
        </w:tc>
        <w:tc>
          <w:tcPr>
            <w:tcW w:w="2938"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700</w:t>
            </w:r>
          </w:p>
        </w:tc>
      </w:tr>
      <w:tr w:rsidR="006C3BB4" w:rsidRPr="002D3B8F" w:rsidTr="00C158F8">
        <w:trPr>
          <w:cantSplit/>
          <w:jc w:val="center"/>
        </w:trPr>
        <w:tc>
          <w:tcPr>
            <w:tcW w:w="1994"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31–40</w:t>
            </w:r>
          </w:p>
        </w:tc>
        <w:tc>
          <w:tcPr>
            <w:tcW w:w="2938"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800</w:t>
            </w:r>
          </w:p>
        </w:tc>
      </w:tr>
      <w:tr w:rsidR="006C3BB4" w:rsidRPr="002D3B8F" w:rsidTr="00C158F8">
        <w:trPr>
          <w:cantSplit/>
          <w:jc w:val="center"/>
        </w:trPr>
        <w:tc>
          <w:tcPr>
            <w:tcW w:w="1994"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41–50</w:t>
            </w:r>
          </w:p>
        </w:tc>
        <w:tc>
          <w:tcPr>
            <w:tcW w:w="2938"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900</w:t>
            </w:r>
          </w:p>
        </w:tc>
      </w:tr>
      <w:tr w:rsidR="006C3BB4" w:rsidRPr="002D3B8F" w:rsidTr="00C158F8">
        <w:trPr>
          <w:cantSplit/>
          <w:jc w:val="center"/>
        </w:trPr>
        <w:tc>
          <w:tcPr>
            <w:tcW w:w="1994"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&gt; 50</w:t>
            </w:r>
          </w:p>
        </w:tc>
        <w:tc>
          <w:tcPr>
            <w:tcW w:w="2938" w:type="pct"/>
            <w:vAlign w:val="center"/>
          </w:tcPr>
          <w:p w:rsidR="006C3BB4" w:rsidRPr="002D3B8F" w:rsidRDefault="006C3BB4" w:rsidP="002D3B8F">
            <w:pPr>
              <w:tabs>
                <w:tab w:val="left" w:pos="270"/>
              </w:tabs>
              <w:spacing w:after="0" w:line="240" w:lineRule="auto"/>
              <w:jc w:val="center"/>
              <w:rPr>
                <w:rFonts w:ascii="Times New Roman" w:hAnsi="Times New Roman"/>
                <w:szCs w:val="22"/>
                <w:lang w:val="cs-CZ"/>
              </w:rPr>
            </w:pPr>
            <w:r w:rsidRPr="002D3B8F">
              <w:rPr>
                <w:rFonts w:ascii="Times New Roman" w:hAnsi="Times New Roman"/>
                <w:szCs w:val="22"/>
                <w:lang w:val="cs-CZ"/>
              </w:rPr>
              <w:t>1 000</w:t>
            </w:r>
          </w:p>
        </w:tc>
      </w:tr>
    </w:tbl>
    <w:p w:rsidR="001E0C44" w:rsidRPr="002D3B8F" w:rsidRDefault="001E0C44" w:rsidP="002D3B8F">
      <w:pPr>
        <w:autoSpaceDE w:val="0"/>
        <w:autoSpaceDN w:val="0"/>
        <w:adjustRightInd w:val="0"/>
        <w:spacing w:after="0" w:line="240" w:lineRule="auto"/>
        <w:ind w:left="1276"/>
        <w:rPr>
          <w:rFonts w:ascii="Times New Roman" w:hAnsi="Times New Roman"/>
          <w:sz w:val="20"/>
          <w:lang w:val="cs-CZ"/>
        </w:rPr>
      </w:pPr>
      <w:r w:rsidRPr="002D3B8F">
        <w:rPr>
          <w:rFonts w:ascii="Times New Roman" w:hAnsi="Times New Roman"/>
          <w:sz w:val="20"/>
          <w:lang w:val="cs-CZ"/>
        </w:rPr>
        <w:t>* Pro dosažení cílové koncentrace cystinu v bílých krvinkách může být nutné podání vyšší dávky.</w:t>
      </w:r>
      <w:r w:rsidR="003C1499" w:rsidRPr="002D3B8F">
        <w:rPr>
          <w:rFonts w:ascii="Times New Roman" w:hAnsi="Times New Roman"/>
          <w:sz w:val="20"/>
          <w:lang w:val="cs-CZ"/>
        </w:rPr>
        <w:t xml:space="preserve"> </w:t>
      </w:r>
      <w:r w:rsidRPr="002D3B8F">
        <w:rPr>
          <w:rFonts w:ascii="Times New Roman" w:hAnsi="Times New Roman"/>
          <w:sz w:val="20"/>
          <w:lang w:val="cs-CZ"/>
        </w:rPr>
        <w:t>Používání dávek vyšších než 1,95 g/m</w:t>
      </w:r>
      <w:r w:rsidRPr="002D3B8F">
        <w:rPr>
          <w:rFonts w:ascii="Times New Roman" w:hAnsi="Times New Roman"/>
          <w:sz w:val="20"/>
          <w:vertAlign w:val="superscript"/>
          <w:lang w:val="cs-CZ"/>
        </w:rPr>
        <w:t>2</w:t>
      </w:r>
      <w:r w:rsidRPr="002D3B8F">
        <w:rPr>
          <w:rFonts w:ascii="Times New Roman" w:hAnsi="Times New Roman"/>
          <w:sz w:val="20"/>
          <w:lang w:val="cs-CZ"/>
        </w:rPr>
        <w:t>/den se nedoporučuje.</w:t>
      </w:r>
    </w:p>
    <w:p w:rsidR="001E0C44" w:rsidRPr="002D3B8F" w:rsidRDefault="001E0C4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i/>
          <w:szCs w:val="22"/>
          <w:u w:val="single"/>
          <w:lang w:val="cs-CZ"/>
        </w:rPr>
      </w:pPr>
      <w:r w:rsidRPr="002D3B8F">
        <w:rPr>
          <w:rFonts w:ascii="Times New Roman" w:hAnsi="Times New Roman"/>
          <w:i/>
          <w:szCs w:val="22"/>
          <w:u w:val="single"/>
          <w:lang w:val="cs-CZ"/>
        </w:rPr>
        <w:t>Zvláštní populace</w:t>
      </w:r>
    </w:p>
    <w:p w:rsidR="006C3BB4" w:rsidRPr="002D3B8F" w:rsidRDefault="006C3BB4" w:rsidP="002D3B8F">
      <w:pPr>
        <w:keepNext/>
        <w:autoSpaceDE w:val="0"/>
        <w:autoSpaceDN w:val="0"/>
        <w:adjustRightInd w:val="0"/>
        <w:spacing w:after="0" w:line="240" w:lineRule="auto"/>
        <w:rPr>
          <w:rFonts w:ascii="Times New Roman" w:hAnsi="Times New Roman"/>
          <w:i/>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i/>
          <w:szCs w:val="22"/>
          <w:lang w:val="cs-CZ"/>
        </w:rPr>
      </w:pPr>
      <w:r w:rsidRPr="002D3B8F">
        <w:rPr>
          <w:rFonts w:ascii="Times New Roman" w:hAnsi="Times New Roman"/>
          <w:i/>
          <w:szCs w:val="22"/>
          <w:lang w:val="cs-CZ"/>
        </w:rPr>
        <w:t>Pacienti se špatnou snášenlivostí</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Pro pacienty s horší snášenlivostí je léčba i nadále významným přínosem, pokud se jejich hladiny cystinu v bílých krvinkách nacházejí pod hodnotou 2 nmol hemicystinu/mg proteinu</w:t>
      </w:r>
      <w:r w:rsidR="001E0C44" w:rsidRPr="002D3B8F">
        <w:rPr>
          <w:rFonts w:ascii="Times New Roman" w:hAnsi="Times New Roman"/>
          <w:szCs w:val="22"/>
          <w:lang w:val="cs-CZ"/>
        </w:rPr>
        <w:t xml:space="preserve"> (měřeno pomocí </w:t>
      </w:r>
      <w:r w:rsidR="00A05241">
        <w:rPr>
          <w:rFonts w:ascii="Times New Roman" w:hAnsi="Times New Roman"/>
          <w:szCs w:val="22"/>
          <w:lang w:val="cs-CZ"/>
        </w:rPr>
        <w:t>směsné l</w:t>
      </w:r>
      <w:r w:rsidR="0030014C">
        <w:rPr>
          <w:rFonts w:ascii="Times New Roman" w:hAnsi="Times New Roman"/>
          <w:szCs w:val="22"/>
          <w:lang w:val="cs-CZ"/>
        </w:rPr>
        <w:t>eukocytární</w:t>
      </w:r>
      <w:r w:rsidR="00A05241">
        <w:rPr>
          <w:rFonts w:ascii="Times New Roman" w:hAnsi="Times New Roman"/>
          <w:szCs w:val="22"/>
          <w:lang w:val="cs-CZ"/>
        </w:rPr>
        <w:t xml:space="preserve"> reakce</w:t>
      </w:r>
      <w:r w:rsidR="001E0C44" w:rsidRPr="002D3B8F">
        <w:rPr>
          <w:rFonts w:ascii="Times New Roman" w:hAnsi="Times New Roman"/>
          <w:szCs w:val="22"/>
          <w:lang w:val="cs-CZ"/>
        </w:rPr>
        <w:t>)</w:t>
      </w:r>
      <w:r w:rsidRPr="002D3B8F">
        <w:rPr>
          <w:rFonts w:ascii="Times New Roman" w:hAnsi="Times New Roman"/>
          <w:szCs w:val="22"/>
          <w:lang w:val="cs-CZ"/>
        </w:rPr>
        <w:t>. K dosažení této hladiny lze dávku merkaptaminu zvýšit až na maximum 1,95</w:t>
      </w:r>
      <w:r w:rsidR="00BA0C3F"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 Dávka 1,95</w:t>
      </w:r>
      <w:r w:rsidR="00BA0C3F"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 merkaptamin-bitartrátu s okamžitým uvolňováním byla spojena se zvýšenou mírou odstoupení od léčby v důsledku nesnášenlivosti a zvýšeného výskytu nežádoucích příhod. Je-li merkaptamin na počátku léčby špatně snášen kvůli příznakům v gastrointestinálním traktu nebo přechodným kožním vyrážkám, měla by se léčba dočasně zastavit a poté znovu zahájit s nižší dávkou, která se postupně zvýší na náležitou dávku (viz bod</w:t>
      </w:r>
      <w:r w:rsidR="00AB233E" w:rsidRPr="002D3B8F">
        <w:rPr>
          <w:rFonts w:ascii="Times New Roman" w:hAnsi="Times New Roman"/>
          <w:szCs w:val="22"/>
          <w:lang w:val="cs-CZ"/>
        </w:rPr>
        <w:t> </w:t>
      </w:r>
      <w:r w:rsidRPr="002D3B8F">
        <w:rPr>
          <w:rFonts w:ascii="Times New Roman" w:hAnsi="Times New Roman"/>
          <w:szCs w:val="22"/>
          <w:lang w:val="cs-CZ"/>
        </w:rPr>
        <w:t>4.4).</w:t>
      </w:r>
    </w:p>
    <w:p w:rsidR="006C3BB4" w:rsidRPr="002D3B8F" w:rsidRDefault="006C3BB4" w:rsidP="002D3B8F">
      <w:pPr>
        <w:autoSpaceDE w:val="0"/>
        <w:autoSpaceDN w:val="0"/>
        <w:adjustRightInd w:val="0"/>
        <w:spacing w:after="0" w:line="240" w:lineRule="auto"/>
        <w:rPr>
          <w:rFonts w:ascii="Times New Roman" w:hAnsi="Times New Roman"/>
          <w:i/>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Dialyzovaní pacienti a pacienti po transplantaci</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Zkušenosti ukazují, že příležitostně jsou některé formy merkaptaminu u dialyzovaných pacientů hůře snášeny (tzn., že vedou k více nežádoucím účinkům). U těchto pacientů se doporučuje bedlivější monitorování hladin cystinu v bílých krvinkách.</w:t>
      </w:r>
    </w:p>
    <w:p w:rsidR="006C3BB4" w:rsidRPr="002D3B8F" w:rsidRDefault="006C3BB4" w:rsidP="002D3B8F">
      <w:pPr>
        <w:autoSpaceDE w:val="0"/>
        <w:autoSpaceDN w:val="0"/>
        <w:adjustRightInd w:val="0"/>
        <w:spacing w:after="0" w:line="240" w:lineRule="auto"/>
        <w:rPr>
          <w:rFonts w:ascii="Times New Roman" w:hAnsi="Times New Roman"/>
          <w:i/>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Pacienti s poruchou funkce ledvin</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Úprava dávky není obvykle nutná, hladiny cystinu v bílých krvinkách by však měly být monitorovány.</w:t>
      </w:r>
    </w:p>
    <w:p w:rsidR="006C3BB4" w:rsidRPr="002D3B8F" w:rsidRDefault="006C3BB4" w:rsidP="002D3B8F">
      <w:pPr>
        <w:autoSpaceDE w:val="0"/>
        <w:autoSpaceDN w:val="0"/>
        <w:adjustRightInd w:val="0"/>
        <w:spacing w:after="0" w:line="240" w:lineRule="auto"/>
        <w:rPr>
          <w:rFonts w:ascii="Times New Roman" w:hAnsi="Times New Roman"/>
          <w:i/>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Pacienti s poruchou funkce jater</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Úprava dávky není obvykle nutná, hladiny cystinu v bílých krvinkách by však měly být monitorovány.</w:t>
      </w:r>
    </w:p>
    <w:p w:rsidR="006C3BB4" w:rsidRPr="002D3B8F" w:rsidRDefault="006C3BB4" w:rsidP="002D3B8F">
      <w:pPr>
        <w:spacing w:after="0" w:line="240" w:lineRule="auto"/>
        <w:ind w:left="567" w:hanging="567"/>
        <w:rPr>
          <w:rFonts w:ascii="Times New Roman" w:hAnsi="Times New Roman"/>
          <w:b/>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Způsob podání</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DA1FAC" w:rsidP="002D3B8F">
      <w:pPr>
        <w:autoSpaceDE w:val="0"/>
        <w:autoSpaceDN w:val="0"/>
        <w:adjustRightInd w:val="0"/>
        <w:spacing w:after="0" w:line="240" w:lineRule="auto"/>
        <w:rPr>
          <w:rFonts w:ascii="Times New Roman" w:hAnsi="Times New Roman"/>
          <w:szCs w:val="22"/>
          <w:lang w:val="cs-CZ"/>
        </w:rPr>
      </w:pPr>
      <w:r>
        <w:rPr>
          <w:rFonts w:ascii="Times New Roman" w:hAnsi="Times New Roman"/>
          <w:szCs w:val="22"/>
          <w:lang w:val="cs-CZ"/>
        </w:rPr>
        <w:t xml:space="preserve">Tento léčivý přípravek lze </w:t>
      </w:r>
      <w:r w:rsidR="00CF2CEF">
        <w:rPr>
          <w:rFonts w:ascii="Times New Roman" w:hAnsi="Times New Roman"/>
          <w:szCs w:val="22"/>
          <w:lang w:val="cs-CZ"/>
        </w:rPr>
        <w:t>aplikovat</w:t>
      </w:r>
      <w:r>
        <w:rPr>
          <w:rFonts w:ascii="Times New Roman" w:hAnsi="Times New Roman"/>
          <w:szCs w:val="22"/>
          <w:lang w:val="cs-CZ"/>
        </w:rPr>
        <w:t xml:space="preserve"> </w:t>
      </w:r>
      <w:r w:rsidR="00AC73E3">
        <w:rPr>
          <w:rFonts w:ascii="Times New Roman" w:hAnsi="Times New Roman"/>
          <w:szCs w:val="22"/>
          <w:lang w:val="cs-CZ"/>
        </w:rPr>
        <w:t xml:space="preserve">formou </w:t>
      </w:r>
      <w:r>
        <w:rPr>
          <w:rFonts w:ascii="Times New Roman" w:hAnsi="Times New Roman"/>
          <w:szCs w:val="22"/>
          <w:lang w:val="cs-CZ"/>
        </w:rPr>
        <w:t xml:space="preserve">spolknutí celé tobolky, </w:t>
      </w:r>
      <w:r w:rsidR="00AC73E3">
        <w:rPr>
          <w:rFonts w:ascii="Times New Roman" w:hAnsi="Times New Roman"/>
          <w:szCs w:val="22"/>
          <w:lang w:val="cs-CZ"/>
        </w:rPr>
        <w:t>smícháním</w:t>
      </w:r>
      <w:r w:rsidR="00186297">
        <w:rPr>
          <w:rFonts w:ascii="Times New Roman" w:hAnsi="Times New Roman"/>
          <w:szCs w:val="22"/>
          <w:lang w:val="cs-CZ"/>
        </w:rPr>
        <w:t xml:space="preserve"> obsahu tobolky (</w:t>
      </w:r>
      <w:r w:rsidR="002D17B2">
        <w:rPr>
          <w:rFonts w:ascii="Times New Roman" w:hAnsi="Times New Roman"/>
          <w:szCs w:val="22"/>
          <w:lang w:val="cs-CZ"/>
        </w:rPr>
        <w:t>kuličk</w:t>
      </w:r>
      <w:r w:rsidR="00186297" w:rsidRPr="002D17B2">
        <w:rPr>
          <w:rFonts w:ascii="Times New Roman" w:hAnsi="Times New Roman"/>
          <w:szCs w:val="22"/>
          <w:lang w:val="cs-CZ"/>
        </w:rPr>
        <w:t>y s enterickým potahem</w:t>
      </w:r>
      <w:r w:rsidR="00186297">
        <w:rPr>
          <w:rFonts w:ascii="Times New Roman" w:hAnsi="Times New Roman"/>
          <w:szCs w:val="22"/>
          <w:lang w:val="cs-CZ"/>
        </w:rPr>
        <w:t xml:space="preserve">) </w:t>
      </w:r>
      <w:r w:rsidR="00AC73E3">
        <w:rPr>
          <w:rFonts w:ascii="Times New Roman" w:hAnsi="Times New Roman"/>
          <w:szCs w:val="22"/>
          <w:lang w:val="cs-CZ"/>
        </w:rPr>
        <w:t>s </w:t>
      </w:r>
      <w:r w:rsidR="00186297">
        <w:rPr>
          <w:rFonts w:ascii="Times New Roman" w:hAnsi="Times New Roman"/>
          <w:szCs w:val="22"/>
          <w:lang w:val="cs-CZ"/>
        </w:rPr>
        <w:t>pokrm</w:t>
      </w:r>
      <w:r w:rsidR="00AC73E3">
        <w:rPr>
          <w:rFonts w:ascii="Times New Roman" w:hAnsi="Times New Roman"/>
          <w:szCs w:val="22"/>
          <w:lang w:val="cs-CZ"/>
        </w:rPr>
        <w:t>em</w:t>
      </w:r>
      <w:r w:rsidR="00186297">
        <w:rPr>
          <w:rFonts w:ascii="Times New Roman" w:hAnsi="Times New Roman"/>
          <w:szCs w:val="22"/>
          <w:lang w:val="cs-CZ"/>
        </w:rPr>
        <w:t xml:space="preserve"> nebo podáním pomocí sondy.</w:t>
      </w:r>
    </w:p>
    <w:p w:rsidR="001E0C44" w:rsidRPr="002D3B8F" w:rsidRDefault="001E0C44" w:rsidP="002D3B8F">
      <w:pPr>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lang w:val="cs-CZ"/>
        </w:rPr>
        <w:t xml:space="preserve">Tobolky </w:t>
      </w:r>
      <w:r w:rsidR="00D27CB4">
        <w:rPr>
          <w:rFonts w:ascii="Times New Roman" w:hAnsi="Times New Roman"/>
          <w:szCs w:val="22"/>
          <w:lang w:val="cs-CZ"/>
        </w:rPr>
        <w:t>(</w:t>
      </w:r>
      <w:r w:rsidRPr="002D3B8F">
        <w:rPr>
          <w:rFonts w:ascii="Times New Roman" w:hAnsi="Times New Roman"/>
          <w:szCs w:val="22"/>
          <w:lang w:val="cs-CZ"/>
        </w:rPr>
        <w:t>ani jejich obsah</w:t>
      </w:r>
      <w:r w:rsidR="00D27CB4">
        <w:rPr>
          <w:rFonts w:ascii="Times New Roman" w:hAnsi="Times New Roman"/>
          <w:szCs w:val="22"/>
          <w:lang w:val="cs-CZ"/>
        </w:rPr>
        <w:t>)</w:t>
      </w:r>
      <w:r w:rsidRPr="002D3B8F">
        <w:rPr>
          <w:rFonts w:ascii="Times New Roman" w:hAnsi="Times New Roman"/>
          <w:szCs w:val="22"/>
          <w:lang w:val="cs-CZ"/>
        </w:rPr>
        <w:t xml:space="preserve"> se nem</w:t>
      </w:r>
      <w:r w:rsidR="00D27CB4">
        <w:rPr>
          <w:rFonts w:ascii="Times New Roman" w:hAnsi="Times New Roman"/>
          <w:szCs w:val="22"/>
          <w:lang w:val="cs-CZ"/>
        </w:rPr>
        <w:t>ají</w:t>
      </w:r>
      <w:r w:rsidRPr="002D3B8F">
        <w:rPr>
          <w:rFonts w:ascii="Times New Roman" w:hAnsi="Times New Roman"/>
          <w:szCs w:val="22"/>
          <w:lang w:val="cs-CZ"/>
        </w:rPr>
        <w:t xml:space="preserve"> drtit ani žvýkat.</w:t>
      </w:r>
    </w:p>
    <w:p w:rsidR="006C3BB4" w:rsidRPr="002D3B8F" w:rsidRDefault="006C3BB4" w:rsidP="002D3B8F">
      <w:pPr>
        <w:spacing w:after="0" w:line="240" w:lineRule="auto"/>
        <w:ind w:left="567" w:hanging="567"/>
        <w:rPr>
          <w:rFonts w:ascii="Times New Roman" w:hAnsi="Times New Roman"/>
          <w:b/>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i/>
          <w:szCs w:val="22"/>
          <w:u w:val="single"/>
          <w:lang w:val="cs-CZ"/>
        </w:rPr>
      </w:pPr>
      <w:r w:rsidRPr="002D3B8F">
        <w:rPr>
          <w:rFonts w:ascii="Times New Roman" w:hAnsi="Times New Roman"/>
          <w:i/>
          <w:szCs w:val="22"/>
          <w:u w:val="single"/>
          <w:lang w:val="cs-CZ"/>
        </w:rPr>
        <w:t>Vynechání dávky</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Pokud je vynechána dávka přípravku, měla by být podána co nejdříve. Pokud do příští dávky zbývají čtyři hodiny a méně, chybějící dávku si již neberte a vraťte se k pravidelnému dávkovacímu režimu. Nezdvojnásobujte dávku.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i/>
          <w:szCs w:val="22"/>
          <w:u w:val="single"/>
          <w:lang w:val="cs-CZ"/>
        </w:rPr>
      </w:pPr>
      <w:r w:rsidRPr="002D3B8F">
        <w:rPr>
          <w:rFonts w:ascii="Times New Roman" w:hAnsi="Times New Roman"/>
          <w:i/>
          <w:szCs w:val="22"/>
          <w:u w:val="single"/>
          <w:lang w:val="cs-CZ"/>
        </w:rPr>
        <w:t>Podávání s jídlem</w:t>
      </w:r>
    </w:p>
    <w:p w:rsidR="00AC73E3" w:rsidRDefault="00AC73E3" w:rsidP="002D3B8F">
      <w:pPr>
        <w:autoSpaceDE w:val="0"/>
        <w:autoSpaceDN w:val="0"/>
        <w:adjustRightInd w:val="0"/>
        <w:spacing w:after="0" w:line="240" w:lineRule="auto"/>
        <w:rPr>
          <w:rFonts w:ascii="Times New Roman" w:hAnsi="Times New Roman"/>
          <w:szCs w:val="22"/>
          <w:lang w:val="cs-CZ"/>
        </w:rPr>
      </w:pPr>
      <w:r>
        <w:rPr>
          <w:rFonts w:ascii="Times New Roman" w:hAnsi="Times New Roman"/>
          <w:szCs w:val="22"/>
          <w:lang w:val="cs-CZ"/>
        </w:rPr>
        <w:t>Merkaptamin-bitartrát lze podávat s kyselým ovocným džusem nebo vodou.</w:t>
      </w:r>
    </w:p>
    <w:p w:rsidR="006C3BB4" w:rsidRPr="002D3B8F" w:rsidRDefault="00AC73E3" w:rsidP="002D3B8F">
      <w:pPr>
        <w:autoSpaceDE w:val="0"/>
        <w:autoSpaceDN w:val="0"/>
        <w:adjustRightInd w:val="0"/>
        <w:spacing w:after="0" w:line="240" w:lineRule="auto"/>
        <w:rPr>
          <w:rFonts w:ascii="Times New Roman" w:hAnsi="Times New Roman"/>
          <w:szCs w:val="22"/>
          <w:lang w:val="cs-CZ"/>
        </w:rPr>
      </w:pPr>
      <w:r>
        <w:rPr>
          <w:rFonts w:ascii="Times New Roman" w:hAnsi="Times New Roman"/>
          <w:szCs w:val="22"/>
          <w:lang w:val="cs-CZ"/>
        </w:rPr>
        <w:t xml:space="preserve">Merkaptamin-bitartrát se nemá podávat s jídlem s vysokým obsahem tuku nebo proteinů nebo se zmrazenými potravinami, jako je zmrzlina. </w:t>
      </w:r>
      <w:r w:rsidR="006C3BB4" w:rsidRPr="002D3B8F">
        <w:rPr>
          <w:rFonts w:ascii="Times New Roman" w:hAnsi="Times New Roman"/>
          <w:szCs w:val="22"/>
          <w:lang w:val="cs-CZ"/>
        </w:rPr>
        <w:t>Pacienti by se měli snažit důsledně vyhýbat konzumaci jídla a mléčných výrobků alespoň 1</w:t>
      </w:r>
      <w:r w:rsidR="00BA0C3F" w:rsidRPr="002D3B8F">
        <w:rPr>
          <w:rFonts w:ascii="Times New Roman" w:hAnsi="Times New Roman"/>
          <w:szCs w:val="22"/>
          <w:lang w:val="cs-CZ"/>
        </w:rPr>
        <w:t> </w:t>
      </w:r>
      <w:r w:rsidR="006C3BB4" w:rsidRPr="002D3B8F">
        <w:rPr>
          <w:rFonts w:ascii="Times New Roman" w:hAnsi="Times New Roman"/>
          <w:szCs w:val="22"/>
          <w:lang w:val="cs-CZ"/>
        </w:rPr>
        <w:t>hodinu před podáním přípravku PROCYSBI a 1</w:t>
      </w:r>
      <w:r w:rsidR="00BA0C3F" w:rsidRPr="002D3B8F">
        <w:rPr>
          <w:rFonts w:ascii="Times New Roman" w:hAnsi="Times New Roman"/>
          <w:szCs w:val="22"/>
          <w:lang w:val="cs-CZ"/>
        </w:rPr>
        <w:t> </w:t>
      </w:r>
      <w:r w:rsidR="006C3BB4" w:rsidRPr="002D3B8F">
        <w:rPr>
          <w:rFonts w:ascii="Times New Roman" w:hAnsi="Times New Roman"/>
          <w:szCs w:val="22"/>
          <w:lang w:val="cs-CZ"/>
        </w:rPr>
        <w:t>hodinu poté. Pokud během tohoto období není možné dodržet lačnění, je přípustné požít během 1</w:t>
      </w:r>
      <w:r w:rsidR="00BA0C3F" w:rsidRPr="002D3B8F">
        <w:rPr>
          <w:rFonts w:ascii="Times New Roman" w:hAnsi="Times New Roman"/>
          <w:szCs w:val="22"/>
          <w:lang w:val="cs-CZ"/>
        </w:rPr>
        <w:t> </w:t>
      </w:r>
      <w:r w:rsidR="006C3BB4" w:rsidRPr="002D3B8F">
        <w:rPr>
          <w:rFonts w:ascii="Times New Roman" w:hAnsi="Times New Roman"/>
          <w:szCs w:val="22"/>
          <w:lang w:val="cs-CZ"/>
        </w:rPr>
        <w:t>hodiny před podáním přípravku PROCYSBI a po něm pouze malé množství (</w:t>
      </w:r>
      <w:r w:rsidR="006C3BB4" w:rsidRPr="002D3B8F">
        <w:rPr>
          <w:rFonts w:ascii="Times New Roman" w:hAnsi="Times New Roman"/>
          <w:szCs w:val="22"/>
          <w:lang w:val="cs-CZ"/>
        </w:rPr>
        <w:sym w:font="Symbol" w:char="F07E"/>
      </w:r>
      <w:r w:rsidR="006C3BB4" w:rsidRPr="002D3B8F">
        <w:rPr>
          <w:rFonts w:ascii="Times New Roman" w:hAnsi="Times New Roman"/>
          <w:szCs w:val="22"/>
          <w:lang w:val="cs-CZ"/>
        </w:rPr>
        <w:t xml:space="preserve"> 100</w:t>
      </w:r>
      <w:r w:rsidR="001E0C44" w:rsidRPr="002D3B8F">
        <w:rPr>
          <w:rFonts w:ascii="Times New Roman" w:hAnsi="Times New Roman"/>
          <w:szCs w:val="22"/>
          <w:lang w:val="cs-CZ"/>
        </w:rPr>
        <w:t> </w:t>
      </w:r>
      <w:r w:rsidR="006C3BB4" w:rsidRPr="002D3B8F">
        <w:rPr>
          <w:rFonts w:ascii="Times New Roman" w:hAnsi="Times New Roman"/>
          <w:szCs w:val="22"/>
          <w:lang w:val="cs-CZ"/>
        </w:rPr>
        <w:t>gramů) jídla (nejlépe sacharidy). Je důležité podávat přípravek PROCYSBI ve vztahu k příjmu potravy po celou dobu konzistentním a reprodukovatelným způsobem (viz bod</w:t>
      </w:r>
      <w:r w:rsidR="00BA0C3F" w:rsidRPr="002D3B8F">
        <w:rPr>
          <w:rFonts w:ascii="Times New Roman" w:hAnsi="Times New Roman"/>
          <w:szCs w:val="22"/>
          <w:lang w:val="cs-CZ"/>
        </w:rPr>
        <w:t> </w:t>
      </w:r>
      <w:r w:rsidR="006C3BB4" w:rsidRPr="002D3B8F">
        <w:rPr>
          <w:rFonts w:ascii="Times New Roman" w:hAnsi="Times New Roman"/>
          <w:szCs w:val="22"/>
          <w:lang w:val="cs-CZ"/>
        </w:rPr>
        <w:t>5.2).</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 pediatrických pacientů s rizikem vdechnutí, kteří jsou ve věku 6</w:t>
      </w:r>
      <w:r w:rsidR="00BA0C3F" w:rsidRPr="002D3B8F">
        <w:rPr>
          <w:rFonts w:ascii="Times New Roman" w:hAnsi="Times New Roman"/>
          <w:szCs w:val="22"/>
          <w:lang w:val="cs-CZ"/>
        </w:rPr>
        <w:t> </w:t>
      </w:r>
      <w:r w:rsidRPr="002D3B8F">
        <w:rPr>
          <w:rFonts w:ascii="Times New Roman" w:hAnsi="Times New Roman"/>
          <w:szCs w:val="22"/>
          <w:lang w:val="cs-CZ"/>
        </w:rPr>
        <w:t>let nebo mladší, je vhodné tvrdé tobolky otevřít a jejich obsah rozmíchat s jídlem nebo pitím podle níže uvedených pokynů.</w:t>
      </w:r>
    </w:p>
    <w:p w:rsidR="006C3BB4" w:rsidRPr="002D3B8F" w:rsidRDefault="006C3BB4" w:rsidP="002D3B8F">
      <w:pPr>
        <w:autoSpaceDE w:val="0"/>
        <w:autoSpaceDN w:val="0"/>
        <w:adjustRightInd w:val="0"/>
        <w:spacing w:after="0" w:line="240" w:lineRule="auto"/>
        <w:rPr>
          <w:rFonts w:ascii="Times New Roman" w:hAnsi="Times New Roman"/>
          <w:i/>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i/>
          <w:szCs w:val="22"/>
          <w:lang w:val="cs-CZ"/>
        </w:rPr>
      </w:pPr>
      <w:r w:rsidRPr="002D3B8F">
        <w:rPr>
          <w:rFonts w:ascii="Times New Roman" w:hAnsi="Times New Roman"/>
          <w:i/>
          <w:szCs w:val="22"/>
          <w:lang w:val="cs-CZ"/>
        </w:rPr>
        <w:t>Smíchání s jídlem</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Tobolky pro ranní nebo večerní dávku se otevřou a jejich obsah se vysype na přibližně 100 </w:t>
      </w:r>
      <w:r w:rsidR="00C250E4" w:rsidRPr="002D3B8F">
        <w:rPr>
          <w:rFonts w:ascii="Times New Roman" w:hAnsi="Times New Roman"/>
          <w:szCs w:val="22"/>
          <w:lang w:val="cs-CZ"/>
        </w:rPr>
        <w:t>gramů</w:t>
      </w:r>
      <w:r w:rsidRPr="002D3B8F">
        <w:rPr>
          <w:rFonts w:ascii="Times New Roman" w:hAnsi="Times New Roman"/>
          <w:szCs w:val="22"/>
          <w:lang w:val="cs-CZ"/>
        </w:rPr>
        <w:t xml:space="preserve"> jablečné přesnídávky nebo ovocného želé. </w:t>
      </w:r>
      <w:r w:rsidR="004D7F37">
        <w:rPr>
          <w:rFonts w:ascii="Times New Roman" w:hAnsi="Times New Roman"/>
          <w:szCs w:val="22"/>
          <w:lang w:val="cs-CZ"/>
        </w:rPr>
        <w:t>O</w:t>
      </w:r>
      <w:r w:rsidRPr="002D3B8F">
        <w:rPr>
          <w:rFonts w:ascii="Times New Roman" w:hAnsi="Times New Roman"/>
          <w:szCs w:val="22"/>
          <w:lang w:val="cs-CZ"/>
        </w:rPr>
        <w:t xml:space="preserve">bsah </w:t>
      </w:r>
      <w:r w:rsidR="004D7F37">
        <w:rPr>
          <w:rFonts w:ascii="Times New Roman" w:hAnsi="Times New Roman"/>
          <w:szCs w:val="22"/>
          <w:lang w:val="cs-CZ"/>
        </w:rPr>
        <w:t xml:space="preserve">se jemně </w:t>
      </w:r>
      <w:r w:rsidRPr="002D3B8F">
        <w:rPr>
          <w:rFonts w:ascii="Times New Roman" w:hAnsi="Times New Roman"/>
          <w:szCs w:val="22"/>
          <w:lang w:val="cs-CZ"/>
        </w:rPr>
        <w:t>zamíchá do měkkého jídla, čímž vznikne směs granulek merkaptaminu a měkkého jídla. Mělo by být snědeno celé množství této směsi. Lze jej zapít 250 ml přípustné kyselé tekutiny – ovocným džusem (např. pomerančovým džusem nebo jakýmkoli kyselým ovocným džusem)</w:t>
      </w:r>
      <w:r w:rsidR="001E0C44" w:rsidRPr="002D3B8F">
        <w:rPr>
          <w:rFonts w:ascii="Times New Roman" w:hAnsi="Times New Roman"/>
          <w:szCs w:val="22"/>
          <w:lang w:val="cs-CZ"/>
        </w:rPr>
        <w:t xml:space="preserve"> nebo vod</w:t>
      </w:r>
      <w:r w:rsidR="004D7F37">
        <w:rPr>
          <w:rFonts w:ascii="Times New Roman" w:hAnsi="Times New Roman"/>
          <w:szCs w:val="22"/>
          <w:lang w:val="cs-CZ"/>
        </w:rPr>
        <w:t>ou</w:t>
      </w:r>
      <w:r w:rsidRPr="002D3B8F">
        <w:rPr>
          <w:rFonts w:ascii="Times New Roman" w:hAnsi="Times New Roman"/>
          <w:szCs w:val="22"/>
          <w:lang w:val="cs-CZ"/>
        </w:rPr>
        <w:t>. Směs je nutné sníst do 2</w:t>
      </w:r>
      <w:r w:rsidR="00BA0C3F" w:rsidRPr="002D3B8F">
        <w:rPr>
          <w:rFonts w:ascii="Times New Roman" w:hAnsi="Times New Roman"/>
          <w:szCs w:val="22"/>
          <w:lang w:val="cs-CZ"/>
        </w:rPr>
        <w:t> </w:t>
      </w:r>
      <w:r w:rsidRPr="002D3B8F">
        <w:rPr>
          <w:rFonts w:ascii="Times New Roman" w:hAnsi="Times New Roman"/>
          <w:szCs w:val="22"/>
          <w:lang w:val="cs-CZ"/>
        </w:rPr>
        <w:t>hodin od přípravy a od doby přípravy do doby podání se musí uchovávat v chladničce.</w:t>
      </w:r>
    </w:p>
    <w:p w:rsidR="006C3BB4" w:rsidRPr="002D3B8F" w:rsidRDefault="006C3BB4" w:rsidP="002D3B8F">
      <w:pPr>
        <w:autoSpaceDE w:val="0"/>
        <w:autoSpaceDN w:val="0"/>
        <w:adjustRightInd w:val="0"/>
        <w:spacing w:after="0" w:line="240" w:lineRule="auto"/>
        <w:rPr>
          <w:rFonts w:ascii="Times New Roman" w:hAnsi="Times New Roman"/>
          <w:i/>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i/>
          <w:szCs w:val="22"/>
          <w:lang w:val="cs-CZ"/>
        </w:rPr>
      </w:pPr>
      <w:r w:rsidRPr="002D3B8F">
        <w:rPr>
          <w:rFonts w:ascii="Times New Roman" w:hAnsi="Times New Roman"/>
          <w:i/>
          <w:szCs w:val="22"/>
          <w:lang w:val="cs-CZ"/>
        </w:rPr>
        <w:t>Podávání sondami</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 xml:space="preserve">Tobolky pro ranní nebo večerní dávku se otevřou a jejich obsah se vysype na přibližně 100 gramů jablečné přesnídávky nebo ovocného želé. </w:t>
      </w:r>
      <w:r w:rsidR="004D7F37">
        <w:rPr>
          <w:rFonts w:ascii="Times New Roman" w:hAnsi="Times New Roman"/>
          <w:szCs w:val="22"/>
          <w:lang w:val="cs-CZ"/>
        </w:rPr>
        <w:t>O</w:t>
      </w:r>
      <w:r w:rsidRPr="002D3B8F">
        <w:rPr>
          <w:rFonts w:ascii="Times New Roman" w:hAnsi="Times New Roman"/>
          <w:szCs w:val="22"/>
          <w:lang w:val="cs-CZ"/>
        </w:rPr>
        <w:t xml:space="preserve">bsah </w:t>
      </w:r>
      <w:r w:rsidR="004D7F37">
        <w:rPr>
          <w:rFonts w:ascii="Times New Roman" w:hAnsi="Times New Roman"/>
          <w:szCs w:val="22"/>
          <w:lang w:val="cs-CZ"/>
        </w:rPr>
        <w:t xml:space="preserve">se jemně </w:t>
      </w:r>
      <w:r w:rsidRPr="002D3B8F">
        <w:rPr>
          <w:rFonts w:ascii="Times New Roman" w:hAnsi="Times New Roman"/>
          <w:szCs w:val="22"/>
          <w:lang w:val="cs-CZ"/>
        </w:rPr>
        <w:t>zamíchá do měkkého jídla, čímž vznikne směs granulek merkaptaminu a měkkého jídla. Směs by se poté měla podat pomocí gastrostomické sondy, nazogastrické sondy nebo gastrostomické či jejunostomické sondy. Směs musí být podána do 2</w:t>
      </w:r>
      <w:r w:rsidR="00BA0C3F" w:rsidRPr="002D3B8F">
        <w:rPr>
          <w:rFonts w:ascii="Times New Roman" w:hAnsi="Times New Roman"/>
          <w:szCs w:val="22"/>
          <w:lang w:val="cs-CZ"/>
        </w:rPr>
        <w:t> </w:t>
      </w:r>
      <w:r w:rsidRPr="002D3B8F">
        <w:rPr>
          <w:rFonts w:ascii="Times New Roman" w:hAnsi="Times New Roman"/>
          <w:szCs w:val="22"/>
          <w:lang w:val="cs-CZ"/>
        </w:rPr>
        <w:t>hodin od přípravy a od doby přípravy do doby podání je nutné ji uchovávat v chladničce.</w:t>
      </w:r>
    </w:p>
    <w:p w:rsidR="006C3BB4" w:rsidRPr="002D3B8F" w:rsidRDefault="006C3BB4" w:rsidP="002D3B8F">
      <w:pPr>
        <w:autoSpaceDE w:val="0"/>
        <w:autoSpaceDN w:val="0"/>
        <w:adjustRightInd w:val="0"/>
        <w:spacing w:after="0" w:line="240" w:lineRule="auto"/>
        <w:rPr>
          <w:rFonts w:ascii="Times New Roman" w:hAnsi="Times New Roman"/>
          <w:i/>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Smíchání s pomerančovým džusem</w:t>
      </w:r>
      <w:r w:rsidR="004D7F37">
        <w:rPr>
          <w:rFonts w:ascii="Times New Roman" w:hAnsi="Times New Roman"/>
          <w:i/>
          <w:szCs w:val="22"/>
          <w:lang w:val="cs-CZ"/>
        </w:rPr>
        <w:t xml:space="preserve">, s </w:t>
      </w:r>
      <w:r w:rsidRPr="002D3B8F">
        <w:rPr>
          <w:rFonts w:ascii="Times New Roman" w:hAnsi="Times New Roman"/>
          <w:i/>
          <w:szCs w:val="22"/>
          <w:lang w:val="cs-CZ"/>
        </w:rPr>
        <w:t>jakýmkoli kyselým ovocným džusem</w:t>
      </w:r>
      <w:r w:rsidR="001E0C44" w:rsidRPr="002D3B8F">
        <w:rPr>
          <w:rFonts w:ascii="Times New Roman" w:hAnsi="Times New Roman"/>
          <w:i/>
          <w:szCs w:val="22"/>
          <w:lang w:val="cs-CZ"/>
        </w:rPr>
        <w:t xml:space="preserve"> či </w:t>
      </w:r>
      <w:r w:rsidR="004D7F37">
        <w:rPr>
          <w:rFonts w:ascii="Times New Roman" w:hAnsi="Times New Roman"/>
          <w:i/>
          <w:szCs w:val="22"/>
          <w:lang w:val="cs-CZ"/>
        </w:rPr>
        <w:t xml:space="preserve">s </w:t>
      </w:r>
      <w:r w:rsidR="001E0C44" w:rsidRPr="002D3B8F">
        <w:rPr>
          <w:rFonts w:ascii="Times New Roman" w:hAnsi="Times New Roman"/>
          <w:i/>
          <w:szCs w:val="22"/>
          <w:lang w:val="cs-CZ"/>
        </w:rPr>
        <w:t>vodou</w:t>
      </w:r>
    </w:p>
    <w:p w:rsidR="006C3BB4" w:rsidRPr="002D3B8F" w:rsidRDefault="006C3BB4" w:rsidP="00B51C29">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Tobolky pro ranní nebo večerní dávku se otevřou a jejich obsah se vsype do 100 až 150 ml kyselého ovocného džusu</w:t>
      </w:r>
      <w:r w:rsidR="00780605" w:rsidRPr="002D3B8F">
        <w:rPr>
          <w:rFonts w:ascii="Times New Roman" w:hAnsi="Times New Roman"/>
          <w:szCs w:val="22"/>
          <w:lang w:val="cs-CZ"/>
        </w:rPr>
        <w:t xml:space="preserve"> nebo vody</w:t>
      </w:r>
      <w:r w:rsidRPr="002D3B8F">
        <w:rPr>
          <w:rFonts w:ascii="Times New Roman" w:hAnsi="Times New Roman"/>
          <w:szCs w:val="22"/>
          <w:lang w:val="cs-CZ"/>
        </w:rPr>
        <w:t>. Níže jsou uvedeny možnosti podání dávky:</w:t>
      </w:r>
    </w:p>
    <w:p w:rsidR="006C3BB4" w:rsidRPr="002D3B8F" w:rsidRDefault="006C3BB4" w:rsidP="002D3B8F">
      <w:pPr>
        <w:numPr>
          <w:ilvl w:val="0"/>
          <w:numId w:val="5"/>
        </w:numPr>
        <w:spacing w:after="0" w:line="240" w:lineRule="auto"/>
        <w:ind w:left="567" w:hanging="567"/>
        <w:rPr>
          <w:rFonts w:ascii="Times New Roman" w:hAnsi="Times New Roman"/>
          <w:szCs w:val="22"/>
          <w:lang w:val="cs-CZ"/>
        </w:rPr>
      </w:pPr>
      <w:r w:rsidRPr="002D3B8F">
        <w:rPr>
          <w:rFonts w:ascii="Times New Roman" w:hAnsi="Times New Roman"/>
          <w:szCs w:val="22"/>
          <w:lang w:val="cs-CZ"/>
        </w:rPr>
        <w:t>1. možnost – stříkačka: Jemně promíchávejte po dobu 5</w:t>
      </w:r>
      <w:r w:rsidR="001E0C44" w:rsidRPr="002D3B8F">
        <w:rPr>
          <w:rFonts w:ascii="Times New Roman" w:hAnsi="Times New Roman"/>
          <w:szCs w:val="22"/>
          <w:lang w:val="cs-CZ"/>
        </w:rPr>
        <w:t> </w:t>
      </w:r>
      <w:r w:rsidRPr="002D3B8F">
        <w:rPr>
          <w:rFonts w:ascii="Times New Roman" w:hAnsi="Times New Roman"/>
          <w:szCs w:val="22"/>
          <w:lang w:val="cs-CZ"/>
        </w:rPr>
        <w:t xml:space="preserve">minut a potom směs granulek merkaptaminu a kyselého ovocného džusu </w:t>
      </w:r>
      <w:r w:rsidR="00780605" w:rsidRPr="002D3B8F">
        <w:rPr>
          <w:rFonts w:ascii="Times New Roman" w:hAnsi="Times New Roman"/>
          <w:szCs w:val="22"/>
          <w:lang w:val="cs-CZ"/>
        </w:rPr>
        <w:t xml:space="preserve">nebo vody </w:t>
      </w:r>
      <w:r w:rsidRPr="002D3B8F">
        <w:rPr>
          <w:rFonts w:ascii="Times New Roman" w:hAnsi="Times New Roman"/>
          <w:szCs w:val="22"/>
          <w:lang w:val="cs-CZ"/>
        </w:rPr>
        <w:t>natáhněte do dávkovací stříkačky.</w:t>
      </w:r>
    </w:p>
    <w:p w:rsidR="006C3BB4" w:rsidRPr="002D3B8F" w:rsidRDefault="006C3BB4" w:rsidP="002D3B8F">
      <w:pPr>
        <w:numPr>
          <w:ilvl w:val="0"/>
          <w:numId w:val="5"/>
        </w:numPr>
        <w:spacing w:after="0" w:line="240" w:lineRule="auto"/>
        <w:ind w:left="567" w:hanging="567"/>
        <w:rPr>
          <w:rFonts w:ascii="Times New Roman" w:hAnsi="Times New Roman"/>
          <w:szCs w:val="22"/>
          <w:lang w:val="cs-CZ"/>
        </w:rPr>
      </w:pPr>
      <w:r w:rsidRPr="002D3B8F">
        <w:rPr>
          <w:rFonts w:ascii="Times New Roman" w:hAnsi="Times New Roman"/>
          <w:szCs w:val="22"/>
          <w:lang w:val="cs-CZ"/>
        </w:rPr>
        <w:t>2. možnost – hrníček: Jemně promíchávejte po dobu 5</w:t>
      </w:r>
      <w:r w:rsidR="001E0C44" w:rsidRPr="002D3B8F">
        <w:rPr>
          <w:rFonts w:ascii="Times New Roman" w:hAnsi="Times New Roman"/>
          <w:szCs w:val="22"/>
          <w:lang w:val="cs-CZ"/>
        </w:rPr>
        <w:t> </w:t>
      </w:r>
      <w:r w:rsidRPr="002D3B8F">
        <w:rPr>
          <w:rFonts w:ascii="Times New Roman" w:hAnsi="Times New Roman"/>
          <w:szCs w:val="22"/>
          <w:lang w:val="cs-CZ"/>
        </w:rPr>
        <w:t>minut v hrníčku nebo jemně protřepávejte po dobu 5</w:t>
      </w:r>
      <w:r w:rsidR="001E0C44" w:rsidRPr="002D3B8F">
        <w:rPr>
          <w:rFonts w:ascii="Times New Roman" w:hAnsi="Times New Roman"/>
          <w:szCs w:val="22"/>
          <w:lang w:val="cs-CZ"/>
        </w:rPr>
        <w:t> </w:t>
      </w:r>
      <w:r w:rsidRPr="002D3B8F">
        <w:rPr>
          <w:rFonts w:ascii="Times New Roman" w:hAnsi="Times New Roman"/>
          <w:szCs w:val="22"/>
          <w:lang w:val="cs-CZ"/>
        </w:rPr>
        <w:t>minut v uzavřeném hrníčku (např. v hrníčku s pítkem). Vypijte směs granulek merkaptaminu a kyselého ovocného džusu</w:t>
      </w:r>
      <w:r w:rsidR="00780605" w:rsidRPr="002D3B8F">
        <w:rPr>
          <w:rFonts w:ascii="Times New Roman" w:hAnsi="Times New Roman"/>
          <w:szCs w:val="22"/>
          <w:lang w:val="cs-CZ"/>
        </w:rPr>
        <w:t xml:space="preserve"> nebo vody</w:t>
      </w:r>
      <w:r w:rsidRPr="002D3B8F">
        <w:rPr>
          <w:rFonts w:ascii="Times New Roman" w:hAnsi="Times New Roman"/>
          <w:szCs w:val="22"/>
          <w:lang w:val="cs-CZ"/>
        </w:rPr>
        <w:t>.</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Směs je nutné podat (vypít) do 30</w:t>
      </w:r>
      <w:r w:rsidR="001E0C44" w:rsidRPr="002D3B8F">
        <w:rPr>
          <w:rFonts w:ascii="Times New Roman" w:hAnsi="Times New Roman"/>
          <w:szCs w:val="22"/>
          <w:lang w:val="cs-CZ"/>
        </w:rPr>
        <w:t> </w:t>
      </w:r>
      <w:r w:rsidRPr="002D3B8F">
        <w:rPr>
          <w:rFonts w:ascii="Times New Roman" w:hAnsi="Times New Roman"/>
          <w:szCs w:val="22"/>
          <w:lang w:val="cs-CZ"/>
        </w:rPr>
        <w:t>minut od přípravy a od doby přípravy do doby podání se musí uchovávat v chladničce.</w:t>
      </w:r>
    </w:p>
    <w:p w:rsidR="006C3BB4" w:rsidRPr="002D3B8F" w:rsidRDefault="006C3BB4" w:rsidP="002D3B8F">
      <w:pPr>
        <w:autoSpaceDE w:val="0"/>
        <w:autoSpaceDN w:val="0"/>
        <w:adjustRightInd w:val="0"/>
        <w:spacing w:after="0" w:line="240" w:lineRule="auto"/>
        <w:rPr>
          <w:rFonts w:ascii="Times New Roman" w:hAnsi="Times New Roman"/>
          <w:i/>
          <w:szCs w:val="22"/>
          <w:u w:val="single"/>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4.3</w:t>
      </w:r>
      <w:r w:rsidRPr="002D3B8F">
        <w:rPr>
          <w:rFonts w:ascii="Times New Roman" w:hAnsi="Times New Roman"/>
          <w:b/>
          <w:szCs w:val="22"/>
          <w:lang w:val="cs-CZ"/>
        </w:rPr>
        <w:tab/>
        <w:t>Kontraindikace</w:t>
      </w:r>
    </w:p>
    <w:p w:rsidR="006C3BB4" w:rsidRPr="002D3B8F" w:rsidRDefault="006C3BB4" w:rsidP="002D3B8F">
      <w:pPr>
        <w:keepNext/>
        <w:spacing w:after="0" w:line="240" w:lineRule="auto"/>
        <w:rPr>
          <w:rFonts w:ascii="Times New Roman" w:hAnsi="Times New Roman"/>
          <w:szCs w:val="22"/>
          <w:lang w:val="cs-CZ"/>
        </w:rPr>
      </w:pPr>
    </w:p>
    <w:p w:rsidR="006C3BB4" w:rsidRPr="002D3B8F" w:rsidRDefault="006C3BB4" w:rsidP="002D3B8F">
      <w:pPr>
        <w:numPr>
          <w:ilvl w:val="0"/>
          <w:numId w:val="5"/>
        </w:numPr>
        <w:spacing w:after="0" w:line="240" w:lineRule="auto"/>
        <w:ind w:left="567" w:hanging="567"/>
        <w:rPr>
          <w:rFonts w:ascii="Times New Roman" w:hAnsi="Times New Roman"/>
          <w:szCs w:val="22"/>
          <w:lang w:val="cs-CZ"/>
        </w:rPr>
      </w:pPr>
      <w:r w:rsidRPr="002D3B8F">
        <w:rPr>
          <w:rFonts w:ascii="Times New Roman" w:hAnsi="Times New Roman"/>
          <w:szCs w:val="22"/>
          <w:lang w:val="cs-CZ"/>
        </w:rPr>
        <w:t xml:space="preserve">Hypersenzitivita na léčivou látku, jakoukoli formu merkaptaminu nebo </w:t>
      </w:r>
      <w:r w:rsidR="001E0C44" w:rsidRPr="002D3B8F">
        <w:rPr>
          <w:rFonts w:ascii="Times New Roman" w:hAnsi="Times New Roman"/>
          <w:szCs w:val="22"/>
          <w:lang w:val="cs-CZ"/>
        </w:rPr>
        <w:t xml:space="preserve">na </w:t>
      </w:r>
      <w:r w:rsidRPr="002D3B8F">
        <w:rPr>
          <w:rFonts w:ascii="Times New Roman" w:hAnsi="Times New Roman"/>
          <w:szCs w:val="22"/>
          <w:lang w:val="cs-CZ"/>
        </w:rPr>
        <w:t>kteroukoli pomocnou látku uvedenou v</w:t>
      </w:r>
      <w:r w:rsidR="001E0C44" w:rsidRPr="002D3B8F">
        <w:rPr>
          <w:rFonts w:ascii="Times New Roman" w:hAnsi="Times New Roman"/>
          <w:szCs w:val="22"/>
          <w:lang w:val="cs-CZ"/>
        </w:rPr>
        <w:t> </w:t>
      </w:r>
      <w:r w:rsidRPr="002D3B8F">
        <w:rPr>
          <w:rFonts w:ascii="Times New Roman" w:hAnsi="Times New Roman"/>
          <w:szCs w:val="22"/>
          <w:lang w:val="cs-CZ"/>
        </w:rPr>
        <w:t>bodě</w:t>
      </w:r>
      <w:r w:rsidR="001E0C44" w:rsidRPr="002D3B8F">
        <w:rPr>
          <w:rFonts w:ascii="Times New Roman" w:hAnsi="Times New Roman"/>
          <w:szCs w:val="22"/>
          <w:lang w:val="cs-CZ"/>
        </w:rPr>
        <w:t> </w:t>
      </w:r>
      <w:r w:rsidRPr="002D3B8F">
        <w:rPr>
          <w:rFonts w:ascii="Times New Roman" w:hAnsi="Times New Roman"/>
          <w:szCs w:val="22"/>
          <w:lang w:val="cs-CZ"/>
        </w:rPr>
        <w:t>6.1.</w:t>
      </w:r>
    </w:p>
    <w:p w:rsidR="006C3BB4" w:rsidRPr="002D3B8F" w:rsidRDefault="006C3BB4" w:rsidP="002D3B8F">
      <w:pPr>
        <w:numPr>
          <w:ilvl w:val="0"/>
          <w:numId w:val="5"/>
        </w:numPr>
        <w:spacing w:after="0" w:line="240" w:lineRule="auto"/>
        <w:ind w:left="567" w:hanging="567"/>
        <w:rPr>
          <w:rFonts w:ascii="Times New Roman" w:hAnsi="Times New Roman"/>
          <w:szCs w:val="22"/>
          <w:lang w:val="cs-CZ"/>
        </w:rPr>
      </w:pPr>
      <w:r w:rsidRPr="002D3B8F">
        <w:rPr>
          <w:rFonts w:ascii="Times New Roman" w:hAnsi="Times New Roman"/>
          <w:szCs w:val="22"/>
          <w:lang w:val="cs-CZ"/>
        </w:rPr>
        <w:t>Hypersenzitivita na penicilamin.</w:t>
      </w:r>
    </w:p>
    <w:p w:rsidR="006C3BB4" w:rsidRPr="002D3B8F" w:rsidRDefault="006C3BB4" w:rsidP="002D3B8F">
      <w:pPr>
        <w:numPr>
          <w:ilvl w:val="0"/>
          <w:numId w:val="5"/>
        </w:numPr>
        <w:spacing w:after="0" w:line="240" w:lineRule="auto"/>
        <w:ind w:left="567" w:hanging="567"/>
        <w:rPr>
          <w:rFonts w:ascii="Times New Roman" w:hAnsi="Times New Roman"/>
          <w:szCs w:val="22"/>
          <w:lang w:val="cs-CZ"/>
        </w:rPr>
      </w:pPr>
      <w:r w:rsidRPr="002D3B8F">
        <w:rPr>
          <w:rFonts w:ascii="Times New Roman" w:hAnsi="Times New Roman"/>
          <w:szCs w:val="22"/>
          <w:lang w:val="cs-CZ"/>
        </w:rPr>
        <w:t>Kojení.</w:t>
      </w:r>
    </w:p>
    <w:p w:rsidR="006C3BB4" w:rsidRPr="00B51C29"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b/>
          <w:szCs w:val="22"/>
          <w:lang w:val="cs-CZ"/>
        </w:rPr>
      </w:pPr>
      <w:r w:rsidRPr="002D3B8F">
        <w:rPr>
          <w:rFonts w:ascii="Times New Roman" w:hAnsi="Times New Roman"/>
          <w:b/>
          <w:szCs w:val="22"/>
          <w:lang w:val="cs-CZ"/>
        </w:rPr>
        <w:t>4.4</w:t>
      </w:r>
      <w:r w:rsidRPr="002D3B8F">
        <w:rPr>
          <w:rFonts w:ascii="Times New Roman" w:hAnsi="Times New Roman"/>
          <w:b/>
          <w:szCs w:val="22"/>
          <w:lang w:val="cs-CZ"/>
        </w:rPr>
        <w:tab/>
        <w:t>Zvláštní upozornění a</w:t>
      </w:r>
      <w:r w:rsidR="00C6598F" w:rsidRPr="002D3B8F">
        <w:rPr>
          <w:rFonts w:ascii="Times New Roman" w:hAnsi="Times New Roman"/>
          <w:b/>
          <w:szCs w:val="22"/>
          <w:lang w:val="cs-CZ"/>
        </w:rPr>
        <w:t> </w:t>
      </w:r>
      <w:r w:rsidRPr="002D3B8F">
        <w:rPr>
          <w:rFonts w:ascii="Times New Roman" w:hAnsi="Times New Roman"/>
          <w:b/>
          <w:szCs w:val="22"/>
          <w:lang w:val="cs-CZ"/>
        </w:rPr>
        <w:t>opatření pro použití</w:t>
      </w:r>
    </w:p>
    <w:p w:rsidR="006C3BB4" w:rsidRPr="002D3B8F" w:rsidRDefault="006C3BB4" w:rsidP="002D3B8F">
      <w:pPr>
        <w:keepNext/>
        <w:spacing w:after="0" w:line="240" w:lineRule="auto"/>
        <w:rPr>
          <w:rFonts w:ascii="Times New Roman" w:hAnsi="Times New Roman"/>
          <w:szCs w:val="22"/>
          <w:lang w:val="cs-CZ"/>
        </w:rPr>
      </w:pP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Používání dávek vyšších než 1,9</w:t>
      </w:r>
      <w:r w:rsidR="00C6598F" w:rsidRPr="002D3B8F">
        <w:rPr>
          <w:rFonts w:ascii="Times New Roman" w:hAnsi="Times New Roman"/>
          <w:szCs w:val="22"/>
          <w:lang w:val="cs-CZ"/>
        </w:rPr>
        <w:t>5 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 se nedoporučuje (viz bod</w:t>
      </w:r>
      <w:r w:rsidR="00C6598F" w:rsidRPr="002D3B8F">
        <w:rPr>
          <w:rFonts w:ascii="Times New Roman" w:hAnsi="Times New Roman"/>
          <w:szCs w:val="22"/>
          <w:lang w:val="cs-CZ"/>
        </w:rPr>
        <w:t> </w:t>
      </w:r>
      <w:r w:rsidRPr="002D3B8F">
        <w:rPr>
          <w:rFonts w:ascii="Times New Roman" w:hAnsi="Times New Roman"/>
          <w:szCs w:val="22"/>
          <w:lang w:val="cs-CZ"/>
        </w:rPr>
        <w:t>4.2).</w:t>
      </w:r>
    </w:p>
    <w:p w:rsidR="006C3BB4" w:rsidRPr="002D3B8F" w:rsidRDefault="006C3BB4" w:rsidP="002D3B8F">
      <w:pPr>
        <w:spacing w:after="0" w:line="240" w:lineRule="auto"/>
        <w:rPr>
          <w:rFonts w:ascii="Times New Roman" w:hAnsi="Times New Roman"/>
          <w:szCs w:val="22"/>
          <w:lang w:val="cs-CZ"/>
        </w:rPr>
      </w:pP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Nebylo prokázáno, že perorální merkaptamin zabrání ukládání krystalů cystinu v oku. Pokud se za tímto účelem používá oční roztok merkaptaminu, mělo by se proto v jeho užívání pokračovat.</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Je-li zjištěno nebo plánováno těhotenství, musí se léčba opět pečlivě zvážit a pacientka musí být poučena o možných teratogenních rizicích merkaptaminu (viz bod</w:t>
      </w:r>
      <w:r w:rsidR="00C6598F" w:rsidRPr="002D3B8F">
        <w:rPr>
          <w:rFonts w:ascii="Times New Roman" w:hAnsi="Times New Roman"/>
          <w:szCs w:val="22"/>
          <w:lang w:val="cs-CZ"/>
        </w:rPr>
        <w:t> </w:t>
      </w:r>
      <w:r w:rsidRPr="002D3B8F">
        <w:rPr>
          <w:rFonts w:ascii="Times New Roman" w:hAnsi="Times New Roman"/>
          <w:szCs w:val="22"/>
          <w:lang w:val="cs-CZ"/>
        </w:rPr>
        <w:t>4.6).</w:t>
      </w:r>
    </w:p>
    <w:p w:rsidR="006C3BB4" w:rsidRPr="00B51C29" w:rsidRDefault="006C3BB4" w:rsidP="002D3B8F">
      <w:pPr>
        <w:spacing w:after="0" w:line="240" w:lineRule="auto"/>
        <w:rPr>
          <w:rFonts w:ascii="Times New Roman" w:hAnsi="Times New Roman"/>
          <w:szCs w:val="22"/>
          <w:lang w:val="cs-CZ"/>
        </w:rPr>
      </w:pP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Intaktní tobolky přípravku PROCYSBI by se vzhledem k riziku vdechnutí neměly podávat dětem mladším přibližně 6</w:t>
      </w:r>
      <w:r w:rsidR="00C6598F" w:rsidRPr="002D3B8F">
        <w:rPr>
          <w:rFonts w:ascii="Times New Roman" w:hAnsi="Times New Roman"/>
          <w:szCs w:val="22"/>
          <w:lang w:val="cs-CZ"/>
        </w:rPr>
        <w:t> </w:t>
      </w:r>
      <w:r w:rsidRPr="002D3B8F">
        <w:rPr>
          <w:rFonts w:ascii="Times New Roman" w:hAnsi="Times New Roman"/>
          <w:szCs w:val="22"/>
          <w:lang w:val="cs-CZ"/>
        </w:rPr>
        <w:t>let (viz bod</w:t>
      </w:r>
      <w:r w:rsidR="00C6598F" w:rsidRPr="002D3B8F">
        <w:rPr>
          <w:rFonts w:ascii="Times New Roman" w:hAnsi="Times New Roman"/>
          <w:szCs w:val="22"/>
          <w:lang w:val="cs-CZ"/>
        </w:rPr>
        <w:t> </w:t>
      </w:r>
      <w:r w:rsidRPr="002D3B8F">
        <w:rPr>
          <w:rFonts w:ascii="Times New Roman" w:hAnsi="Times New Roman"/>
          <w:szCs w:val="22"/>
          <w:lang w:val="cs-CZ"/>
        </w:rPr>
        <w:t>4.2).</w:t>
      </w:r>
    </w:p>
    <w:p w:rsidR="006C3BB4" w:rsidRPr="002D3B8F" w:rsidRDefault="006C3BB4" w:rsidP="002D3B8F">
      <w:pPr>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Dermatologická</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U pacientů léčených vysokými dávkami merkaptamin-bitartrátu s okamžitým uvolňováním nebo jiných solí merkaptaminu byly hlášeny závažné kožní léze, které reagovaly na snížení dávky merkaptaminu. Lékaři by měli rutinně monitorovat stav kůže a kostí pacientů užívajících merkaptamin.</w:t>
      </w: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ab/>
      </w: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Objeví-li se abnormality kůže nebo kostí, měla by se dávka merkaptaminu snížit nebo by mělo být jeho podávání přerušeno. Léčbu lze za bedlivého dohledu znovu zahájit s nižší dávkou a poté dávku pomalu titrovat na příslušnou léčebnou dávku (viz bod</w:t>
      </w:r>
      <w:r w:rsidR="00C6598F" w:rsidRPr="002D3B8F">
        <w:rPr>
          <w:rFonts w:ascii="Times New Roman" w:hAnsi="Times New Roman"/>
          <w:szCs w:val="22"/>
          <w:lang w:val="cs-CZ"/>
        </w:rPr>
        <w:t> </w:t>
      </w:r>
      <w:r w:rsidRPr="002D3B8F">
        <w:rPr>
          <w:rFonts w:ascii="Times New Roman" w:hAnsi="Times New Roman"/>
          <w:szCs w:val="22"/>
          <w:lang w:val="cs-CZ"/>
        </w:rPr>
        <w:t>4.2). Pokud se u pacienta rozvine závažná kožní vyrážka, např. erythema multiforme bullosa nebo toxická epidermální nekrolýza, nem</w:t>
      </w:r>
      <w:r w:rsidR="0009009C">
        <w:rPr>
          <w:rFonts w:ascii="Times New Roman" w:hAnsi="Times New Roman"/>
          <w:szCs w:val="22"/>
          <w:lang w:val="cs-CZ"/>
        </w:rPr>
        <w:t>á</w:t>
      </w:r>
      <w:r w:rsidRPr="002D3B8F">
        <w:rPr>
          <w:rFonts w:ascii="Times New Roman" w:hAnsi="Times New Roman"/>
          <w:szCs w:val="22"/>
          <w:lang w:val="cs-CZ"/>
        </w:rPr>
        <w:t xml:space="preserve"> být merkaptamin znovu podáván (viz bod</w:t>
      </w:r>
      <w:r w:rsidR="00C6598F" w:rsidRPr="002D3B8F">
        <w:rPr>
          <w:rFonts w:ascii="Times New Roman" w:hAnsi="Times New Roman"/>
          <w:szCs w:val="22"/>
          <w:lang w:val="cs-CZ"/>
        </w:rPr>
        <w:t> </w:t>
      </w:r>
      <w:r w:rsidRPr="002D3B8F">
        <w:rPr>
          <w:rFonts w:ascii="Times New Roman" w:hAnsi="Times New Roman"/>
          <w:szCs w:val="22"/>
          <w:lang w:val="cs-CZ"/>
        </w:rPr>
        <w:t>4.8).</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u w:val="single"/>
          <w:lang w:val="cs-CZ"/>
        </w:rPr>
        <w:t>Gastrointestinální</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U pacientů užívajících merkaptamin-bitartrát s okamžitým uvolňováním byla hlášena gastrointestinální ulcerace a krvácení. Lékaři by měli sledovat možné příznaky ulcerace a krvácení a měli by informovat pacienty nebo jejich opatrovníky o známkách a příznacích závažné gastrointestinální toxicity a krocích, které je třeba provést, pokud se objeví.</w:t>
      </w:r>
    </w:p>
    <w:p w:rsidR="006C3BB4" w:rsidRPr="002D3B8F" w:rsidRDefault="006C3BB4" w:rsidP="002D3B8F">
      <w:pPr>
        <w:spacing w:after="0" w:line="240" w:lineRule="auto"/>
        <w:rPr>
          <w:rFonts w:ascii="Times New Roman" w:hAnsi="Times New Roman"/>
          <w:szCs w:val="22"/>
          <w:lang w:val="cs-CZ"/>
        </w:rPr>
      </w:pPr>
    </w:p>
    <w:p w:rsidR="006C3BB4" w:rsidRPr="002D3B8F" w:rsidRDefault="006C3BB4" w:rsidP="002D3B8F">
      <w:pPr>
        <w:spacing w:after="0" w:line="240" w:lineRule="auto"/>
        <w:rPr>
          <w:rFonts w:ascii="Times New Roman" w:hAnsi="Times New Roman"/>
          <w:strike/>
          <w:szCs w:val="22"/>
          <w:lang w:val="cs-CZ"/>
        </w:rPr>
      </w:pPr>
      <w:r w:rsidRPr="002D3B8F">
        <w:rPr>
          <w:rFonts w:ascii="Times New Roman" w:hAnsi="Times New Roman"/>
          <w:szCs w:val="22"/>
          <w:lang w:val="cs-CZ"/>
        </w:rPr>
        <w:t>S užíváním merkaptaminu byly spojeny gastrointestinální příznaky zahrnující nauzeu, zvracení, anorexii a bolest břicha.</w:t>
      </w:r>
    </w:p>
    <w:p w:rsidR="006C3BB4" w:rsidRPr="002D3B8F" w:rsidRDefault="006C3BB4" w:rsidP="002D3B8F">
      <w:pPr>
        <w:autoSpaceDE w:val="0"/>
        <w:autoSpaceDN w:val="0"/>
        <w:adjustRightInd w:val="0"/>
        <w:spacing w:after="0" w:line="240" w:lineRule="auto"/>
        <w:rPr>
          <w:rFonts w:ascii="Times New Roman" w:hAnsi="Times New Roman"/>
          <w:b/>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 pacientů s cystickou fibrózou užívajících vysoké dávky pankreatických enzymů ve formě tablet s enterickým potahem z kopolymeru kyseliny metakrylové a etylakrylátu</w:t>
      </w:r>
      <w:r w:rsidR="00C6598F" w:rsidRPr="002D3B8F">
        <w:rPr>
          <w:rFonts w:ascii="Times New Roman" w:hAnsi="Times New Roman"/>
          <w:szCs w:val="22"/>
          <w:lang w:val="cs-CZ"/>
        </w:rPr>
        <w:t xml:space="preserve"> (1:1)</w:t>
      </w:r>
      <w:r w:rsidRPr="002D3B8F">
        <w:rPr>
          <w:rFonts w:ascii="Times New Roman" w:hAnsi="Times New Roman"/>
          <w:szCs w:val="22"/>
          <w:lang w:val="cs-CZ"/>
        </w:rPr>
        <w:t>, jedné z pomocných látek přípravku PROCYSBI, byly poprvé popsány striktury v ileocekální oblasti a tlustém střevu (fibrotizující kolonopatie). V rámci preventivního opatření by se měly lékařsky vyšetřit neobvyklé abdominální příznaky nebo změny abdominálních příznaků, aby se vyloučila možnost fibrotizující kolonopatie.</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Centrální nervový systém (CNS)</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szCs w:val="22"/>
          <w:lang w:val="cs-CZ"/>
        </w:rPr>
        <w:t>S užíváním merkaptaminu byly spojeny příznaky postihující CNS, jako jsou záchvaty, letargie, somnolence, deprese a encefalopatie. Pokud se u pacienta rozvinou příznaky postihující CNS, měl by být pečlivě vyšetřen a podle potřeby by se měla upravit dávka. Pacienti by neměli provádět potenciálně nebezpečné činnosti, dokud nebudou známy účinky merkaptaminu na duševní výkon (viz bod</w:t>
      </w:r>
      <w:r w:rsidR="00C6598F" w:rsidRPr="002D3B8F">
        <w:rPr>
          <w:rFonts w:ascii="Times New Roman" w:hAnsi="Times New Roman"/>
          <w:szCs w:val="22"/>
          <w:lang w:val="cs-CZ"/>
        </w:rPr>
        <w:t> </w:t>
      </w:r>
      <w:r w:rsidRPr="002D3B8F">
        <w:rPr>
          <w:rFonts w:ascii="Times New Roman" w:hAnsi="Times New Roman"/>
          <w:szCs w:val="22"/>
          <w:lang w:val="cs-CZ"/>
        </w:rPr>
        <w:t>4.7).</w:t>
      </w:r>
    </w:p>
    <w:p w:rsidR="006C3BB4" w:rsidRPr="002D3B8F" w:rsidRDefault="006C3BB4" w:rsidP="002D3B8F">
      <w:pPr>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Leukopenie a abnormální funkce jater</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lang w:val="cs-CZ"/>
        </w:rPr>
        <w:t>Merkaptamin byl příležitostně spojován s reverzibilní leukopenií a abnormální funkcí jater. Proto by se měl sledovat krevní obraz a funkce jater.</w:t>
      </w:r>
    </w:p>
    <w:p w:rsidR="006C3BB4" w:rsidRPr="002D3B8F" w:rsidRDefault="006C3BB4" w:rsidP="002D3B8F">
      <w:pPr>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Benigní intrakraniální hypertenze</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Byla hlášena benigní intrakraniální hypertenze (neboli pseudotumor cerebri (PTC)) a/nebo papiledém spojené s léčbou merkaptamin-bitartrátem, které ustoupily při přidání diuretické léčby (zkušenosti po uvedení přípravku na trh u merkaptamin-bitartrátu s okamžitým uvolňováním). Lékaři by měli pacienty poučit, aby hlásili jakékoli z následujících příznaků: bolest hlavy, tinitus, závratě, nauzea, diplopie, rozmazané vidění, ztráta zraku, bolest za okem nebo bolest při pohybu oka. Aby byl tento stav identifikován včas, je třeba provádět pravidelné oční vyšetření, a pokud se objeví, je nutné včas zahájit léčbu, aby se zabránilo ztrátě zraku.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17B2">
        <w:rPr>
          <w:rFonts w:ascii="Times New Roman" w:hAnsi="Times New Roman"/>
          <w:szCs w:val="22"/>
          <w:u w:val="single"/>
          <w:lang w:val="cs-CZ"/>
        </w:rPr>
        <w:t>Důležité informace o některých</w:t>
      </w:r>
      <w:r w:rsidRPr="002D3B8F">
        <w:rPr>
          <w:rFonts w:ascii="Times New Roman" w:hAnsi="Times New Roman"/>
          <w:szCs w:val="22"/>
          <w:u w:val="single"/>
          <w:lang w:val="cs-CZ"/>
        </w:rPr>
        <w:t xml:space="preserve"> </w:t>
      </w:r>
      <w:r w:rsidR="00C6598F" w:rsidRPr="002D3B8F">
        <w:rPr>
          <w:rFonts w:ascii="Times New Roman" w:hAnsi="Times New Roman"/>
          <w:szCs w:val="22"/>
          <w:u w:val="single"/>
          <w:lang w:val="cs-CZ"/>
        </w:rPr>
        <w:t xml:space="preserve">pomocných látkách </w:t>
      </w:r>
      <w:r w:rsidRPr="002D3B8F">
        <w:rPr>
          <w:rFonts w:ascii="Times New Roman" w:hAnsi="Times New Roman"/>
          <w:szCs w:val="22"/>
          <w:u w:val="single"/>
          <w:lang w:val="cs-CZ"/>
        </w:rPr>
        <w:t>přípravku PROCYSBI</w:t>
      </w:r>
    </w:p>
    <w:p w:rsidR="006C3BB4" w:rsidRPr="002D3B8F" w:rsidRDefault="006C3BB4" w:rsidP="002D3B8F">
      <w:pPr>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color w:val="000000"/>
          <w:szCs w:val="22"/>
          <w:lang w:val="cs-CZ"/>
        </w:rPr>
        <w:t>Tento léčivý přípravek obsahuje méně než 1</w:t>
      </w:r>
      <w:r w:rsidR="00C6598F" w:rsidRPr="002D3B8F">
        <w:rPr>
          <w:rFonts w:ascii="Times New Roman" w:hAnsi="Times New Roman"/>
          <w:color w:val="000000"/>
          <w:szCs w:val="22"/>
          <w:lang w:val="cs-CZ"/>
        </w:rPr>
        <w:t> </w:t>
      </w:r>
      <w:r w:rsidRPr="002D3B8F">
        <w:rPr>
          <w:rFonts w:ascii="Times New Roman" w:hAnsi="Times New Roman"/>
          <w:color w:val="000000"/>
          <w:szCs w:val="22"/>
          <w:lang w:val="cs-CZ"/>
        </w:rPr>
        <w:t xml:space="preserve">mmol (23 mg) </w:t>
      </w:r>
      <w:r w:rsidR="00C6598F" w:rsidRPr="002D3B8F">
        <w:rPr>
          <w:rFonts w:ascii="Times New Roman" w:hAnsi="Times New Roman"/>
          <w:color w:val="000000"/>
          <w:szCs w:val="22"/>
          <w:lang w:val="cs-CZ"/>
        </w:rPr>
        <w:t>sodíku v jedné dávce</w:t>
      </w:r>
      <w:r w:rsidRPr="002D3B8F">
        <w:rPr>
          <w:rFonts w:ascii="Times New Roman" w:hAnsi="Times New Roman"/>
          <w:color w:val="000000"/>
          <w:szCs w:val="22"/>
          <w:lang w:val="cs-CZ"/>
        </w:rPr>
        <w:t xml:space="preserve">, </w:t>
      </w:r>
      <w:r w:rsidR="00C6598F" w:rsidRPr="002D3B8F">
        <w:rPr>
          <w:rFonts w:ascii="Times New Roman" w:hAnsi="Times New Roman"/>
          <w:color w:val="000000"/>
          <w:szCs w:val="22"/>
          <w:lang w:val="cs-CZ"/>
        </w:rPr>
        <w:t>to znamená, že</w:t>
      </w:r>
      <w:r w:rsidRPr="002D3B8F">
        <w:rPr>
          <w:rFonts w:ascii="Times New Roman" w:hAnsi="Times New Roman"/>
          <w:color w:val="000000"/>
          <w:szCs w:val="22"/>
          <w:lang w:val="cs-CZ"/>
        </w:rPr>
        <w:t xml:space="preserve"> je v podstatě </w:t>
      </w:r>
      <w:r w:rsidR="00C6598F" w:rsidRPr="002D3B8F">
        <w:rPr>
          <w:rFonts w:ascii="Times New Roman" w:hAnsi="Times New Roman"/>
          <w:color w:val="000000"/>
          <w:szCs w:val="22"/>
          <w:lang w:val="cs-CZ"/>
        </w:rPr>
        <w:t>„</w:t>
      </w:r>
      <w:r w:rsidRPr="002D3B8F">
        <w:rPr>
          <w:rFonts w:ascii="Times New Roman" w:hAnsi="Times New Roman"/>
          <w:color w:val="000000"/>
          <w:szCs w:val="22"/>
          <w:lang w:val="cs-CZ"/>
        </w:rPr>
        <w:t>bez sodíku</w:t>
      </w:r>
      <w:r w:rsidR="00C6598F" w:rsidRPr="002D3B8F">
        <w:rPr>
          <w:rFonts w:ascii="Times New Roman" w:hAnsi="Times New Roman"/>
          <w:color w:val="000000"/>
          <w:szCs w:val="22"/>
          <w:lang w:val="cs-CZ"/>
        </w:rPr>
        <w:t>“</w:t>
      </w:r>
      <w:r w:rsidRPr="002D3B8F">
        <w:rPr>
          <w:rFonts w:ascii="Times New Roman" w:hAnsi="Times New Roman"/>
          <w:color w:val="000000"/>
          <w:szCs w:val="22"/>
          <w:lang w:val="cs-CZ"/>
        </w:rPr>
        <w:t>.</w:t>
      </w:r>
    </w:p>
    <w:p w:rsidR="006C3BB4" w:rsidRPr="002D3B8F" w:rsidRDefault="006C3BB4" w:rsidP="002D3B8F">
      <w:pPr>
        <w:autoSpaceDE w:val="0"/>
        <w:autoSpaceDN w:val="0"/>
        <w:adjustRightInd w:val="0"/>
        <w:spacing w:after="0" w:line="240" w:lineRule="auto"/>
        <w:rPr>
          <w:rFonts w:ascii="Times New Roman" w:hAnsi="Times New Roman"/>
          <w:bCs/>
          <w:szCs w:val="22"/>
          <w:lang w:val="cs-CZ"/>
        </w:rPr>
      </w:pPr>
    </w:p>
    <w:p w:rsidR="006C3BB4" w:rsidRPr="002D3B8F" w:rsidRDefault="006C3BB4" w:rsidP="002D3B8F">
      <w:pPr>
        <w:keepNext/>
        <w:autoSpaceDE w:val="0"/>
        <w:autoSpaceDN w:val="0"/>
        <w:adjustRightInd w:val="0"/>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4.5</w:t>
      </w:r>
      <w:r w:rsidRPr="002D3B8F">
        <w:rPr>
          <w:rFonts w:ascii="Times New Roman" w:hAnsi="Times New Roman"/>
          <w:b/>
          <w:szCs w:val="22"/>
          <w:lang w:val="cs-CZ"/>
        </w:rPr>
        <w:tab/>
        <w:t>Interakce s jinými léčivými přípravky a</w:t>
      </w:r>
      <w:r w:rsidR="00C6598F" w:rsidRPr="002D3B8F">
        <w:rPr>
          <w:rFonts w:ascii="Times New Roman" w:hAnsi="Times New Roman"/>
          <w:b/>
          <w:szCs w:val="22"/>
          <w:lang w:val="cs-CZ"/>
        </w:rPr>
        <w:t> </w:t>
      </w:r>
      <w:r w:rsidRPr="002D3B8F">
        <w:rPr>
          <w:rFonts w:ascii="Times New Roman" w:hAnsi="Times New Roman"/>
          <w:b/>
          <w:szCs w:val="22"/>
          <w:lang w:val="cs-CZ"/>
        </w:rPr>
        <w:t>jiné formy interakce</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C158F8"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Nelze vyloučit, že merkaptamin je klinicky významným induktorem enzymů CYP, inhibitorem P</w:t>
      </w:r>
      <w:r w:rsidR="00C6598F" w:rsidRPr="002D3B8F">
        <w:rPr>
          <w:rFonts w:ascii="Times New Roman" w:hAnsi="Times New Roman"/>
          <w:szCs w:val="22"/>
          <w:lang w:val="cs-CZ"/>
        </w:rPr>
        <w:noBreakHyphen/>
      </w:r>
      <w:r w:rsidRPr="002D3B8F">
        <w:rPr>
          <w:rFonts w:ascii="Times New Roman" w:hAnsi="Times New Roman"/>
          <w:szCs w:val="22"/>
          <w:lang w:val="cs-CZ"/>
        </w:rPr>
        <w:t>gp a BCRP na úrovni střev a inhibitorem transportérů jaterního vychytávání (OATP1B1, OATP1B3 a OCT1).</w:t>
      </w:r>
    </w:p>
    <w:p w:rsidR="006C3BB4" w:rsidRPr="00C158F8"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Souběžné podávání se substitucí elektrolyty a minerály</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Merkaptamin lze podávat spolu se substitucí elektrolyty (kromě bikarbonátu) a minerály, která je potřebná pro léčbu Fanconiho syndromu, i s vitaminem D a hormony štítné žlázy. Bikarbonát by se měl podávat alespoň jednu hodinu před nebo jednu hodinu po přípravku PROCYSBI, aby se zabránilo možnému dřívějšímu uvolnění merkaptaminu.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 některých pacientů byl používán souběžně indometacin a merkaptamin. U pacientů po transplantaci ledvin byla spolu s merkaptaminem používána i antirejekční léčba.</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 xml:space="preserve">Souběžné podávání inhibitoru protonové pumpy omeprazolu a přípravku PROCYSBI </w:t>
      </w:r>
      <w:r w:rsidRPr="002D3B8F">
        <w:rPr>
          <w:rFonts w:ascii="Times New Roman" w:hAnsi="Times New Roman"/>
          <w:i/>
          <w:szCs w:val="22"/>
          <w:lang w:val="cs-CZ"/>
        </w:rPr>
        <w:t>in</w:t>
      </w:r>
      <w:r w:rsidR="00BA0C3F" w:rsidRPr="002D3B8F">
        <w:rPr>
          <w:rFonts w:ascii="Times New Roman" w:hAnsi="Times New Roman"/>
          <w:i/>
          <w:szCs w:val="22"/>
          <w:lang w:val="cs-CZ"/>
        </w:rPr>
        <w:t> </w:t>
      </w:r>
      <w:r w:rsidRPr="002D3B8F">
        <w:rPr>
          <w:rFonts w:ascii="Times New Roman" w:hAnsi="Times New Roman"/>
          <w:i/>
          <w:szCs w:val="22"/>
          <w:lang w:val="cs-CZ"/>
        </w:rPr>
        <w:t>vivo</w:t>
      </w:r>
      <w:r w:rsidRPr="002D3B8F">
        <w:rPr>
          <w:rFonts w:ascii="Times New Roman" w:hAnsi="Times New Roman"/>
          <w:szCs w:val="22"/>
          <w:lang w:val="cs-CZ"/>
        </w:rPr>
        <w:t xml:space="preserve"> neukázalo žádný vliv na expozici merkaptamin-bitartrátu.</w:t>
      </w:r>
    </w:p>
    <w:p w:rsidR="006C3BB4" w:rsidRPr="00B51C29"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szCs w:val="22"/>
          <w:lang w:val="cs-CZ"/>
        </w:rPr>
      </w:pPr>
      <w:r w:rsidRPr="002D3B8F">
        <w:rPr>
          <w:rFonts w:ascii="Times New Roman" w:hAnsi="Times New Roman"/>
          <w:b/>
          <w:szCs w:val="22"/>
          <w:lang w:val="cs-CZ"/>
        </w:rPr>
        <w:t>4.6</w:t>
      </w:r>
      <w:r w:rsidRPr="002D3B8F">
        <w:rPr>
          <w:rFonts w:ascii="Times New Roman" w:hAnsi="Times New Roman"/>
          <w:b/>
          <w:szCs w:val="22"/>
          <w:lang w:val="cs-CZ"/>
        </w:rPr>
        <w:tab/>
        <w:t>Fertilita, těhotenství a</w:t>
      </w:r>
      <w:r w:rsidR="00C6598F" w:rsidRPr="002D3B8F">
        <w:rPr>
          <w:rFonts w:ascii="Times New Roman" w:hAnsi="Times New Roman"/>
          <w:b/>
          <w:szCs w:val="22"/>
          <w:lang w:val="cs-CZ"/>
        </w:rPr>
        <w:t> </w:t>
      </w:r>
      <w:r w:rsidRPr="002D3B8F">
        <w:rPr>
          <w:rFonts w:ascii="Times New Roman" w:hAnsi="Times New Roman"/>
          <w:b/>
          <w:szCs w:val="22"/>
          <w:lang w:val="cs-CZ"/>
        </w:rPr>
        <w:t>kojení</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Těhotenství</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Údaje o podávání merkaptaminu těhotným ženám nejsou dostatečné. Studie na zvířatech prokázaly reprodukční toxicitu, včetně teratogeneze (viz bod</w:t>
      </w:r>
      <w:r w:rsidR="00C6598F" w:rsidRPr="002D3B8F">
        <w:rPr>
          <w:rFonts w:ascii="Times New Roman" w:hAnsi="Times New Roman"/>
          <w:szCs w:val="22"/>
          <w:lang w:val="cs-CZ"/>
        </w:rPr>
        <w:t> </w:t>
      </w:r>
      <w:r w:rsidRPr="002D3B8F">
        <w:rPr>
          <w:rFonts w:ascii="Times New Roman" w:hAnsi="Times New Roman"/>
          <w:szCs w:val="22"/>
          <w:lang w:val="cs-CZ"/>
        </w:rPr>
        <w:t>5.3). Potenciální riziko pro člověka není známo</w:t>
      </w:r>
      <w:r w:rsidRPr="002D3B8F">
        <w:rPr>
          <w:rFonts w:ascii="Times New Roman" w:hAnsi="Times New Roman"/>
          <w:w w:val="98"/>
          <w:szCs w:val="22"/>
          <w:lang w:val="cs-CZ"/>
        </w:rPr>
        <w:t>.</w:t>
      </w:r>
      <w:r w:rsidRPr="002D3B8F">
        <w:rPr>
          <w:rFonts w:ascii="Times New Roman" w:hAnsi="Times New Roman"/>
          <w:szCs w:val="22"/>
          <w:lang w:val="cs-CZ"/>
        </w:rPr>
        <w:t xml:space="preserve"> </w:t>
      </w:r>
      <w:r w:rsidR="00D27CB4" w:rsidRPr="007019D2">
        <w:rPr>
          <w:rFonts w:ascii="Times New Roman" w:hAnsi="Times New Roman"/>
          <w:lang w:val="cs-CZ"/>
        </w:rPr>
        <w:t>Vliv neléčené cystinózy na těhotenství rovněž není znám</w:t>
      </w:r>
      <w:r w:rsidR="003B7855" w:rsidRPr="007019D2">
        <w:rPr>
          <w:rFonts w:ascii="Times New Roman" w:hAnsi="Times New Roman"/>
          <w:lang w:val="cs-CZ"/>
        </w:rPr>
        <w:t>.</w:t>
      </w:r>
      <w:r w:rsidR="00D27CB4" w:rsidRPr="0030014C" w:rsidDel="00D27CB4">
        <w:rPr>
          <w:rFonts w:ascii="Times New Roman" w:hAnsi="Times New Roman"/>
          <w:szCs w:val="22"/>
          <w:lang w:val="cs-CZ"/>
        </w:rPr>
        <w:t xml:space="preserve"> </w:t>
      </w:r>
      <w:r w:rsidRPr="003B7855">
        <w:rPr>
          <w:rFonts w:ascii="Times New Roman" w:hAnsi="Times New Roman"/>
          <w:szCs w:val="22"/>
          <w:lang w:val="cs-CZ"/>
        </w:rPr>
        <w:t>Merkaptamin se proto nemá v těhotenství</w:t>
      </w:r>
      <w:r w:rsidRPr="002D3B8F">
        <w:rPr>
          <w:rFonts w:ascii="Times New Roman" w:hAnsi="Times New Roman"/>
          <w:szCs w:val="22"/>
          <w:lang w:val="cs-CZ"/>
        </w:rPr>
        <w:t xml:space="preserve"> používat, zejména v prvním trimestru, pokud to není nezbytně nutné (viz bod</w:t>
      </w:r>
      <w:r w:rsidR="00C6598F" w:rsidRPr="002D3B8F">
        <w:rPr>
          <w:rFonts w:ascii="Times New Roman" w:hAnsi="Times New Roman"/>
          <w:szCs w:val="22"/>
          <w:lang w:val="cs-CZ"/>
        </w:rPr>
        <w:t> </w:t>
      </w:r>
      <w:r w:rsidRPr="002D3B8F">
        <w:rPr>
          <w:rFonts w:ascii="Times New Roman" w:hAnsi="Times New Roman"/>
          <w:szCs w:val="22"/>
          <w:lang w:val="cs-CZ"/>
        </w:rPr>
        <w:t>4.4).</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Pokud je zjištěno nebo plánováno těhotenství, musí se léčba opět pečlivě zvážit a pacientka musí být poučena o možných teratogenních rizicích merkaptaminu.</w:t>
      </w:r>
    </w:p>
    <w:p w:rsidR="006C3BB4" w:rsidRPr="002D3B8F" w:rsidRDefault="006C3BB4" w:rsidP="002D3B8F">
      <w:pPr>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Kojení</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Není známo, zda se merkaptamin-bitartrát vylučuje do lidského mateřského mléka. Avšak vzhledem k výsledkům studií na zvířatech u laktujících samic a novorozenců (viz bod</w:t>
      </w:r>
      <w:r w:rsidR="00C6598F" w:rsidRPr="002D3B8F">
        <w:rPr>
          <w:rFonts w:ascii="Times New Roman" w:hAnsi="Times New Roman"/>
          <w:szCs w:val="22"/>
          <w:lang w:val="cs-CZ"/>
        </w:rPr>
        <w:t> </w:t>
      </w:r>
      <w:r w:rsidRPr="002D3B8F">
        <w:rPr>
          <w:rFonts w:ascii="Times New Roman" w:hAnsi="Times New Roman"/>
          <w:szCs w:val="22"/>
          <w:lang w:val="cs-CZ"/>
        </w:rPr>
        <w:t>5.3) je u žen užívajících přípravek PROCYSBI kojení kontraindikováno (viz bod</w:t>
      </w:r>
      <w:r w:rsidR="00C6598F" w:rsidRPr="002D3B8F">
        <w:rPr>
          <w:rFonts w:ascii="Times New Roman" w:hAnsi="Times New Roman"/>
          <w:szCs w:val="22"/>
          <w:lang w:val="cs-CZ"/>
        </w:rPr>
        <w:t> </w:t>
      </w:r>
      <w:r w:rsidRPr="002D3B8F">
        <w:rPr>
          <w:rFonts w:ascii="Times New Roman" w:hAnsi="Times New Roman"/>
          <w:szCs w:val="22"/>
          <w:lang w:val="cs-CZ"/>
        </w:rPr>
        <w:t>4.3).</w:t>
      </w:r>
    </w:p>
    <w:p w:rsidR="006C3BB4" w:rsidRPr="002D3B8F" w:rsidRDefault="006C3BB4" w:rsidP="002D3B8F">
      <w:pPr>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Fertilita</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Ve studiích na zvířatech byly pozorovány účinky na fertilitu (viz bod</w:t>
      </w:r>
      <w:r w:rsidR="00C6598F" w:rsidRPr="002D3B8F">
        <w:rPr>
          <w:rFonts w:ascii="Times New Roman" w:hAnsi="Times New Roman"/>
          <w:szCs w:val="22"/>
          <w:lang w:val="cs-CZ"/>
        </w:rPr>
        <w:t> </w:t>
      </w:r>
      <w:r w:rsidRPr="002D3B8F">
        <w:rPr>
          <w:rFonts w:ascii="Times New Roman" w:hAnsi="Times New Roman"/>
          <w:szCs w:val="22"/>
          <w:lang w:val="cs-CZ"/>
        </w:rPr>
        <w:t>5.3). U mužských pacientů s cystinózou byla hlášena azoospermie.</w:t>
      </w:r>
    </w:p>
    <w:p w:rsidR="006C3BB4" w:rsidRPr="00B51C29" w:rsidRDefault="006C3BB4" w:rsidP="002D3B8F">
      <w:pPr>
        <w:spacing w:after="0" w:line="240" w:lineRule="auto"/>
        <w:ind w:left="567" w:hanging="567"/>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4.7</w:t>
      </w:r>
      <w:r w:rsidRPr="002D3B8F">
        <w:rPr>
          <w:rFonts w:ascii="Times New Roman" w:hAnsi="Times New Roman"/>
          <w:b/>
          <w:szCs w:val="22"/>
          <w:lang w:val="cs-CZ"/>
        </w:rPr>
        <w:tab/>
        <w:t>Účinky na schopnost řídit a</w:t>
      </w:r>
      <w:r w:rsidR="00BA0C3F" w:rsidRPr="002D3B8F">
        <w:rPr>
          <w:rFonts w:ascii="Times New Roman" w:hAnsi="Times New Roman"/>
          <w:b/>
          <w:szCs w:val="22"/>
          <w:lang w:val="cs-CZ"/>
        </w:rPr>
        <w:t> </w:t>
      </w:r>
      <w:r w:rsidRPr="002D3B8F">
        <w:rPr>
          <w:rFonts w:ascii="Times New Roman" w:hAnsi="Times New Roman"/>
          <w:b/>
          <w:szCs w:val="22"/>
          <w:lang w:val="cs-CZ"/>
        </w:rPr>
        <w:t>obsluhovat stroje</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Merkaptamin má malý nebo mírný vliv na schopnost řídit nebo obsluhovat stroje.</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Merkaptamin může způsobovat ospalost. Při zahájení léčby se pacienti mají vyvarovat potenciálně nebezpečných činností, dokud nebudou známy účinky léčivého přípravku na každého jednotlivce.</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b/>
          <w:szCs w:val="22"/>
          <w:lang w:val="cs-CZ"/>
        </w:rPr>
        <w:t>4.8</w:t>
      </w:r>
      <w:r w:rsidRPr="002D3B8F">
        <w:rPr>
          <w:rFonts w:ascii="Times New Roman" w:hAnsi="Times New Roman"/>
          <w:b/>
          <w:szCs w:val="22"/>
          <w:lang w:val="cs-CZ"/>
        </w:rPr>
        <w:tab/>
        <w:t>Nežádoucí účinky</w:t>
      </w:r>
    </w:p>
    <w:p w:rsidR="006C3BB4" w:rsidRPr="002D3B8F" w:rsidRDefault="006C3BB4" w:rsidP="002D3B8F">
      <w:pPr>
        <w:pStyle w:val="ParagraphCharCharChar"/>
        <w:keepNext/>
        <w:spacing w:before="0" w:after="0"/>
        <w:ind w:left="539" w:hanging="539"/>
        <w:jc w:val="both"/>
        <w:rPr>
          <w:sz w:val="22"/>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Souhrn bezpečnostního profilu</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 lékové formy merkaptamin-bitartrátu s okamžitým uvolňováním lze očekávat nežádoucí účinky u přibližně 35</w:t>
      </w:r>
      <w:r w:rsidR="00BA0C3F" w:rsidRPr="002D3B8F">
        <w:rPr>
          <w:rFonts w:ascii="Times New Roman" w:hAnsi="Times New Roman"/>
          <w:szCs w:val="22"/>
          <w:lang w:val="cs-CZ"/>
        </w:rPr>
        <w:t> </w:t>
      </w:r>
      <w:r w:rsidRPr="002D3B8F">
        <w:rPr>
          <w:rFonts w:ascii="Times New Roman" w:hAnsi="Times New Roman"/>
          <w:szCs w:val="22"/>
          <w:lang w:val="cs-CZ"/>
        </w:rPr>
        <w:t>% pacientů. Ty se týkají zejména gastrointestinálního traktu a centrálního nervového systému. Pokud k nim dojde při zahájení léčby merkaptaminem, může být pro zlepšení snášenlivosti vhodné léčbu dočasně přerušit a poté lék postupně opět nasazovat.</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Nejobvyklejšími nežádoucími účinky v klinických studiích na zdravých dobrovolnících byly velmi časté gastrointestinální příznaky (16 %). Vyskytovaly se především jako jednotlivé epizody, které byly co do závažnosti mírné či středně závažné. Co se týče gastrointestinálních poruch (průjem a bolest břicha), profil nežádoucích účinků u zdravých subjektů byl podobný profilu nežádoucích účinků u pacientů.</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Tabulkový seznam nežádoucích účinků</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96222E"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 xml:space="preserve">Frekvence </w:t>
      </w:r>
      <w:r w:rsidR="0096222E" w:rsidRPr="002D3B8F">
        <w:rPr>
          <w:rFonts w:ascii="Times New Roman" w:hAnsi="Times New Roman"/>
          <w:szCs w:val="22"/>
          <w:lang w:val="cs-CZ"/>
        </w:rPr>
        <w:t>nežádoucích účinků je definována pomocí následující konvence</w:t>
      </w:r>
      <w:r w:rsidRPr="002D3B8F">
        <w:rPr>
          <w:rFonts w:ascii="Times New Roman" w:hAnsi="Times New Roman"/>
          <w:szCs w:val="22"/>
          <w:lang w:val="cs-CZ"/>
        </w:rPr>
        <w:t>: velmi časté (</w:t>
      </w:r>
      <w:r w:rsidR="0096222E" w:rsidRPr="002D3B8F">
        <w:rPr>
          <w:rFonts w:ascii="Times New Roman" w:hAnsi="Times New Roman"/>
          <w:szCs w:val="22"/>
          <w:lang w:val="cs-CZ"/>
        </w:rPr>
        <w:t>≥</w:t>
      </w:r>
      <w:r w:rsidR="0054322E">
        <w:rPr>
          <w:rFonts w:ascii="Times New Roman" w:hAnsi="Times New Roman"/>
          <w:szCs w:val="22"/>
          <w:lang w:val="cs-CZ"/>
        </w:rPr>
        <w:t> </w:t>
      </w:r>
      <w:r w:rsidRPr="002D3B8F">
        <w:rPr>
          <w:rFonts w:ascii="Times New Roman" w:hAnsi="Times New Roman"/>
          <w:szCs w:val="22"/>
          <w:lang w:val="cs-CZ"/>
        </w:rPr>
        <w:t>1/10), časté (</w:t>
      </w:r>
      <w:r w:rsidR="0096222E" w:rsidRPr="002D3B8F">
        <w:rPr>
          <w:rFonts w:ascii="Times New Roman" w:hAnsi="Times New Roman"/>
          <w:szCs w:val="22"/>
          <w:lang w:val="cs-CZ"/>
        </w:rPr>
        <w:t>≥</w:t>
      </w:r>
      <w:r w:rsidR="0054322E">
        <w:rPr>
          <w:rFonts w:ascii="Times New Roman" w:hAnsi="Times New Roman"/>
          <w:szCs w:val="22"/>
          <w:lang w:val="cs-CZ"/>
        </w:rPr>
        <w:t> </w:t>
      </w:r>
      <w:r w:rsidRPr="002D3B8F">
        <w:rPr>
          <w:rFonts w:ascii="Times New Roman" w:hAnsi="Times New Roman"/>
          <w:szCs w:val="22"/>
          <w:lang w:val="cs-CZ"/>
        </w:rPr>
        <w:t xml:space="preserve">1/100 až </w:t>
      </w:r>
      <w:r w:rsidR="0096222E" w:rsidRPr="002D3B8F">
        <w:rPr>
          <w:rFonts w:ascii="Times New Roman" w:hAnsi="Times New Roman"/>
          <w:szCs w:val="22"/>
          <w:lang w:val="cs-CZ"/>
        </w:rPr>
        <w:t>&lt;</w:t>
      </w:r>
      <w:r w:rsidR="004A6211">
        <w:rPr>
          <w:rFonts w:ascii="Times New Roman" w:hAnsi="Times New Roman"/>
          <w:szCs w:val="22"/>
          <w:lang w:val="cs-CZ"/>
        </w:rPr>
        <w:t> </w:t>
      </w:r>
      <w:r w:rsidRPr="002D3B8F">
        <w:rPr>
          <w:rFonts w:ascii="Times New Roman" w:hAnsi="Times New Roman"/>
          <w:szCs w:val="22"/>
          <w:lang w:val="cs-CZ"/>
        </w:rPr>
        <w:t>1/10)</w:t>
      </w:r>
      <w:r w:rsidR="0096222E" w:rsidRPr="002D3B8F">
        <w:rPr>
          <w:rFonts w:ascii="Times New Roman" w:hAnsi="Times New Roman"/>
          <w:szCs w:val="22"/>
          <w:lang w:val="cs-CZ"/>
        </w:rPr>
        <w:t>,</w:t>
      </w:r>
      <w:r w:rsidRPr="002D3B8F">
        <w:rPr>
          <w:rFonts w:ascii="Times New Roman" w:hAnsi="Times New Roman"/>
          <w:szCs w:val="22"/>
          <w:lang w:val="cs-CZ"/>
        </w:rPr>
        <w:t xml:space="preserve"> méně časté (</w:t>
      </w:r>
      <w:r w:rsidR="0096222E" w:rsidRPr="002D3B8F">
        <w:rPr>
          <w:rFonts w:ascii="Times New Roman" w:hAnsi="Times New Roman"/>
          <w:szCs w:val="22"/>
          <w:lang w:val="cs-CZ"/>
        </w:rPr>
        <w:t>≥</w:t>
      </w:r>
      <w:r w:rsidR="004A6211">
        <w:rPr>
          <w:rFonts w:ascii="Times New Roman" w:hAnsi="Times New Roman"/>
          <w:szCs w:val="22"/>
          <w:lang w:val="cs-CZ"/>
        </w:rPr>
        <w:t> </w:t>
      </w:r>
      <w:r w:rsidRPr="002D3B8F">
        <w:rPr>
          <w:rFonts w:ascii="Times New Roman" w:hAnsi="Times New Roman"/>
          <w:szCs w:val="22"/>
          <w:lang w:val="cs-CZ"/>
        </w:rPr>
        <w:t>1/1</w:t>
      </w:r>
      <w:r w:rsidR="0096222E" w:rsidRPr="002D3B8F">
        <w:rPr>
          <w:rFonts w:ascii="Times New Roman" w:hAnsi="Times New Roman"/>
          <w:szCs w:val="22"/>
          <w:lang w:val="cs-CZ"/>
        </w:rPr>
        <w:t> </w:t>
      </w:r>
      <w:r w:rsidRPr="002D3B8F">
        <w:rPr>
          <w:rFonts w:ascii="Times New Roman" w:hAnsi="Times New Roman"/>
          <w:szCs w:val="22"/>
          <w:lang w:val="cs-CZ"/>
        </w:rPr>
        <w:t xml:space="preserve">000 až </w:t>
      </w:r>
      <w:r w:rsidR="0096222E" w:rsidRPr="002D3B8F">
        <w:rPr>
          <w:rFonts w:ascii="Times New Roman" w:hAnsi="Times New Roman"/>
          <w:szCs w:val="22"/>
          <w:lang w:val="cs-CZ"/>
        </w:rPr>
        <w:t>&lt;</w:t>
      </w:r>
      <w:r w:rsidR="0054322E">
        <w:rPr>
          <w:rFonts w:ascii="Times New Roman" w:hAnsi="Times New Roman"/>
          <w:szCs w:val="22"/>
          <w:lang w:val="cs-CZ"/>
        </w:rPr>
        <w:t> </w:t>
      </w:r>
      <w:r w:rsidRPr="002D3B8F">
        <w:rPr>
          <w:rFonts w:ascii="Times New Roman" w:hAnsi="Times New Roman"/>
          <w:szCs w:val="22"/>
          <w:lang w:val="cs-CZ"/>
        </w:rPr>
        <w:t>1/100)</w:t>
      </w:r>
      <w:r w:rsidR="0096222E" w:rsidRPr="002D3B8F">
        <w:rPr>
          <w:rFonts w:ascii="Times New Roman" w:hAnsi="Times New Roman"/>
          <w:szCs w:val="22"/>
          <w:lang w:val="cs-CZ"/>
        </w:rPr>
        <w:t>, vzácné (≥</w:t>
      </w:r>
      <w:r w:rsidR="0054322E">
        <w:rPr>
          <w:rFonts w:ascii="Times New Roman" w:hAnsi="Times New Roman"/>
          <w:szCs w:val="22"/>
          <w:lang w:val="cs-CZ"/>
        </w:rPr>
        <w:t> </w:t>
      </w:r>
      <w:r w:rsidR="0096222E" w:rsidRPr="002D3B8F">
        <w:rPr>
          <w:rFonts w:ascii="Times New Roman" w:hAnsi="Times New Roman"/>
          <w:szCs w:val="22"/>
          <w:lang w:val="cs-CZ"/>
        </w:rPr>
        <w:t>1/10 000 až &lt;</w:t>
      </w:r>
      <w:r w:rsidR="0054322E">
        <w:rPr>
          <w:rFonts w:ascii="Times New Roman" w:hAnsi="Times New Roman"/>
          <w:szCs w:val="22"/>
          <w:lang w:val="cs-CZ"/>
        </w:rPr>
        <w:t> </w:t>
      </w:r>
      <w:r w:rsidR="0096222E" w:rsidRPr="002D3B8F">
        <w:rPr>
          <w:rFonts w:ascii="Times New Roman" w:hAnsi="Times New Roman"/>
          <w:szCs w:val="22"/>
          <w:lang w:val="cs-CZ"/>
        </w:rPr>
        <w:t>1/1 000), velmi vzácné (&lt;</w:t>
      </w:r>
      <w:r w:rsidR="0054322E">
        <w:rPr>
          <w:rFonts w:ascii="Times New Roman" w:hAnsi="Times New Roman"/>
          <w:szCs w:val="22"/>
          <w:lang w:val="cs-CZ"/>
        </w:rPr>
        <w:t> </w:t>
      </w:r>
      <w:r w:rsidR="0096222E" w:rsidRPr="002D3B8F">
        <w:rPr>
          <w:rFonts w:ascii="Times New Roman" w:hAnsi="Times New Roman"/>
          <w:szCs w:val="22"/>
          <w:lang w:val="cs-CZ"/>
        </w:rPr>
        <w:t>1/10 000) a není známo (z dostupných údajů nelze určit)</w:t>
      </w:r>
      <w:r w:rsidRPr="002D3B8F">
        <w:rPr>
          <w:rFonts w:ascii="Times New Roman" w:hAnsi="Times New Roman"/>
          <w:szCs w:val="22"/>
          <w:lang w:val="cs-CZ"/>
        </w:rPr>
        <w:t>.</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V každé skupině četností jsou nežádoucí účinky seřazeny podle klesající závažnosti:</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828"/>
        <w:gridCol w:w="4819"/>
      </w:tblGrid>
      <w:tr w:rsidR="0096222E" w:rsidRPr="002D3B8F" w:rsidTr="00DB6AB0">
        <w:trPr>
          <w:cantSplit/>
          <w:tblHeader/>
        </w:trPr>
        <w:tc>
          <w:tcPr>
            <w:tcW w:w="3828" w:type="dxa"/>
          </w:tcPr>
          <w:p w:rsidR="0096222E" w:rsidRPr="002D3B8F" w:rsidRDefault="0096222E" w:rsidP="00C158F8">
            <w:pPr>
              <w:keepNext/>
              <w:autoSpaceDE w:val="0"/>
              <w:autoSpaceDN w:val="0"/>
              <w:adjustRightInd w:val="0"/>
              <w:spacing w:after="0" w:line="240" w:lineRule="auto"/>
              <w:rPr>
                <w:rFonts w:ascii="Times New Roman" w:hAnsi="Times New Roman"/>
                <w:b/>
                <w:szCs w:val="22"/>
                <w:lang w:val="cs-CZ"/>
              </w:rPr>
            </w:pPr>
            <w:r w:rsidRPr="002D3B8F">
              <w:rPr>
                <w:rFonts w:ascii="Times New Roman" w:hAnsi="Times New Roman"/>
                <w:b/>
                <w:szCs w:val="22"/>
                <w:lang w:val="cs-CZ"/>
              </w:rPr>
              <w:t xml:space="preserve">Třídy orgánových systémů podle </w:t>
            </w:r>
            <w:r w:rsidRPr="002D17B2">
              <w:rPr>
                <w:rFonts w:ascii="Times New Roman" w:hAnsi="Times New Roman"/>
                <w:b/>
                <w:szCs w:val="22"/>
                <w:lang w:val="cs-CZ"/>
              </w:rPr>
              <w:t>databáze</w:t>
            </w:r>
            <w:r w:rsidRPr="002D3B8F">
              <w:rPr>
                <w:rFonts w:ascii="Times New Roman" w:hAnsi="Times New Roman"/>
                <w:b/>
                <w:szCs w:val="22"/>
                <w:lang w:val="cs-CZ"/>
              </w:rPr>
              <w:t xml:space="preserve"> MedDRA</w:t>
            </w:r>
          </w:p>
        </w:tc>
        <w:tc>
          <w:tcPr>
            <w:tcW w:w="4819" w:type="dxa"/>
            <w:vAlign w:val="center"/>
          </w:tcPr>
          <w:p w:rsidR="0096222E" w:rsidRPr="002D3B8F" w:rsidRDefault="0096222E" w:rsidP="00C158F8">
            <w:pPr>
              <w:keepNext/>
              <w:autoSpaceDE w:val="0"/>
              <w:autoSpaceDN w:val="0"/>
              <w:adjustRightInd w:val="0"/>
              <w:spacing w:after="0" w:line="240" w:lineRule="auto"/>
              <w:rPr>
                <w:rFonts w:ascii="Times New Roman" w:hAnsi="Times New Roman"/>
                <w:b/>
                <w:szCs w:val="22"/>
                <w:lang w:val="cs-CZ"/>
              </w:rPr>
            </w:pPr>
            <w:r w:rsidRPr="002D3B8F">
              <w:rPr>
                <w:rFonts w:ascii="Times New Roman" w:hAnsi="Times New Roman"/>
                <w:b/>
                <w:i/>
                <w:szCs w:val="22"/>
                <w:lang w:val="cs-CZ"/>
              </w:rPr>
              <w:t>Frekvence:</w:t>
            </w:r>
            <w:r w:rsidRPr="002D3B8F">
              <w:rPr>
                <w:rFonts w:ascii="Times New Roman" w:hAnsi="Times New Roman"/>
                <w:b/>
                <w:szCs w:val="22"/>
                <w:lang w:val="cs-CZ"/>
              </w:rPr>
              <w:t xml:space="preserve"> nežádoucí účinek</w:t>
            </w:r>
          </w:p>
        </w:tc>
      </w:tr>
      <w:tr w:rsidR="006C3BB4" w:rsidRPr="002D3B8F" w:rsidTr="00DB6AB0">
        <w:trPr>
          <w:cantSplit/>
        </w:trPr>
        <w:tc>
          <w:tcPr>
            <w:tcW w:w="3828" w:type="dxa"/>
          </w:tcPr>
          <w:p w:rsidR="006C3BB4" w:rsidRPr="002D3B8F" w:rsidRDefault="006C3BB4" w:rsidP="00C158F8">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Poruchy krve a lymfatického systému</w:t>
            </w:r>
          </w:p>
        </w:tc>
        <w:tc>
          <w:tcPr>
            <w:tcW w:w="4819" w:type="dxa"/>
            <w:vAlign w:val="center"/>
          </w:tcPr>
          <w:p w:rsidR="006C3BB4" w:rsidRPr="002D3B8F" w:rsidRDefault="006C3BB4" w:rsidP="00C158F8">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 xml:space="preserve">Méně časté: </w:t>
            </w:r>
            <w:r w:rsidRPr="002D3B8F">
              <w:rPr>
                <w:rFonts w:ascii="Times New Roman" w:hAnsi="Times New Roman"/>
                <w:szCs w:val="22"/>
                <w:lang w:val="cs-CZ"/>
              </w:rPr>
              <w:t>leukopenie</w:t>
            </w:r>
          </w:p>
        </w:tc>
      </w:tr>
      <w:tr w:rsidR="006C3BB4" w:rsidRPr="002D3B8F" w:rsidTr="00DB6AB0">
        <w:trPr>
          <w:cantSplit/>
        </w:trPr>
        <w:tc>
          <w:tcPr>
            <w:tcW w:w="3828" w:type="dxa"/>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Poruchy imunitního systému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Méně časté:</w:t>
            </w:r>
            <w:r w:rsidRPr="002D3B8F">
              <w:rPr>
                <w:rFonts w:ascii="Times New Roman" w:hAnsi="Times New Roman"/>
                <w:szCs w:val="22"/>
                <w:lang w:val="cs-CZ"/>
              </w:rPr>
              <w:t xml:space="preserve"> anafylaktická reakce</w:t>
            </w:r>
          </w:p>
        </w:tc>
      </w:tr>
      <w:tr w:rsidR="006C3BB4" w:rsidRPr="002D3B8F" w:rsidTr="00DB6AB0">
        <w:trPr>
          <w:cantSplit/>
        </w:trPr>
        <w:tc>
          <w:tcPr>
            <w:tcW w:w="3828" w:type="dxa"/>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Poruchy metabolismu a výživy</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Velmi časté:</w:t>
            </w:r>
            <w:r w:rsidRPr="002D3B8F">
              <w:rPr>
                <w:rFonts w:ascii="Times New Roman" w:hAnsi="Times New Roman"/>
                <w:szCs w:val="22"/>
                <w:lang w:val="cs-CZ"/>
              </w:rPr>
              <w:t xml:space="preserve"> anorexie</w:t>
            </w:r>
          </w:p>
        </w:tc>
      </w:tr>
      <w:tr w:rsidR="006C3BB4" w:rsidRPr="002D3B8F" w:rsidTr="00DB6AB0">
        <w:trPr>
          <w:cantSplit/>
        </w:trPr>
        <w:tc>
          <w:tcPr>
            <w:tcW w:w="3828" w:type="dxa"/>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Psychiatrické poruchy</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Méně časté:</w:t>
            </w:r>
            <w:r w:rsidRPr="002D3B8F">
              <w:rPr>
                <w:rFonts w:ascii="Times New Roman" w:hAnsi="Times New Roman"/>
                <w:szCs w:val="22"/>
                <w:lang w:val="cs-CZ"/>
              </w:rPr>
              <w:t xml:space="preserve"> nervozita, halucinace</w:t>
            </w:r>
          </w:p>
        </w:tc>
      </w:tr>
      <w:tr w:rsidR="006C3BB4" w:rsidRPr="002D3B8F" w:rsidTr="00DB6AB0">
        <w:trPr>
          <w:cantSplit/>
          <w:trHeight w:val="360"/>
        </w:trPr>
        <w:tc>
          <w:tcPr>
            <w:tcW w:w="3828" w:type="dxa"/>
            <w:vMerge w:val="restart"/>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Poruchy nervového systému</w:t>
            </w: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Časté:</w:t>
            </w:r>
            <w:r w:rsidRPr="002D3B8F">
              <w:rPr>
                <w:rFonts w:ascii="Times New Roman" w:hAnsi="Times New Roman"/>
                <w:szCs w:val="22"/>
                <w:lang w:val="cs-CZ"/>
              </w:rPr>
              <w:t xml:space="preserve"> bolest hlavy, encefalopatie</w:t>
            </w:r>
          </w:p>
        </w:tc>
      </w:tr>
      <w:tr w:rsidR="006C3BB4" w:rsidRPr="002D3B8F" w:rsidTr="00DB6AB0">
        <w:trPr>
          <w:cantSplit/>
          <w:trHeight w:val="345"/>
        </w:trPr>
        <w:tc>
          <w:tcPr>
            <w:tcW w:w="3828" w:type="dxa"/>
            <w:vMerge/>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Méně časté:</w:t>
            </w:r>
            <w:r w:rsidRPr="002D3B8F">
              <w:rPr>
                <w:rFonts w:ascii="Times New Roman" w:hAnsi="Times New Roman"/>
                <w:szCs w:val="22"/>
                <w:lang w:val="cs-CZ"/>
              </w:rPr>
              <w:t xml:space="preserve"> somnolence, křeče</w:t>
            </w:r>
          </w:p>
        </w:tc>
      </w:tr>
      <w:tr w:rsidR="006C3BB4" w:rsidRPr="002D3B8F" w:rsidTr="00DB6AB0">
        <w:trPr>
          <w:cantSplit/>
          <w:trHeight w:val="330"/>
        </w:trPr>
        <w:tc>
          <w:tcPr>
            <w:tcW w:w="3828" w:type="dxa"/>
            <w:vMerge w:val="restart"/>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Gastrointestinální poruchy</w:t>
            </w:r>
          </w:p>
        </w:tc>
        <w:tc>
          <w:tcPr>
            <w:tcW w:w="4819" w:type="dxa"/>
            <w:vAlign w:val="center"/>
          </w:tcPr>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i/>
                <w:szCs w:val="22"/>
                <w:lang w:val="cs-CZ"/>
              </w:rPr>
              <w:t>Velmi časté:</w:t>
            </w:r>
            <w:r w:rsidRPr="002D3B8F">
              <w:rPr>
                <w:rFonts w:ascii="Times New Roman" w:hAnsi="Times New Roman"/>
                <w:szCs w:val="22"/>
                <w:lang w:val="cs-CZ"/>
              </w:rPr>
              <w:t xml:space="preserve"> zvracení, nauzea, průjem</w:t>
            </w:r>
          </w:p>
        </w:tc>
      </w:tr>
      <w:tr w:rsidR="006C3BB4" w:rsidRPr="002D3B8F" w:rsidTr="00DB6AB0">
        <w:trPr>
          <w:cantSplit/>
          <w:trHeight w:val="645"/>
        </w:trPr>
        <w:tc>
          <w:tcPr>
            <w:tcW w:w="3828" w:type="dxa"/>
            <w:vMerge/>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p>
        </w:tc>
        <w:tc>
          <w:tcPr>
            <w:tcW w:w="4819" w:type="dxa"/>
            <w:vAlign w:val="center"/>
          </w:tcPr>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i/>
                <w:szCs w:val="22"/>
                <w:lang w:val="cs-CZ"/>
              </w:rPr>
              <w:t>Časté:</w:t>
            </w:r>
            <w:r w:rsidRPr="002D3B8F">
              <w:rPr>
                <w:rFonts w:ascii="Times New Roman" w:hAnsi="Times New Roman"/>
                <w:szCs w:val="22"/>
                <w:lang w:val="cs-CZ"/>
              </w:rPr>
              <w:t xml:space="preserve"> bolesti břicha, zápach dechu, dyspepsie, gastroenteritida</w:t>
            </w:r>
          </w:p>
        </w:tc>
      </w:tr>
      <w:tr w:rsidR="006C3BB4" w:rsidRPr="002D3B8F" w:rsidTr="00DB6AB0">
        <w:trPr>
          <w:cantSplit/>
          <w:trHeight w:val="435"/>
        </w:trPr>
        <w:tc>
          <w:tcPr>
            <w:tcW w:w="3828" w:type="dxa"/>
            <w:vMerge/>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Méně časté:</w:t>
            </w:r>
            <w:r w:rsidRPr="002D3B8F">
              <w:rPr>
                <w:rFonts w:ascii="Times New Roman" w:hAnsi="Times New Roman"/>
                <w:szCs w:val="22"/>
                <w:lang w:val="cs-CZ"/>
              </w:rPr>
              <w:t xml:space="preserve"> gastrointestinální vředy</w:t>
            </w:r>
          </w:p>
        </w:tc>
      </w:tr>
      <w:tr w:rsidR="006C3BB4" w:rsidRPr="002D3B8F" w:rsidTr="00DB6AB0">
        <w:trPr>
          <w:cantSplit/>
          <w:trHeight w:val="255"/>
        </w:trPr>
        <w:tc>
          <w:tcPr>
            <w:tcW w:w="3828" w:type="dxa"/>
            <w:vMerge w:val="restart"/>
          </w:tcPr>
          <w:p w:rsidR="006C3BB4" w:rsidRPr="002D3B8F" w:rsidRDefault="006C3BB4" w:rsidP="00B51C29">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Poruchy kůže a podkožní tkáně</w:t>
            </w:r>
          </w:p>
        </w:tc>
        <w:tc>
          <w:tcPr>
            <w:tcW w:w="4819" w:type="dxa"/>
            <w:vAlign w:val="center"/>
          </w:tcPr>
          <w:p w:rsidR="006C3BB4" w:rsidRPr="002D3B8F" w:rsidRDefault="006C3BB4" w:rsidP="00B51C29">
            <w:pPr>
              <w:keepNext/>
              <w:spacing w:after="0" w:line="240" w:lineRule="auto"/>
              <w:rPr>
                <w:rFonts w:ascii="Times New Roman" w:hAnsi="Times New Roman"/>
                <w:szCs w:val="22"/>
                <w:lang w:val="cs-CZ"/>
              </w:rPr>
            </w:pPr>
            <w:r w:rsidRPr="002D3B8F">
              <w:rPr>
                <w:rFonts w:ascii="Times New Roman" w:hAnsi="Times New Roman"/>
                <w:i/>
                <w:szCs w:val="22"/>
                <w:lang w:val="cs-CZ"/>
              </w:rPr>
              <w:t>Časté:</w:t>
            </w:r>
            <w:r w:rsidRPr="002D3B8F">
              <w:rPr>
                <w:rFonts w:ascii="Times New Roman" w:hAnsi="Times New Roman"/>
                <w:szCs w:val="22"/>
                <w:lang w:val="cs-CZ"/>
              </w:rPr>
              <w:t xml:space="preserve"> abnormální pach kůže, vyrážka</w:t>
            </w:r>
          </w:p>
        </w:tc>
      </w:tr>
      <w:tr w:rsidR="006C3BB4" w:rsidRPr="002D3B8F" w:rsidTr="00DB6AB0">
        <w:trPr>
          <w:cantSplit/>
          <w:trHeight w:val="609"/>
        </w:trPr>
        <w:tc>
          <w:tcPr>
            <w:tcW w:w="3828" w:type="dxa"/>
            <w:vMerge/>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Méně časté:</w:t>
            </w:r>
            <w:r w:rsidRPr="002D3B8F">
              <w:rPr>
                <w:rFonts w:ascii="Times New Roman" w:hAnsi="Times New Roman"/>
                <w:szCs w:val="22"/>
                <w:lang w:val="cs-CZ"/>
              </w:rPr>
              <w:t xml:space="preserve"> změny zbarvení vlasů, kožní strie, fragilita kůže (moluskuloidní pseudotumor na loktech)</w:t>
            </w:r>
          </w:p>
        </w:tc>
      </w:tr>
      <w:tr w:rsidR="006C3BB4" w:rsidRPr="002D3B8F" w:rsidTr="00DB6AB0">
        <w:trPr>
          <w:cantSplit/>
        </w:trPr>
        <w:tc>
          <w:tcPr>
            <w:tcW w:w="3828" w:type="dxa"/>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Poruchy svalové a kosterní soustavy a pojivové tkáně</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Méně časté:</w:t>
            </w:r>
            <w:r w:rsidRPr="002D3B8F">
              <w:rPr>
                <w:rFonts w:ascii="Times New Roman" w:hAnsi="Times New Roman"/>
                <w:szCs w:val="22"/>
                <w:lang w:val="cs-CZ"/>
              </w:rPr>
              <w:t xml:space="preserve"> hyperextenze kloubů, bolest dolních končetin, genu valgum, osteopenie, kompresivní fraktura, skolióza</w:t>
            </w:r>
          </w:p>
        </w:tc>
      </w:tr>
      <w:tr w:rsidR="006C3BB4" w:rsidRPr="002D3B8F" w:rsidTr="00DB6AB0">
        <w:trPr>
          <w:cantSplit/>
        </w:trPr>
        <w:tc>
          <w:tcPr>
            <w:tcW w:w="3828" w:type="dxa"/>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Poruchy ledvin a močových cest</w:t>
            </w: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Méně časté:</w:t>
            </w:r>
            <w:r w:rsidRPr="002D3B8F">
              <w:rPr>
                <w:rFonts w:ascii="Times New Roman" w:hAnsi="Times New Roman"/>
                <w:szCs w:val="22"/>
                <w:lang w:val="cs-CZ"/>
              </w:rPr>
              <w:t xml:space="preserve"> nefrotický syndrom</w:t>
            </w:r>
          </w:p>
        </w:tc>
      </w:tr>
      <w:tr w:rsidR="006C3BB4" w:rsidRPr="002D3B8F" w:rsidTr="00DB6AB0">
        <w:trPr>
          <w:cantSplit/>
          <w:trHeight w:val="315"/>
        </w:trPr>
        <w:tc>
          <w:tcPr>
            <w:tcW w:w="3828" w:type="dxa"/>
            <w:vMerge w:val="restart"/>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Celkové poruchy a reakce v místě aplikace</w:t>
            </w:r>
          </w:p>
        </w:tc>
        <w:tc>
          <w:tcPr>
            <w:tcW w:w="4819" w:type="dxa"/>
            <w:vAlign w:val="center"/>
          </w:tcPr>
          <w:p w:rsidR="006C3BB4" w:rsidRPr="002D3B8F" w:rsidRDefault="006C3BB4" w:rsidP="002D3B8F">
            <w:pPr>
              <w:spacing w:after="0" w:line="240" w:lineRule="auto"/>
              <w:rPr>
                <w:rFonts w:ascii="Times New Roman" w:hAnsi="Times New Roman"/>
                <w:szCs w:val="22"/>
                <w:lang w:val="cs-CZ"/>
              </w:rPr>
            </w:pPr>
            <w:r w:rsidRPr="002D3B8F">
              <w:rPr>
                <w:rFonts w:ascii="Times New Roman" w:hAnsi="Times New Roman"/>
                <w:i/>
                <w:szCs w:val="22"/>
                <w:lang w:val="cs-CZ"/>
              </w:rPr>
              <w:t>Velmi časté:</w:t>
            </w:r>
            <w:r w:rsidRPr="002D3B8F">
              <w:rPr>
                <w:rFonts w:ascii="Times New Roman" w:hAnsi="Times New Roman"/>
                <w:szCs w:val="22"/>
                <w:lang w:val="cs-CZ"/>
              </w:rPr>
              <w:t xml:space="preserve"> letargie, pyrexie</w:t>
            </w:r>
          </w:p>
        </w:tc>
      </w:tr>
      <w:tr w:rsidR="006C3BB4" w:rsidRPr="002D3B8F" w:rsidTr="00DB6AB0">
        <w:trPr>
          <w:cantSplit/>
          <w:trHeight w:val="300"/>
        </w:trPr>
        <w:tc>
          <w:tcPr>
            <w:tcW w:w="3828" w:type="dxa"/>
            <w:vMerge/>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Časté:</w:t>
            </w:r>
            <w:r w:rsidRPr="002D3B8F">
              <w:rPr>
                <w:rFonts w:ascii="Times New Roman" w:hAnsi="Times New Roman"/>
                <w:szCs w:val="22"/>
                <w:lang w:val="cs-CZ"/>
              </w:rPr>
              <w:t xml:space="preserve"> astenie</w:t>
            </w:r>
          </w:p>
        </w:tc>
      </w:tr>
      <w:tr w:rsidR="006C3BB4" w:rsidRPr="002D3B8F" w:rsidTr="00DB6AB0">
        <w:trPr>
          <w:cantSplit/>
        </w:trPr>
        <w:tc>
          <w:tcPr>
            <w:tcW w:w="3828" w:type="dxa"/>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Vyšetření</w:t>
            </w:r>
          </w:p>
        </w:tc>
        <w:tc>
          <w:tcPr>
            <w:tcW w:w="4819" w:type="dxa"/>
            <w:vAlign w:val="center"/>
          </w:tcPr>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i/>
                <w:szCs w:val="22"/>
                <w:lang w:val="cs-CZ"/>
              </w:rPr>
              <w:t>Časté:</w:t>
            </w:r>
            <w:r w:rsidRPr="002D3B8F">
              <w:rPr>
                <w:rFonts w:ascii="Times New Roman" w:hAnsi="Times New Roman"/>
                <w:szCs w:val="22"/>
                <w:lang w:val="cs-CZ"/>
              </w:rPr>
              <w:t xml:space="preserve"> abnormální hodnoty funkčních jaterních testů</w:t>
            </w:r>
          </w:p>
        </w:tc>
      </w:tr>
    </w:tbl>
    <w:p w:rsidR="006C3BB4" w:rsidRPr="002D3B8F" w:rsidRDefault="006C3BB4" w:rsidP="002D3B8F">
      <w:pPr>
        <w:spacing w:after="0" w:line="240" w:lineRule="auto"/>
        <w:ind w:left="567" w:hanging="567"/>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szCs w:val="22"/>
          <w:u w:val="single"/>
          <w:lang w:val="cs-CZ"/>
        </w:rPr>
      </w:pPr>
      <w:r w:rsidRPr="002D3B8F">
        <w:rPr>
          <w:rFonts w:ascii="Times New Roman" w:hAnsi="Times New Roman"/>
          <w:szCs w:val="22"/>
          <w:u w:val="single"/>
          <w:lang w:val="cs-CZ"/>
        </w:rPr>
        <w:t>Popis vybraných nežádoucích účinků</w:t>
      </w:r>
    </w:p>
    <w:p w:rsidR="006C3BB4" w:rsidRPr="002D3B8F" w:rsidRDefault="006C3BB4" w:rsidP="002D3B8F">
      <w:pPr>
        <w:keepNext/>
        <w:autoSpaceDE w:val="0"/>
        <w:autoSpaceDN w:val="0"/>
        <w:adjustRightInd w:val="0"/>
        <w:spacing w:after="0" w:line="240" w:lineRule="auto"/>
        <w:rPr>
          <w:rFonts w:ascii="Times New Roman" w:hAnsi="Times New Roman"/>
          <w:i/>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i/>
          <w:szCs w:val="22"/>
          <w:u w:val="single"/>
          <w:lang w:val="cs-CZ"/>
        </w:rPr>
      </w:pPr>
      <w:r w:rsidRPr="002D3B8F">
        <w:rPr>
          <w:rFonts w:ascii="Times New Roman" w:hAnsi="Times New Roman"/>
          <w:i/>
          <w:szCs w:val="22"/>
          <w:u w:val="single"/>
          <w:lang w:val="cs-CZ"/>
        </w:rPr>
        <w:t>Zkušenosti z klinických studií s přípravkem PROCYSBI</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V klinických studiích srovnávajících přípravek PROCYSBI s merkaptamin-bitartrátem s okamžitým uvolňováním se u jedné třetiny pacientů projevily velmi časté gastrointestinální poruchy (nauzea, zvracení, bolest břicha). Rovněž byly pozorovány časté poruchy nervového systému (bolesti hlavy, somnolence a letargie) a časté celkové poruchy (astenie).</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i/>
          <w:szCs w:val="22"/>
          <w:u w:val="single"/>
          <w:lang w:val="cs-CZ"/>
        </w:rPr>
      </w:pPr>
      <w:r w:rsidRPr="002D3B8F">
        <w:rPr>
          <w:rFonts w:ascii="Times New Roman" w:hAnsi="Times New Roman"/>
          <w:i/>
          <w:szCs w:val="22"/>
          <w:u w:val="single"/>
          <w:lang w:val="cs-CZ"/>
        </w:rPr>
        <w:t>Zkušenosti po uvedení přípravku na trh u merkaptamin-bitartrátu s okamžitým uvolňováním</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Při užívání merkaptamin-bitartrátu s okamžitým uvolňováním byly hlášeny benigní intrakraniální hypertenze (neboli pseudotumor cerebri (PTC)) s papiledémem, kožní léze, moluskoidní pseudotumory, kožní strie, fragilita kůže, hyperextenze kloubů, bolest dolních končetin, genu valgum, osteopenie, kompresivní fraktura a skolióza (viz bod</w:t>
      </w:r>
      <w:r w:rsidR="0096222E" w:rsidRPr="002D3B8F">
        <w:rPr>
          <w:rFonts w:ascii="Times New Roman" w:hAnsi="Times New Roman"/>
          <w:szCs w:val="22"/>
          <w:lang w:val="cs-CZ"/>
        </w:rPr>
        <w:t> </w:t>
      </w:r>
      <w:r w:rsidRPr="002D3B8F">
        <w:rPr>
          <w:rFonts w:ascii="Times New Roman" w:hAnsi="Times New Roman"/>
          <w:szCs w:val="22"/>
          <w:lang w:val="cs-CZ"/>
        </w:rPr>
        <w:t>4.4).</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Byly hlášeny dva případy nefrotického syndromu v období do 6</w:t>
      </w:r>
      <w:r w:rsidR="0096222E" w:rsidRPr="002D3B8F">
        <w:rPr>
          <w:rFonts w:ascii="Times New Roman" w:hAnsi="Times New Roman"/>
          <w:szCs w:val="22"/>
          <w:lang w:val="cs-CZ"/>
        </w:rPr>
        <w:t> </w:t>
      </w:r>
      <w:r w:rsidRPr="002D3B8F">
        <w:rPr>
          <w:rFonts w:ascii="Times New Roman" w:hAnsi="Times New Roman"/>
          <w:szCs w:val="22"/>
          <w:lang w:val="cs-CZ"/>
        </w:rPr>
        <w:t>měsíců po zahájení léčby s rychlým uzdravením po vysazení léčby. Histologické vyšetření prokázalo membranózní glomerulonefritidu ledvinného alotransplantátu v jednom případě a hypersenzitivní intersticiální nefritidu ve druhém případě.</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 dětí chronicky léčených vysokými dávkami různých merkaptaminových přípravků (merkaptamin chlorhydrát nebo merkaptamin nebo merkaptamin-bitartrát), většinou přesahujícími maximální dávku 1,95</w:t>
      </w:r>
      <w:r w:rsidR="0096222E"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 bylo popsáno několik případů podobných Ehlers-Danlosovu syndromu na loktech. V některých případech se tyto kožní léze vyskytovaly spolu s kožními striemi a kostními lézemi, které byly poprvé zjištěny při RTG vyšetření. U kostních poruch se jednalo o genu valgum, bolesti dolních končetin, hyperextenzi kloubů, osteopenii, kompresivní fraktury a skoliózu. V několika případech, kdy bylo provedeno histopatologické vyšetření kůže, naznačily výsledky angioendoteliomatózu. Jeden pacient poté zemřel na akutní mozkovou ischemii se zřetelnou vaskulopatií. U některých pacientů došlo po snížení dávky merkaptaminu s okamžitým uvolňováním k ústupu kožních lézí na loktech (viz bod</w:t>
      </w:r>
      <w:r w:rsidR="0096222E" w:rsidRPr="002D3B8F">
        <w:rPr>
          <w:rFonts w:ascii="Times New Roman" w:hAnsi="Times New Roman"/>
          <w:szCs w:val="22"/>
          <w:lang w:val="cs-CZ"/>
        </w:rPr>
        <w:t> </w:t>
      </w:r>
      <w:r w:rsidRPr="002D3B8F">
        <w:rPr>
          <w:rFonts w:ascii="Times New Roman" w:hAnsi="Times New Roman"/>
          <w:szCs w:val="22"/>
          <w:lang w:val="cs-CZ"/>
        </w:rPr>
        <w:t>4.4).</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u w:val="single"/>
          <w:lang w:val="cs-CZ"/>
        </w:rPr>
        <w:t>Hlášení podezření na nežádoucí účinky</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Hlášení podezření na nežádoucí účinky po registraci léčivého přípravku je důležité. Umožňuje to pokračovat ve sledování poměru přínosů a</w:t>
      </w:r>
      <w:r w:rsidR="001612C6" w:rsidRPr="002D3B8F">
        <w:rPr>
          <w:rFonts w:ascii="Times New Roman" w:hAnsi="Times New Roman"/>
          <w:szCs w:val="22"/>
          <w:lang w:val="cs-CZ"/>
        </w:rPr>
        <w:t> </w:t>
      </w:r>
      <w:r w:rsidRPr="002D3B8F">
        <w:rPr>
          <w:rFonts w:ascii="Times New Roman" w:hAnsi="Times New Roman"/>
          <w:szCs w:val="22"/>
          <w:lang w:val="cs-CZ"/>
        </w:rPr>
        <w:t xml:space="preserve">rizik léčivého přípravku. Žádáme zdravotnické pracovníky, aby hlásili podezření na nežádoucí účinky prostřednictvím </w:t>
      </w:r>
      <w:r w:rsidRPr="002D3B8F">
        <w:rPr>
          <w:rFonts w:ascii="Times New Roman" w:hAnsi="Times New Roman"/>
          <w:szCs w:val="22"/>
          <w:shd w:val="pct25" w:color="auto" w:fill="auto"/>
          <w:lang w:val="cs-CZ"/>
        </w:rPr>
        <w:t>národního systému hlášení nežádoucích účinků uvedeného v </w:t>
      </w:r>
      <w:hyperlink r:id="rId10" w:history="1">
        <w:r w:rsidRPr="002D3B8F">
          <w:rPr>
            <w:rStyle w:val="Hyperlink"/>
            <w:rFonts w:ascii="Times New Roman" w:hAnsi="Times New Roman"/>
            <w:szCs w:val="22"/>
            <w:shd w:val="pct25" w:color="auto" w:fill="auto"/>
            <w:lang w:val="cs-CZ"/>
          </w:rPr>
          <w:t>Dodatku V</w:t>
        </w:r>
      </w:hyperlink>
      <w:r w:rsidRPr="002D3B8F">
        <w:rPr>
          <w:rFonts w:ascii="Times New Roman" w:hAnsi="Times New Roman"/>
          <w:szCs w:val="22"/>
          <w:lang w:val="cs-CZ"/>
        </w:rPr>
        <w:t>.</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4.9</w:t>
      </w:r>
      <w:r w:rsidRPr="002D3B8F">
        <w:rPr>
          <w:rFonts w:ascii="Times New Roman" w:hAnsi="Times New Roman"/>
          <w:b/>
          <w:szCs w:val="22"/>
          <w:lang w:val="cs-CZ"/>
        </w:rPr>
        <w:tab/>
        <w:t>Předávkování</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Předávkování merkaptaminem může způsobit progresivní letargii.</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Pokud dojde k předávkování, musí být náležitě podporován dýchací a kardiovaskulární systém. Není známo žádné specifické antidotum. Není známo, zda se merkaptamin odstraní hemodialýzou.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5.</w:t>
      </w:r>
      <w:r w:rsidRPr="002D3B8F">
        <w:rPr>
          <w:rFonts w:ascii="Times New Roman" w:hAnsi="Times New Roman"/>
          <w:b/>
          <w:szCs w:val="22"/>
          <w:lang w:val="cs-CZ"/>
        </w:rPr>
        <w:tab/>
        <w:t>FARMAKOLOGICKÉ VLASTNOSTI</w:t>
      </w:r>
    </w:p>
    <w:p w:rsidR="006C3BB4" w:rsidRPr="002D3B8F" w:rsidRDefault="006C3BB4" w:rsidP="002D3B8F">
      <w:pPr>
        <w:keepNext/>
        <w:spacing w:after="0" w:line="240" w:lineRule="auto"/>
        <w:rPr>
          <w:rFonts w:ascii="Times New Roman" w:hAnsi="Times New Roman"/>
          <w:b/>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5.1</w:t>
      </w:r>
      <w:r w:rsidRPr="002D3B8F">
        <w:rPr>
          <w:rFonts w:ascii="Times New Roman" w:hAnsi="Times New Roman"/>
          <w:b/>
          <w:szCs w:val="22"/>
          <w:lang w:val="cs-CZ"/>
        </w:rPr>
        <w:tab/>
        <w:t>Farmakodynamické vlastnosti</w:t>
      </w:r>
    </w:p>
    <w:p w:rsidR="006C3BB4" w:rsidRPr="002D3B8F" w:rsidRDefault="006C3BB4" w:rsidP="002D3B8F">
      <w:pPr>
        <w:keepNext/>
        <w:spacing w:after="0" w:line="240" w:lineRule="auto"/>
        <w:rPr>
          <w:rFonts w:ascii="Times New Roman" w:hAnsi="Times New Roman"/>
          <w:b/>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Farmakoterapeutická skupina: Trávicí trakt a metabolismus, jiná léčiva, ATC kód: A16AA04.</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Merkaptamin je nejjednodušší stabilní aminothiol a produkt rozkladu aminokyseliny cysteinu. Merkaptamin se v lysozomech účastní reakce vzájemné přeměny mezi thiolem a disulfidem, která přeměňuje cystin na cystein a smíšený disulfid cystein-merkaptamin, přičemž obě tyto látky mohou opustit lysozom u pacientů s cystinózou.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Normální jedinci a heterozygoti pro cystinózu mají hladiny cystinu v bílých krvinkách &lt;</w:t>
      </w:r>
      <w:r w:rsidR="00DB6AB0">
        <w:rPr>
          <w:rFonts w:ascii="Times New Roman" w:hAnsi="Times New Roman"/>
          <w:szCs w:val="22"/>
          <w:lang w:val="cs-CZ"/>
        </w:rPr>
        <w:t> </w:t>
      </w:r>
      <w:r w:rsidRPr="002D3B8F">
        <w:rPr>
          <w:rFonts w:ascii="Times New Roman" w:hAnsi="Times New Roman"/>
          <w:szCs w:val="22"/>
          <w:lang w:val="cs-CZ"/>
        </w:rPr>
        <w:t>0,2 a obvykle nižší než 1 nmol hemicystinu/mg proteinu</w:t>
      </w:r>
      <w:r w:rsidR="001612C6" w:rsidRPr="002D3B8F">
        <w:rPr>
          <w:rFonts w:ascii="Times New Roman" w:hAnsi="Times New Roman"/>
          <w:szCs w:val="22"/>
          <w:lang w:val="cs-CZ"/>
        </w:rPr>
        <w:t xml:space="preserve"> </w:t>
      </w:r>
      <w:r w:rsidR="00A92FFF" w:rsidRPr="002D3B8F">
        <w:rPr>
          <w:rFonts w:ascii="Times New Roman" w:hAnsi="Times New Roman"/>
          <w:szCs w:val="22"/>
          <w:lang w:val="cs-CZ"/>
        </w:rPr>
        <w:t>(</w:t>
      </w:r>
      <w:r w:rsidR="001612C6" w:rsidRPr="002D3B8F">
        <w:rPr>
          <w:rFonts w:ascii="Times New Roman" w:hAnsi="Times New Roman"/>
          <w:szCs w:val="22"/>
          <w:lang w:val="cs-CZ"/>
        </w:rPr>
        <w:t xml:space="preserve">měřeno pomocí </w:t>
      </w:r>
      <w:r w:rsidR="00A05241">
        <w:rPr>
          <w:rFonts w:ascii="Times New Roman" w:hAnsi="Times New Roman"/>
          <w:szCs w:val="22"/>
          <w:lang w:val="cs-CZ"/>
        </w:rPr>
        <w:t>směsné l</w:t>
      </w:r>
      <w:r w:rsidR="0030014C">
        <w:rPr>
          <w:rFonts w:ascii="Times New Roman" w:hAnsi="Times New Roman"/>
          <w:szCs w:val="22"/>
          <w:lang w:val="cs-CZ"/>
        </w:rPr>
        <w:t>eukocytární</w:t>
      </w:r>
      <w:r w:rsidR="00A05241">
        <w:rPr>
          <w:rFonts w:ascii="Times New Roman" w:hAnsi="Times New Roman"/>
          <w:szCs w:val="22"/>
          <w:lang w:val="cs-CZ"/>
        </w:rPr>
        <w:t xml:space="preserve"> reakce</w:t>
      </w:r>
      <w:r w:rsidR="00A92FFF" w:rsidRPr="002D3B8F">
        <w:rPr>
          <w:rFonts w:ascii="Times New Roman" w:hAnsi="Times New Roman"/>
          <w:szCs w:val="22"/>
          <w:lang w:val="cs-CZ"/>
        </w:rPr>
        <w:t>)</w:t>
      </w:r>
      <w:r w:rsidRPr="002D3B8F">
        <w:rPr>
          <w:rFonts w:ascii="Times New Roman" w:hAnsi="Times New Roman"/>
          <w:szCs w:val="22"/>
          <w:lang w:val="cs-CZ"/>
        </w:rPr>
        <w:t>. Jedinci s cystinózou mají hladinu cystinu v bílých krvinkách zvýšenou nad 2 nmol hemicystinu/mg proteinu.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 těchto pacientů je obsah cystinu v bílých krvinkách monitorován, aby se stanovila dostatečná dávka, přičemž se jeho hladina měří 30</w:t>
      </w:r>
      <w:r w:rsidR="002735D2" w:rsidRPr="002D3B8F">
        <w:rPr>
          <w:rFonts w:ascii="Times New Roman" w:hAnsi="Times New Roman"/>
          <w:szCs w:val="22"/>
          <w:lang w:val="cs-CZ"/>
        </w:rPr>
        <w:t> </w:t>
      </w:r>
      <w:r w:rsidRPr="002D3B8F">
        <w:rPr>
          <w:rFonts w:ascii="Times New Roman" w:hAnsi="Times New Roman"/>
          <w:szCs w:val="22"/>
          <w:lang w:val="cs-CZ"/>
        </w:rPr>
        <w:t>minut po podání dávky při léčbě přípravkem PROCYSBI.</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V pivotní randomizované zkřížené studii FK a FD fáze 3 (jednalo se také o vůbec první randomizovanou studii s merkaptamin-bitartrátem s okamžitým uvolňováním) bylo prokázáno, že v ustáleném stavu se u pacientů užívajících přípravek PROCYSBI každých 12</w:t>
      </w:r>
      <w:r w:rsidR="002735D2" w:rsidRPr="002D3B8F">
        <w:rPr>
          <w:rFonts w:ascii="Times New Roman" w:hAnsi="Times New Roman"/>
          <w:szCs w:val="22"/>
          <w:lang w:val="cs-CZ"/>
        </w:rPr>
        <w:t> </w:t>
      </w:r>
      <w:r w:rsidRPr="002D3B8F">
        <w:rPr>
          <w:rFonts w:ascii="Times New Roman" w:hAnsi="Times New Roman"/>
          <w:szCs w:val="22"/>
          <w:lang w:val="cs-CZ"/>
        </w:rPr>
        <w:t>hodin (Q12H) udržela srovnatelná deplece hladiny cystinu v bílých krvinkách jako při podávání merkaptamin-bitartrátu s okamžitým uvolňováním každých 6</w:t>
      </w:r>
      <w:r w:rsidR="002735D2" w:rsidRPr="002D3B8F">
        <w:rPr>
          <w:rFonts w:ascii="Times New Roman" w:hAnsi="Times New Roman"/>
          <w:szCs w:val="22"/>
          <w:lang w:val="cs-CZ"/>
        </w:rPr>
        <w:t> </w:t>
      </w:r>
      <w:r w:rsidRPr="002D3B8F">
        <w:rPr>
          <w:rFonts w:ascii="Times New Roman" w:hAnsi="Times New Roman"/>
          <w:szCs w:val="22"/>
          <w:lang w:val="cs-CZ"/>
        </w:rPr>
        <w:t>hodin (Q6H). Bylo randomizováno čtyřicet tři (43) pacientů: dvacet sedm (27) dětí (ve věku 6 až 12</w:t>
      </w:r>
      <w:r w:rsidR="002735D2" w:rsidRPr="002D3B8F">
        <w:rPr>
          <w:rFonts w:ascii="Times New Roman" w:hAnsi="Times New Roman"/>
          <w:szCs w:val="22"/>
          <w:lang w:val="cs-CZ"/>
        </w:rPr>
        <w:t> </w:t>
      </w:r>
      <w:r w:rsidRPr="002D3B8F">
        <w:rPr>
          <w:rFonts w:ascii="Times New Roman" w:hAnsi="Times New Roman"/>
          <w:szCs w:val="22"/>
          <w:lang w:val="cs-CZ"/>
        </w:rPr>
        <w:t>let), patnáct (15) dospívajících (ve věku 12 až 21</w:t>
      </w:r>
      <w:r w:rsidR="002735D2" w:rsidRPr="002D3B8F">
        <w:rPr>
          <w:rFonts w:ascii="Times New Roman" w:hAnsi="Times New Roman"/>
          <w:szCs w:val="22"/>
          <w:lang w:val="cs-CZ"/>
        </w:rPr>
        <w:t> </w:t>
      </w:r>
      <w:r w:rsidRPr="002D3B8F">
        <w:rPr>
          <w:rFonts w:ascii="Times New Roman" w:hAnsi="Times New Roman"/>
          <w:szCs w:val="22"/>
          <w:lang w:val="cs-CZ"/>
        </w:rPr>
        <w:t>let) a jeden (1) dospělý s cystinózou a s nativní funkcí ledvin vyjádřenou jako odhad rychlosti glomerulární filtrace (GFR) (korigované na plochu tělesného povrchu) &gt; 30 ml/minutu/1,73 m</w:t>
      </w:r>
      <w:r w:rsidRPr="002D3B8F">
        <w:rPr>
          <w:rFonts w:ascii="Times New Roman" w:hAnsi="Times New Roman"/>
          <w:szCs w:val="22"/>
          <w:vertAlign w:val="superscript"/>
          <w:lang w:val="cs-CZ"/>
        </w:rPr>
        <w:t>2</w:t>
      </w:r>
      <w:r w:rsidRPr="002D3B8F">
        <w:rPr>
          <w:rFonts w:ascii="Times New Roman" w:hAnsi="Times New Roman"/>
          <w:szCs w:val="22"/>
          <w:lang w:val="cs-CZ"/>
        </w:rPr>
        <w:t>. Z těchto 43</w:t>
      </w:r>
      <w:r w:rsidR="007578D8" w:rsidRPr="002D3B8F">
        <w:rPr>
          <w:rFonts w:ascii="Times New Roman" w:hAnsi="Times New Roman"/>
          <w:szCs w:val="22"/>
          <w:lang w:val="cs-CZ"/>
        </w:rPr>
        <w:t> </w:t>
      </w:r>
      <w:r w:rsidRPr="002D3B8F">
        <w:rPr>
          <w:rFonts w:ascii="Times New Roman" w:hAnsi="Times New Roman"/>
          <w:szCs w:val="22"/>
          <w:lang w:val="cs-CZ"/>
        </w:rPr>
        <w:t>pacientů dva (2) sourozenci ze studie odstoupili na konci prvního období překřížení kvůli dříve plánované operaci jednoho (1) z nich. Čtyřicet jedna (41) pacientů protokol dokončilo. Dva (2) pacienti byli vyloučeni z analýzy dle protokolu, protože se jejich hladina cystinu v bílých krvinkách zvýšila nad 2</w:t>
      </w:r>
      <w:r w:rsidR="002735D2" w:rsidRPr="002D3B8F">
        <w:rPr>
          <w:rFonts w:ascii="Times New Roman" w:hAnsi="Times New Roman"/>
          <w:szCs w:val="22"/>
          <w:lang w:val="cs-CZ"/>
        </w:rPr>
        <w:t> </w:t>
      </w:r>
      <w:r w:rsidRPr="002D3B8F">
        <w:rPr>
          <w:rFonts w:ascii="Times New Roman" w:hAnsi="Times New Roman"/>
          <w:szCs w:val="22"/>
          <w:lang w:val="cs-CZ"/>
        </w:rPr>
        <w:t>nmol hemicystinu/mg proteinu během období léčby merkaptaminem s okamžitým uvolňováním. Třicet devět (39) pacientů bylo zahrnuto do závěrečné analýzy účinnosti dle protokolu.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tbl>
      <w:tblPr>
        <w:tblW w:w="0" w:type="auto"/>
        <w:tblInd w:w="288" w:type="dxa"/>
        <w:tblLayout w:type="fixed"/>
        <w:tblLook w:val="00A0" w:firstRow="1" w:lastRow="0" w:firstColumn="1" w:lastColumn="0" w:noHBand="0" w:noVBand="0"/>
      </w:tblPr>
      <w:tblGrid>
        <w:gridCol w:w="4035"/>
        <w:gridCol w:w="2896"/>
        <w:gridCol w:w="2069"/>
      </w:tblGrid>
      <w:tr w:rsidR="006C3BB4" w:rsidRPr="002D3B8F" w:rsidTr="00C158F8">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6C3BB4" w:rsidRPr="002D3B8F" w:rsidRDefault="006C3BB4" w:rsidP="00C158F8">
            <w:pPr>
              <w:keepNext/>
              <w:spacing w:after="0" w:line="240" w:lineRule="auto"/>
              <w:jc w:val="center"/>
              <w:rPr>
                <w:rFonts w:ascii="Times New Roman" w:hAnsi="Times New Roman"/>
                <w:szCs w:val="22"/>
                <w:lang w:val="cs-CZ"/>
              </w:rPr>
            </w:pPr>
            <w:r w:rsidRPr="002D3B8F">
              <w:rPr>
                <w:rFonts w:ascii="Times New Roman" w:hAnsi="Times New Roman"/>
                <w:b/>
                <w:szCs w:val="22"/>
                <w:lang w:val="cs-CZ"/>
              </w:rPr>
              <w:t>Populace dle protokolu (N=39)</w:t>
            </w:r>
          </w:p>
        </w:tc>
      </w:tr>
      <w:tr w:rsidR="006C3BB4" w:rsidRPr="002D3B8F" w:rsidTr="00C158F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C158F8">
            <w:pPr>
              <w:keepNext/>
              <w:spacing w:after="0" w:line="240" w:lineRule="auto"/>
              <w:rPr>
                <w:rFonts w:ascii="Times New Roman" w:hAnsi="Times New Roman"/>
                <w:szCs w:val="22"/>
                <w:lang w:val="cs-CZ"/>
              </w:rPr>
            </w:pPr>
          </w:p>
        </w:tc>
        <w:tc>
          <w:tcPr>
            <w:tcW w:w="2896"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Merkaptamin-bitartrát</w:t>
            </w:r>
          </w:p>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s okamžitým uvolňováním</w:t>
            </w:r>
          </w:p>
        </w:tc>
        <w:tc>
          <w:tcPr>
            <w:tcW w:w="2069"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PROCYSBI</w:t>
            </w:r>
          </w:p>
        </w:tc>
      </w:tr>
      <w:tr w:rsidR="006C3BB4" w:rsidRPr="002D3B8F" w:rsidTr="00C158F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C158F8">
            <w:pPr>
              <w:keepNext/>
              <w:spacing w:after="0" w:line="240" w:lineRule="auto"/>
              <w:rPr>
                <w:rFonts w:ascii="Times New Roman" w:hAnsi="Times New Roman"/>
                <w:szCs w:val="22"/>
                <w:lang w:val="cs-CZ"/>
              </w:rPr>
            </w:pPr>
            <w:r w:rsidRPr="002D3B8F">
              <w:rPr>
                <w:rFonts w:ascii="Times New Roman" w:hAnsi="Times New Roman"/>
                <w:szCs w:val="22"/>
                <w:lang w:val="cs-CZ"/>
              </w:rPr>
              <w:t>Hladina cystinu v bílých krvinkách</w:t>
            </w:r>
          </w:p>
          <w:p w:rsidR="006C3BB4" w:rsidRPr="002D3B8F" w:rsidRDefault="006C3BB4" w:rsidP="00C158F8">
            <w:pPr>
              <w:keepNext/>
              <w:spacing w:after="0" w:line="240" w:lineRule="auto"/>
              <w:rPr>
                <w:rFonts w:ascii="Times New Roman" w:hAnsi="Times New Roman"/>
                <w:szCs w:val="22"/>
                <w:lang w:val="cs-CZ"/>
              </w:rPr>
            </w:pPr>
            <w:r w:rsidRPr="002D3B8F">
              <w:rPr>
                <w:rFonts w:ascii="Times New Roman" w:hAnsi="Times New Roman"/>
                <w:szCs w:val="22"/>
                <w:lang w:val="cs-CZ"/>
              </w:rPr>
              <w:t>(průměrná hodnota získaná metodou nejmenších čtverců (LS) ± směrodatná odchylka (SE)) v nmol hemicystinu/mg proteinu</w:t>
            </w:r>
            <w:r w:rsidR="001612C6" w:rsidRPr="002D3B8F">
              <w:rPr>
                <w:rFonts w:ascii="Times New Roman" w:hAnsi="Times New Roman"/>
                <w:szCs w:val="22"/>
                <w:lang w:val="cs-CZ"/>
              </w:rPr>
              <w:t>*</w:t>
            </w:r>
          </w:p>
        </w:tc>
        <w:tc>
          <w:tcPr>
            <w:tcW w:w="2896"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0,51 ± 0,05</w:t>
            </w:r>
          </w:p>
        </w:tc>
      </w:tr>
      <w:tr w:rsidR="006C3BB4" w:rsidRPr="002D3B8F" w:rsidTr="00C158F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C158F8">
            <w:pPr>
              <w:spacing w:after="0" w:line="240" w:lineRule="auto"/>
              <w:rPr>
                <w:rFonts w:ascii="Times New Roman" w:hAnsi="Times New Roman"/>
                <w:szCs w:val="22"/>
                <w:lang w:val="cs-CZ"/>
              </w:rPr>
            </w:pPr>
            <w:r w:rsidRPr="002D3B8F">
              <w:rPr>
                <w:rFonts w:ascii="Times New Roman" w:hAnsi="Times New Roman"/>
                <w:szCs w:val="22"/>
                <w:lang w:val="cs-CZ"/>
              </w:rPr>
              <w:t>Léčebný účinek</w:t>
            </w:r>
          </w:p>
          <w:p w:rsidR="006C3BB4" w:rsidRPr="002D3B8F" w:rsidRDefault="006C3BB4" w:rsidP="00C158F8">
            <w:pPr>
              <w:spacing w:after="0" w:line="240" w:lineRule="auto"/>
              <w:rPr>
                <w:rFonts w:ascii="Times New Roman" w:hAnsi="Times New Roman"/>
                <w:szCs w:val="22"/>
                <w:lang w:val="cs-CZ"/>
              </w:rPr>
            </w:pPr>
            <w:r w:rsidRPr="002D3B8F">
              <w:rPr>
                <w:rFonts w:ascii="Times New Roman" w:hAnsi="Times New Roman"/>
                <w:szCs w:val="22"/>
                <w:lang w:val="cs-CZ"/>
              </w:rPr>
              <w:t>(průměrná hodnota LS ± SE; 95% CI; hodnota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 xml:space="preserve">0,08 ± 0,03; 0,01 </w:t>
            </w:r>
            <w:r w:rsidR="002735D2" w:rsidRPr="002D3B8F">
              <w:rPr>
                <w:rFonts w:ascii="Times New Roman" w:hAnsi="Times New Roman"/>
                <w:szCs w:val="22"/>
                <w:lang w:val="cs-CZ"/>
              </w:rPr>
              <w:t xml:space="preserve">až </w:t>
            </w:r>
            <w:r w:rsidRPr="002D3B8F">
              <w:rPr>
                <w:rFonts w:ascii="Times New Roman" w:hAnsi="Times New Roman"/>
                <w:szCs w:val="22"/>
                <w:lang w:val="cs-CZ"/>
              </w:rPr>
              <w:t>0,15; &lt;0,0001</w:t>
            </w:r>
          </w:p>
        </w:tc>
      </w:tr>
      <w:tr w:rsidR="006C3BB4" w:rsidRPr="002D3B8F" w:rsidTr="00C158F8">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6C3BB4" w:rsidRPr="002D3B8F" w:rsidRDefault="006C3BB4" w:rsidP="00C158F8">
            <w:pPr>
              <w:keepNext/>
              <w:spacing w:after="0" w:line="240" w:lineRule="auto"/>
              <w:jc w:val="center"/>
              <w:rPr>
                <w:rFonts w:ascii="Times New Roman" w:hAnsi="Times New Roman"/>
                <w:szCs w:val="22"/>
                <w:lang w:val="cs-CZ"/>
              </w:rPr>
            </w:pPr>
            <w:r w:rsidRPr="002D3B8F">
              <w:rPr>
                <w:rFonts w:ascii="Times New Roman" w:hAnsi="Times New Roman"/>
                <w:b/>
                <w:szCs w:val="22"/>
                <w:lang w:val="cs-CZ"/>
              </w:rPr>
              <w:t>Populace všech hodnotitelných pacientů (ITT) (N=41)</w:t>
            </w:r>
          </w:p>
        </w:tc>
      </w:tr>
      <w:tr w:rsidR="006C3BB4" w:rsidRPr="002D3B8F" w:rsidTr="00C158F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C158F8">
            <w:pPr>
              <w:keepNext/>
              <w:spacing w:after="0" w:line="240" w:lineRule="auto"/>
              <w:ind w:firstLine="480"/>
              <w:rPr>
                <w:rFonts w:ascii="Times New Roman" w:hAnsi="Times New Roman"/>
                <w:szCs w:val="22"/>
                <w:lang w:val="cs-CZ"/>
              </w:rPr>
            </w:pPr>
          </w:p>
        </w:tc>
        <w:tc>
          <w:tcPr>
            <w:tcW w:w="2896"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Merkaptamin-bitartrát</w:t>
            </w:r>
          </w:p>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s okamžitým uvolňováním</w:t>
            </w:r>
          </w:p>
        </w:tc>
        <w:tc>
          <w:tcPr>
            <w:tcW w:w="2069"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PROCYSBI</w:t>
            </w:r>
          </w:p>
        </w:tc>
      </w:tr>
      <w:tr w:rsidR="006C3BB4" w:rsidRPr="002D3B8F" w:rsidTr="00C158F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C158F8">
            <w:pPr>
              <w:keepNext/>
              <w:spacing w:after="0" w:line="240" w:lineRule="auto"/>
              <w:rPr>
                <w:rFonts w:ascii="Times New Roman" w:hAnsi="Times New Roman"/>
                <w:szCs w:val="22"/>
                <w:lang w:val="cs-CZ"/>
              </w:rPr>
            </w:pPr>
            <w:r w:rsidRPr="002D3B8F">
              <w:rPr>
                <w:rFonts w:ascii="Times New Roman" w:hAnsi="Times New Roman"/>
                <w:szCs w:val="22"/>
                <w:lang w:val="cs-CZ"/>
              </w:rPr>
              <w:t>Hladina cystinu v bílých krvinkách</w:t>
            </w:r>
          </w:p>
          <w:p w:rsidR="006C3BB4" w:rsidRPr="002D3B8F" w:rsidRDefault="006C3BB4" w:rsidP="00C158F8">
            <w:pPr>
              <w:keepNext/>
              <w:spacing w:after="0" w:line="240" w:lineRule="auto"/>
              <w:rPr>
                <w:rFonts w:ascii="Times New Roman" w:hAnsi="Times New Roman"/>
                <w:szCs w:val="22"/>
                <w:lang w:val="cs-CZ"/>
              </w:rPr>
            </w:pPr>
            <w:r w:rsidRPr="002D3B8F">
              <w:rPr>
                <w:rFonts w:ascii="Times New Roman" w:hAnsi="Times New Roman"/>
                <w:szCs w:val="22"/>
                <w:lang w:val="cs-CZ"/>
              </w:rPr>
              <w:t>(průměrná hodnota LS ± SE) v nmol hemicystinu/mg proteinu</w:t>
            </w:r>
            <w:r w:rsidR="001612C6" w:rsidRPr="002D3B8F">
              <w:rPr>
                <w:rFonts w:ascii="Times New Roman" w:hAnsi="Times New Roman"/>
                <w:szCs w:val="22"/>
                <w:lang w:val="cs-CZ"/>
              </w:rPr>
              <w:t>*</w:t>
            </w:r>
          </w:p>
        </w:tc>
        <w:tc>
          <w:tcPr>
            <w:tcW w:w="2896"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0,53 ± 0,14</w:t>
            </w:r>
          </w:p>
        </w:tc>
      </w:tr>
      <w:tr w:rsidR="006C3BB4" w:rsidRPr="002D3B8F" w:rsidTr="00C158F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6C3BB4" w:rsidRPr="002D3B8F" w:rsidRDefault="006C3BB4" w:rsidP="00C158F8">
            <w:pPr>
              <w:keepNext/>
              <w:spacing w:after="0" w:line="240" w:lineRule="auto"/>
              <w:rPr>
                <w:rFonts w:ascii="Times New Roman" w:hAnsi="Times New Roman"/>
                <w:szCs w:val="22"/>
                <w:lang w:val="cs-CZ"/>
              </w:rPr>
            </w:pPr>
            <w:r w:rsidRPr="002D3B8F">
              <w:rPr>
                <w:rFonts w:ascii="Times New Roman" w:hAnsi="Times New Roman"/>
                <w:szCs w:val="22"/>
                <w:lang w:val="cs-CZ"/>
              </w:rPr>
              <w:t>Léčebný účinek</w:t>
            </w:r>
          </w:p>
          <w:p w:rsidR="006C3BB4" w:rsidRPr="002D3B8F" w:rsidRDefault="006C3BB4" w:rsidP="00C158F8">
            <w:pPr>
              <w:keepNext/>
              <w:spacing w:after="0" w:line="240" w:lineRule="auto"/>
              <w:rPr>
                <w:rFonts w:ascii="Times New Roman" w:hAnsi="Times New Roman"/>
                <w:szCs w:val="22"/>
                <w:lang w:val="cs-CZ"/>
              </w:rPr>
            </w:pPr>
            <w:r w:rsidRPr="002D3B8F">
              <w:rPr>
                <w:rFonts w:ascii="Times New Roman" w:hAnsi="Times New Roman"/>
                <w:szCs w:val="22"/>
                <w:lang w:val="cs-CZ"/>
              </w:rPr>
              <w:t>(průměrná hodnota LS ± SE; 95% CI; hodnota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 xml:space="preserve">-0,21 ± 0,14; -0,48 </w:t>
            </w:r>
            <w:r w:rsidR="002735D2" w:rsidRPr="002D3B8F">
              <w:rPr>
                <w:rFonts w:ascii="Times New Roman" w:hAnsi="Times New Roman"/>
                <w:szCs w:val="22"/>
                <w:lang w:val="cs-CZ"/>
              </w:rPr>
              <w:t xml:space="preserve">až </w:t>
            </w:r>
            <w:r w:rsidRPr="002D3B8F">
              <w:rPr>
                <w:rFonts w:ascii="Times New Roman" w:hAnsi="Times New Roman"/>
                <w:szCs w:val="22"/>
                <w:lang w:val="cs-CZ"/>
              </w:rPr>
              <w:t>0,06; &lt;0,001</w:t>
            </w:r>
          </w:p>
        </w:tc>
      </w:tr>
    </w:tbl>
    <w:p w:rsidR="006C3BB4" w:rsidRPr="002D3B8F" w:rsidRDefault="001612C6" w:rsidP="002D3B8F">
      <w:pPr>
        <w:autoSpaceDE w:val="0"/>
        <w:autoSpaceDN w:val="0"/>
        <w:adjustRightInd w:val="0"/>
        <w:spacing w:after="0" w:line="240" w:lineRule="auto"/>
        <w:ind w:left="567"/>
        <w:rPr>
          <w:rFonts w:ascii="Times New Roman" w:hAnsi="Times New Roman"/>
          <w:sz w:val="20"/>
          <w:lang w:val="cs-CZ"/>
        </w:rPr>
      </w:pPr>
      <w:r w:rsidRPr="002D3B8F">
        <w:rPr>
          <w:rFonts w:ascii="Times New Roman" w:hAnsi="Times New Roman"/>
          <w:sz w:val="20"/>
          <w:lang w:val="cs-CZ"/>
        </w:rPr>
        <w:t xml:space="preserve">* Měřeno pomocí </w:t>
      </w:r>
      <w:r w:rsidR="00A05241">
        <w:rPr>
          <w:rFonts w:ascii="Times New Roman" w:hAnsi="Times New Roman"/>
          <w:sz w:val="20"/>
          <w:lang w:val="cs-CZ"/>
        </w:rPr>
        <w:t>směsné lymfocytární reakce</w:t>
      </w:r>
    </w:p>
    <w:p w:rsidR="001612C6" w:rsidRPr="002D3B8F" w:rsidRDefault="001612C6" w:rsidP="002D3B8F">
      <w:pPr>
        <w:autoSpaceDE w:val="0"/>
        <w:autoSpaceDN w:val="0"/>
        <w:adjustRightInd w:val="0"/>
        <w:spacing w:after="0" w:line="240" w:lineRule="auto"/>
        <w:ind w:left="567"/>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trike/>
          <w:szCs w:val="22"/>
          <w:lang w:val="cs-CZ"/>
        </w:rPr>
      </w:pPr>
      <w:r w:rsidRPr="002D3B8F">
        <w:rPr>
          <w:rFonts w:ascii="Times New Roman" w:hAnsi="Times New Roman"/>
          <w:szCs w:val="22"/>
          <w:lang w:val="cs-CZ"/>
        </w:rPr>
        <w:t>Čtyřicet ze čtyřiceti jedna (40/41) pacientů, kteří dokončili pivotní studii fáze 3, bylo zařazeno do prospektivní studie s přípravkem PROCYSBI, která zůstala otevřená tak dlouho, dokud jim nemohl být přípravek PROCYSBI předepsán jejich ošetřujícím lékařem. V této studii byla hladinu cystinu v bílých krvinkách</w:t>
      </w:r>
      <w:r w:rsidR="00A92FFF" w:rsidRPr="002D3B8F">
        <w:rPr>
          <w:rFonts w:ascii="Times New Roman" w:hAnsi="Times New Roman"/>
          <w:szCs w:val="22"/>
          <w:lang w:val="cs-CZ"/>
        </w:rPr>
        <w:t xml:space="preserve">, měřená pomocí </w:t>
      </w:r>
      <w:r w:rsidR="00A05241">
        <w:rPr>
          <w:rFonts w:ascii="Times New Roman" w:hAnsi="Times New Roman"/>
          <w:szCs w:val="22"/>
          <w:lang w:val="cs-CZ"/>
        </w:rPr>
        <w:t>směsné l</w:t>
      </w:r>
      <w:r w:rsidR="0030014C">
        <w:rPr>
          <w:rFonts w:ascii="Times New Roman" w:hAnsi="Times New Roman"/>
          <w:szCs w:val="22"/>
          <w:lang w:val="cs-CZ"/>
        </w:rPr>
        <w:t>eukocytární</w:t>
      </w:r>
      <w:r w:rsidR="00A05241">
        <w:rPr>
          <w:rFonts w:ascii="Times New Roman" w:hAnsi="Times New Roman"/>
          <w:szCs w:val="22"/>
          <w:lang w:val="cs-CZ"/>
        </w:rPr>
        <w:t xml:space="preserve"> reakce</w:t>
      </w:r>
      <w:r w:rsidR="00A92FFF" w:rsidRPr="002D3B8F">
        <w:rPr>
          <w:rFonts w:ascii="Times New Roman" w:hAnsi="Times New Roman"/>
          <w:szCs w:val="22"/>
          <w:lang w:val="cs-CZ"/>
        </w:rPr>
        <w:t>,</w:t>
      </w:r>
      <w:r w:rsidRPr="002D3B8F">
        <w:rPr>
          <w:rFonts w:ascii="Times New Roman" w:hAnsi="Times New Roman"/>
          <w:szCs w:val="22"/>
          <w:lang w:val="cs-CZ"/>
        </w:rPr>
        <w:t xml:space="preserve"> vždy v průměru pod optimální kontrolou a dosahovala &lt; 1 nmol hemicystinu/mg proteinu. Odhadovaná rychlost glomerulární filtrace (eGFR) se u studované populace v průběhu času nezměnila.</w:t>
      </w:r>
    </w:p>
    <w:p w:rsidR="006C3BB4" w:rsidRPr="002D3B8F" w:rsidRDefault="006C3BB4" w:rsidP="002D3B8F">
      <w:pPr>
        <w:pStyle w:val="Caption"/>
        <w:rPr>
          <w:sz w:val="22"/>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5.2</w:t>
      </w:r>
      <w:r w:rsidRPr="002D3B8F">
        <w:rPr>
          <w:rFonts w:ascii="Times New Roman" w:hAnsi="Times New Roman"/>
          <w:b/>
          <w:szCs w:val="22"/>
          <w:lang w:val="cs-CZ"/>
        </w:rPr>
        <w:tab/>
        <w:t>Farmakokinetické vlastnosti</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Absorpce</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Relativní biologická dostupnost je přibližně 125</w:t>
      </w:r>
      <w:r w:rsidR="00A92FFF" w:rsidRPr="002D3B8F">
        <w:rPr>
          <w:rFonts w:ascii="Times New Roman" w:hAnsi="Times New Roman"/>
          <w:szCs w:val="22"/>
          <w:lang w:val="cs-CZ"/>
        </w:rPr>
        <w:t> </w:t>
      </w:r>
      <w:r w:rsidRPr="002D3B8F">
        <w:rPr>
          <w:rFonts w:ascii="Times New Roman" w:hAnsi="Times New Roman"/>
          <w:szCs w:val="22"/>
          <w:lang w:val="cs-CZ"/>
        </w:rPr>
        <w:t>% v porovnání s merkaptaminem s okamžitým uvolňováním.</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Příjem potravy snižuje absorpci přípravku PROCYSBI 30</w:t>
      </w:r>
      <w:r w:rsidR="00A92FFF" w:rsidRPr="002D3B8F">
        <w:rPr>
          <w:rFonts w:ascii="Times New Roman" w:hAnsi="Times New Roman"/>
          <w:szCs w:val="22"/>
          <w:lang w:val="cs-CZ"/>
        </w:rPr>
        <w:t> </w:t>
      </w:r>
      <w:r w:rsidRPr="002D3B8F">
        <w:rPr>
          <w:rFonts w:ascii="Times New Roman" w:hAnsi="Times New Roman"/>
          <w:szCs w:val="22"/>
          <w:lang w:val="cs-CZ"/>
        </w:rPr>
        <w:t>minut před podáním dávky (přibližně 35% pokles expozice) a 30</w:t>
      </w:r>
      <w:r w:rsidR="00A92FFF" w:rsidRPr="002D3B8F">
        <w:rPr>
          <w:rFonts w:ascii="Times New Roman" w:hAnsi="Times New Roman"/>
          <w:szCs w:val="22"/>
          <w:lang w:val="cs-CZ"/>
        </w:rPr>
        <w:t> </w:t>
      </w:r>
      <w:r w:rsidRPr="002D3B8F">
        <w:rPr>
          <w:rFonts w:ascii="Times New Roman" w:hAnsi="Times New Roman"/>
          <w:szCs w:val="22"/>
          <w:lang w:val="cs-CZ"/>
        </w:rPr>
        <w:t>minut po podání dávky (přibližně 16% pokles expozice při podání intaktních tobolek a 45% pokles při podání otevřených tobolek). Příjem potravy dvě hodiny po podání absorpci přípravku PROCYSBI neovlivnil.</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Distribuce</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 xml:space="preserve">Vazba merkaptaminu na plazmatické bílkoviny </w:t>
      </w:r>
      <w:r w:rsidRPr="002D3B8F">
        <w:rPr>
          <w:rFonts w:ascii="Times New Roman" w:hAnsi="Times New Roman"/>
          <w:i/>
          <w:szCs w:val="22"/>
          <w:lang w:val="cs-CZ"/>
        </w:rPr>
        <w:t>in</w:t>
      </w:r>
      <w:r w:rsidR="002735D2" w:rsidRPr="002D3B8F">
        <w:rPr>
          <w:rFonts w:ascii="Times New Roman" w:hAnsi="Times New Roman"/>
          <w:i/>
          <w:szCs w:val="22"/>
          <w:lang w:val="cs-CZ"/>
        </w:rPr>
        <w:t> </w:t>
      </w:r>
      <w:r w:rsidRPr="002D3B8F">
        <w:rPr>
          <w:rFonts w:ascii="Times New Roman" w:hAnsi="Times New Roman"/>
          <w:i/>
          <w:szCs w:val="22"/>
          <w:lang w:val="cs-CZ"/>
        </w:rPr>
        <w:t>vitro</w:t>
      </w:r>
      <w:r w:rsidRPr="002D3B8F">
        <w:rPr>
          <w:rFonts w:ascii="Times New Roman" w:hAnsi="Times New Roman"/>
          <w:szCs w:val="22"/>
          <w:lang w:val="cs-CZ"/>
        </w:rPr>
        <w:t>, především na albumin, je přibližně 54</w:t>
      </w:r>
      <w:r w:rsidR="00A92FFF" w:rsidRPr="002D3B8F">
        <w:rPr>
          <w:rFonts w:ascii="Times New Roman" w:hAnsi="Times New Roman"/>
          <w:szCs w:val="22"/>
          <w:lang w:val="cs-CZ"/>
        </w:rPr>
        <w:t> </w:t>
      </w:r>
      <w:r w:rsidRPr="002D3B8F">
        <w:rPr>
          <w:rFonts w:ascii="Times New Roman" w:hAnsi="Times New Roman"/>
          <w:szCs w:val="22"/>
          <w:lang w:val="cs-CZ"/>
        </w:rPr>
        <w:t>% a je nezávislá na plazmatické koncentraci léku v jeho terapeutickém rozmezí.</w:t>
      </w:r>
    </w:p>
    <w:p w:rsidR="006C3BB4" w:rsidRPr="002D3B8F" w:rsidRDefault="006C3BB4" w:rsidP="002D3B8F">
      <w:pPr>
        <w:autoSpaceDE w:val="0"/>
        <w:autoSpaceDN w:val="0"/>
        <w:adjustRightInd w:val="0"/>
        <w:spacing w:after="0" w:line="240" w:lineRule="auto"/>
        <w:rPr>
          <w:rFonts w:ascii="Times New Roman" w:hAnsi="Times New Roman"/>
          <w:b/>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Biotransformace</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 čtyř pacientů bylo prokázáno, že vylučování nezměněného merkaptaminu do moči kolísá mezi 0,3</w:t>
      </w:r>
      <w:r w:rsidR="001612C6" w:rsidRPr="002D3B8F">
        <w:rPr>
          <w:rFonts w:ascii="Times New Roman" w:hAnsi="Times New Roman"/>
          <w:szCs w:val="22"/>
          <w:lang w:val="cs-CZ"/>
        </w:rPr>
        <w:t> </w:t>
      </w:r>
      <w:r w:rsidRPr="002D3B8F">
        <w:rPr>
          <w:rFonts w:ascii="Times New Roman" w:hAnsi="Times New Roman"/>
          <w:szCs w:val="22"/>
          <w:lang w:val="cs-CZ"/>
        </w:rPr>
        <w:t>% a 1,7</w:t>
      </w:r>
      <w:r w:rsidR="001612C6" w:rsidRPr="002D3B8F">
        <w:rPr>
          <w:rFonts w:ascii="Times New Roman" w:hAnsi="Times New Roman"/>
          <w:szCs w:val="22"/>
          <w:lang w:val="cs-CZ"/>
        </w:rPr>
        <w:t> </w:t>
      </w:r>
      <w:r w:rsidRPr="002D3B8F">
        <w:rPr>
          <w:rFonts w:ascii="Times New Roman" w:hAnsi="Times New Roman"/>
          <w:szCs w:val="22"/>
          <w:lang w:val="cs-CZ"/>
        </w:rPr>
        <w:t>% celkové denní dávky; většina merkaptaminu se vylučuje ve formě sulfátu.</w:t>
      </w:r>
    </w:p>
    <w:p w:rsidR="006C3BB4" w:rsidRPr="002D3B8F" w:rsidRDefault="006C3BB4" w:rsidP="002D3B8F">
      <w:pPr>
        <w:autoSpaceDE w:val="0"/>
        <w:autoSpaceDN w:val="0"/>
        <w:adjustRightInd w:val="0"/>
        <w:spacing w:after="0" w:line="240" w:lineRule="auto"/>
        <w:rPr>
          <w:rFonts w:ascii="Times New Roman" w:hAnsi="Times New Roman"/>
          <w:strike/>
          <w:szCs w:val="22"/>
          <w:lang w:val="cs-CZ"/>
        </w:rPr>
      </w:pPr>
    </w:p>
    <w:p w:rsidR="006C3BB4" w:rsidRPr="002D3B8F" w:rsidRDefault="006C3BB4" w:rsidP="002D3B8F">
      <w:pPr>
        <w:autoSpaceDE w:val="0"/>
        <w:autoSpaceDN w:val="0"/>
        <w:adjustRightInd w:val="0"/>
        <w:spacing w:after="0" w:line="240" w:lineRule="auto"/>
        <w:rPr>
          <w:rFonts w:ascii="Times New Roman" w:hAnsi="Times New Roman"/>
          <w:strike/>
          <w:szCs w:val="22"/>
          <w:lang w:val="cs-CZ"/>
        </w:rPr>
      </w:pPr>
      <w:r w:rsidRPr="002D3B8F">
        <w:rPr>
          <w:rFonts w:ascii="Times New Roman" w:hAnsi="Times New Roman"/>
          <w:szCs w:val="22"/>
          <w:lang w:val="cs-CZ"/>
        </w:rPr>
        <w:t xml:space="preserve">Údaje získané </w:t>
      </w:r>
      <w:r w:rsidRPr="002D3B8F">
        <w:rPr>
          <w:rFonts w:ascii="Times New Roman" w:hAnsi="Times New Roman"/>
          <w:i/>
          <w:szCs w:val="22"/>
          <w:lang w:val="cs-CZ"/>
        </w:rPr>
        <w:t>in</w:t>
      </w:r>
      <w:r w:rsidR="00A92FFF" w:rsidRPr="002D3B8F">
        <w:rPr>
          <w:rFonts w:ascii="Times New Roman" w:hAnsi="Times New Roman"/>
          <w:i/>
          <w:szCs w:val="22"/>
          <w:lang w:val="cs-CZ"/>
        </w:rPr>
        <w:t> </w:t>
      </w:r>
      <w:r w:rsidRPr="002D3B8F">
        <w:rPr>
          <w:rFonts w:ascii="Times New Roman" w:hAnsi="Times New Roman"/>
          <w:i/>
          <w:szCs w:val="22"/>
          <w:lang w:val="cs-CZ"/>
        </w:rPr>
        <w:t>vitro</w:t>
      </w:r>
      <w:r w:rsidRPr="002D3B8F">
        <w:rPr>
          <w:rFonts w:ascii="Times New Roman" w:hAnsi="Times New Roman"/>
          <w:szCs w:val="22"/>
          <w:lang w:val="cs-CZ"/>
        </w:rPr>
        <w:t xml:space="preserve"> naznačují, že je merkaptamin-bitartrát pravděpodobně metabolizován několika enzymy CYP, zahrnujícími CYP1A2, CYP2B6, CYP2C8, CYP2C9, CYP2C19, CYP2D6 a CYP2E1. CYP2A6 a CYP3A4 se v experimentálních podmínkách neúčastnily metabolismu merkaptamin-bitartrátu.</w:t>
      </w:r>
    </w:p>
    <w:p w:rsidR="006C3BB4" w:rsidRPr="002D3B8F" w:rsidRDefault="006C3BB4" w:rsidP="002D3B8F">
      <w:pPr>
        <w:autoSpaceDE w:val="0"/>
        <w:autoSpaceDN w:val="0"/>
        <w:adjustRightInd w:val="0"/>
        <w:spacing w:after="0" w:line="240" w:lineRule="auto"/>
        <w:rPr>
          <w:rFonts w:ascii="Times New Roman" w:hAnsi="Times New Roman"/>
          <w:strike/>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Eliminace</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Terminální poločas merkaptamin-bitartrátu je přibližně 4</w:t>
      </w:r>
      <w:r w:rsidR="001612C6" w:rsidRPr="002D3B8F">
        <w:rPr>
          <w:rFonts w:ascii="Times New Roman" w:hAnsi="Times New Roman"/>
          <w:szCs w:val="22"/>
          <w:lang w:val="cs-CZ"/>
        </w:rPr>
        <w:t> </w:t>
      </w:r>
      <w:r w:rsidRPr="002D3B8F">
        <w:rPr>
          <w:rFonts w:ascii="Times New Roman" w:hAnsi="Times New Roman"/>
          <w:szCs w:val="22"/>
          <w:lang w:val="cs-CZ"/>
        </w:rPr>
        <w:t>hodiny.</w:t>
      </w:r>
    </w:p>
    <w:p w:rsidR="006C3BB4" w:rsidRPr="002D3B8F" w:rsidRDefault="006C3BB4" w:rsidP="002D3B8F">
      <w:pPr>
        <w:autoSpaceDE w:val="0"/>
        <w:autoSpaceDN w:val="0"/>
        <w:adjustRightInd w:val="0"/>
        <w:spacing w:after="0" w:line="240" w:lineRule="auto"/>
        <w:rPr>
          <w:rFonts w:ascii="Times New Roman" w:hAnsi="Times New Roman"/>
          <w:strike/>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 xml:space="preserve">Merkaptamin-bitartrát není inhibitorem CYP1A2, CYP2A6, CYP2B6, CYP2C8, CYP2C9, CYP2C19, CYP2D6, CYP2E1 a CYP3A4 </w:t>
      </w:r>
      <w:r w:rsidRPr="002D3B8F">
        <w:rPr>
          <w:rFonts w:ascii="Times New Roman" w:hAnsi="Times New Roman"/>
          <w:i/>
          <w:szCs w:val="22"/>
          <w:lang w:val="cs-CZ"/>
        </w:rPr>
        <w:t>in</w:t>
      </w:r>
      <w:r w:rsidR="00A92FFF" w:rsidRPr="002D3B8F">
        <w:rPr>
          <w:rFonts w:ascii="Times New Roman" w:hAnsi="Times New Roman"/>
          <w:i/>
          <w:szCs w:val="22"/>
          <w:lang w:val="cs-CZ"/>
        </w:rPr>
        <w:t> </w:t>
      </w:r>
      <w:r w:rsidRPr="002D3B8F">
        <w:rPr>
          <w:rFonts w:ascii="Times New Roman" w:hAnsi="Times New Roman"/>
          <w:i/>
          <w:szCs w:val="22"/>
          <w:lang w:val="cs-CZ"/>
        </w:rPr>
        <w:t>vitro</w:t>
      </w:r>
      <w:r w:rsidRPr="002D3B8F">
        <w:rPr>
          <w:rFonts w:ascii="Times New Roman" w:hAnsi="Times New Roman"/>
          <w:szCs w:val="22"/>
          <w:lang w:val="cs-CZ"/>
        </w:rPr>
        <w:t>.</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trike/>
          <w:szCs w:val="22"/>
          <w:lang w:val="cs-CZ"/>
        </w:rPr>
      </w:pPr>
      <w:r w:rsidRPr="002D3B8F">
        <w:rPr>
          <w:rFonts w:ascii="Times New Roman" w:hAnsi="Times New Roman"/>
          <w:i/>
          <w:szCs w:val="22"/>
          <w:lang w:val="cs-CZ"/>
        </w:rPr>
        <w:t>In</w:t>
      </w:r>
      <w:r w:rsidR="002735D2" w:rsidRPr="002D3B8F">
        <w:rPr>
          <w:rFonts w:ascii="Times New Roman" w:hAnsi="Times New Roman"/>
          <w:i/>
          <w:szCs w:val="22"/>
          <w:lang w:val="cs-CZ"/>
        </w:rPr>
        <w:t> </w:t>
      </w:r>
      <w:r w:rsidRPr="002D3B8F">
        <w:rPr>
          <w:rFonts w:ascii="Times New Roman" w:hAnsi="Times New Roman"/>
          <w:i/>
          <w:szCs w:val="22"/>
          <w:lang w:val="cs-CZ"/>
        </w:rPr>
        <w:t>vitro:</w:t>
      </w:r>
      <w:r w:rsidRPr="002D3B8F">
        <w:rPr>
          <w:rFonts w:ascii="Times New Roman" w:hAnsi="Times New Roman"/>
          <w:szCs w:val="22"/>
          <w:lang w:val="cs-CZ"/>
        </w:rPr>
        <w:t xml:space="preserve"> Merkaptamin-bitartrát je substrátem P</w:t>
      </w:r>
      <w:r w:rsidR="001612C6" w:rsidRPr="002D3B8F">
        <w:rPr>
          <w:rFonts w:ascii="Times New Roman" w:hAnsi="Times New Roman"/>
          <w:szCs w:val="22"/>
          <w:lang w:val="cs-CZ"/>
        </w:rPr>
        <w:noBreakHyphen/>
      </w:r>
      <w:r w:rsidRPr="002D3B8F">
        <w:rPr>
          <w:rFonts w:ascii="Times New Roman" w:hAnsi="Times New Roman"/>
          <w:szCs w:val="22"/>
          <w:lang w:val="cs-CZ"/>
        </w:rPr>
        <w:t>gp a OCT2, avšak není substrátem BCRP, OATP1B1, OATP1B3, OAT1, OAT3 a OCT1. Merkaptamin-bitartrát není inhibitorem OAT1, OAT3 a OCT2.</w:t>
      </w:r>
    </w:p>
    <w:p w:rsidR="006C3BB4" w:rsidRPr="002D3B8F" w:rsidRDefault="006C3BB4" w:rsidP="002D3B8F">
      <w:pPr>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u w:val="single"/>
          <w:lang w:val="cs-CZ"/>
        </w:rPr>
        <w:t>Zvláštní populace</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autoSpaceDE w:val="0"/>
        <w:autoSpaceDN w:val="0"/>
        <w:adjustRightInd w:val="0"/>
        <w:spacing w:after="0" w:line="240" w:lineRule="auto"/>
        <w:rPr>
          <w:rFonts w:ascii="Times New Roman" w:hAnsi="Times New Roman"/>
          <w:szCs w:val="22"/>
          <w:u w:val="single"/>
          <w:lang w:val="cs-CZ"/>
        </w:rPr>
      </w:pPr>
      <w:r w:rsidRPr="002D3B8F">
        <w:rPr>
          <w:rFonts w:ascii="Times New Roman" w:hAnsi="Times New Roman"/>
          <w:szCs w:val="22"/>
          <w:lang w:val="cs-CZ"/>
        </w:rPr>
        <w:t>Farmakokinetika merkaptamin-bitartrátu nebyla studována u zvláštních populací.</w:t>
      </w:r>
    </w:p>
    <w:p w:rsidR="006C3BB4" w:rsidRPr="002D3B8F" w:rsidRDefault="006C3BB4" w:rsidP="002D3B8F">
      <w:pPr>
        <w:autoSpaceDE w:val="0"/>
        <w:autoSpaceDN w:val="0"/>
        <w:adjustRightInd w:val="0"/>
        <w:spacing w:after="0" w:line="240" w:lineRule="auto"/>
        <w:rPr>
          <w:rFonts w:ascii="Times New Roman" w:hAnsi="Times New Roman"/>
          <w:i/>
          <w:szCs w:val="22"/>
          <w:u w:val="single"/>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5.3</w:t>
      </w:r>
      <w:r w:rsidRPr="002D3B8F">
        <w:rPr>
          <w:rFonts w:ascii="Times New Roman" w:hAnsi="Times New Roman"/>
          <w:b/>
          <w:szCs w:val="22"/>
          <w:lang w:val="cs-CZ"/>
        </w:rPr>
        <w:tab/>
        <w:t>Předklinické údaje vztahující se k bezpečnosti</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1612C6"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V publikovaných studiích</w:t>
      </w:r>
      <w:r w:rsidR="006C3BB4" w:rsidRPr="002D3B8F">
        <w:rPr>
          <w:rFonts w:ascii="Times New Roman" w:hAnsi="Times New Roman"/>
          <w:szCs w:val="22"/>
          <w:lang w:val="cs-CZ"/>
        </w:rPr>
        <w:t xml:space="preserve"> genotoxicity s merkaptaminem byla popsána indukce chromozomálních aberací v kulturách eukaryotických buněčných linií</w:t>
      </w:r>
      <w:r w:rsidRPr="002D3B8F">
        <w:rPr>
          <w:rFonts w:ascii="Times New Roman" w:hAnsi="Times New Roman"/>
          <w:szCs w:val="22"/>
          <w:lang w:val="cs-CZ"/>
        </w:rPr>
        <w:t>.</w:t>
      </w:r>
      <w:r w:rsidR="006C3BB4" w:rsidRPr="002D3B8F">
        <w:rPr>
          <w:rFonts w:ascii="Times New Roman" w:hAnsi="Times New Roman"/>
          <w:szCs w:val="22"/>
          <w:lang w:val="cs-CZ"/>
        </w:rPr>
        <w:t xml:space="preserve"> </w:t>
      </w:r>
      <w:r w:rsidRPr="002D3B8F">
        <w:rPr>
          <w:rFonts w:ascii="Times New Roman" w:hAnsi="Times New Roman"/>
          <w:szCs w:val="22"/>
          <w:lang w:val="cs-CZ"/>
        </w:rPr>
        <w:t>S</w:t>
      </w:r>
      <w:r w:rsidR="006C3BB4" w:rsidRPr="002D3B8F">
        <w:rPr>
          <w:rFonts w:ascii="Times New Roman" w:hAnsi="Times New Roman"/>
          <w:szCs w:val="22"/>
          <w:lang w:val="cs-CZ"/>
        </w:rPr>
        <w:t>pecifické studie s merkaptaminem neprokázaly žádné mutagenní účinky v Amesově testu ani klastogenní účinek v myším mikronukleárním testu. Byla provedena studie reverzních mutací na bakteriích („Amesův test“) s merkaptamin-bitartrátem používaným v přípravku PROCYSBI a merkaptamin-bitartrát neprokázal v tomto testu žádné mutagenní účinky.</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Reprodukční studie prokázaly embryofetotoxické účinky (resorpce a postimplantační ztráty) u potkanů při dávce 100 mg/kg/den a u králíků, kterým byl podáván merkaptamin v dávce 50 mg/kg/den. Teratogenní účinky byly popsány u potkanů, kterým byl podáván merkaptamin v období organogeneze v dávce 100 mg/kg/den.</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Tato dávka je ekvivalentní dávce 0,6</w:t>
      </w:r>
      <w:r w:rsidR="001612C6"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 u potkana, což je nepatrně méně než polovina doporučené klinické udržovací dávky merkaptaminu, tj. 1,3</w:t>
      </w:r>
      <w:r w:rsidR="001612C6"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 Pokles fertility byl pozorován u potkanů při dávce 375 mg/kg/den, což je dávka, při které došlo ke zpomalení přírůstku hmotnosti. Při této dávce byl rovněž snížen přírůstek hmotnosti a přežívání potomků v době laktace. Vysoké dávky merkaptaminu zhoršují schopnost laktujících matek krmit svá mláďata. Jednorázové dávky léku inhibují u zvířat sekreci prolaktinu.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Podávání merkaptaminu novorozeným potkanům indukovalo katarakty.</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Vysoké dávky merkaptaminu, ať už podávané perorálně nebo parenterálně, vyvolaly duodenální vředy u potkanů a myší, avšak nikoliv u opic. Experimentální podávání léku vede k depleci somatostatinu u některých zvířecích druhů. Důsledek tohoto jevu p</w:t>
      </w:r>
      <w:r w:rsidR="00184B15">
        <w:rPr>
          <w:rFonts w:ascii="Times New Roman" w:hAnsi="Times New Roman"/>
          <w:szCs w:val="22"/>
          <w:lang w:val="cs-CZ"/>
        </w:rPr>
        <w:t>ro</w:t>
      </w:r>
      <w:r w:rsidRPr="002D3B8F">
        <w:rPr>
          <w:rFonts w:ascii="Times New Roman" w:hAnsi="Times New Roman"/>
          <w:szCs w:val="22"/>
          <w:lang w:val="cs-CZ"/>
        </w:rPr>
        <w:t> klinické používání léku není znám.</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Nebyly provedeny žádné studie kancerogenity s enterosolventními tvrdými tobolkami merkaptamin-bitartrátu.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6.</w:t>
      </w:r>
      <w:r w:rsidRPr="002D3B8F">
        <w:rPr>
          <w:rFonts w:ascii="Times New Roman" w:hAnsi="Times New Roman"/>
          <w:b/>
          <w:szCs w:val="22"/>
          <w:lang w:val="cs-CZ"/>
        </w:rPr>
        <w:tab/>
        <w:t>FARMACEUTICKÉ ÚDAJE</w:t>
      </w:r>
    </w:p>
    <w:p w:rsidR="006C3BB4" w:rsidRPr="002D3B8F" w:rsidRDefault="006C3BB4" w:rsidP="002D3B8F">
      <w:pPr>
        <w:keepNext/>
        <w:autoSpaceDE w:val="0"/>
        <w:autoSpaceDN w:val="0"/>
        <w:adjustRightInd w:val="0"/>
        <w:spacing w:after="0" w:line="240" w:lineRule="auto"/>
        <w:rPr>
          <w:rFonts w:ascii="Times New Roman" w:hAnsi="Times New Roman"/>
          <w:b/>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6.1</w:t>
      </w:r>
      <w:r w:rsidRPr="002D3B8F">
        <w:rPr>
          <w:rFonts w:ascii="Times New Roman" w:hAnsi="Times New Roman"/>
          <w:b/>
          <w:szCs w:val="22"/>
          <w:lang w:val="cs-CZ"/>
        </w:rPr>
        <w:tab/>
        <w:t>Seznam pomocných látek</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u w:val="single"/>
          <w:lang w:val="cs-CZ"/>
        </w:rPr>
        <w:t>Obsah tobolky</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mikrokrystalická celulóza</w:t>
      </w:r>
    </w:p>
    <w:p w:rsidR="006C3BB4" w:rsidRPr="00B96A69" w:rsidRDefault="00B96A69" w:rsidP="002D3B8F">
      <w:pPr>
        <w:keepNext/>
        <w:autoSpaceDE w:val="0"/>
        <w:autoSpaceDN w:val="0"/>
        <w:adjustRightInd w:val="0"/>
        <w:spacing w:after="0" w:line="240" w:lineRule="auto"/>
        <w:ind w:left="720" w:hanging="720"/>
        <w:rPr>
          <w:rFonts w:ascii="Times New Roman" w:hAnsi="Times New Roman"/>
          <w:szCs w:val="22"/>
          <w:lang w:val="cs-CZ"/>
        </w:rPr>
      </w:pPr>
      <w:r w:rsidRPr="00B96A69">
        <w:rPr>
          <w:rFonts w:ascii="Times New Roman" w:hAnsi="Times New Roman"/>
          <w:lang w:val="cs-CZ"/>
        </w:rPr>
        <w:t>kopolymer kyseliny methakrylové a ethyl-akrylátu 1 : 1</w:t>
      </w:r>
    </w:p>
    <w:p w:rsidR="006C3BB4" w:rsidRPr="002D3B8F" w:rsidRDefault="006C3BB4" w:rsidP="002D3B8F">
      <w:pPr>
        <w:autoSpaceDE w:val="0"/>
        <w:autoSpaceDN w:val="0"/>
        <w:adjustRightInd w:val="0"/>
        <w:spacing w:after="0" w:line="240" w:lineRule="auto"/>
        <w:ind w:left="720" w:hanging="720"/>
        <w:rPr>
          <w:rFonts w:ascii="Times New Roman" w:hAnsi="Times New Roman"/>
          <w:szCs w:val="22"/>
          <w:lang w:val="cs-CZ"/>
        </w:rPr>
      </w:pPr>
      <w:r w:rsidRPr="002D3B8F">
        <w:rPr>
          <w:rFonts w:ascii="Times New Roman" w:hAnsi="Times New Roman"/>
          <w:szCs w:val="22"/>
          <w:lang w:val="cs-CZ"/>
        </w:rPr>
        <w:t>hypromelosa</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mastek</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triet</w:t>
      </w:r>
      <w:r w:rsidR="0095059E" w:rsidRPr="002D3B8F">
        <w:rPr>
          <w:rFonts w:ascii="Times New Roman" w:hAnsi="Times New Roman"/>
          <w:szCs w:val="22"/>
          <w:lang w:val="cs-CZ"/>
        </w:rPr>
        <w:t>h</w:t>
      </w:r>
      <w:r w:rsidRPr="002D3B8F">
        <w:rPr>
          <w:rFonts w:ascii="Times New Roman" w:hAnsi="Times New Roman"/>
          <w:szCs w:val="22"/>
          <w:lang w:val="cs-CZ"/>
        </w:rPr>
        <w:t>yl</w:t>
      </w:r>
      <w:r w:rsidR="0095059E" w:rsidRPr="002D3B8F">
        <w:rPr>
          <w:rFonts w:ascii="Times New Roman" w:hAnsi="Times New Roman"/>
          <w:szCs w:val="22"/>
          <w:lang w:val="cs-CZ"/>
        </w:rPr>
        <w:t>-</w:t>
      </w:r>
      <w:r w:rsidRPr="002D3B8F">
        <w:rPr>
          <w:rFonts w:ascii="Times New Roman" w:hAnsi="Times New Roman"/>
          <w:szCs w:val="22"/>
          <w:lang w:val="cs-CZ"/>
        </w:rPr>
        <w:t>citrát</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natrium-lauryl-sulfát</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u w:val="single"/>
          <w:lang w:val="cs-CZ"/>
        </w:rPr>
        <w:t>Obal tobolky</w:t>
      </w:r>
    </w:p>
    <w:p w:rsidR="006C3BB4" w:rsidRPr="002D3B8F" w:rsidRDefault="006C3BB4" w:rsidP="002D3B8F">
      <w:pPr>
        <w:keepNext/>
        <w:autoSpaceDE w:val="0"/>
        <w:autoSpaceDN w:val="0"/>
        <w:adjustRightInd w:val="0"/>
        <w:spacing w:after="0" w:line="240" w:lineRule="auto"/>
        <w:rPr>
          <w:rFonts w:ascii="Times New Roman" w:hAnsi="Times New Roman"/>
          <w:szCs w:val="22"/>
          <w:u w:val="single"/>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želatina</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oxid titaničitý (E 171)</w:t>
      </w:r>
    </w:p>
    <w:p w:rsidR="006C3BB4" w:rsidRPr="002D3B8F" w:rsidRDefault="006C3BB4" w:rsidP="002D3B8F">
      <w:pPr>
        <w:autoSpaceDE w:val="0"/>
        <w:autoSpaceDN w:val="0"/>
        <w:adjustRightInd w:val="0"/>
        <w:spacing w:after="0" w:line="240" w:lineRule="auto"/>
        <w:rPr>
          <w:rFonts w:ascii="Times New Roman" w:hAnsi="Times New Roman"/>
          <w:strike/>
          <w:szCs w:val="22"/>
          <w:lang w:val="cs-CZ"/>
        </w:rPr>
      </w:pPr>
      <w:r w:rsidRPr="002D3B8F">
        <w:rPr>
          <w:rFonts w:ascii="Times New Roman" w:hAnsi="Times New Roman"/>
          <w:szCs w:val="22"/>
          <w:lang w:val="cs-CZ"/>
        </w:rPr>
        <w:t>indigokarmín (E 132)</w:t>
      </w:r>
    </w:p>
    <w:p w:rsidR="006C3BB4" w:rsidRPr="002D3B8F" w:rsidRDefault="006C3BB4" w:rsidP="002D3B8F">
      <w:pPr>
        <w:autoSpaceDE w:val="0"/>
        <w:autoSpaceDN w:val="0"/>
        <w:adjustRightInd w:val="0"/>
        <w:spacing w:after="0" w:line="240" w:lineRule="auto"/>
        <w:ind w:left="720" w:hanging="720"/>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ind w:left="720" w:hanging="720"/>
        <w:rPr>
          <w:rFonts w:ascii="Times New Roman" w:hAnsi="Times New Roman"/>
          <w:szCs w:val="22"/>
          <w:lang w:val="cs-CZ"/>
        </w:rPr>
      </w:pPr>
      <w:r w:rsidRPr="002D3B8F">
        <w:rPr>
          <w:rFonts w:ascii="Times New Roman" w:hAnsi="Times New Roman"/>
          <w:szCs w:val="22"/>
          <w:u w:val="single"/>
          <w:lang w:val="cs-CZ"/>
        </w:rPr>
        <w:t>Potiskový inkoust</w:t>
      </w:r>
    </w:p>
    <w:p w:rsidR="006C3BB4" w:rsidRPr="002D3B8F" w:rsidRDefault="006C3BB4" w:rsidP="002D3B8F">
      <w:pPr>
        <w:keepNext/>
        <w:autoSpaceDE w:val="0"/>
        <w:autoSpaceDN w:val="0"/>
        <w:adjustRightInd w:val="0"/>
        <w:spacing w:after="0" w:line="240" w:lineRule="auto"/>
        <w:ind w:left="720" w:hanging="720"/>
        <w:rPr>
          <w:rFonts w:ascii="Times New Roman" w:hAnsi="Times New Roman"/>
          <w:szCs w:val="22"/>
          <w:u w:val="single"/>
          <w:lang w:val="cs-CZ"/>
        </w:rPr>
      </w:pPr>
    </w:p>
    <w:p w:rsidR="006C3BB4" w:rsidRPr="002D3B8F" w:rsidRDefault="006C3BB4" w:rsidP="002D3B8F">
      <w:pPr>
        <w:keepNext/>
        <w:autoSpaceDE w:val="0"/>
        <w:autoSpaceDN w:val="0"/>
        <w:adjustRightInd w:val="0"/>
        <w:spacing w:after="0" w:line="240" w:lineRule="auto"/>
        <w:ind w:left="720" w:hanging="720"/>
        <w:rPr>
          <w:rFonts w:ascii="Times New Roman" w:hAnsi="Times New Roman"/>
          <w:szCs w:val="22"/>
          <w:lang w:val="cs-CZ"/>
        </w:rPr>
      </w:pPr>
      <w:r w:rsidRPr="002D3B8F">
        <w:rPr>
          <w:rFonts w:ascii="Times New Roman" w:hAnsi="Times New Roman"/>
          <w:szCs w:val="22"/>
          <w:lang w:val="cs-CZ"/>
        </w:rPr>
        <w:t>šelak</w:t>
      </w:r>
    </w:p>
    <w:p w:rsidR="006C3BB4" w:rsidRPr="002D3B8F" w:rsidRDefault="006C3BB4" w:rsidP="002D3B8F">
      <w:pPr>
        <w:keepNext/>
        <w:autoSpaceDE w:val="0"/>
        <w:autoSpaceDN w:val="0"/>
        <w:adjustRightInd w:val="0"/>
        <w:spacing w:after="0" w:line="240" w:lineRule="auto"/>
        <w:ind w:left="720" w:hanging="720"/>
        <w:rPr>
          <w:rFonts w:ascii="Times New Roman" w:hAnsi="Times New Roman"/>
          <w:szCs w:val="22"/>
          <w:lang w:val="cs-CZ"/>
        </w:rPr>
      </w:pPr>
      <w:r w:rsidRPr="002D3B8F">
        <w:rPr>
          <w:rFonts w:ascii="Times New Roman" w:hAnsi="Times New Roman"/>
          <w:szCs w:val="22"/>
          <w:lang w:val="cs-CZ"/>
        </w:rPr>
        <w:t>povidon</w:t>
      </w:r>
      <w:r w:rsidR="00961297" w:rsidRPr="002D3B8F">
        <w:rPr>
          <w:rFonts w:ascii="Times New Roman" w:hAnsi="Times New Roman"/>
          <w:szCs w:val="22"/>
          <w:lang w:val="cs-CZ"/>
        </w:rPr>
        <w:t xml:space="preserve"> </w:t>
      </w:r>
      <w:r w:rsidR="00B96A69">
        <w:rPr>
          <w:rFonts w:ascii="Times New Roman" w:hAnsi="Times New Roman"/>
          <w:szCs w:val="22"/>
          <w:lang w:val="cs-CZ"/>
        </w:rPr>
        <w:t>12</w:t>
      </w:r>
    </w:p>
    <w:p w:rsidR="006C3BB4" w:rsidRPr="002D3B8F" w:rsidRDefault="006C3BB4" w:rsidP="002D3B8F">
      <w:pPr>
        <w:autoSpaceDE w:val="0"/>
        <w:autoSpaceDN w:val="0"/>
        <w:adjustRightInd w:val="0"/>
        <w:spacing w:after="0" w:line="240" w:lineRule="auto"/>
        <w:ind w:left="720" w:hanging="720"/>
        <w:rPr>
          <w:rFonts w:ascii="Times New Roman" w:hAnsi="Times New Roman"/>
          <w:szCs w:val="22"/>
          <w:lang w:val="cs-CZ"/>
        </w:rPr>
      </w:pPr>
      <w:r w:rsidRPr="002D3B8F">
        <w:rPr>
          <w:rFonts w:ascii="Times New Roman" w:hAnsi="Times New Roman"/>
          <w:szCs w:val="22"/>
          <w:lang w:val="cs-CZ"/>
        </w:rPr>
        <w:t>oxid titaničitý (E 171)</w:t>
      </w:r>
    </w:p>
    <w:p w:rsidR="006C3BB4" w:rsidRPr="00B51C29" w:rsidRDefault="006C3BB4" w:rsidP="002D3B8F">
      <w:pPr>
        <w:spacing w:after="0" w:line="240" w:lineRule="auto"/>
        <w:ind w:left="567" w:hanging="567"/>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6.2</w:t>
      </w:r>
      <w:r w:rsidRPr="002D3B8F">
        <w:rPr>
          <w:rFonts w:ascii="Times New Roman" w:hAnsi="Times New Roman"/>
          <w:b/>
          <w:szCs w:val="22"/>
          <w:lang w:val="cs-CZ"/>
        </w:rPr>
        <w:tab/>
        <w:t>Inkompatibility</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Neuplatňuje se.</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6.3</w:t>
      </w:r>
      <w:r w:rsidRPr="002D3B8F">
        <w:rPr>
          <w:rFonts w:ascii="Times New Roman" w:hAnsi="Times New Roman"/>
          <w:b/>
          <w:szCs w:val="22"/>
          <w:lang w:val="cs-CZ"/>
        </w:rPr>
        <w:tab/>
        <w:t>Doba použitelnosti</w:t>
      </w:r>
    </w:p>
    <w:p w:rsidR="006C3BB4" w:rsidRPr="002D3B8F" w:rsidRDefault="006C3BB4" w:rsidP="002D3B8F">
      <w:pPr>
        <w:keepNext/>
        <w:spacing w:after="0" w:line="240" w:lineRule="auto"/>
        <w:ind w:left="567" w:hanging="567"/>
        <w:rPr>
          <w:rFonts w:ascii="Times New Roman" w:hAnsi="Times New Roman"/>
          <w:b/>
          <w:szCs w:val="22"/>
          <w:lang w:val="cs-CZ"/>
        </w:rPr>
      </w:pPr>
    </w:p>
    <w:p w:rsidR="006C3BB4" w:rsidRPr="002D3B8F" w:rsidRDefault="002C71AE" w:rsidP="002D3B8F">
      <w:pPr>
        <w:autoSpaceDE w:val="0"/>
        <w:autoSpaceDN w:val="0"/>
        <w:adjustRightInd w:val="0"/>
        <w:spacing w:after="0" w:line="240" w:lineRule="auto"/>
        <w:rPr>
          <w:rFonts w:ascii="Times New Roman" w:hAnsi="Times New Roman"/>
          <w:szCs w:val="22"/>
          <w:lang w:val="cs-CZ"/>
        </w:rPr>
      </w:pPr>
      <w:r>
        <w:rPr>
          <w:rFonts w:ascii="Times New Roman" w:hAnsi="Times New Roman"/>
          <w:szCs w:val="22"/>
          <w:lang w:val="cs-CZ"/>
        </w:rPr>
        <w:t>24</w:t>
      </w:r>
      <w:r w:rsidR="00BF15CC" w:rsidRPr="002D3B8F">
        <w:rPr>
          <w:rFonts w:ascii="Times New Roman" w:hAnsi="Times New Roman"/>
          <w:szCs w:val="22"/>
          <w:lang w:val="cs-CZ"/>
        </w:rPr>
        <w:t> </w:t>
      </w:r>
      <w:r w:rsidR="006C3BB4" w:rsidRPr="002D3B8F">
        <w:rPr>
          <w:rFonts w:ascii="Times New Roman" w:hAnsi="Times New Roman"/>
          <w:szCs w:val="22"/>
          <w:lang w:val="cs-CZ"/>
        </w:rPr>
        <w:t>měsíců</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Doba použitelnosti po otevření: 30</w:t>
      </w:r>
      <w:r w:rsidR="00BF15CC" w:rsidRPr="002D3B8F">
        <w:rPr>
          <w:rFonts w:ascii="Times New Roman" w:hAnsi="Times New Roman"/>
          <w:szCs w:val="22"/>
          <w:lang w:val="cs-CZ"/>
        </w:rPr>
        <w:t> </w:t>
      </w:r>
      <w:r w:rsidRPr="002D3B8F">
        <w:rPr>
          <w:rFonts w:ascii="Times New Roman" w:hAnsi="Times New Roman"/>
          <w:szCs w:val="22"/>
          <w:lang w:val="cs-CZ"/>
        </w:rPr>
        <w:t>dní.</w:t>
      </w:r>
    </w:p>
    <w:p w:rsidR="006C3BB4" w:rsidRPr="002D3B8F" w:rsidRDefault="006C3BB4" w:rsidP="002D3B8F">
      <w:pPr>
        <w:spacing w:after="0" w:line="240" w:lineRule="auto"/>
        <w:ind w:left="567" w:hanging="567"/>
        <w:rPr>
          <w:rFonts w:ascii="Times New Roman" w:hAnsi="Times New Roman"/>
          <w:b/>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6.4</w:t>
      </w:r>
      <w:r w:rsidRPr="002D3B8F">
        <w:rPr>
          <w:rFonts w:ascii="Times New Roman" w:hAnsi="Times New Roman"/>
          <w:b/>
          <w:szCs w:val="22"/>
          <w:lang w:val="cs-CZ"/>
        </w:rPr>
        <w:tab/>
        <w:t>Zvláštní opatření pro uchovávání</w:t>
      </w:r>
    </w:p>
    <w:p w:rsidR="006C3BB4" w:rsidRPr="002D3B8F" w:rsidRDefault="006C3BB4" w:rsidP="002D3B8F">
      <w:pPr>
        <w:keepNext/>
        <w:spacing w:after="0" w:line="240" w:lineRule="auto"/>
        <w:ind w:left="567" w:hanging="567"/>
        <w:rPr>
          <w:rFonts w:ascii="Times New Roman" w:hAnsi="Times New Roman"/>
          <w:b/>
          <w:szCs w:val="22"/>
          <w:lang w:val="cs-CZ"/>
        </w:rPr>
      </w:pPr>
    </w:p>
    <w:p w:rsidR="00B3445C" w:rsidRPr="002D3B8F" w:rsidRDefault="00BF15CC"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w:t>
      </w:r>
      <w:r w:rsidR="008D7DDC" w:rsidRPr="002D3B8F">
        <w:rPr>
          <w:rFonts w:ascii="Times New Roman" w:hAnsi="Times New Roman"/>
          <w:szCs w:val="22"/>
          <w:lang w:val="cs-CZ"/>
        </w:rPr>
        <w:t>chovávejte v chladničce (2</w:t>
      </w:r>
      <w:r w:rsidRPr="002D3B8F">
        <w:rPr>
          <w:rFonts w:ascii="Times New Roman" w:hAnsi="Times New Roman"/>
          <w:szCs w:val="22"/>
          <w:lang w:val="cs-CZ"/>
        </w:rPr>
        <w:t> </w:t>
      </w:r>
      <w:r w:rsidR="008D7DDC" w:rsidRPr="002D3B8F">
        <w:rPr>
          <w:rFonts w:ascii="Times New Roman" w:hAnsi="Times New Roman"/>
          <w:szCs w:val="22"/>
          <w:lang w:val="cs-CZ"/>
        </w:rPr>
        <w:t>°C–8</w:t>
      </w:r>
      <w:r w:rsidRPr="002D3B8F">
        <w:rPr>
          <w:rFonts w:ascii="Times New Roman" w:hAnsi="Times New Roman"/>
          <w:szCs w:val="22"/>
          <w:lang w:val="cs-CZ"/>
        </w:rPr>
        <w:t> </w:t>
      </w:r>
      <w:r w:rsidR="008D7DDC" w:rsidRPr="002D3B8F">
        <w:rPr>
          <w:rFonts w:ascii="Times New Roman" w:hAnsi="Times New Roman"/>
          <w:szCs w:val="22"/>
          <w:lang w:val="cs-CZ"/>
        </w:rPr>
        <w:t xml:space="preserve">°C). </w:t>
      </w:r>
      <w:r w:rsidR="00D735CA" w:rsidRPr="002D3B8F">
        <w:rPr>
          <w:rFonts w:ascii="Times New Roman" w:hAnsi="Times New Roman"/>
          <w:szCs w:val="22"/>
          <w:lang w:val="cs-CZ"/>
        </w:rPr>
        <w:t>Chraňte před mrazem</w:t>
      </w:r>
      <w:r w:rsidR="006E67D4" w:rsidRPr="002D3B8F">
        <w:rPr>
          <w:rFonts w:ascii="Times New Roman" w:hAnsi="Times New Roman"/>
          <w:szCs w:val="22"/>
          <w:lang w:val="cs-CZ"/>
        </w:rPr>
        <w:t>.</w:t>
      </w:r>
    </w:p>
    <w:p w:rsidR="006C3BB4" w:rsidRPr="002D3B8F" w:rsidRDefault="008D7DDC"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 otevření u</w:t>
      </w:r>
      <w:r w:rsidR="004E5BC6" w:rsidRPr="002D3B8F">
        <w:rPr>
          <w:rFonts w:ascii="Times New Roman" w:hAnsi="Times New Roman"/>
          <w:szCs w:val="22"/>
          <w:lang w:val="cs-CZ"/>
        </w:rPr>
        <w:t>chovávejte při teplotě do 25</w:t>
      </w:r>
      <w:r w:rsidR="00BF15CC" w:rsidRPr="002D3B8F">
        <w:rPr>
          <w:rFonts w:ascii="Times New Roman" w:hAnsi="Times New Roman"/>
          <w:szCs w:val="22"/>
          <w:lang w:val="cs-CZ"/>
        </w:rPr>
        <w:t> </w:t>
      </w:r>
      <w:r w:rsidR="006C3BB4" w:rsidRPr="002D3B8F">
        <w:rPr>
          <w:rFonts w:ascii="Times New Roman" w:hAnsi="Times New Roman"/>
          <w:szCs w:val="22"/>
          <w:lang w:val="cs-CZ"/>
        </w:rPr>
        <w:t>°C.</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Uchovávejte v dobře uzavřené lahvičce, aby byl přípravek chráněn před světlem a</w:t>
      </w:r>
      <w:r w:rsidR="00BF15CC" w:rsidRPr="002D3B8F">
        <w:rPr>
          <w:rFonts w:ascii="Times New Roman" w:hAnsi="Times New Roman"/>
          <w:szCs w:val="22"/>
          <w:lang w:val="cs-CZ"/>
        </w:rPr>
        <w:t> </w:t>
      </w:r>
      <w:r w:rsidRPr="002D3B8F">
        <w:rPr>
          <w:rFonts w:ascii="Times New Roman" w:hAnsi="Times New Roman"/>
          <w:szCs w:val="22"/>
          <w:lang w:val="cs-CZ"/>
        </w:rPr>
        <w:t>vlhkostí.</w:t>
      </w:r>
    </w:p>
    <w:p w:rsidR="006C3BB4" w:rsidRPr="00B51C29" w:rsidRDefault="006C3BB4" w:rsidP="002D3B8F">
      <w:pPr>
        <w:spacing w:after="0" w:line="240" w:lineRule="auto"/>
        <w:ind w:left="567" w:hanging="567"/>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6.5</w:t>
      </w:r>
      <w:r w:rsidRPr="002D3B8F">
        <w:rPr>
          <w:rFonts w:ascii="Times New Roman" w:hAnsi="Times New Roman"/>
          <w:b/>
          <w:szCs w:val="22"/>
          <w:lang w:val="cs-CZ"/>
        </w:rPr>
        <w:tab/>
        <w:t>Druh obalu a</w:t>
      </w:r>
      <w:r w:rsidR="00BF15CC" w:rsidRPr="002D3B8F">
        <w:rPr>
          <w:rFonts w:ascii="Times New Roman" w:hAnsi="Times New Roman"/>
          <w:b/>
          <w:szCs w:val="22"/>
          <w:lang w:val="cs-CZ"/>
        </w:rPr>
        <w:t> </w:t>
      </w:r>
      <w:r w:rsidRPr="002D3B8F">
        <w:rPr>
          <w:rFonts w:ascii="Times New Roman" w:hAnsi="Times New Roman"/>
          <w:b/>
          <w:szCs w:val="22"/>
          <w:lang w:val="cs-CZ"/>
        </w:rPr>
        <w:t>obsah balení</w:t>
      </w:r>
    </w:p>
    <w:p w:rsidR="006C3BB4" w:rsidRPr="002D3B8F" w:rsidRDefault="006C3BB4" w:rsidP="002D3B8F">
      <w:pPr>
        <w:keepNext/>
        <w:spacing w:after="0" w:line="240" w:lineRule="auto"/>
        <w:ind w:left="567" w:hanging="567"/>
        <w:rPr>
          <w:rFonts w:ascii="Times New Roman" w:hAnsi="Times New Roman"/>
          <w:bCs/>
          <w:szCs w:val="22"/>
          <w:lang w:val="cs-CZ"/>
        </w:rPr>
      </w:pPr>
    </w:p>
    <w:p w:rsidR="005B767B" w:rsidRPr="002D3B8F" w:rsidRDefault="005B767B" w:rsidP="00D04BBF">
      <w:pPr>
        <w:keepNext/>
        <w:spacing w:after="0" w:line="240" w:lineRule="auto"/>
        <w:rPr>
          <w:rFonts w:ascii="Times New Roman" w:hAnsi="Times New Roman"/>
          <w:szCs w:val="22"/>
          <w:u w:val="single"/>
          <w:lang w:val="cs-CZ"/>
        </w:rPr>
      </w:pPr>
      <w:r w:rsidRPr="002D3B8F">
        <w:rPr>
          <w:rFonts w:ascii="Times New Roman" w:hAnsi="Times New Roman"/>
          <w:szCs w:val="22"/>
          <w:u w:val="single"/>
          <w:lang w:val="cs-CZ"/>
        </w:rPr>
        <w:t xml:space="preserve">PROCYSBI 25 mg </w:t>
      </w:r>
      <w:r w:rsidR="00D04BBF" w:rsidRPr="00D04BBF">
        <w:rPr>
          <w:rFonts w:ascii="Times New Roman" w:hAnsi="Times New Roman"/>
          <w:szCs w:val="22"/>
          <w:u w:val="single"/>
          <w:lang w:val="cs-CZ"/>
        </w:rPr>
        <w:t>tvrdá tobolka</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50ml bílá lahvička z HDPE obsahující 60</w:t>
      </w:r>
      <w:r w:rsidR="00BF15CC" w:rsidRPr="002D3B8F">
        <w:rPr>
          <w:rFonts w:ascii="Times New Roman" w:hAnsi="Times New Roman"/>
          <w:szCs w:val="22"/>
          <w:lang w:val="cs-CZ"/>
        </w:rPr>
        <w:t> </w:t>
      </w:r>
      <w:r w:rsidRPr="002D3B8F">
        <w:rPr>
          <w:rFonts w:ascii="Times New Roman" w:hAnsi="Times New Roman"/>
          <w:szCs w:val="22"/>
          <w:lang w:val="cs-CZ"/>
        </w:rPr>
        <w:t>tobolek s jedním vysoušecím válečkem 2</w:t>
      </w:r>
      <w:r w:rsidR="00BF15CC" w:rsidRPr="002D3B8F">
        <w:rPr>
          <w:rFonts w:ascii="Times New Roman" w:hAnsi="Times New Roman"/>
          <w:szCs w:val="22"/>
          <w:lang w:val="cs-CZ"/>
        </w:rPr>
        <w:t> </w:t>
      </w:r>
      <w:r w:rsidRPr="002D3B8F">
        <w:rPr>
          <w:rFonts w:ascii="Times New Roman" w:hAnsi="Times New Roman"/>
          <w:szCs w:val="22"/>
          <w:lang w:val="cs-CZ"/>
        </w:rPr>
        <w:t>v</w:t>
      </w:r>
      <w:r w:rsidR="00BF15CC" w:rsidRPr="002D3B8F">
        <w:rPr>
          <w:rFonts w:ascii="Times New Roman" w:hAnsi="Times New Roman"/>
          <w:szCs w:val="22"/>
          <w:lang w:val="cs-CZ"/>
        </w:rPr>
        <w:t> </w:t>
      </w:r>
      <w:r w:rsidRPr="002D3B8F">
        <w:rPr>
          <w:rFonts w:ascii="Times New Roman" w:hAnsi="Times New Roman"/>
          <w:szCs w:val="22"/>
          <w:lang w:val="cs-CZ"/>
        </w:rPr>
        <w:t>1 a jedním válečkem absorbujícím kyslík, s dětským bezpečnostním polypropylenovým uzávěrem.</w:t>
      </w:r>
    </w:p>
    <w:p w:rsidR="006C3BB4" w:rsidRPr="002D3B8F" w:rsidRDefault="00BF15CC" w:rsidP="002D3B8F">
      <w:pPr>
        <w:pStyle w:val="Liststycke2"/>
        <w:ind w:left="0"/>
        <w:rPr>
          <w:rFonts w:ascii="Times New Roman" w:hAnsi="Times New Roman"/>
          <w:szCs w:val="22"/>
          <w:lang w:val="cs-CZ"/>
        </w:rPr>
      </w:pPr>
      <w:r w:rsidRPr="002D3B8F">
        <w:rPr>
          <w:rFonts w:ascii="Times New Roman" w:hAnsi="Times New Roman"/>
          <w:szCs w:val="22"/>
          <w:lang w:val="cs-CZ"/>
        </w:rPr>
        <w:t xml:space="preserve">Jedna </w:t>
      </w:r>
      <w:r w:rsidR="006C3BB4" w:rsidRPr="002D3B8F">
        <w:rPr>
          <w:rFonts w:ascii="Times New Roman" w:hAnsi="Times New Roman"/>
          <w:szCs w:val="22"/>
          <w:lang w:val="cs-CZ"/>
        </w:rPr>
        <w:t>lahvička obsahuje dva plastové válečky pro další ochranu před vlhkem a vzduchem.</w:t>
      </w:r>
    </w:p>
    <w:p w:rsidR="006C3BB4" w:rsidRPr="002D3B8F" w:rsidRDefault="006C3BB4" w:rsidP="002D3B8F">
      <w:pPr>
        <w:pStyle w:val="Liststycke2"/>
        <w:ind w:left="0"/>
        <w:rPr>
          <w:rFonts w:ascii="Times New Roman" w:hAnsi="Times New Roman"/>
          <w:szCs w:val="22"/>
          <w:lang w:val="cs-CZ"/>
        </w:rPr>
      </w:pPr>
      <w:r w:rsidRPr="002D3B8F">
        <w:rPr>
          <w:rFonts w:ascii="Times New Roman" w:hAnsi="Times New Roman"/>
          <w:szCs w:val="22"/>
          <w:lang w:val="cs-CZ"/>
        </w:rPr>
        <w:t>Nechte prosím tyto dva válečky v lahvičce během jejího používání. Po použití lze tyto válečky zlikvidovat společně s lahvičkou.</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p w:rsidR="005B767B" w:rsidRPr="002D3B8F" w:rsidRDefault="005B767B" w:rsidP="00D04BBF">
      <w:pPr>
        <w:keepNext/>
        <w:spacing w:after="0" w:line="240" w:lineRule="auto"/>
        <w:rPr>
          <w:rFonts w:ascii="Times New Roman" w:hAnsi="Times New Roman"/>
          <w:szCs w:val="22"/>
          <w:u w:val="single"/>
          <w:lang w:val="cs-CZ"/>
        </w:rPr>
      </w:pPr>
      <w:r w:rsidRPr="002D3B8F">
        <w:rPr>
          <w:rFonts w:ascii="Times New Roman" w:hAnsi="Times New Roman"/>
          <w:szCs w:val="22"/>
          <w:u w:val="single"/>
          <w:lang w:val="cs-CZ"/>
        </w:rPr>
        <w:t xml:space="preserve">PROCYSBI 75 mg </w:t>
      </w:r>
      <w:r w:rsidR="00D04BBF" w:rsidRPr="00D04BBF">
        <w:rPr>
          <w:rFonts w:ascii="Times New Roman" w:hAnsi="Times New Roman"/>
          <w:szCs w:val="22"/>
          <w:u w:val="single"/>
          <w:lang w:val="cs-CZ"/>
        </w:rPr>
        <w:t>tvrdá tobolka</w:t>
      </w:r>
    </w:p>
    <w:p w:rsidR="005B767B" w:rsidRPr="002D3B8F" w:rsidRDefault="005B767B"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400ml bílá lahvička z HDPE obsahující 250</w:t>
      </w:r>
      <w:r w:rsidR="00BF15CC" w:rsidRPr="002D3B8F">
        <w:rPr>
          <w:rFonts w:ascii="Times New Roman" w:hAnsi="Times New Roman"/>
          <w:szCs w:val="22"/>
          <w:lang w:val="cs-CZ"/>
        </w:rPr>
        <w:t> </w:t>
      </w:r>
      <w:r w:rsidRPr="002D3B8F">
        <w:rPr>
          <w:rFonts w:ascii="Times New Roman" w:hAnsi="Times New Roman"/>
          <w:szCs w:val="22"/>
          <w:lang w:val="cs-CZ"/>
        </w:rPr>
        <w:t>tobolek s vysoušecím válečkem 2</w:t>
      </w:r>
      <w:r w:rsidR="00BF15CC" w:rsidRPr="002D3B8F">
        <w:rPr>
          <w:rFonts w:ascii="Times New Roman" w:hAnsi="Times New Roman"/>
          <w:szCs w:val="22"/>
          <w:lang w:val="cs-CZ"/>
        </w:rPr>
        <w:t> </w:t>
      </w:r>
      <w:r w:rsidRPr="002D3B8F">
        <w:rPr>
          <w:rFonts w:ascii="Times New Roman" w:hAnsi="Times New Roman"/>
          <w:szCs w:val="22"/>
          <w:lang w:val="cs-CZ"/>
        </w:rPr>
        <w:t>v</w:t>
      </w:r>
      <w:r w:rsidR="00BF15CC" w:rsidRPr="002D3B8F">
        <w:rPr>
          <w:rFonts w:ascii="Times New Roman" w:hAnsi="Times New Roman"/>
          <w:szCs w:val="22"/>
          <w:lang w:val="cs-CZ"/>
        </w:rPr>
        <w:t> </w:t>
      </w:r>
      <w:r w:rsidRPr="002D3B8F">
        <w:rPr>
          <w:rFonts w:ascii="Times New Roman" w:hAnsi="Times New Roman"/>
          <w:szCs w:val="22"/>
          <w:lang w:val="cs-CZ"/>
        </w:rPr>
        <w:t>1 a dvěma válečky absorbujícími kyslík, s dětským bezpečnostním polypropylenovým uzávěrem.</w:t>
      </w:r>
    </w:p>
    <w:p w:rsidR="005B767B" w:rsidRPr="002D3B8F" w:rsidRDefault="005B767B" w:rsidP="002D3B8F">
      <w:pPr>
        <w:pStyle w:val="Liststycke2"/>
        <w:ind w:left="0"/>
        <w:rPr>
          <w:rFonts w:ascii="Times New Roman" w:hAnsi="Times New Roman"/>
          <w:szCs w:val="22"/>
          <w:lang w:val="cs-CZ"/>
        </w:rPr>
      </w:pPr>
      <w:r w:rsidRPr="002D3B8F">
        <w:rPr>
          <w:rFonts w:ascii="Times New Roman" w:hAnsi="Times New Roman"/>
          <w:szCs w:val="22"/>
          <w:lang w:val="cs-CZ"/>
        </w:rPr>
        <w:t>Jedna lahvička obsahuje tři plastové válečky pro další ochranu před vlhkem a vzduchem.</w:t>
      </w:r>
    </w:p>
    <w:p w:rsidR="005B767B" w:rsidRPr="002D3B8F" w:rsidRDefault="005B767B" w:rsidP="002D3B8F">
      <w:pPr>
        <w:pStyle w:val="Liststycke2"/>
        <w:ind w:left="0"/>
        <w:rPr>
          <w:rFonts w:ascii="Times New Roman" w:hAnsi="Times New Roman"/>
          <w:szCs w:val="22"/>
          <w:lang w:val="cs-CZ"/>
        </w:rPr>
      </w:pPr>
      <w:r w:rsidRPr="002D3B8F">
        <w:rPr>
          <w:rFonts w:ascii="Times New Roman" w:hAnsi="Times New Roman"/>
          <w:szCs w:val="22"/>
          <w:lang w:val="cs-CZ"/>
        </w:rPr>
        <w:t>Nechte prosím tyto tři válečky v lahvičce během jejího používání. Po použití lze tyto válečky zlikvidovat společně s lahvičkou.</w:t>
      </w:r>
    </w:p>
    <w:p w:rsidR="005B767B" w:rsidRPr="002D3B8F" w:rsidRDefault="005B767B" w:rsidP="002D3B8F">
      <w:pPr>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6.6</w:t>
      </w:r>
      <w:r w:rsidRPr="002D3B8F">
        <w:rPr>
          <w:rFonts w:ascii="Times New Roman" w:hAnsi="Times New Roman"/>
          <w:b/>
          <w:szCs w:val="22"/>
          <w:lang w:val="cs-CZ"/>
        </w:rPr>
        <w:tab/>
        <w:t>Zvláštní opatření pro likvidaci přípravku</w:t>
      </w:r>
    </w:p>
    <w:p w:rsidR="006C3BB4" w:rsidRPr="002D3B8F" w:rsidRDefault="006C3BB4" w:rsidP="002D3B8F">
      <w:pPr>
        <w:keepNext/>
        <w:spacing w:after="0" w:line="240" w:lineRule="auto"/>
        <w:ind w:left="567" w:hanging="567"/>
        <w:rPr>
          <w:rFonts w:ascii="Times New Roman" w:hAnsi="Times New Roman"/>
          <w:b/>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Žádné zvláštní požadavky.</w:t>
      </w:r>
    </w:p>
    <w:p w:rsidR="006C3BB4" w:rsidRPr="00B51C29" w:rsidRDefault="006C3BB4" w:rsidP="002D3B8F">
      <w:pPr>
        <w:spacing w:after="0" w:line="240" w:lineRule="auto"/>
        <w:rPr>
          <w:rFonts w:ascii="Times New Roman" w:hAnsi="Times New Roman"/>
          <w:szCs w:val="22"/>
          <w:lang w:val="cs-CZ"/>
        </w:rPr>
      </w:pPr>
    </w:p>
    <w:p w:rsidR="006C3BB4" w:rsidRPr="00B51C29" w:rsidRDefault="006C3BB4" w:rsidP="002D3B8F">
      <w:pPr>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7.</w:t>
      </w:r>
      <w:r w:rsidRPr="002D3B8F">
        <w:rPr>
          <w:rFonts w:ascii="Times New Roman" w:hAnsi="Times New Roman"/>
          <w:b/>
          <w:szCs w:val="22"/>
          <w:lang w:val="cs-CZ"/>
        </w:rPr>
        <w:tab/>
        <w:t>DRŽITEL ROZHODNUTÍ O</w:t>
      </w:r>
      <w:r w:rsidR="00BF15CC" w:rsidRPr="002D3B8F">
        <w:rPr>
          <w:rFonts w:ascii="Times New Roman" w:hAnsi="Times New Roman"/>
          <w:b/>
          <w:szCs w:val="22"/>
          <w:lang w:val="cs-CZ"/>
        </w:rPr>
        <w:t> </w:t>
      </w:r>
      <w:r w:rsidRPr="002D3B8F">
        <w:rPr>
          <w:rFonts w:ascii="Times New Roman" w:hAnsi="Times New Roman"/>
          <w:b/>
          <w:szCs w:val="22"/>
          <w:lang w:val="cs-CZ"/>
        </w:rPr>
        <w:t>REGISTRACI</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BC73EF" w:rsidRPr="002D3B8F" w:rsidRDefault="00BC73EF" w:rsidP="002D3B8F">
      <w:pPr>
        <w:pStyle w:val="Liststycke2"/>
        <w:keepNext/>
        <w:ind w:left="0"/>
        <w:rPr>
          <w:rFonts w:ascii="Times New Roman" w:hAnsi="Times New Roman"/>
          <w:szCs w:val="22"/>
          <w:lang w:val="cs-CZ"/>
        </w:rPr>
      </w:pPr>
      <w:r w:rsidRPr="002D3B8F">
        <w:rPr>
          <w:rFonts w:ascii="Times New Roman" w:hAnsi="Times New Roman"/>
          <w:szCs w:val="22"/>
          <w:lang w:val="cs-CZ"/>
        </w:rPr>
        <w:t>Chiesi Farmaceutici S.p.A.</w:t>
      </w:r>
    </w:p>
    <w:p w:rsidR="00BC73EF" w:rsidRPr="002D3B8F" w:rsidRDefault="00BC73EF" w:rsidP="002D3B8F">
      <w:pPr>
        <w:pStyle w:val="Liststycke2"/>
        <w:keepNext/>
        <w:ind w:left="0"/>
        <w:rPr>
          <w:rFonts w:ascii="Times New Roman" w:hAnsi="Times New Roman"/>
          <w:szCs w:val="22"/>
          <w:lang w:val="cs-CZ"/>
        </w:rPr>
      </w:pPr>
      <w:r w:rsidRPr="002D3B8F">
        <w:rPr>
          <w:rFonts w:ascii="Times New Roman" w:hAnsi="Times New Roman"/>
          <w:szCs w:val="22"/>
          <w:lang w:val="cs-CZ"/>
        </w:rPr>
        <w:t>Via Palermo 26</w:t>
      </w:r>
      <w:r w:rsidR="00BF15CC" w:rsidRPr="002D3B8F">
        <w:rPr>
          <w:rFonts w:ascii="Times New Roman" w:hAnsi="Times New Roman"/>
          <w:szCs w:val="22"/>
          <w:lang w:val="cs-CZ"/>
        </w:rPr>
        <w:t>/A</w:t>
      </w:r>
    </w:p>
    <w:p w:rsidR="00BC73EF" w:rsidRPr="002D3B8F" w:rsidRDefault="00BC73EF" w:rsidP="002D3B8F">
      <w:pPr>
        <w:pStyle w:val="Liststycke2"/>
        <w:keepNext/>
        <w:ind w:left="0"/>
        <w:rPr>
          <w:rFonts w:ascii="Times New Roman" w:hAnsi="Times New Roman"/>
          <w:szCs w:val="22"/>
          <w:lang w:val="cs-CZ"/>
        </w:rPr>
      </w:pPr>
      <w:r w:rsidRPr="002D3B8F">
        <w:rPr>
          <w:rFonts w:ascii="Times New Roman" w:hAnsi="Times New Roman"/>
          <w:szCs w:val="22"/>
          <w:lang w:val="cs-CZ"/>
        </w:rPr>
        <w:t>43122 Parma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Itálie</w:t>
      </w:r>
    </w:p>
    <w:p w:rsidR="006C3BB4" w:rsidRPr="002D3B8F" w:rsidRDefault="006C3BB4" w:rsidP="002D3B8F">
      <w:pPr>
        <w:spacing w:after="0" w:line="240" w:lineRule="auto"/>
        <w:ind w:left="567" w:hanging="567"/>
        <w:rPr>
          <w:rFonts w:ascii="Times New Roman" w:hAnsi="Times New Roman"/>
          <w:bCs/>
          <w:szCs w:val="22"/>
          <w:lang w:val="cs-CZ"/>
        </w:rPr>
      </w:pPr>
    </w:p>
    <w:p w:rsidR="006C3BB4" w:rsidRPr="002D3B8F" w:rsidRDefault="006C3BB4" w:rsidP="002D3B8F">
      <w:pPr>
        <w:autoSpaceDE w:val="0"/>
        <w:autoSpaceDN w:val="0"/>
        <w:adjustRightInd w:val="0"/>
        <w:spacing w:after="0" w:line="240" w:lineRule="auto"/>
        <w:rPr>
          <w:rFonts w:ascii="Times New Roman" w:hAnsi="Times New Roman"/>
          <w:bCs/>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8.</w:t>
      </w:r>
      <w:r w:rsidRPr="002D3B8F">
        <w:rPr>
          <w:rFonts w:ascii="Times New Roman" w:hAnsi="Times New Roman"/>
          <w:b/>
          <w:szCs w:val="22"/>
          <w:lang w:val="cs-CZ"/>
        </w:rPr>
        <w:tab/>
        <w:t>REGISTRAČNÍ ČÍSLO(A)</w:t>
      </w:r>
    </w:p>
    <w:p w:rsidR="006C3BB4" w:rsidRPr="002D3B8F" w:rsidRDefault="006C3BB4" w:rsidP="002D3B8F">
      <w:pPr>
        <w:keepNext/>
        <w:spacing w:after="0" w:line="240" w:lineRule="auto"/>
        <w:rPr>
          <w:rFonts w:ascii="Times New Roman" w:hAnsi="Times New Roman"/>
          <w:bCs/>
          <w:szCs w:val="22"/>
          <w:lang w:val="cs-CZ"/>
        </w:rPr>
      </w:pPr>
    </w:p>
    <w:p w:rsidR="005B767B" w:rsidRPr="002D3B8F" w:rsidRDefault="005B767B" w:rsidP="00D04BBF">
      <w:pPr>
        <w:keepNext/>
        <w:spacing w:after="0" w:line="240" w:lineRule="auto"/>
        <w:rPr>
          <w:rFonts w:ascii="Times New Roman" w:hAnsi="Times New Roman"/>
          <w:szCs w:val="22"/>
          <w:u w:val="single"/>
          <w:lang w:val="cs-CZ"/>
        </w:rPr>
      </w:pPr>
      <w:r w:rsidRPr="002D3B8F">
        <w:rPr>
          <w:rFonts w:ascii="Times New Roman" w:hAnsi="Times New Roman"/>
          <w:szCs w:val="22"/>
          <w:u w:val="single"/>
          <w:lang w:val="cs-CZ"/>
        </w:rPr>
        <w:t xml:space="preserve">PROCYSBI 25 mg </w:t>
      </w:r>
      <w:r w:rsidR="00D04BBF" w:rsidRPr="00D04BBF">
        <w:rPr>
          <w:rFonts w:ascii="Times New Roman" w:hAnsi="Times New Roman"/>
          <w:szCs w:val="22"/>
          <w:u w:val="single"/>
          <w:lang w:val="cs-CZ"/>
        </w:rPr>
        <w:t>tvrdá tobolka</w:t>
      </w:r>
    </w:p>
    <w:p w:rsidR="003C20F9" w:rsidRPr="002D3B8F" w:rsidRDefault="003C20F9"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EU/1/13/861/001</w:t>
      </w:r>
    </w:p>
    <w:p w:rsidR="003C20F9" w:rsidRPr="002D3B8F" w:rsidRDefault="003C20F9" w:rsidP="002D3B8F">
      <w:pPr>
        <w:spacing w:after="0" w:line="240" w:lineRule="auto"/>
        <w:rPr>
          <w:rFonts w:ascii="Times New Roman" w:hAnsi="Times New Roman"/>
          <w:bCs/>
          <w:szCs w:val="22"/>
          <w:lang w:val="cs-CZ"/>
        </w:rPr>
      </w:pPr>
    </w:p>
    <w:p w:rsidR="005B767B" w:rsidRPr="002D3B8F" w:rsidRDefault="005B767B" w:rsidP="00D04BBF">
      <w:pPr>
        <w:keepNext/>
        <w:spacing w:after="0" w:line="240" w:lineRule="auto"/>
        <w:rPr>
          <w:rFonts w:ascii="Times New Roman" w:hAnsi="Times New Roman"/>
          <w:szCs w:val="22"/>
          <w:u w:val="single"/>
          <w:lang w:val="cs-CZ"/>
        </w:rPr>
      </w:pPr>
      <w:r w:rsidRPr="002D3B8F">
        <w:rPr>
          <w:rFonts w:ascii="Times New Roman" w:hAnsi="Times New Roman"/>
          <w:szCs w:val="22"/>
          <w:u w:val="single"/>
          <w:lang w:val="cs-CZ"/>
        </w:rPr>
        <w:t xml:space="preserve">PROCYSBI 75 mg </w:t>
      </w:r>
      <w:r w:rsidR="00D04BBF" w:rsidRPr="00D04BBF">
        <w:rPr>
          <w:rFonts w:ascii="Times New Roman" w:hAnsi="Times New Roman"/>
          <w:szCs w:val="22"/>
          <w:u w:val="single"/>
          <w:lang w:val="cs-CZ"/>
        </w:rPr>
        <w:t>tvrdá tobolka</w:t>
      </w:r>
    </w:p>
    <w:p w:rsidR="005B767B" w:rsidRPr="002D3B8F" w:rsidRDefault="005B767B"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EU/1/13/861/002</w:t>
      </w:r>
    </w:p>
    <w:p w:rsidR="005B767B" w:rsidRPr="002D3B8F" w:rsidRDefault="005B767B" w:rsidP="002D3B8F">
      <w:pPr>
        <w:spacing w:after="0" w:line="240" w:lineRule="auto"/>
        <w:rPr>
          <w:rFonts w:ascii="Times New Roman" w:hAnsi="Times New Roman"/>
          <w:bCs/>
          <w:szCs w:val="22"/>
          <w:lang w:val="cs-CZ"/>
        </w:rPr>
      </w:pPr>
    </w:p>
    <w:p w:rsidR="003C20F9" w:rsidRPr="002D3B8F" w:rsidRDefault="003C20F9" w:rsidP="002D3B8F">
      <w:pPr>
        <w:spacing w:after="0" w:line="240" w:lineRule="auto"/>
        <w:rPr>
          <w:rFonts w:ascii="Times New Roman" w:hAnsi="Times New Roman"/>
          <w:bCs/>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9.</w:t>
      </w:r>
      <w:r w:rsidRPr="002D3B8F">
        <w:rPr>
          <w:rFonts w:ascii="Times New Roman" w:hAnsi="Times New Roman"/>
          <w:b/>
          <w:szCs w:val="22"/>
          <w:lang w:val="cs-CZ"/>
        </w:rPr>
        <w:tab/>
        <w:t>DATUM PRVNÍ REGISTRACE/PRODLOUŽENÍ REGISTRACE</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Datum první registrace:</w:t>
      </w:r>
      <w:r w:rsidR="003C20F9" w:rsidRPr="002D3B8F">
        <w:rPr>
          <w:rFonts w:ascii="Times New Roman" w:hAnsi="Times New Roman"/>
          <w:szCs w:val="22"/>
          <w:lang w:val="cs-CZ"/>
        </w:rPr>
        <w:t xml:space="preserve"> 6.9.2013</w:t>
      </w:r>
    </w:p>
    <w:p w:rsidR="00BF15CC" w:rsidRPr="002D3B8F" w:rsidRDefault="00BF15CC"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Datum posledního prodloužení registrace:</w:t>
      </w:r>
      <w:r w:rsidR="0006772B">
        <w:rPr>
          <w:rFonts w:ascii="Times New Roman" w:hAnsi="Times New Roman"/>
          <w:szCs w:val="22"/>
          <w:lang w:val="cs-CZ"/>
        </w:rPr>
        <w:t xml:space="preserve"> 2</w:t>
      </w:r>
      <w:r w:rsidR="00452AA9">
        <w:rPr>
          <w:rFonts w:ascii="Times New Roman" w:hAnsi="Times New Roman"/>
          <w:szCs w:val="22"/>
          <w:lang w:val="cs-CZ"/>
        </w:rPr>
        <w:t>6</w:t>
      </w:r>
      <w:r w:rsidR="0006772B">
        <w:rPr>
          <w:rFonts w:ascii="Times New Roman" w:hAnsi="Times New Roman"/>
          <w:szCs w:val="22"/>
          <w:lang w:val="cs-CZ"/>
        </w:rPr>
        <w:t>.07.2018</w:t>
      </w:r>
    </w:p>
    <w:p w:rsidR="006C3BB4" w:rsidRPr="00B51C29" w:rsidRDefault="006C3BB4" w:rsidP="002D3B8F">
      <w:pPr>
        <w:spacing w:after="0" w:line="240" w:lineRule="auto"/>
        <w:rPr>
          <w:rFonts w:ascii="Times New Roman" w:hAnsi="Times New Roman"/>
          <w:szCs w:val="22"/>
          <w:lang w:val="cs-CZ"/>
        </w:rPr>
      </w:pPr>
    </w:p>
    <w:p w:rsidR="006C3BB4" w:rsidRPr="00B51C29" w:rsidRDefault="006C3BB4" w:rsidP="002D3B8F">
      <w:pPr>
        <w:spacing w:after="0" w:line="240" w:lineRule="auto"/>
        <w:rPr>
          <w:rFonts w:ascii="Times New Roman" w:hAnsi="Times New Roman"/>
          <w:szCs w:val="22"/>
          <w:lang w:val="cs-CZ"/>
        </w:rPr>
      </w:pPr>
    </w:p>
    <w:p w:rsidR="006C3BB4" w:rsidRPr="002D3B8F" w:rsidRDefault="006C3BB4"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10.</w:t>
      </w:r>
      <w:r w:rsidRPr="002D3B8F">
        <w:rPr>
          <w:rFonts w:ascii="Times New Roman" w:hAnsi="Times New Roman"/>
          <w:b/>
          <w:szCs w:val="22"/>
          <w:lang w:val="cs-CZ"/>
        </w:rPr>
        <w:tab/>
        <w:t>DATUM REVIZE TEXTU</w:t>
      </w:r>
    </w:p>
    <w:p w:rsidR="006C3BB4" w:rsidRPr="002D3B8F" w:rsidRDefault="006C3BB4" w:rsidP="002D3B8F">
      <w:pPr>
        <w:keepNext/>
        <w:autoSpaceDE w:val="0"/>
        <w:autoSpaceDN w:val="0"/>
        <w:adjustRightInd w:val="0"/>
        <w:spacing w:after="0" w:line="240" w:lineRule="auto"/>
        <w:rPr>
          <w:rFonts w:ascii="Times New Roman" w:hAnsi="Times New Roman"/>
          <w:szCs w:val="22"/>
          <w:lang w:val="cs-CZ"/>
        </w:rPr>
      </w:pPr>
    </w:p>
    <w:p w:rsidR="006C3BB4" w:rsidRPr="002D3B8F" w:rsidRDefault="006C3BB4"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Podrobné informace o</w:t>
      </w:r>
      <w:r w:rsidR="00A92FFF" w:rsidRPr="002D3B8F">
        <w:rPr>
          <w:rFonts w:ascii="Times New Roman" w:hAnsi="Times New Roman"/>
          <w:szCs w:val="22"/>
          <w:lang w:val="cs-CZ"/>
        </w:rPr>
        <w:t> </w:t>
      </w:r>
      <w:r w:rsidRPr="002D3B8F">
        <w:rPr>
          <w:rFonts w:ascii="Times New Roman" w:hAnsi="Times New Roman"/>
          <w:szCs w:val="22"/>
          <w:lang w:val="cs-CZ"/>
        </w:rPr>
        <w:t xml:space="preserve">tomto léčivém přípravku jsou k dispozici na webových stránkách Evropské agentury pro léčivé přípravky </w:t>
      </w:r>
      <w:hyperlink r:id="rId11" w:history="1">
        <w:r w:rsidR="00FC623E" w:rsidRPr="002D3B8F">
          <w:rPr>
            <w:rFonts w:ascii="Times New Roman" w:hAnsi="Times New Roman"/>
            <w:color w:val="0000FF"/>
            <w:u w:val="single"/>
            <w:lang w:val="cs-CZ" w:bidi="cs-CZ"/>
          </w:rPr>
          <w:t>http://www.ema.europa.eu</w:t>
        </w:r>
      </w:hyperlink>
      <w:r w:rsidRPr="002D3B8F">
        <w:rPr>
          <w:rFonts w:ascii="Times New Roman" w:hAnsi="Times New Roman"/>
          <w:szCs w:val="22"/>
          <w:lang w:val="cs-CZ"/>
        </w:rPr>
        <w:t>.</w:t>
      </w:r>
    </w:p>
    <w:p w:rsidR="005B767B" w:rsidRPr="002D3B8F" w:rsidRDefault="006C3BB4" w:rsidP="002D3B8F">
      <w:pPr>
        <w:spacing w:after="0" w:line="240" w:lineRule="auto"/>
        <w:ind w:left="567" w:hanging="567"/>
        <w:rPr>
          <w:rFonts w:ascii="Times New Roman" w:hAnsi="Times New Roman"/>
          <w:szCs w:val="22"/>
          <w:lang w:val="cs-CZ"/>
        </w:rPr>
      </w:pPr>
      <w:r w:rsidRPr="002D3B8F">
        <w:rPr>
          <w:rFonts w:ascii="Times New Roman" w:hAnsi="Times New Roman"/>
          <w:szCs w:val="22"/>
          <w:lang w:val="cs-CZ"/>
        </w:rPr>
        <w:br w:type="page"/>
      </w: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szCs w:val="22"/>
          <w:lang w:val="cs-CZ"/>
        </w:rPr>
      </w:pPr>
    </w:p>
    <w:p w:rsidR="006C3BB4" w:rsidRPr="002D3B8F" w:rsidRDefault="006C3BB4" w:rsidP="002D3B8F">
      <w:pPr>
        <w:spacing w:after="0" w:line="240" w:lineRule="auto"/>
        <w:jc w:val="center"/>
        <w:rPr>
          <w:rFonts w:ascii="Times New Roman" w:hAnsi="Times New Roman"/>
          <w:b/>
          <w:szCs w:val="22"/>
          <w:lang w:val="cs-CZ"/>
        </w:rPr>
      </w:pPr>
    </w:p>
    <w:p w:rsidR="006C3BB4" w:rsidRPr="002D3B8F" w:rsidRDefault="006C3BB4" w:rsidP="002D3B8F">
      <w:pPr>
        <w:spacing w:after="0" w:line="240" w:lineRule="auto"/>
        <w:jc w:val="center"/>
        <w:rPr>
          <w:rFonts w:ascii="Times New Roman" w:hAnsi="Times New Roman"/>
          <w:b/>
          <w:szCs w:val="22"/>
          <w:lang w:val="cs-CZ"/>
        </w:rPr>
      </w:pPr>
    </w:p>
    <w:p w:rsidR="006C3BB4" w:rsidRPr="002D3B8F" w:rsidRDefault="006C3BB4" w:rsidP="002D3B8F">
      <w:pPr>
        <w:spacing w:after="0" w:line="240" w:lineRule="auto"/>
        <w:jc w:val="center"/>
        <w:rPr>
          <w:rFonts w:ascii="Times New Roman" w:hAnsi="Times New Roman"/>
          <w:b/>
          <w:szCs w:val="22"/>
          <w:lang w:val="cs-CZ"/>
        </w:rPr>
      </w:pPr>
    </w:p>
    <w:p w:rsidR="006C3BB4" w:rsidRPr="002D3B8F" w:rsidRDefault="006C3BB4" w:rsidP="002D3B8F">
      <w:pPr>
        <w:spacing w:after="0" w:line="240" w:lineRule="auto"/>
        <w:jc w:val="center"/>
        <w:rPr>
          <w:rFonts w:ascii="Times New Roman" w:hAnsi="Times New Roman"/>
          <w:b/>
          <w:szCs w:val="22"/>
          <w:lang w:val="cs-CZ"/>
        </w:rPr>
      </w:pPr>
    </w:p>
    <w:p w:rsidR="006C3BB4" w:rsidRPr="002D3B8F" w:rsidRDefault="006C3BB4" w:rsidP="002D3B8F">
      <w:pPr>
        <w:spacing w:after="0" w:line="240" w:lineRule="auto"/>
        <w:jc w:val="center"/>
        <w:rPr>
          <w:rFonts w:ascii="Times New Roman" w:hAnsi="Times New Roman"/>
          <w:b/>
          <w:szCs w:val="22"/>
          <w:lang w:val="cs-CZ"/>
        </w:rPr>
      </w:pPr>
    </w:p>
    <w:p w:rsidR="005B767B" w:rsidRPr="002D3B8F" w:rsidRDefault="005B767B" w:rsidP="002D3B8F">
      <w:pPr>
        <w:spacing w:after="0" w:line="240" w:lineRule="auto"/>
        <w:jc w:val="center"/>
        <w:rPr>
          <w:rFonts w:ascii="Times New Roman" w:hAnsi="Times New Roman"/>
          <w:b/>
          <w:szCs w:val="22"/>
          <w:lang w:val="cs-CZ"/>
        </w:rPr>
      </w:pPr>
    </w:p>
    <w:p w:rsidR="005B767B" w:rsidRPr="002D3B8F" w:rsidRDefault="005B767B" w:rsidP="002D3B8F">
      <w:pPr>
        <w:spacing w:after="0" w:line="240" w:lineRule="auto"/>
        <w:jc w:val="center"/>
        <w:rPr>
          <w:rFonts w:ascii="Times New Roman" w:hAnsi="Times New Roman"/>
          <w:b/>
          <w:szCs w:val="22"/>
          <w:lang w:val="cs-CZ"/>
        </w:rPr>
      </w:pPr>
    </w:p>
    <w:p w:rsidR="005B767B" w:rsidRPr="002D3B8F" w:rsidRDefault="005B767B" w:rsidP="002D3B8F">
      <w:pPr>
        <w:spacing w:after="0" w:line="240" w:lineRule="auto"/>
        <w:jc w:val="center"/>
        <w:rPr>
          <w:rFonts w:ascii="Times New Roman" w:hAnsi="Times New Roman"/>
          <w:b/>
          <w:szCs w:val="22"/>
          <w:lang w:val="cs-CZ"/>
        </w:rPr>
      </w:pPr>
    </w:p>
    <w:p w:rsidR="005B767B" w:rsidRPr="002D3B8F" w:rsidRDefault="005B767B" w:rsidP="002D3B8F">
      <w:pPr>
        <w:spacing w:after="0" w:line="240" w:lineRule="auto"/>
        <w:jc w:val="center"/>
        <w:rPr>
          <w:rFonts w:ascii="Times New Roman" w:hAnsi="Times New Roman"/>
          <w:b/>
          <w:szCs w:val="22"/>
          <w:lang w:val="cs-CZ"/>
        </w:rPr>
      </w:pPr>
    </w:p>
    <w:p w:rsidR="006C3BB4" w:rsidRPr="002D3B8F" w:rsidRDefault="006C3BB4" w:rsidP="002D3B8F">
      <w:pPr>
        <w:spacing w:after="0" w:line="240" w:lineRule="auto"/>
        <w:jc w:val="center"/>
        <w:rPr>
          <w:rFonts w:ascii="Times New Roman" w:hAnsi="Times New Roman"/>
          <w:szCs w:val="22"/>
          <w:lang w:val="cs-CZ"/>
        </w:rPr>
      </w:pPr>
      <w:r w:rsidRPr="002D3B8F">
        <w:rPr>
          <w:rFonts w:ascii="Times New Roman" w:hAnsi="Times New Roman"/>
          <w:b/>
          <w:szCs w:val="22"/>
          <w:lang w:val="cs-CZ"/>
        </w:rPr>
        <w:t>PŘÍLOHA</w:t>
      </w:r>
      <w:r w:rsidR="00A92FFF" w:rsidRPr="002D3B8F">
        <w:rPr>
          <w:rFonts w:ascii="Times New Roman" w:hAnsi="Times New Roman"/>
          <w:b/>
          <w:szCs w:val="22"/>
          <w:lang w:val="cs-CZ"/>
        </w:rPr>
        <w:t> </w:t>
      </w:r>
      <w:r w:rsidRPr="002D3B8F">
        <w:rPr>
          <w:rFonts w:ascii="Times New Roman" w:hAnsi="Times New Roman"/>
          <w:b/>
          <w:szCs w:val="22"/>
          <w:lang w:val="cs-CZ"/>
        </w:rPr>
        <w:t>II</w:t>
      </w:r>
    </w:p>
    <w:p w:rsidR="006C3BB4" w:rsidRPr="002D3B8F" w:rsidRDefault="006C3BB4" w:rsidP="002D3B8F">
      <w:pPr>
        <w:spacing w:after="0" w:line="240" w:lineRule="auto"/>
        <w:ind w:right="1416"/>
        <w:rPr>
          <w:rFonts w:ascii="Times New Roman" w:hAnsi="Times New Roman"/>
          <w:szCs w:val="22"/>
          <w:lang w:val="cs-CZ"/>
        </w:rPr>
      </w:pPr>
    </w:p>
    <w:p w:rsidR="006C3BB4" w:rsidRPr="002D3B8F" w:rsidRDefault="006C3BB4" w:rsidP="002D3B8F">
      <w:pPr>
        <w:spacing w:after="0" w:line="240" w:lineRule="auto"/>
        <w:ind w:left="1701" w:right="1418" w:hanging="567"/>
        <w:rPr>
          <w:rFonts w:ascii="Times New Roman" w:hAnsi="Times New Roman"/>
          <w:b/>
          <w:szCs w:val="22"/>
          <w:lang w:val="cs-CZ"/>
        </w:rPr>
      </w:pPr>
      <w:r w:rsidRPr="002D3B8F">
        <w:rPr>
          <w:rFonts w:ascii="Times New Roman" w:hAnsi="Times New Roman"/>
          <w:b/>
          <w:szCs w:val="22"/>
          <w:lang w:val="cs-CZ"/>
        </w:rPr>
        <w:t>A.</w:t>
      </w:r>
      <w:r w:rsidRPr="002D3B8F">
        <w:rPr>
          <w:rFonts w:ascii="Times New Roman" w:hAnsi="Times New Roman"/>
          <w:b/>
          <w:szCs w:val="22"/>
          <w:lang w:val="cs-CZ"/>
        </w:rPr>
        <w:tab/>
        <w:t>VÝROBCE ODPOVĚDNÝ ZA PROPOUŠTĚNÍ ŠARŽÍ</w:t>
      </w:r>
    </w:p>
    <w:p w:rsidR="006C3BB4" w:rsidRPr="002D3B8F" w:rsidRDefault="006C3BB4" w:rsidP="002D3B8F">
      <w:pPr>
        <w:spacing w:after="0" w:line="240" w:lineRule="auto"/>
        <w:ind w:left="1701" w:right="1418" w:hanging="567"/>
        <w:rPr>
          <w:rFonts w:ascii="Times New Roman" w:hAnsi="Times New Roman"/>
          <w:b/>
          <w:szCs w:val="22"/>
          <w:lang w:val="cs-CZ"/>
        </w:rPr>
      </w:pPr>
    </w:p>
    <w:p w:rsidR="006C3BB4" w:rsidRPr="002D3B8F" w:rsidRDefault="006C3BB4" w:rsidP="002D3B8F">
      <w:pPr>
        <w:spacing w:after="0" w:line="240" w:lineRule="auto"/>
        <w:ind w:left="1701" w:right="1418" w:hanging="567"/>
        <w:rPr>
          <w:rFonts w:ascii="Times New Roman" w:hAnsi="Times New Roman"/>
          <w:b/>
          <w:szCs w:val="22"/>
          <w:lang w:val="cs-CZ"/>
        </w:rPr>
      </w:pPr>
      <w:r w:rsidRPr="002D3B8F">
        <w:rPr>
          <w:rFonts w:ascii="Times New Roman" w:hAnsi="Times New Roman"/>
          <w:b/>
          <w:szCs w:val="22"/>
          <w:lang w:val="cs-CZ"/>
        </w:rPr>
        <w:t>B.</w:t>
      </w:r>
      <w:r w:rsidRPr="002D3B8F">
        <w:rPr>
          <w:rFonts w:ascii="Times New Roman" w:hAnsi="Times New Roman"/>
          <w:b/>
          <w:szCs w:val="22"/>
          <w:lang w:val="cs-CZ"/>
        </w:rPr>
        <w:tab/>
        <w:t>PODMÍNKY NEBO OMEZENÍ VÝDEJE A</w:t>
      </w:r>
      <w:r w:rsidR="00A101C8" w:rsidRPr="002D3B8F">
        <w:rPr>
          <w:rFonts w:ascii="Times New Roman" w:hAnsi="Times New Roman"/>
          <w:b/>
          <w:szCs w:val="22"/>
          <w:lang w:val="cs-CZ"/>
        </w:rPr>
        <w:t> </w:t>
      </w:r>
      <w:r w:rsidRPr="002D3B8F">
        <w:rPr>
          <w:rFonts w:ascii="Times New Roman" w:hAnsi="Times New Roman"/>
          <w:b/>
          <w:szCs w:val="22"/>
          <w:lang w:val="cs-CZ"/>
        </w:rPr>
        <w:t>POUŽITÍ</w:t>
      </w:r>
    </w:p>
    <w:p w:rsidR="006C3BB4" w:rsidRPr="002D3B8F" w:rsidRDefault="006C3BB4" w:rsidP="002D3B8F">
      <w:pPr>
        <w:spacing w:after="0" w:line="240" w:lineRule="auto"/>
        <w:ind w:left="1701" w:right="1418" w:hanging="567"/>
        <w:rPr>
          <w:rFonts w:ascii="Times New Roman" w:hAnsi="Times New Roman"/>
          <w:b/>
          <w:szCs w:val="22"/>
          <w:lang w:val="cs-CZ"/>
        </w:rPr>
      </w:pPr>
    </w:p>
    <w:p w:rsidR="006C3BB4" w:rsidRPr="002D3B8F" w:rsidRDefault="006C3BB4" w:rsidP="002D3B8F">
      <w:pPr>
        <w:spacing w:after="0" w:line="240" w:lineRule="auto"/>
        <w:ind w:left="1701" w:right="1418" w:hanging="567"/>
        <w:rPr>
          <w:rFonts w:ascii="Times New Roman" w:hAnsi="Times New Roman"/>
          <w:b/>
          <w:szCs w:val="22"/>
          <w:lang w:val="cs-CZ"/>
        </w:rPr>
      </w:pPr>
      <w:r w:rsidRPr="002D3B8F">
        <w:rPr>
          <w:rFonts w:ascii="Times New Roman" w:hAnsi="Times New Roman"/>
          <w:b/>
          <w:szCs w:val="22"/>
          <w:lang w:val="cs-CZ"/>
        </w:rPr>
        <w:t>C.</w:t>
      </w:r>
      <w:r w:rsidRPr="002D3B8F">
        <w:rPr>
          <w:rFonts w:ascii="Times New Roman" w:hAnsi="Times New Roman"/>
          <w:b/>
          <w:szCs w:val="22"/>
          <w:lang w:val="cs-CZ"/>
        </w:rPr>
        <w:tab/>
        <w:t>DALŠÍ PODMÍNKY A</w:t>
      </w:r>
      <w:r w:rsidR="00A101C8" w:rsidRPr="002D3B8F">
        <w:rPr>
          <w:rFonts w:ascii="Times New Roman" w:hAnsi="Times New Roman"/>
          <w:b/>
          <w:szCs w:val="22"/>
          <w:lang w:val="cs-CZ"/>
        </w:rPr>
        <w:t> </w:t>
      </w:r>
      <w:r w:rsidRPr="002D3B8F">
        <w:rPr>
          <w:rFonts w:ascii="Times New Roman" w:hAnsi="Times New Roman"/>
          <w:b/>
          <w:szCs w:val="22"/>
          <w:lang w:val="cs-CZ"/>
        </w:rPr>
        <w:t>POŽADAVKY REGISTRACE</w:t>
      </w:r>
    </w:p>
    <w:p w:rsidR="006C3BB4" w:rsidRPr="002D3B8F" w:rsidRDefault="006C3BB4" w:rsidP="002D3B8F">
      <w:pPr>
        <w:spacing w:after="0" w:line="240" w:lineRule="auto"/>
        <w:ind w:left="1701" w:right="1418" w:hanging="567"/>
        <w:rPr>
          <w:rFonts w:ascii="Times New Roman" w:hAnsi="Times New Roman"/>
          <w:b/>
          <w:szCs w:val="22"/>
          <w:lang w:val="cs-CZ"/>
        </w:rPr>
      </w:pPr>
    </w:p>
    <w:p w:rsidR="006C3BB4" w:rsidRPr="002D3B8F" w:rsidRDefault="006C3BB4" w:rsidP="002D3B8F">
      <w:pPr>
        <w:spacing w:after="0" w:line="240" w:lineRule="auto"/>
        <w:ind w:left="1701" w:right="1418" w:hanging="567"/>
        <w:rPr>
          <w:rFonts w:ascii="Times New Roman" w:hAnsi="Times New Roman"/>
          <w:b/>
          <w:szCs w:val="22"/>
          <w:lang w:val="cs-CZ"/>
        </w:rPr>
      </w:pPr>
      <w:r w:rsidRPr="002D3B8F">
        <w:rPr>
          <w:rFonts w:ascii="Times New Roman" w:hAnsi="Times New Roman"/>
          <w:b/>
          <w:szCs w:val="22"/>
          <w:lang w:val="cs-CZ"/>
        </w:rPr>
        <w:t>D.</w:t>
      </w:r>
      <w:r w:rsidRPr="002D3B8F">
        <w:rPr>
          <w:rFonts w:ascii="Times New Roman" w:hAnsi="Times New Roman"/>
          <w:b/>
          <w:szCs w:val="22"/>
          <w:lang w:val="cs-CZ"/>
        </w:rPr>
        <w:tab/>
        <w:t>PODMÍNKY NEBO OMEZENÍ S OHLEDEM NA BEZPEČNÉ A ÚČINNÉ POUŽÍVÁNÍ LÉČIVÉHO PŘÍPRAVKU</w:t>
      </w:r>
    </w:p>
    <w:p w:rsidR="006C3BB4" w:rsidRPr="002D3B8F" w:rsidRDefault="006C3BB4" w:rsidP="002C6440">
      <w:pPr>
        <w:pStyle w:val="TitleB"/>
      </w:pPr>
      <w:r w:rsidRPr="002D3B8F">
        <w:br w:type="page"/>
        <w:t>A.</w:t>
      </w:r>
      <w:r w:rsidRPr="002D3B8F">
        <w:tab/>
        <w:t>VÝROBCE ODPOVĚDNÝ ZA PROPOUŠTĚNÍ ŠARŽÍ</w:t>
      </w:r>
    </w:p>
    <w:p w:rsidR="006C3BB4" w:rsidRPr="002D3B8F" w:rsidRDefault="006C3BB4" w:rsidP="002C6440">
      <w:pPr>
        <w:spacing w:after="0" w:line="240" w:lineRule="auto"/>
        <w:rPr>
          <w:rFonts w:ascii="Times New Roman" w:hAnsi="Times New Roman"/>
          <w:szCs w:val="22"/>
          <w:lang w:val="cs-CZ"/>
        </w:rPr>
      </w:pPr>
    </w:p>
    <w:p w:rsidR="006C3BB4" w:rsidRPr="002D3B8F" w:rsidRDefault="006C3BB4" w:rsidP="002C6440">
      <w:pPr>
        <w:numPr>
          <w:ilvl w:val="12"/>
          <w:numId w:val="0"/>
        </w:numPr>
        <w:spacing w:after="0" w:line="240" w:lineRule="auto"/>
        <w:rPr>
          <w:rFonts w:ascii="Times New Roman" w:hAnsi="Times New Roman"/>
          <w:szCs w:val="22"/>
          <w:u w:val="single"/>
          <w:lang w:val="cs-CZ"/>
        </w:rPr>
      </w:pPr>
      <w:r w:rsidRPr="002D3B8F">
        <w:rPr>
          <w:rFonts w:ascii="Times New Roman" w:hAnsi="Times New Roman"/>
          <w:szCs w:val="22"/>
          <w:u w:val="single"/>
          <w:lang w:val="cs-CZ"/>
        </w:rPr>
        <w:t>Název a</w:t>
      </w:r>
      <w:r w:rsidR="00A101C8" w:rsidRPr="002D3B8F">
        <w:rPr>
          <w:rFonts w:ascii="Times New Roman" w:hAnsi="Times New Roman"/>
          <w:szCs w:val="22"/>
          <w:u w:val="single"/>
          <w:lang w:val="cs-CZ"/>
        </w:rPr>
        <w:t> </w:t>
      </w:r>
      <w:r w:rsidRPr="002D3B8F">
        <w:rPr>
          <w:rFonts w:ascii="Times New Roman" w:hAnsi="Times New Roman"/>
          <w:szCs w:val="22"/>
          <w:u w:val="single"/>
          <w:lang w:val="cs-CZ"/>
        </w:rPr>
        <w:t>adresa výrobce odpovědného za propouštění šarží</w:t>
      </w:r>
    </w:p>
    <w:p w:rsidR="006C3BB4" w:rsidRPr="002D3B8F" w:rsidRDefault="006C3BB4" w:rsidP="002C6440">
      <w:pPr>
        <w:spacing w:after="0" w:line="240" w:lineRule="auto"/>
        <w:rPr>
          <w:rFonts w:ascii="Times New Roman" w:hAnsi="Times New Roman"/>
          <w:szCs w:val="22"/>
          <w:lang w:val="cs-CZ"/>
        </w:rPr>
      </w:pPr>
    </w:p>
    <w:p w:rsidR="00AA6CAD" w:rsidRPr="002D3B8F" w:rsidRDefault="00AA6CAD" w:rsidP="00AA6CAD">
      <w:pPr>
        <w:pStyle w:val="Liststycke2"/>
        <w:keepNext/>
        <w:ind w:left="0"/>
        <w:rPr>
          <w:rFonts w:ascii="Times New Roman" w:hAnsi="Times New Roman"/>
          <w:szCs w:val="22"/>
          <w:lang w:val="cs-CZ"/>
        </w:rPr>
      </w:pPr>
      <w:bookmarkStart w:id="1" w:name="_Hlk3885403"/>
      <w:r w:rsidRPr="002D3B8F">
        <w:rPr>
          <w:rFonts w:ascii="Times New Roman" w:hAnsi="Times New Roman"/>
          <w:szCs w:val="22"/>
          <w:lang w:val="cs-CZ"/>
        </w:rPr>
        <w:t>Chiesi Farmaceutici S.p.A.</w:t>
      </w:r>
    </w:p>
    <w:p w:rsidR="00697C84" w:rsidRDefault="00697C84" w:rsidP="00697C84">
      <w:pPr>
        <w:pStyle w:val="Liststycke2"/>
        <w:keepNext/>
        <w:ind w:left="0"/>
        <w:rPr>
          <w:rStyle w:val="hps"/>
          <w:rFonts w:ascii="Times New Roman" w:hAnsi="Times New Roman"/>
          <w:lang w:val="it-IT" w:eastAsia="bg-BG"/>
        </w:rPr>
      </w:pPr>
      <w:r>
        <w:rPr>
          <w:rStyle w:val="hps"/>
          <w:rFonts w:ascii="Times New Roman" w:hAnsi="Times New Roman"/>
          <w:lang w:val="bg-BG"/>
        </w:rPr>
        <w:t xml:space="preserve">Via </w:t>
      </w:r>
      <w:r>
        <w:rPr>
          <w:rStyle w:val="hps"/>
          <w:rFonts w:ascii="Times New Roman" w:hAnsi="Times New Roman"/>
          <w:lang w:val="it-IT"/>
        </w:rPr>
        <w:t>San Leonardo 96</w:t>
      </w:r>
    </w:p>
    <w:p w:rsidR="00AA6CAD" w:rsidRPr="002D3B8F" w:rsidRDefault="00AA6CAD" w:rsidP="00AA6CAD">
      <w:pPr>
        <w:pStyle w:val="Liststycke2"/>
        <w:keepNext/>
        <w:ind w:left="0"/>
        <w:rPr>
          <w:rFonts w:ascii="Times New Roman" w:hAnsi="Times New Roman"/>
          <w:szCs w:val="22"/>
          <w:lang w:val="cs-CZ"/>
        </w:rPr>
      </w:pPr>
      <w:r w:rsidRPr="002D3B8F">
        <w:rPr>
          <w:rFonts w:ascii="Times New Roman" w:hAnsi="Times New Roman"/>
          <w:szCs w:val="22"/>
          <w:lang w:val="cs-CZ"/>
        </w:rPr>
        <w:t>43122 Parma</w:t>
      </w:r>
    </w:p>
    <w:p w:rsidR="00AA6CAD" w:rsidRDefault="00AA6CAD" w:rsidP="00AA6CAD">
      <w:pPr>
        <w:numPr>
          <w:ilvl w:val="12"/>
          <w:numId w:val="0"/>
        </w:numPr>
        <w:spacing w:after="0" w:line="240" w:lineRule="auto"/>
        <w:rPr>
          <w:rFonts w:ascii="Times New Roman" w:hAnsi="Times New Roman"/>
          <w:szCs w:val="22"/>
          <w:lang w:val="cs-CZ"/>
        </w:rPr>
      </w:pPr>
      <w:r w:rsidRPr="002D3B8F">
        <w:rPr>
          <w:rFonts w:ascii="Times New Roman" w:hAnsi="Times New Roman"/>
          <w:szCs w:val="22"/>
          <w:lang w:val="cs-CZ"/>
        </w:rPr>
        <w:t>Itálie</w:t>
      </w:r>
    </w:p>
    <w:bookmarkEnd w:id="1"/>
    <w:p w:rsidR="006C3BB4" w:rsidRPr="002D3B8F" w:rsidRDefault="006C3BB4" w:rsidP="002C6440">
      <w:pPr>
        <w:spacing w:after="0" w:line="240" w:lineRule="auto"/>
        <w:rPr>
          <w:rFonts w:ascii="Times New Roman" w:hAnsi="Times New Roman"/>
          <w:szCs w:val="22"/>
          <w:lang w:val="cs-CZ"/>
        </w:rPr>
      </w:pPr>
    </w:p>
    <w:p w:rsidR="00452AA9" w:rsidRPr="002D3B8F" w:rsidRDefault="00452AA9" w:rsidP="002C6440">
      <w:pPr>
        <w:spacing w:after="0" w:line="240" w:lineRule="auto"/>
        <w:rPr>
          <w:rFonts w:ascii="Times New Roman" w:hAnsi="Times New Roman"/>
          <w:szCs w:val="22"/>
          <w:lang w:val="cs-CZ"/>
        </w:rPr>
      </w:pPr>
    </w:p>
    <w:p w:rsidR="006C3BB4" w:rsidRPr="002D3B8F" w:rsidRDefault="006C3BB4" w:rsidP="002C6440">
      <w:pPr>
        <w:pStyle w:val="TitleB"/>
      </w:pPr>
      <w:bookmarkStart w:id="2" w:name="OLE_LINK2"/>
      <w:r w:rsidRPr="002D3B8F">
        <w:t>B.</w:t>
      </w:r>
      <w:r w:rsidRPr="002D3B8F">
        <w:tab/>
        <w:t>PODMÍNKY NEBO OMEZENÍ VÝDEJE A</w:t>
      </w:r>
      <w:r w:rsidR="00A101C8" w:rsidRPr="002D3B8F">
        <w:t> </w:t>
      </w:r>
      <w:r w:rsidRPr="002D3B8F">
        <w:t>POUŽITÍ</w:t>
      </w:r>
    </w:p>
    <w:bookmarkEnd w:id="2"/>
    <w:p w:rsidR="006C3BB4" w:rsidRPr="002D3B8F" w:rsidRDefault="006C3BB4" w:rsidP="002C6440">
      <w:pPr>
        <w:spacing w:after="0" w:line="240" w:lineRule="auto"/>
        <w:rPr>
          <w:rFonts w:ascii="Times New Roman" w:hAnsi="Times New Roman"/>
          <w:szCs w:val="22"/>
          <w:lang w:val="cs-CZ"/>
        </w:rPr>
      </w:pPr>
    </w:p>
    <w:p w:rsidR="006C3BB4" w:rsidRPr="002D3B8F" w:rsidRDefault="006C3BB4" w:rsidP="002C6440">
      <w:pPr>
        <w:numPr>
          <w:ilvl w:val="12"/>
          <w:numId w:val="0"/>
        </w:numPr>
        <w:spacing w:after="0" w:line="240" w:lineRule="auto"/>
        <w:rPr>
          <w:rFonts w:ascii="Times New Roman" w:hAnsi="Times New Roman"/>
          <w:szCs w:val="22"/>
          <w:lang w:val="cs-CZ"/>
        </w:rPr>
      </w:pPr>
      <w:r w:rsidRPr="002D3B8F">
        <w:rPr>
          <w:rFonts w:ascii="Times New Roman" w:hAnsi="Times New Roman"/>
          <w:szCs w:val="22"/>
          <w:lang w:val="cs-CZ"/>
        </w:rPr>
        <w:t>Výdej léčivého přípravku je vázán na lékařský předpis s omezením (viz příloha</w:t>
      </w:r>
      <w:r w:rsidR="00A101C8" w:rsidRPr="002D3B8F">
        <w:rPr>
          <w:rFonts w:ascii="Times New Roman" w:hAnsi="Times New Roman"/>
          <w:szCs w:val="22"/>
          <w:lang w:val="cs-CZ"/>
        </w:rPr>
        <w:t> </w:t>
      </w:r>
      <w:r w:rsidRPr="002D3B8F">
        <w:rPr>
          <w:rFonts w:ascii="Times New Roman" w:hAnsi="Times New Roman"/>
          <w:szCs w:val="22"/>
          <w:lang w:val="cs-CZ"/>
        </w:rPr>
        <w:t>I: Souhrn údajů o</w:t>
      </w:r>
      <w:r w:rsidR="00A101C8" w:rsidRPr="002D3B8F">
        <w:rPr>
          <w:rFonts w:ascii="Times New Roman" w:hAnsi="Times New Roman"/>
          <w:szCs w:val="22"/>
          <w:lang w:val="cs-CZ"/>
        </w:rPr>
        <w:t> </w:t>
      </w:r>
      <w:r w:rsidRPr="002D3B8F">
        <w:rPr>
          <w:rFonts w:ascii="Times New Roman" w:hAnsi="Times New Roman"/>
          <w:szCs w:val="22"/>
          <w:lang w:val="cs-CZ"/>
        </w:rPr>
        <w:t>přípravku, bod</w:t>
      </w:r>
      <w:r w:rsidR="00A101C8" w:rsidRPr="002D3B8F">
        <w:rPr>
          <w:rFonts w:ascii="Times New Roman" w:hAnsi="Times New Roman"/>
          <w:szCs w:val="22"/>
          <w:lang w:val="cs-CZ"/>
        </w:rPr>
        <w:t> </w:t>
      </w:r>
      <w:r w:rsidRPr="002D3B8F">
        <w:rPr>
          <w:rFonts w:ascii="Times New Roman" w:hAnsi="Times New Roman"/>
          <w:szCs w:val="22"/>
          <w:lang w:val="cs-CZ"/>
        </w:rPr>
        <w:t>4.2).</w:t>
      </w:r>
    </w:p>
    <w:p w:rsidR="006C3BB4" w:rsidRPr="002D3B8F" w:rsidRDefault="006C3BB4" w:rsidP="002C6440">
      <w:pPr>
        <w:numPr>
          <w:ilvl w:val="12"/>
          <w:numId w:val="0"/>
        </w:numPr>
        <w:spacing w:after="0" w:line="240" w:lineRule="auto"/>
        <w:rPr>
          <w:rFonts w:ascii="Times New Roman" w:hAnsi="Times New Roman"/>
          <w:szCs w:val="22"/>
          <w:lang w:val="cs-CZ"/>
        </w:rPr>
      </w:pPr>
    </w:p>
    <w:p w:rsidR="006C3BB4" w:rsidRPr="002D3B8F" w:rsidRDefault="006C3BB4" w:rsidP="002C6440">
      <w:pPr>
        <w:numPr>
          <w:ilvl w:val="12"/>
          <w:numId w:val="0"/>
        </w:numPr>
        <w:spacing w:after="0" w:line="240" w:lineRule="auto"/>
        <w:rPr>
          <w:rFonts w:ascii="Times New Roman" w:hAnsi="Times New Roman"/>
          <w:szCs w:val="22"/>
          <w:lang w:val="cs-CZ"/>
        </w:rPr>
      </w:pPr>
    </w:p>
    <w:p w:rsidR="006C3BB4" w:rsidRPr="002D3B8F" w:rsidRDefault="006C3BB4" w:rsidP="002C6440">
      <w:pPr>
        <w:pStyle w:val="TitleB"/>
      </w:pPr>
      <w:r w:rsidRPr="002D3B8F">
        <w:t>C.</w:t>
      </w:r>
      <w:r w:rsidRPr="002D3B8F">
        <w:tab/>
        <w:t>DALŠÍ PODMÍNKY A</w:t>
      </w:r>
      <w:r w:rsidR="00A101C8" w:rsidRPr="002D3B8F">
        <w:t> </w:t>
      </w:r>
      <w:r w:rsidRPr="002D3B8F">
        <w:t>POŽADAVKY REGISTRACE</w:t>
      </w:r>
    </w:p>
    <w:p w:rsidR="006C3BB4" w:rsidRPr="002D3B8F" w:rsidRDefault="006C3BB4" w:rsidP="002C6440">
      <w:pPr>
        <w:spacing w:after="0" w:line="240" w:lineRule="auto"/>
        <w:rPr>
          <w:rFonts w:ascii="Times New Roman" w:hAnsi="Times New Roman"/>
          <w:szCs w:val="22"/>
          <w:u w:val="single"/>
          <w:lang w:val="cs-CZ"/>
        </w:rPr>
      </w:pPr>
    </w:p>
    <w:p w:rsidR="006C3BB4" w:rsidRPr="002D3B8F" w:rsidRDefault="006C3BB4" w:rsidP="002C6440">
      <w:pPr>
        <w:numPr>
          <w:ilvl w:val="0"/>
          <w:numId w:val="32"/>
        </w:numPr>
        <w:tabs>
          <w:tab w:val="left" w:pos="567"/>
        </w:tabs>
        <w:spacing w:after="0" w:line="240" w:lineRule="auto"/>
        <w:ind w:hanging="720"/>
        <w:rPr>
          <w:rFonts w:ascii="Times New Roman" w:hAnsi="Times New Roman"/>
          <w:b/>
          <w:szCs w:val="22"/>
          <w:lang w:val="cs-CZ"/>
        </w:rPr>
      </w:pPr>
      <w:r w:rsidRPr="002D3B8F">
        <w:rPr>
          <w:rFonts w:ascii="Times New Roman" w:hAnsi="Times New Roman"/>
          <w:b/>
          <w:szCs w:val="22"/>
          <w:lang w:val="cs-CZ"/>
        </w:rPr>
        <w:t>Pravidelně aktualizované zprávy o</w:t>
      </w:r>
      <w:r w:rsidR="00A101C8" w:rsidRPr="002D3B8F">
        <w:rPr>
          <w:rFonts w:ascii="Times New Roman" w:hAnsi="Times New Roman"/>
          <w:b/>
          <w:szCs w:val="22"/>
          <w:lang w:val="cs-CZ"/>
        </w:rPr>
        <w:t> </w:t>
      </w:r>
      <w:r w:rsidRPr="002D3B8F">
        <w:rPr>
          <w:rFonts w:ascii="Times New Roman" w:hAnsi="Times New Roman"/>
          <w:b/>
          <w:szCs w:val="22"/>
          <w:lang w:val="cs-CZ"/>
        </w:rPr>
        <w:t>bezpečnosti</w:t>
      </w:r>
    </w:p>
    <w:p w:rsidR="006C3BB4" w:rsidRPr="002D3B8F" w:rsidRDefault="006C3BB4" w:rsidP="002C6440">
      <w:pPr>
        <w:tabs>
          <w:tab w:val="left" w:pos="0"/>
        </w:tabs>
        <w:spacing w:after="0" w:line="240" w:lineRule="auto"/>
        <w:rPr>
          <w:rFonts w:ascii="Times New Roman" w:hAnsi="Times New Roman"/>
          <w:szCs w:val="22"/>
          <w:lang w:val="cs-CZ"/>
        </w:rPr>
      </w:pPr>
    </w:p>
    <w:p w:rsidR="006C3BB4" w:rsidRPr="002D3B8F" w:rsidRDefault="00A101C8" w:rsidP="002C6440">
      <w:pPr>
        <w:tabs>
          <w:tab w:val="left" w:pos="0"/>
        </w:tabs>
        <w:spacing w:after="0" w:line="240" w:lineRule="auto"/>
        <w:rPr>
          <w:rFonts w:ascii="Times New Roman" w:hAnsi="Times New Roman"/>
          <w:szCs w:val="22"/>
          <w:lang w:val="cs-CZ"/>
        </w:rPr>
      </w:pPr>
      <w:r w:rsidRPr="002D3B8F">
        <w:rPr>
          <w:rFonts w:ascii="Times New Roman" w:hAnsi="Times New Roman"/>
          <w:lang w:val="cs-CZ" w:bidi="cs-CZ"/>
        </w:rPr>
        <w:t>Požadavky pro předkládání pravidelně aktualizovaných zpráv o bezpečnosti pro tento léčivý přípravek jsou uvedeny v seznamu referenčních dat Unie (seznam EURD) stanoveném v čl. 107c odst. 7 směrnice 2001/83/ES a jakékoli následné změny jsou zveřejněny na evropském webovém portálu pro léčivé přípravky.</w:t>
      </w:r>
    </w:p>
    <w:p w:rsidR="006C3BB4" w:rsidRPr="002D3B8F" w:rsidRDefault="006C3BB4" w:rsidP="002C6440">
      <w:pPr>
        <w:spacing w:after="0" w:line="240" w:lineRule="auto"/>
        <w:rPr>
          <w:rFonts w:ascii="Times New Roman" w:hAnsi="Times New Roman"/>
          <w:szCs w:val="22"/>
          <w:u w:val="single"/>
          <w:lang w:val="cs-CZ"/>
        </w:rPr>
      </w:pPr>
    </w:p>
    <w:p w:rsidR="006C3BB4" w:rsidRPr="002D3B8F" w:rsidRDefault="006C3BB4" w:rsidP="002C6440">
      <w:pPr>
        <w:spacing w:after="0" w:line="240" w:lineRule="auto"/>
        <w:rPr>
          <w:rFonts w:ascii="Times New Roman" w:hAnsi="Times New Roman"/>
          <w:szCs w:val="22"/>
          <w:u w:val="single"/>
          <w:lang w:val="cs-CZ"/>
        </w:rPr>
      </w:pPr>
    </w:p>
    <w:p w:rsidR="006C3BB4" w:rsidRPr="002D3B8F" w:rsidRDefault="006C3BB4" w:rsidP="002C6440">
      <w:pPr>
        <w:pStyle w:val="TitleB"/>
      </w:pPr>
      <w:r w:rsidRPr="002D3B8F">
        <w:t>D.</w:t>
      </w:r>
      <w:r w:rsidRPr="002D3B8F">
        <w:tab/>
        <w:t>PODMÍNKY NEBO OMEZENÍ S OHLEDEM NA BEZPEČNÉ A</w:t>
      </w:r>
      <w:r w:rsidR="00A101C8" w:rsidRPr="002D3B8F">
        <w:t> </w:t>
      </w:r>
      <w:r w:rsidRPr="002D3B8F">
        <w:t>ÚČINNÉ POUŽÍVÁNÍ LÉČIVÉHO PŘÍPRAVKU</w:t>
      </w:r>
    </w:p>
    <w:p w:rsidR="006C3BB4" w:rsidRPr="002D3B8F" w:rsidRDefault="006C3BB4" w:rsidP="002C6440">
      <w:pPr>
        <w:keepNext/>
        <w:spacing w:after="0" w:line="240" w:lineRule="auto"/>
        <w:rPr>
          <w:rFonts w:ascii="Times New Roman" w:hAnsi="Times New Roman"/>
          <w:szCs w:val="22"/>
          <w:u w:val="single"/>
          <w:lang w:val="cs-CZ"/>
        </w:rPr>
      </w:pPr>
    </w:p>
    <w:p w:rsidR="006C3BB4" w:rsidRPr="002D3B8F" w:rsidRDefault="006C3BB4" w:rsidP="002C6440">
      <w:pPr>
        <w:keepNext/>
        <w:numPr>
          <w:ilvl w:val="0"/>
          <w:numId w:val="32"/>
        </w:numPr>
        <w:tabs>
          <w:tab w:val="left" w:pos="567"/>
        </w:tabs>
        <w:spacing w:after="0" w:line="240" w:lineRule="auto"/>
        <w:ind w:hanging="720"/>
        <w:rPr>
          <w:rFonts w:ascii="Times New Roman" w:hAnsi="Times New Roman"/>
          <w:b/>
          <w:szCs w:val="22"/>
          <w:lang w:val="cs-CZ"/>
        </w:rPr>
      </w:pPr>
      <w:r w:rsidRPr="002D3B8F">
        <w:rPr>
          <w:rFonts w:ascii="Times New Roman" w:hAnsi="Times New Roman"/>
          <w:b/>
          <w:szCs w:val="22"/>
          <w:lang w:val="cs-CZ"/>
        </w:rPr>
        <w:t>Plán řízení rizik (RMP)</w:t>
      </w:r>
    </w:p>
    <w:p w:rsidR="006C3BB4" w:rsidRPr="002D3B8F" w:rsidRDefault="006C3BB4" w:rsidP="002C6440">
      <w:pPr>
        <w:keepNext/>
        <w:spacing w:after="0" w:line="240" w:lineRule="auto"/>
        <w:ind w:left="720"/>
        <w:rPr>
          <w:rFonts w:ascii="Times New Roman" w:hAnsi="Times New Roman"/>
          <w:b/>
          <w:szCs w:val="22"/>
          <w:lang w:val="cs-CZ"/>
        </w:rPr>
      </w:pPr>
    </w:p>
    <w:p w:rsidR="006C3BB4" w:rsidRPr="002D3B8F" w:rsidRDefault="006C3BB4" w:rsidP="002C6440">
      <w:pPr>
        <w:tabs>
          <w:tab w:val="left" w:pos="0"/>
        </w:tabs>
        <w:spacing w:after="0" w:line="240" w:lineRule="auto"/>
        <w:rPr>
          <w:rFonts w:ascii="Times New Roman" w:hAnsi="Times New Roman"/>
          <w:szCs w:val="22"/>
          <w:lang w:val="cs-CZ"/>
        </w:rPr>
      </w:pPr>
      <w:r w:rsidRPr="002D3B8F">
        <w:rPr>
          <w:rFonts w:ascii="Times New Roman" w:hAnsi="Times New Roman"/>
          <w:szCs w:val="22"/>
          <w:lang w:val="cs-CZ"/>
        </w:rPr>
        <w:t>Držitel rozhodnutí o</w:t>
      </w:r>
      <w:r w:rsidR="00A101C8" w:rsidRPr="002D3B8F">
        <w:rPr>
          <w:rFonts w:ascii="Times New Roman" w:hAnsi="Times New Roman"/>
          <w:szCs w:val="22"/>
          <w:lang w:val="cs-CZ"/>
        </w:rPr>
        <w:t> </w:t>
      </w:r>
      <w:r w:rsidRPr="002D3B8F">
        <w:rPr>
          <w:rFonts w:ascii="Times New Roman" w:hAnsi="Times New Roman"/>
          <w:szCs w:val="22"/>
          <w:lang w:val="cs-CZ"/>
        </w:rPr>
        <w:t>registraci uskuteční požadované činnosti a</w:t>
      </w:r>
      <w:r w:rsidR="00A101C8" w:rsidRPr="002D3B8F">
        <w:rPr>
          <w:rFonts w:ascii="Times New Roman" w:hAnsi="Times New Roman"/>
          <w:szCs w:val="22"/>
          <w:lang w:val="cs-CZ"/>
        </w:rPr>
        <w:t> </w:t>
      </w:r>
      <w:r w:rsidRPr="002D3B8F">
        <w:rPr>
          <w:rFonts w:ascii="Times New Roman" w:hAnsi="Times New Roman"/>
          <w:szCs w:val="22"/>
          <w:lang w:val="cs-CZ"/>
        </w:rPr>
        <w:t>intervence v oblasti farmakovigilance podrobně popsané ve schváleném RMP uvedeném v modulu 1.8.2 registrace a</w:t>
      </w:r>
      <w:r w:rsidR="00A101C8" w:rsidRPr="002D3B8F">
        <w:rPr>
          <w:rFonts w:ascii="Times New Roman" w:hAnsi="Times New Roman"/>
          <w:szCs w:val="22"/>
          <w:lang w:val="cs-CZ"/>
        </w:rPr>
        <w:t> </w:t>
      </w:r>
      <w:r w:rsidRPr="002D3B8F">
        <w:rPr>
          <w:rFonts w:ascii="Times New Roman" w:hAnsi="Times New Roman"/>
          <w:szCs w:val="22"/>
          <w:lang w:val="cs-CZ"/>
        </w:rPr>
        <w:t>ve veškerých schválených následných aktualizacích RMP.</w:t>
      </w:r>
    </w:p>
    <w:p w:rsidR="006C3BB4" w:rsidRPr="002D3B8F" w:rsidRDefault="006C3BB4" w:rsidP="002C6440">
      <w:pPr>
        <w:spacing w:after="0" w:line="240" w:lineRule="auto"/>
        <w:rPr>
          <w:rFonts w:ascii="Times New Roman" w:hAnsi="Times New Roman"/>
          <w:szCs w:val="22"/>
          <w:lang w:val="cs-CZ"/>
        </w:rPr>
      </w:pPr>
    </w:p>
    <w:p w:rsidR="006C3BB4" w:rsidRPr="002D3B8F" w:rsidRDefault="006C3BB4" w:rsidP="002C6440">
      <w:pPr>
        <w:spacing w:after="0" w:line="240" w:lineRule="auto"/>
        <w:rPr>
          <w:rFonts w:ascii="Times New Roman" w:hAnsi="Times New Roman"/>
          <w:szCs w:val="22"/>
          <w:lang w:val="cs-CZ"/>
        </w:rPr>
      </w:pPr>
      <w:r w:rsidRPr="002D3B8F">
        <w:rPr>
          <w:rFonts w:ascii="Times New Roman" w:hAnsi="Times New Roman"/>
          <w:szCs w:val="22"/>
          <w:lang w:val="cs-CZ"/>
        </w:rPr>
        <w:t>Aktualizovaný RMP je třeba předložit:</w:t>
      </w:r>
    </w:p>
    <w:p w:rsidR="006C3BB4" w:rsidRPr="002D3B8F" w:rsidRDefault="006C3BB4" w:rsidP="002C6440">
      <w:pPr>
        <w:numPr>
          <w:ilvl w:val="0"/>
          <w:numId w:val="31"/>
        </w:num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na žádost Evropské agentury pro léčivé přípravky,</w:t>
      </w:r>
    </w:p>
    <w:p w:rsidR="006C3BB4" w:rsidRPr="002D3B8F" w:rsidRDefault="006C3BB4" w:rsidP="002C6440">
      <w:pPr>
        <w:numPr>
          <w:ilvl w:val="0"/>
          <w:numId w:val="31"/>
        </w:numPr>
        <w:tabs>
          <w:tab w:val="clear" w:pos="720"/>
        </w:tabs>
        <w:spacing w:after="0" w:line="240" w:lineRule="auto"/>
        <w:ind w:left="567" w:hanging="207"/>
        <w:rPr>
          <w:rFonts w:ascii="Times New Roman" w:hAnsi="Times New Roman"/>
          <w:szCs w:val="22"/>
          <w:lang w:val="cs-CZ"/>
        </w:rPr>
      </w:pPr>
      <w:r w:rsidRPr="002D3B8F">
        <w:rPr>
          <w:rFonts w:ascii="Times New Roman" w:hAnsi="Times New Roman"/>
          <w:szCs w:val="22"/>
          <w:lang w:val="cs-CZ"/>
        </w:rPr>
        <w:t>při každé změně systému řízení rizik, zejména v důsledku obdržení nových informací, které mohou vést k významným změnám poměru přínosů a</w:t>
      </w:r>
      <w:r w:rsidR="00A101C8" w:rsidRPr="002D3B8F">
        <w:rPr>
          <w:rFonts w:ascii="Times New Roman" w:hAnsi="Times New Roman"/>
          <w:szCs w:val="22"/>
          <w:lang w:val="cs-CZ"/>
        </w:rPr>
        <w:t> </w:t>
      </w:r>
      <w:r w:rsidRPr="002D3B8F">
        <w:rPr>
          <w:rFonts w:ascii="Times New Roman" w:hAnsi="Times New Roman"/>
          <w:szCs w:val="22"/>
          <w:lang w:val="cs-CZ"/>
        </w:rPr>
        <w:t>rizik, nebo z důvodu dosažení význačného milníku (v rámci farmakovigilance nebo minimalizace rizik).</w:t>
      </w:r>
    </w:p>
    <w:p w:rsidR="006C3BB4" w:rsidRPr="002D3B8F" w:rsidRDefault="006C3BB4" w:rsidP="002C6440">
      <w:pPr>
        <w:spacing w:after="0" w:line="240" w:lineRule="auto"/>
        <w:rPr>
          <w:rFonts w:ascii="Times New Roman" w:hAnsi="Times New Roman"/>
          <w:szCs w:val="22"/>
          <w:lang w:val="cs-CZ"/>
        </w:rPr>
      </w:pPr>
    </w:p>
    <w:p w:rsidR="006C3BB4" w:rsidRPr="002D3B8F" w:rsidRDefault="006C3BB4" w:rsidP="002C6440">
      <w:pPr>
        <w:keepNext/>
        <w:numPr>
          <w:ilvl w:val="0"/>
          <w:numId w:val="32"/>
        </w:numPr>
        <w:tabs>
          <w:tab w:val="left" w:pos="567"/>
        </w:tabs>
        <w:spacing w:after="0" w:line="240" w:lineRule="auto"/>
        <w:ind w:hanging="720"/>
        <w:rPr>
          <w:rFonts w:ascii="Times New Roman" w:hAnsi="Times New Roman"/>
          <w:szCs w:val="22"/>
          <w:lang w:val="cs-CZ"/>
        </w:rPr>
      </w:pPr>
      <w:r w:rsidRPr="002D3B8F">
        <w:rPr>
          <w:rFonts w:ascii="Times New Roman" w:hAnsi="Times New Roman"/>
          <w:b/>
          <w:szCs w:val="22"/>
          <w:lang w:val="cs-CZ"/>
        </w:rPr>
        <w:t>Další opatření k minimalizaci rizik</w:t>
      </w:r>
    </w:p>
    <w:p w:rsidR="006C3BB4" w:rsidRPr="002D3B8F" w:rsidRDefault="006C3BB4" w:rsidP="002C6440">
      <w:pPr>
        <w:keepNext/>
        <w:tabs>
          <w:tab w:val="left" w:pos="567"/>
        </w:tabs>
        <w:spacing w:after="0" w:line="240" w:lineRule="auto"/>
        <w:ind w:left="720"/>
        <w:rPr>
          <w:rFonts w:ascii="Times New Roman" w:hAnsi="Times New Roman"/>
          <w:b/>
          <w:szCs w:val="22"/>
          <w:highlight w:val="yellow"/>
          <w:lang w:val="cs-CZ"/>
        </w:rPr>
      </w:pPr>
    </w:p>
    <w:p w:rsidR="006C3BB4" w:rsidRPr="002D3B8F" w:rsidRDefault="006C3BB4" w:rsidP="002C6440">
      <w:pPr>
        <w:tabs>
          <w:tab w:val="left" w:pos="567"/>
        </w:tabs>
        <w:spacing w:after="0" w:line="240" w:lineRule="auto"/>
        <w:ind w:left="720"/>
        <w:rPr>
          <w:rFonts w:ascii="Times New Roman" w:hAnsi="Times New Roman"/>
          <w:szCs w:val="22"/>
          <w:lang w:val="cs-CZ"/>
        </w:rPr>
      </w:pPr>
      <w:r w:rsidRPr="002D3B8F">
        <w:rPr>
          <w:rFonts w:ascii="Times New Roman" w:hAnsi="Times New Roman"/>
          <w:szCs w:val="22"/>
          <w:lang w:val="cs-CZ"/>
        </w:rPr>
        <w:t>Držitel rozhodnutí o registraci zajistí před uvedením tohoto přípravku na trh edukační balíček určený všem lékařům, u nichž se očekává, že budou přípravek PROCYSBI předepisovat.</w:t>
      </w:r>
    </w:p>
    <w:p w:rsidR="006C3BB4" w:rsidRPr="002D3B8F" w:rsidRDefault="006C3BB4" w:rsidP="002C6440">
      <w:pPr>
        <w:tabs>
          <w:tab w:val="left" w:pos="567"/>
        </w:tabs>
        <w:spacing w:after="0" w:line="240" w:lineRule="auto"/>
        <w:ind w:left="720"/>
        <w:rPr>
          <w:rFonts w:ascii="Times New Roman" w:hAnsi="Times New Roman"/>
          <w:szCs w:val="22"/>
          <w:lang w:val="cs-CZ"/>
        </w:rPr>
      </w:pPr>
    </w:p>
    <w:p w:rsidR="006C3BB4" w:rsidRPr="002D3B8F" w:rsidRDefault="006C3BB4" w:rsidP="002C6440">
      <w:pPr>
        <w:tabs>
          <w:tab w:val="left" w:pos="567"/>
        </w:tabs>
        <w:spacing w:after="0" w:line="240" w:lineRule="auto"/>
        <w:ind w:left="720"/>
        <w:rPr>
          <w:rFonts w:ascii="Times New Roman" w:hAnsi="Times New Roman"/>
          <w:szCs w:val="22"/>
          <w:lang w:val="cs-CZ"/>
        </w:rPr>
      </w:pPr>
      <w:r w:rsidRPr="002D3B8F">
        <w:rPr>
          <w:rFonts w:ascii="Times New Roman" w:hAnsi="Times New Roman"/>
          <w:szCs w:val="22"/>
          <w:lang w:val="cs-CZ"/>
        </w:rPr>
        <w:t>Cílem edukačního balíčku je posílit povědomí o důležitých identifikovaných a potenciálních rizicích a rovněž o správném výběru pacientů, potřebě titrace dávky a monitorování pacientů.</w:t>
      </w:r>
    </w:p>
    <w:p w:rsidR="006C3BB4" w:rsidRPr="002D3B8F" w:rsidRDefault="006C3BB4" w:rsidP="002C6440">
      <w:pPr>
        <w:tabs>
          <w:tab w:val="left" w:pos="567"/>
        </w:tabs>
        <w:spacing w:after="0" w:line="240" w:lineRule="auto"/>
        <w:ind w:left="720"/>
        <w:rPr>
          <w:rFonts w:ascii="Times New Roman" w:hAnsi="Times New Roman"/>
          <w:szCs w:val="22"/>
          <w:lang w:val="cs-CZ"/>
        </w:rPr>
      </w:pPr>
    </w:p>
    <w:p w:rsidR="006C3BB4" w:rsidRPr="002D3B8F" w:rsidRDefault="006C3BB4" w:rsidP="002C6440">
      <w:pPr>
        <w:tabs>
          <w:tab w:val="left" w:pos="567"/>
        </w:tabs>
        <w:spacing w:after="0" w:line="240" w:lineRule="auto"/>
        <w:ind w:left="720"/>
        <w:rPr>
          <w:rFonts w:ascii="Times New Roman" w:hAnsi="Times New Roman"/>
          <w:szCs w:val="22"/>
          <w:lang w:val="cs-CZ"/>
        </w:rPr>
      </w:pPr>
      <w:r w:rsidRPr="002D3B8F">
        <w:rPr>
          <w:rFonts w:ascii="Times New Roman" w:hAnsi="Times New Roman"/>
          <w:szCs w:val="22"/>
          <w:lang w:val="cs-CZ"/>
        </w:rPr>
        <w:t>Edukační balíček pro lékaře by měl obsahovat kontrolní seznam bezpečnostních úkonů, souhrn údajů o přípravku a příbalovou informaci.</w:t>
      </w:r>
    </w:p>
    <w:p w:rsidR="006C3BB4" w:rsidRPr="002D3B8F" w:rsidRDefault="006C3BB4" w:rsidP="002C6440">
      <w:pPr>
        <w:tabs>
          <w:tab w:val="left" w:pos="567"/>
        </w:tabs>
        <w:spacing w:after="0" w:line="240" w:lineRule="auto"/>
        <w:ind w:left="720"/>
        <w:rPr>
          <w:rFonts w:ascii="Times New Roman" w:hAnsi="Times New Roman"/>
          <w:szCs w:val="22"/>
          <w:lang w:val="cs-CZ"/>
        </w:rPr>
      </w:pPr>
    </w:p>
    <w:p w:rsidR="006C3BB4" w:rsidRPr="002D3B8F" w:rsidRDefault="006C3BB4" w:rsidP="002C6440">
      <w:pPr>
        <w:keepNext/>
        <w:tabs>
          <w:tab w:val="left" w:pos="567"/>
        </w:tabs>
        <w:spacing w:after="0" w:line="240" w:lineRule="auto"/>
        <w:ind w:left="720"/>
        <w:rPr>
          <w:rFonts w:ascii="Times New Roman" w:hAnsi="Times New Roman"/>
          <w:szCs w:val="22"/>
          <w:lang w:val="cs-CZ"/>
        </w:rPr>
      </w:pPr>
      <w:r w:rsidRPr="002D3B8F">
        <w:rPr>
          <w:rFonts w:ascii="Times New Roman" w:hAnsi="Times New Roman"/>
          <w:szCs w:val="22"/>
          <w:lang w:val="cs-CZ"/>
        </w:rPr>
        <w:t>Kontrolní seznam bezpečnostních úkonů by měl zdůrazňovat následující:</w:t>
      </w:r>
    </w:p>
    <w:p w:rsidR="006C3BB4" w:rsidRPr="002D3B8F" w:rsidRDefault="006C3BB4" w:rsidP="002C6440">
      <w:pPr>
        <w:keepNext/>
        <w:numPr>
          <w:ilvl w:val="0"/>
          <w:numId w:val="33"/>
        </w:numPr>
        <w:tabs>
          <w:tab w:val="left" w:pos="567"/>
        </w:tabs>
        <w:spacing w:after="0" w:line="240" w:lineRule="auto"/>
        <w:ind w:left="1134" w:hanging="425"/>
        <w:rPr>
          <w:rFonts w:ascii="Times New Roman" w:hAnsi="Times New Roman"/>
          <w:szCs w:val="22"/>
          <w:lang w:val="cs-CZ"/>
        </w:rPr>
      </w:pPr>
      <w:r w:rsidRPr="002D3B8F">
        <w:rPr>
          <w:rFonts w:ascii="Times New Roman" w:hAnsi="Times New Roman"/>
          <w:szCs w:val="22"/>
          <w:lang w:val="cs-CZ"/>
        </w:rPr>
        <w:t>Riziko teratogenity a příslušné doporučení k minimalizaci tohoto rizika:</w:t>
      </w:r>
    </w:p>
    <w:p w:rsidR="006C3BB4" w:rsidRPr="002D3B8F" w:rsidRDefault="006C3BB4" w:rsidP="002C6440">
      <w:pPr>
        <w:keepNext/>
        <w:numPr>
          <w:ilvl w:val="2"/>
          <w:numId w:val="33"/>
        </w:numPr>
        <w:tabs>
          <w:tab w:val="left" w:pos="567"/>
        </w:tabs>
        <w:spacing w:after="0" w:line="240" w:lineRule="auto"/>
        <w:ind w:left="1418" w:hanging="284"/>
        <w:rPr>
          <w:rFonts w:ascii="Times New Roman" w:hAnsi="Times New Roman"/>
          <w:szCs w:val="22"/>
          <w:lang w:val="cs-CZ"/>
        </w:rPr>
      </w:pPr>
      <w:r w:rsidRPr="002D3B8F">
        <w:rPr>
          <w:rFonts w:ascii="Times New Roman" w:hAnsi="Times New Roman"/>
          <w:szCs w:val="22"/>
          <w:lang w:val="cs-CZ"/>
        </w:rPr>
        <w:t>ženy v reprodukčním věku by měly být informovány o riziku teratogenity,</w:t>
      </w:r>
    </w:p>
    <w:p w:rsidR="006C3BB4" w:rsidRPr="002D3B8F" w:rsidRDefault="006C3BB4" w:rsidP="002C6440">
      <w:pPr>
        <w:numPr>
          <w:ilvl w:val="2"/>
          <w:numId w:val="33"/>
        </w:numPr>
        <w:tabs>
          <w:tab w:val="left" w:pos="567"/>
        </w:tabs>
        <w:spacing w:after="0" w:line="240" w:lineRule="auto"/>
        <w:ind w:left="1418" w:hanging="284"/>
        <w:rPr>
          <w:rFonts w:ascii="Times New Roman" w:hAnsi="Times New Roman"/>
          <w:szCs w:val="22"/>
          <w:lang w:val="cs-CZ"/>
        </w:rPr>
      </w:pPr>
      <w:r w:rsidRPr="002D3B8F">
        <w:rPr>
          <w:rFonts w:ascii="Times New Roman" w:hAnsi="Times New Roman"/>
          <w:szCs w:val="22"/>
          <w:lang w:val="cs-CZ"/>
        </w:rPr>
        <w:t>u žen v reprodukčním věku by se měl před zahájením léčby potvrdit negativní výsledek těhotenského testu,</w:t>
      </w:r>
    </w:p>
    <w:p w:rsidR="006C3BB4" w:rsidRPr="002D3B8F" w:rsidRDefault="006C3BB4" w:rsidP="002C6440">
      <w:pPr>
        <w:numPr>
          <w:ilvl w:val="2"/>
          <w:numId w:val="33"/>
        </w:numPr>
        <w:tabs>
          <w:tab w:val="left" w:pos="567"/>
        </w:tabs>
        <w:spacing w:after="0" w:line="240" w:lineRule="auto"/>
        <w:ind w:left="1418" w:hanging="284"/>
        <w:rPr>
          <w:rFonts w:ascii="Times New Roman" w:hAnsi="Times New Roman"/>
          <w:szCs w:val="22"/>
          <w:lang w:val="cs-CZ"/>
        </w:rPr>
      </w:pPr>
      <w:r w:rsidRPr="002D3B8F">
        <w:rPr>
          <w:rFonts w:ascii="Times New Roman" w:hAnsi="Times New Roman"/>
          <w:szCs w:val="22"/>
          <w:lang w:val="cs-CZ"/>
        </w:rPr>
        <w:t>ženám v reprodukčním věku by se mělo doporučit používání adekvátní antikoncepční metody během léčby,</w:t>
      </w:r>
    </w:p>
    <w:p w:rsidR="006C3BB4" w:rsidRPr="002D3B8F" w:rsidRDefault="006C3BB4" w:rsidP="002C6440">
      <w:pPr>
        <w:numPr>
          <w:ilvl w:val="2"/>
          <w:numId w:val="33"/>
        </w:numPr>
        <w:tabs>
          <w:tab w:val="left" w:pos="567"/>
        </w:tabs>
        <w:spacing w:after="0" w:line="240" w:lineRule="auto"/>
        <w:ind w:left="1418" w:hanging="284"/>
        <w:rPr>
          <w:rFonts w:ascii="Times New Roman" w:hAnsi="Times New Roman"/>
          <w:szCs w:val="22"/>
          <w:lang w:val="cs-CZ"/>
        </w:rPr>
      </w:pPr>
      <w:r w:rsidRPr="002D3B8F">
        <w:rPr>
          <w:rFonts w:ascii="Times New Roman" w:hAnsi="Times New Roman"/>
          <w:szCs w:val="22"/>
          <w:lang w:val="cs-CZ"/>
        </w:rPr>
        <w:t>ženy v reprodukčním věku by měly být informovány, aby v případě otěhotnění tuto skutečnost oznámily ošetřujícímu lékaři.</w:t>
      </w:r>
    </w:p>
    <w:p w:rsidR="006C3BB4" w:rsidRPr="002D3B8F" w:rsidRDefault="006C3BB4" w:rsidP="002C6440">
      <w:pPr>
        <w:tabs>
          <w:tab w:val="left" w:pos="567"/>
        </w:tabs>
        <w:spacing w:after="0" w:line="240" w:lineRule="auto"/>
        <w:ind w:left="1134" w:hanging="425"/>
        <w:rPr>
          <w:rFonts w:ascii="Times New Roman" w:hAnsi="Times New Roman"/>
          <w:szCs w:val="22"/>
          <w:lang w:val="cs-CZ"/>
        </w:rPr>
      </w:pPr>
    </w:p>
    <w:p w:rsidR="006C3BB4" w:rsidRPr="002D3B8F" w:rsidRDefault="006C3BB4" w:rsidP="002C6440">
      <w:pPr>
        <w:numPr>
          <w:ilvl w:val="0"/>
          <w:numId w:val="33"/>
        </w:numPr>
        <w:tabs>
          <w:tab w:val="left" w:pos="567"/>
        </w:tabs>
        <w:spacing w:after="0" w:line="240" w:lineRule="auto"/>
        <w:ind w:left="1134" w:hanging="425"/>
        <w:rPr>
          <w:rFonts w:ascii="Times New Roman" w:hAnsi="Times New Roman"/>
          <w:szCs w:val="22"/>
          <w:lang w:val="cs-CZ"/>
        </w:rPr>
      </w:pPr>
      <w:r w:rsidRPr="002D3B8F">
        <w:rPr>
          <w:rFonts w:ascii="Times New Roman" w:hAnsi="Times New Roman"/>
          <w:szCs w:val="22"/>
          <w:lang w:val="cs-CZ"/>
        </w:rPr>
        <w:t>Riziko fibrotizující kolonopatie a příslušné doporučení k minimalizaci tohoto rizika:</w:t>
      </w:r>
    </w:p>
    <w:p w:rsidR="006C3BB4" w:rsidRPr="002D3B8F" w:rsidRDefault="006C3BB4" w:rsidP="002C6440">
      <w:pPr>
        <w:numPr>
          <w:ilvl w:val="2"/>
          <w:numId w:val="33"/>
        </w:numPr>
        <w:tabs>
          <w:tab w:val="left" w:pos="567"/>
        </w:tabs>
        <w:spacing w:after="0" w:line="240" w:lineRule="auto"/>
        <w:ind w:left="1418" w:hanging="284"/>
        <w:rPr>
          <w:rFonts w:ascii="Times New Roman" w:hAnsi="Times New Roman"/>
          <w:szCs w:val="22"/>
          <w:lang w:val="cs-CZ"/>
        </w:rPr>
      </w:pPr>
      <w:r w:rsidRPr="002D3B8F">
        <w:rPr>
          <w:rFonts w:ascii="Times New Roman" w:hAnsi="Times New Roman"/>
          <w:szCs w:val="22"/>
          <w:lang w:val="cs-CZ"/>
        </w:rPr>
        <w:t>pacienti by měli být informováni o možném riziku fibrotizující kolonopatie,</w:t>
      </w:r>
    </w:p>
    <w:p w:rsidR="006C3BB4" w:rsidRPr="002D3B8F" w:rsidRDefault="006C3BB4" w:rsidP="002C6440">
      <w:pPr>
        <w:numPr>
          <w:ilvl w:val="2"/>
          <w:numId w:val="33"/>
        </w:numPr>
        <w:tabs>
          <w:tab w:val="left" w:pos="567"/>
        </w:tabs>
        <w:spacing w:after="0" w:line="240" w:lineRule="auto"/>
        <w:ind w:left="1418" w:hanging="284"/>
        <w:rPr>
          <w:rFonts w:ascii="Times New Roman" w:hAnsi="Times New Roman"/>
          <w:szCs w:val="22"/>
          <w:lang w:val="cs-CZ"/>
        </w:rPr>
      </w:pPr>
      <w:r w:rsidRPr="002D3B8F">
        <w:rPr>
          <w:rFonts w:ascii="Times New Roman" w:hAnsi="Times New Roman"/>
          <w:szCs w:val="22"/>
          <w:lang w:val="cs-CZ"/>
        </w:rPr>
        <w:t>pacienti by měli být informováni o známkách a příznacích fibrotizující kolonopatie a mělo by se jim sdělit, aby v případě rozvoje těchto příznaků informovali ošetřujícího lékaře.</w:t>
      </w:r>
    </w:p>
    <w:p w:rsidR="006C3BB4" w:rsidRPr="00B51C29" w:rsidRDefault="006C3BB4" w:rsidP="002C6440">
      <w:pPr>
        <w:numPr>
          <w:ilvl w:val="0"/>
          <w:numId w:val="33"/>
        </w:numPr>
        <w:tabs>
          <w:tab w:val="left" w:pos="567"/>
        </w:tabs>
        <w:spacing w:after="0" w:line="240" w:lineRule="auto"/>
        <w:ind w:left="1134" w:hanging="425"/>
        <w:rPr>
          <w:rFonts w:ascii="Times New Roman" w:hAnsi="Times New Roman"/>
          <w:szCs w:val="22"/>
          <w:lang w:val="cs-CZ"/>
        </w:rPr>
      </w:pPr>
      <w:r w:rsidRPr="00B51C29">
        <w:rPr>
          <w:rFonts w:ascii="Times New Roman" w:hAnsi="Times New Roman"/>
          <w:szCs w:val="22"/>
          <w:lang w:val="cs-CZ"/>
        </w:rPr>
        <w:t>Pokyny k správnému výběru pacientů a titraci dávky.</w:t>
      </w:r>
    </w:p>
    <w:p w:rsidR="006C3BB4" w:rsidRPr="00B51C29" w:rsidRDefault="006C3BB4" w:rsidP="002C6440">
      <w:pPr>
        <w:numPr>
          <w:ilvl w:val="0"/>
          <w:numId w:val="33"/>
        </w:numPr>
        <w:tabs>
          <w:tab w:val="left" w:pos="567"/>
        </w:tabs>
        <w:spacing w:after="0" w:line="240" w:lineRule="auto"/>
        <w:ind w:left="1134" w:hanging="425"/>
        <w:rPr>
          <w:rFonts w:ascii="Times New Roman" w:hAnsi="Times New Roman"/>
          <w:szCs w:val="22"/>
          <w:lang w:val="cs-CZ"/>
        </w:rPr>
      </w:pPr>
      <w:r w:rsidRPr="00B51C29">
        <w:rPr>
          <w:rFonts w:ascii="Times New Roman" w:hAnsi="Times New Roman"/>
          <w:szCs w:val="22"/>
          <w:lang w:val="cs-CZ"/>
        </w:rPr>
        <w:t>Potřeba kontrolování hladiny cystinu v bílých krvinkách, krevního obrazu a jaterních funkcí.</w:t>
      </w:r>
    </w:p>
    <w:p w:rsidR="006C3BB4" w:rsidRPr="00B51C29" w:rsidRDefault="006C3BB4" w:rsidP="002C6440">
      <w:pPr>
        <w:numPr>
          <w:ilvl w:val="0"/>
          <w:numId w:val="33"/>
        </w:numPr>
        <w:tabs>
          <w:tab w:val="left" w:pos="567"/>
        </w:tabs>
        <w:spacing w:after="0" w:line="240" w:lineRule="auto"/>
        <w:ind w:left="1134" w:hanging="425"/>
        <w:rPr>
          <w:rFonts w:ascii="Times New Roman" w:hAnsi="Times New Roman"/>
          <w:szCs w:val="22"/>
          <w:lang w:val="cs-CZ"/>
        </w:rPr>
      </w:pPr>
      <w:r w:rsidRPr="00B51C29">
        <w:rPr>
          <w:rFonts w:ascii="Times New Roman" w:hAnsi="Times New Roman"/>
          <w:szCs w:val="22"/>
          <w:lang w:val="cs-CZ"/>
        </w:rPr>
        <w:t>Potřeba pravidelně kontrolovat pokožku a v případě potřeby zvážit RTG vyšetření kostí.</w:t>
      </w:r>
    </w:p>
    <w:p w:rsidR="006C3BB4" w:rsidRPr="00B51C29" w:rsidRDefault="006C3BB4" w:rsidP="002C6440">
      <w:pPr>
        <w:numPr>
          <w:ilvl w:val="0"/>
          <w:numId w:val="33"/>
        </w:numPr>
        <w:tabs>
          <w:tab w:val="left" w:pos="567"/>
        </w:tabs>
        <w:spacing w:after="0" w:line="240" w:lineRule="auto"/>
        <w:ind w:left="1134" w:hanging="425"/>
        <w:rPr>
          <w:rFonts w:ascii="Times New Roman" w:hAnsi="Times New Roman"/>
          <w:szCs w:val="22"/>
          <w:lang w:val="cs-CZ"/>
        </w:rPr>
      </w:pPr>
      <w:r w:rsidRPr="00B51C29">
        <w:rPr>
          <w:rFonts w:ascii="Times New Roman" w:hAnsi="Times New Roman"/>
          <w:szCs w:val="22"/>
          <w:lang w:val="cs-CZ"/>
        </w:rPr>
        <w:t>Potřeba informovat pacienty o:</w:t>
      </w:r>
    </w:p>
    <w:p w:rsidR="006C3BB4" w:rsidRPr="00B51C29" w:rsidRDefault="006C3BB4" w:rsidP="002C6440">
      <w:pPr>
        <w:numPr>
          <w:ilvl w:val="2"/>
          <w:numId w:val="33"/>
        </w:numPr>
        <w:tabs>
          <w:tab w:val="left" w:pos="567"/>
        </w:tabs>
        <w:spacing w:after="0" w:line="240" w:lineRule="auto"/>
        <w:ind w:left="1418" w:hanging="284"/>
        <w:rPr>
          <w:rFonts w:ascii="Times New Roman" w:hAnsi="Times New Roman"/>
          <w:szCs w:val="22"/>
          <w:lang w:val="cs-CZ"/>
        </w:rPr>
      </w:pPr>
      <w:r w:rsidRPr="00B51C29">
        <w:rPr>
          <w:rFonts w:ascii="Times New Roman" w:hAnsi="Times New Roman"/>
          <w:szCs w:val="22"/>
          <w:lang w:val="cs-CZ"/>
        </w:rPr>
        <w:t>způsobu podání a časovém harmonogramu užívání léku</w:t>
      </w:r>
      <w:r w:rsidRPr="00B51C29">
        <w:rPr>
          <w:rStyle w:val="tw4winMark"/>
          <w:rFonts w:ascii="Times New Roman" w:hAnsi="Times New Roman"/>
          <w:vanish w:val="0"/>
          <w:color w:val="auto"/>
          <w:sz w:val="22"/>
          <w:szCs w:val="22"/>
          <w:lang w:val="cs-CZ"/>
        </w:rPr>
        <w:t>,</w:t>
      </w:r>
    </w:p>
    <w:p w:rsidR="006C3BB4" w:rsidRPr="00B51C29" w:rsidRDefault="006C3BB4" w:rsidP="002C6440">
      <w:pPr>
        <w:numPr>
          <w:ilvl w:val="2"/>
          <w:numId w:val="33"/>
        </w:numPr>
        <w:tabs>
          <w:tab w:val="left" w:pos="567"/>
        </w:tabs>
        <w:spacing w:after="0" w:line="240" w:lineRule="auto"/>
        <w:ind w:left="1418" w:hanging="284"/>
        <w:rPr>
          <w:rFonts w:ascii="Times New Roman" w:hAnsi="Times New Roman"/>
          <w:szCs w:val="22"/>
          <w:lang w:val="cs-CZ"/>
        </w:rPr>
      </w:pPr>
      <w:r w:rsidRPr="00B51C29">
        <w:rPr>
          <w:rFonts w:ascii="Times New Roman" w:hAnsi="Times New Roman"/>
          <w:szCs w:val="22"/>
          <w:lang w:val="cs-CZ"/>
        </w:rPr>
        <w:t>nutnosti kontaktovat ošetřujícího lékaře, pokud se u nich objeví následující příznaky:</w:t>
      </w:r>
    </w:p>
    <w:p w:rsidR="006C3BB4" w:rsidRPr="00B51C29" w:rsidRDefault="006C3BB4" w:rsidP="002C6440">
      <w:pPr>
        <w:numPr>
          <w:ilvl w:val="3"/>
          <w:numId w:val="34"/>
        </w:numPr>
        <w:tabs>
          <w:tab w:val="left" w:pos="567"/>
        </w:tabs>
        <w:spacing w:after="0" w:line="240" w:lineRule="auto"/>
        <w:ind w:left="1843" w:hanging="425"/>
        <w:rPr>
          <w:rFonts w:ascii="Times New Roman" w:hAnsi="Times New Roman"/>
          <w:szCs w:val="22"/>
          <w:lang w:val="cs-CZ"/>
        </w:rPr>
      </w:pPr>
      <w:r w:rsidRPr="00B51C29">
        <w:rPr>
          <w:rFonts w:ascii="Times New Roman" w:hAnsi="Times New Roman"/>
          <w:szCs w:val="22"/>
          <w:lang w:val="cs-CZ"/>
        </w:rPr>
        <w:t>kožní problémy nebo změny pokožky</w:t>
      </w:r>
      <w:r w:rsidRPr="00B51C29">
        <w:rPr>
          <w:rStyle w:val="tw4winMark"/>
          <w:rFonts w:ascii="Times New Roman" w:hAnsi="Times New Roman"/>
          <w:vanish w:val="0"/>
          <w:color w:val="auto"/>
          <w:sz w:val="22"/>
          <w:szCs w:val="22"/>
          <w:lang w:val="cs-CZ"/>
        </w:rPr>
        <w:t>,</w:t>
      </w:r>
    </w:p>
    <w:p w:rsidR="006C3BB4" w:rsidRPr="00B51C29" w:rsidRDefault="006C3BB4" w:rsidP="002C6440">
      <w:pPr>
        <w:numPr>
          <w:ilvl w:val="3"/>
          <w:numId w:val="34"/>
        </w:numPr>
        <w:tabs>
          <w:tab w:val="left" w:pos="567"/>
        </w:tabs>
        <w:spacing w:after="0" w:line="240" w:lineRule="auto"/>
        <w:ind w:left="1843" w:hanging="425"/>
        <w:rPr>
          <w:rFonts w:ascii="Times New Roman" w:hAnsi="Times New Roman"/>
          <w:szCs w:val="22"/>
          <w:lang w:val="cs-CZ"/>
        </w:rPr>
      </w:pPr>
      <w:r w:rsidRPr="00B51C29">
        <w:rPr>
          <w:rFonts w:ascii="Times New Roman" w:hAnsi="Times New Roman"/>
          <w:szCs w:val="22"/>
          <w:lang w:val="cs-CZ"/>
        </w:rPr>
        <w:t>narušení jejich obvyklých vyprazdňovacích návyků</w:t>
      </w:r>
      <w:r w:rsidRPr="00B51C29">
        <w:rPr>
          <w:rStyle w:val="tw4winMark"/>
          <w:rFonts w:ascii="Times New Roman" w:hAnsi="Times New Roman"/>
          <w:vanish w:val="0"/>
          <w:color w:val="auto"/>
          <w:sz w:val="22"/>
          <w:szCs w:val="22"/>
          <w:lang w:val="cs-CZ"/>
        </w:rPr>
        <w:t>,</w:t>
      </w:r>
    </w:p>
    <w:p w:rsidR="006C3BB4" w:rsidRPr="00B51C29" w:rsidRDefault="006C3BB4" w:rsidP="002C6440">
      <w:pPr>
        <w:numPr>
          <w:ilvl w:val="3"/>
          <w:numId w:val="34"/>
        </w:numPr>
        <w:tabs>
          <w:tab w:val="left" w:pos="567"/>
        </w:tabs>
        <w:spacing w:after="0" w:line="240" w:lineRule="auto"/>
        <w:ind w:left="1843" w:hanging="425"/>
        <w:rPr>
          <w:rFonts w:ascii="Times New Roman" w:hAnsi="Times New Roman"/>
          <w:szCs w:val="22"/>
          <w:lang w:val="cs-CZ"/>
        </w:rPr>
      </w:pPr>
      <w:r w:rsidRPr="00B51C29">
        <w:rPr>
          <w:rFonts w:ascii="Times New Roman" w:hAnsi="Times New Roman"/>
          <w:szCs w:val="22"/>
          <w:lang w:val="cs-CZ"/>
        </w:rPr>
        <w:t>letargie, somnolence, deprese, záchvaty</w:t>
      </w:r>
      <w:r w:rsidRPr="00B51C29">
        <w:rPr>
          <w:rStyle w:val="tw4winMark"/>
          <w:rFonts w:ascii="Times New Roman" w:hAnsi="Times New Roman"/>
          <w:vanish w:val="0"/>
          <w:color w:val="auto"/>
          <w:sz w:val="22"/>
          <w:szCs w:val="22"/>
          <w:lang w:val="cs-CZ"/>
        </w:rPr>
        <w:t>,</w:t>
      </w:r>
    </w:p>
    <w:p w:rsidR="006C3BB4" w:rsidRPr="00B51C29" w:rsidRDefault="006C3BB4" w:rsidP="002C6440">
      <w:pPr>
        <w:numPr>
          <w:ilvl w:val="3"/>
          <w:numId w:val="34"/>
        </w:numPr>
        <w:tabs>
          <w:tab w:val="left" w:pos="567"/>
        </w:tabs>
        <w:spacing w:after="0" w:line="240" w:lineRule="auto"/>
        <w:ind w:left="1843" w:hanging="425"/>
        <w:rPr>
          <w:rFonts w:ascii="Times New Roman" w:hAnsi="Times New Roman"/>
          <w:szCs w:val="22"/>
          <w:lang w:val="cs-CZ"/>
        </w:rPr>
      </w:pPr>
      <w:r w:rsidRPr="00B51C29">
        <w:rPr>
          <w:rFonts w:ascii="Times New Roman" w:hAnsi="Times New Roman"/>
          <w:szCs w:val="22"/>
          <w:lang w:val="cs-CZ"/>
        </w:rPr>
        <w:t>jakékoli podezření na těhotenství</w:t>
      </w:r>
      <w:r w:rsidRPr="00B51C29">
        <w:rPr>
          <w:rStyle w:val="tw4winMark"/>
          <w:rFonts w:ascii="Times New Roman" w:hAnsi="Times New Roman"/>
          <w:vanish w:val="0"/>
          <w:color w:val="auto"/>
          <w:sz w:val="22"/>
          <w:szCs w:val="22"/>
          <w:lang w:val="cs-CZ"/>
        </w:rPr>
        <w:t>.</w:t>
      </w:r>
    </w:p>
    <w:p w:rsidR="006C3BB4" w:rsidRPr="00B51C29" w:rsidRDefault="006C3BB4" w:rsidP="002C6440">
      <w:pPr>
        <w:tabs>
          <w:tab w:val="left" w:pos="567"/>
        </w:tabs>
        <w:spacing w:after="0" w:line="240" w:lineRule="auto"/>
        <w:ind w:left="3600"/>
        <w:rPr>
          <w:rFonts w:ascii="Times New Roman" w:hAnsi="Times New Roman"/>
          <w:szCs w:val="22"/>
          <w:lang w:val="cs-CZ"/>
        </w:rPr>
      </w:pPr>
    </w:p>
    <w:p w:rsidR="002C6440" w:rsidRDefault="006C3BB4" w:rsidP="002C6440">
      <w:pPr>
        <w:spacing w:after="0" w:line="240" w:lineRule="auto"/>
        <w:rPr>
          <w:rFonts w:ascii="Times New Roman" w:hAnsi="Times New Roman"/>
          <w:szCs w:val="22"/>
          <w:lang w:val="cs-CZ"/>
        </w:rPr>
      </w:pPr>
      <w:r w:rsidRPr="00B51C29">
        <w:rPr>
          <w:rFonts w:ascii="Times New Roman" w:hAnsi="Times New Roman"/>
          <w:szCs w:val="22"/>
          <w:lang w:val="cs-CZ"/>
        </w:rPr>
        <w:t>Držitel rozhodnutí o registraci musí obsah a formu edukač</w:t>
      </w:r>
      <w:r w:rsidRPr="002D3B8F">
        <w:rPr>
          <w:rFonts w:ascii="Times New Roman" w:hAnsi="Times New Roman"/>
          <w:szCs w:val="22"/>
          <w:lang w:val="cs-CZ"/>
        </w:rPr>
        <w:t>ních materiálů a komunikační plán nechat před distribucí edukačního balíčku schválit příslušným vnitrostátním orgánem.</w:t>
      </w:r>
    </w:p>
    <w:p w:rsidR="00177B25" w:rsidRPr="002D3B8F" w:rsidRDefault="006C3BB4" w:rsidP="002C6440">
      <w:pPr>
        <w:spacing w:after="0" w:line="240" w:lineRule="auto"/>
        <w:rPr>
          <w:rFonts w:ascii="Times New Roman" w:hAnsi="Times New Roman"/>
          <w:szCs w:val="22"/>
          <w:lang w:val="cs-CZ"/>
        </w:rPr>
      </w:pPr>
      <w:r w:rsidRPr="002D3B8F">
        <w:rPr>
          <w:rFonts w:ascii="Times New Roman" w:hAnsi="Times New Roman"/>
          <w:szCs w:val="22"/>
          <w:lang w:val="cs-CZ"/>
        </w:rPr>
        <w:br w:type="page"/>
      </w: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Default="00177B25" w:rsidP="002D3B8F">
      <w:pPr>
        <w:tabs>
          <w:tab w:val="left" w:pos="567"/>
        </w:tabs>
        <w:spacing w:after="0" w:line="240" w:lineRule="auto"/>
        <w:jc w:val="center"/>
        <w:rPr>
          <w:rFonts w:ascii="Times New Roman" w:hAnsi="Times New Roman"/>
          <w:szCs w:val="22"/>
          <w:lang w:val="cs-CZ"/>
        </w:rPr>
      </w:pPr>
    </w:p>
    <w:p w:rsidR="002C6440" w:rsidRPr="002D3B8F" w:rsidRDefault="002C6440"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b/>
          <w:szCs w:val="22"/>
          <w:lang w:val="cs-CZ"/>
        </w:rPr>
      </w:pPr>
      <w:r w:rsidRPr="002D3B8F">
        <w:rPr>
          <w:rFonts w:ascii="Times New Roman" w:hAnsi="Times New Roman"/>
          <w:b/>
          <w:szCs w:val="22"/>
          <w:lang w:val="cs-CZ"/>
        </w:rPr>
        <w:t>PŘÍLOHA</w:t>
      </w:r>
      <w:r w:rsidR="00A101C8" w:rsidRPr="002D3B8F">
        <w:rPr>
          <w:rFonts w:ascii="Times New Roman" w:hAnsi="Times New Roman"/>
          <w:b/>
          <w:szCs w:val="22"/>
          <w:lang w:val="cs-CZ"/>
        </w:rPr>
        <w:t> </w:t>
      </w:r>
      <w:r w:rsidRPr="002D3B8F">
        <w:rPr>
          <w:rFonts w:ascii="Times New Roman" w:hAnsi="Times New Roman"/>
          <w:b/>
          <w:szCs w:val="22"/>
          <w:lang w:val="cs-CZ"/>
        </w:rPr>
        <w:t>III</w:t>
      </w:r>
    </w:p>
    <w:p w:rsidR="00177B25" w:rsidRPr="002D3B8F" w:rsidRDefault="00177B25" w:rsidP="002D3B8F">
      <w:pPr>
        <w:tabs>
          <w:tab w:val="left" w:pos="567"/>
        </w:tabs>
        <w:spacing w:after="0" w:line="240" w:lineRule="auto"/>
        <w:jc w:val="center"/>
        <w:rPr>
          <w:rFonts w:ascii="Times New Roman" w:hAnsi="Times New Roman"/>
          <w:b/>
          <w:szCs w:val="22"/>
          <w:lang w:val="cs-CZ"/>
        </w:rPr>
      </w:pPr>
    </w:p>
    <w:p w:rsidR="00177B25" w:rsidRPr="002D3B8F" w:rsidRDefault="00177B25" w:rsidP="002D3B8F">
      <w:pPr>
        <w:tabs>
          <w:tab w:val="left" w:pos="567"/>
        </w:tabs>
        <w:spacing w:after="0" w:line="240" w:lineRule="auto"/>
        <w:jc w:val="center"/>
        <w:rPr>
          <w:rFonts w:ascii="Times New Roman" w:hAnsi="Times New Roman"/>
          <w:b/>
          <w:szCs w:val="22"/>
          <w:lang w:val="cs-CZ"/>
        </w:rPr>
      </w:pPr>
      <w:r w:rsidRPr="002D3B8F">
        <w:rPr>
          <w:rFonts w:ascii="Times New Roman" w:hAnsi="Times New Roman"/>
          <w:b/>
          <w:szCs w:val="22"/>
          <w:lang w:val="cs-CZ"/>
        </w:rPr>
        <w:t>OZNAČENÍ NA OBALU A</w:t>
      </w:r>
      <w:r w:rsidR="00A101C8" w:rsidRPr="002D3B8F">
        <w:rPr>
          <w:rFonts w:ascii="Times New Roman" w:hAnsi="Times New Roman"/>
          <w:b/>
          <w:szCs w:val="22"/>
          <w:lang w:val="cs-CZ"/>
        </w:rPr>
        <w:t> </w:t>
      </w:r>
      <w:r w:rsidRPr="002D3B8F">
        <w:rPr>
          <w:rFonts w:ascii="Times New Roman" w:hAnsi="Times New Roman"/>
          <w:b/>
          <w:szCs w:val="22"/>
          <w:lang w:val="cs-CZ"/>
        </w:rPr>
        <w:t>PŘÍBALOVÁ INFORMACE</w:t>
      </w:r>
    </w:p>
    <w:p w:rsidR="00177B25" w:rsidRPr="002D3B8F" w:rsidRDefault="00177B25" w:rsidP="002D3B8F">
      <w:pPr>
        <w:tabs>
          <w:tab w:val="left" w:pos="567"/>
        </w:tabs>
        <w:spacing w:after="0" w:line="240" w:lineRule="auto"/>
        <w:jc w:val="center"/>
        <w:rPr>
          <w:rFonts w:ascii="Times New Roman" w:hAnsi="Times New Roman"/>
          <w:b/>
          <w:szCs w:val="22"/>
          <w:lang w:val="cs-CZ"/>
        </w:rPr>
      </w:pPr>
    </w:p>
    <w:p w:rsidR="00177B25" w:rsidRPr="002D3B8F" w:rsidRDefault="00177B25" w:rsidP="002D3B8F">
      <w:pPr>
        <w:tabs>
          <w:tab w:val="left" w:pos="567"/>
        </w:tabs>
        <w:spacing w:after="0" w:line="240" w:lineRule="auto"/>
        <w:jc w:val="center"/>
        <w:outlineLvl w:val="0"/>
        <w:rPr>
          <w:rFonts w:ascii="Times New Roman" w:hAnsi="Times New Roman"/>
          <w:b/>
          <w:szCs w:val="22"/>
          <w:lang w:val="cs-CZ"/>
        </w:rPr>
      </w:pPr>
      <w:r w:rsidRPr="002D3B8F">
        <w:rPr>
          <w:rFonts w:ascii="Times New Roman" w:hAnsi="Times New Roman"/>
          <w:color w:val="008000"/>
          <w:szCs w:val="22"/>
          <w:lang w:val="cs-CZ"/>
        </w:rPr>
        <w:br w:type="page"/>
      </w: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tabs>
          <w:tab w:val="left" w:pos="567"/>
        </w:tabs>
        <w:spacing w:after="0" w:line="240" w:lineRule="auto"/>
        <w:jc w:val="center"/>
        <w:rPr>
          <w:rFonts w:ascii="Times New Roman" w:hAnsi="Times New Roman"/>
          <w:szCs w:val="22"/>
          <w:lang w:val="cs-CZ"/>
        </w:rPr>
      </w:pPr>
    </w:p>
    <w:p w:rsidR="00177B25" w:rsidRPr="002D3B8F" w:rsidRDefault="00177B25" w:rsidP="002D3B8F">
      <w:pPr>
        <w:pStyle w:val="TitleA"/>
        <w:rPr>
          <w:szCs w:val="22"/>
        </w:rPr>
      </w:pPr>
      <w:r w:rsidRPr="002D3B8F">
        <w:rPr>
          <w:szCs w:val="22"/>
        </w:rPr>
        <w:t>A. OZNAČENÍ NA OBALU</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shd w:val="clear" w:color="auto" w:fill="FFFFFF"/>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br w:type="page"/>
      </w: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ÚDAJE UVÁDĚNÉ NA VNĚJŠÍM OBALU</w:t>
      </w: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VNĚJŠÍ KRABIČKA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w:t>
      </w:r>
      <w:r w:rsidRPr="002D3B8F">
        <w:rPr>
          <w:rFonts w:ascii="Times New Roman" w:hAnsi="Times New Roman"/>
          <w:b/>
          <w:szCs w:val="22"/>
          <w:lang w:val="cs-CZ"/>
        </w:rPr>
        <w:tab/>
        <w:t>NÁZEV LÉČIVÉHO PŘÍPRAVKU</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PROCYSBI 25 mg enterosolventní tvrdé tobolky</w:t>
      </w:r>
    </w:p>
    <w:p w:rsidR="00177B25" w:rsidRPr="002D3B8F" w:rsidRDefault="00A101C8"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m</w:t>
      </w:r>
      <w:r w:rsidR="00177B25" w:rsidRPr="002D3B8F">
        <w:rPr>
          <w:rFonts w:ascii="Times New Roman" w:hAnsi="Times New Roman"/>
          <w:szCs w:val="22"/>
          <w:lang w:val="cs-CZ"/>
        </w:rPr>
        <w:t>ercaptaminum</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2.</w:t>
      </w:r>
      <w:r w:rsidRPr="002D3B8F">
        <w:rPr>
          <w:rFonts w:ascii="Times New Roman" w:hAnsi="Times New Roman"/>
          <w:b/>
          <w:szCs w:val="22"/>
          <w:lang w:val="cs-CZ"/>
        </w:rPr>
        <w:tab/>
        <w:t>OBSAH LÉČIVÉ LÁTKY/LÉČIVÝCH LÁTEK</w:t>
      </w:r>
    </w:p>
    <w:p w:rsidR="00177B25" w:rsidRPr="002D3B8F" w:rsidRDefault="00177B25" w:rsidP="002D3B8F">
      <w:pPr>
        <w:tabs>
          <w:tab w:val="left" w:pos="567"/>
        </w:tabs>
        <w:spacing w:after="0" w:line="240" w:lineRule="auto"/>
        <w:rPr>
          <w:rFonts w:ascii="Times New Roman" w:hAnsi="Times New Roman"/>
          <w:i/>
          <w:color w:val="008000"/>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 xml:space="preserve">Jedna tobolka obsahuje mercaptaminum 25 mg </w:t>
      </w:r>
      <w:r w:rsidR="00A101C8" w:rsidRPr="002D3B8F">
        <w:rPr>
          <w:rFonts w:ascii="Times New Roman" w:hAnsi="Times New Roman"/>
          <w:szCs w:val="22"/>
          <w:lang w:val="cs-CZ"/>
        </w:rPr>
        <w:t>(</w:t>
      </w:r>
      <w:r w:rsidRPr="002D3B8F">
        <w:rPr>
          <w:rFonts w:ascii="Times New Roman" w:hAnsi="Times New Roman"/>
          <w:szCs w:val="22"/>
          <w:lang w:val="cs-CZ"/>
        </w:rPr>
        <w:t xml:space="preserve">jako mercaptamini </w:t>
      </w:r>
      <w:r w:rsidR="00B96A69">
        <w:rPr>
          <w:rFonts w:ascii="Times New Roman" w:hAnsi="Times New Roman"/>
          <w:szCs w:val="22"/>
          <w:lang w:val="cs-CZ"/>
        </w:rPr>
        <w:t>di</w:t>
      </w:r>
      <w:r w:rsidRPr="002D3B8F">
        <w:rPr>
          <w:rFonts w:ascii="Times New Roman" w:hAnsi="Times New Roman"/>
          <w:szCs w:val="22"/>
          <w:lang w:val="cs-CZ"/>
        </w:rPr>
        <w:t>tartras).</w:t>
      </w:r>
    </w:p>
    <w:p w:rsidR="00177B25" w:rsidRPr="00B51C29"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3.</w:t>
      </w:r>
      <w:r w:rsidRPr="002D3B8F">
        <w:rPr>
          <w:rFonts w:ascii="Times New Roman" w:hAnsi="Times New Roman"/>
          <w:b/>
          <w:szCs w:val="22"/>
          <w:lang w:val="cs-CZ"/>
        </w:rPr>
        <w:tab/>
        <w:t>SEZNAM POMOCNÝCH LÁTEK</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4.</w:t>
      </w:r>
      <w:r w:rsidRPr="002D3B8F">
        <w:rPr>
          <w:rFonts w:ascii="Times New Roman" w:hAnsi="Times New Roman"/>
          <w:b/>
          <w:szCs w:val="22"/>
          <w:lang w:val="cs-CZ"/>
        </w:rPr>
        <w:tab/>
        <w:t>LÉKOVÁ FORMA A</w:t>
      </w:r>
      <w:r w:rsidR="00A101C8" w:rsidRPr="002D3B8F">
        <w:rPr>
          <w:rFonts w:ascii="Times New Roman" w:hAnsi="Times New Roman"/>
          <w:b/>
          <w:szCs w:val="22"/>
          <w:lang w:val="cs-CZ"/>
        </w:rPr>
        <w:t> </w:t>
      </w:r>
      <w:r w:rsidRPr="002D3B8F">
        <w:rPr>
          <w:rFonts w:ascii="Times New Roman" w:hAnsi="Times New Roman"/>
          <w:b/>
          <w:szCs w:val="22"/>
          <w:lang w:val="cs-CZ"/>
        </w:rPr>
        <w:t>OBSAH BALENÍ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663A8C">
        <w:rPr>
          <w:rFonts w:ascii="Times New Roman" w:hAnsi="Times New Roman"/>
          <w:szCs w:val="22"/>
          <w:shd w:val="clear" w:color="auto" w:fill="BFBFBF"/>
          <w:lang w:val="cs-CZ"/>
        </w:rPr>
        <w:t>Enterosolventní tvrdá tobolka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60</w:t>
      </w:r>
      <w:r w:rsidR="00A101C8" w:rsidRPr="002D3B8F">
        <w:rPr>
          <w:rFonts w:ascii="Times New Roman" w:hAnsi="Times New Roman"/>
          <w:szCs w:val="22"/>
          <w:lang w:val="cs-CZ"/>
        </w:rPr>
        <w:t> </w:t>
      </w:r>
      <w:r w:rsidRPr="002D3B8F">
        <w:rPr>
          <w:rFonts w:ascii="Times New Roman" w:hAnsi="Times New Roman"/>
          <w:szCs w:val="22"/>
          <w:lang w:val="cs-CZ"/>
        </w:rPr>
        <w:t>tobolek</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5.</w:t>
      </w:r>
      <w:r w:rsidRPr="002D3B8F">
        <w:rPr>
          <w:rFonts w:ascii="Times New Roman" w:hAnsi="Times New Roman"/>
          <w:b/>
          <w:szCs w:val="22"/>
          <w:lang w:val="cs-CZ"/>
        </w:rPr>
        <w:tab/>
        <w:t>ZPŮSOB A</w:t>
      </w:r>
      <w:r w:rsidR="00A101C8" w:rsidRPr="002D3B8F">
        <w:rPr>
          <w:rFonts w:ascii="Times New Roman" w:hAnsi="Times New Roman"/>
          <w:b/>
          <w:szCs w:val="22"/>
          <w:lang w:val="cs-CZ"/>
        </w:rPr>
        <w:t> </w:t>
      </w:r>
      <w:r w:rsidRPr="002D3B8F">
        <w:rPr>
          <w:rFonts w:ascii="Times New Roman" w:hAnsi="Times New Roman"/>
          <w:b/>
          <w:szCs w:val="22"/>
          <w:lang w:val="cs-CZ"/>
        </w:rPr>
        <w:t>CESTA/CESTY PODÁNÍ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Před použitím si přečtěte příbalovou informaci.</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Perorální podání.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autoSpaceDE w:val="0"/>
        <w:autoSpaceDN w:val="0"/>
        <w:adjustRightInd w:val="0"/>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cs-CZ"/>
        </w:rPr>
      </w:pPr>
      <w:r w:rsidRPr="002D3B8F">
        <w:rPr>
          <w:rFonts w:ascii="Times New Roman" w:hAnsi="Times New Roman"/>
          <w:b/>
          <w:szCs w:val="22"/>
          <w:lang w:val="cs-CZ"/>
        </w:rPr>
        <w:t>6.</w:t>
      </w:r>
      <w:r w:rsidRPr="002D3B8F">
        <w:rPr>
          <w:rFonts w:ascii="Times New Roman" w:hAnsi="Times New Roman"/>
          <w:b/>
          <w:szCs w:val="22"/>
          <w:lang w:val="cs-CZ"/>
        </w:rPr>
        <w:tab/>
        <w:t>ZVLÁŠTNÍ UPOZORNĚNÍ, ŽE LÉČIVÝ PŘÍPRAVEK MUSÍ BÝT UCHOVÁVÁN MIMO DOHLED A</w:t>
      </w:r>
      <w:r w:rsidR="00A101C8" w:rsidRPr="002D3B8F">
        <w:rPr>
          <w:rFonts w:ascii="Times New Roman" w:hAnsi="Times New Roman"/>
          <w:b/>
          <w:szCs w:val="22"/>
          <w:lang w:val="cs-CZ"/>
        </w:rPr>
        <w:t> </w:t>
      </w:r>
      <w:r w:rsidRPr="002D3B8F">
        <w:rPr>
          <w:rFonts w:ascii="Times New Roman" w:hAnsi="Times New Roman"/>
          <w:b/>
          <w:szCs w:val="22"/>
          <w:lang w:val="cs-CZ"/>
        </w:rPr>
        <w:t>DOSAH DĚTÍ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Uchovávejte mimo dohled a</w:t>
      </w:r>
      <w:r w:rsidR="00A101C8" w:rsidRPr="002D3B8F">
        <w:rPr>
          <w:rFonts w:ascii="Times New Roman" w:hAnsi="Times New Roman"/>
          <w:szCs w:val="22"/>
          <w:lang w:val="cs-CZ"/>
        </w:rPr>
        <w:t> </w:t>
      </w:r>
      <w:r w:rsidRPr="002D3B8F">
        <w:rPr>
          <w:rFonts w:ascii="Times New Roman" w:hAnsi="Times New Roman"/>
          <w:szCs w:val="22"/>
          <w:lang w:val="cs-CZ"/>
        </w:rPr>
        <w:t>dosah dětí.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7.</w:t>
      </w:r>
      <w:r w:rsidRPr="002D3B8F">
        <w:rPr>
          <w:rFonts w:ascii="Times New Roman" w:hAnsi="Times New Roman"/>
          <w:b/>
          <w:szCs w:val="22"/>
          <w:lang w:val="cs-CZ"/>
        </w:rPr>
        <w:tab/>
        <w:t>DALŠÍ ZVLÁŠTNÍ UPOZORNĚNÍ, POKUD JE POTŘEBNÉ</w:t>
      </w:r>
    </w:p>
    <w:p w:rsidR="005B767B" w:rsidRPr="002D3B8F" w:rsidRDefault="005B767B" w:rsidP="002D3B8F">
      <w:pPr>
        <w:tabs>
          <w:tab w:val="left" w:pos="567"/>
        </w:tabs>
        <w:spacing w:after="0" w:line="240" w:lineRule="auto"/>
        <w:rPr>
          <w:rFonts w:ascii="Times New Roman" w:hAnsi="Times New Roman"/>
          <w:szCs w:val="22"/>
          <w:lang w:val="cs-CZ"/>
        </w:rPr>
      </w:pPr>
    </w:p>
    <w:p w:rsidR="005B767B" w:rsidRPr="002D3B8F" w:rsidRDefault="005B767B"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8.</w:t>
      </w:r>
      <w:r w:rsidRPr="002D3B8F">
        <w:rPr>
          <w:rFonts w:ascii="Times New Roman" w:hAnsi="Times New Roman"/>
          <w:b/>
          <w:szCs w:val="22"/>
          <w:lang w:val="cs-CZ"/>
        </w:rPr>
        <w:tab/>
        <w:t>POUŽITELNOST</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EXP</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Zlikvidujte 30</w:t>
      </w:r>
      <w:r w:rsidR="00A101C8" w:rsidRPr="002D3B8F">
        <w:rPr>
          <w:rFonts w:ascii="Times New Roman" w:hAnsi="Times New Roman"/>
          <w:szCs w:val="22"/>
          <w:lang w:val="cs-CZ"/>
        </w:rPr>
        <w:t> </w:t>
      </w:r>
      <w:r w:rsidRPr="002D3B8F">
        <w:rPr>
          <w:rFonts w:ascii="Times New Roman" w:hAnsi="Times New Roman"/>
          <w:szCs w:val="22"/>
          <w:lang w:val="cs-CZ"/>
        </w:rPr>
        <w:t>dnů po otevření zatavené fólie.</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C6440">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9.</w:t>
      </w:r>
      <w:r w:rsidRPr="002D3B8F">
        <w:rPr>
          <w:rFonts w:ascii="Times New Roman" w:hAnsi="Times New Roman"/>
          <w:b/>
          <w:szCs w:val="22"/>
          <w:lang w:val="cs-CZ"/>
        </w:rPr>
        <w:tab/>
        <w:t>ZVLÁŠTNÍ PODMÍNKY PRO UCHOVÁVÁNÍ</w:t>
      </w:r>
    </w:p>
    <w:p w:rsidR="00177B25" w:rsidRPr="002D3B8F" w:rsidRDefault="00177B25" w:rsidP="002C6440">
      <w:pPr>
        <w:keepNext/>
        <w:tabs>
          <w:tab w:val="left" w:pos="567"/>
        </w:tabs>
        <w:spacing w:after="0" w:line="240" w:lineRule="auto"/>
        <w:rPr>
          <w:rFonts w:ascii="Times New Roman" w:hAnsi="Times New Roman"/>
          <w:szCs w:val="22"/>
          <w:lang w:val="cs-CZ"/>
        </w:rPr>
      </w:pPr>
    </w:p>
    <w:p w:rsidR="00B3445C" w:rsidRPr="002D3B8F" w:rsidRDefault="00A101C8" w:rsidP="002C6440">
      <w:pPr>
        <w:keepNext/>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U</w:t>
      </w:r>
      <w:r w:rsidR="005D1997" w:rsidRPr="002D3B8F">
        <w:rPr>
          <w:rFonts w:ascii="Times New Roman" w:hAnsi="Times New Roman"/>
          <w:szCs w:val="22"/>
          <w:lang w:val="cs-CZ"/>
        </w:rPr>
        <w:t xml:space="preserve">chovávejte v chladničce. </w:t>
      </w:r>
      <w:r w:rsidR="00D735CA" w:rsidRPr="002D3B8F">
        <w:rPr>
          <w:rFonts w:ascii="Times New Roman" w:hAnsi="Times New Roman"/>
          <w:szCs w:val="22"/>
          <w:lang w:val="cs-CZ"/>
        </w:rPr>
        <w:t>Chraňte před mrazem</w:t>
      </w:r>
      <w:r w:rsidR="005D1997" w:rsidRPr="002D3B8F">
        <w:rPr>
          <w:rFonts w:ascii="Times New Roman" w:hAnsi="Times New Roman"/>
          <w:szCs w:val="22"/>
          <w:lang w:val="cs-CZ"/>
        </w:rPr>
        <w:t>.</w:t>
      </w:r>
    </w:p>
    <w:p w:rsidR="00177B25" w:rsidRPr="002D3B8F" w:rsidRDefault="005D1997" w:rsidP="002C6440">
      <w:pPr>
        <w:keepNext/>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Po otevření u</w:t>
      </w:r>
      <w:r w:rsidR="00177B25" w:rsidRPr="002D3B8F">
        <w:rPr>
          <w:rFonts w:ascii="Times New Roman" w:hAnsi="Times New Roman"/>
          <w:szCs w:val="22"/>
          <w:lang w:val="cs-CZ"/>
        </w:rPr>
        <w:t>chovávejte při teplotě do 25</w:t>
      </w:r>
      <w:r w:rsidR="00A101C8" w:rsidRPr="002D3B8F">
        <w:rPr>
          <w:rFonts w:ascii="Times New Roman" w:hAnsi="Times New Roman"/>
          <w:szCs w:val="22"/>
          <w:lang w:val="cs-CZ"/>
        </w:rPr>
        <w:t> </w:t>
      </w:r>
      <w:r w:rsidR="00177B25" w:rsidRPr="002D3B8F">
        <w:rPr>
          <w:rFonts w:ascii="Times New Roman" w:hAnsi="Times New Roman"/>
          <w:szCs w:val="22"/>
          <w:lang w:val="cs-CZ"/>
        </w:rPr>
        <w:t>°C.</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Uchovávejte v dobře uzavřené lahvičce, aby byl přípravek chráněn před světlem a</w:t>
      </w:r>
      <w:r w:rsidR="00A101C8" w:rsidRPr="002D3B8F">
        <w:rPr>
          <w:rFonts w:ascii="Times New Roman" w:hAnsi="Times New Roman"/>
          <w:szCs w:val="22"/>
          <w:lang w:val="cs-CZ"/>
        </w:rPr>
        <w:t> </w:t>
      </w:r>
      <w:r w:rsidRPr="002D3B8F">
        <w:rPr>
          <w:rFonts w:ascii="Times New Roman" w:hAnsi="Times New Roman"/>
          <w:szCs w:val="22"/>
          <w:lang w:val="cs-CZ"/>
        </w:rPr>
        <w:t>vlhkostí.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B51C29">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10.</w:t>
      </w:r>
      <w:r w:rsidRPr="002D3B8F">
        <w:rPr>
          <w:rFonts w:ascii="Times New Roman" w:hAnsi="Times New Roman"/>
          <w:b/>
          <w:szCs w:val="22"/>
          <w:lang w:val="cs-CZ"/>
        </w:rPr>
        <w:tab/>
        <w:t>ZVLÁŠTNÍ OPATŘENÍ PRO LIKVIDACI NEPOUŽITÝCH LÉČIVÝCH PŘÍPRAVKŮ NEBO ODPADU Z NICH, POKUD JE TO VHODNÉ</w:t>
      </w:r>
    </w:p>
    <w:p w:rsidR="00177B25" w:rsidRPr="002D3B8F" w:rsidRDefault="00177B25" w:rsidP="00B51C29">
      <w:pPr>
        <w:keepNext/>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11.</w:t>
      </w:r>
      <w:r w:rsidRPr="002D3B8F">
        <w:rPr>
          <w:rFonts w:ascii="Times New Roman" w:hAnsi="Times New Roman"/>
          <w:b/>
          <w:szCs w:val="22"/>
          <w:lang w:val="cs-CZ"/>
        </w:rPr>
        <w:tab/>
        <w:t>NÁZEV A</w:t>
      </w:r>
      <w:r w:rsidR="00A101C8" w:rsidRPr="002D3B8F">
        <w:rPr>
          <w:rFonts w:ascii="Times New Roman" w:hAnsi="Times New Roman"/>
          <w:b/>
          <w:szCs w:val="22"/>
          <w:lang w:val="cs-CZ"/>
        </w:rPr>
        <w:t> </w:t>
      </w:r>
      <w:r w:rsidRPr="002D3B8F">
        <w:rPr>
          <w:rFonts w:ascii="Times New Roman" w:hAnsi="Times New Roman"/>
          <w:b/>
          <w:szCs w:val="22"/>
          <w:lang w:val="cs-CZ"/>
        </w:rPr>
        <w:t>ADRESA DRŽITELE ROZHODNUTÍ O</w:t>
      </w:r>
      <w:r w:rsidR="00A101C8" w:rsidRPr="002D3B8F">
        <w:rPr>
          <w:rFonts w:ascii="Times New Roman" w:hAnsi="Times New Roman"/>
          <w:b/>
          <w:szCs w:val="22"/>
          <w:lang w:val="cs-CZ"/>
        </w:rPr>
        <w:t> </w:t>
      </w:r>
      <w:r w:rsidRPr="002D3B8F">
        <w:rPr>
          <w:rFonts w:ascii="Times New Roman" w:hAnsi="Times New Roman"/>
          <w:b/>
          <w:szCs w:val="22"/>
          <w:lang w:val="cs-CZ"/>
        </w:rPr>
        <w:t>REGISTRACI</w:t>
      </w:r>
    </w:p>
    <w:p w:rsidR="00177B25" w:rsidRPr="002D3B8F" w:rsidRDefault="00177B25" w:rsidP="002D3B8F">
      <w:pPr>
        <w:tabs>
          <w:tab w:val="left" w:pos="567"/>
        </w:tabs>
        <w:spacing w:after="0" w:line="240" w:lineRule="auto"/>
        <w:rPr>
          <w:rFonts w:ascii="Times New Roman" w:hAnsi="Times New Roman"/>
          <w:szCs w:val="22"/>
          <w:lang w:val="cs-CZ"/>
        </w:rPr>
      </w:pP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Chiesi Farmaceutici S.p.A.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Via Palermo 26</w:t>
      </w:r>
      <w:r w:rsidR="00A101C8" w:rsidRPr="002D3B8F">
        <w:rPr>
          <w:rFonts w:ascii="Times New Roman" w:hAnsi="Times New Roman"/>
          <w:szCs w:val="22"/>
          <w:lang w:val="cs-CZ"/>
        </w:rPr>
        <w:t>/A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43122 Parma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Itálie</w:t>
      </w:r>
    </w:p>
    <w:p w:rsidR="00177B25" w:rsidRPr="002D3B8F" w:rsidRDefault="00177B25" w:rsidP="002D3B8F">
      <w:pPr>
        <w:spacing w:after="0" w:line="240" w:lineRule="auto"/>
        <w:ind w:left="567" w:hanging="567"/>
        <w:rPr>
          <w:rFonts w:ascii="Times New Roman" w:hAnsi="Times New Roman"/>
          <w:b/>
          <w:szCs w:val="22"/>
          <w:lang w:val="cs-CZ"/>
        </w:rPr>
      </w:pPr>
    </w:p>
    <w:p w:rsidR="00177B25" w:rsidRPr="002D3B8F" w:rsidRDefault="00177B25" w:rsidP="002D3B8F">
      <w:pPr>
        <w:spacing w:after="0" w:line="240" w:lineRule="auto"/>
        <w:ind w:left="567" w:hanging="567"/>
        <w:rPr>
          <w:rFonts w:ascii="Times New Roman" w:hAnsi="Times New Roman"/>
          <w:b/>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12.</w:t>
      </w:r>
      <w:r w:rsidRPr="002D3B8F">
        <w:rPr>
          <w:rFonts w:ascii="Times New Roman" w:hAnsi="Times New Roman"/>
          <w:b/>
          <w:szCs w:val="22"/>
          <w:lang w:val="cs-CZ"/>
        </w:rPr>
        <w:tab/>
        <w:t>REGISTRAČNÍ ČÍSLO/ČÍSLA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EU/1/13/861/001</w:t>
      </w:r>
    </w:p>
    <w:p w:rsidR="00177B25" w:rsidRPr="002D3B8F" w:rsidRDefault="00177B25" w:rsidP="002D3B8F">
      <w:pPr>
        <w:tabs>
          <w:tab w:val="left" w:pos="567"/>
        </w:tabs>
        <w:spacing w:after="0" w:line="240" w:lineRule="auto"/>
        <w:rPr>
          <w:rFonts w:ascii="Times New Roman" w:hAnsi="Times New Roman"/>
          <w:szCs w:val="22"/>
          <w:lang w:val="cs-CZ"/>
        </w:rPr>
      </w:pPr>
    </w:p>
    <w:p w:rsidR="005B767B" w:rsidRPr="002D3B8F" w:rsidRDefault="005B767B"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13.</w:t>
      </w:r>
      <w:r w:rsidRPr="002D3B8F">
        <w:rPr>
          <w:rFonts w:ascii="Times New Roman" w:hAnsi="Times New Roman"/>
          <w:b/>
          <w:szCs w:val="22"/>
          <w:lang w:val="cs-CZ"/>
        </w:rPr>
        <w:tab/>
        <w:t>ČÍSLO ŠARŽE</w:t>
      </w:r>
    </w:p>
    <w:p w:rsidR="00177B25" w:rsidRPr="002D3B8F" w:rsidRDefault="00177B25" w:rsidP="002D3B8F">
      <w:pPr>
        <w:tabs>
          <w:tab w:val="left" w:pos="567"/>
        </w:tabs>
        <w:spacing w:after="0" w:line="240" w:lineRule="auto"/>
        <w:rPr>
          <w:rFonts w:ascii="Times New Roman" w:hAnsi="Times New Roman"/>
          <w:i/>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Lot</w:t>
      </w:r>
    </w:p>
    <w:p w:rsidR="00177B25" w:rsidRPr="002D3B8F" w:rsidRDefault="00177B25" w:rsidP="002D3B8F">
      <w:pPr>
        <w:tabs>
          <w:tab w:val="left" w:pos="567"/>
        </w:tabs>
        <w:spacing w:after="0" w:line="240" w:lineRule="auto"/>
        <w:rPr>
          <w:rFonts w:ascii="Times New Roman" w:hAnsi="Times New Roman"/>
          <w:szCs w:val="22"/>
          <w:lang w:val="cs-CZ"/>
        </w:rPr>
      </w:pPr>
    </w:p>
    <w:p w:rsidR="005B767B" w:rsidRPr="002D3B8F" w:rsidRDefault="005B767B"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14.</w:t>
      </w:r>
      <w:r w:rsidRPr="002D3B8F">
        <w:rPr>
          <w:rFonts w:ascii="Times New Roman" w:hAnsi="Times New Roman"/>
          <w:b/>
          <w:szCs w:val="22"/>
          <w:lang w:val="cs-CZ"/>
        </w:rPr>
        <w:tab/>
        <w:t>KLASIFIKACE PRO VÝDEJ</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15.</w:t>
      </w:r>
      <w:r w:rsidRPr="002D3B8F">
        <w:rPr>
          <w:rFonts w:ascii="Times New Roman" w:hAnsi="Times New Roman"/>
          <w:b/>
          <w:szCs w:val="22"/>
          <w:lang w:val="cs-CZ"/>
        </w:rPr>
        <w:tab/>
        <w:t>NÁVOD K POUŽITÍ</w:t>
      </w:r>
    </w:p>
    <w:p w:rsidR="00177B25" w:rsidRPr="002D3B8F" w:rsidRDefault="00177B25" w:rsidP="002D3B8F">
      <w:pPr>
        <w:tabs>
          <w:tab w:val="left" w:pos="567"/>
        </w:tabs>
        <w:spacing w:after="0" w:line="240" w:lineRule="auto"/>
        <w:rPr>
          <w:rFonts w:ascii="Times New Roman" w:hAnsi="Times New Roman"/>
          <w:strike/>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16.</w:t>
      </w:r>
      <w:r w:rsidRPr="002D3B8F">
        <w:rPr>
          <w:rFonts w:ascii="Times New Roman" w:hAnsi="Times New Roman"/>
          <w:b/>
          <w:szCs w:val="22"/>
          <w:lang w:val="cs-CZ"/>
        </w:rPr>
        <w:tab/>
        <w:t>INFORMACE V BRAILLOVĚ PÍSMU</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PROCYSBI 25 mg</w:t>
      </w:r>
    </w:p>
    <w:p w:rsidR="00A101C8" w:rsidRPr="002D3B8F" w:rsidRDefault="00A101C8" w:rsidP="002D3B8F">
      <w:pPr>
        <w:tabs>
          <w:tab w:val="left" w:pos="567"/>
        </w:tabs>
        <w:spacing w:after="0" w:line="240" w:lineRule="auto"/>
        <w:rPr>
          <w:rFonts w:ascii="Times New Roman" w:hAnsi="Times New Roman"/>
          <w:szCs w:val="22"/>
          <w:lang w:val="cs-CZ"/>
        </w:rPr>
      </w:pPr>
    </w:p>
    <w:p w:rsidR="00A101C8" w:rsidRPr="002D3B8F" w:rsidRDefault="00A101C8" w:rsidP="002D3B8F">
      <w:pPr>
        <w:tabs>
          <w:tab w:val="left" w:pos="567"/>
        </w:tabs>
        <w:spacing w:after="0" w:line="240" w:lineRule="auto"/>
        <w:rPr>
          <w:rFonts w:ascii="Times New Roman" w:hAnsi="Times New Roman"/>
          <w:szCs w:val="22"/>
          <w:lang w:val="cs-CZ"/>
        </w:rPr>
      </w:pPr>
    </w:p>
    <w:p w:rsidR="00A101C8" w:rsidRPr="002D3B8F" w:rsidRDefault="00A101C8" w:rsidP="002D3B8F">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17.</w:t>
      </w:r>
      <w:r w:rsidRPr="002D3B8F">
        <w:rPr>
          <w:rFonts w:ascii="Times New Roman" w:hAnsi="Times New Roman"/>
          <w:b/>
          <w:szCs w:val="22"/>
          <w:lang w:val="cs-CZ"/>
        </w:rPr>
        <w:tab/>
        <w:t>JEDINEČNÝ IDENTIFIKÁTOR – 2D ČÁROVÝ KÓD</w:t>
      </w:r>
    </w:p>
    <w:p w:rsidR="00A101C8" w:rsidRPr="002D3B8F" w:rsidRDefault="00A101C8" w:rsidP="002D3B8F">
      <w:pPr>
        <w:keepNext/>
        <w:tabs>
          <w:tab w:val="left" w:pos="567"/>
        </w:tabs>
        <w:spacing w:after="0" w:line="240" w:lineRule="auto"/>
        <w:rPr>
          <w:rFonts w:ascii="Times New Roman" w:hAnsi="Times New Roman"/>
          <w:szCs w:val="22"/>
          <w:lang w:val="cs-CZ"/>
        </w:rPr>
      </w:pPr>
    </w:p>
    <w:p w:rsidR="00A101C8" w:rsidRPr="002D3B8F" w:rsidRDefault="00A101C8"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shd w:val="pct25" w:color="auto" w:fill="auto"/>
          <w:lang w:val="cs-CZ"/>
        </w:rPr>
        <w:t>2D čárový kód s jedinečným identifikátorem.</w:t>
      </w:r>
    </w:p>
    <w:p w:rsidR="00A101C8" w:rsidRPr="002D3B8F" w:rsidRDefault="00A101C8" w:rsidP="002D3B8F">
      <w:pPr>
        <w:tabs>
          <w:tab w:val="left" w:pos="567"/>
        </w:tabs>
        <w:spacing w:after="0" w:line="240" w:lineRule="auto"/>
        <w:rPr>
          <w:rFonts w:ascii="Times New Roman" w:hAnsi="Times New Roman"/>
          <w:szCs w:val="22"/>
          <w:lang w:val="cs-CZ"/>
        </w:rPr>
      </w:pPr>
    </w:p>
    <w:p w:rsidR="00A101C8" w:rsidRPr="002D3B8F" w:rsidRDefault="00A101C8" w:rsidP="002D3B8F">
      <w:pPr>
        <w:tabs>
          <w:tab w:val="left" w:pos="567"/>
        </w:tabs>
        <w:spacing w:after="0" w:line="240" w:lineRule="auto"/>
        <w:rPr>
          <w:rFonts w:ascii="Times New Roman" w:hAnsi="Times New Roman"/>
          <w:szCs w:val="22"/>
          <w:lang w:val="cs-CZ"/>
        </w:rPr>
      </w:pPr>
    </w:p>
    <w:p w:rsidR="00A101C8" w:rsidRPr="002D3B8F" w:rsidRDefault="00A101C8" w:rsidP="002D3B8F">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18.</w:t>
      </w:r>
      <w:r w:rsidRPr="002D3B8F">
        <w:rPr>
          <w:rFonts w:ascii="Times New Roman" w:hAnsi="Times New Roman"/>
          <w:b/>
          <w:szCs w:val="22"/>
          <w:lang w:val="cs-CZ"/>
        </w:rPr>
        <w:tab/>
        <w:t>JEDINEČNÝ IDENTIFIKÁTOR – DATA ČITELNÁ OKEM</w:t>
      </w:r>
    </w:p>
    <w:p w:rsidR="00A101C8" w:rsidRPr="002D3B8F" w:rsidRDefault="00A101C8" w:rsidP="002D3B8F">
      <w:pPr>
        <w:keepNext/>
        <w:tabs>
          <w:tab w:val="left" w:pos="567"/>
        </w:tabs>
        <w:spacing w:after="0" w:line="240" w:lineRule="auto"/>
        <w:rPr>
          <w:rFonts w:ascii="Times New Roman" w:hAnsi="Times New Roman"/>
          <w:szCs w:val="22"/>
          <w:lang w:val="cs-CZ"/>
        </w:rPr>
      </w:pPr>
    </w:p>
    <w:p w:rsidR="00A101C8" w:rsidRPr="002D3B8F" w:rsidRDefault="00433287" w:rsidP="002D3B8F">
      <w:pPr>
        <w:keepNext/>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PC:</w:t>
      </w:r>
    </w:p>
    <w:p w:rsidR="00433287" w:rsidRPr="002D3B8F" w:rsidRDefault="00433287" w:rsidP="002D3B8F">
      <w:pPr>
        <w:keepNext/>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SN:</w:t>
      </w:r>
    </w:p>
    <w:p w:rsidR="00433287" w:rsidRPr="002D3B8F" w:rsidRDefault="00433287"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NN:</w:t>
      </w:r>
    </w:p>
    <w:p w:rsidR="00177B25" w:rsidRPr="002D3B8F" w:rsidRDefault="00177B25" w:rsidP="002D3B8F">
      <w:pPr>
        <w:shd w:val="clear" w:color="auto" w:fill="FFFFFF"/>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br w:type="page"/>
      </w: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ÚDAJE UVÁDĚNÉ NA VNĚJŠÍM OBALU</w:t>
      </w: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VNĚJŠÍ KRABIČKA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w:t>
      </w:r>
      <w:r w:rsidRPr="002D3B8F">
        <w:rPr>
          <w:rFonts w:ascii="Times New Roman" w:hAnsi="Times New Roman"/>
          <w:b/>
          <w:szCs w:val="22"/>
          <w:lang w:val="cs-CZ"/>
        </w:rPr>
        <w:tab/>
        <w:t>NÁZEV LÉČIVÉHO PŘÍPRAVKU</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PROCYSBI 75 mg enterosolventní tvrdé tobolky</w:t>
      </w:r>
    </w:p>
    <w:p w:rsidR="00177B25" w:rsidRPr="002D3B8F" w:rsidRDefault="00433287"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m</w:t>
      </w:r>
      <w:r w:rsidR="00177B25" w:rsidRPr="002D3B8F">
        <w:rPr>
          <w:rFonts w:ascii="Times New Roman" w:hAnsi="Times New Roman"/>
          <w:szCs w:val="22"/>
          <w:lang w:val="cs-CZ"/>
        </w:rPr>
        <w:t>ercaptaminum</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2.</w:t>
      </w:r>
      <w:r w:rsidRPr="002D3B8F">
        <w:rPr>
          <w:rFonts w:ascii="Times New Roman" w:hAnsi="Times New Roman"/>
          <w:b/>
          <w:szCs w:val="22"/>
          <w:lang w:val="cs-CZ"/>
        </w:rPr>
        <w:tab/>
        <w:t>OBSAH LÉČIVÉ LÁTKY/LÉČIVÝCH LÁTEK</w:t>
      </w:r>
    </w:p>
    <w:p w:rsidR="00177B25" w:rsidRPr="002D3B8F" w:rsidRDefault="00177B25" w:rsidP="002D3B8F">
      <w:pPr>
        <w:tabs>
          <w:tab w:val="left" w:pos="567"/>
        </w:tabs>
        <w:spacing w:after="0" w:line="240" w:lineRule="auto"/>
        <w:rPr>
          <w:rFonts w:ascii="Times New Roman" w:hAnsi="Times New Roman"/>
          <w:i/>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 xml:space="preserve">Jedna tobolka obsahuje mercaptaminum 75 mg (jako mercaptamini </w:t>
      </w:r>
      <w:r w:rsidR="00B96A69">
        <w:rPr>
          <w:rFonts w:ascii="Times New Roman" w:hAnsi="Times New Roman"/>
          <w:szCs w:val="22"/>
          <w:lang w:val="cs-CZ"/>
        </w:rPr>
        <w:t>di</w:t>
      </w:r>
      <w:r w:rsidRPr="002D3B8F">
        <w:rPr>
          <w:rFonts w:ascii="Times New Roman" w:hAnsi="Times New Roman"/>
          <w:szCs w:val="22"/>
          <w:lang w:val="cs-CZ"/>
        </w:rPr>
        <w:t>tartras).</w:t>
      </w:r>
    </w:p>
    <w:p w:rsidR="00177B25" w:rsidRPr="002D3B8F" w:rsidRDefault="00177B25" w:rsidP="002D3B8F">
      <w:pPr>
        <w:tabs>
          <w:tab w:val="left" w:pos="567"/>
        </w:tabs>
        <w:spacing w:after="0" w:line="240" w:lineRule="auto"/>
        <w:rPr>
          <w:rFonts w:ascii="Times New Roman" w:hAnsi="Times New Roman"/>
          <w:bCs/>
          <w:iCs/>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3.</w:t>
      </w:r>
      <w:r w:rsidRPr="002D3B8F">
        <w:rPr>
          <w:rFonts w:ascii="Times New Roman" w:hAnsi="Times New Roman"/>
          <w:b/>
          <w:szCs w:val="22"/>
          <w:lang w:val="cs-CZ"/>
        </w:rPr>
        <w:tab/>
        <w:t>SEZNAM POMOCNÝCH LÁTEK</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4.</w:t>
      </w:r>
      <w:r w:rsidRPr="002D3B8F">
        <w:rPr>
          <w:rFonts w:ascii="Times New Roman" w:hAnsi="Times New Roman"/>
          <w:b/>
          <w:szCs w:val="22"/>
          <w:lang w:val="cs-CZ"/>
        </w:rPr>
        <w:tab/>
        <w:t>LÉKOVÁ FORMA A</w:t>
      </w:r>
      <w:r w:rsidR="00433287" w:rsidRPr="002D3B8F">
        <w:rPr>
          <w:rFonts w:ascii="Times New Roman" w:hAnsi="Times New Roman"/>
          <w:b/>
          <w:szCs w:val="22"/>
          <w:lang w:val="cs-CZ"/>
        </w:rPr>
        <w:t> </w:t>
      </w:r>
      <w:r w:rsidRPr="002D3B8F">
        <w:rPr>
          <w:rFonts w:ascii="Times New Roman" w:hAnsi="Times New Roman"/>
          <w:b/>
          <w:szCs w:val="22"/>
          <w:lang w:val="cs-CZ"/>
        </w:rPr>
        <w:t>OBSAH BALENÍ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663A8C">
        <w:rPr>
          <w:rFonts w:ascii="Times New Roman" w:hAnsi="Times New Roman"/>
          <w:szCs w:val="22"/>
          <w:shd w:val="clear" w:color="auto" w:fill="BFBFBF"/>
          <w:lang w:val="cs-CZ"/>
        </w:rPr>
        <w:t>Enterosolventní tvrdá tobolka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250</w:t>
      </w:r>
      <w:r w:rsidR="00433287" w:rsidRPr="002D3B8F">
        <w:rPr>
          <w:rFonts w:ascii="Times New Roman" w:hAnsi="Times New Roman"/>
          <w:szCs w:val="22"/>
          <w:lang w:val="cs-CZ"/>
        </w:rPr>
        <w:t> </w:t>
      </w:r>
      <w:r w:rsidRPr="002D3B8F">
        <w:rPr>
          <w:rFonts w:ascii="Times New Roman" w:hAnsi="Times New Roman"/>
          <w:szCs w:val="22"/>
          <w:lang w:val="cs-CZ"/>
        </w:rPr>
        <w:t>tobolek</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5.</w:t>
      </w:r>
      <w:r w:rsidRPr="002D3B8F">
        <w:rPr>
          <w:rFonts w:ascii="Times New Roman" w:hAnsi="Times New Roman"/>
          <w:b/>
          <w:szCs w:val="22"/>
          <w:lang w:val="cs-CZ"/>
        </w:rPr>
        <w:tab/>
        <w:t>ZPŮSOB A</w:t>
      </w:r>
      <w:r w:rsidR="00433287" w:rsidRPr="002D3B8F">
        <w:rPr>
          <w:rFonts w:ascii="Times New Roman" w:hAnsi="Times New Roman"/>
          <w:b/>
          <w:szCs w:val="22"/>
          <w:lang w:val="cs-CZ"/>
        </w:rPr>
        <w:t> </w:t>
      </w:r>
      <w:r w:rsidRPr="002D3B8F">
        <w:rPr>
          <w:rFonts w:ascii="Times New Roman" w:hAnsi="Times New Roman"/>
          <w:b/>
          <w:szCs w:val="22"/>
          <w:lang w:val="cs-CZ"/>
        </w:rPr>
        <w:t>CESTA/CESTY PODÁNÍ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Před použitím si přečtěte příbalovou informaci.</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Perorální podání.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autoSpaceDE w:val="0"/>
        <w:autoSpaceDN w:val="0"/>
        <w:adjustRightInd w:val="0"/>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cs-CZ"/>
        </w:rPr>
      </w:pPr>
      <w:r w:rsidRPr="002D3B8F">
        <w:rPr>
          <w:rFonts w:ascii="Times New Roman" w:hAnsi="Times New Roman"/>
          <w:b/>
          <w:szCs w:val="22"/>
          <w:lang w:val="cs-CZ"/>
        </w:rPr>
        <w:t>6.</w:t>
      </w:r>
      <w:r w:rsidRPr="002D3B8F">
        <w:rPr>
          <w:rFonts w:ascii="Times New Roman" w:hAnsi="Times New Roman"/>
          <w:b/>
          <w:szCs w:val="22"/>
          <w:lang w:val="cs-CZ"/>
        </w:rPr>
        <w:tab/>
        <w:t>ZVLÁŠTNÍ UPOZORNĚNÍ, ŽE LÉČIVÝ PŘÍPRAVEK MUSÍ BÝT UCHOVÁVÁN MIMO DOHLED A</w:t>
      </w:r>
      <w:r w:rsidR="00433287" w:rsidRPr="002D3B8F">
        <w:rPr>
          <w:rFonts w:ascii="Times New Roman" w:hAnsi="Times New Roman"/>
          <w:b/>
          <w:szCs w:val="22"/>
          <w:lang w:val="cs-CZ"/>
        </w:rPr>
        <w:t> </w:t>
      </w:r>
      <w:r w:rsidRPr="002D3B8F">
        <w:rPr>
          <w:rFonts w:ascii="Times New Roman" w:hAnsi="Times New Roman"/>
          <w:b/>
          <w:szCs w:val="22"/>
          <w:lang w:val="cs-CZ"/>
        </w:rPr>
        <w:t>DOSAH DĚTÍ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Uchovávejte mimo dohled a</w:t>
      </w:r>
      <w:r w:rsidR="00433287" w:rsidRPr="002D3B8F">
        <w:rPr>
          <w:rFonts w:ascii="Times New Roman" w:hAnsi="Times New Roman"/>
          <w:szCs w:val="22"/>
          <w:lang w:val="cs-CZ"/>
        </w:rPr>
        <w:t> </w:t>
      </w:r>
      <w:r w:rsidRPr="002D3B8F">
        <w:rPr>
          <w:rFonts w:ascii="Times New Roman" w:hAnsi="Times New Roman"/>
          <w:szCs w:val="22"/>
          <w:lang w:val="cs-CZ"/>
        </w:rPr>
        <w:t>dosah dětí.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7.</w:t>
      </w:r>
      <w:r w:rsidRPr="002D3B8F">
        <w:rPr>
          <w:rFonts w:ascii="Times New Roman" w:hAnsi="Times New Roman"/>
          <w:b/>
          <w:szCs w:val="22"/>
          <w:lang w:val="cs-CZ"/>
        </w:rPr>
        <w:tab/>
        <w:t>DALŠÍ ZVLÁŠTNÍ UPOZORNĚNÍ, POKUD JE POTŘEBNÉ</w:t>
      </w:r>
    </w:p>
    <w:p w:rsidR="005B767B" w:rsidRPr="002D3B8F" w:rsidRDefault="005B767B" w:rsidP="002D3B8F">
      <w:pPr>
        <w:tabs>
          <w:tab w:val="left" w:pos="567"/>
        </w:tabs>
        <w:spacing w:after="0" w:line="240" w:lineRule="auto"/>
        <w:rPr>
          <w:rFonts w:ascii="Times New Roman" w:hAnsi="Times New Roman"/>
          <w:szCs w:val="22"/>
          <w:lang w:val="cs-CZ"/>
        </w:rPr>
      </w:pPr>
    </w:p>
    <w:p w:rsidR="005B767B" w:rsidRPr="002D3B8F" w:rsidRDefault="005B767B"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8.</w:t>
      </w:r>
      <w:r w:rsidRPr="002D3B8F">
        <w:rPr>
          <w:rFonts w:ascii="Times New Roman" w:hAnsi="Times New Roman"/>
          <w:b/>
          <w:szCs w:val="22"/>
          <w:lang w:val="cs-CZ"/>
        </w:rPr>
        <w:tab/>
        <w:t>POUŽITELNOST</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EXP</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Zlikvidujte 30</w:t>
      </w:r>
      <w:r w:rsidR="00433287" w:rsidRPr="002D3B8F">
        <w:rPr>
          <w:rFonts w:ascii="Times New Roman" w:hAnsi="Times New Roman"/>
          <w:szCs w:val="22"/>
          <w:lang w:val="cs-CZ"/>
        </w:rPr>
        <w:t> </w:t>
      </w:r>
      <w:r w:rsidRPr="002D3B8F">
        <w:rPr>
          <w:rFonts w:ascii="Times New Roman" w:hAnsi="Times New Roman"/>
          <w:szCs w:val="22"/>
          <w:lang w:val="cs-CZ"/>
        </w:rPr>
        <w:t>dnů po otevření zatavené fólie.</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9.</w:t>
      </w:r>
      <w:r w:rsidRPr="002D3B8F">
        <w:rPr>
          <w:rFonts w:ascii="Times New Roman" w:hAnsi="Times New Roman"/>
          <w:b/>
          <w:szCs w:val="22"/>
          <w:lang w:val="cs-CZ"/>
        </w:rPr>
        <w:tab/>
        <w:t>ZVLÁŠTNÍ PODMÍNKY PRO UCHOVÁVÁNÍ</w:t>
      </w:r>
    </w:p>
    <w:p w:rsidR="00177B25" w:rsidRPr="002D3B8F" w:rsidRDefault="00177B25" w:rsidP="002D3B8F">
      <w:pPr>
        <w:keepNext/>
        <w:tabs>
          <w:tab w:val="left" w:pos="567"/>
        </w:tabs>
        <w:spacing w:after="0" w:line="240" w:lineRule="auto"/>
        <w:rPr>
          <w:rFonts w:ascii="Times New Roman" w:hAnsi="Times New Roman"/>
          <w:szCs w:val="22"/>
          <w:lang w:val="cs-CZ"/>
        </w:rPr>
      </w:pPr>
    </w:p>
    <w:p w:rsidR="00B3445C" w:rsidRPr="002D3B8F" w:rsidRDefault="00433287"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U</w:t>
      </w:r>
      <w:r w:rsidR="00BE6B7E" w:rsidRPr="002D3B8F">
        <w:rPr>
          <w:rFonts w:ascii="Times New Roman" w:hAnsi="Times New Roman"/>
          <w:szCs w:val="22"/>
          <w:lang w:val="cs-CZ"/>
        </w:rPr>
        <w:t xml:space="preserve">chovávejte v chladničce. </w:t>
      </w:r>
      <w:r w:rsidR="00D735CA" w:rsidRPr="002D3B8F">
        <w:rPr>
          <w:rFonts w:ascii="Times New Roman" w:hAnsi="Times New Roman"/>
          <w:szCs w:val="22"/>
          <w:lang w:val="cs-CZ"/>
        </w:rPr>
        <w:t>Chraňte před mrazem</w:t>
      </w:r>
      <w:r w:rsidR="00BE6B7E" w:rsidRPr="002D3B8F">
        <w:rPr>
          <w:rFonts w:ascii="Times New Roman" w:hAnsi="Times New Roman"/>
          <w:szCs w:val="22"/>
          <w:lang w:val="cs-CZ"/>
        </w:rPr>
        <w:t>.</w:t>
      </w:r>
    </w:p>
    <w:p w:rsidR="00177B25" w:rsidRPr="002D3B8F" w:rsidRDefault="00BE6B7E"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Po otevření u</w:t>
      </w:r>
      <w:r w:rsidR="00177B25" w:rsidRPr="002D3B8F">
        <w:rPr>
          <w:rFonts w:ascii="Times New Roman" w:hAnsi="Times New Roman"/>
          <w:szCs w:val="22"/>
          <w:lang w:val="cs-CZ"/>
        </w:rPr>
        <w:t>chovávejte při teplotě do 25</w:t>
      </w:r>
      <w:r w:rsidR="00433287" w:rsidRPr="002D3B8F">
        <w:rPr>
          <w:rFonts w:ascii="Times New Roman" w:hAnsi="Times New Roman"/>
          <w:szCs w:val="22"/>
          <w:lang w:val="cs-CZ"/>
        </w:rPr>
        <w:t> </w:t>
      </w:r>
      <w:r w:rsidR="00177B25" w:rsidRPr="002D3B8F">
        <w:rPr>
          <w:rFonts w:ascii="Times New Roman" w:hAnsi="Times New Roman"/>
          <w:szCs w:val="22"/>
          <w:lang w:val="cs-CZ"/>
        </w:rPr>
        <w:t>°C.</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Uchovávejte v dobře uzavřené lahvičce, aby byl přípravek chráněn před světlem a</w:t>
      </w:r>
      <w:r w:rsidR="00433287" w:rsidRPr="002D3B8F">
        <w:rPr>
          <w:rFonts w:ascii="Times New Roman" w:hAnsi="Times New Roman"/>
          <w:szCs w:val="22"/>
          <w:lang w:val="cs-CZ"/>
        </w:rPr>
        <w:t> </w:t>
      </w:r>
      <w:r w:rsidRPr="002D3B8F">
        <w:rPr>
          <w:rFonts w:ascii="Times New Roman" w:hAnsi="Times New Roman"/>
          <w:szCs w:val="22"/>
          <w:lang w:val="cs-CZ"/>
        </w:rPr>
        <w:t>vlhkostí.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B51C29">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10.</w:t>
      </w:r>
      <w:r w:rsidRPr="002D3B8F">
        <w:rPr>
          <w:rFonts w:ascii="Times New Roman" w:hAnsi="Times New Roman"/>
          <w:b/>
          <w:szCs w:val="22"/>
          <w:lang w:val="cs-CZ"/>
        </w:rPr>
        <w:tab/>
        <w:t>ZVLÁŠTNÍ OPATŘENÍ PRO LIKVIDACI NEPOUŽITÝCH LÉČIVÝCH PŘÍPRAVKŮ NEBO ODPADU Z NICH, POKUD JE TO VHODNÉ</w:t>
      </w:r>
    </w:p>
    <w:p w:rsidR="00177B25" w:rsidRPr="002D3B8F" w:rsidRDefault="00177B25" w:rsidP="00B51C29">
      <w:pPr>
        <w:keepNext/>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11.</w:t>
      </w:r>
      <w:r w:rsidRPr="002D3B8F">
        <w:rPr>
          <w:rFonts w:ascii="Times New Roman" w:hAnsi="Times New Roman"/>
          <w:b/>
          <w:szCs w:val="22"/>
          <w:lang w:val="cs-CZ"/>
        </w:rPr>
        <w:tab/>
        <w:t>NÁZEV A</w:t>
      </w:r>
      <w:r w:rsidR="00433287" w:rsidRPr="002D3B8F">
        <w:rPr>
          <w:rFonts w:ascii="Times New Roman" w:hAnsi="Times New Roman"/>
          <w:b/>
          <w:szCs w:val="22"/>
          <w:lang w:val="cs-CZ"/>
        </w:rPr>
        <w:t> </w:t>
      </w:r>
      <w:r w:rsidRPr="002D3B8F">
        <w:rPr>
          <w:rFonts w:ascii="Times New Roman" w:hAnsi="Times New Roman"/>
          <w:b/>
          <w:szCs w:val="22"/>
          <w:lang w:val="cs-CZ"/>
        </w:rPr>
        <w:t>ADRESA DRŽITELE ROZHODNUTÍ O</w:t>
      </w:r>
      <w:r w:rsidR="00433287" w:rsidRPr="002D3B8F">
        <w:rPr>
          <w:rFonts w:ascii="Times New Roman" w:hAnsi="Times New Roman"/>
          <w:b/>
          <w:szCs w:val="22"/>
          <w:lang w:val="cs-CZ"/>
        </w:rPr>
        <w:t> </w:t>
      </w:r>
      <w:r w:rsidRPr="002D3B8F">
        <w:rPr>
          <w:rFonts w:ascii="Times New Roman" w:hAnsi="Times New Roman"/>
          <w:b/>
          <w:szCs w:val="22"/>
          <w:lang w:val="cs-CZ"/>
        </w:rPr>
        <w:t>REGISTRACI</w:t>
      </w:r>
    </w:p>
    <w:p w:rsidR="00177B25" w:rsidRPr="002D3B8F" w:rsidRDefault="00177B25" w:rsidP="002D3B8F">
      <w:pPr>
        <w:tabs>
          <w:tab w:val="left" w:pos="567"/>
        </w:tabs>
        <w:spacing w:after="0" w:line="240" w:lineRule="auto"/>
        <w:rPr>
          <w:rFonts w:ascii="Times New Roman" w:hAnsi="Times New Roman"/>
          <w:szCs w:val="22"/>
          <w:lang w:val="cs-CZ"/>
        </w:rPr>
      </w:pP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Chiesi Farmaceutici S.p.A.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Via Palermo 26</w:t>
      </w:r>
      <w:r w:rsidR="00433287" w:rsidRPr="002D3B8F">
        <w:rPr>
          <w:rFonts w:ascii="Times New Roman" w:hAnsi="Times New Roman"/>
          <w:szCs w:val="22"/>
          <w:lang w:val="cs-CZ"/>
        </w:rPr>
        <w:t>/A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43122 Parma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Itálie</w:t>
      </w:r>
    </w:p>
    <w:p w:rsidR="00177B25" w:rsidRPr="00B51C29" w:rsidRDefault="00177B25" w:rsidP="002D3B8F">
      <w:pPr>
        <w:spacing w:after="0" w:line="240" w:lineRule="auto"/>
        <w:ind w:left="567" w:hanging="567"/>
        <w:rPr>
          <w:rFonts w:ascii="Times New Roman" w:hAnsi="Times New Roman"/>
          <w:szCs w:val="22"/>
          <w:lang w:val="cs-CZ"/>
        </w:rPr>
      </w:pPr>
    </w:p>
    <w:p w:rsidR="00177B25" w:rsidRPr="00B51C29" w:rsidRDefault="00177B25" w:rsidP="002D3B8F">
      <w:pPr>
        <w:spacing w:after="0" w:line="240" w:lineRule="auto"/>
        <w:ind w:left="567" w:hanging="567"/>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12.</w:t>
      </w:r>
      <w:r w:rsidRPr="002D3B8F">
        <w:rPr>
          <w:rFonts w:ascii="Times New Roman" w:hAnsi="Times New Roman"/>
          <w:b/>
          <w:szCs w:val="22"/>
          <w:lang w:val="cs-CZ"/>
        </w:rPr>
        <w:tab/>
        <w:t>REGISTRAČNÍ ČÍSLO/ČÍSLA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spacing w:after="0" w:line="240" w:lineRule="auto"/>
        <w:jc w:val="both"/>
        <w:rPr>
          <w:rFonts w:ascii="Times New Roman" w:hAnsi="Times New Roman"/>
          <w:szCs w:val="22"/>
          <w:lang w:val="cs-CZ"/>
        </w:rPr>
      </w:pPr>
      <w:r w:rsidRPr="002D3B8F">
        <w:rPr>
          <w:rFonts w:ascii="Times New Roman" w:hAnsi="Times New Roman"/>
          <w:szCs w:val="22"/>
          <w:lang w:val="cs-CZ"/>
        </w:rPr>
        <w:t>EU/1/13/861/002</w:t>
      </w:r>
    </w:p>
    <w:p w:rsidR="00177B25" w:rsidRPr="002D3B8F" w:rsidRDefault="00177B25" w:rsidP="002D3B8F">
      <w:pPr>
        <w:tabs>
          <w:tab w:val="left" w:pos="567"/>
        </w:tabs>
        <w:spacing w:after="0" w:line="240" w:lineRule="auto"/>
        <w:rPr>
          <w:rFonts w:ascii="Times New Roman" w:hAnsi="Times New Roman"/>
          <w:szCs w:val="22"/>
          <w:lang w:val="cs-CZ"/>
        </w:rPr>
      </w:pPr>
    </w:p>
    <w:p w:rsidR="00433287" w:rsidRPr="002D3B8F" w:rsidRDefault="00433287"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13.</w:t>
      </w:r>
      <w:r w:rsidRPr="002D3B8F">
        <w:rPr>
          <w:rFonts w:ascii="Times New Roman" w:hAnsi="Times New Roman"/>
          <w:b/>
          <w:szCs w:val="22"/>
          <w:lang w:val="cs-CZ"/>
        </w:rPr>
        <w:tab/>
        <w:t>ČÍSLO ŠARŽE</w:t>
      </w:r>
    </w:p>
    <w:p w:rsidR="00177B25" w:rsidRPr="002D3B8F" w:rsidRDefault="00177B25" w:rsidP="002D3B8F">
      <w:pPr>
        <w:tabs>
          <w:tab w:val="left" w:pos="567"/>
        </w:tabs>
        <w:spacing w:after="0" w:line="240" w:lineRule="auto"/>
        <w:rPr>
          <w:rFonts w:ascii="Times New Roman" w:hAnsi="Times New Roman"/>
          <w:i/>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Lot</w:t>
      </w:r>
    </w:p>
    <w:p w:rsidR="00177B25" w:rsidRPr="002D3B8F" w:rsidRDefault="00177B25" w:rsidP="002D3B8F">
      <w:pPr>
        <w:tabs>
          <w:tab w:val="left" w:pos="567"/>
        </w:tabs>
        <w:spacing w:after="0" w:line="240" w:lineRule="auto"/>
        <w:rPr>
          <w:rFonts w:ascii="Times New Roman" w:hAnsi="Times New Roman"/>
          <w:szCs w:val="22"/>
          <w:lang w:val="cs-CZ"/>
        </w:rPr>
      </w:pPr>
    </w:p>
    <w:p w:rsidR="002A5B51" w:rsidRPr="002D3B8F" w:rsidRDefault="002A5B51"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14.</w:t>
      </w:r>
      <w:r w:rsidRPr="002D3B8F">
        <w:rPr>
          <w:rFonts w:ascii="Times New Roman" w:hAnsi="Times New Roman"/>
          <w:b/>
          <w:szCs w:val="22"/>
          <w:lang w:val="cs-CZ"/>
        </w:rPr>
        <w:tab/>
        <w:t>KLASIFIKACE PRO VÝDEJ</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15.</w:t>
      </w:r>
      <w:r w:rsidRPr="002D3B8F">
        <w:rPr>
          <w:rFonts w:ascii="Times New Roman" w:hAnsi="Times New Roman"/>
          <w:b/>
          <w:szCs w:val="22"/>
          <w:lang w:val="cs-CZ"/>
        </w:rPr>
        <w:tab/>
        <w:t>NÁVOD K POUŽITÍ</w:t>
      </w:r>
    </w:p>
    <w:p w:rsidR="00177B25" w:rsidRPr="002D3B8F" w:rsidRDefault="00177B25" w:rsidP="002D3B8F">
      <w:pPr>
        <w:tabs>
          <w:tab w:val="left" w:pos="567"/>
        </w:tabs>
        <w:spacing w:after="0" w:line="240" w:lineRule="auto"/>
        <w:rPr>
          <w:rFonts w:ascii="Times New Roman" w:hAnsi="Times New Roman"/>
          <w:strike/>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16.</w:t>
      </w:r>
      <w:r w:rsidRPr="002D3B8F">
        <w:rPr>
          <w:rFonts w:ascii="Times New Roman" w:hAnsi="Times New Roman"/>
          <w:b/>
          <w:szCs w:val="22"/>
          <w:lang w:val="cs-CZ"/>
        </w:rPr>
        <w:tab/>
        <w:t>INFORMACE V BRAILLOVĚ PÍSMU</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PROCYSBI 75 mg</w:t>
      </w:r>
    </w:p>
    <w:p w:rsidR="00433287" w:rsidRPr="002D3B8F" w:rsidRDefault="00433287" w:rsidP="002D3B8F">
      <w:pPr>
        <w:tabs>
          <w:tab w:val="left" w:pos="567"/>
        </w:tabs>
        <w:spacing w:after="0" w:line="240" w:lineRule="auto"/>
        <w:rPr>
          <w:rFonts w:ascii="Times New Roman" w:hAnsi="Times New Roman"/>
          <w:szCs w:val="22"/>
          <w:lang w:val="cs-CZ"/>
        </w:rPr>
      </w:pPr>
    </w:p>
    <w:p w:rsidR="00433287" w:rsidRPr="002D3B8F" w:rsidRDefault="00433287" w:rsidP="002D3B8F">
      <w:pPr>
        <w:tabs>
          <w:tab w:val="left" w:pos="567"/>
        </w:tabs>
        <w:spacing w:after="0" w:line="240" w:lineRule="auto"/>
        <w:rPr>
          <w:rFonts w:ascii="Times New Roman" w:hAnsi="Times New Roman"/>
          <w:szCs w:val="22"/>
          <w:lang w:val="cs-CZ"/>
        </w:rPr>
      </w:pPr>
    </w:p>
    <w:p w:rsidR="00433287" w:rsidRPr="002D3B8F" w:rsidRDefault="00433287" w:rsidP="002D3B8F">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17.</w:t>
      </w:r>
      <w:r w:rsidRPr="002D3B8F">
        <w:rPr>
          <w:rFonts w:ascii="Times New Roman" w:hAnsi="Times New Roman"/>
          <w:b/>
          <w:szCs w:val="22"/>
          <w:lang w:val="cs-CZ"/>
        </w:rPr>
        <w:tab/>
        <w:t>JEDINEČNÝ IDENTIF</w:t>
      </w:r>
      <w:r w:rsidR="002A5B51" w:rsidRPr="002D3B8F">
        <w:rPr>
          <w:rFonts w:ascii="Times New Roman" w:hAnsi="Times New Roman"/>
          <w:b/>
          <w:szCs w:val="22"/>
          <w:lang w:val="cs-CZ"/>
        </w:rPr>
        <w:t>I</w:t>
      </w:r>
      <w:r w:rsidRPr="002D3B8F">
        <w:rPr>
          <w:rFonts w:ascii="Times New Roman" w:hAnsi="Times New Roman"/>
          <w:b/>
          <w:szCs w:val="22"/>
          <w:lang w:val="cs-CZ"/>
        </w:rPr>
        <w:t>KÁTOR – 2D ČÁROVÝ KÓD</w:t>
      </w:r>
    </w:p>
    <w:p w:rsidR="00433287" w:rsidRPr="002D3B8F" w:rsidRDefault="00433287" w:rsidP="002D3B8F">
      <w:pPr>
        <w:keepNext/>
        <w:tabs>
          <w:tab w:val="left" w:pos="567"/>
        </w:tabs>
        <w:spacing w:after="0" w:line="240" w:lineRule="auto"/>
        <w:rPr>
          <w:rFonts w:ascii="Times New Roman" w:hAnsi="Times New Roman"/>
          <w:szCs w:val="22"/>
          <w:lang w:val="cs-CZ"/>
        </w:rPr>
      </w:pPr>
    </w:p>
    <w:p w:rsidR="00433287" w:rsidRPr="002D3B8F" w:rsidRDefault="00433287" w:rsidP="002D3B8F">
      <w:pPr>
        <w:tabs>
          <w:tab w:val="left" w:pos="567"/>
        </w:tabs>
        <w:spacing w:after="0" w:line="240" w:lineRule="auto"/>
        <w:rPr>
          <w:rFonts w:ascii="Times New Roman" w:hAnsi="Times New Roman"/>
          <w:szCs w:val="22"/>
          <w:lang w:val="cs-CZ"/>
        </w:rPr>
      </w:pPr>
      <w:r w:rsidRPr="002C6440">
        <w:rPr>
          <w:rFonts w:ascii="Times New Roman" w:hAnsi="Times New Roman"/>
          <w:szCs w:val="22"/>
          <w:shd w:val="pct25" w:color="auto" w:fill="auto"/>
          <w:lang w:val="cs-CZ"/>
        </w:rPr>
        <w:t>2D čárový kód s jedinečným identifikátorem.</w:t>
      </w:r>
    </w:p>
    <w:p w:rsidR="00433287" w:rsidRPr="002D3B8F" w:rsidRDefault="00433287" w:rsidP="002D3B8F">
      <w:pPr>
        <w:tabs>
          <w:tab w:val="left" w:pos="567"/>
        </w:tabs>
        <w:spacing w:after="0" w:line="240" w:lineRule="auto"/>
        <w:rPr>
          <w:rFonts w:ascii="Times New Roman" w:hAnsi="Times New Roman"/>
          <w:szCs w:val="22"/>
          <w:lang w:val="cs-CZ"/>
        </w:rPr>
      </w:pPr>
    </w:p>
    <w:p w:rsidR="00433287" w:rsidRPr="002D3B8F" w:rsidRDefault="00433287" w:rsidP="002D3B8F">
      <w:pPr>
        <w:tabs>
          <w:tab w:val="left" w:pos="567"/>
        </w:tabs>
        <w:spacing w:after="0" w:line="240" w:lineRule="auto"/>
        <w:rPr>
          <w:rFonts w:ascii="Times New Roman" w:hAnsi="Times New Roman"/>
          <w:szCs w:val="22"/>
          <w:lang w:val="cs-CZ"/>
        </w:rPr>
      </w:pPr>
    </w:p>
    <w:p w:rsidR="00433287" w:rsidRPr="002D3B8F" w:rsidRDefault="00433287" w:rsidP="002D3B8F">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18.</w:t>
      </w:r>
      <w:r w:rsidRPr="002D3B8F">
        <w:rPr>
          <w:rFonts w:ascii="Times New Roman" w:hAnsi="Times New Roman"/>
          <w:b/>
          <w:szCs w:val="22"/>
          <w:lang w:val="cs-CZ"/>
        </w:rPr>
        <w:tab/>
        <w:t>JEDINEČNÝ IDENTIF</w:t>
      </w:r>
      <w:r w:rsidR="002A5B51" w:rsidRPr="002D3B8F">
        <w:rPr>
          <w:rFonts w:ascii="Times New Roman" w:hAnsi="Times New Roman"/>
          <w:b/>
          <w:szCs w:val="22"/>
          <w:lang w:val="cs-CZ"/>
        </w:rPr>
        <w:t>I</w:t>
      </w:r>
      <w:r w:rsidRPr="002D3B8F">
        <w:rPr>
          <w:rFonts w:ascii="Times New Roman" w:hAnsi="Times New Roman"/>
          <w:b/>
          <w:szCs w:val="22"/>
          <w:lang w:val="cs-CZ"/>
        </w:rPr>
        <w:t>KÁTOR – DATA ČITELNÁ OKEM</w:t>
      </w:r>
    </w:p>
    <w:p w:rsidR="00433287" w:rsidRPr="002D3B8F" w:rsidRDefault="00433287" w:rsidP="002D3B8F">
      <w:pPr>
        <w:keepNext/>
        <w:tabs>
          <w:tab w:val="left" w:pos="567"/>
        </w:tabs>
        <w:spacing w:after="0" w:line="240" w:lineRule="auto"/>
        <w:rPr>
          <w:rFonts w:ascii="Times New Roman" w:hAnsi="Times New Roman"/>
          <w:szCs w:val="22"/>
          <w:lang w:val="cs-CZ"/>
        </w:rPr>
      </w:pPr>
    </w:p>
    <w:p w:rsidR="00433287" w:rsidRPr="002D3B8F" w:rsidRDefault="00433287" w:rsidP="002D3B8F">
      <w:pPr>
        <w:keepNext/>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PC:</w:t>
      </w:r>
    </w:p>
    <w:p w:rsidR="00433287" w:rsidRPr="002D3B8F" w:rsidRDefault="00433287" w:rsidP="002D3B8F">
      <w:pPr>
        <w:keepNext/>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SN:</w:t>
      </w:r>
    </w:p>
    <w:p w:rsidR="00433287" w:rsidRPr="002D3B8F" w:rsidRDefault="00433287"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NN:</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br w:type="page"/>
      </w:r>
    </w:p>
    <w:p w:rsidR="00177B25" w:rsidRPr="002D3B8F" w:rsidRDefault="00177B25" w:rsidP="002D3B8F">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ÚDAJE UVÁDĚNÉ NA VNITŘNÍM OBALU</w:t>
      </w:r>
    </w:p>
    <w:p w:rsidR="00177B25" w:rsidRPr="002D3B8F" w:rsidRDefault="00177B25" w:rsidP="002D3B8F">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LAHVIČKA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w:t>
      </w:r>
      <w:r w:rsidRPr="002D3B8F">
        <w:rPr>
          <w:rFonts w:ascii="Times New Roman" w:hAnsi="Times New Roman"/>
          <w:b/>
          <w:szCs w:val="22"/>
          <w:lang w:val="cs-CZ"/>
        </w:rPr>
        <w:tab/>
        <w:t>NÁZEV LÉČIVÉHO PŘÍPRAVKU</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PROCYSBI 25 mg enterosolventní tvrdé tobolky</w:t>
      </w:r>
    </w:p>
    <w:p w:rsidR="00177B25" w:rsidRPr="002D3B8F" w:rsidRDefault="00433287" w:rsidP="002D3B8F">
      <w:pPr>
        <w:tabs>
          <w:tab w:val="left" w:pos="567"/>
        </w:tabs>
        <w:spacing w:after="0" w:line="240" w:lineRule="auto"/>
        <w:rPr>
          <w:rFonts w:ascii="Times New Roman" w:hAnsi="Times New Roman"/>
          <w:b/>
          <w:szCs w:val="22"/>
          <w:lang w:val="cs-CZ"/>
        </w:rPr>
      </w:pPr>
      <w:r w:rsidRPr="002D3B8F">
        <w:rPr>
          <w:rFonts w:ascii="Times New Roman" w:hAnsi="Times New Roman"/>
          <w:szCs w:val="22"/>
          <w:lang w:val="cs-CZ"/>
        </w:rPr>
        <w:t>m</w:t>
      </w:r>
      <w:r w:rsidR="00177B25" w:rsidRPr="002D3B8F">
        <w:rPr>
          <w:rFonts w:ascii="Times New Roman" w:hAnsi="Times New Roman"/>
          <w:szCs w:val="22"/>
          <w:lang w:val="cs-CZ"/>
        </w:rPr>
        <w:t>ercaptaminum</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2.</w:t>
      </w:r>
      <w:r w:rsidRPr="002D3B8F">
        <w:rPr>
          <w:rFonts w:ascii="Times New Roman" w:hAnsi="Times New Roman"/>
          <w:b/>
          <w:szCs w:val="22"/>
          <w:lang w:val="cs-CZ"/>
        </w:rPr>
        <w:tab/>
        <w:t>OBSAH LÉČIVÉ LÁTKY/LÉČIVÝCH LÁTEK</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 xml:space="preserve">Jedna tobolka obsahuje mercaptaminum 25 mg (jako mercaptamini </w:t>
      </w:r>
      <w:r w:rsidR="00B96A69">
        <w:rPr>
          <w:rFonts w:ascii="Times New Roman" w:hAnsi="Times New Roman"/>
          <w:szCs w:val="22"/>
          <w:lang w:val="cs-CZ"/>
        </w:rPr>
        <w:t>di</w:t>
      </w:r>
      <w:r w:rsidRPr="002D3B8F">
        <w:rPr>
          <w:rFonts w:ascii="Times New Roman" w:hAnsi="Times New Roman"/>
          <w:szCs w:val="22"/>
          <w:lang w:val="cs-CZ"/>
        </w:rPr>
        <w:t>tartras).</w:t>
      </w:r>
    </w:p>
    <w:p w:rsidR="00177B25" w:rsidRPr="00B51C29" w:rsidRDefault="00177B25" w:rsidP="002D3B8F">
      <w:pPr>
        <w:tabs>
          <w:tab w:val="left" w:pos="567"/>
        </w:tabs>
        <w:spacing w:after="0" w:line="240" w:lineRule="auto"/>
        <w:rPr>
          <w:rFonts w:ascii="Times New Roman" w:hAnsi="Times New Roman"/>
          <w:szCs w:val="22"/>
          <w:lang w:val="cs-CZ"/>
        </w:rPr>
      </w:pPr>
    </w:p>
    <w:p w:rsidR="00177B25" w:rsidRPr="00B51C29"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3.</w:t>
      </w:r>
      <w:r w:rsidRPr="002D3B8F">
        <w:rPr>
          <w:rFonts w:ascii="Times New Roman" w:hAnsi="Times New Roman"/>
          <w:b/>
          <w:szCs w:val="22"/>
          <w:lang w:val="cs-CZ"/>
        </w:rPr>
        <w:tab/>
        <w:t>SEZNAM POMOCNÝCH LÁTEK</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4.</w:t>
      </w:r>
      <w:r w:rsidRPr="002D3B8F">
        <w:rPr>
          <w:rFonts w:ascii="Times New Roman" w:hAnsi="Times New Roman"/>
          <w:b/>
          <w:szCs w:val="22"/>
          <w:lang w:val="cs-CZ"/>
        </w:rPr>
        <w:tab/>
        <w:t>LÉKOVÁ FORMA A</w:t>
      </w:r>
      <w:r w:rsidR="00433287" w:rsidRPr="002D3B8F">
        <w:rPr>
          <w:rFonts w:ascii="Times New Roman" w:hAnsi="Times New Roman"/>
          <w:b/>
          <w:szCs w:val="22"/>
          <w:lang w:val="cs-CZ"/>
        </w:rPr>
        <w:t> </w:t>
      </w:r>
      <w:r w:rsidRPr="002D3B8F">
        <w:rPr>
          <w:rFonts w:ascii="Times New Roman" w:hAnsi="Times New Roman"/>
          <w:b/>
          <w:szCs w:val="22"/>
          <w:lang w:val="cs-CZ"/>
        </w:rPr>
        <w:t>OBSAH BALENÍ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663A8C">
        <w:rPr>
          <w:rFonts w:ascii="Times New Roman" w:hAnsi="Times New Roman"/>
          <w:szCs w:val="22"/>
          <w:shd w:val="clear" w:color="auto" w:fill="BFBFBF"/>
          <w:lang w:val="cs-CZ"/>
        </w:rPr>
        <w:t>Enterosolventní tvrdá tobolka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60</w:t>
      </w:r>
      <w:r w:rsidR="00433287" w:rsidRPr="002D3B8F">
        <w:rPr>
          <w:rFonts w:ascii="Times New Roman" w:hAnsi="Times New Roman"/>
          <w:szCs w:val="22"/>
          <w:lang w:val="cs-CZ"/>
        </w:rPr>
        <w:t> </w:t>
      </w:r>
      <w:r w:rsidRPr="002D3B8F">
        <w:rPr>
          <w:rFonts w:ascii="Times New Roman" w:hAnsi="Times New Roman"/>
          <w:szCs w:val="22"/>
          <w:lang w:val="cs-CZ"/>
        </w:rPr>
        <w:t>tobolek</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5.</w:t>
      </w:r>
      <w:r w:rsidRPr="002D3B8F">
        <w:rPr>
          <w:rFonts w:ascii="Times New Roman" w:hAnsi="Times New Roman"/>
          <w:b/>
          <w:szCs w:val="22"/>
          <w:lang w:val="cs-CZ"/>
        </w:rPr>
        <w:tab/>
        <w:t>ZPŮSOB A</w:t>
      </w:r>
      <w:r w:rsidR="00433287" w:rsidRPr="002D3B8F">
        <w:rPr>
          <w:rFonts w:ascii="Times New Roman" w:hAnsi="Times New Roman"/>
          <w:b/>
          <w:szCs w:val="22"/>
          <w:lang w:val="cs-CZ"/>
        </w:rPr>
        <w:t> </w:t>
      </w:r>
      <w:r w:rsidRPr="002D3B8F">
        <w:rPr>
          <w:rFonts w:ascii="Times New Roman" w:hAnsi="Times New Roman"/>
          <w:b/>
          <w:szCs w:val="22"/>
          <w:lang w:val="cs-CZ"/>
        </w:rPr>
        <w:t>CESTA/CESTY PODÁNÍ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Před použitím si přečtěte příbalovou informaci.</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Perorální podání.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autoSpaceDE w:val="0"/>
        <w:autoSpaceDN w:val="0"/>
        <w:adjustRightInd w:val="0"/>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cs-CZ"/>
        </w:rPr>
      </w:pPr>
      <w:r w:rsidRPr="002D3B8F">
        <w:rPr>
          <w:rFonts w:ascii="Times New Roman" w:hAnsi="Times New Roman"/>
          <w:b/>
          <w:szCs w:val="22"/>
          <w:lang w:val="cs-CZ"/>
        </w:rPr>
        <w:t>6.</w:t>
      </w:r>
      <w:r w:rsidRPr="002D3B8F">
        <w:rPr>
          <w:rFonts w:ascii="Times New Roman" w:hAnsi="Times New Roman"/>
          <w:b/>
          <w:szCs w:val="22"/>
          <w:lang w:val="cs-CZ"/>
        </w:rPr>
        <w:tab/>
        <w:t>ZVLÁŠTNÍ UPOZORNĚNÍ, ŽE LÉČIVÝ PŘÍPRAVEK MUSÍ BÝT UCHOVÁVÁN MIMO DOHLED A</w:t>
      </w:r>
      <w:r w:rsidR="00433287" w:rsidRPr="002D3B8F">
        <w:rPr>
          <w:rFonts w:ascii="Times New Roman" w:hAnsi="Times New Roman"/>
          <w:b/>
          <w:szCs w:val="22"/>
          <w:lang w:val="cs-CZ"/>
        </w:rPr>
        <w:t> </w:t>
      </w:r>
      <w:r w:rsidRPr="002D3B8F">
        <w:rPr>
          <w:rFonts w:ascii="Times New Roman" w:hAnsi="Times New Roman"/>
          <w:b/>
          <w:szCs w:val="22"/>
          <w:lang w:val="cs-CZ"/>
        </w:rPr>
        <w:t>DOSAH DĚTÍ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Uchovávejte mimo dohled a</w:t>
      </w:r>
      <w:r w:rsidR="00433287" w:rsidRPr="002D3B8F">
        <w:rPr>
          <w:rFonts w:ascii="Times New Roman" w:hAnsi="Times New Roman"/>
          <w:szCs w:val="22"/>
          <w:lang w:val="cs-CZ"/>
        </w:rPr>
        <w:t> </w:t>
      </w:r>
      <w:r w:rsidRPr="002D3B8F">
        <w:rPr>
          <w:rFonts w:ascii="Times New Roman" w:hAnsi="Times New Roman"/>
          <w:szCs w:val="22"/>
          <w:lang w:val="cs-CZ"/>
        </w:rPr>
        <w:t>dosah dětí.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7.</w:t>
      </w:r>
      <w:r w:rsidRPr="002D3B8F">
        <w:rPr>
          <w:rFonts w:ascii="Times New Roman" w:hAnsi="Times New Roman"/>
          <w:b/>
          <w:szCs w:val="22"/>
          <w:lang w:val="cs-CZ"/>
        </w:rPr>
        <w:tab/>
        <w:t>DALŠÍ ZVLÁŠTNÍ UPOZORNĚNÍ, POKUD JE POTŘEBNÉ</w:t>
      </w:r>
    </w:p>
    <w:p w:rsidR="00177B25" w:rsidRPr="002D3B8F" w:rsidRDefault="00177B25" w:rsidP="002D3B8F">
      <w:pPr>
        <w:tabs>
          <w:tab w:val="left" w:pos="567"/>
        </w:tabs>
        <w:spacing w:after="0" w:line="240" w:lineRule="auto"/>
        <w:rPr>
          <w:rFonts w:ascii="Times New Roman" w:hAnsi="Times New Roman"/>
          <w:szCs w:val="22"/>
          <w:lang w:val="cs-CZ"/>
        </w:rPr>
      </w:pPr>
    </w:p>
    <w:p w:rsidR="005B767B" w:rsidRPr="002D3B8F" w:rsidRDefault="005B767B"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8.</w:t>
      </w:r>
      <w:r w:rsidRPr="002D3B8F">
        <w:rPr>
          <w:rFonts w:ascii="Times New Roman" w:hAnsi="Times New Roman"/>
          <w:b/>
          <w:szCs w:val="22"/>
          <w:lang w:val="cs-CZ"/>
        </w:rPr>
        <w:tab/>
        <w:t>POUŽITELNOST</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EXP</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Zlikvidujte 30</w:t>
      </w:r>
      <w:r w:rsidR="00433287" w:rsidRPr="002D3B8F">
        <w:rPr>
          <w:rFonts w:ascii="Times New Roman" w:hAnsi="Times New Roman"/>
          <w:szCs w:val="22"/>
          <w:lang w:val="cs-CZ"/>
        </w:rPr>
        <w:t> </w:t>
      </w:r>
      <w:r w:rsidRPr="002D3B8F">
        <w:rPr>
          <w:rFonts w:ascii="Times New Roman" w:hAnsi="Times New Roman"/>
          <w:szCs w:val="22"/>
          <w:lang w:val="cs-CZ"/>
        </w:rPr>
        <w:t>dnů po otevření zatavené fólie.</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Datum otevření:</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Datum likvidace:</w:t>
      </w:r>
    </w:p>
    <w:p w:rsidR="00177B25" w:rsidRPr="002D3B8F" w:rsidRDefault="00177B25" w:rsidP="002D3B8F">
      <w:pPr>
        <w:tabs>
          <w:tab w:val="left" w:pos="567"/>
        </w:tabs>
        <w:spacing w:after="0" w:line="240" w:lineRule="auto"/>
        <w:rPr>
          <w:rFonts w:ascii="Times New Roman" w:hAnsi="Times New Roman"/>
          <w:szCs w:val="22"/>
          <w:lang w:val="cs-CZ"/>
        </w:rPr>
      </w:pPr>
    </w:p>
    <w:p w:rsidR="00433287" w:rsidRPr="002D3B8F" w:rsidRDefault="00433287" w:rsidP="002D3B8F">
      <w:pPr>
        <w:tabs>
          <w:tab w:val="left" w:pos="567"/>
        </w:tabs>
        <w:spacing w:after="0" w:line="240" w:lineRule="auto"/>
        <w:rPr>
          <w:rFonts w:ascii="Times New Roman" w:hAnsi="Times New Roman"/>
          <w:szCs w:val="22"/>
          <w:lang w:val="cs-CZ"/>
        </w:rPr>
      </w:pPr>
    </w:p>
    <w:p w:rsidR="00177B25" w:rsidRPr="002D3B8F" w:rsidRDefault="00177B25" w:rsidP="002D3B8F">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9.</w:t>
      </w:r>
      <w:r w:rsidRPr="002D3B8F">
        <w:rPr>
          <w:rFonts w:ascii="Times New Roman" w:hAnsi="Times New Roman"/>
          <w:b/>
          <w:szCs w:val="22"/>
          <w:lang w:val="cs-CZ"/>
        </w:rPr>
        <w:tab/>
        <w:t>ZVLÁŠTNÍ PODMÍNKY PRO UCHOVÁVÁNÍ</w:t>
      </w:r>
    </w:p>
    <w:p w:rsidR="00177B25" w:rsidRPr="002D3B8F" w:rsidRDefault="00177B25" w:rsidP="002D3B8F">
      <w:pPr>
        <w:keepNext/>
        <w:tabs>
          <w:tab w:val="left" w:pos="567"/>
        </w:tabs>
        <w:spacing w:after="0" w:line="240" w:lineRule="auto"/>
        <w:rPr>
          <w:rFonts w:ascii="Times New Roman" w:hAnsi="Times New Roman"/>
          <w:szCs w:val="22"/>
          <w:lang w:val="cs-CZ"/>
        </w:rPr>
      </w:pPr>
    </w:p>
    <w:p w:rsidR="00B3445C" w:rsidRPr="002D3B8F" w:rsidRDefault="00433287" w:rsidP="002D3B8F">
      <w:pPr>
        <w:tabs>
          <w:tab w:val="left" w:pos="567"/>
        </w:tabs>
        <w:spacing w:after="0" w:line="240" w:lineRule="auto"/>
        <w:ind w:left="567" w:hanging="567"/>
        <w:rPr>
          <w:rFonts w:ascii="Times New Roman" w:hAnsi="Times New Roman"/>
          <w:szCs w:val="22"/>
          <w:lang w:val="cs-CZ"/>
        </w:rPr>
      </w:pPr>
      <w:r w:rsidRPr="002D3B8F">
        <w:rPr>
          <w:rFonts w:ascii="Times New Roman" w:hAnsi="Times New Roman"/>
          <w:szCs w:val="22"/>
          <w:lang w:val="cs-CZ"/>
        </w:rPr>
        <w:t>U</w:t>
      </w:r>
      <w:r w:rsidR="00277D34" w:rsidRPr="002D3B8F">
        <w:rPr>
          <w:rFonts w:ascii="Times New Roman" w:hAnsi="Times New Roman"/>
          <w:szCs w:val="22"/>
          <w:lang w:val="cs-CZ"/>
        </w:rPr>
        <w:t xml:space="preserve">chovávejte v chladničce. </w:t>
      </w:r>
      <w:r w:rsidR="00D735CA" w:rsidRPr="002D3B8F">
        <w:rPr>
          <w:rFonts w:ascii="Times New Roman" w:hAnsi="Times New Roman"/>
          <w:szCs w:val="22"/>
          <w:lang w:val="cs-CZ"/>
        </w:rPr>
        <w:t>Chraňte před mrazem</w:t>
      </w:r>
      <w:r w:rsidR="00277D34" w:rsidRPr="002D3B8F">
        <w:rPr>
          <w:rFonts w:ascii="Times New Roman" w:hAnsi="Times New Roman"/>
          <w:szCs w:val="22"/>
          <w:lang w:val="cs-CZ"/>
        </w:rPr>
        <w:t>.</w:t>
      </w:r>
    </w:p>
    <w:p w:rsidR="00177B25" w:rsidRPr="002D3B8F" w:rsidRDefault="00277D34" w:rsidP="002D3B8F">
      <w:pPr>
        <w:tabs>
          <w:tab w:val="left" w:pos="567"/>
        </w:tabs>
        <w:spacing w:after="0" w:line="240" w:lineRule="auto"/>
        <w:ind w:left="567" w:hanging="567"/>
        <w:rPr>
          <w:rFonts w:ascii="Times New Roman" w:hAnsi="Times New Roman"/>
          <w:szCs w:val="22"/>
          <w:lang w:val="cs-CZ"/>
        </w:rPr>
      </w:pPr>
      <w:r w:rsidRPr="002D3B8F">
        <w:rPr>
          <w:rFonts w:ascii="Times New Roman" w:hAnsi="Times New Roman"/>
          <w:szCs w:val="22"/>
          <w:lang w:val="cs-CZ"/>
        </w:rPr>
        <w:t>Po otevření u</w:t>
      </w:r>
      <w:r w:rsidR="00177B25" w:rsidRPr="002D3B8F">
        <w:rPr>
          <w:rFonts w:ascii="Times New Roman" w:hAnsi="Times New Roman"/>
          <w:szCs w:val="22"/>
          <w:lang w:val="cs-CZ"/>
        </w:rPr>
        <w:t>chovávejte při teplotě do 25</w:t>
      </w:r>
      <w:r w:rsidR="00433287" w:rsidRPr="002D3B8F">
        <w:rPr>
          <w:rFonts w:ascii="Times New Roman" w:hAnsi="Times New Roman"/>
          <w:szCs w:val="22"/>
          <w:lang w:val="cs-CZ"/>
        </w:rPr>
        <w:t> </w:t>
      </w:r>
      <w:r w:rsidR="00177B25" w:rsidRPr="002D3B8F">
        <w:rPr>
          <w:rFonts w:ascii="Times New Roman" w:hAnsi="Times New Roman"/>
          <w:szCs w:val="22"/>
          <w:lang w:val="cs-CZ"/>
        </w:rPr>
        <w:t>°C.</w:t>
      </w:r>
    </w:p>
    <w:p w:rsidR="00177B25" w:rsidRPr="002D3B8F" w:rsidRDefault="00177B25" w:rsidP="002D3B8F">
      <w:pPr>
        <w:tabs>
          <w:tab w:val="left" w:pos="567"/>
        </w:tabs>
        <w:spacing w:after="0" w:line="240" w:lineRule="auto"/>
        <w:ind w:left="567" w:hanging="567"/>
        <w:rPr>
          <w:rFonts w:ascii="Times New Roman" w:hAnsi="Times New Roman"/>
          <w:szCs w:val="22"/>
          <w:lang w:val="cs-CZ"/>
        </w:rPr>
      </w:pPr>
      <w:r w:rsidRPr="002D3B8F">
        <w:rPr>
          <w:rFonts w:ascii="Times New Roman" w:hAnsi="Times New Roman"/>
          <w:szCs w:val="22"/>
          <w:lang w:val="cs-CZ"/>
        </w:rPr>
        <w:t>Uchovávejte v dobře uzavřené lahvičce, aby byl přípravek chráněn před světlem a</w:t>
      </w:r>
      <w:r w:rsidR="00433287" w:rsidRPr="002D3B8F">
        <w:rPr>
          <w:rFonts w:ascii="Times New Roman" w:hAnsi="Times New Roman"/>
          <w:szCs w:val="22"/>
          <w:lang w:val="cs-CZ"/>
        </w:rPr>
        <w:t> </w:t>
      </w:r>
      <w:r w:rsidRPr="002D3B8F">
        <w:rPr>
          <w:rFonts w:ascii="Times New Roman" w:hAnsi="Times New Roman"/>
          <w:szCs w:val="22"/>
          <w:lang w:val="cs-CZ"/>
        </w:rPr>
        <w:t>vlhkostí.</w:t>
      </w:r>
    </w:p>
    <w:p w:rsidR="00177B25" w:rsidRPr="002D3B8F" w:rsidRDefault="00177B25" w:rsidP="002D3B8F">
      <w:pPr>
        <w:tabs>
          <w:tab w:val="left" w:pos="567"/>
        </w:tabs>
        <w:spacing w:after="0" w:line="240" w:lineRule="auto"/>
        <w:ind w:left="567" w:hanging="567"/>
        <w:rPr>
          <w:rFonts w:ascii="Times New Roman" w:hAnsi="Times New Roman"/>
          <w:szCs w:val="22"/>
          <w:lang w:val="cs-CZ"/>
        </w:rPr>
      </w:pPr>
    </w:p>
    <w:p w:rsidR="00177B25" w:rsidRPr="002D3B8F" w:rsidRDefault="00177B25" w:rsidP="002D3B8F">
      <w:pPr>
        <w:tabs>
          <w:tab w:val="left" w:pos="567"/>
        </w:tabs>
        <w:spacing w:after="0" w:line="240" w:lineRule="auto"/>
        <w:ind w:left="567" w:hanging="567"/>
        <w:rPr>
          <w:rFonts w:ascii="Times New Roman" w:hAnsi="Times New Roman"/>
          <w:szCs w:val="22"/>
          <w:lang w:val="cs-CZ"/>
        </w:rPr>
      </w:pPr>
    </w:p>
    <w:p w:rsidR="00177B25" w:rsidRPr="002D3B8F" w:rsidRDefault="00177B25" w:rsidP="002C6440">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10.</w:t>
      </w:r>
      <w:r w:rsidRPr="002D3B8F">
        <w:rPr>
          <w:rFonts w:ascii="Times New Roman" w:hAnsi="Times New Roman"/>
          <w:b/>
          <w:szCs w:val="22"/>
          <w:lang w:val="cs-CZ"/>
        </w:rPr>
        <w:tab/>
        <w:t>ZVLÁŠTNÍ OPATŘENÍ PRO LIKVIDACI NEPOUŽITÝCH LÉČIVÝCH PŘÍPRAVKŮ NEBO ODPADU Z NICH, POKUD JE TO VHODNÉ</w:t>
      </w:r>
    </w:p>
    <w:p w:rsidR="00177B25" w:rsidRPr="002D3B8F" w:rsidRDefault="00177B25" w:rsidP="002C6440">
      <w:pPr>
        <w:keepNext/>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11.</w:t>
      </w:r>
      <w:r w:rsidRPr="002D3B8F">
        <w:rPr>
          <w:rFonts w:ascii="Times New Roman" w:hAnsi="Times New Roman"/>
          <w:b/>
          <w:szCs w:val="22"/>
          <w:lang w:val="cs-CZ"/>
        </w:rPr>
        <w:tab/>
        <w:t>NÁZEV A</w:t>
      </w:r>
      <w:r w:rsidR="00433287" w:rsidRPr="002D3B8F">
        <w:rPr>
          <w:rFonts w:ascii="Times New Roman" w:hAnsi="Times New Roman"/>
          <w:b/>
          <w:szCs w:val="22"/>
          <w:lang w:val="cs-CZ"/>
        </w:rPr>
        <w:t> </w:t>
      </w:r>
      <w:r w:rsidRPr="002D3B8F">
        <w:rPr>
          <w:rFonts w:ascii="Times New Roman" w:hAnsi="Times New Roman"/>
          <w:b/>
          <w:szCs w:val="22"/>
          <w:lang w:val="cs-CZ"/>
        </w:rPr>
        <w:t>ADRESA DRŽITELE ROZHODNUTÍ O</w:t>
      </w:r>
      <w:r w:rsidR="00433287" w:rsidRPr="002D3B8F">
        <w:rPr>
          <w:rFonts w:ascii="Times New Roman" w:hAnsi="Times New Roman"/>
          <w:b/>
          <w:szCs w:val="22"/>
          <w:lang w:val="cs-CZ"/>
        </w:rPr>
        <w:t> </w:t>
      </w:r>
      <w:r w:rsidRPr="002D3B8F">
        <w:rPr>
          <w:rFonts w:ascii="Times New Roman" w:hAnsi="Times New Roman"/>
          <w:b/>
          <w:szCs w:val="22"/>
          <w:lang w:val="cs-CZ"/>
        </w:rPr>
        <w:t>REGISTRACI</w:t>
      </w:r>
    </w:p>
    <w:p w:rsidR="00177B25" w:rsidRPr="002D3B8F" w:rsidRDefault="00177B25" w:rsidP="002D3B8F">
      <w:pPr>
        <w:tabs>
          <w:tab w:val="left" w:pos="567"/>
        </w:tabs>
        <w:spacing w:after="0" w:line="240" w:lineRule="auto"/>
        <w:rPr>
          <w:rFonts w:ascii="Times New Roman" w:hAnsi="Times New Roman"/>
          <w:szCs w:val="22"/>
          <w:lang w:val="cs-CZ"/>
        </w:rPr>
      </w:pP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Chiesi Farmaceutici S.p.A.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Via Palermo 26</w:t>
      </w:r>
      <w:r w:rsidR="00433287" w:rsidRPr="002D3B8F">
        <w:rPr>
          <w:rFonts w:ascii="Times New Roman" w:hAnsi="Times New Roman"/>
          <w:szCs w:val="22"/>
          <w:lang w:val="cs-CZ"/>
        </w:rPr>
        <w:t>/A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43122 Parma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Itálie</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12.</w:t>
      </w:r>
      <w:r w:rsidRPr="002D3B8F">
        <w:rPr>
          <w:rFonts w:ascii="Times New Roman" w:hAnsi="Times New Roman"/>
          <w:b/>
          <w:szCs w:val="22"/>
          <w:lang w:val="cs-CZ"/>
        </w:rPr>
        <w:tab/>
        <w:t>REGISTRAČNÍ ČÍSLO/ČÍSLA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spacing w:after="0" w:line="240" w:lineRule="auto"/>
        <w:jc w:val="both"/>
        <w:rPr>
          <w:rFonts w:ascii="Times New Roman" w:hAnsi="Times New Roman"/>
          <w:szCs w:val="22"/>
          <w:lang w:val="cs-CZ"/>
        </w:rPr>
      </w:pPr>
      <w:r w:rsidRPr="002D3B8F">
        <w:rPr>
          <w:rFonts w:ascii="Times New Roman" w:hAnsi="Times New Roman"/>
          <w:szCs w:val="22"/>
          <w:lang w:val="cs-CZ"/>
        </w:rPr>
        <w:t>EU/1/13/861/001</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13.</w:t>
      </w:r>
      <w:r w:rsidRPr="002D3B8F">
        <w:rPr>
          <w:rFonts w:ascii="Times New Roman" w:hAnsi="Times New Roman"/>
          <w:b/>
          <w:szCs w:val="22"/>
          <w:lang w:val="cs-CZ"/>
        </w:rPr>
        <w:tab/>
        <w:t>ČÍSLO ŠARŽE</w:t>
      </w:r>
    </w:p>
    <w:p w:rsidR="00177B25" w:rsidRPr="002D3B8F" w:rsidRDefault="00177B25" w:rsidP="002D3B8F">
      <w:pPr>
        <w:tabs>
          <w:tab w:val="left" w:pos="567"/>
        </w:tabs>
        <w:spacing w:after="0" w:line="240" w:lineRule="auto"/>
        <w:rPr>
          <w:rFonts w:ascii="Times New Roman" w:hAnsi="Times New Roman"/>
          <w:i/>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Lot</w:t>
      </w:r>
    </w:p>
    <w:p w:rsidR="00177B25" w:rsidRPr="002D3B8F" w:rsidRDefault="00177B25" w:rsidP="002D3B8F">
      <w:pPr>
        <w:tabs>
          <w:tab w:val="left" w:pos="567"/>
        </w:tabs>
        <w:spacing w:after="0" w:line="240" w:lineRule="auto"/>
        <w:rPr>
          <w:rFonts w:ascii="Times New Roman" w:hAnsi="Times New Roman"/>
          <w:szCs w:val="22"/>
          <w:lang w:val="cs-CZ"/>
        </w:rPr>
      </w:pPr>
    </w:p>
    <w:p w:rsidR="005B767B" w:rsidRPr="002D3B8F" w:rsidRDefault="005B767B"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14.</w:t>
      </w:r>
      <w:r w:rsidRPr="002D3B8F">
        <w:rPr>
          <w:rFonts w:ascii="Times New Roman" w:hAnsi="Times New Roman"/>
          <w:b/>
          <w:szCs w:val="22"/>
          <w:lang w:val="cs-CZ"/>
        </w:rPr>
        <w:tab/>
        <w:t>KLASIFIKACE PRO VÝDEJ</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15.</w:t>
      </w:r>
      <w:r w:rsidRPr="002D3B8F">
        <w:rPr>
          <w:rFonts w:ascii="Times New Roman" w:hAnsi="Times New Roman"/>
          <w:b/>
          <w:szCs w:val="22"/>
          <w:lang w:val="cs-CZ"/>
        </w:rPr>
        <w:tab/>
        <w:t>NÁVOD K POUŽITÍ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16.</w:t>
      </w:r>
      <w:r w:rsidRPr="002D3B8F">
        <w:rPr>
          <w:rFonts w:ascii="Times New Roman" w:hAnsi="Times New Roman"/>
          <w:b/>
          <w:szCs w:val="22"/>
          <w:lang w:val="cs-CZ"/>
        </w:rPr>
        <w:tab/>
        <w:t>INFORMACE V BRAILLOVĚ PÍSMU</w:t>
      </w:r>
    </w:p>
    <w:p w:rsidR="005B767B" w:rsidRPr="002D3B8F" w:rsidRDefault="005B767B" w:rsidP="002D3B8F">
      <w:pPr>
        <w:tabs>
          <w:tab w:val="left" w:pos="567"/>
        </w:tabs>
        <w:spacing w:after="0" w:line="240" w:lineRule="auto"/>
        <w:rPr>
          <w:rFonts w:ascii="Times New Roman" w:hAnsi="Times New Roman"/>
          <w:szCs w:val="22"/>
          <w:lang w:val="cs-CZ"/>
        </w:rPr>
      </w:pPr>
    </w:p>
    <w:p w:rsidR="00433287" w:rsidRPr="002D3B8F" w:rsidRDefault="00433287" w:rsidP="002D3B8F">
      <w:pPr>
        <w:tabs>
          <w:tab w:val="left" w:pos="567"/>
        </w:tabs>
        <w:spacing w:after="0" w:line="240" w:lineRule="auto"/>
        <w:rPr>
          <w:rFonts w:ascii="Times New Roman" w:hAnsi="Times New Roman"/>
          <w:szCs w:val="22"/>
          <w:lang w:val="cs-CZ"/>
        </w:rPr>
      </w:pPr>
    </w:p>
    <w:p w:rsidR="00433287" w:rsidRPr="002D3B8F" w:rsidRDefault="00433287" w:rsidP="002D3B8F">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17.</w:t>
      </w:r>
      <w:r w:rsidRPr="002D3B8F">
        <w:rPr>
          <w:rFonts w:ascii="Times New Roman" w:hAnsi="Times New Roman"/>
          <w:b/>
          <w:szCs w:val="22"/>
          <w:lang w:val="cs-CZ"/>
        </w:rPr>
        <w:tab/>
        <w:t>JEDINEČNÝ IDENTIF</w:t>
      </w:r>
      <w:r w:rsidR="002A5B51" w:rsidRPr="002D3B8F">
        <w:rPr>
          <w:rFonts w:ascii="Times New Roman" w:hAnsi="Times New Roman"/>
          <w:b/>
          <w:szCs w:val="22"/>
          <w:lang w:val="cs-CZ"/>
        </w:rPr>
        <w:t>I</w:t>
      </w:r>
      <w:r w:rsidRPr="002D3B8F">
        <w:rPr>
          <w:rFonts w:ascii="Times New Roman" w:hAnsi="Times New Roman"/>
          <w:b/>
          <w:szCs w:val="22"/>
          <w:lang w:val="cs-CZ"/>
        </w:rPr>
        <w:t>KÁTOR – 2D ČÁROVÝ KÓD</w:t>
      </w:r>
    </w:p>
    <w:p w:rsidR="00433287" w:rsidRPr="002D3B8F" w:rsidRDefault="00433287" w:rsidP="002D3B8F">
      <w:pPr>
        <w:keepNext/>
        <w:tabs>
          <w:tab w:val="left" w:pos="567"/>
        </w:tabs>
        <w:spacing w:after="0" w:line="240" w:lineRule="auto"/>
        <w:rPr>
          <w:rFonts w:ascii="Times New Roman" w:hAnsi="Times New Roman"/>
          <w:szCs w:val="22"/>
          <w:lang w:val="cs-CZ"/>
        </w:rPr>
      </w:pPr>
    </w:p>
    <w:p w:rsidR="00433287" w:rsidRPr="002D3B8F" w:rsidRDefault="00433287"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shd w:val="pct25" w:color="auto" w:fill="auto"/>
          <w:lang w:val="cs-CZ"/>
        </w:rPr>
        <w:t>2D čárový kód s jedinečným identifikátorem.</w:t>
      </w:r>
    </w:p>
    <w:p w:rsidR="00433287" w:rsidRPr="002D3B8F" w:rsidRDefault="00433287" w:rsidP="002D3B8F">
      <w:pPr>
        <w:tabs>
          <w:tab w:val="left" w:pos="567"/>
        </w:tabs>
        <w:spacing w:after="0" w:line="240" w:lineRule="auto"/>
        <w:rPr>
          <w:rFonts w:ascii="Times New Roman" w:hAnsi="Times New Roman"/>
          <w:szCs w:val="22"/>
          <w:lang w:val="cs-CZ"/>
        </w:rPr>
      </w:pPr>
    </w:p>
    <w:p w:rsidR="00433287" w:rsidRPr="002D3B8F" w:rsidRDefault="00433287" w:rsidP="002D3B8F">
      <w:pPr>
        <w:tabs>
          <w:tab w:val="left" w:pos="567"/>
        </w:tabs>
        <w:spacing w:after="0" w:line="240" w:lineRule="auto"/>
        <w:rPr>
          <w:rFonts w:ascii="Times New Roman" w:hAnsi="Times New Roman"/>
          <w:szCs w:val="22"/>
          <w:lang w:val="cs-CZ"/>
        </w:rPr>
      </w:pPr>
    </w:p>
    <w:p w:rsidR="00433287" w:rsidRPr="002D3B8F" w:rsidRDefault="00433287" w:rsidP="002D3B8F">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18.</w:t>
      </w:r>
      <w:r w:rsidRPr="002D3B8F">
        <w:rPr>
          <w:rFonts w:ascii="Times New Roman" w:hAnsi="Times New Roman"/>
          <w:b/>
          <w:szCs w:val="22"/>
          <w:lang w:val="cs-CZ"/>
        </w:rPr>
        <w:tab/>
        <w:t>JEDINEČNÝ IDENTIF</w:t>
      </w:r>
      <w:r w:rsidR="002A5B51" w:rsidRPr="002D3B8F">
        <w:rPr>
          <w:rFonts w:ascii="Times New Roman" w:hAnsi="Times New Roman"/>
          <w:b/>
          <w:szCs w:val="22"/>
          <w:lang w:val="cs-CZ"/>
        </w:rPr>
        <w:t>I</w:t>
      </w:r>
      <w:r w:rsidRPr="002D3B8F">
        <w:rPr>
          <w:rFonts w:ascii="Times New Roman" w:hAnsi="Times New Roman"/>
          <w:b/>
          <w:szCs w:val="22"/>
          <w:lang w:val="cs-CZ"/>
        </w:rPr>
        <w:t>KÁTOR – DATA ČITELNÁ OKEM</w:t>
      </w:r>
    </w:p>
    <w:p w:rsidR="00433287" w:rsidRPr="002D3B8F" w:rsidRDefault="00433287" w:rsidP="002D3B8F">
      <w:pPr>
        <w:keepNext/>
        <w:tabs>
          <w:tab w:val="left" w:pos="567"/>
        </w:tabs>
        <w:spacing w:after="0" w:line="240" w:lineRule="auto"/>
        <w:rPr>
          <w:rFonts w:ascii="Times New Roman" w:hAnsi="Times New Roman"/>
          <w:szCs w:val="22"/>
          <w:lang w:val="cs-CZ"/>
        </w:rPr>
      </w:pPr>
    </w:p>
    <w:p w:rsidR="00433287" w:rsidRPr="002D3B8F" w:rsidRDefault="00433287" w:rsidP="002D3B8F">
      <w:pPr>
        <w:keepNext/>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PC:</w:t>
      </w:r>
    </w:p>
    <w:p w:rsidR="00433287" w:rsidRPr="002D3B8F" w:rsidRDefault="00433287" w:rsidP="002D3B8F">
      <w:pPr>
        <w:keepNext/>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SN:</w:t>
      </w:r>
    </w:p>
    <w:p w:rsidR="00433287" w:rsidRPr="002D3B8F" w:rsidRDefault="00433287"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NN:</w:t>
      </w:r>
    </w:p>
    <w:p w:rsidR="00433287" w:rsidRPr="002D3B8F" w:rsidRDefault="00433287"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br w:type="page"/>
      </w:r>
    </w:p>
    <w:p w:rsidR="00177B25" w:rsidRPr="002D3B8F" w:rsidRDefault="00177B25" w:rsidP="002D3B8F">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cs-CZ"/>
        </w:rPr>
      </w:pPr>
      <w:r w:rsidRPr="002D3B8F">
        <w:rPr>
          <w:rFonts w:ascii="Times New Roman" w:hAnsi="Times New Roman"/>
          <w:b/>
          <w:szCs w:val="22"/>
          <w:lang w:val="cs-CZ"/>
        </w:rPr>
        <w:t>ÚDAJE UVÁDĚNÉ NA VNITŘNÍM OBALU</w:t>
      </w:r>
    </w:p>
    <w:p w:rsidR="00177B25" w:rsidRPr="002D3B8F" w:rsidRDefault="00177B25" w:rsidP="002D3B8F">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LAHVIČKA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w:t>
      </w:r>
      <w:r w:rsidRPr="002D3B8F">
        <w:rPr>
          <w:rFonts w:ascii="Times New Roman" w:hAnsi="Times New Roman"/>
          <w:b/>
          <w:szCs w:val="22"/>
          <w:lang w:val="cs-CZ"/>
        </w:rPr>
        <w:tab/>
        <w:t>NÁZEV LÉČIVÉHO PŘÍPRAVKU</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PROCYSBI 75 mg enterosolventní tvrdé tobolky</w:t>
      </w:r>
    </w:p>
    <w:p w:rsidR="00177B25" w:rsidRPr="002D3B8F" w:rsidRDefault="00433287"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m</w:t>
      </w:r>
      <w:r w:rsidR="00177B25" w:rsidRPr="002D3B8F">
        <w:rPr>
          <w:rFonts w:ascii="Times New Roman" w:hAnsi="Times New Roman"/>
          <w:szCs w:val="22"/>
          <w:lang w:val="cs-CZ"/>
        </w:rPr>
        <w:t>ercaptaminum</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2.</w:t>
      </w:r>
      <w:r w:rsidRPr="002D3B8F">
        <w:rPr>
          <w:rFonts w:ascii="Times New Roman" w:hAnsi="Times New Roman"/>
          <w:b/>
          <w:szCs w:val="22"/>
          <w:lang w:val="cs-CZ"/>
        </w:rPr>
        <w:tab/>
        <w:t>OBSAH LÉČIVÉ LÁTKY/LÉČIVÝCH LÁTEK</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 xml:space="preserve">Jedna tobolka obsahuje mercaptaminum 75 mg (jako mercaptamini </w:t>
      </w:r>
      <w:r w:rsidR="00B96A69">
        <w:rPr>
          <w:rFonts w:ascii="Times New Roman" w:hAnsi="Times New Roman"/>
          <w:szCs w:val="22"/>
          <w:lang w:val="cs-CZ"/>
        </w:rPr>
        <w:t>di</w:t>
      </w:r>
      <w:r w:rsidRPr="002D3B8F">
        <w:rPr>
          <w:rFonts w:ascii="Times New Roman" w:hAnsi="Times New Roman"/>
          <w:szCs w:val="22"/>
          <w:lang w:val="cs-CZ"/>
        </w:rPr>
        <w:t>tartras).</w:t>
      </w:r>
    </w:p>
    <w:p w:rsidR="00177B25" w:rsidRPr="002D3B8F" w:rsidRDefault="00177B25" w:rsidP="002D3B8F">
      <w:pPr>
        <w:tabs>
          <w:tab w:val="left" w:pos="567"/>
        </w:tabs>
        <w:spacing w:after="0" w:line="240" w:lineRule="auto"/>
        <w:rPr>
          <w:rFonts w:ascii="Times New Roman" w:hAnsi="Times New Roman"/>
          <w:bCs/>
          <w:iCs/>
          <w:szCs w:val="22"/>
          <w:lang w:val="cs-CZ"/>
        </w:rPr>
      </w:pPr>
    </w:p>
    <w:p w:rsidR="00177B25" w:rsidRPr="002D3B8F" w:rsidRDefault="00177B25" w:rsidP="002D3B8F">
      <w:pPr>
        <w:tabs>
          <w:tab w:val="left" w:pos="567"/>
        </w:tabs>
        <w:spacing w:after="0" w:line="240" w:lineRule="auto"/>
        <w:rPr>
          <w:rFonts w:ascii="Times New Roman" w:hAnsi="Times New Roman"/>
          <w:bCs/>
          <w:iCs/>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3.</w:t>
      </w:r>
      <w:r w:rsidRPr="002D3B8F">
        <w:rPr>
          <w:rFonts w:ascii="Times New Roman" w:hAnsi="Times New Roman"/>
          <w:b/>
          <w:szCs w:val="22"/>
          <w:lang w:val="cs-CZ"/>
        </w:rPr>
        <w:tab/>
        <w:t>SEZNAM POMOCNÝCH LÁTEK</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4.</w:t>
      </w:r>
      <w:r w:rsidRPr="002D3B8F">
        <w:rPr>
          <w:rFonts w:ascii="Times New Roman" w:hAnsi="Times New Roman"/>
          <w:b/>
          <w:szCs w:val="22"/>
          <w:lang w:val="cs-CZ"/>
        </w:rPr>
        <w:tab/>
        <w:t>LÉKOVÁ FORMA A</w:t>
      </w:r>
      <w:r w:rsidR="00ED12B8" w:rsidRPr="002D3B8F">
        <w:rPr>
          <w:rFonts w:ascii="Times New Roman" w:hAnsi="Times New Roman"/>
          <w:b/>
          <w:szCs w:val="22"/>
          <w:lang w:val="cs-CZ"/>
        </w:rPr>
        <w:t> </w:t>
      </w:r>
      <w:r w:rsidRPr="002D3B8F">
        <w:rPr>
          <w:rFonts w:ascii="Times New Roman" w:hAnsi="Times New Roman"/>
          <w:b/>
          <w:szCs w:val="22"/>
          <w:lang w:val="cs-CZ"/>
        </w:rPr>
        <w:t>OBSAH BALENÍ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D81208">
        <w:rPr>
          <w:rFonts w:ascii="Times New Roman" w:hAnsi="Times New Roman"/>
          <w:szCs w:val="22"/>
          <w:highlight w:val="lightGray"/>
          <w:lang w:val="cs-CZ"/>
        </w:rPr>
        <w:t>Enterosolventní tvrdá tobolka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250</w:t>
      </w:r>
      <w:r w:rsidR="00ED12B8" w:rsidRPr="002D3B8F">
        <w:rPr>
          <w:rFonts w:ascii="Times New Roman" w:hAnsi="Times New Roman"/>
          <w:szCs w:val="22"/>
          <w:lang w:val="cs-CZ"/>
        </w:rPr>
        <w:t> </w:t>
      </w:r>
      <w:r w:rsidRPr="002D3B8F">
        <w:rPr>
          <w:rFonts w:ascii="Times New Roman" w:hAnsi="Times New Roman"/>
          <w:szCs w:val="22"/>
          <w:lang w:val="cs-CZ"/>
        </w:rPr>
        <w:t>tobolek</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5.</w:t>
      </w:r>
      <w:r w:rsidRPr="002D3B8F">
        <w:rPr>
          <w:rFonts w:ascii="Times New Roman" w:hAnsi="Times New Roman"/>
          <w:b/>
          <w:szCs w:val="22"/>
          <w:lang w:val="cs-CZ"/>
        </w:rPr>
        <w:tab/>
        <w:t>ZPŮSOB A</w:t>
      </w:r>
      <w:r w:rsidR="00ED12B8" w:rsidRPr="002D3B8F">
        <w:rPr>
          <w:rFonts w:ascii="Times New Roman" w:hAnsi="Times New Roman"/>
          <w:b/>
          <w:szCs w:val="22"/>
          <w:lang w:val="cs-CZ"/>
        </w:rPr>
        <w:t> </w:t>
      </w:r>
      <w:r w:rsidRPr="002D3B8F">
        <w:rPr>
          <w:rFonts w:ascii="Times New Roman" w:hAnsi="Times New Roman"/>
          <w:b/>
          <w:szCs w:val="22"/>
          <w:lang w:val="cs-CZ"/>
        </w:rPr>
        <w:t>CESTA/CESTY PODÁNÍ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Před použitím si přečtěte příbalovou informaci.</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Perorální podání.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autoSpaceDE w:val="0"/>
        <w:autoSpaceDN w:val="0"/>
        <w:adjustRightInd w:val="0"/>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cs-CZ"/>
        </w:rPr>
      </w:pPr>
      <w:r w:rsidRPr="002D3B8F">
        <w:rPr>
          <w:rFonts w:ascii="Times New Roman" w:hAnsi="Times New Roman"/>
          <w:b/>
          <w:szCs w:val="22"/>
          <w:lang w:val="cs-CZ"/>
        </w:rPr>
        <w:t>6.</w:t>
      </w:r>
      <w:r w:rsidRPr="002D3B8F">
        <w:rPr>
          <w:rFonts w:ascii="Times New Roman" w:hAnsi="Times New Roman"/>
          <w:b/>
          <w:szCs w:val="22"/>
          <w:lang w:val="cs-CZ"/>
        </w:rPr>
        <w:tab/>
        <w:t>ZVLÁŠTNÍ UPOZORNĚNÍ, ŽE LÉČIVÝ PŘÍPRAVEK MUSÍ BÝT UCHOVÁVÁN MIMO DOHLED A</w:t>
      </w:r>
      <w:r w:rsidR="00ED12B8" w:rsidRPr="002D3B8F">
        <w:rPr>
          <w:rFonts w:ascii="Times New Roman" w:hAnsi="Times New Roman"/>
          <w:b/>
          <w:szCs w:val="22"/>
          <w:lang w:val="cs-CZ"/>
        </w:rPr>
        <w:t> </w:t>
      </w:r>
      <w:r w:rsidRPr="002D3B8F">
        <w:rPr>
          <w:rFonts w:ascii="Times New Roman" w:hAnsi="Times New Roman"/>
          <w:b/>
          <w:szCs w:val="22"/>
          <w:lang w:val="cs-CZ"/>
        </w:rPr>
        <w:t>DOSAH DĚTÍ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Uchovávejte mimo dohled a</w:t>
      </w:r>
      <w:r w:rsidR="00ED12B8" w:rsidRPr="002D3B8F">
        <w:rPr>
          <w:rFonts w:ascii="Times New Roman" w:hAnsi="Times New Roman"/>
          <w:szCs w:val="22"/>
          <w:lang w:val="cs-CZ"/>
        </w:rPr>
        <w:t> </w:t>
      </w:r>
      <w:r w:rsidRPr="002D3B8F">
        <w:rPr>
          <w:rFonts w:ascii="Times New Roman" w:hAnsi="Times New Roman"/>
          <w:szCs w:val="22"/>
          <w:lang w:val="cs-CZ"/>
        </w:rPr>
        <w:t>dosah dětí.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7.</w:t>
      </w:r>
      <w:r w:rsidRPr="002D3B8F">
        <w:rPr>
          <w:rFonts w:ascii="Times New Roman" w:hAnsi="Times New Roman"/>
          <w:b/>
          <w:szCs w:val="22"/>
          <w:lang w:val="cs-CZ"/>
        </w:rPr>
        <w:tab/>
        <w:t>DALŠÍ ZVLÁŠTNÍ UPOZORNĚNÍ, POKUD JE POTŘEBNÉ</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8.</w:t>
      </w:r>
      <w:r w:rsidRPr="002D3B8F">
        <w:rPr>
          <w:rFonts w:ascii="Times New Roman" w:hAnsi="Times New Roman"/>
          <w:b/>
          <w:szCs w:val="22"/>
          <w:lang w:val="cs-CZ"/>
        </w:rPr>
        <w:tab/>
        <w:t>POUŽITELNOST</w:t>
      </w:r>
    </w:p>
    <w:p w:rsidR="00177B25" w:rsidRPr="002D3B8F" w:rsidRDefault="00177B25" w:rsidP="002D3B8F">
      <w:pPr>
        <w:keepNext/>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EXP</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Zlikvidujte 30</w:t>
      </w:r>
      <w:r w:rsidR="00ED12B8" w:rsidRPr="002D3B8F">
        <w:rPr>
          <w:rFonts w:ascii="Times New Roman" w:hAnsi="Times New Roman"/>
          <w:szCs w:val="22"/>
          <w:lang w:val="cs-CZ"/>
        </w:rPr>
        <w:t> </w:t>
      </w:r>
      <w:r w:rsidRPr="002D3B8F">
        <w:rPr>
          <w:rFonts w:ascii="Times New Roman" w:hAnsi="Times New Roman"/>
          <w:szCs w:val="22"/>
          <w:lang w:val="cs-CZ"/>
        </w:rPr>
        <w:t>dnů po otevření zatavené fólie.</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Datum otevření:</w:t>
      </w: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Datum likvidace:</w:t>
      </w:r>
    </w:p>
    <w:p w:rsidR="00177B25" w:rsidRPr="002D3B8F" w:rsidRDefault="00177B25" w:rsidP="002D3B8F">
      <w:pPr>
        <w:tabs>
          <w:tab w:val="left" w:pos="567"/>
        </w:tabs>
        <w:spacing w:after="0" w:line="240" w:lineRule="auto"/>
        <w:rPr>
          <w:rFonts w:ascii="Times New Roman" w:hAnsi="Times New Roman"/>
          <w:szCs w:val="22"/>
          <w:lang w:val="cs-CZ"/>
        </w:rPr>
      </w:pPr>
    </w:p>
    <w:p w:rsidR="007C25F1" w:rsidRPr="002D3B8F" w:rsidRDefault="007C25F1" w:rsidP="002D3B8F">
      <w:pPr>
        <w:tabs>
          <w:tab w:val="left" w:pos="567"/>
        </w:tabs>
        <w:spacing w:after="0" w:line="240" w:lineRule="auto"/>
        <w:rPr>
          <w:rFonts w:ascii="Times New Roman" w:hAnsi="Times New Roman"/>
          <w:szCs w:val="22"/>
          <w:lang w:val="cs-CZ"/>
        </w:rPr>
      </w:pPr>
    </w:p>
    <w:p w:rsidR="00177B25" w:rsidRPr="002D3B8F" w:rsidRDefault="00177B25" w:rsidP="002D3B8F">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9.</w:t>
      </w:r>
      <w:r w:rsidRPr="002D3B8F">
        <w:rPr>
          <w:rFonts w:ascii="Times New Roman" w:hAnsi="Times New Roman"/>
          <w:b/>
          <w:szCs w:val="22"/>
          <w:lang w:val="cs-CZ"/>
        </w:rPr>
        <w:tab/>
        <w:t>ZVLÁŠTNÍ PODMÍNKY PRO UCHOVÁVÁNÍ</w:t>
      </w:r>
    </w:p>
    <w:p w:rsidR="00177B25" w:rsidRPr="002D3B8F" w:rsidRDefault="00177B25" w:rsidP="002D3B8F">
      <w:pPr>
        <w:keepNext/>
        <w:tabs>
          <w:tab w:val="left" w:pos="567"/>
        </w:tabs>
        <w:spacing w:after="0" w:line="240" w:lineRule="auto"/>
        <w:rPr>
          <w:rFonts w:ascii="Times New Roman" w:hAnsi="Times New Roman"/>
          <w:szCs w:val="22"/>
          <w:lang w:val="cs-CZ"/>
        </w:rPr>
      </w:pPr>
    </w:p>
    <w:p w:rsidR="00B3445C" w:rsidRPr="002D3B8F" w:rsidRDefault="00ED12B8" w:rsidP="002D3B8F">
      <w:pPr>
        <w:tabs>
          <w:tab w:val="left" w:pos="567"/>
        </w:tabs>
        <w:spacing w:after="0" w:line="240" w:lineRule="auto"/>
        <w:ind w:left="567" w:hanging="567"/>
        <w:rPr>
          <w:rFonts w:ascii="Times New Roman" w:hAnsi="Times New Roman"/>
          <w:szCs w:val="22"/>
          <w:lang w:val="cs-CZ"/>
        </w:rPr>
      </w:pPr>
      <w:r w:rsidRPr="002D3B8F">
        <w:rPr>
          <w:rFonts w:ascii="Times New Roman" w:hAnsi="Times New Roman"/>
          <w:szCs w:val="22"/>
          <w:lang w:val="cs-CZ"/>
        </w:rPr>
        <w:t>U</w:t>
      </w:r>
      <w:r w:rsidR="00A12F17" w:rsidRPr="002D3B8F">
        <w:rPr>
          <w:rFonts w:ascii="Times New Roman" w:hAnsi="Times New Roman"/>
          <w:szCs w:val="22"/>
          <w:lang w:val="cs-CZ"/>
        </w:rPr>
        <w:t xml:space="preserve">chovávejte v chladničce. </w:t>
      </w:r>
      <w:r w:rsidR="00D735CA" w:rsidRPr="002D3B8F">
        <w:rPr>
          <w:rFonts w:ascii="Times New Roman" w:hAnsi="Times New Roman"/>
          <w:szCs w:val="22"/>
          <w:lang w:val="cs-CZ"/>
        </w:rPr>
        <w:t>Chraňte před mrazem</w:t>
      </w:r>
      <w:r w:rsidR="00A12F17" w:rsidRPr="002D3B8F">
        <w:rPr>
          <w:rFonts w:ascii="Times New Roman" w:hAnsi="Times New Roman"/>
          <w:szCs w:val="22"/>
          <w:lang w:val="cs-CZ"/>
        </w:rPr>
        <w:t>.</w:t>
      </w:r>
    </w:p>
    <w:p w:rsidR="00177B25" w:rsidRPr="002D3B8F" w:rsidRDefault="00A12F17" w:rsidP="002D3B8F">
      <w:pPr>
        <w:tabs>
          <w:tab w:val="left" w:pos="567"/>
        </w:tabs>
        <w:spacing w:after="0" w:line="240" w:lineRule="auto"/>
        <w:ind w:left="567" w:hanging="567"/>
        <w:rPr>
          <w:rFonts w:ascii="Times New Roman" w:hAnsi="Times New Roman"/>
          <w:szCs w:val="22"/>
          <w:lang w:val="cs-CZ"/>
        </w:rPr>
      </w:pPr>
      <w:r w:rsidRPr="002D3B8F">
        <w:rPr>
          <w:rFonts w:ascii="Times New Roman" w:hAnsi="Times New Roman"/>
          <w:szCs w:val="22"/>
          <w:lang w:val="cs-CZ"/>
        </w:rPr>
        <w:t>Po otevření u</w:t>
      </w:r>
      <w:r w:rsidR="00177B25" w:rsidRPr="002D3B8F">
        <w:rPr>
          <w:rFonts w:ascii="Times New Roman" w:hAnsi="Times New Roman"/>
          <w:szCs w:val="22"/>
          <w:lang w:val="cs-CZ"/>
        </w:rPr>
        <w:t>chovávejte při teplotě do 25</w:t>
      </w:r>
      <w:r w:rsidR="00ED12B8" w:rsidRPr="002D3B8F">
        <w:rPr>
          <w:rFonts w:ascii="Times New Roman" w:hAnsi="Times New Roman"/>
          <w:szCs w:val="22"/>
          <w:lang w:val="cs-CZ"/>
        </w:rPr>
        <w:t> </w:t>
      </w:r>
      <w:r w:rsidR="00177B25" w:rsidRPr="002D3B8F">
        <w:rPr>
          <w:rFonts w:ascii="Times New Roman" w:hAnsi="Times New Roman"/>
          <w:szCs w:val="22"/>
          <w:lang w:val="cs-CZ"/>
        </w:rPr>
        <w:t>°C.</w:t>
      </w:r>
    </w:p>
    <w:p w:rsidR="00177B25" w:rsidRPr="002D3B8F" w:rsidRDefault="00177B25" w:rsidP="002D3B8F">
      <w:pPr>
        <w:tabs>
          <w:tab w:val="left" w:pos="567"/>
        </w:tabs>
        <w:spacing w:after="0" w:line="240" w:lineRule="auto"/>
        <w:ind w:left="567" w:hanging="567"/>
        <w:rPr>
          <w:rFonts w:ascii="Times New Roman" w:hAnsi="Times New Roman"/>
          <w:szCs w:val="22"/>
          <w:lang w:val="cs-CZ"/>
        </w:rPr>
      </w:pPr>
      <w:r w:rsidRPr="002D3B8F">
        <w:rPr>
          <w:rFonts w:ascii="Times New Roman" w:hAnsi="Times New Roman"/>
          <w:szCs w:val="22"/>
          <w:lang w:val="cs-CZ"/>
        </w:rPr>
        <w:t>Uchovávejte v dobře uzavřené lahvičce, aby byl přípravek chráněn před světlem a</w:t>
      </w:r>
      <w:r w:rsidR="00ED12B8" w:rsidRPr="002D3B8F">
        <w:rPr>
          <w:rFonts w:ascii="Times New Roman" w:hAnsi="Times New Roman"/>
          <w:szCs w:val="22"/>
          <w:lang w:val="cs-CZ"/>
        </w:rPr>
        <w:t> </w:t>
      </w:r>
      <w:r w:rsidRPr="002D3B8F">
        <w:rPr>
          <w:rFonts w:ascii="Times New Roman" w:hAnsi="Times New Roman"/>
          <w:szCs w:val="22"/>
          <w:lang w:val="cs-CZ"/>
        </w:rPr>
        <w:t>vlhkostí.</w:t>
      </w:r>
    </w:p>
    <w:p w:rsidR="00177B25" w:rsidRPr="002D3B8F" w:rsidRDefault="00177B25" w:rsidP="002D3B8F">
      <w:pPr>
        <w:tabs>
          <w:tab w:val="left" w:pos="567"/>
        </w:tabs>
        <w:spacing w:after="0" w:line="240" w:lineRule="auto"/>
        <w:ind w:left="567" w:hanging="567"/>
        <w:rPr>
          <w:rFonts w:ascii="Times New Roman" w:hAnsi="Times New Roman"/>
          <w:szCs w:val="22"/>
          <w:lang w:val="cs-CZ"/>
        </w:rPr>
      </w:pPr>
    </w:p>
    <w:p w:rsidR="00177B25" w:rsidRPr="002D3B8F" w:rsidRDefault="00177B25" w:rsidP="002D3B8F">
      <w:pPr>
        <w:tabs>
          <w:tab w:val="left" w:pos="567"/>
        </w:tabs>
        <w:spacing w:after="0" w:line="240" w:lineRule="auto"/>
        <w:ind w:left="567" w:hanging="567"/>
        <w:rPr>
          <w:rFonts w:ascii="Times New Roman" w:hAnsi="Times New Roman"/>
          <w:szCs w:val="22"/>
          <w:lang w:val="cs-CZ"/>
        </w:rPr>
      </w:pPr>
    </w:p>
    <w:p w:rsidR="00177B25" w:rsidRPr="002D3B8F" w:rsidRDefault="00177B25" w:rsidP="00B51C29">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10.</w:t>
      </w:r>
      <w:r w:rsidRPr="002D3B8F">
        <w:rPr>
          <w:rFonts w:ascii="Times New Roman" w:hAnsi="Times New Roman"/>
          <w:b/>
          <w:szCs w:val="22"/>
          <w:lang w:val="cs-CZ"/>
        </w:rPr>
        <w:tab/>
        <w:t>ZVLÁŠTNÍ OPATŘENÍ PRO LIKVIDACI NEPOUŽITÝCH LÉČIVÝCH PŘÍPRAVKŮ NEBO ODPADU Z NICH, POKUD JE TO VHODNÉ</w:t>
      </w:r>
    </w:p>
    <w:p w:rsidR="00177B25" w:rsidRPr="002D3B8F" w:rsidRDefault="00177B25" w:rsidP="00B51C29">
      <w:pPr>
        <w:keepNext/>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11.</w:t>
      </w:r>
      <w:r w:rsidRPr="002D3B8F">
        <w:rPr>
          <w:rFonts w:ascii="Times New Roman" w:hAnsi="Times New Roman"/>
          <w:b/>
          <w:szCs w:val="22"/>
          <w:lang w:val="cs-CZ"/>
        </w:rPr>
        <w:tab/>
        <w:t>NÁZEV A</w:t>
      </w:r>
      <w:r w:rsidR="00ED12B8" w:rsidRPr="002D3B8F">
        <w:rPr>
          <w:rFonts w:ascii="Times New Roman" w:hAnsi="Times New Roman"/>
          <w:b/>
          <w:szCs w:val="22"/>
          <w:lang w:val="cs-CZ"/>
        </w:rPr>
        <w:t> </w:t>
      </w:r>
      <w:r w:rsidRPr="002D3B8F">
        <w:rPr>
          <w:rFonts w:ascii="Times New Roman" w:hAnsi="Times New Roman"/>
          <w:b/>
          <w:szCs w:val="22"/>
          <w:lang w:val="cs-CZ"/>
        </w:rPr>
        <w:t>ADRESA DRŽITELE ROZHODNUTÍ O</w:t>
      </w:r>
      <w:r w:rsidR="00ED12B8" w:rsidRPr="002D3B8F">
        <w:rPr>
          <w:rFonts w:ascii="Times New Roman" w:hAnsi="Times New Roman"/>
          <w:b/>
          <w:szCs w:val="22"/>
          <w:lang w:val="cs-CZ"/>
        </w:rPr>
        <w:t> </w:t>
      </w:r>
      <w:r w:rsidRPr="002D3B8F">
        <w:rPr>
          <w:rFonts w:ascii="Times New Roman" w:hAnsi="Times New Roman"/>
          <w:b/>
          <w:szCs w:val="22"/>
          <w:lang w:val="cs-CZ"/>
        </w:rPr>
        <w:t>REGISTRACI</w:t>
      </w:r>
    </w:p>
    <w:p w:rsidR="00177B25" w:rsidRPr="002D3B8F" w:rsidRDefault="00177B25" w:rsidP="002D3B8F">
      <w:pPr>
        <w:tabs>
          <w:tab w:val="left" w:pos="567"/>
        </w:tabs>
        <w:spacing w:after="0" w:line="240" w:lineRule="auto"/>
        <w:rPr>
          <w:rFonts w:ascii="Times New Roman" w:hAnsi="Times New Roman"/>
          <w:szCs w:val="22"/>
          <w:lang w:val="cs-CZ"/>
        </w:rPr>
      </w:pP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Chiesi Farmaceutici S.p.A.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Via Palermo 26</w:t>
      </w:r>
      <w:r w:rsidR="00ED12B8" w:rsidRPr="002D3B8F">
        <w:rPr>
          <w:rFonts w:ascii="Times New Roman" w:hAnsi="Times New Roman"/>
          <w:szCs w:val="22"/>
          <w:lang w:val="cs-CZ"/>
        </w:rPr>
        <w:t>/A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43122 Parma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Itálie</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12.</w:t>
      </w:r>
      <w:r w:rsidRPr="002D3B8F">
        <w:rPr>
          <w:rFonts w:ascii="Times New Roman" w:hAnsi="Times New Roman"/>
          <w:b/>
          <w:szCs w:val="22"/>
          <w:lang w:val="cs-CZ"/>
        </w:rPr>
        <w:tab/>
        <w:t>REGISTRAČNÍ ČÍSLO/ČÍSLA</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spacing w:after="0" w:line="240" w:lineRule="auto"/>
        <w:jc w:val="both"/>
        <w:rPr>
          <w:rFonts w:ascii="Times New Roman" w:hAnsi="Times New Roman"/>
          <w:szCs w:val="22"/>
          <w:u w:val="double"/>
          <w:lang w:val="cs-CZ"/>
        </w:rPr>
      </w:pPr>
      <w:r w:rsidRPr="002D3B8F">
        <w:rPr>
          <w:rFonts w:ascii="Times New Roman" w:hAnsi="Times New Roman"/>
          <w:szCs w:val="22"/>
          <w:lang w:val="cs-CZ"/>
        </w:rPr>
        <w:t>EU/1/13/861/002</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13.</w:t>
      </w:r>
      <w:r w:rsidRPr="002D3B8F">
        <w:rPr>
          <w:rFonts w:ascii="Times New Roman" w:hAnsi="Times New Roman"/>
          <w:b/>
          <w:szCs w:val="22"/>
          <w:lang w:val="cs-CZ"/>
        </w:rPr>
        <w:tab/>
        <w:t>ČÍSLO ŠARŽE</w:t>
      </w:r>
    </w:p>
    <w:p w:rsidR="00177B25" w:rsidRPr="002D3B8F" w:rsidRDefault="00177B25" w:rsidP="002D3B8F">
      <w:pPr>
        <w:tabs>
          <w:tab w:val="left" w:pos="567"/>
        </w:tabs>
        <w:spacing w:after="0" w:line="240" w:lineRule="auto"/>
        <w:rPr>
          <w:rFonts w:ascii="Times New Roman" w:hAnsi="Times New Roman"/>
          <w:i/>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Lot</w:t>
      </w:r>
    </w:p>
    <w:p w:rsidR="00177B25" w:rsidRPr="002D3B8F" w:rsidRDefault="00177B25" w:rsidP="002D3B8F">
      <w:pPr>
        <w:tabs>
          <w:tab w:val="left" w:pos="567"/>
        </w:tabs>
        <w:spacing w:after="0" w:line="240" w:lineRule="auto"/>
        <w:rPr>
          <w:rFonts w:ascii="Times New Roman" w:hAnsi="Times New Roman"/>
          <w:szCs w:val="22"/>
          <w:lang w:val="cs-CZ"/>
        </w:rPr>
      </w:pPr>
    </w:p>
    <w:p w:rsidR="00ED12B8" w:rsidRPr="002D3B8F" w:rsidRDefault="00ED12B8"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14.</w:t>
      </w:r>
      <w:r w:rsidRPr="002D3B8F">
        <w:rPr>
          <w:rFonts w:ascii="Times New Roman" w:hAnsi="Times New Roman"/>
          <w:b/>
          <w:szCs w:val="22"/>
          <w:lang w:val="cs-CZ"/>
        </w:rPr>
        <w:tab/>
        <w:t>KLASIFIKACE PRO VÝDEJ</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15.</w:t>
      </w:r>
      <w:r w:rsidRPr="002D3B8F">
        <w:rPr>
          <w:rFonts w:ascii="Times New Roman" w:hAnsi="Times New Roman"/>
          <w:b/>
          <w:szCs w:val="22"/>
          <w:lang w:val="cs-CZ"/>
        </w:rPr>
        <w:tab/>
        <w:t>NÁVOD K POUŽITÍ</w:t>
      </w: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tabs>
          <w:tab w:val="left" w:pos="567"/>
        </w:tabs>
        <w:spacing w:after="0" w:line="240" w:lineRule="auto"/>
        <w:rPr>
          <w:rFonts w:ascii="Times New Roman" w:hAnsi="Times New Roman"/>
          <w:szCs w:val="22"/>
          <w:lang w:val="cs-CZ"/>
        </w:rPr>
      </w:pPr>
    </w:p>
    <w:p w:rsidR="00177B25" w:rsidRPr="002D3B8F" w:rsidRDefault="00177B25" w:rsidP="002D3B8F">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cs-CZ"/>
        </w:rPr>
      </w:pPr>
      <w:r w:rsidRPr="002D3B8F">
        <w:rPr>
          <w:rFonts w:ascii="Times New Roman" w:hAnsi="Times New Roman"/>
          <w:b/>
          <w:szCs w:val="22"/>
          <w:lang w:val="cs-CZ"/>
        </w:rPr>
        <w:t>16.</w:t>
      </w:r>
      <w:r w:rsidRPr="002D3B8F">
        <w:rPr>
          <w:rFonts w:ascii="Times New Roman" w:hAnsi="Times New Roman"/>
          <w:b/>
          <w:szCs w:val="22"/>
          <w:lang w:val="cs-CZ"/>
        </w:rPr>
        <w:tab/>
        <w:t>INFORMACE V BRAILLOVĚ PÍSMU</w:t>
      </w:r>
    </w:p>
    <w:p w:rsidR="007C25F1" w:rsidRPr="002D3B8F" w:rsidRDefault="007C25F1" w:rsidP="002D3B8F">
      <w:pPr>
        <w:tabs>
          <w:tab w:val="left" w:pos="567"/>
        </w:tabs>
        <w:spacing w:after="0" w:line="240" w:lineRule="auto"/>
        <w:rPr>
          <w:rFonts w:ascii="Times New Roman" w:hAnsi="Times New Roman"/>
          <w:szCs w:val="22"/>
          <w:lang w:val="cs-CZ"/>
        </w:rPr>
      </w:pPr>
    </w:p>
    <w:p w:rsidR="00ED12B8" w:rsidRPr="002D3B8F" w:rsidRDefault="00ED12B8" w:rsidP="002D3B8F">
      <w:pPr>
        <w:tabs>
          <w:tab w:val="left" w:pos="567"/>
        </w:tabs>
        <w:spacing w:after="0" w:line="240" w:lineRule="auto"/>
        <w:rPr>
          <w:rFonts w:ascii="Times New Roman" w:hAnsi="Times New Roman"/>
          <w:szCs w:val="22"/>
          <w:lang w:val="cs-CZ"/>
        </w:rPr>
      </w:pPr>
    </w:p>
    <w:p w:rsidR="00ED12B8" w:rsidRPr="002D3B8F" w:rsidRDefault="00ED12B8" w:rsidP="002D3B8F">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17.</w:t>
      </w:r>
      <w:r w:rsidRPr="002D3B8F">
        <w:rPr>
          <w:rFonts w:ascii="Times New Roman" w:hAnsi="Times New Roman"/>
          <w:b/>
          <w:szCs w:val="22"/>
          <w:lang w:val="cs-CZ"/>
        </w:rPr>
        <w:tab/>
        <w:t>JEDINEČNÝ IDENTIF</w:t>
      </w:r>
      <w:r w:rsidR="002A5B51" w:rsidRPr="002D3B8F">
        <w:rPr>
          <w:rFonts w:ascii="Times New Roman" w:hAnsi="Times New Roman"/>
          <w:b/>
          <w:szCs w:val="22"/>
          <w:lang w:val="cs-CZ"/>
        </w:rPr>
        <w:t>I</w:t>
      </w:r>
      <w:r w:rsidRPr="002D3B8F">
        <w:rPr>
          <w:rFonts w:ascii="Times New Roman" w:hAnsi="Times New Roman"/>
          <w:b/>
          <w:szCs w:val="22"/>
          <w:lang w:val="cs-CZ"/>
        </w:rPr>
        <w:t>KÁTOR – 2D ČÁROVÝ KÓD</w:t>
      </w:r>
    </w:p>
    <w:p w:rsidR="00ED12B8" w:rsidRPr="002D3B8F" w:rsidRDefault="00ED12B8" w:rsidP="002D3B8F">
      <w:pPr>
        <w:keepNext/>
        <w:tabs>
          <w:tab w:val="left" w:pos="567"/>
        </w:tabs>
        <w:spacing w:after="0" w:line="240" w:lineRule="auto"/>
        <w:rPr>
          <w:rFonts w:ascii="Times New Roman" w:hAnsi="Times New Roman"/>
          <w:szCs w:val="22"/>
          <w:lang w:val="cs-CZ"/>
        </w:rPr>
      </w:pPr>
    </w:p>
    <w:p w:rsidR="00ED12B8" w:rsidRPr="002D3B8F" w:rsidRDefault="00ED12B8"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shd w:val="pct25" w:color="auto" w:fill="auto"/>
          <w:lang w:val="cs-CZ"/>
        </w:rPr>
        <w:t>2D čárový kód s jedinečným identifikátorem.</w:t>
      </w:r>
    </w:p>
    <w:p w:rsidR="00ED12B8" w:rsidRPr="002D3B8F" w:rsidRDefault="00ED12B8" w:rsidP="002D3B8F">
      <w:pPr>
        <w:tabs>
          <w:tab w:val="left" w:pos="567"/>
        </w:tabs>
        <w:spacing w:after="0" w:line="240" w:lineRule="auto"/>
        <w:rPr>
          <w:rFonts w:ascii="Times New Roman" w:hAnsi="Times New Roman"/>
          <w:szCs w:val="22"/>
          <w:lang w:val="cs-CZ"/>
        </w:rPr>
      </w:pPr>
    </w:p>
    <w:p w:rsidR="00ED12B8" w:rsidRPr="002D3B8F" w:rsidRDefault="00ED12B8" w:rsidP="002D3B8F">
      <w:pPr>
        <w:tabs>
          <w:tab w:val="left" w:pos="567"/>
        </w:tabs>
        <w:spacing w:after="0" w:line="240" w:lineRule="auto"/>
        <w:rPr>
          <w:rFonts w:ascii="Times New Roman" w:hAnsi="Times New Roman"/>
          <w:szCs w:val="22"/>
          <w:lang w:val="cs-CZ"/>
        </w:rPr>
      </w:pPr>
    </w:p>
    <w:p w:rsidR="00ED12B8" w:rsidRPr="002D3B8F" w:rsidRDefault="00ED12B8" w:rsidP="002D3B8F">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cs-CZ"/>
        </w:rPr>
      </w:pPr>
      <w:r w:rsidRPr="002D3B8F">
        <w:rPr>
          <w:rFonts w:ascii="Times New Roman" w:hAnsi="Times New Roman"/>
          <w:b/>
          <w:szCs w:val="22"/>
          <w:lang w:val="cs-CZ"/>
        </w:rPr>
        <w:t>18.</w:t>
      </w:r>
      <w:r w:rsidRPr="002D3B8F">
        <w:rPr>
          <w:rFonts w:ascii="Times New Roman" w:hAnsi="Times New Roman"/>
          <w:b/>
          <w:szCs w:val="22"/>
          <w:lang w:val="cs-CZ"/>
        </w:rPr>
        <w:tab/>
        <w:t>JEDINEČNÝ IDENTIF</w:t>
      </w:r>
      <w:r w:rsidR="002A5B51" w:rsidRPr="002D3B8F">
        <w:rPr>
          <w:rFonts w:ascii="Times New Roman" w:hAnsi="Times New Roman"/>
          <w:b/>
          <w:szCs w:val="22"/>
          <w:lang w:val="cs-CZ"/>
        </w:rPr>
        <w:t>I</w:t>
      </w:r>
      <w:r w:rsidRPr="002D3B8F">
        <w:rPr>
          <w:rFonts w:ascii="Times New Roman" w:hAnsi="Times New Roman"/>
          <w:b/>
          <w:szCs w:val="22"/>
          <w:lang w:val="cs-CZ"/>
        </w:rPr>
        <w:t>KÁTOR – DATA ČITELNÁ OKEM</w:t>
      </w:r>
    </w:p>
    <w:p w:rsidR="00ED12B8" w:rsidRPr="002D3B8F" w:rsidRDefault="00ED12B8" w:rsidP="002D3B8F">
      <w:pPr>
        <w:keepNext/>
        <w:tabs>
          <w:tab w:val="left" w:pos="567"/>
        </w:tabs>
        <w:spacing w:after="0" w:line="240" w:lineRule="auto"/>
        <w:rPr>
          <w:rFonts w:ascii="Times New Roman" w:hAnsi="Times New Roman"/>
          <w:szCs w:val="22"/>
          <w:lang w:val="cs-CZ"/>
        </w:rPr>
      </w:pPr>
    </w:p>
    <w:p w:rsidR="00ED12B8" w:rsidRPr="002D3B8F" w:rsidRDefault="00ED12B8" w:rsidP="002D3B8F">
      <w:pPr>
        <w:keepNext/>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PC:</w:t>
      </w:r>
    </w:p>
    <w:p w:rsidR="00ED12B8" w:rsidRPr="002D3B8F" w:rsidRDefault="00ED12B8" w:rsidP="002D3B8F">
      <w:pPr>
        <w:keepNext/>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SN:</w:t>
      </w:r>
    </w:p>
    <w:p w:rsidR="00ED12B8" w:rsidRPr="002D3B8F" w:rsidRDefault="00ED12B8" w:rsidP="002D3B8F">
      <w:pPr>
        <w:tabs>
          <w:tab w:val="left" w:pos="567"/>
        </w:tabs>
        <w:spacing w:after="0" w:line="240" w:lineRule="auto"/>
        <w:rPr>
          <w:rFonts w:ascii="Times New Roman" w:hAnsi="Times New Roman"/>
          <w:szCs w:val="22"/>
          <w:lang w:val="cs-CZ"/>
        </w:rPr>
      </w:pPr>
      <w:r w:rsidRPr="002D3B8F">
        <w:rPr>
          <w:rFonts w:ascii="Times New Roman" w:hAnsi="Times New Roman"/>
          <w:szCs w:val="22"/>
          <w:lang w:val="cs-CZ"/>
        </w:rPr>
        <w:t>NN:</w:t>
      </w:r>
    </w:p>
    <w:p w:rsidR="00ED12B8" w:rsidRPr="002D3B8F" w:rsidRDefault="00ED12B8" w:rsidP="002D3B8F">
      <w:pPr>
        <w:tabs>
          <w:tab w:val="left" w:pos="567"/>
        </w:tabs>
        <w:spacing w:after="0" w:line="240" w:lineRule="auto"/>
        <w:rPr>
          <w:rFonts w:ascii="Times New Roman" w:hAnsi="Times New Roman"/>
          <w:szCs w:val="22"/>
          <w:lang w:val="cs-CZ"/>
        </w:rPr>
      </w:pPr>
    </w:p>
    <w:p w:rsidR="00177B25" w:rsidRPr="002D3B8F" w:rsidRDefault="00177B25" w:rsidP="002D3B8F">
      <w:pPr>
        <w:spacing w:after="0" w:line="240" w:lineRule="auto"/>
        <w:jc w:val="center"/>
        <w:rPr>
          <w:rFonts w:ascii="Times New Roman" w:hAnsi="Times New Roman"/>
          <w:b/>
          <w:szCs w:val="22"/>
          <w:lang w:val="cs-CZ"/>
        </w:rPr>
      </w:pPr>
      <w:r w:rsidRPr="002D3B8F">
        <w:rPr>
          <w:rFonts w:ascii="Times New Roman" w:hAnsi="Times New Roman"/>
          <w:szCs w:val="22"/>
          <w:lang w:val="cs-CZ"/>
        </w:rPr>
        <w:br w:type="page"/>
      </w: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2D3B8F">
      <w:pPr>
        <w:pStyle w:val="TitleA"/>
        <w:rPr>
          <w:szCs w:val="22"/>
        </w:rPr>
      </w:pPr>
      <w:r w:rsidRPr="002D3B8F">
        <w:rPr>
          <w:szCs w:val="22"/>
        </w:rPr>
        <w:t>B. PŘÍBALOVÁ INFORMACE</w:t>
      </w:r>
    </w:p>
    <w:p w:rsidR="00177B25" w:rsidRPr="002D3B8F" w:rsidRDefault="00177B25" w:rsidP="002D3B8F">
      <w:pPr>
        <w:spacing w:after="0" w:line="240" w:lineRule="auto"/>
        <w:jc w:val="center"/>
        <w:rPr>
          <w:rFonts w:ascii="Times New Roman" w:hAnsi="Times New Roman"/>
          <w:b/>
          <w:szCs w:val="22"/>
          <w:lang w:val="cs-CZ"/>
        </w:rPr>
      </w:pPr>
    </w:p>
    <w:p w:rsidR="00177B25" w:rsidRPr="002D3B8F" w:rsidRDefault="00177B25" w:rsidP="00B51C29">
      <w:pPr>
        <w:spacing w:after="0" w:line="240" w:lineRule="auto"/>
        <w:jc w:val="center"/>
        <w:rPr>
          <w:rFonts w:ascii="Times New Roman" w:hAnsi="Times New Roman"/>
          <w:szCs w:val="22"/>
          <w:lang w:val="cs-CZ"/>
        </w:rPr>
      </w:pPr>
      <w:r w:rsidRPr="002D3B8F">
        <w:rPr>
          <w:rFonts w:ascii="Times New Roman" w:hAnsi="Times New Roman"/>
          <w:b/>
          <w:szCs w:val="22"/>
          <w:lang w:val="cs-CZ"/>
        </w:rPr>
        <w:br w:type="page"/>
        <w:t>Příbalová informace: informace pro uživatele</w:t>
      </w:r>
    </w:p>
    <w:p w:rsidR="00177B25" w:rsidRPr="002D3B8F" w:rsidRDefault="00177B25" w:rsidP="002D3B8F">
      <w:pPr>
        <w:spacing w:after="0" w:line="240" w:lineRule="auto"/>
        <w:jc w:val="center"/>
        <w:rPr>
          <w:rFonts w:ascii="Times New Roman" w:hAnsi="Times New Roman"/>
          <w:b/>
          <w:szCs w:val="22"/>
          <w:lang w:val="cs-CZ"/>
        </w:rPr>
      </w:pPr>
    </w:p>
    <w:p w:rsidR="00177B25" w:rsidRPr="002C6440" w:rsidRDefault="00177B25" w:rsidP="002D3B8F">
      <w:pPr>
        <w:spacing w:after="0" w:line="240" w:lineRule="auto"/>
        <w:jc w:val="center"/>
        <w:rPr>
          <w:rFonts w:ascii="Times New Roman" w:hAnsi="Times New Roman"/>
          <w:b/>
          <w:bCs/>
          <w:szCs w:val="22"/>
          <w:lang w:val="cs-CZ"/>
        </w:rPr>
      </w:pPr>
      <w:r w:rsidRPr="002C6440">
        <w:rPr>
          <w:rFonts w:ascii="Times New Roman" w:hAnsi="Times New Roman"/>
          <w:b/>
          <w:bCs/>
          <w:szCs w:val="22"/>
          <w:lang w:val="cs-CZ"/>
        </w:rPr>
        <w:t>PROCYSBI 25 mg enterosolventní tvrdé tobolky</w:t>
      </w:r>
    </w:p>
    <w:p w:rsidR="00177B25" w:rsidRPr="002C6440" w:rsidRDefault="00177B25" w:rsidP="002D3B8F">
      <w:pPr>
        <w:spacing w:after="0" w:line="240" w:lineRule="auto"/>
        <w:jc w:val="center"/>
        <w:rPr>
          <w:rFonts w:ascii="Times New Roman" w:hAnsi="Times New Roman"/>
          <w:b/>
          <w:bCs/>
          <w:szCs w:val="22"/>
          <w:lang w:val="cs-CZ"/>
        </w:rPr>
      </w:pPr>
      <w:r w:rsidRPr="002C6440">
        <w:rPr>
          <w:rFonts w:ascii="Times New Roman" w:hAnsi="Times New Roman"/>
          <w:b/>
          <w:bCs/>
          <w:szCs w:val="22"/>
          <w:lang w:val="cs-CZ"/>
        </w:rPr>
        <w:t>PROCYSBI 75 mg enterosolventní tvrdé tobolky</w:t>
      </w:r>
    </w:p>
    <w:p w:rsidR="00AC73E3" w:rsidRPr="002D3B8F" w:rsidRDefault="00AC73E3" w:rsidP="002D3B8F">
      <w:pPr>
        <w:spacing w:after="0" w:line="240" w:lineRule="auto"/>
        <w:jc w:val="center"/>
        <w:rPr>
          <w:rFonts w:ascii="Times New Roman" w:hAnsi="Times New Roman"/>
          <w:szCs w:val="22"/>
          <w:lang w:val="cs-CZ"/>
        </w:rPr>
      </w:pPr>
    </w:p>
    <w:p w:rsidR="00177B25" w:rsidRPr="002D3B8F" w:rsidRDefault="00177B25" w:rsidP="002D3B8F">
      <w:pPr>
        <w:spacing w:after="0" w:line="240" w:lineRule="auto"/>
        <w:jc w:val="center"/>
        <w:rPr>
          <w:rFonts w:ascii="Times New Roman" w:hAnsi="Times New Roman"/>
          <w:szCs w:val="22"/>
          <w:lang w:val="cs-CZ"/>
        </w:rPr>
      </w:pPr>
      <w:r w:rsidRPr="002D3B8F">
        <w:rPr>
          <w:rFonts w:ascii="Times New Roman" w:hAnsi="Times New Roman"/>
          <w:szCs w:val="22"/>
          <w:lang w:val="cs-CZ"/>
        </w:rPr>
        <w:t xml:space="preserve">Mercaptaminum (mercaptamini </w:t>
      </w:r>
      <w:r w:rsidR="00B96A69">
        <w:rPr>
          <w:rFonts w:ascii="Times New Roman" w:hAnsi="Times New Roman"/>
          <w:szCs w:val="22"/>
          <w:lang w:val="cs-CZ"/>
        </w:rPr>
        <w:t>di</w:t>
      </w:r>
      <w:r w:rsidRPr="002D3B8F">
        <w:rPr>
          <w:rFonts w:ascii="Times New Roman" w:hAnsi="Times New Roman"/>
          <w:szCs w:val="22"/>
          <w:lang w:val="cs-CZ"/>
        </w:rPr>
        <w:t>tartras)</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color w:val="000000"/>
          <w:szCs w:val="22"/>
          <w:lang w:val="cs-CZ"/>
        </w:rPr>
      </w:pPr>
      <w:r w:rsidRPr="002D3B8F">
        <w:rPr>
          <w:rFonts w:ascii="Times New Roman" w:hAnsi="Times New Roman"/>
          <w:b/>
          <w:szCs w:val="22"/>
          <w:lang w:val="cs-CZ"/>
        </w:rPr>
        <w:t>Přečtěte si pozorně celou příbalovou informaci dříve, než začnete tento přípravek užívat, protože obsahuje pro Vás důležité údaje.</w:t>
      </w:r>
    </w:p>
    <w:p w:rsidR="00177B25" w:rsidRPr="002D3B8F" w:rsidRDefault="00177B25" w:rsidP="002C6440">
      <w:pPr>
        <w:spacing w:after="0" w:line="240" w:lineRule="auto"/>
        <w:rPr>
          <w:rFonts w:ascii="Times New Roman" w:hAnsi="Times New Roman"/>
          <w:szCs w:val="22"/>
          <w:lang w:val="cs-CZ"/>
        </w:rPr>
      </w:pPr>
      <w:r w:rsidRPr="002D3B8F">
        <w:rPr>
          <w:rFonts w:ascii="Times New Roman" w:hAnsi="Times New Roman"/>
          <w:szCs w:val="22"/>
          <w:lang w:val="cs-CZ"/>
        </w:rPr>
        <w:t>-</w:t>
      </w:r>
      <w:r w:rsidRPr="002D3B8F">
        <w:rPr>
          <w:rFonts w:ascii="Times New Roman" w:hAnsi="Times New Roman"/>
          <w:szCs w:val="22"/>
          <w:lang w:val="cs-CZ"/>
        </w:rPr>
        <w:tab/>
        <w:t>Ponechte si příbalovou informaci pro případ, že si ji budete potřebovat přečíst znovu.</w:t>
      </w:r>
    </w:p>
    <w:p w:rsidR="00177B25" w:rsidRPr="002D3B8F" w:rsidRDefault="00177B25" w:rsidP="002C6440">
      <w:pPr>
        <w:spacing w:after="0" w:line="240" w:lineRule="auto"/>
        <w:rPr>
          <w:rFonts w:ascii="Times New Roman" w:hAnsi="Times New Roman"/>
          <w:szCs w:val="22"/>
          <w:lang w:val="cs-CZ"/>
        </w:rPr>
      </w:pPr>
      <w:r w:rsidRPr="002D3B8F">
        <w:rPr>
          <w:rFonts w:ascii="Times New Roman" w:hAnsi="Times New Roman"/>
          <w:szCs w:val="22"/>
          <w:lang w:val="cs-CZ"/>
        </w:rPr>
        <w:t>-</w:t>
      </w:r>
      <w:r w:rsidRPr="002D3B8F">
        <w:rPr>
          <w:rFonts w:ascii="Times New Roman" w:hAnsi="Times New Roman"/>
          <w:szCs w:val="22"/>
          <w:lang w:val="cs-CZ"/>
        </w:rPr>
        <w:tab/>
        <w:t>Máte-li jakékoli další otázky, zeptejte se svého lékaře nebo lékárníka.</w:t>
      </w:r>
    </w:p>
    <w:p w:rsidR="00177B25" w:rsidRPr="002D3B8F" w:rsidRDefault="00177B25" w:rsidP="002C6440">
      <w:pPr>
        <w:spacing w:after="0" w:line="240" w:lineRule="auto"/>
        <w:ind w:left="567" w:hanging="567"/>
        <w:rPr>
          <w:rFonts w:ascii="Times New Roman" w:hAnsi="Times New Roman"/>
          <w:szCs w:val="22"/>
          <w:lang w:val="cs-CZ"/>
        </w:rPr>
      </w:pPr>
      <w:r w:rsidRPr="002D3B8F">
        <w:rPr>
          <w:rFonts w:ascii="Times New Roman" w:hAnsi="Times New Roman"/>
          <w:szCs w:val="22"/>
          <w:lang w:val="cs-CZ"/>
        </w:rPr>
        <w:t>-</w:t>
      </w:r>
      <w:r w:rsidRPr="002D3B8F">
        <w:rPr>
          <w:rFonts w:ascii="Times New Roman" w:hAnsi="Times New Roman"/>
          <w:szCs w:val="22"/>
          <w:lang w:val="cs-CZ"/>
        </w:rPr>
        <w:tab/>
        <w:t>Tento přípravek byl předepsán výhradně Vám. Nedávejte jej žádné další osobě. Mohl by jí ublížit, a</w:t>
      </w:r>
      <w:r w:rsidR="00ED12B8" w:rsidRPr="002D3B8F">
        <w:rPr>
          <w:rFonts w:ascii="Times New Roman" w:hAnsi="Times New Roman"/>
          <w:szCs w:val="22"/>
          <w:lang w:val="cs-CZ"/>
        </w:rPr>
        <w:t> </w:t>
      </w:r>
      <w:r w:rsidRPr="002D3B8F">
        <w:rPr>
          <w:rFonts w:ascii="Times New Roman" w:hAnsi="Times New Roman"/>
          <w:szCs w:val="22"/>
          <w:lang w:val="cs-CZ"/>
        </w:rPr>
        <w:t>to i</w:t>
      </w:r>
      <w:r w:rsidR="00ED12B8" w:rsidRPr="002D3B8F">
        <w:rPr>
          <w:rFonts w:ascii="Times New Roman" w:hAnsi="Times New Roman"/>
          <w:szCs w:val="22"/>
          <w:lang w:val="cs-CZ"/>
        </w:rPr>
        <w:t> </w:t>
      </w:r>
      <w:r w:rsidRPr="002D3B8F">
        <w:rPr>
          <w:rFonts w:ascii="Times New Roman" w:hAnsi="Times New Roman"/>
          <w:szCs w:val="22"/>
          <w:lang w:val="cs-CZ"/>
        </w:rPr>
        <w:t>tehdy, má-li stejné známky onemocnění jako Vy.</w:t>
      </w:r>
    </w:p>
    <w:p w:rsidR="00177B25" w:rsidRPr="002D3B8F" w:rsidRDefault="00177B25" w:rsidP="002C6440">
      <w:pPr>
        <w:spacing w:after="0" w:line="240" w:lineRule="auto"/>
        <w:ind w:left="567" w:hanging="567"/>
        <w:rPr>
          <w:rFonts w:ascii="Times New Roman" w:hAnsi="Times New Roman"/>
          <w:szCs w:val="22"/>
          <w:lang w:val="cs-CZ"/>
        </w:rPr>
      </w:pPr>
      <w:r w:rsidRPr="002D3B8F">
        <w:rPr>
          <w:rFonts w:ascii="Times New Roman" w:hAnsi="Times New Roman"/>
          <w:szCs w:val="22"/>
          <w:lang w:val="cs-CZ"/>
        </w:rPr>
        <w:t>-</w:t>
      </w:r>
      <w:r w:rsidRPr="002D3B8F">
        <w:rPr>
          <w:rFonts w:ascii="Times New Roman" w:hAnsi="Times New Roman"/>
          <w:szCs w:val="22"/>
          <w:lang w:val="cs-CZ"/>
        </w:rPr>
        <w:tab/>
        <w:t>Pokud se u</w:t>
      </w:r>
      <w:r w:rsidR="00ED12B8" w:rsidRPr="002D3B8F">
        <w:rPr>
          <w:rFonts w:ascii="Times New Roman" w:hAnsi="Times New Roman"/>
          <w:szCs w:val="22"/>
          <w:lang w:val="cs-CZ"/>
        </w:rPr>
        <w:t> </w:t>
      </w:r>
      <w:r w:rsidRPr="002D3B8F">
        <w:rPr>
          <w:rFonts w:ascii="Times New Roman" w:hAnsi="Times New Roman"/>
          <w:szCs w:val="22"/>
          <w:lang w:val="cs-CZ"/>
        </w:rPr>
        <w:t>Vás vyskytne kterýkoli z nežádoucích účinků, sdělte to svému lékaři nebo lékárníkovi.</w:t>
      </w:r>
      <w:r w:rsidRPr="002D3B8F">
        <w:rPr>
          <w:rFonts w:ascii="Times New Roman" w:hAnsi="Times New Roman"/>
          <w:color w:val="000000"/>
          <w:szCs w:val="22"/>
          <w:lang w:val="cs-CZ"/>
        </w:rPr>
        <w:t xml:space="preserve"> Stejně postupujte v případě jakýchkoli nežádoucích účinků, které nejsou uvedeny v této příbalové informaci. Viz bod</w:t>
      </w:r>
      <w:r w:rsidR="00ED12B8" w:rsidRPr="002D3B8F">
        <w:rPr>
          <w:rFonts w:ascii="Times New Roman" w:hAnsi="Times New Roman"/>
          <w:color w:val="000000"/>
          <w:szCs w:val="22"/>
          <w:lang w:val="cs-CZ"/>
        </w:rPr>
        <w:t> </w:t>
      </w:r>
      <w:r w:rsidRPr="002D3B8F">
        <w:rPr>
          <w:rFonts w:ascii="Times New Roman" w:hAnsi="Times New Roman"/>
          <w:color w:val="000000"/>
          <w:szCs w:val="22"/>
          <w:lang w:val="cs-CZ"/>
        </w:rPr>
        <w:t>4.</w:t>
      </w:r>
    </w:p>
    <w:p w:rsidR="00177B25" w:rsidRPr="002D3B8F" w:rsidRDefault="00177B25" w:rsidP="002D3B8F">
      <w:pPr>
        <w:spacing w:after="0" w:line="240" w:lineRule="auto"/>
        <w:rPr>
          <w:rFonts w:ascii="Times New Roman" w:hAnsi="Times New Roman"/>
          <w:b/>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Co naleznete v této příbalové informaci</w:t>
      </w:r>
    </w:p>
    <w:p w:rsidR="00177B25" w:rsidRPr="002D3B8F" w:rsidRDefault="00177B25" w:rsidP="002D3B8F">
      <w:pPr>
        <w:keepNext/>
        <w:spacing w:after="0" w:line="240" w:lineRule="auto"/>
        <w:rPr>
          <w:rFonts w:ascii="Times New Roman" w:hAnsi="Times New Roman"/>
          <w:b/>
          <w:szCs w:val="22"/>
          <w:lang w:val="cs-CZ"/>
        </w:rPr>
      </w:pPr>
    </w:p>
    <w:p w:rsidR="00177B25" w:rsidRPr="002D3B8F" w:rsidRDefault="00177B25" w:rsidP="002C6440">
      <w:pPr>
        <w:spacing w:after="0" w:line="240" w:lineRule="auto"/>
        <w:ind w:left="567" w:hanging="567"/>
        <w:rPr>
          <w:rFonts w:ascii="Times New Roman" w:hAnsi="Times New Roman"/>
          <w:szCs w:val="22"/>
          <w:lang w:val="cs-CZ"/>
        </w:rPr>
      </w:pPr>
      <w:r w:rsidRPr="002D3B8F">
        <w:rPr>
          <w:rFonts w:ascii="Times New Roman" w:hAnsi="Times New Roman"/>
          <w:szCs w:val="22"/>
          <w:lang w:val="cs-CZ"/>
        </w:rPr>
        <w:t>1.</w:t>
      </w:r>
      <w:r w:rsidRPr="002D3B8F">
        <w:rPr>
          <w:rFonts w:ascii="Times New Roman" w:hAnsi="Times New Roman"/>
          <w:szCs w:val="22"/>
          <w:lang w:val="cs-CZ"/>
        </w:rPr>
        <w:tab/>
        <w:t>Co je přípravek PROCYSBI a</w:t>
      </w:r>
      <w:r w:rsidR="00ED12B8" w:rsidRPr="002D3B8F">
        <w:rPr>
          <w:rFonts w:ascii="Times New Roman" w:hAnsi="Times New Roman"/>
          <w:szCs w:val="22"/>
          <w:lang w:val="cs-CZ"/>
        </w:rPr>
        <w:t> </w:t>
      </w:r>
      <w:r w:rsidRPr="002D3B8F">
        <w:rPr>
          <w:rFonts w:ascii="Times New Roman" w:hAnsi="Times New Roman"/>
          <w:szCs w:val="22"/>
          <w:lang w:val="cs-CZ"/>
        </w:rPr>
        <w:t>k čemu se používá</w:t>
      </w:r>
    </w:p>
    <w:p w:rsidR="00177B25" w:rsidRPr="002D3B8F" w:rsidRDefault="00177B25" w:rsidP="002C6440">
      <w:pPr>
        <w:spacing w:after="0" w:line="240" w:lineRule="auto"/>
        <w:ind w:left="567" w:hanging="567"/>
        <w:rPr>
          <w:rFonts w:ascii="Times New Roman" w:hAnsi="Times New Roman"/>
          <w:szCs w:val="22"/>
          <w:lang w:val="cs-CZ"/>
        </w:rPr>
      </w:pPr>
      <w:r w:rsidRPr="002D3B8F">
        <w:rPr>
          <w:rFonts w:ascii="Times New Roman" w:hAnsi="Times New Roman"/>
          <w:szCs w:val="22"/>
          <w:lang w:val="cs-CZ"/>
        </w:rPr>
        <w:t>2.</w:t>
      </w:r>
      <w:r w:rsidRPr="002D3B8F">
        <w:rPr>
          <w:rFonts w:ascii="Times New Roman" w:hAnsi="Times New Roman"/>
          <w:szCs w:val="22"/>
          <w:lang w:val="cs-CZ"/>
        </w:rPr>
        <w:tab/>
        <w:t>Čemu musíte věnovat pozornost, než začnete přípravek PROCYSBI užívat</w:t>
      </w:r>
    </w:p>
    <w:p w:rsidR="00177B25" w:rsidRPr="002D3B8F" w:rsidRDefault="00177B25" w:rsidP="002C6440">
      <w:pPr>
        <w:spacing w:after="0" w:line="240" w:lineRule="auto"/>
        <w:ind w:left="567" w:hanging="567"/>
        <w:rPr>
          <w:rFonts w:ascii="Times New Roman" w:hAnsi="Times New Roman"/>
          <w:szCs w:val="22"/>
          <w:lang w:val="cs-CZ"/>
        </w:rPr>
      </w:pPr>
      <w:r w:rsidRPr="002D3B8F">
        <w:rPr>
          <w:rFonts w:ascii="Times New Roman" w:hAnsi="Times New Roman"/>
          <w:szCs w:val="22"/>
          <w:lang w:val="cs-CZ"/>
        </w:rPr>
        <w:t>3.</w:t>
      </w:r>
      <w:r w:rsidRPr="002D3B8F">
        <w:rPr>
          <w:rFonts w:ascii="Times New Roman" w:hAnsi="Times New Roman"/>
          <w:szCs w:val="22"/>
          <w:lang w:val="cs-CZ"/>
        </w:rPr>
        <w:tab/>
        <w:t>Jak se přípravek PROCYSBI užívá</w:t>
      </w:r>
    </w:p>
    <w:p w:rsidR="00177B25" w:rsidRPr="002D3B8F" w:rsidRDefault="00177B25" w:rsidP="002C6440">
      <w:pPr>
        <w:spacing w:after="0" w:line="240" w:lineRule="auto"/>
        <w:ind w:left="567" w:hanging="567"/>
        <w:rPr>
          <w:rFonts w:ascii="Times New Roman" w:hAnsi="Times New Roman"/>
          <w:szCs w:val="22"/>
          <w:lang w:val="cs-CZ"/>
        </w:rPr>
      </w:pPr>
      <w:r w:rsidRPr="002D3B8F">
        <w:rPr>
          <w:rFonts w:ascii="Times New Roman" w:hAnsi="Times New Roman"/>
          <w:szCs w:val="22"/>
          <w:lang w:val="cs-CZ"/>
        </w:rPr>
        <w:t>4.</w:t>
      </w:r>
      <w:r w:rsidRPr="002D3B8F">
        <w:rPr>
          <w:rFonts w:ascii="Times New Roman" w:hAnsi="Times New Roman"/>
          <w:szCs w:val="22"/>
          <w:lang w:val="cs-CZ"/>
        </w:rPr>
        <w:tab/>
        <w:t>Možné nežádoucí účinky</w:t>
      </w:r>
    </w:p>
    <w:p w:rsidR="00177B25" w:rsidRPr="002D3B8F" w:rsidRDefault="00177B25" w:rsidP="002C6440">
      <w:pPr>
        <w:spacing w:after="0" w:line="240" w:lineRule="auto"/>
        <w:ind w:left="567" w:hanging="567"/>
        <w:rPr>
          <w:rFonts w:ascii="Times New Roman" w:hAnsi="Times New Roman"/>
          <w:szCs w:val="22"/>
          <w:lang w:val="cs-CZ"/>
        </w:rPr>
      </w:pPr>
      <w:r w:rsidRPr="002D3B8F">
        <w:rPr>
          <w:rFonts w:ascii="Times New Roman" w:hAnsi="Times New Roman"/>
          <w:szCs w:val="22"/>
          <w:lang w:val="cs-CZ"/>
        </w:rPr>
        <w:t>5.</w:t>
      </w:r>
      <w:r w:rsidRPr="002D3B8F">
        <w:rPr>
          <w:rFonts w:ascii="Times New Roman" w:hAnsi="Times New Roman"/>
          <w:szCs w:val="22"/>
          <w:lang w:val="cs-CZ"/>
        </w:rPr>
        <w:tab/>
        <w:t>Jak přípravek PROCYSBI uchovávat</w:t>
      </w:r>
    </w:p>
    <w:p w:rsidR="00177B25" w:rsidRPr="002D3B8F" w:rsidRDefault="00177B25" w:rsidP="002C6440">
      <w:pPr>
        <w:spacing w:after="0" w:line="240" w:lineRule="auto"/>
        <w:ind w:left="567" w:hanging="567"/>
        <w:rPr>
          <w:rFonts w:ascii="Times New Roman" w:hAnsi="Times New Roman"/>
          <w:szCs w:val="22"/>
          <w:lang w:val="cs-CZ"/>
        </w:rPr>
      </w:pPr>
      <w:r w:rsidRPr="002D3B8F">
        <w:rPr>
          <w:rFonts w:ascii="Times New Roman" w:hAnsi="Times New Roman"/>
          <w:szCs w:val="22"/>
          <w:lang w:val="cs-CZ"/>
        </w:rPr>
        <w:t>6.</w:t>
      </w:r>
      <w:r w:rsidRPr="002D3B8F">
        <w:rPr>
          <w:rFonts w:ascii="Times New Roman" w:hAnsi="Times New Roman"/>
          <w:szCs w:val="22"/>
          <w:lang w:val="cs-CZ"/>
        </w:rPr>
        <w:tab/>
        <w:t>Obsah balení a</w:t>
      </w:r>
      <w:r w:rsidR="00ED12B8" w:rsidRPr="002D3B8F">
        <w:rPr>
          <w:rFonts w:ascii="Times New Roman" w:hAnsi="Times New Roman"/>
          <w:szCs w:val="22"/>
          <w:lang w:val="cs-CZ"/>
        </w:rPr>
        <w:t> </w:t>
      </w:r>
      <w:r w:rsidRPr="002D3B8F">
        <w:rPr>
          <w:rFonts w:ascii="Times New Roman" w:hAnsi="Times New Roman"/>
          <w:szCs w:val="22"/>
          <w:lang w:val="cs-CZ"/>
        </w:rPr>
        <w:t>další informace</w:t>
      </w:r>
    </w:p>
    <w:p w:rsidR="00177B25" w:rsidRPr="002D3B8F" w:rsidRDefault="00177B25" w:rsidP="002D3B8F">
      <w:pPr>
        <w:spacing w:after="0" w:line="240" w:lineRule="auto"/>
        <w:rPr>
          <w:rFonts w:ascii="Times New Roman" w:hAnsi="Times New Roman"/>
          <w:b/>
          <w:szCs w:val="22"/>
          <w:lang w:val="cs-CZ"/>
        </w:rPr>
      </w:pPr>
    </w:p>
    <w:p w:rsidR="00ED12B8" w:rsidRPr="002D3B8F" w:rsidRDefault="00ED12B8" w:rsidP="002D3B8F">
      <w:pPr>
        <w:spacing w:after="0" w:line="240" w:lineRule="auto"/>
        <w:rPr>
          <w:rFonts w:ascii="Times New Roman" w:hAnsi="Times New Roman"/>
          <w:b/>
          <w:szCs w:val="22"/>
          <w:lang w:val="cs-CZ"/>
        </w:rPr>
      </w:pPr>
    </w:p>
    <w:p w:rsidR="00177B25" w:rsidRPr="002D3B8F" w:rsidRDefault="00177B25"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1.</w:t>
      </w:r>
      <w:r w:rsidRPr="002D3B8F">
        <w:rPr>
          <w:rFonts w:ascii="Times New Roman" w:hAnsi="Times New Roman"/>
          <w:b/>
          <w:szCs w:val="22"/>
          <w:lang w:val="cs-CZ"/>
        </w:rPr>
        <w:tab/>
        <w:t>Co je přípravek PROCYSBI a</w:t>
      </w:r>
      <w:r w:rsidR="00ED12B8" w:rsidRPr="002D3B8F">
        <w:rPr>
          <w:rFonts w:ascii="Times New Roman" w:hAnsi="Times New Roman"/>
          <w:b/>
          <w:szCs w:val="22"/>
          <w:lang w:val="cs-CZ"/>
        </w:rPr>
        <w:t> </w:t>
      </w:r>
      <w:r w:rsidRPr="002D3B8F">
        <w:rPr>
          <w:rFonts w:ascii="Times New Roman" w:hAnsi="Times New Roman"/>
          <w:b/>
          <w:szCs w:val="22"/>
          <w:lang w:val="cs-CZ"/>
        </w:rPr>
        <w:t>k čemu se používá</w:t>
      </w:r>
    </w:p>
    <w:p w:rsidR="007C25F1" w:rsidRPr="002D3B8F" w:rsidRDefault="007C25F1" w:rsidP="002D3B8F">
      <w:pPr>
        <w:keepNext/>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b/>
          <w:szCs w:val="22"/>
          <w:lang w:val="cs-CZ"/>
        </w:rPr>
      </w:pPr>
      <w:r w:rsidRPr="002D3B8F">
        <w:rPr>
          <w:rFonts w:ascii="Times New Roman" w:hAnsi="Times New Roman"/>
          <w:szCs w:val="22"/>
          <w:lang w:val="cs-CZ"/>
        </w:rPr>
        <w:t>Přípravek PROCYSBI obsahuje léčivou látku merkaptamin a užívá se k léčbě nefropatické cystinózy u dětí a dospělých. Cystinóza je nemoc ovlivňující způsob, jakým tělo pracuje. Dochází při ní k abnormálnímu hromadění aminokyseliny cystinu v různých tělesných orgánech, jako jsou ledviny, oči, svaly, slinivka břišní a mozek. Hromadění cystinu způsobuje poškození ledvin a vylučování nadměrného množství glukózy, bílkovin a elektrolytů. V různém věku bývají postiženy různé orgány.</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Přípravek PROCYSBI je lék, který reaguje s cystinem a snižuje jeho hladinu v buňkách. Léčba merkaptaminem by měla být zahájena ihned po potvrzení diagnózy cystinózy, aby byl zajištěn maximální přínos této léčby.</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2.</w:t>
      </w:r>
      <w:r w:rsidRPr="002D3B8F">
        <w:rPr>
          <w:rFonts w:ascii="Times New Roman" w:hAnsi="Times New Roman"/>
          <w:b/>
          <w:szCs w:val="22"/>
          <w:lang w:val="cs-CZ"/>
        </w:rPr>
        <w:tab/>
        <w:t>Čemu musíte věnovat pozornost, než začnete přípravek PROCYSBI užívat</w:t>
      </w:r>
    </w:p>
    <w:p w:rsidR="007C25F1" w:rsidRPr="002D3B8F" w:rsidRDefault="007C25F1" w:rsidP="002D3B8F">
      <w:pPr>
        <w:keepNext/>
        <w:spacing w:after="0" w:line="240" w:lineRule="auto"/>
        <w:rPr>
          <w:rFonts w:ascii="Times New Roman" w:hAnsi="Times New Roman"/>
          <w:b/>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Neužívejte přípravek PROCYSBI:</w:t>
      </w:r>
    </w:p>
    <w:p w:rsidR="00177B25" w:rsidRPr="002D3B8F" w:rsidRDefault="00177B25" w:rsidP="002C6440">
      <w:pPr>
        <w:pStyle w:val="Liststycke2"/>
        <w:numPr>
          <w:ilvl w:val="0"/>
          <w:numId w:val="28"/>
        </w:numPr>
        <w:ind w:left="567" w:hanging="567"/>
        <w:rPr>
          <w:rFonts w:ascii="Times New Roman" w:hAnsi="Times New Roman"/>
          <w:szCs w:val="22"/>
          <w:lang w:val="cs-CZ"/>
        </w:rPr>
      </w:pPr>
      <w:r w:rsidRPr="002D3B8F">
        <w:rPr>
          <w:rFonts w:ascii="Times New Roman" w:hAnsi="Times New Roman"/>
          <w:szCs w:val="22"/>
          <w:lang w:val="cs-CZ"/>
        </w:rPr>
        <w:t xml:space="preserve">jestliže jste alergický(á) na merkaptamin nebo </w:t>
      </w:r>
      <w:r w:rsidR="00ED12B8" w:rsidRPr="002D3B8F">
        <w:rPr>
          <w:rFonts w:ascii="Times New Roman" w:hAnsi="Times New Roman"/>
          <w:szCs w:val="22"/>
          <w:lang w:val="cs-CZ"/>
        </w:rPr>
        <w:t xml:space="preserve">na </w:t>
      </w:r>
      <w:r w:rsidRPr="002D3B8F">
        <w:rPr>
          <w:rFonts w:ascii="Times New Roman" w:hAnsi="Times New Roman"/>
          <w:szCs w:val="22"/>
          <w:lang w:val="cs-CZ"/>
        </w:rPr>
        <w:t>kteroukoli další složku tohoto přípravku (uvedenou v bodě 6).</w:t>
      </w:r>
    </w:p>
    <w:p w:rsidR="00177B25" w:rsidRPr="002D3B8F" w:rsidRDefault="00177B25" w:rsidP="002C6440">
      <w:pPr>
        <w:pStyle w:val="Liststycke2"/>
        <w:numPr>
          <w:ilvl w:val="0"/>
          <w:numId w:val="28"/>
        </w:numPr>
        <w:ind w:left="567" w:hanging="567"/>
        <w:rPr>
          <w:rFonts w:ascii="Times New Roman" w:hAnsi="Times New Roman"/>
          <w:szCs w:val="22"/>
          <w:lang w:val="cs-CZ"/>
        </w:rPr>
      </w:pPr>
      <w:r w:rsidRPr="002D3B8F">
        <w:rPr>
          <w:rFonts w:ascii="Times New Roman" w:hAnsi="Times New Roman"/>
          <w:w w:val="102"/>
          <w:szCs w:val="22"/>
          <w:lang w:val="cs-CZ"/>
        </w:rPr>
        <w:t>jestliže</w:t>
      </w:r>
      <w:r w:rsidRPr="002D3B8F">
        <w:rPr>
          <w:rFonts w:ascii="Times New Roman" w:hAnsi="Times New Roman"/>
          <w:szCs w:val="22"/>
          <w:lang w:val="cs-CZ"/>
        </w:rPr>
        <w:t xml:space="preserve"> </w:t>
      </w:r>
      <w:r w:rsidRPr="002D3B8F">
        <w:rPr>
          <w:rFonts w:ascii="Times New Roman" w:hAnsi="Times New Roman"/>
          <w:w w:val="102"/>
          <w:szCs w:val="22"/>
          <w:lang w:val="cs-CZ"/>
        </w:rPr>
        <w:t>jste alergický(á) na penicilamin.</w:t>
      </w:r>
    </w:p>
    <w:p w:rsidR="00177B25" w:rsidRPr="002D3B8F" w:rsidRDefault="00177B25" w:rsidP="002C6440">
      <w:pPr>
        <w:pStyle w:val="Liststycke2"/>
        <w:numPr>
          <w:ilvl w:val="0"/>
          <w:numId w:val="28"/>
        </w:numPr>
        <w:ind w:left="567" w:hanging="567"/>
        <w:rPr>
          <w:rFonts w:ascii="Times New Roman" w:hAnsi="Times New Roman"/>
          <w:szCs w:val="22"/>
          <w:lang w:val="cs-CZ"/>
        </w:rPr>
      </w:pPr>
      <w:r w:rsidRPr="002D3B8F">
        <w:rPr>
          <w:rFonts w:ascii="Times New Roman" w:hAnsi="Times New Roman"/>
          <w:szCs w:val="22"/>
          <w:lang w:val="cs-CZ"/>
        </w:rPr>
        <w:t>jestliže kojíte.</w:t>
      </w:r>
    </w:p>
    <w:p w:rsidR="00177B25" w:rsidRPr="002D3B8F" w:rsidRDefault="00177B25" w:rsidP="002D3B8F">
      <w:pPr>
        <w:tabs>
          <w:tab w:val="left" w:pos="540"/>
        </w:tabs>
        <w:spacing w:after="0" w:line="240" w:lineRule="auto"/>
        <w:ind w:left="547" w:hanging="547"/>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Upozornění a</w:t>
      </w:r>
      <w:r w:rsidR="002A5B51" w:rsidRPr="002D3B8F">
        <w:rPr>
          <w:rFonts w:ascii="Times New Roman" w:hAnsi="Times New Roman"/>
          <w:b/>
          <w:szCs w:val="22"/>
          <w:lang w:val="cs-CZ"/>
        </w:rPr>
        <w:t> </w:t>
      </w:r>
      <w:r w:rsidRPr="002D3B8F">
        <w:rPr>
          <w:rFonts w:ascii="Times New Roman" w:hAnsi="Times New Roman"/>
          <w:b/>
          <w:szCs w:val="22"/>
          <w:lang w:val="cs-CZ"/>
        </w:rPr>
        <w:t>opatření</w:t>
      </w: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Před použitím přípravku PROCYSBI se poraďte se svým lékařem nebo lékárníkem.</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pStyle w:val="Liststycke2"/>
        <w:numPr>
          <w:ilvl w:val="0"/>
          <w:numId w:val="30"/>
        </w:numPr>
        <w:ind w:left="567" w:hanging="567"/>
        <w:rPr>
          <w:rFonts w:ascii="Times New Roman" w:hAnsi="Times New Roman"/>
          <w:szCs w:val="22"/>
          <w:lang w:val="cs-CZ"/>
        </w:rPr>
      </w:pPr>
      <w:r w:rsidRPr="002D3B8F">
        <w:rPr>
          <w:rFonts w:ascii="Times New Roman" w:hAnsi="Times New Roman"/>
          <w:szCs w:val="22"/>
          <w:lang w:val="cs-CZ"/>
        </w:rPr>
        <w:t>Jelikož perorálně (ústy) podávaný merkaptamin nezabraňuje ukládání krystalů cystinu v oku, musíte pokračovat v používání očních kapek s merkaptaminem, jak Vám předepsal Váš lékař.</w:t>
      </w:r>
    </w:p>
    <w:p w:rsidR="00177B25" w:rsidRPr="002D3B8F" w:rsidRDefault="00177B25" w:rsidP="002D3B8F">
      <w:pPr>
        <w:pStyle w:val="Liststycke2"/>
        <w:numPr>
          <w:ilvl w:val="0"/>
          <w:numId w:val="30"/>
        </w:numPr>
        <w:ind w:left="567" w:hanging="567"/>
        <w:rPr>
          <w:rFonts w:ascii="Times New Roman" w:hAnsi="Times New Roman"/>
          <w:szCs w:val="22"/>
          <w:lang w:val="cs-CZ"/>
        </w:rPr>
      </w:pPr>
      <w:r w:rsidRPr="002D3B8F">
        <w:rPr>
          <w:rFonts w:ascii="Times New Roman" w:hAnsi="Times New Roman"/>
          <w:szCs w:val="22"/>
          <w:lang w:val="cs-CZ"/>
        </w:rPr>
        <w:t>Vzhledem k riziku zadušení by se neměly celé tobolky merkaptaminu podávat dětem mladším 6</w:t>
      </w:r>
      <w:r w:rsidR="002A5B51" w:rsidRPr="002D3B8F">
        <w:rPr>
          <w:rFonts w:ascii="Times New Roman" w:hAnsi="Times New Roman"/>
          <w:szCs w:val="22"/>
          <w:lang w:val="cs-CZ"/>
        </w:rPr>
        <w:t> </w:t>
      </w:r>
      <w:r w:rsidRPr="002D3B8F">
        <w:rPr>
          <w:rFonts w:ascii="Times New Roman" w:hAnsi="Times New Roman"/>
          <w:szCs w:val="22"/>
          <w:lang w:val="cs-CZ"/>
        </w:rPr>
        <w:t>let</w:t>
      </w:r>
      <w:r w:rsidR="00ED12B8" w:rsidRPr="002D3B8F">
        <w:rPr>
          <w:rFonts w:ascii="Times New Roman" w:hAnsi="Times New Roman"/>
          <w:szCs w:val="22"/>
          <w:lang w:val="cs-CZ"/>
        </w:rPr>
        <w:t xml:space="preserve"> (další informace viz bod 3, Jak se přípravek PROCYSBI užívá – Způsob podání)</w:t>
      </w:r>
      <w:r w:rsidRPr="002D3B8F">
        <w:rPr>
          <w:rFonts w:ascii="Times New Roman" w:hAnsi="Times New Roman"/>
          <w:szCs w:val="22"/>
          <w:lang w:val="cs-CZ"/>
        </w:rPr>
        <w:t>.</w:t>
      </w:r>
    </w:p>
    <w:p w:rsidR="00177B25" w:rsidRPr="002D3B8F" w:rsidRDefault="00177B25" w:rsidP="002D3B8F">
      <w:pPr>
        <w:pStyle w:val="Liststycke2"/>
        <w:numPr>
          <w:ilvl w:val="0"/>
          <w:numId w:val="30"/>
        </w:numPr>
        <w:ind w:left="567" w:hanging="567"/>
        <w:rPr>
          <w:rFonts w:ascii="Times New Roman" w:hAnsi="Times New Roman"/>
          <w:szCs w:val="22"/>
          <w:lang w:val="cs-CZ"/>
        </w:rPr>
      </w:pPr>
      <w:r w:rsidRPr="002D3B8F">
        <w:rPr>
          <w:rFonts w:ascii="Times New Roman" w:hAnsi="Times New Roman"/>
          <w:szCs w:val="22"/>
          <w:lang w:val="cs-CZ"/>
        </w:rPr>
        <w:t>U pacientů léčených vysokými dávkami merkaptaminu se mohou objevit závažné kožní léze. Váš lékař bude pravidelně kontrolovat stav Vaší pokožky a kostí a v případě potřeby Vám sníží dávku nebo léčbu přeruší (viz bod</w:t>
      </w:r>
      <w:r w:rsidR="00ED12B8" w:rsidRPr="002D3B8F">
        <w:rPr>
          <w:rFonts w:ascii="Times New Roman" w:hAnsi="Times New Roman"/>
          <w:szCs w:val="22"/>
          <w:lang w:val="cs-CZ"/>
        </w:rPr>
        <w:t> </w:t>
      </w:r>
      <w:r w:rsidRPr="002D3B8F">
        <w:rPr>
          <w:rFonts w:ascii="Times New Roman" w:hAnsi="Times New Roman"/>
          <w:szCs w:val="22"/>
          <w:lang w:val="cs-CZ"/>
        </w:rPr>
        <w:t>4).</w:t>
      </w:r>
    </w:p>
    <w:p w:rsidR="00177B25" w:rsidRPr="002D3B8F" w:rsidRDefault="00177B25" w:rsidP="002D3B8F">
      <w:pPr>
        <w:pStyle w:val="Liststycke2"/>
        <w:numPr>
          <w:ilvl w:val="0"/>
          <w:numId w:val="30"/>
        </w:numPr>
        <w:ind w:left="567" w:hanging="567"/>
        <w:rPr>
          <w:rFonts w:ascii="Times New Roman" w:hAnsi="Times New Roman"/>
          <w:szCs w:val="22"/>
          <w:lang w:val="cs-CZ"/>
        </w:rPr>
      </w:pPr>
      <w:r w:rsidRPr="002D3B8F">
        <w:rPr>
          <w:rFonts w:ascii="Times New Roman" w:hAnsi="Times New Roman"/>
          <w:szCs w:val="22"/>
          <w:lang w:val="cs-CZ"/>
        </w:rPr>
        <w:t>U pacientů užívajících merkaptamin se mohou objevit žaludeční a střevní vředy a krvácení</w:t>
      </w:r>
      <w:r w:rsidR="00ED12B8" w:rsidRPr="002D3B8F">
        <w:rPr>
          <w:rFonts w:ascii="Times New Roman" w:hAnsi="Times New Roman"/>
          <w:szCs w:val="22"/>
          <w:lang w:val="cs-CZ"/>
        </w:rPr>
        <w:t xml:space="preserve"> (viz bod 4)</w:t>
      </w:r>
      <w:r w:rsidRPr="002D3B8F">
        <w:rPr>
          <w:rFonts w:ascii="Times New Roman" w:hAnsi="Times New Roman"/>
          <w:szCs w:val="22"/>
          <w:lang w:val="cs-CZ"/>
        </w:rPr>
        <w:t>.</w:t>
      </w:r>
    </w:p>
    <w:p w:rsidR="00177B25" w:rsidRPr="002D3B8F" w:rsidRDefault="00177B25" w:rsidP="002D3B8F">
      <w:pPr>
        <w:pStyle w:val="Liststycke2"/>
        <w:numPr>
          <w:ilvl w:val="0"/>
          <w:numId w:val="30"/>
        </w:numPr>
        <w:ind w:left="567" w:hanging="567"/>
        <w:rPr>
          <w:rFonts w:ascii="Times New Roman" w:hAnsi="Times New Roman"/>
          <w:szCs w:val="22"/>
          <w:lang w:val="cs-CZ"/>
        </w:rPr>
      </w:pPr>
      <w:r w:rsidRPr="002D3B8F">
        <w:rPr>
          <w:rFonts w:ascii="Times New Roman" w:hAnsi="Times New Roman"/>
          <w:szCs w:val="22"/>
          <w:lang w:val="cs-CZ"/>
        </w:rPr>
        <w:t>Při užívání merkaptaminu se mohou objevit další střevní příznaky zahrnující pocit na zvracení, zvracení, nechutenství a bolest břicha. Pokud se objeví, může Vám lékař změnit dávku nebo léčbu přerušit.</w:t>
      </w:r>
    </w:p>
    <w:p w:rsidR="00177B25" w:rsidRPr="002D3B8F" w:rsidRDefault="00177B25" w:rsidP="002D3B8F">
      <w:pPr>
        <w:pStyle w:val="Liststycke2"/>
        <w:numPr>
          <w:ilvl w:val="0"/>
          <w:numId w:val="30"/>
        </w:numPr>
        <w:ind w:left="567" w:hanging="567"/>
        <w:rPr>
          <w:rFonts w:ascii="Times New Roman" w:hAnsi="Times New Roman"/>
          <w:szCs w:val="22"/>
          <w:lang w:val="cs-CZ"/>
        </w:rPr>
      </w:pPr>
      <w:r w:rsidRPr="002D3B8F">
        <w:rPr>
          <w:rFonts w:ascii="Times New Roman" w:hAnsi="Times New Roman"/>
          <w:szCs w:val="22"/>
          <w:lang w:val="cs-CZ"/>
        </w:rPr>
        <w:t>Pokud se u Vás objeví neobvyklé břišní příznaky nebo změny břišních příznaků, poraďte se se svým lékařem.</w:t>
      </w:r>
    </w:p>
    <w:p w:rsidR="00177B25" w:rsidRPr="002D3B8F" w:rsidRDefault="00177B25" w:rsidP="002D3B8F">
      <w:pPr>
        <w:pStyle w:val="Liststycke2"/>
        <w:numPr>
          <w:ilvl w:val="0"/>
          <w:numId w:val="30"/>
        </w:numPr>
        <w:autoSpaceDE w:val="0"/>
        <w:autoSpaceDN w:val="0"/>
        <w:adjustRightInd w:val="0"/>
        <w:ind w:left="567" w:hanging="567"/>
        <w:rPr>
          <w:rFonts w:ascii="Times New Roman" w:hAnsi="Times New Roman"/>
          <w:szCs w:val="22"/>
          <w:lang w:val="cs-CZ"/>
        </w:rPr>
      </w:pPr>
      <w:r w:rsidRPr="002D3B8F">
        <w:rPr>
          <w:rFonts w:ascii="Times New Roman" w:hAnsi="Times New Roman"/>
          <w:szCs w:val="22"/>
          <w:lang w:val="cs-CZ"/>
        </w:rPr>
        <w:t>Při užívání merkaptaminu se mohou objevit záchvaty, únava, deprese a poruchy mozku (encefalopatie). Pokud se u Vás tyto příznaky rozvinou, sdělte to svému lékaři, který Vám upraví dávku.</w:t>
      </w:r>
    </w:p>
    <w:p w:rsidR="00177B25" w:rsidRPr="002D3B8F" w:rsidRDefault="00177B25" w:rsidP="002D3B8F">
      <w:pPr>
        <w:pStyle w:val="Liststycke2"/>
        <w:numPr>
          <w:ilvl w:val="0"/>
          <w:numId w:val="30"/>
        </w:numPr>
        <w:ind w:left="567" w:hanging="567"/>
        <w:rPr>
          <w:rFonts w:ascii="Times New Roman" w:hAnsi="Times New Roman"/>
          <w:szCs w:val="22"/>
          <w:lang w:val="cs-CZ"/>
        </w:rPr>
      </w:pPr>
      <w:r w:rsidRPr="002D3B8F">
        <w:rPr>
          <w:rFonts w:ascii="Times New Roman" w:hAnsi="Times New Roman"/>
          <w:szCs w:val="22"/>
          <w:lang w:val="cs-CZ"/>
        </w:rPr>
        <w:t>Při užívání merkaptaminu se může vyskytnout abnormální funkce jater nebo snížený počet bílých krvinek (leukopenie). Váš lékař bude pravidelně kontrolovat Váš krevní obraz a jaterní funkce.</w:t>
      </w:r>
    </w:p>
    <w:p w:rsidR="00177B25" w:rsidRPr="002D3B8F" w:rsidRDefault="00177B25" w:rsidP="002D3B8F">
      <w:pPr>
        <w:pStyle w:val="Liststycke2"/>
        <w:numPr>
          <w:ilvl w:val="0"/>
          <w:numId w:val="30"/>
        </w:numPr>
        <w:ind w:left="567" w:hanging="567"/>
        <w:rPr>
          <w:rFonts w:ascii="Times New Roman" w:hAnsi="Times New Roman"/>
          <w:szCs w:val="22"/>
          <w:lang w:val="cs-CZ"/>
        </w:rPr>
      </w:pPr>
      <w:r w:rsidRPr="002D3B8F">
        <w:rPr>
          <w:rFonts w:ascii="Times New Roman" w:hAnsi="Times New Roman"/>
          <w:szCs w:val="22"/>
          <w:lang w:val="cs-CZ"/>
        </w:rPr>
        <w:t>Váš lékař Vás bude kontrolovat s ohledem na příznaky benigní intrakraniální hypertenze (neboli pseudotumoru cerebri (PTC)) a/nebo otoku očního nervu (papiledému) spojené s léčbou merkaptaminem. Budou Vám prováděna pravidelná oční vyšetření za účelem zjištění těchto stavů, neboť jejich včasná léčba může zabránit ztrátě zraku.</w:t>
      </w:r>
    </w:p>
    <w:p w:rsidR="00177B25" w:rsidRPr="002D3B8F" w:rsidRDefault="00177B25" w:rsidP="002D3B8F">
      <w:pPr>
        <w:pStyle w:val="Liststycke2"/>
        <w:ind w:left="567"/>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Další léčivé přípravky a</w:t>
      </w:r>
      <w:r w:rsidR="00ED12B8" w:rsidRPr="002D3B8F">
        <w:rPr>
          <w:rFonts w:ascii="Times New Roman" w:hAnsi="Times New Roman"/>
          <w:b/>
          <w:szCs w:val="22"/>
          <w:lang w:val="cs-CZ"/>
        </w:rPr>
        <w:t> </w:t>
      </w:r>
      <w:r w:rsidRPr="002D3B8F">
        <w:rPr>
          <w:rFonts w:ascii="Times New Roman" w:hAnsi="Times New Roman"/>
          <w:b/>
          <w:szCs w:val="22"/>
          <w:lang w:val="cs-CZ"/>
        </w:rPr>
        <w:t>přípravek PROCYSBI</w:t>
      </w: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Informujte svého lékaře nebo lékárníka o</w:t>
      </w:r>
      <w:r w:rsidR="00ED12B8" w:rsidRPr="002D3B8F">
        <w:rPr>
          <w:rFonts w:ascii="Times New Roman" w:hAnsi="Times New Roman"/>
          <w:szCs w:val="22"/>
          <w:lang w:val="cs-CZ"/>
        </w:rPr>
        <w:t> </w:t>
      </w:r>
      <w:r w:rsidRPr="002D3B8F">
        <w:rPr>
          <w:rFonts w:ascii="Times New Roman" w:hAnsi="Times New Roman"/>
          <w:szCs w:val="22"/>
          <w:lang w:val="cs-CZ"/>
        </w:rPr>
        <w:t>všech lécích, které užíváte, které jste v nedávné době užíval(a) nebo které možná budete užívat. Pokud Vám lékař předepíše bikarbonát, neužívejte ho ve stejnou dobu jako přípravek PROCYSBI; vezměte si ho alespoň jednu hodinu před nebo jednu hodinu po tomto léčivém přípravku.</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Přípravek PROCYSBI s jídlem a</w:t>
      </w:r>
      <w:r w:rsidR="00ED12B8" w:rsidRPr="002D3B8F">
        <w:rPr>
          <w:rFonts w:ascii="Times New Roman" w:hAnsi="Times New Roman"/>
          <w:b/>
          <w:szCs w:val="22"/>
          <w:lang w:val="cs-CZ"/>
        </w:rPr>
        <w:t> </w:t>
      </w:r>
      <w:r w:rsidRPr="002D3B8F">
        <w:rPr>
          <w:rFonts w:ascii="Times New Roman" w:hAnsi="Times New Roman"/>
          <w:b/>
          <w:szCs w:val="22"/>
          <w:lang w:val="cs-CZ"/>
        </w:rPr>
        <w:t>pitím</w:t>
      </w:r>
    </w:p>
    <w:p w:rsidR="00177B25" w:rsidRPr="002D3B8F" w:rsidRDefault="001A121A" w:rsidP="002C6440">
      <w:pPr>
        <w:spacing w:after="0" w:line="240" w:lineRule="auto"/>
        <w:rPr>
          <w:rFonts w:ascii="Times New Roman" w:hAnsi="Times New Roman"/>
          <w:szCs w:val="22"/>
          <w:lang w:val="cs-CZ"/>
        </w:rPr>
      </w:pPr>
      <w:r w:rsidRPr="002D3B8F">
        <w:rPr>
          <w:rFonts w:ascii="Times New Roman" w:hAnsi="Times New Roman"/>
          <w:szCs w:val="22"/>
          <w:lang w:val="cs-CZ"/>
        </w:rPr>
        <w:t>Nejméně 1 hodinu před užitím a 1 hodinu po užití přípravku PROCYSBI se snažte vyhnout pokrmům, které jsou bohaté na tuky nebo bílkoviny, i jakémukoli jídlu nebo pití, které by mohlo snížit kyselost prostředí v žaludku, jako je mléko nebo jogurt. Není-li to možné, můžete sníst malé množství (asi 100 gramů) jídla (nejlépe sacharidů</w:t>
      </w:r>
      <w:r w:rsidR="00780605" w:rsidRPr="002D3B8F">
        <w:rPr>
          <w:rFonts w:ascii="Times New Roman" w:hAnsi="Times New Roman"/>
          <w:szCs w:val="22"/>
          <w:lang w:val="cs-CZ"/>
        </w:rPr>
        <w:t xml:space="preserve">, například chléb, </w:t>
      </w:r>
      <w:r w:rsidRPr="002D3B8F">
        <w:rPr>
          <w:rFonts w:ascii="Times New Roman" w:hAnsi="Times New Roman"/>
          <w:szCs w:val="22"/>
          <w:lang w:val="cs-CZ"/>
        </w:rPr>
        <w:t>těstoviny</w:t>
      </w:r>
      <w:r w:rsidR="00780605" w:rsidRPr="002D3B8F">
        <w:rPr>
          <w:rFonts w:ascii="Times New Roman" w:hAnsi="Times New Roman"/>
          <w:szCs w:val="22"/>
          <w:lang w:val="cs-CZ"/>
        </w:rPr>
        <w:t xml:space="preserve"> nebo ovoce</w:t>
      </w:r>
      <w:r w:rsidRPr="002D3B8F">
        <w:rPr>
          <w:rFonts w:ascii="Times New Roman" w:hAnsi="Times New Roman"/>
          <w:szCs w:val="22"/>
          <w:lang w:val="cs-CZ"/>
        </w:rPr>
        <w:t>) během jedné hodiny před užitím přípravku PROCYSBI nebo po něm.</w:t>
      </w:r>
    </w:p>
    <w:p w:rsidR="001A121A" w:rsidRPr="002D3B8F" w:rsidRDefault="001A121A" w:rsidP="002D3B8F">
      <w:pPr>
        <w:spacing w:after="0" w:line="240" w:lineRule="auto"/>
        <w:rPr>
          <w:rFonts w:ascii="Times New Roman" w:hAnsi="Times New Roman"/>
          <w:szCs w:val="22"/>
          <w:lang w:val="cs-CZ"/>
        </w:rPr>
      </w:pPr>
      <w:r w:rsidRPr="002D3B8F">
        <w:rPr>
          <w:rFonts w:ascii="Times New Roman" w:hAnsi="Times New Roman"/>
          <w:szCs w:val="22"/>
          <w:lang w:val="cs-CZ"/>
        </w:rPr>
        <w:t xml:space="preserve">Užijte tobolku s kyselým nápojem (jako je pomerančový džus nebo jiný kyselý džus) nebo </w:t>
      </w:r>
      <w:r w:rsidR="000B2900">
        <w:rPr>
          <w:rFonts w:ascii="Times New Roman" w:hAnsi="Times New Roman"/>
          <w:szCs w:val="22"/>
          <w:lang w:val="cs-CZ"/>
        </w:rPr>
        <w:t xml:space="preserve">s </w:t>
      </w:r>
      <w:r w:rsidRPr="002D3B8F">
        <w:rPr>
          <w:rFonts w:ascii="Times New Roman" w:hAnsi="Times New Roman"/>
          <w:szCs w:val="22"/>
          <w:lang w:val="cs-CZ"/>
        </w:rPr>
        <w:t>vodou. Při podávání dětem a pacientům, kteří mají problémy s polykáním, se řiďte pokyny v bodě 3, Jak se přípravek PROCYSBI užívá – Způsob podání.</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Těhotenství a</w:t>
      </w:r>
      <w:r w:rsidR="001A121A" w:rsidRPr="002D3B8F">
        <w:rPr>
          <w:rFonts w:ascii="Times New Roman" w:hAnsi="Times New Roman"/>
          <w:b/>
          <w:szCs w:val="22"/>
          <w:lang w:val="cs-CZ"/>
        </w:rPr>
        <w:t> </w:t>
      </w:r>
      <w:r w:rsidRPr="002D3B8F">
        <w:rPr>
          <w:rFonts w:ascii="Times New Roman" w:hAnsi="Times New Roman"/>
          <w:b/>
          <w:szCs w:val="22"/>
          <w:lang w:val="cs-CZ"/>
        </w:rPr>
        <w:t>kojení</w:t>
      </w:r>
    </w:p>
    <w:p w:rsidR="00177B25" w:rsidRPr="002D3B8F" w:rsidRDefault="00177B25" w:rsidP="002D3B8F">
      <w:pPr>
        <w:spacing w:after="0" w:line="240" w:lineRule="auto"/>
        <w:jc w:val="both"/>
        <w:rPr>
          <w:rFonts w:ascii="Times New Roman" w:hAnsi="Times New Roman"/>
          <w:szCs w:val="22"/>
          <w:lang w:val="cs-CZ"/>
        </w:rPr>
      </w:pPr>
      <w:r w:rsidRPr="002D3B8F">
        <w:rPr>
          <w:rFonts w:ascii="Times New Roman" w:hAnsi="Times New Roman"/>
          <w:szCs w:val="22"/>
          <w:lang w:val="cs-CZ"/>
        </w:rPr>
        <w:t>Pokud jste těhotná nebo kojíte, domníváte se, že můžete být těhotná, nebo plánujete otěhotnět, poraďte se se svým lékařem nebo lékárníkem dříve, než začnete tento přípravek užívat.</w:t>
      </w:r>
    </w:p>
    <w:p w:rsidR="00177B25" w:rsidRPr="002D3B8F" w:rsidRDefault="00177B25" w:rsidP="002D3B8F">
      <w:pPr>
        <w:spacing w:after="0" w:line="240" w:lineRule="auto"/>
        <w:jc w:val="both"/>
        <w:rPr>
          <w:rFonts w:ascii="Times New Roman" w:hAnsi="Times New Roman"/>
          <w:szCs w:val="22"/>
          <w:lang w:val="cs-CZ"/>
        </w:rPr>
      </w:pPr>
    </w:p>
    <w:p w:rsidR="00177B25" w:rsidRPr="002D3B8F" w:rsidRDefault="00177B25" w:rsidP="002D3B8F">
      <w:pPr>
        <w:spacing w:after="0" w:line="240" w:lineRule="auto"/>
        <w:jc w:val="both"/>
        <w:rPr>
          <w:rFonts w:ascii="Times New Roman" w:hAnsi="Times New Roman"/>
          <w:szCs w:val="22"/>
          <w:lang w:val="cs-CZ"/>
        </w:rPr>
      </w:pPr>
      <w:r w:rsidRPr="002D3B8F">
        <w:rPr>
          <w:rFonts w:ascii="Times New Roman" w:hAnsi="Times New Roman"/>
          <w:szCs w:val="22"/>
          <w:lang w:val="cs-CZ"/>
        </w:rPr>
        <w:t>Tento léčivý přípravek byste neměla užívat, pokud jste těhotná, zejména během prvního trimestru (první 3</w:t>
      </w:r>
      <w:r w:rsidR="00CF452F" w:rsidRPr="002D3B8F">
        <w:rPr>
          <w:rFonts w:ascii="Times New Roman" w:hAnsi="Times New Roman"/>
          <w:szCs w:val="22"/>
          <w:lang w:val="cs-CZ"/>
        </w:rPr>
        <w:t> </w:t>
      </w:r>
      <w:r w:rsidRPr="002D3B8F">
        <w:rPr>
          <w:rFonts w:ascii="Times New Roman" w:hAnsi="Times New Roman"/>
          <w:szCs w:val="22"/>
          <w:lang w:val="cs-CZ"/>
        </w:rPr>
        <w:t>měsíce). Jste-li žena, která plánuje otěhotnět, nebo pokud otěhotníte, vyhledejte okamžitě svého lékaře pro informace o ukončení léčby tímto přípravkem, neboť pokračování v léčbě může poškodit nenarozené dítě.</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jc w:val="both"/>
        <w:rPr>
          <w:rFonts w:ascii="Times New Roman" w:hAnsi="Times New Roman"/>
          <w:szCs w:val="22"/>
          <w:lang w:val="cs-CZ"/>
        </w:rPr>
      </w:pPr>
      <w:r w:rsidRPr="002D3B8F">
        <w:rPr>
          <w:rFonts w:ascii="Times New Roman" w:hAnsi="Times New Roman"/>
          <w:szCs w:val="22"/>
          <w:lang w:val="cs-CZ"/>
        </w:rPr>
        <w:t>Neužívejte tento léčivý přípravek, jestliže kojíte (viz bod</w:t>
      </w:r>
      <w:r w:rsidR="001A121A" w:rsidRPr="002D3B8F">
        <w:rPr>
          <w:rFonts w:ascii="Times New Roman" w:hAnsi="Times New Roman"/>
          <w:szCs w:val="22"/>
          <w:lang w:val="cs-CZ"/>
        </w:rPr>
        <w:t> </w:t>
      </w:r>
      <w:r w:rsidRPr="002D3B8F">
        <w:rPr>
          <w:rFonts w:ascii="Times New Roman" w:hAnsi="Times New Roman"/>
          <w:szCs w:val="22"/>
          <w:lang w:val="cs-CZ"/>
        </w:rPr>
        <w:t>2 pod „Neužívejte přípravek PROCYSBI“).</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Řízení dopravních prostředků a</w:t>
      </w:r>
      <w:r w:rsidR="001A121A" w:rsidRPr="002D3B8F">
        <w:rPr>
          <w:rFonts w:ascii="Times New Roman" w:hAnsi="Times New Roman"/>
          <w:b/>
          <w:szCs w:val="22"/>
          <w:lang w:val="cs-CZ"/>
        </w:rPr>
        <w:t> </w:t>
      </w:r>
      <w:r w:rsidRPr="002D3B8F">
        <w:rPr>
          <w:rFonts w:ascii="Times New Roman" w:hAnsi="Times New Roman"/>
          <w:b/>
          <w:szCs w:val="22"/>
          <w:lang w:val="cs-CZ"/>
        </w:rPr>
        <w:t>obsluha strojů</w:t>
      </w: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Tento léčivý přípravek může způsobovat určitou ospalost. Při zahájení léčby byste neměl(a) řídit dopravní prostředky, obsluhovat stroje nebo provádět nebezpečné činnosti, dokud nebudete vědět, jak na Vás tento přípravek působí.</w:t>
      </w:r>
    </w:p>
    <w:p w:rsidR="00177B25" w:rsidRPr="002D3B8F" w:rsidRDefault="00177B25" w:rsidP="002D3B8F">
      <w:pPr>
        <w:spacing w:after="0" w:line="240" w:lineRule="auto"/>
        <w:rPr>
          <w:rFonts w:ascii="Times New Roman" w:hAnsi="Times New Roman"/>
          <w:szCs w:val="22"/>
          <w:lang w:val="cs-CZ"/>
        </w:rPr>
      </w:pPr>
    </w:p>
    <w:p w:rsidR="00177B25" w:rsidRPr="002D3B8F" w:rsidRDefault="001A121A" w:rsidP="002D3B8F">
      <w:pPr>
        <w:keepNext/>
        <w:autoSpaceDE w:val="0"/>
        <w:autoSpaceDN w:val="0"/>
        <w:adjustRightInd w:val="0"/>
        <w:spacing w:after="0" w:line="240" w:lineRule="auto"/>
        <w:rPr>
          <w:rFonts w:ascii="Times New Roman" w:hAnsi="Times New Roman"/>
          <w:szCs w:val="22"/>
          <w:lang w:val="cs-CZ"/>
        </w:rPr>
      </w:pPr>
      <w:r w:rsidRPr="002D17B2">
        <w:rPr>
          <w:rFonts w:ascii="Times New Roman" w:hAnsi="Times New Roman"/>
          <w:b/>
          <w:color w:val="000000"/>
          <w:szCs w:val="22"/>
          <w:lang w:val="cs-CZ"/>
        </w:rPr>
        <w:t>Přípravek</w:t>
      </w:r>
      <w:r w:rsidR="00177B25" w:rsidRPr="002D3B8F">
        <w:rPr>
          <w:rFonts w:ascii="Times New Roman" w:hAnsi="Times New Roman"/>
          <w:b/>
          <w:color w:val="000000"/>
          <w:szCs w:val="22"/>
          <w:lang w:val="cs-CZ"/>
        </w:rPr>
        <w:t xml:space="preserve"> PROCYSBI</w:t>
      </w:r>
      <w:r w:rsidRPr="002D3B8F">
        <w:rPr>
          <w:rFonts w:ascii="Times New Roman" w:hAnsi="Times New Roman"/>
          <w:b/>
          <w:color w:val="000000"/>
          <w:szCs w:val="22"/>
          <w:lang w:val="cs-CZ"/>
        </w:rPr>
        <w:t xml:space="preserve"> obsahuje sodík</w:t>
      </w:r>
    </w:p>
    <w:p w:rsidR="00177B25" w:rsidRPr="002D3B8F" w:rsidRDefault="00177B25" w:rsidP="002D3B8F">
      <w:pPr>
        <w:autoSpaceDE w:val="0"/>
        <w:autoSpaceDN w:val="0"/>
        <w:adjustRightInd w:val="0"/>
        <w:spacing w:after="0" w:line="240" w:lineRule="auto"/>
        <w:rPr>
          <w:rFonts w:ascii="Times New Roman" w:hAnsi="Times New Roman"/>
          <w:szCs w:val="22"/>
          <w:lang w:val="cs-CZ"/>
        </w:rPr>
      </w:pPr>
      <w:r w:rsidRPr="002D3B8F">
        <w:rPr>
          <w:rFonts w:ascii="Times New Roman" w:hAnsi="Times New Roman"/>
          <w:color w:val="000000"/>
          <w:szCs w:val="22"/>
          <w:lang w:val="cs-CZ"/>
        </w:rPr>
        <w:t>Tento léčivý přípravek obsahuje méně než 1</w:t>
      </w:r>
      <w:r w:rsidR="00EE4137" w:rsidRPr="002D3B8F">
        <w:rPr>
          <w:rFonts w:ascii="Times New Roman" w:hAnsi="Times New Roman"/>
          <w:color w:val="000000"/>
          <w:szCs w:val="22"/>
          <w:lang w:val="cs-CZ"/>
        </w:rPr>
        <w:t> </w:t>
      </w:r>
      <w:r w:rsidRPr="002D3B8F">
        <w:rPr>
          <w:rFonts w:ascii="Times New Roman" w:hAnsi="Times New Roman"/>
          <w:color w:val="000000"/>
          <w:szCs w:val="22"/>
          <w:lang w:val="cs-CZ"/>
        </w:rPr>
        <w:t xml:space="preserve">mmol (23 mg) </w:t>
      </w:r>
      <w:r w:rsidR="00EE4137" w:rsidRPr="002D3B8F">
        <w:rPr>
          <w:rFonts w:ascii="Times New Roman" w:hAnsi="Times New Roman"/>
          <w:color w:val="000000"/>
          <w:szCs w:val="22"/>
          <w:lang w:val="cs-CZ"/>
        </w:rPr>
        <w:t>sodíku v jedné dávce</w:t>
      </w:r>
      <w:r w:rsidRPr="002D3B8F">
        <w:rPr>
          <w:rFonts w:ascii="Times New Roman" w:hAnsi="Times New Roman"/>
          <w:color w:val="000000"/>
          <w:szCs w:val="22"/>
          <w:lang w:val="cs-CZ"/>
        </w:rPr>
        <w:t xml:space="preserve">, </w:t>
      </w:r>
      <w:r w:rsidR="00EE4137" w:rsidRPr="002D3B8F">
        <w:rPr>
          <w:rFonts w:ascii="Times New Roman" w:hAnsi="Times New Roman"/>
          <w:color w:val="000000"/>
          <w:szCs w:val="22"/>
          <w:lang w:val="cs-CZ"/>
        </w:rPr>
        <w:t>to znamená, že</w:t>
      </w:r>
      <w:r w:rsidRPr="002D3B8F">
        <w:rPr>
          <w:rFonts w:ascii="Times New Roman" w:hAnsi="Times New Roman"/>
          <w:color w:val="000000"/>
          <w:szCs w:val="22"/>
          <w:lang w:val="cs-CZ"/>
        </w:rPr>
        <w:t xml:space="preserve"> je v podstatě </w:t>
      </w:r>
      <w:r w:rsidR="00EE4137" w:rsidRPr="002D3B8F">
        <w:rPr>
          <w:rFonts w:ascii="Times New Roman" w:hAnsi="Times New Roman"/>
          <w:color w:val="000000"/>
          <w:szCs w:val="22"/>
          <w:lang w:val="cs-CZ"/>
        </w:rPr>
        <w:t>„</w:t>
      </w:r>
      <w:r w:rsidRPr="002D3B8F">
        <w:rPr>
          <w:rFonts w:ascii="Times New Roman" w:hAnsi="Times New Roman"/>
          <w:color w:val="000000"/>
          <w:szCs w:val="22"/>
          <w:lang w:val="cs-CZ"/>
        </w:rPr>
        <w:t>bez sodíku</w:t>
      </w:r>
      <w:r w:rsidR="00EE4137" w:rsidRPr="002D3B8F">
        <w:rPr>
          <w:rFonts w:ascii="Times New Roman" w:hAnsi="Times New Roman"/>
          <w:color w:val="000000"/>
          <w:szCs w:val="22"/>
          <w:lang w:val="cs-CZ"/>
        </w:rPr>
        <w:t>“</w:t>
      </w:r>
      <w:r w:rsidRPr="002D3B8F">
        <w:rPr>
          <w:rFonts w:ascii="Times New Roman" w:hAnsi="Times New Roman"/>
          <w:color w:val="000000"/>
          <w:szCs w:val="22"/>
          <w:lang w:val="cs-CZ"/>
        </w:rPr>
        <w:t>.</w:t>
      </w:r>
    </w:p>
    <w:p w:rsidR="00177B25" w:rsidRPr="002D3B8F" w:rsidRDefault="00177B25" w:rsidP="002D3B8F">
      <w:pPr>
        <w:spacing w:after="0" w:line="240" w:lineRule="auto"/>
        <w:rPr>
          <w:rFonts w:ascii="Times New Roman" w:hAnsi="Times New Roman"/>
          <w:szCs w:val="22"/>
          <w:lang w:val="cs-CZ"/>
        </w:rPr>
      </w:pPr>
    </w:p>
    <w:p w:rsidR="00177B25" w:rsidRPr="00B51C29"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3.</w:t>
      </w:r>
      <w:r w:rsidRPr="002D3B8F">
        <w:rPr>
          <w:rFonts w:ascii="Times New Roman" w:hAnsi="Times New Roman"/>
          <w:b/>
          <w:szCs w:val="22"/>
          <w:lang w:val="cs-CZ"/>
        </w:rPr>
        <w:tab/>
        <w:t>Jak se přípravek PROCYSBI užívá</w:t>
      </w:r>
    </w:p>
    <w:p w:rsidR="007C25F1" w:rsidRPr="002D3B8F" w:rsidRDefault="007C25F1" w:rsidP="002D3B8F">
      <w:pPr>
        <w:keepNext/>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Vždy užívejte tento přípravek přesně podle pokynů svého lékaře nebo lékárníka. Pokud si nejste jistý(á), poraďte se se svým lékařem nebo lékárníkem.</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Doporučená dávka přípravku pro Vás nebo pro Vaše dítě bude záviset na Vašem věku nebo na věku Vašeho dítěte a na Vaší tělesné hmotnosti nebo tělesné hmotnosti Vašeho dítěte. Cílová udržovací dávka je 1,3</w:t>
      </w:r>
      <w:r w:rsidR="00EE4137"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Schéma dávkování</w:t>
      </w: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Užívejte tento léčivý přípravek dvakrát denně, každých 12</w:t>
      </w:r>
      <w:r w:rsidR="00CF452F" w:rsidRPr="002D3B8F">
        <w:rPr>
          <w:rFonts w:ascii="Times New Roman" w:hAnsi="Times New Roman"/>
          <w:szCs w:val="22"/>
          <w:lang w:val="cs-CZ"/>
        </w:rPr>
        <w:t> </w:t>
      </w:r>
      <w:r w:rsidRPr="002D3B8F">
        <w:rPr>
          <w:rFonts w:ascii="Times New Roman" w:hAnsi="Times New Roman"/>
          <w:szCs w:val="22"/>
          <w:lang w:val="cs-CZ"/>
        </w:rPr>
        <w:t>hodin. Aby byl pro Vás tento lék co nejvíc přínosný, snažte se vyhnout konzumaci jídla a mléčných výrobků alespoň 1</w:t>
      </w:r>
      <w:r w:rsidR="00CF452F" w:rsidRPr="002D3B8F">
        <w:rPr>
          <w:rFonts w:ascii="Times New Roman" w:hAnsi="Times New Roman"/>
          <w:szCs w:val="22"/>
          <w:lang w:val="cs-CZ"/>
        </w:rPr>
        <w:t> </w:t>
      </w:r>
      <w:r w:rsidRPr="002D3B8F">
        <w:rPr>
          <w:rFonts w:ascii="Times New Roman" w:hAnsi="Times New Roman"/>
          <w:szCs w:val="22"/>
          <w:lang w:val="cs-CZ"/>
        </w:rPr>
        <w:t>hodinu před užitím přípravku PROCYSBI a 1</w:t>
      </w:r>
      <w:r w:rsidR="00CF452F" w:rsidRPr="002D3B8F">
        <w:rPr>
          <w:rFonts w:ascii="Times New Roman" w:hAnsi="Times New Roman"/>
          <w:szCs w:val="22"/>
          <w:lang w:val="cs-CZ"/>
        </w:rPr>
        <w:t> </w:t>
      </w:r>
      <w:r w:rsidRPr="002D3B8F">
        <w:rPr>
          <w:rFonts w:ascii="Times New Roman" w:hAnsi="Times New Roman"/>
          <w:szCs w:val="22"/>
          <w:lang w:val="cs-CZ"/>
        </w:rPr>
        <w:t>hodinu po něm. Není-li to možné, můžete sníst malé množství (asi 100</w:t>
      </w:r>
      <w:r w:rsidR="00EE4137" w:rsidRPr="002D3B8F">
        <w:rPr>
          <w:rFonts w:ascii="Times New Roman" w:hAnsi="Times New Roman"/>
          <w:szCs w:val="22"/>
          <w:lang w:val="cs-CZ"/>
        </w:rPr>
        <w:t> </w:t>
      </w:r>
      <w:r w:rsidRPr="002D3B8F">
        <w:rPr>
          <w:rFonts w:ascii="Times New Roman" w:hAnsi="Times New Roman"/>
          <w:szCs w:val="22"/>
          <w:lang w:val="cs-CZ"/>
        </w:rPr>
        <w:t>gramů) jídla (nejlépe sacharidů</w:t>
      </w:r>
      <w:r w:rsidR="00780605" w:rsidRPr="002D3B8F">
        <w:rPr>
          <w:rFonts w:ascii="Times New Roman" w:hAnsi="Times New Roman"/>
          <w:szCs w:val="22"/>
          <w:lang w:val="cs-CZ"/>
        </w:rPr>
        <w:t xml:space="preserve">, například chléb, </w:t>
      </w:r>
      <w:r w:rsidR="00EE4137" w:rsidRPr="002D3B8F">
        <w:rPr>
          <w:rFonts w:ascii="Times New Roman" w:hAnsi="Times New Roman"/>
          <w:szCs w:val="22"/>
          <w:lang w:val="cs-CZ"/>
        </w:rPr>
        <w:t>těstoviny</w:t>
      </w:r>
      <w:r w:rsidR="00780605" w:rsidRPr="002D3B8F">
        <w:rPr>
          <w:rFonts w:ascii="Times New Roman" w:hAnsi="Times New Roman"/>
          <w:szCs w:val="22"/>
          <w:lang w:val="cs-CZ"/>
        </w:rPr>
        <w:t xml:space="preserve"> nebo ovoce</w:t>
      </w:r>
      <w:r w:rsidRPr="002D3B8F">
        <w:rPr>
          <w:rFonts w:ascii="Times New Roman" w:hAnsi="Times New Roman"/>
          <w:szCs w:val="22"/>
          <w:lang w:val="cs-CZ"/>
        </w:rPr>
        <w:t>) během jedné hodiny před užitím přípravku PROCYSBI nebo po něm.</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Je důležité, abyste přípravek PROCYSBI užíval(a) po celou dobu stejným způsobem.</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Nezvyšujte ani nesnižujte dávku léku bez souhlasu svého lékaře.</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Celková obvyklá dávka by neměla být vyšší než 1,95</w:t>
      </w:r>
      <w:r w:rsidR="00EE4137" w:rsidRPr="002D3B8F">
        <w:rPr>
          <w:rFonts w:ascii="Times New Roman" w:hAnsi="Times New Roman"/>
          <w:szCs w:val="22"/>
          <w:lang w:val="cs-CZ"/>
        </w:rPr>
        <w:t> </w:t>
      </w:r>
      <w:r w:rsidRPr="002D3B8F">
        <w:rPr>
          <w:rFonts w:ascii="Times New Roman" w:hAnsi="Times New Roman"/>
          <w:szCs w:val="22"/>
          <w:lang w:val="cs-CZ"/>
        </w:rPr>
        <w:t>g/m</w:t>
      </w:r>
      <w:r w:rsidRPr="002D3B8F">
        <w:rPr>
          <w:rFonts w:ascii="Times New Roman" w:hAnsi="Times New Roman"/>
          <w:szCs w:val="22"/>
          <w:vertAlign w:val="superscript"/>
          <w:lang w:val="cs-CZ"/>
        </w:rPr>
        <w:t>2</w:t>
      </w:r>
      <w:r w:rsidRPr="002D3B8F">
        <w:rPr>
          <w:rFonts w:ascii="Times New Roman" w:hAnsi="Times New Roman"/>
          <w:szCs w:val="22"/>
          <w:lang w:val="cs-CZ"/>
        </w:rPr>
        <w:t>/den.</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Trvání léčby</w:t>
      </w: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V léčbě přípravkem PROCYSBI by se mělo pokračovat po celý život, podle pokynů Vašeho lékaře.</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Způsob podání</w:t>
      </w: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Tento léčivý přípravek byste měl(a) užívat pouze ústy.</w:t>
      </w:r>
    </w:p>
    <w:p w:rsidR="00177B25" w:rsidRPr="002D3B8F" w:rsidRDefault="00177B25" w:rsidP="002D3B8F">
      <w:pPr>
        <w:spacing w:after="0" w:line="240" w:lineRule="auto"/>
        <w:rPr>
          <w:rFonts w:ascii="Times New Roman" w:hAnsi="Times New Roman"/>
          <w:b/>
          <w:szCs w:val="22"/>
          <w:lang w:val="cs-CZ"/>
        </w:rPr>
      </w:pPr>
    </w:p>
    <w:p w:rsidR="00177B25" w:rsidRPr="002D3B8F" w:rsidRDefault="00177B25" w:rsidP="002D3B8F">
      <w:pPr>
        <w:keepNext/>
        <w:spacing w:after="0" w:line="240" w:lineRule="auto"/>
        <w:rPr>
          <w:rFonts w:ascii="Times New Roman" w:hAnsi="Times New Roman"/>
          <w:szCs w:val="22"/>
          <w:lang w:val="cs-CZ"/>
        </w:rPr>
      </w:pPr>
      <w:r w:rsidRPr="002D3B8F">
        <w:rPr>
          <w:rFonts w:ascii="Times New Roman" w:hAnsi="Times New Roman"/>
          <w:szCs w:val="22"/>
          <w:lang w:val="cs-CZ"/>
        </w:rPr>
        <w:t>Aby tento léčivý přípravek účinkoval správně, musíte udělat následující:</w:t>
      </w:r>
    </w:p>
    <w:p w:rsidR="00177B25" w:rsidRPr="002D3B8F" w:rsidRDefault="00177B25" w:rsidP="002D3B8F">
      <w:pPr>
        <w:tabs>
          <w:tab w:val="left" w:pos="540"/>
        </w:tabs>
        <w:spacing w:after="0" w:line="240" w:lineRule="auto"/>
        <w:ind w:left="540" w:hanging="540"/>
        <w:rPr>
          <w:rFonts w:ascii="Times New Roman" w:hAnsi="Times New Roman"/>
          <w:szCs w:val="22"/>
          <w:lang w:val="cs-CZ"/>
        </w:rPr>
      </w:pPr>
      <w:r w:rsidRPr="002D3B8F">
        <w:rPr>
          <w:rFonts w:ascii="Times New Roman" w:hAnsi="Times New Roman"/>
          <w:szCs w:val="22"/>
          <w:lang w:val="cs-CZ"/>
        </w:rPr>
        <w:t>-</w:t>
      </w:r>
      <w:r w:rsidRPr="002D3B8F">
        <w:rPr>
          <w:rFonts w:ascii="Times New Roman" w:hAnsi="Times New Roman"/>
          <w:szCs w:val="22"/>
          <w:lang w:val="cs-CZ"/>
        </w:rPr>
        <w:tab/>
      </w:r>
      <w:r w:rsidR="00EE4137" w:rsidRPr="002D3B8F">
        <w:rPr>
          <w:rFonts w:ascii="Times New Roman" w:hAnsi="Times New Roman"/>
          <w:szCs w:val="22"/>
          <w:lang w:val="cs-CZ"/>
        </w:rPr>
        <w:t xml:space="preserve">Spolkněte celou tobolku s kyselým nápojem (jako je pomerančový džus nebo jiný kyselý džus) nebo </w:t>
      </w:r>
      <w:r w:rsidR="00EE07DB">
        <w:rPr>
          <w:rFonts w:ascii="Times New Roman" w:hAnsi="Times New Roman"/>
          <w:szCs w:val="22"/>
          <w:lang w:val="cs-CZ"/>
        </w:rPr>
        <w:t xml:space="preserve">s </w:t>
      </w:r>
      <w:r w:rsidR="00EE4137" w:rsidRPr="002D3B8F">
        <w:rPr>
          <w:rFonts w:ascii="Times New Roman" w:hAnsi="Times New Roman"/>
          <w:szCs w:val="22"/>
          <w:lang w:val="cs-CZ"/>
        </w:rPr>
        <w:t xml:space="preserve">vodou. </w:t>
      </w:r>
      <w:r w:rsidR="00780605" w:rsidRPr="002D3B8F">
        <w:rPr>
          <w:rFonts w:ascii="Times New Roman" w:hAnsi="Times New Roman"/>
          <w:szCs w:val="22"/>
          <w:lang w:val="cs-CZ"/>
        </w:rPr>
        <w:t xml:space="preserve">Tobolky ani jejich obsah nedrťte nebo nežvýkejte. </w:t>
      </w:r>
      <w:r w:rsidRPr="002D3B8F">
        <w:rPr>
          <w:rFonts w:ascii="Times New Roman" w:hAnsi="Times New Roman"/>
          <w:szCs w:val="22"/>
          <w:lang w:val="cs-CZ"/>
        </w:rPr>
        <w:t>Nepodávejte enterosolventní tvrdé tobolky dětem mladším 6</w:t>
      </w:r>
      <w:r w:rsidR="00EE4137" w:rsidRPr="002D3B8F">
        <w:rPr>
          <w:rFonts w:ascii="Times New Roman" w:hAnsi="Times New Roman"/>
          <w:szCs w:val="22"/>
          <w:lang w:val="cs-CZ"/>
        </w:rPr>
        <w:t> </w:t>
      </w:r>
      <w:r w:rsidRPr="002D3B8F">
        <w:rPr>
          <w:rFonts w:ascii="Times New Roman" w:hAnsi="Times New Roman"/>
          <w:szCs w:val="22"/>
          <w:lang w:val="cs-CZ"/>
        </w:rPr>
        <w:t>let, protože je nemusí umět spolknout a mohly by se dusit. Pacientům, kteří nemohou tobolku spolknout vcelku, lze enterosolventní tvrdé tobolky otevřít a jejich obsah nasypat do jídla (např. jablečné přesnídávky nebo ovocného želé) nebo zamíchat do kyselého nápoje (např. pomerančového džusu nebo jakékoliv kyselé šťávy)</w:t>
      </w:r>
      <w:r w:rsidR="009E6159" w:rsidRPr="002D3B8F">
        <w:rPr>
          <w:rFonts w:ascii="Times New Roman" w:hAnsi="Times New Roman"/>
          <w:szCs w:val="22"/>
          <w:lang w:val="cs-CZ"/>
        </w:rPr>
        <w:t xml:space="preserve"> nebo vody</w:t>
      </w:r>
      <w:r w:rsidRPr="002D3B8F">
        <w:rPr>
          <w:rFonts w:ascii="Times New Roman" w:hAnsi="Times New Roman"/>
          <w:szCs w:val="22"/>
          <w:lang w:val="cs-CZ"/>
        </w:rPr>
        <w:t>. Pro úplné pokyny se obraťte na svého dětského lékaře.</w:t>
      </w:r>
    </w:p>
    <w:p w:rsidR="00177B25" w:rsidRPr="002D3B8F" w:rsidRDefault="00177B25" w:rsidP="002D3B8F">
      <w:pPr>
        <w:tabs>
          <w:tab w:val="left" w:pos="540"/>
        </w:tabs>
        <w:spacing w:after="0" w:line="240" w:lineRule="auto"/>
        <w:ind w:left="540" w:hanging="540"/>
        <w:rPr>
          <w:rFonts w:ascii="Times New Roman" w:hAnsi="Times New Roman"/>
          <w:szCs w:val="22"/>
          <w:lang w:val="cs-CZ"/>
        </w:rPr>
      </w:pPr>
    </w:p>
    <w:p w:rsidR="00177B25" w:rsidRPr="002D3B8F" w:rsidRDefault="00177B25" w:rsidP="002D3B8F">
      <w:pPr>
        <w:tabs>
          <w:tab w:val="left" w:pos="540"/>
        </w:tabs>
        <w:spacing w:after="0" w:line="240" w:lineRule="auto"/>
        <w:ind w:left="540" w:hanging="540"/>
        <w:rPr>
          <w:rFonts w:ascii="Times New Roman" w:hAnsi="Times New Roman"/>
          <w:szCs w:val="22"/>
          <w:lang w:val="cs-CZ"/>
        </w:rPr>
      </w:pPr>
      <w:r w:rsidRPr="002D3B8F">
        <w:rPr>
          <w:rFonts w:ascii="Times New Roman" w:hAnsi="Times New Roman"/>
          <w:szCs w:val="22"/>
          <w:lang w:val="cs-CZ"/>
        </w:rPr>
        <w:t>-</w:t>
      </w:r>
      <w:r w:rsidRPr="002D3B8F">
        <w:rPr>
          <w:rFonts w:ascii="Times New Roman" w:hAnsi="Times New Roman"/>
          <w:szCs w:val="22"/>
          <w:lang w:val="cs-CZ"/>
        </w:rPr>
        <w:tab/>
        <w:t>Vaše léčba může kromě merkaptaminu zahrnovat ještě jeden nebo více doplňků užívaných za účelem náhrady významných elektrolytů, které se ztrácí ledvinami. Je důležité užívat tyto doplňky přesně podle pokynů. Pokud se vynechá několik dávek těchto doplňků, případně pokud se objeví slabost nebo ospalost, poraďte se se svým lékařem.</w:t>
      </w:r>
    </w:p>
    <w:p w:rsidR="00177B25" w:rsidRPr="002D3B8F" w:rsidRDefault="00177B25" w:rsidP="002D3B8F">
      <w:pPr>
        <w:tabs>
          <w:tab w:val="left" w:pos="540"/>
        </w:tabs>
        <w:spacing w:after="0" w:line="240" w:lineRule="auto"/>
        <w:ind w:left="540" w:hanging="540"/>
        <w:rPr>
          <w:rFonts w:ascii="Times New Roman" w:hAnsi="Times New Roman"/>
          <w:szCs w:val="22"/>
          <w:lang w:val="cs-CZ"/>
        </w:rPr>
      </w:pPr>
    </w:p>
    <w:p w:rsidR="00177B25" w:rsidRPr="002D3B8F" w:rsidRDefault="00177B25" w:rsidP="002D3B8F">
      <w:pPr>
        <w:tabs>
          <w:tab w:val="left" w:pos="540"/>
        </w:tabs>
        <w:spacing w:after="0" w:line="240" w:lineRule="auto"/>
        <w:ind w:left="540" w:hanging="540"/>
        <w:rPr>
          <w:rFonts w:ascii="Times New Roman" w:hAnsi="Times New Roman"/>
          <w:szCs w:val="22"/>
          <w:lang w:val="cs-CZ"/>
        </w:rPr>
      </w:pPr>
      <w:r w:rsidRPr="002D3B8F">
        <w:rPr>
          <w:rFonts w:ascii="Times New Roman" w:hAnsi="Times New Roman"/>
          <w:szCs w:val="22"/>
          <w:lang w:val="cs-CZ"/>
        </w:rPr>
        <w:t>-</w:t>
      </w:r>
      <w:r w:rsidRPr="002D3B8F">
        <w:rPr>
          <w:rFonts w:ascii="Times New Roman" w:hAnsi="Times New Roman"/>
          <w:szCs w:val="22"/>
          <w:lang w:val="cs-CZ"/>
        </w:rPr>
        <w:tab/>
        <w:t>Aby bylo možné určit správnou dávku přípravku PROCYSBI, jsou nutné pravidelné krevní testy, které měří obsah cystinu v bílých krvinkách a/nebo koncentraci merkaptaminu v krvi. Váš lékař Vás na tyto krevní testy objedná. Tyto testy musí být provedeny 12,5</w:t>
      </w:r>
      <w:r w:rsidR="00CF452F" w:rsidRPr="002D3B8F">
        <w:rPr>
          <w:rFonts w:ascii="Times New Roman" w:hAnsi="Times New Roman"/>
          <w:szCs w:val="22"/>
          <w:lang w:val="cs-CZ"/>
        </w:rPr>
        <w:t> </w:t>
      </w:r>
      <w:r w:rsidRPr="002D3B8F">
        <w:rPr>
          <w:rFonts w:ascii="Times New Roman" w:hAnsi="Times New Roman"/>
          <w:szCs w:val="22"/>
          <w:lang w:val="cs-CZ"/>
        </w:rPr>
        <w:t>hodiny po večerní dávce, tedy 30</w:t>
      </w:r>
      <w:r w:rsidR="00CF452F" w:rsidRPr="002D3B8F">
        <w:rPr>
          <w:rFonts w:ascii="Times New Roman" w:hAnsi="Times New Roman"/>
          <w:szCs w:val="22"/>
          <w:lang w:val="cs-CZ"/>
        </w:rPr>
        <w:t> </w:t>
      </w:r>
      <w:r w:rsidRPr="002D3B8F">
        <w:rPr>
          <w:rFonts w:ascii="Times New Roman" w:hAnsi="Times New Roman"/>
          <w:szCs w:val="22"/>
          <w:lang w:val="cs-CZ"/>
        </w:rPr>
        <w:t>minut po podání následující ranní dávky. K tomu, aby Vám Váš lékař mohl správně upravit dávky těchto doplňků, jsou rovněž nezbytná pravidelná vyšetření krve a moči ke stanovení hladin důležitých elektrolytů v těle.</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Jestliže jste užil(a) více přípravku</w:t>
      </w:r>
      <w:r w:rsidRPr="002D3B8F">
        <w:rPr>
          <w:rFonts w:ascii="Times New Roman" w:hAnsi="Times New Roman"/>
          <w:b/>
          <w:w w:val="98"/>
          <w:szCs w:val="22"/>
          <w:lang w:val="cs-CZ"/>
        </w:rPr>
        <w:t xml:space="preserve"> </w:t>
      </w:r>
      <w:r w:rsidRPr="002D3B8F">
        <w:rPr>
          <w:rFonts w:ascii="Times New Roman" w:hAnsi="Times New Roman"/>
          <w:b/>
          <w:szCs w:val="22"/>
          <w:lang w:val="cs-CZ"/>
        </w:rPr>
        <w:t>PROCYSBI, než jste měl(a)</w:t>
      </w: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Jestliže jste užil(a) více přípravku, než jste měl(a), měl(a) byste okamžitě kontaktovat svého lékaře nebo nemocniční pohotovost. Můžete začít být ospalý(á).</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Jestliže jste zapomněl(a) užít přípravek PROCYSBI</w:t>
      </w: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Jestliže jste vynechal(a) dávku léku, vezměte si ji co nejdříve. Pokud však do další dávky zbývají jen 4</w:t>
      </w:r>
      <w:r w:rsidR="00CF452F" w:rsidRPr="002D3B8F">
        <w:rPr>
          <w:rFonts w:ascii="Times New Roman" w:hAnsi="Times New Roman"/>
          <w:szCs w:val="22"/>
          <w:lang w:val="cs-CZ"/>
        </w:rPr>
        <w:t> </w:t>
      </w:r>
      <w:r w:rsidRPr="002D3B8F">
        <w:rPr>
          <w:rFonts w:ascii="Times New Roman" w:hAnsi="Times New Roman"/>
          <w:szCs w:val="22"/>
          <w:lang w:val="cs-CZ"/>
        </w:rPr>
        <w:t>hodiny nebo méně, chybějící dávku si již neberte a vraťte se k pravidelnému dávkovacímu režimu.</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Nezdvojnásobujte následující dávku, abyste nahradil(a) vynechanou dávku.</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Máte-li jakékoli další otázky týkající se užívání tohoto přípravku, zeptejte se svého lékaře nebo lékárníka.</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4.</w:t>
      </w:r>
      <w:r w:rsidRPr="002D3B8F">
        <w:rPr>
          <w:rFonts w:ascii="Times New Roman" w:hAnsi="Times New Roman"/>
          <w:b/>
          <w:szCs w:val="22"/>
          <w:lang w:val="cs-CZ"/>
        </w:rPr>
        <w:tab/>
        <w:t>Možné nežádoucí účinky</w:t>
      </w:r>
    </w:p>
    <w:p w:rsidR="00177B25" w:rsidRPr="002D3B8F" w:rsidRDefault="00177B25" w:rsidP="002D3B8F">
      <w:pPr>
        <w:keepNext/>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Podobně jako všechny léky může mít i</w:t>
      </w:r>
      <w:r w:rsidR="00EE4137" w:rsidRPr="002D3B8F">
        <w:rPr>
          <w:rFonts w:ascii="Times New Roman" w:hAnsi="Times New Roman"/>
          <w:szCs w:val="22"/>
          <w:lang w:val="cs-CZ"/>
        </w:rPr>
        <w:t> </w:t>
      </w:r>
      <w:r w:rsidRPr="002D3B8F">
        <w:rPr>
          <w:rFonts w:ascii="Times New Roman" w:hAnsi="Times New Roman"/>
          <w:szCs w:val="22"/>
          <w:lang w:val="cs-CZ"/>
        </w:rPr>
        <w:t>tento přípravek nežádoucí účinky, které se ale nemusí vyskytnout u</w:t>
      </w:r>
      <w:r w:rsidR="00EE4137" w:rsidRPr="002D3B8F">
        <w:rPr>
          <w:rFonts w:ascii="Times New Roman" w:hAnsi="Times New Roman"/>
          <w:szCs w:val="22"/>
          <w:lang w:val="cs-CZ"/>
        </w:rPr>
        <w:t> </w:t>
      </w:r>
      <w:r w:rsidRPr="002D3B8F">
        <w:rPr>
          <w:rFonts w:ascii="Times New Roman" w:hAnsi="Times New Roman"/>
          <w:szCs w:val="22"/>
          <w:lang w:val="cs-CZ"/>
        </w:rPr>
        <w:t>každého.</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autoSpaceDE w:val="0"/>
        <w:autoSpaceDN w:val="0"/>
        <w:adjustRightInd w:val="0"/>
        <w:spacing w:after="0" w:line="240" w:lineRule="auto"/>
        <w:rPr>
          <w:rFonts w:ascii="Times New Roman" w:hAnsi="Times New Roman"/>
          <w:b/>
          <w:szCs w:val="22"/>
          <w:lang w:val="cs-CZ"/>
        </w:rPr>
      </w:pPr>
      <w:r w:rsidRPr="002D3B8F">
        <w:rPr>
          <w:rFonts w:ascii="Times New Roman" w:hAnsi="Times New Roman"/>
          <w:b/>
          <w:szCs w:val="22"/>
          <w:lang w:val="cs-CZ"/>
        </w:rPr>
        <w:t>Jestliže zaznamenáte následující nežádoucí účinky, ihned o tom informujte svého lékaře nebo zdravotní sestr</w:t>
      </w:r>
      <w:r w:rsidR="00F3500C">
        <w:rPr>
          <w:rFonts w:ascii="Times New Roman" w:hAnsi="Times New Roman"/>
          <w:b/>
          <w:szCs w:val="22"/>
          <w:lang w:val="cs-CZ"/>
        </w:rPr>
        <w:t>u</w:t>
      </w:r>
      <w:r w:rsidRPr="002D3B8F">
        <w:rPr>
          <w:rFonts w:ascii="Times New Roman" w:hAnsi="Times New Roman"/>
          <w:b/>
          <w:szCs w:val="22"/>
          <w:lang w:val="cs-CZ"/>
        </w:rPr>
        <w:t xml:space="preserve"> – může u Vás být nutné akutní lékařské ošetření:</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pStyle w:val="Liststycke2"/>
        <w:numPr>
          <w:ilvl w:val="0"/>
          <w:numId w:val="29"/>
        </w:numPr>
        <w:autoSpaceDE w:val="0"/>
        <w:autoSpaceDN w:val="0"/>
        <w:adjustRightInd w:val="0"/>
        <w:ind w:left="567" w:hanging="567"/>
        <w:rPr>
          <w:rFonts w:ascii="Times New Roman" w:hAnsi="Times New Roman"/>
          <w:szCs w:val="22"/>
          <w:lang w:val="cs-CZ"/>
        </w:rPr>
      </w:pPr>
      <w:r w:rsidRPr="002D3B8F">
        <w:rPr>
          <w:rFonts w:ascii="Times New Roman" w:hAnsi="Times New Roman"/>
          <w:szCs w:val="22"/>
          <w:lang w:val="cs-CZ"/>
        </w:rPr>
        <w:t>Závažná alergická reakce (pozorována méně často): vyhledejte lékařskou pohotovost, jestliže se u Vás projeví jakýkoli z těchto příznaků alergické reakce: kopřivka, dechové potíže, otok obličeje, rtů, jazyka nebo hrdla.</w:t>
      </w:r>
    </w:p>
    <w:p w:rsidR="00177B25" w:rsidRPr="002D3B8F" w:rsidRDefault="00177B25" w:rsidP="002D3B8F">
      <w:pPr>
        <w:spacing w:after="0" w:line="240" w:lineRule="auto"/>
        <w:rPr>
          <w:rFonts w:ascii="Times New Roman" w:hAnsi="Times New Roman"/>
          <w:b/>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Pokud se objeví kterýkoli následujících nežádoucích účinků, obraťte se ihned na svého lékaře. Některé z těchto nežádoucích účinků jsou závažné, a proto požádejte svého lékaře, aby Vám vysvětlil jejich varovné příznaky.</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szCs w:val="22"/>
          <w:lang w:val="cs-CZ"/>
        </w:rPr>
      </w:pPr>
      <w:r w:rsidRPr="002D3B8F">
        <w:rPr>
          <w:rFonts w:ascii="Times New Roman" w:hAnsi="Times New Roman"/>
          <w:b/>
          <w:szCs w:val="22"/>
          <w:lang w:val="cs-CZ"/>
        </w:rPr>
        <w:t>Časté nežádoucí účinky</w:t>
      </w:r>
      <w:r w:rsidRPr="002D3B8F">
        <w:rPr>
          <w:rFonts w:ascii="Times New Roman" w:hAnsi="Times New Roman"/>
          <w:szCs w:val="22"/>
          <w:lang w:val="cs-CZ"/>
        </w:rPr>
        <w:t xml:space="preserve"> (mohou postihnout až 1 osobu z 10):</w:t>
      </w:r>
    </w:p>
    <w:p w:rsidR="00177B25" w:rsidRPr="002D3B8F" w:rsidRDefault="00177B25" w:rsidP="002D3B8F">
      <w:pPr>
        <w:pStyle w:val="Liststycke2"/>
        <w:numPr>
          <w:ilvl w:val="0"/>
          <w:numId w:val="29"/>
        </w:numPr>
        <w:autoSpaceDE w:val="0"/>
        <w:autoSpaceDN w:val="0"/>
        <w:adjustRightInd w:val="0"/>
        <w:ind w:left="567" w:hanging="567"/>
        <w:rPr>
          <w:rFonts w:ascii="Times New Roman" w:hAnsi="Times New Roman"/>
          <w:szCs w:val="22"/>
          <w:lang w:val="cs-CZ"/>
        </w:rPr>
      </w:pPr>
      <w:r w:rsidRPr="002D3B8F">
        <w:rPr>
          <w:rFonts w:ascii="Times New Roman" w:hAnsi="Times New Roman"/>
          <w:szCs w:val="22"/>
          <w:lang w:val="cs-CZ"/>
        </w:rPr>
        <w:t>Kožní vyrážka: pokud se u Vás objeví kožní vyrážka, ihned o tom řekněte lékaři. Může být nutné léčbu přípravkem PROCYSBI dočasně přerušit, dokud vyrážka nezmizí. Je-li vyrážka závažná, může Váš lékař léčbu merkaptaminem ukončit.</w:t>
      </w:r>
    </w:p>
    <w:p w:rsidR="00177B25" w:rsidRPr="002D3B8F" w:rsidRDefault="00177B25" w:rsidP="002D3B8F">
      <w:pPr>
        <w:pStyle w:val="Liststycke2"/>
        <w:numPr>
          <w:ilvl w:val="0"/>
          <w:numId w:val="29"/>
        </w:numPr>
        <w:autoSpaceDE w:val="0"/>
        <w:autoSpaceDN w:val="0"/>
        <w:adjustRightInd w:val="0"/>
        <w:ind w:left="567" w:hanging="567"/>
        <w:rPr>
          <w:rFonts w:ascii="Times New Roman" w:hAnsi="Times New Roman"/>
          <w:szCs w:val="22"/>
          <w:lang w:val="cs-CZ"/>
        </w:rPr>
      </w:pPr>
      <w:r w:rsidRPr="002D3B8F">
        <w:rPr>
          <w:rFonts w:ascii="Times New Roman" w:hAnsi="Times New Roman"/>
          <w:szCs w:val="22"/>
          <w:lang w:val="cs-CZ"/>
        </w:rPr>
        <w:t>Abnormální funkce jater ve výsledcích krevních testů. Váš lékař bude Vaše jaterní funkce kontrolovat.</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szCs w:val="22"/>
          <w:lang w:val="cs-CZ"/>
        </w:rPr>
      </w:pPr>
      <w:r w:rsidRPr="002D3B8F">
        <w:rPr>
          <w:rFonts w:ascii="Times New Roman" w:hAnsi="Times New Roman"/>
          <w:b/>
          <w:szCs w:val="22"/>
          <w:lang w:val="cs-CZ"/>
        </w:rPr>
        <w:t>Méně časté nežádoucí účinky</w:t>
      </w:r>
      <w:r w:rsidRPr="002D3B8F">
        <w:rPr>
          <w:rFonts w:ascii="Times New Roman" w:hAnsi="Times New Roman"/>
          <w:szCs w:val="22"/>
          <w:lang w:val="cs-CZ"/>
        </w:rPr>
        <w:t xml:space="preserve"> (mohou postihnout až 1 osobu ze 100):</w:t>
      </w:r>
    </w:p>
    <w:p w:rsidR="00177B25" w:rsidRPr="002D3B8F" w:rsidRDefault="00177B25" w:rsidP="002D3B8F">
      <w:pPr>
        <w:pStyle w:val="Liststycke2"/>
        <w:numPr>
          <w:ilvl w:val="0"/>
          <w:numId w:val="29"/>
        </w:numPr>
        <w:autoSpaceDE w:val="0"/>
        <w:autoSpaceDN w:val="0"/>
        <w:adjustRightInd w:val="0"/>
        <w:ind w:left="567" w:hanging="567"/>
        <w:rPr>
          <w:rFonts w:ascii="Times New Roman" w:hAnsi="Times New Roman"/>
          <w:szCs w:val="22"/>
          <w:lang w:val="cs-CZ"/>
        </w:rPr>
      </w:pPr>
      <w:r w:rsidRPr="002D3B8F">
        <w:rPr>
          <w:rFonts w:ascii="Times New Roman" w:hAnsi="Times New Roman"/>
          <w:szCs w:val="22"/>
          <w:lang w:val="cs-CZ"/>
        </w:rPr>
        <w:t>Kožní léze, kostní léze a problémy s klouby: léčba vysokými dávkami merkaptaminu může způsobit rozvoj kožních lézí. Mezi ně patří kožní strie (kožní pajizévky), poranění kostí (například zlomeniny), deformity kostí a problémy s klouby. Během užívání tohoto léku si kontrolujte stav své kůže. Jakékoli změny oznamte svému lékaři. Váš lékař Vás bude s ohledem na tyto potíže kontrolovat.</w:t>
      </w:r>
    </w:p>
    <w:p w:rsidR="00177B25" w:rsidRPr="002D3B8F" w:rsidRDefault="00177B25" w:rsidP="002D3B8F">
      <w:pPr>
        <w:pStyle w:val="Liststycke2"/>
        <w:numPr>
          <w:ilvl w:val="0"/>
          <w:numId w:val="29"/>
        </w:numPr>
        <w:autoSpaceDE w:val="0"/>
        <w:autoSpaceDN w:val="0"/>
        <w:adjustRightInd w:val="0"/>
        <w:ind w:left="567" w:hanging="567"/>
        <w:rPr>
          <w:rFonts w:ascii="Times New Roman" w:hAnsi="Times New Roman"/>
          <w:szCs w:val="22"/>
          <w:lang w:val="cs-CZ"/>
        </w:rPr>
      </w:pPr>
      <w:r w:rsidRPr="002D3B8F">
        <w:rPr>
          <w:rFonts w:ascii="Times New Roman" w:hAnsi="Times New Roman"/>
          <w:szCs w:val="22"/>
          <w:lang w:val="cs-CZ"/>
        </w:rPr>
        <w:t>Nízký počet bílých krvinek. Váš lékař Vás bude kontrolovat.</w:t>
      </w:r>
    </w:p>
    <w:p w:rsidR="00177B25" w:rsidRPr="002D3B8F" w:rsidRDefault="00177B25" w:rsidP="002D3B8F">
      <w:pPr>
        <w:pStyle w:val="Liststycke2"/>
        <w:numPr>
          <w:ilvl w:val="0"/>
          <w:numId w:val="29"/>
        </w:numPr>
        <w:autoSpaceDE w:val="0"/>
        <w:autoSpaceDN w:val="0"/>
        <w:adjustRightInd w:val="0"/>
        <w:ind w:left="567" w:hanging="567"/>
        <w:rPr>
          <w:rFonts w:ascii="Times New Roman" w:hAnsi="Times New Roman"/>
          <w:szCs w:val="22"/>
          <w:lang w:val="cs-CZ"/>
        </w:rPr>
      </w:pPr>
      <w:r w:rsidRPr="002D3B8F">
        <w:rPr>
          <w:rFonts w:ascii="Times New Roman" w:hAnsi="Times New Roman"/>
          <w:szCs w:val="22"/>
          <w:lang w:val="cs-CZ"/>
        </w:rPr>
        <w:t>Příznaky centrální nervové soustavy: U některých pacientů užívajících merkaptamin se mohou rozvinout záchvaty, deprese a ospalost (nadměrná ospalost). Informujte svého lékaře, pokud se tyto příznaky objeví.</w:t>
      </w:r>
    </w:p>
    <w:p w:rsidR="00177B25" w:rsidRPr="002D3B8F" w:rsidRDefault="00177B25" w:rsidP="002D3B8F">
      <w:pPr>
        <w:pStyle w:val="Liststycke2"/>
        <w:numPr>
          <w:ilvl w:val="0"/>
          <w:numId w:val="29"/>
        </w:numPr>
        <w:autoSpaceDE w:val="0"/>
        <w:autoSpaceDN w:val="0"/>
        <w:adjustRightInd w:val="0"/>
        <w:ind w:left="567" w:hanging="567"/>
        <w:rPr>
          <w:rFonts w:ascii="Times New Roman" w:hAnsi="Times New Roman"/>
          <w:szCs w:val="22"/>
          <w:lang w:val="cs-CZ"/>
        </w:rPr>
      </w:pPr>
      <w:r w:rsidRPr="002D3B8F">
        <w:rPr>
          <w:rFonts w:ascii="Times New Roman" w:hAnsi="Times New Roman"/>
          <w:szCs w:val="22"/>
          <w:lang w:val="cs-CZ"/>
        </w:rPr>
        <w:t>Problémy s žaludkem a střevy (gastrointestinální problémy): u pacientů užívajících merkaptamin se objevily vředy a krvácení. Pokud se u Vás vyskytnou bolesti břicha, pocit na zvracení, zvracení, nechutenství nebo zvracení krve, okamžitě to sdělte svému lékaři.</w:t>
      </w:r>
    </w:p>
    <w:p w:rsidR="00177B25" w:rsidRPr="002D3B8F" w:rsidRDefault="00177B25" w:rsidP="002D3B8F">
      <w:pPr>
        <w:pStyle w:val="Liststycke2"/>
        <w:numPr>
          <w:ilvl w:val="0"/>
          <w:numId w:val="29"/>
        </w:numPr>
        <w:autoSpaceDE w:val="0"/>
        <w:autoSpaceDN w:val="0"/>
        <w:adjustRightInd w:val="0"/>
        <w:ind w:left="567" w:hanging="567"/>
        <w:rPr>
          <w:rFonts w:ascii="Times New Roman" w:hAnsi="Times New Roman"/>
          <w:szCs w:val="22"/>
          <w:lang w:val="cs-CZ"/>
        </w:rPr>
      </w:pPr>
      <w:r w:rsidRPr="002D3B8F">
        <w:rPr>
          <w:rFonts w:ascii="Times New Roman" w:hAnsi="Times New Roman"/>
          <w:szCs w:val="22"/>
          <w:lang w:val="cs-CZ"/>
        </w:rPr>
        <w:t>V souvislosti s užíváním merkaptaminu byla hlášena benigní intrakraniální hypertenze, rovněž nazývaná pseudotumor mozku To je stav, při němž je v tekutině obklopující mozek vysoký tlak. Jestliže se u Vás během užívání přípravku PROCYSBI objeví jakýkoli z následujících příznaků, okamžitě to sdělte svému lékaři: bolest hlavy, zvonění nebo „hučení“ v uších, závratě, pocit na zvracení, dvojité vidění, rozmazané vidění, ztráta zraku, bolest za okem nebo bolest při pohybech oka. Váš lékař Vám bude pro kontrolu provádět pravidelně oční vyšetření, aby se tento problém odhalil a léčil včas. Sníží se tím možnost ztráty zraku.</w:t>
      </w:r>
    </w:p>
    <w:p w:rsidR="00177B25" w:rsidRPr="002D3B8F" w:rsidRDefault="00177B25" w:rsidP="002D3B8F">
      <w:pPr>
        <w:autoSpaceDE w:val="0"/>
        <w:autoSpaceDN w:val="0"/>
        <w:adjustRightInd w:val="0"/>
        <w:spacing w:after="0" w:line="240" w:lineRule="auto"/>
        <w:rPr>
          <w:rFonts w:ascii="Times New Roman" w:hAnsi="Times New Roman"/>
          <w:szCs w:val="22"/>
          <w:lang w:val="cs-CZ"/>
        </w:rPr>
      </w:pPr>
    </w:p>
    <w:p w:rsidR="00177B25" w:rsidRPr="002D3B8F" w:rsidRDefault="00177B25" w:rsidP="002D3B8F">
      <w:pPr>
        <w:keepNext/>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Ostatní níže uvedené nežádoucí účinky jsou uvedeny s odhadem četnosti, s jakou se mohou při užívání přípravku PROCYSBI vyskytnout.</w:t>
      </w:r>
    </w:p>
    <w:p w:rsidR="00177B25" w:rsidRPr="002D3B8F" w:rsidRDefault="00177B25" w:rsidP="002D3B8F">
      <w:pPr>
        <w:keepNext/>
        <w:autoSpaceDE w:val="0"/>
        <w:autoSpaceDN w:val="0"/>
        <w:adjustRightInd w:val="0"/>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szCs w:val="22"/>
          <w:lang w:val="cs-CZ"/>
        </w:rPr>
      </w:pPr>
      <w:r w:rsidRPr="002D3B8F">
        <w:rPr>
          <w:rFonts w:ascii="Times New Roman" w:hAnsi="Times New Roman"/>
          <w:b/>
          <w:szCs w:val="22"/>
          <w:lang w:val="cs-CZ"/>
        </w:rPr>
        <w:t>Velmi časté nežádoucí účinky</w:t>
      </w:r>
      <w:r w:rsidRPr="002D3B8F">
        <w:rPr>
          <w:rFonts w:ascii="Times New Roman" w:hAnsi="Times New Roman"/>
          <w:szCs w:val="22"/>
          <w:lang w:val="cs-CZ"/>
        </w:rPr>
        <w:t xml:space="preserve"> (mohou postihnout více než 1 osobu z 10):</w:t>
      </w:r>
    </w:p>
    <w:p w:rsidR="00177B25" w:rsidRPr="002D3B8F" w:rsidRDefault="00177B25" w:rsidP="00116D84">
      <w:pPr>
        <w:pStyle w:val="Liststycke2"/>
        <w:numPr>
          <w:ilvl w:val="0"/>
          <w:numId w:val="24"/>
        </w:numPr>
        <w:ind w:left="567" w:hanging="567"/>
        <w:rPr>
          <w:rFonts w:ascii="Times New Roman" w:hAnsi="Times New Roman"/>
          <w:szCs w:val="22"/>
          <w:lang w:val="cs-CZ"/>
        </w:rPr>
      </w:pPr>
      <w:r w:rsidRPr="002D3B8F">
        <w:rPr>
          <w:rFonts w:ascii="Times New Roman" w:hAnsi="Times New Roman"/>
          <w:szCs w:val="22"/>
          <w:lang w:val="cs-CZ"/>
        </w:rPr>
        <w:t>průjem</w:t>
      </w:r>
    </w:p>
    <w:p w:rsidR="00177B25" w:rsidRPr="002D3B8F" w:rsidRDefault="00177B25" w:rsidP="00116D84">
      <w:pPr>
        <w:pStyle w:val="Liststycke2"/>
        <w:numPr>
          <w:ilvl w:val="0"/>
          <w:numId w:val="24"/>
        </w:numPr>
        <w:ind w:left="567" w:hanging="567"/>
        <w:rPr>
          <w:rFonts w:ascii="Times New Roman" w:hAnsi="Times New Roman"/>
          <w:szCs w:val="22"/>
          <w:lang w:val="cs-CZ"/>
        </w:rPr>
      </w:pPr>
      <w:r w:rsidRPr="002D3B8F">
        <w:rPr>
          <w:rFonts w:ascii="Times New Roman" w:hAnsi="Times New Roman"/>
          <w:szCs w:val="22"/>
          <w:lang w:val="cs-CZ"/>
        </w:rPr>
        <w:t>horečka</w:t>
      </w:r>
    </w:p>
    <w:p w:rsidR="00177B25" w:rsidRPr="002D3B8F" w:rsidRDefault="00177B25" w:rsidP="00116D84">
      <w:pPr>
        <w:pStyle w:val="Liststycke2"/>
        <w:numPr>
          <w:ilvl w:val="0"/>
          <w:numId w:val="24"/>
        </w:numPr>
        <w:ind w:left="567" w:hanging="567"/>
        <w:rPr>
          <w:rFonts w:ascii="Times New Roman" w:hAnsi="Times New Roman"/>
          <w:szCs w:val="22"/>
          <w:lang w:val="cs-CZ"/>
        </w:rPr>
      </w:pPr>
      <w:r w:rsidRPr="002D3B8F">
        <w:rPr>
          <w:rFonts w:ascii="Times New Roman" w:hAnsi="Times New Roman"/>
          <w:szCs w:val="22"/>
          <w:lang w:val="cs-CZ"/>
        </w:rPr>
        <w:t>pocit ospalosti</w:t>
      </w:r>
    </w:p>
    <w:p w:rsidR="00177B25" w:rsidRPr="002D3B8F" w:rsidRDefault="00177B25" w:rsidP="002D3B8F">
      <w:pPr>
        <w:tabs>
          <w:tab w:val="left" w:pos="540"/>
        </w:tabs>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szCs w:val="22"/>
          <w:lang w:val="cs-CZ"/>
        </w:rPr>
      </w:pPr>
      <w:r w:rsidRPr="002D3B8F">
        <w:rPr>
          <w:rFonts w:ascii="Times New Roman" w:hAnsi="Times New Roman"/>
          <w:b/>
          <w:szCs w:val="22"/>
          <w:lang w:val="cs-CZ"/>
        </w:rPr>
        <w:t>Časté nežádoucí účinky:</w:t>
      </w:r>
    </w:p>
    <w:p w:rsidR="00177B25" w:rsidRPr="002D3B8F" w:rsidRDefault="00177B25" w:rsidP="00116D84">
      <w:pPr>
        <w:pStyle w:val="Liststycke2"/>
        <w:numPr>
          <w:ilvl w:val="0"/>
          <w:numId w:val="25"/>
        </w:numPr>
        <w:ind w:left="567" w:hanging="567"/>
        <w:rPr>
          <w:rFonts w:ascii="Times New Roman" w:hAnsi="Times New Roman"/>
          <w:szCs w:val="22"/>
          <w:lang w:val="cs-CZ"/>
        </w:rPr>
      </w:pPr>
      <w:r w:rsidRPr="002D3B8F">
        <w:rPr>
          <w:rFonts w:ascii="Times New Roman" w:hAnsi="Times New Roman"/>
          <w:szCs w:val="22"/>
          <w:lang w:val="cs-CZ"/>
        </w:rPr>
        <w:t>nepříjemný zápach dechu a těla</w:t>
      </w:r>
    </w:p>
    <w:p w:rsidR="00177B25" w:rsidRPr="002D3B8F" w:rsidRDefault="00177B25" w:rsidP="00116D84">
      <w:pPr>
        <w:pStyle w:val="Liststycke2"/>
        <w:numPr>
          <w:ilvl w:val="0"/>
          <w:numId w:val="25"/>
        </w:numPr>
        <w:ind w:left="567" w:hanging="567"/>
        <w:rPr>
          <w:rFonts w:ascii="Times New Roman" w:hAnsi="Times New Roman"/>
          <w:szCs w:val="22"/>
          <w:lang w:val="cs-CZ"/>
        </w:rPr>
      </w:pPr>
      <w:r w:rsidRPr="002D3B8F">
        <w:rPr>
          <w:rFonts w:ascii="Times New Roman" w:hAnsi="Times New Roman"/>
          <w:szCs w:val="22"/>
          <w:lang w:val="cs-CZ"/>
        </w:rPr>
        <w:t>pálení žáhy</w:t>
      </w:r>
    </w:p>
    <w:p w:rsidR="00177B25" w:rsidRPr="002D3B8F" w:rsidRDefault="00177B25" w:rsidP="00116D84">
      <w:pPr>
        <w:pStyle w:val="Liststycke2"/>
        <w:numPr>
          <w:ilvl w:val="0"/>
          <w:numId w:val="25"/>
        </w:numPr>
        <w:ind w:left="567" w:hanging="567"/>
        <w:rPr>
          <w:rFonts w:ascii="Times New Roman" w:hAnsi="Times New Roman"/>
          <w:szCs w:val="22"/>
          <w:lang w:val="cs-CZ"/>
        </w:rPr>
      </w:pPr>
      <w:r w:rsidRPr="002D3B8F">
        <w:rPr>
          <w:rFonts w:ascii="Times New Roman" w:hAnsi="Times New Roman"/>
          <w:szCs w:val="22"/>
          <w:lang w:val="cs-CZ"/>
        </w:rPr>
        <w:t>únava</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szCs w:val="22"/>
          <w:lang w:val="cs-CZ"/>
        </w:rPr>
      </w:pPr>
      <w:r w:rsidRPr="002D3B8F">
        <w:rPr>
          <w:rFonts w:ascii="Times New Roman" w:hAnsi="Times New Roman"/>
          <w:b/>
          <w:szCs w:val="22"/>
          <w:lang w:val="cs-CZ"/>
        </w:rPr>
        <w:t>Méně časté nežádoucí účinky:</w:t>
      </w:r>
    </w:p>
    <w:p w:rsidR="00177B25" w:rsidRPr="002D3B8F" w:rsidRDefault="00177B25" w:rsidP="00B51C29">
      <w:pPr>
        <w:pStyle w:val="Liststycke2"/>
        <w:numPr>
          <w:ilvl w:val="0"/>
          <w:numId w:val="26"/>
        </w:numPr>
        <w:ind w:left="567" w:hanging="567"/>
        <w:rPr>
          <w:rFonts w:ascii="Times New Roman" w:hAnsi="Times New Roman"/>
          <w:szCs w:val="22"/>
          <w:lang w:val="cs-CZ"/>
        </w:rPr>
      </w:pPr>
      <w:r w:rsidRPr="002D3B8F">
        <w:rPr>
          <w:rFonts w:ascii="Times New Roman" w:hAnsi="Times New Roman"/>
          <w:szCs w:val="22"/>
          <w:lang w:val="cs-CZ"/>
        </w:rPr>
        <w:t>bolest dolních končetin</w:t>
      </w:r>
    </w:p>
    <w:p w:rsidR="00177B25" w:rsidRPr="002D3B8F" w:rsidRDefault="00177B25" w:rsidP="00B51C29">
      <w:pPr>
        <w:pStyle w:val="Liststycke2"/>
        <w:numPr>
          <w:ilvl w:val="0"/>
          <w:numId w:val="26"/>
        </w:numPr>
        <w:ind w:left="567" w:hanging="567"/>
        <w:rPr>
          <w:rFonts w:ascii="Times New Roman" w:hAnsi="Times New Roman"/>
          <w:szCs w:val="22"/>
          <w:lang w:val="cs-CZ"/>
        </w:rPr>
      </w:pPr>
      <w:r w:rsidRPr="002D3B8F">
        <w:rPr>
          <w:rFonts w:ascii="Times New Roman" w:hAnsi="Times New Roman"/>
          <w:szCs w:val="22"/>
          <w:lang w:val="cs-CZ"/>
        </w:rPr>
        <w:t>skolióza (křivá páteř)</w:t>
      </w:r>
    </w:p>
    <w:p w:rsidR="00177B25" w:rsidRPr="002D3B8F" w:rsidRDefault="00177B25" w:rsidP="00B51C29">
      <w:pPr>
        <w:pStyle w:val="Liststycke2"/>
        <w:numPr>
          <w:ilvl w:val="0"/>
          <w:numId w:val="26"/>
        </w:numPr>
        <w:ind w:left="567" w:hanging="567"/>
        <w:rPr>
          <w:rFonts w:ascii="Times New Roman" w:hAnsi="Times New Roman"/>
          <w:szCs w:val="22"/>
          <w:lang w:val="cs-CZ"/>
        </w:rPr>
      </w:pPr>
      <w:r w:rsidRPr="002D3B8F">
        <w:rPr>
          <w:rFonts w:ascii="Times New Roman" w:hAnsi="Times New Roman"/>
          <w:szCs w:val="22"/>
          <w:lang w:val="cs-CZ"/>
        </w:rPr>
        <w:t>křehkost kostí</w:t>
      </w:r>
    </w:p>
    <w:p w:rsidR="00177B25" w:rsidRPr="002D3B8F" w:rsidRDefault="00177B25" w:rsidP="00B51C29">
      <w:pPr>
        <w:pStyle w:val="Liststycke2"/>
        <w:numPr>
          <w:ilvl w:val="0"/>
          <w:numId w:val="26"/>
        </w:numPr>
        <w:ind w:left="567" w:hanging="567"/>
        <w:rPr>
          <w:rFonts w:ascii="Times New Roman" w:hAnsi="Times New Roman"/>
          <w:szCs w:val="22"/>
          <w:lang w:val="cs-CZ"/>
        </w:rPr>
      </w:pPr>
      <w:r w:rsidRPr="002D3B8F">
        <w:rPr>
          <w:rFonts w:ascii="Times New Roman" w:hAnsi="Times New Roman"/>
          <w:szCs w:val="22"/>
          <w:lang w:val="cs-CZ"/>
        </w:rPr>
        <w:t>změna barvy vlasů</w:t>
      </w:r>
    </w:p>
    <w:p w:rsidR="00177B25" w:rsidRPr="002D3B8F" w:rsidRDefault="00177B25" w:rsidP="00B51C29">
      <w:pPr>
        <w:pStyle w:val="Liststycke2"/>
        <w:numPr>
          <w:ilvl w:val="0"/>
          <w:numId w:val="26"/>
        </w:numPr>
        <w:ind w:left="567" w:hanging="567"/>
        <w:rPr>
          <w:rFonts w:ascii="Times New Roman" w:hAnsi="Times New Roman"/>
          <w:szCs w:val="22"/>
          <w:lang w:val="cs-CZ"/>
        </w:rPr>
      </w:pPr>
      <w:r w:rsidRPr="002D3B8F">
        <w:rPr>
          <w:rFonts w:ascii="Times New Roman" w:hAnsi="Times New Roman"/>
          <w:szCs w:val="22"/>
          <w:lang w:val="cs-CZ"/>
        </w:rPr>
        <w:t>záchvaty</w:t>
      </w:r>
    </w:p>
    <w:p w:rsidR="00177B25" w:rsidRPr="002D3B8F" w:rsidRDefault="00177B25" w:rsidP="00B51C29">
      <w:pPr>
        <w:pStyle w:val="Liststycke2"/>
        <w:numPr>
          <w:ilvl w:val="0"/>
          <w:numId w:val="26"/>
        </w:numPr>
        <w:ind w:left="567" w:hanging="567"/>
        <w:rPr>
          <w:rFonts w:ascii="Times New Roman" w:hAnsi="Times New Roman"/>
          <w:szCs w:val="22"/>
          <w:lang w:val="cs-CZ"/>
        </w:rPr>
      </w:pPr>
      <w:r w:rsidRPr="002D3B8F">
        <w:rPr>
          <w:rFonts w:ascii="Times New Roman" w:hAnsi="Times New Roman"/>
          <w:szCs w:val="22"/>
          <w:lang w:val="cs-CZ"/>
        </w:rPr>
        <w:t>nervozita</w:t>
      </w:r>
    </w:p>
    <w:p w:rsidR="00177B25" w:rsidRPr="002D3B8F" w:rsidRDefault="00177B25" w:rsidP="00B51C29">
      <w:pPr>
        <w:pStyle w:val="Liststycke2"/>
        <w:numPr>
          <w:ilvl w:val="0"/>
          <w:numId w:val="26"/>
        </w:numPr>
        <w:ind w:left="567" w:hanging="567"/>
        <w:rPr>
          <w:rFonts w:ascii="Times New Roman" w:hAnsi="Times New Roman"/>
          <w:szCs w:val="22"/>
          <w:lang w:val="cs-CZ"/>
        </w:rPr>
      </w:pPr>
      <w:r w:rsidRPr="002D3B8F">
        <w:rPr>
          <w:rFonts w:ascii="Times New Roman" w:hAnsi="Times New Roman"/>
          <w:szCs w:val="22"/>
          <w:lang w:val="cs-CZ"/>
        </w:rPr>
        <w:t>halucinace</w:t>
      </w:r>
    </w:p>
    <w:p w:rsidR="00177B25" w:rsidRPr="002D3B8F" w:rsidRDefault="00177B25" w:rsidP="00B51C29">
      <w:pPr>
        <w:pStyle w:val="Liststycke2"/>
        <w:numPr>
          <w:ilvl w:val="0"/>
          <w:numId w:val="26"/>
        </w:numPr>
        <w:ind w:left="567" w:hanging="567"/>
        <w:rPr>
          <w:rFonts w:ascii="Times New Roman" w:hAnsi="Times New Roman"/>
          <w:szCs w:val="22"/>
          <w:lang w:val="cs-CZ"/>
        </w:rPr>
      </w:pPr>
      <w:r w:rsidRPr="002D3B8F">
        <w:rPr>
          <w:rFonts w:ascii="Times New Roman" w:hAnsi="Times New Roman"/>
          <w:szCs w:val="22"/>
          <w:lang w:val="cs-CZ"/>
        </w:rPr>
        <w:t>účinek na ledviny projevující se otokem končetin a přírůstkem tělesné hmotnosti</w:t>
      </w:r>
    </w:p>
    <w:p w:rsidR="00177B25" w:rsidRPr="002D3B8F" w:rsidRDefault="00177B25" w:rsidP="00B51C29">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Hlášení nežádoucích účinků</w:t>
      </w:r>
    </w:p>
    <w:p w:rsidR="00177B25" w:rsidRPr="002D3B8F" w:rsidRDefault="00177B25" w:rsidP="002D3B8F">
      <w:pPr>
        <w:pStyle w:val="BodytextAgency"/>
        <w:spacing w:after="0" w:line="240" w:lineRule="auto"/>
        <w:rPr>
          <w:rFonts w:ascii="Times New Roman" w:hAnsi="Times New Roman"/>
          <w:sz w:val="22"/>
          <w:szCs w:val="22"/>
        </w:rPr>
      </w:pPr>
      <w:r w:rsidRPr="002D3B8F">
        <w:rPr>
          <w:rFonts w:ascii="Times New Roman" w:hAnsi="Times New Roman"/>
          <w:sz w:val="22"/>
          <w:szCs w:val="22"/>
        </w:rPr>
        <w:t>Pokud se u</w:t>
      </w:r>
      <w:r w:rsidR="00CF452F" w:rsidRPr="002D3B8F">
        <w:rPr>
          <w:rFonts w:ascii="Times New Roman" w:hAnsi="Times New Roman"/>
          <w:sz w:val="22"/>
          <w:szCs w:val="22"/>
        </w:rPr>
        <w:t> </w:t>
      </w:r>
      <w:r w:rsidRPr="002D3B8F">
        <w:rPr>
          <w:rFonts w:ascii="Times New Roman" w:hAnsi="Times New Roman"/>
          <w:sz w:val="22"/>
          <w:szCs w:val="22"/>
        </w:rPr>
        <w:t>Vás vyskytne kterýkoli z nežádoucích účinků, sdělte to svému lékaři nebo lékárníkovi.</w:t>
      </w:r>
      <w:r w:rsidRPr="002D3B8F">
        <w:rPr>
          <w:rFonts w:ascii="Times New Roman" w:hAnsi="Times New Roman"/>
          <w:color w:val="FF0000"/>
          <w:sz w:val="22"/>
          <w:szCs w:val="22"/>
        </w:rPr>
        <w:t xml:space="preserve"> </w:t>
      </w:r>
      <w:r w:rsidRPr="002D3B8F">
        <w:rPr>
          <w:rFonts w:ascii="Times New Roman" w:hAnsi="Times New Roman"/>
          <w:sz w:val="22"/>
          <w:szCs w:val="22"/>
        </w:rPr>
        <w:t xml:space="preserve">Stejně postupujte v případě jakýchkoli nežádoucích účinků, které nejsou uvedeny v této příbalové informaci. Nežádoucí účinky můžete hlásit také přímo prostřednictvím </w:t>
      </w:r>
      <w:r w:rsidRPr="009E6159">
        <w:rPr>
          <w:rFonts w:ascii="Times New Roman" w:hAnsi="Times New Roman"/>
          <w:sz w:val="22"/>
          <w:szCs w:val="22"/>
          <w:shd w:val="clear" w:color="auto" w:fill="BFBFBF"/>
        </w:rPr>
        <w:t>národního systému hlášení nežádoucích účinků uvedeného v </w:t>
      </w:r>
      <w:hyperlink r:id="rId12">
        <w:r w:rsidR="00E40DFE" w:rsidRPr="002D3B8F">
          <w:rPr>
            <w:rStyle w:val="Hyperlink"/>
            <w:rFonts w:ascii="Times New Roman" w:hAnsi="Times New Roman"/>
            <w:sz w:val="22"/>
            <w:highlight w:val="lightGray"/>
          </w:rPr>
          <w:t>Dodatku V</w:t>
        </w:r>
      </w:hyperlink>
      <w:r w:rsidRPr="002D3B8F">
        <w:rPr>
          <w:rFonts w:ascii="Times New Roman" w:hAnsi="Times New Roman"/>
          <w:sz w:val="22"/>
          <w:szCs w:val="22"/>
        </w:rPr>
        <w:t>. Nahlášením nežádoucích účinků můžete přispět k získání více informací o</w:t>
      </w:r>
      <w:r w:rsidR="00EE4137" w:rsidRPr="002D3B8F">
        <w:rPr>
          <w:rFonts w:ascii="Times New Roman" w:hAnsi="Times New Roman"/>
          <w:sz w:val="22"/>
          <w:szCs w:val="22"/>
        </w:rPr>
        <w:t> </w:t>
      </w:r>
      <w:r w:rsidRPr="002D3B8F">
        <w:rPr>
          <w:rFonts w:ascii="Times New Roman" w:hAnsi="Times New Roman"/>
          <w:sz w:val="22"/>
          <w:szCs w:val="22"/>
        </w:rPr>
        <w:t>bezpečnosti tohoto přípravku.</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5.</w:t>
      </w:r>
      <w:r w:rsidRPr="002D3B8F">
        <w:rPr>
          <w:rFonts w:ascii="Times New Roman" w:hAnsi="Times New Roman"/>
          <w:b/>
          <w:szCs w:val="22"/>
          <w:lang w:val="cs-CZ"/>
        </w:rPr>
        <w:tab/>
        <w:t>Jak přípravek PROCYSBI uchovávat</w:t>
      </w:r>
    </w:p>
    <w:p w:rsidR="00177B25" w:rsidRPr="002D3B8F" w:rsidRDefault="00177B25" w:rsidP="002D3B8F">
      <w:pPr>
        <w:keepNext/>
        <w:spacing w:after="0" w:line="240" w:lineRule="auto"/>
        <w:rPr>
          <w:rFonts w:ascii="Times New Roman" w:hAnsi="Times New Roman"/>
          <w:b/>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Uchovávejte tento přípravek mimo dohled a</w:t>
      </w:r>
      <w:r w:rsidR="00EE4137" w:rsidRPr="002D3B8F">
        <w:rPr>
          <w:rFonts w:ascii="Times New Roman" w:hAnsi="Times New Roman"/>
          <w:szCs w:val="22"/>
          <w:lang w:val="cs-CZ"/>
        </w:rPr>
        <w:t> </w:t>
      </w:r>
      <w:r w:rsidRPr="002D3B8F">
        <w:rPr>
          <w:rFonts w:ascii="Times New Roman" w:hAnsi="Times New Roman"/>
          <w:szCs w:val="22"/>
          <w:lang w:val="cs-CZ"/>
        </w:rPr>
        <w:t>dosah dětí.</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Nepoužívejte tento přípravek po uplynutí doby použitelnosti uvedené na krabičce a</w:t>
      </w:r>
      <w:r w:rsidR="00EE4137" w:rsidRPr="002D3B8F">
        <w:rPr>
          <w:rFonts w:ascii="Times New Roman" w:hAnsi="Times New Roman"/>
          <w:szCs w:val="22"/>
          <w:lang w:val="cs-CZ"/>
        </w:rPr>
        <w:t> </w:t>
      </w:r>
      <w:r w:rsidRPr="002D3B8F">
        <w:rPr>
          <w:rFonts w:ascii="Times New Roman" w:hAnsi="Times New Roman"/>
          <w:szCs w:val="22"/>
          <w:lang w:val="cs-CZ"/>
        </w:rPr>
        <w:t>štítku lahvičky za EXP. Doba použitelnosti se vztahuje k poslednímu dni uvedeného měsíce.</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Nepoužívejte tento přípravek, pokud byl fóliový kryt otevřen více než 30</w:t>
      </w:r>
      <w:r w:rsidR="00EE4137" w:rsidRPr="002D3B8F">
        <w:rPr>
          <w:rFonts w:ascii="Times New Roman" w:hAnsi="Times New Roman"/>
          <w:szCs w:val="22"/>
          <w:lang w:val="cs-CZ"/>
        </w:rPr>
        <w:t> </w:t>
      </w:r>
      <w:r w:rsidRPr="002D3B8F">
        <w:rPr>
          <w:rFonts w:ascii="Times New Roman" w:hAnsi="Times New Roman"/>
          <w:szCs w:val="22"/>
          <w:lang w:val="cs-CZ"/>
        </w:rPr>
        <w:t>dnů. Otevřenou lahvičku zlikvidujte a použijte novou lahvičku.</w:t>
      </w:r>
    </w:p>
    <w:p w:rsidR="00177B25" w:rsidRPr="002D3B8F" w:rsidRDefault="00177B25" w:rsidP="002D3B8F">
      <w:pPr>
        <w:spacing w:after="0" w:line="240" w:lineRule="auto"/>
        <w:rPr>
          <w:rFonts w:ascii="Times New Roman" w:hAnsi="Times New Roman"/>
          <w:szCs w:val="22"/>
          <w:lang w:val="cs-CZ"/>
        </w:rPr>
      </w:pPr>
    </w:p>
    <w:p w:rsidR="00177B25" w:rsidRPr="002D3B8F" w:rsidRDefault="009F2011" w:rsidP="002D3B8F">
      <w:pPr>
        <w:spacing w:after="0" w:line="240" w:lineRule="auto"/>
        <w:rPr>
          <w:rFonts w:ascii="Times New Roman" w:hAnsi="Times New Roman"/>
          <w:szCs w:val="22"/>
          <w:lang w:val="cs-CZ"/>
        </w:rPr>
      </w:pPr>
      <w:r w:rsidRPr="002D3B8F">
        <w:rPr>
          <w:rFonts w:ascii="Times New Roman" w:hAnsi="Times New Roman"/>
          <w:szCs w:val="22"/>
          <w:lang w:val="cs-CZ"/>
        </w:rPr>
        <w:t>Uchovávejte v chladničce (2</w:t>
      </w:r>
      <w:r w:rsidR="00EE4137" w:rsidRPr="002D3B8F">
        <w:rPr>
          <w:rFonts w:ascii="Times New Roman" w:hAnsi="Times New Roman"/>
          <w:szCs w:val="22"/>
          <w:lang w:val="cs-CZ"/>
        </w:rPr>
        <w:t> </w:t>
      </w:r>
      <w:r w:rsidRPr="002D3B8F">
        <w:rPr>
          <w:rFonts w:ascii="Times New Roman" w:hAnsi="Times New Roman"/>
          <w:szCs w:val="22"/>
          <w:lang w:val="cs-CZ"/>
        </w:rPr>
        <w:t>°C–8</w:t>
      </w:r>
      <w:r w:rsidR="00EE4137" w:rsidRPr="002D3B8F">
        <w:rPr>
          <w:rFonts w:ascii="Times New Roman" w:hAnsi="Times New Roman"/>
          <w:szCs w:val="22"/>
          <w:lang w:val="cs-CZ"/>
        </w:rPr>
        <w:t> </w:t>
      </w:r>
      <w:r w:rsidRPr="002D3B8F">
        <w:rPr>
          <w:rFonts w:ascii="Times New Roman" w:hAnsi="Times New Roman"/>
          <w:szCs w:val="22"/>
          <w:lang w:val="cs-CZ"/>
        </w:rPr>
        <w:t xml:space="preserve">°C). </w:t>
      </w:r>
      <w:r w:rsidR="00D735CA" w:rsidRPr="002D3B8F">
        <w:rPr>
          <w:rFonts w:ascii="Times New Roman" w:hAnsi="Times New Roman"/>
          <w:szCs w:val="22"/>
          <w:lang w:val="cs-CZ"/>
        </w:rPr>
        <w:t>Chraňte před mrazem</w:t>
      </w:r>
      <w:r w:rsidRPr="002D3B8F">
        <w:rPr>
          <w:rFonts w:ascii="Times New Roman" w:hAnsi="Times New Roman"/>
          <w:szCs w:val="22"/>
          <w:lang w:val="cs-CZ"/>
        </w:rPr>
        <w:t>. Po otevření n</w:t>
      </w:r>
      <w:r w:rsidR="00177B25" w:rsidRPr="002D3B8F">
        <w:rPr>
          <w:rFonts w:ascii="Times New Roman" w:hAnsi="Times New Roman"/>
          <w:szCs w:val="22"/>
          <w:lang w:val="cs-CZ"/>
        </w:rPr>
        <w:t>euchovávejte při teplotě nad 25</w:t>
      </w:r>
      <w:r w:rsidR="00EE4137" w:rsidRPr="002D3B8F">
        <w:rPr>
          <w:rFonts w:ascii="Times New Roman" w:hAnsi="Times New Roman"/>
          <w:szCs w:val="22"/>
          <w:lang w:val="cs-CZ"/>
        </w:rPr>
        <w:t> </w:t>
      </w:r>
      <w:r w:rsidR="00177B25" w:rsidRPr="002D3B8F">
        <w:rPr>
          <w:rFonts w:ascii="Times New Roman" w:hAnsi="Times New Roman"/>
          <w:szCs w:val="22"/>
          <w:lang w:val="cs-CZ"/>
        </w:rPr>
        <w:t>°C. Uchovávejte v dobře uzavřené lahvičce, aby byl přípravek chráněn před světlem a</w:t>
      </w:r>
      <w:r w:rsidR="00EE4137" w:rsidRPr="002D3B8F">
        <w:rPr>
          <w:rFonts w:ascii="Times New Roman" w:hAnsi="Times New Roman"/>
          <w:szCs w:val="22"/>
          <w:lang w:val="cs-CZ"/>
        </w:rPr>
        <w:t> </w:t>
      </w:r>
      <w:r w:rsidR="00177B25" w:rsidRPr="002D3B8F">
        <w:rPr>
          <w:rFonts w:ascii="Times New Roman" w:hAnsi="Times New Roman"/>
          <w:szCs w:val="22"/>
          <w:lang w:val="cs-CZ"/>
        </w:rPr>
        <w:t>vlhkostí.</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r w:rsidRPr="002D3B8F">
        <w:rPr>
          <w:rFonts w:ascii="Times New Roman" w:hAnsi="Times New Roman"/>
          <w:szCs w:val="22"/>
          <w:lang w:val="cs-CZ"/>
        </w:rPr>
        <w:t>Nevyhazujte žádné léčivé přípravky do odpadních vod. Zeptejte se svého lékárníka, jak naložit s přípravky, které již nepoužíváte. Tato opatření pomáhají chránit životní prostředí.</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ind w:left="567" w:hanging="567"/>
        <w:rPr>
          <w:rFonts w:ascii="Times New Roman" w:hAnsi="Times New Roman"/>
          <w:b/>
          <w:szCs w:val="22"/>
          <w:lang w:val="cs-CZ"/>
        </w:rPr>
      </w:pPr>
      <w:r w:rsidRPr="002D3B8F">
        <w:rPr>
          <w:rFonts w:ascii="Times New Roman" w:hAnsi="Times New Roman"/>
          <w:b/>
          <w:szCs w:val="22"/>
          <w:lang w:val="cs-CZ"/>
        </w:rPr>
        <w:t>6.</w:t>
      </w:r>
      <w:r w:rsidRPr="002D3B8F">
        <w:rPr>
          <w:rFonts w:ascii="Times New Roman" w:hAnsi="Times New Roman"/>
          <w:b/>
          <w:szCs w:val="22"/>
          <w:lang w:val="cs-CZ"/>
        </w:rPr>
        <w:tab/>
        <w:t>Obsah balení a</w:t>
      </w:r>
      <w:r w:rsidR="00AA6593" w:rsidRPr="002D3B8F">
        <w:rPr>
          <w:rFonts w:ascii="Times New Roman" w:hAnsi="Times New Roman"/>
          <w:b/>
          <w:szCs w:val="22"/>
          <w:lang w:val="cs-CZ"/>
        </w:rPr>
        <w:t> </w:t>
      </w:r>
      <w:r w:rsidRPr="002D3B8F">
        <w:rPr>
          <w:rFonts w:ascii="Times New Roman" w:hAnsi="Times New Roman"/>
          <w:b/>
          <w:szCs w:val="22"/>
          <w:lang w:val="cs-CZ"/>
        </w:rPr>
        <w:t>další informace</w:t>
      </w:r>
    </w:p>
    <w:p w:rsidR="00177B25" w:rsidRPr="002D3B8F" w:rsidRDefault="00177B25" w:rsidP="002D3B8F">
      <w:pPr>
        <w:keepNext/>
        <w:spacing w:after="0" w:line="240" w:lineRule="auto"/>
        <w:rPr>
          <w:rFonts w:ascii="Times New Roman" w:hAnsi="Times New Roman"/>
          <w:b/>
          <w:szCs w:val="22"/>
          <w:lang w:val="cs-CZ"/>
        </w:rPr>
      </w:pPr>
    </w:p>
    <w:p w:rsidR="00177B25" w:rsidRPr="002D3B8F" w:rsidRDefault="00177B25" w:rsidP="002D3B8F">
      <w:pPr>
        <w:keepNext/>
        <w:spacing w:after="0" w:line="240" w:lineRule="auto"/>
        <w:rPr>
          <w:rFonts w:ascii="Times New Roman" w:hAnsi="Times New Roman"/>
          <w:b/>
          <w:szCs w:val="22"/>
          <w:lang w:val="cs-CZ"/>
        </w:rPr>
      </w:pPr>
      <w:r w:rsidRPr="002D3B8F">
        <w:rPr>
          <w:rFonts w:ascii="Times New Roman" w:hAnsi="Times New Roman"/>
          <w:b/>
          <w:szCs w:val="22"/>
          <w:lang w:val="cs-CZ"/>
        </w:rPr>
        <w:t>Co přípravek PROCYSBI obsahuje</w:t>
      </w:r>
    </w:p>
    <w:p w:rsidR="00177B25" w:rsidRPr="002D3B8F" w:rsidRDefault="00177B25" w:rsidP="009E6159">
      <w:pPr>
        <w:pStyle w:val="Liststycke2"/>
        <w:numPr>
          <w:ilvl w:val="0"/>
          <w:numId w:val="27"/>
        </w:numPr>
        <w:ind w:left="567" w:hanging="567"/>
        <w:rPr>
          <w:rFonts w:ascii="Times New Roman" w:hAnsi="Times New Roman"/>
          <w:szCs w:val="22"/>
          <w:lang w:val="cs-CZ"/>
        </w:rPr>
      </w:pPr>
      <w:r w:rsidRPr="002D3B8F">
        <w:rPr>
          <w:rFonts w:ascii="Times New Roman" w:hAnsi="Times New Roman"/>
          <w:szCs w:val="22"/>
          <w:lang w:val="cs-CZ"/>
        </w:rPr>
        <w:t>Léčivou látkou je mer</w:t>
      </w:r>
      <w:r w:rsidR="00AA6593" w:rsidRPr="002D3B8F">
        <w:rPr>
          <w:rFonts w:ascii="Times New Roman" w:hAnsi="Times New Roman"/>
          <w:szCs w:val="22"/>
          <w:lang w:val="cs-CZ"/>
        </w:rPr>
        <w:t>c</w:t>
      </w:r>
      <w:r w:rsidRPr="002D3B8F">
        <w:rPr>
          <w:rFonts w:ascii="Times New Roman" w:hAnsi="Times New Roman"/>
          <w:szCs w:val="22"/>
          <w:lang w:val="cs-CZ"/>
        </w:rPr>
        <w:t xml:space="preserve">aptaminum (ve formě mercaptamini </w:t>
      </w:r>
      <w:r w:rsidR="00B96A69">
        <w:rPr>
          <w:rFonts w:ascii="Times New Roman" w:hAnsi="Times New Roman"/>
          <w:szCs w:val="22"/>
          <w:lang w:val="cs-CZ"/>
        </w:rPr>
        <w:t>di</w:t>
      </w:r>
      <w:r w:rsidRPr="002D3B8F">
        <w:rPr>
          <w:rFonts w:ascii="Times New Roman" w:hAnsi="Times New Roman"/>
          <w:szCs w:val="22"/>
          <w:lang w:val="cs-CZ"/>
        </w:rPr>
        <w:t>tartras). Jedna enterosolventní tvrdá tobolka obsahuje 25 mg nebo 75</w:t>
      </w:r>
      <w:r w:rsidR="00AA6593" w:rsidRPr="002D3B8F">
        <w:rPr>
          <w:rFonts w:ascii="Times New Roman" w:hAnsi="Times New Roman"/>
          <w:szCs w:val="22"/>
          <w:lang w:val="cs-CZ"/>
        </w:rPr>
        <w:t> </w:t>
      </w:r>
      <w:r w:rsidRPr="002D3B8F">
        <w:rPr>
          <w:rFonts w:ascii="Times New Roman" w:hAnsi="Times New Roman"/>
          <w:szCs w:val="22"/>
          <w:lang w:val="cs-CZ"/>
        </w:rPr>
        <w:t>mg merkaptaminu.</w:t>
      </w:r>
    </w:p>
    <w:p w:rsidR="00177B25" w:rsidRPr="002D3B8F" w:rsidRDefault="00177B25" w:rsidP="00B51C29">
      <w:pPr>
        <w:pStyle w:val="Liststycke2"/>
        <w:keepNext/>
        <w:numPr>
          <w:ilvl w:val="0"/>
          <w:numId w:val="27"/>
        </w:numPr>
        <w:ind w:left="539" w:hanging="539"/>
        <w:rPr>
          <w:rFonts w:ascii="Times New Roman" w:hAnsi="Times New Roman"/>
          <w:szCs w:val="22"/>
          <w:lang w:val="cs-CZ"/>
        </w:rPr>
      </w:pPr>
      <w:r w:rsidRPr="002D3B8F">
        <w:rPr>
          <w:rFonts w:ascii="Times New Roman" w:hAnsi="Times New Roman"/>
          <w:szCs w:val="22"/>
          <w:lang w:val="cs-CZ"/>
        </w:rPr>
        <w:t>Dalšími složkami jsou:</w:t>
      </w:r>
    </w:p>
    <w:p w:rsidR="00177B25" w:rsidRPr="002D3B8F" w:rsidRDefault="00177B25" w:rsidP="009E6159">
      <w:pPr>
        <w:pStyle w:val="Liststycke2"/>
        <w:numPr>
          <w:ilvl w:val="1"/>
          <w:numId w:val="27"/>
        </w:numPr>
        <w:ind w:left="1134" w:hanging="567"/>
        <w:rPr>
          <w:rFonts w:ascii="Times New Roman" w:hAnsi="Times New Roman"/>
          <w:szCs w:val="22"/>
          <w:lang w:val="cs-CZ"/>
        </w:rPr>
      </w:pPr>
      <w:r w:rsidRPr="002D3B8F">
        <w:rPr>
          <w:rFonts w:ascii="Times New Roman" w:hAnsi="Times New Roman"/>
          <w:szCs w:val="22"/>
          <w:lang w:val="cs-CZ"/>
        </w:rPr>
        <w:t xml:space="preserve">V tobolkách: mikrokrystalická </w:t>
      </w:r>
      <w:r w:rsidRPr="00B96A69">
        <w:rPr>
          <w:rFonts w:ascii="Times New Roman" w:hAnsi="Times New Roman"/>
          <w:szCs w:val="22"/>
          <w:lang w:val="cs-CZ"/>
        </w:rPr>
        <w:t xml:space="preserve">celulóza, </w:t>
      </w:r>
      <w:r w:rsidR="00B96A69" w:rsidRPr="00B96A69">
        <w:rPr>
          <w:rFonts w:ascii="Times New Roman" w:hAnsi="Times New Roman"/>
          <w:lang w:val="cs-CZ"/>
        </w:rPr>
        <w:t>kopolymer kyseliny methakrylové a ethyl-akrylátu</w:t>
      </w:r>
      <w:r w:rsidRPr="00B96A69">
        <w:rPr>
          <w:rFonts w:ascii="Times New Roman" w:hAnsi="Times New Roman"/>
          <w:szCs w:val="22"/>
          <w:lang w:val="cs-CZ"/>
        </w:rPr>
        <w:t>, hypromelosa</w:t>
      </w:r>
      <w:r w:rsidRPr="002D3B8F">
        <w:rPr>
          <w:rFonts w:ascii="Times New Roman" w:hAnsi="Times New Roman"/>
          <w:szCs w:val="22"/>
          <w:lang w:val="cs-CZ"/>
        </w:rPr>
        <w:t>, mastek, triet</w:t>
      </w:r>
      <w:r w:rsidR="009411EB" w:rsidRPr="002D3B8F">
        <w:rPr>
          <w:rFonts w:ascii="Times New Roman" w:hAnsi="Times New Roman"/>
          <w:szCs w:val="22"/>
          <w:lang w:val="cs-CZ"/>
        </w:rPr>
        <w:t>h</w:t>
      </w:r>
      <w:r w:rsidRPr="002D3B8F">
        <w:rPr>
          <w:rFonts w:ascii="Times New Roman" w:hAnsi="Times New Roman"/>
          <w:szCs w:val="22"/>
          <w:lang w:val="cs-CZ"/>
        </w:rPr>
        <w:t>yl</w:t>
      </w:r>
      <w:r w:rsidR="009411EB" w:rsidRPr="002D3B8F">
        <w:rPr>
          <w:rFonts w:ascii="Times New Roman" w:hAnsi="Times New Roman"/>
          <w:szCs w:val="22"/>
          <w:lang w:val="cs-CZ"/>
        </w:rPr>
        <w:t>-</w:t>
      </w:r>
      <w:r w:rsidRPr="002D3B8F">
        <w:rPr>
          <w:rFonts w:ascii="Times New Roman" w:hAnsi="Times New Roman"/>
          <w:szCs w:val="22"/>
          <w:lang w:val="cs-CZ"/>
        </w:rPr>
        <w:t>citrát, natrium-lauryl-sulfát.</w:t>
      </w:r>
    </w:p>
    <w:p w:rsidR="00177B25" w:rsidRPr="002D3B8F" w:rsidRDefault="00177B25" w:rsidP="009E6159">
      <w:pPr>
        <w:pStyle w:val="Liststycke2"/>
        <w:numPr>
          <w:ilvl w:val="1"/>
          <w:numId w:val="27"/>
        </w:numPr>
        <w:ind w:left="1134" w:hanging="567"/>
        <w:rPr>
          <w:rFonts w:ascii="Times New Roman" w:hAnsi="Times New Roman"/>
          <w:szCs w:val="22"/>
          <w:lang w:val="cs-CZ"/>
        </w:rPr>
      </w:pPr>
      <w:r w:rsidRPr="002D3B8F">
        <w:rPr>
          <w:rFonts w:ascii="Times New Roman" w:hAnsi="Times New Roman"/>
          <w:szCs w:val="22"/>
          <w:lang w:val="cs-CZ"/>
        </w:rPr>
        <w:t>V obalu tobolek: želatina, oxid titaničitý (E171), indigokarmín (E132).</w:t>
      </w:r>
    </w:p>
    <w:p w:rsidR="00177B25" w:rsidRPr="002D3B8F" w:rsidRDefault="00177B25" w:rsidP="009E6159">
      <w:pPr>
        <w:pStyle w:val="Liststycke2"/>
        <w:numPr>
          <w:ilvl w:val="1"/>
          <w:numId w:val="27"/>
        </w:numPr>
        <w:ind w:left="1134" w:hanging="567"/>
        <w:rPr>
          <w:rFonts w:ascii="Times New Roman" w:hAnsi="Times New Roman"/>
          <w:szCs w:val="22"/>
          <w:lang w:val="cs-CZ"/>
        </w:rPr>
      </w:pPr>
      <w:r w:rsidRPr="002D3B8F">
        <w:rPr>
          <w:rFonts w:ascii="Times New Roman" w:hAnsi="Times New Roman"/>
          <w:szCs w:val="22"/>
          <w:lang w:val="cs-CZ"/>
        </w:rPr>
        <w:t>V potiskovém inkoustu: šelak, povidon</w:t>
      </w:r>
      <w:r w:rsidR="00780605" w:rsidRPr="002D3B8F">
        <w:rPr>
          <w:rFonts w:ascii="Times New Roman" w:hAnsi="Times New Roman"/>
          <w:szCs w:val="22"/>
          <w:lang w:val="cs-CZ"/>
        </w:rPr>
        <w:t xml:space="preserve"> </w:t>
      </w:r>
      <w:r w:rsidR="00B96A69">
        <w:rPr>
          <w:rFonts w:ascii="Times New Roman" w:hAnsi="Times New Roman"/>
          <w:szCs w:val="22"/>
          <w:lang w:val="cs-CZ"/>
        </w:rPr>
        <w:t>12</w:t>
      </w:r>
      <w:r w:rsidRPr="002D3B8F">
        <w:rPr>
          <w:rFonts w:ascii="Times New Roman" w:hAnsi="Times New Roman"/>
          <w:szCs w:val="22"/>
          <w:lang w:val="cs-CZ"/>
        </w:rPr>
        <w:t>, oxid titaničitý (E171).</w:t>
      </w:r>
    </w:p>
    <w:p w:rsidR="00177B25" w:rsidRPr="002D3B8F" w:rsidRDefault="00177B25" w:rsidP="002D3B8F">
      <w:pPr>
        <w:pStyle w:val="Liststycke2"/>
        <w:ind w:left="540"/>
        <w:rPr>
          <w:rFonts w:ascii="Times New Roman" w:hAnsi="Times New Roman"/>
          <w:szCs w:val="22"/>
          <w:lang w:val="cs-CZ"/>
        </w:rPr>
      </w:pPr>
    </w:p>
    <w:p w:rsidR="00177B25" w:rsidRPr="002D3B8F" w:rsidRDefault="00177B25" w:rsidP="00B51C29">
      <w:pPr>
        <w:keepNext/>
        <w:spacing w:after="0" w:line="240" w:lineRule="auto"/>
        <w:rPr>
          <w:rFonts w:ascii="Times New Roman" w:hAnsi="Times New Roman"/>
          <w:b/>
          <w:szCs w:val="22"/>
          <w:lang w:val="cs-CZ"/>
        </w:rPr>
      </w:pPr>
      <w:r w:rsidRPr="002D3B8F">
        <w:rPr>
          <w:rFonts w:ascii="Times New Roman" w:hAnsi="Times New Roman"/>
          <w:b/>
          <w:szCs w:val="22"/>
          <w:lang w:val="cs-CZ"/>
        </w:rPr>
        <w:t>Jak přípravek PROCYSBI vypadá a</w:t>
      </w:r>
      <w:r w:rsidR="00AA6593" w:rsidRPr="002D3B8F">
        <w:rPr>
          <w:rFonts w:ascii="Times New Roman" w:hAnsi="Times New Roman"/>
          <w:b/>
          <w:szCs w:val="22"/>
          <w:lang w:val="cs-CZ"/>
        </w:rPr>
        <w:t> </w:t>
      </w:r>
      <w:r w:rsidRPr="002D3B8F">
        <w:rPr>
          <w:rFonts w:ascii="Times New Roman" w:hAnsi="Times New Roman"/>
          <w:b/>
          <w:szCs w:val="22"/>
          <w:lang w:val="cs-CZ"/>
        </w:rPr>
        <w:t>co obsahuje toto balení</w:t>
      </w:r>
    </w:p>
    <w:p w:rsidR="00177B25" w:rsidRPr="002D3B8F" w:rsidRDefault="00177B25" w:rsidP="009E6159">
      <w:pPr>
        <w:pStyle w:val="Liststycke2"/>
        <w:numPr>
          <w:ilvl w:val="0"/>
          <w:numId w:val="23"/>
        </w:numPr>
        <w:shd w:val="clear" w:color="auto" w:fill="FFFFFF"/>
        <w:autoSpaceDE w:val="0"/>
        <w:autoSpaceDN w:val="0"/>
        <w:ind w:left="567" w:hanging="567"/>
        <w:rPr>
          <w:rFonts w:ascii="Times New Roman" w:hAnsi="Times New Roman"/>
          <w:szCs w:val="22"/>
          <w:lang w:val="cs-CZ"/>
        </w:rPr>
      </w:pPr>
      <w:r w:rsidRPr="002D3B8F">
        <w:rPr>
          <w:rFonts w:ascii="Times New Roman" w:hAnsi="Times New Roman"/>
          <w:szCs w:val="22"/>
          <w:lang w:val="cs-CZ"/>
        </w:rPr>
        <w:t xml:space="preserve">Přípravek PROCYSBI 25 mg se dodává v podobě enterosolventních tvrdých tobolek modré barvy. Světle modré víčko tobolky je opatřeno bílým potiskem s logem společnosti </w:t>
      </w:r>
      <w:r w:rsidR="00CC1F98" w:rsidRPr="002D3B8F">
        <w:rPr>
          <w:rFonts w:ascii="Times New Roman" w:hAnsi="Times New Roman"/>
          <w:szCs w:val="22"/>
          <w:lang w:val="cs-CZ"/>
        </w:rPr>
        <w:t>PRO</w:t>
      </w:r>
      <w:r w:rsidRPr="002D3B8F">
        <w:rPr>
          <w:rFonts w:ascii="Times New Roman" w:hAnsi="Times New Roman"/>
          <w:szCs w:val="22"/>
          <w:lang w:val="cs-CZ"/>
        </w:rPr>
        <w:t xml:space="preserve"> a světle</w:t>
      </w:r>
      <w:r w:rsidR="001F7255" w:rsidRPr="002D3B8F">
        <w:rPr>
          <w:rFonts w:ascii="Times New Roman" w:hAnsi="Times New Roman"/>
          <w:szCs w:val="22"/>
          <w:lang w:val="cs-CZ"/>
        </w:rPr>
        <w:t xml:space="preserve"> modré</w:t>
      </w:r>
      <w:r w:rsidRPr="002D3B8F">
        <w:rPr>
          <w:rFonts w:ascii="Times New Roman" w:hAnsi="Times New Roman"/>
          <w:szCs w:val="22"/>
          <w:lang w:val="cs-CZ"/>
        </w:rPr>
        <w:t xml:space="preserve"> tělo tobolky je opatřeno bílým potiskem „25 mg“. Bílá plastová lahvička obsahuje 60</w:t>
      </w:r>
      <w:r w:rsidR="00AA6593" w:rsidRPr="002D3B8F">
        <w:rPr>
          <w:rFonts w:ascii="Times New Roman" w:hAnsi="Times New Roman"/>
          <w:szCs w:val="22"/>
          <w:lang w:val="cs-CZ"/>
        </w:rPr>
        <w:t> </w:t>
      </w:r>
      <w:r w:rsidRPr="002D3B8F">
        <w:rPr>
          <w:rFonts w:ascii="Times New Roman" w:hAnsi="Times New Roman"/>
          <w:szCs w:val="22"/>
          <w:lang w:val="cs-CZ"/>
        </w:rPr>
        <w:t>tobolek. Má dětský bezpečnostní uzávěr s fóliovým krytem.</w:t>
      </w:r>
      <w:r w:rsidR="001F7255" w:rsidRPr="002D3B8F">
        <w:rPr>
          <w:rFonts w:ascii="Times New Roman" w:hAnsi="Times New Roman"/>
          <w:szCs w:val="22"/>
          <w:lang w:val="cs-CZ"/>
        </w:rPr>
        <w:t xml:space="preserve"> </w:t>
      </w:r>
      <w:r w:rsidR="002859D4" w:rsidRPr="002D3B8F">
        <w:rPr>
          <w:rFonts w:ascii="Times New Roman" w:hAnsi="Times New Roman"/>
          <w:szCs w:val="22"/>
          <w:lang w:val="cs-CZ"/>
        </w:rPr>
        <w:t>Jedna</w:t>
      </w:r>
      <w:r w:rsidR="001F7255" w:rsidRPr="002D3B8F">
        <w:rPr>
          <w:rFonts w:ascii="Times New Roman" w:hAnsi="Times New Roman"/>
          <w:szCs w:val="22"/>
          <w:lang w:val="cs-CZ"/>
        </w:rPr>
        <w:t xml:space="preserve"> lahvička obsahuje dva plastové válečky, které zajišťují dodatečnou ochranu před vlhkostí a vzduchem.</w:t>
      </w:r>
    </w:p>
    <w:p w:rsidR="00177B25" w:rsidRPr="002D3B8F" w:rsidRDefault="00177B25" w:rsidP="009E6159">
      <w:pPr>
        <w:numPr>
          <w:ilvl w:val="0"/>
          <w:numId w:val="23"/>
        </w:numPr>
        <w:shd w:val="clear" w:color="auto" w:fill="FFFFFF"/>
        <w:autoSpaceDE w:val="0"/>
        <w:autoSpaceDN w:val="0"/>
        <w:spacing w:after="0" w:line="240" w:lineRule="auto"/>
        <w:ind w:left="567" w:hanging="567"/>
        <w:rPr>
          <w:rFonts w:ascii="Times New Roman" w:hAnsi="Times New Roman"/>
          <w:szCs w:val="22"/>
          <w:lang w:val="cs-CZ"/>
        </w:rPr>
      </w:pPr>
      <w:r w:rsidRPr="002D3B8F">
        <w:rPr>
          <w:rFonts w:ascii="Times New Roman" w:hAnsi="Times New Roman"/>
          <w:szCs w:val="22"/>
          <w:lang w:val="cs-CZ"/>
        </w:rPr>
        <w:t>Přípravek PROCYSBI 75</w:t>
      </w:r>
      <w:r w:rsidR="00AA6593" w:rsidRPr="002D3B8F">
        <w:rPr>
          <w:rFonts w:ascii="Times New Roman" w:hAnsi="Times New Roman"/>
          <w:szCs w:val="22"/>
          <w:lang w:val="cs-CZ"/>
        </w:rPr>
        <w:t> </w:t>
      </w:r>
      <w:r w:rsidRPr="002D3B8F">
        <w:rPr>
          <w:rFonts w:ascii="Times New Roman" w:hAnsi="Times New Roman"/>
          <w:szCs w:val="22"/>
          <w:lang w:val="cs-CZ"/>
        </w:rPr>
        <w:t xml:space="preserve">mg se dodává v podobě enterosolventních tvrdých tobolek modré barvy. Tmavě modré víčko tobolky je </w:t>
      </w:r>
      <w:r w:rsidR="001F7255" w:rsidRPr="002D3B8F">
        <w:rPr>
          <w:rFonts w:ascii="Times New Roman" w:hAnsi="Times New Roman"/>
          <w:szCs w:val="22"/>
          <w:lang w:val="cs-CZ"/>
        </w:rPr>
        <w:t>opatřeno</w:t>
      </w:r>
      <w:r w:rsidRPr="002D3B8F">
        <w:rPr>
          <w:rFonts w:ascii="Times New Roman" w:hAnsi="Times New Roman"/>
          <w:szCs w:val="22"/>
          <w:lang w:val="cs-CZ"/>
        </w:rPr>
        <w:t xml:space="preserve"> bílým potiskem s logem společnosti </w:t>
      </w:r>
      <w:r w:rsidR="00CC1F98" w:rsidRPr="002D3B8F">
        <w:rPr>
          <w:rFonts w:ascii="Times New Roman" w:hAnsi="Times New Roman"/>
          <w:szCs w:val="22"/>
          <w:lang w:val="cs-CZ"/>
        </w:rPr>
        <w:t>PRO</w:t>
      </w:r>
      <w:r w:rsidRPr="002D3B8F">
        <w:rPr>
          <w:rFonts w:ascii="Times New Roman" w:hAnsi="Times New Roman"/>
          <w:szCs w:val="22"/>
          <w:lang w:val="cs-CZ"/>
        </w:rPr>
        <w:t xml:space="preserve"> a světle modrá spodní část tobolky je opatřena bílým potiskem „75</w:t>
      </w:r>
      <w:r w:rsidR="00AA6593" w:rsidRPr="002D3B8F">
        <w:rPr>
          <w:rFonts w:ascii="Times New Roman" w:hAnsi="Times New Roman"/>
          <w:szCs w:val="22"/>
          <w:lang w:val="cs-CZ"/>
        </w:rPr>
        <w:t> </w:t>
      </w:r>
      <w:r w:rsidRPr="002D3B8F">
        <w:rPr>
          <w:rFonts w:ascii="Times New Roman" w:hAnsi="Times New Roman"/>
          <w:szCs w:val="22"/>
          <w:lang w:val="cs-CZ"/>
        </w:rPr>
        <w:t>mg“. Bílá plastová lahvička obsahuje 250</w:t>
      </w:r>
      <w:r w:rsidR="00AA6593" w:rsidRPr="002D3B8F">
        <w:rPr>
          <w:rFonts w:ascii="Times New Roman" w:hAnsi="Times New Roman"/>
          <w:szCs w:val="22"/>
          <w:lang w:val="cs-CZ"/>
        </w:rPr>
        <w:t> </w:t>
      </w:r>
      <w:r w:rsidRPr="002D3B8F">
        <w:rPr>
          <w:rFonts w:ascii="Times New Roman" w:hAnsi="Times New Roman"/>
          <w:szCs w:val="22"/>
          <w:lang w:val="cs-CZ"/>
        </w:rPr>
        <w:t>tobolek. Má dětský bezpečnostní uzávěr s fóliovým krytem.</w:t>
      </w:r>
      <w:r w:rsidR="001F7255" w:rsidRPr="002D3B8F">
        <w:rPr>
          <w:rFonts w:ascii="Times New Roman" w:hAnsi="Times New Roman"/>
          <w:szCs w:val="22"/>
          <w:lang w:val="cs-CZ"/>
        </w:rPr>
        <w:t xml:space="preserve"> </w:t>
      </w:r>
      <w:r w:rsidR="002859D4" w:rsidRPr="002D3B8F">
        <w:rPr>
          <w:rFonts w:ascii="Times New Roman" w:hAnsi="Times New Roman"/>
          <w:szCs w:val="22"/>
          <w:lang w:val="cs-CZ"/>
        </w:rPr>
        <w:t xml:space="preserve">Jedna </w:t>
      </w:r>
      <w:r w:rsidRPr="002D3B8F">
        <w:rPr>
          <w:rFonts w:ascii="Times New Roman" w:hAnsi="Times New Roman"/>
          <w:szCs w:val="22"/>
          <w:lang w:val="cs-CZ"/>
        </w:rPr>
        <w:t xml:space="preserve">lahvička obsahuje </w:t>
      </w:r>
      <w:r w:rsidR="001F7255" w:rsidRPr="002D3B8F">
        <w:rPr>
          <w:rFonts w:ascii="Times New Roman" w:hAnsi="Times New Roman"/>
          <w:szCs w:val="22"/>
          <w:lang w:val="cs-CZ"/>
        </w:rPr>
        <w:t>tři</w:t>
      </w:r>
      <w:r w:rsidRPr="002D3B8F">
        <w:rPr>
          <w:rFonts w:ascii="Times New Roman" w:hAnsi="Times New Roman"/>
          <w:szCs w:val="22"/>
          <w:lang w:val="cs-CZ"/>
        </w:rPr>
        <w:t xml:space="preserve"> plastové válečky</w:t>
      </w:r>
      <w:r w:rsidR="001F7255" w:rsidRPr="002D3B8F">
        <w:rPr>
          <w:rFonts w:ascii="Times New Roman" w:hAnsi="Times New Roman"/>
          <w:szCs w:val="22"/>
          <w:lang w:val="cs-CZ"/>
        </w:rPr>
        <w:t>, které zajišťují dodatečnou</w:t>
      </w:r>
      <w:r w:rsidR="002859D4" w:rsidRPr="002D3B8F">
        <w:rPr>
          <w:rFonts w:ascii="Times New Roman" w:hAnsi="Times New Roman"/>
          <w:szCs w:val="22"/>
          <w:lang w:val="cs-CZ"/>
        </w:rPr>
        <w:t xml:space="preserve"> </w:t>
      </w:r>
      <w:r w:rsidRPr="002D3B8F">
        <w:rPr>
          <w:rFonts w:ascii="Times New Roman" w:hAnsi="Times New Roman"/>
          <w:szCs w:val="22"/>
          <w:lang w:val="cs-CZ"/>
        </w:rPr>
        <w:t xml:space="preserve">ochranu před </w:t>
      </w:r>
      <w:r w:rsidR="001F7255" w:rsidRPr="002D3B8F">
        <w:rPr>
          <w:rFonts w:ascii="Times New Roman" w:hAnsi="Times New Roman"/>
          <w:szCs w:val="22"/>
          <w:lang w:val="cs-CZ"/>
        </w:rPr>
        <w:t xml:space="preserve">vlhkostí </w:t>
      </w:r>
      <w:r w:rsidRPr="002D3B8F">
        <w:rPr>
          <w:rFonts w:ascii="Times New Roman" w:hAnsi="Times New Roman"/>
          <w:szCs w:val="22"/>
          <w:lang w:val="cs-CZ"/>
        </w:rPr>
        <w:t>a vzduchem.</w:t>
      </w:r>
    </w:p>
    <w:p w:rsidR="00177B25" w:rsidRPr="002D3B8F" w:rsidRDefault="00177B25" w:rsidP="009E6159">
      <w:pPr>
        <w:pStyle w:val="Liststycke2"/>
        <w:numPr>
          <w:ilvl w:val="0"/>
          <w:numId w:val="23"/>
        </w:numPr>
        <w:ind w:left="567" w:hanging="567"/>
        <w:rPr>
          <w:rFonts w:ascii="Times New Roman" w:hAnsi="Times New Roman"/>
          <w:szCs w:val="22"/>
          <w:lang w:val="cs-CZ"/>
        </w:rPr>
      </w:pPr>
      <w:r w:rsidRPr="002D3B8F">
        <w:rPr>
          <w:rFonts w:ascii="Times New Roman" w:hAnsi="Times New Roman"/>
          <w:szCs w:val="22"/>
          <w:lang w:val="cs-CZ"/>
        </w:rPr>
        <w:t>Nechte prosím tyto válečky v lahvičce během jejího používání. Po použití lze tyto válečky zlikvidovat společně s lahvičkou.</w:t>
      </w:r>
    </w:p>
    <w:p w:rsidR="00177B25" w:rsidRPr="002D3B8F" w:rsidRDefault="00177B25" w:rsidP="002D3B8F">
      <w:pPr>
        <w:spacing w:after="0" w:line="240" w:lineRule="auto"/>
        <w:rPr>
          <w:rFonts w:ascii="Times New Roman" w:hAnsi="Times New Roman"/>
          <w:szCs w:val="22"/>
          <w:lang w:val="cs-CZ"/>
        </w:rPr>
      </w:pPr>
    </w:p>
    <w:p w:rsidR="00177B25" w:rsidRPr="002D3B8F" w:rsidRDefault="00177B25" w:rsidP="002D3B8F">
      <w:pPr>
        <w:keepNext/>
        <w:spacing w:after="0" w:line="240" w:lineRule="auto"/>
        <w:rPr>
          <w:rFonts w:ascii="Times New Roman" w:hAnsi="Times New Roman"/>
          <w:szCs w:val="22"/>
          <w:lang w:val="cs-CZ"/>
        </w:rPr>
      </w:pPr>
      <w:r w:rsidRPr="002D3B8F">
        <w:rPr>
          <w:rFonts w:ascii="Times New Roman" w:hAnsi="Times New Roman"/>
          <w:b/>
          <w:szCs w:val="22"/>
          <w:lang w:val="cs-CZ"/>
        </w:rPr>
        <w:t>Držitel rozhodnutí o registraci</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Chiesi Farmaceutici S.p.A.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Via Palermo 26</w:t>
      </w:r>
      <w:r w:rsidR="00AA6593" w:rsidRPr="002D3B8F">
        <w:rPr>
          <w:rFonts w:ascii="Times New Roman" w:hAnsi="Times New Roman"/>
          <w:szCs w:val="22"/>
          <w:lang w:val="cs-CZ"/>
        </w:rPr>
        <w:t>/A</w:t>
      </w:r>
    </w:p>
    <w:p w:rsidR="00BC73EF" w:rsidRPr="002D3B8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43122 Parma</w:t>
      </w:r>
    </w:p>
    <w:p w:rsidR="00BC73EF" w:rsidRDefault="00BC73EF" w:rsidP="002D3B8F">
      <w:pPr>
        <w:pStyle w:val="Liststycke2"/>
        <w:ind w:left="0"/>
        <w:rPr>
          <w:rFonts w:ascii="Times New Roman" w:hAnsi="Times New Roman"/>
          <w:szCs w:val="22"/>
          <w:lang w:val="cs-CZ"/>
        </w:rPr>
      </w:pPr>
      <w:r w:rsidRPr="002D3B8F">
        <w:rPr>
          <w:rFonts w:ascii="Times New Roman" w:hAnsi="Times New Roman"/>
          <w:szCs w:val="22"/>
          <w:lang w:val="cs-CZ"/>
        </w:rPr>
        <w:t>Itálie</w:t>
      </w:r>
    </w:p>
    <w:p w:rsidR="0053314A" w:rsidRDefault="0053314A" w:rsidP="002D3B8F">
      <w:pPr>
        <w:pStyle w:val="Liststycke2"/>
        <w:ind w:left="0"/>
        <w:rPr>
          <w:rFonts w:ascii="Times New Roman" w:hAnsi="Times New Roman"/>
          <w:szCs w:val="22"/>
          <w:lang w:val="cs-CZ"/>
        </w:rPr>
      </w:pPr>
    </w:p>
    <w:p w:rsidR="0053314A" w:rsidRPr="002D3B8F" w:rsidRDefault="0053314A" w:rsidP="002D3B8F">
      <w:pPr>
        <w:pStyle w:val="Liststycke2"/>
        <w:ind w:left="0"/>
        <w:rPr>
          <w:rFonts w:ascii="Times New Roman" w:hAnsi="Times New Roman"/>
          <w:szCs w:val="22"/>
          <w:lang w:val="cs-CZ"/>
        </w:rPr>
      </w:pPr>
      <w:r>
        <w:rPr>
          <w:rFonts w:ascii="Times New Roman" w:hAnsi="Times New Roman"/>
          <w:b/>
          <w:szCs w:val="22"/>
          <w:lang w:val="cs-CZ"/>
        </w:rPr>
        <w:t>V</w:t>
      </w:r>
      <w:r w:rsidRPr="006C0F96">
        <w:rPr>
          <w:rFonts w:ascii="Times New Roman" w:hAnsi="Times New Roman"/>
          <w:b/>
          <w:szCs w:val="22"/>
          <w:lang w:val="cs-CZ"/>
        </w:rPr>
        <w:t>ýrobce</w:t>
      </w:r>
    </w:p>
    <w:p w:rsidR="0053314A" w:rsidRPr="0053314A" w:rsidRDefault="0053314A" w:rsidP="0053314A">
      <w:pPr>
        <w:autoSpaceDE w:val="0"/>
        <w:autoSpaceDN w:val="0"/>
        <w:adjustRightInd w:val="0"/>
        <w:spacing w:after="0" w:line="240" w:lineRule="auto"/>
        <w:rPr>
          <w:rFonts w:ascii="Times New Roman" w:hAnsi="Times New Roman"/>
          <w:color w:val="000000"/>
          <w:szCs w:val="22"/>
          <w:lang w:val="cs-CZ"/>
        </w:rPr>
      </w:pPr>
      <w:r w:rsidRPr="0053314A">
        <w:rPr>
          <w:rFonts w:ascii="Times New Roman" w:hAnsi="Times New Roman"/>
          <w:color w:val="000000"/>
          <w:szCs w:val="22"/>
          <w:lang w:val="cs-CZ"/>
        </w:rPr>
        <w:t>Chiesi Farmaceutici S.p.A.</w:t>
      </w:r>
    </w:p>
    <w:p w:rsidR="0053314A" w:rsidRPr="0053314A" w:rsidRDefault="0053314A" w:rsidP="0053314A">
      <w:pPr>
        <w:autoSpaceDE w:val="0"/>
        <w:autoSpaceDN w:val="0"/>
        <w:adjustRightInd w:val="0"/>
        <w:spacing w:after="0" w:line="240" w:lineRule="auto"/>
        <w:rPr>
          <w:rFonts w:ascii="Times New Roman" w:hAnsi="Times New Roman"/>
          <w:color w:val="000000"/>
          <w:szCs w:val="22"/>
          <w:lang w:val="cs-CZ"/>
        </w:rPr>
      </w:pPr>
      <w:r w:rsidRPr="0053314A">
        <w:rPr>
          <w:rFonts w:ascii="Times New Roman" w:hAnsi="Times New Roman"/>
          <w:color w:val="000000"/>
          <w:szCs w:val="22"/>
          <w:lang w:val="cs-CZ"/>
        </w:rPr>
        <w:t>Via San Leonardo 96</w:t>
      </w:r>
    </w:p>
    <w:p w:rsidR="0053314A" w:rsidRPr="0053314A" w:rsidRDefault="0053314A" w:rsidP="0053314A">
      <w:pPr>
        <w:autoSpaceDE w:val="0"/>
        <w:autoSpaceDN w:val="0"/>
        <w:adjustRightInd w:val="0"/>
        <w:spacing w:after="0" w:line="240" w:lineRule="auto"/>
        <w:rPr>
          <w:rFonts w:ascii="Times New Roman" w:hAnsi="Times New Roman"/>
          <w:color w:val="000000"/>
          <w:szCs w:val="22"/>
          <w:lang w:val="cs-CZ"/>
        </w:rPr>
      </w:pPr>
      <w:r w:rsidRPr="0053314A">
        <w:rPr>
          <w:rFonts w:ascii="Times New Roman" w:hAnsi="Times New Roman"/>
          <w:color w:val="000000"/>
          <w:szCs w:val="22"/>
          <w:lang w:val="cs-CZ"/>
        </w:rPr>
        <w:t>43122 Parma</w:t>
      </w:r>
    </w:p>
    <w:p w:rsidR="00177B25" w:rsidRDefault="0053314A" w:rsidP="0053314A">
      <w:pPr>
        <w:autoSpaceDE w:val="0"/>
        <w:autoSpaceDN w:val="0"/>
        <w:adjustRightInd w:val="0"/>
        <w:spacing w:after="0" w:line="240" w:lineRule="auto"/>
        <w:rPr>
          <w:rFonts w:ascii="Times New Roman" w:hAnsi="Times New Roman"/>
          <w:color w:val="000000"/>
          <w:szCs w:val="22"/>
          <w:lang w:val="cs-CZ"/>
        </w:rPr>
      </w:pPr>
      <w:r w:rsidRPr="0053314A">
        <w:rPr>
          <w:rFonts w:ascii="Times New Roman" w:hAnsi="Times New Roman"/>
          <w:color w:val="000000"/>
          <w:szCs w:val="22"/>
          <w:lang w:val="cs-CZ"/>
        </w:rPr>
        <w:t>Itálie</w:t>
      </w:r>
    </w:p>
    <w:p w:rsidR="0053314A" w:rsidRPr="002D3B8F" w:rsidRDefault="0053314A" w:rsidP="0053314A">
      <w:pPr>
        <w:autoSpaceDE w:val="0"/>
        <w:autoSpaceDN w:val="0"/>
        <w:adjustRightInd w:val="0"/>
        <w:spacing w:after="0" w:line="240" w:lineRule="auto"/>
        <w:rPr>
          <w:rFonts w:ascii="Times New Roman" w:hAnsi="Times New Roman"/>
          <w:color w:val="000000"/>
          <w:szCs w:val="22"/>
          <w:lang w:val="cs-CZ"/>
        </w:rPr>
      </w:pPr>
    </w:p>
    <w:p w:rsidR="00091384" w:rsidRPr="002D3B8F" w:rsidRDefault="00091384" w:rsidP="002D3B8F">
      <w:pPr>
        <w:keepNext/>
        <w:autoSpaceDE w:val="0"/>
        <w:autoSpaceDN w:val="0"/>
        <w:adjustRightInd w:val="0"/>
        <w:spacing w:after="0" w:line="240" w:lineRule="auto"/>
        <w:rPr>
          <w:rFonts w:ascii="Times New Roman" w:hAnsi="Times New Roman"/>
          <w:color w:val="000000"/>
          <w:szCs w:val="22"/>
          <w:lang w:val="cs-CZ"/>
        </w:rPr>
      </w:pPr>
      <w:r w:rsidRPr="002D3B8F">
        <w:rPr>
          <w:rFonts w:ascii="Times New Roman" w:hAnsi="Times New Roman"/>
          <w:color w:val="000000"/>
          <w:szCs w:val="22"/>
          <w:lang w:val="cs-CZ"/>
        </w:rPr>
        <w:t>Další informace o</w:t>
      </w:r>
      <w:r w:rsidR="00AA6593" w:rsidRPr="002D3B8F">
        <w:rPr>
          <w:rFonts w:ascii="Times New Roman" w:hAnsi="Times New Roman"/>
          <w:color w:val="000000"/>
          <w:szCs w:val="22"/>
          <w:lang w:val="cs-CZ"/>
        </w:rPr>
        <w:t> </w:t>
      </w:r>
      <w:r w:rsidRPr="002D3B8F">
        <w:rPr>
          <w:rFonts w:ascii="Times New Roman" w:hAnsi="Times New Roman"/>
          <w:color w:val="000000"/>
          <w:szCs w:val="22"/>
          <w:lang w:val="cs-CZ"/>
        </w:rPr>
        <w:t>tomto přípravku získáte u</w:t>
      </w:r>
      <w:r w:rsidR="00AA6593" w:rsidRPr="002D3B8F">
        <w:rPr>
          <w:rFonts w:ascii="Times New Roman" w:hAnsi="Times New Roman"/>
          <w:color w:val="000000"/>
          <w:szCs w:val="22"/>
          <w:lang w:val="cs-CZ"/>
        </w:rPr>
        <w:t> </w:t>
      </w:r>
      <w:r w:rsidRPr="002D3B8F">
        <w:rPr>
          <w:rFonts w:ascii="Times New Roman" w:hAnsi="Times New Roman"/>
          <w:color w:val="000000"/>
          <w:szCs w:val="22"/>
          <w:lang w:val="cs-CZ"/>
        </w:rPr>
        <w:t>místního zástupce držitele rozhodnutí o</w:t>
      </w:r>
      <w:r w:rsidR="00AA6593" w:rsidRPr="002D3B8F">
        <w:rPr>
          <w:rFonts w:ascii="Times New Roman" w:hAnsi="Times New Roman"/>
          <w:color w:val="000000"/>
          <w:szCs w:val="22"/>
          <w:lang w:val="cs-CZ"/>
        </w:rPr>
        <w:t> </w:t>
      </w:r>
      <w:r w:rsidRPr="002D3B8F">
        <w:rPr>
          <w:rFonts w:ascii="Times New Roman" w:hAnsi="Times New Roman"/>
          <w:color w:val="000000"/>
          <w:szCs w:val="22"/>
          <w:lang w:val="cs-CZ"/>
        </w:rPr>
        <w:t>registraci:</w:t>
      </w:r>
    </w:p>
    <w:p w:rsidR="00091384" w:rsidRPr="002D3B8F" w:rsidRDefault="00091384" w:rsidP="002D3B8F">
      <w:pPr>
        <w:keepNext/>
        <w:suppressAutoHyphens/>
        <w:spacing w:after="0" w:line="240" w:lineRule="auto"/>
        <w:rPr>
          <w:rFonts w:ascii="Times New Roman" w:hAnsi="Times New Roman"/>
          <w:szCs w:val="22"/>
          <w:lang w:val="cs-CZ"/>
        </w:rPr>
      </w:pPr>
    </w:p>
    <w:tbl>
      <w:tblPr>
        <w:tblW w:w="9356" w:type="dxa"/>
        <w:tblInd w:w="-34" w:type="dxa"/>
        <w:tblLayout w:type="fixed"/>
        <w:tblLook w:val="0000" w:firstRow="0" w:lastRow="0" w:firstColumn="0" w:lastColumn="0" w:noHBand="0" w:noVBand="0"/>
      </w:tblPr>
      <w:tblGrid>
        <w:gridCol w:w="34"/>
        <w:gridCol w:w="4644"/>
        <w:gridCol w:w="4678"/>
      </w:tblGrid>
      <w:tr w:rsidR="00091384" w:rsidRPr="002D3B8F" w:rsidTr="004269D0">
        <w:trPr>
          <w:gridBefore w:val="1"/>
          <w:wBefore w:w="34" w:type="dxa"/>
          <w:cantSplit/>
        </w:trPr>
        <w:tc>
          <w:tcPr>
            <w:tcW w:w="4644" w:type="dxa"/>
          </w:tcPr>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b/>
                <w:szCs w:val="22"/>
                <w:lang w:val="cs-CZ"/>
              </w:rPr>
              <w:t>België/Belgique/Belgien</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sa/nv </w:t>
            </w:r>
          </w:p>
          <w:p w:rsidR="00091384" w:rsidRPr="002D3B8F" w:rsidRDefault="00091384" w:rsidP="002D3B8F">
            <w:pPr>
              <w:suppressAutoHyphens/>
              <w:spacing w:after="0" w:line="240" w:lineRule="auto"/>
              <w:ind w:right="34"/>
              <w:rPr>
                <w:rFonts w:ascii="Times New Roman" w:hAnsi="Times New Roman"/>
                <w:szCs w:val="22"/>
                <w:lang w:val="cs-CZ"/>
              </w:rPr>
            </w:pPr>
            <w:r w:rsidRPr="002D3B8F">
              <w:rPr>
                <w:rFonts w:ascii="Times New Roman" w:hAnsi="Times New Roman"/>
                <w:szCs w:val="22"/>
                <w:lang w:val="cs-CZ"/>
              </w:rPr>
              <w:t>Tél/Tel: + 32 (0)2 788 42 00</w:t>
            </w:r>
          </w:p>
          <w:p w:rsidR="00091384" w:rsidRPr="002D3B8F" w:rsidRDefault="00091384" w:rsidP="002D3B8F">
            <w:pPr>
              <w:suppressAutoHyphens/>
              <w:spacing w:after="0" w:line="240" w:lineRule="auto"/>
              <w:ind w:right="34"/>
              <w:rPr>
                <w:rFonts w:ascii="Times New Roman" w:hAnsi="Times New Roman"/>
                <w:szCs w:val="22"/>
                <w:lang w:val="cs-CZ"/>
              </w:rPr>
            </w:pPr>
          </w:p>
        </w:tc>
        <w:tc>
          <w:tcPr>
            <w:tcW w:w="4678" w:type="dxa"/>
          </w:tcPr>
          <w:p w:rsidR="00091384" w:rsidRPr="002D3B8F" w:rsidRDefault="00091384" w:rsidP="002D3B8F">
            <w:pPr>
              <w:suppressAutoHyphens/>
              <w:autoSpaceDE w:val="0"/>
              <w:autoSpaceDN w:val="0"/>
              <w:adjustRightInd w:val="0"/>
              <w:spacing w:after="0" w:line="240" w:lineRule="auto"/>
              <w:rPr>
                <w:rFonts w:ascii="Times New Roman" w:hAnsi="Times New Roman"/>
                <w:szCs w:val="22"/>
                <w:lang w:val="cs-CZ"/>
              </w:rPr>
            </w:pPr>
            <w:r w:rsidRPr="002D3B8F">
              <w:rPr>
                <w:rFonts w:ascii="Times New Roman" w:hAnsi="Times New Roman"/>
                <w:b/>
                <w:szCs w:val="22"/>
                <w:lang w:val="cs-CZ"/>
              </w:rPr>
              <w:t>Lietuva</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Pharmaceuticals GmbH </w:t>
            </w:r>
          </w:p>
          <w:p w:rsidR="00091384" w:rsidRPr="002D3B8F" w:rsidRDefault="00091384" w:rsidP="00DB6AB0">
            <w:pPr>
              <w:suppressAutoHyphens/>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Tel: + 43 1 4073919</w:t>
            </w:r>
          </w:p>
          <w:p w:rsidR="00091384" w:rsidRPr="002D3B8F" w:rsidRDefault="00091384" w:rsidP="00F71CB2">
            <w:pPr>
              <w:suppressAutoHyphens/>
              <w:autoSpaceDE w:val="0"/>
              <w:autoSpaceDN w:val="0"/>
              <w:adjustRightInd w:val="0"/>
              <w:spacing w:after="0" w:line="240" w:lineRule="auto"/>
              <w:rPr>
                <w:rFonts w:ascii="Times New Roman" w:hAnsi="Times New Roman"/>
                <w:szCs w:val="22"/>
                <w:lang w:val="cs-CZ"/>
              </w:rPr>
            </w:pPr>
          </w:p>
        </w:tc>
      </w:tr>
      <w:tr w:rsidR="00091384" w:rsidRPr="002D3B8F" w:rsidTr="004269D0">
        <w:trPr>
          <w:gridBefore w:val="1"/>
          <w:wBefore w:w="34" w:type="dxa"/>
          <w:cantSplit/>
        </w:trPr>
        <w:tc>
          <w:tcPr>
            <w:tcW w:w="4644" w:type="dxa"/>
          </w:tcPr>
          <w:p w:rsidR="00091384" w:rsidRPr="002D3B8F" w:rsidRDefault="00091384" w:rsidP="002D3B8F">
            <w:pPr>
              <w:suppressAutoHyphens/>
              <w:autoSpaceDE w:val="0"/>
              <w:autoSpaceDN w:val="0"/>
              <w:adjustRightInd w:val="0"/>
              <w:spacing w:after="0" w:line="240" w:lineRule="auto"/>
              <w:rPr>
                <w:rFonts w:ascii="Times New Roman" w:hAnsi="Times New Roman"/>
                <w:b/>
                <w:bCs/>
                <w:szCs w:val="22"/>
                <w:lang w:val="cs-CZ"/>
              </w:rPr>
            </w:pPr>
            <w:r w:rsidRPr="002D3B8F">
              <w:rPr>
                <w:rFonts w:ascii="Times New Roman" w:hAnsi="Times New Roman"/>
                <w:b/>
                <w:bCs/>
                <w:szCs w:val="22"/>
                <w:lang w:val="cs-CZ"/>
              </w:rPr>
              <w:t>България</w:t>
            </w:r>
          </w:p>
          <w:p w:rsidR="00091384" w:rsidRPr="002D3B8F" w:rsidRDefault="00091384" w:rsidP="002D3B8F">
            <w:pPr>
              <w:suppressAutoHyphens/>
              <w:autoSpaceDE w:val="0"/>
              <w:autoSpaceDN w:val="0"/>
              <w:adjustRightInd w:val="0"/>
              <w:spacing w:after="0" w:line="240" w:lineRule="auto"/>
              <w:rPr>
                <w:rFonts w:ascii="Times New Roman" w:hAnsi="Times New Roman"/>
                <w:szCs w:val="22"/>
                <w:lang w:val="cs-CZ"/>
              </w:rPr>
            </w:pPr>
            <w:r w:rsidRPr="002D3B8F">
              <w:rPr>
                <w:rFonts w:ascii="Times New Roman" w:hAnsi="Times New Roman"/>
                <w:szCs w:val="22"/>
                <w:lang w:val="cs-CZ"/>
              </w:rPr>
              <w:t xml:space="preserve">Chiesi Bulgaria EOOD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Teл.: + 359 29201205</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b/>
                <w:szCs w:val="22"/>
                <w:lang w:val="cs-CZ"/>
              </w:rPr>
              <w:t>Luxembourg/Luxemburg</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sa/nv </w:t>
            </w:r>
          </w:p>
          <w:p w:rsidR="00091384"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Tél/Tel: + 32 (0)2 788 42 00</w:t>
            </w:r>
          </w:p>
          <w:p w:rsidR="00B51C29" w:rsidRPr="002D3B8F" w:rsidRDefault="00B51C29" w:rsidP="002D3B8F">
            <w:pPr>
              <w:tabs>
                <w:tab w:val="left" w:pos="-720"/>
              </w:tabs>
              <w:suppressAutoHyphens/>
              <w:spacing w:after="0" w:line="240" w:lineRule="auto"/>
              <w:rPr>
                <w:rFonts w:ascii="Times New Roman" w:hAnsi="Times New Roman"/>
                <w:szCs w:val="22"/>
                <w:lang w:val="cs-CZ"/>
              </w:rPr>
            </w:pPr>
          </w:p>
        </w:tc>
      </w:tr>
      <w:tr w:rsidR="00091384" w:rsidRPr="002D3B8F" w:rsidTr="004269D0">
        <w:trPr>
          <w:gridBefore w:val="1"/>
          <w:wBefore w:w="34" w:type="dxa"/>
          <w:cantSplit/>
          <w:trHeight w:val="997"/>
        </w:trPr>
        <w:tc>
          <w:tcPr>
            <w:tcW w:w="4644" w:type="dxa"/>
          </w:tcPr>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b/>
                <w:szCs w:val="22"/>
                <w:lang w:val="cs-CZ"/>
              </w:rPr>
              <w:t>Česká republika</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CZ s.r.o.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+ 420 261221745</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suppressAutoHyphens/>
              <w:spacing w:after="0" w:line="240" w:lineRule="auto"/>
              <w:rPr>
                <w:rFonts w:ascii="Times New Roman" w:hAnsi="Times New Roman"/>
                <w:b/>
                <w:szCs w:val="22"/>
                <w:lang w:val="cs-CZ"/>
              </w:rPr>
            </w:pPr>
            <w:r w:rsidRPr="002D3B8F">
              <w:rPr>
                <w:rFonts w:ascii="Times New Roman" w:hAnsi="Times New Roman"/>
                <w:b/>
                <w:szCs w:val="22"/>
                <w:lang w:val="cs-CZ"/>
              </w:rPr>
              <w:t>Magyarország</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Hungary Kft. </w:t>
            </w:r>
          </w:p>
          <w:p w:rsidR="00091384"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Tel.: + 36-1-429 1060</w:t>
            </w:r>
          </w:p>
          <w:p w:rsidR="00B51C29" w:rsidRPr="002D3B8F" w:rsidRDefault="00B51C29" w:rsidP="002D3B8F">
            <w:pPr>
              <w:suppressAutoHyphens/>
              <w:spacing w:after="0" w:line="240" w:lineRule="auto"/>
              <w:rPr>
                <w:rFonts w:ascii="Times New Roman" w:hAnsi="Times New Roman"/>
                <w:szCs w:val="22"/>
                <w:lang w:val="cs-CZ"/>
              </w:rPr>
            </w:pPr>
          </w:p>
        </w:tc>
      </w:tr>
      <w:tr w:rsidR="00091384" w:rsidRPr="002D3B8F" w:rsidTr="004269D0">
        <w:trPr>
          <w:gridBefore w:val="1"/>
          <w:wBefore w:w="34" w:type="dxa"/>
          <w:cantSplit/>
        </w:trPr>
        <w:tc>
          <w:tcPr>
            <w:tcW w:w="4644" w:type="dxa"/>
          </w:tcPr>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b/>
                <w:szCs w:val="22"/>
                <w:lang w:val="cs-CZ"/>
              </w:rPr>
              <w:t>Danmark</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Pharma AB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Tlf: + 46 8 753 35 20</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suppressAutoHyphens/>
              <w:spacing w:after="0" w:line="240" w:lineRule="auto"/>
              <w:rPr>
                <w:rFonts w:ascii="Times New Roman" w:hAnsi="Times New Roman"/>
                <w:b/>
                <w:szCs w:val="22"/>
                <w:lang w:val="cs-CZ"/>
              </w:rPr>
            </w:pPr>
            <w:r w:rsidRPr="002D3B8F">
              <w:rPr>
                <w:rFonts w:ascii="Times New Roman" w:hAnsi="Times New Roman"/>
                <w:b/>
                <w:szCs w:val="22"/>
                <w:lang w:val="cs-CZ"/>
              </w:rPr>
              <w:t>Malta</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Farmaceutici S.p.A. </w:t>
            </w:r>
          </w:p>
          <w:p w:rsidR="00091384"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Tel: + 39 0521 2791</w:t>
            </w:r>
          </w:p>
          <w:p w:rsidR="00B51C29" w:rsidRPr="002D3B8F" w:rsidRDefault="00B51C29" w:rsidP="002D3B8F">
            <w:pPr>
              <w:suppressAutoHyphens/>
              <w:spacing w:after="0" w:line="240" w:lineRule="auto"/>
              <w:rPr>
                <w:rFonts w:ascii="Times New Roman" w:hAnsi="Times New Roman"/>
                <w:szCs w:val="22"/>
                <w:lang w:val="cs-CZ"/>
              </w:rPr>
            </w:pPr>
          </w:p>
        </w:tc>
      </w:tr>
      <w:tr w:rsidR="00091384" w:rsidRPr="002D3B8F" w:rsidTr="004269D0">
        <w:trPr>
          <w:gridBefore w:val="1"/>
          <w:wBefore w:w="34" w:type="dxa"/>
          <w:cantSplit/>
        </w:trPr>
        <w:tc>
          <w:tcPr>
            <w:tcW w:w="4644" w:type="dxa"/>
          </w:tcPr>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b/>
                <w:szCs w:val="22"/>
                <w:lang w:val="cs-CZ"/>
              </w:rPr>
              <w:t>Deutschland</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GmbH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+ 49 40 89724-0</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b/>
                <w:szCs w:val="22"/>
                <w:lang w:val="cs-CZ"/>
              </w:rPr>
              <w:t>Nederland</w:t>
            </w:r>
          </w:p>
          <w:p w:rsidR="00091384" w:rsidRPr="002D3B8F" w:rsidRDefault="00091384" w:rsidP="002D3B8F">
            <w:pPr>
              <w:tabs>
                <w:tab w:val="left" w:pos="-720"/>
              </w:tabs>
              <w:suppressAutoHyphens/>
              <w:spacing w:after="0" w:line="240" w:lineRule="auto"/>
              <w:rPr>
                <w:rFonts w:ascii="Times New Roman" w:hAnsi="Times New Roman"/>
                <w:iCs/>
                <w:szCs w:val="22"/>
                <w:lang w:val="cs-CZ"/>
              </w:rPr>
            </w:pPr>
            <w:r w:rsidRPr="002D3B8F">
              <w:rPr>
                <w:rFonts w:ascii="Times New Roman" w:hAnsi="Times New Roman"/>
                <w:iCs/>
                <w:szCs w:val="22"/>
                <w:lang w:val="cs-CZ"/>
              </w:rPr>
              <w:t xml:space="preserve">Chiesi Pharmaceuticals B.V. </w:t>
            </w:r>
          </w:p>
          <w:p w:rsidR="00091384" w:rsidRPr="002D3B8F" w:rsidRDefault="00091384" w:rsidP="00DB6AB0">
            <w:pPr>
              <w:tabs>
                <w:tab w:val="left" w:pos="-720"/>
              </w:tabs>
              <w:suppressAutoHyphens/>
              <w:spacing w:after="0" w:line="240" w:lineRule="auto"/>
              <w:rPr>
                <w:rFonts w:ascii="Times New Roman" w:hAnsi="Times New Roman"/>
                <w:iCs/>
                <w:szCs w:val="22"/>
                <w:lang w:val="cs-CZ"/>
              </w:rPr>
            </w:pPr>
            <w:r w:rsidRPr="002D3B8F">
              <w:rPr>
                <w:rFonts w:ascii="Times New Roman" w:hAnsi="Times New Roman"/>
                <w:iCs/>
                <w:szCs w:val="22"/>
                <w:lang w:val="cs-CZ"/>
              </w:rPr>
              <w:t>Tel: + 31 88 501 64 00</w:t>
            </w:r>
          </w:p>
          <w:p w:rsidR="00091384" w:rsidRPr="002D3B8F" w:rsidRDefault="00091384" w:rsidP="00F71CB2">
            <w:pPr>
              <w:tabs>
                <w:tab w:val="left" w:pos="-720"/>
              </w:tabs>
              <w:suppressAutoHyphens/>
              <w:spacing w:after="0" w:line="240" w:lineRule="auto"/>
              <w:rPr>
                <w:rFonts w:ascii="Times New Roman" w:hAnsi="Times New Roman"/>
                <w:szCs w:val="22"/>
                <w:lang w:val="cs-CZ"/>
              </w:rPr>
            </w:pPr>
          </w:p>
        </w:tc>
      </w:tr>
      <w:tr w:rsidR="00091384" w:rsidRPr="002D3B8F" w:rsidTr="004269D0">
        <w:trPr>
          <w:gridBefore w:val="1"/>
          <w:wBefore w:w="34" w:type="dxa"/>
          <w:cantSplit/>
        </w:trPr>
        <w:tc>
          <w:tcPr>
            <w:tcW w:w="4644" w:type="dxa"/>
          </w:tcPr>
          <w:p w:rsidR="00091384" w:rsidRPr="002D3B8F" w:rsidRDefault="00091384" w:rsidP="002D3B8F">
            <w:pPr>
              <w:tabs>
                <w:tab w:val="left" w:pos="-720"/>
              </w:tabs>
              <w:suppressAutoHyphens/>
              <w:spacing w:after="0" w:line="240" w:lineRule="auto"/>
              <w:rPr>
                <w:rFonts w:ascii="Times New Roman" w:hAnsi="Times New Roman"/>
                <w:b/>
                <w:bCs/>
                <w:szCs w:val="22"/>
                <w:lang w:val="cs-CZ"/>
              </w:rPr>
            </w:pPr>
            <w:r w:rsidRPr="002D3B8F">
              <w:rPr>
                <w:rFonts w:ascii="Times New Roman" w:hAnsi="Times New Roman"/>
                <w:b/>
                <w:bCs/>
                <w:szCs w:val="22"/>
                <w:lang w:val="cs-CZ"/>
              </w:rPr>
              <w:t>Eesti</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Pharmaceuticals GmbH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+ 43 1 4073919</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b/>
                <w:szCs w:val="22"/>
                <w:lang w:val="cs-CZ"/>
              </w:rPr>
              <w:t>Norge</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Pharma AB </w:t>
            </w:r>
          </w:p>
          <w:p w:rsidR="00091384"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Tlf: + 46 8 753 35 20</w:t>
            </w:r>
          </w:p>
          <w:p w:rsidR="00B51C29" w:rsidRPr="002D3B8F" w:rsidRDefault="00B51C29" w:rsidP="002D3B8F">
            <w:pPr>
              <w:suppressAutoHyphens/>
              <w:spacing w:after="0" w:line="240" w:lineRule="auto"/>
              <w:rPr>
                <w:rFonts w:ascii="Times New Roman" w:hAnsi="Times New Roman"/>
                <w:szCs w:val="22"/>
                <w:lang w:val="cs-CZ"/>
              </w:rPr>
            </w:pPr>
          </w:p>
        </w:tc>
      </w:tr>
      <w:tr w:rsidR="00091384" w:rsidRPr="002D3B8F" w:rsidTr="004269D0">
        <w:trPr>
          <w:gridBefore w:val="1"/>
          <w:wBefore w:w="34" w:type="dxa"/>
          <w:cantSplit/>
        </w:trPr>
        <w:tc>
          <w:tcPr>
            <w:tcW w:w="4644" w:type="dxa"/>
          </w:tcPr>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b/>
                <w:szCs w:val="22"/>
                <w:lang w:val="cs-CZ"/>
              </w:rPr>
              <w:t>Ελλάδα</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Hellas AEBE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Τηλ: + 30 210 6179763</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b/>
                <w:szCs w:val="22"/>
                <w:lang w:val="cs-CZ"/>
              </w:rPr>
              <w:t>Österreich</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Pharmaceuticals GmbH </w:t>
            </w:r>
          </w:p>
          <w:p w:rsidR="00091384"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+ 43 1 4073919</w:t>
            </w:r>
          </w:p>
          <w:p w:rsidR="00B51C29" w:rsidRPr="002D3B8F" w:rsidRDefault="00B51C29" w:rsidP="002D3B8F">
            <w:pPr>
              <w:tabs>
                <w:tab w:val="left" w:pos="-720"/>
              </w:tabs>
              <w:suppressAutoHyphens/>
              <w:spacing w:after="0" w:line="240" w:lineRule="auto"/>
              <w:rPr>
                <w:rFonts w:ascii="Times New Roman" w:hAnsi="Times New Roman"/>
                <w:szCs w:val="22"/>
                <w:lang w:val="cs-CZ"/>
              </w:rPr>
            </w:pPr>
          </w:p>
        </w:tc>
      </w:tr>
      <w:tr w:rsidR="00091384" w:rsidRPr="002D3B8F" w:rsidTr="004269D0">
        <w:trPr>
          <w:cantSplit/>
        </w:trPr>
        <w:tc>
          <w:tcPr>
            <w:tcW w:w="4678" w:type="dxa"/>
            <w:gridSpan w:val="2"/>
          </w:tcPr>
          <w:p w:rsidR="00091384" w:rsidRPr="002D3B8F" w:rsidRDefault="00091384" w:rsidP="002D3B8F">
            <w:pPr>
              <w:tabs>
                <w:tab w:val="left" w:pos="-720"/>
                <w:tab w:val="left" w:pos="4536"/>
              </w:tabs>
              <w:suppressAutoHyphens/>
              <w:spacing w:after="0" w:line="240" w:lineRule="auto"/>
              <w:rPr>
                <w:rFonts w:ascii="Times New Roman" w:hAnsi="Times New Roman"/>
                <w:b/>
                <w:szCs w:val="22"/>
                <w:lang w:val="cs-CZ"/>
              </w:rPr>
            </w:pPr>
            <w:r w:rsidRPr="002D3B8F">
              <w:rPr>
                <w:rFonts w:ascii="Times New Roman" w:hAnsi="Times New Roman"/>
                <w:b/>
                <w:szCs w:val="22"/>
                <w:lang w:val="cs-CZ"/>
              </w:rPr>
              <w:t>España</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España, S.A.U.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+ 34 93 494 8000</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tabs>
                <w:tab w:val="left" w:pos="-720"/>
              </w:tabs>
              <w:suppressAutoHyphens/>
              <w:spacing w:after="0" w:line="240" w:lineRule="auto"/>
              <w:rPr>
                <w:rFonts w:ascii="Times New Roman" w:hAnsi="Times New Roman"/>
                <w:b/>
                <w:bCs/>
                <w:i/>
                <w:iCs/>
                <w:szCs w:val="22"/>
                <w:lang w:val="cs-CZ"/>
              </w:rPr>
            </w:pPr>
            <w:r w:rsidRPr="002D3B8F">
              <w:rPr>
                <w:rFonts w:ascii="Times New Roman" w:hAnsi="Times New Roman"/>
                <w:b/>
                <w:szCs w:val="22"/>
                <w:lang w:val="cs-CZ"/>
              </w:rPr>
              <w:t>Polska</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Poland Sp. z.o.o. </w:t>
            </w:r>
          </w:p>
          <w:p w:rsidR="00091384"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+ 48 22 620 1421</w:t>
            </w:r>
          </w:p>
          <w:p w:rsidR="00B51C29" w:rsidRPr="002D3B8F" w:rsidRDefault="00B51C29" w:rsidP="002D3B8F">
            <w:pPr>
              <w:tabs>
                <w:tab w:val="left" w:pos="-720"/>
              </w:tabs>
              <w:suppressAutoHyphens/>
              <w:spacing w:after="0" w:line="240" w:lineRule="auto"/>
              <w:rPr>
                <w:rFonts w:ascii="Times New Roman" w:hAnsi="Times New Roman"/>
                <w:szCs w:val="22"/>
                <w:lang w:val="cs-CZ"/>
              </w:rPr>
            </w:pPr>
          </w:p>
        </w:tc>
      </w:tr>
      <w:tr w:rsidR="00091384" w:rsidRPr="002D3B8F" w:rsidTr="004269D0">
        <w:trPr>
          <w:cantSplit/>
        </w:trPr>
        <w:tc>
          <w:tcPr>
            <w:tcW w:w="4678" w:type="dxa"/>
            <w:gridSpan w:val="2"/>
          </w:tcPr>
          <w:p w:rsidR="00091384" w:rsidRPr="002D3B8F" w:rsidRDefault="00091384" w:rsidP="002D3B8F">
            <w:pPr>
              <w:tabs>
                <w:tab w:val="left" w:pos="-720"/>
                <w:tab w:val="left" w:pos="4536"/>
              </w:tabs>
              <w:suppressAutoHyphens/>
              <w:spacing w:after="0" w:line="240" w:lineRule="auto"/>
              <w:rPr>
                <w:rFonts w:ascii="Times New Roman" w:hAnsi="Times New Roman"/>
                <w:b/>
                <w:szCs w:val="22"/>
                <w:lang w:val="cs-CZ"/>
              </w:rPr>
            </w:pPr>
            <w:r w:rsidRPr="002D3B8F">
              <w:rPr>
                <w:rFonts w:ascii="Times New Roman" w:hAnsi="Times New Roman"/>
                <w:b/>
                <w:szCs w:val="22"/>
                <w:lang w:val="cs-CZ"/>
              </w:rPr>
              <w:t>France</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S.A.S. </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Tél: + 33 1 47688899</w:t>
            </w:r>
          </w:p>
          <w:p w:rsidR="00091384" w:rsidRPr="002D3B8F" w:rsidRDefault="00091384" w:rsidP="002D3B8F">
            <w:pPr>
              <w:suppressAutoHyphens/>
              <w:spacing w:after="0" w:line="240" w:lineRule="auto"/>
              <w:rPr>
                <w:rFonts w:ascii="Times New Roman" w:hAnsi="Times New Roman"/>
                <w:b/>
                <w:szCs w:val="22"/>
                <w:lang w:val="cs-CZ"/>
              </w:rPr>
            </w:pPr>
          </w:p>
        </w:tc>
        <w:tc>
          <w:tcPr>
            <w:tcW w:w="4678" w:type="dxa"/>
          </w:tcPr>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b/>
                <w:szCs w:val="22"/>
                <w:lang w:val="cs-CZ"/>
              </w:rPr>
              <w:t>Portugal</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Farmaceutici S.p.A. </w:t>
            </w:r>
          </w:p>
          <w:p w:rsidR="00091384"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+ 39 0521 2791</w:t>
            </w:r>
          </w:p>
          <w:p w:rsidR="00B51C29" w:rsidRPr="002D3B8F" w:rsidRDefault="00B51C29" w:rsidP="002D3B8F">
            <w:pPr>
              <w:tabs>
                <w:tab w:val="left" w:pos="-720"/>
              </w:tabs>
              <w:suppressAutoHyphens/>
              <w:spacing w:after="0" w:line="240" w:lineRule="auto"/>
              <w:rPr>
                <w:rFonts w:ascii="Times New Roman" w:hAnsi="Times New Roman"/>
                <w:szCs w:val="22"/>
                <w:lang w:val="cs-CZ"/>
              </w:rPr>
            </w:pPr>
          </w:p>
        </w:tc>
      </w:tr>
      <w:tr w:rsidR="00091384" w:rsidRPr="002D3B8F" w:rsidTr="004269D0">
        <w:trPr>
          <w:cantSplit/>
        </w:trPr>
        <w:tc>
          <w:tcPr>
            <w:tcW w:w="4678" w:type="dxa"/>
            <w:gridSpan w:val="2"/>
          </w:tcPr>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br w:type="page"/>
            </w:r>
            <w:r w:rsidRPr="002D3B8F">
              <w:rPr>
                <w:rFonts w:ascii="Times New Roman" w:hAnsi="Times New Roman"/>
                <w:b/>
                <w:szCs w:val="22"/>
                <w:lang w:val="cs-CZ"/>
              </w:rPr>
              <w:t>Hrvatska</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Pharmaceuticals GmbH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+ 43 1 4073919</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tabs>
                <w:tab w:val="left" w:pos="-720"/>
              </w:tabs>
              <w:suppressAutoHyphens/>
              <w:spacing w:after="0" w:line="240" w:lineRule="auto"/>
              <w:rPr>
                <w:rFonts w:ascii="Times New Roman" w:hAnsi="Times New Roman"/>
                <w:b/>
                <w:szCs w:val="22"/>
                <w:lang w:val="cs-CZ"/>
              </w:rPr>
            </w:pPr>
            <w:r w:rsidRPr="002D3B8F">
              <w:rPr>
                <w:rFonts w:ascii="Times New Roman" w:hAnsi="Times New Roman"/>
                <w:b/>
                <w:szCs w:val="22"/>
                <w:lang w:val="cs-CZ"/>
              </w:rPr>
              <w:t>România</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Romania S.R.L. </w:t>
            </w:r>
          </w:p>
          <w:p w:rsidR="00091384"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Tel: + 40 212023642</w:t>
            </w:r>
          </w:p>
          <w:p w:rsidR="00B51C29" w:rsidRPr="002D3B8F" w:rsidRDefault="00B51C29" w:rsidP="002D3B8F">
            <w:pPr>
              <w:suppressAutoHyphens/>
              <w:spacing w:after="0" w:line="240" w:lineRule="auto"/>
              <w:rPr>
                <w:rFonts w:ascii="Times New Roman" w:hAnsi="Times New Roman"/>
                <w:b/>
                <w:szCs w:val="22"/>
                <w:lang w:val="cs-CZ"/>
              </w:rPr>
            </w:pPr>
          </w:p>
        </w:tc>
      </w:tr>
      <w:tr w:rsidR="00091384" w:rsidRPr="002D3B8F" w:rsidTr="004269D0">
        <w:trPr>
          <w:cantSplit/>
        </w:trPr>
        <w:tc>
          <w:tcPr>
            <w:tcW w:w="4678" w:type="dxa"/>
            <w:gridSpan w:val="2"/>
          </w:tcPr>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br w:type="page"/>
            </w:r>
            <w:r w:rsidRPr="002D3B8F">
              <w:rPr>
                <w:rFonts w:ascii="Times New Roman" w:hAnsi="Times New Roman"/>
                <w:b/>
                <w:szCs w:val="22"/>
                <w:lang w:val="cs-CZ"/>
              </w:rPr>
              <w:t>Ireland</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w:t>
            </w:r>
            <w:r w:rsidR="00D04DC5">
              <w:rPr>
                <w:rFonts w:ascii="Times New Roman" w:hAnsi="Times New Roman"/>
                <w:szCs w:val="22"/>
                <w:lang w:val="cs-CZ"/>
              </w:rPr>
              <w:t xml:space="preserve">Farmaceutici S.p.A.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Tel: </w:t>
            </w:r>
            <w:r w:rsidR="00D04DC5" w:rsidRPr="00D04DC5">
              <w:rPr>
                <w:rFonts w:ascii="Times New Roman" w:hAnsi="Times New Roman"/>
                <w:szCs w:val="22"/>
                <w:lang w:val="cs-CZ"/>
              </w:rPr>
              <w:t>+ 39 0521 2791</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b/>
                <w:szCs w:val="22"/>
                <w:lang w:val="cs-CZ"/>
              </w:rPr>
              <w:t>Slovenija</w:t>
            </w:r>
          </w:p>
          <w:p w:rsidR="00091384" w:rsidRPr="002D3B8F" w:rsidRDefault="00091384" w:rsidP="002D3B8F">
            <w:pPr>
              <w:pStyle w:val="Default"/>
              <w:rPr>
                <w:sz w:val="22"/>
                <w:szCs w:val="22"/>
                <w:lang w:val="cs-CZ"/>
              </w:rPr>
            </w:pPr>
            <w:r w:rsidRPr="002D3B8F">
              <w:rPr>
                <w:sz w:val="22"/>
                <w:szCs w:val="22"/>
                <w:lang w:val="cs-CZ"/>
              </w:rPr>
              <w:t xml:space="preserve">Chiesi Slovenija d.o.o. </w:t>
            </w:r>
          </w:p>
          <w:p w:rsidR="00091384"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+ 386-1-43 00 901</w:t>
            </w:r>
          </w:p>
          <w:p w:rsidR="00B51C29" w:rsidRPr="002D3B8F" w:rsidRDefault="00B51C29" w:rsidP="002D3B8F">
            <w:pPr>
              <w:tabs>
                <w:tab w:val="left" w:pos="-720"/>
              </w:tabs>
              <w:suppressAutoHyphens/>
              <w:spacing w:after="0" w:line="240" w:lineRule="auto"/>
              <w:rPr>
                <w:rFonts w:ascii="Times New Roman" w:hAnsi="Times New Roman"/>
                <w:szCs w:val="22"/>
                <w:lang w:val="cs-CZ"/>
              </w:rPr>
            </w:pPr>
          </w:p>
        </w:tc>
      </w:tr>
      <w:tr w:rsidR="00091384" w:rsidRPr="002D3B8F" w:rsidTr="004269D0">
        <w:trPr>
          <w:cantSplit/>
        </w:trPr>
        <w:tc>
          <w:tcPr>
            <w:tcW w:w="4678" w:type="dxa"/>
            <w:gridSpan w:val="2"/>
          </w:tcPr>
          <w:p w:rsidR="00091384" w:rsidRPr="002D3B8F" w:rsidRDefault="00091384" w:rsidP="002D3B8F">
            <w:pPr>
              <w:suppressAutoHyphens/>
              <w:spacing w:after="0" w:line="240" w:lineRule="auto"/>
              <w:rPr>
                <w:rFonts w:ascii="Times New Roman" w:hAnsi="Times New Roman"/>
                <w:b/>
                <w:szCs w:val="22"/>
                <w:lang w:val="cs-CZ"/>
              </w:rPr>
            </w:pPr>
            <w:r w:rsidRPr="002D3B8F">
              <w:rPr>
                <w:rFonts w:ascii="Times New Roman" w:hAnsi="Times New Roman"/>
                <w:b/>
                <w:szCs w:val="22"/>
                <w:lang w:val="cs-CZ"/>
              </w:rPr>
              <w:t>Ísland</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Pharma AB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Sími: +46 8 753 35 20</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tabs>
                <w:tab w:val="left" w:pos="-720"/>
              </w:tabs>
              <w:suppressAutoHyphens/>
              <w:spacing w:after="0" w:line="240" w:lineRule="auto"/>
              <w:rPr>
                <w:rFonts w:ascii="Times New Roman" w:hAnsi="Times New Roman"/>
                <w:b/>
                <w:szCs w:val="22"/>
                <w:lang w:val="cs-CZ"/>
              </w:rPr>
            </w:pPr>
            <w:r w:rsidRPr="002D3B8F">
              <w:rPr>
                <w:rFonts w:ascii="Times New Roman" w:hAnsi="Times New Roman"/>
                <w:b/>
                <w:szCs w:val="22"/>
                <w:lang w:val="cs-CZ"/>
              </w:rPr>
              <w:t>Slovenská republika</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Slovakia s.r.o. </w:t>
            </w:r>
          </w:p>
          <w:p w:rsidR="00091384"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+ 421 259300060</w:t>
            </w:r>
          </w:p>
          <w:p w:rsidR="00B51C29" w:rsidRPr="002D3B8F" w:rsidRDefault="00B51C29" w:rsidP="002D3B8F">
            <w:pPr>
              <w:tabs>
                <w:tab w:val="left" w:pos="-720"/>
              </w:tabs>
              <w:suppressAutoHyphens/>
              <w:spacing w:after="0" w:line="240" w:lineRule="auto"/>
              <w:rPr>
                <w:rFonts w:ascii="Times New Roman" w:hAnsi="Times New Roman"/>
                <w:b/>
                <w:color w:val="008000"/>
                <w:szCs w:val="22"/>
                <w:lang w:val="cs-CZ"/>
              </w:rPr>
            </w:pPr>
          </w:p>
        </w:tc>
      </w:tr>
      <w:tr w:rsidR="00091384" w:rsidRPr="002D3B8F" w:rsidTr="004269D0">
        <w:trPr>
          <w:cantSplit/>
        </w:trPr>
        <w:tc>
          <w:tcPr>
            <w:tcW w:w="4678" w:type="dxa"/>
            <w:gridSpan w:val="2"/>
          </w:tcPr>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b/>
                <w:szCs w:val="22"/>
                <w:lang w:val="cs-CZ"/>
              </w:rPr>
              <w:t>Italia</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w:t>
            </w:r>
            <w:r w:rsidR="00897D61">
              <w:rPr>
                <w:rFonts w:ascii="Times New Roman" w:hAnsi="Times New Roman"/>
                <w:szCs w:val="22"/>
                <w:lang w:val="cs-CZ"/>
              </w:rPr>
              <w:t>Italia</w:t>
            </w:r>
            <w:r w:rsidRPr="002D3B8F">
              <w:rPr>
                <w:rFonts w:ascii="Times New Roman" w:hAnsi="Times New Roman"/>
                <w:szCs w:val="22"/>
                <w:lang w:val="cs-CZ"/>
              </w:rPr>
              <w:t xml:space="preserve"> S.p.A. </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Tel: + 39 0521 2791</w:t>
            </w:r>
          </w:p>
          <w:p w:rsidR="00091384" w:rsidRPr="002D3B8F" w:rsidRDefault="00091384" w:rsidP="002D3B8F">
            <w:pPr>
              <w:suppressAutoHyphens/>
              <w:spacing w:after="0" w:line="240" w:lineRule="auto"/>
              <w:rPr>
                <w:rFonts w:ascii="Times New Roman" w:hAnsi="Times New Roman"/>
                <w:b/>
                <w:szCs w:val="22"/>
                <w:lang w:val="cs-CZ"/>
              </w:rPr>
            </w:pPr>
          </w:p>
        </w:tc>
        <w:tc>
          <w:tcPr>
            <w:tcW w:w="4678" w:type="dxa"/>
          </w:tcPr>
          <w:p w:rsidR="00091384" w:rsidRPr="002D3B8F" w:rsidRDefault="00091384" w:rsidP="002D3B8F">
            <w:pPr>
              <w:tabs>
                <w:tab w:val="left" w:pos="-720"/>
                <w:tab w:val="left" w:pos="4536"/>
              </w:tabs>
              <w:suppressAutoHyphens/>
              <w:spacing w:after="0" w:line="240" w:lineRule="auto"/>
              <w:rPr>
                <w:rFonts w:ascii="Times New Roman" w:hAnsi="Times New Roman"/>
                <w:szCs w:val="22"/>
                <w:lang w:val="cs-CZ"/>
              </w:rPr>
            </w:pPr>
            <w:r w:rsidRPr="002D3B8F">
              <w:rPr>
                <w:rFonts w:ascii="Times New Roman" w:hAnsi="Times New Roman"/>
                <w:b/>
                <w:szCs w:val="22"/>
                <w:lang w:val="cs-CZ"/>
              </w:rPr>
              <w:t>Suomi/Finland</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Pharma AB </w:t>
            </w:r>
          </w:p>
          <w:p w:rsidR="00091384"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Puh/Tel: +46 8 753 35 20</w:t>
            </w:r>
          </w:p>
          <w:p w:rsidR="00B51C29" w:rsidRPr="002D3B8F" w:rsidRDefault="00B51C29" w:rsidP="002D3B8F">
            <w:pPr>
              <w:tabs>
                <w:tab w:val="left" w:pos="-720"/>
              </w:tabs>
              <w:suppressAutoHyphens/>
              <w:spacing w:after="0" w:line="240" w:lineRule="auto"/>
              <w:rPr>
                <w:rFonts w:ascii="Times New Roman" w:hAnsi="Times New Roman"/>
                <w:szCs w:val="22"/>
                <w:lang w:val="cs-CZ"/>
              </w:rPr>
            </w:pPr>
          </w:p>
        </w:tc>
      </w:tr>
      <w:tr w:rsidR="00091384" w:rsidRPr="002D3B8F" w:rsidTr="004269D0">
        <w:trPr>
          <w:cantSplit/>
        </w:trPr>
        <w:tc>
          <w:tcPr>
            <w:tcW w:w="4678" w:type="dxa"/>
            <w:gridSpan w:val="2"/>
          </w:tcPr>
          <w:p w:rsidR="00091384" w:rsidRPr="002D3B8F" w:rsidRDefault="00091384" w:rsidP="002D3B8F">
            <w:pPr>
              <w:suppressAutoHyphens/>
              <w:spacing w:after="0" w:line="240" w:lineRule="auto"/>
              <w:rPr>
                <w:rFonts w:ascii="Times New Roman" w:hAnsi="Times New Roman"/>
                <w:b/>
                <w:szCs w:val="22"/>
                <w:lang w:val="cs-CZ"/>
              </w:rPr>
            </w:pPr>
            <w:r w:rsidRPr="002D3B8F">
              <w:rPr>
                <w:rFonts w:ascii="Times New Roman" w:hAnsi="Times New Roman"/>
                <w:b/>
                <w:szCs w:val="22"/>
                <w:lang w:val="cs-CZ"/>
              </w:rPr>
              <w:t>Κύπρος</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Farmaceutici S.p.A. </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Τηλ: + 39 0521 2791</w:t>
            </w:r>
          </w:p>
          <w:p w:rsidR="00091384" w:rsidRPr="002D3B8F" w:rsidRDefault="00091384" w:rsidP="002D3B8F">
            <w:pPr>
              <w:suppressAutoHyphens/>
              <w:spacing w:after="0" w:line="240" w:lineRule="auto"/>
              <w:rPr>
                <w:rFonts w:ascii="Times New Roman" w:hAnsi="Times New Roman"/>
                <w:b/>
                <w:szCs w:val="22"/>
                <w:lang w:val="cs-CZ"/>
              </w:rPr>
            </w:pPr>
          </w:p>
        </w:tc>
        <w:tc>
          <w:tcPr>
            <w:tcW w:w="4678" w:type="dxa"/>
          </w:tcPr>
          <w:p w:rsidR="00091384" w:rsidRPr="002D3B8F" w:rsidRDefault="00091384" w:rsidP="002D3B8F">
            <w:pPr>
              <w:tabs>
                <w:tab w:val="left" w:pos="-720"/>
                <w:tab w:val="left" w:pos="4536"/>
              </w:tabs>
              <w:suppressAutoHyphens/>
              <w:spacing w:after="0" w:line="240" w:lineRule="auto"/>
              <w:rPr>
                <w:rFonts w:ascii="Times New Roman" w:hAnsi="Times New Roman"/>
                <w:b/>
                <w:szCs w:val="22"/>
                <w:lang w:val="cs-CZ"/>
              </w:rPr>
            </w:pPr>
            <w:r w:rsidRPr="002D3B8F">
              <w:rPr>
                <w:rFonts w:ascii="Times New Roman" w:hAnsi="Times New Roman"/>
                <w:b/>
                <w:szCs w:val="22"/>
                <w:lang w:val="cs-CZ"/>
              </w:rPr>
              <w:t>Sverige</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Pharma AB </w:t>
            </w:r>
          </w:p>
          <w:p w:rsidR="00091384" w:rsidRDefault="00091384" w:rsidP="002D3B8F">
            <w:pPr>
              <w:tabs>
                <w:tab w:val="left" w:pos="-720"/>
                <w:tab w:val="left" w:pos="4536"/>
              </w:tabs>
              <w:suppressAutoHyphens/>
              <w:spacing w:after="0" w:line="240" w:lineRule="auto"/>
              <w:rPr>
                <w:rFonts w:ascii="Times New Roman" w:hAnsi="Times New Roman"/>
                <w:szCs w:val="22"/>
                <w:lang w:val="cs-CZ"/>
              </w:rPr>
            </w:pPr>
            <w:r w:rsidRPr="002D3B8F">
              <w:rPr>
                <w:rFonts w:ascii="Times New Roman" w:hAnsi="Times New Roman"/>
                <w:szCs w:val="22"/>
                <w:lang w:val="cs-CZ"/>
              </w:rPr>
              <w:t>Tel: +46 8 753 35 20</w:t>
            </w:r>
          </w:p>
          <w:p w:rsidR="00B51C29" w:rsidRPr="002D3B8F" w:rsidRDefault="00B51C29" w:rsidP="002D3B8F">
            <w:pPr>
              <w:tabs>
                <w:tab w:val="left" w:pos="-720"/>
                <w:tab w:val="left" w:pos="4536"/>
              </w:tabs>
              <w:suppressAutoHyphens/>
              <w:spacing w:after="0" w:line="240" w:lineRule="auto"/>
              <w:rPr>
                <w:rFonts w:ascii="Times New Roman" w:hAnsi="Times New Roman"/>
                <w:b/>
                <w:szCs w:val="22"/>
                <w:lang w:val="cs-CZ"/>
              </w:rPr>
            </w:pPr>
          </w:p>
        </w:tc>
      </w:tr>
      <w:tr w:rsidR="00091384" w:rsidRPr="002D3B8F" w:rsidTr="004269D0">
        <w:trPr>
          <w:cantSplit/>
        </w:trPr>
        <w:tc>
          <w:tcPr>
            <w:tcW w:w="4678" w:type="dxa"/>
            <w:gridSpan w:val="2"/>
          </w:tcPr>
          <w:p w:rsidR="00091384" w:rsidRPr="002D3B8F" w:rsidRDefault="00091384" w:rsidP="002D3B8F">
            <w:pPr>
              <w:suppressAutoHyphens/>
              <w:spacing w:after="0" w:line="240" w:lineRule="auto"/>
              <w:rPr>
                <w:rFonts w:ascii="Times New Roman" w:hAnsi="Times New Roman"/>
                <w:b/>
                <w:szCs w:val="22"/>
                <w:lang w:val="cs-CZ"/>
              </w:rPr>
            </w:pPr>
            <w:r w:rsidRPr="002D3B8F">
              <w:rPr>
                <w:rFonts w:ascii="Times New Roman" w:hAnsi="Times New Roman"/>
                <w:b/>
                <w:szCs w:val="22"/>
                <w:lang w:val="cs-CZ"/>
              </w:rPr>
              <w:t>Latvija</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Pharmaceuticals GmbH </w:t>
            </w:r>
          </w:p>
          <w:p w:rsidR="00091384" w:rsidRPr="002D3B8F" w:rsidRDefault="00091384" w:rsidP="002D3B8F">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+ 43 1 4073919</w:t>
            </w:r>
          </w:p>
          <w:p w:rsidR="00091384" w:rsidRPr="002D3B8F" w:rsidRDefault="00091384" w:rsidP="002D3B8F">
            <w:pPr>
              <w:tabs>
                <w:tab w:val="left" w:pos="-720"/>
              </w:tabs>
              <w:suppressAutoHyphens/>
              <w:spacing w:after="0" w:line="240" w:lineRule="auto"/>
              <w:rPr>
                <w:rFonts w:ascii="Times New Roman" w:hAnsi="Times New Roman"/>
                <w:szCs w:val="22"/>
                <w:lang w:val="cs-CZ"/>
              </w:rPr>
            </w:pPr>
          </w:p>
        </w:tc>
        <w:tc>
          <w:tcPr>
            <w:tcW w:w="4678" w:type="dxa"/>
          </w:tcPr>
          <w:p w:rsidR="00091384" w:rsidRPr="002D3B8F" w:rsidRDefault="00091384" w:rsidP="002D3B8F">
            <w:pPr>
              <w:tabs>
                <w:tab w:val="left" w:pos="-720"/>
                <w:tab w:val="left" w:pos="4536"/>
              </w:tabs>
              <w:suppressAutoHyphens/>
              <w:spacing w:after="0" w:line="240" w:lineRule="auto"/>
              <w:rPr>
                <w:rFonts w:ascii="Times New Roman" w:hAnsi="Times New Roman"/>
                <w:b/>
                <w:szCs w:val="22"/>
                <w:lang w:val="cs-CZ"/>
              </w:rPr>
            </w:pPr>
            <w:r w:rsidRPr="002D3B8F">
              <w:rPr>
                <w:rFonts w:ascii="Times New Roman" w:hAnsi="Times New Roman"/>
                <w:b/>
                <w:szCs w:val="22"/>
                <w:lang w:val="cs-CZ"/>
              </w:rPr>
              <w:t>United Kingdom</w:t>
            </w:r>
          </w:p>
          <w:p w:rsidR="00091384" w:rsidRPr="002D3B8F" w:rsidRDefault="00091384" w:rsidP="002D3B8F">
            <w:pPr>
              <w:suppressAutoHyphens/>
              <w:spacing w:after="0" w:line="240" w:lineRule="auto"/>
              <w:rPr>
                <w:rFonts w:ascii="Times New Roman" w:hAnsi="Times New Roman"/>
                <w:szCs w:val="22"/>
                <w:lang w:val="cs-CZ"/>
              </w:rPr>
            </w:pPr>
            <w:r w:rsidRPr="002D3B8F">
              <w:rPr>
                <w:rFonts w:ascii="Times New Roman" w:hAnsi="Times New Roman"/>
                <w:szCs w:val="22"/>
                <w:lang w:val="cs-CZ"/>
              </w:rPr>
              <w:t xml:space="preserve">Chiesi Ltd </w:t>
            </w:r>
          </w:p>
          <w:p w:rsidR="00091384" w:rsidRPr="002D3B8F" w:rsidRDefault="00091384" w:rsidP="00F71CB2">
            <w:pPr>
              <w:tabs>
                <w:tab w:val="left" w:pos="-720"/>
              </w:tabs>
              <w:suppressAutoHyphens/>
              <w:spacing w:after="0" w:line="240" w:lineRule="auto"/>
              <w:rPr>
                <w:rFonts w:ascii="Times New Roman" w:hAnsi="Times New Roman"/>
                <w:szCs w:val="22"/>
                <w:lang w:val="cs-CZ"/>
              </w:rPr>
            </w:pPr>
            <w:r w:rsidRPr="002D3B8F">
              <w:rPr>
                <w:rFonts w:ascii="Times New Roman" w:hAnsi="Times New Roman"/>
                <w:szCs w:val="22"/>
                <w:lang w:val="cs-CZ"/>
              </w:rPr>
              <w:t>Tel: + 44 (0)161 488 5555</w:t>
            </w:r>
          </w:p>
        </w:tc>
      </w:tr>
    </w:tbl>
    <w:p w:rsidR="00091384" w:rsidRPr="002D3B8F" w:rsidRDefault="00091384" w:rsidP="002D3B8F">
      <w:pPr>
        <w:autoSpaceDE w:val="0"/>
        <w:autoSpaceDN w:val="0"/>
        <w:adjustRightInd w:val="0"/>
        <w:spacing w:after="0" w:line="240" w:lineRule="auto"/>
        <w:rPr>
          <w:rFonts w:ascii="Times New Roman" w:hAnsi="Times New Roman"/>
          <w:color w:val="000000"/>
          <w:szCs w:val="22"/>
          <w:lang w:val="cs-CZ"/>
        </w:rPr>
      </w:pPr>
    </w:p>
    <w:p w:rsidR="007C25F1" w:rsidRPr="002D3B8F" w:rsidRDefault="007C25F1" w:rsidP="002D3B8F">
      <w:pPr>
        <w:autoSpaceDE w:val="0"/>
        <w:autoSpaceDN w:val="0"/>
        <w:adjustRightInd w:val="0"/>
        <w:spacing w:after="0" w:line="240" w:lineRule="auto"/>
        <w:rPr>
          <w:rFonts w:ascii="Times New Roman" w:hAnsi="Times New Roman"/>
          <w:color w:val="000000"/>
          <w:szCs w:val="22"/>
          <w:lang w:val="cs-CZ"/>
        </w:rPr>
      </w:pPr>
    </w:p>
    <w:p w:rsidR="00177B25" w:rsidRPr="002D3B8F" w:rsidRDefault="00177B25" w:rsidP="00116D84">
      <w:pPr>
        <w:keepNext/>
        <w:autoSpaceDE w:val="0"/>
        <w:autoSpaceDN w:val="0"/>
        <w:adjustRightInd w:val="0"/>
        <w:spacing w:after="0" w:line="240" w:lineRule="auto"/>
        <w:rPr>
          <w:rFonts w:ascii="Times New Roman" w:hAnsi="Times New Roman"/>
          <w:b/>
          <w:bCs/>
          <w:szCs w:val="22"/>
          <w:lang w:val="cs-CZ"/>
        </w:rPr>
      </w:pPr>
      <w:r w:rsidRPr="002D3B8F">
        <w:rPr>
          <w:rFonts w:ascii="Times New Roman" w:hAnsi="Times New Roman"/>
          <w:b/>
          <w:bCs/>
          <w:szCs w:val="22"/>
          <w:lang w:val="cs-CZ"/>
        </w:rPr>
        <w:t>Tato příbalová informace byla naposledy revidována</w:t>
      </w:r>
    </w:p>
    <w:p w:rsidR="00177B25" w:rsidRPr="002D3B8F" w:rsidRDefault="00177B25" w:rsidP="00116D84">
      <w:pPr>
        <w:keepNext/>
        <w:autoSpaceDE w:val="0"/>
        <w:autoSpaceDN w:val="0"/>
        <w:adjustRightInd w:val="0"/>
        <w:spacing w:after="0" w:line="240" w:lineRule="auto"/>
        <w:rPr>
          <w:rFonts w:ascii="Times New Roman" w:hAnsi="Times New Roman"/>
          <w:szCs w:val="22"/>
          <w:lang w:val="cs-CZ"/>
        </w:rPr>
      </w:pPr>
    </w:p>
    <w:p w:rsidR="00177B25" w:rsidRPr="002D3B8F" w:rsidRDefault="00177B25" w:rsidP="002D3B8F">
      <w:pPr>
        <w:autoSpaceDE w:val="0"/>
        <w:autoSpaceDN w:val="0"/>
        <w:adjustRightInd w:val="0"/>
        <w:spacing w:after="0" w:line="240" w:lineRule="auto"/>
        <w:rPr>
          <w:rFonts w:ascii="Times New Roman" w:hAnsi="Times New Roman"/>
          <w:b/>
          <w:szCs w:val="22"/>
          <w:lang w:val="cs-CZ"/>
        </w:rPr>
      </w:pPr>
      <w:r w:rsidRPr="002D3B8F">
        <w:rPr>
          <w:rFonts w:ascii="Times New Roman" w:hAnsi="Times New Roman"/>
          <w:szCs w:val="22"/>
          <w:lang w:val="cs-CZ"/>
        </w:rPr>
        <w:t>Podrobné informace o</w:t>
      </w:r>
      <w:r w:rsidR="00AA6593" w:rsidRPr="002D3B8F">
        <w:rPr>
          <w:rFonts w:ascii="Times New Roman" w:hAnsi="Times New Roman"/>
          <w:szCs w:val="22"/>
          <w:lang w:val="cs-CZ"/>
        </w:rPr>
        <w:t> </w:t>
      </w:r>
      <w:r w:rsidRPr="002D3B8F">
        <w:rPr>
          <w:rFonts w:ascii="Times New Roman" w:hAnsi="Times New Roman"/>
          <w:szCs w:val="22"/>
          <w:lang w:val="cs-CZ"/>
        </w:rPr>
        <w:t xml:space="preserve">tomto léčivém přípravku jsou k dispozici na webových stránkách Evropské agentury pro léčivé přípravky </w:t>
      </w:r>
      <w:hyperlink r:id="rId13" w:history="1">
        <w:r w:rsidR="00E40DFE" w:rsidRPr="002D3B8F">
          <w:rPr>
            <w:rFonts w:ascii="Times New Roman" w:hAnsi="Times New Roman"/>
            <w:color w:val="0000FF"/>
            <w:szCs w:val="22"/>
            <w:u w:val="single"/>
            <w:lang w:val="cs-CZ" w:bidi="cs-CZ"/>
          </w:rPr>
          <w:t>http://www.ema.europa.eu</w:t>
        </w:r>
      </w:hyperlink>
      <w:r w:rsidRPr="002D3B8F">
        <w:rPr>
          <w:rFonts w:ascii="Times New Roman" w:hAnsi="Times New Roman"/>
          <w:szCs w:val="22"/>
          <w:lang w:val="cs-CZ"/>
        </w:rPr>
        <w:t>.</w:t>
      </w:r>
    </w:p>
    <w:p w:rsidR="006C3BB4" w:rsidRPr="002D3B8F" w:rsidRDefault="006C3BB4" w:rsidP="002D3B8F">
      <w:pPr>
        <w:autoSpaceDE w:val="0"/>
        <w:autoSpaceDN w:val="0"/>
        <w:adjustRightInd w:val="0"/>
        <w:spacing w:after="0" w:line="240" w:lineRule="auto"/>
        <w:rPr>
          <w:rFonts w:ascii="Times New Roman" w:hAnsi="Times New Roman"/>
          <w:szCs w:val="22"/>
          <w:lang w:val="cs-CZ"/>
        </w:rPr>
      </w:pPr>
    </w:p>
    <w:sectPr w:rsidR="006C3BB4" w:rsidRPr="002D3B8F" w:rsidSect="008045DF">
      <w:footerReference w:type="default" r:id="rId14"/>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8AC" w:rsidRPr="00E62548" w:rsidRDefault="006248AC">
      <w:pPr>
        <w:spacing w:after="0" w:line="240" w:lineRule="auto"/>
        <w:rPr>
          <w:szCs w:val="24"/>
        </w:rPr>
      </w:pPr>
      <w:r w:rsidRPr="00E62548">
        <w:rPr>
          <w:szCs w:val="24"/>
        </w:rPr>
        <w:separator/>
      </w:r>
    </w:p>
  </w:endnote>
  <w:endnote w:type="continuationSeparator" w:id="0">
    <w:p w:rsidR="006248AC" w:rsidRPr="00E62548" w:rsidRDefault="006248AC">
      <w:pPr>
        <w:spacing w:after="0" w:line="240" w:lineRule="auto"/>
        <w:rPr>
          <w:szCs w:val="24"/>
        </w:rPr>
      </w:pPr>
      <w:r w:rsidRPr="00E62548">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B51" w:rsidRPr="00250505" w:rsidRDefault="002A5B51">
    <w:pPr>
      <w:pStyle w:val="Footer"/>
      <w:jc w:val="center"/>
      <w:rPr>
        <w:rFonts w:ascii="Arial" w:hAnsi="Arial" w:cs="Arial"/>
        <w:sz w:val="16"/>
        <w:szCs w:val="16"/>
      </w:rPr>
    </w:pPr>
    <w:r w:rsidRPr="00250505">
      <w:rPr>
        <w:rFonts w:ascii="Arial" w:hAnsi="Arial" w:cs="Arial"/>
        <w:sz w:val="16"/>
        <w:szCs w:val="16"/>
      </w:rPr>
      <w:fldChar w:fldCharType="begin"/>
    </w:r>
    <w:r w:rsidRPr="00250505">
      <w:rPr>
        <w:rFonts w:ascii="Arial" w:hAnsi="Arial" w:cs="Arial"/>
        <w:sz w:val="16"/>
        <w:szCs w:val="16"/>
      </w:rPr>
      <w:instrText xml:space="preserve"> PAGE   \* MERGEFORMAT </w:instrText>
    </w:r>
    <w:r w:rsidRPr="00250505">
      <w:rPr>
        <w:rFonts w:ascii="Arial" w:hAnsi="Arial" w:cs="Arial"/>
        <w:sz w:val="16"/>
        <w:szCs w:val="16"/>
      </w:rPr>
      <w:fldChar w:fldCharType="separate"/>
    </w:r>
    <w:r w:rsidR="00C00317">
      <w:rPr>
        <w:rFonts w:ascii="Arial" w:hAnsi="Arial" w:cs="Arial"/>
        <w:noProof/>
        <w:sz w:val="16"/>
        <w:szCs w:val="16"/>
      </w:rPr>
      <w:t>15</w:t>
    </w:r>
    <w:r w:rsidRPr="00250505">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8AC" w:rsidRPr="00E62548" w:rsidRDefault="006248AC">
      <w:pPr>
        <w:spacing w:after="0" w:line="240" w:lineRule="auto"/>
        <w:rPr>
          <w:szCs w:val="24"/>
        </w:rPr>
      </w:pPr>
      <w:r w:rsidRPr="00E62548">
        <w:rPr>
          <w:szCs w:val="24"/>
        </w:rPr>
        <w:separator/>
      </w:r>
    </w:p>
  </w:footnote>
  <w:footnote w:type="continuationSeparator" w:id="0">
    <w:p w:rsidR="006248AC" w:rsidRPr="00E62548" w:rsidRDefault="006248AC">
      <w:pPr>
        <w:spacing w:after="0" w:line="240" w:lineRule="auto"/>
        <w:rPr>
          <w:szCs w:val="24"/>
        </w:rPr>
      </w:pPr>
      <w:r w:rsidRPr="00E62548">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6CDB42"/>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930F14C"/>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1584468"/>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036E09C6"/>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3D46251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C2A9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CA88C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C8A3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E2E334"/>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E0C6AA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7"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Times New Roman" w:hint="default"/>
        <w:b/>
        <w:i w:val="0"/>
        <w:sz w:val="24"/>
      </w:rPr>
    </w:lvl>
    <w:lvl w:ilvl="3">
      <w:start w:val="1"/>
      <w:numFmt w:val="decimal"/>
      <w:lvlText w:val="%1.%2.%3.%4."/>
      <w:lvlJc w:val="left"/>
      <w:pPr>
        <w:tabs>
          <w:tab w:val="num" w:pos="2016"/>
        </w:tabs>
        <w:ind w:left="1296"/>
      </w:pPr>
      <w:rPr>
        <w:rFonts w:ascii="Times New Roman Bold" w:hAnsi="Times New Roman Bold" w:cs="Times New Roman" w:hint="default"/>
        <w:b/>
        <w:i w:val="0"/>
        <w:sz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w:hint="default"/>
        <w:b/>
        <w:i w:val="0"/>
        <w:sz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4"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7"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C4744"/>
    <w:multiLevelType w:val="hybridMultilevel"/>
    <w:tmpl w:val="8990C14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063F55"/>
    <w:multiLevelType w:val="hybridMultilevel"/>
    <w:tmpl w:val="B378770E"/>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23"/>
  </w:num>
  <w:num w:numId="4">
    <w:abstractNumId w:val="16"/>
  </w:num>
  <w:num w:numId="5">
    <w:abstractNumId w:val="25"/>
  </w:num>
  <w:num w:numId="6">
    <w:abstractNumId w:val="33"/>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17"/>
  </w:num>
  <w:num w:numId="21">
    <w:abstractNumId w:val="21"/>
  </w:num>
  <w:num w:numId="22">
    <w:abstractNumId w:val="11"/>
  </w:num>
  <w:num w:numId="23">
    <w:abstractNumId w:val="15"/>
  </w:num>
  <w:num w:numId="24">
    <w:abstractNumId w:val="30"/>
  </w:num>
  <w:num w:numId="25">
    <w:abstractNumId w:val="13"/>
  </w:num>
  <w:num w:numId="26">
    <w:abstractNumId w:val="18"/>
  </w:num>
  <w:num w:numId="27">
    <w:abstractNumId w:val="20"/>
  </w:num>
  <w:num w:numId="28">
    <w:abstractNumId w:val="27"/>
  </w:num>
  <w:num w:numId="29">
    <w:abstractNumId w:val="24"/>
  </w:num>
  <w:num w:numId="30">
    <w:abstractNumId w:val="19"/>
  </w:num>
  <w:num w:numId="31">
    <w:abstractNumId w:val="12"/>
  </w:num>
  <w:num w:numId="32">
    <w:abstractNumId w:val="32"/>
  </w:num>
  <w:num w:numId="33">
    <w:abstractNumId w:val="29"/>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cs-CZ" w:vendorID="64" w:dllVersion="0"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en-GB" w:vendorID="64" w:dllVersion="0" w:nlCheck="1" w:checkStyle="0"/>
  <w:activeWritingStyle w:appName="MSWord" w:lang="en-US" w:vendorID="64" w:dllVersion="0"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WfBmTagged" w:val="2"/>
    <w:docVar w:name="WfID" w:val="gogcom"/>
    <w:docVar w:name="WfLargeDoc" w:val="no"/>
    <w:docVar w:name="WfLastSegment" w:val=" 13252 n"/>
    <w:docVar w:name="WfMT" w:val="0"/>
    <w:docVar w:name="WfProtection" w:val="1"/>
    <w:docVar w:name="WfStyles" w:val=" 277   no"/>
  </w:docVars>
  <w:rsids>
    <w:rsidRoot w:val="007E6C07"/>
    <w:rsid w:val="0001111F"/>
    <w:rsid w:val="00011B4F"/>
    <w:rsid w:val="00012233"/>
    <w:rsid w:val="000235E0"/>
    <w:rsid w:val="00035006"/>
    <w:rsid w:val="00040DDD"/>
    <w:rsid w:val="000433F3"/>
    <w:rsid w:val="00045E56"/>
    <w:rsid w:val="00046A3B"/>
    <w:rsid w:val="00050F94"/>
    <w:rsid w:val="0006772B"/>
    <w:rsid w:val="0009009C"/>
    <w:rsid w:val="00091384"/>
    <w:rsid w:val="0009141A"/>
    <w:rsid w:val="000A4D41"/>
    <w:rsid w:val="000B2900"/>
    <w:rsid w:val="000B40A4"/>
    <w:rsid w:val="000C0E45"/>
    <w:rsid w:val="000D0AF0"/>
    <w:rsid w:val="000D2646"/>
    <w:rsid w:val="000D3B25"/>
    <w:rsid w:val="000D3F21"/>
    <w:rsid w:val="000D5274"/>
    <w:rsid w:val="000D5DA9"/>
    <w:rsid w:val="000D6AE0"/>
    <w:rsid w:val="000E5F4A"/>
    <w:rsid w:val="000E6237"/>
    <w:rsid w:val="000F3B08"/>
    <w:rsid w:val="000F442E"/>
    <w:rsid w:val="000F67EB"/>
    <w:rsid w:val="00101B76"/>
    <w:rsid w:val="00105583"/>
    <w:rsid w:val="001118D5"/>
    <w:rsid w:val="00111FCA"/>
    <w:rsid w:val="001156C2"/>
    <w:rsid w:val="00116D84"/>
    <w:rsid w:val="00125A32"/>
    <w:rsid w:val="001266F3"/>
    <w:rsid w:val="0013224A"/>
    <w:rsid w:val="001437DF"/>
    <w:rsid w:val="00145683"/>
    <w:rsid w:val="00150B1F"/>
    <w:rsid w:val="00157A1C"/>
    <w:rsid w:val="001612C6"/>
    <w:rsid w:val="00161E85"/>
    <w:rsid w:val="001717E9"/>
    <w:rsid w:val="00177B25"/>
    <w:rsid w:val="00181C98"/>
    <w:rsid w:val="00184B15"/>
    <w:rsid w:val="00186297"/>
    <w:rsid w:val="00195045"/>
    <w:rsid w:val="001A0401"/>
    <w:rsid w:val="001A121A"/>
    <w:rsid w:val="001A7653"/>
    <w:rsid w:val="001D551A"/>
    <w:rsid w:val="001E0C44"/>
    <w:rsid w:val="001F08A5"/>
    <w:rsid w:val="001F1A31"/>
    <w:rsid w:val="001F27F9"/>
    <w:rsid w:val="001F55B9"/>
    <w:rsid w:val="001F5C58"/>
    <w:rsid w:val="001F7255"/>
    <w:rsid w:val="00202A47"/>
    <w:rsid w:val="002055C1"/>
    <w:rsid w:val="00223835"/>
    <w:rsid w:val="0024126B"/>
    <w:rsid w:val="00250505"/>
    <w:rsid w:val="00256F30"/>
    <w:rsid w:val="00260D46"/>
    <w:rsid w:val="00261C02"/>
    <w:rsid w:val="00263A0C"/>
    <w:rsid w:val="002650C7"/>
    <w:rsid w:val="00266127"/>
    <w:rsid w:val="00266B3A"/>
    <w:rsid w:val="0026770F"/>
    <w:rsid w:val="002735D2"/>
    <w:rsid w:val="00275387"/>
    <w:rsid w:val="00277D34"/>
    <w:rsid w:val="002859D4"/>
    <w:rsid w:val="002A1E1D"/>
    <w:rsid w:val="002A5B51"/>
    <w:rsid w:val="002A5E5F"/>
    <w:rsid w:val="002A78B2"/>
    <w:rsid w:val="002B4DF4"/>
    <w:rsid w:val="002B5056"/>
    <w:rsid w:val="002B65E7"/>
    <w:rsid w:val="002C0023"/>
    <w:rsid w:val="002C1290"/>
    <w:rsid w:val="002C6440"/>
    <w:rsid w:val="002C71AE"/>
    <w:rsid w:val="002D0118"/>
    <w:rsid w:val="002D17B2"/>
    <w:rsid w:val="002D3B8F"/>
    <w:rsid w:val="002D4113"/>
    <w:rsid w:val="002E7F39"/>
    <w:rsid w:val="002F025E"/>
    <w:rsid w:val="002F1022"/>
    <w:rsid w:val="002F296D"/>
    <w:rsid w:val="0030014C"/>
    <w:rsid w:val="00306160"/>
    <w:rsid w:val="00311071"/>
    <w:rsid w:val="003221E2"/>
    <w:rsid w:val="00327404"/>
    <w:rsid w:val="003276A4"/>
    <w:rsid w:val="00343337"/>
    <w:rsid w:val="003458E3"/>
    <w:rsid w:val="003513F8"/>
    <w:rsid w:val="00352B5C"/>
    <w:rsid w:val="00353D09"/>
    <w:rsid w:val="0035661B"/>
    <w:rsid w:val="00366774"/>
    <w:rsid w:val="00376622"/>
    <w:rsid w:val="00381F6C"/>
    <w:rsid w:val="003830C9"/>
    <w:rsid w:val="0039078B"/>
    <w:rsid w:val="00390BAB"/>
    <w:rsid w:val="003A52BD"/>
    <w:rsid w:val="003B7855"/>
    <w:rsid w:val="003C0686"/>
    <w:rsid w:val="003C1499"/>
    <w:rsid w:val="003C20F9"/>
    <w:rsid w:val="003D3FF5"/>
    <w:rsid w:val="003E38A2"/>
    <w:rsid w:val="003E7943"/>
    <w:rsid w:val="003F31B4"/>
    <w:rsid w:val="003F5B79"/>
    <w:rsid w:val="00402126"/>
    <w:rsid w:val="00402E5B"/>
    <w:rsid w:val="00412742"/>
    <w:rsid w:val="00416326"/>
    <w:rsid w:val="00416A14"/>
    <w:rsid w:val="004227F6"/>
    <w:rsid w:val="004269D0"/>
    <w:rsid w:val="00433287"/>
    <w:rsid w:val="00433FBB"/>
    <w:rsid w:val="00443996"/>
    <w:rsid w:val="004446C0"/>
    <w:rsid w:val="00452699"/>
    <w:rsid w:val="00452AA9"/>
    <w:rsid w:val="00453011"/>
    <w:rsid w:val="004533ED"/>
    <w:rsid w:val="00453A4F"/>
    <w:rsid w:val="00460265"/>
    <w:rsid w:val="004602C0"/>
    <w:rsid w:val="00462D72"/>
    <w:rsid w:val="004776B7"/>
    <w:rsid w:val="004812FC"/>
    <w:rsid w:val="00487439"/>
    <w:rsid w:val="004940B5"/>
    <w:rsid w:val="004961FC"/>
    <w:rsid w:val="00497919"/>
    <w:rsid w:val="004A4219"/>
    <w:rsid w:val="004A6211"/>
    <w:rsid w:val="004A789B"/>
    <w:rsid w:val="004B713B"/>
    <w:rsid w:val="004C7919"/>
    <w:rsid w:val="004D2334"/>
    <w:rsid w:val="004D4E91"/>
    <w:rsid w:val="004D7DF3"/>
    <w:rsid w:val="004D7F37"/>
    <w:rsid w:val="004E1845"/>
    <w:rsid w:val="004E48FD"/>
    <w:rsid w:val="004E5BC6"/>
    <w:rsid w:val="004F3F9C"/>
    <w:rsid w:val="0050381F"/>
    <w:rsid w:val="00504B77"/>
    <w:rsid w:val="00511DAF"/>
    <w:rsid w:val="0051622C"/>
    <w:rsid w:val="005162D4"/>
    <w:rsid w:val="0053314A"/>
    <w:rsid w:val="00541880"/>
    <w:rsid w:val="0054322E"/>
    <w:rsid w:val="00543B5A"/>
    <w:rsid w:val="0054518F"/>
    <w:rsid w:val="00547BD1"/>
    <w:rsid w:val="0055080D"/>
    <w:rsid w:val="00552470"/>
    <w:rsid w:val="00557FE6"/>
    <w:rsid w:val="00561AF8"/>
    <w:rsid w:val="00561FE5"/>
    <w:rsid w:val="005653BB"/>
    <w:rsid w:val="0056560B"/>
    <w:rsid w:val="00567663"/>
    <w:rsid w:val="005713DA"/>
    <w:rsid w:val="00580978"/>
    <w:rsid w:val="005823BE"/>
    <w:rsid w:val="005A2C90"/>
    <w:rsid w:val="005A3FA6"/>
    <w:rsid w:val="005B756F"/>
    <w:rsid w:val="005B767B"/>
    <w:rsid w:val="005C6038"/>
    <w:rsid w:val="005D1997"/>
    <w:rsid w:val="005D620A"/>
    <w:rsid w:val="005E0031"/>
    <w:rsid w:val="005E0C91"/>
    <w:rsid w:val="005F155F"/>
    <w:rsid w:val="005F3044"/>
    <w:rsid w:val="006006E3"/>
    <w:rsid w:val="006044D1"/>
    <w:rsid w:val="00604FE0"/>
    <w:rsid w:val="00612F0D"/>
    <w:rsid w:val="00615279"/>
    <w:rsid w:val="006248AC"/>
    <w:rsid w:val="00632541"/>
    <w:rsid w:val="00635DB5"/>
    <w:rsid w:val="00647517"/>
    <w:rsid w:val="00651557"/>
    <w:rsid w:val="00656533"/>
    <w:rsid w:val="00662BC5"/>
    <w:rsid w:val="00663A8C"/>
    <w:rsid w:val="0067269A"/>
    <w:rsid w:val="00672F61"/>
    <w:rsid w:val="00675931"/>
    <w:rsid w:val="00682FBB"/>
    <w:rsid w:val="0068792F"/>
    <w:rsid w:val="00697C84"/>
    <w:rsid w:val="00697D06"/>
    <w:rsid w:val="006A4D47"/>
    <w:rsid w:val="006B5568"/>
    <w:rsid w:val="006B7C2A"/>
    <w:rsid w:val="006C0F96"/>
    <w:rsid w:val="006C3BB4"/>
    <w:rsid w:val="006C7B8F"/>
    <w:rsid w:val="006D1166"/>
    <w:rsid w:val="006D7725"/>
    <w:rsid w:val="006E2A77"/>
    <w:rsid w:val="006E67D4"/>
    <w:rsid w:val="007019D2"/>
    <w:rsid w:val="007056E7"/>
    <w:rsid w:val="0070655E"/>
    <w:rsid w:val="0071492C"/>
    <w:rsid w:val="00714CB2"/>
    <w:rsid w:val="00750A29"/>
    <w:rsid w:val="007529D1"/>
    <w:rsid w:val="007578D8"/>
    <w:rsid w:val="0077090D"/>
    <w:rsid w:val="007717CF"/>
    <w:rsid w:val="00774E7F"/>
    <w:rsid w:val="00780605"/>
    <w:rsid w:val="00781322"/>
    <w:rsid w:val="007824CC"/>
    <w:rsid w:val="00785DDB"/>
    <w:rsid w:val="007935F4"/>
    <w:rsid w:val="007A5415"/>
    <w:rsid w:val="007B083D"/>
    <w:rsid w:val="007B08D1"/>
    <w:rsid w:val="007B18E1"/>
    <w:rsid w:val="007B1980"/>
    <w:rsid w:val="007C25F1"/>
    <w:rsid w:val="007C3B56"/>
    <w:rsid w:val="007D1DED"/>
    <w:rsid w:val="007D3808"/>
    <w:rsid w:val="007E6C07"/>
    <w:rsid w:val="007F2D1B"/>
    <w:rsid w:val="007F3150"/>
    <w:rsid w:val="007F59B9"/>
    <w:rsid w:val="008045DF"/>
    <w:rsid w:val="008063D0"/>
    <w:rsid w:val="008078E4"/>
    <w:rsid w:val="00810AC0"/>
    <w:rsid w:val="0081461B"/>
    <w:rsid w:val="00830102"/>
    <w:rsid w:val="00832446"/>
    <w:rsid w:val="00865D0F"/>
    <w:rsid w:val="00867407"/>
    <w:rsid w:val="00870432"/>
    <w:rsid w:val="00887B01"/>
    <w:rsid w:val="008926C4"/>
    <w:rsid w:val="00897064"/>
    <w:rsid w:val="00897D61"/>
    <w:rsid w:val="008A3270"/>
    <w:rsid w:val="008A7E3A"/>
    <w:rsid w:val="008B3050"/>
    <w:rsid w:val="008C06A4"/>
    <w:rsid w:val="008C48AF"/>
    <w:rsid w:val="008D3AA3"/>
    <w:rsid w:val="008D78E9"/>
    <w:rsid w:val="008D798F"/>
    <w:rsid w:val="008D7DDC"/>
    <w:rsid w:val="008F1F1A"/>
    <w:rsid w:val="008F7CFC"/>
    <w:rsid w:val="00900F32"/>
    <w:rsid w:val="00902499"/>
    <w:rsid w:val="00904F9A"/>
    <w:rsid w:val="00905A27"/>
    <w:rsid w:val="0090642F"/>
    <w:rsid w:val="009149CB"/>
    <w:rsid w:val="00914E4F"/>
    <w:rsid w:val="00920351"/>
    <w:rsid w:val="0093167A"/>
    <w:rsid w:val="00932D56"/>
    <w:rsid w:val="00935281"/>
    <w:rsid w:val="009375B5"/>
    <w:rsid w:val="009411EB"/>
    <w:rsid w:val="00942A0A"/>
    <w:rsid w:val="00947282"/>
    <w:rsid w:val="0095059E"/>
    <w:rsid w:val="00955BFA"/>
    <w:rsid w:val="0095664D"/>
    <w:rsid w:val="00957B5A"/>
    <w:rsid w:val="00961297"/>
    <w:rsid w:val="0096222E"/>
    <w:rsid w:val="009638E5"/>
    <w:rsid w:val="00964E72"/>
    <w:rsid w:val="00983E1B"/>
    <w:rsid w:val="00994D67"/>
    <w:rsid w:val="00997299"/>
    <w:rsid w:val="00997381"/>
    <w:rsid w:val="009A2A50"/>
    <w:rsid w:val="009A32FD"/>
    <w:rsid w:val="009B0BBF"/>
    <w:rsid w:val="009B2235"/>
    <w:rsid w:val="009B68DD"/>
    <w:rsid w:val="009C383C"/>
    <w:rsid w:val="009C52B6"/>
    <w:rsid w:val="009C798F"/>
    <w:rsid w:val="009D088A"/>
    <w:rsid w:val="009E49A2"/>
    <w:rsid w:val="009E4EB2"/>
    <w:rsid w:val="009E6159"/>
    <w:rsid w:val="009F2011"/>
    <w:rsid w:val="009F2673"/>
    <w:rsid w:val="00A00BB6"/>
    <w:rsid w:val="00A05241"/>
    <w:rsid w:val="00A077FF"/>
    <w:rsid w:val="00A101C8"/>
    <w:rsid w:val="00A12F17"/>
    <w:rsid w:val="00A2048E"/>
    <w:rsid w:val="00A223AD"/>
    <w:rsid w:val="00A254DF"/>
    <w:rsid w:val="00A2585F"/>
    <w:rsid w:val="00A34548"/>
    <w:rsid w:val="00A34FB5"/>
    <w:rsid w:val="00A42DFA"/>
    <w:rsid w:val="00A45458"/>
    <w:rsid w:val="00A52E34"/>
    <w:rsid w:val="00A54BCC"/>
    <w:rsid w:val="00A8192C"/>
    <w:rsid w:val="00A8500C"/>
    <w:rsid w:val="00A879AB"/>
    <w:rsid w:val="00A90381"/>
    <w:rsid w:val="00A92FFF"/>
    <w:rsid w:val="00A95182"/>
    <w:rsid w:val="00A95E24"/>
    <w:rsid w:val="00A9676A"/>
    <w:rsid w:val="00AA14E8"/>
    <w:rsid w:val="00AA4D25"/>
    <w:rsid w:val="00AA6593"/>
    <w:rsid w:val="00AA6CAD"/>
    <w:rsid w:val="00AA7692"/>
    <w:rsid w:val="00AB233E"/>
    <w:rsid w:val="00AB6A81"/>
    <w:rsid w:val="00AC6084"/>
    <w:rsid w:val="00AC73E3"/>
    <w:rsid w:val="00AD3F18"/>
    <w:rsid w:val="00AE15C8"/>
    <w:rsid w:val="00AE4CF7"/>
    <w:rsid w:val="00B17761"/>
    <w:rsid w:val="00B250E5"/>
    <w:rsid w:val="00B27B3A"/>
    <w:rsid w:val="00B33C4F"/>
    <w:rsid w:val="00B3445C"/>
    <w:rsid w:val="00B37161"/>
    <w:rsid w:val="00B42389"/>
    <w:rsid w:val="00B51C29"/>
    <w:rsid w:val="00B71484"/>
    <w:rsid w:val="00B81C16"/>
    <w:rsid w:val="00B931B4"/>
    <w:rsid w:val="00B93F28"/>
    <w:rsid w:val="00B95AC1"/>
    <w:rsid w:val="00B96A69"/>
    <w:rsid w:val="00BA0C3F"/>
    <w:rsid w:val="00BA46B1"/>
    <w:rsid w:val="00BB51AE"/>
    <w:rsid w:val="00BC7057"/>
    <w:rsid w:val="00BC73EF"/>
    <w:rsid w:val="00BD4767"/>
    <w:rsid w:val="00BD7581"/>
    <w:rsid w:val="00BE47D3"/>
    <w:rsid w:val="00BE6B7E"/>
    <w:rsid w:val="00BF15CC"/>
    <w:rsid w:val="00C00317"/>
    <w:rsid w:val="00C158F8"/>
    <w:rsid w:val="00C250E4"/>
    <w:rsid w:val="00C41666"/>
    <w:rsid w:val="00C41D2A"/>
    <w:rsid w:val="00C6598F"/>
    <w:rsid w:val="00C671E6"/>
    <w:rsid w:val="00C90E13"/>
    <w:rsid w:val="00C93593"/>
    <w:rsid w:val="00C94DA0"/>
    <w:rsid w:val="00C96BED"/>
    <w:rsid w:val="00CC10A4"/>
    <w:rsid w:val="00CC1F98"/>
    <w:rsid w:val="00CC28FC"/>
    <w:rsid w:val="00CC4590"/>
    <w:rsid w:val="00CC4693"/>
    <w:rsid w:val="00CC75BE"/>
    <w:rsid w:val="00CD2580"/>
    <w:rsid w:val="00CD3C8D"/>
    <w:rsid w:val="00CD540A"/>
    <w:rsid w:val="00CD73C8"/>
    <w:rsid w:val="00CE31A0"/>
    <w:rsid w:val="00CE3FD0"/>
    <w:rsid w:val="00CE62DC"/>
    <w:rsid w:val="00CF0434"/>
    <w:rsid w:val="00CF2CEF"/>
    <w:rsid w:val="00CF452F"/>
    <w:rsid w:val="00CF486E"/>
    <w:rsid w:val="00CF594B"/>
    <w:rsid w:val="00CF5C2E"/>
    <w:rsid w:val="00CF738E"/>
    <w:rsid w:val="00D02CB6"/>
    <w:rsid w:val="00D04BBF"/>
    <w:rsid w:val="00D04DC5"/>
    <w:rsid w:val="00D15F01"/>
    <w:rsid w:val="00D2214F"/>
    <w:rsid w:val="00D27CB4"/>
    <w:rsid w:val="00D51CB8"/>
    <w:rsid w:val="00D62E68"/>
    <w:rsid w:val="00D7223F"/>
    <w:rsid w:val="00D735CA"/>
    <w:rsid w:val="00D76470"/>
    <w:rsid w:val="00D81208"/>
    <w:rsid w:val="00D83806"/>
    <w:rsid w:val="00D84E75"/>
    <w:rsid w:val="00D901E9"/>
    <w:rsid w:val="00D9655E"/>
    <w:rsid w:val="00DA07E6"/>
    <w:rsid w:val="00DA1FAC"/>
    <w:rsid w:val="00DA20AE"/>
    <w:rsid w:val="00DA717B"/>
    <w:rsid w:val="00DB0CEF"/>
    <w:rsid w:val="00DB3E5F"/>
    <w:rsid w:val="00DB58A2"/>
    <w:rsid w:val="00DB6AB0"/>
    <w:rsid w:val="00DC042B"/>
    <w:rsid w:val="00DC6287"/>
    <w:rsid w:val="00DE007A"/>
    <w:rsid w:val="00DF28D5"/>
    <w:rsid w:val="00E0172A"/>
    <w:rsid w:val="00E0767A"/>
    <w:rsid w:val="00E151B1"/>
    <w:rsid w:val="00E238D0"/>
    <w:rsid w:val="00E25270"/>
    <w:rsid w:val="00E30FA2"/>
    <w:rsid w:val="00E323B7"/>
    <w:rsid w:val="00E36774"/>
    <w:rsid w:val="00E40DFE"/>
    <w:rsid w:val="00E62548"/>
    <w:rsid w:val="00E633BC"/>
    <w:rsid w:val="00E86B7F"/>
    <w:rsid w:val="00E90EB2"/>
    <w:rsid w:val="00EA261B"/>
    <w:rsid w:val="00EA37EB"/>
    <w:rsid w:val="00EA42D8"/>
    <w:rsid w:val="00EB1874"/>
    <w:rsid w:val="00EB6019"/>
    <w:rsid w:val="00EC5403"/>
    <w:rsid w:val="00EC6987"/>
    <w:rsid w:val="00ED01DA"/>
    <w:rsid w:val="00ED12B8"/>
    <w:rsid w:val="00ED570B"/>
    <w:rsid w:val="00ED5729"/>
    <w:rsid w:val="00EE07DB"/>
    <w:rsid w:val="00EE207F"/>
    <w:rsid w:val="00EE2191"/>
    <w:rsid w:val="00EE3892"/>
    <w:rsid w:val="00EE4137"/>
    <w:rsid w:val="00EE4331"/>
    <w:rsid w:val="00EE44D4"/>
    <w:rsid w:val="00EF42CE"/>
    <w:rsid w:val="00EF62E1"/>
    <w:rsid w:val="00F036F6"/>
    <w:rsid w:val="00F13561"/>
    <w:rsid w:val="00F16D0A"/>
    <w:rsid w:val="00F21209"/>
    <w:rsid w:val="00F32FBA"/>
    <w:rsid w:val="00F330B6"/>
    <w:rsid w:val="00F33301"/>
    <w:rsid w:val="00F3500C"/>
    <w:rsid w:val="00F36579"/>
    <w:rsid w:val="00F4276C"/>
    <w:rsid w:val="00F47FC3"/>
    <w:rsid w:val="00F506CF"/>
    <w:rsid w:val="00F53546"/>
    <w:rsid w:val="00F546BA"/>
    <w:rsid w:val="00F57C11"/>
    <w:rsid w:val="00F71CB2"/>
    <w:rsid w:val="00F77D39"/>
    <w:rsid w:val="00F81FE2"/>
    <w:rsid w:val="00F90A9D"/>
    <w:rsid w:val="00F9374E"/>
    <w:rsid w:val="00F972FE"/>
    <w:rsid w:val="00FC1894"/>
    <w:rsid w:val="00FC623E"/>
    <w:rsid w:val="00FC69B1"/>
    <w:rsid w:val="00FC75E3"/>
    <w:rsid w:val="00FE4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72FB40CC-6119-4E25-B23F-06533523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B5A"/>
    <w:pPr>
      <w:spacing w:after="200" w:line="276" w:lineRule="auto"/>
    </w:pPr>
    <w:rPr>
      <w:rFonts w:cs="Times New Roman"/>
      <w:sz w:val="22"/>
      <w:lang w:val="en-US" w:eastAsia="cs-CZ"/>
    </w:rPr>
  </w:style>
  <w:style w:type="paragraph" w:styleId="Heading1">
    <w:name w:val="heading 1"/>
    <w:basedOn w:val="Normal"/>
    <w:next w:val="Normal"/>
    <w:link w:val="Heading1Char"/>
    <w:qFormat/>
    <w:locked/>
    <w:rsid w:val="00F506CF"/>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semiHidden/>
    <w:unhideWhenUsed/>
    <w:qFormat/>
    <w:locked/>
    <w:rsid w:val="00F506CF"/>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semiHidden/>
    <w:unhideWhenUsed/>
    <w:qFormat/>
    <w:locked/>
    <w:rsid w:val="00F506CF"/>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link w:val="Heading4Char"/>
    <w:semiHidden/>
    <w:unhideWhenUsed/>
    <w:qFormat/>
    <w:locked/>
    <w:rsid w:val="00F506CF"/>
    <w:pPr>
      <w:keepNext/>
      <w:keepLines/>
      <w:spacing w:before="40" w:after="0"/>
      <w:outlineLvl w:val="3"/>
    </w:pPr>
    <w:rPr>
      <w:rFonts w:ascii="Calibri Light" w:hAnsi="Calibri Light"/>
      <w:i/>
      <w:iCs/>
      <w:color w:val="2E74B5"/>
    </w:rPr>
  </w:style>
  <w:style w:type="paragraph" w:styleId="Heading5">
    <w:name w:val="heading 5"/>
    <w:basedOn w:val="Normal"/>
    <w:next w:val="Normal"/>
    <w:link w:val="Heading5Char"/>
    <w:semiHidden/>
    <w:unhideWhenUsed/>
    <w:qFormat/>
    <w:locked/>
    <w:rsid w:val="00F506CF"/>
    <w:pPr>
      <w:keepNext/>
      <w:keepLines/>
      <w:spacing w:before="40" w:after="0"/>
      <w:outlineLvl w:val="4"/>
    </w:pPr>
    <w:rPr>
      <w:rFonts w:ascii="Calibri Light" w:hAnsi="Calibri Light"/>
      <w:color w:val="2E74B5"/>
    </w:rPr>
  </w:style>
  <w:style w:type="paragraph" w:styleId="Heading6">
    <w:name w:val="heading 6"/>
    <w:basedOn w:val="Normal"/>
    <w:next w:val="Normal"/>
    <w:link w:val="Heading6Char"/>
    <w:uiPriority w:val="9"/>
    <w:qFormat/>
    <w:rsid w:val="00543B5A"/>
    <w:pPr>
      <w:keepNext/>
      <w:numPr>
        <w:numId w:val="4"/>
      </w:numPr>
      <w:tabs>
        <w:tab w:val="left" w:pos="270"/>
      </w:tabs>
      <w:spacing w:after="0" w:line="240" w:lineRule="auto"/>
      <w:outlineLvl w:val="5"/>
    </w:pPr>
    <w:rPr>
      <w:rFonts w:ascii="Times New Roman" w:hAnsi="Times New Roman"/>
      <w:b/>
      <w:sz w:val="20"/>
      <w:lang w:val="cs-CZ"/>
    </w:rPr>
  </w:style>
  <w:style w:type="paragraph" w:styleId="Heading7">
    <w:name w:val="heading 7"/>
    <w:basedOn w:val="Normal"/>
    <w:next w:val="Normal"/>
    <w:link w:val="Heading7Char"/>
    <w:semiHidden/>
    <w:unhideWhenUsed/>
    <w:qFormat/>
    <w:locked/>
    <w:rsid w:val="00F506CF"/>
    <w:pPr>
      <w:keepNext/>
      <w:keepLines/>
      <w:spacing w:before="40" w:after="0"/>
      <w:outlineLvl w:val="6"/>
    </w:pPr>
    <w:rPr>
      <w:rFonts w:ascii="Calibri Light" w:hAnsi="Calibri Light"/>
      <w:i/>
      <w:iCs/>
      <w:color w:val="1F4D78"/>
    </w:rPr>
  </w:style>
  <w:style w:type="paragraph" w:styleId="Heading8">
    <w:name w:val="heading 8"/>
    <w:basedOn w:val="Normal"/>
    <w:next w:val="Normal"/>
    <w:link w:val="Heading8Char"/>
    <w:semiHidden/>
    <w:unhideWhenUsed/>
    <w:qFormat/>
    <w:locked/>
    <w:rsid w:val="00F506CF"/>
    <w:pPr>
      <w:keepNext/>
      <w:keepLines/>
      <w:spacing w:before="40" w:after="0"/>
      <w:outlineLvl w:val="7"/>
    </w:pPr>
    <w:rPr>
      <w:rFonts w:ascii="Calibri Light" w:hAnsi="Calibri Light"/>
      <w:color w:val="272727"/>
      <w:sz w:val="21"/>
      <w:szCs w:val="21"/>
    </w:rPr>
  </w:style>
  <w:style w:type="paragraph" w:styleId="Heading9">
    <w:name w:val="heading 9"/>
    <w:basedOn w:val="Normal"/>
    <w:next w:val="Normal"/>
    <w:link w:val="Heading9Char"/>
    <w:semiHidden/>
    <w:unhideWhenUsed/>
    <w:qFormat/>
    <w:locked/>
    <w:rsid w:val="00F506CF"/>
    <w:pPr>
      <w:keepNext/>
      <w:keepLines/>
      <w:spacing w:before="40" w:after="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semiHidden/>
    <w:rsid w:val="00BF238D"/>
    <w:rPr>
      <w:rFonts w:ascii="Calibri" w:eastAsia="SimSun" w:hAnsi="Calibri" w:cs="Times New Roman"/>
      <w:b/>
      <w:bCs/>
      <w:sz w:val="22"/>
      <w:szCs w:val="22"/>
      <w:lang w:val="en-US" w:eastAsia="cs-CZ"/>
    </w:rPr>
  </w:style>
  <w:style w:type="character" w:customStyle="1" w:styleId="Nadpis6Char">
    <w:name w:val="Nadpis 6 Char"/>
    <w:uiPriority w:val="9"/>
    <w:locked/>
    <w:rsid w:val="00543B5A"/>
    <w:rPr>
      <w:rFonts w:ascii="Times New Roman" w:hAnsi="Times New Roman"/>
      <w:b/>
      <w:sz w:val="20"/>
    </w:rPr>
  </w:style>
  <w:style w:type="paragraph" w:styleId="BalloonText">
    <w:name w:val="Balloon Text"/>
    <w:basedOn w:val="Normal"/>
    <w:link w:val="BalloonTextChar"/>
    <w:uiPriority w:val="99"/>
    <w:rsid w:val="00543B5A"/>
    <w:pPr>
      <w:spacing w:after="0" w:line="240" w:lineRule="auto"/>
    </w:pPr>
    <w:rPr>
      <w:rFonts w:ascii="Times New Roman" w:hAnsi="Times New Roman"/>
      <w:sz w:val="16"/>
      <w:lang w:val="cs-CZ"/>
    </w:rPr>
  </w:style>
  <w:style w:type="character" w:customStyle="1" w:styleId="BalloonTextChar">
    <w:name w:val="Balloon Text Char"/>
    <w:link w:val="BalloonText"/>
    <w:uiPriority w:val="99"/>
    <w:semiHidden/>
    <w:rsid w:val="00BF238D"/>
    <w:rPr>
      <w:rFonts w:ascii="Times New Roman" w:hAnsi="Times New Roman" w:cs="Times New Roman"/>
      <w:sz w:val="0"/>
      <w:szCs w:val="0"/>
      <w:lang w:val="en-US" w:eastAsia="cs-CZ"/>
    </w:rPr>
  </w:style>
  <w:style w:type="character" w:customStyle="1" w:styleId="TextbublinyChar">
    <w:name w:val="Text bubliny Char"/>
    <w:uiPriority w:val="99"/>
    <w:locked/>
    <w:rsid w:val="00543B5A"/>
    <w:rPr>
      <w:rFonts w:ascii="Times New Roman" w:hAnsi="Times New Roman"/>
      <w:sz w:val="16"/>
    </w:rPr>
  </w:style>
  <w:style w:type="character" w:styleId="Hyperlink">
    <w:name w:val="Hyperlink"/>
    <w:uiPriority w:val="99"/>
    <w:rsid w:val="00543B5A"/>
    <w:rPr>
      <w:color w:val="0000FF"/>
      <w:u w:val="single"/>
    </w:rPr>
  </w:style>
  <w:style w:type="paragraph" w:customStyle="1" w:styleId="Liststycke1">
    <w:name w:val="Liststycke1"/>
    <w:basedOn w:val="Normal"/>
    <w:rsid w:val="00543B5A"/>
    <w:pPr>
      <w:ind w:left="720"/>
      <w:contextualSpacing/>
    </w:pPr>
  </w:style>
  <w:style w:type="character" w:styleId="CommentReference">
    <w:name w:val="annotation reference"/>
    <w:uiPriority w:val="99"/>
    <w:rsid w:val="00543B5A"/>
    <w:rPr>
      <w:sz w:val="16"/>
    </w:rPr>
  </w:style>
  <w:style w:type="paragraph" w:styleId="CommentText">
    <w:name w:val="annotation text"/>
    <w:basedOn w:val="Normal"/>
    <w:link w:val="CommentTextChar"/>
    <w:uiPriority w:val="99"/>
    <w:rsid w:val="00543B5A"/>
    <w:pPr>
      <w:spacing w:line="240" w:lineRule="auto"/>
    </w:pPr>
    <w:rPr>
      <w:sz w:val="20"/>
      <w:lang w:val="en-GB" w:eastAsia="en-GB"/>
    </w:rPr>
  </w:style>
  <w:style w:type="character" w:customStyle="1" w:styleId="CommentTextChar">
    <w:name w:val="Comment Text Char"/>
    <w:link w:val="CommentText"/>
    <w:uiPriority w:val="99"/>
    <w:locked/>
    <w:rsid w:val="00543B5A"/>
    <w:rPr>
      <w:sz w:val="20"/>
    </w:rPr>
  </w:style>
  <w:style w:type="paragraph" w:styleId="CommentSubject">
    <w:name w:val="annotation subject"/>
    <w:basedOn w:val="CommentText"/>
    <w:next w:val="CommentText"/>
    <w:link w:val="CommentSubjectChar"/>
    <w:uiPriority w:val="99"/>
    <w:rsid w:val="00543B5A"/>
    <w:rPr>
      <w:b/>
    </w:rPr>
  </w:style>
  <w:style w:type="character" w:customStyle="1" w:styleId="CommentSubjectChar">
    <w:name w:val="Comment Subject Char"/>
    <w:link w:val="CommentSubject"/>
    <w:uiPriority w:val="99"/>
    <w:locked/>
    <w:rsid w:val="00543B5A"/>
    <w:rPr>
      <w:b/>
      <w:sz w:val="20"/>
    </w:rPr>
  </w:style>
  <w:style w:type="paragraph" w:styleId="Caption">
    <w:name w:val="caption"/>
    <w:basedOn w:val="Normal"/>
    <w:next w:val="Normal"/>
    <w:uiPriority w:val="35"/>
    <w:qFormat/>
    <w:rsid w:val="00543B5A"/>
    <w:pPr>
      <w:tabs>
        <w:tab w:val="left" w:pos="1134"/>
      </w:tabs>
      <w:spacing w:after="0" w:line="240" w:lineRule="auto"/>
      <w:ind w:left="1134" w:hanging="1134"/>
    </w:pPr>
    <w:rPr>
      <w:rFonts w:ascii="Times New Roman" w:hAnsi="Times New Roman"/>
      <w:b/>
      <w:sz w:val="20"/>
    </w:rPr>
  </w:style>
  <w:style w:type="paragraph" w:styleId="TOC1">
    <w:name w:val="toc 1"/>
    <w:basedOn w:val="Normal"/>
    <w:next w:val="Normal"/>
    <w:autoRedefine/>
    <w:uiPriority w:val="39"/>
    <w:rsid w:val="00543B5A"/>
    <w:pPr>
      <w:spacing w:after="0" w:line="240" w:lineRule="auto"/>
    </w:pPr>
    <w:rPr>
      <w:rFonts w:ascii="Times New Roman" w:hAnsi="Times New Roman"/>
      <w:sz w:val="24"/>
    </w:rPr>
  </w:style>
  <w:style w:type="paragraph" w:styleId="Revision">
    <w:name w:val="Revision"/>
    <w:hidden/>
    <w:uiPriority w:val="99"/>
    <w:rsid w:val="00543B5A"/>
    <w:rPr>
      <w:rFonts w:cs="Times New Roman"/>
      <w:sz w:val="22"/>
      <w:lang w:val="en-US" w:eastAsia="cs-CZ"/>
    </w:rPr>
  </w:style>
  <w:style w:type="paragraph" w:styleId="Header">
    <w:name w:val="header"/>
    <w:basedOn w:val="Normal"/>
    <w:link w:val="HeaderChar"/>
    <w:uiPriority w:val="99"/>
    <w:rsid w:val="00543B5A"/>
    <w:pPr>
      <w:tabs>
        <w:tab w:val="center" w:pos="4680"/>
        <w:tab w:val="right" w:pos="9360"/>
      </w:tabs>
      <w:spacing w:after="0" w:line="240" w:lineRule="auto"/>
    </w:pPr>
    <w:rPr>
      <w:sz w:val="20"/>
      <w:lang w:val="en-GB"/>
    </w:rPr>
  </w:style>
  <w:style w:type="character" w:customStyle="1" w:styleId="HeaderChar">
    <w:name w:val="Header Char"/>
    <w:basedOn w:val="DefaultParagraphFont"/>
    <w:link w:val="Header"/>
    <w:uiPriority w:val="99"/>
    <w:locked/>
    <w:rsid w:val="00543B5A"/>
  </w:style>
  <w:style w:type="paragraph" w:styleId="Footer">
    <w:name w:val="footer"/>
    <w:basedOn w:val="Normal"/>
    <w:link w:val="FooterChar"/>
    <w:uiPriority w:val="99"/>
    <w:rsid w:val="00543B5A"/>
    <w:pPr>
      <w:tabs>
        <w:tab w:val="center" w:pos="4680"/>
        <w:tab w:val="right" w:pos="9360"/>
      </w:tabs>
      <w:spacing w:after="0" w:line="240" w:lineRule="auto"/>
    </w:pPr>
    <w:rPr>
      <w:sz w:val="20"/>
      <w:lang w:val="en-GB"/>
    </w:rPr>
  </w:style>
  <w:style w:type="character" w:customStyle="1" w:styleId="FooterChar">
    <w:name w:val="Footer Char"/>
    <w:basedOn w:val="DefaultParagraphFont"/>
    <w:link w:val="Footer"/>
    <w:uiPriority w:val="99"/>
    <w:locked/>
    <w:rsid w:val="00543B5A"/>
  </w:style>
  <w:style w:type="paragraph" w:styleId="BodyText2">
    <w:name w:val="Body Text 2"/>
    <w:basedOn w:val="Normal"/>
    <w:link w:val="BodyText2Char"/>
    <w:uiPriority w:val="99"/>
    <w:rsid w:val="00543B5A"/>
    <w:pPr>
      <w:spacing w:after="0" w:line="240" w:lineRule="auto"/>
    </w:pPr>
    <w:rPr>
      <w:rFonts w:ascii="Times New Roman" w:hAnsi="Times New Roman"/>
      <w:sz w:val="20"/>
      <w:lang w:val="en-GB" w:eastAsia="en-GB"/>
    </w:rPr>
  </w:style>
  <w:style w:type="character" w:customStyle="1" w:styleId="BodyText2Char">
    <w:name w:val="Body Text 2 Char"/>
    <w:link w:val="BodyText2"/>
    <w:uiPriority w:val="99"/>
    <w:locked/>
    <w:rsid w:val="00543B5A"/>
    <w:rPr>
      <w:rFonts w:ascii="Times New Roman" w:hAnsi="Times New Roman"/>
      <w:sz w:val="20"/>
    </w:rPr>
  </w:style>
  <w:style w:type="paragraph" w:customStyle="1" w:styleId="Default">
    <w:name w:val="Default"/>
    <w:rsid w:val="00543B5A"/>
    <w:pPr>
      <w:autoSpaceDE w:val="0"/>
      <w:autoSpaceDN w:val="0"/>
      <w:adjustRightInd w:val="0"/>
    </w:pPr>
    <w:rPr>
      <w:rFonts w:ascii="Times New Roman" w:hAnsi="Times New Roman" w:cs="Times New Roman"/>
      <w:color w:val="000000"/>
      <w:sz w:val="24"/>
      <w:lang w:eastAsia="cs-CZ"/>
    </w:rPr>
  </w:style>
  <w:style w:type="character" w:customStyle="1" w:styleId="SC139309">
    <w:name w:val="SC139309"/>
    <w:rsid w:val="00543B5A"/>
    <w:rPr>
      <w:i/>
      <w:color w:val="221E1F"/>
      <w:sz w:val="20"/>
    </w:rPr>
  </w:style>
  <w:style w:type="paragraph" w:styleId="EndnoteText">
    <w:name w:val="endnote text"/>
    <w:basedOn w:val="Normal"/>
    <w:link w:val="EndnoteTextChar"/>
    <w:uiPriority w:val="99"/>
    <w:rsid w:val="00543B5A"/>
    <w:pPr>
      <w:tabs>
        <w:tab w:val="left" w:pos="567"/>
      </w:tabs>
      <w:spacing w:after="0" w:line="240" w:lineRule="auto"/>
    </w:pPr>
    <w:rPr>
      <w:sz w:val="20"/>
      <w:lang w:eastAsia="en-GB"/>
    </w:rPr>
  </w:style>
  <w:style w:type="character" w:customStyle="1" w:styleId="EndnoteTextChar">
    <w:name w:val="Endnote Text Char"/>
    <w:link w:val="EndnoteText"/>
    <w:uiPriority w:val="99"/>
    <w:semiHidden/>
    <w:locked/>
    <w:rsid w:val="00543B5A"/>
    <w:rPr>
      <w:lang w:val="en-US"/>
    </w:rPr>
  </w:style>
  <w:style w:type="character" w:customStyle="1" w:styleId="st">
    <w:name w:val="st"/>
    <w:rsid w:val="00543B5A"/>
  </w:style>
  <w:style w:type="paragraph" w:customStyle="1" w:styleId="ParagraphCharCharChar">
    <w:name w:val="Paragraph Char Char Char"/>
    <w:rsid w:val="00543B5A"/>
    <w:pPr>
      <w:spacing w:before="40" w:after="240"/>
    </w:pPr>
    <w:rPr>
      <w:rFonts w:ascii="Times New Roman" w:hAnsi="Times New Roman" w:cs="Times New Roman"/>
      <w:sz w:val="24"/>
      <w:lang w:val="en-US" w:eastAsia="cs-CZ"/>
    </w:rPr>
  </w:style>
  <w:style w:type="table" w:styleId="TableGrid">
    <w:name w:val="Table Grid"/>
    <w:basedOn w:val="TableNormal"/>
    <w:uiPriority w:val="59"/>
    <w:locked/>
    <w:rsid w:val="00543B5A"/>
    <w:pPr>
      <w:spacing w:before="40" w:after="4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543B5A"/>
  </w:style>
  <w:style w:type="paragraph" w:styleId="NormalWeb">
    <w:name w:val="Normal (Web)"/>
    <w:basedOn w:val="Normal"/>
    <w:uiPriority w:val="99"/>
    <w:rsid w:val="00543B5A"/>
    <w:pPr>
      <w:spacing w:before="100" w:beforeAutospacing="1" w:after="100" w:afterAutospacing="1" w:line="240" w:lineRule="auto"/>
    </w:pPr>
    <w:rPr>
      <w:rFonts w:ascii="Times New Roman" w:hAnsi="Times New Roman"/>
      <w:sz w:val="24"/>
      <w:lang w:val="en-GB"/>
    </w:rPr>
  </w:style>
  <w:style w:type="character" w:styleId="FollowedHyperlink">
    <w:name w:val="FollowedHyperlink"/>
    <w:uiPriority w:val="99"/>
    <w:rsid w:val="00543B5A"/>
    <w:rPr>
      <w:color w:val="800080"/>
      <w:u w:val="single"/>
    </w:rPr>
  </w:style>
  <w:style w:type="character" w:customStyle="1" w:styleId="googqs-tidbit">
    <w:name w:val="goog_qs-tidbit"/>
    <w:rsid w:val="00543B5A"/>
  </w:style>
  <w:style w:type="paragraph" w:customStyle="1" w:styleId="Body">
    <w:name w:val="Body"/>
    <w:basedOn w:val="Normal"/>
    <w:rsid w:val="00543B5A"/>
    <w:pPr>
      <w:spacing w:after="0" w:line="240" w:lineRule="auto"/>
      <w:ind w:firstLine="288"/>
      <w:jc w:val="both"/>
    </w:pPr>
    <w:rPr>
      <w:rFonts w:ascii="Arial" w:hAnsi="Arial"/>
      <w:sz w:val="20"/>
    </w:rPr>
  </w:style>
  <w:style w:type="paragraph" w:customStyle="1" w:styleId="ParagraphStyle">
    <w:name w:val="Paragraph Style"/>
    <w:basedOn w:val="Normal"/>
    <w:rsid w:val="00543B5A"/>
    <w:pPr>
      <w:spacing w:after="0" w:line="240" w:lineRule="auto"/>
    </w:pPr>
    <w:rPr>
      <w:rFonts w:ascii="Times New Roman" w:hAnsi="Times New Roman"/>
      <w:color w:val="000000"/>
      <w:sz w:val="24"/>
      <w:lang w:val="en-CA"/>
    </w:rPr>
  </w:style>
  <w:style w:type="paragraph" w:styleId="Title">
    <w:name w:val="Title"/>
    <w:basedOn w:val="Normal"/>
    <w:link w:val="TitleChar1"/>
    <w:uiPriority w:val="10"/>
    <w:qFormat/>
    <w:locked/>
    <w:rsid w:val="00543B5A"/>
    <w:pPr>
      <w:spacing w:after="120" w:line="240" w:lineRule="auto"/>
      <w:jc w:val="center"/>
      <w:outlineLvl w:val="0"/>
    </w:pPr>
    <w:rPr>
      <w:rFonts w:ascii="Times New Roman Bold" w:hAnsi="Times New Roman Bold"/>
      <w:b/>
      <w:caps/>
      <w:kern w:val="28"/>
      <w:sz w:val="28"/>
      <w:lang w:val="en-GB" w:eastAsia="en-GB"/>
    </w:rPr>
  </w:style>
  <w:style w:type="character" w:customStyle="1" w:styleId="TitleChar1">
    <w:name w:val="Title Char1"/>
    <w:link w:val="Title"/>
    <w:uiPriority w:val="10"/>
    <w:locked/>
    <w:rsid w:val="00543B5A"/>
    <w:rPr>
      <w:rFonts w:ascii="Times New Roman Bold" w:hAnsi="Times New Roman Bold"/>
      <w:b/>
      <w:caps/>
      <w:kern w:val="28"/>
      <w:sz w:val="28"/>
    </w:rPr>
  </w:style>
  <w:style w:type="paragraph" w:customStyle="1" w:styleId="Liststycke2">
    <w:name w:val="Liststycke2"/>
    <w:basedOn w:val="Normal"/>
    <w:link w:val="TitleChar"/>
    <w:uiPriority w:val="99"/>
    <w:qFormat/>
    <w:rsid w:val="00543B5A"/>
    <w:pPr>
      <w:spacing w:after="0" w:line="240" w:lineRule="auto"/>
      <w:ind w:left="720"/>
    </w:pPr>
  </w:style>
  <w:style w:type="paragraph" w:customStyle="1" w:styleId="BodytextAgency">
    <w:name w:val="Body text (Agency)"/>
    <w:basedOn w:val="Normal"/>
    <w:rsid w:val="00543B5A"/>
    <w:pPr>
      <w:spacing w:after="140" w:line="280" w:lineRule="atLeast"/>
    </w:pPr>
    <w:rPr>
      <w:rFonts w:ascii="Verdana" w:hAnsi="Verdana"/>
      <w:sz w:val="18"/>
      <w:lang w:val="cs-CZ"/>
    </w:rPr>
  </w:style>
  <w:style w:type="character" w:customStyle="1" w:styleId="BodytextAgencyChar">
    <w:name w:val="Body text (Agency) Char"/>
    <w:locked/>
    <w:rsid w:val="00543B5A"/>
    <w:rPr>
      <w:rFonts w:ascii="Verdana" w:hAnsi="Verdana"/>
      <w:sz w:val="18"/>
    </w:rPr>
  </w:style>
  <w:style w:type="character" w:customStyle="1" w:styleId="tw4winMark">
    <w:name w:val="tw4winMark"/>
    <w:uiPriority w:val="99"/>
    <w:rsid w:val="00543B5A"/>
    <w:rPr>
      <w:rFonts w:ascii="Courier New" w:hAnsi="Courier New"/>
      <w:vanish/>
      <w:color w:val="800080"/>
      <w:sz w:val="24"/>
      <w:vertAlign w:val="subscript"/>
    </w:rPr>
  </w:style>
  <w:style w:type="paragraph" w:customStyle="1" w:styleId="WfPopup">
    <w:name w:val="WfPopup"/>
    <w:rsid w:val="00543B5A"/>
    <w:pPr>
      <w:pBdr>
        <w:top w:val="single" w:sz="4" w:space="0" w:color="C0C0C0" w:shadow="1"/>
        <w:left w:val="single" w:sz="4" w:space="0" w:color="C0C0C0" w:shadow="1"/>
        <w:bottom w:val="single" w:sz="4" w:space="0" w:color="C0C0C0" w:shadow="1"/>
        <w:right w:val="single" w:sz="4" w:space="0" w:color="C0C0C0" w:shadow="1"/>
      </w:pBdr>
      <w:shd w:val="clear" w:color="auto" w:fill="FFFFDD"/>
      <w:autoSpaceDE w:val="0"/>
      <w:autoSpaceDN w:val="0"/>
      <w:adjustRightInd w:val="0"/>
      <w:spacing w:after="20" w:line="180" w:lineRule="exact"/>
    </w:pPr>
    <w:rPr>
      <w:rFonts w:ascii="Times New Roman" w:hAnsi="Times New Roman" w:cs="Times New Roman"/>
      <w:noProof/>
      <w:sz w:val="18"/>
      <w:szCs w:val="24"/>
      <w:lang w:val="cs-CZ" w:eastAsia="cs-CZ"/>
    </w:rPr>
  </w:style>
  <w:style w:type="character" w:customStyle="1" w:styleId="WfPopupChar">
    <w:name w:val="WfPopup Char"/>
    <w:locked/>
    <w:rsid w:val="00543B5A"/>
    <w:rPr>
      <w:rFonts w:ascii="Times New Roman" w:hAnsi="Times New Roman"/>
      <w:noProof/>
      <w:sz w:val="24"/>
      <w:shd w:val="clear" w:color="auto" w:fill="FFFFDD"/>
    </w:rPr>
  </w:style>
  <w:style w:type="character" w:customStyle="1" w:styleId="tw4winError">
    <w:name w:val="tw4winError"/>
    <w:uiPriority w:val="99"/>
    <w:rsid w:val="00543B5A"/>
    <w:rPr>
      <w:rFonts w:ascii="Courier New" w:hAnsi="Courier New"/>
      <w:color w:val="00FF00"/>
      <w:sz w:val="40"/>
    </w:rPr>
  </w:style>
  <w:style w:type="character" w:customStyle="1" w:styleId="tw4winTerm">
    <w:name w:val="tw4winTerm"/>
    <w:uiPriority w:val="99"/>
    <w:rsid w:val="00543B5A"/>
    <w:rPr>
      <w:color w:val="0000FF"/>
    </w:rPr>
  </w:style>
  <w:style w:type="character" w:customStyle="1" w:styleId="tw4winPopup">
    <w:name w:val="tw4winPopup"/>
    <w:uiPriority w:val="99"/>
    <w:rsid w:val="00543B5A"/>
    <w:rPr>
      <w:rFonts w:ascii="Courier New" w:hAnsi="Courier New"/>
      <w:noProof/>
      <w:color w:val="008000"/>
    </w:rPr>
  </w:style>
  <w:style w:type="character" w:customStyle="1" w:styleId="tw4winJump">
    <w:name w:val="tw4winJump"/>
    <w:uiPriority w:val="99"/>
    <w:rsid w:val="00543B5A"/>
    <w:rPr>
      <w:rFonts w:ascii="Courier New" w:hAnsi="Courier New"/>
      <w:noProof/>
      <w:color w:val="008080"/>
    </w:rPr>
  </w:style>
  <w:style w:type="character" w:customStyle="1" w:styleId="tw4winExternal">
    <w:name w:val="tw4winExternal"/>
    <w:uiPriority w:val="99"/>
    <w:rsid w:val="00543B5A"/>
    <w:rPr>
      <w:rFonts w:ascii="Courier New" w:hAnsi="Courier New"/>
      <w:noProof/>
      <w:color w:val="808080"/>
    </w:rPr>
  </w:style>
  <w:style w:type="character" w:customStyle="1" w:styleId="tw4winInternal">
    <w:name w:val="tw4winInternal"/>
    <w:uiPriority w:val="99"/>
    <w:rsid w:val="00543B5A"/>
    <w:rPr>
      <w:rFonts w:ascii="Courier New" w:hAnsi="Courier New"/>
      <w:noProof/>
      <w:color w:val="FF0000"/>
    </w:rPr>
  </w:style>
  <w:style w:type="character" w:customStyle="1" w:styleId="DONOTTRANSLATE">
    <w:name w:val="DO_NOT_TRANSLATE"/>
    <w:uiPriority w:val="99"/>
    <w:rsid w:val="00543B5A"/>
    <w:rPr>
      <w:rFonts w:ascii="Courier New" w:hAnsi="Courier New"/>
      <w:noProof/>
      <w:color w:val="800000"/>
    </w:rPr>
  </w:style>
  <w:style w:type="paragraph" w:customStyle="1" w:styleId="EMA1">
    <w:name w:val="EMA1"/>
    <w:basedOn w:val="Normal"/>
    <w:qFormat/>
    <w:rsid w:val="003C20F9"/>
    <w:pPr>
      <w:tabs>
        <w:tab w:val="left" w:pos="-1440"/>
        <w:tab w:val="left" w:pos="-720"/>
      </w:tabs>
      <w:spacing w:after="0" w:line="240" w:lineRule="auto"/>
      <w:jc w:val="center"/>
    </w:pPr>
    <w:rPr>
      <w:rFonts w:ascii="Times New Roman" w:hAnsi="Times New Roman"/>
      <w:b/>
      <w:szCs w:val="24"/>
      <w:lang w:val="cs-CZ"/>
    </w:rPr>
  </w:style>
  <w:style w:type="paragraph" w:customStyle="1" w:styleId="EMA2">
    <w:name w:val="EMA2"/>
    <w:basedOn w:val="Normal"/>
    <w:qFormat/>
    <w:rsid w:val="003C20F9"/>
    <w:pPr>
      <w:spacing w:after="0" w:line="240" w:lineRule="auto"/>
      <w:ind w:left="567" w:hanging="567"/>
    </w:pPr>
    <w:rPr>
      <w:rFonts w:ascii="Times New Roman" w:hAnsi="Times New Roman"/>
      <w:b/>
      <w:szCs w:val="24"/>
      <w:lang w:val="cs-CZ"/>
    </w:rPr>
  </w:style>
  <w:style w:type="paragraph" w:styleId="Bibliography">
    <w:name w:val="Bibliography"/>
    <w:basedOn w:val="Normal"/>
    <w:next w:val="Normal"/>
    <w:semiHidden/>
    <w:unhideWhenUsed/>
    <w:rsid w:val="00F506CF"/>
  </w:style>
  <w:style w:type="paragraph" w:styleId="BlockText">
    <w:name w:val="Block Text"/>
    <w:basedOn w:val="Normal"/>
    <w:semiHidden/>
    <w:unhideWhenUsed/>
    <w:rsid w:val="00F506CF"/>
    <w:pPr>
      <w:pBdr>
        <w:top w:val="single" w:sz="2" w:space="10" w:color="5B9BD5" w:shadow="1"/>
        <w:left w:val="single" w:sz="2" w:space="10" w:color="5B9BD5" w:shadow="1"/>
        <w:bottom w:val="single" w:sz="2" w:space="10" w:color="5B9BD5" w:shadow="1"/>
        <w:right w:val="single" w:sz="2" w:space="10" w:color="5B9BD5" w:shadow="1"/>
      </w:pBdr>
      <w:ind w:left="1152" w:right="1152"/>
    </w:pPr>
    <w:rPr>
      <w:rFonts w:cs="Arial"/>
      <w:i/>
      <w:iCs/>
      <w:color w:val="5B9BD5"/>
    </w:rPr>
  </w:style>
  <w:style w:type="paragraph" w:styleId="BodyText">
    <w:name w:val="Body Text"/>
    <w:basedOn w:val="Normal"/>
    <w:link w:val="BodyTextChar"/>
    <w:semiHidden/>
    <w:unhideWhenUsed/>
    <w:rsid w:val="00F506CF"/>
    <w:pPr>
      <w:spacing w:after="120"/>
    </w:pPr>
  </w:style>
  <w:style w:type="character" w:customStyle="1" w:styleId="BodyTextChar">
    <w:name w:val="Body Text Char"/>
    <w:link w:val="BodyText"/>
    <w:semiHidden/>
    <w:rsid w:val="00F506CF"/>
    <w:rPr>
      <w:rFonts w:cs="Times New Roman"/>
      <w:sz w:val="22"/>
      <w:lang w:eastAsia="cs-CZ"/>
    </w:rPr>
  </w:style>
  <w:style w:type="paragraph" w:styleId="BodyText3">
    <w:name w:val="Body Text 3"/>
    <w:basedOn w:val="Normal"/>
    <w:link w:val="BodyText3Char"/>
    <w:semiHidden/>
    <w:unhideWhenUsed/>
    <w:rsid w:val="00F506CF"/>
    <w:pPr>
      <w:spacing w:after="120"/>
    </w:pPr>
    <w:rPr>
      <w:sz w:val="16"/>
      <w:szCs w:val="16"/>
    </w:rPr>
  </w:style>
  <w:style w:type="character" w:customStyle="1" w:styleId="BodyText3Char">
    <w:name w:val="Body Text 3 Char"/>
    <w:link w:val="BodyText3"/>
    <w:semiHidden/>
    <w:rsid w:val="00F506CF"/>
    <w:rPr>
      <w:rFonts w:cs="Times New Roman"/>
      <w:sz w:val="16"/>
      <w:szCs w:val="16"/>
      <w:lang w:eastAsia="cs-CZ"/>
    </w:rPr>
  </w:style>
  <w:style w:type="paragraph" w:styleId="BodyTextFirstIndent">
    <w:name w:val="Body Text First Indent"/>
    <w:basedOn w:val="BodyText"/>
    <w:link w:val="BodyTextFirstIndentChar"/>
    <w:rsid w:val="00F506CF"/>
    <w:pPr>
      <w:spacing w:after="200"/>
      <w:ind w:firstLine="360"/>
    </w:pPr>
  </w:style>
  <w:style w:type="character" w:customStyle="1" w:styleId="BodyTextFirstIndentChar">
    <w:name w:val="Body Text First Indent Char"/>
    <w:link w:val="BodyTextFirstIndent"/>
    <w:rsid w:val="00F506CF"/>
    <w:rPr>
      <w:rFonts w:cs="Times New Roman"/>
      <w:sz w:val="22"/>
      <w:lang w:eastAsia="cs-CZ"/>
    </w:rPr>
  </w:style>
  <w:style w:type="paragraph" w:styleId="BodyTextIndent">
    <w:name w:val="Body Text Indent"/>
    <w:basedOn w:val="Normal"/>
    <w:link w:val="BodyTextIndentChar"/>
    <w:semiHidden/>
    <w:unhideWhenUsed/>
    <w:rsid w:val="00F506CF"/>
    <w:pPr>
      <w:spacing w:after="120"/>
      <w:ind w:left="360"/>
    </w:pPr>
  </w:style>
  <w:style w:type="character" w:customStyle="1" w:styleId="BodyTextIndentChar">
    <w:name w:val="Body Text Indent Char"/>
    <w:link w:val="BodyTextIndent"/>
    <w:semiHidden/>
    <w:rsid w:val="00F506CF"/>
    <w:rPr>
      <w:rFonts w:cs="Times New Roman"/>
      <w:sz w:val="22"/>
      <w:lang w:eastAsia="cs-CZ"/>
    </w:rPr>
  </w:style>
  <w:style w:type="paragraph" w:styleId="BodyTextFirstIndent2">
    <w:name w:val="Body Text First Indent 2"/>
    <w:basedOn w:val="BodyTextIndent"/>
    <w:link w:val="BodyTextFirstIndent2Char"/>
    <w:semiHidden/>
    <w:unhideWhenUsed/>
    <w:rsid w:val="00F506CF"/>
    <w:pPr>
      <w:spacing w:after="200"/>
      <w:ind w:firstLine="360"/>
    </w:pPr>
  </w:style>
  <w:style w:type="character" w:customStyle="1" w:styleId="BodyTextFirstIndent2Char">
    <w:name w:val="Body Text First Indent 2 Char"/>
    <w:link w:val="BodyTextFirstIndent2"/>
    <w:semiHidden/>
    <w:rsid w:val="00F506CF"/>
    <w:rPr>
      <w:rFonts w:cs="Times New Roman"/>
      <w:sz w:val="22"/>
      <w:lang w:eastAsia="cs-CZ"/>
    </w:rPr>
  </w:style>
  <w:style w:type="paragraph" w:styleId="BodyTextIndent2">
    <w:name w:val="Body Text Indent 2"/>
    <w:basedOn w:val="Normal"/>
    <w:link w:val="BodyTextIndent2Char"/>
    <w:semiHidden/>
    <w:unhideWhenUsed/>
    <w:rsid w:val="00F506CF"/>
    <w:pPr>
      <w:spacing w:after="120" w:line="480" w:lineRule="auto"/>
      <w:ind w:left="360"/>
    </w:pPr>
  </w:style>
  <w:style w:type="character" w:customStyle="1" w:styleId="BodyTextIndent2Char">
    <w:name w:val="Body Text Indent 2 Char"/>
    <w:link w:val="BodyTextIndent2"/>
    <w:semiHidden/>
    <w:rsid w:val="00F506CF"/>
    <w:rPr>
      <w:rFonts w:cs="Times New Roman"/>
      <w:sz w:val="22"/>
      <w:lang w:eastAsia="cs-CZ"/>
    </w:rPr>
  </w:style>
  <w:style w:type="paragraph" w:styleId="BodyTextIndent3">
    <w:name w:val="Body Text Indent 3"/>
    <w:basedOn w:val="Normal"/>
    <w:link w:val="BodyTextIndent3Char"/>
    <w:semiHidden/>
    <w:unhideWhenUsed/>
    <w:rsid w:val="00F506CF"/>
    <w:pPr>
      <w:spacing w:after="120"/>
      <w:ind w:left="360"/>
    </w:pPr>
    <w:rPr>
      <w:sz w:val="16"/>
      <w:szCs w:val="16"/>
    </w:rPr>
  </w:style>
  <w:style w:type="character" w:customStyle="1" w:styleId="BodyTextIndent3Char">
    <w:name w:val="Body Text Indent 3 Char"/>
    <w:link w:val="BodyTextIndent3"/>
    <w:semiHidden/>
    <w:rsid w:val="00F506CF"/>
    <w:rPr>
      <w:rFonts w:cs="Times New Roman"/>
      <w:sz w:val="16"/>
      <w:szCs w:val="16"/>
      <w:lang w:eastAsia="cs-CZ"/>
    </w:rPr>
  </w:style>
  <w:style w:type="paragraph" w:styleId="Closing">
    <w:name w:val="Closing"/>
    <w:basedOn w:val="Normal"/>
    <w:link w:val="ClosingChar"/>
    <w:semiHidden/>
    <w:unhideWhenUsed/>
    <w:rsid w:val="00F506CF"/>
    <w:pPr>
      <w:spacing w:after="0" w:line="240" w:lineRule="auto"/>
      <w:ind w:left="4320"/>
    </w:pPr>
  </w:style>
  <w:style w:type="character" w:customStyle="1" w:styleId="ClosingChar">
    <w:name w:val="Closing Char"/>
    <w:link w:val="Closing"/>
    <w:semiHidden/>
    <w:rsid w:val="00F506CF"/>
    <w:rPr>
      <w:rFonts w:cs="Times New Roman"/>
      <w:sz w:val="22"/>
      <w:lang w:eastAsia="cs-CZ"/>
    </w:rPr>
  </w:style>
  <w:style w:type="paragraph" w:styleId="Date">
    <w:name w:val="Date"/>
    <w:basedOn w:val="Normal"/>
    <w:next w:val="Normal"/>
    <w:link w:val="DateChar"/>
    <w:rsid w:val="00F506CF"/>
  </w:style>
  <w:style w:type="character" w:customStyle="1" w:styleId="DateChar">
    <w:name w:val="Date Char"/>
    <w:link w:val="Date"/>
    <w:rsid w:val="00F506CF"/>
    <w:rPr>
      <w:rFonts w:cs="Times New Roman"/>
      <w:sz w:val="22"/>
      <w:lang w:eastAsia="cs-CZ"/>
    </w:rPr>
  </w:style>
  <w:style w:type="paragraph" w:styleId="DocumentMap">
    <w:name w:val="Document Map"/>
    <w:basedOn w:val="Normal"/>
    <w:link w:val="DocumentMapChar"/>
    <w:semiHidden/>
    <w:unhideWhenUsed/>
    <w:rsid w:val="00F506CF"/>
    <w:pPr>
      <w:spacing w:after="0" w:line="240" w:lineRule="auto"/>
    </w:pPr>
    <w:rPr>
      <w:rFonts w:ascii="Segoe UI" w:hAnsi="Segoe UI" w:cs="Segoe UI"/>
      <w:sz w:val="16"/>
      <w:szCs w:val="16"/>
    </w:rPr>
  </w:style>
  <w:style w:type="character" w:customStyle="1" w:styleId="DocumentMapChar">
    <w:name w:val="Document Map Char"/>
    <w:link w:val="DocumentMap"/>
    <w:semiHidden/>
    <w:rsid w:val="00F506CF"/>
    <w:rPr>
      <w:rFonts w:ascii="Segoe UI" w:hAnsi="Segoe UI" w:cs="Segoe UI"/>
      <w:sz w:val="16"/>
      <w:szCs w:val="16"/>
      <w:lang w:eastAsia="cs-CZ"/>
    </w:rPr>
  </w:style>
  <w:style w:type="paragraph" w:styleId="E-mailSignature">
    <w:name w:val="E-mail Signature"/>
    <w:basedOn w:val="Normal"/>
    <w:link w:val="E-mailSignatureChar"/>
    <w:semiHidden/>
    <w:unhideWhenUsed/>
    <w:rsid w:val="00F506CF"/>
    <w:pPr>
      <w:spacing w:after="0" w:line="240" w:lineRule="auto"/>
    </w:pPr>
  </w:style>
  <w:style w:type="character" w:customStyle="1" w:styleId="E-mailSignatureChar">
    <w:name w:val="E-mail Signature Char"/>
    <w:link w:val="E-mailSignature"/>
    <w:semiHidden/>
    <w:rsid w:val="00F506CF"/>
    <w:rPr>
      <w:rFonts w:cs="Times New Roman"/>
      <w:sz w:val="22"/>
      <w:lang w:eastAsia="cs-CZ"/>
    </w:rPr>
  </w:style>
  <w:style w:type="paragraph" w:styleId="EnvelopeAddress">
    <w:name w:val="envelope address"/>
    <w:basedOn w:val="Normal"/>
    <w:semiHidden/>
    <w:unhideWhenUsed/>
    <w:rsid w:val="00F506CF"/>
    <w:pPr>
      <w:framePr w:w="7920" w:h="1980" w:hRule="exact" w:hSpace="180" w:wrap="auto" w:hAnchor="page" w:xAlign="center" w:yAlign="bottom"/>
      <w:spacing w:after="0" w:line="240" w:lineRule="auto"/>
      <w:ind w:left="2880"/>
    </w:pPr>
    <w:rPr>
      <w:rFonts w:ascii="Calibri Light" w:hAnsi="Calibri Light"/>
      <w:sz w:val="24"/>
      <w:szCs w:val="24"/>
    </w:rPr>
  </w:style>
  <w:style w:type="paragraph" w:styleId="EnvelopeReturn">
    <w:name w:val="envelope return"/>
    <w:basedOn w:val="Normal"/>
    <w:semiHidden/>
    <w:unhideWhenUsed/>
    <w:rsid w:val="00F506CF"/>
    <w:pPr>
      <w:spacing w:after="0" w:line="240" w:lineRule="auto"/>
    </w:pPr>
    <w:rPr>
      <w:rFonts w:ascii="Calibri Light" w:hAnsi="Calibri Light"/>
      <w:sz w:val="20"/>
    </w:rPr>
  </w:style>
  <w:style w:type="paragraph" w:styleId="FootnoteText">
    <w:name w:val="footnote text"/>
    <w:basedOn w:val="Normal"/>
    <w:link w:val="FootnoteTextChar"/>
    <w:semiHidden/>
    <w:unhideWhenUsed/>
    <w:rsid w:val="00F506CF"/>
    <w:pPr>
      <w:spacing w:after="0" w:line="240" w:lineRule="auto"/>
    </w:pPr>
    <w:rPr>
      <w:sz w:val="20"/>
    </w:rPr>
  </w:style>
  <w:style w:type="character" w:customStyle="1" w:styleId="FootnoteTextChar">
    <w:name w:val="Footnote Text Char"/>
    <w:link w:val="FootnoteText"/>
    <w:semiHidden/>
    <w:rsid w:val="00F506CF"/>
    <w:rPr>
      <w:rFonts w:cs="Times New Roman"/>
      <w:lang w:eastAsia="cs-CZ"/>
    </w:rPr>
  </w:style>
  <w:style w:type="character" w:customStyle="1" w:styleId="Heading1Char">
    <w:name w:val="Heading 1 Char"/>
    <w:link w:val="Heading1"/>
    <w:rsid w:val="00F506CF"/>
    <w:rPr>
      <w:rFonts w:ascii="Calibri Light" w:eastAsia="Times New Roman" w:hAnsi="Calibri Light" w:cs="Times New Roman"/>
      <w:color w:val="2E74B5"/>
      <w:sz w:val="32"/>
      <w:szCs w:val="32"/>
      <w:lang w:eastAsia="cs-CZ"/>
    </w:rPr>
  </w:style>
  <w:style w:type="character" w:customStyle="1" w:styleId="Heading2Char">
    <w:name w:val="Heading 2 Char"/>
    <w:link w:val="Heading2"/>
    <w:semiHidden/>
    <w:rsid w:val="00F506CF"/>
    <w:rPr>
      <w:rFonts w:ascii="Calibri Light" w:eastAsia="Times New Roman" w:hAnsi="Calibri Light" w:cs="Times New Roman"/>
      <w:color w:val="2E74B5"/>
      <w:sz w:val="26"/>
      <w:szCs w:val="26"/>
      <w:lang w:eastAsia="cs-CZ"/>
    </w:rPr>
  </w:style>
  <w:style w:type="character" w:customStyle="1" w:styleId="Heading3Char">
    <w:name w:val="Heading 3 Char"/>
    <w:link w:val="Heading3"/>
    <w:semiHidden/>
    <w:rsid w:val="00F506CF"/>
    <w:rPr>
      <w:rFonts w:ascii="Calibri Light" w:eastAsia="Times New Roman" w:hAnsi="Calibri Light" w:cs="Times New Roman"/>
      <w:color w:val="1F4D78"/>
      <w:sz w:val="24"/>
      <w:szCs w:val="24"/>
      <w:lang w:eastAsia="cs-CZ"/>
    </w:rPr>
  </w:style>
  <w:style w:type="character" w:customStyle="1" w:styleId="Heading4Char">
    <w:name w:val="Heading 4 Char"/>
    <w:link w:val="Heading4"/>
    <w:semiHidden/>
    <w:rsid w:val="00F506CF"/>
    <w:rPr>
      <w:rFonts w:ascii="Calibri Light" w:eastAsia="Times New Roman" w:hAnsi="Calibri Light" w:cs="Times New Roman"/>
      <w:i/>
      <w:iCs/>
      <w:color w:val="2E74B5"/>
      <w:sz w:val="22"/>
      <w:lang w:eastAsia="cs-CZ"/>
    </w:rPr>
  </w:style>
  <w:style w:type="character" w:customStyle="1" w:styleId="Heading5Char">
    <w:name w:val="Heading 5 Char"/>
    <w:link w:val="Heading5"/>
    <w:semiHidden/>
    <w:rsid w:val="00F506CF"/>
    <w:rPr>
      <w:rFonts w:ascii="Calibri Light" w:eastAsia="Times New Roman" w:hAnsi="Calibri Light" w:cs="Times New Roman"/>
      <w:color w:val="2E74B5"/>
      <w:sz w:val="22"/>
      <w:lang w:eastAsia="cs-CZ"/>
    </w:rPr>
  </w:style>
  <w:style w:type="character" w:customStyle="1" w:styleId="Heading7Char">
    <w:name w:val="Heading 7 Char"/>
    <w:link w:val="Heading7"/>
    <w:semiHidden/>
    <w:rsid w:val="00F506CF"/>
    <w:rPr>
      <w:rFonts w:ascii="Calibri Light" w:eastAsia="Times New Roman" w:hAnsi="Calibri Light" w:cs="Times New Roman"/>
      <w:i/>
      <w:iCs/>
      <w:color w:val="1F4D78"/>
      <w:sz w:val="22"/>
      <w:lang w:eastAsia="cs-CZ"/>
    </w:rPr>
  </w:style>
  <w:style w:type="character" w:customStyle="1" w:styleId="Heading8Char">
    <w:name w:val="Heading 8 Char"/>
    <w:link w:val="Heading8"/>
    <w:semiHidden/>
    <w:rsid w:val="00F506CF"/>
    <w:rPr>
      <w:rFonts w:ascii="Calibri Light" w:eastAsia="Times New Roman" w:hAnsi="Calibri Light" w:cs="Times New Roman"/>
      <w:color w:val="272727"/>
      <w:sz w:val="21"/>
      <w:szCs w:val="21"/>
      <w:lang w:eastAsia="cs-CZ"/>
    </w:rPr>
  </w:style>
  <w:style w:type="character" w:customStyle="1" w:styleId="Heading9Char">
    <w:name w:val="Heading 9 Char"/>
    <w:link w:val="Heading9"/>
    <w:semiHidden/>
    <w:rsid w:val="00F506CF"/>
    <w:rPr>
      <w:rFonts w:ascii="Calibri Light" w:eastAsia="Times New Roman" w:hAnsi="Calibri Light" w:cs="Times New Roman"/>
      <w:i/>
      <w:iCs/>
      <w:color w:val="272727"/>
      <w:sz w:val="21"/>
      <w:szCs w:val="21"/>
      <w:lang w:eastAsia="cs-CZ"/>
    </w:rPr>
  </w:style>
  <w:style w:type="paragraph" w:styleId="HTMLAddress">
    <w:name w:val="HTML Address"/>
    <w:basedOn w:val="Normal"/>
    <w:link w:val="HTMLAddressChar"/>
    <w:semiHidden/>
    <w:unhideWhenUsed/>
    <w:rsid w:val="00F506CF"/>
    <w:pPr>
      <w:spacing w:after="0" w:line="240" w:lineRule="auto"/>
    </w:pPr>
    <w:rPr>
      <w:i/>
      <w:iCs/>
    </w:rPr>
  </w:style>
  <w:style w:type="character" w:customStyle="1" w:styleId="HTMLAddressChar">
    <w:name w:val="HTML Address Char"/>
    <w:link w:val="HTMLAddress"/>
    <w:semiHidden/>
    <w:rsid w:val="00F506CF"/>
    <w:rPr>
      <w:rFonts w:cs="Times New Roman"/>
      <w:i/>
      <w:iCs/>
      <w:sz w:val="22"/>
      <w:lang w:eastAsia="cs-CZ"/>
    </w:rPr>
  </w:style>
  <w:style w:type="paragraph" w:styleId="HTMLPreformatted">
    <w:name w:val="HTML Preformatted"/>
    <w:basedOn w:val="Normal"/>
    <w:link w:val="HTMLPreformattedChar"/>
    <w:semiHidden/>
    <w:unhideWhenUsed/>
    <w:rsid w:val="00F506CF"/>
    <w:pPr>
      <w:spacing w:after="0" w:line="240" w:lineRule="auto"/>
    </w:pPr>
    <w:rPr>
      <w:rFonts w:ascii="Consolas" w:hAnsi="Consolas" w:cs="Consolas"/>
      <w:sz w:val="20"/>
    </w:rPr>
  </w:style>
  <w:style w:type="character" w:customStyle="1" w:styleId="HTMLPreformattedChar">
    <w:name w:val="HTML Preformatted Char"/>
    <w:link w:val="HTMLPreformatted"/>
    <w:semiHidden/>
    <w:rsid w:val="00F506CF"/>
    <w:rPr>
      <w:rFonts w:ascii="Consolas" w:hAnsi="Consolas" w:cs="Consolas"/>
      <w:lang w:eastAsia="cs-CZ"/>
    </w:rPr>
  </w:style>
  <w:style w:type="paragraph" w:styleId="Index1">
    <w:name w:val="index 1"/>
    <w:basedOn w:val="Normal"/>
    <w:next w:val="Normal"/>
    <w:autoRedefine/>
    <w:semiHidden/>
    <w:unhideWhenUsed/>
    <w:rsid w:val="00F506CF"/>
    <w:pPr>
      <w:spacing w:after="0" w:line="240" w:lineRule="auto"/>
      <w:ind w:left="220" w:hanging="220"/>
    </w:pPr>
  </w:style>
  <w:style w:type="paragraph" w:styleId="Index2">
    <w:name w:val="index 2"/>
    <w:basedOn w:val="Normal"/>
    <w:next w:val="Normal"/>
    <w:autoRedefine/>
    <w:semiHidden/>
    <w:unhideWhenUsed/>
    <w:rsid w:val="00F506CF"/>
    <w:pPr>
      <w:spacing w:after="0" w:line="240" w:lineRule="auto"/>
      <w:ind w:left="440" w:hanging="220"/>
    </w:pPr>
  </w:style>
  <w:style w:type="paragraph" w:styleId="Index3">
    <w:name w:val="index 3"/>
    <w:basedOn w:val="Normal"/>
    <w:next w:val="Normal"/>
    <w:autoRedefine/>
    <w:semiHidden/>
    <w:unhideWhenUsed/>
    <w:rsid w:val="00F506CF"/>
    <w:pPr>
      <w:spacing w:after="0" w:line="240" w:lineRule="auto"/>
      <w:ind w:left="660" w:hanging="220"/>
    </w:pPr>
  </w:style>
  <w:style w:type="paragraph" w:styleId="Index4">
    <w:name w:val="index 4"/>
    <w:basedOn w:val="Normal"/>
    <w:next w:val="Normal"/>
    <w:autoRedefine/>
    <w:semiHidden/>
    <w:unhideWhenUsed/>
    <w:rsid w:val="00F506CF"/>
    <w:pPr>
      <w:spacing w:after="0" w:line="240" w:lineRule="auto"/>
      <w:ind w:left="880" w:hanging="220"/>
    </w:pPr>
  </w:style>
  <w:style w:type="paragraph" w:styleId="Index5">
    <w:name w:val="index 5"/>
    <w:basedOn w:val="Normal"/>
    <w:next w:val="Normal"/>
    <w:autoRedefine/>
    <w:semiHidden/>
    <w:unhideWhenUsed/>
    <w:rsid w:val="00F506CF"/>
    <w:pPr>
      <w:spacing w:after="0" w:line="240" w:lineRule="auto"/>
      <w:ind w:left="1100" w:hanging="220"/>
    </w:pPr>
  </w:style>
  <w:style w:type="paragraph" w:styleId="Index6">
    <w:name w:val="index 6"/>
    <w:basedOn w:val="Normal"/>
    <w:next w:val="Normal"/>
    <w:autoRedefine/>
    <w:semiHidden/>
    <w:unhideWhenUsed/>
    <w:rsid w:val="00F506CF"/>
    <w:pPr>
      <w:spacing w:after="0" w:line="240" w:lineRule="auto"/>
      <w:ind w:left="1320" w:hanging="220"/>
    </w:pPr>
  </w:style>
  <w:style w:type="paragraph" w:styleId="Index7">
    <w:name w:val="index 7"/>
    <w:basedOn w:val="Normal"/>
    <w:next w:val="Normal"/>
    <w:autoRedefine/>
    <w:semiHidden/>
    <w:unhideWhenUsed/>
    <w:rsid w:val="00F506CF"/>
    <w:pPr>
      <w:spacing w:after="0" w:line="240" w:lineRule="auto"/>
      <w:ind w:left="1540" w:hanging="220"/>
    </w:pPr>
  </w:style>
  <w:style w:type="paragraph" w:styleId="Index8">
    <w:name w:val="index 8"/>
    <w:basedOn w:val="Normal"/>
    <w:next w:val="Normal"/>
    <w:autoRedefine/>
    <w:semiHidden/>
    <w:unhideWhenUsed/>
    <w:rsid w:val="00F506CF"/>
    <w:pPr>
      <w:spacing w:after="0" w:line="240" w:lineRule="auto"/>
      <w:ind w:left="1760" w:hanging="220"/>
    </w:pPr>
  </w:style>
  <w:style w:type="paragraph" w:styleId="Index9">
    <w:name w:val="index 9"/>
    <w:basedOn w:val="Normal"/>
    <w:next w:val="Normal"/>
    <w:autoRedefine/>
    <w:semiHidden/>
    <w:unhideWhenUsed/>
    <w:rsid w:val="00F506CF"/>
    <w:pPr>
      <w:spacing w:after="0" w:line="240" w:lineRule="auto"/>
      <w:ind w:left="1980" w:hanging="220"/>
    </w:pPr>
  </w:style>
  <w:style w:type="paragraph" w:styleId="IndexHeading">
    <w:name w:val="index heading"/>
    <w:basedOn w:val="Normal"/>
    <w:next w:val="Index1"/>
    <w:semiHidden/>
    <w:unhideWhenUsed/>
    <w:rsid w:val="00F506CF"/>
    <w:rPr>
      <w:rFonts w:ascii="Calibri Light" w:hAnsi="Calibri Light"/>
      <w:b/>
      <w:bCs/>
    </w:rPr>
  </w:style>
  <w:style w:type="paragraph" w:styleId="IntenseQuote">
    <w:name w:val="Intense Quote"/>
    <w:basedOn w:val="Normal"/>
    <w:next w:val="Normal"/>
    <w:link w:val="IntenseQuoteChar"/>
    <w:qFormat/>
    <w:rsid w:val="00F506CF"/>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rsid w:val="00F506CF"/>
    <w:rPr>
      <w:rFonts w:cs="Times New Roman"/>
      <w:i/>
      <w:iCs/>
      <w:color w:val="5B9BD5"/>
      <w:sz w:val="22"/>
      <w:lang w:eastAsia="cs-CZ"/>
    </w:rPr>
  </w:style>
  <w:style w:type="paragraph" w:styleId="List">
    <w:name w:val="List"/>
    <w:basedOn w:val="Normal"/>
    <w:semiHidden/>
    <w:unhideWhenUsed/>
    <w:rsid w:val="00F506CF"/>
    <w:pPr>
      <w:ind w:left="360" w:hanging="360"/>
      <w:contextualSpacing/>
    </w:pPr>
  </w:style>
  <w:style w:type="paragraph" w:styleId="List2">
    <w:name w:val="List 2"/>
    <w:basedOn w:val="Normal"/>
    <w:semiHidden/>
    <w:unhideWhenUsed/>
    <w:rsid w:val="00F506CF"/>
    <w:pPr>
      <w:ind w:left="720" w:hanging="360"/>
      <w:contextualSpacing/>
    </w:pPr>
  </w:style>
  <w:style w:type="paragraph" w:styleId="List3">
    <w:name w:val="List 3"/>
    <w:basedOn w:val="Normal"/>
    <w:semiHidden/>
    <w:unhideWhenUsed/>
    <w:rsid w:val="00F506CF"/>
    <w:pPr>
      <w:ind w:left="1080" w:hanging="360"/>
      <w:contextualSpacing/>
    </w:pPr>
  </w:style>
  <w:style w:type="paragraph" w:styleId="List4">
    <w:name w:val="List 4"/>
    <w:basedOn w:val="Normal"/>
    <w:rsid w:val="00F506CF"/>
    <w:pPr>
      <w:ind w:left="1440" w:hanging="360"/>
      <w:contextualSpacing/>
    </w:pPr>
  </w:style>
  <w:style w:type="paragraph" w:styleId="List5">
    <w:name w:val="List 5"/>
    <w:basedOn w:val="Normal"/>
    <w:rsid w:val="00F506CF"/>
    <w:pPr>
      <w:ind w:left="1800" w:hanging="360"/>
      <w:contextualSpacing/>
    </w:pPr>
  </w:style>
  <w:style w:type="paragraph" w:styleId="ListBullet">
    <w:name w:val="List Bullet"/>
    <w:basedOn w:val="Normal"/>
    <w:semiHidden/>
    <w:unhideWhenUsed/>
    <w:rsid w:val="00F506CF"/>
    <w:pPr>
      <w:numPr>
        <w:numId w:val="8"/>
      </w:numPr>
      <w:contextualSpacing/>
    </w:pPr>
  </w:style>
  <w:style w:type="paragraph" w:styleId="ListBullet2">
    <w:name w:val="List Bullet 2"/>
    <w:basedOn w:val="Normal"/>
    <w:semiHidden/>
    <w:unhideWhenUsed/>
    <w:rsid w:val="00F506CF"/>
    <w:pPr>
      <w:numPr>
        <w:numId w:val="9"/>
      </w:numPr>
      <w:contextualSpacing/>
    </w:pPr>
  </w:style>
  <w:style w:type="paragraph" w:styleId="ListBullet3">
    <w:name w:val="List Bullet 3"/>
    <w:basedOn w:val="Normal"/>
    <w:semiHidden/>
    <w:unhideWhenUsed/>
    <w:rsid w:val="00F506CF"/>
    <w:pPr>
      <w:numPr>
        <w:numId w:val="10"/>
      </w:numPr>
      <w:contextualSpacing/>
    </w:pPr>
  </w:style>
  <w:style w:type="paragraph" w:styleId="ListBullet4">
    <w:name w:val="List Bullet 4"/>
    <w:basedOn w:val="Normal"/>
    <w:semiHidden/>
    <w:unhideWhenUsed/>
    <w:rsid w:val="00F506CF"/>
    <w:pPr>
      <w:numPr>
        <w:numId w:val="11"/>
      </w:numPr>
      <w:contextualSpacing/>
    </w:pPr>
  </w:style>
  <w:style w:type="paragraph" w:styleId="ListBullet5">
    <w:name w:val="List Bullet 5"/>
    <w:basedOn w:val="Normal"/>
    <w:semiHidden/>
    <w:unhideWhenUsed/>
    <w:rsid w:val="00F506CF"/>
    <w:pPr>
      <w:numPr>
        <w:numId w:val="12"/>
      </w:numPr>
      <w:contextualSpacing/>
    </w:pPr>
  </w:style>
  <w:style w:type="paragraph" w:styleId="ListContinue">
    <w:name w:val="List Continue"/>
    <w:basedOn w:val="Normal"/>
    <w:semiHidden/>
    <w:unhideWhenUsed/>
    <w:rsid w:val="00F506CF"/>
    <w:pPr>
      <w:spacing w:after="120"/>
      <w:ind w:left="360"/>
      <w:contextualSpacing/>
    </w:pPr>
  </w:style>
  <w:style w:type="paragraph" w:styleId="ListContinue2">
    <w:name w:val="List Continue 2"/>
    <w:basedOn w:val="Normal"/>
    <w:semiHidden/>
    <w:unhideWhenUsed/>
    <w:rsid w:val="00F506CF"/>
    <w:pPr>
      <w:spacing w:after="120"/>
      <w:ind w:left="720"/>
      <w:contextualSpacing/>
    </w:pPr>
  </w:style>
  <w:style w:type="paragraph" w:styleId="ListContinue3">
    <w:name w:val="List Continue 3"/>
    <w:basedOn w:val="Normal"/>
    <w:semiHidden/>
    <w:unhideWhenUsed/>
    <w:rsid w:val="00F506CF"/>
    <w:pPr>
      <w:spacing w:after="120"/>
      <w:ind w:left="1080"/>
      <w:contextualSpacing/>
    </w:pPr>
  </w:style>
  <w:style w:type="paragraph" w:styleId="ListContinue4">
    <w:name w:val="List Continue 4"/>
    <w:basedOn w:val="Normal"/>
    <w:semiHidden/>
    <w:unhideWhenUsed/>
    <w:rsid w:val="00F506CF"/>
    <w:pPr>
      <w:spacing w:after="120"/>
      <w:ind w:left="1440"/>
      <w:contextualSpacing/>
    </w:pPr>
  </w:style>
  <w:style w:type="paragraph" w:styleId="ListContinue5">
    <w:name w:val="List Continue 5"/>
    <w:basedOn w:val="Normal"/>
    <w:semiHidden/>
    <w:unhideWhenUsed/>
    <w:rsid w:val="00F506CF"/>
    <w:pPr>
      <w:spacing w:after="120"/>
      <w:ind w:left="1800"/>
      <w:contextualSpacing/>
    </w:pPr>
  </w:style>
  <w:style w:type="paragraph" w:styleId="ListNumber">
    <w:name w:val="List Number"/>
    <w:basedOn w:val="Normal"/>
    <w:rsid w:val="00F506CF"/>
    <w:pPr>
      <w:numPr>
        <w:numId w:val="13"/>
      </w:numPr>
      <w:contextualSpacing/>
    </w:pPr>
  </w:style>
  <w:style w:type="paragraph" w:styleId="ListNumber2">
    <w:name w:val="List Number 2"/>
    <w:basedOn w:val="Normal"/>
    <w:semiHidden/>
    <w:unhideWhenUsed/>
    <w:rsid w:val="00F506CF"/>
    <w:pPr>
      <w:numPr>
        <w:numId w:val="14"/>
      </w:numPr>
      <w:contextualSpacing/>
    </w:pPr>
  </w:style>
  <w:style w:type="paragraph" w:styleId="ListNumber3">
    <w:name w:val="List Number 3"/>
    <w:basedOn w:val="Normal"/>
    <w:semiHidden/>
    <w:unhideWhenUsed/>
    <w:rsid w:val="00F506CF"/>
    <w:pPr>
      <w:numPr>
        <w:numId w:val="15"/>
      </w:numPr>
      <w:contextualSpacing/>
    </w:pPr>
  </w:style>
  <w:style w:type="paragraph" w:styleId="ListNumber4">
    <w:name w:val="List Number 4"/>
    <w:basedOn w:val="Normal"/>
    <w:semiHidden/>
    <w:unhideWhenUsed/>
    <w:rsid w:val="00F506CF"/>
    <w:pPr>
      <w:numPr>
        <w:numId w:val="16"/>
      </w:numPr>
      <w:contextualSpacing/>
    </w:pPr>
  </w:style>
  <w:style w:type="paragraph" w:styleId="ListNumber5">
    <w:name w:val="List Number 5"/>
    <w:basedOn w:val="Normal"/>
    <w:semiHidden/>
    <w:unhideWhenUsed/>
    <w:rsid w:val="00F506CF"/>
    <w:pPr>
      <w:numPr>
        <w:numId w:val="17"/>
      </w:numPr>
      <w:contextualSpacing/>
    </w:pPr>
  </w:style>
  <w:style w:type="paragraph" w:styleId="ListParagraph">
    <w:name w:val="List Paragraph"/>
    <w:basedOn w:val="Normal"/>
    <w:qFormat/>
    <w:rsid w:val="00F506CF"/>
    <w:pPr>
      <w:ind w:left="720"/>
      <w:contextualSpacing/>
    </w:pPr>
  </w:style>
  <w:style w:type="paragraph" w:styleId="MacroText">
    <w:name w:val="macro"/>
    <w:link w:val="MacroTextChar"/>
    <w:semiHidden/>
    <w:unhideWhenUsed/>
    <w:rsid w:val="00F506CF"/>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lang w:val="en-US" w:eastAsia="cs-CZ"/>
    </w:rPr>
  </w:style>
  <w:style w:type="character" w:customStyle="1" w:styleId="MacroTextChar">
    <w:name w:val="Macro Text Char"/>
    <w:link w:val="MacroText"/>
    <w:semiHidden/>
    <w:rsid w:val="00F506CF"/>
    <w:rPr>
      <w:rFonts w:ascii="Consolas" w:hAnsi="Consolas" w:cs="Consolas"/>
      <w:lang w:eastAsia="cs-CZ"/>
    </w:rPr>
  </w:style>
  <w:style w:type="paragraph" w:styleId="MessageHeader">
    <w:name w:val="Message Header"/>
    <w:basedOn w:val="Normal"/>
    <w:link w:val="MessageHeaderChar"/>
    <w:semiHidden/>
    <w:unhideWhenUsed/>
    <w:rsid w:val="00F506C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hAnsi="Calibri Light"/>
      <w:sz w:val="24"/>
      <w:szCs w:val="24"/>
    </w:rPr>
  </w:style>
  <w:style w:type="character" w:customStyle="1" w:styleId="MessageHeaderChar">
    <w:name w:val="Message Header Char"/>
    <w:link w:val="MessageHeader"/>
    <w:semiHidden/>
    <w:rsid w:val="00F506CF"/>
    <w:rPr>
      <w:rFonts w:ascii="Calibri Light" w:eastAsia="Times New Roman" w:hAnsi="Calibri Light" w:cs="Times New Roman"/>
      <w:sz w:val="24"/>
      <w:szCs w:val="24"/>
      <w:shd w:val="pct20" w:color="auto" w:fill="auto"/>
      <w:lang w:eastAsia="cs-CZ"/>
    </w:rPr>
  </w:style>
  <w:style w:type="paragraph" w:styleId="NoSpacing">
    <w:name w:val="No Spacing"/>
    <w:qFormat/>
    <w:rsid w:val="00F506CF"/>
    <w:rPr>
      <w:rFonts w:cs="Times New Roman"/>
      <w:sz w:val="22"/>
      <w:lang w:val="en-US" w:eastAsia="cs-CZ"/>
    </w:rPr>
  </w:style>
  <w:style w:type="paragraph" w:styleId="NormalIndent">
    <w:name w:val="Normal Indent"/>
    <w:basedOn w:val="Normal"/>
    <w:semiHidden/>
    <w:unhideWhenUsed/>
    <w:rsid w:val="00F506CF"/>
    <w:pPr>
      <w:ind w:left="720"/>
    </w:pPr>
  </w:style>
  <w:style w:type="paragraph" w:styleId="NoteHeading">
    <w:name w:val="Note Heading"/>
    <w:basedOn w:val="Normal"/>
    <w:next w:val="Normal"/>
    <w:link w:val="NoteHeadingChar"/>
    <w:semiHidden/>
    <w:unhideWhenUsed/>
    <w:rsid w:val="00F506CF"/>
    <w:pPr>
      <w:spacing w:after="0" w:line="240" w:lineRule="auto"/>
    </w:pPr>
  </w:style>
  <w:style w:type="character" w:customStyle="1" w:styleId="NoteHeadingChar">
    <w:name w:val="Note Heading Char"/>
    <w:link w:val="NoteHeading"/>
    <w:semiHidden/>
    <w:rsid w:val="00F506CF"/>
    <w:rPr>
      <w:rFonts w:cs="Times New Roman"/>
      <w:sz w:val="22"/>
      <w:lang w:eastAsia="cs-CZ"/>
    </w:rPr>
  </w:style>
  <w:style w:type="paragraph" w:styleId="PlainText">
    <w:name w:val="Plain Text"/>
    <w:basedOn w:val="Normal"/>
    <w:link w:val="PlainTextChar"/>
    <w:semiHidden/>
    <w:unhideWhenUsed/>
    <w:rsid w:val="00F506CF"/>
    <w:pPr>
      <w:spacing w:after="0" w:line="240" w:lineRule="auto"/>
    </w:pPr>
    <w:rPr>
      <w:rFonts w:ascii="Consolas" w:hAnsi="Consolas" w:cs="Consolas"/>
      <w:sz w:val="21"/>
      <w:szCs w:val="21"/>
    </w:rPr>
  </w:style>
  <w:style w:type="character" w:customStyle="1" w:styleId="PlainTextChar">
    <w:name w:val="Plain Text Char"/>
    <w:link w:val="PlainText"/>
    <w:semiHidden/>
    <w:rsid w:val="00F506CF"/>
    <w:rPr>
      <w:rFonts w:ascii="Consolas" w:hAnsi="Consolas" w:cs="Consolas"/>
      <w:sz w:val="21"/>
      <w:szCs w:val="21"/>
      <w:lang w:eastAsia="cs-CZ"/>
    </w:rPr>
  </w:style>
  <w:style w:type="paragraph" w:styleId="Quote">
    <w:name w:val="Quote"/>
    <w:basedOn w:val="Normal"/>
    <w:next w:val="Normal"/>
    <w:link w:val="QuoteChar"/>
    <w:qFormat/>
    <w:rsid w:val="00F506CF"/>
    <w:pPr>
      <w:spacing w:before="200" w:after="160"/>
      <w:ind w:left="864" w:right="864"/>
      <w:jc w:val="center"/>
    </w:pPr>
    <w:rPr>
      <w:i/>
      <w:iCs/>
      <w:color w:val="404040"/>
    </w:rPr>
  </w:style>
  <w:style w:type="character" w:customStyle="1" w:styleId="QuoteChar">
    <w:name w:val="Quote Char"/>
    <w:link w:val="Quote"/>
    <w:rsid w:val="00F506CF"/>
    <w:rPr>
      <w:rFonts w:cs="Times New Roman"/>
      <w:i/>
      <w:iCs/>
      <w:color w:val="404040"/>
      <w:sz w:val="22"/>
      <w:lang w:eastAsia="cs-CZ"/>
    </w:rPr>
  </w:style>
  <w:style w:type="paragraph" w:styleId="Salutation">
    <w:name w:val="Salutation"/>
    <w:basedOn w:val="Normal"/>
    <w:next w:val="Normal"/>
    <w:link w:val="SalutationChar"/>
    <w:rsid w:val="00F506CF"/>
  </w:style>
  <w:style w:type="character" w:customStyle="1" w:styleId="SalutationChar">
    <w:name w:val="Salutation Char"/>
    <w:link w:val="Salutation"/>
    <w:rsid w:val="00F506CF"/>
    <w:rPr>
      <w:rFonts w:cs="Times New Roman"/>
      <w:sz w:val="22"/>
      <w:lang w:eastAsia="cs-CZ"/>
    </w:rPr>
  </w:style>
  <w:style w:type="paragraph" w:styleId="Signature">
    <w:name w:val="Signature"/>
    <w:basedOn w:val="Normal"/>
    <w:link w:val="SignatureChar"/>
    <w:semiHidden/>
    <w:unhideWhenUsed/>
    <w:rsid w:val="00F506CF"/>
    <w:pPr>
      <w:spacing w:after="0" w:line="240" w:lineRule="auto"/>
      <w:ind w:left="4320"/>
    </w:pPr>
  </w:style>
  <w:style w:type="character" w:customStyle="1" w:styleId="SignatureChar">
    <w:name w:val="Signature Char"/>
    <w:link w:val="Signature"/>
    <w:semiHidden/>
    <w:rsid w:val="00F506CF"/>
    <w:rPr>
      <w:rFonts w:cs="Times New Roman"/>
      <w:sz w:val="22"/>
      <w:lang w:eastAsia="cs-CZ"/>
    </w:rPr>
  </w:style>
  <w:style w:type="paragraph" w:styleId="Subtitle">
    <w:name w:val="Subtitle"/>
    <w:basedOn w:val="Normal"/>
    <w:next w:val="Normal"/>
    <w:link w:val="SubtitleChar"/>
    <w:qFormat/>
    <w:locked/>
    <w:rsid w:val="00F506CF"/>
    <w:pPr>
      <w:numPr>
        <w:ilvl w:val="1"/>
      </w:numPr>
      <w:spacing w:after="160"/>
    </w:pPr>
    <w:rPr>
      <w:rFonts w:cs="Arial"/>
      <w:color w:val="5A5A5A"/>
      <w:spacing w:val="15"/>
      <w:szCs w:val="22"/>
    </w:rPr>
  </w:style>
  <w:style w:type="character" w:customStyle="1" w:styleId="SubtitleChar">
    <w:name w:val="Subtitle Char"/>
    <w:link w:val="Subtitle"/>
    <w:rsid w:val="00F506CF"/>
    <w:rPr>
      <w:rFonts w:ascii="Calibri" w:eastAsia="Times New Roman" w:hAnsi="Calibri" w:cs="Arial"/>
      <w:color w:val="5A5A5A"/>
      <w:spacing w:val="15"/>
      <w:sz w:val="22"/>
      <w:szCs w:val="22"/>
      <w:lang w:eastAsia="cs-CZ"/>
    </w:rPr>
  </w:style>
  <w:style w:type="paragraph" w:styleId="TableofAuthorities">
    <w:name w:val="table of authorities"/>
    <w:basedOn w:val="Normal"/>
    <w:next w:val="Normal"/>
    <w:semiHidden/>
    <w:unhideWhenUsed/>
    <w:rsid w:val="00F506CF"/>
    <w:pPr>
      <w:spacing w:after="0"/>
      <w:ind w:left="220" w:hanging="220"/>
    </w:pPr>
  </w:style>
  <w:style w:type="paragraph" w:styleId="TableofFigures">
    <w:name w:val="table of figures"/>
    <w:basedOn w:val="Normal"/>
    <w:next w:val="Normal"/>
    <w:semiHidden/>
    <w:unhideWhenUsed/>
    <w:rsid w:val="00F506CF"/>
    <w:pPr>
      <w:spacing w:after="0"/>
    </w:pPr>
  </w:style>
  <w:style w:type="paragraph" w:styleId="TOAHeading">
    <w:name w:val="toa heading"/>
    <w:basedOn w:val="Normal"/>
    <w:next w:val="Normal"/>
    <w:semiHidden/>
    <w:unhideWhenUsed/>
    <w:rsid w:val="00F506CF"/>
    <w:pPr>
      <w:spacing w:before="120"/>
    </w:pPr>
    <w:rPr>
      <w:rFonts w:ascii="Calibri Light" w:hAnsi="Calibri Light"/>
      <w:b/>
      <w:bCs/>
      <w:sz w:val="24"/>
      <w:szCs w:val="24"/>
    </w:rPr>
  </w:style>
  <w:style w:type="paragraph" w:styleId="TOC2">
    <w:name w:val="toc 2"/>
    <w:basedOn w:val="Normal"/>
    <w:next w:val="Normal"/>
    <w:autoRedefine/>
    <w:semiHidden/>
    <w:unhideWhenUsed/>
    <w:locked/>
    <w:rsid w:val="00F506CF"/>
    <w:pPr>
      <w:spacing w:after="100"/>
      <w:ind w:left="220"/>
    </w:pPr>
  </w:style>
  <w:style w:type="paragraph" w:styleId="TOC3">
    <w:name w:val="toc 3"/>
    <w:basedOn w:val="Normal"/>
    <w:next w:val="Normal"/>
    <w:autoRedefine/>
    <w:semiHidden/>
    <w:unhideWhenUsed/>
    <w:locked/>
    <w:rsid w:val="00F506CF"/>
    <w:pPr>
      <w:spacing w:after="100"/>
      <w:ind w:left="440"/>
    </w:pPr>
  </w:style>
  <w:style w:type="paragraph" w:styleId="TOC4">
    <w:name w:val="toc 4"/>
    <w:basedOn w:val="Normal"/>
    <w:next w:val="Normal"/>
    <w:autoRedefine/>
    <w:semiHidden/>
    <w:unhideWhenUsed/>
    <w:locked/>
    <w:rsid w:val="00F506CF"/>
    <w:pPr>
      <w:spacing w:after="100"/>
      <w:ind w:left="660"/>
    </w:pPr>
  </w:style>
  <w:style w:type="paragraph" w:styleId="TOC5">
    <w:name w:val="toc 5"/>
    <w:basedOn w:val="Normal"/>
    <w:next w:val="Normal"/>
    <w:autoRedefine/>
    <w:semiHidden/>
    <w:unhideWhenUsed/>
    <w:locked/>
    <w:rsid w:val="00F506CF"/>
    <w:pPr>
      <w:spacing w:after="100"/>
      <w:ind w:left="880"/>
    </w:pPr>
  </w:style>
  <w:style w:type="paragraph" w:styleId="TOC6">
    <w:name w:val="toc 6"/>
    <w:basedOn w:val="Normal"/>
    <w:next w:val="Normal"/>
    <w:autoRedefine/>
    <w:semiHidden/>
    <w:unhideWhenUsed/>
    <w:locked/>
    <w:rsid w:val="00F506CF"/>
    <w:pPr>
      <w:spacing w:after="100"/>
      <w:ind w:left="1100"/>
    </w:pPr>
  </w:style>
  <w:style w:type="paragraph" w:styleId="TOC7">
    <w:name w:val="toc 7"/>
    <w:basedOn w:val="Normal"/>
    <w:next w:val="Normal"/>
    <w:autoRedefine/>
    <w:semiHidden/>
    <w:unhideWhenUsed/>
    <w:locked/>
    <w:rsid w:val="00F506CF"/>
    <w:pPr>
      <w:spacing w:after="100"/>
      <w:ind w:left="1320"/>
    </w:pPr>
  </w:style>
  <w:style w:type="paragraph" w:styleId="TOC8">
    <w:name w:val="toc 8"/>
    <w:basedOn w:val="Normal"/>
    <w:next w:val="Normal"/>
    <w:autoRedefine/>
    <w:semiHidden/>
    <w:unhideWhenUsed/>
    <w:locked/>
    <w:rsid w:val="00F506CF"/>
    <w:pPr>
      <w:spacing w:after="100"/>
      <w:ind w:left="1540"/>
    </w:pPr>
  </w:style>
  <w:style w:type="paragraph" w:styleId="TOC9">
    <w:name w:val="toc 9"/>
    <w:basedOn w:val="Normal"/>
    <w:next w:val="Normal"/>
    <w:autoRedefine/>
    <w:semiHidden/>
    <w:unhideWhenUsed/>
    <w:locked/>
    <w:rsid w:val="00F506CF"/>
    <w:pPr>
      <w:spacing w:after="100"/>
      <w:ind w:left="1760"/>
    </w:pPr>
  </w:style>
  <w:style w:type="paragraph" w:styleId="TOCHeading">
    <w:name w:val="TOC Heading"/>
    <w:basedOn w:val="Heading1"/>
    <w:next w:val="Normal"/>
    <w:semiHidden/>
    <w:unhideWhenUsed/>
    <w:qFormat/>
    <w:rsid w:val="00F506CF"/>
    <w:pPr>
      <w:outlineLvl w:val="9"/>
    </w:pPr>
  </w:style>
  <w:style w:type="paragraph" w:customStyle="1" w:styleId="TitleA">
    <w:name w:val="Title A"/>
    <w:basedOn w:val="EMA1"/>
    <w:qFormat/>
    <w:rsid w:val="004D2334"/>
    <w:pPr>
      <w:outlineLvl w:val="0"/>
    </w:pPr>
  </w:style>
  <w:style w:type="paragraph" w:customStyle="1" w:styleId="TitleB">
    <w:name w:val="Title B"/>
    <w:basedOn w:val="Normal"/>
    <w:qFormat/>
    <w:rsid w:val="002D3B8F"/>
    <w:pPr>
      <w:spacing w:after="0" w:line="240" w:lineRule="auto"/>
      <w:ind w:left="567" w:hanging="567"/>
      <w:outlineLvl w:val="0"/>
    </w:pPr>
    <w:rPr>
      <w:rFonts w:ascii="Times New Roman" w:hAnsi="Times New Roman"/>
      <w:b/>
      <w:szCs w:val="24"/>
      <w:lang w:val="cs-CZ"/>
    </w:rPr>
  </w:style>
  <w:style w:type="character" w:customStyle="1" w:styleId="TitleChar">
    <w:name w:val="Title Char"/>
    <w:link w:val="Liststycke2"/>
    <w:uiPriority w:val="99"/>
    <w:locked/>
    <w:rsid w:val="00697C84"/>
    <w:rPr>
      <w:rFonts w:cs="Times New Roman"/>
      <w:sz w:val="22"/>
      <w:lang w:val="en-US" w:eastAsia="cs-CZ"/>
    </w:rPr>
  </w:style>
  <w:style w:type="character" w:customStyle="1" w:styleId="hps">
    <w:name w:val="hps"/>
    <w:rsid w:val="00697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9282">
      <w:bodyDiv w:val="1"/>
      <w:marLeft w:val="0"/>
      <w:marRight w:val="0"/>
      <w:marTop w:val="0"/>
      <w:marBottom w:val="0"/>
      <w:divBdr>
        <w:top w:val="none" w:sz="0" w:space="0" w:color="auto"/>
        <w:left w:val="none" w:sz="0" w:space="0" w:color="auto"/>
        <w:bottom w:val="none" w:sz="0" w:space="0" w:color="auto"/>
        <w:right w:val="none" w:sz="0" w:space="0" w:color="auto"/>
      </w:divBdr>
    </w:div>
    <w:div w:id="482504894">
      <w:bodyDiv w:val="1"/>
      <w:marLeft w:val="0"/>
      <w:marRight w:val="0"/>
      <w:marTop w:val="0"/>
      <w:marBottom w:val="0"/>
      <w:divBdr>
        <w:top w:val="none" w:sz="0" w:space="0" w:color="auto"/>
        <w:left w:val="none" w:sz="0" w:space="0" w:color="auto"/>
        <w:bottom w:val="none" w:sz="0" w:space="0" w:color="auto"/>
        <w:right w:val="none" w:sz="0" w:space="0" w:color="auto"/>
      </w:divBdr>
    </w:div>
    <w:div w:id="751513808">
      <w:bodyDiv w:val="1"/>
      <w:marLeft w:val="0"/>
      <w:marRight w:val="0"/>
      <w:marTop w:val="0"/>
      <w:marBottom w:val="0"/>
      <w:divBdr>
        <w:top w:val="none" w:sz="0" w:space="0" w:color="auto"/>
        <w:left w:val="none" w:sz="0" w:space="0" w:color="auto"/>
        <w:bottom w:val="none" w:sz="0" w:space="0" w:color="auto"/>
        <w:right w:val="none" w:sz="0" w:space="0" w:color="auto"/>
      </w:divBdr>
    </w:div>
    <w:div w:id="887842377">
      <w:bodyDiv w:val="1"/>
      <w:marLeft w:val="0"/>
      <w:marRight w:val="0"/>
      <w:marTop w:val="0"/>
      <w:marBottom w:val="0"/>
      <w:divBdr>
        <w:top w:val="none" w:sz="0" w:space="0" w:color="auto"/>
        <w:left w:val="none" w:sz="0" w:space="0" w:color="auto"/>
        <w:bottom w:val="none" w:sz="0" w:space="0" w:color="auto"/>
        <w:right w:val="none" w:sz="0" w:space="0" w:color="auto"/>
      </w:divBdr>
    </w:div>
    <w:div w:id="952204559">
      <w:bodyDiv w:val="1"/>
      <w:marLeft w:val="0"/>
      <w:marRight w:val="0"/>
      <w:marTop w:val="0"/>
      <w:marBottom w:val="0"/>
      <w:divBdr>
        <w:top w:val="none" w:sz="0" w:space="0" w:color="auto"/>
        <w:left w:val="none" w:sz="0" w:space="0" w:color="auto"/>
        <w:bottom w:val="none" w:sz="0" w:space="0" w:color="auto"/>
        <w:right w:val="none" w:sz="0" w:space="0" w:color="auto"/>
      </w:divBdr>
    </w:div>
    <w:div w:id="1080297029">
      <w:bodyDiv w:val="1"/>
      <w:marLeft w:val="0"/>
      <w:marRight w:val="0"/>
      <w:marTop w:val="0"/>
      <w:marBottom w:val="0"/>
      <w:divBdr>
        <w:top w:val="none" w:sz="0" w:space="0" w:color="auto"/>
        <w:left w:val="none" w:sz="0" w:space="0" w:color="auto"/>
        <w:bottom w:val="none" w:sz="0" w:space="0" w:color="auto"/>
        <w:right w:val="none" w:sz="0" w:space="0" w:color="auto"/>
      </w:divBdr>
    </w:div>
    <w:div w:id="1140998959">
      <w:bodyDiv w:val="1"/>
      <w:marLeft w:val="0"/>
      <w:marRight w:val="0"/>
      <w:marTop w:val="0"/>
      <w:marBottom w:val="0"/>
      <w:divBdr>
        <w:top w:val="none" w:sz="0" w:space="0" w:color="auto"/>
        <w:left w:val="none" w:sz="0" w:space="0" w:color="auto"/>
        <w:bottom w:val="none" w:sz="0" w:space="0" w:color="auto"/>
        <w:right w:val="none" w:sz="0" w:space="0" w:color="auto"/>
      </w:divBdr>
    </w:div>
    <w:div w:id="1191605780">
      <w:bodyDiv w:val="1"/>
      <w:marLeft w:val="0"/>
      <w:marRight w:val="0"/>
      <w:marTop w:val="0"/>
      <w:marBottom w:val="0"/>
      <w:divBdr>
        <w:top w:val="none" w:sz="0" w:space="0" w:color="auto"/>
        <w:left w:val="none" w:sz="0" w:space="0" w:color="auto"/>
        <w:bottom w:val="none" w:sz="0" w:space="0" w:color="auto"/>
        <w:right w:val="none" w:sz="0" w:space="0" w:color="auto"/>
      </w:divBdr>
    </w:div>
    <w:div w:id="1476144580">
      <w:bodyDiv w:val="1"/>
      <w:marLeft w:val="0"/>
      <w:marRight w:val="0"/>
      <w:marTop w:val="0"/>
      <w:marBottom w:val="0"/>
      <w:divBdr>
        <w:top w:val="none" w:sz="0" w:space="0" w:color="auto"/>
        <w:left w:val="none" w:sz="0" w:space="0" w:color="auto"/>
        <w:bottom w:val="none" w:sz="0" w:space="0" w:color="auto"/>
        <w:right w:val="none" w:sz="0" w:space="0" w:color="auto"/>
      </w:divBdr>
    </w:div>
    <w:div w:id="1591543175">
      <w:bodyDiv w:val="1"/>
      <w:marLeft w:val="0"/>
      <w:marRight w:val="0"/>
      <w:marTop w:val="0"/>
      <w:marBottom w:val="0"/>
      <w:divBdr>
        <w:top w:val="none" w:sz="0" w:space="0" w:color="auto"/>
        <w:left w:val="none" w:sz="0" w:space="0" w:color="auto"/>
        <w:bottom w:val="none" w:sz="0" w:space="0" w:color="auto"/>
        <w:right w:val="none" w:sz="0" w:space="0" w:color="auto"/>
      </w:divBdr>
    </w:div>
    <w:div w:id="2143769640">
      <w:marLeft w:val="0"/>
      <w:marRight w:val="0"/>
      <w:marTop w:val="0"/>
      <w:marBottom w:val="0"/>
      <w:divBdr>
        <w:top w:val="none" w:sz="0" w:space="0" w:color="auto"/>
        <w:left w:val="none" w:sz="0" w:space="0" w:color="auto"/>
        <w:bottom w:val="none" w:sz="0" w:space="0" w:color="auto"/>
        <w:right w:val="none" w:sz="0" w:space="0" w:color="auto"/>
      </w:divBdr>
    </w:div>
    <w:div w:id="2143769641">
      <w:marLeft w:val="0"/>
      <w:marRight w:val="0"/>
      <w:marTop w:val="0"/>
      <w:marBottom w:val="0"/>
      <w:divBdr>
        <w:top w:val="none" w:sz="0" w:space="0" w:color="auto"/>
        <w:left w:val="none" w:sz="0" w:space="0" w:color="auto"/>
        <w:bottom w:val="none" w:sz="0" w:space="0" w:color="auto"/>
        <w:right w:val="none" w:sz="0" w:space="0" w:color="auto"/>
      </w:divBdr>
    </w:div>
    <w:div w:id="2143769642">
      <w:marLeft w:val="0"/>
      <w:marRight w:val="0"/>
      <w:marTop w:val="0"/>
      <w:marBottom w:val="0"/>
      <w:divBdr>
        <w:top w:val="none" w:sz="0" w:space="0" w:color="auto"/>
        <w:left w:val="none" w:sz="0" w:space="0" w:color="auto"/>
        <w:bottom w:val="none" w:sz="0" w:space="0" w:color="auto"/>
        <w:right w:val="none" w:sz="0" w:space="0" w:color="auto"/>
      </w:divBdr>
    </w:div>
    <w:div w:id="2143769643">
      <w:marLeft w:val="0"/>
      <w:marRight w:val="0"/>
      <w:marTop w:val="0"/>
      <w:marBottom w:val="0"/>
      <w:divBdr>
        <w:top w:val="none" w:sz="0" w:space="0" w:color="auto"/>
        <w:left w:val="none" w:sz="0" w:space="0" w:color="auto"/>
        <w:bottom w:val="none" w:sz="0" w:space="0" w:color="auto"/>
        <w:right w:val="none" w:sz="0" w:space="0" w:color="auto"/>
      </w:divBdr>
    </w:div>
    <w:div w:id="21437696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2B456E-0986-4BF4-B872-C0194FCC5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FD1643-CA04-4076-B03C-F386EA2A4474}">
  <ds:schemaRefs>
    <ds:schemaRef ds:uri="http://schemas.microsoft.com/sharepoint/v3/contenttype/forms"/>
  </ds:schemaRefs>
</ds:datastoreItem>
</file>

<file path=customXml/itemProps3.xml><?xml version="1.0" encoding="utf-8"?>
<ds:datastoreItem xmlns:ds="http://schemas.openxmlformats.org/officeDocument/2006/customXml" ds:itemID="{265C70F5-8913-4A39-B2BD-0EDA1B9648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8596</Words>
  <Characters>48998</Characters>
  <Application>Microsoft Office Word</Application>
  <DocSecurity>0</DocSecurity>
  <Lines>408</Lines>
  <Paragraphs>114</Paragraphs>
  <ScaleCrop>false</ScaleCrop>
  <HeadingPairs>
    <vt:vector size="10" baseType="variant">
      <vt:variant>
        <vt:lpstr>Title</vt:lpstr>
      </vt:variant>
      <vt:variant>
        <vt:i4>1</vt:i4>
      </vt:variant>
      <vt:variant>
        <vt:lpstr>Titolo</vt:lpstr>
      </vt:variant>
      <vt:variant>
        <vt:i4>1</vt:i4>
      </vt:variant>
      <vt:variant>
        <vt:lpstr>Název</vt:lpstr>
      </vt:variant>
      <vt:variant>
        <vt:i4>1</vt:i4>
      </vt:variant>
      <vt:variant>
        <vt:lpstr>Titel</vt:lpstr>
      </vt:variant>
      <vt:variant>
        <vt:i4>1</vt:i4>
      </vt:variant>
      <vt:variant>
        <vt:lpstr>Überschriften</vt:lpstr>
      </vt:variant>
      <vt:variant>
        <vt:i4>8</vt:i4>
      </vt:variant>
    </vt:vector>
  </HeadingPairs>
  <TitlesOfParts>
    <vt:vector size="12" baseType="lpstr">
      <vt:lpstr>PROCYSBI, INN-mercaptamine bitartrate</vt:lpstr>
      <vt:lpstr>PROCYSBI, INN-mercaptamine bitartrate</vt:lpstr>
      <vt:lpstr>PROCYSBI, INN-mercaptamine bitartrate</vt:lpstr>
      <vt:lpstr>PROCYSBI, INN-mercaptamine bitartrate</vt:lpstr>
      <vt:lpstr>SOUHRN ÚDAJŮ O  PŘÍPRAVKU</vt:lpstr>
      <vt:lpstr>A.	VÝROBCE ODPOVĚDNÝ ZA PROPOUŠTĚNÍ ŠARŽÍ</vt:lpstr>
      <vt:lpstr>B.	PODMÍNKY NEBO OMEZENÍ VÝDEJE A  POUŽITÍ</vt:lpstr>
      <vt:lpstr>C.	DALŠÍ PODMÍNKY A  POŽADAVKY REGISTRACE</vt:lpstr>
      <vt:lpstr>D.	PODMÍNKY NEBO OMEZENÍ S OHLEDEM NA BEZPEČNÉ A  ÚČINNÉ POUŽÍVÁNÍ LÉČIVÉHO PŘÍP</vt:lpstr>
      <vt:lpstr/>
      <vt:lpstr>A. OZNAČENÍ NA OBALU</vt:lpstr>
      <vt:lpstr>B. PŘÍBALOVÁ INFORMACE</vt:lpstr>
    </vt:vector>
  </TitlesOfParts>
  <Company/>
  <LinksUpToDate>false</LinksUpToDate>
  <CharactersWithSpaces>57480</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2021-06-03T23:49:54Z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8867c93f-1b86-42b1-ba76-f9844b02e3e8</vt:lpwstr>
  </property>
  <property fmtid="{D5CDD505-2E9C-101B-9397-08002B2CF9AE}" pid="25" name="MSIP_Label_0eea11ca-d417-4147-80ed-01a58412c458_ContentBits">
    <vt:lpwstr>2</vt:lpwstr>
  </property>
</Properties>
</file>