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E8D" w:rsidRDefault="00827E8D">
      <w:pPr>
        <w:spacing w:after="0" w:line="240" w:lineRule="auto"/>
        <w:jc w:val="center"/>
        <w:rPr>
          <w:rFonts w:ascii="Times New Roman" w:hAnsi="Times New Roman"/>
          <w:lang w:val="el-GR"/>
        </w:rPr>
      </w:pPr>
      <w:bookmarkStart w:id="0" w:name="_GoBack"/>
      <w:bookmarkEnd w:id="0"/>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tabs>
          <w:tab w:val="left" w:pos="-1440"/>
          <w:tab w:val="left" w:pos="-720"/>
          <w:tab w:val="left" w:pos="567"/>
        </w:tabs>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tabs>
          <w:tab w:val="left" w:pos="-1440"/>
          <w:tab w:val="left" w:pos="-720"/>
        </w:tabs>
        <w:spacing w:after="0" w:line="240" w:lineRule="auto"/>
        <w:jc w:val="center"/>
        <w:rPr>
          <w:rFonts w:ascii="Times New Roman" w:hAnsi="Times New Roman"/>
          <w:b/>
          <w:lang w:val="el-GR"/>
        </w:rPr>
      </w:pPr>
      <w:r>
        <w:rPr>
          <w:rFonts w:ascii="Times New Roman" w:hAnsi="Times New Roman"/>
          <w:b/>
          <w:lang w:val="el-GR"/>
        </w:rPr>
        <w:t>ΠΑΡΑΡΤΗΜΑ Ι</w:t>
      </w:r>
    </w:p>
    <w:p w:rsidR="00827E8D" w:rsidRDefault="00827E8D">
      <w:pPr>
        <w:tabs>
          <w:tab w:val="left" w:pos="-1440"/>
          <w:tab w:val="left" w:pos="-720"/>
        </w:tabs>
        <w:spacing w:after="0" w:line="240" w:lineRule="auto"/>
        <w:jc w:val="center"/>
        <w:rPr>
          <w:rFonts w:ascii="Times New Roman" w:hAnsi="Times New Roman"/>
          <w:b/>
          <w:lang w:val="el-GR"/>
        </w:rPr>
      </w:pPr>
    </w:p>
    <w:p w:rsidR="00827E8D" w:rsidRDefault="00827E8D">
      <w:pPr>
        <w:pStyle w:val="TitleA"/>
        <w:rPr>
          <w:szCs w:val="22"/>
        </w:rPr>
      </w:pPr>
      <w:r>
        <w:rPr>
          <w:szCs w:val="22"/>
        </w:rPr>
        <w:t>ΠΕΡΙΛΗΨΗ ΤΩΝ ΧΑΡΑΚΤΗΡΙΣΤΙΚΩΝ ΤΟΥ ΠΡΟΪΟΝΤΟΣ</w:t>
      </w: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lang w:val="el-GR"/>
        </w:rPr>
        <w:br w:type="page"/>
      </w:r>
      <w:r>
        <w:rPr>
          <w:rFonts w:ascii="Times New Roman" w:hAnsi="Times New Roman"/>
          <w:b/>
          <w:lang w:val="el-GR"/>
        </w:rPr>
        <w:lastRenderedPageBreak/>
        <w:t>1.</w:t>
      </w:r>
      <w:r>
        <w:rPr>
          <w:rFonts w:ascii="Times New Roman" w:hAnsi="Times New Roman"/>
          <w:b/>
          <w:lang w:val="el-GR"/>
        </w:rPr>
        <w:tab/>
        <w:t>ΟΝΟΜΑΣΙΑ ΤΟΥ ΦΑΡΜΑΚΕΥΤΙΚΟΥ ΠΡΟΪΟΝΤΟΣ</w:t>
      </w:r>
    </w:p>
    <w:p w:rsidR="00827E8D" w:rsidRDefault="00827E8D">
      <w:pPr>
        <w:keepNext/>
        <w:spacing w:after="0" w:line="240" w:lineRule="auto"/>
        <w:rPr>
          <w:rFonts w:ascii="Times New Roman" w:hAnsi="Times New Roman"/>
          <w:b/>
          <w:lang w:val="el-GR"/>
        </w:rPr>
      </w:pPr>
    </w:p>
    <w:p w:rsidR="00827E8D" w:rsidRDefault="00827E8D">
      <w:pPr>
        <w:spacing w:after="0" w:line="240" w:lineRule="auto"/>
        <w:rPr>
          <w:rFonts w:ascii="Times New Roman" w:hAnsi="Times New Roman"/>
          <w:lang w:val="el-GR"/>
        </w:rPr>
      </w:pPr>
      <w:r>
        <w:rPr>
          <w:rFonts w:ascii="Times New Roman" w:hAnsi="Times New Roman"/>
          <w:lang w:val="el-GR"/>
        </w:rPr>
        <w:t>PROCYSBI 25 mg γαστροανθεκτικά σκληρά καψάκια</w:t>
      </w:r>
    </w:p>
    <w:p w:rsidR="00827E8D" w:rsidRDefault="00827E8D">
      <w:pPr>
        <w:spacing w:after="0" w:line="240" w:lineRule="auto"/>
        <w:rPr>
          <w:rFonts w:ascii="Times New Roman" w:hAnsi="Times New Roman"/>
          <w:lang w:val="el-GR"/>
        </w:rPr>
      </w:pPr>
      <w:r>
        <w:rPr>
          <w:rFonts w:ascii="Times New Roman" w:hAnsi="Times New Roman"/>
          <w:lang w:val="el-GR"/>
        </w:rPr>
        <w:t>PROCYSBI 75 mg γαστροανθεκτικά σκληρά καψάκια</w:t>
      </w:r>
    </w:p>
    <w:p w:rsidR="00827E8D" w:rsidRDefault="00827E8D">
      <w:pPr>
        <w:spacing w:after="0" w:line="240" w:lineRule="auto"/>
        <w:rPr>
          <w:rFonts w:ascii="Times New Roman" w:hAnsi="Times New Roman"/>
          <w:b/>
          <w:lang w:val="el-GR"/>
        </w:rPr>
      </w:pPr>
    </w:p>
    <w:p w:rsidR="00827E8D" w:rsidRDefault="00827E8D">
      <w:pPr>
        <w:spacing w:after="0" w:line="240" w:lineRule="auto"/>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2.</w:t>
      </w:r>
      <w:r>
        <w:rPr>
          <w:rFonts w:ascii="Times New Roman" w:hAnsi="Times New Roman"/>
          <w:b/>
          <w:lang w:val="el-GR"/>
        </w:rPr>
        <w:tab/>
        <w:t>ΠΟΙΟΤΙΚΗ ΚΑΙ ΠΟΣΟΤΙΚΗ ΣΥΝΘΕΣΗ</w:t>
      </w:r>
    </w:p>
    <w:p w:rsidR="00827E8D" w:rsidRDefault="00827E8D">
      <w:pPr>
        <w:keepNext/>
        <w:spacing w:after="0" w:line="240" w:lineRule="auto"/>
        <w:rPr>
          <w:rFonts w:ascii="Times New Roman" w:hAnsi="Times New Roman"/>
          <w:b/>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25 mg σκληρό καψάκιο</w:t>
      </w:r>
    </w:p>
    <w:p w:rsidR="00827E8D" w:rsidRDefault="00827E8D">
      <w:pPr>
        <w:spacing w:after="0" w:line="240" w:lineRule="auto"/>
        <w:rPr>
          <w:rFonts w:ascii="Times New Roman" w:hAnsi="Times New Roman"/>
          <w:lang w:val="el-GR"/>
        </w:rPr>
      </w:pPr>
      <w:r>
        <w:rPr>
          <w:rFonts w:ascii="Times New Roman" w:hAnsi="Times New Roman"/>
          <w:lang w:val="el-GR"/>
        </w:rPr>
        <w:t>Κάθε σκληρό καψάκιο περιέχει 25 mg κυστεαμίνης (ως διτρυγική μερκαπταμίνη).</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75 mg σκληρό καψάκιο</w:t>
      </w:r>
    </w:p>
    <w:p w:rsidR="00827E8D" w:rsidRDefault="00827E8D">
      <w:pPr>
        <w:spacing w:after="0" w:line="240" w:lineRule="auto"/>
        <w:rPr>
          <w:rFonts w:ascii="Times New Roman" w:hAnsi="Times New Roman"/>
          <w:lang w:val="el-GR"/>
        </w:rPr>
      </w:pPr>
      <w:r>
        <w:rPr>
          <w:rFonts w:ascii="Times New Roman" w:hAnsi="Times New Roman"/>
          <w:lang w:val="el-GR"/>
        </w:rPr>
        <w:t>Κάθε σκληρό καψάκιο περιέχει 75 mg κυστεαμίνης (ως διτρυγική μερκαπταμίνη).</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b/>
          <w:lang w:val="el-GR"/>
        </w:rPr>
      </w:pPr>
      <w:r>
        <w:rPr>
          <w:rFonts w:ascii="Times New Roman" w:hAnsi="Times New Roman"/>
          <w:lang w:val="el-GR"/>
        </w:rPr>
        <w:t>Για τον πλήρη κατάλογο των εκδόχων, βλ. παράγραφο 6.1.</w:t>
      </w:r>
    </w:p>
    <w:p w:rsidR="00827E8D" w:rsidRDefault="00827E8D">
      <w:pPr>
        <w:spacing w:after="0" w:line="240" w:lineRule="auto"/>
        <w:rPr>
          <w:rFonts w:ascii="Times New Roman" w:hAnsi="Times New Roman"/>
          <w:b/>
          <w:lang w:val="el-GR"/>
        </w:rPr>
      </w:pPr>
    </w:p>
    <w:p w:rsidR="00827E8D" w:rsidRDefault="00827E8D">
      <w:pPr>
        <w:spacing w:after="0" w:line="240" w:lineRule="auto"/>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3.</w:t>
      </w:r>
      <w:r>
        <w:rPr>
          <w:rFonts w:ascii="Times New Roman" w:hAnsi="Times New Roman"/>
          <w:b/>
          <w:lang w:val="el-GR"/>
        </w:rPr>
        <w:tab/>
        <w:t>ΦΑΡΜΑΚΟΤΕΧΝΙΚΗ ΜΟΡΦΗ</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Γαστροανθεκτικά σκληρά καψάκια.</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25 mg σκληρό καψάκιο</w:t>
      </w:r>
    </w:p>
    <w:p w:rsidR="00827E8D" w:rsidRDefault="00827E8D">
      <w:pPr>
        <w:spacing w:after="0" w:line="240" w:lineRule="auto"/>
        <w:rPr>
          <w:rFonts w:ascii="Times New Roman" w:hAnsi="Times New Roman"/>
          <w:lang w:val="el-GR"/>
        </w:rPr>
      </w:pPr>
      <w:r>
        <w:rPr>
          <w:rFonts w:ascii="Times New Roman" w:hAnsi="Times New Roman"/>
          <w:lang w:val="el-GR"/>
        </w:rPr>
        <w:t>Γαλάζιο σκληρό καψάκιο μεγέθους 3 το οποίο φέρει τυπωμένη με λευκό χρώμα την ένδειξη «25 mg» και γαλάζιο κάλυμμα που φέρει τυπωμένο με λευκό χρώμα το λογότυπο «PRO».</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75 mg σκληρό καψάκιο</w:t>
      </w:r>
    </w:p>
    <w:p w:rsidR="00827E8D" w:rsidRDefault="00827E8D">
      <w:pPr>
        <w:spacing w:after="0" w:line="240" w:lineRule="auto"/>
        <w:rPr>
          <w:rFonts w:ascii="Times New Roman" w:hAnsi="Times New Roman"/>
          <w:lang w:val="el-GR"/>
        </w:rPr>
      </w:pPr>
      <w:r>
        <w:rPr>
          <w:rFonts w:ascii="Times New Roman" w:hAnsi="Times New Roman"/>
          <w:lang w:val="el-GR"/>
        </w:rPr>
        <w:t>Γαλάζιο σκληρό καψάκιο μεγέθους 0 το οποίο φέρει τυπωμένη με λευκό χρώμα την ένδειξη «75 mg» και σκούρο μπλε κάλυμμα που φέρει τυπωμένο με λευκό χρώμα το λογότυπο «PRO».</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4.</w:t>
      </w:r>
      <w:r>
        <w:rPr>
          <w:rFonts w:ascii="Times New Roman" w:hAnsi="Times New Roman"/>
          <w:b/>
          <w:lang w:val="el-GR"/>
        </w:rPr>
        <w:tab/>
        <w:t>ΚΛΙΝΙΚΕΣ ΠΛΗΡΟΦΟΡΙΕΣ</w:t>
      </w:r>
    </w:p>
    <w:p w:rsidR="00827E8D" w:rsidRDefault="00827E8D">
      <w:pPr>
        <w:keepNext/>
        <w:spacing w:after="0" w:line="240" w:lineRule="auto"/>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4.1</w:t>
      </w:r>
      <w:r>
        <w:rPr>
          <w:rFonts w:ascii="Times New Roman" w:hAnsi="Times New Roman"/>
          <w:b/>
          <w:lang w:val="el-GR"/>
        </w:rPr>
        <w:tab/>
        <w:t>Θεραπευτικές ενδείξεις</w:t>
      </w:r>
    </w:p>
    <w:p w:rsidR="00827E8D" w:rsidRDefault="00827E8D">
      <w:pPr>
        <w:keepNext/>
        <w:spacing w:after="0" w:line="240" w:lineRule="auto"/>
        <w:rPr>
          <w:rFonts w:ascii="Times New Roman" w:hAnsi="Times New Roman"/>
          <w:b/>
          <w:lang w:val="el-GR"/>
        </w:rPr>
      </w:pPr>
    </w:p>
    <w:p w:rsidR="00827E8D" w:rsidRDefault="00827E8D">
      <w:pPr>
        <w:spacing w:after="0" w:line="240" w:lineRule="auto"/>
        <w:rPr>
          <w:rFonts w:ascii="Times New Roman" w:hAnsi="Times New Roman"/>
          <w:lang w:val="el-GR"/>
        </w:rPr>
      </w:pPr>
      <w:r>
        <w:rPr>
          <w:rFonts w:ascii="Times New Roman" w:hAnsi="Times New Roman"/>
          <w:lang w:val="el-GR"/>
        </w:rPr>
        <w:t>Το PROCYSBI</w:t>
      </w:r>
      <w:r>
        <w:rPr>
          <w:rFonts w:ascii="Times New Roman" w:hAnsi="Times New Roman"/>
          <w:vertAlign w:val="superscript"/>
          <w:lang w:val="el-GR"/>
        </w:rPr>
        <w:t xml:space="preserve"> </w:t>
      </w:r>
      <w:r>
        <w:rPr>
          <w:rFonts w:ascii="Times New Roman" w:hAnsi="Times New Roman"/>
          <w:lang w:val="el-GR"/>
        </w:rPr>
        <w:t xml:space="preserve">ενδείκνυται για τη θεραπεία της επιβεβαιωμένηςνεφροπαθούς κυστίνωσης. Η κυστεαμίνη μειώνει τη συσσώρευση της κυστίνης σε ορισμένα κύτταρα (π.χ. λευκοκύτταρα, μυϊκά και ηπατικά κύτταρα) ασθενών με νεφροπαθή κυστίνωση και, όταν η αγωγή ξεκινήσει νωρίς, καθυστερεί την ανάπτυξη της νεφρικής δυσλειτουργίας. </w:t>
      </w: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4.2</w:t>
      </w:r>
      <w:r>
        <w:rPr>
          <w:rFonts w:ascii="Times New Roman" w:hAnsi="Times New Roman"/>
          <w:b/>
          <w:lang w:val="el-GR"/>
        </w:rPr>
        <w:tab/>
        <w:t>Δοσολογία και τρόπος χορήγησης</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Η θεραπεία με PROCYSBI πρέπει να ξεκινάει υπό την επίβλεψη γιατρού εξειδικευμένου στη θεραπεία της κυστίνωσης.</w:t>
      </w:r>
    </w:p>
    <w:p w:rsidR="00827E8D" w:rsidRDefault="00827E8D">
      <w:pPr>
        <w:spacing w:after="0" w:line="240" w:lineRule="auto"/>
        <w:rPr>
          <w:rFonts w:ascii="Times New Roman" w:hAnsi="Times New Roman"/>
          <w:lang w:val="el-GR"/>
        </w:rPr>
      </w:pPr>
      <w:r>
        <w:rPr>
          <w:rFonts w:ascii="Times New Roman" w:hAnsi="Times New Roman"/>
          <w:lang w:val="el-GR"/>
        </w:rPr>
        <w:t>Για την επίτευξη της μέγιστης αποτελεσματικότητας, η θεραπεία με την κυστεαμίνη πρέπει να αρχίσει αμέσως μετά την επιβεβαίωση της διάγνωσης (π.χ. αυξημένα επίπεδα κυστίνης των λευκοκυττάρων).</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Δοσολογία</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szCs w:val="20"/>
          <w:lang w:val="el-GR"/>
        </w:rPr>
        <w:t xml:space="preserve">Η συγκέντρωση της κυστίνης των λευκοκυττάρων (WBC) μπορεί για παράδειγμα να μετρηθεί με διαφορετικές τεχνικές, όπως τα ειδικά υποσύνολα WBC (π.χ. δοκιμασία κοκκιοκυττάρων) ή η δοκιμασία μικτών λευκοκυττάρων, όπου η κάθε δοκιμασία έχει διαφορετικές τιμές στόχους. Οι επαγγελματίες υγείας θα πρέπει να ανατρέχουν στους θεραπευτικούς στόχους των ειδικών δοκιμασιώνπου παρέχονται από μεμονωμένα εξεταστικά εργαστήρια, όταν πρέπει να λάβουν αποφάσεις σχετικά με τη διάγνωση και τη δοσολογία του PROCYSBI σε ασθενείς με </w:t>
      </w:r>
      <w:r>
        <w:rPr>
          <w:rFonts w:ascii="Times New Roman" w:hAnsi="Times New Roman"/>
          <w:lang w:val="el-GR"/>
        </w:rPr>
        <w:t>κυστίνωση</w:t>
      </w:r>
      <w:r>
        <w:rPr>
          <w:rFonts w:ascii="Times New Roman" w:hAnsi="Times New Roman"/>
          <w:szCs w:val="20"/>
          <w:lang w:val="el-GR"/>
        </w:rPr>
        <w:t>. Για παράδειγμα, ο</w:t>
      </w:r>
      <w:r>
        <w:rPr>
          <w:rFonts w:ascii="Times New Roman" w:hAnsi="Times New Roman"/>
          <w:lang w:val="el-GR"/>
        </w:rPr>
        <w:t xml:space="preserve"> στόχος της θεραπείας είναι να διατηρήσει τα επίπεδα κυστίνης των </w:t>
      </w:r>
      <w:r>
        <w:rPr>
          <w:rFonts w:ascii="Times New Roman" w:hAnsi="Times New Roman"/>
          <w:szCs w:val="20"/>
          <w:lang w:val="el-GR"/>
        </w:rPr>
        <w:t>WBC</w:t>
      </w:r>
      <w:r>
        <w:rPr>
          <w:rFonts w:ascii="Times New Roman" w:hAnsi="Times New Roman"/>
          <w:lang w:val="el-GR"/>
        </w:rPr>
        <w:t xml:space="preserve"> κάτω από 1 nmol ημικυστίνης/mg πρωτεΐνης (όταν μετρώνται με τη χρήση της δοκιμασίας των μικτών </w:t>
      </w:r>
      <w:r>
        <w:rPr>
          <w:rFonts w:ascii="Times New Roman" w:hAnsi="Times New Roman"/>
          <w:szCs w:val="20"/>
          <w:lang w:val="el-GR"/>
        </w:rPr>
        <w:t>λευκοκυττάρων</w:t>
      </w:r>
      <w:r>
        <w:rPr>
          <w:rFonts w:ascii="Times New Roman" w:hAnsi="Times New Roman"/>
          <w:lang w:val="el-GR"/>
        </w:rPr>
        <w:t xml:space="preserve">), 30 λεπτά μετά τη χορήγηση της δόσης. Για τους ασθενείς που λαμβάνουν σταθερή </w:t>
      </w:r>
      <w:r>
        <w:rPr>
          <w:rFonts w:ascii="Times New Roman" w:hAnsi="Times New Roman"/>
          <w:lang w:val="el-GR"/>
        </w:rPr>
        <w:lastRenderedPageBreak/>
        <w:t>δόσηPROCYSBI και δεν έχουν εύκολη πρόσβαση σε κατάλληλες εγκαταστάσεις για τη μέτρηση των επιπέδων κυστίνης των λευκοκυττάρων, ο στόχος της θεραπείας θα πρέπει να είναι η διατήρησητης συγκέντρωσης κυστεαμίνης στο πλάσμα άνω των 0,1 mg/L, 30 λεπτά μετά τη χορήγηση της δόσης.</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Χρόνος μέτρησης: </w:t>
      </w:r>
      <w:r>
        <w:rPr>
          <w:rFonts w:ascii="Times New Roman" w:hAnsi="Times New Roman"/>
          <w:szCs w:val="20"/>
          <w:lang w:val="el-GR"/>
        </w:rPr>
        <w:t xml:space="preserve">Το PROCYSBI πρέπει να χορηγείται κάθε 12 ώρες. </w:t>
      </w:r>
      <w:r>
        <w:rPr>
          <w:rFonts w:ascii="Times New Roman" w:hAnsi="Times New Roman"/>
          <w:lang w:val="el-GR"/>
        </w:rPr>
        <w:t>Ο προσδιορισμός των επιπέδων κυστίνης των λευκοκυττάρων ή/και της κυστεαμίνης στο πλάσμα πρέπει να πραγματοποιείται 12,5 ώρες μετά από τη βραδινή δόση της προηγούμενης ημέρας και συνεπώς 30 λεπτά μετά τη λήψη της επόμενης πρωινής δόσης.</w:t>
      </w:r>
    </w:p>
    <w:p w:rsidR="00827E8D" w:rsidRDefault="00827E8D">
      <w:pPr>
        <w:autoSpaceDE w:val="0"/>
        <w:autoSpaceDN w:val="0"/>
        <w:adjustRightInd w:val="0"/>
        <w:spacing w:after="0" w:line="240" w:lineRule="auto"/>
        <w:rPr>
          <w:rFonts w:ascii="Times New Roman" w:hAnsi="Times New Roman"/>
          <w:i/>
          <w:u w:val="single"/>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i/>
          <w:u w:val="single"/>
          <w:lang w:val="el-GR"/>
        </w:rPr>
        <w:t xml:space="preserve">Αλλαγή της θεραπείας ασθενών που λαμβάνουν σκληρά καψάκια διτρυγικής κυστεαμίνης άμεσης αποδέσμευσης </w:t>
      </w:r>
    </w:p>
    <w:p w:rsidR="00827E8D" w:rsidRDefault="00827E8D">
      <w:pPr>
        <w:autoSpaceDE w:val="0"/>
        <w:autoSpaceDN w:val="0"/>
        <w:adjustRightInd w:val="0"/>
        <w:spacing w:after="0" w:line="240" w:lineRule="auto"/>
        <w:rPr>
          <w:rFonts w:ascii="Times New Roman" w:hAnsi="Times New Roman"/>
          <w:szCs w:val="20"/>
          <w:lang w:val="el-GR"/>
        </w:rPr>
      </w:pPr>
      <w:r>
        <w:rPr>
          <w:rFonts w:ascii="Times New Roman" w:hAnsi="Times New Roman"/>
          <w:lang w:val="el-GR"/>
        </w:rPr>
        <w:t xml:space="preserve">Οι ασθενείς με κυστίνωση που λαμβάνουν διτρυγική κυστεαμίνη άμεσης αποδέσμευσης μπορούν να λάβουν εναλλακτικά συνολική ημερήσια δόση PROCYSBI ίση με τη συνολική ημερήσια δόση διτρυγικής κυστεαμίνης άμεσης αποδέσμευσης που λάμβαναν προηγουμένως. </w:t>
      </w:r>
      <w:r>
        <w:rPr>
          <w:rFonts w:ascii="Times New Roman" w:hAnsi="Times New Roman"/>
          <w:szCs w:val="20"/>
          <w:lang w:val="el-GR"/>
        </w:rPr>
        <w:t xml:space="preserve">Η συνολική ημερήσια δόση πρέπει να διαιρείται διά δύο και να χορηγείται κάθε 12 ώρες. </w:t>
      </w:r>
      <w:r>
        <w:rPr>
          <w:rFonts w:ascii="Times New Roman" w:hAnsi="Times New Roman"/>
          <w:lang w:val="el-GR"/>
        </w:rPr>
        <w:t>Η μέγιστη συνιστώμενη δόση κυστεαμίνης είναι 1,95 g/m</w:t>
      </w:r>
      <w:r>
        <w:rPr>
          <w:rFonts w:ascii="Times New Roman" w:hAnsi="Times New Roman"/>
          <w:vertAlign w:val="superscript"/>
          <w:lang w:val="el-GR"/>
        </w:rPr>
        <w:t>2</w:t>
      </w:r>
      <w:r>
        <w:rPr>
          <w:rFonts w:ascii="Times New Roman" w:hAnsi="Times New Roman"/>
          <w:lang w:val="el-GR"/>
        </w:rPr>
        <w:t>/ημέρα. Η χρήση δόσεων άνω των 1,95 g/m</w:t>
      </w:r>
      <w:r>
        <w:rPr>
          <w:rFonts w:ascii="Times New Roman" w:hAnsi="Times New Roman"/>
          <w:vertAlign w:val="superscript"/>
          <w:lang w:val="el-GR"/>
        </w:rPr>
        <w:t>2</w:t>
      </w:r>
      <w:r>
        <w:rPr>
          <w:rFonts w:ascii="Times New Roman" w:hAnsi="Times New Roman"/>
          <w:lang w:val="el-GR"/>
        </w:rPr>
        <w:t>/ημέρα δεν συνιστάται (βλ. παράγραφο 4.4).</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Οι ασθενείς που αλλάζουν τη θεραπεία τους από διτρυγική κυστεαμίνη άμεσης αποδέσμευσης σε PROCYSBI πρέπει να υποβάλλονται σε εξέταση των επιπέδων κυστίνης των λευκοκυττάρων μετά από 2 εβδομάδες και, στη συνέχεια, κάθε 3 μήνες για την αξιολόγηση της βέλτιστης δόσης, όπως αναφέρεται και ανωτέρω.</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i/>
          <w:u w:val="single"/>
          <w:lang w:val="el-GR"/>
        </w:rPr>
      </w:pPr>
      <w:r>
        <w:rPr>
          <w:rFonts w:ascii="Times New Roman" w:hAnsi="Times New Roman"/>
          <w:i/>
          <w:u w:val="single"/>
          <w:lang w:val="el-GR"/>
        </w:rPr>
        <w:t>Νεοδιαγνωσθέντες ενήλικες ασθενείς</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Στους νεοδιαγνωσθέντες ενήλικες ασθενείς η θεραπεία πρέπει να ξεκινάει με τη χορήγηση 1/6 έως 1/4 της δόσης στόχου συντήρησης του PROCYSBI. Η δόση στόχος της συντήρησης είναι 1,3 g/m</w:t>
      </w:r>
      <w:r>
        <w:rPr>
          <w:rFonts w:ascii="Times New Roman" w:hAnsi="Times New Roman"/>
          <w:vertAlign w:val="superscript"/>
          <w:lang w:val="el-GR"/>
        </w:rPr>
        <w:t>2</w:t>
      </w:r>
      <w:r>
        <w:rPr>
          <w:rFonts w:ascii="Times New Roman" w:hAnsi="Times New Roman"/>
          <w:lang w:val="el-GR"/>
        </w:rPr>
        <w:t>/ημέρα, διαιρούμενη σε δύο δόσεις, μία κάθε 12 ώρες. Η δόση πρέπει να αυξάνεται εάν η αντοχή είναι ικανοποιητική και τα επίπεδα κυστίνης των λευκοκυττάρων παραμένουν πάνω από 1 nmol ημικυστίνης/mg πρωτεΐνης</w:t>
      </w:r>
      <w:r>
        <w:rPr>
          <w:rFonts w:ascii="Times New Roman" w:hAnsi="Times New Roman"/>
          <w:szCs w:val="20"/>
          <w:lang w:val="el-GR"/>
        </w:rPr>
        <w:t xml:space="preserve"> (όταν μετρώνται με τη χρήση της δοκιμασίας μικτών λευκοκυττάρων)</w:t>
      </w:r>
      <w:r>
        <w:rPr>
          <w:rFonts w:ascii="Times New Roman" w:hAnsi="Times New Roman"/>
          <w:lang w:val="el-GR"/>
        </w:rPr>
        <w:t>. Η μέγιστη συνιστώμενη δόση κυστεαμίνης είναι 1,95 g/m</w:t>
      </w:r>
      <w:r>
        <w:rPr>
          <w:rFonts w:ascii="Times New Roman" w:hAnsi="Times New Roman"/>
          <w:vertAlign w:val="superscript"/>
          <w:lang w:val="el-GR"/>
        </w:rPr>
        <w:t>2</w:t>
      </w:r>
      <w:r>
        <w:rPr>
          <w:rFonts w:ascii="Times New Roman" w:hAnsi="Times New Roman"/>
          <w:lang w:val="el-GR"/>
        </w:rPr>
        <w:t>/ημέρα. Η χρήση δόσεων άνω των 1,95 g/m</w:t>
      </w:r>
      <w:r>
        <w:rPr>
          <w:rFonts w:ascii="Times New Roman" w:hAnsi="Times New Roman"/>
          <w:vertAlign w:val="superscript"/>
          <w:lang w:val="el-GR"/>
        </w:rPr>
        <w:t>2</w:t>
      </w:r>
      <w:r>
        <w:rPr>
          <w:rFonts w:ascii="Times New Roman" w:hAnsi="Times New Roman"/>
          <w:lang w:val="el-GR"/>
        </w:rPr>
        <w:t>/ημέρα δε συνιστάται (βλ. παράγραφο 4.4).</w:t>
      </w:r>
    </w:p>
    <w:p w:rsidR="00827E8D" w:rsidRDefault="00827E8D">
      <w:pPr>
        <w:autoSpaceDE w:val="0"/>
        <w:autoSpaceDN w:val="0"/>
        <w:adjustRightInd w:val="0"/>
        <w:spacing w:after="0" w:line="240" w:lineRule="auto"/>
        <w:rPr>
          <w:rFonts w:ascii="Times New Roman" w:hAnsi="Times New Roman"/>
          <w:i/>
          <w:u w:val="single"/>
          <w:lang w:val="el-GR"/>
        </w:rPr>
      </w:pPr>
      <w:r>
        <w:rPr>
          <w:rFonts w:ascii="Times New Roman" w:hAnsi="Times New Roman"/>
          <w:szCs w:val="20"/>
          <w:lang w:val="el-GR"/>
        </w:rPr>
        <w:t xml:space="preserve">Οι τιμές στόχοι που παρέχονται στην Περίληψη των Χαρακτηριστικών του Προϊόντος λαμβάνονται από τη χρήση της δοκιμασίας μικτών λευκοκυττάρων. Θα πρέπει να σημειωθεί ότι οι στόχοι της θεραπείας για την </w:t>
      </w:r>
      <w:r>
        <w:rPr>
          <w:rFonts w:ascii="Times New Roman" w:hAnsi="Times New Roman"/>
          <w:lang w:val="el-GR"/>
        </w:rPr>
        <w:t>εξάλειψη της κυστίνης είναι ειδικοί για κάθε δοκιμασία και διαφορετικές δοκιμασίες έχουν συγκεκριμένους θεραπευτικούς στόχους</w:t>
      </w:r>
      <w:r>
        <w:rPr>
          <w:rFonts w:ascii="Times New Roman" w:hAnsi="Times New Roman"/>
          <w:szCs w:val="20"/>
          <w:lang w:val="el-GR"/>
        </w:rPr>
        <w:t>. Συνεπώς, οι επαγγελματίες υγείας θα πρέπει αν ανατρέχουν στους θεραπευτικούς στόχους των ειδικών δοκιμασιών που παρέχονται από μεμονωμένα εξεταστικά εργαστήρια.</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i/>
          <w:u w:val="single"/>
          <w:lang w:val="el-GR"/>
        </w:rPr>
      </w:pPr>
      <w:r>
        <w:rPr>
          <w:rFonts w:ascii="Times New Roman" w:hAnsi="Times New Roman"/>
          <w:i/>
          <w:u w:val="single"/>
          <w:lang w:val="el-GR"/>
        </w:rPr>
        <w:t>Νεοδιαγνωσθέντες παιδιατρικοί ασθενείς</w:t>
      </w:r>
    </w:p>
    <w:p w:rsidR="00827E8D" w:rsidRDefault="00827E8D">
      <w:pPr>
        <w:spacing w:after="0" w:line="240" w:lineRule="auto"/>
        <w:rPr>
          <w:rFonts w:ascii="Times New Roman" w:hAnsi="Times New Roman"/>
          <w:lang w:val="el-GR"/>
        </w:rPr>
      </w:pPr>
      <w:r>
        <w:rPr>
          <w:rFonts w:ascii="Times New Roman" w:hAnsi="Times New Roman"/>
          <w:lang w:val="el-GR"/>
        </w:rPr>
        <w:t>Η δόση στόχος συντήρησης των 1,3 g/m</w:t>
      </w:r>
      <w:r>
        <w:rPr>
          <w:rFonts w:ascii="Times New Roman" w:hAnsi="Times New Roman"/>
          <w:vertAlign w:val="superscript"/>
          <w:lang w:val="el-GR"/>
        </w:rPr>
        <w:t>2</w:t>
      </w:r>
      <w:r>
        <w:rPr>
          <w:rFonts w:ascii="Times New Roman" w:hAnsi="Times New Roman"/>
          <w:lang w:val="el-GR"/>
        </w:rPr>
        <w:t xml:space="preserve">/ημέρα μπορεί να υπολογιστεί προσεγγιστικά με βάση τον ακόλουθο πίνακα, ο οποίος λαμβάνει υπόψη την επιφάνεια σώματος και το βάρος. </w:t>
      </w:r>
    </w:p>
    <w:p w:rsidR="00827E8D" w:rsidRDefault="00827E8D">
      <w:pPr>
        <w:autoSpaceDE w:val="0"/>
        <w:autoSpaceDN w:val="0"/>
        <w:adjustRightInd w:val="0"/>
        <w:spacing w:after="0" w:line="240" w:lineRule="auto"/>
        <w:rPr>
          <w:rFonts w:ascii="Times New Roman" w:hAnsi="Times New Roman"/>
          <w:lang w:val="el-GR"/>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827E8D">
        <w:trPr>
          <w:cantSplit/>
          <w:tblHeader/>
          <w:jc w:val="center"/>
        </w:trPr>
        <w:tc>
          <w:tcPr>
            <w:tcW w:w="2021"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b/>
                <w:lang w:val="el-GR"/>
              </w:rPr>
              <w:t>Βάρος σε κιλά</w:t>
            </w:r>
          </w:p>
        </w:tc>
        <w:tc>
          <w:tcPr>
            <w:tcW w:w="2979"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b/>
                <w:lang w:val="el-GR"/>
              </w:rPr>
              <w:t xml:space="preserve">Συνιστώμενη δόση σε mg </w:t>
            </w:r>
          </w:p>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b/>
                <w:lang w:val="el-GR"/>
              </w:rPr>
              <w:t>Ανά 12 ώρες</w:t>
            </w:r>
            <w:r>
              <w:rPr>
                <w:rFonts w:ascii="Times New Roman" w:hAnsi="Times New Roman"/>
                <w:b/>
                <w:bCs/>
                <w:lang w:val="el-GR"/>
              </w:rPr>
              <w:t>*</w:t>
            </w:r>
          </w:p>
        </w:tc>
      </w:tr>
      <w:tr w:rsidR="00827E8D">
        <w:trPr>
          <w:cantSplit/>
          <w:jc w:val="center"/>
        </w:trPr>
        <w:tc>
          <w:tcPr>
            <w:tcW w:w="2021"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lang w:val="el-GR"/>
              </w:rPr>
              <w:t>0–5</w:t>
            </w:r>
          </w:p>
        </w:tc>
        <w:tc>
          <w:tcPr>
            <w:tcW w:w="2979"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lang w:val="el-GR"/>
              </w:rPr>
              <w:t>200</w:t>
            </w:r>
          </w:p>
        </w:tc>
      </w:tr>
      <w:tr w:rsidR="00827E8D">
        <w:trPr>
          <w:cantSplit/>
          <w:jc w:val="center"/>
        </w:trPr>
        <w:tc>
          <w:tcPr>
            <w:tcW w:w="2021"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lang w:val="el-GR"/>
              </w:rPr>
              <w:t>5–10</w:t>
            </w:r>
          </w:p>
        </w:tc>
        <w:tc>
          <w:tcPr>
            <w:tcW w:w="2979"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lang w:val="el-GR"/>
              </w:rPr>
              <w:t>300</w:t>
            </w:r>
          </w:p>
        </w:tc>
      </w:tr>
      <w:tr w:rsidR="00827E8D">
        <w:trPr>
          <w:cantSplit/>
          <w:jc w:val="center"/>
        </w:trPr>
        <w:tc>
          <w:tcPr>
            <w:tcW w:w="2021"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11–15</w:t>
            </w:r>
          </w:p>
        </w:tc>
        <w:tc>
          <w:tcPr>
            <w:tcW w:w="2979"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400</w:t>
            </w:r>
          </w:p>
        </w:tc>
      </w:tr>
      <w:tr w:rsidR="00827E8D">
        <w:trPr>
          <w:cantSplit/>
          <w:jc w:val="center"/>
        </w:trPr>
        <w:tc>
          <w:tcPr>
            <w:tcW w:w="2021"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16–20</w:t>
            </w:r>
          </w:p>
        </w:tc>
        <w:tc>
          <w:tcPr>
            <w:tcW w:w="2979"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500</w:t>
            </w:r>
          </w:p>
        </w:tc>
      </w:tr>
      <w:tr w:rsidR="00827E8D">
        <w:trPr>
          <w:cantSplit/>
          <w:jc w:val="center"/>
        </w:trPr>
        <w:tc>
          <w:tcPr>
            <w:tcW w:w="2021"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21–25</w:t>
            </w:r>
          </w:p>
        </w:tc>
        <w:tc>
          <w:tcPr>
            <w:tcW w:w="2979"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600</w:t>
            </w:r>
          </w:p>
        </w:tc>
      </w:tr>
      <w:tr w:rsidR="00827E8D">
        <w:trPr>
          <w:cantSplit/>
          <w:jc w:val="center"/>
        </w:trPr>
        <w:tc>
          <w:tcPr>
            <w:tcW w:w="2021"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26–30</w:t>
            </w:r>
          </w:p>
        </w:tc>
        <w:tc>
          <w:tcPr>
            <w:tcW w:w="2979"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700</w:t>
            </w:r>
          </w:p>
        </w:tc>
      </w:tr>
      <w:tr w:rsidR="00827E8D">
        <w:trPr>
          <w:cantSplit/>
          <w:jc w:val="center"/>
        </w:trPr>
        <w:tc>
          <w:tcPr>
            <w:tcW w:w="2021"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31–40</w:t>
            </w:r>
          </w:p>
        </w:tc>
        <w:tc>
          <w:tcPr>
            <w:tcW w:w="2979"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800</w:t>
            </w:r>
          </w:p>
        </w:tc>
      </w:tr>
      <w:tr w:rsidR="00827E8D">
        <w:trPr>
          <w:cantSplit/>
          <w:jc w:val="center"/>
        </w:trPr>
        <w:tc>
          <w:tcPr>
            <w:tcW w:w="2021"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41–50</w:t>
            </w:r>
          </w:p>
        </w:tc>
        <w:tc>
          <w:tcPr>
            <w:tcW w:w="2979" w:type="pct"/>
            <w:vAlign w:val="center"/>
          </w:tcPr>
          <w:p w:rsidR="00827E8D" w:rsidRDefault="00827E8D">
            <w:pPr>
              <w:tabs>
                <w:tab w:val="left" w:pos="270"/>
              </w:tabs>
              <w:spacing w:after="0" w:line="240" w:lineRule="auto"/>
              <w:jc w:val="center"/>
              <w:rPr>
                <w:rFonts w:ascii="Times New Roman" w:hAnsi="Times New Roman"/>
                <w:lang w:val="el-GR"/>
              </w:rPr>
            </w:pPr>
            <w:r>
              <w:rPr>
                <w:rFonts w:ascii="Times New Roman" w:hAnsi="Times New Roman"/>
                <w:lang w:val="el-GR"/>
              </w:rPr>
              <w:t>900</w:t>
            </w:r>
          </w:p>
        </w:tc>
      </w:tr>
      <w:tr w:rsidR="00827E8D">
        <w:trPr>
          <w:cantSplit/>
          <w:jc w:val="center"/>
        </w:trPr>
        <w:tc>
          <w:tcPr>
            <w:tcW w:w="2021"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lang w:val="el-GR"/>
              </w:rPr>
              <w:t>&gt; 50</w:t>
            </w:r>
          </w:p>
        </w:tc>
        <w:tc>
          <w:tcPr>
            <w:tcW w:w="2979" w:type="pct"/>
            <w:vAlign w:val="center"/>
          </w:tcPr>
          <w:p w:rsidR="00827E8D" w:rsidRDefault="00827E8D">
            <w:pPr>
              <w:keepNext/>
              <w:tabs>
                <w:tab w:val="left" w:pos="270"/>
              </w:tabs>
              <w:spacing w:after="0" w:line="240" w:lineRule="auto"/>
              <w:jc w:val="center"/>
              <w:rPr>
                <w:rFonts w:ascii="Times New Roman" w:hAnsi="Times New Roman"/>
                <w:lang w:val="el-GR"/>
              </w:rPr>
            </w:pPr>
            <w:r>
              <w:rPr>
                <w:rFonts w:ascii="Times New Roman" w:hAnsi="Times New Roman"/>
                <w:lang w:val="el-GR"/>
              </w:rPr>
              <w:t>1000</w:t>
            </w:r>
          </w:p>
        </w:tc>
      </w:tr>
    </w:tbl>
    <w:p w:rsidR="00827E8D" w:rsidRDefault="00827E8D">
      <w:pPr>
        <w:keepNext/>
        <w:autoSpaceDE w:val="0"/>
        <w:autoSpaceDN w:val="0"/>
        <w:adjustRightInd w:val="0"/>
        <w:spacing w:after="0" w:line="240" w:lineRule="auto"/>
        <w:ind w:left="1418" w:right="567"/>
        <w:rPr>
          <w:rFonts w:ascii="Times New Roman" w:hAnsi="Times New Roman"/>
          <w:sz w:val="20"/>
          <w:szCs w:val="20"/>
          <w:lang w:val="el-GR"/>
        </w:rPr>
      </w:pPr>
      <w:r>
        <w:rPr>
          <w:rFonts w:ascii="Times New Roman" w:hAnsi="Times New Roman"/>
          <w:sz w:val="20"/>
          <w:szCs w:val="20"/>
          <w:lang w:val="el-GR"/>
        </w:rPr>
        <w:t>* Ενδέχεται να απαιτείται υψηλότερη δόση για την επίτευξη της συγκέντρωσης στόχου κυστίνης των WBC.</w:t>
      </w:r>
    </w:p>
    <w:p w:rsidR="00827E8D" w:rsidRDefault="00827E8D">
      <w:pPr>
        <w:autoSpaceDE w:val="0"/>
        <w:autoSpaceDN w:val="0"/>
        <w:adjustRightInd w:val="0"/>
        <w:spacing w:after="0" w:line="240" w:lineRule="auto"/>
        <w:ind w:left="1418" w:right="567"/>
        <w:rPr>
          <w:rFonts w:ascii="Times New Roman" w:hAnsi="Times New Roman"/>
          <w:sz w:val="20"/>
          <w:szCs w:val="20"/>
          <w:lang w:val="el-GR"/>
        </w:rPr>
      </w:pPr>
      <w:r>
        <w:rPr>
          <w:rFonts w:ascii="Times New Roman" w:hAnsi="Times New Roman"/>
          <w:sz w:val="20"/>
          <w:szCs w:val="20"/>
          <w:lang w:val="el-GR"/>
        </w:rPr>
        <w:t>Η χρήση δόσεων άνω των 1,95 g/m2/ημέρα δεν συνιστάται.</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i/>
          <w:u w:val="single"/>
          <w:lang w:val="el-GR"/>
        </w:rPr>
      </w:pPr>
      <w:r>
        <w:rPr>
          <w:rFonts w:ascii="Times New Roman" w:hAnsi="Times New Roman"/>
          <w:i/>
          <w:u w:val="single"/>
          <w:lang w:val="el-GR"/>
        </w:rPr>
        <w:t>Ειδικοί πληθυσμοί</w:t>
      </w:r>
    </w:p>
    <w:p w:rsidR="00827E8D" w:rsidRDefault="00827E8D">
      <w:pPr>
        <w:keepNext/>
        <w:autoSpaceDE w:val="0"/>
        <w:autoSpaceDN w:val="0"/>
        <w:adjustRightInd w:val="0"/>
        <w:spacing w:after="0" w:line="240" w:lineRule="auto"/>
        <w:rPr>
          <w:rFonts w:ascii="Times New Roman" w:hAnsi="Times New Roman"/>
          <w:i/>
          <w:u w:val="single"/>
          <w:lang w:val="el-GR"/>
        </w:rPr>
      </w:pPr>
    </w:p>
    <w:p w:rsidR="00827E8D" w:rsidRDefault="00827E8D">
      <w:pPr>
        <w:keepNext/>
        <w:autoSpaceDE w:val="0"/>
        <w:autoSpaceDN w:val="0"/>
        <w:adjustRightInd w:val="0"/>
        <w:spacing w:after="0" w:line="240" w:lineRule="auto"/>
        <w:rPr>
          <w:rFonts w:ascii="Times New Roman" w:hAnsi="Times New Roman"/>
          <w:i/>
          <w:lang w:val="el-GR"/>
        </w:rPr>
      </w:pPr>
      <w:r>
        <w:rPr>
          <w:rFonts w:ascii="Times New Roman" w:hAnsi="Times New Roman"/>
          <w:i/>
          <w:lang w:val="el-GR"/>
        </w:rPr>
        <w:t>Ασθενείς με μειωμένη ανεκτικότητα</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Οι ασθενείς με μειωμένη ανεκτικότητα μπορούν να αποκομίσουν σημαντικό όφελος εάν τα επίπεδα κυστίνης των λευκοκυττάρων τους είναι κάτω από 2 nmol ημικυστίνης/mg πρωτεΐνης (όταν μετρώνται με χρήση της δοκιμασίας μικτών λευκοκυττάρων). Για την επίτευξη του εν λόγω επιπέδου, η δόση κυστεαμίνης μπορεί να αυξηθεί σε 1,95 g/m</w:t>
      </w:r>
      <w:r>
        <w:rPr>
          <w:rFonts w:ascii="Times New Roman" w:hAnsi="Times New Roman"/>
          <w:vertAlign w:val="superscript"/>
          <w:lang w:val="el-GR"/>
        </w:rPr>
        <w:t>2</w:t>
      </w:r>
      <w:r>
        <w:rPr>
          <w:rFonts w:ascii="Times New Roman" w:hAnsi="Times New Roman"/>
          <w:lang w:val="el-GR"/>
        </w:rPr>
        <w:t>/ημέρα το μέγιστο. Η δόση του 1,95 g/m</w:t>
      </w:r>
      <w:r>
        <w:rPr>
          <w:rFonts w:ascii="Times New Roman" w:hAnsi="Times New Roman"/>
          <w:vertAlign w:val="superscript"/>
          <w:lang w:val="el-GR"/>
        </w:rPr>
        <w:t>2</w:t>
      </w:r>
      <w:r>
        <w:rPr>
          <w:rFonts w:ascii="Times New Roman" w:hAnsi="Times New Roman"/>
          <w:lang w:val="el-GR"/>
        </w:rPr>
        <w:t xml:space="preserve">/ημέρα διτρυγικής κυστεαμίνης άμεσης αποδέσμευσης έχει συσχετιστεί με αυξημένο ποσοστό διακοπής της θεραπείας λόγω δυσανεξίας, καθώς και με αυξημένη συχνότητα εμφάνισης ανεπιθύμητων συμβάντων. Εάν αρχικά η κυστεαμίνη δεν είναι επαρκώς ανεκτή λόγω συμπτωμάτων στη γαστρεντερική οδό ή παροδικών δερματικών εξανθημάτων, η θεραπεία πρέπει να διακόπτεται προσωρινά, στη συνέχεια να χορηγείται σε μικρότερη δόση και σταδιακά να αυξάνεται στην κατάλληλη δόση (βλ. παράγραφο 4.4). </w:t>
      </w:r>
    </w:p>
    <w:p w:rsidR="00827E8D" w:rsidRDefault="00827E8D">
      <w:pPr>
        <w:autoSpaceDE w:val="0"/>
        <w:autoSpaceDN w:val="0"/>
        <w:adjustRightInd w:val="0"/>
        <w:spacing w:after="0" w:line="240" w:lineRule="auto"/>
        <w:rPr>
          <w:rFonts w:ascii="Times New Roman" w:hAnsi="Times New Roman"/>
          <w:i/>
          <w:u w:val="single"/>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i/>
          <w:lang w:val="el-GR"/>
        </w:rPr>
        <w:t>Ασθενείς σε αιμοδιάλυση ή μετά από μεταμόσχευση</w:t>
      </w:r>
      <w:r>
        <w:rPr>
          <w:rFonts w:ascii="Times New Roman" w:hAnsi="Times New Roman"/>
          <w:lang w:val="el-GR"/>
        </w:rPr>
        <w:t xml:space="preserve"> </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 εμπειρία έχει δείξει περιπτώσεις όπου ορισμένες μορφές κυστεαμίνης είναι λιγότερο καλά ανεκτές (π.χ. προκαλούν περισσότερα ανεπιθύμητα συμβάντα) όταν οι ασθενείς υποβάλλονται σε αιμοδιάλυση. Για τους ασθενείς αυτούς, συνιστάται η διαρκής παρακολούθηση των επιπέδων κυστίνης των λευκοκυττάρων. </w:t>
      </w:r>
    </w:p>
    <w:p w:rsidR="00827E8D" w:rsidRDefault="00827E8D">
      <w:pPr>
        <w:autoSpaceDE w:val="0"/>
        <w:autoSpaceDN w:val="0"/>
        <w:adjustRightInd w:val="0"/>
        <w:spacing w:after="0" w:line="240" w:lineRule="auto"/>
        <w:rPr>
          <w:rFonts w:ascii="Times New Roman" w:hAnsi="Times New Roman"/>
          <w:i/>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i/>
          <w:lang w:val="el-GR"/>
        </w:rPr>
        <w:t>Ασθενείς με νεφρική δυσλειτουργία</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Κατά κανόνα, δεν απαιτείται προσαρμογή της δόσης. Ωστόσο, πρέπει να παρακολουθούνται τα επίπεδα κυστίνης των λευκοκυττάρων.</w:t>
      </w:r>
    </w:p>
    <w:p w:rsidR="00827E8D" w:rsidRDefault="00827E8D">
      <w:pPr>
        <w:autoSpaceDE w:val="0"/>
        <w:autoSpaceDN w:val="0"/>
        <w:adjustRightInd w:val="0"/>
        <w:spacing w:after="0" w:line="240" w:lineRule="auto"/>
        <w:rPr>
          <w:rFonts w:ascii="Times New Roman" w:hAnsi="Times New Roman"/>
          <w:i/>
          <w:u w:val="single"/>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i/>
          <w:lang w:val="el-GR"/>
        </w:rPr>
        <w:t>Ασθενείς με ηπατική δυσλειτουργία</w:t>
      </w:r>
      <w:r>
        <w:rPr>
          <w:rFonts w:ascii="Times New Roman" w:hAnsi="Times New Roman"/>
          <w:lang w:val="el-GR"/>
        </w:rPr>
        <w:t xml:space="preserve"> </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Κατά κανόνα, δεν απαιτείται προσαρμογή της δόσης. Ωστόσο, πρέπει να παρακολουθούνται τα επίπεδα κυστίνης των λευκοκυττάρων.</w:t>
      </w:r>
    </w:p>
    <w:p w:rsidR="00827E8D" w:rsidRDefault="00827E8D">
      <w:pPr>
        <w:spacing w:after="0" w:line="240" w:lineRule="auto"/>
        <w:ind w:left="567" w:hanging="567"/>
        <w:rPr>
          <w:rFonts w:ascii="Times New Roman" w:hAnsi="Times New Roman"/>
          <w:b/>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Τρόπος χορήγησης</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Pr="00864C2D" w:rsidRDefault="00827E8D">
      <w:pPr>
        <w:autoSpaceDE w:val="0"/>
        <w:autoSpaceDN w:val="0"/>
        <w:adjustRightInd w:val="0"/>
        <w:spacing w:after="0" w:line="240" w:lineRule="auto"/>
        <w:rPr>
          <w:rFonts w:ascii="Times New Roman" w:hAnsi="Times New Roman"/>
          <w:szCs w:val="20"/>
          <w:lang w:val="el-GR"/>
        </w:rPr>
      </w:pPr>
      <w:r>
        <w:rPr>
          <w:rFonts w:ascii="Times New Roman" w:hAnsi="Times New Roman"/>
          <w:szCs w:val="20"/>
          <w:lang w:val="el-GR"/>
        </w:rPr>
        <w:t xml:space="preserve">Αυτό το φαρμακευτικό προϊόν μπορεί να χορηγηθεί </w:t>
      </w:r>
      <w:r w:rsidRPr="00864C2D">
        <w:rPr>
          <w:rFonts w:ascii="Times New Roman" w:hAnsi="Times New Roman"/>
          <w:szCs w:val="20"/>
          <w:lang w:val="el-GR"/>
        </w:rPr>
        <w:t>με κατάποση των άθικτων καψακίων</w:t>
      </w:r>
      <w:r>
        <w:rPr>
          <w:rFonts w:ascii="Times New Roman" w:hAnsi="Times New Roman"/>
          <w:szCs w:val="20"/>
          <w:lang w:val="el-GR"/>
        </w:rPr>
        <w:t xml:space="preserve"> καθώς και </w:t>
      </w:r>
      <w:r w:rsidRPr="00864C2D">
        <w:rPr>
          <w:rFonts w:ascii="Times New Roman" w:hAnsi="Times New Roman"/>
          <w:szCs w:val="20"/>
          <w:lang w:val="el-GR"/>
        </w:rPr>
        <w:t>πασπάλισμα</w:t>
      </w:r>
      <w:r>
        <w:rPr>
          <w:rFonts w:ascii="Times New Roman" w:hAnsi="Times New Roman"/>
          <w:szCs w:val="20"/>
          <w:lang w:val="el-GR"/>
        </w:rPr>
        <w:t xml:space="preserve"> τ</w:t>
      </w:r>
      <w:r w:rsidRPr="00864C2D">
        <w:rPr>
          <w:rFonts w:ascii="Times New Roman" w:hAnsi="Times New Roman"/>
          <w:szCs w:val="20"/>
          <w:lang w:val="el-GR"/>
        </w:rPr>
        <w:t>ων</w:t>
      </w:r>
      <w:r>
        <w:rPr>
          <w:rFonts w:ascii="Times New Roman" w:hAnsi="Times New Roman"/>
          <w:szCs w:val="20"/>
          <w:lang w:val="el-GR"/>
        </w:rPr>
        <w:t xml:space="preserve"> περιεχ</w:t>
      </w:r>
      <w:r w:rsidRPr="00864C2D">
        <w:rPr>
          <w:rFonts w:ascii="Times New Roman" w:hAnsi="Times New Roman"/>
          <w:szCs w:val="20"/>
          <w:lang w:val="el-GR"/>
        </w:rPr>
        <w:t>ομένων</w:t>
      </w:r>
      <w:r>
        <w:rPr>
          <w:rFonts w:ascii="Times New Roman" w:hAnsi="Times New Roman"/>
          <w:szCs w:val="20"/>
          <w:lang w:val="el-GR"/>
        </w:rPr>
        <w:t xml:space="preserve"> των καψακίων (εντεροδιαλυτά σφαιρίδια) επάνω σε τροφή ή χορήγηση μέσω σωλήνα γαστρικής σίτισης</w:t>
      </w:r>
      <w:r w:rsidR="00864C2D" w:rsidRPr="008A1A4A">
        <w:rPr>
          <w:rFonts w:ascii="Times New Roman" w:hAnsi="Times New Roman"/>
          <w:szCs w:val="20"/>
          <w:lang w:val="el-GR"/>
        </w:rPr>
        <w:t>.</w:t>
      </w:r>
    </w:p>
    <w:p w:rsidR="00827E8D" w:rsidRDefault="00827E8D">
      <w:pPr>
        <w:autoSpaceDE w:val="0"/>
        <w:autoSpaceDN w:val="0"/>
        <w:adjustRightInd w:val="0"/>
        <w:spacing w:after="0" w:line="240" w:lineRule="auto"/>
        <w:rPr>
          <w:rFonts w:ascii="Times New Roman" w:hAnsi="Times New Roman"/>
          <w:u w:val="single"/>
          <w:lang w:val="el-GR"/>
        </w:rPr>
      </w:pPr>
      <w:r>
        <w:rPr>
          <w:rFonts w:ascii="Times New Roman" w:hAnsi="Times New Roman"/>
          <w:szCs w:val="20"/>
          <w:lang w:val="el-GR"/>
        </w:rPr>
        <w:t>Μη θρυμματίζετε ή μασάτε τα καψάκια ή το περιεχόμενο των καψακίων.</w:t>
      </w:r>
    </w:p>
    <w:p w:rsidR="00827E8D" w:rsidRDefault="00827E8D">
      <w:pPr>
        <w:spacing w:after="0" w:line="240" w:lineRule="auto"/>
        <w:ind w:left="567" w:hanging="567"/>
        <w:rPr>
          <w:rFonts w:ascii="Times New Roman" w:hAnsi="Times New Roman"/>
          <w:b/>
          <w:lang w:val="el-GR"/>
        </w:rPr>
      </w:pPr>
    </w:p>
    <w:p w:rsidR="00827E8D" w:rsidRDefault="00827E8D">
      <w:pPr>
        <w:keepNext/>
        <w:autoSpaceDE w:val="0"/>
        <w:autoSpaceDN w:val="0"/>
        <w:adjustRightInd w:val="0"/>
        <w:spacing w:after="0" w:line="240" w:lineRule="auto"/>
        <w:rPr>
          <w:rFonts w:ascii="Times New Roman" w:hAnsi="Times New Roman"/>
          <w:i/>
          <w:u w:val="single"/>
          <w:lang w:val="el-GR"/>
        </w:rPr>
      </w:pPr>
      <w:r>
        <w:rPr>
          <w:rFonts w:ascii="Times New Roman" w:hAnsi="Times New Roman"/>
          <w:i/>
          <w:u w:val="single"/>
          <w:lang w:val="el-GR"/>
        </w:rPr>
        <w:t>Παράλειψη δόσεων</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Εάν η δόση παραλειφθεί, πρέπει να λαμβάνεται το συντομότερο δυνατόν. Εάν υπολείπονται τέσσερις ώρες για την επόμενη δόση, αγνοήστε τη δόση που παραλείψατε και συνεχίστε το κανονικό πρόγραμμα δόσεων. Μη διπλασιάζετε τη δόση.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i/>
          <w:u w:val="single"/>
          <w:lang w:val="el-GR"/>
        </w:rPr>
      </w:pPr>
      <w:r>
        <w:rPr>
          <w:rFonts w:ascii="Times New Roman" w:hAnsi="Times New Roman"/>
          <w:i/>
          <w:u w:val="single"/>
          <w:lang w:val="el-GR"/>
        </w:rPr>
        <w:t>Χορήγηση με τροφή</w:t>
      </w:r>
    </w:p>
    <w:p w:rsidR="00827E8D" w:rsidRPr="00864C2D" w:rsidRDefault="00827E8D">
      <w:pPr>
        <w:autoSpaceDE w:val="0"/>
        <w:autoSpaceDN w:val="0"/>
        <w:adjustRightInd w:val="0"/>
        <w:spacing w:after="0" w:line="240" w:lineRule="auto"/>
        <w:jc w:val="both"/>
        <w:rPr>
          <w:rFonts w:ascii="Times New Roman" w:hAnsi="Times New Roman"/>
          <w:lang w:val="el-GR"/>
        </w:rPr>
      </w:pPr>
      <w:r>
        <w:rPr>
          <w:rFonts w:ascii="Times New Roman" w:hAnsi="Times New Roman"/>
          <w:lang w:val="el-GR"/>
        </w:rPr>
        <w:t>Η διτρυγική κυστεαμίνη μπορεί να χορηγείται με χυμό όξινου φρούτου ή νερό</w:t>
      </w:r>
      <w:r w:rsidRPr="00864C2D">
        <w:rPr>
          <w:rFonts w:ascii="Times New Roman" w:hAnsi="Times New Roman"/>
          <w:lang w:val="el-GR"/>
        </w:rPr>
        <w:t>.</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διτρυγική κυστεαμίνη δεν πρέπει να χορηγείται με τροφές πλούσιες σε λιπαρά ή πρωτεΐνες, ούτε με παγωμένα τρόφιμα όπως το παγωτό. Οι ασθενείς πρέπει να προσπαθούν συστηματικά να αποφεύγουν τα γεύματα και τα γαλακτοκομικά προϊόντα για τουλάχιστον 1 ώρα πριν και 1 ώρα μετά τη δόση του PROCYSBI. Εάν δεν είναι εφικτή η νηστεία σε αυτό το χρονικό διάστημα, ο ασθενής μπορεί να φάει μια μικρή μόνο ποσότητα (</w:t>
      </w:r>
      <w:r>
        <w:rPr>
          <w:rFonts w:ascii="Times New Roman" w:hAnsi="Times New Roman"/>
          <w:lang w:val="el-GR"/>
        </w:rPr>
        <w:sym w:font="Symbol" w:char="F07E"/>
      </w:r>
      <w:r>
        <w:rPr>
          <w:rFonts w:ascii="Times New Roman" w:hAnsi="Times New Roman"/>
          <w:lang w:val="el-GR"/>
        </w:rPr>
        <w:t> 100 γραμμάρια) τροφής (κατά προτίμηση υδατάνθρακες) κατά τη μία ώρα πριν και μετά τη λήψη του PROCYSBI. Είναι σημαντικό το PROCYSBI να λαμβάνεται καθόλη τη διάρκεια της θεραπείας με συνεπή και με τον ίδιο τρόπο σε ό,τι αφορά τον συνδυασμό του με τροφή (βλ. παράγραφο 5.2)</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Σε παιδιατρικούς ασθενείς οι οποίοι διατρέχουν κίνδυνο αναρρόφησης, ηλικίας περίπου 6 ετών και κάτω, τα σκληρά καψάκια πρέπει να ανοίγονται και το περιεχόμενό τους να αναμειγνύεται με την τροφή ή τα υγρά που αναφέρονται στη συνέχεια.</w:t>
      </w:r>
    </w:p>
    <w:p w:rsidR="00827E8D" w:rsidRDefault="00827E8D">
      <w:pPr>
        <w:autoSpaceDE w:val="0"/>
        <w:autoSpaceDN w:val="0"/>
        <w:adjustRightInd w:val="0"/>
        <w:spacing w:after="0" w:line="240" w:lineRule="auto"/>
        <w:rPr>
          <w:rFonts w:ascii="Times New Roman" w:hAnsi="Times New Roman"/>
          <w:i/>
          <w:lang w:val="el-GR"/>
        </w:rPr>
      </w:pPr>
    </w:p>
    <w:p w:rsidR="00827E8D" w:rsidRDefault="00827E8D">
      <w:pPr>
        <w:keepNext/>
        <w:autoSpaceDE w:val="0"/>
        <w:autoSpaceDN w:val="0"/>
        <w:adjustRightInd w:val="0"/>
        <w:spacing w:after="0" w:line="240" w:lineRule="auto"/>
        <w:rPr>
          <w:rFonts w:ascii="Times New Roman" w:hAnsi="Times New Roman"/>
          <w:i/>
          <w:lang w:val="el-GR"/>
        </w:rPr>
      </w:pPr>
      <w:r>
        <w:rPr>
          <w:rFonts w:ascii="Times New Roman" w:hAnsi="Times New Roman"/>
          <w:i/>
          <w:lang w:val="el-GR"/>
        </w:rPr>
        <w:t>Ανάμειξη με τροφή</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Τα καψάκια της πρωινής ή της βραδινής δόσης πρέπει να ανοίγονται και το περιεχόμενό τους να αναμειγνύεται σε περίπου 100 γραμμάρια πουρέ μήλου ή ζελέ μούρων. Ανακατέψτε απαλά το περιεχόμενο στη μαλακή τροφή, δημιουργώντας ένα μείγμα κόκκων κυστεαμίνης και τροφής. Πρέπει να καταναλωθεί όλη η ποσότητα του μείγματος. Στη συνέχεια μπορούν να χορηγηθούν 250 mL αποδεκτού όξινου υγρού, όπως χυμός φρούτων (π.χ. χυμός πορτοκάλι η οποιοσδήποτε όξινος χυμός φρούτων) ή νερό. Το μείγμα πρέπει να καταναλώνεται εντός 2 ωρών από την προετοιμασία και εφόσον προετοιμαστεί να φυλάσσεται στο ψυγείο μέχρι την κατανάλωσή του.</w:t>
      </w:r>
    </w:p>
    <w:p w:rsidR="00827E8D" w:rsidRDefault="00827E8D">
      <w:pPr>
        <w:autoSpaceDE w:val="0"/>
        <w:autoSpaceDN w:val="0"/>
        <w:adjustRightInd w:val="0"/>
        <w:spacing w:after="0" w:line="240" w:lineRule="auto"/>
        <w:rPr>
          <w:rFonts w:ascii="Times New Roman" w:hAnsi="Times New Roman"/>
          <w:i/>
          <w:lang w:val="el-GR"/>
        </w:rPr>
      </w:pPr>
    </w:p>
    <w:p w:rsidR="00827E8D" w:rsidRDefault="00827E8D">
      <w:pPr>
        <w:keepNext/>
        <w:autoSpaceDE w:val="0"/>
        <w:autoSpaceDN w:val="0"/>
        <w:adjustRightInd w:val="0"/>
        <w:spacing w:after="0" w:line="240" w:lineRule="auto"/>
        <w:rPr>
          <w:rFonts w:ascii="Times New Roman" w:hAnsi="Times New Roman"/>
          <w:i/>
          <w:lang w:val="el-GR"/>
        </w:rPr>
      </w:pPr>
      <w:r>
        <w:rPr>
          <w:rFonts w:ascii="Times New Roman" w:hAnsi="Times New Roman"/>
          <w:i/>
          <w:lang w:val="el-GR"/>
        </w:rPr>
        <w:t>Χορήγηση μέσω καθετήρα σίτισης</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Τα καψάκια της πρωινής ή της βραδινής δόσης πρέπει να ανοίγονται και το περιεχόμενό τους να αναμειγνύεται σε περίπου 100 γραμμάρια πουρέ μήλου ή ζελέ μούρων. Ανακατέψτε απαλά το περιεχόμενο στη μαλακή τροφή, δημιουργώντας ένα μείγμα κόκκων κυστεαμίνης και μαλακής τροφής. Στη συνέχεια το μείγμα μπορεί να χορηγηθεί μέσω σωλήνα γαστροστομίας, ρινογαστρικού σωλήνα ή σωλήνα γαστροστομίας-νηστιδοστομίας. Το μείγμα πρέπει να χορηγείται εντός 2 ωρών από την προετοιμασία του ενώ εάν προετοιμαστεί και μέχρι την κατανάλωσή του μπορεί να διατηρείται στο ψυγείο. </w:t>
      </w:r>
    </w:p>
    <w:p w:rsidR="00827E8D" w:rsidRDefault="00827E8D">
      <w:pPr>
        <w:autoSpaceDE w:val="0"/>
        <w:autoSpaceDN w:val="0"/>
        <w:adjustRightInd w:val="0"/>
        <w:spacing w:after="0" w:line="240" w:lineRule="auto"/>
        <w:rPr>
          <w:rFonts w:ascii="Times New Roman" w:hAnsi="Times New Roman"/>
          <w:i/>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i/>
          <w:lang w:val="el-GR"/>
        </w:rPr>
        <w:t>Ανάμειξη με χυμό πορτοκάλι ή οποιονδήποτε όξινο χυμό φρούτων ή νερό</w:t>
      </w: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Τα καψάκια της πρωινής ή της βραδινής δόσης πρέπει να ανοίγονται και το περιεχόμενό τους να αναμειγνύεται σε 100 έως 150 mL όξινου χυμού φρούτων ή νερού. Οι επιλογές χορήγησης της δόσης είναι οι ακόλουθες: </w:t>
      </w:r>
    </w:p>
    <w:p w:rsidR="00827E8D" w:rsidRDefault="00827E8D">
      <w:pPr>
        <w:numPr>
          <w:ilvl w:val="0"/>
          <w:numId w:val="5"/>
        </w:numPr>
        <w:spacing w:after="0" w:line="240" w:lineRule="auto"/>
        <w:ind w:left="567" w:hanging="567"/>
        <w:rPr>
          <w:rFonts w:ascii="Times New Roman" w:hAnsi="Times New Roman"/>
          <w:lang w:val="el-GR"/>
        </w:rPr>
      </w:pPr>
      <w:r>
        <w:rPr>
          <w:rFonts w:ascii="Times New Roman" w:hAnsi="Times New Roman"/>
          <w:lang w:val="el-GR"/>
        </w:rPr>
        <w:t xml:space="preserve">Επιλογή 1 / Με σύριγγα: Αναμείξτε απαλά για 5 λεπτά, στη συνέχεια αντλήστε το μείγμα των κόκκων κυστεαμίνης και όξινου χυμού φρούτων ή νερού σε δοσομετρική σύριγγα. </w:t>
      </w:r>
    </w:p>
    <w:p w:rsidR="00827E8D" w:rsidRDefault="00827E8D">
      <w:pPr>
        <w:numPr>
          <w:ilvl w:val="0"/>
          <w:numId w:val="5"/>
        </w:numPr>
        <w:spacing w:after="0" w:line="240" w:lineRule="auto"/>
        <w:ind w:left="567" w:hanging="567"/>
        <w:rPr>
          <w:rFonts w:ascii="Times New Roman" w:hAnsi="Times New Roman"/>
          <w:lang w:val="el-GR"/>
        </w:rPr>
      </w:pPr>
      <w:r>
        <w:rPr>
          <w:rFonts w:ascii="Times New Roman" w:hAnsi="Times New Roman"/>
          <w:lang w:val="el-GR"/>
        </w:rPr>
        <w:t>Επιλογή 2 / Με κύπελλο: Αναμείξτε απαλά για 5 λεπτά σε ένα κύπελλο ή ανακινήστε απαλά για 5 λεπτά σε κύπελλο με καπάκι (π.χ. εκπαιδευτικό ποτηράκι). Πιείτε το μείγμα κόκκων κυστεαμίνης και όξινου χυμού φρούτων ή νερού.</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Το μείγμα πρέπει να χορηγείται (πίνεται) εντός 30 λεπτών από την προετοιμασία του ενώ εάν προετοιμαστεί πρέπει να διατηρείται μέχρι την κατανάλωσή του στο ψυγείο. </w:t>
      </w:r>
    </w:p>
    <w:p w:rsidR="00827E8D" w:rsidRDefault="00827E8D">
      <w:pPr>
        <w:autoSpaceDE w:val="0"/>
        <w:autoSpaceDN w:val="0"/>
        <w:adjustRightInd w:val="0"/>
        <w:spacing w:after="0" w:line="240" w:lineRule="auto"/>
        <w:rPr>
          <w:rFonts w:ascii="Times New Roman" w:hAnsi="Times New Roman"/>
          <w:i/>
          <w:u w:val="single"/>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4.3</w:t>
      </w:r>
      <w:r>
        <w:rPr>
          <w:rFonts w:ascii="Times New Roman" w:hAnsi="Times New Roman"/>
          <w:b/>
          <w:lang w:val="el-GR"/>
        </w:rPr>
        <w:tab/>
        <w:t>Αντενδείξεις</w:t>
      </w:r>
    </w:p>
    <w:p w:rsidR="00827E8D" w:rsidRDefault="00827E8D">
      <w:pPr>
        <w:keepNext/>
        <w:spacing w:after="0" w:line="240" w:lineRule="auto"/>
        <w:rPr>
          <w:rFonts w:ascii="Times New Roman" w:hAnsi="Times New Roman"/>
          <w:lang w:val="el-GR"/>
        </w:rPr>
      </w:pPr>
    </w:p>
    <w:p w:rsidR="00827E8D" w:rsidRDefault="00827E8D">
      <w:pPr>
        <w:numPr>
          <w:ilvl w:val="0"/>
          <w:numId w:val="5"/>
        </w:numPr>
        <w:spacing w:after="0" w:line="240" w:lineRule="auto"/>
        <w:ind w:left="567" w:hanging="567"/>
        <w:rPr>
          <w:rFonts w:ascii="Times New Roman" w:hAnsi="Times New Roman"/>
          <w:lang w:val="el-GR"/>
        </w:rPr>
      </w:pPr>
      <w:r>
        <w:rPr>
          <w:rFonts w:ascii="Times New Roman" w:hAnsi="Times New Roman"/>
          <w:lang w:val="el-GR"/>
        </w:rPr>
        <w:t>Υπερευαισθησία στη δραστική ουσία, σε οποιαδήποτε μορφή κυστεαμίνης (μερκαπταμίνη) ή σε κάποιο από τα έκδοχα που αναφέρονται στην παράγραφο 6.1.</w:t>
      </w:r>
    </w:p>
    <w:p w:rsidR="00827E8D" w:rsidRDefault="00827E8D">
      <w:pPr>
        <w:numPr>
          <w:ilvl w:val="0"/>
          <w:numId w:val="5"/>
        </w:numPr>
        <w:spacing w:after="0" w:line="240" w:lineRule="auto"/>
        <w:ind w:left="567" w:hanging="567"/>
        <w:rPr>
          <w:rFonts w:ascii="Times New Roman" w:hAnsi="Times New Roman"/>
          <w:lang w:val="el-GR"/>
        </w:rPr>
      </w:pPr>
      <w:r>
        <w:rPr>
          <w:rFonts w:ascii="Times New Roman" w:hAnsi="Times New Roman"/>
          <w:lang w:val="el-GR"/>
        </w:rPr>
        <w:t xml:space="preserve">Υπερευαισθησία στην πενικιλλαμίνη. </w:t>
      </w:r>
    </w:p>
    <w:p w:rsidR="00827E8D" w:rsidRDefault="00827E8D">
      <w:pPr>
        <w:numPr>
          <w:ilvl w:val="0"/>
          <w:numId w:val="5"/>
        </w:numPr>
        <w:spacing w:after="0" w:line="240" w:lineRule="auto"/>
        <w:ind w:left="567" w:hanging="567"/>
        <w:rPr>
          <w:rFonts w:ascii="Times New Roman" w:hAnsi="Times New Roman"/>
          <w:lang w:val="el-GR"/>
        </w:rPr>
      </w:pPr>
      <w:r>
        <w:rPr>
          <w:rFonts w:ascii="Times New Roman" w:hAnsi="Times New Roman"/>
          <w:lang w:val="el-GR"/>
        </w:rPr>
        <w:t>Θηλασμός.</w:t>
      </w:r>
    </w:p>
    <w:p w:rsidR="00827E8D" w:rsidRDefault="00827E8D">
      <w:pPr>
        <w:autoSpaceDE w:val="0"/>
        <w:autoSpaceDN w:val="0"/>
        <w:adjustRightInd w:val="0"/>
        <w:spacing w:after="0" w:line="240" w:lineRule="auto"/>
        <w:rPr>
          <w:rFonts w:ascii="Times New Roman" w:hAnsi="Times New Roman"/>
          <w:b/>
          <w:lang w:val="el-GR"/>
        </w:rPr>
      </w:pPr>
    </w:p>
    <w:p w:rsidR="00827E8D" w:rsidRDefault="00827E8D">
      <w:pPr>
        <w:keepNext/>
        <w:autoSpaceDE w:val="0"/>
        <w:autoSpaceDN w:val="0"/>
        <w:adjustRightInd w:val="0"/>
        <w:spacing w:after="0" w:line="240" w:lineRule="auto"/>
        <w:rPr>
          <w:rFonts w:ascii="Times New Roman" w:hAnsi="Times New Roman"/>
          <w:b/>
          <w:lang w:val="el-GR"/>
        </w:rPr>
      </w:pPr>
      <w:r>
        <w:rPr>
          <w:rFonts w:ascii="Times New Roman" w:hAnsi="Times New Roman"/>
          <w:b/>
          <w:lang w:val="el-GR"/>
        </w:rPr>
        <w:t>4.4</w:t>
      </w:r>
      <w:r>
        <w:rPr>
          <w:rFonts w:ascii="Times New Roman" w:hAnsi="Times New Roman"/>
          <w:b/>
          <w:lang w:val="el-GR"/>
        </w:rPr>
        <w:tab/>
        <w:t>Ειδικές προειδοποιήσεις και προφυλάξεις κατά τη χρήση</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Η χρήση δόσεων άνω των 1,95 g/m</w:t>
      </w:r>
      <w:r>
        <w:rPr>
          <w:rFonts w:ascii="Times New Roman" w:hAnsi="Times New Roman"/>
          <w:vertAlign w:val="superscript"/>
          <w:lang w:val="el-GR"/>
        </w:rPr>
        <w:t>2</w:t>
      </w:r>
      <w:r>
        <w:rPr>
          <w:rFonts w:ascii="Times New Roman" w:hAnsi="Times New Roman"/>
          <w:lang w:val="el-GR"/>
        </w:rPr>
        <w:t>/ημέρα δεν συνιστάται (βλ. παράγραφο 4.2).</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 xml:space="preserve">Η λήψη κυστεαμίνης από το στόμα δεν έχει αποδειχθεί ότι προλαμβάνει την εναπόθεση κρυστάλλων κυστίνης στα μάτια. Επομένως, εάν για το σκοπό αυτό χρησιμοποιείται οφθαλμικό διάλυμα κυστεαμίνης, η χρήση του θα πρέπει να συνεχίζεται.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Εάν διαπιστωθεί ή προγραμματισθεί εγκυμοσύνη, η θεραπεία θα πρέπει να αποτελέσει αντικείμενο προσεκτικής επανεξέτασης και ο ασθενής να ενημερώνεται για τον πιθανό κίνδυνο τερατογένεσης της κυστεαμίνης (βλ. παράγραφο 4.6).</w:t>
      </w:r>
    </w:p>
    <w:p w:rsidR="00827E8D" w:rsidRDefault="00827E8D">
      <w:pPr>
        <w:spacing w:after="0" w:line="240" w:lineRule="auto"/>
        <w:rPr>
          <w:rFonts w:ascii="Times New Roman" w:hAnsi="Times New Roman"/>
          <w:b/>
          <w:lang w:val="el-GR"/>
        </w:rPr>
      </w:pPr>
    </w:p>
    <w:p w:rsidR="00827E8D" w:rsidRDefault="00827E8D">
      <w:pPr>
        <w:spacing w:after="0" w:line="240" w:lineRule="auto"/>
        <w:rPr>
          <w:rFonts w:ascii="Times New Roman" w:hAnsi="Times New Roman"/>
          <w:lang w:val="el-GR"/>
        </w:rPr>
      </w:pPr>
      <w:r>
        <w:rPr>
          <w:rFonts w:ascii="Times New Roman" w:hAnsi="Times New Roman"/>
          <w:lang w:val="el-GR"/>
        </w:rPr>
        <w:t>Δεν πρέπει να χορηγούνται ολόκληρα καψάκια PROCYSBI</w:t>
      </w:r>
      <w:r>
        <w:rPr>
          <w:rFonts w:ascii="Times New Roman" w:hAnsi="Times New Roman"/>
          <w:vertAlign w:val="superscript"/>
          <w:lang w:val="el-GR"/>
        </w:rPr>
        <w:t xml:space="preserve"> </w:t>
      </w:r>
      <w:r>
        <w:rPr>
          <w:rFonts w:ascii="Times New Roman" w:hAnsi="Times New Roman"/>
          <w:lang w:val="el-GR"/>
        </w:rPr>
        <w:t>σε παιδιά ηλικίας κάτω των 6 περίπου ετών λόγω κινδύνου αναρρόφησης (βλ. παράγραφο 4.2).</w:t>
      </w:r>
    </w:p>
    <w:p w:rsidR="00827E8D" w:rsidRDefault="00827E8D">
      <w:pPr>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Δερματολογικές επιδράσεις</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spacing w:after="0" w:line="240" w:lineRule="auto"/>
        <w:rPr>
          <w:rFonts w:ascii="Times New Roman" w:hAnsi="Times New Roman"/>
          <w:lang w:val="el-GR"/>
        </w:rPr>
      </w:pPr>
      <w:r>
        <w:rPr>
          <w:rFonts w:ascii="Times New Roman" w:hAnsi="Times New Roman"/>
          <w:lang w:val="el-GR"/>
        </w:rPr>
        <w:t xml:space="preserve">Σοβαρές δερματικές βλάβες αναφέρθηκαν σε ασθενείς στους οποίους χορηγήθηκαν υψηλές δόσεις διτρυγικής κυστεαμίνης άμεσης αποδέσμευσης ή άλλων αλάτων κυστεαμίνης, οι οποίοι αποκρίθηκαν στη μείωση της δόσης κυστεαμίνης. Οι γιατροί πρέπει να παρακολουθούν τακτικά το δέρμα και τα οστά των ασθενών που λαμβάνουν κυστεαμίνη. </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Σε περίπτωση που παρατηρηθούν ανωμαλίες στο δέρμα ή στα οστά, η δόση κυστεαμίνης πρέπει να μειώνεται ή να διακόπτεται. Η θεραπεία πρέπει να επαναχορηγείται υπό στενή παρακολούθηση με μειωμένη δόση και, στη συνέχεια, να τιτλοποιείται σταδιακά στην κατάλληλη θεραπευτική δόση (βλ. παράγραφο 4.2). Εάν εμφανιστεί σοβαρό δερματικό εξάνθημα όπως πομφολυγώδες πολύμορφο ερύθημα ή τοξική επιδερμική νεκρόλυση, η κυστεαμίνη δεν πρέπει να επαναχορηγείται (βλ. παράγραφο 4.8).</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u w:val="single"/>
          <w:lang w:val="el-GR"/>
        </w:rPr>
        <w:t xml:space="preserve">Γαστρεντερικές επιδράσεις </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spacing w:after="0" w:line="240" w:lineRule="auto"/>
        <w:rPr>
          <w:rFonts w:ascii="Times New Roman" w:hAnsi="Times New Roman"/>
          <w:lang w:val="el-GR"/>
        </w:rPr>
      </w:pPr>
      <w:r>
        <w:rPr>
          <w:rFonts w:ascii="Times New Roman" w:hAnsi="Times New Roman"/>
          <w:lang w:val="el-GR"/>
        </w:rPr>
        <w:t xml:space="preserve">Σε ασθενείς που έλαβαν διτρυγική κυστεαμίνη άμεσης αποδέσμευσης έχουν αναφερθεί έλκος και αιμορραγία του γαστρεντερικού. Οι γιατροί πρέπει να είναι σε επαγρύπνηση για ενδείξεις έλκους και αιμορραγίας και πρέπει να ενημερώνουν τους ασθενείς ή/και τους κηδεμόνες σχετικά με τις ενδείξεις και τα συμπτώματα σοβαρής γαστρεντερικής τοξικότητας, καθώς και σχετικά με τις ενέργειες στις οποίες πρέπει να προβούν σε περίπτωση που αυτά εμφανιστούν. </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strike/>
          <w:lang w:val="el-GR"/>
        </w:rPr>
      </w:pPr>
      <w:r>
        <w:rPr>
          <w:rFonts w:ascii="Times New Roman" w:hAnsi="Times New Roman"/>
          <w:lang w:val="el-GR"/>
        </w:rPr>
        <w:t xml:space="preserve">Συμπτώματα της γαστρεντερικής οδού που σχετίζονται με την κυστεαμίνη είναι η ναυτία, ο έμετος, η ανορεξία και το κοιλιακό άλγος. </w:t>
      </w:r>
    </w:p>
    <w:p w:rsidR="00827E8D" w:rsidRDefault="00827E8D">
      <w:pPr>
        <w:autoSpaceDE w:val="0"/>
        <w:autoSpaceDN w:val="0"/>
        <w:adjustRightInd w:val="0"/>
        <w:spacing w:after="0" w:line="240" w:lineRule="auto"/>
        <w:rPr>
          <w:rFonts w:ascii="Times New Roman" w:hAnsi="Times New Roman"/>
          <w:b/>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Στενώσεις του ειλεού-τυφλού εντέρου και του παχέος εντέρου (ινωτική κολονοπάθεια) περιγράφηκαν για πρώτη φορά σε ασθενείς με κυστική ίνωση που έλαβαν υψηλές δόσεις παγκρεατικών ενζύμων σε μορφή δισκίων με εντεροδιαλυτή επικάλυψη μεθακρυλικού οξέος συμπολυμερούς – ακρυλικού αιθυλεστέρα (1:1), ενός από τα έκδοχα του PROCYSBI. Στο πλαίσιο των προφυλακτικών μέτρων, τα ασυνήθιστα κοιλιακά συμπτώματα ή οι αλλαγές στα κοιλιακά συμπτώματα πρέπει να αξιολογούνται ιατρικά για να αποκλείεται το ενδεχόμενο ινωτικής κολονοπάθειας.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Επιδράσεις στο κεντρικό νευρικό σύστημα (ΚΝΣ)</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spacing w:after="0" w:line="240" w:lineRule="auto"/>
        <w:rPr>
          <w:rFonts w:ascii="Times New Roman" w:hAnsi="Times New Roman"/>
          <w:lang w:val="el-GR"/>
        </w:rPr>
      </w:pPr>
      <w:r>
        <w:rPr>
          <w:rFonts w:ascii="Times New Roman" w:hAnsi="Times New Roman"/>
          <w:lang w:val="el-GR"/>
        </w:rPr>
        <w:t xml:space="preserve">Συμπτώματα στο ΚΝΣ που σχετίζονται με τη λήψη κυστεαμίνης είναι οι επιληπτικές κρίσεις, ο λήθαργος, η υπνηλία, η κατάθλιψη και η εγκεφαλοπάθεια. Εάν εμφανιστούν συμπτώματα στο ΚΝΣ, ο ασθενής πρέπει να αξιολογείται προσεκτικά και, εάν χρειασθεί, η δόση να προσαρμόζεται. Οι ασθενείς δεν πρέπει να συμμετέχουν σε δυνητικά επικίνδυνες δραστηριότητες έως ότου γίνουν γνωστές οι επιδράσεις της κυστεαμίνης στις πνευματικές επιδόσεις (βλ. παράγραφο 4.7). </w:t>
      </w:r>
    </w:p>
    <w:p w:rsidR="00827E8D" w:rsidRDefault="00827E8D">
      <w:pPr>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Λευκοπενία και μη φυσιολογική ηπατική λειτουργία</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u w:val="single"/>
          <w:lang w:val="el-GR"/>
        </w:rPr>
      </w:pPr>
      <w:r>
        <w:rPr>
          <w:rFonts w:ascii="Times New Roman" w:hAnsi="Times New Roman"/>
          <w:lang w:val="el-GR"/>
        </w:rPr>
        <w:t xml:space="preserve">Η κυστεαμίνη σχετίζεται με αναστρέψιμη λευκοπενία και παθολογική ηπατική λειτουργία. Συνεπώς, τα κύτταρα του αίματος και η ηπατική λειτουργία πρέπει να παρακολουθούνται. </w:t>
      </w:r>
    </w:p>
    <w:p w:rsidR="00827E8D" w:rsidRDefault="00827E8D">
      <w:pPr>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Καλοήθης ενδοκρανιακή υπέρταση</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Υπάρχουν αναφορές καλοήθους ενδοκρανιακής υπέρτασης (ή ψευδοόγκου εγκεφάλου) ή/και οιδήματος οπτικής θηλής που σχετίζονται με τη θεραπεία με διτρυγική κυστεαμίνη, επιδράσεις οι οποίες αντιμετωπίζονται με την προσθήκη διουρητικής θεραπείας (βάσει της εμπειρίας μετά την κυκλοφορία της διτρυγικής κυστεαμίνης άμεσης αποδέσμευσης στο εμπόριο). Οι γιατροί πρέπει να συμβουλεύουν τους ασθενείς να αναφέρουν οποιοδήποτε από τα ακόλουθα συμπτώματα: κεφαλαλγία, εμβοές, ζάλη, ναυτία, διπλωπία, θάμβος οράσεως, απώλεια όρασης, άλγος πίσω από τους οφθαλμούς ή άλγος κατά την κίνηση των οφθαλμών. Για τον εντοπισμό της συγκεκριμένης πάθησης σε πρώιμο στάδιο απαιτείται τακτική εξέταση των οφθαλμών και για την αποφυγή απώλειας της όρασης απαιτείται έγκαιρη χορήγηση θεραπείας.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Σημαντικές πληροφορίες σχετικά με ορισμένα έκδοχα του PROCYSBI</w:t>
      </w:r>
    </w:p>
    <w:p w:rsidR="00827E8D" w:rsidRDefault="00827E8D">
      <w:pPr>
        <w:autoSpaceDE w:val="0"/>
        <w:autoSpaceDN w:val="0"/>
        <w:adjustRightInd w:val="0"/>
        <w:spacing w:after="0" w:line="240" w:lineRule="auto"/>
        <w:rPr>
          <w:rFonts w:ascii="Times New Roman" w:hAnsi="Times New Roman"/>
          <w:color w:val="000000"/>
          <w:lang w:val="el-GR"/>
        </w:rPr>
      </w:pPr>
      <w:r>
        <w:rPr>
          <w:rFonts w:ascii="Times New Roman" w:hAnsi="Times New Roman"/>
          <w:color w:val="000000"/>
          <w:lang w:val="de-DE"/>
        </w:rPr>
        <w:t>T</w:t>
      </w:r>
      <w:r>
        <w:rPr>
          <w:rFonts w:ascii="Times New Roman" w:hAnsi="Times New Roman"/>
          <w:color w:val="000000"/>
          <w:lang w:val="el-GR"/>
        </w:rPr>
        <w:t xml:space="preserve">ο φάρμακο </w:t>
      </w:r>
      <w:r>
        <w:rPr>
          <w:rFonts w:ascii="Times New Roman" w:hAnsi="Times New Roman"/>
          <w:color w:val="000000"/>
          <w:lang w:val="de-DE"/>
        </w:rPr>
        <w:t>a</w:t>
      </w:r>
      <w:r>
        <w:rPr>
          <w:rFonts w:ascii="Times New Roman" w:hAnsi="Times New Roman"/>
          <w:color w:val="000000"/>
          <w:lang w:val="el-GR"/>
        </w:rPr>
        <w:t xml:space="preserve">υτό περιέχει λιγότερο από 1 mmol νατρίου (23 mg) ανά δόση, </w:t>
      </w:r>
      <w:r>
        <w:rPr>
          <w:rFonts w:ascii="Times New Roman" w:hAnsi="Times New Roman"/>
          <w:lang w:val="el-GR"/>
        </w:rPr>
        <w:t>είναι αυτό που ονομάζουμε «ελεύθερο νατρίου».</w:t>
      </w:r>
    </w:p>
    <w:p w:rsidR="00827E8D" w:rsidRDefault="00827E8D">
      <w:pPr>
        <w:autoSpaceDE w:val="0"/>
        <w:autoSpaceDN w:val="0"/>
        <w:adjustRightInd w:val="0"/>
        <w:spacing w:after="0" w:line="240" w:lineRule="auto"/>
        <w:rPr>
          <w:rFonts w:ascii="Times New Roman" w:hAnsi="Times New Roman"/>
          <w:b/>
          <w:lang w:val="el-GR"/>
        </w:rPr>
      </w:pPr>
    </w:p>
    <w:p w:rsidR="00827E8D" w:rsidRDefault="00827E8D" w:rsidP="00864C2D">
      <w:pPr>
        <w:keepNext/>
        <w:autoSpaceDE w:val="0"/>
        <w:autoSpaceDN w:val="0"/>
        <w:adjustRightInd w:val="0"/>
        <w:spacing w:after="0" w:line="240" w:lineRule="auto"/>
        <w:ind w:left="567" w:hanging="567"/>
        <w:rPr>
          <w:rFonts w:ascii="Times New Roman" w:hAnsi="Times New Roman"/>
          <w:b/>
          <w:lang w:val="el-GR"/>
        </w:rPr>
      </w:pPr>
      <w:r>
        <w:rPr>
          <w:rFonts w:ascii="Times New Roman" w:hAnsi="Times New Roman"/>
          <w:b/>
          <w:lang w:val="el-GR"/>
        </w:rPr>
        <w:t>4.5</w:t>
      </w:r>
      <w:r>
        <w:rPr>
          <w:rFonts w:ascii="Times New Roman" w:hAnsi="Times New Roman"/>
          <w:b/>
          <w:lang w:val="el-GR"/>
        </w:rPr>
        <w:tab/>
        <w:t>Αλληλεπιδράσεις με άλλα φαρμακευτικά προϊόντα και άλλες μορφές αλληλεπίδρασης</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b/>
          <w:i/>
          <w:lang w:val="el-GR"/>
        </w:rPr>
      </w:pPr>
      <w:r>
        <w:rPr>
          <w:rFonts w:ascii="Times New Roman" w:hAnsi="Times New Roman"/>
          <w:lang w:val="el-GR"/>
        </w:rPr>
        <w:t>Δεν μπορεί να αποκλειστεί το ενδεχόμενο η κυστεαμίνη να είναι κλινικά συναφής επαγωγέας των ενζύμων CYP, αναστολέας της p</w:t>
      </w:r>
      <w:r>
        <w:rPr>
          <w:rFonts w:ascii="Times New Roman" w:hAnsi="Times New Roman"/>
          <w:lang w:val="el-GR"/>
        </w:rPr>
        <w:noBreakHyphen/>
        <w:t>γλυκοπρωτεΐνης και της πρωτεΐνης BCRP στο έντερο και αναστολέας των μεταφορέων για την πρόσληψή τους από το ήπαρ (OATP1B1, OATP1B3 και OCT1).</w:t>
      </w:r>
    </w:p>
    <w:p w:rsidR="00827E8D" w:rsidRDefault="00827E8D">
      <w:pPr>
        <w:autoSpaceDE w:val="0"/>
        <w:autoSpaceDN w:val="0"/>
        <w:adjustRightInd w:val="0"/>
        <w:spacing w:after="0" w:line="240" w:lineRule="auto"/>
        <w:rPr>
          <w:rFonts w:ascii="Times New Roman" w:hAnsi="Times New Roman"/>
          <w:b/>
          <w:i/>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Συγχορήγηση με ηλεκτρολύτες και μεταλλικά υποκατάστατα</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κυστεαμίνη μπορεί να χορηγείται μαζί με ηλεκτρολύτες (εκτός από διττανθρακικά) και μεταλλικά υποκατάστατα απαραίτητα για την αντιμετώπιση του συνδρόμου Fanconi, καθώς και με βιταμίνη D και ορμόνες του θυρεοειδούς. Τα διττανθρακικά πρέπει να χορηγούνται τουλάχιστον μία ώρα πριν ή μία ώρα μετά από τη λήψη του PROCYSBI για την αποφυγή της δυνητικής πρόωρης αποδέσμευσης της κυστεαμίνης.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Ινδομεθακίνη και κυστεαμίνη έχουν χορηγηθεί ταυτόχρονα σε μερικούς ασθενείς. Σε περιπτώσεις ασθενών που υποβλήθηκαν σε μεταμόσχευση νεφρού, η κυστεαμίνη συγχορηγήθηκε με αγωγές κατά της απόρριψης του μοσχεύματος.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 συγχορήγηση ομεπραζόλης, ενός αναστολέα της αντλίας πρωτονίων, και του PROCYSBI </w:t>
      </w:r>
      <w:r>
        <w:rPr>
          <w:rFonts w:ascii="Times New Roman" w:hAnsi="Times New Roman"/>
          <w:i/>
          <w:lang w:val="el-GR"/>
        </w:rPr>
        <w:t>in vivo</w:t>
      </w:r>
      <w:r>
        <w:rPr>
          <w:rFonts w:ascii="Times New Roman" w:hAnsi="Times New Roman"/>
          <w:lang w:val="el-GR"/>
        </w:rPr>
        <w:t xml:space="preserve"> δεν έδειξε καμία επίδραση στην έκθεση στη διτρυγική κυστεαμίνη. </w:t>
      </w:r>
    </w:p>
    <w:p w:rsidR="00827E8D" w:rsidRDefault="00827E8D">
      <w:pPr>
        <w:autoSpaceDE w:val="0"/>
        <w:autoSpaceDN w:val="0"/>
        <w:adjustRightInd w:val="0"/>
        <w:spacing w:after="0" w:line="240" w:lineRule="auto"/>
        <w:rPr>
          <w:rFonts w:ascii="Times New Roman" w:hAnsi="Times New Roman"/>
          <w:b/>
          <w:lang w:val="el-GR"/>
        </w:rPr>
      </w:pPr>
    </w:p>
    <w:p w:rsidR="00827E8D" w:rsidRDefault="00827E8D">
      <w:pPr>
        <w:keepNext/>
        <w:spacing w:after="0" w:line="240" w:lineRule="auto"/>
        <w:ind w:left="567" w:hanging="567"/>
        <w:rPr>
          <w:rFonts w:ascii="Times New Roman" w:hAnsi="Times New Roman"/>
          <w:lang w:val="el-GR"/>
        </w:rPr>
      </w:pPr>
      <w:r>
        <w:rPr>
          <w:rFonts w:ascii="Times New Roman" w:hAnsi="Times New Roman"/>
          <w:b/>
          <w:lang w:val="el-GR"/>
        </w:rPr>
        <w:t>4.6</w:t>
      </w:r>
      <w:r>
        <w:rPr>
          <w:rFonts w:ascii="Times New Roman" w:hAnsi="Times New Roman"/>
          <w:b/>
          <w:lang w:val="el-GR"/>
        </w:rPr>
        <w:tab/>
        <w:t>Γονιμότητα, κύηση και γαλουχία</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Κύηση</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Δεν διατίθενται επαρκή στοιχεία από τη χρήση της κυστεαμίνης σε έγκυες γυναίκες. Μελέτες σε ζώα έχουν δείξει αναπαραγωγική τοξικότητα, περιλαμβανομένης της τερατογένεσης (βλ. παράγραφο 5.3). Ο ενδεχόμενος κίνδυνος για τον άνθρωπο δεν είναι γνωστός. Επίσης, δεν είναι γνωστή και η επίδραση της μη θεραπείας της κυστίνωσης στην εγκυμοσύνη. Συνεπώς, η διτρυγική κυστεαμίνη δεν πρέπει να χρησιμοποιείται κατά τη διάρκεια της εγκυμοσύνης, και ιδίως κατά το πρώτο τρίμηνο, εκτός εάν αυτό είναι σαφώς απαραίτητο (βλ. παράγραφο 4.4).</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Εάν διαπιστωθεί ή προγραμματισθεί εγκυμοσύνη, η θεραπεία θα πρέπει να αποτελεί αντικείμενο προσεκτικής επανεξέτασης και ο ασθενής να ενημερώνεται για τον πιθανό κίνδυνο τερατογένεσης της κυστεαμίνης.</w:t>
      </w:r>
    </w:p>
    <w:p w:rsidR="00827E8D" w:rsidRDefault="00827E8D">
      <w:pPr>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Θηλασμός</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Δεν είναι γνωστή η έκκριση της κυστεαμίνης στο ανθρώπινο γάλα. Ωστόσο, δεδομένων των αποτελεσμάτων μελετών σε θηλάζοντα ζώα και νεογέννητα (βλ. παράγραφο 5.3), ο θηλασμός αντενδείκνυται στις γυναίκες που παίρνουν το PROCYSBI (βλ. παράγραφο 4.3).</w:t>
      </w:r>
    </w:p>
    <w:p w:rsidR="00827E8D" w:rsidRDefault="00827E8D">
      <w:pPr>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Γονιμότητα</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Από μελέτες σε ζώα προκύπτουν επιδράσεις στη γονιμότητα (βλ. παράγραφο 5.3). Σε άνδρες ασθενείς με κυστίνωση έχει αναφερθεί αζωοσπερμία.</w:t>
      </w:r>
    </w:p>
    <w:p w:rsidR="00827E8D" w:rsidRDefault="00827E8D">
      <w:pPr>
        <w:spacing w:after="0" w:line="240" w:lineRule="auto"/>
        <w:ind w:left="567" w:hanging="567"/>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4.7</w:t>
      </w:r>
      <w:r>
        <w:rPr>
          <w:rFonts w:ascii="Times New Roman" w:hAnsi="Times New Roman"/>
          <w:b/>
          <w:lang w:val="el-GR"/>
        </w:rPr>
        <w:tab/>
        <w:t>Επιδράσεις στην ικανότητα οδήγησης και χειρισμού μηχανημάτων</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κυστεαμίνη έχει μικρή ή μέτρια επίδραση στην ικανότητα οδήγησης και χειρισμού μηχανημάτων.</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κυστεαμίνη μπορεί να προκαλέσει υπνηλία. Με την έναρξη της θεραπείας, οι ασθενείς δεν θα πρέπει να συμμετέχουν σε δυνητικά επικίνδυνες δραστηριότητες έως οι επιδράσεις του φαρμακευτικού προϊόντος σε κάθε άτομο γίνουν γνωστές.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b/>
          <w:lang w:val="el-GR"/>
        </w:rPr>
        <w:t>4.8</w:t>
      </w:r>
      <w:r>
        <w:rPr>
          <w:rFonts w:ascii="Times New Roman" w:hAnsi="Times New Roman"/>
          <w:b/>
          <w:lang w:val="el-GR"/>
        </w:rPr>
        <w:tab/>
        <w:t>Ανεπιθύμητες ενέργειες</w:t>
      </w:r>
    </w:p>
    <w:p w:rsidR="00827E8D" w:rsidRDefault="00827E8D">
      <w:pPr>
        <w:pStyle w:val="ParagraphCharCharChar"/>
        <w:keepNext/>
        <w:spacing w:before="0" w:after="0"/>
        <w:ind w:left="540" w:hanging="540"/>
        <w:jc w:val="both"/>
        <w:rPr>
          <w:sz w:val="22"/>
          <w:szCs w:val="22"/>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Περίληψη της εικόνας ασφάλειας</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Σε ό,τι αφορά το σκεύασμα της διτρυγικής κυστεαμίνης, το 35% περίπου των ασθενών αναμένεται να εμφανίσει ανεπιθύμητες ενέργειες. Οι ενέργειες αυτές αφορούν το γαστρεντερικό και το κεντρικό νευρικό σύστημα. Όταν αυτές παρατηρούνται κατά την έναρξη της θεραπείας με κυστεαμίνη, η προσωρινή διακοπή της θεραπευτικής αγωγής και η σταδιακή επανέναρξή της ενδέχεται να αποδειχθούν αποτελεσματικές ως προς τη βελτίωση της ανοχής. </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Στις κλινικές μελέτες με υγιείς εθελοντές, οι συχνότερες ανεπιθύμητες ενέργειες ήταν πολύ συχνά γαστρεντερικά συμπτώματα (16%) τα οποία παρατηρήθηκαν αρχικά ως μεμονωμένα επεισόδια ήπιας ή μέτριας σοβαρότητας. Σε ό,τι αφορά τις γαστρεντερικές διαταραχές (διάρροια και κοιλιακό άλγος), η εικόνα των ανεπιθύμητων ενεργειών σε υγιή υποκείμενα ήταν παρόμοια με την εικόνα των ανεπιθύμητων ενεργειών στους ασθενείς.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Παράθεση των ανεπιθύμητων ενεργειών σε μορφή πίνακα</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Οι κατηγορίες συχνοτήτων ορίζονται σύμφωνα με τις ακόλουθες συνθήκες: πολύ συχνές (≥1/10), συχνές (≥1/100 έως &lt;1/10), όχι συχνές (≥1/1.000 έως &lt;1/100)·σπάνιες (≥1/10.000 έως &lt;1/1.000), πολύ σπάνιες (&lt;1/10.000) και μη γνωστές (δεν μπορούν να εκτιμηθούν με βάση τα διαθέσιμα δεδομένα).</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Εντός κάθε κατηγορίας συχνότητας εμφάνισης, οι ανεπιθύμητες ενέργειες παρατίθενται κατά φθίνουσα σειρά σοβαρότητας.</w:t>
      </w:r>
    </w:p>
    <w:p w:rsidR="00827E8D" w:rsidRDefault="00827E8D">
      <w:pPr>
        <w:autoSpaceDE w:val="0"/>
        <w:autoSpaceDN w:val="0"/>
        <w:adjustRightInd w:val="0"/>
        <w:spacing w:after="0" w:line="240" w:lineRule="auto"/>
        <w:rPr>
          <w:rFonts w:ascii="Times New Roman" w:hAnsi="Times New Roman"/>
          <w:lang w:val="el-G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827E8D">
        <w:trPr>
          <w:cantSplit/>
          <w:tblHeader/>
        </w:trPr>
        <w:tc>
          <w:tcPr>
            <w:tcW w:w="3420" w:type="dxa"/>
          </w:tcPr>
          <w:p w:rsidR="00827E8D" w:rsidRDefault="00827E8D">
            <w:pPr>
              <w:autoSpaceDE w:val="0"/>
              <w:autoSpaceDN w:val="0"/>
              <w:adjustRightInd w:val="0"/>
              <w:spacing w:after="0" w:line="240" w:lineRule="auto"/>
              <w:rPr>
                <w:rFonts w:ascii="Times New Roman" w:hAnsi="Times New Roman"/>
                <w:b/>
                <w:lang w:val="el-GR"/>
              </w:rPr>
            </w:pPr>
            <w:r>
              <w:rPr>
                <w:rFonts w:ascii="Times New Roman" w:hAnsi="Times New Roman"/>
                <w:b/>
                <w:lang w:val="el-GR"/>
              </w:rPr>
              <w:t>Kατηγορία/οργανικό σύστημα MedDRA</w:t>
            </w:r>
          </w:p>
        </w:tc>
        <w:tc>
          <w:tcPr>
            <w:tcW w:w="4860" w:type="dxa"/>
            <w:vAlign w:val="center"/>
          </w:tcPr>
          <w:p w:rsidR="00827E8D" w:rsidRDefault="00827E8D">
            <w:pPr>
              <w:autoSpaceDE w:val="0"/>
              <w:autoSpaceDN w:val="0"/>
              <w:adjustRightInd w:val="0"/>
              <w:spacing w:after="0" w:line="240" w:lineRule="auto"/>
              <w:rPr>
                <w:rFonts w:ascii="Times New Roman" w:hAnsi="Times New Roman"/>
                <w:i/>
                <w:lang w:val="el-GR"/>
              </w:rPr>
            </w:pPr>
            <w:r>
              <w:rPr>
                <w:rFonts w:ascii="Times New Roman" w:hAnsi="Times New Roman"/>
                <w:b/>
                <w:i/>
                <w:lang w:val="el-GR"/>
              </w:rPr>
              <w:t>Συχνότητα:</w:t>
            </w:r>
            <w:r>
              <w:rPr>
                <w:rFonts w:ascii="Times New Roman" w:hAnsi="Times New Roman"/>
                <w:b/>
                <w:lang w:val="el-GR"/>
              </w:rPr>
              <w:t xml:space="preserve"> ανεπιθύμητη ενέργεια</w:t>
            </w:r>
          </w:p>
        </w:tc>
      </w:tr>
      <w:tr w:rsidR="00827E8D">
        <w:trPr>
          <w:cantSplit/>
        </w:trPr>
        <w:tc>
          <w:tcPr>
            <w:tcW w:w="3420"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του αιμοποιητικού και του λεμφικού συστήματος</w:t>
            </w: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 xml:space="preserve">Όχι συχνές: </w:t>
            </w:r>
            <w:r>
              <w:rPr>
                <w:rFonts w:ascii="Times New Roman" w:hAnsi="Times New Roman"/>
                <w:lang w:val="el-GR"/>
              </w:rPr>
              <w:t>Λευκοπενία</w:t>
            </w:r>
          </w:p>
        </w:tc>
      </w:tr>
      <w:tr w:rsidR="00827E8D">
        <w:trPr>
          <w:cantSplit/>
        </w:trPr>
        <w:tc>
          <w:tcPr>
            <w:tcW w:w="3420"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του ανοσοποιητικού συστήματος</w:t>
            </w:r>
          </w:p>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Όχι συχνές:</w:t>
            </w:r>
            <w:r>
              <w:rPr>
                <w:rFonts w:ascii="Times New Roman" w:hAnsi="Times New Roman"/>
                <w:lang w:val="el-GR"/>
              </w:rPr>
              <w:t xml:space="preserve"> Αναφυλακτική αντίδραση</w:t>
            </w:r>
          </w:p>
        </w:tc>
      </w:tr>
      <w:tr w:rsidR="00827E8D">
        <w:trPr>
          <w:cantSplit/>
        </w:trPr>
        <w:tc>
          <w:tcPr>
            <w:tcW w:w="3420"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του μεταβολισμού και της θρέψης</w:t>
            </w:r>
          </w:p>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Πολύ συχνές:</w:t>
            </w:r>
            <w:r>
              <w:rPr>
                <w:rFonts w:ascii="Times New Roman" w:hAnsi="Times New Roman"/>
                <w:lang w:val="el-GR"/>
              </w:rPr>
              <w:t xml:space="preserve"> Ανορεξία</w:t>
            </w:r>
          </w:p>
        </w:tc>
      </w:tr>
      <w:tr w:rsidR="00827E8D">
        <w:trPr>
          <w:cantSplit/>
        </w:trPr>
        <w:tc>
          <w:tcPr>
            <w:tcW w:w="3420"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Ψυχιατρικές διαταραχές</w:t>
            </w:r>
          </w:p>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Όχι συχνές:</w:t>
            </w:r>
            <w:r>
              <w:rPr>
                <w:rFonts w:ascii="Times New Roman" w:hAnsi="Times New Roman"/>
                <w:lang w:val="el-GR"/>
              </w:rPr>
              <w:t xml:space="preserve"> Νευρικότητα, ψευδαίσθηση</w:t>
            </w:r>
          </w:p>
        </w:tc>
      </w:tr>
      <w:tr w:rsidR="00827E8D">
        <w:trPr>
          <w:cantSplit/>
          <w:trHeight w:val="360"/>
        </w:trPr>
        <w:tc>
          <w:tcPr>
            <w:tcW w:w="3420" w:type="dxa"/>
            <w:vMerge w:val="restart"/>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του νευρικού συστήματος</w:t>
            </w: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Συχνές:</w:t>
            </w:r>
            <w:r>
              <w:rPr>
                <w:rFonts w:ascii="Times New Roman" w:hAnsi="Times New Roman"/>
                <w:lang w:val="el-GR"/>
              </w:rPr>
              <w:t xml:space="preserve"> Κεφαλαλγία, εγκεφαλοπάθεια</w:t>
            </w:r>
          </w:p>
        </w:tc>
      </w:tr>
      <w:tr w:rsidR="00827E8D">
        <w:trPr>
          <w:cantSplit/>
          <w:trHeight w:val="345"/>
        </w:trPr>
        <w:tc>
          <w:tcPr>
            <w:tcW w:w="3420" w:type="dxa"/>
            <w:vMerge/>
          </w:tcPr>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Όχι συχνές:</w:t>
            </w:r>
            <w:r>
              <w:rPr>
                <w:rFonts w:ascii="Times New Roman" w:hAnsi="Times New Roman"/>
                <w:lang w:val="el-GR"/>
              </w:rPr>
              <w:t xml:space="preserve"> Υπνηλία, σπασμοί</w:t>
            </w:r>
          </w:p>
        </w:tc>
      </w:tr>
      <w:tr w:rsidR="00827E8D">
        <w:trPr>
          <w:cantSplit/>
          <w:trHeight w:val="330"/>
        </w:trPr>
        <w:tc>
          <w:tcPr>
            <w:tcW w:w="3420" w:type="dxa"/>
            <w:vMerge w:val="restart"/>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του γαστρεντερικού</w:t>
            </w:r>
          </w:p>
        </w:tc>
        <w:tc>
          <w:tcPr>
            <w:tcW w:w="4860" w:type="dxa"/>
            <w:vAlign w:val="center"/>
          </w:tcPr>
          <w:p w:rsidR="00827E8D" w:rsidRDefault="00827E8D">
            <w:pPr>
              <w:spacing w:after="0" w:line="240" w:lineRule="auto"/>
              <w:rPr>
                <w:rFonts w:ascii="Times New Roman" w:hAnsi="Times New Roman"/>
                <w:lang w:val="el-GR"/>
              </w:rPr>
            </w:pPr>
            <w:r>
              <w:rPr>
                <w:rFonts w:ascii="Times New Roman" w:hAnsi="Times New Roman"/>
                <w:i/>
                <w:lang w:val="el-GR"/>
              </w:rPr>
              <w:t>Πολύ συχνές:</w:t>
            </w:r>
            <w:r>
              <w:rPr>
                <w:rFonts w:ascii="Times New Roman" w:hAnsi="Times New Roman"/>
                <w:lang w:val="el-GR"/>
              </w:rPr>
              <w:t xml:space="preserve"> Έμετος, ναυτία, διάρροια</w:t>
            </w:r>
          </w:p>
        </w:tc>
      </w:tr>
      <w:tr w:rsidR="00827E8D">
        <w:trPr>
          <w:cantSplit/>
          <w:trHeight w:val="645"/>
        </w:trPr>
        <w:tc>
          <w:tcPr>
            <w:tcW w:w="3420" w:type="dxa"/>
            <w:vMerge/>
          </w:tcPr>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spacing w:after="0" w:line="240" w:lineRule="auto"/>
              <w:rPr>
                <w:rFonts w:ascii="Times New Roman" w:hAnsi="Times New Roman"/>
                <w:lang w:val="el-GR"/>
              </w:rPr>
            </w:pPr>
            <w:r>
              <w:rPr>
                <w:rFonts w:ascii="Times New Roman" w:hAnsi="Times New Roman"/>
                <w:i/>
                <w:lang w:val="el-GR"/>
              </w:rPr>
              <w:t>Συχνές:</w:t>
            </w:r>
            <w:r>
              <w:rPr>
                <w:rFonts w:ascii="Times New Roman" w:hAnsi="Times New Roman"/>
                <w:lang w:val="el-GR"/>
              </w:rPr>
              <w:t xml:space="preserve"> Κοιλιακό άλγος, απόπνοια, δυσπεψία, γαστρεντερίτιδα</w:t>
            </w:r>
          </w:p>
        </w:tc>
      </w:tr>
      <w:tr w:rsidR="00827E8D">
        <w:trPr>
          <w:cantSplit/>
          <w:trHeight w:val="435"/>
        </w:trPr>
        <w:tc>
          <w:tcPr>
            <w:tcW w:w="3420" w:type="dxa"/>
            <w:vMerge/>
          </w:tcPr>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Όχι συχνές:</w:t>
            </w:r>
            <w:r>
              <w:rPr>
                <w:rFonts w:ascii="Times New Roman" w:hAnsi="Times New Roman"/>
                <w:lang w:val="el-GR"/>
              </w:rPr>
              <w:t xml:space="preserve"> Έλκος του γαστρεντερικού σωλήνα</w:t>
            </w:r>
          </w:p>
        </w:tc>
      </w:tr>
      <w:tr w:rsidR="00827E8D">
        <w:trPr>
          <w:cantSplit/>
          <w:trHeight w:val="255"/>
        </w:trPr>
        <w:tc>
          <w:tcPr>
            <w:tcW w:w="3420" w:type="dxa"/>
            <w:vMerge w:val="restart"/>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του δέρματος και του υποδόριου ιστού</w:t>
            </w:r>
          </w:p>
        </w:tc>
        <w:tc>
          <w:tcPr>
            <w:tcW w:w="4860" w:type="dxa"/>
            <w:vAlign w:val="center"/>
          </w:tcPr>
          <w:p w:rsidR="00827E8D" w:rsidRDefault="00827E8D">
            <w:pPr>
              <w:spacing w:after="0" w:line="240" w:lineRule="auto"/>
              <w:rPr>
                <w:rFonts w:ascii="Times New Roman" w:hAnsi="Times New Roman"/>
                <w:lang w:val="el-GR"/>
              </w:rPr>
            </w:pPr>
            <w:r>
              <w:rPr>
                <w:rFonts w:ascii="Times New Roman" w:hAnsi="Times New Roman"/>
                <w:i/>
                <w:lang w:val="el-GR"/>
              </w:rPr>
              <w:t>Συχνές:</w:t>
            </w:r>
            <w:r>
              <w:rPr>
                <w:rFonts w:ascii="Times New Roman" w:hAnsi="Times New Roman"/>
                <w:lang w:val="el-GR"/>
              </w:rPr>
              <w:t xml:space="preserve"> Οσμή δέρματος μη φυσιολογική, εξάνθημα</w:t>
            </w:r>
          </w:p>
        </w:tc>
      </w:tr>
      <w:tr w:rsidR="00827E8D">
        <w:trPr>
          <w:cantSplit/>
          <w:trHeight w:val="825"/>
        </w:trPr>
        <w:tc>
          <w:tcPr>
            <w:tcW w:w="3420" w:type="dxa"/>
            <w:vMerge/>
          </w:tcPr>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Όχι συχνές:</w:t>
            </w:r>
            <w:r>
              <w:rPr>
                <w:rFonts w:ascii="Times New Roman" w:hAnsi="Times New Roman"/>
                <w:lang w:val="el-GR"/>
              </w:rPr>
              <w:t xml:space="preserve"> Αλλαγή χρώματος τριχών, ραγάδες δέρματος, ευθραυστότητα δέρματος (τερμινθοειδείς ψευδοόγκοι στους αγκώνες)</w:t>
            </w:r>
          </w:p>
        </w:tc>
      </w:tr>
      <w:tr w:rsidR="00827E8D">
        <w:trPr>
          <w:cantSplit/>
        </w:trPr>
        <w:tc>
          <w:tcPr>
            <w:tcW w:w="3420"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του μυοσκελετικού συστήματος και του συνδετικού ιστού</w:t>
            </w:r>
          </w:p>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Όχι συχνές:</w:t>
            </w:r>
            <w:r>
              <w:rPr>
                <w:rFonts w:ascii="Times New Roman" w:hAnsi="Times New Roman"/>
                <w:lang w:val="el-GR"/>
              </w:rPr>
              <w:t xml:space="preserve"> Υπερεκτασιμότητα των αρθρώσεων, άλγος κάτω άκρου, βλαισό γόνατο, οστεοπενία, συμπιεστικό κάταγμα, σκολίωση.</w:t>
            </w:r>
          </w:p>
        </w:tc>
      </w:tr>
      <w:tr w:rsidR="00827E8D">
        <w:trPr>
          <w:cantSplit/>
        </w:trPr>
        <w:tc>
          <w:tcPr>
            <w:tcW w:w="3420"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Διαταραχές των νεφρών και των ουροφόρων οδών</w:t>
            </w: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Όχι συχνές:</w:t>
            </w:r>
            <w:r>
              <w:rPr>
                <w:rFonts w:ascii="Times New Roman" w:hAnsi="Times New Roman"/>
                <w:lang w:val="el-GR"/>
              </w:rPr>
              <w:t xml:space="preserve"> Νεφρωσικό σύνδρομο</w:t>
            </w:r>
          </w:p>
        </w:tc>
      </w:tr>
      <w:tr w:rsidR="00827E8D">
        <w:trPr>
          <w:cantSplit/>
          <w:trHeight w:val="315"/>
        </w:trPr>
        <w:tc>
          <w:tcPr>
            <w:tcW w:w="3420" w:type="dxa"/>
            <w:vMerge w:val="restart"/>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Γενικές διαταραχές και καταστάσεις της οδού χορήγησης</w:t>
            </w:r>
          </w:p>
        </w:tc>
        <w:tc>
          <w:tcPr>
            <w:tcW w:w="4860" w:type="dxa"/>
            <w:vAlign w:val="center"/>
          </w:tcPr>
          <w:p w:rsidR="00827E8D" w:rsidRDefault="00827E8D">
            <w:pPr>
              <w:spacing w:after="0" w:line="240" w:lineRule="auto"/>
              <w:rPr>
                <w:rFonts w:ascii="Times New Roman" w:hAnsi="Times New Roman"/>
                <w:lang w:val="el-GR"/>
              </w:rPr>
            </w:pPr>
            <w:r>
              <w:rPr>
                <w:rFonts w:ascii="Times New Roman" w:hAnsi="Times New Roman"/>
                <w:i/>
                <w:lang w:val="el-GR"/>
              </w:rPr>
              <w:t>Πολύ συχνές:</w:t>
            </w:r>
            <w:r>
              <w:rPr>
                <w:rFonts w:ascii="Times New Roman" w:hAnsi="Times New Roman"/>
                <w:lang w:val="el-GR"/>
              </w:rPr>
              <w:t xml:space="preserve"> Λήθαργος, πυρεξία</w:t>
            </w:r>
          </w:p>
        </w:tc>
      </w:tr>
      <w:tr w:rsidR="00827E8D">
        <w:trPr>
          <w:cantSplit/>
          <w:trHeight w:val="300"/>
        </w:trPr>
        <w:tc>
          <w:tcPr>
            <w:tcW w:w="3420" w:type="dxa"/>
            <w:vMerge/>
          </w:tcPr>
          <w:p w:rsidR="00827E8D" w:rsidRDefault="00827E8D">
            <w:pPr>
              <w:autoSpaceDE w:val="0"/>
              <w:autoSpaceDN w:val="0"/>
              <w:adjustRightInd w:val="0"/>
              <w:spacing w:after="0" w:line="240" w:lineRule="auto"/>
              <w:rPr>
                <w:rFonts w:ascii="Times New Roman" w:hAnsi="Times New Roman"/>
                <w:lang w:val="el-GR"/>
              </w:rPr>
            </w:pP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Συχνές:</w:t>
            </w:r>
            <w:r>
              <w:rPr>
                <w:rFonts w:ascii="Times New Roman" w:hAnsi="Times New Roman"/>
                <w:lang w:val="el-GR"/>
              </w:rPr>
              <w:t xml:space="preserve"> Εξασθένηση</w:t>
            </w:r>
          </w:p>
        </w:tc>
      </w:tr>
      <w:tr w:rsidR="00827E8D">
        <w:trPr>
          <w:cantSplit/>
        </w:trPr>
        <w:tc>
          <w:tcPr>
            <w:tcW w:w="3420"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Παρακλινικές εξετάσεις</w:t>
            </w:r>
          </w:p>
        </w:tc>
        <w:tc>
          <w:tcPr>
            <w:tcW w:w="4860" w:type="dxa"/>
            <w:vAlign w:val="center"/>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i/>
                <w:lang w:val="el-GR"/>
              </w:rPr>
              <w:t>Συχνές:</w:t>
            </w:r>
            <w:r>
              <w:rPr>
                <w:rFonts w:ascii="Times New Roman" w:hAnsi="Times New Roman"/>
                <w:lang w:val="el-GR"/>
              </w:rPr>
              <w:t xml:space="preserve"> Δοκιµασίες ηπατικής λειτουργίας μη φυσιολογικές</w:t>
            </w:r>
          </w:p>
        </w:tc>
      </w:tr>
    </w:tbl>
    <w:p w:rsidR="00827E8D" w:rsidRDefault="00827E8D">
      <w:pPr>
        <w:spacing w:after="0" w:line="240" w:lineRule="auto"/>
        <w:ind w:left="567" w:hanging="567"/>
        <w:rPr>
          <w:rFonts w:ascii="Times New Roman" w:hAnsi="Times New Roman"/>
          <w:lang w:val="el-GR"/>
        </w:rPr>
      </w:pPr>
    </w:p>
    <w:p w:rsidR="00827E8D" w:rsidRDefault="00827E8D">
      <w:pPr>
        <w:keepNext/>
        <w:spacing w:after="0" w:line="240" w:lineRule="auto"/>
        <w:ind w:left="567" w:hanging="567"/>
        <w:rPr>
          <w:rFonts w:ascii="Times New Roman" w:hAnsi="Times New Roman"/>
          <w:u w:val="single"/>
          <w:lang w:val="el-GR"/>
        </w:rPr>
      </w:pPr>
      <w:r>
        <w:rPr>
          <w:rFonts w:ascii="Times New Roman" w:hAnsi="Times New Roman"/>
          <w:u w:val="single"/>
          <w:lang w:val="el-GR"/>
        </w:rPr>
        <w:t>Περιγραφή επιλεγμένων ανεπιθύμητων ενεργειών</w:t>
      </w:r>
    </w:p>
    <w:p w:rsidR="00827E8D" w:rsidRDefault="00827E8D">
      <w:pPr>
        <w:keepNext/>
        <w:autoSpaceDE w:val="0"/>
        <w:autoSpaceDN w:val="0"/>
        <w:adjustRightInd w:val="0"/>
        <w:spacing w:after="0" w:line="240" w:lineRule="auto"/>
        <w:rPr>
          <w:rFonts w:ascii="Times New Roman" w:hAnsi="Times New Roman"/>
          <w:i/>
          <w:u w:val="single"/>
          <w:lang w:val="el-GR"/>
        </w:rPr>
      </w:pPr>
    </w:p>
    <w:p w:rsidR="00827E8D" w:rsidRDefault="00827E8D">
      <w:pPr>
        <w:keepNext/>
        <w:autoSpaceDE w:val="0"/>
        <w:autoSpaceDN w:val="0"/>
        <w:adjustRightInd w:val="0"/>
        <w:spacing w:after="0" w:line="240" w:lineRule="auto"/>
        <w:rPr>
          <w:rFonts w:ascii="Times New Roman" w:hAnsi="Times New Roman"/>
          <w:i/>
          <w:u w:val="single"/>
          <w:lang w:val="el-GR"/>
        </w:rPr>
      </w:pPr>
      <w:r>
        <w:rPr>
          <w:rFonts w:ascii="Times New Roman" w:hAnsi="Times New Roman"/>
          <w:i/>
          <w:u w:val="single"/>
          <w:lang w:val="el-GR"/>
        </w:rPr>
        <w:t>Εμπειρία από κλινικές μελέτες με PROCYSBI</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Στις κλινικές μελέτες σύγκρισης του PROCYSBI με διτρυγική κυστεαμίνη άμεσης αποδέσμευσης, το ένα τρίτο των ασθενών παρουσίασε πολύ συχνές γαστρεντερικές διαταραχές (ναυτία, έμετος, κοιλιακό άλγος). Επίσης παρατηρήθηκαν συχνές διαταραχές του νευρικού συστήματος (κεφαλαλγία, υπνηλία και λήθαργος) και συχνές γενικές διαταραχές (εξασθένηση).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i/>
          <w:u w:val="single"/>
          <w:lang w:val="el-GR"/>
        </w:rPr>
      </w:pPr>
      <w:r>
        <w:rPr>
          <w:rFonts w:ascii="Times New Roman" w:hAnsi="Times New Roman"/>
          <w:i/>
          <w:u w:val="single"/>
          <w:lang w:val="el-GR"/>
        </w:rPr>
        <w:t xml:space="preserve">Εμπειρία από τη φάση που έπεται της χορήγησης άδειας κυκλοφορίας με τη χρήση διτρυγικής κυστεαμίνης </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Με τη διτρυγική κυστεαμίνη άμεσης αποδέσμευσης έχουν αναφερθεί καλοήθης ενδοκρανιακή υπέρταση (ή ψευδοόγκος εγκεφάλου) με οίδημα οπτικής θηλής, δερματικές βλάβες, τερμινθοειδείς ψευδοόγκοι, ραγάδες δέρματος, ευθραυστότητα δέρματος, υπερεκτασιμότητα των αρθρώσεων, άλγος ποδός, βλαισό γόνατο, οστεοπενία, συμπιεστικό κάταγμα και σκολίωση (βλ. παράγραφο 4.4).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Έχουν αναφερθεί δύο περιπτώσεις νεφρωσικού συνδρόμου εντός 6 μηνών από την έναρξη της θεραπείας με σταδιακή ανάρρωση ύστερα από διακοπή της θεραπευτικής αγωγής. Η ιστολογία σε μία περίπτωση έδειξε μεμβρανώδη σπειραματονεφρίτιδα του νεφρικού αλλογενούς μοσχεύματος και διάμεση νεφρίτιδα υπερευαισθησίας στην άλλη.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Σε παιδιά στα οποία χορηγήθηκε χρόνια αγωγή με υψηλές δόσεις διαφόρων σκευασμάτων κυστεαμίνης (υδροχλωρική κυστεαμίνη ή κυσταμίνη ή διτρυγική κυστεαμίνη), κυρίως υψηλότερη της μέγιστης δόσης 1,95 g/m</w:t>
      </w:r>
      <w:r>
        <w:rPr>
          <w:rFonts w:ascii="Times New Roman" w:hAnsi="Times New Roman"/>
          <w:vertAlign w:val="superscript"/>
          <w:lang w:val="el-GR"/>
        </w:rPr>
        <w:t>2</w:t>
      </w:r>
      <w:r>
        <w:rPr>
          <w:rFonts w:ascii="Times New Roman" w:hAnsi="Times New Roman"/>
          <w:lang w:val="el-GR"/>
        </w:rPr>
        <w:t xml:space="preserve"> /ημέρα, παρατηρήθηκαν λίγα περιστατικά συνδρόμου τύπου Ehlers-Danlos στους αγκώνες. Σε μερικές περιπτώσεις, αυτές οι δερματικές αλλοιώσεις συσχετίσθηκαν με ραγάδες δέρματος και οστικές αλλοιώσεις που παρατηρήθηκαν για πρώτη φορά κατά τη διάρκεια της ακτινογραφικής εξέτασης. Οι οστικές διαταραχές που παρατηρήθηκαν ήταν βλαισό γόνατο, άλγος κάτω άκρου και υπερεκτασιμότητα των αρθρώσεων, οστεοπενία, συμπιεστικά κατάγματα και σκολίωση. Στις λίγες περιπτώσεις στις οποίες διενεργήθηκε ιστοπαθολογική εξέταση του δέρματος, τα αποτελέσματα υπέδειξαν αγγειοενδοθηλειομάτωση. Ένας ασθενής ακολούθως πέθανε από οξεία εγκεφαλική ισχαιμία με σεσημασμένη αγγειοπάθεια. Σε ορισμένους ασθενείς, οι δερματικές αλλοιώσεις στους αγκώνες υποχώρησαν μετά από μείωση της δόσης της κυστεαμίνης άμεσης αποδέσμευσης (βλ. παράγραφο 4.4).</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u w:val="single"/>
          <w:lang w:val="el-GR"/>
        </w:rPr>
        <w:t>Αναφορά πιθανολογούμενων ανεπιθύμητων ενεργειών</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υγείας να αναφέρουν οποιεσδήποτε πιθανολογούμενες ανεπιθύμητες ενέργειες </w:t>
      </w:r>
      <w:r>
        <w:rPr>
          <w:rFonts w:ascii="Times New Roman" w:hAnsi="Times New Roman"/>
          <w:shd w:val="clear" w:color="auto" w:fill="BFBFBF"/>
          <w:lang w:val="el-GR"/>
        </w:rPr>
        <w:t xml:space="preserve">μέσω του εθνικού συστήματος αναφοράς που αναγράφεται στο </w:t>
      </w:r>
      <w:hyperlink r:id="rId10" w:history="1">
        <w:r>
          <w:rPr>
            <w:rStyle w:val="Hyperlink"/>
            <w:rFonts w:ascii="Times New Roman" w:hAnsi="Times New Roman"/>
            <w:shd w:val="clear" w:color="auto" w:fill="BFBFBF"/>
            <w:lang w:val="el-GR"/>
          </w:rPr>
          <w:t>Παρά</w:t>
        </w:r>
        <w:r>
          <w:rPr>
            <w:rStyle w:val="Hyperlink"/>
            <w:rFonts w:ascii="Times New Roman" w:hAnsi="Times New Roman"/>
            <w:shd w:val="clear" w:color="auto" w:fill="BFBFBF"/>
            <w:lang w:val="el-GR"/>
          </w:rPr>
          <w:t>ρ</w:t>
        </w:r>
        <w:r>
          <w:rPr>
            <w:rStyle w:val="Hyperlink"/>
            <w:rFonts w:ascii="Times New Roman" w:hAnsi="Times New Roman"/>
            <w:shd w:val="clear" w:color="auto" w:fill="BFBFBF"/>
            <w:lang w:val="el-GR"/>
          </w:rPr>
          <w:t>τημα V</w:t>
        </w:r>
      </w:hyperlink>
      <w:r>
        <w:rPr>
          <w:rFonts w:ascii="Times New Roman" w:hAnsi="Times New Roman"/>
          <w:lang w:val="el-GR"/>
        </w:rPr>
        <w:t>.</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4.9</w:t>
      </w:r>
      <w:r>
        <w:rPr>
          <w:rFonts w:ascii="Times New Roman" w:hAnsi="Times New Roman"/>
          <w:b/>
          <w:lang w:val="el-GR"/>
        </w:rPr>
        <w:tab/>
        <w:t>Υπερδοσολογία</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υπερδοσολογία κυστεαμίνης ενδέχεται να προκαλέσει λήθαργο.</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Σε περίπτωση υπερδοσολογίας, το αναπνευστικό και το καρδαγγειακό σύστημα θα πρέπει να υποστηριχθούν ανάλογα. Δεν υπάρχει γνωστό συγκεκριμένο αντίδοτο. Δεν είναι γνωστό εάν η κυστεαμίνη απομακρύνεται με αιμοδιάλυση.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5.</w:t>
      </w:r>
      <w:r>
        <w:rPr>
          <w:rFonts w:ascii="Times New Roman" w:hAnsi="Times New Roman"/>
          <w:b/>
          <w:lang w:val="el-GR"/>
        </w:rPr>
        <w:tab/>
        <w:t>ΦΑΡΜΑΚΟΛΟΓΙΚΕΣ ΙΔΙΟΤΗΤΕΣ</w:t>
      </w:r>
    </w:p>
    <w:p w:rsidR="00827E8D" w:rsidRDefault="00827E8D">
      <w:pPr>
        <w:keepNext/>
        <w:spacing w:after="0" w:line="240" w:lineRule="auto"/>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5.1</w:t>
      </w:r>
      <w:r>
        <w:rPr>
          <w:rFonts w:ascii="Times New Roman" w:hAnsi="Times New Roman"/>
          <w:b/>
          <w:lang w:val="el-GR"/>
        </w:rPr>
        <w:tab/>
        <w:t>Φαρμακοδυναμικές ιδιότητες</w:t>
      </w:r>
    </w:p>
    <w:p w:rsidR="00827E8D" w:rsidRDefault="00827E8D" w:rsidP="00BA353B">
      <w:pPr>
        <w:keepNext/>
        <w:spacing w:after="0" w:line="240" w:lineRule="auto"/>
        <w:rPr>
          <w:rFonts w:ascii="Times New Roman" w:hAnsi="Times New Roman"/>
          <w:b/>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Φαρμακοθεραπευτική κατηγορία: Πεπτική οδός και προϊόν μεταβολισμού, κωδικός ATC: A16AA04.</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κυστεαμίνη είναι η πιο απλή σταθερή μορφή θειούχου αμινοξέος και προϊόν αποδόμησης του αμινοξέος κυστεΐνη. Η κυστεαμίνη συμμετέχει σε μια αντίδραση ανταλλαγής θειολών-δισουλφιδίων στα λυσοσώματα για τη μετατροπή της κυστίνης σε κυστεΐνη και το σχηματισμό μεικτών δισουλφιδίων κυστεαμίνης και κυστεΐνης, τα οποία μπορούν αμφότερα να εξέλθουν από τα λυσοσώματα των ασθενών με κυστίνωση.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Τα φυσιολογικά άτομα και τα ετερόζυγα άτομα για κυστίνωση έχουν επίπεδα κυστίνης στα λευκοκύτταρα χαμηλότερα από 0,2 και συνήθως κάτω από 1 nmol ημικυστίνης/mg πρωτεΐνης, αντίστοιχα, </w:t>
      </w:r>
      <w:r>
        <w:rPr>
          <w:rFonts w:ascii="Times New Roman" w:hAnsi="Times New Roman"/>
          <w:szCs w:val="20"/>
          <w:lang w:val="el-GR"/>
        </w:rPr>
        <w:t>όταν μετρώνται με τηδοκιμασία μικτών λευκοκυττάρων</w:t>
      </w:r>
      <w:r>
        <w:rPr>
          <w:rFonts w:ascii="Times New Roman" w:hAnsi="Times New Roman"/>
          <w:lang w:val="el-GR"/>
        </w:rPr>
        <w:t xml:space="preserve">. Τα άτομα με κυστίνωση έχουν αυξημένα επίπεδα κυστίνης στα λευκοκύτταρα, πάνω από 2 nmol ημικυστίνης/mg πρωτεΐνης.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Για τον προσδιορισμό της κατάλληλης δοσολογίας σε αυτούς τους ασθενείς, παρακολουθείται η κυστίνη των λευκοκυττάρων και κατά τη θεραπεία με PROCYSBI, τα επίπεδα της κυστίνης μετρώνται 30 λεπτά μετά τη χορήγηση της δόσης.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Μία βασική, φάσης 3, τυχαιοποιημένη, διασταυρούμενη μελέτη φαρμακοκινητικής και φαρμακοδυναμικής (η οποία ήταν και η πρώτη τυχαιοποιημένη μελέτη με διτρυγική κυστεαμίνη άμεσης αποδέσμευσης) έδειξε ότι σε σταθερή κατάσταση οι ασθενείς που λάμβαναν PROCYSBI κάθε 12 ώρες (Q12H) μείωσαν τα επίπεδα κυστίνης των λευκοκυττάρων συγκρίσιμα με αυτήν της διτρυγικής κυστεαμίνης άμεσης αποδέσμευσης χορηγούμενης κάθε 6 ώρες (Q6H).</w:t>
      </w:r>
      <w:r>
        <w:rPr>
          <w:rFonts w:ascii="Times New Roman" w:hAnsi="Times New Roman"/>
          <w:b/>
          <w:lang w:val="el-GR"/>
        </w:rPr>
        <w:t xml:space="preserve"> </w:t>
      </w:r>
      <w:r>
        <w:rPr>
          <w:rFonts w:ascii="Times New Roman" w:hAnsi="Times New Roman"/>
          <w:lang w:val="el-GR"/>
        </w:rPr>
        <w:t>Οι ασθενείς που τυχαιοποιήθηκαν ήταν σαράντα τρεις (43), συγκεκριμένα είκοσι επτά (27) παιδιά (ηλικίας 6 έως 12 ετών), δεκαπέντε (15) έφηβοι (ηλικίας 12 έως 21 ετών) και ένας (1) ενήλικας με κυστίνωση και φυσική νεφρική λειτουργία της οποίας ο εκτιμώμενος ρυθμός σπειραματικής διήθησης (GFR) (διορθωμένος με βάση την επιφάνεια σώματος) ήταν μεγαλύτερος από 30 mL/λεπτό/1,73 m</w:t>
      </w:r>
      <w:r>
        <w:rPr>
          <w:rFonts w:ascii="Times New Roman" w:hAnsi="Times New Roman"/>
          <w:vertAlign w:val="superscript"/>
          <w:lang w:val="el-GR"/>
        </w:rPr>
        <w:t>2</w:t>
      </w:r>
      <w:r>
        <w:rPr>
          <w:rFonts w:ascii="Times New Roman" w:hAnsi="Times New Roman"/>
          <w:lang w:val="el-GR"/>
        </w:rPr>
        <w:t>.</w:t>
      </w:r>
      <w:r>
        <w:rPr>
          <w:rFonts w:ascii="Times New Roman" w:hAnsi="Times New Roman"/>
          <w:b/>
          <w:lang w:val="el-GR"/>
        </w:rPr>
        <w:t xml:space="preserve"> </w:t>
      </w:r>
      <w:r>
        <w:rPr>
          <w:rFonts w:ascii="Times New Roman" w:hAnsi="Times New Roman"/>
          <w:lang w:val="el-GR"/>
        </w:rPr>
        <w:t xml:space="preserve">Εξ αυτών των σαράντα τριών (43) ασθενών, δύο (2) αμφιθαλή αδέλφια αποσύρθηκαν στο τέλος της πρώτης περιόδου της διασταυρούμενης μελέτης λόγω ήδη προγραμματισμένης χειρουργικής επέμβασης σε ένα (1) εξ αυτών. Σαράντα ένας (41) ασθενείς ολοκλήρωσαν το πρωτόκολλο. Δύο (2) ασθενείς αποκλείστηκαν από την ανάλυση ανά πρωτόκολλο επειδή τα επίπεδα κυστίνης των λευκοκυττάρων τους αυξήθηκαν πάνω από 2 nmol ημικυστίνης/mg πρωτεΐνης κατά τη διάρκεια της θεραπείας με κυστεαμίνη άμεσης αποδέσμευσης. Στην τελική αρχική ανάλυση αποτελεσματικότητας με βάση το πρωτόκολλο μετείχαν τριάντα εννέα (39) ασθενείς. </w:t>
      </w:r>
    </w:p>
    <w:p w:rsidR="00827E8D" w:rsidRDefault="00827E8D">
      <w:pPr>
        <w:autoSpaceDE w:val="0"/>
        <w:autoSpaceDN w:val="0"/>
        <w:adjustRightInd w:val="0"/>
        <w:spacing w:after="0" w:line="240" w:lineRule="auto"/>
        <w:rPr>
          <w:rFonts w:ascii="Times New Roman" w:hAnsi="Times New Roman"/>
          <w:b/>
          <w:lang w:val="el-GR"/>
        </w:rPr>
      </w:pPr>
    </w:p>
    <w:tbl>
      <w:tblPr>
        <w:tblW w:w="9000" w:type="dxa"/>
        <w:tblInd w:w="288" w:type="dxa"/>
        <w:tblLayout w:type="fixed"/>
        <w:tblLook w:val="00A0" w:firstRow="1" w:lastRow="0" w:firstColumn="1" w:lastColumn="0" w:noHBand="0" w:noVBand="0"/>
      </w:tblPr>
      <w:tblGrid>
        <w:gridCol w:w="4035"/>
        <w:gridCol w:w="2896"/>
        <w:gridCol w:w="2069"/>
      </w:tblGrid>
      <w:tr w:rsidR="00827E8D">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b/>
                <w:lang w:val="el-GR"/>
              </w:rPr>
              <w:t>Πληθυσμός ανά πρωτόκολλο (N=39)</w:t>
            </w:r>
          </w:p>
        </w:tc>
      </w:tr>
      <w:tr w:rsidR="00827E8D">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rPr>
                <w:rFonts w:ascii="Times New Roman" w:hAnsi="Times New Roman"/>
                <w:b/>
                <w:lang w:val="el-GR"/>
              </w:rPr>
            </w:pPr>
          </w:p>
        </w:tc>
        <w:tc>
          <w:tcPr>
            <w:tcW w:w="2896"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Διτρυγική κυστεαμίνη</w:t>
            </w:r>
            <w:r>
              <w:rPr>
                <w:rFonts w:ascii="Times New Roman" w:hAnsi="Times New Roman"/>
                <w:b/>
                <w:lang w:val="el-GR"/>
              </w:rPr>
              <w:t xml:space="preserve"> </w:t>
            </w:r>
          </w:p>
          <w:p w:rsidR="00827E8D" w:rsidRDefault="00827E8D">
            <w:pPr>
              <w:keepNext/>
              <w:spacing w:after="0" w:line="240" w:lineRule="auto"/>
              <w:jc w:val="center"/>
              <w:rPr>
                <w:rFonts w:ascii="Times New Roman" w:hAnsi="Times New Roman"/>
                <w:lang w:val="el-GR"/>
              </w:rPr>
            </w:pPr>
            <w:r>
              <w:rPr>
                <w:rFonts w:ascii="Times New Roman" w:hAnsi="Times New Roman"/>
                <w:lang w:val="el-GR"/>
              </w:rPr>
              <w:t>άμεσης αποδέσμευσης</w:t>
            </w:r>
          </w:p>
        </w:tc>
        <w:tc>
          <w:tcPr>
            <w:tcW w:w="2069"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PROCYSBI</w:t>
            </w:r>
          </w:p>
        </w:tc>
      </w:tr>
      <w:tr w:rsidR="00827E8D">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rPr>
                <w:rFonts w:ascii="Times New Roman" w:hAnsi="Times New Roman"/>
                <w:lang w:val="el-GR"/>
              </w:rPr>
            </w:pPr>
            <w:r>
              <w:rPr>
                <w:rFonts w:ascii="Times New Roman" w:hAnsi="Times New Roman"/>
                <w:lang w:val="el-GR"/>
              </w:rPr>
              <w:t>Επίπεδα κυστίνης των λευκοκυττάρων</w:t>
            </w:r>
            <w:r>
              <w:rPr>
                <w:rFonts w:ascii="Times New Roman" w:hAnsi="Times New Roman"/>
                <w:b/>
                <w:lang w:val="el-GR"/>
              </w:rPr>
              <w:t xml:space="preserve"> </w:t>
            </w:r>
          </w:p>
          <w:p w:rsidR="00827E8D" w:rsidRDefault="00827E8D">
            <w:pPr>
              <w:keepNext/>
              <w:spacing w:after="0" w:line="240" w:lineRule="auto"/>
              <w:rPr>
                <w:rFonts w:ascii="Times New Roman" w:hAnsi="Times New Roman"/>
                <w:lang w:val="el-GR"/>
              </w:rPr>
            </w:pPr>
            <w:r>
              <w:rPr>
                <w:rFonts w:ascii="Times New Roman" w:hAnsi="Times New Roman"/>
                <w:lang w:val="el-GR"/>
              </w:rPr>
              <w:t xml:space="preserve">(Μέσος όρος ελάχιστων τετραγώνων ± τυπικό σφάλμα (LS Mean ± SE) σε </w:t>
            </w:r>
            <w:r>
              <w:rPr>
                <w:rFonts w:ascii="Times New Roman" w:hAnsi="Times New Roman"/>
                <w:bCs/>
                <w:lang w:val="el-GR"/>
              </w:rPr>
              <w:t>nmol</w:t>
            </w:r>
            <w:r>
              <w:rPr>
                <w:rFonts w:ascii="Times New Roman" w:hAnsi="Times New Roman"/>
                <w:lang w:val="el-GR"/>
              </w:rPr>
              <w:t xml:space="preserve"> ημικυστίνης/mg πρωτεΐνης</w:t>
            </w:r>
            <w:r>
              <w:rPr>
                <w:rFonts w:ascii="Times New Roman" w:hAnsi="Times New Roman"/>
                <w:bCs/>
                <w:lang w:val="el-GR"/>
              </w:rPr>
              <w:t>*</w:t>
            </w:r>
          </w:p>
        </w:tc>
        <w:tc>
          <w:tcPr>
            <w:tcW w:w="2896"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0,51 ± 0,05</w:t>
            </w:r>
          </w:p>
        </w:tc>
      </w:tr>
      <w:tr w:rsidR="00827E8D">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27E8D" w:rsidRDefault="00827E8D">
            <w:pPr>
              <w:spacing w:after="0" w:line="240" w:lineRule="auto"/>
              <w:rPr>
                <w:rFonts w:ascii="Times New Roman" w:hAnsi="Times New Roman"/>
                <w:b/>
                <w:lang w:val="el-GR"/>
              </w:rPr>
            </w:pPr>
            <w:r>
              <w:rPr>
                <w:rFonts w:ascii="Times New Roman" w:hAnsi="Times New Roman"/>
                <w:lang w:val="el-GR"/>
              </w:rPr>
              <w:t>Επίδραση θεραπείας</w:t>
            </w:r>
          </w:p>
          <w:p w:rsidR="00827E8D" w:rsidRDefault="00827E8D">
            <w:pPr>
              <w:spacing w:after="0" w:line="240" w:lineRule="auto"/>
              <w:rPr>
                <w:rFonts w:ascii="Times New Roman" w:hAnsi="Times New Roman"/>
                <w:lang w:val="el-GR"/>
              </w:rPr>
            </w:pPr>
            <w:r>
              <w:rPr>
                <w:rFonts w:ascii="Times New Roman" w:hAnsi="Times New Roman"/>
                <w:lang w:val="el-GR"/>
              </w:rPr>
              <w:t xml:space="preserve">(Μέσος όρος ελάχιστων τετραγώνων ± τυπικό σφάλμα, ΔΕ 95,8%, τιμή – p) </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27E8D" w:rsidRDefault="00827E8D">
            <w:pPr>
              <w:spacing w:after="0" w:line="240" w:lineRule="auto"/>
              <w:jc w:val="center"/>
              <w:rPr>
                <w:rFonts w:ascii="Times New Roman" w:hAnsi="Times New Roman"/>
                <w:lang w:val="el-GR"/>
              </w:rPr>
            </w:pPr>
            <w:r>
              <w:rPr>
                <w:rFonts w:ascii="Times New Roman" w:hAnsi="Times New Roman"/>
                <w:lang w:val="el-GR"/>
              </w:rPr>
              <w:t>0,08 ± 0,03, 0,01 έως 0,15, &lt;0,0001</w:t>
            </w:r>
          </w:p>
        </w:tc>
      </w:tr>
      <w:tr w:rsidR="00827E8D">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b/>
                <w:lang w:val="el-GR"/>
              </w:rPr>
              <w:t>Πληθυσμός όλων των αξιολογήσιμων ασθενών (N=41)</w:t>
            </w:r>
          </w:p>
        </w:tc>
      </w:tr>
      <w:tr w:rsidR="00827E8D">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ind w:firstLine="480"/>
              <w:rPr>
                <w:rFonts w:ascii="Times New Roman" w:hAnsi="Times New Roman"/>
                <w:b/>
                <w:lang w:val="el-GR"/>
              </w:rPr>
            </w:pPr>
          </w:p>
        </w:tc>
        <w:tc>
          <w:tcPr>
            <w:tcW w:w="2896"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Διτρυγική κυστεαμίνη</w:t>
            </w:r>
            <w:r>
              <w:rPr>
                <w:rFonts w:ascii="Times New Roman" w:hAnsi="Times New Roman"/>
                <w:b/>
                <w:lang w:val="el-GR"/>
              </w:rPr>
              <w:t xml:space="preserve"> </w:t>
            </w:r>
          </w:p>
          <w:p w:rsidR="00827E8D" w:rsidRDefault="00827E8D">
            <w:pPr>
              <w:keepNext/>
              <w:spacing w:after="0" w:line="240" w:lineRule="auto"/>
              <w:jc w:val="center"/>
              <w:rPr>
                <w:rFonts w:ascii="Times New Roman" w:hAnsi="Times New Roman"/>
                <w:lang w:val="el-GR"/>
              </w:rPr>
            </w:pPr>
            <w:r>
              <w:rPr>
                <w:rFonts w:ascii="Times New Roman" w:hAnsi="Times New Roman"/>
                <w:lang w:val="el-GR"/>
              </w:rPr>
              <w:t>άμεσης αποδέσμευσης</w:t>
            </w:r>
          </w:p>
        </w:tc>
        <w:tc>
          <w:tcPr>
            <w:tcW w:w="2069"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PROCYSBI</w:t>
            </w:r>
          </w:p>
        </w:tc>
      </w:tr>
      <w:tr w:rsidR="00827E8D">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rPr>
                <w:rFonts w:ascii="Times New Roman" w:hAnsi="Times New Roman"/>
                <w:lang w:val="el-GR"/>
              </w:rPr>
            </w:pPr>
            <w:r>
              <w:rPr>
                <w:rFonts w:ascii="Times New Roman" w:hAnsi="Times New Roman"/>
                <w:lang w:val="el-GR"/>
              </w:rPr>
              <w:t>Επίπεδα κυστίνης των λευκοκυττάρων</w:t>
            </w:r>
            <w:r>
              <w:rPr>
                <w:rFonts w:ascii="Times New Roman" w:hAnsi="Times New Roman"/>
                <w:b/>
                <w:lang w:val="el-GR"/>
              </w:rPr>
              <w:t xml:space="preserve"> </w:t>
            </w:r>
          </w:p>
          <w:p w:rsidR="00827E8D" w:rsidRDefault="00827E8D">
            <w:pPr>
              <w:keepNext/>
              <w:spacing w:after="0" w:line="240" w:lineRule="auto"/>
              <w:rPr>
                <w:rFonts w:ascii="Times New Roman" w:hAnsi="Times New Roman"/>
                <w:lang w:val="el-GR"/>
              </w:rPr>
            </w:pPr>
            <w:r>
              <w:rPr>
                <w:rFonts w:ascii="Times New Roman" w:hAnsi="Times New Roman"/>
                <w:lang w:val="el-GR"/>
              </w:rPr>
              <w:t xml:space="preserve">(Μέσος όρος ελάχιστων τετραγώνων ± τυπικό σφάλμα (LS Mean ± SE) σε </w:t>
            </w:r>
            <w:r>
              <w:rPr>
                <w:rFonts w:ascii="Times New Roman" w:hAnsi="Times New Roman"/>
                <w:bCs/>
                <w:lang w:val="el-GR"/>
              </w:rPr>
              <w:t>nmol</w:t>
            </w:r>
            <w:r>
              <w:rPr>
                <w:rFonts w:ascii="Times New Roman" w:hAnsi="Times New Roman"/>
                <w:lang w:val="el-GR"/>
              </w:rPr>
              <w:t xml:space="preserve"> ημικυστίνης/mg πρωτεΐνης</w:t>
            </w:r>
            <w:r>
              <w:rPr>
                <w:rFonts w:ascii="Times New Roman" w:hAnsi="Times New Roman"/>
                <w:bCs/>
                <w:lang w:val="el-GR"/>
              </w:rPr>
              <w:t>*</w:t>
            </w:r>
          </w:p>
        </w:tc>
        <w:tc>
          <w:tcPr>
            <w:tcW w:w="2896"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827E8D" w:rsidRDefault="00827E8D">
            <w:pPr>
              <w:keepNext/>
              <w:spacing w:after="0" w:line="240" w:lineRule="auto"/>
              <w:jc w:val="center"/>
              <w:rPr>
                <w:rFonts w:ascii="Times New Roman" w:hAnsi="Times New Roman"/>
                <w:lang w:val="el-GR"/>
              </w:rPr>
            </w:pPr>
            <w:r>
              <w:rPr>
                <w:rFonts w:ascii="Times New Roman" w:hAnsi="Times New Roman"/>
                <w:lang w:val="el-GR"/>
              </w:rPr>
              <w:t>0,53 ± 0,14</w:t>
            </w:r>
          </w:p>
        </w:tc>
      </w:tr>
      <w:tr w:rsidR="00827E8D">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27E8D" w:rsidRDefault="00827E8D" w:rsidP="00864C2D">
            <w:pPr>
              <w:keepNext/>
              <w:spacing w:after="0" w:line="240" w:lineRule="auto"/>
              <w:rPr>
                <w:rFonts w:ascii="Times New Roman" w:hAnsi="Times New Roman"/>
                <w:lang w:val="el-GR"/>
              </w:rPr>
            </w:pPr>
            <w:r>
              <w:rPr>
                <w:rFonts w:ascii="Times New Roman" w:hAnsi="Times New Roman"/>
                <w:lang w:val="el-GR"/>
              </w:rPr>
              <w:t>Επίδραση θεραπείας</w:t>
            </w:r>
            <w:r>
              <w:rPr>
                <w:rFonts w:ascii="Times New Roman" w:hAnsi="Times New Roman"/>
                <w:b/>
                <w:lang w:val="el-GR"/>
              </w:rPr>
              <w:t xml:space="preserve"> </w:t>
            </w:r>
          </w:p>
          <w:p w:rsidR="00827E8D" w:rsidRDefault="00827E8D" w:rsidP="00864C2D">
            <w:pPr>
              <w:keepNext/>
              <w:spacing w:after="0" w:line="240" w:lineRule="auto"/>
              <w:rPr>
                <w:rFonts w:ascii="Times New Roman" w:hAnsi="Times New Roman"/>
                <w:lang w:val="el-GR"/>
              </w:rPr>
            </w:pPr>
            <w:r>
              <w:rPr>
                <w:rFonts w:ascii="Times New Roman" w:hAnsi="Times New Roman"/>
                <w:lang w:val="el-GR"/>
              </w:rPr>
              <w:t xml:space="preserve">(Μέσος όρος ελάχιστων τετραγώνων ± τυπικό σφάλμα, ΔΕ 95,8%, τιμή – p) </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27E8D" w:rsidRDefault="00827E8D" w:rsidP="00864C2D">
            <w:pPr>
              <w:keepNext/>
              <w:spacing w:after="0" w:line="240" w:lineRule="auto"/>
              <w:jc w:val="center"/>
              <w:rPr>
                <w:rFonts w:ascii="Times New Roman" w:hAnsi="Times New Roman"/>
                <w:lang w:val="el-GR"/>
              </w:rPr>
            </w:pPr>
            <w:r>
              <w:rPr>
                <w:rFonts w:ascii="Times New Roman" w:hAnsi="Times New Roman"/>
                <w:lang w:val="el-GR"/>
              </w:rPr>
              <w:t>-0,21 ± 0,14, -0,48 έως 0,06, &lt;0,001</w:t>
            </w:r>
          </w:p>
        </w:tc>
      </w:tr>
    </w:tbl>
    <w:p w:rsidR="00827E8D" w:rsidRDefault="00827E8D">
      <w:pPr>
        <w:autoSpaceDE w:val="0"/>
        <w:autoSpaceDN w:val="0"/>
        <w:adjustRightInd w:val="0"/>
        <w:spacing w:after="0" w:line="240" w:lineRule="auto"/>
        <w:ind w:left="720"/>
        <w:rPr>
          <w:rFonts w:ascii="Times New Roman" w:hAnsi="Times New Roman"/>
          <w:lang w:val="el-GR"/>
        </w:rPr>
      </w:pPr>
      <w:r>
        <w:rPr>
          <w:rFonts w:ascii="Times New Roman" w:hAnsi="Times New Roman"/>
          <w:lang w:val="el-GR"/>
        </w:rPr>
        <w:t xml:space="preserve">* </w:t>
      </w:r>
      <w:r>
        <w:rPr>
          <w:rFonts w:ascii="Times New Roman" w:hAnsi="Times New Roman"/>
          <w:sz w:val="20"/>
          <w:lang w:val="el-GR"/>
        </w:rPr>
        <w:t>υπολογισμένα με τη χρήση της δοκιμασίας μικτών λευκοκυττάρων</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strike/>
          <w:lang w:val="el-GR"/>
        </w:rPr>
      </w:pPr>
      <w:r>
        <w:rPr>
          <w:rFonts w:ascii="Times New Roman" w:hAnsi="Times New Roman"/>
          <w:lang w:val="el-GR"/>
        </w:rPr>
        <w:t xml:space="preserve">Σαράντα από τους σαράντα έναν (40/41) ασθενείς που ολοκλήρωσαν τη βασική μελέτη φάσης 3 συμπεριλήφθηκαν σε μια προοπτική μελέτη με το PROCYSBI, η οποία παρέμεινε ανοιχτή καθόλη τη διάρκεια της μη συνταγογράφησης του PROCYSBI από τους θεράποντες γιατρούς. Στη συγκεκριμένη μελέτη, η κυστίνη των λευκοκυττάρων υπολογίστηκε με τη χρήση της δοκιμασίας μικτών λευκοκυττάρων ήταν πάντα κατά μέσο όρο κάτω από την τιμή του βέλτιστου μάρτυρα, ήτοι κάτω από 1 nmol ημικυστίνης/mg πρωτεΐνης. Ο εκτιμώμενος ρυθμός σπειραματικής διήθησης δεν μεταβλήθηκε για τον υπό μελέτη πληθυσμό με την πάροδο του χρόνου. </w:t>
      </w:r>
    </w:p>
    <w:p w:rsidR="00827E8D" w:rsidRDefault="00827E8D">
      <w:pPr>
        <w:pStyle w:val="Caption"/>
        <w:rPr>
          <w:bCs w:val="0"/>
          <w:sz w:val="22"/>
          <w:szCs w:val="22"/>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5.2</w:t>
      </w:r>
      <w:r>
        <w:rPr>
          <w:rFonts w:ascii="Times New Roman" w:hAnsi="Times New Roman"/>
          <w:b/>
          <w:lang w:val="el-GR"/>
        </w:rPr>
        <w:tab/>
        <w:t>Φαρμακοκινητικές ιδιότητες</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Απορρόφηση</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el-GR"/>
        </w:rPr>
        <w:t>Η σχετική βιοδιαθεσιμότητα ανέρχεται σε 125% περίπου, σε σύγκριση με την κυστεαμίνη άμεσης αποδέσμευσης.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 λήψη τροφής μειώνει την απορρόφηση του PROCYSBI στα 30 λεπτά πριν (μείωση περίπου 35% στην έκθεση) και στα 30 λεπτά μετά τη δόση (μείωση περίπου 16 ή 45% στην έκθεση με ολόκληρα και ανοιγμένα καψάκια αντίστοιχα). Η λήψη τροφής δύο ώρες μετά τη χορήγηση δεν επηρεάζει την απορρόφηση του PROCYSBI. </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Κατανομή</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 δέσμευση της κυστεαμίνης στην πρωτεΐνη του πλάσματος </w:t>
      </w:r>
      <w:r>
        <w:rPr>
          <w:rFonts w:ascii="Times New Roman" w:hAnsi="Times New Roman"/>
          <w:i/>
          <w:lang w:val="el-GR"/>
        </w:rPr>
        <w:t>in vitro</w:t>
      </w:r>
      <w:r>
        <w:rPr>
          <w:rFonts w:ascii="Times New Roman" w:hAnsi="Times New Roman"/>
          <w:lang w:val="el-GR"/>
        </w:rPr>
        <w:t xml:space="preserve">, η οποία γίνεται κυρίως στη λευκωματίνη, ανέρχεται περίπου στο 54% και είναι ανεξάρτητη από τη θεραπευτική συγκέντρωση του φαρμάκου στο πλάσμα. </w:t>
      </w:r>
    </w:p>
    <w:p w:rsidR="00827E8D" w:rsidRDefault="00827E8D">
      <w:pPr>
        <w:autoSpaceDE w:val="0"/>
        <w:autoSpaceDN w:val="0"/>
        <w:adjustRightInd w:val="0"/>
        <w:spacing w:after="0" w:line="240" w:lineRule="auto"/>
        <w:rPr>
          <w:rFonts w:ascii="Times New Roman" w:hAnsi="Times New Roman"/>
          <w:b/>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Βιομετασχηματισμός</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αποβολή αναλλοίωτης κυστεαμίνης στα ούρα κυμαίνεται μεταξύ 0,3% και 1,7% της συνολικής ημερήσιας δόσης σε τέσσερις ασθενείς. Το μεγαλύτερο μέρος της κυστεαμίνης απεκκρίνεται ως θειϊκό άλας.</w:t>
      </w:r>
    </w:p>
    <w:p w:rsidR="00827E8D" w:rsidRDefault="00827E8D">
      <w:pPr>
        <w:autoSpaceDE w:val="0"/>
        <w:autoSpaceDN w:val="0"/>
        <w:adjustRightInd w:val="0"/>
        <w:spacing w:after="0" w:line="240" w:lineRule="auto"/>
        <w:rPr>
          <w:rFonts w:ascii="Times New Roman" w:hAnsi="Times New Roman"/>
          <w:strike/>
          <w:lang w:val="el-GR"/>
        </w:rPr>
      </w:pPr>
    </w:p>
    <w:p w:rsidR="00827E8D" w:rsidRDefault="00827E8D">
      <w:pPr>
        <w:autoSpaceDE w:val="0"/>
        <w:autoSpaceDN w:val="0"/>
        <w:adjustRightInd w:val="0"/>
        <w:spacing w:after="0" w:line="240" w:lineRule="auto"/>
        <w:rPr>
          <w:rFonts w:ascii="Times New Roman" w:hAnsi="Times New Roman"/>
          <w:strike/>
          <w:lang w:val="el-GR"/>
        </w:rPr>
      </w:pPr>
      <w:r>
        <w:rPr>
          <w:rFonts w:ascii="Times New Roman" w:hAnsi="Times New Roman"/>
          <w:lang w:val="el-GR"/>
        </w:rPr>
        <w:t>Τα</w:t>
      </w:r>
      <w:r>
        <w:rPr>
          <w:rFonts w:ascii="Times New Roman" w:hAnsi="Times New Roman"/>
          <w:i/>
          <w:lang w:val="el-GR"/>
        </w:rPr>
        <w:t xml:space="preserve"> </w:t>
      </w:r>
      <w:r>
        <w:rPr>
          <w:rFonts w:ascii="Times New Roman" w:hAnsi="Times New Roman"/>
          <w:lang w:val="el-GR"/>
        </w:rPr>
        <w:t xml:space="preserve">δεδομένα </w:t>
      </w:r>
      <w:r>
        <w:rPr>
          <w:rFonts w:ascii="Times New Roman" w:hAnsi="Times New Roman"/>
          <w:i/>
          <w:lang w:val="el-GR"/>
        </w:rPr>
        <w:t>in vitro</w:t>
      </w:r>
      <w:r>
        <w:rPr>
          <w:rFonts w:ascii="Times New Roman" w:hAnsi="Times New Roman"/>
          <w:lang w:val="el-GR"/>
        </w:rPr>
        <w:t xml:space="preserve"> υποδηλώνουν ότι η διτρυγική κυστεαμίνη είναι πιθανόν να μεταβολίζεται από πολλαπλά ένζυμα CYP, μεταξύ των οποίων τα CYP1A2, CYP2B6, CYP2C8, CYP2C9, CYP2C19, CYP2D6 και CYP2E1. Στις συγκεκριμένες </w:t>
      </w:r>
      <w:r>
        <w:rPr>
          <w:rFonts w:ascii="Times New Roman" w:hAnsi="Times New Roman"/>
          <w:i/>
          <w:lang w:val="el-GR"/>
        </w:rPr>
        <w:t>in vitro</w:t>
      </w:r>
      <w:r>
        <w:rPr>
          <w:rFonts w:ascii="Times New Roman" w:hAnsi="Times New Roman"/>
          <w:lang w:val="el-GR"/>
        </w:rPr>
        <w:t xml:space="preserve"> πειραματικές συνθήκες, τα ένζυμα CYP2A6 και CYP3A4 δεν μετείχαν στο μεταβολισμό της διτρυγικής κυστεαμίνης. </w:t>
      </w:r>
    </w:p>
    <w:p w:rsidR="00827E8D" w:rsidRDefault="00827E8D">
      <w:pPr>
        <w:autoSpaceDE w:val="0"/>
        <w:autoSpaceDN w:val="0"/>
        <w:adjustRightInd w:val="0"/>
        <w:spacing w:after="0" w:line="240" w:lineRule="auto"/>
        <w:rPr>
          <w:rFonts w:ascii="Times New Roman" w:hAnsi="Times New Roman"/>
          <w:strike/>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Αποβολή</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 τελική διάρκεια ημίσειας ζωής της διτρυγικής κυστεαμίνης είναι περίπου 4 ώρες. </w:t>
      </w:r>
    </w:p>
    <w:p w:rsidR="00827E8D" w:rsidRDefault="00827E8D">
      <w:pPr>
        <w:autoSpaceDE w:val="0"/>
        <w:autoSpaceDN w:val="0"/>
        <w:adjustRightInd w:val="0"/>
        <w:spacing w:after="0" w:line="240" w:lineRule="auto"/>
        <w:rPr>
          <w:rFonts w:ascii="Times New Roman" w:hAnsi="Times New Roman"/>
          <w:strike/>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 διτρυγική κυστεαμίνη δεν είναι αναστολέας των ενζύμων CYP1A2, CYP2A6, CYP2B6, CYP2C8, CYP2C9, CYP2C19, CYP2D6, CYP2E1 και CYP3A4 </w:t>
      </w:r>
      <w:r>
        <w:rPr>
          <w:rFonts w:ascii="Times New Roman" w:hAnsi="Times New Roman"/>
          <w:i/>
          <w:lang w:val="el-GR"/>
        </w:rPr>
        <w:t>in vitro</w:t>
      </w:r>
      <w:r>
        <w:rPr>
          <w:rFonts w:ascii="Times New Roman" w:hAnsi="Times New Roman"/>
          <w:lang w:val="el-GR"/>
        </w:rPr>
        <w:t>.</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strike/>
          <w:lang w:val="el-GR"/>
        </w:rPr>
      </w:pPr>
      <w:r>
        <w:rPr>
          <w:rFonts w:ascii="Times New Roman" w:hAnsi="Times New Roman"/>
          <w:i/>
          <w:lang w:val="el-GR"/>
        </w:rPr>
        <w:t>In vitro</w:t>
      </w:r>
      <w:r>
        <w:rPr>
          <w:rFonts w:ascii="Times New Roman" w:hAnsi="Times New Roman"/>
          <w:lang w:val="el-GR"/>
        </w:rPr>
        <w:t>, η διτρυγική κυστεαμίνη είναι υπόστρωμα της p</w:t>
      </w:r>
      <w:r>
        <w:rPr>
          <w:rFonts w:ascii="Times New Roman" w:hAnsi="Times New Roman"/>
          <w:lang w:val="el-GR"/>
        </w:rPr>
        <w:noBreakHyphen/>
        <w:t>γλυκοπρωτεΐνης και του OCT2, όχι όμως υπόστρωμα των BCRP, OATP1B1, OATP1B3, OAT1, OAT3 και OCT1. Η διτρυγική κυστεαμίνη δεν είναι αναστολέας των OAT1, OAT3 και OCT2.</w:t>
      </w:r>
      <w:r>
        <w:rPr>
          <w:rFonts w:ascii="Times New Roman" w:hAnsi="Times New Roman"/>
          <w:b/>
          <w:i/>
          <w:lang w:val="el-GR"/>
        </w:rPr>
        <w:t xml:space="preserve"> </w:t>
      </w:r>
    </w:p>
    <w:p w:rsidR="00827E8D" w:rsidRDefault="00827E8D">
      <w:pPr>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u w:val="single"/>
          <w:lang w:val="el-GR"/>
        </w:rPr>
      </w:pPr>
      <w:r>
        <w:rPr>
          <w:rFonts w:ascii="Times New Roman" w:hAnsi="Times New Roman"/>
          <w:u w:val="single"/>
          <w:lang w:val="el-GR"/>
        </w:rPr>
        <w:t>Ειδικοί πληθυσμοί</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autoSpaceDE w:val="0"/>
        <w:autoSpaceDN w:val="0"/>
        <w:adjustRightInd w:val="0"/>
        <w:spacing w:after="0" w:line="240" w:lineRule="auto"/>
        <w:rPr>
          <w:rFonts w:ascii="Times New Roman" w:hAnsi="Times New Roman"/>
          <w:u w:val="single"/>
          <w:lang w:val="el-GR"/>
        </w:rPr>
      </w:pPr>
      <w:r>
        <w:rPr>
          <w:rFonts w:ascii="Times New Roman" w:hAnsi="Times New Roman"/>
          <w:lang w:val="el-GR"/>
        </w:rPr>
        <w:t xml:space="preserve">Η φαρμακοκινητική της διτρυγικής κυστεαμίνης δεν έχει μελετηθεί σε ειδικούς πληθυσμούς. </w:t>
      </w:r>
    </w:p>
    <w:p w:rsidR="00827E8D" w:rsidRDefault="00827E8D">
      <w:pPr>
        <w:autoSpaceDE w:val="0"/>
        <w:autoSpaceDN w:val="0"/>
        <w:adjustRightInd w:val="0"/>
        <w:spacing w:after="0" w:line="240" w:lineRule="auto"/>
        <w:rPr>
          <w:rFonts w:ascii="Times New Roman" w:hAnsi="Times New Roman"/>
          <w:i/>
          <w:u w:val="single"/>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5.3</w:t>
      </w:r>
      <w:r>
        <w:rPr>
          <w:rFonts w:ascii="Times New Roman" w:hAnsi="Times New Roman"/>
          <w:b/>
          <w:lang w:val="el-GR"/>
        </w:rPr>
        <w:tab/>
        <w:t>Προκλινικά δεδομένα για την ασφάλεια</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Στις δημοσιευμένες μελέτες γονοτοξικότητας για την κυστεαμίνη έχει αναφερθεί έναρξη χρωμοσωματικών παρεκκλίσεων σε καλλιεργημένες ευκαριωτικές κυτταρικές γραμμές. Ειδικές μελέτες με την κυστεαμίνη δεν έδειξαν καμία μεταλλαξιογόνο δράση κατά τη δοκιμή Ames ούτε οποιαδήποτε κλαστογόνο επίδραση κατά τη δοκιμή μικροπυρήνων σε ποντίκι. Διενεργήθηκε μια μελέτη ανάλυσης ανάστροφης μετάλλαξης βακτηριδίων (δοκιμή Ames) με τη διτρυγική κυστεαμίνη του PROCYSBI, στο πλαίσιο της οποίας η διτρυγική κυστεαμίνη δεν κατέδειξε μεταλλαξιογόνο επίδραση.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Μελέτες αναπαραγωγής έδειξαν εμβρυοτοξική επίδραση (επαναρρόφηση και απώλειες μετά την εμφύτευση) σε αρουραίους σε δόσεις 100 mg/kg/ημέρα και σε κουνέλια στα οποία χορηγήθηκε κυστεαμίνη σε δόσεις 50 mg/kg/ημέρα. Έχουν περιγραφεί επιδράσεις τερατογένεσης σε αρουραίους όταν η κυστεαμίνη χορηγείται σε δόση 100 mg/kg/ημέρα κατά την περίοδο της οργανογένεσης.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Αυτό ισοδυναμεί με 0,6 g/m</w:t>
      </w:r>
      <w:r>
        <w:rPr>
          <w:rFonts w:ascii="Times New Roman" w:hAnsi="Times New Roman"/>
          <w:vertAlign w:val="superscript"/>
          <w:lang w:val="el-GR"/>
        </w:rPr>
        <w:t>2</w:t>
      </w:r>
      <w:r>
        <w:rPr>
          <w:rFonts w:ascii="Times New Roman" w:hAnsi="Times New Roman"/>
          <w:lang w:val="el-GR"/>
        </w:rPr>
        <w:t>/ημέρα στους αρουραίους, που είναι λίγο μικρότερη από τη συνιστώμενη κλινική δόση συντήρησης της κυστεαμίνης που είναι 1,3 g/m</w:t>
      </w:r>
      <w:r>
        <w:rPr>
          <w:rFonts w:ascii="Times New Roman" w:hAnsi="Times New Roman"/>
          <w:vertAlign w:val="superscript"/>
          <w:lang w:val="el-GR"/>
        </w:rPr>
        <w:t>2</w:t>
      </w:r>
      <w:r>
        <w:rPr>
          <w:rFonts w:ascii="Times New Roman" w:hAnsi="Times New Roman"/>
          <w:lang w:val="el-GR"/>
        </w:rPr>
        <w:t>/ημέρα. Έχει παρατηρηθεί μείωση της γονιμότητας σε αρουραίους σε δόση 375 mg/kg/ημέρα, δόση με την οποία παρατηρήθηκε καθυστέρηση της αύξησης του σωματικού βάρους. Με αυτή τη δόση, παρατηρήθηκε επίσης μειωμένη αύξηση βάρους και μειωμένη επιβίωση των νεογνών κατά τη διάρκεια της γαλουχίας. Οι υψηλές δόσεις κυστεαμίνης εξασθενίζουν την ικανότητα θηλαζουσών μητέρων να θρέψουν τα μικρά τους. Οι μεμονωμένες δόσεις του φαρμάκου αναστέλλουν την έκκριση προλακτίνης στα ζώα.</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Η χορήγηση κυστεαμίνης σε νεογέννητους αρουραίους προκάλεσε καταρράκτη.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Οι υψηλές δόσεις κυστεαμίνης, λαμβανόμενες από το στόμα ή παρεντερικά, προκαλούν δωδεκαδακτυλικά έλκη σε αρουραίους και ποντίκια αλλά όχι σε μαϊμούδες. Η πειραματική χορήγηση του φαρμάκου προκαλεί εξάλειψη της σωματοστατίνης σε αρκετά ζωικά είδη. Η συνέπεια αυτής της επίδρασης στην κλινική χρήση του φαρμάκου είναι άγνωστη.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Δεν έχουν διεξαχθεί μελέτες καρκινογένεσης με τα γαστροανθεκτικά σκληρά καψάκια διτρυγικής κυστεαμίνης.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w:t>
      </w:r>
      <w:r>
        <w:rPr>
          <w:rFonts w:ascii="Times New Roman" w:hAnsi="Times New Roman"/>
          <w:b/>
          <w:lang w:val="el-GR"/>
        </w:rPr>
        <w:tab/>
        <w:t>ΦΑΡΜΑΚΕΥΤΙΚΕΣ ΠΛΗΡΟΦΟΡΙΕΣ</w:t>
      </w:r>
    </w:p>
    <w:p w:rsidR="00827E8D" w:rsidRDefault="00827E8D">
      <w:pPr>
        <w:keepNext/>
        <w:autoSpaceDE w:val="0"/>
        <w:autoSpaceDN w:val="0"/>
        <w:adjustRightInd w:val="0"/>
        <w:spacing w:after="0" w:line="240" w:lineRule="auto"/>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6.1</w:t>
      </w:r>
      <w:r>
        <w:rPr>
          <w:rFonts w:ascii="Times New Roman" w:hAnsi="Times New Roman"/>
          <w:b/>
          <w:lang w:val="el-GR"/>
        </w:rPr>
        <w:tab/>
        <w:t>Κατάλογος εκδόχων</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u w:val="single"/>
          <w:lang w:val="el-GR"/>
        </w:rPr>
        <w:t xml:space="preserve">Περιεχόμενο καψακίου </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ind w:left="720" w:hanging="720"/>
        <w:rPr>
          <w:rFonts w:ascii="Times New Roman" w:hAnsi="Times New Roman"/>
          <w:lang w:val="el-GR"/>
        </w:rPr>
      </w:pPr>
      <w:r>
        <w:rPr>
          <w:rFonts w:ascii="Times New Roman" w:hAnsi="Times New Roman"/>
          <w:lang w:val="el-GR"/>
        </w:rPr>
        <w:t xml:space="preserve">Μικροκρυσταλλική κυτταρίνη </w:t>
      </w: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Συμπολυμερές μεθακρυλικό οξύ </w:t>
      </w:r>
      <w:r>
        <w:rPr>
          <w:lang w:val="el-GR"/>
        </w:rPr>
        <w:t>-</w:t>
      </w:r>
      <w:r>
        <w:rPr>
          <w:rFonts w:ascii="Times New Roman" w:hAnsi="Times New Roman"/>
          <w:lang w:val="el-GR"/>
        </w:rPr>
        <w:t xml:space="preserve"> ακρυλικό αιθυλεστέρα (1:1)</w:t>
      </w:r>
    </w:p>
    <w:p w:rsidR="00827E8D" w:rsidRDefault="00827E8D">
      <w:pPr>
        <w:autoSpaceDE w:val="0"/>
        <w:autoSpaceDN w:val="0"/>
        <w:adjustRightInd w:val="0"/>
        <w:spacing w:after="0" w:line="240" w:lineRule="auto"/>
        <w:ind w:left="720" w:hanging="720"/>
        <w:rPr>
          <w:rFonts w:ascii="Times New Roman" w:hAnsi="Times New Roman"/>
          <w:lang w:val="el-GR"/>
        </w:rPr>
      </w:pPr>
      <w:r>
        <w:rPr>
          <w:rFonts w:ascii="Times New Roman" w:hAnsi="Times New Roman"/>
          <w:lang w:val="el-GR"/>
        </w:rPr>
        <w:t>Υπρομελλόζη</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Τάλκ</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Κιτρικό τριαιθυλεστέρα</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Λαουρυλοθειικό νάτριο </w:t>
      </w: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u w:val="single"/>
          <w:lang w:val="el-GR"/>
        </w:rPr>
        <w:t xml:space="preserve">Κέλυφος καψακίου </w:t>
      </w:r>
    </w:p>
    <w:p w:rsidR="00827E8D" w:rsidRDefault="00827E8D">
      <w:pPr>
        <w:keepNext/>
        <w:autoSpaceDE w:val="0"/>
        <w:autoSpaceDN w:val="0"/>
        <w:adjustRightInd w:val="0"/>
        <w:spacing w:after="0" w:line="240" w:lineRule="auto"/>
        <w:rPr>
          <w:rFonts w:ascii="Times New Roman" w:hAnsi="Times New Roman"/>
          <w:u w:val="single"/>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el-GR"/>
        </w:rPr>
        <w:t>Ζελατίνη</w:t>
      </w: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el-GR"/>
        </w:rPr>
        <w:t>Διοξείδιο του τιτανίου (E171)</w:t>
      </w:r>
    </w:p>
    <w:p w:rsidR="00827E8D" w:rsidRDefault="00827E8D">
      <w:pPr>
        <w:autoSpaceDE w:val="0"/>
        <w:autoSpaceDN w:val="0"/>
        <w:adjustRightInd w:val="0"/>
        <w:spacing w:after="0" w:line="240" w:lineRule="auto"/>
        <w:rPr>
          <w:rFonts w:ascii="Times New Roman" w:hAnsi="Times New Roman"/>
          <w:strike/>
          <w:lang w:val="el-GR"/>
        </w:rPr>
      </w:pPr>
      <w:r>
        <w:rPr>
          <w:rFonts w:ascii="Times New Roman" w:hAnsi="Times New Roman"/>
          <w:lang w:val="el-GR"/>
        </w:rPr>
        <w:t>Ινδικοκαρμίνιο (E132)</w:t>
      </w:r>
    </w:p>
    <w:p w:rsidR="00827E8D" w:rsidRDefault="00827E8D">
      <w:pPr>
        <w:autoSpaceDE w:val="0"/>
        <w:autoSpaceDN w:val="0"/>
        <w:adjustRightInd w:val="0"/>
        <w:spacing w:after="0" w:line="240" w:lineRule="auto"/>
        <w:ind w:left="720" w:hanging="720"/>
        <w:rPr>
          <w:rFonts w:ascii="Times New Roman" w:hAnsi="Times New Roman"/>
          <w:lang w:val="el-GR"/>
        </w:rPr>
      </w:pPr>
    </w:p>
    <w:p w:rsidR="00827E8D" w:rsidRDefault="00827E8D">
      <w:pPr>
        <w:keepNext/>
        <w:autoSpaceDE w:val="0"/>
        <w:autoSpaceDN w:val="0"/>
        <w:adjustRightInd w:val="0"/>
        <w:spacing w:after="0" w:line="240" w:lineRule="auto"/>
        <w:ind w:left="720" w:hanging="720"/>
        <w:rPr>
          <w:rFonts w:ascii="Times New Roman" w:hAnsi="Times New Roman"/>
          <w:lang w:val="el-GR"/>
        </w:rPr>
      </w:pPr>
      <w:r>
        <w:rPr>
          <w:rFonts w:ascii="Times New Roman" w:hAnsi="Times New Roman"/>
          <w:u w:val="single"/>
          <w:lang w:val="el-GR"/>
        </w:rPr>
        <w:t xml:space="preserve">Μελάνη εκτύπωσης </w:t>
      </w:r>
    </w:p>
    <w:p w:rsidR="00827E8D" w:rsidRDefault="00827E8D">
      <w:pPr>
        <w:keepNext/>
        <w:autoSpaceDE w:val="0"/>
        <w:autoSpaceDN w:val="0"/>
        <w:adjustRightInd w:val="0"/>
        <w:spacing w:after="0" w:line="240" w:lineRule="auto"/>
        <w:ind w:left="720" w:hanging="720"/>
        <w:rPr>
          <w:rFonts w:ascii="Times New Roman" w:hAnsi="Times New Roman"/>
          <w:u w:val="single"/>
          <w:lang w:val="el-GR"/>
        </w:rPr>
      </w:pPr>
    </w:p>
    <w:p w:rsidR="00827E8D" w:rsidRDefault="00827E8D">
      <w:pPr>
        <w:keepNext/>
        <w:autoSpaceDE w:val="0"/>
        <w:autoSpaceDN w:val="0"/>
        <w:adjustRightInd w:val="0"/>
        <w:spacing w:after="0" w:line="240" w:lineRule="auto"/>
        <w:ind w:left="720" w:hanging="720"/>
        <w:rPr>
          <w:rFonts w:ascii="Times New Roman" w:hAnsi="Times New Roman"/>
          <w:lang w:val="el-GR"/>
        </w:rPr>
      </w:pPr>
      <w:r>
        <w:rPr>
          <w:rFonts w:ascii="Times New Roman" w:hAnsi="Times New Roman"/>
          <w:lang w:val="el-GR"/>
        </w:rPr>
        <w:t>Κόμμεα λάκκας</w:t>
      </w:r>
    </w:p>
    <w:p w:rsidR="00827E8D" w:rsidRDefault="00827E8D">
      <w:pPr>
        <w:keepNext/>
        <w:autoSpaceDE w:val="0"/>
        <w:autoSpaceDN w:val="0"/>
        <w:adjustRightInd w:val="0"/>
        <w:spacing w:after="0" w:line="240" w:lineRule="auto"/>
        <w:ind w:left="720" w:hanging="720"/>
        <w:rPr>
          <w:rFonts w:ascii="Times New Roman" w:hAnsi="Times New Roman"/>
          <w:lang w:val="el-GR"/>
        </w:rPr>
      </w:pPr>
      <w:r>
        <w:rPr>
          <w:rFonts w:ascii="Times New Roman" w:hAnsi="Times New Roman"/>
          <w:lang w:val="el-GR"/>
        </w:rPr>
        <w:t>Ποβιδόνη K-17</w:t>
      </w:r>
    </w:p>
    <w:p w:rsidR="00827E8D" w:rsidRDefault="00827E8D">
      <w:pPr>
        <w:autoSpaceDE w:val="0"/>
        <w:autoSpaceDN w:val="0"/>
        <w:adjustRightInd w:val="0"/>
        <w:spacing w:after="0" w:line="240" w:lineRule="auto"/>
        <w:ind w:left="720" w:hanging="720"/>
        <w:rPr>
          <w:rFonts w:ascii="Times New Roman" w:hAnsi="Times New Roman"/>
          <w:lang w:val="el-GR"/>
        </w:rPr>
      </w:pPr>
      <w:r>
        <w:rPr>
          <w:rFonts w:ascii="Times New Roman" w:hAnsi="Times New Roman"/>
          <w:lang w:val="el-GR"/>
        </w:rPr>
        <w:t>Διοξείδιο του τιτανίου (E171)</w:t>
      </w:r>
    </w:p>
    <w:p w:rsidR="00827E8D" w:rsidRDefault="00827E8D">
      <w:pPr>
        <w:spacing w:after="0" w:line="240" w:lineRule="auto"/>
        <w:ind w:left="567" w:hanging="567"/>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6.2</w:t>
      </w:r>
      <w:r>
        <w:rPr>
          <w:rFonts w:ascii="Times New Roman" w:hAnsi="Times New Roman"/>
          <w:b/>
          <w:lang w:val="el-GR"/>
        </w:rPr>
        <w:tab/>
        <w:t>Ασυμβατότητες</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Δεν εφαρμόζεται.</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6.3</w:t>
      </w:r>
      <w:r>
        <w:rPr>
          <w:rFonts w:ascii="Times New Roman" w:hAnsi="Times New Roman"/>
          <w:b/>
          <w:lang w:val="el-GR"/>
        </w:rPr>
        <w:tab/>
        <w:t>Διάρκεια ζωής</w:t>
      </w:r>
    </w:p>
    <w:p w:rsidR="00827E8D" w:rsidRDefault="00827E8D">
      <w:pPr>
        <w:keepNext/>
        <w:spacing w:after="0" w:line="240" w:lineRule="auto"/>
        <w:ind w:left="567" w:hanging="567"/>
        <w:rPr>
          <w:rFonts w:ascii="Times New Roman" w:hAnsi="Times New Roman"/>
          <w:b/>
          <w:lang w:val="el-GR"/>
        </w:rPr>
      </w:pPr>
    </w:p>
    <w:p w:rsidR="00827E8D" w:rsidRDefault="007B4383">
      <w:pPr>
        <w:autoSpaceDE w:val="0"/>
        <w:autoSpaceDN w:val="0"/>
        <w:adjustRightInd w:val="0"/>
        <w:spacing w:after="0" w:line="240" w:lineRule="auto"/>
        <w:rPr>
          <w:rFonts w:ascii="Times New Roman" w:hAnsi="Times New Roman"/>
          <w:lang w:val="el-GR"/>
        </w:rPr>
      </w:pPr>
      <w:r>
        <w:rPr>
          <w:rFonts w:ascii="Times New Roman" w:hAnsi="Times New Roman"/>
          <w:lang w:val="it-IT"/>
        </w:rPr>
        <w:t>24</w:t>
      </w:r>
      <w:r w:rsidR="00827E8D">
        <w:rPr>
          <w:rFonts w:ascii="Times New Roman" w:hAnsi="Times New Roman"/>
          <w:lang w:val="el-GR"/>
        </w:rPr>
        <w:t> μήνες</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Διάρκεια ζωής μετά το πρώτο άνοιγμα του περιέκτη: 30 ημέρες.</w:t>
      </w:r>
    </w:p>
    <w:p w:rsidR="00827E8D" w:rsidRDefault="00827E8D">
      <w:pPr>
        <w:spacing w:after="0" w:line="240" w:lineRule="auto"/>
        <w:ind w:left="567" w:hanging="567"/>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6.4</w:t>
      </w:r>
      <w:r>
        <w:rPr>
          <w:rFonts w:ascii="Times New Roman" w:hAnsi="Times New Roman"/>
          <w:b/>
          <w:lang w:val="el-GR"/>
        </w:rPr>
        <w:tab/>
        <w:t>Ιδιαίτερες προφυλάξεις κατά τη φύλαξη του προϊόντος</w:t>
      </w:r>
    </w:p>
    <w:p w:rsidR="00827E8D" w:rsidRDefault="00827E8D">
      <w:pPr>
        <w:keepNext/>
        <w:spacing w:after="0" w:line="240" w:lineRule="auto"/>
        <w:ind w:left="567" w:hanging="567"/>
        <w:rPr>
          <w:rFonts w:ascii="Times New Roman" w:hAnsi="Times New Roman"/>
          <w:b/>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Φυλάσσετε σε ψυγείο (2°C – 8°C). Μην καταψύχετε.</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Μετά το άνοιγμα, μη φυλάσσετε σε θερμοκρασία μεγαλύτερη των 25°C.</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Διατηρείτε τον περιέκτη καλά κλεισμένο για να προστατεύεται από το φως και την υγρασία.</w:t>
      </w:r>
    </w:p>
    <w:p w:rsidR="00827E8D" w:rsidRDefault="00827E8D">
      <w:pPr>
        <w:spacing w:after="0" w:line="240" w:lineRule="auto"/>
        <w:ind w:left="567" w:hanging="567"/>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6.5</w:t>
      </w:r>
      <w:r>
        <w:rPr>
          <w:rFonts w:ascii="Times New Roman" w:hAnsi="Times New Roman"/>
          <w:b/>
          <w:lang w:val="el-GR"/>
        </w:rPr>
        <w:tab/>
        <w:t>Φύση και συστατικά του περιέκτη</w:t>
      </w:r>
    </w:p>
    <w:p w:rsidR="00827E8D" w:rsidRDefault="00827E8D">
      <w:pPr>
        <w:keepNext/>
        <w:spacing w:after="0" w:line="240" w:lineRule="auto"/>
        <w:ind w:left="567" w:hanging="567"/>
        <w:rPr>
          <w:rFonts w:ascii="Times New Roman" w:hAnsi="Times New Roman"/>
          <w:b/>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25 mg σκληρό καψάκιο</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Λευκή φιάλη των 50 mL από HDPE (πολυαιθυλενίο υψηλής πυκνότητας) που περιέχει 60 καψάκια, με έναν 2</w:t>
      </w:r>
      <w:r>
        <w:rPr>
          <w:rFonts w:ascii="Times New Roman" w:hAnsi="Times New Roman"/>
          <w:lang w:val="el-GR"/>
        </w:rPr>
        <w:noBreakHyphen/>
        <w:t>σε</w:t>
      </w:r>
      <w:r>
        <w:rPr>
          <w:rFonts w:ascii="Times New Roman" w:hAnsi="Times New Roman"/>
          <w:lang w:val="el-GR"/>
        </w:rPr>
        <w:noBreakHyphen/>
        <w:t>1 κύλινδρο αφύγρανσης και έναν κύλινδρο απορρόφησης οξυγόνου, με πώμα ασφαλείας για παιδιά από πολυπροπυλένιο.</w:t>
      </w:r>
    </w:p>
    <w:p w:rsidR="00827E8D" w:rsidRDefault="00827E8D">
      <w:pPr>
        <w:pStyle w:val="Liststycke2"/>
        <w:ind w:left="0"/>
        <w:rPr>
          <w:rFonts w:ascii="Times New Roman" w:hAnsi="Times New Roman" w:cs="Times New Roman"/>
          <w:lang w:val="el-GR"/>
        </w:rPr>
      </w:pPr>
      <w:r>
        <w:rPr>
          <w:rFonts w:ascii="Times New Roman" w:hAnsi="Times New Roman" w:cs="Times New Roman"/>
          <w:lang w:val="el-GR"/>
        </w:rPr>
        <w:t>Κάθε φιάλη περιέχει δύο πλαστικούς κυλίνδρους για πρόσθετη προστασία από την υγρασία και τον αέρα.</w:t>
      </w:r>
    </w:p>
    <w:p w:rsidR="00827E8D" w:rsidRDefault="00827E8D">
      <w:pPr>
        <w:pStyle w:val="Liststycke2"/>
        <w:ind w:left="0"/>
        <w:rPr>
          <w:rFonts w:ascii="Times New Roman" w:hAnsi="Times New Roman" w:cs="Times New Roman"/>
          <w:lang w:val="el-GR"/>
        </w:rPr>
      </w:pPr>
      <w:r>
        <w:rPr>
          <w:rFonts w:ascii="Times New Roman" w:hAnsi="Times New Roman" w:cs="Times New Roman"/>
          <w:lang w:val="el-GR"/>
        </w:rPr>
        <w:t>Κατά τη χρήση, φυλάσσετε τους δύο κυλίνδρους εντός της φιάλης. Μετά τη χρήση μπορείτε να απορρίψετε τους κυλίνδρους μαζί με τη φιάλη.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75 mg σκληρό καψάκιο</w:t>
      </w:r>
    </w:p>
    <w:p w:rsidR="00827E8D" w:rsidRDefault="00827E8D">
      <w:pPr>
        <w:pStyle w:val="Liststycke2"/>
        <w:ind w:left="0"/>
        <w:rPr>
          <w:rFonts w:ascii="Times New Roman" w:hAnsi="Times New Roman" w:cs="Times New Roman"/>
          <w:lang w:val="el-GR"/>
        </w:rPr>
      </w:pPr>
      <w:r>
        <w:rPr>
          <w:rFonts w:ascii="Times New Roman" w:hAnsi="Times New Roman" w:cs="Times New Roman"/>
          <w:lang w:val="el-GR"/>
        </w:rPr>
        <w:t>Λευκή φιάλη των 400 mL από HDPE (υψηλής πυκνότητας πολυαιθυλένιο) που περιέχει 250 καψάκια, με έναν κύλινδρο αποξήρανσης 2</w:t>
      </w:r>
      <w:r>
        <w:rPr>
          <w:rFonts w:ascii="Times New Roman" w:hAnsi="Times New Roman" w:cs="Times New Roman"/>
          <w:lang w:val="el-GR"/>
        </w:rPr>
        <w:noBreakHyphen/>
        <w:t>σε</w:t>
      </w:r>
      <w:r>
        <w:rPr>
          <w:rFonts w:ascii="Times New Roman" w:hAnsi="Times New Roman" w:cs="Times New Roman"/>
          <w:lang w:val="el-GR"/>
        </w:rPr>
        <w:noBreakHyphen/>
        <w:t>1 και δύο κυλίνδρους απορρόφησης οξυγόνου, με πώμα ασφαλείας για παιδιά από πολυπροπυλένιο.</w:t>
      </w:r>
    </w:p>
    <w:p w:rsidR="00827E8D" w:rsidRDefault="00827E8D">
      <w:pPr>
        <w:pStyle w:val="Liststycke2"/>
        <w:ind w:left="0"/>
        <w:rPr>
          <w:rFonts w:ascii="Times New Roman" w:hAnsi="Times New Roman" w:cs="Times New Roman"/>
          <w:lang w:val="el-GR"/>
        </w:rPr>
      </w:pPr>
      <w:r>
        <w:rPr>
          <w:rFonts w:ascii="Times New Roman" w:hAnsi="Times New Roman" w:cs="Times New Roman"/>
          <w:lang w:val="el-GR"/>
        </w:rPr>
        <w:t xml:space="preserve">Κάθε φιάλη περιέχει τρεις πλαστικούς κυλίνδρους για πρόσθετη προστασία από την υγρασία και τον αέρα. </w:t>
      </w:r>
    </w:p>
    <w:p w:rsidR="00827E8D" w:rsidRDefault="00827E8D">
      <w:pPr>
        <w:pStyle w:val="Liststycke2"/>
        <w:ind w:left="0"/>
        <w:rPr>
          <w:rFonts w:ascii="Times New Roman" w:hAnsi="Times New Roman" w:cs="Times New Roman"/>
          <w:lang w:val="el-GR"/>
        </w:rPr>
      </w:pPr>
      <w:r>
        <w:rPr>
          <w:rFonts w:ascii="Times New Roman" w:hAnsi="Times New Roman" w:cs="Times New Roman"/>
          <w:lang w:val="el-GR"/>
        </w:rPr>
        <w:t>Κατά τη χρήση, φυλάσσετε τους τρεις κυλίνδρους εντός της φιάλης. Μετά τη χρήση μπορείτε να απορρίψετε τους κυλίνδρους μαζί με τη φιάλη.</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6.6</w:t>
      </w:r>
      <w:r>
        <w:rPr>
          <w:rFonts w:ascii="Times New Roman" w:hAnsi="Times New Roman"/>
          <w:b/>
          <w:lang w:val="el-GR"/>
        </w:rPr>
        <w:tab/>
        <w:t>Ιδιαίτερες προφυλάξεις απόρριψης</w:t>
      </w:r>
    </w:p>
    <w:p w:rsidR="00827E8D" w:rsidRDefault="00827E8D">
      <w:pPr>
        <w:keepNext/>
        <w:spacing w:after="0" w:line="240" w:lineRule="auto"/>
        <w:ind w:left="567" w:hanging="567"/>
        <w:rPr>
          <w:rFonts w:ascii="Times New Roman" w:hAnsi="Times New Roman"/>
          <w:b/>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Καμία ειδική υποχρέωση.</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7.</w:t>
      </w:r>
      <w:r>
        <w:rPr>
          <w:rFonts w:ascii="Times New Roman" w:hAnsi="Times New Roman"/>
          <w:b/>
          <w:lang w:val="el-GR"/>
        </w:rPr>
        <w:tab/>
        <w:t>ΚΑΤΟΧΟΣ ΤΗΣ ΑΔΕΙΑΣ ΚΥΚΛΟΦΟΡΙΑΣ</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Chiesi Farmaceutici S.p.A.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Via Palermo 26/A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Ιταλία</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8.</w:t>
      </w:r>
      <w:r>
        <w:rPr>
          <w:rFonts w:ascii="Times New Roman" w:hAnsi="Times New Roman"/>
          <w:b/>
          <w:lang w:val="el-GR"/>
        </w:rPr>
        <w:tab/>
        <w:t>ΑΡΙΘΜΟΣ(ΟΙ) ΑΔΕΙΑΣ ΚΥΚΛΟΦΟΡΙΑΣ</w:t>
      </w:r>
    </w:p>
    <w:p w:rsidR="00827E8D" w:rsidRDefault="00827E8D">
      <w:pPr>
        <w:keepNext/>
        <w:spacing w:after="0" w:line="240" w:lineRule="auto"/>
        <w:rPr>
          <w:rFonts w:ascii="Times New Roman" w:hAnsi="Times New Roman"/>
          <w:b/>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25 mg σκληρό καψάκιο</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EU/1/13/861/001</w:t>
      </w:r>
    </w:p>
    <w:p w:rsidR="00827E8D" w:rsidRDefault="00827E8D">
      <w:pPr>
        <w:spacing w:after="0" w:line="240" w:lineRule="auto"/>
        <w:rPr>
          <w:rFonts w:ascii="Times New Roman" w:hAnsi="Times New Roman"/>
          <w:b/>
          <w:lang w:val="el-GR"/>
        </w:rPr>
      </w:pPr>
    </w:p>
    <w:p w:rsidR="00827E8D" w:rsidRDefault="00827E8D">
      <w:pPr>
        <w:keepNext/>
        <w:spacing w:after="0" w:line="240" w:lineRule="auto"/>
        <w:rPr>
          <w:rFonts w:ascii="Times New Roman" w:hAnsi="Times New Roman"/>
          <w:u w:val="single"/>
          <w:lang w:val="el-GR"/>
        </w:rPr>
      </w:pPr>
      <w:r>
        <w:rPr>
          <w:rFonts w:ascii="Times New Roman" w:hAnsi="Times New Roman"/>
          <w:u w:val="single"/>
          <w:lang w:val="el-GR"/>
        </w:rPr>
        <w:t>PROCYSBI 75 mg σκληρό καψάκιο</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EU/1/13/861/002</w:t>
      </w:r>
    </w:p>
    <w:p w:rsidR="00827E8D" w:rsidRPr="00BA353B" w:rsidRDefault="00827E8D">
      <w:pPr>
        <w:spacing w:after="0" w:line="240" w:lineRule="auto"/>
        <w:rPr>
          <w:rFonts w:ascii="Times New Roman" w:hAnsi="Times New Roman"/>
          <w:lang w:val="el-GR"/>
        </w:rPr>
      </w:pPr>
    </w:p>
    <w:p w:rsidR="00827E8D" w:rsidRPr="00BA353B"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9.</w:t>
      </w:r>
      <w:r>
        <w:rPr>
          <w:rFonts w:ascii="Times New Roman" w:hAnsi="Times New Roman"/>
          <w:b/>
          <w:lang w:val="el-GR"/>
        </w:rPr>
        <w:tab/>
        <w:t>ΗΜΕΡΟΜΗΝΙΑ ΠΡΩΤΗΣ ΕΓΚΡΙΣΗΣ/ΑΝΑΝΕΩΣΗΣ ΤΗΣ ΑΔΕΙΑΣ</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Ημερομηνία πρώτης έγκρισης: </w:t>
      </w:r>
      <w:r>
        <w:rPr>
          <w:rStyle w:val="hps"/>
          <w:rFonts w:ascii="Times New Roman" w:hAnsi="Times New Roman"/>
          <w:color w:val="222222"/>
          <w:lang w:val="el-GR"/>
        </w:rPr>
        <w:t>06 Σεπτέμβρη 2013</w:t>
      </w:r>
    </w:p>
    <w:p w:rsidR="00827E8D" w:rsidRPr="0076333F" w:rsidRDefault="00827E8D">
      <w:pPr>
        <w:spacing w:after="0" w:line="240" w:lineRule="auto"/>
        <w:rPr>
          <w:rFonts w:ascii="Times New Roman" w:hAnsi="Times New Roman"/>
          <w:lang w:val="it-IT"/>
        </w:rPr>
      </w:pPr>
      <w:r>
        <w:rPr>
          <w:rFonts w:ascii="Times New Roman" w:hAnsi="Times New Roman"/>
          <w:lang w:val="el-GR"/>
        </w:rPr>
        <w:t>Ημερομηνία τελευταίας ανανέωσης:</w:t>
      </w:r>
      <w:r w:rsidR="0076333F">
        <w:rPr>
          <w:rFonts w:ascii="Times New Roman" w:hAnsi="Times New Roman"/>
          <w:lang w:val="it-IT"/>
        </w:rPr>
        <w:t xml:space="preserve"> </w:t>
      </w:r>
      <w:r w:rsidR="0076333F">
        <w:rPr>
          <w:rFonts w:ascii="Times New Roman" w:hAnsi="Times New Roman"/>
          <w:lang w:val="cs-CZ"/>
        </w:rPr>
        <w:t>2</w:t>
      </w:r>
      <w:r w:rsidR="00310591">
        <w:rPr>
          <w:rFonts w:ascii="Times New Roman" w:hAnsi="Times New Roman"/>
          <w:lang w:val="cs-CZ"/>
        </w:rPr>
        <w:t>6</w:t>
      </w:r>
      <w:r w:rsidR="0076333F">
        <w:rPr>
          <w:rFonts w:ascii="Times New Roman" w:hAnsi="Times New Roman"/>
          <w:lang w:val="cs-CZ"/>
        </w:rPr>
        <w:t>.07.2018</w:t>
      </w:r>
    </w:p>
    <w:p w:rsidR="00827E8D" w:rsidRDefault="00827E8D">
      <w:pPr>
        <w:spacing w:after="0" w:line="240" w:lineRule="auto"/>
        <w:rPr>
          <w:rFonts w:ascii="Times New Roman" w:hAnsi="Times New Roman"/>
          <w:bCs/>
          <w:lang w:val="el-GR"/>
        </w:rPr>
      </w:pPr>
    </w:p>
    <w:p w:rsidR="00827E8D" w:rsidRDefault="00827E8D">
      <w:pPr>
        <w:spacing w:after="0" w:line="240" w:lineRule="auto"/>
        <w:rPr>
          <w:rFonts w:ascii="Times New Roman" w:hAnsi="Times New Roman"/>
          <w:bCs/>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10.</w:t>
      </w:r>
      <w:r>
        <w:rPr>
          <w:rFonts w:ascii="Times New Roman" w:hAnsi="Times New Roman"/>
          <w:b/>
          <w:lang w:val="el-GR"/>
        </w:rPr>
        <w:tab/>
        <w:t>ΗΜΕΡΟΜΗΝΙΑ ΑΝΑΘΕΩΡΗΣΗΣ ΤΟΥ ΚΕΙΜΕΝΟΥ</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11" w:history="1">
        <w:r>
          <w:rPr>
            <w:rStyle w:val="Hyperlink"/>
            <w:rFonts w:ascii="Times New Roman" w:hAnsi="Times New Roman"/>
            <w:lang w:val="el-GR"/>
          </w:rPr>
          <w:t>http://www.em</w:t>
        </w:r>
        <w:r>
          <w:rPr>
            <w:rStyle w:val="Hyperlink"/>
            <w:rFonts w:ascii="Times New Roman" w:hAnsi="Times New Roman"/>
            <w:lang w:val="el-GR"/>
          </w:rPr>
          <w:t>a</w:t>
        </w:r>
        <w:r>
          <w:rPr>
            <w:rStyle w:val="Hyperlink"/>
            <w:rFonts w:ascii="Times New Roman" w:hAnsi="Times New Roman"/>
            <w:lang w:val="el-GR"/>
          </w:rPr>
          <w:t>.europa.eu</w:t>
        </w:r>
      </w:hyperlink>
      <w:r>
        <w:rPr>
          <w:rFonts w:ascii="Times New Roman" w:hAnsi="Times New Roman"/>
          <w:lang w:val="el-GR"/>
        </w:rPr>
        <w:t>.</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spacing w:after="0" w:line="240" w:lineRule="auto"/>
        <w:ind w:left="567" w:hanging="567"/>
        <w:rPr>
          <w:rFonts w:ascii="Times New Roman" w:hAnsi="Times New Roman"/>
          <w:lang w:val="el-GR"/>
        </w:rPr>
      </w:pPr>
      <w:r>
        <w:rPr>
          <w:rFonts w:ascii="Times New Roman" w:hAnsi="Times New Roman"/>
          <w:lang w:val="el-GR"/>
        </w:rPr>
        <w:br w:type="page"/>
      </w: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lang w:val="el-GR"/>
        </w:rPr>
      </w:pPr>
      <w:r>
        <w:rPr>
          <w:rFonts w:ascii="Times New Roman" w:hAnsi="Times New Roman"/>
          <w:b/>
          <w:lang w:val="el-GR"/>
        </w:rPr>
        <w:t>ΠΑΡΑΡΤΗΜΑ ΙΙ</w:t>
      </w:r>
    </w:p>
    <w:p w:rsidR="00827E8D" w:rsidRDefault="00827E8D">
      <w:pPr>
        <w:spacing w:after="0" w:line="240" w:lineRule="auto"/>
        <w:ind w:left="1701" w:right="1418" w:hanging="567"/>
        <w:rPr>
          <w:rFonts w:ascii="Times New Roman" w:hAnsi="Times New Roman"/>
          <w:b/>
          <w:lang w:val="el-GR"/>
        </w:rPr>
      </w:pPr>
    </w:p>
    <w:p w:rsidR="00827E8D" w:rsidRDefault="00827E8D">
      <w:pPr>
        <w:spacing w:after="0" w:line="240" w:lineRule="auto"/>
        <w:ind w:left="1701" w:right="1418" w:hanging="567"/>
        <w:rPr>
          <w:rFonts w:ascii="Times New Roman" w:hAnsi="Times New Roman"/>
          <w:b/>
          <w:lang w:val="el-GR"/>
        </w:rPr>
      </w:pPr>
      <w:r>
        <w:rPr>
          <w:rFonts w:ascii="Times New Roman" w:hAnsi="Times New Roman"/>
          <w:b/>
          <w:lang w:val="el-GR"/>
        </w:rPr>
        <w:t>A.</w:t>
      </w:r>
      <w:r>
        <w:rPr>
          <w:rFonts w:ascii="Times New Roman" w:hAnsi="Times New Roman"/>
          <w:b/>
          <w:lang w:val="el-GR"/>
        </w:rPr>
        <w:tab/>
        <w:t>ΠΑΡΑΣΚΕΥΑΣΤΗΣ ΥΠΕΥΘΥΝΟΣ ΓΙΑ ΤΗΝ ΑΠΟΔΕΣΜΕΥΣΗ ΤΩΝ ΠΑΡΤΙΔΩΝ</w:t>
      </w:r>
    </w:p>
    <w:p w:rsidR="00827E8D" w:rsidRDefault="00827E8D">
      <w:pPr>
        <w:spacing w:after="0" w:line="240" w:lineRule="auto"/>
        <w:ind w:left="1701" w:right="1418" w:hanging="567"/>
        <w:rPr>
          <w:rFonts w:ascii="Times New Roman" w:hAnsi="Times New Roman"/>
          <w:b/>
          <w:lang w:val="el-GR"/>
        </w:rPr>
      </w:pPr>
    </w:p>
    <w:p w:rsidR="00827E8D" w:rsidRDefault="00827E8D">
      <w:pPr>
        <w:spacing w:after="0" w:line="240" w:lineRule="auto"/>
        <w:ind w:left="1701" w:right="1418" w:hanging="567"/>
        <w:rPr>
          <w:rFonts w:ascii="Times New Roman" w:hAnsi="Times New Roman"/>
          <w:b/>
          <w:lang w:val="el-GR"/>
        </w:rPr>
      </w:pPr>
      <w:r>
        <w:rPr>
          <w:rFonts w:ascii="Times New Roman" w:hAnsi="Times New Roman"/>
          <w:b/>
          <w:lang w:val="el-GR"/>
        </w:rPr>
        <w:t>B.</w:t>
      </w:r>
      <w:r>
        <w:rPr>
          <w:rFonts w:ascii="Times New Roman" w:hAnsi="Times New Roman"/>
          <w:b/>
          <w:lang w:val="el-GR"/>
        </w:rPr>
        <w:tab/>
        <w:t>ΟΡΟΙ Ή ΠΕΡΙΟΡΙΣΜΟΙ ΣΧΕΤΙΚΑ ΜΕ ΤΗ ΔΙΑΘΕΣΗ ΚΑΙ ΤΗ ΧΡΗΣΗ</w:t>
      </w:r>
    </w:p>
    <w:p w:rsidR="00827E8D" w:rsidRDefault="00827E8D">
      <w:pPr>
        <w:spacing w:after="0" w:line="240" w:lineRule="auto"/>
        <w:ind w:left="1701" w:right="1418" w:hanging="567"/>
        <w:rPr>
          <w:rFonts w:ascii="Times New Roman" w:hAnsi="Times New Roman"/>
          <w:b/>
          <w:lang w:val="el-GR"/>
        </w:rPr>
      </w:pPr>
    </w:p>
    <w:p w:rsidR="00827E8D" w:rsidRDefault="00827E8D">
      <w:pPr>
        <w:spacing w:after="0" w:line="240" w:lineRule="auto"/>
        <w:ind w:left="1701" w:right="1418" w:hanging="567"/>
        <w:rPr>
          <w:rFonts w:ascii="Times New Roman" w:hAnsi="Times New Roman"/>
          <w:b/>
          <w:lang w:val="el-GR"/>
        </w:rPr>
      </w:pPr>
      <w:r>
        <w:rPr>
          <w:rFonts w:ascii="Times New Roman" w:hAnsi="Times New Roman"/>
          <w:b/>
          <w:lang w:val="el-GR"/>
        </w:rPr>
        <w:t>Γ.</w:t>
      </w:r>
      <w:r>
        <w:rPr>
          <w:rFonts w:ascii="Times New Roman" w:hAnsi="Times New Roman"/>
          <w:b/>
          <w:lang w:val="el-GR"/>
        </w:rPr>
        <w:tab/>
        <w:t>ΑΛΛΟΙ ΟΡΟΙ ΚΑΙ ΑΠΑΙΤΗΣΕΙΣ ΤΗΣ ΑΔΕΙΑΣ ΚΥΚΛΟΦΟΡΙΑΣ</w:t>
      </w:r>
    </w:p>
    <w:p w:rsidR="00827E8D" w:rsidRDefault="00827E8D">
      <w:pPr>
        <w:spacing w:after="0" w:line="240" w:lineRule="auto"/>
        <w:ind w:left="1701" w:right="1418" w:hanging="567"/>
        <w:rPr>
          <w:rFonts w:ascii="Times New Roman" w:hAnsi="Times New Roman"/>
          <w:b/>
          <w:lang w:val="el-GR"/>
        </w:rPr>
      </w:pPr>
    </w:p>
    <w:p w:rsidR="00827E8D" w:rsidRDefault="00827E8D">
      <w:pPr>
        <w:spacing w:after="0" w:line="240" w:lineRule="auto"/>
        <w:ind w:left="1701" w:right="1418" w:hanging="567"/>
        <w:rPr>
          <w:rFonts w:ascii="Times New Roman" w:hAnsi="Times New Roman"/>
          <w:b/>
          <w:lang w:val="el-GR"/>
        </w:rPr>
      </w:pPr>
      <w:r>
        <w:rPr>
          <w:rFonts w:ascii="Times New Roman" w:hAnsi="Times New Roman"/>
          <w:b/>
          <w:lang w:val="el-GR"/>
        </w:rPr>
        <w:t>Δ.</w:t>
      </w:r>
      <w:r>
        <w:rPr>
          <w:rFonts w:ascii="Times New Roman" w:hAnsi="Times New Roman"/>
          <w:b/>
          <w:lang w:val="el-GR"/>
        </w:rPr>
        <w:tab/>
        <w:t>ΟΡΟΙ Ή ΠΕΡΙΟΡΙΣΜΟΙ ΣΧΕΤΙΚΑ ΜΕ ΤΗΝ ΑΣΦΑΛΗ ΚΑΙ ΑΠΟΤΕΛΕΣΜΑΤΙΚΗ ΧΡΗΣΗ ΤΟΥ ΦΑΡΜΑΚΕΥΤΙΚΟΥ ΠΡΟΪΟΝΤΟΣ</w:t>
      </w:r>
    </w:p>
    <w:p w:rsidR="00827E8D" w:rsidRDefault="00827E8D">
      <w:pPr>
        <w:pStyle w:val="TitleB"/>
      </w:pPr>
      <w:r>
        <w:br w:type="page"/>
        <w:t>A.</w:t>
      </w:r>
      <w:r>
        <w:tab/>
        <w:t>ΠΑΡΑΣΚΕΥΑΣΤΗΣ ΥΠΕΥΘΥΝΟΣ ΓΙΑ ΤΗΝ ΑΠΟΔΕΣΜΕΥΣΗ ΤΩΝ ΠΑΡΤΙΔΩΝ</w:t>
      </w:r>
    </w:p>
    <w:p w:rsidR="00827E8D" w:rsidRDefault="00827E8D">
      <w:pPr>
        <w:spacing w:after="0" w:line="240" w:lineRule="auto"/>
        <w:rPr>
          <w:rFonts w:ascii="Times New Roman" w:hAnsi="Times New Roman"/>
          <w:lang w:val="el-GR"/>
        </w:rPr>
      </w:pPr>
    </w:p>
    <w:p w:rsidR="00827E8D" w:rsidRDefault="00827E8D">
      <w:pPr>
        <w:numPr>
          <w:ilvl w:val="12"/>
          <w:numId w:val="0"/>
        </w:numPr>
        <w:spacing w:after="0" w:line="240" w:lineRule="auto"/>
        <w:rPr>
          <w:rFonts w:ascii="Times New Roman" w:hAnsi="Times New Roman"/>
          <w:lang w:val="el-GR"/>
        </w:rPr>
      </w:pPr>
      <w:r>
        <w:rPr>
          <w:rFonts w:ascii="Times New Roman" w:hAnsi="Times New Roman"/>
          <w:u w:val="single"/>
          <w:lang w:val="el-GR"/>
        </w:rPr>
        <w:t>Όνομα και διεύθυνση του παρασκευαστή που είναι υπεύθυνος για την αποδέσμευση των παρτίδων</w:t>
      </w:r>
    </w:p>
    <w:p w:rsidR="00827E8D" w:rsidRDefault="00827E8D">
      <w:pPr>
        <w:spacing w:after="0" w:line="240" w:lineRule="auto"/>
        <w:rPr>
          <w:rFonts w:ascii="Times New Roman" w:hAnsi="Times New Roman"/>
          <w:lang w:val="el-GR"/>
        </w:rPr>
      </w:pPr>
    </w:p>
    <w:p w:rsidR="008A1A4A" w:rsidRDefault="008A1A4A" w:rsidP="008A1A4A">
      <w:pPr>
        <w:autoSpaceDE w:val="0"/>
        <w:autoSpaceDN w:val="0"/>
        <w:adjustRightInd w:val="0"/>
        <w:spacing w:after="0" w:line="240" w:lineRule="auto"/>
        <w:rPr>
          <w:rFonts w:ascii="Times New Roman" w:hAnsi="Times New Roman"/>
          <w:lang w:val="el-GR"/>
        </w:rPr>
      </w:pPr>
      <w:r>
        <w:rPr>
          <w:rFonts w:ascii="Times New Roman" w:hAnsi="Times New Roman"/>
          <w:lang w:val="el-GR"/>
        </w:rPr>
        <w:t>Chiesi Farmaceutici S.p.A.</w:t>
      </w:r>
    </w:p>
    <w:p w:rsidR="009E0C41" w:rsidRPr="00EB03A6" w:rsidRDefault="009E0C41" w:rsidP="00EB03A6">
      <w:pPr>
        <w:autoSpaceDE w:val="0"/>
        <w:autoSpaceDN w:val="0"/>
        <w:adjustRightInd w:val="0"/>
        <w:spacing w:after="0" w:line="240" w:lineRule="auto"/>
        <w:rPr>
          <w:lang w:val="el-GR"/>
        </w:rPr>
      </w:pPr>
      <w:r w:rsidRPr="00EB03A6">
        <w:rPr>
          <w:rFonts w:ascii="Times New Roman" w:hAnsi="Times New Roman"/>
          <w:lang w:val="el-GR"/>
        </w:rPr>
        <w:t>Via San Leonardo 96</w:t>
      </w:r>
    </w:p>
    <w:p w:rsidR="008A1A4A" w:rsidRDefault="008A1A4A" w:rsidP="008A1A4A">
      <w:pPr>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A1A4A" w:rsidRDefault="008A1A4A" w:rsidP="008A1A4A">
      <w:pPr>
        <w:numPr>
          <w:ilvl w:val="12"/>
          <w:numId w:val="0"/>
        </w:numPr>
        <w:spacing w:after="0" w:line="240" w:lineRule="auto"/>
        <w:rPr>
          <w:rFonts w:ascii="Times New Roman" w:hAnsi="Times New Roman"/>
          <w:lang w:val="el-GR"/>
        </w:rPr>
      </w:pPr>
      <w:r>
        <w:rPr>
          <w:rFonts w:ascii="Times New Roman" w:hAnsi="Times New Roman"/>
          <w:lang w:val="el-GR"/>
        </w:rPr>
        <w:t>Ιταλία</w:t>
      </w:r>
    </w:p>
    <w:p w:rsidR="00310591" w:rsidRPr="00970D03" w:rsidRDefault="00310591">
      <w:pPr>
        <w:spacing w:after="0" w:line="240" w:lineRule="auto"/>
        <w:rPr>
          <w:rFonts w:ascii="Times New Roman" w:hAnsi="Times New Roman"/>
          <w:lang w:val="it-IT"/>
        </w:rPr>
      </w:pPr>
    </w:p>
    <w:p w:rsidR="00827E8D" w:rsidRDefault="00827E8D">
      <w:pPr>
        <w:spacing w:after="0" w:line="240" w:lineRule="auto"/>
        <w:rPr>
          <w:rFonts w:ascii="Times New Roman" w:hAnsi="Times New Roman"/>
          <w:lang w:val="el-GR"/>
        </w:rPr>
      </w:pPr>
    </w:p>
    <w:p w:rsidR="00827E8D" w:rsidRDefault="00827E8D">
      <w:pPr>
        <w:pStyle w:val="TitleB"/>
      </w:pPr>
      <w:bookmarkStart w:id="1" w:name="OLE_LINK2"/>
      <w:r>
        <w:t>B.</w:t>
      </w:r>
      <w:r>
        <w:tab/>
        <w:t>ΟΡΟΙ Ή ΠΕΡΙΟΡΙΣΜΟΙ ΣΧΕΤΙΚΑ ΜΕ ΤΗ ΔΙΑΘΕΣΗ ΚΑΙ ΤΗ ΧΡΗΣΗ</w:t>
      </w:r>
    </w:p>
    <w:bookmarkEnd w:id="1"/>
    <w:p w:rsidR="00827E8D" w:rsidRDefault="00827E8D">
      <w:pPr>
        <w:spacing w:after="0" w:line="240" w:lineRule="auto"/>
        <w:rPr>
          <w:rFonts w:ascii="Times New Roman" w:hAnsi="Times New Roman"/>
          <w:lang w:val="el-GR"/>
        </w:rPr>
      </w:pPr>
    </w:p>
    <w:p w:rsidR="00827E8D" w:rsidRDefault="00827E8D">
      <w:pPr>
        <w:numPr>
          <w:ilvl w:val="12"/>
          <w:numId w:val="0"/>
        </w:numPr>
        <w:spacing w:after="0" w:line="240" w:lineRule="auto"/>
        <w:rPr>
          <w:rFonts w:ascii="Times New Roman" w:hAnsi="Times New Roman"/>
          <w:lang w:val="el-GR"/>
        </w:rPr>
      </w:pPr>
      <w:r>
        <w:rPr>
          <w:rFonts w:ascii="Times New Roman" w:hAnsi="Times New Roman"/>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rsidR="00827E8D" w:rsidRDefault="00827E8D">
      <w:pPr>
        <w:numPr>
          <w:ilvl w:val="12"/>
          <w:numId w:val="0"/>
        </w:numPr>
        <w:spacing w:after="0" w:line="240" w:lineRule="auto"/>
        <w:rPr>
          <w:rFonts w:ascii="Times New Roman" w:hAnsi="Times New Roman"/>
          <w:lang w:val="el-GR"/>
        </w:rPr>
      </w:pPr>
    </w:p>
    <w:p w:rsidR="00827E8D" w:rsidRDefault="00827E8D">
      <w:pPr>
        <w:numPr>
          <w:ilvl w:val="12"/>
          <w:numId w:val="0"/>
        </w:numPr>
        <w:spacing w:after="0" w:line="240" w:lineRule="auto"/>
        <w:rPr>
          <w:rFonts w:ascii="Times New Roman" w:hAnsi="Times New Roman"/>
          <w:lang w:val="el-GR"/>
        </w:rPr>
      </w:pPr>
    </w:p>
    <w:p w:rsidR="00827E8D" w:rsidRDefault="00827E8D">
      <w:pPr>
        <w:pStyle w:val="TitleB"/>
      </w:pPr>
      <w:r>
        <w:t>Γ.</w:t>
      </w:r>
      <w:r>
        <w:tab/>
        <w:t>ΑΛΛΟΙ ΟΡΟΙ ΚΑΙ ΑΠΑΙΤΗΣΕΙΣ ΤΗΣ ΑΔΕΙΑΣ ΚΥΚΛΟΦΟΡΙΑΣ</w:t>
      </w:r>
    </w:p>
    <w:p w:rsidR="00827E8D" w:rsidRDefault="00827E8D">
      <w:pPr>
        <w:spacing w:after="0" w:line="240" w:lineRule="auto"/>
        <w:rPr>
          <w:rFonts w:ascii="Times New Roman" w:hAnsi="Times New Roman"/>
          <w:i/>
          <w:u w:val="single"/>
          <w:lang w:val="el-GR"/>
        </w:rPr>
      </w:pPr>
    </w:p>
    <w:p w:rsidR="00827E8D" w:rsidRDefault="00827E8D">
      <w:pPr>
        <w:numPr>
          <w:ilvl w:val="0"/>
          <w:numId w:val="32"/>
        </w:numPr>
        <w:tabs>
          <w:tab w:val="left" w:pos="567"/>
        </w:tabs>
        <w:spacing w:after="0" w:line="240" w:lineRule="auto"/>
        <w:ind w:hanging="720"/>
        <w:rPr>
          <w:rFonts w:ascii="Times New Roman" w:hAnsi="Times New Roman"/>
          <w:b/>
          <w:lang w:val="el-GR"/>
        </w:rPr>
      </w:pPr>
      <w:r>
        <w:rPr>
          <w:rFonts w:ascii="Times New Roman" w:hAnsi="Times New Roman"/>
          <w:b/>
          <w:lang w:val="el-GR"/>
        </w:rPr>
        <w:t>Εκθέσεις Περιοδικής Παρακολούθησης της Ασφάλειας</w:t>
      </w:r>
    </w:p>
    <w:p w:rsidR="00827E8D" w:rsidRDefault="00827E8D">
      <w:pPr>
        <w:tabs>
          <w:tab w:val="left" w:pos="0"/>
        </w:tabs>
        <w:spacing w:after="0" w:line="240" w:lineRule="auto"/>
        <w:rPr>
          <w:rFonts w:ascii="Times New Roman" w:hAnsi="Times New Roman"/>
          <w:i/>
          <w:lang w:val="el-GR"/>
        </w:rPr>
      </w:pPr>
    </w:p>
    <w:p w:rsidR="00827E8D" w:rsidRDefault="00827E8D">
      <w:pPr>
        <w:tabs>
          <w:tab w:val="left" w:pos="0"/>
        </w:tabs>
        <w:spacing w:after="0" w:line="240" w:lineRule="auto"/>
        <w:rPr>
          <w:rFonts w:ascii="Times New Roman" w:hAnsi="Times New Roman"/>
          <w:i/>
          <w:lang w:val="el-GR"/>
        </w:rPr>
      </w:pPr>
      <w:r>
        <w:rPr>
          <w:rFonts w:ascii="Times New Roman" w:hAnsi="Times New Roman"/>
          <w:lang w:val="el-GR"/>
        </w:rPr>
        <w:t>Οι απαιτήσεις για την υποβολή εκθέσεων περιοδικής παρακολούθησης της ασφάλειας για το εν λόγω φαρμακευτικό προϊόν</w:t>
      </w:r>
      <w:r>
        <w:rPr>
          <w:rFonts w:ascii="Times New Roman" w:hAnsi="Times New Roman"/>
          <w:i/>
          <w:lang w:val="el-GR"/>
        </w:rPr>
        <w:t xml:space="preserve"> </w:t>
      </w:r>
      <w:r>
        <w:rPr>
          <w:rFonts w:ascii="Times New Roman" w:hAnsi="Times New Roman"/>
          <w:lang w:val="el-GR"/>
        </w:rPr>
        <w:t>ορίζονται στον κατάλογο με τις ημερομηνίες αναφοράς της Ένωσης (κατάλογος EURD)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Pr>
          <w:rFonts w:ascii="Times New Roman" w:hAnsi="Times New Roman"/>
          <w:i/>
          <w:lang w:val="el-GR"/>
        </w:rPr>
        <w:t>.</w:t>
      </w:r>
    </w:p>
    <w:p w:rsidR="00827E8D" w:rsidRDefault="00827E8D">
      <w:pPr>
        <w:spacing w:after="0" w:line="240" w:lineRule="auto"/>
        <w:rPr>
          <w:rFonts w:ascii="Times New Roman" w:hAnsi="Times New Roman"/>
          <w:i/>
          <w:u w:val="single"/>
          <w:lang w:val="el-GR"/>
        </w:rPr>
      </w:pPr>
    </w:p>
    <w:p w:rsidR="00827E8D" w:rsidRDefault="00827E8D">
      <w:pPr>
        <w:spacing w:after="0" w:line="240" w:lineRule="auto"/>
        <w:rPr>
          <w:rFonts w:ascii="Times New Roman" w:hAnsi="Times New Roman"/>
          <w:u w:val="single"/>
          <w:lang w:val="el-GR"/>
        </w:rPr>
      </w:pPr>
    </w:p>
    <w:p w:rsidR="00827E8D" w:rsidRDefault="00827E8D">
      <w:pPr>
        <w:pStyle w:val="TitleB"/>
      </w:pPr>
      <w:r>
        <w:t>Δ.</w:t>
      </w:r>
      <w:r>
        <w:tab/>
        <w:t>ΟΡΟΙ ΄Η ΠΕΡΙΟΡΙΣΜΟΙ ΣΧΕΤΙΚΑ ΜΕ ΤΗΝ ΑΣΦΑΛΗ ΚΑΙ ΑΠΟΤΕΛΕΣΜΑΤΙΚΗ ΧΡΗΣΗ ΤΟΥ ΦΑΡΜΑΚΕΥΤΙΚΟΥ ΠΡΟΪΟΝΤΟΣ</w:t>
      </w:r>
    </w:p>
    <w:p w:rsidR="00827E8D" w:rsidRDefault="00827E8D">
      <w:pPr>
        <w:spacing w:after="0" w:line="240" w:lineRule="auto"/>
        <w:rPr>
          <w:rFonts w:ascii="Times New Roman" w:hAnsi="Times New Roman"/>
          <w:u w:val="single"/>
          <w:lang w:val="el-GR"/>
        </w:rPr>
      </w:pPr>
    </w:p>
    <w:p w:rsidR="00827E8D" w:rsidRDefault="00827E8D">
      <w:pPr>
        <w:numPr>
          <w:ilvl w:val="0"/>
          <w:numId w:val="32"/>
        </w:numPr>
        <w:tabs>
          <w:tab w:val="left" w:pos="567"/>
        </w:tabs>
        <w:spacing w:after="0" w:line="240" w:lineRule="auto"/>
        <w:ind w:hanging="720"/>
        <w:rPr>
          <w:rFonts w:ascii="Times New Roman" w:hAnsi="Times New Roman"/>
          <w:b/>
          <w:lang w:val="el-GR"/>
        </w:rPr>
      </w:pPr>
      <w:r>
        <w:rPr>
          <w:rFonts w:ascii="Times New Roman" w:hAnsi="Times New Roman"/>
          <w:b/>
          <w:lang w:val="el-GR"/>
        </w:rPr>
        <w:t>Σχέδιο Διαχείρισης Κινδύνου (ΣΔΚ)</w:t>
      </w:r>
    </w:p>
    <w:p w:rsidR="00827E8D" w:rsidRDefault="00827E8D">
      <w:pPr>
        <w:spacing w:after="0" w:line="240" w:lineRule="auto"/>
        <w:ind w:left="720"/>
        <w:rPr>
          <w:rFonts w:ascii="Times New Roman" w:hAnsi="Times New Roman"/>
          <w:b/>
          <w:lang w:val="el-GR"/>
        </w:rPr>
      </w:pPr>
    </w:p>
    <w:p w:rsidR="00827E8D" w:rsidRDefault="00827E8D">
      <w:pPr>
        <w:tabs>
          <w:tab w:val="left" w:pos="0"/>
        </w:tabs>
        <w:spacing w:after="0" w:line="240" w:lineRule="auto"/>
        <w:rPr>
          <w:rFonts w:ascii="Times New Roman" w:hAnsi="Times New Roman"/>
          <w:lang w:val="el-GR"/>
        </w:rPr>
      </w:pPr>
      <w:r>
        <w:rPr>
          <w:rFonts w:ascii="Times New Roman" w:hAnsi="Times New Roman"/>
          <w:lang w:val="el-GR"/>
        </w:rPr>
        <w:t>Ο Κάτοχος Άδειας Κυκλοφορίας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rsidR="00827E8D" w:rsidRDefault="00827E8D">
      <w:pPr>
        <w:spacing w:after="0" w:line="240" w:lineRule="auto"/>
        <w:rPr>
          <w:rFonts w:ascii="Times New Roman" w:hAnsi="Times New Roman"/>
          <w:i/>
          <w:lang w:val="el-GR"/>
        </w:rPr>
      </w:pPr>
    </w:p>
    <w:p w:rsidR="00827E8D" w:rsidRDefault="00827E8D">
      <w:pPr>
        <w:spacing w:after="0" w:line="240" w:lineRule="auto"/>
        <w:rPr>
          <w:rFonts w:ascii="Times New Roman" w:hAnsi="Times New Roman"/>
          <w:i/>
          <w:lang w:val="el-GR"/>
        </w:rPr>
      </w:pPr>
      <w:r>
        <w:rPr>
          <w:rFonts w:ascii="Times New Roman" w:hAnsi="Times New Roman"/>
          <w:lang w:val="el-GR"/>
        </w:rPr>
        <w:t>Ένα επικαιροποιημένο ΣΔΚ θα πρέπει να κατατεθεί:</w:t>
      </w:r>
    </w:p>
    <w:p w:rsidR="00827E8D" w:rsidRDefault="00827E8D">
      <w:pPr>
        <w:numPr>
          <w:ilvl w:val="0"/>
          <w:numId w:val="31"/>
        </w:numPr>
        <w:tabs>
          <w:tab w:val="left" w:pos="567"/>
        </w:tabs>
        <w:spacing w:after="0" w:line="240" w:lineRule="auto"/>
        <w:rPr>
          <w:rFonts w:ascii="Times New Roman" w:hAnsi="Times New Roman"/>
          <w:i/>
          <w:lang w:val="el-GR"/>
        </w:rPr>
      </w:pPr>
      <w:r>
        <w:rPr>
          <w:rFonts w:ascii="Times New Roman" w:hAnsi="Times New Roman"/>
          <w:lang w:val="el-GR"/>
        </w:rPr>
        <w:t>μετά από αίτημα του Ευρωπαϊκού Οργανισμού Φαρμάκων,</w:t>
      </w:r>
    </w:p>
    <w:p w:rsidR="00827E8D" w:rsidRDefault="00827E8D">
      <w:pPr>
        <w:numPr>
          <w:ilvl w:val="0"/>
          <w:numId w:val="31"/>
        </w:numPr>
        <w:tabs>
          <w:tab w:val="clear" w:pos="720"/>
        </w:tabs>
        <w:spacing w:after="0" w:line="240" w:lineRule="auto"/>
        <w:ind w:left="567" w:hanging="207"/>
        <w:rPr>
          <w:rFonts w:ascii="Times New Roman" w:hAnsi="Times New Roman"/>
          <w:i/>
          <w:lang w:val="el-GR"/>
        </w:rPr>
      </w:pPr>
      <w:r>
        <w:rPr>
          <w:rFonts w:ascii="Times New Roman" w:hAnsi="Times New Roman"/>
          <w:lang w:val="el-GR"/>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rsidR="00827E8D" w:rsidRDefault="00827E8D">
      <w:pPr>
        <w:spacing w:after="0" w:line="240" w:lineRule="auto"/>
        <w:rPr>
          <w:rFonts w:ascii="Times New Roman" w:hAnsi="Times New Roman"/>
          <w:i/>
          <w:lang w:val="el-GR"/>
        </w:rPr>
      </w:pPr>
    </w:p>
    <w:p w:rsidR="00827E8D" w:rsidRDefault="00827E8D" w:rsidP="00BA353B">
      <w:pPr>
        <w:keepNext/>
        <w:numPr>
          <w:ilvl w:val="0"/>
          <w:numId w:val="32"/>
        </w:numPr>
        <w:tabs>
          <w:tab w:val="left" w:pos="567"/>
        </w:tabs>
        <w:spacing w:after="0" w:line="240" w:lineRule="auto"/>
        <w:ind w:hanging="720"/>
        <w:rPr>
          <w:rFonts w:ascii="Times New Roman" w:hAnsi="Times New Roman"/>
          <w:i/>
          <w:lang w:val="el-GR"/>
        </w:rPr>
      </w:pPr>
      <w:r>
        <w:rPr>
          <w:rFonts w:ascii="Times New Roman" w:hAnsi="Times New Roman"/>
          <w:b/>
          <w:lang w:val="el-GR"/>
        </w:rPr>
        <w:t>Επιπρόσθετα μέτρα ελαχιστοποίησης κινδύνου</w:t>
      </w:r>
    </w:p>
    <w:p w:rsidR="00827E8D" w:rsidRDefault="00827E8D" w:rsidP="00BA353B">
      <w:pPr>
        <w:keepNext/>
        <w:tabs>
          <w:tab w:val="left" w:pos="567"/>
        </w:tabs>
        <w:spacing w:after="0" w:line="240" w:lineRule="auto"/>
        <w:ind w:left="720"/>
        <w:rPr>
          <w:rFonts w:ascii="Times New Roman" w:hAnsi="Times New Roman"/>
          <w:b/>
          <w:highlight w:val="yellow"/>
          <w:lang w:val="el-GR"/>
        </w:rPr>
      </w:pPr>
    </w:p>
    <w:p w:rsidR="00827E8D" w:rsidRDefault="00827E8D">
      <w:pPr>
        <w:tabs>
          <w:tab w:val="left" w:pos="567"/>
        </w:tabs>
        <w:spacing w:after="0" w:line="240" w:lineRule="auto"/>
        <w:ind w:left="720"/>
        <w:rPr>
          <w:rFonts w:ascii="Times New Roman" w:hAnsi="Times New Roman"/>
          <w:i/>
          <w:lang w:val="el-GR"/>
        </w:rPr>
      </w:pPr>
      <w:r>
        <w:rPr>
          <w:rFonts w:ascii="Times New Roman" w:hAnsi="Times New Roman"/>
          <w:color w:val="000000"/>
          <w:lang w:val="el-GR"/>
        </w:rPr>
        <w:t xml:space="preserve">Πριν από την κυκλοφορία του προϊόντος, ο ΚΑΚ </w:t>
      </w:r>
      <w:r>
        <w:rPr>
          <w:rFonts w:ascii="Times New Roman" w:hAnsi="Times New Roman"/>
          <w:lang w:val="el-GR"/>
        </w:rPr>
        <w:t>οφείλει να διαθέσει εκπαιδευτικό υλικό σε όλους τους γιατρούς που αναμένεται να συνταγογραφήσουν το P</w:t>
      </w:r>
      <w:r>
        <w:rPr>
          <w:rFonts w:ascii="Times New Roman" w:hAnsi="Times New Roman"/>
          <w:iCs/>
          <w:lang w:val="el-GR"/>
        </w:rPr>
        <w:t>ROCYSBI</w:t>
      </w:r>
      <w:r>
        <w:rPr>
          <w:rFonts w:ascii="Times New Roman" w:hAnsi="Times New Roman"/>
          <w:i/>
          <w:lang w:val="el-GR"/>
        </w:rPr>
        <w:t>.</w:t>
      </w:r>
    </w:p>
    <w:p w:rsidR="00827E8D" w:rsidRDefault="00827E8D">
      <w:pPr>
        <w:tabs>
          <w:tab w:val="left" w:pos="567"/>
        </w:tabs>
        <w:spacing w:after="0" w:line="240" w:lineRule="auto"/>
        <w:ind w:left="720"/>
        <w:rPr>
          <w:rFonts w:ascii="Times New Roman" w:hAnsi="Times New Roman"/>
          <w:i/>
          <w:lang w:val="el-GR"/>
        </w:rPr>
      </w:pPr>
    </w:p>
    <w:p w:rsidR="00827E8D" w:rsidRDefault="00827E8D">
      <w:pPr>
        <w:tabs>
          <w:tab w:val="left" w:pos="567"/>
        </w:tabs>
        <w:spacing w:after="0" w:line="240" w:lineRule="auto"/>
        <w:ind w:left="720"/>
        <w:rPr>
          <w:rFonts w:ascii="Times New Roman" w:hAnsi="Times New Roman"/>
          <w:lang w:val="el-GR"/>
        </w:rPr>
      </w:pPr>
      <w:r>
        <w:rPr>
          <w:rFonts w:ascii="Times New Roman" w:hAnsi="Times New Roman"/>
          <w:lang w:val="el-GR"/>
        </w:rPr>
        <w:t>Το εκπαιδευτικό υλικό έχει ως στόχο την ενίσχυση της ευαισθητοποίησης σχετικά με σημαντικούς προσδιορισμένους και δυνητικούς κινδύνους, καθώς και την επιλογή κατάλληλων ασθενών, την ανάγκη τιτλοποίησης της δόσης και παρακολούθησης των ασθενών.</w:t>
      </w:r>
      <w:r>
        <w:rPr>
          <w:rFonts w:ascii="Times New Roman" w:hAnsi="Times New Roman"/>
          <w:i/>
          <w:lang w:val="el-GR"/>
        </w:rPr>
        <w:t xml:space="preserve"> </w:t>
      </w:r>
    </w:p>
    <w:p w:rsidR="00827E8D" w:rsidRDefault="00827E8D">
      <w:pPr>
        <w:tabs>
          <w:tab w:val="left" w:pos="567"/>
        </w:tabs>
        <w:spacing w:after="0" w:line="240" w:lineRule="auto"/>
        <w:ind w:left="720"/>
        <w:rPr>
          <w:rFonts w:ascii="Times New Roman" w:hAnsi="Times New Roman"/>
          <w:i/>
          <w:lang w:val="el-GR"/>
        </w:rPr>
      </w:pPr>
    </w:p>
    <w:p w:rsidR="00827E8D" w:rsidRDefault="00827E8D">
      <w:pPr>
        <w:tabs>
          <w:tab w:val="left" w:pos="567"/>
        </w:tabs>
        <w:spacing w:after="0" w:line="240" w:lineRule="auto"/>
        <w:ind w:left="720"/>
        <w:rPr>
          <w:rFonts w:ascii="Times New Roman" w:hAnsi="Times New Roman"/>
          <w:i/>
          <w:lang w:val="el-GR"/>
        </w:rPr>
      </w:pPr>
      <w:r>
        <w:rPr>
          <w:rFonts w:ascii="Times New Roman" w:hAnsi="Times New Roman"/>
          <w:lang w:val="el-GR"/>
        </w:rPr>
        <w:t>Το εκπαιδευτικό υλικό για τους γιατρούς πρέπει να περιλαμβάνει κατάλογο ελέγχων ασφάλειας, την περίληψη των χαρακτηριστικών του προϊόντος και το φύλλο οδηγιών χρήσης</w:t>
      </w:r>
      <w:r>
        <w:rPr>
          <w:rFonts w:ascii="Times New Roman" w:hAnsi="Times New Roman"/>
          <w:i/>
          <w:lang w:val="el-GR"/>
        </w:rPr>
        <w:t>.</w:t>
      </w:r>
    </w:p>
    <w:p w:rsidR="00827E8D" w:rsidRDefault="00827E8D">
      <w:pPr>
        <w:tabs>
          <w:tab w:val="left" w:pos="567"/>
        </w:tabs>
        <w:spacing w:after="0" w:line="240" w:lineRule="auto"/>
        <w:ind w:left="720"/>
        <w:rPr>
          <w:rFonts w:ascii="Times New Roman" w:hAnsi="Times New Roman"/>
          <w:i/>
          <w:lang w:val="el-GR"/>
        </w:rPr>
      </w:pPr>
    </w:p>
    <w:p w:rsidR="00827E8D" w:rsidRDefault="00827E8D" w:rsidP="00BA353B">
      <w:pPr>
        <w:keepNext/>
        <w:tabs>
          <w:tab w:val="left" w:pos="567"/>
        </w:tabs>
        <w:spacing w:after="0" w:line="240" w:lineRule="auto"/>
        <w:ind w:left="720"/>
        <w:rPr>
          <w:rFonts w:ascii="Times New Roman" w:hAnsi="Times New Roman"/>
          <w:i/>
          <w:lang w:val="el-GR"/>
        </w:rPr>
      </w:pPr>
      <w:r>
        <w:rPr>
          <w:rFonts w:ascii="Times New Roman" w:hAnsi="Times New Roman"/>
          <w:lang w:val="el-GR"/>
        </w:rPr>
        <w:t>Ο ελέγχος ασφάλειας πρέπει να περιλαμβάνει τα ακόλουθα:</w:t>
      </w:r>
    </w:p>
    <w:p w:rsidR="00827E8D" w:rsidRDefault="00827E8D" w:rsidP="00BA353B">
      <w:pPr>
        <w:keepNext/>
        <w:numPr>
          <w:ilvl w:val="0"/>
          <w:numId w:val="33"/>
        </w:numPr>
        <w:tabs>
          <w:tab w:val="left" w:pos="567"/>
        </w:tabs>
        <w:spacing w:after="0" w:line="240" w:lineRule="auto"/>
        <w:ind w:left="1134" w:hanging="425"/>
        <w:rPr>
          <w:rFonts w:ascii="Times New Roman" w:hAnsi="Times New Roman"/>
          <w:i/>
          <w:lang w:val="el-GR"/>
        </w:rPr>
      </w:pPr>
      <w:r>
        <w:rPr>
          <w:rFonts w:ascii="Times New Roman" w:hAnsi="Times New Roman"/>
          <w:lang w:val="el-GR"/>
        </w:rPr>
        <w:t>Τον κίνδυνο τερατογένεσης και συναφείς συμβουλές ελαχιστοποίησης κινδύνου:</w:t>
      </w:r>
    </w:p>
    <w:p w:rsidR="00827E8D" w:rsidRDefault="00827E8D">
      <w:pPr>
        <w:numPr>
          <w:ilvl w:val="2"/>
          <w:numId w:val="33"/>
        </w:numPr>
        <w:tabs>
          <w:tab w:val="left" w:pos="567"/>
        </w:tabs>
        <w:spacing w:after="0" w:line="240" w:lineRule="auto"/>
        <w:ind w:left="1418" w:hanging="284"/>
        <w:rPr>
          <w:rFonts w:ascii="Times New Roman" w:hAnsi="Times New Roman"/>
          <w:i/>
          <w:lang w:val="el-GR"/>
        </w:rPr>
      </w:pPr>
      <w:r>
        <w:rPr>
          <w:rFonts w:ascii="Times New Roman" w:hAnsi="Times New Roman"/>
          <w:lang w:val="el-GR"/>
        </w:rPr>
        <w:t>Οι γυναίκες σε αναπαραγωγική ηλικία πρέπει να ενημερώνονται σχετικά με τον κίνδυνο τερατογένεσης</w:t>
      </w:r>
    </w:p>
    <w:p w:rsidR="00827E8D" w:rsidRDefault="00827E8D">
      <w:pPr>
        <w:numPr>
          <w:ilvl w:val="2"/>
          <w:numId w:val="33"/>
        </w:numPr>
        <w:tabs>
          <w:tab w:val="left" w:pos="567"/>
        </w:tabs>
        <w:spacing w:after="0" w:line="240" w:lineRule="auto"/>
        <w:ind w:left="1418" w:hanging="284"/>
        <w:rPr>
          <w:rFonts w:ascii="Times New Roman" w:hAnsi="Times New Roman"/>
          <w:i/>
          <w:lang w:val="el-GR"/>
        </w:rPr>
      </w:pPr>
      <w:r>
        <w:rPr>
          <w:rFonts w:ascii="Times New Roman" w:hAnsi="Times New Roman"/>
          <w:lang w:val="el-GR"/>
        </w:rPr>
        <w:t>Πριν από την έναρξη της θεραπείας, οι γυναίκες σε αναπαραγωγική ηλικία πρέπει να αποκλείσουν ενδεχόμενη κύηση με αρνητικό τεστ εγκυμοσύνης</w:t>
      </w:r>
    </w:p>
    <w:p w:rsidR="00827E8D" w:rsidRDefault="00827E8D">
      <w:pPr>
        <w:numPr>
          <w:ilvl w:val="2"/>
          <w:numId w:val="33"/>
        </w:numPr>
        <w:tabs>
          <w:tab w:val="left" w:pos="567"/>
        </w:tabs>
        <w:spacing w:after="0" w:line="240" w:lineRule="auto"/>
        <w:ind w:left="1418" w:hanging="284"/>
        <w:rPr>
          <w:rFonts w:ascii="Times New Roman" w:hAnsi="Times New Roman"/>
          <w:i/>
          <w:lang w:val="el-GR"/>
        </w:rPr>
      </w:pPr>
      <w:r>
        <w:rPr>
          <w:rFonts w:ascii="Times New Roman" w:hAnsi="Times New Roman"/>
          <w:lang w:val="el-GR"/>
        </w:rPr>
        <w:t>Οι γυναίκες σε αναπαραγωγική ηλικία πρέπει να χρησιμοποιούν επαρκείς μεθόδους αντισύλληψης κατά τη διάρκεια της θεραπείας</w:t>
      </w:r>
    </w:p>
    <w:p w:rsidR="00827E8D" w:rsidRDefault="00827E8D">
      <w:pPr>
        <w:numPr>
          <w:ilvl w:val="2"/>
          <w:numId w:val="33"/>
        </w:numPr>
        <w:tabs>
          <w:tab w:val="left" w:pos="567"/>
        </w:tabs>
        <w:spacing w:after="0" w:line="240" w:lineRule="auto"/>
        <w:ind w:left="1418" w:hanging="284"/>
        <w:rPr>
          <w:rFonts w:ascii="Times New Roman" w:hAnsi="Times New Roman"/>
          <w:i/>
          <w:lang w:val="el-GR"/>
        </w:rPr>
      </w:pPr>
      <w:r>
        <w:rPr>
          <w:rFonts w:ascii="Times New Roman" w:hAnsi="Times New Roman"/>
          <w:lang w:val="el-GR"/>
        </w:rPr>
        <w:t>Οι γυναίκες σε αναπαραγωγική ηλικία πρέπει να ενημερώνουν τον θεράποντα γιατρό τους σε περίπτωση που μείνουν έγκυες κατά τη διάρκεια της θεραπείας.</w:t>
      </w:r>
    </w:p>
    <w:p w:rsidR="00827E8D" w:rsidRDefault="00827E8D">
      <w:pPr>
        <w:tabs>
          <w:tab w:val="left" w:pos="567"/>
        </w:tabs>
        <w:spacing w:after="0" w:line="240" w:lineRule="auto"/>
        <w:ind w:left="1134" w:hanging="425"/>
        <w:rPr>
          <w:rFonts w:ascii="Times New Roman" w:hAnsi="Times New Roman"/>
          <w:i/>
          <w:lang w:val="el-GR"/>
        </w:rPr>
      </w:pPr>
    </w:p>
    <w:p w:rsidR="00827E8D" w:rsidRDefault="00827E8D">
      <w:pPr>
        <w:numPr>
          <w:ilvl w:val="0"/>
          <w:numId w:val="33"/>
        </w:numPr>
        <w:tabs>
          <w:tab w:val="left" w:pos="567"/>
        </w:tabs>
        <w:spacing w:after="0" w:line="240" w:lineRule="auto"/>
        <w:ind w:left="1134" w:hanging="425"/>
        <w:rPr>
          <w:rFonts w:ascii="Times New Roman" w:hAnsi="Times New Roman"/>
          <w:i/>
          <w:lang w:val="el-GR"/>
        </w:rPr>
      </w:pPr>
      <w:r>
        <w:rPr>
          <w:rFonts w:ascii="Times New Roman" w:hAnsi="Times New Roman"/>
          <w:lang w:val="el-GR"/>
        </w:rPr>
        <w:t>Τον κίνδυνο ινωτικής κολονοπάθειας και συναφείς συμβουλές περιορισμού του κινδύνου:</w:t>
      </w:r>
    </w:p>
    <w:p w:rsidR="00827E8D" w:rsidRDefault="00827E8D">
      <w:pPr>
        <w:numPr>
          <w:ilvl w:val="2"/>
          <w:numId w:val="33"/>
        </w:numPr>
        <w:tabs>
          <w:tab w:val="left" w:pos="567"/>
        </w:tabs>
        <w:spacing w:after="0" w:line="240" w:lineRule="auto"/>
        <w:ind w:left="1418" w:hanging="284"/>
        <w:rPr>
          <w:rFonts w:ascii="Times New Roman" w:hAnsi="Times New Roman"/>
          <w:i/>
          <w:lang w:val="el-GR"/>
        </w:rPr>
      </w:pPr>
      <w:r>
        <w:rPr>
          <w:rFonts w:ascii="Times New Roman" w:hAnsi="Times New Roman"/>
          <w:lang w:val="el-GR"/>
        </w:rPr>
        <w:t>Οι ασθενείς πρέπει να ενημερώνονται σχετικά με τον κίνδυνο ινωτικής κολονοπάθειας</w:t>
      </w:r>
    </w:p>
    <w:p w:rsidR="00827E8D" w:rsidRDefault="00827E8D">
      <w:pPr>
        <w:numPr>
          <w:ilvl w:val="2"/>
          <w:numId w:val="33"/>
        </w:numPr>
        <w:tabs>
          <w:tab w:val="left" w:pos="567"/>
        </w:tabs>
        <w:spacing w:after="0" w:line="240" w:lineRule="auto"/>
        <w:ind w:left="1418" w:hanging="284"/>
        <w:rPr>
          <w:rFonts w:ascii="Times New Roman" w:hAnsi="Times New Roman"/>
          <w:i/>
          <w:lang w:val="el-GR"/>
        </w:rPr>
      </w:pPr>
      <w:r>
        <w:rPr>
          <w:rFonts w:ascii="Times New Roman" w:hAnsi="Times New Roman"/>
          <w:lang w:val="el-GR"/>
        </w:rPr>
        <w:t>Οι ασθενείς πρέπει να ενημερώνονται για τις ενδείξεις και τα συμπτώματα της ινωτικής κολονοπάθειας και να ενημερώνουν τον θεράποντα γιατρό τους εάν εμφανίσουν κάποιο από αυτά τα συμπτώματα</w:t>
      </w:r>
    </w:p>
    <w:p w:rsidR="00827E8D" w:rsidRDefault="00827E8D">
      <w:pPr>
        <w:numPr>
          <w:ilvl w:val="0"/>
          <w:numId w:val="33"/>
        </w:numPr>
        <w:tabs>
          <w:tab w:val="left" w:pos="567"/>
        </w:tabs>
        <w:spacing w:after="0" w:line="240" w:lineRule="auto"/>
        <w:ind w:left="1134" w:hanging="425"/>
        <w:rPr>
          <w:rFonts w:ascii="Times New Roman" w:hAnsi="Times New Roman"/>
          <w:i/>
          <w:lang w:val="el-GR"/>
        </w:rPr>
      </w:pPr>
      <w:r>
        <w:rPr>
          <w:rFonts w:ascii="Times New Roman" w:hAnsi="Times New Roman"/>
          <w:lang w:val="el-GR"/>
        </w:rPr>
        <w:t>Καθοδήγηση σχετικά με την επιλογή των κατάλληλων ασθενών και την τιτλοποίηση της δόσης</w:t>
      </w:r>
    </w:p>
    <w:p w:rsidR="00827E8D" w:rsidRDefault="00827E8D">
      <w:pPr>
        <w:numPr>
          <w:ilvl w:val="0"/>
          <w:numId w:val="33"/>
        </w:numPr>
        <w:tabs>
          <w:tab w:val="left" w:pos="567"/>
        </w:tabs>
        <w:spacing w:after="0" w:line="240" w:lineRule="auto"/>
        <w:ind w:left="1134" w:hanging="425"/>
        <w:rPr>
          <w:rFonts w:ascii="Times New Roman" w:hAnsi="Times New Roman"/>
          <w:i/>
          <w:lang w:val="el-GR"/>
        </w:rPr>
      </w:pPr>
      <w:r>
        <w:rPr>
          <w:rFonts w:ascii="Times New Roman" w:hAnsi="Times New Roman"/>
          <w:lang w:val="el-GR"/>
        </w:rPr>
        <w:t>Την ανάγκη παρακολούθησης των επιπέδων κυστίνης στα λευκοκύτταρα, της ποσοτικής και ποιοτικής σύνθεσης αίματος και της ηπατικής λειτουργίας</w:t>
      </w:r>
    </w:p>
    <w:p w:rsidR="00827E8D" w:rsidRDefault="00827E8D">
      <w:pPr>
        <w:numPr>
          <w:ilvl w:val="0"/>
          <w:numId w:val="33"/>
        </w:numPr>
        <w:tabs>
          <w:tab w:val="left" w:pos="567"/>
        </w:tabs>
        <w:spacing w:after="0" w:line="240" w:lineRule="auto"/>
        <w:ind w:left="1134" w:hanging="425"/>
        <w:rPr>
          <w:rFonts w:ascii="Times New Roman" w:hAnsi="Times New Roman"/>
          <w:i/>
          <w:lang w:val="el-GR"/>
        </w:rPr>
      </w:pPr>
      <w:r>
        <w:rPr>
          <w:rFonts w:ascii="Times New Roman" w:hAnsi="Times New Roman"/>
          <w:lang w:val="el-GR"/>
        </w:rPr>
        <w:t>Την ανάγκη τακτικής παρακολούθησης του δέρματος και, εάν χρειασθεί, διενέργειας ακτινογραφικών εξετάσεων των οστών</w:t>
      </w:r>
    </w:p>
    <w:p w:rsidR="00827E8D" w:rsidRDefault="00827E8D">
      <w:pPr>
        <w:numPr>
          <w:ilvl w:val="0"/>
          <w:numId w:val="33"/>
        </w:numPr>
        <w:tabs>
          <w:tab w:val="left" w:pos="567"/>
        </w:tabs>
        <w:spacing w:after="0" w:line="240" w:lineRule="auto"/>
        <w:ind w:left="1134" w:hanging="425"/>
        <w:rPr>
          <w:rFonts w:ascii="Times New Roman" w:hAnsi="Times New Roman"/>
          <w:i/>
          <w:lang w:val="el-GR"/>
        </w:rPr>
      </w:pPr>
      <w:r>
        <w:rPr>
          <w:rFonts w:ascii="Times New Roman" w:hAnsi="Times New Roman"/>
          <w:lang w:val="el-GR"/>
        </w:rPr>
        <w:t>Την ανάγκη παροχής συμβουλών στους ασθενείς σχετικά με:</w:t>
      </w:r>
    </w:p>
    <w:p w:rsidR="00827E8D" w:rsidRDefault="00827E8D">
      <w:pPr>
        <w:numPr>
          <w:ilvl w:val="2"/>
          <w:numId w:val="33"/>
        </w:numPr>
        <w:tabs>
          <w:tab w:val="left" w:pos="567"/>
        </w:tabs>
        <w:spacing w:after="0" w:line="240" w:lineRule="auto"/>
        <w:ind w:left="1418" w:hanging="284"/>
        <w:rPr>
          <w:rFonts w:ascii="Times New Roman" w:hAnsi="Times New Roman"/>
          <w:lang w:val="el-GR"/>
        </w:rPr>
      </w:pPr>
      <w:r>
        <w:rPr>
          <w:rFonts w:ascii="Times New Roman" w:hAnsi="Times New Roman"/>
          <w:lang w:val="el-GR"/>
        </w:rPr>
        <w:t>Τον τρόπο χορήγησης και τη χρονική στιγμή λήψης του φαρμάκου</w:t>
      </w:r>
      <w:r>
        <w:rPr>
          <w:rFonts w:ascii="Times New Roman" w:hAnsi="Times New Roman"/>
          <w:i/>
          <w:lang w:val="el-GR"/>
        </w:rPr>
        <w:t xml:space="preserve"> </w:t>
      </w:r>
    </w:p>
    <w:p w:rsidR="00827E8D" w:rsidRDefault="00827E8D">
      <w:pPr>
        <w:numPr>
          <w:ilvl w:val="2"/>
          <w:numId w:val="33"/>
        </w:numPr>
        <w:tabs>
          <w:tab w:val="left" w:pos="567"/>
        </w:tabs>
        <w:spacing w:after="0" w:line="240" w:lineRule="auto"/>
        <w:ind w:left="1418" w:hanging="284"/>
        <w:rPr>
          <w:rFonts w:ascii="Times New Roman" w:hAnsi="Times New Roman"/>
          <w:i/>
          <w:lang w:val="el-GR"/>
        </w:rPr>
      </w:pPr>
      <w:r>
        <w:rPr>
          <w:rFonts w:ascii="Times New Roman" w:hAnsi="Times New Roman"/>
          <w:lang w:val="el-GR"/>
        </w:rPr>
        <w:t>Την ανάγκη επικοινωνίας με τον θεράποντα γιατρό σε περίπτωση που παρατηρηθεί κάποιο από τα ακόλουθα:</w:t>
      </w:r>
    </w:p>
    <w:p w:rsidR="00827E8D" w:rsidRDefault="00827E8D">
      <w:pPr>
        <w:numPr>
          <w:ilvl w:val="3"/>
          <w:numId w:val="34"/>
        </w:numPr>
        <w:tabs>
          <w:tab w:val="left" w:pos="567"/>
        </w:tabs>
        <w:spacing w:after="0" w:line="240" w:lineRule="auto"/>
        <w:ind w:left="1701"/>
        <w:rPr>
          <w:rFonts w:ascii="Times New Roman" w:hAnsi="Times New Roman"/>
          <w:i/>
          <w:lang w:val="el-GR"/>
        </w:rPr>
      </w:pPr>
      <w:r>
        <w:rPr>
          <w:rFonts w:ascii="Times New Roman" w:hAnsi="Times New Roman"/>
          <w:lang w:val="el-GR"/>
        </w:rPr>
        <w:t>Προβλήματα ή αλλαγές στο δέρμα</w:t>
      </w:r>
    </w:p>
    <w:p w:rsidR="00827E8D" w:rsidRDefault="00827E8D">
      <w:pPr>
        <w:numPr>
          <w:ilvl w:val="3"/>
          <w:numId w:val="34"/>
        </w:numPr>
        <w:tabs>
          <w:tab w:val="left" w:pos="567"/>
        </w:tabs>
        <w:spacing w:after="0" w:line="240" w:lineRule="auto"/>
        <w:ind w:left="1701"/>
        <w:rPr>
          <w:rFonts w:ascii="Times New Roman" w:hAnsi="Times New Roman"/>
          <w:lang w:val="el-GR"/>
        </w:rPr>
      </w:pPr>
      <w:r>
        <w:rPr>
          <w:rFonts w:ascii="Times New Roman" w:hAnsi="Times New Roman"/>
          <w:lang w:val="el-GR"/>
        </w:rPr>
        <w:t>Αλλαγές στη συνήθη λειτουργία του εντέρου</w:t>
      </w:r>
      <w:r>
        <w:rPr>
          <w:rFonts w:ascii="Times New Roman" w:hAnsi="Times New Roman"/>
          <w:i/>
          <w:lang w:val="el-GR"/>
        </w:rPr>
        <w:t xml:space="preserve"> </w:t>
      </w:r>
    </w:p>
    <w:p w:rsidR="00827E8D" w:rsidRDefault="00827E8D">
      <w:pPr>
        <w:numPr>
          <w:ilvl w:val="3"/>
          <w:numId w:val="34"/>
        </w:numPr>
        <w:tabs>
          <w:tab w:val="left" w:pos="567"/>
        </w:tabs>
        <w:spacing w:after="0" w:line="240" w:lineRule="auto"/>
        <w:ind w:left="1701"/>
        <w:rPr>
          <w:rFonts w:ascii="Times New Roman" w:hAnsi="Times New Roman"/>
          <w:i/>
          <w:lang w:val="el-GR"/>
        </w:rPr>
      </w:pPr>
      <w:r>
        <w:rPr>
          <w:rFonts w:ascii="Times New Roman" w:hAnsi="Times New Roman"/>
          <w:lang w:val="el-GR"/>
        </w:rPr>
        <w:t>Λήθαργος, υπνηλία, κατάθλιψη, κρίσεις</w:t>
      </w:r>
    </w:p>
    <w:p w:rsidR="00827E8D" w:rsidRDefault="00827E8D">
      <w:pPr>
        <w:numPr>
          <w:ilvl w:val="3"/>
          <w:numId w:val="34"/>
        </w:numPr>
        <w:tabs>
          <w:tab w:val="left" w:pos="567"/>
        </w:tabs>
        <w:spacing w:after="0" w:line="240" w:lineRule="auto"/>
        <w:ind w:left="1701"/>
        <w:rPr>
          <w:rFonts w:ascii="Times New Roman" w:hAnsi="Times New Roman"/>
          <w:i/>
          <w:lang w:val="el-GR"/>
        </w:rPr>
      </w:pPr>
      <w:r>
        <w:rPr>
          <w:rFonts w:ascii="Times New Roman" w:hAnsi="Times New Roman"/>
          <w:lang w:val="el-GR"/>
        </w:rPr>
        <w:t>Οποιαδήποτε υποψία εγκυμοσύνης</w:t>
      </w:r>
    </w:p>
    <w:p w:rsidR="00827E8D" w:rsidRDefault="00827E8D">
      <w:pPr>
        <w:tabs>
          <w:tab w:val="left" w:pos="567"/>
        </w:tabs>
        <w:spacing w:after="0" w:line="240" w:lineRule="auto"/>
        <w:ind w:left="1701"/>
        <w:rPr>
          <w:rFonts w:ascii="Times New Roman" w:hAnsi="Times New Roman"/>
          <w:i/>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color w:val="000000"/>
          <w:lang w:val="el-GR"/>
        </w:rPr>
        <w:t xml:space="preserve">Ο ΚΑΚ πρέπει </w:t>
      </w:r>
      <w:r>
        <w:rPr>
          <w:rFonts w:ascii="Times New Roman" w:hAnsi="Times New Roman"/>
          <w:lang w:val="el-GR"/>
        </w:rPr>
        <w:t>να συμφωνήσει με την εθνική αρμόδια αρχή για το περιεχόμενο και τη μορφή του εκπαιδευτικού υλικού και του σχεδίου επικοινωνίας πριν από τη διανομή του υλικού αυτού.</w:t>
      </w:r>
    </w:p>
    <w:p w:rsidR="00827E8D" w:rsidRDefault="00827E8D">
      <w:pPr>
        <w:tabs>
          <w:tab w:val="left" w:pos="567"/>
        </w:tabs>
        <w:spacing w:after="0" w:line="240" w:lineRule="auto"/>
        <w:jc w:val="center"/>
        <w:rPr>
          <w:rFonts w:ascii="Times New Roman" w:hAnsi="Times New Roman"/>
          <w:lang w:val="el-GR"/>
        </w:rPr>
      </w:pPr>
      <w:r>
        <w:rPr>
          <w:rFonts w:ascii="Times New Roman" w:hAnsi="Times New Roman"/>
          <w:lang w:val="el-GR"/>
        </w:rPr>
        <w:br w:type="page"/>
      </w: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b/>
          <w:lang w:val="el-GR"/>
        </w:rPr>
      </w:pPr>
    </w:p>
    <w:p w:rsidR="00827E8D" w:rsidRDefault="00827E8D">
      <w:pPr>
        <w:tabs>
          <w:tab w:val="left" w:pos="567"/>
        </w:tabs>
        <w:spacing w:after="0" w:line="240" w:lineRule="auto"/>
        <w:jc w:val="center"/>
        <w:rPr>
          <w:rFonts w:ascii="Times New Roman" w:hAnsi="Times New Roman"/>
          <w:b/>
          <w:lang w:val="el-GR"/>
        </w:rPr>
      </w:pPr>
      <w:r>
        <w:rPr>
          <w:rFonts w:ascii="Times New Roman" w:hAnsi="Times New Roman"/>
          <w:b/>
          <w:lang w:val="el-GR"/>
        </w:rPr>
        <w:t>ΠΑΡΑΡΤΗΜΑ ΙII</w:t>
      </w:r>
    </w:p>
    <w:p w:rsidR="00827E8D" w:rsidRDefault="00827E8D">
      <w:pPr>
        <w:tabs>
          <w:tab w:val="left" w:pos="567"/>
        </w:tabs>
        <w:spacing w:after="0" w:line="240" w:lineRule="auto"/>
        <w:jc w:val="center"/>
        <w:rPr>
          <w:rFonts w:ascii="Times New Roman" w:hAnsi="Times New Roman"/>
          <w:b/>
          <w:lang w:val="el-GR"/>
        </w:rPr>
      </w:pPr>
    </w:p>
    <w:p w:rsidR="00827E8D" w:rsidRDefault="00827E8D">
      <w:pPr>
        <w:tabs>
          <w:tab w:val="left" w:pos="567"/>
        </w:tabs>
        <w:spacing w:after="0" w:line="240" w:lineRule="auto"/>
        <w:jc w:val="center"/>
        <w:rPr>
          <w:rFonts w:ascii="Times New Roman" w:hAnsi="Times New Roman"/>
          <w:b/>
          <w:lang w:val="el-GR"/>
        </w:rPr>
      </w:pPr>
      <w:r>
        <w:rPr>
          <w:rFonts w:ascii="Times New Roman" w:hAnsi="Times New Roman"/>
          <w:b/>
          <w:lang w:val="el-GR"/>
        </w:rPr>
        <w:t>ΕΠΙΣΗΜΑΝΣΗ ΚΑΙ ΦΥΛΛΟ ΟΔΗΓΙΩΝ ΧΡΗΣΗΣ</w:t>
      </w:r>
    </w:p>
    <w:p w:rsidR="00827E8D" w:rsidRDefault="00827E8D">
      <w:pPr>
        <w:tabs>
          <w:tab w:val="left" w:pos="567"/>
        </w:tabs>
        <w:spacing w:after="0" w:line="240" w:lineRule="auto"/>
        <w:jc w:val="center"/>
        <w:rPr>
          <w:rFonts w:ascii="Times New Roman" w:hAnsi="Times New Roman"/>
          <w:b/>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br w:type="page"/>
      </w: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tabs>
          <w:tab w:val="left" w:pos="567"/>
        </w:tabs>
        <w:spacing w:after="0" w:line="240" w:lineRule="auto"/>
        <w:jc w:val="center"/>
        <w:rPr>
          <w:rFonts w:ascii="Times New Roman" w:hAnsi="Times New Roman"/>
          <w:lang w:val="el-GR"/>
        </w:rPr>
      </w:pPr>
    </w:p>
    <w:p w:rsidR="00827E8D" w:rsidRDefault="00827E8D">
      <w:pPr>
        <w:pStyle w:val="TitleA"/>
        <w:rPr>
          <w:szCs w:val="22"/>
        </w:rPr>
      </w:pPr>
      <w:r>
        <w:rPr>
          <w:szCs w:val="22"/>
        </w:rPr>
        <w:t>Α. ΕΠΙΣΗΜΑΝΣΗ</w:t>
      </w:r>
    </w:p>
    <w:p w:rsidR="00827E8D" w:rsidRDefault="00827E8D">
      <w:pPr>
        <w:tabs>
          <w:tab w:val="left" w:pos="567"/>
        </w:tabs>
        <w:spacing w:after="0" w:line="240" w:lineRule="auto"/>
        <w:rPr>
          <w:rFonts w:ascii="Times New Roman" w:hAnsi="Times New Roman"/>
          <w:lang w:val="el-GR"/>
        </w:rPr>
      </w:pPr>
    </w:p>
    <w:p w:rsidR="00827E8D" w:rsidRDefault="00827E8D">
      <w:pPr>
        <w:shd w:val="clear" w:color="auto" w:fill="FFFFFF"/>
        <w:tabs>
          <w:tab w:val="left" w:pos="567"/>
        </w:tabs>
        <w:spacing w:after="0" w:line="240" w:lineRule="auto"/>
        <w:rPr>
          <w:rFonts w:ascii="Times New Roman" w:hAnsi="Times New Roman"/>
          <w:lang w:val="el-GR"/>
        </w:rPr>
      </w:pPr>
      <w:r>
        <w:rPr>
          <w:rFonts w:ascii="Times New Roman" w:hAnsi="Times New Roman"/>
          <w:lang w:val="el-GR"/>
        </w:rPr>
        <w:br w:type="page"/>
      </w:r>
    </w:p>
    <w:p w:rsidR="00827E8D" w:rsidRDefault="00827E8D" w:rsidP="00BA353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ΕΝΔΕΙΞΕΙΣ ΠΟΥ ΠΡΕΠΕΙ ΝΑ ΑΝΑΓΡΑΦΟΝΤΑΙ ΣΤΗΝ ΕΞΩΤΕΡΙΚΗ ΣΥΣΚΕΥΑΣΙΑ</w:t>
      </w:r>
    </w:p>
    <w:p w:rsidR="00827E8D" w:rsidRDefault="00827E8D" w:rsidP="00BA353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el-GR"/>
        </w:rPr>
      </w:pPr>
    </w:p>
    <w:p w:rsidR="00827E8D" w:rsidRDefault="00827E8D" w:rsidP="00BA353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ΕΞΩΤΕΡΙΚΟ ΚΟΥΤΙ</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w:t>
      </w:r>
      <w:r>
        <w:rPr>
          <w:rFonts w:ascii="Times New Roman" w:hAnsi="Times New Roman"/>
          <w:b/>
          <w:lang w:val="el-GR"/>
        </w:rPr>
        <w:tab/>
        <w:t>ΟΝΟΜΑΣΙΑ ΤΟΥ ΦΑΡΜΑΚΕΥΤΙΚΟΥ ΠΡΟΪΟΝΤΟΣ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PROCYSBI 25 mg γαστροανθεκτικά σκληρά καψάκια</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κυστεαμίνη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2.</w:t>
      </w:r>
      <w:r>
        <w:rPr>
          <w:rFonts w:ascii="Times New Roman" w:hAnsi="Times New Roman"/>
          <w:b/>
          <w:lang w:val="el-GR"/>
        </w:rPr>
        <w:tab/>
        <w:t>ΣΥΝΘΕΣΗ ΣΕ ΔΡΑΣΤΙΚΗ(ΕΣ) ΟΥΣΙΑ(ΕΣ)</w:t>
      </w:r>
    </w:p>
    <w:p w:rsidR="00827E8D" w:rsidRDefault="00827E8D">
      <w:pPr>
        <w:tabs>
          <w:tab w:val="left" w:pos="567"/>
        </w:tabs>
        <w:spacing w:after="0" w:line="240" w:lineRule="auto"/>
        <w:rPr>
          <w:rFonts w:ascii="Times New Roman" w:hAnsi="Times New Roman"/>
          <w:i/>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Κάθε καψάκιο περιέχει 25 mg κυστεαμίνης (ως διτρυγική μερκαπταμίνη).</w:t>
      </w:r>
    </w:p>
    <w:p w:rsidR="00827E8D" w:rsidRDefault="00827E8D">
      <w:pPr>
        <w:tabs>
          <w:tab w:val="left" w:pos="567"/>
        </w:tabs>
        <w:spacing w:after="0" w:line="240" w:lineRule="auto"/>
        <w:rPr>
          <w:rFonts w:ascii="Times New Roman" w:hAnsi="Times New Roman"/>
          <w:b/>
          <w:i/>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3.</w:t>
      </w:r>
      <w:r>
        <w:rPr>
          <w:rFonts w:ascii="Times New Roman" w:hAnsi="Times New Roman"/>
          <w:b/>
          <w:lang w:val="el-GR"/>
        </w:rPr>
        <w:tab/>
        <w:t>ΚΑΤΑΛΟΓΟΣ ΕΚΔΟΧΩΝ</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4.</w:t>
      </w:r>
      <w:r>
        <w:rPr>
          <w:rFonts w:ascii="Times New Roman" w:hAnsi="Times New Roman"/>
          <w:b/>
          <w:lang w:val="el-GR"/>
        </w:rPr>
        <w:tab/>
        <w:t>ΦΑΡΜΑΚΟΤΕΧΝΙΚΗ ΜΟΡΦΗ ΚΑΙ ΠΕΡΙΕΧΟΜΕΝΟ</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shd w:val="clear" w:color="auto" w:fill="BFBFBF"/>
          <w:lang w:val="el-GR"/>
        </w:rPr>
        <w:t>Γαστροανθεκτικά σκληρά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60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5.</w:t>
      </w:r>
      <w:r>
        <w:rPr>
          <w:rFonts w:ascii="Times New Roman" w:hAnsi="Times New Roman"/>
          <w:b/>
          <w:lang w:val="el-GR"/>
        </w:rPr>
        <w:tab/>
        <w:t>ΤΡΟΠΟΣ ΚΑΙ ΟΔΟΣ(ΟΙ) ΧΟΡΗΓΗΣΗΣ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Διαβάστε το φύλλο οδηγιών χρήσης πριν από τη χρήση.</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Από στόματος χρήση.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autoSpaceDE w:val="0"/>
        <w:autoSpaceDN w:val="0"/>
        <w:adjustRightInd w:val="0"/>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l-GR"/>
        </w:rPr>
      </w:pPr>
      <w:r>
        <w:rPr>
          <w:rFonts w:ascii="Times New Roman" w:hAnsi="Times New Roman"/>
          <w:b/>
          <w:lang w:val="el-GR"/>
        </w:rPr>
        <w:t>6.</w:t>
      </w:r>
      <w:r>
        <w:rPr>
          <w:rFonts w:ascii="Times New Roman" w:hAnsi="Times New Roman"/>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Να φυλάσσεται σε θέση, την οποία δεν βλέπουν και δεν προσεγγίζουν τα παιδιά.</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7.</w:t>
      </w:r>
      <w:r>
        <w:rPr>
          <w:rFonts w:ascii="Times New Roman" w:hAnsi="Times New Roman"/>
          <w:b/>
          <w:lang w:val="el-GR"/>
        </w:rPr>
        <w:tab/>
        <w:t>ΑΛΛΗ(ΕΣ) ΕΙΔΙΚΗ(ΕΣ) ΠΡΟΕΙΔΟΠΟΙΗΣΗ(ΕΙΣ), ΕΑΝ ΕΙΝΑΙ ΑΠΑΡΑΙΤΗΤΗ(ΕΣ)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8.</w:t>
      </w:r>
      <w:r>
        <w:rPr>
          <w:rFonts w:ascii="Times New Roman" w:hAnsi="Times New Roman"/>
          <w:b/>
          <w:lang w:val="el-GR"/>
        </w:rPr>
        <w:tab/>
        <w:t>ΗΜΕΡΟΜΗΝΙΑ ΛΗΞΗΣ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EXP</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Απορρίπτετε 30 ημέρες μετά το άνοιγμα του αλουμινένιου σφραγίσματος.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9.</w:t>
      </w:r>
      <w:r>
        <w:rPr>
          <w:rFonts w:ascii="Times New Roman" w:hAnsi="Times New Roman"/>
          <w:b/>
          <w:lang w:val="el-GR"/>
        </w:rPr>
        <w:tab/>
        <w:t>ΕΙΔΙΚΕΣ ΣΥΝΘΗΚΕΣ ΦΥΛΑΞΗΣ</w:t>
      </w:r>
    </w:p>
    <w:p w:rsidR="00827E8D" w:rsidRDefault="00827E8D">
      <w:pPr>
        <w:keepNext/>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Φυλάσσετε σε ψυγείο. Μην καταψύχετε.</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Μετά το άνοιγμα, μη φυλάσσετε σε θερμοκρασία μεγαλύτερη των 25°C.</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Διατηρείτε τον περιέκτη καλά κλεισμένο για να προστατεύεται από το φως και την υγρασία.</w:t>
      </w:r>
    </w:p>
    <w:p w:rsidR="00827E8D" w:rsidRDefault="00827E8D">
      <w:pPr>
        <w:tabs>
          <w:tab w:val="left" w:pos="567"/>
        </w:tabs>
        <w:spacing w:after="0" w:line="240" w:lineRule="auto"/>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l-GR"/>
        </w:rPr>
      </w:pPr>
      <w:r>
        <w:rPr>
          <w:rFonts w:ascii="Times New Roman" w:hAnsi="Times New Roman"/>
          <w:b/>
          <w:lang w:val="el-GR"/>
        </w:rPr>
        <w:t>10.</w:t>
      </w:r>
      <w:r>
        <w:rPr>
          <w:rFonts w:ascii="Times New Roman" w:hAnsi="Times New Roman"/>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27E8D" w:rsidRDefault="00827E8D">
      <w:pPr>
        <w:keepNext/>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11.</w:t>
      </w:r>
      <w:r>
        <w:rPr>
          <w:rFonts w:ascii="Times New Roman" w:hAnsi="Times New Roman"/>
          <w:b/>
          <w:lang w:val="el-GR"/>
        </w:rPr>
        <w:tab/>
        <w:t>ΟΝΟΜΑ ΚΑΙ ΔΙΕΥΘΥΝΣΗ ΚΑΤΟΧΟΥ ΤΗΣ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Chiesi Farmaceutici S.p.A.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Via Palermo 26/A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Ιταλία</w:t>
      </w:r>
    </w:p>
    <w:p w:rsidR="00827E8D" w:rsidRDefault="00827E8D">
      <w:pPr>
        <w:spacing w:after="0" w:line="240" w:lineRule="auto"/>
        <w:ind w:left="567" w:hanging="567"/>
        <w:rPr>
          <w:rFonts w:ascii="Times New Roman" w:hAnsi="Times New Roman"/>
          <w:lang w:val="el-GR"/>
        </w:rPr>
      </w:pPr>
    </w:p>
    <w:p w:rsidR="00827E8D" w:rsidRDefault="00827E8D">
      <w:pPr>
        <w:spacing w:after="0" w:line="240" w:lineRule="auto"/>
        <w:ind w:left="567" w:hanging="567"/>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12.</w:t>
      </w:r>
      <w:r>
        <w:rPr>
          <w:rFonts w:ascii="Times New Roman" w:hAnsi="Times New Roman"/>
          <w:b/>
          <w:lang w:val="el-GR"/>
        </w:rPr>
        <w:tab/>
        <w:t>ΑΡΙΘΜΟΣ(ΟΙ)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EU/1/13/861/001</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13.</w:t>
      </w:r>
      <w:r>
        <w:rPr>
          <w:rFonts w:ascii="Times New Roman" w:hAnsi="Times New Roman"/>
          <w:b/>
          <w:lang w:val="el-GR"/>
        </w:rPr>
        <w:tab/>
        <w:t>ΑΡΙΘΜΟΣ ΠΑΡΤΙΔΑΣ</w:t>
      </w:r>
    </w:p>
    <w:p w:rsidR="00827E8D" w:rsidRDefault="00827E8D">
      <w:pPr>
        <w:tabs>
          <w:tab w:val="left" w:pos="567"/>
        </w:tabs>
        <w:spacing w:after="0" w:line="240" w:lineRule="auto"/>
        <w:rPr>
          <w:rFonts w:ascii="Times New Roman" w:hAnsi="Times New Roman"/>
          <w:i/>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Lot</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14.</w:t>
      </w:r>
      <w:r>
        <w:rPr>
          <w:rFonts w:ascii="Times New Roman" w:hAnsi="Times New Roman"/>
          <w:b/>
          <w:lang w:val="el-GR"/>
        </w:rPr>
        <w:tab/>
        <w:t>ΓΕΝΙΚΗ ΚΑΤΑΤΑΞΗ ΓΙΑ ΤΗ ΔΙΑΘΕΣΗ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15.</w:t>
      </w:r>
      <w:r>
        <w:rPr>
          <w:rFonts w:ascii="Times New Roman" w:hAnsi="Times New Roman"/>
          <w:b/>
          <w:lang w:val="el-GR"/>
        </w:rPr>
        <w:tab/>
        <w:t>ΟΔΗΓΙΕΣ ΧΡΗΣΗΣ</w:t>
      </w:r>
    </w:p>
    <w:p w:rsidR="00827E8D" w:rsidRDefault="00827E8D">
      <w:pPr>
        <w:tabs>
          <w:tab w:val="left" w:pos="567"/>
        </w:tabs>
        <w:spacing w:after="0" w:line="240" w:lineRule="auto"/>
        <w:rPr>
          <w:rFonts w:ascii="Times New Roman" w:hAnsi="Times New Roman"/>
          <w:strike/>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16.</w:t>
      </w:r>
      <w:r>
        <w:rPr>
          <w:rFonts w:ascii="Times New Roman" w:hAnsi="Times New Roman"/>
          <w:b/>
          <w:lang w:val="el-GR"/>
        </w:rPr>
        <w:tab/>
        <w:t>ΠΛΗΡΟΦΟΡΙΕΣ ΣΕ BRAILLE</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PROCYSBI 25 mg</w:t>
      </w:r>
    </w:p>
    <w:p w:rsidR="00827E8D" w:rsidRDefault="00827E8D">
      <w:pPr>
        <w:tabs>
          <w:tab w:val="left" w:pos="567"/>
        </w:tabs>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17.</w:t>
      </w:r>
      <w:r>
        <w:rPr>
          <w:rFonts w:ascii="Times New Roman" w:hAnsi="Times New Roman"/>
          <w:b/>
          <w:lang w:val="el-GR"/>
        </w:rPr>
        <w:tab/>
        <w:t>ΜΟΝΑΔΙΚΟΣ ΑΝΑΓΝΩΡΙΣΤΙΚΟΣ ΚΩΔΙΚΟΣ – ΔΙΣΔΙΑΣΤΑΤΟΣ ΓΡΑΜΜΩΤΟΣ ΚΩΔΙΚΑΣ (2D)</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r>
        <w:rPr>
          <w:rFonts w:ascii="Times New Roman" w:hAnsi="Times New Roman"/>
          <w:shd w:val="clear" w:color="auto" w:fill="BFBFBF"/>
          <w:lang w:val="el-GR"/>
        </w:rPr>
        <w:t>Δισδιάστατος γραμμωτός κώδικας (2D) που φέρει τον περιληφθέντα μοναδικό αναγνωριστικό κωδικό.</w:t>
      </w:r>
    </w:p>
    <w:p w:rsidR="00827E8D" w:rsidRDefault="00827E8D">
      <w:pPr>
        <w:spacing w:after="0" w:line="240" w:lineRule="auto"/>
        <w:rPr>
          <w:rFonts w:ascii="Times New Roman" w:hAnsi="Times New Roman"/>
          <w:shd w:val="clear" w:color="auto" w:fill="CCCCCC"/>
          <w:lang w:val="el-GR"/>
        </w:rPr>
      </w:pPr>
    </w:p>
    <w:p w:rsidR="00827E8D" w:rsidRDefault="00827E8D">
      <w:pPr>
        <w:spacing w:after="0" w:line="240" w:lineRule="auto"/>
        <w:rPr>
          <w:rFonts w:ascii="Times New Roman" w:hAnsi="Times New Roman"/>
          <w:vanish/>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18.</w:t>
      </w:r>
      <w:r>
        <w:rPr>
          <w:rFonts w:ascii="Times New Roman" w:hAnsi="Times New Roman"/>
          <w:b/>
          <w:lang w:val="el-GR"/>
        </w:rPr>
        <w:tab/>
        <w:t>ΜΟΝΑΔΙΚΟΣ ΑΝΑΓΝΩΡΙΣΤΙΚΟΣ ΚΩΔΙΚΟΣ – ΔΕΔΟΜΕΝΑ ΑΝΑΓΝΩΣΙΜΑ ΑΠΟ ΤΟΝ ΑΝΘΡΩΠΟ</w:t>
      </w:r>
    </w:p>
    <w:p w:rsidR="00827E8D" w:rsidRDefault="00827E8D">
      <w:pPr>
        <w:keepNext/>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lang w:val="el-GR"/>
        </w:rPr>
        <w:t>PC:</w:t>
      </w:r>
    </w:p>
    <w:p w:rsidR="00827E8D" w:rsidRDefault="00827E8D">
      <w:pPr>
        <w:keepNext/>
        <w:spacing w:after="0" w:line="240" w:lineRule="auto"/>
        <w:rPr>
          <w:rFonts w:ascii="Times New Roman" w:hAnsi="Times New Roman"/>
          <w:lang w:val="el-GR"/>
        </w:rPr>
      </w:pPr>
      <w:r>
        <w:rPr>
          <w:rFonts w:ascii="Times New Roman" w:hAnsi="Times New Roman"/>
          <w:lang w:val="el-GR"/>
        </w:rPr>
        <w:t>SN:</w:t>
      </w:r>
    </w:p>
    <w:p w:rsidR="00827E8D" w:rsidRDefault="00827E8D">
      <w:pPr>
        <w:spacing w:after="0" w:line="240" w:lineRule="auto"/>
        <w:rPr>
          <w:rFonts w:ascii="Times New Roman" w:hAnsi="Times New Roman"/>
          <w:lang w:val="el-GR"/>
        </w:rPr>
      </w:pPr>
      <w:r>
        <w:rPr>
          <w:rFonts w:ascii="Times New Roman" w:hAnsi="Times New Roman"/>
          <w:lang w:val="el-GR"/>
        </w:rPr>
        <w:t>NN:</w:t>
      </w:r>
    </w:p>
    <w:p w:rsidR="00827E8D" w:rsidRDefault="00827E8D">
      <w:pPr>
        <w:spacing w:after="0" w:line="240" w:lineRule="auto"/>
        <w:rPr>
          <w:rFonts w:ascii="Times New Roman" w:hAnsi="Times New Roman"/>
          <w:lang w:val="el-GR"/>
        </w:rPr>
      </w:pPr>
    </w:p>
    <w:p w:rsidR="00827E8D" w:rsidRDefault="00827E8D">
      <w:pPr>
        <w:shd w:val="clear" w:color="auto" w:fill="FFFFFF"/>
        <w:tabs>
          <w:tab w:val="left" w:pos="567"/>
        </w:tabs>
        <w:spacing w:after="0" w:line="240" w:lineRule="auto"/>
        <w:rPr>
          <w:rFonts w:ascii="Times New Roman" w:hAnsi="Times New Roman"/>
          <w:lang w:val="el-GR"/>
        </w:rPr>
      </w:pPr>
      <w:r>
        <w:rPr>
          <w:rFonts w:ascii="Times New Roman" w:hAnsi="Times New Roman"/>
          <w:lang w:val="el-GR"/>
        </w:rPr>
        <w:br w:type="page"/>
      </w:r>
    </w:p>
    <w:p w:rsidR="00827E8D" w:rsidRDefault="00827E8D" w:rsidP="00BA353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ΕΝΔΕΙΞΕΙΣ ΠΟΥ ΠΡΕΠΕΙ ΝΑ ΑΝΑΓΡΑΦΟΝΤΑΙ ΣΤΗΝ ΕΞΩΤΕΡΙΚΗ ΣΥΣΚΕΥΑΣΙΑ</w:t>
      </w:r>
    </w:p>
    <w:p w:rsidR="00827E8D" w:rsidRDefault="00827E8D" w:rsidP="00BA353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el-GR"/>
        </w:rPr>
      </w:pPr>
    </w:p>
    <w:p w:rsidR="00827E8D" w:rsidRDefault="00827E8D" w:rsidP="00BA353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ΕΞΩΤΕΡΙΚΟ ΚΟΥΤΙ</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w:t>
      </w:r>
      <w:r>
        <w:rPr>
          <w:rFonts w:ascii="Times New Roman" w:hAnsi="Times New Roman"/>
          <w:b/>
          <w:lang w:val="el-GR"/>
        </w:rPr>
        <w:tab/>
        <w:t>ΟΝΟΜΑΣΙΑ ΤΟΥ ΦΑΡΜΑΚΕΥΤΙΚΟΥ ΠΡΟΪΟΝΤΟΣ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PROCYSBI 75 mg γαστροανθεκτικά σκληρά καψάκια</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κυστεαμίνη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2.</w:t>
      </w:r>
      <w:r>
        <w:rPr>
          <w:rFonts w:ascii="Times New Roman" w:hAnsi="Times New Roman"/>
          <w:b/>
          <w:lang w:val="el-GR"/>
        </w:rPr>
        <w:tab/>
        <w:t>ΣΥΝΘΕΣΗ ΣΕ ΔΡΑΣΤΙΚΗ(ΕΣ) ΟΥΣΙΑ(ΕΣ)</w:t>
      </w:r>
    </w:p>
    <w:p w:rsidR="00827E8D" w:rsidRDefault="00827E8D">
      <w:pPr>
        <w:tabs>
          <w:tab w:val="left" w:pos="567"/>
        </w:tabs>
        <w:spacing w:after="0" w:line="240" w:lineRule="auto"/>
        <w:rPr>
          <w:rFonts w:ascii="Times New Roman" w:hAnsi="Times New Roman"/>
          <w:i/>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Κάθε καψάκιο περιέχει 75 mg κυστεαμίνης (ως διτρυγική μερκαπταμίνη).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3.</w:t>
      </w:r>
      <w:r>
        <w:rPr>
          <w:rFonts w:ascii="Times New Roman" w:hAnsi="Times New Roman"/>
          <w:b/>
          <w:lang w:val="el-GR"/>
        </w:rPr>
        <w:tab/>
        <w:t>ΚΑΤΑΛΟΓΟΣ ΕΚΔΟΧΩΝ</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4.</w:t>
      </w:r>
      <w:r>
        <w:rPr>
          <w:rFonts w:ascii="Times New Roman" w:hAnsi="Times New Roman"/>
          <w:b/>
          <w:lang w:val="el-GR"/>
        </w:rPr>
        <w:tab/>
        <w:t>ΦΑΡΜΑΚΟΤΕΧΝΙΚΗ ΜΟΡΦΗ ΚΑΙ ΠΕΡΙΕΧΟΜΕΝΟ</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shd w:val="clear" w:color="auto" w:fill="BFBFBF"/>
          <w:lang w:val="el-GR"/>
        </w:rPr>
        <w:t>Γαστροανθεκτικά σκληρά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250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5.</w:t>
      </w:r>
      <w:r>
        <w:rPr>
          <w:rFonts w:ascii="Times New Roman" w:hAnsi="Times New Roman"/>
          <w:b/>
          <w:lang w:val="el-GR"/>
        </w:rPr>
        <w:tab/>
        <w:t>ΤΡΟΠΟΣ ΚΑΙ ΟΔΟΣ(ΟΙ) ΧΟΡΗΓΗΣΗΣ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Διαβάστε το φύλλο οδηγιών χρήσης πριν από τη χρήση.</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Από στόματος χρήση.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autoSpaceDE w:val="0"/>
        <w:autoSpaceDN w:val="0"/>
        <w:adjustRightInd w:val="0"/>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l-GR"/>
        </w:rPr>
      </w:pPr>
      <w:r>
        <w:rPr>
          <w:rFonts w:ascii="Times New Roman" w:hAnsi="Times New Roman"/>
          <w:b/>
          <w:lang w:val="el-GR"/>
        </w:rPr>
        <w:t>6.</w:t>
      </w:r>
      <w:r>
        <w:rPr>
          <w:rFonts w:ascii="Times New Roman" w:hAnsi="Times New Roman"/>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Να φυλάσσεται σε θέση, την οποία δεν βλέπουν και δεν προσεγγίζουν τα παιδιά.</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7.</w:t>
      </w:r>
      <w:r>
        <w:rPr>
          <w:rFonts w:ascii="Times New Roman" w:hAnsi="Times New Roman"/>
          <w:b/>
          <w:lang w:val="el-GR"/>
        </w:rPr>
        <w:tab/>
        <w:t>ΑΛΛΗ(ΕΣ) ΕΙΔΙΚΗ(ΕΣ) ΠΡΟΕΙΔΟΠΟΙΗΣΗ(ΕΙΣ), ΕΑΝ ΕΙΝΑΙ ΑΠΑΡΑΙΤΗΤΗ(ΕΣ)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8.</w:t>
      </w:r>
      <w:r>
        <w:rPr>
          <w:rFonts w:ascii="Times New Roman" w:hAnsi="Times New Roman"/>
          <w:b/>
          <w:lang w:val="el-GR"/>
        </w:rPr>
        <w:tab/>
        <w:t>ΗΜΕΡΟΜΗΝΙΑ ΛΗΞΗΣ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EXP</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Απορρίπτετε 30 ημέρες μετά το άνοιγμα του αλουμινένιου σφραγίσματος.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9.</w:t>
      </w:r>
      <w:r>
        <w:rPr>
          <w:rFonts w:ascii="Times New Roman" w:hAnsi="Times New Roman"/>
          <w:b/>
          <w:lang w:val="el-GR"/>
        </w:rPr>
        <w:tab/>
        <w:t>ΕΙΔΙΚΕΣ ΣΥΝΘΗΚΕΣ ΦΥΛΑΞΗΣ</w:t>
      </w:r>
    </w:p>
    <w:p w:rsidR="00827E8D" w:rsidRDefault="00827E8D">
      <w:pPr>
        <w:keepNext/>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Φυλάσσετε σε ψυγείο. Μην καταψύχετε.</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Μετά το άνοιγμα, μη φυλάσσετε σε θερμοκρασία μεγαλύτερη των 25°C.</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Διατηρείτε τον περιέκτη καλά κλεισμένο για να προστατεύεται από το φως και την υγρασία.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l-GR"/>
        </w:rPr>
      </w:pPr>
      <w:r>
        <w:rPr>
          <w:rFonts w:ascii="Times New Roman" w:hAnsi="Times New Roman"/>
          <w:b/>
          <w:lang w:val="el-GR"/>
        </w:rPr>
        <w:t>10.</w:t>
      </w:r>
      <w:r>
        <w:rPr>
          <w:rFonts w:ascii="Times New Roman" w:hAnsi="Times New Roman"/>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27E8D" w:rsidRDefault="00827E8D">
      <w:pPr>
        <w:keepNext/>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11.</w:t>
      </w:r>
      <w:r>
        <w:rPr>
          <w:rFonts w:ascii="Times New Roman" w:hAnsi="Times New Roman"/>
          <w:b/>
          <w:lang w:val="el-GR"/>
        </w:rPr>
        <w:tab/>
        <w:t>ΟΝΟΜΑ ΚΑΙ ΔΙΕΥΘΥΝΣΗ ΚΑΤΟΧΟΥ ΤΗΣ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it-IT"/>
        </w:rPr>
      </w:pPr>
      <w:r>
        <w:rPr>
          <w:rFonts w:ascii="Times New Roman" w:hAnsi="Times New Roman"/>
          <w:lang w:val="it-IT"/>
        </w:rPr>
        <w:t>Chiesi Farmaceutici S.p.A.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Via Palermo 26/A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Ιταλία</w:t>
      </w:r>
    </w:p>
    <w:p w:rsidR="00827E8D" w:rsidRDefault="00827E8D">
      <w:pPr>
        <w:spacing w:after="0" w:line="240" w:lineRule="auto"/>
        <w:ind w:left="567" w:hanging="567"/>
        <w:rPr>
          <w:rFonts w:ascii="Times New Roman" w:hAnsi="Times New Roman"/>
          <w:lang w:val="el-GR"/>
        </w:rPr>
      </w:pPr>
    </w:p>
    <w:p w:rsidR="00827E8D" w:rsidRDefault="00827E8D">
      <w:pPr>
        <w:spacing w:after="0" w:line="240" w:lineRule="auto"/>
        <w:ind w:left="567" w:hanging="567"/>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12.</w:t>
      </w:r>
      <w:r>
        <w:rPr>
          <w:rFonts w:ascii="Times New Roman" w:hAnsi="Times New Roman"/>
          <w:b/>
          <w:lang w:val="el-GR"/>
        </w:rPr>
        <w:tab/>
        <w:t>ΑΡΙΘΜΟΣ(ΟΙ)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EU/1/13/861/002</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13.</w:t>
      </w:r>
      <w:r>
        <w:rPr>
          <w:rFonts w:ascii="Times New Roman" w:hAnsi="Times New Roman"/>
          <w:b/>
          <w:lang w:val="el-GR"/>
        </w:rPr>
        <w:tab/>
        <w:t>ΑΡΙΘΜΟΣ ΠΑΡΤΙΔΑΣ</w:t>
      </w:r>
    </w:p>
    <w:p w:rsidR="00827E8D" w:rsidRDefault="00827E8D">
      <w:pPr>
        <w:tabs>
          <w:tab w:val="left" w:pos="567"/>
        </w:tabs>
        <w:spacing w:after="0" w:line="240" w:lineRule="auto"/>
        <w:rPr>
          <w:rFonts w:ascii="Times New Roman" w:hAnsi="Times New Roman"/>
          <w:i/>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Lot</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14.</w:t>
      </w:r>
      <w:r>
        <w:rPr>
          <w:rFonts w:ascii="Times New Roman" w:hAnsi="Times New Roman"/>
          <w:b/>
          <w:lang w:val="el-GR"/>
        </w:rPr>
        <w:tab/>
        <w:t>ΓΕΝΙΚΗ ΚΑΤΑΤΑΞΗ ΓΙΑ ΤΗ ΔΙΑΘΕΣΗ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15.</w:t>
      </w:r>
      <w:r>
        <w:rPr>
          <w:rFonts w:ascii="Times New Roman" w:hAnsi="Times New Roman"/>
          <w:b/>
          <w:lang w:val="el-GR"/>
        </w:rPr>
        <w:tab/>
        <w:t>ΟΔΗΓΙΕΣ ΧΡΗΣΗΣ</w:t>
      </w:r>
    </w:p>
    <w:p w:rsidR="00827E8D" w:rsidRDefault="00827E8D">
      <w:pPr>
        <w:tabs>
          <w:tab w:val="left" w:pos="567"/>
        </w:tabs>
        <w:spacing w:after="0" w:line="240" w:lineRule="auto"/>
        <w:rPr>
          <w:rFonts w:ascii="Times New Roman" w:hAnsi="Times New Roman"/>
          <w:strike/>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16.</w:t>
      </w:r>
      <w:r>
        <w:rPr>
          <w:rFonts w:ascii="Times New Roman" w:hAnsi="Times New Roman"/>
          <w:b/>
          <w:lang w:val="el-GR"/>
        </w:rPr>
        <w:tab/>
        <w:t>ΠΛΗΡΟΦΟΡΙΕΣ ΣΕ BRAILLE</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PROCYSBI 75 mg</w:t>
      </w:r>
    </w:p>
    <w:p w:rsidR="00827E8D" w:rsidRDefault="00827E8D">
      <w:pPr>
        <w:tabs>
          <w:tab w:val="left" w:pos="567"/>
        </w:tabs>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17.</w:t>
      </w:r>
      <w:r>
        <w:rPr>
          <w:rFonts w:ascii="Times New Roman" w:hAnsi="Times New Roman"/>
          <w:b/>
          <w:lang w:val="el-GR"/>
        </w:rPr>
        <w:tab/>
        <w:t>ΜΟΝΑΔΙΚΟΣ ΑΝΑΓΝΩΡΙΣΤΙΚΟΣ ΚΩΔΙΚΟΣ – ΔΙΣΔΙΑΣΤΑΤΟΣ ΓΡΑΜΜΩΤΟΣ ΚΩΔΙΚΑΣ (2D)</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r>
        <w:rPr>
          <w:rFonts w:ascii="Times New Roman" w:hAnsi="Times New Roman"/>
          <w:shd w:val="clear" w:color="auto" w:fill="BFBFBF"/>
          <w:lang w:val="el-GR"/>
        </w:rPr>
        <w:t>Δισδιάστατος γραμμωτός κώδικας (2D) που φέρει τον περιληφθέντα μοναδικό αναγνωριστικό κωδικό.</w:t>
      </w:r>
    </w:p>
    <w:p w:rsidR="00827E8D" w:rsidRDefault="00827E8D">
      <w:pPr>
        <w:spacing w:after="0" w:line="240" w:lineRule="auto"/>
        <w:rPr>
          <w:rFonts w:ascii="Times New Roman" w:hAnsi="Times New Roman"/>
          <w:shd w:val="clear" w:color="auto" w:fill="CCCCCC"/>
          <w:lang w:val="el-GR"/>
        </w:rPr>
      </w:pPr>
    </w:p>
    <w:p w:rsidR="00827E8D" w:rsidRDefault="00827E8D">
      <w:pPr>
        <w:spacing w:after="0" w:line="240" w:lineRule="auto"/>
        <w:rPr>
          <w:rFonts w:ascii="Times New Roman" w:hAnsi="Times New Roman"/>
          <w:vanish/>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18.</w:t>
      </w:r>
      <w:r>
        <w:rPr>
          <w:rFonts w:ascii="Times New Roman" w:hAnsi="Times New Roman"/>
          <w:b/>
          <w:lang w:val="el-GR"/>
        </w:rPr>
        <w:tab/>
        <w:t>ΜΟΝΑΔΙΚΟΣ ΑΝΑΓΝΩΡΙΣΤΙΚΟΣ ΚΩΔΙΚΟΣ – ΔΕΔΟΜΕΝΑ ΑΝΑΓΝΩΣΙΜΑ ΑΠΟ ΤΟΝ ΑΝΘΡΩΠΟ</w:t>
      </w:r>
    </w:p>
    <w:p w:rsidR="00827E8D" w:rsidRDefault="00827E8D">
      <w:pPr>
        <w:keepNext/>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lang w:val="el-GR"/>
        </w:rPr>
        <w:t>PC:</w:t>
      </w:r>
    </w:p>
    <w:p w:rsidR="00827E8D" w:rsidRDefault="00827E8D">
      <w:pPr>
        <w:keepNext/>
        <w:spacing w:after="0" w:line="240" w:lineRule="auto"/>
        <w:rPr>
          <w:rFonts w:ascii="Times New Roman" w:hAnsi="Times New Roman"/>
          <w:lang w:val="el-GR"/>
        </w:rPr>
      </w:pPr>
      <w:r>
        <w:rPr>
          <w:rFonts w:ascii="Times New Roman" w:hAnsi="Times New Roman"/>
          <w:lang w:val="el-GR"/>
        </w:rPr>
        <w:t>SN:</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NN:</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br w:type="page"/>
      </w:r>
    </w:p>
    <w:p w:rsidR="00827E8D" w:rsidRDefault="00827E8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ΕΝΔΕΙΞΕΙΣ ΠΟΥ ΠΡΕΠΕΙ ΝΑ ΑΝΑΓΡΑΦΟΝΤΑΙ ΣΤΗ ΣΤΟΙΧΕΙΩΔΗ ΣΥΣΚΕΥΑΣΙΑ</w:t>
      </w:r>
    </w:p>
    <w:p w:rsidR="00827E8D" w:rsidRDefault="00827E8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el-GR"/>
        </w:rPr>
      </w:pPr>
    </w:p>
    <w:p w:rsidR="00827E8D" w:rsidRDefault="00827E8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ΦΙΑΛΗ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w:t>
      </w:r>
      <w:r>
        <w:rPr>
          <w:rFonts w:ascii="Times New Roman" w:hAnsi="Times New Roman"/>
          <w:b/>
          <w:lang w:val="el-GR"/>
        </w:rPr>
        <w:tab/>
        <w:t>ΟΝΟΜΑΣΙΑ ΤΟΥ ΦΑΡΜΑΚΕΥΤΙΚΟΥ ΠΡΟΪΟΝΤΟΣ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PROCYSBI 25 mg γαστροανθεκτικά σκληρά καψάκια</w:t>
      </w:r>
    </w:p>
    <w:p w:rsidR="00827E8D" w:rsidRDefault="00827E8D">
      <w:pPr>
        <w:tabs>
          <w:tab w:val="left" w:pos="567"/>
        </w:tabs>
        <w:spacing w:after="0" w:line="240" w:lineRule="auto"/>
        <w:rPr>
          <w:rFonts w:ascii="Times New Roman" w:hAnsi="Times New Roman"/>
          <w:b/>
          <w:lang w:val="el-GR"/>
        </w:rPr>
      </w:pPr>
      <w:r>
        <w:rPr>
          <w:rFonts w:ascii="Times New Roman" w:hAnsi="Times New Roman"/>
          <w:lang w:val="el-GR"/>
        </w:rPr>
        <w:t>κυστεαμίνη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2.</w:t>
      </w:r>
      <w:r>
        <w:rPr>
          <w:rFonts w:ascii="Times New Roman" w:hAnsi="Times New Roman"/>
          <w:b/>
          <w:lang w:val="el-GR"/>
        </w:rPr>
        <w:tab/>
        <w:t>ΣΥΝΘΕΣΗ ΣΕ ΔΡΑΣΤΙΚΗ(ΕΣ) ΟΥΣΙΑ(ΕΣ)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Κάθε καψάκιο περιέχει 25 mg κυστεαμίνης (ως διτρυγική μερκαπταμίνη).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3.</w:t>
      </w:r>
      <w:r>
        <w:rPr>
          <w:rFonts w:ascii="Times New Roman" w:hAnsi="Times New Roman"/>
          <w:b/>
          <w:lang w:val="el-GR"/>
        </w:rPr>
        <w:tab/>
        <w:t>ΚΑΤΑΛΟΓΟΣ ΕΚΔΟΧΩΝ</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4.</w:t>
      </w:r>
      <w:r>
        <w:rPr>
          <w:rFonts w:ascii="Times New Roman" w:hAnsi="Times New Roman"/>
          <w:b/>
          <w:lang w:val="el-GR"/>
        </w:rPr>
        <w:tab/>
        <w:t>ΦΑΡΜΑΚΟΤΕΧΝΙΚΗ ΜΟΡΦΗ ΚΑΙ ΠΕΡΙΕΧΟΜΕΝΟ</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shd w:val="clear" w:color="auto" w:fill="BFBFBF"/>
          <w:lang w:val="el-GR"/>
        </w:rPr>
        <w:t>Γαστροανθεκτικά σκληρά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60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5.</w:t>
      </w:r>
      <w:r>
        <w:rPr>
          <w:rFonts w:ascii="Times New Roman" w:hAnsi="Times New Roman"/>
          <w:b/>
          <w:lang w:val="el-GR"/>
        </w:rPr>
        <w:tab/>
        <w:t>ΤΡΟΠΟΣ ΚΑΙ ΟΔΟΣ(ΟΙ) ΧΟΡΗΓΗΣΗΣ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Διαβάστε το φύλλο οδηγιών χρήσης πριν από τη χρήση.</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Από στόματος χρήση.</w:t>
      </w:r>
    </w:p>
    <w:p w:rsidR="00827E8D" w:rsidRDefault="00827E8D">
      <w:pPr>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l-GR"/>
        </w:rPr>
      </w:pPr>
      <w:r>
        <w:rPr>
          <w:rFonts w:ascii="Times New Roman" w:hAnsi="Times New Roman"/>
          <w:b/>
          <w:lang w:val="el-GR"/>
        </w:rPr>
        <w:t>6.</w:t>
      </w:r>
      <w:r>
        <w:rPr>
          <w:rFonts w:ascii="Times New Roman" w:hAnsi="Times New Roman"/>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Να φυλάσσεται σε θέση, την οποία δεν βλέπουν και δεν προσεγγίζουν τα παιδιά.</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7.</w:t>
      </w:r>
      <w:r>
        <w:rPr>
          <w:rFonts w:ascii="Times New Roman" w:hAnsi="Times New Roman"/>
          <w:b/>
          <w:lang w:val="el-GR"/>
        </w:rPr>
        <w:tab/>
        <w:t>ΑΛΛΗ(ΕΣ) ΕΙΔΙΚΗ(ΕΣ) ΠΡΟΕΙΔΟΠΟΙΗΣΗ(ΕΙΣ), ΕΑΝ ΕΙΝΑΙ ΑΠΑΡΑΙΤΗΤΗ(ΕΣ)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8.</w:t>
      </w:r>
      <w:r>
        <w:rPr>
          <w:rFonts w:ascii="Times New Roman" w:hAnsi="Times New Roman"/>
          <w:b/>
          <w:lang w:val="el-GR"/>
        </w:rPr>
        <w:tab/>
        <w:t>ΗΜΕΡΟΜΗΝΙΑ ΛΗΞΗΣ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EXP</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Απορρίπτετε 30 ημέρες μετά το άνοιγμα του αλουμινένιου σφραγίσματος.</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Ημερομηνία ανοίγματος:</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Ημερομηνία απόρριψης: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9.</w:t>
      </w:r>
      <w:r>
        <w:rPr>
          <w:rFonts w:ascii="Times New Roman" w:hAnsi="Times New Roman"/>
          <w:b/>
          <w:lang w:val="el-GR"/>
        </w:rPr>
        <w:tab/>
        <w:t>ΕΙΔΙΚΕΣ ΣΥΝΘΗΚΕΣ ΦΥΛΑΞΗΣ</w:t>
      </w:r>
    </w:p>
    <w:p w:rsidR="00827E8D" w:rsidRDefault="00827E8D">
      <w:pPr>
        <w:keepNext/>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Φυλάσσετε σε ψυγείο. Μην καταψύχετε.</w:t>
      </w:r>
    </w:p>
    <w:p w:rsidR="00827E8D" w:rsidRDefault="00827E8D">
      <w:pPr>
        <w:tabs>
          <w:tab w:val="left" w:pos="567"/>
        </w:tabs>
        <w:spacing w:after="0" w:line="240" w:lineRule="auto"/>
        <w:ind w:left="567" w:hanging="567"/>
        <w:rPr>
          <w:rFonts w:ascii="Times New Roman" w:hAnsi="Times New Roman"/>
          <w:lang w:val="el-GR"/>
        </w:rPr>
      </w:pPr>
      <w:r>
        <w:rPr>
          <w:rFonts w:ascii="Times New Roman" w:hAnsi="Times New Roman"/>
          <w:lang w:val="el-GR"/>
        </w:rPr>
        <w:t>Μετά το άνοιγμα, μη φυλάσσετε σε θερμοκρασία μεγαλύτερη των 25°C.</w:t>
      </w:r>
    </w:p>
    <w:p w:rsidR="00827E8D" w:rsidRDefault="00827E8D">
      <w:pPr>
        <w:tabs>
          <w:tab w:val="left" w:pos="567"/>
        </w:tabs>
        <w:spacing w:after="0" w:line="240" w:lineRule="auto"/>
        <w:ind w:left="567" w:hanging="567"/>
        <w:rPr>
          <w:rFonts w:ascii="Times New Roman" w:hAnsi="Times New Roman"/>
          <w:lang w:val="el-GR"/>
        </w:rPr>
      </w:pPr>
      <w:r>
        <w:rPr>
          <w:rFonts w:ascii="Times New Roman" w:hAnsi="Times New Roman"/>
          <w:lang w:val="el-GR"/>
        </w:rPr>
        <w:t>Διατηρείτε τον περιέκτη καλά κλεισμένο για να προστατεύεται από το φως και την υγρασία.</w:t>
      </w:r>
    </w:p>
    <w:p w:rsidR="00827E8D" w:rsidRDefault="00827E8D">
      <w:pPr>
        <w:tabs>
          <w:tab w:val="left" w:pos="567"/>
        </w:tabs>
        <w:spacing w:after="0" w:line="240" w:lineRule="auto"/>
        <w:ind w:left="567" w:hanging="567"/>
        <w:rPr>
          <w:rFonts w:ascii="Times New Roman" w:hAnsi="Times New Roman"/>
          <w:lang w:val="el-GR"/>
        </w:rPr>
      </w:pPr>
    </w:p>
    <w:p w:rsidR="00827E8D" w:rsidRDefault="00827E8D">
      <w:pPr>
        <w:tabs>
          <w:tab w:val="left" w:pos="567"/>
        </w:tabs>
        <w:spacing w:after="0" w:line="240" w:lineRule="auto"/>
        <w:ind w:left="567" w:hanging="567"/>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l-GR"/>
        </w:rPr>
      </w:pPr>
      <w:r>
        <w:rPr>
          <w:rFonts w:ascii="Times New Roman" w:hAnsi="Times New Roman"/>
          <w:b/>
          <w:lang w:val="el-GR"/>
        </w:rPr>
        <w:t>10.</w:t>
      </w:r>
      <w:r>
        <w:rPr>
          <w:rFonts w:ascii="Times New Roman" w:hAnsi="Times New Roman"/>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27E8D" w:rsidRDefault="00827E8D">
      <w:pPr>
        <w:keepNext/>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11.</w:t>
      </w:r>
      <w:r>
        <w:rPr>
          <w:rFonts w:ascii="Times New Roman" w:hAnsi="Times New Roman"/>
          <w:b/>
          <w:lang w:val="el-GR"/>
        </w:rPr>
        <w:tab/>
        <w:t>ΟΝΟΜΑ ΚΑΙ ΔΙΕΥΘΥΝΣΗ ΚΑΤΟΧΟΥ ΤΗΣ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it-IT"/>
        </w:rPr>
      </w:pPr>
      <w:r>
        <w:rPr>
          <w:rFonts w:ascii="Times New Roman" w:hAnsi="Times New Roman"/>
          <w:lang w:val="it-IT"/>
        </w:rPr>
        <w:t>Chiesi Farmaceutici S.p.A.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Via Palermo 26/A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Ιταλία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12.</w:t>
      </w:r>
      <w:r>
        <w:rPr>
          <w:rFonts w:ascii="Times New Roman" w:hAnsi="Times New Roman"/>
          <w:b/>
          <w:lang w:val="el-GR"/>
        </w:rPr>
        <w:tab/>
        <w:t>ΑΡΙΘΜΟΣ(ΟΙ)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EU/1/13/861/001</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13.</w:t>
      </w:r>
      <w:r>
        <w:rPr>
          <w:rFonts w:ascii="Times New Roman" w:hAnsi="Times New Roman"/>
          <w:b/>
          <w:lang w:val="el-GR"/>
        </w:rPr>
        <w:tab/>
        <w:t>ΑΡΙΘΜΟΣ ΠΑΡΤΙΔΑΣ</w:t>
      </w:r>
    </w:p>
    <w:p w:rsidR="00827E8D" w:rsidRDefault="00827E8D">
      <w:pPr>
        <w:tabs>
          <w:tab w:val="left" w:pos="567"/>
        </w:tabs>
        <w:spacing w:after="0" w:line="240" w:lineRule="auto"/>
        <w:rPr>
          <w:rFonts w:ascii="Times New Roman" w:hAnsi="Times New Roman"/>
          <w:i/>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Lot</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14.</w:t>
      </w:r>
      <w:r>
        <w:rPr>
          <w:rFonts w:ascii="Times New Roman" w:hAnsi="Times New Roman"/>
          <w:b/>
          <w:lang w:val="el-GR"/>
        </w:rPr>
        <w:tab/>
        <w:t>ΓΕΝΙΚΗ ΚΑΤΑΤΑΞΗ ΓΙΑ ΤΗ ΔΙΑΘΕΣΗ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15.</w:t>
      </w:r>
      <w:r>
        <w:rPr>
          <w:rFonts w:ascii="Times New Roman" w:hAnsi="Times New Roman"/>
          <w:b/>
          <w:lang w:val="el-GR"/>
        </w:rPr>
        <w:tab/>
        <w:t>ΟΔΗΓΙΕΣ ΧΡΗΣΗΣ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16.</w:t>
      </w:r>
      <w:r>
        <w:rPr>
          <w:rFonts w:ascii="Times New Roman" w:hAnsi="Times New Roman"/>
          <w:b/>
          <w:lang w:val="el-GR"/>
        </w:rPr>
        <w:tab/>
        <w:t>ΠΛΗΡΟΦΟΡΙΕΣ ΣΕ BRAILLE</w:t>
      </w:r>
    </w:p>
    <w:p w:rsidR="00827E8D" w:rsidRDefault="00827E8D">
      <w:pPr>
        <w:tabs>
          <w:tab w:val="left" w:pos="567"/>
        </w:tabs>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17.</w:t>
      </w:r>
      <w:r>
        <w:rPr>
          <w:rFonts w:ascii="Times New Roman" w:hAnsi="Times New Roman"/>
          <w:b/>
          <w:lang w:val="el-GR"/>
        </w:rPr>
        <w:tab/>
        <w:t>ΜΟΝΑΔΙΚΟΣ ΑΝΑΓΝΩΡΙΣΤΙΚΟΣ ΚΩΔΙΚΟΣ – ΔΙΣΔΙΑΣΤΑΤΟΣ ΓΡΑΜΜΩΤΟΣ ΚΩΔΙΚΑΣ (2D)</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r>
        <w:rPr>
          <w:rFonts w:ascii="Times New Roman" w:hAnsi="Times New Roman"/>
          <w:shd w:val="clear" w:color="auto" w:fill="BFBFBF"/>
          <w:lang w:val="el-GR"/>
        </w:rPr>
        <w:t>Δισδιάστατος γραμμωτός κώδικας (2D) που φέρει τον περιληφθέντα μοναδικό αναγνωριστικό κωδικό.</w:t>
      </w:r>
    </w:p>
    <w:p w:rsidR="00827E8D" w:rsidRDefault="00827E8D">
      <w:pPr>
        <w:spacing w:after="0" w:line="240" w:lineRule="auto"/>
        <w:rPr>
          <w:rFonts w:ascii="Times New Roman" w:hAnsi="Times New Roman"/>
          <w:shd w:val="clear" w:color="auto" w:fill="CCCCCC"/>
          <w:lang w:val="el-GR"/>
        </w:rPr>
      </w:pPr>
    </w:p>
    <w:p w:rsidR="00827E8D" w:rsidRDefault="00827E8D">
      <w:pPr>
        <w:spacing w:after="0" w:line="240" w:lineRule="auto"/>
        <w:rPr>
          <w:rFonts w:ascii="Times New Roman" w:hAnsi="Times New Roman"/>
          <w:vanish/>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18.</w:t>
      </w:r>
      <w:r>
        <w:rPr>
          <w:rFonts w:ascii="Times New Roman" w:hAnsi="Times New Roman"/>
          <w:b/>
          <w:lang w:val="el-GR"/>
        </w:rPr>
        <w:tab/>
        <w:t>ΜΟΝΑΔΙΚΟΣ ΑΝΑΓΝΩΡΙΣΤΙΚΟΣ ΚΩΔΙΚΟΣ – ΔΕΔΟΜΕΝΑ ΑΝΑΓΝΩΣΙΜΑ ΑΠΟ ΤΟΝ ΑΝΘΡΩΠΟ</w:t>
      </w:r>
    </w:p>
    <w:p w:rsidR="00827E8D" w:rsidRDefault="00827E8D">
      <w:pPr>
        <w:keepNext/>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lang w:val="el-GR"/>
        </w:rPr>
        <w:t>PC:</w:t>
      </w:r>
    </w:p>
    <w:p w:rsidR="00827E8D" w:rsidRDefault="00827E8D">
      <w:pPr>
        <w:keepNext/>
        <w:spacing w:after="0" w:line="240" w:lineRule="auto"/>
        <w:rPr>
          <w:rFonts w:ascii="Times New Roman" w:hAnsi="Times New Roman"/>
          <w:lang w:val="el-GR"/>
        </w:rPr>
      </w:pPr>
      <w:r>
        <w:rPr>
          <w:rFonts w:ascii="Times New Roman" w:hAnsi="Times New Roman"/>
          <w:lang w:val="el-GR"/>
        </w:rPr>
        <w:t>SN:</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NN:</w:t>
      </w:r>
    </w:p>
    <w:p w:rsidR="00827E8D" w:rsidRDefault="00827E8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lang w:val="el-GR"/>
        </w:rPr>
        <w:br w:type="page"/>
      </w:r>
      <w:r>
        <w:rPr>
          <w:rFonts w:ascii="Times New Roman" w:hAnsi="Times New Roman"/>
          <w:b/>
          <w:lang w:val="el-GR"/>
        </w:rPr>
        <w:t>ΕΝΔΕΙΞΕΙΣ ΠΟΥ ΠΡΕΠΕΙ ΝΑ ΑΝΑΓΡΑΦΟΝΤΑΙ ΣΤΗ ΣΤΟΙΧΕΙΩΔΗ ΣΥΣΚΕΥΑΣΙΑ</w:t>
      </w:r>
    </w:p>
    <w:p w:rsidR="00827E8D" w:rsidRDefault="00827E8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lang w:val="el-GR"/>
        </w:rPr>
      </w:pPr>
    </w:p>
    <w:p w:rsidR="00827E8D" w:rsidRDefault="00827E8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ΦΙΑΛΗ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w:t>
      </w:r>
      <w:r>
        <w:rPr>
          <w:rFonts w:ascii="Times New Roman" w:hAnsi="Times New Roman"/>
          <w:b/>
          <w:lang w:val="el-GR"/>
        </w:rPr>
        <w:tab/>
        <w:t>ΟΝΟΜΑΣΙΑ ΤΟΥ ΦΑΡΜΑΚΕΥΤΙΚΟΥ ΠΡΟΪΟΝΤΟΣ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 xml:space="preserve">PROCYSBI 75 mg γαστροανθεκτικά σκληρά καψάκια </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κυστεαμίνη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2.</w:t>
      </w:r>
      <w:r>
        <w:rPr>
          <w:rFonts w:ascii="Times New Roman" w:hAnsi="Times New Roman"/>
          <w:b/>
          <w:lang w:val="el-GR"/>
        </w:rPr>
        <w:tab/>
        <w:t>ΣΥΝΘΕΣΗ ΣΕ ΔΡΑΣΤΙΚΗ(ΕΣ) ΟΥΣΙΑ(ΕΣ)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Κάθε καψάκιο περιέχει 75 mg κυστεαμίνης (ως διτρυγική μερκαπταμίνη).</w:t>
      </w:r>
    </w:p>
    <w:p w:rsidR="00827E8D" w:rsidRDefault="00827E8D">
      <w:pPr>
        <w:tabs>
          <w:tab w:val="left" w:pos="567"/>
        </w:tabs>
        <w:spacing w:after="0" w:line="240" w:lineRule="auto"/>
        <w:rPr>
          <w:rFonts w:ascii="Times New Roman" w:hAnsi="Times New Roman"/>
          <w:b/>
          <w:i/>
          <w:lang w:val="el-GR"/>
        </w:rPr>
      </w:pPr>
    </w:p>
    <w:p w:rsidR="00827E8D" w:rsidRDefault="00827E8D">
      <w:pPr>
        <w:tabs>
          <w:tab w:val="left" w:pos="567"/>
        </w:tabs>
        <w:spacing w:after="0" w:line="240" w:lineRule="auto"/>
        <w:rPr>
          <w:rFonts w:ascii="Times New Roman" w:hAnsi="Times New Roman"/>
          <w:b/>
          <w:i/>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3.</w:t>
      </w:r>
      <w:r>
        <w:rPr>
          <w:rFonts w:ascii="Times New Roman" w:hAnsi="Times New Roman"/>
          <w:b/>
          <w:lang w:val="el-GR"/>
        </w:rPr>
        <w:tab/>
        <w:t>ΚΑΤΑΛΟΓΟΣ ΕΚΔΟΧΩΝ</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4.</w:t>
      </w:r>
      <w:r>
        <w:rPr>
          <w:rFonts w:ascii="Times New Roman" w:hAnsi="Times New Roman"/>
          <w:b/>
          <w:lang w:val="el-GR"/>
        </w:rPr>
        <w:tab/>
        <w:t>ΦΑΡΜΑΚΟΤΕΧΝΙΚΗ ΜΟΡΦΗ ΚΑΙ ΠΕΡΙΕΧΟΜΕΝΟ</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Γαστροανθεκτικά σκληρά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250 καψάκια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5.</w:t>
      </w:r>
      <w:r>
        <w:rPr>
          <w:rFonts w:ascii="Times New Roman" w:hAnsi="Times New Roman"/>
          <w:b/>
          <w:lang w:val="el-GR"/>
        </w:rPr>
        <w:tab/>
        <w:t>ΤΡΟΠΟΣ ΚΑΙ ΟΔΟΣ(ΟΙ) ΧΟΡΗΓΗΣΗΣ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Διαβάστε το φύλλο οδηγιών χρήσης πριν από τη χρήση.</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Από στόματος χρήση.</w:t>
      </w:r>
    </w:p>
    <w:p w:rsidR="00827E8D" w:rsidRDefault="00827E8D">
      <w:pPr>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l-GR"/>
        </w:rPr>
      </w:pPr>
      <w:r>
        <w:rPr>
          <w:rFonts w:ascii="Times New Roman" w:hAnsi="Times New Roman"/>
          <w:b/>
          <w:lang w:val="el-GR"/>
        </w:rPr>
        <w:t>6.</w:t>
      </w:r>
      <w:r>
        <w:rPr>
          <w:rFonts w:ascii="Times New Roman" w:hAnsi="Times New Roman"/>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Να φυλάσσεται σε θέση, την οποία δεν βλέπουν και δεν προσεγγίζουν τα παιδιά.</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7.</w:t>
      </w:r>
      <w:r>
        <w:rPr>
          <w:rFonts w:ascii="Times New Roman" w:hAnsi="Times New Roman"/>
          <w:b/>
          <w:lang w:val="el-GR"/>
        </w:rPr>
        <w:tab/>
        <w:t>ΑΛΛΗ(ΕΣ) ΕΙΔΙΚΗ(ΕΣ) ΠΡΟΕΙΔΟΠΟΙΗΣΗ(ΕΙΣ), ΕΑΝ ΕΙΝΑΙ ΑΠΑΡΑΙΤΗΤΗ(ΕΣ)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8.</w:t>
      </w:r>
      <w:r>
        <w:rPr>
          <w:rFonts w:ascii="Times New Roman" w:hAnsi="Times New Roman"/>
          <w:b/>
          <w:lang w:val="el-GR"/>
        </w:rPr>
        <w:tab/>
        <w:t>ΗΜΕΡΟΜΗΝΙΑ ΛΗΞΗΣ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EXP</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Απορρίπτετε 30 ημέρες μετά το άνοιγμα του αλουμινένιου σφραγίσματος.</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Ημερομηνία ανοίγματος:</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Ημερομηνία απόρριψης: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9.</w:t>
      </w:r>
      <w:r>
        <w:rPr>
          <w:rFonts w:ascii="Times New Roman" w:hAnsi="Times New Roman"/>
          <w:b/>
          <w:lang w:val="el-GR"/>
        </w:rPr>
        <w:tab/>
        <w:t>ΕΙΔΙΚΕΣ ΣΥΝΘΗΚΕΣ ΦΥΛΑΞΗΣ</w:t>
      </w:r>
    </w:p>
    <w:p w:rsidR="00827E8D" w:rsidRDefault="00827E8D">
      <w:pPr>
        <w:keepNext/>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Φυλάσσετε σε ψυγείο. Μην καταψύχετε.</w:t>
      </w:r>
    </w:p>
    <w:p w:rsidR="00827E8D" w:rsidRDefault="00827E8D">
      <w:pPr>
        <w:tabs>
          <w:tab w:val="left" w:pos="567"/>
        </w:tabs>
        <w:spacing w:after="0" w:line="240" w:lineRule="auto"/>
        <w:ind w:left="567" w:hanging="567"/>
        <w:rPr>
          <w:rFonts w:ascii="Times New Roman" w:hAnsi="Times New Roman"/>
          <w:lang w:val="el-GR"/>
        </w:rPr>
      </w:pPr>
      <w:r>
        <w:rPr>
          <w:rFonts w:ascii="Times New Roman" w:hAnsi="Times New Roman"/>
          <w:lang w:val="el-GR"/>
        </w:rPr>
        <w:t>Μετά το άνοιγμα, μη φυλάσσετε σε θερμοκρασία μεγαλύτερη των 25°C.</w:t>
      </w:r>
    </w:p>
    <w:p w:rsidR="00827E8D" w:rsidRDefault="00827E8D">
      <w:pPr>
        <w:tabs>
          <w:tab w:val="left" w:pos="567"/>
        </w:tabs>
        <w:spacing w:after="0" w:line="240" w:lineRule="auto"/>
        <w:ind w:left="567" w:hanging="567"/>
        <w:rPr>
          <w:rFonts w:ascii="Times New Roman" w:hAnsi="Times New Roman"/>
          <w:lang w:val="el-GR"/>
        </w:rPr>
      </w:pPr>
      <w:r>
        <w:rPr>
          <w:rFonts w:ascii="Times New Roman" w:hAnsi="Times New Roman"/>
          <w:lang w:val="el-GR"/>
        </w:rPr>
        <w:t>Διατηρείτε τον περιέκτη καλά κλεισμένο για να προστατεύεται από το φως και την υγρασία.</w:t>
      </w:r>
    </w:p>
    <w:p w:rsidR="00827E8D" w:rsidRDefault="00827E8D">
      <w:pPr>
        <w:tabs>
          <w:tab w:val="left" w:pos="567"/>
        </w:tabs>
        <w:spacing w:after="0" w:line="240" w:lineRule="auto"/>
        <w:ind w:left="567" w:hanging="567"/>
        <w:rPr>
          <w:rFonts w:ascii="Times New Roman" w:hAnsi="Times New Roman"/>
          <w:lang w:val="el-GR"/>
        </w:rPr>
      </w:pPr>
    </w:p>
    <w:p w:rsidR="00827E8D" w:rsidRDefault="00827E8D">
      <w:pPr>
        <w:tabs>
          <w:tab w:val="left" w:pos="567"/>
        </w:tabs>
        <w:spacing w:after="0" w:line="240" w:lineRule="auto"/>
        <w:ind w:left="567" w:hanging="567"/>
        <w:rPr>
          <w:rFonts w:ascii="Times New Roman" w:hAnsi="Times New Roman"/>
          <w:lang w:val="el-GR"/>
        </w:rPr>
      </w:pPr>
    </w:p>
    <w:p w:rsidR="00827E8D" w:rsidRDefault="00827E8D">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l-GR"/>
        </w:rPr>
      </w:pPr>
      <w:r>
        <w:rPr>
          <w:rFonts w:ascii="Times New Roman" w:hAnsi="Times New Roman"/>
          <w:b/>
          <w:lang w:val="el-GR"/>
        </w:rPr>
        <w:t>10.</w:t>
      </w:r>
      <w:r>
        <w:rPr>
          <w:rFonts w:ascii="Times New Roman" w:hAnsi="Times New Roman"/>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27E8D" w:rsidRDefault="00827E8D">
      <w:pPr>
        <w:keepNext/>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l-GR"/>
        </w:rPr>
      </w:pPr>
      <w:r>
        <w:rPr>
          <w:rFonts w:ascii="Times New Roman" w:hAnsi="Times New Roman"/>
          <w:b/>
          <w:lang w:val="el-GR"/>
        </w:rPr>
        <w:t>11.</w:t>
      </w:r>
      <w:r>
        <w:rPr>
          <w:rFonts w:ascii="Times New Roman" w:hAnsi="Times New Roman"/>
          <w:b/>
          <w:lang w:val="el-GR"/>
        </w:rPr>
        <w:tab/>
        <w:t>ΟΝΟΜΑ ΚΑΙ ΔΙΕΥΘΥΝΣΗ ΚΑΤΟΧΟΥ ΤΗΣ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it-IT"/>
        </w:rPr>
      </w:pPr>
      <w:r>
        <w:rPr>
          <w:rFonts w:ascii="Times New Roman" w:hAnsi="Times New Roman"/>
          <w:lang w:val="it-IT"/>
        </w:rPr>
        <w:t>Chiesi Farmaceutici S.p.A.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Via Palermo 26/A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Ιταλία</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12.</w:t>
      </w:r>
      <w:r>
        <w:rPr>
          <w:rFonts w:ascii="Times New Roman" w:hAnsi="Times New Roman"/>
          <w:b/>
          <w:lang w:val="el-GR"/>
        </w:rPr>
        <w:tab/>
        <w:t>ΑΡΙΘΜΟΣ(ΟΙ) ΑΔΕΙΑΣ ΚΥΚΛΟΦΟΡΙΑΣ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EU/1/13/861/002</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13.</w:t>
      </w:r>
      <w:r>
        <w:rPr>
          <w:rFonts w:ascii="Times New Roman" w:hAnsi="Times New Roman"/>
          <w:b/>
          <w:lang w:val="el-GR"/>
        </w:rPr>
        <w:tab/>
        <w:t>ΑΡΙΘΜΟΣ ΠΑΡΤΙΔΑΣ</w:t>
      </w:r>
    </w:p>
    <w:p w:rsidR="00827E8D" w:rsidRDefault="00827E8D">
      <w:pPr>
        <w:tabs>
          <w:tab w:val="left" w:pos="567"/>
        </w:tabs>
        <w:spacing w:after="0" w:line="240" w:lineRule="auto"/>
        <w:rPr>
          <w:rFonts w:ascii="Times New Roman" w:hAnsi="Times New Roman"/>
          <w:i/>
          <w:lang w:val="el-GR"/>
        </w:rPr>
      </w:pP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Lot</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14.</w:t>
      </w:r>
      <w:r>
        <w:rPr>
          <w:rFonts w:ascii="Times New Roman" w:hAnsi="Times New Roman"/>
          <w:b/>
          <w:lang w:val="el-GR"/>
        </w:rPr>
        <w:tab/>
        <w:t>ΓΕΝΙΚΗ ΚΑΤΑΤΑΞΗ ΓΙΑ ΤΗ ΔΙΑΘΕΣΗ</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15.</w:t>
      </w:r>
      <w:r>
        <w:rPr>
          <w:rFonts w:ascii="Times New Roman" w:hAnsi="Times New Roman"/>
          <w:b/>
          <w:lang w:val="el-GR"/>
        </w:rPr>
        <w:tab/>
        <w:t>ΟΔΗΓΙΕΣ ΧΡΗΣΗΣ</w:t>
      </w:r>
    </w:p>
    <w:p w:rsidR="00827E8D" w:rsidRDefault="00827E8D">
      <w:pPr>
        <w:tabs>
          <w:tab w:val="left" w:pos="567"/>
        </w:tabs>
        <w:spacing w:after="0" w:line="240" w:lineRule="auto"/>
        <w:rPr>
          <w:rFonts w:ascii="Times New Roman" w:hAnsi="Times New Roman"/>
          <w:lang w:val="el-GR"/>
        </w:rPr>
      </w:pPr>
    </w:p>
    <w:p w:rsidR="00827E8D" w:rsidRDefault="00827E8D">
      <w:pPr>
        <w:tabs>
          <w:tab w:val="left" w:pos="567"/>
        </w:tabs>
        <w:spacing w:after="0" w:line="240" w:lineRule="auto"/>
        <w:rPr>
          <w:rFonts w:ascii="Times New Roman" w:hAnsi="Times New Roman"/>
          <w:lang w:val="el-GR"/>
        </w:rPr>
      </w:pPr>
    </w:p>
    <w:p w:rsidR="00827E8D" w:rsidRDefault="00827E8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l-GR"/>
        </w:rPr>
      </w:pPr>
      <w:r>
        <w:rPr>
          <w:rFonts w:ascii="Times New Roman" w:hAnsi="Times New Roman"/>
          <w:b/>
          <w:lang w:val="el-GR"/>
        </w:rPr>
        <w:t>16.</w:t>
      </w:r>
      <w:r>
        <w:rPr>
          <w:rFonts w:ascii="Times New Roman" w:hAnsi="Times New Roman"/>
          <w:b/>
          <w:lang w:val="el-GR"/>
        </w:rPr>
        <w:tab/>
        <w:t>ΠΛΗΡΟΦΟΡΙΕΣ ΣΕ BRAILLE</w:t>
      </w:r>
    </w:p>
    <w:p w:rsidR="00827E8D" w:rsidRDefault="00827E8D">
      <w:pPr>
        <w:tabs>
          <w:tab w:val="left" w:pos="567"/>
        </w:tabs>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17.</w:t>
      </w:r>
      <w:r>
        <w:rPr>
          <w:rFonts w:ascii="Times New Roman" w:hAnsi="Times New Roman"/>
          <w:b/>
          <w:lang w:val="el-GR"/>
        </w:rPr>
        <w:tab/>
        <w:t>ΜΟΝΑΔΙΚΟΣ ΑΝΑΓΝΩΡΙΣΤΙΚΟΣ ΚΩΔΙΚΟΣ – ΔΙΣΔΙΑΣΤΑΤΟΣ ΓΡΑΜΜΩΤΟΣ ΚΩΔΙΚΑΣ (2D)</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shd w:val="clear" w:color="auto" w:fill="CCCCCC"/>
          <w:lang w:val="el-GR"/>
        </w:rPr>
      </w:pPr>
      <w:r>
        <w:rPr>
          <w:rFonts w:ascii="Times New Roman" w:hAnsi="Times New Roman"/>
          <w:shd w:val="clear" w:color="auto" w:fill="BFBFBF"/>
          <w:lang w:val="el-GR"/>
        </w:rPr>
        <w:t>Δισδιάστατος γραμμωτός κώδικας (2D) που φέρει τον περιληφθέντα μοναδικό αναγνωριστικό κωδικό.</w:t>
      </w:r>
    </w:p>
    <w:p w:rsidR="00827E8D" w:rsidRDefault="00827E8D">
      <w:pPr>
        <w:spacing w:after="0" w:line="240" w:lineRule="auto"/>
        <w:rPr>
          <w:rFonts w:ascii="Times New Roman" w:hAnsi="Times New Roman"/>
          <w:shd w:val="clear" w:color="auto" w:fill="CCCCCC"/>
          <w:lang w:val="el-GR"/>
        </w:rPr>
      </w:pPr>
    </w:p>
    <w:p w:rsidR="00827E8D" w:rsidRDefault="00827E8D">
      <w:pPr>
        <w:spacing w:after="0" w:line="240" w:lineRule="auto"/>
        <w:rPr>
          <w:rFonts w:ascii="Times New Roman" w:hAnsi="Times New Roman"/>
          <w:vanish/>
          <w:lang w:val="el-GR"/>
        </w:rPr>
      </w:pPr>
    </w:p>
    <w:p w:rsidR="00827E8D" w:rsidRDefault="00827E8D">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i/>
          <w:lang w:val="el-GR"/>
        </w:rPr>
      </w:pPr>
      <w:r>
        <w:rPr>
          <w:rFonts w:ascii="Times New Roman" w:hAnsi="Times New Roman"/>
          <w:b/>
          <w:lang w:val="el-GR"/>
        </w:rPr>
        <w:t>18.</w:t>
      </w:r>
      <w:r>
        <w:rPr>
          <w:rFonts w:ascii="Times New Roman" w:hAnsi="Times New Roman"/>
          <w:b/>
          <w:lang w:val="el-GR"/>
        </w:rPr>
        <w:tab/>
        <w:t>ΜΟΝΑΔΙΚΟΣ ΑΝΑΓΝΩΡΙΣΤΙΚΟΣ ΚΩΔΙΚΟΣ – ΔΕΔΟΜΕΝΑ ΑΝΑΓΝΩΣΙΜΑ ΑΠΟ ΤΟΝ ΑΝΘΡΩΠΟ</w:t>
      </w:r>
    </w:p>
    <w:p w:rsidR="00827E8D" w:rsidRDefault="00827E8D">
      <w:pPr>
        <w:keepNext/>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lang w:val="el-GR"/>
        </w:rPr>
        <w:t>PC:</w:t>
      </w:r>
    </w:p>
    <w:p w:rsidR="00827E8D" w:rsidRDefault="00827E8D">
      <w:pPr>
        <w:keepNext/>
        <w:spacing w:after="0" w:line="240" w:lineRule="auto"/>
        <w:rPr>
          <w:rFonts w:ascii="Times New Roman" w:hAnsi="Times New Roman"/>
          <w:lang w:val="el-GR"/>
        </w:rPr>
      </w:pPr>
      <w:r>
        <w:rPr>
          <w:rFonts w:ascii="Times New Roman" w:hAnsi="Times New Roman"/>
          <w:lang w:val="el-GR"/>
        </w:rPr>
        <w:t>SN:</w:t>
      </w:r>
    </w:p>
    <w:p w:rsidR="00827E8D" w:rsidRDefault="00827E8D">
      <w:pPr>
        <w:tabs>
          <w:tab w:val="left" w:pos="567"/>
        </w:tabs>
        <w:spacing w:after="0" w:line="240" w:lineRule="auto"/>
        <w:rPr>
          <w:rFonts w:ascii="Times New Roman" w:hAnsi="Times New Roman"/>
          <w:lang w:val="el-GR"/>
        </w:rPr>
      </w:pPr>
      <w:r>
        <w:rPr>
          <w:rFonts w:ascii="Times New Roman" w:hAnsi="Times New Roman"/>
          <w:lang w:val="el-GR"/>
        </w:rPr>
        <w:t>NN:</w:t>
      </w:r>
    </w:p>
    <w:p w:rsidR="00827E8D" w:rsidRDefault="00827E8D" w:rsidP="00143A5A">
      <w:pPr>
        <w:spacing w:after="0" w:line="240" w:lineRule="auto"/>
        <w:jc w:val="center"/>
        <w:rPr>
          <w:rFonts w:ascii="Times New Roman" w:hAnsi="Times New Roman"/>
          <w:b/>
          <w:lang w:val="el-GR"/>
        </w:rPr>
      </w:pPr>
      <w:r>
        <w:rPr>
          <w:rFonts w:ascii="Times New Roman" w:hAnsi="Times New Roman"/>
          <w:lang w:val="el-GR"/>
        </w:rPr>
        <w:br w:type="page"/>
      </w: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p>
    <w:p w:rsidR="00827E8D" w:rsidRDefault="00827E8D">
      <w:pPr>
        <w:pStyle w:val="TitleA"/>
        <w:rPr>
          <w:szCs w:val="22"/>
        </w:rPr>
      </w:pPr>
      <w:r>
        <w:rPr>
          <w:szCs w:val="22"/>
        </w:rPr>
        <w:t>Β. ΦΥΛΛΟ ΟΔΗΓΙΩΝ ΧΡΗΣΗΣ</w:t>
      </w: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lang w:val="el-GR"/>
        </w:rPr>
      </w:pPr>
      <w:r>
        <w:rPr>
          <w:rFonts w:ascii="Times New Roman" w:hAnsi="Times New Roman"/>
          <w:b/>
          <w:lang w:val="el-GR"/>
        </w:rPr>
        <w:br w:type="page"/>
        <w:t>Φύλλο οδηγιών χρήσης: Πληροφορίες για τον χρήστη</w:t>
      </w:r>
    </w:p>
    <w:p w:rsidR="00827E8D" w:rsidRDefault="00827E8D">
      <w:pPr>
        <w:spacing w:after="0" w:line="240" w:lineRule="auto"/>
        <w:jc w:val="center"/>
        <w:rPr>
          <w:rFonts w:ascii="Times New Roman" w:hAnsi="Times New Roman"/>
          <w:b/>
          <w:lang w:val="el-GR"/>
        </w:rPr>
      </w:pPr>
    </w:p>
    <w:p w:rsidR="00827E8D" w:rsidRDefault="00827E8D">
      <w:pPr>
        <w:spacing w:after="0" w:line="240" w:lineRule="auto"/>
        <w:jc w:val="center"/>
        <w:rPr>
          <w:rFonts w:ascii="Times New Roman" w:hAnsi="Times New Roman"/>
          <w:b/>
          <w:lang w:val="el-GR"/>
        </w:rPr>
      </w:pPr>
      <w:r>
        <w:rPr>
          <w:rFonts w:ascii="Times New Roman" w:hAnsi="Times New Roman"/>
          <w:b/>
          <w:lang w:val="el-GR"/>
        </w:rPr>
        <w:t>PROCYSBI 25 mg γαστροανθεκτικά σκληρά καψάκια</w:t>
      </w:r>
    </w:p>
    <w:p w:rsidR="00827E8D" w:rsidRDefault="00827E8D">
      <w:pPr>
        <w:spacing w:after="0" w:line="240" w:lineRule="auto"/>
        <w:jc w:val="center"/>
        <w:rPr>
          <w:rFonts w:ascii="Times New Roman" w:hAnsi="Times New Roman"/>
          <w:b/>
          <w:lang w:val="el-GR"/>
        </w:rPr>
      </w:pPr>
      <w:r>
        <w:rPr>
          <w:rFonts w:ascii="Times New Roman" w:hAnsi="Times New Roman"/>
          <w:b/>
          <w:lang w:val="el-GR"/>
        </w:rPr>
        <w:t>PROCYSBI 75 mg γαστροανθεκτικά σκληρά καψάκια</w:t>
      </w:r>
    </w:p>
    <w:p w:rsidR="00827E8D" w:rsidRDefault="00827E8D">
      <w:pPr>
        <w:spacing w:after="0" w:line="240" w:lineRule="auto"/>
        <w:jc w:val="center"/>
        <w:rPr>
          <w:rFonts w:ascii="Times New Roman" w:hAnsi="Times New Roman"/>
          <w:lang w:val="el-GR"/>
        </w:rPr>
      </w:pPr>
    </w:p>
    <w:p w:rsidR="00827E8D" w:rsidRDefault="00827E8D">
      <w:pPr>
        <w:spacing w:after="0" w:line="240" w:lineRule="auto"/>
        <w:jc w:val="center"/>
        <w:rPr>
          <w:rFonts w:ascii="Times New Roman" w:hAnsi="Times New Roman"/>
          <w:lang w:val="el-GR"/>
        </w:rPr>
      </w:pPr>
      <w:r>
        <w:rPr>
          <w:rFonts w:ascii="Times New Roman" w:hAnsi="Times New Roman"/>
          <w:lang w:val="el-GR"/>
        </w:rPr>
        <w:t>Κυστεαμίνη (διτρυγική μερκαπταμίνη)</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color w:val="000000"/>
          <w:lang w:val="el-GR"/>
        </w:rPr>
      </w:pPr>
      <w:r>
        <w:rPr>
          <w:rFonts w:ascii="Times New Roman" w:hAnsi="Times New Roman"/>
          <w:b/>
          <w:lang w:val="el-GR"/>
        </w:rPr>
        <w:t>Διαβάστε προσεκτικά ολόκληρο το φύλλο οδηγιών χρήσης πριν αρχίσετε να χρησιμοποιείτε αυτό το φάρμακο, διότι περιλαμβάνει σημαντικές πληροφορίες για σας.</w:t>
      </w:r>
    </w:p>
    <w:p w:rsidR="00827E8D" w:rsidRDefault="00827E8D">
      <w:pPr>
        <w:spacing w:after="0" w:line="240" w:lineRule="auto"/>
        <w:rPr>
          <w:rFonts w:ascii="Times New Roman" w:hAnsi="Times New Roman"/>
          <w:lang w:val="el-GR"/>
        </w:rPr>
      </w:pPr>
      <w:r>
        <w:rPr>
          <w:rFonts w:ascii="Times New Roman" w:hAnsi="Times New Roman"/>
          <w:lang w:val="el-GR"/>
        </w:rPr>
        <w:t>-</w:t>
      </w:r>
      <w:r>
        <w:rPr>
          <w:rFonts w:ascii="Times New Roman" w:hAnsi="Times New Roman"/>
          <w:lang w:val="el-GR"/>
        </w:rPr>
        <w:tab/>
        <w:t>Φυλάξτε αυτό το φύλλο οδηγιών χρήσης. Ίσως χρειαστεί να το διαβάσετε ξανά.</w:t>
      </w:r>
    </w:p>
    <w:p w:rsidR="00827E8D" w:rsidRDefault="00827E8D">
      <w:pPr>
        <w:spacing w:after="0" w:line="240" w:lineRule="auto"/>
        <w:rPr>
          <w:rFonts w:ascii="Times New Roman" w:hAnsi="Times New Roman"/>
          <w:lang w:val="el-GR"/>
        </w:rPr>
      </w:pPr>
      <w:r>
        <w:rPr>
          <w:rFonts w:ascii="Times New Roman" w:hAnsi="Times New Roman"/>
          <w:lang w:val="el-GR"/>
        </w:rPr>
        <w:t>-</w:t>
      </w:r>
      <w:r>
        <w:rPr>
          <w:rFonts w:ascii="Times New Roman" w:hAnsi="Times New Roman"/>
          <w:lang w:val="el-GR"/>
        </w:rPr>
        <w:tab/>
        <w:t xml:space="preserve">Εάν έχετε περαιτέρω απορίες, ρωτήστε τον γιατρό ή τον φαρμακοποιό σας. </w:t>
      </w:r>
    </w:p>
    <w:p w:rsidR="00827E8D" w:rsidRPr="00BA353B" w:rsidRDefault="00827E8D">
      <w:pPr>
        <w:spacing w:after="0" w:line="240" w:lineRule="auto"/>
        <w:ind w:left="567" w:hanging="567"/>
        <w:rPr>
          <w:rFonts w:ascii="Times New Roman" w:hAnsi="Times New Roman"/>
          <w:lang w:val="el-GR"/>
        </w:rPr>
      </w:pPr>
      <w:r>
        <w:rPr>
          <w:rFonts w:ascii="Times New Roman" w:hAnsi="Times New Roman"/>
          <w:lang w:val="el-GR"/>
        </w:rPr>
        <w:t>-</w:t>
      </w:r>
      <w:r>
        <w:rPr>
          <w:rFonts w:ascii="Times New Roman" w:hAnsi="Times New Roman"/>
          <w:lang w:val="el-GR"/>
        </w:rPr>
        <w:tab/>
        <w:t xml:space="preserve">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w:t>
      </w:r>
      <w:r w:rsidRPr="00BA353B">
        <w:rPr>
          <w:rFonts w:ascii="Times New Roman" w:hAnsi="Times New Roman"/>
          <w:lang w:val="el-GR"/>
        </w:rPr>
        <w:t>ασθένειάς τους είναι ίδια µε τα δικά σας.</w:t>
      </w: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w:t>
      </w:r>
      <w:r>
        <w:rPr>
          <w:rFonts w:ascii="Times New Roman" w:hAnsi="Times New Roman"/>
          <w:lang w:val="el-GR"/>
        </w:rPr>
        <w:tab/>
      </w:r>
      <w:r>
        <w:rPr>
          <w:rFonts w:ascii="Times New Roman" w:hAnsi="Times New Roman"/>
          <w:color w:val="000000"/>
          <w:lang w:val="el-GR"/>
        </w:rPr>
        <w:t>Εάν παρατηρήσετε κάποια ανεπιθύμητη ενέργεια, ενημερώστε τον γιατρό ή τον φαρμακοποιό σας</w:t>
      </w:r>
      <w:r>
        <w:rPr>
          <w:rFonts w:ascii="Times New Roman" w:hAnsi="Times New Roman"/>
          <w:lang w:val="el-GR"/>
        </w:rPr>
        <w:t>.</w:t>
      </w:r>
      <w:r>
        <w:rPr>
          <w:rFonts w:ascii="Times New Roman" w:hAnsi="Times New Roman"/>
          <w:color w:val="000000"/>
          <w:lang w:val="el-GR"/>
        </w:rPr>
        <w:t xml:space="preserve"> Αυτό ισχύει και για κάθε πιθανή ανεπιθύμητη ενέργεια που δεν αναφέρεται στο παρόν φύλλο οδηγιών χρήσης. Βλέπε παράγραφο 4.</w:t>
      </w:r>
    </w:p>
    <w:p w:rsidR="00827E8D" w:rsidRDefault="00827E8D">
      <w:pPr>
        <w:spacing w:after="0" w:line="240" w:lineRule="auto"/>
        <w:rPr>
          <w:rFonts w:ascii="Times New Roman" w:hAnsi="Times New Roman"/>
          <w:b/>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Τι περιέχει το παρόν φύλλο οδηγιών:</w:t>
      </w:r>
    </w:p>
    <w:p w:rsidR="00827E8D" w:rsidRDefault="00827E8D">
      <w:pPr>
        <w:keepNext/>
        <w:spacing w:after="0" w:line="240" w:lineRule="auto"/>
        <w:rPr>
          <w:rFonts w:ascii="Times New Roman" w:hAnsi="Times New Roman"/>
          <w:b/>
          <w:lang w:val="el-GR"/>
        </w:rPr>
      </w:pP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 xml:space="preserve">1. </w:t>
      </w:r>
      <w:r>
        <w:rPr>
          <w:rFonts w:ascii="Times New Roman" w:hAnsi="Times New Roman"/>
          <w:lang w:val="el-GR"/>
        </w:rPr>
        <w:tab/>
        <w:t>Τι είναι το PROCYSBI και ποια είναι η χρήση του</w:t>
      </w: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 xml:space="preserve">2. </w:t>
      </w:r>
      <w:r>
        <w:rPr>
          <w:rFonts w:ascii="Times New Roman" w:hAnsi="Times New Roman"/>
          <w:lang w:val="el-GR"/>
        </w:rPr>
        <w:tab/>
        <w:t>Τι πρέπει να γνωρίζετε πριν πάρετε το PROCYSBI</w:t>
      </w: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 xml:space="preserve">3. </w:t>
      </w:r>
      <w:r>
        <w:rPr>
          <w:rFonts w:ascii="Times New Roman" w:hAnsi="Times New Roman"/>
          <w:lang w:val="el-GR"/>
        </w:rPr>
        <w:tab/>
        <w:t>Πώς να πάρετε το PROCYSBI</w:t>
      </w: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 xml:space="preserve">4. </w:t>
      </w:r>
      <w:r>
        <w:rPr>
          <w:rFonts w:ascii="Times New Roman" w:hAnsi="Times New Roman"/>
          <w:lang w:val="el-GR"/>
        </w:rPr>
        <w:tab/>
        <w:t>Πιθανές ανεπιθύμητες ενέργειες</w:t>
      </w: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 xml:space="preserve">5. </w:t>
      </w:r>
      <w:r>
        <w:rPr>
          <w:rFonts w:ascii="Times New Roman" w:hAnsi="Times New Roman"/>
          <w:lang w:val="el-GR"/>
        </w:rPr>
        <w:tab/>
        <w:t>Πώς να φυλάσσετε το PROCYSBI</w:t>
      </w: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 xml:space="preserve">6. </w:t>
      </w:r>
      <w:r>
        <w:rPr>
          <w:rFonts w:ascii="Times New Roman" w:hAnsi="Times New Roman"/>
          <w:lang w:val="el-GR"/>
        </w:rPr>
        <w:tab/>
        <w:t>Περιεχόμενο της συσκευασίας και λοιπές πληροφορίες</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1.</w:t>
      </w:r>
      <w:r>
        <w:rPr>
          <w:rFonts w:ascii="Times New Roman" w:hAnsi="Times New Roman"/>
          <w:b/>
          <w:lang w:val="el-GR"/>
        </w:rPr>
        <w:tab/>
        <w:t>Τι είναι το PROCYSBI και ποια είναι η χρήση του</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b/>
          <w:lang w:val="el-GR"/>
        </w:rPr>
      </w:pPr>
      <w:r>
        <w:rPr>
          <w:rFonts w:ascii="Times New Roman" w:hAnsi="Times New Roman"/>
          <w:lang w:val="el-GR"/>
        </w:rPr>
        <w:t xml:space="preserve">Το PROCYSBI περιέχει τη δραστική ουσία κυστεαμίνη (γνωστή επίσης και ως μερκαπταμίνη) και χορηγείται για τη θεραπεία της νεφροπαθούς κυστίνωσης σε παιδιά και ενήλικες. Η κυστίνωση είναι μια νόσος που επηρεάζει τις φυσιολογικές λειτουργίες του οργανισμού και χαρακτηρίζεται από μια μη-φυσιολογική συσσώρευση του αμινοξέος κυστίνη σε διάφορα όργανα του σώματος, όπως είναι οι νεφροί, οι οφθαλμοί, οι μύες, το πάγκρεας και ο εγκέφαλος. Η συσσώρευση κυστίνης προκαλεί βλάβη στους νεφρούς και έκκριση περίσσιας ποσότητας γλυκόζης, πρωτεϊνών και ηλεκτρολυτών. Ανάλογα με την ηλικία επηρεάζονται διάφορα όργανα. </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Το PROCYSBI είναι φάρμακο το οποίο αντιδρά με την κυστίνη μειώνοντας τα επίπεδά της στα κύτταρα. Για μέγιστη αποτελεσματικότητα, η θεραπεία με κυστεαμίνη πρέπει να αρχίσει αμέσως μετά την επιβεβαίωση της διάγνωσης της κυστίνωσης.</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2.</w:t>
      </w:r>
      <w:r>
        <w:rPr>
          <w:rFonts w:ascii="Times New Roman" w:hAnsi="Times New Roman"/>
          <w:b/>
          <w:lang w:val="el-GR"/>
        </w:rPr>
        <w:tab/>
        <w:t>Τι πρέπει να γνωρίζετε πριν πάρετε το PROCYSBI</w:t>
      </w:r>
    </w:p>
    <w:p w:rsidR="00827E8D" w:rsidRDefault="00827E8D">
      <w:pPr>
        <w:keepNext/>
        <w:spacing w:after="0" w:line="240" w:lineRule="auto"/>
        <w:rPr>
          <w:rFonts w:ascii="Times New Roman" w:hAnsi="Times New Roman"/>
          <w:b/>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Μην πάρετε το PROCYSBI:</w:t>
      </w:r>
    </w:p>
    <w:p w:rsidR="00827E8D" w:rsidRDefault="00827E8D">
      <w:pPr>
        <w:pStyle w:val="Liststycke2"/>
        <w:numPr>
          <w:ilvl w:val="0"/>
          <w:numId w:val="28"/>
        </w:numPr>
        <w:ind w:left="567" w:hanging="567"/>
        <w:rPr>
          <w:rFonts w:ascii="Times New Roman" w:hAnsi="Times New Roman" w:cs="Times New Roman"/>
          <w:lang w:val="el-GR"/>
        </w:rPr>
      </w:pPr>
      <w:r>
        <w:rPr>
          <w:rFonts w:ascii="Times New Roman" w:hAnsi="Times New Roman" w:cs="Times New Roman"/>
          <w:lang w:val="el-GR"/>
        </w:rPr>
        <w:t>σε περίπτωση αλλεργίας στην κυστεαμίνη (γνωστή επίσης και ως μερκαπταμίνη) ή σε οποιοδήποτε άλλο από τα συστατικά αυτού του φαρμάκου (αναφέρονται στην παράγραφο 6).</w:t>
      </w:r>
    </w:p>
    <w:p w:rsidR="00827E8D" w:rsidRDefault="00827E8D">
      <w:pPr>
        <w:pStyle w:val="Liststycke2"/>
        <w:numPr>
          <w:ilvl w:val="0"/>
          <w:numId w:val="28"/>
        </w:numPr>
        <w:ind w:left="567" w:hanging="567"/>
        <w:rPr>
          <w:rFonts w:ascii="Times New Roman" w:hAnsi="Times New Roman" w:cs="Times New Roman"/>
          <w:lang w:val="el-GR"/>
        </w:rPr>
      </w:pPr>
      <w:r>
        <w:rPr>
          <w:rFonts w:ascii="Times New Roman" w:hAnsi="Times New Roman" w:cs="Times New Roman"/>
          <w:lang w:val="el-GR"/>
        </w:rPr>
        <w:t>σε περίπτωση αλλεργίας στην πενικιλλαμίνη</w:t>
      </w:r>
    </w:p>
    <w:p w:rsidR="00827E8D" w:rsidRDefault="00827E8D">
      <w:pPr>
        <w:pStyle w:val="Liststycke2"/>
        <w:numPr>
          <w:ilvl w:val="0"/>
          <w:numId w:val="28"/>
        </w:numPr>
        <w:ind w:left="567" w:hanging="567"/>
        <w:rPr>
          <w:rFonts w:ascii="Times New Roman" w:hAnsi="Times New Roman" w:cs="Times New Roman"/>
          <w:lang w:val="el-GR"/>
        </w:rPr>
      </w:pPr>
      <w:r>
        <w:rPr>
          <w:rFonts w:ascii="Times New Roman" w:hAnsi="Times New Roman" w:cs="Times New Roman"/>
          <w:lang w:val="el-GR"/>
        </w:rPr>
        <w:t>εάν θηλάζετε.</w:t>
      </w:r>
    </w:p>
    <w:p w:rsidR="00827E8D" w:rsidRDefault="00827E8D">
      <w:pPr>
        <w:tabs>
          <w:tab w:val="left" w:pos="540"/>
        </w:tabs>
        <w:spacing w:after="0" w:line="240" w:lineRule="auto"/>
        <w:ind w:left="547" w:hanging="547"/>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Προειδοποιήσεις και προφυλάξεις</w:t>
      </w:r>
    </w:p>
    <w:p w:rsidR="00827E8D" w:rsidRDefault="00827E8D">
      <w:pPr>
        <w:spacing w:after="0" w:line="240" w:lineRule="auto"/>
        <w:rPr>
          <w:rFonts w:ascii="Times New Roman" w:hAnsi="Times New Roman"/>
          <w:lang w:val="el-GR"/>
        </w:rPr>
      </w:pPr>
      <w:r>
        <w:rPr>
          <w:rFonts w:ascii="Times New Roman" w:hAnsi="Times New Roman"/>
          <w:lang w:val="el-GR"/>
        </w:rPr>
        <w:t>Απευθυνθείτε στον γιατρό ή τον φαρμακοποιό σας πριν πάρετε το PROCYSBI.</w:t>
      </w:r>
    </w:p>
    <w:p w:rsidR="00827E8D" w:rsidRDefault="00827E8D">
      <w:pPr>
        <w:spacing w:after="0" w:line="240" w:lineRule="auto"/>
        <w:rPr>
          <w:rFonts w:ascii="Times New Roman" w:hAnsi="Times New Roman"/>
          <w:lang w:val="el-GR"/>
        </w:rPr>
      </w:pP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 xml:space="preserve">Καθώς η λήψη κυστεαμίνης από το στόμα δεν έχει αποδειχθεί ότι προλαμβάνει την εναπόθεση κρυστάλλων κυστίνης στα μάτια, θα πρέπει να συνεχίσετε να χρησιμοποιείτε οφθαλμικό διάλυμα κυστεαμίνης, σύμφωνα με τις οδηγίες του γιατρού σας. </w:t>
      </w: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Τα παιδιά ηλικίας κάτω των 6 ετών δεν πρέπει να λαμβάνουν ολόκληρα τα καψάκια κυστεαμίνης, λόγω κινδύνου πνιγμού (ανατρέξτε στην παράγραφο 3 Πώς να πάρετε το PROCYSBI – Τρόπος χορήγησης).</w:t>
      </w: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Σοβαρές δερματικές βλάβες μπορεί να παρατηρηθούν σε ασθενείς που υποβάλλονται σε θεραπεία με υψηλές δόσεις κυστεαμίνης. Ο γιατρός σας θα παρακολουθεί τακτικά το δέρμα και τα οστά σας και θα μειώνει ή θα διακόπτει τη θεραπεία κατά περίπτωση (βλ. παράγραφο 4).</w:t>
      </w: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Σε ασθενείς που λαμβάνουν κυστεαμίνη μπορεί να εμφανιστεί στομαχικό και εντερικό έλκος και αιμορραγία (βλ. παράγραφο 4).</w:t>
      </w: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 xml:space="preserve">Άλλα εντερικά συμπτώματα που μπορεί να εμφανιστούν με την κυστεαμίνη είναι η ναυτία, ο έμετος, η ανορεξία και ο πόνος στο στομάχι. Σε περίπτωση που κάποιο από αυτά εμφανιστεί, ο γιατρός σας μπορεί να διακόψει ή να αλλάξει τη δόση σας. </w:t>
      </w: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Απευθυνθείτε στον γιατρό σας σε περίπτωση που παρατηρήσετε κάποια ασυνήθιστα συμπτώματα στο στομάχι ή αλλαγές στα συμπτώματα στο στομάχι.</w:t>
      </w:r>
    </w:p>
    <w:p w:rsidR="00827E8D" w:rsidRDefault="00827E8D">
      <w:pPr>
        <w:pStyle w:val="Liststycke2"/>
        <w:numPr>
          <w:ilvl w:val="0"/>
          <w:numId w:val="30"/>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Με την κυστεαμίνη μπορεί να εμφανιστούν συμπτώματα όπως επιληπτικές κρίσεις, κόπωση, υπνηλία, κατάθλιψη και διαταραχές του εγκεφάλου (εγκεφαλοπάθεια). Σε περίπτωση που εμφανιστούν τέτοια συμπτώματα, ενημερώστε τον γιατρό σας ο οποίος θα προσαρμόσει ανάλογα τη δόση σας.</w:t>
      </w: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Με τη χρήση κυστεαμίνης μπορεί να παρατηρηθούν μη φυσιολογική ηπατική λειτουργία ή μειωμένα επίπεδα λευκών αιμοσφαιρίων (λευκοπενία). Ο γιατρός σας θα παρακολουθεί τακτικά τις συγκεντρώσεις των συστατικών του αίματος και την ηπατική σας λειτουργία.</w:t>
      </w:r>
    </w:p>
    <w:p w:rsidR="00827E8D" w:rsidRDefault="00827E8D">
      <w:pPr>
        <w:pStyle w:val="Liststycke2"/>
        <w:numPr>
          <w:ilvl w:val="0"/>
          <w:numId w:val="30"/>
        </w:numPr>
        <w:ind w:left="567" w:hanging="567"/>
        <w:rPr>
          <w:rFonts w:ascii="Times New Roman" w:hAnsi="Times New Roman" w:cs="Times New Roman"/>
          <w:lang w:val="el-GR"/>
        </w:rPr>
      </w:pPr>
      <w:r>
        <w:rPr>
          <w:rFonts w:ascii="Times New Roman" w:hAnsi="Times New Roman" w:cs="Times New Roman"/>
          <w:lang w:val="el-GR"/>
        </w:rPr>
        <w:t>Ο γιατρός σας θα σας παρακολουθεί για καλοήθη ενδοκράνια υπέρταση (ψευδοόγκος εγκεφάλου) ή/και οίδημα οπτικής θηλής που σχετίζονται με τη θεραπεία με κυστεαμίνη. Θα υποβάλλεστε σε τακτική οφθαλμολογική εξέταση για τον εντοπισμό της εν λόγω πάθησης, καθώς η έγκαιρη θεραπεία μπορεί να αποτρέψει την απώλεια όρασης.</w:t>
      </w:r>
    </w:p>
    <w:p w:rsidR="00827E8D" w:rsidRDefault="00827E8D">
      <w:pPr>
        <w:pStyle w:val="Liststycke2"/>
        <w:ind w:left="567"/>
        <w:rPr>
          <w:rFonts w:ascii="Times New Roman" w:hAnsi="Times New Roman" w:cs="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Άλλα φάρμακα και PROCYSBI</w:t>
      </w:r>
    </w:p>
    <w:p w:rsidR="00827E8D" w:rsidRDefault="00827E8D">
      <w:pPr>
        <w:spacing w:after="0" w:line="240" w:lineRule="auto"/>
        <w:rPr>
          <w:rFonts w:ascii="Times New Roman" w:hAnsi="Times New Roman"/>
          <w:lang w:val="el-GR"/>
        </w:rPr>
      </w:pPr>
      <w:r>
        <w:rPr>
          <w:rFonts w:ascii="Times New Roman" w:hAnsi="Times New Roman"/>
          <w:lang w:val="el-GR"/>
        </w:rPr>
        <w:t>Ενημερώστε τον γιατρό ή τον φαρμακοποιό σας εάν παίρνετε, έχετε πρόσφατα πάρει ή μπορεί να πάρετε άλλα φάρμακα. Εάν ο γιατρός σας συνταγογραφήσει διττανθρακικά, μην τα παίρνετε ταυτόχρονα με το PROCYSBI. Τα διττανθρακικά πρέπει να λαμβάνονται τουλάχιστον μία ώρα πριν ή μία ώρα μετά τη λήψη του φαρμάκου.</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Το PROCYSBI με τροφή και ποτό</w:t>
      </w:r>
    </w:p>
    <w:p w:rsidR="00827E8D" w:rsidRDefault="00827E8D">
      <w:pPr>
        <w:spacing w:after="0" w:line="240" w:lineRule="auto"/>
        <w:rPr>
          <w:rFonts w:ascii="Times New Roman" w:hAnsi="Times New Roman"/>
          <w:lang w:val="el-GR"/>
        </w:rPr>
      </w:pPr>
      <w:r>
        <w:rPr>
          <w:rFonts w:ascii="Times New Roman" w:hAnsi="Times New Roman"/>
          <w:lang w:val="el-GR"/>
        </w:rPr>
        <w:t>Για τουλάχιστον 1</w:t>
      </w:r>
      <w:bookmarkStart w:id="2" w:name="_Hlk511220130"/>
      <w:r>
        <w:rPr>
          <w:rFonts w:ascii="Times New Roman" w:hAnsi="Times New Roman"/>
          <w:lang w:val="el-GR"/>
        </w:rPr>
        <w:t> </w:t>
      </w:r>
      <w:bookmarkEnd w:id="2"/>
      <w:r>
        <w:rPr>
          <w:rFonts w:ascii="Times New Roman" w:hAnsi="Times New Roman"/>
          <w:lang w:val="el-GR"/>
        </w:rPr>
        <w:t>ώρα πριν και 1 ώρα μετά τη λήψη του PROCYSBI προσπαθήστε να αποφεύγετε γεύματα που είναι πλούσια σε λιπαρά ή πρωτεΐνες, καθώς και οποιαδήποτε τροφή ή υγρό που θα μπορούσε να μειώσει την οξύτητα του στομάχου σας, όπως γάλα ή γιαούρτι. Εάν αυτό δεν είναι εφικτό, μπορεί να φάτε μια μικρή ποσότητα (περίπου 100 γραμμάρια) τροφής (κατά προτίμηση υδατάνθρακες π.χ. ψωμί, ζυμαρικά, φρούτα) μία ώρα πριν και μετά τη λήψη του PROCYSBI.</w:t>
      </w:r>
    </w:p>
    <w:p w:rsidR="00827E8D" w:rsidRDefault="00827E8D">
      <w:pPr>
        <w:spacing w:after="0" w:line="240" w:lineRule="auto"/>
        <w:rPr>
          <w:rFonts w:ascii="Times New Roman" w:hAnsi="Times New Roman"/>
          <w:lang w:val="el-GR"/>
        </w:rPr>
      </w:pPr>
      <w:r>
        <w:rPr>
          <w:rFonts w:ascii="Times New Roman" w:hAnsi="Times New Roman"/>
          <w:lang w:val="el-GR"/>
        </w:rPr>
        <w:t>Πάρτε το καψάκιο με όξινο ποτό (όπως χυμός πορτοκαλιού ή οποιουδήποτε άλλου όξινου φρούτου) ή νερό. Για παιδιά και ασθενείς που έχουν προβλήματα με την κατάποση, παρακαλείστε να ανατρέξετε στην παράγραφο 3 Πώς να πάρετε το PROCYSBI – Τρόπος χορήγησης.</w:t>
      </w:r>
      <w:r>
        <w:rPr>
          <w:rFonts w:ascii="Times New Roman" w:hAnsi="Times New Roman"/>
          <w:lang w:val="el-GR"/>
        </w:rPr>
        <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Κύηση και θηλασμός</w:t>
      </w:r>
    </w:p>
    <w:p w:rsidR="00827E8D" w:rsidRDefault="00827E8D">
      <w:pPr>
        <w:spacing w:after="0" w:line="240" w:lineRule="auto"/>
        <w:jc w:val="both"/>
        <w:rPr>
          <w:rFonts w:ascii="Times New Roman" w:hAnsi="Times New Roman"/>
          <w:lang w:val="el-GR"/>
        </w:rPr>
      </w:pPr>
      <w:r>
        <w:rPr>
          <w:rFonts w:ascii="Times New Roman" w:hAnsi="Times New Roman"/>
          <w:lang w:val="el-GR"/>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rsidR="00827E8D" w:rsidRDefault="00827E8D">
      <w:pPr>
        <w:spacing w:after="0" w:line="240" w:lineRule="auto"/>
        <w:jc w:val="both"/>
        <w:rPr>
          <w:rFonts w:ascii="Times New Roman" w:hAnsi="Times New Roman"/>
          <w:lang w:val="el-GR"/>
        </w:rPr>
      </w:pPr>
    </w:p>
    <w:p w:rsidR="00827E8D" w:rsidRDefault="00827E8D">
      <w:pPr>
        <w:spacing w:after="0" w:line="240" w:lineRule="auto"/>
        <w:jc w:val="both"/>
        <w:rPr>
          <w:rFonts w:ascii="Times New Roman" w:hAnsi="Times New Roman"/>
          <w:lang w:val="el-GR"/>
        </w:rPr>
      </w:pPr>
      <w:r>
        <w:rPr>
          <w:rFonts w:ascii="Times New Roman" w:hAnsi="Times New Roman"/>
          <w:lang w:val="el-GR"/>
        </w:rPr>
        <w:t xml:space="preserve">Δεν πρέπει να χρησιμοποιείτε το εν λόγω φάρμακο εάν είστε έγκυος, ιδίως κατά το πρώτο τρίμηνο. Εάν είστε γυναίκα που σχεδιάζετε να μείνετε έγκυος ή εάν μείνετε έγκυος, αναζητήστε αμέσως ιατρική συμβουλή σχετικά με τη διακοπή της θεραπείας με το συγκεκριμένο φάρμακο, καθώς η συνέχιση της θεραπείας ενδέχεται να είναι επιβλαβής για το κύημα. </w:t>
      </w:r>
    </w:p>
    <w:p w:rsidR="00827E8D" w:rsidRDefault="00827E8D">
      <w:pPr>
        <w:spacing w:after="0" w:line="240" w:lineRule="auto"/>
        <w:rPr>
          <w:rFonts w:ascii="Times New Roman" w:hAnsi="Times New Roman"/>
          <w:lang w:val="el-GR"/>
        </w:rPr>
      </w:pPr>
    </w:p>
    <w:p w:rsidR="00827E8D" w:rsidRDefault="00827E8D">
      <w:pPr>
        <w:spacing w:after="0" w:line="240" w:lineRule="auto"/>
        <w:jc w:val="both"/>
        <w:rPr>
          <w:rFonts w:ascii="Times New Roman" w:hAnsi="Times New Roman"/>
          <w:lang w:val="el-GR"/>
        </w:rPr>
      </w:pPr>
      <w:r>
        <w:rPr>
          <w:rFonts w:ascii="Times New Roman" w:hAnsi="Times New Roman"/>
          <w:lang w:val="el-GR"/>
        </w:rPr>
        <w:t>Μην χρησιμοποιείτε το συγκεκριμένο φάρμακο εάν θηλάζετε (βλ. παράγραφο 2 στην ενότητα «</w:t>
      </w:r>
      <w:r>
        <w:rPr>
          <w:rFonts w:ascii="Times New Roman" w:hAnsi="Times New Roman"/>
          <w:b/>
          <w:lang w:val="el-GR"/>
        </w:rPr>
        <w:t xml:space="preserve">Μην πάρετε </w:t>
      </w:r>
      <w:r>
        <w:rPr>
          <w:rFonts w:ascii="Times New Roman" w:hAnsi="Times New Roman"/>
          <w:lang w:val="el-GR"/>
        </w:rPr>
        <w:t xml:space="preserve">το PROCYSBI»). </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Οδήγηση και χειρισμός μηχανημάτων</w:t>
      </w:r>
    </w:p>
    <w:p w:rsidR="00827E8D" w:rsidRDefault="00827E8D">
      <w:pPr>
        <w:spacing w:after="0" w:line="240" w:lineRule="auto"/>
        <w:rPr>
          <w:rFonts w:ascii="Times New Roman" w:hAnsi="Times New Roman"/>
          <w:lang w:val="el-GR"/>
        </w:rPr>
      </w:pPr>
      <w:r>
        <w:rPr>
          <w:rFonts w:ascii="Times New Roman" w:hAnsi="Times New Roman"/>
          <w:lang w:val="el-GR"/>
        </w:rPr>
        <w:t>Το φάρμακο αυτό ενδέχεται να προκαλέσει κάποια υπνηλία. Κατά την έναρξη της θεραπείας, δεν πρέπει να οδηγείτε, να χειρίζεστε μηχανήματα ή να συμμετέχετε σε άλλες επικίνδυνες δραστηριότητες, έως ότου γίνουν γνωστές οι επιδράσεις του φαρμάκου στον οργανισμό σας.</w:t>
      </w:r>
    </w:p>
    <w:p w:rsidR="00827E8D" w:rsidRDefault="00827E8D">
      <w:pPr>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b/>
          <w:color w:val="000000"/>
          <w:lang w:val="el-GR"/>
        </w:rPr>
        <w:t>Το PROCYSBI περιέχει νάτριο</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color w:val="000000"/>
          <w:lang w:val="el-GR"/>
        </w:rPr>
        <w:t>Το φάρμακο αυτό περιέχει λιγότερο από 1 mmol νατρίου (23 mg) ανά δόση, είναι αυτό που ονομάζουμε «</w:t>
      </w:r>
      <w:r>
        <w:rPr>
          <w:rFonts w:ascii="Times New Roman" w:hAnsi="Times New Roman"/>
          <w:lang w:val="el-GR"/>
        </w:rPr>
        <w:t>ελεύθερο νατρίου».</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b/>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3.</w:t>
      </w:r>
      <w:r>
        <w:rPr>
          <w:rFonts w:ascii="Times New Roman" w:hAnsi="Times New Roman"/>
          <w:b/>
          <w:lang w:val="el-GR"/>
        </w:rPr>
        <w:tab/>
        <w:t>Πώς να πάρετε το PROCYSBI</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Η συνιστώμενη δόση για εσάς ή το παιδί σας εξαρτάται από την ηλικία και το βάρος σας ή την ηλικία και το βάρος του παιδιού σας. Η δόση στόχος συντήρησης είναι 1,3 g/m</w:t>
      </w:r>
      <w:r>
        <w:rPr>
          <w:rFonts w:ascii="Times New Roman" w:hAnsi="Times New Roman"/>
          <w:vertAlign w:val="superscript"/>
          <w:lang w:val="el-GR"/>
        </w:rPr>
        <w:t>2</w:t>
      </w:r>
      <w:r>
        <w:rPr>
          <w:rFonts w:ascii="Times New Roman" w:hAnsi="Times New Roman"/>
          <w:lang w:val="el-GR"/>
        </w:rPr>
        <w:t>/ημέρα.</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Πρόγραμμα δόσεων</w:t>
      </w:r>
    </w:p>
    <w:p w:rsidR="00827E8D" w:rsidRDefault="00827E8D">
      <w:pPr>
        <w:spacing w:after="0" w:line="240" w:lineRule="auto"/>
        <w:rPr>
          <w:rFonts w:ascii="Times New Roman" w:hAnsi="Times New Roman"/>
          <w:lang w:val="el-GR"/>
        </w:rPr>
      </w:pPr>
      <w:r>
        <w:rPr>
          <w:rFonts w:ascii="Times New Roman" w:hAnsi="Times New Roman"/>
          <w:lang w:val="el-GR"/>
        </w:rPr>
        <w:t xml:space="preserve">Παίρνετε το φάρμακο δύο φορές την ημέρα, κάθε 12 ώρες. Για να επιτευχθεί το βέλτιστο θεραπευτικό όφελος, προσπαθήστε να αποφεύγετε τα γεύματα και τα γαλακτοκομικά προϊόντα τουλάχιστον για 1 ώρα πριν και 1 ώρα μετά τη λήψη του PROCYSBI. Εάν αυτό δεν είναι εφικτό, μπορεί να φάτε μια μικρή ποσότητα (περίπου 100 γραμμάρια) τροφής (κατά προτίμηση υδατάνθρακες π.χ. ψωμί, ζυμαρικά, φρούτα) μία ώρα πριν και μετά τη λήψη PROCYSBI. </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Είναι σημαντικό να παίρνετε το PROCYSBI κατά τον ίδιο τρόπο κάθε φορά.</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Μην αυξάνετε ούτε να μειώνετε την ποσότητα του φαρμάκου χωρίς την έγκριση του γιατρού σας.</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Η συνολική συνήθης δόση δεν πρέπει να υπερβαίνει τα 1,95 g/m</w:t>
      </w:r>
      <w:r>
        <w:rPr>
          <w:rFonts w:ascii="Times New Roman" w:hAnsi="Times New Roman"/>
          <w:vertAlign w:val="superscript"/>
          <w:lang w:val="el-GR"/>
        </w:rPr>
        <w:t>2</w:t>
      </w:r>
      <w:r>
        <w:rPr>
          <w:rFonts w:ascii="Times New Roman" w:hAnsi="Times New Roman"/>
          <w:lang w:val="el-GR"/>
        </w:rPr>
        <w:t>/ημέρα.</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Διάρκεια θεραπείας</w:t>
      </w:r>
    </w:p>
    <w:p w:rsidR="00827E8D" w:rsidRDefault="00827E8D">
      <w:pPr>
        <w:spacing w:after="0" w:line="240" w:lineRule="auto"/>
        <w:rPr>
          <w:rFonts w:ascii="Times New Roman" w:hAnsi="Times New Roman"/>
          <w:lang w:val="el-GR"/>
        </w:rPr>
      </w:pPr>
      <w:r>
        <w:rPr>
          <w:rFonts w:ascii="Times New Roman" w:hAnsi="Times New Roman"/>
          <w:lang w:val="el-GR"/>
        </w:rPr>
        <w:t>Η θεραπεία με PROCYSBI πρέπει να διαρκεί διά βίου, σύμφωνα με τις οδηγίες του γιατρού σας.</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Τρόπος χορήγησης</w:t>
      </w:r>
    </w:p>
    <w:p w:rsidR="00827E8D" w:rsidRDefault="00827E8D">
      <w:pPr>
        <w:spacing w:after="0" w:line="240" w:lineRule="auto"/>
        <w:rPr>
          <w:rFonts w:ascii="Times New Roman" w:hAnsi="Times New Roman"/>
          <w:lang w:val="el-GR"/>
        </w:rPr>
      </w:pPr>
      <w:r>
        <w:rPr>
          <w:rFonts w:ascii="Times New Roman" w:hAnsi="Times New Roman"/>
          <w:lang w:val="el-GR"/>
        </w:rPr>
        <w:t>Πρέπει να παίρνετε το φάρμακο αυτό μόνο από το στόμα.</w:t>
      </w:r>
    </w:p>
    <w:p w:rsidR="00827E8D" w:rsidRDefault="00827E8D">
      <w:pPr>
        <w:spacing w:after="0" w:line="240" w:lineRule="auto"/>
        <w:rPr>
          <w:rFonts w:ascii="Times New Roman" w:hAnsi="Times New Roman"/>
          <w:b/>
          <w:lang w:val="el-GR"/>
        </w:rPr>
      </w:pPr>
    </w:p>
    <w:p w:rsidR="00827E8D" w:rsidRDefault="00827E8D" w:rsidP="00BA353B">
      <w:pPr>
        <w:keepNext/>
        <w:spacing w:after="0" w:line="240" w:lineRule="auto"/>
        <w:rPr>
          <w:rFonts w:ascii="Times New Roman" w:hAnsi="Times New Roman"/>
          <w:lang w:val="el-GR"/>
        </w:rPr>
      </w:pPr>
      <w:r>
        <w:rPr>
          <w:rFonts w:ascii="Times New Roman" w:hAnsi="Times New Roman"/>
          <w:lang w:val="el-GR"/>
        </w:rPr>
        <w:t>Για να ενεργεί σωστά το φάρμακο αυτό, πρέπει να συμμορφώνεστε με τα εξής:</w:t>
      </w: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w:t>
      </w:r>
      <w:r>
        <w:rPr>
          <w:rFonts w:ascii="Times New Roman" w:hAnsi="Times New Roman"/>
          <w:lang w:val="el-GR"/>
        </w:rPr>
        <w:tab/>
        <w:t>Καταπιείτε ολόκληρο το καψάκιο με όξινο ποτό (όπως χυμός πορτοκαλιού ή οποιουδήποτε άλλου όξινου φρούτου) ή νερό. Μη θρυμματίζετε ή μασάτε τα καψάκια ή το περιεχόμενο των καψακίων. Μην δίνετε τα γαστροανθεκτικά σκληρά καψάκια σε παιδιά ηλικίας κάτω των έξι ετών, διότι μπορεί να μην είναι σε θέση να τα καταπιούν και μπορεί να πνιγούν. Οι ασθενείς που δεν μπορούν να καταπιούν τα καψάκια ολόκληρα, μπορούν να ανοίγουν τα γαστροανθεκτικά σκληρά καψάκια και το περιεχόμενό τους να αναμειγνύεται με τροφή (όπως πουρέ μήλου ή ζελέ μούρων) ή να αναμειγνύεται με όξινο ποτό (όπως χυμός πορτοκαλιού ή οποιουδήποτε άλλου όξινου φρούτου) ή νερό. Για σαφείς οδηγίες επικοινωνήστε με τον παιδίατρό σας.</w:t>
      </w:r>
    </w:p>
    <w:p w:rsidR="00827E8D" w:rsidRDefault="00827E8D">
      <w:pPr>
        <w:tabs>
          <w:tab w:val="left" w:pos="540"/>
        </w:tabs>
        <w:spacing w:after="0" w:line="240" w:lineRule="auto"/>
        <w:ind w:left="540" w:hanging="540"/>
        <w:rPr>
          <w:rFonts w:ascii="Times New Roman" w:hAnsi="Times New Roman"/>
          <w:lang w:val="el-GR"/>
        </w:rPr>
      </w:pP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w:t>
      </w:r>
      <w:r>
        <w:rPr>
          <w:rFonts w:ascii="Times New Roman" w:hAnsi="Times New Roman"/>
          <w:lang w:val="el-GR"/>
        </w:rPr>
        <w:tab/>
        <w:t>Εκτός από την κυστεαμίνη, η θεραπευτική αγωγή σας μπορεί να περιλαμβάνει ένα ή δύο συμπληρώματα για την αναπλήρωση σημαντικών ηλεκτρολυτών που έχουν χαθεί διαμέσου των νεφρών. Είναι σημαντικό να παίρνετε τα συμπληρώματα αυτά τηρώντας αυστηρά τις οδηγίες που σας έχουν δοθεί. Αν ξεχάσετε να πάρετε κάποιες δόσεις από τα συμπληρώματα αυτά ή αν εκδηλωθεί αδυναμία ή υπνηλία, επικοινωνήστε με τον γιατρό σας για οδηγίες.</w:t>
      </w:r>
    </w:p>
    <w:p w:rsidR="00827E8D" w:rsidRDefault="00827E8D">
      <w:pPr>
        <w:tabs>
          <w:tab w:val="left" w:pos="540"/>
        </w:tabs>
        <w:spacing w:after="0" w:line="240" w:lineRule="auto"/>
        <w:ind w:left="540" w:hanging="540"/>
        <w:rPr>
          <w:rFonts w:ascii="Times New Roman" w:hAnsi="Times New Roman"/>
          <w:lang w:val="el-GR"/>
        </w:rPr>
      </w:pPr>
    </w:p>
    <w:p w:rsidR="00827E8D" w:rsidRDefault="00827E8D">
      <w:pPr>
        <w:spacing w:after="0" w:line="240" w:lineRule="auto"/>
        <w:ind w:left="567" w:hanging="567"/>
        <w:rPr>
          <w:rFonts w:ascii="Times New Roman" w:hAnsi="Times New Roman"/>
          <w:lang w:val="el-GR"/>
        </w:rPr>
      </w:pPr>
      <w:r>
        <w:rPr>
          <w:rFonts w:ascii="Times New Roman" w:hAnsi="Times New Roman"/>
          <w:lang w:val="el-GR"/>
        </w:rPr>
        <w:t>-</w:t>
      </w:r>
      <w:r>
        <w:rPr>
          <w:rFonts w:ascii="Times New Roman" w:hAnsi="Times New Roman"/>
          <w:lang w:val="el-GR"/>
        </w:rPr>
        <w:tab/>
        <w:t>Για τον καθορισμό της σωστής δόσης του PROCYSBI είναι απαραίτητες οι τακτικές αιματολογικές εξετάσεις για τη μέτρηση της ποσότητας κυστεΐνης στα λευκοκύτταρα ή/και της συγκέντρωσης κυστεαμίνης στο αίμα. Εσείς ή ο γιατρός σας θα προγραμματίσετε αυτές τις αιματολογικές εξετάσεις. Οι εξετάσεις αυτές πρέπει να πραγματοποιούνται 12,5 ώρες μετά τη βραδινή δόση της προηγούμενης ημέρας, και επομένως 30 λεπτά μετά την πρωινή δόση της επόμενης ημέρας. Επίσης, απαιτείται να γίνονται αναλύσεις αίματος και ούρων για μέτρηση των επιπέδων των σημαντικών ηλεκτρολυτών του σώματος οι οποίες βοηθούν εσάς ή τον γιατρό σας να προσαρμόσει σωστά τις δόσεις αυτών των συμπληρωμάτων.</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Εάν πάρετε μεγαλύτερη δόση PROCYSBI από την κανονική</w:t>
      </w:r>
    </w:p>
    <w:p w:rsidR="00827E8D" w:rsidRDefault="00827E8D">
      <w:pPr>
        <w:spacing w:after="0" w:line="240" w:lineRule="auto"/>
        <w:rPr>
          <w:rFonts w:ascii="Times New Roman" w:hAnsi="Times New Roman"/>
          <w:lang w:val="el-GR"/>
        </w:rPr>
      </w:pPr>
      <w:r>
        <w:rPr>
          <w:rFonts w:ascii="Times New Roman" w:hAnsi="Times New Roman"/>
          <w:lang w:val="el-GR"/>
        </w:rPr>
        <w:t>Εάν πάρετε μεγαλύτερη δόση PROCYSBI</w:t>
      </w:r>
      <w:r>
        <w:rPr>
          <w:rFonts w:ascii="Times New Roman" w:hAnsi="Times New Roman"/>
          <w:b/>
          <w:lang w:val="el-GR"/>
        </w:rPr>
        <w:t xml:space="preserve"> </w:t>
      </w:r>
      <w:r>
        <w:rPr>
          <w:rFonts w:ascii="Times New Roman" w:hAnsi="Times New Roman"/>
          <w:lang w:val="el-GR"/>
        </w:rPr>
        <w:t>από την κανονική, θα πρέπει να επικοινωνήσετε με τον γιατρό σας ή με το τμήμα πρώτων βοηθειών του νοσοκομείου. Ενδέχεται να σας προκαλέσει υπνηλία.</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Εάν ξεχάσετε να πάρετε το PROCYSBI</w:t>
      </w:r>
    </w:p>
    <w:p w:rsidR="00827E8D" w:rsidRDefault="00827E8D">
      <w:pPr>
        <w:spacing w:after="0" w:line="240" w:lineRule="auto"/>
        <w:rPr>
          <w:rFonts w:ascii="Times New Roman" w:hAnsi="Times New Roman"/>
          <w:lang w:val="el-GR"/>
        </w:rPr>
      </w:pPr>
      <w:r>
        <w:rPr>
          <w:rFonts w:ascii="Times New Roman" w:hAnsi="Times New Roman"/>
          <w:lang w:val="el-GR"/>
        </w:rPr>
        <w:t xml:space="preserve">Εάν παραλείψετε να πάρετε μία δόση του φαρμάκου, πρέπει να το κάνετε το ταχύτερο δυνατόν. Ωστόσο, εάν υπολείπονται τέσσερις ώρες για την επόμενη δόση, αγνοήστε τη δόση που παραλείψατε και συνεχίστε το κανονικό πρόγραμμα δόσεων. </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Μην πάρετε διπλή δόση για να αναπληρώσετε τη δόση που ξεχάσατε.</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Εάν έχετε περισσότερες ερωτήσεις σχετικά με τη χρήση αυτού του φαρμάκου, ρωτήστε τον γιατρό ή τον φαρμακοποιό σας.</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4.</w:t>
      </w:r>
      <w:r>
        <w:rPr>
          <w:rFonts w:ascii="Times New Roman" w:hAnsi="Times New Roman"/>
          <w:b/>
          <w:lang w:val="el-GR"/>
        </w:rPr>
        <w:tab/>
        <w:t>Πιθανές ανεπιθύμητες ενέργειες</w:t>
      </w:r>
    </w:p>
    <w:p w:rsidR="00827E8D" w:rsidRDefault="00827E8D">
      <w:pPr>
        <w:keepNext/>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rsidR="00827E8D" w:rsidRDefault="00827E8D">
      <w:pPr>
        <w:spacing w:after="0" w:line="240" w:lineRule="auto"/>
        <w:rPr>
          <w:rFonts w:ascii="Times New Roman" w:hAnsi="Times New Roman"/>
          <w:lang w:val="el-GR"/>
        </w:rPr>
      </w:pP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b/>
          <w:lang w:val="el-GR"/>
        </w:rPr>
        <w:t>Ενημερώστε αμέσως τον γιατρό ή τον νοσηλευτή σας εάν παρατηρήσετε κάποια από τις ακόλουθες ανεπιθύμητες ενέργειες – ενδέχεται να χρειάζεστε επείγουσα ιατρική θεραπεία:</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Σοβαρή αλλεργική αντίδραση (όχι συχνή): Αναζητήστε επείγουσα ιατρική βοήθεια εάν εμφανίσετε κάποια από τις ακόλουθες ενδείξεις αλλεργικής αντίδρασης: κνίδωση, δύσπνοια, πρήξιμο στο πρόσωπο, στα χείλη, στη γλώσσα ή στον φάρυγγα.</w:t>
      </w:r>
    </w:p>
    <w:p w:rsidR="00827E8D" w:rsidRDefault="00827E8D">
      <w:pPr>
        <w:spacing w:after="0" w:line="240" w:lineRule="auto"/>
        <w:rPr>
          <w:rFonts w:ascii="Times New Roman" w:hAnsi="Times New Roman"/>
          <w:b/>
          <w:lang w:val="el-GR"/>
        </w:rPr>
      </w:pPr>
    </w:p>
    <w:p w:rsidR="00827E8D" w:rsidRDefault="00827E8D">
      <w:pPr>
        <w:spacing w:after="0" w:line="240" w:lineRule="auto"/>
        <w:rPr>
          <w:rFonts w:ascii="Times New Roman" w:hAnsi="Times New Roman"/>
          <w:lang w:val="el-GR"/>
        </w:rPr>
      </w:pPr>
      <w:r>
        <w:rPr>
          <w:rFonts w:ascii="Times New Roman" w:hAnsi="Times New Roman"/>
          <w:lang w:val="el-GR"/>
        </w:rPr>
        <w:t xml:space="preserve">Εάν παρατηρήσετε οποιαδήποτε από τις ακόλουθες ανεπιθύμητες ενέργειες, επικοινωνήστε άμεσα με τον γιατρό σας. Επειδή ορισμένες από αυτές τις ανεπιθύμητες ενέργειες είναι σοβαρές, ζητήστε από τον γιατρό σας να σας εξηγήσει τα προειδοποιητικά σημάδια τους. </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b/>
          <w:lang w:val="el-GR"/>
        </w:rPr>
        <w:t>Συχνές ανεπιθύμητες ενέργειες</w:t>
      </w:r>
      <w:r>
        <w:rPr>
          <w:rFonts w:ascii="Times New Roman" w:hAnsi="Times New Roman"/>
          <w:lang w:val="el-GR"/>
        </w:rPr>
        <w:t xml:space="preserve"> (ενδέχεται να επηρεάσουν έως 1 στα 10 άτομα):</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Δερματικό εξάνθημα: Ενημερώστε άμεσα τον γιατρό σας εάν εμφανίσετε δερματικό εξάνθημα. Η θεραπεία με PROCYSBI ενδέχεται να πρέπει να διακοπεί προσωρινά έως ότου υποχωρήσει το εξάνθημα. Εάν το εξάνθημα είναι σοβαρό, ο γιατρός σας ενδέχεται να διακόψει τη θεραπεία με κυστεαμίνη.</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Μη φυσιολογικά αποτελέσματα ηπατικής λειτουργίας στις εξετάσεις αίματος. Σε αυτή την περίπτωση ο γιατρός σας θα σας παρακολουθεί.</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b/>
          <w:lang w:val="el-GR"/>
        </w:rPr>
        <w:t>Όχι συχνές ανεπιθύμητες ενέργειες</w:t>
      </w:r>
      <w:r>
        <w:rPr>
          <w:rFonts w:ascii="Times New Roman" w:hAnsi="Times New Roman"/>
          <w:lang w:val="el-GR"/>
        </w:rPr>
        <w:t xml:space="preserve"> (ενδέχεται να επηρεάσουν έως 1 στα 100 άτομα):</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Δερματικές βλάβες, οστικές βλάβες και προβλήματα στις αρθρώσεις: Η θεραπεία με υψηλές δόσεις κυστεαμίνης μπορεί να προκαλέσει δερματικές βλάβες. Σε αυτές περιλαμβάνονται ραγάδες δέρματος (που μοιάζουν με ραγάδες), βλάβες των οστών (όπως κατάγματα), οστικές παραμορφώσεις και προβλήματα στις αρθρώσεις. Κατά τη διάρκεια της θεραπείας πρέπει να ελέγχετε το δέρμα σας και να αναφέρετε στον γιατρό σας οποιεσδήποτε αλλαγές. Ο γιατρός σας θα παρακολουθεί αυτά τα προβλήματα.</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Χαμηλή συγκέντρωση λευκών αιμοσφαιρίων. Σε αυτή την περίπτωση θα σας παρακολουθεί ο γιατρός σας.</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Συμπτώματα του κεντρικού νευρικού συστήματος: Ορισμένοι ασθενείς που λαμβάνουν κυστεαμίνη εμφανίζουν επιληπτικές κρίσεις, κατάθλιψη και έντονη υπνηλία. Εάν εμφανίσετε κάποιο από αυτά τα συμπτώματα ενημερώστε τον γιατρό σας.</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Στομαχικά και εντερικά (γαστρεντερικά) προβλήματα: Οι ασθενείς που λαμβάνουν κυστεαμίνη εμφανίζουν έλκη και αιμορραγία. Ενημερώστε άμεσα τον γιατρό σας εάν εμφανίσετε πόνο στο στομάχι, ναυτία, έμετο, απώλεια όρεξης ή εάν κάνετε εμετό με αίμα.</w:t>
      </w:r>
    </w:p>
    <w:p w:rsidR="00827E8D" w:rsidRDefault="00827E8D">
      <w:pPr>
        <w:pStyle w:val="Liststycke2"/>
        <w:numPr>
          <w:ilvl w:val="0"/>
          <w:numId w:val="29"/>
        </w:numPr>
        <w:autoSpaceDE w:val="0"/>
        <w:autoSpaceDN w:val="0"/>
        <w:adjustRightInd w:val="0"/>
        <w:ind w:left="567" w:hanging="567"/>
        <w:rPr>
          <w:rFonts w:ascii="Times New Roman" w:hAnsi="Times New Roman" w:cs="Times New Roman"/>
          <w:lang w:val="el-GR"/>
        </w:rPr>
      </w:pPr>
      <w:r>
        <w:rPr>
          <w:rFonts w:ascii="Times New Roman" w:hAnsi="Times New Roman" w:cs="Times New Roman"/>
          <w:lang w:val="el-GR"/>
        </w:rPr>
        <w:t>Με τη χρήση κυστεαμίνης έχει αναφερθεί καλοήθης ενδοκρανιακή υπέρταση, γνωστή επίσης και ως ψευδοόγκος εγκεφάλου. Πρόκειται για μια πάθηση όπου παρατηρείται υψηλή πίεση στο υγρό γύρω από τον εγκέφαλο. Ενημερώστε άμεσα τον γιατρό σας εάν εμφανίσετε κάποιο από τα ακόλουθα συμπτώματα κατά τη διάρκεια της θεραπείας με PROCYSBI: κεφαλαλγία, βουητό στα αυτιά, ζάλη, ναυτία, διπλωπία, θαμπή όραση, απώλεια όρασης, πόνος πίσω από τους οφθαλμούς ή πόνους κατά την κίνηση των οφθαλμών. Για την έγκαιρη διάγνωση και θεραπεία των εν λόγω προβλημάτων, ο γιατρός σας θα σας υποβάλλει σε οφθαλμολογική εξέταση προκειμένου να μειωθούν οι πιθανότητες απώλειας της όρασης.</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Οι άλλες ανεπιθύμητες ενέργειες του PROCYSBI που απαριθμούνται στη συνέχεια αναφέρονται βάσει της εκτιμώμενης συχνότητας με την οποία ενδέχεται να εμφανιστούν.</w:t>
      </w:r>
    </w:p>
    <w:p w:rsidR="00827E8D" w:rsidRDefault="00827E8D">
      <w:pPr>
        <w:autoSpaceDE w:val="0"/>
        <w:autoSpaceDN w:val="0"/>
        <w:adjustRightInd w:val="0"/>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b/>
          <w:lang w:val="el-GR"/>
        </w:rPr>
        <w:t>Πολύ συχνές</w:t>
      </w:r>
      <w:r>
        <w:rPr>
          <w:rFonts w:ascii="Times New Roman" w:hAnsi="Times New Roman"/>
          <w:lang w:val="el-GR"/>
        </w:rPr>
        <w:t xml:space="preserve"> </w:t>
      </w:r>
      <w:r>
        <w:rPr>
          <w:rFonts w:ascii="Times New Roman" w:hAnsi="Times New Roman"/>
          <w:b/>
          <w:lang w:val="el-GR"/>
        </w:rPr>
        <w:t xml:space="preserve">ανεπιθύμητες ενέργειες </w:t>
      </w:r>
      <w:r>
        <w:rPr>
          <w:rFonts w:ascii="Times New Roman" w:hAnsi="Times New Roman"/>
          <w:lang w:val="el-GR"/>
        </w:rPr>
        <w:t>(ενδέχεται να επηρεάσουν περισσότερα από 1 στα 10 άτομα):</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διάρροια</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πυρετός</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αίσθηση υπνηλίας</w:t>
      </w:r>
    </w:p>
    <w:p w:rsidR="00827E8D" w:rsidRDefault="00827E8D">
      <w:pPr>
        <w:tabs>
          <w:tab w:val="left" w:pos="540"/>
        </w:tabs>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b/>
          <w:lang w:val="el-GR"/>
        </w:rPr>
        <w:t>Συχνές ανεπιθύμητες ενέργειες</w:t>
      </w:r>
      <w:r>
        <w:rPr>
          <w:rFonts w:ascii="Times New Roman" w:hAnsi="Times New Roman"/>
          <w:lang w:val="el-GR"/>
        </w:rPr>
        <w:t>:</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δυσάρεστη οσμή της αναπνοής και του σώματος</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 xml:space="preserve">καούρα </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κόπωση</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b/>
          <w:lang w:val="el-GR"/>
        </w:rPr>
        <w:t>Όχι συχνές ανεπιθύμητες ενέργειες</w:t>
      </w:r>
      <w:r>
        <w:rPr>
          <w:rFonts w:ascii="Times New Roman" w:hAnsi="Times New Roman"/>
          <w:lang w:val="el-GR"/>
        </w:rPr>
        <w:t>:</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άλγος κάτω άκρου</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σκολίωση (παρέκκλιση της σπονδυλικής στήλης)</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ευθραυστότητα οστών</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αποχρωματισμός των μαλλιών</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σπασμοί</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νευρικότητα</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ψευδαισθήσεις</w:t>
      </w:r>
    </w:p>
    <w:p w:rsidR="00827E8D" w:rsidRDefault="00827E8D">
      <w:pPr>
        <w:pStyle w:val="Liststycke2"/>
        <w:numPr>
          <w:ilvl w:val="0"/>
          <w:numId w:val="24"/>
        </w:numPr>
        <w:ind w:left="567" w:hanging="567"/>
        <w:rPr>
          <w:rFonts w:ascii="Times New Roman" w:hAnsi="Times New Roman" w:cs="Times New Roman"/>
          <w:lang w:val="el-GR"/>
        </w:rPr>
      </w:pPr>
      <w:r>
        <w:rPr>
          <w:rFonts w:ascii="Times New Roman" w:hAnsi="Times New Roman" w:cs="Times New Roman"/>
          <w:lang w:val="el-GR"/>
        </w:rPr>
        <w:t>επίδραση στους νεφρούς η οποία εκδηλώνεται με πρήξιμο των άκρων και αύξηση του βάρους</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Αναφορά ανεπιθύμητων ενεργειών</w:t>
      </w:r>
    </w:p>
    <w:p w:rsidR="00827E8D" w:rsidRDefault="00827E8D">
      <w:pPr>
        <w:pStyle w:val="BodytextAgency"/>
        <w:spacing w:after="0" w:line="240" w:lineRule="auto"/>
        <w:rPr>
          <w:rFonts w:ascii="Times New Roman" w:hAnsi="Times New Roman"/>
          <w:sz w:val="22"/>
          <w:szCs w:val="22"/>
        </w:rPr>
      </w:pPr>
      <w:r>
        <w:rPr>
          <w:rFonts w:ascii="Times New Roman" w:hAnsi="Times New Roman"/>
          <w:sz w:val="22"/>
          <w:szCs w:val="22"/>
        </w:rPr>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Pr>
          <w:rFonts w:ascii="Times New Roman" w:hAnsi="Times New Roman"/>
          <w:sz w:val="22"/>
          <w:szCs w:val="22"/>
          <w:shd w:val="clear" w:color="auto" w:fill="BFBFBF"/>
        </w:rPr>
        <w:t xml:space="preserve">του εθνικού συστήματος αναφοράς που αναγράφεται στο </w:t>
      </w:r>
      <w:hyperlink r:id="rId12" w:history="1">
        <w:r>
          <w:rPr>
            <w:rStyle w:val="Hyperlink"/>
            <w:rFonts w:ascii="Times New Roman" w:hAnsi="Times New Roman"/>
            <w:sz w:val="22"/>
            <w:szCs w:val="22"/>
            <w:shd w:val="clear" w:color="auto" w:fill="BFBFBF"/>
          </w:rPr>
          <w:t>Παράρτημα V</w:t>
        </w:r>
      </w:hyperlink>
      <w:r>
        <w:rPr>
          <w:rFonts w:ascii="Times New Roman" w:hAnsi="Times New Roman"/>
          <w:sz w:val="22"/>
          <w:szCs w:val="22"/>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5.</w:t>
      </w:r>
      <w:r>
        <w:rPr>
          <w:rFonts w:ascii="Times New Roman" w:hAnsi="Times New Roman"/>
          <w:b/>
          <w:lang w:val="el-GR"/>
        </w:rPr>
        <w:tab/>
        <w:t>Πώς να φυλάσσετε το PROCYSBI</w:t>
      </w:r>
    </w:p>
    <w:p w:rsidR="00827E8D" w:rsidRDefault="00827E8D">
      <w:pPr>
        <w:keepNext/>
        <w:spacing w:after="0" w:line="240" w:lineRule="auto"/>
        <w:rPr>
          <w:rFonts w:ascii="Times New Roman" w:hAnsi="Times New Roman"/>
          <w:b/>
          <w:lang w:val="el-GR"/>
        </w:rPr>
      </w:pPr>
    </w:p>
    <w:p w:rsidR="00827E8D" w:rsidRDefault="00827E8D">
      <w:pPr>
        <w:spacing w:after="0" w:line="240" w:lineRule="auto"/>
        <w:rPr>
          <w:rFonts w:ascii="Times New Roman" w:hAnsi="Times New Roman"/>
          <w:lang w:val="el-GR"/>
        </w:rPr>
      </w:pPr>
      <w:r>
        <w:rPr>
          <w:rFonts w:ascii="Times New Roman" w:hAnsi="Times New Roman"/>
          <w:lang w:val="el-GR"/>
        </w:rPr>
        <w:t>Το φάρμακο αυτό πρέπει να φυλάσσεται σε μέρη που δεν το βλέπουν και δεν το φθάνουν τα παιδιά.</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Να μη χρησιμοποιείτε αυτό το φάρμακο μετά την ημερομηνία λήξης που αναφέρεται στο κουτί και στην επισήμανση της φιάλης μετά την ένδειξη ΛΗΞΗ ή EXP. Η ημερομηνία λήξης είναι η τελευταία ημέρα του μήνα που αναφέρεται εκεί.</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Μην παίρνετε αυτό το φάρμακο εάν το αλουμινένιο πώμα ασφαλείας είναι ανοιχτό για περισσότερες από 30 ημέρες. Απορρίψτε την ανοιχτή φιάλη και χρησιμοποιήστε μία καινούρια.</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Φυλάσσετε σε ψυγείο (2°C – 8°C). Μην καταψύχετε. Μετά το άνοιγμα, μη φυλάσσετε σε θερμοκρασία μεγαλύτερη των 25°C. Διατηρείτε τον περιέκτη καλά κλεισμένο για να προστατεύεται από το φως και την υγρασία.</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r>
        <w:rPr>
          <w:rFonts w:ascii="Times New Roman" w:hAnsi="Times New Roman"/>
          <w:lang w:val="el-GR"/>
        </w:rPr>
        <w:t>Μην πετάτε φάρμακα στο νερό της αποχέτευσης.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827E8D" w:rsidRDefault="00827E8D">
      <w:pPr>
        <w:spacing w:after="0" w:line="240" w:lineRule="auto"/>
        <w:rPr>
          <w:rFonts w:ascii="Times New Roman" w:hAnsi="Times New Roman"/>
          <w:lang w:val="el-GR"/>
        </w:rPr>
      </w:pPr>
    </w:p>
    <w:p w:rsidR="00827E8D" w:rsidRDefault="00827E8D">
      <w:pPr>
        <w:spacing w:after="0" w:line="240" w:lineRule="auto"/>
        <w:rPr>
          <w:rFonts w:ascii="Times New Roman" w:hAnsi="Times New Roman"/>
          <w:lang w:val="el-GR"/>
        </w:rPr>
      </w:pPr>
    </w:p>
    <w:p w:rsidR="00827E8D" w:rsidRDefault="00827E8D">
      <w:pPr>
        <w:keepNext/>
        <w:spacing w:after="0" w:line="240" w:lineRule="auto"/>
        <w:ind w:left="567" w:hanging="567"/>
        <w:rPr>
          <w:rFonts w:ascii="Times New Roman" w:hAnsi="Times New Roman"/>
          <w:b/>
          <w:lang w:val="el-GR"/>
        </w:rPr>
      </w:pPr>
      <w:r>
        <w:rPr>
          <w:rFonts w:ascii="Times New Roman" w:hAnsi="Times New Roman"/>
          <w:b/>
          <w:lang w:val="el-GR"/>
        </w:rPr>
        <w:t>6.</w:t>
      </w:r>
      <w:r>
        <w:rPr>
          <w:rFonts w:ascii="Times New Roman" w:hAnsi="Times New Roman"/>
          <w:b/>
          <w:lang w:val="el-GR"/>
        </w:rPr>
        <w:tab/>
        <w:t>Περιεχόμενα της συσκευασίας και λοιπές πληροφορίες</w:t>
      </w:r>
    </w:p>
    <w:p w:rsidR="00827E8D" w:rsidRDefault="00827E8D">
      <w:pPr>
        <w:keepNext/>
        <w:spacing w:after="0" w:line="240" w:lineRule="auto"/>
        <w:rPr>
          <w:rFonts w:ascii="Times New Roman" w:hAnsi="Times New Roman"/>
          <w:b/>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Τι περιέχει το PROCYSBI</w:t>
      </w:r>
    </w:p>
    <w:p w:rsidR="00827E8D" w:rsidRDefault="00827E8D">
      <w:pPr>
        <w:pStyle w:val="Liststycke2"/>
        <w:numPr>
          <w:ilvl w:val="0"/>
          <w:numId w:val="27"/>
        </w:numPr>
        <w:ind w:left="567" w:hanging="567"/>
        <w:rPr>
          <w:rFonts w:ascii="Times New Roman" w:hAnsi="Times New Roman" w:cs="Times New Roman"/>
          <w:lang w:val="el-GR"/>
        </w:rPr>
      </w:pPr>
      <w:r>
        <w:rPr>
          <w:rFonts w:ascii="Times New Roman" w:hAnsi="Times New Roman" w:cs="Times New Roman"/>
          <w:lang w:val="el-GR"/>
        </w:rPr>
        <w:t xml:space="preserve">Η δραστική ουσία είναι η κυστεαμίνη (ως διτρυγική μερκαπταμίνη). Κάθε γαστροανθεκτικό σκληρό καψάκιο περιέχει 25 mg ή 75 mg κυστεαμίνης. </w:t>
      </w:r>
    </w:p>
    <w:p w:rsidR="00827E8D" w:rsidRDefault="00827E8D">
      <w:pPr>
        <w:pStyle w:val="Liststycke2"/>
        <w:numPr>
          <w:ilvl w:val="0"/>
          <w:numId w:val="27"/>
        </w:numPr>
        <w:ind w:left="567" w:hanging="567"/>
        <w:rPr>
          <w:rFonts w:ascii="Times New Roman" w:hAnsi="Times New Roman" w:cs="Times New Roman"/>
          <w:lang w:val="el-GR"/>
        </w:rPr>
      </w:pPr>
      <w:r>
        <w:rPr>
          <w:rFonts w:ascii="Times New Roman" w:hAnsi="Times New Roman" w:cs="Times New Roman"/>
          <w:lang w:val="el-GR"/>
        </w:rPr>
        <w:t>Τα άλλα συστατικά είναι:</w:t>
      </w:r>
    </w:p>
    <w:p w:rsidR="00827E8D" w:rsidRDefault="00827E8D">
      <w:pPr>
        <w:pStyle w:val="Liststycke2"/>
        <w:numPr>
          <w:ilvl w:val="1"/>
          <w:numId w:val="27"/>
        </w:numPr>
        <w:ind w:left="1134" w:hanging="567"/>
        <w:rPr>
          <w:rFonts w:ascii="Times New Roman" w:hAnsi="Times New Roman" w:cs="Times New Roman"/>
          <w:lang w:val="el-GR"/>
        </w:rPr>
      </w:pPr>
      <w:r>
        <w:rPr>
          <w:rFonts w:ascii="Times New Roman" w:hAnsi="Times New Roman" w:cs="Times New Roman"/>
          <w:lang w:val="el-GR"/>
        </w:rPr>
        <w:t xml:space="preserve">Στα καψάκια: μικροκρυσταλλική κυτταρίνη, συμπολυμερές μεθακρυλικό οξύ - ακρυλικό αιθυλεστέρα (1:1), υπρομελλόζη, τάλκ, κιτρικός τριαιθυλεστέρας, λαουρυλοθειικό νάτριο. </w:t>
      </w:r>
    </w:p>
    <w:p w:rsidR="00827E8D" w:rsidRDefault="00827E8D">
      <w:pPr>
        <w:pStyle w:val="Liststycke2"/>
        <w:numPr>
          <w:ilvl w:val="1"/>
          <w:numId w:val="27"/>
        </w:numPr>
        <w:ind w:left="1134" w:hanging="567"/>
        <w:rPr>
          <w:rFonts w:ascii="Times New Roman" w:hAnsi="Times New Roman" w:cs="Times New Roman"/>
          <w:lang w:val="el-GR"/>
        </w:rPr>
      </w:pPr>
      <w:r>
        <w:rPr>
          <w:rFonts w:ascii="Times New Roman" w:hAnsi="Times New Roman" w:cs="Times New Roman"/>
          <w:lang w:val="el-GR"/>
        </w:rPr>
        <w:t xml:space="preserve">Στο κέλυφος του καψακίου: ζελατίνη, διοξείδιο του τιτανίου (E171), ινδικοκαρμίνιο (E132). </w:t>
      </w:r>
    </w:p>
    <w:p w:rsidR="00827E8D" w:rsidRDefault="00827E8D">
      <w:pPr>
        <w:pStyle w:val="Liststycke2"/>
        <w:numPr>
          <w:ilvl w:val="1"/>
          <w:numId w:val="27"/>
        </w:numPr>
        <w:ind w:left="1134" w:hanging="567"/>
        <w:rPr>
          <w:rFonts w:ascii="Times New Roman" w:hAnsi="Times New Roman" w:cs="Times New Roman"/>
          <w:lang w:val="el-GR"/>
        </w:rPr>
      </w:pPr>
      <w:r>
        <w:rPr>
          <w:rFonts w:ascii="Times New Roman" w:hAnsi="Times New Roman" w:cs="Times New Roman"/>
          <w:lang w:val="el-GR"/>
        </w:rPr>
        <w:t>Στη μελάνη εκτύπωσης: κόμμεα λάκκας, ποβιδόνη (K-17), διοξείδιο του τιτανίου (E171).</w:t>
      </w:r>
    </w:p>
    <w:p w:rsidR="00827E8D" w:rsidRDefault="00827E8D">
      <w:pPr>
        <w:pStyle w:val="Liststycke2"/>
        <w:ind w:left="540"/>
        <w:rPr>
          <w:rFonts w:ascii="Times New Roman" w:hAnsi="Times New Roman" w:cs="Times New Roman"/>
          <w:lang w:val="el-GR"/>
        </w:rPr>
      </w:pPr>
    </w:p>
    <w:p w:rsidR="00827E8D" w:rsidRDefault="00827E8D">
      <w:pPr>
        <w:keepNext/>
        <w:spacing w:after="0" w:line="240" w:lineRule="auto"/>
        <w:rPr>
          <w:rFonts w:ascii="Times New Roman" w:hAnsi="Times New Roman"/>
          <w:b/>
          <w:lang w:val="el-GR"/>
        </w:rPr>
      </w:pPr>
      <w:r>
        <w:rPr>
          <w:rFonts w:ascii="Times New Roman" w:hAnsi="Times New Roman"/>
          <w:b/>
          <w:lang w:val="el-GR"/>
        </w:rPr>
        <w:t>Εμφάνιση του PROCYSBI και περιεχόμενα της συσκευασίας</w:t>
      </w:r>
    </w:p>
    <w:p w:rsidR="00827E8D" w:rsidRDefault="00827E8D">
      <w:pPr>
        <w:pStyle w:val="Liststycke2"/>
        <w:keepNext/>
        <w:numPr>
          <w:ilvl w:val="0"/>
          <w:numId w:val="23"/>
        </w:numPr>
        <w:autoSpaceDE w:val="0"/>
        <w:autoSpaceDN w:val="0"/>
        <w:ind w:left="567" w:hanging="567"/>
        <w:rPr>
          <w:rFonts w:ascii="Times New Roman" w:hAnsi="Times New Roman" w:cs="Times New Roman"/>
          <w:lang w:val="el-GR"/>
        </w:rPr>
      </w:pPr>
      <w:r>
        <w:rPr>
          <w:rFonts w:ascii="Times New Roman" w:hAnsi="Times New Roman" w:cs="Times New Roman"/>
          <w:lang w:val="el-GR"/>
        </w:rPr>
        <w:t>Το PROCYSBI των 25 mg διατίθεται υπό μορφή γαστροανθεκτικών σκληρών καψακίων χρώματος μπλε. Το γαλάζιο κάλυμμα φέρει τυπωμένο με λευκό χρώμα το λογότυπο «PRO», ενώ το άλλο γαλάζιο κομμάτι του καψακίου φέρει τυπωμένη με λευκό χρώμα την ένδειξη «25 mg». Η λευκή πλαστική φιάλη περιέχει 60 καψάκια. Το καπάκι είναι ανθεκτικό για λόγους προστασίας των παιδιών και φέρει αλουμινένιο πώμα ασφαλείας. Κάθε φιάλη περιέχει δύο πλαστικούς κυλίνδρους για πρόσθετη προστασία από την υγρασία και τον αέρα.</w:t>
      </w:r>
    </w:p>
    <w:p w:rsidR="00827E8D" w:rsidRDefault="00827E8D">
      <w:pPr>
        <w:pStyle w:val="Liststycke2"/>
        <w:ind w:left="540"/>
        <w:rPr>
          <w:rFonts w:ascii="Times New Roman" w:hAnsi="Times New Roman" w:cs="Times New Roman"/>
          <w:lang w:val="el-GR"/>
        </w:rPr>
      </w:pPr>
    </w:p>
    <w:p w:rsidR="00827E8D" w:rsidRDefault="00827E8D">
      <w:pPr>
        <w:numPr>
          <w:ilvl w:val="0"/>
          <w:numId w:val="23"/>
        </w:numPr>
        <w:spacing w:after="0" w:line="240" w:lineRule="auto"/>
        <w:ind w:left="567" w:hanging="567"/>
        <w:rPr>
          <w:rFonts w:ascii="Times New Roman" w:hAnsi="Times New Roman"/>
          <w:lang w:val="el-GR"/>
        </w:rPr>
      </w:pPr>
      <w:r>
        <w:rPr>
          <w:rFonts w:ascii="Times New Roman" w:hAnsi="Times New Roman"/>
          <w:lang w:val="el-GR"/>
        </w:rPr>
        <w:t xml:space="preserve">Το PROCYSBI 75 mg διατίθεται υπό μορφή γαστροανθεκτικών σκληρών καψακίων χρώματος μπλε. Το σκούρο μπλε κάλυμμα φέρει τυπωμένο με λευκό χρώμα το λογότυπο «PRO», ενώ το γαλάζιο κομμάτι του καψακίου φέρει τυπωμένη με λευκό χρώμα την ένδειξη «75 mg». Η λευκή πλαστική φιάλη περιέχει 250 καψάκια. Το καπάκι είναι ανθεκτικό για λόγους προστασίας των παιδιών και φέρει αλουμινένιο πώμα ασφαλείας. Κάθε φιάλη περιέχει τρεις πλαστικούς κυλίνδρους για πρόσθετη προστασία από την υγρασία και τον αέρα. </w:t>
      </w:r>
    </w:p>
    <w:p w:rsidR="00827E8D" w:rsidRDefault="00827E8D">
      <w:pPr>
        <w:spacing w:after="0" w:line="240" w:lineRule="auto"/>
        <w:rPr>
          <w:rFonts w:ascii="Times New Roman" w:hAnsi="Times New Roman"/>
          <w:lang w:val="el-GR"/>
        </w:rPr>
      </w:pPr>
    </w:p>
    <w:p w:rsidR="00827E8D" w:rsidRDefault="00827E8D">
      <w:pPr>
        <w:pStyle w:val="Liststycke2"/>
        <w:numPr>
          <w:ilvl w:val="0"/>
          <w:numId w:val="23"/>
        </w:numPr>
        <w:ind w:left="567" w:hanging="567"/>
        <w:rPr>
          <w:rFonts w:ascii="Times New Roman" w:hAnsi="Times New Roman" w:cs="Times New Roman"/>
          <w:lang w:val="el-GR"/>
        </w:rPr>
      </w:pPr>
      <w:r>
        <w:rPr>
          <w:rFonts w:ascii="Times New Roman" w:hAnsi="Times New Roman" w:cs="Times New Roman"/>
          <w:lang w:val="el-GR"/>
        </w:rPr>
        <w:t>Κατά τη χρήση, φυλάσσετε τους κυλίνδρους εντός της φιάλης. Μετά τη χρήση μπορείτε να απορρίψετε τους κυλίνδρους μαζί με τη φιάλη.</w:t>
      </w:r>
    </w:p>
    <w:p w:rsidR="00827E8D" w:rsidRDefault="00827E8D">
      <w:pPr>
        <w:spacing w:after="0" w:line="240" w:lineRule="auto"/>
        <w:rPr>
          <w:rFonts w:ascii="Times New Roman" w:hAnsi="Times New Roman"/>
          <w:lang w:val="el-GR"/>
        </w:rPr>
      </w:pPr>
    </w:p>
    <w:p w:rsidR="00827E8D" w:rsidRDefault="00827E8D">
      <w:pPr>
        <w:keepNext/>
        <w:spacing w:after="0" w:line="240" w:lineRule="auto"/>
        <w:rPr>
          <w:rFonts w:ascii="Times New Roman" w:hAnsi="Times New Roman"/>
          <w:lang w:val="el-GR"/>
        </w:rPr>
      </w:pPr>
      <w:r>
        <w:rPr>
          <w:rFonts w:ascii="Times New Roman" w:hAnsi="Times New Roman"/>
          <w:b/>
          <w:lang w:val="el-GR"/>
        </w:rPr>
        <w:t>Κάτοχος Άδειας Κυκλοφορίας</w:t>
      </w:r>
    </w:p>
    <w:p w:rsidR="00827E8D" w:rsidRPr="008A1A4A"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it-IT"/>
        </w:rPr>
        <w:t>Chiesi</w:t>
      </w:r>
      <w:r w:rsidRPr="008A1A4A">
        <w:rPr>
          <w:rFonts w:ascii="Times New Roman" w:hAnsi="Times New Roman"/>
          <w:lang w:val="el-GR"/>
        </w:rPr>
        <w:t xml:space="preserve"> </w:t>
      </w:r>
      <w:r>
        <w:rPr>
          <w:rFonts w:ascii="Times New Roman" w:hAnsi="Times New Roman"/>
          <w:lang w:val="it-IT"/>
        </w:rPr>
        <w:t>Farmaceutici</w:t>
      </w:r>
      <w:r w:rsidRPr="008A1A4A">
        <w:rPr>
          <w:rFonts w:ascii="Times New Roman" w:hAnsi="Times New Roman"/>
          <w:lang w:val="el-GR"/>
        </w:rPr>
        <w:t xml:space="preserve"> </w:t>
      </w:r>
      <w:r>
        <w:rPr>
          <w:rFonts w:ascii="Times New Roman" w:hAnsi="Times New Roman"/>
          <w:lang w:val="it-IT"/>
        </w:rPr>
        <w:t>S</w:t>
      </w:r>
      <w:r w:rsidRPr="008A1A4A">
        <w:rPr>
          <w:rFonts w:ascii="Times New Roman" w:hAnsi="Times New Roman"/>
          <w:lang w:val="el-GR"/>
        </w:rPr>
        <w:t>.</w:t>
      </w:r>
      <w:r>
        <w:rPr>
          <w:rFonts w:ascii="Times New Roman" w:hAnsi="Times New Roman"/>
          <w:lang w:val="it-IT"/>
        </w:rPr>
        <w:t>p</w:t>
      </w:r>
      <w:r w:rsidRPr="008A1A4A">
        <w:rPr>
          <w:rFonts w:ascii="Times New Roman" w:hAnsi="Times New Roman"/>
          <w:lang w:val="el-GR"/>
        </w:rPr>
        <w:t>.</w:t>
      </w:r>
      <w:r>
        <w:rPr>
          <w:rFonts w:ascii="Times New Roman" w:hAnsi="Times New Roman"/>
          <w:lang w:val="it-IT"/>
        </w:rPr>
        <w:t>A</w:t>
      </w:r>
      <w:r w:rsidRPr="008A1A4A">
        <w:rPr>
          <w:rFonts w:ascii="Times New Roman" w:hAnsi="Times New Roman"/>
          <w:lang w:val="el-GR"/>
        </w:rPr>
        <w:t>.</w:t>
      </w: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el-GR"/>
        </w:rPr>
        <w:t>Via Palermo 26/A</w:t>
      </w:r>
    </w:p>
    <w:p w:rsidR="00827E8D" w:rsidRDefault="00827E8D">
      <w:pPr>
        <w:keepNext/>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Ιταλία</w:t>
      </w:r>
    </w:p>
    <w:p w:rsidR="00827E8D" w:rsidRDefault="00827E8D">
      <w:pPr>
        <w:autoSpaceDE w:val="0"/>
        <w:autoSpaceDN w:val="0"/>
        <w:adjustRightInd w:val="0"/>
        <w:spacing w:after="0" w:line="240" w:lineRule="auto"/>
        <w:rPr>
          <w:rFonts w:ascii="Times New Roman" w:hAnsi="Times New Roman"/>
          <w:color w:val="000000"/>
          <w:lang w:val="el-GR"/>
        </w:rPr>
      </w:pPr>
    </w:p>
    <w:p w:rsidR="00827E8D" w:rsidRDefault="00827E8D">
      <w:pPr>
        <w:keepNext/>
        <w:autoSpaceDE w:val="0"/>
        <w:autoSpaceDN w:val="0"/>
        <w:adjustRightInd w:val="0"/>
        <w:spacing w:after="0" w:line="240" w:lineRule="auto"/>
        <w:rPr>
          <w:rFonts w:ascii="Times New Roman" w:hAnsi="Times New Roman"/>
          <w:color w:val="000000"/>
          <w:lang w:val="el-GR"/>
        </w:rPr>
      </w:pPr>
      <w:r>
        <w:rPr>
          <w:rFonts w:ascii="Times New Roman" w:hAnsi="Times New Roman"/>
          <w:b/>
          <w:color w:val="000000"/>
          <w:lang w:val="el-GR"/>
        </w:rPr>
        <w:t>Παρασκευαστής</w:t>
      </w:r>
    </w:p>
    <w:p w:rsidR="008A1A4A" w:rsidRDefault="008A1A4A" w:rsidP="008A1A4A">
      <w:pPr>
        <w:autoSpaceDE w:val="0"/>
        <w:autoSpaceDN w:val="0"/>
        <w:adjustRightInd w:val="0"/>
        <w:spacing w:after="0" w:line="240" w:lineRule="auto"/>
        <w:rPr>
          <w:rFonts w:ascii="Times New Roman" w:hAnsi="Times New Roman"/>
          <w:lang w:val="el-GR"/>
        </w:rPr>
      </w:pPr>
      <w:r>
        <w:rPr>
          <w:rFonts w:ascii="Times New Roman" w:hAnsi="Times New Roman"/>
          <w:lang w:val="el-GR"/>
        </w:rPr>
        <w:t>Chiesi Farmaceutici S.p.A.</w:t>
      </w:r>
    </w:p>
    <w:p w:rsidR="009E0C41" w:rsidRPr="00795558" w:rsidRDefault="009E0C41" w:rsidP="009E0C41">
      <w:pPr>
        <w:autoSpaceDE w:val="0"/>
        <w:autoSpaceDN w:val="0"/>
        <w:adjustRightInd w:val="0"/>
        <w:spacing w:after="0" w:line="240" w:lineRule="auto"/>
        <w:rPr>
          <w:lang w:val="el-GR"/>
        </w:rPr>
      </w:pPr>
      <w:r w:rsidRPr="00795558">
        <w:rPr>
          <w:rFonts w:ascii="Times New Roman" w:hAnsi="Times New Roman"/>
          <w:lang w:val="el-GR"/>
        </w:rPr>
        <w:t>Via San Leonardo 96</w:t>
      </w:r>
    </w:p>
    <w:p w:rsidR="008A1A4A" w:rsidRDefault="008A1A4A" w:rsidP="008A1A4A">
      <w:pPr>
        <w:autoSpaceDE w:val="0"/>
        <w:autoSpaceDN w:val="0"/>
        <w:adjustRightInd w:val="0"/>
        <w:spacing w:after="0" w:line="240" w:lineRule="auto"/>
        <w:rPr>
          <w:rFonts w:ascii="Times New Roman" w:hAnsi="Times New Roman"/>
          <w:lang w:val="el-GR"/>
        </w:rPr>
      </w:pPr>
      <w:r>
        <w:rPr>
          <w:rFonts w:ascii="Times New Roman" w:hAnsi="Times New Roman"/>
          <w:lang w:val="el-GR"/>
        </w:rPr>
        <w:t>43122 Parma</w:t>
      </w:r>
    </w:p>
    <w:p w:rsidR="008A1A4A" w:rsidRDefault="008A1A4A" w:rsidP="008A1A4A">
      <w:pPr>
        <w:keepNext/>
        <w:numPr>
          <w:ilvl w:val="12"/>
          <w:numId w:val="0"/>
        </w:numPr>
        <w:spacing w:after="0" w:line="240" w:lineRule="auto"/>
        <w:rPr>
          <w:rFonts w:ascii="Times New Roman" w:hAnsi="Times New Roman"/>
          <w:lang w:val="el-GR"/>
        </w:rPr>
      </w:pPr>
      <w:r>
        <w:rPr>
          <w:rFonts w:ascii="Times New Roman" w:hAnsi="Times New Roman"/>
          <w:lang w:val="el-GR"/>
        </w:rPr>
        <w:t>Ιταλία</w:t>
      </w:r>
    </w:p>
    <w:p w:rsidR="00827E8D" w:rsidRDefault="00827E8D">
      <w:pPr>
        <w:autoSpaceDE w:val="0"/>
        <w:autoSpaceDN w:val="0"/>
        <w:adjustRightInd w:val="0"/>
        <w:spacing w:after="0" w:line="240" w:lineRule="auto"/>
        <w:rPr>
          <w:rFonts w:ascii="Times New Roman" w:hAnsi="Times New Roman"/>
          <w:color w:val="000000"/>
          <w:lang w:val="el-GR"/>
        </w:rPr>
      </w:pPr>
    </w:p>
    <w:p w:rsidR="00827E8D" w:rsidRDefault="00827E8D">
      <w:pPr>
        <w:keepNext/>
        <w:spacing w:after="0" w:line="240" w:lineRule="auto"/>
        <w:rPr>
          <w:rFonts w:ascii="Times New Roman" w:hAnsi="Times New Roman"/>
          <w:lang w:val="el-GR"/>
        </w:rPr>
      </w:pPr>
      <w:r>
        <w:rPr>
          <w:rFonts w:ascii="Times New Roman" w:hAnsi="Times New Roman"/>
          <w:lang w:val="el-GR"/>
        </w:rPr>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827E8D" w:rsidRDefault="00827E8D">
      <w:pPr>
        <w:keepNext/>
        <w:spacing w:after="0" w:line="240" w:lineRule="auto"/>
        <w:rPr>
          <w:rFonts w:ascii="Times New Roman" w:hAnsi="Times New Roman"/>
          <w:lang w:val="el-GR"/>
        </w:rPr>
      </w:pPr>
    </w:p>
    <w:tbl>
      <w:tblPr>
        <w:tblW w:w="9356" w:type="dxa"/>
        <w:tblInd w:w="-34" w:type="dxa"/>
        <w:tblLayout w:type="fixed"/>
        <w:tblLook w:val="0000" w:firstRow="0" w:lastRow="0" w:firstColumn="0" w:lastColumn="0" w:noHBand="0" w:noVBand="0"/>
      </w:tblPr>
      <w:tblGrid>
        <w:gridCol w:w="34"/>
        <w:gridCol w:w="4644"/>
        <w:gridCol w:w="4678"/>
      </w:tblGrid>
      <w:tr w:rsidR="00827E8D">
        <w:trPr>
          <w:gridBefore w:val="1"/>
          <w:wBefore w:w="34" w:type="dxa"/>
          <w:cantSplit/>
        </w:trPr>
        <w:tc>
          <w:tcPr>
            <w:tcW w:w="4644" w:type="dxa"/>
          </w:tcPr>
          <w:p w:rsidR="00827E8D" w:rsidRDefault="00827E8D">
            <w:pPr>
              <w:spacing w:after="0" w:line="240" w:lineRule="auto"/>
              <w:rPr>
                <w:rFonts w:ascii="Times New Roman" w:hAnsi="Times New Roman"/>
                <w:lang w:val="el-GR"/>
              </w:rPr>
            </w:pPr>
            <w:r>
              <w:rPr>
                <w:rFonts w:ascii="Times New Roman" w:hAnsi="Times New Roman"/>
                <w:b/>
                <w:lang w:val="el-GR"/>
              </w:rPr>
              <w:t>België/Belgique/Belgien</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sa/nv </w:t>
            </w:r>
          </w:p>
          <w:p w:rsidR="00827E8D" w:rsidRDefault="00827E8D">
            <w:pPr>
              <w:spacing w:after="0" w:line="240" w:lineRule="auto"/>
              <w:ind w:right="34"/>
              <w:rPr>
                <w:rFonts w:ascii="Times New Roman" w:hAnsi="Times New Roman"/>
                <w:lang w:val="el-GR"/>
              </w:rPr>
            </w:pPr>
            <w:r>
              <w:rPr>
                <w:rFonts w:ascii="Times New Roman" w:hAnsi="Times New Roman"/>
                <w:lang w:val="el-GR"/>
              </w:rPr>
              <w:t>Tél/Tel: + 32 (0)2 788 42 00</w:t>
            </w:r>
          </w:p>
          <w:p w:rsidR="00827E8D" w:rsidRDefault="00827E8D">
            <w:pPr>
              <w:spacing w:after="0" w:line="240" w:lineRule="auto"/>
              <w:ind w:right="34"/>
              <w:rPr>
                <w:rFonts w:ascii="Times New Roman" w:hAnsi="Times New Roman"/>
                <w:lang w:val="el-GR"/>
              </w:rPr>
            </w:pPr>
          </w:p>
        </w:tc>
        <w:tc>
          <w:tcPr>
            <w:tcW w:w="4678" w:type="dxa"/>
          </w:tcPr>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b/>
                <w:lang w:val="el-GR"/>
              </w:rPr>
              <w:t>Lietuva</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Pharmaceuticals GmbH </w:t>
            </w:r>
          </w:p>
          <w:p w:rsidR="00827E8D" w:rsidRDefault="00827E8D" w:rsidP="00143A5A">
            <w:pPr>
              <w:autoSpaceDE w:val="0"/>
              <w:autoSpaceDN w:val="0"/>
              <w:adjustRightInd w:val="0"/>
              <w:spacing w:after="0" w:line="240" w:lineRule="auto"/>
              <w:rPr>
                <w:rFonts w:ascii="Times New Roman" w:hAnsi="Times New Roman"/>
                <w:lang w:val="el-GR"/>
              </w:rPr>
            </w:pPr>
            <w:r>
              <w:rPr>
                <w:rFonts w:ascii="Times New Roman" w:hAnsi="Times New Roman"/>
                <w:lang w:val="el-GR"/>
              </w:rPr>
              <w:t>Tel: + 43 1 4073919</w:t>
            </w:r>
          </w:p>
        </w:tc>
      </w:tr>
      <w:tr w:rsidR="00827E8D">
        <w:trPr>
          <w:gridBefore w:val="1"/>
          <w:wBefore w:w="34" w:type="dxa"/>
          <w:cantSplit/>
        </w:trPr>
        <w:tc>
          <w:tcPr>
            <w:tcW w:w="4644" w:type="dxa"/>
          </w:tcPr>
          <w:p w:rsidR="00827E8D" w:rsidRDefault="00827E8D">
            <w:pPr>
              <w:autoSpaceDE w:val="0"/>
              <w:autoSpaceDN w:val="0"/>
              <w:adjustRightInd w:val="0"/>
              <w:spacing w:after="0" w:line="240" w:lineRule="auto"/>
              <w:rPr>
                <w:rFonts w:ascii="Times New Roman" w:hAnsi="Times New Roman"/>
                <w:b/>
                <w:bCs/>
                <w:lang w:val="el-GR"/>
              </w:rPr>
            </w:pPr>
            <w:r>
              <w:rPr>
                <w:rFonts w:ascii="Times New Roman" w:hAnsi="Times New Roman"/>
                <w:b/>
                <w:bCs/>
                <w:lang w:val="el-GR"/>
              </w:rPr>
              <w:t>България</w:t>
            </w: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Chiesi Bulgaria EOOD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Teл.: + 359 29201205</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tabs>
                <w:tab w:val="left" w:pos="-720"/>
              </w:tabs>
              <w:spacing w:after="0" w:line="240" w:lineRule="auto"/>
              <w:rPr>
                <w:rFonts w:ascii="Times New Roman" w:hAnsi="Times New Roman"/>
                <w:lang w:val="el-GR"/>
              </w:rPr>
            </w:pPr>
            <w:r>
              <w:rPr>
                <w:rFonts w:ascii="Times New Roman" w:hAnsi="Times New Roman"/>
                <w:b/>
                <w:lang w:val="el-GR"/>
              </w:rPr>
              <w:t>Luxembourg/Luxemburg</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Chiesi sa/nv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Tél/Tel: + 32 (0)2 788 42 00</w:t>
            </w:r>
          </w:p>
          <w:p w:rsidR="00BA353B" w:rsidRPr="00143A5A" w:rsidRDefault="00BA353B" w:rsidP="00143A5A">
            <w:pPr>
              <w:tabs>
                <w:tab w:val="left" w:pos="-720"/>
              </w:tabs>
              <w:spacing w:after="0" w:line="240" w:lineRule="auto"/>
              <w:rPr>
                <w:rFonts w:ascii="Times New Roman" w:hAnsi="Times New Roman"/>
                <w:lang w:val="el-GR"/>
              </w:rPr>
            </w:pPr>
          </w:p>
        </w:tc>
      </w:tr>
      <w:tr w:rsidR="00827E8D">
        <w:trPr>
          <w:gridBefore w:val="1"/>
          <w:wBefore w:w="34" w:type="dxa"/>
          <w:cantSplit/>
          <w:trHeight w:val="997"/>
        </w:trPr>
        <w:tc>
          <w:tcPr>
            <w:tcW w:w="4644" w:type="dxa"/>
          </w:tcPr>
          <w:p w:rsidR="00827E8D" w:rsidRDefault="00827E8D">
            <w:pPr>
              <w:tabs>
                <w:tab w:val="left" w:pos="-720"/>
              </w:tabs>
              <w:spacing w:after="0" w:line="240" w:lineRule="auto"/>
              <w:rPr>
                <w:rFonts w:ascii="Times New Roman" w:hAnsi="Times New Roman"/>
                <w:lang w:val="el-GR"/>
              </w:rPr>
            </w:pPr>
            <w:r>
              <w:rPr>
                <w:rFonts w:ascii="Times New Roman" w:hAnsi="Times New Roman"/>
                <w:b/>
                <w:lang w:val="el-GR"/>
              </w:rPr>
              <w:t>Česká republika</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Chiesi CZ s.r.o.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Tel: + 420 261221745</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spacing w:after="0" w:line="240" w:lineRule="auto"/>
              <w:rPr>
                <w:rFonts w:ascii="Times New Roman" w:hAnsi="Times New Roman"/>
                <w:b/>
                <w:lang w:val="el-GR"/>
              </w:rPr>
            </w:pPr>
            <w:r>
              <w:rPr>
                <w:rFonts w:ascii="Times New Roman" w:hAnsi="Times New Roman"/>
                <w:b/>
                <w:lang w:val="el-GR"/>
              </w:rPr>
              <w:t>Magyarország</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Hungary Kft. </w:t>
            </w:r>
          </w:p>
          <w:p w:rsidR="00827E8D" w:rsidRDefault="00827E8D" w:rsidP="00143A5A">
            <w:pPr>
              <w:spacing w:after="0" w:line="240" w:lineRule="auto"/>
              <w:rPr>
                <w:rFonts w:ascii="Times New Roman" w:hAnsi="Times New Roman"/>
                <w:lang w:val="el-GR"/>
              </w:rPr>
            </w:pPr>
            <w:r>
              <w:rPr>
                <w:rFonts w:ascii="Times New Roman" w:hAnsi="Times New Roman"/>
                <w:lang w:val="el-GR"/>
              </w:rPr>
              <w:t>Tel.: + 36-1-429 1060</w:t>
            </w:r>
          </w:p>
          <w:p w:rsidR="00BA353B" w:rsidRPr="00143A5A" w:rsidRDefault="00BA353B" w:rsidP="00143A5A">
            <w:pPr>
              <w:spacing w:after="0" w:line="240" w:lineRule="auto"/>
              <w:rPr>
                <w:rFonts w:ascii="Times New Roman" w:hAnsi="Times New Roman"/>
                <w:lang w:val="el-GR"/>
              </w:rPr>
            </w:pPr>
          </w:p>
        </w:tc>
      </w:tr>
      <w:tr w:rsidR="00827E8D">
        <w:trPr>
          <w:gridBefore w:val="1"/>
          <w:wBefore w:w="34" w:type="dxa"/>
          <w:cantSplit/>
        </w:trPr>
        <w:tc>
          <w:tcPr>
            <w:tcW w:w="4644" w:type="dxa"/>
          </w:tcPr>
          <w:p w:rsidR="00827E8D" w:rsidRDefault="00827E8D">
            <w:pPr>
              <w:spacing w:after="0" w:line="240" w:lineRule="auto"/>
              <w:rPr>
                <w:rFonts w:ascii="Times New Roman" w:hAnsi="Times New Roman"/>
                <w:lang w:val="el-GR"/>
              </w:rPr>
            </w:pPr>
            <w:r>
              <w:rPr>
                <w:rFonts w:ascii="Times New Roman" w:hAnsi="Times New Roman"/>
                <w:b/>
                <w:lang w:val="el-GR"/>
              </w:rPr>
              <w:t>Danmark</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 AB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Tlf: + 46 8 753 35 20</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spacing w:after="0" w:line="240" w:lineRule="auto"/>
              <w:rPr>
                <w:rFonts w:ascii="Times New Roman" w:hAnsi="Times New Roman"/>
                <w:b/>
                <w:lang w:val="el-GR"/>
              </w:rPr>
            </w:pPr>
            <w:r>
              <w:rPr>
                <w:rFonts w:ascii="Times New Roman" w:hAnsi="Times New Roman"/>
                <w:b/>
                <w:lang w:val="el-GR"/>
              </w:rPr>
              <w:t>Malta</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Farmaceutici S.p.A. </w:t>
            </w:r>
          </w:p>
          <w:p w:rsidR="00827E8D" w:rsidRDefault="00827E8D" w:rsidP="00143A5A">
            <w:pPr>
              <w:spacing w:after="0" w:line="240" w:lineRule="auto"/>
              <w:rPr>
                <w:rFonts w:ascii="Times New Roman" w:hAnsi="Times New Roman"/>
                <w:lang w:val="el-GR"/>
              </w:rPr>
            </w:pPr>
            <w:r>
              <w:rPr>
                <w:rFonts w:ascii="Times New Roman" w:hAnsi="Times New Roman"/>
                <w:lang w:val="el-GR"/>
              </w:rPr>
              <w:t>Tel: + 39 0521 2791</w:t>
            </w:r>
          </w:p>
          <w:p w:rsidR="00BA353B" w:rsidRPr="00143A5A" w:rsidRDefault="00BA353B" w:rsidP="00143A5A">
            <w:pPr>
              <w:spacing w:after="0" w:line="240" w:lineRule="auto"/>
              <w:rPr>
                <w:rFonts w:ascii="Times New Roman" w:hAnsi="Times New Roman"/>
                <w:lang w:val="el-GR"/>
              </w:rPr>
            </w:pPr>
          </w:p>
        </w:tc>
      </w:tr>
      <w:tr w:rsidR="00827E8D">
        <w:trPr>
          <w:gridBefore w:val="1"/>
          <w:wBefore w:w="34" w:type="dxa"/>
          <w:cantSplit/>
        </w:trPr>
        <w:tc>
          <w:tcPr>
            <w:tcW w:w="4644" w:type="dxa"/>
          </w:tcPr>
          <w:p w:rsidR="00827E8D" w:rsidRDefault="00827E8D">
            <w:pPr>
              <w:spacing w:after="0" w:line="240" w:lineRule="auto"/>
              <w:rPr>
                <w:rFonts w:ascii="Times New Roman" w:hAnsi="Times New Roman"/>
                <w:lang w:val="el-GR"/>
              </w:rPr>
            </w:pPr>
            <w:r>
              <w:rPr>
                <w:rFonts w:ascii="Times New Roman" w:hAnsi="Times New Roman"/>
                <w:b/>
                <w:lang w:val="el-GR"/>
              </w:rPr>
              <w:t>Deutschland</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GmbH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Tel: + 49 40 89724-0</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tabs>
                <w:tab w:val="left" w:pos="-720"/>
              </w:tabs>
              <w:spacing w:after="0" w:line="240" w:lineRule="auto"/>
              <w:rPr>
                <w:rFonts w:ascii="Times New Roman" w:hAnsi="Times New Roman"/>
                <w:lang w:val="el-GR"/>
              </w:rPr>
            </w:pPr>
            <w:r>
              <w:rPr>
                <w:rFonts w:ascii="Times New Roman" w:hAnsi="Times New Roman"/>
                <w:b/>
                <w:lang w:val="el-GR"/>
              </w:rPr>
              <w:t>Nederland</w:t>
            </w:r>
          </w:p>
          <w:p w:rsidR="00827E8D" w:rsidRDefault="00827E8D">
            <w:pPr>
              <w:tabs>
                <w:tab w:val="left" w:pos="-720"/>
              </w:tabs>
              <w:spacing w:after="0" w:line="240" w:lineRule="auto"/>
              <w:rPr>
                <w:rFonts w:ascii="Times New Roman" w:hAnsi="Times New Roman"/>
                <w:iCs/>
                <w:lang w:val="el-GR"/>
              </w:rPr>
            </w:pPr>
            <w:r>
              <w:rPr>
                <w:rFonts w:ascii="Times New Roman" w:hAnsi="Times New Roman"/>
                <w:iCs/>
                <w:lang w:val="el-GR"/>
              </w:rPr>
              <w:t xml:space="preserve">Chiesi Pharmaceuticals B.V. </w:t>
            </w:r>
          </w:p>
          <w:p w:rsidR="00827E8D" w:rsidRDefault="00827E8D" w:rsidP="00143A5A">
            <w:pPr>
              <w:tabs>
                <w:tab w:val="left" w:pos="-720"/>
              </w:tabs>
              <w:spacing w:after="0" w:line="240" w:lineRule="auto"/>
              <w:rPr>
                <w:rFonts w:ascii="Times New Roman" w:hAnsi="Times New Roman"/>
                <w:iCs/>
                <w:lang w:val="el-GR"/>
              </w:rPr>
            </w:pPr>
            <w:r>
              <w:rPr>
                <w:rFonts w:ascii="Times New Roman" w:hAnsi="Times New Roman"/>
                <w:iCs/>
                <w:lang w:val="el-GR"/>
              </w:rPr>
              <w:t>Tel: + 31 88 501 64 00</w:t>
            </w:r>
          </w:p>
          <w:p w:rsidR="00BA353B" w:rsidRDefault="00BA353B" w:rsidP="00143A5A">
            <w:pPr>
              <w:tabs>
                <w:tab w:val="left" w:pos="-720"/>
              </w:tabs>
              <w:spacing w:after="0" w:line="240" w:lineRule="auto"/>
              <w:rPr>
                <w:rFonts w:ascii="Times New Roman" w:hAnsi="Times New Roman"/>
                <w:lang w:val="el-GR"/>
              </w:rPr>
            </w:pPr>
          </w:p>
        </w:tc>
      </w:tr>
      <w:tr w:rsidR="00827E8D">
        <w:trPr>
          <w:gridBefore w:val="1"/>
          <w:wBefore w:w="34" w:type="dxa"/>
          <w:cantSplit/>
        </w:trPr>
        <w:tc>
          <w:tcPr>
            <w:tcW w:w="4644" w:type="dxa"/>
          </w:tcPr>
          <w:p w:rsidR="00827E8D" w:rsidRDefault="00827E8D">
            <w:pPr>
              <w:tabs>
                <w:tab w:val="left" w:pos="-720"/>
              </w:tabs>
              <w:spacing w:after="0" w:line="240" w:lineRule="auto"/>
              <w:rPr>
                <w:rFonts w:ascii="Times New Roman" w:hAnsi="Times New Roman"/>
                <w:b/>
                <w:bCs/>
                <w:lang w:val="el-GR"/>
              </w:rPr>
            </w:pPr>
            <w:r>
              <w:rPr>
                <w:rFonts w:ascii="Times New Roman" w:hAnsi="Times New Roman"/>
                <w:b/>
                <w:bCs/>
                <w:lang w:val="el-GR"/>
              </w:rPr>
              <w:t>Eesti</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Chiesi Pharmaceuticals GmbH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Tel: + 43 1 4073919</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spacing w:after="0" w:line="240" w:lineRule="auto"/>
              <w:rPr>
                <w:rFonts w:ascii="Times New Roman" w:hAnsi="Times New Roman"/>
                <w:lang w:val="el-GR"/>
              </w:rPr>
            </w:pPr>
            <w:r>
              <w:rPr>
                <w:rFonts w:ascii="Times New Roman" w:hAnsi="Times New Roman"/>
                <w:b/>
                <w:lang w:val="el-GR"/>
              </w:rPr>
              <w:t>Norge</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 AB </w:t>
            </w:r>
          </w:p>
          <w:p w:rsidR="00827E8D" w:rsidRDefault="00827E8D" w:rsidP="00143A5A">
            <w:pPr>
              <w:spacing w:after="0" w:line="240" w:lineRule="auto"/>
              <w:rPr>
                <w:rFonts w:ascii="Times New Roman" w:hAnsi="Times New Roman"/>
                <w:lang w:val="el-GR"/>
              </w:rPr>
            </w:pPr>
            <w:r>
              <w:rPr>
                <w:rFonts w:ascii="Times New Roman" w:hAnsi="Times New Roman"/>
                <w:lang w:val="el-GR"/>
              </w:rPr>
              <w:t>Tlf: + 46 8 753 35 20</w:t>
            </w:r>
          </w:p>
          <w:p w:rsidR="00BA353B" w:rsidRPr="00143A5A" w:rsidRDefault="00BA353B" w:rsidP="00143A5A">
            <w:pPr>
              <w:spacing w:after="0" w:line="240" w:lineRule="auto"/>
              <w:rPr>
                <w:rFonts w:ascii="Times New Roman" w:hAnsi="Times New Roman"/>
                <w:lang w:val="el-GR"/>
              </w:rPr>
            </w:pPr>
          </w:p>
        </w:tc>
      </w:tr>
      <w:tr w:rsidR="00827E8D">
        <w:trPr>
          <w:gridBefore w:val="1"/>
          <w:wBefore w:w="34" w:type="dxa"/>
          <w:cantSplit/>
        </w:trPr>
        <w:tc>
          <w:tcPr>
            <w:tcW w:w="4644" w:type="dxa"/>
          </w:tcPr>
          <w:p w:rsidR="00827E8D" w:rsidRDefault="00827E8D">
            <w:pPr>
              <w:spacing w:after="0" w:line="240" w:lineRule="auto"/>
              <w:rPr>
                <w:rFonts w:ascii="Times New Roman" w:hAnsi="Times New Roman"/>
                <w:lang w:val="el-GR"/>
              </w:rPr>
            </w:pPr>
            <w:r>
              <w:rPr>
                <w:rFonts w:ascii="Times New Roman" w:hAnsi="Times New Roman"/>
                <w:b/>
                <w:lang w:val="el-GR"/>
              </w:rPr>
              <w:t>Ελλάδα</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Hellas AEBE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Τηλ: + 30 210 6179763</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tabs>
                <w:tab w:val="left" w:pos="-720"/>
              </w:tabs>
              <w:spacing w:after="0" w:line="240" w:lineRule="auto"/>
              <w:rPr>
                <w:rFonts w:ascii="Times New Roman" w:hAnsi="Times New Roman"/>
                <w:lang w:val="el-GR"/>
              </w:rPr>
            </w:pPr>
            <w:r>
              <w:rPr>
                <w:rFonts w:ascii="Times New Roman" w:hAnsi="Times New Roman"/>
                <w:b/>
                <w:lang w:val="el-GR"/>
              </w:rPr>
              <w:t>Österreich</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Chiesi Pharmaceuticals GmbH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Tel: + 43 1 4073919</w:t>
            </w:r>
          </w:p>
          <w:p w:rsidR="00BA353B" w:rsidRPr="00143A5A" w:rsidRDefault="00BA353B" w:rsidP="00143A5A">
            <w:pPr>
              <w:tabs>
                <w:tab w:val="left" w:pos="-720"/>
              </w:tabs>
              <w:spacing w:after="0" w:line="240" w:lineRule="auto"/>
              <w:rPr>
                <w:rFonts w:ascii="Times New Roman" w:hAnsi="Times New Roman"/>
                <w:lang w:val="el-GR"/>
              </w:rPr>
            </w:pPr>
          </w:p>
        </w:tc>
      </w:tr>
      <w:tr w:rsidR="00827E8D">
        <w:trPr>
          <w:cantSplit/>
        </w:trPr>
        <w:tc>
          <w:tcPr>
            <w:tcW w:w="4678" w:type="dxa"/>
            <w:gridSpan w:val="2"/>
          </w:tcPr>
          <w:p w:rsidR="00827E8D" w:rsidRDefault="00827E8D">
            <w:pPr>
              <w:tabs>
                <w:tab w:val="left" w:pos="-720"/>
                <w:tab w:val="left" w:pos="4536"/>
              </w:tabs>
              <w:spacing w:after="0" w:line="240" w:lineRule="auto"/>
              <w:rPr>
                <w:rFonts w:ascii="Times New Roman" w:hAnsi="Times New Roman"/>
                <w:b/>
                <w:lang w:val="el-GR"/>
              </w:rPr>
            </w:pPr>
            <w:r>
              <w:rPr>
                <w:rFonts w:ascii="Times New Roman" w:hAnsi="Times New Roman"/>
                <w:b/>
                <w:lang w:val="el-GR"/>
              </w:rPr>
              <w:t>España</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España, S.A.U.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Tel: + 34 93 494 8000</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tabs>
                <w:tab w:val="left" w:pos="-720"/>
              </w:tabs>
              <w:spacing w:after="0" w:line="240" w:lineRule="auto"/>
              <w:rPr>
                <w:rFonts w:ascii="Times New Roman" w:hAnsi="Times New Roman"/>
                <w:b/>
                <w:bCs/>
                <w:i/>
                <w:iCs/>
                <w:lang w:val="el-GR"/>
              </w:rPr>
            </w:pPr>
            <w:r>
              <w:rPr>
                <w:rFonts w:ascii="Times New Roman" w:hAnsi="Times New Roman"/>
                <w:b/>
                <w:lang w:val="el-GR"/>
              </w:rPr>
              <w:t>Polska</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Chiesi Poland Sp. z.o.o.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Tel.: + 48 22 620 1421</w:t>
            </w:r>
          </w:p>
          <w:p w:rsidR="00BA353B" w:rsidRPr="00143A5A" w:rsidRDefault="00BA353B" w:rsidP="00143A5A">
            <w:pPr>
              <w:tabs>
                <w:tab w:val="left" w:pos="-720"/>
              </w:tabs>
              <w:spacing w:after="0" w:line="240" w:lineRule="auto"/>
              <w:rPr>
                <w:rFonts w:ascii="Times New Roman" w:hAnsi="Times New Roman"/>
                <w:lang w:val="el-GR"/>
              </w:rPr>
            </w:pPr>
          </w:p>
        </w:tc>
      </w:tr>
      <w:tr w:rsidR="00827E8D">
        <w:trPr>
          <w:cantSplit/>
        </w:trPr>
        <w:tc>
          <w:tcPr>
            <w:tcW w:w="4678" w:type="dxa"/>
            <w:gridSpan w:val="2"/>
          </w:tcPr>
          <w:p w:rsidR="00827E8D" w:rsidRDefault="00827E8D">
            <w:pPr>
              <w:tabs>
                <w:tab w:val="left" w:pos="-720"/>
                <w:tab w:val="left" w:pos="4536"/>
              </w:tabs>
              <w:spacing w:after="0" w:line="240" w:lineRule="auto"/>
              <w:rPr>
                <w:rFonts w:ascii="Times New Roman" w:hAnsi="Times New Roman"/>
                <w:b/>
                <w:lang w:val="el-GR"/>
              </w:rPr>
            </w:pPr>
            <w:r>
              <w:rPr>
                <w:rFonts w:ascii="Times New Roman" w:hAnsi="Times New Roman"/>
                <w:b/>
                <w:lang w:val="el-GR"/>
              </w:rPr>
              <w:t>France</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S.A.S. </w:t>
            </w:r>
          </w:p>
          <w:p w:rsidR="00827E8D" w:rsidRDefault="00827E8D">
            <w:pPr>
              <w:spacing w:after="0" w:line="240" w:lineRule="auto"/>
              <w:rPr>
                <w:rFonts w:ascii="Times New Roman" w:hAnsi="Times New Roman"/>
                <w:lang w:val="el-GR"/>
              </w:rPr>
            </w:pPr>
            <w:r>
              <w:rPr>
                <w:rFonts w:ascii="Times New Roman" w:hAnsi="Times New Roman"/>
                <w:lang w:val="el-GR"/>
              </w:rPr>
              <w:t>Tél: + 33 1 47688899</w:t>
            </w:r>
          </w:p>
          <w:p w:rsidR="00827E8D" w:rsidRDefault="00827E8D">
            <w:pPr>
              <w:spacing w:after="0" w:line="240" w:lineRule="auto"/>
              <w:rPr>
                <w:rFonts w:ascii="Times New Roman" w:hAnsi="Times New Roman"/>
                <w:b/>
                <w:lang w:val="el-GR"/>
              </w:rPr>
            </w:pPr>
          </w:p>
        </w:tc>
        <w:tc>
          <w:tcPr>
            <w:tcW w:w="4678" w:type="dxa"/>
          </w:tcPr>
          <w:p w:rsidR="00827E8D" w:rsidRDefault="00827E8D">
            <w:pPr>
              <w:tabs>
                <w:tab w:val="left" w:pos="-720"/>
              </w:tabs>
              <w:spacing w:after="0" w:line="240" w:lineRule="auto"/>
              <w:rPr>
                <w:rFonts w:ascii="Times New Roman" w:hAnsi="Times New Roman"/>
                <w:lang w:val="el-GR"/>
              </w:rPr>
            </w:pPr>
            <w:r>
              <w:rPr>
                <w:rFonts w:ascii="Times New Roman" w:hAnsi="Times New Roman"/>
                <w:b/>
                <w:lang w:val="el-GR"/>
              </w:rPr>
              <w:t>Portugal</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Chiesi Farmaceutici S.p.A.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Tel: + 39 0521 2791</w:t>
            </w:r>
          </w:p>
          <w:p w:rsidR="00BA353B" w:rsidRPr="00143A5A" w:rsidRDefault="00BA353B" w:rsidP="00143A5A">
            <w:pPr>
              <w:tabs>
                <w:tab w:val="left" w:pos="-720"/>
              </w:tabs>
              <w:spacing w:after="0" w:line="240" w:lineRule="auto"/>
              <w:rPr>
                <w:rFonts w:ascii="Times New Roman" w:hAnsi="Times New Roman"/>
                <w:lang w:val="el-GR"/>
              </w:rPr>
            </w:pPr>
          </w:p>
        </w:tc>
      </w:tr>
      <w:tr w:rsidR="00827E8D">
        <w:trPr>
          <w:cantSplit/>
        </w:trPr>
        <w:tc>
          <w:tcPr>
            <w:tcW w:w="4678" w:type="dxa"/>
            <w:gridSpan w:val="2"/>
          </w:tcPr>
          <w:p w:rsidR="00827E8D" w:rsidRDefault="00827E8D">
            <w:pPr>
              <w:spacing w:after="0" w:line="240" w:lineRule="auto"/>
              <w:rPr>
                <w:rFonts w:ascii="Times New Roman" w:hAnsi="Times New Roman"/>
                <w:lang w:val="el-GR"/>
              </w:rPr>
            </w:pPr>
            <w:r>
              <w:rPr>
                <w:rFonts w:ascii="Times New Roman" w:hAnsi="Times New Roman"/>
                <w:lang w:val="el-GR"/>
              </w:rPr>
              <w:br w:type="page"/>
            </w:r>
            <w:r>
              <w:rPr>
                <w:rFonts w:ascii="Times New Roman" w:hAnsi="Times New Roman"/>
                <w:b/>
                <w:lang w:val="el-GR"/>
              </w:rPr>
              <w:t>Hrvatska</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Pharmaceuticals GmbH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Tel: + 43 1 4073919</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tabs>
                <w:tab w:val="left" w:pos="-720"/>
              </w:tabs>
              <w:spacing w:after="0" w:line="240" w:lineRule="auto"/>
              <w:rPr>
                <w:rFonts w:ascii="Times New Roman" w:hAnsi="Times New Roman"/>
                <w:b/>
                <w:lang w:val="el-GR"/>
              </w:rPr>
            </w:pPr>
            <w:r>
              <w:rPr>
                <w:rFonts w:ascii="Times New Roman" w:hAnsi="Times New Roman"/>
                <w:b/>
                <w:lang w:val="el-GR"/>
              </w:rPr>
              <w:t>România</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Chiesi Romania S.R.L. </w:t>
            </w:r>
          </w:p>
          <w:p w:rsidR="00827E8D" w:rsidRDefault="00827E8D" w:rsidP="00143A5A">
            <w:pPr>
              <w:spacing w:after="0" w:line="240" w:lineRule="auto"/>
              <w:rPr>
                <w:rFonts w:ascii="Times New Roman" w:hAnsi="Times New Roman"/>
                <w:lang w:val="el-GR"/>
              </w:rPr>
            </w:pPr>
            <w:r>
              <w:rPr>
                <w:rFonts w:ascii="Times New Roman" w:hAnsi="Times New Roman"/>
                <w:lang w:val="el-GR"/>
              </w:rPr>
              <w:t>Tel: + 40 212023642</w:t>
            </w:r>
          </w:p>
          <w:p w:rsidR="00BA353B" w:rsidRPr="00143A5A" w:rsidRDefault="00BA353B" w:rsidP="00143A5A">
            <w:pPr>
              <w:spacing w:after="0" w:line="240" w:lineRule="auto"/>
              <w:rPr>
                <w:rFonts w:ascii="Times New Roman" w:hAnsi="Times New Roman"/>
                <w:b/>
                <w:lang w:val="el-GR"/>
              </w:rPr>
            </w:pPr>
          </w:p>
        </w:tc>
      </w:tr>
      <w:tr w:rsidR="00827E8D">
        <w:trPr>
          <w:cantSplit/>
        </w:trPr>
        <w:tc>
          <w:tcPr>
            <w:tcW w:w="4678" w:type="dxa"/>
            <w:gridSpan w:val="2"/>
          </w:tcPr>
          <w:p w:rsidR="00827E8D" w:rsidRDefault="00827E8D">
            <w:pPr>
              <w:spacing w:after="0" w:line="240" w:lineRule="auto"/>
              <w:rPr>
                <w:rFonts w:ascii="Times New Roman" w:hAnsi="Times New Roman"/>
                <w:lang w:val="el-GR"/>
              </w:rPr>
            </w:pPr>
            <w:r>
              <w:rPr>
                <w:rFonts w:ascii="Times New Roman" w:hAnsi="Times New Roman"/>
                <w:lang w:val="el-GR"/>
              </w:rPr>
              <w:br w:type="page"/>
            </w:r>
            <w:r>
              <w:rPr>
                <w:rFonts w:ascii="Times New Roman" w:hAnsi="Times New Roman"/>
                <w:b/>
                <w:lang w:val="el-GR"/>
              </w:rPr>
              <w:t>Ireland</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w:t>
            </w:r>
            <w:r w:rsidR="00C900B9">
              <w:rPr>
                <w:rFonts w:ascii="Times New Roman" w:hAnsi="Times New Roman"/>
                <w:lang w:val="el-GR"/>
              </w:rPr>
              <w:t>Farmaceutici S.p.A.</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 xml:space="preserve">Tel: </w:t>
            </w:r>
            <w:r w:rsidR="00C900B9">
              <w:rPr>
                <w:rFonts w:ascii="Times New Roman" w:hAnsi="Times New Roman"/>
                <w:lang w:val="el-GR"/>
              </w:rPr>
              <w:t>+ 39 0521 2791</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spacing w:after="0" w:line="240" w:lineRule="auto"/>
              <w:rPr>
                <w:rFonts w:ascii="Times New Roman" w:hAnsi="Times New Roman"/>
                <w:lang w:val="el-GR"/>
              </w:rPr>
            </w:pPr>
            <w:r>
              <w:rPr>
                <w:rFonts w:ascii="Times New Roman" w:hAnsi="Times New Roman"/>
                <w:b/>
                <w:lang w:val="el-GR"/>
              </w:rPr>
              <w:t>Slovenija</w:t>
            </w:r>
          </w:p>
          <w:p w:rsidR="00827E8D" w:rsidRDefault="00827E8D">
            <w:pPr>
              <w:pStyle w:val="Default"/>
              <w:rPr>
                <w:sz w:val="22"/>
                <w:szCs w:val="22"/>
                <w:lang w:val="el-GR"/>
              </w:rPr>
            </w:pPr>
            <w:r>
              <w:rPr>
                <w:sz w:val="22"/>
                <w:szCs w:val="22"/>
                <w:lang w:val="el-GR"/>
              </w:rPr>
              <w:t xml:space="preserve">Chiesi Slovenija d.o.o.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Tel: + 386-1-43 00 901</w:t>
            </w:r>
          </w:p>
          <w:p w:rsidR="00BA353B" w:rsidRPr="00143A5A" w:rsidRDefault="00BA353B" w:rsidP="00143A5A">
            <w:pPr>
              <w:tabs>
                <w:tab w:val="left" w:pos="-720"/>
              </w:tabs>
              <w:spacing w:after="0" w:line="240" w:lineRule="auto"/>
              <w:rPr>
                <w:rFonts w:ascii="Times New Roman" w:hAnsi="Times New Roman"/>
                <w:lang w:val="el-GR"/>
              </w:rPr>
            </w:pPr>
          </w:p>
        </w:tc>
      </w:tr>
      <w:tr w:rsidR="00827E8D">
        <w:trPr>
          <w:cantSplit/>
        </w:trPr>
        <w:tc>
          <w:tcPr>
            <w:tcW w:w="4678" w:type="dxa"/>
            <w:gridSpan w:val="2"/>
          </w:tcPr>
          <w:p w:rsidR="00827E8D" w:rsidRDefault="00827E8D">
            <w:pPr>
              <w:spacing w:after="0" w:line="240" w:lineRule="auto"/>
              <w:rPr>
                <w:rFonts w:ascii="Times New Roman" w:hAnsi="Times New Roman"/>
                <w:b/>
                <w:lang w:val="el-GR"/>
              </w:rPr>
            </w:pPr>
            <w:r>
              <w:rPr>
                <w:rFonts w:ascii="Times New Roman" w:hAnsi="Times New Roman"/>
                <w:b/>
                <w:lang w:val="el-GR"/>
              </w:rPr>
              <w:t>Ísland</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 AB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Sími: +46 8 753 35 20</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tabs>
                <w:tab w:val="left" w:pos="-720"/>
              </w:tabs>
              <w:spacing w:after="0" w:line="240" w:lineRule="auto"/>
              <w:rPr>
                <w:rFonts w:ascii="Times New Roman" w:hAnsi="Times New Roman"/>
                <w:b/>
                <w:lang w:val="el-GR"/>
              </w:rPr>
            </w:pPr>
            <w:r>
              <w:rPr>
                <w:rFonts w:ascii="Times New Roman" w:hAnsi="Times New Roman"/>
                <w:b/>
                <w:lang w:val="el-GR"/>
              </w:rPr>
              <w:t>Slovenská republika</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Slovakia s.r.o.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Tel: + 421 259300060</w:t>
            </w:r>
          </w:p>
          <w:p w:rsidR="00BA353B" w:rsidRPr="00143A5A" w:rsidRDefault="00BA353B" w:rsidP="00143A5A">
            <w:pPr>
              <w:tabs>
                <w:tab w:val="left" w:pos="-720"/>
              </w:tabs>
              <w:spacing w:after="0" w:line="240" w:lineRule="auto"/>
              <w:rPr>
                <w:rFonts w:ascii="Times New Roman" w:hAnsi="Times New Roman"/>
                <w:b/>
                <w:color w:val="008000"/>
                <w:lang w:val="el-GR"/>
              </w:rPr>
            </w:pPr>
          </w:p>
        </w:tc>
      </w:tr>
      <w:tr w:rsidR="00827E8D">
        <w:trPr>
          <w:cantSplit/>
        </w:trPr>
        <w:tc>
          <w:tcPr>
            <w:tcW w:w="4678" w:type="dxa"/>
            <w:gridSpan w:val="2"/>
          </w:tcPr>
          <w:p w:rsidR="00827E8D" w:rsidRDefault="00827E8D">
            <w:pPr>
              <w:spacing w:after="0" w:line="240" w:lineRule="auto"/>
              <w:rPr>
                <w:rFonts w:ascii="Times New Roman" w:hAnsi="Times New Roman"/>
                <w:lang w:val="el-GR"/>
              </w:rPr>
            </w:pPr>
            <w:r>
              <w:rPr>
                <w:rFonts w:ascii="Times New Roman" w:hAnsi="Times New Roman"/>
                <w:b/>
                <w:lang w:val="el-GR"/>
              </w:rPr>
              <w:t>Italia</w:t>
            </w:r>
          </w:p>
          <w:p w:rsidR="00827E8D" w:rsidRPr="00777C57" w:rsidRDefault="00827E8D">
            <w:pPr>
              <w:spacing w:after="0" w:line="240" w:lineRule="auto"/>
              <w:rPr>
                <w:rFonts w:ascii="Times New Roman" w:hAnsi="Times New Roman"/>
                <w:lang w:val="it-IT"/>
              </w:rPr>
            </w:pPr>
            <w:r w:rsidRPr="00777C57">
              <w:rPr>
                <w:rFonts w:ascii="Times New Roman" w:hAnsi="Times New Roman"/>
                <w:lang w:val="it-IT"/>
              </w:rPr>
              <w:t xml:space="preserve">Chiesi </w:t>
            </w:r>
            <w:r w:rsidR="00C450BF">
              <w:rPr>
                <w:rFonts w:ascii="Times New Roman" w:hAnsi="Times New Roman"/>
                <w:lang w:val="it-IT"/>
              </w:rPr>
              <w:t>Italia</w:t>
            </w:r>
            <w:r w:rsidRPr="00777C57">
              <w:rPr>
                <w:rFonts w:ascii="Times New Roman" w:hAnsi="Times New Roman"/>
                <w:lang w:val="it-IT"/>
              </w:rPr>
              <w:t xml:space="preserve"> S.p.A. </w:t>
            </w:r>
          </w:p>
          <w:p w:rsidR="00827E8D" w:rsidRDefault="00827E8D">
            <w:pPr>
              <w:spacing w:after="0" w:line="240" w:lineRule="auto"/>
              <w:rPr>
                <w:rFonts w:ascii="Times New Roman" w:hAnsi="Times New Roman"/>
                <w:lang w:val="el-GR"/>
              </w:rPr>
            </w:pPr>
            <w:r>
              <w:rPr>
                <w:rFonts w:ascii="Times New Roman" w:hAnsi="Times New Roman"/>
                <w:lang w:val="el-GR"/>
              </w:rPr>
              <w:t>Tel: + 39 0521 2791</w:t>
            </w:r>
          </w:p>
          <w:p w:rsidR="00827E8D" w:rsidRDefault="00827E8D">
            <w:pPr>
              <w:spacing w:after="0" w:line="240" w:lineRule="auto"/>
              <w:rPr>
                <w:rFonts w:ascii="Times New Roman" w:hAnsi="Times New Roman"/>
                <w:b/>
                <w:lang w:val="el-GR"/>
              </w:rPr>
            </w:pPr>
          </w:p>
        </w:tc>
        <w:tc>
          <w:tcPr>
            <w:tcW w:w="4678" w:type="dxa"/>
          </w:tcPr>
          <w:p w:rsidR="00827E8D" w:rsidRDefault="00827E8D">
            <w:pPr>
              <w:tabs>
                <w:tab w:val="left" w:pos="-720"/>
                <w:tab w:val="left" w:pos="4536"/>
              </w:tabs>
              <w:spacing w:after="0" w:line="240" w:lineRule="auto"/>
              <w:rPr>
                <w:rFonts w:ascii="Times New Roman" w:hAnsi="Times New Roman"/>
                <w:lang w:val="el-GR"/>
              </w:rPr>
            </w:pPr>
            <w:r>
              <w:rPr>
                <w:rFonts w:ascii="Times New Roman" w:hAnsi="Times New Roman"/>
                <w:b/>
                <w:lang w:val="el-GR"/>
              </w:rPr>
              <w:t>Suomi/Finland</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 AB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Puh/Tel: +46 8 753 35 20</w:t>
            </w:r>
          </w:p>
          <w:p w:rsidR="00BA353B" w:rsidRPr="00143A5A" w:rsidRDefault="00BA353B" w:rsidP="00143A5A">
            <w:pPr>
              <w:tabs>
                <w:tab w:val="left" w:pos="-720"/>
              </w:tabs>
              <w:spacing w:after="0" w:line="240" w:lineRule="auto"/>
              <w:rPr>
                <w:rFonts w:ascii="Times New Roman" w:hAnsi="Times New Roman"/>
                <w:lang w:val="el-GR"/>
              </w:rPr>
            </w:pPr>
          </w:p>
        </w:tc>
      </w:tr>
      <w:tr w:rsidR="00827E8D">
        <w:trPr>
          <w:cantSplit/>
        </w:trPr>
        <w:tc>
          <w:tcPr>
            <w:tcW w:w="4678" w:type="dxa"/>
            <w:gridSpan w:val="2"/>
          </w:tcPr>
          <w:p w:rsidR="00827E8D" w:rsidRDefault="00827E8D">
            <w:pPr>
              <w:spacing w:after="0" w:line="240" w:lineRule="auto"/>
              <w:rPr>
                <w:rFonts w:ascii="Times New Roman" w:hAnsi="Times New Roman"/>
                <w:b/>
                <w:lang w:val="el-GR"/>
              </w:rPr>
            </w:pPr>
            <w:r>
              <w:rPr>
                <w:rFonts w:ascii="Times New Roman" w:hAnsi="Times New Roman"/>
                <w:b/>
                <w:lang w:val="el-GR"/>
              </w:rPr>
              <w:t>Κύπρος</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Farmaceutici S.p.A. </w:t>
            </w:r>
          </w:p>
          <w:p w:rsidR="00827E8D" w:rsidRDefault="00827E8D">
            <w:pPr>
              <w:spacing w:after="0" w:line="240" w:lineRule="auto"/>
              <w:rPr>
                <w:rFonts w:ascii="Times New Roman" w:hAnsi="Times New Roman"/>
                <w:lang w:val="el-GR"/>
              </w:rPr>
            </w:pPr>
            <w:r>
              <w:rPr>
                <w:rFonts w:ascii="Times New Roman" w:hAnsi="Times New Roman"/>
                <w:lang w:val="el-GR"/>
              </w:rPr>
              <w:t>Τηλ: + 39 0521 2791</w:t>
            </w:r>
          </w:p>
          <w:p w:rsidR="00827E8D" w:rsidRDefault="00827E8D">
            <w:pPr>
              <w:spacing w:after="0" w:line="240" w:lineRule="auto"/>
              <w:rPr>
                <w:rFonts w:ascii="Times New Roman" w:hAnsi="Times New Roman"/>
                <w:b/>
                <w:lang w:val="el-GR"/>
              </w:rPr>
            </w:pPr>
          </w:p>
        </w:tc>
        <w:tc>
          <w:tcPr>
            <w:tcW w:w="4678" w:type="dxa"/>
          </w:tcPr>
          <w:p w:rsidR="00827E8D" w:rsidRDefault="00827E8D">
            <w:pPr>
              <w:tabs>
                <w:tab w:val="left" w:pos="-720"/>
                <w:tab w:val="left" w:pos="4536"/>
              </w:tabs>
              <w:spacing w:after="0" w:line="240" w:lineRule="auto"/>
              <w:rPr>
                <w:rFonts w:ascii="Times New Roman" w:hAnsi="Times New Roman"/>
                <w:b/>
                <w:lang w:val="el-GR"/>
              </w:rPr>
            </w:pPr>
            <w:r>
              <w:rPr>
                <w:rFonts w:ascii="Times New Roman" w:hAnsi="Times New Roman"/>
                <w:b/>
                <w:lang w:val="el-GR"/>
              </w:rPr>
              <w:t>Sverige</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 AB </w:t>
            </w:r>
          </w:p>
          <w:p w:rsidR="00827E8D" w:rsidRDefault="00827E8D" w:rsidP="00143A5A">
            <w:pPr>
              <w:tabs>
                <w:tab w:val="left" w:pos="-720"/>
                <w:tab w:val="left" w:pos="4536"/>
              </w:tabs>
              <w:spacing w:after="0" w:line="240" w:lineRule="auto"/>
              <w:rPr>
                <w:rFonts w:ascii="Times New Roman" w:hAnsi="Times New Roman"/>
                <w:lang w:val="el-GR"/>
              </w:rPr>
            </w:pPr>
            <w:r>
              <w:rPr>
                <w:rFonts w:ascii="Times New Roman" w:hAnsi="Times New Roman"/>
                <w:lang w:val="el-GR"/>
              </w:rPr>
              <w:t>Tel: +46 8 753 35 20</w:t>
            </w:r>
          </w:p>
          <w:p w:rsidR="00BA353B" w:rsidRPr="00143A5A" w:rsidRDefault="00BA353B" w:rsidP="00143A5A">
            <w:pPr>
              <w:tabs>
                <w:tab w:val="left" w:pos="-720"/>
                <w:tab w:val="left" w:pos="4536"/>
              </w:tabs>
              <w:spacing w:after="0" w:line="240" w:lineRule="auto"/>
              <w:rPr>
                <w:rFonts w:ascii="Times New Roman" w:hAnsi="Times New Roman"/>
                <w:b/>
                <w:lang w:val="el-GR"/>
              </w:rPr>
            </w:pPr>
          </w:p>
        </w:tc>
      </w:tr>
      <w:tr w:rsidR="00827E8D">
        <w:trPr>
          <w:cantSplit/>
        </w:trPr>
        <w:tc>
          <w:tcPr>
            <w:tcW w:w="4678" w:type="dxa"/>
            <w:gridSpan w:val="2"/>
          </w:tcPr>
          <w:p w:rsidR="00827E8D" w:rsidRDefault="00827E8D">
            <w:pPr>
              <w:spacing w:after="0" w:line="240" w:lineRule="auto"/>
              <w:rPr>
                <w:rFonts w:ascii="Times New Roman" w:hAnsi="Times New Roman"/>
                <w:b/>
                <w:lang w:val="el-GR"/>
              </w:rPr>
            </w:pPr>
            <w:r>
              <w:rPr>
                <w:rFonts w:ascii="Times New Roman" w:hAnsi="Times New Roman"/>
                <w:b/>
                <w:lang w:val="el-GR"/>
              </w:rPr>
              <w:t>Latvija</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Pharmaceuticals GmbH </w:t>
            </w:r>
          </w:p>
          <w:p w:rsidR="00827E8D" w:rsidRDefault="00827E8D">
            <w:pPr>
              <w:tabs>
                <w:tab w:val="left" w:pos="-720"/>
              </w:tabs>
              <w:spacing w:after="0" w:line="240" w:lineRule="auto"/>
              <w:rPr>
                <w:rFonts w:ascii="Times New Roman" w:hAnsi="Times New Roman"/>
                <w:lang w:val="el-GR"/>
              </w:rPr>
            </w:pPr>
            <w:r>
              <w:rPr>
                <w:rFonts w:ascii="Times New Roman" w:hAnsi="Times New Roman"/>
                <w:lang w:val="el-GR"/>
              </w:rPr>
              <w:t>Tel: + 43 1 4073919</w:t>
            </w:r>
          </w:p>
          <w:p w:rsidR="00827E8D" w:rsidRDefault="00827E8D">
            <w:pPr>
              <w:tabs>
                <w:tab w:val="left" w:pos="-720"/>
              </w:tabs>
              <w:spacing w:after="0" w:line="240" w:lineRule="auto"/>
              <w:rPr>
                <w:rFonts w:ascii="Times New Roman" w:hAnsi="Times New Roman"/>
                <w:lang w:val="el-GR"/>
              </w:rPr>
            </w:pPr>
          </w:p>
        </w:tc>
        <w:tc>
          <w:tcPr>
            <w:tcW w:w="4678" w:type="dxa"/>
          </w:tcPr>
          <w:p w:rsidR="00827E8D" w:rsidRDefault="00827E8D">
            <w:pPr>
              <w:tabs>
                <w:tab w:val="left" w:pos="-720"/>
                <w:tab w:val="left" w:pos="4536"/>
              </w:tabs>
              <w:spacing w:after="0" w:line="240" w:lineRule="auto"/>
              <w:rPr>
                <w:rFonts w:ascii="Times New Roman" w:hAnsi="Times New Roman"/>
                <w:b/>
                <w:lang w:val="el-GR"/>
              </w:rPr>
            </w:pPr>
            <w:r>
              <w:rPr>
                <w:rFonts w:ascii="Times New Roman" w:hAnsi="Times New Roman"/>
                <w:b/>
                <w:lang w:val="el-GR"/>
              </w:rPr>
              <w:t>United Kingdom</w:t>
            </w:r>
          </w:p>
          <w:p w:rsidR="00827E8D" w:rsidRDefault="00827E8D">
            <w:pPr>
              <w:spacing w:after="0" w:line="240" w:lineRule="auto"/>
              <w:rPr>
                <w:rFonts w:ascii="Times New Roman" w:hAnsi="Times New Roman"/>
                <w:lang w:val="el-GR"/>
              </w:rPr>
            </w:pPr>
            <w:r>
              <w:rPr>
                <w:rFonts w:ascii="Times New Roman" w:hAnsi="Times New Roman"/>
                <w:lang w:val="el-GR"/>
              </w:rPr>
              <w:t xml:space="preserve">Chiesi Ltd </w:t>
            </w:r>
          </w:p>
          <w:p w:rsidR="00827E8D" w:rsidRDefault="00827E8D" w:rsidP="00143A5A">
            <w:pPr>
              <w:tabs>
                <w:tab w:val="left" w:pos="-720"/>
              </w:tabs>
              <w:spacing w:after="0" w:line="240" w:lineRule="auto"/>
              <w:rPr>
                <w:rFonts w:ascii="Times New Roman" w:hAnsi="Times New Roman"/>
                <w:lang w:val="el-GR"/>
              </w:rPr>
            </w:pPr>
            <w:r>
              <w:rPr>
                <w:rFonts w:ascii="Times New Roman" w:hAnsi="Times New Roman"/>
                <w:lang w:val="el-GR"/>
              </w:rPr>
              <w:t>Tel: + 44 (0)161 488 5555</w:t>
            </w:r>
          </w:p>
          <w:p w:rsidR="00BA353B" w:rsidRDefault="00BA353B" w:rsidP="00143A5A">
            <w:pPr>
              <w:tabs>
                <w:tab w:val="left" w:pos="-720"/>
              </w:tabs>
              <w:spacing w:after="0" w:line="240" w:lineRule="auto"/>
              <w:rPr>
                <w:rFonts w:ascii="Times New Roman" w:hAnsi="Times New Roman"/>
                <w:lang w:val="el-GR"/>
              </w:rPr>
            </w:pPr>
          </w:p>
        </w:tc>
      </w:tr>
    </w:tbl>
    <w:p w:rsidR="00827E8D" w:rsidRDefault="00827E8D">
      <w:pPr>
        <w:autoSpaceDE w:val="0"/>
        <w:autoSpaceDN w:val="0"/>
        <w:adjustRightInd w:val="0"/>
        <w:spacing w:after="0" w:line="240" w:lineRule="auto"/>
        <w:rPr>
          <w:rFonts w:ascii="Times New Roman" w:hAnsi="Times New Roman"/>
          <w:color w:val="000000"/>
          <w:lang w:val="el-GR"/>
        </w:rPr>
      </w:pPr>
    </w:p>
    <w:p w:rsidR="00827E8D" w:rsidRDefault="00827E8D">
      <w:pPr>
        <w:autoSpaceDE w:val="0"/>
        <w:autoSpaceDN w:val="0"/>
        <w:adjustRightInd w:val="0"/>
        <w:spacing w:after="0" w:line="240" w:lineRule="auto"/>
        <w:rPr>
          <w:rFonts w:ascii="Times New Roman" w:hAnsi="Times New Roman"/>
          <w:color w:val="000000"/>
          <w:lang w:val="el-GR"/>
        </w:rPr>
      </w:pPr>
    </w:p>
    <w:p w:rsidR="00827E8D" w:rsidRDefault="00827E8D">
      <w:pPr>
        <w:keepNext/>
        <w:autoSpaceDE w:val="0"/>
        <w:autoSpaceDN w:val="0"/>
        <w:adjustRightInd w:val="0"/>
        <w:spacing w:after="0" w:line="240" w:lineRule="auto"/>
        <w:rPr>
          <w:rFonts w:ascii="Times New Roman" w:hAnsi="Times New Roman"/>
          <w:b/>
          <w:bCs/>
          <w:lang w:val="el-GR"/>
        </w:rPr>
      </w:pPr>
      <w:r>
        <w:rPr>
          <w:rFonts w:ascii="Times New Roman" w:hAnsi="Times New Roman"/>
          <w:b/>
          <w:bCs/>
          <w:lang w:val="el-GR"/>
        </w:rPr>
        <w:t xml:space="preserve">Το παρόν φύλλο οδηγιών χρήσης αναθεωρήθηκε για τελευταία φορά στις </w:t>
      </w:r>
    </w:p>
    <w:p w:rsidR="00827E8D" w:rsidRDefault="00827E8D">
      <w:pPr>
        <w:keepNext/>
        <w:autoSpaceDE w:val="0"/>
        <w:autoSpaceDN w:val="0"/>
        <w:adjustRightInd w:val="0"/>
        <w:spacing w:after="0" w:line="240" w:lineRule="auto"/>
        <w:rPr>
          <w:rFonts w:ascii="Times New Roman" w:hAnsi="Times New Roman"/>
          <w:lang w:val="el-GR"/>
        </w:rPr>
      </w:pPr>
    </w:p>
    <w:p w:rsidR="00827E8D" w:rsidRDefault="00827E8D">
      <w:pPr>
        <w:autoSpaceDE w:val="0"/>
        <w:autoSpaceDN w:val="0"/>
        <w:adjustRightInd w:val="0"/>
        <w:spacing w:after="0" w:line="240" w:lineRule="auto"/>
        <w:rPr>
          <w:rFonts w:ascii="Times New Roman" w:hAnsi="Times New Roman"/>
          <w:lang w:val="el-GR"/>
        </w:rPr>
      </w:pPr>
      <w:r>
        <w:rPr>
          <w:rFonts w:ascii="Times New Roman" w:hAnsi="Times New Roman"/>
          <w:lang w:val="el-GR"/>
        </w:rPr>
        <w:t xml:space="preserve">Λεπτομερείς πληροφορίες για το φάρμακο αυτό είναι διαθέσιμες στο δικτυακό τόπο του Ευρωπαϊκού Οργανισμού Φαρμάκων </w:t>
      </w:r>
      <w:hyperlink r:id="rId13" w:history="1">
        <w:r>
          <w:rPr>
            <w:rStyle w:val="Hyperlink"/>
            <w:rFonts w:ascii="Times New Roman" w:hAnsi="Times New Roman"/>
            <w:lang w:val="el-GR"/>
          </w:rPr>
          <w:t>http://www</w:t>
        </w:r>
        <w:r>
          <w:rPr>
            <w:rStyle w:val="Hyperlink"/>
            <w:rFonts w:ascii="Times New Roman" w:hAnsi="Times New Roman"/>
            <w:lang w:val="el-GR"/>
          </w:rPr>
          <w:t>.</w:t>
        </w:r>
        <w:r>
          <w:rPr>
            <w:rStyle w:val="Hyperlink"/>
            <w:rFonts w:ascii="Times New Roman" w:hAnsi="Times New Roman"/>
            <w:lang w:val="el-GR"/>
          </w:rPr>
          <w:t>ema.eu</w:t>
        </w:r>
        <w:r>
          <w:rPr>
            <w:rStyle w:val="Hyperlink"/>
            <w:rFonts w:ascii="Times New Roman" w:hAnsi="Times New Roman"/>
            <w:lang w:val="el-GR"/>
          </w:rPr>
          <w:t>r</w:t>
        </w:r>
        <w:r>
          <w:rPr>
            <w:rStyle w:val="Hyperlink"/>
            <w:rFonts w:ascii="Times New Roman" w:hAnsi="Times New Roman"/>
            <w:lang w:val="el-GR"/>
          </w:rPr>
          <w:t>opa.eu</w:t>
        </w:r>
      </w:hyperlink>
      <w:r>
        <w:rPr>
          <w:rStyle w:val="Hyperlink"/>
          <w:rFonts w:ascii="Times New Roman" w:hAnsi="Times New Roman"/>
          <w:u w:val="none"/>
          <w:lang w:val="el-GR"/>
        </w:rPr>
        <w:t>.</w:t>
      </w:r>
    </w:p>
    <w:p w:rsidR="00827E8D" w:rsidRDefault="00827E8D">
      <w:pPr>
        <w:autoSpaceDE w:val="0"/>
        <w:autoSpaceDN w:val="0"/>
        <w:adjustRightInd w:val="0"/>
        <w:spacing w:after="0" w:line="240" w:lineRule="auto"/>
        <w:rPr>
          <w:rFonts w:ascii="Times New Roman" w:hAnsi="Times New Roman"/>
          <w:lang w:val="el-GR"/>
        </w:rPr>
      </w:pPr>
    </w:p>
    <w:sectPr w:rsidR="00827E8D">
      <w:footerReference w:type="default" r:id="rId14"/>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CE4" w:rsidRDefault="00954CE4">
      <w:pPr>
        <w:spacing w:after="0" w:line="240" w:lineRule="auto"/>
        <w:rPr>
          <w:szCs w:val="24"/>
        </w:rPr>
      </w:pPr>
      <w:r>
        <w:rPr>
          <w:szCs w:val="24"/>
        </w:rPr>
        <w:separator/>
      </w:r>
    </w:p>
  </w:endnote>
  <w:endnote w:type="continuationSeparator" w:id="0">
    <w:p w:rsidR="00954CE4" w:rsidRDefault="00954CE4">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E8D" w:rsidRDefault="00827E8D">
    <w:pPr>
      <w:pStyle w:val="Foote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sidR="00970D03">
      <w:rPr>
        <w:rFonts w:ascii="Arial" w:hAnsi="Arial" w:cs="Arial"/>
        <w:noProof/>
        <w:sz w:val="16"/>
        <w:szCs w:val="16"/>
      </w:rPr>
      <w:t>16</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CE4" w:rsidRDefault="00954CE4">
      <w:pPr>
        <w:spacing w:after="0" w:line="240" w:lineRule="auto"/>
        <w:rPr>
          <w:szCs w:val="24"/>
        </w:rPr>
      </w:pPr>
      <w:r>
        <w:rPr>
          <w:szCs w:val="24"/>
        </w:rPr>
        <w:separator/>
      </w:r>
    </w:p>
  </w:footnote>
  <w:footnote w:type="continuationSeparator" w:id="0">
    <w:p w:rsidR="00954CE4" w:rsidRDefault="00954CE4">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94229E"/>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022E1E80"/>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7B4F33C"/>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099C0166"/>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65A6F2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CCE6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2C49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905E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766AD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A6B29B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4"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FE3A25"/>
    <w:multiLevelType w:val="hybridMultilevel"/>
    <w:tmpl w:val="AD121C6A"/>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56734747"/>
    <w:multiLevelType w:val="hybridMultilevel"/>
    <w:tmpl w:val="636E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
  </w:num>
  <w:num w:numId="3">
    <w:abstractNumId w:val="23"/>
  </w:num>
  <w:num w:numId="4">
    <w:abstractNumId w:val="16"/>
  </w:num>
  <w:num w:numId="5">
    <w:abstractNumId w:val="26"/>
  </w:num>
  <w:num w:numId="6">
    <w:abstractNumId w:val="34"/>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4"/>
  </w:num>
  <w:num w:numId="20">
    <w:abstractNumId w:val="17"/>
  </w:num>
  <w:num w:numId="21">
    <w:abstractNumId w:val="21"/>
  </w:num>
  <w:num w:numId="22">
    <w:abstractNumId w:val="11"/>
  </w:num>
  <w:num w:numId="23">
    <w:abstractNumId w:val="15"/>
  </w:num>
  <w:num w:numId="24">
    <w:abstractNumId w:val="32"/>
  </w:num>
  <w:num w:numId="25">
    <w:abstractNumId w:val="13"/>
  </w:num>
  <w:num w:numId="26">
    <w:abstractNumId w:val="18"/>
  </w:num>
  <w:num w:numId="27">
    <w:abstractNumId w:val="20"/>
  </w:num>
  <w:num w:numId="28">
    <w:abstractNumId w:val="29"/>
  </w:num>
  <w:num w:numId="29">
    <w:abstractNumId w:val="24"/>
  </w:num>
  <w:num w:numId="30">
    <w:abstractNumId w:val="19"/>
  </w:num>
  <w:num w:numId="31">
    <w:abstractNumId w:val="12"/>
  </w:num>
  <w:num w:numId="32">
    <w:abstractNumId w:val="33"/>
  </w:num>
  <w:num w:numId="33">
    <w:abstractNumId w:val="31"/>
  </w:num>
  <w:num w:numId="34">
    <w:abstractNumId w:val="25"/>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es-ES" w:vendorID="64" w:dllVersion="4096" w:nlCheck="1" w:checkStyle="0"/>
  <w:activeWritingStyle w:appName="MSWord" w:lang="pl-PL" w:vendorID="64" w:dllVersion="0" w:nlCheck="1" w:checkStyle="0"/>
  <w:activeWritingStyle w:appName="MSWord" w:lang="it-IT" w:vendorID="64" w:dllVersion="131078" w:nlCheck="1" w:checkStyle="0"/>
  <w:activeWritingStyle w:appName="MSWord" w:lang="de-DE" w:vendorID="64" w:dllVersion="0" w:nlCheck="1" w:checkStyle="0"/>
  <w:activeWritingStyle w:appName="MSWord" w:lang="it-IT"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3A5A"/>
    <w:rsid w:val="00143A5A"/>
    <w:rsid w:val="00223FB9"/>
    <w:rsid w:val="00310591"/>
    <w:rsid w:val="003A43CE"/>
    <w:rsid w:val="00402C29"/>
    <w:rsid w:val="00480453"/>
    <w:rsid w:val="0052421F"/>
    <w:rsid w:val="005F2B23"/>
    <w:rsid w:val="006173CD"/>
    <w:rsid w:val="00682E9C"/>
    <w:rsid w:val="006951BA"/>
    <w:rsid w:val="0076333F"/>
    <w:rsid w:val="00777C57"/>
    <w:rsid w:val="007B4383"/>
    <w:rsid w:val="00827E8D"/>
    <w:rsid w:val="00845F66"/>
    <w:rsid w:val="00864C2D"/>
    <w:rsid w:val="008A1A4A"/>
    <w:rsid w:val="008D6347"/>
    <w:rsid w:val="00933E07"/>
    <w:rsid w:val="00954CE4"/>
    <w:rsid w:val="00957E4D"/>
    <w:rsid w:val="00970D03"/>
    <w:rsid w:val="009E0C41"/>
    <w:rsid w:val="00A1116C"/>
    <w:rsid w:val="00B5095B"/>
    <w:rsid w:val="00B61E3D"/>
    <w:rsid w:val="00BA353B"/>
    <w:rsid w:val="00C450BF"/>
    <w:rsid w:val="00C900B9"/>
    <w:rsid w:val="00D5690E"/>
    <w:rsid w:val="00DD68E4"/>
    <w:rsid w:val="00E228AE"/>
    <w:rsid w:val="00EB03A6"/>
    <w:rsid w:val="00EC0F07"/>
    <w:rsid w:val="00F63E4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21FD3A7B-F47F-46A7-BB6B-F095512E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uiPriority="0"/>
    <w:lsdException w:name="Table Web 1" w:locked="1" w:semiHidden="1" w:uiPriority="0" w:unhideWhenUsed="1"/>
    <w:lsdException w:name="Table Web 2" w:locked="1" w:semiHidden="1" w:uiPriority="0" w:unhideWhenUsed="1"/>
    <w:lsdException w:name="Table Web 3" w:locked="1" w:uiPriority="0"/>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n-US" w:eastAsia="el-GR"/>
    </w:rPr>
  </w:style>
  <w:style w:type="paragraph" w:styleId="Heading1">
    <w:name w:val="heading 1"/>
    <w:basedOn w:val="Normal"/>
    <w:next w:val="Normal"/>
    <w:link w:val="Heading1Char"/>
    <w:qFormat/>
    <w:locke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locke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locked/>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locked/>
    <w:pPr>
      <w:keepNext/>
      <w:spacing w:before="240" w:after="60"/>
      <w:outlineLvl w:val="3"/>
    </w:pPr>
    <w:rPr>
      <w:b/>
      <w:bCs/>
      <w:sz w:val="28"/>
      <w:szCs w:val="28"/>
    </w:rPr>
  </w:style>
  <w:style w:type="paragraph" w:styleId="Heading5">
    <w:name w:val="heading 5"/>
    <w:basedOn w:val="Normal"/>
    <w:next w:val="Normal"/>
    <w:link w:val="Heading5Char"/>
    <w:semiHidden/>
    <w:unhideWhenUsed/>
    <w:qFormat/>
    <w:locked/>
    <w:pPr>
      <w:spacing w:before="240" w:after="60"/>
      <w:outlineLvl w:val="4"/>
    </w:pPr>
    <w:rPr>
      <w:b/>
      <w:bCs/>
      <w:i/>
      <w:iCs/>
      <w:sz w:val="26"/>
      <w:szCs w:val="26"/>
    </w:rPr>
  </w:style>
  <w:style w:type="paragraph" w:styleId="Heading6">
    <w:name w:val="heading 6"/>
    <w:basedOn w:val="Normal"/>
    <w:next w:val="Normal"/>
    <w:link w:val="Heading6Char"/>
    <w:uiPriority w:val="99"/>
    <w:qFormat/>
    <w:pPr>
      <w:keepNext/>
      <w:numPr>
        <w:numId w:val="4"/>
      </w:numPr>
      <w:tabs>
        <w:tab w:val="left" w:pos="270"/>
      </w:tabs>
      <w:spacing w:after="0" w:line="240" w:lineRule="auto"/>
      <w:outlineLvl w:val="5"/>
    </w:pPr>
    <w:rPr>
      <w:rFonts w:ascii="Times New Roman" w:hAnsi="Times New Roman"/>
      <w:b/>
      <w:sz w:val="20"/>
      <w:szCs w:val="20"/>
      <w:lang w:val="x-none" w:eastAsia="x-none"/>
    </w:rPr>
  </w:style>
  <w:style w:type="paragraph" w:styleId="Heading7">
    <w:name w:val="heading 7"/>
    <w:basedOn w:val="Normal"/>
    <w:next w:val="Normal"/>
    <w:link w:val="Heading7Char"/>
    <w:semiHidden/>
    <w:unhideWhenUsed/>
    <w:qFormat/>
    <w:locked/>
    <w:pPr>
      <w:spacing w:before="240" w:after="60"/>
      <w:outlineLvl w:val="6"/>
    </w:pPr>
    <w:rPr>
      <w:sz w:val="24"/>
      <w:szCs w:val="24"/>
    </w:rPr>
  </w:style>
  <w:style w:type="paragraph" w:styleId="Heading8">
    <w:name w:val="heading 8"/>
    <w:basedOn w:val="Normal"/>
    <w:next w:val="Normal"/>
    <w:link w:val="Heading8Char"/>
    <w:semiHidden/>
    <w:unhideWhenUsed/>
    <w:qFormat/>
    <w:locked/>
    <w:pPr>
      <w:spacing w:before="240" w:after="60"/>
      <w:outlineLvl w:val="7"/>
    </w:pPr>
    <w:rPr>
      <w:i/>
      <w:iCs/>
      <w:sz w:val="24"/>
      <w:szCs w:val="24"/>
    </w:rPr>
  </w:style>
  <w:style w:type="paragraph" w:styleId="Heading9">
    <w:name w:val="heading 9"/>
    <w:basedOn w:val="Normal"/>
    <w:next w:val="Normal"/>
    <w:link w:val="Heading9Char"/>
    <w:semiHidden/>
    <w:unhideWhenUsed/>
    <w:qFormat/>
    <w:locked/>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Pr>
      <w:rFonts w:ascii="Times New Roman" w:hAnsi="Times New Roman"/>
      <w:b/>
      <w:sz w:val="20"/>
    </w:rPr>
  </w:style>
  <w:style w:type="paragraph" w:styleId="BalloonText">
    <w:name w:val="Balloon Text"/>
    <w:basedOn w:val="Normal"/>
    <w:link w:val="BalloonTextChar"/>
    <w:uiPriority w:val="99"/>
    <w:semiHidden/>
    <w:pPr>
      <w:spacing w:after="0" w:line="240" w:lineRule="auto"/>
    </w:pPr>
    <w:rPr>
      <w:rFonts w:ascii="Times New Roman" w:hAnsi="Times New Roman"/>
      <w:sz w:val="16"/>
      <w:szCs w:val="20"/>
      <w:lang w:val="x-none" w:eastAsia="x-none"/>
    </w:rPr>
  </w:style>
  <w:style w:type="character" w:customStyle="1" w:styleId="BalloonTextChar">
    <w:name w:val="Balloon Text Char"/>
    <w:link w:val="BalloonText"/>
    <w:uiPriority w:val="99"/>
    <w:semiHidden/>
    <w:locked/>
    <w:rPr>
      <w:rFonts w:ascii="Times New Roman" w:hAnsi="Times New Roman"/>
      <w:sz w:val="16"/>
    </w:rPr>
  </w:style>
  <w:style w:type="character" w:styleId="Hyperlink">
    <w:name w:val="Hyperlink"/>
    <w:uiPriority w:val="99"/>
    <w:rPr>
      <w:rFonts w:cs="Times New Roman"/>
      <w:color w:val="0000FF"/>
      <w:u w:val="single"/>
    </w:rPr>
  </w:style>
  <w:style w:type="paragraph" w:customStyle="1" w:styleId="Liststycke1">
    <w:name w:val="Liststycke1"/>
    <w:basedOn w:val="Normal"/>
    <w:uiPriority w:val="99"/>
    <w:pPr>
      <w:ind w:left="720"/>
      <w:contextualSpacing/>
    </w:pPr>
  </w:style>
  <w:style w:type="character" w:styleId="CommentReference">
    <w:name w:val="annotation reference"/>
    <w:uiPriority w:val="99"/>
    <w:semiHidden/>
    <w:rPr>
      <w:rFonts w:cs="Times New Roman"/>
      <w:sz w:val="16"/>
    </w:rPr>
  </w:style>
  <w:style w:type="paragraph" w:styleId="CommentText">
    <w:name w:val="annotation text"/>
    <w:basedOn w:val="Normal"/>
    <w:link w:val="CommentTextChar"/>
    <w:pPr>
      <w:spacing w:line="240" w:lineRule="auto"/>
    </w:pPr>
    <w:rPr>
      <w:sz w:val="20"/>
      <w:szCs w:val="20"/>
      <w:lang w:val="x-none" w:eastAsia="x-none"/>
    </w:rPr>
  </w:style>
  <w:style w:type="character" w:customStyle="1" w:styleId="CommentTextChar">
    <w:name w:val="Comment Text Char"/>
    <w:link w:val="CommentText"/>
    <w:locked/>
    <w:rPr>
      <w:sz w:val="20"/>
    </w:rPr>
  </w:style>
  <w:style w:type="paragraph" w:styleId="CommentSubject">
    <w:name w:val="annotation subject"/>
    <w:basedOn w:val="CommentText"/>
    <w:next w:val="CommentText"/>
    <w:link w:val="CommentSubjectChar"/>
    <w:uiPriority w:val="99"/>
    <w:semiHidden/>
    <w:rPr>
      <w:b/>
    </w:rPr>
  </w:style>
  <w:style w:type="character" w:customStyle="1" w:styleId="CommentSubjectChar">
    <w:name w:val="Comment Subject Char"/>
    <w:link w:val="CommentSubject"/>
    <w:uiPriority w:val="99"/>
    <w:semiHidden/>
    <w:locked/>
    <w:rPr>
      <w:b/>
      <w:sz w:val="20"/>
    </w:rPr>
  </w:style>
  <w:style w:type="paragraph" w:styleId="Caption">
    <w:name w:val="caption"/>
    <w:basedOn w:val="Normal"/>
    <w:next w:val="Normal"/>
    <w:uiPriority w:val="99"/>
    <w:qFormat/>
    <w:pPr>
      <w:tabs>
        <w:tab w:val="left" w:pos="1134"/>
      </w:tabs>
      <w:spacing w:after="0" w:line="240" w:lineRule="auto"/>
      <w:ind w:left="1134" w:hanging="1134"/>
    </w:pPr>
    <w:rPr>
      <w:rFonts w:ascii="Times New Roman" w:hAnsi="Times New Roman"/>
      <w:b/>
      <w:bCs/>
      <w:sz w:val="20"/>
      <w:szCs w:val="20"/>
    </w:rPr>
  </w:style>
  <w:style w:type="paragraph" w:styleId="TOC1">
    <w:name w:val="toc 1"/>
    <w:basedOn w:val="Normal"/>
    <w:next w:val="Normal"/>
    <w:autoRedefine/>
    <w:uiPriority w:val="99"/>
    <w:pPr>
      <w:spacing w:after="0" w:line="240" w:lineRule="auto"/>
    </w:pPr>
    <w:rPr>
      <w:rFonts w:ascii="Times New Roman" w:hAnsi="Times New Roman"/>
      <w:sz w:val="24"/>
      <w:szCs w:val="24"/>
    </w:rPr>
  </w:style>
  <w:style w:type="paragraph" w:styleId="Revision">
    <w:name w:val="Revision"/>
    <w:hidden/>
    <w:uiPriority w:val="99"/>
    <w:semiHidden/>
    <w:rPr>
      <w:rFonts w:cs="Times New Roman"/>
      <w:sz w:val="22"/>
      <w:szCs w:val="22"/>
      <w:lang w:val="en-US" w:eastAsia="el-GR"/>
    </w:rPr>
  </w:style>
  <w:style w:type="paragraph" w:styleId="Header">
    <w:name w:val="header"/>
    <w:basedOn w:val="Normal"/>
    <w:link w:val="HeaderChar"/>
    <w:uiPriority w:val="99"/>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locked/>
    <w:rPr>
      <w:rFonts w:cs="Times New Roman"/>
    </w:rPr>
  </w:style>
  <w:style w:type="paragraph" w:styleId="Footer">
    <w:name w:val="footer"/>
    <w:basedOn w:val="Normal"/>
    <w:link w:val="FooterChar"/>
    <w:uiPriority w:val="99"/>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locked/>
    <w:rPr>
      <w:rFonts w:cs="Times New Roman"/>
    </w:rPr>
  </w:style>
  <w:style w:type="paragraph" w:styleId="BodyText2">
    <w:name w:val="Body Text 2"/>
    <w:basedOn w:val="Normal"/>
    <w:link w:val="BodyText2Char"/>
    <w:uiPriority w:val="99"/>
    <w:pPr>
      <w:spacing w:after="0" w:line="240" w:lineRule="auto"/>
    </w:pPr>
    <w:rPr>
      <w:rFonts w:ascii="Times New Roman" w:hAnsi="Times New Roman"/>
      <w:sz w:val="20"/>
      <w:szCs w:val="20"/>
      <w:lang w:val="x-none" w:eastAsia="x-none"/>
    </w:rPr>
  </w:style>
  <w:style w:type="character" w:customStyle="1" w:styleId="BodyText2Char">
    <w:name w:val="Body Text 2 Char"/>
    <w:link w:val="BodyText2"/>
    <w:uiPriority w:val="99"/>
    <w:locked/>
    <w:rPr>
      <w:rFonts w:ascii="Times New Roman" w:hAnsi="Times New Roman"/>
      <w:sz w:val="20"/>
    </w:rPr>
  </w:style>
  <w:style w:type="paragraph" w:customStyle="1" w:styleId="Default">
    <w:name w:val="Default"/>
    <w:pPr>
      <w:autoSpaceDE w:val="0"/>
      <w:autoSpaceDN w:val="0"/>
      <w:adjustRightInd w:val="0"/>
    </w:pPr>
    <w:rPr>
      <w:rFonts w:ascii="Times New Roman" w:hAnsi="Times New Roman" w:cs="Times New Roman"/>
      <w:color w:val="000000"/>
      <w:sz w:val="24"/>
      <w:szCs w:val="24"/>
      <w:lang w:eastAsia="el-GR"/>
    </w:rPr>
  </w:style>
  <w:style w:type="character" w:customStyle="1" w:styleId="SC139309">
    <w:name w:val="SC139309"/>
    <w:uiPriority w:val="99"/>
    <w:rPr>
      <w:i/>
      <w:color w:val="221E1F"/>
      <w:sz w:val="20"/>
    </w:rPr>
  </w:style>
  <w:style w:type="paragraph" w:styleId="EndnoteText">
    <w:name w:val="endnote text"/>
    <w:basedOn w:val="Normal"/>
    <w:link w:val="EndnoteTextChar"/>
    <w:uiPriority w:val="99"/>
    <w:semiHidden/>
    <w:pPr>
      <w:tabs>
        <w:tab w:val="left" w:pos="567"/>
      </w:tabs>
      <w:spacing w:after="0" w:line="240" w:lineRule="auto"/>
    </w:pPr>
    <w:rPr>
      <w:snapToGrid w:val="0"/>
      <w:sz w:val="20"/>
      <w:szCs w:val="20"/>
      <w:lang w:eastAsia="x-none"/>
    </w:rPr>
  </w:style>
  <w:style w:type="character" w:customStyle="1" w:styleId="EndnoteTextChar">
    <w:name w:val="Endnote Text Char"/>
    <w:link w:val="EndnoteText"/>
    <w:uiPriority w:val="99"/>
    <w:semiHidden/>
    <w:locked/>
    <w:rPr>
      <w:snapToGrid w:val="0"/>
      <w:lang w:val="en-US"/>
    </w:rPr>
  </w:style>
  <w:style w:type="character" w:customStyle="1" w:styleId="st">
    <w:name w:val="st"/>
    <w:uiPriority w:val="99"/>
  </w:style>
  <w:style w:type="paragraph" w:customStyle="1" w:styleId="ParagraphCharCharChar">
    <w:name w:val="Paragraph Char Char Char"/>
    <w:uiPriority w:val="99"/>
    <w:pPr>
      <w:spacing w:before="40" w:after="240"/>
    </w:pPr>
    <w:rPr>
      <w:rFonts w:ascii="Times New Roman" w:hAnsi="Times New Roman" w:cs="Times New Roman"/>
      <w:sz w:val="24"/>
      <w:szCs w:val="24"/>
      <w:lang w:val="en-US" w:eastAsia="el-GR"/>
    </w:rPr>
  </w:style>
  <w:style w:type="table" w:styleId="TableGrid">
    <w:name w:val="Table Grid"/>
    <w:basedOn w:val="TableNormal"/>
    <w:uiPriority w:val="99"/>
    <w:locked/>
    <w:pPr>
      <w:spacing w:before="40" w:after="4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uiPriority w:val="99"/>
  </w:style>
  <w:style w:type="paragraph" w:styleId="NormalWeb">
    <w:name w:val="Normal (Web)"/>
    <w:basedOn w:val="Normal"/>
    <w:uiPriority w:val="99"/>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uiPriority w:val="99"/>
    <w:rPr>
      <w:rFonts w:cs="Times New Roman"/>
      <w:color w:val="800080"/>
      <w:u w:val="single"/>
    </w:rPr>
  </w:style>
  <w:style w:type="character" w:customStyle="1" w:styleId="googqs-tidbit">
    <w:name w:val="goog_qs-tidbit"/>
    <w:uiPriority w:val="99"/>
  </w:style>
  <w:style w:type="paragraph" w:customStyle="1" w:styleId="Body">
    <w:name w:val="Body"/>
    <w:basedOn w:val="Normal"/>
    <w:uiPriority w:val="99"/>
    <w:pPr>
      <w:spacing w:after="0" w:line="240" w:lineRule="auto"/>
      <w:ind w:firstLine="288"/>
      <w:jc w:val="both"/>
    </w:pPr>
    <w:rPr>
      <w:rFonts w:ascii="Arial" w:hAnsi="Arial"/>
      <w:sz w:val="20"/>
      <w:szCs w:val="20"/>
    </w:rPr>
  </w:style>
  <w:style w:type="paragraph" w:customStyle="1" w:styleId="ParagraphStyle">
    <w:name w:val="Paragraph Style"/>
    <w:basedOn w:val="Normal"/>
    <w:uiPriority w:val="99"/>
    <w:pPr>
      <w:spacing w:after="0" w:line="240" w:lineRule="auto"/>
    </w:pPr>
    <w:rPr>
      <w:rFonts w:ascii="Times New Roman" w:hAnsi="Times New Roman"/>
      <w:color w:val="000000"/>
      <w:sz w:val="24"/>
      <w:lang w:val="en-CA"/>
    </w:rPr>
  </w:style>
  <w:style w:type="paragraph" w:styleId="Title">
    <w:name w:val="Title"/>
    <w:basedOn w:val="Normal"/>
    <w:link w:val="TitleChar1"/>
    <w:uiPriority w:val="99"/>
    <w:qFormat/>
    <w:locked/>
    <w:pPr>
      <w:spacing w:after="120" w:line="240" w:lineRule="auto"/>
      <w:jc w:val="center"/>
      <w:outlineLvl w:val="0"/>
    </w:pPr>
    <w:rPr>
      <w:rFonts w:ascii="Times New Roman Bold" w:hAnsi="Times New Roman Bold"/>
      <w:b/>
      <w:caps/>
      <w:kern w:val="28"/>
      <w:sz w:val="32"/>
      <w:szCs w:val="20"/>
      <w:lang w:val="x-none" w:eastAsia="x-none"/>
    </w:rPr>
  </w:style>
  <w:style w:type="character" w:customStyle="1" w:styleId="TitleChar1">
    <w:name w:val="Title Char1"/>
    <w:link w:val="Title"/>
    <w:uiPriority w:val="99"/>
    <w:locked/>
    <w:rPr>
      <w:rFonts w:ascii="Times New Roman Bold" w:hAnsi="Times New Roman Bold"/>
      <w:b/>
      <w:caps/>
      <w:kern w:val="28"/>
      <w:sz w:val="32"/>
    </w:rPr>
  </w:style>
  <w:style w:type="paragraph" w:customStyle="1" w:styleId="Liststycke2">
    <w:name w:val="Liststycke2"/>
    <w:basedOn w:val="Normal"/>
    <w:link w:val="TitleChar"/>
    <w:uiPriority w:val="99"/>
    <w:qFormat/>
    <w:pPr>
      <w:spacing w:after="0" w:line="240" w:lineRule="auto"/>
      <w:ind w:left="720"/>
    </w:pPr>
    <w:rPr>
      <w:rFonts w:cs="Calibri"/>
    </w:rPr>
  </w:style>
  <w:style w:type="paragraph" w:customStyle="1" w:styleId="BodytextAgency">
    <w:name w:val="Body text (Agency)"/>
    <w:basedOn w:val="Normal"/>
    <w:uiPriority w:val="99"/>
    <w:pPr>
      <w:spacing w:after="140" w:line="280" w:lineRule="atLeast"/>
    </w:pPr>
    <w:rPr>
      <w:rFonts w:ascii="Verdana" w:hAnsi="Verdana"/>
      <w:sz w:val="18"/>
      <w:szCs w:val="18"/>
      <w:lang w:val="el-GR"/>
    </w:rPr>
  </w:style>
  <w:style w:type="character" w:customStyle="1" w:styleId="BodytextAgencyChar">
    <w:name w:val="Body text (Agency) Char"/>
    <w:uiPriority w:val="99"/>
    <w:locked/>
    <w:rPr>
      <w:rFonts w:ascii="Verdana" w:hAnsi="Verdana"/>
      <w:sz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ps">
    <w:name w:val="hps"/>
    <w:rPr>
      <w:rFonts w:cs="Times New Roman"/>
    </w:rPr>
  </w:style>
  <w:style w:type="paragraph" w:customStyle="1" w:styleId="EMA1">
    <w:name w:val="EMA1"/>
    <w:basedOn w:val="Normal"/>
    <w:uiPriority w:val="99"/>
    <w:pPr>
      <w:tabs>
        <w:tab w:val="left" w:pos="-1440"/>
        <w:tab w:val="left" w:pos="-720"/>
      </w:tabs>
      <w:spacing w:after="0" w:line="240" w:lineRule="auto"/>
      <w:jc w:val="center"/>
    </w:pPr>
    <w:rPr>
      <w:rFonts w:ascii="Times New Roman" w:hAnsi="Times New Roman"/>
      <w:b/>
      <w:szCs w:val="24"/>
      <w:lang w:val="el-GR"/>
    </w:rPr>
  </w:style>
  <w:style w:type="paragraph" w:customStyle="1" w:styleId="EMA2">
    <w:name w:val="EMA2"/>
    <w:basedOn w:val="Normal"/>
    <w:uiPriority w:val="99"/>
    <w:pPr>
      <w:spacing w:after="0" w:line="240" w:lineRule="auto"/>
      <w:ind w:left="567" w:hanging="567"/>
    </w:pPr>
    <w:rPr>
      <w:rFonts w:ascii="Times New Roman" w:hAnsi="Times New Roman"/>
      <w:b/>
      <w:szCs w:val="24"/>
    </w:rPr>
  </w:style>
  <w:style w:type="paragraph" w:customStyle="1" w:styleId="TitleA">
    <w:name w:val="Title A"/>
    <w:basedOn w:val="EMA1"/>
    <w:qFormat/>
    <w:pPr>
      <w:outlineLvl w:val="0"/>
    </w:pPr>
  </w:style>
  <w:style w:type="paragraph" w:customStyle="1" w:styleId="TitleB">
    <w:name w:val="Title B"/>
    <w:basedOn w:val="Normal"/>
    <w:qFormat/>
    <w:pPr>
      <w:keepNext/>
      <w:keepLines/>
      <w:spacing w:after="0" w:line="240" w:lineRule="auto"/>
      <w:ind w:left="567" w:hanging="567"/>
      <w:outlineLvl w:val="0"/>
    </w:pPr>
    <w:rPr>
      <w:rFonts w:ascii="Times New Roman" w:hAnsi="Times New Roman"/>
      <w:b/>
      <w:szCs w:val="24"/>
      <w:lang w:val="el-GR"/>
    </w:rPr>
  </w:style>
  <w:style w:type="paragraph" w:styleId="ListParagraph">
    <w:name w:val="List Paragraph"/>
    <w:basedOn w:val="Normal"/>
    <w:uiPriority w:val="34"/>
    <w:qFormat/>
    <w:pPr>
      <w:ind w:left="720"/>
      <w:contextualSpacing/>
    </w:pPr>
  </w:style>
  <w:style w:type="paragraph" w:styleId="TableofFigures">
    <w:name w:val="table of figures"/>
    <w:basedOn w:val="Normal"/>
    <w:next w:val="Normal"/>
    <w:uiPriority w:val="99"/>
    <w:semiHidden/>
    <w:unhideWhenUsed/>
  </w:style>
  <w:style w:type="paragraph" w:styleId="Salutation">
    <w:name w:val="Salutation"/>
    <w:basedOn w:val="Normal"/>
    <w:next w:val="Normal"/>
    <w:link w:val="SalutationChar"/>
    <w:uiPriority w:val="99"/>
    <w:semiHidden/>
    <w:unhideWhenUsed/>
  </w:style>
  <w:style w:type="character" w:customStyle="1" w:styleId="SalutationChar">
    <w:name w:val="Salutation Char"/>
    <w:link w:val="Salutation"/>
    <w:uiPriority w:val="99"/>
    <w:semiHidden/>
    <w:rPr>
      <w:rFonts w:cs="Times New Roman"/>
      <w:sz w:val="22"/>
      <w:szCs w:val="22"/>
      <w:lang w:val="en-US" w:eastAsia="el-GR"/>
    </w:rPr>
  </w:style>
  <w:style w:type="paragraph" w:styleId="ListBullet">
    <w:name w:val="List Bullet"/>
    <w:basedOn w:val="Normal"/>
    <w:uiPriority w:val="99"/>
    <w:semiHidden/>
    <w:unhideWhenUsed/>
    <w:pPr>
      <w:numPr>
        <w:numId w:val="8"/>
      </w:numPr>
      <w:contextualSpacing/>
    </w:pPr>
  </w:style>
  <w:style w:type="paragraph" w:styleId="ListBullet2">
    <w:name w:val="List Bullet 2"/>
    <w:basedOn w:val="Normal"/>
    <w:uiPriority w:val="99"/>
    <w:semiHidden/>
    <w:unhideWhenUsed/>
    <w:pPr>
      <w:numPr>
        <w:numId w:val="9"/>
      </w:numPr>
      <w:contextualSpacing/>
    </w:pPr>
  </w:style>
  <w:style w:type="paragraph" w:styleId="ListBullet3">
    <w:name w:val="List Bullet 3"/>
    <w:basedOn w:val="Normal"/>
    <w:uiPriority w:val="99"/>
    <w:semiHidden/>
    <w:unhideWhenUsed/>
    <w:pPr>
      <w:numPr>
        <w:numId w:val="10"/>
      </w:numPr>
      <w:contextualSpacing/>
    </w:pPr>
  </w:style>
  <w:style w:type="paragraph" w:styleId="ListBullet4">
    <w:name w:val="List Bullet 4"/>
    <w:basedOn w:val="Normal"/>
    <w:uiPriority w:val="99"/>
    <w:semiHidden/>
    <w:unhideWhenUsed/>
    <w:pPr>
      <w:numPr>
        <w:numId w:val="11"/>
      </w:numPr>
      <w:contextualSpacing/>
    </w:pPr>
  </w:style>
  <w:style w:type="paragraph" w:styleId="ListBullet5">
    <w:name w:val="List Bullet 5"/>
    <w:basedOn w:val="Normal"/>
    <w:uiPriority w:val="99"/>
    <w:semiHidden/>
    <w:unhideWhenUsed/>
    <w:pPr>
      <w:numPr>
        <w:numId w:val="12"/>
      </w:numPr>
      <w:contextualSpacing/>
    </w:pPr>
  </w:style>
  <w:style w:type="paragraph" w:styleId="BlockText">
    <w:name w:val="Block Text"/>
    <w:basedOn w:val="Normal"/>
    <w:uiPriority w:val="99"/>
    <w:semiHidden/>
    <w:unhideWhenUsed/>
    <w:pPr>
      <w:spacing w:after="120"/>
      <w:ind w:left="1440" w:right="1440"/>
    </w:pPr>
  </w:style>
  <w:style w:type="paragraph" w:styleId="Date">
    <w:name w:val="Date"/>
    <w:basedOn w:val="Normal"/>
    <w:next w:val="Normal"/>
    <w:link w:val="DateChar"/>
    <w:uiPriority w:val="99"/>
    <w:semiHidden/>
    <w:unhideWhenUsed/>
  </w:style>
  <w:style w:type="character" w:customStyle="1" w:styleId="DateChar">
    <w:name w:val="Date Char"/>
    <w:link w:val="Date"/>
    <w:uiPriority w:val="99"/>
    <w:semiHidden/>
    <w:rPr>
      <w:rFonts w:cs="Times New Roman"/>
      <w:sz w:val="22"/>
      <w:szCs w:val="22"/>
      <w:lang w:val="en-US" w:eastAsia="el-GR"/>
    </w:rPr>
  </w:style>
  <w:style w:type="paragraph" w:styleId="DocumentMap">
    <w:name w:val="Document Map"/>
    <w:basedOn w:val="Normal"/>
    <w:link w:val="DocumentMapChar"/>
    <w:uiPriority w:val="99"/>
    <w:semiHidden/>
    <w:unhideWhenUsed/>
    <w:rPr>
      <w:rFonts w:ascii="Tahoma" w:hAnsi="Tahoma"/>
      <w:sz w:val="16"/>
      <w:szCs w:val="16"/>
    </w:rPr>
  </w:style>
  <w:style w:type="character" w:customStyle="1" w:styleId="DocumentMapChar">
    <w:name w:val="Document Map Char"/>
    <w:link w:val="DocumentMap"/>
    <w:uiPriority w:val="99"/>
    <w:semiHidden/>
    <w:rPr>
      <w:rFonts w:ascii="Tahoma" w:hAnsi="Tahoma" w:cs="Tahoma"/>
      <w:sz w:val="16"/>
      <w:szCs w:val="16"/>
      <w:lang w:val="en-US" w:eastAsia="el-GR"/>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link w:val="E-mailSignature"/>
    <w:uiPriority w:val="99"/>
    <w:semiHidden/>
    <w:rPr>
      <w:rFonts w:cs="Times New Roman"/>
      <w:sz w:val="22"/>
      <w:szCs w:val="22"/>
      <w:lang w:val="en-US" w:eastAsia="el-GR"/>
    </w:r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link w:val="NoteHeading"/>
    <w:uiPriority w:val="99"/>
    <w:semiHidden/>
    <w:rPr>
      <w:rFonts w:cs="Times New Roman"/>
      <w:sz w:val="22"/>
      <w:szCs w:val="22"/>
      <w:lang w:val="en-US" w:eastAsia="el-GR"/>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link w:val="FootnoteText"/>
    <w:uiPriority w:val="99"/>
    <w:semiHidden/>
    <w:rPr>
      <w:rFonts w:cs="Times New Roman"/>
      <w:lang w:val="en-US" w:eastAsia="el-GR"/>
    </w:rPr>
  </w:style>
  <w:style w:type="paragraph" w:styleId="Closing">
    <w:name w:val="Closing"/>
    <w:basedOn w:val="Normal"/>
    <w:link w:val="ClosingChar"/>
    <w:uiPriority w:val="99"/>
    <w:semiHidden/>
    <w:unhideWhenUsed/>
    <w:pPr>
      <w:ind w:left="4252"/>
    </w:pPr>
  </w:style>
  <w:style w:type="character" w:customStyle="1" w:styleId="ClosingChar">
    <w:name w:val="Closing Char"/>
    <w:link w:val="Closing"/>
    <w:uiPriority w:val="99"/>
    <w:semiHidden/>
    <w:rPr>
      <w:rFonts w:cs="Times New Roman"/>
      <w:sz w:val="22"/>
      <w:szCs w:val="22"/>
      <w:lang w:val="en-US" w:eastAsia="el-GR"/>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link w:val="HTMLAddress"/>
    <w:uiPriority w:val="99"/>
    <w:semiHidden/>
    <w:rPr>
      <w:rFonts w:cs="Times New Roman"/>
      <w:i/>
      <w:iCs/>
      <w:sz w:val="22"/>
      <w:szCs w:val="22"/>
      <w:lang w:val="en-US" w:eastAsia="el-GR"/>
    </w:rPr>
  </w:style>
  <w:style w:type="paragraph" w:styleId="HTMLPreformatted">
    <w:name w:val="HTML Preformatted"/>
    <w:basedOn w:val="Normal"/>
    <w:link w:val="HTMLPreformattedChar"/>
    <w:uiPriority w:val="99"/>
    <w:semiHidden/>
    <w:unhideWhenUsed/>
    <w:rPr>
      <w:rFonts w:ascii="Courier New" w:hAnsi="Courier New"/>
      <w:sz w:val="20"/>
      <w:szCs w:val="20"/>
    </w:rPr>
  </w:style>
  <w:style w:type="character" w:customStyle="1" w:styleId="HTMLPreformattedChar">
    <w:name w:val="HTML Preformatted Char"/>
    <w:link w:val="HTMLPreformatted"/>
    <w:uiPriority w:val="99"/>
    <w:semiHidden/>
    <w:rPr>
      <w:rFonts w:ascii="Courier New" w:hAnsi="Courier New" w:cs="Courier New"/>
      <w:lang w:val="en-US" w:eastAsia="el-GR"/>
    </w:rPr>
  </w:style>
  <w:style w:type="paragraph" w:styleId="Index1">
    <w:name w:val="index 1"/>
    <w:basedOn w:val="Normal"/>
    <w:next w:val="Normal"/>
    <w:autoRedefine/>
    <w:uiPriority w:val="99"/>
    <w:semiHidden/>
    <w:unhideWhenUsed/>
    <w:pPr>
      <w:ind w:left="220" w:hanging="220"/>
    </w:pPr>
  </w:style>
  <w:style w:type="paragraph" w:styleId="Index2">
    <w:name w:val="index 2"/>
    <w:basedOn w:val="Normal"/>
    <w:next w:val="Normal"/>
    <w:autoRedefine/>
    <w:uiPriority w:val="99"/>
    <w:semiHidden/>
    <w:unhideWhenUsed/>
    <w:pPr>
      <w:ind w:left="440" w:hanging="220"/>
    </w:pPr>
  </w:style>
  <w:style w:type="paragraph" w:styleId="Index3">
    <w:name w:val="index 3"/>
    <w:basedOn w:val="Normal"/>
    <w:next w:val="Normal"/>
    <w:autoRedefine/>
    <w:uiPriority w:val="99"/>
    <w:semiHidden/>
    <w:unhideWhenUsed/>
    <w:pPr>
      <w:ind w:left="660" w:hanging="220"/>
    </w:pPr>
  </w:style>
  <w:style w:type="paragraph" w:styleId="Index4">
    <w:name w:val="index 4"/>
    <w:basedOn w:val="Normal"/>
    <w:next w:val="Normal"/>
    <w:autoRedefine/>
    <w:uiPriority w:val="99"/>
    <w:semiHidden/>
    <w:unhideWhenUsed/>
    <w:pPr>
      <w:ind w:left="880" w:hanging="220"/>
    </w:pPr>
  </w:style>
  <w:style w:type="paragraph" w:styleId="Index5">
    <w:name w:val="index 5"/>
    <w:basedOn w:val="Normal"/>
    <w:next w:val="Normal"/>
    <w:autoRedefine/>
    <w:uiPriority w:val="99"/>
    <w:semiHidden/>
    <w:unhideWhenUsed/>
    <w:pPr>
      <w:ind w:left="1100" w:hanging="220"/>
    </w:pPr>
  </w:style>
  <w:style w:type="paragraph" w:styleId="Index6">
    <w:name w:val="index 6"/>
    <w:basedOn w:val="Normal"/>
    <w:next w:val="Normal"/>
    <w:autoRedefine/>
    <w:uiPriority w:val="99"/>
    <w:semiHidden/>
    <w:unhideWhenUsed/>
    <w:pPr>
      <w:ind w:left="1320" w:hanging="220"/>
    </w:pPr>
  </w:style>
  <w:style w:type="paragraph" w:styleId="Index7">
    <w:name w:val="index 7"/>
    <w:basedOn w:val="Normal"/>
    <w:next w:val="Normal"/>
    <w:autoRedefine/>
    <w:uiPriority w:val="99"/>
    <w:semiHidden/>
    <w:unhideWhenUsed/>
    <w:pPr>
      <w:ind w:left="1540" w:hanging="220"/>
    </w:pPr>
  </w:style>
  <w:style w:type="paragraph" w:styleId="Index8">
    <w:name w:val="index 8"/>
    <w:basedOn w:val="Normal"/>
    <w:next w:val="Normal"/>
    <w:autoRedefine/>
    <w:uiPriority w:val="99"/>
    <w:semiHidden/>
    <w:unhideWhenUsed/>
    <w:pPr>
      <w:ind w:left="1760" w:hanging="220"/>
    </w:pPr>
  </w:style>
  <w:style w:type="paragraph" w:styleId="Index9">
    <w:name w:val="index 9"/>
    <w:basedOn w:val="Normal"/>
    <w:next w:val="Normal"/>
    <w:autoRedefine/>
    <w:uiPriority w:val="99"/>
    <w:semiHidden/>
    <w:unhideWhenUsed/>
    <w:pPr>
      <w:ind w:left="1980" w:hanging="220"/>
    </w:pPr>
  </w:style>
  <w:style w:type="paragraph" w:styleId="IndexHeading">
    <w:name w:val="index heading"/>
    <w:basedOn w:val="Normal"/>
    <w:next w:val="Index1"/>
    <w:uiPriority w:val="99"/>
    <w:semiHidden/>
    <w:unhideWhenUsed/>
    <w:rPr>
      <w:rFonts w:ascii="Cambria" w:hAnsi="Cambria"/>
      <w:b/>
      <w:bCs/>
    </w:rPr>
  </w:style>
  <w:style w:type="character" w:customStyle="1" w:styleId="Heading1Char">
    <w:name w:val="Heading 1 Char"/>
    <w:link w:val="Heading1"/>
    <w:rPr>
      <w:rFonts w:ascii="Cambria" w:eastAsia="Times New Roman" w:hAnsi="Cambria" w:cs="Times New Roman"/>
      <w:b/>
      <w:bCs/>
      <w:kern w:val="32"/>
      <w:sz w:val="32"/>
      <w:szCs w:val="32"/>
      <w:lang w:val="en-US" w:eastAsia="el-GR"/>
    </w:rPr>
  </w:style>
  <w:style w:type="paragraph" w:styleId="TOCHeading">
    <w:name w:val="TOC Heading"/>
    <w:basedOn w:val="Heading1"/>
    <w:next w:val="Normal"/>
    <w:uiPriority w:val="39"/>
    <w:semiHidden/>
    <w:unhideWhenUsed/>
    <w:qFormat/>
    <w:pPr>
      <w:outlineLvl w:val="9"/>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rFonts w:cs="Times New Roman"/>
      <w:b/>
      <w:bCs/>
      <w:i/>
      <w:iCs/>
      <w:color w:val="4F81BD"/>
      <w:sz w:val="22"/>
      <w:szCs w:val="22"/>
      <w:lang w:val="en-US" w:eastAsia="el-GR"/>
    </w:rPr>
  </w:style>
  <w:style w:type="paragraph" w:styleId="NoSpacing">
    <w:name w:val="No Spacing"/>
    <w:uiPriority w:val="1"/>
    <w:qFormat/>
    <w:rPr>
      <w:rFonts w:cs="Times New Roman"/>
      <w:sz w:val="22"/>
      <w:szCs w:val="22"/>
      <w:lang w:val="en-US" w:eastAsia="el-GR"/>
    </w:rPr>
  </w:style>
  <w:style w:type="paragraph" w:styleId="List">
    <w:name w:val="List"/>
    <w:basedOn w:val="Normal"/>
    <w:uiPriority w:val="99"/>
    <w:semiHidden/>
    <w:unhideWhenUsed/>
    <w:pPr>
      <w:ind w:left="283" w:hanging="283"/>
      <w:contextualSpacing/>
    </w:pPr>
  </w:style>
  <w:style w:type="paragraph" w:styleId="List2">
    <w:name w:val="List 2"/>
    <w:basedOn w:val="Normal"/>
    <w:uiPriority w:val="99"/>
    <w:semiHidden/>
    <w:unhideWhenUsed/>
    <w:pPr>
      <w:ind w:left="566" w:hanging="283"/>
      <w:contextualSpacing/>
    </w:pPr>
  </w:style>
  <w:style w:type="paragraph" w:styleId="List3">
    <w:name w:val="List 3"/>
    <w:basedOn w:val="Normal"/>
    <w:uiPriority w:val="99"/>
    <w:semiHidden/>
    <w:unhideWhenUsed/>
    <w:pPr>
      <w:ind w:left="849" w:hanging="283"/>
      <w:contextualSpacing/>
    </w:pPr>
  </w:style>
  <w:style w:type="paragraph" w:styleId="List4">
    <w:name w:val="List 4"/>
    <w:basedOn w:val="Normal"/>
    <w:uiPriority w:val="99"/>
    <w:semiHidden/>
    <w:unhideWhenUsed/>
    <w:pPr>
      <w:ind w:left="1132" w:hanging="283"/>
      <w:contextualSpacing/>
    </w:pPr>
  </w:style>
  <w:style w:type="paragraph" w:styleId="List5">
    <w:name w:val="List 5"/>
    <w:basedOn w:val="Normal"/>
    <w:uiPriority w:val="99"/>
    <w:semiHidden/>
    <w:unhideWhenUsed/>
    <w:pPr>
      <w:ind w:left="1415" w:hanging="283"/>
      <w:contextualSpacing/>
    </w:pPr>
  </w:style>
  <w:style w:type="paragraph" w:styleId="ListContinue">
    <w:name w:val="List Continue"/>
    <w:basedOn w:val="Normal"/>
    <w:uiPriority w:val="99"/>
    <w:semiHidden/>
    <w:unhideWhenUsed/>
    <w:pPr>
      <w:spacing w:after="120"/>
      <w:ind w:left="283"/>
      <w:contextualSpacing/>
    </w:pPr>
  </w:style>
  <w:style w:type="paragraph" w:styleId="ListContinue2">
    <w:name w:val="List Continue 2"/>
    <w:basedOn w:val="Normal"/>
    <w:uiPriority w:val="99"/>
    <w:semiHidden/>
    <w:unhideWhenUsed/>
    <w:pPr>
      <w:spacing w:after="120"/>
      <w:ind w:left="566"/>
      <w:contextualSpacing/>
    </w:pPr>
  </w:style>
  <w:style w:type="paragraph" w:styleId="ListContinue3">
    <w:name w:val="List Continue 3"/>
    <w:basedOn w:val="Normal"/>
    <w:uiPriority w:val="99"/>
    <w:semiHidden/>
    <w:unhideWhenUsed/>
    <w:pPr>
      <w:spacing w:after="120"/>
      <w:ind w:left="849"/>
      <w:contextualSpacing/>
    </w:pPr>
  </w:style>
  <w:style w:type="paragraph" w:styleId="ListContinue4">
    <w:name w:val="List Continue 4"/>
    <w:basedOn w:val="Normal"/>
    <w:uiPriority w:val="99"/>
    <w:semiHidden/>
    <w:unhideWhenUsed/>
    <w:pPr>
      <w:spacing w:after="120"/>
      <w:ind w:left="1132"/>
      <w:contextualSpacing/>
    </w:pPr>
  </w:style>
  <w:style w:type="paragraph" w:styleId="ListContinue5">
    <w:name w:val="List Continue 5"/>
    <w:basedOn w:val="Normal"/>
    <w:uiPriority w:val="99"/>
    <w:semiHidden/>
    <w:unhideWhenUsed/>
    <w:pPr>
      <w:spacing w:after="120"/>
      <w:ind w:left="1415"/>
      <w:contextualSpacing/>
    </w:pPr>
  </w:style>
  <w:style w:type="paragraph" w:styleId="ListNumber">
    <w:name w:val="List Number"/>
    <w:basedOn w:val="Normal"/>
    <w:uiPriority w:val="99"/>
    <w:semiHidden/>
    <w:unhideWhenUsed/>
    <w:pPr>
      <w:numPr>
        <w:numId w:val="13"/>
      </w:numPr>
      <w:contextualSpacing/>
    </w:pPr>
  </w:style>
  <w:style w:type="paragraph" w:styleId="ListNumber2">
    <w:name w:val="List Number 2"/>
    <w:basedOn w:val="Normal"/>
    <w:uiPriority w:val="99"/>
    <w:semiHidden/>
    <w:unhideWhenUsed/>
    <w:pPr>
      <w:numPr>
        <w:numId w:val="14"/>
      </w:numPr>
      <w:contextualSpacing/>
    </w:pPr>
  </w:style>
  <w:style w:type="paragraph" w:styleId="ListNumber3">
    <w:name w:val="List Number 3"/>
    <w:basedOn w:val="Normal"/>
    <w:uiPriority w:val="99"/>
    <w:semiHidden/>
    <w:unhideWhenUsed/>
    <w:pPr>
      <w:numPr>
        <w:numId w:val="15"/>
      </w:numPr>
      <w:contextualSpacing/>
    </w:pPr>
  </w:style>
  <w:style w:type="paragraph" w:styleId="ListNumber4">
    <w:name w:val="List Number 4"/>
    <w:basedOn w:val="Normal"/>
    <w:uiPriority w:val="99"/>
    <w:semiHidden/>
    <w:unhideWhenUsed/>
    <w:pPr>
      <w:numPr>
        <w:numId w:val="16"/>
      </w:numPr>
      <w:contextualSpacing/>
    </w:pPr>
  </w:style>
  <w:style w:type="paragraph" w:styleId="ListNumber5">
    <w:name w:val="List Number 5"/>
    <w:basedOn w:val="Normal"/>
    <w:uiPriority w:val="99"/>
    <w:semiHidden/>
    <w:unhideWhenUsed/>
    <w:pPr>
      <w:numPr>
        <w:numId w:val="17"/>
      </w:numPr>
      <w:contextualSpacing/>
    </w:pPr>
  </w:style>
  <w:style w:type="paragraph" w:styleId="Bibliography">
    <w:name w:val="Bibliography"/>
    <w:basedOn w:val="Normal"/>
    <w:next w:val="Normal"/>
    <w:uiPriority w:val="37"/>
    <w:semiHidden/>
    <w:unhideWhenUsed/>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l-GR"/>
    </w:rPr>
  </w:style>
  <w:style w:type="character" w:customStyle="1" w:styleId="MacroTextChar">
    <w:name w:val="Macro Text Char"/>
    <w:link w:val="MacroText"/>
    <w:uiPriority w:val="99"/>
    <w:semiHidden/>
    <w:rPr>
      <w:rFonts w:ascii="Courier New" w:hAnsi="Courier New" w:cs="Courier New"/>
      <w:lang w:val="en-US" w:eastAsia="el-GR" w:bidi="ar-SA"/>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lang w:val="en-US" w:eastAsia="el-GR"/>
    </w:rPr>
  </w:style>
  <w:style w:type="paragraph" w:styleId="PlainText">
    <w:name w:val="Plain Text"/>
    <w:basedOn w:val="Normal"/>
    <w:link w:val="PlainTextChar"/>
    <w:uiPriority w:val="99"/>
    <w:semiHidden/>
    <w:unhideWhenUsed/>
    <w:rPr>
      <w:rFonts w:ascii="Courier New" w:hAnsi="Courier New"/>
      <w:sz w:val="20"/>
      <w:szCs w:val="20"/>
    </w:rPr>
  </w:style>
  <w:style w:type="character" w:customStyle="1" w:styleId="PlainTextChar">
    <w:name w:val="Plain Text Char"/>
    <w:link w:val="PlainText"/>
    <w:uiPriority w:val="99"/>
    <w:semiHidden/>
    <w:rPr>
      <w:rFonts w:ascii="Courier New" w:hAnsi="Courier New" w:cs="Courier New"/>
      <w:lang w:val="en-US" w:eastAsia="el-GR"/>
    </w:rPr>
  </w:style>
  <w:style w:type="paragraph" w:styleId="TableofAuthorities">
    <w:name w:val="table of authorities"/>
    <w:basedOn w:val="Normal"/>
    <w:next w:val="Normal"/>
    <w:uiPriority w:val="99"/>
    <w:semiHidden/>
    <w:unhideWhenUsed/>
    <w:pPr>
      <w:ind w:left="220" w:hanging="220"/>
    </w:pPr>
  </w:style>
  <w:style w:type="paragraph" w:styleId="TOAHeading">
    <w:name w:val="toa heading"/>
    <w:basedOn w:val="Normal"/>
    <w:next w:val="Normal"/>
    <w:uiPriority w:val="99"/>
    <w:semiHidden/>
    <w:unhideWhenUsed/>
    <w:pPr>
      <w:spacing w:before="120"/>
    </w:pPr>
    <w:rPr>
      <w:rFonts w:ascii="Cambria" w:hAnsi="Cambria"/>
      <w:b/>
      <w:bCs/>
      <w:sz w:val="24"/>
      <w:szCs w:val="24"/>
    </w:rPr>
  </w:style>
  <w:style w:type="paragraph" w:styleId="NormalIndent">
    <w:name w:val="Normal Indent"/>
    <w:basedOn w:val="Normal"/>
    <w:uiPriority w:val="99"/>
    <w:semiHidden/>
    <w:unhideWhenUsed/>
    <w:pPr>
      <w:ind w:left="70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link w:val="BodyText"/>
    <w:uiPriority w:val="99"/>
    <w:semiHidden/>
    <w:rPr>
      <w:rFonts w:cs="Times New Roman"/>
      <w:sz w:val="22"/>
      <w:szCs w:val="22"/>
      <w:lang w:val="en-US" w:eastAsia="el-GR"/>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link w:val="BodyText3"/>
    <w:uiPriority w:val="99"/>
    <w:semiHidden/>
    <w:rPr>
      <w:rFonts w:cs="Times New Roman"/>
      <w:sz w:val="16"/>
      <w:szCs w:val="16"/>
      <w:lang w:val="en-US" w:eastAsia="el-GR"/>
    </w:rPr>
  </w:style>
  <w:style w:type="paragraph" w:styleId="BodyTextIndent2">
    <w:name w:val="Body Text Indent 2"/>
    <w:basedOn w:val="Normal"/>
    <w:link w:val="BodyTextIndent2Char"/>
    <w:uiPriority w:val="99"/>
    <w:semiHidden/>
    <w:unhideWhenUsed/>
    <w:pPr>
      <w:spacing w:after="120" w:line="480" w:lineRule="auto"/>
      <w:ind w:left="283"/>
    </w:pPr>
  </w:style>
  <w:style w:type="character" w:customStyle="1" w:styleId="BodyTextIndent2Char">
    <w:name w:val="Body Text Indent 2 Char"/>
    <w:link w:val="BodyTextIndent2"/>
    <w:uiPriority w:val="99"/>
    <w:semiHidden/>
    <w:rPr>
      <w:rFonts w:cs="Times New Roman"/>
      <w:sz w:val="22"/>
      <w:szCs w:val="22"/>
      <w:lang w:val="en-US" w:eastAsia="el-GR"/>
    </w:rPr>
  </w:style>
  <w:style w:type="paragraph" w:styleId="BodyTextIndent3">
    <w:name w:val="Body Text Indent 3"/>
    <w:basedOn w:val="Normal"/>
    <w:link w:val="BodyTextIndent3Char"/>
    <w:uiPriority w:val="99"/>
    <w:semiHidden/>
    <w:unhideWhenUsed/>
    <w:pPr>
      <w:spacing w:after="120"/>
      <w:ind w:left="283"/>
    </w:pPr>
    <w:rPr>
      <w:sz w:val="16"/>
      <w:szCs w:val="16"/>
    </w:rPr>
  </w:style>
  <w:style w:type="character" w:customStyle="1" w:styleId="BodyTextIndent3Char">
    <w:name w:val="Body Text Indent 3 Char"/>
    <w:link w:val="BodyTextIndent3"/>
    <w:uiPriority w:val="99"/>
    <w:semiHidden/>
    <w:rPr>
      <w:rFonts w:cs="Times New Roman"/>
      <w:sz w:val="16"/>
      <w:szCs w:val="16"/>
      <w:lang w:val="en-US" w:eastAsia="el-GR"/>
    </w:rPr>
  </w:style>
  <w:style w:type="paragraph" w:styleId="BodyTextFirstIndent">
    <w:name w:val="Body Text First Indent"/>
    <w:basedOn w:val="BodyText"/>
    <w:link w:val="BodyTextFirstIndentChar"/>
    <w:uiPriority w:val="99"/>
    <w:semiHidden/>
    <w:unhideWhenUsed/>
    <w:pPr>
      <w:ind w:firstLine="210"/>
    </w:pPr>
  </w:style>
  <w:style w:type="character" w:customStyle="1" w:styleId="BodyTextFirstIndentChar">
    <w:name w:val="Body Text First Indent Char"/>
    <w:basedOn w:val="BodyTextChar"/>
    <w:link w:val="BodyTextFirstIndent"/>
    <w:uiPriority w:val="99"/>
    <w:semiHidden/>
    <w:rPr>
      <w:rFonts w:cs="Times New Roman"/>
      <w:sz w:val="22"/>
      <w:szCs w:val="22"/>
      <w:lang w:val="en-US" w:eastAsia="el-GR"/>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cs="Times New Roman"/>
      <w:sz w:val="22"/>
      <w:szCs w:val="22"/>
      <w:lang w:val="en-US" w:eastAsia="el-GR"/>
    </w:rPr>
  </w:style>
  <w:style w:type="paragraph" w:styleId="BodyTextFirstIndent2">
    <w:name w:val="Body Text First Indent 2"/>
    <w:basedOn w:val="BodyTextIndent"/>
    <w:link w:val="BodyTextFirstIndent2Char"/>
    <w:uiPriority w:val="99"/>
    <w:semiHidden/>
    <w:unhideWhenUsed/>
    <w:pPr>
      <w:ind w:firstLine="210"/>
    </w:pPr>
  </w:style>
  <w:style w:type="character" w:customStyle="1" w:styleId="BodyTextFirstIndent2Char">
    <w:name w:val="Body Text First Indent 2 Char"/>
    <w:basedOn w:val="BodyTextIndentChar"/>
    <w:link w:val="BodyTextFirstIndent2"/>
    <w:uiPriority w:val="99"/>
    <w:semiHidden/>
    <w:rPr>
      <w:rFonts w:cs="Times New Roman"/>
      <w:sz w:val="22"/>
      <w:szCs w:val="22"/>
      <w:lang w:val="en-US" w:eastAsia="el-GR"/>
    </w:rPr>
  </w:style>
  <w:style w:type="character" w:customStyle="1" w:styleId="Heading2Char">
    <w:name w:val="Heading 2 Char"/>
    <w:link w:val="Heading2"/>
    <w:semiHidden/>
    <w:rPr>
      <w:rFonts w:ascii="Cambria" w:eastAsia="Times New Roman" w:hAnsi="Cambria" w:cs="Times New Roman"/>
      <w:b/>
      <w:bCs/>
      <w:i/>
      <w:iCs/>
      <w:sz w:val="28"/>
      <w:szCs w:val="28"/>
      <w:lang w:val="en-US" w:eastAsia="el-GR"/>
    </w:rPr>
  </w:style>
  <w:style w:type="character" w:customStyle="1" w:styleId="Heading3Char">
    <w:name w:val="Heading 3 Char"/>
    <w:link w:val="Heading3"/>
    <w:semiHidden/>
    <w:rPr>
      <w:rFonts w:ascii="Cambria" w:eastAsia="Times New Roman" w:hAnsi="Cambria" w:cs="Times New Roman"/>
      <w:b/>
      <w:bCs/>
      <w:sz w:val="26"/>
      <w:szCs w:val="26"/>
      <w:lang w:val="en-US" w:eastAsia="el-GR"/>
    </w:rPr>
  </w:style>
  <w:style w:type="character" w:customStyle="1" w:styleId="Heading4Char">
    <w:name w:val="Heading 4 Char"/>
    <w:link w:val="Heading4"/>
    <w:semiHidden/>
    <w:rPr>
      <w:rFonts w:ascii="Calibri" w:eastAsia="Times New Roman" w:hAnsi="Calibri" w:cs="Arial"/>
      <w:b/>
      <w:bCs/>
      <w:sz w:val="28"/>
      <w:szCs w:val="28"/>
      <w:lang w:val="en-US" w:eastAsia="el-GR"/>
    </w:rPr>
  </w:style>
  <w:style w:type="character" w:customStyle="1" w:styleId="Heading5Char">
    <w:name w:val="Heading 5 Char"/>
    <w:link w:val="Heading5"/>
    <w:semiHidden/>
    <w:rPr>
      <w:rFonts w:ascii="Calibri" w:eastAsia="Times New Roman" w:hAnsi="Calibri" w:cs="Arial"/>
      <w:b/>
      <w:bCs/>
      <w:i/>
      <w:iCs/>
      <w:sz w:val="26"/>
      <w:szCs w:val="26"/>
      <w:lang w:val="en-US" w:eastAsia="el-GR"/>
    </w:rPr>
  </w:style>
  <w:style w:type="character" w:customStyle="1" w:styleId="Heading7Char">
    <w:name w:val="Heading 7 Char"/>
    <w:link w:val="Heading7"/>
    <w:semiHidden/>
    <w:rPr>
      <w:rFonts w:ascii="Calibri" w:eastAsia="Times New Roman" w:hAnsi="Calibri" w:cs="Arial"/>
      <w:sz w:val="24"/>
      <w:szCs w:val="24"/>
      <w:lang w:val="en-US" w:eastAsia="el-GR"/>
    </w:rPr>
  </w:style>
  <w:style w:type="character" w:customStyle="1" w:styleId="Heading8Char">
    <w:name w:val="Heading 8 Char"/>
    <w:link w:val="Heading8"/>
    <w:semiHidden/>
    <w:rPr>
      <w:rFonts w:ascii="Calibri" w:eastAsia="Times New Roman" w:hAnsi="Calibri" w:cs="Arial"/>
      <w:i/>
      <w:iCs/>
      <w:sz w:val="24"/>
      <w:szCs w:val="24"/>
      <w:lang w:val="en-US" w:eastAsia="el-GR"/>
    </w:rPr>
  </w:style>
  <w:style w:type="character" w:customStyle="1" w:styleId="Heading9Char">
    <w:name w:val="Heading 9 Char"/>
    <w:link w:val="Heading9"/>
    <w:semiHidden/>
    <w:rPr>
      <w:rFonts w:ascii="Cambria" w:eastAsia="Times New Roman" w:hAnsi="Cambria" w:cs="Times New Roman"/>
      <w:sz w:val="22"/>
      <w:szCs w:val="22"/>
      <w:lang w:val="en-US" w:eastAsia="el-GR"/>
    </w:rPr>
  </w:style>
  <w:style w:type="paragraph" w:styleId="EnvelopeReturn">
    <w:name w:val="envelope return"/>
    <w:basedOn w:val="Normal"/>
    <w:uiPriority w:val="99"/>
    <w:semiHidden/>
    <w:unhideWhenUsed/>
    <w:rPr>
      <w:rFonts w:ascii="Cambria" w:hAnsi="Cambria"/>
      <w:sz w:val="20"/>
      <w:szCs w:val="20"/>
    </w:rPr>
  </w:style>
  <w:style w:type="paragraph" w:styleId="EnvelopeAddress">
    <w:name w:val="envelope address"/>
    <w:basedOn w:val="Normal"/>
    <w:uiPriority w:val="99"/>
    <w:semiHidden/>
    <w:unhideWhenUsed/>
    <w:pPr>
      <w:framePr w:w="4320" w:h="2160" w:hRule="exact" w:hSpace="141" w:wrap="auto" w:hAnchor="page" w:xAlign="center" w:yAlign="bottom"/>
      <w:ind w:left="1"/>
    </w:pPr>
    <w:rPr>
      <w:rFonts w:ascii="Cambria" w:hAnsi="Cambria"/>
      <w:sz w:val="24"/>
      <w:szCs w:val="24"/>
    </w:rPr>
  </w:style>
  <w:style w:type="paragraph" w:styleId="Signature">
    <w:name w:val="Signature"/>
    <w:basedOn w:val="Normal"/>
    <w:link w:val="SignatureChar"/>
    <w:uiPriority w:val="99"/>
    <w:semiHidden/>
    <w:unhideWhenUsed/>
    <w:pPr>
      <w:ind w:left="4252"/>
    </w:pPr>
  </w:style>
  <w:style w:type="character" w:customStyle="1" w:styleId="SignatureChar">
    <w:name w:val="Signature Char"/>
    <w:link w:val="Signature"/>
    <w:uiPriority w:val="99"/>
    <w:semiHidden/>
    <w:rPr>
      <w:rFonts w:cs="Times New Roman"/>
      <w:sz w:val="22"/>
      <w:szCs w:val="22"/>
      <w:lang w:val="en-US" w:eastAsia="el-GR"/>
    </w:rPr>
  </w:style>
  <w:style w:type="paragraph" w:styleId="Subtitle">
    <w:name w:val="Subtitle"/>
    <w:basedOn w:val="Normal"/>
    <w:next w:val="Normal"/>
    <w:link w:val="SubtitleChar"/>
    <w:qFormat/>
    <w:locked/>
    <w:pPr>
      <w:spacing w:after="60"/>
      <w:jc w:val="center"/>
      <w:outlineLvl w:val="1"/>
    </w:pPr>
    <w:rPr>
      <w:rFonts w:ascii="Cambria" w:hAnsi="Cambria"/>
      <w:sz w:val="24"/>
      <w:szCs w:val="24"/>
    </w:rPr>
  </w:style>
  <w:style w:type="character" w:customStyle="1" w:styleId="SubtitleChar">
    <w:name w:val="Subtitle Char"/>
    <w:link w:val="Subtitle"/>
    <w:rPr>
      <w:rFonts w:ascii="Cambria" w:eastAsia="Times New Roman" w:hAnsi="Cambria" w:cs="Times New Roman"/>
      <w:sz w:val="24"/>
      <w:szCs w:val="24"/>
      <w:lang w:val="en-US" w:eastAsia="el-GR"/>
    </w:rPr>
  </w:style>
  <w:style w:type="paragraph" w:styleId="TOC2">
    <w:name w:val="toc 2"/>
    <w:basedOn w:val="Normal"/>
    <w:next w:val="Normal"/>
    <w:autoRedefine/>
    <w:semiHidden/>
    <w:unhideWhenUsed/>
    <w:locked/>
    <w:pPr>
      <w:ind w:left="220"/>
    </w:pPr>
  </w:style>
  <w:style w:type="paragraph" w:styleId="TOC3">
    <w:name w:val="toc 3"/>
    <w:basedOn w:val="Normal"/>
    <w:next w:val="Normal"/>
    <w:autoRedefine/>
    <w:semiHidden/>
    <w:unhideWhenUsed/>
    <w:locked/>
    <w:pPr>
      <w:ind w:left="440"/>
    </w:pPr>
  </w:style>
  <w:style w:type="paragraph" w:styleId="TOC4">
    <w:name w:val="toc 4"/>
    <w:basedOn w:val="Normal"/>
    <w:next w:val="Normal"/>
    <w:autoRedefine/>
    <w:semiHidden/>
    <w:unhideWhenUsed/>
    <w:locked/>
    <w:pPr>
      <w:ind w:left="660"/>
    </w:pPr>
  </w:style>
  <w:style w:type="paragraph" w:styleId="TOC5">
    <w:name w:val="toc 5"/>
    <w:basedOn w:val="Normal"/>
    <w:next w:val="Normal"/>
    <w:autoRedefine/>
    <w:semiHidden/>
    <w:unhideWhenUsed/>
    <w:locked/>
    <w:pPr>
      <w:ind w:left="880"/>
    </w:pPr>
  </w:style>
  <w:style w:type="paragraph" w:styleId="TOC6">
    <w:name w:val="toc 6"/>
    <w:basedOn w:val="Normal"/>
    <w:next w:val="Normal"/>
    <w:autoRedefine/>
    <w:semiHidden/>
    <w:unhideWhenUsed/>
    <w:locked/>
    <w:pPr>
      <w:ind w:left="1100"/>
    </w:pPr>
  </w:style>
  <w:style w:type="paragraph" w:styleId="TOC7">
    <w:name w:val="toc 7"/>
    <w:basedOn w:val="Normal"/>
    <w:next w:val="Normal"/>
    <w:autoRedefine/>
    <w:semiHidden/>
    <w:unhideWhenUsed/>
    <w:locked/>
    <w:pPr>
      <w:ind w:left="1320"/>
    </w:pPr>
  </w:style>
  <w:style w:type="paragraph" w:styleId="TOC8">
    <w:name w:val="toc 8"/>
    <w:basedOn w:val="Normal"/>
    <w:next w:val="Normal"/>
    <w:autoRedefine/>
    <w:semiHidden/>
    <w:unhideWhenUsed/>
    <w:locked/>
    <w:pPr>
      <w:ind w:left="1540"/>
    </w:pPr>
  </w:style>
  <w:style w:type="paragraph" w:styleId="TOC9">
    <w:name w:val="toc 9"/>
    <w:basedOn w:val="Normal"/>
    <w:next w:val="Normal"/>
    <w:autoRedefine/>
    <w:semiHidden/>
    <w:unhideWhenUsed/>
    <w:locked/>
    <w:pPr>
      <w:ind w:left="1760"/>
    </w:p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rFonts w:cs="Times New Roman"/>
      <w:i/>
      <w:iCs/>
      <w:color w:val="000000"/>
      <w:sz w:val="22"/>
      <w:szCs w:val="22"/>
      <w:lang w:val="en-US" w:eastAsia="el-GR"/>
    </w:rPr>
  </w:style>
  <w:style w:type="character" w:customStyle="1" w:styleId="TitleChar">
    <w:name w:val="Title Char"/>
    <w:link w:val="Liststycke2"/>
    <w:uiPriority w:val="99"/>
    <w:locked/>
    <w:rsid w:val="009E0C41"/>
    <w:rPr>
      <w:sz w:val="22"/>
      <w:szCs w:val="22"/>
      <w:lang w:val="en-US"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307244744">
      <w:bodyDiv w:val="1"/>
      <w:marLeft w:val="0"/>
      <w:marRight w:val="0"/>
      <w:marTop w:val="0"/>
      <w:marBottom w:val="0"/>
      <w:divBdr>
        <w:top w:val="none" w:sz="0" w:space="0" w:color="auto"/>
        <w:left w:val="none" w:sz="0" w:space="0" w:color="auto"/>
        <w:bottom w:val="none" w:sz="0" w:space="0" w:color="auto"/>
        <w:right w:val="none" w:sz="0" w:space="0" w:color="auto"/>
      </w:divBdr>
    </w:div>
    <w:div w:id="490953548">
      <w:bodyDiv w:val="1"/>
      <w:marLeft w:val="0"/>
      <w:marRight w:val="0"/>
      <w:marTop w:val="0"/>
      <w:marBottom w:val="0"/>
      <w:divBdr>
        <w:top w:val="none" w:sz="0" w:space="0" w:color="auto"/>
        <w:left w:val="none" w:sz="0" w:space="0" w:color="auto"/>
        <w:bottom w:val="none" w:sz="0" w:space="0" w:color="auto"/>
        <w:right w:val="none" w:sz="0" w:space="0" w:color="auto"/>
      </w:divBdr>
    </w:div>
    <w:div w:id="647132123">
      <w:bodyDiv w:val="1"/>
      <w:marLeft w:val="0"/>
      <w:marRight w:val="0"/>
      <w:marTop w:val="0"/>
      <w:marBottom w:val="0"/>
      <w:divBdr>
        <w:top w:val="none" w:sz="0" w:space="0" w:color="auto"/>
        <w:left w:val="none" w:sz="0" w:space="0" w:color="auto"/>
        <w:bottom w:val="none" w:sz="0" w:space="0" w:color="auto"/>
        <w:right w:val="none" w:sz="0" w:space="0" w:color="auto"/>
      </w:divBdr>
    </w:div>
    <w:div w:id="731318901">
      <w:bodyDiv w:val="1"/>
      <w:marLeft w:val="0"/>
      <w:marRight w:val="0"/>
      <w:marTop w:val="0"/>
      <w:marBottom w:val="0"/>
      <w:divBdr>
        <w:top w:val="none" w:sz="0" w:space="0" w:color="auto"/>
        <w:left w:val="none" w:sz="0" w:space="0" w:color="auto"/>
        <w:bottom w:val="none" w:sz="0" w:space="0" w:color="auto"/>
        <w:right w:val="none" w:sz="0" w:space="0" w:color="auto"/>
      </w:divBdr>
    </w:div>
    <w:div w:id="844511853">
      <w:bodyDiv w:val="1"/>
      <w:marLeft w:val="0"/>
      <w:marRight w:val="0"/>
      <w:marTop w:val="0"/>
      <w:marBottom w:val="0"/>
      <w:divBdr>
        <w:top w:val="none" w:sz="0" w:space="0" w:color="auto"/>
        <w:left w:val="none" w:sz="0" w:space="0" w:color="auto"/>
        <w:bottom w:val="none" w:sz="0" w:space="0" w:color="auto"/>
        <w:right w:val="none" w:sz="0" w:space="0" w:color="auto"/>
      </w:divBdr>
    </w:div>
    <w:div w:id="944456113">
      <w:bodyDiv w:val="1"/>
      <w:marLeft w:val="0"/>
      <w:marRight w:val="0"/>
      <w:marTop w:val="0"/>
      <w:marBottom w:val="0"/>
      <w:divBdr>
        <w:top w:val="none" w:sz="0" w:space="0" w:color="auto"/>
        <w:left w:val="none" w:sz="0" w:space="0" w:color="auto"/>
        <w:bottom w:val="none" w:sz="0" w:space="0" w:color="auto"/>
        <w:right w:val="none" w:sz="0" w:space="0" w:color="auto"/>
      </w:divBdr>
    </w:div>
    <w:div w:id="977340607">
      <w:bodyDiv w:val="1"/>
      <w:marLeft w:val="0"/>
      <w:marRight w:val="0"/>
      <w:marTop w:val="0"/>
      <w:marBottom w:val="0"/>
      <w:divBdr>
        <w:top w:val="none" w:sz="0" w:space="0" w:color="auto"/>
        <w:left w:val="none" w:sz="0" w:space="0" w:color="auto"/>
        <w:bottom w:val="none" w:sz="0" w:space="0" w:color="auto"/>
        <w:right w:val="none" w:sz="0" w:space="0" w:color="auto"/>
      </w:divBdr>
    </w:div>
    <w:div w:id="1065686508">
      <w:bodyDiv w:val="1"/>
      <w:marLeft w:val="0"/>
      <w:marRight w:val="0"/>
      <w:marTop w:val="0"/>
      <w:marBottom w:val="0"/>
      <w:divBdr>
        <w:top w:val="none" w:sz="0" w:space="0" w:color="auto"/>
        <w:left w:val="none" w:sz="0" w:space="0" w:color="auto"/>
        <w:bottom w:val="none" w:sz="0" w:space="0" w:color="auto"/>
        <w:right w:val="none" w:sz="0" w:space="0" w:color="auto"/>
      </w:divBdr>
    </w:div>
    <w:div w:id="1084374592">
      <w:bodyDiv w:val="1"/>
      <w:marLeft w:val="0"/>
      <w:marRight w:val="0"/>
      <w:marTop w:val="0"/>
      <w:marBottom w:val="0"/>
      <w:divBdr>
        <w:top w:val="none" w:sz="0" w:space="0" w:color="auto"/>
        <w:left w:val="none" w:sz="0" w:space="0" w:color="auto"/>
        <w:bottom w:val="none" w:sz="0" w:space="0" w:color="auto"/>
        <w:right w:val="none" w:sz="0" w:space="0" w:color="auto"/>
      </w:divBdr>
    </w:div>
    <w:div w:id="1305432808">
      <w:marLeft w:val="0"/>
      <w:marRight w:val="0"/>
      <w:marTop w:val="0"/>
      <w:marBottom w:val="0"/>
      <w:divBdr>
        <w:top w:val="none" w:sz="0" w:space="0" w:color="auto"/>
        <w:left w:val="none" w:sz="0" w:space="0" w:color="auto"/>
        <w:bottom w:val="none" w:sz="0" w:space="0" w:color="auto"/>
        <w:right w:val="none" w:sz="0" w:space="0" w:color="auto"/>
      </w:divBdr>
    </w:div>
    <w:div w:id="1305432809">
      <w:marLeft w:val="0"/>
      <w:marRight w:val="0"/>
      <w:marTop w:val="0"/>
      <w:marBottom w:val="0"/>
      <w:divBdr>
        <w:top w:val="none" w:sz="0" w:space="0" w:color="auto"/>
        <w:left w:val="none" w:sz="0" w:space="0" w:color="auto"/>
        <w:bottom w:val="none" w:sz="0" w:space="0" w:color="auto"/>
        <w:right w:val="none" w:sz="0" w:space="0" w:color="auto"/>
      </w:divBdr>
    </w:div>
    <w:div w:id="1305432810">
      <w:marLeft w:val="0"/>
      <w:marRight w:val="0"/>
      <w:marTop w:val="0"/>
      <w:marBottom w:val="0"/>
      <w:divBdr>
        <w:top w:val="none" w:sz="0" w:space="0" w:color="auto"/>
        <w:left w:val="none" w:sz="0" w:space="0" w:color="auto"/>
        <w:bottom w:val="none" w:sz="0" w:space="0" w:color="auto"/>
        <w:right w:val="none" w:sz="0" w:space="0" w:color="auto"/>
      </w:divBdr>
    </w:div>
    <w:div w:id="1305432811">
      <w:marLeft w:val="0"/>
      <w:marRight w:val="0"/>
      <w:marTop w:val="0"/>
      <w:marBottom w:val="0"/>
      <w:divBdr>
        <w:top w:val="none" w:sz="0" w:space="0" w:color="auto"/>
        <w:left w:val="none" w:sz="0" w:space="0" w:color="auto"/>
        <w:bottom w:val="none" w:sz="0" w:space="0" w:color="auto"/>
        <w:right w:val="none" w:sz="0" w:space="0" w:color="auto"/>
      </w:divBdr>
    </w:div>
    <w:div w:id="1305432812">
      <w:marLeft w:val="0"/>
      <w:marRight w:val="0"/>
      <w:marTop w:val="0"/>
      <w:marBottom w:val="0"/>
      <w:divBdr>
        <w:top w:val="none" w:sz="0" w:space="0" w:color="auto"/>
        <w:left w:val="none" w:sz="0" w:space="0" w:color="auto"/>
        <w:bottom w:val="none" w:sz="0" w:space="0" w:color="auto"/>
        <w:right w:val="none" w:sz="0" w:space="0" w:color="auto"/>
      </w:divBdr>
    </w:div>
    <w:div w:id="1433548893">
      <w:bodyDiv w:val="1"/>
      <w:marLeft w:val="0"/>
      <w:marRight w:val="0"/>
      <w:marTop w:val="0"/>
      <w:marBottom w:val="0"/>
      <w:divBdr>
        <w:top w:val="none" w:sz="0" w:space="0" w:color="auto"/>
        <w:left w:val="none" w:sz="0" w:space="0" w:color="auto"/>
        <w:bottom w:val="none" w:sz="0" w:space="0" w:color="auto"/>
        <w:right w:val="none" w:sz="0" w:space="0" w:color="auto"/>
      </w:divBdr>
    </w:div>
    <w:div w:id="1699814495">
      <w:bodyDiv w:val="1"/>
      <w:marLeft w:val="0"/>
      <w:marRight w:val="0"/>
      <w:marTop w:val="0"/>
      <w:marBottom w:val="0"/>
      <w:divBdr>
        <w:top w:val="none" w:sz="0" w:space="0" w:color="auto"/>
        <w:left w:val="none" w:sz="0" w:space="0" w:color="auto"/>
        <w:bottom w:val="none" w:sz="0" w:space="0" w:color="auto"/>
        <w:right w:val="none" w:sz="0" w:space="0" w:color="auto"/>
      </w:divBdr>
    </w:div>
    <w:div w:id="17959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485A1-CE88-4674-A9AA-E50B66377C70}">
  <ds:schemaRefs>
    <ds:schemaRef ds:uri="http://schemas.microsoft.com/sharepoint/v3/contenttype/forms"/>
  </ds:schemaRefs>
</ds:datastoreItem>
</file>

<file path=customXml/itemProps2.xml><?xml version="1.0" encoding="utf-8"?>
<ds:datastoreItem xmlns:ds="http://schemas.openxmlformats.org/officeDocument/2006/customXml" ds:itemID="{C381DA23-7AA7-4591-9D79-D885C7E6C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967504-0153-4BB3-B5C5-6DA9844EAC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9833</Words>
  <Characters>56054</Characters>
  <Application>Microsoft Office Word</Application>
  <DocSecurity>0</DocSecurity>
  <Lines>467</Lines>
  <Paragraphs>131</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Τίτλος</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65756</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cp:lastPrinted>2018-05-09T11:45:00Z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2021-06-03T23:49:57Z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0d55d991-638a-42e0-a2ea-9a8a66cbb212</vt:lpwstr>
  </property>
  <property fmtid="{D5CDD505-2E9C-101B-9397-08002B2CF9AE}" pid="25" name="MSIP_Label_0eea11ca-d417-4147-80ed-01a58412c458_ContentBits">
    <vt:lpwstr>2</vt:lpwstr>
  </property>
</Properties>
</file>