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57B" w:rsidRPr="0041315C" w:rsidRDefault="00D9057B" w:rsidP="00262EAE">
      <w:pPr>
        <w:outlineLvl w:val="0"/>
        <w:rPr>
          <w:b/>
          <w:bCs/>
        </w:rPr>
      </w:pPr>
      <w:bookmarkStart w:id="0" w:name="_GoBack"/>
      <w:bookmarkEnd w:id="0"/>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outlineLvl w:val="0"/>
        <w:rPr>
          <w:b/>
          <w:bCs/>
          <w:lang w:val="en-GB"/>
        </w:rPr>
      </w:pPr>
    </w:p>
    <w:p w:rsidR="00D9057B" w:rsidRPr="00536D36" w:rsidRDefault="00D9057B" w:rsidP="00262EAE">
      <w:pPr>
        <w:jc w:val="center"/>
        <w:outlineLvl w:val="0"/>
        <w:rPr>
          <w:lang w:val="en-GB"/>
        </w:rPr>
      </w:pPr>
      <w:r>
        <w:rPr>
          <w:b/>
          <w:bCs/>
        </w:rPr>
        <w:t>ПРИЛОЖЕНИЕ I</w:t>
      </w:r>
    </w:p>
    <w:p w:rsidR="00D9057B" w:rsidRPr="00536D36" w:rsidRDefault="00D9057B" w:rsidP="00262EAE">
      <w:pPr>
        <w:jc w:val="center"/>
        <w:outlineLvl w:val="0"/>
        <w:rPr>
          <w:lang w:val="en-GB"/>
        </w:rPr>
      </w:pPr>
    </w:p>
    <w:p w:rsidR="00D9057B" w:rsidRPr="00536D36" w:rsidRDefault="00D9057B" w:rsidP="00262EAE">
      <w:pPr>
        <w:jc w:val="center"/>
        <w:outlineLvl w:val="0"/>
        <w:rPr>
          <w:lang w:val="en-GB"/>
        </w:rPr>
      </w:pPr>
      <w:r>
        <w:rPr>
          <w:b/>
          <w:bCs/>
        </w:rPr>
        <w:t>КРАТКА ХАРАКТЕРИСТИКА НА ПРОДУКТА</w:t>
      </w:r>
    </w:p>
    <w:p w:rsidR="00D9057B" w:rsidRPr="00A73270" w:rsidRDefault="00D9057B" w:rsidP="00262EAE">
      <w:r>
        <w:br w:type="page"/>
      </w:r>
      <w:r w:rsidR="00B32B2F" w:rsidRPr="00B32B2F">
        <w:rPr>
          <w:lang w:val="da-DK" w:eastAsia="zh-C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1" o:title="BT_1000x858px"/>
          </v:shape>
        </w:pict>
      </w:r>
      <w:r>
        <w:t>Този лекарствен продукт подлежи на допълнително наблюдение. Това ще позволи бързото установяване на нова информация относно безопасността. От медицинските специалисти се изисква да съобщават всяка подозирана нежелана реакция. За начина на съобщаване на нежелани реакции вижте точка 4.8.</w:t>
      </w:r>
    </w:p>
    <w:p w:rsidR="00D9057B" w:rsidRPr="00A73270" w:rsidRDefault="00D9057B" w:rsidP="00262EAE"/>
    <w:p w:rsidR="00D9057B" w:rsidRPr="00A73270" w:rsidRDefault="00D9057B" w:rsidP="00262EAE"/>
    <w:p w:rsidR="00D9057B" w:rsidRPr="00A73270" w:rsidRDefault="00D9057B" w:rsidP="00262EAE">
      <w:pPr>
        <w:ind w:left="567" w:hanging="567"/>
      </w:pPr>
      <w:r>
        <w:rPr>
          <w:b/>
          <w:bCs/>
        </w:rPr>
        <w:t>1.</w:t>
      </w:r>
      <w:r>
        <w:rPr>
          <w:b/>
          <w:bCs/>
        </w:rPr>
        <w:tab/>
        <w:t>ИМЕ НА ЛЕКАРСТВЕНИЯ ПРОДУКТ</w:t>
      </w:r>
    </w:p>
    <w:p w:rsidR="00D9057B" w:rsidRPr="00A73270" w:rsidRDefault="00D9057B" w:rsidP="00262EAE"/>
    <w:p w:rsidR="00D9057B" w:rsidRPr="00A73270" w:rsidRDefault="00D9057B" w:rsidP="00262EAE">
      <w:pPr>
        <w:widowControl w:val="0"/>
      </w:pPr>
      <w:r>
        <w:t>Refixia 500 IU прах и разтворител за инжекционен разтвор</w:t>
      </w:r>
    </w:p>
    <w:p w:rsidR="00D9057B" w:rsidRPr="00A73270" w:rsidRDefault="00D9057B" w:rsidP="00262EAE">
      <w:pPr>
        <w:widowControl w:val="0"/>
      </w:pPr>
      <w:r>
        <w:t>Refixia 1</w:t>
      </w:r>
      <w:r w:rsidR="004D460A">
        <w:t> </w:t>
      </w:r>
      <w:r>
        <w:t>000 IU прах и разтворител за инжекционен разтвор</w:t>
      </w:r>
    </w:p>
    <w:p w:rsidR="00D9057B" w:rsidRPr="00A73270" w:rsidRDefault="00D9057B" w:rsidP="00262EAE">
      <w:pPr>
        <w:widowControl w:val="0"/>
      </w:pPr>
      <w:r>
        <w:t>Refixia 2</w:t>
      </w:r>
      <w:r w:rsidR="004D460A">
        <w:t> </w:t>
      </w:r>
      <w:r>
        <w:t>000 IU прах и разтворител за инжекционен разтвор</w:t>
      </w:r>
    </w:p>
    <w:p w:rsidR="00D9057B" w:rsidRPr="00A73270" w:rsidRDefault="00D9057B" w:rsidP="00262EAE"/>
    <w:p w:rsidR="00D9057B" w:rsidRPr="00A73270" w:rsidRDefault="00D9057B" w:rsidP="00262EAE"/>
    <w:p w:rsidR="00D9057B" w:rsidRPr="00A73270" w:rsidRDefault="00D9057B" w:rsidP="00262EAE">
      <w:pPr>
        <w:ind w:left="567" w:hanging="567"/>
      </w:pPr>
      <w:r>
        <w:rPr>
          <w:b/>
          <w:bCs/>
        </w:rPr>
        <w:t>2.</w:t>
      </w:r>
      <w:r>
        <w:rPr>
          <w:b/>
          <w:bCs/>
        </w:rPr>
        <w:tab/>
        <w:t>КАЧЕСТВЕН И КОЛИЧЕСТВЕН СЪСТАВ</w:t>
      </w:r>
    </w:p>
    <w:p w:rsidR="00D9057B" w:rsidRPr="00A73270" w:rsidRDefault="00D9057B" w:rsidP="00262EAE"/>
    <w:p w:rsidR="00D9057B" w:rsidRPr="00A73270" w:rsidRDefault="00D9057B" w:rsidP="00262EAE">
      <w:pPr>
        <w:rPr>
          <w:u w:val="single"/>
        </w:rPr>
      </w:pPr>
      <w:r>
        <w:rPr>
          <w:u w:val="single"/>
        </w:rPr>
        <w:t>Refixia 500 IU прах и разтворител за инжекционен разтвор</w:t>
      </w:r>
    </w:p>
    <w:p w:rsidR="00D9057B" w:rsidRPr="00A73270" w:rsidRDefault="00D9057B" w:rsidP="00262EAE">
      <w:r>
        <w:t>Всеки флакон съдържа номинално 500 IU нонаког бета пегол (</w:t>
      </w:r>
      <w:r w:rsidRPr="00396ABC">
        <w:t>nonacog beta pegol</w:t>
      </w:r>
      <w:r>
        <w:t>)*.</w:t>
      </w:r>
    </w:p>
    <w:p w:rsidR="00D9057B" w:rsidRPr="00A73270" w:rsidRDefault="00D9057B" w:rsidP="00262EAE">
      <w:r>
        <w:t xml:space="preserve">След разтваряне </w:t>
      </w:r>
      <w:r w:rsidR="00EC0FCE" w:rsidRPr="00396ABC">
        <w:t>1 </w:t>
      </w:r>
      <w:r>
        <w:t>ml Refixia съдържа приблизително 125 IU нонаког бета пегол.</w:t>
      </w:r>
    </w:p>
    <w:p w:rsidR="00D9057B" w:rsidRPr="00A73270" w:rsidRDefault="00D9057B" w:rsidP="00262EAE"/>
    <w:p w:rsidR="00D9057B" w:rsidRPr="00A73270" w:rsidRDefault="00D9057B" w:rsidP="00057149">
      <w:r>
        <w:rPr>
          <w:u w:val="single"/>
        </w:rPr>
        <w:t>Refixia 1</w:t>
      </w:r>
      <w:r w:rsidR="0041315C">
        <w:rPr>
          <w:u w:val="single"/>
        </w:rPr>
        <w:t> </w:t>
      </w:r>
      <w:r>
        <w:rPr>
          <w:u w:val="single"/>
        </w:rPr>
        <w:t>000 IU прах и разтворител за инжекционен разтвор</w:t>
      </w:r>
    </w:p>
    <w:p w:rsidR="00D9057B" w:rsidRPr="00A73270" w:rsidRDefault="00D9057B" w:rsidP="00057149">
      <w:r>
        <w:t>Всеки флакон съдържа номинално 1 000 IU нонаког бета пегол (</w:t>
      </w:r>
      <w:r w:rsidRPr="00396ABC">
        <w:t>nonacog beta pegol</w:t>
      </w:r>
      <w:r>
        <w:t>)*.</w:t>
      </w:r>
    </w:p>
    <w:p w:rsidR="00D9057B" w:rsidRPr="00A73270" w:rsidRDefault="00D9057B" w:rsidP="00057149">
      <w:r>
        <w:t xml:space="preserve">След разтваряне </w:t>
      </w:r>
      <w:r w:rsidR="00EC0FCE" w:rsidRPr="00396ABC">
        <w:t>1 </w:t>
      </w:r>
      <w:r>
        <w:t>ml Refixia съдържа приблизително 250 IU нонаког бета пегол.</w:t>
      </w:r>
    </w:p>
    <w:p w:rsidR="00D9057B" w:rsidRPr="00A73270" w:rsidRDefault="00D9057B" w:rsidP="00057149"/>
    <w:p w:rsidR="00D9057B" w:rsidRPr="00A73270" w:rsidRDefault="00D9057B" w:rsidP="00057149">
      <w:r>
        <w:rPr>
          <w:u w:val="single"/>
        </w:rPr>
        <w:t>Refixia 2</w:t>
      </w:r>
      <w:r w:rsidR="0041315C">
        <w:rPr>
          <w:u w:val="single"/>
        </w:rPr>
        <w:t> </w:t>
      </w:r>
      <w:r>
        <w:rPr>
          <w:u w:val="single"/>
        </w:rPr>
        <w:t>000 IU прах и разтворител за инжекционен разтвор</w:t>
      </w:r>
    </w:p>
    <w:p w:rsidR="00D9057B" w:rsidRPr="00A73270" w:rsidRDefault="00D9057B" w:rsidP="00057149">
      <w:r>
        <w:t>Всеки флакон съдържа номинално 2 000 IU нонаког бета пегол (</w:t>
      </w:r>
      <w:r w:rsidRPr="00396ABC">
        <w:t>nonacog beta pegol</w:t>
      </w:r>
      <w:r>
        <w:t>)*.</w:t>
      </w:r>
    </w:p>
    <w:p w:rsidR="00D9057B" w:rsidRPr="00A73270" w:rsidRDefault="00D9057B" w:rsidP="00057149">
      <w:r>
        <w:t xml:space="preserve">След разтваряне </w:t>
      </w:r>
      <w:r w:rsidR="00EC0FCE" w:rsidRPr="00396ABC">
        <w:t>1 </w:t>
      </w:r>
      <w:r>
        <w:t>ml Refixia съдържа приблизително 500 IU нонаког бета пегол.</w:t>
      </w:r>
    </w:p>
    <w:p w:rsidR="00D9057B" w:rsidRPr="00A73270" w:rsidRDefault="00D9057B" w:rsidP="00057149"/>
    <w:p w:rsidR="00D9057B" w:rsidRPr="00A73270" w:rsidRDefault="00D9057B" w:rsidP="00057149">
      <w:r>
        <w:t>*рекомбинантен човешки фактор IX, произведен в клетки от яйчник на китайски хамстер (CHO) чрез рекомбинантна ДНК технология</w:t>
      </w:r>
      <w:r w:rsidR="0041315C">
        <w:t>,</w:t>
      </w:r>
      <w:r>
        <w:t xml:space="preserve"> ковалентно свързан с 40 kDa полиетиленгликол (PEG)</w:t>
      </w:r>
    </w:p>
    <w:p w:rsidR="00D9057B" w:rsidRPr="00A73270" w:rsidRDefault="00D9057B" w:rsidP="00057149"/>
    <w:p w:rsidR="00D9057B" w:rsidRPr="00A73270" w:rsidRDefault="00D9057B" w:rsidP="00262EAE">
      <w:r>
        <w:t xml:space="preserve">Активността (международни единици) е определена </w:t>
      </w:r>
      <w:r w:rsidR="0041315C">
        <w:t xml:space="preserve">чрез </w:t>
      </w:r>
      <w:r>
        <w:t>едноетапния коагулационен тест по Европейската фармакопея. Специфичната активност на Refixia е приблизително 152 IU/mg протеин.</w:t>
      </w:r>
    </w:p>
    <w:p w:rsidR="00D9057B" w:rsidRPr="00A73270" w:rsidRDefault="00D9057B" w:rsidP="00262EAE"/>
    <w:p w:rsidR="00D9057B" w:rsidRPr="005F50BF" w:rsidRDefault="00D9057B" w:rsidP="00262EAE">
      <w:r w:rsidRPr="005F50BF">
        <w:t xml:space="preserve">Refixia представлява пречистен рекомбинантен човешки фактор IX (rFIX) с 40 kDa полиетиленгликол (PEG), избирателно </w:t>
      </w:r>
      <w:r w:rsidR="0041315C" w:rsidRPr="005F50BF">
        <w:t>свързан със</w:t>
      </w:r>
      <w:r w:rsidRPr="005F50BF">
        <w:t xml:space="preserve"> специфични N-свързани гликани в </w:t>
      </w:r>
      <w:r w:rsidR="005D6443" w:rsidRPr="005D6443">
        <w:t>активационния пептид</w:t>
      </w:r>
      <w:r w:rsidR="005D6443">
        <w:t xml:space="preserve"> на </w:t>
      </w:r>
      <w:r w:rsidRPr="005F50BF">
        <w:t>rFIX</w:t>
      </w:r>
      <w:r w:rsidRPr="005D6443">
        <w:t>.</w:t>
      </w:r>
      <w:r w:rsidR="00EC0FCE" w:rsidRPr="005D6443">
        <w:t xml:space="preserve"> При активиране на Refixia, актив</w:t>
      </w:r>
      <w:r w:rsidR="00F66000" w:rsidRPr="005D6443">
        <w:t>ационният</w:t>
      </w:r>
      <w:r w:rsidR="00EC0FCE" w:rsidRPr="005D6443">
        <w:t xml:space="preserve"> пептид, включително </w:t>
      </w:r>
      <w:r w:rsidR="00F66000" w:rsidRPr="005D6443">
        <w:t xml:space="preserve">полиетиленгликоловата част </w:t>
      </w:r>
      <w:r w:rsidR="005D6443" w:rsidRPr="005D6443">
        <w:t>от</w:t>
      </w:r>
      <w:r w:rsidR="00F66000" w:rsidRPr="005D6443">
        <w:t xml:space="preserve"> </w:t>
      </w:r>
      <w:r w:rsidR="00EC0FCE" w:rsidRPr="005D6443">
        <w:t>40 kDa</w:t>
      </w:r>
      <w:r w:rsidR="00F66000" w:rsidRPr="005D6443">
        <w:t>,</w:t>
      </w:r>
      <w:r w:rsidR="00EC0FCE" w:rsidRPr="005D6443">
        <w:t xml:space="preserve"> </w:t>
      </w:r>
      <w:r w:rsidR="00DC47C6" w:rsidRPr="005D6443">
        <w:t xml:space="preserve">се </w:t>
      </w:r>
      <w:r w:rsidR="00F66000" w:rsidRPr="005D6443">
        <w:t>от</w:t>
      </w:r>
      <w:r w:rsidR="00DC47C6" w:rsidRPr="005D6443">
        <w:t>цепва</w:t>
      </w:r>
      <w:r w:rsidR="00F66000" w:rsidRPr="005D6443">
        <w:t xml:space="preserve"> и </w:t>
      </w:r>
      <w:r w:rsidR="00DC47C6" w:rsidRPr="005D6443">
        <w:t>остав</w:t>
      </w:r>
      <w:r w:rsidR="005D6443" w:rsidRPr="005D6443">
        <w:t xml:space="preserve">а </w:t>
      </w:r>
      <w:r w:rsidR="00E765AF" w:rsidRPr="005D6443">
        <w:t>нативната активирана молекула на фактор IX</w:t>
      </w:r>
      <w:r w:rsidR="00DC47C6" w:rsidRPr="005D6443">
        <w:t xml:space="preserve">. </w:t>
      </w:r>
      <w:r w:rsidR="00450EF1" w:rsidRPr="005D6443">
        <w:t xml:space="preserve">Първоначалната аминокиселинна </w:t>
      </w:r>
      <w:r w:rsidR="005D6443">
        <w:t>последователност</w:t>
      </w:r>
      <w:r w:rsidR="005D6443" w:rsidRPr="005D6443">
        <w:t xml:space="preserve"> </w:t>
      </w:r>
      <w:r w:rsidR="00450EF1" w:rsidRPr="005D6443">
        <w:t>на rFIX</w:t>
      </w:r>
      <w:r w:rsidR="00450EF1" w:rsidRPr="005D6443" w:rsidDel="00EC0FCE">
        <w:t xml:space="preserve"> </w:t>
      </w:r>
      <w:r w:rsidR="00450EF1" w:rsidRPr="005D6443">
        <w:t>в Refixia е</w:t>
      </w:r>
      <w:r w:rsidR="00450EF1" w:rsidRPr="005F50BF">
        <w:t xml:space="preserve"> идентична на Ala148 </w:t>
      </w:r>
      <w:r w:rsidR="006A2E75" w:rsidRPr="005F50BF">
        <w:t>алелна</w:t>
      </w:r>
      <w:r w:rsidR="005D6443">
        <w:t>та</w:t>
      </w:r>
      <w:r w:rsidR="006A2E75" w:rsidRPr="005F50BF">
        <w:t xml:space="preserve"> форма на фактор IX, </w:t>
      </w:r>
      <w:r w:rsidR="005C5333">
        <w:t>получен</w:t>
      </w:r>
      <w:r w:rsidR="006A2E75" w:rsidRPr="005F50BF">
        <w:t xml:space="preserve"> от човешка плазма. </w:t>
      </w:r>
      <w:r w:rsidRPr="005F50BF">
        <w:t>При клетъчното култивиране, пречистването, конюгирането и в състав</w:t>
      </w:r>
      <w:r w:rsidR="005D6443">
        <w:t>а</w:t>
      </w:r>
      <w:r w:rsidRPr="005F50BF">
        <w:t xml:space="preserve"> на Refixia не са използвани добавки от човешки или животински произход.</w:t>
      </w:r>
    </w:p>
    <w:p w:rsidR="00D9057B" w:rsidRPr="00A73270" w:rsidRDefault="00D9057B" w:rsidP="00262EAE"/>
    <w:p w:rsidR="00D9057B" w:rsidRPr="00A73270" w:rsidRDefault="00D9057B" w:rsidP="00057149">
      <w:pPr>
        <w:rPr>
          <w:u w:val="single"/>
        </w:rPr>
      </w:pPr>
      <w:r>
        <w:rPr>
          <w:u w:val="single"/>
        </w:rPr>
        <w:t>Помощно вещество с известно действие</w:t>
      </w:r>
    </w:p>
    <w:p w:rsidR="00D9057B" w:rsidRPr="00A73270" w:rsidRDefault="00D9057B" w:rsidP="00057149">
      <w:pPr>
        <w:rPr>
          <w:u w:val="single"/>
        </w:rPr>
      </w:pPr>
      <w:r>
        <w:t>По-малко от 1 mmol натрий (23 mg) на флакон.</w:t>
      </w:r>
    </w:p>
    <w:p w:rsidR="00D9057B" w:rsidRPr="00A73270" w:rsidRDefault="00D9057B" w:rsidP="00262EAE"/>
    <w:p w:rsidR="00D9057B" w:rsidRPr="00A73270" w:rsidRDefault="00D9057B" w:rsidP="00262EAE">
      <w:r>
        <w:t>За пълния списък на помощните вещества вижте точка 6.1.</w:t>
      </w:r>
    </w:p>
    <w:p w:rsidR="00D9057B" w:rsidRPr="00A73270" w:rsidRDefault="00D9057B" w:rsidP="00262EAE"/>
    <w:p w:rsidR="00D9057B" w:rsidRPr="00A73270" w:rsidRDefault="00D9057B" w:rsidP="00262EAE"/>
    <w:p w:rsidR="00D9057B" w:rsidRPr="00A73270" w:rsidRDefault="00D9057B" w:rsidP="00262EAE">
      <w:pPr>
        <w:ind w:left="567" w:hanging="567"/>
        <w:rPr>
          <w:b/>
          <w:bCs/>
        </w:rPr>
      </w:pPr>
      <w:r>
        <w:rPr>
          <w:b/>
          <w:bCs/>
        </w:rPr>
        <w:t>3.</w:t>
      </w:r>
      <w:r>
        <w:rPr>
          <w:b/>
          <w:bCs/>
        </w:rPr>
        <w:tab/>
        <w:t>ЛЕКАРСТВЕНА ФОРМА</w:t>
      </w:r>
    </w:p>
    <w:p w:rsidR="00D9057B" w:rsidRPr="00A73270" w:rsidRDefault="00D9057B" w:rsidP="00262EAE"/>
    <w:p w:rsidR="00D9057B" w:rsidRPr="00A73270" w:rsidRDefault="00D9057B" w:rsidP="00262EAE">
      <w:r>
        <w:t>Прах и разтворител за инжекционен разтвор</w:t>
      </w:r>
    </w:p>
    <w:p w:rsidR="00D9057B" w:rsidRPr="00A73270" w:rsidRDefault="00D9057B" w:rsidP="00262EAE"/>
    <w:p w:rsidR="00D9057B" w:rsidRPr="00A73270" w:rsidRDefault="00D9057B" w:rsidP="00262EAE">
      <w:r>
        <w:t xml:space="preserve">Прахът е бял до </w:t>
      </w:r>
      <w:r w:rsidR="005D6443">
        <w:t>почти бял</w:t>
      </w:r>
      <w:r>
        <w:t>.</w:t>
      </w:r>
    </w:p>
    <w:p w:rsidR="00D9057B" w:rsidRPr="00A73270" w:rsidRDefault="00D9057B" w:rsidP="00262EAE"/>
    <w:p w:rsidR="00D9057B" w:rsidRPr="00A73270" w:rsidRDefault="00D9057B" w:rsidP="00262EAE">
      <w:r>
        <w:t>Разтворителят е бистър и безцветен.</w:t>
      </w:r>
    </w:p>
    <w:p w:rsidR="00D9057B" w:rsidRPr="00A73270" w:rsidRDefault="00D9057B" w:rsidP="00262EAE"/>
    <w:p w:rsidR="00D9057B" w:rsidRPr="00A73270" w:rsidRDefault="00D9057B" w:rsidP="00B27925">
      <w:r>
        <w:t>pH: 6</w:t>
      </w:r>
      <w:r w:rsidR="00D62FE6">
        <w:t>,</w:t>
      </w:r>
      <w:r>
        <w:t>4.</w:t>
      </w:r>
    </w:p>
    <w:p w:rsidR="00D9057B" w:rsidRPr="00A73270" w:rsidRDefault="00D9057B" w:rsidP="00B27925"/>
    <w:p w:rsidR="00D9057B" w:rsidRPr="00A73270" w:rsidRDefault="00D9057B" w:rsidP="00B27925">
      <w:r>
        <w:t>Осмолалитет: 272 mOsmol/kg.</w:t>
      </w:r>
    </w:p>
    <w:p w:rsidR="00D9057B" w:rsidRPr="00A73270" w:rsidRDefault="00D9057B" w:rsidP="00B27925"/>
    <w:p w:rsidR="00D9057B" w:rsidRPr="00A73270" w:rsidRDefault="00D9057B" w:rsidP="00B27925"/>
    <w:p w:rsidR="00D9057B" w:rsidRPr="00A73270" w:rsidRDefault="00D9057B" w:rsidP="00262EAE">
      <w:pPr>
        <w:ind w:left="567" w:hanging="567"/>
        <w:rPr>
          <w:caps/>
        </w:rPr>
      </w:pPr>
      <w:r>
        <w:rPr>
          <w:b/>
          <w:bCs/>
          <w:caps/>
        </w:rPr>
        <w:t>4.</w:t>
      </w:r>
      <w:r>
        <w:rPr>
          <w:b/>
          <w:bCs/>
          <w:caps/>
        </w:rPr>
        <w:tab/>
      </w:r>
      <w:r>
        <w:rPr>
          <w:b/>
          <w:bCs/>
        </w:rPr>
        <w:t>КЛИНИЧНИ ДАННИ</w:t>
      </w:r>
    </w:p>
    <w:p w:rsidR="00D9057B" w:rsidRPr="00A73270" w:rsidRDefault="00D9057B" w:rsidP="00262EAE"/>
    <w:p w:rsidR="00D9057B" w:rsidRPr="00A73270" w:rsidRDefault="00D9057B" w:rsidP="00262EAE">
      <w:pPr>
        <w:ind w:left="567" w:hanging="567"/>
        <w:outlineLvl w:val="0"/>
      </w:pPr>
      <w:r>
        <w:rPr>
          <w:b/>
          <w:bCs/>
        </w:rPr>
        <w:t>4.1</w:t>
      </w:r>
      <w:r>
        <w:rPr>
          <w:b/>
          <w:bCs/>
        </w:rPr>
        <w:tab/>
        <w:t>Терапевтични показания</w:t>
      </w:r>
    </w:p>
    <w:p w:rsidR="00D9057B" w:rsidRPr="00A73270" w:rsidRDefault="00D9057B" w:rsidP="00262EAE"/>
    <w:p w:rsidR="00D9057B" w:rsidRPr="00A73270" w:rsidRDefault="00D9057B" w:rsidP="00262EAE">
      <w:r>
        <w:t xml:space="preserve">Лечение и профилактика на </w:t>
      </w:r>
      <w:r w:rsidR="00B80685" w:rsidRPr="00B80685">
        <w:t>кръвоизливи</w:t>
      </w:r>
      <w:r>
        <w:t xml:space="preserve"> при пациенти </w:t>
      </w:r>
      <w:r w:rsidR="00A24DDC">
        <w:t>на</w:t>
      </w:r>
      <w:r w:rsidR="00A7060E">
        <w:t xml:space="preserve"> 12 и повече години </w:t>
      </w:r>
      <w:r>
        <w:t xml:space="preserve">с хемофилия B (вроден дефицит на фактор IX). </w:t>
      </w:r>
    </w:p>
    <w:p w:rsidR="00D9057B" w:rsidRPr="00A73270" w:rsidRDefault="00D9057B" w:rsidP="00262EAE"/>
    <w:p w:rsidR="00D9057B" w:rsidRPr="00A73270" w:rsidRDefault="00D9057B" w:rsidP="00262EAE">
      <w:pPr>
        <w:outlineLvl w:val="0"/>
        <w:rPr>
          <w:b/>
          <w:bCs/>
        </w:rPr>
      </w:pPr>
      <w:r>
        <w:rPr>
          <w:b/>
          <w:bCs/>
        </w:rPr>
        <w:t>4.2</w:t>
      </w:r>
      <w:r>
        <w:rPr>
          <w:b/>
          <w:bCs/>
        </w:rPr>
        <w:tab/>
      </w:r>
      <w:r w:rsidR="00B80685" w:rsidRPr="00B80685">
        <w:rPr>
          <w:b/>
          <w:bCs/>
        </w:rPr>
        <w:t>Дозировка</w:t>
      </w:r>
      <w:r>
        <w:rPr>
          <w:b/>
          <w:bCs/>
        </w:rPr>
        <w:t xml:space="preserve"> и начин на приложение</w:t>
      </w:r>
    </w:p>
    <w:p w:rsidR="00D9057B" w:rsidRPr="00A73270" w:rsidRDefault="00D9057B" w:rsidP="00262EAE"/>
    <w:p w:rsidR="00D9057B" w:rsidRPr="00A73270" w:rsidRDefault="00D9057B" w:rsidP="00262EAE">
      <w:pPr>
        <w:autoSpaceDE w:val="0"/>
        <w:autoSpaceDN w:val="0"/>
        <w:adjustRightInd w:val="0"/>
      </w:pPr>
      <w:r>
        <w:t xml:space="preserve">Лечението трябва да </w:t>
      </w:r>
      <w:r w:rsidR="005D6443">
        <w:t>се провежда</w:t>
      </w:r>
      <w:r w:rsidR="005D6443" w:rsidRPr="00483846">
        <w:t xml:space="preserve"> </w:t>
      </w:r>
      <w:r w:rsidR="003E1D26" w:rsidRPr="00483846">
        <w:t>под наблюдението на лекар</w:t>
      </w:r>
      <w:r>
        <w:t xml:space="preserve"> с опит в лечението на хемофилия.</w:t>
      </w:r>
    </w:p>
    <w:p w:rsidR="00D9057B" w:rsidRPr="00A73270" w:rsidRDefault="00D9057B" w:rsidP="00262EAE">
      <w:pPr>
        <w:autoSpaceDE w:val="0"/>
        <w:autoSpaceDN w:val="0"/>
        <w:adjustRightInd w:val="0"/>
      </w:pPr>
    </w:p>
    <w:p w:rsidR="00D9057B" w:rsidRPr="00A73270" w:rsidRDefault="00D9057B" w:rsidP="00262EAE">
      <w:pPr>
        <w:autoSpaceDE w:val="0"/>
        <w:autoSpaceDN w:val="0"/>
        <w:adjustRightInd w:val="0"/>
        <w:rPr>
          <w:u w:val="single"/>
        </w:rPr>
      </w:pPr>
      <w:r>
        <w:rPr>
          <w:u w:val="single"/>
        </w:rPr>
        <w:t>Нелекувани преди това пациенти</w:t>
      </w:r>
    </w:p>
    <w:p w:rsidR="00D9057B" w:rsidRPr="00A73270" w:rsidRDefault="00D9057B" w:rsidP="00262EAE">
      <w:pPr>
        <w:autoSpaceDE w:val="0"/>
        <w:autoSpaceDN w:val="0"/>
        <w:adjustRightInd w:val="0"/>
        <w:rPr>
          <w:u w:val="single"/>
        </w:rPr>
      </w:pPr>
      <w:r>
        <w:t xml:space="preserve">Безопасността и ефикасността на Refixia при нелекувани преди това пациенти все още </w:t>
      </w:r>
      <w:r w:rsidR="00396C8A" w:rsidRPr="00396C8A">
        <w:t>не е установена</w:t>
      </w:r>
      <w:r>
        <w:t>.</w:t>
      </w:r>
    </w:p>
    <w:p w:rsidR="00D9057B" w:rsidRPr="00A73270" w:rsidRDefault="00D9057B" w:rsidP="00262EAE">
      <w:pPr>
        <w:autoSpaceDE w:val="0"/>
        <w:autoSpaceDN w:val="0"/>
        <w:adjustRightInd w:val="0"/>
        <w:rPr>
          <w:u w:val="single"/>
        </w:rPr>
      </w:pPr>
    </w:p>
    <w:p w:rsidR="00D9057B" w:rsidRPr="00A73270" w:rsidRDefault="005D6443" w:rsidP="00262EAE">
      <w:pPr>
        <w:autoSpaceDE w:val="0"/>
        <w:autoSpaceDN w:val="0"/>
        <w:adjustRightInd w:val="0"/>
        <w:rPr>
          <w:u w:val="single"/>
        </w:rPr>
      </w:pPr>
      <w:r>
        <w:rPr>
          <w:u w:val="single"/>
        </w:rPr>
        <w:t xml:space="preserve">Проследяване </w:t>
      </w:r>
      <w:r w:rsidR="00D9057B">
        <w:rPr>
          <w:u w:val="single"/>
        </w:rPr>
        <w:t>на лечението</w:t>
      </w:r>
    </w:p>
    <w:p w:rsidR="00D9057B" w:rsidRPr="00A73270" w:rsidRDefault="00D9057B" w:rsidP="00262EAE">
      <w:pPr>
        <w:autoSpaceDE w:val="0"/>
        <w:autoSpaceDN w:val="0"/>
        <w:adjustRightInd w:val="0"/>
        <w:rPr>
          <w:u w:val="single"/>
        </w:rPr>
      </w:pPr>
      <w:r>
        <w:t xml:space="preserve">Не е необходимо рутинно </w:t>
      </w:r>
      <w:r w:rsidR="005D6443">
        <w:t xml:space="preserve">проследяване </w:t>
      </w:r>
      <w:r>
        <w:t xml:space="preserve">на нивата на активност на фактор IX с цел коригиране на дозата. В програмата за клинични изпитвания не е извършвана корекция на дозата. При всички възрастови групи се наблюдават средни </w:t>
      </w:r>
      <w:r w:rsidR="009A0B9B">
        <w:t xml:space="preserve">най-ниски </w:t>
      </w:r>
      <w:r>
        <w:t xml:space="preserve">нива на фактор IX в </w:t>
      </w:r>
      <w:r w:rsidR="005D6443">
        <w:t xml:space="preserve">стационарно </w:t>
      </w:r>
      <w:r>
        <w:t>състояние над 15%</w:t>
      </w:r>
      <w:r w:rsidR="0041315C">
        <w:t>, з</w:t>
      </w:r>
      <w:r>
        <w:t xml:space="preserve">а подробности вижте </w:t>
      </w:r>
      <w:r w:rsidR="00EC70F9">
        <w:t>точка</w:t>
      </w:r>
      <w:r w:rsidR="00EC70F9" w:rsidRPr="00A73270">
        <w:t xml:space="preserve"> </w:t>
      </w:r>
      <w:r>
        <w:t>5.2.</w:t>
      </w:r>
    </w:p>
    <w:p w:rsidR="00D9057B" w:rsidRPr="00A73270" w:rsidRDefault="00D9057B" w:rsidP="00262EAE">
      <w:pPr>
        <w:autoSpaceDE w:val="0"/>
        <w:autoSpaceDN w:val="0"/>
        <w:adjustRightInd w:val="0"/>
      </w:pPr>
    </w:p>
    <w:p w:rsidR="00D9057B" w:rsidRPr="00A73270" w:rsidRDefault="00D9057B" w:rsidP="00262EAE">
      <w:pPr>
        <w:autoSpaceDE w:val="0"/>
        <w:autoSpaceDN w:val="0"/>
        <w:adjustRightInd w:val="0"/>
      </w:pPr>
      <w:r>
        <w:t>Поради взаимодействието на полиетиленгикола (PEG) с различни реактиви за aPTT при едноетапния коагулационен тест</w:t>
      </w:r>
      <w:r w:rsidR="0041315C">
        <w:t>,</w:t>
      </w:r>
      <w:r>
        <w:t xml:space="preserve"> при нужда от </w:t>
      </w:r>
      <w:r w:rsidR="005D6443" w:rsidRPr="005D6443">
        <w:t>проследяване</w:t>
      </w:r>
      <w:r>
        <w:t xml:space="preserve"> се препоръчва използване на хромогенен тест (напр. Rox Factor IX или Biophen). Ако не е на разположение </w:t>
      </w:r>
      <w:r w:rsidR="0041315C" w:rsidRPr="0041315C">
        <w:t>хромогенен тест</w:t>
      </w:r>
      <w:r>
        <w:t xml:space="preserve">, се препоръчва използване на едноетапен коагулационен тест с реактив за aPTT (напр. Cephascreen), одобрен за употреба с Refixia. </w:t>
      </w:r>
      <w:r w:rsidR="0041315C">
        <w:t xml:space="preserve">За дългодействащи продукти с модифициран фактор </w:t>
      </w:r>
      <w:r>
        <w:t xml:space="preserve">е известно, че резултатите от едноетапния коагулационен тест зависят в голяма степен от използвания реактив за aPTT и референтен стандарт. </w:t>
      </w:r>
      <w:r w:rsidR="00CB3FD8">
        <w:t xml:space="preserve">При </w:t>
      </w:r>
      <w:r>
        <w:t xml:space="preserve">Refixia някои реактиви ще доведат до отчитане на по-ниски резултати (30–50%), докато повечето реактиви, съдържащи силициев диоксид, ще доведат до отчитане на много по-високи резултати за активността на фактор IX (повече от 400%). </w:t>
      </w:r>
      <w:r w:rsidR="0041315C">
        <w:t>Затова</w:t>
      </w:r>
      <w:r>
        <w:t xml:space="preserve"> трябва да се избягват реактиви със силициев диоксид. Ако на място няма на разположение хромогенен тест или </w:t>
      </w:r>
      <w:r w:rsidR="00CB3FD8">
        <w:t xml:space="preserve">подходящ </w:t>
      </w:r>
      <w:r>
        <w:t>едноетапен коагулационен тест, се препоръчва използване на референтна лаборатория.</w:t>
      </w:r>
    </w:p>
    <w:p w:rsidR="00D9057B" w:rsidRPr="00A73270" w:rsidRDefault="00D9057B" w:rsidP="00262EAE">
      <w:pPr>
        <w:autoSpaceDE w:val="0"/>
        <w:autoSpaceDN w:val="0"/>
        <w:adjustRightInd w:val="0"/>
      </w:pPr>
    </w:p>
    <w:p w:rsidR="00D9057B" w:rsidRPr="00A73270" w:rsidRDefault="00D9057B" w:rsidP="00262EAE">
      <w:pPr>
        <w:autoSpaceDE w:val="0"/>
        <w:autoSpaceDN w:val="0"/>
        <w:adjustRightInd w:val="0"/>
        <w:rPr>
          <w:u w:val="single"/>
        </w:rPr>
      </w:pPr>
      <w:r>
        <w:rPr>
          <w:u w:val="single"/>
        </w:rPr>
        <w:t>Дозировка</w:t>
      </w:r>
    </w:p>
    <w:p w:rsidR="00D9057B" w:rsidRPr="00A73270" w:rsidRDefault="00156E65" w:rsidP="00262EAE">
      <w:pPr>
        <w:autoSpaceDE w:val="0"/>
        <w:autoSpaceDN w:val="0"/>
        <w:adjustRightInd w:val="0"/>
      </w:pPr>
      <w:r w:rsidRPr="00483846">
        <w:rPr>
          <w:bCs/>
          <w:iCs/>
        </w:rPr>
        <w:t>Броят на прилаганите единици фактор</w:t>
      </w:r>
      <w:r w:rsidR="00E72CDA">
        <w:rPr>
          <w:bCs/>
          <w:iCs/>
          <w:lang w:val="en-US"/>
        </w:rPr>
        <w:t> </w:t>
      </w:r>
      <w:r w:rsidRPr="005D563B">
        <w:rPr>
          <w:lang w:val="en-GB"/>
        </w:rPr>
        <w:t>IX</w:t>
      </w:r>
      <w:r w:rsidRPr="00483846">
        <w:rPr>
          <w:bCs/>
          <w:iCs/>
        </w:rPr>
        <w:t xml:space="preserve"> се изразява като международни единици (IU), свързан</w:t>
      </w:r>
      <w:r w:rsidR="0041315C">
        <w:rPr>
          <w:bCs/>
          <w:iCs/>
        </w:rPr>
        <w:t>и</w:t>
      </w:r>
      <w:r w:rsidRPr="00483846">
        <w:rPr>
          <w:bCs/>
          <w:iCs/>
        </w:rPr>
        <w:t xml:space="preserve"> с настоящия стандарт на СЗО за продукти, съдържащи фактор</w:t>
      </w:r>
      <w:r w:rsidR="00E72CDA">
        <w:rPr>
          <w:bCs/>
          <w:iCs/>
          <w:lang w:val="en-US"/>
        </w:rPr>
        <w:t> </w:t>
      </w:r>
      <w:r>
        <w:rPr>
          <w:lang w:val="en-GB"/>
        </w:rPr>
        <w:t>IX</w:t>
      </w:r>
      <w:r w:rsidRPr="00483846">
        <w:rPr>
          <w:bCs/>
          <w:iCs/>
        </w:rPr>
        <w:t>. Активността на фактор</w:t>
      </w:r>
      <w:r w:rsidR="00E72CDA">
        <w:rPr>
          <w:bCs/>
          <w:iCs/>
          <w:lang w:val="en-US"/>
        </w:rPr>
        <w:t> </w:t>
      </w:r>
      <w:r w:rsidRPr="005D563B">
        <w:rPr>
          <w:lang w:val="en-GB"/>
        </w:rPr>
        <w:t>IX</w:t>
      </w:r>
      <w:r w:rsidRPr="00A73270">
        <w:t xml:space="preserve"> </w:t>
      </w:r>
      <w:r w:rsidRPr="00483846">
        <w:rPr>
          <w:bCs/>
          <w:iCs/>
        </w:rPr>
        <w:t>в плазмата се изразява или като процент (</w:t>
      </w:r>
      <w:r w:rsidR="00CB3FD8">
        <w:rPr>
          <w:bCs/>
          <w:iCs/>
        </w:rPr>
        <w:t>спрямо</w:t>
      </w:r>
      <w:r w:rsidRPr="00483846">
        <w:rPr>
          <w:bCs/>
          <w:iCs/>
        </w:rPr>
        <w:t xml:space="preserve"> нормална човешка плазма) или в международни единици (</w:t>
      </w:r>
      <w:r w:rsidR="00CB3FD8" w:rsidRPr="00CB3FD8">
        <w:rPr>
          <w:bCs/>
          <w:iCs/>
        </w:rPr>
        <w:t>спрямо</w:t>
      </w:r>
      <w:r w:rsidRPr="00483846">
        <w:rPr>
          <w:bCs/>
          <w:iCs/>
        </w:rPr>
        <w:t xml:space="preserve"> международен стандарт за фактор</w:t>
      </w:r>
      <w:r w:rsidR="00E72CDA">
        <w:rPr>
          <w:bCs/>
          <w:iCs/>
          <w:lang w:val="en-US"/>
        </w:rPr>
        <w:t> </w:t>
      </w:r>
      <w:r w:rsidRPr="005D563B">
        <w:rPr>
          <w:lang w:val="en-GB"/>
        </w:rPr>
        <w:t>IX</w:t>
      </w:r>
      <w:r w:rsidRPr="00A73270">
        <w:t xml:space="preserve"> </w:t>
      </w:r>
      <w:r w:rsidRPr="00483846">
        <w:rPr>
          <w:bCs/>
          <w:iCs/>
        </w:rPr>
        <w:t>в плазмата).</w:t>
      </w:r>
    </w:p>
    <w:p w:rsidR="00D9057B" w:rsidRPr="00A73270" w:rsidRDefault="00D9057B" w:rsidP="00262EAE">
      <w:pPr>
        <w:autoSpaceDE w:val="0"/>
        <w:autoSpaceDN w:val="0"/>
        <w:adjustRightInd w:val="0"/>
      </w:pPr>
    </w:p>
    <w:p w:rsidR="00D9057B" w:rsidRPr="00A73270" w:rsidRDefault="00A7060E" w:rsidP="00262EAE">
      <w:pPr>
        <w:autoSpaceDE w:val="0"/>
        <w:autoSpaceDN w:val="0"/>
        <w:adjustRightInd w:val="0"/>
      </w:pPr>
      <w:r>
        <w:rPr>
          <w:i/>
          <w:iCs/>
          <w:u w:val="single"/>
        </w:rPr>
        <w:t>П</w:t>
      </w:r>
      <w:r w:rsidR="00D9057B">
        <w:rPr>
          <w:i/>
          <w:iCs/>
          <w:u w:val="single"/>
        </w:rPr>
        <w:t>рофилактика</w:t>
      </w:r>
    </w:p>
    <w:p w:rsidR="00D9057B" w:rsidRPr="00A73270" w:rsidRDefault="00D9057B" w:rsidP="00262EAE">
      <w:pPr>
        <w:autoSpaceDE w:val="0"/>
        <w:autoSpaceDN w:val="0"/>
        <w:adjustRightInd w:val="0"/>
      </w:pPr>
      <w:r>
        <w:t>40 IU/kg телесно тегло веднъж седмично</w:t>
      </w:r>
      <w:r w:rsidR="0041315C">
        <w:t>.</w:t>
      </w:r>
    </w:p>
    <w:p w:rsidR="00D9057B" w:rsidRDefault="009A0B9B" w:rsidP="00262EAE">
      <w:pPr>
        <w:autoSpaceDE w:val="0"/>
        <w:autoSpaceDN w:val="0"/>
        <w:adjustRightInd w:val="0"/>
      </w:pPr>
      <w:r w:rsidRPr="009A0B9B">
        <w:t xml:space="preserve">Може да се обмисли корекция </w:t>
      </w:r>
      <w:r w:rsidR="00A7060E" w:rsidRPr="009A0B9B">
        <w:t>на доз</w:t>
      </w:r>
      <w:r>
        <w:t>ата</w:t>
      </w:r>
      <w:r w:rsidR="00B05ADC" w:rsidRPr="009A0B9B">
        <w:t xml:space="preserve"> и интервалите на приложение на базата на постигнатите нива на </w:t>
      </w:r>
      <w:r w:rsidR="00AA2668" w:rsidRPr="009A0B9B">
        <w:t xml:space="preserve">FIX и индивидуалната тенденция </w:t>
      </w:r>
      <w:r>
        <w:t>към</w:t>
      </w:r>
      <w:r w:rsidRPr="009A0B9B">
        <w:t xml:space="preserve"> </w:t>
      </w:r>
      <w:r w:rsidR="001B6D2B" w:rsidRPr="001B6D2B">
        <w:t>кръвоизлив</w:t>
      </w:r>
      <w:r w:rsidR="001B6D2B">
        <w:t>и</w:t>
      </w:r>
      <w:r w:rsidR="00AA2668" w:rsidRPr="009A0B9B">
        <w:t xml:space="preserve">. </w:t>
      </w:r>
      <w:r>
        <w:t xml:space="preserve">Най-ниските </w:t>
      </w:r>
      <w:r w:rsidR="000065C4">
        <w:t xml:space="preserve">нива постигнати при </w:t>
      </w:r>
      <w:r>
        <w:t xml:space="preserve">схема на </w:t>
      </w:r>
      <w:r w:rsidR="000065C4">
        <w:t>прил</w:t>
      </w:r>
      <w:r>
        <w:t>агане</w:t>
      </w:r>
      <w:r w:rsidR="000065C4">
        <w:t xml:space="preserve"> 40 IU/kg веднъж седмично</w:t>
      </w:r>
      <w:r w:rsidR="000065C4" w:rsidRPr="000065C4">
        <w:t xml:space="preserve"> </w:t>
      </w:r>
      <w:r w:rsidR="000065C4">
        <w:t>са обобщени в точка 5.2.</w:t>
      </w:r>
    </w:p>
    <w:p w:rsidR="00A7060E" w:rsidRPr="00A73270" w:rsidRDefault="00A7060E" w:rsidP="00262EAE">
      <w:pPr>
        <w:autoSpaceDE w:val="0"/>
        <w:autoSpaceDN w:val="0"/>
        <w:adjustRightInd w:val="0"/>
      </w:pPr>
    </w:p>
    <w:p w:rsidR="00D9057B" w:rsidRPr="00A73270" w:rsidRDefault="00D9057B" w:rsidP="00262EAE">
      <w:pPr>
        <w:autoSpaceDE w:val="0"/>
        <w:autoSpaceDN w:val="0"/>
        <w:adjustRightInd w:val="0"/>
      </w:pPr>
      <w:r>
        <w:t>Препоръчва се пациентите на профилактика, забравили доза, да я при</w:t>
      </w:r>
      <w:r w:rsidR="00D66822">
        <w:t>ем</w:t>
      </w:r>
      <w:r>
        <w:t xml:space="preserve">ат при установяване на пропуска и след това да продължат с обичайната схема на </w:t>
      </w:r>
      <w:r w:rsidR="009A0B9B">
        <w:t xml:space="preserve">прилагане </w:t>
      </w:r>
      <w:r>
        <w:t>веднъж седмично. Трябва да се избягва прилагане на двойна доза.</w:t>
      </w:r>
    </w:p>
    <w:p w:rsidR="00D9057B" w:rsidRPr="00A73270" w:rsidRDefault="00D9057B" w:rsidP="00262EAE">
      <w:pPr>
        <w:autoSpaceDE w:val="0"/>
        <w:autoSpaceDN w:val="0"/>
        <w:adjustRightInd w:val="0"/>
      </w:pPr>
    </w:p>
    <w:p w:rsidR="00D9057B" w:rsidRPr="00A73270" w:rsidRDefault="00D9057B" w:rsidP="00396ABC">
      <w:pPr>
        <w:keepNext/>
        <w:autoSpaceDE w:val="0"/>
        <w:autoSpaceDN w:val="0"/>
        <w:adjustRightInd w:val="0"/>
        <w:rPr>
          <w:i/>
          <w:iCs/>
          <w:u w:val="single"/>
        </w:rPr>
      </w:pPr>
      <w:r>
        <w:rPr>
          <w:i/>
          <w:iCs/>
          <w:u w:val="single"/>
        </w:rPr>
        <w:t>Лечение при нужда</w:t>
      </w:r>
    </w:p>
    <w:p w:rsidR="00D9057B" w:rsidRPr="00A73270" w:rsidRDefault="00D9057B" w:rsidP="00396ABC">
      <w:pPr>
        <w:keepNext/>
        <w:autoSpaceDE w:val="0"/>
        <w:autoSpaceDN w:val="0"/>
        <w:adjustRightInd w:val="0"/>
      </w:pPr>
      <w:r>
        <w:t xml:space="preserve">Дозата и продължителността на заместителната терапия зависят от локализацията и тежестта на </w:t>
      </w:r>
      <w:r w:rsidR="001B6D2B" w:rsidRPr="001B6D2B">
        <w:t>кръвоизлив</w:t>
      </w:r>
      <w:r w:rsidR="001B6D2B">
        <w:t>а</w:t>
      </w:r>
      <w:r w:rsidR="0041315C">
        <w:t>, з</w:t>
      </w:r>
      <w:r>
        <w:t xml:space="preserve">а указания относно </w:t>
      </w:r>
      <w:r w:rsidR="00C2390B" w:rsidRPr="00C2390B">
        <w:t>прилагане</w:t>
      </w:r>
      <w:r>
        <w:t xml:space="preserve">то при епизоди на </w:t>
      </w:r>
      <w:r w:rsidRPr="001B6D2B">
        <w:t>кървене</w:t>
      </w:r>
      <w:r>
        <w:t xml:space="preserve"> вижте таблица 1.</w:t>
      </w:r>
    </w:p>
    <w:p w:rsidR="00D9057B" w:rsidRPr="00A73270" w:rsidRDefault="00D9057B" w:rsidP="00262EAE">
      <w:pPr>
        <w:autoSpaceDE w:val="0"/>
        <w:autoSpaceDN w:val="0"/>
        <w:adjustRightInd w:val="0"/>
        <w:rPr>
          <w:u w:val="single"/>
        </w:rPr>
      </w:pPr>
    </w:p>
    <w:p w:rsidR="00D9057B" w:rsidRPr="00A73270" w:rsidRDefault="00D9057B" w:rsidP="00262EAE">
      <w:pPr>
        <w:autoSpaceDE w:val="0"/>
        <w:autoSpaceDN w:val="0"/>
        <w:adjustRightInd w:val="0"/>
        <w:rPr>
          <w:b/>
          <w:bCs/>
        </w:rPr>
      </w:pPr>
      <w:r>
        <w:rPr>
          <w:b/>
          <w:bCs/>
        </w:rPr>
        <w:t>Таблица 1</w:t>
      </w:r>
      <w:r>
        <w:rPr>
          <w:b/>
          <w:bCs/>
        </w:rPr>
        <w:tab/>
        <w:t xml:space="preserve">Лечение на епизоди на </w:t>
      </w:r>
      <w:r w:rsidRPr="001B6D2B">
        <w:rPr>
          <w:b/>
          <w:bCs/>
        </w:rPr>
        <w:t>кървене</w:t>
      </w:r>
      <w:r w:rsidR="00B83E8E">
        <w:rPr>
          <w:b/>
          <w:bCs/>
        </w:rPr>
        <w:t xml:space="preserve"> с Refixia</w:t>
      </w:r>
    </w:p>
    <w:tbl>
      <w:tblPr>
        <w:tblW w:w="7469" w:type="dxa"/>
        <w:tblLayout w:type="fixed"/>
        <w:tblLook w:val="00A0" w:firstRow="1" w:lastRow="0" w:firstColumn="1" w:lastColumn="0" w:noHBand="0" w:noVBand="0"/>
      </w:tblPr>
      <w:tblGrid>
        <w:gridCol w:w="1985"/>
        <w:gridCol w:w="1984"/>
        <w:gridCol w:w="3500"/>
      </w:tblGrid>
      <w:tr w:rsidR="00D9057B" w:rsidRPr="00536D36">
        <w:tc>
          <w:tcPr>
            <w:tcW w:w="1985" w:type="dxa"/>
            <w:tcBorders>
              <w:top w:val="single" w:sz="8" w:space="0" w:color="auto"/>
              <w:left w:val="single" w:sz="8" w:space="0" w:color="auto"/>
              <w:bottom w:val="single" w:sz="8" w:space="0" w:color="auto"/>
              <w:right w:val="single" w:sz="8" w:space="0" w:color="auto"/>
            </w:tcBorders>
            <w:noWrap/>
            <w:tcMar>
              <w:top w:w="113" w:type="dxa"/>
              <w:bottom w:w="113" w:type="dxa"/>
            </w:tcMar>
          </w:tcPr>
          <w:p w:rsidR="00D9057B" w:rsidRPr="00536D36" w:rsidRDefault="000B501A" w:rsidP="00C2390B">
            <w:pPr>
              <w:autoSpaceDE w:val="0"/>
              <w:autoSpaceDN w:val="0"/>
              <w:adjustRightInd w:val="0"/>
              <w:rPr>
                <w:b/>
                <w:bCs/>
                <w:lang w:val="en-GB"/>
              </w:rPr>
            </w:pPr>
            <w:r w:rsidRPr="00B32B2F">
              <w:rPr>
                <w:b/>
              </w:rPr>
              <w:t>С</w:t>
            </w:r>
            <w:r w:rsidR="00C2390B">
              <w:rPr>
                <w:b/>
              </w:rPr>
              <w:t>тепен</w:t>
            </w:r>
            <w:r w:rsidRPr="00483846">
              <w:t xml:space="preserve"> </w:t>
            </w:r>
            <w:r w:rsidR="00D9057B">
              <w:rPr>
                <w:b/>
                <w:bCs/>
              </w:rPr>
              <w:t>на кръвоизлива</w:t>
            </w:r>
          </w:p>
        </w:tc>
        <w:tc>
          <w:tcPr>
            <w:tcW w:w="1984" w:type="dxa"/>
            <w:tcBorders>
              <w:top w:val="single" w:sz="8" w:space="0" w:color="auto"/>
              <w:left w:val="nil"/>
              <w:bottom w:val="single" w:sz="8" w:space="0" w:color="auto"/>
              <w:right w:val="single" w:sz="4" w:space="0" w:color="auto"/>
            </w:tcBorders>
            <w:tcMar>
              <w:top w:w="113" w:type="dxa"/>
              <w:bottom w:w="113" w:type="dxa"/>
            </w:tcMar>
          </w:tcPr>
          <w:p w:rsidR="00D9057B" w:rsidRPr="00536D36" w:rsidRDefault="00D9057B" w:rsidP="00262EAE">
            <w:pPr>
              <w:autoSpaceDE w:val="0"/>
              <w:autoSpaceDN w:val="0"/>
              <w:adjustRightInd w:val="0"/>
              <w:rPr>
                <w:b/>
                <w:bCs/>
                <w:lang w:val="en-GB"/>
              </w:rPr>
            </w:pPr>
            <w:r>
              <w:rPr>
                <w:b/>
                <w:bCs/>
              </w:rPr>
              <w:t>Препоръчителна доза Refixia в IU/kg</w:t>
            </w:r>
          </w:p>
        </w:tc>
        <w:tc>
          <w:tcPr>
            <w:tcW w:w="3500" w:type="dxa"/>
            <w:tcBorders>
              <w:top w:val="single" w:sz="8" w:space="0" w:color="auto"/>
              <w:left w:val="nil"/>
              <w:bottom w:val="single" w:sz="8" w:space="0" w:color="auto"/>
              <w:right w:val="single" w:sz="8" w:space="0" w:color="auto"/>
            </w:tcBorders>
            <w:noWrap/>
            <w:tcMar>
              <w:top w:w="113" w:type="dxa"/>
              <w:bottom w:w="113" w:type="dxa"/>
            </w:tcMar>
          </w:tcPr>
          <w:p w:rsidR="00D9057B" w:rsidRPr="00536D36" w:rsidRDefault="00D9057B" w:rsidP="00262EAE">
            <w:pPr>
              <w:autoSpaceDE w:val="0"/>
              <w:autoSpaceDN w:val="0"/>
              <w:adjustRightInd w:val="0"/>
              <w:rPr>
                <w:b/>
                <w:bCs/>
                <w:lang w:val="en-GB"/>
              </w:rPr>
            </w:pPr>
            <w:r>
              <w:rPr>
                <w:b/>
                <w:bCs/>
              </w:rPr>
              <w:t xml:space="preserve">Препоръки за </w:t>
            </w:r>
            <w:r w:rsidR="00C2390B" w:rsidRPr="00C2390B">
              <w:rPr>
                <w:b/>
                <w:bCs/>
              </w:rPr>
              <w:t>прилагане</w:t>
            </w:r>
          </w:p>
        </w:tc>
      </w:tr>
      <w:tr w:rsidR="00D9057B" w:rsidRPr="00536D36">
        <w:trPr>
          <w:trHeight w:val="1020"/>
        </w:trPr>
        <w:tc>
          <w:tcPr>
            <w:tcW w:w="1985" w:type="dxa"/>
            <w:tcBorders>
              <w:top w:val="nil"/>
              <w:left w:val="single" w:sz="8" w:space="0" w:color="auto"/>
              <w:bottom w:val="single" w:sz="4" w:space="0" w:color="auto"/>
              <w:right w:val="single" w:sz="8" w:space="0" w:color="auto"/>
            </w:tcBorders>
            <w:tcMar>
              <w:top w:w="113" w:type="dxa"/>
              <w:bottom w:w="113" w:type="dxa"/>
            </w:tcMar>
          </w:tcPr>
          <w:p w:rsidR="00D9057B" w:rsidRPr="00A73270" w:rsidRDefault="00BA1FFD" w:rsidP="00262EAE">
            <w:pPr>
              <w:autoSpaceDE w:val="0"/>
              <w:autoSpaceDN w:val="0"/>
              <w:adjustRightInd w:val="0"/>
            </w:pPr>
            <w:r w:rsidRPr="00483846">
              <w:t>Ранна хемартроза, мускулен кръвоизлив или кръвоизлив в устната кухина</w:t>
            </w:r>
          </w:p>
          <w:p w:rsidR="00D9057B" w:rsidRPr="00A73270" w:rsidRDefault="00D9057B" w:rsidP="00262EAE">
            <w:pPr>
              <w:autoSpaceDE w:val="0"/>
              <w:autoSpaceDN w:val="0"/>
              <w:adjustRightInd w:val="0"/>
            </w:pPr>
          </w:p>
          <w:p w:rsidR="00D9057B" w:rsidRPr="00A73270" w:rsidRDefault="00D9057B" w:rsidP="00C2390B">
            <w:pPr>
              <w:autoSpaceDE w:val="0"/>
              <w:autoSpaceDN w:val="0"/>
              <w:adjustRightInd w:val="0"/>
            </w:pPr>
            <w:r>
              <w:t>По-обширна хемартроза, мускул</w:t>
            </w:r>
            <w:r w:rsidR="00C2390B">
              <w:t>е</w:t>
            </w:r>
            <w:r>
              <w:t xml:space="preserve">н </w:t>
            </w:r>
            <w:r w:rsidR="00C2390B">
              <w:t xml:space="preserve">кръвоизлив </w:t>
            </w:r>
            <w:r>
              <w:t>или хематом</w:t>
            </w:r>
          </w:p>
        </w:tc>
        <w:tc>
          <w:tcPr>
            <w:tcW w:w="1984" w:type="dxa"/>
            <w:tcBorders>
              <w:top w:val="nil"/>
              <w:left w:val="nil"/>
              <w:bottom w:val="single" w:sz="4" w:space="0" w:color="auto"/>
              <w:right w:val="single" w:sz="4" w:space="0" w:color="auto"/>
            </w:tcBorders>
            <w:noWrap/>
            <w:tcMar>
              <w:top w:w="113" w:type="dxa"/>
              <w:bottom w:w="113" w:type="dxa"/>
            </w:tcMar>
          </w:tcPr>
          <w:p w:rsidR="00D9057B" w:rsidRPr="00536D36" w:rsidRDefault="00D9057B" w:rsidP="00262EAE">
            <w:pPr>
              <w:autoSpaceDE w:val="0"/>
              <w:autoSpaceDN w:val="0"/>
              <w:adjustRightInd w:val="0"/>
              <w:rPr>
                <w:lang w:val="en-GB"/>
              </w:rPr>
            </w:pPr>
            <w:r>
              <w:t>40</w:t>
            </w:r>
          </w:p>
        </w:tc>
        <w:tc>
          <w:tcPr>
            <w:tcW w:w="3500" w:type="dxa"/>
            <w:tcBorders>
              <w:top w:val="nil"/>
              <w:left w:val="nil"/>
              <w:bottom w:val="single" w:sz="4" w:space="0" w:color="auto"/>
              <w:right w:val="single" w:sz="8" w:space="0" w:color="auto"/>
            </w:tcBorders>
            <w:noWrap/>
            <w:tcMar>
              <w:top w:w="113" w:type="dxa"/>
              <w:bottom w:w="113" w:type="dxa"/>
            </w:tcMar>
          </w:tcPr>
          <w:p w:rsidR="00D9057B" w:rsidRPr="00536D36" w:rsidRDefault="00D9057B" w:rsidP="00262EAE">
            <w:pPr>
              <w:autoSpaceDE w:val="0"/>
              <w:autoSpaceDN w:val="0"/>
              <w:adjustRightInd w:val="0"/>
              <w:rPr>
                <w:lang w:val="en-GB"/>
              </w:rPr>
            </w:pPr>
            <w:r>
              <w:t xml:space="preserve">Препоръчва се </w:t>
            </w:r>
            <w:r w:rsidR="0053220F" w:rsidRPr="0053220F">
              <w:t>единична</w:t>
            </w:r>
            <w:r>
              <w:t xml:space="preserve"> доза.</w:t>
            </w:r>
          </w:p>
        </w:tc>
      </w:tr>
      <w:tr w:rsidR="00D9057B" w:rsidRPr="00536D36">
        <w:trPr>
          <w:trHeight w:val="645"/>
        </w:trPr>
        <w:tc>
          <w:tcPr>
            <w:tcW w:w="1985" w:type="dxa"/>
            <w:tcBorders>
              <w:top w:val="nil"/>
              <w:left w:val="single" w:sz="8" w:space="0" w:color="auto"/>
              <w:bottom w:val="single" w:sz="8" w:space="0" w:color="auto"/>
              <w:right w:val="single" w:sz="8" w:space="0" w:color="auto"/>
            </w:tcBorders>
            <w:noWrap/>
            <w:tcMar>
              <w:top w:w="113" w:type="dxa"/>
              <w:bottom w:w="113" w:type="dxa"/>
            </w:tcMar>
          </w:tcPr>
          <w:p w:rsidR="00D9057B" w:rsidRPr="00536D36" w:rsidRDefault="00D9057B" w:rsidP="00C2390B">
            <w:pPr>
              <w:autoSpaceDE w:val="0"/>
              <w:autoSpaceDN w:val="0"/>
              <w:adjustRightInd w:val="0"/>
              <w:rPr>
                <w:lang w:val="en-GB"/>
              </w:rPr>
            </w:pPr>
            <w:r>
              <w:t>Тежки или животозастрашаващи кръвоизливи</w:t>
            </w:r>
          </w:p>
        </w:tc>
        <w:tc>
          <w:tcPr>
            <w:tcW w:w="1984" w:type="dxa"/>
            <w:tcBorders>
              <w:top w:val="nil"/>
              <w:left w:val="nil"/>
              <w:bottom w:val="single" w:sz="8" w:space="0" w:color="auto"/>
              <w:right w:val="single" w:sz="4" w:space="0" w:color="auto"/>
            </w:tcBorders>
            <w:noWrap/>
            <w:tcMar>
              <w:top w:w="113" w:type="dxa"/>
              <w:bottom w:w="113" w:type="dxa"/>
            </w:tcMar>
          </w:tcPr>
          <w:p w:rsidR="00D9057B" w:rsidRPr="00536D36" w:rsidRDefault="00D9057B" w:rsidP="00262EAE">
            <w:pPr>
              <w:autoSpaceDE w:val="0"/>
              <w:autoSpaceDN w:val="0"/>
              <w:adjustRightInd w:val="0"/>
              <w:rPr>
                <w:lang w:val="en-GB"/>
              </w:rPr>
            </w:pPr>
            <w:r>
              <w:t>80</w:t>
            </w:r>
          </w:p>
        </w:tc>
        <w:tc>
          <w:tcPr>
            <w:tcW w:w="3500" w:type="dxa"/>
            <w:tcBorders>
              <w:top w:val="nil"/>
              <w:left w:val="nil"/>
              <w:bottom w:val="single" w:sz="8" w:space="0" w:color="auto"/>
              <w:right w:val="single" w:sz="8" w:space="0" w:color="auto"/>
            </w:tcBorders>
            <w:noWrap/>
            <w:tcMar>
              <w:top w:w="113" w:type="dxa"/>
              <w:bottom w:w="113" w:type="dxa"/>
            </w:tcMar>
          </w:tcPr>
          <w:p w:rsidR="00D9057B" w:rsidRPr="00536D36" w:rsidRDefault="00D9057B" w:rsidP="00C2390B">
            <w:pPr>
              <w:autoSpaceDE w:val="0"/>
              <w:autoSpaceDN w:val="0"/>
              <w:adjustRightInd w:val="0"/>
              <w:rPr>
                <w:lang w:val="en-GB"/>
              </w:rPr>
            </w:pPr>
            <w:r>
              <w:t xml:space="preserve">Може да се приложат допълнителни дози </w:t>
            </w:r>
            <w:r w:rsidR="00C2390B">
              <w:t xml:space="preserve">по </w:t>
            </w:r>
            <w:r>
              <w:t>40 IU/kg.</w:t>
            </w:r>
          </w:p>
        </w:tc>
      </w:tr>
    </w:tbl>
    <w:p w:rsidR="00D9057B" w:rsidRPr="00536D36" w:rsidRDefault="00D9057B" w:rsidP="00262EAE">
      <w:pPr>
        <w:autoSpaceDE w:val="0"/>
        <w:autoSpaceDN w:val="0"/>
        <w:adjustRightInd w:val="0"/>
        <w:rPr>
          <w:lang w:val="en-GB"/>
        </w:rPr>
      </w:pPr>
    </w:p>
    <w:p w:rsidR="00D9057B" w:rsidRPr="00536D36" w:rsidRDefault="00D9057B" w:rsidP="00262EAE">
      <w:pPr>
        <w:autoSpaceDE w:val="0"/>
        <w:autoSpaceDN w:val="0"/>
        <w:adjustRightInd w:val="0"/>
        <w:rPr>
          <w:i/>
          <w:iCs/>
          <w:u w:val="single"/>
          <w:lang w:val="en-GB"/>
        </w:rPr>
      </w:pPr>
      <w:r>
        <w:rPr>
          <w:i/>
          <w:iCs/>
          <w:u w:val="single"/>
        </w:rPr>
        <w:t>Хирургична намеса</w:t>
      </w:r>
    </w:p>
    <w:p w:rsidR="00D9057B" w:rsidRPr="00A73270" w:rsidRDefault="00D9057B" w:rsidP="00262EAE">
      <w:pPr>
        <w:autoSpaceDE w:val="0"/>
        <w:autoSpaceDN w:val="0"/>
        <w:adjustRightInd w:val="0"/>
      </w:pPr>
      <w:r>
        <w:t xml:space="preserve">Дозата и интервалите на </w:t>
      </w:r>
      <w:r w:rsidR="00C2390B" w:rsidRPr="00C2390B">
        <w:t>прилагане</w:t>
      </w:r>
      <w:r>
        <w:t xml:space="preserve"> при хирургична намеса зависят от процедурата и </w:t>
      </w:r>
      <w:r w:rsidR="004C5DA9">
        <w:t xml:space="preserve">местната </w:t>
      </w:r>
      <w:r>
        <w:t xml:space="preserve">практика. Общи препоръки са предоставени </w:t>
      </w:r>
      <w:r w:rsidR="004C5DA9">
        <w:t>в</w:t>
      </w:r>
      <w:r>
        <w:t xml:space="preserve"> таблица 2.</w:t>
      </w:r>
    </w:p>
    <w:p w:rsidR="00D9057B" w:rsidRPr="00A73270" w:rsidRDefault="00D9057B" w:rsidP="00262EAE">
      <w:pPr>
        <w:autoSpaceDE w:val="0"/>
        <w:autoSpaceDN w:val="0"/>
        <w:adjustRightInd w:val="0"/>
      </w:pPr>
    </w:p>
    <w:p w:rsidR="00D9057B" w:rsidRPr="00A73270" w:rsidRDefault="00D9057B" w:rsidP="00262EAE">
      <w:pPr>
        <w:autoSpaceDE w:val="0"/>
        <w:autoSpaceDN w:val="0"/>
        <w:adjustRightInd w:val="0"/>
        <w:rPr>
          <w:b/>
          <w:bCs/>
        </w:rPr>
      </w:pPr>
      <w:r>
        <w:rPr>
          <w:b/>
          <w:bCs/>
        </w:rPr>
        <w:t>Таблица 2</w:t>
      </w:r>
      <w:r>
        <w:rPr>
          <w:b/>
          <w:bCs/>
        </w:rPr>
        <w:tab/>
        <w:t>Лечение с Refixia при хирургична намеса</w:t>
      </w:r>
    </w:p>
    <w:tbl>
      <w:tblPr>
        <w:tblW w:w="7812" w:type="dxa"/>
        <w:tblLook w:val="00A0" w:firstRow="1" w:lastRow="0" w:firstColumn="1" w:lastColumn="0" w:noHBand="0" w:noVBand="0"/>
      </w:tblPr>
      <w:tblGrid>
        <w:gridCol w:w="2174"/>
        <w:gridCol w:w="1912"/>
        <w:gridCol w:w="3833"/>
      </w:tblGrid>
      <w:tr w:rsidR="00D9057B" w:rsidRPr="00536D36">
        <w:tc>
          <w:tcPr>
            <w:tcW w:w="2174" w:type="dxa"/>
            <w:tcBorders>
              <w:top w:val="single" w:sz="8" w:space="0" w:color="auto"/>
              <w:left w:val="single" w:sz="8" w:space="0" w:color="auto"/>
              <w:bottom w:val="single" w:sz="8" w:space="0" w:color="auto"/>
              <w:right w:val="single" w:sz="8" w:space="0" w:color="auto"/>
            </w:tcBorders>
            <w:noWrap/>
            <w:tcMar>
              <w:top w:w="113" w:type="dxa"/>
              <w:bottom w:w="113" w:type="dxa"/>
            </w:tcMar>
          </w:tcPr>
          <w:p w:rsidR="00D9057B" w:rsidRPr="00536D36" w:rsidRDefault="00D9057B" w:rsidP="00262EAE">
            <w:pPr>
              <w:autoSpaceDE w:val="0"/>
              <w:autoSpaceDN w:val="0"/>
              <w:adjustRightInd w:val="0"/>
              <w:rPr>
                <w:b/>
                <w:bCs/>
                <w:lang w:val="en-GB"/>
              </w:rPr>
            </w:pPr>
            <w:r>
              <w:rPr>
                <w:b/>
                <w:bCs/>
              </w:rPr>
              <w:t xml:space="preserve">Вид хирургична </w:t>
            </w:r>
            <w:r w:rsidR="004C5DA9">
              <w:rPr>
                <w:b/>
                <w:bCs/>
              </w:rPr>
              <w:t>процедура</w:t>
            </w:r>
          </w:p>
        </w:tc>
        <w:tc>
          <w:tcPr>
            <w:tcW w:w="1805" w:type="dxa"/>
            <w:tcBorders>
              <w:top w:val="single" w:sz="8" w:space="0" w:color="auto"/>
              <w:left w:val="nil"/>
              <w:bottom w:val="single" w:sz="8" w:space="0" w:color="auto"/>
              <w:right w:val="single" w:sz="4" w:space="0" w:color="auto"/>
            </w:tcBorders>
            <w:tcMar>
              <w:top w:w="113" w:type="dxa"/>
              <w:bottom w:w="113" w:type="dxa"/>
            </w:tcMar>
          </w:tcPr>
          <w:p w:rsidR="00D9057B" w:rsidRPr="00536D36" w:rsidRDefault="00D9057B" w:rsidP="00262EAE">
            <w:pPr>
              <w:autoSpaceDE w:val="0"/>
              <w:autoSpaceDN w:val="0"/>
              <w:adjustRightInd w:val="0"/>
              <w:rPr>
                <w:b/>
                <w:bCs/>
                <w:lang w:val="en-GB"/>
              </w:rPr>
            </w:pPr>
            <w:r>
              <w:rPr>
                <w:b/>
                <w:bCs/>
              </w:rPr>
              <w:t>Препоръчителна доза в IU/kg телесно тегло</w:t>
            </w:r>
          </w:p>
        </w:tc>
        <w:tc>
          <w:tcPr>
            <w:tcW w:w="3833" w:type="dxa"/>
            <w:tcBorders>
              <w:top w:val="single" w:sz="8" w:space="0" w:color="auto"/>
              <w:left w:val="nil"/>
              <w:bottom w:val="single" w:sz="8" w:space="0" w:color="auto"/>
              <w:right w:val="single" w:sz="8" w:space="0" w:color="auto"/>
            </w:tcBorders>
            <w:noWrap/>
            <w:tcMar>
              <w:top w:w="113" w:type="dxa"/>
              <w:bottom w:w="113" w:type="dxa"/>
            </w:tcMar>
          </w:tcPr>
          <w:p w:rsidR="00D9057B" w:rsidRPr="00536D36" w:rsidRDefault="00D9057B" w:rsidP="00262EAE">
            <w:pPr>
              <w:autoSpaceDE w:val="0"/>
              <w:autoSpaceDN w:val="0"/>
              <w:adjustRightInd w:val="0"/>
              <w:rPr>
                <w:b/>
                <w:bCs/>
                <w:lang w:val="en-GB"/>
              </w:rPr>
            </w:pPr>
            <w:r>
              <w:rPr>
                <w:b/>
                <w:bCs/>
              </w:rPr>
              <w:t xml:space="preserve">Препоръки за </w:t>
            </w:r>
            <w:r w:rsidR="00C2390B" w:rsidRPr="00C2390B">
              <w:rPr>
                <w:b/>
                <w:bCs/>
              </w:rPr>
              <w:t>прилагане</w:t>
            </w:r>
          </w:p>
        </w:tc>
      </w:tr>
      <w:tr w:rsidR="00D9057B" w:rsidRPr="00536D36">
        <w:trPr>
          <w:trHeight w:val="255"/>
        </w:trPr>
        <w:tc>
          <w:tcPr>
            <w:tcW w:w="2174" w:type="dxa"/>
            <w:tcBorders>
              <w:top w:val="nil"/>
              <w:left w:val="single" w:sz="8" w:space="0" w:color="auto"/>
              <w:bottom w:val="single" w:sz="4" w:space="0" w:color="auto"/>
              <w:right w:val="single" w:sz="8" w:space="0" w:color="auto"/>
            </w:tcBorders>
            <w:noWrap/>
            <w:tcMar>
              <w:top w:w="113" w:type="dxa"/>
              <w:bottom w:w="113" w:type="dxa"/>
            </w:tcMar>
          </w:tcPr>
          <w:p w:rsidR="00D9057B" w:rsidRPr="00A73270" w:rsidRDefault="00D9057B" w:rsidP="00E90314">
            <w:pPr>
              <w:autoSpaceDE w:val="0"/>
              <w:autoSpaceDN w:val="0"/>
              <w:adjustRightInd w:val="0"/>
            </w:pPr>
            <w:r>
              <w:t>Малка хирургична намеса, включително екстракция на зъб</w:t>
            </w:r>
          </w:p>
        </w:tc>
        <w:tc>
          <w:tcPr>
            <w:tcW w:w="1805" w:type="dxa"/>
            <w:tcBorders>
              <w:top w:val="nil"/>
              <w:left w:val="nil"/>
              <w:bottom w:val="single" w:sz="4" w:space="0" w:color="auto"/>
              <w:right w:val="single" w:sz="4" w:space="0" w:color="auto"/>
            </w:tcBorders>
            <w:noWrap/>
            <w:tcMar>
              <w:top w:w="113" w:type="dxa"/>
              <w:bottom w:w="113" w:type="dxa"/>
            </w:tcMar>
          </w:tcPr>
          <w:p w:rsidR="00D9057B" w:rsidRPr="00536D36" w:rsidRDefault="00D9057B" w:rsidP="00262EAE">
            <w:pPr>
              <w:autoSpaceDE w:val="0"/>
              <w:autoSpaceDN w:val="0"/>
              <w:adjustRightInd w:val="0"/>
              <w:rPr>
                <w:lang w:val="en-GB"/>
              </w:rPr>
            </w:pPr>
            <w:r>
              <w:t>40</w:t>
            </w:r>
          </w:p>
        </w:tc>
        <w:tc>
          <w:tcPr>
            <w:tcW w:w="3833" w:type="dxa"/>
            <w:tcBorders>
              <w:top w:val="nil"/>
              <w:left w:val="nil"/>
              <w:bottom w:val="single" w:sz="4" w:space="0" w:color="auto"/>
              <w:right w:val="single" w:sz="8" w:space="0" w:color="auto"/>
            </w:tcBorders>
            <w:noWrap/>
            <w:tcMar>
              <w:top w:w="113" w:type="dxa"/>
              <w:bottom w:w="113" w:type="dxa"/>
            </w:tcMar>
          </w:tcPr>
          <w:p w:rsidR="00D9057B" w:rsidRPr="00536D36" w:rsidRDefault="00D9057B" w:rsidP="00E90314">
            <w:pPr>
              <w:autoSpaceDE w:val="0"/>
              <w:autoSpaceDN w:val="0"/>
              <w:adjustRightInd w:val="0"/>
              <w:rPr>
                <w:lang w:val="en-GB"/>
              </w:rPr>
            </w:pPr>
            <w:r>
              <w:t xml:space="preserve">При нужда може да се приложат допълнителни дози </w:t>
            </w:r>
          </w:p>
        </w:tc>
      </w:tr>
      <w:tr w:rsidR="00D9057B" w:rsidRPr="00536D36">
        <w:trPr>
          <w:trHeight w:val="488"/>
        </w:trPr>
        <w:tc>
          <w:tcPr>
            <w:tcW w:w="2174" w:type="dxa"/>
            <w:vMerge w:val="restart"/>
            <w:tcBorders>
              <w:top w:val="nil"/>
              <w:left w:val="single" w:sz="8" w:space="0" w:color="auto"/>
              <w:right w:val="single" w:sz="8" w:space="0" w:color="auto"/>
            </w:tcBorders>
            <w:tcMar>
              <w:top w:w="113" w:type="dxa"/>
              <w:bottom w:w="113" w:type="dxa"/>
            </w:tcMar>
          </w:tcPr>
          <w:p w:rsidR="00D9057B" w:rsidRPr="00536D36" w:rsidRDefault="00D9057B" w:rsidP="00E90314">
            <w:pPr>
              <w:autoSpaceDE w:val="0"/>
              <w:autoSpaceDN w:val="0"/>
              <w:adjustRightInd w:val="0"/>
              <w:rPr>
                <w:lang w:val="en-GB"/>
              </w:rPr>
            </w:pPr>
            <w:r>
              <w:t>Голяма хирургична намеса</w:t>
            </w:r>
          </w:p>
        </w:tc>
        <w:tc>
          <w:tcPr>
            <w:tcW w:w="1805" w:type="dxa"/>
            <w:tcBorders>
              <w:top w:val="nil"/>
              <w:left w:val="nil"/>
              <w:bottom w:val="single" w:sz="4" w:space="0" w:color="auto"/>
              <w:right w:val="single" w:sz="4" w:space="0" w:color="auto"/>
            </w:tcBorders>
            <w:noWrap/>
            <w:tcMar>
              <w:top w:w="113" w:type="dxa"/>
              <w:bottom w:w="113" w:type="dxa"/>
            </w:tcMar>
          </w:tcPr>
          <w:p w:rsidR="00D9057B" w:rsidRPr="00536D36" w:rsidRDefault="00D9057B" w:rsidP="00262EAE">
            <w:pPr>
              <w:autoSpaceDE w:val="0"/>
              <w:autoSpaceDN w:val="0"/>
              <w:adjustRightInd w:val="0"/>
              <w:rPr>
                <w:lang w:val="en-GB"/>
              </w:rPr>
            </w:pPr>
            <w:r>
              <w:t>80</w:t>
            </w:r>
          </w:p>
        </w:tc>
        <w:tc>
          <w:tcPr>
            <w:tcW w:w="3833" w:type="dxa"/>
            <w:tcBorders>
              <w:top w:val="nil"/>
              <w:left w:val="nil"/>
              <w:bottom w:val="single" w:sz="4" w:space="0" w:color="auto"/>
              <w:right w:val="single" w:sz="8" w:space="0" w:color="auto"/>
            </w:tcBorders>
            <w:noWrap/>
            <w:tcMar>
              <w:top w:w="113" w:type="dxa"/>
              <w:bottom w:w="113" w:type="dxa"/>
            </w:tcMar>
          </w:tcPr>
          <w:p w:rsidR="00D9057B" w:rsidRPr="00536D36" w:rsidRDefault="00D9057B" w:rsidP="00E90314">
            <w:pPr>
              <w:autoSpaceDE w:val="0"/>
              <w:autoSpaceDN w:val="0"/>
              <w:adjustRightInd w:val="0"/>
              <w:rPr>
                <w:lang w:val="en-GB"/>
              </w:rPr>
            </w:pPr>
            <w:r>
              <w:t>Предоперативна доза</w:t>
            </w:r>
          </w:p>
        </w:tc>
      </w:tr>
      <w:tr w:rsidR="00D9057B" w:rsidRPr="00536D36">
        <w:trPr>
          <w:trHeight w:val="1020"/>
        </w:trPr>
        <w:tc>
          <w:tcPr>
            <w:tcW w:w="2174" w:type="dxa"/>
            <w:vMerge/>
            <w:tcBorders>
              <w:left w:val="single" w:sz="8" w:space="0" w:color="auto"/>
              <w:bottom w:val="single" w:sz="4" w:space="0" w:color="auto"/>
              <w:right w:val="single" w:sz="8" w:space="0" w:color="auto"/>
            </w:tcBorders>
            <w:tcMar>
              <w:top w:w="113" w:type="dxa"/>
              <w:bottom w:w="113" w:type="dxa"/>
            </w:tcMar>
          </w:tcPr>
          <w:p w:rsidR="00D9057B" w:rsidRPr="00536D36" w:rsidRDefault="00D9057B" w:rsidP="00262EAE">
            <w:pPr>
              <w:autoSpaceDE w:val="0"/>
              <w:autoSpaceDN w:val="0"/>
              <w:adjustRightInd w:val="0"/>
              <w:rPr>
                <w:lang w:val="en-GB"/>
              </w:rPr>
            </w:pPr>
          </w:p>
        </w:tc>
        <w:tc>
          <w:tcPr>
            <w:tcW w:w="1805" w:type="dxa"/>
            <w:tcBorders>
              <w:top w:val="nil"/>
              <w:left w:val="nil"/>
              <w:bottom w:val="single" w:sz="4" w:space="0" w:color="auto"/>
              <w:right w:val="single" w:sz="4" w:space="0" w:color="auto"/>
            </w:tcBorders>
            <w:noWrap/>
            <w:tcMar>
              <w:top w:w="113" w:type="dxa"/>
              <w:bottom w:w="113" w:type="dxa"/>
            </w:tcMar>
          </w:tcPr>
          <w:p w:rsidR="00D9057B" w:rsidRPr="00536D36" w:rsidRDefault="00D9057B" w:rsidP="00262EAE">
            <w:pPr>
              <w:autoSpaceDE w:val="0"/>
              <w:autoSpaceDN w:val="0"/>
              <w:adjustRightInd w:val="0"/>
              <w:rPr>
                <w:lang w:val="en-GB"/>
              </w:rPr>
            </w:pPr>
            <w:r>
              <w:t>40</w:t>
            </w:r>
          </w:p>
        </w:tc>
        <w:tc>
          <w:tcPr>
            <w:tcW w:w="3833" w:type="dxa"/>
            <w:tcBorders>
              <w:top w:val="nil"/>
              <w:left w:val="nil"/>
              <w:bottom w:val="single" w:sz="4" w:space="0" w:color="auto"/>
              <w:right w:val="single" w:sz="8" w:space="0" w:color="auto"/>
            </w:tcBorders>
            <w:noWrap/>
            <w:tcMar>
              <w:top w:w="113" w:type="dxa"/>
              <w:bottom w:w="113" w:type="dxa"/>
            </w:tcMar>
          </w:tcPr>
          <w:p w:rsidR="00D9057B" w:rsidRPr="00536D36" w:rsidRDefault="00D9057B" w:rsidP="00262EAE">
            <w:pPr>
              <w:autoSpaceDE w:val="0"/>
              <w:autoSpaceDN w:val="0"/>
              <w:adjustRightInd w:val="0"/>
              <w:rPr>
                <w:lang w:val="en-GB"/>
              </w:rPr>
            </w:pPr>
            <w:r>
              <w:t xml:space="preserve">Да се обмислят две повторни дози </w:t>
            </w:r>
            <w:r w:rsidR="00E90314">
              <w:t xml:space="preserve">по </w:t>
            </w:r>
            <w:r>
              <w:t>40 IU/kg (през интервал от 1 – 3 дни) през първата седмица след хирургичната намеса.</w:t>
            </w:r>
          </w:p>
          <w:p w:rsidR="00D9057B" w:rsidRPr="00536D36" w:rsidRDefault="00D9057B" w:rsidP="00262EAE">
            <w:pPr>
              <w:autoSpaceDE w:val="0"/>
              <w:autoSpaceDN w:val="0"/>
              <w:adjustRightInd w:val="0"/>
              <w:rPr>
                <w:lang w:val="en-GB"/>
              </w:rPr>
            </w:pPr>
          </w:p>
          <w:p w:rsidR="00D9057B" w:rsidRPr="00536D36" w:rsidRDefault="00D9057B" w:rsidP="00E90314">
            <w:pPr>
              <w:autoSpaceDE w:val="0"/>
              <w:autoSpaceDN w:val="0"/>
              <w:adjustRightInd w:val="0"/>
              <w:rPr>
                <w:lang w:val="en-GB"/>
              </w:rPr>
            </w:pPr>
            <w:r>
              <w:t xml:space="preserve">Поради дългия полуживот на Refixia честотата на </w:t>
            </w:r>
            <w:r w:rsidR="00C2390B" w:rsidRPr="00C2390B">
              <w:t>прилагане</w:t>
            </w:r>
            <w:r>
              <w:t xml:space="preserve"> в следоперативния период може да бъде </w:t>
            </w:r>
            <w:r w:rsidR="00E90314">
              <w:t xml:space="preserve">намалена </w:t>
            </w:r>
            <w:r>
              <w:t xml:space="preserve">на веднъж седмично след първата седмица до спиране на </w:t>
            </w:r>
            <w:r w:rsidR="001B6D2B" w:rsidRPr="001B6D2B">
              <w:t>кръвоизлив</w:t>
            </w:r>
            <w:r w:rsidR="001B6D2B">
              <w:t>а</w:t>
            </w:r>
            <w:r>
              <w:t xml:space="preserve"> и постигане на зарастване.</w:t>
            </w:r>
          </w:p>
        </w:tc>
      </w:tr>
    </w:tbl>
    <w:p w:rsidR="00D9057B" w:rsidRPr="00536D36" w:rsidRDefault="00D9057B" w:rsidP="00262EAE">
      <w:pPr>
        <w:autoSpaceDE w:val="0"/>
        <w:autoSpaceDN w:val="0"/>
        <w:adjustRightInd w:val="0"/>
        <w:rPr>
          <w:b/>
          <w:bCs/>
          <w:lang w:val="en-GB"/>
        </w:rPr>
      </w:pPr>
    </w:p>
    <w:p w:rsidR="00D9057B" w:rsidRPr="00536D36" w:rsidRDefault="00D9057B" w:rsidP="00396ABC">
      <w:pPr>
        <w:keepNext/>
        <w:autoSpaceDE w:val="0"/>
        <w:autoSpaceDN w:val="0"/>
        <w:adjustRightInd w:val="0"/>
        <w:rPr>
          <w:i/>
          <w:iCs/>
          <w:u w:val="single"/>
          <w:lang w:val="en-GB"/>
        </w:rPr>
      </w:pPr>
      <w:r>
        <w:rPr>
          <w:i/>
          <w:iCs/>
          <w:u w:val="single"/>
        </w:rPr>
        <w:t>Педиатрична популация</w:t>
      </w:r>
    </w:p>
    <w:p w:rsidR="00D9057B" w:rsidRPr="00396ABC" w:rsidRDefault="00D9057B" w:rsidP="00396ABC">
      <w:pPr>
        <w:keepNext/>
        <w:autoSpaceDE w:val="0"/>
        <w:autoSpaceDN w:val="0"/>
        <w:adjustRightInd w:val="0"/>
      </w:pPr>
      <w:r>
        <w:t xml:space="preserve">Препоръките за дозиране при </w:t>
      </w:r>
      <w:r w:rsidR="00F47879">
        <w:t xml:space="preserve">юноши (12-18 години) </w:t>
      </w:r>
      <w:r>
        <w:t>са същите като за възрастни</w:t>
      </w:r>
      <w:r w:rsidR="004C5DA9">
        <w:t>:</w:t>
      </w:r>
      <w:r>
        <w:t xml:space="preserve"> 40 IU/kg телесно тегло.</w:t>
      </w:r>
      <w:r w:rsidR="00F47879">
        <w:t xml:space="preserve"> Дългосрочната безопасност на Refixia при деца под 12 години </w:t>
      </w:r>
      <w:r w:rsidR="003B5DD3">
        <w:t xml:space="preserve">все още </w:t>
      </w:r>
      <w:r w:rsidR="00F47879">
        <w:t>не е установена.</w:t>
      </w:r>
    </w:p>
    <w:p w:rsidR="00D9057B" w:rsidRPr="00396ABC" w:rsidRDefault="00D9057B" w:rsidP="00262EAE">
      <w:pPr>
        <w:autoSpaceDE w:val="0"/>
        <w:autoSpaceDN w:val="0"/>
        <w:adjustRightInd w:val="0"/>
      </w:pPr>
    </w:p>
    <w:p w:rsidR="00D9057B" w:rsidRPr="00396ABC" w:rsidRDefault="00D9057B" w:rsidP="00262EAE">
      <w:pPr>
        <w:autoSpaceDE w:val="0"/>
        <w:autoSpaceDN w:val="0"/>
        <w:adjustRightInd w:val="0"/>
        <w:rPr>
          <w:u w:val="single"/>
        </w:rPr>
      </w:pPr>
      <w:r>
        <w:rPr>
          <w:u w:val="single"/>
        </w:rPr>
        <w:t>Начин на приложение</w:t>
      </w:r>
    </w:p>
    <w:p w:rsidR="00D9057B" w:rsidRPr="00396ABC" w:rsidRDefault="00E90314" w:rsidP="00262EAE">
      <w:pPr>
        <w:autoSpaceDE w:val="0"/>
        <w:autoSpaceDN w:val="0"/>
        <w:adjustRightInd w:val="0"/>
      </w:pPr>
      <w:r>
        <w:t>И</w:t>
      </w:r>
      <w:r w:rsidR="00BA1FFD" w:rsidRPr="00483846">
        <w:t>нтравенозно приложение.</w:t>
      </w:r>
    </w:p>
    <w:p w:rsidR="00D9057B" w:rsidRPr="00396ABC" w:rsidRDefault="00D9057B" w:rsidP="00262EAE">
      <w:pPr>
        <w:autoSpaceDE w:val="0"/>
        <w:autoSpaceDN w:val="0"/>
        <w:adjustRightInd w:val="0"/>
      </w:pPr>
    </w:p>
    <w:p w:rsidR="00D9057B" w:rsidRPr="00A73270" w:rsidRDefault="00D9057B" w:rsidP="00262EAE">
      <w:pPr>
        <w:autoSpaceDE w:val="0"/>
        <w:autoSpaceDN w:val="0"/>
        <w:adjustRightInd w:val="0"/>
      </w:pPr>
      <w:r>
        <w:t xml:space="preserve">Refixia се прилага </w:t>
      </w:r>
      <w:r w:rsidR="0041315C">
        <w:t>чрез</w:t>
      </w:r>
      <w:r>
        <w:t xml:space="preserve"> интравенозна болус инжекция в продължение на няколко минути след разтваряне на прах</w:t>
      </w:r>
      <w:r w:rsidR="00E90314">
        <w:t>а за инжекционния ра</w:t>
      </w:r>
      <w:r w:rsidR="00437213">
        <w:t>з</w:t>
      </w:r>
      <w:r w:rsidR="00E90314">
        <w:t>твор</w:t>
      </w:r>
      <w:r>
        <w:t xml:space="preserve"> с разтворителя, съдържащ хистидин. Скоростта на приложение трябва да се определ</w:t>
      </w:r>
      <w:r w:rsidR="00E90314">
        <w:t>я</w:t>
      </w:r>
      <w:r>
        <w:t xml:space="preserve"> според нивото на комфорт на пациента </w:t>
      </w:r>
      <w:r w:rsidR="00E90314">
        <w:t>без</w:t>
      </w:r>
      <w:r>
        <w:t xml:space="preserve"> да надвишава 4 ml/min.</w:t>
      </w:r>
    </w:p>
    <w:p w:rsidR="00D9057B" w:rsidRPr="00A73270" w:rsidRDefault="00D9057B" w:rsidP="00262EAE">
      <w:pPr>
        <w:autoSpaceDE w:val="0"/>
        <w:autoSpaceDN w:val="0"/>
        <w:adjustRightInd w:val="0"/>
      </w:pPr>
    </w:p>
    <w:p w:rsidR="00D9057B" w:rsidRPr="00A73270" w:rsidRDefault="00D9057B" w:rsidP="00262EAE">
      <w:pPr>
        <w:autoSpaceDE w:val="0"/>
        <w:autoSpaceDN w:val="0"/>
        <w:adjustRightInd w:val="0"/>
      </w:pPr>
      <w:r>
        <w:t xml:space="preserve">За указания относно </w:t>
      </w:r>
      <w:r w:rsidR="00B83E8E">
        <w:t xml:space="preserve">разтварянето </w:t>
      </w:r>
      <w:r>
        <w:t xml:space="preserve">на лекарствения продукт преди приложение вижте </w:t>
      </w:r>
      <w:r w:rsidR="00EC70F9">
        <w:t>точка</w:t>
      </w:r>
      <w:r w:rsidR="00EC70F9" w:rsidRPr="00A73270">
        <w:t xml:space="preserve"> </w:t>
      </w:r>
      <w:r>
        <w:t>6.6.</w:t>
      </w:r>
    </w:p>
    <w:p w:rsidR="00D9057B" w:rsidRPr="00A73270" w:rsidRDefault="00D9057B" w:rsidP="00262EAE">
      <w:pPr>
        <w:autoSpaceDE w:val="0"/>
        <w:autoSpaceDN w:val="0"/>
        <w:adjustRightInd w:val="0"/>
      </w:pPr>
    </w:p>
    <w:p w:rsidR="00D9057B" w:rsidRPr="00A73270" w:rsidRDefault="00D9057B" w:rsidP="00262EAE">
      <w:pPr>
        <w:autoSpaceDE w:val="0"/>
        <w:autoSpaceDN w:val="0"/>
        <w:adjustRightInd w:val="0"/>
      </w:pPr>
      <w:r>
        <w:t xml:space="preserve">В случай на самостоятелно приложение или приложение от </w:t>
      </w:r>
      <w:r w:rsidR="00E77D62">
        <w:t xml:space="preserve">обгрижващо лице </w:t>
      </w:r>
      <w:r>
        <w:t>е необходимо подходящо обучение.</w:t>
      </w:r>
    </w:p>
    <w:p w:rsidR="00D9057B" w:rsidRPr="00A73270" w:rsidRDefault="00D9057B" w:rsidP="00262EAE"/>
    <w:p w:rsidR="00D9057B" w:rsidRPr="00A73270" w:rsidRDefault="00D9057B" w:rsidP="00262EAE">
      <w:pPr>
        <w:ind w:left="567" w:hanging="567"/>
      </w:pPr>
      <w:r>
        <w:rPr>
          <w:b/>
          <w:bCs/>
        </w:rPr>
        <w:t>4.3</w:t>
      </w:r>
      <w:r>
        <w:rPr>
          <w:b/>
          <w:bCs/>
        </w:rPr>
        <w:tab/>
        <w:t>Противопоказания</w:t>
      </w:r>
    </w:p>
    <w:p w:rsidR="00D9057B" w:rsidRPr="00A73270" w:rsidRDefault="00D9057B" w:rsidP="00262EAE"/>
    <w:p w:rsidR="00D9057B" w:rsidRPr="00A73270" w:rsidRDefault="00D9057B" w:rsidP="00262EAE">
      <w:r>
        <w:t>Свръхчувствителност към активното вещество или към някое от помощните вещества, изброени в точка 6.1.</w:t>
      </w:r>
    </w:p>
    <w:p w:rsidR="00D9057B" w:rsidRPr="00A73270" w:rsidRDefault="00D9057B" w:rsidP="00262EAE"/>
    <w:p w:rsidR="00D9057B" w:rsidRPr="00A73270" w:rsidRDefault="00B80685" w:rsidP="00262EAE">
      <w:r w:rsidRPr="00B80685">
        <w:t>Известни алергични реакции</w:t>
      </w:r>
      <w:r w:rsidR="00D9057B">
        <w:t xml:space="preserve"> към протеин от хамстер.</w:t>
      </w:r>
    </w:p>
    <w:p w:rsidR="00D9057B" w:rsidRPr="00A73270" w:rsidRDefault="00D9057B" w:rsidP="00262EAE"/>
    <w:p w:rsidR="00D9057B" w:rsidRPr="00A73270" w:rsidRDefault="00D9057B" w:rsidP="00262EAE">
      <w:pPr>
        <w:ind w:left="567" w:hanging="567"/>
        <w:rPr>
          <w:b/>
          <w:bCs/>
        </w:rPr>
      </w:pPr>
      <w:r>
        <w:rPr>
          <w:b/>
          <w:bCs/>
        </w:rPr>
        <w:t>4.4</w:t>
      </w:r>
      <w:r>
        <w:rPr>
          <w:b/>
          <w:bCs/>
        </w:rPr>
        <w:tab/>
        <w:t>Специални предупреждения и предпазни мерки при употреба</w:t>
      </w:r>
    </w:p>
    <w:p w:rsidR="00D9057B" w:rsidRPr="00A73270" w:rsidRDefault="00D9057B" w:rsidP="00180561">
      <w:pPr>
        <w:rPr>
          <w:b/>
          <w:bCs/>
        </w:rPr>
      </w:pPr>
    </w:p>
    <w:p w:rsidR="00D9057B" w:rsidRPr="00A73270" w:rsidRDefault="00D9057B" w:rsidP="00262EAE">
      <w:pPr>
        <w:outlineLvl w:val="0"/>
        <w:rPr>
          <w:u w:val="single"/>
        </w:rPr>
      </w:pPr>
      <w:r>
        <w:rPr>
          <w:u w:val="single"/>
        </w:rPr>
        <w:t>Свръхчувствителност</w:t>
      </w:r>
    </w:p>
    <w:p w:rsidR="00D9057B" w:rsidRPr="00A73270" w:rsidRDefault="00D9057B" w:rsidP="00262EAE">
      <w:pPr>
        <w:outlineLvl w:val="0"/>
      </w:pPr>
      <w:r>
        <w:t>При Refixia са възможни реакции на свръхчувствителност от алергичен тип. Продуктът съдържа следи от протеини от хамстер. Ако се появят симптоми на свръхчувствителност, пациентите трябва да бъдат посъветвани незабавно да преустановят употребата на лекарствения продукт и да се</w:t>
      </w:r>
      <w:r w:rsidR="001F5A05" w:rsidRPr="00483846">
        <w:rPr>
          <w:bCs/>
          <w:iCs/>
        </w:rPr>
        <w:t xml:space="preserve"> свържат с</w:t>
      </w:r>
      <w:r w:rsidR="00E90314">
        <w:rPr>
          <w:bCs/>
          <w:iCs/>
        </w:rPr>
        <w:t>ъс своя</w:t>
      </w:r>
      <w:r w:rsidR="001F5A05" w:rsidRPr="00483846">
        <w:rPr>
          <w:bCs/>
          <w:iCs/>
        </w:rPr>
        <w:t xml:space="preserve"> лекар. Пациентите трябва да бъдат уведомени за ранните признаци на реакциите на свръхчувствителност, включващи обрив, генерализирана уртикария, стягане в гърдите, хрипове, хипотония и анафилаксия.</w:t>
      </w:r>
    </w:p>
    <w:p w:rsidR="00D9057B" w:rsidRPr="00A73270" w:rsidRDefault="00D9057B" w:rsidP="00262EAE">
      <w:pPr>
        <w:outlineLvl w:val="0"/>
      </w:pPr>
    </w:p>
    <w:p w:rsidR="00D9057B" w:rsidRPr="00A73270" w:rsidRDefault="00D9057B" w:rsidP="00262EAE">
      <w:pPr>
        <w:outlineLvl w:val="0"/>
      </w:pPr>
      <w:r>
        <w:t>В случай на шок трябва да се спазват медицинските стандарти за лечение на шок.</w:t>
      </w:r>
    </w:p>
    <w:p w:rsidR="00D9057B" w:rsidRPr="00A73270" w:rsidRDefault="00D9057B" w:rsidP="00262EAE">
      <w:pPr>
        <w:outlineLvl w:val="0"/>
        <w:rPr>
          <w:u w:val="single"/>
        </w:rPr>
      </w:pPr>
    </w:p>
    <w:p w:rsidR="00D9057B" w:rsidRPr="00A73270" w:rsidRDefault="00D9057B" w:rsidP="00262EAE">
      <w:pPr>
        <w:outlineLvl w:val="0"/>
        <w:rPr>
          <w:u w:val="single"/>
        </w:rPr>
      </w:pPr>
      <w:r>
        <w:rPr>
          <w:u w:val="single"/>
        </w:rPr>
        <w:t>Инхибитори</w:t>
      </w:r>
    </w:p>
    <w:p w:rsidR="00D9057B" w:rsidRPr="00A73270" w:rsidRDefault="00D9057B" w:rsidP="00262EAE">
      <w:pPr>
        <w:outlineLvl w:val="0"/>
      </w:pPr>
      <w:r>
        <w:t xml:space="preserve">След </w:t>
      </w:r>
      <w:r w:rsidR="00B83E8E">
        <w:t xml:space="preserve">многократно </w:t>
      </w:r>
      <w:r>
        <w:t>лечение с продукти, съдържащи човешки коагулационен фактор IX (</w:t>
      </w:r>
      <w:r w:rsidR="003E59EB">
        <w:t>рДНК</w:t>
      </w:r>
      <w:r>
        <w:t xml:space="preserve">), пациентите трябва да бъдат наблюдавани за развитие на неутрализиращи антитела (инхибитори), които трябва да бъдат определени количествено в Бетезда единици (BU) </w:t>
      </w:r>
      <w:r w:rsidR="0041315C">
        <w:t>чрез</w:t>
      </w:r>
      <w:r>
        <w:t xml:space="preserve"> подходящ биологичен тест.</w:t>
      </w:r>
    </w:p>
    <w:p w:rsidR="00D9057B" w:rsidRPr="00A73270" w:rsidRDefault="00D9057B" w:rsidP="00262EAE">
      <w:pPr>
        <w:outlineLvl w:val="0"/>
      </w:pPr>
    </w:p>
    <w:p w:rsidR="00D9057B" w:rsidRPr="00A73270" w:rsidRDefault="00D9057B" w:rsidP="00262EAE">
      <w:pPr>
        <w:outlineLvl w:val="0"/>
      </w:pPr>
      <w:r>
        <w:t>В литературата има съобщения, показващи корелация между появата на инхибитори на фактор IX и възникването на алергични реакции. Затова пациентите с алергични реакции трябва да бъдат оценявани за наличие на инхибитори. Трябва да се отбележи, че при пациентите с наличие на инхибитори на фактор IX може да има повишен риск от анафилаксия при следващо въвеждане на фактор IX.</w:t>
      </w:r>
    </w:p>
    <w:p w:rsidR="00D9057B" w:rsidRPr="00A73270" w:rsidRDefault="00D9057B" w:rsidP="00262EAE">
      <w:pPr>
        <w:outlineLvl w:val="0"/>
      </w:pPr>
    </w:p>
    <w:p w:rsidR="00D9057B" w:rsidRPr="00A73270" w:rsidRDefault="00D9057B" w:rsidP="00262EAE">
      <w:pPr>
        <w:outlineLvl w:val="0"/>
        <w:rPr>
          <w:u w:val="single"/>
        </w:rPr>
      </w:pPr>
      <w:r>
        <w:t>Поради риска от алергични реакции при продукти, съдържащи фактор IX, първоначалните приложения на фактор IX трябва, по преценка на лекуващия лекар, да се извършват под медицинско наблюдение, при което могат да бъдат осигурени подходящи медицински грижи в случай на алергични реакции.</w:t>
      </w:r>
    </w:p>
    <w:p w:rsidR="00D9057B" w:rsidRPr="00A73270" w:rsidRDefault="00D9057B" w:rsidP="000B421D">
      <w:pPr>
        <w:outlineLvl w:val="0"/>
      </w:pPr>
    </w:p>
    <w:p w:rsidR="00D9057B" w:rsidRPr="00A73270" w:rsidRDefault="00390848" w:rsidP="000B421D">
      <w:pPr>
        <w:outlineLvl w:val="0"/>
      </w:pPr>
      <w:r>
        <w:t xml:space="preserve">В случай </w:t>
      </w:r>
      <w:r w:rsidRPr="00807B96">
        <w:t>на остатъчна</w:t>
      </w:r>
      <w:r>
        <w:t xml:space="preserve"> активност на FIX, има риск от взаимодействие при извършване на </w:t>
      </w:r>
      <w:r w:rsidR="00807B96">
        <w:t xml:space="preserve">модифицирания </w:t>
      </w:r>
      <w:r>
        <w:t xml:space="preserve">Бетезда тест </w:t>
      </w:r>
      <w:r w:rsidR="00807B96">
        <w:t xml:space="preserve">на </w:t>
      </w:r>
      <w:r w:rsidR="00807B96" w:rsidRPr="00390848">
        <w:t>Nijmegen</w:t>
      </w:r>
      <w:r w:rsidR="00807B96">
        <w:t xml:space="preserve"> </w:t>
      </w:r>
      <w:r>
        <w:t xml:space="preserve">за наличие на инхибитори. </w:t>
      </w:r>
      <w:r w:rsidR="00D9057B">
        <w:t xml:space="preserve">Ето защо, за да се гарантира </w:t>
      </w:r>
      <w:r w:rsidR="00807B96">
        <w:t xml:space="preserve">откриването </w:t>
      </w:r>
      <w:r w:rsidR="00D9057B">
        <w:t xml:space="preserve">на инхибитори с нисък титър, </w:t>
      </w:r>
      <w:r w:rsidR="009C7499">
        <w:t xml:space="preserve">се препоръчва </w:t>
      </w:r>
      <w:r w:rsidR="00D9057B">
        <w:t xml:space="preserve">етап на предварително </w:t>
      </w:r>
      <w:r w:rsidR="00807B96">
        <w:t xml:space="preserve">затопляне </w:t>
      </w:r>
      <w:r w:rsidR="00D9057B">
        <w:t xml:space="preserve">или промиване. </w:t>
      </w:r>
    </w:p>
    <w:p w:rsidR="00D9057B" w:rsidRPr="00A73270" w:rsidRDefault="00D9057B" w:rsidP="00262EAE">
      <w:pPr>
        <w:outlineLvl w:val="0"/>
        <w:rPr>
          <w:u w:val="single"/>
        </w:rPr>
      </w:pPr>
    </w:p>
    <w:p w:rsidR="00D9057B" w:rsidRPr="00A73270" w:rsidRDefault="00D9057B" w:rsidP="00262EAE">
      <w:pPr>
        <w:outlineLvl w:val="0"/>
        <w:rPr>
          <w:u w:val="single"/>
        </w:rPr>
      </w:pPr>
      <w:r>
        <w:rPr>
          <w:u w:val="single"/>
        </w:rPr>
        <w:t>Тромбоемболия</w:t>
      </w:r>
    </w:p>
    <w:p w:rsidR="00D9057B" w:rsidRPr="00A73270" w:rsidRDefault="00D9057B" w:rsidP="00262EAE">
      <w:pPr>
        <w:outlineLvl w:val="0"/>
      </w:pPr>
      <w:r>
        <w:t>Поради потенциалния риск от тромботични усложнения трябва да се започне клинично наблюдение за ранни признаци на тромботична и консумативна коагулопатия с подходящ биологичен тест при приложение на този продукт при пациенти с чернодробно заболяване, след операция, при новородени или при пациенти с риск от тромботично събитие или дисеминирана интравазална коагулация (ДИК). В</w:t>
      </w:r>
      <w:r w:rsidR="00807B96">
        <w:t>ъв всеки от</w:t>
      </w:r>
      <w:r>
        <w:t xml:space="preserve"> тези случаи трябва да се прецени ползата от лечението с Refixia спрямо риска от такива усложнения.</w:t>
      </w:r>
    </w:p>
    <w:p w:rsidR="00D9057B" w:rsidRPr="00A73270" w:rsidRDefault="00D9057B" w:rsidP="00262EAE">
      <w:pPr>
        <w:outlineLvl w:val="0"/>
      </w:pPr>
    </w:p>
    <w:p w:rsidR="00D9057B" w:rsidRPr="00A73270" w:rsidRDefault="00D9057B" w:rsidP="00F91563">
      <w:pPr>
        <w:outlineLvl w:val="0"/>
        <w:rPr>
          <w:u w:val="single"/>
        </w:rPr>
      </w:pPr>
      <w:r>
        <w:rPr>
          <w:u w:val="single"/>
        </w:rPr>
        <w:t>Сърдечносъдов</w:t>
      </w:r>
      <w:r w:rsidR="00B83E8E">
        <w:rPr>
          <w:u w:val="single"/>
        </w:rPr>
        <w:t>о</w:t>
      </w:r>
      <w:r>
        <w:rPr>
          <w:u w:val="single"/>
        </w:rPr>
        <w:t xml:space="preserve"> събити</w:t>
      </w:r>
      <w:r w:rsidR="00B83E8E">
        <w:rPr>
          <w:u w:val="single"/>
        </w:rPr>
        <w:t>е</w:t>
      </w:r>
    </w:p>
    <w:p w:rsidR="00D9057B" w:rsidRPr="00A73270" w:rsidRDefault="00D9057B" w:rsidP="00F91563">
      <w:pPr>
        <w:outlineLvl w:val="0"/>
      </w:pPr>
      <w:r>
        <w:t>При пациенти със съществуващи сърдечносъдови рискови фактори заместителната терапия с FIX може да увеличи сърдечносъдовия риск.</w:t>
      </w:r>
    </w:p>
    <w:p w:rsidR="00D9057B" w:rsidRPr="00A73270" w:rsidRDefault="00D9057B" w:rsidP="00262EAE">
      <w:pPr>
        <w:outlineLvl w:val="0"/>
      </w:pPr>
    </w:p>
    <w:p w:rsidR="00D9057B" w:rsidRPr="00A73270" w:rsidRDefault="00B80685" w:rsidP="00262EAE">
      <w:pPr>
        <w:outlineLvl w:val="0"/>
        <w:rPr>
          <w:u w:val="single"/>
        </w:rPr>
      </w:pPr>
      <w:r w:rsidRPr="00B80685">
        <w:rPr>
          <w:u w:val="single"/>
        </w:rPr>
        <w:t>Свързани с катетъра усложнения</w:t>
      </w:r>
    </w:p>
    <w:p w:rsidR="00D9057B" w:rsidRPr="00A73270" w:rsidRDefault="00B80685" w:rsidP="00262EAE">
      <w:pPr>
        <w:outlineLvl w:val="0"/>
      </w:pPr>
      <w:r w:rsidRPr="00B80685">
        <w:t xml:space="preserve">Ако </w:t>
      </w:r>
      <w:r w:rsidR="00807B96" w:rsidRPr="00807B96">
        <w:t xml:space="preserve">е необходимо да се използва </w:t>
      </w:r>
      <w:r w:rsidRPr="00B80685">
        <w:t>устройство за централен венозен достъп (УЦВД), трябва да се има предвид риска от усложнения, свързани с УЦВД, включително локални инфекции, бактериемия и тромбоза на мястото на катетъра</w:t>
      </w:r>
      <w:r w:rsidR="00D9057B">
        <w:t>.</w:t>
      </w:r>
    </w:p>
    <w:p w:rsidR="00D9057B" w:rsidRPr="00A73270" w:rsidRDefault="00D9057B" w:rsidP="00262EAE">
      <w:pPr>
        <w:outlineLvl w:val="0"/>
        <w:rPr>
          <w:u w:val="single"/>
        </w:rPr>
      </w:pPr>
    </w:p>
    <w:p w:rsidR="00D9057B" w:rsidRPr="00A73270" w:rsidRDefault="00D9057B" w:rsidP="00262EAE">
      <w:pPr>
        <w:outlineLvl w:val="0"/>
        <w:rPr>
          <w:u w:val="single"/>
        </w:rPr>
      </w:pPr>
      <w:r>
        <w:rPr>
          <w:u w:val="single"/>
        </w:rPr>
        <w:t>Педиатрична популация</w:t>
      </w:r>
    </w:p>
    <w:p w:rsidR="00D9057B" w:rsidRPr="00A73270" w:rsidRDefault="00EC7DFB" w:rsidP="00262EAE">
      <w:pPr>
        <w:outlineLvl w:val="0"/>
      </w:pPr>
      <w:r>
        <w:t xml:space="preserve">Refixia </w:t>
      </w:r>
      <w:r w:rsidRPr="009C4F5C">
        <w:t xml:space="preserve">не </w:t>
      </w:r>
      <w:r w:rsidR="00D5476A" w:rsidRPr="009C4F5C">
        <w:t>е показан</w:t>
      </w:r>
      <w:r w:rsidR="009C4F5C">
        <w:t>а</w:t>
      </w:r>
      <w:r w:rsidR="00D5476A">
        <w:t xml:space="preserve"> </w:t>
      </w:r>
      <w:r w:rsidR="008C1185">
        <w:t>за употреба при де</w:t>
      </w:r>
      <w:r>
        <w:t xml:space="preserve">ца (под 12 години). </w:t>
      </w:r>
      <w:r w:rsidR="00B80685" w:rsidRPr="00B80685">
        <w:t>Описаните</w:t>
      </w:r>
      <w:r w:rsidR="00D9057B">
        <w:t xml:space="preserve"> предупреждения и предпазни мерки се отнасят както за възрастни, така и за </w:t>
      </w:r>
      <w:r w:rsidR="00DF0A0C">
        <w:t>юноши (12</w:t>
      </w:r>
      <w:r w:rsidR="00D5476A" w:rsidRPr="00396ABC">
        <w:t>–</w:t>
      </w:r>
      <w:r w:rsidR="00DF0A0C">
        <w:t>18</w:t>
      </w:r>
      <w:r w:rsidR="00DF0A0C" w:rsidRPr="00DF0A0C">
        <w:t xml:space="preserve"> </w:t>
      </w:r>
      <w:r w:rsidR="00DF0A0C">
        <w:t> години)</w:t>
      </w:r>
      <w:r w:rsidR="00D9057B">
        <w:t>.</w:t>
      </w:r>
    </w:p>
    <w:p w:rsidR="00D9057B" w:rsidRPr="00A73270" w:rsidRDefault="00D9057B" w:rsidP="00262EAE">
      <w:pPr>
        <w:outlineLvl w:val="0"/>
      </w:pPr>
    </w:p>
    <w:p w:rsidR="00D9057B" w:rsidRPr="00A73270" w:rsidRDefault="00D9057B" w:rsidP="00280DDD">
      <w:pPr>
        <w:outlineLvl w:val="0"/>
        <w:rPr>
          <w:u w:val="single"/>
        </w:rPr>
      </w:pPr>
      <w:r>
        <w:rPr>
          <w:u w:val="single"/>
        </w:rPr>
        <w:t>Съдържание на натрий</w:t>
      </w:r>
    </w:p>
    <w:p w:rsidR="00D9057B" w:rsidRPr="00A73270" w:rsidRDefault="00D9057B" w:rsidP="00280DDD">
      <w:pPr>
        <w:outlineLvl w:val="0"/>
      </w:pPr>
      <w:r>
        <w:t>Този лекарствен продукт съдържа по-малко от 1 mmol натрий (23 mg) на флакон, т.е. практически не съдържа натрий.</w:t>
      </w:r>
    </w:p>
    <w:p w:rsidR="00D9057B" w:rsidRPr="00A73270" w:rsidRDefault="00D9057B" w:rsidP="00262EAE">
      <w:pPr>
        <w:outlineLvl w:val="0"/>
      </w:pPr>
    </w:p>
    <w:p w:rsidR="00D9057B" w:rsidRPr="00A73270" w:rsidRDefault="00606E1A" w:rsidP="00B91F3E">
      <w:pPr>
        <w:outlineLvl w:val="0"/>
        <w:rPr>
          <w:u w:val="single"/>
        </w:rPr>
      </w:pPr>
      <w:r>
        <w:rPr>
          <w:u w:val="single"/>
        </w:rPr>
        <w:t xml:space="preserve">Проследимост </w:t>
      </w:r>
      <w:r w:rsidR="00D9057B">
        <w:rPr>
          <w:u w:val="single"/>
        </w:rPr>
        <w:t>на употребата</w:t>
      </w:r>
    </w:p>
    <w:p w:rsidR="00D9057B" w:rsidRPr="00A73270" w:rsidRDefault="00B83E8E" w:rsidP="00B91F3E">
      <w:pPr>
        <w:outlineLvl w:val="0"/>
      </w:pPr>
      <w:r>
        <w:t>С</w:t>
      </w:r>
      <w:r w:rsidR="00606E1A">
        <w:t>трого</w:t>
      </w:r>
      <w:r>
        <w:t xml:space="preserve"> </w:t>
      </w:r>
      <w:r w:rsidR="00D9057B">
        <w:t xml:space="preserve">се препоръчва </w:t>
      </w:r>
      <w:r>
        <w:t>всеки път, когато</w:t>
      </w:r>
      <w:r w:rsidR="00D9057B">
        <w:t xml:space="preserve"> Refixia </w:t>
      </w:r>
      <w:r>
        <w:t xml:space="preserve">се прилага на пациент, </w:t>
      </w:r>
      <w:r w:rsidR="00D9057B">
        <w:t>да се записват името и партидният номер на продукта, за да се поддържа връзка между пациента и партидата на лекарствения продукт.</w:t>
      </w:r>
    </w:p>
    <w:p w:rsidR="00D9057B" w:rsidRPr="00A73270" w:rsidRDefault="00D9057B" w:rsidP="00B91F3E">
      <w:pPr>
        <w:outlineLvl w:val="0"/>
      </w:pPr>
    </w:p>
    <w:p w:rsidR="00D9057B" w:rsidRPr="00A73270" w:rsidRDefault="00D9057B" w:rsidP="00262EAE">
      <w:pPr>
        <w:ind w:left="567" w:hanging="567"/>
        <w:outlineLvl w:val="0"/>
      </w:pPr>
      <w:r>
        <w:rPr>
          <w:b/>
          <w:bCs/>
        </w:rPr>
        <w:t>4.5</w:t>
      </w:r>
      <w:r>
        <w:rPr>
          <w:b/>
          <w:bCs/>
        </w:rPr>
        <w:tab/>
        <w:t>Взаимодействие с други лекарствени продукти и други форми на взаимодействие</w:t>
      </w:r>
    </w:p>
    <w:p w:rsidR="00D9057B" w:rsidRPr="00A73270" w:rsidRDefault="00D9057B" w:rsidP="00262EAE"/>
    <w:p w:rsidR="00D9057B" w:rsidRPr="00A73270" w:rsidRDefault="00D9057B" w:rsidP="00262EAE">
      <w:r>
        <w:t>Няма съобщения за взаимодействия между продукти, съдържащи човешки коагулационен фактор IX (</w:t>
      </w:r>
      <w:r w:rsidR="003E59EB">
        <w:t>рДНК</w:t>
      </w:r>
      <w:r>
        <w:t>), и други лекарствени продукти.</w:t>
      </w:r>
    </w:p>
    <w:p w:rsidR="00D9057B" w:rsidRPr="00A73270" w:rsidRDefault="00D9057B" w:rsidP="00262EAE"/>
    <w:p w:rsidR="00D9057B" w:rsidRPr="00A73270" w:rsidRDefault="00D9057B" w:rsidP="00262EAE">
      <w:pPr>
        <w:ind w:left="567" w:hanging="567"/>
        <w:outlineLvl w:val="0"/>
      </w:pPr>
      <w:r>
        <w:rPr>
          <w:b/>
          <w:bCs/>
        </w:rPr>
        <w:t>4.6</w:t>
      </w:r>
      <w:r>
        <w:rPr>
          <w:b/>
          <w:bCs/>
        </w:rPr>
        <w:tab/>
        <w:t>Фертилитет, бременност и кърмене</w:t>
      </w:r>
    </w:p>
    <w:p w:rsidR="00D9057B" w:rsidRPr="00A73270" w:rsidRDefault="00D9057B" w:rsidP="00262EAE"/>
    <w:p w:rsidR="00D9057B" w:rsidRPr="00A73270" w:rsidRDefault="001A6B91" w:rsidP="00262EAE">
      <w:r w:rsidRPr="00483846">
        <w:t>Не са провеждани проучвания върху репродукцията при животни</w:t>
      </w:r>
      <w:r w:rsidR="00B83E8E">
        <w:t xml:space="preserve"> </w:t>
      </w:r>
      <w:r w:rsidR="00B83E8E" w:rsidRPr="00483846">
        <w:t xml:space="preserve">с </w:t>
      </w:r>
      <w:r w:rsidR="00B83E8E">
        <w:t>фактор</w:t>
      </w:r>
      <w:r w:rsidR="00B83E8E" w:rsidRPr="00536D36">
        <w:rPr>
          <w:lang w:val="en-GB"/>
        </w:rPr>
        <w:t> IX</w:t>
      </w:r>
      <w:r w:rsidRPr="00483846">
        <w:t xml:space="preserve">. Въз основа </w:t>
      </w:r>
      <w:r>
        <w:t>на ниската честота на хемофилия </w:t>
      </w:r>
      <w:r>
        <w:rPr>
          <w:lang w:val="en-US"/>
        </w:rPr>
        <w:t>B</w:t>
      </w:r>
      <w:r w:rsidRPr="00483846">
        <w:t xml:space="preserve"> при жени, липсва опит с употреба на фактор</w:t>
      </w:r>
      <w:r w:rsidRPr="00536D36">
        <w:rPr>
          <w:lang w:val="en-GB"/>
        </w:rPr>
        <w:t> IX</w:t>
      </w:r>
      <w:r w:rsidRPr="00483846">
        <w:t xml:space="preserve"> по време на бременност и кърмене. </w:t>
      </w:r>
      <w:r w:rsidR="00B83E8E">
        <w:t>Затова</w:t>
      </w:r>
      <w:r w:rsidR="00B83E8E" w:rsidRPr="00483846">
        <w:t xml:space="preserve"> </w:t>
      </w:r>
      <w:r w:rsidRPr="00483846">
        <w:t>фактор</w:t>
      </w:r>
      <w:r w:rsidRPr="00536D36">
        <w:rPr>
          <w:lang w:val="en-GB"/>
        </w:rPr>
        <w:t> IX</w:t>
      </w:r>
      <w:r w:rsidRPr="00483846">
        <w:t xml:space="preserve"> трябва да се използва по време на бременност и кърмене само при </w:t>
      </w:r>
      <w:r w:rsidR="00606E1A">
        <w:t>категорични</w:t>
      </w:r>
      <w:r w:rsidR="00606E1A" w:rsidRPr="00483846">
        <w:t xml:space="preserve"> </w:t>
      </w:r>
      <w:r w:rsidRPr="00483846">
        <w:t>показания.</w:t>
      </w:r>
    </w:p>
    <w:p w:rsidR="00D9057B" w:rsidRPr="00A73270" w:rsidRDefault="00D9057B" w:rsidP="00262EAE"/>
    <w:p w:rsidR="00D9057B" w:rsidRPr="00A73270" w:rsidRDefault="00D9057B" w:rsidP="00262EAE">
      <w:pPr>
        <w:ind w:left="567" w:hanging="567"/>
        <w:outlineLvl w:val="0"/>
      </w:pPr>
      <w:r>
        <w:rPr>
          <w:b/>
          <w:bCs/>
        </w:rPr>
        <w:t>4.7</w:t>
      </w:r>
      <w:r>
        <w:rPr>
          <w:b/>
          <w:bCs/>
        </w:rPr>
        <w:tab/>
        <w:t>Ефекти върху способността за шофиране и работа с машини</w:t>
      </w:r>
    </w:p>
    <w:p w:rsidR="00D9057B" w:rsidRPr="00A73270" w:rsidRDefault="00D9057B" w:rsidP="00262EAE"/>
    <w:p w:rsidR="00D9057B" w:rsidRPr="00A73270" w:rsidRDefault="00D9057B" w:rsidP="00262EAE">
      <w:r>
        <w:t>Refixia не повлиява способността за шофиране и работа с машини.</w:t>
      </w:r>
    </w:p>
    <w:p w:rsidR="00D9057B" w:rsidRPr="00A73270" w:rsidRDefault="00D9057B" w:rsidP="00262EAE"/>
    <w:p w:rsidR="00D9057B" w:rsidRPr="00A73270" w:rsidRDefault="00D9057B" w:rsidP="00262EAE">
      <w:pPr>
        <w:outlineLvl w:val="0"/>
        <w:rPr>
          <w:b/>
          <w:bCs/>
        </w:rPr>
      </w:pPr>
      <w:r>
        <w:rPr>
          <w:b/>
          <w:bCs/>
        </w:rPr>
        <w:t>4.8</w:t>
      </w:r>
      <w:r>
        <w:rPr>
          <w:b/>
          <w:bCs/>
        </w:rPr>
        <w:tab/>
        <w:t>Нежелани лекарствени реакции</w:t>
      </w:r>
    </w:p>
    <w:p w:rsidR="00D9057B" w:rsidRPr="00A73270" w:rsidRDefault="00D9057B" w:rsidP="00262EAE">
      <w:pPr>
        <w:outlineLvl w:val="0"/>
        <w:rPr>
          <w:b/>
          <w:bCs/>
        </w:rPr>
      </w:pPr>
    </w:p>
    <w:p w:rsidR="00D9057B" w:rsidRPr="00A73270" w:rsidRDefault="00D9057B" w:rsidP="00262EAE">
      <w:pPr>
        <w:autoSpaceDE w:val="0"/>
        <w:autoSpaceDN w:val="0"/>
        <w:adjustRightInd w:val="0"/>
        <w:rPr>
          <w:u w:val="single"/>
        </w:rPr>
      </w:pPr>
      <w:r>
        <w:rPr>
          <w:u w:val="single"/>
        </w:rPr>
        <w:t>Резюме на профила на безопасност</w:t>
      </w:r>
    </w:p>
    <w:p w:rsidR="00D9057B" w:rsidRPr="00A73270" w:rsidRDefault="00D9057B" w:rsidP="00262EAE">
      <w:pPr>
        <w:autoSpaceDE w:val="0"/>
        <w:autoSpaceDN w:val="0"/>
        <w:adjustRightInd w:val="0"/>
      </w:pPr>
      <w:r>
        <w:t xml:space="preserve">При продукти, съдържащи рекомбинантен фактор IX, </w:t>
      </w:r>
      <w:r w:rsidR="00DD4B9B">
        <w:t>с</w:t>
      </w:r>
      <w:r w:rsidR="00DD4B9B" w:rsidRPr="00483846">
        <w:t>връхчувствителност или алергични реакции (които могат да включват ангиоедем, парене и смъдене на място</w:t>
      </w:r>
      <w:r w:rsidR="00606E1A">
        <w:t xml:space="preserve">то на </w:t>
      </w:r>
      <w:r w:rsidR="00606E1A" w:rsidRPr="00483846">
        <w:t>инфузи</w:t>
      </w:r>
      <w:r w:rsidR="00606E1A">
        <w:t>я</w:t>
      </w:r>
      <w:r w:rsidR="00DD4B9B" w:rsidRPr="00483846">
        <w:t xml:space="preserve">, втрисане, зачервяване, генерализирана уртикария, главоболие, </w:t>
      </w:r>
      <w:r w:rsidR="00606E1A">
        <w:t>уртикария</w:t>
      </w:r>
      <w:r w:rsidR="00DD4B9B" w:rsidRPr="00483846">
        <w:t xml:space="preserve">, хипотония, </w:t>
      </w:r>
      <w:r w:rsidR="00606E1A">
        <w:t>летаргия</w:t>
      </w:r>
      <w:r w:rsidR="00DD4B9B" w:rsidRPr="00483846">
        <w:t>, гадене, безпокойство, тахикардия, стягане в гърдите, изтръпване, повръщане, хрипове) са наблюдавани рядко и в някои случаи могат да прогресират до тежк</w:t>
      </w:r>
      <w:r w:rsidR="00DD4B9B">
        <w:t>а анафилаксия (включително шок)</w:t>
      </w:r>
      <w:r w:rsidDel="00DD4B9B">
        <w:t xml:space="preserve">. В някои случаи тези реакции прогресират до тежка анафилаксия и възникват в тясна времева връзка с развитието на инхибитори на фактор IX (вж. също </w:t>
      </w:r>
      <w:r w:rsidR="00EC70F9" w:rsidDel="00DD4B9B">
        <w:t>точка</w:t>
      </w:r>
      <w:r w:rsidR="00EC70F9" w:rsidRPr="00A73270">
        <w:t xml:space="preserve"> </w:t>
      </w:r>
      <w:r w:rsidDel="00DD4B9B">
        <w:t>4.4). Съобщава се за нефротичен синдром след опит за индукция на имунен толеранс при пациенти с хемофилия B с наличие на инхибитори на фактор IX и анамнеза за алергична реакция.</w:t>
      </w:r>
    </w:p>
    <w:p w:rsidR="00D9057B" w:rsidRPr="00A73270" w:rsidRDefault="00D9057B" w:rsidP="00262EAE">
      <w:pPr>
        <w:autoSpaceDE w:val="0"/>
        <w:autoSpaceDN w:val="0"/>
        <w:adjustRightInd w:val="0"/>
      </w:pPr>
    </w:p>
    <w:p w:rsidR="00D9057B" w:rsidRPr="00A73270" w:rsidRDefault="009C06A4" w:rsidP="00262EAE">
      <w:pPr>
        <w:autoSpaceDE w:val="0"/>
        <w:autoSpaceDN w:val="0"/>
        <w:adjustRightInd w:val="0"/>
      </w:pPr>
      <w:r w:rsidRPr="00483846">
        <w:rPr>
          <w:bCs/>
          <w:iCs/>
        </w:rPr>
        <w:t>Много рядко е наблюдавано образуване на антитела към протеина от хамстер и свързани с това реакции на свръхчувствителност.</w:t>
      </w:r>
    </w:p>
    <w:p w:rsidR="00D9057B" w:rsidRPr="00A73270" w:rsidRDefault="00D9057B" w:rsidP="00262EAE">
      <w:pPr>
        <w:autoSpaceDE w:val="0"/>
        <w:autoSpaceDN w:val="0"/>
        <w:adjustRightInd w:val="0"/>
      </w:pPr>
    </w:p>
    <w:p w:rsidR="00D9057B" w:rsidRPr="00A73270" w:rsidRDefault="009C06A4" w:rsidP="00262EAE">
      <w:pPr>
        <w:autoSpaceDE w:val="0"/>
        <w:autoSpaceDN w:val="0"/>
        <w:adjustRightInd w:val="0"/>
      </w:pPr>
      <w:r w:rsidRPr="00483846">
        <w:rPr>
          <w:bCs/>
          <w:iCs/>
        </w:rPr>
        <w:t xml:space="preserve">При пациенти с хемофилия </w:t>
      </w:r>
      <w:r>
        <w:rPr>
          <w:bCs/>
          <w:iCs/>
          <w:lang w:val="en-US"/>
        </w:rPr>
        <w:t>B</w:t>
      </w:r>
      <w:r w:rsidRPr="00483846">
        <w:rPr>
          <w:bCs/>
          <w:iCs/>
        </w:rPr>
        <w:t xml:space="preserve"> могат да се образувуат неутрализиращи антитела (инхибитори) към фактор</w:t>
      </w:r>
      <w:r w:rsidR="00E72CDA">
        <w:rPr>
          <w:bCs/>
          <w:iCs/>
          <w:lang w:val="en-US"/>
        </w:rPr>
        <w:t> </w:t>
      </w:r>
      <w:r w:rsidRPr="00536D36">
        <w:rPr>
          <w:lang w:val="en-GB"/>
        </w:rPr>
        <w:t>IX</w:t>
      </w:r>
      <w:r w:rsidRPr="00483846">
        <w:rPr>
          <w:bCs/>
          <w:iCs/>
        </w:rPr>
        <w:t>. Ако се образуват такива инхибитори, състоянието ще се прояви като недостатъчен клиничен отговор. В такива случаи се препоръчва свързване със специализиран център по хемофилия.</w:t>
      </w:r>
    </w:p>
    <w:p w:rsidR="00D9057B" w:rsidRPr="00A73270" w:rsidRDefault="00D9057B" w:rsidP="00262EAE">
      <w:pPr>
        <w:autoSpaceDE w:val="0"/>
        <w:autoSpaceDN w:val="0"/>
        <w:adjustRightInd w:val="0"/>
      </w:pPr>
    </w:p>
    <w:p w:rsidR="00D9057B" w:rsidRPr="00A73270" w:rsidRDefault="00D9057B" w:rsidP="00262EAE">
      <w:pPr>
        <w:autoSpaceDE w:val="0"/>
        <w:autoSpaceDN w:val="0"/>
        <w:adjustRightInd w:val="0"/>
      </w:pPr>
      <w:r>
        <w:t>След приложение на продукти, съдържащи фактор IX, съществува потенциален риск от тромбоемболични епизоди, като той е по-висок при нископречистени препарати. Употребата на нископречистени продукти, съдържащи фактор IX, е свързана със случаи на инфаркт на миокарда, дисеминирана интравазална коагулация, венозна тромбоза и белодробна емболия. Употребата на високопречистени продукти с фактор IX,</w:t>
      </w:r>
      <w:r w:rsidR="00C1099B">
        <w:t xml:space="preserve"> като </w:t>
      </w:r>
      <w:r w:rsidR="00C1099B">
        <w:rPr>
          <w:lang w:val="en-GB"/>
        </w:rPr>
        <w:t>Refixia</w:t>
      </w:r>
      <w:r w:rsidR="00C1099B">
        <w:t>,</w:t>
      </w:r>
      <w:r>
        <w:t xml:space="preserve"> рядко е свързана с такива нежелани реакции.</w:t>
      </w:r>
    </w:p>
    <w:p w:rsidR="00D9057B" w:rsidRPr="00A73270" w:rsidRDefault="00D9057B" w:rsidP="00262EAE">
      <w:pPr>
        <w:autoSpaceDE w:val="0"/>
        <w:autoSpaceDN w:val="0"/>
        <w:adjustRightInd w:val="0"/>
      </w:pPr>
    </w:p>
    <w:p w:rsidR="00D9057B" w:rsidRPr="00A73270" w:rsidRDefault="00D9057B" w:rsidP="00262EAE">
      <w:pPr>
        <w:autoSpaceDE w:val="0"/>
        <w:autoSpaceDN w:val="0"/>
        <w:adjustRightInd w:val="0"/>
        <w:rPr>
          <w:u w:val="single"/>
        </w:rPr>
      </w:pPr>
      <w:r>
        <w:rPr>
          <w:u w:val="single"/>
        </w:rPr>
        <w:t>Табличен списък на нежеланите реакции</w:t>
      </w:r>
    </w:p>
    <w:p w:rsidR="00C37E21" w:rsidRPr="00483846" w:rsidRDefault="00C37E21" w:rsidP="00C37E21">
      <w:pPr>
        <w:widowControl w:val="0"/>
        <w:suppressAutoHyphens w:val="0"/>
        <w:rPr>
          <w:bCs/>
          <w:iCs/>
        </w:rPr>
      </w:pPr>
      <w:r w:rsidRPr="00483846">
        <w:rPr>
          <w:bCs/>
          <w:iCs/>
        </w:rPr>
        <w:t>Таблицата, представена по-долу, е в съответствие със системо-органната класификация на MedDRA (СОК и предпочитани термини).</w:t>
      </w:r>
    </w:p>
    <w:p w:rsidR="00C37E21" w:rsidRPr="00483846" w:rsidRDefault="00C37E21" w:rsidP="00C37E21">
      <w:pPr>
        <w:widowControl w:val="0"/>
        <w:suppressAutoHyphens w:val="0"/>
      </w:pPr>
    </w:p>
    <w:p w:rsidR="00C37E21" w:rsidRPr="00483846" w:rsidRDefault="00C37E21" w:rsidP="00C37E21">
      <w:pPr>
        <w:widowControl w:val="0"/>
        <w:suppressAutoHyphens w:val="0"/>
      </w:pPr>
      <w:r w:rsidRPr="00483846">
        <w:t>Категориите по честота са определени съгласно следната конвенция: много чести (≥</w:t>
      </w:r>
      <w:r w:rsidR="009F4BDC">
        <w:t> </w:t>
      </w:r>
      <w:r w:rsidRPr="00483846">
        <w:t>1/10); чести (≥</w:t>
      </w:r>
      <w:r w:rsidR="009F4BDC">
        <w:t> </w:t>
      </w:r>
      <w:r w:rsidRPr="00483846">
        <w:t>1/100 до &lt;</w:t>
      </w:r>
      <w:r w:rsidR="009F4BDC">
        <w:t> </w:t>
      </w:r>
      <w:r w:rsidRPr="00483846">
        <w:t>1/10); нечести (≥</w:t>
      </w:r>
      <w:r w:rsidR="009F4BDC">
        <w:t> </w:t>
      </w:r>
      <w:r w:rsidRPr="00483846">
        <w:t>1/1</w:t>
      </w:r>
      <w:r w:rsidR="00E72CDA">
        <w:rPr>
          <w:lang w:val="en-US"/>
        </w:rPr>
        <w:t> </w:t>
      </w:r>
      <w:r w:rsidRPr="00483846">
        <w:t>000 до &lt;</w:t>
      </w:r>
      <w:r w:rsidR="009F4BDC">
        <w:t> </w:t>
      </w:r>
      <w:r w:rsidRPr="00483846">
        <w:t>1/100); редки (≥</w:t>
      </w:r>
      <w:r w:rsidR="009F4BDC">
        <w:t> </w:t>
      </w:r>
      <w:r w:rsidRPr="00483846">
        <w:t>1/10</w:t>
      </w:r>
      <w:r w:rsidR="00E72CDA">
        <w:rPr>
          <w:lang w:val="en-US"/>
        </w:rPr>
        <w:t> </w:t>
      </w:r>
      <w:r w:rsidRPr="00483846">
        <w:t xml:space="preserve">000 </w:t>
      </w:r>
      <w:r w:rsidR="00BD24DE">
        <w:t>до</w:t>
      </w:r>
      <w:r w:rsidR="00BD24DE" w:rsidRPr="00483846">
        <w:t xml:space="preserve"> </w:t>
      </w:r>
      <w:r w:rsidRPr="00483846">
        <w:t>&lt;</w:t>
      </w:r>
      <w:r w:rsidR="009F4BDC">
        <w:t> </w:t>
      </w:r>
      <w:r w:rsidRPr="00483846">
        <w:t>1/1</w:t>
      </w:r>
      <w:r w:rsidR="00E72CDA">
        <w:rPr>
          <w:lang w:val="en-US"/>
        </w:rPr>
        <w:t> </w:t>
      </w:r>
      <w:r w:rsidRPr="00483846">
        <w:t>000); много редки (&lt;</w:t>
      </w:r>
      <w:r w:rsidR="009F4BDC">
        <w:t> </w:t>
      </w:r>
      <w:r w:rsidRPr="00483846">
        <w:t>1/10</w:t>
      </w:r>
      <w:r w:rsidR="00E72CDA">
        <w:rPr>
          <w:lang w:val="en-US"/>
        </w:rPr>
        <w:t> </w:t>
      </w:r>
      <w:r w:rsidRPr="00483846">
        <w:t>000); с неизвестна честота (от наличните данни не може да бъде направена оценка).</w:t>
      </w:r>
    </w:p>
    <w:p w:rsidR="00D9057B" w:rsidRPr="00A73270" w:rsidRDefault="00C37E21" w:rsidP="00262EAE">
      <w:pPr>
        <w:autoSpaceDE w:val="0"/>
        <w:autoSpaceDN w:val="0"/>
        <w:adjustRightInd w:val="0"/>
      </w:pPr>
      <w:r w:rsidRPr="00483846">
        <w:t>При всяко групиране в зависимост от честотата, нежеланите лекарствени реакции се изброяват в низходящ ред по отношение на тяхната сериозност.</w:t>
      </w:r>
    </w:p>
    <w:p w:rsidR="00D9057B" w:rsidRPr="00A73270" w:rsidRDefault="00D9057B" w:rsidP="00262EAE">
      <w:pPr>
        <w:autoSpaceDE w:val="0"/>
        <w:autoSpaceDN w:val="0"/>
        <w:adjustRightInd w:val="0"/>
      </w:pPr>
    </w:p>
    <w:p w:rsidR="00D9057B" w:rsidRPr="00A73270" w:rsidRDefault="00D9057B" w:rsidP="00262EAE">
      <w:pPr>
        <w:autoSpaceDE w:val="0"/>
        <w:autoSpaceDN w:val="0"/>
        <w:adjustRightInd w:val="0"/>
      </w:pPr>
      <w:r>
        <w:t xml:space="preserve">Общо 115 лекувани преди това </w:t>
      </w:r>
      <w:r w:rsidR="00B21F98">
        <w:t xml:space="preserve">пациенти </w:t>
      </w:r>
      <w:r>
        <w:t xml:space="preserve">мъже с умерена или тежка хемофилия B </w:t>
      </w:r>
      <w:r w:rsidR="00B21F98">
        <w:t>имат експозиция</w:t>
      </w:r>
      <w:r>
        <w:t xml:space="preserve"> на Refixia общо 170 пациентогодини в завършените клинични изпитвания.</w:t>
      </w:r>
    </w:p>
    <w:p w:rsidR="00D9057B" w:rsidRPr="00A73270" w:rsidRDefault="00D9057B" w:rsidP="00262EAE">
      <w:pPr>
        <w:autoSpaceDE w:val="0"/>
        <w:autoSpaceDN w:val="0"/>
        <w:adjustRightInd w:val="0"/>
      </w:pPr>
    </w:p>
    <w:p w:rsidR="00D9057B" w:rsidRPr="00A73270" w:rsidRDefault="00D9057B" w:rsidP="00262EAE">
      <w:pPr>
        <w:autoSpaceDE w:val="0"/>
        <w:autoSpaceDN w:val="0"/>
        <w:adjustRightInd w:val="0"/>
        <w:rPr>
          <w:b/>
          <w:bCs/>
        </w:rPr>
      </w:pPr>
      <w:r>
        <w:rPr>
          <w:b/>
          <w:bCs/>
        </w:rPr>
        <w:t>Таблица 3</w:t>
      </w:r>
      <w:r>
        <w:rPr>
          <w:b/>
          <w:bCs/>
        </w:rPr>
        <w:tab/>
      </w:r>
      <w:r w:rsidR="00C37E21" w:rsidRPr="00B32B2F">
        <w:rPr>
          <w:b/>
          <w:bCs/>
          <w:iCs/>
        </w:rPr>
        <w:t xml:space="preserve">Честота на нежеланите реакции в клинични </w:t>
      </w:r>
      <w:r w:rsidR="00BD24DE">
        <w:rPr>
          <w:b/>
          <w:bCs/>
          <w:iCs/>
        </w:rPr>
        <w:t>изпитвания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3059"/>
        <w:gridCol w:w="3082"/>
        <w:gridCol w:w="3040"/>
      </w:tblGrid>
      <w:tr w:rsidR="00D9057B" w:rsidRPr="00536D36">
        <w:tc>
          <w:tcPr>
            <w:tcW w:w="3059" w:type="dxa"/>
            <w:tcBorders>
              <w:top w:val="single" w:sz="4" w:space="0" w:color="auto"/>
              <w:left w:val="single" w:sz="4" w:space="0" w:color="auto"/>
              <w:bottom w:val="single" w:sz="4" w:space="0" w:color="auto"/>
              <w:right w:val="single" w:sz="4" w:space="0" w:color="auto"/>
            </w:tcBorders>
          </w:tcPr>
          <w:p w:rsidR="00D9057B" w:rsidRPr="00536D36" w:rsidRDefault="00D9057B" w:rsidP="00262EAE">
            <w:pPr>
              <w:autoSpaceDE w:val="0"/>
              <w:autoSpaceDN w:val="0"/>
              <w:adjustRightInd w:val="0"/>
              <w:rPr>
                <w:b/>
                <w:bCs/>
                <w:lang w:val="en-GB"/>
              </w:rPr>
            </w:pPr>
            <w:r>
              <w:rPr>
                <w:b/>
                <w:bCs/>
              </w:rPr>
              <w:t>Системо-органен клас</w:t>
            </w:r>
          </w:p>
        </w:tc>
        <w:tc>
          <w:tcPr>
            <w:tcW w:w="3082" w:type="dxa"/>
            <w:tcBorders>
              <w:top w:val="single" w:sz="4" w:space="0" w:color="auto"/>
              <w:left w:val="single" w:sz="4" w:space="0" w:color="auto"/>
              <w:bottom w:val="single" w:sz="4" w:space="0" w:color="auto"/>
              <w:right w:val="single" w:sz="4" w:space="0" w:color="auto"/>
            </w:tcBorders>
          </w:tcPr>
          <w:p w:rsidR="00D9057B" w:rsidRPr="00536D36" w:rsidRDefault="00D9057B" w:rsidP="00262EAE">
            <w:pPr>
              <w:autoSpaceDE w:val="0"/>
              <w:autoSpaceDN w:val="0"/>
              <w:adjustRightInd w:val="0"/>
              <w:rPr>
                <w:b/>
                <w:bCs/>
                <w:lang w:val="en-GB"/>
              </w:rPr>
            </w:pPr>
            <w:r>
              <w:rPr>
                <w:b/>
                <w:bCs/>
              </w:rPr>
              <w:t>Нежелана реакция</w:t>
            </w:r>
          </w:p>
        </w:tc>
        <w:tc>
          <w:tcPr>
            <w:tcW w:w="3040" w:type="dxa"/>
            <w:tcBorders>
              <w:top w:val="single" w:sz="4" w:space="0" w:color="auto"/>
              <w:left w:val="single" w:sz="4" w:space="0" w:color="auto"/>
              <w:bottom w:val="single" w:sz="4" w:space="0" w:color="auto"/>
              <w:right w:val="single" w:sz="4" w:space="0" w:color="auto"/>
            </w:tcBorders>
          </w:tcPr>
          <w:p w:rsidR="00D9057B" w:rsidRPr="00536D36" w:rsidRDefault="00D9057B" w:rsidP="00D94D32">
            <w:pPr>
              <w:autoSpaceDE w:val="0"/>
              <w:autoSpaceDN w:val="0"/>
              <w:adjustRightInd w:val="0"/>
              <w:rPr>
                <w:b/>
                <w:bCs/>
                <w:lang w:val="en-GB"/>
              </w:rPr>
            </w:pPr>
            <w:r>
              <w:rPr>
                <w:b/>
                <w:bCs/>
              </w:rPr>
              <w:t>Честота</w:t>
            </w:r>
          </w:p>
        </w:tc>
      </w:tr>
      <w:tr w:rsidR="00D9057B" w:rsidRPr="00536D36">
        <w:tc>
          <w:tcPr>
            <w:tcW w:w="3059" w:type="dxa"/>
            <w:tcBorders>
              <w:top w:val="single" w:sz="4" w:space="0" w:color="auto"/>
              <w:left w:val="single" w:sz="4" w:space="0" w:color="auto"/>
              <w:bottom w:val="single" w:sz="4" w:space="0" w:color="auto"/>
              <w:right w:val="single" w:sz="4" w:space="0" w:color="auto"/>
            </w:tcBorders>
          </w:tcPr>
          <w:p w:rsidR="00D9057B" w:rsidRPr="00536D36" w:rsidRDefault="00D9057B" w:rsidP="00262EAE">
            <w:pPr>
              <w:autoSpaceDE w:val="0"/>
              <w:autoSpaceDN w:val="0"/>
              <w:adjustRightInd w:val="0"/>
              <w:rPr>
                <w:lang w:val="en-GB"/>
              </w:rPr>
            </w:pPr>
            <w:r>
              <w:t>Нарушения на имунната система</w:t>
            </w:r>
          </w:p>
        </w:tc>
        <w:tc>
          <w:tcPr>
            <w:tcW w:w="3082" w:type="dxa"/>
            <w:tcBorders>
              <w:top w:val="single" w:sz="4" w:space="0" w:color="auto"/>
              <w:left w:val="single" w:sz="4" w:space="0" w:color="auto"/>
              <w:bottom w:val="single" w:sz="4" w:space="0" w:color="auto"/>
              <w:right w:val="single" w:sz="4" w:space="0" w:color="auto"/>
            </w:tcBorders>
          </w:tcPr>
          <w:p w:rsidR="00D9057B" w:rsidRDefault="00D9057B" w:rsidP="00262EAE">
            <w:pPr>
              <w:autoSpaceDE w:val="0"/>
              <w:autoSpaceDN w:val="0"/>
              <w:adjustRightInd w:val="0"/>
              <w:rPr>
                <w:lang w:val="en-GB"/>
              </w:rPr>
            </w:pPr>
            <w:r>
              <w:t>Свръхчувствителност</w:t>
            </w:r>
          </w:p>
          <w:p w:rsidR="00D9057B" w:rsidRDefault="00D9057B" w:rsidP="00262EAE">
            <w:pPr>
              <w:autoSpaceDE w:val="0"/>
              <w:autoSpaceDN w:val="0"/>
              <w:adjustRightInd w:val="0"/>
              <w:rPr>
                <w:lang w:val="en-GB"/>
              </w:rPr>
            </w:pPr>
            <w:r>
              <w:t>Анафилаксия</w:t>
            </w:r>
          </w:p>
          <w:p w:rsidR="00D9057B" w:rsidRPr="00536D36" w:rsidRDefault="00D9057B" w:rsidP="00262EAE">
            <w:pPr>
              <w:autoSpaceDE w:val="0"/>
              <w:autoSpaceDN w:val="0"/>
              <w:adjustRightInd w:val="0"/>
              <w:rPr>
                <w:lang w:val="en-GB"/>
              </w:rPr>
            </w:pPr>
            <w:r>
              <w:t>Инхибитори</w:t>
            </w:r>
          </w:p>
        </w:tc>
        <w:tc>
          <w:tcPr>
            <w:tcW w:w="3040" w:type="dxa"/>
            <w:tcBorders>
              <w:top w:val="single" w:sz="4" w:space="0" w:color="auto"/>
              <w:left w:val="single" w:sz="4" w:space="0" w:color="auto"/>
              <w:bottom w:val="single" w:sz="4" w:space="0" w:color="auto"/>
              <w:right w:val="single" w:sz="4" w:space="0" w:color="auto"/>
            </w:tcBorders>
          </w:tcPr>
          <w:p w:rsidR="00D9057B" w:rsidRDefault="00D9057B" w:rsidP="00262EAE">
            <w:pPr>
              <w:autoSpaceDE w:val="0"/>
              <w:autoSpaceDN w:val="0"/>
              <w:adjustRightInd w:val="0"/>
              <w:rPr>
                <w:lang w:val="en-GB"/>
              </w:rPr>
            </w:pPr>
            <w:r>
              <w:t>Нечести</w:t>
            </w:r>
          </w:p>
          <w:p w:rsidR="00D9057B" w:rsidRDefault="00D9057B" w:rsidP="00262EAE">
            <w:pPr>
              <w:autoSpaceDE w:val="0"/>
              <w:autoSpaceDN w:val="0"/>
              <w:adjustRightInd w:val="0"/>
              <w:rPr>
                <w:lang w:val="en-GB"/>
              </w:rPr>
            </w:pPr>
            <w:r>
              <w:t>С неизвестна честота</w:t>
            </w:r>
          </w:p>
          <w:p w:rsidR="00D9057B" w:rsidRPr="00536D36" w:rsidRDefault="00D9057B" w:rsidP="00262EAE">
            <w:pPr>
              <w:autoSpaceDE w:val="0"/>
              <w:autoSpaceDN w:val="0"/>
              <w:adjustRightInd w:val="0"/>
              <w:rPr>
                <w:lang w:val="en-GB"/>
              </w:rPr>
            </w:pPr>
            <w:r>
              <w:t>С неизвестна честота</w:t>
            </w:r>
          </w:p>
        </w:tc>
      </w:tr>
      <w:tr w:rsidR="00D9057B" w:rsidRPr="00536D36">
        <w:tc>
          <w:tcPr>
            <w:tcW w:w="3059" w:type="dxa"/>
            <w:tcBorders>
              <w:top w:val="single" w:sz="4" w:space="0" w:color="auto"/>
              <w:left w:val="single" w:sz="4" w:space="0" w:color="auto"/>
              <w:bottom w:val="single" w:sz="4" w:space="0" w:color="auto"/>
              <w:right w:val="single" w:sz="4" w:space="0" w:color="auto"/>
            </w:tcBorders>
          </w:tcPr>
          <w:p w:rsidR="00D9057B" w:rsidRPr="00536D36" w:rsidRDefault="00D9057B" w:rsidP="00262EAE">
            <w:pPr>
              <w:autoSpaceDE w:val="0"/>
              <w:autoSpaceDN w:val="0"/>
              <w:adjustRightInd w:val="0"/>
              <w:rPr>
                <w:lang w:val="en-GB"/>
              </w:rPr>
            </w:pPr>
            <w:r>
              <w:t>Сърдечни нарушения</w:t>
            </w:r>
          </w:p>
        </w:tc>
        <w:tc>
          <w:tcPr>
            <w:tcW w:w="3082" w:type="dxa"/>
            <w:tcBorders>
              <w:top w:val="single" w:sz="4" w:space="0" w:color="auto"/>
              <w:left w:val="single" w:sz="4" w:space="0" w:color="auto"/>
              <w:bottom w:val="single" w:sz="4" w:space="0" w:color="auto"/>
              <w:right w:val="single" w:sz="4" w:space="0" w:color="auto"/>
            </w:tcBorders>
          </w:tcPr>
          <w:p w:rsidR="00D9057B" w:rsidRPr="00536D36" w:rsidRDefault="00D9057B" w:rsidP="00281918">
            <w:pPr>
              <w:autoSpaceDE w:val="0"/>
              <w:autoSpaceDN w:val="0"/>
              <w:adjustRightInd w:val="0"/>
              <w:rPr>
                <w:lang w:val="en-GB"/>
              </w:rPr>
            </w:pPr>
            <w:r>
              <w:t>Сърцебиене</w:t>
            </w:r>
          </w:p>
        </w:tc>
        <w:tc>
          <w:tcPr>
            <w:tcW w:w="3040" w:type="dxa"/>
            <w:tcBorders>
              <w:top w:val="single" w:sz="4" w:space="0" w:color="auto"/>
              <w:left w:val="single" w:sz="4" w:space="0" w:color="auto"/>
              <w:bottom w:val="single" w:sz="4" w:space="0" w:color="auto"/>
              <w:right w:val="single" w:sz="4" w:space="0" w:color="auto"/>
            </w:tcBorders>
          </w:tcPr>
          <w:p w:rsidR="00D9057B" w:rsidRPr="00536D36" w:rsidDel="00281918" w:rsidRDefault="00D9057B" w:rsidP="00D94D32">
            <w:pPr>
              <w:autoSpaceDE w:val="0"/>
              <w:autoSpaceDN w:val="0"/>
              <w:adjustRightInd w:val="0"/>
              <w:rPr>
                <w:lang w:val="en-GB"/>
              </w:rPr>
            </w:pPr>
            <w:r>
              <w:t>Нечести</w:t>
            </w:r>
          </w:p>
        </w:tc>
      </w:tr>
      <w:tr w:rsidR="00D9057B" w:rsidRPr="00536D36">
        <w:tc>
          <w:tcPr>
            <w:tcW w:w="3059" w:type="dxa"/>
            <w:tcBorders>
              <w:top w:val="single" w:sz="4" w:space="0" w:color="auto"/>
              <w:left w:val="single" w:sz="4" w:space="0" w:color="auto"/>
              <w:bottom w:val="single" w:sz="4" w:space="0" w:color="auto"/>
              <w:right w:val="single" w:sz="4" w:space="0" w:color="auto"/>
            </w:tcBorders>
          </w:tcPr>
          <w:p w:rsidR="00D9057B" w:rsidRPr="00536D36" w:rsidRDefault="00D9057B" w:rsidP="00262EAE">
            <w:pPr>
              <w:autoSpaceDE w:val="0"/>
              <w:autoSpaceDN w:val="0"/>
              <w:adjustRightInd w:val="0"/>
              <w:rPr>
                <w:lang w:val="en-GB"/>
              </w:rPr>
            </w:pPr>
            <w:r>
              <w:t>Стомашно-чревни нарушения</w:t>
            </w:r>
          </w:p>
        </w:tc>
        <w:tc>
          <w:tcPr>
            <w:tcW w:w="3082" w:type="dxa"/>
            <w:tcBorders>
              <w:top w:val="single" w:sz="4" w:space="0" w:color="auto"/>
              <w:left w:val="single" w:sz="4" w:space="0" w:color="auto"/>
              <w:bottom w:val="single" w:sz="4" w:space="0" w:color="auto"/>
              <w:right w:val="single" w:sz="4" w:space="0" w:color="auto"/>
            </w:tcBorders>
          </w:tcPr>
          <w:p w:rsidR="00D9057B" w:rsidRPr="00536D36" w:rsidRDefault="00D9057B" w:rsidP="00281918">
            <w:pPr>
              <w:autoSpaceDE w:val="0"/>
              <w:autoSpaceDN w:val="0"/>
              <w:adjustRightInd w:val="0"/>
              <w:rPr>
                <w:lang w:val="en-GB"/>
              </w:rPr>
            </w:pPr>
            <w:r>
              <w:t>Гадене</w:t>
            </w:r>
          </w:p>
        </w:tc>
        <w:tc>
          <w:tcPr>
            <w:tcW w:w="3040" w:type="dxa"/>
            <w:tcBorders>
              <w:top w:val="single" w:sz="4" w:space="0" w:color="auto"/>
              <w:left w:val="single" w:sz="4" w:space="0" w:color="auto"/>
              <w:bottom w:val="single" w:sz="4" w:space="0" w:color="auto"/>
              <w:right w:val="single" w:sz="4" w:space="0" w:color="auto"/>
            </w:tcBorders>
          </w:tcPr>
          <w:p w:rsidR="00D9057B" w:rsidRPr="00536D36" w:rsidDel="00281918" w:rsidRDefault="00D9057B" w:rsidP="00D94D32">
            <w:pPr>
              <w:autoSpaceDE w:val="0"/>
              <w:autoSpaceDN w:val="0"/>
              <w:adjustRightInd w:val="0"/>
              <w:rPr>
                <w:lang w:val="en-GB"/>
              </w:rPr>
            </w:pPr>
            <w:r>
              <w:t>Чести</w:t>
            </w:r>
          </w:p>
        </w:tc>
      </w:tr>
      <w:tr w:rsidR="00D9057B" w:rsidRPr="00536D36">
        <w:tc>
          <w:tcPr>
            <w:tcW w:w="3059" w:type="dxa"/>
            <w:tcBorders>
              <w:top w:val="single" w:sz="4" w:space="0" w:color="auto"/>
              <w:left w:val="single" w:sz="4" w:space="0" w:color="auto"/>
              <w:bottom w:val="single" w:sz="4" w:space="0" w:color="auto"/>
              <w:right w:val="single" w:sz="4" w:space="0" w:color="auto"/>
            </w:tcBorders>
          </w:tcPr>
          <w:p w:rsidR="00D9057B" w:rsidRPr="00A73270" w:rsidRDefault="00D9057B" w:rsidP="00262EAE">
            <w:pPr>
              <w:autoSpaceDE w:val="0"/>
              <w:autoSpaceDN w:val="0"/>
              <w:adjustRightInd w:val="0"/>
            </w:pPr>
            <w:r>
              <w:t>Нарушения на кожата и подкожната тъкан</w:t>
            </w:r>
          </w:p>
        </w:tc>
        <w:tc>
          <w:tcPr>
            <w:tcW w:w="3082" w:type="dxa"/>
            <w:tcBorders>
              <w:top w:val="single" w:sz="4" w:space="0" w:color="auto"/>
              <w:left w:val="single" w:sz="4" w:space="0" w:color="auto"/>
              <w:bottom w:val="single" w:sz="4" w:space="0" w:color="auto"/>
              <w:right w:val="single" w:sz="4" w:space="0" w:color="auto"/>
            </w:tcBorders>
          </w:tcPr>
          <w:p w:rsidR="00D9057B" w:rsidRPr="00536D36" w:rsidRDefault="00D9057B" w:rsidP="00281918">
            <w:pPr>
              <w:autoSpaceDE w:val="0"/>
              <w:autoSpaceDN w:val="0"/>
              <w:adjustRightInd w:val="0"/>
              <w:rPr>
                <w:lang w:val="en-GB"/>
              </w:rPr>
            </w:pPr>
            <w:r>
              <w:t>Сърбеж*</w:t>
            </w:r>
          </w:p>
        </w:tc>
        <w:tc>
          <w:tcPr>
            <w:tcW w:w="3040" w:type="dxa"/>
            <w:tcBorders>
              <w:top w:val="single" w:sz="4" w:space="0" w:color="auto"/>
              <w:left w:val="single" w:sz="4" w:space="0" w:color="auto"/>
              <w:bottom w:val="single" w:sz="4" w:space="0" w:color="auto"/>
              <w:right w:val="single" w:sz="4" w:space="0" w:color="auto"/>
            </w:tcBorders>
          </w:tcPr>
          <w:p w:rsidR="00D9057B" w:rsidRPr="00536D36" w:rsidRDefault="00D9057B" w:rsidP="00D94D32">
            <w:pPr>
              <w:autoSpaceDE w:val="0"/>
              <w:autoSpaceDN w:val="0"/>
              <w:adjustRightInd w:val="0"/>
              <w:rPr>
                <w:lang w:val="en-GB"/>
              </w:rPr>
            </w:pPr>
            <w:r>
              <w:t>Чести</w:t>
            </w:r>
          </w:p>
        </w:tc>
      </w:tr>
      <w:tr w:rsidR="00D9057B" w:rsidRPr="00536D36">
        <w:tc>
          <w:tcPr>
            <w:tcW w:w="3059" w:type="dxa"/>
            <w:tcBorders>
              <w:top w:val="single" w:sz="4" w:space="0" w:color="auto"/>
              <w:left w:val="single" w:sz="4" w:space="0" w:color="auto"/>
              <w:bottom w:val="single" w:sz="4" w:space="0" w:color="auto"/>
              <w:right w:val="single" w:sz="4" w:space="0" w:color="auto"/>
            </w:tcBorders>
          </w:tcPr>
          <w:p w:rsidR="00D9057B" w:rsidRPr="00A73270" w:rsidRDefault="00D9057B" w:rsidP="00262EAE">
            <w:pPr>
              <w:autoSpaceDE w:val="0"/>
              <w:autoSpaceDN w:val="0"/>
              <w:adjustRightInd w:val="0"/>
            </w:pPr>
            <w:r>
              <w:t>Общи нарушения и ефекти на мястото на приложение</w:t>
            </w:r>
          </w:p>
        </w:tc>
        <w:tc>
          <w:tcPr>
            <w:tcW w:w="3082" w:type="dxa"/>
            <w:tcBorders>
              <w:top w:val="single" w:sz="4" w:space="0" w:color="auto"/>
              <w:left w:val="single" w:sz="4" w:space="0" w:color="auto"/>
              <w:bottom w:val="single" w:sz="4" w:space="0" w:color="auto"/>
              <w:right w:val="single" w:sz="4" w:space="0" w:color="auto"/>
            </w:tcBorders>
          </w:tcPr>
          <w:p w:rsidR="00D9057B" w:rsidRPr="00A73270" w:rsidRDefault="00D9057B" w:rsidP="00DA220C">
            <w:pPr>
              <w:autoSpaceDE w:val="0"/>
              <w:autoSpaceDN w:val="0"/>
              <w:adjustRightInd w:val="0"/>
            </w:pPr>
            <w:r>
              <w:t>Умора</w:t>
            </w:r>
          </w:p>
          <w:p w:rsidR="00D9057B" w:rsidRPr="00A73270" w:rsidRDefault="00D9057B" w:rsidP="00DA220C">
            <w:pPr>
              <w:autoSpaceDE w:val="0"/>
              <w:autoSpaceDN w:val="0"/>
              <w:adjustRightInd w:val="0"/>
            </w:pPr>
            <w:r>
              <w:t>Горещи вълни</w:t>
            </w:r>
          </w:p>
          <w:p w:rsidR="00D9057B" w:rsidRPr="00A73270" w:rsidRDefault="00D9057B" w:rsidP="001A7524">
            <w:pPr>
              <w:autoSpaceDE w:val="0"/>
              <w:autoSpaceDN w:val="0"/>
              <w:adjustRightInd w:val="0"/>
            </w:pPr>
            <w:r>
              <w:t>Реакции на мястото на инжектиране**</w:t>
            </w:r>
          </w:p>
        </w:tc>
        <w:tc>
          <w:tcPr>
            <w:tcW w:w="3040" w:type="dxa"/>
            <w:tcBorders>
              <w:top w:val="single" w:sz="4" w:space="0" w:color="auto"/>
              <w:left w:val="single" w:sz="4" w:space="0" w:color="auto"/>
              <w:bottom w:val="single" w:sz="4" w:space="0" w:color="auto"/>
              <w:right w:val="single" w:sz="4" w:space="0" w:color="auto"/>
            </w:tcBorders>
          </w:tcPr>
          <w:p w:rsidR="00D9057B" w:rsidRPr="00DA220C" w:rsidRDefault="00D9057B" w:rsidP="00DA220C">
            <w:pPr>
              <w:autoSpaceDE w:val="0"/>
              <w:autoSpaceDN w:val="0"/>
              <w:adjustRightInd w:val="0"/>
              <w:rPr>
                <w:lang w:val="en-GB"/>
              </w:rPr>
            </w:pPr>
            <w:r>
              <w:t>Чести</w:t>
            </w:r>
          </w:p>
          <w:p w:rsidR="00D9057B" w:rsidRDefault="00D9057B" w:rsidP="00DA220C">
            <w:pPr>
              <w:autoSpaceDE w:val="0"/>
              <w:autoSpaceDN w:val="0"/>
              <w:adjustRightInd w:val="0"/>
              <w:rPr>
                <w:lang w:val="en-GB"/>
              </w:rPr>
            </w:pPr>
            <w:r>
              <w:t>Нечести</w:t>
            </w:r>
          </w:p>
          <w:p w:rsidR="00D9057B" w:rsidRPr="00536D36" w:rsidRDefault="00D9057B" w:rsidP="00D94D32">
            <w:pPr>
              <w:autoSpaceDE w:val="0"/>
              <w:autoSpaceDN w:val="0"/>
              <w:adjustRightInd w:val="0"/>
              <w:rPr>
                <w:lang w:val="en-GB"/>
              </w:rPr>
            </w:pPr>
            <w:r>
              <w:t>Чести</w:t>
            </w:r>
          </w:p>
        </w:tc>
      </w:tr>
    </w:tbl>
    <w:p w:rsidR="00D9057B" w:rsidRPr="00A73270" w:rsidRDefault="00D9057B" w:rsidP="00262EAE">
      <w:pPr>
        <w:autoSpaceDE w:val="0"/>
        <w:autoSpaceDN w:val="0"/>
        <w:adjustRightInd w:val="0"/>
        <w:rPr>
          <w:sz w:val="18"/>
          <w:szCs w:val="18"/>
        </w:rPr>
      </w:pPr>
      <w:r>
        <w:rPr>
          <w:sz w:val="18"/>
          <w:szCs w:val="18"/>
        </w:rPr>
        <w:t>* Сърбеж включва термините сърбеж и сърбеж в ушите</w:t>
      </w:r>
    </w:p>
    <w:p w:rsidR="00D9057B" w:rsidRPr="00A73270" w:rsidRDefault="00D9057B" w:rsidP="00262EAE">
      <w:pPr>
        <w:autoSpaceDE w:val="0"/>
        <w:autoSpaceDN w:val="0"/>
        <w:adjustRightInd w:val="0"/>
      </w:pPr>
      <w:r>
        <w:rPr>
          <w:sz w:val="18"/>
          <w:szCs w:val="18"/>
        </w:rPr>
        <w:t xml:space="preserve">** Реакции на </w:t>
      </w:r>
      <w:r w:rsidR="00C37E21" w:rsidRPr="00C37E21">
        <w:rPr>
          <w:sz w:val="18"/>
          <w:szCs w:val="18"/>
        </w:rPr>
        <w:t>място</w:t>
      </w:r>
      <w:r w:rsidR="00B21F98">
        <w:rPr>
          <w:sz w:val="18"/>
          <w:szCs w:val="18"/>
        </w:rPr>
        <w:t xml:space="preserve">то на </w:t>
      </w:r>
      <w:r w:rsidR="00B21F98" w:rsidRPr="00C37E21">
        <w:rPr>
          <w:sz w:val="18"/>
          <w:szCs w:val="18"/>
        </w:rPr>
        <w:t>инжек</w:t>
      </w:r>
      <w:r w:rsidR="00B21F98">
        <w:rPr>
          <w:sz w:val="18"/>
          <w:szCs w:val="18"/>
        </w:rPr>
        <w:t>тиране</w:t>
      </w:r>
      <w:r>
        <w:rPr>
          <w:sz w:val="18"/>
          <w:szCs w:val="18"/>
        </w:rPr>
        <w:t xml:space="preserve"> включва</w:t>
      </w:r>
      <w:r w:rsidR="008C6892">
        <w:rPr>
          <w:sz w:val="18"/>
          <w:szCs w:val="18"/>
        </w:rPr>
        <w:t>т</w:t>
      </w:r>
      <w:r>
        <w:rPr>
          <w:sz w:val="18"/>
          <w:szCs w:val="18"/>
        </w:rPr>
        <w:t xml:space="preserve"> болка на</w:t>
      </w:r>
      <w:r w:rsidR="00B21F98">
        <w:rPr>
          <w:sz w:val="18"/>
          <w:szCs w:val="18"/>
        </w:rPr>
        <w:t xml:space="preserve"> </w:t>
      </w:r>
      <w:r w:rsidR="00B21F98" w:rsidRPr="00B21F98">
        <w:rPr>
          <w:sz w:val="18"/>
          <w:szCs w:val="18"/>
        </w:rPr>
        <w:t>мястото на инжектиране</w:t>
      </w:r>
      <w:r>
        <w:rPr>
          <w:sz w:val="18"/>
          <w:szCs w:val="18"/>
        </w:rPr>
        <w:t xml:space="preserve">, болка на мястото на инфузия, подуване на </w:t>
      </w:r>
      <w:r w:rsidR="00B21F98" w:rsidRPr="00B21F98">
        <w:rPr>
          <w:sz w:val="18"/>
          <w:szCs w:val="18"/>
        </w:rPr>
        <w:t>мястото на инжектиране</w:t>
      </w:r>
      <w:r>
        <w:rPr>
          <w:sz w:val="18"/>
          <w:szCs w:val="18"/>
        </w:rPr>
        <w:t xml:space="preserve">, еритем на </w:t>
      </w:r>
      <w:r w:rsidR="00B21F98" w:rsidRPr="00B21F98">
        <w:rPr>
          <w:sz w:val="18"/>
          <w:szCs w:val="18"/>
        </w:rPr>
        <w:t>мястото на инжектиране</w:t>
      </w:r>
      <w:r>
        <w:rPr>
          <w:sz w:val="18"/>
          <w:szCs w:val="18"/>
        </w:rPr>
        <w:t xml:space="preserve"> и обрив на </w:t>
      </w:r>
      <w:r w:rsidR="00B21F98" w:rsidRPr="00B21F98">
        <w:rPr>
          <w:sz w:val="18"/>
          <w:szCs w:val="18"/>
        </w:rPr>
        <w:t>мястото на инжектиране</w:t>
      </w:r>
      <w:r w:rsidR="00BD24DE">
        <w:rPr>
          <w:sz w:val="18"/>
          <w:szCs w:val="18"/>
        </w:rPr>
        <w:t>.</w:t>
      </w:r>
    </w:p>
    <w:p w:rsidR="00D9057B" w:rsidRPr="00A73270" w:rsidRDefault="00D9057B" w:rsidP="00262EAE">
      <w:pPr>
        <w:autoSpaceDE w:val="0"/>
        <w:autoSpaceDN w:val="0"/>
        <w:adjustRightInd w:val="0"/>
        <w:rPr>
          <w:u w:val="single"/>
        </w:rPr>
      </w:pPr>
    </w:p>
    <w:p w:rsidR="00D9057B" w:rsidRPr="00A73270" w:rsidRDefault="00D9057B" w:rsidP="00396ABC">
      <w:pPr>
        <w:keepNext/>
        <w:autoSpaceDE w:val="0"/>
        <w:autoSpaceDN w:val="0"/>
        <w:adjustRightInd w:val="0"/>
        <w:rPr>
          <w:u w:val="single"/>
        </w:rPr>
      </w:pPr>
      <w:r>
        <w:rPr>
          <w:u w:val="single"/>
        </w:rPr>
        <w:t xml:space="preserve">Описание на </w:t>
      </w:r>
      <w:r w:rsidR="00C37E21" w:rsidRPr="00483846">
        <w:rPr>
          <w:u w:val="single"/>
        </w:rPr>
        <w:t xml:space="preserve">избрани </w:t>
      </w:r>
      <w:r>
        <w:rPr>
          <w:u w:val="single"/>
        </w:rPr>
        <w:t>нежелани реакции</w:t>
      </w:r>
    </w:p>
    <w:p w:rsidR="00D9057B" w:rsidRPr="00A73270" w:rsidRDefault="00D9057B" w:rsidP="00396ABC">
      <w:pPr>
        <w:keepNext/>
        <w:autoSpaceDE w:val="0"/>
        <w:autoSpaceDN w:val="0"/>
        <w:adjustRightInd w:val="0"/>
      </w:pPr>
      <w:r>
        <w:t>В продължаващо изпитване при нелекувани преди това пациенти анафилаксия се проявява в тясна времева връзка с развитието на инхибитори на фактор IX след лечение с Refixia. Липсват достатъчно данни за определяне на честотата на инхибитори при нелекувани преди това пациенти.</w:t>
      </w:r>
    </w:p>
    <w:p w:rsidR="00D9057B" w:rsidRPr="00A73270" w:rsidRDefault="00D9057B" w:rsidP="00262EAE">
      <w:pPr>
        <w:autoSpaceDE w:val="0"/>
        <w:autoSpaceDN w:val="0"/>
        <w:adjustRightInd w:val="0"/>
        <w:rPr>
          <w:u w:val="single"/>
        </w:rPr>
      </w:pPr>
    </w:p>
    <w:p w:rsidR="00D9057B" w:rsidRPr="00B21F98" w:rsidRDefault="00D9057B" w:rsidP="00262EAE">
      <w:pPr>
        <w:autoSpaceDE w:val="0"/>
        <w:autoSpaceDN w:val="0"/>
        <w:adjustRightInd w:val="0"/>
        <w:rPr>
          <w:u w:val="single"/>
        </w:rPr>
      </w:pPr>
      <w:r w:rsidRPr="00B21F98">
        <w:rPr>
          <w:u w:val="single"/>
        </w:rPr>
        <w:t>Педиатрична популация</w:t>
      </w:r>
    </w:p>
    <w:p w:rsidR="00D9057B" w:rsidRPr="00A73270" w:rsidRDefault="00A30A9C" w:rsidP="00262EAE">
      <w:pPr>
        <w:autoSpaceDE w:val="0"/>
        <w:autoSpaceDN w:val="0"/>
        <w:adjustRightInd w:val="0"/>
      </w:pPr>
      <w:r w:rsidRPr="00B21F98">
        <w:t xml:space="preserve">Refixia е </w:t>
      </w:r>
      <w:r w:rsidR="00F66000" w:rsidRPr="00B21F98">
        <w:t>показан</w:t>
      </w:r>
      <w:r w:rsidR="00B21F98" w:rsidRPr="00B21F98">
        <w:t>а</w:t>
      </w:r>
      <w:r w:rsidR="00F66000" w:rsidRPr="00B21F98">
        <w:t xml:space="preserve"> </w:t>
      </w:r>
      <w:r w:rsidRPr="00B21F98">
        <w:t>за употреба</w:t>
      </w:r>
      <w:r>
        <w:t xml:space="preserve"> при пациенти на 12 и повече години. </w:t>
      </w:r>
      <w:r w:rsidR="00D9057B">
        <w:t xml:space="preserve">Не се наблюдава разлика в профила на безопасност на Refixia между лекуваните преди това </w:t>
      </w:r>
      <w:r w:rsidR="0093681C">
        <w:t xml:space="preserve">юноши (12-18 години) </w:t>
      </w:r>
      <w:r w:rsidR="00D9057B">
        <w:t>и възрастни пациенти.</w:t>
      </w:r>
    </w:p>
    <w:p w:rsidR="00D9057B" w:rsidRPr="00A73270" w:rsidRDefault="00D9057B" w:rsidP="00262EAE">
      <w:pPr>
        <w:autoSpaceDE w:val="0"/>
        <w:autoSpaceDN w:val="0"/>
        <w:adjustRightInd w:val="0"/>
      </w:pPr>
    </w:p>
    <w:p w:rsidR="00D9057B" w:rsidRPr="00A73270" w:rsidRDefault="00D9057B" w:rsidP="00262EAE">
      <w:pPr>
        <w:autoSpaceDE w:val="0"/>
        <w:autoSpaceDN w:val="0"/>
        <w:adjustRightInd w:val="0"/>
        <w:rPr>
          <w:u w:val="single"/>
        </w:rPr>
      </w:pPr>
      <w:r>
        <w:rPr>
          <w:u w:val="single"/>
        </w:rPr>
        <w:t>Съобщаване на подозирани нежелани реакции</w:t>
      </w:r>
    </w:p>
    <w:p w:rsidR="00D9057B" w:rsidRPr="00A73270" w:rsidRDefault="00D9057B" w:rsidP="00262EAE">
      <w:pPr>
        <w:autoSpaceDE w:val="0"/>
        <w:autoSpaceDN w:val="0"/>
        <w:adjustRightInd w:val="0"/>
      </w:pPr>
      <w:r>
        <w:t xml:space="preserve">Съобщаването на подозирани нежелани реакции след разрешаване за употреба на лекарствения продукт е важно. Това позволява да продължи наблюдението на съотношението полза/риск за лекарствения продукт. От медицинските специалисти се изисква да съобщават всяка подозирана нежелана реакция чрез </w:t>
      </w:r>
      <w:r w:rsidRPr="00B32B2F">
        <w:rPr>
          <w:highlight w:val="lightGray"/>
        </w:rPr>
        <w:t xml:space="preserve">национална система за съобщаване, посочена в </w:t>
      </w:r>
      <w:hyperlink r:id="rId12" w:history="1">
        <w:r w:rsidRPr="00B32B2F">
          <w:rPr>
            <w:rStyle w:val="Hyperlink"/>
            <w:highlight w:val="lightGray"/>
          </w:rPr>
          <w:t>Приложение</w:t>
        </w:r>
        <w:r w:rsidR="00F01E77">
          <w:rPr>
            <w:rStyle w:val="Hyperlink"/>
            <w:highlight w:val="lightGray"/>
            <w:lang w:val="da-DK"/>
          </w:rPr>
          <w:t> </w:t>
        </w:r>
        <w:r w:rsidRPr="00B32B2F">
          <w:rPr>
            <w:rStyle w:val="Hyperlink"/>
            <w:highlight w:val="lightGray"/>
          </w:rPr>
          <w:t>V</w:t>
        </w:r>
      </w:hyperlink>
      <w:r>
        <w:t>.</w:t>
      </w:r>
    </w:p>
    <w:p w:rsidR="00D9057B" w:rsidRPr="00A73270" w:rsidRDefault="00D9057B" w:rsidP="00262EAE">
      <w:pPr>
        <w:autoSpaceDE w:val="0"/>
        <w:autoSpaceDN w:val="0"/>
        <w:adjustRightInd w:val="0"/>
      </w:pPr>
    </w:p>
    <w:p w:rsidR="00D9057B" w:rsidRPr="00A73270" w:rsidRDefault="00D9057B" w:rsidP="00262EAE">
      <w:pPr>
        <w:ind w:left="567" w:hanging="567"/>
        <w:outlineLvl w:val="0"/>
      </w:pPr>
      <w:r>
        <w:rPr>
          <w:b/>
          <w:bCs/>
        </w:rPr>
        <w:t>4.9</w:t>
      </w:r>
      <w:r>
        <w:rPr>
          <w:b/>
          <w:bCs/>
        </w:rPr>
        <w:tab/>
        <w:t>Предозиране</w:t>
      </w:r>
    </w:p>
    <w:p w:rsidR="00D9057B" w:rsidRPr="00A73270" w:rsidRDefault="00D9057B" w:rsidP="00262EAE"/>
    <w:p w:rsidR="00D9057B" w:rsidRPr="00A73270" w:rsidRDefault="00D9057B" w:rsidP="00262EAE">
      <w:r>
        <w:t>В клиничните изпитвания се съобщава за предозиране до 169 IU/kg. Няма съобщения за симптоми, свързани с предозиране.</w:t>
      </w:r>
    </w:p>
    <w:p w:rsidR="00D9057B" w:rsidRPr="00A73270" w:rsidRDefault="00D9057B" w:rsidP="00262EAE"/>
    <w:p w:rsidR="00D9057B" w:rsidRPr="00A73270" w:rsidRDefault="00D9057B" w:rsidP="00262EAE"/>
    <w:p w:rsidR="00D9057B" w:rsidRPr="00A73270" w:rsidRDefault="00D9057B" w:rsidP="00262EAE">
      <w:pPr>
        <w:ind w:left="567" w:hanging="567"/>
      </w:pPr>
      <w:r>
        <w:rPr>
          <w:b/>
          <w:bCs/>
        </w:rPr>
        <w:t>5.</w:t>
      </w:r>
      <w:r>
        <w:rPr>
          <w:b/>
          <w:bCs/>
        </w:rPr>
        <w:tab/>
        <w:t>ФАРМАКОЛОГИЧНИ СВОЙСТВА</w:t>
      </w:r>
    </w:p>
    <w:p w:rsidR="00D9057B" w:rsidRPr="00A73270" w:rsidRDefault="00D9057B" w:rsidP="00262EAE"/>
    <w:p w:rsidR="00D9057B" w:rsidRPr="00A73270" w:rsidRDefault="00D9057B" w:rsidP="00262EAE">
      <w:pPr>
        <w:ind w:left="567" w:hanging="567"/>
        <w:outlineLvl w:val="0"/>
        <w:rPr>
          <w:b/>
          <w:bCs/>
        </w:rPr>
      </w:pPr>
      <w:r>
        <w:rPr>
          <w:b/>
          <w:bCs/>
        </w:rPr>
        <w:t>5.1</w:t>
      </w:r>
      <w:r>
        <w:rPr>
          <w:b/>
          <w:bCs/>
        </w:rPr>
        <w:tab/>
        <w:t>Фармакодинамични свойства</w:t>
      </w:r>
    </w:p>
    <w:p w:rsidR="00D9057B" w:rsidRPr="00A73270" w:rsidRDefault="00D9057B" w:rsidP="00262EAE">
      <w:pPr>
        <w:outlineLvl w:val="0"/>
      </w:pPr>
      <w:r>
        <w:t>Фармакотерапевтична група: антихеморагични средства, кръвен коагулационен фактор IX, АТС код: B02BD04.</w:t>
      </w:r>
    </w:p>
    <w:p w:rsidR="00D9057B" w:rsidRPr="00A73270" w:rsidRDefault="00D9057B" w:rsidP="00262EAE">
      <w:pPr>
        <w:outlineLvl w:val="0"/>
        <w:rPr>
          <w:u w:val="single"/>
        </w:rPr>
      </w:pPr>
    </w:p>
    <w:p w:rsidR="00D9057B" w:rsidRPr="00A73270" w:rsidRDefault="00D9057B" w:rsidP="00262EAE">
      <w:pPr>
        <w:outlineLvl w:val="0"/>
        <w:rPr>
          <w:u w:val="single"/>
        </w:rPr>
      </w:pPr>
      <w:r>
        <w:rPr>
          <w:u w:val="single"/>
        </w:rPr>
        <w:t>Механизъм на действие</w:t>
      </w:r>
    </w:p>
    <w:p w:rsidR="00D9057B" w:rsidRPr="00A73270" w:rsidRDefault="00D9057B" w:rsidP="00262EAE">
      <w:pPr>
        <w:outlineLvl w:val="0"/>
      </w:pPr>
      <w:r>
        <w:t xml:space="preserve">Refixia представлява пречистен рекомбинантен човешки фактор IX (rFIX) с </w:t>
      </w:r>
      <w:r w:rsidR="00BD24DE">
        <w:t xml:space="preserve">40 kDa </w:t>
      </w:r>
      <w:r>
        <w:t xml:space="preserve">полиетиленгликол (PEG), конюгиран с протеина. Средната молекулна маса на Refixia е приблизително 98 kDa, а тази </w:t>
      </w:r>
      <w:r w:rsidR="00BD24DE">
        <w:t xml:space="preserve">само </w:t>
      </w:r>
      <w:r>
        <w:t xml:space="preserve">на протеиновата част </w:t>
      </w:r>
      <w:r w:rsidR="00BD24DE">
        <w:t xml:space="preserve">е </w:t>
      </w:r>
      <w:r>
        <w:t xml:space="preserve">56 kDa. При активирането на Refixia активационният пептид, включващ полиетиленгликоловата част с маса 40 kDa, се отцепва и </w:t>
      </w:r>
      <w:r w:rsidR="00987D6E">
        <w:t>остава</w:t>
      </w:r>
      <w:r>
        <w:t xml:space="preserve"> нативната </w:t>
      </w:r>
      <w:r w:rsidR="009B5289">
        <w:t xml:space="preserve">активирана </w:t>
      </w:r>
      <w:r>
        <w:t>молекула на фактор IX.</w:t>
      </w:r>
    </w:p>
    <w:p w:rsidR="00D9057B" w:rsidRPr="00A73270" w:rsidRDefault="00D9057B" w:rsidP="00262EAE">
      <w:pPr>
        <w:outlineLvl w:val="0"/>
      </w:pPr>
    </w:p>
    <w:p w:rsidR="00D9057B" w:rsidRPr="00A73270" w:rsidRDefault="00D9057B" w:rsidP="00262EAE">
      <w:pPr>
        <w:outlineLvl w:val="0"/>
      </w:pPr>
      <w:r>
        <w:t xml:space="preserve">Фактор IX е едноверижен гликопротеин. Той е зависим от витамин K коагулационен фактор и се синтезира в черния дроб. </w:t>
      </w:r>
      <w:r w:rsidR="00BD24DE">
        <w:t>Фактор IX се а</w:t>
      </w:r>
      <w:r>
        <w:t xml:space="preserve">ктивира от фактор XIa и </w:t>
      </w:r>
      <w:r w:rsidR="008C6892">
        <w:t xml:space="preserve">от </w:t>
      </w:r>
      <w:r w:rsidR="00987D6E">
        <w:t xml:space="preserve">комплекса </w:t>
      </w:r>
      <w:r>
        <w:t xml:space="preserve">фактор VII/тъканен фактор. </w:t>
      </w:r>
      <w:r w:rsidR="008804B1">
        <w:t xml:space="preserve">Активираният фактор IX в комбинация с активирания фактор VIII активира фактор X. </w:t>
      </w:r>
      <w:r w:rsidR="008804B1" w:rsidRPr="00483846">
        <w:t>Активираният фактор</w:t>
      </w:r>
      <w:r w:rsidR="00EC70F9">
        <w:rPr>
          <w:lang w:val="en-US"/>
        </w:rPr>
        <w:t> </w:t>
      </w:r>
      <w:r w:rsidR="008804B1" w:rsidRPr="00536D36">
        <w:rPr>
          <w:iCs/>
          <w:lang w:val="en-GB"/>
        </w:rPr>
        <w:t>X</w:t>
      </w:r>
      <w:r w:rsidR="008804B1" w:rsidRPr="00483846">
        <w:t xml:space="preserve"> превръща протромбина в тромбин. Тромбинът след това превръща фибриногена във фибрин и се образува съсирек. Хемофилия</w:t>
      </w:r>
      <w:r w:rsidR="008804B1" w:rsidRPr="00A73270">
        <w:t xml:space="preserve"> </w:t>
      </w:r>
      <w:r w:rsidR="008804B1">
        <w:rPr>
          <w:lang w:val="en-US"/>
        </w:rPr>
        <w:t>B</w:t>
      </w:r>
      <w:r w:rsidR="008804B1" w:rsidRPr="00483846">
        <w:t xml:space="preserve"> е свързано с пола, наследствено нарушение на кръвосъсирването, дължащо се на понижени нива на фактор</w:t>
      </w:r>
      <w:r w:rsidR="00E72CDA">
        <w:rPr>
          <w:lang w:val="en-US"/>
        </w:rPr>
        <w:t> </w:t>
      </w:r>
      <w:r w:rsidR="008804B1" w:rsidRPr="00536D36">
        <w:rPr>
          <w:iCs/>
          <w:lang w:val="en-GB"/>
        </w:rPr>
        <w:t>IX</w:t>
      </w:r>
      <w:r w:rsidR="008804B1" w:rsidRPr="00483846">
        <w:t xml:space="preserve"> и води до профузни кръвоизливи в ставите, мускулите или вътрешните органи, които възникват спонтанно, или в резултат на случайна или хирургична травма. Плазмените нива на фактор</w:t>
      </w:r>
      <w:r w:rsidR="00E72CDA">
        <w:rPr>
          <w:lang w:val="en-US"/>
        </w:rPr>
        <w:t> </w:t>
      </w:r>
      <w:r w:rsidR="008804B1" w:rsidRPr="00536D36">
        <w:rPr>
          <w:iCs/>
          <w:lang w:val="en-GB"/>
        </w:rPr>
        <w:t>IX</w:t>
      </w:r>
      <w:r w:rsidR="008804B1" w:rsidRPr="00483846">
        <w:t xml:space="preserve"> се повишават чрез прилагане на заместителна терапия, ко</w:t>
      </w:r>
      <w:r w:rsidR="00987D6E">
        <w:t>е</w:t>
      </w:r>
      <w:r w:rsidR="008804B1" w:rsidRPr="00483846">
        <w:t xml:space="preserve">то позволява временно коригиране на дефицита на фактора и корекция на склонността към </w:t>
      </w:r>
      <w:r w:rsidR="001B6D2B" w:rsidRPr="001B6D2B">
        <w:t>кръвоизлив</w:t>
      </w:r>
      <w:r w:rsidR="001B6D2B">
        <w:t>и</w:t>
      </w:r>
      <w:r w:rsidR="008804B1" w:rsidRPr="00483846">
        <w:t>.</w:t>
      </w:r>
    </w:p>
    <w:p w:rsidR="00D9057B" w:rsidRPr="00A73270" w:rsidRDefault="00D9057B" w:rsidP="00262EAE">
      <w:pPr>
        <w:outlineLvl w:val="0"/>
      </w:pPr>
    </w:p>
    <w:p w:rsidR="00D9057B" w:rsidRPr="00A73270" w:rsidRDefault="00D9057B" w:rsidP="00262EAE">
      <w:pPr>
        <w:outlineLvl w:val="0"/>
        <w:rPr>
          <w:u w:val="single"/>
        </w:rPr>
      </w:pPr>
      <w:r>
        <w:rPr>
          <w:u w:val="single"/>
        </w:rPr>
        <w:t>Клинична ефикасност</w:t>
      </w:r>
    </w:p>
    <w:p w:rsidR="00D9057B" w:rsidRPr="00A73270" w:rsidRDefault="00D9057B" w:rsidP="00262EAE">
      <w:pPr>
        <w:outlineLvl w:val="0"/>
      </w:pPr>
      <w:r>
        <w:t>Завършилата програма за клинични изпитвания включва едно изпитване фаза 1 и четири многоцентрови неконтролирани изпитвания фаза 3.</w:t>
      </w:r>
    </w:p>
    <w:p w:rsidR="00D9057B" w:rsidRPr="00A73270" w:rsidRDefault="00D9057B" w:rsidP="00262EAE">
      <w:pPr>
        <w:outlineLvl w:val="0"/>
      </w:pPr>
    </w:p>
    <w:p w:rsidR="00D9057B" w:rsidRPr="00A73270" w:rsidRDefault="00D9057B" w:rsidP="00E43BAC">
      <w:pPr>
        <w:outlineLvl w:val="0"/>
        <w:rPr>
          <w:i/>
          <w:iCs/>
          <w:u w:val="single"/>
        </w:rPr>
      </w:pPr>
      <w:r>
        <w:rPr>
          <w:i/>
          <w:iCs/>
          <w:u w:val="single"/>
        </w:rPr>
        <w:t>Профилактика</w:t>
      </w:r>
    </w:p>
    <w:p w:rsidR="00D9057B" w:rsidRPr="00A73270" w:rsidRDefault="00D9057B" w:rsidP="00E43BAC">
      <w:pPr>
        <w:outlineLvl w:val="0"/>
      </w:pPr>
      <w:r>
        <w:t xml:space="preserve">Петдесет и четирима пациенти от всички възрастови групи са лекувани с ежеседмична профилактична доза 40 IU/kg, като при 23 (43%) </w:t>
      </w:r>
      <w:r w:rsidR="008C6892">
        <w:t xml:space="preserve">от тях няма </w:t>
      </w:r>
      <w:r>
        <w:t>епизоди на кървене.</w:t>
      </w:r>
    </w:p>
    <w:p w:rsidR="00D9057B" w:rsidRPr="00A73270" w:rsidRDefault="00D9057B" w:rsidP="00262EAE">
      <w:pPr>
        <w:outlineLvl w:val="0"/>
      </w:pPr>
    </w:p>
    <w:p w:rsidR="00D9057B" w:rsidRPr="00A73270" w:rsidRDefault="00D9057B" w:rsidP="00396ABC">
      <w:pPr>
        <w:keepNext/>
        <w:outlineLvl w:val="0"/>
        <w:rPr>
          <w:i/>
          <w:iCs/>
          <w:u w:val="single"/>
        </w:rPr>
      </w:pPr>
      <w:r>
        <w:rPr>
          <w:i/>
          <w:iCs/>
          <w:u w:val="single"/>
        </w:rPr>
        <w:t>Основно изпитване</w:t>
      </w:r>
    </w:p>
    <w:p w:rsidR="00D9057B" w:rsidRPr="00A73270" w:rsidRDefault="00D9057B" w:rsidP="00396ABC">
      <w:pPr>
        <w:keepNext/>
        <w:outlineLvl w:val="0"/>
      </w:pPr>
      <w:r>
        <w:t>Основното изпитване включва 74 лекувани преди това юноши (13</w:t>
      </w:r>
      <w:r w:rsidR="00F66000" w:rsidRPr="00F66000">
        <w:t>–</w:t>
      </w:r>
      <w:r>
        <w:t>17 години) и възрастни (18</w:t>
      </w:r>
      <w:r w:rsidR="00F66000" w:rsidRPr="00F66000">
        <w:t>–</w:t>
      </w:r>
      <w:r>
        <w:t xml:space="preserve">65 години). Изпитването включва едно рамо на открито лечение при нужда за приблизително 28 седмици и две рамена на профилактично лечение с единичносляпа рандомизация </w:t>
      </w:r>
      <w:r w:rsidR="00987D6E">
        <w:t xml:space="preserve">на </w:t>
      </w:r>
      <w:r>
        <w:t xml:space="preserve">10 IU/kg или 40 IU/kg веднъж седмично за приблизително 52 седмици. При сравняване на леченията с 10 IU/kg и 40 IU/kg е установено, че средногодишната честота на </w:t>
      </w:r>
      <w:r w:rsidR="001B6D2B" w:rsidRPr="001B6D2B">
        <w:t>кръвоизлив</w:t>
      </w:r>
      <w:r w:rsidR="001B6D2B">
        <w:t>и</w:t>
      </w:r>
      <w:r>
        <w:t xml:space="preserve"> при пациентите в рамото на 40 IU/kg е с 49% по-ниска</w:t>
      </w:r>
      <w:r w:rsidR="008C6892">
        <w:t>,</w:t>
      </w:r>
      <w:r>
        <w:t xml:space="preserve"> отколкото тази (95% CI</w:t>
      </w:r>
      <w:r w:rsidR="003F6D25">
        <w:t>:</w:t>
      </w:r>
      <w:r w:rsidR="00F66000">
        <w:t xml:space="preserve"> </w:t>
      </w:r>
      <w:r w:rsidR="003F6D25">
        <w:t>5%;</w:t>
      </w:r>
      <w:r w:rsidR="00F66000">
        <w:t xml:space="preserve"> </w:t>
      </w:r>
      <w:r w:rsidR="003F6D25">
        <w:t>73%</w:t>
      </w:r>
      <w:r>
        <w:t>) при пациентите в рамото на 10 IU/kg (p&lt;0,05).</w:t>
      </w:r>
    </w:p>
    <w:p w:rsidR="00D9057B" w:rsidRPr="00A73270" w:rsidRDefault="00D9057B" w:rsidP="00F26FBD">
      <w:pPr>
        <w:outlineLvl w:val="0"/>
      </w:pPr>
    </w:p>
    <w:p w:rsidR="00D9057B" w:rsidRPr="009A4732" w:rsidRDefault="00BD24DE" w:rsidP="00F26FBD">
      <w:pPr>
        <w:outlineLvl w:val="0"/>
      </w:pPr>
      <w:r w:rsidRPr="00892E26">
        <w:t xml:space="preserve">Средната </w:t>
      </w:r>
      <w:r w:rsidR="00D9057B" w:rsidRPr="00892E26">
        <w:t>(IQR) обща</w:t>
      </w:r>
      <w:r w:rsidR="00D9057B">
        <w:t xml:space="preserve"> годишна честота на </w:t>
      </w:r>
      <w:r w:rsidR="001B6D2B" w:rsidRPr="001B6D2B">
        <w:t>кръвоизлив</w:t>
      </w:r>
      <w:r w:rsidR="001B6D2B">
        <w:t>и</w:t>
      </w:r>
      <w:r w:rsidR="00D9057B">
        <w:t xml:space="preserve"> (ABR) при пациенти (13 –</w:t>
      </w:r>
      <w:r w:rsidR="008C6892">
        <w:t> </w:t>
      </w:r>
      <w:r w:rsidR="00D9057B">
        <w:t>65 години), лекувани с профилактична доза 40 IU/kg веднъж седмично, е 1,04 (0,00</w:t>
      </w:r>
      <w:r w:rsidR="008C6892">
        <w:t>;</w:t>
      </w:r>
      <w:r w:rsidR="00D9057B">
        <w:t xml:space="preserve"> 4,01), </w:t>
      </w:r>
      <w:r w:rsidR="00D51595">
        <w:t xml:space="preserve">докато </w:t>
      </w:r>
      <w:r w:rsidR="00D9057B">
        <w:t xml:space="preserve">травматичната ABR </w:t>
      </w:r>
      <w:r>
        <w:t xml:space="preserve">е </w:t>
      </w:r>
      <w:r w:rsidR="00D9057B">
        <w:t>0,00 (0,00</w:t>
      </w:r>
      <w:r w:rsidR="008C6892">
        <w:t>;</w:t>
      </w:r>
      <w:r w:rsidR="00D9057B">
        <w:t xml:space="preserve"> 2,05), ставната ABR </w:t>
      </w:r>
      <w:r>
        <w:t xml:space="preserve">е </w:t>
      </w:r>
      <w:r w:rsidR="00D9057B">
        <w:t>0,97 (0,00</w:t>
      </w:r>
      <w:r w:rsidR="008C6892">
        <w:t>;</w:t>
      </w:r>
      <w:r w:rsidR="00D9057B">
        <w:t xml:space="preserve"> 2,07) и спонтанната ABR </w:t>
      </w:r>
      <w:r>
        <w:t xml:space="preserve">е </w:t>
      </w:r>
      <w:r w:rsidR="00D9057B">
        <w:t>0,00 (0,00</w:t>
      </w:r>
      <w:r w:rsidR="008C6892">
        <w:t>;</w:t>
      </w:r>
      <w:r w:rsidR="00D9057B">
        <w:t xml:space="preserve"> 0,99).</w:t>
      </w:r>
    </w:p>
    <w:p w:rsidR="00D9057B" w:rsidRPr="00A73270" w:rsidRDefault="00D9057B" w:rsidP="00F26FBD">
      <w:pPr>
        <w:outlineLvl w:val="0"/>
      </w:pPr>
      <w:r>
        <w:t xml:space="preserve">Трябва да се отбележи, че ABR </w:t>
      </w:r>
      <w:r w:rsidR="00987D6E">
        <w:t>при</w:t>
      </w:r>
      <w:r>
        <w:t xml:space="preserve"> различните концентрати на фактори и различните клинични проучвания</w:t>
      </w:r>
      <w:r w:rsidR="00987D6E">
        <w:t xml:space="preserve">, </w:t>
      </w:r>
      <w:r w:rsidR="00987D6E" w:rsidRPr="00987D6E">
        <w:t>не е сравнима</w:t>
      </w:r>
      <w:r>
        <w:t>.</w:t>
      </w:r>
    </w:p>
    <w:p w:rsidR="00D9057B" w:rsidRPr="00A73270" w:rsidRDefault="00D9057B" w:rsidP="009A4732">
      <w:pPr>
        <w:ind w:left="1134" w:hanging="1134"/>
        <w:outlineLvl w:val="0"/>
      </w:pPr>
    </w:p>
    <w:p w:rsidR="00D9057B" w:rsidRPr="00A73270" w:rsidRDefault="00D9057B" w:rsidP="00E43BAC">
      <w:pPr>
        <w:outlineLvl w:val="0"/>
      </w:pPr>
      <w:r>
        <w:t>В</w:t>
      </w:r>
      <w:r w:rsidR="00BD24DE">
        <w:t xml:space="preserve"> това</w:t>
      </w:r>
      <w:r>
        <w:t xml:space="preserve"> основно изпитване при юноши и възрастни има 70 епизода на пробивно кървене при 16 от 29 пациенти в рамото на профилактика с 40 IU/kg. Общата успеваемост на лечението за такова кървене е 97,1% (67 от 69 оценени случая). Общо 69 (98,6%) от 70-те случая на </w:t>
      </w:r>
      <w:r w:rsidR="00FA65D8" w:rsidRPr="00FA65D8">
        <w:t>кръвоизлив</w:t>
      </w:r>
      <w:r>
        <w:t xml:space="preserve"> са лекувани с една инжекция. Епизодите на леко или умерено кървене са лекувани с Refixia </w:t>
      </w:r>
      <w:r w:rsidR="00987D6E">
        <w:t xml:space="preserve">с </w:t>
      </w:r>
      <w:r>
        <w:t>доза 40 IU/kg.</w:t>
      </w:r>
    </w:p>
    <w:p w:rsidR="00D9057B" w:rsidRPr="00A73270" w:rsidRDefault="00D9057B" w:rsidP="00B812AD">
      <w:pPr>
        <w:outlineLvl w:val="0"/>
      </w:pPr>
    </w:p>
    <w:p w:rsidR="00D9057B" w:rsidRPr="00A73270" w:rsidRDefault="00D9057B" w:rsidP="00B812AD">
      <w:pPr>
        <w:outlineLvl w:val="0"/>
      </w:pPr>
      <w:r>
        <w:t>От 29 лекувани възрастни и юноши 13 пациенти с 20 целеви стави са лекувани в продължение на една година с ежеседмична профилактична доза 40 IU/kg. Към края на изпитването 18 от тези 20 стави (90%) вече не се считат за целеви.</w:t>
      </w:r>
    </w:p>
    <w:p w:rsidR="00D9057B" w:rsidRPr="00A73270" w:rsidRDefault="00D9057B" w:rsidP="00B812AD">
      <w:pPr>
        <w:outlineLvl w:val="0"/>
      </w:pPr>
    </w:p>
    <w:p w:rsidR="00D9057B" w:rsidRPr="00A73270" w:rsidRDefault="00D9057B" w:rsidP="00CB08F4">
      <w:pPr>
        <w:outlineLvl w:val="0"/>
        <w:rPr>
          <w:i/>
          <w:iCs/>
        </w:rPr>
      </w:pPr>
      <w:r>
        <w:rPr>
          <w:i/>
          <w:iCs/>
          <w:u w:val="single"/>
        </w:rPr>
        <w:t>Лечение при нужда</w:t>
      </w:r>
    </w:p>
    <w:p w:rsidR="00D9057B" w:rsidRPr="00A73270" w:rsidRDefault="00D9057B" w:rsidP="00CB08F4">
      <w:pPr>
        <w:outlineLvl w:val="0"/>
      </w:pPr>
      <w:r>
        <w:t>В основното проучване има нерандомизирано рамо, в което 15 пациенти са на режим с лечение при нужда с 40 IU/kg за лек</w:t>
      </w:r>
      <w:r w:rsidR="001B6D2B">
        <w:t>и</w:t>
      </w:r>
      <w:r>
        <w:t xml:space="preserve"> до умерен</w:t>
      </w:r>
      <w:r w:rsidR="001B6D2B">
        <w:t>и</w:t>
      </w:r>
      <w:r>
        <w:t xml:space="preserve"> </w:t>
      </w:r>
      <w:r w:rsidR="001B6D2B" w:rsidRPr="001B6D2B">
        <w:t>кръвоизлив</w:t>
      </w:r>
      <w:r w:rsidR="001B6D2B">
        <w:t>и</w:t>
      </w:r>
      <w:r>
        <w:t xml:space="preserve"> и 80 IU/kg за тежк</w:t>
      </w:r>
      <w:r w:rsidR="001B6D2B">
        <w:t>и</w:t>
      </w:r>
      <w:r>
        <w:t xml:space="preserve"> </w:t>
      </w:r>
      <w:r w:rsidR="001B6D2B" w:rsidRPr="001B6D2B">
        <w:t>кръвоизлив</w:t>
      </w:r>
      <w:r w:rsidR="001B6D2B">
        <w:t>и</w:t>
      </w:r>
      <w:r>
        <w:t xml:space="preserve">. Общата успеваемост (определена като отлична или добра) за лечението на </w:t>
      </w:r>
      <w:r w:rsidR="001B6D2B" w:rsidRPr="001B6D2B">
        <w:t>кръвоизлив</w:t>
      </w:r>
      <w:r w:rsidR="001B6D2B">
        <w:t>и</w:t>
      </w:r>
      <w:r>
        <w:t xml:space="preserve"> е 95%, като 98% от </w:t>
      </w:r>
      <w:r w:rsidR="00BD24DE">
        <w:t>епизодите на кървене са</w:t>
      </w:r>
      <w:r>
        <w:t xml:space="preserve"> лекуван</w:t>
      </w:r>
      <w:r w:rsidR="00BD24DE">
        <w:t>и</w:t>
      </w:r>
      <w:r>
        <w:t xml:space="preserve"> с една или две инжекции.</w:t>
      </w:r>
    </w:p>
    <w:p w:rsidR="00D9057B" w:rsidRPr="00A73270" w:rsidRDefault="00D9057B" w:rsidP="00B812AD">
      <w:pPr>
        <w:outlineLvl w:val="0"/>
      </w:pPr>
    </w:p>
    <w:p w:rsidR="00D9057B" w:rsidRPr="00A73270" w:rsidRDefault="00D9057B" w:rsidP="00B812AD">
      <w:pPr>
        <w:outlineLvl w:val="0"/>
        <w:rPr>
          <w:u w:val="single"/>
        </w:rPr>
      </w:pPr>
      <w:r>
        <w:rPr>
          <w:u w:val="single"/>
        </w:rPr>
        <w:t>Педиатрична популация</w:t>
      </w:r>
    </w:p>
    <w:p w:rsidR="005F304A" w:rsidRPr="00987D6E" w:rsidRDefault="00A773BC" w:rsidP="00637F1F">
      <w:pPr>
        <w:outlineLvl w:val="0"/>
      </w:pPr>
      <w:r w:rsidRPr="00987D6E">
        <w:t xml:space="preserve">Употребата на Refixia не </w:t>
      </w:r>
      <w:r w:rsidR="003F0E16" w:rsidRPr="00987D6E">
        <w:t>е показана</w:t>
      </w:r>
      <w:r w:rsidRPr="00987D6E">
        <w:t xml:space="preserve"> при деца под 12 години (вж</w:t>
      </w:r>
      <w:r w:rsidR="003F0E16" w:rsidRPr="00987D6E">
        <w:t>.</w:t>
      </w:r>
      <w:r w:rsidRPr="00987D6E">
        <w:t xml:space="preserve"> точка 4.2 за информация </w:t>
      </w:r>
      <w:r w:rsidR="00EF36A9" w:rsidRPr="00987D6E">
        <w:t>относно употреба в педиатрията</w:t>
      </w:r>
      <w:r w:rsidRPr="00987D6E">
        <w:t>).</w:t>
      </w:r>
    </w:p>
    <w:p w:rsidR="003F0E16" w:rsidRPr="00987D6E" w:rsidRDefault="003F0E16" w:rsidP="00637F1F">
      <w:pPr>
        <w:outlineLvl w:val="0"/>
      </w:pPr>
    </w:p>
    <w:p w:rsidR="001C4A68" w:rsidRDefault="003F0E16" w:rsidP="00637F1F">
      <w:pPr>
        <w:outlineLvl w:val="0"/>
      </w:pPr>
      <w:r w:rsidRPr="0075139A">
        <w:t xml:space="preserve">Проведено </w:t>
      </w:r>
      <w:r w:rsidR="007F1335" w:rsidRPr="0075139A">
        <w:t>е и</w:t>
      </w:r>
      <w:r w:rsidR="00EF36A9" w:rsidRPr="0075139A">
        <w:t>зпитване</w:t>
      </w:r>
      <w:r w:rsidR="007F1335" w:rsidRPr="00987D6E">
        <w:t>,</w:t>
      </w:r>
      <w:r w:rsidR="00E76AFA" w:rsidRPr="00987D6E">
        <w:t xml:space="preserve"> </w:t>
      </w:r>
      <w:r w:rsidR="001C4A68" w:rsidRPr="00987D6E">
        <w:t>включва</w:t>
      </w:r>
      <w:r w:rsidR="007F1335" w:rsidRPr="00987D6E">
        <w:t>що</w:t>
      </w:r>
      <w:r w:rsidR="001C4A68" w:rsidRPr="00987D6E">
        <w:t xml:space="preserve"> 25 лекувани преди това педиатрич</w:t>
      </w:r>
      <w:r w:rsidR="007F1335" w:rsidRPr="00987D6E">
        <w:t>ни пациен</w:t>
      </w:r>
      <w:r w:rsidR="001C0BC1" w:rsidRPr="00987D6E">
        <w:t>ти (на възраст</w:t>
      </w:r>
      <w:r w:rsidR="007F1335">
        <w:t xml:space="preserve"> 0</w:t>
      </w:r>
      <w:r w:rsidRPr="003F0E16">
        <w:t>–</w:t>
      </w:r>
      <w:r w:rsidR="001C4A68">
        <w:t>12 години), на които е прилагана про</w:t>
      </w:r>
      <w:r>
        <w:t xml:space="preserve">филактична доза 40 IU/kg веднъж </w:t>
      </w:r>
      <w:r w:rsidR="001C4A68">
        <w:t>седмично.</w:t>
      </w:r>
    </w:p>
    <w:p w:rsidR="00D9057B" w:rsidRPr="00A73270" w:rsidRDefault="00D9057B" w:rsidP="00D340A8">
      <w:pPr>
        <w:outlineLvl w:val="0"/>
      </w:pPr>
    </w:p>
    <w:p w:rsidR="00D9057B" w:rsidRPr="00A73270" w:rsidRDefault="00D9057B" w:rsidP="00D340A8">
      <w:pPr>
        <w:outlineLvl w:val="0"/>
      </w:pPr>
      <w:r>
        <w:t xml:space="preserve">При деца на възраст 0–12 години </w:t>
      </w:r>
      <w:r w:rsidR="00BD24DE" w:rsidRPr="00892E26">
        <w:t xml:space="preserve">средната </w:t>
      </w:r>
      <w:r w:rsidRPr="00892E26">
        <w:t xml:space="preserve">(IQR) </w:t>
      </w:r>
      <w:r>
        <w:t xml:space="preserve">годишна честота на </w:t>
      </w:r>
      <w:r w:rsidR="001B6D2B" w:rsidRPr="001B6D2B">
        <w:t>кръвоизлив</w:t>
      </w:r>
      <w:r w:rsidR="001B6D2B">
        <w:t>и</w:t>
      </w:r>
      <w:r>
        <w:t xml:space="preserve"> е 1,0 (0,00</w:t>
      </w:r>
      <w:r w:rsidR="0056041F">
        <w:t>;</w:t>
      </w:r>
      <w:r>
        <w:t xml:space="preserve"> 2,06), а тази на спонтанн</w:t>
      </w:r>
      <w:r w:rsidR="001B6D2B">
        <w:t>и</w:t>
      </w:r>
      <w:r>
        <w:t xml:space="preserve"> </w:t>
      </w:r>
      <w:r w:rsidR="001B6D2B" w:rsidRPr="001B6D2B">
        <w:t>кръвоизлив</w:t>
      </w:r>
      <w:r w:rsidR="001B6D2B">
        <w:t xml:space="preserve">и </w:t>
      </w:r>
      <w:r w:rsidR="00BD24DE">
        <w:t xml:space="preserve">е </w:t>
      </w:r>
      <w:r>
        <w:t>0,00 (0,00</w:t>
      </w:r>
      <w:r w:rsidR="0056041F">
        <w:t>;</w:t>
      </w:r>
      <w:r>
        <w:t xml:space="preserve"> 0,00).</w:t>
      </w:r>
    </w:p>
    <w:p w:rsidR="00D9057B" w:rsidRPr="00A73270" w:rsidRDefault="00D9057B" w:rsidP="00637F1F">
      <w:pPr>
        <w:outlineLvl w:val="0"/>
      </w:pPr>
    </w:p>
    <w:p w:rsidR="00D9057B" w:rsidRPr="00A73270" w:rsidRDefault="00D9057B" w:rsidP="00262EAE">
      <w:pPr>
        <w:outlineLvl w:val="0"/>
      </w:pPr>
      <w:r>
        <w:t xml:space="preserve">Общата успеваемост (определена като отлична или добра) за лечението на </w:t>
      </w:r>
      <w:r w:rsidR="001B6D2B" w:rsidRPr="001B6D2B">
        <w:t>кръвоизлив</w:t>
      </w:r>
      <w:r w:rsidR="001B6D2B">
        <w:t>и</w:t>
      </w:r>
      <w:r>
        <w:t xml:space="preserve"> в педиатрията е 93% (39 от 42 случая), като 36 (86%) от случаите отшумяват с 1 инжекция и 5 (12%) – с 2 инжекции Refixia.</w:t>
      </w:r>
    </w:p>
    <w:p w:rsidR="00D9057B" w:rsidRPr="00A73270" w:rsidRDefault="00D9057B" w:rsidP="00262EAE">
      <w:pPr>
        <w:outlineLvl w:val="0"/>
      </w:pPr>
    </w:p>
    <w:p w:rsidR="00D9057B" w:rsidRPr="00A73270" w:rsidRDefault="00D9057B" w:rsidP="00D54132">
      <w:pPr>
        <w:outlineLvl w:val="0"/>
      </w:pPr>
      <w:r>
        <w:t>Европейската агенция по лекарствата отлага задължението за предоставяне на резултатите от проучването с Refixia при нелекувани преди това пациенти (вж. точка 4.2 за информация относно употреба в педиатрията).</w:t>
      </w:r>
    </w:p>
    <w:p w:rsidR="00D9057B" w:rsidRPr="00A73270" w:rsidRDefault="00D9057B" w:rsidP="00262EAE">
      <w:pPr>
        <w:outlineLvl w:val="0"/>
      </w:pPr>
    </w:p>
    <w:p w:rsidR="00D9057B" w:rsidRPr="00A73270" w:rsidRDefault="00D9057B" w:rsidP="001A0C2C">
      <w:pPr>
        <w:outlineLvl w:val="0"/>
        <w:rPr>
          <w:u w:val="single"/>
        </w:rPr>
      </w:pPr>
      <w:r>
        <w:rPr>
          <w:u w:val="single"/>
        </w:rPr>
        <w:t>Обща хемостатична ефикасност</w:t>
      </w:r>
    </w:p>
    <w:p w:rsidR="00D9057B" w:rsidRPr="00A73270" w:rsidRDefault="00D9057B" w:rsidP="00262EAE">
      <w:pPr>
        <w:outlineLvl w:val="0"/>
      </w:pPr>
      <w:r>
        <w:t>Епизодите на кърве</w:t>
      </w:r>
      <w:r w:rsidR="001B6D2B">
        <w:t>н</w:t>
      </w:r>
      <w:r>
        <w:t xml:space="preserve">е са лекувани с Refixia </w:t>
      </w:r>
      <w:r w:rsidR="0053220F">
        <w:t xml:space="preserve">с </w:t>
      </w:r>
      <w:r>
        <w:t xml:space="preserve">доза 40 IU/kg за лек до умерен </w:t>
      </w:r>
      <w:r w:rsidR="001B6D2B" w:rsidRPr="001B6D2B">
        <w:t>кръвоизлив</w:t>
      </w:r>
      <w:r>
        <w:t xml:space="preserve"> или 80 IU/kg за теж</w:t>
      </w:r>
      <w:r w:rsidR="001B6D2B">
        <w:t>ъ</w:t>
      </w:r>
      <w:r>
        <w:t xml:space="preserve">к </w:t>
      </w:r>
      <w:r w:rsidR="001B6D2B" w:rsidRPr="001B6D2B">
        <w:t>кръвоизлив</w:t>
      </w:r>
      <w:r>
        <w:t>, като ед</w:t>
      </w:r>
      <w:r w:rsidR="001B6D2B">
        <w:t>ин</w:t>
      </w:r>
      <w:r>
        <w:t xml:space="preserve"> </w:t>
      </w:r>
      <w:r w:rsidR="001B6D2B" w:rsidRPr="001B6D2B">
        <w:t>кръвоизлив</w:t>
      </w:r>
      <w:r>
        <w:t xml:space="preserve"> е оценен като теж</w:t>
      </w:r>
      <w:r w:rsidR="001B6D2B">
        <w:t>ъ</w:t>
      </w:r>
      <w:r>
        <w:t xml:space="preserve">к. Извършена е обща оценка на хемостатичната ефикасност от пациента или </w:t>
      </w:r>
      <w:r w:rsidR="00D51595" w:rsidRPr="00D51595">
        <w:t>обгрижващо</w:t>
      </w:r>
      <w:r w:rsidR="00D51595">
        <w:t>то</w:t>
      </w:r>
      <w:r w:rsidR="00D51595" w:rsidRPr="00D51595">
        <w:t xml:space="preserve"> лице</w:t>
      </w:r>
      <w:r>
        <w:t xml:space="preserve"> (за лечение в домашни условия) или изследователя в центъра на проучването (за лечение под наблюдение от медицински специалист) </w:t>
      </w:r>
      <w:r w:rsidR="0041315C">
        <w:t>чрез</w:t>
      </w:r>
      <w:r>
        <w:t xml:space="preserve"> 4-точкова скала с оценки отлична, добра, задоволителна или слаба. Общата успеваемост (определена като отлична или добра) на лечението за </w:t>
      </w:r>
      <w:r w:rsidR="001B6D2B" w:rsidRPr="001B6D2B">
        <w:t>кръвоизлив</w:t>
      </w:r>
      <w:r w:rsidR="001B6D2B">
        <w:t>и</w:t>
      </w:r>
      <w:r>
        <w:t xml:space="preserve"> е 93% (551 от 591). От 597-те лекувани случая на </w:t>
      </w:r>
      <w:r w:rsidR="001B6D2B" w:rsidRPr="001B6D2B">
        <w:t>кръвоизлив</w:t>
      </w:r>
      <w:r w:rsidR="001B6D2B">
        <w:t>и</w:t>
      </w:r>
      <w:r>
        <w:t>, наблюдавани при 79 (75%) от 105-те пациенти, 521 (87%) отшумяват с 1 инжекция и 60 (10%) – с 2 инжекции Refixia.</w:t>
      </w:r>
    </w:p>
    <w:p w:rsidR="00D9057B" w:rsidRPr="00A73270" w:rsidRDefault="00D9057B" w:rsidP="00262EAE">
      <w:pPr>
        <w:outlineLvl w:val="0"/>
      </w:pPr>
    </w:p>
    <w:p w:rsidR="00D9057B" w:rsidRPr="00A73270" w:rsidRDefault="00D9057B" w:rsidP="00262EAE">
      <w:pPr>
        <w:outlineLvl w:val="0"/>
      </w:pPr>
      <w:r>
        <w:t xml:space="preserve">Успеваемостта и дозата, необходима за лечение на епизодите на кървене, не зависят от локализацията на </w:t>
      </w:r>
      <w:r w:rsidR="00FA65D8" w:rsidRPr="00FA65D8">
        <w:t>кръвоизлив</w:t>
      </w:r>
      <w:r w:rsidR="00FA65D8">
        <w:t>а</w:t>
      </w:r>
      <w:r>
        <w:t xml:space="preserve">. Успеваемостта на лечението на епизодите на кървене също така </w:t>
      </w:r>
      <w:r w:rsidR="0053220F">
        <w:t xml:space="preserve">не </w:t>
      </w:r>
      <w:r>
        <w:t xml:space="preserve">зависи от това, дали </w:t>
      </w:r>
      <w:r w:rsidR="00FA65D8" w:rsidRPr="00FA65D8">
        <w:t>кръвоизлив</w:t>
      </w:r>
      <w:r w:rsidR="00FA65D8">
        <w:t>ът</w:t>
      </w:r>
      <w:r>
        <w:t xml:space="preserve"> е от травматично, или спонтанно естество.</w:t>
      </w:r>
    </w:p>
    <w:p w:rsidR="00D9057B" w:rsidRPr="00A73270" w:rsidRDefault="00D9057B" w:rsidP="00262EAE">
      <w:pPr>
        <w:outlineLvl w:val="0"/>
      </w:pPr>
    </w:p>
    <w:p w:rsidR="00D9057B" w:rsidRPr="00A73270" w:rsidRDefault="00D9057B" w:rsidP="00262EAE">
      <w:pPr>
        <w:outlineLvl w:val="0"/>
      </w:pPr>
      <w:r>
        <w:rPr>
          <w:u w:val="single"/>
        </w:rPr>
        <w:t>Хирургична намеса</w:t>
      </w:r>
    </w:p>
    <w:p w:rsidR="00D9057B" w:rsidRPr="00A73270" w:rsidRDefault="00D9057B" w:rsidP="00262EAE">
      <w:pPr>
        <w:outlineLvl w:val="0"/>
      </w:pPr>
      <w:r>
        <w:t>Три изпитвания, едно от които е специално при хирургична намеса, включват общо 15 големи и 26 малки хирургични намеси (при пациенти на възраст от 13 до 56 години). Хемостатичният ефект на Refixia по време на операцията е потвърден с успеваемост от 100% при 15-те големи хирургични намеси в изпитванията. Всички оценени малки</w:t>
      </w:r>
      <w:r w:rsidR="0056041F">
        <w:t xml:space="preserve"> </w:t>
      </w:r>
      <w:r>
        <w:t>хирургични намеси са извършени успешно.</w:t>
      </w:r>
    </w:p>
    <w:p w:rsidR="00D9057B" w:rsidRPr="00A73270" w:rsidRDefault="00D9057B" w:rsidP="00262EAE">
      <w:pPr>
        <w:outlineLvl w:val="0"/>
      </w:pPr>
    </w:p>
    <w:p w:rsidR="00D9057B" w:rsidRPr="00A73270" w:rsidRDefault="00D9057B" w:rsidP="00262EAE">
      <w:pPr>
        <w:outlineLvl w:val="0"/>
      </w:pPr>
      <w:r>
        <w:t xml:space="preserve">В анализа на ефикасността при изпитване специално при хирургична намеса са включени 13 големи хирургични операции, извършени при 13 лекувани преди това възрастни и юноши. Операциите включват 9 ортопедични, 1 стомашно-чревна и 3 на устната кухина. На пациентите е поставена 1 инжекция от 80 IU/kg предоперативно в деня на операцията и инжекции от 40 IU/kg следоперативно. Предоперативната доза Refixia от 80 IU/kg е ефективна и при никой от пациентите не се налагат допълнителни дози в деня на операцията. В следоперативния период от ден 1 до 6 и от ден 7 до 13 </w:t>
      </w:r>
      <w:r w:rsidR="00BD24DE">
        <w:t>средният</w:t>
      </w:r>
      <w:r>
        <w:t xml:space="preserve"> бро</w:t>
      </w:r>
      <w:r w:rsidR="00BD24DE">
        <w:t>й</w:t>
      </w:r>
      <w:r>
        <w:t xml:space="preserve"> приложени допълнителни дози 40 IU/kg е съответно 2,0 и 1,5. Средн</w:t>
      </w:r>
      <w:r w:rsidR="0053220F">
        <w:t>ата</w:t>
      </w:r>
      <w:r>
        <w:t xml:space="preserve"> общ</w:t>
      </w:r>
      <w:r w:rsidR="0053220F">
        <w:t>а употреба</w:t>
      </w:r>
      <w:r>
        <w:t xml:space="preserve"> на Refixia по време на хирургичната намеса и след нея е 241 IU/kg (диапазон: 81</w:t>
      </w:r>
      <w:r w:rsidR="00EF36A9">
        <w:t>-</w:t>
      </w:r>
      <w:r>
        <w:t>460 IU/kg).</w:t>
      </w:r>
    </w:p>
    <w:p w:rsidR="00D9057B" w:rsidRPr="00A73270" w:rsidRDefault="00D9057B" w:rsidP="00262EAE">
      <w:pPr>
        <w:outlineLvl w:val="0"/>
      </w:pPr>
    </w:p>
    <w:p w:rsidR="00D9057B" w:rsidRPr="00A73270" w:rsidRDefault="00D9057B" w:rsidP="00262EAE">
      <w:pPr>
        <w:ind w:left="567" w:hanging="567"/>
        <w:outlineLvl w:val="0"/>
        <w:rPr>
          <w:b/>
          <w:bCs/>
        </w:rPr>
      </w:pPr>
      <w:r>
        <w:rPr>
          <w:b/>
          <w:bCs/>
        </w:rPr>
        <w:t>5.2</w:t>
      </w:r>
      <w:r>
        <w:rPr>
          <w:b/>
          <w:bCs/>
        </w:rPr>
        <w:tab/>
        <w:t>Фармакокинетични свойства</w:t>
      </w:r>
    </w:p>
    <w:p w:rsidR="00D9057B" w:rsidRPr="00A73270" w:rsidRDefault="00D9057B" w:rsidP="00262EAE">
      <w:pPr>
        <w:outlineLvl w:val="0"/>
      </w:pPr>
      <w:r>
        <w:t xml:space="preserve">Refixia има удължен полуживот в сравнение с немодифицирания фактор IX. Всички фармакокинетични проучвания с Refixia са проведени при лекувани преди това пациенти с хемофилия B (фактор IX ≤2%). </w:t>
      </w:r>
      <w:r w:rsidR="008804B1" w:rsidRPr="00483846">
        <w:t xml:space="preserve">Анализът на </w:t>
      </w:r>
      <w:r w:rsidR="008804B1">
        <w:t xml:space="preserve">плазмените </w:t>
      </w:r>
      <w:r w:rsidR="008804B1" w:rsidRPr="00483846">
        <w:t>проби е проведен чрез едноетапен коагулационен тест.</w:t>
      </w:r>
    </w:p>
    <w:p w:rsidR="00D9057B" w:rsidRPr="00A73270" w:rsidRDefault="00D9057B" w:rsidP="00262EAE">
      <w:pPr>
        <w:outlineLvl w:val="0"/>
      </w:pPr>
    </w:p>
    <w:p w:rsidR="00D9057B" w:rsidRPr="00A73270" w:rsidRDefault="00D9057B" w:rsidP="00262EAE">
      <w:pPr>
        <w:tabs>
          <w:tab w:val="clear" w:pos="567"/>
        </w:tabs>
        <w:rPr>
          <w:noProof w:val="0"/>
        </w:rPr>
      </w:pPr>
      <w:r>
        <w:t xml:space="preserve">Фармакокинетичните параметри в </w:t>
      </w:r>
      <w:r w:rsidR="005D6443" w:rsidRPr="005D6443">
        <w:t>стационарно</w:t>
      </w:r>
      <w:r>
        <w:t xml:space="preserve"> състояние при юноши и възрастни са показани </w:t>
      </w:r>
      <w:r w:rsidR="0056041F">
        <w:t>в</w:t>
      </w:r>
      <w:r>
        <w:t xml:space="preserve"> таблица 4.</w:t>
      </w:r>
    </w:p>
    <w:p w:rsidR="00D9057B" w:rsidRPr="00A73270" w:rsidRDefault="00D9057B" w:rsidP="00262EAE">
      <w:pPr>
        <w:tabs>
          <w:tab w:val="clear" w:pos="567"/>
        </w:tabs>
        <w:rPr>
          <w:noProof w:val="0"/>
        </w:rPr>
      </w:pPr>
    </w:p>
    <w:p w:rsidR="00D9057B" w:rsidRPr="00A73270" w:rsidRDefault="00D9057B" w:rsidP="00262EAE">
      <w:pPr>
        <w:tabs>
          <w:tab w:val="clear" w:pos="567"/>
        </w:tabs>
        <w:ind w:left="1134" w:hanging="1134"/>
        <w:rPr>
          <w:b/>
          <w:bCs/>
          <w:noProof w:val="0"/>
          <w:sz w:val="24"/>
          <w:szCs w:val="24"/>
        </w:rPr>
      </w:pPr>
      <w:r>
        <w:rPr>
          <w:b/>
          <w:bCs/>
        </w:rPr>
        <w:t>Таблица 4</w:t>
      </w:r>
      <w:r>
        <w:rPr>
          <w:b/>
          <w:bCs/>
        </w:rPr>
        <w:tab/>
        <w:t xml:space="preserve">Фармакокинетични параметри на Refixia (40 IU/kg) в </w:t>
      </w:r>
      <w:r w:rsidR="005D6443" w:rsidRPr="005D6443">
        <w:rPr>
          <w:b/>
          <w:bCs/>
        </w:rPr>
        <w:t>стационарно</w:t>
      </w:r>
      <w:r>
        <w:rPr>
          <w:b/>
          <w:bCs/>
        </w:rPr>
        <w:t xml:space="preserve"> състояние при юноши и възрастни (</w:t>
      </w:r>
      <w:r w:rsidRPr="00E76AFA">
        <w:rPr>
          <w:b/>
          <w:bCs/>
        </w:rPr>
        <w:t>средногеомет</w:t>
      </w:r>
      <w:r w:rsidR="00E76AFA">
        <w:rPr>
          <w:b/>
          <w:bCs/>
        </w:rPr>
        <w:t>р</w:t>
      </w:r>
      <w:r w:rsidRPr="00E76AFA">
        <w:rPr>
          <w:b/>
          <w:bCs/>
        </w:rPr>
        <w:t>ично</w:t>
      </w:r>
      <w:r>
        <w:rPr>
          <w:b/>
          <w:bCs/>
        </w:rPr>
        <w:t xml:space="preserve"> (CV</w:t>
      </w:r>
      <w:r w:rsidR="007F5FD4">
        <w:rPr>
          <w:b/>
          <w:bCs/>
        </w:rPr>
        <w:t>%</w:t>
      </w:r>
      <w:r>
        <w:rPr>
          <w:b/>
          <w:bCs/>
        </w:rPr>
        <w:t>))</w:t>
      </w:r>
    </w:p>
    <w:tbl>
      <w:tblPr>
        <w:tblW w:w="497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0A0" w:firstRow="1" w:lastRow="0" w:firstColumn="1" w:lastColumn="0" w:noHBand="0" w:noVBand="0"/>
      </w:tblPr>
      <w:tblGrid>
        <w:gridCol w:w="3965"/>
        <w:gridCol w:w="2608"/>
        <w:gridCol w:w="2559"/>
      </w:tblGrid>
      <w:tr w:rsidR="00D9057B" w:rsidRPr="00536D36" w:rsidTr="00B32B2F">
        <w:trPr>
          <w:trHeight w:val="276"/>
        </w:trPr>
        <w:tc>
          <w:tcPr>
            <w:tcW w:w="2171" w:type="pct"/>
            <w:tcMar>
              <w:top w:w="57" w:type="dxa"/>
              <w:left w:w="57" w:type="dxa"/>
              <w:bottom w:w="57" w:type="dxa"/>
              <w:right w:w="57" w:type="dxa"/>
            </w:tcMar>
          </w:tcPr>
          <w:p w:rsidR="00D9057B" w:rsidRPr="00536D36" w:rsidRDefault="00D9057B" w:rsidP="00262EAE">
            <w:pPr>
              <w:rPr>
                <w:b/>
                <w:bCs/>
                <w:lang w:val="en-GB" w:eastAsia="en-GB"/>
              </w:rPr>
            </w:pPr>
            <w:r>
              <w:rPr>
                <w:b/>
                <w:bCs/>
              </w:rPr>
              <w:t>Фармакокинетичен параметър</w:t>
            </w:r>
          </w:p>
        </w:tc>
        <w:tc>
          <w:tcPr>
            <w:tcW w:w="1428" w:type="pct"/>
            <w:tcMar>
              <w:top w:w="57" w:type="dxa"/>
              <w:left w:w="57" w:type="dxa"/>
              <w:bottom w:w="57" w:type="dxa"/>
              <w:right w:w="57" w:type="dxa"/>
            </w:tcMar>
          </w:tcPr>
          <w:p w:rsidR="00D9057B" w:rsidRPr="00536D36" w:rsidRDefault="00D9057B" w:rsidP="00BD24DE">
            <w:pPr>
              <w:rPr>
                <w:b/>
                <w:bCs/>
                <w:lang w:val="en-GB" w:eastAsia="en-GB"/>
              </w:rPr>
            </w:pPr>
            <w:r>
              <w:rPr>
                <w:b/>
                <w:bCs/>
              </w:rPr>
              <w:t xml:space="preserve">13–17 години </w:t>
            </w:r>
            <w:r>
              <w:rPr>
                <w:b/>
                <w:bCs/>
              </w:rPr>
              <w:br/>
              <w:t>N=3</w:t>
            </w:r>
          </w:p>
        </w:tc>
        <w:tc>
          <w:tcPr>
            <w:tcW w:w="1402" w:type="pct"/>
            <w:tcMar>
              <w:top w:w="57" w:type="dxa"/>
              <w:left w:w="57" w:type="dxa"/>
              <w:bottom w:w="57" w:type="dxa"/>
              <w:right w:w="57" w:type="dxa"/>
            </w:tcMar>
          </w:tcPr>
          <w:p w:rsidR="00D9057B" w:rsidRPr="00536D36" w:rsidRDefault="00D9057B" w:rsidP="00455F44">
            <w:pPr>
              <w:rPr>
                <w:b/>
                <w:bCs/>
                <w:lang w:val="en-GB" w:eastAsia="en-GB"/>
              </w:rPr>
            </w:pPr>
            <w:r>
              <w:rPr>
                <w:b/>
                <w:bCs/>
              </w:rPr>
              <w:t xml:space="preserve">≥18 години </w:t>
            </w:r>
            <w:r>
              <w:rPr>
                <w:b/>
                <w:bCs/>
              </w:rPr>
              <w:br/>
              <w:t>N=6</w:t>
            </w:r>
          </w:p>
        </w:tc>
      </w:tr>
      <w:tr w:rsidR="00D9057B" w:rsidRPr="00536D36" w:rsidTr="00B32B2F">
        <w:trPr>
          <w:trHeight w:val="276"/>
        </w:trPr>
        <w:tc>
          <w:tcPr>
            <w:tcW w:w="2171" w:type="pct"/>
            <w:tcMar>
              <w:top w:w="57" w:type="dxa"/>
              <w:left w:w="57" w:type="dxa"/>
              <w:bottom w:w="57" w:type="dxa"/>
              <w:right w:w="57" w:type="dxa"/>
            </w:tcMar>
          </w:tcPr>
          <w:p w:rsidR="00D9057B" w:rsidRPr="00536D36" w:rsidRDefault="00D9057B" w:rsidP="00A95FA8">
            <w:pPr>
              <w:rPr>
                <w:lang w:val="en-GB" w:eastAsia="en-GB"/>
              </w:rPr>
            </w:pPr>
            <w:r>
              <w:t>Полуживот (t</w:t>
            </w:r>
            <w:r>
              <w:rPr>
                <w:vertAlign w:val="subscript"/>
              </w:rPr>
              <w:t>1/2</w:t>
            </w:r>
            <w:r>
              <w:t>) (часове)</w:t>
            </w:r>
          </w:p>
        </w:tc>
        <w:tc>
          <w:tcPr>
            <w:tcW w:w="1428" w:type="pct"/>
            <w:tcMar>
              <w:top w:w="57" w:type="dxa"/>
              <w:left w:w="57" w:type="dxa"/>
              <w:bottom w:w="57" w:type="dxa"/>
              <w:right w:w="57" w:type="dxa"/>
            </w:tcMar>
          </w:tcPr>
          <w:p w:rsidR="00D9057B" w:rsidRPr="00536D36" w:rsidRDefault="00D9057B" w:rsidP="00262EAE">
            <w:pPr>
              <w:rPr>
                <w:rFonts w:eastAsia="Times New Roman"/>
                <w:lang w:val="en-GB" w:eastAsia="en-GB"/>
              </w:rPr>
            </w:pPr>
            <w:r>
              <w:t>103 (14)</w:t>
            </w:r>
          </w:p>
        </w:tc>
        <w:tc>
          <w:tcPr>
            <w:tcW w:w="1402" w:type="pct"/>
            <w:tcMar>
              <w:top w:w="57" w:type="dxa"/>
              <w:left w:w="57" w:type="dxa"/>
              <w:bottom w:w="57" w:type="dxa"/>
              <w:right w:w="57" w:type="dxa"/>
            </w:tcMar>
          </w:tcPr>
          <w:p w:rsidR="00D9057B" w:rsidRPr="00536D36" w:rsidRDefault="00D9057B" w:rsidP="00262EAE">
            <w:pPr>
              <w:rPr>
                <w:rFonts w:eastAsia="Times New Roman"/>
                <w:lang w:val="en-GB" w:eastAsia="en-GB"/>
              </w:rPr>
            </w:pPr>
            <w:r>
              <w:t>115 (10)</w:t>
            </w:r>
          </w:p>
        </w:tc>
      </w:tr>
      <w:tr w:rsidR="00D9057B" w:rsidRPr="00536D36" w:rsidTr="00B32B2F">
        <w:trPr>
          <w:trHeight w:val="276"/>
        </w:trPr>
        <w:tc>
          <w:tcPr>
            <w:tcW w:w="2171" w:type="pct"/>
            <w:tcMar>
              <w:top w:w="57" w:type="dxa"/>
              <w:left w:w="57" w:type="dxa"/>
              <w:bottom w:w="57" w:type="dxa"/>
              <w:right w:w="57" w:type="dxa"/>
            </w:tcMar>
          </w:tcPr>
          <w:p w:rsidR="00D9057B" w:rsidRPr="00A73270" w:rsidRDefault="00D9057B" w:rsidP="008C22C3">
            <w:pPr>
              <w:rPr>
                <w:lang w:eastAsia="en-GB"/>
              </w:rPr>
            </w:pPr>
            <w:r>
              <w:t>Инкрементно възстановяване (IR) (IU/ml на IU/kg)</w:t>
            </w:r>
          </w:p>
        </w:tc>
        <w:tc>
          <w:tcPr>
            <w:tcW w:w="1428" w:type="pct"/>
            <w:tcMar>
              <w:top w:w="57" w:type="dxa"/>
              <w:left w:w="57" w:type="dxa"/>
              <w:bottom w:w="57" w:type="dxa"/>
              <w:right w:w="57" w:type="dxa"/>
            </w:tcMar>
          </w:tcPr>
          <w:p w:rsidR="00D9057B" w:rsidRPr="00536D36" w:rsidRDefault="00D9057B" w:rsidP="00262EAE">
            <w:pPr>
              <w:rPr>
                <w:rFonts w:eastAsia="Times New Roman"/>
                <w:lang w:val="en-GB" w:eastAsia="en-GB"/>
              </w:rPr>
            </w:pPr>
            <w:r>
              <w:t>0</w:t>
            </w:r>
            <w:r w:rsidR="0056041F">
              <w:t>,</w:t>
            </w:r>
            <w:r>
              <w:t>018 (28)</w:t>
            </w:r>
          </w:p>
        </w:tc>
        <w:tc>
          <w:tcPr>
            <w:tcW w:w="1402" w:type="pct"/>
            <w:tcMar>
              <w:top w:w="57" w:type="dxa"/>
              <w:left w:w="57" w:type="dxa"/>
              <w:bottom w:w="57" w:type="dxa"/>
              <w:right w:w="57" w:type="dxa"/>
            </w:tcMar>
          </w:tcPr>
          <w:p w:rsidR="00D9057B" w:rsidRPr="00536D36" w:rsidRDefault="00D9057B" w:rsidP="00262EAE">
            <w:pPr>
              <w:rPr>
                <w:rFonts w:eastAsia="Times New Roman"/>
                <w:lang w:val="en-GB" w:eastAsia="en-GB"/>
              </w:rPr>
            </w:pPr>
            <w:r>
              <w:t>0</w:t>
            </w:r>
            <w:r w:rsidR="0056041F">
              <w:t>,</w:t>
            </w:r>
            <w:r>
              <w:t>019 (20)</w:t>
            </w:r>
          </w:p>
        </w:tc>
      </w:tr>
      <w:tr w:rsidR="00D9057B" w:rsidRPr="00536D36" w:rsidTr="00B32B2F">
        <w:trPr>
          <w:trHeight w:val="276"/>
        </w:trPr>
        <w:tc>
          <w:tcPr>
            <w:tcW w:w="2171" w:type="pct"/>
            <w:tcMar>
              <w:top w:w="57" w:type="dxa"/>
              <w:left w:w="57" w:type="dxa"/>
              <w:bottom w:w="57" w:type="dxa"/>
              <w:right w:w="57" w:type="dxa"/>
            </w:tcMar>
          </w:tcPr>
          <w:p w:rsidR="00D9057B" w:rsidRPr="00A73270" w:rsidRDefault="00D9057B" w:rsidP="008C22C3">
            <w:pPr>
              <w:rPr>
                <w:lang w:eastAsia="en-GB"/>
              </w:rPr>
            </w:pPr>
            <w:r>
              <w:t>Площ под кривата (AUC)</w:t>
            </w:r>
            <w:r>
              <w:rPr>
                <w:vertAlign w:val="subscript"/>
              </w:rPr>
              <w:t xml:space="preserve">0 – 168h </w:t>
            </w:r>
            <w:r>
              <w:t>(IU*h/ml)</w:t>
            </w:r>
          </w:p>
        </w:tc>
        <w:tc>
          <w:tcPr>
            <w:tcW w:w="1428" w:type="pct"/>
            <w:tcMar>
              <w:top w:w="57" w:type="dxa"/>
              <w:left w:w="57" w:type="dxa"/>
              <w:bottom w:w="57" w:type="dxa"/>
              <w:right w:w="57" w:type="dxa"/>
            </w:tcMar>
          </w:tcPr>
          <w:p w:rsidR="00D9057B" w:rsidRPr="00536D36" w:rsidRDefault="00D9057B" w:rsidP="00262EAE">
            <w:pPr>
              <w:rPr>
                <w:rFonts w:eastAsia="Times New Roman"/>
                <w:lang w:val="en-GB" w:eastAsia="en-GB"/>
              </w:rPr>
            </w:pPr>
            <w:r>
              <w:t>91 (22)</w:t>
            </w:r>
          </w:p>
        </w:tc>
        <w:tc>
          <w:tcPr>
            <w:tcW w:w="1402" w:type="pct"/>
            <w:tcMar>
              <w:top w:w="57" w:type="dxa"/>
              <w:left w:w="57" w:type="dxa"/>
              <w:bottom w:w="57" w:type="dxa"/>
              <w:right w:w="57" w:type="dxa"/>
            </w:tcMar>
          </w:tcPr>
          <w:p w:rsidR="00D9057B" w:rsidRPr="00536D36" w:rsidRDefault="00D9057B" w:rsidP="00262EAE">
            <w:pPr>
              <w:rPr>
                <w:rFonts w:eastAsia="Times New Roman"/>
                <w:lang w:val="en-GB" w:eastAsia="en-GB"/>
              </w:rPr>
            </w:pPr>
            <w:r>
              <w:t>93 (15)</w:t>
            </w:r>
          </w:p>
        </w:tc>
      </w:tr>
      <w:tr w:rsidR="00D9057B" w:rsidRPr="00536D36" w:rsidTr="00B32B2F">
        <w:trPr>
          <w:trHeight w:val="138"/>
        </w:trPr>
        <w:tc>
          <w:tcPr>
            <w:tcW w:w="2171" w:type="pct"/>
            <w:tcMar>
              <w:top w:w="57" w:type="dxa"/>
              <w:left w:w="57" w:type="dxa"/>
              <w:bottom w:w="57" w:type="dxa"/>
              <w:right w:w="57" w:type="dxa"/>
            </w:tcMar>
          </w:tcPr>
          <w:p w:rsidR="00D9057B" w:rsidRPr="00A73270" w:rsidRDefault="00D9057B" w:rsidP="008C22C3">
            <w:pPr>
              <w:rPr>
                <w:lang w:eastAsia="en-GB"/>
              </w:rPr>
            </w:pPr>
            <w:r>
              <w:t>Клирънс (CL) (ml/h/kg)</w:t>
            </w:r>
          </w:p>
        </w:tc>
        <w:tc>
          <w:tcPr>
            <w:tcW w:w="1428" w:type="pct"/>
            <w:tcMar>
              <w:top w:w="57" w:type="dxa"/>
              <w:left w:w="57" w:type="dxa"/>
              <w:bottom w:w="57" w:type="dxa"/>
              <w:right w:w="57" w:type="dxa"/>
            </w:tcMar>
          </w:tcPr>
          <w:p w:rsidR="00D9057B" w:rsidRPr="00536D36" w:rsidRDefault="00D9057B" w:rsidP="00262EAE">
            <w:pPr>
              <w:rPr>
                <w:rFonts w:eastAsia="Times New Roman"/>
                <w:lang w:val="en-GB" w:eastAsia="en-GB"/>
              </w:rPr>
            </w:pPr>
            <w:r>
              <w:t>0</w:t>
            </w:r>
            <w:r w:rsidR="0056041F">
              <w:t>,</w:t>
            </w:r>
            <w:r>
              <w:t>4 (17)</w:t>
            </w:r>
          </w:p>
        </w:tc>
        <w:tc>
          <w:tcPr>
            <w:tcW w:w="1402" w:type="pct"/>
            <w:tcMar>
              <w:top w:w="57" w:type="dxa"/>
              <w:left w:w="57" w:type="dxa"/>
              <w:bottom w:w="57" w:type="dxa"/>
              <w:right w:w="57" w:type="dxa"/>
            </w:tcMar>
          </w:tcPr>
          <w:p w:rsidR="00D9057B" w:rsidRPr="00536D36" w:rsidRDefault="00D9057B" w:rsidP="00262EAE">
            <w:pPr>
              <w:rPr>
                <w:rFonts w:eastAsia="Times New Roman"/>
                <w:lang w:val="en-GB" w:eastAsia="en-GB"/>
              </w:rPr>
            </w:pPr>
            <w:r>
              <w:t>0</w:t>
            </w:r>
            <w:r w:rsidR="0056041F">
              <w:t>,</w:t>
            </w:r>
            <w:r>
              <w:t>4 (11)</w:t>
            </w:r>
          </w:p>
        </w:tc>
      </w:tr>
      <w:tr w:rsidR="00D9057B" w:rsidRPr="00536D36" w:rsidTr="00B32B2F">
        <w:trPr>
          <w:trHeight w:val="276"/>
        </w:trPr>
        <w:tc>
          <w:tcPr>
            <w:tcW w:w="2171" w:type="pct"/>
            <w:tcMar>
              <w:top w:w="57" w:type="dxa"/>
              <w:left w:w="57" w:type="dxa"/>
              <w:bottom w:w="57" w:type="dxa"/>
              <w:right w:w="57" w:type="dxa"/>
            </w:tcMar>
          </w:tcPr>
          <w:p w:rsidR="00D9057B" w:rsidRPr="00A73270" w:rsidRDefault="00D9057B" w:rsidP="00262EAE">
            <w:pPr>
              <w:rPr>
                <w:lang w:eastAsia="en-GB"/>
              </w:rPr>
            </w:pPr>
            <w:r>
              <w:t>Средно време на престой (MRT) (часове)</w:t>
            </w:r>
          </w:p>
        </w:tc>
        <w:tc>
          <w:tcPr>
            <w:tcW w:w="1428" w:type="pct"/>
            <w:tcMar>
              <w:top w:w="57" w:type="dxa"/>
              <w:left w:w="57" w:type="dxa"/>
              <w:bottom w:w="57" w:type="dxa"/>
              <w:right w:w="57" w:type="dxa"/>
            </w:tcMar>
          </w:tcPr>
          <w:p w:rsidR="00D9057B" w:rsidRPr="00536D36" w:rsidRDefault="00D9057B" w:rsidP="00262EAE">
            <w:pPr>
              <w:rPr>
                <w:rFonts w:eastAsia="Times New Roman"/>
                <w:lang w:val="en-GB" w:eastAsia="en-GB"/>
              </w:rPr>
            </w:pPr>
            <w:r>
              <w:t>144 (15)</w:t>
            </w:r>
          </w:p>
        </w:tc>
        <w:tc>
          <w:tcPr>
            <w:tcW w:w="1402" w:type="pct"/>
            <w:tcMar>
              <w:top w:w="57" w:type="dxa"/>
              <w:left w:w="57" w:type="dxa"/>
              <w:bottom w:w="57" w:type="dxa"/>
              <w:right w:w="57" w:type="dxa"/>
            </w:tcMar>
          </w:tcPr>
          <w:p w:rsidR="00D9057B" w:rsidRPr="00536D36" w:rsidRDefault="00D9057B" w:rsidP="00262EAE">
            <w:pPr>
              <w:rPr>
                <w:rFonts w:eastAsia="Times New Roman"/>
                <w:lang w:val="en-GB" w:eastAsia="en-GB"/>
              </w:rPr>
            </w:pPr>
            <w:r>
              <w:t>158 (10)</w:t>
            </w:r>
          </w:p>
        </w:tc>
      </w:tr>
      <w:tr w:rsidR="00D9057B" w:rsidRPr="00536D36" w:rsidTr="00B32B2F">
        <w:trPr>
          <w:trHeight w:val="276"/>
        </w:trPr>
        <w:tc>
          <w:tcPr>
            <w:tcW w:w="2171" w:type="pct"/>
            <w:tcMar>
              <w:top w:w="57" w:type="dxa"/>
              <w:left w:w="57" w:type="dxa"/>
              <w:bottom w:w="57" w:type="dxa"/>
              <w:right w:w="57" w:type="dxa"/>
            </w:tcMar>
          </w:tcPr>
          <w:p w:rsidR="00D9057B" w:rsidRPr="00A73270" w:rsidRDefault="00D9057B" w:rsidP="008C22C3">
            <w:pPr>
              <w:rPr>
                <w:lang w:eastAsia="en-GB"/>
              </w:rPr>
            </w:pPr>
            <w:r>
              <w:t>Обем на разпределение (Vss) (ml/kg)</w:t>
            </w:r>
          </w:p>
        </w:tc>
        <w:tc>
          <w:tcPr>
            <w:tcW w:w="1428" w:type="pct"/>
            <w:tcMar>
              <w:top w:w="57" w:type="dxa"/>
              <w:left w:w="57" w:type="dxa"/>
              <w:bottom w:w="57" w:type="dxa"/>
              <w:right w:w="57" w:type="dxa"/>
            </w:tcMar>
          </w:tcPr>
          <w:p w:rsidR="00D9057B" w:rsidRPr="00536D36" w:rsidRDefault="00D9057B" w:rsidP="00262EAE">
            <w:pPr>
              <w:rPr>
                <w:rFonts w:eastAsia="Times New Roman"/>
                <w:lang w:val="en-GB" w:eastAsia="en-GB"/>
              </w:rPr>
            </w:pPr>
            <w:r>
              <w:t>61 (31)</w:t>
            </w:r>
          </w:p>
        </w:tc>
        <w:tc>
          <w:tcPr>
            <w:tcW w:w="1402" w:type="pct"/>
            <w:tcMar>
              <w:top w:w="57" w:type="dxa"/>
              <w:left w:w="57" w:type="dxa"/>
              <w:bottom w:w="57" w:type="dxa"/>
              <w:right w:w="57" w:type="dxa"/>
            </w:tcMar>
          </w:tcPr>
          <w:p w:rsidR="00D9057B" w:rsidRPr="00536D36" w:rsidRDefault="00D9057B" w:rsidP="00262EAE">
            <w:pPr>
              <w:rPr>
                <w:rFonts w:eastAsia="Times New Roman"/>
                <w:lang w:val="en-GB" w:eastAsia="en-GB"/>
              </w:rPr>
            </w:pPr>
            <w:r>
              <w:t>66 (12)</w:t>
            </w:r>
          </w:p>
        </w:tc>
      </w:tr>
      <w:tr w:rsidR="00D9057B" w:rsidRPr="00536D36" w:rsidTr="00B32B2F">
        <w:trPr>
          <w:trHeight w:val="276"/>
        </w:trPr>
        <w:tc>
          <w:tcPr>
            <w:tcW w:w="2171" w:type="pct"/>
            <w:tcMar>
              <w:top w:w="57" w:type="dxa"/>
              <w:left w:w="57" w:type="dxa"/>
              <w:bottom w:w="57" w:type="dxa"/>
              <w:right w:w="57" w:type="dxa"/>
            </w:tcMar>
          </w:tcPr>
          <w:p w:rsidR="00D9057B" w:rsidRPr="00A73270" w:rsidRDefault="00D9057B" w:rsidP="008C22C3">
            <w:pPr>
              <w:rPr>
                <w:lang w:eastAsia="en-GB"/>
              </w:rPr>
            </w:pPr>
            <w:r>
              <w:t xml:space="preserve">Активност на фактор IX 168 h след </w:t>
            </w:r>
            <w:r w:rsidR="00C2390B" w:rsidRPr="00C2390B">
              <w:t>прилагане</w:t>
            </w:r>
            <w:r>
              <w:t>то (IU/ml)</w:t>
            </w:r>
          </w:p>
        </w:tc>
        <w:tc>
          <w:tcPr>
            <w:tcW w:w="1428" w:type="pct"/>
            <w:tcMar>
              <w:top w:w="57" w:type="dxa"/>
              <w:left w:w="57" w:type="dxa"/>
              <w:bottom w:w="57" w:type="dxa"/>
              <w:right w:w="57" w:type="dxa"/>
            </w:tcMar>
          </w:tcPr>
          <w:p w:rsidR="00D9057B" w:rsidRPr="00536D36" w:rsidRDefault="00D9057B" w:rsidP="00262EAE">
            <w:pPr>
              <w:rPr>
                <w:rFonts w:eastAsia="Times New Roman"/>
                <w:lang w:val="en-GB" w:eastAsia="en-GB"/>
              </w:rPr>
            </w:pPr>
            <w:r>
              <w:t>0</w:t>
            </w:r>
            <w:r w:rsidR="0056041F">
              <w:t>,</w:t>
            </w:r>
            <w:r>
              <w:t>29 (19)</w:t>
            </w:r>
          </w:p>
        </w:tc>
        <w:tc>
          <w:tcPr>
            <w:tcW w:w="1402" w:type="pct"/>
            <w:tcMar>
              <w:top w:w="57" w:type="dxa"/>
              <w:left w:w="57" w:type="dxa"/>
              <w:bottom w:w="57" w:type="dxa"/>
              <w:right w:w="57" w:type="dxa"/>
            </w:tcMar>
          </w:tcPr>
          <w:p w:rsidR="00D9057B" w:rsidRPr="00536D36" w:rsidRDefault="00D9057B" w:rsidP="00262EAE">
            <w:pPr>
              <w:rPr>
                <w:rFonts w:eastAsia="Times New Roman"/>
                <w:lang w:val="en-GB" w:eastAsia="en-GB"/>
              </w:rPr>
            </w:pPr>
            <w:r>
              <w:t>0</w:t>
            </w:r>
            <w:r w:rsidR="0056041F">
              <w:t>,</w:t>
            </w:r>
            <w:r>
              <w:t>32 (17)</w:t>
            </w:r>
          </w:p>
        </w:tc>
      </w:tr>
    </w:tbl>
    <w:p w:rsidR="00D9057B" w:rsidRPr="00A73270" w:rsidRDefault="00D9057B" w:rsidP="00262EAE">
      <w:pPr>
        <w:tabs>
          <w:tab w:val="clear" w:pos="567"/>
        </w:tabs>
        <w:rPr>
          <w:noProof w:val="0"/>
          <w:sz w:val="18"/>
          <w:szCs w:val="18"/>
          <w:lang w:eastAsia="en-GB"/>
        </w:rPr>
      </w:pPr>
      <w:r>
        <w:rPr>
          <w:sz w:val="18"/>
          <w:szCs w:val="18"/>
        </w:rPr>
        <w:t>Клирънс = клирънс, коригиран спрямо телесното тегло</w:t>
      </w:r>
      <w:r w:rsidR="0056041F">
        <w:rPr>
          <w:sz w:val="18"/>
          <w:szCs w:val="18"/>
        </w:rPr>
        <w:t>;</w:t>
      </w:r>
      <w:r>
        <w:rPr>
          <w:sz w:val="18"/>
          <w:szCs w:val="18"/>
        </w:rPr>
        <w:t xml:space="preserve"> инкрементно възстановяване = инкрементно възстановяване 30 min след </w:t>
      </w:r>
      <w:r w:rsidR="00C2390B" w:rsidRPr="00C2390B">
        <w:rPr>
          <w:sz w:val="18"/>
          <w:szCs w:val="18"/>
        </w:rPr>
        <w:t>прилагане</w:t>
      </w:r>
      <w:r>
        <w:rPr>
          <w:sz w:val="18"/>
          <w:szCs w:val="18"/>
        </w:rPr>
        <w:t>то</w:t>
      </w:r>
      <w:r w:rsidR="0056041F">
        <w:rPr>
          <w:sz w:val="18"/>
          <w:szCs w:val="18"/>
        </w:rPr>
        <w:t>;</w:t>
      </w:r>
      <w:r>
        <w:rPr>
          <w:sz w:val="18"/>
          <w:szCs w:val="18"/>
        </w:rPr>
        <w:t xml:space="preserve"> обем на разпределение = обем на разпределение в </w:t>
      </w:r>
      <w:r w:rsidR="005D6443" w:rsidRPr="005D6443">
        <w:rPr>
          <w:sz w:val="18"/>
          <w:szCs w:val="18"/>
        </w:rPr>
        <w:t>стационарно</w:t>
      </w:r>
      <w:r>
        <w:rPr>
          <w:sz w:val="18"/>
          <w:szCs w:val="18"/>
        </w:rPr>
        <w:t xml:space="preserve"> състояние, коригиран спрямо телесното тегло</w:t>
      </w:r>
      <w:r w:rsidR="0056041F">
        <w:rPr>
          <w:sz w:val="18"/>
          <w:szCs w:val="18"/>
        </w:rPr>
        <w:t>;</w:t>
      </w:r>
      <w:r>
        <w:rPr>
          <w:sz w:val="18"/>
          <w:szCs w:val="18"/>
        </w:rPr>
        <w:t xml:space="preserve"> CV = коефициент на вариация.</w:t>
      </w:r>
    </w:p>
    <w:p w:rsidR="00D9057B" w:rsidRPr="00A73270" w:rsidRDefault="00D9057B" w:rsidP="00262EAE">
      <w:pPr>
        <w:tabs>
          <w:tab w:val="clear" w:pos="567"/>
        </w:tabs>
        <w:rPr>
          <w:noProof w:val="0"/>
        </w:rPr>
      </w:pPr>
    </w:p>
    <w:p w:rsidR="00D9057B" w:rsidRPr="00A73270" w:rsidRDefault="00D9057B" w:rsidP="00262EAE">
      <w:pPr>
        <w:tabs>
          <w:tab w:val="clear" w:pos="567"/>
        </w:tabs>
        <w:rPr>
          <w:noProof w:val="0"/>
        </w:rPr>
      </w:pPr>
      <w:r>
        <w:t xml:space="preserve">При всички пациенти, оценени относно фармакокинетиката в </w:t>
      </w:r>
      <w:r w:rsidR="005D6443" w:rsidRPr="005D6443">
        <w:t>стационарно</w:t>
      </w:r>
      <w:r>
        <w:t xml:space="preserve"> състояние, нивата на активност на фактор IX са над 0,24 IU/ml 168 часа след </w:t>
      </w:r>
      <w:r w:rsidR="00C2390B" w:rsidRPr="00C2390B">
        <w:t>прилагане</w:t>
      </w:r>
      <w:r>
        <w:t>то на ежеседмична доза 40 IU/kg.</w:t>
      </w:r>
    </w:p>
    <w:p w:rsidR="00D9057B" w:rsidRPr="00A73270" w:rsidRDefault="00D9057B" w:rsidP="00262EAE">
      <w:pPr>
        <w:tabs>
          <w:tab w:val="clear" w:pos="567"/>
        </w:tabs>
        <w:rPr>
          <w:noProof w:val="0"/>
        </w:rPr>
      </w:pPr>
    </w:p>
    <w:p w:rsidR="00D9057B" w:rsidRPr="00A73270" w:rsidRDefault="00D9057B" w:rsidP="00262EAE">
      <w:pPr>
        <w:tabs>
          <w:tab w:val="clear" w:pos="567"/>
        </w:tabs>
        <w:rPr>
          <w:noProof w:val="0"/>
          <w:sz w:val="24"/>
          <w:szCs w:val="24"/>
        </w:rPr>
      </w:pPr>
      <w:r>
        <w:t>Фармакокинетични</w:t>
      </w:r>
      <w:r w:rsidR="0056041F">
        <w:t>те</w:t>
      </w:r>
      <w:r>
        <w:t xml:space="preserve"> параметри след </w:t>
      </w:r>
      <w:r w:rsidR="0053220F">
        <w:t xml:space="preserve">единична </w:t>
      </w:r>
      <w:r>
        <w:t xml:space="preserve">доза Refixia са посочени по възраст </w:t>
      </w:r>
      <w:r w:rsidR="0056041F">
        <w:t>в</w:t>
      </w:r>
      <w:r>
        <w:t xml:space="preserve"> таблица 5</w:t>
      </w:r>
      <w:r>
        <w:rPr>
          <w:sz w:val="24"/>
          <w:szCs w:val="24"/>
        </w:rPr>
        <w:t>.</w:t>
      </w:r>
      <w:r w:rsidR="005F2012">
        <w:rPr>
          <w:sz w:val="24"/>
          <w:szCs w:val="24"/>
        </w:rPr>
        <w:t xml:space="preserve"> </w:t>
      </w:r>
      <w:r w:rsidR="005F2012">
        <w:t xml:space="preserve">Употребата на Refixia не </w:t>
      </w:r>
      <w:r w:rsidR="005F2012" w:rsidRPr="0053220F">
        <w:t xml:space="preserve">е </w:t>
      </w:r>
      <w:r w:rsidR="003F0E16" w:rsidRPr="0053220F">
        <w:t>показана</w:t>
      </w:r>
      <w:r w:rsidR="005F2012">
        <w:t xml:space="preserve"> при деца под 12 години.</w:t>
      </w:r>
    </w:p>
    <w:p w:rsidR="00D9057B" w:rsidRPr="00A73270" w:rsidRDefault="00D9057B" w:rsidP="00262EAE">
      <w:pPr>
        <w:tabs>
          <w:tab w:val="clear" w:pos="567"/>
        </w:tabs>
        <w:rPr>
          <w:noProof w:val="0"/>
          <w:sz w:val="24"/>
          <w:szCs w:val="24"/>
        </w:rPr>
      </w:pPr>
    </w:p>
    <w:p w:rsidR="00D9057B" w:rsidRPr="00A73270" w:rsidRDefault="00D9057B" w:rsidP="00262EAE">
      <w:pPr>
        <w:ind w:left="1134" w:hanging="1134"/>
        <w:rPr>
          <w:b/>
          <w:bCs/>
          <w:lang w:eastAsia="en-GB"/>
        </w:rPr>
      </w:pPr>
      <w:r>
        <w:rPr>
          <w:b/>
          <w:bCs/>
        </w:rPr>
        <w:t>Таблица 5</w:t>
      </w:r>
      <w:r>
        <w:rPr>
          <w:b/>
          <w:bCs/>
        </w:rPr>
        <w:tab/>
        <w:t xml:space="preserve">Фармакокинетични параметри след </w:t>
      </w:r>
      <w:r w:rsidR="0053220F" w:rsidRPr="0053220F">
        <w:rPr>
          <w:b/>
          <w:bCs/>
        </w:rPr>
        <w:t>единична</w:t>
      </w:r>
      <w:r>
        <w:rPr>
          <w:b/>
          <w:bCs/>
        </w:rPr>
        <w:t xml:space="preserve"> доза Refixia (40 IU/kg) по възраст (</w:t>
      </w:r>
      <w:r w:rsidRPr="00E76AFA">
        <w:rPr>
          <w:b/>
          <w:bCs/>
        </w:rPr>
        <w:t>средногеомет</w:t>
      </w:r>
      <w:r w:rsidR="00E76AFA">
        <w:rPr>
          <w:b/>
          <w:bCs/>
        </w:rPr>
        <w:t>р</w:t>
      </w:r>
      <w:r w:rsidRPr="00E76AFA">
        <w:rPr>
          <w:b/>
          <w:bCs/>
        </w:rPr>
        <w:t>ично</w:t>
      </w:r>
      <w:r>
        <w:rPr>
          <w:b/>
          <w:bCs/>
        </w:rPr>
        <w:t xml:space="preserve"> (CV</w:t>
      </w:r>
      <w:r w:rsidR="00AA681B">
        <w:rPr>
          <w:b/>
          <w:bCs/>
        </w:rPr>
        <w:t>%</w:t>
      </w:r>
      <w:r>
        <w:rPr>
          <w:b/>
          <w:bCs/>
        </w:rPr>
        <w:t>))</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2094"/>
        <w:gridCol w:w="1213"/>
        <w:gridCol w:w="1371"/>
        <w:gridCol w:w="1559"/>
        <w:gridCol w:w="1276"/>
      </w:tblGrid>
      <w:tr w:rsidR="00D9057B" w:rsidRPr="002F50F7" w:rsidTr="004F1C43">
        <w:trPr>
          <w:trHeight w:val="276"/>
          <w:tblHeader/>
        </w:trPr>
        <w:tc>
          <w:tcPr>
            <w:tcW w:w="2094" w:type="dxa"/>
            <w:tcMar>
              <w:top w:w="113" w:type="dxa"/>
              <w:left w:w="57" w:type="dxa"/>
              <w:bottom w:w="113" w:type="dxa"/>
              <w:right w:w="57" w:type="dxa"/>
            </w:tcMar>
          </w:tcPr>
          <w:p w:rsidR="00D9057B" w:rsidRPr="002F50F7" w:rsidRDefault="00D9057B" w:rsidP="00262EAE">
            <w:pPr>
              <w:rPr>
                <w:b/>
                <w:bCs/>
                <w:lang w:val="en-GB" w:eastAsia="en-GB"/>
              </w:rPr>
            </w:pPr>
            <w:r>
              <w:rPr>
                <w:b/>
                <w:bCs/>
              </w:rPr>
              <w:t>Фармакокинетичен параметър</w:t>
            </w:r>
          </w:p>
        </w:tc>
        <w:tc>
          <w:tcPr>
            <w:tcW w:w="1213" w:type="dxa"/>
            <w:tcMar>
              <w:top w:w="113" w:type="dxa"/>
              <w:left w:w="57" w:type="dxa"/>
              <w:bottom w:w="113" w:type="dxa"/>
              <w:right w:w="57" w:type="dxa"/>
            </w:tcMar>
          </w:tcPr>
          <w:p w:rsidR="00D9057B" w:rsidRPr="002F50F7" w:rsidRDefault="00D9057B" w:rsidP="00262EAE">
            <w:pPr>
              <w:rPr>
                <w:b/>
                <w:bCs/>
                <w:lang w:val="en-GB" w:eastAsia="en-GB"/>
              </w:rPr>
            </w:pPr>
            <w:r>
              <w:rPr>
                <w:b/>
                <w:bCs/>
              </w:rPr>
              <w:t>0–6 години</w:t>
            </w:r>
          </w:p>
          <w:p w:rsidR="00D9057B" w:rsidRPr="002F50F7" w:rsidRDefault="00D9057B" w:rsidP="00262EAE">
            <w:pPr>
              <w:rPr>
                <w:b/>
                <w:bCs/>
                <w:lang w:val="en-GB" w:eastAsia="en-GB"/>
              </w:rPr>
            </w:pPr>
            <w:r>
              <w:rPr>
                <w:b/>
                <w:bCs/>
              </w:rPr>
              <w:t>N=12</w:t>
            </w:r>
          </w:p>
        </w:tc>
        <w:tc>
          <w:tcPr>
            <w:tcW w:w="1371" w:type="dxa"/>
            <w:tcMar>
              <w:top w:w="113" w:type="dxa"/>
              <w:left w:w="57" w:type="dxa"/>
              <w:bottom w:w="113" w:type="dxa"/>
              <w:right w:w="57" w:type="dxa"/>
            </w:tcMar>
          </w:tcPr>
          <w:p w:rsidR="00D9057B" w:rsidRPr="002F50F7" w:rsidRDefault="00D9057B" w:rsidP="00262EAE">
            <w:pPr>
              <w:rPr>
                <w:b/>
                <w:bCs/>
                <w:lang w:val="en-GB" w:eastAsia="en-GB"/>
              </w:rPr>
            </w:pPr>
            <w:r>
              <w:rPr>
                <w:b/>
                <w:bCs/>
              </w:rPr>
              <w:t>7–12 години</w:t>
            </w:r>
          </w:p>
          <w:p w:rsidR="00D9057B" w:rsidRPr="002F50F7" w:rsidRDefault="00D9057B" w:rsidP="00262EAE">
            <w:pPr>
              <w:rPr>
                <w:b/>
                <w:bCs/>
                <w:lang w:val="en-GB" w:eastAsia="en-GB"/>
              </w:rPr>
            </w:pPr>
            <w:r>
              <w:rPr>
                <w:b/>
                <w:bCs/>
              </w:rPr>
              <w:t>N=13</w:t>
            </w:r>
          </w:p>
        </w:tc>
        <w:tc>
          <w:tcPr>
            <w:tcW w:w="1559" w:type="dxa"/>
            <w:tcMar>
              <w:top w:w="113" w:type="dxa"/>
              <w:left w:w="57" w:type="dxa"/>
              <w:bottom w:w="113" w:type="dxa"/>
              <w:right w:w="57" w:type="dxa"/>
            </w:tcMar>
          </w:tcPr>
          <w:p w:rsidR="00BD24DE" w:rsidRDefault="00D9057B" w:rsidP="002F50F7">
            <w:pPr>
              <w:rPr>
                <w:b/>
                <w:bCs/>
              </w:rPr>
            </w:pPr>
            <w:r>
              <w:rPr>
                <w:b/>
                <w:bCs/>
              </w:rPr>
              <w:t>13–17 години</w:t>
            </w:r>
          </w:p>
          <w:p w:rsidR="00D9057B" w:rsidRPr="002F50F7" w:rsidRDefault="00D9057B" w:rsidP="002F50F7">
            <w:pPr>
              <w:rPr>
                <w:b/>
                <w:bCs/>
                <w:lang w:val="en-GB" w:eastAsia="en-GB"/>
              </w:rPr>
            </w:pPr>
            <w:r>
              <w:rPr>
                <w:b/>
                <w:bCs/>
              </w:rPr>
              <w:t>N=3</w:t>
            </w:r>
          </w:p>
        </w:tc>
        <w:tc>
          <w:tcPr>
            <w:tcW w:w="1276" w:type="dxa"/>
            <w:tcMar>
              <w:top w:w="113" w:type="dxa"/>
              <w:left w:w="57" w:type="dxa"/>
              <w:bottom w:w="113" w:type="dxa"/>
              <w:right w:w="57" w:type="dxa"/>
            </w:tcMar>
          </w:tcPr>
          <w:p w:rsidR="00BD24DE" w:rsidRDefault="00D9057B" w:rsidP="00BD24DE">
            <w:pPr>
              <w:rPr>
                <w:b/>
                <w:bCs/>
              </w:rPr>
            </w:pPr>
            <w:r>
              <w:rPr>
                <w:b/>
                <w:bCs/>
              </w:rPr>
              <w:t>≥18 години</w:t>
            </w:r>
          </w:p>
          <w:p w:rsidR="00D9057B" w:rsidRPr="002F50F7" w:rsidRDefault="00D9057B" w:rsidP="00BD24DE">
            <w:pPr>
              <w:rPr>
                <w:b/>
                <w:bCs/>
                <w:lang w:val="en-GB" w:eastAsia="en-GB"/>
              </w:rPr>
            </w:pPr>
            <w:r>
              <w:rPr>
                <w:b/>
                <w:bCs/>
              </w:rPr>
              <w:t>N=6</w:t>
            </w:r>
          </w:p>
        </w:tc>
      </w:tr>
      <w:tr w:rsidR="00D9057B" w:rsidRPr="002F50F7" w:rsidTr="004F1C43">
        <w:trPr>
          <w:trHeight w:val="276"/>
        </w:trPr>
        <w:tc>
          <w:tcPr>
            <w:tcW w:w="2094" w:type="dxa"/>
            <w:tcMar>
              <w:top w:w="113" w:type="dxa"/>
              <w:left w:w="57" w:type="dxa"/>
              <w:bottom w:w="113" w:type="dxa"/>
              <w:right w:w="57" w:type="dxa"/>
            </w:tcMar>
          </w:tcPr>
          <w:p w:rsidR="00D9057B" w:rsidRPr="002F50F7" w:rsidRDefault="00D9057B" w:rsidP="00262EAE">
            <w:pPr>
              <w:rPr>
                <w:lang w:val="en-GB" w:eastAsia="en-GB"/>
              </w:rPr>
            </w:pPr>
            <w:r>
              <w:t>Полуживот (t</w:t>
            </w:r>
            <w:r>
              <w:rPr>
                <w:vertAlign w:val="subscript"/>
              </w:rPr>
              <w:t>1/2</w:t>
            </w:r>
            <w:r>
              <w:t>) (часове)</w:t>
            </w:r>
          </w:p>
        </w:tc>
        <w:tc>
          <w:tcPr>
            <w:tcW w:w="1213" w:type="dxa"/>
            <w:tcMar>
              <w:top w:w="113" w:type="dxa"/>
              <w:left w:w="57" w:type="dxa"/>
              <w:bottom w:w="113" w:type="dxa"/>
              <w:right w:w="57" w:type="dxa"/>
            </w:tcMar>
          </w:tcPr>
          <w:p w:rsidR="00D9057B" w:rsidRPr="002F50F7" w:rsidRDefault="00D9057B" w:rsidP="00262EAE">
            <w:pPr>
              <w:rPr>
                <w:rFonts w:eastAsia="Times New Roman"/>
                <w:lang w:val="en-GB" w:eastAsia="en-GB"/>
              </w:rPr>
            </w:pPr>
            <w:r>
              <w:t>70 (16)</w:t>
            </w:r>
          </w:p>
        </w:tc>
        <w:tc>
          <w:tcPr>
            <w:tcW w:w="1371" w:type="dxa"/>
            <w:tcMar>
              <w:top w:w="113" w:type="dxa"/>
              <w:left w:w="57" w:type="dxa"/>
              <w:bottom w:w="113" w:type="dxa"/>
              <w:right w:w="57" w:type="dxa"/>
            </w:tcMar>
          </w:tcPr>
          <w:p w:rsidR="00D9057B" w:rsidRPr="002F50F7" w:rsidRDefault="00D9057B" w:rsidP="00262EAE">
            <w:pPr>
              <w:rPr>
                <w:rFonts w:eastAsia="Times New Roman"/>
                <w:lang w:val="en-GB" w:eastAsia="en-GB"/>
              </w:rPr>
            </w:pPr>
            <w:r>
              <w:t>76 (26)</w:t>
            </w:r>
          </w:p>
        </w:tc>
        <w:tc>
          <w:tcPr>
            <w:tcW w:w="1559" w:type="dxa"/>
            <w:tcMar>
              <w:top w:w="113" w:type="dxa"/>
              <w:left w:w="57" w:type="dxa"/>
              <w:bottom w:w="113" w:type="dxa"/>
              <w:right w:w="57" w:type="dxa"/>
            </w:tcMar>
          </w:tcPr>
          <w:p w:rsidR="00D9057B" w:rsidRPr="002F50F7" w:rsidRDefault="00D9057B" w:rsidP="00262EAE">
            <w:pPr>
              <w:rPr>
                <w:rFonts w:eastAsia="Times New Roman"/>
                <w:lang w:val="en-GB" w:eastAsia="en-GB"/>
              </w:rPr>
            </w:pPr>
            <w:r>
              <w:t>89 (24)</w:t>
            </w:r>
          </w:p>
        </w:tc>
        <w:tc>
          <w:tcPr>
            <w:tcW w:w="1276" w:type="dxa"/>
            <w:tcMar>
              <w:top w:w="113" w:type="dxa"/>
              <w:left w:w="57" w:type="dxa"/>
              <w:bottom w:w="113" w:type="dxa"/>
              <w:right w:w="57" w:type="dxa"/>
            </w:tcMar>
          </w:tcPr>
          <w:p w:rsidR="00D9057B" w:rsidRPr="002F50F7" w:rsidRDefault="00D9057B" w:rsidP="00262EAE">
            <w:pPr>
              <w:rPr>
                <w:rFonts w:eastAsia="Times New Roman"/>
                <w:lang w:val="en-GB" w:eastAsia="en-GB"/>
              </w:rPr>
            </w:pPr>
            <w:r>
              <w:t>83 (23)</w:t>
            </w:r>
          </w:p>
        </w:tc>
      </w:tr>
      <w:tr w:rsidR="00D9057B" w:rsidRPr="002F50F7" w:rsidTr="004F1C43">
        <w:trPr>
          <w:trHeight w:val="276"/>
        </w:trPr>
        <w:tc>
          <w:tcPr>
            <w:tcW w:w="2094" w:type="dxa"/>
            <w:tcMar>
              <w:top w:w="113" w:type="dxa"/>
              <w:left w:w="57" w:type="dxa"/>
              <w:bottom w:w="113" w:type="dxa"/>
              <w:right w:w="57" w:type="dxa"/>
            </w:tcMar>
          </w:tcPr>
          <w:p w:rsidR="00D9057B" w:rsidRPr="00A73270" w:rsidRDefault="00D9057B" w:rsidP="008C22C3">
            <w:pPr>
              <w:rPr>
                <w:lang w:eastAsia="en-GB"/>
              </w:rPr>
            </w:pPr>
            <w:r>
              <w:t>Инкрементно възстановяване (IR) (IU/ml на IU/kg)</w:t>
            </w:r>
          </w:p>
        </w:tc>
        <w:tc>
          <w:tcPr>
            <w:tcW w:w="1213" w:type="dxa"/>
            <w:tcMar>
              <w:top w:w="113" w:type="dxa"/>
              <w:left w:w="57" w:type="dxa"/>
              <w:bottom w:w="113" w:type="dxa"/>
              <w:right w:w="57" w:type="dxa"/>
            </w:tcMar>
          </w:tcPr>
          <w:p w:rsidR="00D9057B" w:rsidRPr="002F50F7" w:rsidRDefault="00D9057B" w:rsidP="00262EAE">
            <w:pPr>
              <w:rPr>
                <w:rFonts w:eastAsia="Times New Roman"/>
                <w:lang w:val="en-GB" w:eastAsia="en-GB"/>
              </w:rPr>
            </w:pPr>
            <w:r>
              <w:t>0</w:t>
            </w:r>
            <w:r w:rsidR="00E50D2C">
              <w:t>,</w:t>
            </w:r>
            <w:r>
              <w:t>015 (7)</w:t>
            </w:r>
          </w:p>
        </w:tc>
        <w:tc>
          <w:tcPr>
            <w:tcW w:w="1371" w:type="dxa"/>
            <w:tcMar>
              <w:top w:w="113" w:type="dxa"/>
              <w:left w:w="57" w:type="dxa"/>
              <w:bottom w:w="113" w:type="dxa"/>
              <w:right w:w="57" w:type="dxa"/>
            </w:tcMar>
          </w:tcPr>
          <w:p w:rsidR="00D9057B" w:rsidRPr="002F50F7" w:rsidRDefault="00D9057B" w:rsidP="00262EAE">
            <w:pPr>
              <w:rPr>
                <w:rFonts w:eastAsia="Times New Roman"/>
                <w:lang w:val="en-GB" w:eastAsia="en-GB"/>
              </w:rPr>
            </w:pPr>
            <w:r>
              <w:t>0</w:t>
            </w:r>
            <w:r w:rsidR="00E50D2C">
              <w:t>,</w:t>
            </w:r>
            <w:r>
              <w:t>016 (16)</w:t>
            </w:r>
          </w:p>
        </w:tc>
        <w:tc>
          <w:tcPr>
            <w:tcW w:w="1559" w:type="dxa"/>
            <w:tcMar>
              <w:top w:w="113" w:type="dxa"/>
              <w:left w:w="57" w:type="dxa"/>
              <w:bottom w:w="113" w:type="dxa"/>
              <w:right w:w="57" w:type="dxa"/>
            </w:tcMar>
          </w:tcPr>
          <w:p w:rsidR="00D9057B" w:rsidRPr="002F50F7" w:rsidRDefault="00D9057B" w:rsidP="00262EAE">
            <w:pPr>
              <w:rPr>
                <w:rFonts w:eastAsia="Times New Roman"/>
                <w:lang w:val="en-GB" w:eastAsia="en-GB"/>
              </w:rPr>
            </w:pPr>
            <w:r>
              <w:t>0</w:t>
            </w:r>
            <w:r w:rsidR="00E50D2C">
              <w:t>,</w:t>
            </w:r>
            <w:r>
              <w:t>020 (15)</w:t>
            </w:r>
          </w:p>
        </w:tc>
        <w:tc>
          <w:tcPr>
            <w:tcW w:w="1276" w:type="dxa"/>
            <w:tcMar>
              <w:top w:w="113" w:type="dxa"/>
              <w:left w:w="57" w:type="dxa"/>
              <w:bottom w:w="113" w:type="dxa"/>
              <w:right w:w="57" w:type="dxa"/>
            </w:tcMar>
          </w:tcPr>
          <w:p w:rsidR="00D9057B" w:rsidRPr="002F50F7" w:rsidRDefault="00D9057B" w:rsidP="00262EAE">
            <w:pPr>
              <w:rPr>
                <w:rFonts w:eastAsia="Times New Roman"/>
                <w:lang w:val="en-GB" w:eastAsia="en-GB"/>
              </w:rPr>
            </w:pPr>
            <w:r>
              <w:t>0</w:t>
            </w:r>
            <w:r w:rsidR="00E50D2C">
              <w:t>,</w:t>
            </w:r>
            <w:r>
              <w:t>023 (11)</w:t>
            </w:r>
          </w:p>
        </w:tc>
      </w:tr>
      <w:tr w:rsidR="00D9057B" w:rsidRPr="002F50F7" w:rsidTr="004F1C43">
        <w:trPr>
          <w:trHeight w:val="276"/>
        </w:trPr>
        <w:tc>
          <w:tcPr>
            <w:tcW w:w="2094" w:type="dxa"/>
            <w:tcMar>
              <w:top w:w="113" w:type="dxa"/>
              <w:left w:w="57" w:type="dxa"/>
              <w:bottom w:w="113" w:type="dxa"/>
              <w:right w:w="57" w:type="dxa"/>
            </w:tcMar>
          </w:tcPr>
          <w:p w:rsidR="00D9057B" w:rsidRPr="00A73270" w:rsidRDefault="00D9057B" w:rsidP="008C22C3">
            <w:pPr>
              <w:rPr>
                <w:lang w:eastAsia="en-GB"/>
              </w:rPr>
            </w:pPr>
            <w:r>
              <w:t>Площ под кривата (AUC)</w:t>
            </w:r>
            <w:r>
              <w:rPr>
                <w:vertAlign w:val="subscript"/>
              </w:rPr>
              <w:t>inf</w:t>
            </w:r>
            <w:r>
              <w:t xml:space="preserve"> (IU*h/ml)</w:t>
            </w:r>
          </w:p>
        </w:tc>
        <w:tc>
          <w:tcPr>
            <w:tcW w:w="1213" w:type="dxa"/>
            <w:tcMar>
              <w:top w:w="113" w:type="dxa"/>
              <w:left w:w="57" w:type="dxa"/>
              <w:bottom w:w="113" w:type="dxa"/>
              <w:right w:w="57" w:type="dxa"/>
            </w:tcMar>
          </w:tcPr>
          <w:p w:rsidR="00D9057B" w:rsidRPr="002F50F7" w:rsidRDefault="00D9057B" w:rsidP="00262EAE">
            <w:pPr>
              <w:rPr>
                <w:rFonts w:eastAsia="Times New Roman"/>
                <w:lang w:val="en-GB" w:eastAsia="en-GB"/>
              </w:rPr>
            </w:pPr>
            <w:r>
              <w:t>46 (14)</w:t>
            </w:r>
          </w:p>
        </w:tc>
        <w:tc>
          <w:tcPr>
            <w:tcW w:w="1371" w:type="dxa"/>
            <w:tcMar>
              <w:top w:w="113" w:type="dxa"/>
              <w:left w:w="57" w:type="dxa"/>
              <w:bottom w:w="113" w:type="dxa"/>
              <w:right w:w="57" w:type="dxa"/>
            </w:tcMar>
          </w:tcPr>
          <w:p w:rsidR="00D9057B" w:rsidRPr="002F50F7" w:rsidRDefault="00D9057B" w:rsidP="00262EAE">
            <w:pPr>
              <w:rPr>
                <w:rFonts w:eastAsia="Times New Roman"/>
                <w:lang w:val="en-GB" w:eastAsia="en-GB"/>
              </w:rPr>
            </w:pPr>
            <w:r>
              <w:t>56 (19)</w:t>
            </w:r>
          </w:p>
        </w:tc>
        <w:tc>
          <w:tcPr>
            <w:tcW w:w="1559" w:type="dxa"/>
            <w:tcMar>
              <w:top w:w="113" w:type="dxa"/>
              <w:left w:w="57" w:type="dxa"/>
              <w:bottom w:w="113" w:type="dxa"/>
              <w:right w:w="57" w:type="dxa"/>
            </w:tcMar>
          </w:tcPr>
          <w:p w:rsidR="00D9057B" w:rsidRPr="002F50F7" w:rsidRDefault="00D9057B" w:rsidP="00262EAE">
            <w:pPr>
              <w:rPr>
                <w:rFonts w:eastAsia="Times New Roman"/>
                <w:lang w:val="en-GB" w:eastAsia="en-GB"/>
              </w:rPr>
            </w:pPr>
            <w:r>
              <w:t>80 (35)</w:t>
            </w:r>
          </w:p>
        </w:tc>
        <w:tc>
          <w:tcPr>
            <w:tcW w:w="1276" w:type="dxa"/>
            <w:tcMar>
              <w:top w:w="113" w:type="dxa"/>
              <w:left w:w="57" w:type="dxa"/>
              <w:bottom w:w="113" w:type="dxa"/>
              <w:right w:w="57" w:type="dxa"/>
            </w:tcMar>
          </w:tcPr>
          <w:p w:rsidR="00D9057B" w:rsidRPr="002F50F7" w:rsidRDefault="00D9057B" w:rsidP="00262EAE">
            <w:pPr>
              <w:rPr>
                <w:rFonts w:eastAsia="Times New Roman"/>
                <w:lang w:val="en-GB" w:eastAsia="en-GB"/>
              </w:rPr>
            </w:pPr>
            <w:r>
              <w:t>91 (16)</w:t>
            </w:r>
          </w:p>
        </w:tc>
      </w:tr>
      <w:tr w:rsidR="00D9057B" w:rsidRPr="002F50F7" w:rsidTr="004F1C43">
        <w:trPr>
          <w:trHeight w:val="138"/>
        </w:trPr>
        <w:tc>
          <w:tcPr>
            <w:tcW w:w="2094" w:type="dxa"/>
            <w:tcMar>
              <w:top w:w="113" w:type="dxa"/>
              <w:left w:w="57" w:type="dxa"/>
              <w:bottom w:w="113" w:type="dxa"/>
              <w:right w:w="57" w:type="dxa"/>
            </w:tcMar>
          </w:tcPr>
          <w:p w:rsidR="00D9057B" w:rsidRPr="00A73270" w:rsidRDefault="00D9057B" w:rsidP="008C22C3">
            <w:pPr>
              <w:rPr>
                <w:lang w:eastAsia="en-GB"/>
              </w:rPr>
            </w:pPr>
            <w:r>
              <w:t>Клирънс (CL) (ml/h/kg)</w:t>
            </w:r>
          </w:p>
        </w:tc>
        <w:tc>
          <w:tcPr>
            <w:tcW w:w="1213" w:type="dxa"/>
            <w:tcMar>
              <w:top w:w="113" w:type="dxa"/>
              <w:left w:w="57" w:type="dxa"/>
              <w:bottom w:w="113" w:type="dxa"/>
              <w:right w:w="57" w:type="dxa"/>
            </w:tcMar>
          </w:tcPr>
          <w:p w:rsidR="00D9057B" w:rsidRPr="002F50F7" w:rsidRDefault="00D9057B" w:rsidP="00262EAE">
            <w:pPr>
              <w:rPr>
                <w:rFonts w:eastAsia="Times New Roman"/>
                <w:lang w:val="en-GB" w:eastAsia="en-GB"/>
              </w:rPr>
            </w:pPr>
            <w:r>
              <w:t>0</w:t>
            </w:r>
            <w:r w:rsidR="00E50D2C">
              <w:t>,</w:t>
            </w:r>
            <w:r>
              <w:t>8 (13)</w:t>
            </w:r>
          </w:p>
        </w:tc>
        <w:tc>
          <w:tcPr>
            <w:tcW w:w="1371" w:type="dxa"/>
            <w:tcMar>
              <w:top w:w="113" w:type="dxa"/>
              <w:left w:w="57" w:type="dxa"/>
              <w:bottom w:w="113" w:type="dxa"/>
              <w:right w:w="57" w:type="dxa"/>
            </w:tcMar>
          </w:tcPr>
          <w:p w:rsidR="00D9057B" w:rsidRPr="002F50F7" w:rsidRDefault="00D9057B" w:rsidP="00262EAE">
            <w:pPr>
              <w:rPr>
                <w:rFonts w:eastAsia="Times New Roman"/>
                <w:lang w:val="en-GB" w:eastAsia="en-GB"/>
              </w:rPr>
            </w:pPr>
            <w:r>
              <w:t>0</w:t>
            </w:r>
            <w:r w:rsidR="00E50D2C">
              <w:t>,</w:t>
            </w:r>
            <w:r>
              <w:t>6 (22)</w:t>
            </w:r>
          </w:p>
        </w:tc>
        <w:tc>
          <w:tcPr>
            <w:tcW w:w="1559" w:type="dxa"/>
            <w:tcMar>
              <w:top w:w="113" w:type="dxa"/>
              <w:left w:w="57" w:type="dxa"/>
              <w:bottom w:w="113" w:type="dxa"/>
              <w:right w:w="57" w:type="dxa"/>
            </w:tcMar>
          </w:tcPr>
          <w:p w:rsidR="00D9057B" w:rsidRPr="002F50F7" w:rsidRDefault="00D9057B" w:rsidP="00262EAE">
            <w:pPr>
              <w:rPr>
                <w:rFonts w:eastAsia="Times New Roman"/>
                <w:lang w:val="en-GB" w:eastAsia="en-GB"/>
              </w:rPr>
            </w:pPr>
            <w:r>
              <w:t>0</w:t>
            </w:r>
            <w:r w:rsidR="00E50D2C">
              <w:t>,</w:t>
            </w:r>
            <w:r>
              <w:t>5 (30)</w:t>
            </w:r>
          </w:p>
        </w:tc>
        <w:tc>
          <w:tcPr>
            <w:tcW w:w="1276" w:type="dxa"/>
            <w:tcMar>
              <w:top w:w="113" w:type="dxa"/>
              <w:left w:w="57" w:type="dxa"/>
              <w:bottom w:w="113" w:type="dxa"/>
              <w:right w:w="57" w:type="dxa"/>
            </w:tcMar>
          </w:tcPr>
          <w:p w:rsidR="00D9057B" w:rsidRPr="002F50F7" w:rsidRDefault="00D9057B" w:rsidP="00262EAE">
            <w:pPr>
              <w:rPr>
                <w:rFonts w:eastAsia="Times New Roman"/>
                <w:lang w:val="en-GB" w:eastAsia="en-GB"/>
              </w:rPr>
            </w:pPr>
            <w:r>
              <w:t>0</w:t>
            </w:r>
            <w:r w:rsidR="00E50D2C">
              <w:t>,</w:t>
            </w:r>
            <w:r>
              <w:t>4 (15)</w:t>
            </w:r>
          </w:p>
        </w:tc>
      </w:tr>
      <w:tr w:rsidR="00D9057B" w:rsidRPr="002F50F7" w:rsidTr="004F1C43">
        <w:trPr>
          <w:trHeight w:val="276"/>
        </w:trPr>
        <w:tc>
          <w:tcPr>
            <w:tcW w:w="2094" w:type="dxa"/>
            <w:tcMar>
              <w:top w:w="113" w:type="dxa"/>
              <w:left w:w="57" w:type="dxa"/>
              <w:bottom w:w="113" w:type="dxa"/>
              <w:right w:w="57" w:type="dxa"/>
            </w:tcMar>
          </w:tcPr>
          <w:p w:rsidR="00D9057B" w:rsidRPr="00A73270" w:rsidDel="00297E82" w:rsidRDefault="00D9057B" w:rsidP="00262EAE">
            <w:pPr>
              <w:rPr>
                <w:lang w:eastAsia="en-GB"/>
              </w:rPr>
            </w:pPr>
            <w:r>
              <w:t>Средно време на престой (MRT) (часове)</w:t>
            </w:r>
          </w:p>
        </w:tc>
        <w:tc>
          <w:tcPr>
            <w:tcW w:w="1213" w:type="dxa"/>
            <w:tcMar>
              <w:top w:w="113" w:type="dxa"/>
              <w:left w:w="57" w:type="dxa"/>
              <w:bottom w:w="113" w:type="dxa"/>
              <w:right w:w="57" w:type="dxa"/>
            </w:tcMar>
          </w:tcPr>
          <w:p w:rsidR="00D9057B" w:rsidRPr="002F50F7" w:rsidRDefault="00D9057B" w:rsidP="00262EAE">
            <w:pPr>
              <w:rPr>
                <w:rFonts w:eastAsia="Times New Roman"/>
                <w:lang w:val="en-GB" w:eastAsia="en-GB"/>
              </w:rPr>
            </w:pPr>
            <w:r>
              <w:t>95 (15)</w:t>
            </w:r>
          </w:p>
        </w:tc>
        <w:tc>
          <w:tcPr>
            <w:tcW w:w="1371" w:type="dxa"/>
            <w:tcMar>
              <w:top w:w="113" w:type="dxa"/>
              <w:left w:w="57" w:type="dxa"/>
              <w:bottom w:w="113" w:type="dxa"/>
              <w:right w:w="57" w:type="dxa"/>
            </w:tcMar>
          </w:tcPr>
          <w:p w:rsidR="00D9057B" w:rsidRPr="002F50F7" w:rsidRDefault="00D9057B" w:rsidP="00262EAE">
            <w:pPr>
              <w:rPr>
                <w:rFonts w:eastAsia="Times New Roman"/>
                <w:lang w:val="en-GB" w:eastAsia="en-GB"/>
              </w:rPr>
            </w:pPr>
            <w:r>
              <w:t>105 (24)</w:t>
            </w:r>
          </w:p>
        </w:tc>
        <w:tc>
          <w:tcPr>
            <w:tcW w:w="1559" w:type="dxa"/>
            <w:tcMar>
              <w:top w:w="113" w:type="dxa"/>
              <w:left w:w="57" w:type="dxa"/>
              <w:bottom w:w="113" w:type="dxa"/>
              <w:right w:w="57" w:type="dxa"/>
            </w:tcMar>
          </w:tcPr>
          <w:p w:rsidR="00D9057B" w:rsidRPr="002F50F7" w:rsidRDefault="00D9057B" w:rsidP="00262EAE">
            <w:pPr>
              <w:rPr>
                <w:rFonts w:eastAsia="Times New Roman"/>
                <w:lang w:val="en-GB" w:eastAsia="en-GB"/>
              </w:rPr>
            </w:pPr>
            <w:r>
              <w:t>124 (24)</w:t>
            </w:r>
          </w:p>
        </w:tc>
        <w:tc>
          <w:tcPr>
            <w:tcW w:w="1276" w:type="dxa"/>
            <w:tcMar>
              <w:top w:w="113" w:type="dxa"/>
              <w:left w:w="57" w:type="dxa"/>
              <w:bottom w:w="113" w:type="dxa"/>
              <w:right w:w="57" w:type="dxa"/>
            </w:tcMar>
          </w:tcPr>
          <w:p w:rsidR="00D9057B" w:rsidRPr="002F50F7" w:rsidRDefault="00D9057B" w:rsidP="00262EAE">
            <w:pPr>
              <w:rPr>
                <w:rFonts w:eastAsia="Times New Roman"/>
                <w:lang w:val="en-GB" w:eastAsia="en-GB"/>
              </w:rPr>
            </w:pPr>
            <w:r>
              <w:t>116 (22)</w:t>
            </w:r>
          </w:p>
        </w:tc>
      </w:tr>
      <w:tr w:rsidR="00D9057B" w:rsidRPr="002F50F7" w:rsidTr="004F1C43">
        <w:trPr>
          <w:trHeight w:val="276"/>
        </w:trPr>
        <w:tc>
          <w:tcPr>
            <w:tcW w:w="2094" w:type="dxa"/>
            <w:tcMar>
              <w:top w:w="113" w:type="dxa"/>
              <w:left w:w="57" w:type="dxa"/>
              <w:bottom w:w="113" w:type="dxa"/>
              <w:right w:w="57" w:type="dxa"/>
            </w:tcMar>
          </w:tcPr>
          <w:p w:rsidR="00D9057B" w:rsidRPr="00A73270" w:rsidDel="00297E82" w:rsidRDefault="00D9057B" w:rsidP="005110E2">
            <w:pPr>
              <w:rPr>
                <w:lang w:eastAsia="en-GB"/>
              </w:rPr>
            </w:pPr>
            <w:r>
              <w:t>Обем на разпределение (Vss) (ml/kg)</w:t>
            </w:r>
          </w:p>
        </w:tc>
        <w:tc>
          <w:tcPr>
            <w:tcW w:w="1213" w:type="dxa"/>
            <w:tcMar>
              <w:top w:w="113" w:type="dxa"/>
              <w:left w:w="57" w:type="dxa"/>
              <w:bottom w:w="113" w:type="dxa"/>
              <w:right w:w="57" w:type="dxa"/>
            </w:tcMar>
          </w:tcPr>
          <w:p w:rsidR="00D9057B" w:rsidRPr="002F50F7" w:rsidRDefault="00D9057B" w:rsidP="00262EAE">
            <w:pPr>
              <w:rPr>
                <w:rFonts w:eastAsia="Times New Roman"/>
                <w:lang w:val="en-GB" w:eastAsia="en-GB"/>
              </w:rPr>
            </w:pPr>
            <w:r>
              <w:t>72 (15)</w:t>
            </w:r>
          </w:p>
        </w:tc>
        <w:tc>
          <w:tcPr>
            <w:tcW w:w="1371" w:type="dxa"/>
            <w:tcMar>
              <w:top w:w="113" w:type="dxa"/>
              <w:left w:w="57" w:type="dxa"/>
              <w:bottom w:w="113" w:type="dxa"/>
              <w:right w:w="57" w:type="dxa"/>
            </w:tcMar>
          </w:tcPr>
          <w:p w:rsidR="00D9057B" w:rsidRPr="002F50F7" w:rsidRDefault="00D9057B" w:rsidP="004E5E5C">
            <w:pPr>
              <w:rPr>
                <w:rFonts w:eastAsia="Times New Roman"/>
                <w:lang w:val="en-GB" w:eastAsia="en-GB"/>
              </w:rPr>
            </w:pPr>
            <w:r>
              <w:t>68 (22)</w:t>
            </w:r>
          </w:p>
        </w:tc>
        <w:tc>
          <w:tcPr>
            <w:tcW w:w="1559" w:type="dxa"/>
            <w:tcMar>
              <w:top w:w="113" w:type="dxa"/>
              <w:left w:w="57" w:type="dxa"/>
              <w:bottom w:w="113" w:type="dxa"/>
              <w:right w:w="57" w:type="dxa"/>
            </w:tcMar>
          </w:tcPr>
          <w:p w:rsidR="00D9057B" w:rsidRPr="002F50F7" w:rsidRDefault="00D9057B" w:rsidP="00262EAE">
            <w:pPr>
              <w:rPr>
                <w:rFonts w:eastAsia="Times New Roman"/>
                <w:lang w:val="en-GB" w:eastAsia="en-GB"/>
              </w:rPr>
            </w:pPr>
            <w:r>
              <w:t>59 (8)</w:t>
            </w:r>
          </w:p>
        </w:tc>
        <w:tc>
          <w:tcPr>
            <w:tcW w:w="1276" w:type="dxa"/>
            <w:tcMar>
              <w:top w:w="113" w:type="dxa"/>
              <w:left w:w="57" w:type="dxa"/>
              <w:bottom w:w="113" w:type="dxa"/>
              <w:right w:w="57" w:type="dxa"/>
            </w:tcMar>
          </w:tcPr>
          <w:p w:rsidR="00D9057B" w:rsidRPr="002F50F7" w:rsidRDefault="00D9057B" w:rsidP="00262EAE">
            <w:pPr>
              <w:rPr>
                <w:rFonts w:eastAsia="Times New Roman"/>
                <w:lang w:val="en-GB" w:eastAsia="en-GB"/>
              </w:rPr>
            </w:pPr>
            <w:r>
              <w:t>47 (16)</w:t>
            </w:r>
          </w:p>
        </w:tc>
      </w:tr>
      <w:tr w:rsidR="00D9057B" w:rsidRPr="002F50F7" w:rsidTr="004F1C43">
        <w:trPr>
          <w:trHeight w:val="276"/>
        </w:trPr>
        <w:tc>
          <w:tcPr>
            <w:tcW w:w="2094" w:type="dxa"/>
            <w:tcMar>
              <w:top w:w="113" w:type="dxa"/>
              <w:left w:w="57" w:type="dxa"/>
              <w:bottom w:w="113" w:type="dxa"/>
              <w:right w:w="57" w:type="dxa"/>
            </w:tcMar>
          </w:tcPr>
          <w:p w:rsidR="00D9057B" w:rsidRPr="00A73270" w:rsidRDefault="00D9057B" w:rsidP="005110E2">
            <w:pPr>
              <w:rPr>
                <w:lang w:eastAsia="en-GB"/>
              </w:rPr>
            </w:pPr>
            <w:r>
              <w:t xml:space="preserve">Активност на фактор IX 168 h след </w:t>
            </w:r>
            <w:r w:rsidR="00C2390B" w:rsidRPr="00C2390B">
              <w:t>прилагане</w:t>
            </w:r>
            <w:r>
              <w:t>то (IU/ml)</w:t>
            </w:r>
          </w:p>
        </w:tc>
        <w:tc>
          <w:tcPr>
            <w:tcW w:w="1213" w:type="dxa"/>
            <w:tcMar>
              <w:top w:w="113" w:type="dxa"/>
              <w:left w:w="57" w:type="dxa"/>
              <w:bottom w:w="113" w:type="dxa"/>
              <w:right w:w="57" w:type="dxa"/>
            </w:tcMar>
          </w:tcPr>
          <w:p w:rsidR="00D9057B" w:rsidRPr="002F50F7" w:rsidRDefault="00D9057B" w:rsidP="00262EAE">
            <w:pPr>
              <w:rPr>
                <w:lang w:val="en-GB" w:eastAsia="en-GB"/>
              </w:rPr>
            </w:pPr>
            <w:r>
              <w:t>0</w:t>
            </w:r>
            <w:r w:rsidR="00E50D2C">
              <w:t>,</w:t>
            </w:r>
            <w:r>
              <w:t>08 (16)</w:t>
            </w:r>
          </w:p>
        </w:tc>
        <w:tc>
          <w:tcPr>
            <w:tcW w:w="1371" w:type="dxa"/>
            <w:tcMar>
              <w:top w:w="113" w:type="dxa"/>
              <w:left w:w="57" w:type="dxa"/>
              <w:bottom w:w="113" w:type="dxa"/>
              <w:right w:w="57" w:type="dxa"/>
            </w:tcMar>
          </w:tcPr>
          <w:p w:rsidR="00D9057B" w:rsidRPr="002F50F7" w:rsidRDefault="00D9057B" w:rsidP="00262EAE">
            <w:pPr>
              <w:rPr>
                <w:lang w:val="en-GB" w:eastAsia="en-GB"/>
              </w:rPr>
            </w:pPr>
            <w:r>
              <w:t>0</w:t>
            </w:r>
            <w:r w:rsidR="00E50D2C">
              <w:t>,</w:t>
            </w:r>
            <w:r>
              <w:t>11 (19)</w:t>
            </w:r>
          </w:p>
        </w:tc>
        <w:tc>
          <w:tcPr>
            <w:tcW w:w="1559" w:type="dxa"/>
            <w:tcMar>
              <w:top w:w="113" w:type="dxa"/>
              <w:left w:w="57" w:type="dxa"/>
              <w:bottom w:w="113" w:type="dxa"/>
              <w:right w:w="57" w:type="dxa"/>
            </w:tcMar>
          </w:tcPr>
          <w:p w:rsidR="00D9057B" w:rsidRPr="002F50F7" w:rsidRDefault="00D9057B" w:rsidP="00262EAE">
            <w:pPr>
              <w:rPr>
                <w:lang w:val="en-GB" w:eastAsia="en-GB"/>
              </w:rPr>
            </w:pPr>
            <w:r>
              <w:t>0</w:t>
            </w:r>
            <w:r w:rsidR="00E50D2C">
              <w:t>,</w:t>
            </w:r>
            <w:r>
              <w:t>15 (60)</w:t>
            </w:r>
          </w:p>
        </w:tc>
        <w:tc>
          <w:tcPr>
            <w:tcW w:w="1276" w:type="dxa"/>
            <w:tcMar>
              <w:top w:w="113" w:type="dxa"/>
              <w:left w:w="57" w:type="dxa"/>
              <w:bottom w:w="113" w:type="dxa"/>
              <w:right w:w="57" w:type="dxa"/>
            </w:tcMar>
          </w:tcPr>
          <w:p w:rsidR="00D9057B" w:rsidRPr="002F50F7" w:rsidRDefault="00D9057B" w:rsidP="00262EAE">
            <w:pPr>
              <w:rPr>
                <w:lang w:val="en-GB" w:eastAsia="en-GB"/>
              </w:rPr>
            </w:pPr>
            <w:r>
              <w:rPr>
                <w:rFonts w:eastAsia="Times New Roman"/>
              </w:rPr>
              <w:t>0</w:t>
            </w:r>
            <w:r w:rsidR="00E50D2C">
              <w:rPr>
                <w:rFonts w:eastAsia="Times New Roman"/>
              </w:rPr>
              <w:t>,</w:t>
            </w:r>
            <w:r>
              <w:rPr>
                <w:rFonts w:eastAsia="Times New Roman"/>
              </w:rPr>
              <w:t>17 (31)</w:t>
            </w:r>
          </w:p>
        </w:tc>
      </w:tr>
    </w:tbl>
    <w:p w:rsidR="00D9057B" w:rsidRPr="00A73270" w:rsidRDefault="00D9057B" w:rsidP="00262EAE">
      <w:pPr>
        <w:tabs>
          <w:tab w:val="clear" w:pos="567"/>
        </w:tabs>
        <w:rPr>
          <w:noProof w:val="0"/>
          <w:sz w:val="18"/>
          <w:szCs w:val="18"/>
          <w:lang w:eastAsia="en-GB"/>
        </w:rPr>
      </w:pPr>
      <w:r>
        <w:rPr>
          <w:sz w:val="18"/>
          <w:szCs w:val="18"/>
        </w:rPr>
        <w:t>Клирънс = клирънс, коригиран спрямо телесното тегло</w:t>
      </w:r>
      <w:r w:rsidR="00E50D2C">
        <w:rPr>
          <w:sz w:val="18"/>
          <w:szCs w:val="18"/>
        </w:rPr>
        <w:t xml:space="preserve">; </w:t>
      </w:r>
      <w:r>
        <w:rPr>
          <w:sz w:val="18"/>
          <w:szCs w:val="18"/>
        </w:rPr>
        <w:t xml:space="preserve">инкрементно възстановяване = инкрементно възстановяване 30 min след </w:t>
      </w:r>
      <w:r w:rsidR="00C2390B" w:rsidRPr="00C2390B">
        <w:rPr>
          <w:sz w:val="18"/>
          <w:szCs w:val="18"/>
        </w:rPr>
        <w:t>прилагане</w:t>
      </w:r>
      <w:r>
        <w:rPr>
          <w:sz w:val="18"/>
          <w:szCs w:val="18"/>
        </w:rPr>
        <w:t>то</w:t>
      </w:r>
      <w:r w:rsidR="00E50D2C">
        <w:rPr>
          <w:sz w:val="18"/>
          <w:szCs w:val="18"/>
        </w:rPr>
        <w:t xml:space="preserve">; </w:t>
      </w:r>
      <w:r>
        <w:rPr>
          <w:sz w:val="18"/>
          <w:szCs w:val="18"/>
        </w:rPr>
        <w:t xml:space="preserve">обем на разпределение = обем на разпределение в </w:t>
      </w:r>
      <w:r w:rsidR="005D6443" w:rsidRPr="005D6443">
        <w:rPr>
          <w:sz w:val="18"/>
          <w:szCs w:val="18"/>
        </w:rPr>
        <w:t>стационарно</w:t>
      </w:r>
      <w:r>
        <w:rPr>
          <w:sz w:val="18"/>
          <w:szCs w:val="18"/>
        </w:rPr>
        <w:t xml:space="preserve"> състояние, коригиран спрямо телесното тегло</w:t>
      </w:r>
      <w:r w:rsidR="00E50D2C">
        <w:rPr>
          <w:sz w:val="18"/>
          <w:szCs w:val="18"/>
        </w:rPr>
        <w:t xml:space="preserve">; </w:t>
      </w:r>
      <w:r>
        <w:rPr>
          <w:sz w:val="18"/>
          <w:szCs w:val="18"/>
        </w:rPr>
        <w:t>CV = коефициент на вариация.</w:t>
      </w:r>
    </w:p>
    <w:p w:rsidR="00D9057B" w:rsidRPr="00A73270" w:rsidRDefault="00D9057B" w:rsidP="00262EAE">
      <w:pPr>
        <w:tabs>
          <w:tab w:val="clear" w:pos="567"/>
        </w:tabs>
        <w:rPr>
          <w:noProof w:val="0"/>
          <w:lang w:eastAsia="en-GB"/>
        </w:rPr>
      </w:pPr>
    </w:p>
    <w:p w:rsidR="00D9057B" w:rsidRPr="00A73270" w:rsidRDefault="00D9057B" w:rsidP="00262EAE">
      <w:pPr>
        <w:tabs>
          <w:tab w:val="clear" w:pos="567"/>
        </w:tabs>
      </w:pPr>
      <w:r>
        <w:t>Според очакваното при деца и юноши клирънсът, коригиран спрямо телесното тегло, е по-висок</w:t>
      </w:r>
      <w:r w:rsidR="00E50D2C">
        <w:t>,</w:t>
      </w:r>
      <w:r>
        <w:t xml:space="preserve"> отколкото при възрастни. При деца и юноши не се налага корекция на дозата</w:t>
      </w:r>
      <w:r w:rsidR="002D7CAA">
        <w:t xml:space="preserve"> в клинични проучвания</w:t>
      </w:r>
      <w:r>
        <w:t>.</w:t>
      </w:r>
    </w:p>
    <w:p w:rsidR="00D9057B" w:rsidRPr="00A73270" w:rsidRDefault="00D9057B" w:rsidP="00262EAE">
      <w:pPr>
        <w:tabs>
          <w:tab w:val="clear" w:pos="567"/>
        </w:tabs>
      </w:pPr>
    </w:p>
    <w:p w:rsidR="00D9057B" w:rsidRPr="00A73270" w:rsidRDefault="00D9057B" w:rsidP="00262EAE">
      <w:pPr>
        <w:tabs>
          <w:tab w:val="clear" w:pos="567"/>
        </w:tabs>
      </w:pPr>
      <w:r>
        <w:t xml:space="preserve">Средните </w:t>
      </w:r>
      <w:r w:rsidR="009A0B9B">
        <w:t xml:space="preserve">най-ниски </w:t>
      </w:r>
      <w:r>
        <w:t xml:space="preserve">нива в </w:t>
      </w:r>
      <w:r w:rsidR="005D6443" w:rsidRPr="005D6443">
        <w:t>стационарно</w:t>
      </w:r>
      <w:r>
        <w:t xml:space="preserve"> състояние са представени </w:t>
      </w:r>
      <w:r w:rsidR="00E50D2C">
        <w:t>в</w:t>
      </w:r>
      <w:r>
        <w:t xml:space="preserve"> таблица 6</w:t>
      </w:r>
      <w:r w:rsidR="00E74D7E">
        <w:t>; о</w:t>
      </w:r>
      <w:r>
        <w:t xml:space="preserve">сновават се на всички измервания преди приложението, извършвани на всеки 8 седмици в </w:t>
      </w:r>
      <w:r w:rsidR="005D6443" w:rsidRPr="005D6443">
        <w:t>стационарно</w:t>
      </w:r>
      <w:r>
        <w:t xml:space="preserve"> състояние за всички пациенти при </w:t>
      </w:r>
      <w:r w:rsidR="00C2390B" w:rsidRPr="00C2390B">
        <w:t>прилагане</w:t>
      </w:r>
      <w:r>
        <w:t xml:space="preserve"> на 40 IU/kg веднъж седмично.</w:t>
      </w:r>
      <w:r w:rsidR="00692581">
        <w:t xml:space="preserve"> Употребата на Refixia </w:t>
      </w:r>
      <w:r w:rsidR="00692581" w:rsidRPr="0053220F">
        <w:t xml:space="preserve">не е </w:t>
      </w:r>
      <w:r w:rsidR="003F0E16" w:rsidRPr="0053220F">
        <w:t>показана</w:t>
      </w:r>
      <w:r w:rsidR="00692581" w:rsidRPr="0053220F">
        <w:t xml:space="preserve"> при</w:t>
      </w:r>
      <w:r w:rsidR="00692581">
        <w:t xml:space="preserve"> деца под 12 години.</w:t>
      </w:r>
    </w:p>
    <w:p w:rsidR="00D9057B" w:rsidRPr="00A73270" w:rsidRDefault="00D9057B" w:rsidP="00262EAE">
      <w:pPr>
        <w:tabs>
          <w:tab w:val="clear" w:pos="567"/>
        </w:tabs>
      </w:pPr>
    </w:p>
    <w:p w:rsidR="00D9057B" w:rsidRPr="00A73270" w:rsidRDefault="00D9057B" w:rsidP="00262EAE">
      <w:pPr>
        <w:tabs>
          <w:tab w:val="clear" w:pos="567"/>
        </w:tabs>
        <w:rPr>
          <w:b/>
          <w:bCs/>
        </w:rPr>
      </w:pPr>
      <w:r>
        <w:rPr>
          <w:b/>
          <w:bCs/>
        </w:rPr>
        <w:t xml:space="preserve">Таблица 6 Средни </w:t>
      </w:r>
      <w:r w:rsidR="009A0B9B" w:rsidRPr="009A0B9B">
        <w:rPr>
          <w:b/>
          <w:bCs/>
        </w:rPr>
        <w:t>най-ниски</w:t>
      </w:r>
      <w:r>
        <w:rPr>
          <w:b/>
          <w:bCs/>
        </w:rPr>
        <w:t xml:space="preserve"> нива* на Refixia (40 IU/kg) в </w:t>
      </w:r>
      <w:r w:rsidR="005D6443" w:rsidRPr="005D6443">
        <w:rPr>
          <w:b/>
          <w:bCs/>
        </w:rPr>
        <w:t>стационарно</w:t>
      </w:r>
      <w:r>
        <w:rPr>
          <w:b/>
          <w:bCs/>
        </w:rPr>
        <w:t xml:space="preserve"> състояние</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1751"/>
        <w:gridCol w:w="1858"/>
        <w:gridCol w:w="1858"/>
        <w:gridCol w:w="1858"/>
        <w:gridCol w:w="1856"/>
      </w:tblGrid>
      <w:tr w:rsidR="00D9057B" w:rsidRPr="00536D36">
        <w:tc>
          <w:tcPr>
            <w:tcW w:w="953" w:type="pct"/>
            <w:tcBorders>
              <w:top w:val="single" w:sz="4" w:space="0" w:color="auto"/>
              <w:left w:val="single" w:sz="4" w:space="0" w:color="auto"/>
              <w:bottom w:val="single" w:sz="4" w:space="0" w:color="auto"/>
              <w:right w:val="single" w:sz="4" w:space="0" w:color="auto"/>
            </w:tcBorders>
          </w:tcPr>
          <w:p w:rsidR="00D9057B" w:rsidRPr="00A73270" w:rsidRDefault="00D9057B" w:rsidP="00262EAE">
            <w:pPr>
              <w:outlineLvl w:val="0"/>
              <w:rPr>
                <w:b/>
                <w:bCs/>
              </w:rPr>
            </w:pPr>
          </w:p>
        </w:tc>
        <w:tc>
          <w:tcPr>
            <w:tcW w:w="1012" w:type="pct"/>
            <w:tcBorders>
              <w:top w:val="single" w:sz="4" w:space="0" w:color="auto"/>
              <w:left w:val="single" w:sz="4" w:space="0" w:color="auto"/>
              <w:bottom w:val="single" w:sz="4" w:space="0" w:color="auto"/>
              <w:right w:val="single" w:sz="4" w:space="0" w:color="auto"/>
            </w:tcBorders>
          </w:tcPr>
          <w:p w:rsidR="00D9057B" w:rsidRPr="00536D36" w:rsidRDefault="00D9057B" w:rsidP="00E74D7E">
            <w:pPr>
              <w:outlineLvl w:val="0"/>
              <w:rPr>
                <w:b/>
                <w:bCs/>
                <w:lang w:val="en-GB"/>
              </w:rPr>
            </w:pPr>
            <w:r>
              <w:rPr>
                <w:b/>
                <w:bCs/>
              </w:rPr>
              <w:t>0–6 години</w:t>
            </w:r>
            <w:r>
              <w:rPr>
                <w:b/>
                <w:bCs/>
              </w:rPr>
              <w:br/>
              <w:t>N=12</w:t>
            </w:r>
          </w:p>
        </w:tc>
        <w:tc>
          <w:tcPr>
            <w:tcW w:w="1012" w:type="pct"/>
            <w:tcBorders>
              <w:top w:val="single" w:sz="4" w:space="0" w:color="auto"/>
              <w:left w:val="single" w:sz="4" w:space="0" w:color="auto"/>
              <w:bottom w:val="single" w:sz="4" w:space="0" w:color="auto"/>
              <w:right w:val="single" w:sz="4" w:space="0" w:color="auto"/>
            </w:tcBorders>
          </w:tcPr>
          <w:p w:rsidR="00D9057B" w:rsidRPr="00536D36" w:rsidRDefault="00D9057B" w:rsidP="00E74D7E">
            <w:pPr>
              <w:outlineLvl w:val="0"/>
              <w:rPr>
                <w:b/>
                <w:bCs/>
                <w:lang w:val="en-GB"/>
              </w:rPr>
            </w:pPr>
            <w:r>
              <w:rPr>
                <w:b/>
                <w:bCs/>
              </w:rPr>
              <w:t>7–12 години</w:t>
            </w:r>
            <w:r>
              <w:rPr>
                <w:b/>
                <w:bCs/>
              </w:rPr>
              <w:br/>
              <w:t>N=13</w:t>
            </w:r>
          </w:p>
        </w:tc>
        <w:tc>
          <w:tcPr>
            <w:tcW w:w="1012" w:type="pct"/>
            <w:tcBorders>
              <w:top w:val="single" w:sz="4" w:space="0" w:color="auto"/>
              <w:left w:val="single" w:sz="4" w:space="0" w:color="auto"/>
              <w:bottom w:val="single" w:sz="4" w:space="0" w:color="auto"/>
              <w:right w:val="single" w:sz="4" w:space="0" w:color="auto"/>
            </w:tcBorders>
          </w:tcPr>
          <w:p w:rsidR="00D9057B" w:rsidRPr="00536D36" w:rsidRDefault="00D9057B" w:rsidP="00E74D7E">
            <w:pPr>
              <w:outlineLvl w:val="0"/>
              <w:rPr>
                <w:b/>
                <w:bCs/>
                <w:lang w:val="en-GB"/>
              </w:rPr>
            </w:pPr>
            <w:r>
              <w:rPr>
                <w:b/>
                <w:bCs/>
              </w:rPr>
              <w:t>13–17 години</w:t>
            </w:r>
            <w:r>
              <w:rPr>
                <w:b/>
                <w:bCs/>
              </w:rPr>
              <w:br/>
              <w:t>N=9</w:t>
            </w:r>
          </w:p>
        </w:tc>
        <w:tc>
          <w:tcPr>
            <w:tcW w:w="1012" w:type="pct"/>
            <w:tcBorders>
              <w:top w:val="single" w:sz="4" w:space="0" w:color="auto"/>
              <w:left w:val="single" w:sz="4" w:space="0" w:color="auto"/>
              <w:bottom w:val="single" w:sz="4" w:space="0" w:color="auto"/>
              <w:right w:val="single" w:sz="4" w:space="0" w:color="auto"/>
            </w:tcBorders>
          </w:tcPr>
          <w:p w:rsidR="00D9057B" w:rsidRPr="00536D36" w:rsidRDefault="00D9057B" w:rsidP="00E74D7E">
            <w:pPr>
              <w:outlineLvl w:val="0"/>
              <w:rPr>
                <w:b/>
                <w:bCs/>
                <w:lang w:val="en-GB"/>
              </w:rPr>
            </w:pPr>
            <w:r>
              <w:rPr>
                <w:b/>
                <w:bCs/>
              </w:rPr>
              <w:t>18–65 години N=20</w:t>
            </w:r>
          </w:p>
        </w:tc>
      </w:tr>
      <w:tr w:rsidR="00D9057B" w:rsidRPr="00536D36">
        <w:trPr>
          <w:trHeight w:val="276"/>
        </w:trPr>
        <w:tc>
          <w:tcPr>
            <w:tcW w:w="953" w:type="pct"/>
            <w:tcBorders>
              <w:top w:val="single" w:sz="4" w:space="0" w:color="auto"/>
              <w:left w:val="single" w:sz="4" w:space="0" w:color="auto"/>
              <w:bottom w:val="single" w:sz="4" w:space="0" w:color="auto"/>
              <w:right w:val="single" w:sz="4" w:space="0" w:color="auto"/>
            </w:tcBorders>
          </w:tcPr>
          <w:p w:rsidR="00D9057B" w:rsidRPr="00A73270" w:rsidRDefault="00D9057B" w:rsidP="00262EAE">
            <w:pPr>
              <w:outlineLvl w:val="0"/>
            </w:pPr>
            <w:r>
              <w:t xml:space="preserve">Изчислени средни </w:t>
            </w:r>
            <w:r w:rsidR="009A0B9B" w:rsidRPr="009A0B9B">
              <w:t>най-ниски</w:t>
            </w:r>
            <w:r>
              <w:t xml:space="preserve"> нива на фактор IX, IU/ml </w:t>
            </w:r>
            <w:r>
              <w:br/>
              <w:t>(95% CI)</w:t>
            </w:r>
          </w:p>
        </w:tc>
        <w:tc>
          <w:tcPr>
            <w:tcW w:w="1012" w:type="pct"/>
            <w:tcBorders>
              <w:top w:val="single" w:sz="4" w:space="0" w:color="auto"/>
              <w:left w:val="single" w:sz="4" w:space="0" w:color="auto"/>
              <w:bottom w:val="single" w:sz="4" w:space="0" w:color="auto"/>
              <w:right w:val="single" w:sz="4" w:space="0" w:color="auto"/>
            </w:tcBorders>
          </w:tcPr>
          <w:p w:rsidR="00D9057B" w:rsidRPr="00536D36" w:rsidRDefault="00D9057B" w:rsidP="00262EAE">
            <w:pPr>
              <w:outlineLvl w:val="0"/>
              <w:rPr>
                <w:lang w:val="en-GB"/>
              </w:rPr>
            </w:pPr>
            <w:r>
              <w:t>0</w:t>
            </w:r>
            <w:r w:rsidR="00E50D2C">
              <w:t>,</w:t>
            </w:r>
            <w:r>
              <w:t>15</w:t>
            </w:r>
            <w:r>
              <w:br/>
              <w:t>(0</w:t>
            </w:r>
            <w:r w:rsidR="00E50D2C">
              <w:t>,</w:t>
            </w:r>
            <w:r>
              <w:t>13;</w:t>
            </w:r>
            <w:r w:rsidR="00E50D2C">
              <w:t xml:space="preserve"> </w:t>
            </w:r>
            <w:r>
              <w:t>0</w:t>
            </w:r>
            <w:r w:rsidR="00E50D2C">
              <w:t>,</w:t>
            </w:r>
            <w:r>
              <w:t>18)</w:t>
            </w:r>
          </w:p>
        </w:tc>
        <w:tc>
          <w:tcPr>
            <w:tcW w:w="1012" w:type="pct"/>
            <w:tcBorders>
              <w:top w:val="single" w:sz="4" w:space="0" w:color="auto"/>
              <w:left w:val="single" w:sz="4" w:space="0" w:color="auto"/>
              <w:bottom w:val="single" w:sz="4" w:space="0" w:color="auto"/>
              <w:right w:val="single" w:sz="4" w:space="0" w:color="auto"/>
            </w:tcBorders>
          </w:tcPr>
          <w:p w:rsidR="00D9057B" w:rsidRPr="00536D36" w:rsidRDefault="00D9057B" w:rsidP="00262EAE">
            <w:pPr>
              <w:outlineLvl w:val="0"/>
              <w:rPr>
                <w:lang w:val="en-GB"/>
              </w:rPr>
            </w:pPr>
            <w:r>
              <w:t>0</w:t>
            </w:r>
            <w:r w:rsidR="00E50D2C">
              <w:t>,</w:t>
            </w:r>
            <w:r>
              <w:t>19</w:t>
            </w:r>
            <w:r>
              <w:br/>
              <w:t>(0</w:t>
            </w:r>
            <w:r w:rsidR="00E50D2C">
              <w:t>,</w:t>
            </w:r>
            <w:r>
              <w:t>16;</w:t>
            </w:r>
            <w:r w:rsidR="00E50D2C">
              <w:t xml:space="preserve"> </w:t>
            </w:r>
            <w:r>
              <w:t>0</w:t>
            </w:r>
            <w:r w:rsidR="00E50D2C">
              <w:t>,</w:t>
            </w:r>
            <w:r>
              <w:t>22)</w:t>
            </w:r>
          </w:p>
        </w:tc>
        <w:tc>
          <w:tcPr>
            <w:tcW w:w="1012" w:type="pct"/>
            <w:tcBorders>
              <w:top w:val="single" w:sz="4" w:space="0" w:color="auto"/>
              <w:left w:val="single" w:sz="4" w:space="0" w:color="auto"/>
              <w:bottom w:val="single" w:sz="4" w:space="0" w:color="auto"/>
              <w:right w:val="single" w:sz="4" w:space="0" w:color="auto"/>
            </w:tcBorders>
          </w:tcPr>
          <w:p w:rsidR="00D9057B" w:rsidRPr="00536D36" w:rsidRDefault="00D9057B" w:rsidP="00262EAE">
            <w:pPr>
              <w:outlineLvl w:val="0"/>
              <w:rPr>
                <w:lang w:val="en-GB"/>
              </w:rPr>
            </w:pPr>
            <w:r>
              <w:t>0</w:t>
            </w:r>
            <w:r w:rsidR="00E50D2C">
              <w:t>,</w:t>
            </w:r>
            <w:r>
              <w:t>24</w:t>
            </w:r>
            <w:r>
              <w:br/>
              <w:t>(0</w:t>
            </w:r>
            <w:r w:rsidR="00E50D2C">
              <w:t>,</w:t>
            </w:r>
            <w:r>
              <w:t>20;</w:t>
            </w:r>
            <w:r w:rsidR="00E50D2C">
              <w:t xml:space="preserve"> </w:t>
            </w:r>
            <w:r>
              <w:t>0</w:t>
            </w:r>
            <w:r w:rsidR="00E50D2C">
              <w:t>,</w:t>
            </w:r>
            <w:r>
              <w:t>28)</w:t>
            </w:r>
          </w:p>
        </w:tc>
        <w:tc>
          <w:tcPr>
            <w:tcW w:w="1012" w:type="pct"/>
            <w:tcBorders>
              <w:top w:val="single" w:sz="4" w:space="0" w:color="auto"/>
              <w:left w:val="single" w:sz="4" w:space="0" w:color="auto"/>
              <w:bottom w:val="single" w:sz="4" w:space="0" w:color="auto"/>
              <w:right w:val="single" w:sz="4" w:space="0" w:color="auto"/>
            </w:tcBorders>
          </w:tcPr>
          <w:p w:rsidR="00D9057B" w:rsidRPr="00536D36" w:rsidRDefault="00D9057B" w:rsidP="00262EAE">
            <w:pPr>
              <w:outlineLvl w:val="0"/>
              <w:rPr>
                <w:lang w:val="en-GB"/>
              </w:rPr>
            </w:pPr>
            <w:r>
              <w:t>0</w:t>
            </w:r>
            <w:r w:rsidR="00E50D2C">
              <w:t>,</w:t>
            </w:r>
            <w:r>
              <w:t>29</w:t>
            </w:r>
            <w:r>
              <w:br/>
              <w:t>(0</w:t>
            </w:r>
            <w:r w:rsidR="00E50D2C">
              <w:t>,</w:t>
            </w:r>
            <w:r>
              <w:t>26;</w:t>
            </w:r>
            <w:r w:rsidR="00E50D2C">
              <w:t xml:space="preserve"> </w:t>
            </w:r>
            <w:r>
              <w:t>0</w:t>
            </w:r>
            <w:r w:rsidR="00E50D2C">
              <w:t>,</w:t>
            </w:r>
            <w:r>
              <w:t>33)</w:t>
            </w:r>
          </w:p>
        </w:tc>
      </w:tr>
    </w:tbl>
    <w:p w:rsidR="00D9057B" w:rsidRPr="00A73270" w:rsidRDefault="00D9057B" w:rsidP="00262EAE">
      <w:pPr>
        <w:outlineLvl w:val="0"/>
        <w:rPr>
          <w:sz w:val="18"/>
          <w:szCs w:val="18"/>
        </w:rPr>
      </w:pPr>
      <w:r>
        <w:rPr>
          <w:sz w:val="18"/>
          <w:szCs w:val="18"/>
        </w:rPr>
        <w:t xml:space="preserve">* </w:t>
      </w:r>
      <w:r w:rsidR="009A0B9B">
        <w:rPr>
          <w:sz w:val="18"/>
          <w:szCs w:val="18"/>
        </w:rPr>
        <w:t>Н</w:t>
      </w:r>
      <w:r w:rsidR="009A0B9B" w:rsidRPr="009A0B9B">
        <w:rPr>
          <w:sz w:val="18"/>
          <w:szCs w:val="18"/>
        </w:rPr>
        <w:t>ай-ниски</w:t>
      </w:r>
      <w:r>
        <w:rPr>
          <w:sz w:val="18"/>
          <w:szCs w:val="18"/>
        </w:rPr>
        <w:t xml:space="preserve"> нива на фактор IX = активност на фактор IX, измерена преди следващата седмична доза (5 до 10 дни след </w:t>
      </w:r>
      <w:r w:rsidR="00C2390B" w:rsidRPr="00C2390B">
        <w:rPr>
          <w:sz w:val="18"/>
          <w:szCs w:val="18"/>
        </w:rPr>
        <w:t>прилагане</w:t>
      </w:r>
      <w:r>
        <w:rPr>
          <w:sz w:val="18"/>
          <w:szCs w:val="18"/>
        </w:rPr>
        <w:t xml:space="preserve">то) в </w:t>
      </w:r>
      <w:r w:rsidR="00CB3FD8" w:rsidRPr="00CB3FD8">
        <w:rPr>
          <w:sz w:val="18"/>
          <w:szCs w:val="18"/>
        </w:rPr>
        <w:t>стационарно</w:t>
      </w:r>
      <w:r w:rsidR="00CB3FD8">
        <w:rPr>
          <w:sz w:val="18"/>
          <w:szCs w:val="18"/>
        </w:rPr>
        <w:t xml:space="preserve"> </w:t>
      </w:r>
      <w:r>
        <w:rPr>
          <w:sz w:val="18"/>
          <w:szCs w:val="18"/>
        </w:rPr>
        <w:t>състояние.</w:t>
      </w:r>
    </w:p>
    <w:p w:rsidR="00D9057B" w:rsidRPr="00A73270" w:rsidRDefault="00D9057B" w:rsidP="00262EAE">
      <w:pPr>
        <w:outlineLvl w:val="0"/>
      </w:pPr>
    </w:p>
    <w:p w:rsidR="00D9057B" w:rsidRPr="00A73270" w:rsidRDefault="00D9057B" w:rsidP="00262EAE">
      <w:pPr>
        <w:outlineLvl w:val="0"/>
      </w:pPr>
      <w:r>
        <w:t>Фармакокинетиката е проучена при 16 възрастни и юноши, 6 от които са с нормално тегло (ИТМ 18,5 – 24,9 kg/m</w:t>
      </w:r>
      <w:r>
        <w:rPr>
          <w:vertAlign w:val="superscript"/>
        </w:rPr>
        <w:t>2</w:t>
      </w:r>
      <w:r>
        <w:t>) и 10</w:t>
      </w:r>
      <w:r w:rsidR="00994DD5">
        <w:t xml:space="preserve"> –</w:t>
      </w:r>
      <w:r>
        <w:t xml:space="preserve"> с наднормено (ИТМ 25 – 29,9 kg/m</w:t>
      </w:r>
      <w:r>
        <w:rPr>
          <w:vertAlign w:val="superscript"/>
        </w:rPr>
        <w:t>2</w:t>
      </w:r>
      <w:r>
        <w:t xml:space="preserve">). </w:t>
      </w:r>
      <w:r w:rsidR="00D51595">
        <w:t>Н</w:t>
      </w:r>
      <w:r w:rsidR="00E74D7E">
        <w:t>яма видими</w:t>
      </w:r>
      <w:r>
        <w:t xml:space="preserve"> разлик</w:t>
      </w:r>
      <w:r w:rsidR="00E74D7E">
        <w:t>и</w:t>
      </w:r>
      <w:r>
        <w:t xml:space="preserve"> между фармакокинетичните профили при пациентите с нормално тегло и тези с наднормено. </w:t>
      </w:r>
    </w:p>
    <w:p w:rsidR="00D9057B" w:rsidRPr="00A73270" w:rsidRDefault="00D9057B" w:rsidP="00262EAE">
      <w:pPr>
        <w:outlineLvl w:val="0"/>
      </w:pPr>
    </w:p>
    <w:p w:rsidR="00D9057B" w:rsidRPr="00A73270" w:rsidRDefault="00D9057B" w:rsidP="00262EAE">
      <w:pPr>
        <w:ind w:left="567" w:hanging="567"/>
        <w:outlineLvl w:val="0"/>
        <w:rPr>
          <w:b/>
          <w:bCs/>
        </w:rPr>
      </w:pPr>
      <w:bookmarkStart w:id="1" w:name="her"/>
      <w:bookmarkEnd w:id="1"/>
      <w:r>
        <w:rPr>
          <w:b/>
          <w:bCs/>
        </w:rPr>
        <w:t>5.3</w:t>
      </w:r>
      <w:r>
        <w:rPr>
          <w:b/>
          <w:bCs/>
        </w:rPr>
        <w:tab/>
        <w:t>Предклинични данни за безопасност</w:t>
      </w:r>
    </w:p>
    <w:p w:rsidR="00F86201" w:rsidRDefault="00F86201" w:rsidP="009A4732">
      <w:pPr>
        <w:outlineLvl w:val="0"/>
      </w:pPr>
    </w:p>
    <w:p w:rsidR="00D9057B" w:rsidRDefault="009C7D7D" w:rsidP="009A4732">
      <w:pPr>
        <w:outlineLvl w:val="0"/>
      </w:pPr>
      <w:r w:rsidRPr="0053220F">
        <w:t xml:space="preserve">В проучване за токсичност </w:t>
      </w:r>
      <w:r w:rsidR="0053220F" w:rsidRPr="00BE0164">
        <w:t>при</w:t>
      </w:r>
      <w:r w:rsidR="0053220F" w:rsidRPr="0053220F">
        <w:t xml:space="preserve"> </w:t>
      </w:r>
      <w:r w:rsidRPr="0053220F">
        <w:t>многократно при</w:t>
      </w:r>
      <w:r w:rsidR="00043B52" w:rsidRPr="0053220F">
        <w:t>лагане при маймуни се наблюдава</w:t>
      </w:r>
      <w:r w:rsidRPr="0053220F">
        <w:t xml:space="preserve"> лек и преходен тремор на тялото </w:t>
      </w:r>
      <w:r w:rsidR="00043B52" w:rsidRPr="0053220F">
        <w:t xml:space="preserve">3 часа след </w:t>
      </w:r>
      <w:r w:rsidR="00C2390B" w:rsidRPr="00BE0164">
        <w:t>прилагане</w:t>
      </w:r>
      <w:r w:rsidR="00F86201" w:rsidRPr="00BE0164">
        <w:t xml:space="preserve">, </w:t>
      </w:r>
      <w:r w:rsidR="00F86201" w:rsidRPr="00DE0F3F">
        <w:t>сти</w:t>
      </w:r>
      <w:r w:rsidR="0053220F" w:rsidRPr="00DE0F3F">
        <w:t>х</w:t>
      </w:r>
      <w:r w:rsidR="00F86201" w:rsidRPr="00DE0F3F">
        <w:t xml:space="preserve">ващ </w:t>
      </w:r>
      <w:r w:rsidR="0075139A" w:rsidRPr="00DE0F3F">
        <w:t>в рамките на</w:t>
      </w:r>
      <w:r w:rsidR="00043B52" w:rsidRPr="00DE0F3F">
        <w:t xml:space="preserve"> 1 час</w:t>
      </w:r>
      <w:r w:rsidR="00043B52" w:rsidRPr="0053220F">
        <w:t xml:space="preserve">. Този тремор на тялото се наблюдава при дози Refixia (3 750 IU/kg), които са </w:t>
      </w:r>
      <w:r w:rsidR="00F86201" w:rsidRPr="0053220F">
        <w:t xml:space="preserve">повече от </w:t>
      </w:r>
      <w:r w:rsidRPr="0053220F">
        <w:t xml:space="preserve">90 пъти над </w:t>
      </w:r>
      <w:r w:rsidR="00043B52" w:rsidRPr="0053220F">
        <w:t>препоръчителната</w:t>
      </w:r>
      <w:r w:rsidRPr="0053220F">
        <w:t xml:space="preserve"> доза </w:t>
      </w:r>
      <w:r w:rsidR="00043B52" w:rsidRPr="0053220F">
        <w:t xml:space="preserve">при хора </w:t>
      </w:r>
      <w:r w:rsidRPr="0053220F">
        <w:t>(40 IU/kg)</w:t>
      </w:r>
      <w:r w:rsidR="00043B52" w:rsidRPr="0053220F">
        <w:t>.</w:t>
      </w:r>
      <w:r w:rsidR="00F86201" w:rsidRPr="0053220F">
        <w:t xml:space="preserve"> </w:t>
      </w:r>
      <w:r w:rsidR="00D9057B" w:rsidRPr="0053220F">
        <w:t>Не е установен механизмът, на който се дължи</w:t>
      </w:r>
      <w:r w:rsidR="00D9057B">
        <w:t xml:space="preserve"> треморът. В клиничните изпитвания не се съобщава за тремор.</w:t>
      </w:r>
    </w:p>
    <w:p w:rsidR="00AC0FFD" w:rsidRDefault="00AC0FFD" w:rsidP="009A4732">
      <w:pPr>
        <w:outlineLvl w:val="0"/>
      </w:pPr>
    </w:p>
    <w:p w:rsidR="00AC0FFD" w:rsidRPr="00A73270" w:rsidRDefault="00334A92" w:rsidP="009A4732">
      <w:pPr>
        <w:outlineLvl w:val="0"/>
      </w:pPr>
      <w:r>
        <w:t>Неклиничните данни не показват риск за хора на базата на конвенционалните фармакологични проучвания за безопасност и токсичност при многократно прилагане при плъхове и маймуни.</w:t>
      </w:r>
    </w:p>
    <w:p w:rsidR="00D9057B" w:rsidRPr="00A73270" w:rsidRDefault="00D9057B" w:rsidP="009A4732">
      <w:pPr>
        <w:outlineLvl w:val="0"/>
      </w:pPr>
    </w:p>
    <w:p w:rsidR="00D9057B" w:rsidRPr="00A73270" w:rsidRDefault="00D9057B" w:rsidP="0003624A">
      <w:r>
        <w:t>В проучвания за токсичност при многократно прилагане при плъхове и маймуни при имунохистохимично оцветяване на епителните клетки от хороидния плексус в мозък</w:t>
      </w:r>
      <w:r w:rsidR="00F92E07">
        <w:t>а</w:t>
      </w:r>
      <w:r>
        <w:t xml:space="preserve"> се открива </w:t>
      </w:r>
      <w:r w:rsidR="00B55398">
        <w:t>40 kDa полиетиленгликол (PEG)</w:t>
      </w:r>
      <w:r>
        <w:t xml:space="preserve">. Тази находка не е свързана с тъканно увреждане или </w:t>
      </w:r>
      <w:r w:rsidR="00F92E07">
        <w:t>абнормни клинични признаци</w:t>
      </w:r>
      <w:r>
        <w:t>.</w:t>
      </w:r>
    </w:p>
    <w:p w:rsidR="00D9057B" w:rsidRPr="00A73270" w:rsidRDefault="00D9057B" w:rsidP="0003624A"/>
    <w:p w:rsidR="00D9057B" w:rsidRDefault="001D1FB2" w:rsidP="00262EAE">
      <w:r w:rsidRPr="00D03661">
        <w:t xml:space="preserve">В проучвания за </w:t>
      </w:r>
      <w:r w:rsidR="008E2151" w:rsidRPr="00D03661">
        <w:t xml:space="preserve">разпределение </w:t>
      </w:r>
      <w:r w:rsidRPr="00D03661">
        <w:t xml:space="preserve">и </w:t>
      </w:r>
      <w:r w:rsidR="00D03661" w:rsidRPr="00D03661">
        <w:t xml:space="preserve">екскреция </w:t>
      </w:r>
      <w:r w:rsidRPr="00D03661">
        <w:t xml:space="preserve">при мишки и плъхове, </w:t>
      </w:r>
      <w:r w:rsidR="008E2151" w:rsidRPr="00D03661">
        <w:t xml:space="preserve">полиетиленгликоловата част </w:t>
      </w:r>
      <w:r w:rsidR="00D03661" w:rsidRPr="00D03661">
        <w:t xml:space="preserve">от 40 kDa </w:t>
      </w:r>
      <w:r w:rsidR="008E2151" w:rsidRPr="00D03661">
        <w:t>на Refixia</w:t>
      </w:r>
      <w:r w:rsidR="00D03661" w:rsidRPr="00D03661">
        <w:t xml:space="preserve"> </w:t>
      </w:r>
      <w:r w:rsidRPr="00D03661">
        <w:t xml:space="preserve">показва широко </w:t>
      </w:r>
      <w:r w:rsidR="00EB7634" w:rsidRPr="00D03661">
        <w:t>разпределение</w:t>
      </w:r>
      <w:r w:rsidRPr="00D03661">
        <w:t xml:space="preserve"> в и елиминиране от органи</w:t>
      </w:r>
      <w:r w:rsidR="00126C52" w:rsidRPr="00D03661">
        <w:t>те</w:t>
      </w:r>
      <w:r w:rsidR="004328CE" w:rsidRPr="00D03661">
        <w:t>,</w:t>
      </w:r>
      <w:r w:rsidRPr="00D03661">
        <w:t xml:space="preserve"> и </w:t>
      </w:r>
      <w:r w:rsidR="00D03661" w:rsidRPr="00D03661">
        <w:t>екскреция</w:t>
      </w:r>
      <w:r w:rsidRPr="00D03661">
        <w:t xml:space="preserve"> </w:t>
      </w:r>
      <w:r w:rsidR="00D03661" w:rsidRPr="00D03661">
        <w:t xml:space="preserve">от </w:t>
      </w:r>
      <w:r w:rsidRPr="00D03661">
        <w:t>плазма</w:t>
      </w:r>
      <w:r w:rsidR="00D03661" w:rsidRPr="00D03661">
        <w:t>та</w:t>
      </w:r>
      <w:r w:rsidRPr="00D03661">
        <w:t xml:space="preserve"> в урина</w:t>
      </w:r>
      <w:r w:rsidR="00EB7634" w:rsidRPr="00D03661">
        <w:t>та</w:t>
      </w:r>
      <w:r w:rsidRPr="00D03661">
        <w:t xml:space="preserve"> (44</w:t>
      </w:r>
      <w:r w:rsidR="00EB7634" w:rsidRPr="00D03661">
        <w:t>–</w:t>
      </w:r>
      <w:r w:rsidRPr="00D03661">
        <w:t>56%)</w:t>
      </w:r>
      <w:r w:rsidR="00E42519" w:rsidRPr="00D03661">
        <w:t>,</w:t>
      </w:r>
      <w:r w:rsidRPr="00D03661">
        <w:t xml:space="preserve"> и </w:t>
      </w:r>
      <w:r w:rsidR="00D03661" w:rsidRPr="00D03661">
        <w:t xml:space="preserve">фецеса </w:t>
      </w:r>
      <w:r w:rsidRPr="00D03661">
        <w:t>(28</w:t>
      </w:r>
      <w:r w:rsidR="00EB7634" w:rsidRPr="00D03661">
        <w:t>–</w:t>
      </w:r>
      <w:r w:rsidRPr="00E91170">
        <w:t xml:space="preserve">50%). Въз основа на моделираните данни </w:t>
      </w:r>
      <w:r w:rsidR="00D03661" w:rsidRPr="00D03661">
        <w:t xml:space="preserve">при </w:t>
      </w:r>
      <w:r w:rsidR="00AB0348" w:rsidRPr="00D03661">
        <w:t>използва</w:t>
      </w:r>
      <w:r w:rsidR="00D03661" w:rsidRPr="00D03661">
        <w:t xml:space="preserve">не на стойностите на </w:t>
      </w:r>
      <w:r w:rsidRPr="00D03661">
        <w:t>наблюдавани</w:t>
      </w:r>
      <w:r w:rsidR="00D03661" w:rsidRPr="00D03661">
        <w:t>я</w:t>
      </w:r>
      <w:r w:rsidRPr="00D03661">
        <w:t xml:space="preserve"> терминал</w:t>
      </w:r>
      <w:r w:rsidR="00D03661" w:rsidRPr="00D03661">
        <w:t>е</w:t>
      </w:r>
      <w:r w:rsidRPr="00D03661">
        <w:t>н полуживот (15</w:t>
      </w:r>
      <w:r w:rsidR="004009CD" w:rsidRPr="00D03661">
        <w:t>–</w:t>
      </w:r>
      <w:r w:rsidRPr="00D03661">
        <w:t>49 дни)</w:t>
      </w:r>
      <w:r w:rsidR="001B53F5" w:rsidRPr="00D03661">
        <w:t xml:space="preserve"> в проучвания за </w:t>
      </w:r>
      <w:r w:rsidR="004009CD" w:rsidRPr="00D03661">
        <w:t>разпределение</w:t>
      </w:r>
      <w:r w:rsidR="001B53F5" w:rsidRPr="00D03661">
        <w:t xml:space="preserve"> </w:t>
      </w:r>
      <w:r w:rsidR="00A91ECB" w:rsidRPr="00E91170">
        <w:t>в тъканите</w:t>
      </w:r>
      <w:r w:rsidR="001B53F5" w:rsidRPr="00E91170">
        <w:t xml:space="preserve"> </w:t>
      </w:r>
      <w:r w:rsidR="00D03661" w:rsidRPr="00D03661">
        <w:t xml:space="preserve">при </w:t>
      </w:r>
      <w:r w:rsidR="001B53F5" w:rsidRPr="00D03661">
        <w:t xml:space="preserve">плъхове, </w:t>
      </w:r>
      <w:r w:rsidR="004009CD" w:rsidRPr="00D03661">
        <w:t xml:space="preserve">полиетиленгликоловата част </w:t>
      </w:r>
      <w:r w:rsidR="00D03661" w:rsidRPr="00D03661">
        <w:t>от</w:t>
      </w:r>
      <w:r w:rsidR="004009CD" w:rsidRPr="00D03661">
        <w:t xml:space="preserve"> 40 kDa</w:t>
      </w:r>
      <w:r w:rsidR="00D03661" w:rsidRPr="00D03661">
        <w:t xml:space="preserve"> (PEG)</w:t>
      </w:r>
      <w:r w:rsidR="004009CD" w:rsidRPr="00D03661">
        <w:t xml:space="preserve"> </w:t>
      </w:r>
      <w:r w:rsidR="001B53F5" w:rsidRPr="00D03661">
        <w:t xml:space="preserve">ще достигне </w:t>
      </w:r>
      <w:r w:rsidR="00CB3FD8" w:rsidRPr="00D03661">
        <w:t>стационарн</w:t>
      </w:r>
      <w:r w:rsidR="00D03661" w:rsidRPr="00D03661">
        <w:t>и</w:t>
      </w:r>
      <w:r w:rsidR="004009CD" w:rsidRPr="00D03661">
        <w:t xml:space="preserve"> </w:t>
      </w:r>
      <w:r w:rsidR="00D03661" w:rsidRPr="00D03661">
        <w:t>нива</w:t>
      </w:r>
      <w:r w:rsidR="001B53F5" w:rsidRPr="00D03661">
        <w:t xml:space="preserve"> във всички човешки тъкани в </w:t>
      </w:r>
      <w:r w:rsidR="004009CD" w:rsidRPr="00D03661">
        <w:t>рамките на</w:t>
      </w:r>
      <w:r w:rsidR="001B53F5" w:rsidRPr="00D03661">
        <w:t xml:space="preserve"> 1</w:t>
      </w:r>
      <w:r w:rsidR="004009CD" w:rsidRPr="00D03661">
        <w:t>–</w:t>
      </w:r>
      <w:r w:rsidR="001B53F5" w:rsidRPr="00E91170">
        <w:t>2 години лечение.</w:t>
      </w:r>
    </w:p>
    <w:p w:rsidR="00B55398" w:rsidRPr="00A73270" w:rsidRDefault="00B55398" w:rsidP="00262EAE"/>
    <w:p w:rsidR="00D9057B" w:rsidRPr="00A73270" w:rsidRDefault="00D9057B" w:rsidP="00262EAE">
      <w:r>
        <w:t xml:space="preserve">Не са провеждани дългосрочни проучвания при животни за оценка на канцерогенния потенциал на Refixia или проучвания </w:t>
      </w:r>
      <w:r w:rsidR="00994DD5">
        <w:t xml:space="preserve">за определяне на ефектите на Refixia </w:t>
      </w:r>
      <w:r w:rsidR="00E91170">
        <w:t xml:space="preserve">по отношение на </w:t>
      </w:r>
      <w:r>
        <w:t>генотоксичност, фертилитет, развитие и</w:t>
      </w:r>
      <w:r w:rsidR="00994DD5">
        <w:t>ли</w:t>
      </w:r>
      <w:r>
        <w:t xml:space="preserve"> репродук</w:t>
      </w:r>
      <w:r w:rsidR="00E91170">
        <w:t>ция</w:t>
      </w:r>
      <w:r>
        <w:t>.</w:t>
      </w:r>
    </w:p>
    <w:p w:rsidR="00D9057B" w:rsidRPr="00A73270" w:rsidRDefault="00D9057B" w:rsidP="00262EAE"/>
    <w:p w:rsidR="00D9057B" w:rsidRPr="00A73270" w:rsidRDefault="00D9057B" w:rsidP="00262EAE"/>
    <w:p w:rsidR="00D9057B" w:rsidRPr="00A73270" w:rsidRDefault="00D9057B" w:rsidP="00262EAE">
      <w:pPr>
        <w:ind w:left="567" w:hanging="567"/>
        <w:rPr>
          <w:b/>
          <w:bCs/>
        </w:rPr>
      </w:pPr>
      <w:r>
        <w:rPr>
          <w:b/>
          <w:bCs/>
        </w:rPr>
        <w:t>6.</w:t>
      </w:r>
      <w:r>
        <w:rPr>
          <w:b/>
          <w:bCs/>
        </w:rPr>
        <w:tab/>
        <w:t>ФАРМАЦЕВТИЧНИ ДАННИ</w:t>
      </w:r>
    </w:p>
    <w:p w:rsidR="00D9057B" w:rsidRPr="00A73270" w:rsidRDefault="00D9057B" w:rsidP="00262EAE"/>
    <w:p w:rsidR="00D9057B" w:rsidRPr="00A73270" w:rsidRDefault="00D9057B" w:rsidP="00262EAE">
      <w:pPr>
        <w:ind w:left="567" w:hanging="567"/>
        <w:outlineLvl w:val="0"/>
      </w:pPr>
      <w:r>
        <w:rPr>
          <w:b/>
          <w:bCs/>
        </w:rPr>
        <w:t>6.1</w:t>
      </w:r>
      <w:r>
        <w:rPr>
          <w:b/>
          <w:bCs/>
        </w:rPr>
        <w:tab/>
        <w:t>Списък на помощните вещества</w:t>
      </w:r>
    </w:p>
    <w:p w:rsidR="00D9057B" w:rsidRPr="00A73270" w:rsidRDefault="00D9057B" w:rsidP="00262EAE"/>
    <w:p w:rsidR="00D9057B" w:rsidRPr="00A73270" w:rsidRDefault="003F0E16" w:rsidP="00262EAE">
      <w:pPr>
        <w:rPr>
          <w:u w:val="single"/>
        </w:rPr>
      </w:pPr>
      <w:r>
        <w:rPr>
          <w:u w:val="single"/>
        </w:rPr>
        <w:t>Прах</w:t>
      </w:r>
    </w:p>
    <w:p w:rsidR="00D9057B" w:rsidRPr="00A73270" w:rsidRDefault="00D9057B" w:rsidP="00262EAE">
      <w:r>
        <w:t>Натриев хлорид</w:t>
      </w:r>
    </w:p>
    <w:p w:rsidR="00D9057B" w:rsidRPr="00A73270" w:rsidRDefault="00D9057B" w:rsidP="00262EAE">
      <w:r>
        <w:t>Хистидин</w:t>
      </w:r>
    </w:p>
    <w:p w:rsidR="00D9057B" w:rsidRPr="00A73270" w:rsidRDefault="00D9057B" w:rsidP="00262EAE">
      <w:r>
        <w:t>Захароза</w:t>
      </w:r>
    </w:p>
    <w:p w:rsidR="00D9057B" w:rsidRPr="00A73270" w:rsidRDefault="00D9057B" w:rsidP="00262EAE">
      <w:r>
        <w:t>Полисорбат 80</w:t>
      </w:r>
    </w:p>
    <w:p w:rsidR="00D9057B" w:rsidRPr="00A73270" w:rsidRDefault="00D9057B" w:rsidP="00262EAE">
      <w:r>
        <w:t>Манитол</w:t>
      </w:r>
    </w:p>
    <w:p w:rsidR="00D9057B" w:rsidRPr="00A73270" w:rsidRDefault="00D9057B" w:rsidP="00262EAE">
      <w:r>
        <w:t>Натриев хидроксид (за корекция на рН)</w:t>
      </w:r>
    </w:p>
    <w:p w:rsidR="00D9057B" w:rsidRPr="00A73270" w:rsidRDefault="00D9057B" w:rsidP="00262EAE">
      <w:r>
        <w:t>Хлороводородна киселина (за корекция на рН)</w:t>
      </w:r>
    </w:p>
    <w:p w:rsidR="00D9057B" w:rsidRPr="00A73270" w:rsidRDefault="00D9057B" w:rsidP="00262EAE"/>
    <w:p w:rsidR="00D9057B" w:rsidRPr="00A73270" w:rsidRDefault="003F0E16" w:rsidP="00262EAE">
      <w:pPr>
        <w:rPr>
          <w:u w:val="single"/>
        </w:rPr>
      </w:pPr>
      <w:r>
        <w:rPr>
          <w:u w:val="single"/>
        </w:rPr>
        <w:t>Разтворител</w:t>
      </w:r>
    </w:p>
    <w:p w:rsidR="00D9057B" w:rsidRPr="00A73270" w:rsidRDefault="00D9057B" w:rsidP="00262EAE">
      <w:r>
        <w:t>Хистидин</w:t>
      </w:r>
    </w:p>
    <w:p w:rsidR="00D9057B" w:rsidRPr="00A73270" w:rsidRDefault="00D9057B" w:rsidP="00262EAE">
      <w:r>
        <w:t>Вода за инжекции</w:t>
      </w:r>
    </w:p>
    <w:p w:rsidR="00D9057B" w:rsidRPr="00A73270" w:rsidRDefault="00D9057B" w:rsidP="00262EAE">
      <w:r>
        <w:t>Натриев хидроксид (за корекция на рН)</w:t>
      </w:r>
    </w:p>
    <w:p w:rsidR="00D9057B" w:rsidRPr="00A73270" w:rsidRDefault="00D9057B" w:rsidP="00262EAE">
      <w:r>
        <w:t>Хлороводородна киселина (за корекция на рН)</w:t>
      </w:r>
    </w:p>
    <w:p w:rsidR="00D9057B" w:rsidRPr="00A73270" w:rsidRDefault="00D9057B" w:rsidP="00262EAE"/>
    <w:p w:rsidR="00D9057B" w:rsidRPr="00A73270" w:rsidRDefault="00D9057B" w:rsidP="00262EAE">
      <w:pPr>
        <w:ind w:left="567" w:hanging="567"/>
        <w:outlineLvl w:val="0"/>
      </w:pPr>
      <w:r>
        <w:rPr>
          <w:b/>
          <w:bCs/>
        </w:rPr>
        <w:t>6.2</w:t>
      </w:r>
      <w:r>
        <w:rPr>
          <w:b/>
          <w:bCs/>
        </w:rPr>
        <w:tab/>
        <w:t>Несъвместимости</w:t>
      </w:r>
    </w:p>
    <w:p w:rsidR="00D9057B" w:rsidRPr="00A73270" w:rsidRDefault="00D9057B" w:rsidP="00262EAE"/>
    <w:p w:rsidR="00D9057B" w:rsidRPr="00A73270" w:rsidRDefault="00D9057B" w:rsidP="00262EAE">
      <w:r>
        <w:t>При липса на проучвания за несъвместимости този лекарствен продукт не трябва да се смесва с други лекарствени продукти или да се разтваря с инфузионни разтвори, различни от предоставения разтворител, съдържащ хистидин.</w:t>
      </w:r>
    </w:p>
    <w:p w:rsidR="00D9057B" w:rsidRPr="00A73270" w:rsidRDefault="00D9057B" w:rsidP="00262EAE"/>
    <w:p w:rsidR="00D9057B" w:rsidRPr="00A73270" w:rsidRDefault="00D9057B" w:rsidP="00262EAE">
      <w:pPr>
        <w:ind w:left="567" w:hanging="567"/>
        <w:outlineLvl w:val="0"/>
      </w:pPr>
      <w:r>
        <w:rPr>
          <w:b/>
          <w:bCs/>
        </w:rPr>
        <w:t>6.3</w:t>
      </w:r>
      <w:r>
        <w:rPr>
          <w:b/>
          <w:bCs/>
        </w:rPr>
        <w:tab/>
        <w:t>Срок на годност</w:t>
      </w:r>
    </w:p>
    <w:p w:rsidR="00D9057B" w:rsidRPr="00A73270" w:rsidRDefault="00D9057B" w:rsidP="00262EAE"/>
    <w:p w:rsidR="00D9057B" w:rsidRPr="00A73270" w:rsidRDefault="00D9057B" w:rsidP="00262EAE">
      <w:pPr>
        <w:rPr>
          <w:u w:val="single"/>
        </w:rPr>
      </w:pPr>
      <w:r>
        <w:rPr>
          <w:u w:val="single"/>
        </w:rPr>
        <w:t>Неотворен</w:t>
      </w:r>
      <w:r w:rsidR="00E91170">
        <w:rPr>
          <w:u w:val="single"/>
        </w:rPr>
        <w:t xml:space="preserve"> флакон</w:t>
      </w:r>
    </w:p>
    <w:p w:rsidR="00D9057B" w:rsidRPr="00A73270" w:rsidRDefault="00D9057B" w:rsidP="001926C2">
      <w:pPr>
        <w:widowControl w:val="0"/>
        <w:suppressAutoHyphens w:val="0"/>
      </w:pPr>
      <w:r>
        <w:t>2 години.</w:t>
      </w:r>
      <w:r w:rsidR="001926C2">
        <w:t xml:space="preserve"> </w:t>
      </w:r>
      <w:r w:rsidR="00E91170">
        <w:t>В</w:t>
      </w:r>
      <w:r w:rsidR="001926C2" w:rsidRPr="00483846">
        <w:t xml:space="preserve"> срока на годност </w:t>
      </w:r>
      <w:r w:rsidR="002E3381" w:rsidRPr="002E3381">
        <w:t>Refixia</w:t>
      </w:r>
      <w:r w:rsidR="001926C2" w:rsidRPr="00483846">
        <w:t xml:space="preserve"> може да се съхранява </w:t>
      </w:r>
      <w:r w:rsidR="00E91170">
        <w:t>при</w:t>
      </w:r>
      <w:r w:rsidR="00E91170" w:rsidRPr="00483846">
        <w:t xml:space="preserve"> </w:t>
      </w:r>
      <w:r w:rsidR="001926C2" w:rsidRPr="00483846">
        <w:t xml:space="preserve">температура </w:t>
      </w:r>
      <w:r w:rsidR="001926C2">
        <w:t xml:space="preserve">до </w:t>
      </w:r>
      <w:r w:rsidR="001926C2" w:rsidRPr="00483846">
        <w:t xml:space="preserve">30°C за еднократен период, който не надвишава </w:t>
      </w:r>
      <w:r w:rsidR="001926C2">
        <w:t>6</w:t>
      </w:r>
      <w:r w:rsidR="001926C2" w:rsidRPr="00483846">
        <w:t xml:space="preserve"> месеца. След като веднъж </w:t>
      </w:r>
      <w:r w:rsidR="00E91170">
        <w:t>се</w:t>
      </w:r>
      <w:r w:rsidR="00E91170" w:rsidRPr="00483846">
        <w:t xml:space="preserve"> </w:t>
      </w:r>
      <w:r w:rsidR="001926C2" w:rsidRPr="00483846">
        <w:t>извад</w:t>
      </w:r>
      <w:r w:rsidR="00E91170">
        <w:t>и</w:t>
      </w:r>
      <w:r w:rsidR="001926C2" w:rsidRPr="00483846">
        <w:t xml:space="preserve"> от хладилника, продуктът не трябва да се връща </w:t>
      </w:r>
      <w:r w:rsidR="00E91170">
        <w:t>обратно</w:t>
      </w:r>
      <w:r w:rsidR="001926C2" w:rsidRPr="00483846">
        <w:t>. Моля, запишете началото на съхранение</w:t>
      </w:r>
      <w:r w:rsidR="00E91170">
        <w:t>то</w:t>
      </w:r>
      <w:r w:rsidR="001926C2" w:rsidRPr="00483846">
        <w:t xml:space="preserve"> </w:t>
      </w:r>
      <w:r w:rsidR="00E91170">
        <w:t>при</w:t>
      </w:r>
      <w:r w:rsidR="00E91170" w:rsidRPr="00483846">
        <w:t xml:space="preserve"> </w:t>
      </w:r>
      <w:r w:rsidR="001926C2" w:rsidRPr="00483846">
        <w:t>стайна температура върху картонената кутия на продукта.</w:t>
      </w:r>
    </w:p>
    <w:p w:rsidR="00D9057B" w:rsidRPr="00A73270" w:rsidRDefault="00D9057B" w:rsidP="00262EAE"/>
    <w:p w:rsidR="00D9057B" w:rsidRPr="00A73270" w:rsidRDefault="00D9057B" w:rsidP="00262EAE">
      <w:pPr>
        <w:rPr>
          <w:u w:val="single"/>
        </w:rPr>
      </w:pPr>
      <w:r>
        <w:rPr>
          <w:u w:val="single"/>
        </w:rPr>
        <w:t>След разтваряне</w:t>
      </w:r>
    </w:p>
    <w:p w:rsidR="00D9057B" w:rsidRPr="00A73270" w:rsidRDefault="00D9057B" w:rsidP="00262EAE"/>
    <w:p w:rsidR="0053695D" w:rsidRDefault="00650546" w:rsidP="00B32B2F">
      <w:pPr>
        <w:widowControl w:val="0"/>
        <w:suppressAutoHyphens w:val="0"/>
      </w:pPr>
      <w:r w:rsidRPr="00483846">
        <w:t>Доказана е химич</w:t>
      </w:r>
      <w:r w:rsidR="00E91170">
        <w:t>на</w:t>
      </w:r>
      <w:r w:rsidRPr="00483846">
        <w:t xml:space="preserve"> и физич</w:t>
      </w:r>
      <w:r w:rsidR="00E91170">
        <w:t>на</w:t>
      </w:r>
      <w:r w:rsidRPr="00483846">
        <w:t xml:space="preserve"> стабилност </w:t>
      </w:r>
      <w:r w:rsidR="00E91170">
        <w:t>при употреба</w:t>
      </w:r>
      <w:r w:rsidRPr="00483846">
        <w:t xml:space="preserve"> за 24 часа при съхранение </w:t>
      </w:r>
      <w:r w:rsidR="002E3381">
        <w:t>в хладилник</w:t>
      </w:r>
      <w:r w:rsidR="002E3381" w:rsidRPr="00483846">
        <w:t xml:space="preserve"> </w:t>
      </w:r>
      <w:r w:rsidR="002E3381">
        <w:t>(</w:t>
      </w:r>
      <w:r w:rsidRPr="00483846">
        <w:t>2°C</w:t>
      </w:r>
      <w:r w:rsidR="00E72CDA">
        <w:rPr>
          <w:lang w:val="en-US"/>
        </w:rPr>
        <w:t> </w:t>
      </w:r>
      <w:r>
        <w:t>–</w:t>
      </w:r>
      <w:r w:rsidR="00E72CDA">
        <w:rPr>
          <w:lang w:val="en-US"/>
        </w:rPr>
        <w:t> </w:t>
      </w:r>
      <w:r w:rsidRPr="00483846">
        <w:t>8°C</w:t>
      </w:r>
      <w:r w:rsidR="002E3381">
        <w:t>)</w:t>
      </w:r>
      <w:r w:rsidRPr="00483846">
        <w:t xml:space="preserve"> и за 4 часа при съхранение</w:t>
      </w:r>
      <w:r>
        <w:t xml:space="preserve"> </w:t>
      </w:r>
      <w:r w:rsidR="00E91170">
        <w:t xml:space="preserve">при </w:t>
      </w:r>
      <w:r>
        <w:t>стайна температура</w:t>
      </w:r>
      <w:r w:rsidRPr="00483846">
        <w:t xml:space="preserve"> </w:t>
      </w:r>
      <w:r>
        <w:t>(</w:t>
      </w:r>
      <w:r w:rsidRPr="00483846">
        <w:t>≤</w:t>
      </w:r>
      <w:r w:rsidR="00E91170">
        <w:t> </w:t>
      </w:r>
      <w:r w:rsidRPr="00483846">
        <w:t>30°C</w:t>
      </w:r>
      <w:r>
        <w:t>)</w:t>
      </w:r>
      <w:r w:rsidRPr="00483846">
        <w:t xml:space="preserve">. </w:t>
      </w:r>
    </w:p>
    <w:p w:rsidR="003F0E16" w:rsidRDefault="003F0E16" w:rsidP="00B32B2F">
      <w:pPr>
        <w:widowControl w:val="0"/>
        <w:suppressAutoHyphens w:val="0"/>
      </w:pPr>
    </w:p>
    <w:p w:rsidR="00D9057B" w:rsidRPr="00B32B2F" w:rsidRDefault="0053695D" w:rsidP="00B32B2F">
      <w:pPr>
        <w:widowControl w:val="0"/>
        <w:suppressAutoHyphens w:val="0"/>
      </w:pPr>
      <w:r>
        <w:t>От микробиологична гледна точка</w:t>
      </w:r>
      <w:r w:rsidRPr="00E91170">
        <w:t>, приготвеният разтвор трябва</w:t>
      </w:r>
      <w:r>
        <w:t xml:space="preserve"> да се използва незабавно. </w:t>
      </w:r>
      <w:r w:rsidR="00650546" w:rsidRPr="00483846">
        <w:t xml:space="preserve">Ако не се използва веднага, </w:t>
      </w:r>
      <w:r w:rsidR="00E91170">
        <w:t>периодът на използване</w:t>
      </w:r>
      <w:r w:rsidR="00E91170" w:rsidRPr="00483846">
        <w:t xml:space="preserve"> </w:t>
      </w:r>
      <w:r w:rsidR="00650546" w:rsidRPr="00483846">
        <w:t xml:space="preserve">и условията на съхранение преди употреба са отговорност на потребителя и обикновено </w:t>
      </w:r>
      <w:r w:rsidR="00E91170">
        <w:t>не е препоръчително да надхвърлят</w:t>
      </w:r>
      <w:r w:rsidR="00650546" w:rsidRPr="00483846">
        <w:t xml:space="preserve"> 4 часа при съхранение</w:t>
      </w:r>
      <w:r w:rsidR="00650546">
        <w:t xml:space="preserve"> </w:t>
      </w:r>
      <w:r w:rsidR="00E91170">
        <w:t xml:space="preserve">при </w:t>
      </w:r>
      <w:r w:rsidR="00650546">
        <w:t>стайна температура (</w:t>
      </w:r>
      <w:r w:rsidR="00650546" w:rsidRPr="00483846">
        <w:t>≤</w:t>
      </w:r>
      <w:r w:rsidR="00E91170">
        <w:t> </w:t>
      </w:r>
      <w:r w:rsidR="00650546" w:rsidRPr="00483846">
        <w:t>30°C</w:t>
      </w:r>
      <w:r w:rsidR="00650546">
        <w:t>)</w:t>
      </w:r>
      <w:r w:rsidR="00650546" w:rsidRPr="00483846">
        <w:t xml:space="preserve"> или 24 часа </w:t>
      </w:r>
      <w:r w:rsidR="00650546">
        <w:t>в хладилник</w:t>
      </w:r>
      <w:r w:rsidR="00650546" w:rsidRPr="00483846">
        <w:t xml:space="preserve"> </w:t>
      </w:r>
      <w:r w:rsidR="00650546">
        <w:t>(</w:t>
      </w:r>
      <w:r w:rsidR="00650546" w:rsidRPr="00483846">
        <w:t>2°C</w:t>
      </w:r>
      <w:r w:rsidR="00E72CDA">
        <w:rPr>
          <w:lang w:val="en-US"/>
        </w:rPr>
        <w:t> </w:t>
      </w:r>
      <w:r w:rsidR="00650546" w:rsidRPr="001C74DA">
        <w:t>–</w:t>
      </w:r>
      <w:r w:rsidR="00E72CDA">
        <w:rPr>
          <w:lang w:val="en-US"/>
        </w:rPr>
        <w:t> </w:t>
      </w:r>
      <w:r w:rsidR="00650546" w:rsidRPr="00483846">
        <w:t>8°C</w:t>
      </w:r>
      <w:r w:rsidR="00650546">
        <w:t>)</w:t>
      </w:r>
      <w:r w:rsidR="00650546" w:rsidRPr="00483846">
        <w:t xml:space="preserve">, освен ако разтварянето е </w:t>
      </w:r>
      <w:r w:rsidR="00E91170">
        <w:t>извършено</w:t>
      </w:r>
      <w:r w:rsidR="00E91170" w:rsidRPr="00483846">
        <w:t xml:space="preserve"> </w:t>
      </w:r>
      <w:r w:rsidR="00650546" w:rsidRPr="00483846">
        <w:t xml:space="preserve">в контролирани и </w:t>
      </w:r>
      <w:r w:rsidR="002E3381">
        <w:t xml:space="preserve">валидирани </w:t>
      </w:r>
      <w:r w:rsidR="00650546" w:rsidRPr="00483846">
        <w:t>асептични условия.</w:t>
      </w:r>
    </w:p>
    <w:p w:rsidR="00D9057B" w:rsidRPr="00A73270" w:rsidRDefault="00D9057B" w:rsidP="00262EAE"/>
    <w:p w:rsidR="00D9057B" w:rsidRPr="00A73270" w:rsidRDefault="00D9057B" w:rsidP="00262EAE">
      <w:pPr>
        <w:ind w:left="567" w:hanging="567"/>
        <w:outlineLvl w:val="0"/>
        <w:rPr>
          <w:b/>
          <w:bCs/>
        </w:rPr>
      </w:pPr>
      <w:r>
        <w:rPr>
          <w:b/>
          <w:bCs/>
        </w:rPr>
        <w:t>6.4</w:t>
      </w:r>
      <w:r>
        <w:rPr>
          <w:b/>
          <w:bCs/>
        </w:rPr>
        <w:tab/>
        <w:t>Специални условия на съхранение</w:t>
      </w:r>
    </w:p>
    <w:p w:rsidR="00D9057B" w:rsidRPr="00A73270" w:rsidRDefault="00D9057B" w:rsidP="00262EAE"/>
    <w:p w:rsidR="00D9057B" w:rsidRPr="00A73270" w:rsidRDefault="00D9057B" w:rsidP="00262EAE">
      <w:r>
        <w:t>Да се съхранява в хладилник (2°C – 8°C). Да не се замразява.</w:t>
      </w:r>
    </w:p>
    <w:p w:rsidR="00D9057B" w:rsidRPr="00A73270" w:rsidRDefault="00D9057B" w:rsidP="00262EAE">
      <w:r>
        <w:t>Да се съхранява в оригиналната опаковка, за да се предпази от светлина</w:t>
      </w:r>
    </w:p>
    <w:p w:rsidR="00D9057B" w:rsidRPr="00A73270" w:rsidRDefault="00D9057B" w:rsidP="00262EAE">
      <w:pPr>
        <w:rPr>
          <w:i/>
          <w:iCs/>
        </w:rPr>
      </w:pPr>
      <w:r>
        <w:t xml:space="preserve">За съхранение </w:t>
      </w:r>
      <w:r w:rsidR="00E91170">
        <w:t xml:space="preserve">при </w:t>
      </w:r>
      <w:r>
        <w:t>стайна температура и условия</w:t>
      </w:r>
      <w:r w:rsidR="00E91170">
        <w:t>та</w:t>
      </w:r>
      <w:r>
        <w:t xml:space="preserve"> на съхранение след разтваряне на лекарствения продукт</w:t>
      </w:r>
      <w:r w:rsidR="00204837">
        <w:t>,</w:t>
      </w:r>
      <w:r>
        <w:t xml:space="preserve"> вижте </w:t>
      </w:r>
      <w:r w:rsidR="00EC70F9">
        <w:t>точка</w:t>
      </w:r>
      <w:r w:rsidR="00EC70F9" w:rsidRPr="00A73270">
        <w:t xml:space="preserve"> </w:t>
      </w:r>
      <w:r>
        <w:t>6.3.</w:t>
      </w:r>
    </w:p>
    <w:p w:rsidR="00D9057B" w:rsidRPr="00A73270" w:rsidRDefault="00D9057B" w:rsidP="00262EAE"/>
    <w:p w:rsidR="00D9057B" w:rsidRPr="00A73270" w:rsidRDefault="00D9057B" w:rsidP="00262EAE">
      <w:pPr>
        <w:outlineLvl w:val="0"/>
        <w:rPr>
          <w:b/>
          <w:bCs/>
        </w:rPr>
      </w:pPr>
      <w:r>
        <w:rPr>
          <w:b/>
          <w:bCs/>
        </w:rPr>
        <w:t>6.5</w:t>
      </w:r>
      <w:r>
        <w:rPr>
          <w:b/>
          <w:bCs/>
        </w:rPr>
        <w:tab/>
        <w:t>Вид и съдържание на опаковката</w:t>
      </w:r>
    </w:p>
    <w:p w:rsidR="00D9057B" w:rsidRPr="00A73270" w:rsidRDefault="00D9057B" w:rsidP="00262EAE"/>
    <w:p w:rsidR="00D9057B" w:rsidRPr="00A73270" w:rsidRDefault="00D9057B" w:rsidP="00262EAE">
      <w:r>
        <w:t>Всяка опаковка съдържа:</w:t>
      </w:r>
    </w:p>
    <w:p w:rsidR="00D9057B" w:rsidRPr="00A73270" w:rsidRDefault="00D9057B" w:rsidP="00262EAE">
      <w:pPr>
        <w:ind w:left="567" w:hanging="567"/>
      </w:pPr>
      <w:r>
        <w:t>–</w:t>
      </w:r>
      <w:r>
        <w:tab/>
        <w:t>1 флакон (</w:t>
      </w:r>
      <w:r w:rsidR="00E91170">
        <w:t xml:space="preserve">стъкло </w:t>
      </w:r>
      <w:r>
        <w:t>тип I) с прах и запушалка</w:t>
      </w:r>
      <w:r w:rsidR="00E91170">
        <w:t xml:space="preserve"> от хлоробутилова гума</w:t>
      </w:r>
    </w:p>
    <w:p w:rsidR="0017390B" w:rsidRPr="00483846" w:rsidRDefault="00D9057B" w:rsidP="0017390B">
      <w:pPr>
        <w:ind w:left="567" w:hanging="567"/>
      </w:pPr>
      <w:r>
        <w:t>–</w:t>
      </w:r>
      <w:r>
        <w:tab/>
      </w:r>
      <w:r w:rsidR="0017390B" w:rsidRPr="00483846">
        <w:t>1</w:t>
      </w:r>
      <w:r w:rsidR="0017390B">
        <w:t> </w:t>
      </w:r>
      <w:r w:rsidR="0017390B" w:rsidRPr="00483846">
        <w:t>стерилен адаптор за флакона</w:t>
      </w:r>
      <w:r w:rsidR="00E91170">
        <w:t>,</w:t>
      </w:r>
      <w:r w:rsidR="0017390B" w:rsidRPr="00483846">
        <w:t xml:space="preserve"> за разтваряне</w:t>
      </w:r>
    </w:p>
    <w:p w:rsidR="0017390B" w:rsidRPr="00483846" w:rsidRDefault="0017390B" w:rsidP="0017390B">
      <w:pPr>
        <w:ind w:left="567" w:hanging="567"/>
      </w:pPr>
      <w:r w:rsidRPr="00483846">
        <w:t>–</w:t>
      </w:r>
      <w:r w:rsidRPr="00483846">
        <w:tab/>
        <w:t>1</w:t>
      </w:r>
      <w:r>
        <w:t> </w:t>
      </w:r>
      <w:r w:rsidRPr="00483846">
        <w:t xml:space="preserve">предварително напълнена спринцовка </w:t>
      </w:r>
      <w:r w:rsidRPr="001B632E">
        <w:t xml:space="preserve">от 4 ml </w:t>
      </w:r>
      <w:r w:rsidR="00D51595">
        <w:t xml:space="preserve">хистидинов </w:t>
      </w:r>
      <w:r w:rsidR="001B632E" w:rsidRPr="001B632E">
        <w:t>разтворител</w:t>
      </w:r>
      <w:r w:rsidRPr="00483846">
        <w:t xml:space="preserve"> </w:t>
      </w:r>
      <w:r>
        <w:t xml:space="preserve">със </w:t>
      </w:r>
      <w:r w:rsidRPr="00483846">
        <w:t>запушалка (полипропилен), бутало (бромобутилов</w:t>
      </w:r>
      <w:r w:rsidR="00E91170">
        <w:t>а гума</w:t>
      </w:r>
      <w:r w:rsidRPr="00483846">
        <w:t>) и капачка за върха (бромобутилова</w:t>
      </w:r>
      <w:r w:rsidR="00E91170">
        <w:t xml:space="preserve"> гума</w:t>
      </w:r>
      <w:r w:rsidRPr="00483846">
        <w:t>)</w:t>
      </w:r>
    </w:p>
    <w:p w:rsidR="00D9057B" w:rsidRPr="00A73270" w:rsidRDefault="0017390B" w:rsidP="00262EAE">
      <w:pPr>
        <w:ind w:left="567" w:hanging="567"/>
      </w:pPr>
      <w:r w:rsidRPr="00483846">
        <w:t>–</w:t>
      </w:r>
      <w:r w:rsidRPr="00483846">
        <w:tab/>
        <w:t>1</w:t>
      </w:r>
      <w:r>
        <w:t> </w:t>
      </w:r>
      <w:r w:rsidRPr="00483846">
        <w:t>лост за бутало (полипропилен).</w:t>
      </w:r>
    </w:p>
    <w:p w:rsidR="00D9057B" w:rsidRPr="00A73270" w:rsidRDefault="00D9057B" w:rsidP="00262EAE">
      <w:pPr>
        <w:ind w:left="567" w:hanging="567"/>
      </w:pPr>
    </w:p>
    <w:p w:rsidR="00D9057B" w:rsidRPr="00A73270" w:rsidRDefault="00D9057B" w:rsidP="00262EAE">
      <w:r w:rsidRPr="00224EDB">
        <w:t xml:space="preserve">Опаковка </w:t>
      </w:r>
      <w:r w:rsidR="00224EDB" w:rsidRPr="00224EDB">
        <w:t xml:space="preserve">по </w:t>
      </w:r>
      <w:r w:rsidRPr="00224EDB">
        <w:t>1</w:t>
      </w:r>
      <w:r w:rsidR="00224EDB" w:rsidRPr="00224EDB">
        <w:t xml:space="preserve"> комплект</w:t>
      </w:r>
      <w:r w:rsidRPr="00224EDB">
        <w:t>.</w:t>
      </w:r>
    </w:p>
    <w:p w:rsidR="00D9057B" w:rsidRPr="00A73270" w:rsidRDefault="00D9057B" w:rsidP="00262EAE"/>
    <w:p w:rsidR="00D9057B" w:rsidRPr="00A73270" w:rsidRDefault="00D9057B" w:rsidP="00262EAE">
      <w:pPr>
        <w:ind w:left="567" w:hanging="567"/>
        <w:outlineLvl w:val="0"/>
      </w:pPr>
      <w:bookmarkStart w:id="2" w:name="OLE_LINK1"/>
      <w:r>
        <w:rPr>
          <w:b/>
          <w:bCs/>
        </w:rPr>
        <w:t>6.6</w:t>
      </w:r>
      <w:r>
        <w:rPr>
          <w:b/>
          <w:bCs/>
        </w:rPr>
        <w:tab/>
        <w:t>Специални предпазни мерки при изхвърляне и работа</w:t>
      </w:r>
    </w:p>
    <w:p w:rsidR="00D9057B" w:rsidRPr="00A73270" w:rsidRDefault="00D9057B" w:rsidP="00262EAE"/>
    <w:p w:rsidR="0017390B" w:rsidRPr="00483846" w:rsidRDefault="00D9057B" w:rsidP="0017390B">
      <w:pPr>
        <w:widowControl w:val="0"/>
        <w:suppressAutoHyphens w:val="0"/>
      </w:pPr>
      <w:r>
        <w:t xml:space="preserve">Refixia се прилага интравенозно след разтваряне на праха с разтворителя, предоставен в спринцовката. След приготвяне разтворът </w:t>
      </w:r>
      <w:r w:rsidR="00E91170">
        <w:t>има вид на</w:t>
      </w:r>
      <w:r>
        <w:t xml:space="preserve"> бистра и безцветна течност без видими частици. Преди приложение разтвореният лекарствен продукт трябва да се огледа за наличие на частици и промяна </w:t>
      </w:r>
      <w:r w:rsidR="00E91170">
        <w:t xml:space="preserve">в </w:t>
      </w:r>
      <w:r>
        <w:t xml:space="preserve">цвета. </w:t>
      </w:r>
      <w:r w:rsidR="0017390B" w:rsidRPr="00483846">
        <w:t>Не използвайте разтвори, които са мътни или имат утайка.</w:t>
      </w:r>
    </w:p>
    <w:p w:rsidR="00D9057B" w:rsidRPr="00A73270" w:rsidRDefault="00D9057B" w:rsidP="00262EAE"/>
    <w:p w:rsidR="00D9057B" w:rsidRPr="00A73270" w:rsidRDefault="00D9057B" w:rsidP="00262EAE">
      <w:r>
        <w:t>За указания относно разтварянето на лекарствения продукт преди приложение вижте листовката.</w:t>
      </w:r>
    </w:p>
    <w:p w:rsidR="00D9057B" w:rsidRPr="00A73270" w:rsidRDefault="00D9057B" w:rsidP="00262EAE"/>
    <w:p w:rsidR="00D9057B" w:rsidRPr="00A73270" w:rsidRDefault="00D9057B" w:rsidP="00262EAE">
      <w:r>
        <w:t>Скоростта на приложение трябва да се определ</w:t>
      </w:r>
      <w:r w:rsidR="00E91170">
        <w:t>я</w:t>
      </w:r>
      <w:r>
        <w:t xml:space="preserve"> според нивото на комфорт на пациента </w:t>
      </w:r>
      <w:r w:rsidR="00E91170">
        <w:t>без</w:t>
      </w:r>
      <w:r>
        <w:t xml:space="preserve"> да надвишава 4 ml/min.</w:t>
      </w:r>
    </w:p>
    <w:p w:rsidR="00D9057B" w:rsidRPr="00A73270" w:rsidRDefault="00D9057B" w:rsidP="00262EAE"/>
    <w:p w:rsidR="00D9057B" w:rsidRPr="00A73270" w:rsidRDefault="00E71EA5" w:rsidP="00262EAE">
      <w:r w:rsidRPr="00483846">
        <w:t xml:space="preserve">Ще </w:t>
      </w:r>
      <w:r w:rsidR="00E91170">
        <w:t>бъдат необходими</w:t>
      </w:r>
      <w:r w:rsidRPr="00483846">
        <w:t xml:space="preserve"> също набор за инфузия (катетър и игла тип бътерфлай), стерилни тампони със спирт, марли и лейкопласт. Тези </w:t>
      </w:r>
      <w:r w:rsidR="00E91170">
        <w:t>принадлежности</w:t>
      </w:r>
      <w:r w:rsidR="00E91170" w:rsidRPr="00483846">
        <w:t xml:space="preserve"> </w:t>
      </w:r>
      <w:r w:rsidRPr="00483846">
        <w:t>не са включени в опаковката на</w:t>
      </w:r>
      <w:r w:rsidR="00D9057B">
        <w:t xml:space="preserve"> Refixia.</w:t>
      </w:r>
    </w:p>
    <w:p w:rsidR="00D9057B" w:rsidRPr="00A73270" w:rsidRDefault="00D9057B" w:rsidP="00262EAE"/>
    <w:p w:rsidR="00D9057B" w:rsidRPr="00A73270" w:rsidRDefault="00D9057B" w:rsidP="00262EAE">
      <w:r>
        <w:t>Винаги използвайте асептична техника.</w:t>
      </w:r>
    </w:p>
    <w:p w:rsidR="00D9057B" w:rsidRPr="00A73270" w:rsidRDefault="00D9057B" w:rsidP="00262EAE"/>
    <w:p w:rsidR="00D9057B" w:rsidRPr="00A73270" w:rsidRDefault="00D9057B" w:rsidP="00262EAE">
      <w:pPr>
        <w:rPr>
          <w:u w:val="single"/>
        </w:rPr>
      </w:pPr>
      <w:r>
        <w:rPr>
          <w:u w:val="single"/>
        </w:rPr>
        <w:t>Изхвърляне</w:t>
      </w:r>
    </w:p>
    <w:p w:rsidR="00D9057B" w:rsidRPr="00A73270" w:rsidRDefault="00B42424" w:rsidP="00B32B2F">
      <w:pPr>
        <w:widowControl w:val="0"/>
        <w:suppressAutoHyphens w:val="0"/>
      </w:pPr>
      <w:r w:rsidRPr="00483846">
        <w:rPr>
          <w:bCs/>
          <w:lang w:eastAsia="da-DK"/>
        </w:rPr>
        <w:t>След инжектиране внимателно изхвърлете спринцовката с набора за инфузия</w:t>
      </w:r>
      <w:r>
        <w:rPr>
          <w:bCs/>
          <w:lang w:eastAsia="da-DK"/>
        </w:rPr>
        <w:t xml:space="preserve"> и</w:t>
      </w:r>
      <w:r w:rsidRPr="00483846">
        <w:rPr>
          <w:bCs/>
          <w:lang w:eastAsia="da-DK"/>
        </w:rPr>
        <w:t xml:space="preserve"> флакона с адаптора за флакона.</w:t>
      </w:r>
    </w:p>
    <w:p w:rsidR="00D9057B" w:rsidRPr="00A73270" w:rsidRDefault="00D9057B" w:rsidP="00262EAE">
      <w:pPr>
        <w:rPr>
          <w:u w:val="single"/>
        </w:rPr>
      </w:pPr>
      <w:r>
        <w:t>Неизползваният лекарствен продукт или отпадъчните материали от него трябва да се изхвърлят в съответствие с местните изисквания.</w:t>
      </w:r>
    </w:p>
    <w:bookmarkEnd w:id="2"/>
    <w:p w:rsidR="00D9057B" w:rsidRPr="00A73270" w:rsidRDefault="00D9057B" w:rsidP="00262EAE"/>
    <w:p w:rsidR="00D9057B" w:rsidRPr="00A73270" w:rsidRDefault="00D9057B" w:rsidP="00262EAE"/>
    <w:p w:rsidR="00D9057B" w:rsidRPr="00A73270" w:rsidRDefault="00D9057B" w:rsidP="00262EAE">
      <w:pPr>
        <w:ind w:left="567" w:hanging="567"/>
      </w:pPr>
      <w:r>
        <w:rPr>
          <w:b/>
          <w:bCs/>
        </w:rPr>
        <w:t>7.</w:t>
      </w:r>
      <w:r>
        <w:rPr>
          <w:b/>
          <w:bCs/>
        </w:rPr>
        <w:tab/>
        <w:t>ПРИТЕЖАТЕЛ НА РАЗРЕШЕНИЕТО ЗА УПОТРЕБА</w:t>
      </w:r>
    </w:p>
    <w:p w:rsidR="00D9057B" w:rsidRPr="00A73270" w:rsidRDefault="00D9057B" w:rsidP="00262EAE"/>
    <w:p w:rsidR="00D9057B" w:rsidRPr="00A73270" w:rsidRDefault="00D9057B" w:rsidP="00262EAE">
      <w:r>
        <w:t>Novo Nordisk A/S</w:t>
      </w:r>
    </w:p>
    <w:p w:rsidR="00D9057B" w:rsidRPr="00A73270" w:rsidRDefault="00D9057B" w:rsidP="00262EAE">
      <w:r>
        <w:t>Novo Allé</w:t>
      </w:r>
    </w:p>
    <w:p w:rsidR="00D9057B" w:rsidRPr="00A73270" w:rsidRDefault="00D9057B" w:rsidP="00262EAE">
      <w:r>
        <w:t>DK</w:t>
      </w:r>
      <w:r w:rsidR="009F4BDC">
        <w:t>-</w:t>
      </w:r>
      <w:r>
        <w:t>2880 Bagsværd</w:t>
      </w:r>
    </w:p>
    <w:p w:rsidR="00D9057B" w:rsidRPr="00A73270" w:rsidRDefault="00D9057B" w:rsidP="00262EAE">
      <w:r>
        <w:t>Дания</w:t>
      </w:r>
    </w:p>
    <w:p w:rsidR="00D9057B" w:rsidRPr="00A73270" w:rsidRDefault="00D9057B" w:rsidP="00262EAE"/>
    <w:p w:rsidR="00D9057B" w:rsidRPr="00A73270" w:rsidRDefault="00D9057B" w:rsidP="00262EAE"/>
    <w:p w:rsidR="00D9057B" w:rsidRPr="00A73270" w:rsidRDefault="00D9057B" w:rsidP="00262EAE">
      <w:pPr>
        <w:ind w:left="567" w:hanging="567"/>
        <w:rPr>
          <w:b/>
          <w:bCs/>
        </w:rPr>
      </w:pPr>
      <w:r>
        <w:rPr>
          <w:b/>
          <w:bCs/>
        </w:rPr>
        <w:t>8.</w:t>
      </w:r>
      <w:r>
        <w:rPr>
          <w:b/>
          <w:bCs/>
        </w:rPr>
        <w:tab/>
        <w:t>НОМЕРА НА РАЗРЕШЕНИЕТО ЗА УПОТРЕБА</w:t>
      </w:r>
    </w:p>
    <w:p w:rsidR="00D9057B" w:rsidRPr="00396ABC" w:rsidRDefault="00D9057B" w:rsidP="00262EAE"/>
    <w:p w:rsidR="00A96689" w:rsidRPr="00396ABC" w:rsidRDefault="00A96689" w:rsidP="00A96689">
      <w:pPr>
        <w:rPr>
          <w:rFonts w:eastAsia="Times New Roman"/>
          <w:lang w:eastAsia="en-US"/>
        </w:rPr>
      </w:pPr>
      <w:r w:rsidRPr="00A96689">
        <w:rPr>
          <w:rFonts w:eastAsia="Times New Roman"/>
          <w:lang w:val="en-GB" w:eastAsia="en-US"/>
        </w:rPr>
        <w:t>EU</w:t>
      </w:r>
      <w:r w:rsidRPr="00396ABC">
        <w:rPr>
          <w:rFonts w:eastAsia="Times New Roman"/>
          <w:lang w:eastAsia="en-US"/>
        </w:rPr>
        <w:t>/1/17/1193/001</w:t>
      </w:r>
    </w:p>
    <w:p w:rsidR="00A96689" w:rsidRPr="00396ABC" w:rsidRDefault="00A96689" w:rsidP="00A96689">
      <w:pPr>
        <w:rPr>
          <w:rFonts w:eastAsia="Times New Roman"/>
          <w:lang w:eastAsia="en-US"/>
        </w:rPr>
      </w:pPr>
      <w:r w:rsidRPr="00A96689">
        <w:rPr>
          <w:rFonts w:eastAsia="Times New Roman"/>
          <w:lang w:val="en-GB" w:eastAsia="en-US"/>
        </w:rPr>
        <w:t>EU</w:t>
      </w:r>
      <w:r w:rsidRPr="00396ABC">
        <w:rPr>
          <w:rFonts w:eastAsia="Times New Roman"/>
          <w:lang w:eastAsia="en-US"/>
        </w:rPr>
        <w:t>/1/17/1193/002</w:t>
      </w:r>
    </w:p>
    <w:p w:rsidR="00A96689" w:rsidRPr="00396ABC" w:rsidRDefault="00A96689" w:rsidP="00262EAE">
      <w:pPr>
        <w:rPr>
          <w:rFonts w:eastAsia="Times New Roman"/>
          <w:lang w:eastAsia="en-US"/>
        </w:rPr>
      </w:pPr>
      <w:r w:rsidRPr="00A96689">
        <w:rPr>
          <w:rFonts w:eastAsia="Times New Roman"/>
          <w:lang w:val="en-GB" w:eastAsia="en-US"/>
        </w:rPr>
        <w:t>EU</w:t>
      </w:r>
      <w:r w:rsidRPr="00396ABC">
        <w:rPr>
          <w:rFonts w:eastAsia="Times New Roman"/>
          <w:lang w:eastAsia="en-US"/>
        </w:rPr>
        <w:t>/1/17/1193/003</w:t>
      </w:r>
    </w:p>
    <w:p w:rsidR="003F0E16" w:rsidRDefault="003F0E16" w:rsidP="00262EAE"/>
    <w:p w:rsidR="00E91170" w:rsidRPr="00A73270" w:rsidRDefault="00E91170" w:rsidP="00262EAE"/>
    <w:p w:rsidR="00D9057B" w:rsidRPr="00A73270" w:rsidRDefault="00D9057B" w:rsidP="00262EAE">
      <w:pPr>
        <w:ind w:left="567" w:hanging="567"/>
      </w:pPr>
      <w:r>
        <w:rPr>
          <w:b/>
          <w:bCs/>
        </w:rPr>
        <w:t>9.</w:t>
      </w:r>
      <w:r>
        <w:rPr>
          <w:b/>
          <w:bCs/>
        </w:rPr>
        <w:tab/>
        <w:t>ДАТА НА ПЪРВО РАЗРЕШАВАНЕ/ПОДНОВЯВАНЕ НА РАЗРЕШЕНИЕТО ЗА УПОТРЕБА</w:t>
      </w:r>
    </w:p>
    <w:p w:rsidR="00D9057B" w:rsidRPr="00A73270" w:rsidRDefault="00D9057B" w:rsidP="00262EAE">
      <w:pPr>
        <w:rPr>
          <w:i/>
          <w:iCs/>
        </w:rPr>
      </w:pPr>
    </w:p>
    <w:p w:rsidR="00D9057B" w:rsidRPr="00A73270" w:rsidRDefault="00D9057B" w:rsidP="00262EAE"/>
    <w:p w:rsidR="00D9057B" w:rsidRPr="00A73270" w:rsidRDefault="00D9057B" w:rsidP="00262EAE">
      <w:pPr>
        <w:ind w:left="567" w:hanging="567"/>
        <w:rPr>
          <w:b/>
          <w:bCs/>
        </w:rPr>
      </w:pPr>
      <w:r>
        <w:rPr>
          <w:b/>
          <w:bCs/>
        </w:rPr>
        <w:t>10.</w:t>
      </w:r>
      <w:r>
        <w:rPr>
          <w:b/>
          <w:bCs/>
        </w:rPr>
        <w:tab/>
        <w:t>ДАТА НА АКТУАЛИЗИРАНЕ НА ТЕКСТА</w:t>
      </w:r>
    </w:p>
    <w:p w:rsidR="00D9057B" w:rsidRPr="00A73270" w:rsidRDefault="00D9057B" w:rsidP="00262EAE"/>
    <w:p w:rsidR="00D9057B" w:rsidRPr="00A73270" w:rsidRDefault="00D9057B" w:rsidP="00262EAE">
      <w:pPr>
        <w:numPr>
          <w:ilvl w:val="12"/>
          <w:numId w:val="0"/>
        </w:numPr>
        <w:ind w:right="-2"/>
      </w:pPr>
      <w:r>
        <w:t xml:space="preserve">Подробна информация за този лекарствен продукт е предоставена на уебсайта на Европейската агенция по лекарствата </w:t>
      </w:r>
      <w:hyperlink r:id="rId13" w:history="1">
        <w:r>
          <w:rPr>
            <w:rStyle w:val="Hyperlink"/>
          </w:rPr>
          <w:t>http://www.ema.europa.eu</w:t>
        </w:r>
      </w:hyperlink>
      <w:r>
        <w:rPr>
          <w:color w:val="0000FF"/>
        </w:rPr>
        <w:t>.</w:t>
      </w:r>
    </w:p>
    <w:p w:rsidR="00D9057B" w:rsidRDefault="001C0BC1" w:rsidP="00224EDB">
      <w:pPr>
        <w:numPr>
          <w:ilvl w:val="12"/>
          <w:numId w:val="0"/>
        </w:numPr>
        <w:ind w:right="-2"/>
      </w:pPr>
      <w:r>
        <w:br w:type="page"/>
      </w: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E22912" w:rsidRDefault="00E22912" w:rsidP="00396ABC">
      <w:pPr>
        <w:numPr>
          <w:ilvl w:val="12"/>
          <w:numId w:val="0"/>
        </w:numPr>
        <w:ind w:right="-2"/>
        <w:jc w:val="center"/>
      </w:pPr>
    </w:p>
    <w:p w:rsidR="001C0BC1" w:rsidRDefault="001C0BC1" w:rsidP="00396ABC">
      <w:pPr>
        <w:numPr>
          <w:ilvl w:val="12"/>
          <w:numId w:val="0"/>
        </w:numPr>
        <w:ind w:right="-2"/>
        <w:jc w:val="center"/>
      </w:pPr>
    </w:p>
    <w:p w:rsidR="001C0BC1" w:rsidRPr="001C0BC1" w:rsidRDefault="001C0BC1" w:rsidP="001C0BC1">
      <w:pPr>
        <w:widowControl w:val="0"/>
        <w:tabs>
          <w:tab w:val="clear" w:pos="567"/>
        </w:tabs>
        <w:suppressAutoHyphens w:val="0"/>
        <w:autoSpaceDE w:val="0"/>
        <w:autoSpaceDN w:val="0"/>
        <w:adjustRightInd w:val="0"/>
        <w:ind w:left="127" w:right="119"/>
        <w:jc w:val="center"/>
        <w:rPr>
          <w:b/>
          <w:bCs/>
          <w:noProof w:val="0"/>
          <w:color w:val="000000"/>
          <w:lang w:eastAsia="zh-CN"/>
        </w:rPr>
      </w:pPr>
      <w:r w:rsidRPr="001C0BC1">
        <w:rPr>
          <w:b/>
          <w:bCs/>
          <w:noProof w:val="0"/>
          <w:color w:val="000000"/>
          <w:lang w:eastAsia="zh-CN"/>
        </w:rPr>
        <w:t>ПРИЛОЖЕНИЕ II</w:t>
      </w:r>
    </w:p>
    <w:p w:rsidR="001C0BC1" w:rsidRPr="001C0BC1" w:rsidRDefault="001C0BC1" w:rsidP="001C0BC1">
      <w:pPr>
        <w:widowControl w:val="0"/>
        <w:tabs>
          <w:tab w:val="clear" w:pos="567"/>
        </w:tabs>
        <w:suppressAutoHyphens w:val="0"/>
        <w:autoSpaceDE w:val="0"/>
        <w:autoSpaceDN w:val="0"/>
        <w:adjustRightInd w:val="0"/>
        <w:ind w:left="127" w:right="119"/>
        <w:jc w:val="center"/>
        <w:rPr>
          <w:noProof w:val="0"/>
          <w:color w:val="000000"/>
          <w:lang w:eastAsia="zh-CN"/>
        </w:rPr>
      </w:pPr>
    </w:p>
    <w:p w:rsidR="001C0BC1" w:rsidRPr="001C0BC1" w:rsidRDefault="001C0BC1" w:rsidP="001C0BC1">
      <w:pPr>
        <w:widowControl w:val="0"/>
        <w:tabs>
          <w:tab w:val="clear" w:pos="567"/>
        </w:tabs>
        <w:suppressAutoHyphens w:val="0"/>
        <w:autoSpaceDE w:val="0"/>
        <w:autoSpaceDN w:val="0"/>
        <w:adjustRightInd w:val="0"/>
        <w:ind w:left="1701" w:right="1134" w:hanging="567"/>
        <w:rPr>
          <w:b/>
          <w:bCs/>
          <w:noProof w:val="0"/>
          <w:color w:val="000000"/>
          <w:lang w:eastAsia="zh-CN"/>
        </w:rPr>
      </w:pPr>
      <w:r w:rsidRPr="001C0BC1">
        <w:rPr>
          <w:b/>
          <w:bCs/>
          <w:noProof w:val="0"/>
          <w:color w:val="000000"/>
          <w:lang w:eastAsia="zh-CN"/>
        </w:rPr>
        <w:t>А.</w:t>
      </w:r>
      <w:r w:rsidRPr="001C0BC1">
        <w:rPr>
          <w:b/>
          <w:bCs/>
          <w:noProof w:val="0"/>
          <w:color w:val="000000"/>
          <w:lang w:eastAsia="zh-CN"/>
        </w:rPr>
        <w:tab/>
        <w:t>ПРОИЗВОДИТЕЛИ НА БИОЛОГИЧНО АКТИВНОТО ВЕЩЕСТВО И ПРОИЗВОДИТЕЛ, ОТГОВОРЕН ЗА ОСВОБОЖДАВАНЕ НА ПАРТИДИ</w:t>
      </w:r>
    </w:p>
    <w:p w:rsidR="001C0BC1" w:rsidRPr="001C0BC1" w:rsidRDefault="001C0BC1" w:rsidP="001C0BC1">
      <w:pPr>
        <w:widowControl w:val="0"/>
        <w:tabs>
          <w:tab w:val="clear" w:pos="567"/>
        </w:tabs>
        <w:suppressAutoHyphens w:val="0"/>
        <w:autoSpaceDE w:val="0"/>
        <w:autoSpaceDN w:val="0"/>
        <w:adjustRightInd w:val="0"/>
        <w:ind w:left="1701" w:right="1134" w:hanging="567"/>
        <w:rPr>
          <w:b/>
          <w:bCs/>
          <w:noProof w:val="0"/>
          <w:color w:val="000000"/>
          <w:lang w:eastAsia="zh-CN"/>
        </w:rPr>
      </w:pPr>
    </w:p>
    <w:p w:rsidR="001C0BC1" w:rsidRPr="001C0BC1" w:rsidRDefault="001C0BC1" w:rsidP="001C0BC1">
      <w:pPr>
        <w:widowControl w:val="0"/>
        <w:tabs>
          <w:tab w:val="clear" w:pos="567"/>
        </w:tabs>
        <w:suppressAutoHyphens w:val="0"/>
        <w:autoSpaceDE w:val="0"/>
        <w:autoSpaceDN w:val="0"/>
        <w:adjustRightInd w:val="0"/>
        <w:ind w:left="1701" w:right="1134" w:hanging="567"/>
        <w:rPr>
          <w:b/>
          <w:bCs/>
          <w:noProof w:val="0"/>
          <w:color w:val="000000"/>
          <w:lang w:eastAsia="zh-CN"/>
        </w:rPr>
      </w:pPr>
      <w:r w:rsidRPr="001C0BC1">
        <w:rPr>
          <w:b/>
          <w:bCs/>
          <w:noProof w:val="0"/>
          <w:color w:val="000000"/>
          <w:lang w:eastAsia="zh-CN"/>
        </w:rPr>
        <w:t>Б.</w:t>
      </w:r>
      <w:r w:rsidRPr="001C0BC1">
        <w:rPr>
          <w:b/>
          <w:bCs/>
          <w:noProof w:val="0"/>
          <w:color w:val="000000"/>
          <w:lang w:eastAsia="zh-CN"/>
        </w:rPr>
        <w:tab/>
        <w:t>УСЛОВИЯ ИЛИ ОГРАНИЧЕНИЯ ЗА ДОСТАВКА И УПОТРЕБА</w:t>
      </w:r>
    </w:p>
    <w:p w:rsidR="001C0BC1" w:rsidRPr="001C0BC1" w:rsidRDefault="001C0BC1" w:rsidP="001C0BC1">
      <w:pPr>
        <w:widowControl w:val="0"/>
        <w:tabs>
          <w:tab w:val="clear" w:pos="567"/>
        </w:tabs>
        <w:suppressAutoHyphens w:val="0"/>
        <w:autoSpaceDE w:val="0"/>
        <w:autoSpaceDN w:val="0"/>
        <w:adjustRightInd w:val="0"/>
        <w:ind w:left="1701" w:right="1134" w:hanging="567"/>
        <w:rPr>
          <w:noProof w:val="0"/>
          <w:color w:val="000000"/>
          <w:lang w:eastAsia="zh-CN"/>
        </w:rPr>
      </w:pPr>
    </w:p>
    <w:p w:rsidR="001C0BC1" w:rsidRPr="001C0BC1" w:rsidRDefault="001C0BC1" w:rsidP="001C0BC1">
      <w:pPr>
        <w:widowControl w:val="0"/>
        <w:tabs>
          <w:tab w:val="clear" w:pos="567"/>
        </w:tabs>
        <w:suppressAutoHyphens w:val="0"/>
        <w:autoSpaceDE w:val="0"/>
        <w:autoSpaceDN w:val="0"/>
        <w:adjustRightInd w:val="0"/>
        <w:ind w:left="1701" w:right="1134" w:hanging="567"/>
        <w:rPr>
          <w:b/>
          <w:bCs/>
          <w:noProof w:val="0"/>
          <w:color w:val="000000"/>
          <w:lang w:eastAsia="zh-CN"/>
        </w:rPr>
      </w:pPr>
      <w:r w:rsidRPr="001C0BC1">
        <w:rPr>
          <w:b/>
          <w:bCs/>
          <w:noProof w:val="0"/>
          <w:color w:val="000000"/>
          <w:lang w:eastAsia="zh-CN"/>
        </w:rPr>
        <w:t>В.</w:t>
      </w:r>
      <w:r w:rsidRPr="001C0BC1">
        <w:rPr>
          <w:b/>
          <w:bCs/>
          <w:noProof w:val="0"/>
          <w:color w:val="000000"/>
          <w:lang w:eastAsia="zh-CN"/>
        </w:rPr>
        <w:tab/>
        <w:t>ДРУГИ УСЛОВИЯ И ИЗИСКВАНИЯ НА РАЗРЕШЕНИЕТО ЗА УПОТРЕБА</w:t>
      </w:r>
    </w:p>
    <w:p w:rsidR="001C0BC1" w:rsidRPr="001C0BC1" w:rsidRDefault="001C0BC1" w:rsidP="001C0BC1">
      <w:pPr>
        <w:widowControl w:val="0"/>
        <w:tabs>
          <w:tab w:val="clear" w:pos="567"/>
        </w:tabs>
        <w:suppressAutoHyphens w:val="0"/>
        <w:autoSpaceDE w:val="0"/>
        <w:autoSpaceDN w:val="0"/>
        <w:adjustRightInd w:val="0"/>
        <w:ind w:left="1701" w:right="1134" w:hanging="567"/>
        <w:rPr>
          <w:noProof w:val="0"/>
          <w:color w:val="000000"/>
          <w:lang w:eastAsia="zh-CN"/>
        </w:rPr>
      </w:pPr>
    </w:p>
    <w:p w:rsidR="001C0BC1" w:rsidRPr="001C0BC1" w:rsidRDefault="001C0BC1" w:rsidP="001C0BC1">
      <w:pPr>
        <w:widowControl w:val="0"/>
        <w:tabs>
          <w:tab w:val="clear" w:pos="567"/>
        </w:tabs>
        <w:suppressAutoHyphens w:val="0"/>
        <w:autoSpaceDE w:val="0"/>
        <w:autoSpaceDN w:val="0"/>
        <w:adjustRightInd w:val="0"/>
        <w:ind w:left="1701" w:right="1134" w:hanging="567"/>
        <w:rPr>
          <w:b/>
          <w:bCs/>
          <w:noProof w:val="0"/>
          <w:color w:val="000000"/>
          <w:lang w:eastAsia="zh-CN"/>
        </w:rPr>
      </w:pPr>
      <w:r w:rsidRPr="001C0BC1">
        <w:rPr>
          <w:b/>
          <w:bCs/>
          <w:noProof w:val="0"/>
          <w:color w:val="000000"/>
          <w:lang w:eastAsia="zh-CN"/>
        </w:rPr>
        <w:t>Г.</w:t>
      </w:r>
      <w:r w:rsidRPr="001C0BC1">
        <w:rPr>
          <w:b/>
          <w:bCs/>
          <w:noProof w:val="0"/>
          <w:color w:val="000000"/>
          <w:lang w:eastAsia="zh-CN"/>
        </w:rPr>
        <w:tab/>
        <w:t>УСЛОВИЯ ИЛИ ОГРАНИЧЕНИЯ ЗА БЕЗОПАСНА И ЕФЕКТИВНА УПОТРЕБА НА ЛЕКАРСТВЕНИЯ ПРОДУКТ</w:t>
      </w:r>
    </w:p>
    <w:p w:rsidR="001C0BC1" w:rsidRPr="001C0BC1" w:rsidRDefault="001C0BC1" w:rsidP="001C0BC1">
      <w:pPr>
        <w:widowControl w:val="0"/>
        <w:tabs>
          <w:tab w:val="clear" w:pos="567"/>
        </w:tabs>
        <w:suppressAutoHyphens w:val="0"/>
        <w:autoSpaceDE w:val="0"/>
        <w:autoSpaceDN w:val="0"/>
        <w:adjustRightInd w:val="0"/>
        <w:ind w:left="847" w:right="119"/>
        <w:rPr>
          <w:b/>
          <w:bCs/>
          <w:noProof w:val="0"/>
          <w:color w:val="000000"/>
          <w:lang w:eastAsia="zh-CN"/>
        </w:rPr>
      </w:pPr>
    </w:p>
    <w:p w:rsidR="001C0BC1" w:rsidRDefault="001C0BC1" w:rsidP="00262EAE">
      <w:pPr>
        <w:numPr>
          <w:ilvl w:val="12"/>
          <w:numId w:val="0"/>
        </w:numPr>
        <w:ind w:right="-2"/>
      </w:pPr>
    </w:p>
    <w:p w:rsidR="001C0BC1" w:rsidRDefault="001C0BC1" w:rsidP="00262EAE">
      <w:pPr>
        <w:numPr>
          <w:ilvl w:val="12"/>
          <w:numId w:val="0"/>
        </w:numPr>
        <w:ind w:right="-2"/>
      </w:pPr>
    </w:p>
    <w:p w:rsidR="001C0BC1" w:rsidRPr="00396ABC" w:rsidRDefault="001C0BC1" w:rsidP="001C0BC1">
      <w:pPr>
        <w:pStyle w:val="EMEA2"/>
        <w:rPr>
          <w:rFonts w:eastAsia="SimSun"/>
          <w:lang w:val="bg-BG" w:eastAsia="zh-CN"/>
        </w:rPr>
      </w:pPr>
      <w:r w:rsidRPr="00396ABC">
        <w:rPr>
          <w:lang w:val="bg-BG"/>
        </w:rPr>
        <w:br w:type="page"/>
      </w:r>
      <w:r w:rsidRPr="00396ABC">
        <w:rPr>
          <w:rFonts w:eastAsia="SimSun"/>
          <w:lang w:val="bg-BG" w:eastAsia="zh-CN"/>
        </w:rPr>
        <w:t>А.</w:t>
      </w:r>
      <w:r w:rsidRPr="00396ABC">
        <w:rPr>
          <w:rFonts w:eastAsia="SimSun"/>
          <w:lang w:val="bg-BG" w:eastAsia="zh-CN"/>
        </w:rPr>
        <w:tab/>
        <w:t>ПРОИЗВОДИТЕЛИ НА БИОЛОГИЧНО АКТИВНОТО ВЕЩЕСТВО И ПРОИЗВОДИТЕЛ, ОТГОВОРЕН ЗА ОСВОБОЖДАВАНЕ НА ПАРТИДИ</w:t>
      </w:r>
    </w:p>
    <w:p w:rsidR="001C0BC1" w:rsidRPr="001C0BC1" w:rsidRDefault="001C0BC1" w:rsidP="001C0BC1">
      <w:pPr>
        <w:widowControl w:val="0"/>
        <w:tabs>
          <w:tab w:val="clear" w:pos="567"/>
        </w:tabs>
        <w:suppressAutoHyphens w:val="0"/>
        <w:autoSpaceDE w:val="0"/>
        <w:autoSpaceDN w:val="0"/>
        <w:adjustRightInd w:val="0"/>
        <w:ind w:left="567" w:hanging="567"/>
        <w:rPr>
          <w:b/>
          <w:bCs/>
          <w:noProof w:val="0"/>
          <w:color w:val="000000"/>
          <w:lang w:eastAsia="zh-CN"/>
        </w:rPr>
      </w:pPr>
    </w:p>
    <w:p w:rsidR="001C0BC1" w:rsidRPr="001C0BC1" w:rsidRDefault="001C0BC1" w:rsidP="001C0BC1">
      <w:pPr>
        <w:widowControl w:val="0"/>
        <w:tabs>
          <w:tab w:val="clear" w:pos="567"/>
        </w:tabs>
        <w:suppressAutoHyphens w:val="0"/>
        <w:autoSpaceDE w:val="0"/>
        <w:autoSpaceDN w:val="0"/>
        <w:adjustRightInd w:val="0"/>
        <w:ind w:left="567" w:hanging="567"/>
        <w:rPr>
          <w:noProof w:val="0"/>
          <w:color w:val="000000"/>
          <w:lang w:eastAsia="zh-CN"/>
        </w:rPr>
      </w:pPr>
      <w:r w:rsidRPr="001C0BC1">
        <w:rPr>
          <w:noProof w:val="0"/>
          <w:color w:val="000000"/>
          <w:u w:val="single"/>
          <w:lang w:eastAsia="zh-CN"/>
        </w:rPr>
        <w:t>Име и адрес на производителите на биологично активното вещество</w:t>
      </w:r>
    </w:p>
    <w:p w:rsidR="001C0BC1" w:rsidRPr="001C0BC1" w:rsidRDefault="001C0BC1" w:rsidP="001C0BC1">
      <w:pPr>
        <w:widowControl w:val="0"/>
        <w:tabs>
          <w:tab w:val="clear" w:pos="567"/>
        </w:tabs>
        <w:suppressAutoHyphens w:val="0"/>
        <w:autoSpaceDE w:val="0"/>
        <w:autoSpaceDN w:val="0"/>
        <w:adjustRightInd w:val="0"/>
        <w:ind w:left="567" w:hanging="567"/>
        <w:rPr>
          <w:noProof w:val="0"/>
          <w:color w:val="000000"/>
          <w:lang w:eastAsia="zh-CN"/>
        </w:rPr>
      </w:pPr>
    </w:p>
    <w:p w:rsidR="001C0BC1" w:rsidRPr="001C0BC1" w:rsidRDefault="001C0BC1" w:rsidP="001C0BC1">
      <w:pPr>
        <w:widowControl w:val="0"/>
        <w:tabs>
          <w:tab w:val="clear" w:pos="567"/>
        </w:tabs>
        <w:suppressAutoHyphens w:val="0"/>
        <w:autoSpaceDE w:val="0"/>
        <w:autoSpaceDN w:val="0"/>
        <w:adjustRightInd w:val="0"/>
        <w:ind w:left="567" w:hanging="567"/>
        <w:rPr>
          <w:noProof w:val="0"/>
          <w:color w:val="000000"/>
          <w:lang w:eastAsia="zh-CN"/>
        </w:rPr>
      </w:pPr>
      <w:r w:rsidRPr="001C0BC1">
        <w:rPr>
          <w:noProof w:val="0"/>
          <w:color w:val="000000"/>
          <w:lang w:eastAsia="zh-CN"/>
        </w:rPr>
        <w:t>Novo Nordisk A/S</w:t>
      </w:r>
    </w:p>
    <w:p w:rsidR="001C0BC1" w:rsidRPr="00396ABC" w:rsidRDefault="001C0BC1" w:rsidP="001C0BC1">
      <w:pPr>
        <w:widowControl w:val="0"/>
        <w:tabs>
          <w:tab w:val="clear" w:pos="567"/>
        </w:tabs>
        <w:suppressAutoHyphens w:val="0"/>
        <w:autoSpaceDE w:val="0"/>
        <w:autoSpaceDN w:val="0"/>
        <w:adjustRightInd w:val="0"/>
        <w:ind w:left="567" w:hanging="567"/>
        <w:rPr>
          <w:noProof w:val="0"/>
          <w:color w:val="000000"/>
          <w:lang w:val="pt-PT" w:eastAsia="zh-CN"/>
        </w:rPr>
      </w:pPr>
      <w:r w:rsidRPr="001C0BC1">
        <w:rPr>
          <w:noProof w:val="0"/>
          <w:color w:val="000000"/>
          <w:lang w:eastAsia="zh-CN"/>
        </w:rPr>
        <w:t>Brennum Park</w:t>
      </w:r>
      <w:r w:rsidR="00AF777D" w:rsidRPr="00396ABC">
        <w:rPr>
          <w:noProof w:val="0"/>
          <w:color w:val="000000"/>
          <w:lang w:val="pt-PT" w:eastAsia="zh-CN"/>
        </w:rPr>
        <w:t xml:space="preserve"> 25K</w:t>
      </w:r>
    </w:p>
    <w:p w:rsidR="001C0BC1" w:rsidRPr="001C0BC1" w:rsidRDefault="001C0BC1" w:rsidP="001C0BC1">
      <w:pPr>
        <w:widowControl w:val="0"/>
        <w:tabs>
          <w:tab w:val="clear" w:pos="567"/>
        </w:tabs>
        <w:suppressAutoHyphens w:val="0"/>
        <w:autoSpaceDE w:val="0"/>
        <w:autoSpaceDN w:val="0"/>
        <w:adjustRightInd w:val="0"/>
        <w:ind w:left="567" w:hanging="567"/>
        <w:rPr>
          <w:noProof w:val="0"/>
          <w:color w:val="000000"/>
          <w:lang w:eastAsia="zh-CN"/>
        </w:rPr>
      </w:pPr>
      <w:r w:rsidRPr="001C0BC1">
        <w:rPr>
          <w:noProof w:val="0"/>
          <w:color w:val="000000"/>
          <w:lang w:eastAsia="zh-CN"/>
        </w:rPr>
        <w:t>DK-3400 Hillerød</w:t>
      </w:r>
    </w:p>
    <w:p w:rsidR="001C0BC1" w:rsidRPr="001C0BC1" w:rsidRDefault="001C0BC1" w:rsidP="001C0BC1">
      <w:pPr>
        <w:widowControl w:val="0"/>
        <w:tabs>
          <w:tab w:val="clear" w:pos="567"/>
        </w:tabs>
        <w:suppressAutoHyphens w:val="0"/>
        <w:autoSpaceDE w:val="0"/>
        <w:autoSpaceDN w:val="0"/>
        <w:adjustRightInd w:val="0"/>
        <w:ind w:left="567" w:hanging="567"/>
        <w:rPr>
          <w:noProof w:val="0"/>
          <w:color w:val="000000"/>
          <w:lang w:eastAsia="zh-CN"/>
        </w:rPr>
      </w:pPr>
      <w:r w:rsidRPr="001C0BC1">
        <w:rPr>
          <w:noProof w:val="0"/>
          <w:color w:val="000000"/>
          <w:lang w:eastAsia="zh-CN"/>
        </w:rPr>
        <w:t>Дания</w:t>
      </w:r>
    </w:p>
    <w:p w:rsidR="001C0BC1" w:rsidRPr="00396ABC" w:rsidRDefault="001C0BC1" w:rsidP="001C0BC1">
      <w:pPr>
        <w:widowControl w:val="0"/>
        <w:tabs>
          <w:tab w:val="clear" w:pos="567"/>
        </w:tabs>
        <w:suppressAutoHyphens w:val="0"/>
        <w:autoSpaceDE w:val="0"/>
        <w:autoSpaceDN w:val="0"/>
        <w:adjustRightInd w:val="0"/>
        <w:ind w:left="567" w:hanging="567"/>
        <w:rPr>
          <w:noProof w:val="0"/>
          <w:color w:val="000000"/>
          <w:u w:val="single"/>
          <w:lang w:val="pt-PT" w:eastAsia="zh-CN"/>
        </w:rPr>
      </w:pPr>
    </w:p>
    <w:p w:rsidR="00AF777D" w:rsidRPr="00396ABC" w:rsidRDefault="00AF777D" w:rsidP="001C0BC1">
      <w:pPr>
        <w:widowControl w:val="0"/>
        <w:tabs>
          <w:tab w:val="clear" w:pos="567"/>
        </w:tabs>
        <w:suppressAutoHyphens w:val="0"/>
        <w:autoSpaceDE w:val="0"/>
        <w:autoSpaceDN w:val="0"/>
        <w:adjustRightInd w:val="0"/>
        <w:ind w:left="567" w:hanging="567"/>
        <w:rPr>
          <w:noProof w:val="0"/>
          <w:color w:val="000000"/>
          <w:u w:val="single"/>
          <w:lang w:val="pt-PT" w:eastAsia="zh-CN"/>
        </w:rPr>
      </w:pPr>
      <w:r w:rsidRPr="001C0BC1">
        <w:rPr>
          <w:noProof w:val="0"/>
          <w:color w:val="000000"/>
          <w:lang w:eastAsia="zh-CN"/>
        </w:rPr>
        <w:t>Novo Nordisk A/S</w:t>
      </w:r>
    </w:p>
    <w:p w:rsidR="00AF777D" w:rsidRPr="00396ABC" w:rsidRDefault="00AF777D" w:rsidP="001C0BC1">
      <w:pPr>
        <w:widowControl w:val="0"/>
        <w:tabs>
          <w:tab w:val="clear" w:pos="567"/>
        </w:tabs>
        <w:suppressAutoHyphens w:val="0"/>
        <w:autoSpaceDE w:val="0"/>
        <w:autoSpaceDN w:val="0"/>
        <w:adjustRightInd w:val="0"/>
        <w:ind w:left="567" w:hanging="567"/>
        <w:rPr>
          <w:noProof w:val="0"/>
          <w:color w:val="000000"/>
          <w:u w:val="single"/>
          <w:lang w:val="pt-PT" w:eastAsia="zh-CN"/>
        </w:rPr>
      </w:pPr>
      <w:r w:rsidRPr="00396ABC">
        <w:rPr>
          <w:noProof w:val="0"/>
          <w:color w:val="000000"/>
          <w:u w:val="single"/>
          <w:lang w:val="pt-PT" w:eastAsia="zh-CN"/>
        </w:rPr>
        <w:t>Hagedornsvej 1</w:t>
      </w:r>
    </w:p>
    <w:p w:rsidR="00AF777D" w:rsidRPr="00396ABC" w:rsidRDefault="00AF777D" w:rsidP="001C0BC1">
      <w:pPr>
        <w:widowControl w:val="0"/>
        <w:tabs>
          <w:tab w:val="clear" w:pos="567"/>
        </w:tabs>
        <w:suppressAutoHyphens w:val="0"/>
        <w:autoSpaceDE w:val="0"/>
        <w:autoSpaceDN w:val="0"/>
        <w:adjustRightInd w:val="0"/>
        <w:ind w:left="567" w:hanging="567"/>
        <w:rPr>
          <w:noProof w:val="0"/>
          <w:color w:val="000000"/>
          <w:lang w:val="pt-PT" w:eastAsia="zh-CN"/>
        </w:rPr>
      </w:pPr>
      <w:r w:rsidRPr="001C0BC1">
        <w:rPr>
          <w:noProof w:val="0"/>
          <w:color w:val="000000"/>
          <w:lang w:eastAsia="zh-CN"/>
        </w:rPr>
        <w:t>DK-28</w:t>
      </w:r>
      <w:r w:rsidRPr="00396ABC">
        <w:rPr>
          <w:noProof w:val="0"/>
          <w:color w:val="000000"/>
          <w:lang w:val="pt-PT" w:eastAsia="zh-CN"/>
        </w:rPr>
        <w:t>20 Gentofte</w:t>
      </w:r>
    </w:p>
    <w:p w:rsidR="00AF777D" w:rsidRPr="00396ABC" w:rsidRDefault="00AF777D" w:rsidP="001C0BC1">
      <w:pPr>
        <w:widowControl w:val="0"/>
        <w:tabs>
          <w:tab w:val="clear" w:pos="567"/>
        </w:tabs>
        <w:suppressAutoHyphens w:val="0"/>
        <w:autoSpaceDE w:val="0"/>
        <w:autoSpaceDN w:val="0"/>
        <w:adjustRightInd w:val="0"/>
        <w:ind w:left="567" w:hanging="567"/>
        <w:rPr>
          <w:noProof w:val="0"/>
          <w:color w:val="000000"/>
          <w:lang w:val="pt-PT" w:eastAsia="zh-CN"/>
        </w:rPr>
      </w:pPr>
      <w:r w:rsidRPr="001C0BC1">
        <w:rPr>
          <w:noProof w:val="0"/>
          <w:color w:val="000000"/>
          <w:lang w:eastAsia="zh-CN"/>
        </w:rPr>
        <w:t>Дания</w:t>
      </w:r>
    </w:p>
    <w:p w:rsidR="00AF777D" w:rsidRPr="00396ABC" w:rsidRDefault="00AF777D" w:rsidP="001C0BC1">
      <w:pPr>
        <w:widowControl w:val="0"/>
        <w:tabs>
          <w:tab w:val="clear" w:pos="567"/>
        </w:tabs>
        <w:suppressAutoHyphens w:val="0"/>
        <w:autoSpaceDE w:val="0"/>
        <w:autoSpaceDN w:val="0"/>
        <w:adjustRightInd w:val="0"/>
        <w:ind w:left="567" w:hanging="567"/>
        <w:rPr>
          <w:noProof w:val="0"/>
          <w:color w:val="000000"/>
          <w:u w:val="single"/>
          <w:lang w:val="pt-PT" w:eastAsia="zh-CN"/>
        </w:rPr>
      </w:pPr>
    </w:p>
    <w:p w:rsidR="001C0BC1" w:rsidRPr="001C0BC1" w:rsidRDefault="001C0BC1" w:rsidP="001C0BC1">
      <w:pPr>
        <w:widowControl w:val="0"/>
        <w:tabs>
          <w:tab w:val="clear" w:pos="567"/>
        </w:tabs>
        <w:suppressAutoHyphens w:val="0"/>
        <w:autoSpaceDE w:val="0"/>
        <w:autoSpaceDN w:val="0"/>
        <w:adjustRightInd w:val="0"/>
        <w:ind w:left="567" w:hanging="567"/>
        <w:rPr>
          <w:noProof w:val="0"/>
          <w:color w:val="000000"/>
          <w:u w:val="single"/>
          <w:lang w:eastAsia="zh-CN"/>
        </w:rPr>
      </w:pPr>
      <w:r w:rsidRPr="001C0BC1">
        <w:rPr>
          <w:noProof w:val="0"/>
          <w:color w:val="000000"/>
          <w:u w:val="single"/>
          <w:lang w:eastAsia="zh-CN"/>
        </w:rPr>
        <w:t>Име и адрес на производителя, отговорен за освобождаване на партидите</w:t>
      </w:r>
    </w:p>
    <w:p w:rsidR="001C0BC1" w:rsidRPr="001C0BC1" w:rsidRDefault="001C0BC1" w:rsidP="001C0BC1">
      <w:pPr>
        <w:widowControl w:val="0"/>
        <w:tabs>
          <w:tab w:val="clear" w:pos="567"/>
        </w:tabs>
        <w:suppressAutoHyphens w:val="0"/>
        <w:autoSpaceDE w:val="0"/>
        <w:autoSpaceDN w:val="0"/>
        <w:adjustRightInd w:val="0"/>
        <w:ind w:left="567" w:hanging="567"/>
        <w:rPr>
          <w:noProof w:val="0"/>
          <w:color w:val="000000"/>
          <w:lang w:eastAsia="zh-CN"/>
        </w:rPr>
      </w:pPr>
    </w:p>
    <w:p w:rsidR="001C0BC1" w:rsidRPr="001C0BC1" w:rsidRDefault="001C0BC1" w:rsidP="001C0BC1">
      <w:pPr>
        <w:widowControl w:val="0"/>
        <w:tabs>
          <w:tab w:val="clear" w:pos="567"/>
        </w:tabs>
        <w:suppressAutoHyphens w:val="0"/>
        <w:autoSpaceDE w:val="0"/>
        <w:autoSpaceDN w:val="0"/>
        <w:adjustRightInd w:val="0"/>
        <w:ind w:left="567" w:hanging="567"/>
        <w:rPr>
          <w:noProof w:val="0"/>
          <w:color w:val="000000"/>
          <w:lang w:eastAsia="zh-CN"/>
        </w:rPr>
      </w:pPr>
      <w:r w:rsidRPr="001C0BC1">
        <w:rPr>
          <w:noProof w:val="0"/>
          <w:color w:val="000000"/>
          <w:lang w:eastAsia="zh-CN"/>
        </w:rPr>
        <w:t>Novo Nordisk A/S</w:t>
      </w:r>
    </w:p>
    <w:p w:rsidR="001C0BC1" w:rsidRPr="001C0BC1" w:rsidRDefault="001C0BC1" w:rsidP="001C0BC1">
      <w:pPr>
        <w:widowControl w:val="0"/>
        <w:tabs>
          <w:tab w:val="clear" w:pos="567"/>
        </w:tabs>
        <w:suppressAutoHyphens w:val="0"/>
        <w:autoSpaceDE w:val="0"/>
        <w:autoSpaceDN w:val="0"/>
        <w:adjustRightInd w:val="0"/>
        <w:ind w:left="567" w:hanging="567"/>
        <w:rPr>
          <w:noProof w:val="0"/>
          <w:color w:val="000000"/>
          <w:lang w:eastAsia="zh-CN"/>
        </w:rPr>
      </w:pPr>
      <w:r w:rsidRPr="001C0BC1">
        <w:rPr>
          <w:noProof w:val="0"/>
          <w:color w:val="000000"/>
          <w:lang w:eastAsia="zh-CN"/>
        </w:rPr>
        <w:t>Novo All</w:t>
      </w:r>
      <w:r w:rsidRPr="00396ABC">
        <w:rPr>
          <w:noProof w:val="0"/>
          <w:color w:val="000000"/>
          <w:lang w:val="pt-PT" w:eastAsia="zh-CN"/>
        </w:rPr>
        <w:t>é</w:t>
      </w:r>
    </w:p>
    <w:p w:rsidR="001C0BC1" w:rsidRPr="001C0BC1" w:rsidRDefault="001C0BC1" w:rsidP="001C0BC1">
      <w:pPr>
        <w:widowControl w:val="0"/>
        <w:tabs>
          <w:tab w:val="clear" w:pos="567"/>
        </w:tabs>
        <w:suppressAutoHyphens w:val="0"/>
        <w:autoSpaceDE w:val="0"/>
        <w:autoSpaceDN w:val="0"/>
        <w:adjustRightInd w:val="0"/>
        <w:ind w:left="567" w:hanging="567"/>
        <w:rPr>
          <w:noProof w:val="0"/>
          <w:color w:val="000000"/>
          <w:lang w:eastAsia="zh-CN"/>
        </w:rPr>
      </w:pPr>
      <w:r w:rsidRPr="001C0BC1">
        <w:rPr>
          <w:noProof w:val="0"/>
          <w:color w:val="000000"/>
          <w:lang w:eastAsia="zh-CN"/>
        </w:rPr>
        <w:t>DK-2880 Bagsværd</w:t>
      </w:r>
    </w:p>
    <w:p w:rsidR="001C0BC1" w:rsidRPr="001C0BC1" w:rsidRDefault="001C0BC1" w:rsidP="001C0BC1">
      <w:pPr>
        <w:widowControl w:val="0"/>
        <w:tabs>
          <w:tab w:val="clear" w:pos="567"/>
        </w:tabs>
        <w:suppressAutoHyphens w:val="0"/>
        <w:autoSpaceDE w:val="0"/>
        <w:autoSpaceDN w:val="0"/>
        <w:adjustRightInd w:val="0"/>
        <w:ind w:left="567" w:hanging="567"/>
        <w:rPr>
          <w:noProof w:val="0"/>
          <w:color w:val="000000"/>
          <w:lang w:eastAsia="zh-CN"/>
        </w:rPr>
      </w:pPr>
      <w:r w:rsidRPr="001C0BC1">
        <w:rPr>
          <w:noProof w:val="0"/>
          <w:color w:val="000000"/>
          <w:lang w:eastAsia="zh-CN"/>
        </w:rPr>
        <w:t>Дания</w:t>
      </w:r>
    </w:p>
    <w:p w:rsidR="001C0BC1" w:rsidRPr="001C0BC1" w:rsidRDefault="001C0BC1" w:rsidP="001C0BC1">
      <w:pPr>
        <w:widowControl w:val="0"/>
        <w:tabs>
          <w:tab w:val="clear" w:pos="567"/>
        </w:tabs>
        <w:suppressAutoHyphens w:val="0"/>
        <w:autoSpaceDE w:val="0"/>
        <w:autoSpaceDN w:val="0"/>
        <w:adjustRightInd w:val="0"/>
        <w:ind w:left="567" w:hanging="567"/>
        <w:rPr>
          <w:noProof w:val="0"/>
          <w:color w:val="000000"/>
          <w:lang w:eastAsia="zh-CN"/>
        </w:rPr>
      </w:pPr>
    </w:p>
    <w:p w:rsidR="001C0BC1" w:rsidRPr="001C0BC1" w:rsidRDefault="001C0BC1" w:rsidP="001C0BC1">
      <w:pPr>
        <w:widowControl w:val="0"/>
        <w:tabs>
          <w:tab w:val="clear" w:pos="567"/>
        </w:tabs>
        <w:suppressAutoHyphens w:val="0"/>
        <w:autoSpaceDE w:val="0"/>
        <w:autoSpaceDN w:val="0"/>
        <w:adjustRightInd w:val="0"/>
        <w:ind w:left="567" w:hanging="567"/>
        <w:rPr>
          <w:noProof w:val="0"/>
          <w:color w:val="000000"/>
          <w:lang w:eastAsia="zh-CN"/>
        </w:rPr>
      </w:pPr>
    </w:p>
    <w:p w:rsidR="001C0BC1" w:rsidRPr="001C0BC1" w:rsidRDefault="001C0BC1" w:rsidP="001C0BC1">
      <w:pPr>
        <w:widowControl w:val="0"/>
        <w:suppressAutoHyphens w:val="0"/>
        <w:ind w:left="567" w:hanging="567"/>
        <w:outlineLvl w:val="0"/>
        <w:rPr>
          <w:b/>
          <w:noProof w:val="0"/>
          <w:snapToGrid w:val="0"/>
          <w:lang w:eastAsia="zh-CN"/>
        </w:rPr>
      </w:pPr>
      <w:r w:rsidRPr="001C0BC1">
        <w:rPr>
          <w:b/>
          <w:noProof w:val="0"/>
          <w:snapToGrid w:val="0"/>
          <w:lang w:eastAsia="zh-CN"/>
        </w:rPr>
        <w:t>Б.</w:t>
      </w:r>
      <w:r w:rsidRPr="001C0BC1">
        <w:rPr>
          <w:b/>
          <w:noProof w:val="0"/>
          <w:snapToGrid w:val="0"/>
          <w:lang w:eastAsia="zh-CN"/>
        </w:rPr>
        <w:tab/>
        <w:t>УСЛОВИЯ ИЛИ ОГРАНИЧЕНИЯ ЗА ДОСТАВКА И УПОТРЕБА</w:t>
      </w:r>
    </w:p>
    <w:p w:rsidR="001C0BC1" w:rsidRPr="001C0BC1" w:rsidRDefault="001C0BC1" w:rsidP="001C0BC1">
      <w:pPr>
        <w:widowControl w:val="0"/>
        <w:tabs>
          <w:tab w:val="clear" w:pos="567"/>
        </w:tabs>
        <w:suppressAutoHyphens w:val="0"/>
        <w:autoSpaceDE w:val="0"/>
        <w:autoSpaceDN w:val="0"/>
        <w:adjustRightInd w:val="0"/>
        <w:ind w:left="567" w:hanging="567"/>
        <w:rPr>
          <w:b/>
          <w:bCs/>
          <w:noProof w:val="0"/>
          <w:color w:val="000000"/>
          <w:lang w:eastAsia="zh-CN"/>
        </w:rPr>
      </w:pPr>
    </w:p>
    <w:p w:rsidR="001C0BC1" w:rsidRPr="001C0BC1" w:rsidRDefault="001C0BC1" w:rsidP="001C0BC1">
      <w:pPr>
        <w:widowControl w:val="0"/>
        <w:tabs>
          <w:tab w:val="clear" w:pos="567"/>
        </w:tabs>
        <w:suppressAutoHyphens w:val="0"/>
        <w:rPr>
          <w:rFonts w:eastAsia="Verdana"/>
          <w:noProof w:val="0"/>
          <w:snapToGrid w:val="0"/>
          <w:lang w:eastAsia="en-GB"/>
        </w:rPr>
      </w:pPr>
      <w:r w:rsidRPr="001C0BC1">
        <w:rPr>
          <w:rFonts w:eastAsia="Verdana"/>
          <w:noProof w:val="0"/>
          <w:snapToGrid w:val="0"/>
          <w:lang w:eastAsia="en-GB"/>
        </w:rPr>
        <w:t>Лекарственият продукт се отпуска по ограничено лекарско предписание (вж. Приложение I: Кратка характеристика на продукта, точка 4.2).</w:t>
      </w:r>
    </w:p>
    <w:p w:rsidR="001C0BC1" w:rsidRDefault="001C0BC1" w:rsidP="001C0BC1">
      <w:pPr>
        <w:widowControl w:val="0"/>
        <w:tabs>
          <w:tab w:val="clear" w:pos="567"/>
        </w:tabs>
        <w:suppressAutoHyphens w:val="0"/>
        <w:autoSpaceDE w:val="0"/>
        <w:autoSpaceDN w:val="0"/>
        <w:adjustRightInd w:val="0"/>
        <w:ind w:left="567" w:hanging="567"/>
        <w:rPr>
          <w:noProof w:val="0"/>
          <w:color w:val="000000"/>
          <w:lang w:eastAsia="zh-CN"/>
        </w:rPr>
      </w:pPr>
    </w:p>
    <w:p w:rsidR="00DE1C07" w:rsidRPr="001C0BC1" w:rsidRDefault="00DE1C07" w:rsidP="001C0BC1">
      <w:pPr>
        <w:widowControl w:val="0"/>
        <w:tabs>
          <w:tab w:val="clear" w:pos="567"/>
        </w:tabs>
        <w:suppressAutoHyphens w:val="0"/>
        <w:autoSpaceDE w:val="0"/>
        <w:autoSpaceDN w:val="0"/>
        <w:adjustRightInd w:val="0"/>
        <w:ind w:left="567" w:hanging="567"/>
        <w:rPr>
          <w:noProof w:val="0"/>
          <w:color w:val="000000"/>
          <w:lang w:eastAsia="zh-CN"/>
        </w:rPr>
      </w:pPr>
    </w:p>
    <w:p w:rsidR="001C0BC1" w:rsidRPr="001C0BC1" w:rsidRDefault="001C0BC1" w:rsidP="001C0BC1">
      <w:pPr>
        <w:widowControl w:val="0"/>
        <w:suppressAutoHyphens w:val="0"/>
        <w:ind w:left="567" w:hanging="567"/>
        <w:outlineLvl w:val="0"/>
        <w:rPr>
          <w:b/>
          <w:noProof w:val="0"/>
          <w:snapToGrid w:val="0"/>
          <w:lang w:eastAsia="zh-CN"/>
        </w:rPr>
      </w:pPr>
      <w:r w:rsidRPr="001C0BC1">
        <w:rPr>
          <w:b/>
          <w:noProof w:val="0"/>
          <w:snapToGrid w:val="0"/>
          <w:lang w:eastAsia="zh-CN"/>
        </w:rPr>
        <w:t>В.</w:t>
      </w:r>
      <w:r w:rsidRPr="001C0BC1">
        <w:rPr>
          <w:b/>
          <w:noProof w:val="0"/>
          <w:snapToGrid w:val="0"/>
          <w:lang w:eastAsia="zh-CN"/>
        </w:rPr>
        <w:tab/>
        <w:t>ДРУГИ УСЛОВИЯ И ИЗИСКВАНИЯ НА РАЗРЕШЕНИЕТО ЗА УПОТРЕБА</w:t>
      </w:r>
    </w:p>
    <w:p w:rsidR="001C0BC1" w:rsidRPr="001C0BC1" w:rsidRDefault="001C0BC1" w:rsidP="001C0BC1">
      <w:pPr>
        <w:widowControl w:val="0"/>
        <w:tabs>
          <w:tab w:val="clear" w:pos="567"/>
        </w:tabs>
        <w:suppressAutoHyphens w:val="0"/>
        <w:autoSpaceDE w:val="0"/>
        <w:autoSpaceDN w:val="0"/>
        <w:adjustRightInd w:val="0"/>
        <w:ind w:left="567" w:hanging="567"/>
        <w:rPr>
          <w:noProof w:val="0"/>
          <w:color w:val="000000"/>
          <w:lang w:eastAsia="zh-CN"/>
        </w:rPr>
      </w:pPr>
    </w:p>
    <w:p w:rsidR="001C0BC1" w:rsidRPr="001C0BC1" w:rsidRDefault="001C0BC1" w:rsidP="001C0BC1">
      <w:pPr>
        <w:widowControl w:val="0"/>
        <w:tabs>
          <w:tab w:val="clear" w:pos="567"/>
          <w:tab w:val="left" w:pos="468"/>
        </w:tabs>
        <w:suppressAutoHyphens w:val="0"/>
        <w:autoSpaceDE w:val="0"/>
        <w:autoSpaceDN w:val="0"/>
        <w:adjustRightInd w:val="0"/>
        <w:rPr>
          <w:noProof w:val="0"/>
          <w:color w:val="000000"/>
          <w:lang w:eastAsia="zh-CN"/>
        </w:rPr>
      </w:pPr>
      <w:r w:rsidRPr="001C0BC1">
        <w:rPr>
          <w:b/>
          <w:bCs/>
          <w:noProof w:val="0"/>
          <w:color w:val="000000"/>
          <w:lang w:eastAsia="zh-CN"/>
        </w:rPr>
        <w:t>•</w:t>
      </w:r>
      <w:r w:rsidRPr="001C0BC1">
        <w:rPr>
          <w:b/>
          <w:bCs/>
          <w:noProof w:val="0"/>
          <w:color w:val="000000"/>
          <w:lang w:eastAsia="zh-CN"/>
        </w:rPr>
        <w:tab/>
      </w:r>
      <w:r w:rsidRPr="001C0BC1">
        <w:rPr>
          <w:b/>
          <w:bCs/>
          <w:noProof w:val="0"/>
          <w:color w:val="000000"/>
          <w:lang w:eastAsia="zh-CN"/>
        </w:rPr>
        <w:tab/>
        <w:t>Периодични актуализирани доклади за безопасност (ПАДБ)</w:t>
      </w:r>
    </w:p>
    <w:p w:rsidR="001C0BC1" w:rsidRPr="001C0BC1" w:rsidRDefault="001C0BC1" w:rsidP="001C0BC1">
      <w:pPr>
        <w:widowControl w:val="0"/>
        <w:tabs>
          <w:tab w:val="clear" w:pos="567"/>
        </w:tabs>
        <w:suppressAutoHyphens w:val="0"/>
        <w:autoSpaceDE w:val="0"/>
        <w:autoSpaceDN w:val="0"/>
        <w:adjustRightInd w:val="0"/>
        <w:ind w:left="567" w:hanging="567"/>
        <w:rPr>
          <w:noProof w:val="0"/>
          <w:color w:val="000000"/>
          <w:lang w:eastAsia="zh-CN"/>
        </w:rPr>
      </w:pPr>
    </w:p>
    <w:p w:rsidR="001C0BC1" w:rsidRPr="00396ABC" w:rsidRDefault="001C0BC1" w:rsidP="001C0BC1">
      <w:pPr>
        <w:widowControl w:val="0"/>
        <w:suppressAutoHyphens w:val="0"/>
        <w:ind w:right="-1"/>
        <w:rPr>
          <w:rFonts w:eastAsia="Times New Roman"/>
          <w:highlight w:val="green"/>
          <w:lang w:eastAsia="en-US"/>
        </w:rPr>
      </w:pPr>
      <w:r w:rsidRPr="00396ABC">
        <w:rPr>
          <w:rFonts w:eastAsia="Times New Roman"/>
          <w:color w:val="000000"/>
          <w:lang w:eastAsia="en-US"/>
        </w:rPr>
        <w:t>Изискванията за подаване на периодични актуализирани доклади за безопасност за този лекарствен продукт са посочени в списъка с референтните дати на Европейския съюз (</w:t>
      </w:r>
      <w:r w:rsidRPr="001C0BC1">
        <w:rPr>
          <w:rFonts w:eastAsia="Times New Roman"/>
          <w:color w:val="000000"/>
          <w:lang w:val="en-US" w:eastAsia="en-US"/>
        </w:rPr>
        <w:t>EURD</w:t>
      </w:r>
      <w:r w:rsidRPr="00396ABC">
        <w:rPr>
          <w:rFonts w:eastAsia="Times New Roman"/>
          <w:color w:val="000000"/>
          <w:lang w:eastAsia="en-US"/>
        </w:rPr>
        <w:t xml:space="preserve"> списък), предвиден в чл. 107в, ал. 7 от Директива 2001/83/ЕО, и във всички следващи актуализации, публикувани на европейския уебпортал за лекарства.</w:t>
      </w:r>
    </w:p>
    <w:p w:rsidR="001C0BC1" w:rsidRPr="00620168" w:rsidRDefault="002D0C71" w:rsidP="00620168">
      <w:pPr>
        <w:widowControl w:val="0"/>
        <w:tabs>
          <w:tab w:val="clear" w:pos="567"/>
          <w:tab w:val="left" w:pos="0"/>
        </w:tabs>
        <w:suppressAutoHyphens w:val="0"/>
        <w:autoSpaceDE w:val="0"/>
        <w:autoSpaceDN w:val="0"/>
        <w:adjustRightInd w:val="0"/>
        <w:rPr>
          <w:rFonts w:eastAsia="Times New Roman"/>
          <w:color w:val="000000"/>
          <w:lang w:eastAsia="en-US"/>
        </w:rPr>
      </w:pPr>
      <w:r>
        <w:t>Притежателят на разрешението за употреба трябва да подаде първия периодичен актуализиран доклад за безопасност за този продукт в срок от 6 месеца след разрешаването за употреба.</w:t>
      </w:r>
    </w:p>
    <w:p w:rsidR="001C0BC1" w:rsidRDefault="001C0BC1" w:rsidP="001C0BC1">
      <w:pPr>
        <w:widowControl w:val="0"/>
        <w:tabs>
          <w:tab w:val="clear" w:pos="567"/>
        </w:tabs>
        <w:suppressAutoHyphens w:val="0"/>
        <w:ind w:left="567" w:hanging="567"/>
        <w:rPr>
          <w:b/>
          <w:bCs/>
          <w:noProof w:val="0"/>
          <w:color w:val="000000"/>
          <w:lang w:eastAsia="zh-CN"/>
        </w:rPr>
      </w:pPr>
    </w:p>
    <w:p w:rsidR="00DE1C07" w:rsidRPr="001C0BC1" w:rsidRDefault="00DE1C07" w:rsidP="001C0BC1">
      <w:pPr>
        <w:widowControl w:val="0"/>
        <w:tabs>
          <w:tab w:val="clear" w:pos="567"/>
        </w:tabs>
        <w:suppressAutoHyphens w:val="0"/>
        <w:ind w:left="567" w:hanging="567"/>
        <w:rPr>
          <w:b/>
          <w:bCs/>
          <w:noProof w:val="0"/>
          <w:color w:val="000000"/>
          <w:lang w:eastAsia="zh-CN"/>
        </w:rPr>
      </w:pPr>
    </w:p>
    <w:p w:rsidR="001C0BC1" w:rsidRPr="001C0BC1" w:rsidRDefault="001C0BC1" w:rsidP="001C0BC1">
      <w:pPr>
        <w:widowControl w:val="0"/>
        <w:suppressAutoHyphens w:val="0"/>
        <w:ind w:left="567" w:hanging="567"/>
        <w:outlineLvl w:val="0"/>
        <w:rPr>
          <w:rFonts w:eastAsia="Times New Roman"/>
          <w:b/>
          <w:noProof w:val="0"/>
          <w:snapToGrid w:val="0"/>
          <w:lang w:eastAsia="en-US"/>
        </w:rPr>
      </w:pPr>
      <w:r w:rsidRPr="001C0BC1">
        <w:rPr>
          <w:b/>
          <w:noProof w:val="0"/>
          <w:snapToGrid w:val="0"/>
          <w:lang w:eastAsia="zh-CN"/>
        </w:rPr>
        <w:t>Г.</w:t>
      </w:r>
      <w:r w:rsidRPr="001C0BC1">
        <w:rPr>
          <w:b/>
          <w:noProof w:val="0"/>
          <w:snapToGrid w:val="0"/>
          <w:lang w:eastAsia="zh-CN"/>
        </w:rPr>
        <w:tab/>
        <w:t>УСЛОВИЯ ИЛИ ОГРАНИЧЕНИЯ ЗА БЕЗОПАСНА И ЕФЕКТИВНА УПОТРЕБА НА ЛЕКАРСТВЕНИЯ ПРОДУКТ</w:t>
      </w:r>
    </w:p>
    <w:p w:rsidR="001C0BC1" w:rsidRPr="001C0BC1" w:rsidRDefault="001C0BC1" w:rsidP="001C0BC1">
      <w:pPr>
        <w:widowControl w:val="0"/>
        <w:suppressAutoHyphens w:val="0"/>
        <w:autoSpaceDE w:val="0"/>
        <w:autoSpaceDN w:val="0"/>
        <w:adjustRightInd w:val="0"/>
        <w:ind w:left="567" w:hanging="567"/>
        <w:rPr>
          <w:rFonts w:eastAsia="Times New Roman"/>
          <w:color w:val="000000"/>
          <w:lang w:eastAsia="en-US"/>
        </w:rPr>
      </w:pPr>
    </w:p>
    <w:p w:rsidR="001C0BC1" w:rsidRPr="001C0BC1" w:rsidRDefault="001C0BC1" w:rsidP="001C0BC1">
      <w:pPr>
        <w:widowControl w:val="0"/>
        <w:tabs>
          <w:tab w:val="clear" w:pos="567"/>
          <w:tab w:val="left" w:pos="468"/>
        </w:tabs>
        <w:suppressAutoHyphens w:val="0"/>
        <w:autoSpaceDE w:val="0"/>
        <w:autoSpaceDN w:val="0"/>
        <w:adjustRightInd w:val="0"/>
        <w:rPr>
          <w:rFonts w:eastAsia="Times New Roman"/>
          <w:color w:val="000000"/>
          <w:lang w:eastAsia="en-US"/>
        </w:rPr>
      </w:pPr>
      <w:r w:rsidRPr="001C0BC1">
        <w:rPr>
          <w:rFonts w:eastAsia="Times New Roman"/>
          <w:b/>
          <w:bCs/>
          <w:color w:val="000000"/>
          <w:lang w:eastAsia="en-US"/>
        </w:rPr>
        <w:t>•</w:t>
      </w:r>
      <w:r w:rsidRPr="001C0BC1">
        <w:rPr>
          <w:rFonts w:eastAsia="Times New Roman"/>
          <w:b/>
          <w:bCs/>
          <w:color w:val="000000"/>
          <w:lang w:eastAsia="en-US"/>
        </w:rPr>
        <w:tab/>
        <w:t>План за управление на риска (ПУР)</w:t>
      </w:r>
    </w:p>
    <w:p w:rsidR="001C0BC1" w:rsidRPr="001C0BC1" w:rsidRDefault="001C0BC1" w:rsidP="001C0BC1">
      <w:pPr>
        <w:widowControl w:val="0"/>
        <w:suppressAutoHyphens w:val="0"/>
        <w:autoSpaceDE w:val="0"/>
        <w:autoSpaceDN w:val="0"/>
        <w:adjustRightInd w:val="0"/>
        <w:ind w:left="567" w:hanging="567"/>
        <w:rPr>
          <w:rFonts w:eastAsia="Times New Roman"/>
          <w:color w:val="000000"/>
          <w:lang w:eastAsia="en-US"/>
        </w:rPr>
      </w:pPr>
    </w:p>
    <w:p w:rsidR="001C0BC1" w:rsidRPr="001C0BC1" w:rsidRDefault="001C0BC1" w:rsidP="001C0BC1">
      <w:pPr>
        <w:widowControl w:val="0"/>
        <w:tabs>
          <w:tab w:val="clear" w:pos="567"/>
          <w:tab w:val="left" w:pos="0"/>
        </w:tabs>
        <w:suppressAutoHyphens w:val="0"/>
        <w:autoSpaceDE w:val="0"/>
        <w:autoSpaceDN w:val="0"/>
        <w:adjustRightInd w:val="0"/>
        <w:rPr>
          <w:rFonts w:eastAsia="Times New Roman"/>
          <w:color w:val="000000"/>
          <w:lang w:eastAsia="en-US"/>
        </w:rPr>
      </w:pPr>
      <w:r w:rsidRPr="001C0BC1">
        <w:rPr>
          <w:rFonts w:eastAsia="Times New Roman"/>
          <w:color w:val="000000"/>
          <w:lang w:eastAsia="en-US"/>
        </w:rPr>
        <w:t>ПРУ трябва да извършва изискваните дейности и действия, свързани с проследяване на лекарствената безопасност, посочени в одобрения ПУР, представен в Модул 1.8.2 на Разрешението за употреба, както и при всички следващи съгласувани актуализации на ПУР.</w:t>
      </w:r>
    </w:p>
    <w:p w:rsidR="001C0BC1" w:rsidRPr="001C0BC1" w:rsidRDefault="001C0BC1" w:rsidP="001C0BC1">
      <w:pPr>
        <w:widowControl w:val="0"/>
        <w:suppressAutoHyphens w:val="0"/>
        <w:autoSpaceDE w:val="0"/>
        <w:autoSpaceDN w:val="0"/>
        <w:adjustRightInd w:val="0"/>
        <w:ind w:left="567" w:hanging="567"/>
        <w:rPr>
          <w:rFonts w:eastAsia="Times New Roman"/>
          <w:color w:val="000000"/>
          <w:lang w:eastAsia="en-US"/>
        </w:rPr>
      </w:pPr>
      <w:r w:rsidRPr="001C0BC1">
        <w:rPr>
          <w:rFonts w:eastAsia="Times New Roman"/>
          <w:color w:val="000000"/>
          <w:lang w:eastAsia="en-US"/>
        </w:rPr>
        <w:t>Актуализиран ПУР трябва да се подава:</w:t>
      </w:r>
    </w:p>
    <w:p w:rsidR="001C0BC1" w:rsidRPr="001C0BC1" w:rsidRDefault="001C0BC1" w:rsidP="001C0BC1">
      <w:pPr>
        <w:widowControl w:val="0"/>
        <w:suppressAutoHyphens w:val="0"/>
        <w:autoSpaceDE w:val="0"/>
        <w:autoSpaceDN w:val="0"/>
        <w:adjustRightInd w:val="0"/>
        <w:rPr>
          <w:rFonts w:eastAsia="Times New Roman"/>
          <w:color w:val="000000"/>
          <w:lang w:eastAsia="en-US"/>
        </w:rPr>
      </w:pPr>
      <w:r w:rsidRPr="001C0BC1">
        <w:rPr>
          <w:rFonts w:eastAsia="Times New Roman"/>
          <w:b/>
          <w:color w:val="000000"/>
          <w:lang w:eastAsia="en-US"/>
        </w:rPr>
        <w:t>•</w:t>
      </w:r>
      <w:r w:rsidRPr="001C0BC1">
        <w:rPr>
          <w:rFonts w:eastAsia="Times New Roman"/>
          <w:b/>
          <w:color w:val="000000"/>
          <w:lang w:eastAsia="en-US"/>
        </w:rPr>
        <w:tab/>
      </w:r>
      <w:r w:rsidRPr="001C0BC1">
        <w:rPr>
          <w:rFonts w:eastAsia="Times New Roman"/>
          <w:color w:val="000000"/>
          <w:lang w:eastAsia="en-US"/>
        </w:rPr>
        <w:t>по искане на Европейската агенция по лекарствата;</w:t>
      </w:r>
    </w:p>
    <w:p w:rsidR="001C0BC1" w:rsidRPr="001C0BC1" w:rsidRDefault="001C0BC1" w:rsidP="001C0BC1">
      <w:pPr>
        <w:widowControl w:val="0"/>
        <w:suppressAutoHyphens w:val="0"/>
        <w:autoSpaceDE w:val="0"/>
        <w:autoSpaceDN w:val="0"/>
        <w:adjustRightInd w:val="0"/>
        <w:ind w:left="567" w:hanging="567"/>
        <w:rPr>
          <w:rFonts w:eastAsia="Times New Roman"/>
          <w:color w:val="000000"/>
          <w:lang w:eastAsia="en-US"/>
        </w:rPr>
      </w:pPr>
      <w:r w:rsidRPr="001C0BC1">
        <w:rPr>
          <w:rFonts w:eastAsia="Times New Roman"/>
          <w:b/>
          <w:color w:val="000000"/>
          <w:lang w:eastAsia="en-US"/>
        </w:rPr>
        <w:t>•</w:t>
      </w:r>
      <w:r w:rsidRPr="001C0BC1">
        <w:rPr>
          <w:rFonts w:eastAsia="Times New Roman"/>
          <w:b/>
          <w:color w:val="000000"/>
          <w:lang w:eastAsia="en-US"/>
        </w:rPr>
        <w:tab/>
      </w:r>
      <w:r w:rsidRPr="001C0BC1">
        <w:rPr>
          <w:rFonts w:eastAsia="Times New Roman"/>
          <w:color w:val="000000"/>
          <w:lang w:eastAsia="en-US"/>
        </w:rPr>
        <w:t>винаги, когато се изменя системата за управление на риска, особено в резултат на получаване на нова информация, която може да доведе до значими промени в съотношението полза/риск, или след достигане на важен етап (във връзка с проследяване на лекарствената безопасност или свеждане на риска до минимум).</w:t>
      </w:r>
    </w:p>
    <w:p w:rsidR="001C0BC1" w:rsidRPr="001C0BC1" w:rsidRDefault="001C0BC1" w:rsidP="001C0BC1">
      <w:pPr>
        <w:widowControl w:val="0"/>
        <w:tabs>
          <w:tab w:val="clear" w:pos="567"/>
          <w:tab w:val="left" w:pos="828"/>
        </w:tabs>
        <w:suppressAutoHyphens w:val="0"/>
        <w:autoSpaceDE w:val="0"/>
        <w:autoSpaceDN w:val="0"/>
        <w:adjustRightInd w:val="0"/>
        <w:rPr>
          <w:rFonts w:eastAsia="Times New Roman"/>
          <w:color w:val="000000"/>
          <w:lang w:eastAsia="en-US"/>
        </w:rPr>
      </w:pPr>
    </w:p>
    <w:p w:rsidR="000037F1" w:rsidRPr="001C0BC1" w:rsidRDefault="000037F1" w:rsidP="000037F1">
      <w:pPr>
        <w:widowControl w:val="0"/>
        <w:tabs>
          <w:tab w:val="clear" w:pos="567"/>
          <w:tab w:val="left" w:pos="468"/>
        </w:tabs>
        <w:suppressAutoHyphens w:val="0"/>
        <w:autoSpaceDE w:val="0"/>
        <w:autoSpaceDN w:val="0"/>
        <w:adjustRightInd w:val="0"/>
        <w:rPr>
          <w:rFonts w:eastAsia="Times New Roman"/>
          <w:color w:val="000000"/>
          <w:lang w:eastAsia="en-US"/>
        </w:rPr>
      </w:pPr>
      <w:r w:rsidRPr="001C0BC1">
        <w:rPr>
          <w:rFonts w:eastAsia="Times New Roman"/>
          <w:b/>
          <w:bCs/>
          <w:color w:val="000000"/>
          <w:lang w:eastAsia="en-US"/>
        </w:rPr>
        <w:t>•</w:t>
      </w:r>
      <w:r w:rsidRPr="001C0BC1">
        <w:rPr>
          <w:rFonts w:eastAsia="Times New Roman"/>
          <w:b/>
          <w:bCs/>
          <w:color w:val="000000"/>
          <w:lang w:eastAsia="en-US"/>
        </w:rPr>
        <w:tab/>
      </w:r>
      <w:r w:rsidR="00CE43B2">
        <w:rPr>
          <w:b/>
        </w:rPr>
        <w:t>Задължение за провеждане на мерки след разрешаване за употреба</w:t>
      </w:r>
    </w:p>
    <w:p w:rsidR="001C0BC1" w:rsidRPr="001C0BC1" w:rsidRDefault="001C0BC1" w:rsidP="001C0BC1">
      <w:pPr>
        <w:widowControl w:val="0"/>
        <w:suppressAutoHyphens w:val="0"/>
        <w:autoSpaceDE w:val="0"/>
        <w:autoSpaceDN w:val="0"/>
        <w:adjustRightInd w:val="0"/>
        <w:ind w:left="567" w:hanging="567"/>
        <w:rPr>
          <w:rFonts w:eastAsia="Times New Roman"/>
          <w:color w:val="000000"/>
          <w:lang w:eastAsia="en-US"/>
        </w:rPr>
      </w:pPr>
    </w:p>
    <w:p w:rsidR="00CE43B2" w:rsidRDefault="00CE43B2" w:rsidP="00CE43B2">
      <w:pPr>
        <w:ind w:right="-1"/>
        <w:rPr>
          <w:szCs w:val="20"/>
        </w:rPr>
      </w:pPr>
      <w:r>
        <w:t>В определения срок ПРУ трябва да изпълни следните мерки:</w:t>
      </w:r>
    </w:p>
    <w:p w:rsidR="00CE43B2" w:rsidRDefault="00CE43B2" w:rsidP="00CE43B2">
      <w:pPr>
        <w:ind w:right="-1"/>
        <w:rPr>
          <w:i/>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2"/>
        <w:gridCol w:w="1491"/>
      </w:tblGrid>
      <w:tr w:rsidR="00CE43B2" w:rsidTr="00CE43B2">
        <w:tc>
          <w:tcPr>
            <w:tcW w:w="4181" w:type="pct"/>
            <w:tcBorders>
              <w:top w:val="single" w:sz="4" w:space="0" w:color="auto"/>
              <w:left w:val="single" w:sz="4" w:space="0" w:color="auto"/>
              <w:bottom w:val="single" w:sz="4" w:space="0" w:color="auto"/>
              <w:right w:val="single" w:sz="4" w:space="0" w:color="auto"/>
            </w:tcBorders>
            <w:hideMark/>
          </w:tcPr>
          <w:p w:rsidR="00CE43B2" w:rsidRDefault="00CE43B2">
            <w:pPr>
              <w:spacing w:line="260" w:lineRule="exact"/>
              <w:ind w:right="-1"/>
              <w:rPr>
                <w:b/>
                <w:lang w:eastAsia="en-US"/>
              </w:rPr>
            </w:pPr>
            <w:r>
              <w:rPr>
                <w:b/>
              </w:rPr>
              <w:t>Описание</w:t>
            </w:r>
          </w:p>
        </w:tc>
        <w:tc>
          <w:tcPr>
            <w:tcW w:w="819" w:type="pct"/>
            <w:tcBorders>
              <w:top w:val="single" w:sz="4" w:space="0" w:color="auto"/>
              <w:left w:val="single" w:sz="4" w:space="0" w:color="auto"/>
              <w:bottom w:val="single" w:sz="4" w:space="0" w:color="auto"/>
              <w:right w:val="single" w:sz="4" w:space="0" w:color="auto"/>
            </w:tcBorders>
            <w:hideMark/>
          </w:tcPr>
          <w:p w:rsidR="00CE43B2" w:rsidRDefault="00CE43B2">
            <w:pPr>
              <w:spacing w:line="260" w:lineRule="exact"/>
              <w:ind w:right="-1"/>
              <w:rPr>
                <w:b/>
                <w:lang w:eastAsia="en-US"/>
              </w:rPr>
            </w:pPr>
            <w:r>
              <w:rPr>
                <w:b/>
              </w:rPr>
              <w:t>Срок</w:t>
            </w:r>
          </w:p>
        </w:tc>
      </w:tr>
      <w:tr w:rsidR="00CE43B2" w:rsidTr="00CE43B2">
        <w:tc>
          <w:tcPr>
            <w:tcW w:w="4181" w:type="pct"/>
            <w:tcBorders>
              <w:top w:val="single" w:sz="4" w:space="0" w:color="auto"/>
              <w:left w:val="single" w:sz="4" w:space="0" w:color="auto"/>
              <w:bottom w:val="single" w:sz="4" w:space="0" w:color="auto"/>
              <w:right w:val="single" w:sz="4" w:space="0" w:color="auto"/>
            </w:tcBorders>
            <w:hideMark/>
          </w:tcPr>
          <w:p w:rsidR="00CE43B2" w:rsidRPr="00B66794" w:rsidRDefault="00CE43B2" w:rsidP="00811D1E">
            <w:pPr>
              <w:spacing w:line="280" w:lineRule="exact"/>
              <w:rPr>
                <w:lang w:eastAsia="en-US"/>
              </w:rPr>
            </w:pPr>
            <w:r>
              <w:t>Неинтервенционално постмаркетингово проучване за безопасност (</w:t>
            </w:r>
            <w:r>
              <w:rPr>
                <w:lang w:val="en-US"/>
              </w:rPr>
              <w:t>PASS</w:t>
            </w:r>
            <w:r>
              <w:t>):</w:t>
            </w:r>
            <w:r w:rsidR="00B66794">
              <w:t xml:space="preserve"> За да се изследват потенциалните ефекти на </w:t>
            </w:r>
            <w:r w:rsidR="00811D1E">
              <w:t xml:space="preserve">кумулиране </w:t>
            </w:r>
            <w:r w:rsidR="00B66794">
              <w:t xml:space="preserve">на </w:t>
            </w:r>
            <w:r w:rsidR="00B66794">
              <w:rPr>
                <w:lang w:val="en-US"/>
              </w:rPr>
              <w:t>PEG</w:t>
            </w:r>
            <w:r w:rsidR="00B66794">
              <w:t xml:space="preserve"> в </w:t>
            </w:r>
            <w:r w:rsidR="00C71FA6">
              <w:t>хороидния</w:t>
            </w:r>
            <w:r w:rsidR="00C71FA6" w:rsidRPr="00C71FA6">
              <w:t xml:space="preserve"> плексус</w:t>
            </w:r>
            <w:r w:rsidR="00C71FA6">
              <w:t xml:space="preserve"> </w:t>
            </w:r>
            <w:r w:rsidR="00E6311A">
              <w:t xml:space="preserve">на мозъка </w:t>
            </w:r>
            <w:r w:rsidR="00B66794">
              <w:t>и други тъкани/органи, ПРУ трябва да извърши и да предостави резултатите от неинтервенционално постмаркетингово проучване за безопасност</w:t>
            </w:r>
            <w:r w:rsidR="00811D1E">
              <w:t xml:space="preserve"> по</w:t>
            </w:r>
            <w:r w:rsidR="00B66794">
              <w:t xml:space="preserve"> регистър на пациенти с хемофил</w:t>
            </w:r>
            <w:r w:rsidR="00122284">
              <w:t>и</w:t>
            </w:r>
            <w:r w:rsidR="00B66794">
              <w:t xml:space="preserve">я в съотвествие със съгласуван </w:t>
            </w:r>
            <w:r w:rsidR="00DE1C07" w:rsidRPr="00811D1E">
              <w:t>протокол</w:t>
            </w:r>
            <w:r w:rsidR="00B66794" w:rsidRPr="00811D1E">
              <w:t>.</w:t>
            </w:r>
          </w:p>
        </w:tc>
        <w:tc>
          <w:tcPr>
            <w:tcW w:w="819" w:type="pct"/>
            <w:tcBorders>
              <w:top w:val="single" w:sz="4" w:space="0" w:color="auto"/>
              <w:left w:val="single" w:sz="4" w:space="0" w:color="auto"/>
              <w:bottom w:val="single" w:sz="4" w:space="0" w:color="auto"/>
              <w:right w:val="single" w:sz="4" w:space="0" w:color="auto"/>
            </w:tcBorders>
          </w:tcPr>
          <w:p w:rsidR="00CE43B2" w:rsidRPr="00811D1E" w:rsidRDefault="00B66794" w:rsidP="00811D1E">
            <w:pPr>
              <w:spacing w:line="280" w:lineRule="exact"/>
              <w:rPr>
                <w:lang w:eastAsia="en-US"/>
              </w:rPr>
            </w:pPr>
            <w:r>
              <w:rPr>
                <w:lang w:eastAsia="en-US"/>
              </w:rPr>
              <w:t xml:space="preserve">Подаване на резултатите от проучването: </w:t>
            </w:r>
            <w:r w:rsidR="00811D1E">
              <w:rPr>
                <w:lang w:eastAsia="en-US"/>
              </w:rPr>
              <w:t xml:space="preserve">второ тримесечие на </w:t>
            </w:r>
            <w:r w:rsidRPr="00396ABC">
              <w:rPr>
                <w:lang w:eastAsia="en-US"/>
              </w:rPr>
              <w:t>2028</w:t>
            </w:r>
            <w:r w:rsidR="00811D1E">
              <w:rPr>
                <w:lang w:eastAsia="en-US"/>
              </w:rPr>
              <w:t xml:space="preserve"> г.</w:t>
            </w:r>
          </w:p>
        </w:tc>
      </w:tr>
    </w:tbl>
    <w:p w:rsidR="001C0BC1" w:rsidRPr="00A73270" w:rsidRDefault="001C0BC1" w:rsidP="00262EAE">
      <w:pPr>
        <w:numPr>
          <w:ilvl w:val="12"/>
          <w:numId w:val="0"/>
        </w:numPr>
        <w:ind w:right="-2"/>
      </w:pPr>
    </w:p>
    <w:p w:rsidR="00D9057B" w:rsidRPr="00A73270" w:rsidRDefault="00D9057B" w:rsidP="00262EAE">
      <w:pPr>
        <w:numPr>
          <w:ilvl w:val="12"/>
          <w:numId w:val="0"/>
        </w:numPr>
        <w:ind w:right="-2"/>
      </w:pPr>
      <w:r>
        <w:br w:type="page"/>
      </w:r>
    </w:p>
    <w:p w:rsidR="00D9057B" w:rsidRPr="00A73270" w:rsidRDefault="00D9057B" w:rsidP="00262EAE">
      <w:pPr>
        <w:ind w:right="566"/>
      </w:pPr>
    </w:p>
    <w:p w:rsidR="00D9057B" w:rsidRPr="00A73270" w:rsidRDefault="00D9057B" w:rsidP="00262EAE"/>
    <w:p w:rsidR="00D9057B" w:rsidRPr="00A73270" w:rsidRDefault="00D9057B" w:rsidP="00262EAE"/>
    <w:p w:rsidR="00D9057B" w:rsidRPr="00A73270" w:rsidRDefault="00D9057B" w:rsidP="00262EAE"/>
    <w:p w:rsidR="00D9057B" w:rsidRPr="00A73270" w:rsidRDefault="00D9057B" w:rsidP="00262EAE"/>
    <w:p w:rsidR="00D9057B" w:rsidRPr="00A73270" w:rsidRDefault="00D9057B" w:rsidP="00262EAE"/>
    <w:p w:rsidR="00D9057B" w:rsidRPr="00A73270" w:rsidRDefault="00D9057B" w:rsidP="00262EAE"/>
    <w:p w:rsidR="00D9057B" w:rsidRPr="00A73270" w:rsidRDefault="00D9057B" w:rsidP="00262EAE"/>
    <w:p w:rsidR="00D9057B" w:rsidRPr="00A73270" w:rsidRDefault="00D9057B" w:rsidP="00262EAE"/>
    <w:p w:rsidR="00D9057B" w:rsidRPr="00A73270" w:rsidRDefault="00D9057B" w:rsidP="00262EAE"/>
    <w:p w:rsidR="00D9057B" w:rsidRPr="00A73270" w:rsidRDefault="00D9057B" w:rsidP="00262EAE"/>
    <w:p w:rsidR="00D9057B" w:rsidRPr="00A73270" w:rsidRDefault="00D9057B" w:rsidP="00262EAE"/>
    <w:p w:rsidR="00D9057B" w:rsidRPr="00A73270" w:rsidRDefault="00D9057B" w:rsidP="00262EAE"/>
    <w:p w:rsidR="00D9057B" w:rsidRPr="00A73270" w:rsidRDefault="00D9057B" w:rsidP="00262EAE"/>
    <w:p w:rsidR="00D9057B" w:rsidRPr="00A73270" w:rsidRDefault="00D9057B" w:rsidP="00262EAE"/>
    <w:p w:rsidR="00D9057B" w:rsidRPr="00A73270" w:rsidRDefault="00D9057B" w:rsidP="00262EAE"/>
    <w:p w:rsidR="00D9057B" w:rsidRPr="00A73270" w:rsidRDefault="00D9057B" w:rsidP="00262EAE"/>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9D12DD" w:rsidRPr="00A73270" w:rsidRDefault="009D12DD" w:rsidP="00262EAE">
      <w:pPr>
        <w:outlineLvl w:val="0"/>
        <w:rPr>
          <w:b/>
          <w:bCs/>
        </w:rPr>
      </w:pPr>
    </w:p>
    <w:p w:rsidR="00D9057B" w:rsidRPr="00A73270" w:rsidRDefault="00D9057B" w:rsidP="00262EAE">
      <w:pPr>
        <w:jc w:val="center"/>
        <w:outlineLvl w:val="0"/>
        <w:rPr>
          <w:b/>
          <w:bCs/>
        </w:rPr>
      </w:pPr>
      <w:r>
        <w:rPr>
          <w:b/>
          <w:bCs/>
        </w:rPr>
        <w:t>ПРИЛОЖЕНИЕ III</w:t>
      </w:r>
    </w:p>
    <w:p w:rsidR="00D9057B" w:rsidRPr="00A73270" w:rsidRDefault="00D9057B" w:rsidP="00262EAE">
      <w:pPr>
        <w:jc w:val="center"/>
        <w:rPr>
          <w:b/>
          <w:bCs/>
        </w:rPr>
      </w:pPr>
    </w:p>
    <w:p w:rsidR="00D9057B" w:rsidRPr="00A73270" w:rsidRDefault="009C7C25" w:rsidP="00262EAE">
      <w:pPr>
        <w:jc w:val="center"/>
        <w:outlineLvl w:val="0"/>
        <w:rPr>
          <w:b/>
          <w:bCs/>
        </w:rPr>
      </w:pPr>
      <w:r>
        <w:rPr>
          <w:b/>
          <w:bCs/>
        </w:rPr>
        <w:t xml:space="preserve">ДАННИ </w:t>
      </w:r>
      <w:r w:rsidR="00D9057B">
        <w:rPr>
          <w:b/>
          <w:bCs/>
        </w:rPr>
        <w:t>ВЪРХУ ОПАКОВКАТА И ЛИСТОВКА</w:t>
      </w:r>
    </w:p>
    <w:p w:rsidR="00D9057B" w:rsidRPr="00A73270" w:rsidRDefault="00D9057B" w:rsidP="00262EAE">
      <w:pPr>
        <w:rPr>
          <w:b/>
          <w:bCs/>
        </w:rPr>
      </w:pPr>
      <w:r>
        <w:rPr>
          <w:b/>
          <w:bCs/>
        </w:rPr>
        <w:br w:type="page"/>
      </w: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D9057B" w:rsidRPr="00A73270" w:rsidRDefault="00D9057B" w:rsidP="00262EAE">
      <w:pPr>
        <w:outlineLvl w:val="0"/>
        <w:rPr>
          <w:b/>
          <w:bCs/>
        </w:rPr>
      </w:pPr>
    </w:p>
    <w:p w:rsidR="009D12DD" w:rsidRPr="00A73270" w:rsidRDefault="009D12DD" w:rsidP="00262EAE">
      <w:pPr>
        <w:outlineLvl w:val="0"/>
        <w:rPr>
          <w:b/>
          <w:bCs/>
        </w:rPr>
      </w:pPr>
    </w:p>
    <w:p w:rsidR="00D9057B" w:rsidRPr="00A73270" w:rsidRDefault="00D9057B" w:rsidP="00262EAE">
      <w:pPr>
        <w:jc w:val="center"/>
        <w:outlineLvl w:val="0"/>
      </w:pPr>
      <w:r>
        <w:rPr>
          <w:b/>
          <w:bCs/>
        </w:rPr>
        <w:t>A. ДАННИ ВЪРХУ ОПАКОВКАТА</w:t>
      </w:r>
    </w:p>
    <w:p w:rsidR="00D9057B" w:rsidRPr="00A73270" w:rsidRDefault="00D9057B" w:rsidP="00262EAE">
      <w:pPr>
        <w:pBdr>
          <w:top w:val="single" w:sz="4" w:space="1" w:color="auto"/>
          <w:left w:val="single" w:sz="4" w:space="4" w:color="auto"/>
          <w:bottom w:val="single" w:sz="4" w:space="1" w:color="auto"/>
          <w:right w:val="single" w:sz="4" w:space="4" w:color="auto"/>
        </w:pBdr>
        <w:rPr>
          <w:b/>
          <w:bCs/>
        </w:rPr>
      </w:pPr>
      <w:r>
        <w:br w:type="page"/>
      </w:r>
      <w:r>
        <w:rPr>
          <w:b/>
          <w:bCs/>
        </w:rPr>
        <w:t>ДАННИ, КОИТО ТРЯБВА ДА СЪДЪРЖА ВТОРИЧНАТА ОПАКОВКА</w:t>
      </w:r>
    </w:p>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pPr>
    </w:p>
    <w:p w:rsidR="00D9057B" w:rsidRPr="00A73270" w:rsidRDefault="00D9057B" w:rsidP="00262EAE">
      <w:pPr>
        <w:pBdr>
          <w:top w:val="single" w:sz="4" w:space="1" w:color="auto"/>
          <w:left w:val="single" w:sz="4" w:space="4" w:color="auto"/>
          <w:bottom w:val="single" w:sz="4" w:space="1" w:color="auto"/>
          <w:right w:val="single" w:sz="4" w:space="4" w:color="auto"/>
        </w:pBdr>
      </w:pPr>
      <w:r>
        <w:rPr>
          <w:b/>
          <w:bCs/>
        </w:rPr>
        <w:t>Картонена кутия</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1.</w:t>
      </w:r>
      <w:r>
        <w:rPr>
          <w:b/>
          <w:bCs/>
        </w:rPr>
        <w:tab/>
        <w:t>ИМЕ НА ЛЕКАРСТВЕНИЯ ПРОДУКТ</w:t>
      </w:r>
    </w:p>
    <w:p w:rsidR="00D9057B" w:rsidRPr="00A73270" w:rsidRDefault="00D9057B" w:rsidP="00262EAE"/>
    <w:p w:rsidR="00D9057B" w:rsidRPr="00A73270" w:rsidRDefault="00D9057B" w:rsidP="00262EAE">
      <w:r>
        <w:t>Refixia 500 IU прах и разтворител за инжекционен разтвор</w:t>
      </w:r>
    </w:p>
    <w:p w:rsidR="00D9057B" w:rsidRPr="00A73270" w:rsidRDefault="00D9057B" w:rsidP="00262EAE"/>
    <w:p w:rsidR="00D9057B" w:rsidRPr="00A73270" w:rsidRDefault="00D9057B" w:rsidP="00262EAE">
      <w:pPr>
        <w:rPr>
          <w:b/>
          <w:bCs/>
        </w:rPr>
      </w:pPr>
      <w:r>
        <w:t>нонаког бета пегол</w:t>
      </w:r>
    </w:p>
    <w:p w:rsidR="00D9057B" w:rsidRPr="00396ABC" w:rsidRDefault="00596F9C" w:rsidP="00262EAE">
      <w:r w:rsidRPr="00396ABC">
        <w:t>(</w:t>
      </w:r>
      <w:r w:rsidR="006D5C20">
        <w:t xml:space="preserve">рекомбинантен </w:t>
      </w:r>
      <w:r w:rsidR="00EA51E7">
        <w:t xml:space="preserve">коагулационен </w:t>
      </w:r>
      <w:r w:rsidR="006D5C20">
        <w:t>фактор</w:t>
      </w:r>
      <w:r w:rsidR="008230D7">
        <w:t> </w:t>
      </w:r>
      <w:r w:rsidRPr="00596F9C">
        <w:t>ІХ</w:t>
      </w:r>
      <w:r w:rsidRPr="00396ABC">
        <w:t>)</w:t>
      </w:r>
    </w:p>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2.</w:t>
      </w:r>
      <w:r>
        <w:rPr>
          <w:b/>
          <w:bCs/>
        </w:rPr>
        <w:tab/>
        <w:t>ОБЯВЯВАНЕ НА АКТИВНОТО ВЕЩЕСТВО</w:t>
      </w:r>
    </w:p>
    <w:p w:rsidR="00D9057B" w:rsidRPr="00A73270" w:rsidRDefault="00D9057B" w:rsidP="00262EAE"/>
    <w:p w:rsidR="00D9057B" w:rsidRPr="00A73270" w:rsidRDefault="00D9057B" w:rsidP="00262EAE">
      <w:r>
        <w:t>Прах: 500 IU нонаког бета пегол (прибл</w:t>
      </w:r>
      <w:r w:rsidR="00EA51E7">
        <w:t>изително</w:t>
      </w:r>
      <w:r>
        <w:t xml:space="preserve"> 125 IU/ml след разтваряне)</w:t>
      </w:r>
      <w:r w:rsidR="002E3381">
        <w:t>,</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3.</w:t>
      </w:r>
      <w:r>
        <w:rPr>
          <w:b/>
          <w:bCs/>
        </w:rPr>
        <w:tab/>
        <w:t>СПИСЪК НА ПОМОЩНИТЕ ВЕЩЕСТВА</w:t>
      </w:r>
    </w:p>
    <w:p w:rsidR="00D9057B" w:rsidRPr="00A73270" w:rsidRDefault="00D9057B" w:rsidP="00262EAE">
      <w:pPr>
        <w:rPr>
          <w:shd w:val="clear" w:color="auto" w:fill="BFBFBF"/>
        </w:rPr>
      </w:pPr>
    </w:p>
    <w:p w:rsidR="00D9057B" w:rsidRPr="00A73270" w:rsidRDefault="00D9057B" w:rsidP="00262EAE">
      <w:r>
        <w:rPr>
          <w:shd w:val="clear" w:color="auto" w:fill="BFBFBF"/>
        </w:rPr>
        <w:t>Прах:</w:t>
      </w:r>
    </w:p>
    <w:p w:rsidR="00D9057B" w:rsidRPr="00A73270" w:rsidRDefault="00D9057B" w:rsidP="00262EAE">
      <w:r>
        <w:t>натриев хлорид, хистидин, захароза, полисорбат 80, манитол, натриев хидроксид, хлороводородна киселина</w:t>
      </w:r>
    </w:p>
    <w:p w:rsidR="00D9057B" w:rsidRPr="00A73270" w:rsidRDefault="00D9057B" w:rsidP="00262EAE"/>
    <w:p w:rsidR="00D9057B" w:rsidRPr="00A73270" w:rsidRDefault="00D9057B" w:rsidP="00262EAE">
      <w:r>
        <w:t>Разтворител: хистидин, вода за инжекции, натриев хидроксид, хлороводородна киселина</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4.</w:t>
      </w:r>
      <w:r>
        <w:rPr>
          <w:b/>
          <w:bCs/>
        </w:rPr>
        <w:tab/>
        <w:t>ЛЕКАРСТВЕНА ФОРМА И КОЛИЧЕСТВО В ЕДНА ОПАКОВКА</w:t>
      </w:r>
    </w:p>
    <w:p w:rsidR="00D9057B" w:rsidRPr="00A73270" w:rsidRDefault="00D9057B" w:rsidP="00262EAE"/>
    <w:p w:rsidR="00D9057B" w:rsidRPr="00A73270" w:rsidRDefault="00D9057B" w:rsidP="00262EAE">
      <w:r>
        <w:rPr>
          <w:shd w:val="clear" w:color="auto" w:fill="BFBFBF"/>
        </w:rPr>
        <w:t>Прах и разтворител за инжекционен разтвор</w:t>
      </w:r>
    </w:p>
    <w:p w:rsidR="00D9057B" w:rsidRPr="00A73270" w:rsidRDefault="00D9057B" w:rsidP="00262EAE"/>
    <w:p w:rsidR="00D9057B" w:rsidRPr="00A73270" w:rsidRDefault="00D9057B" w:rsidP="00262EAE">
      <w:r>
        <w:t xml:space="preserve">Опаковката съдържа: 1 флакон с прах, 4 ml разтворител в предварително напълнена спринцовка, </w:t>
      </w:r>
      <w:r w:rsidR="00D509CE">
        <w:t>1 </w:t>
      </w:r>
      <w:r>
        <w:t xml:space="preserve">лост за бутало и </w:t>
      </w:r>
      <w:r w:rsidR="00D509CE">
        <w:t>1 </w:t>
      </w:r>
      <w:r>
        <w:t>адапт</w:t>
      </w:r>
      <w:r w:rsidR="002E3381">
        <w:t>о</w:t>
      </w:r>
      <w:r>
        <w:t>р за флакон</w:t>
      </w:r>
      <w:r w:rsidR="00EA51E7">
        <w:t>.</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5.</w:t>
      </w:r>
      <w:r>
        <w:rPr>
          <w:b/>
          <w:bCs/>
        </w:rPr>
        <w:tab/>
        <w:t xml:space="preserve">НАЧИН НА </w:t>
      </w:r>
      <w:r w:rsidR="00F37C34" w:rsidRPr="00BB11BD">
        <w:rPr>
          <w:b/>
        </w:rPr>
        <w:t xml:space="preserve">ПРИЛОЖЕНИЕ </w:t>
      </w:r>
      <w:r>
        <w:rPr>
          <w:b/>
          <w:bCs/>
        </w:rPr>
        <w:t>И ПЪТ НА ВЪВЕЖДАНЕ</w:t>
      </w:r>
    </w:p>
    <w:p w:rsidR="00D9057B" w:rsidRPr="00A73270" w:rsidRDefault="00D9057B" w:rsidP="00262EAE"/>
    <w:p w:rsidR="00D9057B" w:rsidRPr="00A73270" w:rsidRDefault="00D9057B" w:rsidP="00262EAE">
      <w:r>
        <w:t>Преди употреба прочетете листовката</w:t>
      </w:r>
      <w:r w:rsidR="00EA51E7">
        <w:t>.</w:t>
      </w:r>
    </w:p>
    <w:p w:rsidR="00D9057B" w:rsidRPr="00A73270" w:rsidRDefault="00D9057B" w:rsidP="00262EAE"/>
    <w:p w:rsidR="00D9057B" w:rsidRPr="00A73270" w:rsidRDefault="00D9057B" w:rsidP="00262EAE">
      <w:r>
        <w:t>Интравенозно приложение след разтваряне</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6.</w:t>
      </w:r>
      <w:r>
        <w:rPr>
          <w:b/>
          <w:bCs/>
        </w:rPr>
        <w:tab/>
        <w:t>СПЕЦИАЛНО ПРЕДУПРЕЖДЕНИЕ, ЧЕ ЛЕКАРСТВЕНИЯТ ПРОДУКТ ТРЯБВА ДА СЕ СЪХРАНЯВА НА МЯСТО ДАЛЕЧ</w:t>
      </w:r>
      <w:r w:rsidR="0058397A">
        <w:rPr>
          <w:b/>
          <w:bCs/>
        </w:rPr>
        <w:t>Е</w:t>
      </w:r>
      <w:r>
        <w:rPr>
          <w:b/>
          <w:bCs/>
        </w:rPr>
        <w:t xml:space="preserve"> ОТ ПОГЛЕДА И ДОСЕГА НА ДЕЦА</w:t>
      </w:r>
    </w:p>
    <w:p w:rsidR="00D9057B" w:rsidRPr="00A73270" w:rsidRDefault="00D9057B" w:rsidP="00262EAE"/>
    <w:p w:rsidR="00D9057B" w:rsidRPr="00A73270" w:rsidRDefault="00D9057B" w:rsidP="00262EAE">
      <w:pPr>
        <w:outlineLvl w:val="0"/>
      </w:pPr>
      <w:r>
        <w:t>Да се съхранява на място, недостъпно за деца</w:t>
      </w:r>
      <w:r w:rsidR="00EA51E7">
        <w:t>.</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7.</w:t>
      </w:r>
      <w:r>
        <w:rPr>
          <w:b/>
          <w:bCs/>
        </w:rPr>
        <w:tab/>
        <w:t>ДРУГИ СПЕЦИАЛНИ ПРЕДУПРЕЖДЕНИЯ,АКО Е НЕОБХОДИМО</w:t>
      </w:r>
    </w:p>
    <w:p w:rsidR="00D9057B" w:rsidRPr="00A73270" w:rsidRDefault="00D9057B" w:rsidP="00262EAE"/>
    <w:p w:rsidR="00D9057B" w:rsidRPr="00A73270" w:rsidRDefault="00D9057B" w:rsidP="00262EAE">
      <w:pPr>
        <w:tabs>
          <w:tab w:val="left" w:pos="749"/>
        </w:tabs>
      </w:pPr>
    </w:p>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8.</w:t>
      </w:r>
      <w:r>
        <w:rPr>
          <w:b/>
          <w:bCs/>
        </w:rPr>
        <w:tab/>
        <w:t>ДАТА НА ИЗТИЧАНЕ НА СРОКА НА ГОДНОСТ</w:t>
      </w:r>
    </w:p>
    <w:p w:rsidR="00D9057B" w:rsidRPr="00A73270" w:rsidRDefault="00D9057B" w:rsidP="00262EAE"/>
    <w:p w:rsidR="00D9057B" w:rsidRPr="00A73270" w:rsidRDefault="00D9057B" w:rsidP="00262EAE">
      <w:r>
        <w:t>Годен до:</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suppressAutoHyphens w:val="0"/>
        <w:ind w:left="567" w:hanging="567"/>
        <w:outlineLvl w:val="0"/>
      </w:pPr>
      <w:r>
        <w:rPr>
          <w:b/>
          <w:bCs/>
        </w:rPr>
        <w:t>9.</w:t>
      </w:r>
      <w:r>
        <w:rPr>
          <w:b/>
          <w:bCs/>
        </w:rPr>
        <w:tab/>
        <w:t>СПЕЦИАЛНИ УСЛОВИЯ НА СЪХРАНЕНИЕ</w:t>
      </w:r>
    </w:p>
    <w:p w:rsidR="00D9057B" w:rsidRPr="00A73270" w:rsidRDefault="00D9057B" w:rsidP="00262EAE"/>
    <w:p w:rsidR="00D9057B" w:rsidRPr="00A73270" w:rsidRDefault="00D9057B" w:rsidP="00262EAE">
      <w:pPr>
        <w:ind w:left="567" w:hanging="567"/>
      </w:pPr>
      <w:r>
        <w:t>Да се съхранява в хладилник. Да не се замразява</w:t>
      </w:r>
      <w:r w:rsidR="00EA51E7">
        <w:t>.</w:t>
      </w:r>
    </w:p>
    <w:p w:rsidR="00D9057B" w:rsidRPr="00A73270" w:rsidRDefault="00D9057B" w:rsidP="00760F13">
      <w:r>
        <w:t xml:space="preserve">Може да се съхранява </w:t>
      </w:r>
      <w:r w:rsidR="00EA51E7">
        <w:t xml:space="preserve">при </w:t>
      </w:r>
      <w:r>
        <w:t xml:space="preserve">стайна температура (под 30°C) за еднократен период до 6 месеца. След съхранение </w:t>
      </w:r>
      <w:r w:rsidR="00EA51E7">
        <w:t xml:space="preserve">при </w:t>
      </w:r>
      <w:r>
        <w:t>стайна температура не трябва да се връща в хладилник</w:t>
      </w:r>
      <w:r w:rsidR="00EA51E7">
        <w:t>.</w:t>
      </w:r>
    </w:p>
    <w:p w:rsidR="00D9057B" w:rsidRPr="00A73270" w:rsidRDefault="00D9057B" w:rsidP="00262EAE">
      <w:pPr>
        <w:ind w:left="567" w:hanging="567"/>
      </w:pPr>
    </w:p>
    <w:p w:rsidR="00D9057B" w:rsidRPr="00A73270" w:rsidRDefault="00D9057B" w:rsidP="00262EAE">
      <w:pPr>
        <w:ind w:left="567" w:hanging="567"/>
      </w:pPr>
      <w:r>
        <w:t>Дата на изваждане от хладилника: ____________</w:t>
      </w:r>
    </w:p>
    <w:p w:rsidR="00D9057B" w:rsidRPr="00A73270" w:rsidRDefault="00D9057B" w:rsidP="00262EAE">
      <w:pPr>
        <w:ind w:left="567" w:hanging="567"/>
      </w:pPr>
    </w:p>
    <w:p w:rsidR="00D9057B" w:rsidRPr="00A73270" w:rsidRDefault="00D9057B" w:rsidP="00262EAE">
      <w:pPr>
        <w:ind w:left="567" w:hanging="567"/>
      </w:pPr>
      <w:r>
        <w:t>Да се съхранява в оригиналната опаковка, за да се предпази от светлина</w:t>
      </w:r>
      <w:r w:rsidR="00EA51E7">
        <w:t>.</w:t>
      </w:r>
    </w:p>
    <w:p w:rsidR="00D9057B" w:rsidRPr="00A73270" w:rsidRDefault="00D9057B" w:rsidP="00262EAE">
      <w:pPr>
        <w:ind w:left="567" w:hanging="567"/>
      </w:pPr>
    </w:p>
    <w:p w:rsidR="00D9057B" w:rsidRPr="00A73270" w:rsidRDefault="00D9057B" w:rsidP="00262EAE">
      <w:pPr>
        <w:ind w:left="567" w:hanging="567"/>
      </w:pPr>
    </w:p>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10.</w:t>
      </w:r>
      <w:r>
        <w:rPr>
          <w:b/>
          <w:bCs/>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11.</w:t>
      </w:r>
      <w:r>
        <w:rPr>
          <w:b/>
          <w:bCs/>
        </w:rPr>
        <w:tab/>
        <w:t>ИМЕ И АДРЕС НА ПРИТЕЖАТЕЛЯ НА РАЗРЕШЕНИЕТО ЗА УПОТРЕБА</w:t>
      </w:r>
    </w:p>
    <w:p w:rsidR="00D9057B" w:rsidRPr="00A73270" w:rsidRDefault="00D9057B" w:rsidP="00262EAE"/>
    <w:p w:rsidR="00D9057B" w:rsidRPr="00A73270" w:rsidRDefault="00D9057B" w:rsidP="00262EAE">
      <w:r>
        <w:t>Novo Nordisk A/S</w:t>
      </w:r>
    </w:p>
    <w:p w:rsidR="00D9057B" w:rsidRPr="00A73270" w:rsidRDefault="00D9057B" w:rsidP="00262EAE">
      <w:r>
        <w:t>Novo Allé</w:t>
      </w:r>
    </w:p>
    <w:p w:rsidR="00D9057B" w:rsidRPr="00396ABC" w:rsidRDefault="00D9057B" w:rsidP="00262EAE">
      <w:r>
        <w:t>DK-2880 Bagsværd</w:t>
      </w:r>
    </w:p>
    <w:p w:rsidR="00D9057B" w:rsidRPr="00396ABC" w:rsidRDefault="00D9057B" w:rsidP="00262EAE">
      <w:r>
        <w:t>Дания</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12.</w:t>
      </w:r>
      <w:r>
        <w:rPr>
          <w:b/>
          <w:bCs/>
        </w:rPr>
        <w:tab/>
        <w:t>НОМЕР НА РАЗРЕШЕНИЕТО ЗА УПОТРЕБА</w:t>
      </w:r>
    </w:p>
    <w:p w:rsidR="00D9057B" w:rsidRPr="00396ABC" w:rsidRDefault="00D9057B" w:rsidP="00262EAE"/>
    <w:p w:rsidR="00D9057B" w:rsidRPr="00396ABC" w:rsidRDefault="00B10F1F" w:rsidP="00262EAE">
      <w:pPr>
        <w:outlineLvl w:val="0"/>
      </w:pPr>
      <w:r w:rsidRPr="00D373E4">
        <w:rPr>
          <w:lang w:val="en-GB"/>
        </w:rPr>
        <w:t>EU</w:t>
      </w:r>
      <w:r w:rsidRPr="00396ABC">
        <w:t>/1/17/1193/001</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13.</w:t>
      </w:r>
      <w:r>
        <w:rPr>
          <w:b/>
          <w:bCs/>
        </w:rPr>
        <w:tab/>
        <w:t>ПАРТИДЕН НОМЕР</w:t>
      </w:r>
    </w:p>
    <w:p w:rsidR="00D9057B" w:rsidRPr="00396ABC" w:rsidRDefault="00D9057B" w:rsidP="00262EAE">
      <w:pPr>
        <w:rPr>
          <w:i/>
          <w:iCs/>
        </w:rPr>
      </w:pPr>
    </w:p>
    <w:p w:rsidR="00D9057B" w:rsidRPr="00396ABC" w:rsidRDefault="00B66EAE" w:rsidP="00262EAE">
      <w:r>
        <w:t>Партида:</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14.</w:t>
      </w:r>
      <w:r>
        <w:rPr>
          <w:b/>
          <w:bCs/>
        </w:rPr>
        <w:tab/>
        <w:t>НАЧИН НА ОТПУСКАНЕ</w:t>
      </w:r>
    </w:p>
    <w:p w:rsidR="00D9057B" w:rsidRPr="00396ABC" w:rsidRDefault="00D9057B" w:rsidP="00262EAE"/>
    <w:p w:rsidR="00D9057B" w:rsidRPr="00396ABC" w:rsidRDefault="00D9057B" w:rsidP="00262EAE"/>
    <w:p w:rsidR="00D9057B" w:rsidRPr="00396ABC" w:rsidRDefault="00D9057B" w:rsidP="00262EAE">
      <w:pPr>
        <w:pBdr>
          <w:top w:val="single" w:sz="4" w:space="2" w:color="auto"/>
          <w:left w:val="single" w:sz="4" w:space="4" w:color="auto"/>
          <w:bottom w:val="single" w:sz="4" w:space="1" w:color="auto"/>
          <w:right w:val="single" w:sz="4" w:space="4" w:color="auto"/>
        </w:pBdr>
        <w:ind w:left="567" w:hanging="567"/>
        <w:outlineLvl w:val="0"/>
      </w:pPr>
      <w:r>
        <w:rPr>
          <w:b/>
          <w:bCs/>
        </w:rPr>
        <w:t>15.</w:t>
      </w:r>
      <w:r>
        <w:rPr>
          <w:b/>
          <w:bCs/>
        </w:rPr>
        <w:tab/>
        <w:t>УКАЗАНИЯ ЗА УПОТРЕБА</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0" w:color="auto"/>
          <w:right w:val="single" w:sz="4" w:space="4" w:color="auto"/>
        </w:pBdr>
        <w:ind w:left="567" w:hanging="567"/>
      </w:pPr>
      <w:r>
        <w:rPr>
          <w:b/>
          <w:bCs/>
        </w:rPr>
        <w:t>16.</w:t>
      </w:r>
      <w:r>
        <w:rPr>
          <w:b/>
          <w:bCs/>
        </w:rPr>
        <w:tab/>
        <w:t>ИНФОРМАЦИЯ НА БРАЙЛОВА АЗБУКА</w:t>
      </w:r>
    </w:p>
    <w:p w:rsidR="00D9057B" w:rsidRPr="00396ABC" w:rsidRDefault="00D9057B" w:rsidP="00262EAE"/>
    <w:p w:rsidR="00D9057B" w:rsidRPr="00396ABC" w:rsidRDefault="002E3381" w:rsidP="00262EAE">
      <w:r>
        <w:t xml:space="preserve">Рефиксиа </w:t>
      </w:r>
      <w:r w:rsidR="00D9057B">
        <w:t>500 IU</w:t>
      </w:r>
    </w:p>
    <w:p w:rsidR="00D9057B" w:rsidRPr="00396ABC" w:rsidRDefault="00D9057B" w:rsidP="00262EAE"/>
    <w:p w:rsidR="00D9057B" w:rsidRPr="00396ABC" w:rsidRDefault="00D9057B" w:rsidP="00760F13"/>
    <w:p w:rsidR="00D9057B" w:rsidRPr="00396ABC" w:rsidRDefault="00D9057B" w:rsidP="00760F13">
      <w:pPr>
        <w:pBdr>
          <w:top w:val="single" w:sz="4" w:space="2" w:color="auto"/>
          <w:left w:val="single" w:sz="4" w:space="4" w:color="auto"/>
          <w:bottom w:val="single" w:sz="4" w:space="1" w:color="auto"/>
          <w:right w:val="single" w:sz="4" w:space="4" w:color="auto"/>
        </w:pBdr>
        <w:ind w:left="567" w:hanging="567"/>
        <w:outlineLvl w:val="0"/>
      </w:pPr>
      <w:r>
        <w:rPr>
          <w:b/>
          <w:bCs/>
        </w:rPr>
        <w:t>17.</w:t>
      </w:r>
      <w:r>
        <w:rPr>
          <w:b/>
          <w:bCs/>
        </w:rPr>
        <w:tab/>
        <w:t>УНИКАЛЕН ИДЕНТИФИКАТОР – ДВУИЗМЕРЕН БАРКОД</w:t>
      </w:r>
    </w:p>
    <w:p w:rsidR="00D9057B" w:rsidRPr="00396ABC" w:rsidRDefault="00D9057B" w:rsidP="00760F13"/>
    <w:p w:rsidR="00D9057B" w:rsidRPr="00396ABC" w:rsidRDefault="00D9057B" w:rsidP="00760F13">
      <w:r>
        <w:rPr>
          <w:shd w:val="clear" w:color="auto" w:fill="BFBFBF"/>
        </w:rPr>
        <w:t>Двуизмерен баркод с включен уникален идентификатор</w:t>
      </w:r>
    </w:p>
    <w:p w:rsidR="00D9057B" w:rsidRPr="00396ABC" w:rsidRDefault="00D9057B" w:rsidP="00760F13"/>
    <w:p w:rsidR="00D9057B" w:rsidRPr="00396ABC" w:rsidRDefault="00D9057B" w:rsidP="00760F13"/>
    <w:p w:rsidR="00D9057B" w:rsidRPr="00396ABC" w:rsidRDefault="00D9057B" w:rsidP="00760F13">
      <w:pPr>
        <w:pBdr>
          <w:top w:val="single" w:sz="4" w:space="2" w:color="auto"/>
          <w:left w:val="single" w:sz="4" w:space="4" w:color="auto"/>
          <w:bottom w:val="single" w:sz="4" w:space="1" w:color="auto"/>
          <w:right w:val="single" w:sz="4" w:space="4" w:color="auto"/>
        </w:pBdr>
        <w:ind w:left="567" w:hanging="567"/>
        <w:outlineLvl w:val="0"/>
      </w:pPr>
      <w:r>
        <w:rPr>
          <w:b/>
          <w:bCs/>
        </w:rPr>
        <w:t>18.</w:t>
      </w:r>
      <w:r>
        <w:rPr>
          <w:b/>
          <w:bCs/>
        </w:rPr>
        <w:tab/>
        <w:t>УНИКАЛЕН ИДЕНТИФИКАТОР – ДАННИ ЗА ЧЕТЕНЕ ОТ ХОРА</w:t>
      </w:r>
    </w:p>
    <w:p w:rsidR="00D9057B" w:rsidRPr="00396ABC" w:rsidRDefault="00D9057B" w:rsidP="00760F13"/>
    <w:p w:rsidR="00D9057B" w:rsidRPr="00396ABC" w:rsidRDefault="00D9057B" w:rsidP="00760F13">
      <w:r>
        <w:t>PC:</w:t>
      </w:r>
    </w:p>
    <w:p w:rsidR="00D9057B" w:rsidRPr="00396ABC" w:rsidRDefault="00D9057B" w:rsidP="00760F13">
      <w:r>
        <w:t xml:space="preserve">SN: </w:t>
      </w:r>
    </w:p>
    <w:p w:rsidR="00D9057B" w:rsidRPr="00396ABC" w:rsidRDefault="00D9057B" w:rsidP="00760F13">
      <w:r>
        <w:t xml:space="preserve">NN: </w:t>
      </w:r>
    </w:p>
    <w:p w:rsidR="00D9057B" w:rsidRPr="00396ABC" w:rsidRDefault="00D9057B" w:rsidP="00262EAE">
      <w:pPr>
        <w:pBdr>
          <w:top w:val="single" w:sz="4" w:space="1" w:color="auto"/>
          <w:left w:val="single" w:sz="4" w:space="4" w:color="auto"/>
          <w:bottom w:val="single" w:sz="4" w:space="1" w:color="auto"/>
          <w:right w:val="single" w:sz="4" w:space="4" w:color="auto"/>
        </w:pBdr>
        <w:rPr>
          <w:b/>
          <w:bCs/>
        </w:rPr>
      </w:pPr>
      <w:r>
        <w:br w:type="page"/>
      </w:r>
      <w:r>
        <w:rPr>
          <w:b/>
          <w:bCs/>
        </w:rPr>
        <w:t>МИНИМУМ ДАННИ, КОИТО ТРЯБВА ДА СЪДЪРЖАТ МАЛКИТЕ ЕДИНИЧНИ ПЪРВИЧНИ ОПАКОВКИ</w:t>
      </w:r>
    </w:p>
    <w:p w:rsidR="00D9057B" w:rsidRPr="00396ABC" w:rsidRDefault="00D9057B" w:rsidP="00262EAE">
      <w:pPr>
        <w:pBdr>
          <w:top w:val="single" w:sz="4" w:space="1" w:color="auto"/>
          <w:left w:val="single" w:sz="4" w:space="4" w:color="auto"/>
          <w:bottom w:val="single" w:sz="4" w:space="1" w:color="auto"/>
          <w:right w:val="single" w:sz="4" w:space="4" w:color="auto"/>
        </w:pBdr>
        <w:rPr>
          <w:b/>
          <w:bCs/>
        </w:rPr>
      </w:pPr>
    </w:p>
    <w:p w:rsidR="00D9057B" w:rsidRPr="00396ABC" w:rsidRDefault="00D9057B" w:rsidP="00262EAE">
      <w:pPr>
        <w:pBdr>
          <w:top w:val="single" w:sz="4" w:space="1" w:color="auto"/>
          <w:left w:val="single" w:sz="4" w:space="4" w:color="auto"/>
          <w:bottom w:val="single" w:sz="4" w:space="1" w:color="auto"/>
          <w:right w:val="single" w:sz="4" w:space="4" w:color="auto"/>
        </w:pBdr>
        <w:rPr>
          <w:b/>
          <w:bCs/>
        </w:rPr>
      </w:pPr>
      <w:r>
        <w:rPr>
          <w:b/>
          <w:bCs/>
        </w:rPr>
        <w:t>Флакон</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1.</w:t>
      </w:r>
      <w:r>
        <w:rPr>
          <w:b/>
          <w:bCs/>
        </w:rPr>
        <w:tab/>
        <w:t>ИМЕ НА ЛЕКАРСТВЕНИЯ ПРОДУКТ И ПЪТ НА ВЪВЕЖДАНЕ</w:t>
      </w:r>
    </w:p>
    <w:p w:rsidR="00D9057B" w:rsidRPr="00396ABC" w:rsidRDefault="00D9057B" w:rsidP="00262EAE">
      <w:pPr>
        <w:ind w:left="567" w:hanging="567"/>
      </w:pPr>
    </w:p>
    <w:p w:rsidR="00D9057B" w:rsidRPr="00396ABC" w:rsidRDefault="00D9057B" w:rsidP="00262EAE">
      <w:r>
        <w:t>Refixia 500 IU прах за инжекционен разтвор</w:t>
      </w:r>
    </w:p>
    <w:p w:rsidR="00D9057B" w:rsidRPr="00396ABC" w:rsidRDefault="00D9057B" w:rsidP="00262EAE"/>
    <w:p w:rsidR="00D9057B" w:rsidRPr="00396ABC" w:rsidRDefault="00D9057B" w:rsidP="00262EAE">
      <w:r>
        <w:t>нонаког бета пегол</w:t>
      </w:r>
    </w:p>
    <w:p w:rsidR="00D9057B" w:rsidRPr="00396ABC" w:rsidRDefault="00D9057B" w:rsidP="00262EAE"/>
    <w:p w:rsidR="00D9057B" w:rsidRPr="00396ABC" w:rsidRDefault="00D9057B" w:rsidP="00262EAE">
      <w:r>
        <w:t>i.v.</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2.</w:t>
      </w:r>
      <w:r>
        <w:rPr>
          <w:b/>
          <w:bCs/>
        </w:rPr>
        <w:tab/>
        <w:t xml:space="preserve">НАЧИН НА </w:t>
      </w:r>
      <w:r w:rsidR="00690F48">
        <w:rPr>
          <w:b/>
        </w:rPr>
        <w:t>ПРИЛОЖЕНИЕ</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3.</w:t>
      </w:r>
      <w:r>
        <w:rPr>
          <w:b/>
          <w:bCs/>
        </w:rPr>
        <w:tab/>
        <w:t>ДАТА НА ИЗТИЧАНЕ НА СРОКА НА ГОДНОСТ</w:t>
      </w:r>
    </w:p>
    <w:p w:rsidR="00D9057B" w:rsidRPr="00396ABC" w:rsidRDefault="00D9057B" w:rsidP="00262EAE"/>
    <w:p w:rsidR="00D9057B" w:rsidRPr="00396ABC" w:rsidRDefault="00D9057B" w:rsidP="00262EAE">
      <w:r>
        <w:t>Годен до:</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4.</w:t>
      </w:r>
      <w:r>
        <w:rPr>
          <w:b/>
          <w:bCs/>
        </w:rPr>
        <w:tab/>
        <w:t>ПАРТИДЕН НОМЕР</w:t>
      </w:r>
    </w:p>
    <w:p w:rsidR="00D9057B" w:rsidRPr="00396ABC" w:rsidRDefault="00D9057B" w:rsidP="00262EAE">
      <w:pPr>
        <w:ind w:right="113"/>
      </w:pPr>
    </w:p>
    <w:p w:rsidR="00D9057B" w:rsidRPr="00396ABC" w:rsidRDefault="00B66EAE" w:rsidP="00262EAE">
      <w:pPr>
        <w:ind w:right="113"/>
      </w:pPr>
      <w:r>
        <w:t>Партида:</w:t>
      </w:r>
    </w:p>
    <w:p w:rsidR="00D9057B" w:rsidRPr="00396ABC" w:rsidRDefault="00D9057B" w:rsidP="00262EAE">
      <w:pPr>
        <w:ind w:right="113"/>
      </w:pPr>
    </w:p>
    <w:p w:rsidR="00D9057B" w:rsidRPr="00396ABC" w:rsidRDefault="00D9057B" w:rsidP="00262EAE">
      <w:pPr>
        <w:ind w:right="113"/>
      </w:pP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5.</w:t>
      </w:r>
      <w:r>
        <w:rPr>
          <w:b/>
          <w:bCs/>
        </w:rPr>
        <w:tab/>
        <w:t>СЪДЪРЖАНИЕ КАТО МАСА, ОБЕМ ИЛИ ЕДИНИЦИ</w:t>
      </w:r>
    </w:p>
    <w:p w:rsidR="00D9057B" w:rsidRPr="00396ABC" w:rsidRDefault="00D9057B" w:rsidP="00262EAE">
      <w:pPr>
        <w:ind w:right="113"/>
      </w:pPr>
    </w:p>
    <w:p w:rsidR="00D9057B" w:rsidRPr="00396ABC" w:rsidRDefault="00D9057B" w:rsidP="00262EAE">
      <w:pPr>
        <w:ind w:right="113"/>
        <w:rPr>
          <w:lang w:val="pt-PT"/>
        </w:rPr>
      </w:pPr>
      <w:r>
        <w:rPr>
          <w:shd w:val="pct25" w:color="auto" w:fill="auto"/>
        </w:rPr>
        <w:t>500 IU</w:t>
      </w:r>
    </w:p>
    <w:p w:rsidR="00D9057B" w:rsidRPr="00396ABC" w:rsidRDefault="00D9057B" w:rsidP="00262EAE">
      <w:pPr>
        <w:ind w:right="113"/>
        <w:rPr>
          <w:lang w:val="pt-PT"/>
        </w:rPr>
      </w:pPr>
    </w:p>
    <w:p w:rsidR="00D9057B" w:rsidRPr="00396ABC" w:rsidRDefault="00D9057B" w:rsidP="00262EAE">
      <w:pPr>
        <w:ind w:right="113"/>
        <w:rPr>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lang w:val="pt-PT"/>
        </w:rPr>
      </w:pPr>
      <w:r>
        <w:rPr>
          <w:b/>
          <w:bCs/>
        </w:rPr>
        <w:t>6.</w:t>
      </w:r>
      <w:r>
        <w:rPr>
          <w:b/>
          <w:bCs/>
        </w:rPr>
        <w:tab/>
        <w:t>ДРУГО</w:t>
      </w:r>
    </w:p>
    <w:p w:rsidR="00D9057B" w:rsidRPr="00396ABC" w:rsidRDefault="00D9057B" w:rsidP="00262EAE">
      <w:pPr>
        <w:ind w:right="113"/>
        <w:rPr>
          <w:lang w:val="pt-PT"/>
        </w:rPr>
      </w:pPr>
    </w:p>
    <w:p w:rsidR="00D9057B" w:rsidRPr="00396ABC" w:rsidRDefault="00D9057B" w:rsidP="00127166">
      <w:pPr>
        <w:ind w:right="113"/>
        <w:rPr>
          <w:b/>
          <w:bCs/>
          <w:lang w:val="pt-PT"/>
        </w:rPr>
      </w:pPr>
      <w:r>
        <w:t>Novo Nordisk A/S</w:t>
      </w:r>
      <w:r>
        <w:br w:type="page"/>
      </w: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rPr>
          <w:lang w:val="pt-PT"/>
        </w:rPr>
      </w:pPr>
      <w:r>
        <w:rPr>
          <w:b/>
          <w:bCs/>
        </w:rPr>
        <w:t>ДАННИ, КОИТО ТРЯБВА ДА СЪДЪРЖА ВТОРИЧНАТА ОПАКОВКА</w:t>
      </w: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rPr>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rPr>
          <w:lang w:val="pt-PT"/>
        </w:rPr>
      </w:pPr>
      <w:r>
        <w:rPr>
          <w:b/>
          <w:bCs/>
        </w:rPr>
        <w:t>Картонена кутия</w:t>
      </w:r>
    </w:p>
    <w:p w:rsidR="00D9057B" w:rsidRPr="00396ABC" w:rsidRDefault="00D9057B" w:rsidP="00262EAE">
      <w:pPr>
        <w:rPr>
          <w:lang w:val="pt-PT"/>
        </w:rPr>
      </w:pPr>
    </w:p>
    <w:p w:rsidR="00D9057B" w:rsidRPr="00396ABC" w:rsidRDefault="00D9057B" w:rsidP="00262EAE">
      <w:pPr>
        <w:rPr>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lang w:val="pt-PT"/>
        </w:rPr>
      </w:pPr>
      <w:r>
        <w:rPr>
          <w:b/>
          <w:bCs/>
        </w:rPr>
        <w:t>1.</w:t>
      </w:r>
      <w:r>
        <w:rPr>
          <w:b/>
          <w:bCs/>
        </w:rPr>
        <w:tab/>
        <w:t>ИМЕ НА ЛЕКАРСТВЕНИЯ ПРОДУКТ</w:t>
      </w:r>
    </w:p>
    <w:p w:rsidR="00D9057B" w:rsidRPr="00396ABC" w:rsidRDefault="00D9057B" w:rsidP="00262EAE">
      <w:pPr>
        <w:rPr>
          <w:lang w:val="pt-PT"/>
        </w:rPr>
      </w:pPr>
    </w:p>
    <w:p w:rsidR="00D9057B" w:rsidRPr="00396ABC" w:rsidRDefault="00D9057B" w:rsidP="00262EAE">
      <w:pPr>
        <w:rPr>
          <w:lang w:val="pt-PT"/>
        </w:rPr>
      </w:pPr>
      <w:r>
        <w:t>Refixia 1</w:t>
      </w:r>
      <w:r w:rsidR="002E3381">
        <w:t> </w:t>
      </w:r>
      <w:r>
        <w:t>000 IU прах и разтворител за инжекционен разтвор</w:t>
      </w:r>
    </w:p>
    <w:p w:rsidR="00D9057B" w:rsidRPr="00396ABC" w:rsidRDefault="00D9057B" w:rsidP="00262EAE">
      <w:pPr>
        <w:rPr>
          <w:lang w:val="pt-PT"/>
        </w:rPr>
      </w:pPr>
    </w:p>
    <w:p w:rsidR="00D9057B" w:rsidRPr="00396ABC" w:rsidRDefault="00D9057B" w:rsidP="00262EAE">
      <w:pPr>
        <w:rPr>
          <w:b/>
          <w:bCs/>
          <w:lang w:val="pt-PT"/>
        </w:rPr>
      </w:pPr>
      <w:r>
        <w:t>нонаког бета пегол</w:t>
      </w:r>
    </w:p>
    <w:p w:rsidR="00D9057B" w:rsidRPr="00396ABC" w:rsidRDefault="007439C3" w:rsidP="00262EAE">
      <w:pPr>
        <w:rPr>
          <w:lang w:val="pt-PT"/>
        </w:rPr>
      </w:pPr>
      <w:r w:rsidRPr="00396ABC">
        <w:rPr>
          <w:lang w:val="pt-PT"/>
        </w:rPr>
        <w:t>(</w:t>
      </w:r>
      <w:r w:rsidR="006D5C20">
        <w:t xml:space="preserve">рекомбинантен </w:t>
      </w:r>
      <w:r w:rsidR="00EA51E7" w:rsidRPr="00EA51E7">
        <w:t>коагулационен</w:t>
      </w:r>
      <w:r w:rsidR="00EA51E7">
        <w:t xml:space="preserve"> </w:t>
      </w:r>
      <w:r w:rsidR="006D5C20">
        <w:t>фактор</w:t>
      </w:r>
      <w:r w:rsidR="008230D7">
        <w:t> </w:t>
      </w:r>
      <w:r w:rsidRPr="00596F9C">
        <w:t>ІХ</w:t>
      </w:r>
      <w:r w:rsidRPr="00396ABC">
        <w:rPr>
          <w:lang w:val="pt-PT"/>
        </w:rPr>
        <w:t>)</w:t>
      </w:r>
    </w:p>
    <w:p w:rsidR="00D9057B" w:rsidRPr="00396ABC" w:rsidRDefault="00D9057B" w:rsidP="00262EAE">
      <w:pPr>
        <w:rPr>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lang w:val="pt-PT"/>
        </w:rPr>
      </w:pPr>
      <w:r>
        <w:rPr>
          <w:b/>
          <w:bCs/>
        </w:rPr>
        <w:t>2.</w:t>
      </w:r>
      <w:r>
        <w:rPr>
          <w:b/>
          <w:bCs/>
        </w:rPr>
        <w:tab/>
        <w:t>ОБЯВЯВАНЕ НА АКТИВНОТО ВЕЩЕСТВО</w:t>
      </w:r>
    </w:p>
    <w:p w:rsidR="00D9057B" w:rsidRPr="00396ABC" w:rsidRDefault="00D9057B" w:rsidP="00B32B2F">
      <w:pPr>
        <w:tabs>
          <w:tab w:val="left" w:pos="2127"/>
        </w:tabs>
        <w:rPr>
          <w:lang w:val="pt-PT"/>
        </w:rPr>
      </w:pPr>
    </w:p>
    <w:p w:rsidR="00D9057B" w:rsidRPr="00A73270" w:rsidRDefault="00D9057B" w:rsidP="00262EAE">
      <w:r>
        <w:t>Прах: 1</w:t>
      </w:r>
      <w:r w:rsidR="002E3381">
        <w:t> </w:t>
      </w:r>
      <w:r>
        <w:t>000 IU нонаког бета пегол (прибл</w:t>
      </w:r>
      <w:r w:rsidR="00EA51E7">
        <w:t>изително</w:t>
      </w:r>
      <w:r>
        <w:t xml:space="preserve"> 250 IU/ml след разтваряне)</w:t>
      </w:r>
      <w:r w:rsidR="002E3381">
        <w:t>,</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3.</w:t>
      </w:r>
      <w:r>
        <w:rPr>
          <w:b/>
          <w:bCs/>
        </w:rPr>
        <w:tab/>
        <w:t>СПИСЪК НА ПОМОЩНИТЕ ВЕЩЕСТВА</w:t>
      </w:r>
    </w:p>
    <w:p w:rsidR="00D9057B" w:rsidRPr="00A73270" w:rsidRDefault="00D9057B" w:rsidP="00262EAE"/>
    <w:p w:rsidR="00D9057B" w:rsidRPr="00A73270" w:rsidRDefault="00D9057B" w:rsidP="00262EAE">
      <w:r>
        <w:rPr>
          <w:shd w:val="clear" w:color="auto" w:fill="BFBFBF"/>
        </w:rPr>
        <w:t>Прах:</w:t>
      </w:r>
    </w:p>
    <w:p w:rsidR="00D9057B" w:rsidRPr="00A73270" w:rsidRDefault="00D9057B" w:rsidP="00262EAE">
      <w:r>
        <w:t>натриев хлорид, хистидин, захароза, полисорбат 80, манитол, натриев хидроксид, хлороводородна киселина</w:t>
      </w:r>
    </w:p>
    <w:p w:rsidR="00D9057B" w:rsidRPr="00A73270" w:rsidRDefault="00D9057B" w:rsidP="00262EAE"/>
    <w:p w:rsidR="00D9057B" w:rsidRPr="00A73270" w:rsidRDefault="00D9057B" w:rsidP="00262EAE">
      <w:r>
        <w:t>Разтворител: хистидин, вода за инжекции, натриев хидроксид, хлороводородна киселина</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4.</w:t>
      </w:r>
      <w:r>
        <w:rPr>
          <w:b/>
          <w:bCs/>
        </w:rPr>
        <w:tab/>
        <w:t>ЛЕКАРСТВЕНА ФОРМА И КОЛИЧЕСТВО В ЕДНА ОПАКОВКА</w:t>
      </w:r>
    </w:p>
    <w:p w:rsidR="00D9057B" w:rsidRPr="00A73270" w:rsidRDefault="00D9057B" w:rsidP="00262EAE"/>
    <w:p w:rsidR="00D9057B" w:rsidRPr="00A73270" w:rsidRDefault="00D9057B" w:rsidP="00262EAE">
      <w:r>
        <w:rPr>
          <w:shd w:val="clear" w:color="auto" w:fill="BFBFBF"/>
        </w:rPr>
        <w:t>Прах и разтворител за инжекционен разтвор</w:t>
      </w:r>
    </w:p>
    <w:p w:rsidR="00D9057B" w:rsidRPr="00A73270" w:rsidRDefault="00D9057B" w:rsidP="00262EAE"/>
    <w:p w:rsidR="00D9057B" w:rsidRPr="00A73270" w:rsidRDefault="00D9057B" w:rsidP="00262EAE">
      <w:r>
        <w:t xml:space="preserve">Опаковката съдържа: 1 флакон с прах, 4 ml разтворител в предварително напълнена спринцовка, </w:t>
      </w:r>
      <w:r w:rsidR="007439C3">
        <w:t>1 </w:t>
      </w:r>
      <w:r>
        <w:t xml:space="preserve">лост за бутало и </w:t>
      </w:r>
      <w:r w:rsidR="007439C3">
        <w:t>1 </w:t>
      </w:r>
      <w:r>
        <w:t>адапт</w:t>
      </w:r>
      <w:r w:rsidR="002E3381">
        <w:t>о</w:t>
      </w:r>
      <w:r>
        <w:t>р за флакон</w:t>
      </w:r>
      <w:r w:rsidR="00EA51E7">
        <w:t>.</w:t>
      </w:r>
    </w:p>
    <w:p w:rsidR="00D9057B" w:rsidRPr="00A73270" w:rsidRDefault="00D9057B" w:rsidP="00262EAE"/>
    <w:p w:rsidR="00D9057B" w:rsidRPr="00A73270" w:rsidRDefault="00D9057B" w:rsidP="00262EAE"/>
    <w:p w:rsidR="00D9057B" w:rsidRPr="00B32B2F"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5.</w:t>
      </w:r>
      <w:r>
        <w:rPr>
          <w:b/>
          <w:bCs/>
        </w:rPr>
        <w:tab/>
        <w:t xml:space="preserve">НАЧИН НА </w:t>
      </w:r>
      <w:r w:rsidR="00690F48" w:rsidRPr="00BB11BD">
        <w:rPr>
          <w:b/>
        </w:rPr>
        <w:t xml:space="preserve">ПРИЛОЖЕНИЕ </w:t>
      </w:r>
      <w:r>
        <w:rPr>
          <w:b/>
          <w:bCs/>
        </w:rPr>
        <w:t>И ПЪТ НА ВЪВЕЖДАНЕ</w:t>
      </w:r>
    </w:p>
    <w:p w:rsidR="00D9057B" w:rsidRPr="00A73270" w:rsidRDefault="00D9057B" w:rsidP="00262EAE"/>
    <w:p w:rsidR="00D9057B" w:rsidRPr="00A73270" w:rsidRDefault="00D9057B" w:rsidP="00262EAE">
      <w:r>
        <w:t>Преди употреба прочетете листовката</w:t>
      </w:r>
      <w:r w:rsidR="00EA51E7">
        <w:t>.</w:t>
      </w:r>
    </w:p>
    <w:p w:rsidR="00D9057B" w:rsidRPr="00A73270" w:rsidRDefault="00D9057B" w:rsidP="00262EAE"/>
    <w:p w:rsidR="00D9057B" w:rsidRPr="00A73270" w:rsidRDefault="00D9057B" w:rsidP="00262EAE">
      <w:r>
        <w:t>Интравенозно приложение след разтваряне</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6.</w:t>
      </w:r>
      <w:r>
        <w:rPr>
          <w:b/>
          <w:bCs/>
        </w:rPr>
        <w:tab/>
        <w:t>СПЕЦИАЛНО ПРЕДУПРЕЖДЕНИЕ, ЧЕ ЛЕКАРСТВЕНИЯТ ПРОДУКТ ТРЯБВА ДА СЕ СЪХРАНЯВА НА МЯСТО ДАЛЕЧ</w:t>
      </w:r>
      <w:r w:rsidR="008A5AFD">
        <w:rPr>
          <w:b/>
          <w:bCs/>
        </w:rPr>
        <w:t>Е</w:t>
      </w:r>
      <w:r>
        <w:rPr>
          <w:b/>
          <w:bCs/>
        </w:rPr>
        <w:t xml:space="preserve"> ОТ ПОГЛЕДА И ДОСЕГА НА ДЕЦА</w:t>
      </w:r>
    </w:p>
    <w:p w:rsidR="00D9057B" w:rsidRPr="00A73270" w:rsidRDefault="00D9057B" w:rsidP="00262EAE"/>
    <w:p w:rsidR="00D9057B" w:rsidRPr="00A73270" w:rsidRDefault="00D9057B" w:rsidP="00262EAE">
      <w:pPr>
        <w:outlineLvl w:val="0"/>
      </w:pPr>
      <w:r>
        <w:t>Да се съхранява на място, недостъпно за деца</w:t>
      </w:r>
      <w:r w:rsidR="00EA51E7">
        <w:t>.</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7.</w:t>
      </w:r>
      <w:r>
        <w:rPr>
          <w:b/>
          <w:bCs/>
        </w:rPr>
        <w:tab/>
        <w:t>ДРУГИ СПЕЦИАЛНИ ПРЕДУПРЕЖДЕНИЯ,АКО Е НЕОБХОДИМО</w:t>
      </w:r>
    </w:p>
    <w:p w:rsidR="00D9057B" w:rsidRPr="00A73270" w:rsidRDefault="00D9057B" w:rsidP="00262EAE"/>
    <w:p w:rsidR="00D9057B" w:rsidRPr="00A73270" w:rsidRDefault="00D9057B" w:rsidP="00262EAE">
      <w:pPr>
        <w:tabs>
          <w:tab w:val="left" w:pos="749"/>
        </w:tabs>
      </w:pPr>
    </w:p>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8.</w:t>
      </w:r>
      <w:r>
        <w:rPr>
          <w:b/>
          <w:bCs/>
        </w:rPr>
        <w:tab/>
        <w:t>ДАТА НА ИЗТИЧАНЕ НА СРОКА НА ГОДНОСТ</w:t>
      </w:r>
    </w:p>
    <w:p w:rsidR="00D9057B" w:rsidRPr="00A73270" w:rsidRDefault="00D9057B" w:rsidP="00262EAE"/>
    <w:p w:rsidR="00D9057B" w:rsidRPr="00A73270" w:rsidRDefault="00D9057B" w:rsidP="00262EAE">
      <w:r>
        <w:t>Годен до:</w:t>
      </w:r>
    </w:p>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9.</w:t>
      </w:r>
      <w:r>
        <w:rPr>
          <w:b/>
          <w:bCs/>
        </w:rPr>
        <w:tab/>
        <w:t>СПЕЦИАЛНИ УСЛОВИЯ НА СЪХРАНЕНИЕ</w:t>
      </w:r>
    </w:p>
    <w:p w:rsidR="00D9057B" w:rsidRPr="00A73270" w:rsidRDefault="00D9057B" w:rsidP="00262EAE"/>
    <w:p w:rsidR="00D9057B" w:rsidRPr="00A73270" w:rsidRDefault="00D9057B" w:rsidP="00262EAE">
      <w:pPr>
        <w:ind w:left="567" w:hanging="567"/>
      </w:pPr>
      <w:r>
        <w:t>Да се съхранява в хладилник. Да не се замразява</w:t>
      </w:r>
      <w:r w:rsidR="00EA51E7">
        <w:t>.</w:t>
      </w:r>
    </w:p>
    <w:p w:rsidR="00D9057B" w:rsidRPr="00A73270" w:rsidRDefault="00D9057B" w:rsidP="00127166">
      <w:pPr>
        <w:tabs>
          <w:tab w:val="clear" w:pos="567"/>
        </w:tabs>
      </w:pPr>
      <w:r>
        <w:t xml:space="preserve">Може да се съхранява </w:t>
      </w:r>
      <w:r w:rsidR="00EA51E7">
        <w:t xml:space="preserve">при </w:t>
      </w:r>
      <w:r>
        <w:t xml:space="preserve">стайна температура (под 30°C) за еднократен период до 6 месеца. След съхранение </w:t>
      </w:r>
      <w:r w:rsidR="00EA51E7">
        <w:t xml:space="preserve">при </w:t>
      </w:r>
      <w:r>
        <w:t>стайна температура не трябва да се връща в хладилник</w:t>
      </w:r>
      <w:r w:rsidR="00EA51E7">
        <w:t>.</w:t>
      </w:r>
    </w:p>
    <w:p w:rsidR="00D9057B" w:rsidRPr="00A73270" w:rsidRDefault="00D9057B" w:rsidP="00262EAE">
      <w:pPr>
        <w:ind w:left="567" w:hanging="567"/>
      </w:pPr>
    </w:p>
    <w:p w:rsidR="00D9057B" w:rsidRPr="00A73270" w:rsidRDefault="00D9057B" w:rsidP="00262EAE">
      <w:pPr>
        <w:ind w:left="567" w:hanging="567"/>
      </w:pPr>
      <w:r>
        <w:t>Дата на изваждане от хладилника: ____________</w:t>
      </w:r>
    </w:p>
    <w:p w:rsidR="00D9057B" w:rsidRPr="00A73270" w:rsidRDefault="00D9057B" w:rsidP="00262EAE">
      <w:pPr>
        <w:ind w:left="567" w:hanging="567"/>
      </w:pPr>
    </w:p>
    <w:p w:rsidR="00D9057B" w:rsidRPr="00A73270" w:rsidRDefault="00D9057B" w:rsidP="00262EAE">
      <w:pPr>
        <w:ind w:left="567" w:hanging="567"/>
      </w:pPr>
      <w:r>
        <w:t>Да се съхранява в оригиналната опаковка, за да се предпази от светлина</w:t>
      </w:r>
      <w:r w:rsidR="00EA51E7">
        <w:t>.</w:t>
      </w:r>
    </w:p>
    <w:p w:rsidR="00D9057B" w:rsidRPr="00A73270" w:rsidRDefault="00D9057B" w:rsidP="00262EAE">
      <w:pPr>
        <w:ind w:left="567" w:hanging="567"/>
      </w:pPr>
    </w:p>
    <w:p w:rsidR="00D9057B" w:rsidRPr="00A73270" w:rsidRDefault="00D9057B" w:rsidP="00262EAE">
      <w:pPr>
        <w:ind w:left="567" w:hanging="567"/>
      </w:pPr>
    </w:p>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10.</w:t>
      </w:r>
      <w:r>
        <w:rPr>
          <w:b/>
          <w:bCs/>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11.</w:t>
      </w:r>
      <w:r>
        <w:rPr>
          <w:b/>
          <w:bCs/>
        </w:rPr>
        <w:tab/>
        <w:t>ИМЕ И АДРЕС НА ПРИТЕЖАТЕЛЯ НА РАЗРЕШЕНИЕТО ЗА УПОТРЕБА</w:t>
      </w:r>
    </w:p>
    <w:p w:rsidR="00D9057B" w:rsidRPr="00A73270" w:rsidRDefault="00D9057B" w:rsidP="00262EAE"/>
    <w:p w:rsidR="00D9057B" w:rsidRPr="00A73270" w:rsidRDefault="00D9057B" w:rsidP="00262EAE">
      <w:r>
        <w:t>Novo Nordisk A/S</w:t>
      </w:r>
    </w:p>
    <w:p w:rsidR="00D9057B" w:rsidRPr="00A73270" w:rsidRDefault="00D9057B" w:rsidP="00262EAE">
      <w:r>
        <w:t>Novo Allé</w:t>
      </w:r>
    </w:p>
    <w:p w:rsidR="00D9057B" w:rsidRPr="00396ABC" w:rsidRDefault="00D9057B" w:rsidP="00262EAE">
      <w:r>
        <w:t>DK-2880 Bagsværd</w:t>
      </w:r>
    </w:p>
    <w:p w:rsidR="00D9057B" w:rsidRPr="00396ABC" w:rsidRDefault="00D9057B" w:rsidP="00262EAE">
      <w:r>
        <w:t>Дания</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12.</w:t>
      </w:r>
      <w:r>
        <w:rPr>
          <w:b/>
          <w:bCs/>
        </w:rPr>
        <w:tab/>
        <w:t>НОМЕР НА РАЗРЕШЕНИЕТО ЗА УПОТРЕБА</w:t>
      </w:r>
    </w:p>
    <w:p w:rsidR="00D9057B" w:rsidRPr="00396ABC" w:rsidRDefault="00D9057B" w:rsidP="00262EAE"/>
    <w:p w:rsidR="00D9057B" w:rsidRPr="00396ABC" w:rsidRDefault="00B10F1F" w:rsidP="00262EAE">
      <w:pPr>
        <w:outlineLvl w:val="0"/>
      </w:pPr>
      <w:r w:rsidRPr="00D373E4">
        <w:rPr>
          <w:lang w:val="en-GB"/>
        </w:rPr>
        <w:t>EU</w:t>
      </w:r>
      <w:r w:rsidRPr="00396ABC">
        <w:t>/1/17/1193/002</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13.</w:t>
      </w:r>
      <w:r>
        <w:rPr>
          <w:b/>
          <w:bCs/>
        </w:rPr>
        <w:tab/>
        <w:t>ПАРТИДЕН НОМЕР</w:t>
      </w:r>
    </w:p>
    <w:p w:rsidR="00D9057B" w:rsidRPr="00396ABC" w:rsidRDefault="00D9057B" w:rsidP="00262EAE">
      <w:pPr>
        <w:rPr>
          <w:i/>
          <w:iCs/>
        </w:rPr>
      </w:pPr>
    </w:p>
    <w:p w:rsidR="00D9057B" w:rsidRPr="00396ABC" w:rsidRDefault="00B66EAE" w:rsidP="00262EAE">
      <w:r>
        <w:t>Партида:</w:t>
      </w:r>
    </w:p>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14.</w:t>
      </w:r>
      <w:r>
        <w:rPr>
          <w:b/>
          <w:bCs/>
        </w:rPr>
        <w:tab/>
        <w:t>НАЧИН НА ОТПУСКАНЕ</w:t>
      </w:r>
    </w:p>
    <w:p w:rsidR="00D9057B" w:rsidRPr="00396ABC" w:rsidRDefault="00D9057B" w:rsidP="00262EAE"/>
    <w:p w:rsidR="00D9057B" w:rsidRPr="00396ABC" w:rsidRDefault="00D9057B" w:rsidP="00262EAE"/>
    <w:p w:rsidR="00D9057B" w:rsidRPr="00396ABC" w:rsidRDefault="00D9057B" w:rsidP="00262EAE">
      <w:pPr>
        <w:pBdr>
          <w:top w:val="single" w:sz="4" w:space="2" w:color="auto"/>
          <w:left w:val="single" w:sz="4" w:space="4" w:color="auto"/>
          <w:bottom w:val="single" w:sz="4" w:space="1" w:color="auto"/>
          <w:right w:val="single" w:sz="4" w:space="4" w:color="auto"/>
        </w:pBdr>
        <w:ind w:left="567" w:hanging="567"/>
        <w:outlineLvl w:val="0"/>
      </w:pPr>
      <w:r>
        <w:rPr>
          <w:b/>
          <w:bCs/>
        </w:rPr>
        <w:t>15.</w:t>
      </w:r>
      <w:r>
        <w:rPr>
          <w:b/>
          <w:bCs/>
        </w:rPr>
        <w:tab/>
        <w:t>УКАЗАНИЯ ЗА УПОТРЕБА</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0" w:color="auto"/>
          <w:right w:val="single" w:sz="4" w:space="4" w:color="auto"/>
        </w:pBdr>
        <w:ind w:left="567" w:hanging="567"/>
      </w:pPr>
      <w:r>
        <w:rPr>
          <w:b/>
          <w:bCs/>
        </w:rPr>
        <w:t>16.</w:t>
      </w:r>
      <w:r>
        <w:rPr>
          <w:b/>
          <w:bCs/>
        </w:rPr>
        <w:tab/>
        <w:t>ИНФОРМАЦИЯ НА БРАЙЛОВА АЗБУКА</w:t>
      </w:r>
    </w:p>
    <w:p w:rsidR="00D9057B" w:rsidRPr="00396ABC" w:rsidRDefault="00D9057B" w:rsidP="00262EAE"/>
    <w:p w:rsidR="00D9057B" w:rsidRPr="00396ABC" w:rsidRDefault="002E3381" w:rsidP="00262EAE">
      <w:r w:rsidRPr="002E3381">
        <w:t>Рефиксиа</w:t>
      </w:r>
      <w:r w:rsidR="00D9057B">
        <w:t xml:space="preserve"> 1</w:t>
      </w:r>
      <w:r>
        <w:t> </w:t>
      </w:r>
      <w:r w:rsidR="00D9057B">
        <w:t>000 IU</w:t>
      </w:r>
    </w:p>
    <w:p w:rsidR="00D9057B" w:rsidRPr="00396ABC" w:rsidRDefault="00D9057B" w:rsidP="00262EAE"/>
    <w:p w:rsidR="00D9057B" w:rsidRPr="00396ABC" w:rsidRDefault="00D9057B" w:rsidP="000062DD"/>
    <w:p w:rsidR="00D9057B" w:rsidRPr="00396ABC" w:rsidRDefault="00D9057B" w:rsidP="000062DD">
      <w:pPr>
        <w:pBdr>
          <w:top w:val="single" w:sz="4" w:space="2" w:color="auto"/>
          <w:left w:val="single" w:sz="4" w:space="4" w:color="auto"/>
          <w:bottom w:val="single" w:sz="4" w:space="1" w:color="auto"/>
          <w:right w:val="single" w:sz="4" w:space="4" w:color="auto"/>
        </w:pBdr>
        <w:ind w:left="567" w:hanging="567"/>
        <w:outlineLvl w:val="0"/>
      </w:pPr>
      <w:r>
        <w:rPr>
          <w:b/>
          <w:bCs/>
        </w:rPr>
        <w:t>17.</w:t>
      </w:r>
      <w:r>
        <w:rPr>
          <w:b/>
          <w:bCs/>
        </w:rPr>
        <w:tab/>
        <w:t>УНИКАЛЕН ИДЕНТИФИКАТОР – ДВУИЗМЕРЕН БАРКОД</w:t>
      </w:r>
    </w:p>
    <w:p w:rsidR="00D9057B" w:rsidRPr="00396ABC" w:rsidRDefault="00D9057B" w:rsidP="000062DD"/>
    <w:p w:rsidR="00D9057B" w:rsidRPr="00396ABC" w:rsidRDefault="00D9057B" w:rsidP="000062DD">
      <w:r>
        <w:rPr>
          <w:shd w:val="clear" w:color="auto" w:fill="BFBFBF"/>
        </w:rPr>
        <w:t>Двуизмерен баркод с включен уникален идентификатор</w:t>
      </w:r>
    </w:p>
    <w:p w:rsidR="00D9057B" w:rsidRPr="00396ABC" w:rsidRDefault="00D9057B" w:rsidP="000062DD"/>
    <w:p w:rsidR="00D9057B" w:rsidRPr="00396ABC" w:rsidRDefault="00D9057B" w:rsidP="000062DD"/>
    <w:p w:rsidR="00D9057B" w:rsidRPr="00396ABC" w:rsidRDefault="00D9057B" w:rsidP="000062DD">
      <w:pPr>
        <w:pBdr>
          <w:top w:val="single" w:sz="4" w:space="2" w:color="auto"/>
          <w:left w:val="single" w:sz="4" w:space="4" w:color="auto"/>
          <w:bottom w:val="single" w:sz="4" w:space="1" w:color="auto"/>
          <w:right w:val="single" w:sz="4" w:space="4" w:color="auto"/>
        </w:pBdr>
        <w:ind w:left="567" w:hanging="567"/>
        <w:outlineLvl w:val="0"/>
      </w:pPr>
      <w:r>
        <w:rPr>
          <w:b/>
          <w:bCs/>
        </w:rPr>
        <w:t>18.</w:t>
      </w:r>
      <w:r>
        <w:rPr>
          <w:b/>
          <w:bCs/>
        </w:rPr>
        <w:tab/>
        <w:t>УНИКАЛЕН ИДЕНТИФИКАТОР – ДАННИ ЗА ЧЕТЕНЕ ОТ ХОРА</w:t>
      </w:r>
    </w:p>
    <w:p w:rsidR="00D9057B" w:rsidRPr="00396ABC" w:rsidRDefault="00D9057B" w:rsidP="000062DD"/>
    <w:p w:rsidR="00D9057B" w:rsidRPr="00396ABC" w:rsidRDefault="00D9057B" w:rsidP="000062DD">
      <w:r>
        <w:t>PC:</w:t>
      </w:r>
    </w:p>
    <w:p w:rsidR="00D9057B" w:rsidRPr="00396ABC" w:rsidRDefault="00D9057B" w:rsidP="000062DD">
      <w:r>
        <w:t>SN:</w:t>
      </w:r>
    </w:p>
    <w:p w:rsidR="00D9057B" w:rsidRPr="00396ABC" w:rsidRDefault="00D9057B" w:rsidP="000062DD">
      <w:r>
        <w:t>NN:</w:t>
      </w:r>
    </w:p>
    <w:p w:rsidR="00D9057B" w:rsidRPr="00396ABC" w:rsidRDefault="00D9057B" w:rsidP="00262EAE">
      <w:pPr>
        <w:pBdr>
          <w:top w:val="single" w:sz="4" w:space="1" w:color="auto"/>
          <w:left w:val="single" w:sz="4" w:space="4" w:color="auto"/>
          <w:bottom w:val="single" w:sz="4" w:space="1" w:color="auto"/>
          <w:right w:val="single" w:sz="4" w:space="4" w:color="auto"/>
        </w:pBdr>
        <w:rPr>
          <w:b/>
          <w:bCs/>
        </w:rPr>
      </w:pPr>
      <w:r>
        <w:br w:type="page"/>
      </w:r>
      <w:r>
        <w:rPr>
          <w:b/>
          <w:bCs/>
        </w:rPr>
        <w:t>МИНИМУМ ДАННИ, КОИТО ТРЯБВА ДА СЪДЪРЖАТ МАЛКИТЕ ЕДИНИЧНИ ПЪРВИЧНИ ОПАКОВКИ</w:t>
      </w:r>
    </w:p>
    <w:p w:rsidR="00D9057B" w:rsidRPr="00396ABC" w:rsidRDefault="00D9057B" w:rsidP="00262EAE">
      <w:pPr>
        <w:pBdr>
          <w:top w:val="single" w:sz="4" w:space="1" w:color="auto"/>
          <w:left w:val="single" w:sz="4" w:space="4" w:color="auto"/>
          <w:bottom w:val="single" w:sz="4" w:space="1" w:color="auto"/>
          <w:right w:val="single" w:sz="4" w:space="4" w:color="auto"/>
        </w:pBdr>
        <w:rPr>
          <w:b/>
          <w:bCs/>
        </w:rPr>
      </w:pPr>
    </w:p>
    <w:p w:rsidR="00D9057B" w:rsidRPr="00396ABC" w:rsidRDefault="00D9057B" w:rsidP="00262EAE">
      <w:pPr>
        <w:pBdr>
          <w:top w:val="single" w:sz="4" w:space="1" w:color="auto"/>
          <w:left w:val="single" w:sz="4" w:space="4" w:color="auto"/>
          <w:bottom w:val="single" w:sz="4" w:space="1" w:color="auto"/>
          <w:right w:val="single" w:sz="4" w:space="4" w:color="auto"/>
        </w:pBdr>
        <w:rPr>
          <w:b/>
          <w:bCs/>
        </w:rPr>
      </w:pPr>
      <w:r>
        <w:rPr>
          <w:b/>
          <w:bCs/>
        </w:rPr>
        <w:t>Флакон</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1.</w:t>
      </w:r>
      <w:r>
        <w:rPr>
          <w:b/>
          <w:bCs/>
        </w:rPr>
        <w:tab/>
        <w:t>ИМЕ НА ЛЕКАРСТВЕНИЯ ПРОДУКТ И ПЪТ НА ВЪВЕЖДАНЕ</w:t>
      </w:r>
    </w:p>
    <w:p w:rsidR="00D9057B" w:rsidRPr="00396ABC" w:rsidRDefault="00D9057B" w:rsidP="00262EAE">
      <w:pPr>
        <w:ind w:left="567" w:hanging="567"/>
      </w:pPr>
    </w:p>
    <w:p w:rsidR="00D9057B" w:rsidRPr="00396ABC" w:rsidRDefault="00D9057B" w:rsidP="00262EAE">
      <w:r>
        <w:t>Refixia 1</w:t>
      </w:r>
      <w:r w:rsidR="002E3381">
        <w:t> </w:t>
      </w:r>
      <w:r>
        <w:t>000 IU прах за инжекционен разтвор</w:t>
      </w:r>
    </w:p>
    <w:p w:rsidR="00D9057B" w:rsidRPr="00396ABC" w:rsidRDefault="00D9057B" w:rsidP="00262EAE"/>
    <w:p w:rsidR="00D9057B" w:rsidRPr="00396ABC" w:rsidRDefault="00D9057B" w:rsidP="00262EAE">
      <w:r>
        <w:t>нонаког бета пегол</w:t>
      </w:r>
    </w:p>
    <w:p w:rsidR="00D9057B" w:rsidRPr="00396ABC" w:rsidRDefault="00D9057B" w:rsidP="00262EAE"/>
    <w:p w:rsidR="00D9057B" w:rsidRPr="00396ABC" w:rsidRDefault="00D9057B" w:rsidP="00262EAE">
      <w:r>
        <w:t>i.v.</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2.</w:t>
      </w:r>
      <w:r>
        <w:rPr>
          <w:b/>
          <w:bCs/>
        </w:rPr>
        <w:tab/>
        <w:t xml:space="preserve">НАЧИН НА </w:t>
      </w:r>
      <w:r w:rsidR="00E42DAC">
        <w:rPr>
          <w:b/>
        </w:rPr>
        <w:t>ПРИЛОЖЕНИЕ</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3.</w:t>
      </w:r>
      <w:r>
        <w:rPr>
          <w:b/>
          <w:bCs/>
        </w:rPr>
        <w:tab/>
        <w:t>ДАТА НА ИЗТИЧАНЕ НА СРОКА НА ГОДНОСТ</w:t>
      </w:r>
    </w:p>
    <w:p w:rsidR="00D9057B" w:rsidRPr="00396ABC" w:rsidRDefault="00D9057B" w:rsidP="00262EAE"/>
    <w:p w:rsidR="00D9057B" w:rsidRPr="00396ABC" w:rsidRDefault="00D9057B" w:rsidP="00262EAE">
      <w:r>
        <w:t>Годен до:</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4.</w:t>
      </w:r>
      <w:r>
        <w:rPr>
          <w:b/>
          <w:bCs/>
        </w:rPr>
        <w:tab/>
        <w:t>ПАРТИДЕН НОМЕР</w:t>
      </w:r>
    </w:p>
    <w:p w:rsidR="00D9057B" w:rsidRPr="00396ABC" w:rsidRDefault="00D9057B" w:rsidP="00262EAE">
      <w:pPr>
        <w:ind w:right="113"/>
      </w:pPr>
    </w:p>
    <w:p w:rsidR="00D9057B" w:rsidRPr="00396ABC" w:rsidRDefault="00B66EAE" w:rsidP="00262EAE">
      <w:pPr>
        <w:ind w:right="113"/>
      </w:pPr>
      <w:r>
        <w:t>Партида:</w:t>
      </w:r>
    </w:p>
    <w:p w:rsidR="00D9057B" w:rsidRPr="00396ABC" w:rsidRDefault="00D9057B" w:rsidP="00262EAE">
      <w:pPr>
        <w:ind w:right="113"/>
      </w:pPr>
    </w:p>
    <w:p w:rsidR="00D9057B" w:rsidRPr="00396ABC" w:rsidRDefault="00D9057B" w:rsidP="00262EAE">
      <w:pPr>
        <w:ind w:right="113"/>
      </w:pP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5.</w:t>
      </w:r>
      <w:r>
        <w:rPr>
          <w:b/>
          <w:bCs/>
        </w:rPr>
        <w:tab/>
        <w:t>СЪДЪРЖАНИЕ КАТО МАСА, ОБЕМ ИЛИ ЕДИНИЦИ</w:t>
      </w:r>
    </w:p>
    <w:p w:rsidR="00D9057B" w:rsidRPr="00396ABC" w:rsidRDefault="00D9057B" w:rsidP="00262EAE">
      <w:pPr>
        <w:ind w:right="113"/>
      </w:pPr>
    </w:p>
    <w:p w:rsidR="00D9057B" w:rsidRPr="00396ABC" w:rsidRDefault="00D9057B" w:rsidP="00262EAE">
      <w:pPr>
        <w:ind w:right="113"/>
        <w:rPr>
          <w:lang w:val="pt-PT"/>
        </w:rPr>
      </w:pPr>
      <w:r>
        <w:rPr>
          <w:shd w:val="pct25" w:color="auto" w:fill="auto"/>
        </w:rPr>
        <w:t>1</w:t>
      </w:r>
      <w:r w:rsidR="002E3381">
        <w:rPr>
          <w:shd w:val="pct25" w:color="auto" w:fill="auto"/>
        </w:rPr>
        <w:t> </w:t>
      </w:r>
      <w:r>
        <w:rPr>
          <w:shd w:val="pct25" w:color="auto" w:fill="auto"/>
        </w:rPr>
        <w:t>000 IU</w:t>
      </w:r>
    </w:p>
    <w:p w:rsidR="00D9057B" w:rsidRPr="00396ABC" w:rsidRDefault="00D9057B" w:rsidP="00262EAE">
      <w:pPr>
        <w:ind w:right="113"/>
        <w:rPr>
          <w:lang w:val="pt-PT"/>
        </w:rPr>
      </w:pPr>
    </w:p>
    <w:p w:rsidR="00D9057B" w:rsidRPr="00396ABC" w:rsidRDefault="00D9057B" w:rsidP="00262EAE">
      <w:pPr>
        <w:ind w:right="113"/>
        <w:rPr>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lang w:val="pt-PT"/>
        </w:rPr>
      </w:pPr>
      <w:r>
        <w:rPr>
          <w:b/>
          <w:bCs/>
        </w:rPr>
        <w:t>6.</w:t>
      </w:r>
      <w:r>
        <w:rPr>
          <w:b/>
          <w:bCs/>
        </w:rPr>
        <w:tab/>
        <w:t>ДРУГО</w:t>
      </w:r>
    </w:p>
    <w:p w:rsidR="00D9057B" w:rsidRPr="00396ABC" w:rsidRDefault="00D9057B" w:rsidP="00262EAE">
      <w:pPr>
        <w:ind w:right="113"/>
        <w:rPr>
          <w:lang w:val="pt-PT"/>
        </w:rPr>
      </w:pPr>
    </w:p>
    <w:p w:rsidR="00D9057B" w:rsidRPr="00396ABC" w:rsidRDefault="00D9057B" w:rsidP="00262EAE">
      <w:pPr>
        <w:ind w:right="113"/>
        <w:rPr>
          <w:lang w:val="pt-PT"/>
        </w:rPr>
      </w:pPr>
      <w:r>
        <w:t>Novo Nordisk A/S</w:t>
      </w:r>
    </w:p>
    <w:p w:rsidR="00D9057B" w:rsidRPr="00396ABC" w:rsidRDefault="00D9057B" w:rsidP="00262EAE">
      <w:pPr>
        <w:pBdr>
          <w:top w:val="single" w:sz="4" w:space="1" w:color="auto"/>
          <w:left w:val="single" w:sz="4" w:space="4" w:color="auto"/>
          <w:bottom w:val="single" w:sz="4" w:space="1" w:color="auto"/>
          <w:right w:val="single" w:sz="4" w:space="4" w:color="auto"/>
        </w:pBdr>
        <w:rPr>
          <w:b/>
          <w:bCs/>
          <w:lang w:val="pt-PT"/>
        </w:rPr>
      </w:pPr>
      <w:r>
        <w:br w:type="page"/>
      </w:r>
      <w:r>
        <w:rPr>
          <w:b/>
          <w:bCs/>
        </w:rPr>
        <w:t>ДАННИ, КОИТО ТРЯБВА ДА СЪДЪРЖА ВТОРИЧНАТА ОПАКОВКА</w:t>
      </w: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rPr>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rPr>
          <w:lang w:val="pt-PT"/>
        </w:rPr>
      </w:pPr>
      <w:r>
        <w:rPr>
          <w:b/>
          <w:bCs/>
        </w:rPr>
        <w:t>Картонена кутия</w:t>
      </w:r>
    </w:p>
    <w:p w:rsidR="00D9057B" w:rsidRPr="00396ABC" w:rsidRDefault="00D9057B" w:rsidP="00262EAE">
      <w:pPr>
        <w:rPr>
          <w:lang w:val="pt-PT"/>
        </w:rPr>
      </w:pPr>
    </w:p>
    <w:p w:rsidR="00D9057B" w:rsidRPr="00396ABC" w:rsidRDefault="00D9057B" w:rsidP="00262EAE">
      <w:pPr>
        <w:rPr>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lang w:val="pt-PT"/>
        </w:rPr>
      </w:pPr>
      <w:r>
        <w:rPr>
          <w:b/>
          <w:bCs/>
        </w:rPr>
        <w:t>1.</w:t>
      </w:r>
      <w:r>
        <w:rPr>
          <w:b/>
          <w:bCs/>
        </w:rPr>
        <w:tab/>
        <w:t>ИМЕ НА ЛЕКАРСТВЕНИЯ ПРОДУКТ</w:t>
      </w:r>
    </w:p>
    <w:p w:rsidR="00D9057B" w:rsidRPr="00396ABC" w:rsidRDefault="00D9057B" w:rsidP="00262EAE">
      <w:pPr>
        <w:rPr>
          <w:lang w:val="pt-PT"/>
        </w:rPr>
      </w:pPr>
    </w:p>
    <w:p w:rsidR="00D9057B" w:rsidRPr="00396ABC" w:rsidRDefault="00D9057B" w:rsidP="00262EAE">
      <w:pPr>
        <w:rPr>
          <w:lang w:val="pt-PT"/>
        </w:rPr>
      </w:pPr>
      <w:r>
        <w:t>Refixia 2</w:t>
      </w:r>
      <w:r w:rsidR="002E3381">
        <w:t> </w:t>
      </w:r>
      <w:r>
        <w:t>000 IU прах и разтворител за инжекционен разтвор</w:t>
      </w:r>
    </w:p>
    <w:p w:rsidR="00D9057B" w:rsidRPr="00396ABC" w:rsidRDefault="00D9057B" w:rsidP="00262EAE">
      <w:pPr>
        <w:rPr>
          <w:lang w:val="pt-PT"/>
        </w:rPr>
      </w:pPr>
    </w:p>
    <w:p w:rsidR="00D9057B" w:rsidRPr="00396ABC" w:rsidRDefault="00D9057B" w:rsidP="00262EAE">
      <w:pPr>
        <w:rPr>
          <w:lang w:val="pt-PT"/>
        </w:rPr>
      </w:pPr>
      <w:r>
        <w:t>нонаког бета пегол</w:t>
      </w:r>
    </w:p>
    <w:p w:rsidR="00D9057B" w:rsidRPr="00396ABC" w:rsidRDefault="007439C3" w:rsidP="00262EAE">
      <w:pPr>
        <w:rPr>
          <w:lang w:val="pt-PT"/>
        </w:rPr>
      </w:pPr>
      <w:r w:rsidRPr="00396ABC">
        <w:rPr>
          <w:lang w:val="pt-PT"/>
        </w:rPr>
        <w:t>(</w:t>
      </w:r>
      <w:r w:rsidRPr="00596F9C">
        <w:t xml:space="preserve">рекомбинантен </w:t>
      </w:r>
      <w:r w:rsidR="00EA51E7" w:rsidRPr="00EA51E7">
        <w:t>коагулационен</w:t>
      </w:r>
      <w:r w:rsidR="00EA51E7">
        <w:t xml:space="preserve"> </w:t>
      </w:r>
      <w:r w:rsidRPr="00596F9C">
        <w:t>фак</w:t>
      </w:r>
      <w:r w:rsidR="001A02CF">
        <w:t>тор</w:t>
      </w:r>
      <w:r w:rsidR="008230D7">
        <w:t> </w:t>
      </w:r>
      <w:r w:rsidRPr="00596F9C">
        <w:t>ІХ</w:t>
      </w:r>
      <w:r w:rsidRPr="00396ABC">
        <w:rPr>
          <w:lang w:val="pt-PT"/>
        </w:rPr>
        <w:t>)</w:t>
      </w:r>
    </w:p>
    <w:p w:rsidR="00D9057B" w:rsidRPr="00396ABC" w:rsidRDefault="00D9057B" w:rsidP="00262EAE">
      <w:pPr>
        <w:rPr>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lang w:val="pt-PT"/>
        </w:rPr>
      </w:pPr>
      <w:r>
        <w:rPr>
          <w:b/>
          <w:bCs/>
        </w:rPr>
        <w:t>2.</w:t>
      </w:r>
      <w:r>
        <w:rPr>
          <w:b/>
          <w:bCs/>
        </w:rPr>
        <w:tab/>
        <w:t>ОБЯВЯВАНЕ НА АКТИВНОТО ВЕЩЕСТВО</w:t>
      </w:r>
    </w:p>
    <w:p w:rsidR="00D9057B" w:rsidRPr="00396ABC" w:rsidRDefault="00D9057B" w:rsidP="00262EAE">
      <w:pPr>
        <w:rPr>
          <w:lang w:val="pt-PT"/>
        </w:rPr>
      </w:pPr>
    </w:p>
    <w:p w:rsidR="00D9057B" w:rsidRPr="00A73270" w:rsidRDefault="00D9057B" w:rsidP="00262EAE">
      <w:r>
        <w:t>Прах: 2 000 IU нонаког бета пегол (прибл</w:t>
      </w:r>
      <w:r w:rsidR="00EA51E7">
        <w:t>изително</w:t>
      </w:r>
      <w:r>
        <w:t xml:space="preserve"> 500 IU/ml след разтваряне)</w:t>
      </w:r>
      <w:r w:rsidR="002E3381">
        <w:t>,</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3.</w:t>
      </w:r>
      <w:r>
        <w:rPr>
          <w:b/>
          <w:bCs/>
        </w:rPr>
        <w:tab/>
        <w:t>СПИСЪК НА ПОМОЩНИТЕ ВЕЩЕСТВА</w:t>
      </w:r>
    </w:p>
    <w:p w:rsidR="00D9057B" w:rsidRPr="00A73270" w:rsidRDefault="00D9057B" w:rsidP="00262EAE"/>
    <w:p w:rsidR="00D9057B" w:rsidRPr="00A73270" w:rsidRDefault="00D9057B" w:rsidP="00262EAE">
      <w:r>
        <w:rPr>
          <w:shd w:val="clear" w:color="auto" w:fill="BFBFBF"/>
        </w:rPr>
        <w:t>Прах:</w:t>
      </w:r>
    </w:p>
    <w:p w:rsidR="00D9057B" w:rsidRPr="00A73270" w:rsidRDefault="00D9057B" w:rsidP="00262EAE">
      <w:r>
        <w:t>натриев хлорид, хистидин, захароза, полисорбат 80, манитол, натриев хидроксид, хлороводородна киселина</w:t>
      </w:r>
    </w:p>
    <w:p w:rsidR="00D9057B" w:rsidRPr="00A73270" w:rsidRDefault="00D9057B" w:rsidP="00262EAE"/>
    <w:p w:rsidR="00D9057B" w:rsidRPr="00A73270" w:rsidRDefault="00D9057B" w:rsidP="00262EAE">
      <w:r>
        <w:t>Разтворител: хистидин, вода за инжекции, натриев хидроксид, хлороводородна киселина</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4.</w:t>
      </w:r>
      <w:r>
        <w:rPr>
          <w:b/>
          <w:bCs/>
        </w:rPr>
        <w:tab/>
        <w:t>ЛЕКАРСТВЕНА ФОРМА И КОЛИЧЕСТВО В ЕДНА ОПАКОВКА</w:t>
      </w:r>
    </w:p>
    <w:p w:rsidR="00D9057B" w:rsidRPr="00A73270" w:rsidRDefault="00D9057B" w:rsidP="00262EAE"/>
    <w:p w:rsidR="00D9057B" w:rsidRPr="00A73270" w:rsidRDefault="00D9057B" w:rsidP="00262EAE">
      <w:r>
        <w:rPr>
          <w:shd w:val="clear" w:color="auto" w:fill="BFBFBF"/>
        </w:rPr>
        <w:t>Прах и разтворител за инжекционен разтвор</w:t>
      </w:r>
    </w:p>
    <w:p w:rsidR="00D9057B" w:rsidRPr="00A73270" w:rsidRDefault="00D9057B" w:rsidP="00262EAE"/>
    <w:p w:rsidR="00D9057B" w:rsidRPr="00A73270" w:rsidRDefault="00D9057B" w:rsidP="00262EAE">
      <w:r>
        <w:t xml:space="preserve">Опаковката съдържа: 1 флакон с прах, 4 ml разтворител в предварително напълнена спринцовка, </w:t>
      </w:r>
      <w:r w:rsidR="007439C3">
        <w:t>1 </w:t>
      </w:r>
      <w:r>
        <w:t xml:space="preserve">лост за бутало и </w:t>
      </w:r>
      <w:r w:rsidR="007439C3">
        <w:t>1 </w:t>
      </w:r>
      <w:r>
        <w:t>адапт</w:t>
      </w:r>
      <w:r w:rsidR="002E3381">
        <w:t>о</w:t>
      </w:r>
      <w:r>
        <w:t>р за флакон</w:t>
      </w:r>
      <w:r w:rsidR="00EA51E7">
        <w:t>.</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5.</w:t>
      </w:r>
      <w:r>
        <w:rPr>
          <w:b/>
          <w:bCs/>
        </w:rPr>
        <w:tab/>
        <w:t xml:space="preserve">НАЧИН НА </w:t>
      </w:r>
      <w:r w:rsidR="00E42DAC">
        <w:rPr>
          <w:b/>
        </w:rPr>
        <w:t xml:space="preserve">ПРИЛОЖЕНИЕ </w:t>
      </w:r>
      <w:r>
        <w:rPr>
          <w:b/>
          <w:bCs/>
        </w:rPr>
        <w:t>И ПЪТ НА ВЪВЕЖДАНЕ</w:t>
      </w:r>
    </w:p>
    <w:p w:rsidR="00D9057B" w:rsidRPr="00A73270" w:rsidRDefault="00D9057B" w:rsidP="00262EAE"/>
    <w:p w:rsidR="00D9057B" w:rsidRPr="00A73270" w:rsidRDefault="00D9057B" w:rsidP="00262EAE">
      <w:r>
        <w:t>Преди употреба прочетете листовката</w:t>
      </w:r>
      <w:r w:rsidR="00EA51E7">
        <w:t>.</w:t>
      </w:r>
    </w:p>
    <w:p w:rsidR="00D9057B" w:rsidRPr="00A73270" w:rsidRDefault="00D9057B" w:rsidP="00262EAE"/>
    <w:p w:rsidR="00D9057B" w:rsidRPr="00A73270" w:rsidRDefault="00D9057B" w:rsidP="00262EAE">
      <w:r>
        <w:t>Интравенозно приложение след разтваряне</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6.</w:t>
      </w:r>
      <w:r>
        <w:rPr>
          <w:b/>
          <w:bCs/>
        </w:rPr>
        <w:tab/>
        <w:t>СПЕЦИАЛНО ПРЕДУПРЕЖДЕНИЕ, ЧЕ ЛЕКАРСТВЕНИЯТ ПРОДУКТ ТРЯБВА ДА СЕ СЪХРАНЯВА НА МЯСТО ДАЛЕЧ</w:t>
      </w:r>
      <w:r w:rsidR="00BB7519">
        <w:rPr>
          <w:b/>
          <w:bCs/>
        </w:rPr>
        <w:t>Е</w:t>
      </w:r>
      <w:r>
        <w:rPr>
          <w:b/>
          <w:bCs/>
        </w:rPr>
        <w:t xml:space="preserve"> ОТ ПОГЛЕДА И ДОСЕГА НА ДЕЦА</w:t>
      </w:r>
    </w:p>
    <w:p w:rsidR="00D9057B" w:rsidRPr="00A73270" w:rsidRDefault="00D9057B" w:rsidP="00262EAE"/>
    <w:p w:rsidR="00D9057B" w:rsidRPr="00A73270" w:rsidRDefault="00D9057B" w:rsidP="00262EAE">
      <w:pPr>
        <w:outlineLvl w:val="0"/>
      </w:pPr>
      <w:r>
        <w:t>Да се съхранява на място, недостъпно за деца</w:t>
      </w:r>
      <w:r w:rsidR="00EA51E7">
        <w:t>.</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7.</w:t>
      </w:r>
      <w:r>
        <w:rPr>
          <w:b/>
          <w:bCs/>
        </w:rPr>
        <w:tab/>
        <w:t>ДРУГИ СПЕЦИАЛНИ ПРЕДУПРЕЖДЕНИЯ,АКО Е НЕОБХОДИМО</w:t>
      </w:r>
    </w:p>
    <w:p w:rsidR="00D9057B" w:rsidRPr="00A73270" w:rsidRDefault="00D9057B" w:rsidP="00262EAE"/>
    <w:p w:rsidR="00D9057B" w:rsidRPr="00A73270" w:rsidRDefault="00D9057B" w:rsidP="00262EAE">
      <w:pPr>
        <w:tabs>
          <w:tab w:val="left" w:pos="749"/>
        </w:tabs>
      </w:pPr>
    </w:p>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8.</w:t>
      </w:r>
      <w:r>
        <w:rPr>
          <w:b/>
          <w:bCs/>
        </w:rPr>
        <w:tab/>
        <w:t>ДАТА НА ИЗТИЧАНЕ НА СРОКА НА ГОДНОСТ</w:t>
      </w:r>
    </w:p>
    <w:p w:rsidR="00D9057B" w:rsidRPr="00A73270" w:rsidRDefault="00D9057B" w:rsidP="00262EAE"/>
    <w:p w:rsidR="00D9057B" w:rsidRPr="00A73270" w:rsidRDefault="00D9057B" w:rsidP="00262EAE">
      <w:r>
        <w:t>Годен до:</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ind w:left="567" w:hanging="567"/>
        <w:outlineLvl w:val="0"/>
      </w:pPr>
      <w:r>
        <w:rPr>
          <w:b/>
          <w:bCs/>
        </w:rPr>
        <w:t>9.</w:t>
      </w:r>
      <w:r>
        <w:rPr>
          <w:b/>
          <w:bCs/>
        </w:rPr>
        <w:tab/>
        <w:t>СПЕЦИАЛНИ УСЛОВИЯ НА СЪХРАНЕНИЕ</w:t>
      </w:r>
    </w:p>
    <w:p w:rsidR="00D9057B" w:rsidRPr="00A73270" w:rsidRDefault="00D9057B" w:rsidP="00262EAE"/>
    <w:p w:rsidR="00D9057B" w:rsidRPr="00A73270" w:rsidRDefault="00D9057B" w:rsidP="00262EAE">
      <w:pPr>
        <w:ind w:left="567" w:hanging="567"/>
      </w:pPr>
      <w:r>
        <w:t>Да се съхранява в хладилник. Да не се замразява</w:t>
      </w:r>
      <w:r w:rsidR="00EA51E7">
        <w:t>.</w:t>
      </w:r>
    </w:p>
    <w:p w:rsidR="00D9057B" w:rsidRPr="00A73270" w:rsidRDefault="00D9057B" w:rsidP="00BA18F5">
      <w:r>
        <w:t xml:space="preserve">Може да се съхранява </w:t>
      </w:r>
      <w:r w:rsidR="00EA51E7">
        <w:t xml:space="preserve">при </w:t>
      </w:r>
      <w:r>
        <w:t xml:space="preserve">стайна температура (под 30°C) за еднократен период до 6 месеца. След съхранение </w:t>
      </w:r>
      <w:r w:rsidR="00EA51E7">
        <w:t xml:space="preserve">при </w:t>
      </w:r>
      <w:r>
        <w:t>стайна температура не трябва да се връща в хладилник</w:t>
      </w:r>
      <w:r w:rsidR="00EA51E7">
        <w:t>.</w:t>
      </w:r>
    </w:p>
    <w:p w:rsidR="00D9057B" w:rsidRPr="00A73270" w:rsidRDefault="00D9057B" w:rsidP="00262EAE">
      <w:pPr>
        <w:ind w:left="567" w:hanging="567"/>
      </w:pPr>
    </w:p>
    <w:p w:rsidR="00D9057B" w:rsidRPr="00A73270" w:rsidRDefault="00D9057B" w:rsidP="00262EAE">
      <w:pPr>
        <w:ind w:left="567" w:hanging="567"/>
      </w:pPr>
      <w:r>
        <w:t>Дата на изваждане от хладилника: ____________</w:t>
      </w:r>
    </w:p>
    <w:p w:rsidR="00D9057B" w:rsidRPr="00A73270" w:rsidRDefault="00D9057B" w:rsidP="00262EAE">
      <w:pPr>
        <w:ind w:left="567" w:hanging="567"/>
      </w:pPr>
    </w:p>
    <w:p w:rsidR="00D9057B" w:rsidRPr="00A73270" w:rsidRDefault="00D9057B" w:rsidP="00262EAE">
      <w:pPr>
        <w:ind w:left="567" w:hanging="567"/>
      </w:pPr>
      <w:r>
        <w:t>Да се съхранява в оригиналната опаковка, за да се предпази от светлина</w:t>
      </w:r>
      <w:r w:rsidR="00EA51E7">
        <w:t>.</w:t>
      </w:r>
    </w:p>
    <w:p w:rsidR="00D9057B" w:rsidRPr="00A73270" w:rsidRDefault="00D9057B" w:rsidP="00262EAE">
      <w:pPr>
        <w:ind w:left="567" w:hanging="567"/>
      </w:pPr>
    </w:p>
    <w:p w:rsidR="00D9057B" w:rsidRPr="00A73270" w:rsidRDefault="00D9057B" w:rsidP="00262EAE">
      <w:pPr>
        <w:ind w:left="567" w:hanging="567"/>
      </w:pPr>
    </w:p>
    <w:p w:rsidR="00D9057B" w:rsidRPr="00A73270" w:rsidRDefault="00D9057B" w:rsidP="009A4732">
      <w:pPr>
        <w:pBdr>
          <w:top w:val="single" w:sz="4" w:space="1" w:color="auto"/>
          <w:left w:val="single" w:sz="4" w:space="4" w:color="auto"/>
          <w:bottom w:val="single" w:sz="4" w:space="1" w:color="auto"/>
          <w:right w:val="single" w:sz="4" w:space="4" w:color="auto"/>
        </w:pBdr>
        <w:ind w:left="567" w:hanging="567"/>
        <w:outlineLvl w:val="0"/>
        <w:rPr>
          <w:b/>
          <w:bCs/>
        </w:rPr>
      </w:pPr>
      <w:r>
        <w:rPr>
          <w:b/>
          <w:bCs/>
        </w:rPr>
        <w:t>10.</w:t>
      </w:r>
      <w:r>
        <w:rPr>
          <w:b/>
          <w:bCs/>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D9057B" w:rsidRPr="00A73270" w:rsidRDefault="00D9057B" w:rsidP="00262EAE"/>
    <w:p w:rsidR="00D9057B" w:rsidRPr="00A73270" w:rsidRDefault="00D9057B" w:rsidP="00262EAE"/>
    <w:p w:rsidR="00D9057B" w:rsidRPr="00A73270" w:rsidRDefault="00D9057B" w:rsidP="00262EAE">
      <w:pPr>
        <w:pBdr>
          <w:top w:val="single" w:sz="4" w:space="1" w:color="auto"/>
          <w:left w:val="single" w:sz="4" w:space="4" w:color="auto"/>
          <w:bottom w:val="single" w:sz="4" w:space="1" w:color="auto"/>
          <w:right w:val="single" w:sz="4" w:space="4" w:color="auto"/>
        </w:pBdr>
        <w:outlineLvl w:val="0"/>
        <w:rPr>
          <w:b/>
          <w:bCs/>
        </w:rPr>
      </w:pPr>
      <w:r>
        <w:rPr>
          <w:b/>
          <w:bCs/>
        </w:rPr>
        <w:t>11.</w:t>
      </w:r>
      <w:r>
        <w:rPr>
          <w:b/>
          <w:bCs/>
        </w:rPr>
        <w:tab/>
        <w:t>ИМЕ И АДРЕС НА ПРИТЕЖАТЕЛЯ НА РАЗРЕШЕНИЕТО ЗА УПОТРЕБА</w:t>
      </w:r>
    </w:p>
    <w:p w:rsidR="00D9057B" w:rsidRPr="00A73270" w:rsidRDefault="00D9057B" w:rsidP="00262EAE"/>
    <w:p w:rsidR="00D9057B" w:rsidRPr="00A73270" w:rsidRDefault="00D9057B" w:rsidP="00262EAE">
      <w:r>
        <w:t>Novo Nordisk A/S</w:t>
      </w:r>
    </w:p>
    <w:p w:rsidR="00D9057B" w:rsidRPr="00A73270" w:rsidRDefault="00D9057B" w:rsidP="00262EAE">
      <w:r>
        <w:t>Novo Allé</w:t>
      </w:r>
    </w:p>
    <w:p w:rsidR="00D9057B" w:rsidRPr="00396ABC" w:rsidRDefault="00D9057B" w:rsidP="00262EAE">
      <w:r>
        <w:t>DK-2880 Bagsværd</w:t>
      </w:r>
    </w:p>
    <w:p w:rsidR="00D9057B" w:rsidRPr="00396ABC" w:rsidRDefault="00D9057B" w:rsidP="00262EAE">
      <w:r>
        <w:t>Дания</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outlineLvl w:val="0"/>
      </w:pPr>
      <w:r>
        <w:rPr>
          <w:b/>
          <w:bCs/>
        </w:rPr>
        <w:t>12.</w:t>
      </w:r>
      <w:r>
        <w:rPr>
          <w:b/>
          <w:bCs/>
        </w:rPr>
        <w:tab/>
        <w:t>НОМЕР НА РАЗРЕШЕНИЕТО ЗА УПОТРЕБА</w:t>
      </w:r>
    </w:p>
    <w:p w:rsidR="00D9057B" w:rsidRPr="00396ABC" w:rsidRDefault="00D9057B" w:rsidP="00262EAE"/>
    <w:p w:rsidR="00D9057B" w:rsidRPr="00396ABC" w:rsidRDefault="00871F9E" w:rsidP="00262EAE">
      <w:pPr>
        <w:outlineLvl w:val="0"/>
      </w:pPr>
      <w:r w:rsidRPr="00D373E4">
        <w:rPr>
          <w:lang w:val="en-GB"/>
        </w:rPr>
        <w:t>EU</w:t>
      </w:r>
      <w:r w:rsidRPr="00396ABC">
        <w:t>/1/17/1193/003</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outlineLvl w:val="0"/>
      </w:pPr>
      <w:r>
        <w:rPr>
          <w:b/>
          <w:bCs/>
        </w:rPr>
        <w:t>13.</w:t>
      </w:r>
      <w:r>
        <w:rPr>
          <w:b/>
          <w:bCs/>
        </w:rPr>
        <w:tab/>
        <w:t>ПАРТИДЕН НОМЕР</w:t>
      </w:r>
    </w:p>
    <w:p w:rsidR="00D9057B" w:rsidRPr="00396ABC" w:rsidRDefault="00D9057B" w:rsidP="00262EAE">
      <w:pPr>
        <w:rPr>
          <w:i/>
          <w:iCs/>
        </w:rPr>
      </w:pPr>
    </w:p>
    <w:p w:rsidR="00D9057B" w:rsidRPr="00396ABC" w:rsidRDefault="00B66EAE" w:rsidP="00262EAE">
      <w:r>
        <w:t>Партида:</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outlineLvl w:val="0"/>
      </w:pPr>
      <w:r>
        <w:rPr>
          <w:b/>
          <w:bCs/>
        </w:rPr>
        <w:t>14.</w:t>
      </w:r>
      <w:r>
        <w:rPr>
          <w:b/>
          <w:bCs/>
        </w:rPr>
        <w:tab/>
        <w:t>НАЧИН НА ОТПУСКАНЕ</w:t>
      </w:r>
    </w:p>
    <w:p w:rsidR="00D9057B" w:rsidRPr="00396ABC" w:rsidRDefault="00D9057B" w:rsidP="00262EAE"/>
    <w:p w:rsidR="00D9057B" w:rsidRPr="00396ABC" w:rsidRDefault="00D9057B" w:rsidP="00262EAE"/>
    <w:p w:rsidR="00D9057B" w:rsidRPr="00396ABC" w:rsidRDefault="00D9057B" w:rsidP="00262EAE">
      <w:pPr>
        <w:pBdr>
          <w:top w:val="single" w:sz="4" w:space="2" w:color="auto"/>
          <w:left w:val="single" w:sz="4" w:space="4" w:color="auto"/>
          <w:bottom w:val="single" w:sz="4" w:space="1" w:color="auto"/>
          <w:right w:val="single" w:sz="4" w:space="4" w:color="auto"/>
        </w:pBdr>
        <w:outlineLvl w:val="0"/>
      </w:pPr>
      <w:r>
        <w:rPr>
          <w:b/>
          <w:bCs/>
        </w:rPr>
        <w:t>15.</w:t>
      </w:r>
      <w:r>
        <w:rPr>
          <w:b/>
          <w:bCs/>
        </w:rPr>
        <w:tab/>
        <w:t>УКАЗАНИЯ ЗА УПОТРЕБА</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0" w:color="auto"/>
          <w:right w:val="single" w:sz="4" w:space="4" w:color="auto"/>
        </w:pBdr>
      </w:pPr>
      <w:r>
        <w:rPr>
          <w:b/>
          <w:bCs/>
        </w:rPr>
        <w:t>16.</w:t>
      </w:r>
      <w:r>
        <w:rPr>
          <w:b/>
          <w:bCs/>
        </w:rPr>
        <w:tab/>
        <w:t>ИНФОРМАЦИЯ НА БРАЙЛОВА АЗБУКА</w:t>
      </w:r>
    </w:p>
    <w:p w:rsidR="00D9057B" w:rsidRPr="00396ABC" w:rsidRDefault="00D9057B" w:rsidP="00262EAE"/>
    <w:p w:rsidR="00D9057B" w:rsidRPr="00396ABC" w:rsidRDefault="002E3381" w:rsidP="00262EAE">
      <w:r w:rsidRPr="002E3381">
        <w:t>Рефиксиа</w:t>
      </w:r>
      <w:r w:rsidR="00D9057B">
        <w:t xml:space="preserve"> 2</w:t>
      </w:r>
      <w:r>
        <w:t> </w:t>
      </w:r>
      <w:r w:rsidR="00D9057B">
        <w:t>000 IU</w:t>
      </w:r>
    </w:p>
    <w:p w:rsidR="00D9057B" w:rsidRPr="00396ABC" w:rsidRDefault="00D9057B" w:rsidP="00262EAE"/>
    <w:p w:rsidR="00D9057B" w:rsidRPr="00396ABC" w:rsidRDefault="00D9057B" w:rsidP="00BA18F5"/>
    <w:p w:rsidR="00D9057B" w:rsidRPr="00396ABC" w:rsidRDefault="00D9057B" w:rsidP="00BA18F5">
      <w:pPr>
        <w:pBdr>
          <w:top w:val="single" w:sz="4" w:space="2" w:color="auto"/>
          <w:left w:val="single" w:sz="4" w:space="4" w:color="auto"/>
          <w:bottom w:val="single" w:sz="4" w:space="1" w:color="auto"/>
          <w:right w:val="single" w:sz="4" w:space="4" w:color="auto"/>
        </w:pBdr>
        <w:ind w:left="567" w:hanging="567"/>
        <w:outlineLvl w:val="0"/>
      </w:pPr>
      <w:r>
        <w:rPr>
          <w:b/>
          <w:bCs/>
        </w:rPr>
        <w:t>17.</w:t>
      </w:r>
      <w:r>
        <w:rPr>
          <w:b/>
          <w:bCs/>
        </w:rPr>
        <w:tab/>
        <w:t>УНИКАЛЕН ИДЕНТИФИКАТОР – ДВУИЗМЕРЕН БАРКОД</w:t>
      </w:r>
    </w:p>
    <w:p w:rsidR="00D9057B" w:rsidRPr="00396ABC" w:rsidRDefault="00D9057B" w:rsidP="00BA18F5"/>
    <w:p w:rsidR="00D9057B" w:rsidRPr="00396ABC" w:rsidRDefault="00D9057B" w:rsidP="00BA18F5">
      <w:r>
        <w:rPr>
          <w:shd w:val="clear" w:color="auto" w:fill="BFBFBF"/>
        </w:rPr>
        <w:t>Двуизмерен баркод с включен уникален идентификатор</w:t>
      </w:r>
    </w:p>
    <w:p w:rsidR="00D9057B" w:rsidRPr="00396ABC" w:rsidRDefault="00D9057B" w:rsidP="00BA18F5"/>
    <w:p w:rsidR="00D9057B" w:rsidRPr="00396ABC" w:rsidRDefault="00D9057B" w:rsidP="00BA18F5"/>
    <w:p w:rsidR="00D9057B" w:rsidRPr="00396ABC" w:rsidRDefault="00D9057B" w:rsidP="00BA18F5">
      <w:pPr>
        <w:pBdr>
          <w:top w:val="single" w:sz="4" w:space="2" w:color="auto"/>
          <w:left w:val="single" w:sz="4" w:space="4" w:color="auto"/>
          <w:bottom w:val="single" w:sz="4" w:space="1" w:color="auto"/>
          <w:right w:val="single" w:sz="4" w:space="4" w:color="auto"/>
        </w:pBdr>
        <w:ind w:left="567" w:hanging="567"/>
        <w:outlineLvl w:val="0"/>
      </w:pPr>
      <w:r>
        <w:rPr>
          <w:b/>
          <w:bCs/>
        </w:rPr>
        <w:t>18.</w:t>
      </w:r>
      <w:r>
        <w:rPr>
          <w:b/>
          <w:bCs/>
        </w:rPr>
        <w:tab/>
        <w:t>УНИКАЛЕН ИДЕНТИФИКАТОР – ДАННИ ЗА ЧЕТЕНЕ ОТ ХОРА</w:t>
      </w:r>
    </w:p>
    <w:p w:rsidR="00D9057B" w:rsidRPr="00396ABC" w:rsidRDefault="00D9057B" w:rsidP="00BA18F5"/>
    <w:p w:rsidR="00D9057B" w:rsidRPr="00396ABC" w:rsidRDefault="00D9057B" w:rsidP="00BA18F5">
      <w:r>
        <w:t>PC:</w:t>
      </w:r>
    </w:p>
    <w:p w:rsidR="00D9057B" w:rsidRPr="00396ABC" w:rsidRDefault="00D9057B" w:rsidP="00BA18F5">
      <w:r>
        <w:t>SN:</w:t>
      </w:r>
    </w:p>
    <w:p w:rsidR="00D9057B" w:rsidRPr="004F1C43" w:rsidRDefault="00D9057B" w:rsidP="00262EAE">
      <w:r>
        <w:t>NN:</w:t>
      </w:r>
    </w:p>
    <w:p w:rsidR="00D9057B" w:rsidRPr="00396ABC" w:rsidRDefault="00D9057B" w:rsidP="00A73270">
      <w:pPr>
        <w:pBdr>
          <w:top w:val="single" w:sz="4" w:space="1" w:color="auto"/>
          <w:left w:val="single" w:sz="4" w:space="4" w:color="auto"/>
          <w:bottom w:val="single" w:sz="4" w:space="1" w:color="auto"/>
          <w:right w:val="single" w:sz="4" w:space="4" w:color="auto"/>
        </w:pBdr>
        <w:ind w:left="1134" w:hanging="1134"/>
        <w:rPr>
          <w:b/>
          <w:bCs/>
        </w:rPr>
      </w:pPr>
      <w:r>
        <w:br w:type="page"/>
      </w:r>
      <w:r>
        <w:rPr>
          <w:b/>
          <w:bCs/>
        </w:rPr>
        <w:t>МИНИМУМ ДАННИ, КОИТО ТРЯБВА ДА СЪДЪРЖАТ МАЛКИТЕ ЕДИНИЧНИ ПЪРВИЧНИ ОПАКОВКИ</w:t>
      </w:r>
    </w:p>
    <w:p w:rsidR="00D9057B" w:rsidRPr="00396ABC" w:rsidRDefault="00D9057B" w:rsidP="00262EAE">
      <w:pPr>
        <w:pBdr>
          <w:top w:val="single" w:sz="4" w:space="1" w:color="auto"/>
          <w:left w:val="single" w:sz="4" w:space="4" w:color="auto"/>
          <w:bottom w:val="single" w:sz="4" w:space="1" w:color="auto"/>
          <w:right w:val="single" w:sz="4" w:space="4" w:color="auto"/>
        </w:pBdr>
        <w:rPr>
          <w:b/>
          <w:bCs/>
        </w:rPr>
      </w:pPr>
    </w:p>
    <w:p w:rsidR="00D9057B" w:rsidRPr="00396ABC" w:rsidRDefault="00D9057B" w:rsidP="00262EAE">
      <w:pPr>
        <w:pBdr>
          <w:top w:val="single" w:sz="4" w:space="1" w:color="auto"/>
          <w:left w:val="single" w:sz="4" w:space="4" w:color="auto"/>
          <w:bottom w:val="single" w:sz="4" w:space="1" w:color="auto"/>
          <w:right w:val="single" w:sz="4" w:space="4" w:color="auto"/>
        </w:pBdr>
        <w:rPr>
          <w:b/>
          <w:bCs/>
        </w:rPr>
      </w:pPr>
      <w:r>
        <w:rPr>
          <w:b/>
          <w:bCs/>
        </w:rPr>
        <w:t>Флакон</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1.</w:t>
      </w:r>
      <w:r>
        <w:rPr>
          <w:b/>
          <w:bCs/>
        </w:rPr>
        <w:tab/>
        <w:t>ИМЕ НА ЛЕКАРСТВЕНИЯ ПРОДУКТ И ПЪТ НА ВЪВЕЖДАНЕ</w:t>
      </w:r>
    </w:p>
    <w:p w:rsidR="00D9057B" w:rsidRPr="00396ABC" w:rsidRDefault="00D9057B" w:rsidP="00262EAE">
      <w:pPr>
        <w:ind w:left="567" w:hanging="567"/>
      </w:pPr>
    </w:p>
    <w:p w:rsidR="00D9057B" w:rsidRPr="00396ABC" w:rsidRDefault="00D9057B" w:rsidP="00262EAE">
      <w:r>
        <w:t>Refixia 2</w:t>
      </w:r>
      <w:r w:rsidR="002E3381">
        <w:t> </w:t>
      </w:r>
      <w:r>
        <w:t>000 IU прах за инжекционен разтвор</w:t>
      </w:r>
    </w:p>
    <w:p w:rsidR="00D9057B" w:rsidRPr="00396ABC" w:rsidRDefault="00D9057B" w:rsidP="00262EAE"/>
    <w:p w:rsidR="00D9057B" w:rsidRPr="00396ABC" w:rsidRDefault="00D9057B" w:rsidP="00262EAE">
      <w:r>
        <w:t>нонаког бета пегол</w:t>
      </w:r>
    </w:p>
    <w:p w:rsidR="00D9057B" w:rsidRPr="00396ABC" w:rsidRDefault="00D9057B" w:rsidP="00262EAE"/>
    <w:p w:rsidR="00D9057B" w:rsidRPr="00396ABC" w:rsidRDefault="00D9057B" w:rsidP="00262EAE">
      <w:r>
        <w:t>i.v.</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2.</w:t>
      </w:r>
      <w:r>
        <w:rPr>
          <w:b/>
          <w:bCs/>
        </w:rPr>
        <w:tab/>
        <w:t xml:space="preserve">НАЧИН НА </w:t>
      </w:r>
      <w:r w:rsidR="00E42DAC">
        <w:rPr>
          <w:b/>
        </w:rPr>
        <w:t>ПРИЛОЖЕНИЕ</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3.</w:t>
      </w:r>
      <w:r>
        <w:rPr>
          <w:b/>
          <w:bCs/>
        </w:rPr>
        <w:tab/>
        <w:t>ДАТА НА ИЗТИЧАНЕ НА СРОКА НА ГОДНОСТ</w:t>
      </w:r>
    </w:p>
    <w:p w:rsidR="00D9057B" w:rsidRPr="00396ABC" w:rsidRDefault="00D9057B" w:rsidP="00262EAE"/>
    <w:p w:rsidR="00D9057B" w:rsidRPr="00396ABC" w:rsidRDefault="00D9057B" w:rsidP="00262EAE">
      <w:r>
        <w:t>Годен до:</w:t>
      </w:r>
    </w:p>
    <w:p w:rsidR="00D9057B" w:rsidRPr="00396ABC" w:rsidRDefault="00D9057B" w:rsidP="00262EAE"/>
    <w:p w:rsidR="00D9057B" w:rsidRPr="00396ABC" w:rsidRDefault="00D9057B" w:rsidP="00262EAE"/>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4.</w:t>
      </w:r>
      <w:r>
        <w:rPr>
          <w:b/>
          <w:bCs/>
        </w:rPr>
        <w:tab/>
        <w:t>ПАРТИДЕН НОМЕР</w:t>
      </w:r>
    </w:p>
    <w:p w:rsidR="00D9057B" w:rsidRPr="00396ABC" w:rsidRDefault="00D9057B" w:rsidP="00262EAE">
      <w:pPr>
        <w:ind w:right="113"/>
      </w:pPr>
    </w:p>
    <w:p w:rsidR="00D9057B" w:rsidRPr="00396ABC" w:rsidRDefault="00B66EAE" w:rsidP="00262EAE">
      <w:pPr>
        <w:ind w:right="113"/>
      </w:pPr>
      <w:r>
        <w:t>Партида:</w:t>
      </w:r>
    </w:p>
    <w:p w:rsidR="00D9057B" w:rsidRPr="00396ABC" w:rsidRDefault="00D9057B" w:rsidP="00262EAE">
      <w:pPr>
        <w:ind w:right="113"/>
      </w:pPr>
    </w:p>
    <w:p w:rsidR="00D9057B" w:rsidRPr="00396ABC" w:rsidRDefault="00D9057B" w:rsidP="00262EAE">
      <w:pPr>
        <w:ind w:right="113"/>
      </w:pP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rPr>
      </w:pPr>
      <w:r>
        <w:rPr>
          <w:b/>
          <w:bCs/>
        </w:rPr>
        <w:t>5.</w:t>
      </w:r>
      <w:r>
        <w:rPr>
          <w:b/>
          <w:bCs/>
        </w:rPr>
        <w:tab/>
        <w:t>СЪДЪРЖАНИЕ КАТО МАСА, ОБЕМ ИЛИ ЕДИНИЦИ</w:t>
      </w:r>
    </w:p>
    <w:p w:rsidR="00D9057B" w:rsidRPr="00396ABC" w:rsidRDefault="00D9057B" w:rsidP="00262EAE">
      <w:pPr>
        <w:ind w:right="113"/>
      </w:pPr>
    </w:p>
    <w:p w:rsidR="00D9057B" w:rsidRPr="00396ABC" w:rsidRDefault="00D9057B" w:rsidP="00262EAE">
      <w:pPr>
        <w:ind w:right="113"/>
        <w:rPr>
          <w:lang w:val="pt-PT"/>
        </w:rPr>
      </w:pPr>
      <w:r>
        <w:rPr>
          <w:shd w:val="pct25" w:color="auto" w:fill="auto"/>
        </w:rPr>
        <w:t>2</w:t>
      </w:r>
      <w:r w:rsidR="002E3381">
        <w:rPr>
          <w:shd w:val="pct25" w:color="auto" w:fill="auto"/>
        </w:rPr>
        <w:t> </w:t>
      </w:r>
      <w:r>
        <w:rPr>
          <w:shd w:val="pct25" w:color="auto" w:fill="auto"/>
        </w:rPr>
        <w:t>000 IU</w:t>
      </w:r>
    </w:p>
    <w:p w:rsidR="00D9057B" w:rsidRPr="00396ABC" w:rsidRDefault="00D9057B" w:rsidP="00262EAE">
      <w:pPr>
        <w:ind w:right="113"/>
        <w:rPr>
          <w:lang w:val="pt-PT"/>
        </w:rPr>
      </w:pPr>
    </w:p>
    <w:p w:rsidR="00D9057B" w:rsidRPr="00396ABC" w:rsidRDefault="00D9057B" w:rsidP="00262EAE">
      <w:pPr>
        <w:ind w:right="113"/>
        <w:rPr>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outlineLvl w:val="0"/>
        <w:rPr>
          <w:b/>
          <w:bCs/>
          <w:lang w:val="pt-PT"/>
        </w:rPr>
      </w:pPr>
      <w:r>
        <w:rPr>
          <w:b/>
          <w:bCs/>
        </w:rPr>
        <w:t>6.</w:t>
      </w:r>
      <w:r>
        <w:rPr>
          <w:b/>
          <w:bCs/>
        </w:rPr>
        <w:tab/>
        <w:t>ДРУГО</w:t>
      </w:r>
    </w:p>
    <w:p w:rsidR="00D9057B" w:rsidRPr="00396ABC" w:rsidRDefault="00D9057B" w:rsidP="00262EAE">
      <w:pPr>
        <w:ind w:right="113"/>
        <w:rPr>
          <w:lang w:val="pt-PT"/>
        </w:rPr>
      </w:pPr>
    </w:p>
    <w:p w:rsidR="00D9057B" w:rsidRPr="00396ABC" w:rsidRDefault="00D9057B" w:rsidP="00262EAE">
      <w:pPr>
        <w:ind w:right="113"/>
        <w:rPr>
          <w:lang w:val="pt-PT"/>
        </w:rPr>
      </w:pPr>
      <w:r>
        <w:t>Novo Nordisk A/S</w:t>
      </w:r>
    </w:p>
    <w:p w:rsidR="00D9057B" w:rsidRPr="00396ABC" w:rsidRDefault="00D9057B" w:rsidP="00262EAE">
      <w:pPr>
        <w:pBdr>
          <w:top w:val="single" w:sz="4" w:space="1" w:color="auto"/>
          <w:left w:val="single" w:sz="4" w:space="4" w:color="auto"/>
          <w:bottom w:val="single" w:sz="4" w:space="1" w:color="auto"/>
          <w:right w:val="single" w:sz="4" w:space="4" w:color="auto"/>
        </w:pBdr>
        <w:rPr>
          <w:b/>
          <w:bCs/>
          <w:lang w:val="pt-PT"/>
        </w:rPr>
      </w:pPr>
      <w:r>
        <w:br w:type="page"/>
      </w:r>
      <w:r>
        <w:rPr>
          <w:b/>
          <w:bCs/>
        </w:rPr>
        <w:t>МИНИМУМ ДАННИ, КОИТО ТРЯБВА ДА СЪДЪРЖАТ МАЛКИТЕ ЕДИНИЧНИ ПЪРВИЧНИ ОПАКОВКИ</w:t>
      </w:r>
    </w:p>
    <w:p w:rsidR="00D9057B" w:rsidRPr="00396ABC" w:rsidRDefault="00D9057B" w:rsidP="00262EAE">
      <w:pPr>
        <w:pBdr>
          <w:top w:val="single" w:sz="4" w:space="1" w:color="auto"/>
          <w:left w:val="single" w:sz="4" w:space="4" w:color="auto"/>
          <w:bottom w:val="single" w:sz="4" w:space="1" w:color="auto"/>
          <w:right w:val="single" w:sz="4" w:space="4" w:color="auto"/>
        </w:pBdr>
        <w:rPr>
          <w:b/>
          <w:bCs/>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rPr>
          <w:b/>
          <w:bCs/>
          <w:lang w:val="pt-PT"/>
        </w:rPr>
      </w:pPr>
      <w:r>
        <w:rPr>
          <w:b/>
          <w:bCs/>
        </w:rPr>
        <w:t>Предварително напълнена спринцовка</w:t>
      </w:r>
    </w:p>
    <w:p w:rsidR="00D9057B" w:rsidRPr="00396ABC" w:rsidRDefault="00D9057B" w:rsidP="00262EAE">
      <w:pPr>
        <w:rPr>
          <w:lang w:val="pt-PT"/>
        </w:rPr>
      </w:pPr>
    </w:p>
    <w:p w:rsidR="00D9057B" w:rsidRPr="00396ABC" w:rsidRDefault="00D9057B" w:rsidP="00262EAE">
      <w:pPr>
        <w:rPr>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lang w:val="pt-PT"/>
        </w:rPr>
      </w:pPr>
      <w:r>
        <w:rPr>
          <w:b/>
          <w:bCs/>
        </w:rPr>
        <w:t>1.</w:t>
      </w:r>
      <w:r>
        <w:rPr>
          <w:b/>
          <w:bCs/>
        </w:rPr>
        <w:tab/>
        <w:t>ИМЕ НА ЛЕКАРСТВЕНИЯ ПРОДУКТ И ПЪТ НА ВЪВЕЖДАНЕ</w:t>
      </w:r>
    </w:p>
    <w:p w:rsidR="00D9057B" w:rsidRPr="00396ABC" w:rsidRDefault="00D9057B" w:rsidP="00262EAE">
      <w:pPr>
        <w:ind w:left="567" w:hanging="567"/>
        <w:rPr>
          <w:lang w:val="pt-PT"/>
        </w:rPr>
      </w:pPr>
    </w:p>
    <w:p w:rsidR="00D9057B" w:rsidRPr="00396ABC" w:rsidRDefault="00D9057B" w:rsidP="00262EAE">
      <w:pPr>
        <w:rPr>
          <w:lang w:val="pt-PT"/>
        </w:rPr>
      </w:pPr>
      <w:r>
        <w:t>Разтворител за Refixia</w:t>
      </w:r>
    </w:p>
    <w:p w:rsidR="00D9057B" w:rsidRPr="00396ABC" w:rsidRDefault="00D9057B" w:rsidP="00262EAE">
      <w:pPr>
        <w:rPr>
          <w:lang w:val="pt-PT"/>
        </w:rPr>
      </w:pPr>
    </w:p>
    <w:p w:rsidR="00D9057B" w:rsidRPr="00396ABC" w:rsidRDefault="00D9057B" w:rsidP="00262EAE">
      <w:pPr>
        <w:rPr>
          <w:lang w:val="pt-PT"/>
        </w:rPr>
      </w:pPr>
      <w:r>
        <w:t>Разтвор на хистидин</w:t>
      </w:r>
    </w:p>
    <w:p w:rsidR="00D9057B" w:rsidRPr="00396ABC" w:rsidRDefault="00D9057B" w:rsidP="00262EAE">
      <w:pPr>
        <w:rPr>
          <w:lang w:val="pt-PT"/>
        </w:rPr>
      </w:pPr>
    </w:p>
    <w:p w:rsidR="00D9057B" w:rsidRPr="00396ABC" w:rsidRDefault="00D9057B" w:rsidP="00262EAE">
      <w:pPr>
        <w:rPr>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lang w:val="pt-PT"/>
        </w:rPr>
      </w:pPr>
      <w:r>
        <w:rPr>
          <w:b/>
          <w:bCs/>
        </w:rPr>
        <w:t>2.</w:t>
      </w:r>
      <w:r>
        <w:rPr>
          <w:b/>
          <w:bCs/>
        </w:rPr>
        <w:tab/>
        <w:t xml:space="preserve">НАЧИН НА </w:t>
      </w:r>
      <w:r w:rsidR="00E42DAC">
        <w:rPr>
          <w:b/>
        </w:rPr>
        <w:t>ПРИЛОЖЕНИЕ</w:t>
      </w:r>
    </w:p>
    <w:p w:rsidR="00D9057B" w:rsidRPr="00396ABC" w:rsidRDefault="00D9057B" w:rsidP="00262EAE">
      <w:pPr>
        <w:rPr>
          <w:lang w:val="pt-PT"/>
        </w:rPr>
      </w:pPr>
    </w:p>
    <w:p w:rsidR="00D9057B" w:rsidRPr="00396ABC" w:rsidRDefault="00D9057B" w:rsidP="00262EAE">
      <w:pPr>
        <w:rPr>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lang w:val="pt-PT"/>
        </w:rPr>
      </w:pPr>
      <w:r>
        <w:rPr>
          <w:b/>
          <w:bCs/>
        </w:rPr>
        <w:t>3.</w:t>
      </w:r>
      <w:r>
        <w:rPr>
          <w:b/>
          <w:bCs/>
        </w:rPr>
        <w:tab/>
        <w:t>ДАТА НА ИЗТИЧАНЕ НА СРОКА НА ГОДНОСТ</w:t>
      </w:r>
    </w:p>
    <w:p w:rsidR="00D9057B" w:rsidRPr="00396ABC" w:rsidRDefault="00D9057B" w:rsidP="00262EAE">
      <w:pPr>
        <w:rPr>
          <w:lang w:val="pt-PT"/>
        </w:rPr>
      </w:pPr>
    </w:p>
    <w:p w:rsidR="00D9057B" w:rsidRPr="00396ABC" w:rsidRDefault="00D9057B" w:rsidP="00262EAE">
      <w:pPr>
        <w:rPr>
          <w:lang w:val="pt-PT"/>
        </w:rPr>
      </w:pPr>
      <w:r>
        <w:t>Годен до:</w:t>
      </w:r>
    </w:p>
    <w:p w:rsidR="00D9057B" w:rsidRPr="00396ABC" w:rsidRDefault="00D9057B" w:rsidP="00262EAE">
      <w:pPr>
        <w:rPr>
          <w:lang w:val="pt-PT"/>
        </w:rPr>
      </w:pPr>
    </w:p>
    <w:p w:rsidR="00D9057B" w:rsidRPr="00396ABC" w:rsidRDefault="00D9057B" w:rsidP="00262EAE">
      <w:pPr>
        <w:rPr>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lang w:val="pt-PT"/>
        </w:rPr>
      </w:pPr>
      <w:r>
        <w:rPr>
          <w:b/>
          <w:bCs/>
        </w:rPr>
        <w:t>4.</w:t>
      </w:r>
      <w:r>
        <w:rPr>
          <w:b/>
          <w:bCs/>
        </w:rPr>
        <w:tab/>
        <w:t>ПАРТИДЕН НОМЕР</w:t>
      </w:r>
    </w:p>
    <w:p w:rsidR="00D9057B" w:rsidRPr="00396ABC" w:rsidRDefault="00D9057B" w:rsidP="00262EAE">
      <w:pPr>
        <w:ind w:right="113"/>
        <w:rPr>
          <w:lang w:val="pt-PT"/>
        </w:rPr>
      </w:pPr>
    </w:p>
    <w:p w:rsidR="00D9057B" w:rsidRPr="00396ABC" w:rsidRDefault="00B66EAE" w:rsidP="00262EAE">
      <w:pPr>
        <w:ind w:right="113"/>
        <w:rPr>
          <w:lang w:val="pt-PT"/>
        </w:rPr>
      </w:pPr>
      <w:r>
        <w:t>Партида:</w:t>
      </w:r>
    </w:p>
    <w:p w:rsidR="00D9057B" w:rsidRPr="00396ABC" w:rsidRDefault="00D9057B" w:rsidP="00262EAE">
      <w:pPr>
        <w:ind w:right="113"/>
        <w:rPr>
          <w:lang w:val="pt-PT"/>
        </w:rPr>
      </w:pPr>
    </w:p>
    <w:p w:rsidR="00D9057B" w:rsidRPr="00396ABC" w:rsidRDefault="00D9057B" w:rsidP="00262EAE">
      <w:pPr>
        <w:ind w:right="113"/>
        <w:rPr>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lang w:val="pt-PT"/>
        </w:rPr>
      </w:pPr>
      <w:r>
        <w:rPr>
          <w:b/>
          <w:bCs/>
        </w:rPr>
        <w:t>5.</w:t>
      </w:r>
      <w:r>
        <w:rPr>
          <w:b/>
          <w:bCs/>
        </w:rPr>
        <w:tab/>
        <w:t>СЪДЪРЖАНИЕ КАТО МАСА, ОБЕМ ИЛИ ЕДИНИЦИ</w:t>
      </w:r>
    </w:p>
    <w:p w:rsidR="00D9057B" w:rsidRPr="00396ABC" w:rsidRDefault="00D9057B" w:rsidP="00262EAE">
      <w:pPr>
        <w:ind w:right="113"/>
        <w:rPr>
          <w:lang w:val="pt-PT"/>
        </w:rPr>
      </w:pPr>
    </w:p>
    <w:p w:rsidR="00D9057B" w:rsidRPr="00396ABC" w:rsidRDefault="00D9057B" w:rsidP="00262EAE">
      <w:pPr>
        <w:ind w:right="113"/>
        <w:rPr>
          <w:lang w:val="pt-PT"/>
        </w:rPr>
      </w:pPr>
      <w:r>
        <w:t>4 ml</w:t>
      </w:r>
    </w:p>
    <w:p w:rsidR="00D9057B" w:rsidRPr="00396ABC" w:rsidRDefault="00D9057B" w:rsidP="00262EAE">
      <w:pPr>
        <w:ind w:right="113"/>
        <w:rPr>
          <w:lang w:val="pt-PT"/>
        </w:rPr>
      </w:pPr>
    </w:p>
    <w:p w:rsidR="00D9057B" w:rsidRPr="00396ABC" w:rsidRDefault="00D9057B" w:rsidP="00262EAE">
      <w:pPr>
        <w:ind w:right="113"/>
        <w:rPr>
          <w:lang w:val="pt-PT"/>
        </w:rPr>
      </w:pPr>
    </w:p>
    <w:p w:rsidR="00D9057B" w:rsidRPr="00396ABC" w:rsidRDefault="00D9057B" w:rsidP="00262EAE">
      <w:pPr>
        <w:pBdr>
          <w:top w:val="single" w:sz="4" w:space="1" w:color="auto"/>
          <w:left w:val="single" w:sz="4" w:space="4" w:color="auto"/>
          <w:bottom w:val="single" w:sz="4" w:space="1" w:color="auto"/>
          <w:right w:val="single" w:sz="4" w:space="4" w:color="auto"/>
        </w:pBdr>
        <w:ind w:left="567" w:hanging="567"/>
        <w:outlineLvl w:val="0"/>
        <w:rPr>
          <w:b/>
          <w:bCs/>
          <w:lang w:val="pt-PT"/>
        </w:rPr>
      </w:pPr>
      <w:r>
        <w:rPr>
          <w:b/>
          <w:bCs/>
        </w:rPr>
        <w:t>6.</w:t>
      </w:r>
      <w:r>
        <w:rPr>
          <w:b/>
          <w:bCs/>
        </w:rPr>
        <w:tab/>
        <w:t>ДРУГО</w:t>
      </w:r>
    </w:p>
    <w:p w:rsidR="00D9057B" w:rsidRPr="00396ABC" w:rsidRDefault="00D9057B" w:rsidP="00262EAE">
      <w:pPr>
        <w:ind w:right="113"/>
        <w:rPr>
          <w:lang w:val="pt-PT"/>
        </w:rPr>
      </w:pPr>
    </w:p>
    <w:p w:rsidR="00D9057B" w:rsidRPr="00396ABC" w:rsidRDefault="00D9057B" w:rsidP="00262EAE">
      <w:pPr>
        <w:ind w:right="113"/>
        <w:rPr>
          <w:lang w:val="pt-PT"/>
        </w:rPr>
      </w:pPr>
      <w:r>
        <w:t>Novo Nordisk A/S</w:t>
      </w:r>
    </w:p>
    <w:p w:rsidR="00D9057B" w:rsidRPr="00396ABC" w:rsidRDefault="00D9057B" w:rsidP="00262EAE">
      <w:pPr>
        <w:outlineLvl w:val="0"/>
        <w:rPr>
          <w:b/>
          <w:bCs/>
          <w:lang w:val="pt-PT"/>
        </w:rPr>
      </w:pPr>
      <w:r>
        <w:rPr>
          <w:b/>
          <w:bCs/>
        </w:rPr>
        <w:br w:type="page"/>
      </w: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i/>
          <w:i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outlineLvl w:val="0"/>
        <w:rPr>
          <w:b/>
          <w:bCs/>
          <w:lang w:val="pt-PT"/>
        </w:rPr>
      </w:pPr>
    </w:p>
    <w:p w:rsidR="00D9057B" w:rsidRPr="00396ABC" w:rsidRDefault="00D9057B" w:rsidP="00262EAE">
      <w:pPr>
        <w:jc w:val="center"/>
        <w:outlineLvl w:val="0"/>
        <w:rPr>
          <w:b/>
          <w:bCs/>
          <w:lang w:val="pt-PT"/>
        </w:rPr>
      </w:pPr>
      <w:r>
        <w:rPr>
          <w:b/>
          <w:bCs/>
        </w:rPr>
        <w:t>Б. ЛИСТОВКА</w:t>
      </w:r>
    </w:p>
    <w:p w:rsidR="00D9057B" w:rsidRPr="00396ABC" w:rsidRDefault="00D9057B" w:rsidP="000467B9">
      <w:pPr>
        <w:tabs>
          <w:tab w:val="clear" w:pos="567"/>
        </w:tabs>
        <w:jc w:val="center"/>
        <w:outlineLvl w:val="0"/>
        <w:rPr>
          <w:lang w:val="pt-PT"/>
        </w:rPr>
      </w:pPr>
      <w:r>
        <w:br w:type="page"/>
      </w:r>
      <w:r>
        <w:rPr>
          <w:b/>
          <w:bCs/>
        </w:rPr>
        <w:t xml:space="preserve">Листовка: </w:t>
      </w:r>
      <w:r w:rsidR="004F28FC">
        <w:rPr>
          <w:b/>
          <w:bCs/>
        </w:rPr>
        <w:t>и</w:t>
      </w:r>
      <w:r>
        <w:rPr>
          <w:b/>
          <w:bCs/>
        </w:rPr>
        <w:t>нформация за потребителя</w:t>
      </w:r>
    </w:p>
    <w:p w:rsidR="00D9057B" w:rsidRPr="00396ABC" w:rsidRDefault="00D9057B" w:rsidP="000467B9">
      <w:pPr>
        <w:tabs>
          <w:tab w:val="clear" w:pos="567"/>
        </w:tabs>
        <w:jc w:val="center"/>
        <w:outlineLvl w:val="0"/>
        <w:rPr>
          <w:lang w:val="pt-PT"/>
        </w:rPr>
      </w:pPr>
    </w:p>
    <w:p w:rsidR="00D9057B" w:rsidRPr="00396ABC" w:rsidRDefault="00D9057B" w:rsidP="000467B9">
      <w:pPr>
        <w:tabs>
          <w:tab w:val="clear" w:pos="567"/>
        </w:tabs>
        <w:jc w:val="center"/>
        <w:outlineLvl w:val="0"/>
        <w:rPr>
          <w:b/>
          <w:bCs/>
          <w:lang w:val="pt-PT"/>
        </w:rPr>
      </w:pPr>
      <w:r>
        <w:rPr>
          <w:b/>
          <w:bCs/>
        </w:rPr>
        <w:t>Refixia 500 IU прах и разтворител за инжекционен разтвор</w:t>
      </w:r>
    </w:p>
    <w:p w:rsidR="00D9057B" w:rsidRPr="00396ABC" w:rsidRDefault="00D9057B" w:rsidP="000467B9">
      <w:pPr>
        <w:tabs>
          <w:tab w:val="clear" w:pos="567"/>
        </w:tabs>
        <w:jc w:val="center"/>
        <w:outlineLvl w:val="0"/>
        <w:rPr>
          <w:b/>
          <w:bCs/>
          <w:lang w:val="pt-PT"/>
        </w:rPr>
      </w:pPr>
      <w:r>
        <w:rPr>
          <w:b/>
          <w:bCs/>
        </w:rPr>
        <w:t>Refixia 1 000 IU прах и разтворител за инжекционен разтвор</w:t>
      </w:r>
    </w:p>
    <w:p w:rsidR="00D9057B" w:rsidRPr="00396ABC" w:rsidRDefault="00D9057B" w:rsidP="000467B9">
      <w:pPr>
        <w:tabs>
          <w:tab w:val="clear" w:pos="567"/>
        </w:tabs>
        <w:jc w:val="center"/>
        <w:outlineLvl w:val="0"/>
        <w:rPr>
          <w:b/>
          <w:bCs/>
          <w:lang w:val="pt-PT"/>
        </w:rPr>
      </w:pPr>
      <w:r>
        <w:rPr>
          <w:b/>
          <w:bCs/>
        </w:rPr>
        <w:t>Refixia 2</w:t>
      </w:r>
      <w:r w:rsidR="007114AE">
        <w:rPr>
          <w:b/>
          <w:bCs/>
        </w:rPr>
        <w:t> </w:t>
      </w:r>
      <w:r>
        <w:rPr>
          <w:b/>
          <w:bCs/>
        </w:rPr>
        <w:t>000 IU прах и разтворител за инжекционен разтвор</w:t>
      </w:r>
    </w:p>
    <w:p w:rsidR="00D9057B" w:rsidRPr="00396ABC" w:rsidRDefault="00D9057B" w:rsidP="000467B9">
      <w:pPr>
        <w:tabs>
          <w:tab w:val="clear" w:pos="567"/>
        </w:tabs>
        <w:jc w:val="center"/>
        <w:outlineLvl w:val="0"/>
        <w:rPr>
          <w:lang w:val="pt-PT"/>
        </w:rPr>
      </w:pPr>
      <w:r>
        <w:t>нонаког бета пегол (</w:t>
      </w:r>
      <w:r w:rsidRPr="00396ABC">
        <w:t>nonacog beta pegol</w:t>
      </w:r>
      <w:r>
        <w:t>)</w:t>
      </w:r>
    </w:p>
    <w:p w:rsidR="00D9057B" w:rsidRPr="00396ABC" w:rsidRDefault="00D9057B" w:rsidP="00262EAE">
      <w:pPr>
        <w:tabs>
          <w:tab w:val="clear" w:pos="567"/>
        </w:tabs>
        <w:outlineLvl w:val="0"/>
        <w:rPr>
          <w:lang w:val="pt-PT"/>
        </w:rPr>
      </w:pPr>
    </w:p>
    <w:p w:rsidR="00D9057B" w:rsidRPr="00A73270" w:rsidRDefault="00B32B2F" w:rsidP="00262EAE">
      <w:pPr>
        <w:tabs>
          <w:tab w:val="clear" w:pos="567"/>
        </w:tabs>
        <w:outlineLvl w:val="0"/>
      </w:pPr>
      <w:r w:rsidRPr="00B32B2F">
        <w:rPr>
          <w:lang w:val="da-DK" w:eastAsia="zh-CN"/>
        </w:rPr>
        <w:pict>
          <v:shape id="Picture 2" o:spid="_x0000_i1026" type="#_x0000_t75" alt="BT_1000x858px" style="width:15.75pt;height:13.5pt;visibility:visible">
            <v:imagedata r:id="rId11" o:title="BT_1000x858px"/>
          </v:shape>
        </w:pict>
      </w:r>
      <w:r w:rsidR="00D9057B">
        <w:t>Този лекарствен продукт подлежи на допълнително наблюдение. Това ще позволи бързото установяване на нова информация относно безопасността. Можете да дадете своя принос като съобщите всяка нежелана реакция, която сте получили. За начина на съобщаване на нежелани реакции вижте края на точка 4.</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rPr>
          <w:b/>
          <w:bCs/>
        </w:rPr>
        <w:t xml:space="preserve">Прочетете внимателно цялата листовка, преди да започнете да </w:t>
      </w:r>
      <w:r w:rsidR="00BB7519">
        <w:rPr>
          <w:b/>
          <w:bCs/>
        </w:rPr>
        <w:t xml:space="preserve">използвате </w:t>
      </w:r>
      <w:r>
        <w:rPr>
          <w:b/>
          <w:bCs/>
        </w:rPr>
        <w:t>това лекарство, тъй като тя съдържа важна за Вас информация.</w:t>
      </w:r>
    </w:p>
    <w:p w:rsidR="00D9057B" w:rsidRPr="00A73270" w:rsidRDefault="00D9057B" w:rsidP="00262EAE">
      <w:pPr>
        <w:ind w:left="567" w:hanging="567"/>
      </w:pPr>
      <w:r>
        <w:t>•</w:t>
      </w:r>
      <w:r>
        <w:tab/>
        <w:t>Запазете тази листовка. Може да се наложи да я прочетете отново.</w:t>
      </w:r>
    </w:p>
    <w:p w:rsidR="00D9057B" w:rsidRPr="00A73270" w:rsidRDefault="00D9057B" w:rsidP="00262EAE">
      <w:pPr>
        <w:ind w:left="567" w:hanging="567"/>
      </w:pPr>
      <w:r>
        <w:t>•</w:t>
      </w:r>
      <w:r>
        <w:tab/>
        <w:t>Ако имате някакви допълнителни въпроси, попитайте Вашия лекар.</w:t>
      </w:r>
    </w:p>
    <w:p w:rsidR="00D9057B" w:rsidRPr="00A73270" w:rsidRDefault="00D9057B" w:rsidP="00262EAE">
      <w:pPr>
        <w:ind w:left="567" w:hanging="567"/>
      </w:pPr>
      <w:r>
        <w:t>•</w:t>
      </w:r>
      <w:r>
        <w:tab/>
        <w:t xml:space="preserve">Това лекарство е предписано лично на Вас. Не го преотстъпвайте на други хора. То може да им навреди, независимо че признаците на тяхното заболяване са същите като Вашите. </w:t>
      </w:r>
    </w:p>
    <w:p w:rsidR="00D9057B" w:rsidRPr="00A73270" w:rsidRDefault="00D9057B" w:rsidP="00262EAE">
      <w:pPr>
        <w:ind w:left="567" w:hanging="567"/>
      </w:pPr>
      <w:r>
        <w:t>•</w:t>
      </w:r>
      <w:r>
        <w:tab/>
        <w:t xml:space="preserve">Ако </w:t>
      </w:r>
      <w:r w:rsidR="00F52E2A" w:rsidRPr="00F52E2A">
        <w:t>получите някакви нежелани реакции</w:t>
      </w:r>
      <w:r>
        <w:t xml:space="preserve">, уведомете Вашия лекар. </w:t>
      </w:r>
      <w:r w:rsidR="00BB7519" w:rsidRPr="00BB11BD">
        <w:t>Това включва и всички възможни</w:t>
      </w:r>
      <w:r w:rsidR="00BB7519" w:rsidRPr="00BB11BD">
        <w:rPr>
          <w:color w:val="FF0000"/>
        </w:rPr>
        <w:t xml:space="preserve"> </w:t>
      </w:r>
      <w:r w:rsidR="00BB7519" w:rsidRPr="00BB11BD">
        <w:t>нежелани реакции, неописани в тази листовка</w:t>
      </w:r>
      <w:r>
        <w:t>. Вижте точка 4.</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rPr>
          <w:b/>
          <w:bCs/>
        </w:rPr>
        <w:t>Какво съдържа тази листовка</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t>1.</w:t>
      </w:r>
      <w:r>
        <w:tab/>
        <w:t>Какво представлява Refixia и за какво се използва</w:t>
      </w:r>
    </w:p>
    <w:p w:rsidR="00D9057B" w:rsidRPr="00A73270" w:rsidRDefault="00D9057B" w:rsidP="00262EAE">
      <w:pPr>
        <w:tabs>
          <w:tab w:val="clear" w:pos="567"/>
        </w:tabs>
        <w:outlineLvl w:val="0"/>
      </w:pPr>
      <w:r>
        <w:t>2.</w:t>
      </w:r>
      <w:r>
        <w:tab/>
        <w:t>Какво трябва да знаете, преди да използвате Refixia</w:t>
      </w:r>
    </w:p>
    <w:p w:rsidR="00D9057B" w:rsidRPr="00A73270" w:rsidRDefault="00D9057B" w:rsidP="00262EAE">
      <w:pPr>
        <w:tabs>
          <w:tab w:val="clear" w:pos="567"/>
        </w:tabs>
        <w:outlineLvl w:val="0"/>
      </w:pPr>
      <w:r>
        <w:t>3.</w:t>
      </w:r>
      <w:r>
        <w:tab/>
        <w:t>Как да използвате Refixia</w:t>
      </w:r>
    </w:p>
    <w:p w:rsidR="00D9057B" w:rsidRPr="00A73270" w:rsidRDefault="00D9057B" w:rsidP="00262EAE">
      <w:pPr>
        <w:tabs>
          <w:tab w:val="clear" w:pos="567"/>
        </w:tabs>
        <w:outlineLvl w:val="0"/>
      </w:pPr>
      <w:r>
        <w:t>4.</w:t>
      </w:r>
      <w:r>
        <w:tab/>
        <w:t>Възможни нежелани реакции</w:t>
      </w:r>
    </w:p>
    <w:p w:rsidR="00D9057B" w:rsidRPr="00A73270" w:rsidRDefault="00D9057B" w:rsidP="00262EAE">
      <w:pPr>
        <w:tabs>
          <w:tab w:val="clear" w:pos="567"/>
        </w:tabs>
        <w:outlineLvl w:val="0"/>
      </w:pPr>
      <w:r>
        <w:t>5.</w:t>
      </w:r>
      <w:r>
        <w:tab/>
        <w:t>Как да съхранявате Refixia</w:t>
      </w:r>
    </w:p>
    <w:p w:rsidR="00D9057B" w:rsidRPr="00A73270" w:rsidRDefault="00D9057B" w:rsidP="00262EAE">
      <w:pPr>
        <w:tabs>
          <w:tab w:val="clear" w:pos="567"/>
        </w:tabs>
        <w:outlineLvl w:val="0"/>
      </w:pPr>
      <w:r>
        <w:t>6.</w:t>
      </w:r>
      <w:r>
        <w:tab/>
        <w:t>Съдържание на опаковката и допълнителна информация</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1.</w:t>
      </w:r>
      <w:r>
        <w:rPr>
          <w:b/>
          <w:bCs/>
        </w:rPr>
        <w:tab/>
        <w:t>Какво представлява Refixia и за какво се използва</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Какво представлява Refixia</w:t>
      </w:r>
    </w:p>
    <w:p w:rsidR="00D9057B" w:rsidRPr="00A73270" w:rsidRDefault="00D9057B" w:rsidP="00262EAE">
      <w:pPr>
        <w:tabs>
          <w:tab w:val="clear" w:pos="567"/>
        </w:tabs>
        <w:outlineLvl w:val="0"/>
      </w:pPr>
      <w:r>
        <w:t xml:space="preserve">Refixia съдържа активното вещество нонаког бета пегол и представлява продукт с продължително действие, съдържащ рекомбинантен коагулационен фактор IX. </w:t>
      </w:r>
      <w:r w:rsidR="00FF5697" w:rsidRPr="00483846">
        <w:t>Фактор</w:t>
      </w:r>
      <w:r w:rsidR="00EC70F9">
        <w:rPr>
          <w:lang w:val="en-US"/>
        </w:rPr>
        <w:t> </w:t>
      </w:r>
      <w:r w:rsidR="00FF5697">
        <w:t>IX</w:t>
      </w:r>
      <w:r w:rsidR="00FF5697" w:rsidRPr="00483846">
        <w:t xml:space="preserve"> е протеин, който се намира естествено в кръвта и помага </w:t>
      </w:r>
      <w:r w:rsidR="007114AE">
        <w:t xml:space="preserve">за спиране на </w:t>
      </w:r>
      <w:r w:rsidR="00FA65D8" w:rsidRPr="00FA65D8">
        <w:t>кръвоизлив</w:t>
      </w:r>
      <w:r w:rsidR="00FA65D8">
        <w:t>и</w:t>
      </w:r>
      <w:r w:rsidR="00FF5697" w:rsidRPr="00483846">
        <w:t>.</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За какво се използва Refixia</w:t>
      </w:r>
    </w:p>
    <w:p w:rsidR="00D9057B" w:rsidRPr="00A73270" w:rsidRDefault="00D9057B" w:rsidP="00262EAE">
      <w:pPr>
        <w:tabs>
          <w:tab w:val="clear" w:pos="567"/>
        </w:tabs>
        <w:outlineLvl w:val="0"/>
      </w:pPr>
      <w:r>
        <w:t xml:space="preserve">Refixia </w:t>
      </w:r>
      <w:r w:rsidR="00720F62" w:rsidRPr="00483846">
        <w:t>се използва за лечение</w:t>
      </w:r>
      <w:r w:rsidR="00720F62">
        <w:t xml:space="preserve"> или </w:t>
      </w:r>
      <w:r w:rsidR="00720F62" w:rsidRPr="00483846">
        <w:t xml:space="preserve">предотвратяване на кръвоизливи при пациенти </w:t>
      </w:r>
      <w:r w:rsidR="00E85E0F">
        <w:t>на 12</w:t>
      </w:r>
      <w:r w:rsidR="00E85E0F">
        <w:rPr>
          <w:lang w:val="en-US"/>
        </w:rPr>
        <w:t> </w:t>
      </w:r>
      <w:r w:rsidR="00E85E0F">
        <w:t xml:space="preserve">и повече години </w:t>
      </w:r>
      <w:r w:rsidR="00720F62" w:rsidRPr="00483846">
        <w:t xml:space="preserve">с хемофилия </w:t>
      </w:r>
      <w:r w:rsidR="00720F62">
        <w:t>В</w:t>
      </w:r>
      <w:r w:rsidR="00720F62" w:rsidRPr="00483846">
        <w:t xml:space="preserve"> (вроден дефицит на фактор</w:t>
      </w:r>
      <w:r w:rsidR="00EC70F9">
        <w:rPr>
          <w:lang w:val="en-US"/>
        </w:rPr>
        <w:t> </w:t>
      </w:r>
      <w:r w:rsidR="00720F62">
        <w:t>IX</w:t>
      </w:r>
      <w:r w:rsidR="00720F62" w:rsidRPr="00483846">
        <w:t>).</w:t>
      </w:r>
    </w:p>
    <w:p w:rsidR="00D9057B" w:rsidRPr="00A73270" w:rsidRDefault="00D9057B" w:rsidP="00262EAE">
      <w:pPr>
        <w:tabs>
          <w:tab w:val="clear" w:pos="567"/>
        </w:tabs>
        <w:outlineLvl w:val="0"/>
      </w:pPr>
    </w:p>
    <w:p w:rsidR="00D9057B" w:rsidRPr="00A73270" w:rsidRDefault="00131CA3" w:rsidP="00262EAE">
      <w:pPr>
        <w:tabs>
          <w:tab w:val="clear" w:pos="567"/>
        </w:tabs>
        <w:outlineLvl w:val="0"/>
      </w:pPr>
      <w:r w:rsidRPr="00483846">
        <w:t xml:space="preserve">При пациенти с хемофилия </w:t>
      </w:r>
      <w:r>
        <w:t>В</w:t>
      </w:r>
      <w:r w:rsidRPr="00483846">
        <w:t>, фактор</w:t>
      </w:r>
      <w:r w:rsidR="00EC70F9">
        <w:rPr>
          <w:lang w:val="en-US"/>
        </w:rPr>
        <w:t> </w:t>
      </w:r>
      <w:r>
        <w:t xml:space="preserve">IX </w:t>
      </w:r>
      <w:r w:rsidRPr="00483846">
        <w:t>липсва или не функционира правилно.</w:t>
      </w:r>
      <w:r w:rsidR="00D9057B">
        <w:t xml:space="preserve"> Refixia заменя този дефектен или липсващ фактор IX и спомага за образуването на кръвни съсиреци на мястото на </w:t>
      </w:r>
      <w:r w:rsidR="00FA65D8" w:rsidRPr="00FA65D8">
        <w:t>кръвоизлив</w:t>
      </w:r>
      <w:r w:rsidR="00FA65D8">
        <w:t>а</w:t>
      </w:r>
      <w:r w:rsidR="00D9057B">
        <w:t xml:space="preserve">. </w:t>
      </w:r>
      <w:r w:rsidR="00726A31">
        <w:t>При</w:t>
      </w:r>
      <w:r w:rsidR="00D9057B">
        <w:t xml:space="preserve"> </w:t>
      </w:r>
      <w:r w:rsidR="00FA65D8" w:rsidRPr="00FA65D8">
        <w:t>кръвоизлив</w:t>
      </w:r>
      <w:r w:rsidR="00D9057B">
        <w:t>, Refixia се активира в кръвта и образува фактор IX.</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2.</w:t>
      </w:r>
      <w:r>
        <w:rPr>
          <w:b/>
          <w:bCs/>
        </w:rPr>
        <w:tab/>
        <w:t>Какво трябва да знаете, преди да използвате Refixia</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rPr>
          <w:b/>
          <w:bCs/>
        </w:rPr>
        <w:t>Не използвайте Refixia</w:t>
      </w:r>
    </w:p>
    <w:p w:rsidR="00D9057B" w:rsidRPr="00A73270" w:rsidRDefault="00D9057B" w:rsidP="00262EAE">
      <w:pPr>
        <w:tabs>
          <w:tab w:val="clear" w:pos="567"/>
        </w:tabs>
        <w:ind w:left="567" w:hanging="567"/>
        <w:outlineLvl w:val="0"/>
      </w:pPr>
      <w:r>
        <w:t>•</w:t>
      </w:r>
      <w:r>
        <w:tab/>
        <w:t xml:space="preserve">ако сте алергични към </w:t>
      </w:r>
      <w:r w:rsidR="00F52E2A" w:rsidRPr="00F52E2A">
        <w:t>активното вещество</w:t>
      </w:r>
      <w:r>
        <w:t xml:space="preserve"> или към някоя от останалите съставки на това лекарство (изброени в </w:t>
      </w:r>
      <w:r w:rsidR="00EC70F9">
        <w:t>точка</w:t>
      </w:r>
      <w:r w:rsidR="00EC70F9" w:rsidRPr="00A73270">
        <w:t xml:space="preserve"> </w:t>
      </w:r>
      <w:r>
        <w:t>6)</w:t>
      </w:r>
      <w:r w:rsidR="007114AE">
        <w:t>.</w:t>
      </w:r>
    </w:p>
    <w:p w:rsidR="00D9057B" w:rsidRPr="00A73270" w:rsidRDefault="00D9057B" w:rsidP="00262EAE">
      <w:pPr>
        <w:tabs>
          <w:tab w:val="clear" w:pos="567"/>
        </w:tabs>
        <w:outlineLvl w:val="0"/>
      </w:pPr>
      <w:r>
        <w:t>•</w:t>
      </w:r>
      <w:r>
        <w:tab/>
        <w:t>ако сте алергични към протеини от хамстер.</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t>Ако не сте сигурни дали някое от гореописаните състояния се отнася за Вас, говорете с Вашия лекар, преди да използвате това лекарство.</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Предупреждения и предпазни мерки</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Алергични реакции и развитие на инхибитори</w:t>
      </w:r>
    </w:p>
    <w:p w:rsidR="00D9057B" w:rsidRPr="00A73270" w:rsidRDefault="00D9057B" w:rsidP="00262EAE">
      <w:pPr>
        <w:tabs>
          <w:tab w:val="clear" w:pos="567"/>
        </w:tabs>
        <w:outlineLvl w:val="0"/>
      </w:pPr>
      <w:r>
        <w:t xml:space="preserve">Съществува малък риск да получите внезапна и тежка алергична реакция (например анафилактична реакция) към Refixia. Ако получите признаци на алергична реакция, като например обрив, </w:t>
      </w:r>
      <w:r w:rsidR="00BB7519" w:rsidRPr="003D5D8F">
        <w:t>урти</w:t>
      </w:r>
      <w:r w:rsidR="007F78E7">
        <w:t>кария</w:t>
      </w:r>
      <w:r>
        <w:t xml:space="preserve">, </w:t>
      </w:r>
      <w:r w:rsidR="00A35FEC">
        <w:t xml:space="preserve">подутини </w:t>
      </w:r>
      <w:r>
        <w:t>по кожата, сърбеж по големи кожни участъци, зачервяване и/или подуване на устните, езика, лицето или дланите, затруднено гълтане или дишане, задух, хрипове, стягане в гърдите, бледа и студена кожа, ускорена сърдечна дейност и/или замайване, веднага спрете инжектирането и се свържете с Вашия лекар или отделение за спешна помощ.</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t xml:space="preserve">Може да се наложи Вашият лекар да Ви лекува по спешност за тези реакции. Вашият лекар може също така да извърши кръвно изследване, за да провери дали сте развили инхибитори на фактор IX (неутрализиращи антитела) срещу лекарството, тъй като те може да се развият </w:t>
      </w:r>
      <w:r w:rsidR="004F28FC">
        <w:t>едновременно</w:t>
      </w:r>
      <w:r>
        <w:t xml:space="preserve"> с алергични реакции. Ако имате такива антитела, е възможно да сте изложени на повишен риск от внезапни и тежки алергични реакции (например анафилактична реакция) при бъдещо лечение с фактор IX.</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t>Поради риска от алергични реакции при продукти, съдържащи фактор IX, първоначалното Ви лечение с Refixia трябва да се проведе в клиника или в присъствието на медицински специалисти, където при нужда могат да бъдат осигурени подходящи медицински грижи в случай на алергични реакции.</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t xml:space="preserve">Незабавно говорете с Вашия лекар, ако кръвоизливът не спира според очакваното или се налага значително да увеличите употребата на Refixia, за да спрете </w:t>
      </w:r>
      <w:r w:rsidR="00FA65D8" w:rsidRPr="00FA65D8">
        <w:t>кръвоизлив</w:t>
      </w:r>
      <w:r>
        <w:t>. Вашият лекар ще извърши кръвно изследване, за да провери дали сте развили инхибитори (неутрализиращи антитела) срещу Refixia. Рискът от развитие на инхибитори е най-висок, ако преди това не сте били лекувани с лекарства, съдържащи фактор IX, тоест при малки деца.</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rPr>
          <w:b/>
          <w:bCs/>
        </w:rPr>
        <w:t>Кръвни съсиреци</w:t>
      </w:r>
    </w:p>
    <w:p w:rsidR="00D9057B" w:rsidRPr="00A73270" w:rsidRDefault="00D9057B" w:rsidP="00262EAE">
      <w:pPr>
        <w:tabs>
          <w:tab w:val="clear" w:pos="567"/>
        </w:tabs>
        <w:outlineLvl w:val="0"/>
      </w:pPr>
      <w:r>
        <w:t>Информирайте Вашия лекар, ако някое от следните</w:t>
      </w:r>
      <w:r w:rsidR="00A35FEC">
        <w:t xml:space="preserve"> обстоятелства</w:t>
      </w:r>
      <w:r>
        <w:t xml:space="preserve"> се отнася за Вас, тъй като съществува повишен риск от кръвни съсиреци при лечението с Refixia:</w:t>
      </w:r>
    </w:p>
    <w:p w:rsidR="00D9057B" w:rsidRPr="00A73270" w:rsidRDefault="00D9057B" w:rsidP="00262EAE">
      <w:pPr>
        <w:ind w:left="567" w:hanging="567"/>
      </w:pPr>
      <w:r>
        <w:t>•</w:t>
      </w:r>
      <w:r>
        <w:tab/>
        <w:t>наскоро сте претърпели хирургична операция</w:t>
      </w:r>
    </w:p>
    <w:p w:rsidR="00D9057B" w:rsidRPr="00A73270" w:rsidRDefault="00D9057B" w:rsidP="00262EAE">
      <w:pPr>
        <w:ind w:left="567" w:hanging="567"/>
      </w:pPr>
      <w:r>
        <w:t>•</w:t>
      </w:r>
      <w:r>
        <w:tab/>
        <w:t>страдате от друго сериозно заболяване, например чернодробно, сърдечно заболяване или рак</w:t>
      </w:r>
    </w:p>
    <w:p w:rsidR="00D9057B" w:rsidRPr="009A4732" w:rsidRDefault="00D9057B" w:rsidP="00E556B2">
      <w:pPr>
        <w:ind w:left="567" w:hanging="567"/>
      </w:pPr>
      <w:r>
        <w:t>•</w:t>
      </w:r>
      <w:r>
        <w:tab/>
        <w:t>имате рискови фактори за сърдечно заболяване, например високо кръвно налягане, затлъстяване или тютюнопушене.</w:t>
      </w:r>
    </w:p>
    <w:p w:rsidR="00D9057B" w:rsidRPr="00A73270" w:rsidRDefault="00D9057B" w:rsidP="00262EAE">
      <w:pPr>
        <w:tabs>
          <w:tab w:val="clear" w:pos="567"/>
        </w:tabs>
        <w:outlineLvl w:val="0"/>
        <w:rPr>
          <w:b/>
          <w:bCs/>
        </w:rPr>
      </w:pPr>
    </w:p>
    <w:p w:rsidR="00D9057B" w:rsidRPr="00A73270" w:rsidRDefault="00D9057B" w:rsidP="00262EAE">
      <w:pPr>
        <w:tabs>
          <w:tab w:val="clear" w:pos="567"/>
        </w:tabs>
        <w:outlineLvl w:val="0"/>
        <w:rPr>
          <w:b/>
          <w:bCs/>
        </w:rPr>
      </w:pPr>
      <w:r>
        <w:rPr>
          <w:b/>
          <w:bCs/>
        </w:rPr>
        <w:t>Бъбречно нарушение (нефротичен синдром)</w:t>
      </w:r>
    </w:p>
    <w:p w:rsidR="00D9057B" w:rsidRPr="00A73270" w:rsidRDefault="00D9057B" w:rsidP="00262EAE">
      <w:pPr>
        <w:tabs>
          <w:tab w:val="clear" w:pos="567"/>
        </w:tabs>
        <w:outlineLvl w:val="0"/>
      </w:pPr>
      <w:r>
        <w:t>Съществува малък риск от развитие на специфично бъбречно нарушение, наречено нефротичен синдром, след приложение на високи дози фактор IX при пациенти с хемофилия B с наличие на инхибитори на фактор IX и анамнеза за алергични реакции.</w:t>
      </w:r>
    </w:p>
    <w:p w:rsidR="00D9057B" w:rsidRPr="00A73270" w:rsidRDefault="00D9057B" w:rsidP="003263F2">
      <w:pPr>
        <w:tabs>
          <w:tab w:val="clear" w:pos="567"/>
        </w:tabs>
        <w:outlineLvl w:val="0"/>
      </w:pPr>
    </w:p>
    <w:p w:rsidR="00D9057B" w:rsidRPr="00A73270" w:rsidRDefault="00D9057B" w:rsidP="003263F2">
      <w:pPr>
        <w:tabs>
          <w:tab w:val="clear" w:pos="567"/>
        </w:tabs>
        <w:outlineLvl w:val="0"/>
        <w:rPr>
          <w:b/>
          <w:bCs/>
        </w:rPr>
      </w:pPr>
      <w:r>
        <w:rPr>
          <w:b/>
          <w:bCs/>
        </w:rPr>
        <w:t>Усложнения, свързани с катетър</w:t>
      </w:r>
    </w:p>
    <w:p w:rsidR="00D9057B" w:rsidRPr="00A73270" w:rsidRDefault="00D9057B" w:rsidP="003263F2">
      <w:pPr>
        <w:tabs>
          <w:tab w:val="clear" w:pos="567"/>
        </w:tabs>
        <w:outlineLvl w:val="0"/>
      </w:pPr>
      <w:r>
        <w:t xml:space="preserve">Ако Ви е поставено </w:t>
      </w:r>
      <w:r w:rsidR="00A35FEC">
        <w:t xml:space="preserve">устройство </w:t>
      </w:r>
      <w:r>
        <w:t>за централен венозен достъп (</w:t>
      </w:r>
      <w:r w:rsidR="00A35FEC">
        <w:t>У</w:t>
      </w:r>
      <w:r>
        <w:t xml:space="preserve">ЦВД), може да се развият инфекции или </w:t>
      </w:r>
      <w:r w:rsidR="004F28FC">
        <w:t xml:space="preserve">да се образуват </w:t>
      </w:r>
      <w:r>
        <w:t>кръвни съсиреци на мястото на катетъра.</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rPr>
          <w:b/>
          <w:bCs/>
        </w:rPr>
        <w:t>Други лекарства и Refixia</w:t>
      </w:r>
    </w:p>
    <w:p w:rsidR="00D9057B" w:rsidRPr="00A73270" w:rsidRDefault="00D9057B" w:rsidP="00262EAE">
      <w:pPr>
        <w:tabs>
          <w:tab w:val="clear" w:pos="567"/>
        </w:tabs>
        <w:outlineLvl w:val="0"/>
      </w:pPr>
      <w:r>
        <w:t>Информирайте Вашия лекар, ако приемате, наскоро сте приемали или е възможно да приемате други лекарства.</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Бременност и кърмене</w:t>
      </w:r>
    </w:p>
    <w:p w:rsidR="00D9057B" w:rsidRPr="00A73270" w:rsidRDefault="00D9057B" w:rsidP="00262EAE">
      <w:pPr>
        <w:tabs>
          <w:tab w:val="clear" w:pos="567"/>
        </w:tabs>
        <w:outlineLvl w:val="0"/>
      </w:pPr>
      <w:r>
        <w:t xml:space="preserve">Ако сте бременна или кърмите, смятате, че може да сте бременна, или планирате бременност, посъветвайте се с Вашия лекар преди употребата на </w:t>
      </w:r>
      <w:r w:rsidR="00F52E2A" w:rsidRPr="00F52E2A">
        <w:rPr>
          <w:lang w:val="da-DK"/>
        </w:rPr>
        <w:t>Refixia</w:t>
      </w:r>
      <w:r>
        <w:t>.</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Шофиране и работа с машини</w:t>
      </w:r>
    </w:p>
    <w:p w:rsidR="00D9057B" w:rsidRPr="00A73270" w:rsidRDefault="00D9057B" w:rsidP="00262EAE">
      <w:pPr>
        <w:tabs>
          <w:tab w:val="clear" w:pos="567"/>
        </w:tabs>
        <w:outlineLvl w:val="0"/>
      </w:pPr>
      <w:r>
        <w:t>Refixia не повлиява способността за шофиране и работа с машини.</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Refixia съдържа натрий</w:t>
      </w:r>
    </w:p>
    <w:p w:rsidR="00D9057B" w:rsidRPr="00A73270" w:rsidRDefault="00D9057B" w:rsidP="00262EAE">
      <w:pPr>
        <w:tabs>
          <w:tab w:val="clear" w:pos="567"/>
        </w:tabs>
        <w:outlineLvl w:val="0"/>
      </w:pPr>
      <w:r>
        <w:t>Това лекарство съдържа по-малко от 1 mmol натрий (23 mg) на флакон, тоест практически не съдържа натрий.</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3.</w:t>
      </w:r>
      <w:r>
        <w:rPr>
          <w:b/>
          <w:bCs/>
        </w:rPr>
        <w:tab/>
        <w:t>Как да използвате Refixia</w:t>
      </w:r>
    </w:p>
    <w:p w:rsidR="00D9057B" w:rsidRPr="00A73270" w:rsidRDefault="00D9057B" w:rsidP="00262EAE">
      <w:pPr>
        <w:tabs>
          <w:tab w:val="clear" w:pos="567"/>
        </w:tabs>
        <w:outlineLvl w:val="0"/>
        <w:rPr>
          <w:b/>
          <w:bCs/>
        </w:rPr>
      </w:pPr>
    </w:p>
    <w:p w:rsidR="00D9057B" w:rsidRPr="00A73270" w:rsidRDefault="00D9057B" w:rsidP="00262EAE">
      <w:pPr>
        <w:tabs>
          <w:tab w:val="clear" w:pos="567"/>
        </w:tabs>
        <w:outlineLvl w:val="0"/>
      </w:pPr>
      <w:r>
        <w:t>Лечението с Refixia ще бъде започнато от лекар с опит в лечението на пациенти с хемофилия B. Винаги използвайте това лекарство точно както Ви е казал Вашият лекар. Ако не сте сигурни как да използвате Refixia, попитайте Вашия лекар.</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t xml:space="preserve">Вашият лекар ще </w:t>
      </w:r>
      <w:r w:rsidR="00FB2E04" w:rsidRPr="00483846">
        <w:t xml:space="preserve">определи </w:t>
      </w:r>
      <w:r>
        <w:t>дозата Ви. Тя ще зависи от теглото Ви и това</w:t>
      </w:r>
      <w:r w:rsidR="00CC7EC1">
        <w:t>,</w:t>
      </w:r>
      <w:r>
        <w:t xml:space="preserve"> за какво се използва лекарството.</w:t>
      </w:r>
    </w:p>
    <w:p w:rsidR="00D9057B" w:rsidRPr="00A73270" w:rsidRDefault="00D9057B" w:rsidP="00262EAE">
      <w:pPr>
        <w:tabs>
          <w:tab w:val="clear" w:pos="567"/>
        </w:tabs>
        <w:outlineLvl w:val="0"/>
        <w:rPr>
          <w:b/>
          <w:bCs/>
        </w:rPr>
      </w:pPr>
    </w:p>
    <w:p w:rsidR="00D9057B" w:rsidRPr="00A73270" w:rsidDel="00FB2E04" w:rsidRDefault="00D9057B" w:rsidP="00FB2E04">
      <w:pPr>
        <w:tabs>
          <w:tab w:val="clear" w:pos="567"/>
        </w:tabs>
        <w:outlineLvl w:val="0"/>
        <w:rPr>
          <w:b/>
          <w:bCs/>
        </w:rPr>
      </w:pPr>
      <w:r w:rsidDel="00FB2E04">
        <w:rPr>
          <w:b/>
          <w:bCs/>
        </w:rPr>
        <w:t xml:space="preserve">Профилактика на </w:t>
      </w:r>
      <w:r w:rsidR="00FB2E04" w:rsidRPr="00483846">
        <w:rPr>
          <w:b/>
        </w:rPr>
        <w:t>кръвоизливи</w:t>
      </w:r>
    </w:p>
    <w:p w:rsidR="00D9057B" w:rsidRPr="00A73270" w:rsidDel="00FB2E04" w:rsidRDefault="00D9057B" w:rsidP="00262EAE">
      <w:pPr>
        <w:tabs>
          <w:tab w:val="clear" w:pos="567"/>
        </w:tabs>
        <w:outlineLvl w:val="0"/>
      </w:pPr>
      <w:r w:rsidDel="00FB2E04">
        <w:t xml:space="preserve">Дозата Refixia е 40 международни единици (IU) на </w:t>
      </w:r>
      <w:r w:rsidR="00FB2E04" w:rsidRPr="00483846">
        <w:t>kg</w:t>
      </w:r>
      <w:r w:rsidR="00FB2E04" w:rsidRPr="00A73270">
        <w:t xml:space="preserve"> </w:t>
      </w:r>
      <w:r w:rsidDel="00FB2E04">
        <w:t>телесно тегло. Прилага се под формата на една инжекция всяка седмица.</w:t>
      </w:r>
      <w:r w:rsidR="00667454">
        <w:t xml:space="preserve"> Въз основа на Вашите нужди, Вашия</w:t>
      </w:r>
      <w:r w:rsidR="009F4BDC">
        <w:t>т</w:t>
      </w:r>
      <w:r w:rsidR="00667454">
        <w:t xml:space="preserve"> лекар може да избере друга доза или честота на инжектиране.</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 xml:space="preserve">Лечение на </w:t>
      </w:r>
      <w:r w:rsidR="00FB2E04" w:rsidRPr="00483846">
        <w:rPr>
          <w:b/>
        </w:rPr>
        <w:t>кръвоизливи</w:t>
      </w:r>
    </w:p>
    <w:p w:rsidR="00D9057B" w:rsidRPr="00A73270" w:rsidRDefault="00D9057B" w:rsidP="00262EAE">
      <w:pPr>
        <w:tabs>
          <w:tab w:val="clear" w:pos="567"/>
        </w:tabs>
        <w:outlineLvl w:val="0"/>
      </w:pPr>
      <w:r>
        <w:t xml:space="preserve">Дозата Refixia е 40 международни единици (IU) на килограм телесно тегло. В зависимост от местоположението и тежестта на </w:t>
      </w:r>
      <w:r w:rsidR="00FA65D8" w:rsidRPr="00FA65D8">
        <w:t>кръвоизлив</w:t>
      </w:r>
      <w:r w:rsidR="00FA65D8">
        <w:t>а</w:t>
      </w:r>
      <w:r>
        <w:t xml:space="preserve"> може да се нуждаете от по-висока доза (80 IU на kg) или допълнителни инжекции. Обсъдете с Вашия лекар дозата и броя инжекции, от които се нуждаете.</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Употреба при деца и юноши</w:t>
      </w:r>
    </w:p>
    <w:p w:rsidR="00D9057B" w:rsidRPr="00A73270" w:rsidRDefault="00D97A46" w:rsidP="00262EAE">
      <w:pPr>
        <w:tabs>
          <w:tab w:val="clear" w:pos="567"/>
        </w:tabs>
        <w:outlineLvl w:val="0"/>
      </w:pPr>
      <w:r>
        <w:t>Refixia може да се</w:t>
      </w:r>
      <w:r w:rsidR="009F4BDC">
        <w:t xml:space="preserve"> използва само при юноши (на 12 </w:t>
      </w:r>
      <w:r>
        <w:t>и повече години).</w:t>
      </w:r>
      <w:r w:rsidR="00D9057B">
        <w:t xml:space="preserve"> Дозата при юноши </w:t>
      </w:r>
      <w:r>
        <w:t xml:space="preserve">също се изчислява според телесно тегло и </w:t>
      </w:r>
      <w:r w:rsidR="00D9057B">
        <w:t>е същата като за възрастни.</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Как се прилага Refixia</w:t>
      </w:r>
    </w:p>
    <w:p w:rsidR="00D9057B" w:rsidRPr="00A73270" w:rsidRDefault="00D9057B" w:rsidP="00262EAE">
      <w:pPr>
        <w:tabs>
          <w:tab w:val="clear" w:pos="567"/>
        </w:tabs>
        <w:outlineLvl w:val="0"/>
      </w:pPr>
      <w:r>
        <w:t xml:space="preserve">Refixia се прилага </w:t>
      </w:r>
      <w:r w:rsidR="00FB2E04" w:rsidRPr="00483846">
        <w:t>чрез инжектиране</w:t>
      </w:r>
      <w:r>
        <w:t xml:space="preserve"> във вена. </w:t>
      </w:r>
      <w:r w:rsidR="00FB2E04" w:rsidRPr="00483846">
        <w:t xml:space="preserve">Вижте „Инструкции за употреба на </w:t>
      </w:r>
      <w:r w:rsidR="00FB2E04">
        <w:t>Refixia</w:t>
      </w:r>
      <w:r w:rsidR="00FB2E04" w:rsidRPr="00483846">
        <w:t>“ за повече информация</w:t>
      </w:r>
      <w:r>
        <w:t>.</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rPr>
          <w:b/>
          <w:bCs/>
        </w:rPr>
        <w:t>Ако сте използвали повече от необходимата доза Refixia</w:t>
      </w:r>
    </w:p>
    <w:p w:rsidR="00D9057B" w:rsidRPr="00A73270" w:rsidRDefault="00D9057B" w:rsidP="00262EAE">
      <w:pPr>
        <w:tabs>
          <w:tab w:val="clear" w:pos="567"/>
        </w:tabs>
        <w:outlineLvl w:val="0"/>
      </w:pPr>
      <w:r>
        <w:t>Ако сте използвали повече от необходимата доза Refixia, свържете се с Вашия лекар.</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t xml:space="preserve">Ако се налага значително да увеличите употребата на Refixia, за да спрете </w:t>
      </w:r>
      <w:r w:rsidR="00FA65D8" w:rsidRPr="00FA65D8">
        <w:t>кръвоизлив</w:t>
      </w:r>
      <w:r>
        <w:t xml:space="preserve">, незабавно говорете с Вашия лекар. За допълнителна информация вижте </w:t>
      </w:r>
      <w:r w:rsidR="00EC70F9">
        <w:t>точка</w:t>
      </w:r>
      <w:r w:rsidR="00EC70F9" w:rsidRPr="00A73270">
        <w:t xml:space="preserve"> </w:t>
      </w:r>
      <w:r>
        <w:t>2 „Алергични реакции и развитие на инхибитори“.</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Ако сте пропуснали да използвате Refixia</w:t>
      </w:r>
    </w:p>
    <w:p w:rsidR="00D9057B" w:rsidRPr="00A73270" w:rsidRDefault="00D9057B" w:rsidP="00262EAE">
      <w:pPr>
        <w:tabs>
          <w:tab w:val="clear" w:pos="567"/>
        </w:tabs>
        <w:outlineLvl w:val="0"/>
      </w:pPr>
      <w:r>
        <w:t>Ако сте пропуснали доза, инжектирайте пропуснатата доза веднага щом си спомните. Не инжектирайте двойна доза, за да компенсирате пропуснатата. Ако се колебаете, свържете се с Вашия лекар.</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Ако сте спрели употребата на Refixia</w:t>
      </w:r>
    </w:p>
    <w:p w:rsidR="00EC29E0" w:rsidRPr="00483846" w:rsidRDefault="00D9057B" w:rsidP="00EC29E0">
      <w:pPr>
        <w:widowControl w:val="0"/>
        <w:numPr>
          <w:ilvl w:val="12"/>
          <w:numId w:val="0"/>
        </w:numPr>
        <w:tabs>
          <w:tab w:val="clear" w:pos="567"/>
        </w:tabs>
        <w:suppressAutoHyphens w:val="0"/>
        <w:ind w:right="-2"/>
      </w:pPr>
      <w:r>
        <w:t xml:space="preserve">Ако сте спрели употребата на Refixia, </w:t>
      </w:r>
      <w:r w:rsidR="00EC29E0" w:rsidRPr="00483846">
        <w:t xml:space="preserve">може да не сте защитени от кръвоизлив или настоящото кървене може да не спре. Не спирайте употребата на </w:t>
      </w:r>
      <w:r w:rsidR="00EC29E0" w:rsidRPr="00EC29E0">
        <w:t>Refixia</w:t>
      </w:r>
      <w:r w:rsidR="00EC29E0" w:rsidRPr="00483846">
        <w:t>, без да говорите с Вашия лекар.</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t>Ако имате някакви допълнителни въпроси, свързани с употребата на това лекарство, попитайте Вашия лекар.</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p>
    <w:p w:rsidR="00D9057B" w:rsidRPr="00A73270" w:rsidRDefault="00D9057B" w:rsidP="00396ABC">
      <w:pPr>
        <w:keepNext/>
        <w:tabs>
          <w:tab w:val="clear" w:pos="567"/>
        </w:tabs>
        <w:outlineLvl w:val="0"/>
      </w:pPr>
      <w:r>
        <w:rPr>
          <w:b/>
          <w:bCs/>
        </w:rPr>
        <w:t>4.</w:t>
      </w:r>
      <w:r>
        <w:rPr>
          <w:b/>
          <w:bCs/>
        </w:rPr>
        <w:tab/>
        <w:t>Възможни нежелани реакции</w:t>
      </w:r>
    </w:p>
    <w:p w:rsidR="00D9057B" w:rsidRPr="00A73270" w:rsidRDefault="00D9057B" w:rsidP="00396ABC">
      <w:pPr>
        <w:keepNext/>
        <w:tabs>
          <w:tab w:val="clear" w:pos="567"/>
        </w:tabs>
        <w:outlineLvl w:val="0"/>
      </w:pPr>
    </w:p>
    <w:p w:rsidR="00D9057B" w:rsidRPr="00A73270" w:rsidRDefault="00D9057B" w:rsidP="00396ABC">
      <w:pPr>
        <w:keepNext/>
        <w:tabs>
          <w:tab w:val="clear" w:pos="567"/>
        </w:tabs>
        <w:outlineLvl w:val="0"/>
      </w:pPr>
      <w:r>
        <w:t>Както всички лекарства, това лекарство може да предизвика нежелани реакции, въпреки че не всеки ги получава.</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t>При това лекарство са възможни алергични реакции.</w:t>
      </w:r>
    </w:p>
    <w:p w:rsidR="00D9057B" w:rsidRPr="00A73270" w:rsidRDefault="00D9057B" w:rsidP="00262EAE">
      <w:pPr>
        <w:tabs>
          <w:tab w:val="clear" w:pos="567"/>
        </w:tabs>
        <w:outlineLvl w:val="0"/>
      </w:pPr>
      <w:r>
        <w:t xml:space="preserve">Ако се проявят внезапни и тежки алергични реакции (например анафилактични реакции), инжектирането трябва да се </w:t>
      </w:r>
      <w:r w:rsidR="00EC29E0" w:rsidRPr="00483846">
        <w:t xml:space="preserve">преустанови </w:t>
      </w:r>
      <w:r>
        <w:t>незабавно. Трябва незабавно да се свържете с Вашия лекар или отделение за спешна помощ, ако имате ранни признаци на алергична реакция, като например:</w:t>
      </w:r>
    </w:p>
    <w:p w:rsidR="00D9057B" w:rsidRPr="00A73270" w:rsidRDefault="00D9057B" w:rsidP="00262EAE">
      <w:pPr>
        <w:tabs>
          <w:tab w:val="clear" w:pos="567"/>
        </w:tabs>
        <w:outlineLvl w:val="0"/>
      </w:pPr>
      <w:r>
        <w:t>•</w:t>
      </w:r>
      <w:r>
        <w:tab/>
        <w:t>затруднено гълтане или дишане</w:t>
      </w:r>
    </w:p>
    <w:p w:rsidR="00D9057B" w:rsidRPr="00A73270" w:rsidRDefault="00D9057B" w:rsidP="00262EAE">
      <w:pPr>
        <w:tabs>
          <w:tab w:val="clear" w:pos="567"/>
        </w:tabs>
        <w:outlineLvl w:val="0"/>
      </w:pPr>
      <w:r>
        <w:t>•</w:t>
      </w:r>
      <w:r>
        <w:tab/>
        <w:t>задух или хрипове</w:t>
      </w:r>
    </w:p>
    <w:p w:rsidR="00D9057B" w:rsidRPr="00A73270" w:rsidRDefault="00D9057B" w:rsidP="00262EAE">
      <w:pPr>
        <w:tabs>
          <w:tab w:val="clear" w:pos="567"/>
        </w:tabs>
        <w:outlineLvl w:val="0"/>
      </w:pPr>
      <w:r>
        <w:t>•</w:t>
      </w:r>
      <w:r>
        <w:tab/>
        <w:t>стягане в гърдите</w:t>
      </w:r>
    </w:p>
    <w:p w:rsidR="00D9057B" w:rsidRPr="00A73270" w:rsidRDefault="00D9057B" w:rsidP="00262EAE">
      <w:pPr>
        <w:tabs>
          <w:tab w:val="clear" w:pos="567"/>
        </w:tabs>
        <w:outlineLvl w:val="0"/>
      </w:pPr>
      <w:r>
        <w:t>•</w:t>
      </w:r>
      <w:r>
        <w:tab/>
        <w:t>зачервяване и/или подуване на устните, езика, лицето или дланите</w:t>
      </w:r>
    </w:p>
    <w:p w:rsidR="00D9057B" w:rsidRPr="00A73270" w:rsidRDefault="00D9057B" w:rsidP="00262EAE">
      <w:pPr>
        <w:tabs>
          <w:tab w:val="clear" w:pos="567"/>
        </w:tabs>
        <w:outlineLvl w:val="0"/>
      </w:pPr>
      <w:r>
        <w:t>•</w:t>
      </w:r>
      <w:r>
        <w:tab/>
        <w:t xml:space="preserve">обрив, </w:t>
      </w:r>
      <w:r w:rsidR="000B2217" w:rsidRPr="00B32B2F">
        <w:t>уртика</w:t>
      </w:r>
      <w:r w:rsidR="00860756">
        <w:t>рия, подутини</w:t>
      </w:r>
      <w:r w:rsidR="000B2217" w:rsidRPr="00B32B2F">
        <w:t xml:space="preserve"> или сърбеж</w:t>
      </w:r>
    </w:p>
    <w:p w:rsidR="00D9057B" w:rsidRPr="00A73270" w:rsidRDefault="00D9057B" w:rsidP="00723E20">
      <w:pPr>
        <w:tabs>
          <w:tab w:val="clear" w:pos="567"/>
        </w:tabs>
        <w:ind w:left="588" w:hanging="588"/>
        <w:outlineLvl w:val="0"/>
      </w:pPr>
      <w:r>
        <w:t>•</w:t>
      </w:r>
      <w:r>
        <w:tab/>
        <w:t>бледа и студена кожа, ускорена сърдечна дейност и/или замайване (ниско кръвно налягане).</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При Refixia са наблюдавани следните нежелани реакции:</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 xml:space="preserve">Чести нежелани реакции </w:t>
      </w:r>
      <w:r>
        <w:t>(може да засегнат до 1 на 10 души)</w:t>
      </w:r>
    </w:p>
    <w:p w:rsidR="00D9057B" w:rsidRPr="00A73270" w:rsidRDefault="00D9057B" w:rsidP="00262EAE">
      <w:pPr>
        <w:tabs>
          <w:tab w:val="clear" w:pos="567"/>
        </w:tabs>
        <w:outlineLvl w:val="0"/>
      </w:pPr>
      <w:r>
        <w:t>•</w:t>
      </w:r>
      <w:r>
        <w:tab/>
        <w:t>сърбеж</w:t>
      </w:r>
    </w:p>
    <w:p w:rsidR="00B611B7" w:rsidRDefault="00D9057B" w:rsidP="00262EAE">
      <w:pPr>
        <w:tabs>
          <w:tab w:val="clear" w:pos="567"/>
        </w:tabs>
        <w:outlineLvl w:val="0"/>
      </w:pPr>
      <w:r>
        <w:t>•</w:t>
      </w:r>
      <w:r>
        <w:tab/>
        <w:t>кожни реакции на мястото на инжектиране</w:t>
      </w:r>
    </w:p>
    <w:p w:rsidR="00B611B7" w:rsidRPr="00396ABC" w:rsidRDefault="00B611B7" w:rsidP="00B611B7">
      <w:pPr>
        <w:tabs>
          <w:tab w:val="clear" w:pos="567"/>
        </w:tabs>
        <w:outlineLvl w:val="0"/>
      </w:pPr>
      <w:r w:rsidRPr="004F28FC">
        <w:t>•</w:t>
      </w:r>
      <w:r w:rsidRPr="004F28FC">
        <w:tab/>
      </w:r>
      <w:r w:rsidR="008673B1" w:rsidRPr="004F28FC">
        <w:t>гадене</w:t>
      </w:r>
    </w:p>
    <w:p w:rsidR="00B611B7" w:rsidRPr="00A73270" w:rsidRDefault="00B611B7" w:rsidP="00B611B7">
      <w:pPr>
        <w:tabs>
          <w:tab w:val="clear" w:pos="567"/>
        </w:tabs>
        <w:outlineLvl w:val="0"/>
      </w:pPr>
      <w:r>
        <w:t>•</w:t>
      </w:r>
      <w:r>
        <w:tab/>
        <w:t>чувство на силна умора</w:t>
      </w:r>
      <w:r w:rsidR="008673B1">
        <w:t>.</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 xml:space="preserve">Нечести нежелани реакции </w:t>
      </w:r>
      <w:r>
        <w:t>(може да засегнат до 1 на 100 души)</w:t>
      </w:r>
    </w:p>
    <w:p w:rsidR="00D9057B" w:rsidRDefault="00D9057B" w:rsidP="007A766B">
      <w:pPr>
        <w:ind w:left="567" w:hanging="567"/>
      </w:pPr>
      <w:r>
        <w:t>•</w:t>
      </w:r>
      <w:r>
        <w:tab/>
        <w:t>алергични реакции (свръхчувствителност). Може да станат тежки и да бъдат животозастрашаващи (анафилактични реакции)</w:t>
      </w:r>
    </w:p>
    <w:p w:rsidR="00B611B7" w:rsidRPr="00A73270" w:rsidRDefault="00B611B7" w:rsidP="00B611B7">
      <w:pPr>
        <w:tabs>
          <w:tab w:val="clear" w:pos="567"/>
        </w:tabs>
        <w:outlineLvl w:val="0"/>
      </w:pPr>
      <w:r>
        <w:t>•</w:t>
      </w:r>
      <w:r>
        <w:tab/>
        <w:t>сърцебиене</w:t>
      </w:r>
    </w:p>
    <w:p w:rsidR="00B611B7" w:rsidRPr="00A73270" w:rsidRDefault="00B611B7" w:rsidP="00B611B7">
      <w:pPr>
        <w:tabs>
          <w:tab w:val="clear" w:pos="567"/>
        </w:tabs>
        <w:outlineLvl w:val="0"/>
      </w:pPr>
      <w:r w:rsidRPr="004F28FC">
        <w:t>•</w:t>
      </w:r>
      <w:r w:rsidRPr="004F28FC">
        <w:tab/>
      </w:r>
      <w:r w:rsidR="003D4DEA" w:rsidRPr="004F28FC">
        <w:t>горещ</w:t>
      </w:r>
      <w:r w:rsidR="009F4BDC" w:rsidRPr="004F28FC">
        <w:t>и</w:t>
      </w:r>
      <w:r w:rsidR="003D4DEA" w:rsidRPr="004F28FC">
        <w:t xml:space="preserve"> вълн</w:t>
      </w:r>
      <w:r w:rsidR="009F4BDC" w:rsidRPr="004F28FC">
        <w:t>и</w:t>
      </w:r>
      <w:r w:rsidRPr="004F28FC">
        <w:t>.</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rPr>
          <w:b/>
          <w:bCs/>
        </w:rPr>
        <w:t>Нежелани реакции с неизвестна честота</w:t>
      </w:r>
      <w:r w:rsidR="003D4DEA">
        <w:t xml:space="preserve"> (честотата не може да бъде определена от наличните данни)</w:t>
      </w:r>
    </w:p>
    <w:p w:rsidR="00D9057B" w:rsidRPr="00A73270" w:rsidRDefault="00D9057B" w:rsidP="00262EAE">
      <w:pPr>
        <w:tabs>
          <w:tab w:val="clear" w:pos="567"/>
        </w:tabs>
        <w:outlineLvl w:val="0"/>
      </w:pPr>
      <w:r>
        <w:t>•</w:t>
      </w:r>
      <w:r>
        <w:tab/>
        <w:t>неутрализиращи антитела (инхибитори)</w:t>
      </w:r>
      <w:r w:rsidR="00C7417F">
        <w:t>.</w:t>
      </w:r>
    </w:p>
    <w:p w:rsidR="00D9057B" w:rsidRPr="00A73270" w:rsidRDefault="00D9057B" w:rsidP="00262EAE">
      <w:pPr>
        <w:tabs>
          <w:tab w:val="clear" w:pos="567"/>
        </w:tabs>
        <w:outlineLvl w:val="0"/>
        <w:rPr>
          <w:b/>
          <w:bCs/>
        </w:rPr>
      </w:pPr>
    </w:p>
    <w:p w:rsidR="00D9057B" w:rsidRPr="00A73270" w:rsidRDefault="00D9057B" w:rsidP="00262EAE">
      <w:pPr>
        <w:tabs>
          <w:tab w:val="clear" w:pos="567"/>
        </w:tabs>
        <w:outlineLvl w:val="0"/>
        <w:rPr>
          <w:b/>
          <w:bCs/>
        </w:rPr>
      </w:pPr>
      <w:r>
        <w:rPr>
          <w:b/>
          <w:bCs/>
        </w:rPr>
        <w:t>Съобщаване на нежелани реакции</w:t>
      </w:r>
    </w:p>
    <w:p w:rsidR="00D9057B" w:rsidRPr="00A73270" w:rsidRDefault="00D9057B" w:rsidP="00860756">
      <w:pPr>
        <w:tabs>
          <w:tab w:val="clear" w:pos="567"/>
        </w:tabs>
        <w:outlineLvl w:val="0"/>
      </w:pPr>
      <w:r>
        <w:t xml:space="preserve">Ако получите някакви нежелани лекарствени реакции, уведомете Вашия лекар, фармацевт или медицинска сестра. Това включва всички възможни неописани в тази листовка нежелани реакции. Можете също да съобщите нежелани реакции директно </w:t>
      </w:r>
      <w:r w:rsidR="00F52E2A">
        <w:t>чрез</w:t>
      </w:r>
      <w:r w:rsidR="00860756">
        <w:t xml:space="preserve"> </w:t>
      </w:r>
      <w:r w:rsidR="00860756" w:rsidRPr="00601592">
        <w:rPr>
          <w:highlight w:val="lightGray"/>
          <w:lang w:val="ru-RU"/>
        </w:rPr>
        <w:t xml:space="preserve">националната система за съобщаване, посочена в </w:t>
      </w:r>
      <w:hyperlink r:id="rId14" w:history="1">
        <w:r w:rsidR="00860756">
          <w:rPr>
            <w:rStyle w:val="Hyperlink"/>
            <w:highlight w:val="lightGray"/>
          </w:rPr>
          <w:t>Приложение</w:t>
        </w:r>
        <w:r w:rsidR="00860756" w:rsidRPr="006A4EB9">
          <w:rPr>
            <w:rStyle w:val="Hyperlink"/>
            <w:highlight w:val="lightGray"/>
          </w:rPr>
          <w:t xml:space="preserve"> V</w:t>
        </w:r>
      </w:hyperlink>
      <w:r w:rsidR="00860756" w:rsidRPr="00601592">
        <w:rPr>
          <w:lang w:val="ru-RU"/>
        </w:rPr>
        <w:t xml:space="preserve">. </w:t>
      </w:r>
      <w:r>
        <w:t>Като съобщавате нежелани реакции, можете да дадете своя принос за получаване на повече информация относно безопасността на това лекарство.</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5.</w:t>
      </w:r>
      <w:r>
        <w:rPr>
          <w:b/>
          <w:bCs/>
        </w:rPr>
        <w:tab/>
        <w:t>Как да съхранявате Refixia</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t>Да се съхранява на място, недостъпно за деца.</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t xml:space="preserve">Не използвайте </w:t>
      </w:r>
      <w:r w:rsidR="00F52E2A" w:rsidRPr="00F52E2A">
        <w:rPr>
          <w:lang w:val="da-DK"/>
        </w:rPr>
        <w:t>Refixia</w:t>
      </w:r>
      <w:r>
        <w:t xml:space="preserve"> след срока на годност, отбелязан върху картонената опаковка и етикетите на флакона и на предварително напълнената спринцовка след „Годен до:“. Срокът на годност отговаря на последния ден от посочения месец.</w:t>
      </w:r>
    </w:p>
    <w:p w:rsidR="00D9057B" w:rsidRDefault="00D9057B" w:rsidP="00262EAE">
      <w:pPr>
        <w:tabs>
          <w:tab w:val="clear" w:pos="567"/>
        </w:tabs>
        <w:outlineLvl w:val="0"/>
      </w:pPr>
    </w:p>
    <w:p w:rsidR="00D9057B" w:rsidRPr="00A73270" w:rsidRDefault="00C7417F" w:rsidP="00262EAE">
      <w:pPr>
        <w:tabs>
          <w:tab w:val="clear" w:pos="567"/>
        </w:tabs>
        <w:outlineLvl w:val="0"/>
      </w:pPr>
      <w:r>
        <w:t>Да се съхранява в хладилник (2°C – 8°C). Да не се замразява.</w:t>
      </w:r>
      <w:r w:rsidR="009F4BDC">
        <w:t xml:space="preserve"> </w:t>
      </w:r>
      <w:r w:rsidR="00D9057B">
        <w:t>Да се съхранява в оригиналната опаковка, за да се предпази от светлина.</w:t>
      </w:r>
    </w:p>
    <w:p w:rsidR="00D9057B" w:rsidRPr="00A73270" w:rsidRDefault="00D9057B" w:rsidP="00262EAE">
      <w:pPr>
        <w:tabs>
          <w:tab w:val="clear" w:pos="567"/>
        </w:tabs>
        <w:outlineLvl w:val="0"/>
      </w:pPr>
    </w:p>
    <w:p w:rsidR="00D9057B" w:rsidRPr="00A73270" w:rsidRDefault="00D9057B" w:rsidP="007823ED">
      <w:pPr>
        <w:tabs>
          <w:tab w:val="clear" w:pos="567"/>
        </w:tabs>
        <w:outlineLvl w:val="0"/>
      </w:pPr>
      <w:r>
        <w:t xml:space="preserve">Refixia може да се извади от хладилника за максимален период от 6 месеца и да се съхранява </w:t>
      </w:r>
      <w:r w:rsidR="004F28FC">
        <w:t xml:space="preserve">при </w:t>
      </w:r>
      <w:r>
        <w:t>стайна температура (</w:t>
      </w:r>
      <w:r w:rsidR="00BF49ED">
        <w:t xml:space="preserve">до </w:t>
      </w:r>
      <w:r>
        <w:t xml:space="preserve">30°C). Моля, запишете върху картонената опаковка датата на изваждане на Refixia от хладилника и оставяне на стайна температура. Новият срок на годност не трябва да превишава първоначално посочения върху външната картонена опаковка. Ако лекарството не бъде използвано преди новия срок на годност, </w:t>
      </w:r>
      <w:r w:rsidR="00860756">
        <w:t xml:space="preserve">то </w:t>
      </w:r>
      <w:r>
        <w:t xml:space="preserve">трябва да се изхвърли. След съхранение на стайна температура </w:t>
      </w:r>
      <w:r w:rsidR="00C7417F">
        <w:t xml:space="preserve">лекарството </w:t>
      </w:r>
      <w:r>
        <w:t xml:space="preserve">не трябва да се връща </w:t>
      </w:r>
      <w:r w:rsidR="00860756">
        <w:t xml:space="preserve">отново </w:t>
      </w:r>
      <w:r>
        <w:t>в хладилник.</w:t>
      </w:r>
    </w:p>
    <w:p w:rsidR="00D9057B" w:rsidRPr="00A73270" w:rsidRDefault="00D9057B" w:rsidP="007823ED">
      <w:pPr>
        <w:tabs>
          <w:tab w:val="clear" w:pos="567"/>
        </w:tabs>
        <w:outlineLvl w:val="0"/>
      </w:pPr>
    </w:p>
    <w:p w:rsidR="00D9057B" w:rsidRPr="009A4732" w:rsidRDefault="00D9057B" w:rsidP="007823ED">
      <w:pPr>
        <w:tabs>
          <w:tab w:val="clear" w:pos="567"/>
        </w:tabs>
        <w:outlineLvl w:val="0"/>
      </w:pPr>
      <w:r>
        <w:t xml:space="preserve">Използвайте инжекцията незабавно след </w:t>
      </w:r>
      <w:r w:rsidR="00860756">
        <w:t>разтваряне</w:t>
      </w:r>
      <w:r>
        <w:t>. Ако не може да бъде използвана незабавно, използвайте я до 24 часа, ако се съхранява в хладилник при 2°C – 8°C, или до 4 часа, ако се съхранява извън хладилник при максимална температура 30°C.</w:t>
      </w:r>
    </w:p>
    <w:p w:rsidR="00D9057B" w:rsidRPr="00A73270" w:rsidRDefault="00D9057B" w:rsidP="007823ED">
      <w:pPr>
        <w:tabs>
          <w:tab w:val="clear" w:pos="567"/>
        </w:tabs>
        <w:outlineLvl w:val="0"/>
      </w:pPr>
    </w:p>
    <w:p w:rsidR="00D9057B" w:rsidRPr="00A73270" w:rsidRDefault="00D9057B" w:rsidP="007823ED">
      <w:pPr>
        <w:tabs>
          <w:tab w:val="clear" w:pos="567"/>
        </w:tabs>
        <w:outlineLvl w:val="0"/>
      </w:pPr>
      <w:r>
        <w:t xml:space="preserve">Прахът във флакона е бял до </w:t>
      </w:r>
      <w:r w:rsidR="004F28FC">
        <w:t>почти бял</w:t>
      </w:r>
      <w:r>
        <w:t xml:space="preserve">. </w:t>
      </w:r>
      <w:r w:rsidR="00EC29E0" w:rsidRPr="00483846">
        <w:t xml:space="preserve">Не използвайте </w:t>
      </w:r>
      <w:r w:rsidR="00860756">
        <w:t>праха</w:t>
      </w:r>
      <w:r w:rsidR="00EC29E0" w:rsidRPr="00483846">
        <w:t>, ако цветът е променен.</w:t>
      </w:r>
    </w:p>
    <w:p w:rsidR="00D9057B" w:rsidRPr="00A73270" w:rsidRDefault="00D9057B" w:rsidP="007823ED">
      <w:pPr>
        <w:tabs>
          <w:tab w:val="clear" w:pos="567"/>
        </w:tabs>
        <w:outlineLvl w:val="0"/>
      </w:pPr>
    </w:p>
    <w:p w:rsidR="00D9057B" w:rsidRPr="00A73270" w:rsidRDefault="00D9057B" w:rsidP="007823ED">
      <w:pPr>
        <w:tabs>
          <w:tab w:val="clear" w:pos="567"/>
        </w:tabs>
        <w:outlineLvl w:val="0"/>
      </w:pPr>
      <w:r>
        <w:t xml:space="preserve">Приготвеният разтвор е бистър и безцветен. Не използвайте приготвения разтвор, ако забележите частици в него или промяна </w:t>
      </w:r>
      <w:r w:rsidR="004F28FC">
        <w:t xml:space="preserve">в </w:t>
      </w:r>
      <w:r>
        <w:t>цвета му.</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t>Не изхвърляйте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6.</w:t>
      </w:r>
      <w:r>
        <w:rPr>
          <w:b/>
          <w:bCs/>
        </w:rPr>
        <w:tab/>
        <w:t>Съдържание на опаковката и допълнителна информация</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Какво съдържа Refixia</w:t>
      </w:r>
    </w:p>
    <w:p w:rsidR="00D9057B" w:rsidRPr="00A73270" w:rsidRDefault="00D9057B" w:rsidP="00262EAE">
      <w:pPr>
        <w:ind w:left="567" w:hanging="567"/>
        <w:rPr>
          <w:b/>
          <w:bCs/>
        </w:rPr>
      </w:pPr>
      <w:r>
        <w:t>•</w:t>
      </w:r>
      <w:r>
        <w:tab/>
        <w:t>Активното вещество е нонаког бета пегол (пегилиран човешки коагулационен фактор IX (</w:t>
      </w:r>
      <w:r w:rsidR="003E59EB">
        <w:t>рДНК</w:t>
      </w:r>
      <w:r>
        <w:t>)). Всеки флакон Refixia съдържа номинално 500 IU, 1 000 IU или 2 000 IU нонаког бета пегол, което съответно отговаря на приблизително 125 IU/ml, 250 IU/ml или 500 IU/ml след разтваряне с разтворителя, съдържащ хистидин.</w:t>
      </w:r>
    </w:p>
    <w:p w:rsidR="00D9057B" w:rsidRPr="00A73270" w:rsidRDefault="00D9057B" w:rsidP="00262EAE">
      <w:pPr>
        <w:ind w:left="567" w:hanging="567"/>
      </w:pPr>
      <w:r>
        <w:t>•</w:t>
      </w:r>
      <w:r>
        <w:tab/>
        <w:t>Другите съставки в праха са натриев хлорид, хистидин, захароза, полисорбат 80, манитол, натриев хидроксид и хлороводородна киселина.</w:t>
      </w:r>
    </w:p>
    <w:p w:rsidR="00D9057B" w:rsidRPr="00A73270" w:rsidRDefault="00D9057B" w:rsidP="00262EAE">
      <w:pPr>
        <w:ind w:left="567" w:hanging="567"/>
        <w:rPr>
          <w:b/>
          <w:bCs/>
        </w:rPr>
      </w:pPr>
      <w:r>
        <w:t>•</w:t>
      </w:r>
      <w:r>
        <w:tab/>
        <w:t>Съставките в стерилизирания разтворител са хистидин, вода за инжекции, натриев хидроксид и хлороводородна киселина.</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Как изглежда Refixia и какво съдържа опаковката</w:t>
      </w:r>
    </w:p>
    <w:p w:rsidR="00D9057B" w:rsidRPr="00A73270" w:rsidRDefault="00D9057B" w:rsidP="00627DE5">
      <w:pPr>
        <w:ind w:left="567" w:hanging="567"/>
      </w:pPr>
      <w:r>
        <w:t>•</w:t>
      </w:r>
      <w:r>
        <w:tab/>
        <w:t>Refixia се предлага под формата на прах и разтворител за инжекционен разтвор (500 IU, 1 000 IU или 2 000 IU прах във флакон и 4 ml разтворител в предварително напълнена спринцовка, лост за бутало и адапт</w:t>
      </w:r>
      <w:r w:rsidR="00860756">
        <w:t>о</w:t>
      </w:r>
      <w:r>
        <w:t xml:space="preserve">р </w:t>
      </w:r>
      <w:r w:rsidRPr="00224EDB">
        <w:t>за флакон в опаковка по 1</w:t>
      </w:r>
      <w:r w:rsidR="00224EDB">
        <w:t xml:space="preserve"> комплект</w:t>
      </w:r>
      <w:r w:rsidRPr="00224EDB">
        <w:t>).</w:t>
      </w:r>
    </w:p>
    <w:p w:rsidR="00D9057B" w:rsidRPr="00A73270" w:rsidRDefault="00D9057B" w:rsidP="00627DE5">
      <w:pPr>
        <w:ind w:left="567" w:hanging="567"/>
      </w:pPr>
      <w:r>
        <w:t>•</w:t>
      </w:r>
      <w:r>
        <w:tab/>
        <w:t xml:space="preserve">Прахът е бял до </w:t>
      </w:r>
      <w:r w:rsidR="004F28FC" w:rsidRPr="004F28FC">
        <w:t>почти бял</w:t>
      </w:r>
      <w:r>
        <w:t xml:space="preserve">, а разтворителят </w:t>
      </w:r>
      <w:r w:rsidR="00860756">
        <w:t xml:space="preserve">е </w:t>
      </w:r>
      <w:r>
        <w:t>бистър и безцветен.</w:t>
      </w:r>
    </w:p>
    <w:p w:rsidR="00D9057B" w:rsidRPr="00A73270" w:rsidRDefault="00D9057B" w:rsidP="00262EAE">
      <w:pPr>
        <w:tabs>
          <w:tab w:val="clear" w:pos="567"/>
        </w:tabs>
        <w:outlineLvl w:val="0"/>
      </w:pPr>
    </w:p>
    <w:p w:rsidR="00D9057B" w:rsidRPr="00A73270" w:rsidRDefault="00D9057B" w:rsidP="00262EAE">
      <w:pPr>
        <w:tabs>
          <w:tab w:val="clear" w:pos="567"/>
        </w:tabs>
        <w:outlineLvl w:val="0"/>
        <w:rPr>
          <w:b/>
          <w:bCs/>
        </w:rPr>
      </w:pPr>
      <w:r>
        <w:rPr>
          <w:b/>
          <w:bCs/>
        </w:rPr>
        <w:t>Притежател на разрешението за употреба и производител</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t>Novo Nordisk A/S</w:t>
      </w:r>
    </w:p>
    <w:p w:rsidR="00D9057B" w:rsidRPr="00A73270" w:rsidRDefault="00D9057B" w:rsidP="00262EAE">
      <w:pPr>
        <w:tabs>
          <w:tab w:val="clear" w:pos="567"/>
        </w:tabs>
        <w:outlineLvl w:val="0"/>
      </w:pPr>
      <w:r>
        <w:t>Novo Allé</w:t>
      </w:r>
    </w:p>
    <w:p w:rsidR="00D9057B" w:rsidRPr="00A73270" w:rsidRDefault="00D9057B" w:rsidP="00262EAE">
      <w:pPr>
        <w:tabs>
          <w:tab w:val="clear" w:pos="567"/>
        </w:tabs>
        <w:outlineLvl w:val="0"/>
      </w:pPr>
      <w:r>
        <w:t>DK-2880 Bagsværd</w:t>
      </w:r>
      <w:r w:rsidR="00DB758A">
        <w:t>,</w:t>
      </w:r>
      <w:r>
        <w:t xml:space="preserve"> Дания</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rPr>
          <w:b/>
          <w:bCs/>
        </w:rPr>
        <w:t>Дата на последно преразглеждане на листовката</w:t>
      </w:r>
    </w:p>
    <w:p w:rsidR="00D9057B" w:rsidRPr="00A73270" w:rsidRDefault="00D9057B" w:rsidP="00262EAE">
      <w:pPr>
        <w:tabs>
          <w:tab w:val="clear" w:pos="567"/>
        </w:tabs>
        <w:outlineLvl w:val="0"/>
        <w:rPr>
          <w:b/>
          <w:bCs/>
        </w:rPr>
      </w:pPr>
    </w:p>
    <w:p w:rsidR="00D9057B" w:rsidRPr="00A73270" w:rsidRDefault="00D9057B" w:rsidP="00262EAE">
      <w:pPr>
        <w:tabs>
          <w:tab w:val="clear" w:pos="567"/>
        </w:tabs>
        <w:outlineLvl w:val="0"/>
        <w:rPr>
          <w:b/>
          <w:bCs/>
        </w:rPr>
      </w:pPr>
    </w:p>
    <w:p w:rsidR="00D9057B" w:rsidRPr="00A73270" w:rsidRDefault="00D9057B" w:rsidP="00262EAE">
      <w:pPr>
        <w:tabs>
          <w:tab w:val="clear" w:pos="567"/>
        </w:tabs>
        <w:outlineLvl w:val="0"/>
        <w:rPr>
          <w:b/>
          <w:bCs/>
        </w:rPr>
      </w:pPr>
      <w:r>
        <w:rPr>
          <w:b/>
          <w:bCs/>
        </w:rPr>
        <w:t>Други източници на информация</w:t>
      </w:r>
    </w:p>
    <w:p w:rsidR="00D9057B" w:rsidRPr="00A73270" w:rsidRDefault="00D9057B" w:rsidP="00262EAE">
      <w:pPr>
        <w:tabs>
          <w:tab w:val="clear" w:pos="567"/>
        </w:tabs>
        <w:outlineLvl w:val="0"/>
      </w:pPr>
    </w:p>
    <w:p w:rsidR="00D9057B" w:rsidRPr="00A73270" w:rsidRDefault="00D9057B" w:rsidP="00262EAE">
      <w:pPr>
        <w:tabs>
          <w:tab w:val="clear" w:pos="567"/>
        </w:tabs>
        <w:outlineLvl w:val="0"/>
      </w:pPr>
      <w:r>
        <w:t xml:space="preserve">Подробна информация за това лекарство е предоставена на уебсайта на Европейската агенция по лекарствата: </w:t>
      </w:r>
      <w:hyperlink r:id="rId15" w:history="1">
        <w:r>
          <w:rPr>
            <w:rStyle w:val="Hyperlink"/>
          </w:rPr>
          <w:t>http://www.ema.europa.eu</w:t>
        </w:r>
      </w:hyperlink>
      <w:r>
        <w:t>.</w:t>
      </w:r>
    </w:p>
    <w:p w:rsidR="00D9057B" w:rsidRPr="00A73270" w:rsidRDefault="00D9057B" w:rsidP="00262EAE">
      <w:pPr>
        <w:numPr>
          <w:ilvl w:val="12"/>
          <w:numId w:val="0"/>
        </w:numPr>
        <w:tabs>
          <w:tab w:val="clear" w:pos="567"/>
        </w:tabs>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580"/>
      </w:tblGrid>
      <w:tr w:rsidR="00D9057B" w:rsidRPr="00536D36">
        <w:tc>
          <w:tcPr>
            <w:tcW w:w="9181"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A73270" w:rsidRDefault="00E46847" w:rsidP="00262EAE">
            <w:pPr>
              <w:numPr>
                <w:ilvl w:val="12"/>
                <w:numId w:val="0"/>
              </w:numPr>
              <w:tabs>
                <w:tab w:val="clear" w:pos="567"/>
              </w:tabs>
              <w:suppressAutoHyphens w:val="0"/>
              <w:rPr>
                <w:b/>
                <w:bCs/>
              </w:rPr>
            </w:pPr>
            <w:bookmarkStart w:id="3" w:name="_Toc355690933"/>
            <w:r w:rsidRPr="00E46847">
              <w:rPr>
                <w:b/>
                <w:bCs/>
              </w:rPr>
              <w:t xml:space="preserve">Инструкции </w:t>
            </w:r>
            <w:r w:rsidR="00D9057B">
              <w:rPr>
                <w:b/>
                <w:bCs/>
              </w:rPr>
              <w:t xml:space="preserve">за употреба на </w:t>
            </w:r>
            <w:bookmarkEnd w:id="3"/>
            <w:r w:rsidR="00D9057B">
              <w:rPr>
                <w:b/>
                <w:bCs/>
              </w:rPr>
              <w:t>Refixia</w:t>
            </w:r>
          </w:p>
          <w:p w:rsidR="00D9057B" w:rsidRPr="00A73270" w:rsidRDefault="00D9057B" w:rsidP="00262EAE">
            <w:pPr>
              <w:numPr>
                <w:ilvl w:val="12"/>
                <w:numId w:val="0"/>
              </w:numPr>
              <w:tabs>
                <w:tab w:val="clear" w:pos="567"/>
              </w:tabs>
              <w:suppressAutoHyphens w:val="0"/>
            </w:pPr>
          </w:p>
          <w:p w:rsidR="00D9057B" w:rsidRPr="00A73270" w:rsidRDefault="00D9057B" w:rsidP="00262EAE">
            <w:pPr>
              <w:numPr>
                <w:ilvl w:val="12"/>
                <w:numId w:val="0"/>
              </w:numPr>
              <w:tabs>
                <w:tab w:val="clear" w:pos="567"/>
              </w:tabs>
              <w:suppressAutoHyphens w:val="0"/>
            </w:pPr>
            <w:r>
              <w:t>Преди употреба на Refixia прочетете внимателно настоящите указания.</w:t>
            </w:r>
          </w:p>
          <w:p w:rsidR="00D9057B" w:rsidRPr="00A73270" w:rsidRDefault="00D9057B" w:rsidP="00262EAE">
            <w:pPr>
              <w:numPr>
                <w:ilvl w:val="12"/>
                <w:numId w:val="0"/>
              </w:numPr>
              <w:tabs>
                <w:tab w:val="clear" w:pos="567"/>
              </w:tabs>
              <w:suppressAutoHyphens w:val="0"/>
            </w:pPr>
          </w:p>
          <w:p w:rsidR="00D9057B" w:rsidRPr="00A73270" w:rsidRDefault="00D9057B" w:rsidP="00262EAE">
            <w:pPr>
              <w:numPr>
                <w:ilvl w:val="12"/>
                <w:numId w:val="0"/>
              </w:numPr>
              <w:tabs>
                <w:tab w:val="clear" w:pos="567"/>
              </w:tabs>
              <w:suppressAutoHyphens w:val="0"/>
            </w:pPr>
            <w:r>
              <w:t xml:space="preserve">Refixia се предлага </w:t>
            </w:r>
            <w:r w:rsidR="00F91B33">
              <w:t>като</w:t>
            </w:r>
            <w:r>
              <w:t xml:space="preserve"> прах. Преди инжектиране трябва да се разтвори с разтворителя, предоставен в спринцовката. </w:t>
            </w:r>
            <w:r w:rsidR="00F91B33">
              <w:t>Разтворителят е</w:t>
            </w:r>
            <w:r>
              <w:t xml:space="preserve"> разтвор на хистидин. Разтвореният </w:t>
            </w:r>
            <w:r w:rsidR="009A0FB2">
              <w:t xml:space="preserve">продукт </w:t>
            </w:r>
            <w:r>
              <w:t>трябва да се инжектира във</w:t>
            </w:r>
            <w:r w:rsidR="00F91B33">
              <w:t xml:space="preserve"> Вашата</w:t>
            </w:r>
            <w:r>
              <w:t xml:space="preserve"> вена (интравенозн</w:t>
            </w:r>
            <w:r w:rsidR="00F91B33">
              <w:t>о</w:t>
            </w:r>
            <w:r>
              <w:t xml:space="preserve"> </w:t>
            </w:r>
            <w:r w:rsidR="00F91B33">
              <w:t>инжектиране</w:t>
            </w:r>
            <w:r>
              <w:t xml:space="preserve">). Принадлежностите в </w:t>
            </w:r>
            <w:r w:rsidR="00F91B33">
              <w:t xml:space="preserve">тази </w:t>
            </w:r>
            <w:r>
              <w:t xml:space="preserve">опаковка са </w:t>
            </w:r>
            <w:r w:rsidR="00F91B33">
              <w:t xml:space="preserve">предназначени </w:t>
            </w:r>
            <w:r>
              <w:t>за разтваряне и инжектиране на Refixia.</w:t>
            </w:r>
          </w:p>
          <w:p w:rsidR="00D9057B" w:rsidRPr="00B32B2F" w:rsidRDefault="00D9057B" w:rsidP="00262EAE">
            <w:pPr>
              <w:numPr>
                <w:ilvl w:val="12"/>
                <w:numId w:val="0"/>
              </w:numPr>
              <w:tabs>
                <w:tab w:val="clear" w:pos="567"/>
              </w:tabs>
              <w:suppressAutoHyphens w:val="0"/>
            </w:pPr>
          </w:p>
          <w:p w:rsidR="00D9057B" w:rsidRPr="00A73270" w:rsidRDefault="00D9057B" w:rsidP="00262EAE">
            <w:pPr>
              <w:numPr>
                <w:ilvl w:val="12"/>
                <w:numId w:val="0"/>
              </w:numPr>
              <w:tabs>
                <w:tab w:val="clear" w:pos="567"/>
              </w:tabs>
              <w:suppressAutoHyphens w:val="0"/>
            </w:pPr>
            <w:r>
              <w:t>Ще Ви трябва също набор за инфузия (</w:t>
            </w:r>
            <w:r w:rsidR="00F91B33">
              <w:t xml:space="preserve">катетър </w:t>
            </w:r>
            <w:r>
              <w:t>и игла тип „бътерфлай“), стерилни тампони със спирт, марли</w:t>
            </w:r>
            <w:r w:rsidR="00F91B33">
              <w:t xml:space="preserve"> и лейкопласт</w:t>
            </w:r>
            <w:r>
              <w:t xml:space="preserve">. Тези </w:t>
            </w:r>
            <w:r w:rsidR="004F28FC">
              <w:t>неща</w:t>
            </w:r>
            <w:r w:rsidR="00F91B33">
              <w:t xml:space="preserve"> </w:t>
            </w:r>
            <w:r>
              <w:t>не са включени в опаковката Refixia.</w:t>
            </w:r>
          </w:p>
          <w:p w:rsidR="00D9057B" w:rsidRPr="00A73270" w:rsidRDefault="00D9057B" w:rsidP="00262EAE">
            <w:pPr>
              <w:numPr>
                <w:ilvl w:val="12"/>
                <w:numId w:val="0"/>
              </w:numPr>
              <w:tabs>
                <w:tab w:val="clear" w:pos="567"/>
              </w:tabs>
              <w:suppressAutoHyphens w:val="0"/>
            </w:pPr>
          </w:p>
          <w:p w:rsidR="00D9057B" w:rsidRPr="00A73270" w:rsidRDefault="00D9057B" w:rsidP="00262EAE">
            <w:pPr>
              <w:numPr>
                <w:ilvl w:val="12"/>
                <w:numId w:val="0"/>
              </w:numPr>
              <w:tabs>
                <w:tab w:val="clear" w:pos="567"/>
              </w:tabs>
              <w:suppressAutoHyphens w:val="0"/>
              <w:rPr>
                <w:b/>
                <w:bCs/>
              </w:rPr>
            </w:pPr>
            <w:r>
              <w:rPr>
                <w:b/>
                <w:bCs/>
              </w:rPr>
              <w:t xml:space="preserve">Не използвайте принадлежностите без </w:t>
            </w:r>
            <w:r w:rsidR="005918FE">
              <w:rPr>
                <w:b/>
                <w:bCs/>
              </w:rPr>
              <w:t xml:space="preserve">подходящо </w:t>
            </w:r>
            <w:r>
              <w:rPr>
                <w:b/>
                <w:bCs/>
              </w:rPr>
              <w:t>обучение от Вашия лекар или медицинска сестра.</w:t>
            </w:r>
          </w:p>
          <w:p w:rsidR="00D9057B" w:rsidRPr="00A73270" w:rsidRDefault="00D9057B" w:rsidP="00262EAE">
            <w:pPr>
              <w:numPr>
                <w:ilvl w:val="12"/>
                <w:numId w:val="0"/>
              </w:numPr>
              <w:tabs>
                <w:tab w:val="clear" w:pos="567"/>
              </w:tabs>
              <w:suppressAutoHyphens w:val="0"/>
              <w:rPr>
                <w:b/>
                <w:bCs/>
              </w:rPr>
            </w:pPr>
          </w:p>
          <w:p w:rsidR="00D9057B" w:rsidRPr="00A73270" w:rsidRDefault="00D9057B" w:rsidP="00262EAE">
            <w:pPr>
              <w:numPr>
                <w:ilvl w:val="12"/>
                <w:numId w:val="0"/>
              </w:numPr>
              <w:tabs>
                <w:tab w:val="clear" w:pos="567"/>
              </w:tabs>
              <w:suppressAutoHyphens w:val="0"/>
              <w:rPr>
                <w:b/>
                <w:bCs/>
              </w:rPr>
            </w:pPr>
            <w:r>
              <w:rPr>
                <w:b/>
                <w:bCs/>
              </w:rPr>
              <w:t>Винаги измивайте ръцете си и</w:t>
            </w:r>
            <w:r w:rsidR="005918FE">
              <w:rPr>
                <w:b/>
                <w:bCs/>
              </w:rPr>
              <w:t xml:space="preserve"> осигурявайте чиста заобикаляща среда</w:t>
            </w:r>
            <w:r>
              <w:rPr>
                <w:b/>
                <w:bCs/>
              </w:rPr>
              <w:t>.</w:t>
            </w:r>
          </w:p>
          <w:p w:rsidR="00D9057B" w:rsidRPr="00A73270" w:rsidRDefault="00D9057B" w:rsidP="00262EAE">
            <w:pPr>
              <w:numPr>
                <w:ilvl w:val="12"/>
                <w:numId w:val="0"/>
              </w:numPr>
              <w:tabs>
                <w:tab w:val="clear" w:pos="567"/>
              </w:tabs>
              <w:suppressAutoHyphens w:val="0"/>
              <w:rPr>
                <w:b/>
                <w:bCs/>
              </w:rPr>
            </w:pPr>
          </w:p>
          <w:p w:rsidR="00D9057B" w:rsidRPr="00A73270" w:rsidRDefault="0036609D" w:rsidP="00262EAE">
            <w:pPr>
              <w:numPr>
                <w:ilvl w:val="12"/>
                <w:numId w:val="0"/>
              </w:numPr>
              <w:tabs>
                <w:tab w:val="clear" w:pos="567"/>
              </w:tabs>
              <w:suppressAutoHyphens w:val="0"/>
            </w:pPr>
            <w:r>
              <w:t xml:space="preserve">Когато </w:t>
            </w:r>
            <w:r w:rsidR="00D9057B">
              <w:t>приготвя</w:t>
            </w:r>
            <w:r>
              <w:t xml:space="preserve">те </w:t>
            </w:r>
            <w:r w:rsidR="00D9057B">
              <w:t>и инжектира</w:t>
            </w:r>
            <w:r>
              <w:t>те</w:t>
            </w:r>
            <w:r w:rsidR="00D9057B">
              <w:t xml:space="preserve"> лекарство </w:t>
            </w:r>
            <w:r>
              <w:t xml:space="preserve">директно </w:t>
            </w:r>
            <w:r w:rsidR="00D9057B">
              <w:t>във вен</w:t>
            </w:r>
            <w:r w:rsidR="004F28FC">
              <w:t>а</w:t>
            </w:r>
            <w:r>
              <w:t>,</w:t>
            </w:r>
            <w:r w:rsidR="00D9057B">
              <w:t xml:space="preserve"> е важно</w:t>
            </w:r>
            <w:r w:rsidR="00D9057B">
              <w:rPr>
                <w:b/>
                <w:bCs/>
              </w:rPr>
              <w:t xml:space="preserve"> да използва</w:t>
            </w:r>
            <w:r>
              <w:rPr>
                <w:b/>
                <w:bCs/>
              </w:rPr>
              <w:t>те</w:t>
            </w:r>
            <w:r w:rsidR="00D9057B">
              <w:rPr>
                <w:b/>
                <w:bCs/>
              </w:rPr>
              <w:t xml:space="preserve"> чиста и </w:t>
            </w:r>
            <w:r>
              <w:rPr>
                <w:b/>
                <w:bCs/>
              </w:rPr>
              <w:t>стерилна</w:t>
            </w:r>
            <w:r w:rsidR="00D9057B">
              <w:rPr>
                <w:b/>
                <w:bCs/>
              </w:rPr>
              <w:t xml:space="preserve"> (асептична) техника. </w:t>
            </w:r>
            <w:r>
              <w:t>Н</w:t>
            </w:r>
            <w:r w:rsidR="00D9057B">
              <w:t>еправилна</w:t>
            </w:r>
            <w:r>
              <w:t>та</w:t>
            </w:r>
            <w:r w:rsidR="00D9057B">
              <w:t xml:space="preserve"> техника може да </w:t>
            </w:r>
            <w:r>
              <w:t xml:space="preserve">внесе </w:t>
            </w:r>
            <w:r w:rsidR="00D9057B">
              <w:t>микроби, които могат да инфектират кръвта.</w:t>
            </w:r>
          </w:p>
          <w:p w:rsidR="00D9057B" w:rsidRPr="00A73270" w:rsidRDefault="00D9057B" w:rsidP="00262EAE">
            <w:pPr>
              <w:numPr>
                <w:ilvl w:val="12"/>
                <w:numId w:val="0"/>
              </w:numPr>
              <w:tabs>
                <w:tab w:val="clear" w:pos="567"/>
              </w:tabs>
              <w:suppressAutoHyphens w:val="0"/>
              <w:rPr>
                <w:b/>
                <w:bCs/>
              </w:rPr>
            </w:pPr>
          </w:p>
          <w:p w:rsidR="00D9057B" w:rsidRPr="00A73270" w:rsidRDefault="00D9057B" w:rsidP="00262EAE">
            <w:pPr>
              <w:numPr>
                <w:ilvl w:val="12"/>
                <w:numId w:val="0"/>
              </w:numPr>
              <w:tabs>
                <w:tab w:val="clear" w:pos="567"/>
              </w:tabs>
              <w:suppressAutoHyphens w:val="0"/>
              <w:rPr>
                <w:b/>
                <w:bCs/>
              </w:rPr>
            </w:pPr>
            <w:r>
              <w:rPr>
                <w:b/>
                <w:bCs/>
              </w:rPr>
              <w:t>Не отваряйте принадлежностите, докато не с</w:t>
            </w:r>
            <w:r w:rsidR="0036609D">
              <w:rPr>
                <w:b/>
                <w:bCs/>
              </w:rPr>
              <w:t>т</w:t>
            </w:r>
            <w:r>
              <w:rPr>
                <w:b/>
                <w:bCs/>
              </w:rPr>
              <w:t xml:space="preserve">е </w:t>
            </w:r>
            <w:r w:rsidR="0036609D">
              <w:rPr>
                <w:b/>
                <w:bCs/>
              </w:rPr>
              <w:t xml:space="preserve">готови </w:t>
            </w:r>
            <w:r>
              <w:rPr>
                <w:b/>
                <w:bCs/>
              </w:rPr>
              <w:t>да ги използвате.</w:t>
            </w:r>
          </w:p>
          <w:p w:rsidR="00D9057B" w:rsidRPr="00A73270" w:rsidRDefault="00D9057B" w:rsidP="00262EAE">
            <w:pPr>
              <w:numPr>
                <w:ilvl w:val="12"/>
                <w:numId w:val="0"/>
              </w:numPr>
              <w:tabs>
                <w:tab w:val="clear" w:pos="567"/>
              </w:tabs>
              <w:suppressAutoHyphens w:val="0"/>
              <w:rPr>
                <w:b/>
                <w:bCs/>
              </w:rPr>
            </w:pPr>
          </w:p>
          <w:p w:rsidR="00D9057B" w:rsidRPr="00A73270" w:rsidRDefault="00D9057B" w:rsidP="00262EAE">
            <w:pPr>
              <w:numPr>
                <w:ilvl w:val="12"/>
                <w:numId w:val="0"/>
              </w:numPr>
              <w:tabs>
                <w:tab w:val="clear" w:pos="567"/>
              </w:tabs>
              <w:suppressAutoHyphens w:val="0"/>
              <w:rPr>
                <w:b/>
                <w:bCs/>
              </w:rPr>
            </w:pPr>
            <w:r>
              <w:rPr>
                <w:b/>
                <w:bCs/>
              </w:rPr>
              <w:t xml:space="preserve">Не използвайте принадлежностите, ако са </w:t>
            </w:r>
            <w:r w:rsidR="0036609D">
              <w:rPr>
                <w:b/>
                <w:bCs/>
              </w:rPr>
              <w:t xml:space="preserve">изпускани </w:t>
            </w:r>
            <w:r>
              <w:rPr>
                <w:b/>
                <w:bCs/>
              </w:rPr>
              <w:t xml:space="preserve">или повредени. </w:t>
            </w:r>
            <w:r>
              <w:t>Вместо това използвайте нова опаковка.</w:t>
            </w:r>
          </w:p>
          <w:p w:rsidR="00D9057B" w:rsidRPr="00A73270" w:rsidRDefault="00D9057B" w:rsidP="00262EAE">
            <w:pPr>
              <w:numPr>
                <w:ilvl w:val="12"/>
                <w:numId w:val="0"/>
              </w:numPr>
              <w:tabs>
                <w:tab w:val="clear" w:pos="567"/>
              </w:tabs>
              <w:suppressAutoHyphens w:val="0"/>
              <w:rPr>
                <w:b/>
                <w:bCs/>
              </w:rPr>
            </w:pPr>
          </w:p>
          <w:p w:rsidR="00D9057B" w:rsidRPr="00A73270" w:rsidRDefault="00D9057B" w:rsidP="00262EAE">
            <w:pPr>
              <w:numPr>
                <w:ilvl w:val="12"/>
                <w:numId w:val="0"/>
              </w:numPr>
              <w:tabs>
                <w:tab w:val="clear" w:pos="567"/>
              </w:tabs>
              <w:suppressAutoHyphens w:val="0"/>
              <w:rPr>
                <w:b/>
                <w:bCs/>
              </w:rPr>
            </w:pPr>
            <w:r>
              <w:rPr>
                <w:b/>
                <w:bCs/>
              </w:rPr>
              <w:t xml:space="preserve">Не използвайте принадлежностите, ако са с изтекъл срок на годност. </w:t>
            </w:r>
            <w:r>
              <w:t xml:space="preserve">Вместо това използвайте нова опаковка. </w:t>
            </w:r>
            <w:r w:rsidR="0036609D">
              <w:t>Датата на изтичане на с</w:t>
            </w:r>
            <w:r>
              <w:t>рок</w:t>
            </w:r>
            <w:r w:rsidR="0036609D">
              <w:t>а</w:t>
            </w:r>
            <w:r>
              <w:t xml:space="preserve"> на годност е от</w:t>
            </w:r>
            <w:r w:rsidR="0036609D">
              <w:t>беляз</w:t>
            </w:r>
            <w:r>
              <w:t>ан</w:t>
            </w:r>
            <w:r w:rsidR="0036609D">
              <w:t>а</w:t>
            </w:r>
            <w:r>
              <w:t xml:space="preserve"> върху </w:t>
            </w:r>
            <w:r w:rsidR="0036609D">
              <w:t xml:space="preserve">картонената </w:t>
            </w:r>
            <w:r w:rsidR="00765E87" w:rsidRPr="00765E87">
              <w:rPr>
                <w:bCs/>
              </w:rPr>
              <w:t>опаковка</w:t>
            </w:r>
            <w:r>
              <w:t>, флакона, адапт</w:t>
            </w:r>
            <w:r w:rsidR="0036609D">
              <w:t>о</w:t>
            </w:r>
            <w:r>
              <w:t>ра за флакона и предварително напълнената спринцовка.</w:t>
            </w:r>
          </w:p>
          <w:p w:rsidR="00D9057B" w:rsidRPr="00A73270" w:rsidRDefault="00D9057B" w:rsidP="00262EAE">
            <w:pPr>
              <w:numPr>
                <w:ilvl w:val="12"/>
                <w:numId w:val="0"/>
              </w:numPr>
              <w:tabs>
                <w:tab w:val="clear" w:pos="567"/>
              </w:tabs>
              <w:suppressAutoHyphens w:val="0"/>
              <w:rPr>
                <w:b/>
                <w:bCs/>
              </w:rPr>
            </w:pPr>
          </w:p>
          <w:p w:rsidR="00D9057B" w:rsidRPr="00A73270" w:rsidRDefault="00D9057B" w:rsidP="00262EAE">
            <w:pPr>
              <w:numPr>
                <w:ilvl w:val="12"/>
                <w:numId w:val="0"/>
              </w:numPr>
              <w:tabs>
                <w:tab w:val="clear" w:pos="567"/>
              </w:tabs>
              <w:suppressAutoHyphens w:val="0"/>
              <w:rPr>
                <w:b/>
                <w:bCs/>
              </w:rPr>
            </w:pPr>
            <w:r>
              <w:rPr>
                <w:b/>
                <w:bCs/>
              </w:rPr>
              <w:t xml:space="preserve">Не използвайте принадлежностите, ако </w:t>
            </w:r>
            <w:r w:rsidR="0036609D">
              <w:rPr>
                <w:b/>
                <w:bCs/>
              </w:rPr>
              <w:t>подозирате</w:t>
            </w:r>
            <w:r>
              <w:rPr>
                <w:b/>
                <w:bCs/>
              </w:rPr>
              <w:t xml:space="preserve">, че са замърсени. </w:t>
            </w:r>
            <w:r>
              <w:t>Вместо това използвайте нова опаковка.</w:t>
            </w:r>
          </w:p>
          <w:p w:rsidR="00D9057B" w:rsidRPr="00A73270" w:rsidRDefault="00D9057B" w:rsidP="00262EAE">
            <w:pPr>
              <w:numPr>
                <w:ilvl w:val="12"/>
                <w:numId w:val="0"/>
              </w:numPr>
              <w:tabs>
                <w:tab w:val="clear" w:pos="567"/>
              </w:tabs>
              <w:suppressAutoHyphens w:val="0"/>
              <w:rPr>
                <w:b/>
                <w:bCs/>
              </w:rPr>
            </w:pPr>
          </w:p>
          <w:p w:rsidR="00D9057B" w:rsidRPr="00A73270" w:rsidRDefault="00D9057B" w:rsidP="00262EAE">
            <w:pPr>
              <w:numPr>
                <w:ilvl w:val="12"/>
                <w:numId w:val="0"/>
              </w:numPr>
              <w:tabs>
                <w:tab w:val="clear" w:pos="567"/>
              </w:tabs>
              <w:suppressAutoHyphens w:val="0"/>
              <w:rPr>
                <w:b/>
                <w:bCs/>
              </w:rPr>
            </w:pPr>
            <w:r>
              <w:rPr>
                <w:b/>
                <w:bCs/>
              </w:rPr>
              <w:t>Не изхвърляйте ни</w:t>
            </w:r>
            <w:r w:rsidR="004F28FC">
              <w:rPr>
                <w:b/>
                <w:bCs/>
              </w:rPr>
              <w:t>що</w:t>
            </w:r>
            <w:r>
              <w:rPr>
                <w:b/>
                <w:bCs/>
              </w:rPr>
              <w:t>, докато не инжектирате приготвения разтвор.</w:t>
            </w:r>
          </w:p>
          <w:p w:rsidR="00D9057B" w:rsidRPr="00A73270" w:rsidRDefault="00D9057B" w:rsidP="00262EAE">
            <w:pPr>
              <w:numPr>
                <w:ilvl w:val="12"/>
                <w:numId w:val="0"/>
              </w:numPr>
              <w:tabs>
                <w:tab w:val="clear" w:pos="567"/>
              </w:tabs>
              <w:suppressAutoHyphens w:val="0"/>
              <w:rPr>
                <w:b/>
                <w:bCs/>
              </w:rPr>
            </w:pPr>
          </w:p>
          <w:p w:rsidR="00D9057B" w:rsidRPr="00A73270" w:rsidRDefault="00D9057B" w:rsidP="00262EAE">
            <w:pPr>
              <w:numPr>
                <w:ilvl w:val="12"/>
                <w:numId w:val="0"/>
              </w:numPr>
              <w:tabs>
                <w:tab w:val="clear" w:pos="567"/>
              </w:tabs>
              <w:suppressAutoHyphens w:val="0"/>
            </w:pPr>
            <w:r>
              <w:rPr>
                <w:b/>
                <w:bCs/>
              </w:rPr>
              <w:t>Принадлежностите са само за еднократна употреба.</w:t>
            </w:r>
          </w:p>
        </w:tc>
      </w:tr>
      <w:tr w:rsidR="00D9057B" w:rsidRPr="00536D36">
        <w:tc>
          <w:tcPr>
            <w:tcW w:w="9181"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A73270" w:rsidRDefault="00D9057B" w:rsidP="00262EAE">
            <w:pPr>
              <w:numPr>
                <w:ilvl w:val="12"/>
                <w:numId w:val="0"/>
              </w:numPr>
              <w:tabs>
                <w:tab w:val="clear" w:pos="567"/>
              </w:tabs>
              <w:suppressAutoHyphens w:val="0"/>
              <w:rPr>
                <w:b/>
                <w:bCs/>
              </w:rPr>
            </w:pPr>
            <w:r>
              <w:rPr>
                <w:b/>
                <w:bCs/>
              </w:rPr>
              <w:t>Съдържание</w:t>
            </w:r>
          </w:p>
          <w:p w:rsidR="00D9057B" w:rsidRPr="00A73270" w:rsidRDefault="00D9057B" w:rsidP="00262EAE">
            <w:pPr>
              <w:numPr>
                <w:ilvl w:val="12"/>
                <w:numId w:val="0"/>
              </w:numPr>
              <w:tabs>
                <w:tab w:val="clear" w:pos="567"/>
              </w:tabs>
              <w:suppressAutoHyphens w:val="0"/>
            </w:pPr>
            <w:r>
              <w:t>Опаковката съдържа:</w:t>
            </w:r>
          </w:p>
          <w:p w:rsidR="00D9057B" w:rsidRPr="00A73270" w:rsidRDefault="00D9057B" w:rsidP="00262EAE">
            <w:pPr>
              <w:ind w:left="567" w:hanging="567"/>
            </w:pPr>
            <w:r>
              <w:t>•</w:t>
            </w:r>
            <w:r>
              <w:tab/>
              <w:t>1 флакон с прах Refixia</w:t>
            </w:r>
          </w:p>
          <w:p w:rsidR="00D9057B" w:rsidRPr="00A73270" w:rsidRDefault="00D9057B" w:rsidP="00262EAE">
            <w:pPr>
              <w:ind w:left="567" w:hanging="567"/>
            </w:pPr>
            <w:r>
              <w:t>•</w:t>
            </w:r>
            <w:r>
              <w:tab/>
              <w:t>1 адапт</w:t>
            </w:r>
            <w:r w:rsidR="001D1749">
              <w:t>о</w:t>
            </w:r>
            <w:r>
              <w:t>р за флакон</w:t>
            </w:r>
            <w:r w:rsidR="001D1749">
              <w:t>а</w:t>
            </w:r>
          </w:p>
          <w:p w:rsidR="00D9057B" w:rsidRPr="00A73270" w:rsidRDefault="00D9057B" w:rsidP="00262EAE">
            <w:pPr>
              <w:ind w:left="567" w:hanging="567"/>
            </w:pPr>
            <w:r>
              <w:t>•</w:t>
            </w:r>
            <w:r>
              <w:tab/>
              <w:t>1 предварително напълнена спринцовка с разтворител</w:t>
            </w:r>
          </w:p>
          <w:p w:rsidR="00D9057B" w:rsidRPr="00A73270" w:rsidRDefault="00D9057B" w:rsidP="00262EAE">
            <w:pPr>
              <w:ind w:left="567" w:hanging="567"/>
            </w:pPr>
            <w:r>
              <w:t>•</w:t>
            </w:r>
            <w:r>
              <w:tab/>
              <w:t>1 лост за бутало (</w:t>
            </w:r>
            <w:r w:rsidR="001D1749">
              <w:t>разположен</w:t>
            </w:r>
            <w:r>
              <w:t xml:space="preserve"> под спринцовката)</w:t>
            </w:r>
          </w:p>
          <w:p w:rsidR="00D9057B" w:rsidRPr="00A73270" w:rsidRDefault="00D9057B" w:rsidP="00262EAE">
            <w:pPr>
              <w:ind w:left="567" w:hanging="567"/>
            </w:pPr>
          </w:p>
          <w:p w:rsidR="00D9057B" w:rsidRPr="00A73270" w:rsidRDefault="00D9057B" w:rsidP="00262EAE">
            <w:pPr>
              <w:numPr>
                <w:ilvl w:val="12"/>
                <w:numId w:val="0"/>
              </w:numPr>
              <w:tabs>
                <w:tab w:val="clear" w:pos="567"/>
              </w:tabs>
              <w:suppressAutoHyphens w:val="0"/>
              <w:rPr>
                <w:b/>
                <w:bCs/>
              </w:rPr>
            </w:pPr>
          </w:p>
        </w:tc>
      </w:tr>
      <w:bookmarkStart w:id="4" w:name="_MON_1537339665"/>
      <w:bookmarkEnd w:id="4"/>
      <w:tr w:rsidR="00D9057B" w:rsidRPr="00536D36">
        <w:tc>
          <w:tcPr>
            <w:tcW w:w="9181"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536D36" w:rsidRDefault="0003647B" w:rsidP="00262EAE">
            <w:pPr>
              <w:numPr>
                <w:ilvl w:val="12"/>
                <w:numId w:val="0"/>
              </w:numPr>
              <w:tabs>
                <w:tab w:val="clear" w:pos="567"/>
              </w:tabs>
              <w:suppressAutoHyphens w:val="0"/>
              <w:rPr>
                <w:lang w:val="en-GB"/>
              </w:rPr>
            </w:pPr>
            <w:r>
              <w:object w:dxaOrig="3691" w:dyaOrig="4142">
                <v:shape id="_x0000_i1027" type="#_x0000_t75" style="width:184.5pt;height:207pt" o:ole="">
                  <v:imagedata r:id="rId16" o:title=""/>
                </v:shape>
                <o:OLEObject Type="Embed" ProgID="Word.Document.12" ShapeID="_x0000_i1027" DrawAspect="Content" ObjectID="_1684277011" r:id="rId17">
                  <o:FieldCodes>\s</o:FieldCodes>
                </o:OLEObject>
              </w:object>
            </w:r>
            <w:r w:rsidR="00D9057B">
              <w:rPr>
                <w:rStyle w:val="PageNumber"/>
                <w:color w:val="075095"/>
              </w:rPr>
              <w:t xml:space="preserve"> </w:t>
            </w:r>
          </w:p>
          <w:bookmarkStart w:id="5" w:name="_MON_1477900250"/>
          <w:bookmarkEnd w:id="5"/>
          <w:p w:rsidR="00D9057B" w:rsidRPr="00536D36" w:rsidRDefault="007D69F6" w:rsidP="00262EAE">
            <w:pPr>
              <w:numPr>
                <w:ilvl w:val="12"/>
                <w:numId w:val="0"/>
              </w:numPr>
              <w:tabs>
                <w:tab w:val="clear" w:pos="567"/>
              </w:tabs>
              <w:rPr>
                <w:lang w:val="en-GB"/>
              </w:rPr>
            </w:pPr>
            <w:r>
              <w:object w:dxaOrig="4111" w:dyaOrig="4352">
                <v:shape id="_x0000_i1028" type="#_x0000_t75" style="width:205.5pt;height:217.5pt" o:ole="">
                  <v:imagedata r:id="rId18" o:title=""/>
                </v:shape>
                <o:OLEObject Type="Embed" ProgID="Word.Document.12" ShapeID="_x0000_i1028" DrawAspect="Content" ObjectID="_1684277012" r:id="rId19">
                  <o:FieldCodes>\s</o:FieldCodes>
                </o:OLEObject>
              </w:object>
            </w:r>
          </w:p>
          <w:bookmarkStart w:id="6" w:name="_MON_1477900274"/>
          <w:bookmarkEnd w:id="6"/>
          <w:p w:rsidR="00D9057B" w:rsidRPr="00536D36" w:rsidRDefault="00A45B70" w:rsidP="00262EAE">
            <w:pPr>
              <w:numPr>
                <w:ilvl w:val="12"/>
                <w:numId w:val="0"/>
              </w:numPr>
              <w:tabs>
                <w:tab w:val="clear" w:pos="567"/>
              </w:tabs>
              <w:rPr>
                <w:lang w:val="en-GB"/>
              </w:rPr>
            </w:pPr>
            <w:r>
              <w:object w:dxaOrig="5100" w:dyaOrig="3902">
                <v:shape id="_x0000_i1029" type="#_x0000_t75" style="width:255pt;height:195pt" o:ole="">
                  <v:imagedata r:id="rId20" o:title=""/>
                </v:shape>
                <o:OLEObject Type="Embed" ProgID="Word.Document.12" ShapeID="_x0000_i1029" DrawAspect="Content" ObjectID="_1684277013" r:id="rId21">
                  <o:FieldCodes>\s</o:FieldCodes>
                </o:OLEObject>
              </w:object>
            </w:r>
          </w:p>
          <w:p w:rsidR="00D9057B" w:rsidRPr="00536D36" w:rsidRDefault="00D9057B" w:rsidP="00262EAE">
            <w:pPr>
              <w:numPr>
                <w:ilvl w:val="12"/>
                <w:numId w:val="0"/>
              </w:numPr>
              <w:tabs>
                <w:tab w:val="clear" w:pos="567"/>
              </w:tabs>
              <w:rPr>
                <w:lang w:val="en-GB"/>
              </w:rPr>
            </w:pPr>
          </w:p>
          <w:bookmarkStart w:id="7" w:name="_MON_1477900289"/>
          <w:bookmarkEnd w:id="7"/>
          <w:p w:rsidR="00D9057B" w:rsidRPr="00536D36" w:rsidRDefault="00A45B70" w:rsidP="00262EAE">
            <w:pPr>
              <w:numPr>
                <w:ilvl w:val="12"/>
                <w:numId w:val="0"/>
              </w:numPr>
              <w:tabs>
                <w:tab w:val="clear" w:pos="567"/>
              </w:tabs>
              <w:rPr>
                <w:b/>
                <w:bCs/>
                <w:lang w:val="en-GB"/>
              </w:rPr>
            </w:pPr>
            <w:r>
              <w:object w:dxaOrig="4111" w:dyaOrig="3002">
                <v:shape id="_x0000_i1030" type="#_x0000_t75" style="width:205.5pt;height:150pt" o:ole="">
                  <v:imagedata r:id="rId22" o:title=""/>
                </v:shape>
                <o:OLEObject Type="Embed" ProgID="Word.Document.12" ShapeID="_x0000_i1030" DrawAspect="Content" ObjectID="_1684277014" r:id="rId23">
                  <o:FieldCodes>\s</o:FieldCodes>
                </o:OLEObject>
              </w:object>
            </w:r>
          </w:p>
        </w:tc>
      </w:tr>
      <w:tr w:rsidR="00D9057B" w:rsidRPr="00536D36">
        <w:tc>
          <w:tcPr>
            <w:tcW w:w="4601"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A73270" w:rsidRDefault="00D9057B" w:rsidP="00262EAE">
            <w:pPr>
              <w:numPr>
                <w:ilvl w:val="12"/>
                <w:numId w:val="0"/>
              </w:numPr>
              <w:tabs>
                <w:tab w:val="clear" w:pos="567"/>
              </w:tabs>
              <w:rPr>
                <w:b/>
                <w:bCs/>
              </w:rPr>
            </w:pPr>
            <w:r>
              <w:rPr>
                <w:b/>
                <w:bCs/>
              </w:rPr>
              <w:t xml:space="preserve">1. </w:t>
            </w:r>
            <w:r w:rsidR="001D1749" w:rsidRPr="00483846">
              <w:rPr>
                <w:b/>
                <w:bCs/>
                <w:lang w:eastAsia="da-DK"/>
              </w:rPr>
              <w:t>Пригответе</w:t>
            </w:r>
            <w:r>
              <w:rPr>
                <w:b/>
                <w:bCs/>
              </w:rPr>
              <w:t xml:space="preserve"> флакона и спринцовката</w:t>
            </w:r>
          </w:p>
          <w:p w:rsidR="00D9057B" w:rsidRPr="00A73270" w:rsidRDefault="00D9057B" w:rsidP="00262EAE">
            <w:pPr>
              <w:numPr>
                <w:ilvl w:val="12"/>
                <w:numId w:val="0"/>
              </w:numPr>
              <w:tabs>
                <w:tab w:val="clear" w:pos="567"/>
              </w:tabs>
              <w:suppressAutoHyphens w:val="0"/>
              <w:rPr>
                <w:b/>
                <w:bCs/>
              </w:rPr>
            </w:pPr>
          </w:p>
          <w:p w:rsidR="00D9057B" w:rsidRPr="00A73270" w:rsidRDefault="00D9057B" w:rsidP="00262EAE">
            <w:pPr>
              <w:ind w:left="567" w:hanging="567"/>
            </w:pPr>
            <w:r>
              <w:t>•</w:t>
            </w:r>
            <w:r>
              <w:tab/>
            </w:r>
            <w:r w:rsidR="001D1749" w:rsidRPr="00483846">
              <w:rPr>
                <w:b/>
              </w:rPr>
              <w:t xml:space="preserve">Вземете </w:t>
            </w:r>
            <w:r>
              <w:rPr>
                <w:b/>
                <w:bCs/>
              </w:rPr>
              <w:t>необходимия брой опаковки Refixia.</w:t>
            </w:r>
          </w:p>
          <w:p w:rsidR="00D9057B" w:rsidRPr="00A73270" w:rsidRDefault="00D9057B" w:rsidP="00262EAE">
            <w:pPr>
              <w:tabs>
                <w:tab w:val="clear" w:pos="567"/>
              </w:tabs>
              <w:suppressAutoHyphens w:val="0"/>
              <w:ind w:left="360"/>
            </w:pPr>
          </w:p>
          <w:p w:rsidR="00D9057B" w:rsidRPr="00A73270" w:rsidRDefault="00D9057B" w:rsidP="00262EAE">
            <w:pPr>
              <w:ind w:left="567" w:hanging="567"/>
            </w:pPr>
            <w:r>
              <w:t>•</w:t>
            </w:r>
            <w:r>
              <w:tab/>
            </w:r>
            <w:r>
              <w:rPr>
                <w:b/>
                <w:bCs/>
              </w:rPr>
              <w:t>Проверете срока на годност.</w:t>
            </w:r>
          </w:p>
          <w:p w:rsidR="00D9057B" w:rsidRPr="00A73270" w:rsidRDefault="00D9057B" w:rsidP="00262EAE">
            <w:pPr>
              <w:tabs>
                <w:tab w:val="clear" w:pos="567"/>
              </w:tabs>
              <w:suppressAutoHyphens w:val="0"/>
              <w:ind w:left="360"/>
            </w:pPr>
          </w:p>
          <w:p w:rsidR="00D9057B" w:rsidRPr="00A73270" w:rsidRDefault="00D9057B" w:rsidP="00262EAE">
            <w:pPr>
              <w:ind w:left="567" w:hanging="567"/>
            </w:pPr>
            <w:r>
              <w:t>•</w:t>
            </w:r>
            <w:r>
              <w:tab/>
            </w:r>
            <w:r>
              <w:rPr>
                <w:b/>
                <w:bCs/>
              </w:rPr>
              <w:t xml:space="preserve">Проверете името, </w:t>
            </w:r>
            <w:r w:rsidR="001D1749" w:rsidRPr="00483846">
              <w:rPr>
                <w:b/>
              </w:rPr>
              <w:t xml:space="preserve">концентрацията </w:t>
            </w:r>
            <w:r>
              <w:rPr>
                <w:b/>
                <w:bCs/>
              </w:rPr>
              <w:t xml:space="preserve">и цвета </w:t>
            </w:r>
            <w:r>
              <w:t xml:space="preserve">на опаковката, за да </w:t>
            </w:r>
            <w:r w:rsidR="001D1749" w:rsidRPr="00483846">
              <w:t>сте сигурни</w:t>
            </w:r>
            <w:r>
              <w:t>, че съдържа правилн</w:t>
            </w:r>
            <w:r w:rsidR="00527B0A">
              <w:t>ия продукт</w:t>
            </w:r>
            <w:r>
              <w:t>.</w:t>
            </w:r>
          </w:p>
          <w:p w:rsidR="00D9057B" w:rsidRPr="00A73270" w:rsidRDefault="00D9057B" w:rsidP="00262EAE">
            <w:pPr>
              <w:tabs>
                <w:tab w:val="clear" w:pos="567"/>
              </w:tabs>
              <w:suppressAutoHyphens w:val="0"/>
              <w:ind w:left="360"/>
            </w:pPr>
          </w:p>
          <w:p w:rsidR="00D9057B" w:rsidRPr="00A73270" w:rsidRDefault="00D9057B" w:rsidP="00262EAE">
            <w:pPr>
              <w:ind w:left="567" w:hanging="567"/>
              <w:rPr>
                <w:b/>
                <w:bCs/>
              </w:rPr>
            </w:pPr>
            <w:r>
              <w:t>•</w:t>
            </w:r>
            <w:r>
              <w:tab/>
            </w:r>
            <w:r>
              <w:rPr>
                <w:b/>
                <w:bCs/>
              </w:rPr>
              <w:t>Измийте ръцете</w:t>
            </w:r>
            <w:r w:rsidR="00E556CD">
              <w:rPr>
                <w:b/>
                <w:bCs/>
              </w:rPr>
              <w:t xml:space="preserve"> си</w:t>
            </w:r>
            <w:r>
              <w:t xml:space="preserve"> и ги</w:t>
            </w:r>
            <w:r w:rsidR="00765E87" w:rsidRPr="00A73270">
              <w:t xml:space="preserve"> </w:t>
            </w:r>
            <w:r w:rsidR="00E556CD">
              <w:t>из</w:t>
            </w:r>
            <w:r>
              <w:t>сушете добре с чиста кърпа или на въздух.</w:t>
            </w:r>
          </w:p>
          <w:p w:rsidR="00D9057B" w:rsidRPr="00A73270" w:rsidRDefault="00D9057B" w:rsidP="00262EAE">
            <w:pPr>
              <w:tabs>
                <w:tab w:val="clear" w:pos="567"/>
              </w:tabs>
              <w:suppressAutoHyphens w:val="0"/>
              <w:ind w:left="360"/>
            </w:pPr>
          </w:p>
          <w:p w:rsidR="00D9057B" w:rsidRPr="00A73270" w:rsidRDefault="00D9057B" w:rsidP="00262EAE">
            <w:pPr>
              <w:ind w:left="567" w:hanging="567"/>
              <w:rPr>
                <w:b/>
                <w:bCs/>
              </w:rPr>
            </w:pPr>
            <w:r>
              <w:t>•</w:t>
            </w:r>
            <w:r>
              <w:tab/>
              <w:t>Извадете флакона, адапт</w:t>
            </w:r>
            <w:r w:rsidR="00E556CD">
              <w:t>о</w:t>
            </w:r>
            <w:r>
              <w:t>ра за флакона и предварително напълнената спринцовка от кутията.</w:t>
            </w:r>
            <w:r>
              <w:rPr>
                <w:b/>
                <w:bCs/>
              </w:rPr>
              <w:t xml:space="preserve"> Оставете лоста за буталото в кутията</w:t>
            </w:r>
            <w:r w:rsidR="004F28FC">
              <w:rPr>
                <w:b/>
                <w:bCs/>
              </w:rPr>
              <w:t>, без да го докосвате</w:t>
            </w:r>
            <w:r>
              <w:rPr>
                <w:b/>
                <w:bCs/>
              </w:rPr>
              <w:t>.</w:t>
            </w:r>
          </w:p>
          <w:p w:rsidR="00D9057B" w:rsidRPr="00A73270" w:rsidRDefault="00D9057B" w:rsidP="00262EAE">
            <w:pPr>
              <w:tabs>
                <w:tab w:val="clear" w:pos="567"/>
              </w:tabs>
              <w:suppressAutoHyphens w:val="0"/>
              <w:ind w:left="360"/>
              <w:rPr>
                <w:b/>
                <w:bCs/>
              </w:rPr>
            </w:pPr>
          </w:p>
          <w:p w:rsidR="00D9057B" w:rsidRPr="00A73270" w:rsidRDefault="00D9057B" w:rsidP="00262EAE">
            <w:pPr>
              <w:ind w:left="567" w:hanging="567"/>
            </w:pPr>
            <w:r>
              <w:t>•</w:t>
            </w:r>
            <w:r>
              <w:tab/>
            </w:r>
            <w:r>
              <w:rPr>
                <w:b/>
                <w:bCs/>
              </w:rPr>
              <w:t>Затоплете флакона и предварително напълнената спринцовка до стайна температура.</w:t>
            </w:r>
            <w:r>
              <w:t xml:space="preserve"> Можете да го направите, като ги задържите в ръцете си, докато се затоплят</w:t>
            </w:r>
            <w:r w:rsidR="0061272F">
              <w:t>,</w:t>
            </w:r>
            <w:r>
              <w:t xml:space="preserve"> колкото </w:t>
            </w:r>
            <w:r w:rsidR="0061272F">
              <w:t>ръцете Ви</w:t>
            </w:r>
            <w:r>
              <w:t>.</w:t>
            </w:r>
          </w:p>
          <w:p w:rsidR="00D9057B" w:rsidRPr="00A73270" w:rsidRDefault="00D9057B" w:rsidP="00262EAE">
            <w:pPr>
              <w:tabs>
                <w:tab w:val="clear" w:pos="567"/>
              </w:tabs>
              <w:suppressAutoHyphens w:val="0"/>
              <w:ind w:left="360"/>
            </w:pPr>
          </w:p>
          <w:p w:rsidR="00D9057B" w:rsidRPr="00A73270" w:rsidRDefault="00D9057B" w:rsidP="0092362C">
            <w:pPr>
              <w:ind w:left="567" w:hanging="567"/>
            </w:pPr>
            <w:r>
              <w:t>•</w:t>
            </w:r>
            <w:r>
              <w:tab/>
            </w:r>
            <w:r>
              <w:rPr>
                <w:b/>
                <w:bCs/>
              </w:rPr>
              <w:t xml:space="preserve">Не използвайте </w:t>
            </w:r>
            <w:r w:rsidR="001C2A1D">
              <w:rPr>
                <w:b/>
                <w:bCs/>
              </w:rPr>
              <w:t xml:space="preserve">никакъв </w:t>
            </w:r>
            <w:r>
              <w:rPr>
                <w:b/>
                <w:bCs/>
              </w:rPr>
              <w:t>друг начин за затопляне</w:t>
            </w:r>
            <w:r>
              <w:t xml:space="preserve"> на флакона и предварително напълнената спринцовка.</w:t>
            </w:r>
          </w:p>
        </w:tc>
        <w:bookmarkStart w:id="8" w:name="_MON_1477900306"/>
        <w:bookmarkEnd w:id="8"/>
        <w:tc>
          <w:tcPr>
            <w:tcW w:w="4580"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536D36" w:rsidRDefault="00A45B70" w:rsidP="00262EAE">
            <w:pPr>
              <w:numPr>
                <w:ilvl w:val="12"/>
                <w:numId w:val="0"/>
              </w:numPr>
              <w:tabs>
                <w:tab w:val="clear" w:pos="567"/>
              </w:tabs>
              <w:suppressAutoHyphens w:val="0"/>
              <w:rPr>
                <w:b/>
                <w:bCs/>
                <w:lang w:val="en-GB"/>
              </w:rPr>
            </w:pPr>
            <w:r>
              <w:object w:dxaOrig="1980" w:dyaOrig="2132">
                <v:shape id="_x0000_i1031" type="#_x0000_t75" style="width:99pt;height:106.5pt" o:ole="">
                  <v:imagedata r:id="rId24" o:title=""/>
                </v:shape>
                <o:OLEObject Type="Embed" ProgID="Word.Document.12" ShapeID="_x0000_i1031" DrawAspect="Content" ObjectID="_1684277015" r:id="rId25">
                  <o:FieldCodes>\s</o:FieldCodes>
                </o:OLEObject>
              </w:object>
            </w:r>
          </w:p>
        </w:tc>
      </w:tr>
      <w:tr w:rsidR="00D9057B" w:rsidRPr="00536D36">
        <w:tc>
          <w:tcPr>
            <w:tcW w:w="4601"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A73270" w:rsidRDefault="00D9057B" w:rsidP="00262EAE">
            <w:pPr>
              <w:ind w:left="567" w:hanging="567"/>
            </w:pPr>
            <w:r>
              <w:t>•</w:t>
            </w:r>
            <w:r>
              <w:tab/>
            </w:r>
            <w:r>
              <w:rPr>
                <w:b/>
                <w:bCs/>
              </w:rPr>
              <w:t xml:space="preserve">Отстранете пластмасовата капачка </w:t>
            </w:r>
            <w:r>
              <w:t>от флакона</w:t>
            </w:r>
            <w:r>
              <w:rPr>
                <w:b/>
                <w:bCs/>
              </w:rPr>
              <w:t>. Ако пластмасовата капачка е разхлабена или липсва, не използвайте флакона.</w:t>
            </w:r>
          </w:p>
          <w:p w:rsidR="00D9057B" w:rsidRPr="00A73270" w:rsidRDefault="00D9057B" w:rsidP="00262EAE">
            <w:pPr>
              <w:tabs>
                <w:tab w:val="clear" w:pos="567"/>
              </w:tabs>
              <w:suppressAutoHyphens w:val="0"/>
              <w:ind w:left="360"/>
            </w:pPr>
          </w:p>
          <w:p w:rsidR="00D9057B" w:rsidRPr="00A73270" w:rsidRDefault="00D9057B" w:rsidP="00262EAE">
            <w:pPr>
              <w:ind w:left="567" w:hanging="567"/>
            </w:pPr>
            <w:r>
              <w:t>•</w:t>
            </w:r>
            <w:r>
              <w:tab/>
            </w:r>
            <w:r>
              <w:rPr>
                <w:b/>
                <w:bCs/>
              </w:rPr>
              <w:t>Почистете гумената запушалка</w:t>
            </w:r>
            <w:r w:rsidR="001C2A1D">
              <w:rPr>
                <w:b/>
                <w:bCs/>
              </w:rPr>
              <w:t xml:space="preserve"> с напоен със спирт</w:t>
            </w:r>
            <w:r w:rsidR="001C2A1D">
              <w:t xml:space="preserve"> </w:t>
            </w:r>
            <w:r>
              <w:rPr>
                <w:b/>
                <w:bCs/>
              </w:rPr>
              <w:t xml:space="preserve">стерилен тампон </w:t>
            </w:r>
            <w:r>
              <w:t>и я оставете да изсъхне на въздух за няколко секунди преди употреба,</w:t>
            </w:r>
            <w:r w:rsidR="001D2C62">
              <w:t xml:space="preserve"> </w:t>
            </w:r>
            <w:r w:rsidR="001D2C62" w:rsidRPr="00483846">
              <w:t xml:space="preserve">за да осигурите </w:t>
            </w:r>
            <w:r w:rsidR="004F28FC" w:rsidRPr="004F28FC">
              <w:t>максималната възможна стерилност</w:t>
            </w:r>
            <w:r w:rsidR="001D2C62" w:rsidRPr="00483846">
              <w:t>.</w:t>
            </w:r>
          </w:p>
          <w:p w:rsidR="00D9057B" w:rsidRPr="00A73270" w:rsidRDefault="00D9057B" w:rsidP="00262EAE">
            <w:pPr>
              <w:pStyle w:val="ListParagraph"/>
              <w:ind w:left="360"/>
            </w:pPr>
          </w:p>
          <w:p w:rsidR="00D9057B" w:rsidRPr="00A73270" w:rsidRDefault="00D9057B" w:rsidP="00765E87">
            <w:pPr>
              <w:ind w:left="567" w:hanging="567"/>
              <w:rPr>
                <w:b/>
                <w:bCs/>
              </w:rPr>
            </w:pPr>
            <w:r>
              <w:t>•</w:t>
            </w:r>
            <w:r>
              <w:tab/>
            </w:r>
            <w:r>
              <w:rPr>
                <w:b/>
                <w:bCs/>
              </w:rPr>
              <w:t xml:space="preserve">Не докосвайте гумената запушалка с пръсти, тъй като </w:t>
            </w:r>
            <w:r w:rsidR="00817877">
              <w:rPr>
                <w:b/>
                <w:bCs/>
              </w:rPr>
              <w:t xml:space="preserve">това </w:t>
            </w:r>
            <w:r>
              <w:rPr>
                <w:b/>
                <w:bCs/>
              </w:rPr>
              <w:t>мо</w:t>
            </w:r>
            <w:r w:rsidR="00817877">
              <w:rPr>
                <w:b/>
                <w:bCs/>
              </w:rPr>
              <w:t>же</w:t>
            </w:r>
            <w:r>
              <w:rPr>
                <w:b/>
                <w:bCs/>
              </w:rPr>
              <w:t xml:space="preserve"> да пренес</w:t>
            </w:r>
            <w:r w:rsidR="00817877">
              <w:rPr>
                <w:b/>
                <w:bCs/>
              </w:rPr>
              <w:t>е</w:t>
            </w:r>
            <w:r w:rsidR="005A4A8E">
              <w:rPr>
                <w:b/>
                <w:bCs/>
              </w:rPr>
              <w:t xml:space="preserve"> </w:t>
            </w:r>
            <w:r w:rsidR="005A4A8E" w:rsidRPr="00B32B2F">
              <w:rPr>
                <w:b/>
                <w:bCs/>
              </w:rPr>
              <w:t>микроби</w:t>
            </w:r>
            <w:r>
              <w:rPr>
                <w:b/>
                <w:bCs/>
              </w:rPr>
              <w:t>.</w:t>
            </w:r>
          </w:p>
        </w:tc>
        <w:bookmarkStart w:id="9" w:name="_MON_1477900337"/>
        <w:bookmarkEnd w:id="9"/>
        <w:tc>
          <w:tcPr>
            <w:tcW w:w="4580"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536D36" w:rsidRDefault="00A45B70" w:rsidP="00262EAE">
            <w:pPr>
              <w:numPr>
                <w:ilvl w:val="12"/>
                <w:numId w:val="0"/>
              </w:numPr>
              <w:tabs>
                <w:tab w:val="clear" w:pos="567"/>
              </w:tabs>
              <w:suppressAutoHyphens w:val="0"/>
              <w:rPr>
                <w:b/>
                <w:bCs/>
                <w:lang w:val="en-GB"/>
              </w:rPr>
            </w:pPr>
            <w:r>
              <w:object w:dxaOrig="1980" w:dyaOrig="2580">
                <v:shape id="_x0000_i1032" type="#_x0000_t75" style="width:99pt;height:129pt" o:ole="">
                  <v:imagedata r:id="rId26" o:title=""/>
                </v:shape>
                <o:OLEObject Type="Embed" ProgID="Word.Document.12" ShapeID="_x0000_i1032" DrawAspect="Content" ObjectID="_1684277016" r:id="rId27">
                  <o:FieldCodes>\s</o:FieldCodes>
                </o:OLEObject>
              </w:object>
            </w:r>
          </w:p>
          <w:p w:rsidR="00D9057B" w:rsidRPr="00536D36" w:rsidRDefault="00D9057B" w:rsidP="00262EAE">
            <w:pPr>
              <w:numPr>
                <w:ilvl w:val="12"/>
                <w:numId w:val="0"/>
              </w:numPr>
              <w:tabs>
                <w:tab w:val="clear" w:pos="567"/>
              </w:tabs>
              <w:suppressAutoHyphens w:val="0"/>
              <w:rPr>
                <w:b/>
                <w:bCs/>
                <w:lang w:val="en-GB"/>
              </w:rPr>
            </w:pPr>
          </w:p>
        </w:tc>
      </w:tr>
      <w:tr w:rsidR="00D9057B" w:rsidRPr="00536D36">
        <w:tc>
          <w:tcPr>
            <w:tcW w:w="4601"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A73270" w:rsidRDefault="00D9057B" w:rsidP="00262EAE">
            <w:pPr>
              <w:numPr>
                <w:ilvl w:val="12"/>
                <w:numId w:val="0"/>
              </w:numPr>
              <w:tabs>
                <w:tab w:val="clear" w:pos="567"/>
              </w:tabs>
              <w:rPr>
                <w:b/>
                <w:bCs/>
              </w:rPr>
            </w:pPr>
            <w:r>
              <w:rPr>
                <w:b/>
                <w:bCs/>
              </w:rPr>
              <w:t xml:space="preserve">2. </w:t>
            </w:r>
            <w:r w:rsidR="00B81F51">
              <w:rPr>
                <w:b/>
                <w:bCs/>
              </w:rPr>
              <w:t>При</w:t>
            </w:r>
            <w:r w:rsidR="002515F5" w:rsidRPr="00483846">
              <w:rPr>
                <w:b/>
                <w:bCs/>
                <w:lang w:eastAsia="da-DK"/>
              </w:rPr>
              <w:t>крепете адаптора за флакона</w:t>
            </w:r>
          </w:p>
          <w:p w:rsidR="00D9057B" w:rsidRPr="00A73270" w:rsidRDefault="00D9057B" w:rsidP="00262EAE">
            <w:pPr>
              <w:numPr>
                <w:ilvl w:val="12"/>
                <w:numId w:val="0"/>
              </w:numPr>
              <w:tabs>
                <w:tab w:val="clear" w:pos="567"/>
              </w:tabs>
              <w:suppressAutoHyphens w:val="0"/>
              <w:rPr>
                <w:b/>
                <w:bCs/>
              </w:rPr>
            </w:pPr>
          </w:p>
          <w:p w:rsidR="001A3495" w:rsidRPr="00396ABC" w:rsidRDefault="00D9057B" w:rsidP="001A3495">
            <w:pPr>
              <w:ind w:left="567" w:hanging="567"/>
              <w:rPr>
                <w:b/>
              </w:rPr>
            </w:pPr>
            <w:r>
              <w:t>•</w:t>
            </w:r>
            <w:r>
              <w:tab/>
            </w:r>
            <w:r w:rsidR="001A3495" w:rsidRPr="00483846">
              <w:rPr>
                <w:b/>
              </w:rPr>
              <w:t>Отстранете защитния етикет</w:t>
            </w:r>
            <w:r w:rsidR="001A3495" w:rsidRPr="00483846">
              <w:t xml:space="preserve"> </w:t>
            </w:r>
            <w:r w:rsidR="001A3495" w:rsidRPr="00396ABC">
              <w:rPr>
                <w:b/>
              </w:rPr>
              <w:t>от</w:t>
            </w:r>
            <w:r w:rsidR="001A3495" w:rsidRPr="00483846">
              <w:t xml:space="preserve"> </w:t>
            </w:r>
            <w:r w:rsidR="001A3495" w:rsidRPr="00396ABC">
              <w:rPr>
                <w:b/>
              </w:rPr>
              <w:t>адаптора за флакона.</w:t>
            </w:r>
          </w:p>
          <w:p w:rsidR="001A3495" w:rsidRPr="00483846" w:rsidRDefault="001A3495" w:rsidP="001A3495">
            <w:pPr>
              <w:ind w:left="567" w:hanging="567"/>
            </w:pPr>
          </w:p>
          <w:p w:rsidR="001A3495" w:rsidRPr="00483846" w:rsidRDefault="001A3495" w:rsidP="001A3495">
            <w:pPr>
              <w:tabs>
                <w:tab w:val="clear" w:pos="567"/>
                <w:tab w:val="left" w:pos="601"/>
              </w:tabs>
              <w:ind w:left="567" w:firstLine="34"/>
              <w:rPr>
                <w:b/>
                <w:lang w:eastAsia="da-DK"/>
              </w:rPr>
            </w:pPr>
            <w:r w:rsidRPr="00483846">
              <w:rPr>
                <w:b/>
              </w:rPr>
              <w:t>Не използвайте адаптора за флакона, ако защитният етикет не е напълно запечатан или е скъсан.</w:t>
            </w:r>
          </w:p>
          <w:p w:rsidR="001A3495" w:rsidRPr="00483846" w:rsidRDefault="001A3495" w:rsidP="001A3495">
            <w:pPr>
              <w:tabs>
                <w:tab w:val="clear" w:pos="567"/>
                <w:tab w:val="left" w:pos="601"/>
              </w:tabs>
              <w:ind w:left="567" w:firstLine="34"/>
              <w:rPr>
                <w:b/>
                <w:lang w:eastAsia="da-DK"/>
              </w:rPr>
            </w:pPr>
          </w:p>
          <w:p w:rsidR="00D9057B" w:rsidRPr="00A73270" w:rsidRDefault="001A3495" w:rsidP="00262EAE">
            <w:pPr>
              <w:numPr>
                <w:ilvl w:val="12"/>
                <w:numId w:val="0"/>
              </w:numPr>
              <w:tabs>
                <w:tab w:val="clear" w:pos="567"/>
              </w:tabs>
              <w:suppressAutoHyphens w:val="0"/>
              <w:ind w:left="567"/>
              <w:rPr>
                <w:b/>
                <w:bCs/>
              </w:rPr>
            </w:pPr>
            <w:r w:rsidRPr="00483846">
              <w:rPr>
                <w:b/>
              </w:rPr>
              <w:t>Не изваждайте с пръсти адаптора за флакона от защитната капачка.</w:t>
            </w:r>
            <w:r w:rsidRPr="00483846">
              <w:t xml:space="preserve"> Ако докоснете острието на адаптора за флакона, от пръстите Ви могат да се пренесат микроби.</w:t>
            </w:r>
          </w:p>
        </w:tc>
        <w:bookmarkStart w:id="10" w:name="_MON_1477900359"/>
        <w:bookmarkEnd w:id="10"/>
        <w:tc>
          <w:tcPr>
            <w:tcW w:w="4580"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536D36" w:rsidRDefault="00A45B70" w:rsidP="00262EAE">
            <w:pPr>
              <w:numPr>
                <w:ilvl w:val="12"/>
                <w:numId w:val="0"/>
              </w:numPr>
              <w:tabs>
                <w:tab w:val="clear" w:pos="567"/>
              </w:tabs>
              <w:suppressAutoHyphens w:val="0"/>
              <w:rPr>
                <w:b/>
                <w:bCs/>
                <w:lang w:val="en-GB"/>
              </w:rPr>
            </w:pPr>
            <w:r>
              <w:object w:dxaOrig="1980" w:dyaOrig="2130">
                <v:shape id="_x0000_i1033" type="#_x0000_t75" style="width:99pt;height:106.5pt" o:ole="">
                  <v:imagedata r:id="rId28" o:title=""/>
                </v:shape>
                <o:OLEObject Type="Embed" ProgID="Word.Document.12" ShapeID="_x0000_i1033" DrawAspect="Content" ObjectID="_1684277017" r:id="rId29">
                  <o:FieldCodes>\s</o:FieldCodes>
                </o:OLEObject>
              </w:object>
            </w:r>
          </w:p>
        </w:tc>
      </w:tr>
      <w:tr w:rsidR="00D9057B" w:rsidRPr="00536D36">
        <w:tc>
          <w:tcPr>
            <w:tcW w:w="4601" w:type="dxa"/>
            <w:tcBorders>
              <w:top w:val="single" w:sz="4" w:space="0" w:color="auto"/>
              <w:left w:val="single" w:sz="4" w:space="0" w:color="auto"/>
              <w:bottom w:val="single" w:sz="4" w:space="0" w:color="auto"/>
              <w:right w:val="single" w:sz="4" w:space="0" w:color="auto"/>
            </w:tcBorders>
            <w:tcMar>
              <w:top w:w="113" w:type="dxa"/>
              <w:bottom w:w="113" w:type="dxa"/>
            </w:tcMar>
          </w:tcPr>
          <w:p w:rsidR="005E06B0" w:rsidRPr="00483846" w:rsidRDefault="00D9057B" w:rsidP="005E06B0">
            <w:pPr>
              <w:ind w:left="567" w:hanging="567"/>
              <w:rPr>
                <w:b/>
                <w:bCs/>
                <w:lang w:eastAsia="da-DK"/>
              </w:rPr>
            </w:pPr>
            <w:r>
              <w:t>•</w:t>
            </w:r>
            <w:r>
              <w:tab/>
            </w:r>
            <w:r w:rsidR="005E06B0" w:rsidRPr="00483846">
              <w:rPr>
                <w:b/>
                <w:snapToGrid w:val="0"/>
              </w:rPr>
              <w:t>Поставете флакона на равна и твърда повърхност.</w:t>
            </w:r>
          </w:p>
          <w:p w:rsidR="005E06B0" w:rsidRPr="00483846" w:rsidRDefault="005E06B0" w:rsidP="005E06B0">
            <w:pPr>
              <w:ind w:left="567" w:hanging="567"/>
              <w:rPr>
                <w:bCs/>
                <w:lang w:eastAsia="da-DK"/>
              </w:rPr>
            </w:pPr>
          </w:p>
          <w:p w:rsidR="005E06B0" w:rsidRPr="00483846" w:rsidRDefault="005E06B0" w:rsidP="005E06B0">
            <w:pPr>
              <w:ind w:left="567" w:hanging="567"/>
              <w:rPr>
                <w:bCs/>
                <w:lang w:eastAsia="da-DK"/>
              </w:rPr>
            </w:pPr>
            <w:r w:rsidRPr="00483846">
              <w:rPr>
                <w:b/>
              </w:rPr>
              <w:t>•</w:t>
            </w:r>
            <w:r w:rsidRPr="00483846">
              <w:rPr>
                <w:b/>
              </w:rPr>
              <w:tab/>
              <w:t xml:space="preserve">Обърнете </w:t>
            </w:r>
            <w:r w:rsidRPr="00D76F23">
              <w:rPr>
                <w:b/>
              </w:rPr>
              <w:t>защитната</w:t>
            </w:r>
            <w:r w:rsidRPr="00483846">
              <w:rPr>
                <w:b/>
              </w:rPr>
              <w:t xml:space="preserve"> капачка</w:t>
            </w:r>
            <w:r w:rsidRPr="00483846">
              <w:t xml:space="preserve"> и </w:t>
            </w:r>
            <w:r w:rsidR="00B81F51">
              <w:t>при</w:t>
            </w:r>
            <w:r w:rsidRPr="00483846">
              <w:t xml:space="preserve">крепете адаптора за флакона към флакона. </w:t>
            </w:r>
          </w:p>
          <w:p w:rsidR="005E06B0" w:rsidRPr="00483846" w:rsidRDefault="005E06B0" w:rsidP="005E06B0">
            <w:pPr>
              <w:ind w:left="567" w:hanging="567"/>
              <w:rPr>
                <w:b/>
                <w:lang w:eastAsia="da-DK"/>
              </w:rPr>
            </w:pPr>
          </w:p>
          <w:p w:rsidR="00D9057B" w:rsidRPr="00A73270" w:rsidRDefault="005E06B0" w:rsidP="00262EAE">
            <w:pPr>
              <w:numPr>
                <w:ilvl w:val="12"/>
                <w:numId w:val="0"/>
              </w:numPr>
              <w:tabs>
                <w:tab w:val="clear" w:pos="567"/>
              </w:tabs>
              <w:suppressAutoHyphens w:val="0"/>
              <w:ind w:left="567"/>
              <w:rPr>
                <w:b/>
                <w:bCs/>
              </w:rPr>
            </w:pPr>
            <w:r w:rsidRPr="00483846">
              <w:rPr>
                <w:b/>
                <w:lang w:eastAsia="da-DK"/>
              </w:rPr>
              <w:t>Веднъж закрепен, не отстранявайте адаптора за флакона от флакона.</w:t>
            </w:r>
          </w:p>
        </w:tc>
        <w:bookmarkStart w:id="11" w:name="_MON_1477900370"/>
        <w:bookmarkEnd w:id="11"/>
        <w:tc>
          <w:tcPr>
            <w:tcW w:w="4580"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536D36" w:rsidRDefault="00A45B70" w:rsidP="00262EAE">
            <w:pPr>
              <w:numPr>
                <w:ilvl w:val="12"/>
                <w:numId w:val="0"/>
              </w:numPr>
              <w:tabs>
                <w:tab w:val="clear" w:pos="567"/>
              </w:tabs>
              <w:rPr>
                <w:lang w:val="en-GB"/>
              </w:rPr>
            </w:pPr>
            <w:r>
              <w:object w:dxaOrig="1980" w:dyaOrig="2130">
                <v:shape id="_x0000_i1034" type="#_x0000_t75" style="width:99pt;height:106.5pt" o:ole="">
                  <v:imagedata r:id="rId30" o:title=""/>
                </v:shape>
                <o:OLEObject Type="Embed" ProgID="Word.Document.12" ShapeID="_x0000_i1034" DrawAspect="Content" ObjectID="_1684277018" r:id="rId31">
                  <o:FieldCodes>\s</o:FieldCodes>
                </o:OLEObject>
              </w:object>
            </w:r>
          </w:p>
          <w:p w:rsidR="00D9057B" w:rsidRPr="00536D36" w:rsidRDefault="00D9057B" w:rsidP="00262EAE">
            <w:pPr>
              <w:numPr>
                <w:ilvl w:val="12"/>
                <w:numId w:val="0"/>
              </w:numPr>
              <w:tabs>
                <w:tab w:val="clear" w:pos="567"/>
              </w:tabs>
              <w:suppressAutoHyphens w:val="0"/>
              <w:rPr>
                <w:b/>
                <w:bCs/>
                <w:lang w:val="en-GB"/>
              </w:rPr>
            </w:pPr>
          </w:p>
        </w:tc>
      </w:tr>
      <w:tr w:rsidR="00D9057B" w:rsidRPr="00536D36">
        <w:tc>
          <w:tcPr>
            <w:tcW w:w="4601" w:type="dxa"/>
            <w:tcBorders>
              <w:top w:val="single" w:sz="4" w:space="0" w:color="auto"/>
              <w:left w:val="single" w:sz="4" w:space="0" w:color="auto"/>
              <w:bottom w:val="single" w:sz="4" w:space="0" w:color="auto"/>
              <w:right w:val="single" w:sz="4" w:space="0" w:color="auto"/>
            </w:tcBorders>
            <w:tcMar>
              <w:top w:w="113" w:type="dxa"/>
              <w:bottom w:w="113" w:type="dxa"/>
            </w:tcMar>
          </w:tcPr>
          <w:p w:rsidR="00900764" w:rsidRPr="00483846" w:rsidRDefault="00D9057B" w:rsidP="00900764">
            <w:pPr>
              <w:ind w:left="567" w:hanging="567"/>
              <w:rPr>
                <w:b/>
                <w:bCs/>
                <w:lang w:eastAsia="da-DK"/>
              </w:rPr>
            </w:pPr>
            <w:r>
              <w:t>•</w:t>
            </w:r>
            <w:r>
              <w:tab/>
            </w:r>
            <w:r w:rsidR="00900764" w:rsidRPr="00483846">
              <w:t xml:space="preserve">Леко </w:t>
            </w:r>
            <w:r w:rsidR="00900764" w:rsidRPr="00483846">
              <w:rPr>
                <w:b/>
              </w:rPr>
              <w:t>притиснете защитната капачка</w:t>
            </w:r>
            <w:r w:rsidR="00900764" w:rsidRPr="00483846">
              <w:t xml:space="preserve"> с палеца и показалеца</w:t>
            </w:r>
            <w:r w:rsidR="00B81F51">
              <w:t xml:space="preserve"> си</w:t>
            </w:r>
            <w:r w:rsidR="00900764" w:rsidRPr="00483846">
              <w:t xml:space="preserve">, както е показано. </w:t>
            </w:r>
          </w:p>
          <w:p w:rsidR="00900764" w:rsidRPr="00483846" w:rsidRDefault="00900764" w:rsidP="00900764">
            <w:pPr>
              <w:ind w:left="567" w:hanging="567"/>
              <w:rPr>
                <w:b/>
                <w:bCs/>
                <w:lang w:eastAsia="da-DK"/>
              </w:rPr>
            </w:pPr>
          </w:p>
          <w:p w:rsidR="00900764" w:rsidRPr="00483846" w:rsidRDefault="00900764" w:rsidP="00900764">
            <w:pPr>
              <w:widowControl w:val="0"/>
              <w:suppressAutoHyphens w:val="0"/>
              <w:autoSpaceDE w:val="0"/>
              <w:autoSpaceDN w:val="0"/>
              <w:adjustRightInd w:val="0"/>
              <w:ind w:left="567"/>
              <w:rPr>
                <w:lang w:eastAsia="da-DK"/>
              </w:rPr>
            </w:pPr>
            <w:r w:rsidRPr="00483846">
              <w:rPr>
                <w:b/>
              </w:rPr>
              <w:t>Отстранете защитната капачка</w:t>
            </w:r>
            <w:r w:rsidRPr="00483846">
              <w:t xml:space="preserve"> от адаптора за флакона.</w:t>
            </w:r>
          </w:p>
          <w:p w:rsidR="00900764" w:rsidRPr="00483846" w:rsidRDefault="00900764" w:rsidP="00900764">
            <w:pPr>
              <w:ind w:left="567" w:hanging="567"/>
              <w:rPr>
                <w:b/>
                <w:bCs/>
                <w:lang w:eastAsia="da-DK"/>
              </w:rPr>
            </w:pPr>
          </w:p>
          <w:p w:rsidR="00D9057B" w:rsidRPr="00A73270" w:rsidRDefault="00900764" w:rsidP="00262EAE">
            <w:pPr>
              <w:numPr>
                <w:ilvl w:val="12"/>
                <w:numId w:val="0"/>
              </w:numPr>
              <w:tabs>
                <w:tab w:val="clear" w:pos="567"/>
              </w:tabs>
              <w:suppressAutoHyphens w:val="0"/>
              <w:ind w:left="567"/>
              <w:rPr>
                <w:b/>
                <w:bCs/>
              </w:rPr>
            </w:pPr>
            <w:r w:rsidRPr="00483846">
              <w:rPr>
                <w:b/>
                <w:bCs/>
                <w:lang w:eastAsia="da-DK"/>
              </w:rPr>
              <w:t xml:space="preserve">Не отстранявайте адаптора за флакона от флакона, </w:t>
            </w:r>
            <w:r w:rsidRPr="00483846">
              <w:rPr>
                <w:bCs/>
                <w:lang w:eastAsia="da-DK"/>
              </w:rPr>
              <w:t>когато премахвате защитната капачка.</w:t>
            </w:r>
          </w:p>
        </w:tc>
        <w:bookmarkStart w:id="12" w:name="_MON_1477900385"/>
        <w:bookmarkEnd w:id="12"/>
        <w:tc>
          <w:tcPr>
            <w:tcW w:w="4580"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536D36" w:rsidRDefault="00A45B70" w:rsidP="00262EAE">
            <w:pPr>
              <w:numPr>
                <w:ilvl w:val="12"/>
                <w:numId w:val="0"/>
              </w:numPr>
              <w:tabs>
                <w:tab w:val="clear" w:pos="567"/>
              </w:tabs>
              <w:suppressAutoHyphens w:val="0"/>
              <w:rPr>
                <w:b/>
                <w:bCs/>
                <w:lang w:val="en-GB"/>
              </w:rPr>
            </w:pPr>
            <w:r>
              <w:object w:dxaOrig="1980" w:dyaOrig="2100">
                <v:shape id="_x0000_i1035" type="#_x0000_t75" style="width:99pt;height:105pt" o:ole="">
                  <v:imagedata r:id="rId32" o:title=""/>
                </v:shape>
                <o:OLEObject Type="Embed" ProgID="Word.Document.12" ShapeID="_x0000_i1035" DrawAspect="Content" ObjectID="_1684277019" r:id="rId33">
                  <o:FieldCodes>\s</o:FieldCodes>
                </o:OLEObject>
              </w:object>
            </w:r>
          </w:p>
        </w:tc>
      </w:tr>
      <w:tr w:rsidR="00D9057B" w:rsidRPr="00536D36">
        <w:tc>
          <w:tcPr>
            <w:tcW w:w="4601"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A73270" w:rsidRDefault="00D9057B" w:rsidP="00262EAE">
            <w:pPr>
              <w:numPr>
                <w:ilvl w:val="12"/>
                <w:numId w:val="0"/>
              </w:numPr>
              <w:tabs>
                <w:tab w:val="clear" w:pos="567"/>
              </w:tabs>
              <w:suppressAutoHyphens w:val="0"/>
              <w:rPr>
                <w:b/>
                <w:bCs/>
              </w:rPr>
            </w:pPr>
            <w:r>
              <w:rPr>
                <w:b/>
                <w:bCs/>
              </w:rPr>
              <w:t xml:space="preserve">3. </w:t>
            </w:r>
            <w:r w:rsidR="00B81F51">
              <w:rPr>
                <w:b/>
                <w:bCs/>
              </w:rPr>
              <w:t>При</w:t>
            </w:r>
            <w:r w:rsidR="00900764" w:rsidRPr="00483846">
              <w:rPr>
                <w:b/>
                <w:bCs/>
                <w:lang w:eastAsia="da-DK"/>
              </w:rPr>
              <w:t xml:space="preserve">крепете лоста за буталото </w:t>
            </w:r>
            <w:r w:rsidR="00B81F51">
              <w:rPr>
                <w:b/>
                <w:bCs/>
                <w:lang w:eastAsia="da-DK"/>
              </w:rPr>
              <w:t>към</w:t>
            </w:r>
            <w:r w:rsidR="00B81F51" w:rsidRPr="00483846">
              <w:rPr>
                <w:b/>
                <w:bCs/>
                <w:lang w:eastAsia="da-DK"/>
              </w:rPr>
              <w:t xml:space="preserve"> </w:t>
            </w:r>
            <w:r w:rsidR="00900764" w:rsidRPr="00483846">
              <w:rPr>
                <w:b/>
                <w:bCs/>
                <w:lang w:eastAsia="da-DK"/>
              </w:rPr>
              <w:t>спринцовката</w:t>
            </w:r>
          </w:p>
          <w:p w:rsidR="00D9057B" w:rsidRPr="00A73270" w:rsidRDefault="00D9057B" w:rsidP="00262EAE">
            <w:pPr>
              <w:numPr>
                <w:ilvl w:val="12"/>
                <w:numId w:val="0"/>
              </w:numPr>
              <w:tabs>
                <w:tab w:val="clear" w:pos="567"/>
              </w:tabs>
              <w:suppressAutoHyphens w:val="0"/>
            </w:pPr>
          </w:p>
          <w:p w:rsidR="00900764" w:rsidRPr="00483846" w:rsidRDefault="00D9057B" w:rsidP="00900764">
            <w:pPr>
              <w:ind w:left="567" w:hanging="567"/>
              <w:rPr>
                <w:lang w:eastAsia="da-DK"/>
              </w:rPr>
            </w:pPr>
            <w:r>
              <w:t>•</w:t>
            </w:r>
            <w:r>
              <w:tab/>
              <w:t xml:space="preserve">Хванете лоста за буталото за широкия горен край и го извадете от кутията. </w:t>
            </w:r>
            <w:r>
              <w:rPr>
                <w:b/>
                <w:bCs/>
              </w:rPr>
              <w:t>Не докосвайте страните или нареза на лоста за буталото.</w:t>
            </w:r>
            <w:r>
              <w:t xml:space="preserve"> </w:t>
            </w:r>
            <w:r w:rsidR="00900764" w:rsidRPr="00483846">
              <w:t>Ако докоснете страните или нареза, от пръстите Ви могат да се пренесат микроби.</w:t>
            </w:r>
          </w:p>
          <w:p w:rsidR="00900764" w:rsidRPr="00483846" w:rsidRDefault="00900764" w:rsidP="00900764">
            <w:pPr>
              <w:ind w:left="567" w:hanging="567"/>
              <w:rPr>
                <w:lang w:eastAsia="da-DK"/>
              </w:rPr>
            </w:pPr>
          </w:p>
          <w:p w:rsidR="00D9057B" w:rsidRPr="00A73270" w:rsidRDefault="00900764" w:rsidP="00B81F51">
            <w:pPr>
              <w:numPr>
                <w:ilvl w:val="12"/>
                <w:numId w:val="0"/>
              </w:numPr>
              <w:tabs>
                <w:tab w:val="clear" w:pos="567"/>
              </w:tabs>
              <w:suppressAutoHyphens w:val="0"/>
              <w:ind w:left="577" w:hanging="577"/>
            </w:pPr>
            <w:r w:rsidRPr="00483846">
              <w:rPr>
                <w:b/>
              </w:rPr>
              <w:t>•</w:t>
            </w:r>
            <w:r w:rsidRPr="00483846">
              <w:rPr>
                <w:b/>
              </w:rPr>
              <w:tab/>
              <w:t>Веднага</w:t>
            </w:r>
            <w:r w:rsidRPr="00483846">
              <w:t xml:space="preserve"> свържете лоста за буталото със спринцовката чрез завиване по часовниковата стрелка към буталото в предварително напълнената спринцовка, докато усетите съпротивление.</w:t>
            </w:r>
            <w:r w:rsidR="00723E20" w:rsidDel="00900764">
              <w:t xml:space="preserve"> </w:t>
            </w:r>
          </w:p>
        </w:tc>
        <w:bookmarkStart w:id="13" w:name="_MON_1477900414"/>
        <w:bookmarkEnd w:id="13"/>
        <w:tc>
          <w:tcPr>
            <w:tcW w:w="4580"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536D36" w:rsidRDefault="00A45B70" w:rsidP="00262EAE">
            <w:pPr>
              <w:numPr>
                <w:ilvl w:val="12"/>
                <w:numId w:val="0"/>
              </w:numPr>
              <w:tabs>
                <w:tab w:val="clear" w:pos="567"/>
              </w:tabs>
              <w:suppressAutoHyphens w:val="0"/>
              <w:rPr>
                <w:b/>
                <w:bCs/>
                <w:lang w:val="en-GB"/>
              </w:rPr>
            </w:pPr>
            <w:r>
              <w:object w:dxaOrig="1980" w:dyaOrig="2130">
                <v:shape id="_x0000_i1036" type="#_x0000_t75" style="width:99pt;height:106.5pt" o:ole="">
                  <v:imagedata r:id="rId34" o:title=""/>
                </v:shape>
                <o:OLEObject Type="Embed" ProgID="Word.Document.12" ShapeID="_x0000_i1036" DrawAspect="Content" ObjectID="_1684277020" r:id="rId35">
                  <o:FieldCodes>\s</o:FieldCodes>
                </o:OLEObject>
              </w:object>
            </w:r>
          </w:p>
        </w:tc>
      </w:tr>
      <w:tr w:rsidR="00D9057B" w:rsidRPr="00536D36">
        <w:tc>
          <w:tcPr>
            <w:tcW w:w="4601" w:type="dxa"/>
            <w:tcBorders>
              <w:top w:val="single" w:sz="4" w:space="0" w:color="auto"/>
              <w:left w:val="single" w:sz="4" w:space="0" w:color="auto"/>
              <w:bottom w:val="single" w:sz="4" w:space="0" w:color="auto"/>
              <w:right w:val="single" w:sz="4" w:space="0" w:color="auto"/>
            </w:tcBorders>
            <w:tcMar>
              <w:top w:w="113" w:type="dxa"/>
              <w:bottom w:w="113" w:type="dxa"/>
            </w:tcMar>
          </w:tcPr>
          <w:p w:rsidR="005B38FA" w:rsidRPr="00483846" w:rsidRDefault="00D9057B" w:rsidP="005B38FA">
            <w:pPr>
              <w:ind w:left="567" w:hanging="567"/>
              <w:rPr>
                <w:b/>
                <w:lang w:eastAsia="da-DK"/>
              </w:rPr>
            </w:pPr>
            <w:r>
              <w:t>•</w:t>
            </w:r>
            <w:r>
              <w:tab/>
            </w:r>
            <w:r w:rsidR="005B38FA" w:rsidRPr="00483846">
              <w:rPr>
                <w:b/>
              </w:rPr>
              <w:t>Отстранете капачката на спринцовката</w:t>
            </w:r>
            <w:r w:rsidR="005B38FA" w:rsidRPr="00483846">
              <w:t xml:space="preserve"> от предварително напълнената спринцовка, като я огъ</w:t>
            </w:r>
            <w:r w:rsidR="00B81F51">
              <w:t>не</w:t>
            </w:r>
            <w:r w:rsidR="005B38FA" w:rsidRPr="00483846">
              <w:t>те надолу, докато перфорацията се скъса.</w:t>
            </w:r>
          </w:p>
          <w:p w:rsidR="005B38FA" w:rsidRPr="00483846" w:rsidRDefault="005B38FA" w:rsidP="005B38FA">
            <w:pPr>
              <w:ind w:left="567" w:hanging="567"/>
              <w:rPr>
                <w:b/>
                <w:lang w:eastAsia="da-DK"/>
              </w:rPr>
            </w:pPr>
          </w:p>
          <w:p w:rsidR="00723E20" w:rsidRPr="00483846" w:rsidRDefault="00723E20" w:rsidP="00723E20">
            <w:pPr>
              <w:ind w:left="567" w:hanging="567"/>
              <w:rPr>
                <w:b/>
              </w:rPr>
            </w:pPr>
            <w:r>
              <w:t>•</w:t>
            </w:r>
            <w:r>
              <w:tab/>
            </w:r>
            <w:r w:rsidR="005B38FA" w:rsidRPr="00483846">
              <w:rPr>
                <w:b/>
              </w:rPr>
              <w:t>Не докосвайте върха на спринцовката под капачката на спринцовката.</w:t>
            </w:r>
            <w:r w:rsidR="005B38FA" w:rsidRPr="00483846">
              <w:t xml:space="preserve"> Ако докоснете върха на спринцовката, от пръстите Ви могат да се пренесат микроби.</w:t>
            </w:r>
            <w:r w:rsidRPr="00483846">
              <w:rPr>
                <w:b/>
                <w:lang w:eastAsia="da-DK"/>
              </w:rPr>
              <w:t xml:space="preserve"> </w:t>
            </w:r>
          </w:p>
          <w:p w:rsidR="00D9057B" w:rsidRPr="00A73270" w:rsidRDefault="00D9057B" w:rsidP="00262EAE">
            <w:pPr>
              <w:ind w:left="567" w:hanging="567"/>
            </w:pPr>
          </w:p>
          <w:p w:rsidR="00D9057B" w:rsidRPr="00A73270" w:rsidRDefault="00D9057B" w:rsidP="0092362C">
            <w:pPr>
              <w:numPr>
                <w:ilvl w:val="12"/>
                <w:numId w:val="0"/>
              </w:numPr>
              <w:tabs>
                <w:tab w:val="clear" w:pos="567"/>
              </w:tabs>
              <w:suppressAutoHyphens w:val="0"/>
              <w:ind w:left="567"/>
              <w:rPr>
                <w:b/>
                <w:bCs/>
              </w:rPr>
            </w:pPr>
            <w:r>
              <w:rPr>
                <w:b/>
                <w:bCs/>
              </w:rPr>
              <w:t>Ако капачката на спринцовката е разхлабена или липсва, не използвайте предварително напълнената спринцовка.</w:t>
            </w:r>
          </w:p>
        </w:tc>
        <w:bookmarkStart w:id="14" w:name="_MON_1477900430"/>
        <w:bookmarkEnd w:id="14"/>
        <w:tc>
          <w:tcPr>
            <w:tcW w:w="4580"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536D36" w:rsidRDefault="00A45B70" w:rsidP="00262EAE">
            <w:pPr>
              <w:numPr>
                <w:ilvl w:val="12"/>
                <w:numId w:val="0"/>
              </w:numPr>
              <w:tabs>
                <w:tab w:val="clear" w:pos="567"/>
              </w:tabs>
              <w:suppressAutoHyphens w:val="0"/>
              <w:rPr>
                <w:b/>
                <w:bCs/>
                <w:lang w:val="en-GB"/>
              </w:rPr>
            </w:pPr>
            <w:r>
              <w:object w:dxaOrig="1980" w:dyaOrig="2130">
                <v:shape id="_x0000_i1037" type="#_x0000_t75" style="width:99pt;height:106.5pt" o:ole="">
                  <v:imagedata r:id="rId36" o:title=""/>
                </v:shape>
                <o:OLEObject Type="Embed" ProgID="Word.Document.12" ShapeID="_x0000_i1037" DrawAspect="Content" ObjectID="_1684277021" r:id="rId37">
                  <o:FieldCodes>\s</o:FieldCodes>
                </o:OLEObject>
              </w:object>
            </w:r>
          </w:p>
        </w:tc>
      </w:tr>
      <w:tr w:rsidR="00D9057B" w:rsidRPr="00536D36">
        <w:tc>
          <w:tcPr>
            <w:tcW w:w="4601"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A73270" w:rsidRDefault="00D9057B" w:rsidP="0092362C">
            <w:pPr>
              <w:ind w:left="567" w:hanging="567"/>
              <w:rPr>
                <w:b/>
                <w:bCs/>
              </w:rPr>
            </w:pPr>
            <w:r>
              <w:t>•</w:t>
            </w:r>
            <w:r>
              <w:tab/>
            </w:r>
            <w:r w:rsidR="005B38FA" w:rsidRPr="00483846">
              <w:rPr>
                <w:b/>
              </w:rPr>
              <w:t>Завийте здраво предварително напълнената спринцовка</w:t>
            </w:r>
            <w:r w:rsidR="005B38FA" w:rsidRPr="00483846">
              <w:t xml:space="preserve"> върху адаптора за флакона, докато усетите съпротивление.</w:t>
            </w:r>
          </w:p>
        </w:tc>
        <w:bookmarkStart w:id="15" w:name="_MON_1477900442"/>
        <w:bookmarkEnd w:id="15"/>
        <w:tc>
          <w:tcPr>
            <w:tcW w:w="4580"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536D36" w:rsidRDefault="00A45B70" w:rsidP="00262EAE">
            <w:pPr>
              <w:numPr>
                <w:ilvl w:val="12"/>
                <w:numId w:val="0"/>
              </w:numPr>
              <w:tabs>
                <w:tab w:val="clear" w:pos="567"/>
              </w:tabs>
              <w:suppressAutoHyphens w:val="0"/>
              <w:rPr>
                <w:b/>
                <w:bCs/>
                <w:lang w:val="en-GB"/>
              </w:rPr>
            </w:pPr>
            <w:r>
              <w:object w:dxaOrig="1980" w:dyaOrig="2100">
                <v:shape id="_x0000_i1038" type="#_x0000_t75" style="width:99pt;height:105pt" o:ole="">
                  <v:imagedata r:id="rId38" o:title=""/>
                </v:shape>
                <o:OLEObject Type="Embed" ProgID="Word.Document.12" ShapeID="_x0000_i1038" DrawAspect="Content" ObjectID="_1684277022" r:id="rId39">
                  <o:FieldCodes>\s</o:FieldCodes>
                </o:OLEObject>
              </w:object>
            </w:r>
          </w:p>
        </w:tc>
      </w:tr>
      <w:tr w:rsidR="005B38FA" w:rsidRPr="00536D36">
        <w:tc>
          <w:tcPr>
            <w:tcW w:w="4601" w:type="dxa"/>
            <w:tcBorders>
              <w:top w:val="single" w:sz="4" w:space="0" w:color="auto"/>
              <w:left w:val="single" w:sz="4" w:space="0" w:color="auto"/>
              <w:bottom w:val="single" w:sz="4" w:space="0" w:color="auto"/>
              <w:right w:val="single" w:sz="4" w:space="0" w:color="auto"/>
            </w:tcBorders>
            <w:tcMar>
              <w:top w:w="113" w:type="dxa"/>
              <w:bottom w:w="113" w:type="dxa"/>
            </w:tcMar>
          </w:tcPr>
          <w:p w:rsidR="005B38FA" w:rsidRPr="00483846" w:rsidRDefault="005B38FA" w:rsidP="005B38FA">
            <w:pPr>
              <w:widowControl w:val="0"/>
              <w:suppressAutoHyphens w:val="0"/>
              <w:autoSpaceDE w:val="0"/>
              <w:autoSpaceDN w:val="0"/>
              <w:adjustRightInd w:val="0"/>
              <w:rPr>
                <w:b/>
                <w:bCs/>
                <w:lang w:eastAsia="da-DK"/>
              </w:rPr>
            </w:pPr>
            <w:r w:rsidRPr="00483846">
              <w:rPr>
                <w:b/>
                <w:bCs/>
                <w:lang w:eastAsia="da-DK"/>
              </w:rPr>
              <w:t xml:space="preserve">4. </w:t>
            </w:r>
            <w:r w:rsidRPr="00483846">
              <w:rPr>
                <w:b/>
                <w:bCs/>
                <w:noProof w:val="0"/>
                <w:snapToGrid w:val="0"/>
              </w:rPr>
              <w:t>Разтворете праха с разтворителя</w:t>
            </w:r>
          </w:p>
          <w:p w:rsidR="005B38FA" w:rsidRPr="00483846" w:rsidRDefault="005B38FA" w:rsidP="005B38FA">
            <w:pPr>
              <w:widowControl w:val="0"/>
              <w:suppressAutoHyphens w:val="0"/>
              <w:autoSpaceDE w:val="0"/>
              <w:autoSpaceDN w:val="0"/>
              <w:adjustRightInd w:val="0"/>
              <w:rPr>
                <w:b/>
                <w:bCs/>
                <w:lang w:eastAsia="da-DK"/>
              </w:rPr>
            </w:pPr>
          </w:p>
          <w:p w:rsidR="005B38FA" w:rsidRPr="00483846" w:rsidRDefault="005B38FA" w:rsidP="005B38FA">
            <w:pPr>
              <w:ind w:left="567" w:hanging="567"/>
              <w:rPr>
                <w:lang w:eastAsia="da-DK"/>
              </w:rPr>
            </w:pPr>
            <w:r w:rsidRPr="00483846">
              <w:rPr>
                <w:b/>
              </w:rPr>
              <w:t>•</w:t>
            </w:r>
            <w:r w:rsidRPr="00483846">
              <w:rPr>
                <w:b/>
              </w:rPr>
              <w:tab/>
              <w:t>Задръжте предварително напълнената спринцовка леко наклонена</w:t>
            </w:r>
            <w:r w:rsidRPr="00483846">
              <w:t>, с флакона, насочен надолу.</w:t>
            </w:r>
          </w:p>
          <w:p w:rsidR="005B38FA" w:rsidRPr="00483846" w:rsidRDefault="005B38FA" w:rsidP="005B38FA">
            <w:pPr>
              <w:widowControl w:val="0"/>
              <w:suppressAutoHyphens w:val="0"/>
              <w:autoSpaceDE w:val="0"/>
              <w:autoSpaceDN w:val="0"/>
              <w:adjustRightInd w:val="0"/>
              <w:rPr>
                <w:lang w:eastAsia="da-DK"/>
              </w:rPr>
            </w:pPr>
          </w:p>
          <w:p w:rsidR="005B38FA" w:rsidRPr="00A73270" w:rsidRDefault="005B38FA" w:rsidP="00262EAE">
            <w:pPr>
              <w:ind w:left="567" w:hanging="567"/>
            </w:pPr>
            <w:r w:rsidRPr="00483846">
              <w:rPr>
                <w:b/>
              </w:rPr>
              <w:t>•</w:t>
            </w:r>
            <w:r w:rsidRPr="00483846">
              <w:rPr>
                <w:b/>
              </w:rPr>
              <w:tab/>
              <w:t>Натиснете лоста за буталото</w:t>
            </w:r>
            <w:r w:rsidRPr="00483846">
              <w:t>, за да инжектирате целия разтворител във флакона.</w:t>
            </w:r>
          </w:p>
        </w:tc>
        <w:bookmarkStart w:id="16" w:name="_MON_1477900503"/>
        <w:bookmarkEnd w:id="16"/>
        <w:tc>
          <w:tcPr>
            <w:tcW w:w="4580" w:type="dxa"/>
            <w:tcBorders>
              <w:top w:val="single" w:sz="4" w:space="0" w:color="auto"/>
              <w:left w:val="single" w:sz="4" w:space="0" w:color="auto"/>
              <w:bottom w:val="single" w:sz="4" w:space="0" w:color="auto"/>
              <w:right w:val="single" w:sz="4" w:space="0" w:color="auto"/>
            </w:tcBorders>
            <w:tcMar>
              <w:top w:w="113" w:type="dxa"/>
              <w:bottom w:w="113" w:type="dxa"/>
            </w:tcMar>
          </w:tcPr>
          <w:p w:rsidR="005B38FA" w:rsidRPr="00536D36" w:rsidRDefault="00A45B70" w:rsidP="00262EAE">
            <w:pPr>
              <w:numPr>
                <w:ilvl w:val="12"/>
                <w:numId w:val="0"/>
              </w:numPr>
              <w:tabs>
                <w:tab w:val="clear" w:pos="567"/>
              </w:tabs>
              <w:suppressAutoHyphens w:val="0"/>
              <w:rPr>
                <w:b/>
                <w:bCs/>
                <w:lang w:val="en-GB"/>
              </w:rPr>
            </w:pPr>
            <w:r>
              <w:object w:dxaOrig="1981" w:dyaOrig="2130">
                <v:shape id="_x0000_i1039" type="#_x0000_t75" style="width:99pt;height:106.5pt" o:ole="">
                  <v:imagedata r:id="rId40" o:title=""/>
                </v:shape>
                <o:OLEObject Type="Embed" ProgID="Word.Document.12" ShapeID="_x0000_i1039" DrawAspect="Content" ObjectID="_1684277023" r:id="rId41">
                  <o:FieldCodes>\s</o:FieldCodes>
                </o:OLEObject>
              </w:object>
            </w:r>
          </w:p>
        </w:tc>
      </w:tr>
      <w:tr w:rsidR="00D9057B" w:rsidRPr="00536D36">
        <w:tc>
          <w:tcPr>
            <w:tcW w:w="4601" w:type="dxa"/>
            <w:tcBorders>
              <w:top w:val="single" w:sz="4" w:space="0" w:color="auto"/>
              <w:left w:val="single" w:sz="4" w:space="0" w:color="auto"/>
              <w:bottom w:val="single" w:sz="4" w:space="0" w:color="auto"/>
              <w:right w:val="single" w:sz="4" w:space="0" w:color="auto"/>
            </w:tcBorders>
            <w:tcMar>
              <w:top w:w="113" w:type="dxa"/>
              <w:bottom w:w="113" w:type="dxa"/>
            </w:tcMar>
          </w:tcPr>
          <w:p w:rsidR="005B38FA" w:rsidRPr="00483846" w:rsidRDefault="00D9057B" w:rsidP="005B38FA">
            <w:pPr>
              <w:ind w:left="567" w:hanging="567"/>
              <w:rPr>
                <w:lang w:eastAsia="da-DK"/>
              </w:rPr>
            </w:pPr>
            <w:r>
              <w:t>•</w:t>
            </w:r>
            <w:r>
              <w:tab/>
            </w:r>
            <w:r w:rsidR="005B38FA" w:rsidRPr="00483846">
              <w:rPr>
                <w:b/>
              </w:rPr>
              <w:t xml:space="preserve">Задръжте лоста за буталото натиснат докрай и </w:t>
            </w:r>
            <w:r w:rsidR="00B81F51">
              <w:rPr>
                <w:b/>
              </w:rPr>
              <w:t>за</w:t>
            </w:r>
            <w:r w:rsidR="005B38FA" w:rsidRPr="00483846">
              <w:rPr>
                <w:b/>
              </w:rPr>
              <w:t>въртете</w:t>
            </w:r>
            <w:r w:rsidR="005B38FA" w:rsidRPr="00483846">
              <w:t xml:space="preserve"> флакона внимателно, докато целия прах се разтвори.</w:t>
            </w:r>
          </w:p>
          <w:p w:rsidR="005B38FA" w:rsidRPr="00483846" w:rsidRDefault="005B38FA" w:rsidP="005B38FA">
            <w:pPr>
              <w:ind w:left="567" w:hanging="567"/>
              <w:rPr>
                <w:b/>
                <w:lang w:eastAsia="da-DK"/>
              </w:rPr>
            </w:pPr>
          </w:p>
          <w:p w:rsidR="005B38FA" w:rsidRPr="00483846" w:rsidRDefault="005B38FA" w:rsidP="005B38FA">
            <w:pPr>
              <w:widowControl w:val="0"/>
              <w:suppressAutoHyphens w:val="0"/>
              <w:autoSpaceDE w:val="0"/>
              <w:autoSpaceDN w:val="0"/>
              <w:adjustRightInd w:val="0"/>
              <w:ind w:left="567"/>
              <w:rPr>
                <w:b/>
                <w:lang w:eastAsia="da-DK"/>
              </w:rPr>
            </w:pPr>
            <w:r w:rsidRPr="00483846">
              <w:rPr>
                <w:b/>
              </w:rPr>
              <w:t>Не разклащайте флакона, тъй като това ще причини разпенване.</w:t>
            </w:r>
          </w:p>
          <w:p w:rsidR="005B38FA" w:rsidRPr="00483846" w:rsidRDefault="005B38FA" w:rsidP="005B38FA">
            <w:pPr>
              <w:widowControl w:val="0"/>
              <w:suppressAutoHyphens w:val="0"/>
              <w:autoSpaceDE w:val="0"/>
              <w:autoSpaceDN w:val="0"/>
              <w:adjustRightInd w:val="0"/>
              <w:rPr>
                <w:lang w:eastAsia="da-DK"/>
              </w:rPr>
            </w:pPr>
          </w:p>
          <w:p w:rsidR="00D9057B" w:rsidRPr="00536D36" w:rsidRDefault="005B38FA" w:rsidP="00B81F51">
            <w:pPr>
              <w:ind w:left="567" w:hanging="567"/>
              <w:rPr>
                <w:b/>
                <w:bCs/>
                <w:lang w:val="en-GB"/>
              </w:rPr>
            </w:pPr>
            <w:r w:rsidRPr="00483846">
              <w:rPr>
                <w:b/>
              </w:rPr>
              <w:t>•</w:t>
            </w:r>
            <w:r w:rsidRPr="00483846">
              <w:rPr>
                <w:b/>
              </w:rPr>
              <w:tab/>
            </w:r>
            <w:r w:rsidRPr="00483846">
              <w:rPr>
                <w:b/>
                <w:lang w:eastAsia="da-DK"/>
              </w:rPr>
              <w:t>Проверете приготвения разтвор.</w:t>
            </w:r>
            <w:r w:rsidR="00D9057B">
              <w:t xml:space="preserve"> Трябва да бъде бистър и безцветен без </w:t>
            </w:r>
            <w:r w:rsidR="00B81F51">
              <w:t xml:space="preserve">видими </w:t>
            </w:r>
            <w:r w:rsidR="00D9057B">
              <w:t xml:space="preserve">частици. </w:t>
            </w:r>
            <w:r w:rsidR="00741037" w:rsidRPr="00741037">
              <w:rPr>
                <w:b/>
                <w:bCs/>
              </w:rPr>
              <w:t xml:space="preserve">Не го използвайте, ако </w:t>
            </w:r>
            <w:r w:rsidR="00741037" w:rsidRPr="00B81F51">
              <w:rPr>
                <w:b/>
                <w:bCs/>
              </w:rPr>
              <w:t>забележите частици</w:t>
            </w:r>
            <w:r w:rsidR="00741037" w:rsidRPr="00741037">
              <w:rPr>
                <w:b/>
                <w:bCs/>
              </w:rPr>
              <w:t xml:space="preserve"> или промяна в цвета</w:t>
            </w:r>
            <w:r w:rsidR="00D9057B">
              <w:rPr>
                <w:b/>
                <w:bCs/>
              </w:rPr>
              <w:t>.</w:t>
            </w:r>
            <w:r w:rsidR="00D9057B">
              <w:t xml:space="preserve"> Вместо това използвайте нова опаковка.</w:t>
            </w:r>
          </w:p>
        </w:tc>
        <w:bookmarkStart w:id="17" w:name="_MON_1477900543"/>
        <w:bookmarkEnd w:id="17"/>
        <w:tc>
          <w:tcPr>
            <w:tcW w:w="4580"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536D36" w:rsidRDefault="00A45B70" w:rsidP="00262EAE">
            <w:pPr>
              <w:numPr>
                <w:ilvl w:val="12"/>
                <w:numId w:val="0"/>
              </w:numPr>
              <w:tabs>
                <w:tab w:val="clear" w:pos="567"/>
              </w:tabs>
              <w:suppressAutoHyphens w:val="0"/>
              <w:rPr>
                <w:b/>
                <w:bCs/>
                <w:lang w:val="en-GB"/>
              </w:rPr>
            </w:pPr>
            <w:r>
              <w:object w:dxaOrig="1981" w:dyaOrig="3420">
                <v:shape id="_x0000_i1040" type="#_x0000_t75" style="width:99pt;height:171pt" o:ole="">
                  <v:imagedata r:id="rId42" o:title=""/>
                </v:shape>
                <o:OLEObject Type="Embed" ProgID="Word.Document.12" ShapeID="_x0000_i1040" DrawAspect="Content" ObjectID="_1684277024" r:id="rId43">
                  <o:FieldCodes>\s</o:FieldCodes>
                </o:OLEObject>
              </w:object>
            </w:r>
          </w:p>
        </w:tc>
      </w:tr>
      <w:tr w:rsidR="00D9057B" w:rsidRPr="00536D36">
        <w:tc>
          <w:tcPr>
            <w:tcW w:w="9181"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A73270" w:rsidRDefault="00D9057B" w:rsidP="00262EAE">
            <w:pPr>
              <w:numPr>
                <w:ilvl w:val="12"/>
                <w:numId w:val="0"/>
              </w:numPr>
              <w:tabs>
                <w:tab w:val="clear" w:pos="567"/>
              </w:tabs>
              <w:suppressAutoHyphens w:val="0"/>
            </w:pPr>
            <w:r>
              <w:rPr>
                <w:b/>
                <w:bCs/>
              </w:rPr>
              <w:t xml:space="preserve">Препоръчва се Refixia да се използва непосредствено след </w:t>
            </w:r>
            <w:r w:rsidR="005B38FA">
              <w:rPr>
                <w:b/>
                <w:bCs/>
                <w:lang w:eastAsia="da-DK"/>
              </w:rPr>
              <w:t>разтваряне</w:t>
            </w:r>
            <w:r w:rsidR="005B38FA" w:rsidRPr="00483846">
              <w:rPr>
                <w:b/>
                <w:bCs/>
                <w:lang w:eastAsia="da-DK"/>
              </w:rPr>
              <w:t xml:space="preserve">. </w:t>
            </w:r>
            <w:r w:rsidR="005B38FA" w:rsidRPr="00483846">
              <w:rPr>
                <w:bCs/>
                <w:lang w:eastAsia="da-DK"/>
              </w:rPr>
              <w:t xml:space="preserve">Това е така, защото, </w:t>
            </w:r>
            <w:r>
              <w:t>ако се остави да престои, лекарството може вече да не е стерилно и да причини инфекции.</w:t>
            </w:r>
          </w:p>
          <w:p w:rsidR="00D9057B" w:rsidRPr="00A73270" w:rsidRDefault="00D9057B" w:rsidP="00262EAE">
            <w:pPr>
              <w:numPr>
                <w:ilvl w:val="12"/>
                <w:numId w:val="0"/>
              </w:numPr>
              <w:tabs>
                <w:tab w:val="clear" w:pos="567"/>
              </w:tabs>
              <w:suppressAutoHyphens w:val="0"/>
            </w:pPr>
          </w:p>
          <w:p w:rsidR="00D9057B" w:rsidRPr="00A73270" w:rsidRDefault="0010741C" w:rsidP="00262EAE">
            <w:pPr>
              <w:numPr>
                <w:ilvl w:val="12"/>
                <w:numId w:val="0"/>
              </w:numPr>
              <w:tabs>
                <w:tab w:val="clear" w:pos="567"/>
              </w:tabs>
              <w:suppressAutoHyphens w:val="0"/>
            </w:pPr>
            <w:r w:rsidRPr="00483846">
              <w:rPr>
                <w:b/>
              </w:rPr>
              <w:t xml:space="preserve">Ако не можете да използвате приготвения разтвор </w:t>
            </w:r>
            <w:r>
              <w:rPr>
                <w:b/>
                <w:bCs/>
              </w:rPr>
              <w:t xml:space="preserve">Refixia </w:t>
            </w:r>
            <w:r w:rsidRPr="00483846">
              <w:rPr>
                <w:b/>
              </w:rPr>
              <w:t>веднага</w:t>
            </w:r>
            <w:r w:rsidRPr="00483846">
              <w:t xml:space="preserve">, той трябва да се използва в рамките на 4 часа, ако се съхранява </w:t>
            </w:r>
            <w:r w:rsidR="00B81F51">
              <w:t xml:space="preserve">при </w:t>
            </w:r>
            <w:r>
              <w:t>стайна температура (до</w:t>
            </w:r>
            <w:r w:rsidRPr="00483846">
              <w:t xml:space="preserve"> 30°C</w:t>
            </w:r>
            <w:r>
              <w:t>)</w:t>
            </w:r>
            <w:r w:rsidRPr="00483846">
              <w:t xml:space="preserve"> и в рамките на 24 часа, ако се съхранява </w:t>
            </w:r>
            <w:r w:rsidR="007D69F6">
              <w:t>в хладилник</w:t>
            </w:r>
            <w:r w:rsidRPr="00483846">
              <w:t xml:space="preserve"> </w:t>
            </w:r>
            <w:r w:rsidR="007D69F6">
              <w:t>(</w:t>
            </w:r>
            <w:r w:rsidRPr="00483846">
              <w:t>2°C – 8°C</w:t>
            </w:r>
            <w:r w:rsidR="007D69F6">
              <w:t>)</w:t>
            </w:r>
            <w:r w:rsidRPr="00483846">
              <w:t>. Съхранявайте разтвореният продукт във флакона.</w:t>
            </w:r>
          </w:p>
          <w:p w:rsidR="00D9057B" w:rsidRPr="00A73270" w:rsidRDefault="00D9057B" w:rsidP="00262EAE">
            <w:pPr>
              <w:numPr>
                <w:ilvl w:val="12"/>
                <w:numId w:val="0"/>
              </w:numPr>
              <w:tabs>
                <w:tab w:val="clear" w:pos="567"/>
              </w:tabs>
              <w:suppressAutoHyphens w:val="0"/>
            </w:pPr>
          </w:p>
          <w:p w:rsidR="00D9057B" w:rsidRPr="00A73270" w:rsidRDefault="00D9057B" w:rsidP="00262EAE">
            <w:pPr>
              <w:numPr>
                <w:ilvl w:val="12"/>
                <w:numId w:val="0"/>
              </w:numPr>
              <w:tabs>
                <w:tab w:val="clear" w:pos="567"/>
              </w:tabs>
              <w:suppressAutoHyphens w:val="0"/>
              <w:rPr>
                <w:b/>
                <w:bCs/>
              </w:rPr>
            </w:pPr>
            <w:r>
              <w:rPr>
                <w:b/>
                <w:bCs/>
              </w:rPr>
              <w:t>Не замразявайте приготвения разтвор Refixia и не го съхранявайте в спринцовки.</w:t>
            </w:r>
          </w:p>
          <w:p w:rsidR="00D9057B" w:rsidRPr="00A73270" w:rsidRDefault="00D9057B" w:rsidP="00262EAE">
            <w:pPr>
              <w:numPr>
                <w:ilvl w:val="12"/>
                <w:numId w:val="0"/>
              </w:numPr>
              <w:tabs>
                <w:tab w:val="clear" w:pos="567"/>
              </w:tabs>
              <w:suppressAutoHyphens w:val="0"/>
              <w:rPr>
                <w:b/>
                <w:bCs/>
              </w:rPr>
            </w:pPr>
          </w:p>
          <w:p w:rsidR="00D9057B" w:rsidRPr="00A73270" w:rsidRDefault="00D9057B" w:rsidP="00262EAE">
            <w:pPr>
              <w:numPr>
                <w:ilvl w:val="12"/>
                <w:numId w:val="0"/>
              </w:numPr>
              <w:tabs>
                <w:tab w:val="clear" w:pos="567"/>
              </w:tabs>
              <w:suppressAutoHyphens w:val="0"/>
              <w:rPr>
                <w:b/>
                <w:bCs/>
              </w:rPr>
            </w:pPr>
            <w:r>
              <w:rPr>
                <w:b/>
                <w:bCs/>
              </w:rPr>
              <w:t>Съхранявайте приготвения разтвор Refixia далеч от</w:t>
            </w:r>
            <w:r w:rsidR="0010741C" w:rsidRPr="00483846">
              <w:rPr>
                <w:b/>
                <w:bCs/>
                <w:lang w:eastAsia="da-DK"/>
              </w:rPr>
              <w:t xml:space="preserve"> директна слънчева</w:t>
            </w:r>
            <w:r>
              <w:rPr>
                <w:b/>
                <w:bCs/>
              </w:rPr>
              <w:t xml:space="preserve"> светлина.</w:t>
            </w:r>
          </w:p>
          <w:p w:rsidR="00D9057B" w:rsidRPr="00A73270" w:rsidRDefault="00D9057B" w:rsidP="00262EAE">
            <w:pPr>
              <w:numPr>
                <w:ilvl w:val="12"/>
                <w:numId w:val="0"/>
              </w:numPr>
              <w:tabs>
                <w:tab w:val="clear" w:pos="567"/>
              </w:tabs>
              <w:suppressAutoHyphens w:val="0"/>
              <w:rPr>
                <w:b/>
                <w:bCs/>
              </w:rPr>
            </w:pPr>
          </w:p>
          <w:p w:rsidR="00D9057B" w:rsidRPr="00536D36" w:rsidRDefault="00B32B2F" w:rsidP="00262EAE">
            <w:pPr>
              <w:numPr>
                <w:ilvl w:val="12"/>
                <w:numId w:val="0"/>
              </w:numPr>
              <w:tabs>
                <w:tab w:val="clear" w:pos="567"/>
              </w:tabs>
              <w:suppressAutoHyphens w:val="0"/>
              <w:rPr>
                <w:b/>
                <w:bCs/>
                <w:lang w:val="en-GB"/>
              </w:rPr>
            </w:pPr>
            <w:r w:rsidRPr="00B32B2F">
              <w:rPr>
                <w:rStyle w:val="PageNumber"/>
                <w:color w:val="075095"/>
                <w:lang w:val="da-DK" w:eastAsia="zh-CN"/>
              </w:rPr>
              <w:pict>
                <v:shape id="Picture 17" o:spid="_x0000_i1041" type="#_x0000_t75" alt="N9-GP_Important_Information_280C_1" style="width:12pt;height:12pt;visibility:visible">
                  <v:imagedata r:id="rId44" o:title="N9-GP_Important_Information_280C_1"/>
                </v:shape>
              </w:pict>
            </w:r>
          </w:p>
          <w:p w:rsidR="0060442A" w:rsidRPr="00483846" w:rsidRDefault="0060442A" w:rsidP="0060442A">
            <w:pPr>
              <w:widowControl w:val="0"/>
              <w:suppressAutoHyphens w:val="0"/>
              <w:autoSpaceDE w:val="0"/>
              <w:autoSpaceDN w:val="0"/>
              <w:adjustRightInd w:val="0"/>
              <w:rPr>
                <w:lang w:eastAsia="da-DK"/>
              </w:rPr>
            </w:pPr>
            <w:r w:rsidRPr="00483846">
              <w:t xml:space="preserve">Ако дозата Ви изисква повече от един флакон, повторете стъпки </w:t>
            </w:r>
            <w:r w:rsidRPr="00483846">
              <w:rPr>
                <w:b/>
              </w:rPr>
              <w:t>А</w:t>
            </w:r>
            <w:r w:rsidRPr="00483846">
              <w:t xml:space="preserve"> до </w:t>
            </w:r>
            <w:r w:rsidRPr="00483846">
              <w:rPr>
                <w:b/>
              </w:rPr>
              <w:t>К</w:t>
            </w:r>
            <w:r w:rsidRPr="00483846">
              <w:t xml:space="preserve"> с допълнителни флакони, адаптори за флакони и предварително напълнени спринцовки, докато достигнете необходимата доза.</w:t>
            </w:r>
          </w:p>
          <w:p w:rsidR="00D9057B" w:rsidRPr="00536D36" w:rsidRDefault="00D9057B" w:rsidP="0092362C">
            <w:pPr>
              <w:numPr>
                <w:ilvl w:val="12"/>
                <w:numId w:val="0"/>
              </w:numPr>
              <w:tabs>
                <w:tab w:val="clear" w:pos="567"/>
              </w:tabs>
              <w:suppressAutoHyphens w:val="0"/>
              <w:rPr>
                <w:b/>
                <w:bCs/>
                <w:lang w:val="en-GB"/>
              </w:rPr>
            </w:pPr>
          </w:p>
        </w:tc>
      </w:tr>
      <w:tr w:rsidR="00D9057B" w:rsidRPr="00536D36">
        <w:tc>
          <w:tcPr>
            <w:tcW w:w="4601"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A73270" w:rsidRDefault="00D9057B" w:rsidP="00262EAE">
            <w:pPr>
              <w:ind w:left="567" w:hanging="567"/>
            </w:pPr>
            <w:r>
              <w:t>•</w:t>
            </w:r>
            <w:r>
              <w:tab/>
            </w:r>
            <w:r>
              <w:rPr>
                <w:b/>
                <w:bCs/>
              </w:rPr>
              <w:t>Задръжте лоста за буталото натиснат докрай</w:t>
            </w:r>
            <w:r>
              <w:t>.</w:t>
            </w:r>
          </w:p>
          <w:p w:rsidR="00D9057B" w:rsidRPr="00A73270" w:rsidRDefault="00D9057B" w:rsidP="00262EAE">
            <w:pPr>
              <w:ind w:left="567" w:hanging="567"/>
            </w:pPr>
          </w:p>
          <w:p w:rsidR="00D9057B" w:rsidRPr="00A73270" w:rsidRDefault="00D9057B" w:rsidP="00262EAE">
            <w:pPr>
              <w:ind w:left="567" w:hanging="567"/>
            </w:pPr>
            <w:r>
              <w:t>•</w:t>
            </w:r>
            <w:r>
              <w:tab/>
            </w:r>
            <w:r>
              <w:rPr>
                <w:b/>
                <w:bCs/>
              </w:rPr>
              <w:t>Обърнете спринцовката</w:t>
            </w:r>
            <w:r>
              <w:t xml:space="preserve"> с флакона </w:t>
            </w:r>
            <w:r w:rsidR="0060442A">
              <w:t>обратно</w:t>
            </w:r>
            <w:r>
              <w:t>.</w:t>
            </w:r>
          </w:p>
          <w:p w:rsidR="00D9057B" w:rsidRPr="00A73270" w:rsidRDefault="00D9057B" w:rsidP="00262EAE">
            <w:pPr>
              <w:tabs>
                <w:tab w:val="clear" w:pos="567"/>
              </w:tabs>
              <w:suppressAutoHyphens w:val="0"/>
              <w:ind w:left="360"/>
            </w:pPr>
          </w:p>
          <w:p w:rsidR="00D9057B" w:rsidRPr="00A73270" w:rsidRDefault="00D9057B" w:rsidP="00262EAE">
            <w:pPr>
              <w:ind w:left="567" w:hanging="567"/>
            </w:pPr>
            <w:r>
              <w:t>•</w:t>
            </w:r>
            <w:r>
              <w:tab/>
            </w:r>
            <w:r w:rsidR="0060442A">
              <w:rPr>
                <w:b/>
                <w:bCs/>
              </w:rPr>
              <w:t xml:space="preserve">Спрете да натискате </w:t>
            </w:r>
            <w:r>
              <w:rPr>
                <w:b/>
                <w:bCs/>
              </w:rPr>
              <w:t>лоста за буталото и го оставете да се върне обратно сам</w:t>
            </w:r>
            <w:r>
              <w:t>, докато приготвеният разтвор изпъл</w:t>
            </w:r>
            <w:r w:rsidR="00B81F51">
              <w:t>ва</w:t>
            </w:r>
            <w:r>
              <w:t xml:space="preserve"> спринцовката.</w:t>
            </w:r>
          </w:p>
          <w:p w:rsidR="00D9057B" w:rsidRPr="00A73270" w:rsidRDefault="00D9057B" w:rsidP="00262EAE">
            <w:pPr>
              <w:tabs>
                <w:tab w:val="clear" w:pos="567"/>
              </w:tabs>
              <w:suppressAutoHyphens w:val="0"/>
              <w:ind w:left="360"/>
            </w:pPr>
          </w:p>
          <w:p w:rsidR="00D9057B" w:rsidRPr="00A73270" w:rsidRDefault="00D9057B" w:rsidP="00262EAE">
            <w:pPr>
              <w:ind w:left="567" w:hanging="567"/>
            </w:pPr>
            <w:r>
              <w:t>•</w:t>
            </w:r>
            <w:r>
              <w:tab/>
            </w:r>
            <w:r>
              <w:rPr>
                <w:b/>
                <w:bCs/>
              </w:rPr>
              <w:t>Издърпайте лоста за буталото леко надолу</w:t>
            </w:r>
            <w:r>
              <w:t>, за да изтеглите приготвения разтвор в спринцовката.</w:t>
            </w:r>
          </w:p>
          <w:p w:rsidR="00D9057B" w:rsidRPr="00A73270" w:rsidRDefault="00D9057B" w:rsidP="00262EAE">
            <w:pPr>
              <w:tabs>
                <w:tab w:val="clear" w:pos="567"/>
              </w:tabs>
              <w:suppressAutoHyphens w:val="0"/>
              <w:ind w:left="360"/>
            </w:pPr>
          </w:p>
          <w:p w:rsidR="00D9057B" w:rsidRPr="00A73270" w:rsidRDefault="00D9057B" w:rsidP="00262EAE">
            <w:pPr>
              <w:ind w:left="567" w:hanging="567"/>
            </w:pPr>
            <w:r>
              <w:t>•</w:t>
            </w:r>
            <w:r>
              <w:tab/>
            </w:r>
            <w:r>
              <w:rPr>
                <w:b/>
                <w:bCs/>
              </w:rPr>
              <w:t>В случай че Ви е необходима само част от целия флакон, използвайте скалата на спринцовката, за да видите какво количество от приготвения разтвор сте изтеглили, както Ви е обяснено от Вашия лекар или медицинска сестра.</w:t>
            </w:r>
          </w:p>
          <w:p w:rsidR="00D9057B" w:rsidRPr="00A73270" w:rsidRDefault="00D9057B" w:rsidP="00262EAE">
            <w:pPr>
              <w:numPr>
                <w:ilvl w:val="12"/>
                <w:numId w:val="0"/>
              </w:numPr>
              <w:tabs>
                <w:tab w:val="clear" w:pos="567"/>
              </w:tabs>
            </w:pPr>
          </w:p>
          <w:p w:rsidR="00D9057B" w:rsidRPr="00A73270" w:rsidRDefault="00D9057B" w:rsidP="00262EAE">
            <w:pPr>
              <w:numPr>
                <w:ilvl w:val="12"/>
                <w:numId w:val="0"/>
              </w:numPr>
              <w:tabs>
                <w:tab w:val="clear" w:pos="567"/>
              </w:tabs>
              <w:ind w:left="567"/>
            </w:pPr>
            <w:r>
              <w:t>Ако в някакъв момент има</w:t>
            </w:r>
            <w:r w:rsidR="00A9123E">
              <w:t xml:space="preserve"> твърде много</w:t>
            </w:r>
            <w:r>
              <w:t xml:space="preserve"> въздух в спринцовката, инжектирайте </w:t>
            </w:r>
            <w:r w:rsidR="00A9123E">
              <w:t xml:space="preserve">въздуха </w:t>
            </w:r>
            <w:r>
              <w:t>обратно във флакона.</w:t>
            </w:r>
          </w:p>
          <w:p w:rsidR="00D9057B" w:rsidRPr="00A73270" w:rsidRDefault="00D9057B" w:rsidP="00262EAE">
            <w:pPr>
              <w:numPr>
                <w:ilvl w:val="12"/>
                <w:numId w:val="0"/>
              </w:numPr>
              <w:tabs>
                <w:tab w:val="clear" w:pos="567"/>
              </w:tabs>
              <w:suppressAutoHyphens w:val="0"/>
            </w:pPr>
          </w:p>
          <w:p w:rsidR="00D9057B" w:rsidRPr="00A73270" w:rsidRDefault="00D9057B" w:rsidP="00262EAE">
            <w:pPr>
              <w:ind w:left="567" w:hanging="567"/>
            </w:pPr>
            <w:r>
              <w:t>•</w:t>
            </w:r>
            <w:r>
              <w:tab/>
              <w:t>Докато държите флакона на</w:t>
            </w:r>
            <w:r w:rsidR="00277B96">
              <w:t xml:space="preserve"> </w:t>
            </w:r>
            <w:r>
              <w:t xml:space="preserve">обратно, </w:t>
            </w:r>
            <w:r>
              <w:rPr>
                <w:b/>
                <w:bCs/>
              </w:rPr>
              <w:t>почукайте леко спринцовката</w:t>
            </w:r>
            <w:r>
              <w:t xml:space="preserve">, за да </w:t>
            </w:r>
            <w:r w:rsidR="00277B96">
              <w:t>позволите на въздушните</w:t>
            </w:r>
            <w:r>
              <w:t xml:space="preserve"> мехурчета да се издигнат нагоре.</w:t>
            </w:r>
          </w:p>
          <w:p w:rsidR="00D9057B" w:rsidRPr="00A73270" w:rsidRDefault="00D9057B" w:rsidP="00262EAE">
            <w:pPr>
              <w:numPr>
                <w:ilvl w:val="12"/>
                <w:numId w:val="0"/>
              </w:numPr>
              <w:tabs>
                <w:tab w:val="clear" w:pos="567"/>
              </w:tabs>
            </w:pPr>
          </w:p>
          <w:p w:rsidR="00D9057B" w:rsidRPr="00A73270" w:rsidRDefault="00D9057B" w:rsidP="00262EAE">
            <w:pPr>
              <w:ind w:left="567" w:hanging="567"/>
              <w:rPr>
                <w:b/>
                <w:bCs/>
              </w:rPr>
            </w:pPr>
            <w:r>
              <w:t>•</w:t>
            </w:r>
            <w:r>
              <w:tab/>
            </w:r>
            <w:r>
              <w:rPr>
                <w:b/>
                <w:bCs/>
              </w:rPr>
              <w:t>Натиснете бавно лоста за буталото</w:t>
            </w:r>
            <w:r>
              <w:t>, докато всички въздушни мехурчета</w:t>
            </w:r>
            <w:r w:rsidR="00277B96">
              <w:t xml:space="preserve"> изчезнат</w:t>
            </w:r>
            <w:r>
              <w:t>.</w:t>
            </w:r>
          </w:p>
        </w:tc>
        <w:bookmarkStart w:id="18" w:name="_MON_1477900559"/>
        <w:bookmarkEnd w:id="18"/>
        <w:tc>
          <w:tcPr>
            <w:tcW w:w="4580"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536D36" w:rsidRDefault="00A45B70" w:rsidP="00262EAE">
            <w:pPr>
              <w:numPr>
                <w:ilvl w:val="12"/>
                <w:numId w:val="0"/>
              </w:numPr>
              <w:tabs>
                <w:tab w:val="clear" w:pos="567"/>
              </w:tabs>
              <w:suppressAutoHyphens w:val="0"/>
              <w:rPr>
                <w:b/>
                <w:bCs/>
                <w:lang w:val="en-GB"/>
              </w:rPr>
            </w:pPr>
            <w:r>
              <w:object w:dxaOrig="1981" w:dyaOrig="3420">
                <v:shape id="_x0000_i1042" type="#_x0000_t75" style="width:99pt;height:171pt" o:ole="">
                  <v:imagedata r:id="rId45" o:title=""/>
                </v:shape>
                <o:OLEObject Type="Embed" ProgID="Word.Document.12" ShapeID="_x0000_i1042" DrawAspect="Content" ObjectID="_1684277025" r:id="rId46">
                  <o:FieldCodes>\s</o:FieldCodes>
                </o:OLEObject>
              </w:object>
            </w:r>
          </w:p>
        </w:tc>
      </w:tr>
      <w:tr w:rsidR="00D9057B" w:rsidRPr="00536D36">
        <w:tc>
          <w:tcPr>
            <w:tcW w:w="4601"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A73270" w:rsidRDefault="00D9057B" w:rsidP="00262EAE">
            <w:pPr>
              <w:ind w:left="567" w:hanging="567"/>
            </w:pPr>
            <w:r>
              <w:t>•</w:t>
            </w:r>
            <w:r>
              <w:tab/>
            </w:r>
            <w:r w:rsidR="00926ECB" w:rsidRPr="00926ECB">
              <w:rPr>
                <w:b/>
                <w:bCs/>
              </w:rPr>
              <w:t xml:space="preserve">Развийте адаптора за флакона </w:t>
            </w:r>
            <w:r w:rsidR="00926ECB" w:rsidRPr="00B2159F">
              <w:rPr>
                <w:bCs/>
              </w:rPr>
              <w:t>от флакона</w:t>
            </w:r>
            <w:r>
              <w:t>.</w:t>
            </w:r>
          </w:p>
          <w:p w:rsidR="00D9057B" w:rsidRPr="00A73270" w:rsidRDefault="00D9057B" w:rsidP="00262EAE">
            <w:pPr>
              <w:numPr>
                <w:ilvl w:val="12"/>
                <w:numId w:val="0"/>
              </w:numPr>
              <w:tabs>
                <w:tab w:val="clear" w:pos="567"/>
              </w:tabs>
            </w:pPr>
          </w:p>
          <w:p w:rsidR="00D9057B" w:rsidRPr="00A73270" w:rsidRDefault="00D9057B" w:rsidP="00262EAE">
            <w:pPr>
              <w:ind w:left="567" w:hanging="567"/>
            </w:pPr>
            <w:r>
              <w:t>•</w:t>
            </w:r>
            <w:r>
              <w:tab/>
            </w:r>
            <w:r>
              <w:rPr>
                <w:b/>
                <w:bCs/>
              </w:rPr>
              <w:t>Не докосвайте върха на спринцовката.</w:t>
            </w:r>
            <w:r>
              <w:t xml:space="preserve"> Ако докоснете</w:t>
            </w:r>
            <w:r w:rsidR="00BF7240">
              <w:t xml:space="preserve"> </w:t>
            </w:r>
            <w:r w:rsidR="00BF7240" w:rsidRPr="00BF7240">
              <w:t>върха на спринцовката</w:t>
            </w:r>
            <w:r>
              <w:t>, от пръстите Ви могат да се пренесат микроби.</w:t>
            </w:r>
          </w:p>
        </w:tc>
        <w:bookmarkStart w:id="19" w:name="_MON_1477900574"/>
        <w:bookmarkEnd w:id="19"/>
        <w:tc>
          <w:tcPr>
            <w:tcW w:w="4580"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536D36" w:rsidRDefault="00A45B70" w:rsidP="00262EAE">
            <w:pPr>
              <w:numPr>
                <w:ilvl w:val="12"/>
                <w:numId w:val="0"/>
              </w:numPr>
              <w:tabs>
                <w:tab w:val="clear" w:pos="567"/>
              </w:tabs>
              <w:suppressAutoHyphens w:val="0"/>
              <w:rPr>
                <w:b/>
                <w:bCs/>
                <w:lang w:val="en-GB"/>
              </w:rPr>
            </w:pPr>
            <w:r>
              <w:object w:dxaOrig="1981" w:dyaOrig="1830">
                <v:shape id="_x0000_i1043" type="#_x0000_t75" style="width:99pt;height:91.5pt" o:ole="">
                  <v:imagedata r:id="rId47" o:title=""/>
                </v:shape>
                <o:OLEObject Type="Embed" ProgID="Word.Document.12" ShapeID="_x0000_i1043" DrawAspect="Content" ObjectID="_1684277026" r:id="rId48">
                  <o:FieldCodes>\s</o:FieldCodes>
                </o:OLEObject>
              </w:object>
            </w:r>
          </w:p>
        </w:tc>
      </w:tr>
      <w:tr w:rsidR="00D9057B" w:rsidRPr="00536D36">
        <w:tc>
          <w:tcPr>
            <w:tcW w:w="9181"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A73270" w:rsidRDefault="00D9057B" w:rsidP="00262EAE">
            <w:pPr>
              <w:numPr>
                <w:ilvl w:val="12"/>
                <w:numId w:val="0"/>
              </w:numPr>
              <w:tabs>
                <w:tab w:val="clear" w:pos="567"/>
              </w:tabs>
              <w:suppressAutoHyphens w:val="0"/>
              <w:rPr>
                <w:b/>
                <w:bCs/>
              </w:rPr>
            </w:pPr>
            <w:r>
              <w:rPr>
                <w:b/>
                <w:bCs/>
              </w:rPr>
              <w:t>5. Инжектира</w:t>
            </w:r>
            <w:r w:rsidR="00BF7240">
              <w:rPr>
                <w:b/>
                <w:bCs/>
              </w:rPr>
              <w:t>йте</w:t>
            </w:r>
            <w:r>
              <w:rPr>
                <w:b/>
                <w:bCs/>
              </w:rPr>
              <w:t xml:space="preserve"> приготвения разтвор</w:t>
            </w:r>
          </w:p>
          <w:p w:rsidR="00D9057B" w:rsidRPr="00A73270" w:rsidRDefault="00D9057B" w:rsidP="00262EAE">
            <w:pPr>
              <w:numPr>
                <w:ilvl w:val="12"/>
                <w:numId w:val="0"/>
              </w:numPr>
              <w:tabs>
                <w:tab w:val="clear" w:pos="567"/>
              </w:tabs>
              <w:suppressAutoHyphens w:val="0"/>
              <w:rPr>
                <w:b/>
                <w:bCs/>
              </w:rPr>
            </w:pPr>
          </w:p>
          <w:p w:rsidR="00D9057B" w:rsidRPr="00A73270" w:rsidRDefault="00D9057B" w:rsidP="00262EAE">
            <w:pPr>
              <w:numPr>
                <w:ilvl w:val="12"/>
                <w:numId w:val="0"/>
              </w:numPr>
              <w:tabs>
                <w:tab w:val="clear" w:pos="567"/>
              </w:tabs>
              <w:suppressAutoHyphens w:val="0"/>
            </w:pPr>
            <w:r>
              <w:t>Refixia вече е готов за инжектиране във вена</w:t>
            </w:r>
            <w:r w:rsidR="00BF7240">
              <w:t>та Ви</w:t>
            </w:r>
            <w:r>
              <w:t>.</w:t>
            </w:r>
          </w:p>
          <w:p w:rsidR="00D9057B" w:rsidRPr="00A73270" w:rsidRDefault="00D9057B" w:rsidP="00262EAE">
            <w:pPr>
              <w:ind w:left="567" w:hanging="567"/>
            </w:pPr>
            <w:r>
              <w:t>•</w:t>
            </w:r>
            <w:r>
              <w:tab/>
              <w:t>Инжектирайте приготвения разтвор, както Ви е обясн</w:t>
            </w:r>
            <w:r w:rsidR="00BF7240">
              <w:t xml:space="preserve">ил </w:t>
            </w:r>
            <w:r w:rsidR="007D69F6">
              <w:t>В</w:t>
            </w:r>
            <w:r>
              <w:t>ашия</w:t>
            </w:r>
            <w:r w:rsidR="00BF7240">
              <w:t>т</w:t>
            </w:r>
            <w:r>
              <w:t xml:space="preserve"> лекар или медицинска сестра.</w:t>
            </w:r>
          </w:p>
          <w:p w:rsidR="00D9057B" w:rsidRPr="00A73270" w:rsidRDefault="00D9057B" w:rsidP="00262EAE">
            <w:pPr>
              <w:ind w:left="567" w:hanging="567"/>
            </w:pPr>
            <w:r>
              <w:t>•</w:t>
            </w:r>
            <w:r>
              <w:tab/>
              <w:t>Инжектирайте бавно за 1 до 3 минути.</w:t>
            </w:r>
          </w:p>
          <w:p w:rsidR="00D9057B" w:rsidRPr="00A73270" w:rsidRDefault="00D9057B" w:rsidP="00262EAE">
            <w:pPr>
              <w:ind w:left="567" w:hanging="567"/>
            </w:pPr>
            <w:r>
              <w:t>•</w:t>
            </w:r>
            <w:r>
              <w:tab/>
              <w:t xml:space="preserve">Не смесвайте Refixia с </w:t>
            </w:r>
            <w:r w:rsidR="00926ECB" w:rsidRPr="00926ECB">
              <w:t>никакви</w:t>
            </w:r>
            <w:r w:rsidR="00926ECB" w:rsidRPr="00A73270">
              <w:t xml:space="preserve"> </w:t>
            </w:r>
            <w:r>
              <w:t>други интравенозни инфузии или лекарства.</w:t>
            </w:r>
          </w:p>
          <w:p w:rsidR="00D9057B" w:rsidRPr="00A73270" w:rsidRDefault="00D9057B" w:rsidP="00262EAE">
            <w:pPr>
              <w:numPr>
                <w:ilvl w:val="12"/>
                <w:numId w:val="0"/>
              </w:numPr>
              <w:tabs>
                <w:tab w:val="clear" w:pos="567"/>
              </w:tabs>
              <w:suppressAutoHyphens w:val="0"/>
            </w:pPr>
          </w:p>
          <w:p w:rsidR="00D9057B" w:rsidRPr="00A73270" w:rsidRDefault="00D9057B" w:rsidP="00262EAE">
            <w:pPr>
              <w:numPr>
                <w:ilvl w:val="12"/>
                <w:numId w:val="0"/>
              </w:numPr>
              <w:tabs>
                <w:tab w:val="clear" w:pos="567"/>
              </w:tabs>
              <w:suppressAutoHyphens w:val="0"/>
              <w:rPr>
                <w:b/>
                <w:bCs/>
              </w:rPr>
            </w:pPr>
            <w:r>
              <w:rPr>
                <w:b/>
                <w:bCs/>
              </w:rPr>
              <w:t>Инжектиране на Refixia чрез безиглени конектори за интравенозни (i.v.) катетри</w:t>
            </w:r>
          </w:p>
          <w:p w:rsidR="00D9057B" w:rsidRPr="00A73270" w:rsidRDefault="00D9057B" w:rsidP="00262EAE">
            <w:pPr>
              <w:numPr>
                <w:ilvl w:val="12"/>
                <w:numId w:val="0"/>
              </w:numPr>
              <w:tabs>
                <w:tab w:val="clear" w:pos="567"/>
              </w:tabs>
              <w:suppressAutoHyphens w:val="0"/>
              <w:rPr>
                <w:b/>
                <w:bCs/>
              </w:rPr>
            </w:pPr>
          </w:p>
          <w:p w:rsidR="00D9057B" w:rsidRPr="00A73270" w:rsidRDefault="00D9057B" w:rsidP="00262EAE">
            <w:pPr>
              <w:numPr>
                <w:ilvl w:val="12"/>
                <w:numId w:val="0"/>
              </w:numPr>
              <w:tabs>
                <w:tab w:val="clear" w:pos="567"/>
              </w:tabs>
              <w:suppressAutoHyphens w:val="0"/>
            </w:pPr>
            <w:r>
              <w:rPr>
                <w:b/>
                <w:bCs/>
              </w:rPr>
              <w:t>Внимание:</w:t>
            </w:r>
            <w:r>
              <w:t xml:space="preserve"> Предварително напълнената спринцовка е </w:t>
            </w:r>
            <w:r w:rsidR="000C4D96">
              <w:t xml:space="preserve">направена </w:t>
            </w:r>
            <w:r>
              <w:t xml:space="preserve">от стъкло и е предвидено да бъде съвместима със стандартни </w:t>
            </w:r>
            <w:r w:rsidR="000C4D96">
              <w:t xml:space="preserve">луер-лок </w:t>
            </w:r>
            <w:r>
              <w:t>накрайници</w:t>
            </w:r>
            <w:r w:rsidR="000C4D96">
              <w:t>.</w:t>
            </w:r>
            <w:r>
              <w:t xml:space="preserve"> Някои безиглени конектори с вътрешен шип са несъвместими с предварително напълнената спринцовка. Тази несъвместимост може да попречи на прил</w:t>
            </w:r>
            <w:r w:rsidR="003031CD">
              <w:t>ага</w:t>
            </w:r>
            <w:r>
              <w:t>нето на лекарството и/или да доведе до повреда на безигления конектор.</w:t>
            </w:r>
          </w:p>
          <w:p w:rsidR="00D9057B" w:rsidRPr="00A73270" w:rsidRDefault="00D9057B" w:rsidP="00262EAE">
            <w:pPr>
              <w:numPr>
                <w:ilvl w:val="12"/>
                <w:numId w:val="0"/>
              </w:numPr>
              <w:tabs>
                <w:tab w:val="clear" w:pos="567"/>
              </w:tabs>
              <w:suppressAutoHyphens w:val="0"/>
            </w:pPr>
          </w:p>
          <w:p w:rsidR="001771D1" w:rsidRPr="00350812" w:rsidRDefault="001771D1" w:rsidP="001771D1">
            <w:pPr>
              <w:tabs>
                <w:tab w:val="clear" w:pos="567"/>
                <w:tab w:val="left" w:pos="0"/>
              </w:tabs>
              <w:rPr>
                <w:bCs/>
                <w:noProof w:val="0"/>
                <w:snapToGrid w:val="0"/>
                <w:lang w:val="ru-RU"/>
              </w:rPr>
            </w:pPr>
            <w:r w:rsidRPr="00350812">
              <w:rPr>
                <w:bCs/>
                <w:noProof w:val="0"/>
                <w:snapToGrid w:val="0"/>
              </w:rPr>
              <w:t xml:space="preserve">Инжектиране на разтвора чрез </w:t>
            </w:r>
            <w:r>
              <w:rPr>
                <w:bCs/>
                <w:noProof w:val="0"/>
                <w:snapToGrid w:val="0"/>
              </w:rPr>
              <w:t>у</w:t>
            </w:r>
            <w:r w:rsidRPr="00271AFB">
              <w:rPr>
                <w:bCs/>
                <w:noProof w:val="0"/>
                <w:snapToGrid w:val="0"/>
              </w:rPr>
              <w:t>стройство за централен венозен достъп</w:t>
            </w:r>
            <w:r>
              <w:rPr>
                <w:bCs/>
                <w:noProof w:val="0"/>
                <w:snapToGrid w:val="0"/>
              </w:rPr>
              <w:t xml:space="preserve"> (</w:t>
            </w:r>
            <w:r w:rsidRPr="00C40897">
              <w:rPr>
                <w:bCs/>
                <w:noProof w:val="0"/>
                <w:snapToGrid w:val="0"/>
              </w:rPr>
              <w:t>УЦВД</w:t>
            </w:r>
            <w:r>
              <w:rPr>
                <w:bCs/>
                <w:noProof w:val="0"/>
                <w:snapToGrid w:val="0"/>
              </w:rPr>
              <w:t>), като централен венозен катетър</w:t>
            </w:r>
            <w:r w:rsidRPr="00350812">
              <w:rPr>
                <w:bCs/>
                <w:noProof w:val="0"/>
                <w:snapToGrid w:val="0"/>
              </w:rPr>
              <w:t xml:space="preserve"> или </w:t>
            </w:r>
            <w:r>
              <w:rPr>
                <w:bCs/>
                <w:noProof w:val="0"/>
                <w:snapToGrid w:val="0"/>
              </w:rPr>
              <w:t>подкожен</w:t>
            </w:r>
            <w:r w:rsidRPr="00350812">
              <w:rPr>
                <w:bCs/>
                <w:noProof w:val="0"/>
                <w:snapToGrid w:val="0"/>
              </w:rPr>
              <w:t xml:space="preserve"> порт</w:t>
            </w:r>
            <w:r w:rsidRPr="00350812">
              <w:rPr>
                <w:bCs/>
                <w:noProof w:val="0"/>
                <w:snapToGrid w:val="0"/>
                <w:lang w:val="ru-RU"/>
              </w:rPr>
              <w:t>:</w:t>
            </w:r>
          </w:p>
          <w:p w:rsidR="001771D1" w:rsidRPr="00350812" w:rsidRDefault="001771D1" w:rsidP="001771D1">
            <w:pPr>
              <w:ind w:left="567" w:hanging="567"/>
              <w:rPr>
                <w:bCs/>
                <w:noProof w:val="0"/>
                <w:snapToGrid w:val="0"/>
                <w:lang w:val="ru-RU"/>
              </w:rPr>
            </w:pPr>
            <w:r w:rsidRPr="00350812">
              <w:rPr>
                <w:b/>
                <w:bCs/>
                <w:noProof w:val="0"/>
                <w:snapToGrid w:val="0"/>
                <w:lang w:val="ru-RU"/>
              </w:rPr>
              <w:t>•</w:t>
            </w:r>
            <w:r w:rsidRPr="00350812">
              <w:rPr>
                <w:b/>
                <w:bCs/>
                <w:noProof w:val="0"/>
                <w:snapToGrid w:val="0"/>
                <w:lang w:val="ru-RU"/>
              </w:rPr>
              <w:tab/>
            </w:r>
            <w:r w:rsidRPr="00350812">
              <w:rPr>
                <w:bCs/>
                <w:noProof w:val="0"/>
                <w:snapToGrid w:val="0"/>
              </w:rPr>
              <w:t xml:space="preserve">Използвайте </w:t>
            </w:r>
            <w:r w:rsidRPr="0099095B">
              <w:rPr>
                <w:bCs/>
                <w:noProof w:val="0"/>
                <w:snapToGrid w:val="0"/>
              </w:rPr>
              <w:t>асептична техника</w:t>
            </w:r>
            <w:r>
              <w:rPr>
                <w:bCs/>
                <w:noProof w:val="0"/>
                <w:snapToGrid w:val="0"/>
              </w:rPr>
              <w:t xml:space="preserve"> </w:t>
            </w:r>
            <w:r w:rsidRPr="008E5280">
              <w:rPr>
                <w:bCs/>
                <w:noProof w:val="0"/>
                <w:snapToGrid w:val="0"/>
              </w:rPr>
              <w:t>(предпазване от микробно замърсяване)</w:t>
            </w:r>
            <w:r w:rsidRPr="0099095B">
              <w:rPr>
                <w:bCs/>
                <w:noProof w:val="0"/>
                <w:snapToGrid w:val="0"/>
              </w:rPr>
              <w:t>.</w:t>
            </w:r>
            <w:r w:rsidRPr="00350812">
              <w:rPr>
                <w:bCs/>
                <w:noProof w:val="0"/>
                <w:snapToGrid w:val="0"/>
              </w:rPr>
              <w:t xml:space="preserve"> </w:t>
            </w:r>
            <w:r w:rsidRPr="00157AF4">
              <w:rPr>
                <w:bCs/>
                <w:noProof w:val="0"/>
                <w:snapToGrid w:val="0"/>
              </w:rPr>
              <w:t>Следвайте</w:t>
            </w:r>
            <w:r>
              <w:rPr>
                <w:bCs/>
                <w:noProof w:val="0"/>
                <w:snapToGrid w:val="0"/>
              </w:rPr>
              <w:t xml:space="preserve"> инструкциите за правилна употреба на конектора </w:t>
            </w:r>
            <w:r w:rsidRPr="004F0348">
              <w:rPr>
                <w:bCs/>
                <w:noProof w:val="0"/>
                <w:snapToGrid w:val="0"/>
              </w:rPr>
              <w:t>и УЦВД</w:t>
            </w:r>
            <w:r>
              <w:rPr>
                <w:bCs/>
                <w:noProof w:val="0"/>
                <w:snapToGrid w:val="0"/>
              </w:rPr>
              <w:t xml:space="preserve"> след консултация с</w:t>
            </w:r>
            <w:r w:rsidRPr="00350812">
              <w:rPr>
                <w:bCs/>
                <w:noProof w:val="0"/>
                <w:snapToGrid w:val="0"/>
              </w:rPr>
              <w:t xml:space="preserve"> Ва</w:t>
            </w:r>
            <w:r>
              <w:rPr>
                <w:bCs/>
                <w:noProof w:val="0"/>
                <w:snapToGrid w:val="0"/>
              </w:rPr>
              <w:t>шия лекар или медицинска сестра</w:t>
            </w:r>
            <w:r w:rsidRPr="00350812">
              <w:rPr>
                <w:bCs/>
                <w:noProof w:val="0"/>
                <w:snapToGrid w:val="0"/>
                <w:lang w:val="ru-RU"/>
              </w:rPr>
              <w:t>.</w:t>
            </w:r>
          </w:p>
          <w:p w:rsidR="001771D1" w:rsidRPr="00595488" w:rsidRDefault="001771D1" w:rsidP="001771D1">
            <w:pPr>
              <w:ind w:left="567" w:hanging="567"/>
              <w:rPr>
                <w:snapToGrid w:val="0"/>
              </w:rPr>
            </w:pPr>
            <w:r w:rsidRPr="00D77F15">
              <w:rPr>
                <w:lang w:val="ru-RU"/>
              </w:rPr>
              <w:t>•</w:t>
            </w:r>
            <w:r w:rsidRPr="00D77F15">
              <w:rPr>
                <w:lang w:val="ru-RU"/>
              </w:rPr>
              <w:tab/>
            </w:r>
            <w:r>
              <w:t xml:space="preserve">За инжектиране в </w:t>
            </w:r>
            <w:r w:rsidRPr="00595488">
              <w:t>УЦВД</w:t>
            </w:r>
            <w:r>
              <w:t xml:space="preserve"> може да се наложи употребата на стерилна пластмасова спринцовка от </w:t>
            </w:r>
            <w:r w:rsidRPr="00D77F15">
              <w:rPr>
                <w:snapToGrid w:val="0"/>
                <w:lang w:val="ru-RU"/>
              </w:rPr>
              <w:t>10</w:t>
            </w:r>
            <w:r w:rsidRPr="002B5616">
              <w:rPr>
                <w:snapToGrid w:val="0"/>
                <w:lang w:val="en-GB"/>
              </w:rPr>
              <w:t> ml</w:t>
            </w:r>
            <w:r>
              <w:rPr>
                <w:snapToGrid w:val="0"/>
              </w:rPr>
              <w:t xml:space="preserve"> за изтегляне на приготвения разтвор. Това трябва да се направи веднага след стъпка К.</w:t>
            </w:r>
          </w:p>
          <w:p w:rsidR="00D9057B" w:rsidRPr="00A73270" w:rsidRDefault="001771D1" w:rsidP="007D69F6">
            <w:pPr>
              <w:ind w:left="567" w:hanging="567"/>
            </w:pPr>
            <w:r w:rsidRPr="00350812">
              <w:rPr>
                <w:b/>
                <w:bCs/>
                <w:noProof w:val="0"/>
                <w:snapToGrid w:val="0"/>
              </w:rPr>
              <w:t>•</w:t>
            </w:r>
            <w:r w:rsidRPr="00350812">
              <w:rPr>
                <w:b/>
                <w:bCs/>
                <w:noProof w:val="0"/>
                <w:snapToGrid w:val="0"/>
              </w:rPr>
              <w:tab/>
            </w:r>
            <w:r w:rsidRPr="00350812">
              <w:rPr>
                <w:bCs/>
                <w:noProof w:val="0"/>
                <w:snapToGrid w:val="0"/>
              </w:rPr>
              <w:t xml:space="preserve">Ако </w:t>
            </w:r>
            <w:r w:rsidRPr="00595488">
              <w:rPr>
                <w:bCs/>
                <w:noProof w:val="0"/>
                <w:snapToGrid w:val="0"/>
              </w:rPr>
              <w:t>УЦВД</w:t>
            </w:r>
            <w:r w:rsidRPr="00350812">
              <w:rPr>
                <w:bCs/>
                <w:noProof w:val="0"/>
                <w:snapToGrid w:val="0"/>
              </w:rPr>
              <w:t xml:space="preserve"> трябва да се промие преди или след инжектирането на </w:t>
            </w:r>
            <w:r w:rsidR="00E37EED">
              <w:t>Refixia</w:t>
            </w:r>
            <w:r w:rsidRPr="00350812">
              <w:rPr>
                <w:bCs/>
                <w:noProof w:val="0"/>
                <w:snapToGrid w:val="0"/>
              </w:rPr>
              <w:t xml:space="preserve">, използвайте </w:t>
            </w:r>
            <w:r w:rsidRPr="008E5280">
              <w:rPr>
                <w:bCs/>
                <w:noProof w:val="0"/>
                <w:snapToGrid w:val="0"/>
              </w:rPr>
              <w:t xml:space="preserve">натриев хлорид </w:t>
            </w:r>
            <w:r w:rsidRPr="00281E0B">
              <w:rPr>
                <w:bCs/>
                <w:noProof w:val="0"/>
                <w:snapToGrid w:val="0"/>
              </w:rPr>
              <w:t>9 mg/ml</w:t>
            </w:r>
            <w:r>
              <w:rPr>
                <w:bCs/>
                <w:noProof w:val="0"/>
                <w:snapToGrid w:val="0"/>
              </w:rPr>
              <w:t xml:space="preserve"> инжекционен разтвор.</w:t>
            </w:r>
          </w:p>
        </w:tc>
      </w:tr>
      <w:tr w:rsidR="00D9057B" w:rsidRPr="00536D36">
        <w:tc>
          <w:tcPr>
            <w:tcW w:w="4601"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A73270" w:rsidRDefault="00D9057B" w:rsidP="00262EAE">
            <w:pPr>
              <w:numPr>
                <w:ilvl w:val="12"/>
                <w:numId w:val="0"/>
              </w:numPr>
              <w:tabs>
                <w:tab w:val="clear" w:pos="567"/>
              </w:tabs>
              <w:suppressAutoHyphens w:val="0"/>
            </w:pPr>
            <w:r>
              <w:rPr>
                <w:b/>
                <w:bCs/>
              </w:rPr>
              <w:t>Изхвърляне</w:t>
            </w:r>
          </w:p>
          <w:p w:rsidR="00D9057B" w:rsidRPr="00A73270" w:rsidRDefault="00D9057B" w:rsidP="00262EAE">
            <w:pPr>
              <w:numPr>
                <w:ilvl w:val="12"/>
                <w:numId w:val="0"/>
              </w:numPr>
              <w:tabs>
                <w:tab w:val="clear" w:pos="567"/>
              </w:tabs>
              <w:suppressAutoHyphens w:val="0"/>
              <w:rPr>
                <w:b/>
                <w:bCs/>
              </w:rPr>
            </w:pPr>
          </w:p>
          <w:p w:rsidR="00DF0886" w:rsidRPr="00483846" w:rsidRDefault="00D9057B" w:rsidP="00DF0886">
            <w:pPr>
              <w:ind w:left="567" w:hanging="567"/>
              <w:rPr>
                <w:lang w:eastAsia="da-DK"/>
              </w:rPr>
            </w:pPr>
            <w:r>
              <w:t>•</w:t>
            </w:r>
            <w:r>
              <w:tab/>
            </w:r>
            <w:r w:rsidR="00DF0886" w:rsidRPr="00483846">
              <w:rPr>
                <w:b/>
                <w:lang w:eastAsia="da-DK"/>
              </w:rPr>
              <w:t>След инжектиране внимателно изхвърлете</w:t>
            </w:r>
            <w:r w:rsidR="00DF0886" w:rsidRPr="00483846">
              <w:rPr>
                <w:lang w:eastAsia="da-DK"/>
              </w:rPr>
              <w:t xml:space="preserve"> целия неизползван разтвор </w:t>
            </w:r>
            <w:r w:rsidR="00E37EED">
              <w:t>Refixia</w:t>
            </w:r>
            <w:r w:rsidR="00DF0886" w:rsidRPr="00483846">
              <w:rPr>
                <w:lang w:eastAsia="da-DK"/>
              </w:rPr>
              <w:t xml:space="preserve">, спринцовката с набора за инфузия, флакона с адаптора за флакона и другите отпадъчни материали според указанията на Вашия фармацевт. </w:t>
            </w:r>
          </w:p>
          <w:p w:rsidR="00DF0886" w:rsidRPr="00483846" w:rsidRDefault="00DF0886" w:rsidP="00DF0886">
            <w:pPr>
              <w:ind w:left="567" w:hanging="567"/>
              <w:rPr>
                <w:lang w:eastAsia="da-DK"/>
              </w:rPr>
            </w:pPr>
          </w:p>
          <w:p w:rsidR="00D9057B" w:rsidRPr="00A73270" w:rsidRDefault="00DF0886" w:rsidP="00262EAE">
            <w:pPr>
              <w:numPr>
                <w:ilvl w:val="12"/>
                <w:numId w:val="0"/>
              </w:numPr>
              <w:tabs>
                <w:tab w:val="clear" w:pos="567"/>
              </w:tabs>
              <w:suppressAutoHyphens w:val="0"/>
              <w:ind w:left="567"/>
            </w:pPr>
            <w:r w:rsidRPr="00483846">
              <w:rPr>
                <w:lang w:eastAsia="da-DK"/>
              </w:rPr>
              <w:t>Не го изхвърляйте с обикновените домашни отпадъци.</w:t>
            </w:r>
          </w:p>
        </w:tc>
        <w:bookmarkStart w:id="20" w:name="_MON_1477900606"/>
        <w:bookmarkEnd w:id="20"/>
        <w:tc>
          <w:tcPr>
            <w:tcW w:w="4580" w:type="dxa"/>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536D36" w:rsidRDefault="00A45B70" w:rsidP="00262EAE">
            <w:pPr>
              <w:numPr>
                <w:ilvl w:val="12"/>
                <w:numId w:val="0"/>
              </w:numPr>
              <w:tabs>
                <w:tab w:val="clear" w:pos="567"/>
              </w:tabs>
              <w:suppressAutoHyphens w:val="0"/>
              <w:rPr>
                <w:b/>
                <w:bCs/>
                <w:lang w:val="en-GB"/>
              </w:rPr>
            </w:pPr>
            <w:r>
              <w:object w:dxaOrig="1981" w:dyaOrig="2130">
                <v:shape id="_x0000_i1044" type="#_x0000_t75" style="width:99pt;height:106.5pt" o:ole="">
                  <v:imagedata r:id="rId49" o:title=""/>
                </v:shape>
                <o:OLEObject Type="Embed" ProgID="Word.Document.12" ShapeID="_x0000_i1044" DrawAspect="Content" ObjectID="_1684277027" r:id="rId50">
                  <o:FieldCodes>\s</o:FieldCodes>
                </o:OLEObject>
              </w:object>
            </w:r>
          </w:p>
        </w:tc>
      </w:tr>
      <w:tr w:rsidR="00D9057B" w:rsidRPr="00536D36">
        <w:tc>
          <w:tcPr>
            <w:tcW w:w="9181" w:type="dxa"/>
            <w:gridSpan w:val="2"/>
            <w:tcBorders>
              <w:top w:val="single" w:sz="4" w:space="0" w:color="auto"/>
              <w:left w:val="single" w:sz="4" w:space="0" w:color="auto"/>
              <w:bottom w:val="single" w:sz="4" w:space="0" w:color="auto"/>
              <w:right w:val="single" w:sz="4" w:space="0" w:color="auto"/>
            </w:tcBorders>
            <w:tcMar>
              <w:top w:w="113" w:type="dxa"/>
              <w:bottom w:w="113" w:type="dxa"/>
            </w:tcMar>
          </w:tcPr>
          <w:p w:rsidR="00D9057B" w:rsidRPr="00A73270" w:rsidRDefault="00D9057B" w:rsidP="00262EAE">
            <w:pPr>
              <w:numPr>
                <w:ilvl w:val="12"/>
                <w:numId w:val="0"/>
              </w:numPr>
              <w:tabs>
                <w:tab w:val="clear" w:pos="567"/>
              </w:tabs>
              <w:suppressAutoHyphens w:val="0"/>
              <w:rPr>
                <w:b/>
                <w:bCs/>
              </w:rPr>
            </w:pPr>
            <w:r>
              <w:rPr>
                <w:b/>
                <w:bCs/>
              </w:rPr>
              <w:t>Не разглобявайте принадлежностите преди изхвърляне.</w:t>
            </w:r>
          </w:p>
          <w:p w:rsidR="00D9057B" w:rsidRPr="00A73270" w:rsidRDefault="00D9057B" w:rsidP="00262EAE">
            <w:pPr>
              <w:numPr>
                <w:ilvl w:val="12"/>
                <w:numId w:val="0"/>
              </w:numPr>
              <w:tabs>
                <w:tab w:val="clear" w:pos="567"/>
              </w:tabs>
              <w:suppressAutoHyphens w:val="0"/>
              <w:rPr>
                <w:b/>
                <w:bCs/>
              </w:rPr>
            </w:pPr>
          </w:p>
          <w:p w:rsidR="00D9057B" w:rsidRPr="00536D36" w:rsidRDefault="00D9057B" w:rsidP="00262EAE">
            <w:pPr>
              <w:numPr>
                <w:ilvl w:val="12"/>
                <w:numId w:val="0"/>
              </w:numPr>
              <w:tabs>
                <w:tab w:val="clear" w:pos="567"/>
              </w:tabs>
              <w:suppressAutoHyphens w:val="0"/>
              <w:rPr>
                <w:b/>
                <w:bCs/>
                <w:lang w:val="en-GB"/>
              </w:rPr>
            </w:pPr>
            <w:r>
              <w:rPr>
                <w:b/>
                <w:bCs/>
              </w:rPr>
              <w:t>Не използвайте принадлежностите повторно.</w:t>
            </w:r>
          </w:p>
        </w:tc>
      </w:tr>
    </w:tbl>
    <w:p w:rsidR="00D9057B" w:rsidRPr="00536D36" w:rsidRDefault="00D9057B" w:rsidP="00262EAE">
      <w:pPr>
        <w:numPr>
          <w:ilvl w:val="12"/>
          <w:numId w:val="0"/>
        </w:numPr>
        <w:tabs>
          <w:tab w:val="clear" w:pos="567"/>
        </w:tabs>
        <w:rPr>
          <w:lang w:val="en-GB"/>
        </w:rPr>
      </w:pPr>
    </w:p>
    <w:sectPr w:rsidR="00D9057B" w:rsidRPr="00536D36" w:rsidSect="004C7A72">
      <w:footerReference w:type="default" r:id="rId51"/>
      <w:footerReference w:type="first" r:id="rId52"/>
      <w:endnotePr>
        <w:numFmt w:val="decimal"/>
      </w:endnotePr>
      <w:pgSz w:w="11907" w:h="16840" w:code="9"/>
      <w:pgMar w:top="1134" w:right="1417" w:bottom="1134" w:left="1417" w:header="737" w:footer="737" w:gutter="0"/>
      <w:cols w:space="708"/>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B84" w:rsidRDefault="006F3B84">
      <w:r>
        <w:separator/>
      </w:r>
    </w:p>
  </w:endnote>
  <w:endnote w:type="continuationSeparator" w:id="0">
    <w:p w:rsidR="006F3B84" w:rsidRDefault="006F3B84">
      <w:r>
        <w:continuationSeparator/>
      </w:r>
    </w:p>
  </w:endnote>
  <w:endnote w:type="continuationNotice" w:id="1">
    <w:p w:rsidR="006F3B84" w:rsidRDefault="006F3B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D2B" w:rsidRDefault="001B6D2B">
    <w:pPr>
      <w:pStyle w:val="Footer"/>
      <w:tabs>
        <w:tab w:val="right" w:pos="8931"/>
      </w:tabs>
      <w:ind w:right="96"/>
      <w:jc w:val="center"/>
      <w:rPr>
        <w:rFonts w:cs="Times New Roman"/>
      </w:rP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F2BB6">
      <w:rPr>
        <w:rStyle w:val="PageNumber"/>
        <w:rFonts w:cs="Arial"/>
      </w:rPr>
      <w:t>20</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D2B" w:rsidRDefault="001B6D2B">
    <w:pPr>
      <w:pStyle w:val="Footer"/>
      <w:tabs>
        <w:tab w:val="right" w:pos="8931"/>
      </w:tabs>
      <w:ind w:right="96"/>
      <w:jc w:val="center"/>
      <w:rPr>
        <w:rFonts w:cs="Times New Roman"/>
      </w:rP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F2BB6">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B84" w:rsidRDefault="006F3B84">
      <w:r>
        <w:separator/>
      </w:r>
    </w:p>
  </w:footnote>
  <w:footnote w:type="continuationSeparator" w:id="0">
    <w:p w:rsidR="006F3B84" w:rsidRDefault="006F3B84">
      <w:r>
        <w:continuationSeparator/>
      </w:r>
    </w:p>
  </w:footnote>
  <w:footnote w:type="continuationNotice" w:id="1">
    <w:p w:rsidR="006F3B84" w:rsidRDefault="006F3B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rPr>
        <w:rFonts w:cs="Times New Roman"/>
      </w:r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start w:val="1"/>
      <w:numFmt w:val="bullet"/>
      <w:lvlText w:val=""/>
      <w:lvlJc w:val="left"/>
      <w:pPr>
        <w:tabs>
          <w:tab w:val="num" w:pos="2520"/>
        </w:tabs>
        <w:ind w:left="2520" w:hanging="360"/>
      </w:pPr>
      <w:rPr>
        <w:rFonts w:ascii="Symbol" w:hAnsi="Symbol" w:hint="default"/>
      </w:rPr>
    </w:lvl>
    <w:lvl w:ilvl="4" w:tplc="04060003">
      <w:start w:val="1"/>
      <w:numFmt w:val="bullet"/>
      <w:lvlText w:val="o"/>
      <w:lvlJc w:val="left"/>
      <w:pPr>
        <w:tabs>
          <w:tab w:val="num" w:pos="3240"/>
        </w:tabs>
        <w:ind w:left="3240" w:hanging="360"/>
      </w:pPr>
      <w:rPr>
        <w:rFonts w:ascii="Courier New" w:hAnsi="Courier New" w:hint="default"/>
      </w:rPr>
    </w:lvl>
    <w:lvl w:ilvl="5" w:tplc="04060005">
      <w:start w:val="1"/>
      <w:numFmt w:val="bullet"/>
      <w:lvlText w:val=""/>
      <w:lvlJc w:val="left"/>
      <w:pPr>
        <w:tabs>
          <w:tab w:val="num" w:pos="3960"/>
        </w:tabs>
        <w:ind w:left="3960" w:hanging="360"/>
      </w:pPr>
      <w:rPr>
        <w:rFonts w:ascii="Wingdings" w:hAnsi="Wingdings" w:hint="default"/>
      </w:rPr>
    </w:lvl>
    <w:lvl w:ilvl="6" w:tplc="04060001">
      <w:start w:val="1"/>
      <w:numFmt w:val="bullet"/>
      <w:lvlText w:val=""/>
      <w:lvlJc w:val="left"/>
      <w:pPr>
        <w:tabs>
          <w:tab w:val="num" w:pos="4680"/>
        </w:tabs>
        <w:ind w:left="4680" w:hanging="360"/>
      </w:pPr>
      <w:rPr>
        <w:rFonts w:ascii="Symbol" w:hAnsi="Symbol" w:hint="default"/>
      </w:rPr>
    </w:lvl>
    <w:lvl w:ilvl="7" w:tplc="04060003">
      <w:start w:val="1"/>
      <w:numFmt w:val="bullet"/>
      <w:lvlText w:val="o"/>
      <w:lvlJc w:val="left"/>
      <w:pPr>
        <w:tabs>
          <w:tab w:val="num" w:pos="5400"/>
        </w:tabs>
        <w:ind w:left="5400" w:hanging="360"/>
      </w:pPr>
      <w:rPr>
        <w:rFonts w:ascii="Courier New" w:hAnsi="Courier New" w:hint="default"/>
      </w:rPr>
    </w:lvl>
    <w:lvl w:ilvl="8" w:tplc="0406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6"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start w:val="1"/>
      <w:numFmt w:val="bullet"/>
      <w:lvlText w:val="o"/>
      <w:lvlJc w:val="left"/>
      <w:pPr>
        <w:tabs>
          <w:tab w:val="num" w:pos="1080"/>
        </w:tabs>
        <w:ind w:left="1080" w:hanging="360"/>
      </w:pPr>
      <w:rPr>
        <w:rFonts w:ascii="Courier New" w:hAnsi="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start w:val="1"/>
      <w:numFmt w:val="bullet"/>
      <w:lvlText w:val=""/>
      <w:lvlJc w:val="left"/>
      <w:pPr>
        <w:tabs>
          <w:tab w:val="num" w:pos="2520"/>
        </w:tabs>
        <w:ind w:left="2520" w:hanging="360"/>
      </w:pPr>
      <w:rPr>
        <w:rFonts w:ascii="Symbol" w:hAnsi="Symbol" w:hint="default"/>
      </w:rPr>
    </w:lvl>
    <w:lvl w:ilvl="4" w:tplc="04060003">
      <w:start w:val="1"/>
      <w:numFmt w:val="bullet"/>
      <w:lvlText w:val="o"/>
      <w:lvlJc w:val="left"/>
      <w:pPr>
        <w:tabs>
          <w:tab w:val="num" w:pos="3240"/>
        </w:tabs>
        <w:ind w:left="3240" w:hanging="360"/>
      </w:pPr>
      <w:rPr>
        <w:rFonts w:ascii="Courier New" w:hAnsi="Courier New" w:hint="default"/>
      </w:rPr>
    </w:lvl>
    <w:lvl w:ilvl="5" w:tplc="04060005">
      <w:start w:val="1"/>
      <w:numFmt w:val="bullet"/>
      <w:lvlText w:val=""/>
      <w:lvlJc w:val="left"/>
      <w:pPr>
        <w:tabs>
          <w:tab w:val="num" w:pos="3960"/>
        </w:tabs>
        <w:ind w:left="3960" w:hanging="360"/>
      </w:pPr>
      <w:rPr>
        <w:rFonts w:ascii="Wingdings" w:hAnsi="Wingdings" w:hint="default"/>
      </w:rPr>
    </w:lvl>
    <w:lvl w:ilvl="6" w:tplc="04060001">
      <w:start w:val="1"/>
      <w:numFmt w:val="bullet"/>
      <w:lvlText w:val=""/>
      <w:lvlJc w:val="left"/>
      <w:pPr>
        <w:tabs>
          <w:tab w:val="num" w:pos="4680"/>
        </w:tabs>
        <w:ind w:left="4680" w:hanging="360"/>
      </w:pPr>
      <w:rPr>
        <w:rFonts w:ascii="Symbol" w:hAnsi="Symbol" w:hint="default"/>
      </w:rPr>
    </w:lvl>
    <w:lvl w:ilvl="7" w:tplc="04060003">
      <w:start w:val="1"/>
      <w:numFmt w:val="bullet"/>
      <w:lvlText w:val="o"/>
      <w:lvlJc w:val="left"/>
      <w:pPr>
        <w:tabs>
          <w:tab w:val="num" w:pos="5400"/>
        </w:tabs>
        <w:ind w:left="5400" w:hanging="360"/>
      </w:pPr>
      <w:rPr>
        <w:rFonts w:ascii="Courier New" w:hAnsi="Courier New" w:hint="default"/>
      </w:rPr>
    </w:lvl>
    <w:lvl w:ilvl="8" w:tplc="0406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start w:val="1"/>
      <w:numFmt w:val="bullet"/>
      <w:lvlText w:val=""/>
      <w:lvlJc w:val="left"/>
      <w:pPr>
        <w:tabs>
          <w:tab w:val="num" w:pos="2520"/>
        </w:tabs>
        <w:ind w:left="2520" w:hanging="360"/>
      </w:pPr>
      <w:rPr>
        <w:rFonts w:ascii="Symbol" w:hAnsi="Symbol" w:hint="default"/>
      </w:rPr>
    </w:lvl>
    <w:lvl w:ilvl="4" w:tplc="04060003">
      <w:start w:val="1"/>
      <w:numFmt w:val="bullet"/>
      <w:lvlText w:val="o"/>
      <w:lvlJc w:val="left"/>
      <w:pPr>
        <w:tabs>
          <w:tab w:val="num" w:pos="3240"/>
        </w:tabs>
        <w:ind w:left="3240" w:hanging="360"/>
      </w:pPr>
      <w:rPr>
        <w:rFonts w:ascii="Courier New" w:hAnsi="Courier New" w:hint="default"/>
      </w:rPr>
    </w:lvl>
    <w:lvl w:ilvl="5" w:tplc="04060005">
      <w:start w:val="1"/>
      <w:numFmt w:val="bullet"/>
      <w:lvlText w:val=""/>
      <w:lvlJc w:val="left"/>
      <w:pPr>
        <w:tabs>
          <w:tab w:val="num" w:pos="3960"/>
        </w:tabs>
        <w:ind w:left="3960" w:hanging="360"/>
      </w:pPr>
      <w:rPr>
        <w:rFonts w:ascii="Wingdings" w:hAnsi="Wingdings" w:hint="default"/>
      </w:rPr>
    </w:lvl>
    <w:lvl w:ilvl="6" w:tplc="04060001">
      <w:start w:val="1"/>
      <w:numFmt w:val="bullet"/>
      <w:lvlText w:val=""/>
      <w:lvlJc w:val="left"/>
      <w:pPr>
        <w:tabs>
          <w:tab w:val="num" w:pos="4680"/>
        </w:tabs>
        <w:ind w:left="4680" w:hanging="360"/>
      </w:pPr>
      <w:rPr>
        <w:rFonts w:ascii="Symbol" w:hAnsi="Symbol" w:hint="default"/>
      </w:rPr>
    </w:lvl>
    <w:lvl w:ilvl="7" w:tplc="04060003">
      <w:start w:val="1"/>
      <w:numFmt w:val="bullet"/>
      <w:lvlText w:val="o"/>
      <w:lvlJc w:val="left"/>
      <w:pPr>
        <w:tabs>
          <w:tab w:val="num" w:pos="5400"/>
        </w:tabs>
        <w:ind w:left="5400" w:hanging="360"/>
      </w:pPr>
      <w:rPr>
        <w:rFonts w:ascii="Courier New" w:hAnsi="Courier New" w:hint="default"/>
      </w:rPr>
    </w:lvl>
    <w:lvl w:ilvl="8" w:tplc="0406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9"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tabs>
          <w:tab w:val="num" w:pos="2880"/>
        </w:tabs>
        <w:ind w:left="2880" w:hanging="360"/>
      </w:pPr>
      <w:rPr>
        <w:rFonts w:ascii="Symbol" w:hAnsi="Symbol" w:hint="default"/>
      </w:rPr>
    </w:lvl>
    <w:lvl w:ilvl="4" w:tplc="04060003">
      <w:start w:val="1"/>
      <w:numFmt w:val="bullet"/>
      <w:lvlText w:val="o"/>
      <w:lvlJc w:val="left"/>
      <w:pPr>
        <w:tabs>
          <w:tab w:val="num" w:pos="3600"/>
        </w:tabs>
        <w:ind w:left="3600" w:hanging="360"/>
      </w:pPr>
      <w:rPr>
        <w:rFonts w:ascii="Courier New" w:hAnsi="Courier New" w:hint="default"/>
      </w:rPr>
    </w:lvl>
    <w:lvl w:ilvl="5" w:tplc="04060005">
      <w:start w:val="1"/>
      <w:numFmt w:val="bullet"/>
      <w:lvlText w:val=""/>
      <w:lvlJc w:val="left"/>
      <w:pPr>
        <w:tabs>
          <w:tab w:val="num" w:pos="4320"/>
        </w:tabs>
        <w:ind w:left="4320" w:hanging="360"/>
      </w:pPr>
      <w:rPr>
        <w:rFonts w:ascii="Wingdings" w:hAnsi="Wingdings" w:hint="default"/>
      </w:rPr>
    </w:lvl>
    <w:lvl w:ilvl="6" w:tplc="04060001">
      <w:start w:val="1"/>
      <w:numFmt w:val="bullet"/>
      <w:lvlText w:val=""/>
      <w:lvlJc w:val="left"/>
      <w:pPr>
        <w:tabs>
          <w:tab w:val="num" w:pos="5040"/>
        </w:tabs>
        <w:ind w:left="5040" w:hanging="360"/>
      </w:pPr>
      <w:rPr>
        <w:rFonts w:ascii="Symbol" w:hAnsi="Symbol" w:hint="default"/>
      </w:rPr>
    </w:lvl>
    <w:lvl w:ilvl="7" w:tplc="04060003">
      <w:start w:val="1"/>
      <w:numFmt w:val="bullet"/>
      <w:lvlText w:val="o"/>
      <w:lvlJc w:val="left"/>
      <w:pPr>
        <w:tabs>
          <w:tab w:val="num" w:pos="5760"/>
        </w:tabs>
        <w:ind w:left="5760" w:hanging="360"/>
      </w:pPr>
      <w:rPr>
        <w:rFonts w:ascii="Courier New" w:hAnsi="Courier New" w:hint="default"/>
      </w:rPr>
    </w:lvl>
    <w:lvl w:ilvl="8" w:tplc="0406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4"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tabs>
          <w:tab w:val="num" w:pos="2880"/>
        </w:tabs>
        <w:ind w:left="2880" w:hanging="360"/>
      </w:pPr>
      <w:rPr>
        <w:rFonts w:ascii="Symbol" w:hAnsi="Symbol" w:hint="default"/>
      </w:rPr>
    </w:lvl>
    <w:lvl w:ilvl="4" w:tplc="04060003">
      <w:start w:val="1"/>
      <w:numFmt w:val="bullet"/>
      <w:lvlText w:val="o"/>
      <w:lvlJc w:val="left"/>
      <w:pPr>
        <w:tabs>
          <w:tab w:val="num" w:pos="3600"/>
        </w:tabs>
        <w:ind w:left="3600" w:hanging="360"/>
      </w:pPr>
      <w:rPr>
        <w:rFonts w:ascii="Courier New" w:hAnsi="Courier New" w:hint="default"/>
      </w:rPr>
    </w:lvl>
    <w:lvl w:ilvl="5" w:tplc="04060005">
      <w:start w:val="1"/>
      <w:numFmt w:val="bullet"/>
      <w:lvlText w:val=""/>
      <w:lvlJc w:val="left"/>
      <w:pPr>
        <w:tabs>
          <w:tab w:val="num" w:pos="4320"/>
        </w:tabs>
        <w:ind w:left="4320" w:hanging="360"/>
      </w:pPr>
      <w:rPr>
        <w:rFonts w:ascii="Wingdings" w:hAnsi="Wingdings" w:hint="default"/>
      </w:rPr>
    </w:lvl>
    <w:lvl w:ilvl="6" w:tplc="04060001">
      <w:start w:val="1"/>
      <w:numFmt w:val="bullet"/>
      <w:lvlText w:val=""/>
      <w:lvlJc w:val="left"/>
      <w:pPr>
        <w:tabs>
          <w:tab w:val="num" w:pos="5040"/>
        </w:tabs>
        <w:ind w:left="5040" w:hanging="360"/>
      </w:pPr>
      <w:rPr>
        <w:rFonts w:ascii="Symbol" w:hAnsi="Symbol" w:hint="default"/>
      </w:rPr>
    </w:lvl>
    <w:lvl w:ilvl="7" w:tplc="04060003">
      <w:start w:val="1"/>
      <w:numFmt w:val="bullet"/>
      <w:lvlText w:val="o"/>
      <w:lvlJc w:val="left"/>
      <w:pPr>
        <w:tabs>
          <w:tab w:val="num" w:pos="5760"/>
        </w:tabs>
        <w:ind w:left="5760" w:hanging="360"/>
      </w:pPr>
      <w:rPr>
        <w:rFonts w:ascii="Courier New" w:hAnsi="Courier New" w:hint="default"/>
      </w:rPr>
    </w:lvl>
    <w:lvl w:ilvl="8" w:tplc="0406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start w:val="1"/>
      <w:numFmt w:val="bullet"/>
      <w:lvlText w:val=""/>
      <w:lvlJc w:val="left"/>
      <w:pPr>
        <w:tabs>
          <w:tab w:val="num" w:pos="2520"/>
        </w:tabs>
        <w:ind w:left="2520" w:hanging="360"/>
      </w:pPr>
      <w:rPr>
        <w:rFonts w:ascii="Symbol" w:hAnsi="Symbol" w:hint="default"/>
      </w:rPr>
    </w:lvl>
    <w:lvl w:ilvl="4" w:tplc="04060003">
      <w:start w:val="1"/>
      <w:numFmt w:val="bullet"/>
      <w:lvlText w:val="o"/>
      <w:lvlJc w:val="left"/>
      <w:pPr>
        <w:tabs>
          <w:tab w:val="num" w:pos="3240"/>
        </w:tabs>
        <w:ind w:left="3240" w:hanging="360"/>
      </w:pPr>
      <w:rPr>
        <w:rFonts w:ascii="Courier New" w:hAnsi="Courier New" w:hint="default"/>
      </w:rPr>
    </w:lvl>
    <w:lvl w:ilvl="5" w:tplc="04060005">
      <w:start w:val="1"/>
      <w:numFmt w:val="bullet"/>
      <w:lvlText w:val=""/>
      <w:lvlJc w:val="left"/>
      <w:pPr>
        <w:tabs>
          <w:tab w:val="num" w:pos="3960"/>
        </w:tabs>
        <w:ind w:left="3960" w:hanging="360"/>
      </w:pPr>
      <w:rPr>
        <w:rFonts w:ascii="Wingdings" w:hAnsi="Wingdings" w:hint="default"/>
      </w:rPr>
    </w:lvl>
    <w:lvl w:ilvl="6" w:tplc="04060001">
      <w:start w:val="1"/>
      <w:numFmt w:val="bullet"/>
      <w:lvlText w:val=""/>
      <w:lvlJc w:val="left"/>
      <w:pPr>
        <w:tabs>
          <w:tab w:val="num" w:pos="4680"/>
        </w:tabs>
        <w:ind w:left="4680" w:hanging="360"/>
      </w:pPr>
      <w:rPr>
        <w:rFonts w:ascii="Symbol" w:hAnsi="Symbol" w:hint="default"/>
      </w:rPr>
    </w:lvl>
    <w:lvl w:ilvl="7" w:tplc="04060003">
      <w:start w:val="1"/>
      <w:numFmt w:val="bullet"/>
      <w:lvlText w:val="o"/>
      <w:lvlJc w:val="left"/>
      <w:pPr>
        <w:tabs>
          <w:tab w:val="num" w:pos="5400"/>
        </w:tabs>
        <w:ind w:left="5400" w:hanging="360"/>
      </w:pPr>
      <w:rPr>
        <w:rFonts w:ascii="Courier New" w:hAnsi="Courier New" w:hint="default"/>
      </w:rPr>
    </w:lvl>
    <w:lvl w:ilvl="8" w:tplc="04060005">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9"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0"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start w:val="1"/>
      <w:numFmt w:val="bullet"/>
      <w:lvlText w:val="o"/>
      <w:lvlJc w:val="left"/>
      <w:pPr>
        <w:ind w:left="1648" w:hanging="360"/>
      </w:pPr>
      <w:rPr>
        <w:rFonts w:ascii="Courier New" w:hAnsi="Courier New" w:hint="default"/>
      </w:rPr>
    </w:lvl>
    <w:lvl w:ilvl="2" w:tplc="08090005">
      <w:start w:val="1"/>
      <w:numFmt w:val="bullet"/>
      <w:lvlText w:val=""/>
      <w:lvlJc w:val="left"/>
      <w:pPr>
        <w:ind w:left="2368" w:hanging="360"/>
      </w:pPr>
      <w:rPr>
        <w:rFonts w:ascii="Wingdings" w:hAnsi="Wingdings" w:hint="default"/>
      </w:rPr>
    </w:lvl>
    <w:lvl w:ilvl="3" w:tplc="08090001">
      <w:start w:val="1"/>
      <w:numFmt w:val="bullet"/>
      <w:lvlText w:val=""/>
      <w:lvlJc w:val="left"/>
      <w:pPr>
        <w:ind w:left="3088" w:hanging="360"/>
      </w:pPr>
      <w:rPr>
        <w:rFonts w:ascii="Symbol" w:hAnsi="Symbol" w:hint="default"/>
      </w:rPr>
    </w:lvl>
    <w:lvl w:ilvl="4" w:tplc="08090003">
      <w:start w:val="1"/>
      <w:numFmt w:val="bullet"/>
      <w:lvlText w:val="o"/>
      <w:lvlJc w:val="left"/>
      <w:pPr>
        <w:ind w:left="3808" w:hanging="360"/>
      </w:pPr>
      <w:rPr>
        <w:rFonts w:ascii="Courier New" w:hAnsi="Courier New" w:hint="default"/>
      </w:rPr>
    </w:lvl>
    <w:lvl w:ilvl="5" w:tplc="08090005">
      <w:start w:val="1"/>
      <w:numFmt w:val="bullet"/>
      <w:lvlText w:val=""/>
      <w:lvlJc w:val="left"/>
      <w:pPr>
        <w:ind w:left="4528" w:hanging="360"/>
      </w:pPr>
      <w:rPr>
        <w:rFonts w:ascii="Wingdings" w:hAnsi="Wingdings" w:hint="default"/>
      </w:rPr>
    </w:lvl>
    <w:lvl w:ilvl="6" w:tplc="08090001">
      <w:start w:val="1"/>
      <w:numFmt w:val="bullet"/>
      <w:lvlText w:val=""/>
      <w:lvlJc w:val="left"/>
      <w:pPr>
        <w:ind w:left="5248" w:hanging="360"/>
      </w:pPr>
      <w:rPr>
        <w:rFonts w:ascii="Symbol" w:hAnsi="Symbol" w:hint="default"/>
      </w:rPr>
    </w:lvl>
    <w:lvl w:ilvl="7" w:tplc="08090003">
      <w:start w:val="1"/>
      <w:numFmt w:val="bullet"/>
      <w:lvlText w:val="o"/>
      <w:lvlJc w:val="left"/>
      <w:pPr>
        <w:ind w:left="5968" w:hanging="360"/>
      </w:pPr>
      <w:rPr>
        <w:rFonts w:ascii="Courier New" w:hAnsi="Courier New" w:hint="default"/>
      </w:rPr>
    </w:lvl>
    <w:lvl w:ilvl="8" w:tplc="08090005">
      <w:start w:val="1"/>
      <w:numFmt w:val="bullet"/>
      <w:lvlText w:val=""/>
      <w:lvlJc w:val="left"/>
      <w:pPr>
        <w:ind w:left="6688" w:hanging="360"/>
      </w:pPr>
      <w:rPr>
        <w:rFonts w:ascii="Wingdings" w:hAnsi="Wingdings" w:hint="default"/>
      </w:rPr>
    </w:lvl>
  </w:abstractNum>
  <w:abstractNum w:abstractNumId="21" w15:restartNumberingAfterBreak="0">
    <w:nsid w:val="642D6557"/>
    <w:multiLevelType w:val="multilevel"/>
    <w:tmpl w:val="1E5AABE8"/>
    <w:lvl w:ilvl="0">
      <w:start w:val="1"/>
      <w:numFmt w:val="decimal"/>
      <w:lvlText w:val="%1."/>
      <w:lvlJc w:val="left"/>
      <w:pPr>
        <w:tabs>
          <w:tab w:val="num" w:pos="570"/>
        </w:tabs>
        <w:ind w:left="570" w:hanging="57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2" w15:restartNumberingAfterBreak="0">
    <w:nsid w:val="658C02A1"/>
    <w:multiLevelType w:val="singleLevel"/>
    <w:tmpl w:val="E7D22186"/>
    <w:lvl w:ilvl="0">
      <w:start w:val="1"/>
      <w:numFmt w:val="upperRoman"/>
      <w:lvlText w:val="%1."/>
      <w:lvlJc w:val="left"/>
      <w:pPr>
        <w:tabs>
          <w:tab w:val="num" w:pos="720"/>
        </w:tabs>
        <w:ind w:left="360" w:hanging="360"/>
      </w:pPr>
      <w:rPr>
        <w:rFonts w:cs="Times New Roman"/>
      </w:rPr>
    </w:lvl>
  </w:abstractNum>
  <w:abstractNum w:abstractNumId="23"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24"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6"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start w:val="1"/>
      <w:numFmt w:val="bullet"/>
      <w:lvlText w:val=""/>
      <w:lvlJc w:val="left"/>
      <w:pPr>
        <w:tabs>
          <w:tab w:val="num" w:pos="2520"/>
        </w:tabs>
        <w:ind w:left="2520" w:hanging="360"/>
      </w:pPr>
      <w:rPr>
        <w:rFonts w:ascii="Symbol" w:hAnsi="Symbol" w:hint="default"/>
      </w:rPr>
    </w:lvl>
    <w:lvl w:ilvl="4" w:tplc="04060003">
      <w:start w:val="1"/>
      <w:numFmt w:val="bullet"/>
      <w:lvlText w:val="o"/>
      <w:lvlJc w:val="left"/>
      <w:pPr>
        <w:tabs>
          <w:tab w:val="num" w:pos="3240"/>
        </w:tabs>
        <w:ind w:left="3240" w:hanging="360"/>
      </w:pPr>
      <w:rPr>
        <w:rFonts w:ascii="Courier New" w:hAnsi="Courier New" w:hint="default"/>
      </w:rPr>
    </w:lvl>
    <w:lvl w:ilvl="5" w:tplc="04060005">
      <w:start w:val="1"/>
      <w:numFmt w:val="bullet"/>
      <w:lvlText w:val=""/>
      <w:lvlJc w:val="left"/>
      <w:pPr>
        <w:tabs>
          <w:tab w:val="num" w:pos="3960"/>
        </w:tabs>
        <w:ind w:left="3960" w:hanging="360"/>
      </w:pPr>
      <w:rPr>
        <w:rFonts w:ascii="Wingdings" w:hAnsi="Wingdings" w:hint="default"/>
      </w:rPr>
    </w:lvl>
    <w:lvl w:ilvl="6" w:tplc="04060001">
      <w:start w:val="1"/>
      <w:numFmt w:val="bullet"/>
      <w:lvlText w:val=""/>
      <w:lvlJc w:val="left"/>
      <w:pPr>
        <w:tabs>
          <w:tab w:val="num" w:pos="4680"/>
        </w:tabs>
        <w:ind w:left="4680" w:hanging="360"/>
      </w:pPr>
      <w:rPr>
        <w:rFonts w:ascii="Symbol" w:hAnsi="Symbol" w:hint="default"/>
      </w:rPr>
    </w:lvl>
    <w:lvl w:ilvl="7" w:tplc="04060003">
      <w:start w:val="1"/>
      <w:numFmt w:val="bullet"/>
      <w:lvlText w:val="o"/>
      <w:lvlJc w:val="left"/>
      <w:pPr>
        <w:tabs>
          <w:tab w:val="num" w:pos="5400"/>
        </w:tabs>
        <w:ind w:left="5400" w:hanging="360"/>
      </w:pPr>
      <w:rPr>
        <w:rFonts w:ascii="Courier New" w:hAnsi="Courier New" w:hint="default"/>
      </w:rPr>
    </w:lvl>
    <w:lvl w:ilvl="8" w:tplc="04060005">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D941758"/>
    <w:multiLevelType w:val="singleLevel"/>
    <w:tmpl w:val="98907B74"/>
    <w:lvl w:ilvl="0">
      <w:start w:val="1"/>
      <w:numFmt w:val="decimal"/>
      <w:lvlText w:val="%1."/>
      <w:lvlJc w:val="left"/>
      <w:pPr>
        <w:tabs>
          <w:tab w:val="num" w:pos="360"/>
        </w:tabs>
        <w:ind w:left="360" w:hanging="360"/>
      </w:pPr>
      <w:rPr>
        <w:rFonts w:cs="Times New Roman" w:hint="default"/>
        <w:b/>
        <w:bCs/>
      </w:rPr>
    </w:lvl>
  </w:abstractNum>
  <w:abstractNum w:abstractNumId="2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AB50F1"/>
    <w:multiLevelType w:val="hybridMultilevel"/>
    <w:tmpl w:val="64CEA6CC"/>
    <w:lvl w:ilvl="0" w:tplc="08090011">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0" w15:restartNumberingAfterBreak="0">
    <w:nsid w:val="78726D2E"/>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num w:numId="1">
    <w:abstractNumId w:val="2"/>
  </w:num>
  <w:num w:numId="2">
    <w:abstractNumId w:val="22"/>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3"/>
  </w:num>
  <w:num w:numId="6">
    <w:abstractNumId w:val="19"/>
  </w:num>
  <w:num w:numId="7">
    <w:abstractNumId w:val="11"/>
  </w:num>
  <w:num w:numId="8">
    <w:abstractNumId w:val="13"/>
  </w:num>
  <w:num w:numId="9">
    <w:abstractNumId w:val="29"/>
  </w:num>
  <w:num w:numId="10">
    <w:abstractNumId w:val="1"/>
  </w:num>
  <w:num w:numId="11">
    <w:abstractNumId w:val="25"/>
  </w:num>
  <w:num w:numId="12">
    <w:abstractNumId w:val="12"/>
  </w:num>
  <w:num w:numId="13">
    <w:abstractNumId w:val="8"/>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27"/>
  </w:num>
  <w:num w:numId="17">
    <w:abstractNumId w:val="15"/>
  </w:num>
  <w:num w:numId="18">
    <w:abstractNumId w:val="18"/>
  </w:num>
  <w:num w:numId="19">
    <w:abstractNumId w:val="30"/>
  </w:num>
  <w:num w:numId="20">
    <w:abstractNumId w:val="21"/>
  </w:num>
  <w:num w:numId="21">
    <w:abstractNumId w:val="28"/>
  </w:num>
  <w:num w:numId="22">
    <w:abstractNumId w:val="24"/>
  </w:num>
  <w:num w:numId="23">
    <w:abstractNumId w:val="10"/>
  </w:num>
  <w:num w:numId="24">
    <w:abstractNumId w:val="28"/>
  </w:num>
  <w:num w:numId="25">
    <w:abstractNumId w:val="4"/>
  </w:num>
  <w:num w:numId="26">
    <w:abstractNumId w:val="20"/>
  </w:num>
  <w:num w:numId="27">
    <w:abstractNumId w:val="3"/>
  </w:num>
  <w:num w:numId="28">
    <w:abstractNumId w:val="17"/>
  </w:num>
  <w:num w:numId="29">
    <w:abstractNumId w:val="26"/>
  </w:num>
  <w:num w:numId="30">
    <w:abstractNumId w:val="6"/>
  </w:num>
  <w:num w:numId="31">
    <w:abstractNumId w:val="16"/>
  </w:num>
  <w:num w:numId="32">
    <w:abstractNumId w:val="9"/>
  </w:num>
  <w:num w:numId="33">
    <w:abstractNumId w:val="7"/>
  </w:num>
  <w:num w:numId="34">
    <w:abstractNumId w:val="14"/>
  </w:num>
  <w:num w:numId="35">
    <w:abstractNumId w:val="5"/>
  </w:num>
  <w:num w:numId="36">
    <w:abstractNumId w:val="2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3074"/>
  </w:hdrShapeDefaults>
  <w:footnotePr>
    <w:footnote w:id="-1"/>
    <w:footnote w:id="0"/>
    <w:footnote w:id="1"/>
  </w:footnotePr>
  <w:endnotePr>
    <w:numFmt w:val="decimal"/>
    <w:endnote w:id="-1"/>
    <w:endnote w:id="0"/>
    <w:endnote w:id="1"/>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587"/>
    <w:rsid w:val="00001DFB"/>
    <w:rsid w:val="0000362A"/>
    <w:rsid w:val="000037F1"/>
    <w:rsid w:val="00004695"/>
    <w:rsid w:val="000051C2"/>
    <w:rsid w:val="00005701"/>
    <w:rsid w:val="000062DD"/>
    <w:rsid w:val="000065C4"/>
    <w:rsid w:val="00007528"/>
    <w:rsid w:val="00007772"/>
    <w:rsid w:val="000079C2"/>
    <w:rsid w:val="00007C2C"/>
    <w:rsid w:val="00011337"/>
    <w:rsid w:val="0001164F"/>
    <w:rsid w:val="00011994"/>
    <w:rsid w:val="00014869"/>
    <w:rsid w:val="000150D3"/>
    <w:rsid w:val="000166C1"/>
    <w:rsid w:val="00016F0F"/>
    <w:rsid w:val="0002006B"/>
    <w:rsid w:val="00020AE8"/>
    <w:rsid w:val="000217A3"/>
    <w:rsid w:val="00021F48"/>
    <w:rsid w:val="00022377"/>
    <w:rsid w:val="00023A2C"/>
    <w:rsid w:val="00025175"/>
    <w:rsid w:val="00025E9B"/>
    <w:rsid w:val="00025EBE"/>
    <w:rsid w:val="00026BF2"/>
    <w:rsid w:val="000271F6"/>
    <w:rsid w:val="00027607"/>
    <w:rsid w:val="00030445"/>
    <w:rsid w:val="0003048B"/>
    <w:rsid w:val="000318C7"/>
    <w:rsid w:val="00033D26"/>
    <w:rsid w:val="00033FDB"/>
    <w:rsid w:val="000344F6"/>
    <w:rsid w:val="00034B8A"/>
    <w:rsid w:val="000358EC"/>
    <w:rsid w:val="0003624A"/>
    <w:rsid w:val="0003647B"/>
    <w:rsid w:val="00041260"/>
    <w:rsid w:val="00041B5A"/>
    <w:rsid w:val="00042263"/>
    <w:rsid w:val="000422E9"/>
    <w:rsid w:val="00043505"/>
    <w:rsid w:val="00043B52"/>
    <w:rsid w:val="00043C70"/>
    <w:rsid w:val="00044042"/>
    <w:rsid w:val="00045DB6"/>
    <w:rsid w:val="000467B9"/>
    <w:rsid w:val="000474D2"/>
    <w:rsid w:val="000479C5"/>
    <w:rsid w:val="00050DFD"/>
    <w:rsid w:val="00051071"/>
    <w:rsid w:val="000511BE"/>
    <w:rsid w:val="00052DC0"/>
    <w:rsid w:val="00053809"/>
    <w:rsid w:val="00053914"/>
    <w:rsid w:val="000541BD"/>
    <w:rsid w:val="00054756"/>
    <w:rsid w:val="000560C5"/>
    <w:rsid w:val="00056C49"/>
    <w:rsid w:val="00056FE0"/>
    <w:rsid w:val="00057149"/>
    <w:rsid w:val="000603C8"/>
    <w:rsid w:val="000608A4"/>
    <w:rsid w:val="00060AA1"/>
    <w:rsid w:val="00060C80"/>
    <w:rsid w:val="000631FD"/>
    <w:rsid w:val="000643D3"/>
    <w:rsid w:val="000644CA"/>
    <w:rsid w:val="00067041"/>
    <w:rsid w:val="00067B16"/>
    <w:rsid w:val="00070581"/>
    <w:rsid w:val="000712F6"/>
    <w:rsid w:val="00071F8A"/>
    <w:rsid w:val="00073E04"/>
    <w:rsid w:val="00074720"/>
    <w:rsid w:val="0007628D"/>
    <w:rsid w:val="00077226"/>
    <w:rsid w:val="000772A7"/>
    <w:rsid w:val="00081DAB"/>
    <w:rsid w:val="00083A1B"/>
    <w:rsid w:val="00090C63"/>
    <w:rsid w:val="00092829"/>
    <w:rsid w:val="00092B09"/>
    <w:rsid w:val="00092DB2"/>
    <w:rsid w:val="0009351E"/>
    <w:rsid w:val="0009479A"/>
    <w:rsid w:val="00094AD6"/>
    <w:rsid w:val="00095D61"/>
    <w:rsid w:val="00095E44"/>
    <w:rsid w:val="00096D8D"/>
    <w:rsid w:val="0009755A"/>
    <w:rsid w:val="000A1232"/>
    <w:rsid w:val="000A167A"/>
    <w:rsid w:val="000A213C"/>
    <w:rsid w:val="000A40D0"/>
    <w:rsid w:val="000A69D5"/>
    <w:rsid w:val="000B0097"/>
    <w:rsid w:val="000B082E"/>
    <w:rsid w:val="000B0DCD"/>
    <w:rsid w:val="000B101F"/>
    <w:rsid w:val="000B1202"/>
    <w:rsid w:val="000B1F4B"/>
    <w:rsid w:val="000B2217"/>
    <w:rsid w:val="000B2F27"/>
    <w:rsid w:val="000B2F58"/>
    <w:rsid w:val="000B33C9"/>
    <w:rsid w:val="000B37A8"/>
    <w:rsid w:val="000B421D"/>
    <w:rsid w:val="000B501A"/>
    <w:rsid w:val="000B51D9"/>
    <w:rsid w:val="000B5DC1"/>
    <w:rsid w:val="000C03FB"/>
    <w:rsid w:val="000C308F"/>
    <w:rsid w:val="000C4D96"/>
    <w:rsid w:val="000C4DFD"/>
    <w:rsid w:val="000C5A4E"/>
    <w:rsid w:val="000C635D"/>
    <w:rsid w:val="000C7F49"/>
    <w:rsid w:val="000D1AEE"/>
    <w:rsid w:val="000D1F4F"/>
    <w:rsid w:val="000D4D07"/>
    <w:rsid w:val="000D5901"/>
    <w:rsid w:val="000D686C"/>
    <w:rsid w:val="000D7535"/>
    <w:rsid w:val="000D75D9"/>
    <w:rsid w:val="000E165D"/>
    <w:rsid w:val="000E1BAF"/>
    <w:rsid w:val="000E223E"/>
    <w:rsid w:val="000E2491"/>
    <w:rsid w:val="000E2EA9"/>
    <w:rsid w:val="000E4420"/>
    <w:rsid w:val="000E46A3"/>
    <w:rsid w:val="000E4E88"/>
    <w:rsid w:val="000E5726"/>
    <w:rsid w:val="000E6C94"/>
    <w:rsid w:val="000F1BB2"/>
    <w:rsid w:val="000F217A"/>
    <w:rsid w:val="000F3F94"/>
    <w:rsid w:val="000F5B21"/>
    <w:rsid w:val="000F6511"/>
    <w:rsid w:val="00103501"/>
    <w:rsid w:val="00103B2D"/>
    <w:rsid w:val="00103CD2"/>
    <w:rsid w:val="00104061"/>
    <w:rsid w:val="001051B1"/>
    <w:rsid w:val="001053A8"/>
    <w:rsid w:val="0010606B"/>
    <w:rsid w:val="00107236"/>
    <w:rsid w:val="0010741C"/>
    <w:rsid w:val="001101A2"/>
    <w:rsid w:val="001106F7"/>
    <w:rsid w:val="001108A9"/>
    <w:rsid w:val="00111DBC"/>
    <w:rsid w:val="00111DCB"/>
    <w:rsid w:val="00112EDA"/>
    <w:rsid w:val="00113B87"/>
    <w:rsid w:val="00114174"/>
    <w:rsid w:val="00114A21"/>
    <w:rsid w:val="00115F25"/>
    <w:rsid w:val="00117711"/>
    <w:rsid w:val="00117C1D"/>
    <w:rsid w:val="001218AD"/>
    <w:rsid w:val="00121DEC"/>
    <w:rsid w:val="00122284"/>
    <w:rsid w:val="00123688"/>
    <w:rsid w:val="00126C52"/>
    <w:rsid w:val="00127166"/>
    <w:rsid w:val="00127600"/>
    <w:rsid w:val="00127F47"/>
    <w:rsid w:val="001309F6"/>
    <w:rsid w:val="0013137E"/>
    <w:rsid w:val="00131CA3"/>
    <w:rsid w:val="00132E39"/>
    <w:rsid w:val="00133572"/>
    <w:rsid w:val="00134D12"/>
    <w:rsid w:val="001364FB"/>
    <w:rsid w:val="001365F2"/>
    <w:rsid w:val="00136D7A"/>
    <w:rsid w:val="00141470"/>
    <w:rsid w:val="00141540"/>
    <w:rsid w:val="001449DF"/>
    <w:rsid w:val="00145498"/>
    <w:rsid w:val="0014569B"/>
    <w:rsid w:val="001457CB"/>
    <w:rsid w:val="00145F88"/>
    <w:rsid w:val="001470E0"/>
    <w:rsid w:val="00147129"/>
    <w:rsid w:val="00150060"/>
    <w:rsid w:val="001522B5"/>
    <w:rsid w:val="00154C69"/>
    <w:rsid w:val="001551E4"/>
    <w:rsid w:val="00156E65"/>
    <w:rsid w:val="0015704C"/>
    <w:rsid w:val="00157814"/>
    <w:rsid w:val="00157895"/>
    <w:rsid w:val="00157B2C"/>
    <w:rsid w:val="00161701"/>
    <w:rsid w:val="00161E87"/>
    <w:rsid w:val="001653B9"/>
    <w:rsid w:val="0016566C"/>
    <w:rsid w:val="00167E49"/>
    <w:rsid w:val="001704A7"/>
    <w:rsid w:val="00171D8A"/>
    <w:rsid w:val="001726F8"/>
    <w:rsid w:val="001727F0"/>
    <w:rsid w:val="00172B06"/>
    <w:rsid w:val="0017347E"/>
    <w:rsid w:val="00173614"/>
    <w:rsid w:val="0017390B"/>
    <w:rsid w:val="0017520D"/>
    <w:rsid w:val="001752D8"/>
    <w:rsid w:val="00175448"/>
    <w:rsid w:val="00175931"/>
    <w:rsid w:val="00176B25"/>
    <w:rsid w:val="001771D1"/>
    <w:rsid w:val="00177487"/>
    <w:rsid w:val="00177FF1"/>
    <w:rsid w:val="00180561"/>
    <w:rsid w:val="001817E5"/>
    <w:rsid w:val="0018238B"/>
    <w:rsid w:val="00182955"/>
    <w:rsid w:val="00183419"/>
    <w:rsid w:val="0018394A"/>
    <w:rsid w:val="001839FF"/>
    <w:rsid w:val="00183D36"/>
    <w:rsid w:val="00184DCC"/>
    <w:rsid w:val="0018596F"/>
    <w:rsid w:val="00186A9D"/>
    <w:rsid w:val="001874A6"/>
    <w:rsid w:val="0018765B"/>
    <w:rsid w:val="00190913"/>
    <w:rsid w:val="001926C2"/>
    <w:rsid w:val="00192F2F"/>
    <w:rsid w:val="001936F1"/>
    <w:rsid w:val="00193DD3"/>
    <w:rsid w:val="00193DE8"/>
    <w:rsid w:val="001948AA"/>
    <w:rsid w:val="00195F65"/>
    <w:rsid w:val="001960CA"/>
    <w:rsid w:val="00197A34"/>
    <w:rsid w:val="001A02CF"/>
    <w:rsid w:val="001A07E2"/>
    <w:rsid w:val="001A0A8A"/>
    <w:rsid w:val="001A0C2C"/>
    <w:rsid w:val="001A2018"/>
    <w:rsid w:val="001A2F11"/>
    <w:rsid w:val="001A3495"/>
    <w:rsid w:val="001A3998"/>
    <w:rsid w:val="001A5194"/>
    <w:rsid w:val="001A56F1"/>
    <w:rsid w:val="001A5D0E"/>
    <w:rsid w:val="001A6B91"/>
    <w:rsid w:val="001A7524"/>
    <w:rsid w:val="001A770B"/>
    <w:rsid w:val="001A7851"/>
    <w:rsid w:val="001A7C6A"/>
    <w:rsid w:val="001B01A3"/>
    <w:rsid w:val="001B01C8"/>
    <w:rsid w:val="001B0B52"/>
    <w:rsid w:val="001B13F6"/>
    <w:rsid w:val="001B143D"/>
    <w:rsid w:val="001B1747"/>
    <w:rsid w:val="001B20B0"/>
    <w:rsid w:val="001B2D44"/>
    <w:rsid w:val="001B2D6C"/>
    <w:rsid w:val="001B53F5"/>
    <w:rsid w:val="001B61E9"/>
    <w:rsid w:val="001B632E"/>
    <w:rsid w:val="001B6D2B"/>
    <w:rsid w:val="001B752A"/>
    <w:rsid w:val="001C0BC1"/>
    <w:rsid w:val="001C100A"/>
    <w:rsid w:val="001C12FB"/>
    <w:rsid w:val="001C2A1D"/>
    <w:rsid w:val="001C2DB4"/>
    <w:rsid w:val="001C3228"/>
    <w:rsid w:val="001C35E9"/>
    <w:rsid w:val="001C36BD"/>
    <w:rsid w:val="001C3733"/>
    <w:rsid w:val="001C49B3"/>
    <w:rsid w:val="001C4A68"/>
    <w:rsid w:val="001C4B96"/>
    <w:rsid w:val="001C592B"/>
    <w:rsid w:val="001C5B30"/>
    <w:rsid w:val="001C6653"/>
    <w:rsid w:val="001D1749"/>
    <w:rsid w:val="001D1C21"/>
    <w:rsid w:val="001D1FB2"/>
    <w:rsid w:val="001D2C62"/>
    <w:rsid w:val="001D3C05"/>
    <w:rsid w:val="001D6AF4"/>
    <w:rsid w:val="001E0CC1"/>
    <w:rsid w:val="001E1C10"/>
    <w:rsid w:val="001E3CC0"/>
    <w:rsid w:val="001E5151"/>
    <w:rsid w:val="001E5982"/>
    <w:rsid w:val="001E627D"/>
    <w:rsid w:val="001E77C3"/>
    <w:rsid w:val="001F090B"/>
    <w:rsid w:val="001F15A7"/>
    <w:rsid w:val="001F180A"/>
    <w:rsid w:val="001F1A28"/>
    <w:rsid w:val="001F1AD0"/>
    <w:rsid w:val="001F35E8"/>
    <w:rsid w:val="001F4014"/>
    <w:rsid w:val="001F445E"/>
    <w:rsid w:val="001F5A05"/>
    <w:rsid w:val="001F6423"/>
    <w:rsid w:val="001F7823"/>
    <w:rsid w:val="00201213"/>
    <w:rsid w:val="0020165E"/>
    <w:rsid w:val="00201D43"/>
    <w:rsid w:val="0020272E"/>
    <w:rsid w:val="00202E50"/>
    <w:rsid w:val="00203AB4"/>
    <w:rsid w:val="00203C35"/>
    <w:rsid w:val="002040F2"/>
    <w:rsid w:val="00204837"/>
    <w:rsid w:val="00205180"/>
    <w:rsid w:val="00205C20"/>
    <w:rsid w:val="00207F81"/>
    <w:rsid w:val="002109F4"/>
    <w:rsid w:val="00211FDA"/>
    <w:rsid w:val="002124C3"/>
    <w:rsid w:val="00215F09"/>
    <w:rsid w:val="00215FDA"/>
    <w:rsid w:val="002160C2"/>
    <w:rsid w:val="00216205"/>
    <w:rsid w:val="00216635"/>
    <w:rsid w:val="0021749F"/>
    <w:rsid w:val="00222BB9"/>
    <w:rsid w:val="00224EDB"/>
    <w:rsid w:val="002258D6"/>
    <w:rsid w:val="00226D56"/>
    <w:rsid w:val="002274FB"/>
    <w:rsid w:val="002309D2"/>
    <w:rsid w:val="00230DB3"/>
    <w:rsid w:val="00231B61"/>
    <w:rsid w:val="00232883"/>
    <w:rsid w:val="0023315B"/>
    <w:rsid w:val="002345BD"/>
    <w:rsid w:val="002347FE"/>
    <w:rsid w:val="00235BC3"/>
    <w:rsid w:val="0024128E"/>
    <w:rsid w:val="0024178D"/>
    <w:rsid w:val="00242690"/>
    <w:rsid w:val="002430A7"/>
    <w:rsid w:val="0024392B"/>
    <w:rsid w:val="002450C6"/>
    <w:rsid w:val="002451EB"/>
    <w:rsid w:val="00245B04"/>
    <w:rsid w:val="00245DCF"/>
    <w:rsid w:val="00246631"/>
    <w:rsid w:val="00246C65"/>
    <w:rsid w:val="0024721F"/>
    <w:rsid w:val="00247FBC"/>
    <w:rsid w:val="002515F5"/>
    <w:rsid w:val="00251A10"/>
    <w:rsid w:val="00252BFF"/>
    <w:rsid w:val="00253732"/>
    <w:rsid w:val="002542A8"/>
    <w:rsid w:val="00257CF8"/>
    <w:rsid w:val="00260561"/>
    <w:rsid w:val="00260A11"/>
    <w:rsid w:val="0026169A"/>
    <w:rsid w:val="00261BA6"/>
    <w:rsid w:val="00262763"/>
    <w:rsid w:val="00262EAE"/>
    <w:rsid w:val="002635F3"/>
    <w:rsid w:val="00264BEA"/>
    <w:rsid w:val="00265C4F"/>
    <w:rsid w:val="00267850"/>
    <w:rsid w:val="00267EEB"/>
    <w:rsid w:val="00271032"/>
    <w:rsid w:val="0027108B"/>
    <w:rsid w:val="00273E3E"/>
    <w:rsid w:val="00274147"/>
    <w:rsid w:val="00275189"/>
    <w:rsid w:val="002756DC"/>
    <w:rsid w:val="00276412"/>
    <w:rsid w:val="00276437"/>
    <w:rsid w:val="0027797B"/>
    <w:rsid w:val="00277B96"/>
    <w:rsid w:val="00280053"/>
    <w:rsid w:val="0028063F"/>
    <w:rsid w:val="00280740"/>
    <w:rsid w:val="00280DDD"/>
    <w:rsid w:val="00281918"/>
    <w:rsid w:val="0028351D"/>
    <w:rsid w:val="00283B02"/>
    <w:rsid w:val="00283C5D"/>
    <w:rsid w:val="002844B0"/>
    <w:rsid w:val="00286322"/>
    <w:rsid w:val="00290E14"/>
    <w:rsid w:val="00292F48"/>
    <w:rsid w:val="0029332F"/>
    <w:rsid w:val="00293DCB"/>
    <w:rsid w:val="00293E24"/>
    <w:rsid w:val="00295D33"/>
    <w:rsid w:val="00296B03"/>
    <w:rsid w:val="00296C1F"/>
    <w:rsid w:val="00296CC8"/>
    <w:rsid w:val="002970AE"/>
    <w:rsid w:val="00297E82"/>
    <w:rsid w:val="00297EAA"/>
    <w:rsid w:val="002A1563"/>
    <w:rsid w:val="002A41E6"/>
    <w:rsid w:val="002A44C8"/>
    <w:rsid w:val="002A4C1D"/>
    <w:rsid w:val="002A5E48"/>
    <w:rsid w:val="002A7C04"/>
    <w:rsid w:val="002A7C98"/>
    <w:rsid w:val="002B0059"/>
    <w:rsid w:val="002B0455"/>
    <w:rsid w:val="002B261C"/>
    <w:rsid w:val="002B26DA"/>
    <w:rsid w:val="002B2BEE"/>
    <w:rsid w:val="002B35C5"/>
    <w:rsid w:val="002B3935"/>
    <w:rsid w:val="002B406A"/>
    <w:rsid w:val="002B41D4"/>
    <w:rsid w:val="002B543F"/>
    <w:rsid w:val="002B7D73"/>
    <w:rsid w:val="002C00B0"/>
    <w:rsid w:val="002C06E3"/>
    <w:rsid w:val="002C0801"/>
    <w:rsid w:val="002C145F"/>
    <w:rsid w:val="002C33B3"/>
    <w:rsid w:val="002C3462"/>
    <w:rsid w:val="002C44B0"/>
    <w:rsid w:val="002C4718"/>
    <w:rsid w:val="002C4BAA"/>
    <w:rsid w:val="002C4E07"/>
    <w:rsid w:val="002C5F43"/>
    <w:rsid w:val="002C6766"/>
    <w:rsid w:val="002C7746"/>
    <w:rsid w:val="002D0586"/>
    <w:rsid w:val="002D0C71"/>
    <w:rsid w:val="002D1023"/>
    <w:rsid w:val="002D1459"/>
    <w:rsid w:val="002D1470"/>
    <w:rsid w:val="002D1CB8"/>
    <w:rsid w:val="002D1D63"/>
    <w:rsid w:val="002D21CF"/>
    <w:rsid w:val="002D3DB7"/>
    <w:rsid w:val="002D4705"/>
    <w:rsid w:val="002D5695"/>
    <w:rsid w:val="002D5B65"/>
    <w:rsid w:val="002D6396"/>
    <w:rsid w:val="002D7CAA"/>
    <w:rsid w:val="002D7E5E"/>
    <w:rsid w:val="002E07BA"/>
    <w:rsid w:val="002E07EF"/>
    <w:rsid w:val="002E0D06"/>
    <w:rsid w:val="002E1810"/>
    <w:rsid w:val="002E3381"/>
    <w:rsid w:val="002E4B91"/>
    <w:rsid w:val="002E4E94"/>
    <w:rsid w:val="002E4ECE"/>
    <w:rsid w:val="002F0041"/>
    <w:rsid w:val="002F1F28"/>
    <w:rsid w:val="002F43CA"/>
    <w:rsid w:val="002F45EA"/>
    <w:rsid w:val="002F50F7"/>
    <w:rsid w:val="002F57AA"/>
    <w:rsid w:val="002F66C9"/>
    <w:rsid w:val="002F6EF7"/>
    <w:rsid w:val="002F714C"/>
    <w:rsid w:val="002F77BF"/>
    <w:rsid w:val="003004A2"/>
    <w:rsid w:val="00300AAA"/>
    <w:rsid w:val="003031CD"/>
    <w:rsid w:val="00303218"/>
    <w:rsid w:val="00303592"/>
    <w:rsid w:val="00303DD5"/>
    <w:rsid w:val="00307B74"/>
    <w:rsid w:val="00310764"/>
    <w:rsid w:val="00311BFD"/>
    <w:rsid w:val="00312DAF"/>
    <w:rsid w:val="00314718"/>
    <w:rsid w:val="0031488A"/>
    <w:rsid w:val="00315879"/>
    <w:rsid w:val="00317362"/>
    <w:rsid w:val="003175E1"/>
    <w:rsid w:val="00320203"/>
    <w:rsid w:val="003203B6"/>
    <w:rsid w:val="0032045D"/>
    <w:rsid w:val="00322002"/>
    <w:rsid w:val="00323B83"/>
    <w:rsid w:val="003247B0"/>
    <w:rsid w:val="00325E81"/>
    <w:rsid w:val="003263F2"/>
    <w:rsid w:val="00326948"/>
    <w:rsid w:val="00327052"/>
    <w:rsid w:val="00331A87"/>
    <w:rsid w:val="00332AC4"/>
    <w:rsid w:val="00333E4D"/>
    <w:rsid w:val="0033486D"/>
    <w:rsid w:val="00334A92"/>
    <w:rsid w:val="003367C4"/>
    <w:rsid w:val="00336D8E"/>
    <w:rsid w:val="003376B3"/>
    <w:rsid w:val="00340B58"/>
    <w:rsid w:val="003417AA"/>
    <w:rsid w:val="00341A3D"/>
    <w:rsid w:val="00343C7D"/>
    <w:rsid w:val="003451EC"/>
    <w:rsid w:val="00345F1F"/>
    <w:rsid w:val="00345F9C"/>
    <w:rsid w:val="00347776"/>
    <w:rsid w:val="00351257"/>
    <w:rsid w:val="00351A91"/>
    <w:rsid w:val="003520C4"/>
    <w:rsid w:val="003533AE"/>
    <w:rsid w:val="00355E14"/>
    <w:rsid w:val="00356D0A"/>
    <w:rsid w:val="00357C5E"/>
    <w:rsid w:val="003608BD"/>
    <w:rsid w:val="00361280"/>
    <w:rsid w:val="003615F1"/>
    <w:rsid w:val="00361A6E"/>
    <w:rsid w:val="00362841"/>
    <w:rsid w:val="00363D7F"/>
    <w:rsid w:val="00364FB0"/>
    <w:rsid w:val="0036609D"/>
    <w:rsid w:val="00366406"/>
    <w:rsid w:val="0036655E"/>
    <w:rsid w:val="00367C66"/>
    <w:rsid w:val="003700B2"/>
    <w:rsid w:val="0037069F"/>
    <w:rsid w:val="00370A54"/>
    <w:rsid w:val="00370B1F"/>
    <w:rsid w:val="00371C95"/>
    <w:rsid w:val="0037233D"/>
    <w:rsid w:val="003736EF"/>
    <w:rsid w:val="003737E3"/>
    <w:rsid w:val="0037495E"/>
    <w:rsid w:val="00375607"/>
    <w:rsid w:val="00380A1A"/>
    <w:rsid w:val="00380D80"/>
    <w:rsid w:val="00381E49"/>
    <w:rsid w:val="003822F3"/>
    <w:rsid w:val="0038500E"/>
    <w:rsid w:val="0038529D"/>
    <w:rsid w:val="003872E3"/>
    <w:rsid w:val="0038761D"/>
    <w:rsid w:val="003906F8"/>
    <w:rsid w:val="00390848"/>
    <w:rsid w:val="003935EE"/>
    <w:rsid w:val="00393EE9"/>
    <w:rsid w:val="0039408A"/>
    <w:rsid w:val="003945F5"/>
    <w:rsid w:val="00394B4A"/>
    <w:rsid w:val="00395851"/>
    <w:rsid w:val="0039673D"/>
    <w:rsid w:val="00396ABC"/>
    <w:rsid w:val="00396C8A"/>
    <w:rsid w:val="00397036"/>
    <w:rsid w:val="003975DA"/>
    <w:rsid w:val="00397893"/>
    <w:rsid w:val="003A2407"/>
    <w:rsid w:val="003A2CF0"/>
    <w:rsid w:val="003A33D3"/>
    <w:rsid w:val="003A3880"/>
    <w:rsid w:val="003A4B52"/>
    <w:rsid w:val="003A506D"/>
    <w:rsid w:val="003A5BC5"/>
    <w:rsid w:val="003A5D55"/>
    <w:rsid w:val="003A5EE8"/>
    <w:rsid w:val="003A75E6"/>
    <w:rsid w:val="003B255B"/>
    <w:rsid w:val="003B3184"/>
    <w:rsid w:val="003B3317"/>
    <w:rsid w:val="003B4B2F"/>
    <w:rsid w:val="003B52D4"/>
    <w:rsid w:val="003B5DD3"/>
    <w:rsid w:val="003C1CA5"/>
    <w:rsid w:val="003C1EC7"/>
    <w:rsid w:val="003C3A92"/>
    <w:rsid w:val="003C3D8E"/>
    <w:rsid w:val="003C4F78"/>
    <w:rsid w:val="003C64A0"/>
    <w:rsid w:val="003C6F0B"/>
    <w:rsid w:val="003C7BA3"/>
    <w:rsid w:val="003D1BEF"/>
    <w:rsid w:val="003D21F8"/>
    <w:rsid w:val="003D4DEA"/>
    <w:rsid w:val="003D4E9C"/>
    <w:rsid w:val="003D5D8F"/>
    <w:rsid w:val="003D65B9"/>
    <w:rsid w:val="003E04F3"/>
    <w:rsid w:val="003E0D78"/>
    <w:rsid w:val="003E1CB1"/>
    <w:rsid w:val="003E1D26"/>
    <w:rsid w:val="003E3A1D"/>
    <w:rsid w:val="003E59EB"/>
    <w:rsid w:val="003E6CA0"/>
    <w:rsid w:val="003E7004"/>
    <w:rsid w:val="003F0E16"/>
    <w:rsid w:val="003F1D35"/>
    <w:rsid w:val="003F1F41"/>
    <w:rsid w:val="003F2FDE"/>
    <w:rsid w:val="003F330B"/>
    <w:rsid w:val="003F4750"/>
    <w:rsid w:val="003F6D25"/>
    <w:rsid w:val="003F6FDF"/>
    <w:rsid w:val="004004A3"/>
    <w:rsid w:val="004009CD"/>
    <w:rsid w:val="00400F54"/>
    <w:rsid w:val="004016F5"/>
    <w:rsid w:val="004023F0"/>
    <w:rsid w:val="00402F6C"/>
    <w:rsid w:val="004045AA"/>
    <w:rsid w:val="00404D88"/>
    <w:rsid w:val="0040549A"/>
    <w:rsid w:val="00405CC9"/>
    <w:rsid w:val="0040711E"/>
    <w:rsid w:val="00407D67"/>
    <w:rsid w:val="00412450"/>
    <w:rsid w:val="004129CD"/>
    <w:rsid w:val="0041315C"/>
    <w:rsid w:val="004138DE"/>
    <w:rsid w:val="00413B39"/>
    <w:rsid w:val="004148AD"/>
    <w:rsid w:val="00414B2F"/>
    <w:rsid w:val="00415B92"/>
    <w:rsid w:val="00415E58"/>
    <w:rsid w:val="00416231"/>
    <w:rsid w:val="00416EF5"/>
    <w:rsid w:val="00417443"/>
    <w:rsid w:val="00417648"/>
    <w:rsid w:val="004208AB"/>
    <w:rsid w:val="004219EF"/>
    <w:rsid w:val="00421A72"/>
    <w:rsid w:val="00424348"/>
    <w:rsid w:val="0042496F"/>
    <w:rsid w:val="00426767"/>
    <w:rsid w:val="00426879"/>
    <w:rsid w:val="00426CD9"/>
    <w:rsid w:val="00430FEB"/>
    <w:rsid w:val="004310EE"/>
    <w:rsid w:val="00431CF0"/>
    <w:rsid w:val="004328CE"/>
    <w:rsid w:val="00433677"/>
    <w:rsid w:val="004340D5"/>
    <w:rsid w:val="00434880"/>
    <w:rsid w:val="00434A21"/>
    <w:rsid w:val="004351EF"/>
    <w:rsid w:val="0043526D"/>
    <w:rsid w:val="004356CA"/>
    <w:rsid w:val="00436276"/>
    <w:rsid w:val="00437213"/>
    <w:rsid w:val="00440A41"/>
    <w:rsid w:val="0044260B"/>
    <w:rsid w:val="0044271E"/>
    <w:rsid w:val="00444621"/>
    <w:rsid w:val="004460E9"/>
    <w:rsid w:val="004469C3"/>
    <w:rsid w:val="00447B6F"/>
    <w:rsid w:val="00450EF1"/>
    <w:rsid w:val="00453623"/>
    <w:rsid w:val="00453C11"/>
    <w:rsid w:val="0045519F"/>
    <w:rsid w:val="004557B0"/>
    <w:rsid w:val="00455F44"/>
    <w:rsid w:val="00457946"/>
    <w:rsid w:val="00457AC3"/>
    <w:rsid w:val="00457D8B"/>
    <w:rsid w:val="00457FC2"/>
    <w:rsid w:val="00460A17"/>
    <w:rsid w:val="00462F79"/>
    <w:rsid w:val="0046347B"/>
    <w:rsid w:val="00463666"/>
    <w:rsid w:val="00463ECE"/>
    <w:rsid w:val="00465479"/>
    <w:rsid w:val="004659E3"/>
    <w:rsid w:val="004701CF"/>
    <w:rsid w:val="00470CB5"/>
    <w:rsid w:val="00471EAB"/>
    <w:rsid w:val="004723EE"/>
    <w:rsid w:val="004756D0"/>
    <w:rsid w:val="00475A92"/>
    <w:rsid w:val="00477A79"/>
    <w:rsid w:val="00477BB9"/>
    <w:rsid w:val="004810FF"/>
    <w:rsid w:val="004812B6"/>
    <w:rsid w:val="00483791"/>
    <w:rsid w:val="004859EE"/>
    <w:rsid w:val="00487366"/>
    <w:rsid w:val="004873E4"/>
    <w:rsid w:val="0049072C"/>
    <w:rsid w:val="00490FD1"/>
    <w:rsid w:val="00491AD2"/>
    <w:rsid w:val="00491C3F"/>
    <w:rsid w:val="00492294"/>
    <w:rsid w:val="004934C7"/>
    <w:rsid w:val="004935C0"/>
    <w:rsid w:val="00493786"/>
    <w:rsid w:val="00493B43"/>
    <w:rsid w:val="00494EB1"/>
    <w:rsid w:val="00496069"/>
    <w:rsid w:val="00496414"/>
    <w:rsid w:val="00497A38"/>
    <w:rsid w:val="004A06F7"/>
    <w:rsid w:val="004A45BD"/>
    <w:rsid w:val="004A4656"/>
    <w:rsid w:val="004A77B0"/>
    <w:rsid w:val="004B08A9"/>
    <w:rsid w:val="004B1CED"/>
    <w:rsid w:val="004B27C3"/>
    <w:rsid w:val="004B34A7"/>
    <w:rsid w:val="004B3B06"/>
    <w:rsid w:val="004B4643"/>
    <w:rsid w:val="004B6B11"/>
    <w:rsid w:val="004B6D7A"/>
    <w:rsid w:val="004B7F67"/>
    <w:rsid w:val="004C06BE"/>
    <w:rsid w:val="004C086C"/>
    <w:rsid w:val="004C0938"/>
    <w:rsid w:val="004C1994"/>
    <w:rsid w:val="004C5DA9"/>
    <w:rsid w:val="004C70FC"/>
    <w:rsid w:val="004C7A72"/>
    <w:rsid w:val="004D2675"/>
    <w:rsid w:val="004D4080"/>
    <w:rsid w:val="004D460A"/>
    <w:rsid w:val="004E05FD"/>
    <w:rsid w:val="004E11E2"/>
    <w:rsid w:val="004E19A0"/>
    <w:rsid w:val="004E1A0D"/>
    <w:rsid w:val="004E23F5"/>
    <w:rsid w:val="004E5418"/>
    <w:rsid w:val="004E5E5C"/>
    <w:rsid w:val="004E63E5"/>
    <w:rsid w:val="004E6B76"/>
    <w:rsid w:val="004E6E0C"/>
    <w:rsid w:val="004E7219"/>
    <w:rsid w:val="004E7408"/>
    <w:rsid w:val="004F1437"/>
    <w:rsid w:val="004F1C43"/>
    <w:rsid w:val="004F28FC"/>
    <w:rsid w:val="004F3540"/>
    <w:rsid w:val="004F4661"/>
    <w:rsid w:val="004F52DB"/>
    <w:rsid w:val="004F5624"/>
    <w:rsid w:val="004F5DA4"/>
    <w:rsid w:val="004F62B2"/>
    <w:rsid w:val="004F6424"/>
    <w:rsid w:val="004F6C84"/>
    <w:rsid w:val="00501CA5"/>
    <w:rsid w:val="005024BE"/>
    <w:rsid w:val="005040CD"/>
    <w:rsid w:val="005049BA"/>
    <w:rsid w:val="00505229"/>
    <w:rsid w:val="00506160"/>
    <w:rsid w:val="005069BF"/>
    <w:rsid w:val="00506A8B"/>
    <w:rsid w:val="00507F98"/>
    <w:rsid w:val="005108A3"/>
    <w:rsid w:val="00510F6E"/>
    <w:rsid w:val="005110E2"/>
    <w:rsid w:val="00511422"/>
    <w:rsid w:val="005118AE"/>
    <w:rsid w:val="00511A3E"/>
    <w:rsid w:val="005136D5"/>
    <w:rsid w:val="0051587A"/>
    <w:rsid w:val="005158FA"/>
    <w:rsid w:val="005169AD"/>
    <w:rsid w:val="005170DE"/>
    <w:rsid w:val="0051732F"/>
    <w:rsid w:val="005208B9"/>
    <w:rsid w:val="00520E99"/>
    <w:rsid w:val="00521F9D"/>
    <w:rsid w:val="005221F0"/>
    <w:rsid w:val="0052465D"/>
    <w:rsid w:val="00524807"/>
    <w:rsid w:val="005252FE"/>
    <w:rsid w:val="00525BB4"/>
    <w:rsid w:val="00525FF9"/>
    <w:rsid w:val="00526789"/>
    <w:rsid w:val="00527B0A"/>
    <w:rsid w:val="00527E5C"/>
    <w:rsid w:val="0053205B"/>
    <w:rsid w:val="0053220F"/>
    <w:rsid w:val="00532C41"/>
    <w:rsid w:val="00532D3F"/>
    <w:rsid w:val="0053386D"/>
    <w:rsid w:val="00533C53"/>
    <w:rsid w:val="00534700"/>
    <w:rsid w:val="0053695D"/>
    <w:rsid w:val="00536D36"/>
    <w:rsid w:val="0053791F"/>
    <w:rsid w:val="00540366"/>
    <w:rsid w:val="00545EF5"/>
    <w:rsid w:val="0054747D"/>
    <w:rsid w:val="00547538"/>
    <w:rsid w:val="00550846"/>
    <w:rsid w:val="00553BFA"/>
    <w:rsid w:val="00554D05"/>
    <w:rsid w:val="00555897"/>
    <w:rsid w:val="00555987"/>
    <w:rsid w:val="00556148"/>
    <w:rsid w:val="0056041F"/>
    <w:rsid w:val="0056077E"/>
    <w:rsid w:val="00560EDA"/>
    <w:rsid w:val="005629EE"/>
    <w:rsid w:val="00563286"/>
    <w:rsid w:val="005648FA"/>
    <w:rsid w:val="00564B56"/>
    <w:rsid w:val="00564BA2"/>
    <w:rsid w:val="00564D50"/>
    <w:rsid w:val="005657FC"/>
    <w:rsid w:val="00566550"/>
    <w:rsid w:val="00567346"/>
    <w:rsid w:val="00571691"/>
    <w:rsid w:val="00571F0C"/>
    <w:rsid w:val="0057371B"/>
    <w:rsid w:val="00575EB8"/>
    <w:rsid w:val="00575F57"/>
    <w:rsid w:val="0057602F"/>
    <w:rsid w:val="005808D7"/>
    <w:rsid w:val="00581EDC"/>
    <w:rsid w:val="00582A9B"/>
    <w:rsid w:val="005832AB"/>
    <w:rsid w:val="0058397A"/>
    <w:rsid w:val="005842AE"/>
    <w:rsid w:val="0058437C"/>
    <w:rsid w:val="0058731B"/>
    <w:rsid w:val="005904FB"/>
    <w:rsid w:val="005918FE"/>
    <w:rsid w:val="005935F4"/>
    <w:rsid w:val="00593C78"/>
    <w:rsid w:val="00593E0A"/>
    <w:rsid w:val="00595614"/>
    <w:rsid w:val="00595F72"/>
    <w:rsid w:val="00596755"/>
    <w:rsid w:val="00596F9C"/>
    <w:rsid w:val="0059796B"/>
    <w:rsid w:val="005A167F"/>
    <w:rsid w:val="005A346E"/>
    <w:rsid w:val="005A4A8E"/>
    <w:rsid w:val="005A73CF"/>
    <w:rsid w:val="005B2213"/>
    <w:rsid w:val="005B38FA"/>
    <w:rsid w:val="005B393A"/>
    <w:rsid w:val="005B3F6F"/>
    <w:rsid w:val="005B6CE6"/>
    <w:rsid w:val="005B798B"/>
    <w:rsid w:val="005C1FAE"/>
    <w:rsid w:val="005C39E8"/>
    <w:rsid w:val="005C3BB2"/>
    <w:rsid w:val="005C4EBA"/>
    <w:rsid w:val="005C5333"/>
    <w:rsid w:val="005C5660"/>
    <w:rsid w:val="005C623D"/>
    <w:rsid w:val="005C72E3"/>
    <w:rsid w:val="005D0386"/>
    <w:rsid w:val="005D04A5"/>
    <w:rsid w:val="005D3B0B"/>
    <w:rsid w:val="005D4B68"/>
    <w:rsid w:val="005D563B"/>
    <w:rsid w:val="005D6443"/>
    <w:rsid w:val="005D6C60"/>
    <w:rsid w:val="005D74C9"/>
    <w:rsid w:val="005E05CE"/>
    <w:rsid w:val="005E06B0"/>
    <w:rsid w:val="005E11C1"/>
    <w:rsid w:val="005E1E74"/>
    <w:rsid w:val="005E2287"/>
    <w:rsid w:val="005E2563"/>
    <w:rsid w:val="005E2BD2"/>
    <w:rsid w:val="005E394C"/>
    <w:rsid w:val="005E42BF"/>
    <w:rsid w:val="005E4E70"/>
    <w:rsid w:val="005E65BB"/>
    <w:rsid w:val="005E73EF"/>
    <w:rsid w:val="005F017B"/>
    <w:rsid w:val="005F0DA0"/>
    <w:rsid w:val="005F2012"/>
    <w:rsid w:val="005F2767"/>
    <w:rsid w:val="005F304A"/>
    <w:rsid w:val="005F3998"/>
    <w:rsid w:val="005F4914"/>
    <w:rsid w:val="005F50BF"/>
    <w:rsid w:val="005F562B"/>
    <w:rsid w:val="005F62B7"/>
    <w:rsid w:val="005F6869"/>
    <w:rsid w:val="005F6BB9"/>
    <w:rsid w:val="005F6F79"/>
    <w:rsid w:val="005F782F"/>
    <w:rsid w:val="00600BC2"/>
    <w:rsid w:val="00603148"/>
    <w:rsid w:val="0060442A"/>
    <w:rsid w:val="00606E1A"/>
    <w:rsid w:val="00606FC7"/>
    <w:rsid w:val="00606FE6"/>
    <w:rsid w:val="006075BF"/>
    <w:rsid w:val="00610456"/>
    <w:rsid w:val="006112CC"/>
    <w:rsid w:val="00611473"/>
    <w:rsid w:val="00611567"/>
    <w:rsid w:val="00611AE7"/>
    <w:rsid w:val="00611B36"/>
    <w:rsid w:val="00612103"/>
    <w:rsid w:val="0061272F"/>
    <w:rsid w:val="00612E2A"/>
    <w:rsid w:val="006133AB"/>
    <w:rsid w:val="00613A34"/>
    <w:rsid w:val="006148AA"/>
    <w:rsid w:val="00615632"/>
    <w:rsid w:val="00615752"/>
    <w:rsid w:val="00615ADA"/>
    <w:rsid w:val="00620168"/>
    <w:rsid w:val="006221CD"/>
    <w:rsid w:val="00622E94"/>
    <w:rsid w:val="0062326B"/>
    <w:rsid w:val="00623CED"/>
    <w:rsid w:val="006244E6"/>
    <w:rsid w:val="0062581F"/>
    <w:rsid w:val="006266A9"/>
    <w:rsid w:val="0062760C"/>
    <w:rsid w:val="00627DE5"/>
    <w:rsid w:val="00630426"/>
    <w:rsid w:val="00630456"/>
    <w:rsid w:val="006309EE"/>
    <w:rsid w:val="006316C1"/>
    <w:rsid w:val="00631ED4"/>
    <w:rsid w:val="00633BC7"/>
    <w:rsid w:val="006342F6"/>
    <w:rsid w:val="00635769"/>
    <w:rsid w:val="00635AC7"/>
    <w:rsid w:val="00635E9C"/>
    <w:rsid w:val="006360C2"/>
    <w:rsid w:val="00637B41"/>
    <w:rsid w:val="00637F1F"/>
    <w:rsid w:val="00640506"/>
    <w:rsid w:val="00640B24"/>
    <w:rsid w:val="006414EE"/>
    <w:rsid w:val="00642524"/>
    <w:rsid w:val="00642D0A"/>
    <w:rsid w:val="006450D1"/>
    <w:rsid w:val="0064599D"/>
    <w:rsid w:val="0064630E"/>
    <w:rsid w:val="00646FE1"/>
    <w:rsid w:val="00647075"/>
    <w:rsid w:val="00650546"/>
    <w:rsid w:val="0065082B"/>
    <w:rsid w:val="00652FB2"/>
    <w:rsid w:val="0065581D"/>
    <w:rsid w:val="00655C2F"/>
    <w:rsid w:val="00660403"/>
    <w:rsid w:val="00661140"/>
    <w:rsid w:val="006624E1"/>
    <w:rsid w:val="00663108"/>
    <w:rsid w:val="00663147"/>
    <w:rsid w:val="006673F2"/>
    <w:rsid w:val="00667454"/>
    <w:rsid w:val="00667860"/>
    <w:rsid w:val="006710DD"/>
    <w:rsid w:val="00673200"/>
    <w:rsid w:val="0067501E"/>
    <w:rsid w:val="006773D2"/>
    <w:rsid w:val="006800EF"/>
    <w:rsid w:val="00680581"/>
    <w:rsid w:val="0068165C"/>
    <w:rsid w:val="00681A41"/>
    <w:rsid w:val="00681F58"/>
    <w:rsid w:val="006821B2"/>
    <w:rsid w:val="006838C0"/>
    <w:rsid w:val="006850B2"/>
    <w:rsid w:val="00685901"/>
    <w:rsid w:val="00685BB9"/>
    <w:rsid w:val="00690127"/>
    <w:rsid w:val="00690F48"/>
    <w:rsid w:val="00691BFF"/>
    <w:rsid w:val="00692581"/>
    <w:rsid w:val="00693220"/>
    <w:rsid w:val="00693F1A"/>
    <w:rsid w:val="00693F3F"/>
    <w:rsid w:val="006953C1"/>
    <w:rsid w:val="00696EB2"/>
    <w:rsid w:val="006A16E9"/>
    <w:rsid w:val="006A2344"/>
    <w:rsid w:val="006A2E75"/>
    <w:rsid w:val="006A3DC9"/>
    <w:rsid w:val="006A4D1B"/>
    <w:rsid w:val="006A5450"/>
    <w:rsid w:val="006A65B6"/>
    <w:rsid w:val="006A68E2"/>
    <w:rsid w:val="006B0199"/>
    <w:rsid w:val="006B0A32"/>
    <w:rsid w:val="006B0BD8"/>
    <w:rsid w:val="006B0E10"/>
    <w:rsid w:val="006B1395"/>
    <w:rsid w:val="006B2850"/>
    <w:rsid w:val="006B4557"/>
    <w:rsid w:val="006B7197"/>
    <w:rsid w:val="006B7D43"/>
    <w:rsid w:val="006B7E5D"/>
    <w:rsid w:val="006C0238"/>
    <w:rsid w:val="006C0251"/>
    <w:rsid w:val="006C1CC2"/>
    <w:rsid w:val="006C2B9A"/>
    <w:rsid w:val="006C39BB"/>
    <w:rsid w:val="006C4502"/>
    <w:rsid w:val="006C55C9"/>
    <w:rsid w:val="006C6114"/>
    <w:rsid w:val="006C6145"/>
    <w:rsid w:val="006C7571"/>
    <w:rsid w:val="006C7805"/>
    <w:rsid w:val="006C7E2E"/>
    <w:rsid w:val="006D17FC"/>
    <w:rsid w:val="006D1F44"/>
    <w:rsid w:val="006D2288"/>
    <w:rsid w:val="006D4234"/>
    <w:rsid w:val="006D4464"/>
    <w:rsid w:val="006D5C20"/>
    <w:rsid w:val="006D5E91"/>
    <w:rsid w:val="006D7A8D"/>
    <w:rsid w:val="006D7BDD"/>
    <w:rsid w:val="006E0860"/>
    <w:rsid w:val="006E14E6"/>
    <w:rsid w:val="006E1AEE"/>
    <w:rsid w:val="006E2F52"/>
    <w:rsid w:val="006E32A9"/>
    <w:rsid w:val="006E3B9C"/>
    <w:rsid w:val="006E51A2"/>
    <w:rsid w:val="006F0DE2"/>
    <w:rsid w:val="006F11BD"/>
    <w:rsid w:val="006F25B4"/>
    <w:rsid w:val="006F32C7"/>
    <w:rsid w:val="006F3495"/>
    <w:rsid w:val="006F3B84"/>
    <w:rsid w:val="006F417D"/>
    <w:rsid w:val="006F57C5"/>
    <w:rsid w:val="006F5C83"/>
    <w:rsid w:val="006F67CC"/>
    <w:rsid w:val="006F6B89"/>
    <w:rsid w:val="006F7B22"/>
    <w:rsid w:val="00700EAD"/>
    <w:rsid w:val="00701B3C"/>
    <w:rsid w:val="00701C2D"/>
    <w:rsid w:val="00702162"/>
    <w:rsid w:val="00703930"/>
    <w:rsid w:val="0070610E"/>
    <w:rsid w:val="00707759"/>
    <w:rsid w:val="00707998"/>
    <w:rsid w:val="00710081"/>
    <w:rsid w:val="00710B0D"/>
    <w:rsid w:val="007114AE"/>
    <w:rsid w:val="00713741"/>
    <w:rsid w:val="00713B4B"/>
    <w:rsid w:val="00713CB5"/>
    <w:rsid w:val="00714E3F"/>
    <w:rsid w:val="0071558B"/>
    <w:rsid w:val="00716867"/>
    <w:rsid w:val="00716FD9"/>
    <w:rsid w:val="0071776A"/>
    <w:rsid w:val="00717E13"/>
    <w:rsid w:val="00720F62"/>
    <w:rsid w:val="00721189"/>
    <w:rsid w:val="00721D40"/>
    <w:rsid w:val="007221C3"/>
    <w:rsid w:val="00722F2C"/>
    <w:rsid w:val="00723E20"/>
    <w:rsid w:val="007243AA"/>
    <w:rsid w:val="0072468C"/>
    <w:rsid w:val="00724AD5"/>
    <w:rsid w:val="007254D1"/>
    <w:rsid w:val="00725B32"/>
    <w:rsid w:val="00725B3C"/>
    <w:rsid w:val="00726A31"/>
    <w:rsid w:val="00730FC1"/>
    <w:rsid w:val="00733D54"/>
    <w:rsid w:val="00736A4F"/>
    <w:rsid w:val="00737753"/>
    <w:rsid w:val="00737768"/>
    <w:rsid w:val="00740CE9"/>
    <w:rsid w:val="00741037"/>
    <w:rsid w:val="007428E3"/>
    <w:rsid w:val="0074394E"/>
    <w:rsid w:val="007439C3"/>
    <w:rsid w:val="0074422D"/>
    <w:rsid w:val="007449B7"/>
    <w:rsid w:val="007459BB"/>
    <w:rsid w:val="00745FAA"/>
    <w:rsid w:val="00750D0A"/>
    <w:rsid w:val="00750DF7"/>
    <w:rsid w:val="0075139A"/>
    <w:rsid w:val="00751D93"/>
    <w:rsid w:val="00752300"/>
    <w:rsid w:val="00753693"/>
    <w:rsid w:val="00753BF5"/>
    <w:rsid w:val="007546F8"/>
    <w:rsid w:val="0075579B"/>
    <w:rsid w:val="00755BAB"/>
    <w:rsid w:val="007561E2"/>
    <w:rsid w:val="0076080E"/>
    <w:rsid w:val="00760B60"/>
    <w:rsid w:val="00760F13"/>
    <w:rsid w:val="0076411D"/>
    <w:rsid w:val="00764B49"/>
    <w:rsid w:val="007653A4"/>
    <w:rsid w:val="007655E6"/>
    <w:rsid w:val="007658B6"/>
    <w:rsid w:val="00765E87"/>
    <w:rsid w:val="007670F8"/>
    <w:rsid w:val="007671D4"/>
    <w:rsid w:val="00770A85"/>
    <w:rsid w:val="007711F2"/>
    <w:rsid w:val="007717D9"/>
    <w:rsid w:val="00773DC9"/>
    <w:rsid w:val="007744E5"/>
    <w:rsid w:val="0077572E"/>
    <w:rsid w:val="007757EE"/>
    <w:rsid w:val="00775F73"/>
    <w:rsid w:val="00775FD6"/>
    <w:rsid w:val="00777BE4"/>
    <w:rsid w:val="0078031B"/>
    <w:rsid w:val="00780F1A"/>
    <w:rsid w:val="007823ED"/>
    <w:rsid w:val="00784F44"/>
    <w:rsid w:val="00785E4B"/>
    <w:rsid w:val="00786672"/>
    <w:rsid w:val="007872CF"/>
    <w:rsid w:val="00790341"/>
    <w:rsid w:val="0079201C"/>
    <w:rsid w:val="00792E2B"/>
    <w:rsid w:val="0079307F"/>
    <w:rsid w:val="007930E1"/>
    <w:rsid w:val="0079394D"/>
    <w:rsid w:val="007940C5"/>
    <w:rsid w:val="00794124"/>
    <w:rsid w:val="007941EA"/>
    <w:rsid w:val="007947C4"/>
    <w:rsid w:val="00795286"/>
    <w:rsid w:val="00795CE1"/>
    <w:rsid w:val="007A0646"/>
    <w:rsid w:val="007A06AC"/>
    <w:rsid w:val="007A0B53"/>
    <w:rsid w:val="007A143F"/>
    <w:rsid w:val="007A4636"/>
    <w:rsid w:val="007A4DAF"/>
    <w:rsid w:val="007A68B7"/>
    <w:rsid w:val="007A766B"/>
    <w:rsid w:val="007B1014"/>
    <w:rsid w:val="007B103F"/>
    <w:rsid w:val="007B1484"/>
    <w:rsid w:val="007B1A10"/>
    <w:rsid w:val="007B1BD5"/>
    <w:rsid w:val="007B31AB"/>
    <w:rsid w:val="007B3268"/>
    <w:rsid w:val="007B42D3"/>
    <w:rsid w:val="007B46D9"/>
    <w:rsid w:val="007B5E41"/>
    <w:rsid w:val="007B6659"/>
    <w:rsid w:val="007B6B26"/>
    <w:rsid w:val="007B6C39"/>
    <w:rsid w:val="007B76AB"/>
    <w:rsid w:val="007B7DBD"/>
    <w:rsid w:val="007C04A1"/>
    <w:rsid w:val="007C32A3"/>
    <w:rsid w:val="007C45D3"/>
    <w:rsid w:val="007C597B"/>
    <w:rsid w:val="007C760C"/>
    <w:rsid w:val="007D0179"/>
    <w:rsid w:val="007D0289"/>
    <w:rsid w:val="007D08FD"/>
    <w:rsid w:val="007D1584"/>
    <w:rsid w:val="007D1F38"/>
    <w:rsid w:val="007D2044"/>
    <w:rsid w:val="007D2AA8"/>
    <w:rsid w:val="007D4F33"/>
    <w:rsid w:val="007D554B"/>
    <w:rsid w:val="007D5F2D"/>
    <w:rsid w:val="007D65C7"/>
    <w:rsid w:val="007D69F6"/>
    <w:rsid w:val="007D74D2"/>
    <w:rsid w:val="007D79B5"/>
    <w:rsid w:val="007E2334"/>
    <w:rsid w:val="007E23CE"/>
    <w:rsid w:val="007E2CE7"/>
    <w:rsid w:val="007E2E3E"/>
    <w:rsid w:val="007E43D0"/>
    <w:rsid w:val="007E4F00"/>
    <w:rsid w:val="007E51CF"/>
    <w:rsid w:val="007E54F8"/>
    <w:rsid w:val="007E5987"/>
    <w:rsid w:val="007E5BD8"/>
    <w:rsid w:val="007E6C0B"/>
    <w:rsid w:val="007E7BF9"/>
    <w:rsid w:val="007F022C"/>
    <w:rsid w:val="007F02BC"/>
    <w:rsid w:val="007F08C8"/>
    <w:rsid w:val="007F1335"/>
    <w:rsid w:val="007F1D17"/>
    <w:rsid w:val="007F20D7"/>
    <w:rsid w:val="007F2E65"/>
    <w:rsid w:val="007F43BA"/>
    <w:rsid w:val="007F45D1"/>
    <w:rsid w:val="007F4619"/>
    <w:rsid w:val="007F55EE"/>
    <w:rsid w:val="007F5FD4"/>
    <w:rsid w:val="007F64BE"/>
    <w:rsid w:val="007F6DC3"/>
    <w:rsid w:val="007F78E7"/>
    <w:rsid w:val="008006B4"/>
    <w:rsid w:val="008011E1"/>
    <w:rsid w:val="008015B6"/>
    <w:rsid w:val="008028CB"/>
    <w:rsid w:val="008035DE"/>
    <w:rsid w:val="00803779"/>
    <w:rsid w:val="00803FD4"/>
    <w:rsid w:val="0080481C"/>
    <w:rsid w:val="00804C54"/>
    <w:rsid w:val="008056DD"/>
    <w:rsid w:val="00807B96"/>
    <w:rsid w:val="0081104C"/>
    <w:rsid w:val="008115C8"/>
    <w:rsid w:val="00811D1E"/>
    <w:rsid w:val="00811D60"/>
    <w:rsid w:val="008121F2"/>
    <w:rsid w:val="00812D16"/>
    <w:rsid w:val="00816C51"/>
    <w:rsid w:val="00817877"/>
    <w:rsid w:val="0082066A"/>
    <w:rsid w:val="008217D1"/>
    <w:rsid w:val="00821865"/>
    <w:rsid w:val="008225EB"/>
    <w:rsid w:val="00822E7F"/>
    <w:rsid w:val="008230D7"/>
    <w:rsid w:val="0082327D"/>
    <w:rsid w:val="00823C12"/>
    <w:rsid w:val="0082433D"/>
    <w:rsid w:val="00826509"/>
    <w:rsid w:val="00827CC9"/>
    <w:rsid w:val="00831C91"/>
    <w:rsid w:val="0083354D"/>
    <w:rsid w:val="00833689"/>
    <w:rsid w:val="00833B44"/>
    <w:rsid w:val="0083561B"/>
    <w:rsid w:val="008366ED"/>
    <w:rsid w:val="0083672C"/>
    <w:rsid w:val="00837D78"/>
    <w:rsid w:val="0084073E"/>
    <w:rsid w:val="00840D79"/>
    <w:rsid w:val="00842A21"/>
    <w:rsid w:val="00843384"/>
    <w:rsid w:val="0084488B"/>
    <w:rsid w:val="00845DAD"/>
    <w:rsid w:val="00846AF4"/>
    <w:rsid w:val="008503E5"/>
    <w:rsid w:val="00851377"/>
    <w:rsid w:val="00852F85"/>
    <w:rsid w:val="008530E8"/>
    <w:rsid w:val="00853A4C"/>
    <w:rsid w:val="0085437C"/>
    <w:rsid w:val="00854B2F"/>
    <w:rsid w:val="00854EEC"/>
    <w:rsid w:val="00855481"/>
    <w:rsid w:val="00856354"/>
    <w:rsid w:val="008568E1"/>
    <w:rsid w:val="00856BE9"/>
    <w:rsid w:val="008578F8"/>
    <w:rsid w:val="00860566"/>
    <w:rsid w:val="00860756"/>
    <w:rsid w:val="0086165C"/>
    <w:rsid w:val="00861B26"/>
    <w:rsid w:val="00862EA1"/>
    <w:rsid w:val="00862EED"/>
    <w:rsid w:val="00863225"/>
    <w:rsid w:val="00863593"/>
    <w:rsid w:val="00863BD2"/>
    <w:rsid w:val="008643FC"/>
    <w:rsid w:val="008649B9"/>
    <w:rsid w:val="00865A21"/>
    <w:rsid w:val="008665FC"/>
    <w:rsid w:val="008673B1"/>
    <w:rsid w:val="0086784F"/>
    <w:rsid w:val="00870394"/>
    <w:rsid w:val="0087073B"/>
    <w:rsid w:val="00871F9E"/>
    <w:rsid w:val="008732F7"/>
    <w:rsid w:val="00873967"/>
    <w:rsid w:val="008770D4"/>
    <w:rsid w:val="00877EB2"/>
    <w:rsid w:val="008800E5"/>
    <w:rsid w:val="008804B1"/>
    <w:rsid w:val="0088127F"/>
    <w:rsid w:val="008815EF"/>
    <w:rsid w:val="00885273"/>
    <w:rsid w:val="00885F2C"/>
    <w:rsid w:val="00886386"/>
    <w:rsid w:val="0088701C"/>
    <w:rsid w:val="008871D5"/>
    <w:rsid w:val="00887C80"/>
    <w:rsid w:val="00890D49"/>
    <w:rsid w:val="00892111"/>
    <w:rsid w:val="00892459"/>
    <w:rsid w:val="008929AA"/>
    <w:rsid w:val="00892AA5"/>
    <w:rsid w:val="00892E26"/>
    <w:rsid w:val="0089499B"/>
    <w:rsid w:val="00894ACA"/>
    <w:rsid w:val="00894EC5"/>
    <w:rsid w:val="00896658"/>
    <w:rsid w:val="008967B5"/>
    <w:rsid w:val="008A03AC"/>
    <w:rsid w:val="008A1008"/>
    <w:rsid w:val="008A345A"/>
    <w:rsid w:val="008A3DB9"/>
    <w:rsid w:val="008A4489"/>
    <w:rsid w:val="008A5AFD"/>
    <w:rsid w:val="008A6741"/>
    <w:rsid w:val="008A6A5C"/>
    <w:rsid w:val="008A7316"/>
    <w:rsid w:val="008A742F"/>
    <w:rsid w:val="008B22B4"/>
    <w:rsid w:val="008B26C8"/>
    <w:rsid w:val="008B4A1C"/>
    <w:rsid w:val="008B500A"/>
    <w:rsid w:val="008C1185"/>
    <w:rsid w:val="008C1610"/>
    <w:rsid w:val="008C22C3"/>
    <w:rsid w:val="008C2F1E"/>
    <w:rsid w:val="008C30E5"/>
    <w:rsid w:val="008C3B5B"/>
    <w:rsid w:val="008C3ECE"/>
    <w:rsid w:val="008C409F"/>
    <w:rsid w:val="008C4656"/>
    <w:rsid w:val="008C5879"/>
    <w:rsid w:val="008C602D"/>
    <w:rsid w:val="008C6892"/>
    <w:rsid w:val="008C6BCC"/>
    <w:rsid w:val="008D098D"/>
    <w:rsid w:val="008D135A"/>
    <w:rsid w:val="008D2205"/>
    <w:rsid w:val="008D2331"/>
    <w:rsid w:val="008D347F"/>
    <w:rsid w:val="008D35AD"/>
    <w:rsid w:val="008D36CD"/>
    <w:rsid w:val="008D3DFC"/>
    <w:rsid w:val="008D4380"/>
    <w:rsid w:val="008D48D1"/>
    <w:rsid w:val="008D6BE8"/>
    <w:rsid w:val="008D70A5"/>
    <w:rsid w:val="008E2151"/>
    <w:rsid w:val="008E27E9"/>
    <w:rsid w:val="008E30D3"/>
    <w:rsid w:val="008E42DE"/>
    <w:rsid w:val="008E5840"/>
    <w:rsid w:val="008E5FDB"/>
    <w:rsid w:val="008F29BC"/>
    <w:rsid w:val="008F2C49"/>
    <w:rsid w:val="008F36F0"/>
    <w:rsid w:val="008F66BC"/>
    <w:rsid w:val="008F74BE"/>
    <w:rsid w:val="008F7B34"/>
    <w:rsid w:val="008F7CFF"/>
    <w:rsid w:val="008F7ED1"/>
    <w:rsid w:val="00900764"/>
    <w:rsid w:val="00901C8D"/>
    <w:rsid w:val="00904A4D"/>
    <w:rsid w:val="0090522B"/>
    <w:rsid w:val="00905643"/>
    <w:rsid w:val="00905EE9"/>
    <w:rsid w:val="009065F4"/>
    <w:rsid w:val="009075A7"/>
    <w:rsid w:val="009076D7"/>
    <w:rsid w:val="00907DFB"/>
    <w:rsid w:val="00907F02"/>
    <w:rsid w:val="00910624"/>
    <w:rsid w:val="00910FBA"/>
    <w:rsid w:val="00911D39"/>
    <w:rsid w:val="00912B9F"/>
    <w:rsid w:val="009150E6"/>
    <w:rsid w:val="00917725"/>
    <w:rsid w:val="00917C0F"/>
    <w:rsid w:val="0092040E"/>
    <w:rsid w:val="00920C6C"/>
    <w:rsid w:val="00921897"/>
    <w:rsid w:val="00921C6D"/>
    <w:rsid w:val="009227D9"/>
    <w:rsid w:val="009234F2"/>
    <w:rsid w:val="0092362C"/>
    <w:rsid w:val="00923C44"/>
    <w:rsid w:val="00924060"/>
    <w:rsid w:val="009240A9"/>
    <w:rsid w:val="00926534"/>
    <w:rsid w:val="00926ECB"/>
    <w:rsid w:val="00927791"/>
    <w:rsid w:val="00930607"/>
    <w:rsid w:val="00930D0A"/>
    <w:rsid w:val="009329BA"/>
    <w:rsid w:val="0093304D"/>
    <w:rsid w:val="00936762"/>
    <w:rsid w:val="0093681C"/>
    <w:rsid w:val="00936939"/>
    <w:rsid w:val="00937501"/>
    <w:rsid w:val="009401DD"/>
    <w:rsid w:val="0094036F"/>
    <w:rsid w:val="0094053B"/>
    <w:rsid w:val="00942040"/>
    <w:rsid w:val="00942C9F"/>
    <w:rsid w:val="00944276"/>
    <w:rsid w:val="009443AD"/>
    <w:rsid w:val="00944693"/>
    <w:rsid w:val="00945537"/>
    <w:rsid w:val="00945631"/>
    <w:rsid w:val="00947549"/>
    <w:rsid w:val="00947A60"/>
    <w:rsid w:val="00947CF3"/>
    <w:rsid w:val="009500C4"/>
    <w:rsid w:val="009530EA"/>
    <w:rsid w:val="009560CA"/>
    <w:rsid w:val="0095793C"/>
    <w:rsid w:val="0096111E"/>
    <w:rsid w:val="00961125"/>
    <w:rsid w:val="009623D8"/>
    <w:rsid w:val="00963362"/>
    <w:rsid w:val="00963BD1"/>
    <w:rsid w:val="00963E06"/>
    <w:rsid w:val="00966B1F"/>
    <w:rsid w:val="00966FD3"/>
    <w:rsid w:val="00970735"/>
    <w:rsid w:val="00970A7E"/>
    <w:rsid w:val="0097116E"/>
    <w:rsid w:val="00971231"/>
    <w:rsid w:val="00972688"/>
    <w:rsid w:val="00972B0D"/>
    <w:rsid w:val="00973D4D"/>
    <w:rsid w:val="00974518"/>
    <w:rsid w:val="00980FE0"/>
    <w:rsid w:val="00985F8B"/>
    <w:rsid w:val="00987D6E"/>
    <w:rsid w:val="00990C3B"/>
    <w:rsid w:val="00991CBD"/>
    <w:rsid w:val="009921E6"/>
    <w:rsid w:val="0099264C"/>
    <w:rsid w:val="009928B7"/>
    <w:rsid w:val="00992D9E"/>
    <w:rsid w:val="0099321A"/>
    <w:rsid w:val="009947E8"/>
    <w:rsid w:val="00994DD5"/>
    <w:rsid w:val="009960B7"/>
    <w:rsid w:val="00996F08"/>
    <w:rsid w:val="009972FE"/>
    <w:rsid w:val="009A0A6E"/>
    <w:rsid w:val="009A0B9B"/>
    <w:rsid w:val="009A0FB2"/>
    <w:rsid w:val="009A1A7F"/>
    <w:rsid w:val="009A2D06"/>
    <w:rsid w:val="009A4732"/>
    <w:rsid w:val="009A5871"/>
    <w:rsid w:val="009A5B58"/>
    <w:rsid w:val="009B184F"/>
    <w:rsid w:val="009B18BE"/>
    <w:rsid w:val="009B5289"/>
    <w:rsid w:val="009B536C"/>
    <w:rsid w:val="009B5C19"/>
    <w:rsid w:val="009B6496"/>
    <w:rsid w:val="009B7476"/>
    <w:rsid w:val="009B7CC4"/>
    <w:rsid w:val="009C01DA"/>
    <w:rsid w:val="009C06A4"/>
    <w:rsid w:val="009C1528"/>
    <w:rsid w:val="009C20CC"/>
    <w:rsid w:val="009C2BDF"/>
    <w:rsid w:val="009C3257"/>
    <w:rsid w:val="009C3558"/>
    <w:rsid w:val="009C3BF6"/>
    <w:rsid w:val="009C4F5C"/>
    <w:rsid w:val="009C53CB"/>
    <w:rsid w:val="009C562E"/>
    <w:rsid w:val="009C5BC9"/>
    <w:rsid w:val="009C5C3C"/>
    <w:rsid w:val="009C5E44"/>
    <w:rsid w:val="009C677A"/>
    <w:rsid w:val="009C7499"/>
    <w:rsid w:val="009C7531"/>
    <w:rsid w:val="009C7C25"/>
    <w:rsid w:val="009C7D7D"/>
    <w:rsid w:val="009D12DD"/>
    <w:rsid w:val="009D220C"/>
    <w:rsid w:val="009D221F"/>
    <w:rsid w:val="009D3D6F"/>
    <w:rsid w:val="009E09F0"/>
    <w:rsid w:val="009E19E8"/>
    <w:rsid w:val="009E308C"/>
    <w:rsid w:val="009E377C"/>
    <w:rsid w:val="009E411C"/>
    <w:rsid w:val="009E458A"/>
    <w:rsid w:val="009E52AD"/>
    <w:rsid w:val="009E5316"/>
    <w:rsid w:val="009E5D7C"/>
    <w:rsid w:val="009E5DFC"/>
    <w:rsid w:val="009E65AE"/>
    <w:rsid w:val="009E6617"/>
    <w:rsid w:val="009E7F96"/>
    <w:rsid w:val="009F13EE"/>
    <w:rsid w:val="009F1789"/>
    <w:rsid w:val="009F2301"/>
    <w:rsid w:val="009F2E3B"/>
    <w:rsid w:val="009F2E9B"/>
    <w:rsid w:val="009F36D2"/>
    <w:rsid w:val="009F3B6B"/>
    <w:rsid w:val="009F4504"/>
    <w:rsid w:val="009F4BDC"/>
    <w:rsid w:val="009F502C"/>
    <w:rsid w:val="009F5392"/>
    <w:rsid w:val="009F603B"/>
    <w:rsid w:val="009F6987"/>
    <w:rsid w:val="009F720F"/>
    <w:rsid w:val="009F733E"/>
    <w:rsid w:val="00A010E7"/>
    <w:rsid w:val="00A01A17"/>
    <w:rsid w:val="00A01A60"/>
    <w:rsid w:val="00A047B2"/>
    <w:rsid w:val="00A053C6"/>
    <w:rsid w:val="00A06ACD"/>
    <w:rsid w:val="00A06E6E"/>
    <w:rsid w:val="00A073F8"/>
    <w:rsid w:val="00A07648"/>
    <w:rsid w:val="00A076F9"/>
    <w:rsid w:val="00A07997"/>
    <w:rsid w:val="00A07999"/>
    <w:rsid w:val="00A07F87"/>
    <w:rsid w:val="00A12D26"/>
    <w:rsid w:val="00A13659"/>
    <w:rsid w:val="00A13F40"/>
    <w:rsid w:val="00A14899"/>
    <w:rsid w:val="00A149EB"/>
    <w:rsid w:val="00A1544D"/>
    <w:rsid w:val="00A1637F"/>
    <w:rsid w:val="00A16892"/>
    <w:rsid w:val="00A16AE3"/>
    <w:rsid w:val="00A20212"/>
    <w:rsid w:val="00A206ED"/>
    <w:rsid w:val="00A20806"/>
    <w:rsid w:val="00A20C7F"/>
    <w:rsid w:val="00A20F03"/>
    <w:rsid w:val="00A210DA"/>
    <w:rsid w:val="00A21D41"/>
    <w:rsid w:val="00A22C8F"/>
    <w:rsid w:val="00A22DBA"/>
    <w:rsid w:val="00A2329D"/>
    <w:rsid w:val="00A2490E"/>
    <w:rsid w:val="00A24DDC"/>
    <w:rsid w:val="00A25442"/>
    <w:rsid w:val="00A25BFF"/>
    <w:rsid w:val="00A26648"/>
    <w:rsid w:val="00A26933"/>
    <w:rsid w:val="00A26F79"/>
    <w:rsid w:val="00A27020"/>
    <w:rsid w:val="00A27522"/>
    <w:rsid w:val="00A30A9C"/>
    <w:rsid w:val="00A3136F"/>
    <w:rsid w:val="00A317F5"/>
    <w:rsid w:val="00A34D0C"/>
    <w:rsid w:val="00A34D76"/>
    <w:rsid w:val="00A35FEC"/>
    <w:rsid w:val="00A365D0"/>
    <w:rsid w:val="00A402B8"/>
    <w:rsid w:val="00A4043E"/>
    <w:rsid w:val="00A40E11"/>
    <w:rsid w:val="00A41E40"/>
    <w:rsid w:val="00A42656"/>
    <w:rsid w:val="00A4266B"/>
    <w:rsid w:val="00A437D9"/>
    <w:rsid w:val="00A43B9B"/>
    <w:rsid w:val="00A43C16"/>
    <w:rsid w:val="00A443A6"/>
    <w:rsid w:val="00A45A1A"/>
    <w:rsid w:val="00A45B70"/>
    <w:rsid w:val="00A45E61"/>
    <w:rsid w:val="00A4794E"/>
    <w:rsid w:val="00A47F32"/>
    <w:rsid w:val="00A50690"/>
    <w:rsid w:val="00A50A80"/>
    <w:rsid w:val="00A514D2"/>
    <w:rsid w:val="00A53220"/>
    <w:rsid w:val="00A538E6"/>
    <w:rsid w:val="00A56102"/>
    <w:rsid w:val="00A56800"/>
    <w:rsid w:val="00A56D7E"/>
    <w:rsid w:val="00A57404"/>
    <w:rsid w:val="00A575BD"/>
    <w:rsid w:val="00A600F8"/>
    <w:rsid w:val="00A60EEC"/>
    <w:rsid w:val="00A63B83"/>
    <w:rsid w:val="00A65BD9"/>
    <w:rsid w:val="00A66718"/>
    <w:rsid w:val="00A671EF"/>
    <w:rsid w:val="00A67D6E"/>
    <w:rsid w:val="00A7060E"/>
    <w:rsid w:val="00A70B31"/>
    <w:rsid w:val="00A7326C"/>
    <w:rsid w:val="00A73270"/>
    <w:rsid w:val="00A73A74"/>
    <w:rsid w:val="00A744D1"/>
    <w:rsid w:val="00A75740"/>
    <w:rsid w:val="00A759FE"/>
    <w:rsid w:val="00A75FE1"/>
    <w:rsid w:val="00A7647A"/>
    <w:rsid w:val="00A76D67"/>
    <w:rsid w:val="00A76F66"/>
    <w:rsid w:val="00A773BC"/>
    <w:rsid w:val="00A77562"/>
    <w:rsid w:val="00A776B8"/>
    <w:rsid w:val="00A81EB6"/>
    <w:rsid w:val="00A82BCC"/>
    <w:rsid w:val="00A82C0D"/>
    <w:rsid w:val="00A82E18"/>
    <w:rsid w:val="00A83619"/>
    <w:rsid w:val="00A837FE"/>
    <w:rsid w:val="00A83FFD"/>
    <w:rsid w:val="00A85357"/>
    <w:rsid w:val="00A902DD"/>
    <w:rsid w:val="00A9030D"/>
    <w:rsid w:val="00A9123E"/>
    <w:rsid w:val="00A91349"/>
    <w:rsid w:val="00A91617"/>
    <w:rsid w:val="00A91ECB"/>
    <w:rsid w:val="00A94B83"/>
    <w:rsid w:val="00A95927"/>
    <w:rsid w:val="00A95FA8"/>
    <w:rsid w:val="00A960DC"/>
    <w:rsid w:val="00A96689"/>
    <w:rsid w:val="00A96FA8"/>
    <w:rsid w:val="00A9770A"/>
    <w:rsid w:val="00AA0A43"/>
    <w:rsid w:val="00AA0DD3"/>
    <w:rsid w:val="00AA1C07"/>
    <w:rsid w:val="00AA2668"/>
    <w:rsid w:val="00AA2922"/>
    <w:rsid w:val="00AA3688"/>
    <w:rsid w:val="00AA4CE1"/>
    <w:rsid w:val="00AA5887"/>
    <w:rsid w:val="00AA5C58"/>
    <w:rsid w:val="00AA681B"/>
    <w:rsid w:val="00AB0348"/>
    <w:rsid w:val="00AB19F8"/>
    <w:rsid w:val="00AB2A61"/>
    <w:rsid w:val="00AB3A12"/>
    <w:rsid w:val="00AB3BF7"/>
    <w:rsid w:val="00AB43F7"/>
    <w:rsid w:val="00AB4C5B"/>
    <w:rsid w:val="00AB5A8D"/>
    <w:rsid w:val="00AB6642"/>
    <w:rsid w:val="00AB71F8"/>
    <w:rsid w:val="00AB7457"/>
    <w:rsid w:val="00AC0FFD"/>
    <w:rsid w:val="00AC2EFE"/>
    <w:rsid w:val="00AC3930"/>
    <w:rsid w:val="00AC3AB1"/>
    <w:rsid w:val="00AC5365"/>
    <w:rsid w:val="00AC68C6"/>
    <w:rsid w:val="00AC79C1"/>
    <w:rsid w:val="00AC7CA4"/>
    <w:rsid w:val="00AD217E"/>
    <w:rsid w:val="00AD244C"/>
    <w:rsid w:val="00AD24E2"/>
    <w:rsid w:val="00AD3D4F"/>
    <w:rsid w:val="00AD493B"/>
    <w:rsid w:val="00AD4A64"/>
    <w:rsid w:val="00AD4D4E"/>
    <w:rsid w:val="00AD5214"/>
    <w:rsid w:val="00AD537E"/>
    <w:rsid w:val="00AD598F"/>
    <w:rsid w:val="00AD6D09"/>
    <w:rsid w:val="00AD740B"/>
    <w:rsid w:val="00AD7EAE"/>
    <w:rsid w:val="00AE07DA"/>
    <w:rsid w:val="00AE098E"/>
    <w:rsid w:val="00AE0BBA"/>
    <w:rsid w:val="00AE124B"/>
    <w:rsid w:val="00AE2291"/>
    <w:rsid w:val="00AE25C8"/>
    <w:rsid w:val="00AE4113"/>
    <w:rsid w:val="00AE4380"/>
    <w:rsid w:val="00AE4FAC"/>
    <w:rsid w:val="00AE5525"/>
    <w:rsid w:val="00AE6381"/>
    <w:rsid w:val="00AE656F"/>
    <w:rsid w:val="00AE6AFD"/>
    <w:rsid w:val="00AE7D78"/>
    <w:rsid w:val="00AF061E"/>
    <w:rsid w:val="00AF3634"/>
    <w:rsid w:val="00AF3711"/>
    <w:rsid w:val="00AF41F6"/>
    <w:rsid w:val="00AF438E"/>
    <w:rsid w:val="00AF45CA"/>
    <w:rsid w:val="00AF5CEE"/>
    <w:rsid w:val="00AF611C"/>
    <w:rsid w:val="00AF7506"/>
    <w:rsid w:val="00AF777D"/>
    <w:rsid w:val="00B007DD"/>
    <w:rsid w:val="00B0098A"/>
    <w:rsid w:val="00B01016"/>
    <w:rsid w:val="00B0146E"/>
    <w:rsid w:val="00B02160"/>
    <w:rsid w:val="00B02763"/>
    <w:rsid w:val="00B027CB"/>
    <w:rsid w:val="00B0352B"/>
    <w:rsid w:val="00B0379E"/>
    <w:rsid w:val="00B04F5A"/>
    <w:rsid w:val="00B05A92"/>
    <w:rsid w:val="00B05ADC"/>
    <w:rsid w:val="00B073E6"/>
    <w:rsid w:val="00B074F8"/>
    <w:rsid w:val="00B109B5"/>
    <w:rsid w:val="00B10F1F"/>
    <w:rsid w:val="00B11A3D"/>
    <w:rsid w:val="00B11ECC"/>
    <w:rsid w:val="00B121B0"/>
    <w:rsid w:val="00B13B87"/>
    <w:rsid w:val="00B17FAB"/>
    <w:rsid w:val="00B2159F"/>
    <w:rsid w:val="00B21F98"/>
    <w:rsid w:val="00B22C5F"/>
    <w:rsid w:val="00B23687"/>
    <w:rsid w:val="00B24392"/>
    <w:rsid w:val="00B25710"/>
    <w:rsid w:val="00B2662C"/>
    <w:rsid w:val="00B27925"/>
    <w:rsid w:val="00B27B03"/>
    <w:rsid w:val="00B31185"/>
    <w:rsid w:val="00B31B62"/>
    <w:rsid w:val="00B3208E"/>
    <w:rsid w:val="00B32B2F"/>
    <w:rsid w:val="00B33711"/>
    <w:rsid w:val="00B34889"/>
    <w:rsid w:val="00B34AF3"/>
    <w:rsid w:val="00B36442"/>
    <w:rsid w:val="00B36BCA"/>
    <w:rsid w:val="00B37550"/>
    <w:rsid w:val="00B37FF0"/>
    <w:rsid w:val="00B402C6"/>
    <w:rsid w:val="00B41DC1"/>
    <w:rsid w:val="00B42424"/>
    <w:rsid w:val="00B42F69"/>
    <w:rsid w:val="00B4375A"/>
    <w:rsid w:val="00B453AB"/>
    <w:rsid w:val="00B46EC7"/>
    <w:rsid w:val="00B50A91"/>
    <w:rsid w:val="00B50F37"/>
    <w:rsid w:val="00B5142A"/>
    <w:rsid w:val="00B5160B"/>
    <w:rsid w:val="00B51761"/>
    <w:rsid w:val="00B51871"/>
    <w:rsid w:val="00B52022"/>
    <w:rsid w:val="00B52187"/>
    <w:rsid w:val="00B525EC"/>
    <w:rsid w:val="00B53244"/>
    <w:rsid w:val="00B54691"/>
    <w:rsid w:val="00B54FA8"/>
    <w:rsid w:val="00B55398"/>
    <w:rsid w:val="00B5764D"/>
    <w:rsid w:val="00B60CCD"/>
    <w:rsid w:val="00B611B7"/>
    <w:rsid w:val="00B625CD"/>
    <w:rsid w:val="00B62854"/>
    <w:rsid w:val="00B62EF1"/>
    <w:rsid w:val="00B638C4"/>
    <w:rsid w:val="00B640CC"/>
    <w:rsid w:val="00B645B6"/>
    <w:rsid w:val="00B64B2F"/>
    <w:rsid w:val="00B66794"/>
    <w:rsid w:val="00B667BF"/>
    <w:rsid w:val="00B66EAE"/>
    <w:rsid w:val="00B674D6"/>
    <w:rsid w:val="00B6797D"/>
    <w:rsid w:val="00B71545"/>
    <w:rsid w:val="00B735B8"/>
    <w:rsid w:val="00B73B4A"/>
    <w:rsid w:val="00B74858"/>
    <w:rsid w:val="00B752EB"/>
    <w:rsid w:val="00B77BE4"/>
    <w:rsid w:val="00B80685"/>
    <w:rsid w:val="00B80716"/>
    <w:rsid w:val="00B812AD"/>
    <w:rsid w:val="00B812BE"/>
    <w:rsid w:val="00B813D5"/>
    <w:rsid w:val="00B81F51"/>
    <w:rsid w:val="00B8258D"/>
    <w:rsid w:val="00B825B4"/>
    <w:rsid w:val="00B82D04"/>
    <w:rsid w:val="00B837A8"/>
    <w:rsid w:val="00B83E8E"/>
    <w:rsid w:val="00B83F0F"/>
    <w:rsid w:val="00B84E73"/>
    <w:rsid w:val="00B84E7E"/>
    <w:rsid w:val="00B85B75"/>
    <w:rsid w:val="00B86608"/>
    <w:rsid w:val="00B87847"/>
    <w:rsid w:val="00B90477"/>
    <w:rsid w:val="00B91F3E"/>
    <w:rsid w:val="00B92AA5"/>
    <w:rsid w:val="00B93904"/>
    <w:rsid w:val="00B952FD"/>
    <w:rsid w:val="00B955FE"/>
    <w:rsid w:val="00B95EC6"/>
    <w:rsid w:val="00B96744"/>
    <w:rsid w:val="00BA017A"/>
    <w:rsid w:val="00BA0B9F"/>
    <w:rsid w:val="00BA18F5"/>
    <w:rsid w:val="00BA1E64"/>
    <w:rsid w:val="00BA1FFD"/>
    <w:rsid w:val="00BA3287"/>
    <w:rsid w:val="00BA4E84"/>
    <w:rsid w:val="00BA50B8"/>
    <w:rsid w:val="00BA6419"/>
    <w:rsid w:val="00BA6550"/>
    <w:rsid w:val="00BA66E6"/>
    <w:rsid w:val="00BA7341"/>
    <w:rsid w:val="00BB30A4"/>
    <w:rsid w:val="00BB3642"/>
    <w:rsid w:val="00BB3C94"/>
    <w:rsid w:val="00BB4A3B"/>
    <w:rsid w:val="00BB4F0A"/>
    <w:rsid w:val="00BB59F6"/>
    <w:rsid w:val="00BB5EF0"/>
    <w:rsid w:val="00BB66AB"/>
    <w:rsid w:val="00BB7519"/>
    <w:rsid w:val="00BC0AD6"/>
    <w:rsid w:val="00BC122E"/>
    <w:rsid w:val="00BC3584"/>
    <w:rsid w:val="00BC5838"/>
    <w:rsid w:val="00BC6C8A"/>
    <w:rsid w:val="00BC6DC2"/>
    <w:rsid w:val="00BD24DE"/>
    <w:rsid w:val="00BD4458"/>
    <w:rsid w:val="00BD5F80"/>
    <w:rsid w:val="00BE0164"/>
    <w:rsid w:val="00BE18B8"/>
    <w:rsid w:val="00BE2CC7"/>
    <w:rsid w:val="00BE4559"/>
    <w:rsid w:val="00BE4ED6"/>
    <w:rsid w:val="00BE54F3"/>
    <w:rsid w:val="00BE5F67"/>
    <w:rsid w:val="00BE7920"/>
    <w:rsid w:val="00BF0E9B"/>
    <w:rsid w:val="00BF1E0B"/>
    <w:rsid w:val="00BF1E46"/>
    <w:rsid w:val="00BF1E75"/>
    <w:rsid w:val="00BF2CD1"/>
    <w:rsid w:val="00BF49ED"/>
    <w:rsid w:val="00BF4B6A"/>
    <w:rsid w:val="00BF4FF3"/>
    <w:rsid w:val="00BF5135"/>
    <w:rsid w:val="00BF6CB3"/>
    <w:rsid w:val="00BF7240"/>
    <w:rsid w:val="00BF7F2F"/>
    <w:rsid w:val="00C00312"/>
    <w:rsid w:val="00C009F5"/>
    <w:rsid w:val="00C01129"/>
    <w:rsid w:val="00C02239"/>
    <w:rsid w:val="00C022E1"/>
    <w:rsid w:val="00C0398D"/>
    <w:rsid w:val="00C05C3D"/>
    <w:rsid w:val="00C068E7"/>
    <w:rsid w:val="00C06DDA"/>
    <w:rsid w:val="00C071AC"/>
    <w:rsid w:val="00C1099B"/>
    <w:rsid w:val="00C109A2"/>
    <w:rsid w:val="00C11CE9"/>
    <w:rsid w:val="00C11E4C"/>
    <w:rsid w:val="00C12F59"/>
    <w:rsid w:val="00C14954"/>
    <w:rsid w:val="00C17210"/>
    <w:rsid w:val="00C179B0"/>
    <w:rsid w:val="00C20245"/>
    <w:rsid w:val="00C20CA6"/>
    <w:rsid w:val="00C226F9"/>
    <w:rsid w:val="00C23311"/>
    <w:rsid w:val="00C23398"/>
    <w:rsid w:val="00C2390B"/>
    <w:rsid w:val="00C23B23"/>
    <w:rsid w:val="00C2428B"/>
    <w:rsid w:val="00C26C22"/>
    <w:rsid w:val="00C27B03"/>
    <w:rsid w:val="00C3052A"/>
    <w:rsid w:val="00C3089B"/>
    <w:rsid w:val="00C31551"/>
    <w:rsid w:val="00C31DC5"/>
    <w:rsid w:val="00C33F93"/>
    <w:rsid w:val="00C34B40"/>
    <w:rsid w:val="00C35836"/>
    <w:rsid w:val="00C37E21"/>
    <w:rsid w:val="00C40331"/>
    <w:rsid w:val="00C41CD3"/>
    <w:rsid w:val="00C43438"/>
    <w:rsid w:val="00C44264"/>
    <w:rsid w:val="00C443EC"/>
    <w:rsid w:val="00C46251"/>
    <w:rsid w:val="00C467B8"/>
    <w:rsid w:val="00C46832"/>
    <w:rsid w:val="00C470AA"/>
    <w:rsid w:val="00C4790F"/>
    <w:rsid w:val="00C47AC1"/>
    <w:rsid w:val="00C47FC0"/>
    <w:rsid w:val="00C5189F"/>
    <w:rsid w:val="00C528CC"/>
    <w:rsid w:val="00C53764"/>
    <w:rsid w:val="00C53948"/>
    <w:rsid w:val="00C53ABD"/>
    <w:rsid w:val="00C53AD3"/>
    <w:rsid w:val="00C53C94"/>
    <w:rsid w:val="00C53EB9"/>
    <w:rsid w:val="00C555A8"/>
    <w:rsid w:val="00C562AC"/>
    <w:rsid w:val="00C56C47"/>
    <w:rsid w:val="00C57741"/>
    <w:rsid w:val="00C57E90"/>
    <w:rsid w:val="00C60143"/>
    <w:rsid w:val="00C6074F"/>
    <w:rsid w:val="00C6095B"/>
    <w:rsid w:val="00C62568"/>
    <w:rsid w:val="00C64143"/>
    <w:rsid w:val="00C6434D"/>
    <w:rsid w:val="00C652A6"/>
    <w:rsid w:val="00C652E5"/>
    <w:rsid w:val="00C657E5"/>
    <w:rsid w:val="00C672E3"/>
    <w:rsid w:val="00C67446"/>
    <w:rsid w:val="00C70962"/>
    <w:rsid w:val="00C712EF"/>
    <w:rsid w:val="00C713B8"/>
    <w:rsid w:val="00C71674"/>
    <w:rsid w:val="00C71FA6"/>
    <w:rsid w:val="00C7417F"/>
    <w:rsid w:val="00C75808"/>
    <w:rsid w:val="00C7697F"/>
    <w:rsid w:val="00C8064C"/>
    <w:rsid w:val="00C8136C"/>
    <w:rsid w:val="00C82FAC"/>
    <w:rsid w:val="00C82FFA"/>
    <w:rsid w:val="00C845BE"/>
    <w:rsid w:val="00C84A1B"/>
    <w:rsid w:val="00C853B7"/>
    <w:rsid w:val="00C85521"/>
    <w:rsid w:val="00C8553F"/>
    <w:rsid w:val="00C856C0"/>
    <w:rsid w:val="00C863EE"/>
    <w:rsid w:val="00C9059E"/>
    <w:rsid w:val="00C91798"/>
    <w:rsid w:val="00C9181D"/>
    <w:rsid w:val="00C92646"/>
    <w:rsid w:val="00C9316A"/>
    <w:rsid w:val="00C93B5E"/>
    <w:rsid w:val="00C94F0D"/>
    <w:rsid w:val="00C95CA7"/>
    <w:rsid w:val="00C95D8D"/>
    <w:rsid w:val="00C97C7F"/>
    <w:rsid w:val="00CA03DD"/>
    <w:rsid w:val="00CA202A"/>
    <w:rsid w:val="00CA2283"/>
    <w:rsid w:val="00CA2AEF"/>
    <w:rsid w:val="00CA325F"/>
    <w:rsid w:val="00CA33B8"/>
    <w:rsid w:val="00CA3767"/>
    <w:rsid w:val="00CA4C78"/>
    <w:rsid w:val="00CB08F4"/>
    <w:rsid w:val="00CB1087"/>
    <w:rsid w:val="00CB1582"/>
    <w:rsid w:val="00CB22B7"/>
    <w:rsid w:val="00CB31DA"/>
    <w:rsid w:val="00CB377B"/>
    <w:rsid w:val="00CB3FD8"/>
    <w:rsid w:val="00CB5032"/>
    <w:rsid w:val="00CB6BDA"/>
    <w:rsid w:val="00CB7DBA"/>
    <w:rsid w:val="00CB7DF6"/>
    <w:rsid w:val="00CC040C"/>
    <w:rsid w:val="00CC281A"/>
    <w:rsid w:val="00CC303F"/>
    <w:rsid w:val="00CC3C96"/>
    <w:rsid w:val="00CC56ED"/>
    <w:rsid w:val="00CC7EC1"/>
    <w:rsid w:val="00CD0155"/>
    <w:rsid w:val="00CD01E0"/>
    <w:rsid w:val="00CD04FE"/>
    <w:rsid w:val="00CD077C"/>
    <w:rsid w:val="00CD216C"/>
    <w:rsid w:val="00CD342A"/>
    <w:rsid w:val="00CD3940"/>
    <w:rsid w:val="00CD3F72"/>
    <w:rsid w:val="00CE0D19"/>
    <w:rsid w:val="00CE1F8F"/>
    <w:rsid w:val="00CE385F"/>
    <w:rsid w:val="00CE43B2"/>
    <w:rsid w:val="00CE6A0B"/>
    <w:rsid w:val="00CF0950"/>
    <w:rsid w:val="00CF0BFC"/>
    <w:rsid w:val="00CF3B07"/>
    <w:rsid w:val="00CF4C13"/>
    <w:rsid w:val="00CF62E0"/>
    <w:rsid w:val="00CF6384"/>
    <w:rsid w:val="00CF6902"/>
    <w:rsid w:val="00D00FB3"/>
    <w:rsid w:val="00D03661"/>
    <w:rsid w:val="00D043BD"/>
    <w:rsid w:val="00D059A5"/>
    <w:rsid w:val="00D06E88"/>
    <w:rsid w:val="00D0715A"/>
    <w:rsid w:val="00D11777"/>
    <w:rsid w:val="00D11F58"/>
    <w:rsid w:val="00D11F90"/>
    <w:rsid w:val="00D13527"/>
    <w:rsid w:val="00D15609"/>
    <w:rsid w:val="00D15E4E"/>
    <w:rsid w:val="00D17308"/>
    <w:rsid w:val="00D17601"/>
    <w:rsid w:val="00D201A0"/>
    <w:rsid w:val="00D20D6E"/>
    <w:rsid w:val="00D21300"/>
    <w:rsid w:val="00D22F7B"/>
    <w:rsid w:val="00D22FAF"/>
    <w:rsid w:val="00D230DC"/>
    <w:rsid w:val="00D239CA"/>
    <w:rsid w:val="00D23D95"/>
    <w:rsid w:val="00D26151"/>
    <w:rsid w:val="00D26C9A"/>
    <w:rsid w:val="00D303E8"/>
    <w:rsid w:val="00D31BA6"/>
    <w:rsid w:val="00D335E1"/>
    <w:rsid w:val="00D340A8"/>
    <w:rsid w:val="00D3545E"/>
    <w:rsid w:val="00D3551B"/>
    <w:rsid w:val="00D35FEA"/>
    <w:rsid w:val="00D366E4"/>
    <w:rsid w:val="00D37024"/>
    <w:rsid w:val="00D423AC"/>
    <w:rsid w:val="00D43BDF"/>
    <w:rsid w:val="00D44422"/>
    <w:rsid w:val="00D44B15"/>
    <w:rsid w:val="00D44DC6"/>
    <w:rsid w:val="00D476EA"/>
    <w:rsid w:val="00D47FAB"/>
    <w:rsid w:val="00D5092B"/>
    <w:rsid w:val="00D509CE"/>
    <w:rsid w:val="00D514E5"/>
    <w:rsid w:val="00D51595"/>
    <w:rsid w:val="00D53589"/>
    <w:rsid w:val="00D539D5"/>
    <w:rsid w:val="00D54132"/>
    <w:rsid w:val="00D54396"/>
    <w:rsid w:val="00D544D5"/>
    <w:rsid w:val="00D5476A"/>
    <w:rsid w:val="00D57897"/>
    <w:rsid w:val="00D602DB"/>
    <w:rsid w:val="00D602DE"/>
    <w:rsid w:val="00D6096A"/>
    <w:rsid w:val="00D60ABE"/>
    <w:rsid w:val="00D60AD8"/>
    <w:rsid w:val="00D60CE5"/>
    <w:rsid w:val="00D61811"/>
    <w:rsid w:val="00D62648"/>
    <w:rsid w:val="00D62FE6"/>
    <w:rsid w:val="00D63F19"/>
    <w:rsid w:val="00D63F9F"/>
    <w:rsid w:val="00D646D3"/>
    <w:rsid w:val="00D65D08"/>
    <w:rsid w:val="00D661AA"/>
    <w:rsid w:val="00D662F2"/>
    <w:rsid w:val="00D665F1"/>
    <w:rsid w:val="00D6664F"/>
    <w:rsid w:val="00D66822"/>
    <w:rsid w:val="00D6711E"/>
    <w:rsid w:val="00D71FD4"/>
    <w:rsid w:val="00D73B08"/>
    <w:rsid w:val="00D749E1"/>
    <w:rsid w:val="00D76B78"/>
    <w:rsid w:val="00D770FA"/>
    <w:rsid w:val="00D77D7D"/>
    <w:rsid w:val="00D80127"/>
    <w:rsid w:val="00D804E2"/>
    <w:rsid w:val="00D805D1"/>
    <w:rsid w:val="00D81FB3"/>
    <w:rsid w:val="00D82FD7"/>
    <w:rsid w:val="00D84FA6"/>
    <w:rsid w:val="00D85C5F"/>
    <w:rsid w:val="00D85ECC"/>
    <w:rsid w:val="00D864C7"/>
    <w:rsid w:val="00D86EB7"/>
    <w:rsid w:val="00D9057B"/>
    <w:rsid w:val="00D91E9F"/>
    <w:rsid w:val="00D91F8E"/>
    <w:rsid w:val="00D92B5E"/>
    <w:rsid w:val="00D93388"/>
    <w:rsid w:val="00D9355D"/>
    <w:rsid w:val="00D93CFF"/>
    <w:rsid w:val="00D94D32"/>
    <w:rsid w:val="00D95457"/>
    <w:rsid w:val="00D978B5"/>
    <w:rsid w:val="00D97A46"/>
    <w:rsid w:val="00D97A7B"/>
    <w:rsid w:val="00DA1259"/>
    <w:rsid w:val="00DA1976"/>
    <w:rsid w:val="00DA1A9E"/>
    <w:rsid w:val="00DA1AAD"/>
    <w:rsid w:val="00DA1E08"/>
    <w:rsid w:val="00DA220C"/>
    <w:rsid w:val="00DA4A52"/>
    <w:rsid w:val="00DA4FBC"/>
    <w:rsid w:val="00DA5CD7"/>
    <w:rsid w:val="00DA7457"/>
    <w:rsid w:val="00DA7EF2"/>
    <w:rsid w:val="00DB1083"/>
    <w:rsid w:val="00DB1090"/>
    <w:rsid w:val="00DB15C1"/>
    <w:rsid w:val="00DB2995"/>
    <w:rsid w:val="00DB2ED0"/>
    <w:rsid w:val="00DB38F0"/>
    <w:rsid w:val="00DB3EE8"/>
    <w:rsid w:val="00DB4701"/>
    <w:rsid w:val="00DB4E76"/>
    <w:rsid w:val="00DB59C0"/>
    <w:rsid w:val="00DB758A"/>
    <w:rsid w:val="00DB7799"/>
    <w:rsid w:val="00DC0146"/>
    <w:rsid w:val="00DC03EE"/>
    <w:rsid w:val="00DC1E62"/>
    <w:rsid w:val="00DC36B8"/>
    <w:rsid w:val="00DC4464"/>
    <w:rsid w:val="00DC47C6"/>
    <w:rsid w:val="00DC53F2"/>
    <w:rsid w:val="00DC5EFE"/>
    <w:rsid w:val="00DC6509"/>
    <w:rsid w:val="00DC6B01"/>
    <w:rsid w:val="00DC7797"/>
    <w:rsid w:val="00DC7C59"/>
    <w:rsid w:val="00DC7E53"/>
    <w:rsid w:val="00DD078A"/>
    <w:rsid w:val="00DD1737"/>
    <w:rsid w:val="00DD34E1"/>
    <w:rsid w:val="00DD45E7"/>
    <w:rsid w:val="00DD4B9B"/>
    <w:rsid w:val="00DD55F6"/>
    <w:rsid w:val="00DD64EE"/>
    <w:rsid w:val="00DD6953"/>
    <w:rsid w:val="00DD71F6"/>
    <w:rsid w:val="00DD7667"/>
    <w:rsid w:val="00DD777C"/>
    <w:rsid w:val="00DD7A12"/>
    <w:rsid w:val="00DE0D2F"/>
    <w:rsid w:val="00DE0D75"/>
    <w:rsid w:val="00DE0F3F"/>
    <w:rsid w:val="00DE16AF"/>
    <w:rsid w:val="00DE17A3"/>
    <w:rsid w:val="00DE19EB"/>
    <w:rsid w:val="00DE1C07"/>
    <w:rsid w:val="00DE3A26"/>
    <w:rsid w:val="00DE5B0F"/>
    <w:rsid w:val="00DE684A"/>
    <w:rsid w:val="00DF0886"/>
    <w:rsid w:val="00DF0A0C"/>
    <w:rsid w:val="00DF0FE3"/>
    <w:rsid w:val="00DF156A"/>
    <w:rsid w:val="00DF2BB6"/>
    <w:rsid w:val="00DF2CB1"/>
    <w:rsid w:val="00DF3319"/>
    <w:rsid w:val="00DF450E"/>
    <w:rsid w:val="00DF5E34"/>
    <w:rsid w:val="00DF62D3"/>
    <w:rsid w:val="00DF69F9"/>
    <w:rsid w:val="00E0041F"/>
    <w:rsid w:val="00E01016"/>
    <w:rsid w:val="00E02579"/>
    <w:rsid w:val="00E02B50"/>
    <w:rsid w:val="00E0367D"/>
    <w:rsid w:val="00E03F96"/>
    <w:rsid w:val="00E03FB9"/>
    <w:rsid w:val="00E04013"/>
    <w:rsid w:val="00E04B3F"/>
    <w:rsid w:val="00E060C1"/>
    <w:rsid w:val="00E06B1E"/>
    <w:rsid w:val="00E07323"/>
    <w:rsid w:val="00E07787"/>
    <w:rsid w:val="00E108E6"/>
    <w:rsid w:val="00E10AAF"/>
    <w:rsid w:val="00E12872"/>
    <w:rsid w:val="00E12AB0"/>
    <w:rsid w:val="00E146B4"/>
    <w:rsid w:val="00E147D5"/>
    <w:rsid w:val="00E14C0E"/>
    <w:rsid w:val="00E16642"/>
    <w:rsid w:val="00E1787C"/>
    <w:rsid w:val="00E21A14"/>
    <w:rsid w:val="00E2249E"/>
    <w:rsid w:val="00E22912"/>
    <w:rsid w:val="00E22B76"/>
    <w:rsid w:val="00E234F1"/>
    <w:rsid w:val="00E241ED"/>
    <w:rsid w:val="00E243DB"/>
    <w:rsid w:val="00E24E3A"/>
    <w:rsid w:val="00E25AF8"/>
    <w:rsid w:val="00E26C55"/>
    <w:rsid w:val="00E26F6C"/>
    <w:rsid w:val="00E27569"/>
    <w:rsid w:val="00E31BD0"/>
    <w:rsid w:val="00E32102"/>
    <w:rsid w:val="00E34256"/>
    <w:rsid w:val="00E34CA3"/>
    <w:rsid w:val="00E35C4A"/>
    <w:rsid w:val="00E37A0F"/>
    <w:rsid w:val="00E37DA6"/>
    <w:rsid w:val="00E37EED"/>
    <w:rsid w:val="00E37FE3"/>
    <w:rsid w:val="00E40EB7"/>
    <w:rsid w:val="00E42519"/>
    <w:rsid w:val="00E42DAC"/>
    <w:rsid w:val="00E43AAA"/>
    <w:rsid w:val="00E43BAC"/>
    <w:rsid w:val="00E44C62"/>
    <w:rsid w:val="00E44FE7"/>
    <w:rsid w:val="00E46847"/>
    <w:rsid w:val="00E47BDB"/>
    <w:rsid w:val="00E5033E"/>
    <w:rsid w:val="00E50D2C"/>
    <w:rsid w:val="00E520F9"/>
    <w:rsid w:val="00E52EB9"/>
    <w:rsid w:val="00E53166"/>
    <w:rsid w:val="00E5387C"/>
    <w:rsid w:val="00E54EF2"/>
    <w:rsid w:val="00E556B2"/>
    <w:rsid w:val="00E556CD"/>
    <w:rsid w:val="00E572BD"/>
    <w:rsid w:val="00E6001E"/>
    <w:rsid w:val="00E6093B"/>
    <w:rsid w:val="00E60DC5"/>
    <w:rsid w:val="00E6311A"/>
    <w:rsid w:val="00E63559"/>
    <w:rsid w:val="00E63632"/>
    <w:rsid w:val="00E64835"/>
    <w:rsid w:val="00E67012"/>
    <w:rsid w:val="00E67180"/>
    <w:rsid w:val="00E676E2"/>
    <w:rsid w:val="00E676E3"/>
    <w:rsid w:val="00E7121C"/>
    <w:rsid w:val="00E71EA5"/>
    <w:rsid w:val="00E72CDA"/>
    <w:rsid w:val="00E73C4C"/>
    <w:rsid w:val="00E741B5"/>
    <w:rsid w:val="00E744D7"/>
    <w:rsid w:val="00E74D7E"/>
    <w:rsid w:val="00E74FA5"/>
    <w:rsid w:val="00E756A8"/>
    <w:rsid w:val="00E76032"/>
    <w:rsid w:val="00E765AF"/>
    <w:rsid w:val="00E768F2"/>
    <w:rsid w:val="00E76AFA"/>
    <w:rsid w:val="00E774EC"/>
    <w:rsid w:val="00E77D62"/>
    <w:rsid w:val="00E77E9E"/>
    <w:rsid w:val="00E805FA"/>
    <w:rsid w:val="00E81B00"/>
    <w:rsid w:val="00E81DED"/>
    <w:rsid w:val="00E82316"/>
    <w:rsid w:val="00E825B3"/>
    <w:rsid w:val="00E832CA"/>
    <w:rsid w:val="00E83EDE"/>
    <w:rsid w:val="00E849DE"/>
    <w:rsid w:val="00E85948"/>
    <w:rsid w:val="00E85E0F"/>
    <w:rsid w:val="00E85FB1"/>
    <w:rsid w:val="00E863E7"/>
    <w:rsid w:val="00E86536"/>
    <w:rsid w:val="00E871CB"/>
    <w:rsid w:val="00E90314"/>
    <w:rsid w:val="00E910B8"/>
    <w:rsid w:val="00E91170"/>
    <w:rsid w:val="00E9167E"/>
    <w:rsid w:val="00E922A4"/>
    <w:rsid w:val="00E925CE"/>
    <w:rsid w:val="00E93F3F"/>
    <w:rsid w:val="00E953EA"/>
    <w:rsid w:val="00E95888"/>
    <w:rsid w:val="00E96CB2"/>
    <w:rsid w:val="00E97A0A"/>
    <w:rsid w:val="00EA05D9"/>
    <w:rsid w:val="00EA0E09"/>
    <w:rsid w:val="00EA1104"/>
    <w:rsid w:val="00EA2ACE"/>
    <w:rsid w:val="00EA4F21"/>
    <w:rsid w:val="00EA51E7"/>
    <w:rsid w:val="00EA5257"/>
    <w:rsid w:val="00EA59B6"/>
    <w:rsid w:val="00EA7244"/>
    <w:rsid w:val="00EA7415"/>
    <w:rsid w:val="00EB0347"/>
    <w:rsid w:val="00EB0433"/>
    <w:rsid w:val="00EB1163"/>
    <w:rsid w:val="00EB1B8B"/>
    <w:rsid w:val="00EB3607"/>
    <w:rsid w:val="00EB3C54"/>
    <w:rsid w:val="00EB4951"/>
    <w:rsid w:val="00EB5419"/>
    <w:rsid w:val="00EB595B"/>
    <w:rsid w:val="00EB7634"/>
    <w:rsid w:val="00EC098E"/>
    <w:rsid w:val="00EC0BCB"/>
    <w:rsid w:val="00EC0E71"/>
    <w:rsid w:val="00EC0FCE"/>
    <w:rsid w:val="00EC2085"/>
    <w:rsid w:val="00EC2751"/>
    <w:rsid w:val="00EC291B"/>
    <w:rsid w:val="00EC29E0"/>
    <w:rsid w:val="00EC367C"/>
    <w:rsid w:val="00EC6B95"/>
    <w:rsid w:val="00EC6DB2"/>
    <w:rsid w:val="00EC70F9"/>
    <w:rsid w:val="00EC7C5F"/>
    <w:rsid w:val="00EC7DFB"/>
    <w:rsid w:val="00ED613A"/>
    <w:rsid w:val="00ED622F"/>
    <w:rsid w:val="00ED6CFA"/>
    <w:rsid w:val="00ED6D53"/>
    <w:rsid w:val="00ED7BF8"/>
    <w:rsid w:val="00EE1855"/>
    <w:rsid w:val="00EE2B68"/>
    <w:rsid w:val="00EE2BB0"/>
    <w:rsid w:val="00EE3683"/>
    <w:rsid w:val="00EE3733"/>
    <w:rsid w:val="00EE3775"/>
    <w:rsid w:val="00EE395E"/>
    <w:rsid w:val="00EE6D70"/>
    <w:rsid w:val="00EF1386"/>
    <w:rsid w:val="00EF18B5"/>
    <w:rsid w:val="00EF2491"/>
    <w:rsid w:val="00EF256B"/>
    <w:rsid w:val="00EF36A9"/>
    <w:rsid w:val="00EF4462"/>
    <w:rsid w:val="00EF5277"/>
    <w:rsid w:val="00EF5CAD"/>
    <w:rsid w:val="00EF611F"/>
    <w:rsid w:val="00EF76E1"/>
    <w:rsid w:val="00F017F2"/>
    <w:rsid w:val="00F01E77"/>
    <w:rsid w:val="00F029AF"/>
    <w:rsid w:val="00F029B1"/>
    <w:rsid w:val="00F02D75"/>
    <w:rsid w:val="00F03B03"/>
    <w:rsid w:val="00F04F65"/>
    <w:rsid w:val="00F0608B"/>
    <w:rsid w:val="00F0645A"/>
    <w:rsid w:val="00F1030E"/>
    <w:rsid w:val="00F10925"/>
    <w:rsid w:val="00F12F6C"/>
    <w:rsid w:val="00F13B7F"/>
    <w:rsid w:val="00F13DAE"/>
    <w:rsid w:val="00F14F66"/>
    <w:rsid w:val="00F157D8"/>
    <w:rsid w:val="00F17A12"/>
    <w:rsid w:val="00F201AD"/>
    <w:rsid w:val="00F21481"/>
    <w:rsid w:val="00F21B21"/>
    <w:rsid w:val="00F222BB"/>
    <w:rsid w:val="00F227B9"/>
    <w:rsid w:val="00F2491A"/>
    <w:rsid w:val="00F24EF6"/>
    <w:rsid w:val="00F254E4"/>
    <w:rsid w:val="00F26C09"/>
    <w:rsid w:val="00F26F5D"/>
    <w:rsid w:val="00F26FBD"/>
    <w:rsid w:val="00F3034B"/>
    <w:rsid w:val="00F3194E"/>
    <w:rsid w:val="00F34C92"/>
    <w:rsid w:val="00F35D19"/>
    <w:rsid w:val="00F369D3"/>
    <w:rsid w:val="00F36E9C"/>
    <w:rsid w:val="00F377AE"/>
    <w:rsid w:val="00F37C34"/>
    <w:rsid w:val="00F40AD1"/>
    <w:rsid w:val="00F40BE1"/>
    <w:rsid w:val="00F41269"/>
    <w:rsid w:val="00F41319"/>
    <w:rsid w:val="00F42330"/>
    <w:rsid w:val="00F44B13"/>
    <w:rsid w:val="00F44E07"/>
    <w:rsid w:val="00F45BE7"/>
    <w:rsid w:val="00F463D7"/>
    <w:rsid w:val="00F46469"/>
    <w:rsid w:val="00F47879"/>
    <w:rsid w:val="00F50163"/>
    <w:rsid w:val="00F510E2"/>
    <w:rsid w:val="00F515F1"/>
    <w:rsid w:val="00F526A7"/>
    <w:rsid w:val="00F5273A"/>
    <w:rsid w:val="00F527F8"/>
    <w:rsid w:val="00F52D6B"/>
    <w:rsid w:val="00F52E18"/>
    <w:rsid w:val="00F52E2A"/>
    <w:rsid w:val="00F546FB"/>
    <w:rsid w:val="00F54E47"/>
    <w:rsid w:val="00F55335"/>
    <w:rsid w:val="00F55545"/>
    <w:rsid w:val="00F55B82"/>
    <w:rsid w:val="00F55CF7"/>
    <w:rsid w:val="00F57D1C"/>
    <w:rsid w:val="00F6086A"/>
    <w:rsid w:val="00F6136B"/>
    <w:rsid w:val="00F6169B"/>
    <w:rsid w:val="00F61E4A"/>
    <w:rsid w:val="00F627E0"/>
    <w:rsid w:val="00F62824"/>
    <w:rsid w:val="00F62D7C"/>
    <w:rsid w:val="00F634C8"/>
    <w:rsid w:val="00F63A4A"/>
    <w:rsid w:val="00F66000"/>
    <w:rsid w:val="00F66866"/>
    <w:rsid w:val="00F67155"/>
    <w:rsid w:val="00F70578"/>
    <w:rsid w:val="00F7058F"/>
    <w:rsid w:val="00F70D21"/>
    <w:rsid w:val="00F70FEF"/>
    <w:rsid w:val="00F72E76"/>
    <w:rsid w:val="00F73F06"/>
    <w:rsid w:val="00F744ED"/>
    <w:rsid w:val="00F74F3A"/>
    <w:rsid w:val="00F7515B"/>
    <w:rsid w:val="00F75C02"/>
    <w:rsid w:val="00F77483"/>
    <w:rsid w:val="00F77ECB"/>
    <w:rsid w:val="00F81BF8"/>
    <w:rsid w:val="00F81E47"/>
    <w:rsid w:val="00F824EF"/>
    <w:rsid w:val="00F84408"/>
    <w:rsid w:val="00F86201"/>
    <w:rsid w:val="00F86474"/>
    <w:rsid w:val="00F8661F"/>
    <w:rsid w:val="00F868B4"/>
    <w:rsid w:val="00F8730A"/>
    <w:rsid w:val="00F876B5"/>
    <w:rsid w:val="00F9016F"/>
    <w:rsid w:val="00F90601"/>
    <w:rsid w:val="00F9097F"/>
    <w:rsid w:val="00F91563"/>
    <w:rsid w:val="00F91B33"/>
    <w:rsid w:val="00F92E07"/>
    <w:rsid w:val="00F93703"/>
    <w:rsid w:val="00F9380B"/>
    <w:rsid w:val="00F945E7"/>
    <w:rsid w:val="00FA02AE"/>
    <w:rsid w:val="00FA0672"/>
    <w:rsid w:val="00FA4456"/>
    <w:rsid w:val="00FA53BE"/>
    <w:rsid w:val="00FA65D8"/>
    <w:rsid w:val="00FA78FD"/>
    <w:rsid w:val="00FB11BE"/>
    <w:rsid w:val="00FB1357"/>
    <w:rsid w:val="00FB1799"/>
    <w:rsid w:val="00FB1B56"/>
    <w:rsid w:val="00FB23D8"/>
    <w:rsid w:val="00FB27F1"/>
    <w:rsid w:val="00FB2A06"/>
    <w:rsid w:val="00FB2E04"/>
    <w:rsid w:val="00FB4C6F"/>
    <w:rsid w:val="00FB50D0"/>
    <w:rsid w:val="00FB5B08"/>
    <w:rsid w:val="00FC048F"/>
    <w:rsid w:val="00FC16D2"/>
    <w:rsid w:val="00FC3C32"/>
    <w:rsid w:val="00FC5568"/>
    <w:rsid w:val="00FC5E76"/>
    <w:rsid w:val="00FC69CF"/>
    <w:rsid w:val="00FC6B62"/>
    <w:rsid w:val="00FC7214"/>
    <w:rsid w:val="00FD058F"/>
    <w:rsid w:val="00FD0B70"/>
    <w:rsid w:val="00FD11B8"/>
    <w:rsid w:val="00FD1440"/>
    <w:rsid w:val="00FD1489"/>
    <w:rsid w:val="00FD17D7"/>
    <w:rsid w:val="00FD2883"/>
    <w:rsid w:val="00FD2DA9"/>
    <w:rsid w:val="00FD35FA"/>
    <w:rsid w:val="00FD59A8"/>
    <w:rsid w:val="00FD59F1"/>
    <w:rsid w:val="00FD6FE2"/>
    <w:rsid w:val="00FD74CB"/>
    <w:rsid w:val="00FD7543"/>
    <w:rsid w:val="00FD7BF5"/>
    <w:rsid w:val="00FE0403"/>
    <w:rsid w:val="00FE091D"/>
    <w:rsid w:val="00FE185C"/>
    <w:rsid w:val="00FE3C5F"/>
    <w:rsid w:val="00FE401B"/>
    <w:rsid w:val="00FE4705"/>
    <w:rsid w:val="00FE557C"/>
    <w:rsid w:val="00FE5E03"/>
    <w:rsid w:val="00FF12E8"/>
    <w:rsid w:val="00FF437D"/>
    <w:rsid w:val="00FF4C3A"/>
    <w:rsid w:val="00FF5697"/>
    <w:rsid w:val="00FF5A6B"/>
    <w:rsid w:val="00FF62F4"/>
    <w:rsid w:val="00FF6519"/>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5:chartTrackingRefBased/>
  <w15:docId w15:val="{8B4166FB-C0BA-4276-8CDD-C3C1B434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66B"/>
    <w:pPr>
      <w:tabs>
        <w:tab w:val="left" w:pos="567"/>
      </w:tabs>
      <w:suppressAutoHyphens/>
    </w:pPr>
    <w:rPr>
      <w:noProof/>
      <w:sz w:val="22"/>
      <w:szCs w:val="22"/>
      <w:lang w:val="bg-BG" w:eastAsia="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7FAB"/>
    <w:pPr>
      <w:tabs>
        <w:tab w:val="center" w:pos="4536"/>
        <w:tab w:val="right" w:pos="8306"/>
      </w:tabs>
    </w:pPr>
    <w:rPr>
      <w:rFonts w:ascii="Arial" w:hAnsi="Arial" w:cs="Arial"/>
      <w:sz w:val="16"/>
      <w:szCs w:val="16"/>
    </w:rPr>
  </w:style>
  <w:style w:type="character" w:customStyle="1" w:styleId="FooterChar">
    <w:name w:val="Footer Char"/>
    <w:link w:val="Footer"/>
    <w:semiHidden/>
    <w:locked/>
    <w:rPr>
      <w:rFonts w:cs="Times New Roman"/>
      <w:noProof/>
    </w:rPr>
  </w:style>
  <w:style w:type="paragraph" w:styleId="Header">
    <w:name w:val="header"/>
    <w:basedOn w:val="Normal"/>
    <w:link w:val="HeaderChar"/>
    <w:rsid w:val="00D47FAB"/>
    <w:pPr>
      <w:tabs>
        <w:tab w:val="center" w:pos="4153"/>
        <w:tab w:val="right" w:pos="8306"/>
      </w:tabs>
    </w:pPr>
    <w:rPr>
      <w:rFonts w:ascii="Arial" w:hAnsi="Arial" w:cs="Arial"/>
      <w:sz w:val="20"/>
      <w:szCs w:val="20"/>
    </w:rPr>
  </w:style>
  <w:style w:type="character" w:customStyle="1" w:styleId="HeaderChar">
    <w:name w:val="Header Char"/>
    <w:link w:val="Header"/>
    <w:semiHidden/>
    <w:locked/>
    <w:rPr>
      <w:rFonts w:cs="Times New Roman"/>
      <w:noProof/>
    </w:rPr>
  </w:style>
  <w:style w:type="paragraph" w:customStyle="1" w:styleId="MemoHeaderStyle">
    <w:name w:val="MemoHeaderStyle"/>
    <w:basedOn w:val="Normal"/>
    <w:next w:val="Normal"/>
    <w:rsid w:val="00D47FAB"/>
    <w:pPr>
      <w:spacing w:line="120" w:lineRule="atLeast"/>
      <w:ind w:left="1418"/>
      <w:jc w:val="both"/>
    </w:pPr>
    <w:rPr>
      <w:rFonts w:ascii="Arial" w:hAnsi="Arial" w:cs="Arial"/>
      <w:b/>
      <w:bCs/>
      <w:smallCaps/>
    </w:rPr>
  </w:style>
  <w:style w:type="character" w:styleId="PageNumber">
    <w:name w:val="page number"/>
    <w:rsid w:val="00812D16"/>
    <w:rPr>
      <w:rFonts w:cs="Times New Roman"/>
    </w:rPr>
  </w:style>
  <w:style w:type="paragraph" w:styleId="BodyText">
    <w:name w:val="Body Text"/>
    <w:basedOn w:val="Normal"/>
    <w:link w:val="BodyTextChar"/>
    <w:rsid w:val="00812D16"/>
    <w:pPr>
      <w:tabs>
        <w:tab w:val="clear" w:pos="567"/>
      </w:tabs>
    </w:pPr>
    <w:rPr>
      <w:i/>
      <w:iCs/>
      <w:color w:val="008000"/>
    </w:rPr>
  </w:style>
  <w:style w:type="character" w:customStyle="1" w:styleId="BodyTextChar">
    <w:name w:val="Body Text Char"/>
    <w:link w:val="BodyText"/>
    <w:semiHidden/>
    <w:locked/>
    <w:rPr>
      <w:rFonts w:cs="Times New Roman"/>
      <w:noProof/>
    </w:rPr>
  </w:style>
  <w:style w:type="paragraph" w:styleId="CommentText">
    <w:name w:val="annotation text"/>
    <w:basedOn w:val="Normal"/>
    <w:link w:val="CommentTextChar"/>
    <w:semiHidden/>
    <w:rsid w:val="00812D16"/>
    <w:rPr>
      <w:noProof w:val="0"/>
      <w:sz w:val="20"/>
      <w:szCs w:val="20"/>
    </w:rPr>
  </w:style>
  <w:style w:type="character" w:customStyle="1" w:styleId="CommentTextChar">
    <w:name w:val="Comment Text Char"/>
    <w:link w:val="CommentText"/>
    <w:semiHidden/>
    <w:locked/>
    <w:rsid w:val="00BC6DC2"/>
    <w:rPr>
      <w:rFonts w:eastAsia="Times New Roman" w:cs="Times New Roman"/>
    </w:rPr>
  </w:style>
  <w:style w:type="character" w:styleId="Hyperlink">
    <w:name w:val="Hyperlink"/>
    <w:uiPriority w:val="99"/>
    <w:rsid w:val="00812D16"/>
    <w:rPr>
      <w:rFonts w:cs="Times New Roman"/>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link w:val="BalloonTextChar"/>
    <w:semiHidden/>
    <w:rsid w:val="00A20C7F"/>
    <w:rPr>
      <w:rFonts w:ascii="Tahoma" w:hAnsi="Tahoma" w:cs="Tahoma"/>
      <w:sz w:val="16"/>
      <w:szCs w:val="16"/>
    </w:rPr>
  </w:style>
  <w:style w:type="character" w:customStyle="1" w:styleId="BalloonTextChar">
    <w:name w:val="Balloon Text Char"/>
    <w:link w:val="BalloonText"/>
    <w:semiHidden/>
    <w:locked/>
    <w:rPr>
      <w:rFonts w:cs="Times New Roman"/>
      <w:noProof/>
      <w:sz w:val="2"/>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hAnsi="Verdana"/>
      <w:noProof w:val="0"/>
      <w:sz w:val="18"/>
      <w:szCs w:val="18"/>
    </w:rPr>
  </w:style>
  <w:style w:type="character" w:customStyle="1" w:styleId="BodytextAgencyChar">
    <w:name w:val="Body text (Agency) Char"/>
    <w:link w:val="BodytextAgency"/>
    <w:locked/>
    <w:rsid w:val="00345F9C"/>
    <w:rPr>
      <w:rFonts w:ascii="Verdana" w:hAnsi="Verdana"/>
      <w:sz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hAnsi="Courier New"/>
      <w:i/>
      <w:iCs/>
      <w:noProof w:val="0"/>
      <w:color w:val="339966"/>
      <w:sz w:val="18"/>
      <w:szCs w:val="18"/>
    </w:rPr>
  </w:style>
  <w:style w:type="character" w:customStyle="1" w:styleId="DraftingNotesAgencyChar">
    <w:name w:val="Drafting Notes (Agency) Char"/>
    <w:link w:val="DraftingNotesAgency"/>
    <w:locked/>
    <w:rsid w:val="00345F9C"/>
    <w:rPr>
      <w:rFonts w:ascii="Courier New" w:hAnsi="Courier New"/>
      <w:i/>
      <w:color w:val="339966"/>
      <w:sz w:val="18"/>
    </w:rPr>
  </w:style>
  <w:style w:type="paragraph" w:customStyle="1" w:styleId="NormalAgency">
    <w:name w:val="Normal (Agency)"/>
    <w:link w:val="NormalAgencyChar"/>
    <w:rsid w:val="00C179B0"/>
    <w:rPr>
      <w:rFonts w:ascii="Verdana" w:hAnsi="Verdana"/>
      <w:sz w:val="18"/>
      <w:szCs w:val="18"/>
      <w:lang w:val="bg-BG" w:eastAsia="bg-BG"/>
    </w:rPr>
  </w:style>
  <w:style w:type="table" w:customStyle="1" w:styleId="TablegridAgencyblack">
    <w:name w:val="Table grid (Agency) black"/>
    <w:semiHidden/>
    <w:rsid w:val="00C179B0"/>
    <w:rPr>
      <w:rFonts w:ascii="Verdana" w:hAnsi="Verdana" w:cs="Verdana"/>
      <w:sz w:val="18"/>
      <w:szCs w:val="18"/>
      <w:lang w:val="bg-BG" w:eastAsia="bg-BG"/>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rsid w:val="00C179B0"/>
    <w:pPr>
      <w:keepNext/>
    </w:pPr>
    <w:rPr>
      <w:b/>
      <w:bCs/>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locked/>
    <w:rsid w:val="00C179B0"/>
    <w:rPr>
      <w:rFonts w:ascii="Verdana" w:hAnsi="Verdana"/>
      <w:sz w:val="18"/>
    </w:rPr>
  </w:style>
  <w:style w:type="character" w:styleId="CommentReference">
    <w:name w:val="annotation reference"/>
    <w:semiHidden/>
    <w:rsid w:val="00BC6DC2"/>
    <w:rPr>
      <w:rFonts w:cs="Times New Roman"/>
      <w:sz w:val="16"/>
      <w:szCs w:val="16"/>
    </w:rPr>
  </w:style>
  <w:style w:type="paragraph" w:styleId="CommentSubject">
    <w:name w:val="annotation subject"/>
    <w:basedOn w:val="CommentText"/>
    <w:next w:val="CommentText"/>
    <w:link w:val="CommentSubjectChar"/>
    <w:semiHidden/>
    <w:rsid w:val="00BC6DC2"/>
    <w:rPr>
      <w:b/>
      <w:bCs/>
    </w:rPr>
  </w:style>
  <w:style w:type="character" w:customStyle="1" w:styleId="CommentSubjectChar">
    <w:name w:val="Comment Subject Char"/>
    <w:link w:val="CommentSubject"/>
    <w:locked/>
    <w:rsid w:val="00BC6DC2"/>
    <w:rPr>
      <w:rFonts w:eastAsia="Times New Roman" w:cs="Times New Roman"/>
      <w:b/>
      <w:bCs/>
    </w:rPr>
  </w:style>
  <w:style w:type="character" w:styleId="FollowedHyperlink">
    <w:name w:val="FollowedHyperlink"/>
    <w:rsid w:val="00415B92"/>
    <w:rPr>
      <w:rFonts w:cs="Times New Roman"/>
      <w:color w:val="800080"/>
      <w:u w:val="single"/>
    </w:rPr>
  </w:style>
  <w:style w:type="paragraph" w:customStyle="1" w:styleId="BulletList">
    <w:name w:val="Bullet List"/>
    <w:basedOn w:val="BodyText"/>
    <w:rsid w:val="00134D12"/>
    <w:pPr>
      <w:numPr>
        <w:numId w:val="26"/>
      </w:numPr>
      <w:tabs>
        <w:tab w:val="left" w:pos="397"/>
      </w:tabs>
      <w:spacing w:line="264" w:lineRule="auto"/>
      <w:ind w:left="357" w:hanging="357"/>
    </w:pPr>
    <w:rPr>
      <w:i w:val="0"/>
      <w:iCs w:val="0"/>
      <w:color w:val="auto"/>
      <w:sz w:val="24"/>
      <w:szCs w:val="24"/>
    </w:rPr>
  </w:style>
  <w:style w:type="paragraph" w:styleId="ListParagraph">
    <w:name w:val="List Paragraph"/>
    <w:basedOn w:val="Normal"/>
    <w:qFormat/>
    <w:rsid w:val="005B2213"/>
    <w:pPr>
      <w:ind w:left="1304"/>
    </w:pPr>
  </w:style>
  <w:style w:type="paragraph" w:styleId="Revision">
    <w:name w:val="Revision"/>
    <w:hidden/>
    <w:semiHidden/>
    <w:rsid w:val="009F2E9B"/>
    <w:rPr>
      <w:noProof/>
      <w:sz w:val="22"/>
      <w:szCs w:val="22"/>
      <w:lang w:val="bg-BG" w:eastAsia="bg-BG"/>
    </w:rPr>
  </w:style>
  <w:style w:type="table" w:customStyle="1" w:styleId="57">
    <w:name w:val="57"/>
    <w:rsid w:val="009A2D06"/>
    <w:pPr>
      <w:widowControl w:val="0"/>
      <w:autoSpaceDE w:val="0"/>
      <w:autoSpaceDN w:val="0"/>
      <w:adjustRightInd w:val="0"/>
    </w:pPr>
    <w:rPr>
      <w:sz w:val="24"/>
      <w:szCs w:val="24"/>
      <w:lang w:val="bg-BG" w:eastAsia="bg-BG"/>
    </w:rPr>
    <w:tblPr>
      <w:tblBorders>
        <w:left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customStyle="1" w:styleId="TableText">
    <w:name w:val="Table Text"/>
    <w:link w:val="TableTextChar"/>
    <w:rsid w:val="0068165C"/>
    <w:pPr>
      <w:keepNext/>
      <w:keepLines/>
      <w:suppressAutoHyphens/>
      <w:spacing w:after="20" w:line="264" w:lineRule="auto"/>
    </w:pPr>
    <w:rPr>
      <w:sz w:val="24"/>
      <w:szCs w:val="24"/>
      <w:lang w:val="bg-BG" w:eastAsia="bg-BG"/>
    </w:rPr>
  </w:style>
  <w:style w:type="character" w:customStyle="1" w:styleId="TableTextChar">
    <w:name w:val="Table Text Char"/>
    <w:link w:val="TableText"/>
    <w:locked/>
    <w:rsid w:val="0068165C"/>
    <w:rPr>
      <w:rFonts w:eastAsia="Times New Roman"/>
      <w:sz w:val="24"/>
    </w:rPr>
  </w:style>
  <w:style w:type="table" w:styleId="TableGrid">
    <w:name w:val="Table Grid"/>
    <w:basedOn w:val="TableNormal"/>
    <w:rsid w:val="0068165C"/>
    <w:rPr>
      <w:lang w:val="bg-BG" w:eastAsia="bg-B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locked/>
    <w:rsid w:val="00B04F5A"/>
    <w:rPr>
      <w:sz w:val="20"/>
      <w:szCs w:val="20"/>
    </w:rPr>
  </w:style>
  <w:style w:type="character" w:customStyle="1" w:styleId="FootnoteTextChar">
    <w:name w:val="Footnote Text Char"/>
    <w:link w:val="FootnoteText"/>
    <w:rsid w:val="00B04F5A"/>
    <w:rPr>
      <w:noProof/>
      <w:lang w:val="bg-BG" w:eastAsia="bg-BG"/>
    </w:rPr>
  </w:style>
  <w:style w:type="character" w:styleId="FootnoteReference">
    <w:name w:val="footnote reference"/>
    <w:locked/>
    <w:rsid w:val="00B04F5A"/>
    <w:rPr>
      <w:vertAlign w:val="superscript"/>
    </w:rPr>
  </w:style>
  <w:style w:type="character" w:customStyle="1" w:styleId="apple-converted-space">
    <w:name w:val="apple-converted-space"/>
    <w:rsid w:val="00390848"/>
  </w:style>
  <w:style w:type="character" w:styleId="Emphasis">
    <w:name w:val="Emphasis"/>
    <w:uiPriority w:val="20"/>
    <w:qFormat/>
    <w:locked/>
    <w:rsid w:val="00390848"/>
    <w:rPr>
      <w:i/>
      <w:iCs/>
    </w:rPr>
  </w:style>
  <w:style w:type="paragraph" w:customStyle="1" w:styleId="EMEA2">
    <w:name w:val="EMEA2"/>
    <w:basedOn w:val="Normal"/>
    <w:rsid w:val="001C0BC1"/>
    <w:pPr>
      <w:widowControl w:val="0"/>
      <w:suppressAutoHyphens w:val="0"/>
      <w:ind w:left="567" w:hanging="567"/>
      <w:outlineLvl w:val="0"/>
    </w:pPr>
    <w:rPr>
      <w:rFonts w:eastAsia="Times New Roman"/>
      <w:b/>
      <w:noProof w:val="0"/>
      <w:snapToGrid w:val="0"/>
      <w:lang w:val="en-GB" w:eastAsia="en-US"/>
    </w:rPr>
  </w:style>
  <w:style w:type="paragraph" w:styleId="TOC1">
    <w:name w:val="toc 1"/>
    <w:basedOn w:val="Normal"/>
    <w:next w:val="Normal"/>
    <w:autoRedefine/>
    <w:uiPriority w:val="39"/>
    <w:unhideWhenUsed/>
    <w:locked/>
    <w:rsid w:val="00CE43B2"/>
    <w:pPr>
      <w:suppressAutoHyphens w:val="0"/>
      <w:spacing w:line="260" w:lineRule="exact"/>
      <w:ind w:left="567" w:hanging="567"/>
    </w:pPr>
    <w:rPr>
      <w:rFonts w:eastAsia="Times New Roman"/>
      <w:b/>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28">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67288235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Microsoft_Word_Document11.docx"/><Relationship Id="rId3" Type="http://schemas.openxmlformats.org/officeDocument/2006/relationships/customXml" Target="../customXml/item3.xml"/><Relationship Id="rId21" Type="http://schemas.openxmlformats.org/officeDocument/2006/relationships/package" Target="embeddings/Microsoft_Word_Document2.docx"/><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image" Target="media/image18.emf"/><Relationship Id="rId50" Type="http://schemas.openxmlformats.org/officeDocument/2006/relationships/package" Target="embeddings/Microsoft_Word_Document16.docx"/><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package" Target="embeddings/Microsoft_Word_Document.docx"/><Relationship Id="rId25" Type="http://schemas.openxmlformats.org/officeDocument/2006/relationships/package" Target="embeddings/Microsoft_Word_Document4.docx"/><Relationship Id="rId33" Type="http://schemas.openxmlformats.org/officeDocument/2006/relationships/package" Target="embeddings/Microsoft_Word_Document8.docx"/><Relationship Id="rId38" Type="http://schemas.openxmlformats.org/officeDocument/2006/relationships/image" Target="media/image13.emf"/><Relationship Id="rId46" Type="http://schemas.openxmlformats.org/officeDocument/2006/relationships/package" Target="embeddings/Microsoft_Word_Document14.doc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Word_Document6.docx"/><Relationship Id="rId41" Type="http://schemas.openxmlformats.org/officeDocument/2006/relationships/package" Target="embeddings/Microsoft_Word_Document12.docx"/><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Word_Document10.docx"/><Relationship Id="rId40" Type="http://schemas.openxmlformats.org/officeDocument/2006/relationships/image" Target="media/image14.emf"/><Relationship Id="rId45" Type="http://schemas.openxmlformats.org/officeDocument/2006/relationships/image" Target="media/image17.emf"/><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package" Target="embeddings/Microsoft_Word_Document3.docx"/><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image" Target="media/image19.emf"/><Relationship Id="rId10" Type="http://schemas.openxmlformats.org/officeDocument/2006/relationships/endnotes" Target="endnotes.xml"/><Relationship Id="rId19" Type="http://schemas.openxmlformats.org/officeDocument/2006/relationships/package" Target="embeddings/Microsoft_Word_Document1.docx"/><Relationship Id="rId31" Type="http://schemas.openxmlformats.org/officeDocument/2006/relationships/package" Target="embeddings/Microsoft_Word_Document7.docx"/><Relationship Id="rId44" Type="http://schemas.openxmlformats.org/officeDocument/2006/relationships/image" Target="media/image16.jpe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image" Target="media/image5.emf"/><Relationship Id="rId27" Type="http://schemas.openxmlformats.org/officeDocument/2006/relationships/package" Target="embeddings/Microsoft_Word_Document5.docx"/><Relationship Id="rId30" Type="http://schemas.openxmlformats.org/officeDocument/2006/relationships/image" Target="media/image9.emf"/><Relationship Id="rId35" Type="http://schemas.openxmlformats.org/officeDocument/2006/relationships/package" Target="embeddings/Microsoft_Word_Document9.docx"/><Relationship Id="rId43" Type="http://schemas.openxmlformats.org/officeDocument/2006/relationships/package" Target="embeddings/Microsoft_Word_Document13.docx"/><Relationship Id="rId48" Type="http://schemas.openxmlformats.org/officeDocument/2006/relationships/package" Target="embeddings/Microsoft_Word_Document15.docx"/><Relationship Id="rId8" Type="http://schemas.openxmlformats.org/officeDocument/2006/relationships/webSettings" Target="webSetting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71133-7B4C-47D7-88AF-A70608D08C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5A1C39-69F0-4E75-B2D4-789FA533969C}">
  <ds:schemaRefs>
    <ds:schemaRef ds:uri="http://schemas.microsoft.com/sharepoint/v3/contenttype/forms"/>
  </ds:schemaRefs>
</ds:datastoreItem>
</file>

<file path=customXml/itemProps3.xml><?xml version="1.0" encoding="utf-8"?>
<ds:datastoreItem xmlns:ds="http://schemas.openxmlformats.org/officeDocument/2006/customXml" ds:itemID="{9150D1F4-9471-4043-80EC-61E0B3BF62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82D949-D28B-4792-AB7A-60AEFEA75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9723</Words>
  <Characters>55427</Characters>
  <Application>Microsoft Office Word</Application>
  <DocSecurity>0</DocSecurity>
  <Lines>461</Lines>
  <Paragraphs>130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65020</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2016-07-08T06:36:00Z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ubject">
    <vt:lpwstr>General-EMA/423415/2010</vt:lpwstr>
  </property>
  <property fmtid="{D5CDD505-2E9C-101B-9397-08002B2CF9AE}" pid="3" name="DM_Owner">
    <vt:lpwstr>Espinasse Claire</vt:lpwstr>
  </property>
  <property fmtid="{D5CDD505-2E9C-101B-9397-08002B2CF9AE}" pid="4" name="DM_emea_doc_number">
    <vt:lpwstr>423415</vt:lpwstr>
  </property>
  <property fmtid="{D5CDD505-2E9C-101B-9397-08002B2CF9AE}" pid="5" name="DM_emea_received_date">
    <vt:lpwstr>nulldate</vt:lpwstr>
  </property>
  <property fmtid="{D5CDD505-2E9C-101B-9397-08002B2CF9AE}" pid="6" name="DM_emea_doc_category">
    <vt:lpwstr>General</vt:lpwstr>
  </property>
  <property fmtid="{D5CDD505-2E9C-101B-9397-08002B2CF9AE}" pid="7" name="DM_emea_internal_label">
    <vt:lpwstr>EMA</vt:lpwstr>
  </property>
  <property fmtid="{D5CDD505-2E9C-101B-9397-08002B2CF9AE}" pid="8" name="DM_emea_legal_date">
    <vt:lpwstr>nulldate</vt:lpwstr>
  </property>
  <property fmtid="{D5CDD505-2E9C-101B-9397-08002B2CF9AE}" pid="9" name="DM_emea_year">
    <vt:lpwstr>2010</vt:lpwstr>
  </property>
  <property fmtid="{D5CDD505-2E9C-101B-9397-08002B2CF9AE}" pid="10" name="DM_emea_sent_date">
    <vt:lpwstr>nulldate</vt:lpwstr>
  </property>
  <property fmtid="{D5CDD505-2E9C-101B-9397-08002B2CF9AE}" pid="11" name="DM_Version">
    <vt:lpwstr>CURRENT,1.4</vt:lpwstr>
  </property>
  <property fmtid="{D5CDD505-2E9C-101B-9397-08002B2CF9AE}" pid="12" name="DM_Name">
    <vt:lpwstr>Hqrdtemplatecleanen</vt:lpwstr>
  </property>
  <property fmtid="{D5CDD505-2E9C-101B-9397-08002B2CF9AE}" pid="13" name="DM_Creation_Date">
    <vt:lpwstr>15/03/2013 12:30:32</vt:lpwstr>
  </property>
  <property fmtid="{D5CDD505-2E9C-101B-9397-08002B2CF9AE}" pid="14" name="DM_Modify_Date">
    <vt:lpwstr>15/03/2013 12:30:32</vt:lpwstr>
  </property>
  <property fmtid="{D5CDD505-2E9C-101B-9397-08002B2CF9AE}" pid="15" name="DM_Creator_Name">
    <vt:lpwstr>Espinasse Claire</vt:lpwstr>
  </property>
  <property fmtid="{D5CDD505-2E9C-101B-9397-08002B2CF9AE}" pid="16" name="DM_Modifier_Name">
    <vt:lpwstr>Espinasse Claire</vt:lpwstr>
  </property>
  <property fmtid="{D5CDD505-2E9C-101B-9397-08002B2CF9AE}" pid="17" name="DM_Type">
    <vt:lpwstr>emea_document</vt:lpwstr>
  </property>
  <property fmtid="{D5CDD505-2E9C-101B-9397-08002B2CF9AE}" pid="18" name="DM_DocRefId">
    <vt:lpwstr>EMA/149220/2013</vt:lpwstr>
  </property>
  <property fmtid="{D5CDD505-2E9C-101B-9397-08002B2CF9AE}" pid="19" name="DM_Category">
    <vt:lpwstr>Product Information</vt:lpwstr>
  </property>
  <property fmtid="{D5CDD505-2E9C-101B-9397-08002B2CF9AE}" pid="20" name="DM_Path">
    <vt:lpwstr>/13. Projects/02-004-00014-PIM Implementation/Implementation/DES 2.8 Construction/QRD Template</vt:lpwstr>
  </property>
  <property fmtid="{D5CDD505-2E9C-101B-9397-08002B2CF9AE}" pid="21" name="DM_emea_doc_ref_id">
    <vt:lpwstr>EMA/149220/2013</vt:lpwstr>
  </property>
  <property fmtid="{D5CDD505-2E9C-101B-9397-08002B2CF9AE}" pid="22" name="DM_Modifer_Name">
    <vt:lpwstr>Espinasse Claire</vt:lpwstr>
  </property>
  <property fmtid="{D5CDD505-2E9C-101B-9397-08002B2CF9AE}" pid="23" name="DM_Modified_Date">
    <vt:lpwstr>15/03/2013 12:30:32</vt:lpwstr>
  </property>
  <property fmtid="{D5CDD505-2E9C-101B-9397-08002B2CF9AE}" pid="24" name="MSIP_Label_0eea11ca-d417-4147-80ed-01a58412c458_Enabled">
    <vt:lpwstr>true</vt:lpwstr>
  </property>
  <property fmtid="{D5CDD505-2E9C-101B-9397-08002B2CF9AE}" pid="25" name="MSIP_Label_0eea11ca-d417-4147-80ed-01a58412c458_SetDate">
    <vt:lpwstr>2021-06-03T23:50:19Z</vt:lpwstr>
  </property>
  <property fmtid="{D5CDD505-2E9C-101B-9397-08002B2CF9AE}" pid="26" name="MSIP_Label_0eea11ca-d417-4147-80ed-01a58412c458_Method">
    <vt:lpwstr>Standard</vt:lpwstr>
  </property>
  <property fmtid="{D5CDD505-2E9C-101B-9397-08002B2CF9AE}" pid="27" name="MSIP_Label_0eea11ca-d417-4147-80ed-01a58412c458_Name">
    <vt:lpwstr>0eea11ca-d417-4147-80ed-01a58412c458</vt:lpwstr>
  </property>
  <property fmtid="{D5CDD505-2E9C-101B-9397-08002B2CF9AE}" pid="28" name="MSIP_Label_0eea11ca-d417-4147-80ed-01a58412c458_SiteId">
    <vt:lpwstr>bc9dc15c-61bc-4f03-b60b-e5b6d8922839</vt:lpwstr>
  </property>
  <property fmtid="{D5CDD505-2E9C-101B-9397-08002B2CF9AE}" pid="29" name="MSIP_Label_0eea11ca-d417-4147-80ed-01a58412c458_ActionId">
    <vt:lpwstr>8d0ae472-252e-467e-9dc6-f49d86e37a3f</vt:lpwstr>
  </property>
  <property fmtid="{D5CDD505-2E9C-101B-9397-08002B2CF9AE}" pid="30" name="MSIP_Label_0eea11ca-d417-4147-80ed-01a58412c458_ContentBits">
    <vt:lpwstr>2</vt:lpwstr>
  </property>
</Properties>
</file>