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D16" w:rsidRPr="00D11702" w:rsidRDefault="00812D16" w:rsidP="00262EAE">
      <w:pPr>
        <w:outlineLvl w:val="0"/>
        <w:rPr>
          <w:b/>
          <w:lang w:val="de-DE"/>
        </w:rPr>
      </w:pPr>
      <w:bookmarkStart w:id="0" w:name="_GoBack"/>
      <w:bookmarkEnd w:id="0"/>
    </w:p>
    <w:p w:rsidR="00812D16" w:rsidRPr="00D11702" w:rsidRDefault="00812D16" w:rsidP="00262EAE">
      <w:pPr>
        <w:outlineLvl w:val="0"/>
        <w:rPr>
          <w:b/>
          <w:lang w:val="de-DE"/>
        </w:rPr>
      </w:pPr>
    </w:p>
    <w:p w:rsidR="00812D16" w:rsidRPr="00D11702" w:rsidRDefault="00812D16" w:rsidP="00262EAE">
      <w:pPr>
        <w:outlineLvl w:val="0"/>
        <w:rPr>
          <w:b/>
          <w:lang w:val="de-DE"/>
        </w:rPr>
      </w:pPr>
    </w:p>
    <w:p w:rsidR="00812D16" w:rsidRPr="00D11702" w:rsidRDefault="00812D16" w:rsidP="00262EAE">
      <w:pPr>
        <w:outlineLvl w:val="0"/>
        <w:rPr>
          <w:b/>
          <w:lang w:val="de-DE"/>
        </w:rPr>
      </w:pPr>
    </w:p>
    <w:p w:rsidR="00812D16" w:rsidRPr="00D11702" w:rsidRDefault="00812D16" w:rsidP="00262EAE">
      <w:pPr>
        <w:outlineLvl w:val="0"/>
        <w:rPr>
          <w:b/>
          <w:szCs w:val="22"/>
          <w:lang w:val="de-DE"/>
        </w:rPr>
      </w:pPr>
    </w:p>
    <w:p w:rsidR="00812D16" w:rsidRPr="00D11702" w:rsidRDefault="00812D16" w:rsidP="00262EAE">
      <w:pPr>
        <w:outlineLvl w:val="0"/>
        <w:rPr>
          <w:b/>
          <w:szCs w:val="22"/>
          <w:lang w:val="de-DE"/>
        </w:rPr>
      </w:pPr>
    </w:p>
    <w:p w:rsidR="00812D16" w:rsidRPr="00D11702" w:rsidRDefault="00812D16" w:rsidP="00262EAE">
      <w:pPr>
        <w:outlineLvl w:val="0"/>
        <w:rPr>
          <w:b/>
          <w:szCs w:val="22"/>
          <w:lang w:val="de-DE"/>
        </w:rPr>
      </w:pPr>
    </w:p>
    <w:p w:rsidR="00812D16" w:rsidRPr="00D11702" w:rsidRDefault="00812D16" w:rsidP="00262EAE">
      <w:pPr>
        <w:outlineLvl w:val="0"/>
        <w:rPr>
          <w:b/>
          <w:szCs w:val="22"/>
          <w:lang w:val="de-DE"/>
        </w:rPr>
      </w:pPr>
    </w:p>
    <w:p w:rsidR="00812D16" w:rsidRPr="00D11702" w:rsidRDefault="00812D16" w:rsidP="00262EAE">
      <w:pPr>
        <w:outlineLvl w:val="0"/>
        <w:rPr>
          <w:b/>
          <w:szCs w:val="22"/>
          <w:lang w:val="de-DE"/>
        </w:rPr>
      </w:pPr>
    </w:p>
    <w:p w:rsidR="00812D16" w:rsidRPr="00D11702" w:rsidRDefault="00812D16" w:rsidP="00262EAE">
      <w:pPr>
        <w:outlineLvl w:val="0"/>
        <w:rPr>
          <w:b/>
          <w:szCs w:val="22"/>
          <w:lang w:val="de-DE"/>
        </w:rPr>
      </w:pPr>
    </w:p>
    <w:p w:rsidR="00812D16" w:rsidRPr="00D11702" w:rsidRDefault="00812D16" w:rsidP="00262EAE">
      <w:pPr>
        <w:outlineLvl w:val="0"/>
        <w:rPr>
          <w:b/>
          <w:szCs w:val="22"/>
          <w:lang w:val="de-DE"/>
        </w:rPr>
      </w:pPr>
    </w:p>
    <w:p w:rsidR="00812D16" w:rsidRPr="00D11702" w:rsidRDefault="00812D16" w:rsidP="00262EAE">
      <w:pPr>
        <w:outlineLvl w:val="0"/>
        <w:rPr>
          <w:b/>
          <w:szCs w:val="22"/>
          <w:lang w:val="de-DE"/>
        </w:rPr>
      </w:pPr>
    </w:p>
    <w:p w:rsidR="00812D16" w:rsidRPr="00D11702" w:rsidRDefault="00812D16" w:rsidP="00262EAE">
      <w:pPr>
        <w:outlineLvl w:val="0"/>
        <w:rPr>
          <w:b/>
          <w:szCs w:val="22"/>
          <w:lang w:val="de-DE"/>
        </w:rPr>
      </w:pPr>
    </w:p>
    <w:p w:rsidR="00812D16" w:rsidRPr="00D11702" w:rsidRDefault="00812D16" w:rsidP="00262EAE">
      <w:pPr>
        <w:outlineLvl w:val="0"/>
        <w:rPr>
          <w:b/>
          <w:szCs w:val="22"/>
          <w:lang w:val="de-DE"/>
        </w:rPr>
      </w:pPr>
    </w:p>
    <w:p w:rsidR="00812D16" w:rsidRPr="00D11702" w:rsidRDefault="00812D16" w:rsidP="00262EAE">
      <w:pPr>
        <w:outlineLvl w:val="0"/>
        <w:rPr>
          <w:b/>
          <w:szCs w:val="22"/>
          <w:lang w:val="de-DE"/>
        </w:rPr>
      </w:pPr>
    </w:p>
    <w:p w:rsidR="00812D16" w:rsidRPr="00D11702" w:rsidRDefault="00812D16" w:rsidP="00262EAE">
      <w:pPr>
        <w:outlineLvl w:val="0"/>
        <w:rPr>
          <w:b/>
          <w:szCs w:val="22"/>
          <w:lang w:val="de-DE"/>
        </w:rPr>
      </w:pPr>
    </w:p>
    <w:p w:rsidR="00812D16" w:rsidRPr="00D11702" w:rsidRDefault="00812D16" w:rsidP="00262EAE">
      <w:pPr>
        <w:outlineLvl w:val="0"/>
        <w:rPr>
          <w:b/>
          <w:szCs w:val="22"/>
          <w:lang w:val="de-DE"/>
        </w:rPr>
      </w:pPr>
    </w:p>
    <w:p w:rsidR="00812D16" w:rsidRPr="00D11702" w:rsidRDefault="00812D16" w:rsidP="00262EAE">
      <w:pPr>
        <w:outlineLvl w:val="0"/>
        <w:rPr>
          <w:b/>
          <w:lang w:val="de-DE"/>
        </w:rPr>
      </w:pPr>
    </w:p>
    <w:p w:rsidR="00812D16" w:rsidRPr="00D11702" w:rsidRDefault="00812D16" w:rsidP="00262EAE">
      <w:pPr>
        <w:outlineLvl w:val="0"/>
        <w:rPr>
          <w:b/>
          <w:lang w:val="de-DE"/>
        </w:rPr>
      </w:pPr>
    </w:p>
    <w:p w:rsidR="00812D16" w:rsidRPr="00D11702" w:rsidRDefault="00812D16" w:rsidP="00262EAE">
      <w:pPr>
        <w:outlineLvl w:val="0"/>
        <w:rPr>
          <w:b/>
          <w:lang w:val="de-DE"/>
        </w:rPr>
      </w:pPr>
    </w:p>
    <w:p w:rsidR="00812D16" w:rsidRPr="00D11702" w:rsidRDefault="00812D16" w:rsidP="00262EAE">
      <w:pPr>
        <w:outlineLvl w:val="0"/>
        <w:rPr>
          <w:b/>
          <w:lang w:val="de-DE"/>
        </w:rPr>
      </w:pPr>
    </w:p>
    <w:p w:rsidR="00812D16" w:rsidRPr="00D11702" w:rsidRDefault="00812D16" w:rsidP="00262EAE">
      <w:pPr>
        <w:outlineLvl w:val="0"/>
        <w:rPr>
          <w:b/>
          <w:lang w:val="de-DE"/>
        </w:rPr>
      </w:pPr>
    </w:p>
    <w:p w:rsidR="006C55C9" w:rsidRPr="00D11702" w:rsidRDefault="006C55C9" w:rsidP="00262EAE">
      <w:pPr>
        <w:outlineLvl w:val="0"/>
        <w:rPr>
          <w:b/>
          <w:lang w:val="de-DE"/>
        </w:rPr>
      </w:pPr>
    </w:p>
    <w:p w:rsidR="00812D16" w:rsidRPr="00D11702" w:rsidRDefault="00355B91" w:rsidP="00262EAE">
      <w:pPr>
        <w:jc w:val="center"/>
        <w:outlineLvl w:val="0"/>
        <w:rPr>
          <w:lang w:val="de-DE"/>
        </w:rPr>
      </w:pPr>
      <w:r w:rsidRPr="00D11702">
        <w:rPr>
          <w:b/>
          <w:lang w:val="de-DE"/>
        </w:rPr>
        <w:t>ANHANG I</w:t>
      </w:r>
    </w:p>
    <w:p w:rsidR="00812D16" w:rsidRPr="00D11702" w:rsidRDefault="00812D16" w:rsidP="00262EAE">
      <w:pPr>
        <w:jc w:val="center"/>
        <w:outlineLvl w:val="0"/>
        <w:rPr>
          <w:lang w:val="de-DE"/>
        </w:rPr>
      </w:pPr>
    </w:p>
    <w:p w:rsidR="00812D16" w:rsidRPr="00D11702" w:rsidRDefault="00355B91" w:rsidP="00262EAE">
      <w:pPr>
        <w:jc w:val="center"/>
        <w:outlineLvl w:val="0"/>
        <w:rPr>
          <w:lang w:val="de-DE"/>
        </w:rPr>
      </w:pPr>
      <w:r w:rsidRPr="00D11702">
        <w:rPr>
          <w:b/>
          <w:lang w:val="de-DE"/>
        </w:rPr>
        <w:t>ZUSAMMENFASSUNG DER MERKMALE DES ARZNEIMITTELS</w:t>
      </w:r>
    </w:p>
    <w:p w:rsidR="00033D26" w:rsidRPr="00D11702" w:rsidRDefault="00355B91" w:rsidP="00262EAE">
      <w:pPr>
        <w:rPr>
          <w:szCs w:val="22"/>
          <w:lang w:val="de-DE"/>
        </w:rPr>
      </w:pPr>
      <w:r w:rsidRPr="00D11702">
        <w:rPr>
          <w:lang w:val="de-DE"/>
        </w:rPr>
        <w:br w:type="page"/>
      </w:r>
      <w:r w:rsidR="000A2133" w:rsidRPr="000A2133">
        <w:rPr>
          <w:lang w:val="da-DK" w:eastAsia="da-DK" w:bidi="ar-S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BT_1000x858px" style="width:15.75pt;height:13.5pt;visibility:visible">
            <v:imagedata r:id="rId11" o:title="BT_1000x858px"/>
          </v:shape>
        </w:pict>
      </w:r>
      <w:r w:rsidRPr="00D11702">
        <w:rPr>
          <w:szCs w:val="22"/>
          <w:lang w:val="de-DE"/>
        </w:rPr>
        <w:t>Dieses Arzneimittel unterliegt einer zusätzlichen Überwachung. Dies ermöglicht eine schnelle Identifizierung neuer Erkenntnisse über die Sicherheit. Angehörige von Gesundheitsberufen sind aufgefordert, jeden Verdachtsfall einer Nebenwirkung zu melden. Hinweise zur Meldung von Nebenwirkungen, siehe Abschnitt 4.8.</w:t>
      </w:r>
    </w:p>
    <w:p w:rsidR="00033D26" w:rsidRPr="00D11702" w:rsidRDefault="00033D26" w:rsidP="00262EAE">
      <w:pPr>
        <w:rPr>
          <w:szCs w:val="22"/>
          <w:lang w:val="de-DE"/>
        </w:rPr>
      </w:pPr>
    </w:p>
    <w:p w:rsidR="00033D26" w:rsidRPr="00D11702" w:rsidRDefault="00033D26" w:rsidP="00262EAE">
      <w:pPr>
        <w:rPr>
          <w:szCs w:val="22"/>
          <w:lang w:val="de-DE"/>
        </w:rPr>
      </w:pPr>
    </w:p>
    <w:p w:rsidR="00812D16" w:rsidRPr="00D11702" w:rsidRDefault="00355B91" w:rsidP="00262EAE">
      <w:pPr>
        <w:ind w:left="567" w:hanging="567"/>
        <w:rPr>
          <w:szCs w:val="22"/>
          <w:lang w:val="de-DE"/>
        </w:rPr>
      </w:pPr>
      <w:r w:rsidRPr="00D11702">
        <w:rPr>
          <w:b/>
          <w:szCs w:val="22"/>
          <w:lang w:val="de-DE"/>
        </w:rPr>
        <w:t>1.</w:t>
      </w:r>
      <w:r w:rsidRPr="00D11702">
        <w:rPr>
          <w:b/>
          <w:szCs w:val="22"/>
          <w:lang w:val="de-DE"/>
        </w:rPr>
        <w:tab/>
        <w:t>BEZEICHNUNG DES ARZNEIMITTELS</w:t>
      </w:r>
    </w:p>
    <w:p w:rsidR="00812D16" w:rsidRPr="00D11702" w:rsidRDefault="00812D16" w:rsidP="00262EAE">
      <w:pPr>
        <w:rPr>
          <w:iCs/>
          <w:szCs w:val="22"/>
          <w:lang w:val="de-DE"/>
        </w:rPr>
      </w:pPr>
    </w:p>
    <w:p w:rsidR="00051071" w:rsidRPr="00D11702" w:rsidRDefault="00355B91" w:rsidP="00262EAE">
      <w:pPr>
        <w:widowControl w:val="0"/>
        <w:rPr>
          <w:szCs w:val="22"/>
          <w:lang w:val="de-DE"/>
        </w:rPr>
      </w:pPr>
      <w:r w:rsidRPr="00D11702">
        <w:rPr>
          <w:szCs w:val="22"/>
          <w:lang w:val="de-DE"/>
        </w:rPr>
        <w:t>Refixia 500 I.E. Pulver und Lösungsmittel zur Herstellung einer Injektionslösung</w:t>
      </w:r>
    </w:p>
    <w:p w:rsidR="00051071" w:rsidRPr="00D11702" w:rsidRDefault="00355B91" w:rsidP="00262EAE">
      <w:pPr>
        <w:widowControl w:val="0"/>
        <w:rPr>
          <w:szCs w:val="22"/>
          <w:lang w:val="de-DE"/>
        </w:rPr>
      </w:pPr>
      <w:r w:rsidRPr="00D11702">
        <w:rPr>
          <w:szCs w:val="22"/>
          <w:lang w:val="de-DE"/>
        </w:rPr>
        <w:t>Refixia 1000 I.E. Pulver und Lösungsmittel zur Herstellung einer Injektionslösung</w:t>
      </w:r>
    </w:p>
    <w:p w:rsidR="00812D16" w:rsidRPr="00D11702" w:rsidRDefault="00355B91" w:rsidP="00262EAE">
      <w:pPr>
        <w:widowControl w:val="0"/>
        <w:rPr>
          <w:szCs w:val="22"/>
          <w:lang w:val="de-DE"/>
        </w:rPr>
      </w:pPr>
      <w:r w:rsidRPr="00D11702">
        <w:rPr>
          <w:szCs w:val="22"/>
          <w:lang w:val="de-DE"/>
        </w:rPr>
        <w:t>Refixia 2000 I.E. Pulver und Lösungsmittel zur Herstellung einer Injektionslösung</w:t>
      </w:r>
    </w:p>
    <w:p w:rsidR="00812D16" w:rsidRPr="00D11702" w:rsidRDefault="00812D16" w:rsidP="00262EAE">
      <w:pPr>
        <w:rPr>
          <w:iCs/>
          <w:szCs w:val="22"/>
          <w:lang w:val="de-DE"/>
        </w:rPr>
      </w:pPr>
    </w:p>
    <w:p w:rsidR="00812D16" w:rsidRPr="00D11702" w:rsidRDefault="00812D16" w:rsidP="00262EAE">
      <w:pPr>
        <w:rPr>
          <w:iCs/>
          <w:szCs w:val="22"/>
          <w:lang w:val="de-DE"/>
        </w:rPr>
      </w:pPr>
    </w:p>
    <w:p w:rsidR="00812D16" w:rsidRPr="00D11702" w:rsidRDefault="00355B91" w:rsidP="00262EAE">
      <w:pPr>
        <w:ind w:left="567" w:hanging="567"/>
        <w:rPr>
          <w:szCs w:val="22"/>
          <w:lang w:val="de-DE"/>
        </w:rPr>
      </w:pPr>
      <w:r w:rsidRPr="00D11702">
        <w:rPr>
          <w:b/>
          <w:szCs w:val="22"/>
          <w:lang w:val="de-DE"/>
        </w:rPr>
        <w:t>2.</w:t>
      </w:r>
      <w:r w:rsidRPr="00D11702">
        <w:rPr>
          <w:b/>
          <w:szCs w:val="22"/>
          <w:lang w:val="de-DE"/>
        </w:rPr>
        <w:tab/>
        <w:t>QUALITATIVE UND QUANTITATIVE ZUSAMMENSETZUNG</w:t>
      </w:r>
    </w:p>
    <w:p w:rsidR="00812D16" w:rsidRPr="00D11702" w:rsidRDefault="00812D16" w:rsidP="00262EAE">
      <w:pPr>
        <w:rPr>
          <w:iCs/>
          <w:szCs w:val="22"/>
          <w:lang w:val="de-DE"/>
        </w:rPr>
      </w:pPr>
    </w:p>
    <w:p w:rsidR="00057149" w:rsidRPr="00D11702" w:rsidRDefault="00355B91" w:rsidP="00262EAE">
      <w:pPr>
        <w:rPr>
          <w:iCs/>
          <w:szCs w:val="22"/>
          <w:u w:val="single"/>
          <w:lang w:val="de-DE"/>
        </w:rPr>
      </w:pPr>
      <w:r w:rsidRPr="00D11702">
        <w:rPr>
          <w:szCs w:val="22"/>
          <w:u w:val="single"/>
          <w:lang w:val="de-DE"/>
        </w:rPr>
        <w:t>Refixia 500 I.E. Pulver und Lösungsmittel zur Herstellung einer Injektionslösung</w:t>
      </w:r>
    </w:p>
    <w:p w:rsidR="00051071" w:rsidRPr="00D11702" w:rsidRDefault="00355B91" w:rsidP="00262EAE">
      <w:pPr>
        <w:rPr>
          <w:lang w:val="de-DE"/>
        </w:rPr>
      </w:pPr>
      <w:r w:rsidRPr="00D11702">
        <w:rPr>
          <w:lang w:val="de-DE"/>
        </w:rPr>
        <w:t>Jede Durchstechflasche enthält nominell 500 I.E. Nonacog beta pegol*.</w:t>
      </w:r>
    </w:p>
    <w:p w:rsidR="00051071" w:rsidRPr="00D11702" w:rsidRDefault="00355B91" w:rsidP="00262EAE">
      <w:pPr>
        <w:rPr>
          <w:lang w:val="de-DE"/>
        </w:rPr>
      </w:pPr>
      <w:r w:rsidRPr="00D11702">
        <w:rPr>
          <w:lang w:val="de-DE"/>
        </w:rPr>
        <w:t xml:space="preserve">Nach Rekonstitution enthält </w:t>
      </w:r>
      <w:r w:rsidR="00A21694">
        <w:rPr>
          <w:lang w:val="de-DE"/>
        </w:rPr>
        <w:t>1</w:t>
      </w:r>
      <w:r w:rsidR="00D473D1">
        <w:rPr>
          <w:lang w:val="de-DE"/>
        </w:rPr>
        <w:t xml:space="preserve"> ml </w:t>
      </w:r>
      <w:r w:rsidRPr="00D11702">
        <w:rPr>
          <w:lang w:val="de-DE"/>
        </w:rPr>
        <w:t>Refixia etwa 125 I.E. Nonacog beta pegol.</w:t>
      </w:r>
    </w:p>
    <w:p w:rsidR="00051071" w:rsidRPr="00D11702" w:rsidRDefault="00051071" w:rsidP="00262EAE">
      <w:pPr>
        <w:rPr>
          <w:iCs/>
          <w:lang w:val="de-DE"/>
        </w:rPr>
      </w:pPr>
    </w:p>
    <w:p w:rsidR="00057149" w:rsidRPr="00D11702" w:rsidRDefault="00355B91" w:rsidP="00057149">
      <w:pPr>
        <w:rPr>
          <w:iCs/>
          <w:lang w:val="de-DE"/>
        </w:rPr>
      </w:pPr>
      <w:r w:rsidRPr="00D11702">
        <w:rPr>
          <w:szCs w:val="22"/>
          <w:u w:val="single"/>
          <w:lang w:val="de-DE"/>
        </w:rPr>
        <w:t>Refixia</w:t>
      </w:r>
      <w:r w:rsidRPr="00D11702">
        <w:rPr>
          <w:iCs/>
          <w:u w:val="single"/>
          <w:lang w:val="de-DE"/>
        </w:rPr>
        <w:t xml:space="preserve"> 1000 I.E. Pulver und Lösungsmittel zur Herstellung einer Injektionslösung</w:t>
      </w:r>
    </w:p>
    <w:p w:rsidR="00057149" w:rsidRPr="00D11702" w:rsidRDefault="00355B91" w:rsidP="00057149">
      <w:pPr>
        <w:rPr>
          <w:iCs/>
          <w:lang w:val="de-DE"/>
        </w:rPr>
      </w:pPr>
      <w:r w:rsidRPr="00D11702">
        <w:rPr>
          <w:iCs/>
          <w:lang w:val="de-DE"/>
        </w:rPr>
        <w:t>Jede Durchstechflasche enthält nominell 1000 I.E. Nonacog beta pegol</w:t>
      </w:r>
      <w:r w:rsidRPr="00D11702">
        <w:rPr>
          <w:lang w:val="de-DE"/>
        </w:rPr>
        <w:t>*</w:t>
      </w:r>
      <w:r w:rsidRPr="00D11702">
        <w:rPr>
          <w:iCs/>
          <w:lang w:val="de-DE"/>
        </w:rPr>
        <w:t>.</w:t>
      </w:r>
    </w:p>
    <w:p w:rsidR="00057149" w:rsidRPr="00D11702" w:rsidRDefault="00355B91" w:rsidP="00057149">
      <w:pPr>
        <w:rPr>
          <w:iCs/>
          <w:lang w:val="de-DE"/>
        </w:rPr>
      </w:pPr>
      <w:r w:rsidRPr="00D11702">
        <w:rPr>
          <w:iCs/>
          <w:lang w:val="de-DE"/>
        </w:rPr>
        <w:t xml:space="preserve">Nach Rekonstitution enthält </w:t>
      </w:r>
      <w:r w:rsidR="00A21694">
        <w:rPr>
          <w:iCs/>
          <w:lang w:val="de-DE"/>
        </w:rPr>
        <w:t>1</w:t>
      </w:r>
      <w:r w:rsidR="00D473D1">
        <w:rPr>
          <w:iCs/>
          <w:lang w:val="de-DE"/>
        </w:rPr>
        <w:t xml:space="preserve"> ml </w:t>
      </w:r>
      <w:r w:rsidRPr="00D11702">
        <w:rPr>
          <w:iCs/>
          <w:lang w:val="de-DE"/>
        </w:rPr>
        <w:t>Refixia etwa 250 I.E. Nonacog beta pegol.</w:t>
      </w:r>
    </w:p>
    <w:p w:rsidR="00057149" w:rsidRPr="00D11702" w:rsidRDefault="00057149" w:rsidP="00057149">
      <w:pPr>
        <w:rPr>
          <w:iCs/>
          <w:lang w:val="de-DE"/>
        </w:rPr>
      </w:pPr>
    </w:p>
    <w:p w:rsidR="00057149" w:rsidRPr="00D11702" w:rsidRDefault="00355B91" w:rsidP="00057149">
      <w:pPr>
        <w:rPr>
          <w:iCs/>
          <w:lang w:val="de-DE"/>
        </w:rPr>
      </w:pPr>
      <w:r w:rsidRPr="00D11702">
        <w:rPr>
          <w:szCs w:val="22"/>
          <w:u w:val="single"/>
          <w:lang w:val="de-DE"/>
        </w:rPr>
        <w:t>Refixia</w:t>
      </w:r>
      <w:r w:rsidRPr="00D11702">
        <w:rPr>
          <w:iCs/>
          <w:u w:val="single"/>
          <w:lang w:val="de-DE"/>
        </w:rPr>
        <w:t xml:space="preserve"> 2000 I.E. Pulver und Lösungsmittel zur Herstellung einer Injektionslösung</w:t>
      </w:r>
    </w:p>
    <w:p w:rsidR="00057149" w:rsidRPr="00D11702" w:rsidRDefault="00355B91" w:rsidP="00057149">
      <w:pPr>
        <w:rPr>
          <w:iCs/>
          <w:lang w:val="de-DE"/>
        </w:rPr>
      </w:pPr>
      <w:r w:rsidRPr="00D11702">
        <w:rPr>
          <w:iCs/>
          <w:lang w:val="de-DE"/>
        </w:rPr>
        <w:t>Jede Durchstechflasche enthält nominell 2000 I.E. Nonacog beta pegol</w:t>
      </w:r>
      <w:r w:rsidRPr="00D11702">
        <w:rPr>
          <w:lang w:val="de-DE"/>
        </w:rPr>
        <w:t>*</w:t>
      </w:r>
      <w:r w:rsidRPr="00D11702">
        <w:rPr>
          <w:iCs/>
          <w:lang w:val="de-DE"/>
        </w:rPr>
        <w:t>.</w:t>
      </w:r>
    </w:p>
    <w:p w:rsidR="00057149" w:rsidRPr="00D11702" w:rsidRDefault="00355B91" w:rsidP="00057149">
      <w:pPr>
        <w:rPr>
          <w:iCs/>
          <w:lang w:val="de-DE"/>
        </w:rPr>
      </w:pPr>
      <w:r w:rsidRPr="00D11702">
        <w:rPr>
          <w:iCs/>
          <w:lang w:val="de-DE"/>
        </w:rPr>
        <w:t xml:space="preserve">Nach Rekonstitution enthält </w:t>
      </w:r>
      <w:r w:rsidR="00A21694">
        <w:rPr>
          <w:iCs/>
          <w:lang w:val="de-DE"/>
        </w:rPr>
        <w:t>1</w:t>
      </w:r>
      <w:r w:rsidR="00D473D1">
        <w:rPr>
          <w:iCs/>
          <w:lang w:val="de-DE"/>
        </w:rPr>
        <w:t xml:space="preserve"> ml </w:t>
      </w:r>
      <w:r w:rsidRPr="00D11702">
        <w:rPr>
          <w:iCs/>
          <w:lang w:val="de-DE"/>
        </w:rPr>
        <w:t>Refixia etwa 500 I.E. Nonacog beta pegol.</w:t>
      </w:r>
    </w:p>
    <w:p w:rsidR="00057149" w:rsidRPr="00D11702" w:rsidRDefault="00057149" w:rsidP="00057149">
      <w:pPr>
        <w:rPr>
          <w:iCs/>
          <w:lang w:val="de-DE"/>
        </w:rPr>
      </w:pPr>
    </w:p>
    <w:p w:rsidR="00341A3D" w:rsidRPr="00D11702" w:rsidRDefault="00355B91" w:rsidP="00057149">
      <w:pPr>
        <w:rPr>
          <w:bCs/>
          <w:lang w:val="de-DE"/>
        </w:rPr>
      </w:pPr>
      <w:r w:rsidRPr="00D11702">
        <w:rPr>
          <w:bCs/>
          <w:lang w:val="de-DE"/>
        </w:rPr>
        <w:t xml:space="preserve">*rekombinanter humaner Faktor IX, </w:t>
      </w:r>
      <w:r w:rsidR="003F055F">
        <w:rPr>
          <w:bCs/>
          <w:lang w:val="de-DE"/>
        </w:rPr>
        <w:t>hergestellt mittels</w:t>
      </w:r>
      <w:r w:rsidRPr="00D11702">
        <w:rPr>
          <w:bCs/>
          <w:lang w:val="de-DE"/>
        </w:rPr>
        <w:t xml:space="preserve"> rekombinanter DNS-Technologie in einer Ovarial-Zelllinie des chinesischen Hamsters (CHO-Zellen), </w:t>
      </w:r>
      <w:r w:rsidR="003F055F">
        <w:rPr>
          <w:bCs/>
          <w:lang w:val="de-DE"/>
        </w:rPr>
        <w:t xml:space="preserve">kovalent konjugiert </w:t>
      </w:r>
      <w:r w:rsidRPr="00D11702">
        <w:rPr>
          <w:bCs/>
          <w:lang w:val="de-DE"/>
        </w:rPr>
        <w:t xml:space="preserve">mit </w:t>
      </w:r>
      <w:r w:rsidR="003F055F">
        <w:rPr>
          <w:bCs/>
          <w:lang w:val="de-DE"/>
        </w:rPr>
        <w:t xml:space="preserve">einem 40 kDa </w:t>
      </w:r>
      <w:r w:rsidRPr="00D11702">
        <w:rPr>
          <w:bCs/>
          <w:lang w:val="de-DE"/>
        </w:rPr>
        <w:t>Polyethylenglycol (PEG).</w:t>
      </w:r>
    </w:p>
    <w:p w:rsidR="00341A3D" w:rsidRPr="00D11702" w:rsidRDefault="00341A3D" w:rsidP="00057149">
      <w:pPr>
        <w:rPr>
          <w:iCs/>
          <w:lang w:val="de-DE"/>
        </w:rPr>
      </w:pPr>
    </w:p>
    <w:p w:rsidR="00051071" w:rsidRPr="00D11702" w:rsidRDefault="00355B91" w:rsidP="00262EAE">
      <w:pPr>
        <w:rPr>
          <w:iCs/>
          <w:lang w:val="de-DE"/>
        </w:rPr>
      </w:pPr>
      <w:r w:rsidRPr="00D11702">
        <w:rPr>
          <w:iCs/>
          <w:lang w:val="de-DE"/>
        </w:rPr>
        <w:t xml:space="preserve">Die </w:t>
      </w:r>
      <w:r w:rsidR="00D64CAA">
        <w:rPr>
          <w:iCs/>
          <w:lang w:val="de-DE"/>
        </w:rPr>
        <w:t>Aktivität</w:t>
      </w:r>
      <w:r w:rsidR="00563FD8">
        <w:rPr>
          <w:iCs/>
          <w:lang w:val="de-DE"/>
        </w:rPr>
        <w:t xml:space="preserve"> (Internationale Einheiten</w:t>
      </w:r>
      <w:r w:rsidRPr="00D11702">
        <w:rPr>
          <w:iCs/>
          <w:lang w:val="de-DE"/>
        </w:rPr>
        <w:t>) wird anhand des in der Europäischen Pharmakopöe beschriebenen Einstufen-</w:t>
      </w:r>
      <w:r w:rsidR="0066029B">
        <w:rPr>
          <w:iCs/>
          <w:lang w:val="de-DE"/>
        </w:rPr>
        <w:t>G</w:t>
      </w:r>
      <w:r w:rsidRPr="00D11702">
        <w:rPr>
          <w:iCs/>
          <w:lang w:val="de-DE"/>
        </w:rPr>
        <w:t xml:space="preserve">erinnungstests bestimmt. Die spezifische Aktivität von </w:t>
      </w:r>
      <w:r w:rsidRPr="00D11702">
        <w:rPr>
          <w:lang w:val="de-DE"/>
        </w:rPr>
        <w:t xml:space="preserve">Refixia </w:t>
      </w:r>
      <w:r w:rsidRPr="00D11702">
        <w:rPr>
          <w:iCs/>
          <w:lang w:val="de-DE"/>
        </w:rPr>
        <w:t>beträgt etwa 152 I.E./mg Protein.</w:t>
      </w:r>
    </w:p>
    <w:p w:rsidR="00051071" w:rsidRPr="00D11702" w:rsidRDefault="00051071" w:rsidP="00262EAE">
      <w:pPr>
        <w:rPr>
          <w:iCs/>
          <w:lang w:val="de-DE"/>
        </w:rPr>
      </w:pPr>
    </w:p>
    <w:p w:rsidR="003B3184" w:rsidRPr="00D11702" w:rsidRDefault="00355B91" w:rsidP="00262EAE">
      <w:pPr>
        <w:rPr>
          <w:bCs/>
          <w:lang w:val="de-DE"/>
        </w:rPr>
      </w:pPr>
      <w:r w:rsidRPr="00D11702">
        <w:rPr>
          <w:lang w:val="de-DE"/>
        </w:rPr>
        <w:t>Refixia ist ein gereinigter rekombinanter humaner Faktor IX (rFIX) mit einem Polyethylenglycol (PEG) mit einem Molekulargewicht von 40 kDa</w:t>
      </w:r>
      <w:r w:rsidRPr="00D11702">
        <w:rPr>
          <w:bCs/>
          <w:lang w:val="de-DE"/>
        </w:rPr>
        <w:t xml:space="preserve">, </w:t>
      </w:r>
      <w:r w:rsidR="00D57AF1">
        <w:rPr>
          <w:bCs/>
          <w:lang w:val="de-DE"/>
        </w:rPr>
        <w:t xml:space="preserve">das </w:t>
      </w:r>
      <w:r w:rsidRPr="00D11702">
        <w:rPr>
          <w:bCs/>
          <w:lang w:val="de-DE"/>
        </w:rPr>
        <w:t>selektiv an spezifische N-gebundene Glykane im rFIX-Aktivierungspeptid gebunden</w:t>
      </w:r>
      <w:r w:rsidR="00D57AF1">
        <w:rPr>
          <w:bCs/>
          <w:lang w:val="de-DE"/>
        </w:rPr>
        <w:t xml:space="preserve"> ist</w:t>
      </w:r>
      <w:r w:rsidRPr="00D11702">
        <w:rPr>
          <w:bCs/>
          <w:lang w:val="de-DE"/>
        </w:rPr>
        <w:t>.</w:t>
      </w:r>
      <w:r w:rsidRPr="00D11702">
        <w:rPr>
          <w:lang w:val="de-DE"/>
        </w:rPr>
        <w:t xml:space="preserve"> </w:t>
      </w:r>
      <w:r w:rsidR="00185BAF">
        <w:rPr>
          <w:lang w:val="de-DE"/>
        </w:rPr>
        <w:t xml:space="preserve">Bei Aktivierung von Refixia wird das Aktivierungspeptid einschließlich </w:t>
      </w:r>
      <w:r w:rsidR="00185BAF" w:rsidRPr="00185BAF">
        <w:rPr>
          <w:lang w:val="de-DE"/>
        </w:rPr>
        <w:t xml:space="preserve">des </w:t>
      </w:r>
      <w:r w:rsidR="00A21694" w:rsidRPr="00185BAF">
        <w:rPr>
          <w:lang w:val="de-DE"/>
        </w:rPr>
        <w:t xml:space="preserve">40 kDa </w:t>
      </w:r>
      <w:r w:rsidR="00185BAF" w:rsidRPr="00185BAF">
        <w:rPr>
          <w:lang w:val="de-DE"/>
        </w:rPr>
        <w:t>P</w:t>
      </w:r>
      <w:r w:rsidR="00A21694" w:rsidRPr="00185BAF">
        <w:rPr>
          <w:lang w:val="de-DE"/>
        </w:rPr>
        <w:t>olyethylen</w:t>
      </w:r>
      <w:r w:rsidR="00185BAF" w:rsidRPr="00185BAF">
        <w:rPr>
          <w:lang w:val="de-DE"/>
        </w:rPr>
        <w:t>glycol-</w:t>
      </w:r>
      <w:r w:rsidR="00D94A20">
        <w:rPr>
          <w:lang w:val="de-DE"/>
        </w:rPr>
        <w:t>Ant</w:t>
      </w:r>
      <w:r w:rsidR="00185BAF" w:rsidRPr="00185BAF">
        <w:rPr>
          <w:lang w:val="de-DE"/>
        </w:rPr>
        <w:t>eils abgeschnitten</w:t>
      </w:r>
      <w:r w:rsidR="00A21694" w:rsidRPr="00185BAF">
        <w:rPr>
          <w:lang w:val="de-DE"/>
        </w:rPr>
        <w:t xml:space="preserve">, </w:t>
      </w:r>
      <w:r w:rsidR="00185BAF" w:rsidRPr="00185BAF">
        <w:rPr>
          <w:lang w:val="de-DE"/>
        </w:rPr>
        <w:t>wodurch das ursprüngliche aktivierte Faktor IX-Molekül übrigbleibt.</w:t>
      </w:r>
      <w:r w:rsidR="00A21694" w:rsidRPr="00185BAF">
        <w:rPr>
          <w:lang w:val="de-DE"/>
        </w:rPr>
        <w:t xml:space="preserve"> </w:t>
      </w:r>
      <w:r w:rsidR="00185BAF" w:rsidRPr="00E51DF8">
        <w:rPr>
          <w:lang w:val="de-DE"/>
        </w:rPr>
        <w:t>Die primäre</w:t>
      </w:r>
      <w:r w:rsidR="00E51DF8">
        <w:rPr>
          <w:lang w:val="de-DE"/>
        </w:rPr>
        <w:t xml:space="preserve"> Aminosäuresequenz des rFIX in R</w:t>
      </w:r>
      <w:r w:rsidR="00185BAF" w:rsidRPr="00E51DF8">
        <w:rPr>
          <w:lang w:val="de-DE"/>
        </w:rPr>
        <w:t xml:space="preserve">efixia ist identisch </w:t>
      </w:r>
      <w:r w:rsidR="00E51DF8" w:rsidRPr="00E51DF8">
        <w:rPr>
          <w:lang w:val="de-DE"/>
        </w:rPr>
        <w:t xml:space="preserve">zur </w:t>
      </w:r>
      <w:r w:rsidR="00A21694" w:rsidRPr="00E51DF8">
        <w:rPr>
          <w:lang w:val="de-DE"/>
        </w:rPr>
        <w:t xml:space="preserve">Ala148 </w:t>
      </w:r>
      <w:r w:rsidR="00E51DF8" w:rsidRPr="00E51DF8">
        <w:rPr>
          <w:lang w:val="de-DE"/>
        </w:rPr>
        <w:t>Allel</w:t>
      </w:r>
      <w:r w:rsidR="00A21694" w:rsidRPr="00E51DF8">
        <w:rPr>
          <w:lang w:val="de-DE"/>
        </w:rPr>
        <w:t xml:space="preserve">form </w:t>
      </w:r>
      <w:r w:rsidR="00E51DF8" w:rsidRPr="00E51DF8">
        <w:rPr>
          <w:lang w:val="de-DE"/>
        </w:rPr>
        <w:t>des dem humanen Plasma entstammenden</w:t>
      </w:r>
      <w:r w:rsidR="00E51DF8">
        <w:rPr>
          <w:lang w:val="de-DE"/>
        </w:rPr>
        <w:t xml:space="preserve"> Faktor</w:t>
      </w:r>
      <w:r w:rsidR="00E51DF8" w:rsidRPr="00E51DF8">
        <w:rPr>
          <w:lang w:val="de-DE"/>
        </w:rPr>
        <w:t> IX.</w:t>
      </w:r>
      <w:r w:rsidR="00E51DF8">
        <w:rPr>
          <w:lang w:val="de-DE"/>
        </w:rPr>
        <w:t xml:space="preserve"> </w:t>
      </w:r>
      <w:r w:rsidRPr="00E51DF8">
        <w:rPr>
          <w:bCs/>
          <w:lang w:val="de-DE"/>
        </w:rPr>
        <w:t>In der Zellkultur</w:t>
      </w:r>
      <w:r w:rsidRPr="00D11702">
        <w:rPr>
          <w:bCs/>
          <w:lang w:val="de-DE"/>
        </w:rPr>
        <w:t>, Aufreinigung, Konjugation oder Endformulierung von Refixia werden keine Zusätze menschlichen oder tierischen Ursprungs verwendet.</w:t>
      </w:r>
    </w:p>
    <w:p w:rsidR="00341A3D" w:rsidRPr="00D11702" w:rsidRDefault="00341A3D" w:rsidP="00262EAE">
      <w:pPr>
        <w:rPr>
          <w:lang w:val="de-DE"/>
        </w:rPr>
      </w:pPr>
    </w:p>
    <w:p w:rsidR="00057149" w:rsidRPr="00D11702" w:rsidRDefault="00355B91" w:rsidP="00057149">
      <w:pPr>
        <w:rPr>
          <w:u w:val="single"/>
          <w:lang w:val="de-DE"/>
        </w:rPr>
      </w:pPr>
      <w:r w:rsidRPr="00D11702">
        <w:rPr>
          <w:u w:val="single"/>
          <w:lang w:val="de-DE"/>
        </w:rPr>
        <w:t>Sonstiger Bestandteil mit bekannter Wirkung</w:t>
      </w:r>
    </w:p>
    <w:p w:rsidR="00057149" w:rsidRPr="00D11702" w:rsidRDefault="00355B91" w:rsidP="00057149">
      <w:pPr>
        <w:rPr>
          <w:u w:val="single"/>
          <w:lang w:val="de-DE"/>
        </w:rPr>
      </w:pPr>
      <w:r w:rsidRPr="00D11702">
        <w:rPr>
          <w:lang w:val="de-DE"/>
        </w:rPr>
        <w:t>Weniger als 1 mmol Natrium (23 mg) je Durchstechflasche.</w:t>
      </w:r>
    </w:p>
    <w:p w:rsidR="00057149" w:rsidRPr="00D11702" w:rsidRDefault="00057149" w:rsidP="00262EAE">
      <w:pPr>
        <w:rPr>
          <w:lang w:val="de-DE"/>
        </w:rPr>
      </w:pPr>
    </w:p>
    <w:p w:rsidR="00611AE7" w:rsidRPr="00D11702" w:rsidRDefault="00355B91" w:rsidP="00262EAE">
      <w:pPr>
        <w:rPr>
          <w:lang w:val="de-DE"/>
        </w:rPr>
      </w:pPr>
      <w:r w:rsidRPr="00D11702">
        <w:rPr>
          <w:lang w:val="de-DE"/>
        </w:rPr>
        <w:t>Vollständige Auflistung der sonstigen Bestandteile, siehe Abschnitt</w:t>
      </w:r>
      <w:r w:rsidR="00C73629">
        <w:rPr>
          <w:lang w:val="de-DE"/>
        </w:rPr>
        <w:t> </w:t>
      </w:r>
      <w:r w:rsidRPr="00D11702">
        <w:rPr>
          <w:lang w:val="de-DE"/>
        </w:rPr>
        <w:t>6.1.</w:t>
      </w:r>
    </w:p>
    <w:p w:rsidR="00812D16" w:rsidRPr="00D11702" w:rsidRDefault="00812D16" w:rsidP="00262EAE">
      <w:pPr>
        <w:rPr>
          <w:szCs w:val="22"/>
          <w:lang w:val="de-DE"/>
        </w:rPr>
      </w:pPr>
    </w:p>
    <w:p w:rsidR="00812D16" w:rsidRPr="00D11702" w:rsidRDefault="00812D16" w:rsidP="00262EAE">
      <w:pPr>
        <w:rPr>
          <w:szCs w:val="22"/>
          <w:lang w:val="de-DE"/>
        </w:rPr>
      </w:pPr>
    </w:p>
    <w:p w:rsidR="00812D16" w:rsidRPr="00D11702" w:rsidRDefault="00355B91" w:rsidP="00262EAE">
      <w:pPr>
        <w:ind w:left="567" w:hanging="567"/>
        <w:rPr>
          <w:b/>
          <w:szCs w:val="22"/>
          <w:lang w:val="de-DE"/>
        </w:rPr>
      </w:pPr>
      <w:r w:rsidRPr="00D11702">
        <w:rPr>
          <w:b/>
          <w:szCs w:val="22"/>
          <w:lang w:val="de-DE"/>
        </w:rPr>
        <w:t>3.</w:t>
      </w:r>
      <w:r w:rsidRPr="00D11702">
        <w:rPr>
          <w:b/>
          <w:szCs w:val="22"/>
          <w:lang w:val="de-DE"/>
        </w:rPr>
        <w:tab/>
        <w:t>DARREICHUNGSFORM</w:t>
      </w:r>
    </w:p>
    <w:p w:rsidR="00812D16" w:rsidRPr="00D11702" w:rsidRDefault="00812D16" w:rsidP="00262EAE">
      <w:pPr>
        <w:rPr>
          <w:szCs w:val="22"/>
          <w:lang w:val="de-DE"/>
        </w:rPr>
      </w:pPr>
    </w:p>
    <w:p w:rsidR="00257CF8" w:rsidRPr="00D11702" w:rsidRDefault="00355B91" w:rsidP="00262EAE">
      <w:pPr>
        <w:rPr>
          <w:szCs w:val="22"/>
          <w:lang w:val="de-DE"/>
        </w:rPr>
      </w:pPr>
      <w:r w:rsidRPr="00D11702">
        <w:rPr>
          <w:szCs w:val="22"/>
          <w:lang w:val="de-DE"/>
        </w:rPr>
        <w:t>Pulver und Lösungsmittel zur Herstellung einer Injektionslösung.</w:t>
      </w:r>
    </w:p>
    <w:p w:rsidR="00257CF8" w:rsidRPr="00D11702" w:rsidRDefault="00257CF8" w:rsidP="00262EAE">
      <w:pPr>
        <w:rPr>
          <w:szCs w:val="22"/>
          <w:lang w:val="de-DE"/>
        </w:rPr>
      </w:pPr>
    </w:p>
    <w:p w:rsidR="00257CF8" w:rsidRPr="00D11702" w:rsidRDefault="00355B91" w:rsidP="00262EAE">
      <w:pPr>
        <w:rPr>
          <w:szCs w:val="22"/>
          <w:lang w:val="de-DE"/>
        </w:rPr>
      </w:pPr>
      <w:r w:rsidRPr="00D11702">
        <w:rPr>
          <w:szCs w:val="22"/>
          <w:lang w:val="de-DE"/>
        </w:rPr>
        <w:t xml:space="preserve">Das Pulver ist weiß bis </w:t>
      </w:r>
      <w:r w:rsidR="00F5151A">
        <w:rPr>
          <w:szCs w:val="22"/>
          <w:lang w:val="de-DE"/>
        </w:rPr>
        <w:t xml:space="preserve">gebrochen </w:t>
      </w:r>
      <w:r w:rsidR="00411DF1">
        <w:rPr>
          <w:szCs w:val="22"/>
          <w:lang w:val="de-DE"/>
        </w:rPr>
        <w:t>weiß</w:t>
      </w:r>
      <w:r w:rsidRPr="00D11702">
        <w:rPr>
          <w:szCs w:val="22"/>
          <w:lang w:val="de-DE"/>
        </w:rPr>
        <w:t>.</w:t>
      </w:r>
    </w:p>
    <w:p w:rsidR="00257CF8" w:rsidRPr="00D11702" w:rsidRDefault="00257CF8" w:rsidP="00262EAE">
      <w:pPr>
        <w:rPr>
          <w:szCs w:val="22"/>
          <w:lang w:val="de-DE"/>
        </w:rPr>
      </w:pPr>
    </w:p>
    <w:p w:rsidR="00257CF8" w:rsidRPr="00D11702" w:rsidRDefault="00355B91" w:rsidP="00262EAE">
      <w:pPr>
        <w:rPr>
          <w:szCs w:val="22"/>
          <w:lang w:val="de-DE"/>
        </w:rPr>
      </w:pPr>
      <w:r w:rsidRPr="00D11702">
        <w:rPr>
          <w:szCs w:val="22"/>
          <w:lang w:val="de-DE"/>
        </w:rPr>
        <w:t>Das Lösungsmittel ist klar und farblos.</w:t>
      </w:r>
    </w:p>
    <w:p w:rsidR="00B0379E" w:rsidRPr="00D11702" w:rsidRDefault="00B0379E" w:rsidP="00262EAE">
      <w:pPr>
        <w:rPr>
          <w:szCs w:val="22"/>
          <w:lang w:val="de-DE"/>
        </w:rPr>
      </w:pPr>
    </w:p>
    <w:p w:rsidR="00B27925" w:rsidRPr="00D11702" w:rsidRDefault="00355B91" w:rsidP="00B27925">
      <w:pPr>
        <w:rPr>
          <w:szCs w:val="22"/>
          <w:lang w:val="de-DE"/>
        </w:rPr>
      </w:pPr>
      <w:r w:rsidRPr="00D11702">
        <w:rPr>
          <w:szCs w:val="22"/>
          <w:lang w:val="de-DE"/>
        </w:rPr>
        <w:t>pH-Wert: 6,4.</w:t>
      </w:r>
    </w:p>
    <w:p w:rsidR="00B27925" w:rsidRPr="00D11702" w:rsidRDefault="00B27925" w:rsidP="00B27925">
      <w:pPr>
        <w:rPr>
          <w:szCs w:val="22"/>
          <w:lang w:val="de-DE"/>
        </w:rPr>
      </w:pPr>
    </w:p>
    <w:p w:rsidR="00257CF8" w:rsidRPr="00D11702" w:rsidRDefault="00355B91" w:rsidP="00B27925">
      <w:pPr>
        <w:rPr>
          <w:szCs w:val="22"/>
          <w:lang w:val="de-DE"/>
        </w:rPr>
      </w:pPr>
      <w:r w:rsidRPr="00D11702">
        <w:rPr>
          <w:szCs w:val="22"/>
          <w:lang w:val="de-DE"/>
        </w:rPr>
        <w:t>Osmolalität: 272 mOsmol/kg.</w:t>
      </w:r>
    </w:p>
    <w:p w:rsidR="00B27925" w:rsidRPr="00D11702" w:rsidRDefault="00B27925" w:rsidP="00B27925">
      <w:pPr>
        <w:rPr>
          <w:szCs w:val="22"/>
          <w:lang w:val="de-DE"/>
        </w:rPr>
      </w:pPr>
    </w:p>
    <w:p w:rsidR="00B27925" w:rsidRPr="00D11702" w:rsidRDefault="00B27925" w:rsidP="00B27925">
      <w:pPr>
        <w:rPr>
          <w:szCs w:val="22"/>
          <w:lang w:val="de-DE"/>
        </w:rPr>
      </w:pPr>
    </w:p>
    <w:p w:rsidR="00812D16" w:rsidRPr="00D11702" w:rsidRDefault="00355B91" w:rsidP="00262EAE">
      <w:pPr>
        <w:ind w:left="567" w:hanging="567"/>
        <w:rPr>
          <w:caps/>
          <w:szCs w:val="22"/>
          <w:lang w:val="de-DE"/>
        </w:rPr>
      </w:pPr>
      <w:r w:rsidRPr="00D11702">
        <w:rPr>
          <w:b/>
          <w:caps/>
          <w:szCs w:val="22"/>
          <w:lang w:val="de-DE"/>
        </w:rPr>
        <w:t>4.</w:t>
      </w:r>
      <w:r w:rsidRPr="00D11702">
        <w:rPr>
          <w:b/>
          <w:caps/>
          <w:szCs w:val="22"/>
          <w:lang w:val="de-DE"/>
        </w:rPr>
        <w:tab/>
      </w:r>
      <w:r w:rsidRPr="00D11702">
        <w:rPr>
          <w:b/>
          <w:szCs w:val="22"/>
          <w:lang w:val="de-DE"/>
        </w:rPr>
        <w:t>KLINISCHE ANGABEN</w:t>
      </w:r>
    </w:p>
    <w:p w:rsidR="00812D16" w:rsidRPr="00D11702" w:rsidRDefault="00812D16" w:rsidP="00262EAE">
      <w:pPr>
        <w:rPr>
          <w:szCs w:val="22"/>
          <w:lang w:val="de-DE"/>
        </w:rPr>
      </w:pPr>
    </w:p>
    <w:p w:rsidR="00812D16" w:rsidRPr="00D11702" w:rsidRDefault="00355B91" w:rsidP="00262EAE">
      <w:pPr>
        <w:ind w:left="567" w:hanging="567"/>
        <w:outlineLvl w:val="0"/>
        <w:rPr>
          <w:szCs w:val="22"/>
          <w:lang w:val="de-DE"/>
        </w:rPr>
      </w:pPr>
      <w:r w:rsidRPr="00D11702">
        <w:rPr>
          <w:b/>
          <w:szCs w:val="22"/>
          <w:lang w:val="de-DE"/>
        </w:rPr>
        <w:t>4.1</w:t>
      </w:r>
      <w:r w:rsidRPr="00D11702">
        <w:rPr>
          <w:b/>
          <w:szCs w:val="22"/>
          <w:lang w:val="de-DE"/>
        </w:rPr>
        <w:tab/>
        <w:t>Anwendungsgebiete</w:t>
      </w:r>
    </w:p>
    <w:p w:rsidR="00812D16" w:rsidRPr="00D11702" w:rsidRDefault="00812D16" w:rsidP="00262EAE">
      <w:pPr>
        <w:rPr>
          <w:szCs w:val="22"/>
          <w:lang w:val="de-DE"/>
        </w:rPr>
      </w:pPr>
    </w:p>
    <w:p w:rsidR="009A0A6E" w:rsidRPr="00D11702" w:rsidRDefault="00355B91" w:rsidP="00262EAE">
      <w:pPr>
        <w:rPr>
          <w:szCs w:val="22"/>
          <w:lang w:val="de-DE"/>
        </w:rPr>
      </w:pPr>
      <w:r w:rsidRPr="00D11702">
        <w:rPr>
          <w:szCs w:val="22"/>
          <w:lang w:val="de-DE"/>
        </w:rPr>
        <w:t xml:space="preserve">Behandlung und Prophylaxe von Blutungen bei </w:t>
      </w:r>
      <w:r w:rsidRPr="00963FA3">
        <w:rPr>
          <w:szCs w:val="22"/>
          <w:lang w:val="de-DE"/>
        </w:rPr>
        <w:t xml:space="preserve">Patienten </w:t>
      </w:r>
      <w:r w:rsidR="00345883" w:rsidRPr="00963FA3">
        <w:rPr>
          <w:szCs w:val="22"/>
          <w:lang w:val="de-DE"/>
        </w:rPr>
        <w:t xml:space="preserve">im Alter von 12 Jahren und älter </w:t>
      </w:r>
      <w:r w:rsidRPr="00963FA3">
        <w:rPr>
          <w:szCs w:val="22"/>
          <w:lang w:val="de-DE"/>
        </w:rPr>
        <w:t>mit</w:t>
      </w:r>
      <w:r w:rsidRPr="00D11702">
        <w:rPr>
          <w:szCs w:val="22"/>
          <w:lang w:val="de-DE"/>
        </w:rPr>
        <w:t xml:space="preserve"> Hämophilie B (</w:t>
      </w:r>
      <w:r w:rsidR="00B841AA">
        <w:rPr>
          <w:szCs w:val="22"/>
          <w:lang w:val="de-DE"/>
        </w:rPr>
        <w:t>angeborener</w:t>
      </w:r>
      <w:r w:rsidR="009D7373">
        <w:rPr>
          <w:szCs w:val="22"/>
          <w:lang w:val="de-DE"/>
        </w:rPr>
        <w:t xml:space="preserve"> Faktor-</w:t>
      </w:r>
      <w:r w:rsidRPr="00D11702">
        <w:rPr>
          <w:szCs w:val="22"/>
          <w:lang w:val="de-DE"/>
        </w:rPr>
        <w:t>IX</w:t>
      </w:r>
      <w:r w:rsidR="00153611">
        <w:rPr>
          <w:szCs w:val="22"/>
          <w:lang w:val="de-DE"/>
        </w:rPr>
        <w:t>-Mangel</w:t>
      </w:r>
      <w:r w:rsidRPr="00D11702">
        <w:rPr>
          <w:szCs w:val="22"/>
          <w:lang w:val="de-DE"/>
        </w:rPr>
        <w:t>).</w:t>
      </w:r>
    </w:p>
    <w:p w:rsidR="00812D16" w:rsidRPr="00D11702" w:rsidRDefault="00812D16" w:rsidP="00262EAE">
      <w:pPr>
        <w:rPr>
          <w:szCs w:val="22"/>
          <w:lang w:val="de-DE"/>
        </w:rPr>
      </w:pPr>
    </w:p>
    <w:p w:rsidR="00812D16" w:rsidRPr="00D11702" w:rsidRDefault="00355B91" w:rsidP="00262EAE">
      <w:pPr>
        <w:outlineLvl w:val="0"/>
        <w:rPr>
          <w:b/>
          <w:szCs w:val="22"/>
          <w:lang w:val="de-DE"/>
        </w:rPr>
      </w:pPr>
      <w:r w:rsidRPr="00D11702">
        <w:rPr>
          <w:b/>
          <w:szCs w:val="22"/>
          <w:lang w:val="de-DE"/>
        </w:rPr>
        <w:t>4.2</w:t>
      </w:r>
      <w:r w:rsidRPr="00D11702">
        <w:rPr>
          <w:b/>
          <w:szCs w:val="22"/>
          <w:lang w:val="de-DE"/>
        </w:rPr>
        <w:tab/>
        <w:t>Dosierung und Art der Anwendung</w:t>
      </w:r>
    </w:p>
    <w:p w:rsidR="00812D16" w:rsidRPr="00D11702" w:rsidRDefault="00812D16" w:rsidP="00262EAE">
      <w:pPr>
        <w:rPr>
          <w:szCs w:val="22"/>
          <w:lang w:val="de-DE"/>
        </w:rPr>
      </w:pPr>
    </w:p>
    <w:p w:rsidR="00127600" w:rsidRPr="00D11702" w:rsidRDefault="00355B91" w:rsidP="00262EAE">
      <w:pPr>
        <w:autoSpaceDE w:val="0"/>
        <w:autoSpaceDN w:val="0"/>
        <w:adjustRightInd w:val="0"/>
        <w:rPr>
          <w:szCs w:val="22"/>
          <w:lang w:val="de-DE"/>
        </w:rPr>
      </w:pPr>
      <w:r w:rsidRPr="00D11702">
        <w:rPr>
          <w:szCs w:val="22"/>
          <w:lang w:val="de-DE"/>
        </w:rPr>
        <w:t xml:space="preserve">Die Behandlung sollte unter der Aufsicht eines in der Behandlung der Hämophilie erfahrenen Arztes </w:t>
      </w:r>
      <w:r w:rsidR="003F055F">
        <w:rPr>
          <w:szCs w:val="22"/>
          <w:lang w:val="de-DE"/>
        </w:rPr>
        <w:t>erfolgen</w:t>
      </w:r>
      <w:r w:rsidRPr="00D11702">
        <w:rPr>
          <w:szCs w:val="22"/>
          <w:lang w:val="de-DE"/>
        </w:rPr>
        <w:t>.</w:t>
      </w:r>
    </w:p>
    <w:p w:rsidR="00127600" w:rsidRPr="00D11702" w:rsidRDefault="00127600" w:rsidP="00262EAE">
      <w:pPr>
        <w:autoSpaceDE w:val="0"/>
        <w:autoSpaceDN w:val="0"/>
        <w:adjustRightInd w:val="0"/>
        <w:rPr>
          <w:szCs w:val="22"/>
          <w:lang w:val="de-DE"/>
        </w:rPr>
      </w:pPr>
    </w:p>
    <w:p w:rsidR="00127600" w:rsidRPr="00D11702" w:rsidRDefault="00355B91" w:rsidP="00262EAE">
      <w:pPr>
        <w:autoSpaceDE w:val="0"/>
        <w:autoSpaceDN w:val="0"/>
        <w:adjustRightInd w:val="0"/>
        <w:rPr>
          <w:szCs w:val="22"/>
          <w:u w:val="single"/>
          <w:lang w:val="de-DE"/>
        </w:rPr>
      </w:pPr>
      <w:r w:rsidRPr="00D11702">
        <w:rPr>
          <w:szCs w:val="22"/>
          <w:u w:val="single"/>
          <w:lang w:val="de-DE"/>
        </w:rPr>
        <w:t xml:space="preserve">Zuvor unbehandelte Patienten </w:t>
      </w:r>
    </w:p>
    <w:p w:rsidR="00127600" w:rsidRPr="00D11702" w:rsidRDefault="00355B91" w:rsidP="00262EAE">
      <w:pPr>
        <w:autoSpaceDE w:val="0"/>
        <w:autoSpaceDN w:val="0"/>
        <w:adjustRightInd w:val="0"/>
        <w:rPr>
          <w:szCs w:val="22"/>
          <w:u w:val="single"/>
          <w:lang w:val="de-DE"/>
        </w:rPr>
      </w:pPr>
      <w:r w:rsidRPr="00D11702">
        <w:rPr>
          <w:szCs w:val="22"/>
          <w:lang w:val="de-DE"/>
        </w:rPr>
        <w:t>Die Sicherheit und Wirksamkeit von Refixia bei zuvor unbehandelten Patienten ist bisher noch nicht erwiesen.</w:t>
      </w:r>
    </w:p>
    <w:p w:rsidR="00B0379E" w:rsidRPr="00D11702" w:rsidRDefault="00B0379E" w:rsidP="00262EAE">
      <w:pPr>
        <w:autoSpaceDE w:val="0"/>
        <w:autoSpaceDN w:val="0"/>
        <w:adjustRightInd w:val="0"/>
        <w:rPr>
          <w:szCs w:val="22"/>
          <w:u w:val="single"/>
          <w:lang w:val="de-DE"/>
        </w:rPr>
      </w:pPr>
    </w:p>
    <w:p w:rsidR="00506160" w:rsidRPr="00213DC6" w:rsidRDefault="00355B91" w:rsidP="00262EAE">
      <w:pPr>
        <w:autoSpaceDE w:val="0"/>
        <w:autoSpaceDN w:val="0"/>
        <w:adjustRightInd w:val="0"/>
        <w:rPr>
          <w:szCs w:val="22"/>
          <w:u w:val="single"/>
          <w:lang w:val="de-DE"/>
        </w:rPr>
      </w:pPr>
      <w:r w:rsidRPr="00213DC6">
        <w:rPr>
          <w:szCs w:val="22"/>
          <w:u w:val="single"/>
          <w:lang w:val="de-DE"/>
        </w:rPr>
        <w:t>Überwachung der Behandlung</w:t>
      </w:r>
    </w:p>
    <w:p w:rsidR="00506160" w:rsidRPr="00252232" w:rsidRDefault="00355B91" w:rsidP="00262EAE">
      <w:pPr>
        <w:autoSpaceDE w:val="0"/>
        <w:autoSpaceDN w:val="0"/>
        <w:adjustRightInd w:val="0"/>
        <w:rPr>
          <w:szCs w:val="22"/>
          <w:highlight w:val="yellow"/>
          <w:u w:val="single"/>
          <w:lang w:val="de-DE"/>
        </w:rPr>
      </w:pPr>
      <w:r w:rsidRPr="00213DC6">
        <w:rPr>
          <w:szCs w:val="22"/>
          <w:lang w:val="de-DE"/>
        </w:rPr>
        <w:t xml:space="preserve">Eine routinemäßige Überwachung der Faktor-IX-Aktivität zum Zweck einer Anpassung der </w:t>
      </w:r>
      <w:r w:rsidR="00213DC6" w:rsidRPr="00213DC6">
        <w:rPr>
          <w:szCs w:val="22"/>
          <w:lang w:val="de-DE"/>
        </w:rPr>
        <w:t>Dosis ist nicht erforderlich. Im</w:t>
      </w:r>
      <w:r w:rsidRPr="00213DC6">
        <w:rPr>
          <w:szCs w:val="22"/>
          <w:lang w:val="de-DE"/>
        </w:rPr>
        <w:t xml:space="preserve"> klinischen S</w:t>
      </w:r>
      <w:r w:rsidRPr="005C6962">
        <w:rPr>
          <w:szCs w:val="22"/>
          <w:lang w:val="de-DE"/>
        </w:rPr>
        <w:t>tudien</w:t>
      </w:r>
      <w:r w:rsidR="00213DC6" w:rsidRPr="005C6962">
        <w:rPr>
          <w:szCs w:val="22"/>
          <w:lang w:val="de-DE"/>
        </w:rPr>
        <w:t>programm wurde</w:t>
      </w:r>
      <w:r w:rsidRPr="005C6962">
        <w:rPr>
          <w:szCs w:val="22"/>
          <w:lang w:val="de-DE"/>
        </w:rPr>
        <w:t xml:space="preserve"> keine Do</w:t>
      </w:r>
      <w:r w:rsidR="00213DC6" w:rsidRPr="005C6962">
        <w:rPr>
          <w:szCs w:val="22"/>
          <w:lang w:val="de-DE"/>
        </w:rPr>
        <w:t>sisanpassung</w:t>
      </w:r>
      <w:r w:rsidRPr="005C6962">
        <w:rPr>
          <w:szCs w:val="22"/>
          <w:lang w:val="de-DE"/>
        </w:rPr>
        <w:t xml:space="preserve"> vorgenommen. In allen Altersgruppen wurden mittlere Faktor-IX-Talspiegel im Steady State von über 15 % beobachtet siehe Abschnitt 5.2 für </w:t>
      </w:r>
      <w:r w:rsidR="005C6962" w:rsidRPr="005C6962">
        <w:rPr>
          <w:szCs w:val="22"/>
          <w:lang w:val="de-DE"/>
        </w:rPr>
        <w:t>Details.</w:t>
      </w:r>
    </w:p>
    <w:p w:rsidR="00506160" w:rsidRPr="00252232" w:rsidRDefault="00506160" w:rsidP="00262EAE">
      <w:pPr>
        <w:autoSpaceDE w:val="0"/>
        <w:autoSpaceDN w:val="0"/>
        <w:adjustRightInd w:val="0"/>
        <w:rPr>
          <w:szCs w:val="22"/>
          <w:highlight w:val="yellow"/>
          <w:lang w:val="de-DE"/>
        </w:rPr>
      </w:pPr>
    </w:p>
    <w:p w:rsidR="00506160" w:rsidRPr="00D11702" w:rsidRDefault="00355B91" w:rsidP="00262EAE">
      <w:pPr>
        <w:autoSpaceDE w:val="0"/>
        <w:autoSpaceDN w:val="0"/>
        <w:adjustRightInd w:val="0"/>
        <w:rPr>
          <w:szCs w:val="22"/>
          <w:lang w:val="de-DE"/>
        </w:rPr>
      </w:pPr>
      <w:r w:rsidRPr="005C6962">
        <w:rPr>
          <w:szCs w:val="22"/>
          <w:lang w:val="de-DE"/>
        </w:rPr>
        <w:t xml:space="preserve">Aufgrund der Interferenz </w:t>
      </w:r>
      <w:r w:rsidR="00015137">
        <w:rPr>
          <w:szCs w:val="22"/>
          <w:lang w:val="de-DE"/>
        </w:rPr>
        <w:t>des</w:t>
      </w:r>
      <w:r w:rsidRPr="005C6962">
        <w:rPr>
          <w:szCs w:val="22"/>
          <w:lang w:val="de-DE"/>
        </w:rPr>
        <w:t xml:space="preserve"> Polyethylenglycol</w:t>
      </w:r>
      <w:r w:rsidR="00015137">
        <w:rPr>
          <w:szCs w:val="22"/>
          <w:lang w:val="de-DE"/>
        </w:rPr>
        <w:t>s</w:t>
      </w:r>
      <w:r w:rsidRPr="005C6962">
        <w:rPr>
          <w:szCs w:val="22"/>
          <w:lang w:val="de-DE"/>
        </w:rPr>
        <w:t xml:space="preserve"> (PEG) mit verschiedenen aPTT-Reagenzien im Einstufen-</w:t>
      </w:r>
      <w:r w:rsidR="005C6962" w:rsidRPr="005C6962">
        <w:rPr>
          <w:szCs w:val="22"/>
          <w:lang w:val="de-DE"/>
        </w:rPr>
        <w:t>G</w:t>
      </w:r>
      <w:r w:rsidRPr="005C6962">
        <w:rPr>
          <w:szCs w:val="22"/>
          <w:lang w:val="de-DE"/>
        </w:rPr>
        <w:t xml:space="preserve">erinnungstest wird empfohlen, bei einer erforderlichen Überwachung einen chromogenen Test (z. B. Rox Factor IX oder Biophen) einzusetzen. </w:t>
      </w:r>
      <w:r w:rsidRPr="00FA0417">
        <w:rPr>
          <w:szCs w:val="22"/>
          <w:lang w:val="de-DE"/>
        </w:rPr>
        <w:t>Falls ein chromogener Test nicht verfügbar ist, wird empfohlen, einen Einstufen-</w:t>
      </w:r>
      <w:r w:rsidR="00FA0417" w:rsidRPr="00FA0417">
        <w:rPr>
          <w:szCs w:val="22"/>
          <w:lang w:val="de-DE"/>
        </w:rPr>
        <w:t>G</w:t>
      </w:r>
      <w:r w:rsidRPr="00FA0417">
        <w:rPr>
          <w:szCs w:val="22"/>
          <w:lang w:val="de-DE"/>
        </w:rPr>
        <w:t>erinnungstest mit einem a</w:t>
      </w:r>
      <w:r w:rsidR="000D09DB">
        <w:rPr>
          <w:szCs w:val="22"/>
          <w:lang w:val="de-DE"/>
        </w:rPr>
        <w:t>PTT-Reagenz (z. B. Cephascreen)</w:t>
      </w:r>
      <w:r w:rsidRPr="00FA0417">
        <w:rPr>
          <w:szCs w:val="22"/>
          <w:lang w:val="de-DE"/>
        </w:rPr>
        <w:t>, das für die Verwendung mit Refixia geeignet ist</w:t>
      </w:r>
      <w:r w:rsidR="000D09DB">
        <w:rPr>
          <w:szCs w:val="22"/>
          <w:lang w:val="de-DE"/>
        </w:rPr>
        <w:t xml:space="preserve">, </w:t>
      </w:r>
      <w:r w:rsidR="000D09DB" w:rsidRPr="00FA0417">
        <w:rPr>
          <w:szCs w:val="22"/>
          <w:lang w:val="de-DE"/>
        </w:rPr>
        <w:t>durchzuführen</w:t>
      </w:r>
      <w:r w:rsidRPr="00FA0417">
        <w:rPr>
          <w:szCs w:val="22"/>
          <w:lang w:val="de-DE"/>
        </w:rPr>
        <w:t>. Bei modifizierten, lang wirkenden Faktorprodukten ist bekannt, dass die Ergebnisse des Einstufen-</w:t>
      </w:r>
      <w:r w:rsidR="005C6962" w:rsidRPr="00FA0417">
        <w:rPr>
          <w:szCs w:val="22"/>
          <w:lang w:val="de-DE"/>
        </w:rPr>
        <w:t>G</w:t>
      </w:r>
      <w:r w:rsidRPr="00FA0417">
        <w:rPr>
          <w:szCs w:val="22"/>
          <w:lang w:val="de-DE"/>
        </w:rPr>
        <w:t>erinnungstests stark vom aPTT-Reagenz und dem verwendeten Referenzstandard abhängen. Bei Refixia verursachen einige Reagenzien eine Unterbewertung (30</w:t>
      </w:r>
      <w:r w:rsidR="00FA0417" w:rsidRPr="00FA0417">
        <w:rPr>
          <w:szCs w:val="22"/>
          <w:lang w:val="de-DE"/>
        </w:rPr>
        <w:t>–50 %), die meisten silik</w:t>
      </w:r>
      <w:r w:rsidRPr="00FA0417">
        <w:rPr>
          <w:szCs w:val="22"/>
          <w:lang w:val="de-DE"/>
        </w:rPr>
        <w:t>a</w:t>
      </w:r>
      <w:r w:rsidR="002157CD">
        <w:rPr>
          <w:szCs w:val="22"/>
          <w:lang w:val="de-DE"/>
        </w:rPr>
        <w:t>t</w:t>
      </w:r>
      <w:r w:rsidRPr="00FA0417">
        <w:rPr>
          <w:szCs w:val="22"/>
          <w:lang w:val="de-DE"/>
        </w:rPr>
        <w:t>haltigen Reagenzien jedoch eine schwerwiegende Überbewertung der Faktor-IX-Aktivität (mehr als 400 %). Deswegen sollten sil</w:t>
      </w:r>
      <w:r w:rsidR="00FA0417" w:rsidRPr="00FA0417">
        <w:rPr>
          <w:szCs w:val="22"/>
          <w:lang w:val="de-DE"/>
        </w:rPr>
        <w:t>ik</w:t>
      </w:r>
      <w:r w:rsidRPr="00FA0417">
        <w:rPr>
          <w:szCs w:val="22"/>
          <w:lang w:val="de-DE"/>
        </w:rPr>
        <w:t>a</w:t>
      </w:r>
      <w:r w:rsidR="002157CD">
        <w:rPr>
          <w:szCs w:val="22"/>
          <w:lang w:val="de-DE"/>
        </w:rPr>
        <w:t>t</w:t>
      </w:r>
      <w:r w:rsidRPr="00FA0417">
        <w:rPr>
          <w:szCs w:val="22"/>
          <w:lang w:val="de-DE"/>
        </w:rPr>
        <w:t>haltige Reagenzien vermieden werden. Falls ein chromogener Test oder ein geeigneter Einstufen-</w:t>
      </w:r>
      <w:r w:rsidR="005C6962" w:rsidRPr="00FA0417">
        <w:rPr>
          <w:szCs w:val="22"/>
          <w:lang w:val="de-DE"/>
        </w:rPr>
        <w:t>G</w:t>
      </w:r>
      <w:r w:rsidRPr="00FA0417">
        <w:rPr>
          <w:szCs w:val="22"/>
          <w:lang w:val="de-DE"/>
        </w:rPr>
        <w:t>erinnungstest vor Ort nicht verfügbar ist, wird die Verwendung eines Referenzlabors empfohlen.</w:t>
      </w:r>
    </w:p>
    <w:p w:rsidR="00506160" w:rsidRPr="00D11702" w:rsidRDefault="00506160" w:rsidP="00262EAE">
      <w:pPr>
        <w:autoSpaceDE w:val="0"/>
        <w:autoSpaceDN w:val="0"/>
        <w:adjustRightInd w:val="0"/>
        <w:rPr>
          <w:szCs w:val="22"/>
          <w:lang w:val="de-DE"/>
        </w:rPr>
      </w:pPr>
    </w:p>
    <w:p w:rsidR="00127600" w:rsidRPr="00D11702" w:rsidRDefault="00355B91" w:rsidP="00262EAE">
      <w:pPr>
        <w:autoSpaceDE w:val="0"/>
        <w:autoSpaceDN w:val="0"/>
        <w:adjustRightInd w:val="0"/>
        <w:rPr>
          <w:szCs w:val="22"/>
          <w:u w:val="single"/>
          <w:lang w:val="de-DE"/>
        </w:rPr>
      </w:pPr>
      <w:r w:rsidRPr="00D11702">
        <w:rPr>
          <w:szCs w:val="22"/>
          <w:u w:val="single"/>
          <w:lang w:val="de-DE"/>
        </w:rPr>
        <w:t>Dosierung</w:t>
      </w:r>
    </w:p>
    <w:p w:rsidR="005D563B" w:rsidRPr="00D11702" w:rsidRDefault="00355B91" w:rsidP="00262EAE">
      <w:pPr>
        <w:autoSpaceDE w:val="0"/>
        <w:autoSpaceDN w:val="0"/>
        <w:adjustRightInd w:val="0"/>
        <w:rPr>
          <w:szCs w:val="22"/>
          <w:lang w:val="de-DE"/>
        </w:rPr>
      </w:pPr>
      <w:r w:rsidRPr="00D11702">
        <w:rPr>
          <w:szCs w:val="22"/>
          <w:lang w:val="de-DE"/>
        </w:rPr>
        <w:t>Die Anzahl der verabreichten Faktor-IX-Einheiten wird</w:t>
      </w:r>
      <w:r w:rsidR="002F2A62">
        <w:rPr>
          <w:szCs w:val="22"/>
          <w:lang w:val="de-DE"/>
        </w:rPr>
        <w:t>,</w:t>
      </w:r>
      <w:r w:rsidRPr="00D11702">
        <w:rPr>
          <w:szCs w:val="22"/>
          <w:lang w:val="de-DE"/>
        </w:rPr>
        <w:t xml:space="preserve"> auf Grundlage des derzeitigen WHO-Standards für Faktor-IX-Produkte</w:t>
      </w:r>
      <w:r w:rsidR="002F2A62">
        <w:rPr>
          <w:szCs w:val="22"/>
          <w:lang w:val="de-DE"/>
        </w:rPr>
        <w:t>,</w:t>
      </w:r>
      <w:r w:rsidRPr="00D11702">
        <w:rPr>
          <w:szCs w:val="22"/>
          <w:lang w:val="de-DE"/>
        </w:rPr>
        <w:t xml:space="preserve"> in Internationalen Einheiten (I.E.) ausgedrückt. Die Faktor-IX-Aktivität im Plasma wird entweder als Prozentsatz (bezogen auf normale</w:t>
      </w:r>
      <w:r w:rsidR="001A50F2">
        <w:rPr>
          <w:szCs w:val="22"/>
          <w:lang w:val="de-DE"/>
        </w:rPr>
        <w:t>s</w:t>
      </w:r>
      <w:r w:rsidRPr="00D11702">
        <w:rPr>
          <w:szCs w:val="22"/>
          <w:lang w:val="de-DE"/>
        </w:rPr>
        <w:t xml:space="preserve"> </w:t>
      </w:r>
      <w:r w:rsidR="001A50F2">
        <w:rPr>
          <w:szCs w:val="22"/>
          <w:lang w:val="de-DE"/>
        </w:rPr>
        <w:t>Humanplasma</w:t>
      </w:r>
      <w:r w:rsidRPr="00D11702">
        <w:rPr>
          <w:szCs w:val="22"/>
          <w:lang w:val="de-DE"/>
        </w:rPr>
        <w:t>) oder in Internationalen Einheiten (bezogen auf einen internationalen Standard für Faktor IX im Plasma) angegeben.</w:t>
      </w:r>
    </w:p>
    <w:p w:rsidR="00F22F0E" w:rsidRDefault="00F22F0E" w:rsidP="00262EAE">
      <w:pPr>
        <w:autoSpaceDE w:val="0"/>
        <w:autoSpaceDN w:val="0"/>
        <w:adjustRightInd w:val="0"/>
        <w:rPr>
          <w:szCs w:val="22"/>
          <w:lang w:val="de-DE"/>
        </w:rPr>
      </w:pPr>
    </w:p>
    <w:p w:rsidR="00C53EB9" w:rsidRPr="0086739B" w:rsidRDefault="00F22F0E" w:rsidP="00262EAE">
      <w:pPr>
        <w:autoSpaceDE w:val="0"/>
        <w:autoSpaceDN w:val="0"/>
        <w:adjustRightInd w:val="0"/>
        <w:rPr>
          <w:szCs w:val="22"/>
          <w:lang w:val="de-DE"/>
        </w:rPr>
      </w:pPr>
      <w:r w:rsidRPr="00F22F0E">
        <w:rPr>
          <w:i/>
          <w:szCs w:val="22"/>
          <w:u w:val="single"/>
          <w:lang w:val="de-DE"/>
        </w:rPr>
        <w:t>P</w:t>
      </w:r>
      <w:r w:rsidR="00355B91" w:rsidRPr="0086739B">
        <w:rPr>
          <w:i/>
          <w:szCs w:val="22"/>
          <w:u w:val="single"/>
          <w:lang w:val="de-DE"/>
        </w:rPr>
        <w:t>rophylaxe</w:t>
      </w:r>
    </w:p>
    <w:p w:rsidR="00C53EB9" w:rsidRDefault="00355B91" w:rsidP="00262EAE">
      <w:pPr>
        <w:autoSpaceDE w:val="0"/>
        <w:autoSpaceDN w:val="0"/>
        <w:adjustRightInd w:val="0"/>
        <w:rPr>
          <w:szCs w:val="22"/>
          <w:lang w:val="de-DE"/>
        </w:rPr>
      </w:pPr>
      <w:r w:rsidRPr="0086739B">
        <w:rPr>
          <w:szCs w:val="22"/>
          <w:lang w:val="de-DE"/>
        </w:rPr>
        <w:t>40 I.E./kg Körpergewicht einmal wöchentlich.</w:t>
      </w:r>
    </w:p>
    <w:p w:rsidR="00635AF4" w:rsidRPr="009B7459" w:rsidRDefault="005115F6" w:rsidP="00635AF4">
      <w:pPr>
        <w:autoSpaceDE w:val="0"/>
        <w:autoSpaceDN w:val="0"/>
        <w:adjustRightInd w:val="0"/>
        <w:rPr>
          <w:szCs w:val="22"/>
          <w:lang w:val="de-DE"/>
        </w:rPr>
      </w:pPr>
      <w:r w:rsidRPr="006C00BF">
        <w:rPr>
          <w:szCs w:val="22"/>
          <w:lang w:val="de-DE"/>
        </w:rPr>
        <w:t>Basierend auf erzielten FIX-</w:t>
      </w:r>
      <w:r w:rsidR="006E1B3E">
        <w:rPr>
          <w:szCs w:val="22"/>
          <w:lang w:val="de-DE"/>
        </w:rPr>
        <w:t>Spiegeln</w:t>
      </w:r>
      <w:r w:rsidRPr="006C00BF">
        <w:rPr>
          <w:szCs w:val="22"/>
          <w:lang w:val="de-DE"/>
        </w:rPr>
        <w:t xml:space="preserve"> und individueller Blutungsneigung, können Anpassungen der Dosis und des Verabreichungsintervalls in Betracht gezogen werden.</w:t>
      </w:r>
      <w:r w:rsidR="00FB5190">
        <w:rPr>
          <w:szCs w:val="22"/>
          <w:lang w:val="de-DE"/>
        </w:rPr>
        <w:t xml:space="preserve"> </w:t>
      </w:r>
      <w:r w:rsidR="009B7459" w:rsidRPr="009B7459">
        <w:rPr>
          <w:szCs w:val="22"/>
          <w:lang w:val="de-DE"/>
        </w:rPr>
        <w:t>Die mit dem Dosierungsschema wöchentlich 40 I.E./kg erzielten Talspiegel sind in Abschnitt 5.2 zusammengefasst.</w:t>
      </w:r>
    </w:p>
    <w:p w:rsidR="00127600" w:rsidRPr="009B7459" w:rsidRDefault="00127600" w:rsidP="00262EAE">
      <w:pPr>
        <w:autoSpaceDE w:val="0"/>
        <w:autoSpaceDN w:val="0"/>
        <w:adjustRightInd w:val="0"/>
        <w:rPr>
          <w:szCs w:val="22"/>
          <w:highlight w:val="yellow"/>
          <w:lang w:val="de-DE"/>
        </w:rPr>
      </w:pPr>
    </w:p>
    <w:p w:rsidR="006D7BDD" w:rsidRPr="00D11702" w:rsidRDefault="00355B91" w:rsidP="00262EAE">
      <w:pPr>
        <w:autoSpaceDE w:val="0"/>
        <w:autoSpaceDN w:val="0"/>
        <w:adjustRightInd w:val="0"/>
        <w:rPr>
          <w:bCs/>
          <w:iCs/>
          <w:szCs w:val="22"/>
          <w:lang w:val="de-DE"/>
        </w:rPr>
      </w:pPr>
      <w:r w:rsidRPr="00000806">
        <w:rPr>
          <w:bCs/>
          <w:iCs/>
          <w:szCs w:val="22"/>
          <w:lang w:val="de-DE"/>
        </w:rPr>
        <w:t xml:space="preserve">Patienten </w:t>
      </w:r>
      <w:r w:rsidR="003F055F">
        <w:rPr>
          <w:bCs/>
          <w:iCs/>
          <w:szCs w:val="22"/>
          <w:lang w:val="de-DE"/>
        </w:rPr>
        <w:t>unter</w:t>
      </w:r>
      <w:r w:rsidRPr="00000806">
        <w:rPr>
          <w:bCs/>
          <w:iCs/>
          <w:szCs w:val="22"/>
          <w:lang w:val="de-DE"/>
        </w:rPr>
        <w:t xml:space="preserve"> </w:t>
      </w:r>
      <w:r w:rsidR="00635AF4">
        <w:rPr>
          <w:bCs/>
          <w:iCs/>
          <w:szCs w:val="22"/>
          <w:lang w:val="de-DE"/>
        </w:rPr>
        <w:t>P</w:t>
      </w:r>
      <w:r w:rsidRPr="00000806">
        <w:rPr>
          <w:bCs/>
          <w:iCs/>
          <w:szCs w:val="22"/>
          <w:lang w:val="de-DE"/>
        </w:rPr>
        <w:t xml:space="preserve">rophylaxe, die eine Dosis vergessen haben, werden angewiesen, sich </w:t>
      </w:r>
      <w:r w:rsidR="00000806" w:rsidRPr="00000806">
        <w:rPr>
          <w:bCs/>
          <w:iCs/>
          <w:szCs w:val="22"/>
          <w:lang w:val="de-DE"/>
        </w:rPr>
        <w:t>ihre Dosis</w:t>
      </w:r>
      <w:r w:rsidRPr="00000806">
        <w:rPr>
          <w:bCs/>
          <w:iCs/>
          <w:szCs w:val="22"/>
          <w:lang w:val="de-DE"/>
        </w:rPr>
        <w:t xml:space="preserve"> zu verabreichen, sobald sie es </w:t>
      </w:r>
      <w:r w:rsidRPr="00122F37">
        <w:rPr>
          <w:bCs/>
          <w:iCs/>
          <w:szCs w:val="22"/>
          <w:lang w:val="de-DE"/>
        </w:rPr>
        <w:t>bemerken, und anschließend zu ihrem gewohnten Dosierungsschema von einmal wöchentlichen Gaben zurückz</w:t>
      </w:r>
      <w:r w:rsidR="000F0B7D" w:rsidRPr="00122F37">
        <w:rPr>
          <w:bCs/>
          <w:iCs/>
          <w:szCs w:val="22"/>
          <w:lang w:val="de-DE"/>
        </w:rPr>
        <w:t>ukehren. Eine</w:t>
      </w:r>
      <w:r w:rsidR="000F0B7D" w:rsidRPr="000F0B7D">
        <w:rPr>
          <w:bCs/>
          <w:iCs/>
          <w:szCs w:val="22"/>
          <w:lang w:val="de-DE"/>
        </w:rPr>
        <w:t xml:space="preserve"> doppelte Dosis</w:t>
      </w:r>
      <w:r w:rsidRPr="000F0B7D">
        <w:rPr>
          <w:bCs/>
          <w:iCs/>
          <w:szCs w:val="22"/>
          <w:lang w:val="de-DE"/>
        </w:rPr>
        <w:t xml:space="preserve"> sollte vermieden werden.</w:t>
      </w:r>
    </w:p>
    <w:p w:rsidR="00127600" w:rsidRPr="00D11702" w:rsidRDefault="00127600" w:rsidP="00262EAE">
      <w:pPr>
        <w:autoSpaceDE w:val="0"/>
        <w:autoSpaceDN w:val="0"/>
        <w:adjustRightInd w:val="0"/>
        <w:rPr>
          <w:szCs w:val="22"/>
          <w:lang w:val="de-DE"/>
        </w:rPr>
      </w:pPr>
    </w:p>
    <w:p w:rsidR="00127600" w:rsidRPr="00D11702" w:rsidRDefault="00355B91" w:rsidP="00262EAE">
      <w:pPr>
        <w:autoSpaceDE w:val="0"/>
        <w:autoSpaceDN w:val="0"/>
        <w:adjustRightInd w:val="0"/>
        <w:rPr>
          <w:bCs/>
          <w:i/>
          <w:iCs/>
          <w:szCs w:val="22"/>
          <w:u w:val="single"/>
          <w:lang w:val="de-DE"/>
        </w:rPr>
      </w:pPr>
      <w:r w:rsidRPr="00D11702">
        <w:rPr>
          <w:bCs/>
          <w:i/>
          <w:iCs/>
          <w:szCs w:val="22"/>
          <w:u w:val="single"/>
          <w:lang w:val="de-DE"/>
        </w:rPr>
        <w:t>Bedarfsbehandlung</w:t>
      </w:r>
    </w:p>
    <w:p w:rsidR="00C53EB9" w:rsidRPr="00D11702" w:rsidRDefault="00BF4539" w:rsidP="00262EAE">
      <w:pPr>
        <w:autoSpaceDE w:val="0"/>
        <w:autoSpaceDN w:val="0"/>
        <w:adjustRightInd w:val="0"/>
        <w:rPr>
          <w:szCs w:val="22"/>
          <w:lang w:val="de-DE"/>
        </w:rPr>
      </w:pPr>
      <w:r>
        <w:rPr>
          <w:szCs w:val="22"/>
          <w:lang w:val="de-DE"/>
        </w:rPr>
        <w:t>Dosis</w:t>
      </w:r>
      <w:r w:rsidR="00355B91" w:rsidRPr="00D11702">
        <w:rPr>
          <w:szCs w:val="22"/>
          <w:lang w:val="de-DE"/>
        </w:rPr>
        <w:t xml:space="preserve"> und Dauer der Substitutionstherapie hängen vom Ort</w:t>
      </w:r>
      <w:r>
        <w:rPr>
          <w:szCs w:val="22"/>
          <w:lang w:val="de-DE"/>
        </w:rPr>
        <w:t xml:space="preserve"> und Schweregrad der Blutung ab,</w:t>
      </w:r>
      <w:r w:rsidR="00355B91" w:rsidRPr="00D11702">
        <w:rPr>
          <w:szCs w:val="22"/>
          <w:lang w:val="de-DE"/>
        </w:rPr>
        <w:t xml:space="preserve"> </w:t>
      </w:r>
      <w:r w:rsidR="00157CF9">
        <w:rPr>
          <w:szCs w:val="22"/>
          <w:lang w:val="de-DE"/>
        </w:rPr>
        <w:t>siehe</w:t>
      </w:r>
      <w:r w:rsidR="00355B91" w:rsidRPr="00D11702">
        <w:rPr>
          <w:szCs w:val="22"/>
          <w:lang w:val="de-DE"/>
        </w:rPr>
        <w:t xml:space="preserve"> Tabelle 1 </w:t>
      </w:r>
      <w:r>
        <w:rPr>
          <w:szCs w:val="22"/>
          <w:lang w:val="de-DE"/>
        </w:rPr>
        <w:t>für</w:t>
      </w:r>
      <w:r w:rsidR="00355B91" w:rsidRPr="00D11702">
        <w:rPr>
          <w:szCs w:val="22"/>
          <w:lang w:val="de-DE"/>
        </w:rPr>
        <w:t xml:space="preserve"> Dosierungs</w:t>
      </w:r>
      <w:r w:rsidR="00657978">
        <w:rPr>
          <w:szCs w:val="22"/>
          <w:lang w:val="de-DE"/>
        </w:rPr>
        <w:t>richtwerte</w:t>
      </w:r>
      <w:r>
        <w:rPr>
          <w:szCs w:val="22"/>
          <w:lang w:val="de-DE"/>
        </w:rPr>
        <w:t xml:space="preserve"> bei Blutungsepisoden</w:t>
      </w:r>
      <w:r w:rsidR="00355B91" w:rsidRPr="00D11702">
        <w:rPr>
          <w:szCs w:val="22"/>
          <w:lang w:val="de-DE"/>
        </w:rPr>
        <w:t>.</w:t>
      </w:r>
    </w:p>
    <w:p w:rsidR="005E1E74" w:rsidRPr="00D11702" w:rsidRDefault="005E1E74" w:rsidP="00262EAE">
      <w:pPr>
        <w:autoSpaceDE w:val="0"/>
        <w:autoSpaceDN w:val="0"/>
        <w:adjustRightInd w:val="0"/>
        <w:rPr>
          <w:szCs w:val="22"/>
          <w:u w:val="single"/>
          <w:lang w:val="de-DE"/>
        </w:rPr>
      </w:pPr>
    </w:p>
    <w:p w:rsidR="00E676E3" w:rsidRPr="00D11702" w:rsidRDefault="00355B91" w:rsidP="00262EAE">
      <w:pPr>
        <w:autoSpaceDE w:val="0"/>
        <w:autoSpaceDN w:val="0"/>
        <w:adjustRightInd w:val="0"/>
        <w:rPr>
          <w:b/>
          <w:szCs w:val="22"/>
          <w:lang w:val="de-DE"/>
        </w:rPr>
      </w:pPr>
      <w:r w:rsidRPr="00D11702">
        <w:rPr>
          <w:b/>
          <w:szCs w:val="22"/>
          <w:lang w:val="de-DE"/>
        </w:rPr>
        <w:t>Tabelle</w:t>
      </w:r>
      <w:r w:rsidR="006B6CAE">
        <w:rPr>
          <w:b/>
          <w:szCs w:val="22"/>
          <w:lang w:val="de-DE"/>
        </w:rPr>
        <w:t> </w:t>
      </w:r>
      <w:r w:rsidRPr="00D11702">
        <w:rPr>
          <w:b/>
          <w:szCs w:val="22"/>
          <w:lang w:val="de-DE"/>
        </w:rPr>
        <w:t>1</w:t>
      </w:r>
      <w:r w:rsidRPr="00D11702">
        <w:rPr>
          <w:b/>
          <w:szCs w:val="22"/>
          <w:lang w:val="de-DE"/>
        </w:rPr>
        <w:tab/>
        <w:t>Behandlung von Blutungsepisoden mit Refixia</w:t>
      </w:r>
    </w:p>
    <w:tbl>
      <w:tblPr>
        <w:tblW w:w="7469" w:type="dxa"/>
        <w:tblInd w:w="108" w:type="dxa"/>
        <w:tblLayout w:type="fixed"/>
        <w:tblLook w:val="04A0" w:firstRow="1" w:lastRow="0" w:firstColumn="1" w:lastColumn="0" w:noHBand="0" w:noVBand="1"/>
      </w:tblPr>
      <w:tblGrid>
        <w:gridCol w:w="1985"/>
        <w:gridCol w:w="1984"/>
        <w:gridCol w:w="3500"/>
      </w:tblGrid>
      <w:tr w:rsidR="00127600" w:rsidRPr="00155100" w:rsidTr="009A4732">
        <w:tc>
          <w:tcPr>
            <w:tcW w:w="1985" w:type="dxa"/>
            <w:tcBorders>
              <w:top w:val="single" w:sz="8" w:space="0" w:color="auto"/>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D11702" w:rsidRDefault="00355B91" w:rsidP="00262EAE">
            <w:pPr>
              <w:autoSpaceDE w:val="0"/>
              <w:autoSpaceDN w:val="0"/>
              <w:adjustRightInd w:val="0"/>
              <w:rPr>
                <w:b/>
                <w:szCs w:val="22"/>
                <w:lang w:val="de-DE"/>
              </w:rPr>
            </w:pPr>
            <w:r w:rsidRPr="00D11702">
              <w:rPr>
                <w:b/>
                <w:szCs w:val="22"/>
                <w:lang w:val="de-DE"/>
              </w:rPr>
              <w:t>Schwer</w:t>
            </w:r>
            <w:r w:rsidR="00084F8B">
              <w:rPr>
                <w:b/>
                <w:szCs w:val="22"/>
                <w:lang w:val="de-DE"/>
              </w:rPr>
              <w:t>e</w:t>
            </w:r>
            <w:r w:rsidRPr="00D11702">
              <w:rPr>
                <w:b/>
                <w:szCs w:val="22"/>
                <w:lang w:val="de-DE"/>
              </w:rPr>
              <w:t>grad der Blutung</w:t>
            </w:r>
          </w:p>
        </w:tc>
        <w:tc>
          <w:tcPr>
            <w:tcW w:w="1984" w:type="dxa"/>
            <w:tcBorders>
              <w:top w:val="single" w:sz="8" w:space="0" w:color="auto"/>
              <w:left w:val="nil"/>
              <w:bottom w:val="single" w:sz="8" w:space="0" w:color="auto"/>
              <w:right w:val="single" w:sz="4" w:space="0" w:color="auto"/>
            </w:tcBorders>
            <w:shd w:val="clear" w:color="auto" w:fill="auto"/>
            <w:tcMar>
              <w:top w:w="113" w:type="dxa"/>
              <w:bottom w:w="113" w:type="dxa"/>
            </w:tcMar>
            <w:hideMark/>
          </w:tcPr>
          <w:p w:rsidR="00127600" w:rsidRPr="00D11702" w:rsidRDefault="00355B91" w:rsidP="00262EAE">
            <w:pPr>
              <w:autoSpaceDE w:val="0"/>
              <w:autoSpaceDN w:val="0"/>
              <w:adjustRightInd w:val="0"/>
              <w:rPr>
                <w:b/>
                <w:szCs w:val="22"/>
                <w:lang w:val="de-DE"/>
              </w:rPr>
            </w:pPr>
            <w:r w:rsidRPr="00D11702">
              <w:rPr>
                <w:b/>
                <w:szCs w:val="22"/>
                <w:lang w:val="de-DE"/>
              </w:rPr>
              <w:t xml:space="preserve">Empfohlene Dosis I.E./kg von </w:t>
            </w:r>
            <w:r w:rsidRPr="00D11702">
              <w:rPr>
                <w:b/>
                <w:bCs/>
                <w:szCs w:val="22"/>
                <w:lang w:val="de-DE"/>
              </w:rPr>
              <w:t>Refixia</w:t>
            </w:r>
          </w:p>
        </w:tc>
        <w:tc>
          <w:tcPr>
            <w:tcW w:w="3500" w:type="dxa"/>
            <w:tcBorders>
              <w:top w:val="single" w:sz="8" w:space="0" w:color="auto"/>
              <w:left w:val="nil"/>
              <w:bottom w:val="single" w:sz="8" w:space="0" w:color="auto"/>
              <w:right w:val="single" w:sz="8" w:space="0" w:color="auto"/>
            </w:tcBorders>
            <w:shd w:val="clear" w:color="auto" w:fill="auto"/>
            <w:noWrap/>
            <w:tcMar>
              <w:top w:w="113" w:type="dxa"/>
              <w:bottom w:w="113" w:type="dxa"/>
            </w:tcMar>
            <w:hideMark/>
          </w:tcPr>
          <w:p w:rsidR="00127600" w:rsidRPr="00D11702" w:rsidRDefault="00355B91" w:rsidP="00262EAE">
            <w:pPr>
              <w:autoSpaceDE w:val="0"/>
              <w:autoSpaceDN w:val="0"/>
              <w:adjustRightInd w:val="0"/>
              <w:rPr>
                <w:b/>
                <w:szCs w:val="22"/>
                <w:lang w:val="de-DE"/>
              </w:rPr>
            </w:pPr>
            <w:r w:rsidRPr="00D11702">
              <w:rPr>
                <w:b/>
                <w:szCs w:val="22"/>
                <w:lang w:val="de-DE"/>
              </w:rPr>
              <w:t>Dosisempfehlungen</w:t>
            </w:r>
          </w:p>
        </w:tc>
      </w:tr>
      <w:tr w:rsidR="00127600" w:rsidRPr="00155100" w:rsidTr="009A4732">
        <w:trPr>
          <w:trHeight w:val="1020"/>
        </w:trPr>
        <w:tc>
          <w:tcPr>
            <w:tcW w:w="1985" w:type="dxa"/>
            <w:tcBorders>
              <w:top w:val="nil"/>
              <w:left w:val="single" w:sz="8" w:space="0" w:color="auto"/>
              <w:bottom w:val="single" w:sz="4" w:space="0" w:color="auto"/>
              <w:right w:val="single" w:sz="8" w:space="0" w:color="auto"/>
            </w:tcBorders>
            <w:shd w:val="clear" w:color="auto" w:fill="auto"/>
            <w:tcMar>
              <w:top w:w="113" w:type="dxa"/>
              <w:bottom w:w="113" w:type="dxa"/>
            </w:tcMar>
            <w:hideMark/>
          </w:tcPr>
          <w:p w:rsidR="00375607" w:rsidRPr="00D11702" w:rsidRDefault="00355B91" w:rsidP="00262EAE">
            <w:pPr>
              <w:autoSpaceDE w:val="0"/>
              <w:autoSpaceDN w:val="0"/>
              <w:adjustRightInd w:val="0"/>
              <w:rPr>
                <w:szCs w:val="22"/>
                <w:lang w:val="de-DE"/>
              </w:rPr>
            </w:pPr>
            <w:r w:rsidRPr="00D11702">
              <w:rPr>
                <w:szCs w:val="22"/>
                <w:lang w:val="de-DE"/>
              </w:rPr>
              <w:t>Beginnende Hämarthrosen, Muskelblutungen oder Blutungen im Mundbereich.</w:t>
            </w:r>
          </w:p>
          <w:p w:rsidR="00375607" w:rsidRPr="00D11702" w:rsidRDefault="00375607" w:rsidP="00262EAE">
            <w:pPr>
              <w:autoSpaceDE w:val="0"/>
              <w:autoSpaceDN w:val="0"/>
              <w:adjustRightInd w:val="0"/>
              <w:rPr>
                <w:szCs w:val="22"/>
                <w:lang w:val="de-DE"/>
              </w:rPr>
            </w:pPr>
          </w:p>
          <w:p w:rsidR="001051B1" w:rsidRPr="00D11702" w:rsidRDefault="00355B91" w:rsidP="00262EAE">
            <w:pPr>
              <w:autoSpaceDE w:val="0"/>
              <w:autoSpaceDN w:val="0"/>
              <w:adjustRightInd w:val="0"/>
              <w:rPr>
                <w:szCs w:val="22"/>
                <w:lang w:val="de-DE"/>
              </w:rPr>
            </w:pPr>
            <w:r w:rsidRPr="00D11702">
              <w:rPr>
                <w:szCs w:val="22"/>
                <w:lang w:val="de-DE"/>
              </w:rPr>
              <w:t>Umfangreichere Hämarthrosen, Muskelblutungen oder Hämatome.</w:t>
            </w:r>
          </w:p>
        </w:tc>
        <w:tc>
          <w:tcPr>
            <w:tcW w:w="1984" w:type="dxa"/>
            <w:tcBorders>
              <w:top w:val="nil"/>
              <w:left w:val="nil"/>
              <w:bottom w:val="single" w:sz="4" w:space="0" w:color="auto"/>
              <w:right w:val="single" w:sz="4" w:space="0" w:color="auto"/>
            </w:tcBorders>
            <w:shd w:val="clear" w:color="auto" w:fill="auto"/>
            <w:noWrap/>
            <w:tcMar>
              <w:top w:w="113" w:type="dxa"/>
              <w:bottom w:w="113" w:type="dxa"/>
            </w:tcMar>
            <w:hideMark/>
          </w:tcPr>
          <w:p w:rsidR="00127600" w:rsidRPr="00D11702" w:rsidRDefault="00355B91" w:rsidP="00262EAE">
            <w:pPr>
              <w:autoSpaceDE w:val="0"/>
              <w:autoSpaceDN w:val="0"/>
              <w:adjustRightInd w:val="0"/>
              <w:rPr>
                <w:szCs w:val="22"/>
                <w:lang w:val="de-DE"/>
              </w:rPr>
            </w:pPr>
            <w:r w:rsidRPr="00D11702">
              <w:rPr>
                <w:szCs w:val="22"/>
                <w:lang w:val="de-DE"/>
              </w:rPr>
              <w:t>40</w:t>
            </w:r>
          </w:p>
        </w:tc>
        <w:tc>
          <w:tcPr>
            <w:tcW w:w="3500" w:type="dxa"/>
            <w:tcBorders>
              <w:top w:val="nil"/>
              <w:left w:val="nil"/>
              <w:bottom w:val="single" w:sz="4" w:space="0" w:color="auto"/>
              <w:right w:val="single" w:sz="8" w:space="0" w:color="auto"/>
            </w:tcBorders>
            <w:shd w:val="clear" w:color="auto" w:fill="auto"/>
            <w:noWrap/>
            <w:tcMar>
              <w:top w:w="113" w:type="dxa"/>
              <w:bottom w:w="113" w:type="dxa"/>
            </w:tcMar>
            <w:hideMark/>
          </w:tcPr>
          <w:p w:rsidR="00127600" w:rsidRPr="00D11702" w:rsidRDefault="00355B91" w:rsidP="00262EAE">
            <w:pPr>
              <w:autoSpaceDE w:val="0"/>
              <w:autoSpaceDN w:val="0"/>
              <w:adjustRightInd w:val="0"/>
              <w:rPr>
                <w:szCs w:val="22"/>
                <w:lang w:val="de-DE"/>
              </w:rPr>
            </w:pPr>
            <w:r w:rsidRPr="00D11702">
              <w:rPr>
                <w:szCs w:val="22"/>
                <w:lang w:val="de-DE"/>
              </w:rPr>
              <w:t>Eine Einzeldosis wird empfohlen.</w:t>
            </w:r>
          </w:p>
        </w:tc>
      </w:tr>
      <w:tr w:rsidR="00127600" w:rsidRPr="00D473D1" w:rsidTr="009A4732">
        <w:trPr>
          <w:trHeight w:val="645"/>
        </w:trPr>
        <w:tc>
          <w:tcPr>
            <w:tcW w:w="1985" w:type="dxa"/>
            <w:tcBorders>
              <w:top w:val="nil"/>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D11702" w:rsidRDefault="00355B91" w:rsidP="00262EAE">
            <w:pPr>
              <w:autoSpaceDE w:val="0"/>
              <w:autoSpaceDN w:val="0"/>
              <w:adjustRightInd w:val="0"/>
              <w:rPr>
                <w:szCs w:val="22"/>
                <w:lang w:val="de-DE"/>
              </w:rPr>
            </w:pPr>
            <w:r w:rsidRPr="00D11702">
              <w:rPr>
                <w:szCs w:val="22"/>
                <w:lang w:val="de-DE"/>
              </w:rPr>
              <w:t>Schwere oder lebensbedrohliche Blutungen.</w:t>
            </w:r>
          </w:p>
        </w:tc>
        <w:tc>
          <w:tcPr>
            <w:tcW w:w="1984" w:type="dxa"/>
            <w:tcBorders>
              <w:top w:val="nil"/>
              <w:left w:val="nil"/>
              <w:bottom w:val="single" w:sz="8" w:space="0" w:color="auto"/>
              <w:right w:val="single" w:sz="4" w:space="0" w:color="auto"/>
            </w:tcBorders>
            <w:shd w:val="clear" w:color="auto" w:fill="auto"/>
            <w:noWrap/>
            <w:tcMar>
              <w:top w:w="113" w:type="dxa"/>
              <w:bottom w:w="113" w:type="dxa"/>
            </w:tcMar>
            <w:hideMark/>
          </w:tcPr>
          <w:p w:rsidR="00127600" w:rsidRPr="00D11702" w:rsidRDefault="00355B91" w:rsidP="00262EAE">
            <w:pPr>
              <w:autoSpaceDE w:val="0"/>
              <w:autoSpaceDN w:val="0"/>
              <w:adjustRightInd w:val="0"/>
              <w:rPr>
                <w:szCs w:val="22"/>
                <w:lang w:val="de-DE"/>
              </w:rPr>
            </w:pPr>
            <w:r w:rsidRPr="00D11702">
              <w:rPr>
                <w:szCs w:val="22"/>
                <w:lang w:val="de-DE"/>
              </w:rPr>
              <w:t>80</w:t>
            </w:r>
          </w:p>
        </w:tc>
        <w:tc>
          <w:tcPr>
            <w:tcW w:w="3500" w:type="dxa"/>
            <w:tcBorders>
              <w:top w:val="nil"/>
              <w:left w:val="nil"/>
              <w:bottom w:val="single" w:sz="8" w:space="0" w:color="auto"/>
              <w:right w:val="single" w:sz="8" w:space="0" w:color="auto"/>
            </w:tcBorders>
            <w:shd w:val="clear" w:color="auto" w:fill="auto"/>
            <w:noWrap/>
            <w:tcMar>
              <w:top w:w="113" w:type="dxa"/>
              <w:bottom w:w="113" w:type="dxa"/>
            </w:tcMar>
            <w:hideMark/>
          </w:tcPr>
          <w:p w:rsidR="00127600" w:rsidRPr="00D11702" w:rsidRDefault="00355B91" w:rsidP="00262EAE">
            <w:pPr>
              <w:autoSpaceDE w:val="0"/>
              <w:autoSpaceDN w:val="0"/>
              <w:adjustRightInd w:val="0"/>
              <w:rPr>
                <w:szCs w:val="22"/>
                <w:lang w:val="de-DE"/>
              </w:rPr>
            </w:pPr>
            <w:r w:rsidRPr="00D11702">
              <w:rPr>
                <w:szCs w:val="22"/>
                <w:lang w:val="de-DE"/>
              </w:rPr>
              <w:t>Zusätzliche Dosen von 40 I.E./kg können gegeben werden.</w:t>
            </w:r>
          </w:p>
        </w:tc>
      </w:tr>
    </w:tbl>
    <w:p w:rsidR="00127600" w:rsidRPr="00D11702" w:rsidRDefault="00127600" w:rsidP="00262EAE">
      <w:pPr>
        <w:autoSpaceDE w:val="0"/>
        <w:autoSpaceDN w:val="0"/>
        <w:adjustRightInd w:val="0"/>
        <w:rPr>
          <w:szCs w:val="22"/>
          <w:lang w:val="de-DE"/>
        </w:rPr>
      </w:pPr>
    </w:p>
    <w:p w:rsidR="00CC281A" w:rsidRPr="00D34821" w:rsidRDefault="004307F9" w:rsidP="00262EAE">
      <w:pPr>
        <w:autoSpaceDE w:val="0"/>
        <w:autoSpaceDN w:val="0"/>
        <w:adjustRightInd w:val="0"/>
        <w:rPr>
          <w:i/>
          <w:szCs w:val="22"/>
          <w:u w:val="single"/>
          <w:lang w:val="de-DE"/>
        </w:rPr>
      </w:pPr>
      <w:r>
        <w:rPr>
          <w:i/>
          <w:szCs w:val="22"/>
          <w:u w:val="single"/>
          <w:lang w:val="de-DE"/>
        </w:rPr>
        <w:t>Chirurgische</w:t>
      </w:r>
      <w:r w:rsidR="00355B91" w:rsidRPr="00D34821">
        <w:rPr>
          <w:i/>
          <w:szCs w:val="22"/>
          <w:u w:val="single"/>
          <w:lang w:val="de-DE"/>
        </w:rPr>
        <w:t xml:space="preserve"> Eingriffe</w:t>
      </w:r>
    </w:p>
    <w:p w:rsidR="00CC281A" w:rsidRPr="00D11702" w:rsidRDefault="000316A8" w:rsidP="00262EAE">
      <w:pPr>
        <w:autoSpaceDE w:val="0"/>
        <w:autoSpaceDN w:val="0"/>
        <w:adjustRightInd w:val="0"/>
        <w:rPr>
          <w:szCs w:val="22"/>
          <w:lang w:val="de-DE"/>
        </w:rPr>
      </w:pPr>
      <w:r w:rsidRPr="00D34821">
        <w:rPr>
          <w:szCs w:val="22"/>
          <w:lang w:val="de-DE"/>
        </w:rPr>
        <w:t xml:space="preserve">Die </w:t>
      </w:r>
      <w:r w:rsidR="003F055F">
        <w:rPr>
          <w:szCs w:val="22"/>
          <w:lang w:val="de-DE"/>
        </w:rPr>
        <w:t>zu verabreichende Dosis</w:t>
      </w:r>
      <w:r w:rsidR="00355B91" w:rsidRPr="00D34821">
        <w:rPr>
          <w:szCs w:val="22"/>
          <w:lang w:val="de-DE"/>
        </w:rPr>
        <w:t xml:space="preserve"> und</w:t>
      </w:r>
      <w:r w:rsidR="003F055F">
        <w:rPr>
          <w:szCs w:val="22"/>
          <w:lang w:val="de-DE"/>
        </w:rPr>
        <w:t xml:space="preserve"> die</w:t>
      </w:r>
      <w:r w:rsidR="00355B91" w:rsidRPr="00D34821">
        <w:rPr>
          <w:szCs w:val="22"/>
          <w:lang w:val="de-DE"/>
        </w:rPr>
        <w:t xml:space="preserve"> Dosierungsintervall</w:t>
      </w:r>
      <w:r w:rsidRPr="00D34821">
        <w:rPr>
          <w:szCs w:val="22"/>
          <w:lang w:val="de-DE"/>
        </w:rPr>
        <w:t>e</w:t>
      </w:r>
      <w:r w:rsidR="00355B91" w:rsidRPr="00D34821">
        <w:rPr>
          <w:szCs w:val="22"/>
          <w:lang w:val="de-DE"/>
        </w:rPr>
        <w:t xml:space="preserve"> für </w:t>
      </w:r>
      <w:r w:rsidR="004307F9">
        <w:rPr>
          <w:szCs w:val="22"/>
          <w:lang w:val="de-DE"/>
        </w:rPr>
        <w:t>chirurgische</w:t>
      </w:r>
      <w:r w:rsidR="00355B91" w:rsidRPr="00D34821">
        <w:rPr>
          <w:szCs w:val="22"/>
          <w:lang w:val="de-DE"/>
        </w:rPr>
        <w:t xml:space="preserve"> Eingriffe hängen vom Verfahren und der </w:t>
      </w:r>
      <w:r w:rsidR="00D34821" w:rsidRPr="00D34821">
        <w:rPr>
          <w:szCs w:val="22"/>
          <w:lang w:val="de-DE"/>
        </w:rPr>
        <w:t xml:space="preserve">lokalen Praxis </w:t>
      </w:r>
      <w:r w:rsidR="00355B91" w:rsidRPr="00D34821">
        <w:rPr>
          <w:szCs w:val="22"/>
          <w:lang w:val="de-DE"/>
        </w:rPr>
        <w:t xml:space="preserve">ab. Allgemeine Empfehlungen </w:t>
      </w:r>
      <w:r w:rsidR="003F055F">
        <w:rPr>
          <w:szCs w:val="22"/>
          <w:lang w:val="de-DE"/>
        </w:rPr>
        <w:t>sind</w:t>
      </w:r>
      <w:r w:rsidR="00355B91" w:rsidRPr="00D34821">
        <w:rPr>
          <w:szCs w:val="22"/>
          <w:lang w:val="de-DE"/>
        </w:rPr>
        <w:t xml:space="preserve"> in Tabelle 2 aufgeführt.</w:t>
      </w:r>
    </w:p>
    <w:p w:rsidR="00127600" w:rsidRPr="00D11702" w:rsidRDefault="00127600" w:rsidP="00262EAE">
      <w:pPr>
        <w:autoSpaceDE w:val="0"/>
        <w:autoSpaceDN w:val="0"/>
        <w:adjustRightInd w:val="0"/>
        <w:rPr>
          <w:szCs w:val="22"/>
          <w:lang w:val="de-DE"/>
        </w:rPr>
      </w:pPr>
    </w:p>
    <w:p w:rsidR="00501CA5" w:rsidRPr="00D11702" w:rsidRDefault="00355B91" w:rsidP="00262EAE">
      <w:pPr>
        <w:autoSpaceDE w:val="0"/>
        <w:autoSpaceDN w:val="0"/>
        <w:adjustRightInd w:val="0"/>
        <w:rPr>
          <w:b/>
          <w:szCs w:val="22"/>
          <w:lang w:val="de-DE"/>
        </w:rPr>
      </w:pPr>
      <w:r w:rsidRPr="00D11702">
        <w:rPr>
          <w:b/>
          <w:szCs w:val="22"/>
          <w:lang w:val="de-DE"/>
        </w:rPr>
        <w:t>Tabelle</w:t>
      </w:r>
      <w:r w:rsidR="006B6CAE">
        <w:rPr>
          <w:b/>
          <w:szCs w:val="22"/>
          <w:lang w:val="de-DE"/>
        </w:rPr>
        <w:t> </w:t>
      </w:r>
      <w:r w:rsidRPr="00D11702">
        <w:rPr>
          <w:b/>
          <w:szCs w:val="22"/>
          <w:lang w:val="de-DE"/>
        </w:rPr>
        <w:t>2</w:t>
      </w:r>
      <w:r w:rsidRPr="00D11702">
        <w:rPr>
          <w:b/>
          <w:szCs w:val="22"/>
          <w:lang w:val="de-DE"/>
        </w:rPr>
        <w:tab/>
        <w:t xml:space="preserve">Behandlung mit Refixia während eines </w:t>
      </w:r>
      <w:r w:rsidR="004307F9">
        <w:rPr>
          <w:b/>
          <w:szCs w:val="22"/>
          <w:lang w:val="de-DE"/>
        </w:rPr>
        <w:t>chirurgischen</w:t>
      </w:r>
      <w:r w:rsidRPr="00D11702">
        <w:rPr>
          <w:b/>
          <w:szCs w:val="22"/>
          <w:lang w:val="de-DE"/>
        </w:rPr>
        <w:t xml:space="preserve"> Eingriffs</w:t>
      </w:r>
    </w:p>
    <w:tbl>
      <w:tblPr>
        <w:tblW w:w="7812" w:type="dxa"/>
        <w:tblInd w:w="108" w:type="dxa"/>
        <w:tblLook w:val="04A0" w:firstRow="1" w:lastRow="0" w:firstColumn="1" w:lastColumn="0" w:noHBand="0" w:noVBand="1"/>
      </w:tblPr>
      <w:tblGrid>
        <w:gridCol w:w="2174"/>
        <w:gridCol w:w="1805"/>
        <w:gridCol w:w="3833"/>
      </w:tblGrid>
      <w:tr w:rsidR="00127600" w:rsidRPr="00155100" w:rsidTr="009A4732">
        <w:tc>
          <w:tcPr>
            <w:tcW w:w="2174" w:type="dxa"/>
            <w:tcBorders>
              <w:top w:val="single" w:sz="8" w:space="0" w:color="auto"/>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D11702" w:rsidRDefault="00355B91" w:rsidP="004307F9">
            <w:pPr>
              <w:autoSpaceDE w:val="0"/>
              <w:autoSpaceDN w:val="0"/>
              <w:adjustRightInd w:val="0"/>
              <w:rPr>
                <w:b/>
                <w:szCs w:val="22"/>
                <w:lang w:val="de-DE"/>
              </w:rPr>
            </w:pPr>
            <w:r w:rsidRPr="00D11702">
              <w:rPr>
                <w:b/>
                <w:szCs w:val="22"/>
                <w:lang w:val="de-DE"/>
              </w:rPr>
              <w:t xml:space="preserve">Art des </w:t>
            </w:r>
            <w:r w:rsidR="004307F9">
              <w:rPr>
                <w:b/>
                <w:szCs w:val="22"/>
                <w:lang w:val="de-DE"/>
              </w:rPr>
              <w:t>chirurgischen</w:t>
            </w:r>
            <w:r w:rsidRPr="00D11702">
              <w:rPr>
                <w:b/>
                <w:szCs w:val="22"/>
                <w:lang w:val="de-DE"/>
              </w:rPr>
              <w:t xml:space="preserve"> Eingriffs</w:t>
            </w:r>
          </w:p>
        </w:tc>
        <w:tc>
          <w:tcPr>
            <w:tcW w:w="1805" w:type="dxa"/>
            <w:tcBorders>
              <w:top w:val="single" w:sz="8" w:space="0" w:color="auto"/>
              <w:left w:val="nil"/>
              <w:bottom w:val="single" w:sz="8" w:space="0" w:color="auto"/>
              <w:right w:val="single" w:sz="4" w:space="0" w:color="auto"/>
            </w:tcBorders>
            <w:shd w:val="clear" w:color="auto" w:fill="auto"/>
            <w:tcMar>
              <w:top w:w="113" w:type="dxa"/>
              <w:bottom w:w="113" w:type="dxa"/>
            </w:tcMar>
            <w:hideMark/>
          </w:tcPr>
          <w:p w:rsidR="00127600" w:rsidRPr="00D11702" w:rsidRDefault="00355B91" w:rsidP="00262EAE">
            <w:pPr>
              <w:autoSpaceDE w:val="0"/>
              <w:autoSpaceDN w:val="0"/>
              <w:adjustRightInd w:val="0"/>
              <w:rPr>
                <w:b/>
                <w:szCs w:val="22"/>
                <w:lang w:val="de-DE"/>
              </w:rPr>
            </w:pPr>
            <w:r w:rsidRPr="00D11702">
              <w:rPr>
                <w:b/>
                <w:szCs w:val="22"/>
                <w:lang w:val="de-DE"/>
              </w:rPr>
              <w:t>Empfohlene Dosis I.E./kg Körpergewicht</w:t>
            </w:r>
          </w:p>
        </w:tc>
        <w:tc>
          <w:tcPr>
            <w:tcW w:w="3833" w:type="dxa"/>
            <w:tcBorders>
              <w:top w:val="single" w:sz="8" w:space="0" w:color="auto"/>
              <w:left w:val="nil"/>
              <w:bottom w:val="single" w:sz="8" w:space="0" w:color="auto"/>
              <w:right w:val="single" w:sz="8" w:space="0" w:color="auto"/>
            </w:tcBorders>
            <w:shd w:val="clear" w:color="auto" w:fill="auto"/>
            <w:noWrap/>
            <w:tcMar>
              <w:top w:w="113" w:type="dxa"/>
              <w:bottom w:w="113" w:type="dxa"/>
            </w:tcMar>
            <w:hideMark/>
          </w:tcPr>
          <w:p w:rsidR="00127600" w:rsidRPr="00D11702" w:rsidRDefault="00355B91" w:rsidP="00262EAE">
            <w:pPr>
              <w:autoSpaceDE w:val="0"/>
              <w:autoSpaceDN w:val="0"/>
              <w:adjustRightInd w:val="0"/>
              <w:rPr>
                <w:b/>
                <w:szCs w:val="22"/>
                <w:lang w:val="de-DE"/>
              </w:rPr>
            </w:pPr>
            <w:r w:rsidRPr="00D11702">
              <w:rPr>
                <w:b/>
                <w:szCs w:val="22"/>
                <w:lang w:val="de-DE"/>
              </w:rPr>
              <w:t>Dosisempfehlungen</w:t>
            </w:r>
          </w:p>
        </w:tc>
      </w:tr>
      <w:tr w:rsidR="00127600" w:rsidRPr="00D473D1" w:rsidTr="009A4732">
        <w:trPr>
          <w:trHeight w:val="255"/>
        </w:trPr>
        <w:tc>
          <w:tcPr>
            <w:tcW w:w="2174" w:type="dxa"/>
            <w:tcBorders>
              <w:top w:val="nil"/>
              <w:left w:val="single" w:sz="8" w:space="0" w:color="auto"/>
              <w:bottom w:val="single" w:sz="4" w:space="0" w:color="auto"/>
              <w:right w:val="single" w:sz="8" w:space="0" w:color="auto"/>
            </w:tcBorders>
            <w:shd w:val="clear" w:color="auto" w:fill="auto"/>
            <w:noWrap/>
            <w:tcMar>
              <w:top w:w="113" w:type="dxa"/>
              <w:bottom w:w="113" w:type="dxa"/>
            </w:tcMar>
            <w:hideMark/>
          </w:tcPr>
          <w:p w:rsidR="00127600" w:rsidRPr="00D11702" w:rsidRDefault="00355B91" w:rsidP="004307F9">
            <w:pPr>
              <w:autoSpaceDE w:val="0"/>
              <w:autoSpaceDN w:val="0"/>
              <w:adjustRightInd w:val="0"/>
              <w:rPr>
                <w:szCs w:val="22"/>
                <w:lang w:val="de-DE"/>
              </w:rPr>
            </w:pPr>
            <w:r w:rsidRPr="00D11702">
              <w:rPr>
                <w:szCs w:val="22"/>
                <w:lang w:val="de-DE"/>
              </w:rPr>
              <w:t xml:space="preserve">Kleinerer </w:t>
            </w:r>
            <w:r w:rsidR="004307F9">
              <w:rPr>
                <w:szCs w:val="22"/>
                <w:lang w:val="de-DE"/>
              </w:rPr>
              <w:t>chirurgischer</w:t>
            </w:r>
            <w:r w:rsidRPr="00D11702">
              <w:rPr>
                <w:szCs w:val="22"/>
                <w:lang w:val="de-DE"/>
              </w:rPr>
              <w:t xml:space="preserve"> Eingriff, einschließlich Zahnextraktion.</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hideMark/>
          </w:tcPr>
          <w:p w:rsidR="00127600" w:rsidRPr="00D11702" w:rsidRDefault="00355B91" w:rsidP="00262EAE">
            <w:pPr>
              <w:autoSpaceDE w:val="0"/>
              <w:autoSpaceDN w:val="0"/>
              <w:adjustRightInd w:val="0"/>
              <w:rPr>
                <w:szCs w:val="22"/>
                <w:lang w:val="de-DE"/>
              </w:rPr>
            </w:pPr>
            <w:r w:rsidRPr="00D11702">
              <w:rPr>
                <w:szCs w:val="22"/>
                <w:lang w:val="de-DE"/>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hideMark/>
          </w:tcPr>
          <w:p w:rsidR="00127600" w:rsidRPr="00D11702" w:rsidRDefault="00355B91" w:rsidP="00262EAE">
            <w:pPr>
              <w:autoSpaceDE w:val="0"/>
              <w:autoSpaceDN w:val="0"/>
              <w:adjustRightInd w:val="0"/>
              <w:rPr>
                <w:szCs w:val="22"/>
                <w:lang w:val="de-DE"/>
              </w:rPr>
            </w:pPr>
            <w:r w:rsidRPr="00D11702">
              <w:rPr>
                <w:szCs w:val="22"/>
                <w:lang w:val="de-DE"/>
              </w:rPr>
              <w:t xml:space="preserve">Zusätzliche Dosen können gegeben werden, falls erforderlich. </w:t>
            </w:r>
          </w:p>
        </w:tc>
      </w:tr>
      <w:tr w:rsidR="008665FC" w:rsidRPr="004504EA" w:rsidTr="009A4732">
        <w:trPr>
          <w:trHeight w:val="488"/>
        </w:trPr>
        <w:tc>
          <w:tcPr>
            <w:tcW w:w="2174" w:type="dxa"/>
            <w:vMerge w:val="restart"/>
            <w:tcBorders>
              <w:top w:val="nil"/>
              <w:left w:val="single" w:sz="8" w:space="0" w:color="auto"/>
              <w:right w:val="single" w:sz="8" w:space="0" w:color="auto"/>
            </w:tcBorders>
            <w:shd w:val="clear" w:color="auto" w:fill="auto"/>
            <w:tcMar>
              <w:top w:w="113" w:type="dxa"/>
              <w:bottom w:w="113" w:type="dxa"/>
            </w:tcMar>
          </w:tcPr>
          <w:p w:rsidR="008665FC" w:rsidRPr="00D11702" w:rsidRDefault="00355B91" w:rsidP="004307F9">
            <w:pPr>
              <w:autoSpaceDE w:val="0"/>
              <w:autoSpaceDN w:val="0"/>
              <w:adjustRightInd w:val="0"/>
              <w:rPr>
                <w:szCs w:val="22"/>
                <w:lang w:val="de-DE"/>
              </w:rPr>
            </w:pPr>
            <w:r w:rsidRPr="00D11702">
              <w:rPr>
                <w:szCs w:val="22"/>
                <w:lang w:val="de-DE"/>
              </w:rPr>
              <w:t xml:space="preserve">Größerer </w:t>
            </w:r>
            <w:r w:rsidR="004307F9">
              <w:rPr>
                <w:szCs w:val="22"/>
                <w:lang w:val="de-DE"/>
              </w:rPr>
              <w:t>chirurgischer</w:t>
            </w:r>
            <w:r w:rsidRPr="00D11702">
              <w:rPr>
                <w:szCs w:val="22"/>
                <w:lang w:val="de-DE"/>
              </w:rPr>
              <w:t xml:space="preserve"> Eingriff.</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tcPr>
          <w:p w:rsidR="008665FC" w:rsidRPr="00D11702" w:rsidRDefault="00355B91" w:rsidP="00262EAE">
            <w:pPr>
              <w:autoSpaceDE w:val="0"/>
              <w:autoSpaceDN w:val="0"/>
              <w:adjustRightInd w:val="0"/>
              <w:rPr>
                <w:szCs w:val="22"/>
                <w:lang w:val="de-DE"/>
              </w:rPr>
            </w:pPr>
            <w:r w:rsidRPr="00D11702">
              <w:rPr>
                <w:szCs w:val="22"/>
                <w:lang w:val="de-DE"/>
              </w:rPr>
              <w:t>80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tcPr>
          <w:p w:rsidR="008665FC" w:rsidRPr="00D11702" w:rsidRDefault="00355B91" w:rsidP="004307F9">
            <w:pPr>
              <w:autoSpaceDE w:val="0"/>
              <w:autoSpaceDN w:val="0"/>
              <w:adjustRightInd w:val="0"/>
              <w:rPr>
                <w:szCs w:val="22"/>
                <w:lang w:val="de-DE"/>
              </w:rPr>
            </w:pPr>
            <w:r w:rsidRPr="00D11702">
              <w:rPr>
                <w:szCs w:val="22"/>
                <w:lang w:val="de-DE"/>
              </w:rPr>
              <w:t xml:space="preserve">Dosis vor dem </w:t>
            </w:r>
            <w:r w:rsidR="004307F9">
              <w:rPr>
                <w:szCs w:val="22"/>
                <w:lang w:val="de-DE"/>
              </w:rPr>
              <w:t>chirurgischen</w:t>
            </w:r>
            <w:r w:rsidR="004504EA">
              <w:rPr>
                <w:szCs w:val="22"/>
                <w:lang w:val="de-DE"/>
              </w:rPr>
              <w:t xml:space="preserve"> </w:t>
            </w:r>
            <w:r w:rsidRPr="00D11702">
              <w:rPr>
                <w:szCs w:val="22"/>
                <w:lang w:val="de-DE"/>
              </w:rPr>
              <w:t>Eingriff.</w:t>
            </w:r>
          </w:p>
        </w:tc>
      </w:tr>
      <w:tr w:rsidR="008665FC" w:rsidRPr="00D473D1" w:rsidTr="009A4732">
        <w:trPr>
          <w:trHeight w:val="1020"/>
        </w:trPr>
        <w:tc>
          <w:tcPr>
            <w:tcW w:w="2174" w:type="dxa"/>
            <w:vMerge/>
            <w:tcBorders>
              <w:left w:val="single" w:sz="8" w:space="0" w:color="auto"/>
              <w:bottom w:val="single" w:sz="4" w:space="0" w:color="auto"/>
              <w:right w:val="single" w:sz="8" w:space="0" w:color="auto"/>
            </w:tcBorders>
            <w:shd w:val="clear" w:color="auto" w:fill="auto"/>
            <w:tcMar>
              <w:top w:w="113" w:type="dxa"/>
              <w:bottom w:w="113" w:type="dxa"/>
            </w:tcMar>
            <w:hideMark/>
          </w:tcPr>
          <w:p w:rsidR="008665FC" w:rsidRPr="00D11702" w:rsidRDefault="008665FC" w:rsidP="00262EAE">
            <w:pPr>
              <w:autoSpaceDE w:val="0"/>
              <w:autoSpaceDN w:val="0"/>
              <w:adjustRightInd w:val="0"/>
              <w:rPr>
                <w:szCs w:val="22"/>
                <w:lang w:val="de-DE"/>
              </w:rPr>
            </w:pPr>
          </w:p>
        </w:tc>
        <w:tc>
          <w:tcPr>
            <w:tcW w:w="1805" w:type="dxa"/>
            <w:tcBorders>
              <w:top w:val="nil"/>
              <w:left w:val="nil"/>
              <w:bottom w:val="single" w:sz="4" w:space="0" w:color="auto"/>
              <w:right w:val="single" w:sz="4" w:space="0" w:color="auto"/>
            </w:tcBorders>
            <w:shd w:val="clear" w:color="auto" w:fill="auto"/>
            <w:noWrap/>
            <w:tcMar>
              <w:top w:w="113" w:type="dxa"/>
              <w:bottom w:w="113" w:type="dxa"/>
            </w:tcMar>
            <w:hideMark/>
          </w:tcPr>
          <w:p w:rsidR="008665FC" w:rsidRPr="00D11702" w:rsidRDefault="00355B91" w:rsidP="00262EAE">
            <w:pPr>
              <w:autoSpaceDE w:val="0"/>
              <w:autoSpaceDN w:val="0"/>
              <w:adjustRightInd w:val="0"/>
              <w:rPr>
                <w:szCs w:val="22"/>
                <w:lang w:val="de-DE"/>
              </w:rPr>
            </w:pPr>
            <w:r w:rsidRPr="00D11702">
              <w:rPr>
                <w:szCs w:val="22"/>
                <w:lang w:val="de-DE"/>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hideMark/>
          </w:tcPr>
          <w:p w:rsidR="008665FC" w:rsidRPr="00D11702" w:rsidRDefault="00355B91" w:rsidP="00262EAE">
            <w:pPr>
              <w:autoSpaceDE w:val="0"/>
              <w:autoSpaceDN w:val="0"/>
              <w:adjustRightInd w:val="0"/>
              <w:rPr>
                <w:szCs w:val="22"/>
                <w:lang w:val="de-DE"/>
              </w:rPr>
            </w:pPr>
            <w:r w:rsidRPr="00D11702">
              <w:rPr>
                <w:szCs w:val="22"/>
                <w:lang w:val="de-DE"/>
              </w:rPr>
              <w:t>Zwei Wiederholungsdosen von 40 I.E./kg (in Abständen von 1</w:t>
            </w:r>
            <w:r w:rsidR="004307F9">
              <w:rPr>
                <w:szCs w:val="22"/>
                <w:lang w:val="de-DE"/>
              </w:rPr>
              <w:t>–</w:t>
            </w:r>
            <w:r w:rsidRPr="00D11702">
              <w:rPr>
                <w:szCs w:val="22"/>
                <w:lang w:val="de-DE"/>
              </w:rPr>
              <w:t xml:space="preserve">3 Tagen) innerhalb der ersten Woche nach dem </w:t>
            </w:r>
            <w:r w:rsidR="004307F9">
              <w:rPr>
                <w:szCs w:val="22"/>
                <w:lang w:val="de-DE"/>
              </w:rPr>
              <w:t>chirurgischen</w:t>
            </w:r>
            <w:r w:rsidR="004504EA">
              <w:rPr>
                <w:szCs w:val="22"/>
                <w:lang w:val="de-DE"/>
              </w:rPr>
              <w:t xml:space="preserve"> </w:t>
            </w:r>
            <w:r w:rsidRPr="00D11702">
              <w:rPr>
                <w:szCs w:val="22"/>
                <w:lang w:val="de-DE"/>
              </w:rPr>
              <w:t>Eingriff erwägen.</w:t>
            </w:r>
          </w:p>
          <w:p w:rsidR="008665FC" w:rsidRPr="00D11702" w:rsidRDefault="008665FC" w:rsidP="00262EAE">
            <w:pPr>
              <w:autoSpaceDE w:val="0"/>
              <w:autoSpaceDN w:val="0"/>
              <w:adjustRightInd w:val="0"/>
              <w:rPr>
                <w:szCs w:val="22"/>
                <w:lang w:val="de-DE"/>
              </w:rPr>
            </w:pPr>
          </w:p>
          <w:p w:rsidR="008665FC" w:rsidRPr="00D11702" w:rsidRDefault="00355B91" w:rsidP="00E1338F">
            <w:pPr>
              <w:autoSpaceDE w:val="0"/>
              <w:autoSpaceDN w:val="0"/>
              <w:adjustRightInd w:val="0"/>
              <w:rPr>
                <w:szCs w:val="22"/>
                <w:lang w:val="de-DE"/>
              </w:rPr>
            </w:pPr>
            <w:r w:rsidRPr="00E1338F">
              <w:rPr>
                <w:szCs w:val="22"/>
                <w:lang w:val="de-DE"/>
              </w:rPr>
              <w:t xml:space="preserve">Aufgrund der langen Halbwertszeit von Refixia kann die </w:t>
            </w:r>
            <w:r w:rsidR="00E1338F" w:rsidRPr="00E1338F">
              <w:rPr>
                <w:szCs w:val="22"/>
                <w:lang w:val="de-DE"/>
              </w:rPr>
              <w:t xml:space="preserve">postoperative </w:t>
            </w:r>
            <w:r w:rsidRPr="00E1338F">
              <w:rPr>
                <w:szCs w:val="22"/>
                <w:lang w:val="de-DE"/>
              </w:rPr>
              <w:t>Dosierungshäufigkeit auf einmal wöchentlich nach der ersten Woche ausgedehnt werden, bis die Blutung stoppt und die Wundheilung erreicht ist.</w:t>
            </w:r>
          </w:p>
        </w:tc>
      </w:tr>
    </w:tbl>
    <w:p w:rsidR="00127600" w:rsidRPr="00D11702" w:rsidRDefault="00127600" w:rsidP="00262EAE">
      <w:pPr>
        <w:autoSpaceDE w:val="0"/>
        <w:autoSpaceDN w:val="0"/>
        <w:adjustRightInd w:val="0"/>
        <w:rPr>
          <w:b/>
          <w:szCs w:val="22"/>
          <w:lang w:val="de-DE"/>
        </w:rPr>
      </w:pPr>
    </w:p>
    <w:p w:rsidR="00127600" w:rsidRPr="00D11702" w:rsidRDefault="00355B91" w:rsidP="00262EAE">
      <w:pPr>
        <w:autoSpaceDE w:val="0"/>
        <w:autoSpaceDN w:val="0"/>
        <w:adjustRightInd w:val="0"/>
        <w:rPr>
          <w:bCs/>
          <w:i/>
          <w:iCs/>
          <w:szCs w:val="22"/>
          <w:u w:val="single"/>
          <w:lang w:val="de-DE"/>
        </w:rPr>
      </w:pPr>
      <w:r w:rsidRPr="00D11702">
        <w:rPr>
          <w:bCs/>
          <w:i/>
          <w:iCs/>
          <w:szCs w:val="22"/>
          <w:u w:val="single"/>
          <w:lang w:val="de-DE"/>
        </w:rPr>
        <w:t>Kinder und Jugendliche</w:t>
      </w:r>
    </w:p>
    <w:p w:rsidR="00FC048F" w:rsidRPr="00EE7539" w:rsidRDefault="00355B91" w:rsidP="00262EAE">
      <w:pPr>
        <w:autoSpaceDE w:val="0"/>
        <w:autoSpaceDN w:val="0"/>
        <w:adjustRightInd w:val="0"/>
        <w:rPr>
          <w:bCs/>
          <w:iCs/>
          <w:szCs w:val="22"/>
          <w:lang w:val="de-DE"/>
        </w:rPr>
      </w:pPr>
      <w:r w:rsidRPr="00EE7539">
        <w:rPr>
          <w:bCs/>
          <w:iCs/>
          <w:szCs w:val="22"/>
          <w:lang w:val="de-DE"/>
        </w:rPr>
        <w:t xml:space="preserve">Die Dosisempfehlungen für </w:t>
      </w:r>
      <w:r w:rsidR="00741775" w:rsidRPr="00EE7539">
        <w:rPr>
          <w:bCs/>
          <w:iCs/>
          <w:szCs w:val="22"/>
          <w:lang w:val="de-DE"/>
        </w:rPr>
        <w:t>Jugendliche (12–18 Jahre)</w:t>
      </w:r>
      <w:r w:rsidRPr="00EE7539">
        <w:rPr>
          <w:bCs/>
          <w:iCs/>
          <w:szCs w:val="22"/>
          <w:lang w:val="de-DE"/>
        </w:rPr>
        <w:t xml:space="preserve"> sind dieselben wie für Erwachsene: 40 I.E./kg Körpergewicht.</w:t>
      </w:r>
      <w:r w:rsidR="00741775" w:rsidRPr="00EE7539">
        <w:rPr>
          <w:bCs/>
          <w:iCs/>
          <w:szCs w:val="22"/>
          <w:lang w:val="de-DE"/>
        </w:rPr>
        <w:t xml:space="preserve"> </w:t>
      </w:r>
      <w:r w:rsidR="00EE7539" w:rsidRPr="00963FA3">
        <w:rPr>
          <w:bCs/>
          <w:iCs/>
          <w:szCs w:val="22"/>
          <w:lang w:val="de-DE"/>
        </w:rPr>
        <w:t>Die Langzeitsicherheit von Refixia bei Kindern unter 12 Jahren ist bisher nicht erwiesen.</w:t>
      </w:r>
    </w:p>
    <w:p w:rsidR="006D7BDD" w:rsidRPr="00EE7539" w:rsidRDefault="006D7BDD" w:rsidP="00262EAE">
      <w:pPr>
        <w:autoSpaceDE w:val="0"/>
        <w:autoSpaceDN w:val="0"/>
        <w:adjustRightInd w:val="0"/>
        <w:rPr>
          <w:bCs/>
          <w:iCs/>
          <w:szCs w:val="22"/>
          <w:lang w:val="de-DE"/>
        </w:rPr>
      </w:pPr>
    </w:p>
    <w:p w:rsidR="00127600" w:rsidRPr="00D11702" w:rsidRDefault="00355B91" w:rsidP="00262EAE">
      <w:pPr>
        <w:autoSpaceDE w:val="0"/>
        <w:autoSpaceDN w:val="0"/>
        <w:adjustRightInd w:val="0"/>
        <w:rPr>
          <w:szCs w:val="22"/>
          <w:u w:val="single"/>
          <w:lang w:val="de-DE"/>
        </w:rPr>
      </w:pPr>
      <w:r w:rsidRPr="00D11702">
        <w:rPr>
          <w:szCs w:val="22"/>
          <w:u w:val="single"/>
          <w:lang w:val="de-DE"/>
        </w:rPr>
        <w:t>Art der Anwendung</w:t>
      </w:r>
    </w:p>
    <w:p w:rsidR="00127600" w:rsidRPr="00D11702" w:rsidRDefault="00355B91" w:rsidP="00262EAE">
      <w:pPr>
        <w:autoSpaceDE w:val="0"/>
        <w:autoSpaceDN w:val="0"/>
        <w:adjustRightInd w:val="0"/>
        <w:rPr>
          <w:szCs w:val="22"/>
          <w:lang w:val="de-DE"/>
        </w:rPr>
      </w:pPr>
      <w:r w:rsidRPr="00D11702">
        <w:rPr>
          <w:szCs w:val="22"/>
          <w:lang w:val="de-DE"/>
        </w:rPr>
        <w:t>Intravenöse Anwendung.</w:t>
      </w:r>
    </w:p>
    <w:p w:rsidR="00483791" w:rsidRPr="00D11702" w:rsidRDefault="00483791" w:rsidP="00262EAE">
      <w:pPr>
        <w:autoSpaceDE w:val="0"/>
        <w:autoSpaceDN w:val="0"/>
        <w:adjustRightInd w:val="0"/>
        <w:rPr>
          <w:szCs w:val="22"/>
          <w:lang w:val="de-DE"/>
        </w:rPr>
      </w:pPr>
    </w:p>
    <w:p w:rsidR="00127600" w:rsidRPr="00D11702" w:rsidRDefault="00D34821" w:rsidP="00262EAE">
      <w:pPr>
        <w:autoSpaceDE w:val="0"/>
        <w:autoSpaceDN w:val="0"/>
        <w:adjustRightInd w:val="0"/>
        <w:rPr>
          <w:szCs w:val="22"/>
          <w:lang w:val="de-DE"/>
        </w:rPr>
      </w:pPr>
      <w:r w:rsidRPr="00D34821">
        <w:rPr>
          <w:szCs w:val="22"/>
          <w:lang w:val="de-DE"/>
        </w:rPr>
        <w:t xml:space="preserve">Refixia wird nach </w:t>
      </w:r>
      <w:r w:rsidR="00355B91" w:rsidRPr="00D34821">
        <w:rPr>
          <w:szCs w:val="22"/>
          <w:lang w:val="de-DE"/>
        </w:rPr>
        <w:t>Rekonstitution des Pulvers zur Herstellung einer Injektionslösung mit dem Histidin-Lösungsmittel als intravenöse Bolus-Injektion über mehrere Minuten verabreicht.</w:t>
      </w:r>
      <w:r w:rsidR="00355B91" w:rsidRPr="00D57B98">
        <w:rPr>
          <w:szCs w:val="22"/>
          <w:lang w:val="de-DE"/>
        </w:rPr>
        <w:t xml:space="preserve"> Die </w:t>
      </w:r>
      <w:r w:rsidR="00E27748">
        <w:rPr>
          <w:szCs w:val="22"/>
          <w:lang w:val="de-DE"/>
        </w:rPr>
        <w:t>Injektionsrate</w:t>
      </w:r>
      <w:r w:rsidR="00355B91" w:rsidRPr="00D57B98">
        <w:rPr>
          <w:szCs w:val="22"/>
          <w:lang w:val="de-DE"/>
        </w:rPr>
        <w:t xml:space="preserve"> sollte sich nach dem </w:t>
      </w:r>
      <w:r w:rsidR="00D57B98" w:rsidRPr="00D57B98">
        <w:rPr>
          <w:szCs w:val="22"/>
          <w:lang w:val="de-DE"/>
        </w:rPr>
        <w:t>Befinden des Patienten richten</w:t>
      </w:r>
      <w:r w:rsidR="00E27748">
        <w:rPr>
          <w:szCs w:val="22"/>
          <w:lang w:val="de-DE"/>
        </w:rPr>
        <w:t>, eine</w:t>
      </w:r>
      <w:r w:rsidR="00E27748" w:rsidRPr="00D57B98">
        <w:rPr>
          <w:szCs w:val="22"/>
          <w:lang w:val="de-DE"/>
        </w:rPr>
        <w:t xml:space="preserve"> maximale</w:t>
      </w:r>
      <w:r w:rsidR="00E27748">
        <w:rPr>
          <w:szCs w:val="22"/>
          <w:lang w:val="de-DE"/>
        </w:rPr>
        <w:t>n</w:t>
      </w:r>
      <w:r w:rsidR="00E27748" w:rsidRPr="00D57B98">
        <w:rPr>
          <w:szCs w:val="22"/>
          <w:lang w:val="de-DE"/>
        </w:rPr>
        <w:t xml:space="preserve"> Injektionsrate von 4 ml/min</w:t>
      </w:r>
      <w:r w:rsidR="00E27748">
        <w:rPr>
          <w:szCs w:val="22"/>
          <w:lang w:val="de-DE"/>
        </w:rPr>
        <w:t xml:space="preserve"> jedoch nicht überschreiten</w:t>
      </w:r>
      <w:r w:rsidR="00355B91" w:rsidRPr="00D57B98">
        <w:rPr>
          <w:szCs w:val="22"/>
          <w:lang w:val="de-DE"/>
        </w:rPr>
        <w:t>.</w:t>
      </w:r>
    </w:p>
    <w:p w:rsidR="00127600" w:rsidRPr="00D11702" w:rsidRDefault="00127600" w:rsidP="00262EAE">
      <w:pPr>
        <w:autoSpaceDE w:val="0"/>
        <w:autoSpaceDN w:val="0"/>
        <w:adjustRightInd w:val="0"/>
        <w:rPr>
          <w:szCs w:val="22"/>
          <w:lang w:val="de-DE"/>
        </w:rPr>
      </w:pPr>
    </w:p>
    <w:p w:rsidR="00812D16" w:rsidRPr="00D11702" w:rsidRDefault="00355B91" w:rsidP="00262EAE">
      <w:pPr>
        <w:autoSpaceDE w:val="0"/>
        <w:autoSpaceDN w:val="0"/>
        <w:adjustRightInd w:val="0"/>
        <w:rPr>
          <w:szCs w:val="22"/>
          <w:lang w:val="de-DE"/>
        </w:rPr>
      </w:pPr>
      <w:r w:rsidRPr="00D11702">
        <w:rPr>
          <w:szCs w:val="22"/>
          <w:lang w:val="de-DE"/>
        </w:rPr>
        <w:t>Hinweise zur Rekonstitution des Arzneimittels vor der Anwendung, siehe Abschnitt 6.6.</w:t>
      </w:r>
    </w:p>
    <w:p w:rsidR="005F017B" w:rsidRPr="00D11702" w:rsidRDefault="005F017B" w:rsidP="00262EAE">
      <w:pPr>
        <w:autoSpaceDE w:val="0"/>
        <w:autoSpaceDN w:val="0"/>
        <w:adjustRightInd w:val="0"/>
        <w:rPr>
          <w:szCs w:val="22"/>
          <w:lang w:val="de-DE"/>
        </w:rPr>
      </w:pPr>
    </w:p>
    <w:p w:rsidR="006133AB" w:rsidRPr="00D11702" w:rsidRDefault="00131A57" w:rsidP="00262EAE">
      <w:pPr>
        <w:autoSpaceDE w:val="0"/>
        <w:autoSpaceDN w:val="0"/>
        <w:adjustRightInd w:val="0"/>
        <w:rPr>
          <w:szCs w:val="22"/>
          <w:lang w:val="de-DE"/>
        </w:rPr>
      </w:pPr>
      <w:r w:rsidRPr="0010195D">
        <w:rPr>
          <w:szCs w:val="22"/>
          <w:lang w:val="de-DE"/>
        </w:rPr>
        <w:t xml:space="preserve">Im Falle einer </w:t>
      </w:r>
      <w:r w:rsidR="00355B91" w:rsidRPr="0010195D">
        <w:rPr>
          <w:szCs w:val="22"/>
          <w:lang w:val="de-DE"/>
        </w:rPr>
        <w:t>Selbstverabreichun</w:t>
      </w:r>
      <w:r w:rsidR="0010195D" w:rsidRPr="0010195D">
        <w:rPr>
          <w:szCs w:val="22"/>
          <w:lang w:val="de-DE"/>
        </w:rPr>
        <w:t>g oder Verabreichung durch eine</w:t>
      </w:r>
      <w:r w:rsidR="00355B91" w:rsidRPr="0010195D">
        <w:rPr>
          <w:szCs w:val="22"/>
          <w:lang w:val="de-DE"/>
        </w:rPr>
        <w:t xml:space="preserve"> </w:t>
      </w:r>
      <w:r w:rsidR="0010195D" w:rsidRPr="0010195D">
        <w:rPr>
          <w:szCs w:val="22"/>
          <w:lang w:val="de-DE"/>
        </w:rPr>
        <w:t>Pflegekraft</w:t>
      </w:r>
      <w:r w:rsidR="00355B91" w:rsidRPr="0010195D">
        <w:rPr>
          <w:szCs w:val="22"/>
          <w:lang w:val="de-DE"/>
        </w:rPr>
        <w:t xml:space="preserve"> </w:t>
      </w:r>
      <w:r w:rsidRPr="0010195D">
        <w:rPr>
          <w:szCs w:val="22"/>
          <w:lang w:val="de-DE"/>
        </w:rPr>
        <w:t xml:space="preserve">ist eine entsprechende Einweisung </w:t>
      </w:r>
      <w:r w:rsidR="00355B91" w:rsidRPr="0010195D">
        <w:rPr>
          <w:szCs w:val="22"/>
          <w:lang w:val="de-DE"/>
        </w:rPr>
        <w:t>erforderlich.</w:t>
      </w:r>
    </w:p>
    <w:p w:rsidR="00812D16" w:rsidRPr="00D11702" w:rsidRDefault="00812D16" w:rsidP="00262EAE">
      <w:pPr>
        <w:rPr>
          <w:szCs w:val="22"/>
          <w:lang w:val="de-DE"/>
        </w:rPr>
      </w:pPr>
    </w:p>
    <w:p w:rsidR="00812D16" w:rsidRPr="00D11702" w:rsidRDefault="00355B91" w:rsidP="00262EAE">
      <w:pPr>
        <w:ind w:left="567" w:hanging="567"/>
        <w:rPr>
          <w:szCs w:val="22"/>
          <w:lang w:val="de-DE"/>
        </w:rPr>
      </w:pPr>
      <w:r w:rsidRPr="00D11702">
        <w:rPr>
          <w:b/>
          <w:szCs w:val="22"/>
          <w:lang w:val="de-DE"/>
        </w:rPr>
        <w:t>4.3</w:t>
      </w:r>
      <w:r w:rsidRPr="00D11702">
        <w:rPr>
          <w:b/>
          <w:szCs w:val="22"/>
          <w:lang w:val="de-DE"/>
        </w:rPr>
        <w:tab/>
        <w:t>Gegenanzeigen</w:t>
      </w:r>
    </w:p>
    <w:p w:rsidR="00812D16" w:rsidRPr="00D11702" w:rsidRDefault="00812D16" w:rsidP="00262EAE">
      <w:pPr>
        <w:rPr>
          <w:szCs w:val="22"/>
          <w:lang w:val="de-DE"/>
        </w:rPr>
      </w:pPr>
    </w:p>
    <w:p w:rsidR="00127600" w:rsidRPr="00D11702" w:rsidRDefault="00355B91" w:rsidP="00262EAE">
      <w:pPr>
        <w:rPr>
          <w:szCs w:val="22"/>
          <w:lang w:val="de-DE"/>
        </w:rPr>
      </w:pPr>
      <w:r w:rsidRPr="00D11702">
        <w:rPr>
          <w:szCs w:val="22"/>
          <w:lang w:val="de-DE"/>
        </w:rPr>
        <w:t>Überempfindlichkeit gegen den Wirkstoff oder einen der in Abschnitt</w:t>
      </w:r>
      <w:r w:rsidR="00C73629">
        <w:rPr>
          <w:szCs w:val="22"/>
          <w:lang w:val="de-DE"/>
        </w:rPr>
        <w:t> </w:t>
      </w:r>
      <w:r w:rsidRPr="00D11702">
        <w:rPr>
          <w:szCs w:val="22"/>
          <w:lang w:val="de-DE"/>
        </w:rPr>
        <w:t>6.1 genannten sonstigen Bestandteile.</w:t>
      </w:r>
    </w:p>
    <w:p w:rsidR="00127600" w:rsidRPr="00D11702" w:rsidRDefault="00127600" w:rsidP="00262EAE">
      <w:pPr>
        <w:rPr>
          <w:szCs w:val="22"/>
          <w:lang w:val="de-DE"/>
        </w:rPr>
      </w:pPr>
    </w:p>
    <w:p w:rsidR="00127600" w:rsidRPr="00D11702" w:rsidRDefault="00355B91" w:rsidP="00262EAE">
      <w:pPr>
        <w:rPr>
          <w:szCs w:val="22"/>
          <w:lang w:val="de-DE"/>
        </w:rPr>
      </w:pPr>
      <w:r w:rsidRPr="00D11702">
        <w:rPr>
          <w:szCs w:val="22"/>
          <w:lang w:val="de-DE"/>
        </w:rPr>
        <w:t>Bekannte allergische Reaktionen gegen Hamsterprotein.</w:t>
      </w:r>
    </w:p>
    <w:p w:rsidR="00127600" w:rsidRPr="00D11702" w:rsidRDefault="00127600" w:rsidP="00262EAE">
      <w:pPr>
        <w:rPr>
          <w:szCs w:val="22"/>
          <w:lang w:val="de-DE"/>
        </w:rPr>
      </w:pPr>
    </w:p>
    <w:p w:rsidR="00812D16" w:rsidRPr="00D11702" w:rsidRDefault="00355B91" w:rsidP="00262EAE">
      <w:pPr>
        <w:ind w:left="567" w:hanging="567"/>
        <w:rPr>
          <w:b/>
          <w:szCs w:val="22"/>
          <w:lang w:val="de-DE"/>
        </w:rPr>
      </w:pPr>
      <w:r w:rsidRPr="00D11702">
        <w:rPr>
          <w:b/>
          <w:szCs w:val="22"/>
          <w:lang w:val="de-DE"/>
        </w:rPr>
        <w:t>4.4</w:t>
      </w:r>
      <w:r w:rsidRPr="00D11702">
        <w:rPr>
          <w:b/>
          <w:szCs w:val="22"/>
          <w:lang w:val="de-DE"/>
        </w:rPr>
        <w:tab/>
        <w:t>Besondere Warnhinweise und Vorsichtsmaßnahmen für die Anwendung</w:t>
      </w:r>
    </w:p>
    <w:p w:rsidR="002C4718" w:rsidRPr="00D11702" w:rsidRDefault="002C4718" w:rsidP="00180561">
      <w:pPr>
        <w:rPr>
          <w:b/>
          <w:szCs w:val="22"/>
          <w:lang w:val="de-DE"/>
        </w:rPr>
      </w:pPr>
    </w:p>
    <w:p w:rsidR="00127600" w:rsidRPr="00D11702" w:rsidRDefault="00355B91" w:rsidP="00262EAE">
      <w:pPr>
        <w:outlineLvl w:val="0"/>
        <w:rPr>
          <w:szCs w:val="22"/>
          <w:u w:val="single"/>
          <w:lang w:val="de-DE"/>
        </w:rPr>
      </w:pPr>
      <w:r w:rsidRPr="00D11702">
        <w:rPr>
          <w:szCs w:val="22"/>
          <w:u w:val="single"/>
          <w:lang w:val="de-DE"/>
        </w:rPr>
        <w:t>Überempfindlichkeit</w:t>
      </w:r>
    </w:p>
    <w:p w:rsidR="00127600" w:rsidRPr="00D11702" w:rsidRDefault="00355B91" w:rsidP="00262EAE">
      <w:pPr>
        <w:outlineLvl w:val="0"/>
        <w:rPr>
          <w:szCs w:val="22"/>
          <w:lang w:val="de-DE"/>
        </w:rPr>
      </w:pPr>
      <w:r w:rsidRPr="00D11702">
        <w:rPr>
          <w:szCs w:val="22"/>
          <w:lang w:val="de-DE"/>
        </w:rPr>
        <w:t xml:space="preserve">Allergische Überempfindlichkeitsreaktionen auf Refixia sind möglich. Das Produkt enthält Spuren von Hamsterproteinen. Patienten sollten angewiesen werden, bei Auftreten von Symptomen einer Überempfindlichkeit die Anwendung des Arzneimittels sofort zu unterbrechen und ihren Arzt aufzusuchen. Patienten sollten über die ersten Anzeichen von Überempfindlichkeitsreaktionen, einschließlich </w:t>
      </w:r>
      <w:r w:rsidR="009B55F2">
        <w:rPr>
          <w:szCs w:val="22"/>
          <w:lang w:val="de-DE"/>
        </w:rPr>
        <w:t>Nesselsucht</w:t>
      </w:r>
      <w:r w:rsidRPr="00D11702">
        <w:rPr>
          <w:szCs w:val="22"/>
          <w:lang w:val="de-DE"/>
        </w:rPr>
        <w:t xml:space="preserve">, generalisierter Urtikaria, Engegefühl im Brustbereich, </w:t>
      </w:r>
      <w:r w:rsidR="009B55F2">
        <w:rPr>
          <w:szCs w:val="22"/>
          <w:lang w:val="de-DE"/>
        </w:rPr>
        <w:t>pfeifenden Atmens</w:t>
      </w:r>
      <w:r w:rsidRPr="00D11702">
        <w:rPr>
          <w:szCs w:val="22"/>
          <w:lang w:val="de-DE"/>
        </w:rPr>
        <w:t>, Hypotonie sowie Anaphylaxie, aufgeklärt werden.</w:t>
      </w:r>
    </w:p>
    <w:p w:rsidR="00371C95" w:rsidRPr="00D11702" w:rsidRDefault="00371C95" w:rsidP="00262EAE">
      <w:pPr>
        <w:outlineLvl w:val="0"/>
        <w:rPr>
          <w:szCs w:val="22"/>
          <w:lang w:val="de-DE"/>
        </w:rPr>
      </w:pPr>
    </w:p>
    <w:p w:rsidR="00127600" w:rsidRPr="00D11702" w:rsidRDefault="00355B91" w:rsidP="00262EAE">
      <w:pPr>
        <w:outlineLvl w:val="0"/>
        <w:rPr>
          <w:szCs w:val="22"/>
          <w:lang w:val="de-DE"/>
        </w:rPr>
      </w:pPr>
      <w:r w:rsidRPr="00D11702">
        <w:rPr>
          <w:szCs w:val="22"/>
          <w:lang w:val="de-DE"/>
        </w:rPr>
        <w:t>Im Falle eines Schocks sollte eine Schocktherapie entsprechend des medizinischen Standards durchgeführt werden.</w:t>
      </w:r>
    </w:p>
    <w:p w:rsidR="00364FB0" w:rsidRPr="00D11702" w:rsidRDefault="00364FB0" w:rsidP="00262EAE">
      <w:pPr>
        <w:outlineLvl w:val="0"/>
        <w:rPr>
          <w:szCs w:val="22"/>
          <w:u w:val="single"/>
          <w:lang w:val="de-DE"/>
        </w:rPr>
      </w:pPr>
    </w:p>
    <w:p w:rsidR="00127600" w:rsidRPr="009B78C5" w:rsidRDefault="00355B91" w:rsidP="00262EAE">
      <w:pPr>
        <w:outlineLvl w:val="0"/>
        <w:rPr>
          <w:szCs w:val="22"/>
          <w:u w:val="single"/>
          <w:lang w:val="de-DE"/>
        </w:rPr>
      </w:pPr>
      <w:r w:rsidRPr="009B78C5">
        <w:rPr>
          <w:szCs w:val="22"/>
          <w:u w:val="single"/>
          <w:lang w:val="de-DE"/>
        </w:rPr>
        <w:t>Hemmkörper (Inhibitoren)</w:t>
      </w:r>
    </w:p>
    <w:p w:rsidR="00127600" w:rsidRPr="008A093C" w:rsidRDefault="00355B91" w:rsidP="00262EAE">
      <w:pPr>
        <w:outlineLvl w:val="0"/>
        <w:rPr>
          <w:szCs w:val="22"/>
          <w:highlight w:val="yellow"/>
          <w:lang w:val="de-DE"/>
        </w:rPr>
      </w:pPr>
      <w:r w:rsidRPr="009B78C5">
        <w:rPr>
          <w:szCs w:val="22"/>
          <w:lang w:val="de-DE"/>
        </w:rPr>
        <w:t>Nach wiederholte</w:t>
      </w:r>
      <w:r w:rsidR="009B78C5" w:rsidRPr="009B78C5">
        <w:rPr>
          <w:szCs w:val="22"/>
          <w:lang w:val="de-DE"/>
        </w:rPr>
        <w:t>r</w:t>
      </w:r>
      <w:r w:rsidRPr="009B78C5">
        <w:rPr>
          <w:szCs w:val="22"/>
          <w:lang w:val="de-DE"/>
        </w:rPr>
        <w:t xml:space="preserve"> Behandlung mit hum</w:t>
      </w:r>
      <w:r w:rsidR="00A831CF">
        <w:rPr>
          <w:szCs w:val="22"/>
          <w:lang w:val="de-DE"/>
        </w:rPr>
        <w:t>anen Gerinnungsfaktor-IX-</w:t>
      </w:r>
      <w:r w:rsidR="009B78C5" w:rsidRPr="009B78C5">
        <w:rPr>
          <w:szCs w:val="22"/>
          <w:lang w:val="de-DE"/>
        </w:rPr>
        <w:t xml:space="preserve">(rDNA)-Produkten, </w:t>
      </w:r>
      <w:r w:rsidRPr="009B78C5">
        <w:rPr>
          <w:szCs w:val="22"/>
          <w:lang w:val="de-DE"/>
        </w:rPr>
        <w:t>sollten Patienten auf die Bildung neutralisierende</w:t>
      </w:r>
      <w:r w:rsidR="00E27748">
        <w:rPr>
          <w:szCs w:val="22"/>
          <w:lang w:val="de-DE"/>
        </w:rPr>
        <w:t>r</w:t>
      </w:r>
      <w:r w:rsidRPr="009B78C5">
        <w:rPr>
          <w:szCs w:val="22"/>
          <w:lang w:val="de-DE"/>
        </w:rPr>
        <w:t xml:space="preserve"> Antikörper (Hemmkörper) </w:t>
      </w:r>
      <w:r w:rsidR="009B78C5" w:rsidRPr="009B78C5">
        <w:rPr>
          <w:szCs w:val="22"/>
          <w:lang w:val="de-DE"/>
        </w:rPr>
        <w:t xml:space="preserve">hin </w:t>
      </w:r>
      <w:r w:rsidRPr="009B78C5">
        <w:rPr>
          <w:szCs w:val="22"/>
          <w:lang w:val="de-DE"/>
        </w:rPr>
        <w:t>überwacht werden, die unter Verwendung geeigneter biologischer Testverfahren in Bethesda-Einheiten (BE) quantifiziert werden sollten.</w:t>
      </w:r>
    </w:p>
    <w:p w:rsidR="001A5194" w:rsidRPr="008A093C" w:rsidRDefault="001A5194" w:rsidP="00262EAE">
      <w:pPr>
        <w:outlineLvl w:val="0"/>
        <w:rPr>
          <w:szCs w:val="22"/>
          <w:highlight w:val="yellow"/>
          <w:lang w:val="de-DE"/>
        </w:rPr>
      </w:pPr>
    </w:p>
    <w:p w:rsidR="00127600" w:rsidRPr="00D4499B" w:rsidRDefault="00355B91" w:rsidP="00262EAE">
      <w:pPr>
        <w:outlineLvl w:val="0"/>
        <w:rPr>
          <w:szCs w:val="22"/>
          <w:lang w:val="de-DE"/>
        </w:rPr>
      </w:pPr>
      <w:r w:rsidRPr="006A6002">
        <w:rPr>
          <w:szCs w:val="22"/>
          <w:lang w:val="de-DE"/>
        </w:rPr>
        <w:t>In der</w:t>
      </w:r>
      <w:r w:rsidR="006A6002">
        <w:rPr>
          <w:szCs w:val="22"/>
          <w:lang w:val="de-DE"/>
        </w:rPr>
        <w:t xml:space="preserve"> Literatur finden sich Berichte, </w:t>
      </w:r>
      <w:r w:rsidR="006A6002" w:rsidRPr="006A6002">
        <w:rPr>
          <w:szCs w:val="22"/>
          <w:lang w:val="de-DE"/>
        </w:rPr>
        <w:t>die</w:t>
      </w:r>
      <w:r w:rsidRPr="006A6002">
        <w:rPr>
          <w:szCs w:val="22"/>
          <w:lang w:val="de-DE"/>
        </w:rPr>
        <w:t xml:space="preserve"> einen Zusammenhang zwischen dem Auftreten eines Faktor-IX-Hemmkörpers und allergischen Reaktionen</w:t>
      </w:r>
      <w:r w:rsidR="006A6002" w:rsidRPr="006A6002">
        <w:rPr>
          <w:szCs w:val="22"/>
          <w:lang w:val="de-DE"/>
        </w:rPr>
        <w:t xml:space="preserve"> </w:t>
      </w:r>
      <w:r w:rsidR="006A6002" w:rsidRPr="00286A98">
        <w:rPr>
          <w:szCs w:val="22"/>
          <w:lang w:val="de-DE"/>
        </w:rPr>
        <w:t>zeigen</w:t>
      </w:r>
      <w:r w:rsidRPr="00286A98">
        <w:rPr>
          <w:szCs w:val="22"/>
          <w:lang w:val="de-DE"/>
        </w:rPr>
        <w:t>. Daher soll</w:t>
      </w:r>
      <w:r w:rsidR="00286A98" w:rsidRPr="00286A98">
        <w:rPr>
          <w:szCs w:val="22"/>
          <w:lang w:val="de-DE"/>
        </w:rPr>
        <w:t>t</w:t>
      </w:r>
      <w:r w:rsidRPr="00286A98">
        <w:rPr>
          <w:szCs w:val="22"/>
          <w:lang w:val="de-DE"/>
        </w:rPr>
        <w:t>en Patienten</w:t>
      </w:r>
      <w:r w:rsidR="006A6002" w:rsidRPr="00286A98">
        <w:rPr>
          <w:szCs w:val="22"/>
          <w:lang w:val="de-DE"/>
        </w:rPr>
        <w:t>, die</w:t>
      </w:r>
      <w:r w:rsidR="00E27748">
        <w:rPr>
          <w:szCs w:val="22"/>
          <w:lang w:val="de-DE"/>
        </w:rPr>
        <w:t xml:space="preserve"> eine</w:t>
      </w:r>
      <w:r w:rsidR="006A6002" w:rsidRPr="00286A98">
        <w:rPr>
          <w:szCs w:val="22"/>
          <w:lang w:val="de-DE"/>
        </w:rPr>
        <w:t xml:space="preserve"> allergische</w:t>
      </w:r>
      <w:r w:rsidRPr="00286A98">
        <w:rPr>
          <w:szCs w:val="22"/>
          <w:lang w:val="de-DE"/>
        </w:rPr>
        <w:t xml:space="preserve"> Reaktion </w:t>
      </w:r>
      <w:r w:rsidR="00E27748">
        <w:rPr>
          <w:szCs w:val="22"/>
          <w:lang w:val="de-DE"/>
        </w:rPr>
        <w:t>entwickeln</w:t>
      </w:r>
      <w:r w:rsidR="006A6002" w:rsidRPr="00286A98">
        <w:rPr>
          <w:szCs w:val="22"/>
          <w:lang w:val="de-DE"/>
        </w:rPr>
        <w:t xml:space="preserve">, </w:t>
      </w:r>
      <w:r w:rsidRPr="00286A98">
        <w:rPr>
          <w:szCs w:val="22"/>
          <w:lang w:val="de-DE"/>
        </w:rPr>
        <w:t>auf das Vorhandensein eines Hemmkörpers getestet werden</w:t>
      </w:r>
      <w:r w:rsidRPr="00D4499B">
        <w:rPr>
          <w:szCs w:val="22"/>
          <w:lang w:val="de-DE"/>
        </w:rPr>
        <w:t xml:space="preserve">. </w:t>
      </w:r>
      <w:r w:rsidR="007E1D4A" w:rsidRPr="00D4499B">
        <w:rPr>
          <w:szCs w:val="22"/>
          <w:lang w:val="de-DE"/>
        </w:rPr>
        <w:t>Es</w:t>
      </w:r>
      <w:r w:rsidRPr="00D4499B">
        <w:rPr>
          <w:szCs w:val="22"/>
          <w:lang w:val="de-DE"/>
        </w:rPr>
        <w:t xml:space="preserve"> sollte be</w:t>
      </w:r>
      <w:r w:rsidR="007E1D4A" w:rsidRPr="00D4499B">
        <w:rPr>
          <w:szCs w:val="22"/>
          <w:lang w:val="de-DE"/>
        </w:rPr>
        <w:t>achtet</w:t>
      </w:r>
      <w:r w:rsidRPr="00D4499B">
        <w:rPr>
          <w:szCs w:val="22"/>
          <w:lang w:val="de-DE"/>
        </w:rPr>
        <w:t xml:space="preserve"> werden, dass Patienten mit Faktor-IX-Hemmkörpern ein erhöhtes Anaphylaxie-Risiko bei </w:t>
      </w:r>
      <w:r w:rsidR="00D4499B" w:rsidRPr="00D4499B">
        <w:rPr>
          <w:szCs w:val="22"/>
          <w:lang w:val="de-DE"/>
        </w:rPr>
        <w:t>späterer</w:t>
      </w:r>
      <w:r w:rsidRPr="00D4499B">
        <w:rPr>
          <w:szCs w:val="22"/>
          <w:lang w:val="de-DE"/>
        </w:rPr>
        <w:t xml:space="preserve"> </w:t>
      </w:r>
      <w:r w:rsidR="007E1D4A" w:rsidRPr="00D4499B">
        <w:rPr>
          <w:szCs w:val="22"/>
          <w:lang w:val="de-DE"/>
        </w:rPr>
        <w:t xml:space="preserve">Provokation mit </w:t>
      </w:r>
      <w:r w:rsidRPr="00D4499B">
        <w:rPr>
          <w:szCs w:val="22"/>
          <w:lang w:val="de-DE"/>
        </w:rPr>
        <w:t>Faktor</w:t>
      </w:r>
      <w:r w:rsidR="00B27942">
        <w:rPr>
          <w:szCs w:val="22"/>
          <w:lang w:val="de-DE"/>
        </w:rPr>
        <w:t> </w:t>
      </w:r>
      <w:r w:rsidRPr="00D4499B">
        <w:rPr>
          <w:szCs w:val="22"/>
          <w:lang w:val="de-DE"/>
        </w:rPr>
        <w:t>IX</w:t>
      </w:r>
      <w:r w:rsidR="007E1D4A" w:rsidRPr="00D4499B">
        <w:rPr>
          <w:szCs w:val="22"/>
          <w:lang w:val="de-DE"/>
        </w:rPr>
        <w:t xml:space="preserve"> </w:t>
      </w:r>
      <w:r w:rsidRPr="00D4499B">
        <w:rPr>
          <w:szCs w:val="22"/>
          <w:lang w:val="de-DE"/>
        </w:rPr>
        <w:t>aufweisen können.</w:t>
      </w:r>
    </w:p>
    <w:p w:rsidR="001A5194" w:rsidRPr="008A093C" w:rsidRDefault="001A5194" w:rsidP="00262EAE">
      <w:pPr>
        <w:outlineLvl w:val="0"/>
        <w:rPr>
          <w:szCs w:val="22"/>
          <w:highlight w:val="yellow"/>
          <w:lang w:val="de-DE"/>
        </w:rPr>
      </w:pPr>
    </w:p>
    <w:p w:rsidR="000B421D" w:rsidRPr="00A532FE" w:rsidRDefault="00355B91" w:rsidP="00262EAE">
      <w:pPr>
        <w:outlineLvl w:val="0"/>
        <w:rPr>
          <w:szCs w:val="22"/>
          <w:lang w:val="de-DE"/>
        </w:rPr>
      </w:pPr>
      <w:r w:rsidRPr="00312174">
        <w:rPr>
          <w:szCs w:val="22"/>
          <w:lang w:val="de-DE"/>
        </w:rPr>
        <w:t xml:space="preserve">Aufgrund des Risikos allergischer Reaktionen auf Faktor-IX-Produkte sollte die initiale </w:t>
      </w:r>
      <w:r w:rsidR="00C11E14">
        <w:rPr>
          <w:szCs w:val="22"/>
          <w:lang w:val="de-DE"/>
        </w:rPr>
        <w:t>Anwendung</w:t>
      </w:r>
      <w:r w:rsidRPr="00312174">
        <w:rPr>
          <w:szCs w:val="22"/>
          <w:lang w:val="de-DE"/>
        </w:rPr>
        <w:t xml:space="preserve"> von Faktor IX</w:t>
      </w:r>
      <w:r w:rsidR="00172E08" w:rsidRPr="00312174">
        <w:rPr>
          <w:szCs w:val="22"/>
          <w:lang w:val="de-DE"/>
        </w:rPr>
        <w:t>,</w:t>
      </w:r>
      <w:r w:rsidRPr="00312174">
        <w:rPr>
          <w:szCs w:val="22"/>
          <w:lang w:val="de-DE"/>
        </w:rPr>
        <w:t xml:space="preserve"> nach Ermessen des behandelnden Arztes</w:t>
      </w:r>
      <w:r w:rsidR="00172E08" w:rsidRPr="00312174">
        <w:rPr>
          <w:szCs w:val="22"/>
          <w:lang w:val="de-DE"/>
        </w:rPr>
        <w:t>,</w:t>
      </w:r>
      <w:r w:rsidRPr="00312174">
        <w:rPr>
          <w:szCs w:val="22"/>
          <w:lang w:val="de-DE"/>
        </w:rPr>
        <w:t xml:space="preserve"> unter medizinischer Beobachtung durchgeführt werden</w:t>
      </w:r>
      <w:r w:rsidRPr="004464DF">
        <w:rPr>
          <w:szCs w:val="22"/>
          <w:lang w:val="de-DE"/>
        </w:rPr>
        <w:t xml:space="preserve">, </w:t>
      </w:r>
      <w:r w:rsidR="00E27748">
        <w:rPr>
          <w:szCs w:val="22"/>
          <w:lang w:val="de-DE"/>
        </w:rPr>
        <w:t xml:space="preserve">sodass gegebenenfalls eine angemessene Therapie </w:t>
      </w:r>
      <w:r w:rsidR="00564433" w:rsidRPr="004464DF">
        <w:rPr>
          <w:szCs w:val="22"/>
          <w:lang w:val="de-DE"/>
        </w:rPr>
        <w:t>a</w:t>
      </w:r>
      <w:r w:rsidRPr="004464DF">
        <w:rPr>
          <w:szCs w:val="22"/>
          <w:lang w:val="de-DE"/>
        </w:rPr>
        <w:t>llergische</w:t>
      </w:r>
      <w:r w:rsidR="00564433" w:rsidRPr="004464DF">
        <w:rPr>
          <w:szCs w:val="22"/>
          <w:lang w:val="de-DE"/>
        </w:rPr>
        <w:t>r</w:t>
      </w:r>
      <w:r w:rsidRPr="004464DF">
        <w:rPr>
          <w:szCs w:val="22"/>
          <w:lang w:val="de-DE"/>
        </w:rPr>
        <w:t xml:space="preserve"> Reaktionen </w:t>
      </w:r>
      <w:r w:rsidR="00E27748">
        <w:rPr>
          <w:szCs w:val="22"/>
          <w:lang w:val="de-DE"/>
        </w:rPr>
        <w:t>erfolgen</w:t>
      </w:r>
      <w:r w:rsidRPr="004464DF">
        <w:rPr>
          <w:szCs w:val="22"/>
          <w:lang w:val="de-DE"/>
        </w:rPr>
        <w:t xml:space="preserve"> kann.</w:t>
      </w:r>
    </w:p>
    <w:p w:rsidR="00AB43F7" w:rsidRPr="008A093C" w:rsidRDefault="00AB43F7" w:rsidP="000B421D">
      <w:pPr>
        <w:outlineLvl w:val="0"/>
        <w:rPr>
          <w:szCs w:val="22"/>
          <w:highlight w:val="yellow"/>
          <w:lang w:val="de-DE"/>
        </w:rPr>
      </w:pPr>
    </w:p>
    <w:p w:rsidR="00127600" w:rsidRPr="00D11702" w:rsidRDefault="00511943" w:rsidP="000B421D">
      <w:pPr>
        <w:outlineLvl w:val="0"/>
        <w:rPr>
          <w:szCs w:val="22"/>
          <w:lang w:val="de-DE"/>
        </w:rPr>
      </w:pPr>
      <w:r w:rsidRPr="00511943">
        <w:rPr>
          <w:szCs w:val="22"/>
          <w:lang w:val="de-DE"/>
        </w:rPr>
        <w:t>Im Falle residualer FIX-</w:t>
      </w:r>
      <w:r w:rsidRPr="00854469">
        <w:rPr>
          <w:szCs w:val="22"/>
          <w:lang w:val="de-DE"/>
        </w:rPr>
        <w:t>Aktivität</w:t>
      </w:r>
      <w:r w:rsidR="000C6AFC">
        <w:rPr>
          <w:szCs w:val="22"/>
          <w:lang w:val="de-DE"/>
        </w:rPr>
        <w:t>s</w:t>
      </w:r>
      <w:r w:rsidRPr="00854469">
        <w:rPr>
          <w:szCs w:val="22"/>
          <w:lang w:val="de-DE"/>
        </w:rPr>
        <w:t>-</w:t>
      </w:r>
      <w:r w:rsidR="000C6AFC">
        <w:rPr>
          <w:szCs w:val="22"/>
          <w:lang w:val="de-DE"/>
        </w:rPr>
        <w:t>Spiegel</w:t>
      </w:r>
      <w:r w:rsidRPr="00854469">
        <w:rPr>
          <w:szCs w:val="22"/>
          <w:lang w:val="de-DE"/>
        </w:rPr>
        <w:t xml:space="preserve"> besteht ein Interferenzrisiko bei der Durchführung </w:t>
      </w:r>
      <w:r w:rsidR="00854469" w:rsidRPr="00854469">
        <w:rPr>
          <w:szCs w:val="22"/>
          <w:lang w:val="de-DE"/>
        </w:rPr>
        <w:t>der</w:t>
      </w:r>
      <w:r w:rsidRPr="00854469">
        <w:rPr>
          <w:szCs w:val="22"/>
          <w:lang w:val="de-DE"/>
        </w:rPr>
        <w:t xml:space="preserve"> </w:t>
      </w:r>
      <w:r w:rsidR="00854469" w:rsidRPr="00854469">
        <w:rPr>
          <w:szCs w:val="22"/>
          <w:lang w:val="de-DE"/>
        </w:rPr>
        <w:t>Nijmegen-Modifikation des</w:t>
      </w:r>
      <w:r w:rsidRPr="00854469">
        <w:rPr>
          <w:szCs w:val="22"/>
          <w:lang w:val="de-DE"/>
        </w:rPr>
        <w:t xml:space="preserve"> Bethesda</w:t>
      </w:r>
      <w:r w:rsidRPr="00511943">
        <w:rPr>
          <w:szCs w:val="22"/>
          <w:lang w:val="de-DE"/>
        </w:rPr>
        <w:t xml:space="preserve">-Tests auf Inhibitoren. </w:t>
      </w:r>
      <w:r w:rsidR="00DD77EA" w:rsidRPr="00E33596">
        <w:rPr>
          <w:szCs w:val="22"/>
          <w:lang w:val="de-DE"/>
        </w:rPr>
        <w:t>Daher</w:t>
      </w:r>
      <w:r>
        <w:rPr>
          <w:szCs w:val="22"/>
          <w:lang w:val="de-DE"/>
        </w:rPr>
        <w:t xml:space="preserve"> </w:t>
      </w:r>
      <w:r w:rsidR="00854469">
        <w:rPr>
          <w:szCs w:val="22"/>
          <w:lang w:val="de-DE"/>
        </w:rPr>
        <w:t>ist</w:t>
      </w:r>
      <w:r w:rsidR="00355B91" w:rsidRPr="00E33596">
        <w:rPr>
          <w:szCs w:val="22"/>
          <w:lang w:val="de-DE"/>
        </w:rPr>
        <w:t xml:space="preserve"> ein</w:t>
      </w:r>
      <w:r w:rsidR="00DD77EA" w:rsidRPr="00E33596">
        <w:rPr>
          <w:szCs w:val="22"/>
          <w:lang w:val="de-DE"/>
        </w:rPr>
        <w:t xml:space="preserve"> </w:t>
      </w:r>
      <w:r w:rsidR="00355B91" w:rsidRPr="00E33596">
        <w:rPr>
          <w:szCs w:val="22"/>
          <w:lang w:val="de-DE"/>
        </w:rPr>
        <w:t>Vor</w:t>
      </w:r>
      <w:r w:rsidR="00DD77EA" w:rsidRPr="00E33596">
        <w:rPr>
          <w:szCs w:val="22"/>
          <w:lang w:val="de-DE"/>
        </w:rPr>
        <w:t>wärmschritt</w:t>
      </w:r>
      <w:r w:rsidR="00355B91" w:rsidRPr="00E33596">
        <w:rPr>
          <w:szCs w:val="22"/>
          <w:lang w:val="de-DE"/>
        </w:rPr>
        <w:t xml:space="preserve"> oder </w:t>
      </w:r>
      <w:r w:rsidR="00E33596" w:rsidRPr="00E33596">
        <w:rPr>
          <w:szCs w:val="22"/>
          <w:lang w:val="de-DE"/>
        </w:rPr>
        <w:t>eine Auswaschung</w:t>
      </w:r>
      <w:r w:rsidR="00355B91" w:rsidRPr="00E33596">
        <w:rPr>
          <w:szCs w:val="22"/>
          <w:lang w:val="de-DE"/>
        </w:rPr>
        <w:t xml:space="preserve"> </w:t>
      </w:r>
      <w:r w:rsidR="00854469">
        <w:rPr>
          <w:szCs w:val="22"/>
          <w:lang w:val="de-DE"/>
        </w:rPr>
        <w:t>zu empfehlen</w:t>
      </w:r>
      <w:r w:rsidR="00355B91" w:rsidRPr="00E33596">
        <w:rPr>
          <w:szCs w:val="22"/>
          <w:lang w:val="de-DE"/>
        </w:rPr>
        <w:t>, um die Erkennung der niedrigtitrigen Inhibitoren sicherzustellen.</w:t>
      </w:r>
    </w:p>
    <w:p w:rsidR="000B421D" w:rsidRPr="00D11702" w:rsidRDefault="000B421D" w:rsidP="00262EAE">
      <w:pPr>
        <w:outlineLvl w:val="0"/>
        <w:rPr>
          <w:szCs w:val="22"/>
          <w:u w:val="single"/>
          <w:lang w:val="de-DE"/>
        </w:rPr>
      </w:pPr>
    </w:p>
    <w:p w:rsidR="00127600" w:rsidRPr="00274C39" w:rsidRDefault="00355B91" w:rsidP="00262EAE">
      <w:pPr>
        <w:outlineLvl w:val="0"/>
        <w:rPr>
          <w:szCs w:val="22"/>
          <w:u w:val="single"/>
          <w:lang w:val="de-DE"/>
        </w:rPr>
      </w:pPr>
      <w:r w:rsidRPr="00274C39">
        <w:rPr>
          <w:szCs w:val="22"/>
          <w:u w:val="single"/>
          <w:lang w:val="de-DE"/>
        </w:rPr>
        <w:t>Thromboembolie</w:t>
      </w:r>
    </w:p>
    <w:p w:rsidR="00127600" w:rsidRPr="00D11702" w:rsidRDefault="00355B91" w:rsidP="00262EAE">
      <w:pPr>
        <w:outlineLvl w:val="0"/>
        <w:rPr>
          <w:szCs w:val="22"/>
          <w:lang w:val="de-DE"/>
        </w:rPr>
      </w:pPr>
      <w:r w:rsidRPr="00C11E14">
        <w:rPr>
          <w:szCs w:val="22"/>
          <w:lang w:val="de-DE"/>
        </w:rPr>
        <w:t>Wegen des mögliche</w:t>
      </w:r>
      <w:r w:rsidR="00C11E14" w:rsidRPr="00C11E14">
        <w:rPr>
          <w:szCs w:val="22"/>
          <w:lang w:val="de-DE"/>
        </w:rPr>
        <w:t>n Risikos thrombotischer</w:t>
      </w:r>
      <w:r w:rsidRPr="00C11E14">
        <w:rPr>
          <w:szCs w:val="22"/>
          <w:lang w:val="de-DE"/>
        </w:rPr>
        <w:t xml:space="preserve"> Komplikationen sollte bei der </w:t>
      </w:r>
      <w:r w:rsidR="00C11E14" w:rsidRPr="00C11E14">
        <w:rPr>
          <w:szCs w:val="22"/>
          <w:lang w:val="de-DE"/>
        </w:rPr>
        <w:t>Anwendung</w:t>
      </w:r>
      <w:r w:rsidRPr="00C11E14">
        <w:rPr>
          <w:szCs w:val="22"/>
          <w:lang w:val="de-DE"/>
        </w:rPr>
        <w:t xml:space="preserve"> </w:t>
      </w:r>
      <w:r w:rsidR="00C11E14" w:rsidRPr="00C11E14">
        <w:rPr>
          <w:szCs w:val="22"/>
          <w:lang w:val="de-DE"/>
        </w:rPr>
        <w:t>dieses Produktes</w:t>
      </w:r>
      <w:r w:rsidRPr="00C11E14">
        <w:rPr>
          <w:szCs w:val="22"/>
          <w:lang w:val="de-DE"/>
        </w:rPr>
        <w:t xml:space="preserve"> bei</w:t>
      </w:r>
      <w:r w:rsidR="00FA7E8F">
        <w:rPr>
          <w:szCs w:val="22"/>
          <w:lang w:val="de-DE"/>
        </w:rPr>
        <w:t xml:space="preserve"> Patienten mit </w:t>
      </w:r>
      <w:r w:rsidR="00FA7E8F" w:rsidRPr="00FA7E8F">
        <w:rPr>
          <w:szCs w:val="22"/>
          <w:lang w:val="de-DE"/>
        </w:rPr>
        <w:t>Lebererkrankung</w:t>
      </w:r>
      <w:r w:rsidRPr="00FA7E8F">
        <w:rPr>
          <w:szCs w:val="22"/>
          <w:lang w:val="de-DE"/>
        </w:rPr>
        <w:t xml:space="preserve">, postoperativen Patienten, Säuglingen oder Patienten mit Risiko für thrombotische </w:t>
      </w:r>
      <w:r w:rsidR="00FA7E8F" w:rsidRPr="00FA7E8F">
        <w:rPr>
          <w:szCs w:val="22"/>
          <w:lang w:val="de-DE"/>
        </w:rPr>
        <w:t>Erscheinungen</w:t>
      </w:r>
      <w:r w:rsidRPr="00FA7E8F">
        <w:rPr>
          <w:szCs w:val="22"/>
          <w:lang w:val="de-DE"/>
        </w:rPr>
        <w:t xml:space="preserve"> oder Verbrauchskoagulopathie (disseminierte intravaskuläre Gerinnu</w:t>
      </w:r>
      <w:r w:rsidRPr="00676C16">
        <w:rPr>
          <w:szCs w:val="22"/>
          <w:lang w:val="de-DE"/>
        </w:rPr>
        <w:t xml:space="preserve">ng, DIC) eine klinische Überwachung mit geeigneten biologischen Testverfahren </w:t>
      </w:r>
      <w:r w:rsidR="00676C16" w:rsidRPr="00676C16">
        <w:rPr>
          <w:szCs w:val="22"/>
          <w:lang w:val="de-DE"/>
        </w:rPr>
        <w:t>eingeleitet werden</w:t>
      </w:r>
      <w:r w:rsidRPr="000B0825">
        <w:rPr>
          <w:szCs w:val="22"/>
          <w:lang w:val="de-DE"/>
        </w:rPr>
        <w:t xml:space="preserve">, um </w:t>
      </w:r>
      <w:r w:rsidR="00676C16" w:rsidRPr="000B0825">
        <w:rPr>
          <w:szCs w:val="22"/>
          <w:lang w:val="de-DE"/>
        </w:rPr>
        <w:t xml:space="preserve">frühe </w:t>
      </w:r>
      <w:r w:rsidR="000B0825" w:rsidRPr="000B0825">
        <w:rPr>
          <w:szCs w:val="22"/>
          <w:lang w:val="de-DE"/>
        </w:rPr>
        <w:t>Symptome</w:t>
      </w:r>
      <w:r w:rsidRPr="000B0825">
        <w:rPr>
          <w:szCs w:val="22"/>
          <w:lang w:val="de-DE"/>
        </w:rPr>
        <w:t xml:space="preserve"> einer thrombotischen K</w:t>
      </w:r>
      <w:r w:rsidR="000B0825" w:rsidRPr="000B0825">
        <w:rPr>
          <w:szCs w:val="22"/>
          <w:lang w:val="de-DE"/>
        </w:rPr>
        <w:t>oagulopathie</w:t>
      </w:r>
      <w:r w:rsidRPr="000B0825">
        <w:rPr>
          <w:szCs w:val="22"/>
          <w:lang w:val="de-DE"/>
        </w:rPr>
        <w:t xml:space="preserve"> </w:t>
      </w:r>
      <w:r w:rsidR="000B0825" w:rsidRPr="000B0825">
        <w:rPr>
          <w:szCs w:val="22"/>
          <w:lang w:val="de-DE"/>
        </w:rPr>
        <w:t>und</w:t>
      </w:r>
      <w:r w:rsidRPr="000B0825">
        <w:rPr>
          <w:szCs w:val="22"/>
          <w:lang w:val="de-DE"/>
        </w:rPr>
        <w:t xml:space="preserve"> einer </w:t>
      </w:r>
      <w:r w:rsidR="00676C16" w:rsidRPr="000B0825">
        <w:rPr>
          <w:szCs w:val="22"/>
          <w:lang w:val="de-DE"/>
        </w:rPr>
        <w:t>Verbrauchskoagulopathie</w:t>
      </w:r>
      <w:r w:rsidRPr="000B0825">
        <w:rPr>
          <w:szCs w:val="22"/>
          <w:lang w:val="de-DE"/>
        </w:rPr>
        <w:t xml:space="preserve"> </w:t>
      </w:r>
      <w:r w:rsidRPr="00256E50">
        <w:rPr>
          <w:szCs w:val="22"/>
          <w:lang w:val="de-DE"/>
        </w:rPr>
        <w:t xml:space="preserve">festzustellen. In </w:t>
      </w:r>
      <w:r w:rsidR="00175CD6" w:rsidRPr="00256E50">
        <w:rPr>
          <w:szCs w:val="22"/>
          <w:lang w:val="de-DE"/>
        </w:rPr>
        <w:t>jeder dieser Situationen</w:t>
      </w:r>
      <w:r w:rsidRPr="00256E50">
        <w:rPr>
          <w:szCs w:val="22"/>
          <w:lang w:val="de-DE"/>
        </w:rPr>
        <w:t xml:space="preserve"> muss der Nutzen einer Behandlung mit Refixia gegen die Risiken dieser Komplikationen abgewogen werden.</w:t>
      </w:r>
    </w:p>
    <w:p w:rsidR="00F91563" w:rsidRPr="00D11702" w:rsidRDefault="00F91563" w:rsidP="00262EAE">
      <w:pPr>
        <w:outlineLvl w:val="0"/>
        <w:rPr>
          <w:szCs w:val="22"/>
          <w:lang w:val="de-DE"/>
        </w:rPr>
      </w:pPr>
    </w:p>
    <w:p w:rsidR="00F91563" w:rsidRPr="00256E50" w:rsidRDefault="00355B91" w:rsidP="00F91563">
      <w:pPr>
        <w:outlineLvl w:val="0"/>
        <w:rPr>
          <w:szCs w:val="22"/>
          <w:u w:val="single"/>
          <w:lang w:val="de-DE"/>
        </w:rPr>
      </w:pPr>
      <w:r w:rsidRPr="00256E50">
        <w:rPr>
          <w:szCs w:val="22"/>
          <w:u w:val="single"/>
          <w:lang w:val="de-DE"/>
        </w:rPr>
        <w:t>Kardiovaskuläre Ereignisse</w:t>
      </w:r>
    </w:p>
    <w:p w:rsidR="00F91563" w:rsidRPr="00D11702" w:rsidRDefault="00355B91" w:rsidP="00F91563">
      <w:pPr>
        <w:outlineLvl w:val="0"/>
        <w:rPr>
          <w:szCs w:val="22"/>
          <w:lang w:val="de-DE"/>
        </w:rPr>
      </w:pPr>
      <w:r w:rsidRPr="00256E50">
        <w:rPr>
          <w:szCs w:val="22"/>
          <w:lang w:val="de-DE"/>
        </w:rPr>
        <w:t>Bei Patienten mit bestehenden kardiovaskulären Risikofaktoren kann eine Substitutionstherapie mit FIX das kardiovaskuläre Risiko erhöhen.</w:t>
      </w:r>
    </w:p>
    <w:p w:rsidR="001A5194" w:rsidRPr="00D11702" w:rsidRDefault="001A5194" w:rsidP="00262EAE">
      <w:pPr>
        <w:outlineLvl w:val="0"/>
        <w:rPr>
          <w:szCs w:val="22"/>
          <w:lang w:val="de-DE"/>
        </w:rPr>
      </w:pPr>
    </w:p>
    <w:p w:rsidR="001A5194" w:rsidRPr="00D11702" w:rsidRDefault="00355B91" w:rsidP="00262EAE">
      <w:pPr>
        <w:outlineLvl w:val="0"/>
        <w:rPr>
          <w:szCs w:val="22"/>
          <w:u w:val="single"/>
          <w:lang w:val="de-DE"/>
        </w:rPr>
      </w:pPr>
      <w:r w:rsidRPr="00D11702">
        <w:rPr>
          <w:szCs w:val="22"/>
          <w:u w:val="single"/>
          <w:lang w:val="de-DE"/>
        </w:rPr>
        <w:t>Katheter-bezogene Komplikationen</w:t>
      </w:r>
    </w:p>
    <w:p w:rsidR="001A5194" w:rsidRPr="00D11702" w:rsidRDefault="00355B91" w:rsidP="00262EAE">
      <w:pPr>
        <w:outlineLvl w:val="0"/>
        <w:rPr>
          <w:szCs w:val="22"/>
          <w:lang w:val="de-DE"/>
        </w:rPr>
      </w:pPr>
      <w:r w:rsidRPr="00D11702">
        <w:rPr>
          <w:szCs w:val="22"/>
          <w:lang w:val="de-DE"/>
        </w:rPr>
        <w:t>Wenn ein zentraler Venenkatheter (ZVK) erforderlich ist, sollte das Risiko ZVK-assoziierter Komplikationen, einschließlich lokaler Infektionen, Bakteriämie und Thrombose an der Katheterstelle, berücksichtigt werden.</w:t>
      </w:r>
    </w:p>
    <w:p w:rsidR="00127600" w:rsidRPr="00D11702" w:rsidRDefault="00127600" w:rsidP="00262EAE">
      <w:pPr>
        <w:outlineLvl w:val="0"/>
        <w:rPr>
          <w:szCs w:val="22"/>
          <w:u w:val="single"/>
          <w:lang w:val="de-DE"/>
        </w:rPr>
      </w:pPr>
    </w:p>
    <w:p w:rsidR="00127600" w:rsidRPr="00D11702" w:rsidRDefault="00355B91" w:rsidP="00262EAE">
      <w:pPr>
        <w:outlineLvl w:val="0"/>
        <w:rPr>
          <w:szCs w:val="22"/>
          <w:u w:val="single"/>
          <w:lang w:val="de-DE"/>
        </w:rPr>
      </w:pPr>
      <w:r w:rsidRPr="00D11702">
        <w:rPr>
          <w:szCs w:val="22"/>
          <w:u w:val="single"/>
          <w:lang w:val="de-DE"/>
        </w:rPr>
        <w:t>Kinder und Jugendliche</w:t>
      </w:r>
    </w:p>
    <w:p w:rsidR="00812D16" w:rsidRPr="00D11702" w:rsidRDefault="00B7178D" w:rsidP="00262EAE">
      <w:pPr>
        <w:outlineLvl w:val="0"/>
        <w:rPr>
          <w:szCs w:val="22"/>
          <w:lang w:val="de-DE"/>
        </w:rPr>
      </w:pPr>
      <w:r>
        <w:rPr>
          <w:szCs w:val="22"/>
          <w:lang w:val="de-DE"/>
        </w:rPr>
        <w:t xml:space="preserve">Refixia ist zur Anwendung bei Kindern (unter 12 Jahren) </w:t>
      </w:r>
      <w:r w:rsidR="0020165D">
        <w:rPr>
          <w:szCs w:val="22"/>
          <w:lang w:val="de-DE"/>
        </w:rPr>
        <w:t xml:space="preserve">nicht </w:t>
      </w:r>
      <w:r w:rsidR="001B3EDC">
        <w:rPr>
          <w:szCs w:val="22"/>
          <w:lang w:val="de-DE"/>
        </w:rPr>
        <w:t>indiziert</w:t>
      </w:r>
      <w:r>
        <w:rPr>
          <w:szCs w:val="22"/>
          <w:lang w:val="de-DE"/>
        </w:rPr>
        <w:t xml:space="preserve">. </w:t>
      </w:r>
      <w:r w:rsidR="00355B91" w:rsidRPr="00D11702">
        <w:rPr>
          <w:szCs w:val="22"/>
          <w:lang w:val="de-DE"/>
        </w:rPr>
        <w:t xml:space="preserve">Die aufgeführten Warnhinweise und Vorsichtsmaßnahmen gelten sowohl für Erwachsene als auch für </w:t>
      </w:r>
      <w:r>
        <w:rPr>
          <w:szCs w:val="22"/>
          <w:lang w:val="de-DE"/>
        </w:rPr>
        <w:t>Jugendliche (12</w:t>
      </w:r>
      <w:r w:rsidRPr="00B7178D">
        <w:rPr>
          <w:szCs w:val="22"/>
          <w:lang w:val="de-DE"/>
        </w:rPr>
        <w:t>–18 Jahre)</w:t>
      </w:r>
      <w:r w:rsidR="00355B91" w:rsidRPr="00D11702">
        <w:rPr>
          <w:szCs w:val="22"/>
          <w:lang w:val="de-DE"/>
        </w:rPr>
        <w:t>.</w:t>
      </w:r>
    </w:p>
    <w:p w:rsidR="00127600" w:rsidRPr="00D11702" w:rsidRDefault="00127600" w:rsidP="00262EAE">
      <w:pPr>
        <w:outlineLvl w:val="0"/>
        <w:rPr>
          <w:szCs w:val="22"/>
          <w:lang w:val="de-DE"/>
        </w:rPr>
      </w:pPr>
    </w:p>
    <w:p w:rsidR="00280DDD" w:rsidRPr="00D11702" w:rsidRDefault="00355B91" w:rsidP="00280DDD">
      <w:pPr>
        <w:outlineLvl w:val="0"/>
        <w:rPr>
          <w:szCs w:val="22"/>
          <w:u w:val="single"/>
          <w:lang w:val="de-DE"/>
        </w:rPr>
      </w:pPr>
      <w:r w:rsidRPr="00D11702">
        <w:rPr>
          <w:szCs w:val="22"/>
          <w:u w:val="single"/>
          <w:lang w:val="de-DE"/>
        </w:rPr>
        <w:t>Natriumgehalt</w:t>
      </w:r>
    </w:p>
    <w:p w:rsidR="00280DDD" w:rsidRPr="00D11702" w:rsidRDefault="00054F20" w:rsidP="00280DDD">
      <w:pPr>
        <w:outlineLvl w:val="0"/>
        <w:rPr>
          <w:szCs w:val="22"/>
          <w:lang w:val="de-DE"/>
        </w:rPr>
      </w:pPr>
      <w:r>
        <w:rPr>
          <w:szCs w:val="22"/>
          <w:lang w:val="de-DE"/>
        </w:rPr>
        <w:t>Dieses</w:t>
      </w:r>
      <w:r w:rsidR="00355B91" w:rsidRPr="00D11702">
        <w:rPr>
          <w:szCs w:val="22"/>
          <w:lang w:val="de-DE"/>
        </w:rPr>
        <w:t xml:space="preserve"> Arzneimittel enthält Natrium</w:t>
      </w:r>
      <w:r>
        <w:rPr>
          <w:szCs w:val="22"/>
          <w:lang w:val="de-DE"/>
        </w:rPr>
        <w:t>, aber weniger als</w:t>
      </w:r>
      <w:r w:rsidRPr="00D11702">
        <w:rPr>
          <w:szCs w:val="22"/>
          <w:lang w:val="de-DE"/>
        </w:rPr>
        <w:t xml:space="preserve"> 1 mmol (23 mg) </w:t>
      </w:r>
      <w:r>
        <w:rPr>
          <w:szCs w:val="22"/>
          <w:lang w:val="de-DE"/>
        </w:rPr>
        <w:t>Natrium pro</w:t>
      </w:r>
      <w:r w:rsidR="00355B91" w:rsidRPr="00D11702">
        <w:rPr>
          <w:szCs w:val="22"/>
          <w:lang w:val="de-DE"/>
        </w:rPr>
        <w:t xml:space="preserve"> Durchstechflasche, d. h.</w:t>
      </w:r>
      <w:r>
        <w:rPr>
          <w:szCs w:val="22"/>
          <w:lang w:val="de-DE"/>
        </w:rPr>
        <w:t>,</w:t>
      </w:r>
      <w:r w:rsidR="00355B91" w:rsidRPr="00D11702">
        <w:rPr>
          <w:szCs w:val="22"/>
          <w:lang w:val="de-DE"/>
        </w:rPr>
        <w:t xml:space="preserve"> es ist nahezu „natriumfrei“.</w:t>
      </w:r>
    </w:p>
    <w:p w:rsidR="00280DDD" w:rsidRPr="00D11702" w:rsidRDefault="00280DDD" w:rsidP="00262EAE">
      <w:pPr>
        <w:outlineLvl w:val="0"/>
        <w:rPr>
          <w:szCs w:val="22"/>
          <w:lang w:val="de-DE"/>
        </w:rPr>
      </w:pPr>
    </w:p>
    <w:p w:rsidR="00B91F3E" w:rsidRPr="00C16226" w:rsidRDefault="00355B91" w:rsidP="00B91F3E">
      <w:pPr>
        <w:outlineLvl w:val="0"/>
        <w:rPr>
          <w:szCs w:val="22"/>
          <w:u w:val="single"/>
          <w:lang w:val="de-DE"/>
        </w:rPr>
      </w:pPr>
      <w:r w:rsidRPr="00C16226">
        <w:rPr>
          <w:szCs w:val="22"/>
          <w:u w:val="single"/>
          <w:lang w:val="de-DE"/>
        </w:rPr>
        <w:t>Dokumentation der Anwendung</w:t>
      </w:r>
    </w:p>
    <w:p w:rsidR="00B91F3E" w:rsidRPr="00D11702" w:rsidRDefault="00355B91" w:rsidP="00B91F3E">
      <w:pPr>
        <w:outlineLvl w:val="0"/>
        <w:rPr>
          <w:szCs w:val="22"/>
          <w:lang w:val="de-DE"/>
        </w:rPr>
      </w:pPr>
      <w:r w:rsidRPr="00C16226">
        <w:rPr>
          <w:szCs w:val="22"/>
          <w:lang w:val="de-DE"/>
        </w:rPr>
        <w:t xml:space="preserve">Es wird dringend empfohlen, bei jeder Verabreichung von Refixia an </w:t>
      </w:r>
      <w:r w:rsidR="00C16226" w:rsidRPr="00C16226">
        <w:rPr>
          <w:szCs w:val="22"/>
          <w:lang w:val="de-DE"/>
        </w:rPr>
        <w:t xml:space="preserve">einen </w:t>
      </w:r>
      <w:r w:rsidRPr="00C16226">
        <w:rPr>
          <w:szCs w:val="22"/>
          <w:lang w:val="de-DE"/>
        </w:rPr>
        <w:t>Patienten</w:t>
      </w:r>
      <w:r w:rsidR="00C16226" w:rsidRPr="00C16226">
        <w:rPr>
          <w:szCs w:val="22"/>
          <w:lang w:val="de-DE"/>
        </w:rPr>
        <w:t>,</w:t>
      </w:r>
      <w:r w:rsidRPr="00C16226">
        <w:rPr>
          <w:szCs w:val="22"/>
          <w:lang w:val="de-DE"/>
        </w:rPr>
        <w:t xml:space="preserve"> </w:t>
      </w:r>
      <w:r w:rsidR="00E27748">
        <w:rPr>
          <w:szCs w:val="22"/>
          <w:lang w:val="de-DE"/>
        </w:rPr>
        <w:t>den Namen des Produktes</w:t>
      </w:r>
      <w:r w:rsidR="008B2859" w:rsidRPr="00C16226">
        <w:rPr>
          <w:szCs w:val="22"/>
          <w:lang w:val="de-DE"/>
        </w:rPr>
        <w:t xml:space="preserve"> </w:t>
      </w:r>
      <w:r w:rsidRPr="00C16226">
        <w:rPr>
          <w:szCs w:val="22"/>
          <w:lang w:val="de-DE"/>
        </w:rPr>
        <w:t>und die Chargenbezeichnung</w:t>
      </w:r>
      <w:r w:rsidR="008B2859" w:rsidRPr="00C16226">
        <w:rPr>
          <w:szCs w:val="22"/>
          <w:lang w:val="de-DE"/>
        </w:rPr>
        <w:t xml:space="preserve"> </w:t>
      </w:r>
      <w:r w:rsidRPr="00C16226">
        <w:rPr>
          <w:szCs w:val="22"/>
          <w:lang w:val="de-DE"/>
        </w:rPr>
        <w:t>zu dokumentieren, um eine</w:t>
      </w:r>
      <w:r w:rsidR="00E27748">
        <w:rPr>
          <w:szCs w:val="22"/>
          <w:lang w:val="de-DE"/>
        </w:rPr>
        <w:t>n</w:t>
      </w:r>
      <w:r w:rsidRPr="00C16226">
        <w:rPr>
          <w:szCs w:val="22"/>
          <w:lang w:val="de-DE"/>
        </w:rPr>
        <w:t xml:space="preserve"> </w:t>
      </w:r>
      <w:r w:rsidR="00E27748">
        <w:rPr>
          <w:szCs w:val="22"/>
          <w:lang w:val="de-DE"/>
        </w:rPr>
        <w:t>Zusammenhang</w:t>
      </w:r>
      <w:r w:rsidRPr="00C16226">
        <w:rPr>
          <w:szCs w:val="22"/>
          <w:lang w:val="de-DE"/>
        </w:rPr>
        <w:t xml:space="preserve"> zwischen dem Patienten und der Arzneimittelcharge </w:t>
      </w:r>
      <w:r w:rsidR="00E27748">
        <w:rPr>
          <w:szCs w:val="22"/>
          <w:lang w:val="de-DE"/>
        </w:rPr>
        <w:t>herzustellen</w:t>
      </w:r>
      <w:r w:rsidRPr="00C16226">
        <w:rPr>
          <w:szCs w:val="22"/>
          <w:lang w:val="de-DE"/>
        </w:rPr>
        <w:t>.</w:t>
      </w:r>
    </w:p>
    <w:p w:rsidR="00B91F3E" w:rsidRPr="00D11702" w:rsidRDefault="00B91F3E" w:rsidP="00B91F3E">
      <w:pPr>
        <w:outlineLvl w:val="0"/>
        <w:rPr>
          <w:szCs w:val="22"/>
          <w:lang w:val="de-DE"/>
        </w:rPr>
      </w:pPr>
    </w:p>
    <w:p w:rsidR="00812D16" w:rsidRPr="00D11702" w:rsidRDefault="00355B91" w:rsidP="00262EAE">
      <w:pPr>
        <w:ind w:left="567" w:hanging="567"/>
        <w:outlineLvl w:val="0"/>
        <w:rPr>
          <w:szCs w:val="22"/>
          <w:lang w:val="de-DE"/>
        </w:rPr>
      </w:pPr>
      <w:r w:rsidRPr="00D11702">
        <w:rPr>
          <w:b/>
          <w:szCs w:val="22"/>
          <w:lang w:val="de-DE"/>
        </w:rPr>
        <w:t>4.5</w:t>
      </w:r>
      <w:r w:rsidRPr="00D11702">
        <w:rPr>
          <w:b/>
          <w:szCs w:val="22"/>
          <w:lang w:val="de-DE"/>
        </w:rPr>
        <w:tab/>
        <w:t>Wechselwirkungen mit anderen Arzneimitteln und sonstige Wechselwirkungen</w:t>
      </w:r>
    </w:p>
    <w:p w:rsidR="00812D16" w:rsidRPr="00D11702" w:rsidRDefault="00812D16" w:rsidP="00262EAE">
      <w:pPr>
        <w:rPr>
          <w:szCs w:val="22"/>
          <w:lang w:val="de-DE"/>
        </w:rPr>
      </w:pPr>
    </w:p>
    <w:p w:rsidR="00127600" w:rsidRPr="00D11702" w:rsidRDefault="00355B91" w:rsidP="00262EAE">
      <w:pPr>
        <w:rPr>
          <w:szCs w:val="22"/>
          <w:lang w:val="de-DE"/>
        </w:rPr>
      </w:pPr>
      <w:r w:rsidRPr="00797755">
        <w:rPr>
          <w:szCs w:val="22"/>
          <w:lang w:val="de-DE"/>
        </w:rPr>
        <w:t>Es wurden ke</w:t>
      </w:r>
      <w:r w:rsidR="00797755" w:rsidRPr="00797755">
        <w:rPr>
          <w:szCs w:val="22"/>
          <w:lang w:val="de-DE"/>
        </w:rPr>
        <w:t>ine Wechselwirkungen von humanen</w:t>
      </w:r>
      <w:r w:rsidRPr="00797755">
        <w:rPr>
          <w:szCs w:val="22"/>
          <w:lang w:val="de-DE"/>
        </w:rPr>
        <w:t xml:space="preserve"> </w:t>
      </w:r>
      <w:r w:rsidR="0041287B" w:rsidRPr="00797755">
        <w:rPr>
          <w:szCs w:val="22"/>
          <w:lang w:val="de-DE"/>
        </w:rPr>
        <w:t>G</w:t>
      </w:r>
      <w:r w:rsidR="00E65260">
        <w:rPr>
          <w:szCs w:val="22"/>
          <w:lang w:val="de-DE"/>
        </w:rPr>
        <w:t>erinnungsfaktor-IX-</w:t>
      </w:r>
      <w:r w:rsidRPr="00797755">
        <w:rPr>
          <w:szCs w:val="22"/>
          <w:lang w:val="de-DE"/>
        </w:rPr>
        <w:t>(rDNA)</w:t>
      </w:r>
      <w:r w:rsidR="00E65260">
        <w:rPr>
          <w:szCs w:val="22"/>
          <w:lang w:val="de-DE"/>
        </w:rPr>
        <w:t>-</w:t>
      </w:r>
      <w:r w:rsidR="00797755" w:rsidRPr="00797755">
        <w:rPr>
          <w:szCs w:val="22"/>
          <w:lang w:val="de-DE"/>
        </w:rPr>
        <w:t>Produkten</w:t>
      </w:r>
      <w:r w:rsidRPr="00797755">
        <w:rPr>
          <w:szCs w:val="22"/>
          <w:lang w:val="de-DE"/>
        </w:rPr>
        <w:t xml:space="preserve"> mit anderen Arzneimitteln berichtet.</w:t>
      </w:r>
    </w:p>
    <w:p w:rsidR="00511A3E" w:rsidRPr="00D11702" w:rsidRDefault="00511A3E" w:rsidP="00262EAE">
      <w:pPr>
        <w:rPr>
          <w:szCs w:val="22"/>
          <w:lang w:val="de-DE"/>
        </w:rPr>
      </w:pPr>
    </w:p>
    <w:p w:rsidR="00812D16" w:rsidRPr="00D11702" w:rsidRDefault="00355B91" w:rsidP="00262EAE">
      <w:pPr>
        <w:ind w:left="567" w:hanging="567"/>
        <w:outlineLvl w:val="0"/>
        <w:rPr>
          <w:szCs w:val="22"/>
          <w:lang w:val="de-DE"/>
        </w:rPr>
      </w:pPr>
      <w:r w:rsidRPr="00D11702">
        <w:rPr>
          <w:b/>
          <w:szCs w:val="22"/>
          <w:lang w:val="de-DE"/>
        </w:rPr>
        <w:t>4.6</w:t>
      </w:r>
      <w:r w:rsidRPr="00D11702">
        <w:rPr>
          <w:b/>
          <w:szCs w:val="22"/>
          <w:lang w:val="de-DE"/>
        </w:rPr>
        <w:tab/>
      </w:r>
      <w:r w:rsidRPr="00D11702">
        <w:rPr>
          <w:b/>
          <w:bCs/>
          <w:szCs w:val="22"/>
          <w:lang w:val="de-DE"/>
        </w:rPr>
        <w:t xml:space="preserve">Fertilität, </w:t>
      </w:r>
      <w:r w:rsidRPr="00D11702">
        <w:rPr>
          <w:b/>
          <w:szCs w:val="22"/>
          <w:lang w:val="de-DE"/>
        </w:rPr>
        <w:t>Schwangerschaft und Stillzeit</w:t>
      </w:r>
    </w:p>
    <w:p w:rsidR="00812D16" w:rsidRPr="00D11702" w:rsidRDefault="00812D16" w:rsidP="00262EAE">
      <w:pPr>
        <w:rPr>
          <w:szCs w:val="22"/>
          <w:lang w:val="de-DE"/>
        </w:rPr>
      </w:pPr>
    </w:p>
    <w:p w:rsidR="00491C3F" w:rsidRPr="00D11702" w:rsidRDefault="00355B91" w:rsidP="00262EAE">
      <w:pPr>
        <w:rPr>
          <w:szCs w:val="22"/>
          <w:lang w:val="de-DE"/>
        </w:rPr>
      </w:pPr>
      <w:r w:rsidRPr="00D11702">
        <w:rPr>
          <w:szCs w:val="22"/>
          <w:lang w:val="de-DE"/>
        </w:rPr>
        <w:t>Mit Faktor IX wurden keine Reproduktionsstudien an Tieren durchgeführt. Da Hämophilie B nur in seltenen Fällen bei Frauen auftritt, liegen keine Erfahrungen zur Anwendung von Faktor IX während der Schwangerschaft und Stillzeit vor. Daher sollte Faktor IX nur nach strenger Indikationsstellung während der Schwangerschaft und Stillzeit angewendet werden.</w:t>
      </w:r>
    </w:p>
    <w:p w:rsidR="00812D16" w:rsidRPr="00D11702" w:rsidRDefault="00812D16" w:rsidP="00262EAE">
      <w:pPr>
        <w:rPr>
          <w:szCs w:val="22"/>
          <w:lang w:val="de-DE"/>
        </w:rPr>
      </w:pPr>
    </w:p>
    <w:p w:rsidR="00812D16" w:rsidRPr="00D11702" w:rsidRDefault="00355B91" w:rsidP="00262EAE">
      <w:pPr>
        <w:ind w:left="567" w:hanging="567"/>
        <w:outlineLvl w:val="0"/>
        <w:rPr>
          <w:szCs w:val="22"/>
          <w:lang w:val="de-DE"/>
        </w:rPr>
      </w:pPr>
      <w:r w:rsidRPr="00D11702">
        <w:rPr>
          <w:b/>
          <w:szCs w:val="22"/>
          <w:lang w:val="de-DE"/>
        </w:rPr>
        <w:t>4.7</w:t>
      </w:r>
      <w:r w:rsidRPr="00D11702">
        <w:rPr>
          <w:b/>
          <w:szCs w:val="22"/>
          <w:lang w:val="de-DE"/>
        </w:rPr>
        <w:tab/>
        <w:t>Auswirkungen auf die Verkehrstüchtigkeit und die Fähigkeit zum Bedienen von Maschinen</w:t>
      </w:r>
    </w:p>
    <w:p w:rsidR="00812D16" w:rsidRPr="00D11702" w:rsidRDefault="00812D16" w:rsidP="00262EAE">
      <w:pPr>
        <w:rPr>
          <w:szCs w:val="22"/>
          <w:lang w:val="de-DE"/>
        </w:rPr>
      </w:pPr>
    </w:p>
    <w:p w:rsidR="00491C3F" w:rsidRPr="00D11702" w:rsidRDefault="00355B91" w:rsidP="00262EAE">
      <w:pPr>
        <w:rPr>
          <w:szCs w:val="22"/>
          <w:lang w:val="de-DE"/>
        </w:rPr>
      </w:pPr>
      <w:r w:rsidRPr="00D11702">
        <w:rPr>
          <w:szCs w:val="22"/>
          <w:lang w:val="de-DE"/>
        </w:rPr>
        <w:t>Refixia hat keinen Einfluss auf die Verkehrstüchtigkeit und die Fähigkeit zum Bedienen von Maschinen.</w:t>
      </w:r>
    </w:p>
    <w:p w:rsidR="00B64B2F" w:rsidRPr="00D11702" w:rsidRDefault="00B64B2F" w:rsidP="00262EAE">
      <w:pPr>
        <w:rPr>
          <w:szCs w:val="22"/>
          <w:lang w:val="de-DE"/>
        </w:rPr>
      </w:pPr>
    </w:p>
    <w:p w:rsidR="00812D16" w:rsidRPr="00D11702" w:rsidRDefault="00355B91" w:rsidP="00262EAE">
      <w:pPr>
        <w:outlineLvl w:val="0"/>
        <w:rPr>
          <w:b/>
          <w:szCs w:val="22"/>
          <w:lang w:val="de-DE"/>
        </w:rPr>
      </w:pPr>
      <w:r w:rsidRPr="00D11702">
        <w:rPr>
          <w:b/>
          <w:szCs w:val="22"/>
          <w:lang w:val="de-DE"/>
        </w:rPr>
        <w:t>4.8</w:t>
      </w:r>
      <w:r w:rsidRPr="00D11702">
        <w:rPr>
          <w:b/>
          <w:szCs w:val="22"/>
          <w:lang w:val="de-DE"/>
        </w:rPr>
        <w:tab/>
        <w:t>Nebenwirkungen</w:t>
      </w:r>
    </w:p>
    <w:p w:rsidR="00370B1F" w:rsidRPr="00D11702" w:rsidRDefault="00370B1F" w:rsidP="00262EAE">
      <w:pPr>
        <w:outlineLvl w:val="0"/>
        <w:rPr>
          <w:b/>
          <w:szCs w:val="22"/>
          <w:lang w:val="de-DE"/>
        </w:rPr>
      </w:pPr>
    </w:p>
    <w:p w:rsidR="00370B1F" w:rsidRPr="00D11702" w:rsidRDefault="00355B91" w:rsidP="00262EAE">
      <w:pPr>
        <w:autoSpaceDE w:val="0"/>
        <w:autoSpaceDN w:val="0"/>
        <w:adjustRightInd w:val="0"/>
        <w:rPr>
          <w:szCs w:val="22"/>
          <w:u w:val="single"/>
          <w:lang w:val="de-DE"/>
        </w:rPr>
      </w:pPr>
      <w:r w:rsidRPr="00D11702">
        <w:rPr>
          <w:szCs w:val="22"/>
          <w:u w:val="single"/>
          <w:lang w:val="de-DE"/>
        </w:rPr>
        <w:t>Zusammenfassung des Sicherheitsprofils</w:t>
      </w:r>
    </w:p>
    <w:p w:rsidR="00370B1F" w:rsidRPr="00D11702" w:rsidRDefault="00355B91" w:rsidP="00262EAE">
      <w:pPr>
        <w:autoSpaceDE w:val="0"/>
        <w:autoSpaceDN w:val="0"/>
        <w:adjustRightInd w:val="0"/>
        <w:rPr>
          <w:szCs w:val="22"/>
          <w:lang w:val="de-DE"/>
        </w:rPr>
      </w:pPr>
      <w:r w:rsidRPr="00D11702">
        <w:rPr>
          <w:szCs w:val="22"/>
          <w:lang w:val="de-DE"/>
        </w:rPr>
        <w:t xml:space="preserve">Selten wurden </w:t>
      </w:r>
      <w:r w:rsidR="0025442D">
        <w:rPr>
          <w:szCs w:val="22"/>
          <w:lang w:val="de-DE"/>
        </w:rPr>
        <w:t>bei</w:t>
      </w:r>
      <w:r w:rsidRPr="00D11702">
        <w:rPr>
          <w:szCs w:val="22"/>
          <w:lang w:val="de-DE"/>
        </w:rPr>
        <w:t xml:space="preserve"> rekombinanten Faktor-IX-Produkten Überempfindlichkeitsreaktionen oder allergische Reaktionen (wie ein Angioödem, ein brennendes oder stechendes Gefühl an der Infusionsstelle, Schüttelfrost, Hitzegefühl, generalisierte Urtikaria, Kopfschmerzen, </w:t>
      </w:r>
      <w:r w:rsidR="0013080B">
        <w:rPr>
          <w:szCs w:val="22"/>
          <w:lang w:val="de-DE"/>
        </w:rPr>
        <w:t>Nesselsucht</w:t>
      </w:r>
      <w:r w:rsidRPr="00D11702">
        <w:rPr>
          <w:szCs w:val="22"/>
          <w:lang w:val="de-DE"/>
        </w:rPr>
        <w:t xml:space="preserve">, Hypotonie, Lethargie, Übelkeit, </w:t>
      </w:r>
      <w:r w:rsidR="0013080B">
        <w:rPr>
          <w:szCs w:val="22"/>
          <w:lang w:val="de-DE"/>
        </w:rPr>
        <w:t>Ruhelosigkeit</w:t>
      </w:r>
      <w:r w:rsidRPr="00D11702">
        <w:rPr>
          <w:szCs w:val="22"/>
          <w:lang w:val="de-DE"/>
        </w:rPr>
        <w:t xml:space="preserve">, Tachykardie, Engegefühl im Brustbereich, Kribbeln, Erbrechen, </w:t>
      </w:r>
      <w:r w:rsidR="0013080B">
        <w:rPr>
          <w:szCs w:val="22"/>
          <w:lang w:val="de-DE"/>
        </w:rPr>
        <w:t>pfeifendes Atmen</w:t>
      </w:r>
      <w:r w:rsidRPr="00D11702">
        <w:rPr>
          <w:szCs w:val="22"/>
          <w:lang w:val="de-DE"/>
        </w:rPr>
        <w:t xml:space="preserve">) </w:t>
      </w:r>
      <w:r w:rsidRPr="00D62BBE">
        <w:rPr>
          <w:szCs w:val="22"/>
          <w:lang w:val="de-DE"/>
        </w:rPr>
        <w:t xml:space="preserve">beobachtet, die sich in einigen Fällen zu einer schweren Anaphylaxie (einschließlich Schock) entwickeln können. In einigen Fällen </w:t>
      </w:r>
      <w:r w:rsidR="00D62BBE" w:rsidRPr="00D62BBE">
        <w:rPr>
          <w:szCs w:val="22"/>
          <w:lang w:val="de-DE"/>
        </w:rPr>
        <w:t>entwickelten sich</w:t>
      </w:r>
      <w:r w:rsidRPr="00D62BBE">
        <w:rPr>
          <w:szCs w:val="22"/>
          <w:lang w:val="de-DE"/>
        </w:rPr>
        <w:t xml:space="preserve"> diese Reaktionen zu einer schweren Anaphylaxie und traten in engem zeitlichen Zusammenhang</w:t>
      </w:r>
      <w:r w:rsidR="00B576AF">
        <w:rPr>
          <w:szCs w:val="22"/>
          <w:lang w:val="de-DE"/>
        </w:rPr>
        <w:t xml:space="preserve"> mit der Entwicklung von Faktor-</w:t>
      </w:r>
      <w:r w:rsidRPr="00D62BBE">
        <w:rPr>
          <w:szCs w:val="22"/>
          <w:lang w:val="de-DE"/>
        </w:rPr>
        <w:t xml:space="preserve">IX-Hemmkörpern auf (siehe auch Abschnitt 4.4). Es wurde über das Auftreten eines nephrotischen Syndroms nach versuchter Immuntoleranz-Induktion bei Hämophilie-B-Patienten mit </w:t>
      </w:r>
      <w:r w:rsidRPr="00653D6D">
        <w:rPr>
          <w:szCs w:val="22"/>
          <w:lang w:val="de-DE"/>
        </w:rPr>
        <w:t>Faktor-IX-Hemmkörpern und bekannter allergischer Reaktion berichtet.</w:t>
      </w:r>
    </w:p>
    <w:p w:rsidR="00177487" w:rsidRPr="00D11702" w:rsidRDefault="00177487" w:rsidP="00262EAE">
      <w:pPr>
        <w:autoSpaceDE w:val="0"/>
        <w:autoSpaceDN w:val="0"/>
        <w:adjustRightInd w:val="0"/>
        <w:rPr>
          <w:szCs w:val="22"/>
          <w:lang w:val="de-DE"/>
        </w:rPr>
      </w:pPr>
    </w:p>
    <w:p w:rsidR="00370B1F" w:rsidRPr="00D11702" w:rsidRDefault="00355B91" w:rsidP="00262EAE">
      <w:pPr>
        <w:autoSpaceDE w:val="0"/>
        <w:autoSpaceDN w:val="0"/>
        <w:adjustRightInd w:val="0"/>
        <w:rPr>
          <w:szCs w:val="22"/>
          <w:lang w:val="de-DE"/>
        </w:rPr>
      </w:pPr>
      <w:r w:rsidRPr="00D11702">
        <w:rPr>
          <w:szCs w:val="22"/>
          <w:lang w:val="de-DE"/>
        </w:rPr>
        <w:t>Sehr selten wurde die Entwicklung von Antikörpern gegen Hamsterproteine mit damit verbundenen Überempfindlichkeitsreaktionen beobachtet.</w:t>
      </w:r>
    </w:p>
    <w:p w:rsidR="00177487" w:rsidRPr="00D11702" w:rsidRDefault="00177487" w:rsidP="00262EAE">
      <w:pPr>
        <w:autoSpaceDE w:val="0"/>
        <w:autoSpaceDN w:val="0"/>
        <w:adjustRightInd w:val="0"/>
        <w:rPr>
          <w:szCs w:val="22"/>
          <w:lang w:val="de-DE"/>
        </w:rPr>
      </w:pPr>
    </w:p>
    <w:p w:rsidR="00370B1F" w:rsidRPr="00D11702" w:rsidRDefault="00355B91" w:rsidP="00262EAE">
      <w:pPr>
        <w:autoSpaceDE w:val="0"/>
        <w:autoSpaceDN w:val="0"/>
        <w:adjustRightInd w:val="0"/>
        <w:rPr>
          <w:szCs w:val="22"/>
          <w:lang w:val="de-DE"/>
        </w:rPr>
      </w:pPr>
      <w:r w:rsidRPr="00D11702">
        <w:rPr>
          <w:szCs w:val="22"/>
          <w:lang w:val="de-DE"/>
        </w:rPr>
        <w:t>Patienten mit Hämophilie B können neutralisierende Antikörper (Hemmkörper) gegen Faktor IX entwickeln. Wenn derartige Hemmkörper auftreten, stellt sich dieser Zustand als unzureichendes klinisches Ansprechen dar. In diesen Fällen wird empfohlen, ein spezialisiertes Hämophiliezentrum zu kontaktieren.</w:t>
      </w:r>
    </w:p>
    <w:p w:rsidR="00177487" w:rsidRPr="00D11702" w:rsidRDefault="00177487" w:rsidP="00262EAE">
      <w:pPr>
        <w:autoSpaceDE w:val="0"/>
        <w:autoSpaceDN w:val="0"/>
        <w:adjustRightInd w:val="0"/>
        <w:rPr>
          <w:szCs w:val="22"/>
          <w:lang w:val="de-DE"/>
        </w:rPr>
      </w:pPr>
    </w:p>
    <w:p w:rsidR="00370B1F" w:rsidRPr="00D11702" w:rsidRDefault="00355B91" w:rsidP="00262EAE">
      <w:pPr>
        <w:autoSpaceDE w:val="0"/>
        <w:autoSpaceDN w:val="0"/>
        <w:adjustRightInd w:val="0"/>
        <w:rPr>
          <w:szCs w:val="22"/>
          <w:lang w:val="de-DE"/>
        </w:rPr>
      </w:pPr>
      <w:r w:rsidRPr="0091592F">
        <w:rPr>
          <w:szCs w:val="22"/>
          <w:lang w:val="de-DE"/>
        </w:rPr>
        <w:t xml:space="preserve">Es besteht ein potentielles Risiko thromboembolischer Ereignisse nach Anwendung von Faktor-IX-Produkten, wobei das Risiko bei Präparaten </w:t>
      </w:r>
      <w:r w:rsidR="0091592F" w:rsidRPr="0091592F">
        <w:rPr>
          <w:szCs w:val="22"/>
          <w:lang w:val="de-DE"/>
        </w:rPr>
        <w:t>mit niedrig</w:t>
      </w:r>
      <w:r w:rsidR="0091592F" w:rsidRPr="00E37DEE">
        <w:rPr>
          <w:szCs w:val="22"/>
          <w:lang w:val="de-DE"/>
        </w:rPr>
        <w:t xml:space="preserve">er Reinheit </w:t>
      </w:r>
      <w:r w:rsidRPr="00E37DEE">
        <w:rPr>
          <w:szCs w:val="22"/>
          <w:lang w:val="de-DE"/>
        </w:rPr>
        <w:t>höher ist. Die Anwendung von Faktor-</w:t>
      </w:r>
      <w:r w:rsidRPr="00C014CA">
        <w:rPr>
          <w:szCs w:val="22"/>
          <w:lang w:val="de-DE"/>
        </w:rPr>
        <w:t xml:space="preserve">IX-Produkten </w:t>
      </w:r>
      <w:r w:rsidR="00E37DEE" w:rsidRPr="00C014CA">
        <w:rPr>
          <w:szCs w:val="22"/>
          <w:lang w:val="de-DE"/>
        </w:rPr>
        <w:t xml:space="preserve">mit niedriger Reinheit </w:t>
      </w:r>
      <w:r w:rsidRPr="00C014CA">
        <w:rPr>
          <w:szCs w:val="22"/>
          <w:lang w:val="de-DE"/>
        </w:rPr>
        <w:t xml:space="preserve">wurde mit Fällen von Myokardinfarkt, disseminierter intravaskulärer Gerinnung, venöser Thrombose und Lungenembolie in Verbindung gebracht. </w:t>
      </w:r>
      <w:r w:rsidR="00E37DEE" w:rsidRPr="00C014CA">
        <w:rPr>
          <w:szCs w:val="22"/>
          <w:lang w:val="de-DE"/>
        </w:rPr>
        <w:t>Die</w:t>
      </w:r>
      <w:r w:rsidRPr="00C014CA">
        <w:rPr>
          <w:szCs w:val="22"/>
          <w:lang w:val="de-DE"/>
        </w:rPr>
        <w:t xml:space="preserve"> Anwendung von Faktor-IX-Produkten </w:t>
      </w:r>
      <w:r w:rsidR="00E37DEE" w:rsidRPr="00C014CA">
        <w:rPr>
          <w:szCs w:val="22"/>
          <w:lang w:val="de-DE"/>
        </w:rPr>
        <w:t xml:space="preserve">mit hoher Reinheit </w:t>
      </w:r>
      <w:r w:rsidRPr="00C014CA">
        <w:rPr>
          <w:szCs w:val="22"/>
          <w:lang w:val="de-DE"/>
        </w:rPr>
        <w:t xml:space="preserve">wie Refixia </w:t>
      </w:r>
      <w:r w:rsidR="00E37DEE" w:rsidRPr="00C014CA">
        <w:rPr>
          <w:szCs w:val="22"/>
          <w:lang w:val="de-DE"/>
        </w:rPr>
        <w:t xml:space="preserve">ist selten mit </w:t>
      </w:r>
      <w:r w:rsidRPr="00C014CA">
        <w:rPr>
          <w:szCs w:val="22"/>
          <w:lang w:val="de-DE"/>
        </w:rPr>
        <w:t>solche</w:t>
      </w:r>
      <w:r w:rsidR="00E37DEE" w:rsidRPr="00C014CA">
        <w:rPr>
          <w:szCs w:val="22"/>
          <w:lang w:val="de-DE"/>
        </w:rPr>
        <w:t>n</w:t>
      </w:r>
      <w:r w:rsidRPr="00C014CA">
        <w:rPr>
          <w:szCs w:val="22"/>
          <w:lang w:val="de-DE"/>
        </w:rPr>
        <w:t xml:space="preserve"> Nebe</w:t>
      </w:r>
      <w:r w:rsidR="00E37DEE" w:rsidRPr="00C014CA">
        <w:rPr>
          <w:szCs w:val="22"/>
          <w:lang w:val="de-DE"/>
        </w:rPr>
        <w:t>nwirkungen</w:t>
      </w:r>
      <w:r w:rsidR="00AC0EA6">
        <w:rPr>
          <w:szCs w:val="22"/>
          <w:lang w:val="de-DE"/>
        </w:rPr>
        <w:t xml:space="preserve"> verbunden</w:t>
      </w:r>
      <w:r w:rsidRPr="00C014CA">
        <w:rPr>
          <w:szCs w:val="22"/>
          <w:lang w:val="de-DE"/>
        </w:rPr>
        <w:t>.</w:t>
      </w:r>
    </w:p>
    <w:p w:rsidR="00370B1F" w:rsidRPr="00D11702" w:rsidRDefault="00370B1F" w:rsidP="00262EAE">
      <w:pPr>
        <w:autoSpaceDE w:val="0"/>
        <w:autoSpaceDN w:val="0"/>
        <w:adjustRightInd w:val="0"/>
        <w:rPr>
          <w:szCs w:val="22"/>
          <w:lang w:val="de-DE"/>
        </w:rPr>
      </w:pPr>
    </w:p>
    <w:p w:rsidR="00370B1F" w:rsidRPr="00D11702" w:rsidRDefault="00355B91" w:rsidP="00262EAE">
      <w:pPr>
        <w:autoSpaceDE w:val="0"/>
        <w:autoSpaceDN w:val="0"/>
        <w:adjustRightInd w:val="0"/>
        <w:rPr>
          <w:szCs w:val="22"/>
          <w:u w:val="single"/>
          <w:lang w:val="de-DE"/>
        </w:rPr>
      </w:pPr>
      <w:r w:rsidRPr="00D11702">
        <w:rPr>
          <w:szCs w:val="22"/>
          <w:u w:val="single"/>
          <w:lang w:val="de-DE"/>
        </w:rPr>
        <w:t>Tabellarische Auflistung der Nebenwirkungen</w:t>
      </w:r>
    </w:p>
    <w:p w:rsidR="00370B1F" w:rsidRPr="00D11702" w:rsidRDefault="00355B91" w:rsidP="00262EAE">
      <w:pPr>
        <w:autoSpaceDE w:val="0"/>
        <w:autoSpaceDN w:val="0"/>
        <w:adjustRightInd w:val="0"/>
        <w:rPr>
          <w:szCs w:val="22"/>
          <w:lang w:val="de-DE"/>
        </w:rPr>
      </w:pPr>
      <w:r w:rsidRPr="00D11702">
        <w:rPr>
          <w:szCs w:val="22"/>
          <w:lang w:val="de-DE"/>
        </w:rPr>
        <w:t>Die unten aufgeführte Tabelle entspricht den Systemorganklassen der MedDRA-Klassifizierung (Systemorganklasse und Ebene der bevorzugten Be</w:t>
      </w:r>
      <w:r w:rsidR="0094009E">
        <w:rPr>
          <w:szCs w:val="22"/>
          <w:lang w:val="de-DE"/>
        </w:rPr>
        <w:t>griffe</w:t>
      </w:r>
      <w:r w:rsidRPr="00D11702">
        <w:rPr>
          <w:szCs w:val="22"/>
          <w:lang w:val="de-DE"/>
        </w:rPr>
        <w:t>).</w:t>
      </w:r>
    </w:p>
    <w:p w:rsidR="00370B1F" w:rsidRPr="00D11702" w:rsidRDefault="00370B1F" w:rsidP="00262EAE">
      <w:pPr>
        <w:autoSpaceDE w:val="0"/>
        <w:autoSpaceDN w:val="0"/>
        <w:adjustRightInd w:val="0"/>
        <w:rPr>
          <w:szCs w:val="22"/>
          <w:lang w:val="de-DE"/>
        </w:rPr>
      </w:pPr>
    </w:p>
    <w:p w:rsidR="00370B1F" w:rsidRPr="00D11702" w:rsidRDefault="00355B91" w:rsidP="00262EAE">
      <w:pPr>
        <w:autoSpaceDE w:val="0"/>
        <w:autoSpaceDN w:val="0"/>
        <w:adjustRightInd w:val="0"/>
        <w:rPr>
          <w:szCs w:val="22"/>
          <w:lang w:val="de-DE"/>
        </w:rPr>
      </w:pPr>
      <w:r w:rsidRPr="00D11702">
        <w:rPr>
          <w:szCs w:val="22"/>
          <w:lang w:val="de-DE"/>
        </w:rPr>
        <w:t>Die Häufigkeiten w</w:t>
      </w:r>
      <w:r w:rsidR="00E27748">
        <w:rPr>
          <w:szCs w:val="22"/>
          <w:lang w:val="de-DE"/>
        </w:rPr>
        <w:t>u</w:t>
      </w:r>
      <w:r w:rsidRPr="00D11702">
        <w:rPr>
          <w:szCs w:val="22"/>
          <w:lang w:val="de-DE"/>
        </w:rPr>
        <w:t>rden gemäß de</w:t>
      </w:r>
      <w:r w:rsidR="00E27748">
        <w:rPr>
          <w:szCs w:val="22"/>
          <w:lang w:val="de-DE"/>
        </w:rPr>
        <w:t>r</w:t>
      </w:r>
      <w:r w:rsidRPr="00D11702">
        <w:rPr>
          <w:szCs w:val="22"/>
          <w:lang w:val="de-DE"/>
        </w:rPr>
        <w:t xml:space="preserve"> folgenden Konvention</w:t>
      </w:r>
      <w:r w:rsidR="00E27748">
        <w:rPr>
          <w:szCs w:val="22"/>
          <w:lang w:val="de-DE"/>
        </w:rPr>
        <w:t xml:space="preserve"> beurteilt</w:t>
      </w:r>
      <w:r w:rsidRPr="00D11702">
        <w:rPr>
          <w:szCs w:val="22"/>
          <w:lang w:val="de-DE"/>
        </w:rPr>
        <w:t xml:space="preserve">: </w:t>
      </w:r>
      <w:r w:rsidR="005F57B7">
        <w:rPr>
          <w:szCs w:val="22"/>
          <w:lang w:val="de-DE"/>
        </w:rPr>
        <w:t>s</w:t>
      </w:r>
      <w:r w:rsidRPr="00D11702">
        <w:rPr>
          <w:szCs w:val="22"/>
          <w:lang w:val="de-DE"/>
        </w:rPr>
        <w:t>ehr häufig (≥</w:t>
      </w:r>
      <w:r w:rsidR="001B3EDC">
        <w:rPr>
          <w:szCs w:val="22"/>
          <w:lang w:val="de-DE"/>
        </w:rPr>
        <w:t> </w:t>
      </w:r>
      <w:r w:rsidRPr="00D11702">
        <w:rPr>
          <w:szCs w:val="22"/>
          <w:lang w:val="de-DE"/>
        </w:rPr>
        <w:t>1/10); häufig (≥</w:t>
      </w:r>
      <w:r w:rsidR="001B3EDC">
        <w:rPr>
          <w:szCs w:val="22"/>
          <w:lang w:val="de-DE"/>
        </w:rPr>
        <w:t> </w:t>
      </w:r>
      <w:r w:rsidRPr="00D11702">
        <w:rPr>
          <w:szCs w:val="22"/>
          <w:lang w:val="de-DE"/>
        </w:rPr>
        <w:t>1/100, &lt;</w:t>
      </w:r>
      <w:r w:rsidR="001B3EDC">
        <w:rPr>
          <w:szCs w:val="22"/>
          <w:lang w:val="de-DE"/>
        </w:rPr>
        <w:t> </w:t>
      </w:r>
      <w:r w:rsidRPr="00D11702">
        <w:rPr>
          <w:szCs w:val="22"/>
          <w:lang w:val="de-DE"/>
        </w:rPr>
        <w:t>1/10); gelegentlich (≥</w:t>
      </w:r>
      <w:r w:rsidR="001B3EDC">
        <w:rPr>
          <w:szCs w:val="22"/>
          <w:lang w:val="de-DE"/>
        </w:rPr>
        <w:t> </w:t>
      </w:r>
      <w:r w:rsidRPr="00D11702">
        <w:rPr>
          <w:szCs w:val="22"/>
          <w:lang w:val="de-DE"/>
        </w:rPr>
        <w:t>1/1.000, &lt;</w:t>
      </w:r>
      <w:r w:rsidR="001B3EDC">
        <w:rPr>
          <w:szCs w:val="22"/>
          <w:lang w:val="de-DE"/>
        </w:rPr>
        <w:t> </w:t>
      </w:r>
      <w:r w:rsidRPr="00D11702">
        <w:rPr>
          <w:szCs w:val="22"/>
          <w:lang w:val="de-DE"/>
        </w:rPr>
        <w:t>1/100); selten (≥</w:t>
      </w:r>
      <w:r w:rsidR="001B3EDC">
        <w:rPr>
          <w:szCs w:val="22"/>
          <w:lang w:val="de-DE"/>
        </w:rPr>
        <w:t> </w:t>
      </w:r>
      <w:r w:rsidRPr="00D11702">
        <w:rPr>
          <w:szCs w:val="22"/>
          <w:lang w:val="de-DE"/>
        </w:rPr>
        <w:t>1/10.000, &lt;</w:t>
      </w:r>
      <w:r w:rsidR="001B3EDC">
        <w:rPr>
          <w:szCs w:val="22"/>
          <w:lang w:val="de-DE"/>
        </w:rPr>
        <w:t> </w:t>
      </w:r>
      <w:r w:rsidRPr="00D11702">
        <w:rPr>
          <w:szCs w:val="22"/>
          <w:lang w:val="de-DE"/>
        </w:rPr>
        <w:t>1/1.000); sehr selten (&lt;</w:t>
      </w:r>
      <w:r w:rsidR="001B3EDC">
        <w:rPr>
          <w:szCs w:val="22"/>
          <w:lang w:val="de-DE"/>
        </w:rPr>
        <w:t> </w:t>
      </w:r>
      <w:r w:rsidRPr="00D11702">
        <w:rPr>
          <w:szCs w:val="22"/>
          <w:lang w:val="de-DE"/>
        </w:rPr>
        <w:t>1/10.000); nicht bekannt (Häufigkeit auf Grundlage der verfügbaren Daten nicht abschätzbar).</w:t>
      </w:r>
    </w:p>
    <w:p w:rsidR="00370B1F" w:rsidRPr="00D11702" w:rsidRDefault="00355B91" w:rsidP="00262EAE">
      <w:pPr>
        <w:autoSpaceDE w:val="0"/>
        <w:autoSpaceDN w:val="0"/>
        <w:adjustRightInd w:val="0"/>
        <w:rPr>
          <w:szCs w:val="22"/>
          <w:lang w:val="de-DE"/>
        </w:rPr>
      </w:pPr>
      <w:r w:rsidRPr="00D11702">
        <w:rPr>
          <w:szCs w:val="22"/>
          <w:lang w:val="de-DE"/>
        </w:rPr>
        <w:t xml:space="preserve">Innerhalb </w:t>
      </w:r>
      <w:r w:rsidR="005F57B7">
        <w:rPr>
          <w:szCs w:val="22"/>
          <w:lang w:val="de-DE"/>
        </w:rPr>
        <w:t>je</w:t>
      </w:r>
      <w:r w:rsidRPr="00D11702">
        <w:rPr>
          <w:szCs w:val="22"/>
          <w:lang w:val="de-DE"/>
        </w:rPr>
        <w:t>der Häufigkeits</w:t>
      </w:r>
      <w:r w:rsidR="005F57B7">
        <w:rPr>
          <w:szCs w:val="22"/>
          <w:lang w:val="de-DE"/>
        </w:rPr>
        <w:t>grupp</w:t>
      </w:r>
      <w:r w:rsidR="00E27748">
        <w:rPr>
          <w:szCs w:val="22"/>
          <w:lang w:val="de-DE"/>
        </w:rPr>
        <w:t>e</w:t>
      </w:r>
      <w:r w:rsidRPr="00D11702">
        <w:rPr>
          <w:szCs w:val="22"/>
          <w:lang w:val="de-DE"/>
        </w:rPr>
        <w:t xml:space="preserve"> </w:t>
      </w:r>
      <w:r w:rsidR="00E27748">
        <w:rPr>
          <w:szCs w:val="22"/>
          <w:lang w:val="de-DE"/>
        </w:rPr>
        <w:t>sind die unerwünschten Wirkungen nach abnehmendem Schweregrad</w:t>
      </w:r>
      <w:r w:rsidRPr="00D11702">
        <w:rPr>
          <w:szCs w:val="22"/>
          <w:lang w:val="de-DE"/>
        </w:rPr>
        <w:t xml:space="preserve"> angegeben.</w:t>
      </w:r>
    </w:p>
    <w:p w:rsidR="00E741B5" w:rsidRPr="00D11702" w:rsidRDefault="00E741B5" w:rsidP="00262EAE">
      <w:pPr>
        <w:autoSpaceDE w:val="0"/>
        <w:autoSpaceDN w:val="0"/>
        <w:adjustRightInd w:val="0"/>
        <w:rPr>
          <w:szCs w:val="22"/>
          <w:lang w:val="de-DE"/>
        </w:rPr>
      </w:pPr>
    </w:p>
    <w:p w:rsidR="00E741B5" w:rsidRPr="00D11702" w:rsidRDefault="00355B91" w:rsidP="00262EAE">
      <w:pPr>
        <w:autoSpaceDE w:val="0"/>
        <w:autoSpaceDN w:val="0"/>
        <w:adjustRightInd w:val="0"/>
        <w:rPr>
          <w:szCs w:val="22"/>
          <w:lang w:val="de-DE"/>
        </w:rPr>
      </w:pPr>
      <w:r w:rsidRPr="008808B1">
        <w:rPr>
          <w:szCs w:val="22"/>
          <w:lang w:val="de-DE"/>
        </w:rPr>
        <w:t xml:space="preserve">Insgesamt wurden in den abgeschlossenen klinischen Studien </w:t>
      </w:r>
      <w:r w:rsidRPr="00E61D1A">
        <w:rPr>
          <w:szCs w:val="22"/>
          <w:lang w:val="de-DE"/>
        </w:rPr>
        <w:t>115 vorbehandelte männliche</w:t>
      </w:r>
      <w:r w:rsidRPr="00FB33A1">
        <w:rPr>
          <w:szCs w:val="22"/>
          <w:lang w:val="de-DE"/>
        </w:rPr>
        <w:t xml:space="preserve"> Patienten </w:t>
      </w:r>
      <w:r w:rsidRPr="008808B1">
        <w:rPr>
          <w:szCs w:val="22"/>
          <w:lang w:val="de-DE"/>
        </w:rPr>
        <w:t xml:space="preserve">mit </w:t>
      </w:r>
      <w:r w:rsidR="002157CD">
        <w:rPr>
          <w:szCs w:val="22"/>
          <w:lang w:val="de-DE"/>
        </w:rPr>
        <w:t>mittelschwerer</w:t>
      </w:r>
      <w:r w:rsidRPr="008808B1">
        <w:rPr>
          <w:szCs w:val="22"/>
          <w:lang w:val="de-DE"/>
        </w:rPr>
        <w:t xml:space="preserve"> oder schwerer Hämophilie B </w:t>
      </w:r>
      <w:r w:rsidRPr="00FB33A1">
        <w:rPr>
          <w:szCs w:val="22"/>
          <w:lang w:val="de-DE"/>
        </w:rPr>
        <w:t xml:space="preserve">insgesamt 170 Patientenjahre </w:t>
      </w:r>
      <w:r w:rsidR="00E27748">
        <w:rPr>
          <w:szCs w:val="22"/>
          <w:lang w:val="de-DE"/>
        </w:rPr>
        <w:t>gegenüber</w:t>
      </w:r>
      <w:r w:rsidRPr="00FB33A1">
        <w:rPr>
          <w:szCs w:val="22"/>
          <w:lang w:val="de-DE"/>
        </w:rPr>
        <w:t xml:space="preserve"> </w:t>
      </w:r>
      <w:r w:rsidRPr="00564D45">
        <w:rPr>
          <w:szCs w:val="22"/>
          <w:lang w:val="de-DE"/>
        </w:rPr>
        <w:t xml:space="preserve">Refixia </w:t>
      </w:r>
      <w:r w:rsidR="00564D45" w:rsidRPr="00564D45">
        <w:rPr>
          <w:szCs w:val="22"/>
          <w:lang w:val="de-DE"/>
        </w:rPr>
        <w:t>exponiert</w:t>
      </w:r>
      <w:r w:rsidRPr="00564D45">
        <w:rPr>
          <w:szCs w:val="22"/>
          <w:lang w:val="de-DE"/>
        </w:rPr>
        <w:t>.</w:t>
      </w:r>
    </w:p>
    <w:p w:rsidR="000541BD" w:rsidRPr="00D11702" w:rsidRDefault="000541BD" w:rsidP="00262EAE">
      <w:pPr>
        <w:autoSpaceDE w:val="0"/>
        <w:autoSpaceDN w:val="0"/>
        <w:adjustRightInd w:val="0"/>
        <w:rPr>
          <w:szCs w:val="22"/>
          <w:lang w:val="de-DE"/>
        </w:rPr>
      </w:pPr>
    </w:p>
    <w:p w:rsidR="000541BD" w:rsidRPr="00D11702" w:rsidRDefault="00355B91" w:rsidP="00262EAE">
      <w:pPr>
        <w:autoSpaceDE w:val="0"/>
        <w:autoSpaceDN w:val="0"/>
        <w:adjustRightInd w:val="0"/>
        <w:rPr>
          <w:b/>
          <w:szCs w:val="22"/>
          <w:lang w:val="de-DE"/>
        </w:rPr>
      </w:pPr>
      <w:r w:rsidRPr="00D11702">
        <w:rPr>
          <w:b/>
          <w:szCs w:val="22"/>
          <w:lang w:val="de-DE"/>
        </w:rPr>
        <w:t>Tabelle</w:t>
      </w:r>
      <w:r w:rsidR="006B6CAE">
        <w:rPr>
          <w:b/>
          <w:szCs w:val="22"/>
          <w:lang w:val="de-DE"/>
        </w:rPr>
        <w:t> </w:t>
      </w:r>
      <w:r w:rsidRPr="00D11702">
        <w:rPr>
          <w:b/>
          <w:szCs w:val="22"/>
          <w:lang w:val="de-DE"/>
        </w:rPr>
        <w:t>3</w:t>
      </w:r>
      <w:r w:rsidRPr="00D11702">
        <w:rPr>
          <w:b/>
          <w:szCs w:val="22"/>
          <w:lang w:val="de-DE"/>
        </w:rPr>
        <w:tab/>
        <w:t>Häufigkeit der Nebenwirkungen in klinischen Studien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3059"/>
        <w:gridCol w:w="3082"/>
        <w:gridCol w:w="3040"/>
      </w:tblGrid>
      <w:tr w:rsidR="00177487" w:rsidRPr="00155100" w:rsidTr="009A4732">
        <w:tc>
          <w:tcPr>
            <w:tcW w:w="3059" w:type="dxa"/>
            <w:shd w:val="clear" w:color="auto" w:fill="auto"/>
          </w:tcPr>
          <w:p w:rsidR="00177487" w:rsidRPr="00D11702" w:rsidRDefault="00355B91" w:rsidP="00262EAE">
            <w:pPr>
              <w:autoSpaceDE w:val="0"/>
              <w:autoSpaceDN w:val="0"/>
              <w:adjustRightInd w:val="0"/>
              <w:rPr>
                <w:b/>
                <w:szCs w:val="22"/>
                <w:lang w:val="de-DE"/>
              </w:rPr>
            </w:pPr>
            <w:r w:rsidRPr="00D11702">
              <w:rPr>
                <w:b/>
                <w:szCs w:val="22"/>
                <w:lang w:val="de-DE"/>
              </w:rPr>
              <w:t>Systemorganklasse</w:t>
            </w:r>
          </w:p>
        </w:tc>
        <w:tc>
          <w:tcPr>
            <w:tcW w:w="3082" w:type="dxa"/>
            <w:shd w:val="clear" w:color="auto" w:fill="auto"/>
          </w:tcPr>
          <w:p w:rsidR="00177487" w:rsidRPr="00D11702" w:rsidRDefault="00355B91" w:rsidP="00262EAE">
            <w:pPr>
              <w:autoSpaceDE w:val="0"/>
              <w:autoSpaceDN w:val="0"/>
              <w:adjustRightInd w:val="0"/>
              <w:rPr>
                <w:b/>
                <w:szCs w:val="22"/>
                <w:lang w:val="de-DE"/>
              </w:rPr>
            </w:pPr>
            <w:r w:rsidRPr="00D11702">
              <w:rPr>
                <w:b/>
                <w:szCs w:val="22"/>
                <w:lang w:val="de-DE"/>
              </w:rPr>
              <w:t>Nebenwirkung</w:t>
            </w:r>
          </w:p>
        </w:tc>
        <w:tc>
          <w:tcPr>
            <w:tcW w:w="3040" w:type="dxa"/>
            <w:shd w:val="clear" w:color="auto" w:fill="auto"/>
          </w:tcPr>
          <w:p w:rsidR="00177487" w:rsidRPr="00D11702" w:rsidRDefault="00355B91" w:rsidP="00D94D32">
            <w:pPr>
              <w:autoSpaceDE w:val="0"/>
              <w:autoSpaceDN w:val="0"/>
              <w:adjustRightInd w:val="0"/>
              <w:rPr>
                <w:b/>
                <w:szCs w:val="22"/>
                <w:lang w:val="de-DE"/>
              </w:rPr>
            </w:pPr>
            <w:r w:rsidRPr="00D11702">
              <w:rPr>
                <w:b/>
                <w:szCs w:val="22"/>
                <w:lang w:val="de-DE"/>
              </w:rPr>
              <w:t>Häufigkeit</w:t>
            </w:r>
          </w:p>
        </w:tc>
      </w:tr>
      <w:tr w:rsidR="008665FC" w:rsidRPr="00D473D1" w:rsidTr="00021F48">
        <w:tc>
          <w:tcPr>
            <w:tcW w:w="3059" w:type="dxa"/>
            <w:shd w:val="clear" w:color="auto" w:fill="auto"/>
          </w:tcPr>
          <w:p w:rsidR="008665FC" w:rsidRPr="00D11702" w:rsidRDefault="00355B91" w:rsidP="00262EAE">
            <w:pPr>
              <w:autoSpaceDE w:val="0"/>
              <w:autoSpaceDN w:val="0"/>
              <w:adjustRightInd w:val="0"/>
              <w:rPr>
                <w:szCs w:val="22"/>
                <w:lang w:val="de-DE"/>
              </w:rPr>
            </w:pPr>
            <w:r w:rsidRPr="00D11702">
              <w:rPr>
                <w:szCs w:val="22"/>
                <w:lang w:val="de-DE"/>
              </w:rPr>
              <w:t>Erkrankungen des Immunsystems</w:t>
            </w:r>
          </w:p>
        </w:tc>
        <w:tc>
          <w:tcPr>
            <w:tcW w:w="3082" w:type="dxa"/>
            <w:shd w:val="clear" w:color="auto" w:fill="auto"/>
          </w:tcPr>
          <w:p w:rsidR="008665FC" w:rsidRPr="004D0195" w:rsidRDefault="00355B91" w:rsidP="00262EAE">
            <w:pPr>
              <w:autoSpaceDE w:val="0"/>
              <w:autoSpaceDN w:val="0"/>
              <w:adjustRightInd w:val="0"/>
              <w:rPr>
                <w:szCs w:val="22"/>
                <w:lang w:val="de-DE"/>
              </w:rPr>
            </w:pPr>
            <w:r w:rsidRPr="004D0195">
              <w:rPr>
                <w:szCs w:val="22"/>
                <w:lang w:val="de-DE"/>
              </w:rPr>
              <w:t>Überempfindlichkeit</w:t>
            </w:r>
          </w:p>
          <w:p w:rsidR="00281918" w:rsidRPr="00653E75" w:rsidRDefault="00355B91" w:rsidP="00262EAE">
            <w:pPr>
              <w:autoSpaceDE w:val="0"/>
              <w:autoSpaceDN w:val="0"/>
              <w:adjustRightInd w:val="0"/>
              <w:rPr>
                <w:szCs w:val="22"/>
                <w:lang w:val="de-DE"/>
              </w:rPr>
            </w:pPr>
            <w:r w:rsidRPr="00653E75">
              <w:rPr>
                <w:szCs w:val="22"/>
                <w:lang w:val="de-DE"/>
              </w:rPr>
              <w:t>Anaphylaxie</w:t>
            </w:r>
          </w:p>
          <w:p w:rsidR="00281918" w:rsidRPr="00C30E45" w:rsidRDefault="00355B91" w:rsidP="00262EAE">
            <w:pPr>
              <w:autoSpaceDE w:val="0"/>
              <w:autoSpaceDN w:val="0"/>
              <w:adjustRightInd w:val="0"/>
              <w:rPr>
                <w:szCs w:val="22"/>
                <w:highlight w:val="yellow"/>
                <w:lang w:val="de-DE"/>
              </w:rPr>
            </w:pPr>
            <w:r w:rsidRPr="00653E75">
              <w:rPr>
                <w:szCs w:val="22"/>
                <w:lang w:val="de-DE"/>
              </w:rPr>
              <w:t>Hemmkörper (Inhibitoren)</w:t>
            </w:r>
          </w:p>
        </w:tc>
        <w:tc>
          <w:tcPr>
            <w:tcW w:w="3040" w:type="dxa"/>
            <w:shd w:val="clear" w:color="auto" w:fill="auto"/>
          </w:tcPr>
          <w:p w:rsidR="00D94D32" w:rsidRPr="00D11702" w:rsidRDefault="00355B91" w:rsidP="00262EAE">
            <w:pPr>
              <w:autoSpaceDE w:val="0"/>
              <w:autoSpaceDN w:val="0"/>
              <w:adjustRightInd w:val="0"/>
              <w:rPr>
                <w:szCs w:val="22"/>
                <w:lang w:val="de-DE"/>
              </w:rPr>
            </w:pPr>
            <w:r w:rsidRPr="00D11702">
              <w:rPr>
                <w:szCs w:val="22"/>
                <w:lang w:val="de-DE"/>
              </w:rPr>
              <w:t>Gelegentlich</w:t>
            </w:r>
          </w:p>
          <w:p w:rsidR="00281918" w:rsidRPr="00D11702" w:rsidRDefault="00355B91" w:rsidP="00262EAE">
            <w:pPr>
              <w:autoSpaceDE w:val="0"/>
              <w:autoSpaceDN w:val="0"/>
              <w:adjustRightInd w:val="0"/>
              <w:rPr>
                <w:szCs w:val="22"/>
                <w:lang w:val="de-DE"/>
              </w:rPr>
            </w:pPr>
            <w:r w:rsidRPr="00D11702">
              <w:rPr>
                <w:szCs w:val="22"/>
                <w:lang w:val="de-DE"/>
              </w:rPr>
              <w:t>Nicht bekannt</w:t>
            </w:r>
          </w:p>
          <w:p w:rsidR="00281918" w:rsidRPr="00D11702" w:rsidRDefault="00355B91" w:rsidP="00262EAE">
            <w:pPr>
              <w:autoSpaceDE w:val="0"/>
              <w:autoSpaceDN w:val="0"/>
              <w:adjustRightInd w:val="0"/>
              <w:rPr>
                <w:szCs w:val="22"/>
                <w:lang w:val="de-DE"/>
              </w:rPr>
            </w:pPr>
            <w:r w:rsidRPr="00D11702">
              <w:rPr>
                <w:szCs w:val="22"/>
                <w:lang w:val="de-DE"/>
              </w:rPr>
              <w:t>Nicht bekannt</w:t>
            </w:r>
          </w:p>
        </w:tc>
      </w:tr>
      <w:tr w:rsidR="00021F48" w:rsidRPr="00155100" w:rsidTr="00021F48">
        <w:tc>
          <w:tcPr>
            <w:tcW w:w="3059" w:type="dxa"/>
            <w:shd w:val="clear" w:color="auto" w:fill="auto"/>
          </w:tcPr>
          <w:p w:rsidR="00021F48" w:rsidRPr="00D11702" w:rsidRDefault="00355B91" w:rsidP="00262EAE">
            <w:pPr>
              <w:autoSpaceDE w:val="0"/>
              <w:autoSpaceDN w:val="0"/>
              <w:adjustRightInd w:val="0"/>
              <w:rPr>
                <w:szCs w:val="22"/>
                <w:lang w:val="de-DE"/>
              </w:rPr>
            </w:pPr>
            <w:r w:rsidRPr="00D11702">
              <w:rPr>
                <w:szCs w:val="22"/>
                <w:lang w:val="de-DE"/>
              </w:rPr>
              <w:t>Herzerkrankungen</w:t>
            </w:r>
          </w:p>
        </w:tc>
        <w:tc>
          <w:tcPr>
            <w:tcW w:w="3082" w:type="dxa"/>
            <w:shd w:val="clear" w:color="auto" w:fill="auto"/>
          </w:tcPr>
          <w:p w:rsidR="00021F48" w:rsidRPr="008D0EC4" w:rsidRDefault="00355B91" w:rsidP="00281918">
            <w:pPr>
              <w:autoSpaceDE w:val="0"/>
              <w:autoSpaceDN w:val="0"/>
              <w:adjustRightInd w:val="0"/>
              <w:rPr>
                <w:szCs w:val="22"/>
                <w:lang w:val="de-DE"/>
              </w:rPr>
            </w:pPr>
            <w:r w:rsidRPr="008D0EC4">
              <w:rPr>
                <w:szCs w:val="22"/>
                <w:lang w:val="de-DE"/>
              </w:rPr>
              <w:t>Palpitationen</w:t>
            </w:r>
          </w:p>
        </w:tc>
        <w:tc>
          <w:tcPr>
            <w:tcW w:w="3040" w:type="dxa"/>
            <w:shd w:val="clear" w:color="auto" w:fill="auto"/>
          </w:tcPr>
          <w:p w:rsidR="00021F48" w:rsidRPr="00D11702" w:rsidDel="00281918" w:rsidRDefault="00355B91" w:rsidP="00D94D32">
            <w:pPr>
              <w:autoSpaceDE w:val="0"/>
              <w:autoSpaceDN w:val="0"/>
              <w:adjustRightInd w:val="0"/>
              <w:rPr>
                <w:szCs w:val="22"/>
                <w:lang w:val="de-DE"/>
              </w:rPr>
            </w:pPr>
            <w:r w:rsidRPr="00D11702">
              <w:rPr>
                <w:szCs w:val="22"/>
                <w:lang w:val="de-DE"/>
              </w:rPr>
              <w:t>Gelegentlich</w:t>
            </w:r>
          </w:p>
        </w:tc>
      </w:tr>
      <w:tr w:rsidR="00021F48" w:rsidRPr="00155100" w:rsidTr="00021F48">
        <w:tc>
          <w:tcPr>
            <w:tcW w:w="3059" w:type="dxa"/>
            <w:shd w:val="clear" w:color="auto" w:fill="auto"/>
          </w:tcPr>
          <w:p w:rsidR="00021F48" w:rsidRPr="00D11702" w:rsidRDefault="00355B91" w:rsidP="00262EAE">
            <w:pPr>
              <w:autoSpaceDE w:val="0"/>
              <w:autoSpaceDN w:val="0"/>
              <w:adjustRightInd w:val="0"/>
              <w:rPr>
                <w:szCs w:val="22"/>
                <w:lang w:val="de-DE"/>
              </w:rPr>
            </w:pPr>
            <w:r w:rsidRPr="00D11702">
              <w:rPr>
                <w:szCs w:val="22"/>
                <w:lang w:val="de-DE"/>
              </w:rPr>
              <w:t>Erkrankungen des Gastrointestinaltrakts</w:t>
            </w:r>
          </w:p>
        </w:tc>
        <w:tc>
          <w:tcPr>
            <w:tcW w:w="3082" w:type="dxa"/>
            <w:shd w:val="clear" w:color="auto" w:fill="auto"/>
          </w:tcPr>
          <w:p w:rsidR="00021F48" w:rsidRPr="008D0EC4" w:rsidRDefault="00355B91" w:rsidP="00281918">
            <w:pPr>
              <w:autoSpaceDE w:val="0"/>
              <w:autoSpaceDN w:val="0"/>
              <w:adjustRightInd w:val="0"/>
              <w:rPr>
                <w:szCs w:val="22"/>
                <w:lang w:val="de-DE"/>
              </w:rPr>
            </w:pPr>
            <w:r w:rsidRPr="008D0EC4">
              <w:rPr>
                <w:szCs w:val="22"/>
                <w:lang w:val="de-DE"/>
              </w:rPr>
              <w:t>Übelkeit</w:t>
            </w:r>
          </w:p>
        </w:tc>
        <w:tc>
          <w:tcPr>
            <w:tcW w:w="3040" w:type="dxa"/>
            <w:shd w:val="clear" w:color="auto" w:fill="auto"/>
          </w:tcPr>
          <w:p w:rsidR="00021F48" w:rsidRPr="00D11702" w:rsidDel="00281918" w:rsidRDefault="00355B91" w:rsidP="00D94D32">
            <w:pPr>
              <w:autoSpaceDE w:val="0"/>
              <w:autoSpaceDN w:val="0"/>
              <w:adjustRightInd w:val="0"/>
              <w:rPr>
                <w:szCs w:val="22"/>
                <w:lang w:val="de-DE"/>
              </w:rPr>
            </w:pPr>
            <w:r w:rsidRPr="00D11702">
              <w:rPr>
                <w:szCs w:val="22"/>
                <w:lang w:val="de-DE"/>
              </w:rPr>
              <w:t>Häufig</w:t>
            </w:r>
          </w:p>
        </w:tc>
      </w:tr>
      <w:tr w:rsidR="008665FC" w:rsidRPr="00155100" w:rsidTr="009A4732">
        <w:tc>
          <w:tcPr>
            <w:tcW w:w="3059" w:type="dxa"/>
            <w:shd w:val="clear" w:color="auto" w:fill="auto"/>
          </w:tcPr>
          <w:p w:rsidR="008665FC" w:rsidRPr="00D11702" w:rsidRDefault="00355B91" w:rsidP="00262EAE">
            <w:pPr>
              <w:autoSpaceDE w:val="0"/>
              <w:autoSpaceDN w:val="0"/>
              <w:adjustRightInd w:val="0"/>
              <w:rPr>
                <w:szCs w:val="22"/>
                <w:lang w:val="de-DE"/>
              </w:rPr>
            </w:pPr>
            <w:r w:rsidRPr="00D11702">
              <w:rPr>
                <w:szCs w:val="22"/>
                <w:lang w:val="de-DE"/>
              </w:rPr>
              <w:t>Erkrankungen der Haut und des Unterhautzellgewebes</w:t>
            </w:r>
          </w:p>
        </w:tc>
        <w:tc>
          <w:tcPr>
            <w:tcW w:w="3082" w:type="dxa"/>
            <w:shd w:val="clear" w:color="auto" w:fill="auto"/>
          </w:tcPr>
          <w:p w:rsidR="008665FC" w:rsidRPr="008D0EC4" w:rsidRDefault="00355B91" w:rsidP="00281918">
            <w:pPr>
              <w:autoSpaceDE w:val="0"/>
              <w:autoSpaceDN w:val="0"/>
              <w:adjustRightInd w:val="0"/>
              <w:rPr>
                <w:szCs w:val="22"/>
                <w:lang w:val="de-DE"/>
              </w:rPr>
            </w:pPr>
            <w:r w:rsidRPr="008D0EC4">
              <w:rPr>
                <w:szCs w:val="22"/>
                <w:lang w:val="de-DE"/>
              </w:rPr>
              <w:t>Pruritus*</w:t>
            </w:r>
          </w:p>
        </w:tc>
        <w:tc>
          <w:tcPr>
            <w:tcW w:w="3040" w:type="dxa"/>
            <w:shd w:val="clear" w:color="auto" w:fill="auto"/>
          </w:tcPr>
          <w:p w:rsidR="008665FC" w:rsidRPr="00D11702" w:rsidRDefault="00355B91" w:rsidP="00D94D32">
            <w:pPr>
              <w:autoSpaceDE w:val="0"/>
              <w:autoSpaceDN w:val="0"/>
              <w:adjustRightInd w:val="0"/>
              <w:rPr>
                <w:szCs w:val="22"/>
                <w:lang w:val="de-DE"/>
              </w:rPr>
            </w:pPr>
            <w:r w:rsidRPr="00D11702">
              <w:rPr>
                <w:szCs w:val="22"/>
                <w:lang w:val="de-DE"/>
              </w:rPr>
              <w:t>Häufig</w:t>
            </w:r>
          </w:p>
        </w:tc>
      </w:tr>
      <w:tr w:rsidR="00177487" w:rsidRPr="00155100" w:rsidTr="009A4732">
        <w:tc>
          <w:tcPr>
            <w:tcW w:w="3059" w:type="dxa"/>
            <w:shd w:val="clear" w:color="auto" w:fill="auto"/>
          </w:tcPr>
          <w:p w:rsidR="00177487" w:rsidRPr="00D11702" w:rsidRDefault="00355B91" w:rsidP="00262EAE">
            <w:pPr>
              <w:autoSpaceDE w:val="0"/>
              <w:autoSpaceDN w:val="0"/>
              <w:adjustRightInd w:val="0"/>
              <w:rPr>
                <w:szCs w:val="22"/>
                <w:lang w:val="de-DE"/>
              </w:rPr>
            </w:pPr>
            <w:r w:rsidRPr="00D11702">
              <w:rPr>
                <w:szCs w:val="22"/>
                <w:lang w:val="de-DE"/>
              </w:rPr>
              <w:t>Allgemeine Erkrankungen und Beschwerden am Verabreichungsort</w:t>
            </w:r>
          </w:p>
        </w:tc>
        <w:tc>
          <w:tcPr>
            <w:tcW w:w="3082" w:type="dxa"/>
            <w:shd w:val="clear" w:color="auto" w:fill="auto"/>
          </w:tcPr>
          <w:p w:rsidR="00DA220C" w:rsidRPr="007C4EED" w:rsidRDefault="00355B91" w:rsidP="00DA220C">
            <w:pPr>
              <w:autoSpaceDE w:val="0"/>
              <w:autoSpaceDN w:val="0"/>
              <w:adjustRightInd w:val="0"/>
              <w:rPr>
                <w:szCs w:val="22"/>
                <w:lang w:val="de-DE"/>
              </w:rPr>
            </w:pPr>
            <w:r w:rsidRPr="007C4EED">
              <w:rPr>
                <w:szCs w:val="22"/>
                <w:lang w:val="de-DE"/>
              </w:rPr>
              <w:t>Ermüdung</w:t>
            </w:r>
          </w:p>
          <w:p w:rsidR="00DA220C" w:rsidRPr="00D11702" w:rsidRDefault="00355B91" w:rsidP="00DA220C">
            <w:pPr>
              <w:autoSpaceDE w:val="0"/>
              <w:autoSpaceDN w:val="0"/>
              <w:adjustRightInd w:val="0"/>
              <w:rPr>
                <w:szCs w:val="22"/>
                <w:lang w:val="de-DE"/>
              </w:rPr>
            </w:pPr>
            <w:r w:rsidRPr="007C4EED">
              <w:rPr>
                <w:szCs w:val="22"/>
                <w:lang w:val="de-DE"/>
              </w:rPr>
              <w:t>Hitzewallung</w:t>
            </w:r>
          </w:p>
          <w:p w:rsidR="00177487" w:rsidRPr="00D11702" w:rsidRDefault="00355B91" w:rsidP="001A7524">
            <w:pPr>
              <w:autoSpaceDE w:val="0"/>
              <w:autoSpaceDN w:val="0"/>
              <w:adjustRightInd w:val="0"/>
              <w:rPr>
                <w:szCs w:val="22"/>
                <w:lang w:val="de-DE"/>
              </w:rPr>
            </w:pPr>
            <w:r w:rsidRPr="00D11702">
              <w:rPr>
                <w:szCs w:val="22"/>
                <w:lang w:val="de-DE"/>
              </w:rPr>
              <w:t>Reaktionen an der Injektionsstelle**</w:t>
            </w:r>
          </w:p>
        </w:tc>
        <w:tc>
          <w:tcPr>
            <w:tcW w:w="3040" w:type="dxa"/>
            <w:shd w:val="clear" w:color="auto" w:fill="auto"/>
          </w:tcPr>
          <w:p w:rsidR="00DA220C" w:rsidRPr="00D11702" w:rsidRDefault="00355B91" w:rsidP="00DA220C">
            <w:pPr>
              <w:autoSpaceDE w:val="0"/>
              <w:autoSpaceDN w:val="0"/>
              <w:adjustRightInd w:val="0"/>
              <w:rPr>
                <w:szCs w:val="22"/>
                <w:lang w:val="de-DE"/>
              </w:rPr>
            </w:pPr>
            <w:r w:rsidRPr="00D11702">
              <w:rPr>
                <w:szCs w:val="22"/>
                <w:lang w:val="de-DE"/>
              </w:rPr>
              <w:t>Häufig</w:t>
            </w:r>
          </w:p>
          <w:p w:rsidR="00DA220C" w:rsidRPr="00D11702" w:rsidRDefault="00355B91" w:rsidP="00DA220C">
            <w:pPr>
              <w:autoSpaceDE w:val="0"/>
              <w:autoSpaceDN w:val="0"/>
              <w:adjustRightInd w:val="0"/>
              <w:rPr>
                <w:szCs w:val="22"/>
                <w:lang w:val="de-DE"/>
              </w:rPr>
            </w:pPr>
            <w:r w:rsidRPr="00D11702">
              <w:rPr>
                <w:szCs w:val="22"/>
                <w:lang w:val="de-DE"/>
              </w:rPr>
              <w:t>Gelegentlich</w:t>
            </w:r>
          </w:p>
          <w:p w:rsidR="00177487" w:rsidRPr="00D11702" w:rsidRDefault="00355B91" w:rsidP="00D94D32">
            <w:pPr>
              <w:autoSpaceDE w:val="0"/>
              <w:autoSpaceDN w:val="0"/>
              <w:adjustRightInd w:val="0"/>
              <w:rPr>
                <w:szCs w:val="22"/>
                <w:lang w:val="de-DE"/>
              </w:rPr>
            </w:pPr>
            <w:r w:rsidRPr="00D11702">
              <w:rPr>
                <w:szCs w:val="22"/>
                <w:lang w:val="de-DE"/>
              </w:rPr>
              <w:t>Häufig</w:t>
            </w:r>
          </w:p>
        </w:tc>
      </w:tr>
    </w:tbl>
    <w:p w:rsidR="000D686C" w:rsidRPr="00D11702" w:rsidRDefault="00355B91" w:rsidP="00262EAE">
      <w:pPr>
        <w:autoSpaceDE w:val="0"/>
        <w:autoSpaceDN w:val="0"/>
        <w:adjustRightInd w:val="0"/>
        <w:rPr>
          <w:sz w:val="18"/>
          <w:szCs w:val="18"/>
          <w:lang w:val="de-DE"/>
        </w:rPr>
      </w:pPr>
      <w:r w:rsidRPr="000C42F7">
        <w:rPr>
          <w:sz w:val="18"/>
          <w:szCs w:val="18"/>
          <w:lang w:val="de-DE"/>
        </w:rPr>
        <w:t xml:space="preserve">*Pruritus umfasst </w:t>
      </w:r>
      <w:r w:rsidR="000C42F7" w:rsidRPr="000C42F7">
        <w:rPr>
          <w:sz w:val="18"/>
          <w:szCs w:val="18"/>
          <w:lang w:val="de-DE"/>
        </w:rPr>
        <w:t xml:space="preserve">den Fachbegriff </w:t>
      </w:r>
      <w:r w:rsidRPr="000C42F7">
        <w:rPr>
          <w:sz w:val="18"/>
          <w:szCs w:val="18"/>
          <w:lang w:val="de-DE"/>
        </w:rPr>
        <w:t>Pruritus und Ohrenjucken</w:t>
      </w:r>
    </w:p>
    <w:p w:rsidR="00370B1F" w:rsidRPr="00D11702" w:rsidRDefault="00355B91" w:rsidP="00262EAE">
      <w:pPr>
        <w:autoSpaceDE w:val="0"/>
        <w:autoSpaceDN w:val="0"/>
        <w:adjustRightInd w:val="0"/>
        <w:rPr>
          <w:szCs w:val="22"/>
          <w:lang w:val="de-DE"/>
        </w:rPr>
      </w:pPr>
      <w:r w:rsidRPr="00F878D7">
        <w:rPr>
          <w:sz w:val="18"/>
          <w:szCs w:val="18"/>
          <w:lang w:val="de-DE"/>
        </w:rPr>
        <w:t xml:space="preserve">**Reaktionen an der Injektionsstelle </w:t>
      </w:r>
      <w:r w:rsidR="002A2FD9" w:rsidRPr="00F878D7">
        <w:rPr>
          <w:sz w:val="18"/>
          <w:szCs w:val="18"/>
          <w:lang w:val="de-DE"/>
        </w:rPr>
        <w:t>sind unter anderem</w:t>
      </w:r>
      <w:r w:rsidRPr="00F878D7">
        <w:rPr>
          <w:sz w:val="18"/>
          <w:szCs w:val="18"/>
          <w:lang w:val="de-DE"/>
        </w:rPr>
        <w:t xml:space="preserve"> Schmerzen an der Injektionsstelle, Schmerzen an der Infusionsstelle, Schwellung an der Injektionsstelle, Erythem an der Injektionsstelle und Ausschlag an der Injektionsstelle.</w:t>
      </w:r>
    </w:p>
    <w:p w:rsidR="001B2D6C" w:rsidRPr="00D11702" w:rsidRDefault="001B2D6C" w:rsidP="00262EAE">
      <w:pPr>
        <w:autoSpaceDE w:val="0"/>
        <w:autoSpaceDN w:val="0"/>
        <w:adjustRightInd w:val="0"/>
        <w:rPr>
          <w:szCs w:val="22"/>
          <w:u w:val="single"/>
          <w:lang w:val="de-DE"/>
        </w:rPr>
      </w:pPr>
    </w:p>
    <w:p w:rsidR="000D686C" w:rsidRPr="00FB1873" w:rsidRDefault="00355B91" w:rsidP="00262EAE">
      <w:pPr>
        <w:autoSpaceDE w:val="0"/>
        <w:autoSpaceDN w:val="0"/>
        <w:adjustRightInd w:val="0"/>
        <w:rPr>
          <w:szCs w:val="22"/>
          <w:u w:val="single"/>
          <w:lang w:val="de-DE"/>
        </w:rPr>
      </w:pPr>
      <w:r w:rsidRPr="00FB1873">
        <w:rPr>
          <w:szCs w:val="22"/>
          <w:u w:val="single"/>
          <w:lang w:val="de-DE"/>
        </w:rPr>
        <w:t>Beschreibung ausgewählter Nebenwirkungen</w:t>
      </w:r>
    </w:p>
    <w:p w:rsidR="002040F2" w:rsidRPr="00D11702" w:rsidRDefault="00355B91" w:rsidP="00262EAE">
      <w:pPr>
        <w:autoSpaceDE w:val="0"/>
        <w:autoSpaceDN w:val="0"/>
        <w:adjustRightInd w:val="0"/>
        <w:rPr>
          <w:szCs w:val="22"/>
          <w:lang w:val="de-DE"/>
        </w:rPr>
      </w:pPr>
      <w:r w:rsidRPr="00F05ADB">
        <w:rPr>
          <w:szCs w:val="22"/>
          <w:lang w:val="de-DE"/>
        </w:rPr>
        <w:t>In einer laufenden Studie mit zuvor unbehandelten Patienten trat eine Anaphylaxie in engem zeitlichen Zusammenhang mit der Entwicklung von F</w:t>
      </w:r>
      <w:r w:rsidR="002B1111">
        <w:rPr>
          <w:szCs w:val="22"/>
          <w:lang w:val="de-DE"/>
        </w:rPr>
        <w:t>aktor-</w:t>
      </w:r>
      <w:r w:rsidRPr="00F05ADB">
        <w:rPr>
          <w:szCs w:val="22"/>
          <w:lang w:val="de-DE"/>
        </w:rPr>
        <w:t xml:space="preserve">IX-Hemmkörpern nach der Behandlung mit Refixia </w:t>
      </w:r>
      <w:r w:rsidRPr="00A02D7E">
        <w:rPr>
          <w:szCs w:val="22"/>
          <w:lang w:val="de-DE"/>
        </w:rPr>
        <w:t xml:space="preserve">auf. Es gibt keine ausreichenden Daten, um Informationen über </w:t>
      </w:r>
      <w:r w:rsidR="00E27748">
        <w:rPr>
          <w:szCs w:val="22"/>
          <w:lang w:val="de-DE"/>
        </w:rPr>
        <w:t xml:space="preserve">die Inzidenz </w:t>
      </w:r>
      <w:r w:rsidRPr="00A02D7E">
        <w:rPr>
          <w:szCs w:val="22"/>
          <w:lang w:val="de-DE"/>
        </w:rPr>
        <w:t>von Inhibitoren bei</w:t>
      </w:r>
      <w:r w:rsidRPr="0012571C">
        <w:rPr>
          <w:szCs w:val="22"/>
          <w:lang w:val="de-DE"/>
        </w:rPr>
        <w:t xml:space="preserve"> zuvor unbehandelten Patienten zur Verfügung stellen zu können.</w:t>
      </w:r>
    </w:p>
    <w:p w:rsidR="00370B1F" w:rsidRPr="00D11702" w:rsidRDefault="00370B1F" w:rsidP="00262EAE">
      <w:pPr>
        <w:autoSpaceDE w:val="0"/>
        <w:autoSpaceDN w:val="0"/>
        <w:adjustRightInd w:val="0"/>
        <w:rPr>
          <w:szCs w:val="22"/>
          <w:u w:val="single"/>
          <w:lang w:val="de-DE"/>
        </w:rPr>
      </w:pPr>
    </w:p>
    <w:p w:rsidR="00370B1F" w:rsidRPr="00D11702" w:rsidRDefault="00355B91" w:rsidP="00262EAE">
      <w:pPr>
        <w:autoSpaceDE w:val="0"/>
        <w:autoSpaceDN w:val="0"/>
        <w:adjustRightInd w:val="0"/>
        <w:rPr>
          <w:szCs w:val="22"/>
          <w:u w:val="single"/>
          <w:lang w:val="de-DE"/>
        </w:rPr>
      </w:pPr>
      <w:r w:rsidRPr="00D11702">
        <w:rPr>
          <w:szCs w:val="22"/>
          <w:u w:val="single"/>
          <w:lang w:val="de-DE"/>
        </w:rPr>
        <w:t>Kinder und Jugendliche</w:t>
      </w:r>
    </w:p>
    <w:p w:rsidR="007744E5" w:rsidRPr="00D11702" w:rsidRDefault="001B3EDC" w:rsidP="00262EAE">
      <w:pPr>
        <w:autoSpaceDE w:val="0"/>
        <w:autoSpaceDN w:val="0"/>
        <w:adjustRightInd w:val="0"/>
        <w:rPr>
          <w:szCs w:val="22"/>
          <w:lang w:val="de-DE"/>
        </w:rPr>
      </w:pPr>
      <w:r w:rsidRPr="0020165D">
        <w:rPr>
          <w:szCs w:val="22"/>
          <w:lang w:val="de-DE"/>
        </w:rPr>
        <w:t xml:space="preserve">Refixia ist zur Anwendung bei Patienten ab 12 Jahren </w:t>
      </w:r>
      <w:r w:rsidR="00CA216C">
        <w:rPr>
          <w:szCs w:val="22"/>
          <w:lang w:val="de-DE"/>
        </w:rPr>
        <w:t xml:space="preserve">und älter </w:t>
      </w:r>
      <w:r w:rsidRPr="0020165D">
        <w:rPr>
          <w:szCs w:val="22"/>
          <w:lang w:val="de-DE"/>
        </w:rPr>
        <w:t xml:space="preserve">indiziert. </w:t>
      </w:r>
      <w:r w:rsidR="00355B91" w:rsidRPr="0020165D">
        <w:rPr>
          <w:szCs w:val="22"/>
          <w:lang w:val="de-DE"/>
        </w:rPr>
        <w:t>Im</w:t>
      </w:r>
      <w:r w:rsidR="00355B91" w:rsidRPr="00D11702">
        <w:rPr>
          <w:szCs w:val="22"/>
          <w:lang w:val="de-DE"/>
        </w:rPr>
        <w:t xml:space="preserve"> Sicherheitsprofil von Refixia wurde kein Unterschied </w:t>
      </w:r>
      <w:r w:rsidR="00355B91" w:rsidRPr="00B80598">
        <w:rPr>
          <w:szCs w:val="22"/>
          <w:lang w:val="de-DE"/>
        </w:rPr>
        <w:t xml:space="preserve">zwischen vorbehandelten </w:t>
      </w:r>
      <w:r w:rsidR="00355B91" w:rsidRPr="00D11702">
        <w:rPr>
          <w:szCs w:val="22"/>
          <w:lang w:val="de-DE"/>
        </w:rPr>
        <w:t>Jugendlichen</w:t>
      </w:r>
      <w:r>
        <w:rPr>
          <w:szCs w:val="22"/>
          <w:lang w:val="de-DE"/>
        </w:rPr>
        <w:t xml:space="preserve"> (12</w:t>
      </w:r>
      <w:r w:rsidRPr="001B3EDC">
        <w:rPr>
          <w:szCs w:val="22"/>
          <w:lang w:val="de-DE"/>
        </w:rPr>
        <w:t>–18</w:t>
      </w:r>
      <w:r>
        <w:rPr>
          <w:szCs w:val="22"/>
          <w:lang w:val="de-DE"/>
        </w:rPr>
        <w:t> </w:t>
      </w:r>
      <w:r w:rsidRPr="001B3EDC">
        <w:rPr>
          <w:szCs w:val="22"/>
          <w:lang w:val="de-DE"/>
        </w:rPr>
        <w:t xml:space="preserve">Jahre) </w:t>
      </w:r>
      <w:r w:rsidR="00763124">
        <w:rPr>
          <w:szCs w:val="22"/>
          <w:lang w:val="de-DE"/>
        </w:rPr>
        <w:t>und</w:t>
      </w:r>
      <w:r w:rsidR="00355B91" w:rsidRPr="00D11702">
        <w:rPr>
          <w:szCs w:val="22"/>
          <w:lang w:val="de-DE"/>
        </w:rPr>
        <w:t xml:space="preserve"> Erwachsenen festgestellt.</w:t>
      </w:r>
    </w:p>
    <w:p w:rsidR="007744E5" w:rsidRPr="00D11702" w:rsidRDefault="007744E5" w:rsidP="00262EAE">
      <w:pPr>
        <w:autoSpaceDE w:val="0"/>
        <w:autoSpaceDN w:val="0"/>
        <w:adjustRightInd w:val="0"/>
        <w:rPr>
          <w:szCs w:val="22"/>
          <w:lang w:val="de-DE"/>
        </w:rPr>
      </w:pPr>
    </w:p>
    <w:p w:rsidR="00370B1F" w:rsidRPr="00D11702" w:rsidRDefault="00355B91" w:rsidP="00262EAE">
      <w:pPr>
        <w:autoSpaceDE w:val="0"/>
        <w:autoSpaceDN w:val="0"/>
        <w:adjustRightInd w:val="0"/>
        <w:rPr>
          <w:szCs w:val="22"/>
          <w:u w:val="single"/>
          <w:lang w:val="de-DE"/>
        </w:rPr>
      </w:pPr>
      <w:r w:rsidRPr="00D11702">
        <w:rPr>
          <w:szCs w:val="22"/>
          <w:u w:val="single"/>
          <w:lang w:val="de-DE"/>
        </w:rPr>
        <w:t>Meldung des Verdachts auf Nebenwirkungen</w:t>
      </w:r>
    </w:p>
    <w:p w:rsidR="00812D16" w:rsidRPr="00D11702" w:rsidRDefault="00355B91" w:rsidP="00262EAE">
      <w:pPr>
        <w:autoSpaceDE w:val="0"/>
        <w:autoSpaceDN w:val="0"/>
        <w:adjustRightInd w:val="0"/>
        <w:rPr>
          <w:szCs w:val="22"/>
          <w:lang w:val="de-DE"/>
        </w:rPr>
      </w:pPr>
      <w:r w:rsidRPr="00D11702">
        <w:rPr>
          <w:szCs w:val="22"/>
          <w:lang w:val="de-DE"/>
        </w:rPr>
        <w:t xml:space="preserve">Die Meldung des Verdachts auf Nebenwirkungen nach der Zulassung ist von großer Wichtigkeit. Sie ermöglicht eine kontinuierliche Überwachung des Nutzen-Risiko-Verhältnisses des Arzneimittels. Angehörige von Gesundheitsberufen sind aufgefordert, jeden Verdachtsfall einer Nebenwirkung über </w:t>
      </w:r>
      <w:r w:rsidRPr="00D11702">
        <w:rPr>
          <w:szCs w:val="22"/>
          <w:highlight w:val="lightGray"/>
          <w:lang w:val="de-DE"/>
        </w:rPr>
        <w:t xml:space="preserve">das in </w:t>
      </w:r>
      <w:hyperlink r:id="rId12" w:history="1">
        <w:r w:rsidRPr="00D11702">
          <w:rPr>
            <w:rStyle w:val="Hyperlink"/>
            <w:szCs w:val="22"/>
            <w:highlight w:val="lightGray"/>
            <w:lang w:val="de-DE"/>
          </w:rPr>
          <w:t>Anh</w:t>
        </w:r>
        <w:r w:rsidRPr="00D11702">
          <w:rPr>
            <w:rStyle w:val="Hyperlink"/>
            <w:szCs w:val="22"/>
            <w:highlight w:val="lightGray"/>
            <w:lang w:val="de-DE"/>
          </w:rPr>
          <w:t>a</w:t>
        </w:r>
        <w:r w:rsidRPr="00D11702">
          <w:rPr>
            <w:rStyle w:val="Hyperlink"/>
            <w:szCs w:val="22"/>
            <w:highlight w:val="lightGray"/>
            <w:lang w:val="de-DE"/>
          </w:rPr>
          <w:t>n</w:t>
        </w:r>
        <w:r w:rsidRPr="00D11702">
          <w:rPr>
            <w:rStyle w:val="Hyperlink"/>
            <w:szCs w:val="22"/>
            <w:highlight w:val="lightGray"/>
            <w:lang w:val="de-DE"/>
          </w:rPr>
          <w:t>g V</w:t>
        </w:r>
      </w:hyperlink>
      <w:r w:rsidRPr="00D11702">
        <w:rPr>
          <w:szCs w:val="22"/>
          <w:highlight w:val="lightGray"/>
          <w:lang w:val="de-DE"/>
        </w:rPr>
        <w:t xml:space="preserve"> aufgeführte nationale Meldesystem</w:t>
      </w:r>
      <w:r w:rsidRPr="00D11702">
        <w:rPr>
          <w:szCs w:val="22"/>
          <w:lang w:val="de-DE"/>
        </w:rPr>
        <w:t xml:space="preserve"> anzuzeigen.</w:t>
      </w:r>
    </w:p>
    <w:p w:rsidR="00370B1F" w:rsidRPr="00D11702" w:rsidRDefault="00370B1F" w:rsidP="00262EAE">
      <w:pPr>
        <w:autoSpaceDE w:val="0"/>
        <w:autoSpaceDN w:val="0"/>
        <w:adjustRightInd w:val="0"/>
        <w:rPr>
          <w:szCs w:val="22"/>
          <w:lang w:val="de-DE"/>
        </w:rPr>
      </w:pPr>
    </w:p>
    <w:p w:rsidR="00812D16" w:rsidRPr="00D11702" w:rsidRDefault="00355B91" w:rsidP="00262EAE">
      <w:pPr>
        <w:ind w:left="567" w:hanging="567"/>
        <w:outlineLvl w:val="0"/>
        <w:rPr>
          <w:szCs w:val="22"/>
          <w:lang w:val="de-DE"/>
        </w:rPr>
      </w:pPr>
      <w:r w:rsidRPr="00D11702">
        <w:rPr>
          <w:b/>
          <w:szCs w:val="22"/>
          <w:lang w:val="de-DE"/>
        </w:rPr>
        <w:t>4.9</w:t>
      </w:r>
      <w:r w:rsidRPr="00D11702">
        <w:rPr>
          <w:b/>
          <w:szCs w:val="22"/>
          <w:lang w:val="de-DE"/>
        </w:rPr>
        <w:tab/>
        <w:t>Überdosierung</w:t>
      </w:r>
    </w:p>
    <w:p w:rsidR="00370B1F" w:rsidRPr="00D11702" w:rsidRDefault="00370B1F" w:rsidP="00262EAE">
      <w:pPr>
        <w:rPr>
          <w:szCs w:val="22"/>
          <w:lang w:val="de-DE"/>
        </w:rPr>
      </w:pPr>
    </w:p>
    <w:p w:rsidR="00117711" w:rsidRPr="00D11702" w:rsidRDefault="00E106E3" w:rsidP="00262EAE">
      <w:pPr>
        <w:rPr>
          <w:szCs w:val="22"/>
          <w:lang w:val="de-DE"/>
        </w:rPr>
      </w:pPr>
      <w:r w:rsidRPr="00E106E3">
        <w:rPr>
          <w:szCs w:val="22"/>
          <w:lang w:val="de-DE"/>
        </w:rPr>
        <w:t xml:space="preserve">In klinischen Studien wurden </w:t>
      </w:r>
      <w:r w:rsidR="00355B91" w:rsidRPr="00E106E3">
        <w:rPr>
          <w:szCs w:val="22"/>
          <w:lang w:val="de-DE"/>
        </w:rPr>
        <w:t>Überdosierungen bis zu 169 I.E.</w:t>
      </w:r>
      <w:r w:rsidRPr="00E106E3">
        <w:rPr>
          <w:szCs w:val="22"/>
          <w:lang w:val="de-DE"/>
        </w:rPr>
        <w:t>/kg</w:t>
      </w:r>
      <w:r w:rsidR="00355B91" w:rsidRPr="00E106E3">
        <w:rPr>
          <w:szCs w:val="22"/>
          <w:lang w:val="de-DE"/>
        </w:rPr>
        <w:t xml:space="preserve"> </w:t>
      </w:r>
      <w:r w:rsidRPr="00E106E3">
        <w:rPr>
          <w:szCs w:val="22"/>
          <w:lang w:val="de-DE"/>
        </w:rPr>
        <w:t>gemeldet</w:t>
      </w:r>
      <w:r w:rsidR="00355B91" w:rsidRPr="00E106E3">
        <w:rPr>
          <w:szCs w:val="22"/>
          <w:lang w:val="de-DE"/>
        </w:rPr>
        <w:t>.</w:t>
      </w:r>
      <w:r w:rsidR="00355B91" w:rsidRPr="008F3DAD">
        <w:rPr>
          <w:szCs w:val="22"/>
          <w:lang w:val="de-DE"/>
        </w:rPr>
        <w:t xml:space="preserve"> Es wurden keine Symptome im Zusammenhang mit Überdosierung</w:t>
      </w:r>
      <w:r w:rsidR="008F3DAD" w:rsidRPr="008F3DAD">
        <w:rPr>
          <w:szCs w:val="22"/>
          <w:lang w:val="de-DE"/>
        </w:rPr>
        <w:t>en</w:t>
      </w:r>
      <w:r w:rsidR="00355B91" w:rsidRPr="008F3DAD">
        <w:rPr>
          <w:szCs w:val="22"/>
          <w:lang w:val="de-DE"/>
        </w:rPr>
        <w:t xml:space="preserve"> gemeldet.</w:t>
      </w:r>
    </w:p>
    <w:p w:rsidR="00812D16" w:rsidRPr="00D11702" w:rsidRDefault="00812D16" w:rsidP="00262EAE">
      <w:pPr>
        <w:rPr>
          <w:szCs w:val="22"/>
          <w:lang w:val="de-DE"/>
        </w:rPr>
      </w:pPr>
    </w:p>
    <w:p w:rsidR="00812D16" w:rsidRPr="00D11702" w:rsidRDefault="00812D16" w:rsidP="00262EAE">
      <w:pPr>
        <w:rPr>
          <w:lang w:val="de-DE"/>
        </w:rPr>
      </w:pPr>
    </w:p>
    <w:p w:rsidR="00812D16" w:rsidRPr="00D11702" w:rsidRDefault="00355B91" w:rsidP="00262EAE">
      <w:pPr>
        <w:ind w:left="567" w:hanging="567"/>
        <w:rPr>
          <w:lang w:val="de-DE"/>
        </w:rPr>
      </w:pPr>
      <w:r w:rsidRPr="00D11702">
        <w:rPr>
          <w:b/>
          <w:lang w:val="de-DE"/>
        </w:rPr>
        <w:t>5.</w:t>
      </w:r>
      <w:r w:rsidRPr="00D11702">
        <w:rPr>
          <w:b/>
          <w:lang w:val="de-DE"/>
        </w:rPr>
        <w:tab/>
        <w:t>PHARMAKOLOGISCHE EIGENSCHAFTEN</w:t>
      </w:r>
    </w:p>
    <w:p w:rsidR="00812D16" w:rsidRPr="00D11702" w:rsidRDefault="00812D16" w:rsidP="00262EAE">
      <w:pPr>
        <w:rPr>
          <w:lang w:val="de-DE"/>
        </w:rPr>
      </w:pPr>
    </w:p>
    <w:p w:rsidR="00812D16" w:rsidRPr="00D11702" w:rsidRDefault="00355B91" w:rsidP="00262EAE">
      <w:pPr>
        <w:ind w:left="567" w:hanging="567"/>
        <w:outlineLvl w:val="0"/>
        <w:rPr>
          <w:b/>
          <w:lang w:val="de-DE"/>
        </w:rPr>
      </w:pPr>
      <w:r w:rsidRPr="00D11702">
        <w:rPr>
          <w:b/>
          <w:lang w:val="de-DE"/>
        </w:rPr>
        <w:t>5.1</w:t>
      </w:r>
      <w:r w:rsidRPr="00D11702">
        <w:rPr>
          <w:b/>
          <w:lang w:val="de-DE"/>
        </w:rPr>
        <w:tab/>
        <w:t>Pharmakodynamische Eigenschaften</w:t>
      </w:r>
    </w:p>
    <w:p w:rsidR="00F91CF1" w:rsidRDefault="00F91CF1" w:rsidP="00262EAE">
      <w:pPr>
        <w:outlineLvl w:val="0"/>
        <w:rPr>
          <w:lang w:val="de-DE"/>
        </w:rPr>
      </w:pPr>
    </w:p>
    <w:p w:rsidR="008503E5" w:rsidRPr="00D11702" w:rsidRDefault="00355B91" w:rsidP="00262EAE">
      <w:pPr>
        <w:outlineLvl w:val="0"/>
        <w:rPr>
          <w:lang w:val="de-DE"/>
        </w:rPr>
      </w:pPr>
      <w:r w:rsidRPr="00D11702">
        <w:rPr>
          <w:lang w:val="de-DE"/>
        </w:rPr>
        <w:t>Pharmakotherapeutische Gruppe: Antihämorrhagika, Blutgerinnungsfaktor IX, ATC-Code: B02BD04</w:t>
      </w:r>
      <w:r w:rsidRPr="00D11702">
        <w:rPr>
          <w:szCs w:val="22"/>
          <w:lang w:val="de-DE"/>
        </w:rPr>
        <w:t>.</w:t>
      </w:r>
    </w:p>
    <w:p w:rsidR="008503E5" w:rsidRPr="00D11702" w:rsidRDefault="008503E5" w:rsidP="00262EAE">
      <w:pPr>
        <w:outlineLvl w:val="0"/>
        <w:rPr>
          <w:u w:val="single"/>
          <w:lang w:val="de-DE"/>
        </w:rPr>
      </w:pPr>
    </w:p>
    <w:p w:rsidR="008503E5" w:rsidRPr="00D11702" w:rsidRDefault="00355B91" w:rsidP="00262EAE">
      <w:pPr>
        <w:outlineLvl w:val="0"/>
        <w:rPr>
          <w:u w:val="single"/>
          <w:lang w:val="de-DE"/>
        </w:rPr>
      </w:pPr>
      <w:r w:rsidRPr="00D11702">
        <w:rPr>
          <w:u w:val="single"/>
          <w:lang w:val="de-DE"/>
        </w:rPr>
        <w:t>Wirkmechanismus</w:t>
      </w:r>
    </w:p>
    <w:p w:rsidR="002D1D63" w:rsidRPr="00D11702" w:rsidRDefault="00355B91" w:rsidP="00262EAE">
      <w:pPr>
        <w:outlineLvl w:val="0"/>
        <w:rPr>
          <w:lang w:val="de-DE"/>
        </w:rPr>
      </w:pPr>
      <w:r w:rsidRPr="00D11702">
        <w:rPr>
          <w:lang w:val="de-DE"/>
        </w:rPr>
        <w:t xml:space="preserve">Refixia ist ein gereinigter rekombinanter humaner Faktor IX (rFIX) mit einem an das Protein </w:t>
      </w:r>
      <w:r w:rsidRPr="001F7F7A">
        <w:rPr>
          <w:lang w:val="de-DE"/>
        </w:rPr>
        <w:t>gebundenen Polyethylenglycol (PEG)</w:t>
      </w:r>
      <w:r w:rsidR="00A7752E" w:rsidRPr="001F7F7A">
        <w:rPr>
          <w:lang w:val="de-DE"/>
        </w:rPr>
        <w:t xml:space="preserve"> </w:t>
      </w:r>
      <w:r w:rsidRPr="001F7F7A">
        <w:rPr>
          <w:lang w:val="de-DE"/>
        </w:rPr>
        <w:t>mit einem Molekulargewicht von 40 kDa. Das durchschnittliche Molekulargewicht von Refixia beträgt ca. 98 kDa, da</w:t>
      </w:r>
      <w:r w:rsidR="001F7F7A" w:rsidRPr="001F7F7A">
        <w:rPr>
          <w:lang w:val="de-DE"/>
        </w:rPr>
        <w:t>s Molekulargewicht des Protein</w:t>
      </w:r>
      <w:r w:rsidR="001F7F7A">
        <w:rPr>
          <w:lang w:val="de-DE"/>
        </w:rPr>
        <w:t>an</w:t>
      </w:r>
      <w:r w:rsidRPr="001F7F7A">
        <w:rPr>
          <w:lang w:val="de-DE"/>
        </w:rPr>
        <w:t xml:space="preserve">teils alleine 56 kDa. </w:t>
      </w:r>
      <w:r w:rsidRPr="001F7F7A">
        <w:rPr>
          <w:iCs/>
          <w:lang w:val="de-DE"/>
        </w:rPr>
        <w:t xml:space="preserve">Nach Aktivierung von Refixia wird das Aktivierungspeptid einschließlich Polyethylenglycol-Anteil </w:t>
      </w:r>
      <w:r w:rsidRPr="001F7F7A">
        <w:rPr>
          <w:lang w:val="de-DE"/>
        </w:rPr>
        <w:t xml:space="preserve">mit einem Molekulargewicht von 40 kDa </w:t>
      </w:r>
      <w:r w:rsidRPr="001F7F7A">
        <w:rPr>
          <w:iCs/>
          <w:lang w:val="de-DE"/>
        </w:rPr>
        <w:t xml:space="preserve">abgespalten, wodurch das native </w:t>
      </w:r>
      <w:r w:rsidR="001B3EDC">
        <w:rPr>
          <w:iCs/>
          <w:lang w:val="de-DE"/>
        </w:rPr>
        <w:t xml:space="preserve">aktivierte </w:t>
      </w:r>
      <w:r w:rsidRPr="001F7F7A">
        <w:rPr>
          <w:iCs/>
          <w:lang w:val="de-DE"/>
        </w:rPr>
        <w:t>Faktor-IX-Molekül übrig bleibt.</w:t>
      </w:r>
    </w:p>
    <w:p w:rsidR="002D1D63" w:rsidRPr="00D11702" w:rsidRDefault="002D1D63" w:rsidP="00262EAE">
      <w:pPr>
        <w:outlineLvl w:val="0"/>
        <w:rPr>
          <w:lang w:val="de-DE"/>
        </w:rPr>
      </w:pPr>
    </w:p>
    <w:p w:rsidR="008503E5" w:rsidRPr="00181B3D" w:rsidRDefault="00355B91" w:rsidP="00262EAE">
      <w:pPr>
        <w:outlineLvl w:val="0"/>
        <w:rPr>
          <w:lang w:val="de-DE"/>
        </w:rPr>
      </w:pPr>
      <w:r w:rsidRPr="001F7F7A">
        <w:rPr>
          <w:lang w:val="de-DE"/>
        </w:rPr>
        <w:t>Faktor IX ist ein einkettiges Glykoprotein. Er ist ein Vitamin-K-abhängiger Gerinnungsfaktor, der in der Lebe</w:t>
      </w:r>
      <w:r w:rsidR="00B829F2">
        <w:rPr>
          <w:lang w:val="de-DE"/>
        </w:rPr>
        <w:t>r</w:t>
      </w:r>
      <w:r w:rsidRPr="001F7F7A">
        <w:rPr>
          <w:lang w:val="de-DE"/>
        </w:rPr>
        <w:t xml:space="preserve"> synthetisiert wird.</w:t>
      </w:r>
      <w:r w:rsidRPr="001F7F7A">
        <w:rPr>
          <w:iCs/>
          <w:lang w:val="de-DE"/>
        </w:rPr>
        <w:t xml:space="preserve"> Faktor IX wird durch den Faktor XIa und durch den Faktor-VII-/Gewebefaktorkomplex aktiviert. In Verbindung mit aktiviertem Faktor VIII aktiviert der aktivierte Faktor IX den Faktor X. Aktivierter Faktor X wandelt Prothrombin in Thrombin um. Thrombin wandelt dann Fibrinogen in Fibrin um und ein Gerinnsel </w:t>
      </w:r>
      <w:r w:rsidR="001F7F7A" w:rsidRPr="001F7F7A">
        <w:rPr>
          <w:iCs/>
          <w:lang w:val="de-DE"/>
        </w:rPr>
        <w:t>wird gebildet</w:t>
      </w:r>
      <w:r w:rsidRPr="001F7F7A">
        <w:rPr>
          <w:iCs/>
          <w:lang w:val="de-DE"/>
        </w:rPr>
        <w:t xml:space="preserve">. </w:t>
      </w:r>
      <w:r w:rsidRPr="001F7F7A">
        <w:rPr>
          <w:lang w:val="de-DE"/>
        </w:rPr>
        <w:t xml:space="preserve">Hämophilie B ist eine </w:t>
      </w:r>
      <w:r w:rsidR="0043081B" w:rsidRPr="001F7F7A">
        <w:rPr>
          <w:lang w:val="de-DE"/>
        </w:rPr>
        <w:t>angeborene</w:t>
      </w:r>
      <w:r w:rsidRPr="001F7F7A">
        <w:rPr>
          <w:lang w:val="de-DE"/>
        </w:rPr>
        <w:t xml:space="preserve">, geschlechtsgebundene Störung der Blutgerinnung, die durch erniedrigte Faktor-IX-Spiegel bedingt wird. Sie führt zu starken Blutungen in Gelenken, Muskeln oder inneren Organen, entweder spontan oder infolge eines durch </w:t>
      </w:r>
      <w:r w:rsidR="001F7F7A" w:rsidRPr="001F7F7A">
        <w:rPr>
          <w:lang w:val="de-DE"/>
        </w:rPr>
        <w:t>einen Unfall</w:t>
      </w:r>
      <w:r w:rsidRPr="001F7F7A">
        <w:rPr>
          <w:lang w:val="de-DE"/>
        </w:rPr>
        <w:t xml:space="preserve"> oder </w:t>
      </w:r>
      <w:r w:rsidR="001F7F7A" w:rsidRPr="001F7F7A">
        <w:rPr>
          <w:lang w:val="de-DE"/>
        </w:rPr>
        <w:t xml:space="preserve">eine </w:t>
      </w:r>
      <w:r w:rsidRPr="001F7F7A">
        <w:rPr>
          <w:lang w:val="de-DE"/>
        </w:rPr>
        <w:t xml:space="preserve">Operation hervorgerufenen Traumas. </w:t>
      </w:r>
      <w:r w:rsidRPr="00181B3D">
        <w:rPr>
          <w:lang w:val="de-DE"/>
        </w:rPr>
        <w:t>Durch die Substitutionstherapie werden die Faktor-IX-Plasmaspiegel erhöht, wodurch der Faktor-Mangel und die Blutungsneigungen vorübergehend korrigiert werden können.</w:t>
      </w:r>
    </w:p>
    <w:p w:rsidR="00EC6B95" w:rsidRPr="00CE33B6" w:rsidRDefault="00EC6B95" w:rsidP="00262EAE">
      <w:pPr>
        <w:outlineLvl w:val="0"/>
        <w:rPr>
          <w:lang w:val="de-DE"/>
        </w:rPr>
      </w:pPr>
    </w:p>
    <w:p w:rsidR="00700EAD" w:rsidRPr="00CE33B6" w:rsidRDefault="00355B91" w:rsidP="00262EAE">
      <w:pPr>
        <w:outlineLvl w:val="0"/>
        <w:rPr>
          <w:u w:val="single"/>
          <w:lang w:val="de-DE"/>
        </w:rPr>
      </w:pPr>
      <w:r w:rsidRPr="00CE33B6">
        <w:rPr>
          <w:u w:val="single"/>
          <w:lang w:val="de-DE"/>
        </w:rPr>
        <w:t>Klinische Wirksamkeit</w:t>
      </w:r>
    </w:p>
    <w:p w:rsidR="00E43BAC" w:rsidRPr="00CE33B6" w:rsidRDefault="00355B91" w:rsidP="00262EAE">
      <w:pPr>
        <w:outlineLvl w:val="0"/>
        <w:rPr>
          <w:iCs/>
          <w:lang w:val="de-DE"/>
        </w:rPr>
      </w:pPr>
      <w:r w:rsidRPr="00CE33B6">
        <w:rPr>
          <w:iCs/>
          <w:lang w:val="de-DE"/>
        </w:rPr>
        <w:t>D</w:t>
      </w:r>
      <w:r w:rsidR="00CE33B6" w:rsidRPr="00CE33B6">
        <w:rPr>
          <w:iCs/>
          <w:lang w:val="de-DE"/>
        </w:rPr>
        <w:t>as abgeschlossene klinische</w:t>
      </w:r>
      <w:r w:rsidRPr="00CE33B6">
        <w:rPr>
          <w:iCs/>
          <w:lang w:val="de-DE"/>
        </w:rPr>
        <w:t xml:space="preserve"> Studien</w:t>
      </w:r>
      <w:r w:rsidR="00CE33B6" w:rsidRPr="00CE33B6">
        <w:rPr>
          <w:iCs/>
          <w:lang w:val="de-DE"/>
        </w:rPr>
        <w:t>programm umfasste</w:t>
      </w:r>
      <w:r w:rsidRPr="00CE33B6">
        <w:rPr>
          <w:iCs/>
          <w:lang w:val="de-DE"/>
        </w:rPr>
        <w:t xml:space="preserve"> eine Phase-I-Studie und vier multizentrische, nicht kontrollierte Phase-</w:t>
      </w:r>
      <w:r w:rsidR="00F2056E" w:rsidRPr="00CE33B6">
        <w:rPr>
          <w:iCs/>
          <w:lang w:val="de-DE"/>
        </w:rPr>
        <w:t>III</w:t>
      </w:r>
      <w:r w:rsidRPr="00CE33B6">
        <w:rPr>
          <w:iCs/>
          <w:lang w:val="de-DE"/>
        </w:rPr>
        <w:t>-Studien.</w:t>
      </w:r>
    </w:p>
    <w:p w:rsidR="00E43BAC" w:rsidRPr="00C81226" w:rsidRDefault="00E43BAC" w:rsidP="00262EAE">
      <w:pPr>
        <w:outlineLvl w:val="0"/>
        <w:rPr>
          <w:iCs/>
          <w:lang w:val="de-DE"/>
        </w:rPr>
      </w:pPr>
    </w:p>
    <w:p w:rsidR="00E43BAC" w:rsidRPr="00C81226" w:rsidRDefault="00355B91" w:rsidP="00E43BAC">
      <w:pPr>
        <w:outlineLvl w:val="0"/>
        <w:rPr>
          <w:i/>
          <w:iCs/>
          <w:u w:val="single"/>
          <w:lang w:val="de-DE"/>
        </w:rPr>
      </w:pPr>
      <w:r w:rsidRPr="00C81226">
        <w:rPr>
          <w:i/>
          <w:iCs/>
          <w:u w:val="single"/>
          <w:lang w:val="de-DE"/>
        </w:rPr>
        <w:t>Prophylaxe</w:t>
      </w:r>
    </w:p>
    <w:p w:rsidR="00E43BAC" w:rsidRPr="00C81226" w:rsidRDefault="00355B91" w:rsidP="00E43BAC">
      <w:pPr>
        <w:outlineLvl w:val="0"/>
        <w:rPr>
          <w:iCs/>
          <w:lang w:val="de-DE"/>
        </w:rPr>
      </w:pPr>
      <w:r w:rsidRPr="00C81226">
        <w:rPr>
          <w:iCs/>
          <w:lang w:val="de-DE"/>
        </w:rPr>
        <w:t>Vierundfünfzig Patienten aller Altersgruppen wurden mit einer wöchentlichen Prophylaxe-Dosis von 40 I.E./kg behandelt, wobei 23 dieser Patienten (43 %) keine Blutungsepisoden hatten.</w:t>
      </w:r>
    </w:p>
    <w:p w:rsidR="00E43BAC" w:rsidRPr="001F7F7A" w:rsidRDefault="00E43BAC" w:rsidP="00262EAE">
      <w:pPr>
        <w:outlineLvl w:val="0"/>
        <w:rPr>
          <w:iCs/>
          <w:highlight w:val="yellow"/>
          <w:lang w:val="de-DE"/>
        </w:rPr>
      </w:pPr>
    </w:p>
    <w:p w:rsidR="00BE4559" w:rsidRPr="003B527B" w:rsidRDefault="00355B91" w:rsidP="00262EAE">
      <w:pPr>
        <w:outlineLvl w:val="0"/>
        <w:rPr>
          <w:i/>
          <w:iCs/>
          <w:u w:val="single"/>
          <w:lang w:val="de-DE"/>
        </w:rPr>
      </w:pPr>
      <w:r w:rsidRPr="003B527B">
        <w:rPr>
          <w:i/>
          <w:iCs/>
          <w:u w:val="single"/>
          <w:lang w:val="de-DE"/>
        </w:rPr>
        <w:t>Pivot</w:t>
      </w:r>
      <w:r w:rsidR="00200CD8">
        <w:rPr>
          <w:i/>
          <w:iCs/>
          <w:u w:val="single"/>
          <w:lang w:val="de-DE"/>
        </w:rPr>
        <w:t xml:space="preserve">ale </w:t>
      </w:r>
      <w:r w:rsidRPr="003B527B">
        <w:rPr>
          <w:i/>
          <w:iCs/>
          <w:u w:val="single"/>
          <w:lang w:val="de-DE"/>
        </w:rPr>
        <w:t>Studie</w:t>
      </w:r>
    </w:p>
    <w:p w:rsidR="0072468C" w:rsidRPr="001F7F7A" w:rsidRDefault="00355B91" w:rsidP="00F26FBD">
      <w:pPr>
        <w:outlineLvl w:val="0"/>
        <w:rPr>
          <w:iCs/>
          <w:highlight w:val="yellow"/>
          <w:lang w:val="de-DE"/>
        </w:rPr>
      </w:pPr>
      <w:r w:rsidRPr="003B527B">
        <w:rPr>
          <w:iCs/>
          <w:lang w:val="de-DE"/>
        </w:rPr>
        <w:t xml:space="preserve">Die </w:t>
      </w:r>
      <w:r w:rsidR="00200CD8">
        <w:rPr>
          <w:iCs/>
          <w:lang w:val="de-DE"/>
        </w:rPr>
        <w:t xml:space="preserve">pivotale </w:t>
      </w:r>
      <w:r w:rsidRPr="003B527B">
        <w:rPr>
          <w:iCs/>
          <w:lang w:val="de-DE"/>
        </w:rPr>
        <w:t>Studie umfasste 74 </w:t>
      </w:r>
      <w:r w:rsidR="001B3EDC">
        <w:rPr>
          <w:iCs/>
          <w:lang w:val="de-DE"/>
        </w:rPr>
        <w:t>jugendliche (13</w:t>
      </w:r>
      <w:r w:rsidR="001B3EDC" w:rsidRPr="001B3EDC">
        <w:rPr>
          <w:iCs/>
          <w:lang w:val="de-DE"/>
        </w:rPr>
        <w:t>–</w:t>
      </w:r>
      <w:r w:rsidRPr="003B527B">
        <w:rPr>
          <w:iCs/>
          <w:lang w:val="de-DE"/>
        </w:rPr>
        <w:t>17 Jahre) und erwachsene (18</w:t>
      </w:r>
      <w:r w:rsidR="001B3EDC" w:rsidRPr="001B3EDC">
        <w:rPr>
          <w:iCs/>
          <w:lang w:val="de-DE"/>
        </w:rPr>
        <w:t>–</w:t>
      </w:r>
      <w:r w:rsidRPr="003B527B">
        <w:rPr>
          <w:iCs/>
          <w:lang w:val="de-DE"/>
        </w:rPr>
        <w:t xml:space="preserve">65 Jahre) vorbehandelte Patienten. Die Studie umfasste einen unverblindeten </w:t>
      </w:r>
      <w:r w:rsidR="003B527B" w:rsidRPr="003B527B">
        <w:rPr>
          <w:iCs/>
          <w:lang w:val="de-DE"/>
        </w:rPr>
        <w:t>Bedarfs</w:t>
      </w:r>
      <w:r w:rsidR="005745DA">
        <w:rPr>
          <w:iCs/>
          <w:lang w:val="de-DE"/>
        </w:rPr>
        <w:t>-</w:t>
      </w:r>
      <w:r w:rsidR="00A5266B">
        <w:rPr>
          <w:iCs/>
          <w:lang w:val="de-DE"/>
        </w:rPr>
        <w:t>A</w:t>
      </w:r>
      <w:r w:rsidR="003B527B" w:rsidRPr="003B527B">
        <w:rPr>
          <w:iCs/>
          <w:lang w:val="de-DE"/>
        </w:rPr>
        <w:t>rm mit einer Behandlung über</w:t>
      </w:r>
      <w:r w:rsidRPr="003B527B">
        <w:rPr>
          <w:iCs/>
          <w:lang w:val="de-DE"/>
        </w:rPr>
        <w:t xml:space="preserve"> ca. 28 Wochen </w:t>
      </w:r>
      <w:r w:rsidRPr="005745DA">
        <w:rPr>
          <w:iCs/>
          <w:lang w:val="de-DE"/>
        </w:rPr>
        <w:t>und zwei Prophylaxe-</w:t>
      </w:r>
      <w:r w:rsidR="003B527B" w:rsidRPr="005745DA">
        <w:rPr>
          <w:iCs/>
          <w:lang w:val="de-DE"/>
        </w:rPr>
        <w:t>Behandlungsa</w:t>
      </w:r>
      <w:r w:rsidRPr="005745DA">
        <w:rPr>
          <w:iCs/>
          <w:lang w:val="de-DE"/>
        </w:rPr>
        <w:t>rme mit einfach</w:t>
      </w:r>
      <w:r w:rsidR="00200CD8">
        <w:rPr>
          <w:iCs/>
          <w:lang w:val="de-DE"/>
        </w:rPr>
        <w:t xml:space="preserve"> ver</w:t>
      </w:r>
      <w:r w:rsidRPr="005745DA">
        <w:rPr>
          <w:iCs/>
          <w:lang w:val="de-DE"/>
        </w:rPr>
        <w:t>blind</w:t>
      </w:r>
      <w:r w:rsidR="00200CD8">
        <w:rPr>
          <w:iCs/>
          <w:lang w:val="de-DE"/>
        </w:rPr>
        <w:t>et</w:t>
      </w:r>
      <w:r w:rsidRPr="005745DA">
        <w:rPr>
          <w:iCs/>
          <w:lang w:val="de-DE"/>
        </w:rPr>
        <w:t xml:space="preserve">er Randomisierung </w:t>
      </w:r>
      <w:r w:rsidR="00200CD8">
        <w:rPr>
          <w:iCs/>
          <w:lang w:val="de-DE"/>
        </w:rPr>
        <w:t>von</w:t>
      </w:r>
      <w:r w:rsidRPr="005745DA">
        <w:rPr>
          <w:iCs/>
          <w:lang w:val="de-DE"/>
        </w:rPr>
        <w:t xml:space="preserve"> entweder 10 I.E./kg oder 40 I.E./kg einmal wöchentlich </w:t>
      </w:r>
      <w:r w:rsidR="003B527B" w:rsidRPr="005745DA">
        <w:rPr>
          <w:iCs/>
          <w:lang w:val="de-DE"/>
        </w:rPr>
        <w:t>über ca. 52 Wochen</w:t>
      </w:r>
      <w:r w:rsidRPr="005745DA">
        <w:rPr>
          <w:iCs/>
          <w:lang w:val="de-DE"/>
        </w:rPr>
        <w:t xml:space="preserve">. Beim Vergleich der Behandlungen mit 10 I.E./kg und 40 I.E./kg war die </w:t>
      </w:r>
      <w:r w:rsidR="00935212">
        <w:rPr>
          <w:iCs/>
          <w:lang w:val="de-DE"/>
        </w:rPr>
        <w:t>auf das Jahr umgerechnete</w:t>
      </w:r>
      <w:r w:rsidRPr="005745DA">
        <w:rPr>
          <w:iCs/>
          <w:lang w:val="de-DE"/>
        </w:rPr>
        <w:t xml:space="preserve"> Blutungsrate der Patienten </w:t>
      </w:r>
      <w:r w:rsidR="005745DA" w:rsidRPr="005745DA">
        <w:rPr>
          <w:iCs/>
          <w:lang w:val="de-DE"/>
        </w:rPr>
        <w:t xml:space="preserve">im </w:t>
      </w:r>
      <w:r w:rsidR="00A5266B">
        <w:rPr>
          <w:iCs/>
          <w:lang w:val="de-DE"/>
        </w:rPr>
        <w:t>A</w:t>
      </w:r>
      <w:r w:rsidR="005745DA" w:rsidRPr="005745DA">
        <w:rPr>
          <w:iCs/>
          <w:lang w:val="de-DE"/>
        </w:rPr>
        <w:t>rm mit</w:t>
      </w:r>
      <w:r w:rsidRPr="005745DA">
        <w:rPr>
          <w:iCs/>
          <w:lang w:val="de-DE"/>
        </w:rPr>
        <w:t xml:space="preserve"> 40 I.E./kg um 49 % nie</w:t>
      </w:r>
      <w:r w:rsidR="003B527B" w:rsidRPr="005745DA">
        <w:rPr>
          <w:iCs/>
          <w:lang w:val="de-DE"/>
        </w:rPr>
        <w:t>driger als die Blutungsrate (95</w:t>
      </w:r>
      <w:r w:rsidR="00A5266B">
        <w:rPr>
          <w:iCs/>
          <w:lang w:val="de-DE"/>
        </w:rPr>
        <w:t> </w:t>
      </w:r>
      <w:r w:rsidRPr="005745DA">
        <w:rPr>
          <w:iCs/>
          <w:lang w:val="de-DE"/>
        </w:rPr>
        <w:t>% KI</w:t>
      </w:r>
      <w:r w:rsidR="001B3EDC">
        <w:rPr>
          <w:iCs/>
          <w:lang w:val="de-DE"/>
        </w:rPr>
        <w:t>: 5 %;73 %</w:t>
      </w:r>
      <w:r w:rsidRPr="005745DA">
        <w:rPr>
          <w:iCs/>
          <w:lang w:val="de-DE"/>
        </w:rPr>
        <w:t xml:space="preserve">) der Patienten </w:t>
      </w:r>
      <w:r w:rsidR="005745DA" w:rsidRPr="005745DA">
        <w:rPr>
          <w:iCs/>
          <w:lang w:val="de-DE"/>
        </w:rPr>
        <w:t xml:space="preserve">im </w:t>
      </w:r>
      <w:r w:rsidR="00A5266B">
        <w:rPr>
          <w:iCs/>
          <w:lang w:val="de-DE"/>
        </w:rPr>
        <w:t>A</w:t>
      </w:r>
      <w:r w:rsidR="005745DA" w:rsidRPr="005745DA">
        <w:rPr>
          <w:iCs/>
          <w:lang w:val="de-DE"/>
        </w:rPr>
        <w:t>rm mit</w:t>
      </w:r>
      <w:r w:rsidRPr="005745DA">
        <w:rPr>
          <w:iCs/>
          <w:lang w:val="de-DE"/>
        </w:rPr>
        <w:t xml:space="preserve"> 10 I.E./kg (p&lt;0,05).</w:t>
      </w:r>
    </w:p>
    <w:p w:rsidR="0072468C" w:rsidRPr="00B002A6" w:rsidRDefault="0072468C" w:rsidP="00F26FBD">
      <w:pPr>
        <w:outlineLvl w:val="0"/>
        <w:rPr>
          <w:iCs/>
          <w:lang w:val="de-DE"/>
        </w:rPr>
      </w:pPr>
    </w:p>
    <w:p w:rsidR="00595F72" w:rsidRPr="001F7F7A" w:rsidRDefault="00355B91" w:rsidP="00F26FBD">
      <w:pPr>
        <w:outlineLvl w:val="0"/>
        <w:rPr>
          <w:iCs/>
          <w:highlight w:val="yellow"/>
          <w:lang w:val="de-DE"/>
        </w:rPr>
      </w:pPr>
      <w:r w:rsidRPr="00B002A6">
        <w:rPr>
          <w:iCs/>
          <w:lang w:val="de-DE"/>
        </w:rPr>
        <w:t>Der Median (IQR) der jährlichen Gesamt-Blutungsrate (ABR) bei Patienten (13</w:t>
      </w:r>
      <w:r w:rsidR="00B002A6" w:rsidRPr="00B002A6">
        <w:rPr>
          <w:iCs/>
          <w:lang w:val="de-DE"/>
        </w:rPr>
        <w:t>–</w:t>
      </w:r>
      <w:r w:rsidRPr="00B002A6">
        <w:rPr>
          <w:iCs/>
          <w:lang w:val="de-DE"/>
        </w:rPr>
        <w:t>65 Jahre), die mit einer Prophylaxe-Dosis von 40 I.E./kg einmal wöchentlich behandelt wurden, lag bei 1,04 (0,00; 4,01), während die traumatische ABR 0,00 (0,00; 2,05), die Gelenk-ABR 0,97 (0,00; 2,07) und die spontane ABR 0,00 (0,00; 0,99) betrug.</w:t>
      </w:r>
    </w:p>
    <w:p w:rsidR="00FD2883" w:rsidRPr="00B002A6" w:rsidRDefault="00355B91" w:rsidP="00F26FBD">
      <w:pPr>
        <w:outlineLvl w:val="0"/>
        <w:rPr>
          <w:iCs/>
          <w:lang w:val="de-DE"/>
        </w:rPr>
      </w:pPr>
      <w:r w:rsidRPr="00B002A6">
        <w:rPr>
          <w:iCs/>
          <w:lang w:val="de-DE"/>
        </w:rPr>
        <w:t xml:space="preserve">Zu beachten ist, dass die ABR </w:t>
      </w:r>
      <w:r w:rsidR="00B002A6" w:rsidRPr="00B002A6">
        <w:rPr>
          <w:iCs/>
          <w:lang w:val="de-DE"/>
        </w:rPr>
        <w:t xml:space="preserve">zwischen </w:t>
      </w:r>
      <w:r w:rsidRPr="00B002A6">
        <w:rPr>
          <w:iCs/>
          <w:lang w:val="de-DE"/>
        </w:rPr>
        <w:t>vers</w:t>
      </w:r>
      <w:r w:rsidR="00B002A6" w:rsidRPr="00B002A6">
        <w:rPr>
          <w:iCs/>
          <w:lang w:val="de-DE"/>
        </w:rPr>
        <w:t>chiedenen Faktor-Konzentraten</w:t>
      </w:r>
      <w:r w:rsidRPr="00B002A6">
        <w:rPr>
          <w:iCs/>
          <w:lang w:val="de-DE"/>
        </w:rPr>
        <w:t xml:space="preserve"> und </w:t>
      </w:r>
      <w:r w:rsidR="00B002A6" w:rsidRPr="00B002A6">
        <w:rPr>
          <w:iCs/>
          <w:lang w:val="de-DE"/>
        </w:rPr>
        <w:t xml:space="preserve">zwischen </w:t>
      </w:r>
      <w:r w:rsidRPr="00B002A6">
        <w:rPr>
          <w:iCs/>
          <w:lang w:val="de-DE"/>
        </w:rPr>
        <w:t>verschiedene</w:t>
      </w:r>
      <w:r w:rsidR="00B002A6" w:rsidRPr="00B002A6">
        <w:rPr>
          <w:iCs/>
          <w:lang w:val="de-DE"/>
        </w:rPr>
        <w:t>n</w:t>
      </w:r>
      <w:r w:rsidRPr="00B002A6">
        <w:rPr>
          <w:iCs/>
          <w:lang w:val="de-DE"/>
        </w:rPr>
        <w:t xml:space="preserve"> klinische</w:t>
      </w:r>
      <w:r w:rsidR="00B002A6" w:rsidRPr="00B002A6">
        <w:rPr>
          <w:iCs/>
          <w:lang w:val="de-DE"/>
        </w:rPr>
        <w:t>n</w:t>
      </w:r>
      <w:r w:rsidRPr="00B002A6">
        <w:rPr>
          <w:iCs/>
          <w:lang w:val="de-DE"/>
        </w:rPr>
        <w:t xml:space="preserve"> Stud</w:t>
      </w:r>
      <w:r w:rsidR="00B002A6" w:rsidRPr="00B002A6">
        <w:rPr>
          <w:iCs/>
          <w:lang w:val="de-DE"/>
        </w:rPr>
        <w:t>ien nicht vergleichbar ist</w:t>
      </w:r>
      <w:r w:rsidRPr="00B002A6">
        <w:rPr>
          <w:iCs/>
          <w:lang w:val="de-DE"/>
        </w:rPr>
        <w:t>.</w:t>
      </w:r>
    </w:p>
    <w:p w:rsidR="00CD216C" w:rsidRPr="00A5266B" w:rsidRDefault="00CD216C" w:rsidP="009A4732">
      <w:pPr>
        <w:ind w:left="1134" w:hanging="1134"/>
        <w:outlineLvl w:val="0"/>
        <w:rPr>
          <w:iCs/>
          <w:lang w:val="de-DE"/>
        </w:rPr>
      </w:pPr>
    </w:p>
    <w:p w:rsidR="00E43BAC" w:rsidRPr="001F7F7A" w:rsidRDefault="00355B91" w:rsidP="00E43BAC">
      <w:pPr>
        <w:outlineLvl w:val="0"/>
        <w:rPr>
          <w:iCs/>
          <w:highlight w:val="yellow"/>
          <w:lang w:val="de-DE"/>
        </w:rPr>
      </w:pPr>
      <w:r w:rsidRPr="00A5266B">
        <w:rPr>
          <w:bCs/>
          <w:iCs/>
          <w:lang w:val="de-DE"/>
        </w:rPr>
        <w:t xml:space="preserve">In dieser </w:t>
      </w:r>
      <w:r w:rsidR="00200CD8">
        <w:rPr>
          <w:iCs/>
          <w:lang w:val="de-DE"/>
        </w:rPr>
        <w:t xml:space="preserve">pivotalen </w:t>
      </w:r>
      <w:r w:rsidR="00A5266B" w:rsidRPr="00A5266B">
        <w:rPr>
          <w:bCs/>
          <w:iCs/>
          <w:lang w:val="de-DE"/>
        </w:rPr>
        <w:t>Studie mit jugendlichen und e</w:t>
      </w:r>
      <w:r w:rsidRPr="00A5266B">
        <w:rPr>
          <w:bCs/>
          <w:iCs/>
          <w:lang w:val="de-DE"/>
        </w:rPr>
        <w:t xml:space="preserve">rwachsenen </w:t>
      </w:r>
      <w:r w:rsidR="00A5266B" w:rsidRPr="00A5266B">
        <w:rPr>
          <w:bCs/>
          <w:iCs/>
          <w:lang w:val="de-DE"/>
        </w:rPr>
        <w:t xml:space="preserve">Patienten </w:t>
      </w:r>
      <w:r w:rsidRPr="00A5266B">
        <w:rPr>
          <w:bCs/>
          <w:iCs/>
          <w:lang w:val="de-DE"/>
        </w:rPr>
        <w:t>gab es 70 Durchbruch-Blutungsepisoden für 16 der 29 Patienten im Prophylaxe-</w:t>
      </w:r>
      <w:r w:rsidR="00A5266B">
        <w:rPr>
          <w:bCs/>
          <w:iCs/>
          <w:lang w:val="de-DE"/>
        </w:rPr>
        <w:t>A</w:t>
      </w:r>
      <w:r w:rsidRPr="00A5266B">
        <w:rPr>
          <w:bCs/>
          <w:iCs/>
          <w:lang w:val="de-DE"/>
        </w:rPr>
        <w:t xml:space="preserve">rm mit 40 I.E./kg. Die Gesamt-Erfolgsrate bei der Behandlung von Durchbruchblutungen betrug 97,1 % (67 von 69 beurteilten Blutungen). Insgesamt 69 von 70 Blutungsepisoden (98,6 %) wurden mit einer Injektion behandelt. </w:t>
      </w:r>
      <w:r w:rsidRPr="00A5266B">
        <w:rPr>
          <w:iCs/>
          <w:lang w:val="de-DE"/>
        </w:rPr>
        <w:t xml:space="preserve">Blutungsepisoden wurden bei leichten bis </w:t>
      </w:r>
      <w:r w:rsidR="002157CD">
        <w:rPr>
          <w:iCs/>
          <w:lang w:val="de-DE"/>
        </w:rPr>
        <w:t>mittelschweren</w:t>
      </w:r>
      <w:r w:rsidRPr="00A5266B">
        <w:rPr>
          <w:iCs/>
          <w:lang w:val="de-DE"/>
        </w:rPr>
        <w:t xml:space="preserve"> Blutungen mit 40 I.E./kg Refixia behandelt.</w:t>
      </w:r>
    </w:p>
    <w:p w:rsidR="00B812AD" w:rsidRPr="00A5266B" w:rsidRDefault="00B812AD" w:rsidP="00B812AD">
      <w:pPr>
        <w:outlineLvl w:val="0"/>
        <w:rPr>
          <w:iCs/>
          <w:lang w:val="de-DE"/>
        </w:rPr>
      </w:pPr>
    </w:p>
    <w:p w:rsidR="00B812AD" w:rsidRPr="001F7F7A" w:rsidRDefault="00355B91" w:rsidP="00B812AD">
      <w:pPr>
        <w:outlineLvl w:val="0"/>
        <w:rPr>
          <w:bCs/>
          <w:iCs/>
          <w:highlight w:val="yellow"/>
          <w:lang w:val="de-DE"/>
        </w:rPr>
      </w:pPr>
      <w:r w:rsidRPr="00A5266B">
        <w:rPr>
          <w:bCs/>
          <w:iCs/>
          <w:lang w:val="de-DE"/>
        </w:rPr>
        <w:t>Bei 29 behandelten erwachsenen und jugendlichen Patienten wurden 13 von 20 Zielgelenken ein Jahr lang mit einer wöchentlichen Prophylaxe-Dosis von 40 I.E./kg behandelt. Achtzehn dieser 20 Gelenke (90 %) galten am Ende der Studie nicht länger als Zielgelenke.</w:t>
      </w:r>
    </w:p>
    <w:p w:rsidR="00CB08F4" w:rsidRPr="001F7F7A" w:rsidRDefault="00CB08F4" w:rsidP="00B812AD">
      <w:pPr>
        <w:outlineLvl w:val="0"/>
        <w:rPr>
          <w:bCs/>
          <w:iCs/>
          <w:highlight w:val="yellow"/>
          <w:lang w:val="de-DE"/>
        </w:rPr>
      </w:pPr>
    </w:p>
    <w:p w:rsidR="00CB08F4" w:rsidRPr="00910892" w:rsidRDefault="00355B91" w:rsidP="00CB08F4">
      <w:pPr>
        <w:outlineLvl w:val="0"/>
        <w:rPr>
          <w:bCs/>
          <w:i/>
          <w:iCs/>
          <w:lang w:val="de-DE"/>
        </w:rPr>
      </w:pPr>
      <w:r w:rsidRPr="00910892">
        <w:rPr>
          <w:bCs/>
          <w:i/>
          <w:iCs/>
          <w:u w:val="single"/>
          <w:lang w:val="de-DE"/>
        </w:rPr>
        <w:t>Bedarfsbehandlung</w:t>
      </w:r>
    </w:p>
    <w:p w:rsidR="00CB08F4" w:rsidRPr="001F7F7A" w:rsidRDefault="00910892" w:rsidP="00CB08F4">
      <w:pPr>
        <w:outlineLvl w:val="0"/>
        <w:rPr>
          <w:bCs/>
          <w:iCs/>
          <w:highlight w:val="yellow"/>
          <w:lang w:val="de-DE"/>
        </w:rPr>
      </w:pPr>
      <w:r w:rsidRPr="00910892">
        <w:rPr>
          <w:bCs/>
          <w:iCs/>
          <w:lang w:val="de-DE"/>
        </w:rPr>
        <w:t>Im</w:t>
      </w:r>
      <w:r w:rsidR="00355B91" w:rsidRPr="00910892">
        <w:rPr>
          <w:bCs/>
          <w:iCs/>
          <w:lang w:val="de-DE"/>
        </w:rPr>
        <w:t xml:space="preserve"> nicht</w:t>
      </w:r>
      <w:r w:rsidR="00200CD8">
        <w:rPr>
          <w:bCs/>
          <w:iCs/>
          <w:lang w:val="de-DE"/>
        </w:rPr>
        <w:t>-</w:t>
      </w:r>
      <w:r w:rsidR="00355B91" w:rsidRPr="00910892">
        <w:rPr>
          <w:bCs/>
          <w:iCs/>
          <w:lang w:val="de-DE"/>
        </w:rPr>
        <w:t>randomisierte</w:t>
      </w:r>
      <w:r w:rsidRPr="00910892">
        <w:rPr>
          <w:bCs/>
          <w:iCs/>
          <w:lang w:val="de-DE"/>
        </w:rPr>
        <w:t>n</w:t>
      </w:r>
      <w:r w:rsidR="00355B91" w:rsidRPr="00910892">
        <w:rPr>
          <w:bCs/>
          <w:iCs/>
          <w:lang w:val="de-DE"/>
        </w:rPr>
        <w:t xml:space="preserve"> Arm der </w:t>
      </w:r>
      <w:r w:rsidR="00200CD8">
        <w:rPr>
          <w:iCs/>
          <w:lang w:val="de-DE"/>
        </w:rPr>
        <w:t xml:space="preserve">pivotalen </w:t>
      </w:r>
      <w:r w:rsidR="00355B91" w:rsidRPr="00910892">
        <w:rPr>
          <w:bCs/>
          <w:iCs/>
          <w:lang w:val="de-DE"/>
        </w:rPr>
        <w:t xml:space="preserve">Studie </w:t>
      </w:r>
      <w:r w:rsidRPr="00910892">
        <w:rPr>
          <w:bCs/>
          <w:iCs/>
          <w:lang w:val="de-DE"/>
        </w:rPr>
        <w:t>wurden</w:t>
      </w:r>
      <w:r w:rsidR="00355B91" w:rsidRPr="00910892">
        <w:rPr>
          <w:bCs/>
          <w:iCs/>
          <w:lang w:val="de-DE"/>
        </w:rPr>
        <w:t xml:space="preserve"> 15 Patienten</w:t>
      </w:r>
      <w:r w:rsidRPr="00910892">
        <w:rPr>
          <w:bCs/>
          <w:iCs/>
          <w:lang w:val="de-DE"/>
        </w:rPr>
        <w:t xml:space="preserve"> in einem Bedarfsschema</w:t>
      </w:r>
      <w:r w:rsidR="00355B91" w:rsidRPr="00910892">
        <w:rPr>
          <w:bCs/>
          <w:iCs/>
          <w:lang w:val="de-DE"/>
        </w:rPr>
        <w:t xml:space="preserve"> mit 40 I.E./kg bei leichten und </w:t>
      </w:r>
      <w:r w:rsidR="002157CD">
        <w:rPr>
          <w:bCs/>
          <w:iCs/>
          <w:lang w:val="de-DE"/>
        </w:rPr>
        <w:t>mittelschweren</w:t>
      </w:r>
      <w:r w:rsidR="00355B91" w:rsidRPr="00910892">
        <w:rPr>
          <w:bCs/>
          <w:iCs/>
          <w:lang w:val="de-DE"/>
        </w:rPr>
        <w:t xml:space="preserve"> Blutungen und 80 I.E./kg bei schweren Blutungen behandelt. Die Gesamt-Erfolgsrate (als hervorragend oder gut </w:t>
      </w:r>
      <w:r w:rsidR="00156CF6">
        <w:rPr>
          <w:bCs/>
          <w:iCs/>
          <w:lang w:val="de-DE"/>
        </w:rPr>
        <w:t>eingestuft</w:t>
      </w:r>
      <w:r w:rsidR="00355B91" w:rsidRPr="00910892">
        <w:rPr>
          <w:bCs/>
          <w:iCs/>
          <w:lang w:val="de-DE"/>
        </w:rPr>
        <w:t>) der Behandlung von Blutungen betrug 95 %, wobei 98 % der Blutungen mit einer oder zwei Injektionen behandelt wurden.</w:t>
      </w:r>
    </w:p>
    <w:p w:rsidR="00B812AD" w:rsidRPr="00483ECB" w:rsidRDefault="00B812AD" w:rsidP="00B812AD">
      <w:pPr>
        <w:outlineLvl w:val="0"/>
        <w:rPr>
          <w:bCs/>
          <w:iCs/>
          <w:lang w:val="de-DE"/>
        </w:rPr>
      </w:pPr>
    </w:p>
    <w:p w:rsidR="00D54132" w:rsidRPr="00483ECB" w:rsidRDefault="00355B91" w:rsidP="00B812AD">
      <w:pPr>
        <w:outlineLvl w:val="0"/>
        <w:rPr>
          <w:bCs/>
          <w:iCs/>
          <w:u w:val="single"/>
          <w:lang w:val="de-DE"/>
        </w:rPr>
      </w:pPr>
      <w:r w:rsidRPr="00483ECB">
        <w:rPr>
          <w:bCs/>
          <w:iCs/>
          <w:u w:val="single"/>
          <w:lang w:val="de-DE"/>
        </w:rPr>
        <w:t>Kinder und Jugendliche</w:t>
      </w:r>
    </w:p>
    <w:p w:rsidR="001B3EDC" w:rsidRDefault="00FC2668" w:rsidP="001B3EDC">
      <w:pPr>
        <w:outlineLvl w:val="0"/>
        <w:rPr>
          <w:bCs/>
          <w:iCs/>
          <w:lang w:val="de-DE"/>
        </w:rPr>
      </w:pPr>
      <w:r w:rsidRPr="00EE7539">
        <w:rPr>
          <w:bCs/>
          <w:iCs/>
          <w:lang w:val="de-DE"/>
        </w:rPr>
        <w:t xml:space="preserve">Die Anwendung von Refixia </w:t>
      </w:r>
      <w:r w:rsidR="00EE7539" w:rsidRPr="00EE7539">
        <w:rPr>
          <w:bCs/>
          <w:iCs/>
          <w:lang w:val="de-DE"/>
        </w:rPr>
        <w:t xml:space="preserve">ist </w:t>
      </w:r>
      <w:r w:rsidRPr="00EE7539">
        <w:rPr>
          <w:bCs/>
          <w:iCs/>
          <w:lang w:val="de-DE"/>
        </w:rPr>
        <w:t xml:space="preserve">bei Kindern unter </w:t>
      </w:r>
      <w:r w:rsidR="001B3EDC" w:rsidRPr="00EE7539">
        <w:rPr>
          <w:bCs/>
          <w:iCs/>
          <w:lang w:val="de-DE"/>
        </w:rPr>
        <w:t>12 </w:t>
      </w:r>
      <w:r w:rsidRPr="00EE7539">
        <w:rPr>
          <w:bCs/>
          <w:iCs/>
          <w:lang w:val="de-DE"/>
        </w:rPr>
        <w:t>Jahren nicht indiziert</w:t>
      </w:r>
      <w:r w:rsidR="001B3EDC" w:rsidRPr="00EE7539">
        <w:rPr>
          <w:bCs/>
          <w:iCs/>
          <w:lang w:val="de-DE"/>
        </w:rPr>
        <w:t xml:space="preserve"> (</w:t>
      </w:r>
      <w:r w:rsidRPr="00EE7539">
        <w:rPr>
          <w:bCs/>
          <w:iCs/>
          <w:lang w:val="de-DE"/>
        </w:rPr>
        <w:t>siehe Abschnitt</w:t>
      </w:r>
      <w:r w:rsidR="001B3EDC" w:rsidRPr="00EE7539">
        <w:rPr>
          <w:bCs/>
          <w:iCs/>
          <w:lang w:val="de-DE"/>
        </w:rPr>
        <w:t xml:space="preserve"> 4.2 </w:t>
      </w:r>
      <w:r w:rsidRPr="00EE7539">
        <w:rPr>
          <w:bCs/>
          <w:iCs/>
          <w:lang w:val="de-DE"/>
        </w:rPr>
        <w:t>für I</w:t>
      </w:r>
      <w:r w:rsidR="001B3EDC" w:rsidRPr="00EE7539">
        <w:rPr>
          <w:bCs/>
          <w:iCs/>
          <w:lang w:val="de-DE"/>
        </w:rPr>
        <w:t>nformation</w:t>
      </w:r>
      <w:r w:rsidRPr="00EE7539">
        <w:rPr>
          <w:bCs/>
          <w:iCs/>
          <w:lang w:val="de-DE"/>
        </w:rPr>
        <w:t>en zur Anwendung bei Kindern und Jugendlichen</w:t>
      </w:r>
      <w:r w:rsidR="001B3EDC" w:rsidRPr="00EE7539">
        <w:rPr>
          <w:bCs/>
          <w:iCs/>
          <w:lang w:val="de-DE"/>
        </w:rPr>
        <w:t>).</w:t>
      </w:r>
    </w:p>
    <w:p w:rsidR="001B3EDC" w:rsidRDefault="001B3EDC" w:rsidP="001B3EDC">
      <w:pPr>
        <w:outlineLvl w:val="0"/>
        <w:rPr>
          <w:bCs/>
          <w:iCs/>
          <w:lang w:val="de-DE"/>
        </w:rPr>
      </w:pPr>
    </w:p>
    <w:p w:rsidR="00595F72" w:rsidRPr="00EE7539" w:rsidRDefault="00FC2668" w:rsidP="001B3EDC">
      <w:pPr>
        <w:outlineLvl w:val="0"/>
        <w:rPr>
          <w:iCs/>
          <w:lang w:val="de-DE"/>
        </w:rPr>
      </w:pPr>
      <w:r w:rsidRPr="00EE7539">
        <w:rPr>
          <w:bCs/>
          <w:iCs/>
          <w:lang w:val="de-DE"/>
        </w:rPr>
        <w:t xml:space="preserve">Es wurde eine Studie durchgeführt, die 25 vorbehandelte pädiatrische Patienten </w:t>
      </w:r>
      <w:r w:rsidR="00544D55">
        <w:rPr>
          <w:iCs/>
          <w:lang w:val="de-DE"/>
        </w:rPr>
        <w:t>(0</w:t>
      </w:r>
      <w:r w:rsidR="00544D55" w:rsidRPr="001B3EDC">
        <w:rPr>
          <w:iCs/>
          <w:lang w:val="de-DE"/>
        </w:rPr>
        <w:t>–</w:t>
      </w:r>
      <w:r w:rsidRPr="00EE7539">
        <w:rPr>
          <w:iCs/>
          <w:lang w:val="de-DE"/>
        </w:rPr>
        <w:t>12 Jahre) umfasste, die eine Prophylaxe-Dosis von 40 I.E./kg einmal wöchentlich erhielten.</w:t>
      </w:r>
    </w:p>
    <w:p w:rsidR="000A213C" w:rsidRPr="00483ECB" w:rsidRDefault="000A213C" w:rsidP="00D340A8">
      <w:pPr>
        <w:outlineLvl w:val="0"/>
        <w:rPr>
          <w:iCs/>
          <w:lang w:val="de-DE"/>
        </w:rPr>
      </w:pPr>
    </w:p>
    <w:p w:rsidR="00595F72" w:rsidRPr="00483ECB" w:rsidRDefault="00355B91" w:rsidP="00D340A8">
      <w:pPr>
        <w:outlineLvl w:val="0"/>
        <w:rPr>
          <w:iCs/>
          <w:lang w:val="de-DE"/>
        </w:rPr>
      </w:pPr>
      <w:r w:rsidRPr="00483ECB">
        <w:rPr>
          <w:iCs/>
          <w:lang w:val="de-DE"/>
        </w:rPr>
        <w:t>Bei Kindern von 0</w:t>
      </w:r>
      <w:r w:rsidR="005C250E" w:rsidRPr="00B002A6">
        <w:rPr>
          <w:iCs/>
          <w:lang w:val="de-DE"/>
        </w:rPr>
        <w:t>–</w:t>
      </w:r>
      <w:r w:rsidRPr="00483ECB">
        <w:rPr>
          <w:iCs/>
          <w:lang w:val="de-DE"/>
        </w:rPr>
        <w:t xml:space="preserve">12 Jahren betrug der Median (IQR) der </w:t>
      </w:r>
      <w:r w:rsidR="005D657E">
        <w:rPr>
          <w:iCs/>
          <w:lang w:val="de-DE"/>
        </w:rPr>
        <w:t>auf das Jahr umgerechneten</w:t>
      </w:r>
      <w:r w:rsidRPr="00483ECB">
        <w:rPr>
          <w:iCs/>
          <w:lang w:val="de-DE"/>
        </w:rPr>
        <w:t xml:space="preserve"> Blutungsrate 1,0 (0,00; 2,06); die spontane Blutungsrate war 0,00 (0,00; 0,00).</w:t>
      </w:r>
    </w:p>
    <w:p w:rsidR="00FD2883" w:rsidRPr="00483ECB" w:rsidRDefault="00FD2883" w:rsidP="00637F1F">
      <w:pPr>
        <w:outlineLvl w:val="0"/>
        <w:rPr>
          <w:iCs/>
          <w:lang w:val="de-DE"/>
        </w:rPr>
      </w:pPr>
    </w:p>
    <w:p w:rsidR="00E243DB" w:rsidRPr="006A3A40" w:rsidRDefault="00355B91" w:rsidP="00262EAE">
      <w:pPr>
        <w:outlineLvl w:val="0"/>
        <w:rPr>
          <w:bCs/>
          <w:iCs/>
          <w:lang w:val="de-DE"/>
        </w:rPr>
      </w:pPr>
      <w:r w:rsidRPr="006A3A40">
        <w:rPr>
          <w:bCs/>
          <w:iCs/>
          <w:lang w:val="de-DE"/>
        </w:rPr>
        <w:t xml:space="preserve">Für die Behandlung von Blutungen bei </w:t>
      </w:r>
      <w:r w:rsidR="006A3A40" w:rsidRPr="006A3A40">
        <w:rPr>
          <w:bCs/>
          <w:iCs/>
          <w:lang w:val="de-DE"/>
        </w:rPr>
        <w:t>Kindern und Jugendlichen</w:t>
      </w:r>
      <w:r w:rsidRPr="006A3A40">
        <w:rPr>
          <w:bCs/>
          <w:iCs/>
          <w:lang w:val="de-DE"/>
        </w:rPr>
        <w:t xml:space="preserve"> war die Gesamt-Erfolgsrate (als hervorragend oder gut </w:t>
      </w:r>
      <w:r w:rsidR="00156CF6">
        <w:rPr>
          <w:bCs/>
          <w:iCs/>
          <w:lang w:val="de-DE"/>
        </w:rPr>
        <w:t>eingestuft</w:t>
      </w:r>
      <w:r w:rsidRPr="006A3A40">
        <w:rPr>
          <w:bCs/>
          <w:iCs/>
          <w:lang w:val="de-DE"/>
        </w:rPr>
        <w:t>) 93 % (39 von 42 Blutungen), wobei 36 (86 %) der Blutu</w:t>
      </w:r>
      <w:r w:rsidR="006A3A40" w:rsidRPr="006A3A40">
        <w:rPr>
          <w:bCs/>
          <w:iCs/>
          <w:lang w:val="de-DE"/>
        </w:rPr>
        <w:t xml:space="preserve">ngen mit 1 Injektion </w:t>
      </w:r>
      <w:r w:rsidRPr="006A3A40">
        <w:rPr>
          <w:bCs/>
          <w:iCs/>
          <w:lang w:val="de-DE"/>
        </w:rPr>
        <w:t xml:space="preserve">und 5 (12 %) </w:t>
      </w:r>
      <w:r w:rsidR="006A3A40" w:rsidRPr="006A3A40">
        <w:rPr>
          <w:bCs/>
          <w:iCs/>
          <w:lang w:val="de-DE"/>
        </w:rPr>
        <w:t xml:space="preserve">der Blutungen </w:t>
      </w:r>
      <w:r w:rsidRPr="006A3A40">
        <w:rPr>
          <w:bCs/>
          <w:iCs/>
          <w:lang w:val="de-DE"/>
        </w:rPr>
        <w:t xml:space="preserve">mit 2 Injektionen von Refixia </w:t>
      </w:r>
      <w:r w:rsidR="00156CF6">
        <w:rPr>
          <w:bCs/>
          <w:iCs/>
          <w:lang w:val="de-DE"/>
        </w:rPr>
        <w:t>behandelt</w:t>
      </w:r>
      <w:r w:rsidRPr="006A3A40">
        <w:rPr>
          <w:bCs/>
          <w:iCs/>
          <w:lang w:val="de-DE"/>
        </w:rPr>
        <w:t xml:space="preserve"> wurden.</w:t>
      </w:r>
    </w:p>
    <w:p w:rsidR="00D54132" w:rsidRPr="006A3A40" w:rsidRDefault="00D54132" w:rsidP="00262EAE">
      <w:pPr>
        <w:outlineLvl w:val="0"/>
        <w:rPr>
          <w:bCs/>
          <w:iCs/>
          <w:lang w:val="de-DE"/>
        </w:rPr>
      </w:pPr>
    </w:p>
    <w:p w:rsidR="00D54132" w:rsidRPr="008B54C4" w:rsidRDefault="00355B91" w:rsidP="00D54132">
      <w:pPr>
        <w:outlineLvl w:val="0"/>
        <w:rPr>
          <w:lang w:val="de-DE"/>
        </w:rPr>
      </w:pPr>
      <w:r w:rsidRPr="008B54C4">
        <w:rPr>
          <w:lang w:val="de-DE"/>
        </w:rPr>
        <w:t xml:space="preserve">Die Europäische Arzneimittel-Agentur hat </w:t>
      </w:r>
      <w:r w:rsidR="00903566">
        <w:rPr>
          <w:lang w:val="de-DE"/>
        </w:rPr>
        <w:t>eine Zurückstellung des</w:t>
      </w:r>
      <w:r w:rsidRPr="008B54C4">
        <w:rPr>
          <w:lang w:val="de-DE"/>
        </w:rPr>
        <w:t xml:space="preserve"> Abschluss</w:t>
      </w:r>
      <w:r w:rsidR="00903566">
        <w:rPr>
          <w:lang w:val="de-DE"/>
        </w:rPr>
        <w:t>es</w:t>
      </w:r>
      <w:r w:rsidRPr="008B54C4">
        <w:rPr>
          <w:lang w:val="de-DE"/>
        </w:rPr>
        <w:t xml:space="preserve"> der Studie mit Refixia bei zuvor unbehandelten Patienten gewährt (siehe Abschnitt 4.2 </w:t>
      </w:r>
      <w:r w:rsidR="00F11714" w:rsidRPr="008B54C4">
        <w:rPr>
          <w:lang w:val="de-DE"/>
        </w:rPr>
        <w:t>für</w:t>
      </w:r>
      <w:r w:rsidRPr="008B54C4">
        <w:rPr>
          <w:lang w:val="de-DE"/>
        </w:rPr>
        <w:t xml:space="preserve"> Informationen zur Anwendung bei Kindern und Jugendlichen).</w:t>
      </w:r>
    </w:p>
    <w:p w:rsidR="001A0C2C" w:rsidRPr="008B54C4" w:rsidRDefault="001A0C2C" w:rsidP="00262EAE">
      <w:pPr>
        <w:outlineLvl w:val="0"/>
        <w:rPr>
          <w:bCs/>
          <w:iCs/>
          <w:lang w:val="de-DE"/>
        </w:rPr>
      </w:pPr>
    </w:p>
    <w:p w:rsidR="001A0C2C" w:rsidRPr="00156CF6" w:rsidRDefault="00355B91" w:rsidP="001A0C2C">
      <w:pPr>
        <w:outlineLvl w:val="0"/>
        <w:rPr>
          <w:bCs/>
          <w:iCs/>
          <w:u w:val="single"/>
          <w:lang w:val="de-DE"/>
        </w:rPr>
      </w:pPr>
      <w:r w:rsidRPr="00156CF6">
        <w:rPr>
          <w:bCs/>
          <w:iCs/>
          <w:u w:val="single"/>
          <w:lang w:val="de-DE"/>
        </w:rPr>
        <w:t>Hämostatische Gesamt-Wirksamkeit</w:t>
      </w:r>
    </w:p>
    <w:p w:rsidR="001A0C2C" w:rsidRPr="001F7F7A" w:rsidRDefault="00355B91" w:rsidP="00262EAE">
      <w:pPr>
        <w:outlineLvl w:val="0"/>
        <w:rPr>
          <w:bCs/>
          <w:iCs/>
          <w:highlight w:val="yellow"/>
          <w:lang w:val="de-DE"/>
        </w:rPr>
      </w:pPr>
      <w:r w:rsidRPr="00156CF6">
        <w:rPr>
          <w:bCs/>
          <w:iCs/>
          <w:lang w:val="de-DE"/>
        </w:rPr>
        <w:t xml:space="preserve">Blutungsepisoden wurden bei leichten bis </w:t>
      </w:r>
      <w:r w:rsidR="002157CD">
        <w:rPr>
          <w:bCs/>
          <w:iCs/>
          <w:lang w:val="de-DE"/>
        </w:rPr>
        <w:t>mittelschweren</w:t>
      </w:r>
      <w:r w:rsidRPr="00156CF6">
        <w:rPr>
          <w:bCs/>
          <w:iCs/>
          <w:lang w:val="de-DE"/>
        </w:rPr>
        <w:t xml:space="preserve"> Blutungen mit 40 I.E./kg Refixia </w:t>
      </w:r>
      <w:r w:rsidRPr="00156CF6">
        <w:rPr>
          <w:iCs/>
          <w:lang w:val="de-DE"/>
        </w:rPr>
        <w:t>oder 80 I.E./kg bei schweren Blutungen</w:t>
      </w:r>
      <w:r w:rsidR="00B94847">
        <w:rPr>
          <w:iCs/>
          <w:lang w:val="de-DE"/>
        </w:rPr>
        <w:t xml:space="preserve"> behandelt</w:t>
      </w:r>
      <w:r w:rsidRPr="00156CF6">
        <w:rPr>
          <w:iCs/>
          <w:lang w:val="de-DE"/>
        </w:rPr>
        <w:t xml:space="preserve">, </w:t>
      </w:r>
      <w:r w:rsidR="00156CF6" w:rsidRPr="00156CF6">
        <w:rPr>
          <w:iCs/>
          <w:lang w:val="de-DE"/>
        </w:rPr>
        <w:t>wobei</w:t>
      </w:r>
      <w:r w:rsidRPr="00156CF6">
        <w:rPr>
          <w:iCs/>
          <w:lang w:val="de-DE"/>
        </w:rPr>
        <w:t xml:space="preserve"> eine Blutung als schwer eingestuft wurde. </w:t>
      </w:r>
      <w:r w:rsidRPr="00156CF6">
        <w:rPr>
          <w:bCs/>
          <w:iCs/>
          <w:lang w:val="de-DE"/>
        </w:rPr>
        <w:t xml:space="preserve">Eine Gesamteinschätzung der hämostatischen Wirksamkeit wurde durch den Patienten oder </w:t>
      </w:r>
      <w:r w:rsidR="00156CF6" w:rsidRPr="00156CF6">
        <w:rPr>
          <w:bCs/>
          <w:iCs/>
          <w:lang w:val="de-DE"/>
        </w:rPr>
        <w:t>die Pflegekraft</w:t>
      </w:r>
      <w:r w:rsidRPr="00156CF6">
        <w:rPr>
          <w:bCs/>
          <w:iCs/>
          <w:lang w:val="de-DE"/>
        </w:rPr>
        <w:t xml:space="preserve"> (bei Heimbehandlung) oder den Prüfarzt (bei Behandlung mit medizinischer Überwachung) anhand einer 4-stufigen Skala mit den Werten hervorragend, gut, mittelmäßig oder schwach vorgenommen. Die Gesamt-Erfolgsrate (als hervorragend oder gut </w:t>
      </w:r>
      <w:r w:rsidR="00156CF6" w:rsidRPr="00156CF6">
        <w:rPr>
          <w:bCs/>
          <w:iCs/>
          <w:lang w:val="de-DE"/>
        </w:rPr>
        <w:t>eingestuft</w:t>
      </w:r>
      <w:r w:rsidRPr="00156CF6">
        <w:rPr>
          <w:bCs/>
          <w:iCs/>
          <w:lang w:val="de-DE"/>
        </w:rPr>
        <w:t xml:space="preserve">) bei der Behandlung von Blutungen betrug </w:t>
      </w:r>
      <w:r w:rsidR="00156CF6" w:rsidRPr="00156CF6">
        <w:rPr>
          <w:bCs/>
          <w:iCs/>
          <w:lang w:val="de-DE"/>
        </w:rPr>
        <w:t xml:space="preserve">93 % (551 von 591). Von den 597 behandelten </w:t>
      </w:r>
      <w:r w:rsidRPr="00156CF6">
        <w:rPr>
          <w:bCs/>
          <w:iCs/>
          <w:lang w:val="de-DE"/>
        </w:rPr>
        <w:t xml:space="preserve">Blutungen, die bei 79 der 105 Patienten (75 %) beobachtet wurden, wurden 521 Blutungen (87 %) mit 1 Injektion und 60 (10 %) </w:t>
      </w:r>
      <w:r w:rsidR="00156CF6" w:rsidRPr="00156CF6">
        <w:rPr>
          <w:bCs/>
          <w:iCs/>
          <w:lang w:val="de-DE"/>
        </w:rPr>
        <w:t xml:space="preserve">der Blutungen </w:t>
      </w:r>
      <w:r w:rsidRPr="00156CF6">
        <w:rPr>
          <w:bCs/>
          <w:iCs/>
          <w:lang w:val="de-DE"/>
        </w:rPr>
        <w:t>mit 2 Injektionen Refixia behandelt.</w:t>
      </w:r>
    </w:p>
    <w:p w:rsidR="00E243DB" w:rsidRPr="00D46CDE" w:rsidRDefault="00E243DB" w:rsidP="00262EAE">
      <w:pPr>
        <w:outlineLvl w:val="0"/>
        <w:rPr>
          <w:bCs/>
          <w:iCs/>
          <w:lang w:val="de-DE"/>
        </w:rPr>
      </w:pPr>
    </w:p>
    <w:p w:rsidR="00E243DB" w:rsidRPr="00F45550" w:rsidRDefault="00355B91" w:rsidP="00262EAE">
      <w:pPr>
        <w:outlineLvl w:val="0"/>
        <w:rPr>
          <w:iCs/>
          <w:lang w:val="de-DE"/>
        </w:rPr>
      </w:pPr>
      <w:r w:rsidRPr="00F45550">
        <w:rPr>
          <w:bCs/>
          <w:iCs/>
          <w:lang w:val="de-DE"/>
        </w:rPr>
        <w:t>Die Erfolgsrate und die für die Behandlung der Blutungsepisoden erforderliche Dosis waren vo</w:t>
      </w:r>
      <w:r w:rsidR="00200CD8">
        <w:rPr>
          <w:bCs/>
          <w:iCs/>
          <w:lang w:val="de-DE"/>
        </w:rPr>
        <w:t>n der Lokalisation</w:t>
      </w:r>
      <w:r w:rsidRPr="00F45550">
        <w:rPr>
          <w:bCs/>
          <w:iCs/>
          <w:lang w:val="de-DE"/>
        </w:rPr>
        <w:t xml:space="preserve"> der Blutung unabhängig. Die Erfolgsrate der Behandlung der Blutungsepisoden </w:t>
      </w:r>
      <w:r w:rsidR="00D46CDE" w:rsidRPr="00F45550">
        <w:rPr>
          <w:bCs/>
          <w:iCs/>
          <w:lang w:val="de-DE"/>
        </w:rPr>
        <w:t>war</w:t>
      </w:r>
      <w:r w:rsidRPr="00F45550">
        <w:rPr>
          <w:bCs/>
          <w:iCs/>
          <w:lang w:val="de-DE"/>
        </w:rPr>
        <w:t xml:space="preserve"> auch </w:t>
      </w:r>
      <w:r w:rsidR="00D46CDE" w:rsidRPr="00F45550">
        <w:rPr>
          <w:bCs/>
          <w:iCs/>
          <w:lang w:val="de-DE"/>
        </w:rPr>
        <w:t>unabhängig</w:t>
      </w:r>
      <w:r w:rsidRPr="00F45550">
        <w:rPr>
          <w:bCs/>
          <w:iCs/>
          <w:lang w:val="de-DE"/>
        </w:rPr>
        <w:t xml:space="preserve"> </w:t>
      </w:r>
      <w:r w:rsidR="00D46CDE" w:rsidRPr="00F45550">
        <w:rPr>
          <w:bCs/>
          <w:iCs/>
          <w:lang w:val="de-DE"/>
        </w:rPr>
        <w:t>davon</w:t>
      </w:r>
      <w:r w:rsidRPr="00F45550">
        <w:rPr>
          <w:bCs/>
          <w:iCs/>
          <w:lang w:val="de-DE"/>
        </w:rPr>
        <w:t>, ob die Blutung aufgrund eines Traumas oder spontan entstanden war.</w:t>
      </w:r>
    </w:p>
    <w:p w:rsidR="00BE4559" w:rsidRPr="00F45550" w:rsidRDefault="00BE4559" w:rsidP="00262EAE">
      <w:pPr>
        <w:outlineLvl w:val="0"/>
        <w:rPr>
          <w:iCs/>
          <w:lang w:val="de-DE"/>
        </w:rPr>
      </w:pPr>
    </w:p>
    <w:p w:rsidR="00E243DB" w:rsidRPr="00F45550" w:rsidRDefault="008D5BE8" w:rsidP="00262EAE">
      <w:pPr>
        <w:outlineLvl w:val="0"/>
        <w:rPr>
          <w:bCs/>
          <w:iCs/>
          <w:lang w:val="de-DE"/>
        </w:rPr>
      </w:pPr>
      <w:r>
        <w:rPr>
          <w:bCs/>
          <w:iCs/>
          <w:u w:val="single"/>
          <w:lang w:val="de-DE"/>
        </w:rPr>
        <w:t>Chirurgische</w:t>
      </w:r>
      <w:r w:rsidR="00355B91" w:rsidRPr="00F45550">
        <w:rPr>
          <w:bCs/>
          <w:iCs/>
          <w:u w:val="single"/>
          <w:lang w:val="de-DE"/>
        </w:rPr>
        <w:t xml:space="preserve"> Eingriffe</w:t>
      </w:r>
    </w:p>
    <w:p w:rsidR="00700EAD" w:rsidRPr="001F7F7A" w:rsidRDefault="00F45550" w:rsidP="00262EAE">
      <w:pPr>
        <w:outlineLvl w:val="0"/>
        <w:rPr>
          <w:bCs/>
          <w:iCs/>
          <w:highlight w:val="yellow"/>
          <w:lang w:val="de-DE"/>
        </w:rPr>
      </w:pPr>
      <w:r w:rsidRPr="00F45550">
        <w:rPr>
          <w:bCs/>
          <w:iCs/>
          <w:lang w:val="de-DE"/>
        </w:rPr>
        <w:t>D</w:t>
      </w:r>
      <w:r w:rsidR="00355B91" w:rsidRPr="00F45550">
        <w:rPr>
          <w:bCs/>
          <w:iCs/>
          <w:lang w:val="de-DE"/>
        </w:rPr>
        <w:t xml:space="preserve">rei Studien </w:t>
      </w:r>
      <w:r w:rsidRPr="00F45550">
        <w:rPr>
          <w:bCs/>
          <w:iCs/>
          <w:lang w:val="de-DE"/>
        </w:rPr>
        <w:t>umfassten</w:t>
      </w:r>
      <w:r w:rsidR="00355B91" w:rsidRPr="00F45550">
        <w:rPr>
          <w:bCs/>
          <w:iCs/>
          <w:lang w:val="de-DE"/>
        </w:rPr>
        <w:t xml:space="preserve"> insgesamt 15 größere und 26 kleinere </w:t>
      </w:r>
      <w:r w:rsidR="00F9431B">
        <w:rPr>
          <w:bCs/>
          <w:iCs/>
          <w:lang w:val="de-DE"/>
        </w:rPr>
        <w:t>chirurgische</w:t>
      </w:r>
      <w:r w:rsidR="00355B91" w:rsidRPr="00F45550">
        <w:rPr>
          <w:bCs/>
          <w:iCs/>
          <w:lang w:val="de-DE"/>
        </w:rPr>
        <w:t xml:space="preserve"> Eingriffe </w:t>
      </w:r>
      <w:r w:rsidRPr="00F45550">
        <w:rPr>
          <w:bCs/>
          <w:iCs/>
          <w:lang w:val="de-DE"/>
        </w:rPr>
        <w:t>(</w:t>
      </w:r>
      <w:r w:rsidR="00355B91" w:rsidRPr="00F45550">
        <w:rPr>
          <w:bCs/>
          <w:iCs/>
          <w:lang w:val="de-DE"/>
        </w:rPr>
        <w:t>bei Patienten von 13 bis 56 Jahren</w:t>
      </w:r>
      <w:r w:rsidRPr="00F45550">
        <w:rPr>
          <w:bCs/>
          <w:iCs/>
          <w:lang w:val="de-DE"/>
        </w:rPr>
        <w:t>)</w:t>
      </w:r>
      <w:r w:rsidR="00355B91" w:rsidRPr="00F45550">
        <w:rPr>
          <w:bCs/>
          <w:iCs/>
          <w:lang w:val="de-DE"/>
        </w:rPr>
        <w:t xml:space="preserve">; eine der Studien war eine spezielle Studie zu </w:t>
      </w:r>
      <w:r w:rsidR="00F9431B">
        <w:rPr>
          <w:bCs/>
          <w:iCs/>
          <w:lang w:val="de-DE"/>
        </w:rPr>
        <w:t>chirurgischen</w:t>
      </w:r>
      <w:r w:rsidR="00355B91" w:rsidRPr="00F45550">
        <w:rPr>
          <w:bCs/>
          <w:iCs/>
          <w:lang w:val="de-DE"/>
        </w:rPr>
        <w:t xml:space="preserve"> Eingriffen. Die hämostatische Wirksamkeit von Refixia während der </w:t>
      </w:r>
      <w:r w:rsidR="00F9431B">
        <w:rPr>
          <w:bCs/>
          <w:iCs/>
          <w:lang w:val="de-DE"/>
        </w:rPr>
        <w:t>chirurgischen</w:t>
      </w:r>
      <w:r w:rsidR="00355B91" w:rsidRPr="00F45550">
        <w:rPr>
          <w:bCs/>
          <w:iCs/>
          <w:lang w:val="de-DE"/>
        </w:rPr>
        <w:t xml:space="preserve"> Eingriffe wurde mit einer Erfolgsrate von 100 % bei den 15 größeren Eingriffen in den Studien bestätigt. Alle kleineren Eingriffe wurden als erfolgreich bewertet.</w:t>
      </w:r>
    </w:p>
    <w:p w:rsidR="00E243DB" w:rsidRPr="00754DF3" w:rsidRDefault="00E243DB" w:rsidP="00262EAE">
      <w:pPr>
        <w:outlineLvl w:val="0"/>
        <w:rPr>
          <w:bCs/>
          <w:iCs/>
          <w:lang w:val="de-DE"/>
        </w:rPr>
      </w:pPr>
    </w:p>
    <w:p w:rsidR="00E243DB" w:rsidRPr="00754DF3" w:rsidRDefault="00355B91" w:rsidP="00262EAE">
      <w:pPr>
        <w:outlineLvl w:val="0"/>
        <w:rPr>
          <w:bCs/>
          <w:iCs/>
          <w:lang w:val="de-DE"/>
        </w:rPr>
      </w:pPr>
      <w:r w:rsidRPr="00754DF3">
        <w:rPr>
          <w:bCs/>
          <w:iCs/>
          <w:lang w:val="de-DE"/>
        </w:rPr>
        <w:t xml:space="preserve">In </w:t>
      </w:r>
      <w:r w:rsidR="00754DF3" w:rsidRPr="00754DF3">
        <w:rPr>
          <w:bCs/>
          <w:iCs/>
          <w:lang w:val="de-DE"/>
        </w:rPr>
        <w:t>einer</w:t>
      </w:r>
      <w:r w:rsidRPr="00754DF3">
        <w:rPr>
          <w:bCs/>
          <w:iCs/>
          <w:lang w:val="de-DE"/>
        </w:rPr>
        <w:t xml:space="preserve"> speziellen Studie zu </w:t>
      </w:r>
      <w:r w:rsidR="00F9431B">
        <w:rPr>
          <w:bCs/>
          <w:iCs/>
          <w:lang w:val="de-DE"/>
        </w:rPr>
        <w:t>chirurgischen</w:t>
      </w:r>
      <w:r w:rsidRPr="00754DF3">
        <w:rPr>
          <w:bCs/>
          <w:iCs/>
          <w:lang w:val="de-DE"/>
        </w:rPr>
        <w:t xml:space="preserve"> Eingriffen umfasste die Wirksamkeitsanalyse 13 größere </w:t>
      </w:r>
      <w:r w:rsidR="00F9431B">
        <w:rPr>
          <w:bCs/>
          <w:iCs/>
          <w:lang w:val="de-DE"/>
        </w:rPr>
        <w:t>chirurgische</w:t>
      </w:r>
      <w:r w:rsidRPr="00754DF3">
        <w:rPr>
          <w:bCs/>
          <w:iCs/>
          <w:lang w:val="de-DE"/>
        </w:rPr>
        <w:t xml:space="preserve"> Eingriffe bei 13 vorbehandelten erwachsenen und jugendlichen Patienten. Die Eingriffe umfassten 9 orthopädische, </w:t>
      </w:r>
      <w:r w:rsidR="00200CD8">
        <w:rPr>
          <w:bCs/>
          <w:iCs/>
          <w:lang w:val="de-DE"/>
        </w:rPr>
        <w:t>einen</w:t>
      </w:r>
      <w:r w:rsidRPr="00754DF3">
        <w:rPr>
          <w:bCs/>
          <w:iCs/>
          <w:lang w:val="de-DE"/>
        </w:rPr>
        <w:t xml:space="preserve"> gastrointestinalen und 3 Eingriffe in der Mundhöhle. Die Patienten erhielten </w:t>
      </w:r>
      <w:r w:rsidR="00200CD8">
        <w:rPr>
          <w:bCs/>
          <w:iCs/>
          <w:lang w:val="de-DE"/>
        </w:rPr>
        <w:t>eine</w:t>
      </w:r>
      <w:r w:rsidRPr="00754DF3">
        <w:rPr>
          <w:bCs/>
          <w:iCs/>
          <w:lang w:val="de-DE"/>
        </w:rPr>
        <w:t> prä</w:t>
      </w:r>
      <w:r w:rsidR="00200CD8">
        <w:rPr>
          <w:bCs/>
          <w:iCs/>
          <w:lang w:val="de-DE"/>
        </w:rPr>
        <w:t>-</w:t>
      </w:r>
      <w:r w:rsidRPr="00754DF3">
        <w:rPr>
          <w:bCs/>
          <w:iCs/>
          <w:lang w:val="de-DE"/>
        </w:rPr>
        <w:t>operative Injektion von 80 I.E./kg am Tag des Eingriffs und post</w:t>
      </w:r>
      <w:r w:rsidR="00200CD8">
        <w:rPr>
          <w:bCs/>
          <w:iCs/>
          <w:lang w:val="de-DE"/>
        </w:rPr>
        <w:t>-</w:t>
      </w:r>
      <w:r w:rsidRPr="00754DF3">
        <w:rPr>
          <w:bCs/>
          <w:iCs/>
          <w:lang w:val="de-DE"/>
        </w:rPr>
        <w:t>operativ Injektionen von 40 I.E./kg. Eine prä</w:t>
      </w:r>
      <w:r w:rsidR="00200CD8">
        <w:rPr>
          <w:bCs/>
          <w:iCs/>
          <w:lang w:val="de-DE"/>
        </w:rPr>
        <w:t>-</w:t>
      </w:r>
      <w:r w:rsidRPr="00754DF3">
        <w:rPr>
          <w:bCs/>
          <w:iCs/>
          <w:lang w:val="de-DE"/>
        </w:rPr>
        <w:t>operative Dosis von 80</w:t>
      </w:r>
      <w:r w:rsidR="00754DF3" w:rsidRPr="00754DF3">
        <w:rPr>
          <w:bCs/>
          <w:iCs/>
          <w:lang w:val="de-DE"/>
        </w:rPr>
        <w:t xml:space="preserve"> I.E./kg Refixia war effektiv und keiner der </w:t>
      </w:r>
      <w:r w:rsidRPr="00754DF3">
        <w:rPr>
          <w:bCs/>
          <w:iCs/>
          <w:lang w:val="de-DE"/>
        </w:rPr>
        <w:t>Patient</w:t>
      </w:r>
      <w:r w:rsidR="00754DF3" w:rsidRPr="00754DF3">
        <w:rPr>
          <w:bCs/>
          <w:iCs/>
          <w:lang w:val="de-DE"/>
        </w:rPr>
        <w:t>en</w:t>
      </w:r>
      <w:r w:rsidRPr="00754DF3">
        <w:rPr>
          <w:bCs/>
          <w:iCs/>
          <w:lang w:val="de-DE"/>
        </w:rPr>
        <w:t xml:space="preserve"> benötigte </w:t>
      </w:r>
      <w:r w:rsidR="00754DF3" w:rsidRPr="00754DF3">
        <w:rPr>
          <w:bCs/>
          <w:iCs/>
          <w:lang w:val="de-DE"/>
        </w:rPr>
        <w:t>zusätzliche Dosen</w:t>
      </w:r>
      <w:r w:rsidRPr="00754DF3">
        <w:rPr>
          <w:bCs/>
          <w:iCs/>
          <w:lang w:val="de-DE"/>
        </w:rPr>
        <w:t xml:space="preserve"> am Tag des </w:t>
      </w:r>
      <w:r w:rsidR="00F9431B">
        <w:rPr>
          <w:bCs/>
          <w:iCs/>
          <w:lang w:val="de-DE"/>
        </w:rPr>
        <w:t>chirurgischen</w:t>
      </w:r>
      <w:r w:rsidRPr="00754DF3">
        <w:rPr>
          <w:bCs/>
          <w:iCs/>
          <w:lang w:val="de-DE"/>
        </w:rPr>
        <w:t xml:space="preserve"> Eingriffs. In der post</w:t>
      </w:r>
      <w:r w:rsidR="00200CD8">
        <w:rPr>
          <w:bCs/>
          <w:iCs/>
          <w:lang w:val="de-DE"/>
        </w:rPr>
        <w:t>-</w:t>
      </w:r>
      <w:r w:rsidRPr="00754DF3">
        <w:rPr>
          <w:bCs/>
          <w:iCs/>
          <w:lang w:val="de-DE"/>
        </w:rPr>
        <w:t xml:space="preserve">operativen Phase von Tag 1 bis 6 und Tag 7 bis 13 betrug </w:t>
      </w:r>
      <w:r w:rsidR="00754DF3" w:rsidRPr="00754DF3">
        <w:rPr>
          <w:bCs/>
          <w:iCs/>
          <w:lang w:val="de-DE"/>
        </w:rPr>
        <w:t xml:space="preserve">die mediane Anzahl </w:t>
      </w:r>
      <w:r w:rsidRPr="00754DF3">
        <w:rPr>
          <w:bCs/>
          <w:iCs/>
          <w:lang w:val="de-DE"/>
        </w:rPr>
        <w:t xml:space="preserve">zusätzlich gegebener Dosen von 40 I.E./kg 2,0 bzw. 1,5. Der mittlere Gesamtverbrauch von Refixia während </w:t>
      </w:r>
      <w:r w:rsidR="00EB133D">
        <w:rPr>
          <w:bCs/>
          <w:iCs/>
          <w:lang w:val="de-DE"/>
        </w:rPr>
        <w:t>des E</w:t>
      </w:r>
      <w:r w:rsidR="00200CD8">
        <w:rPr>
          <w:bCs/>
          <w:iCs/>
          <w:lang w:val="de-DE"/>
        </w:rPr>
        <w:t xml:space="preserve">ingriffs </w:t>
      </w:r>
      <w:r w:rsidRPr="00754DF3">
        <w:rPr>
          <w:bCs/>
          <w:iCs/>
          <w:lang w:val="de-DE"/>
        </w:rPr>
        <w:t>und nach dem Eingriff betrug 241 I.E./kg (im Bereich von 81</w:t>
      </w:r>
      <w:r w:rsidR="00B77397" w:rsidRPr="00B77397">
        <w:rPr>
          <w:bCs/>
          <w:iCs/>
          <w:lang w:val="de-DE"/>
        </w:rPr>
        <w:t>–</w:t>
      </w:r>
      <w:r w:rsidRPr="00754DF3">
        <w:rPr>
          <w:bCs/>
          <w:iCs/>
          <w:lang w:val="de-DE"/>
        </w:rPr>
        <w:t>460 I.E./kg).</w:t>
      </w:r>
    </w:p>
    <w:p w:rsidR="0068165C" w:rsidRPr="001F7F7A" w:rsidRDefault="0068165C" w:rsidP="00262EAE">
      <w:pPr>
        <w:outlineLvl w:val="0"/>
        <w:rPr>
          <w:bCs/>
          <w:iCs/>
          <w:highlight w:val="yellow"/>
          <w:lang w:val="de-DE"/>
        </w:rPr>
      </w:pPr>
    </w:p>
    <w:p w:rsidR="00812D16" w:rsidRPr="00754DF3" w:rsidRDefault="00355B91" w:rsidP="00262EAE">
      <w:pPr>
        <w:ind w:left="567" w:hanging="567"/>
        <w:outlineLvl w:val="0"/>
        <w:rPr>
          <w:b/>
          <w:szCs w:val="22"/>
          <w:lang w:val="de-DE"/>
        </w:rPr>
      </w:pPr>
      <w:r w:rsidRPr="00754DF3">
        <w:rPr>
          <w:b/>
          <w:szCs w:val="22"/>
          <w:lang w:val="de-DE"/>
        </w:rPr>
        <w:t>5.2</w:t>
      </w:r>
      <w:r w:rsidRPr="00754DF3">
        <w:rPr>
          <w:b/>
          <w:szCs w:val="22"/>
          <w:lang w:val="de-DE"/>
        </w:rPr>
        <w:tab/>
        <w:t>Pharmakokinetische Eigenschaften</w:t>
      </w:r>
    </w:p>
    <w:p w:rsidR="00F91CF1" w:rsidRPr="003F2C26" w:rsidRDefault="00F91CF1" w:rsidP="00262EAE">
      <w:pPr>
        <w:outlineLvl w:val="0"/>
        <w:rPr>
          <w:szCs w:val="22"/>
          <w:lang w:val="de-DE"/>
        </w:rPr>
      </w:pPr>
    </w:p>
    <w:p w:rsidR="00C657E5" w:rsidRPr="003F2C26" w:rsidRDefault="00355B91" w:rsidP="00262EAE">
      <w:pPr>
        <w:outlineLvl w:val="0"/>
        <w:rPr>
          <w:szCs w:val="22"/>
          <w:lang w:val="de-DE"/>
        </w:rPr>
      </w:pPr>
      <w:r w:rsidRPr="003F2C26">
        <w:rPr>
          <w:szCs w:val="22"/>
          <w:lang w:val="de-DE"/>
        </w:rPr>
        <w:t>Refixia hat eine längere Halbwertszeit im Vergleich zu nicht modifiziertem Faktor IX. Alle pharmakokinetischen Studien mit Refixia wurden bei vorbehandelten Patienten mit Hämophilie B (Faktor IX ≤2 %) durchgeführt. Die Untersuchung von Plasmaproben wurde unter Verwendung des Einstufen-Gerinnungstests durchgeführt.</w:t>
      </w:r>
    </w:p>
    <w:p w:rsidR="005F3998" w:rsidRPr="003F2C26" w:rsidRDefault="005F3998" w:rsidP="00262EAE">
      <w:pPr>
        <w:outlineLvl w:val="0"/>
        <w:rPr>
          <w:szCs w:val="22"/>
          <w:lang w:val="de-DE"/>
        </w:rPr>
      </w:pPr>
    </w:p>
    <w:p w:rsidR="0062581F" w:rsidRPr="001F7F7A" w:rsidRDefault="00355B91" w:rsidP="00262EAE">
      <w:pPr>
        <w:tabs>
          <w:tab w:val="clear" w:pos="567"/>
        </w:tabs>
        <w:rPr>
          <w:noProof w:val="0"/>
          <w:szCs w:val="22"/>
          <w:highlight w:val="yellow"/>
          <w:lang w:val="de-DE"/>
        </w:rPr>
      </w:pPr>
      <w:r w:rsidRPr="003F2C26">
        <w:rPr>
          <w:szCs w:val="22"/>
          <w:lang w:val="de-DE"/>
        </w:rPr>
        <w:t xml:space="preserve">Pharmakokinetische Parameter im Steady-State für Jugendliche und Erwachsene </w:t>
      </w:r>
      <w:r w:rsidR="00200CD8">
        <w:rPr>
          <w:szCs w:val="22"/>
          <w:lang w:val="de-DE"/>
        </w:rPr>
        <w:t>sind</w:t>
      </w:r>
      <w:r w:rsidRPr="003F2C26">
        <w:rPr>
          <w:szCs w:val="22"/>
          <w:lang w:val="de-DE"/>
        </w:rPr>
        <w:t xml:space="preserve"> in Tabelle 4 aufgeführt</w:t>
      </w:r>
      <w:r w:rsidR="003F2C26" w:rsidRPr="003F2C26">
        <w:rPr>
          <w:szCs w:val="22"/>
          <w:lang w:val="de-DE"/>
        </w:rPr>
        <w:t>.</w:t>
      </w:r>
    </w:p>
    <w:p w:rsidR="00C712EF" w:rsidRPr="001F7F7A" w:rsidRDefault="00C712EF" w:rsidP="00262EAE">
      <w:pPr>
        <w:tabs>
          <w:tab w:val="clear" w:pos="567"/>
        </w:tabs>
        <w:rPr>
          <w:noProof w:val="0"/>
          <w:szCs w:val="22"/>
          <w:highlight w:val="yellow"/>
          <w:lang w:val="de-DE"/>
        </w:rPr>
      </w:pPr>
    </w:p>
    <w:p w:rsidR="0062581F" w:rsidRPr="001F7F7A" w:rsidRDefault="00355B91" w:rsidP="00B77397">
      <w:pPr>
        <w:tabs>
          <w:tab w:val="clear" w:pos="567"/>
        </w:tabs>
        <w:spacing w:line="360" w:lineRule="auto"/>
        <w:ind w:left="1134" w:hanging="1134"/>
        <w:rPr>
          <w:b/>
          <w:noProof w:val="0"/>
          <w:sz w:val="24"/>
          <w:highlight w:val="yellow"/>
          <w:lang w:val="de-DE"/>
        </w:rPr>
      </w:pPr>
      <w:r w:rsidRPr="003F2C26">
        <w:rPr>
          <w:b/>
          <w:szCs w:val="22"/>
          <w:lang w:val="de-DE"/>
        </w:rPr>
        <w:t>Tabelle</w:t>
      </w:r>
      <w:r w:rsidR="006B6CAE" w:rsidRPr="003F2C26">
        <w:rPr>
          <w:b/>
          <w:szCs w:val="22"/>
          <w:lang w:val="de-DE"/>
        </w:rPr>
        <w:t> </w:t>
      </w:r>
      <w:r w:rsidRPr="003F2C26">
        <w:rPr>
          <w:b/>
          <w:szCs w:val="22"/>
          <w:lang w:val="de-DE"/>
        </w:rPr>
        <w:t>4</w:t>
      </w:r>
      <w:r w:rsidRPr="003F2C26">
        <w:rPr>
          <w:b/>
          <w:szCs w:val="22"/>
          <w:lang w:val="de-DE"/>
        </w:rPr>
        <w:tab/>
        <w:t>Pharmakokinetische Parameter im Steady-State von Refixia (40 I.E./kg) für Jugendliche und Erwachsene (geometrisches Mittel (VK</w:t>
      </w:r>
      <w:r w:rsidR="00B77397">
        <w:rPr>
          <w:b/>
          <w:szCs w:val="22"/>
          <w:lang w:val="de-DE"/>
        </w:rPr>
        <w:t> %</w:t>
      </w:r>
      <w:r w:rsidRPr="003F2C26">
        <w:rPr>
          <w:b/>
          <w:szCs w:val="22"/>
          <w:lang w:val="de-DE"/>
        </w:rPr>
        <w:t>))</w:t>
      </w:r>
    </w:p>
    <w:tbl>
      <w:tblPr>
        <w:tblW w:w="4970" w:type="pct"/>
        <w:tblInd w:w="57" w:type="dxa"/>
        <w:tblBorders>
          <w:left w:val="single" w:sz="4" w:space="0" w:color="auto"/>
          <w:right w:val="single" w:sz="4" w:space="0" w:color="auto"/>
          <w:insideH w:val="single" w:sz="4" w:space="0" w:color="auto"/>
          <w:insideV w:val="single" w:sz="4" w:space="0" w:color="auto"/>
        </w:tblBorders>
        <w:tblCellMar>
          <w:top w:w="113" w:type="dxa"/>
          <w:left w:w="57" w:type="dxa"/>
          <w:bottom w:w="113" w:type="dxa"/>
          <w:right w:w="57" w:type="dxa"/>
        </w:tblCellMar>
        <w:tblLook w:val="04A0" w:firstRow="1" w:lastRow="0" w:firstColumn="1" w:lastColumn="0" w:noHBand="0" w:noVBand="1"/>
      </w:tblPr>
      <w:tblGrid>
        <w:gridCol w:w="3965"/>
        <w:gridCol w:w="2608"/>
        <w:gridCol w:w="2559"/>
      </w:tblGrid>
      <w:tr w:rsidR="0062581F" w:rsidRPr="001F7F7A"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hideMark/>
          </w:tcPr>
          <w:p w:rsidR="0062581F" w:rsidRPr="00A629C2" w:rsidRDefault="00355B91" w:rsidP="00262EAE">
            <w:pPr>
              <w:rPr>
                <w:b/>
                <w:szCs w:val="22"/>
                <w:lang w:val="de-DE" w:eastAsia="en-GB"/>
              </w:rPr>
            </w:pPr>
            <w:r w:rsidRPr="00A629C2">
              <w:rPr>
                <w:b/>
                <w:bCs/>
                <w:szCs w:val="22"/>
                <w:lang w:val="de-DE"/>
              </w:rPr>
              <w:t>PK-Parameter</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hideMark/>
          </w:tcPr>
          <w:p w:rsidR="0062581F" w:rsidRPr="00A629C2" w:rsidRDefault="00355B91" w:rsidP="002F50F7">
            <w:pPr>
              <w:rPr>
                <w:b/>
                <w:szCs w:val="22"/>
                <w:lang w:val="de-DE" w:eastAsia="en-GB"/>
              </w:rPr>
            </w:pPr>
            <w:r w:rsidRPr="00A629C2">
              <w:rPr>
                <w:b/>
                <w:szCs w:val="22"/>
                <w:lang w:val="de-DE"/>
              </w:rPr>
              <w:t xml:space="preserve">13–17 Jahre </w:t>
            </w:r>
            <w:r w:rsidRPr="00A629C2">
              <w:rPr>
                <w:b/>
                <w:szCs w:val="22"/>
                <w:lang w:val="de-DE"/>
              </w:rPr>
              <w:br/>
              <w:t>N=3</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A629C2" w:rsidRDefault="00355B91" w:rsidP="00455F44">
            <w:pPr>
              <w:rPr>
                <w:b/>
                <w:szCs w:val="22"/>
                <w:lang w:val="de-DE" w:eastAsia="en-GB"/>
              </w:rPr>
            </w:pPr>
            <w:r w:rsidRPr="00A629C2">
              <w:rPr>
                <w:b/>
                <w:szCs w:val="22"/>
                <w:lang w:val="de-DE"/>
              </w:rPr>
              <w:t xml:space="preserve">≥18 Jahre </w:t>
            </w:r>
            <w:r w:rsidRPr="00A629C2">
              <w:rPr>
                <w:b/>
                <w:szCs w:val="22"/>
                <w:lang w:val="de-DE"/>
              </w:rPr>
              <w:br/>
              <w:t>N=6</w:t>
            </w:r>
          </w:p>
        </w:tc>
      </w:tr>
      <w:tr w:rsidR="0062581F" w:rsidRPr="001F7F7A" w:rsidTr="009A4732">
        <w:trPr>
          <w:trHeight w:val="276"/>
        </w:trPr>
        <w:tc>
          <w:tcPr>
            <w:tcW w:w="2171" w:type="pct"/>
            <w:shd w:val="clear" w:color="auto" w:fill="auto"/>
            <w:tcMar>
              <w:top w:w="57" w:type="dxa"/>
              <w:left w:w="57" w:type="dxa"/>
              <w:bottom w:w="57" w:type="dxa"/>
              <w:right w:w="57" w:type="dxa"/>
            </w:tcMar>
            <w:hideMark/>
          </w:tcPr>
          <w:p w:rsidR="0062581F" w:rsidRPr="00A629C2" w:rsidRDefault="00355B91" w:rsidP="000675D1">
            <w:pPr>
              <w:rPr>
                <w:szCs w:val="22"/>
                <w:lang w:val="de-DE" w:eastAsia="en-GB"/>
              </w:rPr>
            </w:pPr>
            <w:r w:rsidRPr="00A629C2">
              <w:rPr>
                <w:szCs w:val="22"/>
                <w:lang w:val="de-DE"/>
              </w:rPr>
              <w:t>Halbwertszeit (t</w:t>
            </w:r>
            <w:r w:rsidRPr="00A629C2">
              <w:rPr>
                <w:szCs w:val="22"/>
                <w:vertAlign w:val="subscript"/>
                <w:lang w:val="de-DE"/>
              </w:rPr>
              <w:t>1/2</w:t>
            </w:r>
            <w:r w:rsidRPr="00A629C2">
              <w:rPr>
                <w:szCs w:val="22"/>
                <w:lang w:val="de-DE"/>
              </w:rPr>
              <w:t>) (</w:t>
            </w:r>
            <w:r w:rsidR="000675D1">
              <w:rPr>
                <w:szCs w:val="22"/>
                <w:lang w:val="de-DE"/>
              </w:rPr>
              <w:t>h</w:t>
            </w:r>
            <w:r w:rsidRPr="00A629C2">
              <w:rPr>
                <w:szCs w:val="22"/>
                <w:lang w:val="de-DE"/>
              </w:rPr>
              <w:t>)</w:t>
            </w:r>
          </w:p>
        </w:tc>
        <w:tc>
          <w:tcPr>
            <w:tcW w:w="1428" w:type="pct"/>
            <w:shd w:val="clear" w:color="auto" w:fill="auto"/>
            <w:tcMar>
              <w:top w:w="57" w:type="dxa"/>
              <w:left w:w="57" w:type="dxa"/>
              <w:bottom w:w="57" w:type="dxa"/>
              <w:right w:w="57" w:type="dxa"/>
            </w:tcMar>
          </w:tcPr>
          <w:p w:rsidR="0062581F" w:rsidRPr="00A629C2" w:rsidRDefault="00355B91" w:rsidP="00262EAE">
            <w:pPr>
              <w:rPr>
                <w:rFonts w:eastAsia="Calibri"/>
                <w:szCs w:val="22"/>
                <w:lang w:val="de-DE" w:eastAsia="en-GB"/>
              </w:rPr>
            </w:pPr>
            <w:r w:rsidRPr="00A629C2">
              <w:rPr>
                <w:szCs w:val="22"/>
                <w:lang w:val="de-DE"/>
              </w:rPr>
              <w:t>103 (14)</w:t>
            </w:r>
          </w:p>
        </w:tc>
        <w:tc>
          <w:tcPr>
            <w:tcW w:w="1402" w:type="pct"/>
            <w:shd w:val="clear" w:color="auto" w:fill="auto"/>
            <w:tcMar>
              <w:top w:w="57" w:type="dxa"/>
              <w:left w:w="57" w:type="dxa"/>
              <w:bottom w:w="57" w:type="dxa"/>
              <w:right w:w="57" w:type="dxa"/>
            </w:tcMar>
          </w:tcPr>
          <w:p w:rsidR="0062581F" w:rsidRPr="00A629C2" w:rsidRDefault="00355B91" w:rsidP="00262EAE">
            <w:pPr>
              <w:rPr>
                <w:rFonts w:eastAsia="Calibri"/>
                <w:szCs w:val="22"/>
                <w:lang w:val="de-DE" w:eastAsia="en-GB"/>
              </w:rPr>
            </w:pPr>
            <w:r w:rsidRPr="00A629C2">
              <w:rPr>
                <w:szCs w:val="22"/>
                <w:lang w:val="de-DE"/>
              </w:rPr>
              <w:t>115 (10)</w:t>
            </w:r>
          </w:p>
        </w:tc>
      </w:tr>
      <w:tr w:rsidR="0062581F" w:rsidRPr="001F7F7A" w:rsidTr="009A4732">
        <w:trPr>
          <w:trHeight w:val="276"/>
        </w:trPr>
        <w:tc>
          <w:tcPr>
            <w:tcW w:w="2171" w:type="pct"/>
            <w:shd w:val="clear" w:color="auto" w:fill="auto"/>
            <w:tcMar>
              <w:top w:w="57" w:type="dxa"/>
              <w:left w:w="57" w:type="dxa"/>
              <w:bottom w:w="57" w:type="dxa"/>
              <w:right w:w="57" w:type="dxa"/>
            </w:tcMar>
            <w:hideMark/>
          </w:tcPr>
          <w:p w:rsidR="0062581F" w:rsidRPr="00D041E5" w:rsidRDefault="00D041E5" w:rsidP="008C22C3">
            <w:pPr>
              <w:rPr>
                <w:szCs w:val="22"/>
                <w:lang w:val="en-GB" w:eastAsia="en-GB"/>
              </w:rPr>
            </w:pPr>
            <w:r w:rsidRPr="00D041E5">
              <w:rPr>
                <w:szCs w:val="22"/>
                <w:lang w:val="en-GB"/>
              </w:rPr>
              <w:t>Incremental Recovery</w:t>
            </w:r>
            <w:r w:rsidR="00A629C2" w:rsidRPr="00D041E5">
              <w:rPr>
                <w:szCs w:val="22"/>
                <w:lang w:val="en-GB"/>
              </w:rPr>
              <w:t xml:space="preserve"> (IR) (I.E./ml pro </w:t>
            </w:r>
            <w:r w:rsidR="00355B91" w:rsidRPr="00D041E5">
              <w:rPr>
                <w:szCs w:val="22"/>
                <w:lang w:val="en-GB"/>
              </w:rPr>
              <w:t>I.E./kg)</w:t>
            </w:r>
          </w:p>
        </w:tc>
        <w:tc>
          <w:tcPr>
            <w:tcW w:w="1428" w:type="pct"/>
            <w:shd w:val="clear" w:color="auto" w:fill="auto"/>
            <w:tcMar>
              <w:top w:w="57" w:type="dxa"/>
              <w:left w:w="57" w:type="dxa"/>
              <w:bottom w:w="57" w:type="dxa"/>
              <w:right w:w="57" w:type="dxa"/>
            </w:tcMar>
          </w:tcPr>
          <w:p w:rsidR="0062581F" w:rsidRPr="00A629C2" w:rsidRDefault="00355B91" w:rsidP="0003223E">
            <w:pPr>
              <w:rPr>
                <w:rFonts w:eastAsia="Calibri"/>
                <w:szCs w:val="22"/>
                <w:lang w:val="de-DE" w:eastAsia="en-GB"/>
              </w:rPr>
            </w:pPr>
            <w:r w:rsidRPr="00A629C2">
              <w:rPr>
                <w:szCs w:val="22"/>
                <w:lang w:val="de-DE"/>
              </w:rPr>
              <w:t>0,018 (28)</w:t>
            </w:r>
          </w:p>
        </w:tc>
        <w:tc>
          <w:tcPr>
            <w:tcW w:w="1402" w:type="pct"/>
            <w:shd w:val="clear" w:color="auto" w:fill="auto"/>
            <w:tcMar>
              <w:top w:w="57" w:type="dxa"/>
              <w:left w:w="57" w:type="dxa"/>
              <w:bottom w:w="57" w:type="dxa"/>
              <w:right w:w="57" w:type="dxa"/>
            </w:tcMar>
          </w:tcPr>
          <w:p w:rsidR="0062581F" w:rsidRPr="00A629C2" w:rsidRDefault="00355B91" w:rsidP="00262EAE">
            <w:pPr>
              <w:rPr>
                <w:rFonts w:eastAsia="Calibri"/>
                <w:szCs w:val="22"/>
                <w:lang w:val="de-DE" w:eastAsia="en-GB"/>
              </w:rPr>
            </w:pPr>
            <w:r w:rsidRPr="00A629C2">
              <w:rPr>
                <w:szCs w:val="22"/>
                <w:lang w:val="de-DE"/>
              </w:rPr>
              <w:t>0,019 (20)</w:t>
            </w:r>
          </w:p>
        </w:tc>
      </w:tr>
      <w:tr w:rsidR="0062581F" w:rsidRPr="001F7F7A" w:rsidTr="009A4732">
        <w:trPr>
          <w:trHeight w:val="276"/>
        </w:trPr>
        <w:tc>
          <w:tcPr>
            <w:tcW w:w="2171" w:type="pct"/>
            <w:shd w:val="clear" w:color="auto" w:fill="auto"/>
            <w:tcMar>
              <w:top w:w="57" w:type="dxa"/>
              <w:left w:w="57" w:type="dxa"/>
              <w:bottom w:w="57" w:type="dxa"/>
              <w:right w:w="57" w:type="dxa"/>
            </w:tcMar>
          </w:tcPr>
          <w:p w:rsidR="0062581F" w:rsidRPr="009B702A" w:rsidRDefault="009B702A" w:rsidP="008C22C3">
            <w:pPr>
              <w:rPr>
                <w:szCs w:val="22"/>
                <w:lang w:val="en-GB" w:eastAsia="en-GB"/>
              </w:rPr>
            </w:pPr>
            <w:r w:rsidRPr="009B702A">
              <w:rPr>
                <w:szCs w:val="22"/>
                <w:lang w:val="en-GB"/>
              </w:rPr>
              <w:t>Area under the curve</w:t>
            </w:r>
            <w:r w:rsidR="00355B91" w:rsidRPr="009B702A">
              <w:rPr>
                <w:szCs w:val="22"/>
                <w:lang w:val="en-GB"/>
              </w:rPr>
              <w:t xml:space="preserve"> (AUC)</w:t>
            </w:r>
            <w:r w:rsidR="00355B91" w:rsidRPr="009B702A">
              <w:rPr>
                <w:szCs w:val="22"/>
                <w:vertAlign w:val="subscript"/>
                <w:lang w:val="en-GB"/>
              </w:rPr>
              <w:t xml:space="preserve">0-168 h </w:t>
            </w:r>
            <w:r w:rsidR="00355B91" w:rsidRPr="009B702A">
              <w:rPr>
                <w:szCs w:val="22"/>
                <w:lang w:val="en-GB"/>
              </w:rPr>
              <w:t>(I.E.*h/ml)</w:t>
            </w:r>
          </w:p>
        </w:tc>
        <w:tc>
          <w:tcPr>
            <w:tcW w:w="1428" w:type="pct"/>
            <w:shd w:val="clear" w:color="auto" w:fill="auto"/>
            <w:tcMar>
              <w:top w:w="57" w:type="dxa"/>
              <w:left w:w="57" w:type="dxa"/>
              <w:bottom w:w="57" w:type="dxa"/>
              <w:right w:w="57" w:type="dxa"/>
            </w:tcMar>
          </w:tcPr>
          <w:p w:rsidR="0062581F" w:rsidRPr="00A629C2" w:rsidRDefault="00355B91" w:rsidP="00262EAE">
            <w:pPr>
              <w:rPr>
                <w:rFonts w:eastAsia="Calibri"/>
                <w:szCs w:val="22"/>
                <w:lang w:val="de-DE" w:eastAsia="en-GB"/>
              </w:rPr>
            </w:pPr>
            <w:r w:rsidRPr="00A629C2">
              <w:rPr>
                <w:szCs w:val="22"/>
                <w:lang w:val="de-DE"/>
              </w:rPr>
              <w:t>91 (22)</w:t>
            </w:r>
          </w:p>
        </w:tc>
        <w:tc>
          <w:tcPr>
            <w:tcW w:w="1402" w:type="pct"/>
            <w:shd w:val="clear" w:color="auto" w:fill="auto"/>
            <w:tcMar>
              <w:top w:w="57" w:type="dxa"/>
              <w:left w:w="57" w:type="dxa"/>
              <w:bottom w:w="57" w:type="dxa"/>
              <w:right w:w="57" w:type="dxa"/>
            </w:tcMar>
          </w:tcPr>
          <w:p w:rsidR="0062581F" w:rsidRPr="00A629C2" w:rsidRDefault="00355B91" w:rsidP="00262EAE">
            <w:pPr>
              <w:rPr>
                <w:rFonts w:eastAsia="Calibri"/>
                <w:szCs w:val="22"/>
                <w:lang w:val="de-DE" w:eastAsia="en-GB"/>
              </w:rPr>
            </w:pPr>
            <w:r w:rsidRPr="00A629C2">
              <w:rPr>
                <w:szCs w:val="22"/>
                <w:lang w:val="de-DE"/>
              </w:rPr>
              <w:t>93 (15)</w:t>
            </w:r>
          </w:p>
        </w:tc>
      </w:tr>
      <w:tr w:rsidR="0062581F" w:rsidRPr="001F7F7A" w:rsidTr="009A4732">
        <w:trPr>
          <w:trHeight w:val="138"/>
        </w:trPr>
        <w:tc>
          <w:tcPr>
            <w:tcW w:w="2171" w:type="pct"/>
            <w:shd w:val="clear" w:color="auto" w:fill="auto"/>
            <w:tcMar>
              <w:top w:w="57" w:type="dxa"/>
              <w:left w:w="57" w:type="dxa"/>
              <w:bottom w:w="57" w:type="dxa"/>
              <w:right w:w="57" w:type="dxa"/>
            </w:tcMar>
            <w:hideMark/>
          </w:tcPr>
          <w:p w:rsidR="0062581F" w:rsidRPr="00A77C12" w:rsidRDefault="00355B91" w:rsidP="008C22C3">
            <w:pPr>
              <w:rPr>
                <w:szCs w:val="22"/>
                <w:lang w:val="en-GB" w:eastAsia="en-GB"/>
              </w:rPr>
            </w:pPr>
            <w:r w:rsidRPr="00A77C12">
              <w:rPr>
                <w:szCs w:val="22"/>
                <w:lang w:val="en-GB"/>
              </w:rPr>
              <w:t>Clearance (CL) (ml/h/kg)</w:t>
            </w:r>
          </w:p>
        </w:tc>
        <w:tc>
          <w:tcPr>
            <w:tcW w:w="1428" w:type="pct"/>
            <w:shd w:val="clear" w:color="auto" w:fill="auto"/>
            <w:tcMar>
              <w:top w:w="57" w:type="dxa"/>
              <w:left w:w="57" w:type="dxa"/>
              <w:bottom w:w="57" w:type="dxa"/>
              <w:right w:w="57" w:type="dxa"/>
            </w:tcMar>
          </w:tcPr>
          <w:p w:rsidR="0062581F" w:rsidRPr="00A77C12" w:rsidRDefault="00355B91" w:rsidP="0003223E">
            <w:pPr>
              <w:rPr>
                <w:rFonts w:eastAsia="Calibri"/>
                <w:szCs w:val="22"/>
                <w:lang w:val="de-DE" w:eastAsia="en-GB"/>
              </w:rPr>
            </w:pPr>
            <w:r w:rsidRPr="00A77C12">
              <w:rPr>
                <w:szCs w:val="22"/>
                <w:lang w:val="de-DE"/>
              </w:rPr>
              <w:t>0,4 (17)</w:t>
            </w:r>
          </w:p>
        </w:tc>
        <w:tc>
          <w:tcPr>
            <w:tcW w:w="1402" w:type="pct"/>
            <w:shd w:val="clear" w:color="auto" w:fill="auto"/>
            <w:tcMar>
              <w:top w:w="57" w:type="dxa"/>
              <w:left w:w="57" w:type="dxa"/>
              <w:bottom w:w="57" w:type="dxa"/>
              <w:right w:w="57" w:type="dxa"/>
            </w:tcMar>
          </w:tcPr>
          <w:p w:rsidR="0062581F" w:rsidRPr="00A77C12" w:rsidRDefault="00355B91" w:rsidP="00DF2581">
            <w:pPr>
              <w:rPr>
                <w:rFonts w:eastAsia="Calibri"/>
                <w:szCs w:val="22"/>
                <w:lang w:val="de-DE" w:eastAsia="en-GB"/>
              </w:rPr>
            </w:pPr>
            <w:r w:rsidRPr="00A77C12">
              <w:rPr>
                <w:szCs w:val="22"/>
                <w:lang w:val="de-DE"/>
              </w:rPr>
              <w:t>0,4 (11)</w:t>
            </w:r>
          </w:p>
        </w:tc>
      </w:tr>
      <w:tr w:rsidR="0062581F" w:rsidRPr="001F7F7A" w:rsidTr="009A4732">
        <w:trPr>
          <w:trHeight w:val="276"/>
        </w:trPr>
        <w:tc>
          <w:tcPr>
            <w:tcW w:w="2171" w:type="pct"/>
            <w:tcBorders>
              <w:bottom w:val="single" w:sz="4" w:space="0" w:color="auto"/>
            </w:tcBorders>
            <w:shd w:val="clear" w:color="auto" w:fill="auto"/>
            <w:tcMar>
              <w:top w:w="57" w:type="dxa"/>
              <w:left w:w="57" w:type="dxa"/>
              <w:bottom w:w="57" w:type="dxa"/>
              <w:right w:w="57" w:type="dxa"/>
            </w:tcMar>
          </w:tcPr>
          <w:p w:rsidR="0062581F" w:rsidRPr="00A77C12" w:rsidRDefault="00355B91" w:rsidP="00262EAE">
            <w:pPr>
              <w:rPr>
                <w:szCs w:val="22"/>
                <w:lang w:val="de-DE" w:eastAsia="en-GB"/>
              </w:rPr>
            </w:pPr>
            <w:r w:rsidRPr="00A77C12">
              <w:rPr>
                <w:szCs w:val="22"/>
                <w:lang w:val="de-DE"/>
              </w:rPr>
              <w:t>Mittlere Verweildauer (MRT) (h)</w:t>
            </w:r>
          </w:p>
        </w:tc>
        <w:tc>
          <w:tcPr>
            <w:tcW w:w="1428" w:type="pct"/>
            <w:tcBorders>
              <w:bottom w:val="single" w:sz="4" w:space="0" w:color="auto"/>
            </w:tcBorders>
            <w:shd w:val="clear" w:color="auto" w:fill="auto"/>
            <w:tcMar>
              <w:top w:w="57" w:type="dxa"/>
              <w:left w:w="57" w:type="dxa"/>
              <w:bottom w:w="57" w:type="dxa"/>
              <w:right w:w="57" w:type="dxa"/>
            </w:tcMar>
          </w:tcPr>
          <w:p w:rsidR="0062581F" w:rsidRPr="00A77C12" w:rsidRDefault="00355B91" w:rsidP="00262EAE">
            <w:pPr>
              <w:rPr>
                <w:rFonts w:eastAsia="Calibri"/>
                <w:szCs w:val="22"/>
                <w:lang w:val="de-DE" w:eastAsia="en-GB"/>
              </w:rPr>
            </w:pPr>
            <w:r w:rsidRPr="00A77C12">
              <w:rPr>
                <w:szCs w:val="22"/>
                <w:lang w:val="de-DE"/>
              </w:rPr>
              <w:t>144 (15)</w:t>
            </w:r>
          </w:p>
        </w:tc>
        <w:tc>
          <w:tcPr>
            <w:tcW w:w="1402" w:type="pct"/>
            <w:tcBorders>
              <w:bottom w:val="single" w:sz="4" w:space="0" w:color="auto"/>
            </w:tcBorders>
            <w:shd w:val="clear" w:color="auto" w:fill="auto"/>
            <w:tcMar>
              <w:top w:w="57" w:type="dxa"/>
              <w:left w:w="57" w:type="dxa"/>
              <w:bottom w:w="57" w:type="dxa"/>
              <w:right w:w="57" w:type="dxa"/>
            </w:tcMar>
          </w:tcPr>
          <w:p w:rsidR="0062581F" w:rsidRPr="00A77C12" w:rsidRDefault="00355B91" w:rsidP="00262EAE">
            <w:pPr>
              <w:rPr>
                <w:rFonts w:eastAsia="Calibri"/>
                <w:szCs w:val="22"/>
                <w:lang w:val="de-DE" w:eastAsia="en-GB"/>
              </w:rPr>
            </w:pPr>
            <w:r w:rsidRPr="00A77C12">
              <w:rPr>
                <w:szCs w:val="22"/>
                <w:lang w:val="de-DE"/>
              </w:rPr>
              <w:t>158 (10)</w:t>
            </w:r>
          </w:p>
        </w:tc>
      </w:tr>
      <w:tr w:rsidR="0062581F" w:rsidRPr="001F7F7A"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A77C12" w:rsidRDefault="00355B91" w:rsidP="008C22C3">
            <w:pPr>
              <w:rPr>
                <w:szCs w:val="22"/>
                <w:lang w:val="de-DE" w:eastAsia="en-GB"/>
              </w:rPr>
            </w:pPr>
            <w:r w:rsidRPr="00A77C12">
              <w:rPr>
                <w:szCs w:val="22"/>
                <w:lang w:val="de-DE"/>
              </w:rPr>
              <w:t>Verteilungsvolumen (Vss) (ml/kg)</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A77C12" w:rsidRDefault="00355B91" w:rsidP="00262EAE">
            <w:pPr>
              <w:rPr>
                <w:rFonts w:eastAsia="Calibri"/>
                <w:szCs w:val="22"/>
                <w:lang w:val="de-DE" w:eastAsia="en-GB"/>
              </w:rPr>
            </w:pPr>
            <w:r w:rsidRPr="00A77C12">
              <w:rPr>
                <w:szCs w:val="22"/>
                <w:lang w:val="de-DE"/>
              </w:rPr>
              <w:t>61 (31)</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A77C12" w:rsidRDefault="00355B91" w:rsidP="00262EAE">
            <w:pPr>
              <w:rPr>
                <w:rFonts w:eastAsia="Calibri"/>
                <w:szCs w:val="22"/>
                <w:lang w:val="de-DE" w:eastAsia="en-GB"/>
              </w:rPr>
            </w:pPr>
            <w:r w:rsidRPr="00A77C12">
              <w:rPr>
                <w:szCs w:val="22"/>
                <w:lang w:val="de-DE"/>
              </w:rPr>
              <w:t>66 (12)</w:t>
            </w:r>
          </w:p>
        </w:tc>
      </w:tr>
      <w:tr w:rsidR="0062581F" w:rsidRPr="001F7F7A"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A77C12" w:rsidRDefault="00355B91" w:rsidP="008C22C3">
            <w:pPr>
              <w:rPr>
                <w:szCs w:val="22"/>
                <w:lang w:val="de-DE" w:eastAsia="en-GB"/>
              </w:rPr>
            </w:pPr>
            <w:r w:rsidRPr="00A77C12">
              <w:rPr>
                <w:szCs w:val="22"/>
                <w:lang w:val="de-DE"/>
              </w:rPr>
              <w:t>Faktor-IX-Aktivität 168 h nach Dosierung (I.E./ml)</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A77C12" w:rsidRDefault="00355B91" w:rsidP="0003223E">
            <w:pPr>
              <w:rPr>
                <w:rFonts w:eastAsia="Calibri"/>
                <w:szCs w:val="22"/>
                <w:lang w:val="de-DE" w:eastAsia="en-GB"/>
              </w:rPr>
            </w:pPr>
            <w:r w:rsidRPr="00A77C12">
              <w:rPr>
                <w:szCs w:val="22"/>
                <w:lang w:val="de-DE"/>
              </w:rPr>
              <w:t>0,29 (19)</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A77C12" w:rsidRDefault="00355B91" w:rsidP="00DF2581">
            <w:pPr>
              <w:rPr>
                <w:rFonts w:eastAsia="Calibri"/>
                <w:szCs w:val="22"/>
                <w:lang w:val="de-DE" w:eastAsia="en-GB"/>
              </w:rPr>
            </w:pPr>
            <w:r w:rsidRPr="00A77C12">
              <w:rPr>
                <w:szCs w:val="22"/>
                <w:lang w:val="de-DE"/>
              </w:rPr>
              <w:t>0,32 (17)</w:t>
            </w:r>
          </w:p>
        </w:tc>
      </w:tr>
    </w:tbl>
    <w:p w:rsidR="0062581F" w:rsidRPr="001F7F7A" w:rsidRDefault="00355B91" w:rsidP="00262EAE">
      <w:pPr>
        <w:tabs>
          <w:tab w:val="clear" w:pos="567"/>
        </w:tabs>
        <w:rPr>
          <w:noProof w:val="0"/>
          <w:sz w:val="18"/>
          <w:szCs w:val="18"/>
          <w:highlight w:val="yellow"/>
          <w:lang w:val="de-DE" w:eastAsia="en-GB"/>
        </w:rPr>
      </w:pPr>
      <w:r w:rsidRPr="00A77C12">
        <w:rPr>
          <w:sz w:val="18"/>
          <w:szCs w:val="18"/>
          <w:lang w:val="de-DE"/>
        </w:rPr>
        <w:t xml:space="preserve">Clearance = an das Körpergewicht angepasste Clearance; </w:t>
      </w:r>
      <w:r w:rsidR="008252FB" w:rsidRPr="008252FB">
        <w:rPr>
          <w:sz w:val="18"/>
          <w:szCs w:val="18"/>
          <w:lang w:val="de-DE"/>
        </w:rPr>
        <w:t>Incremental Recovery</w:t>
      </w:r>
      <w:r w:rsidRPr="00A77C12">
        <w:rPr>
          <w:sz w:val="18"/>
          <w:szCs w:val="18"/>
          <w:lang w:val="de-DE"/>
        </w:rPr>
        <w:t xml:space="preserve"> = </w:t>
      </w:r>
      <w:r w:rsidR="008252FB" w:rsidRPr="008252FB">
        <w:rPr>
          <w:sz w:val="18"/>
          <w:szCs w:val="18"/>
          <w:lang w:val="de-DE"/>
        </w:rPr>
        <w:t>Incremental Recovery</w:t>
      </w:r>
      <w:r w:rsidRPr="00A77C12">
        <w:rPr>
          <w:sz w:val="18"/>
          <w:szCs w:val="18"/>
          <w:lang w:val="de-DE"/>
        </w:rPr>
        <w:t xml:space="preserve"> 30 min nach Dosierung; Verteilungsvolumen = an das Körpergewicht angepasste Verteilungsvolumen im Steady State. VK = Variationskoeffizient.</w:t>
      </w:r>
    </w:p>
    <w:p w:rsidR="00175448" w:rsidRPr="001F7F7A" w:rsidRDefault="00175448" w:rsidP="00262EAE">
      <w:pPr>
        <w:tabs>
          <w:tab w:val="clear" w:pos="567"/>
        </w:tabs>
        <w:rPr>
          <w:noProof w:val="0"/>
          <w:szCs w:val="22"/>
          <w:highlight w:val="yellow"/>
          <w:lang w:val="de-DE"/>
        </w:rPr>
      </w:pPr>
    </w:p>
    <w:p w:rsidR="0062581F" w:rsidRPr="001F7F7A" w:rsidRDefault="00355B91" w:rsidP="00262EAE">
      <w:pPr>
        <w:tabs>
          <w:tab w:val="clear" w:pos="567"/>
        </w:tabs>
        <w:rPr>
          <w:noProof w:val="0"/>
          <w:szCs w:val="22"/>
          <w:highlight w:val="yellow"/>
          <w:lang w:val="de-DE"/>
        </w:rPr>
      </w:pPr>
      <w:r w:rsidRPr="00EE572F">
        <w:rPr>
          <w:szCs w:val="22"/>
          <w:lang w:val="de-DE"/>
        </w:rPr>
        <w:t>Alle Patienten, die im Rahmen der pharmakokinetischen Bewertung im Steady-State überprüft wurden, hatten Faktor-IX-Aktivität</w:t>
      </w:r>
      <w:r w:rsidR="00EE572F" w:rsidRPr="00EE572F">
        <w:rPr>
          <w:szCs w:val="22"/>
          <w:lang w:val="de-DE"/>
        </w:rPr>
        <w:t>en</w:t>
      </w:r>
      <w:r w:rsidRPr="00EE572F">
        <w:rPr>
          <w:szCs w:val="22"/>
          <w:lang w:val="de-DE"/>
        </w:rPr>
        <w:t xml:space="preserve"> von mehr als 0,24 I.E./ml 168 Stunden nach Gabe einer wöchentlichen Dosis von 40 I.E./kg.</w:t>
      </w:r>
    </w:p>
    <w:p w:rsidR="002C5F43" w:rsidRPr="00EE572F" w:rsidRDefault="002C5F43" w:rsidP="00262EAE">
      <w:pPr>
        <w:tabs>
          <w:tab w:val="clear" w:pos="567"/>
        </w:tabs>
        <w:rPr>
          <w:noProof w:val="0"/>
          <w:szCs w:val="22"/>
          <w:lang w:val="de-DE"/>
        </w:rPr>
      </w:pPr>
    </w:p>
    <w:p w:rsidR="00564B56" w:rsidRPr="00B77397" w:rsidRDefault="00355B91" w:rsidP="00262EAE">
      <w:pPr>
        <w:tabs>
          <w:tab w:val="clear" w:pos="567"/>
        </w:tabs>
        <w:rPr>
          <w:noProof w:val="0"/>
          <w:szCs w:val="22"/>
          <w:lang w:val="de-DE"/>
        </w:rPr>
      </w:pPr>
      <w:r w:rsidRPr="00B77397">
        <w:rPr>
          <w:szCs w:val="22"/>
          <w:lang w:val="de-DE"/>
        </w:rPr>
        <w:t xml:space="preserve">Pharmakokinetische Parameter einer Einzeldosis Refixia sind </w:t>
      </w:r>
      <w:r w:rsidR="00B77397" w:rsidRPr="00B77397">
        <w:rPr>
          <w:szCs w:val="22"/>
          <w:lang w:val="de-DE"/>
        </w:rPr>
        <w:t xml:space="preserve">nach Alter aufgeschlüsselt </w:t>
      </w:r>
      <w:r w:rsidRPr="00B77397">
        <w:rPr>
          <w:szCs w:val="22"/>
          <w:lang w:val="de-DE"/>
        </w:rPr>
        <w:t>in Tabelle 5 aufgeführt.</w:t>
      </w:r>
      <w:r w:rsidR="00B77397" w:rsidRPr="00B77397">
        <w:rPr>
          <w:szCs w:val="22"/>
          <w:lang w:val="de-DE"/>
        </w:rPr>
        <w:t xml:space="preserve"> Die Anwendung von Refixia bei Kindern unter 12 Jahren ist nicht indiziert.</w:t>
      </w:r>
    </w:p>
    <w:p w:rsidR="00175448" w:rsidRPr="00EE572F" w:rsidRDefault="00175448" w:rsidP="00262EAE">
      <w:pPr>
        <w:tabs>
          <w:tab w:val="clear" w:pos="567"/>
        </w:tabs>
        <w:rPr>
          <w:noProof w:val="0"/>
          <w:sz w:val="24"/>
          <w:lang w:val="de-DE"/>
        </w:rPr>
      </w:pPr>
    </w:p>
    <w:p w:rsidR="0062581F" w:rsidRPr="00EE572F" w:rsidRDefault="00355B91" w:rsidP="00746041">
      <w:pPr>
        <w:keepNext/>
        <w:ind w:left="1134" w:hanging="1134"/>
        <w:rPr>
          <w:b/>
          <w:lang w:val="de-DE" w:eastAsia="en-GB"/>
        </w:rPr>
      </w:pPr>
      <w:r w:rsidRPr="00EE572F">
        <w:rPr>
          <w:b/>
          <w:lang w:val="de-DE"/>
        </w:rPr>
        <w:t>Tabelle</w:t>
      </w:r>
      <w:r w:rsidR="00C73629" w:rsidRPr="00EE572F">
        <w:rPr>
          <w:b/>
          <w:lang w:val="de-DE"/>
        </w:rPr>
        <w:t> </w:t>
      </w:r>
      <w:r w:rsidRPr="00EE572F">
        <w:rPr>
          <w:b/>
          <w:lang w:val="de-DE"/>
        </w:rPr>
        <w:t>5</w:t>
      </w:r>
      <w:r w:rsidRPr="00EE572F">
        <w:rPr>
          <w:b/>
          <w:lang w:val="de-DE"/>
        </w:rPr>
        <w:tab/>
        <w:t>Pharmakokinetische Parameter einer Einzeldosis Refixia (40 I.E./kg) nach Alter aufgeschlüsselt (geometrisches Mittel (</w:t>
      </w:r>
      <w:r w:rsidR="009B1304" w:rsidRPr="00EE572F">
        <w:rPr>
          <w:b/>
          <w:lang w:val="de-DE"/>
        </w:rPr>
        <w:t>VK</w:t>
      </w:r>
      <w:r w:rsidR="00B77397">
        <w:rPr>
          <w:b/>
          <w:lang w:val="de-DE"/>
        </w:rPr>
        <w:t> %</w:t>
      </w:r>
      <w:r w:rsidRPr="00EE572F">
        <w:rPr>
          <w:b/>
          <w:lang w:val="de-DE"/>
        </w:rPr>
        <w:t>))</w:t>
      </w:r>
    </w:p>
    <w:tbl>
      <w:tblPr>
        <w:tblW w:w="0" w:type="auto"/>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911"/>
        <w:gridCol w:w="1213"/>
        <w:gridCol w:w="1154"/>
        <w:gridCol w:w="1271"/>
        <w:gridCol w:w="1134"/>
      </w:tblGrid>
      <w:tr w:rsidR="0062581F" w:rsidRPr="00021045" w:rsidTr="00C94F0D">
        <w:trPr>
          <w:trHeight w:val="276"/>
          <w:tblHeader/>
        </w:trPr>
        <w:tc>
          <w:tcPr>
            <w:tcW w:w="1749"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021045" w:rsidRDefault="00355B91" w:rsidP="00746041">
            <w:pPr>
              <w:keepNext/>
              <w:rPr>
                <w:b/>
                <w:szCs w:val="22"/>
                <w:lang w:val="de-DE" w:eastAsia="en-GB"/>
              </w:rPr>
            </w:pPr>
            <w:r w:rsidRPr="00021045">
              <w:rPr>
                <w:b/>
                <w:bCs/>
                <w:szCs w:val="22"/>
                <w:lang w:val="de-DE"/>
              </w:rPr>
              <w:t>PK-Parameter</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021045" w:rsidRDefault="00355B91" w:rsidP="00746041">
            <w:pPr>
              <w:keepNext/>
              <w:rPr>
                <w:b/>
                <w:szCs w:val="22"/>
                <w:lang w:val="de-DE" w:eastAsia="en-GB"/>
              </w:rPr>
            </w:pPr>
            <w:r w:rsidRPr="00021045">
              <w:rPr>
                <w:b/>
                <w:szCs w:val="22"/>
                <w:lang w:val="de-DE"/>
              </w:rPr>
              <w:t>0–6 Jahre</w:t>
            </w:r>
          </w:p>
          <w:p w:rsidR="0062581F" w:rsidRPr="00021045" w:rsidRDefault="00355B91" w:rsidP="00746041">
            <w:pPr>
              <w:keepNext/>
              <w:rPr>
                <w:b/>
                <w:szCs w:val="22"/>
                <w:lang w:val="de-DE" w:eastAsia="en-GB"/>
              </w:rPr>
            </w:pPr>
            <w:r w:rsidRPr="00021045">
              <w:rPr>
                <w:b/>
                <w:szCs w:val="22"/>
                <w:lang w:val="de-DE"/>
              </w:rPr>
              <w:t>N=12</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021045" w:rsidRDefault="00355B91" w:rsidP="00746041">
            <w:pPr>
              <w:keepNext/>
              <w:rPr>
                <w:b/>
                <w:szCs w:val="22"/>
                <w:lang w:val="de-DE" w:eastAsia="en-GB"/>
              </w:rPr>
            </w:pPr>
            <w:r w:rsidRPr="00021045">
              <w:rPr>
                <w:b/>
                <w:szCs w:val="22"/>
                <w:lang w:val="de-DE"/>
              </w:rPr>
              <w:t>7–12 Jahre</w:t>
            </w:r>
          </w:p>
          <w:p w:rsidR="0062581F" w:rsidRPr="00021045" w:rsidRDefault="00355B91" w:rsidP="00746041">
            <w:pPr>
              <w:keepNext/>
              <w:rPr>
                <w:b/>
                <w:szCs w:val="22"/>
                <w:lang w:val="de-DE" w:eastAsia="en-GB"/>
              </w:rPr>
            </w:pPr>
            <w:r w:rsidRPr="00021045">
              <w:rPr>
                <w:b/>
                <w:szCs w:val="22"/>
                <w:lang w:val="de-DE"/>
              </w:rPr>
              <w:t>N=13</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021045" w:rsidRDefault="00355B91" w:rsidP="00746041">
            <w:pPr>
              <w:keepNext/>
              <w:rPr>
                <w:b/>
                <w:szCs w:val="22"/>
                <w:lang w:val="de-DE" w:eastAsia="en-GB"/>
              </w:rPr>
            </w:pPr>
            <w:r w:rsidRPr="00021045">
              <w:rPr>
                <w:b/>
                <w:szCs w:val="22"/>
                <w:lang w:val="de-DE"/>
              </w:rPr>
              <w:t>13–17 Jahre N=3</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021045" w:rsidRDefault="00355B91" w:rsidP="00746041">
            <w:pPr>
              <w:keepNext/>
              <w:rPr>
                <w:b/>
                <w:szCs w:val="22"/>
                <w:lang w:val="de-DE" w:eastAsia="en-GB"/>
              </w:rPr>
            </w:pPr>
            <w:r w:rsidRPr="00021045">
              <w:rPr>
                <w:b/>
                <w:szCs w:val="22"/>
                <w:lang w:val="de-DE"/>
              </w:rPr>
              <w:t>≥18 Jahre N=6</w:t>
            </w:r>
          </w:p>
        </w:tc>
      </w:tr>
      <w:tr w:rsidR="0062581F" w:rsidRPr="00021045" w:rsidTr="00C94F0D">
        <w:trPr>
          <w:trHeight w:val="276"/>
        </w:trPr>
        <w:tc>
          <w:tcPr>
            <w:tcW w:w="1749" w:type="dxa"/>
            <w:shd w:val="clear" w:color="auto" w:fill="auto"/>
            <w:tcMar>
              <w:top w:w="113" w:type="dxa"/>
              <w:left w:w="57" w:type="dxa"/>
              <w:bottom w:w="113" w:type="dxa"/>
              <w:right w:w="57" w:type="dxa"/>
            </w:tcMar>
            <w:hideMark/>
          </w:tcPr>
          <w:p w:rsidR="0062581F" w:rsidRPr="00021045" w:rsidRDefault="00355B91" w:rsidP="003C6996">
            <w:pPr>
              <w:rPr>
                <w:szCs w:val="22"/>
                <w:lang w:val="de-DE" w:eastAsia="en-GB"/>
              </w:rPr>
            </w:pPr>
            <w:r w:rsidRPr="00021045">
              <w:rPr>
                <w:szCs w:val="22"/>
                <w:lang w:val="de-DE"/>
              </w:rPr>
              <w:t>Halbwertszeit (t</w:t>
            </w:r>
            <w:r w:rsidRPr="00021045">
              <w:rPr>
                <w:szCs w:val="22"/>
                <w:vertAlign w:val="subscript"/>
                <w:lang w:val="de-DE"/>
              </w:rPr>
              <w:t>1/2</w:t>
            </w:r>
            <w:r w:rsidRPr="00021045">
              <w:rPr>
                <w:szCs w:val="22"/>
                <w:lang w:val="de-DE"/>
              </w:rPr>
              <w:t>) (</w:t>
            </w:r>
            <w:r w:rsidR="003C6996">
              <w:rPr>
                <w:szCs w:val="22"/>
                <w:lang w:val="de-DE"/>
              </w:rPr>
              <w:t>h</w:t>
            </w:r>
            <w:r w:rsidRPr="00021045">
              <w:rPr>
                <w:szCs w:val="22"/>
                <w:lang w:val="de-DE"/>
              </w:rPr>
              <w:t>)</w:t>
            </w:r>
          </w:p>
        </w:tc>
        <w:tc>
          <w:tcPr>
            <w:tcW w:w="1213" w:type="dxa"/>
            <w:shd w:val="clear" w:color="auto" w:fill="auto"/>
            <w:tcMar>
              <w:top w:w="113" w:type="dxa"/>
              <w:left w:w="57" w:type="dxa"/>
              <w:bottom w:w="113" w:type="dxa"/>
              <w:right w:w="57" w:type="dxa"/>
            </w:tcMar>
          </w:tcPr>
          <w:p w:rsidR="0062581F" w:rsidRPr="00021045" w:rsidRDefault="00355B91" w:rsidP="00262EAE">
            <w:pPr>
              <w:rPr>
                <w:rFonts w:eastAsia="Calibri"/>
                <w:szCs w:val="22"/>
                <w:lang w:val="de-DE" w:eastAsia="en-GB"/>
              </w:rPr>
            </w:pPr>
            <w:r w:rsidRPr="00021045">
              <w:rPr>
                <w:szCs w:val="22"/>
                <w:lang w:val="de-DE"/>
              </w:rPr>
              <w:t>70 (16)</w:t>
            </w:r>
          </w:p>
        </w:tc>
        <w:tc>
          <w:tcPr>
            <w:tcW w:w="1154" w:type="dxa"/>
            <w:shd w:val="clear" w:color="auto" w:fill="auto"/>
            <w:tcMar>
              <w:top w:w="113" w:type="dxa"/>
              <w:left w:w="57" w:type="dxa"/>
              <w:bottom w:w="113" w:type="dxa"/>
              <w:right w:w="57" w:type="dxa"/>
            </w:tcMar>
          </w:tcPr>
          <w:p w:rsidR="0062581F" w:rsidRPr="00021045" w:rsidRDefault="00355B91" w:rsidP="00262EAE">
            <w:pPr>
              <w:rPr>
                <w:rFonts w:eastAsia="Calibri"/>
                <w:szCs w:val="22"/>
                <w:lang w:val="de-DE" w:eastAsia="en-GB"/>
              </w:rPr>
            </w:pPr>
            <w:r w:rsidRPr="00021045">
              <w:rPr>
                <w:szCs w:val="22"/>
                <w:lang w:val="de-DE"/>
              </w:rPr>
              <w:t>76 (26)</w:t>
            </w:r>
          </w:p>
        </w:tc>
        <w:tc>
          <w:tcPr>
            <w:tcW w:w="1271" w:type="dxa"/>
            <w:shd w:val="clear" w:color="auto" w:fill="auto"/>
            <w:tcMar>
              <w:top w:w="113" w:type="dxa"/>
              <w:left w:w="57" w:type="dxa"/>
              <w:bottom w:w="113" w:type="dxa"/>
              <w:right w:w="57" w:type="dxa"/>
            </w:tcMar>
          </w:tcPr>
          <w:p w:rsidR="0062581F" w:rsidRPr="00021045" w:rsidRDefault="00355B91" w:rsidP="00262EAE">
            <w:pPr>
              <w:rPr>
                <w:rFonts w:eastAsia="Calibri"/>
                <w:szCs w:val="22"/>
                <w:lang w:val="de-DE" w:eastAsia="en-GB"/>
              </w:rPr>
            </w:pPr>
            <w:r w:rsidRPr="00021045">
              <w:rPr>
                <w:szCs w:val="22"/>
                <w:lang w:val="de-DE"/>
              </w:rPr>
              <w:t>89 (24)</w:t>
            </w:r>
          </w:p>
        </w:tc>
        <w:tc>
          <w:tcPr>
            <w:tcW w:w="1134" w:type="dxa"/>
            <w:shd w:val="clear" w:color="auto" w:fill="auto"/>
            <w:tcMar>
              <w:top w:w="113" w:type="dxa"/>
              <w:left w:w="57" w:type="dxa"/>
              <w:bottom w:w="113" w:type="dxa"/>
              <w:right w:w="57" w:type="dxa"/>
            </w:tcMar>
          </w:tcPr>
          <w:p w:rsidR="0062581F" w:rsidRPr="00021045" w:rsidRDefault="00355B91" w:rsidP="00262EAE">
            <w:pPr>
              <w:rPr>
                <w:rFonts w:eastAsia="Calibri"/>
                <w:szCs w:val="22"/>
                <w:lang w:val="de-DE" w:eastAsia="en-GB"/>
              </w:rPr>
            </w:pPr>
            <w:r w:rsidRPr="00021045">
              <w:rPr>
                <w:szCs w:val="22"/>
                <w:lang w:val="de-DE"/>
              </w:rPr>
              <w:t>83 (23)</w:t>
            </w:r>
          </w:p>
        </w:tc>
      </w:tr>
      <w:tr w:rsidR="0062581F" w:rsidRPr="00021045" w:rsidTr="00C94F0D">
        <w:trPr>
          <w:trHeight w:val="276"/>
        </w:trPr>
        <w:tc>
          <w:tcPr>
            <w:tcW w:w="1749" w:type="dxa"/>
            <w:shd w:val="clear" w:color="auto" w:fill="auto"/>
            <w:tcMar>
              <w:top w:w="113" w:type="dxa"/>
              <w:left w:w="57" w:type="dxa"/>
              <w:bottom w:w="113" w:type="dxa"/>
              <w:right w:w="57" w:type="dxa"/>
            </w:tcMar>
            <w:hideMark/>
          </w:tcPr>
          <w:p w:rsidR="0062581F" w:rsidRPr="008252FB" w:rsidRDefault="00887D3A" w:rsidP="008C22C3">
            <w:pPr>
              <w:rPr>
                <w:szCs w:val="22"/>
                <w:lang w:val="en-GB" w:eastAsia="en-GB"/>
              </w:rPr>
            </w:pPr>
            <w:r>
              <w:rPr>
                <w:szCs w:val="22"/>
                <w:lang w:val="en-GB"/>
              </w:rPr>
              <w:t>Incremental R</w:t>
            </w:r>
            <w:r w:rsidR="00D041E5" w:rsidRPr="008252FB">
              <w:rPr>
                <w:szCs w:val="22"/>
                <w:lang w:val="en-GB"/>
              </w:rPr>
              <w:t>ecovery</w:t>
            </w:r>
            <w:r w:rsidR="00EE572F" w:rsidRPr="008252FB">
              <w:rPr>
                <w:szCs w:val="22"/>
                <w:lang w:val="en-GB"/>
              </w:rPr>
              <w:t xml:space="preserve"> (IR) (I.E./ml pro </w:t>
            </w:r>
            <w:r w:rsidR="00355B91" w:rsidRPr="008252FB">
              <w:rPr>
                <w:szCs w:val="22"/>
                <w:lang w:val="en-GB"/>
              </w:rPr>
              <w:t>I.E./kg)</w:t>
            </w:r>
          </w:p>
        </w:tc>
        <w:tc>
          <w:tcPr>
            <w:tcW w:w="1213" w:type="dxa"/>
            <w:shd w:val="clear" w:color="auto" w:fill="auto"/>
            <w:tcMar>
              <w:top w:w="113" w:type="dxa"/>
              <w:left w:w="57" w:type="dxa"/>
              <w:bottom w:w="113" w:type="dxa"/>
              <w:right w:w="57" w:type="dxa"/>
            </w:tcMar>
          </w:tcPr>
          <w:p w:rsidR="0062581F" w:rsidRPr="00021045" w:rsidRDefault="00355B91" w:rsidP="0005501C">
            <w:pPr>
              <w:rPr>
                <w:rFonts w:eastAsia="Calibri"/>
                <w:szCs w:val="22"/>
                <w:lang w:val="de-DE" w:eastAsia="en-GB"/>
              </w:rPr>
            </w:pPr>
            <w:r w:rsidRPr="00021045">
              <w:rPr>
                <w:szCs w:val="22"/>
                <w:lang w:val="de-DE"/>
              </w:rPr>
              <w:t>0,015 (7)</w:t>
            </w:r>
          </w:p>
        </w:tc>
        <w:tc>
          <w:tcPr>
            <w:tcW w:w="1154" w:type="dxa"/>
            <w:shd w:val="clear" w:color="auto" w:fill="auto"/>
            <w:tcMar>
              <w:top w:w="113" w:type="dxa"/>
              <w:left w:w="57" w:type="dxa"/>
              <w:bottom w:w="113" w:type="dxa"/>
              <w:right w:w="57" w:type="dxa"/>
            </w:tcMar>
          </w:tcPr>
          <w:p w:rsidR="0062581F" w:rsidRPr="00021045" w:rsidRDefault="00355B91" w:rsidP="0005501C">
            <w:pPr>
              <w:rPr>
                <w:rFonts w:eastAsia="Calibri"/>
                <w:szCs w:val="22"/>
                <w:lang w:val="de-DE" w:eastAsia="en-GB"/>
              </w:rPr>
            </w:pPr>
            <w:r w:rsidRPr="00021045">
              <w:rPr>
                <w:szCs w:val="22"/>
                <w:lang w:val="de-DE"/>
              </w:rPr>
              <w:t>0,016 (16)</w:t>
            </w:r>
          </w:p>
        </w:tc>
        <w:tc>
          <w:tcPr>
            <w:tcW w:w="1271" w:type="dxa"/>
            <w:shd w:val="clear" w:color="auto" w:fill="auto"/>
            <w:tcMar>
              <w:top w:w="113" w:type="dxa"/>
              <w:left w:w="57" w:type="dxa"/>
              <w:bottom w:w="113" w:type="dxa"/>
              <w:right w:w="57" w:type="dxa"/>
            </w:tcMar>
          </w:tcPr>
          <w:p w:rsidR="0062581F" w:rsidRPr="00021045" w:rsidRDefault="00355B91" w:rsidP="0005501C">
            <w:pPr>
              <w:rPr>
                <w:rFonts w:eastAsia="Calibri"/>
                <w:szCs w:val="22"/>
                <w:lang w:val="de-DE" w:eastAsia="en-GB"/>
              </w:rPr>
            </w:pPr>
            <w:r w:rsidRPr="00021045">
              <w:rPr>
                <w:szCs w:val="22"/>
                <w:lang w:val="de-DE"/>
              </w:rPr>
              <w:t>0,020 (15)</w:t>
            </w:r>
          </w:p>
        </w:tc>
        <w:tc>
          <w:tcPr>
            <w:tcW w:w="1134" w:type="dxa"/>
            <w:shd w:val="clear" w:color="auto" w:fill="auto"/>
            <w:tcMar>
              <w:top w:w="113" w:type="dxa"/>
              <w:left w:w="57" w:type="dxa"/>
              <w:bottom w:w="113" w:type="dxa"/>
              <w:right w:w="57" w:type="dxa"/>
            </w:tcMar>
          </w:tcPr>
          <w:p w:rsidR="0062581F" w:rsidRPr="00021045" w:rsidRDefault="00355B91" w:rsidP="0005501C">
            <w:pPr>
              <w:rPr>
                <w:rFonts w:eastAsia="Calibri"/>
                <w:szCs w:val="22"/>
                <w:lang w:val="de-DE" w:eastAsia="en-GB"/>
              </w:rPr>
            </w:pPr>
            <w:r w:rsidRPr="00021045">
              <w:rPr>
                <w:szCs w:val="22"/>
                <w:lang w:val="de-DE"/>
              </w:rPr>
              <w:t>0,023 (11)</w:t>
            </w:r>
          </w:p>
        </w:tc>
      </w:tr>
      <w:tr w:rsidR="0062581F" w:rsidRPr="00021045" w:rsidTr="00C94F0D">
        <w:trPr>
          <w:trHeight w:val="276"/>
        </w:trPr>
        <w:tc>
          <w:tcPr>
            <w:tcW w:w="1749" w:type="dxa"/>
            <w:shd w:val="clear" w:color="auto" w:fill="auto"/>
            <w:tcMar>
              <w:top w:w="113" w:type="dxa"/>
              <w:left w:w="57" w:type="dxa"/>
              <w:bottom w:w="113" w:type="dxa"/>
              <w:right w:w="57" w:type="dxa"/>
            </w:tcMar>
          </w:tcPr>
          <w:p w:rsidR="0062581F" w:rsidRPr="000675D1" w:rsidRDefault="009B702A" w:rsidP="008C22C3">
            <w:pPr>
              <w:rPr>
                <w:szCs w:val="22"/>
                <w:lang w:val="en-GB" w:eastAsia="en-GB"/>
              </w:rPr>
            </w:pPr>
            <w:r w:rsidRPr="009B702A">
              <w:rPr>
                <w:szCs w:val="22"/>
                <w:lang w:val="en-GB"/>
              </w:rPr>
              <w:t>Area under the curve</w:t>
            </w:r>
            <w:r w:rsidR="00355B91" w:rsidRPr="000675D1">
              <w:rPr>
                <w:szCs w:val="22"/>
                <w:lang w:val="en-GB"/>
              </w:rPr>
              <w:t xml:space="preserve"> (AUC)</w:t>
            </w:r>
            <w:r w:rsidR="00355B91" w:rsidRPr="000675D1">
              <w:rPr>
                <w:szCs w:val="22"/>
                <w:vertAlign w:val="subscript"/>
                <w:lang w:val="en-GB"/>
              </w:rPr>
              <w:t>inf</w:t>
            </w:r>
            <w:r w:rsidR="00355B91" w:rsidRPr="000675D1">
              <w:rPr>
                <w:szCs w:val="22"/>
                <w:lang w:val="en-GB"/>
              </w:rPr>
              <w:t xml:space="preserve"> (I.E.*h/ml)</w:t>
            </w:r>
          </w:p>
        </w:tc>
        <w:tc>
          <w:tcPr>
            <w:tcW w:w="1213" w:type="dxa"/>
            <w:shd w:val="clear" w:color="auto" w:fill="auto"/>
            <w:tcMar>
              <w:top w:w="113" w:type="dxa"/>
              <w:left w:w="57" w:type="dxa"/>
              <w:bottom w:w="113" w:type="dxa"/>
              <w:right w:w="57" w:type="dxa"/>
            </w:tcMar>
          </w:tcPr>
          <w:p w:rsidR="0062581F" w:rsidRPr="00021045" w:rsidRDefault="00355B91" w:rsidP="00262EAE">
            <w:pPr>
              <w:rPr>
                <w:rFonts w:eastAsia="Calibri"/>
                <w:szCs w:val="22"/>
                <w:lang w:val="de-DE" w:eastAsia="en-GB"/>
              </w:rPr>
            </w:pPr>
            <w:r w:rsidRPr="00021045">
              <w:rPr>
                <w:szCs w:val="22"/>
                <w:lang w:val="de-DE"/>
              </w:rPr>
              <w:t>46 (14)</w:t>
            </w:r>
          </w:p>
        </w:tc>
        <w:tc>
          <w:tcPr>
            <w:tcW w:w="1154" w:type="dxa"/>
            <w:shd w:val="clear" w:color="auto" w:fill="auto"/>
            <w:tcMar>
              <w:top w:w="113" w:type="dxa"/>
              <w:left w:w="57" w:type="dxa"/>
              <w:bottom w:w="113" w:type="dxa"/>
              <w:right w:w="57" w:type="dxa"/>
            </w:tcMar>
          </w:tcPr>
          <w:p w:rsidR="0062581F" w:rsidRPr="00021045" w:rsidRDefault="00355B91" w:rsidP="00262EAE">
            <w:pPr>
              <w:rPr>
                <w:rFonts w:eastAsia="Calibri"/>
                <w:szCs w:val="22"/>
                <w:lang w:val="de-DE" w:eastAsia="en-GB"/>
              </w:rPr>
            </w:pPr>
            <w:r w:rsidRPr="00021045">
              <w:rPr>
                <w:szCs w:val="22"/>
                <w:lang w:val="de-DE"/>
              </w:rPr>
              <w:t>56 (19)</w:t>
            </w:r>
          </w:p>
        </w:tc>
        <w:tc>
          <w:tcPr>
            <w:tcW w:w="1271" w:type="dxa"/>
            <w:shd w:val="clear" w:color="auto" w:fill="auto"/>
            <w:tcMar>
              <w:top w:w="113" w:type="dxa"/>
              <w:left w:w="57" w:type="dxa"/>
              <w:bottom w:w="113" w:type="dxa"/>
              <w:right w:w="57" w:type="dxa"/>
            </w:tcMar>
          </w:tcPr>
          <w:p w:rsidR="0062581F" w:rsidRPr="00021045" w:rsidRDefault="00355B91" w:rsidP="00262EAE">
            <w:pPr>
              <w:rPr>
                <w:rFonts w:eastAsia="Calibri"/>
                <w:szCs w:val="22"/>
                <w:lang w:val="de-DE" w:eastAsia="en-GB"/>
              </w:rPr>
            </w:pPr>
            <w:r w:rsidRPr="00021045">
              <w:rPr>
                <w:szCs w:val="22"/>
                <w:lang w:val="de-DE"/>
              </w:rPr>
              <w:t>80 (35)</w:t>
            </w:r>
          </w:p>
        </w:tc>
        <w:tc>
          <w:tcPr>
            <w:tcW w:w="1134" w:type="dxa"/>
            <w:shd w:val="clear" w:color="auto" w:fill="auto"/>
            <w:tcMar>
              <w:top w:w="113" w:type="dxa"/>
              <w:left w:w="57" w:type="dxa"/>
              <w:bottom w:w="113" w:type="dxa"/>
              <w:right w:w="57" w:type="dxa"/>
            </w:tcMar>
          </w:tcPr>
          <w:p w:rsidR="0062581F" w:rsidRPr="00021045" w:rsidRDefault="00355B91" w:rsidP="00262EAE">
            <w:pPr>
              <w:rPr>
                <w:rFonts w:eastAsia="Calibri"/>
                <w:szCs w:val="22"/>
                <w:lang w:val="de-DE" w:eastAsia="en-GB"/>
              </w:rPr>
            </w:pPr>
            <w:r w:rsidRPr="00021045">
              <w:rPr>
                <w:szCs w:val="22"/>
                <w:lang w:val="de-DE"/>
              </w:rPr>
              <w:t>91 (16)</w:t>
            </w:r>
          </w:p>
        </w:tc>
      </w:tr>
      <w:tr w:rsidR="0062581F" w:rsidRPr="00021045" w:rsidTr="00C94F0D">
        <w:trPr>
          <w:trHeight w:val="138"/>
        </w:trPr>
        <w:tc>
          <w:tcPr>
            <w:tcW w:w="1749" w:type="dxa"/>
            <w:shd w:val="clear" w:color="auto" w:fill="auto"/>
            <w:tcMar>
              <w:top w:w="113" w:type="dxa"/>
              <w:left w:w="57" w:type="dxa"/>
              <w:bottom w:w="113" w:type="dxa"/>
              <w:right w:w="57" w:type="dxa"/>
            </w:tcMar>
            <w:hideMark/>
          </w:tcPr>
          <w:p w:rsidR="0062581F" w:rsidRPr="00021045" w:rsidRDefault="00355B91" w:rsidP="008C22C3">
            <w:pPr>
              <w:rPr>
                <w:szCs w:val="22"/>
                <w:lang w:val="en-GB" w:eastAsia="en-GB"/>
              </w:rPr>
            </w:pPr>
            <w:r w:rsidRPr="00021045">
              <w:rPr>
                <w:szCs w:val="22"/>
                <w:lang w:val="en-GB"/>
              </w:rPr>
              <w:t>Clearance (CL) (ml/h/kg)</w:t>
            </w:r>
          </w:p>
        </w:tc>
        <w:tc>
          <w:tcPr>
            <w:tcW w:w="1213" w:type="dxa"/>
            <w:shd w:val="clear" w:color="auto" w:fill="auto"/>
            <w:tcMar>
              <w:top w:w="113" w:type="dxa"/>
              <w:left w:w="57" w:type="dxa"/>
              <w:bottom w:w="113" w:type="dxa"/>
              <w:right w:w="57" w:type="dxa"/>
            </w:tcMar>
          </w:tcPr>
          <w:p w:rsidR="0062581F" w:rsidRPr="00021045" w:rsidRDefault="00355B91" w:rsidP="0005501C">
            <w:pPr>
              <w:rPr>
                <w:rFonts w:eastAsia="Calibri"/>
                <w:szCs w:val="22"/>
                <w:lang w:val="de-DE" w:eastAsia="en-GB"/>
              </w:rPr>
            </w:pPr>
            <w:r w:rsidRPr="00021045">
              <w:rPr>
                <w:szCs w:val="22"/>
                <w:lang w:val="de-DE"/>
              </w:rPr>
              <w:t>0,8 (13)</w:t>
            </w:r>
          </w:p>
        </w:tc>
        <w:tc>
          <w:tcPr>
            <w:tcW w:w="1154" w:type="dxa"/>
            <w:shd w:val="clear" w:color="auto" w:fill="auto"/>
            <w:tcMar>
              <w:top w:w="113" w:type="dxa"/>
              <w:left w:w="57" w:type="dxa"/>
              <w:bottom w:w="113" w:type="dxa"/>
              <w:right w:w="57" w:type="dxa"/>
            </w:tcMar>
          </w:tcPr>
          <w:p w:rsidR="0062581F" w:rsidRPr="00021045" w:rsidRDefault="00355B91" w:rsidP="0005501C">
            <w:pPr>
              <w:rPr>
                <w:rFonts w:eastAsia="Calibri"/>
                <w:szCs w:val="22"/>
                <w:lang w:val="de-DE" w:eastAsia="en-GB"/>
              </w:rPr>
            </w:pPr>
            <w:r w:rsidRPr="00021045">
              <w:rPr>
                <w:szCs w:val="22"/>
                <w:lang w:val="de-DE"/>
              </w:rPr>
              <w:t>0,6 (22)</w:t>
            </w:r>
          </w:p>
        </w:tc>
        <w:tc>
          <w:tcPr>
            <w:tcW w:w="1271" w:type="dxa"/>
            <w:shd w:val="clear" w:color="auto" w:fill="auto"/>
            <w:tcMar>
              <w:top w:w="113" w:type="dxa"/>
              <w:left w:w="57" w:type="dxa"/>
              <w:bottom w:w="113" w:type="dxa"/>
              <w:right w:w="57" w:type="dxa"/>
            </w:tcMar>
          </w:tcPr>
          <w:p w:rsidR="0062581F" w:rsidRPr="00021045" w:rsidRDefault="00355B91" w:rsidP="0005501C">
            <w:pPr>
              <w:rPr>
                <w:rFonts w:eastAsia="Calibri"/>
                <w:szCs w:val="22"/>
                <w:lang w:val="de-DE" w:eastAsia="en-GB"/>
              </w:rPr>
            </w:pPr>
            <w:r w:rsidRPr="00021045">
              <w:rPr>
                <w:szCs w:val="22"/>
                <w:lang w:val="de-DE"/>
              </w:rPr>
              <w:t>0,5 (30)</w:t>
            </w:r>
          </w:p>
        </w:tc>
        <w:tc>
          <w:tcPr>
            <w:tcW w:w="1134" w:type="dxa"/>
            <w:shd w:val="clear" w:color="auto" w:fill="auto"/>
            <w:tcMar>
              <w:top w:w="113" w:type="dxa"/>
              <w:left w:w="57" w:type="dxa"/>
              <w:bottom w:w="113" w:type="dxa"/>
              <w:right w:w="57" w:type="dxa"/>
            </w:tcMar>
          </w:tcPr>
          <w:p w:rsidR="0062581F" w:rsidRPr="00021045" w:rsidRDefault="00355B91" w:rsidP="0005501C">
            <w:pPr>
              <w:rPr>
                <w:rFonts w:eastAsia="Calibri"/>
                <w:szCs w:val="22"/>
                <w:lang w:val="de-DE" w:eastAsia="en-GB"/>
              </w:rPr>
            </w:pPr>
            <w:r w:rsidRPr="00021045">
              <w:rPr>
                <w:szCs w:val="22"/>
                <w:lang w:val="de-DE"/>
              </w:rPr>
              <w:t>0,4 (15)</w:t>
            </w:r>
          </w:p>
        </w:tc>
      </w:tr>
      <w:tr w:rsidR="0062581F" w:rsidRPr="00021045" w:rsidTr="00C94F0D">
        <w:trPr>
          <w:trHeight w:val="276"/>
        </w:trPr>
        <w:tc>
          <w:tcPr>
            <w:tcW w:w="1749" w:type="dxa"/>
            <w:tcBorders>
              <w:bottom w:val="single" w:sz="4" w:space="0" w:color="auto"/>
            </w:tcBorders>
            <w:shd w:val="clear" w:color="auto" w:fill="auto"/>
            <w:tcMar>
              <w:top w:w="113" w:type="dxa"/>
              <w:left w:w="57" w:type="dxa"/>
              <w:bottom w:w="113" w:type="dxa"/>
              <w:right w:w="57" w:type="dxa"/>
            </w:tcMar>
          </w:tcPr>
          <w:p w:rsidR="0062581F" w:rsidRPr="00021045" w:rsidDel="00297E82" w:rsidRDefault="00355B91" w:rsidP="00262EAE">
            <w:pPr>
              <w:rPr>
                <w:szCs w:val="22"/>
                <w:lang w:val="de-DE" w:eastAsia="en-GB"/>
              </w:rPr>
            </w:pPr>
            <w:r w:rsidRPr="00021045">
              <w:rPr>
                <w:szCs w:val="22"/>
                <w:lang w:val="de-DE"/>
              </w:rPr>
              <w:t>Mittlere Verweildauer (MRT) (h)</w:t>
            </w:r>
          </w:p>
        </w:tc>
        <w:tc>
          <w:tcPr>
            <w:tcW w:w="1213" w:type="dxa"/>
            <w:tcBorders>
              <w:bottom w:val="single" w:sz="4" w:space="0" w:color="auto"/>
            </w:tcBorders>
            <w:shd w:val="clear" w:color="auto" w:fill="auto"/>
            <w:tcMar>
              <w:top w:w="113" w:type="dxa"/>
              <w:left w:w="57" w:type="dxa"/>
              <w:bottom w:w="113" w:type="dxa"/>
              <w:right w:w="57" w:type="dxa"/>
            </w:tcMar>
          </w:tcPr>
          <w:p w:rsidR="0062581F" w:rsidRPr="00021045" w:rsidRDefault="00355B91" w:rsidP="00262EAE">
            <w:pPr>
              <w:rPr>
                <w:rFonts w:eastAsia="Calibri"/>
                <w:szCs w:val="22"/>
                <w:lang w:val="de-DE" w:eastAsia="en-GB"/>
              </w:rPr>
            </w:pPr>
            <w:r w:rsidRPr="00021045">
              <w:rPr>
                <w:szCs w:val="22"/>
                <w:lang w:val="de-DE"/>
              </w:rPr>
              <w:t>95 (15)</w:t>
            </w:r>
          </w:p>
        </w:tc>
        <w:tc>
          <w:tcPr>
            <w:tcW w:w="1154" w:type="dxa"/>
            <w:tcBorders>
              <w:bottom w:val="single" w:sz="4" w:space="0" w:color="auto"/>
            </w:tcBorders>
            <w:shd w:val="clear" w:color="auto" w:fill="auto"/>
            <w:tcMar>
              <w:top w:w="113" w:type="dxa"/>
              <w:left w:w="57" w:type="dxa"/>
              <w:bottom w:w="113" w:type="dxa"/>
              <w:right w:w="57" w:type="dxa"/>
            </w:tcMar>
          </w:tcPr>
          <w:p w:rsidR="0062581F" w:rsidRPr="00021045" w:rsidRDefault="00355B91" w:rsidP="00262EAE">
            <w:pPr>
              <w:rPr>
                <w:rFonts w:eastAsia="Calibri"/>
                <w:szCs w:val="22"/>
                <w:lang w:val="de-DE" w:eastAsia="en-GB"/>
              </w:rPr>
            </w:pPr>
            <w:r w:rsidRPr="00021045">
              <w:rPr>
                <w:szCs w:val="22"/>
                <w:lang w:val="de-DE"/>
              </w:rPr>
              <w:t>105 (24)</w:t>
            </w:r>
          </w:p>
        </w:tc>
        <w:tc>
          <w:tcPr>
            <w:tcW w:w="1271" w:type="dxa"/>
            <w:tcBorders>
              <w:bottom w:val="single" w:sz="4" w:space="0" w:color="auto"/>
            </w:tcBorders>
            <w:shd w:val="clear" w:color="auto" w:fill="auto"/>
            <w:tcMar>
              <w:top w:w="113" w:type="dxa"/>
              <w:left w:w="57" w:type="dxa"/>
              <w:bottom w:w="113" w:type="dxa"/>
              <w:right w:w="57" w:type="dxa"/>
            </w:tcMar>
          </w:tcPr>
          <w:p w:rsidR="0062581F" w:rsidRPr="00021045" w:rsidRDefault="00355B91" w:rsidP="00262EAE">
            <w:pPr>
              <w:rPr>
                <w:rFonts w:eastAsia="Calibri"/>
                <w:szCs w:val="22"/>
                <w:lang w:val="de-DE" w:eastAsia="en-GB"/>
              </w:rPr>
            </w:pPr>
            <w:r w:rsidRPr="00021045">
              <w:rPr>
                <w:szCs w:val="22"/>
                <w:lang w:val="de-DE"/>
              </w:rPr>
              <w:t>124 (24)</w:t>
            </w:r>
          </w:p>
        </w:tc>
        <w:tc>
          <w:tcPr>
            <w:tcW w:w="1134" w:type="dxa"/>
            <w:tcBorders>
              <w:bottom w:val="single" w:sz="4" w:space="0" w:color="auto"/>
            </w:tcBorders>
            <w:shd w:val="clear" w:color="auto" w:fill="auto"/>
            <w:tcMar>
              <w:top w:w="113" w:type="dxa"/>
              <w:left w:w="57" w:type="dxa"/>
              <w:bottom w:w="113" w:type="dxa"/>
              <w:right w:w="57" w:type="dxa"/>
            </w:tcMar>
          </w:tcPr>
          <w:p w:rsidR="0062581F" w:rsidRPr="00021045" w:rsidRDefault="00355B91" w:rsidP="00262EAE">
            <w:pPr>
              <w:rPr>
                <w:rFonts w:eastAsia="Calibri"/>
                <w:szCs w:val="22"/>
                <w:lang w:val="de-DE" w:eastAsia="en-GB"/>
              </w:rPr>
            </w:pPr>
            <w:r w:rsidRPr="00021045">
              <w:rPr>
                <w:szCs w:val="22"/>
                <w:lang w:val="de-DE"/>
              </w:rPr>
              <w:t>116 (22)</w:t>
            </w:r>
          </w:p>
        </w:tc>
      </w:tr>
      <w:tr w:rsidR="0062581F" w:rsidRPr="00021045" w:rsidTr="00C94F0D">
        <w:trPr>
          <w:trHeight w:val="276"/>
        </w:trPr>
        <w:tc>
          <w:tcPr>
            <w:tcW w:w="1749"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021045" w:rsidDel="00297E82" w:rsidRDefault="00355B91" w:rsidP="005110E2">
            <w:pPr>
              <w:rPr>
                <w:szCs w:val="22"/>
                <w:lang w:val="de-DE" w:eastAsia="en-GB"/>
              </w:rPr>
            </w:pPr>
            <w:r w:rsidRPr="00021045">
              <w:rPr>
                <w:szCs w:val="22"/>
                <w:lang w:val="de-DE"/>
              </w:rPr>
              <w:t>Verteilungsvolumen (Vss) (ml/kg)</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021045" w:rsidRDefault="00355B91" w:rsidP="00262EAE">
            <w:pPr>
              <w:rPr>
                <w:rFonts w:eastAsia="Calibri"/>
                <w:szCs w:val="22"/>
                <w:lang w:val="de-DE" w:eastAsia="en-GB"/>
              </w:rPr>
            </w:pPr>
            <w:r w:rsidRPr="00021045">
              <w:rPr>
                <w:szCs w:val="22"/>
                <w:lang w:val="de-DE"/>
              </w:rPr>
              <w:t>72 (15)</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021045" w:rsidRDefault="00355B91" w:rsidP="004E5E5C">
            <w:pPr>
              <w:rPr>
                <w:rFonts w:eastAsia="Calibri"/>
                <w:szCs w:val="22"/>
                <w:lang w:val="de-DE" w:eastAsia="en-GB"/>
              </w:rPr>
            </w:pPr>
            <w:r w:rsidRPr="00021045">
              <w:rPr>
                <w:szCs w:val="22"/>
                <w:lang w:val="de-DE"/>
              </w:rPr>
              <w:t>68 (22)</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021045" w:rsidRDefault="00355B91" w:rsidP="00262EAE">
            <w:pPr>
              <w:rPr>
                <w:rFonts w:eastAsia="Calibri"/>
                <w:szCs w:val="22"/>
                <w:lang w:val="de-DE" w:eastAsia="en-GB"/>
              </w:rPr>
            </w:pPr>
            <w:r w:rsidRPr="00021045">
              <w:rPr>
                <w:szCs w:val="22"/>
                <w:lang w:val="de-DE"/>
              </w:rPr>
              <w:t>59 (8)</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021045" w:rsidRDefault="00355B91" w:rsidP="00262EAE">
            <w:pPr>
              <w:rPr>
                <w:rFonts w:eastAsia="Calibri"/>
                <w:szCs w:val="22"/>
                <w:lang w:val="de-DE" w:eastAsia="en-GB"/>
              </w:rPr>
            </w:pPr>
            <w:r w:rsidRPr="00021045">
              <w:rPr>
                <w:szCs w:val="22"/>
                <w:lang w:val="de-DE"/>
              </w:rPr>
              <w:t>47 (16)</w:t>
            </w:r>
          </w:p>
        </w:tc>
      </w:tr>
      <w:tr w:rsidR="001551E4" w:rsidRPr="00021045" w:rsidTr="00C94F0D">
        <w:trPr>
          <w:trHeight w:val="276"/>
        </w:trPr>
        <w:tc>
          <w:tcPr>
            <w:tcW w:w="1749"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021045" w:rsidRDefault="00355B91" w:rsidP="005110E2">
            <w:pPr>
              <w:rPr>
                <w:szCs w:val="22"/>
                <w:lang w:val="de-DE" w:eastAsia="en-GB"/>
              </w:rPr>
            </w:pPr>
            <w:r w:rsidRPr="00021045">
              <w:rPr>
                <w:szCs w:val="22"/>
                <w:lang w:val="de-DE"/>
              </w:rPr>
              <w:t>Faktor-IX-Aktivität 168 h nach Dosierung (I.E./ml)</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021045" w:rsidRDefault="00355B91" w:rsidP="0005501C">
            <w:pPr>
              <w:rPr>
                <w:szCs w:val="22"/>
                <w:lang w:val="de-DE" w:eastAsia="en-GB"/>
              </w:rPr>
            </w:pPr>
            <w:r w:rsidRPr="00021045">
              <w:rPr>
                <w:szCs w:val="22"/>
                <w:lang w:val="de-DE"/>
              </w:rPr>
              <w:t>0,08 (16)</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021045" w:rsidRDefault="00355B91" w:rsidP="0005501C">
            <w:pPr>
              <w:rPr>
                <w:szCs w:val="22"/>
                <w:lang w:val="de-DE" w:eastAsia="en-GB"/>
              </w:rPr>
            </w:pPr>
            <w:r w:rsidRPr="00021045">
              <w:rPr>
                <w:szCs w:val="22"/>
                <w:lang w:val="de-DE"/>
              </w:rPr>
              <w:t>0,11 (19)</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021045" w:rsidRDefault="00355B91" w:rsidP="0005501C">
            <w:pPr>
              <w:rPr>
                <w:szCs w:val="22"/>
                <w:lang w:val="de-DE" w:eastAsia="en-GB"/>
              </w:rPr>
            </w:pPr>
            <w:r w:rsidRPr="00021045">
              <w:rPr>
                <w:szCs w:val="22"/>
                <w:lang w:val="de-DE"/>
              </w:rPr>
              <w:t>0,15 (60)</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021045" w:rsidRDefault="00355B91" w:rsidP="0005501C">
            <w:pPr>
              <w:rPr>
                <w:szCs w:val="22"/>
                <w:lang w:val="de-DE" w:eastAsia="en-GB"/>
              </w:rPr>
            </w:pPr>
            <w:r w:rsidRPr="00021045">
              <w:rPr>
                <w:rFonts w:eastAsia="Calibri"/>
                <w:szCs w:val="22"/>
                <w:lang w:val="de-DE"/>
              </w:rPr>
              <w:t>0,17 (31)</w:t>
            </w:r>
          </w:p>
        </w:tc>
      </w:tr>
    </w:tbl>
    <w:p w:rsidR="00232883" w:rsidRPr="00021045" w:rsidRDefault="00355B91" w:rsidP="00262EAE">
      <w:pPr>
        <w:tabs>
          <w:tab w:val="clear" w:pos="567"/>
        </w:tabs>
        <w:rPr>
          <w:noProof w:val="0"/>
          <w:sz w:val="18"/>
          <w:szCs w:val="18"/>
          <w:lang w:val="de-DE" w:eastAsia="en-GB"/>
        </w:rPr>
      </w:pPr>
      <w:r w:rsidRPr="00021045">
        <w:rPr>
          <w:sz w:val="18"/>
          <w:szCs w:val="18"/>
          <w:lang w:val="de-DE"/>
        </w:rPr>
        <w:t xml:space="preserve">Clearance = an das Körpergewicht angepasste Clearance; </w:t>
      </w:r>
      <w:r w:rsidR="008252FB" w:rsidRPr="008252FB">
        <w:rPr>
          <w:sz w:val="18"/>
          <w:szCs w:val="18"/>
          <w:lang w:val="de-DE"/>
        </w:rPr>
        <w:t>Incremental Recovery</w:t>
      </w:r>
      <w:r w:rsidR="008252FB" w:rsidRPr="00A77C12">
        <w:rPr>
          <w:sz w:val="18"/>
          <w:szCs w:val="18"/>
          <w:lang w:val="de-DE"/>
        </w:rPr>
        <w:t xml:space="preserve"> = </w:t>
      </w:r>
      <w:r w:rsidR="008252FB" w:rsidRPr="008252FB">
        <w:rPr>
          <w:sz w:val="18"/>
          <w:szCs w:val="18"/>
          <w:lang w:val="de-DE"/>
        </w:rPr>
        <w:t>Incremental Recovery</w:t>
      </w:r>
      <w:r w:rsidRPr="00021045">
        <w:rPr>
          <w:sz w:val="18"/>
          <w:szCs w:val="18"/>
          <w:lang w:val="de-DE"/>
        </w:rPr>
        <w:t xml:space="preserve"> 30 min nach Dosierung; Verteilungsvolumen = an das Körpergewicht angepasste Verteilungsvolumen im Steady State. </w:t>
      </w:r>
      <w:r w:rsidR="009B1304" w:rsidRPr="00021045">
        <w:rPr>
          <w:sz w:val="18"/>
          <w:szCs w:val="18"/>
          <w:lang w:val="de-DE"/>
        </w:rPr>
        <w:t>VK</w:t>
      </w:r>
      <w:r w:rsidRPr="00021045">
        <w:rPr>
          <w:sz w:val="18"/>
          <w:szCs w:val="18"/>
          <w:lang w:val="de-DE"/>
        </w:rPr>
        <w:t xml:space="preserve"> = Variationskoeffizient.</w:t>
      </w:r>
    </w:p>
    <w:p w:rsidR="007658B6" w:rsidRPr="00021045" w:rsidRDefault="007658B6" w:rsidP="00262EAE">
      <w:pPr>
        <w:tabs>
          <w:tab w:val="clear" w:pos="567"/>
        </w:tabs>
        <w:rPr>
          <w:noProof w:val="0"/>
          <w:szCs w:val="22"/>
          <w:lang w:val="de-DE" w:eastAsia="en-GB"/>
        </w:rPr>
      </w:pPr>
    </w:p>
    <w:p w:rsidR="00232883" w:rsidRPr="007A2568" w:rsidRDefault="00355B91" w:rsidP="00262EAE">
      <w:pPr>
        <w:tabs>
          <w:tab w:val="clear" w:pos="567"/>
        </w:tabs>
        <w:rPr>
          <w:bCs/>
          <w:lang w:val="de-DE"/>
        </w:rPr>
      </w:pPr>
      <w:r w:rsidRPr="007A2568">
        <w:rPr>
          <w:bCs/>
          <w:lang w:val="de-DE"/>
        </w:rPr>
        <w:t xml:space="preserve">Wie erwartet war die an das Körpergewicht angepasste Clearance bei Kindern und Jugendlichen höher als bei Erwachsenen. </w:t>
      </w:r>
      <w:r w:rsidR="00B77397">
        <w:rPr>
          <w:bCs/>
          <w:lang w:val="de-DE"/>
        </w:rPr>
        <w:t>In klinischen Studien war e</w:t>
      </w:r>
      <w:r w:rsidRPr="007A2568">
        <w:rPr>
          <w:bCs/>
          <w:lang w:val="de-DE"/>
        </w:rPr>
        <w:t>ine Dosisanpassung für Kinder und Jugendliche nicht erforderlich.</w:t>
      </w:r>
    </w:p>
    <w:p w:rsidR="007658B6" w:rsidRPr="007A2568" w:rsidRDefault="007658B6" w:rsidP="00262EAE">
      <w:pPr>
        <w:tabs>
          <w:tab w:val="clear" w:pos="567"/>
        </w:tabs>
        <w:rPr>
          <w:bCs/>
          <w:lang w:val="de-DE"/>
        </w:rPr>
      </w:pPr>
    </w:p>
    <w:p w:rsidR="00CD216C" w:rsidRPr="001F7F7A" w:rsidRDefault="00355B91" w:rsidP="00262EAE">
      <w:pPr>
        <w:tabs>
          <w:tab w:val="clear" w:pos="567"/>
        </w:tabs>
        <w:rPr>
          <w:bCs/>
          <w:highlight w:val="yellow"/>
          <w:lang w:val="de-DE"/>
        </w:rPr>
      </w:pPr>
      <w:r w:rsidRPr="007A2568">
        <w:rPr>
          <w:bCs/>
          <w:lang w:val="de-DE"/>
        </w:rPr>
        <w:t>Die mittleren Talspiegel im Steady-State werden in Tabelle 6 aufgeführt; sie basieren auf sämtlichen vor der Dosierung vorgenommenen Messungen, die bei allen Patienten mit einer wöchentlichen Dosis von 40 I.E./kg alle 8 Wochen im Steady-State durchgeführt wurden.</w:t>
      </w:r>
      <w:r w:rsidR="00B77397">
        <w:rPr>
          <w:bCs/>
          <w:lang w:val="de-DE"/>
        </w:rPr>
        <w:t xml:space="preserve"> Die Anwendung von Refixia bei Kindern unter 12 Jahren ist nicht indiziert.</w:t>
      </w:r>
    </w:p>
    <w:p w:rsidR="006E0860" w:rsidRPr="001F7F7A" w:rsidRDefault="006E0860" w:rsidP="00262EAE">
      <w:pPr>
        <w:tabs>
          <w:tab w:val="clear" w:pos="567"/>
        </w:tabs>
        <w:rPr>
          <w:bCs/>
          <w:szCs w:val="22"/>
          <w:highlight w:val="yellow"/>
          <w:lang w:val="de-DE"/>
        </w:rPr>
      </w:pPr>
    </w:p>
    <w:p w:rsidR="00232883" w:rsidRPr="007A2568" w:rsidRDefault="00B77397" w:rsidP="00262EAE">
      <w:pPr>
        <w:tabs>
          <w:tab w:val="clear" w:pos="567"/>
        </w:tabs>
        <w:rPr>
          <w:b/>
          <w:szCs w:val="22"/>
          <w:lang w:val="de-DE"/>
        </w:rPr>
      </w:pPr>
      <w:r>
        <w:rPr>
          <w:b/>
          <w:szCs w:val="22"/>
          <w:lang w:val="de-DE"/>
        </w:rPr>
        <w:t>Tabelle 6</w:t>
      </w:r>
      <w:r>
        <w:rPr>
          <w:b/>
          <w:szCs w:val="22"/>
          <w:lang w:val="de-DE"/>
        </w:rPr>
        <w:tab/>
      </w:r>
      <w:r w:rsidR="00355B91" w:rsidRPr="007A2568">
        <w:rPr>
          <w:b/>
          <w:szCs w:val="22"/>
          <w:lang w:val="de-DE"/>
        </w:rPr>
        <w:t>Mittlere Talspiegel* von Refixia (40 I.E./kg) im Steady State</w:t>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751"/>
        <w:gridCol w:w="1858"/>
        <w:gridCol w:w="1858"/>
        <w:gridCol w:w="1858"/>
        <w:gridCol w:w="1856"/>
      </w:tblGrid>
      <w:tr w:rsidR="00232883" w:rsidRPr="007A2568" w:rsidTr="009A4732">
        <w:tc>
          <w:tcPr>
            <w:tcW w:w="953" w:type="pct"/>
          </w:tcPr>
          <w:p w:rsidR="00232883" w:rsidRPr="007A2568" w:rsidRDefault="00232883" w:rsidP="00262EAE">
            <w:pPr>
              <w:outlineLvl w:val="0"/>
              <w:rPr>
                <w:b/>
                <w:bCs/>
                <w:szCs w:val="22"/>
                <w:lang w:val="de-DE"/>
              </w:rPr>
            </w:pPr>
          </w:p>
        </w:tc>
        <w:tc>
          <w:tcPr>
            <w:tcW w:w="1012" w:type="pct"/>
          </w:tcPr>
          <w:p w:rsidR="00232883" w:rsidRPr="007A2568" w:rsidRDefault="00355B91" w:rsidP="002F50F7">
            <w:pPr>
              <w:outlineLvl w:val="0"/>
              <w:rPr>
                <w:b/>
                <w:bCs/>
                <w:szCs w:val="22"/>
                <w:lang w:val="de-DE"/>
              </w:rPr>
            </w:pPr>
            <w:r w:rsidRPr="007A2568">
              <w:rPr>
                <w:b/>
                <w:bCs/>
                <w:szCs w:val="22"/>
                <w:lang w:val="de-DE"/>
              </w:rPr>
              <w:t>0–6 Jahre</w:t>
            </w:r>
            <w:r w:rsidRPr="007A2568">
              <w:rPr>
                <w:b/>
                <w:bCs/>
                <w:szCs w:val="22"/>
                <w:lang w:val="de-DE"/>
              </w:rPr>
              <w:br/>
              <w:t>N=12</w:t>
            </w:r>
          </w:p>
        </w:tc>
        <w:tc>
          <w:tcPr>
            <w:tcW w:w="1012" w:type="pct"/>
          </w:tcPr>
          <w:p w:rsidR="00232883" w:rsidRPr="007A2568" w:rsidRDefault="00355B91" w:rsidP="002F50F7">
            <w:pPr>
              <w:outlineLvl w:val="0"/>
              <w:rPr>
                <w:b/>
                <w:bCs/>
                <w:szCs w:val="22"/>
                <w:lang w:val="de-DE"/>
              </w:rPr>
            </w:pPr>
            <w:r w:rsidRPr="007A2568">
              <w:rPr>
                <w:b/>
                <w:bCs/>
                <w:szCs w:val="22"/>
                <w:lang w:val="de-DE"/>
              </w:rPr>
              <w:t>7–12 Jahre</w:t>
            </w:r>
            <w:r w:rsidRPr="007A2568">
              <w:rPr>
                <w:b/>
                <w:bCs/>
                <w:szCs w:val="22"/>
                <w:lang w:val="de-DE"/>
              </w:rPr>
              <w:br/>
              <w:t>N=13</w:t>
            </w:r>
          </w:p>
        </w:tc>
        <w:tc>
          <w:tcPr>
            <w:tcW w:w="1012" w:type="pct"/>
          </w:tcPr>
          <w:p w:rsidR="00232883" w:rsidRPr="007A2568" w:rsidRDefault="00355B91" w:rsidP="002F50F7">
            <w:pPr>
              <w:outlineLvl w:val="0"/>
              <w:rPr>
                <w:b/>
                <w:bCs/>
                <w:szCs w:val="22"/>
                <w:lang w:val="de-DE"/>
              </w:rPr>
            </w:pPr>
            <w:r w:rsidRPr="007A2568">
              <w:rPr>
                <w:b/>
                <w:bCs/>
                <w:szCs w:val="22"/>
                <w:lang w:val="de-DE"/>
              </w:rPr>
              <w:t>13–17 Jahre</w:t>
            </w:r>
            <w:r w:rsidRPr="007A2568">
              <w:rPr>
                <w:b/>
                <w:bCs/>
                <w:szCs w:val="22"/>
                <w:lang w:val="de-DE"/>
              </w:rPr>
              <w:br/>
              <w:t>N=9</w:t>
            </w:r>
          </w:p>
        </w:tc>
        <w:tc>
          <w:tcPr>
            <w:tcW w:w="1012" w:type="pct"/>
          </w:tcPr>
          <w:p w:rsidR="00232883" w:rsidRPr="007A2568" w:rsidRDefault="00355B91" w:rsidP="00AD5214">
            <w:pPr>
              <w:outlineLvl w:val="0"/>
              <w:rPr>
                <w:b/>
                <w:bCs/>
                <w:szCs w:val="22"/>
                <w:lang w:val="de-DE"/>
              </w:rPr>
            </w:pPr>
            <w:r w:rsidRPr="007A2568">
              <w:rPr>
                <w:b/>
                <w:bCs/>
                <w:szCs w:val="22"/>
                <w:lang w:val="de-DE"/>
              </w:rPr>
              <w:t>18–65 Jahre N=20</w:t>
            </w:r>
          </w:p>
        </w:tc>
      </w:tr>
      <w:tr w:rsidR="00232883" w:rsidRPr="007A2568" w:rsidTr="009A4732">
        <w:trPr>
          <w:trHeight w:val="276"/>
        </w:trPr>
        <w:tc>
          <w:tcPr>
            <w:tcW w:w="953" w:type="pct"/>
          </w:tcPr>
          <w:p w:rsidR="00232883" w:rsidRPr="007A2568" w:rsidRDefault="00355B91" w:rsidP="00262EAE">
            <w:pPr>
              <w:outlineLvl w:val="0"/>
              <w:rPr>
                <w:bCs/>
                <w:szCs w:val="22"/>
                <w:lang w:val="de-DE"/>
              </w:rPr>
            </w:pPr>
            <w:r w:rsidRPr="007A2568">
              <w:rPr>
                <w:bCs/>
                <w:szCs w:val="22"/>
                <w:lang w:val="de-DE"/>
              </w:rPr>
              <w:t xml:space="preserve">Geschätzte mittlere Faktor-IX-Talspiegel I.E./ml </w:t>
            </w:r>
            <w:r w:rsidRPr="007A2568">
              <w:rPr>
                <w:bCs/>
                <w:szCs w:val="22"/>
                <w:lang w:val="de-DE"/>
              </w:rPr>
              <w:br/>
              <w:t>(95 %iges KI)</w:t>
            </w:r>
          </w:p>
        </w:tc>
        <w:tc>
          <w:tcPr>
            <w:tcW w:w="1012" w:type="pct"/>
          </w:tcPr>
          <w:p w:rsidR="00232883" w:rsidRPr="007A2568" w:rsidRDefault="00355B91" w:rsidP="0005501C">
            <w:pPr>
              <w:outlineLvl w:val="0"/>
              <w:rPr>
                <w:bCs/>
                <w:szCs w:val="22"/>
                <w:lang w:val="de-DE"/>
              </w:rPr>
            </w:pPr>
            <w:r w:rsidRPr="007A2568">
              <w:rPr>
                <w:bCs/>
                <w:szCs w:val="22"/>
                <w:lang w:val="de-DE"/>
              </w:rPr>
              <w:t>0,15</w:t>
            </w:r>
            <w:r w:rsidRPr="007A2568">
              <w:rPr>
                <w:bCs/>
                <w:szCs w:val="22"/>
                <w:lang w:val="de-DE"/>
              </w:rPr>
              <w:br/>
              <w:t>(0,13;0,18)</w:t>
            </w:r>
          </w:p>
        </w:tc>
        <w:tc>
          <w:tcPr>
            <w:tcW w:w="1012" w:type="pct"/>
          </w:tcPr>
          <w:p w:rsidR="00232883" w:rsidRPr="007A2568" w:rsidRDefault="00355B91" w:rsidP="0005501C">
            <w:pPr>
              <w:outlineLvl w:val="0"/>
              <w:rPr>
                <w:bCs/>
                <w:szCs w:val="22"/>
                <w:lang w:val="de-DE"/>
              </w:rPr>
            </w:pPr>
            <w:r w:rsidRPr="007A2568">
              <w:rPr>
                <w:bCs/>
                <w:szCs w:val="22"/>
                <w:lang w:val="de-DE"/>
              </w:rPr>
              <w:t>0,19</w:t>
            </w:r>
            <w:r w:rsidRPr="007A2568">
              <w:rPr>
                <w:bCs/>
                <w:szCs w:val="22"/>
                <w:lang w:val="de-DE"/>
              </w:rPr>
              <w:br/>
              <w:t>(0,16;0,22)</w:t>
            </w:r>
          </w:p>
        </w:tc>
        <w:tc>
          <w:tcPr>
            <w:tcW w:w="1012" w:type="pct"/>
          </w:tcPr>
          <w:p w:rsidR="00232883" w:rsidRPr="007A2568" w:rsidRDefault="00355B91" w:rsidP="0005501C">
            <w:pPr>
              <w:outlineLvl w:val="0"/>
              <w:rPr>
                <w:bCs/>
                <w:szCs w:val="22"/>
                <w:lang w:val="de-DE"/>
              </w:rPr>
            </w:pPr>
            <w:r w:rsidRPr="007A2568">
              <w:rPr>
                <w:bCs/>
                <w:szCs w:val="22"/>
                <w:lang w:val="de-DE"/>
              </w:rPr>
              <w:t>0,24</w:t>
            </w:r>
            <w:r w:rsidRPr="007A2568">
              <w:rPr>
                <w:bCs/>
                <w:szCs w:val="22"/>
                <w:lang w:val="de-DE"/>
              </w:rPr>
              <w:br/>
              <w:t>(0,20;0,28)</w:t>
            </w:r>
          </w:p>
        </w:tc>
        <w:tc>
          <w:tcPr>
            <w:tcW w:w="1012" w:type="pct"/>
          </w:tcPr>
          <w:p w:rsidR="00232883" w:rsidRPr="007A2568" w:rsidRDefault="00355B91" w:rsidP="00BE27F4">
            <w:pPr>
              <w:outlineLvl w:val="0"/>
              <w:rPr>
                <w:bCs/>
                <w:szCs w:val="22"/>
                <w:lang w:val="de-DE"/>
              </w:rPr>
            </w:pPr>
            <w:r w:rsidRPr="007A2568">
              <w:rPr>
                <w:bCs/>
                <w:szCs w:val="22"/>
                <w:lang w:val="de-DE"/>
              </w:rPr>
              <w:t>0,29</w:t>
            </w:r>
            <w:r w:rsidRPr="007A2568">
              <w:rPr>
                <w:bCs/>
                <w:szCs w:val="22"/>
                <w:lang w:val="de-DE"/>
              </w:rPr>
              <w:br/>
              <w:t>(0,26;0,33)</w:t>
            </w:r>
          </w:p>
        </w:tc>
      </w:tr>
    </w:tbl>
    <w:p w:rsidR="00232883" w:rsidRPr="007A2568" w:rsidRDefault="00355B91" w:rsidP="00262EAE">
      <w:pPr>
        <w:outlineLvl w:val="0"/>
        <w:rPr>
          <w:sz w:val="18"/>
          <w:szCs w:val="18"/>
          <w:lang w:val="de-DE"/>
        </w:rPr>
      </w:pPr>
      <w:r w:rsidRPr="007A2568">
        <w:rPr>
          <w:bCs/>
          <w:sz w:val="18"/>
          <w:szCs w:val="18"/>
          <w:lang w:val="de-DE"/>
        </w:rPr>
        <w:t>* Faktor-IX-Talspiegel = Faktor-IX-Aktivität, die vor der nächsten wöchentlichen Dosis (5 bis 10 Tage nach der Dosisgabe) im Steady-State gemessen wurde.</w:t>
      </w:r>
    </w:p>
    <w:p w:rsidR="00DC6509" w:rsidRPr="007A2568" w:rsidRDefault="00DC6509" w:rsidP="00262EAE">
      <w:pPr>
        <w:outlineLvl w:val="0"/>
        <w:rPr>
          <w:bCs/>
          <w:szCs w:val="22"/>
          <w:lang w:val="de-DE"/>
        </w:rPr>
      </w:pPr>
    </w:p>
    <w:p w:rsidR="00232883" w:rsidRPr="007A2568" w:rsidRDefault="007A2568" w:rsidP="00262EAE">
      <w:pPr>
        <w:outlineLvl w:val="0"/>
        <w:rPr>
          <w:szCs w:val="22"/>
          <w:lang w:val="de-DE"/>
        </w:rPr>
      </w:pPr>
      <w:r w:rsidRPr="007A2568">
        <w:rPr>
          <w:bCs/>
          <w:szCs w:val="22"/>
          <w:lang w:val="de-DE"/>
        </w:rPr>
        <w:t>Die Pharmakokinetik</w:t>
      </w:r>
      <w:r w:rsidR="00355B91" w:rsidRPr="007A2568">
        <w:rPr>
          <w:bCs/>
          <w:szCs w:val="22"/>
          <w:lang w:val="de-DE"/>
        </w:rPr>
        <w:t xml:space="preserve"> wurden bei 16 erwachsenen und jugendlichen Patienten untersucht; von diesen waren 6 normalgewichtig (BMI 18,5–24,9 kg/m</w:t>
      </w:r>
      <w:r w:rsidR="00355B91" w:rsidRPr="007A2568">
        <w:rPr>
          <w:bCs/>
          <w:szCs w:val="22"/>
          <w:vertAlign w:val="superscript"/>
          <w:lang w:val="de-DE"/>
        </w:rPr>
        <w:t>2</w:t>
      </w:r>
      <w:r w:rsidR="00355B91" w:rsidRPr="007A2568">
        <w:rPr>
          <w:bCs/>
          <w:szCs w:val="22"/>
          <w:lang w:val="de-DE"/>
        </w:rPr>
        <w:t>) und 10 übergewichtig (BMI 25–29,9 kg/m</w:t>
      </w:r>
      <w:r w:rsidR="00355B91" w:rsidRPr="007A2568">
        <w:rPr>
          <w:bCs/>
          <w:szCs w:val="22"/>
          <w:vertAlign w:val="superscript"/>
          <w:lang w:val="de-DE"/>
        </w:rPr>
        <w:t>2</w:t>
      </w:r>
      <w:r w:rsidR="00355B91" w:rsidRPr="007A2568">
        <w:rPr>
          <w:bCs/>
          <w:szCs w:val="22"/>
          <w:lang w:val="de-DE"/>
        </w:rPr>
        <w:t>). Zwischen normalgewichtigen und übergew</w:t>
      </w:r>
      <w:r w:rsidRPr="007A2568">
        <w:rPr>
          <w:bCs/>
          <w:szCs w:val="22"/>
          <w:lang w:val="de-DE"/>
        </w:rPr>
        <w:t>ichtigen Patienten gab es keine</w:t>
      </w:r>
      <w:r w:rsidR="00355B91" w:rsidRPr="007A2568">
        <w:rPr>
          <w:bCs/>
          <w:szCs w:val="22"/>
          <w:lang w:val="de-DE"/>
        </w:rPr>
        <w:t xml:space="preserve"> offensichtlichen Unterschied</w:t>
      </w:r>
      <w:r w:rsidRPr="007A2568">
        <w:rPr>
          <w:bCs/>
          <w:szCs w:val="22"/>
          <w:lang w:val="de-DE"/>
        </w:rPr>
        <w:t>e</w:t>
      </w:r>
      <w:r w:rsidR="00355B91" w:rsidRPr="007A2568">
        <w:rPr>
          <w:bCs/>
          <w:szCs w:val="22"/>
          <w:lang w:val="de-DE"/>
        </w:rPr>
        <w:t xml:space="preserve"> in den pharmakokinetischen Profilen. </w:t>
      </w:r>
    </w:p>
    <w:p w:rsidR="00E67012" w:rsidRPr="007A2568" w:rsidRDefault="00E67012" w:rsidP="00262EAE">
      <w:pPr>
        <w:outlineLvl w:val="0"/>
        <w:rPr>
          <w:szCs w:val="22"/>
          <w:lang w:val="de-DE"/>
        </w:rPr>
      </w:pPr>
    </w:p>
    <w:p w:rsidR="00812D16" w:rsidRPr="007A2568" w:rsidRDefault="00355B91" w:rsidP="00262EAE">
      <w:pPr>
        <w:ind w:left="567" w:hanging="567"/>
        <w:outlineLvl w:val="0"/>
        <w:rPr>
          <w:b/>
          <w:szCs w:val="22"/>
          <w:lang w:val="de-DE"/>
        </w:rPr>
      </w:pPr>
      <w:bookmarkStart w:id="1" w:name="her"/>
      <w:bookmarkEnd w:id="1"/>
      <w:r w:rsidRPr="007A2568">
        <w:rPr>
          <w:b/>
          <w:szCs w:val="22"/>
          <w:lang w:val="de-DE"/>
        </w:rPr>
        <w:t>5.3</w:t>
      </w:r>
      <w:r w:rsidRPr="007A2568">
        <w:rPr>
          <w:b/>
          <w:szCs w:val="22"/>
          <w:lang w:val="de-DE"/>
        </w:rPr>
        <w:tab/>
        <w:t>Präklinische Daten zur Sicherheit</w:t>
      </w:r>
    </w:p>
    <w:p w:rsidR="00F91CF1" w:rsidRPr="001F7F7A" w:rsidRDefault="00F91CF1" w:rsidP="009A4732">
      <w:pPr>
        <w:outlineLvl w:val="0"/>
        <w:rPr>
          <w:szCs w:val="22"/>
          <w:highlight w:val="yellow"/>
          <w:lang w:val="de-DE"/>
        </w:rPr>
      </w:pPr>
    </w:p>
    <w:p w:rsidR="0003624A" w:rsidRPr="0028729D" w:rsidRDefault="00355B91" w:rsidP="009A4732">
      <w:pPr>
        <w:outlineLvl w:val="0"/>
        <w:rPr>
          <w:szCs w:val="22"/>
          <w:lang w:val="de-DE"/>
        </w:rPr>
      </w:pPr>
      <w:r w:rsidRPr="0028729D">
        <w:rPr>
          <w:szCs w:val="22"/>
          <w:lang w:val="de-DE"/>
        </w:rPr>
        <w:t xml:space="preserve">In einer Studie zur Toxizität bei wiederholter Gabe mit Affen wurden </w:t>
      </w:r>
      <w:r w:rsidR="00B77397">
        <w:rPr>
          <w:szCs w:val="22"/>
          <w:lang w:val="de-DE"/>
        </w:rPr>
        <w:t xml:space="preserve">3 Stunden nach Dosierung </w:t>
      </w:r>
      <w:r w:rsidR="00193BD7">
        <w:rPr>
          <w:szCs w:val="22"/>
          <w:lang w:val="de-DE"/>
        </w:rPr>
        <w:t>leichte und transiente</w:t>
      </w:r>
      <w:r w:rsidR="00CF742A">
        <w:rPr>
          <w:szCs w:val="22"/>
          <w:lang w:val="de-DE"/>
        </w:rPr>
        <w:t xml:space="preserve"> Tremor</w:t>
      </w:r>
      <w:r w:rsidR="00193BD7">
        <w:rPr>
          <w:szCs w:val="22"/>
          <w:lang w:val="de-DE"/>
        </w:rPr>
        <w:t>es festgestellt, die</w:t>
      </w:r>
      <w:r w:rsidR="00CF742A">
        <w:rPr>
          <w:szCs w:val="22"/>
          <w:lang w:val="de-DE"/>
        </w:rPr>
        <w:t xml:space="preserve"> sich innerhalb einer Stunde verringerte</w:t>
      </w:r>
      <w:r w:rsidR="00647A61">
        <w:rPr>
          <w:szCs w:val="22"/>
          <w:lang w:val="de-DE"/>
        </w:rPr>
        <w:t>n</w:t>
      </w:r>
      <w:r w:rsidR="00CF742A">
        <w:rPr>
          <w:szCs w:val="22"/>
          <w:lang w:val="de-DE"/>
        </w:rPr>
        <w:t>. Diese Tremor</w:t>
      </w:r>
      <w:r w:rsidR="00193BD7">
        <w:rPr>
          <w:szCs w:val="22"/>
          <w:lang w:val="de-DE"/>
        </w:rPr>
        <w:t>es</w:t>
      </w:r>
      <w:r w:rsidR="00CF742A">
        <w:rPr>
          <w:szCs w:val="22"/>
          <w:lang w:val="de-DE"/>
        </w:rPr>
        <w:t xml:space="preserve"> trat</w:t>
      </w:r>
      <w:r w:rsidR="00193BD7">
        <w:rPr>
          <w:szCs w:val="22"/>
          <w:lang w:val="de-DE"/>
        </w:rPr>
        <w:t>en</w:t>
      </w:r>
      <w:r w:rsidR="00CF742A">
        <w:rPr>
          <w:szCs w:val="22"/>
          <w:lang w:val="de-DE"/>
        </w:rPr>
        <w:t xml:space="preserve"> bei Dosen von Refixia </w:t>
      </w:r>
      <w:r w:rsidRPr="0028729D">
        <w:rPr>
          <w:szCs w:val="22"/>
          <w:lang w:val="de-DE"/>
        </w:rPr>
        <w:t>(3.750 I.E./kg)</w:t>
      </w:r>
      <w:r w:rsidR="00CF742A">
        <w:rPr>
          <w:szCs w:val="22"/>
          <w:lang w:val="de-DE"/>
        </w:rPr>
        <w:t xml:space="preserve"> auf</w:t>
      </w:r>
      <w:r w:rsidRPr="0028729D">
        <w:rPr>
          <w:szCs w:val="22"/>
          <w:lang w:val="de-DE"/>
        </w:rPr>
        <w:t xml:space="preserve">, </w:t>
      </w:r>
      <w:r w:rsidR="00CF742A">
        <w:rPr>
          <w:szCs w:val="22"/>
          <w:lang w:val="de-DE"/>
        </w:rPr>
        <w:t>die</w:t>
      </w:r>
      <w:r w:rsidRPr="0028729D">
        <w:rPr>
          <w:szCs w:val="22"/>
          <w:lang w:val="de-DE"/>
        </w:rPr>
        <w:t xml:space="preserve"> mehr als 90 mal höher </w:t>
      </w:r>
      <w:r w:rsidR="00CF742A">
        <w:rPr>
          <w:szCs w:val="22"/>
          <w:lang w:val="de-DE"/>
        </w:rPr>
        <w:t xml:space="preserve">waren, </w:t>
      </w:r>
      <w:r w:rsidRPr="0028729D">
        <w:rPr>
          <w:szCs w:val="22"/>
          <w:lang w:val="de-DE"/>
        </w:rPr>
        <w:t xml:space="preserve">als die </w:t>
      </w:r>
      <w:r w:rsidR="00CF742A">
        <w:rPr>
          <w:szCs w:val="22"/>
          <w:lang w:val="de-DE"/>
        </w:rPr>
        <w:t>für Menschen empfohlene Dosis</w:t>
      </w:r>
      <w:r w:rsidRPr="0028729D">
        <w:rPr>
          <w:szCs w:val="22"/>
          <w:lang w:val="de-DE"/>
        </w:rPr>
        <w:t xml:space="preserve"> (40 I.E./kg)</w:t>
      </w:r>
      <w:r w:rsidR="00CF742A">
        <w:rPr>
          <w:szCs w:val="22"/>
          <w:lang w:val="de-DE"/>
        </w:rPr>
        <w:t>.</w:t>
      </w:r>
      <w:r w:rsidR="00193BD7">
        <w:rPr>
          <w:szCs w:val="22"/>
          <w:lang w:val="de-DE"/>
        </w:rPr>
        <w:t xml:space="preserve"> Die</w:t>
      </w:r>
      <w:r w:rsidRPr="0028729D">
        <w:rPr>
          <w:szCs w:val="22"/>
          <w:lang w:val="de-DE"/>
        </w:rPr>
        <w:t xml:space="preserve"> </w:t>
      </w:r>
      <w:r w:rsidR="0023737E" w:rsidRPr="0028729D">
        <w:rPr>
          <w:szCs w:val="22"/>
          <w:lang w:val="de-DE"/>
        </w:rPr>
        <w:t>Tremor</w:t>
      </w:r>
      <w:r w:rsidR="00193BD7">
        <w:rPr>
          <w:szCs w:val="22"/>
          <w:lang w:val="de-DE"/>
        </w:rPr>
        <w:t>es</w:t>
      </w:r>
      <w:r w:rsidRPr="0028729D">
        <w:rPr>
          <w:szCs w:val="22"/>
          <w:lang w:val="de-DE"/>
        </w:rPr>
        <w:t xml:space="preserve"> war</w:t>
      </w:r>
      <w:r w:rsidR="00193BD7">
        <w:rPr>
          <w:szCs w:val="22"/>
          <w:lang w:val="de-DE"/>
        </w:rPr>
        <w:t>en</w:t>
      </w:r>
      <w:r w:rsidRPr="0028729D">
        <w:rPr>
          <w:szCs w:val="22"/>
          <w:lang w:val="de-DE"/>
        </w:rPr>
        <w:t xml:space="preserve"> nicht auf irgendeinen Mechanismus zurückzuführen. </w:t>
      </w:r>
      <w:r w:rsidR="00200CD8">
        <w:rPr>
          <w:szCs w:val="22"/>
          <w:lang w:val="de-DE"/>
        </w:rPr>
        <w:t xml:space="preserve">In den klinischen Studien wurden keine </w:t>
      </w:r>
      <w:r w:rsidR="0023737E" w:rsidRPr="0028729D">
        <w:rPr>
          <w:szCs w:val="22"/>
          <w:lang w:val="de-DE"/>
        </w:rPr>
        <w:t>Tremor</w:t>
      </w:r>
      <w:r w:rsidR="00193BD7">
        <w:rPr>
          <w:szCs w:val="22"/>
          <w:lang w:val="de-DE"/>
        </w:rPr>
        <w:t>es</w:t>
      </w:r>
      <w:r w:rsidRPr="0028729D">
        <w:rPr>
          <w:szCs w:val="22"/>
          <w:lang w:val="de-DE"/>
        </w:rPr>
        <w:t xml:space="preserve"> berichtet.</w:t>
      </w:r>
    </w:p>
    <w:p w:rsidR="0003624A" w:rsidRDefault="0003624A" w:rsidP="009A4732">
      <w:pPr>
        <w:outlineLvl w:val="0"/>
        <w:rPr>
          <w:szCs w:val="22"/>
          <w:lang w:val="de-DE"/>
        </w:rPr>
      </w:pPr>
    </w:p>
    <w:p w:rsidR="00193BD7" w:rsidRPr="00D94A20" w:rsidRDefault="00D94A20" w:rsidP="00193BD7">
      <w:pPr>
        <w:outlineLvl w:val="0"/>
        <w:rPr>
          <w:szCs w:val="22"/>
          <w:lang w:val="de-DE"/>
        </w:rPr>
      </w:pPr>
      <w:r w:rsidRPr="00D94A20">
        <w:rPr>
          <w:szCs w:val="22"/>
          <w:lang w:val="de-DE"/>
        </w:rPr>
        <w:t>Basierend auf den konventionellen Studien zur Sicherheitspharmakologie und zur Toxizität bei wiederholter Gabe mit Ratten und Affen lassen die präklinischen Daten keine Gefahren für den Menschen erkennen.</w:t>
      </w:r>
    </w:p>
    <w:p w:rsidR="00193BD7" w:rsidRPr="00D94A20" w:rsidRDefault="00193BD7" w:rsidP="009A4732">
      <w:pPr>
        <w:outlineLvl w:val="0"/>
        <w:rPr>
          <w:szCs w:val="22"/>
          <w:lang w:val="de-DE"/>
        </w:rPr>
      </w:pPr>
    </w:p>
    <w:p w:rsidR="0003624A" w:rsidRPr="0028729D" w:rsidRDefault="00355B91" w:rsidP="0003624A">
      <w:pPr>
        <w:rPr>
          <w:szCs w:val="22"/>
          <w:lang w:val="de-DE"/>
        </w:rPr>
      </w:pPr>
      <w:r w:rsidRPr="0028729D">
        <w:rPr>
          <w:szCs w:val="22"/>
          <w:lang w:val="de-DE"/>
        </w:rPr>
        <w:t xml:space="preserve">In Studien zur Toxizität bei wiederholter Gabe mit Ratten und Affen wurde </w:t>
      </w:r>
      <w:r w:rsidR="00193BD7">
        <w:rPr>
          <w:szCs w:val="22"/>
          <w:lang w:val="de-DE"/>
        </w:rPr>
        <w:t>40 kDA Polyethylenglykol</w:t>
      </w:r>
      <w:r w:rsidRPr="0028729D">
        <w:rPr>
          <w:szCs w:val="22"/>
          <w:lang w:val="de-DE"/>
        </w:rPr>
        <w:t xml:space="preserve"> durch immunhistochemische Färbung in den Epithelzellen des Plexus choroideus im Gehirn nachgewiesen. Diese</w:t>
      </w:r>
      <w:r w:rsidR="00200CD8">
        <w:rPr>
          <w:szCs w:val="22"/>
          <w:lang w:val="de-DE"/>
        </w:rPr>
        <w:t>r Befund</w:t>
      </w:r>
      <w:r w:rsidRPr="0028729D">
        <w:rPr>
          <w:szCs w:val="22"/>
          <w:lang w:val="de-DE"/>
        </w:rPr>
        <w:t xml:space="preserve"> war nicht mit Gewebeschäden oder anormalen klinischen </w:t>
      </w:r>
      <w:r w:rsidR="00100009">
        <w:rPr>
          <w:szCs w:val="22"/>
          <w:lang w:val="de-DE"/>
        </w:rPr>
        <w:t>Symptomen</w:t>
      </w:r>
      <w:r w:rsidRPr="0028729D">
        <w:rPr>
          <w:szCs w:val="22"/>
          <w:lang w:val="de-DE"/>
        </w:rPr>
        <w:t xml:space="preserve"> </w:t>
      </w:r>
      <w:r w:rsidR="00BE3428">
        <w:rPr>
          <w:szCs w:val="22"/>
          <w:lang w:val="de-DE"/>
        </w:rPr>
        <w:t>verbunden</w:t>
      </w:r>
      <w:r w:rsidRPr="0028729D">
        <w:rPr>
          <w:szCs w:val="22"/>
          <w:lang w:val="de-DE"/>
        </w:rPr>
        <w:t>.</w:t>
      </w:r>
    </w:p>
    <w:p w:rsidR="0003624A" w:rsidRPr="000155F0" w:rsidRDefault="0003624A" w:rsidP="0003624A">
      <w:pPr>
        <w:rPr>
          <w:szCs w:val="22"/>
          <w:lang w:val="de-DE"/>
        </w:rPr>
      </w:pPr>
    </w:p>
    <w:p w:rsidR="00193BD7" w:rsidRPr="008F2AC1" w:rsidRDefault="00D94A20" w:rsidP="00193BD7">
      <w:pPr>
        <w:rPr>
          <w:szCs w:val="22"/>
          <w:lang w:val="de-DE"/>
        </w:rPr>
      </w:pPr>
      <w:r w:rsidRPr="008F2AC1">
        <w:rPr>
          <w:szCs w:val="22"/>
          <w:lang w:val="de-DE"/>
        </w:rPr>
        <w:t>In Studien zur Verteilung und Exkreti</w:t>
      </w:r>
      <w:r w:rsidR="00647A61">
        <w:rPr>
          <w:szCs w:val="22"/>
          <w:lang w:val="de-DE"/>
        </w:rPr>
        <w:t>on bei Mäusen und Ratten</w:t>
      </w:r>
      <w:r w:rsidRPr="008F2AC1">
        <w:rPr>
          <w:szCs w:val="22"/>
          <w:lang w:val="de-DE"/>
        </w:rPr>
        <w:t xml:space="preserve"> wurde gezeigt, dass der </w:t>
      </w:r>
      <w:r w:rsidR="00193BD7" w:rsidRPr="008F2AC1">
        <w:rPr>
          <w:szCs w:val="22"/>
          <w:lang w:val="de-DE"/>
        </w:rPr>
        <w:t xml:space="preserve">40 kDa </w:t>
      </w:r>
      <w:r w:rsidRPr="008F2AC1">
        <w:rPr>
          <w:szCs w:val="22"/>
          <w:lang w:val="de-DE"/>
        </w:rPr>
        <w:t>P</w:t>
      </w:r>
      <w:r w:rsidR="00193BD7" w:rsidRPr="008F2AC1">
        <w:rPr>
          <w:szCs w:val="22"/>
          <w:lang w:val="de-DE"/>
        </w:rPr>
        <w:t>olyethylen</w:t>
      </w:r>
      <w:r w:rsidRPr="008F2AC1">
        <w:rPr>
          <w:szCs w:val="22"/>
          <w:lang w:val="de-DE"/>
        </w:rPr>
        <w:t>glycol (PEG)-Anteil</w:t>
      </w:r>
      <w:r w:rsidR="00193BD7" w:rsidRPr="008F2AC1">
        <w:rPr>
          <w:szCs w:val="22"/>
          <w:lang w:val="de-DE"/>
        </w:rPr>
        <w:t xml:space="preserve"> </w:t>
      </w:r>
      <w:r w:rsidRPr="008F2AC1">
        <w:rPr>
          <w:szCs w:val="22"/>
          <w:lang w:val="de-DE"/>
        </w:rPr>
        <w:t>von</w:t>
      </w:r>
      <w:r w:rsidR="00193BD7" w:rsidRPr="008F2AC1">
        <w:rPr>
          <w:szCs w:val="22"/>
          <w:lang w:val="de-DE"/>
        </w:rPr>
        <w:t xml:space="preserve"> Refixia </w:t>
      </w:r>
      <w:r w:rsidRPr="008F2AC1">
        <w:rPr>
          <w:szCs w:val="22"/>
          <w:lang w:val="de-DE"/>
        </w:rPr>
        <w:t xml:space="preserve">weit zu </w:t>
      </w:r>
      <w:r w:rsidR="008F2AC1" w:rsidRPr="008F2AC1">
        <w:rPr>
          <w:szCs w:val="22"/>
          <w:lang w:val="de-DE"/>
        </w:rPr>
        <w:t xml:space="preserve">den </w:t>
      </w:r>
      <w:r w:rsidRPr="008F2AC1">
        <w:rPr>
          <w:szCs w:val="22"/>
          <w:lang w:val="de-DE"/>
        </w:rPr>
        <w:t xml:space="preserve">Organen verteilt und von diesen abgebaut </w:t>
      </w:r>
      <w:r w:rsidR="00200CD8">
        <w:rPr>
          <w:szCs w:val="22"/>
          <w:lang w:val="de-DE"/>
        </w:rPr>
        <w:t xml:space="preserve">wird </w:t>
      </w:r>
      <w:r w:rsidRPr="008F2AC1">
        <w:rPr>
          <w:szCs w:val="22"/>
          <w:lang w:val="de-DE"/>
        </w:rPr>
        <w:t xml:space="preserve">und über Plasma im Urin </w:t>
      </w:r>
      <w:r w:rsidR="00193BD7" w:rsidRPr="008F2AC1">
        <w:rPr>
          <w:szCs w:val="22"/>
          <w:lang w:val="de-DE"/>
        </w:rPr>
        <w:t>(44–56</w:t>
      </w:r>
      <w:r w:rsidR="008F2AC1" w:rsidRPr="008F2AC1">
        <w:rPr>
          <w:szCs w:val="22"/>
          <w:lang w:val="de-DE"/>
        </w:rPr>
        <w:t> </w:t>
      </w:r>
      <w:r w:rsidR="00193BD7" w:rsidRPr="008F2AC1">
        <w:rPr>
          <w:szCs w:val="22"/>
          <w:lang w:val="de-DE"/>
        </w:rPr>
        <w:t xml:space="preserve">%) </w:t>
      </w:r>
      <w:r w:rsidRPr="008F2AC1">
        <w:rPr>
          <w:szCs w:val="22"/>
          <w:lang w:val="de-DE"/>
        </w:rPr>
        <w:t>u</w:t>
      </w:r>
      <w:r w:rsidR="00193BD7" w:rsidRPr="008F2AC1">
        <w:rPr>
          <w:szCs w:val="22"/>
          <w:lang w:val="de-DE"/>
        </w:rPr>
        <w:t xml:space="preserve">nd </w:t>
      </w:r>
      <w:r w:rsidR="008F2AC1" w:rsidRPr="008F2AC1">
        <w:rPr>
          <w:szCs w:val="22"/>
          <w:lang w:val="de-DE"/>
        </w:rPr>
        <w:t>Fäz</w:t>
      </w:r>
      <w:r w:rsidR="00193BD7" w:rsidRPr="008F2AC1">
        <w:rPr>
          <w:szCs w:val="22"/>
          <w:lang w:val="de-DE"/>
        </w:rPr>
        <w:t>es (28–</w:t>
      </w:r>
      <w:r w:rsidR="00193BD7" w:rsidRPr="00A203CE">
        <w:rPr>
          <w:szCs w:val="22"/>
          <w:lang w:val="de-DE"/>
        </w:rPr>
        <w:t>50</w:t>
      </w:r>
      <w:r w:rsidR="008F2AC1" w:rsidRPr="00A203CE">
        <w:rPr>
          <w:szCs w:val="22"/>
          <w:lang w:val="de-DE"/>
        </w:rPr>
        <w:t> </w:t>
      </w:r>
      <w:r w:rsidR="00193BD7" w:rsidRPr="00A203CE">
        <w:rPr>
          <w:szCs w:val="22"/>
          <w:lang w:val="de-DE"/>
        </w:rPr>
        <w:t>%)</w:t>
      </w:r>
      <w:r w:rsidRPr="00A203CE">
        <w:rPr>
          <w:szCs w:val="22"/>
          <w:lang w:val="de-DE"/>
        </w:rPr>
        <w:t xml:space="preserve"> ausgeschieden wird</w:t>
      </w:r>
      <w:r w:rsidR="00193BD7" w:rsidRPr="00A203CE">
        <w:rPr>
          <w:szCs w:val="22"/>
          <w:lang w:val="de-DE"/>
        </w:rPr>
        <w:t xml:space="preserve">. </w:t>
      </w:r>
      <w:r w:rsidR="008F2AC1" w:rsidRPr="00A203CE">
        <w:rPr>
          <w:szCs w:val="22"/>
          <w:lang w:val="de-DE"/>
        </w:rPr>
        <w:t xml:space="preserve">Basierend auf Modelldaten unter Verwendung beobachteter terminaler Halbwertszeiten </w:t>
      </w:r>
      <w:r w:rsidR="00193BD7" w:rsidRPr="00A203CE">
        <w:rPr>
          <w:szCs w:val="22"/>
          <w:lang w:val="de-DE"/>
        </w:rPr>
        <w:t xml:space="preserve">(15–49 </w:t>
      </w:r>
      <w:r w:rsidR="008F2AC1" w:rsidRPr="00A203CE">
        <w:rPr>
          <w:szCs w:val="22"/>
          <w:lang w:val="de-DE"/>
        </w:rPr>
        <w:t>Tage</w:t>
      </w:r>
      <w:r w:rsidR="00193BD7" w:rsidRPr="00A203CE">
        <w:rPr>
          <w:szCs w:val="22"/>
          <w:lang w:val="de-DE"/>
        </w:rPr>
        <w:t xml:space="preserve">) in </w:t>
      </w:r>
      <w:r w:rsidR="008F2AC1" w:rsidRPr="00A203CE">
        <w:rPr>
          <w:szCs w:val="22"/>
          <w:lang w:val="de-DE"/>
        </w:rPr>
        <w:t>Studien zur Verteilung in Gewebe von Ratten</w:t>
      </w:r>
      <w:r w:rsidR="00193BD7" w:rsidRPr="00A203CE">
        <w:rPr>
          <w:szCs w:val="22"/>
          <w:lang w:val="de-DE"/>
        </w:rPr>
        <w:t xml:space="preserve">, </w:t>
      </w:r>
      <w:r w:rsidR="008F2AC1" w:rsidRPr="00A203CE">
        <w:rPr>
          <w:szCs w:val="22"/>
          <w:lang w:val="de-DE"/>
        </w:rPr>
        <w:t xml:space="preserve">wird der </w:t>
      </w:r>
      <w:r w:rsidR="00193BD7" w:rsidRPr="00A203CE">
        <w:rPr>
          <w:szCs w:val="22"/>
          <w:lang w:val="de-DE"/>
        </w:rPr>
        <w:t xml:space="preserve">40 kDa </w:t>
      </w:r>
      <w:r w:rsidR="008F2AC1" w:rsidRPr="00A203CE">
        <w:rPr>
          <w:szCs w:val="22"/>
          <w:lang w:val="de-DE"/>
        </w:rPr>
        <w:t>P</w:t>
      </w:r>
      <w:r w:rsidR="00193BD7" w:rsidRPr="00A203CE">
        <w:rPr>
          <w:szCs w:val="22"/>
          <w:lang w:val="de-DE"/>
        </w:rPr>
        <w:t>olyethylen</w:t>
      </w:r>
      <w:r w:rsidR="008F2AC1" w:rsidRPr="00A203CE">
        <w:rPr>
          <w:szCs w:val="22"/>
          <w:lang w:val="de-DE"/>
        </w:rPr>
        <w:t>glycol (PEG)-Anteil innerhalb von 1–2 Behandlungsjahren Steady-State-</w:t>
      </w:r>
      <w:r w:rsidR="00A203CE" w:rsidRPr="00A203CE">
        <w:rPr>
          <w:szCs w:val="22"/>
          <w:lang w:val="de-DE"/>
        </w:rPr>
        <w:t>Spiegel</w:t>
      </w:r>
      <w:r w:rsidR="008F2AC1" w:rsidRPr="00A203CE">
        <w:rPr>
          <w:szCs w:val="22"/>
          <w:lang w:val="de-DE"/>
        </w:rPr>
        <w:t xml:space="preserve"> in allen humanen Geweben erreichen</w:t>
      </w:r>
      <w:r w:rsidR="00193BD7" w:rsidRPr="00A203CE">
        <w:rPr>
          <w:szCs w:val="22"/>
          <w:lang w:val="de-DE"/>
        </w:rPr>
        <w:t>.</w:t>
      </w:r>
    </w:p>
    <w:p w:rsidR="000E4420" w:rsidRPr="008F2AC1" w:rsidRDefault="000E4420" w:rsidP="00262EAE">
      <w:pPr>
        <w:rPr>
          <w:szCs w:val="22"/>
          <w:lang w:val="de-DE"/>
        </w:rPr>
      </w:pPr>
    </w:p>
    <w:p w:rsidR="000E4420" w:rsidRPr="00D11702" w:rsidRDefault="00355B91" w:rsidP="00262EAE">
      <w:pPr>
        <w:rPr>
          <w:szCs w:val="22"/>
          <w:lang w:val="de-DE"/>
        </w:rPr>
      </w:pPr>
      <w:r w:rsidRPr="00D94A20">
        <w:rPr>
          <w:szCs w:val="22"/>
          <w:lang w:val="de-DE"/>
        </w:rPr>
        <w:t>Langzeitstudien an Tieren zur Beurteilung des kanzerogenen Potentials von Refixia oder Studien zur Bestimmung des Effekts von Refixia auf Genotoxizität, Fertilität, Entwicklungs- oder Reproduktionstoxizität wurden nicht durchgeführt.</w:t>
      </w:r>
    </w:p>
    <w:p w:rsidR="000E4420" w:rsidRPr="00D11702" w:rsidRDefault="000E4420" w:rsidP="00262EAE">
      <w:pPr>
        <w:rPr>
          <w:szCs w:val="22"/>
          <w:lang w:val="de-DE"/>
        </w:rPr>
      </w:pPr>
    </w:p>
    <w:p w:rsidR="00812D16" w:rsidRPr="00D11702" w:rsidRDefault="00812D16" w:rsidP="00262EAE">
      <w:pPr>
        <w:rPr>
          <w:szCs w:val="22"/>
          <w:lang w:val="de-DE"/>
        </w:rPr>
      </w:pPr>
    </w:p>
    <w:p w:rsidR="00812D16" w:rsidRPr="00D11702" w:rsidRDefault="00355B91" w:rsidP="00262EAE">
      <w:pPr>
        <w:ind w:left="567" w:hanging="567"/>
        <w:rPr>
          <w:b/>
          <w:szCs w:val="22"/>
          <w:lang w:val="de-DE"/>
        </w:rPr>
      </w:pPr>
      <w:r w:rsidRPr="00D11702">
        <w:rPr>
          <w:b/>
          <w:szCs w:val="22"/>
          <w:lang w:val="de-DE"/>
        </w:rPr>
        <w:t>6.</w:t>
      </w:r>
      <w:r w:rsidRPr="00D11702">
        <w:rPr>
          <w:b/>
          <w:szCs w:val="22"/>
          <w:lang w:val="de-DE"/>
        </w:rPr>
        <w:tab/>
        <w:t>PHARMAZEUTISCHE ANGABEN</w:t>
      </w:r>
    </w:p>
    <w:p w:rsidR="00812D16" w:rsidRPr="00D11702" w:rsidRDefault="00812D16" w:rsidP="00262EAE">
      <w:pPr>
        <w:rPr>
          <w:szCs w:val="22"/>
          <w:lang w:val="de-DE"/>
        </w:rPr>
      </w:pPr>
    </w:p>
    <w:p w:rsidR="00812D16" w:rsidRPr="00D11702" w:rsidRDefault="00355B91" w:rsidP="00262EAE">
      <w:pPr>
        <w:ind w:left="567" w:hanging="567"/>
        <w:outlineLvl w:val="0"/>
        <w:rPr>
          <w:szCs w:val="22"/>
          <w:lang w:val="de-DE"/>
        </w:rPr>
      </w:pPr>
      <w:r w:rsidRPr="00D11702">
        <w:rPr>
          <w:b/>
          <w:szCs w:val="22"/>
          <w:lang w:val="de-DE"/>
        </w:rPr>
        <w:t>6.1</w:t>
      </w:r>
      <w:r w:rsidRPr="00D11702">
        <w:rPr>
          <w:b/>
          <w:szCs w:val="22"/>
          <w:lang w:val="de-DE"/>
        </w:rPr>
        <w:tab/>
        <w:t>Liste der sonstigen Bestandteile</w:t>
      </w:r>
    </w:p>
    <w:p w:rsidR="00812D16" w:rsidRPr="00D11702" w:rsidRDefault="00812D16" w:rsidP="00262EAE">
      <w:pPr>
        <w:rPr>
          <w:szCs w:val="22"/>
          <w:lang w:val="de-DE"/>
        </w:rPr>
      </w:pPr>
    </w:p>
    <w:p w:rsidR="002A7C98" w:rsidRPr="00D473D1" w:rsidRDefault="00FB592B" w:rsidP="00262EAE">
      <w:pPr>
        <w:rPr>
          <w:szCs w:val="22"/>
          <w:u w:val="single"/>
          <w:lang w:val="en-GB"/>
        </w:rPr>
      </w:pPr>
      <w:r>
        <w:rPr>
          <w:szCs w:val="22"/>
          <w:u w:val="single"/>
          <w:lang w:val="en-GB"/>
        </w:rPr>
        <w:t>Pulver</w:t>
      </w:r>
    </w:p>
    <w:p w:rsidR="002A7C98" w:rsidRPr="00D473D1" w:rsidRDefault="00355B91" w:rsidP="00262EAE">
      <w:pPr>
        <w:rPr>
          <w:szCs w:val="22"/>
          <w:lang w:val="en-GB"/>
        </w:rPr>
      </w:pPr>
      <w:r w:rsidRPr="00D473D1">
        <w:rPr>
          <w:szCs w:val="22"/>
          <w:lang w:val="en-GB"/>
        </w:rPr>
        <w:t>Natriumchlorid</w:t>
      </w:r>
    </w:p>
    <w:p w:rsidR="002A7C98" w:rsidRPr="00D473D1" w:rsidRDefault="00355B91" w:rsidP="00262EAE">
      <w:pPr>
        <w:rPr>
          <w:szCs w:val="22"/>
          <w:lang w:val="en-GB"/>
        </w:rPr>
      </w:pPr>
      <w:r w:rsidRPr="00D473D1">
        <w:rPr>
          <w:szCs w:val="22"/>
          <w:lang w:val="en-GB"/>
        </w:rPr>
        <w:t>Histidin</w:t>
      </w:r>
    </w:p>
    <w:p w:rsidR="002A7C98" w:rsidRPr="00D473D1" w:rsidRDefault="00355B91" w:rsidP="00262EAE">
      <w:pPr>
        <w:rPr>
          <w:szCs w:val="22"/>
          <w:lang w:val="en-GB"/>
        </w:rPr>
      </w:pPr>
      <w:r w:rsidRPr="00D473D1">
        <w:rPr>
          <w:szCs w:val="22"/>
          <w:lang w:val="en-GB"/>
        </w:rPr>
        <w:t>Sucrose</w:t>
      </w:r>
    </w:p>
    <w:p w:rsidR="002A7C98" w:rsidRPr="00D473D1" w:rsidRDefault="00355B91" w:rsidP="00262EAE">
      <w:pPr>
        <w:rPr>
          <w:szCs w:val="22"/>
          <w:lang w:val="en-GB"/>
        </w:rPr>
      </w:pPr>
      <w:r w:rsidRPr="00D473D1">
        <w:rPr>
          <w:szCs w:val="22"/>
          <w:lang w:val="en-GB"/>
        </w:rPr>
        <w:t>Polysorbat 80</w:t>
      </w:r>
    </w:p>
    <w:p w:rsidR="002A7C98" w:rsidRPr="00D11702" w:rsidRDefault="00355B91" w:rsidP="00262EAE">
      <w:pPr>
        <w:rPr>
          <w:szCs w:val="22"/>
          <w:lang w:val="de-DE"/>
        </w:rPr>
      </w:pPr>
      <w:r w:rsidRPr="00D11702">
        <w:rPr>
          <w:szCs w:val="22"/>
          <w:lang w:val="de-DE"/>
        </w:rPr>
        <w:t>Mannitol</w:t>
      </w:r>
    </w:p>
    <w:p w:rsidR="005F6F79" w:rsidRPr="00D11702" w:rsidRDefault="00355B91" w:rsidP="00262EAE">
      <w:pPr>
        <w:rPr>
          <w:szCs w:val="22"/>
          <w:lang w:val="de-DE"/>
        </w:rPr>
      </w:pPr>
      <w:r w:rsidRPr="00D11702">
        <w:rPr>
          <w:szCs w:val="22"/>
          <w:lang w:val="de-DE"/>
        </w:rPr>
        <w:t>Natriumhydroxid (zur Einstellung des pH-Werts)</w:t>
      </w:r>
    </w:p>
    <w:p w:rsidR="005F6F79" w:rsidRPr="00D11702" w:rsidRDefault="00355B91" w:rsidP="00262EAE">
      <w:pPr>
        <w:rPr>
          <w:szCs w:val="22"/>
          <w:lang w:val="de-DE"/>
        </w:rPr>
      </w:pPr>
      <w:r w:rsidRPr="00D11702">
        <w:rPr>
          <w:szCs w:val="22"/>
          <w:lang w:val="de-DE"/>
        </w:rPr>
        <w:t>Salzsäure (zur Einstellung des pH-Werts)</w:t>
      </w:r>
    </w:p>
    <w:p w:rsidR="002A7C98" w:rsidRPr="00D11702" w:rsidRDefault="002A7C98" w:rsidP="00262EAE">
      <w:pPr>
        <w:rPr>
          <w:szCs w:val="22"/>
          <w:lang w:val="de-DE"/>
        </w:rPr>
      </w:pPr>
    </w:p>
    <w:p w:rsidR="002A7C98" w:rsidRPr="00D11702" w:rsidRDefault="00FB592B" w:rsidP="00262EAE">
      <w:pPr>
        <w:rPr>
          <w:szCs w:val="22"/>
          <w:u w:val="single"/>
          <w:lang w:val="de-DE"/>
        </w:rPr>
      </w:pPr>
      <w:r>
        <w:rPr>
          <w:szCs w:val="22"/>
          <w:u w:val="single"/>
          <w:lang w:val="de-DE"/>
        </w:rPr>
        <w:t>Lösungsmittel</w:t>
      </w:r>
    </w:p>
    <w:p w:rsidR="002A7C98" w:rsidRPr="00D11702" w:rsidRDefault="00355B91" w:rsidP="00262EAE">
      <w:pPr>
        <w:rPr>
          <w:szCs w:val="22"/>
          <w:lang w:val="de-DE"/>
        </w:rPr>
      </w:pPr>
      <w:r w:rsidRPr="00D11702">
        <w:rPr>
          <w:szCs w:val="22"/>
          <w:lang w:val="de-DE"/>
        </w:rPr>
        <w:t>Histidin</w:t>
      </w:r>
    </w:p>
    <w:p w:rsidR="002A7C98" w:rsidRPr="00D11702" w:rsidRDefault="00355B91" w:rsidP="00262EAE">
      <w:pPr>
        <w:rPr>
          <w:szCs w:val="22"/>
          <w:lang w:val="de-DE"/>
        </w:rPr>
      </w:pPr>
      <w:r w:rsidRPr="00D11702">
        <w:rPr>
          <w:szCs w:val="22"/>
          <w:lang w:val="de-DE"/>
        </w:rPr>
        <w:t>Wasser für Injektionszwecke</w:t>
      </w:r>
    </w:p>
    <w:p w:rsidR="002A7C98" w:rsidRPr="00D11702" w:rsidRDefault="00355B91" w:rsidP="00262EAE">
      <w:pPr>
        <w:rPr>
          <w:szCs w:val="22"/>
          <w:lang w:val="de-DE"/>
        </w:rPr>
      </w:pPr>
      <w:r w:rsidRPr="00D11702">
        <w:rPr>
          <w:szCs w:val="22"/>
          <w:lang w:val="de-DE"/>
        </w:rPr>
        <w:t>Natriumhydroxid (zur Einstellung des pH-Werts)</w:t>
      </w:r>
    </w:p>
    <w:p w:rsidR="00812D16" w:rsidRPr="00D11702" w:rsidRDefault="00355B91" w:rsidP="00262EAE">
      <w:pPr>
        <w:rPr>
          <w:szCs w:val="22"/>
          <w:lang w:val="de-DE"/>
        </w:rPr>
      </w:pPr>
      <w:r w:rsidRPr="00D11702">
        <w:rPr>
          <w:szCs w:val="22"/>
          <w:lang w:val="de-DE"/>
        </w:rPr>
        <w:t>Salzsäure (zur Einstellung des pH-Werts)</w:t>
      </w:r>
    </w:p>
    <w:p w:rsidR="00812D16" w:rsidRPr="00D11702" w:rsidRDefault="00812D16" w:rsidP="00262EAE">
      <w:pPr>
        <w:rPr>
          <w:szCs w:val="22"/>
          <w:lang w:val="de-DE"/>
        </w:rPr>
      </w:pPr>
    </w:p>
    <w:p w:rsidR="00812D16" w:rsidRPr="00D11702" w:rsidRDefault="00355B91" w:rsidP="00262EAE">
      <w:pPr>
        <w:ind w:left="567" w:hanging="567"/>
        <w:outlineLvl w:val="0"/>
        <w:rPr>
          <w:szCs w:val="22"/>
          <w:lang w:val="de-DE"/>
        </w:rPr>
      </w:pPr>
      <w:r w:rsidRPr="00D11702">
        <w:rPr>
          <w:b/>
          <w:szCs w:val="22"/>
          <w:lang w:val="de-DE"/>
        </w:rPr>
        <w:t>6.2</w:t>
      </w:r>
      <w:r w:rsidRPr="00D11702">
        <w:rPr>
          <w:b/>
          <w:szCs w:val="22"/>
          <w:lang w:val="de-DE"/>
        </w:rPr>
        <w:tab/>
        <w:t>Inkompatibilitäten</w:t>
      </w:r>
    </w:p>
    <w:p w:rsidR="00640506" w:rsidRPr="00D11702" w:rsidRDefault="00640506" w:rsidP="00262EAE">
      <w:pPr>
        <w:rPr>
          <w:szCs w:val="22"/>
          <w:lang w:val="de-DE"/>
        </w:rPr>
      </w:pPr>
    </w:p>
    <w:p w:rsidR="0044271E" w:rsidRPr="00D11702" w:rsidRDefault="00355B91" w:rsidP="00262EAE">
      <w:pPr>
        <w:rPr>
          <w:szCs w:val="22"/>
          <w:lang w:val="de-DE"/>
        </w:rPr>
      </w:pPr>
      <w:r w:rsidRPr="00D11702">
        <w:rPr>
          <w:szCs w:val="22"/>
          <w:lang w:val="de-DE"/>
        </w:rPr>
        <w:t>Da keine Kompatibilitätsstudien durchgeführt wurden, darf dieses Arzneimittel nicht mit anderen Arzneimitteln gemischt oder mit anderen Infusionslösungen als dem mitgelieferten Histidin</w:t>
      </w:r>
      <w:r w:rsidR="00320317">
        <w:rPr>
          <w:szCs w:val="22"/>
          <w:lang w:val="de-DE"/>
        </w:rPr>
        <w:t xml:space="preserve">-Lösungsmittel </w:t>
      </w:r>
      <w:r w:rsidRPr="00D11702">
        <w:rPr>
          <w:szCs w:val="22"/>
          <w:lang w:val="de-DE"/>
        </w:rPr>
        <w:t>rekonstituiert werden.</w:t>
      </w:r>
    </w:p>
    <w:p w:rsidR="002A7C98" w:rsidRPr="00D11702" w:rsidRDefault="002A7C98" w:rsidP="00262EAE">
      <w:pPr>
        <w:rPr>
          <w:szCs w:val="22"/>
          <w:lang w:val="de-DE"/>
        </w:rPr>
      </w:pPr>
    </w:p>
    <w:p w:rsidR="00812D16" w:rsidRPr="00D11702" w:rsidRDefault="00355B91" w:rsidP="00262EAE">
      <w:pPr>
        <w:ind w:left="567" w:hanging="567"/>
        <w:outlineLvl w:val="0"/>
        <w:rPr>
          <w:szCs w:val="22"/>
          <w:lang w:val="de-DE"/>
        </w:rPr>
      </w:pPr>
      <w:r w:rsidRPr="00D11702">
        <w:rPr>
          <w:b/>
          <w:szCs w:val="22"/>
          <w:lang w:val="de-DE"/>
        </w:rPr>
        <w:t>6.3</w:t>
      </w:r>
      <w:r w:rsidRPr="00D11702">
        <w:rPr>
          <w:b/>
          <w:szCs w:val="22"/>
          <w:lang w:val="de-DE"/>
        </w:rPr>
        <w:tab/>
        <w:t>Dauer der Haltbarkeit</w:t>
      </w:r>
    </w:p>
    <w:p w:rsidR="002A7C98" w:rsidRPr="00D11702" w:rsidRDefault="002A7C98" w:rsidP="00262EAE">
      <w:pPr>
        <w:rPr>
          <w:szCs w:val="22"/>
          <w:lang w:val="de-DE"/>
        </w:rPr>
      </w:pPr>
    </w:p>
    <w:p w:rsidR="002A7C98" w:rsidRPr="00D11702" w:rsidRDefault="00FB592B" w:rsidP="00262EAE">
      <w:pPr>
        <w:rPr>
          <w:szCs w:val="22"/>
          <w:u w:val="single"/>
          <w:lang w:val="de-DE"/>
        </w:rPr>
      </w:pPr>
      <w:r>
        <w:rPr>
          <w:szCs w:val="22"/>
          <w:u w:val="single"/>
          <w:lang w:val="de-DE"/>
        </w:rPr>
        <w:t>Ungeöffnet</w:t>
      </w:r>
    </w:p>
    <w:p w:rsidR="002A7C98" w:rsidRPr="00D11702" w:rsidRDefault="00355B91" w:rsidP="00262EAE">
      <w:pPr>
        <w:rPr>
          <w:szCs w:val="22"/>
          <w:lang w:val="de-DE"/>
        </w:rPr>
      </w:pPr>
      <w:r w:rsidRPr="00D11702">
        <w:rPr>
          <w:szCs w:val="22"/>
          <w:lang w:val="de-DE"/>
        </w:rPr>
        <w:t>2</w:t>
      </w:r>
      <w:r w:rsidR="006B6CAE">
        <w:rPr>
          <w:szCs w:val="22"/>
          <w:lang w:val="de-DE"/>
        </w:rPr>
        <w:t> </w:t>
      </w:r>
      <w:r w:rsidRPr="00D11702">
        <w:rPr>
          <w:szCs w:val="22"/>
          <w:lang w:val="de-DE"/>
        </w:rPr>
        <w:t>Jahre. Innerhalb der Dauer der Haltbarkeit kann Refixia einmalig bis zu 6 Monate bei bis zu 30</w:t>
      </w:r>
      <w:r w:rsidR="008E622A">
        <w:rPr>
          <w:szCs w:val="22"/>
          <w:lang w:val="de-DE"/>
        </w:rPr>
        <w:t>°</w:t>
      </w:r>
      <w:r w:rsidRPr="00D11702">
        <w:rPr>
          <w:szCs w:val="22"/>
          <w:lang w:val="de-DE"/>
        </w:rPr>
        <w:t>C gelagert werden. Sobald das Produkt aus dem Kühlschrank entnommen wurde, darf es nicht wieder in den Kühlschrank zurückgestellt werden. Bitte vermerken Sie den Beginn der Lagerung bei Raumtemperatur auf dem Umkarton</w:t>
      </w:r>
      <w:r w:rsidR="00DD1514">
        <w:rPr>
          <w:szCs w:val="22"/>
          <w:lang w:val="de-DE"/>
        </w:rPr>
        <w:t xml:space="preserve"> des Produktes</w:t>
      </w:r>
      <w:r w:rsidRPr="00D11702">
        <w:rPr>
          <w:szCs w:val="22"/>
          <w:lang w:val="de-DE"/>
        </w:rPr>
        <w:t>.</w:t>
      </w:r>
    </w:p>
    <w:p w:rsidR="002A7C98" w:rsidRPr="00D11702" w:rsidRDefault="002A7C98" w:rsidP="00262EAE">
      <w:pPr>
        <w:rPr>
          <w:szCs w:val="22"/>
          <w:lang w:val="de-DE"/>
        </w:rPr>
      </w:pPr>
    </w:p>
    <w:p w:rsidR="002A7C98" w:rsidRPr="00D11702" w:rsidRDefault="00FB592B" w:rsidP="00262EAE">
      <w:pPr>
        <w:rPr>
          <w:szCs w:val="22"/>
          <w:u w:val="single"/>
          <w:lang w:val="de-DE"/>
        </w:rPr>
      </w:pPr>
      <w:r>
        <w:rPr>
          <w:szCs w:val="22"/>
          <w:u w:val="single"/>
          <w:lang w:val="de-DE"/>
        </w:rPr>
        <w:t>Nach Rekonstitution</w:t>
      </w:r>
    </w:p>
    <w:p w:rsidR="002A7C98" w:rsidRPr="00D11702" w:rsidRDefault="002A7C98" w:rsidP="00262EAE">
      <w:pPr>
        <w:rPr>
          <w:szCs w:val="22"/>
          <w:lang w:val="de-DE"/>
        </w:rPr>
      </w:pPr>
    </w:p>
    <w:p w:rsidR="00FB592B" w:rsidRDefault="00355B91" w:rsidP="00262EAE">
      <w:pPr>
        <w:rPr>
          <w:szCs w:val="22"/>
          <w:lang w:val="de-DE"/>
        </w:rPr>
      </w:pPr>
      <w:r w:rsidRPr="00D11702">
        <w:rPr>
          <w:szCs w:val="22"/>
          <w:lang w:val="de-DE"/>
        </w:rPr>
        <w:t xml:space="preserve">Die chemische und physikalische Stabilität bei der Anwendung wurde für 24 Stunden bei Aufbewahrung in einem </w:t>
      </w:r>
      <w:r w:rsidRPr="00DD1514">
        <w:rPr>
          <w:szCs w:val="22"/>
          <w:lang w:val="de-DE"/>
        </w:rPr>
        <w:t>Kühlschrank (2</w:t>
      </w:r>
      <w:r w:rsidR="008E622A" w:rsidRPr="00DD1514">
        <w:rPr>
          <w:szCs w:val="22"/>
          <w:lang w:val="de-DE"/>
        </w:rPr>
        <w:t>°</w:t>
      </w:r>
      <w:r w:rsidR="00DD1514" w:rsidRPr="00DD1514">
        <w:rPr>
          <w:szCs w:val="22"/>
          <w:lang w:val="de-DE"/>
        </w:rPr>
        <w:t>C – </w:t>
      </w:r>
      <w:r w:rsidRPr="00DD1514">
        <w:rPr>
          <w:szCs w:val="22"/>
          <w:lang w:val="de-DE"/>
        </w:rPr>
        <w:t>8</w:t>
      </w:r>
      <w:r w:rsidR="008E622A" w:rsidRPr="00DD1514">
        <w:rPr>
          <w:szCs w:val="22"/>
          <w:lang w:val="de-DE"/>
        </w:rPr>
        <w:t>°</w:t>
      </w:r>
      <w:r w:rsidRPr="00DD1514">
        <w:rPr>
          <w:szCs w:val="22"/>
          <w:lang w:val="de-DE"/>
        </w:rPr>
        <w:t>C) und</w:t>
      </w:r>
      <w:r w:rsidRPr="00D11702">
        <w:rPr>
          <w:szCs w:val="22"/>
          <w:lang w:val="de-DE"/>
        </w:rPr>
        <w:t xml:space="preserve"> für 4 Stunden bei Aufbewahrung bei Raumtemperatur (≤</w:t>
      </w:r>
      <w:r w:rsidR="00FB592B">
        <w:rPr>
          <w:szCs w:val="22"/>
          <w:lang w:val="de-DE"/>
        </w:rPr>
        <w:t> </w:t>
      </w:r>
      <w:r w:rsidRPr="00D11702">
        <w:rPr>
          <w:szCs w:val="22"/>
          <w:lang w:val="de-DE"/>
        </w:rPr>
        <w:t>30</w:t>
      </w:r>
      <w:r w:rsidR="008E622A">
        <w:rPr>
          <w:szCs w:val="22"/>
          <w:lang w:val="de-DE"/>
        </w:rPr>
        <w:t>°</w:t>
      </w:r>
      <w:r w:rsidR="00FB592B">
        <w:rPr>
          <w:szCs w:val="22"/>
          <w:lang w:val="de-DE"/>
        </w:rPr>
        <w:t>C) gezeigt.</w:t>
      </w:r>
    </w:p>
    <w:p w:rsidR="00BA50B8" w:rsidRPr="00D11702" w:rsidRDefault="00FB592B" w:rsidP="00262EAE">
      <w:pPr>
        <w:rPr>
          <w:szCs w:val="22"/>
          <w:lang w:val="de-DE"/>
        </w:rPr>
      </w:pPr>
      <w:r>
        <w:rPr>
          <w:szCs w:val="22"/>
          <w:lang w:val="de-DE"/>
        </w:rPr>
        <w:t>Aus mikrobiologischer Sicht sollte d</w:t>
      </w:r>
      <w:r w:rsidR="00C90234">
        <w:rPr>
          <w:szCs w:val="22"/>
          <w:lang w:val="de-DE"/>
        </w:rPr>
        <w:t>as</w:t>
      </w:r>
      <w:r w:rsidRPr="00D11702">
        <w:rPr>
          <w:szCs w:val="22"/>
          <w:lang w:val="de-DE"/>
        </w:rPr>
        <w:t xml:space="preserve"> rekonstituierte </w:t>
      </w:r>
      <w:r w:rsidR="00C90234">
        <w:rPr>
          <w:szCs w:val="22"/>
          <w:lang w:val="de-DE"/>
        </w:rPr>
        <w:t>Produkt</w:t>
      </w:r>
      <w:r w:rsidRPr="00D11702">
        <w:rPr>
          <w:szCs w:val="22"/>
          <w:lang w:val="de-DE"/>
        </w:rPr>
        <w:t xml:space="preserve"> </w:t>
      </w:r>
      <w:r>
        <w:rPr>
          <w:szCs w:val="22"/>
          <w:lang w:val="de-DE"/>
        </w:rPr>
        <w:t>sofort</w:t>
      </w:r>
      <w:r w:rsidRPr="00D11702">
        <w:rPr>
          <w:szCs w:val="22"/>
          <w:lang w:val="de-DE"/>
        </w:rPr>
        <w:t xml:space="preserve"> verwendet werden.</w:t>
      </w:r>
      <w:r>
        <w:rPr>
          <w:szCs w:val="22"/>
          <w:lang w:val="de-DE"/>
        </w:rPr>
        <w:t xml:space="preserve"> Wird </w:t>
      </w:r>
      <w:r w:rsidR="00175F1C">
        <w:rPr>
          <w:szCs w:val="22"/>
          <w:lang w:val="de-DE"/>
        </w:rPr>
        <w:t>es</w:t>
      </w:r>
      <w:r w:rsidR="00355B91" w:rsidRPr="00D11702">
        <w:rPr>
          <w:szCs w:val="22"/>
          <w:lang w:val="de-DE"/>
        </w:rPr>
        <w:t xml:space="preserve"> nicht sofort verwendet, liegen die Aufbewahrungszeiten während der Anwendung und die Aufbewahrungsbedingungen vor der Anwendung in der Verantwortung des Anwenders</w:t>
      </w:r>
      <w:r w:rsidR="00175F1C">
        <w:rPr>
          <w:szCs w:val="22"/>
          <w:lang w:val="de-DE"/>
        </w:rPr>
        <w:t>, sollten jedoch</w:t>
      </w:r>
      <w:r w:rsidR="00355B91" w:rsidRPr="00D11702">
        <w:rPr>
          <w:szCs w:val="22"/>
          <w:lang w:val="de-DE"/>
        </w:rPr>
        <w:t xml:space="preserve"> eine Aufbewahrung für 4 Stunden bei Raumtemperatur (≤</w:t>
      </w:r>
      <w:r>
        <w:rPr>
          <w:szCs w:val="22"/>
          <w:lang w:val="de-DE"/>
        </w:rPr>
        <w:t> </w:t>
      </w:r>
      <w:r w:rsidR="00355B91" w:rsidRPr="00D11702">
        <w:rPr>
          <w:szCs w:val="22"/>
          <w:lang w:val="de-DE"/>
        </w:rPr>
        <w:t>30</w:t>
      </w:r>
      <w:r w:rsidR="008E622A">
        <w:rPr>
          <w:szCs w:val="22"/>
          <w:lang w:val="de-DE"/>
        </w:rPr>
        <w:t>°</w:t>
      </w:r>
      <w:r w:rsidR="00355B91" w:rsidRPr="00D11702">
        <w:rPr>
          <w:szCs w:val="22"/>
          <w:lang w:val="de-DE"/>
        </w:rPr>
        <w:t>C) oder für 24 Stunden in einem Kühlschrank (2</w:t>
      </w:r>
      <w:r w:rsidR="008E622A">
        <w:rPr>
          <w:szCs w:val="22"/>
          <w:lang w:val="de-DE"/>
        </w:rPr>
        <w:t>°</w:t>
      </w:r>
      <w:r w:rsidR="00355B91" w:rsidRPr="00D11702">
        <w:rPr>
          <w:szCs w:val="22"/>
          <w:lang w:val="de-DE"/>
        </w:rPr>
        <w:t>C – 8</w:t>
      </w:r>
      <w:r w:rsidR="008E622A">
        <w:rPr>
          <w:szCs w:val="22"/>
          <w:lang w:val="de-DE"/>
        </w:rPr>
        <w:t>°</w:t>
      </w:r>
      <w:r w:rsidR="00355B91" w:rsidRPr="00D11702">
        <w:rPr>
          <w:szCs w:val="22"/>
          <w:lang w:val="de-DE"/>
        </w:rPr>
        <w:t xml:space="preserve">C) nicht überschreiten, es sei denn, die Rekonstitution </w:t>
      </w:r>
      <w:r w:rsidR="00175F1C">
        <w:rPr>
          <w:szCs w:val="22"/>
          <w:lang w:val="de-DE"/>
        </w:rPr>
        <w:t>ist</w:t>
      </w:r>
      <w:r w:rsidR="00355B91" w:rsidRPr="00D11702">
        <w:rPr>
          <w:szCs w:val="22"/>
          <w:lang w:val="de-DE"/>
        </w:rPr>
        <w:t xml:space="preserve"> unter kontrollierten und validierten sterilen Bedingungen </w:t>
      </w:r>
      <w:r w:rsidR="00175F1C">
        <w:rPr>
          <w:szCs w:val="22"/>
          <w:lang w:val="de-DE"/>
        </w:rPr>
        <w:t>erfolgt</w:t>
      </w:r>
      <w:r w:rsidR="00355B91" w:rsidRPr="00D11702">
        <w:rPr>
          <w:szCs w:val="22"/>
          <w:lang w:val="de-DE"/>
        </w:rPr>
        <w:t>.</w:t>
      </w:r>
    </w:p>
    <w:p w:rsidR="002A7C98" w:rsidRPr="00D11702" w:rsidRDefault="002A7C98" w:rsidP="00262EAE">
      <w:pPr>
        <w:rPr>
          <w:szCs w:val="22"/>
          <w:lang w:val="de-DE"/>
        </w:rPr>
      </w:pPr>
    </w:p>
    <w:p w:rsidR="00812D16" w:rsidRPr="00D11702" w:rsidRDefault="00355B91" w:rsidP="00262EAE">
      <w:pPr>
        <w:ind w:left="567" w:hanging="567"/>
        <w:outlineLvl w:val="0"/>
        <w:rPr>
          <w:b/>
          <w:szCs w:val="22"/>
          <w:lang w:val="de-DE"/>
        </w:rPr>
      </w:pPr>
      <w:r w:rsidRPr="00D11702">
        <w:rPr>
          <w:b/>
          <w:szCs w:val="22"/>
          <w:lang w:val="de-DE"/>
        </w:rPr>
        <w:t>6.4</w:t>
      </w:r>
      <w:r w:rsidRPr="00D11702">
        <w:rPr>
          <w:b/>
          <w:szCs w:val="22"/>
          <w:lang w:val="de-DE"/>
        </w:rPr>
        <w:tab/>
        <w:t>Besondere Vorsichtsmaßnahmen für die Aufbewahrung</w:t>
      </w:r>
    </w:p>
    <w:p w:rsidR="002A7C98" w:rsidRPr="00D11702" w:rsidRDefault="002A7C98" w:rsidP="00262EAE">
      <w:pPr>
        <w:rPr>
          <w:szCs w:val="22"/>
          <w:lang w:val="de-DE"/>
        </w:rPr>
      </w:pPr>
    </w:p>
    <w:p w:rsidR="002A7C98" w:rsidRPr="00D11702" w:rsidRDefault="00355B91" w:rsidP="00262EAE">
      <w:pPr>
        <w:rPr>
          <w:szCs w:val="22"/>
          <w:lang w:val="de-DE"/>
        </w:rPr>
      </w:pPr>
      <w:r w:rsidRPr="00456178">
        <w:rPr>
          <w:szCs w:val="22"/>
          <w:lang w:val="de-DE"/>
        </w:rPr>
        <w:t>Im Kühlschrank lagern (2</w:t>
      </w:r>
      <w:r w:rsidR="008E622A" w:rsidRPr="00456178">
        <w:rPr>
          <w:szCs w:val="22"/>
          <w:lang w:val="de-DE"/>
        </w:rPr>
        <w:t>°</w:t>
      </w:r>
      <w:r w:rsidRPr="00456178">
        <w:rPr>
          <w:szCs w:val="22"/>
          <w:lang w:val="de-DE"/>
        </w:rPr>
        <w:t>C </w:t>
      </w:r>
      <w:r w:rsidR="00456178" w:rsidRPr="00456178">
        <w:rPr>
          <w:szCs w:val="22"/>
          <w:lang w:val="de-DE"/>
        </w:rPr>
        <w:t>–</w:t>
      </w:r>
      <w:r w:rsidRPr="00456178">
        <w:rPr>
          <w:szCs w:val="22"/>
          <w:lang w:val="de-DE"/>
        </w:rPr>
        <w:t> 8</w:t>
      </w:r>
      <w:r w:rsidR="008E622A" w:rsidRPr="00456178">
        <w:rPr>
          <w:szCs w:val="22"/>
          <w:lang w:val="de-DE"/>
        </w:rPr>
        <w:t>°</w:t>
      </w:r>
      <w:r w:rsidRPr="00456178">
        <w:rPr>
          <w:szCs w:val="22"/>
          <w:lang w:val="de-DE"/>
        </w:rPr>
        <w:t>C). Nicht einfrieren.</w:t>
      </w:r>
    </w:p>
    <w:p w:rsidR="002A7C98" w:rsidRPr="00D11702" w:rsidRDefault="00355B91" w:rsidP="00262EAE">
      <w:pPr>
        <w:rPr>
          <w:szCs w:val="22"/>
          <w:lang w:val="de-DE"/>
        </w:rPr>
      </w:pPr>
      <w:r w:rsidRPr="00D11702">
        <w:rPr>
          <w:szCs w:val="22"/>
          <w:lang w:val="de-DE"/>
        </w:rPr>
        <w:t>In der Originalverpackung aufbewahren, um den Inhalt vor Licht zu schützen.</w:t>
      </w:r>
    </w:p>
    <w:p w:rsidR="002A7C98" w:rsidRPr="00D11702" w:rsidRDefault="00355B91" w:rsidP="00262EAE">
      <w:pPr>
        <w:rPr>
          <w:i/>
          <w:szCs w:val="22"/>
          <w:lang w:val="de-DE"/>
        </w:rPr>
      </w:pPr>
      <w:r w:rsidRPr="00D11702">
        <w:rPr>
          <w:szCs w:val="22"/>
          <w:lang w:val="de-DE"/>
        </w:rPr>
        <w:t xml:space="preserve">Hinweise zur Lagerung bei Raumtemperatur und Aufbewahrungsbedingungen nach Rekonstitution </w:t>
      </w:r>
      <w:r w:rsidR="00FB592B">
        <w:rPr>
          <w:szCs w:val="22"/>
          <w:lang w:val="de-DE"/>
        </w:rPr>
        <w:t>des</w:t>
      </w:r>
      <w:r w:rsidRPr="00D11702">
        <w:rPr>
          <w:szCs w:val="22"/>
          <w:lang w:val="de-DE"/>
        </w:rPr>
        <w:t xml:space="preserve"> Arzneimittels, siehe Abschnitt 6.3.</w:t>
      </w:r>
    </w:p>
    <w:p w:rsidR="00812D16" w:rsidRPr="00D11702" w:rsidRDefault="00812D16" w:rsidP="00262EAE">
      <w:pPr>
        <w:rPr>
          <w:szCs w:val="22"/>
          <w:lang w:val="de-DE"/>
        </w:rPr>
      </w:pPr>
    </w:p>
    <w:p w:rsidR="00812D16" w:rsidRPr="00D11702" w:rsidRDefault="00355B91" w:rsidP="00262EAE">
      <w:pPr>
        <w:outlineLvl w:val="0"/>
        <w:rPr>
          <w:b/>
          <w:szCs w:val="22"/>
          <w:lang w:val="de-DE"/>
        </w:rPr>
      </w:pPr>
      <w:r w:rsidRPr="00D11702">
        <w:rPr>
          <w:b/>
          <w:szCs w:val="22"/>
          <w:lang w:val="de-DE"/>
        </w:rPr>
        <w:t>6.5</w:t>
      </w:r>
      <w:r w:rsidRPr="00D11702">
        <w:rPr>
          <w:b/>
          <w:szCs w:val="22"/>
          <w:lang w:val="de-DE"/>
        </w:rPr>
        <w:tab/>
        <w:t>Art und Inhalt des Behältnisses</w:t>
      </w:r>
    </w:p>
    <w:p w:rsidR="002A7C98" w:rsidRPr="00D11702" w:rsidRDefault="002A7C98" w:rsidP="00262EAE">
      <w:pPr>
        <w:rPr>
          <w:szCs w:val="22"/>
          <w:lang w:val="de-DE"/>
        </w:rPr>
      </w:pPr>
    </w:p>
    <w:p w:rsidR="002A7C98" w:rsidRPr="00D11702" w:rsidRDefault="00355B91" w:rsidP="00262EAE">
      <w:pPr>
        <w:rPr>
          <w:szCs w:val="22"/>
          <w:lang w:val="de-DE"/>
        </w:rPr>
      </w:pPr>
      <w:r w:rsidRPr="00D11702">
        <w:rPr>
          <w:szCs w:val="22"/>
          <w:lang w:val="de-DE"/>
        </w:rPr>
        <w:t>Jede Packung enthält:</w:t>
      </w:r>
    </w:p>
    <w:p w:rsidR="002A7C98" w:rsidRPr="00D11702" w:rsidRDefault="00355B91" w:rsidP="00262EAE">
      <w:pPr>
        <w:ind w:left="567" w:hanging="567"/>
        <w:rPr>
          <w:lang w:val="de-DE"/>
        </w:rPr>
      </w:pPr>
      <w:r w:rsidRPr="00D11702">
        <w:rPr>
          <w:lang w:val="de-DE"/>
        </w:rPr>
        <w:t>–</w:t>
      </w:r>
      <w:r w:rsidRPr="00D11702">
        <w:rPr>
          <w:lang w:val="de-DE"/>
        </w:rPr>
        <w:tab/>
        <w:t>1 Durchstechflasche aus Glas (Typ I) mit Pulver und einem Gummistopfen aus Chlorobutyl</w:t>
      </w:r>
    </w:p>
    <w:p w:rsidR="002A7C98" w:rsidRPr="00D11702" w:rsidRDefault="00355B91" w:rsidP="00262EAE">
      <w:pPr>
        <w:ind w:left="567" w:hanging="567"/>
        <w:rPr>
          <w:lang w:val="de-DE"/>
        </w:rPr>
      </w:pPr>
      <w:r w:rsidRPr="00D11702">
        <w:rPr>
          <w:lang w:val="de-DE"/>
        </w:rPr>
        <w:t>–</w:t>
      </w:r>
      <w:r w:rsidRPr="00D11702">
        <w:rPr>
          <w:lang w:val="de-DE"/>
        </w:rPr>
        <w:tab/>
        <w:t>1 sterilen Durchstechflaschen-Adapter für die Rekonstitution</w:t>
      </w:r>
    </w:p>
    <w:p w:rsidR="002A7C98" w:rsidRPr="00D11702" w:rsidRDefault="00355B91" w:rsidP="00262EAE">
      <w:pPr>
        <w:ind w:left="567" w:hanging="567"/>
        <w:rPr>
          <w:lang w:val="de-DE"/>
        </w:rPr>
      </w:pPr>
      <w:r w:rsidRPr="00D11702">
        <w:rPr>
          <w:lang w:val="de-DE"/>
        </w:rPr>
        <w:t>–</w:t>
      </w:r>
      <w:r w:rsidRPr="00D11702">
        <w:rPr>
          <w:lang w:val="de-DE"/>
        </w:rPr>
        <w:tab/>
        <w:t>1 Fertigspritze mit 4 ml Histidin-Lösungsmittel und Rücklaufsperre (Polypropylen), einem Gummikolben (Bromobutyl) und einer Spitzenkappe mit einem Stopfen (Bromobutyl)</w:t>
      </w:r>
    </w:p>
    <w:p w:rsidR="002A7C98" w:rsidRPr="00D11702" w:rsidRDefault="00355B91" w:rsidP="00262EAE">
      <w:pPr>
        <w:ind w:left="567" w:hanging="567"/>
        <w:rPr>
          <w:lang w:val="de-DE"/>
        </w:rPr>
      </w:pPr>
      <w:r w:rsidRPr="00D11702">
        <w:rPr>
          <w:lang w:val="de-DE"/>
        </w:rPr>
        <w:t>–</w:t>
      </w:r>
      <w:r w:rsidRPr="00D11702">
        <w:rPr>
          <w:lang w:val="de-DE"/>
        </w:rPr>
        <w:tab/>
        <w:t>1 Kolbenstange (Polypropylen).</w:t>
      </w:r>
    </w:p>
    <w:p w:rsidR="005E1E74" w:rsidRPr="00D11702" w:rsidRDefault="005E1E74" w:rsidP="00262EAE">
      <w:pPr>
        <w:ind w:left="567" w:hanging="567"/>
        <w:rPr>
          <w:lang w:val="de-DE"/>
        </w:rPr>
      </w:pPr>
    </w:p>
    <w:p w:rsidR="00DA7EF2" w:rsidRPr="00D11702" w:rsidRDefault="00355B91" w:rsidP="00262EAE">
      <w:pPr>
        <w:rPr>
          <w:szCs w:val="22"/>
          <w:lang w:val="de-DE"/>
        </w:rPr>
      </w:pPr>
      <w:r w:rsidRPr="00D11702">
        <w:rPr>
          <w:szCs w:val="22"/>
          <w:lang w:val="de-DE"/>
        </w:rPr>
        <w:t>Einzelpackung.</w:t>
      </w:r>
    </w:p>
    <w:p w:rsidR="002A7C98" w:rsidRPr="00D11702" w:rsidRDefault="002A7C98" w:rsidP="00262EAE">
      <w:pPr>
        <w:rPr>
          <w:szCs w:val="22"/>
          <w:lang w:val="de-DE"/>
        </w:rPr>
      </w:pPr>
    </w:p>
    <w:p w:rsidR="00812D16" w:rsidRPr="00D11702" w:rsidRDefault="00355B91" w:rsidP="00262EAE">
      <w:pPr>
        <w:ind w:left="567" w:hanging="567"/>
        <w:outlineLvl w:val="0"/>
        <w:rPr>
          <w:szCs w:val="22"/>
          <w:lang w:val="de-DE"/>
        </w:rPr>
      </w:pPr>
      <w:bookmarkStart w:id="2" w:name="OLE_LINK1"/>
      <w:r w:rsidRPr="00D11702">
        <w:rPr>
          <w:b/>
          <w:szCs w:val="22"/>
          <w:lang w:val="de-DE"/>
        </w:rPr>
        <w:t>6.6</w:t>
      </w:r>
      <w:r w:rsidRPr="00D11702">
        <w:rPr>
          <w:b/>
          <w:szCs w:val="22"/>
          <w:lang w:val="de-DE"/>
        </w:rPr>
        <w:tab/>
        <w:t>Besondere Vorsichtsmaßnahmen für die Beseitigung und sonstige Hinweise zur Handhabung</w:t>
      </w:r>
    </w:p>
    <w:p w:rsidR="002A7C98" w:rsidRPr="00D11702" w:rsidRDefault="002A7C98" w:rsidP="00262EAE">
      <w:pPr>
        <w:rPr>
          <w:szCs w:val="22"/>
          <w:lang w:val="de-DE"/>
        </w:rPr>
      </w:pPr>
    </w:p>
    <w:p w:rsidR="002A7C98" w:rsidRPr="00D11702" w:rsidRDefault="00355B91" w:rsidP="00262EAE">
      <w:pPr>
        <w:rPr>
          <w:szCs w:val="22"/>
          <w:lang w:val="de-DE"/>
        </w:rPr>
      </w:pPr>
      <w:r w:rsidRPr="00D11702">
        <w:rPr>
          <w:szCs w:val="22"/>
          <w:lang w:val="de-DE"/>
        </w:rPr>
        <w:t>Refixia ist nach Rekonstitution des Pulvers mit dem in der Spritze mitgelieferten Lösungsmittel intravenös zu verabreichen. Nach Rekonstitution ist die Lösung eine klare und farblose Flüssigkeit frei von sichtbaren Partikeln. Das rekonstituierte Arzneimittel sollte vor Verabreichung optisch auf Partikel und Verfärbungen überprüft werden. Verwenden Sie keine Lösungen, die trüb sind oder Ablagerungen enthalten.</w:t>
      </w:r>
    </w:p>
    <w:p w:rsidR="0044271E" w:rsidRPr="00D11702" w:rsidRDefault="0044271E" w:rsidP="00262EAE">
      <w:pPr>
        <w:rPr>
          <w:szCs w:val="22"/>
          <w:lang w:val="de-DE"/>
        </w:rPr>
      </w:pPr>
    </w:p>
    <w:p w:rsidR="0044271E" w:rsidRPr="00D11702" w:rsidRDefault="00355B91" w:rsidP="00262EAE">
      <w:pPr>
        <w:rPr>
          <w:szCs w:val="22"/>
          <w:lang w:val="de-DE"/>
        </w:rPr>
      </w:pPr>
      <w:r w:rsidRPr="00D11702">
        <w:rPr>
          <w:szCs w:val="22"/>
          <w:lang w:val="de-DE"/>
        </w:rPr>
        <w:t>Hinweise zur Rekonstitution des Arzneimittels vor der Anwendung, siehe Packungsbeilage.</w:t>
      </w:r>
    </w:p>
    <w:p w:rsidR="00E85FB1" w:rsidRPr="00D11702" w:rsidRDefault="00E85FB1" w:rsidP="00262EAE">
      <w:pPr>
        <w:rPr>
          <w:szCs w:val="22"/>
          <w:lang w:val="de-DE"/>
        </w:rPr>
      </w:pPr>
    </w:p>
    <w:p w:rsidR="00E85FB1" w:rsidRPr="00D11702" w:rsidRDefault="00355B91" w:rsidP="00262EAE">
      <w:pPr>
        <w:rPr>
          <w:szCs w:val="22"/>
          <w:lang w:val="de-DE"/>
        </w:rPr>
      </w:pPr>
      <w:r w:rsidRPr="00D11702">
        <w:rPr>
          <w:szCs w:val="22"/>
          <w:lang w:val="de-DE"/>
        </w:rPr>
        <w:t xml:space="preserve">Die </w:t>
      </w:r>
      <w:r w:rsidR="00175F1C">
        <w:rPr>
          <w:szCs w:val="22"/>
          <w:lang w:val="de-DE"/>
        </w:rPr>
        <w:t xml:space="preserve">Injektionsrate </w:t>
      </w:r>
      <w:r w:rsidRPr="00D11702">
        <w:rPr>
          <w:szCs w:val="22"/>
          <w:lang w:val="de-DE"/>
        </w:rPr>
        <w:t xml:space="preserve">sollte sich nach dem Befinden des Patienten richten; </w:t>
      </w:r>
      <w:r w:rsidR="00175F1C">
        <w:rPr>
          <w:szCs w:val="22"/>
          <w:lang w:val="de-DE"/>
        </w:rPr>
        <w:t>eine</w:t>
      </w:r>
      <w:r w:rsidRPr="00D11702">
        <w:rPr>
          <w:szCs w:val="22"/>
          <w:lang w:val="de-DE"/>
        </w:rPr>
        <w:t xml:space="preserve"> maximale Injektionsrate </w:t>
      </w:r>
      <w:r w:rsidR="00175F1C">
        <w:rPr>
          <w:szCs w:val="22"/>
          <w:lang w:val="de-DE"/>
        </w:rPr>
        <w:t xml:space="preserve">von </w:t>
      </w:r>
      <w:r w:rsidRPr="00D11702">
        <w:rPr>
          <w:szCs w:val="22"/>
          <w:lang w:val="de-DE"/>
        </w:rPr>
        <w:t>4 ml/min</w:t>
      </w:r>
      <w:r w:rsidR="00175F1C">
        <w:rPr>
          <w:szCs w:val="22"/>
          <w:lang w:val="de-DE"/>
        </w:rPr>
        <w:t xml:space="preserve"> jedoch nicht überschreiten</w:t>
      </w:r>
      <w:r w:rsidRPr="00D11702">
        <w:rPr>
          <w:szCs w:val="22"/>
          <w:lang w:val="de-DE"/>
        </w:rPr>
        <w:t>.</w:t>
      </w:r>
    </w:p>
    <w:p w:rsidR="008F29BC" w:rsidRPr="00D11702" w:rsidRDefault="008F29BC" w:rsidP="00262EAE">
      <w:pPr>
        <w:rPr>
          <w:szCs w:val="22"/>
          <w:lang w:val="de-DE"/>
        </w:rPr>
      </w:pPr>
    </w:p>
    <w:p w:rsidR="008F29BC" w:rsidRPr="00D11702" w:rsidRDefault="00355B91" w:rsidP="00262EAE">
      <w:pPr>
        <w:rPr>
          <w:szCs w:val="22"/>
          <w:lang w:val="de-DE"/>
        </w:rPr>
      </w:pPr>
      <w:r w:rsidRPr="00D11702">
        <w:rPr>
          <w:szCs w:val="22"/>
          <w:lang w:val="de-DE"/>
        </w:rPr>
        <w:t>Darüber hinaus benötigen Sie ein Infusionsset (Schlauch und Butterfly-Flügelkanüle), sterile Alkoholtupfer, Mulltupfer und Pflaster. Dieses Zubehör ist nicht in der Refixia Packung enthalten.</w:t>
      </w:r>
    </w:p>
    <w:p w:rsidR="000C4DFD" w:rsidRPr="00D11702" w:rsidRDefault="000C4DFD" w:rsidP="00262EAE">
      <w:pPr>
        <w:rPr>
          <w:szCs w:val="22"/>
          <w:lang w:val="de-DE"/>
        </w:rPr>
      </w:pPr>
    </w:p>
    <w:p w:rsidR="000C4DFD" w:rsidRPr="00D11702" w:rsidRDefault="00355B91" w:rsidP="00262EAE">
      <w:pPr>
        <w:rPr>
          <w:szCs w:val="22"/>
          <w:lang w:val="de-DE"/>
        </w:rPr>
      </w:pPr>
      <w:r w:rsidRPr="00D11702">
        <w:rPr>
          <w:szCs w:val="22"/>
          <w:lang w:val="de-DE"/>
        </w:rPr>
        <w:t>Achten Sie stets auf eine sterile Arbeitsweise.</w:t>
      </w:r>
    </w:p>
    <w:p w:rsidR="00AD537E" w:rsidRPr="00D11702" w:rsidRDefault="00AD537E" w:rsidP="00262EAE">
      <w:pPr>
        <w:rPr>
          <w:szCs w:val="22"/>
          <w:lang w:val="de-DE"/>
        </w:rPr>
      </w:pPr>
    </w:p>
    <w:p w:rsidR="00AD537E" w:rsidRPr="00D11702" w:rsidRDefault="00355B91" w:rsidP="00262EAE">
      <w:pPr>
        <w:rPr>
          <w:szCs w:val="22"/>
          <w:u w:val="single"/>
          <w:lang w:val="de-DE"/>
        </w:rPr>
      </w:pPr>
      <w:r w:rsidRPr="00D11702">
        <w:rPr>
          <w:szCs w:val="22"/>
          <w:u w:val="single"/>
          <w:lang w:val="de-DE"/>
        </w:rPr>
        <w:t>Entsorgung</w:t>
      </w:r>
    </w:p>
    <w:p w:rsidR="00BF4FF3" w:rsidRPr="00D11702" w:rsidRDefault="00355B91" w:rsidP="00262EAE">
      <w:pPr>
        <w:rPr>
          <w:szCs w:val="22"/>
          <w:lang w:val="de-DE"/>
        </w:rPr>
      </w:pPr>
      <w:r w:rsidRPr="00D11702">
        <w:rPr>
          <w:szCs w:val="22"/>
          <w:lang w:val="de-DE"/>
        </w:rPr>
        <w:t>Entsorgen Sie nach der Injektion die Spritze mit dem Infusionsset und die Durchstechflasche mit dem Durchstechflaschen-Adapter</w:t>
      </w:r>
      <w:r w:rsidR="00353D37">
        <w:rPr>
          <w:szCs w:val="22"/>
          <w:lang w:val="de-DE"/>
        </w:rPr>
        <w:t xml:space="preserve"> auf sichere Weise</w:t>
      </w:r>
      <w:r w:rsidRPr="00D11702">
        <w:rPr>
          <w:szCs w:val="22"/>
          <w:lang w:val="de-DE"/>
        </w:rPr>
        <w:t>.</w:t>
      </w:r>
    </w:p>
    <w:p w:rsidR="00BF4FF3" w:rsidRPr="00D11702" w:rsidRDefault="00355B91" w:rsidP="00262EAE">
      <w:pPr>
        <w:rPr>
          <w:szCs w:val="22"/>
          <w:u w:val="single"/>
          <w:lang w:val="de-DE"/>
        </w:rPr>
      </w:pPr>
      <w:r w:rsidRPr="00D11702">
        <w:rPr>
          <w:szCs w:val="22"/>
          <w:lang w:val="de-DE"/>
        </w:rPr>
        <w:t>Nicht verwendetes Arzneimittel oder Abfallmaterial ist entsprechend den nationalen Anforderungen zu beseitigen.</w:t>
      </w:r>
    </w:p>
    <w:bookmarkEnd w:id="2"/>
    <w:p w:rsidR="00812D16" w:rsidRPr="00D11702" w:rsidRDefault="00812D16" w:rsidP="00262EAE">
      <w:pPr>
        <w:rPr>
          <w:szCs w:val="22"/>
          <w:lang w:val="de-DE"/>
        </w:rPr>
      </w:pPr>
    </w:p>
    <w:p w:rsidR="00563286" w:rsidRPr="00D11702" w:rsidRDefault="00563286" w:rsidP="00262EAE">
      <w:pPr>
        <w:rPr>
          <w:szCs w:val="22"/>
          <w:lang w:val="de-DE"/>
        </w:rPr>
      </w:pPr>
    </w:p>
    <w:p w:rsidR="00812D16" w:rsidRPr="00D11702" w:rsidRDefault="00355B91" w:rsidP="00262EAE">
      <w:pPr>
        <w:ind w:left="567" w:hanging="567"/>
        <w:rPr>
          <w:szCs w:val="22"/>
          <w:lang w:val="de-DE"/>
        </w:rPr>
      </w:pPr>
      <w:r w:rsidRPr="00D11702">
        <w:rPr>
          <w:b/>
          <w:szCs w:val="22"/>
          <w:lang w:val="de-DE"/>
        </w:rPr>
        <w:t>7.</w:t>
      </w:r>
      <w:r w:rsidRPr="00D11702">
        <w:rPr>
          <w:b/>
          <w:szCs w:val="22"/>
          <w:lang w:val="de-DE"/>
        </w:rPr>
        <w:tab/>
        <w:t>INHABER DER ZULASSUNG</w:t>
      </w:r>
    </w:p>
    <w:p w:rsidR="00812D16" w:rsidRPr="00D11702" w:rsidRDefault="00812D16" w:rsidP="00262EAE">
      <w:pPr>
        <w:rPr>
          <w:szCs w:val="22"/>
          <w:lang w:val="de-DE"/>
        </w:rPr>
      </w:pPr>
    </w:p>
    <w:p w:rsidR="006850B2" w:rsidRPr="00D11702" w:rsidRDefault="00355B91" w:rsidP="00262EAE">
      <w:pPr>
        <w:rPr>
          <w:szCs w:val="22"/>
          <w:lang w:val="de-DE"/>
        </w:rPr>
      </w:pPr>
      <w:r w:rsidRPr="00D11702">
        <w:rPr>
          <w:szCs w:val="22"/>
          <w:lang w:val="de-DE"/>
        </w:rPr>
        <w:t>Novo Nordisk A/S</w:t>
      </w:r>
    </w:p>
    <w:p w:rsidR="006850B2" w:rsidRPr="00D11702" w:rsidRDefault="00355B91" w:rsidP="00262EAE">
      <w:pPr>
        <w:rPr>
          <w:szCs w:val="22"/>
          <w:lang w:val="de-DE"/>
        </w:rPr>
      </w:pPr>
      <w:r w:rsidRPr="00D11702">
        <w:rPr>
          <w:szCs w:val="22"/>
          <w:lang w:val="de-DE"/>
        </w:rPr>
        <w:t>Novo Allé</w:t>
      </w:r>
    </w:p>
    <w:p w:rsidR="001B143D" w:rsidRPr="00D11702" w:rsidRDefault="00355B91" w:rsidP="00262EAE">
      <w:pPr>
        <w:rPr>
          <w:szCs w:val="22"/>
          <w:lang w:val="de-DE"/>
        </w:rPr>
      </w:pPr>
      <w:r w:rsidRPr="00D11702">
        <w:rPr>
          <w:szCs w:val="22"/>
          <w:lang w:val="de-DE"/>
        </w:rPr>
        <w:t>DK-2880 Bagsværd</w:t>
      </w:r>
    </w:p>
    <w:p w:rsidR="00812D16" w:rsidRPr="00D11702" w:rsidRDefault="00355B91" w:rsidP="00262EAE">
      <w:pPr>
        <w:rPr>
          <w:szCs w:val="22"/>
          <w:lang w:val="de-DE"/>
        </w:rPr>
      </w:pPr>
      <w:r w:rsidRPr="00D11702">
        <w:rPr>
          <w:szCs w:val="22"/>
          <w:lang w:val="de-DE"/>
        </w:rPr>
        <w:t>Dänemark</w:t>
      </w:r>
    </w:p>
    <w:p w:rsidR="00812D16" w:rsidRPr="00D11702" w:rsidRDefault="00812D16" w:rsidP="00262EAE">
      <w:pPr>
        <w:rPr>
          <w:szCs w:val="22"/>
          <w:lang w:val="de-DE"/>
        </w:rPr>
      </w:pPr>
    </w:p>
    <w:p w:rsidR="00812D16" w:rsidRPr="00D11702" w:rsidRDefault="00812D16" w:rsidP="00262EAE">
      <w:pPr>
        <w:rPr>
          <w:szCs w:val="22"/>
          <w:lang w:val="de-DE"/>
        </w:rPr>
      </w:pPr>
    </w:p>
    <w:p w:rsidR="00812D16" w:rsidRPr="00D11702" w:rsidRDefault="00355B91" w:rsidP="00262EAE">
      <w:pPr>
        <w:ind w:left="567" w:hanging="567"/>
        <w:rPr>
          <w:b/>
          <w:szCs w:val="22"/>
          <w:lang w:val="de-DE"/>
        </w:rPr>
      </w:pPr>
      <w:r w:rsidRPr="00D11702">
        <w:rPr>
          <w:b/>
          <w:szCs w:val="22"/>
          <w:lang w:val="de-DE"/>
        </w:rPr>
        <w:t>8.</w:t>
      </w:r>
      <w:r w:rsidRPr="00D11702">
        <w:rPr>
          <w:b/>
          <w:szCs w:val="22"/>
          <w:lang w:val="de-DE"/>
        </w:rPr>
        <w:tab/>
        <w:t xml:space="preserve">ZULASSUNGSNUMMERN </w:t>
      </w:r>
    </w:p>
    <w:p w:rsidR="00812D16" w:rsidRPr="00D11702" w:rsidRDefault="00812D16" w:rsidP="00262EAE">
      <w:pPr>
        <w:rPr>
          <w:szCs w:val="22"/>
          <w:lang w:val="de-DE"/>
        </w:rPr>
      </w:pPr>
    </w:p>
    <w:p w:rsidR="00DC7961" w:rsidRPr="00DC7961" w:rsidRDefault="00DC7961" w:rsidP="00DC7961">
      <w:pPr>
        <w:rPr>
          <w:szCs w:val="22"/>
          <w:lang w:val="de-DE"/>
        </w:rPr>
      </w:pPr>
      <w:r w:rsidRPr="00DC7961">
        <w:rPr>
          <w:szCs w:val="22"/>
          <w:lang w:val="de-DE"/>
        </w:rPr>
        <w:t>EU/1/17/1193/001</w:t>
      </w:r>
    </w:p>
    <w:p w:rsidR="00DC7961" w:rsidRPr="00DC7961" w:rsidRDefault="00DC7961" w:rsidP="00DC7961">
      <w:pPr>
        <w:rPr>
          <w:szCs w:val="22"/>
          <w:lang w:val="de-DE"/>
        </w:rPr>
      </w:pPr>
      <w:r w:rsidRPr="00DC7961">
        <w:rPr>
          <w:szCs w:val="22"/>
          <w:lang w:val="de-DE"/>
        </w:rPr>
        <w:t>EU/1/17/1193/002</w:t>
      </w:r>
    </w:p>
    <w:p w:rsidR="00812D16" w:rsidRDefault="00DC7961" w:rsidP="00DC7961">
      <w:pPr>
        <w:rPr>
          <w:szCs w:val="22"/>
          <w:lang w:val="de-DE"/>
        </w:rPr>
      </w:pPr>
      <w:r w:rsidRPr="00DC7961">
        <w:rPr>
          <w:szCs w:val="22"/>
          <w:lang w:val="de-DE"/>
        </w:rPr>
        <w:t>EU/1/17/1193/003</w:t>
      </w:r>
    </w:p>
    <w:p w:rsidR="00DC7961" w:rsidRDefault="00DC7961" w:rsidP="00DC7961">
      <w:pPr>
        <w:rPr>
          <w:szCs w:val="22"/>
          <w:lang w:val="de-DE"/>
        </w:rPr>
      </w:pPr>
    </w:p>
    <w:p w:rsidR="00DC7961" w:rsidRPr="00DC7961" w:rsidRDefault="00DC7961" w:rsidP="00DC7961">
      <w:pPr>
        <w:rPr>
          <w:szCs w:val="22"/>
          <w:lang w:val="de-DE"/>
        </w:rPr>
      </w:pPr>
    </w:p>
    <w:p w:rsidR="00812D16" w:rsidRPr="00D11702" w:rsidRDefault="00355B91" w:rsidP="00262EAE">
      <w:pPr>
        <w:ind w:left="567" w:hanging="567"/>
        <w:rPr>
          <w:szCs w:val="22"/>
          <w:lang w:val="de-DE"/>
        </w:rPr>
      </w:pPr>
      <w:r w:rsidRPr="00D11702">
        <w:rPr>
          <w:b/>
          <w:szCs w:val="22"/>
          <w:lang w:val="de-DE"/>
        </w:rPr>
        <w:t>9.</w:t>
      </w:r>
      <w:r w:rsidRPr="00D11702">
        <w:rPr>
          <w:b/>
          <w:szCs w:val="22"/>
          <w:lang w:val="de-DE"/>
        </w:rPr>
        <w:tab/>
        <w:t>DATUM DER ERTEILUNG DER ZULASSUNG/VERLÄNGERUNG DER ZULASSUNG</w:t>
      </w:r>
    </w:p>
    <w:p w:rsidR="00812D16" w:rsidRPr="00D11702" w:rsidRDefault="00812D16" w:rsidP="00262EAE">
      <w:pPr>
        <w:rPr>
          <w:i/>
          <w:szCs w:val="22"/>
          <w:lang w:val="de-DE"/>
        </w:rPr>
      </w:pPr>
    </w:p>
    <w:p w:rsidR="00812D16" w:rsidRPr="00D11702" w:rsidRDefault="00812D16" w:rsidP="00262EAE">
      <w:pPr>
        <w:rPr>
          <w:szCs w:val="22"/>
          <w:lang w:val="de-DE"/>
        </w:rPr>
      </w:pPr>
    </w:p>
    <w:p w:rsidR="00812D16" w:rsidRPr="00D11702" w:rsidRDefault="00355B91" w:rsidP="00262EAE">
      <w:pPr>
        <w:ind w:left="567" w:hanging="567"/>
        <w:rPr>
          <w:b/>
          <w:szCs w:val="22"/>
          <w:lang w:val="de-DE"/>
        </w:rPr>
      </w:pPr>
      <w:r w:rsidRPr="00D11702">
        <w:rPr>
          <w:b/>
          <w:szCs w:val="22"/>
          <w:lang w:val="de-DE"/>
        </w:rPr>
        <w:t>10.</w:t>
      </w:r>
      <w:r w:rsidRPr="00D11702">
        <w:rPr>
          <w:b/>
          <w:szCs w:val="22"/>
          <w:lang w:val="de-DE"/>
        </w:rPr>
        <w:tab/>
        <w:t>STAND DER INFORMATION</w:t>
      </w:r>
    </w:p>
    <w:p w:rsidR="00812D16" w:rsidRPr="00D11702" w:rsidRDefault="00812D16" w:rsidP="00262EAE">
      <w:pPr>
        <w:rPr>
          <w:szCs w:val="22"/>
          <w:lang w:val="de-DE"/>
        </w:rPr>
      </w:pPr>
    </w:p>
    <w:p w:rsidR="008929AA" w:rsidRPr="00D11702" w:rsidRDefault="00355B91" w:rsidP="00262EAE">
      <w:pPr>
        <w:numPr>
          <w:ilvl w:val="12"/>
          <w:numId w:val="0"/>
        </w:numPr>
        <w:ind w:right="-2"/>
        <w:rPr>
          <w:szCs w:val="22"/>
          <w:lang w:val="de-DE"/>
        </w:rPr>
      </w:pPr>
      <w:r w:rsidRPr="00D11702">
        <w:rPr>
          <w:lang w:val="de-DE"/>
        </w:rPr>
        <w:t xml:space="preserve">Ausführliche Informationen zu diesem Arzneimittel sind auf den Internetseiten der Europäischen Arzneimittel-Agentur </w:t>
      </w:r>
      <w:hyperlink r:id="rId13" w:history="1">
        <w:r w:rsidRPr="00D11702">
          <w:rPr>
            <w:rStyle w:val="Hyperlink"/>
            <w:szCs w:val="22"/>
            <w:lang w:val="de-DE"/>
          </w:rPr>
          <w:t>http://www.ema.europa.eu</w:t>
        </w:r>
      </w:hyperlink>
      <w:r w:rsidRPr="00D11702">
        <w:rPr>
          <w:color w:val="0000FF"/>
          <w:szCs w:val="22"/>
          <w:lang w:val="de-DE"/>
        </w:rPr>
        <w:t xml:space="preserve"> </w:t>
      </w:r>
      <w:r w:rsidRPr="00D11702">
        <w:rPr>
          <w:szCs w:val="22"/>
          <w:lang w:val="de-DE"/>
        </w:rPr>
        <w:t>verfügbar.</w:t>
      </w:r>
    </w:p>
    <w:p w:rsidR="008929AA" w:rsidRPr="00D11702" w:rsidRDefault="008929AA" w:rsidP="00262EAE">
      <w:pPr>
        <w:numPr>
          <w:ilvl w:val="12"/>
          <w:numId w:val="0"/>
        </w:numPr>
        <w:ind w:right="-2"/>
        <w:rPr>
          <w:szCs w:val="22"/>
          <w:lang w:val="de-DE"/>
        </w:rPr>
      </w:pPr>
    </w:p>
    <w:p w:rsidR="00FD2A2F" w:rsidRPr="00CF7DA5" w:rsidRDefault="00355B91" w:rsidP="00FD2A2F">
      <w:pPr>
        <w:widowControl w:val="0"/>
        <w:autoSpaceDE w:val="0"/>
        <w:autoSpaceDN w:val="0"/>
        <w:adjustRightInd w:val="0"/>
        <w:ind w:left="125" w:right="119"/>
        <w:jc w:val="center"/>
        <w:rPr>
          <w:b/>
          <w:bCs/>
          <w:color w:val="000000"/>
          <w:szCs w:val="22"/>
          <w:lang w:val="en-GB"/>
        </w:rPr>
      </w:pPr>
      <w:r w:rsidRPr="00D11702">
        <w:rPr>
          <w:szCs w:val="22"/>
          <w:lang w:val="de-DE"/>
        </w:rPr>
        <w:br w:type="page"/>
      </w:r>
    </w:p>
    <w:p w:rsidR="00FD2A2F" w:rsidRPr="00CF7DA5" w:rsidRDefault="00FD2A2F" w:rsidP="00FD2A2F">
      <w:pPr>
        <w:widowControl w:val="0"/>
        <w:autoSpaceDE w:val="0"/>
        <w:autoSpaceDN w:val="0"/>
        <w:adjustRightInd w:val="0"/>
        <w:ind w:left="125" w:right="119"/>
        <w:jc w:val="center"/>
        <w:rPr>
          <w:b/>
          <w:bCs/>
          <w:color w:val="000000"/>
          <w:szCs w:val="22"/>
          <w:lang w:val="en-GB"/>
        </w:rPr>
      </w:pPr>
    </w:p>
    <w:p w:rsidR="00FD2A2F" w:rsidRPr="00CF7DA5" w:rsidRDefault="00FD2A2F" w:rsidP="00FD2A2F">
      <w:pPr>
        <w:widowControl w:val="0"/>
        <w:autoSpaceDE w:val="0"/>
        <w:autoSpaceDN w:val="0"/>
        <w:adjustRightInd w:val="0"/>
        <w:ind w:left="125" w:right="119"/>
        <w:jc w:val="center"/>
        <w:rPr>
          <w:b/>
          <w:bCs/>
          <w:color w:val="000000"/>
          <w:szCs w:val="22"/>
          <w:lang w:val="en-GB"/>
        </w:rPr>
      </w:pPr>
    </w:p>
    <w:p w:rsidR="00FD2A2F" w:rsidRPr="00CF7DA5" w:rsidRDefault="00FD2A2F" w:rsidP="00FD2A2F">
      <w:pPr>
        <w:widowControl w:val="0"/>
        <w:autoSpaceDE w:val="0"/>
        <w:autoSpaceDN w:val="0"/>
        <w:adjustRightInd w:val="0"/>
        <w:ind w:left="125" w:right="119"/>
        <w:jc w:val="center"/>
        <w:rPr>
          <w:b/>
          <w:bCs/>
          <w:color w:val="000000"/>
          <w:szCs w:val="22"/>
          <w:lang w:val="en-GB"/>
        </w:rPr>
      </w:pPr>
    </w:p>
    <w:p w:rsidR="00FD2A2F" w:rsidRPr="00CF7DA5" w:rsidRDefault="00FD2A2F" w:rsidP="00FD2A2F">
      <w:pPr>
        <w:widowControl w:val="0"/>
        <w:autoSpaceDE w:val="0"/>
        <w:autoSpaceDN w:val="0"/>
        <w:adjustRightInd w:val="0"/>
        <w:ind w:left="125" w:right="119"/>
        <w:jc w:val="center"/>
        <w:rPr>
          <w:b/>
          <w:bCs/>
          <w:color w:val="000000"/>
          <w:szCs w:val="22"/>
          <w:lang w:val="en-GB"/>
        </w:rPr>
      </w:pPr>
    </w:p>
    <w:p w:rsidR="00FD2A2F" w:rsidRPr="00CF7DA5" w:rsidRDefault="00FD2A2F" w:rsidP="00FD2A2F">
      <w:pPr>
        <w:widowControl w:val="0"/>
        <w:autoSpaceDE w:val="0"/>
        <w:autoSpaceDN w:val="0"/>
        <w:adjustRightInd w:val="0"/>
        <w:ind w:left="125" w:right="119"/>
        <w:jc w:val="center"/>
        <w:rPr>
          <w:b/>
          <w:bCs/>
          <w:color w:val="000000"/>
          <w:szCs w:val="22"/>
          <w:lang w:val="en-GB"/>
        </w:rPr>
      </w:pPr>
    </w:p>
    <w:p w:rsidR="00FD2A2F" w:rsidRPr="00CF7DA5" w:rsidRDefault="00FD2A2F" w:rsidP="00FD2A2F">
      <w:pPr>
        <w:widowControl w:val="0"/>
        <w:autoSpaceDE w:val="0"/>
        <w:autoSpaceDN w:val="0"/>
        <w:adjustRightInd w:val="0"/>
        <w:ind w:left="125" w:right="119"/>
        <w:jc w:val="center"/>
        <w:rPr>
          <w:b/>
          <w:bCs/>
          <w:color w:val="000000"/>
          <w:szCs w:val="22"/>
          <w:lang w:val="en-GB"/>
        </w:rPr>
      </w:pPr>
    </w:p>
    <w:p w:rsidR="00FD2A2F" w:rsidRPr="00CF7DA5" w:rsidRDefault="00FD2A2F" w:rsidP="00FD2A2F">
      <w:pPr>
        <w:widowControl w:val="0"/>
        <w:autoSpaceDE w:val="0"/>
        <w:autoSpaceDN w:val="0"/>
        <w:adjustRightInd w:val="0"/>
        <w:ind w:left="125" w:right="119"/>
        <w:jc w:val="center"/>
        <w:rPr>
          <w:b/>
          <w:bCs/>
          <w:color w:val="000000"/>
          <w:szCs w:val="22"/>
          <w:lang w:val="en-GB"/>
        </w:rPr>
      </w:pPr>
    </w:p>
    <w:p w:rsidR="00FD2A2F" w:rsidRPr="00CF7DA5" w:rsidRDefault="00FD2A2F" w:rsidP="00FD2A2F">
      <w:pPr>
        <w:widowControl w:val="0"/>
        <w:autoSpaceDE w:val="0"/>
        <w:autoSpaceDN w:val="0"/>
        <w:adjustRightInd w:val="0"/>
        <w:ind w:left="125" w:right="119"/>
        <w:jc w:val="center"/>
        <w:rPr>
          <w:b/>
          <w:bCs/>
          <w:color w:val="000000"/>
          <w:szCs w:val="22"/>
          <w:lang w:val="en-GB"/>
        </w:rPr>
      </w:pPr>
    </w:p>
    <w:p w:rsidR="00FD2A2F" w:rsidRPr="00CF7DA5" w:rsidRDefault="00FD2A2F" w:rsidP="00FD2A2F">
      <w:pPr>
        <w:widowControl w:val="0"/>
        <w:autoSpaceDE w:val="0"/>
        <w:autoSpaceDN w:val="0"/>
        <w:adjustRightInd w:val="0"/>
        <w:ind w:left="125" w:right="119"/>
        <w:jc w:val="center"/>
        <w:rPr>
          <w:b/>
          <w:bCs/>
          <w:color w:val="000000"/>
          <w:szCs w:val="22"/>
          <w:lang w:val="en-GB"/>
        </w:rPr>
      </w:pPr>
    </w:p>
    <w:p w:rsidR="00FD2A2F" w:rsidRPr="00CF7DA5" w:rsidRDefault="00FD2A2F" w:rsidP="00FD2A2F">
      <w:pPr>
        <w:widowControl w:val="0"/>
        <w:autoSpaceDE w:val="0"/>
        <w:autoSpaceDN w:val="0"/>
        <w:adjustRightInd w:val="0"/>
        <w:ind w:left="125" w:right="119"/>
        <w:jc w:val="center"/>
        <w:rPr>
          <w:b/>
          <w:bCs/>
          <w:color w:val="000000"/>
          <w:szCs w:val="22"/>
          <w:lang w:val="en-GB"/>
        </w:rPr>
      </w:pPr>
    </w:p>
    <w:p w:rsidR="00FD2A2F" w:rsidRPr="00CF7DA5" w:rsidRDefault="00FD2A2F" w:rsidP="00FD2A2F">
      <w:pPr>
        <w:widowControl w:val="0"/>
        <w:autoSpaceDE w:val="0"/>
        <w:autoSpaceDN w:val="0"/>
        <w:adjustRightInd w:val="0"/>
        <w:ind w:left="125" w:right="119"/>
        <w:jc w:val="center"/>
        <w:rPr>
          <w:b/>
          <w:bCs/>
          <w:color w:val="000000"/>
          <w:szCs w:val="22"/>
          <w:lang w:val="en-GB"/>
        </w:rPr>
      </w:pPr>
    </w:p>
    <w:p w:rsidR="00FD2A2F" w:rsidRPr="00CF7DA5" w:rsidRDefault="00FD2A2F" w:rsidP="00FD2A2F">
      <w:pPr>
        <w:widowControl w:val="0"/>
        <w:autoSpaceDE w:val="0"/>
        <w:autoSpaceDN w:val="0"/>
        <w:adjustRightInd w:val="0"/>
        <w:ind w:left="125" w:right="119"/>
        <w:jc w:val="center"/>
        <w:rPr>
          <w:b/>
          <w:bCs/>
          <w:color w:val="000000"/>
          <w:szCs w:val="22"/>
          <w:lang w:val="en-GB"/>
        </w:rPr>
      </w:pPr>
    </w:p>
    <w:p w:rsidR="00FD2A2F" w:rsidRPr="00CF7DA5" w:rsidRDefault="00FD2A2F" w:rsidP="00FD2A2F">
      <w:pPr>
        <w:widowControl w:val="0"/>
        <w:autoSpaceDE w:val="0"/>
        <w:autoSpaceDN w:val="0"/>
        <w:adjustRightInd w:val="0"/>
        <w:ind w:left="125" w:right="119"/>
        <w:jc w:val="center"/>
        <w:rPr>
          <w:b/>
          <w:bCs/>
          <w:color w:val="000000"/>
          <w:szCs w:val="22"/>
          <w:lang w:val="en-GB"/>
        </w:rPr>
      </w:pPr>
    </w:p>
    <w:p w:rsidR="00FD2A2F" w:rsidRPr="00CF7DA5" w:rsidRDefault="00FD2A2F" w:rsidP="00FD2A2F">
      <w:pPr>
        <w:widowControl w:val="0"/>
        <w:autoSpaceDE w:val="0"/>
        <w:autoSpaceDN w:val="0"/>
        <w:adjustRightInd w:val="0"/>
        <w:ind w:left="125" w:right="119"/>
        <w:jc w:val="center"/>
        <w:rPr>
          <w:b/>
          <w:bCs/>
          <w:color w:val="000000"/>
          <w:szCs w:val="22"/>
          <w:lang w:val="en-GB"/>
        </w:rPr>
      </w:pPr>
    </w:p>
    <w:p w:rsidR="00FD2A2F" w:rsidRPr="00CF7DA5" w:rsidRDefault="00FD2A2F" w:rsidP="00FD2A2F">
      <w:pPr>
        <w:widowControl w:val="0"/>
        <w:autoSpaceDE w:val="0"/>
        <w:autoSpaceDN w:val="0"/>
        <w:adjustRightInd w:val="0"/>
        <w:ind w:left="125" w:right="119"/>
        <w:jc w:val="center"/>
        <w:rPr>
          <w:b/>
          <w:bCs/>
          <w:color w:val="000000"/>
          <w:szCs w:val="22"/>
          <w:lang w:val="en-GB"/>
        </w:rPr>
      </w:pPr>
    </w:p>
    <w:p w:rsidR="00FD2A2F" w:rsidRPr="00CF7DA5" w:rsidRDefault="00FD2A2F" w:rsidP="00FD2A2F">
      <w:pPr>
        <w:widowControl w:val="0"/>
        <w:autoSpaceDE w:val="0"/>
        <w:autoSpaceDN w:val="0"/>
        <w:adjustRightInd w:val="0"/>
        <w:ind w:left="125" w:right="119"/>
        <w:jc w:val="center"/>
        <w:rPr>
          <w:b/>
          <w:bCs/>
          <w:color w:val="000000"/>
          <w:szCs w:val="22"/>
          <w:lang w:val="en-GB"/>
        </w:rPr>
      </w:pPr>
    </w:p>
    <w:p w:rsidR="00FD2A2F" w:rsidRPr="00CF7DA5" w:rsidRDefault="00FD2A2F" w:rsidP="00FD2A2F">
      <w:pPr>
        <w:widowControl w:val="0"/>
        <w:autoSpaceDE w:val="0"/>
        <w:autoSpaceDN w:val="0"/>
        <w:adjustRightInd w:val="0"/>
        <w:ind w:left="125" w:right="119"/>
        <w:jc w:val="center"/>
        <w:rPr>
          <w:b/>
          <w:bCs/>
          <w:color w:val="000000"/>
          <w:szCs w:val="22"/>
          <w:lang w:val="en-GB"/>
        </w:rPr>
      </w:pPr>
    </w:p>
    <w:p w:rsidR="00FD2A2F" w:rsidRPr="00CF7DA5" w:rsidRDefault="00FD2A2F" w:rsidP="00FD2A2F">
      <w:pPr>
        <w:widowControl w:val="0"/>
        <w:autoSpaceDE w:val="0"/>
        <w:autoSpaceDN w:val="0"/>
        <w:adjustRightInd w:val="0"/>
        <w:ind w:left="125" w:right="119"/>
        <w:jc w:val="center"/>
        <w:rPr>
          <w:b/>
          <w:bCs/>
          <w:color w:val="000000"/>
          <w:szCs w:val="22"/>
          <w:lang w:val="en-GB"/>
        </w:rPr>
      </w:pPr>
    </w:p>
    <w:p w:rsidR="00FD2A2F" w:rsidRPr="00CF7DA5" w:rsidRDefault="00FD2A2F" w:rsidP="00FD2A2F">
      <w:pPr>
        <w:widowControl w:val="0"/>
        <w:autoSpaceDE w:val="0"/>
        <w:autoSpaceDN w:val="0"/>
        <w:adjustRightInd w:val="0"/>
        <w:ind w:left="125" w:right="119"/>
        <w:jc w:val="center"/>
        <w:rPr>
          <w:b/>
          <w:bCs/>
          <w:color w:val="000000"/>
          <w:szCs w:val="22"/>
          <w:lang w:val="en-GB"/>
        </w:rPr>
      </w:pPr>
    </w:p>
    <w:p w:rsidR="00FD2A2F" w:rsidRPr="00CF7DA5" w:rsidRDefault="00FD2A2F" w:rsidP="00FD2A2F">
      <w:pPr>
        <w:widowControl w:val="0"/>
        <w:autoSpaceDE w:val="0"/>
        <w:autoSpaceDN w:val="0"/>
        <w:adjustRightInd w:val="0"/>
        <w:ind w:left="125" w:right="119"/>
        <w:jc w:val="center"/>
        <w:rPr>
          <w:b/>
          <w:bCs/>
          <w:color w:val="000000"/>
          <w:szCs w:val="22"/>
          <w:lang w:val="en-GB"/>
        </w:rPr>
      </w:pPr>
    </w:p>
    <w:p w:rsidR="00FD2A2F" w:rsidRPr="00CF7DA5" w:rsidRDefault="00FD2A2F" w:rsidP="00FD2A2F">
      <w:pPr>
        <w:widowControl w:val="0"/>
        <w:autoSpaceDE w:val="0"/>
        <w:autoSpaceDN w:val="0"/>
        <w:adjustRightInd w:val="0"/>
        <w:ind w:left="125" w:right="119"/>
        <w:jc w:val="center"/>
        <w:rPr>
          <w:b/>
          <w:bCs/>
          <w:color w:val="000000"/>
          <w:szCs w:val="22"/>
          <w:lang w:val="en-GB"/>
        </w:rPr>
      </w:pPr>
    </w:p>
    <w:p w:rsidR="00FD2A2F" w:rsidRPr="00CF7DA5" w:rsidRDefault="00FD2A2F" w:rsidP="00FD2A2F">
      <w:pPr>
        <w:widowControl w:val="0"/>
        <w:autoSpaceDE w:val="0"/>
        <w:autoSpaceDN w:val="0"/>
        <w:adjustRightInd w:val="0"/>
        <w:ind w:left="125" w:right="119"/>
        <w:jc w:val="center"/>
        <w:rPr>
          <w:b/>
          <w:bCs/>
          <w:color w:val="000000"/>
          <w:szCs w:val="22"/>
          <w:lang w:val="en-GB"/>
        </w:rPr>
      </w:pPr>
    </w:p>
    <w:p w:rsidR="00FD2A2F" w:rsidRPr="00D003A8" w:rsidRDefault="00D003A8" w:rsidP="00FD2A2F">
      <w:pPr>
        <w:widowControl w:val="0"/>
        <w:autoSpaceDE w:val="0"/>
        <w:autoSpaceDN w:val="0"/>
        <w:adjustRightInd w:val="0"/>
        <w:ind w:left="125" w:right="119"/>
        <w:jc w:val="center"/>
        <w:rPr>
          <w:b/>
          <w:bCs/>
          <w:color w:val="000000"/>
          <w:szCs w:val="22"/>
          <w:lang w:val="de-DE"/>
        </w:rPr>
      </w:pPr>
      <w:r w:rsidRPr="00D003A8">
        <w:rPr>
          <w:b/>
          <w:bCs/>
          <w:color w:val="000000"/>
          <w:szCs w:val="22"/>
          <w:lang w:val="de-DE"/>
        </w:rPr>
        <w:t>ANHANG II</w:t>
      </w:r>
    </w:p>
    <w:p w:rsidR="00FD2A2F" w:rsidRPr="00D003A8" w:rsidRDefault="00FD2A2F" w:rsidP="00FD2A2F">
      <w:pPr>
        <w:widowControl w:val="0"/>
        <w:autoSpaceDE w:val="0"/>
        <w:autoSpaceDN w:val="0"/>
        <w:adjustRightInd w:val="0"/>
        <w:ind w:left="125" w:right="119"/>
        <w:jc w:val="center"/>
        <w:rPr>
          <w:b/>
          <w:bCs/>
          <w:color w:val="000000"/>
          <w:szCs w:val="22"/>
          <w:lang w:val="de-DE"/>
        </w:rPr>
      </w:pPr>
    </w:p>
    <w:p w:rsidR="00FD2A2F" w:rsidRPr="00D003A8" w:rsidRDefault="00FD2A2F" w:rsidP="00FD2A2F">
      <w:pPr>
        <w:widowControl w:val="0"/>
        <w:tabs>
          <w:tab w:val="clear" w:pos="567"/>
          <w:tab w:val="left" w:pos="1701"/>
        </w:tabs>
        <w:autoSpaceDE w:val="0"/>
        <w:autoSpaceDN w:val="0"/>
        <w:adjustRightInd w:val="0"/>
        <w:ind w:left="1701" w:right="119" w:hanging="567"/>
        <w:rPr>
          <w:b/>
          <w:bCs/>
          <w:color w:val="000000"/>
          <w:szCs w:val="22"/>
          <w:lang w:val="de-DE"/>
        </w:rPr>
      </w:pPr>
      <w:r w:rsidRPr="00D003A8">
        <w:rPr>
          <w:b/>
          <w:bCs/>
          <w:color w:val="000000"/>
          <w:szCs w:val="22"/>
          <w:lang w:val="de-DE"/>
        </w:rPr>
        <w:t>A.</w:t>
      </w:r>
      <w:r w:rsidRPr="00D003A8">
        <w:rPr>
          <w:b/>
          <w:bCs/>
          <w:color w:val="000000"/>
          <w:szCs w:val="22"/>
          <w:lang w:val="de-DE"/>
        </w:rPr>
        <w:tab/>
      </w:r>
      <w:r w:rsidR="00D003A8" w:rsidRPr="00D003A8">
        <w:rPr>
          <w:b/>
          <w:bCs/>
          <w:color w:val="000000"/>
          <w:szCs w:val="22"/>
          <w:lang w:val="de-DE"/>
        </w:rPr>
        <w:t xml:space="preserve">HERSTELLER </w:t>
      </w:r>
      <w:smartTag w:uri="urn:schemas-microsoft-com:office:smarttags" w:element="PersonName">
        <w:r w:rsidR="00D003A8" w:rsidRPr="00D003A8">
          <w:rPr>
            <w:b/>
            <w:bCs/>
            <w:color w:val="000000"/>
            <w:szCs w:val="22"/>
            <w:lang w:val="de-DE"/>
          </w:rPr>
          <w:t>D</w:t>
        </w:r>
        <w:smartTag w:uri="urn:schemas-microsoft-com:office:smarttags" w:element="PersonName">
          <w:r w:rsidR="00D003A8" w:rsidRPr="00D003A8">
            <w:rPr>
              <w:b/>
              <w:bCs/>
              <w:color w:val="000000"/>
              <w:szCs w:val="22"/>
              <w:lang w:val="de-DE"/>
            </w:rPr>
            <w:t>E</w:t>
          </w:r>
        </w:smartTag>
      </w:smartTag>
      <w:r w:rsidR="00D003A8" w:rsidRPr="00D003A8">
        <w:rPr>
          <w:b/>
          <w:bCs/>
          <w:color w:val="000000"/>
          <w:szCs w:val="22"/>
          <w:lang w:val="de-DE"/>
        </w:rPr>
        <w:t>S</w:t>
      </w:r>
      <w:r w:rsidR="00D003A8" w:rsidRPr="00D003A8">
        <w:rPr>
          <w:b/>
          <w:bCs/>
          <w:color w:val="000000"/>
          <w:szCs w:val="22"/>
          <w:lang w:val="de-DE"/>
        </w:rPr>
        <w:t xml:space="preserve"> WIRKSTOFFS BIOLOG</w:t>
      </w:r>
      <w:smartTag w:uri="urn:schemas-microsoft-com:office:smarttags" w:element="PersonName">
        <w:r w:rsidR="00D003A8" w:rsidRPr="00D003A8">
          <w:rPr>
            <w:b/>
            <w:bCs/>
            <w:color w:val="000000"/>
            <w:szCs w:val="22"/>
            <w:lang w:val="de-DE"/>
          </w:rPr>
          <w:t>IS</w:t>
        </w:r>
      </w:smartTag>
      <w:r w:rsidR="00D003A8" w:rsidRPr="00D003A8">
        <w:rPr>
          <w:b/>
          <w:bCs/>
          <w:color w:val="000000"/>
          <w:szCs w:val="22"/>
          <w:lang w:val="de-DE"/>
        </w:rPr>
        <w:t>CHEN URSPRUNGS UND HERST</w:t>
      </w:r>
      <w:smartTag w:uri="urn:schemas-microsoft-com:office:smarttags" w:element="PersonName">
        <w:r w:rsidR="00D003A8" w:rsidRPr="00D003A8">
          <w:rPr>
            <w:b/>
            <w:bCs/>
            <w:color w:val="000000"/>
            <w:szCs w:val="22"/>
            <w:lang w:val="de-DE"/>
          </w:rPr>
          <w:t>EL</w:t>
        </w:r>
      </w:smartTag>
      <w:r w:rsidR="00D003A8" w:rsidRPr="00D003A8">
        <w:rPr>
          <w:b/>
          <w:bCs/>
          <w:color w:val="000000"/>
          <w:szCs w:val="22"/>
          <w:lang w:val="de-DE"/>
        </w:rPr>
        <w:t xml:space="preserve">LER, </w:t>
      </w:r>
      <w:smartTag w:uri="urn:schemas-microsoft-com:office:smarttags" w:element="PersonName">
        <w:r w:rsidR="00D003A8" w:rsidRPr="00D003A8">
          <w:rPr>
            <w:b/>
            <w:bCs/>
            <w:color w:val="000000"/>
            <w:szCs w:val="22"/>
            <w:lang w:val="de-DE"/>
          </w:rPr>
          <w:t>DE</w:t>
        </w:r>
      </w:smartTag>
      <w:r w:rsidR="00D003A8" w:rsidRPr="00D003A8">
        <w:rPr>
          <w:b/>
          <w:bCs/>
          <w:color w:val="000000"/>
          <w:szCs w:val="22"/>
          <w:lang w:val="de-DE"/>
        </w:rPr>
        <w:t>R FÜR DIE CHARGEN</w:t>
      </w:r>
      <w:smartTag w:uri="urn:schemas-microsoft-com:office:smarttags" w:element="PersonName">
        <w:r w:rsidR="00D003A8" w:rsidRPr="00D003A8">
          <w:rPr>
            <w:b/>
            <w:bCs/>
            <w:color w:val="000000"/>
            <w:szCs w:val="22"/>
            <w:lang w:val="de-DE"/>
          </w:rPr>
          <w:t>FR</w:t>
        </w:r>
      </w:smartTag>
      <w:r w:rsidR="00D003A8" w:rsidRPr="00D003A8">
        <w:rPr>
          <w:b/>
          <w:bCs/>
          <w:color w:val="000000"/>
          <w:szCs w:val="22"/>
          <w:lang w:val="de-DE"/>
        </w:rPr>
        <w:t xml:space="preserve">EIGABE VERANTWORTLICH </w:t>
      </w:r>
      <w:smartTag w:uri="urn:schemas-microsoft-com:office:smarttags" w:element="PersonName">
        <w:r w:rsidR="00D003A8" w:rsidRPr="00D003A8">
          <w:rPr>
            <w:b/>
            <w:bCs/>
            <w:color w:val="000000"/>
            <w:szCs w:val="22"/>
            <w:lang w:val="de-DE"/>
          </w:rPr>
          <w:t>IS</w:t>
        </w:r>
      </w:smartTag>
      <w:r w:rsidR="00D003A8" w:rsidRPr="00D003A8">
        <w:rPr>
          <w:b/>
          <w:bCs/>
          <w:color w:val="000000"/>
          <w:szCs w:val="22"/>
          <w:lang w:val="de-DE"/>
        </w:rPr>
        <w:t>T</w:t>
      </w:r>
    </w:p>
    <w:p w:rsidR="00FD2A2F" w:rsidRPr="00D003A8" w:rsidRDefault="00FD2A2F" w:rsidP="00FD2A2F">
      <w:pPr>
        <w:widowControl w:val="0"/>
        <w:autoSpaceDE w:val="0"/>
        <w:autoSpaceDN w:val="0"/>
        <w:adjustRightInd w:val="0"/>
        <w:ind w:left="845" w:right="119" w:hanging="720"/>
        <w:jc w:val="center"/>
        <w:rPr>
          <w:b/>
          <w:bCs/>
          <w:color w:val="000000"/>
          <w:szCs w:val="22"/>
          <w:lang w:val="de-DE"/>
        </w:rPr>
      </w:pPr>
    </w:p>
    <w:p w:rsidR="00FD2A2F" w:rsidRPr="00D003A8" w:rsidRDefault="00FD2A2F" w:rsidP="00D003A8">
      <w:pPr>
        <w:widowControl w:val="0"/>
        <w:tabs>
          <w:tab w:val="clear" w:pos="567"/>
          <w:tab w:val="left" w:pos="1701"/>
        </w:tabs>
        <w:autoSpaceDE w:val="0"/>
        <w:autoSpaceDN w:val="0"/>
        <w:adjustRightInd w:val="0"/>
        <w:ind w:left="1701" w:right="119" w:hanging="567"/>
        <w:rPr>
          <w:b/>
          <w:bCs/>
          <w:color w:val="000000"/>
          <w:szCs w:val="22"/>
          <w:lang w:val="de-DE"/>
        </w:rPr>
      </w:pPr>
      <w:r w:rsidRPr="00D003A8">
        <w:rPr>
          <w:b/>
          <w:bCs/>
          <w:color w:val="000000"/>
          <w:szCs w:val="22"/>
          <w:lang w:val="de-DE"/>
        </w:rPr>
        <w:t>B.</w:t>
      </w:r>
      <w:r w:rsidRPr="00D003A8">
        <w:rPr>
          <w:b/>
          <w:bCs/>
          <w:color w:val="000000"/>
          <w:szCs w:val="22"/>
          <w:lang w:val="de-DE"/>
        </w:rPr>
        <w:tab/>
      </w:r>
      <w:r w:rsidR="00D003A8" w:rsidRPr="00D003A8">
        <w:rPr>
          <w:b/>
          <w:bCs/>
          <w:color w:val="000000"/>
          <w:szCs w:val="22"/>
          <w:lang w:val="de-DE"/>
        </w:rPr>
        <w:t>BEDINGUNGEN ODER EINSCHRÄNKUNGEN FÜR DIE A</w:t>
      </w:r>
      <w:smartTag w:uri="urn:schemas-microsoft-com:office:smarttags" w:element="PersonName">
        <w:r w:rsidR="00D003A8" w:rsidRPr="00D003A8">
          <w:rPr>
            <w:b/>
            <w:bCs/>
            <w:color w:val="000000"/>
            <w:szCs w:val="22"/>
            <w:lang w:val="de-DE"/>
          </w:rPr>
          <w:t>BG</w:t>
        </w:r>
      </w:smartTag>
      <w:r w:rsidR="00D003A8" w:rsidRPr="00D003A8">
        <w:rPr>
          <w:b/>
          <w:bCs/>
          <w:color w:val="000000"/>
          <w:szCs w:val="22"/>
          <w:lang w:val="de-DE"/>
        </w:rPr>
        <w:t xml:space="preserve">ABE UND </w:t>
      </w:r>
      <w:smartTag w:uri="urn:schemas-microsoft-com:office:smarttags" w:element="PersonName">
        <w:r w:rsidR="00D003A8" w:rsidRPr="00D003A8">
          <w:rPr>
            <w:b/>
            <w:bCs/>
            <w:color w:val="000000"/>
            <w:szCs w:val="22"/>
            <w:lang w:val="de-DE"/>
          </w:rPr>
          <w:t>DE</w:t>
        </w:r>
      </w:smartTag>
      <w:r w:rsidR="00D003A8" w:rsidRPr="00D003A8">
        <w:rPr>
          <w:b/>
          <w:bCs/>
          <w:color w:val="000000"/>
          <w:szCs w:val="22"/>
          <w:lang w:val="de-DE"/>
        </w:rPr>
        <w:t>N GEBRAUCH</w:t>
      </w:r>
    </w:p>
    <w:p w:rsidR="00FD2A2F" w:rsidRPr="00D003A8" w:rsidRDefault="00FD2A2F" w:rsidP="00FD2A2F">
      <w:pPr>
        <w:widowControl w:val="0"/>
        <w:autoSpaceDE w:val="0"/>
        <w:autoSpaceDN w:val="0"/>
        <w:adjustRightInd w:val="0"/>
        <w:ind w:left="127" w:right="120"/>
        <w:jc w:val="center"/>
        <w:rPr>
          <w:b/>
          <w:color w:val="000000"/>
          <w:szCs w:val="22"/>
          <w:lang w:val="de-DE"/>
        </w:rPr>
      </w:pPr>
    </w:p>
    <w:p w:rsidR="00FD2A2F" w:rsidRPr="00D003A8" w:rsidRDefault="00FD2A2F" w:rsidP="00FD2A2F">
      <w:pPr>
        <w:widowControl w:val="0"/>
        <w:autoSpaceDE w:val="0"/>
        <w:autoSpaceDN w:val="0"/>
        <w:adjustRightInd w:val="0"/>
        <w:ind w:left="1701" w:right="119" w:hanging="567"/>
        <w:rPr>
          <w:b/>
          <w:bCs/>
          <w:color w:val="000000"/>
          <w:szCs w:val="22"/>
          <w:lang w:val="de-DE"/>
        </w:rPr>
      </w:pPr>
      <w:r w:rsidRPr="00D003A8">
        <w:rPr>
          <w:b/>
          <w:bCs/>
          <w:color w:val="000000"/>
          <w:szCs w:val="22"/>
          <w:lang w:val="de-DE"/>
        </w:rPr>
        <w:t>C.</w:t>
      </w:r>
      <w:r w:rsidRPr="00D003A8">
        <w:rPr>
          <w:b/>
          <w:bCs/>
          <w:color w:val="000000"/>
          <w:szCs w:val="22"/>
          <w:lang w:val="de-DE"/>
        </w:rPr>
        <w:tab/>
      </w:r>
      <w:r w:rsidR="00D003A8" w:rsidRPr="00D003A8">
        <w:rPr>
          <w:b/>
          <w:bCs/>
          <w:color w:val="000000"/>
          <w:szCs w:val="22"/>
          <w:lang w:val="de-DE"/>
        </w:rPr>
        <w:t>SONSTIGE BEDINGUNGEN UND AUFLAGEN DER GENEHMIGUNG FÜR DAS INVERKEHRBRINGEN</w:t>
      </w:r>
    </w:p>
    <w:p w:rsidR="00FD2A2F" w:rsidRPr="00D003A8" w:rsidRDefault="00FD2A2F" w:rsidP="00FD2A2F">
      <w:pPr>
        <w:widowControl w:val="0"/>
        <w:autoSpaceDE w:val="0"/>
        <w:autoSpaceDN w:val="0"/>
        <w:adjustRightInd w:val="0"/>
        <w:ind w:left="127" w:right="120"/>
        <w:jc w:val="center"/>
        <w:rPr>
          <w:b/>
          <w:color w:val="000000"/>
          <w:szCs w:val="22"/>
          <w:lang w:val="de-DE"/>
        </w:rPr>
      </w:pPr>
    </w:p>
    <w:p w:rsidR="00FD2A2F" w:rsidRPr="00D003A8" w:rsidRDefault="00FD2A2F" w:rsidP="00FD2A2F">
      <w:pPr>
        <w:widowControl w:val="0"/>
        <w:tabs>
          <w:tab w:val="left" w:pos="1701"/>
        </w:tabs>
        <w:autoSpaceDE w:val="0"/>
        <w:autoSpaceDN w:val="0"/>
        <w:adjustRightInd w:val="0"/>
        <w:ind w:left="1701" w:right="119" w:hanging="567"/>
        <w:rPr>
          <w:b/>
          <w:bCs/>
          <w:color w:val="000000"/>
          <w:szCs w:val="22"/>
          <w:lang w:val="de-DE"/>
        </w:rPr>
      </w:pPr>
      <w:r w:rsidRPr="00D003A8">
        <w:rPr>
          <w:b/>
          <w:bCs/>
          <w:color w:val="000000"/>
          <w:szCs w:val="22"/>
          <w:lang w:val="de-DE"/>
        </w:rPr>
        <w:t>D.</w:t>
      </w:r>
      <w:r w:rsidRPr="00D003A8">
        <w:rPr>
          <w:b/>
          <w:bCs/>
          <w:color w:val="000000"/>
          <w:szCs w:val="22"/>
          <w:lang w:val="de-DE"/>
        </w:rPr>
        <w:tab/>
      </w:r>
      <w:r w:rsidR="00D003A8" w:rsidRPr="00D003A8">
        <w:rPr>
          <w:b/>
          <w:bCs/>
          <w:color w:val="000000"/>
          <w:szCs w:val="22"/>
          <w:lang w:val="de-DE"/>
        </w:rPr>
        <w:t>BEDINGUNGEN ODER EINSCHRÄNKUNGEN FÜR DIE SICHERE UND WIRKSAME ANWENDUNG DES ARZNEIMITTELS</w:t>
      </w:r>
    </w:p>
    <w:p w:rsidR="00FD2A2F" w:rsidRPr="00D003A8" w:rsidRDefault="00FD2A2F" w:rsidP="00FD2A2F">
      <w:pPr>
        <w:widowControl w:val="0"/>
        <w:tabs>
          <w:tab w:val="left" w:pos="1701"/>
        </w:tabs>
        <w:autoSpaceDE w:val="0"/>
        <w:autoSpaceDN w:val="0"/>
        <w:adjustRightInd w:val="0"/>
        <w:ind w:left="1701" w:right="119" w:hanging="567"/>
        <w:rPr>
          <w:b/>
          <w:bCs/>
          <w:color w:val="000000"/>
          <w:szCs w:val="22"/>
          <w:lang w:val="de-DE"/>
        </w:rPr>
      </w:pPr>
    </w:p>
    <w:p w:rsidR="00FD2A2F" w:rsidRPr="007A35E2" w:rsidRDefault="00FD2A2F" w:rsidP="00FD2A2F">
      <w:pPr>
        <w:tabs>
          <w:tab w:val="clear" w:pos="567"/>
        </w:tabs>
        <w:suppressAutoHyphens w:val="0"/>
        <w:spacing w:after="200" w:line="276" w:lineRule="auto"/>
        <w:ind w:left="567" w:hanging="567"/>
        <w:rPr>
          <w:b/>
          <w:bCs/>
          <w:color w:val="000000"/>
          <w:szCs w:val="22"/>
          <w:lang w:val="de-DE"/>
        </w:rPr>
      </w:pPr>
      <w:r w:rsidRPr="00D003A8">
        <w:rPr>
          <w:b/>
          <w:bCs/>
          <w:color w:val="000000"/>
          <w:szCs w:val="22"/>
          <w:lang w:val="de-DE"/>
        </w:rPr>
        <w:br w:type="page"/>
      </w:r>
      <w:r w:rsidRPr="007A35E2">
        <w:rPr>
          <w:b/>
          <w:bCs/>
          <w:color w:val="000000"/>
          <w:szCs w:val="22"/>
          <w:lang w:val="de-DE"/>
        </w:rPr>
        <w:t>A.</w:t>
      </w:r>
      <w:r w:rsidRPr="007A35E2">
        <w:rPr>
          <w:b/>
          <w:bCs/>
          <w:color w:val="000000"/>
          <w:szCs w:val="22"/>
          <w:lang w:val="de-DE"/>
        </w:rPr>
        <w:tab/>
      </w:r>
      <w:r w:rsidR="007A35E2" w:rsidRPr="007A35E2">
        <w:rPr>
          <w:b/>
          <w:bCs/>
          <w:color w:val="000000"/>
          <w:szCs w:val="22"/>
          <w:lang w:val="de-DE"/>
        </w:rPr>
        <w:t xml:space="preserve">HERSTELLER </w:t>
      </w:r>
      <w:smartTag w:uri="urn:schemas-microsoft-com:office:smarttags" w:element="PersonName">
        <w:r w:rsidR="007A35E2" w:rsidRPr="007A35E2">
          <w:rPr>
            <w:b/>
            <w:bCs/>
            <w:color w:val="000000"/>
            <w:szCs w:val="22"/>
            <w:lang w:val="de-DE"/>
          </w:rPr>
          <w:t>D</w:t>
        </w:r>
        <w:smartTag w:uri="urn:schemas-microsoft-com:office:smarttags" w:element="PersonName">
          <w:r w:rsidR="007A35E2" w:rsidRPr="007A35E2">
            <w:rPr>
              <w:b/>
              <w:bCs/>
              <w:color w:val="000000"/>
              <w:szCs w:val="22"/>
              <w:lang w:val="de-DE"/>
            </w:rPr>
            <w:t>E</w:t>
          </w:r>
        </w:smartTag>
      </w:smartTag>
      <w:r w:rsidR="007A35E2" w:rsidRPr="007A35E2">
        <w:rPr>
          <w:b/>
          <w:bCs/>
          <w:color w:val="000000"/>
          <w:szCs w:val="22"/>
          <w:lang w:val="de-DE"/>
        </w:rPr>
        <w:t>S</w:t>
      </w:r>
      <w:r w:rsidR="007A35E2" w:rsidRPr="007A35E2">
        <w:rPr>
          <w:b/>
          <w:bCs/>
          <w:color w:val="000000"/>
          <w:szCs w:val="22"/>
          <w:lang w:val="de-DE"/>
        </w:rPr>
        <w:t xml:space="preserve"> WIRKSTOFFS BIOLOG</w:t>
      </w:r>
      <w:smartTag w:uri="urn:schemas-microsoft-com:office:smarttags" w:element="PersonName">
        <w:r w:rsidR="007A35E2" w:rsidRPr="007A35E2">
          <w:rPr>
            <w:b/>
            <w:bCs/>
            <w:color w:val="000000"/>
            <w:szCs w:val="22"/>
            <w:lang w:val="de-DE"/>
          </w:rPr>
          <w:t>IS</w:t>
        </w:r>
      </w:smartTag>
      <w:r w:rsidR="007A35E2" w:rsidRPr="007A35E2">
        <w:rPr>
          <w:b/>
          <w:bCs/>
          <w:color w:val="000000"/>
          <w:szCs w:val="22"/>
          <w:lang w:val="de-DE"/>
        </w:rPr>
        <w:t>CHEN URSPRUNGS UND HERST</w:t>
      </w:r>
      <w:smartTag w:uri="urn:schemas-microsoft-com:office:smarttags" w:element="PersonName">
        <w:r w:rsidR="007A35E2" w:rsidRPr="007A35E2">
          <w:rPr>
            <w:b/>
            <w:bCs/>
            <w:color w:val="000000"/>
            <w:szCs w:val="22"/>
            <w:lang w:val="de-DE"/>
          </w:rPr>
          <w:t>EL</w:t>
        </w:r>
      </w:smartTag>
      <w:r w:rsidR="007A35E2" w:rsidRPr="007A35E2">
        <w:rPr>
          <w:b/>
          <w:bCs/>
          <w:color w:val="000000"/>
          <w:szCs w:val="22"/>
          <w:lang w:val="de-DE"/>
        </w:rPr>
        <w:t xml:space="preserve">LER, </w:t>
      </w:r>
      <w:smartTag w:uri="urn:schemas-microsoft-com:office:smarttags" w:element="PersonName">
        <w:r w:rsidR="007A35E2" w:rsidRPr="007A35E2">
          <w:rPr>
            <w:b/>
            <w:bCs/>
            <w:color w:val="000000"/>
            <w:szCs w:val="22"/>
            <w:lang w:val="de-DE"/>
          </w:rPr>
          <w:t>DE</w:t>
        </w:r>
      </w:smartTag>
      <w:r w:rsidR="007A35E2" w:rsidRPr="007A35E2">
        <w:rPr>
          <w:b/>
          <w:bCs/>
          <w:color w:val="000000"/>
          <w:szCs w:val="22"/>
          <w:lang w:val="de-DE"/>
        </w:rPr>
        <w:t>R FÜR DIE CHARGEN</w:t>
      </w:r>
      <w:smartTag w:uri="urn:schemas-microsoft-com:office:smarttags" w:element="PersonName">
        <w:r w:rsidR="007A35E2" w:rsidRPr="007A35E2">
          <w:rPr>
            <w:b/>
            <w:bCs/>
            <w:color w:val="000000"/>
            <w:szCs w:val="22"/>
            <w:lang w:val="de-DE"/>
          </w:rPr>
          <w:t>FR</w:t>
        </w:r>
      </w:smartTag>
      <w:r w:rsidR="007A35E2" w:rsidRPr="007A35E2">
        <w:rPr>
          <w:b/>
          <w:bCs/>
          <w:color w:val="000000"/>
          <w:szCs w:val="22"/>
          <w:lang w:val="de-DE"/>
        </w:rPr>
        <w:t>EIGABE VERANTWORTLICH IST</w:t>
      </w:r>
    </w:p>
    <w:p w:rsidR="00FD2A2F" w:rsidRPr="007A35E2" w:rsidRDefault="00FD2A2F" w:rsidP="00FD2A2F">
      <w:pPr>
        <w:widowControl w:val="0"/>
        <w:autoSpaceDE w:val="0"/>
        <w:autoSpaceDN w:val="0"/>
        <w:adjustRightInd w:val="0"/>
        <w:ind w:left="567" w:right="119" w:hanging="567"/>
        <w:rPr>
          <w:b/>
          <w:bCs/>
          <w:szCs w:val="22"/>
          <w:lang w:val="de-DE"/>
        </w:rPr>
      </w:pPr>
    </w:p>
    <w:p w:rsidR="00FD2A2F" w:rsidRPr="007A35E2" w:rsidRDefault="007A35E2" w:rsidP="00FD2A2F">
      <w:pPr>
        <w:widowControl w:val="0"/>
        <w:autoSpaceDE w:val="0"/>
        <w:autoSpaceDN w:val="0"/>
        <w:adjustRightInd w:val="0"/>
        <w:ind w:right="120"/>
        <w:rPr>
          <w:i/>
          <w:iCs/>
          <w:szCs w:val="22"/>
          <w:lang w:val="de-DE"/>
        </w:rPr>
      </w:pPr>
      <w:r w:rsidRPr="007A35E2">
        <w:rPr>
          <w:szCs w:val="22"/>
          <w:u w:val="single"/>
          <w:lang w:val="de-DE"/>
        </w:rPr>
        <w:t>Name und Anschrift der Hersteller des Wirkstoffs biologischen Ursprungs</w:t>
      </w:r>
    </w:p>
    <w:p w:rsidR="00FD2A2F" w:rsidRPr="007A35E2" w:rsidRDefault="00FD2A2F" w:rsidP="00FD2A2F">
      <w:pPr>
        <w:widowControl w:val="0"/>
        <w:autoSpaceDE w:val="0"/>
        <w:autoSpaceDN w:val="0"/>
        <w:adjustRightInd w:val="0"/>
        <w:ind w:left="127" w:right="120" w:hanging="127"/>
        <w:rPr>
          <w:szCs w:val="22"/>
          <w:lang w:val="de-DE"/>
        </w:rPr>
      </w:pPr>
    </w:p>
    <w:p w:rsidR="00FD2A2F" w:rsidRPr="00CF7DA5" w:rsidRDefault="00FD2A2F" w:rsidP="00FD2A2F">
      <w:pPr>
        <w:widowControl w:val="0"/>
        <w:autoSpaceDE w:val="0"/>
        <w:autoSpaceDN w:val="0"/>
        <w:adjustRightInd w:val="0"/>
        <w:ind w:left="127" w:right="120" w:hanging="127"/>
        <w:rPr>
          <w:color w:val="000000"/>
          <w:szCs w:val="22"/>
          <w:lang w:val="da-DK"/>
        </w:rPr>
      </w:pPr>
      <w:r w:rsidRPr="00CF7DA5">
        <w:rPr>
          <w:color w:val="000000"/>
          <w:szCs w:val="22"/>
          <w:lang w:val="da-DK"/>
        </w:rPr>
        <w:t>Novo Nordisk A/S</w:t>
      </w:r>
    </w:p>
    <w:p w:rsidR="00FD2A2F" w:rsidRPr="00CF7DA5" w:rsidRDefault="00FD2A2F" w:rsidP="00FD2A2F">
      <w:pPr>
        <w:widowControl w:val="0"/>
        <w:autoSpaceDE w:val="0"/>
        <w:autoSpaceDN w:val="0"/>
        <w:adjustRightInd w:val="0"/>
        <w:ind w:left="127" w:right="120" w:hanging="127"/>
        <w:rPr>
          <w:color w:val="000000"/>
          <w:szCs w:val="22"/>
          <w:lang w:val="da-DK"/>
        </w:rPr>
      </w:pPr>
      <w:r w:rsidRPr="00CF7DA5">
        <w:rPr>
          <w:color w:val="000000"/>
          <w:szCs w:val="22"/>
          <w:lang w:val="da-DK"/>
        </w:rPr>
        <w:t>Brennum Park 25K</w:t>
      </w:r>
    </w:p>
    <w:p w:rsidR="00FD2A2F" w:rsidRPr="00CF7DA5" w:rsidRDefault="00FD2A2F" w:rsidP="00FD2A2F">
      <w:pPr>
        <w:widowControl w:val="0"/>
        <w:autoSpaceDE w:val="0"/>
        <w:autoSpaceDN w:val="0"/>
        <w:adjustRightInd w:val="0"/>
        <w:ind w:left="127" w:right="120" w:hanging="127"/>
        <w:rPr>
          <w:color w:val="000000"/>
          <w:szCs w:val="22"/>
          <w:lang w:val="da-DK"/>
        </w:rPr>
      </w:pPr>
      <w:r w:rsidRPr="00CF7DA5">
        <w:rPr>
          <w:color w:val="000000"/>
          <w:szCs w:val="22"/>
          <w:lang w:val="da-DK"/>
        </w:rPr>
        <w:t>DK-3400 Hillerød</w:t>
      </w:r>
    </w:p>
    <w:p w:rsidR="00FD2A2F" w:rsidRPr="00CF7DA5" w:rsidRDefault="007A35E2" w:rsidP="00FD2A2F">
      <w:pPr>
        <w:widowControl w:val="0"/>
        <w:autoSpaceDE w:val="0"/>
        <w:autoSpaceDN w:val="0"/>
        <w:adjustRightInd w:val="0"/>
        <w:ind w:left="127" w:right="120" w:hanging="127"/>
        <w:rPr>
          <w:color w:val="000000"/>
          <w:szCs w:val="22"/>
          <w:lang w:val="da-DK"/>
        </w:rPr>
      </w:pPr>
      <w:r>
        <w:rPr>
          <w:color w:val="000000"/>
          <w:szCs w:val="22"/>
          <w:lang w:val="da-DK"/>
        </w:rPr>
        <w:t>Dä</w:t>
      </w:r>
      <w:r w:rsidR="00FD2A2F" w:rsidRPr="00CF7DA5">
        <w:rPr>
          <w:color w:val="000000"/>
          <w:szCs w:val="22"/>
          <w:lang w:val="da-DK"/>
        </w:rPr>
        <w:t>n</w:t>
      </w:r>
      <w:r>
        <w:rPr>
          <w:color w:val="000000"/>
          <w:szCs w:val="22"/>
          <w:lang w:val="da-DK"/>
        </w:rPr>
        <w:t>e</w:t>
      </w:r>
      <w:r w:rsidR="00FD2A2F" w:rsidRPr="00CF7DA5">
        <w:rPr>
          <w:color w:val="000000"/>
          <w:szCs w:val="22"/>
          <w:lang w:val="da-DK"/>
        </w:rPr>
        <w:t>mark</w:t>
      </w:r>
    </w:p>
    <w:p w:rsidR="00FD2A2F" w:rsidRPr="00CF7DA5" w:rsidRDefault="00FD2A2F" w:rsidP="00FD2A2F">
      <w:pPr>
        <w:widowControl w:val="0"/>
        <w:autoSpaceDE w:val="0"/>
        <w:autoSpaceDN w:val="0"/>
        <w:adjustRightInd w:val="0"/>
        <w:ind w:right="120"/>
        <w:rPr>
          <w:color w:val="000000"/>
          <w:szCs w:val="22"/>
          <w:lang w:val="da-DK"/>
        </w:rPr>
      </w:pPr>
    </w:p>
    <w:p w:rsidR="00FD2A2F" w:rsidRPr="00CF7DA5" w:rsidRDefault="00FD2A2F" w:rsidP="00FD2A2F">
      <w:pPr>
        <w:widowControl w:val="0"/>
        <w:autoSpaceDE w:val="0"/>
        <w:autoSpaceDN w:val="0"/>
        <w:adjustRightInd w:val="0"/>
        <w:ind w:right="120"/>
        <w:rPr>
          <w:color w:val="000000"/>
          <w:szCs w:val="22"/>
          <w:lang w:val="da-DK"/>
        </w:rPr>
      </w:pPr>
      <w:r w:rsidRPr="00CF7DA5">
        <w:rPr>
          <w:color w:val="000000"/>
          <w:szCs w:val="22"/>
          <w:lang w:val="da-DK"/>
        </w:rPr>
        <w:t>Novo Nordisk A/S</w:t>
      </w:r>
    </w:p>
    <w:p w:rsidR="00FD2A2F" w:rsidRPr="00CF7DA5" w:rsidRDefault="00FD2A2F" w:rsidP="00FD2A2F">
      <w:pPr>
        <w:widowControl w:val="0"/>
        <w:autoSpaceDE w:val="0"/>
        <w:autoSpaceDN w:val="0"/>
        <w:adjustRightInd w:val="0"/>
        <w:ind w:right="120"/>
        <w:rPr>
          <w:color w:val="000000"/>
          <w:szCs w:val="22"/>
          <w:lang w:val="da-DK"/>
        </w:rPr>
      </w:pPr>
      <w:r w:rsidRPr="00CF7DA5">
        <w:rPr>
          <w:color w:val="000000"/>
          <w:szCs w:val="22"/>
          <w:lang w:val="da-DK"/>
        </w:rPr>
        <w:t>Hagedornsvej 1</w:t>
      </w:r>
    </w:p>
    <w:p w:rsidR="00FD2A2F" w:rsidRPr="00CF7DA5" w:rsidRDefault="00FD2A2F" w:rsidP="00FD2A2F">
      <w:pPr>
        <w:widowControl w:val="0"/>
        <w:autoSpaceDE w:val="0"/>
        <w:autoSpaceDN w:val="0"/>
        <w:adjustRightInd w:val="0"/>
        <w:ind w:right="120"/>
        <w:rPr>
          <w:color w:val="000000"/>
          <w:szCs w:val="22"/>
          <w:lang w:val="da-DK"/>
        </w:rPr>
      </w:pPr>
      <w:r w:rsidRPr="00CF7DA5">
        <w:rPr>
          <w:color w:val="000000"/>
          <w:szCs w:val="22"/>
          <w:lang w:val="da-DK"/>
        </w:rPr>
        <w:t>DK-2820 Gentofte</w:t>
      </w:r>
    </w:p>
    <w:p w:rsidR="00FD2A2F" w:rsidRPr="007A35E2" w:rsidRDefault="007A35E2" w:rsidP="00FD2A2F">
      <w:pPr>
        <w:widowControl w:val="0"/>
        <w:autoSpaceDE w:val="0"/>
        <w:autoSpaceDN w:val="0"/>
        <w:adjustRightInd w:val="0"/>
        <w:ind w:right="120"/>
        <w:rPr>
          <w:color w:val="000000"/>
          <w:szCs w:val="22"/>
          <w:lang w:val="de-DE"/>
        </w:rPr>
      </w:pPr>
      <w:r>
        <w:rPr>
          <w:color w:val="000000"/>
          <w:szCs w:val="22"/>
          <w:lang w:val="da-DK"/>
        </w:rPr>
        <w:t>Dä</w:t>
      </w:r>
      <w:r w:rsidRPr="00CF7DA5">
        <w:rPr>
          <w:color w:val="000000"/>
          <w:szCs w:val="22"/>
          <w:lang w:val="da-DK"/>
        </w:rPr>
        <w:t>n</w:t>
      </w:r>
      <w:r>
        <w:rPr>
          <w:color w:val="000000"/>
          <w:szCs w:val="22"/>
          <w:lang w:val="da-DK"/>
        </w:rPr>
        <w:t>e</w:t>
      </w:r>
      <w:r w:rsidRPr="00CF7DA5">
        <w:rPr>
          <w:color w:val="000000"/>
          <w:szCs w:val="22"/>
          <w:lang w:val="da-DK"/>
        </w:rPr>
        <w:t>mark</w:t>
      </w:r>
    </w:p>
    <w:p w:rsidR="00FD2A2F" w:rsidRPr="007A35E2" w:rsidRDefault="00FD2A2F" w:rsidP="00FD2A2F">
      <w:pPr>
        <w:widowControl w:val="0"/>
        <w:autoSpaceDE w:val="0"/>
        <w:autoSpaceDN w:val="0"/>
        <w:adjustRightInd w:val="0"/>
        <w:ind w:right="120"/>
        <w:rPr>
          <w:color w:val="000000"/>
          <w:szCs w:val="22"/>
          <w:u w:val="single"/>
          <w:lang w:val="de-DE"/>
        </w:rPr>
      </w:pPr>
    </w:p>
    <w:p w:rsidR="00FD2A2F" w:rsidRPr="007A35E2" w:rsidRDefault="007A35E2" w:rsidP="00FD2A2F">
      <w:pPr>
        <w:widowControl w:val="0"/>
        <w:autoSpaceDE w:val="0"/>
        <w:autoSpaceDN w:val="0"/>
        <w:adjustRightInd w:val="0"/>
        <w:ind w:right="120"/>
        <w:rPr>
          <w:color w:val="000000"/>
          <w:szCs w:val="22"/>
          <w:u w:val="single"/>
          <w:lang w:val="de-DE"/>
        </w:rPr>
      </w:pPr>
      <w:r w:rsidRPr="007A35E2">
        <w:rPr>
          <w:color w:val="000000"/>
          <w:szCs w:val="22"/>
          <w:u w:val="single"/>
          <w:lang w:val="de-DE"/>
        </w:rPr>
        <w:t>Name und Anschrift des Herstellers, der für die Chargenfreigabe verantwortlich ist</w:t>
      </w:r>
    </w:p>
    <w:p w:rsidR="00FD2A2F" w:rsidRPr="007A35E2" w:rsidRDefault="00FD2A2F" w:rsidP="00FD2A2F">
      <w:pPr>
        <w:widowControl w:val="0"/>
        <w:autoSpaceDE w:val="0"/>
        <w:autoSpaceDN w:val="0"/>
        <w:adjustRightInd w:val="0"/>
        <w:ind w:right="120"/>
        <w:rPr>
          <w:color w:val="000000"/>
          <w:szCs w:val="22"/>
          <w:lang w:val="de-DE"/>
        </w:rPr>
      </w:pPr>
    </w:p>
    <w:p w:rsidR="00FD2A2F" w:rsidRPr="00CF7DA5" w:rsidRDefault="00FD2A2F" w:rsidP="00FD2A2F">
      <w:pPr>
        <w:widowControl w:val="0"/>
        <w:autoSpaceDE w:val="0"/>
        <w:autoSpaceDN w:val="0"/>
        <w:adjustRightInd w:val="0"/>
        <w:ind w:right="120"/>
        <w:rPr>
          <w:color w:val="000000"/>
          <w:szCs w:val="22"/>
          <w:lang w:val="da-DK"/>
        </w:rPr>
      </w:pPr>
      <w:r w:rsidRPr="00CF7DA5">
        <w:rPr>
          <w:color w:val="000000"/>
          <w:szCs w:val="22"/>
          <w:lang w:val="da-DK"/>
        </w:rPr>
        <w:t>Novo Nordisk A/S</w:t>
      </w:r>
    </w:p>
    <w:p w:rsidR="00FD2A2F" w:rsidRPr="00CF7DA5" w:rsidRDefault="00FD2A2F" w:rsidP="00FD2A2F">
      <w:pPr>
        <w:widowControl w:val="0"/>
        <w:autoSpaceDE w:val="0"/>
        <w:autoSpaceDN w:val="0"/>
        <w:adjustRightInd w:val="0"/>
        <w:ind w:right="120"/>
        <w:rPr>
          <w:color w:val="000000"/>
          <w:szCs w:val="22"/>
          <w:lang w:val="da-DK"/>
        </w:rPr>
      </w:pPr>
      <w:r w:rsidRPr="00CF7DA5">
        <w:rPr>
          <w:color w:val="000000"/>
          <w:szCs w:val="22"/>
          <w:lang w:val="da-DK"/>
        </w:rPr>
        <w:t>Novo Alle</w:t>
      </w:r>
    </w:p>
    <w:p w:rsidR="00FD2A2F" w:rsidRPr="00CF7DA5" w:rsidRDefault="00FD2A2F" w:rsidP="00FD2A2F">
      <w:pPr>
        <w:widowControl w:val="0"/>
        <w:autoSpaceDE w:val="0"/>
        <w:autoSpaceDN w:val="0"/>
        <w:adjustRightInd w:val="0"/>
        <w:ind w:right="120"/>
        <w:rPr>
          <w:color w:val="000000"/>
          <w:szCs w:val="22"/>
          <w:lang w:val="da-DK"/>
        </w:rPr>
      </w:pPr>
      <w:r w:rsidRPr="00CF7DA5">
        <w:rPr>
          <w:color w:val="000000"/>
          <w:szCs w:val="22"/>
          <w:lang w:val="da-DK"/>
        </w:rPr>
        <w:t>DK-2880 Bagsv</w:t>
      </w:r>
      <w:r>
        <w:rPr>
          <w:color w:val="000000"/>
          <w:szCs w:val="22"/>
          <w:lang w:val="da-DK"/>
        </w:rPr>
        <w:t>æ</w:t>
      </w:r>
      <w:r w:rsidRPr="00CF7DA5">
        <w:rPr>
          <w:color w:val="000000"/>
          <w:szCs w:val="22"/>
          <w:lang w:val="da-DK"/>
        </w:rPr>
        <w:t>rd</w:t>
      </w:r>
    </w:p>
    <w:p w:rsidR="00FD2A2F" w:rsidRPr="005D7F65" w:rsidRDefault="007A35E2" w:rsidP="00FD2A2F">
      <w:pPr>
        <w:widowControl w:val="0"/>
        <w:autoSpaceDE w:val="0"/>
        <w:autoSpaceDN w:val="0"/>
        <w:adjustRightInd w:val="0"/>
        <w:ind w:right="120"/>
        <w:rPr>
          <w:color w:val="000000"/>
          <w:szCs w:val="22"/>
          <w:lang w:val="de-DE"/>
        </w:rPr>
      </w:pPr>
      <w:r>
        <w:rPr>
          <w:color w:val="000000"/>
          <w:szCs w:val="22"/>
          <w:lang w:val="da-DK"/>
        </w:rPr>
        <w:t>Dä</w:t>
      </w:r>
      <w:r w:rsidRPr="00CF7DA5">
        <w:rPr>
          <w:color w:val="000000"/>
          <w:szCs w:val="22"/>
          <w:lang w:val="da-DK"/>
        </w:rPr>
        <w:t>n</w:t>
      </w:r>
      <w:r>
        <w:rPr>
          <w:color w:val="000000"/>
          <w:szCs w:val="22"/>
          <w:lang w:val="da-DK"/>
        </w:rPr>
        <w:t>e</w:t>
      </w:r>
      <w:r w:rsidRPr="00CF7DA5">
        <w:rPr>
          <w:color w:val="000000"/>
          <w:szCs w:val="22"/>
          <w:lang w:val="da-DK"/>
        </w:rPr>
        <w:t>mark</w:t>
      </w:r>
    </w:p>
    <w:p w:rsidR="00FD2A2F" w:rsidRPr="005D7F65" w:rsidRDefault="00FD2A2F" w:rsidP="00FD2A2F">
      <w:pPr>
        <w:widowControl w:val="0"/>
        <w:autoSpaceDE w:val="0"/>
        <w:autoSpaceDN w:val="0"/>
        <w:adjustRightInd w:val="0"/>
        <w:ind w:right="120"/>
        <w:rPr>
          <w:color w:val="000000"/>
          <w:szCs w:val="22"/>
          <w:lang w:val="de-DE"/>
        </w:rPr>
      </w:pPr>
    </w:p>
    <w:p w:rsidR="00FD2A2F" w:rsidRPr="005D7F65" w:rsidRDefault="00FD2A2F" w:rsidP="00FD2A2F">
      <w:pPr>
        <w:widowControl w:val="0"/>
        <w:autoSpaceDE w:val="0"/>
        <w:autoSpaceDN w:val="0"/>
        <w:adjustRightInd w:val="0"/>
        <w:ind w:right="120"/>
        <w:rPr>
          <w:color w:val="000000"/>
          <w:szCs w:val="22"/>
          <w:lang w:val="de-DE"/>
        </w:rPr>
      </w:pPr>
    </w:p>
    <w:p w:rsidR="00FD2A2F" w:rsidRPr="005D7F65" w:rsidRDefault="00FD2A2F" w:rsidP="005D7F65">
      <w:pPr>
        <w:widowControl w:val="0"/>
        <w:autoSpaceDE w:val="0"/>
        <w:autoSpaceDN w:val="0"/>
        <w:adjustRightInd w:val="0"/>
        <w:ind w:left="567" w:right="119" w:hanging="567"/>
        <w:rPr>
          <w:b/>
          <w:bCs/>
          <w:color w:val="000000"/>
          <w:szCs w:val="22"/>
          <w:lang w:val="de-DE"/>
        </w:rPr>
      </w:pPr>
      <w:r w:rsidRPr="005D7F65">
        <w:rPr>
          <w:b/>
          <w:bCs/>
          <w:color w:val="000000"/>
          <w:szCs w:val="22"/>
          <w:lang w:val="de-DE"/>
        </w:rPr>
        <w:t>B.</w:t>
      </w:r>
      <w:r w:rsidRPr="005D7F65">
        <w:rPr>
          <w:b/>
          <w:bCs/>
          <w:color w:val="000000"/>
          <w:szCs w:val="22"/>
          <w:lang w:val="de-DE"/>
        </w:rPr>
        <w:tab/>
      </w:r>
      <w:r w:rsidR="005D7F65" w:rsidRPr="005D7F65">
        <w:rPr>
          <w:b/>
          <w:bCs/>
          <w:color w:val="000000"/>
          <w:szCs w:val="22"/>
          <w:lang w:val="de-DE"/>
        </w:rPr>
        <w:t>BEDINGUNGEN O</w:t>
      </w:r>
      <w:smartTag w:uri="urn:schemas-microsoft-com:office:smarttags" w:element="PersonName">
        <w:r w:rsidR="005D7F65" w:rsidRPr="005D7F65">
          <w:rPr>
            <w:b/>
            <w:bCs/>
            <w:color w:val="000000"/>
            <w:szCs w:val="22"/>
            <w:lang w:val="de-DE"/>
          </w:rPr>
          <w:t>DE</w:t>
        </w:r>
      </w:smartTag>
      <w:r w:rsidR="005D7F65" w:rsidRPr="005D7F65">
        <w:rPr>
          <w:b/>
          <w:bCs/>
          <w:color w:val="000000"/>
          <w:szCs w:val="22"/>
          <w:lang w:val="de-DE"/>
        </w:rPr>
        <w:t>R EINSCHRÄNKUNGEN FÜR DIE A</w:t>
      </w:r>
      <w:smartTag w:uri="urn:schemas-microsoft-com:office:smarttags" w:element="PersonName">
        <w:r w:rsidR="005D7F65" w:rsidRPr="005D7F65">
          <w:rPr>
            <w:b/>
            <w:bCs/>
            <w:color w:val="000000"/>
            <w:szCs w:val="22"/>
            <w:lang w:val="de-DE"/>
          </w:rPr>
          <w:t>BG</w:t>
        </w:r>
      </w:smartTag>
      <w:r w:rsidR="005D7F65" w:rsidRPr="005D7F65">
        <w:rPr>
          <w:b/>
          <w:bCs/>
          <w:color w:val="000000"/>
          <w:szCs w:val="22"/>
          <w:lang w:val="de-DE"/>
        </w:rPr>
        <w:t xml:space="preserve">ABE UND </w:t>
      </w:r>
      <w:smartTag w:uri="urn:schemas-microsoft-com:office:smarttags" w:element="PersonName">
        <w:r w:rsidR="005D7F65" w:rsidRPr="005D7F65">
          <w:rPr>
            <w:b/>
            <w:bCs/>
            <w:color w:val="000000"/>
            <w:szCs w:val="22"/>
            <w:lang w:val="de-DE"/>
          </w:rPr>
          <w:t>DE</w:t>
        </w:r>
      </w:smartTag>
      <w:r w:rsidR="005D7F65" w:rsidRPr="005D7F65">
        <w:rPr>
          <w:b/>
          <w:bCs/>
          <w:color w:val="000000"/>
          <w:szCs w:val="22"/>
          <w:lang w:val="de-DE"/>
        </w:rPr>
        <w:t>N GEBRAUCH</w:t>
      </w:r>
    </w:p>
    <w:p w:rsidR="00FD2A2F" w:rsidRPr="005D7F65" w:rsidRDefault="00FD2A2F" w:rsidP="00FD2A2F">
      <w:pPr>
        <w:widowControl w:val="0"/>
        <w:autoSpaceDE w:val="0"/>
        <w:autoSpaceDN w:val="0"/>
        <w:adjustRightInd w:val="0"/>
        <w:ind w:right="120"/>
        <w:rPr>
          <w:color w:val="000000"/>
          <w:szCs w:val="22"/>
          <w:lang w:val="de-DE"/>
        </w:rPr>
      </w:pPr>
    </w:p>
    <w:p w:rsidR="00FD2A2F" w:rsidRPr="005D7F65" w:rsidRDefault="005D7F65" w:rsidP="00FD2A2F">
      <w:pPr>
        <w:widowControl w:val="0"/>
        <w:autoSpaceDE w:val="0"/>
        <w:autoSpaceDN w:val="0"/>
        <w:adjustRightInd w:val="0"/>
        <w:ind w:right="120"/>
        <w:rPr>
          <w:color w:val="000000"/>
          <w:szCs w:val="22"/>
          <w:lang w:val="de-DE"/>
        </w:rPr>
      </w:pPr>
      <w:r w:rsidRPr="005D7F65">
        <w:rPr>
          <w:color w:val="000000"/>
          <w:szCs w:val="22"/>
          <w:lang w:val="de-DE"/>
        </w:rPr>
        <w:t>Arzneimittel auf eingeschränkte ärztliche Verschreibung (siehe Anhang I: Zusammenfassung der Merkmale des Arzneimittels, Abschnitt 4.2).</w:t>
      </w:r>
    </w:p>
    <w:p w:rsidR="00FD2A2F" w:rsidRPr="005D7F65" w:rsidRDefault="00FD2A2F" w:rsidP="00FD2A2F">
      <w:pPr>
        <w:widowControl w:val="0"/>
        <w:autoSpaceDE w:val="0"/>
        <w:autoSpaceDN w:val="0"/>
        <w:adjustRightInd w:val="0"/>
        <w:ind w:right="120"/>
        <w:rPr>
          <w:color w:val="000000"/>
          <w:szCs w:val="22"/>
          <w:lang w:val="de-DE"/>
        </w:rPr>
      </w:pPr>
    </w:p>
    <w:p w:rsidR="00FD2A2F" w:rsidRPr="005D7F65" w:rsidRDefault="00FD2A2F" w:rsidP="00FD2A2F">
      <w:pPr>
        <w:widowControl w:val="0"/>
        <w:autoSpaceDE w:val="0"/>
        <w:autoSpaceDN w:val="0"/>
        <w:adjustRightInd w:val="0"/>
        <w:ind w:right="120"/>
        <w:rPr>
          <w:color w:val="000000"/>
          <w:szCs w:val="22"/>
          <w:lang w:val="de-DE"/>
        </w:rPr>
      </w:pPr>
    </w:p>
    <w:p w:rsidR="00FD2A2F" w:rsidRPr="005D7F65" w:rsidRDefault="00FD2A2F" w:rsidP="00FD2A2F">
      <w:pPr>
        <w:widowControl w:val="0"/>
        <w:autoSpaceDE w:val="0"/>
        <w:autoSpaceDN w:val="0"/>
        <w:adjustRightInd w:val="0"/>
        <w:ind w:left="564" w:right="119" w:hanging="564"/>
        <w:rPr>
          <w:b/>
          <w:bCs/>
          <w:color w:val="000000"/>
          <w:szCs w:val="22"/>
          <w:lang w:val="de-DE"/>
        </w:rPr>
      </w:pPr>
      <w:r w:rsidRPr="005D7F65">
        <w:rPr>
          <w:b/>
          <w:bCs/>
          <w:color w:val="000000"/>
          <w:szCs w:val="22"/>
          <w:lang w:val="de-DE"/>
        </w:rPr>
        <w:t>C.</w:t>
      </w:r>
      <w:r w:rsidRPr="005D7F65">
        <w:rPr>
          <w:b/>
          <w:bCs/>
          <w:color w:val="000000"/>
          <w:szCs w:val="22"/>
          <w:lang w:val="de-DE"/>
        </w:rPr>
        <w:tab/>
      </w:r>
      <w:r w:rsidR="005D7F65" w:rsidRPr="005D7F65">
        <w:rPr>
          <w:b/>
          <w:bCs/>
          <w:color w:val="000000"/>
          <w:szCs w:val="22"/>
          <w:lang w:val="de-DE"/>
        </w:rPr>
        <w:t>SONSTIGE BEDINGUNGEN UND AUFLAGEN DER GENEHMIGUNG FÜR DAS INVERKEHRBRINGEN</w:t>
      </w:r>
    </w:p>
    <w:p w:rsidR="00FD2A2F" w:rsidRPr="005D7F65" w:rsidRDefault="00FD2A2F" w:rsidP="00FD2A2F">
      <w:pPr>
        <w:widowControl w:val="0"/>
        <w:autoSpaceDE w:val="0"/>
        <w:autoSpaceDN w:val="0"/>
        <w:adjustRightInd w:val="0"/>
        <w:ind w:right="120"/>
        <w:rPr>
          <w:color w:val="000000"/>
          <w:szCs w:val="22"/>
          <w:lang w:val="de-DE"/>
        </w:rPr>
      </w:pPr>
    </w:p>
    <w:p w:rsidR="00FD2A2F" w:rsidRPr="005D7F65" w:rsidRDefault="00FD2A2F" w:rsidP="00FD2A2F">
      <w:pPr>
        <w:rPr>
          <w:b/>
          <w:szCs w:val="22"/>
          <w:lang w:val="de-DE"/>
        </w:rPr>
      </w:pPr>
      <w:r w:rsidRPr="005D7F65">
        <w:rPr>
          <w:b/>
          <w:szCs w:val="22"/>
          <w:lang w:val="de-DE"/>
        </w:rPr>
        <w:t>•</w:t>
      </w:r>
      <w:r w:rsidRPr="005D7F65">
        <w:rPr>
          <w:b/>
          <w:szCs w:val="22"/>
          <w:lang w:val="de-DE"/>
        </w:rPr>
        <w:tab/>
      </w:r>
      <w:r w:rsidR="005D7F65" w:rsidRPr="005D7F65">
        <w:rPr>
          <w:b/>
          <w:szCs w:val="22"/>
          <w:lang w:val="de-DE"/>
        </w:rPr>
        <w:t>Regelmäßig aktualisierte Unbedenklichkeitsberichte</w:t>
      </w:r>
    </w:p>
    <w:p w:rsidR="00FD2A2F" w:rsidRPr="005D7F65" w:rsidRDefault="00FD2A2F" w:rsidP="00FD2A2F">
      <w:pPr>
        <w:widowControl w:val="0"/>
        <w:autoSpaceDE w:val="0"/>
        <w:autoSpaceDN w:val="0"/>
        <w:adjustRightInd w:val="0"/>
        <w:ind w:right="120"/>
        <w:rPr>
          <w:color w:val="000000"/>
          <w:szCs w:val="22"/>
          <w:lang w:val="de-DE"/>
        </w:rPr>
      </w:pPr>
    </w:p>
    <w:p w:rsidR="00FD2A2F" w:rsidRDefault="005D7F65" w:rsidP="00FD2A2F">
      <w:pPr>
        <w:widowControl w:val="0"/>
        <w:autoSpaceDE w:val="0"/>
        <w:autoSpaceDN w:val="0"/>
        <w:adjustRightInd w:val="0"/>
        <w:ind w:right="120"/>
        <w:rPr>
          <w:color w:val="000000"/>
          <w:szCs w:val="22"/>
          <w:lang w:val="de-DE"/>
        </w:rPr>
      </w:pPr>
      <w:r>
        <w:rPr>
          <w:color w:val="000000"/>
          <w:szCs w:val="22"/>
          <w:lang w:val="de-DE"/>
        </w:rPr>
        <w:t>Die Anforderungen an die Einreichung von regelmäßig aktualisierten</w:t>
      </w:r>
      <w:r w:rsidRPr="005D7F65">
        <w:rPr>
          <w:color w:val="000000"/>
          <w:szCs w:val="22"/>
          <w:lang w:val="de-DE"/>
        </w:rPr>
        <w:t xml:space="preserve"> Unbedenklichkeitsberichte</w:t>
      </w:r>
      <w:r>
        <w:rPr>
          <w:color w:val="000000"/>
          <w:szCs w:val="22"/>
          <w:lang w:val="de-DE"/>
        </w:rPr>
        <w:t>n</w:t>
      </w:r>
      <w:r w:rsidRPr="005D7F65">
        <w:rPr>
          <w:color w:val="000000"/>
          <w:szCs w:val="22"/>
          <w:lang w:val="de-DE"/>
        </w:rPr>
        <w:t xml:space="preserve"> für dieses Arzneimittel </w:t>
      </w:r>
      <w:r>
        <w:rPr>
          <w:color w:val="000000"/>
          <w:szCs w:val="22"/>
          <w:lang w:val="de-DE"/>
        </w:rPr>
        <w:t>sind in der</w:t>
      </w:r>
      <w:r w:rsidRPr="005D7F65">
        <w:rPr>
          <w:color w:val="000000"/>
          <w:szCs w:val="22"/>
          <w:lang w:val="de-DE"/>
        </w:rPr>
        <w:t xml:space="preserve"> nach Artikel 107 c Absatz 7 der Richtlinie 2001/83/EG vorgesehenen und im europäischen Internetportal für Arzneimittel veröffentlichten Liste der in der Union festgelegten Stichtage (EURD-Liste) </w:t>
      </w:r>
      <w:r>
        <w:rPr>
          <w:color w:val="000000"/>
          <w:szCs w:val="22"/>
          <w:lang w:val="de-DE"/>
        </w:rPr>
        <w:t>- und allen künftigen Aktualisierungen - festgelegt</w:t>
      </w:r>
      <w:r w:rsidRPr="005D7F65">
        <w:rPr>
          <w:color w:val="000000"/>
          <w:szCs w:val="22"/>
          <w:lang w:val="de-DE"/>
        </w:rPr>
        <w:t>.</w:t>
      </w:r>
    </w:p>
    <w:p w:rsidR="005D7F65" w:rsidRPr="005D7F65" w:rsidRDefault="005D7F65" w:rsidP="00FD2A2F">
      <w:pPr>
        <w:widowControl w:val="0"/>
        <w:autoSpaceDE w:val="0"/>
        <w:autoSpaceDN w:val="0"/>
        <w:adjustRightInd w:val="0"/>
        <w:ind w:right="120"/>
        <w:rPr>
          <w:color w:val="000000"/>
          <w:szCs w:val="22"/>
          <w:lang w:val="de-DE"/>
        </w:rPr>
      </w:pPr>
      <w:r>
        <w:rPr>
          <w:color w:val="000000"/>
          <w:szCs w:val="22"/>
          <w:lang w:val="de-DE"/>
        </w:rPr>
        <w:t>Der Inhaber der Genehmigung für das Inverkehrbringen legt den ersten regelmäßig aktualisierten Unbedenklichkeitsbericht für dieses Arzneimittel innerhalb von 6 Monaten nach der Zulassung vor.</w:t>
      </w:r>
    </w:p>
    <w:p w:rsidR="00FD2A2F" w:rsidRPr="005D7F65" w:rsidRDefault="00FD2A2F" w:rsidP="00FD2A2F">
      <w:pPr>
        <w:widowControl w:val="0"/>
        <w:autoSpaceDE w:val="0"/>
        <w:autoSpaceDN w:val="0"/>
        <w:adjustRightInd w:val="0"/>
        <w:ind w:right="120"/>
        <w:rPr>
          <w:color w:val="000000"/>
          <w:szCs w:val="22"/>
          <w:lang w:val="de-DE"/>
        </w:rPr>
      </w:pPr>
    </w:p>
    <w:p w:rsidR="00FD2A2F" w:rsidRPr="005D7F65" w:rsidRDefault="00FD2A2F" w:rsidP="00FD2A2F">
      <w:pPr>
        <w:widowControl w:val="0"/>
        <w:autoSpaceDE w:val="0"/>
        <w:autoSpaceDN w:val="0"/>
        <w:adjustRightInd w:val="0"/>
        <w:ind w:right="120"/>
        <w:rPr>
          <w:color w:val="000000"/>
          <w:szCs w:val="22"/>
          <w:lang w:val="de-DE"/>
        </w:rPr>
      </w:pPr>
    </w:p>
    <w:p w:rsidR="00FD2A2F" w:rsidRPr="00E02D5A" w:rsidRDefault="00FD2A2F" w:rsidP="00FD2A2F">
      <w:pPr>
        <w:widowControl w:val="0"/>
        <w:tabs>
          <w:tab w:val="clear" w:pos="567"/>
          <w:tab w:val="left" w:pos="0"/>
        </w:tabs>
        <w:autoSpaceDE w:val="0"/>
        <w:autoSpaceDN w:val="0"/>
        <w:adjustRightInd w:val="0"/>
        <w:ind w:left="567" w:right="119" w:hanging="567"/>
        <w:rPr>
          <w:b/>
          <w:bCs/>
          <w:color w:val="000000"/>
          <w:szCs w:val="22"/>
          <w:lang w:val="de-DE"/>
        </w:rPr>
      </w:pPr>
      <w:r w:rsidRPr="00E02D5A">
        <w:rPr>
          <w:b/>
          <w:bCs/>
          <w:color w:val="000000"/>
          <w:szCs w:val="22"/>
          <w:lang w:val="de-DE"/>
        </w:rPr>
        <w:t>D.</w:t>
      </w:r>
      <w:r w:rsidRPr="00E02D5A">
        <w:rPr>
          <w:b/>
          <w:bCs/>
          <w:color w:val="000000"/>
          <w:szCs w:val="22"/>
          <w:lang w:val="de-DE"/>
        </w:rPr>
        <w:tab/>
      </w:r>
      <w:r w:rsidR="00E02D5A" w:rsidRPr="00E02D5A">
        <w:rPr>
          <w:b/>
          <w:bCs/>
          <w:color w:val="000000"/>
          <w:szCs w:val="22"/>
          <w:lang w:val="de-DE"/>
        </w:rPr>
        <w:t>BEDINGUNGEN ODER EINSCHRÄNKUNGEN FÜR DIE SICHERE UND WIRKSAME ANWENDUNG DES ARZNEIMITTELS</w:t>
      </w:r>
    </w:p>
    <w:p w:rsidR="00FD2A2F" w:rsidRPr="00E02D5A" w:rsidRDefault="00FD2A2F" w:rsidP="00FD2A2F">
      <w:pPr>
        <w:widowControl w:val="0"/>
        <w:autoSpaceDE w:val="0"/>
        <w:autoSpaceDN w:val="0"/>
        <w:adjustRightInd w:val="0"/>
        <w:ind w:right="120"/>
        <w:rPr>
          <w:color w:val="000000"/>
          <w:szCs w:val="22"/>
          <w:lang w:val="de-DE"/>
        </w:rPr>
      </w:pPr>
    </w:p>
    <w:p w:rsidR="00FD2A2F" w:rsidRPr="00676D5A" w:rsidRDefault="00FD2A2F" w:rsidP="00FD2A2F">
      <w:pPr>
        <w:tabs>
          <w:tab w:val="left" w:pos="0"/>
        </w:tabs>
        <w:rPr>
          <w:b/>
          <w:szCs w:val="22"/>
          <w:lang w:val="de-DE"/>
        </w:rPr>
      </w:pPr>
      <w:r w:rsidRPr="00676D5A">
        <w:rPr>
          <w:b/>
          <w:szCs w:val="22"/>
          <w:lang w:val="de-DE"/>
        </w:rPr>
        <w:t>•</w:t>
      </w:r>
      <w:r w:rsidRPr="00676D5A">
        <w:rPr>
          <w:b/>
          <w:szCs w:val="22"/>
          <w:lang w:val="de-DE"/>
        </w:rPr>
        <w:tab/>
      </w:r>
      <w:r w:rsidR="00E02D5A" w:rsidRPr="00E02D5A">
        <w:rPr>
          <w:b/>
          <w:szCs w:val="22"/>
          <w:lang w:val="de-DE"/>
        </w:rPr>
        <w:t>Risikomanagement-Plan</w:t>
      </w:r>
      <w:r w:rsidRPr="00676D5A">
        <w:rPr>
          <w:b/>
          <w:szCs w:val="22"/>
          <w:lang w:val="de-DE"/>
        </w:rPr>
        <w:t xml:space="preserve"> (RMP)</w:t>
      </w:r>
    </w:p>
    <w:p w:rsidR="00FD2A2F" w:rsidRPr="00676D5A" w:rsidRDefault="00FD2A2F" w:rsidP="00FD2A2F">
      <w:pPr>
        <w:widowControl w:val="0"/>
        <w:tabs>
          <w:tab w:val="clear" w:pos="567"/>
          <w:tab w:val="left" w:pos="0"/>
        </w:tabs>
        <w:autoSpaceDE w:val="0"/>
        <w:autoSpaceDN w:val="0"/>
        <w:adjustRightInd w:val="0"/>
        <w:ind w:right="120"/>
        <w:rPr>
          <w:color w:val="000000"/>
          <w:szCs w:val="22"/>
          <w:lang w:val="de-DE"/>
        </w:rPr>
      </w:pPr>
    </w:p>
    <w:p w:rsidR="00676D5A" w:rsidRPr="00676D5A" w:rsidRDefault="00676D5A" w:rsidP="00676D5A">
      <w:pPr>
        <w:tabs>
          <w:tab w:val="left" w:pos="0"/>
        </w:tabs>
        <w:contextualSpacing/>
        <w:rPr>
          <w:color w:val="000000"/>
          <w:szCs w:val="22"/>
          <w:lang w:val="de-DE"/>
        </w:rPr>
      </w:pPr>
      <w:r w:rsidRPr="00676D5A">
        <w:rPr>
          <w:color w:val="000000"/>
          <w:szCs w:val="22"/>
          <w:lang w:val="de-DE"/>
        </w:rPr>
        <w:t>Der Inhaber der Genehmigung für das Inverkehrbringen führt die notwendigen, im vereinbarten RMP beschriebenen und in Modul 1.8.2. der Zulassung dargelegten Pharmakovigilanzaktivitäten und Maßnahmen sowie alle künftigen vereinbarten Aktualisierungen des RMP durch.</w:t>
      </w:r>
    </w:p>
    <w:p w:rsidR="00676D5A" w:rsidRPr="00676D5A" w:rsidRDefault="00676D5A" w:rsidP="00676D5A">
      <w:pPr>
        <w:tabs>
          <w:tab w:val="left" w:pos="0"/>
        </w:tabs>
        <w:contextualSpacing/>
        <w:rPr>
          <w:color w:val="000000"/>
          <w:szCs w:val="22"/>
          <w:lang w:val="de-DE"/>
        </w:rPr>
      </w:pPr>
      <w:r w:rsidRPr="00676D5A">
        <w:rPr>
          <w:color w:val="000000"/>
          <w:szCs w:val="22"/>
          <w:lang w:val="de-DE"/>
        </w:rPr>
        <w:t>Ein aktualisierter RMP ist einzureichen:</w:t>
      </w:r>
    </w:p>
    <w:p w:rsidR="00676D5A" w:rsidRPr="00676D5A" w:rsidRDefault="00676D5A" w:rsidP="00676D5A">
      <w:pPr>
        <w:numPr>
          <w:ilvl w:val="0"/>
          <w:numId w:val="36"/>
        </w:numPr>
        <w:tabs>
          <w:tab w:val="left" w:pos="0"/>
        </w:tabs>
        <w:ind w:left="1134" w:hanging="570"/>
        <w:contextualSpacing/>
        <w:rPr>
          <w:color w:val="000000"/>
          <w:szCs w:val="22"/>
          <w:lang w:val="de-DE"/>
        </w:rPr>
      </w:pPr>
      <w:r w:rsidRPr="00676D5A">
        <w:rPr>
          <w:color w:val="000000"/>
          <w:szCs w:val="22"/>
          <w:lang w:val="de-DE"/>
        </w:rPr>
        <w:t>nach Aufforderung durch die Europäische Arzneimittel-Agentur;</w:t>
      </w:r>
    </w:p>
    <w:p w:rsidR="00FD2A2F" w:rsidRPr="00676D5A" w:rsidRDefault="00676D5A" w:rsidP="00676D5A">
      <w:pPr>
        <w:numPr>
          <w:ilvl w:val="0"/>
          <w:numId w:val="36"/>
        </w:numPr>
        <w:tabs>
          <w:tab w:val="left" w:pos="0"/>
        </w:tabs>
        <w:ind w:left="1134" w:hanging="570"/>
        <w:contextualSpacing/>
        <w:rPr>
          <w:szCs w:val="22"/>
          <w:lang w:val="de-DE"/>
        </w:rPr>
      </w:pPr>
      <w:r w:rsidRPr="00676D5A">
        <w:rPr>
          <w:color w:val="000000"/>
          <w:szCs w:val="22"/>
          <w:lang w:val="de-DE"/>
        </w:rPr>
        <w:t>jedes Mal wenn das Risikomanagement-System geändert wird, insbesondere infolge neuer eingegangener Informationen, die zu einer wesentlichen Änderung des Nutzen-Risiko-Verhältnisses führen können oder infolge des Erreichens eines wichtigen Meilensteins (in Bezug auf Pharmakovigilanz oder Risikominimierung).</w:t>
      </w:r>
      <w:r w:rsidR="00FD2A2F" w:rsidRPr="00676D5A">
        <w:rPr>
          <w:szCs w:val="22"/>
          <w:lang w:val="de-DE"/>
        </w:rPr>
        <w:t xml:space="preserve"> </w:t>
      </w:r>
    </w:p>
    <w:p w:rsidR="00FD2A2F" w:rsidRPr="00676D5A" w:rsidRDefault="00FD2A2F" w:rsidP="00FD2A2F">
      <w:pPr>
        <w:widowControl w:val="0"/>
        <w:tabs>
          <w:tab w:val="clear" w:pos="567"/>
          <w:tab w:val="left" w:pos="0"/>
        </w:tabs>
        <w:autoSpaceDE w:val="0"/>
        <w:autoSpaceDN w:val="0"/>
        <w:adjustRightInd w:val="0"/>
        <w:ind w:right="120"/>
        <w:rPr>
          <w:color w:val="000000"/>
          <w:szCs w:val="22"/>
          <w:lang w:val="de-DE"/>
        </w:rPr>
      </w:pPr>
    </w:p>
    <w:p w:rsidR="00FD2A2F" w:rsidRPr="000D1E55" w:rsidRDefault="00FD2A2F" w:rsidP="00FD2A2F">
      <w:pPr>
        <w:tabs>
          <w:tab w:val="left" w:pos="0"/>
        </w:tabs>
        <w:rPr>
          <w:b/>
          <w:szCs w:val="22"/>
          <w:lang w:val="de-DE"/>
        </w:rPr>
      </w:pPr>
      <w:r w:rsidRPr="000D1E55">
        <w:rPr>
          <w:b/>
          <w:szCs w:val="22"/>
          <w:lang w:val="de-DE"/>
        </w:rPr>
        <w:t>•</w:t>
      </w:r>
      <w:r w:rsidRPr="000D1E55">
        <w:rPr>
          <w:b/>
          <w:szCs w:val="22"/>
          <w:lang w:val="de-DE"/>
        </w:rPr>
        <w:tab/>
      </w:r>
      <w:r w:rsidR="00423013" w:rsidRPr="000D1E55">
        <w:rPr>
          <w:b/>
          <w:szCs w:val="22"/>
          <w:lang w:val="de-DE"/>
        </w:rPr>
        <w:t>Verpflichtung zur Durchführung von Maßnahmen nach der Zulassung</w:t>
      </w:r>
      <w:r w:rsidRPr="000D1E55">
        <w:rPr>
          <w:b/>
          <w:szCs w:val="22"/>
          <w:lang w:val="de-DE"/>
        </w:rPr>
        <w:t xml:space="preserve"> </w:t>
      </w:r>
    </w:p>
    <w:p w:rsidR="00FD2A2F" w:rsidRPr="000D1E55" w:rsidRDefault="00FD2A2F" w:rsidP="00FD2A2F">
      <w:pPr>
        <w:widowControl w:val="0"/>
        <w:tabs>
          <w:tab w:val="clear" w:pos="567"/>
          <w:tab w:val="left" w:pos="0"/>
        </w:tabs>
        <w:autoSpaceDE w:val="0"/>
        <w:autoSpaceDN w:val="0"/>
        <w:adjustRightInd w:val="0"/>
        <w:ind w:right="120"/>
        <w:rPr>
          <w:color w:val="000000"/>
          <w:szCs w:val="22"/>
          <w:lang w:val="de-DE"/>
        </w:rPr>
      </w:pPr>
    </w:p>
    <w:p w:rsidR="00FD2A2F" w:rsidRPr="000D1E55" w:rsidRDefault="000D1E55" w:rsidP="00FD2A2F">
      <w:pPr>
        <w:widowControl w:val="0"/>
        <w:tabs>
          <w:tab w:val="clear" w:pos="567"/>
          <w:tab w:val="left" w:pos="0"/>
        </w:tabs>
        <w:autoSpaceDE w:val="0"/>
        <w:autoSpaceDN w:val="0"/>
        <w:adjustRightInd w:val="0"/>
        <w:ind w:right="120"/>
        <w:rPr>
          <w:color w:val="000000"/>
          <w:szCs w:val="22"/>
          <w:lang w:val="de-DE"/>
        </w:rPr>
      </w:pPr>
      <w:r w:rsidRPr="000D1E55">
        <w:rPr>
          <w:color w:val="000000"/>
          <w:szCs w:val="22"/>
          <w:lang w:val="de-DE"/>
        </w:rPr>
        <w:t>Der Inhaber der Genehmigung für das Inverkehrbringen schließt innerhalb des festgelegten Zeitrahmens folgende Maßnahmen ab</w:t>
      </w:r>
      <w:r w:rsidR="00FD2A2F" w:rsidRPr="000D1E55">
        <w:rPr>
          <w:color w:val="000000"/>
          <w:szCs w:val="22"/>
          <w:lang w:val="de-DE"/>
        </w:rPr>
        <w:t>:</w:t>
      </w:r>
    </w:p>
    <w:p w:rsidR="00FD2A2F" w:rsidRPr="000D1E55" w:rsidRDefault="00FD2A2F" w:rsidP="00FD2A2F">
      <w:pPr>
        <w:widowControl w:val="0"/>
        <w:tabs>
          <w:tab w:val="clear" w:pos="567"/>
          <w:tab w:val="left" w:pos="0"/>
          <w:tab w:val="left" w:pos="675"/>
        </w:tabs>
        <w:autoSpaceDE w:val="0"/>
        <w:autoSpaceDN w:val="0"/>
        <w:adjustRightInd w:val="0"/>
        <w:ind w:right="119"/>
        <w:rPr>
          <w:color w:val="000000"/>
          <w:szCs w:val="22"/>
          <w:lang w:val="de-DE"/>
        </w:rPr>
      </w:pPr>
    </w:p>
    <w:tbl>
      <w:tblPr>
        <w:tblW w:w="0" w:type="auto"/>
        <w:tblInd w:w="24" w:type="dxa"/>
        <w:tblLayout w:type="fixed"/>
        <w:tblCellMar>
          <w:left w:w="0" w:type="dxa"/>
          <w:right w:w="0" w:type="dxa"/>
        </w:tblCellMar>
        <w:tblLook w:val="04A0" w:firstRow="1" w:lastRow="0" w:firstColumn="1" w:lastColumn="0" w:noHBand="0" w:noVBand="1"/>
      </w:tblPr>
      <w:tblGrid>
        <w:gridCol w:w="7494"/>
        <w:gridCol w:w="1418"/>
      </w:tblGrid>
      <w:tr w:rsidR="00FD2A2F" w:rsidRPr="00CF7DA5" w:rsidTr="00995894">
        <w:tc>
          <w:tcPr>
            <w:tcW w:w="7494" w:type="dxa"/>
            <w:tcBorders>
              <w:top w:val="single" w:sz="4" w:space="0" w:color="000000"/>
              <w:left w:val="single" w:sz="4" w:space="0" w:color="000000"/>
              <w:bottom w:val="single" w:sz="4" w:space="0" w:color="000000"/>
              <w:right w:val="single" w:sz="4" w:space="0" w:color="000000"/>
            </w:tcBorders>
            <w:shd w:val="clear" w:color="auto" w:fill="FFFFFF"/>
            <w:hideMark/>
          </w:tcPr>
          <w:p w:rsidR="00FD2A2F" w:rsidRPr="00CF7DA5" w:rsidRDefault="000D1E55" w:rsidP="00995894">
            <w:pPr>
              <w:widowControl w:val="0"/>
              <w:tabs>
                <w:tab w:val="clear" w:pos="567"/>
                <w:tab w:val="left" w:pos="0"/>
              </w:tabs>
              <w:autoSpaceDE w:val="0"/>
              <w:autoSpaceDN w:val="0"/>
              <w:adjustRightInd w:val="0"/>
              <w:ind w:right="108"/>
              <w:rPr>
                <w:b/>
                <w:bCs/>
                <w:color w:val="000000"/>
                <w:szCs w:val="22"/>
                <w:lang w:val="en-GB"/>
              </w:rPr>
            </w:pPr>
            <w:r>
              <w:rPr>
                <w:b/>
                <w:bCs/>
                <w:color w:val="000000"/>
                <w:szCs w:val="22"/>
                <w:lang w:val="en-GB"/>
              </w:rPr>
              <w:t>Beschreibung</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rsidR="00FD2A2F" w:rsidRPr="00CF7DA5" w:rsidRDefault="000D1E55" w:rsidP="00995894">
            <w:pPr>
              <w:widowControl w:val="0"/>
              <w:tabs>
                <w:tab w:val="clear" w:pos="567"/>
                <w:tab w:val="left" w:pos="0"/>
              </w:tabs>
              <w:autoSpaceDE w:val="0"/>
              <w:autoSpaceDN w:val="0"/>
              <w:adjustRightInd w:val="0"/>
              <w:ind w:right="108"/>
              <w:rPr>
                <w:b/>
                <w:bCs/>
                <w:color w:val="000000"/>
                <w:szCs w:val="22"/>
                <w:lang w:val="en-GB"/>
              </w:rPr>
            </w:pPr>
            <w:r>
              <w:rPr>
                <w:b/>
                <w:bCs/>
                <w:color w:val="000000"/>
                <w:szCs w:val="22"/>
                <w:lang w:val="en-GB"/>
              </w:rPr>
              <w:t>Fällig am</w:t>
            </w:r>
          </w:p>
        </w:tc>
      </w:tr>
      <w:tr w:rsidR="00FD2A2F" w:rsidRPr="00E030A9" w:rsidTr="00995894">
        <w:tc>
          <w:tcPr>
            <w:tcW w:w="7494" w:type="dxa"/>
            <w:tcBorders>
              <w:top w:val="single" w:sz="4" w:space="0" w:color="000000"/>
              <w:left w:val="single" w:sz="4" w:space="0" w:color="000000"/>
              <w:bottom w:val="single" w:sz="4" w:space="0" w:color="000000"/>
              <w:right w:val="single" w:sz="4" w:space="0" w:color="000000"/>
            </w:tcBorders>
            <w:shd w:val="clear" w:color="auto" w:fill="FFFFFF"/>
            <w:hideMark/>
          </w:tcPr>
          <w:p w:rsidR="00FD2A2F" w:rsidRPr="00BA5375" w:rsidRDefault="00E346BB" w:rsidP="00995894">
            <w:pPr>
              <w:widowControl w:val="0"/>
              <w:tabs>
                <w:tab w:val="clear" w:pos="567"/>
                <w:tab w:val="left" w:pos="0"/>
              </w:tabs>
              <w:autoSpaceDE w:val="0"/>
              <w:autoSpaceDN w:val="0"/>
              <w:adjustRightInd w:val="0"/>
              <w:ind w:right="108"/>
              <w:rPr>
                <w:color w:val="000000"/>
                <w:szCs w:val="22"/>
                <w:lang w:val="de-DE"/>
              </w:rPr>
            </w:pPr>
            <w:r>
              <w:rPr>
                <w:color w:val="000000"/>
                <w:szCs w:val="22"/>
                <w:lang w:val="de-DE"/>
              </w:rPr>
              <w:t>Nicht</w:t>
            </w:r>
            <w:r w:rsidR="00E030A9" w:rsidRPr="00E030A9">
              <w:rPr>
                <w:color w:val="000000"/>
                <w:szCs w:val="22"/>
                <w:lang w:val="de-DE"/>
              </w:rPr>
              <w:t xml:space="preserve">interventionelle </w:t>
            </w:r>
            <w:r>
              <w:rPr>
                <w:color w:val="000000"/>
                <w:szCs w:val="22"/>
                <w:lang w:val="de-DE"/>
              </w:rPr>
              <w:t>Unbedenklichkeitsprüfung</w:t>
            </w:r>
            <w:r w:rsidR="00E030A9" w:rsidRPr="00E030A9">
              <w:rPr>
                <w:color w:val="000000"/>
                <w:szCs w:val="22"/>
                <w:lang w:val="de-DE"/>
              </w:rPr>
              <w:t xml:space="preserve"> nach </w:t>
            </w:r>
            <w:r>
              <w:rPr>
                <w:color w:val="000000"/>
                <w:szCs w:val="22"/>
                <w:lang w:val="de-DE"/>
              </w:rPr>
              <w:t xml:space="preserve">der </w:t>
            </w:r>
            <w:r w:rsidR="00E030A9" w:rsidRPr="00E030A9">
              <w:rPr>
                <w:color w:val="000000"/>
                <w:szCs w:val="22"/>
                <w:lang w:val="de-DE"/>
              </w:rPr>
              <w:t>Zulassung</w:t>
            </w:r>
            <w:r w:rsidR="00E030A9">
              <w:rPr>
                <w:color w:val="000000"/>
                <w:szCs w:val="22"/>
                <w:lang w:val="de-DE"/>
              </w:rPr>
              <w:t xml:space="preserve"> (PASS): Um die möglichen Effekte der PEG-Akkumulation im </w:t>
            </w:r>
            <w:r w:rsidR="001830CB">
              <w:rPr>
                <w:color w:val="000000"/>
                <w:szCs w:val="22"/>
                <w:lang w:val="de-DE"/>
              </w:rPr>
              <w:t xml:space="preserve">Plexus </w:t>
            </w:r>
            <w:r w:rsidR="00E030A9">
              <w:rPr>
                <w:color w:val="000000"/>
                <w:szCs w:val="22"/>
                <w:lang w:val="de-DE"/>
              </w:rPr>
              <w:t>choroid</w:t>
            </w:r>
            <w:r w:rsidR="001830CB">
              <w:rPr>
                <w:color w:val="000000"/>
                <w:szCs w:val="22"/>
                <w:lang w:val="de-DE"/>
              </w:rPr>
              <w:t>eus</w:t>
            </w:r>
            <w:r w:rsidR="00E030A9">
              <w:rPr>
                <w:color w:val="000000"/>
                <w:szCs w:val="22"/>
                <w:lang w:val="de-DE"/>
              </w:rPr>
              <w:t xml:space="preserve"> </w:t>
            </w:r>
            <w:r w:rsidR="000C7DD4">
              <w:rPr>
                <w:color w:val="000000"/>
                <w:szCs w:val="22"/>
                <w:lang w:val="de-DE"/>
              </w:rPr>
              <w:t xml:space="preserve">des Gehirns </w:t>
            </w:r>
            <w:r w:rsidR="00E030A9">
              <w:rPr>
                <w:color w:val="000000"/>
                <w:szCs w:val="22"/>
                <w:lang w:val="de-DE"/>
              </w:rPr>
              <w:t xml:space="preserve">und anderen Geweben/Organen zu untersuchen, soll der Inhaber der Genehmigung für das Inverkehrbringen eine </w:t>
            </w:r>
            <w:r w:rsidR="00504A49">
              <w:rPr>
                <w:color w:val="000000"/>
                <w:szCs w:val="22"/>
                <w:lang w:val="de-DE"/>
              </w:rPr>
              <w:t>n</w:t>
            </w:r>
            <w:r>
              <w:rPr>
                <w:color w:val="000000"/>
                <w:szCs w:val="22"/>
                <w:lang w:val="de-DE"/>
              </w:rPr>
              <w:t>icht</w:t>
            </w:r>
            <w:r w:rsidR="00E030A9" w:rsidRPr="00E030A9">
              <w:rPr>
                <w:color w:val="000000"/>
                <w:szCs w:val="22"/>
                <w:lang w:val="de-DE"/>
              </w:rPr>
              <w:t xml:space="preserve">interventionelle </w:t>
            </w:r>
            <w:r>
              <w:rPr>
                <w:color w:val="000000"/>
                <w:szCs w:val="22"/>
                <w:lang w:val="de-DE"/>
              </w:rPr>
              <w:t>Unbedenklichkeitsprüfung</w:t>
            </w:r>
            <w:r w:rsidR="00E030A9" w:rsidRPr="00E030A9">
              <w:rPr>
                <w:color w:val="000000"/>
                <w:szCs w:val="22"/>
                <w:lang w:val="de-DE"/>
              </w:rPr>
              <w:t xml:space="preserve"> nach </w:t>
            </w:r>
            <w:r>
              <w:rPr>
                <w:color w:val="000000"/>
                <w:szCs w:val="22"/>
                <w:lang w:val="de-DE"/>
              </w:rPr>
              <w:t xml:space="preserve">der </w:t>
            </w:r>
            <w:r w:rsidR="00E030A9" w:rsidRPr="00E030A9">
              <w:rPr>
                <w:color w:val="000000"/>
                <w:szCs w:val="22"/>
                <w:lang w:val="de-DE"/>
              </w:rPr>
              <w:t>Zulassung</w:t>
            </w:r>
            <w:r w:rsidR="00E030A9">
              <w:rPr>
                <w:color w:val="000000"/>
                <w:szCs w:val="22"/>
                <w:lang w:val="de-DE"/>
              </w:rPr>
              <w:t xml:space="preserve"> durchführen und </w:t>
            </w:r>
            <w:r w:rsidR="00A73197" w:rsidRPr="00A73197">
              <w:rPr>
                <w:color w:val="000000"/>
                <w:szCs w:val="22"/>
                <w:lang w:val="de-DE"/>
              </w:rPr>
              <w:t>die Ergebnisse, die, entsprechend eines vereinbarten Protokolls, einem Register von Hämophilie-Patienten entstammen, einreichen.</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rsidR="00FD2A2F" w:rsidRPr="00E030A9" w:rsidRDefault="000D1E55" w:rsidP="00995894">
            <w:pPr>
              <w:widowControl w:val="0"/>
              <w:tabs>
                <w:tab w:val="clear" w:pos="567"/>
                <w:tab w:val="left" w:pos="0"/>
              </w:tabs>
              <w:autoSpaceDE w:val="0"/>
              <w:autoSpaceDN w:val="0"/>
              <w:adjustRightInd w:val="0"/>
              <w:ind w:right="108"/>
              <w:rPr>
                <w:color w:val="000000"/>
                <w:szCs w:val="22"/>
                <w:lang w:val="de-DE"/>
              </w:rPr>
            </w:pPr>
            <w:r w:rsidRPr="00E030A9">
              <w:rPr>
                <w:color w:val="000000"/>
                <w:szCs w:val="22"/>
                <w:lang w:val="de-DE"/>
              </w:rPr>
              <w:t>Einreichung der Studien-ergebnisse</w:t>
            </w:r>
            <w:r w:rsidR="00FD2A2F" w:rsidRPr="00E030A9">
              <w:rPr>
                <w:color w:val="000000"/>
                <w:szCs w:val="22"/>
                <w:lang w:val="de-DE"/>
              </w:rPr>
              <w:t>: Q2-2028</w:t>
            </w:r>
          </w:p>
        </w:tc>
      </w:tr>
    </w:tbl>
    <w:p w:rsidR="00FD2A2F" w:rsidRPr="00E030A9" w:rsidRDefault="00FD2A2F" w:rsidP="00FD2A2F">
      <w:pPr>
        <w:widowControl w:val="0"/>
        <w:autoSpaceDE w:val="0"/>
        <w:autoSpaceDN w:val="0"/>
        <w:adjustRightInd w:val="0"/>
        <w:ind w:right="120"/>
        <w:rPr>
          <w:color w:val="000000"/>
          <w:szCs w:val="22"/>
          <w:lang w:val="de-DE"/>
        </w:rPr>
      </w:pPr>
      <w:bookmarkStart w:id="3" w:name="page_total_master7"/>
      <w:bookmarkStart w:id="4" w:name="page_total"/>
      <w:bookmarkEnd w:id="3"/>
      <w:bookmarkEnd w:id="4"/>
    </w:p>
    <w:p w:rsidR="00016F0F" w:rsidRPr="00E030A9" w:rsidRDefault="00FD2A2F" w:rsidP="00FD2A2F">
      <w:pPr>
        <w:numPr>
          <w:ilvl w:val="12"/>
          <w:numId w:val="0"/>
        </w:numPr>
        <w:ind w:right="-2"/>
        <w:rPr>
          <w:szCs w:val="22"/>
          <w:lang w:val="de-DE"/>
        </w:rPr>
      </w:pPr>
      <w:r w:rsidRPr="00E030A9">
        <w:rPr>
          <w:szCs w:val="22"/>
          <w:lang w:val="de-DE"/>
        </w:rPr>
        <w:br w:type="page"/>
      </w:r>
    </w:p>
    <w:p w:rsidR="00812D16" w:rsidRPr="00E030A9" w:rsidRDefault="00812D16" w:rsidP="00262EAE">
      <w:pPr>
        <w:ind w:right="566"/>
        <w:rPr>
          <w:szCs w:val="22"/>
          <w:lang w:val="de-DE"/>
        </w:rPr>
      </w:pPr>
    </w:p>
    <w:p w:rsidR="00812D16" w:rsidRPr="00E030A9" w:rsidRDefault="00812D16" w:rsidP="00262EAE">
      <w:pPr>
        <w:rPr>
          <w:szCs w:val="22"/>
          <w:lang w:val="de-DE"/>
        </w:rPr>
      </w:pPr>
    </w:p>
    <w:p w:rsidR="00812D16" w:rsidRPr="00E030A9" w:rsidRDefault="00812D16" w:rsidP="00262EAE">
      <w:pPr>
        <w:rPr>
          <w:szCs w:val="22"/>
          <w:lang w:val="de-DE"/>
        </w:rPr>
      </w:pPr>
    </w:p>
    <w:p w:rsidR="00812D16" w:rsidRPr="00E030A9" w:rsidRDefault="00812D16" w:rsidP="00262EAE">
      <w:pPr>
        <w:rPr>
          <w:szCs w:val="22"/>
          <w:lang w:val="de-DE"/>
        </w:rPr>
      </w:pPr>
    </w:p>
    <w:p w:rsidR="00812D16" w:rsidRPr="00E030A9" w:rsidRDefault="00812D16" w:rsidP="00262EAE">
      <w:pPr>
        <w:rPr>
          <w:szCs w:val="22"/>
          <w:lang w:val="de-DE"/>
        </w:rPr>
      </w:pPr>
    </w:p>
    <w:p w:rsidR="00812D16" w:rsidRPr="00E030A9" w:rsidRDefault="00812D16" w:rsidP="00262EAE">
      <w:pPr>
        <w:rPr>
          <w:lang w:val="de-DE"/>
        </w:rPr>
      </w:pPr>
    </w:p>
    <w:p w:rsidR="00812D16" w:rsidRPr="00E030A9" w:rsidRDefault="00812D16" w:rsidP="00262EAE">
      <w:pPr>
        <w:rPr>
          <w:lang w:val="de-DE"/>
        </w:rPr>
      </w:pPr>
    </w:p>
    <w:p w:rsidR="00812D16" w:rsidRPr="00E030A9" w:rsidRDefault="00812D16" w:rsidP="00262EAE">
      <w:pPr>
        <w:rPr>
          <w:lang w:val="de-DE"/>
        </w:rPr>
      </w:pPr>
    </w:p>
    <w:p w:rsidR="00812D16" w:rsidRPr="00E030A9" w:rsidRDefault="00812D16" w:rsidP="00262EAE">
      <w:pPr>
        <w:rPr>
          <w:lang w:val="de-DE"/>
        </w:rPr>
      </w:pPr>
    </w:p>
    <w:p w:rsidR="00812D16" w:rsidRPr="00E030A9" w:rsidRDefault="00812D16" w:rsidP="00262EAE">
      <w:pPr>
        <w:rPr>
          <w:lang w:val="de-DE"/>
        </w:rPr>
      </w:pPr>
    </w:p>
    <w:p w:rsidR="00812D16" w:rsidRPr="00E030A9" w:rsidRDefault="00812D16" w:rsidP="00262EAE">
      <w:pPr>
        <w:rPr>
          <w:szCs w:val="22"/>
          <w:lang w:val="de-DE"/>
        </w:rPr>
      </w:pPr>
    </w:p>
    <w:p w:rsidR="00812D16" w:rsidRPr="00E030A9" w:rsidRDefault="00812D16" w:rsidP="00262EAE">
      <w:pPr>
        <w:rPr>
          <w:szCs w:val="22"/>
          <w:lang w:val="de-DE"/>
        </w:rPr>
      </w:pPr>
    </w:p>
    <w:p w:rsidR="00812D16" w:rsidRPr="00E030A9" w:rsidRDefault="00812D16" w:rsidP="00262EAE">
      <w:pPr>
        <w:rPr>
          <w:szCs w:val="22"/>
          <w:lang w:val="de-DE"/>
        </w:rPr>
      </w:pPr>
    </w:p>
    <w:p w:rsidR="00812D16" w:rsidRPr="00E030A9" w:rsidRDefault="00812D16" w:rsidP="00262EAE">
      <w:pPr>
        <w:rPr>
          <w:szCs w:val="22"/>
          <w:lang w:val="de-DE"/>
        </w:rPr>
      </w:pPr>
    </w:p>
    <w:p w:rsidR="00812D16" w:rsidRPr="00E030A9" w:rsidRDefault="00812D16" w:rsidP="00262EAE">
      <w:pPr>
        <w:rPr>
          <w:szCs w:val="22"/>
          <w:lang w:val="de-DE"/>
        </w:rPr>
      </w:pPr>
    </w:p>
    <w:p w:rsidR="00812D16" w:rsidRPr="00E030A9" w:rsidRDefault="00812D16" w:rsidP="00262EAE">
      <w:pPr>
        <w:rPr>
          <w:szCs w:val="22"/>
          <w:lang w:val="de-DE"/>
        </w:rPr>
      </w:pPr>
    </w:p>
    <w:p w:rsidR="00812D16" w:rsidRPr="00E030A9" w:rsidRDefault="00812D16" w:rsidP="00262EAE">
      <w:pPr>
        <w:rPr>
          <w:szCs w:val="22"/>
          <w:lang w:val="de-DE"/>
        </w:rPr>
      </w:pPr>
    </w:p>
    <w:p w:rsidR="00812D16" w:rsidRPr="00E030A9" w:rsidRDefault="00812D16" w:rsidP="00262EAE">
      <w:pPr>
        <w:outlineLvl w:val="0"/>
        <w:rPr>
          <w:b/>
          <w:szCs w:val="22"/>
          <w:lang w:val="de-DE"/>
        </w:rPr>
      </w:pPr>
    </w:p>
    <w:p w:rsidR="00812D16" w:rsidRPr="00E030A9" w:rsidRDefault="00812D16" w:rsidP="00262EAE">
      <w:pPr>
        <w:outlineLvl w:val="0"/>
        <w:rPr>
          <w:b/>
          <w:szCs w:val="22"/>
          <w:lang w:val="de-DE"/>
        </w:rPr>
      </w:pPr>
    </w:p>
    <w:p w:rsidR="00812D16" w:rsidRPr="00E030A9" w:rsidRDefault="00812D16" w:rsidP="00262EAE">
      <w:pPr>
        <w:outlineLvl w:val="0"/>
        <w:rPr>
          <w:b/>
          <w:szCs w:val="22"/>
          <w:lang w:val="de-DE"/>
        </w:rPr>
      </w:pPr>
    </w:p>
    <w:p w:rsidR="00812D16" w:rsidRPr="00E030A9" w:rsidRDefault="00812D16" w:rsidP="00262EAE">
      <w:pPr>
        <w:outlineLvl w:val="0"/>
        <w:rPr>
          <w:b/>
          <w:szCs w:val="22"/>
          <w:lang w:val="de-DE"/>
        </w:rPr>
      </w:pPr>
    </w:p>
    <w:p w:rsidR="00812D16" w:rsidRPr="00E030A9" w:rsidRDefault="00812D16" w:rsidP="00262EAE">
      <w:pPr>
        <w:outlineLvl w:val="0"/>
        <w:rPr>
          <w:b/>
          <w:szCs w:val="22"/>
          <w:lang w:val="de-DE"/>
        </w:rPr>
      </w:pPr>
    </w:p>
    <w:p w:rsidR="00812D16" w:rsidRPr="00D11702" w:rsidRDefault="00355B91" w:rsidP="00262EAE">
      <w:pPr>
        <w:jc w:val="center"/>
        <w:outlineLvl w:val="0"/>
        <w:rPr>
          <w:b/>
          <w:szCs w:val="22"/>
          <w:lang w:val="de-DE"/>
        </w:rPr>
      </w:pPr>
      <w:r w:rsidRPr="00D11702">
        <w:rPr>
          <w:b/>
          <w:szCs w:val="22"/>
          <w:lang w:val="de-DE"/>
        </w:rPr>
        <w:t>ANHANG III</w:t>
      </w:r>
    </w:p>
    <w:p w:rsidR="00812D16" w:rsidRPr="00D11702" w:rsidRDefault="00812D16" w:rsidP="00262EAE">
      <w:pPr>
        <w:jc w:val="center"/>
        <w:rPr>
          <w:b/>
          <w:szCs w:val="22"/>
          <w:lang w:val="de-DE"/>
        </w:rPr>
      </w:pPr>
    </w:p>
    <w:p w:rsidR="00812D16" w:rsidRPr="00D11702" w:rsidRDefault="00355B91" w:rsidP="00262EAE">
      <w:pPr>
        <w:jc w:val="center"/>
        <w:outlineLvl w:val="0"/>
        <w:rPr>
          <w:b/>
          <w:szCs w:val="22"/>
          <w:lang w:val="de-DE"/>
        </w:rPr>
      </w:pPr>
      <w:r w:rsidRPr="00D11702">
        <w:rPr>
          <w:b/>
          <w:szCs w:val="22"/>
          <w:lang w:val="de-DE"/>
        </w:rPr>
        <w:t>ETIKETTIERUNG UND PACKUNGSBEILAGE</w:t>
      </w:r>
    </w:p>
    <w:p w:rsidR="000166C1" w:rsidRPr="00D11702" w:rsidRDefault="00355B91" w:rsidP="00262EAE">
      <w:pPr>
        <w:rPr>
          <w:b/>
          <w:szCs w:val="22"/>
          <w:lang w:val="de-DE"/>
        </w:rPr>
      </w:pPr>
      <w:r w:rsidRPr="00D11702">
        <w:rPr>
          <w:b/>
          <w:szCs w:val="22"/>
          <w:lang w:val="de-DE"/>
        </w:rPr>
        <w:br w:type="page"/>
      </w:r>
    </w:p>
    <w:p w:rsidR="000166C1" w:rsidRPr="00D11702" w:rsidRDefault="000166C1" w:rsidP="00262EAE">
      <w:pPr>
        <w:outlineLvl w:val="0"/>
        <w:rPr>
          <w:b/>
          <w:szCs w:val="22"/>
          <w:lang w:val="de-DE"/>
        </w:rPr>
      </w:pPr>
    </w:p>
    <w:p w:rsidR="000166C1" w:rsidRPr="00D11702" w:rsidRDefault="000166C1" w:rsidP="00262EAE">
      <w:pPr>
        <w:outlineLvl w:val="0"/>
        <w:rPr>
          <w:b/>
          <w:szCs w:val="22"/>
          <w:lang w:val="de-DE"/>
        </w:rPr>
      </w:pPr>
    </w:p>
    <w:p w:rsidR="000166C1" w:rsidRPr="00D11702" w:rsidRDefault="000166C1" w:rsidP="00262EAE">
      <w:pPr>
        <w:outlineLvl w:val="0"/>
        <w:rPr>
          <w:b/>
          <w:szCs w:val="22"/>
          <w:lang w:val="de-DE"/>
        </w:rPr>
      </w:pPr>
    </w:p>
    <w:p w:rsidR="000166C1" w:rsidRPr="00D11702" w:rsidRDefault="000166C1" w:rsidP="00262EAE">
      <w:pPr>
        <w:outlineLvl w:val="0"/>
        <w:rPr>
          <w:b/>
          <w:szCs w:val="22"/>
          <w:lang w:val="de-DE"/>
        </w:rPr>
      </w:pPr>
    </w:p>
    <w:p w:rsidR="000166C1" w:rsidRPr="00D11702" w:rsidRDefault="000166C1" w:rsidP="00262EAE">
      <w:pPr>
        <w:outlineLvl w:val="0"/>
        <w:rPr>
          <w:b/>
          <w:szCs w:val="22"/>
          <w:lang w:val="de-DE"/>
        </w:rPr>
      </w:pPr>
    </w:p>
    <w:p w:rsidR="000166C1" w:rsidRPr="00D11702" w:rsidRDefault="000166C1" w:rsidP="00262EAE">
      <w:pPr>
        <w:outlineLvl w:val="0"/>
        <w:rPr>
          <w:b/>
          <w:szCs w:val="22"/>
          <w:lang w:val="de-DE"/>
        </w:rPr>
      </w:pPr>
    </w:p>
    <w:p w:rsidR="000166C1" w:rsidRPr="00D11702" w:rsidRDefault="000166C1" w:rsidP="00262EAE">
      <w:pPr>
        <w:outlineLvl w:val="0"/>
        <w:rPr>
          <w:b/>
          <w:szCs w:val="22"/>
          <w:lang w:val="de-DE"/>
        </w:rPr>
      </w:pPr>
    </w:p>
    <w:p w:rsidR="000166C1" w:rsidRPr="00D11702" w:rsidRDefault="000166C1" w:rsidP="00262EAE">
      <w:pPr>
        <w:outlineLvl w:val="0"/>
        <w:rPr>
          <w:b/>
          <w:szCs w:val="22"/>
          <w:lang w:val="de-DE"/>
        </w:rPr>
      </w:pPr>
    </w:p>
    <w:p w:rsidR="000166C1" w:rsidRPr="00D11702" w:rsidRDefault="000166C1" w:rsidP="00262EAE">
      <w:pPr>
        <w:outlineLvl w:val="0"/>
        <w:rPr>
          <w:b/>
          <w:szCs w:val="22"/>
          <w:lang w:val="de-DE"/>
        </w:rPr>
      </w:pPr>
    </w:p>
    <w:p w:rsidR="000166C1" w:rsidRPr="00D11702" w:rsidRDefault="000166C1" w:rsidP="00262EAE">
      <w:pPr>
        <w:outlineLvl w:val="0"/>
        <w:rPr>
          <w:b/>
          <w:szCs w:val="22"/>
          <w:lang w:val="de-DE"/>
        </w:rPr>
      </w:pPr>
    </w:p>
    <w:p w:rsidR="000166C1" w:rsidRPr="00D11702" w:rsidRDefault="000166C1" w:rsidP="00262EAE">
      <w:pPr>
        <w:outlineLvl w:val="0"/>
        <w:rPr>
          <w:b/>
          <w:szCs w:val="22"/>
          <w:lang w:val="de-DE"/>
        </w:rPr>
      </w:pPr>
    </w:p>
    <w:p w:rsidR="000166C1" w:rsidRPr="00D11702" w:rsidRDefault="000166C1" w:rsidP="00262EAE">
      <w:pPr>
        <w:outlineLvl w:val="0"/>
        <w:rPr>
          <w:b/>
          <w:szCs w:val="22"/>
          <w:lang w:val="de-DE"/>
        </w:rPr>
      </w:pPr>
    </w:p>
    <w:p w:rsidR="000166C1" w:rsidRPr="00D11702" w:rsidRDefault="000166C1" w:rsidP="00262EAE">
      <w:pPr>
        <w:outlineLvl w:val="0"/>
        <w:rPr>
          <w:b/>
          <w:szCs w:val="22"/>
          <w:lang w:val="de-DE"/>
        </w:rPr>
      </w:pPr>
    </w:p>
    <w:p w:rsidR="000166C1" w:rsidRPr="00D11702" w:rsidRDefault="000166C1" w:rsidP="00262EAE">
      <w:pPr>
        <w:outlineLvl w:val="0"/>
        <w:rPr>
          <w:b/>
          <w:szCs w:val="22"/>
          <w:lang w:val="de-DE"/>
        </w:rPr>
      </w:pPr>
    </w:p>
    <w:p w:rsidR="000166C1" w:rsidRPr="00D11702" w:rsidRDefault="000166C1" w:rsidP="00262EAE">
      <w:pPr>
        <w:outlineLvl w:val="0"/>
        <w:rPr>
          <w:b/>
          <w:szCs w:val="22"/>
          <w:lang w:val="de-DE"/>
        </w:rPr>
      </w:pPr>
    </w:p>
    <w:p w:rsidR="000166C1" w:rsidRPr="00D11702" w:rsidRDefault="000166C1" w:rsidP="00262EAE">
      <w:pPr>
        <w:outlineLvl w:val="0"/>
        <w:rPr>
          <w:b/>
          <w:szCs w:val="22"/>
          <w:lang w:val="de-DE"/>
        </w:rPr>
      </w:pPr>
    </w:p>
    <w:p w:rsidR="000166C1" w:rsidRPr="00D11702" w:rsidRDefault="000166C1" w:rsidP="00262EAE">
      <w:pPr>
        <w:outlineLvl w:val="0"/>
        <w:rPr>
          <w:b/>
          <w:szCs w:val="22"/>
          <w:lang w:val="de-DE"/>
        </w:rPr>
      </w:pPr>
    </w:p>
    <w:p w:rsidR="000166C1" w:rsidRPr="00D11702" w:rsidRDefault="000166C1" w:rsidP="00262EAE">
      <w:pPr>
        <w:outlineLvl w:val="0"/>
        <w:rPr>
          <w:b/>
          <w:szCs w:val="22"/>
          <w:lang w:val="de-DE"/>
        </w:rPr>
      </w:pPr>
    </w:p>
    <w:p w:rsidR="00B64B2F" w:rsidRPr="00D11702" w:rsidRDefault="00B64B2F" w:rsidP="00262EAE">
      <w:pPr>
        <w:outlineLvl w:val="0"/>
        <w:rPr>
          <w:b/>
          <w:szCs w:val="22"/>
          <w:lang w:val="de-DE"/>
        </w:rPr>
      </w:pPr>
    </w:p>
    <w:p w:rsidR="00B64B2F" w:rsidRPr="00D11702" w:rsidRDefault="00B64B2F" w:rsidP="00262EAE">
      <w:pPr>
        <w:outlineLvl w:val="0"/>
        <w:rPr>
          <w:b/>
          <w:szCs w:val="22"/>
          <w:lang w:val="de-DE"/>
        </w:rPr>
      </w:pPr>
    </w:p>
    <w:p w:rsidR="00B64B2F" w:rsidRPr="00D11702" w:rsidRDefault="00B64B2F" w:rsidP="00262EAE">
      <w:pPr>
        <w:outlineLvl w:val="0"/>
        <w:rPr>
          <w:b/>
          <w:szCs w:val="22"/>
          <w:lang w:val="de-DE"/>
        </w:rPr>
      </w:pPr>
    </w:p>
    <w:p w:rsidR="00B64B2F" w:rsidRDefault="00B64B2F" w:rsidP="00262EAE">
      <w:pPr>
        <w:outlineLvl w:val="0"/>
        <w:rPr>
          <w:b/>
          <w:szCs w:val="22"/>
          <w:lang w:val="de-DE"/>
        </w:rPr>
      </w:pPr>
    </w:p>
    <w:p w:rsidR="00812D16" w:rsidRPr="00D11702" w:rsidRDefault="00355B91" w:rsidP="00262EAE">
      <w:pPr>
        <w:jc w:val="center"/>
        <w:outlineLvl w:val="0"/>
        <w:rPr>
          <w:szCs w:val="22"/>
          <w:lang w:val="de-DE"/>
        </w:rPr>
      </w:pPr>
      <w:r w:rsidRPr="00D11702">
        <w:rPr>
          <w:b/>
          <w:szCs w:val="22"/>
          <w:lang w:val="de-DE"/>
        </w:rPr>
        <w:t>A. ETIKETTIERUNG</w:t>
      </w:r>
    </w:p>
    <w:p w:rsidR="00812D16" w:rsidRPr="00D11702" w:rsidRDefault="00355B91" w:rsidP="00262EAE">
      <w:pPr>
        <w:pBdr>
          <w:top w:val="single" w:sz="4" w:space="1" w:color="auto"/>
          <w:left w:val="single" w:sz="4" w:space="4" w:color="auto"/>
          <w:bottom w:val="single" w:sz="4" w:space="1" w:color="auto"/>
          <w:right w:val="single" w:sz="4" w:space="4" w:color="auto"/>
        </w:pBdr>
        <w:rPr>
          <w:b/>
          <w:szCs w:val="22"/>
          <w:lang w:val="de-DE"/>
        </w:rPr>
      </w:pPr>
      <w:r w:rsidRPr="00D11702">
        <w:rPr>
          <w:szCs w:val="22"/>
          <w:lang w:val="de-DE"/>
        </w:rPr>
        <w:br w:type="page"/>
      </w:r>
      <w:r w:rsidRPr="00D11702">
        <w:rPr>
          <w:b/>
          <w:szCs w:val="22"/>
          <w:lang w:val="de-DE"/>
        </w:rPr>
        <w:t>ANGABEN AUF DER ÄUSSEREN UMHÜLLUNG</w:t>
      </w:r>
    </w:p>
    <w:p w:rsidR="00812D16" w:rsidRPr="00D11702" w:rsidRDefault="00812D16" w:rsidP="00262EAE">
      <w:pPr>
        <w:pBdr>
          <w:top w:val="single" w:sz="4" w:space="1" w:color="auto"/>
          <w:left w:val="single" w:sz="4" w:space="4" w:color="auto"/>
          <w:bottom w:val="single" w:sz="4" w:space="1" w:color="auto"/>
          <w:right w:val="single" w:sz="4" w:space="4" w:color="auto"/>
        </w:pBdr>
        <w:ind w:left="567" w:hanging="567"/>
        <w:rPr>
          <w:bCs/>
          <w:szCs w:val="22"/>
          <w:lang w:val="de-DE"/>
        </w:rPr>
      </w:pPr>
    </w:p>
    <w:p w:rsidR="00812D16" w:rsidRPr="00D11702" w:rsidRDefault="00355B91" w:rsidP="00262EAE">
      <w:pPr>
        <w:pBdr>
          <w:top w:val="single" w:sz="4" w:space="1" w:color="auto"/>
          <w:left w:val="single" w:sz="4" w:space="4" w:color="auto"/>
          <w:bottom w:val="single" w:sz="4" w:space="1" w:color="auto"/>
          <w:right w:val="single" w:sz="4" w:space="4" w:color="auto"/>
        </w:pBdr>
        <w:rPr>
          <w:bCs/>
          <w:szCs w:val="22"/>
          <w:lang w:val="de-DE"/>
        </w:rPr>
      </w:pPr>
      <w:r w:rsidRPr="00D11702">
        <w:rPr>
          <w:b/>
          <w:szCs w:val="22"/>
          <w:lang w:val="de-DE"/>
        </w:rPr>
        <w:t>Umkarton</w:t>
      </w:r>
    </w:p>
    <w:p w:rsidR="00812D16" w:rsidRPr="00D11702" w:rsidRDefault="00812D16" w:rsidP="00262EAE">
      <w:pPr>
        <w:rPr>
          <w:lang w:val="de-DE"/>
        </w:rPr>
      </w:pPr>
    </w:p>
    <w:p w:rsidR="006C6114" w:rsidRPr="00D11702" w:rsidRDefault="006C6114" w:rsidP="00262EAE">
      <w:pPr>
        <w:rPr>
          <w:szCs w:val="22"/>
          <w:lang w:val="de-DE"/>
        </w:rPr>
      </w:pPr>
    </w:p>
    <w:p w:rsidR="00812D16"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lang w:val="de-DE"/>
        </w:rPr>
      </w:pPr>
      <w:r w:rsidRPr="00D11702">
        <w:rPr>
          <w:b/>
          <w:lang w:val="de-DE"/>
        </w:rPr>
        <w:t>1.</w:t>
      </w:r>
      <w:r w:rsidRPr="00D11702">
        <w:rPr>
          <w:b/>
          <w:lang w:val="de-DE"/>
        </w:rPr>
        <w:tab/>
        <w:t>BEZEICHNUNG DES ARZNEIMITTELS</w:t>
      </w:r>
    </w:p>
    <w:p w:rsidR="00812D16" w:rsidRPr="00D11702" w:rsidRDefault="00812D16" w:rsidP="00262EAE">
      <w:pPr>
        <w:rPr>
          <w:szCs w:val="22"/>
          <w:lang w:val="de-DE"/>
        </w:rPr>
      </w:pPr>
    </w:p>
    <w:p w:rsidR="00812D16" w:rsidRPr="00D11702" w:rsidRDefault="00355B91" w:rsidP="00262EAE">
      <w:pPr>
        <w:rPr>
          <w:szCs w:val="22"/>
          <w:lang w:val="de-DE"/>
        </w:rPr>
      </w:pPr>
      <w:r w:rsidRPr="00D11702">
        <w:rPr>
          <w:szCs w:val="22"/>
          <w:lang w:val="de-DE"/>
        </w:rPr>
        <w:t>Refixia 500 I.E. Pulver und Lösungsmittel zur Herstellung einer Injektionslösung</w:t>
      </w:r>
    </w:p>
    <w:p w:rsidR="00812D16" w:rsidRPr="00D11702" w:rsidRDefault="00812D16" w:rsidP="00262EAE">
      <w:pPr>
        <w:rPr>
          <w:szCs w:val="22"/>
          <w:lang w:val="de-DE"/>
        </w:rPr>
      </w:pPr>
    </w:p>
    <w:p w:rsidR="00790341" w:rsidRPr="00D11702" w:rsidRDefault="00355B91" w:rsidP="00262EAE">
      <w:pPr>
        <w:rPr>
          <w:b/>
          <w:szCs w:val="22"/>
          <w:lang w:val="de-DE"/>
        </w:rPr>
      </w:pPr>
      <w:r w:rsidRPr="00D11702">
        <w:rPr>
          <w:szCs w:val="22"/>
          <w:lang w:val="de-DE"/>
        </w:rPr>
        <w:t>Nonacog beta pegol</w:t>
      </w:r>
    </w:p>
    <w:p w:rsidR="00812D16" w:rsidRPr="00D11702" w:rsidRDefault="00FB592B" w:rsidP="00262EAE">
      <w:pPr>
        <w:rPr>
          <w:szCs w:val="22"/>
          <w:lang w:val="de-DE"/>
        </w:rPr>
      </w:pPr>
      <w:r>
        <w:rPr>
          <w:szCs w:val="22"/>
          <w:lang w:val="de-DE"/>
        </w:rPr>
        <w:t>(rekombinanter Gerinnungsfaktor IX)</w:t>
      </w:r>
    </w:p>
    <w:p w:rsidR="00812D16" w:rsidRPr="00D11702" w:rsidRDefault="00812D16" w:rsidP="00262EAE">
      <w:pPr>
        <w:rPr>
          <w:szCs w:val="22"/>
          <w:lang w:val="de-DE"/>
        </w:rPr>
      </w:pPr>
    </w:p>
    <w:p w:rsidR="00812D16"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D11702">
        <w:rPr>
          <w:b/>
          <w:szCs w:val="22"/>
          <w:lang w:val="de-DE"/>
        </w:rPr>
        <w:t>2.</w:t>
      </w:r>
      <w:r w:rsidRPr="00D11702">
        <w:rPr>
          <w:b/>
          <w:szCs w:val="22"/>
          <w:lang w:val="de-DE"/>
        </w:rPr>
        <w:tab/>
        <w:t>WIRKSTOFF</w:t>
      </w:r>
    </w:p>
    <w:p w:rsidR="00812D16" w:rsidRPr="00D11702" w:rsidRDefault="00812D16" w:rsidP="00262EAE">
      <w:pPr>
        <w:rPr>
          <w:szCs w:val="22"/>
          <w:lang w:val="de-DE"/>
        </w:rPr>
      </w:pPr>
    </w:p>
    <w:p w:rsidR="00812D16" w:rsidRPr="00D11702" w:rsidRDefault="00355B91" w:rsidP="00262EAE">
      <w:pPr>
        <w:rPr>
          <w:szCs w:val="22"/>
          <w:lang w:val="de-DE"/>
        </w:rPr>
      </w:pPr>
      <w:r w:rsidRPr="00D11702">
        <w:rPr>
          <w:szCs w:val="22"/>
          <w:lang w:val="de-DE"/>
        </w:rPr>
        <w:t xml:space="preserve">Pulver: </w:t>
      </w:r>
      <w:r w:rsidR="00FD56EF">
        <w:rPr>
          <w:szCs w:val="22"/>
          <w:lang w:val="de-DE"/>
        </w:rPr>
        <w:t>500 I.E. Nonacog beta pegol (etwa</w:t>
      </w:r>
      <w:r w:rsidRPr="00D11702">
        <w:rPr>
          <w:szCs w:val="22"/>
          <w:lang w:val="de-DE"/>
        </w:rPr>
        <w:t xml:space="preserve"> 125 I.E./ml nach Rekonstitution)</w:t>
      </w:r>
      <w:r w:rsidR="001C4CB4">
        <w:rPr>
          <w:szCs w:val="22"/>
          <w:lang w:val="de-DE"/>
        </w:rPr>
        <w:t>,</w:t>
      </w:r>
    </w:p>
    <w:p w:rsidR="00812D16" w:rsidRPr="00D11702" w:rsidRDefault="00812D16" w:rsidP="00262EAE">
      <w:pPr>
        <w:rPr>
          <w:szCs w:val="22"/>
          <w:lang w:val="de-DE"/>
        </w:rPr>
      </w:pPr>
    </w:p>
    <w:p w:rsidR="00C555A8" w:rsidRPr="00D11702" w:rsidRDefault="00C555A8" w:rsidP="00262EAE">
      <w:pPr>
        <w:rPr>
          <w:szCs w:val="22"/>
          <w:lang w:val="de-DE"/>
        </w:rPr>
      </w:pPr>
    </w:p>
    <w:p w:rsidR="00812D16"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D11702">
        <w:rPr>
          <w:b/>
          <w:szCs w:val="22"/>
          <w:lang w:val="de-DE"/>
        </w:rPr>
        <w:t>3.</w:t>
      </w:r>
      <w:r w:rsidRPr="00D11702">
        <w:rPr>
          <w:b/>
          <w:szCs w:val="22"/>
          <w:lang w:val="de-DE"/>
        </w:rPr>
        <w:tab/>
        <w:t>SONSTIGE BESTANDTEILE</w:t>
      </w:r>
    </w:p>
    <w:p w:rsidR="00EB0347" w:rsidRPr="00D11702" w:rsidRDefault="00EB0347" w:rsidP="00262EAE">
      <w:pPr>
        <w:rPr>
          <w:szCs w:val="22"/>
          <w:shd w:val="clear" w:color="auto" w:fill="BFBFBF"/>
          <w:lang w:val="de-DE"/>
        </w:rPr>
      </w:pPr>
    </w:p>
    <w:p w:rsidR="00812D16" w:rsidRPr="00D11702" w:rsidRDefault="00355B91" w:rsidP="00262EAE">
      <w:pPr>
        <w:rPr>
          <w:szCs w:val="22"/>
          <w:lang w:val="de-DE"/>
        </w:rPr>
      </w:pPr>
      <w:r w:rsidRPr="00D11702">
        <w:rPr>
          <w:szCs w:val="22"/>
          <w:shd w:val="clear" w:color="auto" w:fill="BFBFBF"/>
          <w:lang w:val="de-DE"/>
        </w:rPr>
        <w:t>Pulver:</w:t>
      </w:r>
    </w:p>
    <w:p w:rsidR="00F627E0" w:rsidRPr="00D11702" w:rsidRDefault="00355B91" w:rsidP="00262EAE">
      <w:pPr>
        <w:rPr>
          <w:szCs w:val="22"/>
          <w:lang w:val="de-DE"/>
        </w:rPr>
      </w:pPr>
      <w:r w:rsidRPr="00D11702">
        <w:rPr>
          <w:szCs w:val="22"/>
          <w:lang w:val="de-DE"/>
        </w:rPr>
        <w:t>Natriumchlorid, Histidin, Sucrose, Polysorbat 80, Mannitol, Natriumhydroxid, Salzsäure</w:t>
      </w:r>
    </w:p>
    <w:p w:rsidR="00F627E0" w:rsidRPr="00D11702" w:rsidRDefault="00F627E0" w:rsidP="00262EAE">
      <w:pPr>
        <w:rPr>
          <w:szCs w:val="22"/>
          <w:lang w:val="de-DE"/>
        </w:rPr>
      </w:pPr>
    </w:p>
    <w:p w:rsidR="00790341" w:rsidRPr="00D11702" w:rsidRDefault="00355B91" w:rsidP="00262EAE">
      <w:pPr>
        <w:rPr>
          <w:szCs w:val="22"/>
          <w:lang w:val="de-DE"/>
        </w:rPr>
      </w:pPr>
      <w:r w:rsidRPr="00D11702">
        <w:rPr>
          <w:szCs w:val="22"/>
          <w:lang w:val="de-DE"/>
        </w:rPr>
        <w:t>Lösungsmittel: Histidin, Wasser für Injektionszwecke, Natriumhydroxid, Salzsäure</w:t>
      </w:r>
    </w:p>
    <w:p w:rsidR="00812D16" w:rsidRPr="00D11702" w:rsidRDefault="00812D16" w:rsidP="00262EAE">
      <w:pPr>
        <w:rPr>
          <w:szCs w:val="22"/>
          <w:lang w:val="de-DE"/>
        </w:rPr>
      </w:pPr>
    </w:p>
    <w:p w:rsidR="007658B6" w:rsidRPr="00D11702" w:rsidRDefault="007658B6" w:rsidP="00262EAE">
      <w:pPr>
        <w:rPr>
          <w:szCs w:val="22"/>
          <w:lang w:val="de-DE"/>
        </w:rPr>
      </w:pPr>
    </w:p>
    <w:p w:rsidR="00812D16"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D11702">
        <w:rPr>
          <w:b/>
          <w:szCs w:val="22"/>
          <w:lang w:val="de-DE"/>
        </w:rPr>
        <w:t>4.</w:t>
      </w:r>
      <w:r w:rsidRPr="00D11702">
        <w:rPr>
          <w:b/>
          <w:szCs w:val="22"/>
          <w:lang w:val="de-DE"/>
        </w:rPr>
        <w:tab/>
        <w:t>DARREICHUNGSFORM UND INHALT</w:t>
      </w:r>
    </w:p>
    <w:p w:rsidR="00812D16" w:rsidRPr="00D11702" w:rsidRDefault="00812D16" w:rsidP="00262EAE">
      <w:pPr>
        <w:rPr>
          <w:szCs w:val="22"/>
          <w:lang w:val="de-DE"/>
        </w:rPr>
      </w:pPr>
    </w:p>
    <w:p w:rsidR="00B53244" w:rsidRPr="00D11702" w:rsidRDefault="00355B91" w:rsidP="00262EAE">
      <w:pPr>
        <w:rPr>
          <w:szCs w:val="22"/>
          <w:lang w:val="de-DE"/>
        </w:rPr>
      </w:pPr>
      <w:r w:rsidRPr="00D11702">
        <w:rPr>
          <w:szCs w:val="22"/>
          <w:shd w:val="clear" w:color="auto" w:fill="BFBFBF"/>
          <w:lang w:val="de-DE"/>
        </w:rPr>
        <w:t>Pulver und Lösungsmittel zur Herstellung einer Injektionslösung</w:t>
      </w:r>
    </w:p>
    <w:p w:rsidR="00B53244" w:rsidRPr="00D11702" w:rsidRDefault="00B53244" w:rsidP="00262EAE">
      <w:pPr>
        <w:rPr>
          <w:szCs w:val="22"/>
          <w:lang w:val="de-DE"/>
        </w:rPr>
      </w:pPr>
    </w:p>
    <w:p w:rsidR="00B53244" w:rsidRPr="00D11702" w:rsidRDefault="00355B91" w:rsidP="00262EAE">
      <w:pPr>
        <w:rPr>
          <w:szCs w:val="22"/>
          <w:lang w:val="de-DE"/>
        </w:rPr>
      </w:pPr>
      <w:r w:rsidRPr="00D11702">
        <w:rPr>
          <w:szCs w:val="22"/>
          <w:lang w:val="de-DE"/>
        </w:rPr>
        <w:t xml:space="preserve">Die Packung enthält: 1 Durchstechflasche mit Pulver, 4 ml Lösungsmittel in einer Fertigspritze, </w:t>
      </w:r>
      <w:r w:rsidR="00FB592B">
        <w:rPr>
          <w:szCs w:val="22"/>
          <w:lang w:val="de-DE"/>
        </w:rPr>
        <w:t xml:space="preserve">1 </w:t>
      </w:r>
      <w:r w:rsidRPr="00D11702">
        <w:rPr>
          <w:szCs w:val="22"/>
          <w:lang w:val="de-DE"/>
        </w:rPr>
        <w:t xml:space="preserve">Kolbenstange und </w:t>
      </w:r>
      <w:r w:rsidR="00FB592B">
        <w:rPr>
          <w:szCs w:val="22"/>
          <w:lang w:val="de-DE"/>
        </w:rPr>
        <w:t xml:space="preserve">1 </w:t>
      </w:r>
      <w:r w:rsidRPr="00D11702">
        <w:rPr>
          <w:szCs w:val="22"/>
          <w:lang w:val="de-DE"/>
        </w:rPr>
        <w:t>Durchstechflaschen-Adapter</w:t>
      </w:r>
    </w:p>
    <w:p w:rsidR="00812D16" w:rsidRPr="00D11702" w:rsidRDefault="00812D16" w:rsidP="00262EAE">
      <w:pPr>
        <w:rPr>
          <w:szCs w:val="22"/>
          <w:lang w:val="de-DE"/>
        </w:rPr>
      </w:pPr>
    </w:p>
    <w:p w:rsidR="007658B6" w:rsidRPr="00D11702" w:rsidRDefault="007658B6" w:rsidP="00262EAE">
      <w:pPr>
        <w:rPr>
          <w:szCs w:val="22"/>
          <w:lang w:val="de-DE"/>
        </w:rPr>
      </w:pPr>
    </w:p>
    <w:p w:rsidR="00812D16"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D11702">
        <w:rPr>
          <w:b/>
          <w:szCs w:val="22"/>
          <w:lang w:val="de-DE"/>
        </w:rPr>
        <w:t>5.</w:t>
      </w:r>
      <w:r w:rsidRPr="00D11702">
        <w:rPr>
          <w:b/>
          <w:szCs w:val="22"/>
          <w:lang w:val="de-DE"/>
        </w:rPr>
        <w:tab/>
        <w:t>HINWEISE ZUR UND ART DER ANWENDUNG</w:t>
      </w:r>
    </w:p>
    <w:p w:rsidR="00812D16" w:rsidRPr="00D11702" w:rsidRDefault="00812D16" w:rsidP="00262EAE">
      <w:pPr>
        <w:rPr>
          <w:szCs w:val="22"/>
          <w:lang w:val="de-DE"/>
        </w:rPr>
      </w:pPr>
    </w:p>
    <w:p w:rsidR="00CF0BFC" w:rsidRPr="00D11702" w:rsidRDefault="00355B91" w:rsidP="00262EAE">
      <w:pPr>
        <w:rPr>
          <w:szCs w:val="22"/>
          <w:lang w:val="de-DE"/>
        </w:rPr>
      </w:pPr>
      <w:r w:rsidRPr="00D11702">
        <w:rPr>
          <w:szCs w:val="22"/>
          <w:lang w:val="de-DE"/>
        </w:rPr>
        <w:t>Packungsbeilage beachten</w:t>
      </w:r>
      <w:r w:rsidR="00540BC3">
        <w:rPr>
          <w:szCs w:val="22"/>
          <w:lang w:val="de-DE"/>
        </w:rPr>
        <w:t>.</w:t>
      </w:r>
    </w:p>
    <w:p w:rsidR="00CF0BFC" w:rsidRPr="00D11702" w:rsidRDefault="00CF0BFC" w:rsidP="00262EAE">
      <w:pPr>
        <w:rPr>
          <w:szCs w:val="22"/>
          <w:lang w:val="de-DE"/>
        </w:rPr>
      </w:pPr>
    </w:p>
    <w:p w:rsidR="00CD01E0" w:rsidRPr="00D11702" w:rsidRDefault="00355B91" w:rsidP="00262EAE">
      <w:pPr>
        <w:rPr>
          <w:szCs w:val="22"/>
          <w:lang w:val="de-DE"/>
        </w:rPr>
      </w:pPr>
      <w:r w:rsidRPr="00D11702">
        <w:rPr>
          <w:szCs w:val="22"/>
          <w:lang w:val="de-DE"/>
        </w:rPr>
        <w:t>Intravenöse Anwendung</w:t>
      </w:r>
      <w:r w:rsidR="00540BC3">
        <w:rPr>
          <w:szCs w:val="22"/>
          <w:lang w:val="de-DE"/>
        </w:rPr>
        <w:t>,</w:t>
      </w:r>
      <w:r w:rsidRPr="00D11702">
        <w:rPr>
          <w:szCs w:val="22"/>
          <w:lang w:val="de-DE"/>
        </w:rPr>
        <w:t xml:space="preserve"> nach Rekonstitution</w:t>
      </w:r>
      <w:r w:rsidR="00540BC3">
        <w:rPr>
          <w:szCs w:val="22"/>
          <w:lang w:val="de-DE"/>
        </w:rPr>
        <w:t>.</w:t>
      </w:r>
    </w:p>
    <w:p w:rsidR="00812D16" w:rsidRPr="00D11702" w:rsidRDefault="00812D16" w:rsidP="00262EAE">
      <w:pPr>
        <w:rPr>
          <w:szCs w:val="22"/>
          <w:lang w:val="de-DE"/>
        </w:rPr>
      </w:pPr>
    </w:p>
    <w:p w:rsidR="00812D16" w:rsidRPr="00D11702" w:rsidRDefault="00812D16" w:rsidP="00262EAE">
      <w:pPr>
        <w:rPr>
          <w:szCs w:val="22"/>
          <w:lang w:val="de-DE"/>
        </w:rPr>
      </w:pPr>
    </w:p>
    <w:p w:rsidR="00812D16"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D11702">
        <w:rPr>
          <w:b/>
          <w:szCs w:val="22"/>
          <w:lang w:val="de-DE"/>
        </w:rPr>
        <w:t>6.</w:t>
      </w:r>
      <w:r w:rsidRPr="00D11702">
        <w:rPr>
          <w:b/>
          <w:szCs w:val="22"/>
          <w:lang w:val="de-DE"/>
        </w:rPr>
        <w:tab/>
        <w:t xml:space="preserve">WARNHINWEIS, DASS DAS ARZNEIMITTEL FÜR KINDER </w:t>
      </w:r>
      <w:r w:rsidRPr="00D11702">
        <w:rPr>
          <w:b/>
          <w:lang w:val="de-DE"/>
        </w:rPr>
        <w:t xml:space="preserve">UNZUGÄNGLICH </w:t>
      </w:r>
      <w:r w:rsidRPr="00D11702">
        <w:rPr>
          <w:b/>
          <w:szCs w:val="22"/>
          <w:lang w:val="de-DE"/>
        </w:rPr>
        <w:t>AUFZUBEWAHREN IST</w:t>
      </w:r>
    </w:p>
    <w:p w:rsidR="00812D16" w:rsidRPr="00D11702" w:rsidRDefault="00812D16" w:rsidP="00262EAE">
      <w:pPr>
        <w:rPr>
          <w:szCs w:val="22"/>
          <w:lang w:val="de-DE"/>
        </w:rPr>
      </w:pPr>
    </w:p>
    <w:p w:rsidR="00812D16" w:rsidRPr="00D11702" w:rsidRDefault="00355B91" w:rsidP="00262EAE">
      <w:pPr>
        <w:outlineLvl w:val="0"/>
        <w:rPr>
          <w:szCs w:val="22"/>
          <w:lang w:val="de-DE"/>
        </w:rPr>
      </w:pPr>
      <w:r w:rsidRPr="00D11702">
        <w:rPr>
          <w:szCs w:val="22"/>
          <w:lang w:val="de-DE"/>
        </w:rPr>
        <w:t>Arzneimittel für Kinder unzugänglich aufbewahren</w:t>
      </w:r>
      <w:r w:rsidR="006312AA">
        <w:rPr>
          <w:szCs w:val="22"/>
          <w:lang w:val="de-DE"/>
        </w:rPr>
        <w:t>.</w:t>
      </w:r>
    </w:p>
    <w:p w:rsidR="00812D16" w:rsidRPr="00D11702" w:rsidRDefault="00812D16" w:rsidP="00262EAE">
      <w:pPr>
        <w:rPr>
          <w:szCs w:val="22"/>
          <w:lang w:val="de-DE"/>
        </w:rPr>
      </w:pPr>
    </w:p>
    <w:p w:rsidR="00812D16" w:rsidRPr="00D11702" w:rsidRDefault="00812D16" w:rsidP="00262EAE">
      <w:pPr>
        <w:rPr>
          <w:szCs w:val="22"/>
          <w:lang w:val="de-DE"/>
        </w:rPr>
      </w:pPr>
    </w:p>
    <w:p w:rsidR="00812D16"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D11702">
        <w:rPr>
          <w:b/>
          <w:szCs w:val="22"/>
          <w:lang w:val="de-DE"/>
        </w:rPr>
        <w:t>7.</w:t>
      </w:r>
      <w:r w:rsidRPr="00D11702">
        <w:rPr>
          <w:b/>
          <w:szCs w:val="22"/>
          <w:lang w:val="de-DE"/>
        </w:rPr>
        <w:tab/>
        <w:t>WEITERE WARNHINWEISE, FALLS ERFORDERLICH</w:t>
      </w:r>
    </w:p>
    <w:p w:rsidR="00812D16" w:rsidRPr="00D11702" w:rsidRDefault="00812D16" w:rsidP="00262EAE">
      <w:pPr>
        <w:rPr>
          <w:szCs w:val="22"/>
          <w:lang w:val="de-DE"/>
        </w:rPr>
      </w:pPr>
    </w:p>
    <w:p w:rsidR="00812D16" w:rsidRPr="00D11702" w:rsidRDefault="00812D16" w:rsidP="00262EAE">
      <w:pPr>
        <w:tabs>
          <w:tab w:val="left" w:pos="749"/>
        </w:tabs>
        <w:rPr>
          <w:lang w:val="de-DE"/>
        </w:rPr>
      </w:pPr>
    </w:p>
    <w:p w:rsidR="00812D16"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lang w:val="de-DE"/>
        </w:rPr>
      </w:pPr>
      <w:r w:rsidRPr="00D11702">
        <w:rPr>
          <w:b/>
          <w:lang w:val="de-DE"/>
        </w:rPr>
        <w:t>8.</w:t>
      </w:r>
      <w:r w:rsidRPr="00D11702">
        <w:rPr>
          <w:b/>
          <w:lang w:val="de-DE"/>
        </w:rPr>
        <w:tab/>
        <w:t>VERFALLDATUM</w:t>
      </w:r>
    </w:p>
    <w:p w:rsidR="00812D16" w:rsidRPr="00D11702" w:rsidRDefault="00812D16" w:rsidP="00262EAE">
      <w:pPr>
        <w:rPr>
          <w:lang w:val="de-DE"/>
        </w:rPr>
      </w:pPr>
    </w:p>
    <w:p w:rsidR="00CD01E0" w:rsidRPr="00D11702" w:rsidRDefault="00355B91" w:rsidP="00262EAE">
      <w:pPr>
        <w:rPr>
          <w:lang w:val="de-DE"/>
        </w:rPr>
      </w:pPr>
      <w:r w:rsidRPr="00D11702">
        <w:rPr>
          <w:lang w:val="de-DE"/>
        </w:rPr>
        <w:t>Verw</w:t>
      </w:r>
      <w:r w:rsidR="006B65E2">
        <w:rPr>
          <w:lang w:val="de-DE"/>
        </w:rPr>
        <w:t>endbar</w:t>
      </w:r>
      <w:r w:rsidRPr="00D11702">
        <w:rPr>
          <w:lang w:val="de-DE"/>
        </w:rPr>
        <w:t> bis</w:t>
      </w:r>
    </w:p>
    <w:p w:rsidR="00812D16" w:rsidRPr="00D11702" w:rsidRDefault="00812D16" w:rsidP="00262EAE">
      <w:pPr>
        <w:rPr>
          <w:szCs w:val="22"/>
          <w:lang w:val="de-DE"/>
        </w:rPr>
      </w:pPr>
    </w:p>
    <w:p w:rsidR="007658B6" w:rsidRPr="00D11702" w:rsidRDefault="007658B6" w:rsidP="00262EAE">
      <w:pPr>
        <w:rPr>
          <w:szCs w:val="22"/>
          <w:lang w:val="de-DE"/>
        </w:rPr>
      </w:pPr>
    </w:p>
    <w:p w:rsidR="00812D16" w:rsidRPr="00D11702" w:rsidRDefault="00355B91" w:rsidP="00262EAE">
      <w:pPr>
        <w:pBdr>
          <w:top w:val="single" w:sz="4" w:space="1" w:color="auto"/>
          <w:left w:val="single" w:sz="4" w:space="4" w:color="auto"/>
          <w:bottom w:val="single" w:sz="4" w:space="1" w:color="auto"/>
          <w:right w:val="single" w:sz="4" w:space="4" w:color="auto"/>
        </w:pBdr>
        <w:suppressAutoHyphens w:val="0"/>
        <w:ind w:left="567" w:hanging="567"/>
        <w:outlineLvl w:val="0"/>
        <w:rPr>
          <w:szCs w:val="22"/>
          <w:lang w:val="de-DE"/>
        </w:rPr>
      </w:pPr>
      <w:r w:rsidRPr="00D11702">
        <w:rPr>
          <w:b/>
          <w:szCs w:val="22"/>
          <w:lang w:val="de-DE"/>
        </w:rPr>
        <w:t>9.</w:t>
      </w:r>
      <w:r w:rsidRPr="00D11702">
        <w:rPr>
          <w:b/>
          <w:szCs w:val="22"/>
          <w:lang w:val="de-DE"/>
        </w:rPr>
        <w:tab/>
        <w:t>BESONDERE VORSICHTSMASSNAHMEN FÜR DIE AUFBEWAHRUNG</w:t>
      </w:r>
    </w:p>
    <w:p w:rsidR="00812D16" w:rsidRPr="00D11702" w:rsidRDefault="00812D16" w:rsidP="00262EAE">
      <w:pPr>
        <w:rPr>
          <w:szCs w:val="22"/>
          <w:lang w:val="de-DE"/>
        </w:rPr>
      </w:pPr>
    </w:p>
    <w:p w:rsidR="00812D16" w:rsidRPr="00D11702" w:rsidRDefault="00355B91" w:rsidP="00262EAE">
      <w:pPr>
        <w:ind w:left="567" w:hanging="567"/>
        <w:rPr>
          <w:szCs w:val="22"/>
          <w:lang w:val="de-DE"/>
        </w:rPr>
      </w:pPr>
      <w:r w:rsidRPr="00D11702">
        <w:rPr>
          <w:szCs w:val="22"/>
          <w:lang w:val="de-DE"/>
        </w:rPr>
        <w:t>Im Kühlschrank lagern. Nicht einfrieren</w:t>
      </w:r>
      <w:r w:rsidR="006312AA">
        <w:rPr>
          <w:szCs w:val="22"/>
          <w:lang w:val="de-DE"/>
        </w:rPr>
        <w:t>.</w:t>
      </w:r>
    </w:p>
    <w:p w:rsidR="00CD01E0" w:rsidRPr="00D11702" w:rsidRDefault="00355B91" w:rsidP="00760F13">
      <w:pPr>
        <w:rPr>
          <w:szCs w:val="22"/>
          <w:lang w:val="de-DE"/>
        </w:rPr>
      </w:pPr>
      <w:r w:rsidRPr="00D11702">
        <w:rPr>
          <w:szCs w:val="22"/>
          <w:lang w:val="de-DE"/>
        </w:rPr>
        <w:t>Kann einmalig bis zu 6 Monate bei Raumtemperatur (bis zu 30</w:t>
      </w:r>
      <w:r w:rsidR="008E622A">
        <w:rPr>
          <w:szCs w:val="22"/>
          <w:lang w:val="de-DE"/>
        </w:rPr>
        <w:t>°</w:t>
      </w:r>
      <w:r w:rsidRPr="00D11702">
        <w:rPr>
          <w:szCs w:val="22"/>
          <w:lang w:val="de-DE"/>
        </w:rPr>
        <w:t>C) gelagert werden. Nach Lagerung bei Raumtemperatur darf das Produkt nicht wieder in den Kühlschrank zurückgestellt werden</w:t>
      </w:r>
      <w:r w:rsidR="006312AA">
        <w:rPr>
          <w:szCs w:val="22"/>
          <w:lang w:val="de-DE"/>
        </w:rPr>
        <w:t>.</w:t>
      </w:r>
    </w:p>
    <w:p w:rsidR="00F14F66" w:rsidRPr="00D11702" w:rsidRDefault="00F14F66" w:rsidP="00262EAE">
      <w:pPr>
        <w:ind w:left="567" w:hanging="567"/>
        <w:rPr>
          <w:szCs w:val="22"/>
          <w:lang w:val="de-DE"/>
        </w:rPr>
      </w:pPr>
    </w:p>
    <w:p w:rsidR="00CD01E0" w:rsidRPr="00D11702" w:rsidRDefault="00D240DD" w:rsidP="00262EAE">
      <w:pPr>
        <w:ind w:left="567" w:hanging="567"/>
        <w:rPr>
          <w:szCs w:val="22"/>
          <w:lang w:val="de-DE"/>
        </w:rPr>
      </w:pPr>
      <w:r>
        <w:rPr>
          <w:szCs w:val="22"/>
          <w:lang w:val="de-DE"/>
        </w:rPr>
        <w:t xml:space="preserve">Datum der </w:t>
      </w:r>
      <w:r w:rsidR="00355B91" w:rsidRPr="00D11702">
        <w:rPr>
          <w:szCs w:val="22"/>
          <w:lang w:val="de-DE"/>
        </w:rPr>
        <w:t>Entnahme aus dem Kühlschrank: ____________</w:t>
      </w:r>
    </w:p>
    <w:p w:rsidR="00CD01E0" w:rsidRPr="00D11702" w:rsidRDefault="00CD01E0" w:rsidP="00262EAE">
      <w:pPr>
        <w:ind w:left="567" w:hanging="567"/>
        <w:rPr>
          <w:szCs w:val="22"/>
          <w:lang w:val="de-DE"/>
        </w:rPr>
      </w:pPr>
    </w:p>
    <w:p w:rsidR="00CD01E0" w:rsidRPr="00D11702" w:rsidRDefault="00355B91" w:rsidP="00262EAE">
      <w:pPr>
        <w:ind w:left="567" w:hanging="567"/>
        <w:rPr>
          <w:szCs w:val="22"/>
          <w:lang w:val="de-DE"/>
        </w:rPr>
      </w:pPr>
      <w:r w:rsidRPr="00D11702">
        <w:rPr>
          <w:szCs w:val="22"/>
          <w:lang w:val="de-DE"/>
        </w:rPr>
        <w:t>In der Originalverpackung aufbewahren, um den Inhalt vor Licht zu schützen</w:t>
      </w:r>
      <w:r w:rsidR="006312AA">
        <w:rPr>
          <w:szCs w:val="22"/>
          <w:lang w:val="de-DE"/>
        </w:rPr>
        <w:t>.</w:t>
      </w:r>
    </w:p>
    <w:p w:rsidR="00CD01E0" w:rsidRPr="00D11702" w:rsidRDefault="00CD01E0" w:rsidP="00262EAE">
      <w:pPr>
        <w:ind w:left="567" w:hanging="567"/>
        <w:rPr>
          <w:szCs w:val="22"/>
          <w:lang w:val="de-DE"/>
        </w:rPr>
      </w:pPr>
    </w:p>
    <w:p w:rsidR="007658B6" w:rsidRPr="00D11702" w:rsidRDefault="007658B6" w:rsidP="00262EAE">
      <w:pPr>
        <w:ind w:left="567" w:hanging="567"/>
        <w:rPr>
          <w:szCs w:val="22"/>
          <w:lang w:val="de-DE"/>
        </w:rPr>
      </w:pPr>
    </w:p>
    <w:p w:rsidR="00812D16"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D11702">
        <w:rPr>
          <w:b/>
          <w:szCs w:val="22"/>
          <w:lang w:val="de-DE"/>
        </w:rPr>
        <w:t>10.</w:t>
      </w:r>
      <w:r w:rsidRPr="00D11702">
        <w:rPr>
          <w:b/>
          <w:szCs w:val="22"/>
          <w:lang w:val="de-DE"/>
        </w:rPr>
        <w:tab/>
        <w:t>GEGEBENENFALLS BESONDERE VORSICHTSMASSNAHMEN FÜR DIE BESEITIGUNG VON NICHT VERWENDETEM ARZNEIMITTEL ODER DAVON STAMMENDEN ABFALLMATERIALIEN</w:t>
      </w:r>
    </w:p>
    <w:p w:rsidR="00812D16" w:rsidRPr="00D11702" w:rsidRDefault="00812D16" w:rsidP="00262EAE">
      <w:pPr>
        <w:rPr>
          <w:szCs w:val="22"/>
          <w:lang w:val="de-DE"/>
        </w:rPr>
      </w:pPr>
    </w:p>
    <w:p w:rsidR="00812D16" w:rsidRPr="00D11702" w:rsidRDefault="00812D16" w:rsidP="00262EAE">
      <w:pPr>
        <w:rPr>
          <w:szCs w:val="22"/>
          <w:lang w:val="de-DE"/>
        </w:rPr>
      </w:pPr>
    </w:p>
    <w:p w:rsidR="00812D16"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D11702">
        <w:rPr>
          <w:b/>
          <w:szCs w:val="22"/>
          <w:lang w:val="de-DE"/>
        </w:rPr>
        <w:t>11.</w:t>
      </w:r>
      <w:r w:rsidRPr="00D11702">
        <w:rPr>
          <w:b/>
          <w:szCs w:val="22"/>
          <w:lang w:val="de-DE"/>
        </w:rPr>
        <w:tab/>
        <w:t>NAME UND ANSCHRIFT DES PHARMAZEUTISCHEN UNTERNEHMERS</w:t>
      </w:r>
    </w:p>
    <w:p w:rsidR="00812D16" w:rsidRPr="00D11702" w:rsidRDefault="00812D16" w:rsidP="00262EAE">
      <w:pPr>
        <w:rPr>
          <w:szCs w:val="22"/>
          <w:lang w:val="de-DE"/>
        </w:rPr>
      </w:pPr>
    </w:p>
    <w:p w:rsidR="00812D16" w:rsidRPr="00D473D1" w:rsidRDefault="00355B91" w:rsidP="00262EAE">
      <w:pPr>
        <w:rPr>
          <w:szCs w:val="22"/>
          <w:lang w:val="en-GB"/>
        </w:rPr>
      </w:pPr>
      <w:r w:rsidRPr="00D473D1">
        <w:rPr>
          <w:szCs w:val="22"/>
          <w:lang w:val="en-GB"/>
        </w:rPr>
        <w:t>Novo Nordisk A/S</w:t>
      </w:r>
    </w:p>
    <w:p w:rsidR="00CD01E0" w:rsidRPr="00D473D1" w:rsidRDefault="00355B91" w:rsidP="00262EAE">
      <w:pPr>
        <w:rPr>
          <w:szCs w:val="22"/>
          <w:lang w:val="en-GB"/>
        </w:rPr>
      </w:pPr>
      <w:r w:rsidRPr="00D473D1">
        <w:rPr>
          <w:szCs w:val="22"/>
          <w:lang w:val="en-GB"/>
        </w:rPr>
        <w:t>Novo Allé</w:t>
      </w:r>
    </w:p>
    <w:p w:rsidR="00CD01E0" w:rsidRPr="00D11702" w:rsidRDefault="00355B91" w:rsidP="00262EAE">
      <w:pPr>
        <w:rPr>
          <w:szCs w:val="22"/>
          <w:lang w:val="de-DE"/>
        </w:rPr>
      </w:pPr>
      <w:r w:rsidRPr="00D11702">
        <w:rPr>
          <w:szCs w:val="22"/>
          <w:lang w:val="de-DE"/>
        </w:rPr>
        <w:t>DK-2880 Bagsværd</w:t>
      </w:r>
    </w:p>
    <w:p w:rsidR="00540366" w:rsidRPr="00D11702" w:rsidRDefault="00355B91" w:rsidP="00262EAE">
      <w:pPr>
        <w:rPr>
          <w:szCs w:val="22"/>
          <w:lang w:val="de-DE"/>
        </w:rPr>
      </w:pPr>
      <w:r w:rsidRPr="00D11702">
        <w:rPr>
          <w:szCs w:val="22"/>
          <w:lang w:val="de-DE"/>
        </w:rPr>
        <w:t>Dänemark</w:t>
      </w:r>
    </w:p>
    <w:p w:rsidR="00812D16" w:rsidRPr="00D11702" w:rsidRDefault="00812D16" w:rsidP="00262EAE">
      <w:pPr>
        <w:rPr>
          <w:szCs w:val="22"/>
          <w:lang w:val="de-DE"/>
        </w:rPr>
      </w:pPr>
    </w:p>
    <w:p w:rsidR="00812D16" w:rsidRPr="00D11702" w:rsidRDefault="00812D16" w:rsidP="00262EAE">
      <w:pPr>
        <w:rPr>
          <w:szCs w:val="22"/>
          <w:lang w:val="de-DE"/>
        </w:rPr>
      </w:pPr>
    </w:p>
    <w:p w:rsidR="00812D16"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D11702">
        <w:rPr>
          <w:b/>
          <w:szCs w:val="22"/>
          <w:lang w:val="de-DE"/>
        </w:rPr>
        <w:t>12.</w:t>
      </w:r>
      <w:r w:rsidRPr="00D11702">
        <w:rPr>
          <w:b/>
          <w:szCs w:val="22"/>
          <w:lang w:val="de-DE"/>
        </w:rPr>
        <w:tab/>
        <w:t>ZULASSUNGSNUMMER</w:t>
      </w:r>
    </w:p>
    <w:p w:rsidR="00812D16" w:rsidRPr="00D11702" w:rsidRDefault="00812D16" w:rsidP="00262EAE">
      <w:pPr>
        <w:rPr>
          <w:szCs w:val="22"/>
          <w:lang w:val="de-DE"/>
        </w:rPr>
      </w:pPr>
    </w:p>
    <w:p w:rsidR="00812D16" w:rsidRPr="00D11702" w:rsidRDefault="00867E98" w:rsidP="00262EAE">
      <w:pPr>
        <w:outlineLvl w:val="0"/>
        <w:rPr>
          <w:szCs w:val="22"/>
          <w:lang w:val="de-DE"/>
        </w:rPr>
      </w:pPr>
      <w:r w:rsidRPr="00867E98">
        <w:rPr>
          <w:szCs w:val="22"/>
          <w:lang w:val="en-GB"/>
        </w:rPr>
        <w:t>EU/1/17/1193/001</w:t>
      </w:r>
    </w:p>
    <w:p w:rsidR="00812D16" w:rsidRPr="00D11702" w:rsidRDefault="00812D16" w:rsidP="00262EAE">
      <w:pPr>
        <w:rPr>
          <w:szCs w:val="22"/>
          <w:lang w:val="de-DE"/>
        </w:rPr>
      </w:pPr>
    </w:p>
    <w:p w:rsidR="00812D16" w:rsidRPr="00D11702" w:rsidRDefault="00812D16" w:rsidP="00262EAE">
      <w:pPr>
        <w:rPr>
          <w:szCs w:val="22"/>
          <w:lang w:val="de-DE"/>
        </w:rPr>
      </w:pPr>
    </w:p>
    <w:p w:rsidR="00812D16"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D11702">
        <w:rPr>
          <w:b/>
          <w:szCs w:val="22"/>
          <w:lang w:val="de-DE"/>
        </w:rPr>
        <w:t>13.</w:t>
      </w:r>
      <w:r w:rsidRPr="00D11702">
        <w:rPr>
          <w:b/>
          <w:szCs w:val="22"/>
          <w:lang w:val="de-DE"/>
        </w:rPr>
        <w:tab/>
        <w:t>CHARGENBEZEICHNUNG</w:t>
      </w:r>
    </w:p>
    <w:p w:rsidR="00812D16" w:rsidRPr="00D11702" w:rsidRDefault="00812D16" w:rsidP="00262EAE">
      <w:pPr>
        <w:rPr>
          <w:i/>
          <w:szCs w:val="22"/>
          <w:lang w:val="de-DE"/>
        </w:rPr>
      </w:pPr>
    </w:p>
    <w:p w:rsidR="00CD01E0" w:rsidRPr="00D11702" w:rsidRDefault="00355B91" w:rsidP="00262EAE">
      <w:pPr>
        <w:rPr>
          <w:szCs w:val="22"/>
          <w:lang w:val="de-DE"/>
        </w:rPr>
      </w:pPr>
      <w:r w:rsidRPr="00D11702">
        <w:rPr>
          <w:szCs w:val="22"/>
          <w:lang w:val="de-DE"/>
        </w:rPr>
        <w:t>Ch.-B.</w:t>
      </w:r>
    </w:p>
    <w:p w:rsidR="00CD01E0" w:rsidRPr="00D11702" w:rsidRDefault="00CD01E0" w:rsidP="00262EAE">
      <w:pPr>
        <w:rPr>
          <w:szCs w:val="22"/>
          <w:lang w:val="de-DE"/>
        </w:rPr>
      </w:pPr>
    </w:p>
    <w:p w:rsidR="00CD01E0" w:rsidRPr="00D11702" w:rsidRDefault="00CD01E0" w:rsidP="00262EAE">
      <w:pPr>
        <w:rPr>
          <w:szCs w:val="22"/>
          <w:lang w:val="de-DE"/>
        </w:rPr>
      </w:pPr>
    </w:p>
    <w:p w:rsidR="00812D16"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D11702">
        <w:rPr>
          <w:b/>
          <w:szCs w:val="22"/>
          <w:lang w:val="de-DE"/>
        </w:rPr>
        <w:t>14.</w:t>
      </w:r>
      <w:r w:rsidRPr="00D11702">
        <w:rPr>
          <w:b/>
          <w:szCs w:val="22"/>
          <w:lang w:val="de-DE"/>
        </w:rPr>
        <w:tab/>
        <w:t>VERKAUFSABGRENZUNG</w:t>
      </w:r>
    </w:p>
    <w:p w:rsidR="00812D16" w:rsidRPr="00D11702" w:rsidRDefault="00812D16" w:rsidP="00262EAE">
      <w:pPr>
        <w:rPr>
          <w:szCs w:val="22"/>
          <w:lang w:val="de-DE"/>
        </w:rPr>
      </w:pPr>
    </w:p>
    <w:p w:rsidR="00812D16" w:rsidRPr="00D11702" w:rsidRDefault="00812D16" w:rsidP="00262EAE">
      <w:pPr>
        <w:rPr>
          <w:szCs w:val="22"/>
          <w:lang w:val="de-DE"/>
        </w:rPr>
      </w:pPr>
    </w:p>
    <w:p w:rsidR="00812D16" w:rsidRPr="00D11702" w:rsidRDefault="00355B91" w:rsidP="00262EAE">
      <w:pPr>
        <w:pBdr>
          <w:top w:val="single" w:sz="4" w:space="2" w:color="auto"/>
          <w:left w:val="single" w:sz="4" w:space="4" w:color="auto"/>
          <w:bottom w:val="single" w:sz="4" w:space="1" w:color="auto"/>
          <w:right w:val="single" w:sz="4" w:space="4" w:color="auto"/>
        </w:pBdr>
        <w:ind w:left="567" w:hanging="567"/>
        <w:outlineLvl w:val="0"/>
        <w:rPr>
          <w:szCs w:val="22"/>
          <w:lang w:val="de-DE"/>
        </w:rPr>
      </w:pPr>
      <w:r w:rsidRPr="00D11702">
        <w:rPr>
          <w:b/>
          <w:szCs w:val="22"/>
          <w:lang w:val="de-DE"/>
        </w:rPr>
        <w:t>15.</w:t>
      </w:r>
      <w:r w:rsidRPr="00D11702">
        <w:rPr>
          <w:b/>
          <w:szCs w:val="22"/>
          <w:lang w:val="de-DE"/>
        </w:rPr>
        <w:tab/>
        <w:t>HINWEISE FÜR DEN GEBRAUCH</w:t>
      </w:r>
    </w:p>
    <w:p w:rsidR="00812D16" w:rsidRPr="00D11702" w:rsidRDefault="00812D16" w:rsidP="00262EAE">
      <w:pPr>
        <w:rPr>
          <w:szCs w:val="22"/>
          <w:lang w:val="de-DE"/>
        </w:rPr>
      </w:pPr>
    </w:p>
    <w:p w:rsidR="00812D16" w:rsidRPr="00D11702" w:rsidRDefault="00812D16" w:rsidP="00262EAE">
      <w:pPr>
        <w:rPr>
          <w:szCs w:val="22"/>
          <w:lang w:val="de-DE"/>
        </w:rPr>
      </w:pPr>
    </w:p>
    <w:p w:rsidR="00812D16" w:rsidRPr="00D11702" w:rsidRDefault="00355B91" w:rsidP="00262EAE">
      <w:pPr>
        <w:pBdr>
          <w:top w:val="single" w:sz="4" w:space="1" w:color="auto"/>
          <w:left w:val="single" w:sz="4" w:space="4" w:color="auto"/>
          <w:bottom w:val="single" w:sz="4" w:space="0" w:color="auto"/>
          <w:right w:val="single" w:sz="4" w:space="4" w:color="auto"/>
        </w:pBdr>
        <w:ind w:left="567" w:hanging="567"/>
        <w:rPr>
          <w:szCs w:val="22"/>
          <w:lang w:val="de-DE"/>
        </w:rPr>
      </w:pPr>
      <w:r w:rsidRPr="00D11702">
        <w:rPr>
          <w:b/>
          <w:szCs w:val="22"/>
          <w:lang w:val="de-DE"/>
        </w:rPr>
        <w:t>16.</w:t>
      </w:r>
      <w:r w:rsidRPr="00D11702">
        <w:rPr>
          <w:b/>
          <w:szCs w:val="22"/>
          <w:lang w:val="de-DE"/>
        </w:rPr>
        <w:tab/>
        <w:t>ANGABEN IN BLINDENSCHRIFT</w:t>
      </w:r>
    </w:p>
    <w:p w:rsidR="00812D16" w:rsidRPr="00D11702" w:rsidRDefault="00812D16" w:rsidP="00262EAE">
      <w:pPr>
        <w:rPr>
          <w:szCs w:val="22"/>
          <w:lang w:val="de-DE"/>
        </w:rPr>
      </w:pPr>
    </w:p>
    <w:p w:rsidR="00B64B2F" w:rsidRPr="00D11702" w:rsidRDefault="00355B91" w:rsidP="00262EAE">
      <w:pPr>
        <w:rPr>
          <w:szCs w:val="22"/>
          <w:lang w:val="de-DE"/>
        </w:rPr>
      </w:pPr>
      <w:r w:rsidRPr="00D11702">
        <w:rPr>
          <w:szCs w:val="22"/>
          <w:lang w:val="de-DE"/>
        </w:rPr>
        <w:t>Refixia 500 I.E.</w:t>
      </w:r>
    </w:p>
    <w:p w:rsidR="00760F13" w:rsidRPr="00D11702" w:rsidRDefault="00760F13" w:rsidP="00262EAE">
      <w:pPr>
        <w:rPr>
          <w:szCs w:val="22"/>
          <w:lang w:val="de-DE"/>
        </w:rPr>
      </w:pPr>
    </w:p>
    <w:p w:rsidR="00760F13" w:rsidRPr="00D11702" w:rsidRDefault="00760F13" w:rsidP="00760F13">
      <w:pPr>
        <w:rPr>
          <w:szCs w:val="22"/>
          <w:lang w:val="de-DE"/>
        </w:rPr>
      </w:pPr>
    </w:p>
    <w:p w:rsidR="00760F13" w:rsidRPr="00D11702" w:rsidRDefault="00355B91" w:rsidP="00760F13">
      <w:pPr>
        <w:pBdr>
          <w:top w:val="single" w:sz="4" w:space="2" w:color="auto"/>
          <w:left w:val="single" w:sz="4" w:space="4" w:color="auto"/>
          <w:bottom w:val="single" w:sz="4" w:space="1" w:color="auto"/>
          <w:right w:val="single" w:sz="4" w:space="4" w:color="auto"/>
        </w:pBdr>
        <w:ind w:left="567" w:hanging="567"/>
        <w:outlineLvl w:val="0"/>
        <w:rPr>
          <w:szCs w:val="22"/>
          <w:lang w:val="de-DE"/>
        </w:rPr>
      </w:pPr>
      <w:r w:rsidRPr="00D11702">
        <w:rPr>
          <w:b/>
          <w:szCs w:val="22"/>
          <w:lang w:val="de-DE"/>
        </w:rPr>
        <w:t>17.</w:t>
      </w:r>
      <w:r w:rsidRPr="00D11702">
        <w:rPr>
          <w:b/>
          <w:szCs w:val="22"/>
          <w:lang w:val="de-DE"/>
        </w:rPr>
        <w:tab/>
        <w:t>INDIVIDUELLES ERKENNUNGSMERKMAL – 2D-BARCODE</w:t>
      </w:r>
    </w:p>
    <w:p w:rsidR="00760F13" w:rsidRPr="00D11702" w:rsidRDefault="00760F13" w:rsidP="00760F13">
      <w:pPr>
        <w:rPr>
          <w:szCs w:val="22"/>
          <w:lang w:val="de-DE"/>
        </w:rPr>
      </w:pPr>
    </w:p>
    <w:p w:rsidR="00760F13" w:rsidRPr="00D11702" w:rsidRDefault="00355B91" w:rsidP="00760F13">
      <w:pPr>
        <w:rPr>
          <w:szCs w:val="22"/>
          <w:lang w:val="de-DE"/>
        </w:rPr>
      </w:pPr>
      <w:r w:rsidRPr="00D11702">
        <w:rPr>
          <w:szCs w:val="22"/>
          <w:shd w:val="clear" w:color="auto" w:fill="BFBFBF"/>
          <w:lang w:val="de-DE"/>
        </w:rPr>
        <w:t>2D-Barcode mit individuellem Erkennungsmerkmal.</w:t>
      </w:r>
    </w:p>
    <w:p w:rsidR="00760F13" w:rsidRPr="00D11702" w:rsidRDefault="00760F13" w:rsidP="00760F13">
      <w:pPr>
        <w:rPr>
          <w:szCs w:val="22"/>
          <w:lang w:val="de-DE"/>
        </w:rPr>
      </w:pPr>
    </w:p>
    <w:p w:rsidR="00760F13" w:rsidRPr="00D11702" w:rsidRDefault="00760F13" w:rsidP="00760F13">
      <w:pPr>
        <w:rPr>
          <w:szCs w:val="22"/>
          <w:lang w:val="de-DE"/>
        </w:rPr>
      </w:pPr>
    </w:p>
    <w:p w:rsidR="00760F13" w:rsidRPr="00D11702" w:rsidRDefault="00355B91" w:rsidP="00760F13">
      <w:pPr>
        <w:pBdr>
          <w:top w:val="single" w:sz="4" w:space="2" w:color="auto"/>
          <w:left w:val="single" w:sz="4" w:space="4" w:color="auto"/>
          <w:bottom w:val="single" w:sz="4" w:space="1" w:color="auto"/>
          <w:right w:val="single" w:sz="4" w:space="4" w:color="auto"/>
        </w:pBdr>
        <w:ind w:left="567" w:hanging="567"/>
        <w:outlineLvl w:val="0"/>
        <w:rPr>
          <w:szCs w:val="22"/>
          <w:lang w:val="de-DE"/>
        </w:rPr>
      </w:pPr>
      <w:r w:rsidRPr="00D11702">
        <w:rPr>
          <w:b/>
          <w:szCs w:val="22"/>
          <w:lang w:val="de-DE"/>
        </w:rPr>
        <w:t>18.</w:t>
      </w:r>
      <w:r w:rsidRPr="00D11702">
        <w:rPr>
          <w:b/>
          <w:szCs w:val="22"/>
          <w:lang w:val="de-DE"/>
        </w:rPr>
        <w:tab/>
        <w:t>INDIVIDUELLES ERKENNUNGSMERKMAL – VOM MENSCHEN LESBARES FORMAT</w:t>
      </w:r>
    </w:p>
    <w:p w:rsidR="00760F13" w:rsidRPr="00D11702" w:rsidRDefault="00760F13" w:rsidP="00760F13">
      <w:pPr>
        <w:rPr>
          <w:szCs w:val="22"/>
          <w:lang w:val="de-DE"/>
        </w:rPr>
      </w:pPr>
    </w:p>
    <w:p w:rsidR="00760F13" w:rsidRPr="00D11702" w:rsidRDefault="00355B91" w:rsidP="00760F13">
      <w:pPr>
        <w:rPr>
          <w:szCs w:val="22"/>
          <w:lang w:val="de-DE"/>
        </w:rPr>
      </w:pPr>
      <w:r w:rsidRPr="00D11702">
        <w:rPr>
          <w:szCs w:val="22"/>
          <w:lang w:val="de-DE"/>
        </w:rPr>
        <w:t>PC:</w:t>
      </w:r>
    </w:p>
    <w:p w:rsidR="00760F13" w:rsidRPr="00D11702" w:rsidRDefault="00355B91" w:rsidP="00760F13">
      <w:pPr>
        <w:rPr>
          <w:szCs w:val="22"/>
          <w:lang w:val="de-DE"/>
        </w:rPr>
      </w:pPr>
      <w:r w:rsidRPr="00D11702">
        <w:rPr>
          <w:szCs w:val="22"/>
          <w:lang w:val="de-DE"/>
        </w:rPr>
        <w:t xml:space="preserve">SN: </w:t>
      </w:r>
    </w:p>
    <w:p w:rsidR="00760F13" w:rsidRPr="00D11702" w:rsidRDefault="00355B91" w:rsidP="00760F13">
      <w:pPr>
        <w:rPr>
          <w:szCs w:val="22"/>
          <w:lang w:val="de-DE"/>
        </w:rPr>
      </w:pPr>
      <w:r w:rsidRPr="00D11702">
        <w:rPr>
          <w:szCs w:val="22"/>
          <w:lang w:val="de-DE"/>
        </w:rPr>
        <w:t xml:space="preserve">NN: </w:t>
      </w:r>
    </w:p>
    <w:p w:rsidR="009B184F" w:rsidRPr="00D11702" w:rsidRDefault="00355B91" w:rsidP="00262EAE">
      <w:pPr>
        <w:pBdr>
          <w:top w:val="single" w:sz="4" w:space="1" w:color="auto"/>
          <w:left w:val="single" w:sz="4" w:space="4" w:color="auto"/>
          <w:bottom w:val="single" w:sz="4" w:space="1" w:color="auto"/>
          <w:right w:val="single" w:sz="4" w:space="4" w:color="auto"/>
        </w:pBdr>
        <w:rPr>
          <w:b/>
          <w:szCs w:val="22"/>
          <w:lang w:val="de-DE"/>
        </w:rPr>
      </w:pPr>
      <w:r w:rsidRPr="00D11702">
        <w:rPr>
          <w:szCs w:val="22"/>
          <w:lang w:val="de-DE"/>
        </w:rPr>
        <w:br w:type="page"/>
      </w:r>
      <w:r w:rsidRPr="00D11702">
        <w:rPr>
          <w:b/>
          <w:szCs w:val="22"/>
          <w:lang w:val="de-DE"/>
        </w:rPr>
        <w:t>MINDESTANGABEN AUF KLEINEN BEHÄLTNISSEN</w:t>
      </w:r>
    </w:p>
    <w:p w:rsidR="009B184F" w:rsidRPr="00D11702" w:rsidRDefault="009B184F" w:rsidP="00262EAE">
      <w:pPr>
        <w:pBdr>
          <w:top w:val="single" w:sz="4" w:space="1" w:color="auto"/>
          <w:left w:val="single" w:sz="4" w:space="4" w:color="auto"/>
          <w:bottom w:val="single" w:sz="4" w:space="1" w:color="auto"/>
          <w:right w:val="single" w:sz="4" w:space="4" w:color="auto"/>
        </w:pBdr>
        <w:rPr>
          <w:b/>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rPr>
          <w:b/>
          <w:szCs w:val="22"/>
          <w:lang w:val="de-DE"/>
        </w:rPr>
      </w:pPr>
      <w:r w:rsidRPr="00D11702">
        <w:rPr>
          <w:b/>
          <w:szCs w:val="22"/>
          <w:lang w:val="de-DE"/>
        </w:rPr>
        <w:t>Durchstechflasche</w:t>
      </w:r>
    </w:p>
    <w:p w:rsidR="009B184F" w:rsidRPr="00D11702" w:rsidRDefault="009B184F" w:rsidP="00262EAE">
      <w:pPr>
        <w:rPr>
          <w:szCs w:val="22"/>
          <w:lang w:val="de-DE"/>
        </w:rPr>
      </w:pPr>
    </w:p>
    <w:p w:rsidR="009B184F" w:rsidRPr="00D11702" w:rsidRDefault="009B184F" w:rsidP="00262EAE">
      <w:pPr>
        <w:rPr>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D11702">
        <w:rPr>
          <w:b/>
          <w:szCs w:val="22"/>
          <w:lang w:val="de-DE"/>
        </w:rPr>
        <w:t>1.</w:t>
      </w:r>
      <w:r w:rsidRPr="00D11702">
        <w:rPr>
          <w:b/>
          <w:szCs w:val="22"/>
          <w:lang w:val="de-DE"/>
        </w:rPr>
        <w:tab/>
        <w:t>BEZEICHNUNG DES ARZNEIMITTELS SOWIE ART DER ANWENDUNG</w:t>
      </w:r>
    </w:p>
    <w:p w:rsidR="009B184F" w:rsidRPr="00D11702" w:rsidRDefault="009B184F" w:rsidP="00262EAE">
      <w:pPr>
        <w:ind w:left="567" w:hanging="567"/>
        <w:rPr>
          <w:szCs w:val="22"/>
          <w:lang w:val="de-DE"/>
        </w:rPr>
      </w:pPr>
    </w:p>
    <w:p w:rsidR="009B184F" w:rsidRPr="00D11702" w:rsidRDefault="00355B91" w:rsidP="00262EAE">
      <w:pPr>
        <w:rPr>
          <w:szCs w:val="22"/>
          <w:lang w:val="de-DE"/>
        </w:rPr>
      </w:pPr>
      <w:r w:rsidRPr="00D11702">
        <w:rPr>
          <w:szCs w:val="22"/>
          <w:lang w:val="de-DE"/>
        </w:rPr>
        <w:t>Refixia 500 I.E. Pulver zur Herstellung einer Injektionslösung</w:t>
      </w:r>
    </w:p>
    <w:p w:rsidR="009B184F" w:rsidRPr="00D11702" w:rsidRDefault="009B184F" w:rsidP="00262EAE">
      <w:pPr>
        <w:rPr>
          <w:szCs w:val="22"/>
          <w:lang w:val="de-DE"/>
        </w:rPr>
      </w:pPr>
    </w:p>
    <w:p w:rsidR="009B184F" w:rsidRPr="00D473D1" w:rsidRDefault="00355B91" w:rsidP="00262EAE">
      <w:pPr>
        <w:rPr>
          <w:szCs w:val="22"/>
          <w:lang w:val="en-GB"/>
        </w:rPr>
      </w:pPr>
      <w:r w:rsidRPr="00D473D1">
        <w:rPr>
          <w:szCs w:val="22"/>
          <w:lang w:val="en-GB"/>
        </w:rPr>
        <w:t>Nonacog beta pegol</w:t>
      </w:r>
    </w:p>
    <w:p w:rsidR="009B184F" w:rsidRPr="00D473D1" w:rsidRDefault="009B184F" w:rsidP="00262EAE">
      <w:pPr>
        <w:rPr>
          <w:szCs w:val="22"/>
          <w:lang w:val="en-GB"/>
        </w:rPr>
      </w:pPr>
    </w:p>
    <w:p w:rsidR="009B184F" w:rsidRPr="00D473D1" w:rsidRDefault="00774D9F" w:rsidP="00262EAE">
      <w:pPr>
        <w:rPr>
          <w:szCs w:val="22"/>
          <w:lang w:val="en-GB"/>
        </w:rPr>
      </w:pPr>
      <w:r w:rsidRPr="00D473D1">
        <w:rPr>
          <w:szCs w:val="22"/>
          <w:lang w:val="en-GB"/>
        </w:rPr>
        <w:t>i.v.</w:t>
      </w:r>
    </w:p>
    <w:p w:rsidR="009B184F" w:rsidRPr="00D473D1" w:rsidRDefault="009B184F" w:rsidP="00262EAE">
      <w:pPr>
        <w:rPr>
          <w:szCs w:val="22"/>
          <w:lang w:val="en-GB"/>
        </w:rPr>
      </w:pPr>
    </w:p>
    <w:p w:rsidR="009234F2" w:rsidRPr="00D473D1" w:rsidRDefault="009234F2" w:rsidP="00262EAE">
      <w:pPr>
        <w:rPr>
          <w:szCs w:val="22"/>
          <w:lang w:val="en-GB"/>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D11702">
        <w:rPr>
          <w:b/>
          <w:szCs w:val="22"/>
          <w:lang w:val="de-DE"/>
        </w:rPr>
        <w:t>2.</w:t>
      </w:r>
      <w:r w:rsidRPr="00D11702">
        <w:rPr>
          <w:b/>
          <w:szCs w:val="22"/>
          <w:lang w:val="de-DE"/>
        </w:rPr>
        <w:tab/>
      </w:r>
      <w:r w:rsidRPr="00D11702">
        <w:rPr>
          <w:b/>
          <w:lang w:val="de-DE"/>
        </w:rPr>
        <w:t xml:space="preserve">HINWEISE ZUR </w:t>
      </w:r>
      <w:r w:rsidRPr="00D11702">
        <w:rPr>
          <w:b/>
          <w:szCs w:val="22"/>
          <w:lang w:val="de-DE"/>
        </w:rPr>
        <w:t>ANWENDUNG</w:t>
      </w:r>
    </w:p>
    <w:p w:rsidR="009B184F" w:rsidRPr="00D11702" w:rsidRDefault="009B184F" w:rsidP="00262EAE">
      <w:pPr>
        <w:rPr>
          <w:szCs w:val="22"/>
          <w:lang w:val="de-DE"/>
        </w:rPr>
      </w:pPr>
    </w:p>
    <w:p w:rsidR="009B184F" w:rsidRPr="00D11702" w:rsidRDefault="009B184F" w:rsidP="00262EAE">
      <w:pPr>
        <w:rPr>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D11702">
        <w:rPr>
          <w:b/>
          <w:szCs w:val="22"/>
          <w:lang w:val="de-DE"/>
        </w:rPr>
        <w:t>3.</w:t>
      </w:r>
      <w:r w:rsidRPr="00D11702">
        <w:rPr>
          <w:b/>
          <w:szCs w:val="22"/>
          <w:lang w:val="de-DE"/>
        </w:rPr>
        <w:tab/>
        <w:t>VERFALLDATUM</w:t>
      </w:r>
    </w:p>
    <w:p w:rsidR="009B184F" w:rsidRPr="00D11702" w:rsidRDefault="009B184F" w:rsidP="00262EAE">
      <w:pPr>
        <w:rPr>
          <w:lang w:val="de-DE"/>
        </w:rPr>
      </w:pPr>
    </w:p>
    <w:p w:rsidR="009B184F" w:rsidRPr="00D11702" w:rsidRDefault="00355B91" w:rsidP="00262EAE">
      <w:pPr>
        <w:rPr>
          <w:lang w:val="de-DE"/>
        </w:rPr>
      </w:pPr>
      <w:r w:rsidRPr="00D11702">
        <w:rPr>
          <w:lang w:val="de-DE"/>
        </w:rPr>
        <w:t>Verw. bis</w:t>
      </w:r>
    </w:p>
    <w:p w:rsidR="009B184F" w:rsidRPr="00D11702" w:rsidRDefault="009B184F" w:rsidP="00262EAE">
      <w:pPr>
        <w:rPr>
          <w:lang w:val="de-DE"/>
        </w:rPr>
      </w:pPr>
    </w:p>
    <w:p w:rsidR="009B184F" w:rsidRPr="00D11702" w:rsidRDefault="009B184F" w:rsidP="00262EAE">
      <w:pPr>
        <w:rPr>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b/>
          <w:lang w:val="de-DE"/>
        </w:rPr>
      </w:pPr>
      <w:r w:rsidRPr="00D11702">
        <w:rPr>
          <w:b/>
          <w:lang w:val="de-DE"/>
        </w:rPr>
        <w:t>4.</w:t>
      </w:r>
      <w:r w:rsidRPr="00D11702">
        <w:rPr>
          <w:b/>
          <w:lang w:val="de-DE"/>
        </w:rPr>
        <w:tab/>
        <w:t>CHARGENBEZEICHNUNG</w:t>
      </w:r>
    </w:p>
    <w:p w:rsidR="009B184F" w:rsidRPr="00D11702" w:rsidRDefault="009B184F" w:rsidP="00262EAE">
      <w:pPr>
        <w:ind w:right="113"/>
        <w:rPr>
          <w:lang w:val="de-DE"/>
        </w:rPr>
      </w:pPr>
    </w:p>
    <w:p w:rsidR="009B184F" w:rsidRPr="00D11702" w:rsidRDefault="00355B91" w:rsidP="00262EAE">
      <w:pPr>
        <w:ind w:right="113"/>
        <w:rPr>
          <w:lang w:val="de-DE"/>
        </w:rPr>
      </w:pPr>
      <w:r w:rsidRPr="00D11702">
        <w:rPr>
          <w:lang w:val="de-DE"/>
        </w:rPr>
        <w:t>Ch.-B.</w:t>
      </w:r>
    </w:p>
    <w:p w:rsidR="009B184F" w:rsidRPr="00D11702" w:rsidRDefault="009B184F" w:rsidP="00262EAE">
      <w:pPr>
        <w:ind w:right="113"/>
        <w:rPr>
          <w:lang w:val="de-DE"/>
        </w:rPr>
      </w:pPr>
    </w:p>
    <w:p w:rsidR="009B184F" w:rsidRPr="00D11702" w:rsidRDefault="009B184F" w:rsidP="00262EAE">
      <w:pPr>
        <w:ind w:right="113"/>
        <w:rPr>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D11702">
        <w:rPr>
          <w:b/>
          <w:szCs w:val="22"/>
          <w:lang w:val="de-DE"/>
        </w:rPr>
        <w:t>5.</w:t>
      </w:r>
      <w:r w:rsidRPr="00D11702">
        <w:rPr>
          <w:b/>
          <w:szCs w:val="22"/>
          <w:lang w:val="de-DE"/>
        </w:rPr>
        <w:tab/>
        <w:t>INHALT NACH GEWICHT, VOLUMEN ODER EINHEITEN</w:t>
      </w:r>
    </w:p>
    <w:p w:rsidR="009B184F" w:rsidRPr="00D11702" w:rsidRDefault="009B184F" w:rsidP="00262EAE">
      <w:pPr>
        <w:ind w:right="113"/>
        <w:rPr>
          <w:szCs w:val="22"/>
          <w:lang w:val="de-DE"/>
        </w:rPr>
      </w:pPr>
    </w:p>
    <w:p w:rsidR="009B184F" w:rsidRPr="00D11702" w:rsidRDefault="00355B91" w:rsidP="00262EAE">
      <w:pPr>
        <w:ind w:right="113"/>
        <w:rPr>
          <w:szCs w:val="22"/>
          <w:lang w:val="de-DE"/>
        </w:rPr>
      </w:pPr>
      <w:r w:rsidRPr="00D11702">
        <w:rPr>
          <w:szCs w:val="22"/>
          <w:shd w:val="pct25" w:color="auto" w:fill="auto"/>
          <w:lang w:val="de-DE"/>
        </w:rPr>
        <w:t>500 I.E.</w:t>
      </w:r>
    </w:p>
    <w:p w:rsidR="009B184F" w:rsidRPr="00D11702" w:rsidRDefault="009B184F" w:rsidP="00262EAE">
      <w:pPr>
        <w:ind w:right="113"/>
        <w:rPr>
          <w:szCs w:val="22"/>
          <w:lang w:val="de-DE"/>
        </w:rPr>
      </w:pPr>
    </w:p>
    <w:p w:rsidR="009234F2" w:rsidRPr="00D11702" w:rsidRDefault="009234F2" w:rsidP="00262EAE">
      <w:pPr>
        <w:ind w:right="113"/>
        <w:rPr>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D11702">
        <w:rPr>
          <w:b/>
          <w:szCs w:val="22"/>
          <w:lang w:val="de-DE"/>
        </w:rPr>
        <w:t>6.</w:t>
      </w:r>
      <w:r w:rsidRPr="00D11702">
        <w:rPr>
          <w:b/>
          <w:szCs w:val="22"/>
          <w:lang w:val="de-DE"/>
        </w:rPr>
        <w:tab/>
        <w:t>WEITERE ANGABEN</w:t>
      </w:r>
    </w:p>
    <w:p w:rsidR="005069BF" w:rsidRPr="00D11702" w:rsidRDefault="005069BF" w:rsidP="00262EAE">
      <w:pPr>
        <w:ind w:right="113"/>
        <w:rPr>
          <w:szCs w:val="22"/>
          <w:lang w:val="de-DE"/>
        </w:rPr>
      </w:pPr>
    </w:p>
    <w:p w:rsidR="009B184F" w:rsidRPr="00D11702" w:rsidRDefault="00355B91" w:rsidP="00127166">
      <w:pPr>
        <w:ind w:right="113"/>
        <w:rPr>
          <w:b/>
          <w:szCs w:val="22"/>
          <w:lang w:val="de-DE"/>
        </w:rPr>
      </w:pPr>
      <w:r w:rsidRPr="00D11702">
        <w:rPr>
          <w:szCs w:val="22"/>
          <w:lang w:val="de-DE"/>
        </w:rPr>
        <w:t>Novo Nordisk A/S</w:t>
      </w:r>
      <w:r w:rsidRPr="00D11702">
        <w:rPr>
          <w:szCs w:val="22"/>
          <w:lang w:val="de-DE"/>
        </w:rPr>
        <w:br w:type="page"/>
      </w:r>
    </w:p>
    <w:p w:rsidR="005D3B0B" w:rsidRPr="00D11702" w:rsidRDefault="00355B91" w:rsidP="00262EAE">
      <w:pPr>
        <w:pBdr>
          <w:top w:val="single" w:sz="4" w:space="1" w:color="auto"/>
          <w:left w:val="single" w:sz="4" w:space="4" w:color="auto"/>
          <w:bottom w:val="single" w:sz="4" w:space="1" w:color="auto"/>
          <w:right w:val="single" w:sz="4" w:space="4" w:color="auto"/>
        </w:pBdr>
        <w:ind w:left="567" w:hanging="567"/>
        <w:rPr>
          <w:bCs/>
          <w:szCs w:val="22"/>
          <w:lang w:val="de-DE"/>
        </w:rPr>
      </w:pPr>
      <w:r w:rsidRPr="00D11702">
        <w:rPr>
          <w:b/>
          <w:szCs w:val="22"/>
          <w:lang w:val="de-DE"/>
        </w:rPr>
        <w:t>ANGABEN AUF DER ÄUSSEREN UMHÜLLUNG</w:t>
      </w:r>
    </w:p>
    <w:p w:rsidR="005D3B0B" w:rsidRPr="00D11702" w:rsidRDefault="005D3B0B" w:rsidP="00262EAE">
      <w:pPr>
        <w:pBdr>
          <w:top w:val="single" w:sz="4" w:space="1" w:color="auto"/>
          <w:left w:val="single" w:sz="4" w:space="4" w:color="auto"/>
          <w:bottom w:val="single" w:sz="4" w:space="1" w:color="auto"/>
          <w:right w:val="single" w:sz="4" w:space="4" w:color="auto"/>
        </w:pBdr>
        <w:ind w:left="567" w:hanging="567"/>
        <w:rPr>
          <w:bCs/>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rPr>
          <w:bCs/>
          <w:szCs w:val="22"/>
          <w:lang w:val="de-DE"/>
        </w:rPr>
      </w:pPr>
      <w:r w:rsidRPr="00D11702">
        <w:rPr>
          <w:b/>
          <w:szCs w:val="22"/>
          <w:lang w:val="de-DE"/>
        </w:rPr>
        <w:t>Umkarton</w:t>
      </w:r>
    </w:p>
    <w:p w:rsidR="009B184F" w:rsidRPr="00D11702" w:rsidRDefault="009B184F" w:rsidP="00262EAE">
      <w:pPr>
        <w:rPr>
          <w:lang w:val="de-DE"/>
        </w:rPr>
      </w:pPr>
    </w:p>
    <w:p w:rsidR="009B184F" w:rsidRPr="00D11702" w:rsidRDefault="009B184F" w:rsidP="00262EAE">
      <w:pPr>
        <w:rPr>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lang w:val="de-DE"/>
        </w:rPr>
      </w:pPr>
      <w:r w:rsidRPr="00D11702">
        <w:rPr>
          <w:b/>
          <w:lang w:val="de-DE"/>
        </w:rPr>
        <w:t>1.</w:t>
      </w:r>
      <w:r w:rsidRPr="00D11702">
        <w:rPr>
          <w:b/>
          <w:lang w:val="de-DE"/>
        </w:rPr>
        <w:tab/>
        <w:t>BEZEICHNUNG DES ARZNEIMITTELS</w:t>
      </w:r>
    </w:p>
    <w:p w:rsidR="009B184F" w:rsidRPr="00D11702" w:rsidRDefault="009B184F" w:rsidP="00262EAE">
      <w:pPr>
        <w:rPr>
          <w:szCs w:val="22"/>
          <w:lang w:val="de-DE"/>
        </w:rPr>
      </w:pPr>
    </w:p>
    <w:p w:rsidR="009B184F" w:rsidRPr="00D11702" w:rsidRDefault="00355B91" w:rsidP="00262EAE">
      <w:pPr>
        <w:rPr>
          <w:szCs w:val="22"/>
          <w:lang w:val="de-DE"/>
        </w:rPr>
      </w:pPr>
      <w:r w:rsidRPr="00D11702">
        <w:rPr>
          <w:szCs w:val="22"/>
          <w:lang w:val="de-DE"/>
        </w:rPr>
        <w:t>Refixia 1000 I.E. Pulver und Lösungsmittel zur Herstellung einer Injektionslösung</w:t>
      </w:r>
    </w:p>
    <w:p w:rsidR="009B184F" w:rsidRPr="00D11702" w:rsidRDefault="009B184F" w:rsidP="00262EAE">
      <w:pPr>
        <w:rPr>
          <w:szCs w:val="22"/>
          <w:lang w:val="de-DE"/>
        </w:rPr>
      </w:pPr>
    </w:p>
    <w:p w:rsidR="009B184F" w:rsidRDefault="00355B91" w:rsidP="00262EAE">
      <w:pPr>
        <w:rPr>
          <w:szCs w:val="22"/>
          <w:lang w:val="de-DE"/>
        </w:rPr>
      </w:pPr>
      <w:r w:rsidRPr="00D11702">
        <w:rPr>
          <w:szCs w:val="22"/>
          <w:lang w:val="de-DE"/>
        </w:rPr>
        <w:t>Nonacog beta pegol</w:t>
      </w:r>
    </w:p>
    <w:p w:rsidR="00FB592B" w:rsidRPr="00D11702" w:rsidRDefault="00FB592B" w:rsidP="00262EAE">
      <w:pPr>
        <w:rPr>
          <w:b/>
          <w:szCs w:val="22"/>
          <w:lang w:val="de-DE"/>
        </w:rPr>
      </w:pPr>
      <w:r>
        <w:rPr>
          <w:szCs w:val="22"/>
          <w:lang w:val="de-DE"/>
        </w:rPr>
        <w:t>(rekombinanter Gerinnungsfaktor IX)</w:t>
      </w:r>
    </w:p>
    <w:p w:rsidR="009B184F" w:rsidRPr="00D11702" w:rsidRDefault="009B184F" w:rsidP="00262EAE">
      <w:pPr>
        <w:rPr>
          <w:szCs w:val="22"/>
          <w:lang w:val="de-DE"/>
        </w:rPr>
      </w:pPr>
    </w:p>
    <w:p w:rsidR="009B184F" w:rsidRPr="00D11702" w:rsidRDefault="009B184F" w:rsidP="00262EAE">
      <w:pPr>
        <w:rPr>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D11702">
        <w:rPr>
          <w:b/>
          <w:szCs w:val="22"/>
          <w:lang w:val="de-DE"/>
        </w:rPr>
        <w:t>2.</w:t>
      </w:r>
      <w:r w:rsidRPr="00D11702">
        <w:rPr>
          <w:b/>
          <w:szCs w:val="22"/>
          <w:lang w:val="de-DE"/>
        </w:rPr>
        <w:tab/>
        <w:t>WIRKSTOFF</w:t>
      </w:r>
    </w:p>
    <w:p w:rsidR="009B184F" w:rsidRPr="00D11702" w:rsidRDefault="009B184F" w:rsidP="00262EAE">
      <w:pPr>
        <w:rPr>
          <w:szCs w:val="22"/>
          <w:lang w:val="de-DE"/>
        </w:rPr>
      </w:pPr>
    </w:p>
    <w:p w:rsidR="009B184F" w:rsidRPr="00D11702" w:rsidRDefault="00355B91" w:rsidP="00262EAE">
      <w:pPr>
        <w:rPr>
          <w:szCs w:val="22"/>
          <w:lang w:val="de-DE"/>
        </w:rPr>
      </w:pPr>
      <w:r w:rsidRPr="00D11702">
        <w:rPr>
          <w:szCs w:val="22"/>
          <w:lang w:val="de-DE"/>
        </w:rPr>
        <w:t>Pulver: 1</w:t>
      </w:r>
      <w:r w:rsidR="00FD56EF">
        <w:rPr>
          <w:szCs w:val="22"/>
          <w:lang w:val="de-DE"/>
        </w:rPr>
        <w:t>000 I.E. Nonacog beta pegol (etwa</w:t>
      </w:r>
      <w:r w:rsidRPr="00D11702">
        <w:rPr>
          <w:szCs w:val="22"/>
          <w:lang w:val="de-DE"/>
        </w:rPr>
        <w:t xml:space="preserve"> 250 I.E./ml nach Rekonstitution)</w:t>
      </w:r>
      <w:r w:rsidR="00B259C9">
        <w:rPr>
          <w:szCs w:val="22"/>
          <w:lang w:val="de-DE"/>
        </w:rPr>
        <w:t>,</w:t>
      </w:r>
    </w:p>
    <w:p w:rsidR="009B184F" w:rsidRPr="00D11702" w:rsidRDefault="009B184F" w:rsidP="00262EAE">
      <w:pPr>
        <w:rPr>
          <w:szCs w:val="22"/>
          <w:lang w:val="de-DE"/>
        </w:rPr>
      </w:pPr>
    </w:p>
    <w:p w:rsidR="009B184F" w:rsidRPr="00D11702" w:rsidRDefault="009B184F" w:rsidP="00262EAE">
      <w:pPr>
        <w:rPr>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D11702">
        <w:rPr>
          <w:b/>
          <w:szCs w:val="22"/>
          <w:lang w:val="de-DE"/>
        </w:rPr>
        <w:t>3.</w:t>
      </w:r>
      <w:r w:rsidRPr="00D11702">
        <w:rPr>
          <w:b/>
          <w:szCs w:val="22"/>
          <w:lang w:val="de-DE"/>
        </w:rPr>
        <w:tab/>
        <w:t>SONSTIGE BESTANDTEILE</w:t>
      </w:r>
    </w:p>
    <w:p w:rsidR="009B184F" w:rsidRPr="00D11702" w:rsidRDefault="009B184F" w:rsidP="00262EAE">
      <w:pPr>
        <w:rPr>
          <w:szCs w:val="22"/>
          <w:lang w:val="de-DE"/>
        </w:rPr>
      </w:pPr>
    </w:p>
    <w:p w:rsidR="00EB0347" w:rsidRPr="00D11702" w:rsidRDefault="00355B91" w:rsidP="00262EAE">
      <w:pPr>
        <w:rPr>
          <w:szCs w:val="22"/>
          <w:lang w:val="de-DE"/>
        </w:rPr>
      </w:pPr>
      <w:r w:rsidRPr="00D11702">
        <w:rPr>
          <w:szCs w:val="22"/>
          <w:shd w:val="clear" w:color="auto" w:fill="BFBFBF"/>
          <w:lang w:val="de-DE"/>
        </w:rPr>
        <w:t>Pulver:</w:t>
      </w:r>
    </w:p>
    <w:p w:rsidR="00EB0347" w:rsidRPr="00D11702" w:rsidRDefault="00355B91" w:rsidP="00262EAE">
      <w:pPr>
        <w:rPr>
          <w:szCs w:val="22"/>
          <w:lang w:val="de-DE"/>
        </w:rPr>
      </w:pPr>
      <w:r w:rsidRPr="00D11702">
        <w:rPr>
          <w:szCs w:val="22"/>
          <w:lang w:val="de-DE"/>
        </w:rPr>
        <w:t>Natriumchlorid, Histidin, Sucrose, Polysorbat 80, Mannitol, Natriumhydroxid, Salzsäure</w:t>
      </w:r>
    </w:p>
    <w:p w:rsidR="00EB0347" w:rsidRPr="00D11702" w:rsidRDefault="00EB0347" w:rsidP="00262EAE">
      <w:pPr>
        <w:rPr>
          <w:szCs w:val="22"/>
          <w:lang w:val="de-DE"/>
        </w:rPr>
      </w:pPr>
    </w:p>
    <w:p w:rsidR="009B184F" w:rsidRPr="00D11702" w:rsidRDefault="00355B91" w:rsidP="00262EAE">
      <w:pPr>
        <w:rPr>
          <w:szCs w:val="22"/>
          <w:lang w:val="de-DE"/>
        </w:rPr>
      </w:pPr>
      <w:r w:rsidRPr="00D11702">
        <w:rPr>
          <w:szCs w:val="22"/>
          <w:lang w:val="de-DE"/>
        </w:rPr>
        <w:t>Lösungsmittel: Histidin, Wasser für Injektionszwecke, Natriumhydroxid, Salzsäure</w:t>
      </w:r>
    </w:p>
    <w:p w:rsidR="00EB0347" w:rsidRPr="00D11702" w:rsidRDefault="00EB0347" w:rsidP="00262EAE">
      <w:pPr>
        <w:rPr>
          <w:szCs w:val="22"/>
          <w:lang w:val="de-DE"/>
        </w:rPr>
      </w:pPr>
    </w:p>
    <w:p w:rsidR="007658B6" w:rsidRPr="00D11702" w:rsidRDefault="007658B6" w:rsidP="00262EAE">
      <w:pPr>
        <w:rPr>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D11702">
        <w:rPr>
          <w:b/>
          <w:szCs w:val="22"/>
          <w:lang w:val="de-DE"/>
        </w:rPr>
        <w:t>4.</w:t>
      </w:r>
      <w:r w:rsidRPr="00D11702">
        <w:rPr>
          <w:b/>
          <w:szCs w:val="22"/>
          <w:lang w:val="de-DE"/>
        </w:rPr>
        <w:tab/>
        <w:t>DARREICHUNGSFORM UND INHALT</w:t>
      </w:r>
    </w:p>
    <w:p w:rsidR="009B184F" w:rsidRPr="00D11702" w:rsidRDefault="009B184F" w:rsidP="00262EAE">
      <w:pPr>
        <w:rPr>
          <w:szCs w:val="22"/>
          <w:lang w:val="de-DE"/>
        </w:rPr>
      </w:pPr>
    </w:p>
    <w:p w:rsidR="009B184F" w:rsidRPr="00D11702" w:rsidRDefault="00355B91" w:rsidP="00262EAE">
      <w:pPr>
        <w:rPr>
          <w:szCs w:val="22"/>
          <w:lang w:val="de-DE"/>
        </w:rPr>
      </w:pPr>
      <w:r w:rsidRPr="00D11702">
        <w:rPr>
          <w:szCs w:val="22"/>
          <w:shd w:val="clear" w:color="auto" w:fill="BFBFBF"/>
          <w:lang w:val="de-DE"/>
        </w:rPr>
        <w:t>Pulver und Lösungsmittel zur Herstellung einer Injektionslösung</w:t>
      </w:r>
    </w:p>
    <w:p w:rsidR="009B184F" w:rsidRPr="00D11702" w:rsidRDefault="009B184F" w:rsidP="00262EAE">
      <w:pPr>
        <w:rPr>
          <w:szCs w:val="22"/>
          <w:lang w:val="de-DE"/>
        </w:rPr>
      </w:pPr>
    </w:p>
    <w:p w:rsidR="009B184F" w:rsidRPr="00D11702" w:rsidRDefault="00355B91" w:rsidP="00262EAE">
      <w:pPr>
        <w:rPr>
          <w:szCs w:val="22"/>
          <w:lang w:val="de-DE"/>
        </w:rPr>
      </w:pPr>
      <w:r w:rsidRPr="00D11702">
        <w:rPr>
          <w:szCs w:val="22"/>
          <w:lang w:val="de-DE"/>
        </w:rPr>
        <w:t xml:space="preserve">Die Packung enthält: 1 Durchstechflasche mit Pulver, 4 ml Lösungsmittel in einer Fertigspritze, </w:t>
      </w:r>
      <w:r w:rsidR="00FB592B">
        <w:rPr>
          <w:szCs w:val="22"/>
          <w:lang w:val="de-DE"/>
        </w:rPr>
        <w:t xml:space="preserve">1 </w:t>
      </w:r>
      <w:r w:rsidRPr="00D11702">
        <w:rPr>
          <w:szCs w:val="22"/>
          <w:lang w:val="de-DE"/>
        </w:rPr>
        <w:t xml:space="preserve">Kolbenstange und </w:t>
      </w:r>
      <w:r w:rsidR="00FB592B">
        <w:rPr>
          <w:szCs w:val="22"/>
          <w:lang w:val="de-DE"/>
        </w:rPr>
        <w:t xml:space="preserve">1 </w:t>
      </w:r>
      <w:r w:rsidRPr="00D11702">
        <w:rPr>
          <w:szCs w:val="22"/>
          <w:lang w:val="de-DE"/>
        </w:rPr>
        <w:t>Durchstechflaschen-Adapter</w:t>
      </w:r>
    </w:p>
    <w:p w:rsidR="009B184F" w:rsidRPr="00D11702" w:rsidRDefault="009B184F" w:rsidP="00262EAE">
      <w:pPr>
        <w:rPr>
          <w:szCs w:val="22"/>
          <w:lang w:val="de-DE"/>
        </w:rPr>
      </w:pPr>
    </w:p>
    <w:p w:rsidR="007658B6" w:rsidRPr="00D11702" w:rsidRDefault="007658B6" w:rsidP="00262EAE">
      <w:pPr>
        <w:rPr>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D11702">
        <w:rPr>
          <w:b/>
          <w:szCs w:val="22"/>
          <w:lang w:val="de-DE"/>
        </w:rPr>
        <w:t>5.</w:t>
      </w:r>
      <w:r w:rsidRPr="00D11702">
        <w:rPr>
          <w:b/>
          <w:szCs w:val="22"/>
          <w:lang w:val="de-DE"/>
        </w:rPr>
        <w:tab/>
      </w:r>
      <w:r w:rsidRPr="00D11702">
        <w:rPr>
          <w:b/>
          <w:lang w:val="de-DE"/>
        </w:rPr>
        <w:t xml:space="preserve">HINWEISE ZUR </w:t>
      </w:r>
      <w:r w:rsidRPr="00D11702">
        <w:rPr>
          <w:b/>
          <w:szCs w:val="22"/>
          <w:lang w:val="de-DE"/>
        </w:rPr>
        <w:t>UND ART DER ANWENDUNG</w:t>
      </w:r>
    </w:p>
    <w:p w:rsidR="009B184F" w:rsidRPr="00D11702" w:rsidRDefault="009B184F" w:rsidP="00262EAE">
      <w:pPr>
        <w:rPr>
          <w:szCs w:val="22"/>
          <w:lang w:val="de-DE"/>
        </w:rPr>
      </w:pPr>
    </w:p>
    <w:p w:rsidR="000062DD" w:rsidRPr="00D11702" w:rsidRDefault="00355B91" w:rsidP="00262EAE">
      <w:pPr>
        <w:rPr>
          <w:szCs w:val="22"/>
          <w:lang w:val="de-DE"/>
        </w:rPr>
      </w:pPr>
      <w:r w:rsidRPr="00D11702">
        <w:rPr>
          <w:szCs w:val="22"/>
          <w:lang w:val="de-DE"/>
        </w:rPr>
        <w:t>Packungsbeilage beachten</w:t>
      </w:r>
      <w:r w:rsidR="00540BC3">
        <w:rPr>
          <w:szCs w:val="22"/>
          <w:lang w:val="de-DE"/>
        </w:rPr>
        <w:t>.</w:t>
      </w:r>
    </w:p>
    <w:p w:rsidR="000062DD" w:rsidRPr="00D11702" w:rsidRDefault="000062DD" w:rsidP="00262EAE">
      <w:pPr>
        <w:rPr>
          <w:szCs w:val="22"/>
          <w:lang w:val="de-DE"/>
        </w:rPr>
      </w:pPr>
    </w:p>
    <w:p w:rsidR="009B184F" w:rsidRPr="00D11702" w:rsidRDefault="00355B91" w:rsidP="00262EAE">
      <w:pPr>
        <w:rPr>
          <w:szCs w:val="22"/>
          <w:lang w:val="de-DE"/>
        </w:rPr>
      </w:pPr>
      <w:r w:rsidRPr="00D11702">
        <w:rPr>
          <w:szCs w:val="22"/>
          <w:lang w:val="de-DE"/>
        </w:rPr>
        <w:t>Intravenöse Anwendung</w:t>
      </w:r>
      <w:r w:rsidR="00540BC3">
        <w:rPr>
          <w:szCs w:val="22"/>
          <w:lang w:val="de-DE"/>
        </w:rPr>
        <w:t>,</w:t>
      </w:r>
      <w:r w:rsidRPr="00D11702">
        <w:rPr>
          <w:szCs w:val="22"/>
          <w:lang w:val="de-DE"/>
        </w:rPr>
        <w:t xml:space="preserve"> nach Rekonstitution</w:t>
      </w:r>
      <w:r w:rsidR="00540BC3">
        <w:rPr>
          <w:szCs w:val="22"/>
          <w:lang w:val="de-DE"/>
        </w:rPr>
        <w:t>.</w:t>
      </w:r>
    </w:p>
    <w:p w:rsidR="009B184F" w:rsidRPr="00D11702" w:rsidRDefault="009B184F" w:rsidP="00262EAE">
      <w:pPr>
        <w:rPr>
          <w:szCs w:val="22"/>
          <w:lang w:val="de-DE"/>
        </w:rPr>
      </w:pPr>
    </w:p>
    <w:p w:rsidR="009B184F" w:rsidRPr="00D11702" w:rsidRDefault="009B184F" w:rsidP="00262EAE">
      <w:pPr>
        <w:rPr>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D11702">
        <w:rPr>
          <w:b/>
          <w:szCs w:val="22"/>
          <w:lang w:val="de-DE"/>
        </w:rPr>
        <w:t>6.</w:t>
      </w:r>
      <w:r w:rsidRPr="00D11702">
        <w:rPr>
          <w:b/>
          <w:szCs w:val="22"/>
          <w:lang w:val="de-DE"/>
        </w:rPr>
        <w:tab/>
        <w:t>WARNHINWEIS, DASS DAS ARZNEIMITTEL FÜR KINDER</w:t>
      </w:r>
      <w:r w:rsidR="009027C0">
        <w:rPr>
          <w:b/>
          <w:szCs w:val="22"/>
          <w:lang w:val="de-DE"/>
        </w:rPr>
        <w:t xml:space="preserve"> </w:t>
      </w:r>
      <w:r w:rsidRPr="00D11702">
        <w:rPr>
          <w:b/>
          <w:lang w:val="de-DE"/>
        </w:rPr>
        <w:t>UNZUGÄNGLICH</w:t>
      </w:r>
      <w:r w:rsidR="009027C0">
        <w:rPr>
          <w:b/>
          <w:szCs w:val="22"/>
          <w:lang w:val="de-DE"/>
        </w:rPr>
        <w:t xml:space="preserve"> </w:t>
      </w:r>
      <w:r w:rsidRPr="00D11702">
        <w:rPr>
          <w:b/>
          <w:szCs w:val="22"/>
          <w:lang w:val="de-DE"/>
        </w:rPr>
        <w:t>AUFZUBEWAHREN IST</w:t>
      </w:r>
    </w:p>
    <w:p w:rsidR="009B184F" w:rsidRPr="00D11702" w:rsidRDefault="009B184F" w:rsidP="00262EAE">
      <w:pPr>
        <w:rPr>
          <w:szCs w:val="22"/>
          <w:lang w:val="de-DE"/>
        </w:rPr>
      </w:pPr>
    </w:p>
    <w:p w:rsidR="009B184F" w:rsidRPr="00D11702" w:rsidRDefault="00355B91" w:rsidP="00262EAE">
      <w:pPr>
        <w:outlineLvl w:val="0"/>
        <w:rPr>
          <w:szCs w:val="22"/>
          <w:lang w:val="de-DE"/>
        </w:rPr>
      </w:pPr>
      <w:r w:rsidRPr="00D11702">
        <w:rPr>
          <w:szCs w:val="22"/>
          <w:lang w:val="de-DE"/>
        </w:rPr>
        <w:t>Arzneimittel für Kinder unzugänglich aufbewahren</w:t>
      </w:r>
      <w:r w:rsidR="006312AA">
        <w:rPr>
          <w:szCs w:val="22"/>
          <w:lang w:val="de-DE"/>
        </w:rPr>
        <w:t>.</w:t>
      </w:r>
    </w:p>
    <w:p w:rsidR="009B184F" w:rsidRPr="00D11702" w:rsidRDefault="009B184F" w:rsidP="00262EAE">
      <w:pPr>
        <w:rPr>
          <w:szCs w:val="22"/>
          <w:lang w:val="de-DE"/>
        </w:rPr>
      </w:pPr>
    </w:p>
    <w:p w:rsidR="009B184F" w:rsidRPr="00D11702" w:rsidRDefault="009B184F" w:rsidP="00262EAE">
      <w:pPr>
        <w:rPr>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D11702">
        <w:rPr>
          <w:b/>
          <w:szCs w:val="22"/>
          <w:lang w:val="de-DE"/>
        </w:rPr>
        <w:t>7.</w:t>
      </w:r>
      <w:r w:rsidRPr="00D11702">
        <w:rPr>
          <w:b/>
          <w:szCs w:val="22"/>
          <w:lang w:val="de-DE"/>
        </w:rPr>
        <w:tab/>
        <w:t>WEITERE WARNHINWEISE, FALLS ERFORDERLICH</w:t>
      </w:r>
    </w:p>
    <w:p w:rsidR="009B184F" w:rsidRPr="00D11702" w:rsidRDefault="009B184F" w:rsidP="00262EAE">
      <w:pPr>
        <w:rPr>
          <w:szCs w:val="22"/>
          <w:lang w:val="de-DE"/>
        </w:rPr>
      </w:pPr>
    </w:p>
    <w:p w:rsidR="009B184F" w:rsidRPr="00D11702" w:rsidRDefault="009B184F" w:rsidP="00262EAE">
      <w:pPr>
        <w:tabs>
          <w:tab w:val="left" w:pos="749"/>
        </w:tabs>
        <w:rPr>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lang w:val="de-DE"/>
        </w:rPr>
      </w:pPr>
      <w:r w:rsidRPr="00D11702">
        <w:rPr>
          <w:b/>
          <w:lang w:val="de-DE"/>
        </w:rPr>
        <w:t>8.</w:t>
      </w:r>
      <w:r w:rsidRPr="00D11702">
        <w:rPr>
          <w:b/>
          <w:lang w:val="de-DE"/>
        </w:rPr>
        <w:tab/>
        <w:t>VERFALLDATUM</w:t>
      </w:r>
    </w:p>
    <w:p w:rsidR="009B184F" w:rsidRPr="00D11702" w:rsidRDefault="009B184F" w:rsidP="00262EAE">
      <w:pPr>
        <w:rPr>
          <w:lang w:val="de-DE"/>
        </w:rPr>
      </w:pPr>
    </w:p>
    <w:p w:rsidR="009B184F" w:rsidRPr="00D11702" w:rsidRDefault="00355B91" w:rsidP="00262EAE">
      <w:pPr>
        <w:rPr>
          <w:lang w:val="de-DE"/>
        </w:rPr>
      </w:pPr>
      <w:r w:rsidRPr="00D11702">
        <w:rPr>
          <w:lang w:val="de-DE"/>
        </w:rPr>
        <w:t>Verw</w:t>
      </w:r>
      <w:r w:rsidR="00337BDD">
        <w:rPr>
          <w:lang w:val="de-DE"/>
        </w:rPr>
        <w:t>endbar</w:t>
      </w:r>
      <w:r w:rsidRPr="00D11702">
        <w:rPr>
          <w:lang w:val="de-DE"/>
        </w:rPr>
        <w:t> bis</w:t>
      </w:r>
    </w:p>
    <w:p w:rsidR="009B184F" w:rsidRPr="00D11702" w:rsidRDefault="009B184F" w:rsidP="00262EAE">
      <w:pPr>
        <w:rPr>
          <w:szCs w:val="22"/>
          <w:lang w:val="de-DE"/>
        </w:rPr>
      </w:pPr>
    </w:p>
    <w:p w:rsidR="009234F2" w:rsidRPr="00D11702" w:rsidRDefault="009234F2" w:rsidP="00262EAE">
      <w:pPr>
        <w:rPr>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D11702">
        <w:rPr>
          <w:b/>
          <w:szCs w:val="22"/>
          <w:lang w:val="de-DE"/>
        </w:rPr>
        <w:t>9.</w:t>
      </w:r>
      <w:r w:rsidRPr="00D11702">
        <w:rPr>
          <w:b/>
          <w:szCs w:val="22"/>
          <w:lang w:val="de-DE"/>
        </w:rPr>
        <w:tab/>
        <w:t>BESONDERE VORSICHTSMASSNAHMEN FÜR DIE AUFBEWAHRUNG</w:t>
      </w:r>
    </w:p>
    <w:p w:rsidR="009B184F" w:rsidRPr="00D11702" w:rsidRDefault="009B184F" w:rsidP="00262EAE">
      <w:pPr>
        <w:rPr>
          <w:szCs w:val="22"/>
          <w:lang w:val="de-DE"/>
        </w:rPr>
      </w:pPr>
    </w:p>
    <w:p w:rsidR="009B184F" w:rsidRPr="00D11702" w:rsidRDefault="00355B91" w:rsidP="00262EAE">
      <w:pPr>
        <w:ind w:left="567" w:hanging="567"/>
        <w:rPr>
          <w:szCs w:val="22"/>
          <w:lang w:val="de-DE"/>
        </w:rPr>
      </w:pPr>
      <w:r w:rsidRPr="00D11702">
        <w:rPr>
          <w:szCs w:val="22"/>
          <w:lang w:val="de-DE"/>
        </w:rPr>
        <w:t>Im Kühlschrank lagern. Nicht einfrieren</w:t>
      </w:r>
      <w:r w:rsidR="006312AA">
        <w:rPr>
          <w:szCs w:val="22"/>
          <w:lang w:val="de-DE"/>
        </w:rPr>
        <w:t>.</w:t>
      </w:r>
    </w:p>
    <w:p w:rsidR="009B184F" w:rsidRPr="00D11702" w:rsidRDefault="00355B91" w:rsidP="00127166">
      <w:pPr>
        <w:tabs>
          <w:tab w:val="clear" w:pos="567"/>
        </w:tabs>
        <w:rPr>
          <w:szCs w:val="22"/>
          <w:lang w:val="de-DE"/>
        </w:rPr>
      </w:pPr>
      <w:r w:rsidRPr="00D11702">
        <w:rPr>
          <w:szCs w:val="22"/>
          <w:lang w:val="de-DE"/>
        </w:rPr>
        <w:t>Kann einmalig bis zu 6 Monate bei Raumtemperatur (bis zu 30</w:t>
      </w:r>
      <w:r w:rsidR="008E622A">
        <w:rPr>
          <w:szCs w:val="22"/>
          <w:lang w:val="de-DE"/>
        </w:rPr>
        <w:t>°</w:t>
      </w:r>
      <w:r w:rsidRPr="00D11702">
        <w:rPr>
          <w:szCs w:val="22"/>
          <w:lang w:val="de-DE"/>
        </w:rPr>
        <w:t>C) gelagert werden. Nach Lagerung bei Raumtemperatur darf das Produkt nicht wieder in den Kühlschrank zurückgestellt werden</w:t>
      </w:r>
      <w:r w:rsidR="006312AA">
        <w:rPr>
          <w:szCs w:val="22"/>
          <w:lang w:val="de-DE"/>
        </w:rPr>
        <w:t>.</w:t>
      </w:r>
    </w:p>
    <w:p w:rsidR="000062DD" w:rsidRPr="00D11702" w:rsidRDefault="000062DD" w:rsidP="00262EAE">
      <w:pPr>
        <w:ind w:left="567" w:hanging="567"/>
        <w:rPr>
          <w:szCs w:val="22"/>
          <w:lang w:val="de-DE"/>
        </w:rPr>
      </w:pPr>
    </w:p>
    <w:p w:rsidR="009B184F" w:rsidRPr="00D11702" w:rsidRDefault="00D240DD" w:rsidP="00262EAE">
      <w:pPr>
        <w:ind w:left="567" w:hanging="567"/>
        <w:rPr>
          <w:szCs w:val="22"/>
          <w:lang w:val="de-DE"/>
        </w:rPr>
      </w:pPr>
      <w:r>
        <w:rPr>
          <w:szCs w:val="22"/>
          <w:lang w:val="de-DE"/>
        </w:rPr>
        <w:t xml:space="preserve">Datum der </w:t>
      </w:r>
      <w:r w:rsidR="00355B91" w:rsidRPr="00D11702">
        <w:rPr>
          <w:szCs w:val="22"/>
          <w:lang w:val="de-DE"/>
        </w:rPr>
        <w:t>Entnahme aus dem Kühlschrank: ____________</w:t>
      </w:r>
    </w:p>
    <w:p w:rsidR="009B184F" w:rsidRPr="00D11702" w:rsidRDefault="009B184F" w:rsidP="00262EAE">
      <w:pPr>
        <w:ind w:left="567" w:hanging="567"/>
        <w:rPr>
          <w:szCs w:val="22"/>
          <w:lang w:val="de-DE"/>
        </w:rPr>
      </w:pPr>
    </w:p>
    <w:p w:rsidR="009B184F" w:rsidRPr="00D11702" w:rsidRDefault="00355B91" w:rsidP="00262EAE">
      <w:pPr>
        <w:ind w:left="567" w:hanging="567"/>
        <w:rPr>
          <w:szCs w:val="22"/>
          <w:lang w:val="de-DE"/>
        </w:rPr>
      </w:pPr>
      <w:r w:rsidRPr="00D11702">
        <w:rPr>
          <w:szCs w:val="22"/>
          <w:lang w:val="de-DE"/>
        </w:rPr>
        <w:t>In der Originalverpackung aufbewahren, um den Inhalt vor Licht zu schützen</w:t>
      </w:r>
      <w:r w:rsidR="006312AA">
        <w:rPr>
          <w:szCs w:val="22"/>
          <w:lang w:val="de-DE"/>
        </w:rPr>
        <w:t>.</w:t>
      </w:r>
    </w:p>
    <w:p w:rsidR="009B184F" w:rsidRPr="00D11702" w:rsidRDefault="009B184F" w:rsidP="00262EAE">
      <w:pPr>
        <w:ind w:left="567" w:hanging="567"/>
        <w:rPr>
          <w:szCs w:val="22"/>
          <w:lang w:val="de-DE"/>
        </w:rPr>
      </w:pPr>
    </w:p>
    <w:p w:rsidR="009234F2" w:rsidRPr="00D11702" w:rsidRDefault="009234F2" w:rsidP="00262EAE">
      <w:pPr>
        <w:ind w:left="567" w:hanging="567"/>
        <w:rPr>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D11702">
        <w:rPr>
          <w:b/>
          <w:szCs w:val="22"/>
          <w:lang w:val="de-DE"/>
        </w:rPr>
        <w:t>10.</w:t>
      </w:r>
      <w:r w:rsidRPr="00D11702">
        <w:rPr>
          <w:b/>
          <w:szCs w:val="22"/>
          <w:lang w:val="de-DE"/>
        </w:rPr>
        <w:tab/>
        <w:t>GEGEBENENFALLS BESONDERE VORSICHTSMASSNAHMEN FÜR DIE BESEITIGUNG VON NICHT VERWENDETEM ARZNEIMITTEL ODER DAVON STAMMENDEN ABFALLMATERIALIEN</w:t>
      </w:r>
    </w:p>
    <w:p w:rsidR="009B184F" w:rsidRPr="00D11702" w:rsidRDefault="009B184F" w:rsidP="00262EAE">
      <w:pPr>
        <w:rPr>
          <w:szCs w:val="22"/>
          <w:lang w:val="de-DE"/>
        </w:rPr>
      </w:pPr>
    </w:p>
    <w:p w:rsidR="009B184F" w:rsidRPr="00D11702" w:rsidRDefault="009B184F" w:rsidP="00262EAE">
      <w:pPr>
        <w:rPr>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D11702">
        <w:rPr>
          <w:b/>
          <w:szCs w:val="22"/>
          <w:lang w:val="de-DE"/>
        </w:rPr>
        <w:t>11.</w:t>
      </w:r>
      <w:r w:rsidRPr="00D11702">
        <w:rPr>
          <w:b/>
          <w:szCs w:val="22"/>
          <w:lang w:val="de-DE"/>
        </w:rPr>
        <w:tab/>
        <w:t>NAME UND ANSCHRIFT DES PHARMAZEUTISCHEN UNTERNEHMERS</w:t>
      </w:r>
    </w:p>
    <w:p w:rsidR="009B184F" w:rsidRPr="00D11702" w:rsidRDefault="009B184F" w:rsidP="00262EAE">
      <w:pPr>
        <w:rPr>
          <w:szCs w:val="22"/>
          <w:lang w:val="de-DE"/>
        </w:rPr>
      </w:pPr>
    </w:p>
    <w:p w:rsidR="009B184F" w:rsidRPr="00D473D1" w:rsidRDefault="00355B91" w:rsidP="00262EAE">
      <w:pPr>
        <w:rPr>
          <w:szCs w:val="22"/>
          <w:lang w:val="en-GB"/>
        </w:rPr>
      </w:pPr>
      <w:r w:rsidRPr="00D473D1">
        <w:rPr>
          <w:szCs w:val="22"/>
          <w:lang w:val="en-GB"/>
        </w:rPr>
        <w:t>Novo Nordisk A/S</w:t>
      </w:r>
    </w:p>
    <w:p w:rsidR="009B184F" w:rsidRPr="00D473D1" w:rsidRDefault="00355B91" w:rsidP="00262EAE">
      <w:pPr>
        <w:rPr>
          <w:szCs w:val="22"/>
          <w:lang w:val="en-GB"/>
        </w:rPr>
      </w:pPr>
      <w:r w:rsidRPr="00D473D1">
        <w:rPr>
          <w:szCs w:val="22"/>
          <w:lang w:val="en-GB"/>
        </w:rPr>
        <w:t>Novo Allé</w:t>
      </w:r>
    </w:p>
    <w:p w:rsidR="009B184F" w:rsidRPr="00D11702" w:rsidRDefault="00355B91" w:rsidP="00262EAE">
      <w:pPr>
        <w:rPr>
          <w:szCs w:val="22"/>
          <w:lang w:val="de-DE"/>
        </w:rPr>
      </w:pPr>
      <w:r w:rsidRPr="00D11702">
        <w:rPr>
          <w:szCs w:val="22"/>
          <w:lang w:val="de-DE"/>
        </w:rPr>
        <w:t>DK-2880 Bagsværd</w:t>
      </w:r>
    </w:p>
    <w:p w:rsidR="00540366" w:rsidRPr="00D11702" w:rsidRDefault="00355B91" w:rsidP="00262EAE">
      <w:pPr>
        <w:rPr>
          <w:szCs w:val="22"/>
          <w:lang w:val="de-DE"/>
        </w:rPr>
      </w:pPr>
      <w:r w:rsidRPr="00D11702">
        <w:rPr>
          <w:szCs w:val="22"/>
          <w:lang w:val="de-DE"/>
        </w:rPr>
        <w:t>Dänemark</w:t>
      </w:r>
    </w:p>
    <w:p w:rsidR="009B184F" w:rsidRPr="00D11702" w:rsidRDefault="009B184F" w:rsidP="00262EAE">
      <w:pPr>
        <w:rPr>
          <w:szCs w:val="22"/>
          <w:lang w:val="de-DE"/>
        </w:rPr>
      </w:pPr>
    </w:p>
    <w:p w:rsidR="009B184F" w:rsidRPr="00D11702" w:rsidRDefault="009B184F" w:rsidP="00262EAE">
      <w:pPr>
        <w:rPr>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D11702">
        <w:rPr>
          <w:b/>
          <w:szCs w:val="22"/>
          <w:lang w:val="de-DE"/>
        </w:rPr>
        <w:t>12.</w:t>
      </w:r>
      <w:r w:rsidRPr="00D11702">
        <w:rPr>
          <w:b/>
          <w:szCs w:val="22"/>
          <w:lang w:val="de-DE"/>
        </w:rPr>
        <w:tab/>
        <w:t>ZULASSUNGSNUMMER</w:t>
      </w:r>
    </w:p>
    <w:p w:rsidR="009B184F" w:rsidRPr="00D11702" w:rsidRDefault="009B184F" w:rsidP="00262EAE">
      <w:pPr>
        <w:rPr>
          <w:szCs w:val="22"/>
          <w:lang w:val="de-DE"/>
        </w:rPr>
      </w:pPr>
    </w:p>
    <w:p w:rsidR="009B184F" w:rsidRPr="00D11702" w:rsidRDefault="00867E98" w:rsidP="00262EAE">
      <w:pPr>
        <w:outlineLvl w:val="0"/>
        <w:rPr>
          <w:szCs w:val="22"/>
          <w:lang w:val="de-DE"/>
        </w:rPr>
      </w:pPr>
      <w:r w:rsidRPr="00867E98">
        <w:rPr>
          <w:szCs w:val="22"/>
          <w:lang w:val="en-GB"/>
        </w:rPr>
        <w:t>EU/1/17/1193/002</w:t>
      </w:r>
    </w:p>
    <w:p w:rsidR="009B184F" w:rsidRPr="00D11702" w:rsidRDefault="009B184F" w:rsidP="00262EAE">
      <w:pPr>
        <w:rPr>
          <w:szCs w:val="22"/>
          <w:lang w:val="de-DE"/>
        </w:rPr>
      </w:pPr>
    </w:p>
    <w:p w:rsidR="009B184F" w:rsidRPr="00D11702" w:rsidRDefault="009B184F" w:rsidP="00262EAE">
      <w:pPr>
        <w:rPr>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D11702">
        <w:rPr>
          <w:b/>
          <w:szCs w:val="22"/>
          <w:lang w:val="de-DE"/>
        </w:rPr>
        <w:t>13.</w:t>
      </w:r>
      <w:r w:rsidRPr="00D11702">
        <w:rPr>
          <w:b/>
          <w:szCs w:val="22"/>
          <w:lang w:val="de-DE"/>
        </w:rPr>
        <w:tab/>
        <w:t>CHARGENBEZEICHNUNG</w:t>
      </w:r>
    </w:p>
    <w:p w:rsidR="009B184F" w:rsidRPr="00D11702" w:rsidRDefault="009B184F" w:rsidP="00262EAE">
      <w:pPr>
        <w:rPr>
          <w:i/>
          <w:szCs w:val="22"/>
          <w:lang w:val="de-DE"/>
        </w:rPr>
      </w:pPr>
    </w:p>
    <w:p w:rsidR="009B184F" w:rsidRPr="00D11702" w:rsidRDefault="00355B91" w:rsidP="00262EAE">
      <w:pPr>
        <w:rPr>
          <w:szCs w:val="22"/>
          <w:lang w:val="de-DE"/>
        </w:rPr>
      </w:pPr>
      <w:r w:rsidRPr="00D11702">
        <w:rPr>
          <w:szCs w:val="22"/>
          <w:lang w:val="de-DE"/>
        </w:rPr>
        <w:t>Ch.-B.</w:t>
      </w:r>
    </w:p>
    <w:p w:rsidR="009B184F" w:rsidRPr="00D11702" w:rsidRDefault="009B184F" w:rsidP="00262EAE">
      <w:pPr>
        <w:rPr>
          <w:szCs w:val="22"/>
          <w:lang w:val="de-DE"/>
        </w:rPr>
      </w:pPr>
    </w:p>
    <w:p w:rsidR="009B184F" w:rsidRPr="00D11702" w:rsidRDefault="009B184F" w:rsidP="00262EAE">
      <w:pPr>
        <w:rPr>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D11702">
        <w:rPr>
          <w:b/>
          <w:szCs w:val="22"/>
          <w:lang w:val="de-DE"/>
        </w:rPr>
        <w:t>14.</w:t>
      </w:r>
      <w:r w:rsidRPr="00D11702">
        <w:rPr>
          <w:b/>
          <w:szCs w:val="22"/>
          <w:lang w:val="de-DE"/>
        </w:rPr>
        <w:tab/>
        <w:t>VERKAUFSABGRENZUNG</w:t>
      </w:r>
    </w:p>
    <w:p w:rsidR="009B184F" w:rsidRPr="00D11702" w:rsidRDefault="009B184F" w:rsidP="00262EAE">
      <w:pPr>
        <w:rPr>
          <w:szCs w:val="22"/>
          <w:lang w:val="de-DE"/>
        </w:rPr>
      </w:pPr>
    </w:p>
    <w:p w:rsidR="009B184F" w:rsidRPr="00D11702" w:rsidRDefault="009B184F" w:rsidP="00262EAE">
      <w:pPr>
        <w:rPr>
          <w:szCs w:val="22"/>
          <w:lang w:val="de-DE"/>
        </w:rPr>
      </w:pPr>
    </w:p>
    <w:p w:rsidR="009B184F" w:rsidRPr="00D11702" w:rsidRDefault="00355B91" w:rsidP="00262EAE">
      <w:pPr>
        <w:pBdr>
          <w:top w:val="single" w:sz="4" w:space="2" w:color="auto"/>
          <w:left w:val="single" w:sz="4" w:space="4" w:color="auto"/>
          <w:bottom w:val="single" w:sz="4" w:space="1" w:color="auto"/>
          <w:right w:val="single" w:sz="4" w:space="4" w:color="auto"/>
        </w:pBdr>
        <w:ind w:left="567" w:hanging="567"/>
        <w:outlineLvl w:val="0"/>
        <w:rPr>
          <w:szCs w:val="22"/>
          <w:lang w:val="de-DE"/>
        </w:rPr>
      </w:pPr>
      <w:r w:rsidRPr="00D11702">
        <w:rPr>
          <w:b/>
          <w:szCs w:val="22"/>
          <w:lang w:val="de-DE"/>
        </w:rPr>
        <w:t>15.</w:t>
      </w:r>
      <w:r w:rsidRPr="00D11702">
        <w:rPr>
          <w:b/>
          <w:szCs w:val="22"/>
          <w:lang w:val="de-DE"/>
        </w:rPr>
        <w:tab/>
        <w:t>HINWEISE FÜR DEN GEBRAUCH</w:t>
      </w:r>
    </w:p>
    <w:p w:rsidR="009B184F" w:rsidRPr="00D11702" w:rsidRDefault="009B184F" w:rsidP="00262EAE">
      <w:pPr>
        <w:rPr>
          <w:szCs w:val="22"/>
          <w:lang w:val="de-DE"/>
        </w:rPr>
      </w:pPr>
    </w:p>
    <w:p w:rsidR="009B184F" w:rsidRPr="00D11702" w:rsidRDefault="009B184F" w:rsidP="00262EAE">
      <w:pPr>
        <w:rPr>
          <w:szCs w:val="22"/>
          <w:lang w:val="de-DE"/>
        </w:rPr>
      </w:pPr>
    </w:p>
    <w:p w:rsidR="009B184F" w:rsidRPr="00D11702" w:rsidRDefault="00355B91" w:rsidP="00262EAE">
      <w:pPr>
        <w:pBdr>
          <w:top w:val="single" w:sz="4" w:space="1" w:color="auto"/>
          <w:left w:val="single" w:sz="4" w:space="4" w:color="auto"/>
          <w:bottom w:val="single" w:sz="4" w:space="0" w:color="auto"/>
          <w:right w:val="single" w:sz="4" w:space="4" w:color="auto"/>
        </w:pBdr>
        <w:ind w:left="567" w:hanging="567"/>
        <w:rPr>
          <w:szCs w:val="22"/>
          <w:lang w:val="de-DE"/>
        </w:rPr>
      </w:pPr>
      <w:r w:rsidRPr="00D11702">
        <w:rPr>
          <w:b/>
          <w:szCs w:val="22"/>
          <w:lang w:val="de-DE"/>
        </w:rPr>
        <w:t>16.</w:t>
      </w:r>
      <w:r w:rsidRPr="00D11702">
        <w:rPr>
          <w:b/>
          <w:szCs w:val="22"/>
          <w:lang w:val="de-DE"/>
        </w:rPr>
        <w:tab/>
        <w:t>ANGABEN IN BLINDENSCHRIFT</w:t>
      </w:r>
    </w:p>
    <w:p w:rsidR="009B184F" w:rsidRPr="00D11702" w:rsidRDefault="009B184F" w:rsidP="00262EAE">
      <w:pPr>
        <w:rPr>
          <w:szCs w:val="22"/>
          <w:lang w:val="de-DE"/>
        </w:rPr>
      </w:pPr>
    </w:p>
    <w:p w:rsidR="00F526A7" w:rsidRPr="00D11702" w:rsidRDefault="00355B91" w:rsidP="00262EAE">
      <w:pPr>
        <w:rPr>
          <w:szCs w:val="22"/>
          <w:lang w:val="de-DE"/>
        </w:rPr>
      </w:pPr>
      <w:r w:rsidRPr="00D11702">
        <w:rPr>
          <w:szCs w:val="22"/>
          <w:lang w:val="de-DE"/>
        </w:rPr>
        <w:t>Refixia 1000 I.E.</w:t>
      </w:r>
    </w:p>
    <w:p w:rsidR="000062DD" w:rsidRPr="00D11702" w:rsidRDefault="000062DD" w:rsidP="00262EAE">
      <w:pPr>
        <w:rPr>
          <w:szCs w:val="22"/>
          <w:lang w:val="de-DE"/>
        </w:rPr>
      </w:pPr>
    </w:p>
    <w:p w:rsidR="000062DD" w:rsidRPr="00D11702" w:rsidRDefault="000062DD" w:rsidP="000062DD">
      <w:pPr>
        <w:rPr>
          <w:szCs w:val="22"/>
          <w:lang w:val="de-DE"/>
        </w:rPr>
      </w:pPr>
    </w:p>
    <w:p w:rsidR="000062DD" w:rsidRPr="00D11702" w:rsidRDefault="00355B91" w:rsidP="000062DD">
      <w:pPr>
        <w:pBdr>
          <w:top w:val="single" w:sz="4" w:space="2" w:color="auto"/>
          <w:left w:val="single" w:sz="4" w:space="4" w:color="auto"/>
          <w:bottom w:val="single" w:sz="4" w:space="1" w:color="auto"/>
          <w:right w:val="single" w:sz="4" w:space="4" w:color="auto"/>
        </w:pBdr>
        <w:ind w:left="567" w:hanging="567"/>
        <w:outlineLvl w:val="0"/>
        <w:rPr>
          <w:szCs w:val="22"/>
          <w:lang w:val="de-DE"/>
        </w:rPr>
      </w:pPr>
      <w:r w:rsidRPr="00D11702">
        <w:rPr>
          <w:b/>
          <w:szCs w:val="22"/>
          <w:lang w:val="de-DE"/>
        </w:rPr>
        <w:t>17.</w:t>
      </w:r>
      <w:r w:rsidRPr="00D11702">
        <w:rPr>
          <w:b/>
          <w:szCs w:val="22"/>
          <w:lang w:val="de-DE"/>
        </w:rPr>
        <w:tab/>
        <w:t>INDIVIDUELLES ERKENNUNGSMERKMAL – 2D-BARCODE</w:t>
      </w:r>
    </w:p>
    <w:p w:rsidR="000062DD" w:rsidRPr="00D11702" w:rsidRDefault="000062DD" w:rsidP="000062DD">
      <w:pPr>
        <w:rPr>
          <w:szCs w:val="22"/>
          <w:lang w:val="de-DE"/>
        </w:rPr>
      </w:pPr>
    </w:p>
    <w:p w:rsidR="000062DD" w:rsidRPr="00D11702" w:rsidRDefault="00355B91" w:rsidP="000062DD">
      <w:pPr>
        <w:rPr>
          <w:szCs w:val="22"/>
          <w:lang w:val="de-DE"/>
        </w:rPr>
      </w:pPr>
      <w:r w:rsidRPr="00D11702">
        <w:rPr>
          <w:szCs w:val="22"/>
          <w:shd w:val="clear" w:color="auto" w:fill="BFBFBF"/>
          <w:lang w:val="de-DE"/>
        </w:rPr>
        <w:t>2D-Barcode mit individuellem Erkennungsmerkmal.</w:t>
      </w:r>
    </w:p>
    <w:p w:rsidR="000062DD" w:rsidRPr="00D11702" w:rsidRDefault="000062DD" w:rsidP="000062DD">
      <w:pPr>
        <w:rPr>
          <w:szCs w:val="22"/>
          <w:lang w:val="de-DE"/>
        </w:rPr>
      </w:pPr>
    </w:p>
    <w:p w:rsidR="000062DD" w:rsidRPr="00D11702" w:rsidRDefault="000062DD" w:rsidP="000062DD">
      <w:pPr>
        <w:rPr>
          <w:szCs w:val="22"/>
          <w:lang w:val="de-DE"/>
        </w:rPr>
      </w:pPr>
    </w:p>
    <w:p w:rsidR="000062DD" w:rsidRPr="00D11702" w:rsidRDefault="00355B91" w:rsidP="000062DD">
      <w:pPr>
        <w:pBdr>
          <w:top w:val="single" w:sz="4" w:space="2" w:color="auto"/>
          <w:left w:val="single" w:sz="4" w:space="4" w:color="auto"/>
          <w:bottom w:val="single" w:sz="4" w:space="1" w:color="auto"/>
          <w:right w:val="single" w:sz="4" w:space="4" w:color="auto"/>
        </w:pBdr>
        <w:ind w:left="567" w:hanging="567"/>
        <w:outlineLvl w:val="0"/>
        <w:rPr>
          <w:szCs w:val="22"/>
          <w:lang w:val="de-DE"/>
        </w:rPr>
      </w:pPr>
      <w:r w:rsidRPr="00D11702">
        <w:rPr>
          <w:b/>
          <w:szCs w:val="22"/>
          <w:lang w:val="de-DE"/>
        </w:rPr>
        <w:t>18.</w:t>
      </w:r>
      <w:r w:rsidRPr="00D11702">
        <w:rPr>
          <w:b/>
          <w:szCs w:val="22"/>
          <w:lang w:val="de-DE"/>
        </w:rPr>
        <w:tab/>
        <w:t>INDIVIDUELLES ERKENNUNGSMERKMAL – VOM MENSCHEN LESBARES FORMAT</w:t>
      </w:r>
    </w:p>
    <w:p w:rsidR="000062DD" w:rsidRPr="00D11702" w:rsidRDefault="000062DD" w:rsidP="000062DD">
      <w:pPr>
        <w:rPr>
          <w:szCs w:val="22"/>
          <w:lang w:val="de-DE"/>
        </w:rPr>
      </w:pPr>
    </w:p>
    <w:p w:rsidR="000062DD" w:rsidRPr="00D11702" w:rsidRDefault="00355B91" w:rsidP="000062DD">
      <w:pPr>
        <w:rPr>
          <w:szCs w:val="22"/>
          <w:lang w:val="de-DE"/>
        </w:rPr>
      </w:pPr>
      <w:r w:rsidRPr="00D11702">
        <w:rPr>
          <w:szCs w:val="22"/>
          <w:lang w:val="de-DE"/>
        </w:rPr>
        <w:t>PC:</w:t>
      </w:r>
    </w:p>
    <w:p w:rsidR="000062DD" w:rsidRPr="00D11702" w:rsidRDefault="00355B91" w:rsidP="000062DD">
      <w:pPr>
        <w:rPr>
          <w:szCs w:val="22"/>
          <w:lang w:val="de-DE"/>
        </w:rPr>
      </w:pPr>
      <w:r w:rsidRPr="00D11702">
        <w:rPr>
          <w:szCs w:val="22"/>
          <w:lang w:val="de-DE"/>
        </w:rPr>
        <w:t>SN:</w:t>
      </w:r>
    </w:p>
    <w:p w:rsidR="000062DD" w:rsidRPr="00D11702" w:rsidRDefault="00355B91" w:rsidP="000062DD">
      <w:pPr>
        <w:rPr>
          <w:szCs w:val="22"/>
          <w:lang w:val="de-DE"/>
        </w:rPr>
      </w:pPr>
      <w:r w:rsidRPr="00D11702">
        <w:rPr>
          <w:szCs w:val="22"/>
          <w:lang w:val="de-DE"/>
        </w:rPr>
        <w:t>NN:</w:t>
      </w:r>
    </w:p>
    <w:p w:rsidR="009B184F" w:rsidRPr="00D11702" w:rsidRDefault="00355B91" w:rsidP="00262EAE">
      <w:pPr>
        <w:pBdr>
          <w:top w:val="single" w:sz="4" w:space="1" w:color="auto"/>
          <w:left w:val="single" w:sz="4" w:space="4" w:color="auto"/>
          <w:bottom w:val="single" w:sz="4" w:space="1" w:color="auto"/>
          <w:right w:val="single" w:sz="4" w:space="4" w:color="auto"/>
        </w:pBdr>
        <w:rPr>
          <w:b/>
          <w:szCs w:val="22"/>
          <w:lang w:val="de-DE"/>
        </w:rPr>
      </w:pPr>
      <w:r w:rsidRPr="00D11702">
        <w:rPr>
          <w:szCs w:val="22"/>
          <w:lang w:val="de-DE"/>
        </w:rPr>
        <w:br w:type="page"/>
      </w:r>
      <w:r w:rsidRPr="00D11702">
        <w:rPr>
          <w:b/>
          <w:szCs w:val="22"/>
          <w:lang w:val="de-DE"/>
        </w:rPr>
        <w:t>MINDESTANGABEN AUF KLEINEN BEHÄLTNISSEN</w:t>
      </w:r>
    </w:p>
    <w:p w:rsidR="009B184F" w:rsidRPr="00D11702" w:rsidRDefault="009B184F" w:rsidP="00262EAE">
      <w:pPr>
        <w:pBdr>
          <w:top w:val="single" w:sz="4" w:space="1" w:color="auto"/>
          <w:left w:val="single" w:sz="4" w:space="4" w:color="auto"/>
          <w:bottom w:val="single" w:sz="4" w:space="1" w:color="auto"/>
          <w:right w:val="single" w:sz="4" w:space="4" w:color="auto"/>
        </w:pBdr>
        <w:rPr>
          <w:b/>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rPr>
          <w:b/>
          <w:szCs w:val="22"/>
          <w:lang w:val="de-DE"/>
        </w:rPr>
      </w:pPr>
      <w:r w:rsidRPr="00D11702">
        <w:rPr>
          <w:b/>
          <w:szCs w:val="22"/>
          <w:lang w:val="de-DE"/>
        </w:rPr>
        <w:t>Durchstechflasche</w:t>
      </w:r>
    </w:p>
    <w:p w:rsidR="009B184F" w:rsidRPr="00D11702" w:rsidRDefault="009B184F" w:rsidP="00262EAE">
      <w:pPr>
        <w:rPr>
          <w:szCs w:val="22"/>
          <w:lang w:val="de-DE"/>
        </w:rPr>
      </w:pPr>
    </w:p>
    <w:p w:rsidR="009B184F" w:rsidRPr="00D11702" w:rsidRDefault="009B184F" w:rsidP="00262EAE">
      <w:pPr>
        <w:rPr>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D11702">
        <w:rPr>
          <w:b/>
          <w:szCs w:val="22"/>
          <w:lang w:val="de-DE"/>
        </w:rPr>
        <w:t>1.</w:t>
      </w:r>
      <w:r w:rsidRPr="00D11702">
        <w:rPr>
          <w:b/>
          <w:szCs w:val="22"/>
          <w:lang w:val="de-DE"/>
        </w:rPr>
        <w:tab/>
        <w:t>BEZEICHNUNG DES ARZNEIMITTELS SOWIE ART DER ANWENDUNG</w:t>
      </w:r>
    </w:p>
    <w:p w:rsidR="009B184F" w:rsidRPr="00D11702" w:rsidRDefault="009B184F" w:rsidP="00262EAE">
      <w:pPr>
        <w:ind w:left="567" w:hanging="567"/>
        <w:rPr>
          <w:szCs w:val="22"/>
          <w:lang w:val="de-DE"/>
        </w:rPr>
      </w:pPr>
    </w:p>
    <w:p w:rsidR="009B184F" w:rsidRPr="00D11702" w:rsidRDefault="00355B91" w:rsidP="00262EAE">
      <w:pPr>
        <w:rPr>
          <w:szCs w:val="22"/>
          <w:lang w:val="de-DE"/>
        </w:rPr>
      </w:pPr>
      <w:r w:rsidRPr="00D11702">
        <w:rPr>
          <w:szCs w:val="22"/>
          <w:lang w:val="de-DE"/>
        </w:rPr>
        <w:t>Refixia 1000 I.E. Pulver zur Herstellung einer Injektionslösung</w:t>
      </w:r>
    </w:p>
    <w:p w:rsidR="009B184F" w:rsidRPr="00D11702" w:rsidRDefault="009B184F" w:rsidP="00262EAE">
      <w:pPr>
        <w:rPr>
          <w:szCs w:val="22"/>
          <w:lang w:val="de-DE"/>
        </w:rPr>
      </w:pPr>
    </w:p>
    <w:p w:rsidR="009B184F" w:rsidRPr="00D473D1" w:rsidRDefault="00355B91" w:rsidP="00262EAE">
      <w:pPr>
        <w:rPr>
          <w:szCs w:val="22"/>
          <w:lang w:val="en-GB"/>
        </w:rPr>
      </w:pPr>
      <w:r w:rsidRPr="00D473D1">
        <w:rPr>
          <w:szCs w:val="22"/>
          <w:lang w:val="en-GB"/>
        </w:rPr>
        <w:t>Nonacog beta pegol</w:t>
      </w:r>
    </w:p>
    <w:p w:rsidR="009B184F" w:rsidRPr="00D473D1" w:rsidRDefault="009B184F" w:rsidP="00262EAE">
      <w:pPr>
        <w:rPr>
          <w:szCs w:val="22"/>
          <w:lang w:val="en-GB"/>
        </w:rPr>
      </w:pPr>
    </w:p>
    <w:p w:rsidR="009B184F" w:rsidRPr="00D473D1" w:rsidRDefault="00A54D00" w:rsidP="00262EAE">
      <w:pPr>
        <w:rPr>
          <w:szCs w:val="22"/>
          <w:lang w:val="en-GB"/>
        </w:rPr>
      </w:pPr>
      <w:r>
        <w:rPr>
          <w:szCs w:val="22"/>
          <w:lang w:val="en-GB"/>
        </w:rPr>
        <w:t>i.v.</w:t>
      </w:r>
    </w:p>
    <w:p w:rsidR="009B184F" w:rsidRPr="00D473D1" w:rsidRDefault="009B184F" w:rsidP="00262EAE">
      <w:pPr>
        <w:rPr>
          <w:szCs w:val="22"/>
          <w:lang w:val="en-GB"/>
        </w:rPr>
      </w:pPr>
    </w:p>
    <w:p w:rsidR="009234F2" w:rsidRPr="00D473D1" w:rsidRDefault="009234F2" w:rsidP="00262EAE">
      <w:pPr>
        <w:rPr>
          <w:szCs w:val="22"/>
          <w:lang w:val="en-GB"/>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D11702">
        <w:rPr>
          <w:b/>
          <w:szCs w:val="22"/>
          <w:lang w:val="de-DE"/>
        </w:rPr>
        <w:t>2.</w:t>
      </w:r>
      <w:r w:rsidRPr="00D11702">
        <w:rPr>
          <w:b/>
          <w:szCs w:val="22"/>
          <w:lang w:val="de-DE"/>
        </w:rPr>
        <w:tab/>
        <w:t>HINWEISE ZUR ANWENDUNG</w:t>
      </w:r>
    </w:p>
    <w:p w:rsidR="009B184F" w:rsidRPr="00D11702" w:rsidRDefault="009B184F" w:rsidP="00262EAE">
      <w:pPr>
        <w:rPr>
          <w:szCs w:val="22"/>
          <w:lang w:val="de-DE"/>
        </w:rPr>
      </w:pPr>
    </w:p>
    <w:p w:rsidR="009B184F" w:rsidRPr="00D11702" w:rsidRDefault="009B184F" w:rsidP="00262EAE">
      <w:pPr>
        <w:rPr>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D11702">
        <w:rPr>
          <w:b/>
          <w:szCs w:val="22"/>
          <w:lang w:val="de-DE"/>
        </w:rPr>
        <w:t>3.</w:t>
      </w:r>
      <w:r w:rsidRPr="00D11702">
        <w:rPr>
          <w:b/>
          <w:szCs w:val="22"/>
          <w:lang w:val="de-DE"/>
        </w:rPr>
        <w:tab/>
        <w:t>VERFALLDATUM</w:t>
      </w:r>
    </w:p>
    <w:p w:rsidR="009B184F" w:rsidRPr="00D11702" w:rsidRDefault="009B184F" w:rsidP="00262EAE">
      <w:pPr>
        <w:rPr>
          <w:lang w:val="de-DE"/>
        </w:rPr>
      </w:pPr>
    </w:p>
    <w:p w:rsidR="009B184F" w:rsidRPr="00D11702" w:rsidRDefault="00355B91" w:rsidP="00262EAE">
      <w:pPr>
        <w:rPr>
          <w:lang w:val="de-DE"/>
        </w:rPr>
      </w:pPr>
      <w:r w:rsidRPr="00D11702">
        <w:rPr>
          <w:lang w:val="de-DE"/>
        </w:rPr>
        <w:t>Verw. bis</w:t>
      </w:r>
    </w:p>
    <w:p w:rsidR="009B184F" w:rsidRPr="00D11702" w:rsidRDefault="009B184F" w:rsidP="00262EAE">
      <w:pPr>
        <w:rPr>
          <w:lang w:val="de-DE"/>
        </w:rPr>
      </w:pPr>
    </w:p>
    <w:p w:rsidR="009B184F" w:rsidRPr="00D11702" w:rsidRDefault="009B184F" w:rsidP="00262EAE">
      <w:pPr>
        <w:rPr>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b/>
          <w:lang w:val="de-DE"/>
        </w:rPr>
      </w:pPr>
      <w:r w:rsidRPr="00D11702">
        <w:rPr>
          <w:b/>
          <w:lang w:val="de-DE"/>
        </w:rPr>
        <w:t>4.</w:t>
      </w:r>
      <w:r w:rsidRPr="00D11702">
        <w:rPr>
          <w:b/>
          <w:lang w:val="de-DE"/>
        </w:rPr>
        <w:tab/>
        <w:t>CHARGENBEZEICHNUNG</w:t>
      </w:r>
    </w:p>
    <w:p w:rsidR="009B184F" w:rsidRPr="00D11702" w:rsidRDefault="009B184F" w:rsidP="00262EAE">
      <w:pPr>
        <w:ind w:right="113"/>
        <w:rPr>
          <w:lang w:val="de-DE"/>
        </w:rPr>
      </w:pPr>
    </w:p>
    <w:p w:rsidR="009B184F" w:rsidRPr="00D11702" w:rsidRDefault="00355B91" w:rsidP="00262EAE">
      <w:pPr>
        <w:ind w:right="113"/>
        <w:rPr>
          <w:lang w:val="de-DE"/>
        </w:rPr>
      </w:pPr>
      <w:r w:rsidRPr="00D11702">
        <w:rPr>
          <w:lang w:val="de-DE"/>
        </w:rPr>
        <w:t>Ch.-B.</w:t>
      </w:r>
    </w:p>
    <w:p w:rsidR="009B184F" w:rsidRPr="00D11702" w:rsidRDefault="009B184F" w:rsidP="00262EAE">
      <w:pPr>
        <w:ind w:right="113"/>
        <w:rPr>
          <w:lang w:val="de-DE"/>
        </w:rPr>
      </w:pPr>
    </w:p>
    <w:p w:rsidR="009B184F" w:rsidRPr="00D11702" w:rsidRDefault="009B184F" w:rsidP="00262EAE">
      <w:pPr>
        <w:ind w:right="113"/>
        <w:rPr>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D11702">
        <w:rPr>
          <w:b/>
          <w:szCs w:val="22"/>
          <w:lang w:val="de-DE"/>
        </w:rPr>
        <w:t>5.</w:t>
      </w:r>
      <w:r w:rsidRPr="00D11702">
        <w:rPr>
          <w:b/>
          <w:szCs w:val="22"/>
          <w:lang w:val="de-DE"/>
        </w:rPr>
        <w:tab/>
        <w:t>INHALT NACH GEWICHT, VOLUMEN ODER EINHEITEN</w:t>
      </w:r>
    </w:p>
    <w:p w:rsidR="009B184F" w:rsidRPr="00D11702" w:rsidRDefault="009B184F" w:rsidP="00262EAE">
      <w:pPr>
        <w:ind w:right="113"/>
        <w:rPr>
          <w:szCs w:val="22"/>
          <w:lang w:val="de-DE"/>
        </w:rPr>
      </w:pPr>
    </w:p>
    <w:p w:rsidR="009B184F" w:rsidRPr="00D11702" w:rsidRDefault="00355B91" w:rsidP="00262EAE">
      <w:pPr>
        <w:ind w:right="113"/>
        <w:rPr>
          <w:szCs w:val="22"/>
          <w:lang w:val="de-DE"/>
        </w:rPr>
      </w:pPr>
      <w:r w:rsidRPr="00D11702">
        <w:rPr>
          <w:szCs w:val="22"/>
          <w:shd w:val="pct25" w:color="auto" w:fill="auto"/>
          <w:lang w:val="de-DE"/>
        </w:rPr>
        <w:t>1000 I.E.</w:t>
      </w:r>
    </w:p>
    <w:p w:rsidR="009B184F" w:rsidRPr="00D11702" w:rsidRDefault="009B184F" w:rsidP="00262EAE">
      <w:pPr>
        <w:ind w:right="113"/>
        <w:rPr>
          <w:szCs w:val="22"/>
          <w:lang w:val="de-DE"/>
        </w:rPr>
      </w:pPr>
    </w:p>
    <w:p w:rsidR="007658B6" w:rsidRPr="00D11702" w:rsidRDefault="007658B6" w:rsidP="00262EAE">
      <w:pPr>
        <w:ind w:right="113"/>
        <w:rPr>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D11702">
        <w:rPr>
          <w:b/>
          <w:szCs w:val="22"/>
          <w:lang w:val="de-DE"/>
        </w:rPr>
        <w:t>6.</w:t>
      </w:r>
      <w:r w:rsidRPr="00D11702">
        <w:rPr>
          <w:b/>
          <w:szCs w:val="22"/>
          <w:lang w:val="de-DE"/>
        </w:rPr>
        <w:tab/>
        <w:t>WEITERE ANGABEN</w:t>
      </w:r>
    </w:p>
    <w:p w:rsidR="009B184F" w:rsidRPr="00D11702" w:rsidRDefault="009B184F" w:rsidP="00262EAE">
      <w:pPr>
        <w:ind w:right="113"/>
        <w:rPr>
          <w:lang w:val="de-DE"/>
        </w:rPr>
      </w:pPr>
    </w:p>
    <w:p w:rsidR="00BA18F5" w:rsidRPr="00D11702" w:rsidRDefault="00355B91" w:rsidP="00262EAE">
      <w:pPr>
        <w:ind w:right="113"/>
        <w:rPr>
          <w:lang w:val="de-DE"/>
        </w:rPr>
      </w:pPr>
      <w:r w:rsidRPr="00D11702">
        <w:rPr>
          <w:lang w:val="de-DE"/>
        </w:rPr>
        <w:t>Novo Nordisk A/S</w:t>
      </w:r>
    </w:p>
    <w:p w:rsidR="009B184F" w:rsidRPr="00D11702" w:rsidRDefault="00355B91" w:rsidP="00262EAE">
      <w:pPr>
        <w:pBdr>
          <w:top w:val="single" w:sz="4" w:space="1" w:color="auto"/>
          <w:left w:val="single" w:sz="4" w:space="4" w:color="auto"/>
          <w:bottom w:val="single" w:sz="4" w:space="1" w:color="auto"/>
          <w:right w:val="single" w:sz="4" w:space="4" w:color="auto"/>
        </w:pBdr>
        <w:rPr>
          <w:b/>
          <w:szCs w:val="22"/>
          <w:lang w:val="de-DE"/>
        </w:rPr>
      </w:pPr>
      <w:r w:rsidRPr="00D11702">
        <w:rPr>
          <w:szCs w:val="22"/>
          <w:lang w:val="de-DE"/>
        </w:rPr>
        <w:br w:type="page"/>
      </w:r>
      <w:r w:rsidRPr="00D11702">
        <w:rPr>
          <w:b/>
          <w:szCs w:val="22"/>
          <w:lang w:val="de-DE"/>
        </w:rPr>
        <w:t>ANGABEN AUF DER ÄUSSEREN UMHÜLLUNG</w:t>
      </w:r>
    </w:p>
    <w:p w:rsidR="009B184F" w:rsidRPr="00D11702" w:rsidRDefault="009B184F" w:rsidP="00262EAE">
      <w:pPr>
        <w:pBdr>
          <w:top w:val="single" w:sz="4" w:space="1" w:color="auto"/>
          <w:left w:val="single" w:sz="4" w:space="4" w:color="auto"/>
          <w:bottom w:val="single" w:sz="4" w:space="1" w:color="auto"/>
          <w:right w:val="single" w:sz="4" w:space="4" w:color="auto"/>
        </w:pBdr>
        <w:ind w:left="567" w:hanging="567"/>
        <w:rPr>
          <w:bCs/>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rPr>
          <w:bCs/>
          <w:szCs w:val="22"/>
          <w:lang w:val="de-DE"/>
        </w:rPr>
      </w:pPr>
      <w:r w:rsidRPr="00D11702">
        <w:rPr>
          <w:b/>
          <w:szCs w:val="22"/>
          <w:lang w:val="de-DE"/>
        </w:rPr>
        <w:t>Umkarton</w:t>
      </w:r>
    </w:p>
    <w:p w:rsidR="009B184F" w:rsidRPr="00D11702" w:rsidRDefault="009B184F" w:rsidP="00262EAE">
      <w:pPr>
        <w:rPr>
          <w:lang w:val="de-DE"/>
        </w:rPr>
      </w:pPr>
    </w:p>
    <w:p w:rsidR="009B184F" w:rsidRPr="00D11702" w:rsidRDefault="009B184F" w:rsidP="00262EAE">
      <w:pPr>
        <w:rPr>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lang w:val="de-DE"/>
        </w:rPr>
      </w:pPr>
      <w:r w:rsidRPr="00D11702">
        <w:rPr>
          <w:b/>
          <w:lang w:val="de-DE"/>
        </w:rPr>
        <w:t>1.</w:t>
      </w:r>
      <w:r w:rsidRPr="00D11702">
        <w:rPr>
          <w:b/>
          <w:lang w:val="de-DE"/>
        </w:rPr>
        <w:tab/>
        <w:t>BEZEICHNUNG DES ARZNEIMITTELS</w:t>
      </w:r>
    </w:p>
    <w:p w:rsidR="009B184F" w:rsidRPr="00D11702" w:rsidRDefault="009B184F" w:rsidP="00262EAE">
      <w:pPr>
        <w:rPr>
          <w:szCs w:val="22"/>
          <w:lang w:val="de-DE"/>
        </w:rPr>
      </w:pPr>
    </w:p>
    <w:p w:rsidR="009B184F" w:rsidRPr="00D11702" w:rsidRDefault="00355B91" w:rsidP="00262EAE">
      <w:pPr>
        <w:rPr>
          <w:szCs w:val="22"/>
          <w:lang w:val="de-DE"/>
        </w:rPr>
      </w:pPr>
      <w:r w:rsidRPr="00D11702">
        <w:rPr>
          <w:szCs w:val="22"/>
          <w:lang w:val="de-DE"/>
        </w:rPr>
        <w:t>Refixia 2000 I.E. Pulver und Lösungsmittel zur Herstellung einer Injektionslösung</w:t>
      </w:r>
    </w:p>
    <w:p w:rsidR="009B184F" w:rsidRPr="00D11702" w:rsidRDefault="009B184F" w:rsidP="00262EAE">
      <w:pPr>
        <w:rPr>
          <w:szCs w:val="22"/>
          <w:lang w:val="de-DE"/>
        </w:rPr>
      </w:pPr>
    </w:p>
    <w:p w:rsidR="00B4375A" w:rsidRDefault="00355B91" w:rsidP="00262EAE">
      <w:pPr>
        <w:rPr>
          <w:szCs w:val="22"/>
          <w:lang w:val="de-DE"/>
        </w:rPr>
      </w:pPr>
      <w:r w:rsidRPr="00D11702">
        <w:rPr>
          <w:szCs w:val="22"/>
          <w:lang w:val="de-DE"/>
        </w:rPr>
        <w:t>Nonacog beta pegol</w:t>
      </w:r>
    </w:p>
    <w:p w:rsidR="00FB592B" w:rsidRPr="00D11702" w:rsidRDefault="00FB592B" w:rsidP="00262EAE">
      <w:pPr>
        <w:rPr>
          <w:szCs w:val="22"/>
          <w:lang w:val="de-DE"/>
        </w:rPr>
      </w:pPr>
      <w:r>
        <w:rPr>
          <w:szCs w:val="22"/>
          <w:lang w:val="de-DE"/>
        </w:rPr>
        <w:t>(rekombinanter Gerinnungsfaktor IX)</w:t>
      </w:r>
    </w:p>
    <w:p w:rsidR="009B184F" w:rsidRPr="00D11702" w:rsidRDefault="009B184F" w:rsidP="00262EAE">
      <w:pPr>
        <w:rPr>
          <w:szCs w:val="22"/>
          <w:lang w:val="de-DE"/>
        </w:rPr>
      </w:pPr>
    </w:p>
    <w:p w:rsidR="009B184F" w:rsidRPr="00D11702" w:rsidRDefault="009B184F" w:rsidP="00262EAE">
      <w:pPr>
        <w:rPr>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D11702">
        <w:rPr>
          <w:b/>
          <w:szCs w:val="22"/>
          <w:lang w:val="de-DE"/>
        </w:rPr>
        <w:t>2.</w:t>
      </w:r>
      <w:r w:rsidRPr="00D11702">
        <w:rPr>
          <w:b/>
          <w:szCs w:val="22"/>
          <w:lang w:val="de-DE"/>
        </w:rPr>
        <w:tab/>
        <w:t>WIRKSTOFF</w:t>
      </w:r>
    </w:p>
    <w:p w:rsidR="009B184F" w:rsidRPr="00D11702" w:rsidRDefault="009B184F" w:rsidP="00262EAE">
      <w:pPr>
        <w:rPr>
          <w:szCs w:val="22"/>
          <w:lang w:val="de-DE"/>
        </w:rPr>
      </w:pPr>
    </w:p>
    <w:p w:rsidR="009B184F" w:rsidRPr="00D11702" w:rsidRDefault="00355B91" w:rsidP="00262EAE">
      <w:pPr>
        <w:rPr>
          <w:szCs w:val="22"/>
          <w:lang w:val="de-DE"/>
        </w:rPr>
      </w:pPr>
      <w:r w:rsidRPr="00D11702">
        <w:rPr>
          <w:szCs w:val="22"/>
          <w:lang w:val="de-DE"/>
        </w:rPr>
        <w:t>Pulver: 2</w:t>
      </w:r>
      <w:r w:rsidR="00FD56EF">
        <w:rPr>
          <w:szCs w:val="22"/>
          <w:lang w:val="de-DE"/>
        </w:rPr>
        <w:t>000 I.E. Nonacog beta pegol (etwa</w:t>
      </w:r>
      <w:r w:rsidRPr="00D11702">
        <w:rPr>
          <w:szCs w:val="22"/>
          <w:lang w:val="de-DE"/>
        </w:rPr>
        <w:t xml:space="preserve"> 500 I.E./ml nach Rekonstitution)</w:t>
      </w:r>
      <w:r w:rsidR="00B259C9">
        <w:rPr>
          <w:szCs w:val="22"/>
          <w:lang w:val="de-DE"/>
        </w:rPr>
        <w:t>,</w:t>
      </w:r>
    </w:p>
    <w:p w:rsidR="009B184F" w:rsidRPr="00D11702" w:rsidRDefault="009B184F" w:rsidP="00262EAE">
      <w:pPr>
        <w:rPr>
          <w:szCs w:val="22"/>
          <w:lang w:val="de-DE"/>
        </w:rPr>
      </w:pPr>
    </w:p>
    <w:p w:rsidR="009B184F" w:rsidRPr="00D11702" w:rsidRDefault="009B184F" w:rsidP="00262EAE">
      <w:pPr>
        <w:rPr>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D11702">
        <w:rPr>
          <w:b/>
          <w:szCs w:val="22"/>
          <w:lang w:val="de-DE"/>
        </w:rPr>
        <w:t>3.</w:t>
      </w:r>
      <w:r w:rsidRPr="00D11702">
        <w:rPr>
          <w:b/>
          <w:szCs w:val="22"/>
          <w:lang w:val="de-DE"/>
        </w:rPr>
        <w:tab/>
        <w:t>SONSTIGE BESTANDTEILE</w:t>
      </w:r>
    </w:p>
    <w:p w:rsidR="009B184F" w:rsidRPr="00D11702" w:rsidRDefault="009B184F" w:rsidP="00262EAE">
      <w:pPr>
        <w:rPr>
          <w:szCs w:val="22"/>
          <w:lang w:val="de-DE"/>
        </w:rPr>
      </w:pPr>
    </w:p>
    <w:p w:rsidR="00550846" w:rsidRPr="00D11702" w:rsidRDefault="00355B91" w:rsidP="00262EAE">
      <w:pPr>
        <w:rPr>
          <w:szCs w:val="22"/>
          <w:lang w:val="de-DE"/>
        </w:rPr>
      </w:pPr>
      <w:r w:rsidRPr="00D11702">
        <w:rPr>
          <w:szCs w:val="22"/>
          <w:shd w:val="clear" w:color="auto" w:fill="BFBFBF"/>
          <w:lang w:val="de-DE"/>
        </w:rPr>
        <w:t>Pulver:</w:t>
      </w:r>
    </w:p>
    <w:p w:rsidR="00550846" w:rsidRPr="00D11702" w:rsidRDefault="00355B91" w:rsidP="00262EAE">
      <w:pPr>
        <w:rPr>
          <w:szCs w:val="22"/>
          <w:lang w:val="de-DE"/>
        </w:rPr>
      </w:pPr>
      <w:r w:rsidRPr="00D11702">
        <w:rPr>
          <w:szCs w:val="22"/>
          <w:lang w:val="de-DE"/>
        </w:rPr>
        <w:t>Natriumchlorid, Histidin, Sucrose, Polysorbat 80, Mannitol, Natriumhydroxid, Salzsäure</w:t>
      </w:r>
    </w:p>
    <w:p w:rsidR="00550846" w:rsidRPr="00D11702" w:rsidRDefault="00550846" w:rsidP="00262EAE">
      <w:pPr>
        <w:rPr>
          <w:szCs w:val="22"/>
          <w:lang w:val="de-DE"/>
        </w:rPr>
      </w:pPr>
    </w:p>
    <w:p w:rsidR="009B184F" w:rsidRPr="00D11702" w:rsidRDefault="00355B91" w:rsidP="00262EAE">
      <w:pPr>
        <w:rPr>
          <w:szCs w:val="22"/>
          <w:lang w:val="de-DE"/>
        </w:rPr>
      </w:pPr>
      <w:r w:rsidRPr="00D11702">
        <w:rPr>
          <w:szCs w:val="22"/>
          <w:lang w:val="de-DE"/>
        </w:rPr>
        <w:t>Lösungsmittel: Histidin, Wasser für Injektionszwecke, Natriumhydroxid, Salzsäure</w:t>
      </w:r>
    </w:p>
    <w:p w:rsidR="009B184F" w:rsidRPr="00D11702" w:rsidRDefault="009B184F" w:rsidP="00262EAE">
      <w:pPr>
        <w:rPr>
          <w:szCs w:val="22"/>
          <w:lang w:val="de-DE"/>
        </w:rPr>
      </w:pPr>
    </w:p>
    <w:p w:rsidR="009234F2" w:rsidRPr="00D11702" w:rsidRDefault="009234F2" w:rsidP="00262EAE">
      <w:pPr>
        <w:rPr>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D11702">
        <w:rPr>
          <w:b/>
          <w:szCs w:val="22"/>
          <w:lang w:val="de-DE"/>
        </w:rPr>
        <w:t>4.</w:t>
      </w:r>
      <w:r w:rsidRPr="00D11702">
        <w:rPr>
          <w:b/>
          <w:szCs w:val="22"/>
          <w:lang w:val="de-DE"/>
        </w:rPr>
        <w:tab/>
        <w:t>DARREICHUNGSFORM UND INHALT</w:t>
      </w:r>
    </w:p>
    <w:p w:rsidR="009B184F" w:rsidRPr="00D11702" w:rsidRDefault="009B184F" w:rsidP="00262EAE">
      <w:pPr>
        <w:rPr>
          <w:szCs w:val="22"/>
          <w:lang w:val="de-DE"/>
        </w:rPr>
      </w:pPr>
    </w:p>
    <w:p w:rsidR="009B184F" w:rsidRPr="00D11702" w:rsidRDefault="00355B91" w:rsidP="00262EAE">
      <w:pPr>
        <w:rPr>
          <w:szCs w:val="22"/>
          <w:lang w:val="de-DE"/>
        </w:rPr>
      </w:pPr>
      <w:r w:rsidRPr="00D11702">
        <w:rPr>
          <w:szCs w:val="22"/>
          <w:shd w:val="clear" w:color="auto" w:fill="BFBFBF"/>
          <w:lang w:val="de-DE"/>
        </w:rPr>
        <w:t>Pulver und Lösungsmittel zur Herstellung einer Injektionslösung</w:t>
      </w:r>
    </w:p>
    <w:p w:rsidR="009B184F" w:rsidRPr="00D11702" w:rsidRDefault="009B184F" w:rsidP="00262EAE">
      <w:pPr>
        <w:rPr>
          <w:szCs w:val="22"/>
          <w:lang w:val="de-DE"/>
        </w:rPr>
      </w:pPr>
    </w:p>
    <w:p w:rsidR="009B184F" w:rsidRPr="00D11702" w:rsidRDefault="00355B91" w:rsidP="00262EAE">
      <w:pPr>
        <w:rPr>
          <w:szCs w:val="22"/>
          <w:lang w:val="de-DE"/>
        </w:rPr>
      </w:pPr>
      <w:r w:rsidRPr="00D11702">
        <w:rPr>
          <w:szCs w:val="22"/>
          <w:lang w:val="de-DE"/>
        </w:rPr>
        <w:t xml:space="preserve">Die Packung enthält: 1 Durchstechflasche mit Pulver, 4 ml Lösungsmittel in einer Fertigspritze, </w:t>
      </w:r>
      <w:r w:rsidR="00FB592B">
        <w:rPr>
          <w:szCs w:val="22"/>
          <w:lang w:val="de-DE"/>
        </w:rPr>
        <w:t xml:space="preserve">1 </w:t>
      </w:r>
      <w:r w:rsidRPr="00D11702">
        <w:rPr>
          <w:szCs w:val="22"/>
          <w:lang w:val="de-DE"/>
        </w:rPr>
        <w:t xml:space="preserve">Kolbenstange und </w:t>
      </w:r>
      <w:r w:rsidR="00FB592B">
        <w:rPr>
          <w:szCs w:val="22"/>
          <w:lang w:val="de-DE"/>
        </w:rPr>
        <w:t xml:space="preserve">1 </w:t>
      </w:r>
      <w:r w:rsidRPr="00D11702">
        <w:rPr>
          <w:szCs w:val="22"/>
          <w:lang w:val="de-DE"/>
        </w:rPr>
        <w:t>Durchstechflaschen-Adapter</w:t>
      </w:r>
    </w:p>
    <w:p w:rsidR="009B184F" w:rsidRPr="00D11702" w:rsidRDefault="009B184F" w:rsidP="00262EAE">
      <w:pPr>
        <w:rPr>
          <w:szCs w:val="22"/>
          <w:lang w:val="de-DE"/>
        </w:rPr>
      </w:pPr>
    </w:p>
    <w:p w:rsidR="009234F2" w:rsidRPr="00D11702" w:rsidRDefault="009234F2" w:rsidP="00262EAE">
      <w:pPr>
        <w:rPr>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D11702">
        <w:rPr>
          <w:b/>
          <w:szCs w:val="22"/>
          <w:lang w:val="de-DE"/>
        </w:rPr>
        <w:t>5.</w:t>
      </w:r>
      <w:r w:rsidRPr="00D11702">
        <w:rPr>
          <w:b/>
          <w:szCs w:val="22"/>
          <w:lang w:val="de-DE"/>
        </w:rPr>
        <w:tab/>
        <w:t>HINWEISE ZUR UND ART DER ANWENDUNG</w:t>
      </w:r>
    </w:p>
    <w:p w:rsidR="009B184F" w:rsidRPr="00D11702" w:rsidRDefault="009B184F" w:rsidP="00262EAE">
      <w:pPr>
        <w:rPr>
          <w:szCs w:val="22"/>
          <w:lang w:val="de-DE"/>
        </w:rPr>
      </w:pPr>
    </w:p>
    <w:p w:rsidR="00BA18F5" w:rsidRPr="00D11702" w:rsidRDefault="00355B91" w:rsidP="00262EAE">
      <w:pPr>
        <w:rPr>
          <w:szCs w:val="22"/>
          <w:lang w:val="de-DE"/>
        </w:rPr>
      </w:pPr>
      <w:r w:rsidRPr="00D11702">
        <w:rPr>
          <w:szCs w:val="22"/>
          <w:lang w:val="de-DE"/>
        </w:rPr>
        <w:t>Packungsbeilage beachten</w:t>
      </w:r>
      <w:r w:rsidR="00540BC3">
        <w:rPr>
          <w:szCs w:val="22"/>
          <w:lang w:val="de-DE"/>
        </w:rPr>
        <w:t>.</w:t>
      </w:r>
    </w:p>
    <w:p w:rsidR="00BA18F5" w:rsidRPr="00D11702" w:rsidRDefault="00BA18F5" w:rsidP="00262EAE">
      <w:pPr>
        <w:rPr>
          <w:szCs w:val="22"/>
          <w:lang w:val="de-DE"/>
        </w:rPr>
      </w:pPr>
    </w:p>
    <w:p w:rsidR="009B184F" w:rsidRPr="00D11702" w:rsidRDefault="00355B91" w:rsidP="00262EAE">
      <w:pPr>
        <w:rPr>
          <w:szCs w:val="22"/>
          <w:lang w:val="de-DE"/>
        </w:rPr>
      </w:pPr>
      <w:r w:rsidRPr="00D11702">
        <w:rPr>
          <w:szCs w:val="22"/>
          <w:lang w:val="de-DE"/>
        </w:rPr>
        <w:t>Intravenöse Anwendung</w:t>
      </w:r>
      <w:r w:rsidR="00540BC3">
        <w:rPr>
          <w:szCs w:val="22"/>
          <w:lang w:val="de-DE"/>
        </w:rPr>
        <w:t>,</w:t>
      </w:r>
      <w:r w:rsidRPr="00D11702">
        <w:rPr>
          <w:szCs w:val="22"/>
          <w:lang w:val="de-DE"/>
        </w:rPr>
        <w:t xml:space="preserve"> nach Rekonstitution</w:t>
      </w:r>
      <w:r w:rsidR="00540BC3">
        <w:rPr>
          <w:szCs w:val="22"/>
          <w:lang w:val="de-DE"/>
        </w:rPr>
        <w:t>.</w:t>
      </w:r>
    </w:p>
    <w:p w:rsidR="009B184F" w:rsidRPr="00D11702" w:rsidRDefault="009B184F" w:rsidP="00262EAE">
      <w:pPr>
        <w:rPr>
          <w:szCs w:val="22"/>
          <w:lang w:val="de-DE"/>
        </w:rPr>
      </w:pPr>
    </w:p>
    <w:p w:rsidR="00BA18F5" w:rsidRPr="00D11702" w:rsidRDefault="00BA18F5" w:rsidP="00262EAE">
      <w:pPr>
        <w:rPr>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D11702">
        <w:rPr>
          <w:b/>
          <w:szCs w:val="22"/>
          <w:lang w:val="de-DE"/>
        </w:rPr>
        <w:t>6.</w:t>
      </w:r>
      <w:r w:rsidRPr="00D11702">
        <w:rPr>
          <w:b/>
          <w:szCs w:val="22"/>
          <w:lang w:val="de-DE"/>
        </w:rPr>
        <w:tab/>
        <w:t xml:space="preserve">WARNHINWEIS, DASS DAS ARZNEIMITTEL FÜR KINDER </w:t>
      </w:r>
      <w:r w:rsidRPr="00D11702">
        <w:rPr>
          <w:b/>
          <w:lang w:val="de-DE"/>
        </w:rPr>
        <w:t xml:space="preserve">UNZUGÄNGLICH </w:t>
      </w:r>
      <w:r w:rsidRPr="00D11702">
        <w:rPr>
          <w:b/>
          <w:szCs w:val="22"/>
          <w:lang w:val="de-DE"/>
        </w:rPr>
        <w:t>AUFZUBEWAHREN IST</w:t>
      </w:r>
    </w:p>
    <w:p w:rsidR="009B184F" w:rsidRPr="00D11702" w:rsidRDefault="009B184F" w:rsidP="00262EAE">
      <w:pPr>
        <w:rPr>
          <w:szCs w:val="22"/>
          <w:lang w:val="de-DE"/>
        </w:rPr>
      </w:pPr>
    </w:p>
    <w:p w:rsidR="009B184F" w:rsidRPr="00D11702" w:rsidRDefault="00355B91" w:rsidP="00262EAE">
      <w:pPr>
        <w:outlineLvl w:val="0"/>
        <w:rPr>
          <w:szCs w:val="22"/>
          <w:lang w:val="de-DE"/>
        </w:rPr>
      </w:pPr>
      <w:r w:rsidRPr="00D11702">
        <w:rPr>
          <w:szCs w:val="22"/>
          <w:lang w:val="de-DE"/>
        </w:rPr>
        <w:t>Arzneimittel für Kinder unzugänglich aufbewahren</w:t>
      </w:r>
      <w:r w:rsidR="006312AA">
        <w:rPr>
          <w:szCs w:val="22"/>
          <w:lang w:val="de-DE"/>
        </w:rPr>
        <w:t>.</w:t>
      </w:r>
    </w:p>
    <w:p w:rsidR="009B184F" w:rsidRPr="00D11702" w:rsidRDefault="009B184F" w:rsidP="00262EAE">
      <w:pPr>
        <w:rPr>
          <w:szCs w:val="22"/>
          <w:lang w:val="de-DE"/>
        </w:rPr>
      </w:pPr>
    </w:p>
    <w:p w:rsidR="009B184F" w:rsidRPr="00D11702" w:rsidRDefault="009B184F" w:rsidP="00262EAE">
      <w:pPr>
        <w:rPr>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D11702">
        <w:rPr>
          <w:b/>
          <w:szCs w:val="22"/>
          <w:lang w:val="de-DE"/>
        </w:rPr>
        <w:t>7.</w:t>
      </w:r>
      <w:r w:rsidRPr="00D11702">
        <w:rPr>
          <w:b/>
          <w:szCs w:val="22"/>
          <w:lang w:val="de-DE"/>
        </w:rPr>
        <w:tab/>
        <w:t>WEITERE WARNHINWEISE, FALLS ERFORDERLICH</w:t>
      </w:r>
    </w:p>
    <w:p w:rsidR="009B184F" w:rsidRPr="00D11702" w:rsidRDefault="009B184F" w:rsidP="00262EAE">
      <w:pPr>
        <w:rPr>
          <w:szCs w:val="22"/>
          <w:lang w:val="de-DE"/>
        </w:rPr>
      </w:pPr>
    </w:p>
    <w:p w:rsidR="009B184F" w:rsidRPr="00D11702" w:rsidRDefault="009B184F" w:rsidP="00262EAE">
      <w:pPr>
        <w:tabs>
          <w:tab w:val="left" w:pos="749"/>
        </w:tabs>
        <w:rPr>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lang w:val="de-DE"/>
        </w:rPr>
      </w:pPr>
      <w:r w:rsidRPr="00D11702">
        <w:rPr>
          <w:b/>
          <w:lang w:val="de-DE"/>
        </w:rPr>
        <w:t>8.</w:t>
      </w:r>
      <w:r w:rsidRPr="00D11702">
        <w:rPr>
          <w:b/>
          <w:lang w:val="de-DE"/>
        </w:rPr>
        <w:tab/>
        <w:t>VERFALLDATUM</w:t>
      </w:r>
    </w:p>
    <w:p w:rsidR="009B184F" w:rsidRPr="00D11702" w:rsidRDefault="009B184F" w:rsidP="00262EAE">
      <w:pPr>
        <w:rPr>
          <w:lang w:val="de-DE"/>
        </w:rPr>
      </w:pPr>
    </w:p>
    <w:p w:rsidR="009B184F" w:rsidRPr="00D11702" w:rsidRDefault="00355B91" w:rsidP="00262EAE">
      <w:pPr>
        <w:rPr>
          <w:lang w:val="de-DE"/>
        </w:rPr>
      </w:pPr>
      <w:r w:rsidRPr="00D11702">
        <w:rPr>
          <w:lang w:val="de-DE"/>
        </w:rPr>
        <w:t>Verw</w:t>
      </w:r>
      <w:r w:rsidR="00337BDD">
        <w:rPr>
          <w:lang w:val="de-DE"/>
        </w:rPr>
        <w:t>endbar</w:t>
      </w:r>
      <w:r w:rsidRPr="00D11702">
        <w:rPr>
          <w:lang w:val="de-DE"/>
        </w:rPr>
        <w:t> bis</w:t>
      </w:r>
    </w:p>
    <w:p w:rsidR="009B184F" w:rsidRPr="00D11702" w:rsidRDefault="009B184F" w:rsidP="00262EAE">
      <w:pPr>
        <w:rPr>
          <w:szCs w:val="22"/>
          <w:lang w:val="de-DE"/>
        </w:rPr>
      </w:pPr>
    </w:p>
    <w:p w:rsidR="009234F2" w:rsidRPr="00D11702" w:rsidRDefault="009234F2" w:rsidP="00262EAE">
      <w:pPr>
        <w:rPr>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D11702">
        <w:rPr>
          <w:b/>
          <w:szCs w:val="22"/>
          <w:lang w:val="de-DE"/>
        </w:rPr>
        <w:t>9.</w:t>
      </w:r>
      <w:r w:rsidRPr="00D11702">
        <w:rPr>
          <w:b/>
          <w:szCs w:val="22"/>
          <w:lang w:val="de-DE"/>
        </w:rPr>
        <w:tab/>
        <w:t>BESONDERE VORSICHTSMASSNAHMEN FÜR DIE AUFBEWAHRUNG</w:t>
      </w:r>
    </w:p>
    <w:p w:rsidR="009B184F" w:rsidRPr="00D11702" w:rsidRDefault="009B184F" w:rsidP="00262EAE">
      <w:pPr>
        <w:rPr>
          <w:szCs w:val="22"/>
          <w:lang w:val="de-DE"/>
        </w:rPr>
      </w:pPr>
    </w:p>
    <w:p w:rsidR="009B184F" w:rsidRPr="00D11702" w:rsidRDefault="00355B91" w:rsidP="00262EAE">
      <w:pPr>
        <w:ind w:left="567" w:hanging="567"/>
        <w:rPr>
          <w:szCs w:val="22"/>
          <w:lang w:val="de-DE"/>
        </w:rPr>
      </w:pPr>
      <w:r w:rsidRPr="00D11702">
        <w:rPr>
          <w:szCs w:val="22"/>
          <w:lang w:val="de-DE"/>
        </w:rPr>
        <w:t>Im Kühlschrank lagern. Nicht einfrieren</w:t>
      </w:r>
      <w:r w:rsidR="006312AA">
        <w:rPr>
          <w:szCs w:val="22"/>
          <w:lang w:val="de-DE"/>
        </w:rPr>
        <w:t>.</w:t>
      </w:r>
    </w:p>
    <w:p w:rsidR="009B184F" w:rsidRPr="00D11702" w:rsidRDefault="00355B91" w:rsidP="00BA18F5">
      <w:pPr>
        <w:rPr>
          <w:szCs w:val="22"/>
          <w:lang w:val="de-DE"/>
        </w:rPr>
      </w:pPr>
      <w:r w:rsidRPr="00D11702">
        <w:rPr>
          <w:szCs w:val="22"/>
          <w:lang w:val="de-DE"/>
        </w:rPr>
        <w:t>Kann einmalig bis zu 6 Monate bei Raumtemperatur (bis zu 30</w:t>
      </w:r>
      <w:r w:rsidR="008E622A">
        <w:rPr>
          <w:szCs w:val="22"/>
          <w:lang w:val="de-DE"/>
        </w:rPr>
        <w:t>°</w:t>
      </w:r>
      <w:r w:rsidRPr="00D11702">
        <w:rPr>
          <w:szCs w:val="22"/>
          <w:lang w:val="de-DE"/>
        </w:rPr>
        <w:t>C) gelagert werden. Nach Lagerung bei Raumtemperatur darf das Produkt nicht wieder in den Kühlschrank zurückgestellt werden</w:t>
      </w:r>
      <w:r w:rsidR="006312AA">
        <w:rPr>
          <w:szCs w:val="22"/>
          <w:lang w:val="de-DE"/>
        </w:rPr>
        <w:t>.</w:t>
      </w:r>
    </w:p>
    <w:p w:rsidR="00D43BDF" w:rsidRPr="00D11702" w:rsidRDefault="00D43BDF" w:rsidP="00262EAE">
      <w:pPr>
        <w:ind w:left="567" w:hanging="567"/>
        <w:rPr>
          <w:szCs w:val="22"/>
          <w:lang w:val="de-DE"/>
        </w:rPr>
      </w:pPr>
    </w:p>
    <w:p w:rsidR="009B184F" w:rsidRPr="00D11702" w:rsidRDefault="00D240DD" w:rsidP="00262EAE">
      <w:pPr>
        <w:ind w:left="567" w:hanging="567"/>
        <w:rPr>
          <w:szCs w:val="22"/>
          <w:lang w:val="de-DE"/>
        </w:rPr>
      </w:pPr>
      <w:r>
        <w:rPr>
          <w:szCs w:val="22"/>
          <w:lang w:val="de-DE"/>
        </w:rPr>
        <w:t xml:space="preserve">Datum der </w:t>
      </w:r>
      <w:r w:rsidR="00355B91" w:rsidRPr="00D11702">
        <w:rPr>
          <w:szCs w:val="22"/>
          <w:lang w:val="de-DE"/>
        </w:rPr>
        <w:t>Entnahme aus dem Kühlschrank: ____________</w:t>
      </w:r>
    </w:p>
    <w:p w:rsidR="009B184F" w:rsidRPr="00D11702" w:rsidRDefault="009B184F" w:rsidP="00262EAE">
      <w:pPr>
        <w:ind w:left="567" w:hanging="567"/>
        <w:rPr>
          <w:szCs w:val="22"/>
          <w:lang w:val="de-DE"/>
        </w:rPr>
      </w:pPr>
    </w:p>
    <w:p w:rsidR="009B184F" w:rsidRPr="00D11702" w:rsidRDefault="00355B91" w:rsidP="00262EAE">
      <w:pPr>
        <w:ind w:left="567" w:hanging="567"/>
        <w:rPr>
          <w:szCs w:val="22"/>
          <w:lang w:val="de-DE"/>
        </w:rPr>
      </w:pPr>
      <w:r w:rsidRPr="00D11702">
        <w:rPr>
          <w:szCs w:val="22"/>
          <w:lang w:val="de-DE"/>
        </w:rPr>
        <w:t>In der Originalverpackung aufbewahren, um den Inhalt vor Licht zu schützen</w:t>
      </w:r>
      <w:r w:rsidR="006312AA">
        <w:rPr>
          <w:szCs w:val="22"/>
          <w:lang w:val="de-DE"/>
        </w:rPr>
        <w:t>.</w:t>
      </w:r>
    </w:p>
    <w:p w:rsidR="009B184F" w:rsidRPr="00D11702" w:rsidRDefault="009B184F" w:rsidP="00262EAE">
      <w:pPr>
        <w:ind w:left="567" w:hanging="567"/>
        <w:rPr>
          <w:szCs w:val="22"/>
          <w:lang w:val="de-DE"/>
        </w:rPr>
      </w:pPr>
    </w:p>
    <w:p w:rsidR="009234F2" w:rsidRPr="00D11702" w:rsidRDefault="009234F2" w:rsidP="00262EAE">
      <w:pPr>
        <w:ind w:left="567" w:hanging="567"/>
        <w:rPr>
          <w:szCs w:val="22"/>
          <w:lang w:val="de-DE"/>
        </w:rPr>
      </w:pPr>
    </w:p>
    <w:p w:rsidR="009B184F" w:rsidRPr="00D11702" w:rsidRDefault="00355B91" w:rsidP="009A4732">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D11702">
        <w:rPr>
          <w:b/>
          <w:szCs w:val="22"/>
          <w:lang w:val="de-DE"/>
        </w:rPr>
        <w:t>10.</w:t>
      </w:r>
      <w:r w:rsidRPr="00D11702">
        <w:rPr>
          <w:b/>
          <w:szCs w:val="22"/>
          <w:lang w:val="de-DE"/>
        </w:rPr>
        <w:tab/>
        <w:t>GEGEBENENFALLS BESONDERE VORSICHTSMASSNAHMEN FÜR DIE BESEITIGUNG VON NICHT VERWENDETEM ARZNEIMITTEL ODER DAVON STAMMENDEN ABFALLMATERIALIEN</w:t>
      </w:r>
    </w:p>
    <w:p w:rsidR="009B184F" w:rsidRPr="00D11702" w:rsidRDefault="009B184F" w:rsidP="00262EAE">
      <w:pPr>
        <w:rPr>
          <w:szCs w:val="22"/>
          <w:lang w:val="de-DE"/>
        </w:rPr>
      </w:pPr>
    </w:p>
    <w:p w:rsidR="009B184F" w:rsidRPr="00D11702" w:rsidRDefault="009B184F" w:rsidP="00262EAE">
      <w:pPr>
        <w:rPr>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outlineLvl w:val="0"/>
        <w:rPr>
          <w:b/>
          <w:szCs w:val="22"/>
          <w:lang w:val="de-DE"/>
        </w:rPr>
      </w:pPr>
      <w:r w:rsidRPr="00D11702">
        <w:rPr>
          <w:b/>
          <w:szCs w:val="22"/>
          <w:lang w:val="de-DE"/>
        </w:rPr>
        <w:t>11.</w:t>
      </w:r>
      <w:r w:rsidRPr="00D11702">
        <w:rPr>
          <w:b/>
          <w:szCs w:val="22"/>
          <w:lang w:val="de-DE"/>
        </w:rPr>
        <w:tab/>
        <w:t>NAME UND ANSCHRIFT DES PHARMAZEUTISCHEN UNTERNEHMERS</w:t>
      </w:r>
    </w:p>
    <w:p w:rsidR="009B184F" w:rsidRPr="00D11702" w:rsidRDefault="009B184F" w:rsidP="00262EAE">
      <w:pPr>
        <w:rPr>
          <w:szCs w:val="22"/>
          <w:lang w:val="de-DE"/>
        </w:rPr>
      </w:pPr>
    </w:p>
    <w:p w:rsidR="009B184F" w:rsidRPr="00D473D1" w:rsidRDefault="00355B91" w:rsidP="00262EAE">
      <w:pPr>
        <w:rPr>
          <w:szCs w:val="22"/>
          <w:lang w:val="en-GB"/>
        </w:rPr>
      </w:pPr>
      <w:r w:rsidRPr="00D473D1">
        <w:rPr>
          <w:szCs w:val="22"/>
          <w:lang w:val="en-GB"/>
        </w:rPr>
        <w:t>Novo Nordisk A/S</w:t>
      </w:r>
    </w:p>
    <w:p w:rsidR="009B184F" w:rsidRPr="00D473D1" w:rsidRDefault="00355B91" w:rsidP="00262EAE">
      <w:pPr>
        <w:rPr>
          <w:szCs w:val="22"/>
          <w:lang w:val="en-GB"/>
        </w:rPr>
      </w:pPr>
      <w:r w:rsidRPr="00D473D1">
        <w:rPr>
          <w:szCs w:val="22"/>
          <w:lang w:val="en-GB"/>
        </w:rPr>
        <w:t>Novo Allé</w:t>
      </w:r>
    </w:p>
    <w:p w:rsidR="009B184F" w:rsidRPr="00D11702" w:rsidRDefault="00355B91" w:rsidP="00262EAE">
      <w:pPr>
        <w:rPr>
          <w:szCs w:val="22"/>
          <w:lang w:val="de-DE"/>
        </w:rPr>
      </w:pPr>
      <w:r w:rsidRPr="00D11702">
        <w:rPr>
          <w:szCs w:val="22"/>
          <w:lang w:val="de-DE"/>
        </w:rPr>
        <w:t>DK-2880 Bagsværd</w:t>
      </w:r>
    </w:p>
    <w:p w:rsidR="00540366" w:rsidRPr="00D11702" w:rsidRDefault="00355B91" w:rsidP="00262EAE">
      <w:pPr>
        <w:rPr>
          <w:szCs w:val="22"/>
          <w:lang w:val="de-DE"/>
        </w:rPr>
      </w:pPr>
      <w:r w:rsidRPr="00D11702">
        <w:rPr>
          <w:szCs w:val="22"/>
          <w:lang w:val="de-DE"/>
        </w:rPr>
        <w:t>Dänemark</w:t>
      </w:r>
    </w:p>
    <w:p w:rsidR="009B184F" w:rsidRPr="00D11702" w:rsidRDefault="009B184F" w:rsidP="00262EAE">
      <w:pPr>
        <w:rPr>
          <w:szCs w:val="22"/>
          <w:lang w:val="de-DE"/>
        </w:rPr>
      </w:pPr>
    </w:p>
    <w:p w:rsidR="009B184F" w:rsidRPr="00D11702" w:rsidRDefault="009B184F" w:rsidP="00262EAE">
      <w:pPr>
        <w:rPr>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outlineLvl w:val="0"/>
        <w:rPr>
          <w:szCs w:val="22"/>
          <w:lang w:val="de-DE"/>
        </w:rPr>
      </w:pPr>
      <w:r w:rsidRPr="00D11702">
        <w:rPr>
          <w:b/>
          <w:szCs w:val="22"/>
          <w:lang w:val="de-DE"/>
        </w:rPr>
        <w:t>12.</w:t>
      </w:r>
      <w:r w:rsidRPr="00D11702">
        <w:rPr>
          <w:b/>
          <w:szCs w:val="22"/>
          <w:lang w:val="de-DE"/>
        </w:rPr>
        <w:tab/>
        <w:t>ZULASSUNGSNUMMER</w:t>
      </w:r>
    </w:p>
    <w:p w:rsidR="009B184F" w:rsidRPr="00D11702" w:rsidRDefault="009B184F" w:rsidP="00262EAE">
      <w:pPr>
        <w:rPr>
          <w:szCs w:val="22"/>
          <w:lang w:val="de-DE"/>
        </w:rPr>
      </w:pPr>
    </w:p>
    <w:p w:rsidR="009B184F" w:rsidRPr="00D11702" w:rsidRDefault="00867E98" w:rsidP="00262EAE">
      <w:pPr>
        <w:outlineLvl w:val="0"/>
        <w:rPr>
          <w:szCs w:val="22"/>
          <w:lang w:val="de-DE"/>
        </w:rPr>
      </w:pPr>
      <w:r w:rsidRPr="00867E98">
        <w:rPr>
          <w:szCs w:val="22"/>
          <w:lang w:val="en-GB"/>
        </w:rPr>
        <w:t>EU/1/17/1193/003</w:t>
      </w:r>
    </w:p>
    <w:p w:rsidR="009B184F" w:rsidRPr="00D11702" w:rsidRDefault="009B184F" w:rsidP="00262EAE">
      <w:pPr>
        <w:rPr>
          <w:szCs w:val="22"/>
          <w:lang w:val="de-DE"/>
        </w:rPr>
      </w:pPr>
    </w:p>
    <w:p w:rsidR="009B184F" w:rsidRPr="00D11702" w:rsidRDefault="009B184F" w:rsidP="00262EAE">
      <w:pPr>
        <w:rPr>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outlineLvl w:val="0"/>
        <w:rPr>
          <w:szCs w:val="22"/>
          <w:lang w:val="de-DE"/>
        </w:rPr>
      </w:pPr>
      <w:r w:rsidRPr="00D11702">
        <w:rPr>
          <w:b/>
          <w:szCs w:val="22"/>
          <w:lang w:val="de-DE"/>
        </w:rPr>
        <w:t>13.</w:t>
      </w:r>
      <w:r w:rsidRPr="00D11702">
        <w:rPr>
          <w:b/>
          <w:szCs w:val="22"/>
          <w:lang w:val="de-DE"/>
        </w:rPr>
        <w:tab/>
        <w:t>CHARGENBEZEICHNUNG</w:t>
      </w:r>
    </w:p>
    <w:p w:rsidR="009B184F" w:rsidRPr="00D11702" w:rsidRDefault="009B184F" w:rsidP="00262EAE">
      <w:pPr>
        <w:rPr>
          <w:i/>
          <w:szCs w:val="22"/>
          <w:lang w:val="de-DE"/>
        </w:rPr>
      </w:pPr>
    </w:p>
    <w:p w:rsidR="009B184F" w:rsidRPr="00D11702" w:rsidRDefault="00355B91" w:rsidP="00262EAE">
      <w:pPr>
        <w:rPr>
          <w:szCs w:val="22"/>
          <w:lang w:val="de-DE"/>
        </w:rPr>
      </w:pPr>
      <w:r w:rsidRPr="00D11702">
        <w:rPr>
          <w:szCs w:val="22"/>
          <w:lang w:val="de-DE"/>
        </w:rPr>
        <w:t>Ch.-B.</w:t>
      </w:r>
    </w:p>
    <w:p w:rsidR="009B184F" w:rsidRPr="00D11702" w:rsidRDefault="009B184F" w:rsidP="00262EAE">
      <w:pPr>
        <w:rPr>
          <w:szCs w:val="22"/>
          <w:lang w:val="de-DE"/>
        </w:rPr>
      </w:pPr>
    </w:p>
    <w:p w:rsidR="009B184F" w:rsidRPr="00D11702" w:rsidRDefault="009B184F" w:rsidP="00262EAE">
      <w:pPr>
        <w:rPr>
          <w:szCs w:val="22"/>
          <w:lang w:val="de-DE"/>
        </w:rPr>
      </w:pPr>
    </w:p>
    <w:p w:rsidR="009B184F" w:rsidRPr="00D11702" w:rsidRDefault="00355B91" w:rsidP="00262EAE">
      <w:pPr>
        <w:pBdr>
          <w:top w:val="single" w:sz="4" w:space="1" w:color="auto"/>
          <w:left w:val="single" w:sz="4" w:space="4" w:color="auto"/>
          <w:bottom w:val="single" w:sz="4" w:space="1" w:color="auto"/>
          <w:right w:val="single" w:sz="4" w:space="4" w:color="auto"/>
        </w:pBdr>
        <w:outlineLvl w:val="0"/>
        <w:rPr>
          <w:szCs w:val="22"/>
          <w:lang w:val="de-DE"/>
        </w:rPr>
      </w:pPr>
      <w:r w:rsidRPr="00D11702">
        <w:rPr>
          <w:b/>
          <w:szCs w:val="22"/>
          <w:lang w:val="de-DE"/>
        </w:rPr>
        <w:t>14.</w:t>
      </w:r>
      <w:r w:rsidRPr="00D11702">
        <w:rPr>
          <w:b/>
          <w:szCs w:val="22"/>
          <w:lang w:val="de-DE"/>
        </w:rPr>
        <w:tab/>
        <w:t>VERKAUFSABGRENZUNG</w:t>
      </w:r>
    </w:p>
    <w:p w:rsidR="009B184F" w:rsidRPr="00D11702" w:rsidRDefault="009B184F" w:rsidP="00262EAE">
      <w:pPr>
        <w:rPr>
          <w:szCs w:val="22"/>
          <w:lang w:val="de-DE"/>
        </w:rPr>
      </w:pPr>
    </w:p>
    <w:p w:rsidR="009B184F" w:rsidRPr="00D11702" w:rsidRDefault="009B184F" w:rsidP="00262EAE">
      <w:pPr>
        <w:rPr>
          <w:szCs w:val="22"/>
          <w:lang w:val="de-DE"/>
        </w:rPr>
      </w:pPr>
    </w:p>
    <w:p w:rsidR="009B184F" w:rsidRPr="00D11702" w:rsidRDefault="00355B91" w:rsidP="00262EAE">
      <w:pPr>
        <w:pBdr>
          <w:top w:val="single" w:sz="4" w:space="2" w:color="auto"/>
          <w:left w:val="single" w:sz="4" w:space="4" w:color="auto"/>
          <w:bottom w:val="single" w:sz="4" w:space="1" w:color="auto"/>
          <w:right w:val="single" w:sz="4" w:space="4" w:color="auto"/>
        </w:pBdr>
        <w:outlineLvl w:val="0"/>
        <w:rPr>
          <w:szCs w:val="22"/>
          <w:lang w:val="de-DE"/>
        </w:rPr>
      </w:pPr>
      <w:r w:rsidRPr="00D11702">
        <w:rPr>
          <w:b/>
          <w:szCs w:val="22"/>
          <w:lang w:val="de-DE"/>
        </w:rPr>
        <w:t>15.</w:t>
      </w:r>
      <w:r w:rsidRPr="00D11702">
        <w:rPr>
          <w:b/>
          <w:szCs w:val="22"/>
          <w:lang w:val="de-DE"/>
        </w:rPr>
        <w:tab/>
        <w:t>HINWEISE FÜR DEN GEBRAUCH</w:t>
      </w:r>
    </w:p>
    <w:p w:rsidR="009B184F" w:rsidRPr="00D11702" w:rsidRDefault="009B184F" w:rsidP="00262EAE">
      <w:pPr>
        <w:rPr>
          <w:szCs w:val="22"/>
          <w:lang w:val="de-DE"/>
        </w:rPr>
      </w:pPr>
    </w:p>
    <w:p w:rsidR="009B184F" w:rsidRPr="00D11702" w:rsidRDefault="009B184F" w:rsidP="00262EAE">
      <w:pPr>
        <w:rPr>
          <w:szCs w:val="22"/>
          <w:lang w:val="de-DE"/>
        </w:rPr>
      </w:pPr>
    </w:p>
    <w:p w:rsidR="009B184F" w:rsidRPr="00D11702" w:rsidRDefault="00355B91" w:rsidP="00262EAE">
      <w:pPr>
        <w:pBdr>
          <w:top w:val="single" w:sz="4" w:space="1" w:color="auto"/>
          <w:left w:val="single" w:sz="4" w:space="4" w:color="auto"/>
          <w:bottom w:val="single" w:sz="4" w:space="0" w:color="auto"/>
          <w:right w:val="single" w:sz="4" w:space="4" w:color="auto"/>
        </w:pBdr>
        <w:rPr>
          <w:szCs w:val="22"/>
          <w:lang w:val="de-DE"/>
        </w:rPr>
      </w:pPr>
      <w:r w:rsidRPr="00D11702">
        <w:rPr>
          <w:b/>
          <w:szCs w:val="22"/>
          <w:lang w:val="de-DE"/>
        </w:rPr>
        <w:t>16.</w:t>
      </w:r>
      <w:r w:rsidRPr="00D11702">
        <w:rPr>
          <w:b/>
          <w:szCs w:val="22"/>
          <w:lang w:val="de-DE"/>
        </w:rPr>
        <w:tab/>
        <w:t>ANGABEN IN BLINDENSCHRIFT</w:t>
      </w:r>
    </w:p>
    <w:p w:rsidR="009B184F" w:rsidRPr="00D11702" w:rsidRDefault="009B184F" w:rsidP="00262EAE">
      <w:pPr>
        <w:rPr>
          <w:szCs w:val="22"/>
          <w:lang w:val="de-DE"/>
        </w:rPr>
      </w:pPr>
    </w:p>
    <w:p w:rsidR="009B184F" w:rsidRPr="00D11702" w:rsidRDefault="00355B91" w:rsidP="00262EAE">
      <w:pPr>
        <w:rPr>
          <w:szCs w:val="22"/>
          <w:lang w:val="de-DE"/>
        </w:rPr>
      </w:pPr>
      <w:r w:rsidRPr="00D11702">
        <w:rPr>
          <w:szCs w:val="22"/>
          <w:lang w:val="de-DE"/>
        </w:rPr>
        <w:t>Refixia 2000 I.E.</w:t>
      </w:r>
    </w:p>
    <w:p w:rsidR="00BA18F5" w:rsidRPr="00D11702" w:rsidRDefault="00BA18F5" w:rsidP="00262EAE">
      <w:pPr>
        <w:rPr>
          <w:szCs w:val="22"/>
          <w:lang w:val="de-DE"/>
        </w:rPr>
      </w:pPr>
    </w:p>
    <w:p w:rsidR="00BA18F5" w:rsidRPr="00D11702" w:rsidRDefault="00BA18F5" w:rsidP="00BA18F5">
      <w:pPr>
        <w:rPr>
          <w:szCs w:val="22"/>
          <w:lang w:val="de-DE"/>
        </w:rPr>
      </w:pPr>
    </w:p>
    <w:p w:rsidR="00BA18F5" w:rsidRPr="00D11702" w:rsidRDefault="00355B91" w:rsidP="00BA18F5">
      <w:pPr>
        <w:pBdr>
          <w:top w:val="single" w:sz="4" w:space="2" w:color="auto"/>
          <w:left w:val="single" w:sz="4" w:space="4" w:color="auto"/>
          <w:bottom w:val="single" w:sz="4" w:space="1" w:color="auto"/>
          <w:right w:val="single" w:sz="4" w:space="4" w:color="auto"/>
        </w:pBdr>
        <w:ind w:left="567" w:hanging="567"/>
        <w:outlineLvl w:val="0"/>
        <w:rPr>
          <w:szCs w:val="22"/>
          <w:lang w:val="de-DE"/>
        </w:rPr>
      </w:pPr>
      <w:r w:rsidRPr="00D11702">
        <w:rPr>
          <w:b/>
          <w:szCs w:val="22"/>
          <w:lang w:val="de-DE"/>
        </w:rPr>
        <w:t>17.</w:t>
      </w:r>
      <w:r w:rsidRPr="00D11702">
        <w:rPr>
          <w:b/>
          <w:szCs w:val="22"/>
          <w:lang w:val="de-DE"/>
        </w:rPr>
        <w:tab/>
        <w:t>INDIVIDUELLES ERKENNUNGSMERKMAL – 2D-BARCODE</w:t>
      </w:r>
    </w:p>
    <w:p w:rsidR="00BA18F5" w:rsidRPr="00D11702" w:rsidRDefault="00BA18F5" w:rsidP="00BA18F5">
      <w:pPr>
        <w:rPr>
          <w:szCs w:val="22"/>
          <w:lang w:val="de-DE"/>
        </w:rPr>
      </w:pPr>
    </w:p>
    <w:p w:rsidR="00BA18F5" w:rsidRPr="00D11702" w:rsidRDefault="00355B91" w:rsidP="00BA18F5">
      <w:pPr>
        <w:rPr>
          <w:szCs w:val="22"/>
          <w:lang w:val="de-DE"/>
        </w:rPr>
      </w:pPr>
      <w:r w:rsidRPr="00D11702">
        <w:rPr>
          <w:szCs w:val="22"/>
          <w:shd w:val="clear" w:color="auto" w:fill="BFBFBF"/>
          <w:lang w:val="de-DE"/>
        </w:rPr>
        <w:t>2D-Barcode mit individuellem Erkennungsmerkmal.</w:t>
      </w:r>
    </w:p>
    <w:p w:rsidR="00BA18F5" w:rsidRPr="00D11702" w:rsidRDefault="00BA18F5" w:rsidP="00BA18F5">
      <w:pPr>
        <w:rPr>
          <w:szCs w:val="22"/>
          <w:lang w:val="de-DE"/>
        </w:rPr>
      </w:pPr>
    </w:p>
    <w:p w:rsidR="00BA18F5" w:rsidRPr="00D11702" w:rsidRDefault="00BA18F5" w:rsidP="00BA18F5">
      <w:pPr>
        <w:rPr>
          <w:szCs w:val="22"/>
          <w:lang w:val="de-DE"/>
        </w:rPr>
      </w:pPr>
    </w:p>
    <w:p w:rsidR="00BA18F5" w:rsidRPr="00D11702" w:rsidRDefault="00355B91" w:rsidP="00BA18F5">
      <w:pPr>
        <w:pBdr>
          <w:top w:val="single" w:sz="4" w:space="2" w:color="auto"/>
          <w:left w:val="single" w:sz="4" w:space="4" w:color="auto"/>
          <w:bottom w:val="single" w:sz="4" w:space="1" w:color="auto"/>
          <w:right w:val="single" w:sz="4" w:space="4" w:color="auto"/>
        </w:pBdr>
        <w:ind w:left="567" w:hanging="567"/>
        <w:outlineLvl w:val="0"/>
        <w:rPr>
          <w:szCs w:val="22"/>
          <w:lang w:val="de-DE"/>
        </w:rPr>
      </w:pPr>
      <w:r w:rsidRPr="00D11702">
        <w:rPr>
          <w:b/>
          <w:szCs w:val="22"/>
          <w:lang w:val="de-DE"/>
        </w:rPr>
        <w:t>18.</w:t>
      </w:r>
      <w:r w:rsidRPr="00D11702">
        <w:rPr>
          <w:b/>
          <w:szCs w:val="22"/>
          <w:lang w:val="de-DE"/>
        </w:rPr>
        <w:tab/>
        <w:t>INDIVIDUELLES ERKENNUNGSMERKMAL – VOM MENSCHEN LESBARES FORMAT</w:t>
      </w:r>
    </w:p>
    <w:p w:rsidR="00BA18F5" w:rsidRPr="00D11702" w:rsidRDefault="00BA18F5" w:rsidP="00BA18F5">
      <w:pPr>
        <w:rPr>
          <w:szCs w:val="22"/>
          <w:lang w:val="de-DE"/>
        </w:rPr>
      </w:pPr>
    </w:p>
    <w:p w:rsidR="00BA18F5" w:rsidRPr="00D11702" w:rsidRDefault="00355B91" w:rsidP="00BA18F5">
      <w:pPr>
        <w:rPr>
          <w:szCs w:val="22"/>
          <w:lang w:val="de-DE"/>
        </w:rPr>
      </w:pPr>
      <w:r w:rsidRPr="00D11702">
        <w:rPr>
          <w:szCs w:val="22"/>
          <w:lang w:val="de-DE"/>
        </w:rPr>
        <w:t>PC:</w:t>
      </w:r>
    </w:p>
    <w:p w:rsidR="00BA18F5" w:rsidRPr="00D11702" w:rsidRDefault="00355B91" w:rsidP="00BA18F5">
      <w:pPr>
        <w:rPr>
          <w:szCs w:val="22"/>
          <w:lang w:val="de-DE"/>
        </w:rPr>
      </w:pPr>
      <w:r w:rsidRPr="00D11702">
        <w:rPr>
          <w:szCs w:val="22"/>
          <w:lang w:val="de-DE"/>
        </w:rPr>
        <w:t>SN:</w:t>
      </w:r>
    </w:p>
    <w:p w:rsidR="00BA18F5" w:rsidRPr="00D11702" w:rsidRDefault="00355B91" w:rsidP="00BA18F5">
      <w:pPr>
        <w:rPr>
          <w:szCs w:val="22"/>
          <w:lang w:val="de-DE"/>
        </w:rPr>
      </w:pPr>
      <w:r w:rsidRPr="00D11702">
        <w:rPr>
          <w:szCs w:val="22"/>
          <w:lang w:val="de-DE"/>
        </w:rPr>
        <w:t>NN:</w:t>
      </w:r>
    </w:p>
    <w:p w:rsidR="00BA18F5" w:rsidRPr="00D11702" w:rsidRDefault="00BA18F5" w:rsidP="00262EAE">
      <w:pPr>
        <w:rPr>
          <w:szCs w:val="22"/>
          <w:lang w:val="de-DE"/>
        </w:rPr>
      </w:pPr>
    </w:p>
    <w:p w:rsidR="00CD01E0" w:rsidRPr="00D11702" w:rsidRDefault="00355B91" w:rsidP="001E627D">
      <w:pPr>
        <w:pBdr>
          <w:top w:val="single" w:sz="4" w:space="1" w:color="auto"/>
          <w:left w:val="single" w:sz="4" w:space="4" w:color="auto"/>
          <w:bottom w:val="single" w:sz="4" w:space="1" w:color="auto"/>
          <w:right w:val="single" w:sz="4" w:space="4" w:color="auto"/>
        </w:pBdr>
        <w:rPr>
          <w:b/>
          <w:szCs w:val="22"/>
          <w:lang w:val="de-DE"/>
        </w:rPr>
      </w:pPr>
      <w:r w:rsidRPr="00D11702">
        <w:rPr>
          <w:szCs w:val="22"/>
          <w:lang w:val="de-DE"/>
        </w:rPr>
        <w:br w:type="page"/>
      </w:r>
      <w:r w:rsidRPr="00D11702">
        <w:rPr>
          <w:b/>
          <w:szCs w:val="22"/>
          <w:lang w:val="de-DE"/>
        </w:rPr>
        <w:t>MINDESTANGABEN AUF KLEINEN BEHÄLTNISSEN</w:t>
      </w:r>
    </w:p>
    <w:p w:rsidR="001E627D" w:rsidRPr="00D11702" w:rsidRDefault="001E627D" w:rsidP="00262EAE">
      <w:pPr>
        <w:pBdr>
          <w:top w:val="single" w:sz="4" w:space="1" w:color="auto"/>
          <w:left w:val="single" w:sz="4" w:space="4" w:color="auto"/>
          <w:bottom w:val="single" w:sz="4" w:space="1" w:color="auto"/>
          <w:right w:val="single" w:sz="4" w:space="4" w:color="auto"/>
        </w:pBdr>
        <w:rPr>
          <w:b/>
          <w:szCs w:val="22"/>
          <w:lang w:val="de-DE"/>
        </w:rPr>
      </w:pPr>
    </w:p>
    <w:p w:rsidR="00812D16" w:rsidRPr="00D11702" w:rsidRDefault="00355B91" w:rsidP="00262EAE">
      <w:pPr>
        <w:pBdr>
          <w:top w:val="single" w:sz="4" w:space="1" w:color="auto"/>
          <w:left w:val="single" w:sz="4" w:space="4" w:color="auto"/>
          <w:bottom w:val="single" w:sz="4" w:space="1" w:color="auto"/>
          <w:right w:val="single" w:sz="4" w:space="4" w:color="auto"/>
        </w:pBdr>
        <w:rPr>
          <w:b/>
          <w:szCs w:val="22"/>
          <w:lang w:val="de-DE"/>
        </w:rPr>
      </w:pPr>
      <w:r w:rsidRPr="00D11702">
        <w:rPr>
          <w:b/>
          <w:szCs w:val="22"/>
          <w:lang w:val="de-DE"/>
        </w:rPr>
        <w:t>Durchstechflasche</w:t>
      </w:r>
    </w:p>
    <w:p w:rsidR="00812D16" w:rsidRPr="00D11702" w:rsidRDefault="00812D16" w:rsidP="00262EAE">
      <w:pPr>
        <w:rPr>
          <w:szCs w:val="22"/>
          <w:lang w:val="de-DE"/>
        </w:rPr>
      </w:pPr>
    </w:p>
    <w:p w:rsidR="00812D16" w:rsidRPr="00D11702" w:rsidRDefault="00812D16" w:rsidP="00262EAE">
      <w:pPr>
        <w:rPr>
          <w:szCs w:val="22"/>
          <w:lang w:val="de-DE"/>
        </w:rPr>
      </w:pPr>
    </w:p>
    <w:p w:rsidR="00FE0403"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D11702">
        <w:rPr>
          <w:b/>
          <w:szCs w:val="22"/>
          <w:lang w:val="de-DE"/>
        </w:rPr>
        <w:t>1.</w:t>
      </w:r>
      <w:r w:rsidRPr="00D11702">
        <w:rPr>
          <w:b/>
          <w:szCs w:val="22"/>
          <w:lang w:val="de-DE"/>
        </w:rPr>
        <w:tab/>
        <w:t>BEZEICHNUNG DES ARZNEIMITTELS SOWIE ART DER ANWENDUNG</w:t>
      </w:r>
    </w:p>
    <w:p w:rsidR="00812D16" w:rsidRPr="00D11702" w:rsidRDefault="00812D16" w:rsidP="00262EAE">
      <w:pPr>
        <w:ind w:left="567" w:hanging="567"/>
        <w:rPr>
          <w:szCs w:val="22"/>
          <w:lang w:val="de-DE"/>
        </w:rPr>
      </w:pPr>
    </w:p>
    <w:p w:rsidR="004B6B11" w:rsidRPr="00D11702" w:rsidRDefault="00355B91" w:rsidP="00262EAE">
      <w:pPr>
        <w:rPr>
          <w:szCs w:val="22"/>
          <w:lang w:val="de-DE"/>
        </w:rPr>
      </w:pPr>
      <w:r w:rsidRPr="00D11702">
        <w:rPr>
          <w:szCs w:val="22"/>
          <w:lang w:val="de-DE"/>
        </w:rPr>
        <w:t>Refixia 2000 I.E. Pulver zur Herstellung einer Injektionslösung</w:t>
      </w:r>
    </w:p>
    <w:p w:rsidR="004B6B11" w:rsidRPr="00D11702" w:rsidRDefault="004B6B11" w:rsidP="00262EAE">
      <w:pPr>
        <w:rPr>
          <w:szCs w:val="22"/>
          <w:lang w:val="de-DE"/>
        </w:rPr>
      </w:pPr>
    </w:p>
    <w:p w:rsidR="00812D16" w:rsidRPr="00D473D1" w:rsidRDefault="00355B91" w:rsidP="00262EAE">
      <w:pPr>
        <w:rPr>
          <w:szCs w:val="22"/>
          <w:lang w:val="en-GB"/>
        </w:rPr>
      </w:pPr>
      <w:r w:rsidRPr="00D473D1">
        <w:rPr>
          <w:szCs w:val="22"/>
          <w:lang w:val="en-GB"/>
        </w:rPr>
        <w:t>Nonacog beta pegol</w:t>
      </w:r>
    </w:p>
    <w:p w:rsidR="004B6B11" w:rsidRPr="00D473D1" w:rsidRDefault="004B6B11" w:rsidP="00262EAE">
      <w:pPr>
        <w:rPr>
          <w:szCs w:val="22"/>
          <w:lang w:val="en-GB"/>
        </w:rPr>
      </w:pPr>
    </w:p>
    <w:p w:rsidR="004B6B11" w:rsidRPr="00D473D1" w:rsidRDefault="00774D9F" w:rsidP="00262EAE">
      <w:pPr>
        <w:rPr>
          <w:szCs w:val="22"/>
          <w:lang w:val="en-GB"/>
        </w:rPr>
      </w:pPr>
      <w:r w:rsidRPr="00D473D1">
        <w:rPr>
          <w:szCs w:val="22"/>
          <w:lang w:val="en-GB"/>
        </w:rPr>
        <w:t>i.v.</w:t>
      </w:r>
    </w:p>
    <w:p w:rsidR="00812D16" w:rsidRPr="00D473D1" w:rsidRDefault="00812D16" w:rsidP="00262EAE">
      <w:pPr>
        <w:rPr>
          <w:szCs w:val="22"/>
          <w:lang w:val="en-GB"/>
        </w:rPr>
      </w:pPr>
    </w:p>
    <w:p w:rsidR="00B11ECC" w:rsidRPr="00D473D1" w:rsidRDefault="00B11ECC" w:rsidP="00262EAE">
      <w:pPr>
        <w:rPr>
          <w:szCs w:val="22"/>
          <w:lang w:val="en-GB"/>
        </w:rPr>
      </w:pPr>
    </w:p>
    <w:p w:rsidR="00812D16"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D11702">
        <w:rPr>
          <w:b/>
          <w:szCs w:val="22"/>
          <w:lang w:val="de-DE"/>
        </w:rPr>
        <w:t>2.</w:t>
      </w:r>
      <w:r w:rsidRPr="00D11702">
        <w:rPr>
          <w:b/>
          <w:szCs w:val="22"/>
          <w:lang w:val="de-DE"/>
        </w:rPr>
        <w:tab/>
        <w:t>HINWEISE ZUR ANWENDUNG</w:t>
      </w:r>
    </w:p>
    <w:p w:rsidR="00812D16" w:rsidRPr="00D11702" w:rsidRDefault="00812D16" w:rsidP="00262EAE">
      <w:pPr>
        <w:rPr>
          <w:szCs w:val="22"/>
          <w:lang w:val="de-DE"/>
        </w:rPr>
      </w:pPr>
    </w:p>
    <w:p w:rsidR="00812D16" w:rsidRPr="00D11702" w:rsidRDefault="00812D16" w:rsidP="00262EAE">
      <w:pPr>
        <w:rPr>
          <w:szCs w:val="22"/>
          <w:lang w:val="de-DE"/>
        </w:rPr>
      </w:pPr>
    </w:p>
    <w:p w:rsidR="00812D16"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D11702">
        <w:rPr>
          <w:b/>
          <w:szCs w:val="22"/>
          <w:lang w:val="de-DE"/>
        </w:rPr>
        <w:t>3.</w:t>
      </w:r>
      <w:r w:rsidRPr="00D11702">
        <w:rPr>
          <w:b/>
          <w:szCs w:val="22"/>
          <w:lang w:val="de-DE"/>
        </w:rPr>
        <w:tab/>
        <w:t>VERFALLDATUM</w:t>
      </w:r>
    </w:p>
    <w:p w:rsidR="00812D16" w:rsidRPr="00D11702" w:rsidRDefault="00812D16" w:rsidP="00262EAE">
      <w:pPr>
        <w:rPr>
          <w:lang w:val="de-DE"/>
        </w:rPr>
      </w:pPr>
    </w:p>
    <w:p w:rsidR="0037495E" w:rsidRPr="00D11702" w:rsidRDefault="00355B91" w:rsidP="00262EAE">
      <w:pPr>
        <w:rPr>
          <w:lang w:val="de-DE"/>
        </w:rPr>
      </w:pPr>
      <w:r w:rsidRPr="00D11702">
        <w:rPr>
          <w:lang w:val="de-DE"/>
        </w:rPr>
        <w:t>Verw. bis</w:t>
      </w:r>
    </w:p>
    <w:p w:rsidR="0037495E" w:rsidRPr="00D11702" w:rsidRDefault="0037495E" w:rsidP="00262EAE">
      <w:pPr>
        <w:rPr>
          <w:lang w:val="de-DE"/>
        </w:rPr>
      </w:pPr>
    </w:p>
    <w:p w:rsidR="00812D16" w:rsidRPr="00D11702" w:rsidRDefault="00812D16" w:rsidP="00262EAE">
      <w:pPr>
        <w:rPr>
          <w:lang w:val="de-DE"/>
        </w:rPr>
      </w:pPr>
    </w:p>
    <w:p w:rsidR="00812D16"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b/>
          <w:lang w:val="de-DE"/>
        </w:rPr>
      </w:pPr>
      <w:r w:rsidRPr="00D11702">
        <w:rPr>
          <w:b/>
          <w:lang w:val="de-DE"/>
        </w:rPr>
        <w:t>4.</w:t>
      </w:r>
      <w:r w:rsidRPr="00D11702">
        <w:rPr>
          <w:b/>
          <w:lang w:val="de-DE"/>
        </w:rPr>
        <w:tab/>
        <w:t>CHARGENBEZEICHNUNG</w:t>
      </w:r>
    </w:p>
    <w:p w:rsidR="00812D16" w:rsidRPr="00D11702" w:rsidRDefault="00812D16" w:rsidP="00262EAE">
      <w:pPr>
        <w:ind w:right="113"/>
        <w:rPr>
          <w:lang w:val="de-DE"/>
        </w:rPr>
      </w:pPr>
    </w:p>
    <w:p w:rsidR="0037495E" w:rsidRPr="00D11702" w:rsidRDefault="00355B91" w:rsidP="00262EAE">
      <w:pPr>
        <w:ind w:right="113"/>
        <w:rPr>
          <w:lang w:val="de-DE"/>
        </w:rPr>
      </w:pPr>
      <w:r w:rsidRPr="00D11702">
        <w:rPr>
          <w:lang w:val="de-DE"/>
        </w:rPr>
        <w:t>Ch.-B.</w:t>
      </w:r>
    </w:p>
    <w:p w:rsidR="0037495E" w:rsidRPr="00D11702" w:rsidRDefault="0037495E" w:rsidP="00262EAE">
      <w:pPr>
        <w:ind w:right="113"/>
        <w:rPr>
          <w:lang w:val="de-DE"/>
        </w:rPr>
      </w:pPr>
    </w:p>
    <w:p w:rsidR="00812D16" w:rsidRPr="00D11702" w:rsidRDefault="00812D16" w:rsidP="00262EAE">
      <w:pPr>
        <w:ind w:right="113"/>
        <w:rPr>
          <w:lang w:val="de-DE"/>
        </w:rPr>
      </w:pPr>
    </w:p>
    <w:p w:rsidR="00812D16"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D11702">
        <w:rPr>
          <w:b/>
          <w:szCs w:val="22"/>
          <w:lang w:val="de-DE"/>
        </w:rPr>
        <w:t>5.</w:t>
      </w:r>
      <w:r w:rsidRPr="00D11702">
        <w:rPr>
          <w:b/>
          <w:szCs w:val="22"/>
          <w:lang w:val="de-DE"/>
        </w:rPr>
        <w:tab/>
        <w:t>INHALT NACH GEWICHT, VOLUMEN ODER EINHEITEN</w:t>
      </w:r>
    </w:p>
    <w:p w:rsidR="00812D16" w:rsidRPr="00D11702" w:rsidRDefault="00812D16" w:rsidP="00262EAE">
      <w:pPr>
        <w:ind w:right="113"/>
        <w:rPr>
          <w:szCs w:val="22"/>
          <w:lang w:val="de-DE"/>
        </w:rPr>
      </w:pPr>
    </w:p>
    <w:p w:rsidR="0037495E" w:rsidRPr="00D11702" w:rsidRDefault="00355B91" w:rsidP="00262EAE">
      <w:pPr>
        <w:ind w:right="113"/>
        <w:rPr>
          <w:szCs w:val="22"/>
          <w:lang w:val="de-DE"/>
        </w:rPr>
      </w:pPr>
      <w:r w:rsidRPr="00D11702">
        <w:rPr>
          <w:szCs w:val="22"/>
          <w:shd w:val="pct25" w:color="auto" w:fill="auto"/>
          <w:lang w:val="de-DE"/>
        </w:rPr>
        <w:t>2000 I.E.</w:t>
      </w:r>
    </w:p>
    <w:p w:rsidR="00812D16" w:rsidRPr="00D11702" w:rsidRDefault="00812D16" w:rsidP="00262EAE">
      <w:pPr>
        <w:ind w:right="113"/>
        <w:rPr>
          <w:szCs w:val="22"/>
          <w:lang w:val="de-DE"/>
        </w:rPr>
      </w:pPr>
    </w:p>
    <w:p w:rsidR="00B11ECC" w:rsidRPr="00D11702" w:rsidRDefault="00B11ECC" w:rsidP="00262EAE">
      <w:pPr>
        <w:ind w:right="113"/>
        <w:rPr>
          <w:szCs w:val="22"/>
          <w:lang w:val="de-DE"/>
        </w:rPr>
      </w:pPr>
    </w:p>
    <w:p w:rsidR="00812D16" w:rsidRPr="00D11702" w:rsidRDefault="00355B91" w:rsidP="00262EAE">
      <w:pPr>
        <w:pBdr>
          <w:top w:val="single" w:sz="4" w:space="1" w:color="auto"/>
          <w:left w:val="single" w:sz="4" w:space="4" w:color="auto"/>
          <w:bottom w:val="single" w:sz="4" w:space="1" w:color="auto"/>
          <w:right w:val="single" w:sz="4" w:space="4" w:color="auto"/>
        </w:pBdr>
        <w:outlineLvl w:val="0"/>
        <w:rPr>
          <w:b/>
          <w:szCs w:val="22"/>
          <w:lang w:val="de-DE"/>
        </w:rPr>
      </w:pPr>
      <w:r w:rsidRPr="00D11702">
        <w:rPr>
          <w:b/>
          <w:szCs w:val="22"/>
          <w:lang w:val="de-DE"/>
        </w:rPr>
        <w:t>6.</w:t>
      </w:r>
      <w:r w:rsidRPr="00D11702">
        <w:rPr>
          <w:b/>
          <w:szCs w:val="22"/>
          <w:lang w:val="de-DE"/>
        </w:rPr>
        <w:tab/>
        <w:t>WEITERE ANGABEN</w:t>
      </w:r>
    </w:p>
    <w:p w:rsidR="00812D16" w:rsidRPr="00D11702" w:rsidRDefault="00812D16" w:rsidP="00262EAE">
      <w:pPr>
        <w:ind w:right="113"/>
        <w:rPr>
          <w:lang w:val="de-DE"/>
        </w:rPr>
      </w:pPr>
    </w:p>
    <w:p w:rsidR="005069BF" w:rsidRPr="00D11702" w:rsidRDefault="00355B91" w:rsidP="00262EAE">
      <w:pPr>
        <w:ind w:right="113"/>
        <w:rPr>
          <w:lang w:val="de-DE"/>
        </w:rPr>
      </w:pPr>
      <w:r w:rsidRPr="00D11702">
        <w:rPr>
          <w:lang w:val="de-DE"/>
        </w:rPr>
        <w:t>Novo Nordisk A/S</w:t>
      </w:r>
    </w:p>
    <w:p w:rsidR="0037495E" w:rsidRPr="00D11702" w:rsidRDefault="00355B91" w:rsidP="00262EAE">
      <w:pPr>
        <w:pBdr>
          <w:top w:val="single" w:sz="4" w:space="1" w:color="auto"/>
          <w:left w:val="single" w:sz="4" w:space="4" w:color="auto"/>
          <w:bottom w:val="single" w:sz="4" w:space="1" w:color="auto"/>
          <w:right w:val="single" w:sz="4" w:space="4" w:color="auto"/>
        </w:pBdr>
        <w:rPr>
          <w:b/>
          <w:szCs w:val="22"/>
          <w:lang w:val="de-DE"/>
        </w:rPr>
      </w:pPr>
      <w:r w:rsidRPr="00D11702">
        <w:rPr>
          <w:lang w:val="de-DE"/>
        </w:rPr>
        <w:br w:type="page"/>
      </w:r>
      <w:r w:rsidRPr="00D11702">
        <w:rPr>
          <w:b/>
          <w:szCs w:val="22"/>
          <w:lang w:val="de-DE"/>
        </w:rPr>
        <w:t>MINDESTANGABEN AUF KLEINEN BEHÄLTNISSEN</w:t>
      </w:r>
    </w:p>
    <w:p w:rsidR="0037495E" w:rsidRPr="00D11702" w:rsidRDefault="0037495E" w:rsidP="00262EAE">
      <w:pPr>
        <w:pBdr>
          <w:top w:val="single" w:sz="4" w:space="1" w:color="auto"/>
          <w:left w:val="single" w:sz="4" w:space="4" w:color="auto"/>
          <w:bottom w:val="single" w:sz="4" w:space="1" w:color="auto"/>
          <w:right w:val="single" w:sz="4" w:space="4" w:color="auto"/>
        </w:pBdr>
        <w:rPr>
          <w:b/>
          <w:szCs w:val="22"/>
          <w:lang w:val="de-DE"/>
        </w:rPr>
      </w:pPr>
    </w:p>
    <w:p w:rsidR="0037495E" w:rsidRPr="00D11702" w:rsidRDefault="00355B91" w:rsidP="00262EAE">
      <w:pPr>
        <w:pBdr>
          <w:top w:val="single" w:sz="4" w:space="1" w:color="auto"/>
          <w:left w:val="single" w:sz="4" w:space="4" w:color="auto"/>
          <w:bottom w:val="single" w:sz="4" w:space="1" w:color="auto"/>
          <w:right w:val="single" w:sz="4" w:space="4" w:color="auto"/>
        </w:pBdr>
        <w:rPr>
          <w:b/>
          <w:szCs w:val="22"/>
          <w:lang w:val="de-DE"/>
        </w:rPr>
      </w:pPr>
      <w:r w:rsidRPr="00D11702">
        <w:rPr>
          <w:b/>
          <w:szCs w:val="22"/>
          <w:lang w:val="de-DE"/>
        </w:rPr>
        <w:t>Fertigspritze</w:t>
      </w:r>
    </w:p>
    <w:p w:rsidR="0037495E" w:rsidRPr="00D11702" w:rsidRDefault="0037495E" w:rsidP="00262EAE">
      <w:pPr>
        <w:rPr>
          <w:szCs w:val="22"/>
          <w:lang w:val="de-DE"/>
        </w:rPr>
      </w:pPr>
    </w:p>
    <w:p w:rsidR="0037495E" w:rsidRPr="00D11702" w:rsidRDefault="0037495E" w:rsidP="00262EAE">
      <w:pPr>
        <w:rPr>
          <w:szCs w:val="22"/>
          <w:lang w:val="de-DE"/>
        </w:rPr>
      </w:pPr>
    </w:p>
    <w:p w:rsidR="0037495E"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D11702">
        <w:rPr>
          <w:b/>
          <w:szCs w:val="22"/>
          <w:lang w:val="de-DE"/>
        </w:rPr>
        <w:t>1.</w:t>
      </w:r>
      <w:r w:rsidRPr="00D11702">
        <w:rPr>
          <w:b/>
          <w:szCs w:val="22"/>
          <w:lang w:val="de-DE"/>
        </w:rPr>
        <w:tab/>
        <w:t>BEZEICHNUNG DES ARZNEIMITTELS SOWIE ART DER ANWENDUNG</w:t>
      </w:r>
    </w:p>
    <w:p w:rsidR="0037495E" w:rsidRPr="00D11702" w:rsidRDefault="0037495E" w:rsidP="00262EAE">
      <w:pPr>
        <w:ind w:left="567" w:hanging="567"/>
        <w:rPr>
          <w:szCs w:val="22"/>
          <w:lang w:val="de-DE"/>
        </w:rPr>
      </w:pPr>
    </w:p>
    <w:p w:rsidR="0037495E" w:rsidRPr="00D11702" w:rsidRDefault="00355B91" w:rsidP="00262EAE">
      <w:pPr>
        <w:rPr>
          <w:szCs w:val="22"/>
          <w:lang w:val="de-DE"/>
        </w:rPr>
      </w:pPr>
      <w:r w:rsidRPr="00D11702">
        <w:rPr>
          <w:szCs w:val="22"/>
          <w:lang w:val="de-DE"/>
        </w:rPr>
        <w:t>Lösungsmittel für Refixia</w:t>
      </w:r>
    </w:p>
    <w:p w:rsidR="0037495E" w:rsidRPr="00D11702" w:rsidRDefault="0037495E" w:rsidP="00262EAE">
      <w:pPr>
        <w:rPr>
          <w:szCs w:val="22"/>
          <w:lang w:val="de-DE"/>
        </w:rPr>
      </w:pPr>
    </w:p>
    <w:p w:rsidR="0037495E" w:rsidRPr="00D11702" w:rsidRDefault="00355B91" w:rsidP="00262EAE">
      <w:pPr>
        <w:rPr>
          <w:szCs w:val="22"/>
          <w:lang w:val="de-DE"/>
        </w:rPr>
      </w:pPr>
      <w:r w:rsidRPr="00D11702">
        <w:rPr>
          <w:szCs w:val="22"/>
          <w:lang w:val="de-DE"/>
        </w:rPr>
        <w:t>Histidin-Lösung</w:t>
      </w:r>
    </w:p>
    <w:p w:rsidR="0037495E" w:rsidRPr="00D11702" w:rsidRDefault="0037495E" w:rsidP="00262EAE">
      <w:pPr>
        <w:rPr>
          <w:szCs w:val="22"/>
          <w:lang w:val="de-DE"/>
        </w:rPr>
      </w:pPr>
    </w:p>
    <w:p w:rsidR="0037495E" w:rsidRPr="00D11702" w:rsidRDefault="0037495E" w:rsidP="00262EAE">
      <w:pPr>
        <w:rPr>
          <w:szCs w:val="22"/>
          <w:lang w:val="de-DE"/>
        </w:rPr>
      </w:pPr>
    </w:p>
    <w:p w:rsidR="0037495E"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D11702">
        <w:rPr>
          <w:b/>
          <w:szCs w:val="22"/>
          <w:lang w:val="de-DE"/>
        </w:rPr>
        <w:t>2.</w:t>
      </w:r>
      <w:r w:rsidRPr="00D11702">
        <w:rPr>
          <w:b/>
          <w:szCs w:val="22"/>
          <w:lang w:val="de-DE"/>
        </w:rPr>
        <w:tab/>
        <w:t>HINWEISE ZUR ANWENDUNG</w:t>
      </w:r>
    </w:p>
    <w:p w:rsidR="0037495E" w:rsidRPr="00D11702" w:rsidRDefault="0037495E" w:rsidP="00262EAE">
      <w:pPr>
        <w:rPr>
          <w:szCs w:val="22"/>
          <w:lang w:val="de-DE"/>
        </w:rPr>
      </w:pPr>
    </w:p>
    <w:p w:rsidR="0037495E" w:rsidRPr="00D11702" w:rsidRDefault="0037495E" w:rsidP="00262EAE">
      <w:pPr>
        <w:rPr>
          <w:szCs w:val="22"/>
          <w:lang w:val="de-DE"/>
        </w:rPr>
      </w:pPr>
    </w:p>
    <w:p w:rsidR="0037495E"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D11702">
        <w:rPr>
          <w:b/>
          <w:szCs w:val="22"/>
          <w:lang w:val="de-DE"/>
        </w:rPr>
        <w:t>3.</w:t>
      </w:r>
      <w:r w:rsidRPr="00D11702">
        <w:rPr>
          <w:b/>
          <w:szCs w:val="22"/>
          <w:lang w:val="de-DE"/>
        </w:rPr>
        <w:tab/>
        <w:t>VERFALLDATUM</w:t>
      </w:r>
    </w:p>
    <w:p w:rsidR="0037495E" w:rsidRPr="00D11702" w:rsidRDefault="0037495E" w:rsidP="00262EAE">
      <w:pPr>
        <w:rPr>
          <w:lang w:val="de-DE"/>
        </w:rPr>
      </w:pPr>
    </w:p>
    <w:p w:rsidR="0037495E" w:rsidRPr="00D11702" w:rsidRDefault="00355B91" w:rsidP="00262EAE">
      <w:pPr>
        <w:rPr>
          <w:lang w:val="de-DE"/>
        </w:rPr>
      </w:pPr>
      <w:r w:rsidRPr="00D11702">
        <w:rPr>
          <w:lang w:val="de-DE"/>
        </w:rPr>
        <w:t>Verw. bis</w:t>
      </w:r>
    </w:p>
    <w:p w:rsidR="0037495E" w:rsidRPr="00D11702" w:rsidRDefault="0037495E" w:rsidP="00262EAE">
      <w:pPr>
        <w:rPr>
          <w:lang w:val="de-DE"/>
        </w:rPr>
      </w:pPr>
    </w:p>
    <w:p w:rsidR="0037495E" w:rsidRPr="00D11702" w:rsidRDefault="0037495E" w:rsidP="00262EAE">
      <w:pPr>
        <w:rPr>
          <w:lang w:val="de-DE"/>
        </w:rPr>
      </w:pPr>
    </w:p>
    <w:p w:rsidR="0037495E"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b/>
          <w:lang w:val="de-DE"/>
        </w:rPr>
      </w:pPr>
      <w:r w:rsidRPr="00D11702">
        <w:rPr>
          <w:b/>
          <w:lang w:val="de-DE"/>
        </w:rPr>
        <w:t>4.</w:t>
      </w:r>
      <w:r w:rsidRPr="00D11702">
        <w:rPr>
          <w:b/>
          <w:lang w:val="de-DE"/>
        </w:rPr>
        <w:tab/>
        <w:t>CHARGENBEZEICHNUNG</w:t>
      </w:r>
    </w:p>
    <w:p w:rsidR="0037495E" w:rsidRPr="00D11702" w:rsidRDefault="0037495E" w:rsidP="00262EAE">
      <w:pPr>
        <w:ind w:right="113"/>
        <w:rPr>
          <w:lang w:val="de-DE"/>
        </w:rPr>
      </w:pPr>
    </w:p>
    <w:p w:rsidR="0037495E" w:rsidRPr="00D11702" w:rsidRDefault="00355B91" w:rsidP="00262EAE">
      <w:pPr>
        <w:ind w:right="113"/>
        <w:rPr>
          <w:lang w:val="de-DE"/>
        </w:rPr>
      </w:pPr>
      <w:r w:rsidRPr="00D11702">
        <w:rPr>
          <w:lang w:val="de-DE"/>
        </w:rPr>
        <w:t>Ch.-B.</w:t>
      </w:r>
    </w:p>
    <w:p w:rsidR="0037495E" w:rsidRPr="00D11702" w:rsidRDefault="0037495E" w:rsidP="00262EAE">
      <w:pPr>
        <w:ind w:right="113"/>
        <w:rPr>
          <w:lang w:val="de-DE"/>
        </w:rPr>
      </w:pPr>
    </w:p>
    <w:p w:rsidR="0037495E" w:rsidRPr="00D11702" w:rsidRDefault="0037495E" w:rsidP="00262EAE">
      <w:pPr>
        <w:ind w:right="113"/>
        <w:rPr>
          <w:lang w:val="de-DE"/>
        </w:rPr>
      </w:pPr>
    </w:p>
    <w:p w:rsidR="0037495E"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D11702">
        <w:rPr>
          <w:b/>
          <w:szCs w:val="22"/>
          <w:lang w:val="de-DE"/>
        </w:rPr>
        <w:t>5.</w:t>
      </w:r>
      <w:r w:rsidRPr="00D11702">
        <w:rPr>
          <w:b/>
          <w:szCs w:val="22"/>
          <w:lang w:val="de-DE"/>
        </w:rPr>
        <w:tab/>
        <w:t>INHALT NACH GEWICHT, VOLUMEN ODER EINHEITEN</w:t>
      </w:r>
    </w:p>
    <w:p w:rsidR="0037495E" w:rsidRPr="00D11702" w:rsidRDefault="0037495E" w:rsidP="00262EAE">
      <w:pPr>
        <w:ind w:right="113"/>
        <w:rPr>
          <w:szCs w:val="22"/>
          <w:lang w:val="de-DE"/>
        </w:rPr>
      </w:pPr>
    </w:p>
    <w:p w:rsidR="0037495E" w:rsidRPr="00D11702" w:rsidRDefault="00355B91" w:rsidP="00262EAE">
      <w:pPr>
        <w:ind w:right="113"/>
        <w:rPr>
          <w:szCs w:val="22"/>
          <w:lang w:val="de-DE"/>
        </w:rPr>
      </w:pPr>
      <w:r w:rsidRPr="00D11702">
        <w:rPr>
          <w:szCs w:val="22"/>
          <w:lang w:val="de-DE"/>
        </w:rPr>
        <w:t>4 ml</w:t>
      </w:r>
    </w:p>
    <w:p w:rsidR="0037495E" w:rsidRPr="00D11702" w:rsidRDefault="0037495E" w:rsidP="00262EAE">
      <w:pPr>
        <w:ind w:right="113"/>
        <w:rPr>
          <w:szCs w:val="22"/>
          <w:lang w:val="de-DE"/>
        </w:rPr>
      </w:pPr>
    </w:p>
    <w:p w:rsidR="00B11ECC" w:rsidRPr="00D11702" w:rsidRDefault="00B11ECC" w:rsidP="00262EAE">
      <w:pPr>
        <w:ind w:right="113"/>
        <w:rPr>
          <w:szCs w:val="22"/>
          <w:lang w:val="de-DE"/>
        </w:rPr>
      </w:pPr>
    </w:p>
    <w:p w:rsidR="0037495E" w:rsidRPr="00D11702" w:rsidRDefault="00355B91" w:rsidP="00262EAE">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D11702">
        <w:rPr>
          <w:b/>
          <w:szCs w:val="22"/>
          <w:lang w:val="de-DE"/>
        </w:rPr>
        <w:t>6.</w:t>
      </w:r>
      <w:r w:rsidRPr="00D11702">
        <w:rPr>
          <w:b/>
          <w:szCs w:val="22"/>
          <w:lang w:val="de-DE"/>
        </w:rPr>
        <w:tab/>
        <w:t>WEITERE ANGABEN</w:t>
      </w:r>
    </w:p>
    <w:p w:rsidR="0037495E" w:rsidRPr="00D11702" w:rsidRDefault="0037495E" w:rsidP="00262EAE">
      <w:pPr>
        <w:ind w:right="113"/>
        <w:rPr>
          <w:lang w:val="de-DE"/>
        </w:rPr>
      </w:pPr>
    </w:p>
    <w:p w:rsidR="0037495E" w:rsidRPr="00D11702" w:rsidRDefault="00355B91" w:rsidP="00262EAE">
      <w:pPr>
        <w:ind w:right="113"/>
        <w:rPr>
          <w:lang w:val="de-DE"/>
        </w:rPr>
      </w:pPr>
      <w:r w:rsidRPr="00D11702">
        <w:rPr>
          <w:lang w:val="de-DE"/>
        </w:rPr>
        <w:t>Novo Nordisk A/S</w:t>
      </w:r>
    </w:p>
    <w:p w:rsidR="00FE401B" w:rsidRPr="00D11702" w:rsidRDefault="00355B91" w:rsidP="00262EAE">
      <w:pPr>
        <w:outlineLvl w:val="0"/>
        <w:rPr>
          <w:b/>
          <w:lang w:val="de-DE"/>
        </w:rPr>
      </w:pPr>
      <w:r w:rsidRPr="00D11702">
        <w:rPr>
          <w:b/>
          <w:lang w:val="de-DE"/>
        </w:rPr>
        <w:br w:type="page"/>
      </w:r>
    </w:p>
    <w:p w:rsidR="00FE401B" w:rsidRPr="00D11702" w:rsidRDefault="00FE401B" w:rsidP="00262EAE">
      <w:pPr>
        <w:outlineLvl w:val="0"/>
        <w:rPr>
          <w:b/>
          <w:lang w:val="de-DE"/>
        </w:rPr>
      </w:pPr>
    </w:p>
    <w:p w:rsidR="00FE401B" w:rsidRPr="00D11702" w:rsidRDefault="00FE401B" w:rsidP="00262EAE">
      <w:pPr>
        <w:outlineLvl w:val="0"/>
        <w:rPr>
          <w:b/>
          <w:lang w:val="de-DE"/>
        </w:rPr>
      </w:pPr>
    </w:p>
    <w:p w:rsidR="00FE401B" w:rsidRPr="00D11702" w:rsidRDefault="00FE401B" w:rsidP="00262EAE">
      <w:pPr>
        <w:outlineLvl w:val="0"/>
        <w:rPr>
          <w:b/>
          <w:lang w:val="de-DE"/>
        </w:rPr>
      </w:pPr>
    </w:p>
    <w:p w:rsidR="00FE401B" w:rsidRPr="00D11702" w:rsidRDefault="00FE401B" w:rsidP="00262EAE">
      <w:pPr>
        <w:outlineLvl w:val="0"/>
        <w:rPr>
          <w:b/>
          <w:lang w:val="de-DE"/>
        </w:rPr>
      </w:pPr>
    </w:p>
    <w:p w:rsidR="00FE401B" w:rsidRPr="00D11702" w:rsidRDefault="00FE401B" w:rsidP="00262EAE">
      <w:pPr>
        <w:outlineLvl w:val="0"/>
        <w:rPr>
          <w:b/>
          <w:lang w:val="de-DE"/>
        </w:rPr>
      </w:pPr>
    </w:p>
    <w:p w:rsidR="00FE401B" w:rsidRPr="00D11702" w:rsidRDefault="00FE401B" w:rsidP="00262EAE">
      <w:pPr>
        <w:outlineLvl w:val="0"/>
        <w:rPr>
          <w:b/>
          <w:lang w:val="de-DE"/>
        </w:rPr>
      </w:pPr>
    </w:p>
    <w:p w:rsidR="00FE401B" w:rsidRPr="00D11702" w:rsidRDefault="00FE401B" w:rsidP="00262EAE">
      <w:pPr>
        <w:outlineLvl w:val="0"/>
        <w:rPr>
          <w:b/>
          <w:lang w:val="de-DE"/>
        </w:rPr>
      </w:pPr>
    </w:p>
    <w:p w:rsidR="00FE401B" w:rsidRPr="00D11702" w:rsidRDefault="00FE401B" w:rsidP="00262EAE">
      <w:pPr>
        <w:outlineLvl w:val="0"/>
        <w:rPr>
          <w:b/>
          <w:lang w:val="de-DE"/>
        </w:rPr>
      </w:pPr>
    </w:p>
    <w:p w:rsidR="00FE401B" w:rsidRPr="00D11702" w:rsidRDefault="00FE401B" w:rsidP="00262EAE">
      <w:pPr>
        <w:outlineLvl w:val="0"/>
        <w:rPr>
          <w:b/>
          <w:lang w:val="de-DE"/>
        </w:rPr>
      </w:pPr>
    </w:p>
    <w:p w:rsidR="00FE401B" w:rsidRPr="00D11702" w:rsidRDefault="00FE401B" w:rsidP="00262EAE">
      <w:pPr>
        <w:outlineLvl w:val="0"/>
        <w:rPr>
          <w:b/>
          <w:lang w:val="de-DE"/>
        </w:rPr>
      </w:pPr>
    </w:p>
    <w:p w:rsidR="00FE401B" w:rsidRPr="00D11702" w:rsidRDefault="00FE401B" w:rsidP="00262EAE">
      <w:pPr>
        <w:outlineLvl w:val="0"/>
        <w:rPr>
          <w:b/>
          <w:lang w:val="de-DE"/>
        </w:rPr>
      </w:pPr>
    </w:p>
    <w:p w:rsidR="00FE401B" w:rsidRPr="00D11702" w:rsidRDefault="00FE401B" w:rsidP="00262EAE">
      <w:pPr>
        <w:outlineLvl w:val="0"/>
        <w:rPr>
          <w:b/>
          <w:lang w:val="de-DE"/>
        </w:rPr>
      </w:pPr>
    </w:p>
    <w:p w:rsidR="00FE401B" w:rsidRPr="00D11702" w:rsidRDefault="00FE401B" w:rsidP="00262EAE">
      <w:pPr>
        <w:outlineLvl w:val="0"/>
        <w:rPr>
          <w:b/>
          <w:lang w:val="de-DE"/>
        </w:rPr>
      </w:pPr>
    </w:p>
    <w:p w:rsidR="00FE401B" w:rsidRPr="00D11702" w:rsidRDefault="00FE401B" w:rsidP="00262EAE">
      <w:pPr>
        <w:outlineLvl w:val="0"/>
        <w:rPr>
          <w:b/>
          <w:lang w:val="de-DE"/>
        </w:rPr>
      </w:pPr>
    </w:p>
    <w:p w:rsidR="00FE401B" w:rsidRPr="00D11702" w:rsidRDefault="00FE401B" w:rsidP="00262EAE">
      <w:pPr>
        <w:outlineLvl w:val="0"/>
        <w:rPr>
          <w:b/>
          <w:lang w:val="de-DE"/>
        </w:rPr>
      </w:pPr>
    </w:p>
    <w:p w:rsidR="00FE401B" w:rsidRPr="00D11702" w:rsidRDefault="00FE401B" w:rsidP="00262EAE">
      <w:pPr>
        <w:outlineLvl w:val="0"/>
        <w:rPr>
          <w:b/>
          <w:lang w:val="de-DE"/>
        </w:rPr>
      </w:pPr>
    </w:p>
    <w:p w:rsidR="00FE401B" w:rsidRPr="00D11702" w:rsidRDefault="00FE401B" w:rsidP="00262EAE">
      <w:pPr>
        <w:outlineLvl w:val="0"/>
        <w:rPr>
          <w:b/>
          <w:lang w:val="de-DE"/>
        </w:rPr>
      </w:pPr>
    </w:p>
    <w:p w:rsidR="00FE401B" w:rsidRPr="00D11702" w:rsidRDefault="00FE401B" w:rsidP="00262EAE">
      <w:pPr>
        <w:outlineLvl w:val="0"/>
        <w:rPr>
          <w:b/>
          <w:lang w:val="de-DE"/>
        </w:rPr>
      </w:pPr>
    </w:p>
    <w:p w:rsidR="00FE401B" w:rsidRPr="00D11702" w:rsidRDefault="00FE401B" w:rsidP="00262EAE">
      <w:pPr>
        <w:outlineLvl w:val="0"/>
        <w:rPr>
          <w:b/>
          <w:lang w:val="de-DE"/>
        </w:rPr>
      </w:pPr>
    </w:p>
    <w:p w:rsidR="00FE401B" w:rsidRPr="00D11702" w:rsidRDefault="00FE401B" w:rsidP="00262EAE">
      <w:pPr>
        <w:outlineLvl w:val="0"/>
        <w:rPr>
          <w:b/>
          <w:lang w:val="de-DE"/>
        </w:rPr>
      </w:pPr>
    </w:p>
    <w:p w:rsidR="00FE401B" w:rsidRPr="00D11702" w:rsidRDefault="00FE401B" w:rsidP="00262EAE">
      <w:pPr>
        <w:outlineLvl w:val="0"/>
        <w:rPr>
          <w:b/>
          <w:lang w:val="de-DE"/>
        </w:rPr>
      </w:pPr>
    </w:p>
    <w:p w:rsidR="00FE401B" w:rsidRDefault="00FE401B" w:rsidP="00262EAE">
      <w:pPr>
        <w:outlineLvl w:val="0"/>
        <w:rPr>
          <w:b/>
          <w:lang w:val="de-DE"/>
        </w:rPr>
      </w:pPr>
    </w:p>
    <w:p w:rsidR="00812D16" w:rsidRPr="00D11702" w:rsidRDefault="00355B91" w:rsidP="00262EAE">
      <w:pPr>
        <w:jc w:val="center"/>
        <w:outlineLvl w:val="0"/>
        <w:rPr>
          <w:b/>
          <w:lang w:val="de-DE"/>
        </w:rPr>
      </w:pPr>
      <w:r w:rsidRPr="00D11702">
        <w:rPr>
          <w:b/>
          <w:lang w:val="de-DE"/>
        </w:rPr>
        <w:t>B. PACKUNGSBEILAGE</w:t>
      </w:r>
    </w:p>
    <w:p w:rsidR="00545EF5" w:rsidRPr="00D11702" w:rsidRDefault="00355B91" w:rsidP="000467B9">
      <w:pPr>
        <w:tabs>
          <w:tab w:val="clear" w:pos="567"/>
        </w:tabs>
        <w:jc w:val="center"/>
        <w:outlineLvl w:val="0"/>
        <w:rPr>
          <w:szCs w:val="22"/>
          <w:lang w:val="de-DE"/>
        </w:rPr>
      </w:pPr>
      <w:r w:rsidRPr="00D11702">
        <w:rPr>
          <w:szCs w:val="22"/>
          <w:lang w:val="de-DE"/>
        </w:rPr>
        <w:br w:type="page"/>
      </w:r>
      <w:r w:rsidRPr="00D11702">
        <w:rPr>
          <w:b/>
          <w:szCs w:val="22"/>
          <w:lang w:val="de-DE"/>
        </w:rPr>
        <w:t>Gebrauchsinformation: Information für Anwender</w:t>
      </w:r>
    </w:p>
    <w:p w:rsidR="00545EF5" w:rsidRPr="00D11702" w:rsidRDefault="00545EF5" w:rsidP="000467B9">
      <w:pPr>
        <w:tabs>
          <w:tab w:val="clear" w:pos="567"/>
        </w:tabs>
        <w:jc w:val="center"/>
        <w:outlineLvl w:val="0"/>
        <w:rPr>
          <w:szCs w:val="22"/>
          <w:lang w:val="de-DE"/>
        </w:rPr>
      </w:pPr>
    </w:p>
    <w:p w:rsidR="00545EF5" w:rsidRPr="00D11702" w:rsidRDefault="00355B91" w:rsidP="000467B9">
      <w:pPr>
        <w:tabs>
          <w:tab w:val="clear" w:pos="567"/>
        </w:tabs>
        <w:jc w:val="center"/>
        <w:outlineLvl w:val="0"/>
        <w:rPr>
          <w:b/>
          <w:szCs w:val="22"/>
          <w:lang w:val="de-DE"/>
        </w:rPr>
      </w:pPr>
      <w:r w:rsidRPr="00D11702">
        <w:rPr>
          <w:b/>
          <w:szCs w:val="22"/>
          <w:lang w:val="de-DE"/>
        </w:rPr>
        <w:t>Refixia 500 I.E. Pulver und Lösungsmittel zur Herstellung einer Injektionslösung</w:t>
      </w:r>
    </w:p>
    <w:p w:rsidR="00545EF5" w:rsidRPr="00D11702" w:rsidRDefault="00355B91" w:rsidP="000467B9">
      <w:pPr>
        <w:tabs>
          <w:tab w:val="clear" w:pos="567"/>
        </w:tabs>
        <w:jc w:val="center"/>
        <w:outlineLvl w:val="0"/>
        <w:rPr>
          <w:b/>
          <w:szCs w:val="22"/>
          <w:lang w:val="de-DE"/>
        </w:rPr>
      </w:pPr>
      <w:r w:rsidRPr="00D11702">
        <w:rPr>
          <w:b/>
          <w:szCs w:val="22"/>
          <w:lang w:val="de-DE"/>
        </w:rPr>
        <w:t>Refixia 1000 I.E. Pulver und Lösungsmittel zur Herstellung einer Injektionslösung</w:t>
      </w:r>
    </w:p>
    <w:p w:rsidR="00545EF5" w:rsidRPr="00D11702" w:rsidRDefault="00355B91" w:rsidP="000467B9">
      <w:pPr>
        <w:tabs>
          <w:tab w:val="clear" w:pos="567"/>
        </w:tabs>
        <w:jc w:val="center"/>
        <w:outlineLvl w:val="0"/>
        <w:rPr>
          <w:b/>
          <w:szCs w:val="22"/>
          <w:lang w:val="de-DE"/>
        </w:rPr>
      </w:pPr>
      <w:r w:rsidRPr="00D11702">
        <w:rPr>
          <w:b/>
          <w:szCs w:val="22"/>
          <w:lang w:val="de-DE"/>
        </w:rPr>
        <w:t>Refixia 2000 I.E. Pulver und Lösungsmittel zur Herstellung einer Injektionslösung</w:t>
      </w:r>
    </w:p>
    <w:p w:rsidR="00545EF5" w:rsidRPr="00D11702" w:rsidRDefault="00355B91" w:rsidP="000467B9">
      <w:pPr>
        <w:tabs>
          <w:tab w:val="clear" w:pos="567"/>
        </w:tabs>
        <w:jc w:val="center"/>
        <w:outlineLvl w:val="0"/>
        <w:rPr>
          <w:szCs w:val="22"/>
          <w:lang w:val="de-DE"/>
        </w:rPr>
      </w:pPr>
      <w:r w:rsidRPr="00D11702">
        <w:rPr>
          <w:szCs w:val="22"/>
          <w:lang w:val="de-DE"/>
        </w:rPr>
        <w:t>Nonacog beta pegol</w:t>
      </w:r>
    </w:p>
    <w:p w:rsidR="00545EF5" w:rsidRPr="00D11702" w:rsidRDefault="00545EF5" w:rsidP="00262EAE">
      <w:pPr>
        <w:tabs>
          <w:tab w:val="clear" w:pos="567"/>
        </w:tabs>
        <w:outlineLvl w:val="0"/>
        <w:rPr>
          <w:szCs w:val="22"/>
          <w:lang w:val="de-DE"/>
        </w:rPr>
      </w:pPr>
    </w:p>
    <w:p w:rsidR="00545EF5" w:rsidRPr="00D11702" w:rsidRDefault="000A2133" w:rsidP="00262EAE">
      <w:pPr>
        <w:tabs>
          <w:tab w:val="clear" w:pos="567"/>
        </w:tabs>
        <w:outlineLvl w:val="0"/>
        <w:rPr>
          <w:szCs w:val="22"/>
          <w:lang w:val="de-DE"/>
        </w:rPr>
      </w:pPr>
      <w:r w:rsidRPr="000A2133">
        <w:rPr>
          <w:szCs w:val="22"/>
          <w:lang w:val="da-DK" w:eastAsia="da-DK" w:bidi="ar-SA"/>
        </w:rPr>
        <w:pict>
          <v:shape id="Picture 2" o:spid="_x0000_i1026" type="#_x0000_t75" alt="BT_1000x858px" style="width:15.75pt;height:13.5pt;visibility:visible">
            <v:imagedata r:id="rId11" o:title="BT_1000x858px"/>
          </v:shape>
        </w:pict>
      </w:r>
      <w:r w:rsidR="00355B91" w:rsidRPr="00D11702">
        <w:rPr>
          <w:szCs w:val="22"/>
          <w:lang w:val="de-DE"/>
        </w:rPr>
        <w:t>Dieses Arzneimittel unterliegt einer zusätzlichen Überwachung. Dies ermöglicht eine schnelle Identifizierung neuer Erkenntnisse über die Sicherheit. Sie können dabei helfen, indem Sie jede auftretende Nebenwirkung melden. Hinweise zur Meldung von Nebenwirkungen, siehe Ende Abschnitt</w:t>
      </w:r>
      <w:r w:rsidR="00C73629">
        <w:rPr>
          <w:szCs w:val="22"/>
          <w:lang w:val="de-DE"/>
        </w:rPr>
        <w:t> </w:t>
      </w:r>
      <w:r w:rsidR="00355B91" w:rsidRPr="00D11702">
        <w:rPr>
          <w:szCs w:val="22"/>
          <w:lang w:val="de-DE"/>
        </w:rPr>
        <w:t>4.</w:t>
      </w: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szCs w:val="22"/>
          <w:lang w:val="de-DE"/>
        </w:rPr>
      </w:pPr>
      <w:r w:rsidRPr="00D11702">
        <w:rPr>
          <w:b/>
          <w:szCs w:val="22"/>
          <w:lang w:val="de-DE"/>
        </w:rPr>
        <w:t>Lesen Sie die gesamte Packungsbeilage sorgfältig durch, bevor Sie mit der Anwendung dieses Arzneimittels beginnen, denn sie enthält wichtige Informationen.</w:t>
      </w:r>
    </w:p>
    <w:p w:rsidR="00545EF5" w:rsidRPr="00D11702" w:rsidRDefault="00355B91" w:rsidP="00262EAE">
      <w:pPr>
        <w:ind w:left="567" w:hanging="567"/>
        <w:rPr>
          <w:lang w:val="de-DE"/>
        </w:rPr>
      </w:pPr>
      <w:r w:rsidRPr="00D11702">
        <w:rPr>
          <w:lang w:val="de-DE"/>
        </w:rPr>
        <w:t>•</w:t>
      </w:r>
      <w:r w:rsidRPr="00D11702">
        <w:rPr>
          <w:lang w:val="de-DE"/>
        </w:rPr>
        <w:tab/>
        <w:t>Heben Sie die Packungsbeilage auf. Vielleicht möchten Sie diese später nochmals lesen.</w:t>
      </w:r>
    </w:p>
    <w:p w:rsidR="00545EF5" w:rsidRPr="00D11702" w:rsidRDefault="00355B91" w:rsidP="00262EAE">
      <w:pPr>
        <w:ind w:left="567" w:hanging="567"/>
        <w:rPr>
          <w:lang w:val="de-DE"/>
        </w:rPr>
      </w:pPr>
      <w:r w:rsidRPr="00D11702">
        <w:rPr>
          <w:lang w:val="de-DE"/>
        </w:rPr>
        <w:t>•</w:t>
      </w:r>
      <w:r w:rsidRPr="00D11702">
        <w:rPr>
          <w:lang w:val="de-DE"/>
        </w:rPr>
        <w:tab/>
        <w:t>Wenn Sie weitere Fragen haben, wenden Sie sich an Ihren Arzt.</w:t>
      </w:r>
    </w:p>
    <w:p w:rsidR="00545EF5" w:rsidRPr="00D11702" w:rsidRDefault="00355B91" w:rsidP="00262EAE">
      <w:pPr>
        <w:ind w:left="567" w:hanging="567"/>
        <w:rPr>
          <w:lang w:val="de-DE"/>
        </w:rPr>
      </w:pPr>
      <w:r w:rsidRPr="00D11702">
        <w:rPr>
          <w:lang w:val="de-DE"/>
        </w:rPr>
        <w:t>•</w:t>
      </w:r>
      <w:r w:rsidRPr="00D11702">
        <w:rPr>
          <w:lang w:val="de-DE"/>
        </w:rPr>
        <w:tab/>
        <w:t xml:space="preserve">Dieses Arzneimittel wurde Ihnen persönlich verschrieben. Geben Sie es nicht an Dritte weiter. Es kann anderen Menschen schaden, auch wenn diese die gleichen Beschwerden haben wie Sie. </w:t>
      </w:r>
    </w:p>
    <w:p w:rsidR="00545EF5" w:rsidRPr="00D11702" w:rsidRDefault="00355B91" w:rsidP="00262EAE">
      <w:pPr>
        <w:ind w:left="567" w:hanging="567"/>
        <w:rPr>
          <w:lang w:val="de-DE"/>
        </w:rPr>
      </w:pPr>
      <w:r w:rsidRPr="00D11702">
        <w:rPr>
          <w:lang w:val="de-DE"/>
        </w:rPr>
        <w:t>•</w:t>
      </w:r>
      <w:r w:rsidRPr="00D11702">
        <w:rPr>
          <w:lang w:val="de-DE"/>
        </w:rPr>
        <w:tab/>
        <w:t>Wenn Sie Nebenwirkunge</w:t>
      </w:r>
      <w:r w:rsidR="00D55DB8">
        <w:rPr>
          <w:lang w:val="de-DE"/>
        </w:rPr>
        <w:t>n bemerken, wenden Sie sich an I</w:t>
      </w:r>
      <w:r w:rsidRPr="00D11702">
        <w:rPr>
          <w:lang w:val="de-DE"/>
        </w:rPr>
        <w:t>hren Arzt. Dies gilt auch für Nebenwirkungen, die nicht in dieser Packungsbeilage angegeben sind. Siehe Abschnitt</w:t>
      </w:r>
      <w:r w:rsidR="00C73629">
        <w:rPr>
          <w:lang w:val="de-DE"/>
        </w:rPr>
        <w:t> </w:t>
      </w:r>
      <w:r w:rsidRPr="00D11702">
        <w:rPr>
          <w:lang w:val="de-DE"/>
        </w:rPr>
        <w:t>4.</w:t>
      </w: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szCs w:val="22"/>
          <w:lang w:val="de-DE"/>
        </w:rPr>
      </w:pPr>
      <w:r w:rsidRPr="00D11702">
        <w:rPr>
          <w:b/>
          <w:szCs w:val="22"/>
          <w:lang w:val="de-DE"/>
        </w:rPr>
        <w:t>Was in dieser Packungsbeilage steht</w:t>
      </w: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szCs w:val="22"/>
          <w:lang w:val="de-DE"/>
        </w:rPr>
      </w:pPr>
      <w:r w:rsidRPr="00D11702">
        <w:rPr>
          <w:szCs w:val="22"/>
          <w:lang w:val="de-DE"/>
        </w:rPr>
        <w:t>1.</w:t>
      </w:r>
      <w:r w:rsidRPr="00D11702">
        <w:rPr>
          <w:szCs w:val="22"/>
          <w:lang w:val="de-DE"/>
        </w:rPr>
        <w:tab/>
        <w:t>Was ist Refixia und wofür wird es angewendet?</w:t>
      </w:r>
    </w:p>
    <w:p w:rsidR="00545EF5" w:rsidRPr="00D11702" w:rsidRDefault="00355B91" w:rsidP="00262EAE">
      <w:pPr>
        <w:tabs>
          <w:tab w:val="clear" w:pos="567"/>
        </w:tabs>
        <w:outlineLvl w:val="0"/>
        <w:rPr>
          <w:szCs w:val="22"/>
          <w:lang w:val="de-DE"/>
        </w:rPr>
      </w:pPr>
      <w:r w:rsidRPr="00D11702">
        <w:rPr>
          <w:szCs w:val="22"/>
          <w:lang w:val="de-DE"/>
        </w:rPr>
        <w:t>2.</w:t>
      </w:r>
      <w:r w:rsidRPr="00D11702">
        <w:rPr>
          <w:szCs w:val="22"/>
          <w:lang w:val="de-DE"/>
        </w:rPr>
        <w:tab/>
        <w:t>Was sollten Sie vor der Anwendung von Refixia beachten?</w:t>
      </w:r>
    </w:p>
    <w:p w:rsidR="00545EF5" w:rsidRPr="00D11702" w:rsidRDefault="00355B91" w:rsidP="00262EAE">
      <w:pPr>
        <w:tabs>
          <w:tab w:val="clear" w:pos="567"/>
        </w:tabs>
        <w:outlineLvl w:val="0"/>
        <w:rPr>
          <w:szCs w:val="22"/>
          <w:lang w:val="de-DE"/>
        </w:rPr>
      </w:pPr>
      <w:r w:rsidRPr="00D11702">
        <w:rPr>
          <w:szCs w:val="22"/>
          <w:lang w:val="de-DE"/>
        </w:rPr>
        <w:t>3.</w:t>
      </w:r>
      <w:r w:rsidRPr="00D11702">
        <w:rPr>
          <w:szCs w:val="22"/>
          <w:lang w:val="de-DE"/>
        </w:rPr>
        <w:tab/>
        <w:t>Wie ist Refixia anzuwenden?</w:t>
      </w:r>
    </w:p>
    <w:p w:rsidR="00545EF5" w:rsidRPr="00D11702" w:rsidRDefault="00355B91" w:rsidP="00262EAE">
      <w:pPr>
        <w:tabs>
          <w:tab w:val="clear" w:pos="567"/>
        </w:tabs>
        <w:outlineLvl w:val="0"/>
        <w:rPr>
          <w:szCs w:val="22"/>
          <w:lang w:val="de-DE"/>
        </w:rPr>
      </w:pPr>
      <w:r w:rsidRPr="00D11702">
        <w:rPr>
          <w:szCs w:val="22"/>
          <w:lang w:val="de-DE"/>
        </w:rPr>
        <w:t>4.</w:t>
      </w:r>
      <w:r w:rsidRPr="00D11702">
        <w:rPr>
          <w:szCs w:val="22"/>
          <w:lang w:val="de-DE"/>
        </w:rPr>
        <w:tab/>
        <w:t>Welche Nebenwirkungen sind möglich?</w:t>
      </w:r>
    </w:p>
    <w:p w:rsidR="00545EF5" w:rsidRPr="00D11702" w:rsidRDefault="00355B91" w:rsidP="00262EAE">
      <w:pPr>
        <w:tabs>
          <w:tab w:val="clear" w:pos="567"/>
        </w:tabs>
        <w:outlineLvl w:val="0"/>
        <w:rPr>
          <w:szCs w:val="22"/>
          <w:lang w:val="de-DE"/>
        </w:rPr>
      </w:pPr>
      <w:r w:rsidRPr="00D11702">
        <w:rPr>
          <w:szCs w:val="22"/>
          <w:lang w:val="de-DE"/>
        </w:rPr>
        <w:t>5.</w:t>
      </w:r>
      <w:r w:rsidRPr="00D11702">
        <w:rPr>
          <w:szCs w:val="22"/>
          <w:lang w:val="de-DE"/>
        </w:rPr>
        <w:tab/>
        <w:t>Wie ist Refixia aufzubewahren?</w:t>
      </w:r>
    </w:p>
    <w:p w:rsidR="00545EF5" w:rsidRPr="00D11702" w:rsidRDefault="00355B91" w:rsidP="00262EAE">
      <w:pPr>
        <w:tabs>
          <w:tab w:val="clear" w:pos="567"/>
        </w:tabs>
        <w:outlineLvl w:val="0"/>
        <w:rPr>
          <w:szCs w:val="22"/>
          <w:lang w:val="de-DE"/>
        </w:rPr>
      </w:pPr>
      <w:r w:rsidRPr="00D11702">
        <w:rPr>
          <w:szCs w:val="22"/>
          <w:lang w:val="de-DE"/>
        </w:rPr>
        <w:t>6.</w:t>
      </w:r>
      <w:r w:rsidRPr="00D11702">
        <w:rPr>
          <w:szCs w:val="22"/>
          <w:lang w:val="de-DE"/>
        </w:rPr>
        <w:tab/>
        <w:t>Inhalt der Packung und weitere Informationen</w:t>
      </w:r>
    </w:p>
    <w:p w:rsidR="00545EF5" w:rsidRPr="00D11702" w:rsidRDefault="00545EF5" w:rsidP="00262EAE">
      <w:pPr>
        <w:tabs>
          <w:tab w:val="clear" w:pos="567"/>
        </w:tabs>
        <w:outlineLvl w:val="0"/>
        <w:rPr>
          <w:szCs w:val="22"/>
          <w:lang w:val="de-DE"/>
        </w:rPr>
      </w:pP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b/>
          <w:szCs w:val="22"/>
          <w:lang w:val="de-DE"/>
        </w:rPr>
      </w:pPr>
      <w:r w:rsidRPr="00D11702">
        <w:rPr>
          <w:b/>
          <w:szCs w:val="22"/>
          <w:lang w:val="de-DE"/>
        </w:rPr>
        <w:t>1.</w:t>
      </w:r>
      <w:r w:rsidRPr="00D11702">
        <w:rPr>
          <w:b/>
          <w:szCs w:val="22"/>
          <w:lang w:val="de-DE"/>
        </w:rPr>
        <w:tab/>
        <w:t>Was ist Refixia und wofür wird es angewendet?</w:t>
      </w: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b/>
          <w:szCs w:val="22"/>
          <w:lang w:val="de-DE"/>
        </w:rPr>
      </w:pPr>
      <w:r w:rsidRPr="00D11702">
        <w:rPr>
          <w:b/>
          <w:szCs w:val="22"/>
          <w:lang w:val="de-DE"/>
        </w:rPr>
        <w:t>Was Refixia ist</w:t>
      </w:r>
    </w:p>
    <w:p w:rsidR="00545EF5" w:rsidRPr="00D11702" w:rsidRDefault="00355B91" w:rsidP="00262EAE">
      <w:pPr>
        <w:tabs>
          <w:tab w:val="clear" w:pos="567"/>
        </w:tabs>
        <w:outlineLvl w:val="0"/>
        <w:rPr>
          <w:szCs w:val="22"/>
          <w:lang w:val="de-DE"/>
        </w:rPr>
      </w:pPr>
      <w:r w:rsidRPr="00D11702">
        <w:rPr>
          <w:szCs w:val="22"/>
          <w:lang w:val="de-DE"/>
        </w:rPr>
        <w:t>Refixia enthält den Wirkstoff Nonacog beta </w:t>
      </w:r>
      <w:r w:rsidR="009720F2">
        <w:rPr>
          <w:szCs w:val="22"/>
          <w:lang w:val="de-DE"/>
        </w:rPr>
        <w:t>pegol und ist ein lang wirkendes, rekombinantes</w:t>
      </w:r>
      <w:r w:rsidRPr="00D11702">
        <w:rPr>
          <w:szCs w:val="22"/>
          <w:lang w:val="de-DE"/>
        </w:rPr>
        <w:t xml:space="preserve"> Gerinnungsfaktor IX</w:t>
      </w:r>
      <w:r w:rsidR="009720F2">
        <w:rPr>
          <w:szCs w:val="22"/>
          <w:lang w:val="de-DE"/>
        </w:rPr>
        <w:t>-Produkt</w:t>
      </w:r>
      <w:r w:rsidRPr="00D11702">
        <w:rPr>
          <w:szCs w:val="22"/>
          <w:lang w:val="de-DE"/>
        </w:rPr>
        <w:t>. Faktor IX ist ein natürlicherweise im Blut vorkommendes Protein, das die Blutgerinnung unterstützt.</w:t>
      </w: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b/>
          <w:szCs w:val="22"/>
          <w:lang w:val="de-DE"/>
        </w:rPr>
      </w:pPr>
      <w:r w:rsidRPr="00D11702">
        <w:rPr>
          <w:b/>
          <w:szCs w:val="22"/>
          <w:lang w:val="de-DE"/>
        </w:rPr>
        <w:t>Wofür Refixia</w:t>
      </w:r>
      <w:r w:rsidRPr="00D11702">
        <w:rPr>
          <w:b/>
          <w:szCs w:val="22"/>
          <w:vertAlign w:val="superscript"/>
          <w:lang w:val="de-DE"/>
        </w:rPr>
        <w:t xml:space="preserve"> </w:t>
      </w:r>
      <w:r w:rsidRPr="00D11702">
        <w:rPr>
          <w:b/>
          <w:szCs w:val="22"/>
          <w:lang w:val="de-DE"/>
        </w:rPr>
        <w:t>angewendet wird</w:t>
      </w:r>
    </w:p>
    <w:p w:rsidR="00545EF5" w:rsidRPr="00D11702" w:rsidRDefault="00355B91" w:rsidP="00262EAE">
      <w:pPr>
        <w:tabs>
          <w:tab w:val="clear" w:pos="567"/>
        </w:tabs>
        <w:outlineLvl w:val="0"/>
        <w:rPr>
          <w:szCs w:val="22"/>
          <w:lang w:val="de-DE"/>
        </w:rPr>
      </w:pPr>
      <w:r w:rsidRPr="00D11702">
        <w:rPr>
          <w:szCs w:val="22"/>
          <w:lang w:val="de-DE"/>
        </w:rPr>
        <w:t xml:space="preserve">Refixia wird angewendet zur Behandlung und Vorbeugung von Blutungen bei Patienten </w:t>
      </w:r>
      <w:r w:rsidR="00FB592B">
        <w:rPr>
          <w:szCs w:val="22"/>
          <w:lang w:val="de-DE"/>
        </w:rPr>
        <w:t xml:space="preserve">im Alter von 12 Jahren und älter </w:t>
      </w:r>
      <w:r w:rsidRPr="00D11702">
        <w:rPr>
          <w:szCs w:val="22"/>
          <w:lang w:val="de-DE"/>
        </w:rPr>
        <w:t>mit Hämophilie B</w:t>
      </w:r>
      <w:r w:rsidR="00FB592B">
        <w:rPr>
          <w:szCs w:val="22"/>
          <w:lang w:val="de-DE"/>
        </w:rPr>
        <w:t xml:space="preserve"> (angeborener Faktor-IX-Mangel)</w:t>
      </w:r>
      <w:r w:rsidRPr="00D11702">
        <w:rPr>
          <w:szCs w:val="22"/>
          <w:lang w:val="de-DE"/>
        </w:rPr>
        <w:t>.</w:t>
      </w: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szCs w:val="22"/>
          <w:lang w:val="de-DE"/>
        </w:rPr>
      </w:pPr>
      <w:r w:rsidRPr="00D11702">
        <w:rPr>
          <w:szCs w:val="22"/>
          <w:lang w:val="de-DE"/>
        </w:rPr>
        <w:t>Bei Patienten mit Hämophilie B fehlt Faktor IX oder funktioniert nicht richtig. Refixia ersetzt dies</w:t>
      </w:r>
      <w:r w:rsidR="00F90859">
        <w:rPr>
          <w:szCs w:val="22"/>
          <w:lang w:val="de-DE"/>
        </w:rPr>
        <w:t xml:space="preserve">en fehlerhaften oder fehlenden </w:t>
      </w:r>
      <w:r w:rsidRPr="00D11702">
        <w:rPr>
          <w:szCs w:val="22"/>
          <w:lang w:val="de-DE"/>
        </w:rPr>
        <w:t xml:space="preserve">Faktor IX und unterstützt die Bildung von Blutgerinnseln an der Stelle der Blutung. </w:t>
      </w:r>
      <w:r w:rsidR="00D5616D">
        <w:rPr>
          <w:szCs w:val="22"/>
          <w:lang w:val="de-DE"/>
        </w:rPr>
        <w:t xml:space="preserve">Wenn Sie </w:t>
      </w:r>
      <w:r w:rsidR="00FB592B">
        <w:rPr>
          <w:szCs w:val="22"/>
          <w:lang w:val="de-DE"/>
        </w:rPr>
        <w:t>bluten</w:t>
      </w:r>
      <w:r w:rsidR="00D5616D">
        <w:rPr>
          <w:szCs w:val="22"/>
          <w:lang w:val="de-DE"/>
        </w:rPr>
        <w:t>,</w:t>
      </w:r>
      <w:r w:rsidRPr="00D11702">
        <w:rPr>
          <w:szCs w:val="22"/>
          <w:lang w:val="de-DE"/>
        </w:rPr>
        <w:t xml:space="preserve"> wird Refixia im Blut aktiviert, um Faktor IX zu bilden.</w:t>
      </w:r>
    </w:p>
    <w:p w:rsidR="00545EF5" w:rsidRPr="00D11702" w:rsidRDefault="00545EF5" w:rsidP="00262EAE">
      <w:pPr>
        <w:tabs>
          <w:tab w:val="clear" w:pos="567"/>
        </w:tabs>
        <w:outlineLvl w:val="0"/>
        <w:rPr>
          <w:szCs w:val="22"/>
          <w:lang w:val="de-DE"/>
        </w:rPr>
      </w:pP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b/>
          <w:szCs w:val="22"/>
          <w:lang w:val="de-DE"/>
        </w:rPr>
      </w:pPr>
      <w:r w:rsidRPr="00D11702">
        <w:rPr>
          <w:b/>
          <w:szCs w:val="22"/>
          <w:lang w:val="de-DE"/>
        </w:rPr>
        <w:t>2.</w:t>
      </w:r>
      <w:r w:rsidRPr="00D11702">
        <w:rPr>
          <w:b/>
          <w:szCs w:val="22"/>
          <w:lang w:val="de-DE"/>
        </w:rPr>
        <w:tab/>
        <w:t>Was sollten Sie vor der Anwendung von Refixia beachten?</w:t>
      </w: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szCs w:val="22"/>
          <w:lang w:val="de-DE"/>
        </w:rPr>
      </w:pPr>
      <w:r w:rsidRPr="00D11702">
        <w:rPr>
          <w:b/>
          <w:szCs w:val="22"/>
          <w:lang w:val="de-DE"/>
        </w:rPr>
        <w:t>Refixia darf nicht angewendet werden,</w:t>
      </w:r>
    </w:p>
    <w:p w:rsidR="00545EF5" w:rsidRPr="00D11702" w:rsidRDefault="00355B91" w:rsidP="00262EAE">
      <w:pPr>
        <w:tabs>
          <w:tab w:val="clear" w:pos="567"/>
        </w:tabs>
        <w:ind w:left="567" w:hanging="567"/>
        <w:outlineLvl w:val="0"/>
        <w:rPr>
          <w:szCs w:val="22"/>
          <w:lang w:val="de-DE"/>
        </w:rPr>
      </w:pPr>
      <w:r w:rsidRPr="00D11702">
        <w:rPr>
          <w:szCs w:val="22"/>
          <w:lang w:val="de-DE"/>
        </w:rPr>
        <w:t>•</w:t>
      </w:r>
      <w:r w:rsidRPr="00D11702">
        <w:rPr>
          <w:szCs w:val="22"/>
          <w:lang w:val="de-DE"/>
        </w:rPr>
        <w:tab/>
        <w:t>wenn Sie allergisch gegen den Wirkstoff oder einen der in Abschnitt 6. genannten sonstigen Bestandteile dieses Arzneimittels sind.</w:t>
      </w:r>
    </w:p>
    <w:p w:rsidR="00545EF5" w:rsidRPr="00D11702" w:rsidRDefault="00355B91" w:rsidP="00262EAE">
      <w:pPr>
        <w:tabs>
          <w:tab w:val="clear" w:pos="567"/>
        </w:tabs>
        <w:outlineLvl w:val="0"/>
        <w:rPr>
          <w:szCs w:val="22"/>
          <w:lang w:val="de-DE"/>
        </w:rPr>
      </w:pPr>
      <w:r w:rsidRPr="00D11702">
        <w:rPr>
          <w:szCs w:val="22"/>
          <w:lang w:val="de-DE"/>
        </w:rPr>
        <w:t>•</w:t>
      </w:r>
      <w:r w:rsidRPr="00D11702">
        <w:rPr>
          <w:szCs w:val="22"/>
          <w:lang w:val="de-DE"/>
        </w:rPr>
        <w:tab/>
        <w:t>wenn Sie allergisch gegen Hamsterproteine sind.</w:t>
      </w: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szCs w:val="22"/>
          <w:lang w:val="de-DE"/>
        </w:rPr>
      </w:pPr>
      <w:r w:rsidRPr="00D11702">
        <w:rPr>
          <w:szCs w:val="22"/>
          <w:lang w:val="de-DE"/>
        </w:rPr>
        <w:t>Wenn Sie sich nicht sicher sind, ob eines von beiden auf Sie zutrifft, sprechen Sie vor der Anwendung dieses Arzneimittels mit Ihrem Arzt.</w:t>
      </w: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b/>
          <w:szCs w:val="22"/>
          <w:lang w:val="de-DE"/>
        </w:rPr>
      </w:pPr>
      <w:r w:rsidRPr="00D11702">
        <w:rPr>
          <w:b/>
          <w:szCs w:val="22"/>
          <w:lang w:val="de-DE"/>
        </w:rPr>
        <w:t>Warnhinweise und Vorsichtsmaßnahmen</w:t>
      </w: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b/>
          <w:szCs w:val="22"/>
          <w:lang w:val="de-DE"/>
        </w:rPr>
      </w:pPr>
      <w:r w:rsidRPr="00D11702">
        <w:rPr>
          <w:b/>
          <w:szCs w:val="22"/>
          <w:lang w:val="de-DE"/>
        </w:rPr>
        <w:t>Allergische Reaktionen und Bildung von Hemmkörpern (Inhibitoren)</w:t>
      </w:r>
    </w:p>
    <w:p w:rsidR="00545EF5" w:rsidRPr="00D11702" w:rsidRDefault="00355B91" w:rsidP="00262EAE">
      <w:pPr>
        <w:tabs>
          <w:tab w:val="clear" w:pos="567"/>
        </w:tabs>
        <w:outlineLvl w:val="0"/>
        <w:rPr>
          <w:szCs w:val="22"/>
          <w:lang w:val="de-DE"/>
        </w:rPr>
      </w:pPr>
      <w:r w:rsidRPr="00D11702">
        <w:rPr>
          <w:szCs w:val="22"/>
          <w:lang w:val="de-DE"/>
        </w:rPr>
        <w:t xml:space="preserve">Es besteht das seltene Risiko, dass bei Ihnen eine </w:t>
      </w:r>
      <w:r w:rsidR="00641FE9">
        <w:rPr>
          <w:szCs w:val="22"/>
          <w:lang w:val="de-DE"/>
        </w:rPr>
        <w:t>plötzliche</w:t>
      </w:r>
      <w:r w:rsidRPr="00D11702">
        <w:rPr>
          <w:szCs w:val="22"/>
          <w:lang w:val="de-DE"/>
        </w:rPr>
        <w:t xml:space="preserve"> </w:t>
      </w:r>
      <w:r w:rsidR="00BC0852">
        <w:rPr>
          <w:szCs w:val="22"/>
          <w:lang w:val="de-DE"/>
        </w:rPr>
        <w:t xml:space="preserve">und schwere </w:t>
      </w:r>
      <w:r w:rsidRPr="00D11702">
        <w:rPr>
          <w:szCs w:val="22"/>
          <w:lang w:val="de-DE"/>
        </w:rPr>
        <w:t xml:space="preserve">allergische Reaktion (z. B. anaphylaktische Reaktion) gegen Refixia auftritt. Unterbrechen Sie die Injektion und wenden Sie sich </w:t>
      </w:r>
      <w:r w:rsidR="00E3491A">
        <w:rPr>
          <w:szCs w:val="22"/>
          <w:lang w:val="de-DE"/>
        </w:rPr>
        <w:t>sofort</w:t>
      </w:r>
      <w:r w:rsidRPr="00D11702">
        <w:rPr>
          <w:szCs w:val="22"/>
          <w:lang w:val="de-DE"/>
        </w:rPr>
        <w:t xml:space="preserve"> an Ihren Arzt oder eine</w:t>
      </w:r>
      <w:r w:rsidR="00E3491A">
        <w:rPr>
          <w:szCs w:val="22"/>
          <w:lang w:val="de-DE"/>
        </w:rPr>
        <w:t>n</w:t>
      </w:r>
      <w:r w:rsidRPr="00D11702">
        <w:rPr>
          <w:szCs w:val="22"/>
          <w:lang w:val="de-DE"/>
        </w:rPr>
        <w:t xml:space="preserve"> Not</w:t>
      </w:r>
      <w:r w:rsidR="00E3491A">
        <w:rPr>
          <w:szCs w:val="22"/>
          <w:lang w:val="de-DE"/>
        </w:rPr>
        <w:t>dienst</w:t>
      </w:r>
      <w:r w:rsidRPr="00D11702">
        <w:rPr>
          <w:szCs w:val="22"/>
          <w:lang w:val="de-DE"/>
        </w:rPr>
        <w:t>, wenn Sie Anzeichen einer allergischen Reaktion</w:t>
      </w:r>
      <w:r w:rsidR="00E3491A">
        <w:rPr>
          <w:szCs w:val="22"/>
          <w:lang w:val="de-DE"/>
        </w:rPr>
        <w:t xml:space="preserve"> bemerken</w:t>
      </w:r>
      <w:r w:rsidRPr="00D11702">
        <w:rPr>
          <w:szCs w:val="22"/>
          <w:lang w:val="de-DE"/>
        </w:rPr>
        <w:t xml:space="preserve">, </w:t>
      </w:r>
      <w:r w:rsidRPr="00A67C10">
        <w:rPr>
          <w:szCs w:val="22"/>
          <w:lang w:val="de-DE"/>
        </w:rPr>
        <w:t>wie</w:t>
      </w:r>
      <w:r w:rsidR="00E3491A" w:rsidRPr="00A67C10">
        <w:rPr>
          <w:szCs w:val="22"/>
          <w:lang w:val="de-DE"/>
        </w:rPr>
        <w:t>:</w:t>
      </w:r>
      <w:r w:rsidRPr="00A67C10">
        <w:rPr>
          <w:szCs w:val="22"/>
          <w:lang w:val="de-DE"/>
        </w:rPr>
        <w:t xml:space="preserve"> Ausschlag, </w:t>
      </w:r>
      <w:r w:rsidR="00F26BF7" w:rsidRPr="00A67C10">
        <w:rPr>
          <w:szCs w:val="22"/>
          <w:lang w:val="de-DE"/>
        </w:rPr>
        <w:t>Nesselsucht</w:t>
      </w:r>
      <w:r w:rsidRPr="00A67C10">
        <w:rPr>
          <w:szCs w:val="22"/>
          <w:lang w:val="de-DE"/>
        </w:rPr>
        <w:t xml:space="preserve">, </w:t>
      </w:r>
      <w:r w:rsidR="00956F42">
        <w:rPr>
          <w:szCs w:val="22"/>
          <w:lang w:val="de-DE"/>
        </w:rPr>
        <w:t>Quaddeln</w:t>
      </w:r>
      <w:r w:rsidR="00A67C10" w:rsidRPr="00A67C10">
        <w:rPr>
          <w:szCs w:val="22"/>
          <w:lang w:val="de-DE"/>
        </w:rPr>
        <w:t xml:space="preserve">, </w:t>
      </w:r>
      <w:r w:rsidRPr="00A67C10">
        <w:rPr>
          <w:szCs w:val="22"/>
          <w:lang w:val="de-DE"/>
        </w:rPr>
        <w:t xml:space="preserve">großflächiges Jucken der Haut, Rötung und/oder </w:t>
      </w:r>
      <w:r w:rsidR="00F26BF7" w:rsidRPr="00A67C10">
        <w:rPr>
          <w:szCs w:val="22"/>
          <w:lang w:val="de-DE"/>
        </w:rPr>
        <w:t>Anschwellen</w:t>
      </w:r>
      <w:r w:rsidRPr="00E3491A">
        <w:rPr>
          <w:szCs w:val="22"/>
          <w:lang w:val="de-DE"/>
        </w:rPr>
        <w:t xml:space="preserve"> der Lippen, der Zunge, des Gesichts oder der Hände, Schwierigkeiten beim Schlucken oder Atmen, Kurzatmigkeit, </w:t>
      </w:r>
      <w:r w:rsidR="00F26BF7" w:rsidRPr="00E3491A">
        <w:rPr>
          <w:szCs w:val="22"/>
          <w:lang w:val="de-DE"/>
        </w:rPr>
        <w:t>pfeifendes Atmen</w:t>
      </w:r>
      <w:r w:rsidRPr="00E3491A">
        <w:rPr>
          <w:szCs w:val="22"/>
          <w:lang w:val="de-DE"/>
        </w:rPr>
        <w:t xml:space="preserve">, Engegefühl im Brustbereich, blasse und kalte Haut, schnellen Herzschlag und/oder </w:t>
      </w:r>
      <w:r w:rsidR="00F26BF7" w:rsidRPr="00E3491A">
        <w:rPr>
          <w:szCs w:val="22"/>
          <w:lang w:val="de-DE"/>
        </w:rPr>
        <w:t>Benommenheit</w:t>
      </w:r>
      <w:r w:rsidRPr="00E3491A">
        <w:rPr>
          <w:szCs w:val="22"/>
          <w:lang w:val="de-DE"/>
        </w:rPr>
        <w:t>.</w:t>
      </w:r>
    </w:p>
    <w:p w:rsidR="00545EF5" w:rsidRPr="00D11702" w:rsidRDefault="00545EF5" w:rsidP="00262EAE">
      <w:pPr>
        <w:tabs>
          <w:tab w:val="clear" w:pos="567"/>
        </w:tabs>
        <w:outlineLvl w:val="0"/>
        <w:rPr>
          <w:szCs w:val="22"/>
          <w:lang w:val="de-DE"/>
        </w:rPr>
      </w:pPr>
    </w:p>
    <w:p w:rsidR="00545EF5" w:rsidRPr="00E3491A" w:rsidRDefault="00355B91" w:rsidP="00262EAE">
      <w:pPr>
        <w:tabs>
          <w:tab w:val="clear" w:pos="567"/>
        </w:tabs>
        <w:outlineLvl w:val="0"/>
        <w:rPr>
          <w:szCs w:val="22"/>
          <w:highlight w:val="yellow"/>
          <w:lang w:val="de-DE"/>
        </w:rPr>
      </w:pPr>
      <w:r w:rsidRPr="00EA49D6">
        <w:rPr>
          <w:szCs w:val="22"/>
          <w:lang w:val="de-DE"/>
        </w:rPr>
        <w:t xml:space="preserve">Möglicherweise muss Ihr Arzt </w:t>
      </w:r>
      <w:r w:rsidR="00B76C00" w:rsidRPr="00EA49D6">
        <w:rPr>
          <w:szCs w:val="22"/>
          <w:lang w:val="de-DE"/>
        </w:rPr>
        <w:t xml:space="preserve">Sie </w:t>
      </w:r>
      <w:r w:rsidRPr="00EA49D6">
        <w:rPr>
          <w:szCs w:val="22"/>
          <w:lang w:val="de-DE"/>
        </w:rPr>
        <w:t xml:space="preserve">aufgrund dieser Reaktionen </w:t>
      </w:r>
      <w:r w:rsidR="00B76C00" w:rsidRPr="00EA49D6">
        <w:rPr>
          <w:szCs w:val="22"/>
          <w:lang w:val="de-DE"/>
        </w:rPr>
        <w:t>unverzüglich behandeln</w:t>
      </w:r>
      <w:r w:rsidRPr="00EA49D6">
        <w:rPr>
          <w:szCs w:val="22"/>
          <w:lang w:val="de-DE"/>
        </w:rPr>
        <w:t xml:space="preserve">. Außerdem führt Ihr Arzt </w:t>
      </w:r>
      <w:r w:rsidR="00EA49D6" w:rsidRPr="00EA49D6">
        <w:rPr>
          <w:szCs w:val="22"/>
          <w:lang w:val="de-DE"/>
        </w:rPr>
        <w:t>möglicherweise</w:t>
      </w:r>
      <w:r w:rsidRPr="00EA49D6">
        <w:rPr>
          <w:szCs w:val="22"/>
          <w:lang w:val="de-DE"/>
        </w:rPr>
        <w:t xml:space="preserve"> einen Bluttest durch, um zu prüfen, ob Sie Faktor-IX-Hemmkörper (neutralisierende Antikörper) gegen </w:t>
      </w:r>
      <w:r w:rsidR="00EA49D6" w:rsidRPr="00EA49D6">
        <w:rPr>
          <w:szCs w:val="22"/>
          <w:lang w:val="de-DE"/>
        </w:rPr>
        <w:t>Ihr</w:t>
      </w:r>
      <w:r w:rsidRPr="00EA49D6">
        <w:rPr>
          <w:szCs w:val="22"/>
          <w:lang w:val="de-DE"/>
        </w:rPr>
        <w:t xml:space="preserve"> Arzneimittel entwickelt haben, da sich Hemmkörper zusammen mit </w:t>
      </w:r>
      <w:r w:rsidRPr="00DD469B">
        <w:rPr>
          <w:szCs w:val="22"/>
          <w:lang w:val="de-DE"/>
        </w:rPr>
        <w:t xml:space="preserve">allergischen Reaktionen </w:t>
      </w:r>
      <w:r w:rsidR="00EA49D6" w:rsidRPr="00DD469B">
        <w:rPr>
          <w:szCs w:val="22"/>
          <w:lang w:val="de-DE"/>
        </w:rPr>
        <w:t>entwickeln</w:t>
      </w:r>
      <w:r w:rsidRPr="00DD469B">
        <w:rPr>
          <w:szCs w:val="22"/>
          <w:lang w:val="de-DE"/>
        </w:rPr>
        <w:t xml:space="preserve"> können. Wenn Sie solche Antikörper haben, besteht ein erhöhtes Risiko plötzlicher und schwerer allergischer Reaktionen (z. B. anaphylaktische Reaktion) während </w:t>
      </w:r>
      <w:r w:rsidR="00C628F6">
        <w:rPr>
          <w:szCs w:val="22"/>
          <w:lang w:val="de-DE"/>
        </w:rPr>
        <w:t>zukünftiger</w:t>
      </w:r>
      <w:r w:rsidRPr="00FD6C35">
        <w:rPr>
          <w:szCs w:val="22"/>
          <w:lang w:val="de-DE"/>
        </w:rPr>
        <w:t xml:space="preserve"> Faktor-IX-Behandlungen.</w:t>
      </w:r>
    </w:p>
    <w:p w:rsidR="00545EF5" w:rsidRPr="00E3491A" w:rsidRDefault="00545EF5" w:rsidP="00262EAE">
      <w:pPr>
        <w:tabs>
          <w:tab w:val="clear" w:pos="567"/>
        </w:tabs>
        <w:outlineLvl w:val="0"/>
        <w:rPr>
          <w:szCs w:val="22"/>
          <w:highlight w:val="yellow"/>
          <w:lang w:val="de-DE"/>
        </w:rPr>
      </w:pPr>
    </w:p>
    <w:p w:rsidR="00C24E66" w:rsidRPr="008A093C" w:rsidRDefault="00355B91" w:rsidP="00C24E66">
      <w:pPr>
        <w:outlineLvl w:val="0"/>
        <w:rPr>
          <w:szCs w:val="22"/>
          <w:highlight w:val="yellow"/>
          <w:u w:val="single"/>
          <w:lang w:val="de-DE"/>
        </w:rPr>
      </w:pPr>
      <w:r w:rsidRPr="00C24E66">
        <w:rPr>
          <w:szCs w:val="22"/>
          <w:lang w:val="de-DE"/>
        </w:rPr>
        <w:t xml:space="preserve">Aufgrund des Risikos allergischer Reaktionen auf Faktor IX sollte die erste Gabe von Refixia in einem Krankenhaus oder </w:t>
      </w:r>
      <w:r w:rsidR="00C24E66" w:rsidRPr="00C24E66">
        <w:rPr>
          <w:szCs w:val="22"/>
          <w:lang w:val="de-DE"/>
        </w:rPr>
        <w:t>im</w:t>
      </w:r>
      <w:r w:rsidRPr="00C24E66">
        <w:rPr>
          <w:szCs w:val="22"/>
          <w:lang w:val="de-DE"/>
        </w:rPr>
        <w:t xml:space="preserve"> Beisein eines Arztes durchgeführt werden, </w:t>
      </w:r>
      <w:r w:rsidR="00175F1C">
        <w:rPr>
          <w:szCs w:val="22"/>
          <w:lang w:val="de-DE"/>
        </w:rPr>
        <w:t>sodass</w:t>
      </w:r>
      <w:r w:rsidR="00C24E66" w:rsidRPr="004464DF">
        <w:rPr>
          <w:szCs w:val="22"/>
          <w:lang w:val="de-DE"/>
        </w:rPr>
        <w:t xml:space="preserve"> </w:t>
      </w:r>
      <w:r w:rsidR="00175F1C">
        <w:rPr>
          <w:szCs w:val="22"/>
          <w:lang w:val="de-DE"/>
        </w:rPr>
        <w:t xml:space="preserve">gegebenenfalls </w:t>
      </w:r>
      <w:r w:rsidR="00C24E66" w:rsidRPr="004464DF">
        <w:rPr>
          <w:szCs w:val="22"/>
          <w:lang w:val="de-DE"/>
        </w:rPr>
        <w:t xml:space="preserve">eine angemessene </w:t>
      </w:r>
      <w:r w:rsidR="00175F1C">
        <w:rPr>
          <w:szCs w:val="22"/>
          <w:lang w:val="de-DE"/>
        </w:rPr>
        <w:t>Therapie</w:t>
      </w:r>
      <w:r w:rsidR="00C24E66" w:rsidRPr="004464DF">
        <w:rPr>
          <w:szCs w:val="22"/>
          <w:lang w:val="de-DE"/>
        </w:rPr>
        <w:t xml:space="preserve"> allergischer Reaktionen </w:t>
      </w:r>
      <w:r w:rsidR="00175F1C">
        <w:rPr>
          <w:szCs w:val="22"/>
          <w:lang w:val="de-DE"/>
        </w:rPr>
        <w:t>erfolgen</w:t>
      </w:r>
      <w:r w:rsidR="00C24E66" w:rsidRPr="004464DF">
        <w:rPr>
          <w:szCs w:val="22"/>
          <w:lang w:val="de-DE"/>
        </w:rPr>
        <w:t xml:space="preserve"> kann.</w:t>
      </w:r>
    </w:p>
    <w:p w:rsidR="00545EF5" w:rsidRPr="00E3491A" w:rsidRDefault="00545EF5" w:rsidP="00262EAE">
      <w:pPr>
        <w:tabs>
          <w:tab w:val="clear" w:pos="567"/>
        </w:tabs>
        <w:outlineLvl w:val="0"/>
        <w:rPr>
          <w:szCs w:val="22"/>
          <w:highlight w:val="yellow"/>
          <w:lang w:val="de-DE"/>
        </w:rPr>
      </w:pPr>
    </w:p>
    <w:p w:rsidR="00545EF5" w:rsidRPr="0066600B" w:rsidRDefault="00355B91" w:rsidP="00262EAE">
      <w:pPr>
        <w:tabs>
          <w:tab w:val="clear" w:pos="567"/>
        </w:tabs>
        <w:outlineLvl w:val="0"/>
        <w:rPr>
          <w:szCs w:val="22"/>
          <w:lang w:val="de-DE"/>
        </w:rPr>
      </w:pPr>
      <w:r w:rsidRPr="006575CC">
        <w:rPr>
          <w:szCs w:val="22"/>
          <w:lang w:val="de-DE"/>
        </w:rPr>
        <w:t xml:space="preserve">Sprechen Sie unverzüglich mit Ihrem Arzt, </w:t>
      </w:r>
      <w:r w:rsidRPr="00EC0E1C">
        <w:rPr>
          <w:szCs w:val="22"/>
          <w:lang w:val="de-DE"/>
        </w:rPr>
        <w:t xml:space="preserve">wenn Ihre Blutung nicht wie erwartet </w:t>
      </w:r>
      <w:r w:rsidR="00175F1C">
        <w:rPr>
          <w:szCs w:val="22"/>
          <w:lang w:val="de-DE"/>
        </w:rPr>
        <w:t>zum Stillstand kommt</w:t>
      </w:r>
      <w:r w:rsidRPr="00EC0E1C">
        <w:rPr>
          <w:szCs w:val="22"/>
          <w:lang w:val="de-DE"/>
        </w:rPr>
        <w:t xml:space="preserve"> oder wenn Sie </w:t>
      </w:r>
      <w:r w:rsidR="006575CC" w:rsidRPr="00EC0E1C">
        <w:rPr>
          <w:szCs w:val="22"/>
          <w:lang w:val="de-DE"/>
        </w:rPr>
        <w:t xml:space="preserve">Ihren </w:t>
      </w:r>
      <w:r w:rsidR="00EC0E1C" w:rsidRPr="00A02030">
        <w:rPr>
          <w:szCs w:val="22"/>
          <w:lang w:val="de-DE"/>
        </w:rPr>
        <w:t>Verbrauch</w:t>
      </w:r>
      <w:r w:rsidR="006575CC" w:rsidRPr="00A02030">
        <w:rPr>
          <w:szCs w:val="22"/>
          <w:lang w:val="de-DE"/>
        </w:rPr>
        <w:t xml:space="preserve"> an</w:t>
      </w:r>
      <w:r w:rsidRPr="00A02030">
        <w:rPr>
          <w:szCs w:val="22"/>
          <w:lang w:val="de-DE"/>
        </w:rPr>
        <w:t xml:space="preserve"> Refixia </w:t>
      </w:r>
      <w:r w:rsidR="006575CC" w:rsidRPr="00A02030">
        <w:rPr>
          <w:szCs w:val="22"/>
          <w:lang w:val="de-DE"/>
        </w:rPr>
        <w:t xml:space="preserve">deutlich </w:t>
      </w:r>
      <w:r w:rsidR="00EC0E1C" w:rsidRPr="00A02030">
        <w:rPr>
          <w:szCs w:val="22"/>
          <w:lang w:val="de-DE"/>
        </w:rPr>
        <w:t>erhöhen</w:t>
      </w:r>
      <w:r w:rsidR="00D34CA3">
        <w:rPr>
          <w:szCs w:val="22"/>
          <w:lang w:val="de-DE"/>
        </w:rPr>
        <w:t xml:space="preserve"> müssen</w:t>
      </w:r>
      <w:r w:rsidRPr="00A02030">
        <w:rPr>
          <w:szCs w:val="22"/>
          <w:lang w:val="de-DE"/>
        </w:rPr>
        <w:t xml:space="preserve">, um eine Blutung zu stoppen. Ihr Arzt wird einen Bluttest durchführen, um zu prüfen, ob Sie Hemmkörper (neutralisierende Antikörper) gegen Refixia </w:t>
      </w:r>
      <w:r w:rsidRPr="0066600B">
        <w:rPr>
          <w:szCs w:val="22"/>
          <w:lang w:val="de-DE"/>
        </w:rPr>
        <w:t>entwickelt haben. Das Risiko für die Bildung von Hemmkörpern ist am höchsten, wenn Sie zuvor noch keine Behandlung mit Faktor-IX-Arzneimitteln erhalten haben, d. h. bei kleinen Kindern.</w:t>
      </w:r>
    </w:p>
    <w:p w:rsidR="00545EF5" w:rsidRPr="00E3491A" w:rsidRDefault="00545EF5" w:rsidP="00262EAE">
      <w:pPr>
        <w:tabs>
          <w:tab w:val="clear" w:pos="567"/>
        </w:tabs>
        <w:outlineLvl w:val="0"/>
        <w:rPr>
          <w:szCs w:val="22"/>
          <w:highlight w:val="yellow"/>
          <w:lang w:val="de-DE"/>
        </w:rPr>
      </w:pPr>
    </w:p>
    <w:p w:rsidR="00545EF5" w:rsidRPr="0066600B" w:rsidRDefault="00355B91" w:rsidP="00262EAE">
      <w:pPr>
        <w:tabs>
          <w:tab w:val="clear" w:pos="567"/>
        </w:tabs>
        <w:outlineLvl w:val="0"/>
        <w:rPr>
          <w:szCs w:val="22"/>
          <w:lang w:val="de-DE"/>
        </w:rPr>
      </w:pPr>
      <w:r w:rsidRPr="0066600B">
        <w:rPr>
          <w:b/>
          <w:szCs w:val="22"/>
          <w:lang w:val="de-DE"/>
        </w:rPr>
        <w:t>Blutgerinnsel</w:t>
      </w:r>
    </w:p>
    <w:p w:rsidR="00545EF5" w:rsidRPr="0066600B" w:rsidRDefault="00355B91" w:rsidP="00262EAE">
      <w:pPr>
        <w:tabs>
          <w:tab w:val="clear" w:pos="567"/>
        </w:tabs>
        <w:outlineLvl w:val="0"/>
        <w:rPr>
          <w:szCs w:val="22"/>
          <w:lang w:val="de-DE"/>
        </w:rPr>
      </w:pPr>
      <w:r w:rsidRPr="0066600B">
        <w:rPr>
          <w:szCs w:val="22"/>
          <w:lang w:val="de-DE"/>
        </w:rPr>
        <w:t>Informieren Sie Ihren Arzt, wenn einer der folgenden Punkte auf Sie zutrifft, da ein erhöhtes Risiko von Blutgerinnseln während der Behandlung mit Refixia besteht:</w:t>
      </w:r>
    </w:p>
    <w:p w:rsidR="00545EF5" w:rsidRPr="0066600B" w:rsidRDefault="00355B91" w:rsidP="00262EAE">
      <w:pPr>
        <w:ind w:left="567" w:hanging="567"/>
        <w:rPr>
          <w:lang w:val="de-DE"/>
        </w:rPr>
      </w:pPr>
      <w:r w:rsidRPr="0066600B">
        <w:rPr>
          <w:lang w:val="de-DE"/>
        </w:rPr>
        <w:t>•</w:t>
      </w:r>
      <w:r w:rsidRPr="0066600B">
        <w:rPr>
          <w:lang w:val="de-DE"/>
        </w:rPr>
        <w:tab/>
      </w:r>
      <w:r w:rsidR="00175F1C">
        <w:rPr>
          <w:lang w:val="de-DE"/>
        </w:rPr>
        <w:t>b</w:t>
      </w:r>
      <w:r w:rsidRPr="0066600B">
        <w:rPr>
          <w:lang w:val="de-DE"/>
        </w:rPr>
        <w:t xml:space="preserve">ei Ihnen wurde vor kurzem ein </w:t>
      </w:r>
      <w:r w:rsidR="004B2B01">
        <w:rPr>
          <w:lang w:val="de-DE"/>
        </w:rPr>
        <w:t>chirurgischer</w:t>
      </w:r>
      <w:r w:rsidRPr="0066600B">
        <w:rPr>
          <w:lang w:val="de-DE"/>
        </w:rPr>
        <w:t xml:space="preserve"> Eingriff vorgenommen.</w:t>
      </w:r>
    </w:p>
    <w:p w:rsidR="00545EF5" w:rsidRPr="0066600B" w:rsidRDefault="00355B91" w:rsidP="00262EAE">
      <w:pPr>
        <w:ind w:left="567" w:hanging="567"/>
        <w:rPr>
          <w:lang w:val="de-DE"/>
        </w:rPr>
      </w:pPr>
      <w:r w:rsidRPr="0066600B">
        <w:rPr>
          <w:lang w:val="de-DE"/>
        </w:rPr>
        <w:t>•</w:t>
      </w:r>
      <w:r w:rsidRPr="0066600B">
        <w:rPr>
          <w:lang w:val="de-DE"/>
        </w:rPr>
        <w:tab/>
        <w:t xml:space="preserve">Sie leiden an einer </w:t>
      </w:r>
      <w:r w:rsidR="0066600B" w:rsidRPr="0066600B">
        <w:rPr>
          <w:lang w:val="de-DE"/>
        </w:rPr>
        <w:t xml:space="preserve">anderen </w:t>
      </w:r>
      <w:r w:rsidRPr="0066600B">
        <w:rPr>
          <w:lang w:val="de-DE"/>
        </w:rPr>
        <w:t>ernsten Erkrankung, z. B. Leber</w:t>
      </w:r>
      <w:r w:rsidR="0066600B" w:rsidRPr="0066600B">
        <w:rPr>
          <w:lang w:val="de-DE"/>
        </w:rPr>
        <w:t>erkrankung,</w:t>
      </w:r>
      <w:r w:rsidRPr="0066600B">
        <w:rPr>
          <w:lang w:val="de-DE"/>
        </w:rPr>
        <w:t xml:space="preserve"> Herzerkrankung oder Krebs.</w:t>
      </w:r>
    </w:p>
    <w:p w:rsidR="00E556B2" w:rsidRPr="0066600B" w:rsidRDefault="00355B91" w:rsidP="00E556B2">
      <w:pPr>
        <w:ind w:left="567" w:hanging="567"/>
        <w:rPr>
          <w:lang w:val="de-DE"/>
        </w:rPr>
      </w:pPr>
      <w:r w:rsidRPr="0066600B">
        <w:rPr>
          <w:lang w:val="de-DE"/>
        </w:rPr>
        <w:t>•</w:t>
      </w:r>
      <w:r w:rsidRPr="0066600B">
        <w:rPr>
          <w:lang w:val="de-DE"/>
        </w:rPr>
        <w:tab/>
      </w:r>
      <w:r w:rsidR="00175F1C">
        <w:rPr>
          <w:szCs w:val="22"/>
          <w:lang w:val="de-DE"/>
        </w:rPr>
        <w:t>b</w:t>
      </w:r>
      <w:r w:rsidRPr="0066600B">
        <w:rPr>
          <w:szCs w:val="22"/>
          <w:lang w:val="de-DE"/>
        </w:rPr>
        <w:t xml:space="preserve">ei Ihnen bestehen Risikofaktoren für </w:t>
      </w:r>
      <w:r w:rsidR="0066600B" w:rsidRPr="0066600B">
        <w:rPr>
          <w:szCs w:val="22"/>
          <w:lang w:val="de-DE"/>
        </w:rPr>
        <w:t>Herzerkrankung</w:t>
      </w:r>
      <w:r w:rsidRPr="0066600B">
        <w:rPr>
          <w:szCs w:val="22"/>
          <w:lang w:val="de-DE"/>
        </w:rPr>
        <w:t>, z. B. hoher Blutdruck, Adipositas (starkes Übergewicht) oder Sie rauchen.</w:t>
      </w:r>
    </w:p>
    <w:p w:rsidR="00545EF5" w:rsidRPr="00E3491A" w:rsidRDefault="00545EF5" w:rsidP="00262EAE">
      <w:pPr>
        <w:tabs>
          <w:tab w:val="clear" w:pos="567"/>
        </w:tabs>
        <w:outlineLvl w:val="0"/>
        <w:rPr>
          <w:b/>
          <w:szCs w:val="22"/>
          <w:highlight w:val="yellow"/>
          <w:lang w:val="de-DE"/>
        </w:rPr>
      </w:pPr>
    </w:p>
    <w:p w:rsidR="00545EF5" w:rsidRPr="00F85502" w:rsidRDefault="00F85502" w:rsidP="00262EAE">
      <w:pPr>
        <w:tabs>
          <w:tab w:val="clear" w:pos="567"/>
        </w:tabs>
        <w:outlineLvl w:val="0"/>
        <w:rPr>
          <w:b/>
          <w:szCs w:val="22"/>
          <w:lang w:val="de-DE"/>
        </w:rPr>
      </w:pPr>
      <w:r w:rsidRPr="00F85502">
        <w:rPr>
          <w:b/>
          <w:szCs w:val="22"/>
          <w:lang w:val="de-DE"/>
        </w:rPr>
        <w:t>Nierenfunktionsstörung</w:t>
      </w:r>
      <w:r w:rsidR="00355B91" w:rsidRPr="00F85502">
        <w:rPr>
          <w:b/>
          <w:szCs w:val="22"/>
          <w:lang w:val="de-DE"/>
        </w:rPr>
        <w:t xml:space="preserve"> (nephrotisches Syndrom)</w:t>
      </w:r>
    </w:p>
    <w:p w:rsidR="00545EF5" w:rsidRPr="00CE22FE" w:rsidRDefault="00355B91" w:rsidP="00262EAE">
      <w:pPr>
        <w:tabs>
          <w:tab w:val="clear" w:pos="567"/>
        </w:tabs>
        <w:outlineLvl w:val="0"/>
        <w:rPr>
          <w:szCs w:val="22"/>
          <w:lang w:val="de-DE"/>
        </w:rPr>
      </w:pPr>
      <w:r w:rsidRPr="00CE22FE">
        <w:rPr>
          <w:szCs w:val="22"/>
          <w:lang w:val="de-DE"/>
        </w:rPr>
        <w:t xml:space="preserve">Es besteht ein seltenes Risiko für </w:t>
      </w:r>
      <w:r w:rsidR="00CE22FE" w:rsidRPr="00CE22FE">
        <w:rPr>
          <w:szCs w:val="22"/>
          <w:lang w:val="de-DE"/>
        </w:rPr>
        <w:t>die Entwicklung</w:t>
      </w:r>
      <w:r w:rsidRPr="00CE22FE">
        <w:rPr>
          <w:szCs w:val="22"/>
          <w:lang w:val="de-DE"/>
        </w:rPr>
        <w:t xml:space="preserve"> einer bestimmten </w:t>
      </w:r>
      <w:r w:rsidR="00CE22FE" w:rsidRPr="00CE22FE">
        <w:rPr>
          <w:szCs w:val="22"/>
          <w:lang w:val="de-DE"/>
        </w:rPr>
        <w:t>Nierenfunktionsstörung</w:t>
      </w:r>
      <w:r w:rsidRPr="00CE22FE">
        <w:rPr>
          <w:szCs w:val="22"/>
          <w:lang w:val="de-DE"/>
        </w:rPr>
        <w:t>, das sogenannte „nephrotische Syndrom“, nach hohen Dosierungen von Faktor IX bei Hämophilie-B-Patienten mit Faktor-IX-Hemmkörpern und bekannten allergischen Reaktionen.</w:t>
      </w:r>
    </w:p>
    <w:p w:rsidR="003263F2" w:rsidRPr="00E3491A" w:rsidRDefault="003263F2" w:rsidP="003263F2">
      <w:pPr>
        <w:tabs>
          <w:tab w:val="clear" w:pos="567"/>
        </w:tabs>
        <w:outlineLvl w:val="0"/>
        <w:rPr>
          <w:szCs w:val="22"/>
          <w:highlight w:val="yellow"/>
          <w:lang w:val="de-DE"/>
        </w:rPr>
      </w:pPr>
    </w:p>
    <w:p w:rsidR="003263F2" w:rsidRPr="005B55AB" w:rsidRDefault="00355B91" w:rsidP="003263F2">
      <w:pPr>
        <w:tabs>
          <w:tab w:val="clear" w:pos="567"/>
        </w:tabs>
        <w:outlineLvl w:val="0"/>
        <w:rPr>
          <w:b/>
          <w:szCs w:val="22"/>
          <w:lang w:val="de-DE"/>
        </w:rPr>
      </w:pPr>
      <w:r w:rsidRPr="005B55AB">
        <w:rPr>
          <w:b/>
          <w:szCs w:val="22"/>
          <w:lang w:val="de-DE"/>
        </w:rPr>
        <w:t>Katheter-bezogene Probleme</w:t>
      </w:r>
    </w:p>
    <w:p w:rsidR="003263F2" w:rsidRPr="00D11702" w:rsidRDefault="00355B91" w:rsidP="003263F2">
      <w:pPr>
        <w:tabs>
          <w:tab w:val="clear" w:pos="567"/>
        </w:tabs>
        <w:outlineLvl w:val="0"/>
        <w:rPr>
          <w:szCs w:val="22"/>
          <w:lang w:val="de-DE"/>
        </w:rPr>
      </w:pPr>
      <w:r w:rsidRPr="005B55AB">
        <w:rPr>
          <w:szCs w:val="22"/>
          <w:lang w:val="de-DE"/>
        </w:rPr>
        <w:t xml:space="preserve">Wenn Sie einen zentralen Venenkatheter (ZVK) haben, können </w:t>
      </w:r>
      <w:r w:rsidR="005B55AB" w:rsidRPr="005B55AB">
        <w:rPr>
          <w:szCs w:val="22"/>
          <w:lang w:val="de-DE"/>
        </w:rPr>
        <w:t xml:space="preserve">Sie </w:t>
      </w:r>
      <w:r w:rsidRPr="005B55AB">
        <w:rPr>
          <w:szCs w:val="22"/>
          <w:lang w:val="de-DE"/>
        </w:rPr>
        <w:t xml:space="preserve">Infektionen oder Blutgerinnsel an der Katheterstelle </w:t>
      </w:r>
      <w:r w:rsidR="005B55AB" w:rsidRPr="005B55AB">
        <w:rPr>
          <w:szCs w:val="22"/>
          <w:lang w:val="de-DE"/>
        </w:rPr>
        <w:t>entwickeln</w:t>
      </w:r>
      <w:r w:rsidRPr="005B55AB">
        <w:rPr>
          <w:szCs w:val="22"/>
          <w:lang w:val="de-DE"/>
        </w:rPr>
        <w:t>.</w:t>
      </w:r>
    </w:p>
    <w:p w:rsidR="009B7476" w:rsidRPr="00D11702" w:rsidRDefault="009B7476" w:rsidP="00262EAE">
      <w:pPr>
        <w:tabs>
          <w:tab w:val="clear" w:pos="567"/>
        </w:tabs>
        <w:outlineLvl w:val="0"/>
        <w:rPr>
          <w:szCs w:val="22"/>
          <w:lang w:val="de-DE"/>
        </w:rPr>
      </w:pPr>
    </w:p>
    <w:p w:rsidR="00545EF5" w:rsidRPr="00D11702" w:rsidRDefault="00355B91" w:rsidP="00262EAE">
      <w:pPr>
        <w:tabs>
          <w:tab w:val="clear" w:pos="567"/>
        </w:tabs>
        <w:outlineLvl w:val="0"/>
        <w:rPr>
          <w:szCs w:val="22"/>
          <w:lang w:val="de-DE"/>
        </w:rPr>
      </w:pPr>
      <w:r w:rsidRPr="00D11702">
        <w:rPr>
          <w:b/>
          <w:szCs w:val="22"/>
          <w:lang w:val="de-DE"/>
        </w:rPr>
        <w:t>Anwendung von Refixia zusammen mit anderen Arzneimitteln</w:t>
      </w:r>
    </w:p>
    <w:p w:rsidR="00545EF5" w:rsidRPr="00D11702" w:rsidRDefault="00355B91" w:rsidP="00262EAE">
      <w:pPr>
        <w:tabs>
          <w:tab w:val="clear" w:pos="567"/>
        </w:tabs>
        <w:outlineLvl w:val="0"/>
        <w:rPr>
          <w:szCs w:val="22"/>
          <w:lang w:val="de-DE"/>
        </w:rPr>
      </w:pPr>
      <w:r w:rsidRPr="00D11702">
        <w:rPr>
          <w:szCs w:val="22"/>
          <w:lang w:val="de-DE"/>
        </w:rPr>
        <w:t xml:space="preserve">Informieren Sie Ihren Arzt, wenn Sie andere Arzneimittel </w:t>
      </w:r>
      <w:r w:rsidR="009541D3">
        <w:rPr>
          <w:szCs w:val="22"/>
          <w:lang w:val="de-DE"/>
        </w:rPr>
        <w:t>einnehmen</w:t>
      </w:r>
      <w:r w:rsidRPr="00D11702">
        <w:rPr>
          <w:szCs w:val="22"/>
          <w:lang w:val="de-DE"/>
        </w:rPr>
        <w:t xml:space="preserve">, kürzlich andere Arzneimittel </w:t>
      </w:r>
      <w:r w:rsidR="009541D3">
        <w:rPr>
          <w:szCs w:val="22"/>
          <w:lang w:val="de-DE"/>
        </w:rPr>
        <w:t>eingenommen</w:t>
      </w:r>
      <w:r w:rsidRPr="00D11702">
        <w:rPr>
          <w:szCs w:val="22"/>
          <w:lang w:val="de-DE"/>
        </w:rPr>
        <w:t xml:space="preserve"> haben oder beabsichtigen</w:t>
      </w:r>
      <w:r w:rsidR="00646CC5">
        <w:rPr>
          <w:szCs w:val="22"/>
          <w:lang w:val="de-DE"/>
        </w:rPr>
        <w:t>,</w:t>
      </w:r>
      <w:r w:rsidRPr="00D11702">
        <w:rPr>
          <w:szCs w:val="22"/>
          <w:lang w:val="de-DE"/>
        </w:rPr>
        <w:t xml:space="preserve"> andere Arzneimittel </w:t>
      </w:r>
      <w:r w:rsidR="009541D3">
        <w:rPr>
          <w:szCs w:val="22"/>
          <w:lang w:val="de-DE"/>
        </w:rPr>
        <w:t>einzunehmen</w:t>
      </w:r>
      <w:r w:rsidRPr="00D11702">
        <w:rPr>
          <w:szCs w:val="22"/>
          <w:lang w:val="de-DE"/>
        </w:rPr>
        <w:t>.</w:t>
      </w: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b/>
          <w:szCs w:val="22"/>
          <w:lang w:val="de-DE"/>
        </w:rPr>
      </w:pPr>
      <w:r w:rsidRPr="00D11702">
        <w:rPr>
          <w:b/>
          <w:szCs w:val="22"/>
          <w:lang w:val="de-DE"/>
        </w:rPr>
        <w:t>Schwangerschaft und Stillzeit</w:t>
      </w:r>
    </w:p>
    <w:p w:rsidR="00545EF5" w:rsidRPr="00D11702" w:rsidRDefault="00355B91" w:rsidP="00262EAE">
      <w:pPr>
        <w:tabs>
          <w:tab w:val="clear" w:pos="567"/>
        </w:tabs>
        <w:outlineLvl w:val="0"/>
        <w:rPr>
          <w:szCs w:val="22"/>
          <w:lang w:val="de-DE"/>
        </w:rPr>
      </w:pPr>
      <w:r w:rsidRPr="00D11702">
        <w:rPr>
          <w:szCs w:val="22"/>
          <w:lang w:val="de-DE"/>
        </w:rPr>
        <w:t>Wenn Sie schwanger sind oder stillen</w:t>
      </w:r>
      <w:r w:rsidR="0018059F">
        <w:rPr>
          <w:szCs w:val="22"/>
          <w:lang w:val="de-DE"/>
        </w:rPr>
        <w:t>,</w:t>
      </w:r>
      <w:r w:rsidRPr="00D11702">
        <w:rPr>
          <w:szCs w:val="22"/>
          <w:lang w:val="de-DE"/>
        </w:rPr>
        <w:t xml:space="preserve"> oder wenn </w:t>
      </w:r>
      <w:r w:rsidR="00C405BD">
        <w:rPr>
          <w:szCs w:val="22"/>
          <w:lang w:val="de-DE"/>
        </w:rPr>
        <w:t>Sie vermuten, schwanger zu sein</w:t>
      </w:r>
      <w:r w:rsidRPr="00D11702">
        <w:rPr>
          <w:szCs w:val="22"/>
          <w:lang w:val="de-DE"/>
        </w:rPr>
        <w:t xml:space="preserve"> oder beabsichtigen, schwanger zu werden, fragen Sie vor der Anwendung von Refixia Ihren Arzt um Rat.</w:t>
      </w:r>
    </w:p>
    <w:p w:rsidR="00545EF5" w:rsidRPr="00D11702" w:rsidRDefault="00545EF5" w:rsidP="00262EAE">
      <w:pPr>
        <w:tabs>
          <w:tab w:val="clear" w:pos="567"/>
        </w:tabs>
        <w:outlineLvl w:val="0"/>
        <w:rPr>
          <w:szCs w:val="22"/>
          <w:lang w:val="de-DE"/>
        </w:rPr>
      </w:pPr>
    </w:p>
    <w:p w:rsidR="00545EF5" w:rsidRPr="00D11702" w:rsidRDefault="00355B91" w:rsidP="004366D9">
      <w:pPr>
        <w:keepNext/>
        <w:tabs>
          <w:tab w:val="clear" w:pos="567"/>
        </w:tabs>
        <w:outlineLvl w:val="0"/>
        <w:rPr>
          <w:b/>
          <w:szCs w:val="22"/>
          <w:lang w:val="de-DE"/>
        </w:rPr>
      </w:pPr>
      <w:r w:rsidRPr="00D11702">
        <w:rPr>
          <w:b/>
          <w:szCs w:val="22"/>
          <w:lang w:val="de-DE"/>
        </w:rPr>
        <w:t>Verkehrstüchtigkeit und Fähigkeit zum Bedienen von Maschinen</w:t>
      </w:r>
    </w:p>
    <w:p w:rsidR="00545EF5" w:rsidRPr="00D11702" w:rsidRDefault="00355B91" w:rsidP="004366D9">
      <w:pPr>
        <w:keepNext/>
        <w:tabs>
          <w:tab w:val="clear" w:pos="567"/>
        </w:tabs>
        <w:outlineLvl w:val="0"/>
        <w:rPr>
          <w:szCs w:val="22"/>
          <w:lang w:val="de-DE"/>
        </w:rPr>
      </w:pPr>
      <w:r w:rsidRPr="00D11702">
        <w:rPr>
          <w:szCs w:val="22"/>
          <w:lang w:val="de-DE"/>
        </w:rPr>
        <w:t>Refixia hat keinen Einfluss auf die Verkehrstüchtigkeit und die Fähigkeit zum Bedienen von Maschinen.</w:t>
      </w:r>
    </w:p>
    <w:p w:rsidR="00545EF5" w:rsidRPr="00D11702" w:rsidRDefault="00545EF5" w:rsidP="00262EAE">
      <w:pPr>
        <w:tabs>
          <w:tab w:val="clear" w:pos="567"/>
        </w:tabs>
        <w:outlineLvl w:val="0"/>
        <w:rPr>
          <w:szCs w:val="22"/>
          <w:lang w:val="de-DE"/>
        </w:rPr>
      </w:pPr>
    </w:p>
    <w:p w:rsidR="00865A21" w:rsidRPr="00D11702" w:rsidRDefault="00355B91" w:rsidP="00262EAE">
      <w:pPr>
        <w:tabs>
          <w:tab w:val="clear" w:pos="567"/>
        </w:tabs>
        <w:outlineLvl w:val="0"/>
        <w:rPr>
          <w:b/>
          <w:szCs w:val="22"/>
          <w:lang w:val="de-DE"/>
        </w:rPr>
      </w:pPr>
      <w:r w:rsidRPr="00D11702">
        <w:rPr>
          <w:b/>
          <w:szCs w:val="22"/>
          <w:lang w:val="de-DE"/>
        </w:rPr>
        <w:t>Refixia enthält Natrium</w:t>
      </w:r>
    </w:p>
    <w:p w:rsidR="00865A21" w:rsidRPr="00D11702" w:rsidRDefault="00660553" w:rsidP="00262EAE">
      <w:pPr>
        <w:tabs>
          <w:tab w:val="clear" w:pos="567"/>
        </w:tabs>
        <w:outlineLvl w:val="0"/>
        <w:rPr>
          <w:szCs w:val="22"/>
          <w:lang w:val="de-DE"/>
        </w:rPr>
      </w:pPr>
      <w:r>
        <w:rPr>
          <w:szCs w:val="22"/>
          <w:lang w:val="de-DE"/>
        </w:rPr>
        <w:t>Dieses</w:t>
      </w:r>
      <w:r w:rsidRPr="00D11702">
        <w:rPr>
          <w:szCs w:val="22"/>
          <w:lang w:val="de-DE"/>
        </w:rPr>
        <w:t xml:space="preserve"> Arzneimittel enthält Natrium</w:t>
      </w:r>
      <w:r>
        <w:rPr>
          <w:szCs w:val="22"/>
          <w:lang w:val="de-DE"/>
        </w:rPr>
        <w:t>, aber weniger als</w:t>
      </w:r>
      <w:r w:rsidRPr="00D11702">
        <w:rPr>
          <w:szCs w:val="22"/>
          <w:lang w:val="de-DE"/>
        </w:rPr>
        <w:t xml:space="preserve"> 1 mmol (23 mg) </w:t>
      </w:r>
      <w:r>
        <w:rPr>
          <w:szCs w:val="22"/>
          <w:lang w:val="de-DE"/>
        </w:rPr>
        <w:t>Natrium pro</w:t>
      </w:r>
      <w:r w:rsidRPr="00D11702">
        <w:rPr>
          <w:szCs w:val="22"/>
          <w:lang w:val="de-DE"/>
        </w:rPr>
        <w:t xml:space="preserve"> Durchstechflasche, d. h.</w:t>
      </w:r>
      <w:r>
        <w:rPr>
          <w:szCs w:val="22"/>
          <w:lang w:val="de-DE"/>
        </w:rPr>
        <w:t>,</w:t>
      </w:r>
      <w:r w:rsidRPr="00D11702">
        <w:rPr>
          <w:szCs w:val="22"/>
          <w:lang w:val="de-DE"/>
        </w:rPr>
        <w:t xml:space="preserve"> es ist nahezu „natriumfrei“.</w:t>
      </w:r>
    </w:p>
    <w:p w:rsidR="00865A21" w:rsidRPr="00D11702" w:rsidRDefault="00865A21" w:rsidP="00262EAE">
      <w:pPr>
        <w:tabs>
          <w:tab w:val="clear" w:pos="567"/>
        </w:tabs>
        <w:outlineLvl w:val="0"/>
        <w:rPr>
          <w:szCs w:val="22"/>
          <w:lang w:val="de-DE"/>
        </w:rPr>
      </w:pPr>
    </w:p>
    <w:p w:rsidR="00865A21" w:rsidRPr="00D11702" w:rsidRDefault="00865A21" w:rsidP="00262EAE">
      <w:pPr>
        <w:tabs>
          <w:tab w:val="clear" w:pos="567"/>
        </w:tabs>
        <w:outlineLvl w:val="0"/>
        <w:rPr>
          <w:szCs w:val="22"/>
          <w:lang w:val="de-DE"/>
        </w:rPr>
      </w:pPr>
    </w:p>
    <w:p w:rsidR="00545EF5" w:rsidRPr="00D11702" w:rsidRDefault="00355B91" w:rsidP="00262EAE">
      <w:pPr>
        <w:tabs>
          <w:tab w:val="clear" w:pos="567"/>
        </w:tabs>
        <w:outlineLvl w:val="0"/>
        <w:rPr>
          <w:b/>
          <w:szCs w:val="22"/>
          <w:lang w:val="de-DE"/>
        </w:rPr>
      </w:pPr>
      <w:r w:rsidRPr="00D11702">
        <w:rPr>
          <w:b/>
          <w:szCs w:val="22"/>
          <w:lang w:val="de-DE"/>
        </w:rPr>
        <w:t>3.</w:t>
      </w:r>
      <w:r w:rsidRPr="00D11702">
        <w:rPr>
          <w:b/>
          <w:szCs w:val="22"/>
          <w:lang w:val="de-DE"/>
        </w:rPr>
        <w:tab/>
        <w:t>Wie ist Refixia anzuwenden?</w:t>
      </w:r>
    </w:p>
    <w:p w:rsidR="00545EF5" w:rsidRPr="00D11702" w:rsidRDefault="00545EF5" w:rsidP="00262EAE">
      <w:pPr>
        <w:tabs>
          <w:tab w:val="clear" w:pos="567"/>
        </w:tabs>
        <w:outlineLvl w:val="0"/>
        <w:rPr>
          <w:b/>
          <w:szCs w:val="22"/>
          <w:lang w:val="de-DE"/>
        </w:rPr>
      </w:pPr>
    </w:p>
    <w:p w:rsidR="00545EF5" w:rsidRPr="00D11702" w:rsidRDefault="00355B91" w:rsidP="00262EAE">
      <w:pPr>
        <w:tabs>
          <w:tab w:val="clear" w:pos="567"/>
        </w:tabs>
        <w:outlineLvl w:val="0"/>
        <w:rPr>
          <w:szCs w:val="22"/>
          <w:lang w:val="de-DE"/>
        </w:rPr>
      </w:pPr>
      <w:r w:rsidRPr="00D11702">
        <w:rPr>
          <w:szCs w:val="22"/>
          <w:lang w:val="de-DE"/>
        </w:rPr>
        <w:t xml:space="preserve">Die Behandlung mit Refixia wird </w:t>
      </w:r>
      <w:r w:rsidR="00175F1C">
        <w:rPr>
          <w:szCs w:val="22"/>
          <w:lang w:val="de-DE"/>
        </w:rPr>
        <w:t xml:space="preserve">unter der Aufsicht eines </w:t>
      </w:r>
      <w:r w:rsidRPr="00D11702">
        <w:rPr>
          <w:szCs w:val="22"/>
          <w:lang w:val="de-DE"/>
        </w:rPr>
        <w:t>Arzt</w:t>
      </w:r>
      <w:r w:rsidR="00175F1C">
        <w:rPr>
          <w:szCs w:val="22"/>
          <w:lang w:val="de-DE"/>
        </w:rPr>
        <w:t>es</w:t>
      </w:r>
      <w:r w:rsidRPr="00D11702">
        <w:rPr>
          <w:szCs w:val="22"/>
          <w:lang w:val="de-DE"/>
        </w:rPr>
        <w:t xml:space="preserve"> </w:t>
      </w:r>
      <w:r w:rsidR="00F26BF7">
        <w:rPr>
          <w:szCs w:val="22"/>
          <w:lang w:val="de-DE"/>
        </w:rPr>
        <w:t>begonnen</w:t>
      </w:r>
      <w:r w:rsidRPr="00D11702">
        <w:rPr>
          <w:szCs w:val="22"/>
          <w:lang w:val="de-DE"/>
        </w:rPr>
        <w:t>, der in der Behandlung von Patienten mit Hämophilie B erfahren ist. Wenden Sie dieses Arzneimittel immer genau nach Absprache mit Ihrem Arzt an. Fragen Sie bei Ihrem Arzt nach, wenn Sie sich nicht sicher sind, wie Refixia anzuwenden ist.</w:t>
      </w: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szCs w:val="22"/>
          <w:lang w:val="de-DE"/>
        </w:rPr>
      </w:pPr>
      <w:r w:rsidRPr="00D11702">
        <w:rPr>
          <w:szCs w:val="22"/>
          <w:lang w:val="de-DE"/>
        </w:rPr>
        <w:t>Ihr Arzt wird Ihre Dosis für Sie berechnen. Die Dosis hängt von Ihrem Gewicht ab und wofür das Arzneimittel angewendet werden soll.</w:t>
      </w:r>
    </w:p>
    <w:p w:rsidR="00545EF5" w:rsidRPr="00D11702" w:rsidRDefault="00545EF5" w:rsidP="00262EAE">
      <w:pPr>
        <w:tabs>
          <w:tab w:val="clear" w:pos="567"/>
        </w:tabs>
        <w:outlineLvl w:val="0"/>
        <w:rPr>
          <w:b/>
          <w:szCs w:val="22"/>
          <w:lang w:val="de-DE"/>
        </w:rPr>
      </w:pPr>
    </w:p>
    <w:p w:rsidR="00545EF5" w:rsidRPr="00D11702" w:rsidRDefault="00355B91" w:rsidP="00262EAE">
      <w:pPr>
        <w:tabs>
          <w:tab w:val="clear" w:pos="567"/>
        </w:tabs>
        <w:outlineLvl w:val="0"/>
        <w:rPr>
          <w:b/>
          <w:szCs w:val="22"/>
          <w:lang w:val="de-DE"/>
        </w:rPr>
      </w:pPr>
      <w:r w:rsidRPr="00D11702">
        <w:rPr>
          <w:b/>
          <w:szCs w:val="22"/>
          <w:lang w:val="de-DE"/>
        </w:rPr>
        <w:t>Vorbeugung von Blutungen</w:t>
      </w:r>
    </w:p>
    <w:p w:rsidR="00175F1C" w:rsidRDefault="00355B91" w:rsidP="00262EAE">
      <w:pPr>
        <w:tabs>
          <w:tab w:val="clear" w:pos="567"/>
        </w:tabs>
        <w:outlineLvl w:val="0"/>
        <w:rPr>
          <w:szCs w:val="22"/>
          <w:lang w:val="de-DE"/>
        </w:rPr>
      </w:pPr>
      <w:r w:rsidRPr="00D11702">
        <w:rPr>
          <w:szCs w:val="22"/>
          <w:lang w:val="de-DE"/>
        </w:rPr>
        <w:t xml:space="preserve">Die Dosis von Refixia beträgt 40 Internationale Einheiten (I.E.) pro kg Körpergewicht. </w:t>
      </w:r>
      <w:r w:rsidRPr="00A41DF5">
        <w:rPr>
          <w:szCs w:val="22"/>
          <w:lang w:val="de-DE"/>
        </w:rPr>
        <w:t>Diese wird als Einzelinjektion einmal pro Woche gegeben.</w:t>
      </w:r>
      <w:r w:rsidR="00A41DF5" w:rsidRPr="00A41DF5">
        <w:rPr>
          <w:szCs w:val="22"/>
          <w:lang w:val="de-DE"/>
        </w:rPr>
        <w:t xml:space="preserve"> In Abhä</w:t>
      </w:r>
      <w:r w:rsidR="006004A4">
        <w:rPr>
          <w:szCs w:val="22"/>
          <w:lang w:val="de-DE"/>
        </w:rPr>
        <w:t>n</w:t>
      </w:r>
      <w:r w:rsidR="00A41DF5" w:rsidRPr="00A41DF5">
        <w:rPr>
          <w:szCs w:val="22"/>
          <w:lang w:val="de-DE"/>
        </w:rPr>
        <w:t>gigkeit von Ihrem Bedarf</w:t>
      </w:r>
      <w:r w:rsidR="00A41DF5">
        <w:rPr>
          <w:szCs w:val="22"/>
          <w:lang w:val="de-DE"/>
        </w:rPr>
        <w:t>,</w:t>
      </w:r>
      <w:r w:rsidR="00A41DF5" w:rsidRPr="00A41DF5">
        <w:rPr>
          <w:szCs w:val="22"/>
          <w:lang w:val="de-DE"/>
        </w:rPr>
        <w:t xml:space="preserve"> wird Ihr Arzt möglicherweise eine andere Dosis wählen</w:t>
      </w:r>
      <w:r w:rsidR="00A41DF5">
        <w:rPr>
          <w:szCs w:val="22"/>
          <w:lang w:val="de-DE"/>
        </w:rPr>
        <w:t xml:space="preserve"> oder </w:t>
      </w:r>
      <w:r w:rsidR="00175F1C">
        <w:rPr>
          <w:szCs w:val="22"/>
          <w:lang w:val="de-DE"/>
        </w:rPr>
        <w:t>die Häufigkeit der Dosierung verändern.</w:t>
      </w:r>
    </w:p>
    <w:p w:rsidR="00545EF5" w:rsidRPr="00A41DF5" w:rsidRDefault="00545EF5" w:rsidP="00262EAE">
      <w:pPr>
        <w:tabs>
          <w:tab w:val="clear" w:pos="567"/>
        </w:tabs>
        <w:outlineLvl w:val="0"/>
        <w:rPr>
          <w:szCs w:val="22"/>
          <w:lang w:val="de-DE"/>
        </w:rPr>
      </w:pPr>
    </w:p>
    <w:p w:rsidR="00545EF5" w:rsidRPr="00D11702" w:rsidRDefault="00355B91" w:rsidP="00262EAE">
      <w:pPr>
        <w:tabs>
          <w:tab w:val="clear" w:pos="567"/>
        </w:tabs>
        <w:outlineLvl w:val="0"/>
        <w:rPr>
          <w:b/>
          <w:bCs/>
          <w:szCs w:val="22"/>
          <w:lang w:val="de-DE"/>
        </w:rPr>
      </w:pPr>
      <w:r w:rsidRPr="00D11702">
        <w:rPr>
          <w:b/>
          <w:bCs/>
          <w:szCs w:val="22"/>
          <w:lang w:val="de-DE"/>
        </w:rPr>
        <w:t>Behandlung von Blutungen</w:t>
      </w:r>
    </w:p>
    <w:p w:rsidR="00545EF5" w:rsidRPr="00D11702" w:rsidRDefault="00355B91" w:rsidP="00262EAE">
      <w:pPr>
        <w:tabs>
          <w:tab w:val="clear" w:pos="567"/>
        </w:tabs>
        <w:outlineLvl w:val="0"/>
        <w:rPr>
          <w:szCs w:val="22"/>
          <w:lang w:val="de-DE"/>
        </w:rPr>
      </w:pPr>
      <w:r w:rsidRPr="00693112">
        <w:rPr>
          <w:szCs w:val="22"/>
          <w:lang w:val="de-DE"/>
        </w:rPr>
        <w:t xml:space="preserve">Die Dosis von Refixia beträgt 40 Internationale Einheiten (I.E.) pro kg Körpergewicht. Abhängig vom Ort und Schweregrad der Blutung benötigen Sie </w:t>
      </w:r>
      <w:r w:rsidR="00693112" w:rsidRPr="00693112">
        <w:rPr>
          <w:szCs w:val="22"/>
          <w:lang w:val="de-DE"/>
        </w:rPr>
        <w:t>möglicherweise</w:t>
      </w:r>
      <w:r w:rsidRPr="00693112">
        <w:rPr>
          <w:szCs w:val="22"/>
          <w:lang w:val="de-DE"/>
        </w:rPr>
        <w:t xml:space="preserve"> eine höhere Dosis (80 I.E./kg)</w:t>
      </w:r>
      <w:r w:rsidR="00693112" w:rsidRPr="00693112">
        <w:rPr>
          <w:szCs w:val="22"/>
          <w:lang w:val="de-DE"/>
        </w:rPr>
        <w:t xml:space="preserve"> oder zusätzliche Injektionen. Bes</w:t>
      </w:r>
      <w:r w:rsidRPr="00693112">
        <w:rPr>
          <w:szCs w:val="22"/>
          <w:lang w:val="de-DE"/>
        </w:rPr>
        <w:t xml:space="preserve">prechen Sie mit Ihrem Arzt, welche Dosis und Anzahl </w:t>
      </w:r>
      <w:r w:rsidR="00693112" w:rsidRPr="00693112">
        <w:rPr>
          <w:szCs w:val="22"/>
          <w:lang w:val="de-DE"/>
        </w:rPr>
        <w:t xml:space="preserve">an </w:t>
      </w:r>
      <w:r w:rsidRPr="00693112">
        <w:rPr>
          <w:szCs w:val="22"/>
          <w:lang w:val="de-DE"/>
        </w:rPr>
        <w:t>Injektionen Sie benötigen.</w:t>
      </w: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b/>
          <w:bCs/>
          <w:szCs w:val="22"/>
          <w:lang w:val="de-DE"/>
        </w:rPr>
      </w:pPr>
      <w:r w:rsidRPr="00D11702">
        <w:rPr>
          <w:b/>
          <w:bCs/>
          <w:szCs w:val="22"/>
          <w:lang w:val="de-DE"/>
        </w:rPr>
        <w:t>Anwendung bei Kindern und Jugendlichen</w:t>
      </w:r>
    </w:p>
    <w:p w:rsidR="00545EF5" w:rsidRPr="00D11702" w:rsidRDefault="00355B91" w:rsidP="00262EAE">
      <w:pPr>
        <w:tabs>
          <w:tab w:val="clear" w:pos="567"/>
        </w:tabs>
        <w:outlineLvl w:val="0"/>
        <w:rPr>
          <w:szCs w:val="22"/>
          <w:lang w:val="de-DE"/>
        </w:rPr>
      </w:pPr>
      <w:r w:rsidRPr="00D11702">
        <w:rPr>
          <w:szCs w:val="22"/>
          <w:lang w:val="de-DE"/>
        </w:rPr>
        <w:t xml:space="preserve">Refixia kann </w:t>
      </w:r>
      <w:r w:rsidR="00007B84">
        <w:rPr>
          <w:szCs w:val="22"/>
          <w:lang w:val="de-DE"/>
        </w:rPr>
        <w:t>nur bei Jugendlichen (12 Jahre und älter)</w:t>
      </w:r>
      <w:r w:rsidRPr="00D11702">
        <w:rPr>
          <w:szCs w:val="22"/>
          <w:lang w:val="de-DE"/>
        </w:rPr>
        <w:t xml:space="preserve"> angewendet werden. Die Dosis </w:t>
      </w:r>
      <w:r w:rsidR="00175F1C">
        <w:rPr>
          <w:szCs w:val="22"/>
          <w:lang w:val="de-DE"/>
        </w:rPr>
        <w:t>für</w:t>
      </w:r>
      <w:r w:rsidRPr="00D11702">
        <w:rPr>
          <w:szCs w:val="22"/>
          <w:lang w:val="de-DE"/>
        </w:rPr>
        <w:t xml:space="preserve"> Jugendliche </w:t>
      </w:r>
      <w:r w:rsidR="00007B84">
        <w:rPr>
          <w:szCs w:val="22"/>
          <w:lang w:val="de-DE"/>
        </w:rPr>
        <w:t>wird ebenso entsprechend des Körpergewichts</w:t>
      </w:r>
      <w:r w:rsidR="00E67E4D">
        <w:rPr>
          <w:szCs w:val="22"/>
          <w:lang w:val="de-DE"/>
        </w:rPr>
        <w:t xml:space="preserve"> berechnet und ist</w:t>
      </w:r>
      <w:r w:rsidRPr="00D11702">
        <w:rPr>
          <w:szCs w:val="22"/>
          <w:lang w:val="de-DE"/>
        </w:rPr>
        <w:t xml:space="preserve"> die gleiche </w:t>
      </w:r>
      <w:r w:rsidR="00EA3B27">
        <w:rPr>
          <w:szCs w:val="22"/>
          <w:lang w:val="de-DE"/>
        </w:rPr>
        <w:t xml:space="preserve">Dosis </w:t>
      </w:r>
      <w:r w:rsidRPr="00D11702">
        <w:rPr>
          <w:szCs w:val="22"/>
          <w:lang w:val="de-DE"/>
        </w:rPr>
        <w:t xml:space="preserve">wie </w:t>
      </w:r>
      <w:r w:rsidR="00175F1C">
        <w:rPr>
          <w:szCs w:val="22"/>
          <w:lang w:val="de-DE"/>
        </w:rPr>
        <w:t>für</w:t>
      </w:r>
      <w:r w:rsidRPr="00D11702">
        <w:rPr>
          <w:szCs w:val="22"/>
          <w:lang w:val="de-DE"/>
        </w:rPr>
        <w:t xml:space="preserve"> Erwachsene.</w:t>
      </w: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b/>
          <w:szCs w:val="22"/>
          <w:lang w:val="de-DE"/>
        </w:rPr>
      </w:pPr>
      <w:r w:rsidRPr="00D11702">
        <w:rPr>
          <w:b/>
          <w:szCs w:val="22"/>
          <w:lang w:val="de-DE"/>
        </w:rPr>
        <w:t>Wie Refixia verabreicht wird</w:t>
      </w:r>
    </w:p>
    <w:p w:rsidR="00545EF5" w:rsidRPr="00D11702" w:rsidRDefault="00355B91" w:rsidP="00262EAE">
      <w:pPr>
        <w:tabs>
          <w:tab w:val="clear" w:pos="567"/>
        </w:tabs>
        <w:outlineLvl w:val="0"/>
        <w:rPr>
          <w:szCs w:val="22"/>
          <w:lang w:val="de-DE"/>
        </w:rPr>
      </w:pPr>
      <w:r w:rsidRPr="00D11702">
        <w:rPr>
          <w:szCs w:val="22"/>
          <w:lang w:val="de-DE"/>
        </w:rPr>
        <w:t>Refixia wird durch eine Injektion in eine Vene verabreicht. Für weitere Informationen siehe “</w:t>
      </w:r>
      <w:r w:rsidR="00175F1C">
        <w:rPr>
          <w:szCs w:val="22"/>
          <w:lang w:val="de-DE"/>
        </w:rPr>
        <w:t>Hinweise zur Anwendung von</w:t>
      </w:r>
      <w:r w:rsidRPr="00D11702">
        <w:rPr>
          <w:szCs w:val="22"/>
          <w:lang w:val="de-DE"/>
        </w:rPr>
        <w:t xml:space="preserve"> Refixia“.</w:t>
      </w: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szCs w:val="22"/>
          <w:lang w:val="de-DE"/>
        </w:rPr>
      </w:pPr>
      <w:r w:rsidRPr="00D11702">
        <w:rPr>
          <w:b/>
          <w:szCs w:val="22"/>
          <w:lang w:val="de-DE"/>
        </w:rPr>
        <w:t>Wenn Sie eine größere Menge von Refixia angewendet haben, als Sie sollten</w:t>
      </w:r>
    </w:p>
    <w:p w:rsidR="00545EF5" w:rsidRPr="00D11702" w:rsidRDefault="00355B91" w:rsidP="00262EAE">
      <w:pPr>
        <w:tabs>
          <w:tab w:val="clear" w:pos="567"/>
        </w:tabs>
        <w:outlineLvl w:val="0"/>
        <w:rPr>
          <w:szCs w:val="22"/>
          <w:lang w:val="de-DE"/>
        </w:rPr>
      </w:pPr>
      <w:r w:rsidRPr="00D11702">
        <w:rPr>
          <w:szCs w:val="22"/>
          <w:lang w:val="de-DE"/>
        </w:rPr>
        <w:t>Wenn Sie eine größere Menge von Refixia angewendet haben, als Sie sollten, verständigen Sie Ihren Arzt.</w:t>
      </w:r>
    </w:p>
    <w:p w:rsidR="00764B49" w:rsidRPr="00D11702" w:rsidRDefault="00764B49" w:rsidP="00262EAE">
      <w:pPr>
        <w:tabs>
          <w:tab w:val="clear" w:pos="567"/>
        </w:tabs>
        <w:outlineLvl w:val="0"/>
        <w:rPr>
          <w:szCs w:val="22"/>
          <w:lang w:val="de-DE"/>
        </w:rPr>
      </w:pPr>
    </w:p>
    <w:p w:rsidR="008217D1" w:rsidRPr="00D11702" w:rsidRDefault="00355B91" w:rsidP="00262EAE">
      <w:pPr>
        <w:tabs>
          <w:tab w:val="clear" w:pos="567"/>
        </w:tabs>
        <w:outlineLvl w:val="0"/>
        <w:rPr>
          <w:szCs w:val="22"/>
          <w:lang w:val="de-DE"/>
        </w:rPr>
      </w:pPr>
      <w:r w:rsidRPr="00D11702">
        <w:rPr>
          <w:szCs w:val="22"/>
          <w:lang w:val="de-DE"/>
        </w:rPr>
        <w:t xml:space="preserve">Sprechen Sie </w:t>
      </w:r>
      <w:r w:rsidR="00D34CA3">
        <w:rPr>
          <w:szCs w:val="22"/>
          <w:lang w:val="de-DE"/>
        </w:rPr>
        <w:t>sofort</w:t>
      </w:r>
      <w:r w:rsidRPr="00D11702">
        <w:rPr>
          <w:szCs w:val="22"/>
          <w:lang w:val="de-DE"/>
        </w:rPr>
        <w:t xml:space="preserve"> mit Ihrem Arzt, wenn Sie </w:t>
      </w:r>
      <w:r w:rsidR="00D34CA3" w:rsidRPr="00EC0E1C">
        <w:rPr>
          <w:szCs w:val="22"/>
          <w:lang w:val="de-DE"/>
        </w:rPr>
        <w:t xml:space="preserve">Ihren </w:t>
      </w:r>
      <w:r w:rsidR="00D34CA3" w:rsidRPr="00A02030">
        <w:rPr>
          <w:szCs w:val="22"/>
          <w:lang w:val="de-DE"/>
        </w:rPr>
        <w:t>Verbrauch an Refixia deutlich erhöhen</w:t>
      </w:r>
      <w:r w:rsidR="00D34CA3">
        <w:rPr>
          <w:szCs w:val="22"/>
          <w:lang w:val="de-DE"/>
        </w:rPr>
        <w:t xml:space="preserve"> müssen</w:t>
      </w:r>
      <w:r w:rsidRPr="00D11702">
        <w:rPr>
          <w:szCs w:val="22"/>
          <w:lang w:val="de-DE"/>
        </w:rPr>
        <w:t xml:space="preserve">, um eine Blutung zu stoppen. Weitere Informationen </w:t>
      </w:r>
      <w:r w:rsidR="00A9240B">
        <w:rPr>
          <w:szCs w:val="22"/>
          <w:lang w:val="de-DE"/>
        </w:rPr>
        <w:t>siehe</w:t>
      </w:r>
      <w:r w:rsidRPr="00D11702">
        <w:rPr>
          <w:szCs w:val="22"/>
          <w:lang w:val="de-DE"/>
        </w:rPr>
        <w:t xml:space="preserve"> Abschnitt 2 „Allergische Reaktionen und Bildung von Hemmkörpern (Inhibitoren)“.</w:t>
      </w: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b/>
          <w:szCs w:val="22"/>
          <w:lang w:val="de-DE"/>
        </w:rPr>
      </w:pPr>
      <w:r w:rsidRPr="00D11702">
        <w:rPr>
          <w:b/>
          <w:szCs w:val="22"/>
          <w:lang w:val="de-DE"/>
        </w:rPr>
        <w:t>Wenn Sie die Anwendung von Refixia vergessen haben</w:t>
      </w:r>
    </w:p>
    <w:p w:rsidR="00545EF5" w:rsidRPr="00D11702" w:rsidRDefault="00355B91" w:rsidP="00262EAE">
      <w:pPr>
        <w:tabs>
          <w:tab w:val="clear" w:pos="567"/>
        </w:tabs>
        <w:outlineLvl w:val="0"/>
        <w:rPr>
          <w:szCs w:val="22"/>
          <w:lang w:val="de-DE"/>
        </w:rPr>
      </w:pPr>
      <w:r w:rsidRPr="00D11702">
        <w:rPr>
          <w:szCs w:val="22"/>
          <w:lang w:val="de-DE"/>
        </w:rPr>
        <w:t xml:space="preserve">Wenn Sie eine Dosis vergessen haben, injizieren Sie die ausgelassene Dosis, sobald Sie </w:t>
      </w:r>
      <w:r w:rsidR="00175F1C">
        <w:rPr>
          <w:szCs w:val="22"/>
          <w:lang w:val="de-DE"/>
        </w:rPr>
        <w:t>dies bemerken</w:t>
      </w:r>
      <w:r w:rsidRPr="00D11702">
        <w:rPr>
          <w:szCs w:val="22"/>
          <w:lang w:val="de-DE"/>
        </w:rPr>
        <w:t xml:space="preserve">. Injizieren Sie nicht </w:t>
      </w:r>
      <w:r w:rsidR="002E3ED4">
        <w:rPr>
          <w:szCs w:val="22"/>
          <w:lang w:val="de-DE"/>
        </w:rPr>
        <w:t>die doppelte Menge, wenn Sie die vorherige Injektion vergessen haben</w:t>
      </w:r>
      <w:r w:rsidRPr="00D11702">
        <w:rPr>
          <w:szCs w:val="22"/>
          <w:lang w:val="de-DE"/>
        </w:rPr>
        <w:t xml:space="preserve">. </w:t>
      </w:r>
      <w:r w:rsidR="00103A4A">
        <w:rPr>
          <w:szCs w:val="22"/>
          <w:lang w:val="de-DE"/>
        </w:rPr>
        <w:t xml:space="preserve">Im </w:t>
      </w:r>
      <w:r w:rsidR="00103A4A" w:rsidRPr="00103A4A">
        <w:rPr>
          <w:szCs w:val="22"/>
          <w:lang w:val="de-DE"/>
        </w:rPr>
        <w:t>Zweifelsfall</w:t>
      </w:r>
      <w:r w:rsidRPr="00103A4A">
        <w:rPr>
          <w:szCs w:val="22"/>
          <w:lang w:val="de-DE"/>
        </w:rPr>
        <w:t xml:space="preserve"> fragen Sie bei Ihrem Arzt nach.</w:t>
      </w: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b/>
          <w:szCs w:val="22"/>
          <w:lang w:val="de-DE"/>
        </w:rPr>
      </w:pPr>
      <w:r w:rsidRPr="00D11702">
        <w:rPr>
          <w:b/>
          <w:szCs w:val="22"/>
          <w:lang w:val="de-DE"/>
        </w:rPr>
        <w:t>Wenn Sie die Anwendung von Refixia abbrechen</w:t>
      </w:r>
    </w:p>
    <w:p w:rsidR="00545EF5" w:rsidRPr="00D11702" w:rsidRDefault="00355B91" w:rsidP="00262EAE">
      <w:pPr>
        <w:tabs>
          <w:tab w:val="clear" w:pos="567"/>
        </w:tabs>
        <w:outlineLvl w:val="0"/>
        <w:rPr>
          <w:szCs w:val="22"/>
          <w:lang w:val="de-DE"/>
        </w:rPr>
      </w:pPr>
      <w:r w:rsidRPr="00D11702">
        <w:rPr>
          <w:szCs w:val="22"/>
          <w:lang w:val="de-DE"/>
        </w:rPr>
        <w:t xml:space="preserve">Wenn Sie die Anwendung von Refixia abbrechen, sind Sie möglicherweise nicht länger gegen Blutungen geschützt oder gegenwärtige Blutungen </w:t>
      </w:r>
      <w:r w:rsidR="006319B8">
        <w:rPr>
          <w:szCs w:val="22"/>
          <w:lang w:val="de-DE"/>
        </w:rPr>
        <w:t>hören</w:t>
      </w:r>
      <w:r w:rsidRPr="00D11702">
        <w:rPr>
          <w:szCs w:val="22"/>
          <w:lang w:val="de-DE"/>
        </w:rPr>
        <w:t xml:space="preserve"> möglicherweise nicht </w:t>
      </w:r>
      <w:r w:rsidR="006319B8">
        <w:rPr>
          <w:szCs w:val="22"/>
          <w:lang w:val="de-DE"/>
        </w:rPr>
        <w:t>auf</w:t>
      </w:r>
      <w:r w:rsidRPr="00D11702">
        <w:rPr>
          <w:szCs w:val="22"/>
          <w:lang w:val="de-DE"/>
        </w:rPr>
        <w:t>. Brechen Sie die Anwendung von Refixia nicht ab, ohne vorher mit Ihrem Arzt zu sprechen.</w:t>
      </w: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szCs w:val="22"/>
          <w:lang w:val="de-DE"/>
        </w:rPr>
      </w:pPr>
      <w:r w:rsidRPr="00D11702">
        <w:rPr>
          <w:szCs w:val="22"/>
          <w:lang w:val="de-DE"/>
        </w:rPr>
        <w:t>Wenn Sie weitere Fragen zur Anwendung dieses Arzneimittels haben, wenden Sie sich an Ihren Arzt.</w:t>
      </w:r>
    </w:p>
    <w:p w:rsidR="00545EF5" w:rsidRPr="00D11702" w:rsidRDefault="00545EF5" w:rsidP="00262EAE">
      <w:pPr>
        <w:tabs>
          <w:tab w:val="clear" w:pos="567"/>
        </w:tabs>
        <w:outlineLvl w:val="0"/>
        <w:rPr>
          <w:szCs w:val="22"/>
          <w:lang w:val="de-DE"/>
        </w:rPr>
      </w:pP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szCs w:val="22"/>
          <w:lang w:val="de-DE"/>
        </w:rPr>
      </w:pPr>
      <w:r w:rsidRPr="00D11702">
        <w:rPr>
          <w:b/>
          <w:szCs w:val="22"/>
          <w:lang w:val="de-DE"/>
        </w:rPr>
        <w:t>4.</w:t>
      </w:r>
      <w:r w:rsidRPr="00D11702">
        <w:rPr>
          <w:b/>
          <w:szCs w:val="22"/>
          <w:lang w:val="de-DE"/>
        </w:rPr>
        <w:tab/>
        <w:t>Welche Nebenwirkungen sind möglich?</w:t>
      </w: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szCs w:val="22"/>
          <w:lang w:val="de-DE"/>
        </w:rPr>
      </w:pPr>
      <w:r w:rsidRPr="00D11702">
        <w:rPr>
          <w:szCs w:val="22"/>
          <w:lang w:val="de-DE"/>
        </w:rPr>
        <w:t>Wie alle Arzneimittel kann auch dieses Arzneimittel Nebenwirkungen haben, die aber nicht bei jedem auftreten müssen.</w:t>
      </w:r>
    </w:p>
    <w:p w:rsidR="00947A60" w:rsidRPr="00D11702" w:rsidRDefault="00947A60" w:rsidP="00262EAE">
      <w:pPr>
        <w:tabs>
          <w:tab w:val="clear" w:pos="567"/>
        </w:tabs>
        <w:outlineLvl w:val="0"/>
        <w:rPr>
          <w:szCs w:val="22"/>
          <w:lang w:val="de-DE"/>
        </w:rPr>
      </w:pPr>
    </w:p>
    <w:p w:rsidR="00545EF5" w:rsidRPr="000216FA" w:rsidRDefault="00355B91" w:rsidP="00262EAE">
      <w:pPr>
        <w:tabs>
          <w:tab w:val="clear" w:pos="567"/>
        </w:tabs>
        <w:outlineLvl w:val="0"/>
        <w:rPr>
          <w:szCs w:val="22"/>
          <w:lang w:val="de-DE"/>
        </w:rPr>
      </w:pPr>
      <w:r w:rsidRPr="000216FA">
        <w:rPr>
          <w:szCs w:val="22"/>
          <w:lang w:val="de-DE"/>
        </w:rPr>
        <w:t>Allergische Reaktionen auf dieses Arzneimittel sind möglich.</w:t>
      </w:r>
    </w:p>
    <w:p w:rsidR="004469C3" w:rsidRPr="000216FA" w:rsidRDefault="00355B91" w:rsidP="00262EAE">
      <w:pPr>
        <w:tabs>
          <w:tab w:val="clear" w:pos="567"/>
        </w:tabs>
        <w:outlineLvl w:val="0"/>
        <w:rPr>
          <w:szCs w:val="22"/>
          <w:lang w:val="de-DE"/>
        </w:rPr>
      </w:pPr>
      <w:r w:rsidRPr="000216FA">
        <w:rPr>
          <w:szCs w:val="22"/>
          <w:lang w:val="de-DE"/>
        </w:rPr>
        <w:t>Wenn plötzliche und schwere allergische Reaktionen (z. B. anaphylaktische Reaktionen) auftreten, muss die Injektion sofort abgebrochen werden. Sie müssen sofort Ihren Arzt oder eine</w:t>
      </w:r>
      <w:r w:rsidR="000216FA" w:rsidRPr="000216FA">
        <w:rPr>
          <w:szCs w:val="22"/>
          <w:lang w:val="de-DE"/>
        </w:rPr>
        <w:t>n</w:t>
      </w:r>
      <w:r w:rsidRPr="000216FA">
        <w:rPr>
          <w:szCs w:val="22"/>
          <w:lang w:val="de-DE"/>
        </w:rPr>
        <w:t xml:space="preserve"> Not</w:t>
      </w:r>
      <w:r w:rsidR="000216FA" w:rsidRPr="000216FA">
        <w:rPr>
          <w:szCs w:val="22"/>
          <w:lang w:val="de-DE"/>
        </w:rPr>
        <w:t>dienst</w:t>
      </w:r>
      <w:r w:rsidRPr="000216FA">
        <w:rPr>
          <w:szCs w:val="22"/>
          <w:lang w:val="de-DE"/>
        </w:rPr>
        <w:t xml:space="preserve"> kontaktieren, wenn Sie frühe Symptome einer allergischen Reaktion </w:t>
      </w:r>
      <w:r w:rsidR="00FB5B39" w:rsidRPr="000216FA">
        <w:rPr>
          <w:szCs w:val="22"/>
          <w:lang w:val="de-DE"/>
        </w:rPr>
        <w:t>h</w:t>
      </w:r>
      <w:r w:rsidR="00204151" w:rsidRPr="000216FA">
        <w:rPr>
          <w:szCs w:val="22"/>
          <w:lang w:val="de-DE"/>
        </w:rPr>
        <w:t>aben, wie</w:t>
      </w:r>
      <w:r w:rsidRPr="000216FA">
        <w:rPr>
          <w:szCs w:val="22"/>
          <w:lang w:val="de-DE"/>
        </w:rPr>
        <w:t>:</w:t>
      </w:r>
    </w:p>
    <w:p w:rsidR="00545EF5" w:rsidRPr="000216FA" w:rsidRDefault="00355B91" w:rsidP="00262EAE">
      <w:pPr>
        <w:tabs>
          <w:tab w:val="clear" w:pos="567"/>
        </w:tabs>
        <w:outlineLvl w:val="0"/>
        <w:rPr>
          <w:szCs w:val="22"/>
          <w:lang w:val="de-DE"/>
        </w:rPr>
      </w:pPr>
      <w:r w:rsidRPr="000216FA">
        <w:rPr>
          <w:szCs w:val="22"/>
          <w:lang w:val="de-DE"/>
        </w:rPr>
        <w:t>•</w:t>
      </w:r>
      <w:r w:rsidRPr="000216FA">
        <w:rPr>
          <w:szCs w:val="22"/>
          <w:lang w:val="de-DE"/>
        </w:rPr>
        <w:tab/>
        <w:t>Schwierigkeiten beim Schlucken oder Atmen</w:t>
      </w:r>
    </w:p>
    <w:p w:rsidR="00545EF5" w:rsidRPr="000216FA" w:rsidRDefault="00355B91" w:rsidP="00262EAE">
      <w:pPr>
        <w:tabs>
          <w:tab w:val="clear" w:pos="567"/>
        </w:tabs>
        <w:outlineLvl w:val="0"/>
        <w:rPr>
          <w:szCs w:val="22"/>
          <w:lang w:val="de-DE"/>
        </w:rPr>
      </w:pPr>
      <w:r w:rsidRPr="000216FA">
        <w:rPr>
          <w:szCs w:val="22"/>
          <w:lang w:val="de-DE"/>
        </w:rPr>
        <w:t>•</w:t>
      </w:r>
      <w:r w:rsidRPr="000216FA">
        <w:rPr>
          <w:szCs w:val="22"/>
          <w:lang w:val="de-DE"/>
        </w:rPr>
        <w:tab/>
        <w:t xml:space="preserve">Kurzatmigkeit oder </w:t>
      </w:r>
      <w:r w:rsidR="006319B8" w:rsidRPr="000216FA">
        <w:rPr>
          <w:szCs w:val="22"/>
          <w:lang w:val="de-DE"/>
        </w:rPr>
        <w:t>pfeifendes Atmen</w:t>
      </w:r>
    </w:p>
    <w:p w:rsidR="00545EF5" w:rsidRPr="000216FA" w:rsidRDefault="00355B91" w:rsidP="00262EAE">
      <w:pPr>
        <w:tabs>
          <w:tab w:val="clear" w:pos="567"/>
        </w:tabs>
        <w:outlineLvl w:val="0"/>
        <w:rPr>
          <w:szCs w:val="22"/>
          <w:lang w:val="de-DE"/>
        </w:rPr>
      </w:pPr>
      <w:r w:rsidRPr="000216FA">
        <w:rPr>
          <w:szCs w:val="22"/>
          <w:lang w:val="de-DE"/>
        </w:rPr>
        <w:t>•</w:t>
      </w:r>
      <w:r w:rsidRPr="000216FA">
        <w:rPr>
          <w:szCs w:val="22"/>
          <w:lang w:val="de-DE"/>
        </w:rPr>
        <w:tab/>
      </w:r>
      <w:r w:rsidR="006319B8" w:rsidRPr="000216FA">
        <w:rPr>
          <w:szCs w:val="22"/>
          <w:lang w:val="de-DE"/>
        </w:rPr>
        <w:t>Engegefühl im Brustbereich</w:t>
      </w:r>
    </w:p>
    <w:p w:rsidR="00545EF5" w:rsidRPr="000216FA" w:rsidRDefault="00355B91" w:rsidP="00262EAE">
      <w:pPr>
        <w:tabs>
          <w:tab w:val="clear" w:pos="567"/>
        </w:tabs>
        <w:outlineLvl w:val="0"/>
        <w:rPr>
          <w:szCs w:val="22"/>
          <w:lang w:val="de-DE"/>
        </w:rPr>
      </w:pPr>
      <w:r w:rsidRPr="000216FA">
        <w:rPr>
          <w:szCs w:val="22"/>
          <w:lang w:val="de-DE"/>
        </w:rPr>
        <w:t>•</w:t>
      </w:r>
      <w:r w:rsidRPr="000216FA">
        <w:rPr>
          <w:szCs w:val="22"/>
          <w:lang w:val="de-DE"/>
        </w:rPr>
        <w:tab/>
        <w:t xml:space="preserve">Rötung und/oder </w:t>
      </w:r>
      <w:r w:rsidR="006319B8" w:rsidRPr="000216FA">
        <w:rPr>
          <w:szCs w:val="22"/>
          <w:lang w:val="de-DE"/>
        </w:rPr>
        <w:t>Anschwellen</w:t>
      </w:r>
      <w:r w:rsidRPr="000216FA">
        <w:rPr>
          <w:szCs w:val="22"/>
          <w:lang w:val="de-DE"/>
        </w:rPr>
        <w:t xml:space="preserve"> der Lippen, der Zunge, des Gesichts oder der Hände</w:t>
      </w:r>
    </w:p>
    <w:p w:rsidR="00545EF5" w:rsidRPr="000216FA" w:rsidRDefault="00355B91" w:rsidP="00262EAE">
      <w:pPr>
        <w:tabs>
          <w:tab w:val="clear" w:pos="567"/>
        </w:tabs>
        <w:outlineLvl w:val="0"/>
        <w:rPr>
          <w:szCs w:val="22"/>
          <w:lang w:val="de-DE"/>
        </w:rPr>
      </w:pPr>
      <w:r w:rsidRPr="000216FA">
        <w:rPr>
          <w:szCs w:val="22"/>
          <w:lang w:val="de-DE"/>
        </w:rPr>
        <w:t>•</w:t>
      </w:r>
      <w:r w:rsidRPr="000216FA">
        <w:rPr>
          <w:szCs w:val="22"/>
          <w:lang w:val="de-DE"/>
        </w:rPr>
        <w:tab/>
        <w:t xml:space="preserve">Ausschlag, </w:t>
      </w:r>
      <w:r w:rsidR="00B90877" w:rsidRPr="000216FA">
        <w:rPr>
          <w:szCs w:val="22"/>
          <w:lang w:val="de-DE"/>
        </w:rPr>
        <w:t xml:space="preserve">Nesselsucht, </w:t>
      </w:r>
      <w:r w:rsidR="00956F42">
        <w:rPr>
          <w:szCs w:val="22"/>
          <w:lang w:val="de-DE"/>
        </w:rPr>
        <w:t>Quaddeln</w:t>
      </w:r>
      <w:r w:rsidR="00B90877" w:rsidRPr="000216FA">
        <w:rPr>
          <w:szCs w:val="22"/>
          <w:lang w:val="de-DE"/>
        </w:rPr>
        <w:t xml:space="preserve"> oder Juckreiz</w:t>
      </w:r>
    </w:p>
    <w:p w:rsidR="00545EF5" w:rsidRPr="000216FA" w:rsidRDefault="00355B91" w:rsidP="00262EAE">
      <w:pPr>
        <w:tabs>
          <w:tab w:val="clear" w:pos="567"/>
        </w:tabs>
        <w:outlineLvl w:val="0"/>
        <w:rPr>
          <w:szCs w:val="22"/>
          <w:lang w:val="de-DE"/>
        </w:rPr>
      </w:pPr>
      <w:r w:rsidRPr="000216FA">
        <w:rPr>
          <w:szCs w:val="22"/>
          <w:lang w:val="de-DE"/>
        </w:rPr>
        <w:t>•</w:t>
      </w:r>
      <w:r w:rsidRPr="000216FA">
        <w:rPr>
          <w:szCs w:val="22"/>
          <w:lang w:val="de-DE"/>
        </w:rPr>
        <w:tab/>
        <w:t>blasse und kalte Haut, schneller Herzschlag und/oder Schwindelgefühl (niedriger Blutdruck).</w:t>
      </w:r>
    </w:p>
    <w:p w:rsidR="00545EF5" w:rsidRPr="000216FA" w:rsidRDefault="00545EF5" w:rsidP="00262EAE">
      <w:pPr>
        <w:tabs>
          <w:tab w:val="clear" w:pos="567"/>
        </w:tabs>
        <w:outlineLvl w:val="0"/>
        <w:rPr>
          <w:szCs w:val="22"/>
          <w:lang w:val="de-DE"/>
        </w:rPr>
      </w:pPr>
    </w:p>
    <w:p w:rsidR="00545EF5" w:rsidRPr="00D11702" w:rsidRDefault="00355B91" w:rsidP="00262EAE">
      <w:pPr>
        <w:tabs>
          <w:tab w:val="clear" w:pos="567"/>
        </w:tabs>
        <w:outlineLvl w:val="0"/>
        <w:rPr>
          <w:b/>
          <w:szCs w:val="22"/>
          <w:lang w:val="de-DE"/>
        </w:rPr>
      </w:pPr>
      <w:r w:rsidRPr="000216FA">
        <w:rPr>
          <w:b/>
          <w:szCs w:val="22"/>
          <w:lang w:val="de-DE"/>
        </w:rPr>
        <w:t>Die folgenden Nebenwirkungen wurden im Zusammenhang mit Refixia beobachtet:</w:t>
      </w: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b/>
          <w:szCs w:val="22"/>
          <w:lang w:val="de-DE"/>
        </w:rPr>
      </w:pPr>
      <w:r w:rsidRPr="00D11702">
        <w:rPr>
          <w:b/>
          <w:szCs w:val="22"/>
          <w:lang w:val="de-DE"/>
        </w:rPr>
        <w:t xml:space="preserve">Häufige Nebenwirkungen </w:t>
      </w:r>
      <w:r w:rsidRPr="00D11702">
        <w:rPr>
          <w:szCs w:val="22"/>
          <w:lang w:val="de-DE"/>
        </w:rPr>
        <w:t>(können bis zu 1 von 10 Behandelten betreffen)</w:t>
      </w:r>
    </w:p>
    <w:p w:rsidR="00545EF5" w:rsidRPr="00D11702" w:rsidRDefault="00255425" w:rsidP="00262EAE">
      <w:pPr>
        <w:tabs>
          <w:tab w:val="clear" w:pos="567"/>
        </w:tabs>
        <w:outlineLvl w:val="0"/>
        <w:rPr>
          <w:szCs w:val="22"/>
          <w:lang w:val="de-DE"/>
        </w:rPr>
      </w:pPr>
      <w:r>
        <w:rPr>
          <w:szCs w:val="22"/>
          <w:lang w:val="de-DE"/>
        </w:rPr>
        <w:t>•</w:t>
      </w:r>
      <w:r>
        <w:rPr>
          <w:szCs w:val="22"/>
          <w:lang w:val="de-DE"/>
        </w:rPr>
        <w:tab/>
        <w:t>Juckreiz</w:t>
      </w:r>
      <w:r w:rsidR="00355B91" w:rsidRPr="00D11702">
        <w:rPr>
          <w:szCs w:val="22"/>
          <w:lang w:val="de-DE"/>
        </w:rPr>
        <w:t xml:space="preserve"> (Pruritus)</w:t>
      </w:r>
    </w:p>
    <w:p w:rsidR="00545EF5" w:rsidRDefault="00355B91" w:rsidP="00262EAE">
      <w:pPr>
        <w:tabs>
          <w:tab w:val="clear" w:pos="567"/>
        </w:tabs>
        <w:outlineLvl w:val="0"/>
        <w:rPr>
          <w:szCs w:val="22"/>
          <w:lang w:val="de-DE"/>
        </w:rPr>
      </w:pPr>
      <w:r w:rsidRPr="00D11702">
        <w:rPr>
          <w:szCs w:val="22"/>
          <w:lang w:val="de-DE"/>
        </w:rPr>
        <w:t>•</w:t>
      </w:r>
      <w:r w:rsidRPr="00D11702">
        <w:rPr>
          <w:szCs w:val="22"/>
          <w:lang w:val="de-DE"/>
        </w:rPr>
        <w:tab/>
      </w:r>
      <w:r w:rsidR="00255425">
        <w:rPr>
          <w:szCs w:val="22"/>
          <w:lang w:val="de-DE"/>
        </w:rPr>
        <w:t>Hautreaktionen</w:t>
      </w:r>
      <w:r w:rsidR="00542C6B">
        <w:rPr>
          <w:szCs w:val="22"/>
          <w:lang w:val="de-DE"/>
        </w:rPr>
        <w:t xml:space="preserve"> an der Injektionsstelle</w:t>
      </w:r>
    </w:p>
    <w:p w:rsidR="00542C6B" w:rsidRPr="00843BD8" w:rsidRDefault="00542C6B" w:rsidP="00542C6B">
      <w:pPr>
        <w:tabs>
          <w:tab w:val="clear" w:pos="567"/>
        </w:tabs>
        <w:outlineLvl w:val="0"/>
        <w:rPr>
          <w:szCs w:val="22"/>
          <w:lang w:val="de-DE"/>
        </w:rPr>
      </w:pPr>
      <w:r w:rsidRPr="00843BD8">
        <w:rPr>
          <w:szCs w:val="22"/>
          <w:lang w:val="de-DE"/>
        </w:rPr>
        <w:t>•</w:t>
      </w:r>
      <w:r w:rsidRPr="00843BD8">
        <w:rPr>
          <w:szCs w:val="22"/>
          <w:lang w:val="de-DE"/>
        </w:rPr>
        <w:tab/>
      </w:r>
      <w:r w:rsidR="00843BD8" w:rsidRPr="00843BD8">
        <w:rPr>
          <w:szCs w:val="22"/>
          <w:lang w:val="de-DE"/>
        </w:rPr>
        <w:t>Übelkeit (N</w:t>
      </w:r>
      <w:r w:rsidRPr="00843BD8">
        <w:rPr>
          <w:szCs w:val="22"/>
          <w:lang w:val="de-DE"/>
        </w:rPr>
        <w:t>ausea)</w:t>
      </w:r>
    </w:p>
    <w:p w:rsidR="00542C6B" w:rsidRPr="00D11702" w:rsidRDefault="00542C6B" w:rsidP="00262EAE">
      <w:pPr>
        <w:tabs>
          <w:tab w:val="clear" w:pos="567"/>
        </w:tabs>
        <w:outlineLvl w:val="0"/>
        <w:rPr>
          <w:szCs w:val="22"/>
          <w:lang w:val="de-DE"/>
        </w:rPr>
      </w:pPr>
      <w:r w:rsidRPr="005C61C0">
        <w:rPr>
          <w:szCs w:val="22"/>
          <w:lang w:val="de-DE"/>
        </w:rPr>
        <w:t>•</w:t>
      </w:r>
      <w:r w:rsidRPr="005C61C0">
        <w:rPr>
          <w:szCs w:val="22"/>
          <w:lang w:val="de-DE"/>
        </w:rPr>
        <w:tab/>
      </w:r>
      <w:r w:rsidR="005C61C0" w:rsidRPr="005C61C0">
        <w:rPr>
          <w:szCs w:val="22"/>
          <w:lang w:val="de-DE"/>
        </w:rPr>
        <w:t>starke</w:t>
      </w:r>
      <w:r w:rsidR="00843BD8" w:rsidRPr="005C61C0">
        <w:rPr>
          <w:szCs w:val="22"/>
          <w:lang w:val="de-DE"/>
        </w:rPr>
        <w:t xml:space="preserve"> Müdigkeit.</w:t>
      </w: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b/>
          <w:szCs w:val="22"/>
          <w:lang w:val="de-DE"/>
        </w:rPr>
      </w:pPr>
      <w:r w:rsidRPr="00D11702">
        <w:rPr>
          <w:b/>
          <w:szCs w:val="22"/>
          <w:lang w:val="de-DE"/>
        </w:rPr>
        <w:t xml:space="preserve">Gelegentliche Nebenwirkungen </w:t>
      </w:r>
      <w:r w:rsidRPr="00D11702">
        <w:rPr>
          <w:szCs w:val="22"/>
          <w:lang w:val="de-DE"/>
        </w:rPr>
        <w:t>(können bis zu 1 von 100 Behandelten betreffen)</w:t>
      </w:r>
    </w:p>
    <w:p w:rsidR="00545EF5" w:rsidRDefault="00355B91" w:rsidP="007A766B">
      <w:pPr>
        <w:ind w:left="567" w:hanging="567"/>
        <w:rPr>
          <w:lang w:val="de-DE"/>
        </w:rPr>
      </w:pPr>
      <w:r w:rsidRPr="000216FA">
        <w:rPr>
          <w:lang w:val="de-DE"/>
        </w:rPr>
        <w:t>•</w:t>
      </w:r>
      <w:r w:rsidRPr="000216FA">
        <w:rPr>
          <w:lang w:val="de-DE"/>
        </w:rPr>
        <w:tab/>
        <w:t xml:space="preserve">Allergische Reaktionen (Überempfindlichkeit). Diese können schwerwiegend werden und </w:t>
      </w:r>
      <w:r w:rsidR="000216FA" w:rsidRPr="000216FA">
        <w:rPr>
          <w:lang w:val="de-DE"/>
        </w:rPr>
        <w:t>möglicherweise</w:t>
      </w:r>
      <w:r w:rsidRPr="000216FA">
        <w:rPr>
          <w:lang w:val="de-DE"/>
        </w:rPr>
        <w:t xml:space="preserve"> lebensbedrohlich se</w:t>
      </w:r>
      <w:r w:rsidR="00542C6B">
        <w:rPr>
          <w:lang w:val="de-DE"/>
        </w:rPr>
        <w:t>in (anaphylaktische Reaktionen)</w:t>
      </w:r>
    </w:p>
    <w:p w:rsidR="00542C6B" w:rsidRPr="00542C6B" w:rsidRDefault="00542C6B" w:rsidP="00542C6B">
      <w:pPr>
        <w:tabs>
          <w:tab w:val="clear" w:pos="567"/>
        </w:tabs>
        <w:outlineLvl w:val="0"/>
        <w:rPr>
          <w:szCs w:val="22"/>
          <w:highlight w:val="yellow"/>
          <w:lang w:val="de-DE"/>
        </w:rPr>
      </w:pPr>
      <w:r w:rsidRPr="005C61C0">
        <w:rPr>
          <w:szCs w:val="22"/>
          <w:lang w:val="de-DE"/>
        </w:rPr>
        <w:t>•</w:t>
      </w:r>
      <w:r w:rsidRPr="005C61C0">
        <w:rPr>
          <w:szCs w:val="22"/>
          <w:lang w:val="de-DE"/>
        </w:rPr>
        <w:tab/>
      </w:r>
      <w:r w:rsidR="00FB0DE0" w:rsidRPr="005C61C0">
        <w:rPr>
          <w:szCs w:val="22"/>
          <w:lang w:val="de-DE"/>
        </w:rPr>
        <w:t>Herzklopfen</w:t>
      </w:r>
    </w:p>
    <w:p w:rsidR="00542C6B" w:rsidRPr="00D11702" w:rsidRDefault="00542C6B" w:rsidP="00542C6B">
      <w:pPr>
        <w:ind w:left="567" w:hanging="567"/>
        <w:rPr>
          <w:lang w:val="de-DE"/>
        </w:rPr>
      </w:pPr>
      <w:r w:rsidRPr="005C61C0">
        <w:rPr>
          <w:szCs w:val="22"/>
          <w:lang w:val="de-DE"/>
        </w:rPr>
        <w:t>•</w:t>
      </w:r>
      <w:r w:rsidRPr="005C61C0">
        <w:rPr>
          <w:szCs w:val="22"/>
          <w:lang w:val="de-DE"/>
        </w:rPr>
        <w:tab/>
      </w:r>
      <w:r w:rsidR="005C61C0" w:rsidRPr="005C61C0">
        <w:rPr>
          <w:szCs w:val="22"/>
          <w:lang w:val="de-DE"/>
        </w:rPr>
        <w:t>Hitzewallungen</w:t>
      </w:r>
      <w:r w:rsidRPr="005C61C0">
        <w:rPr>
          <w:szCs w:val="22"/>
          <w:lang w:val="de-DE"/>
        </w:rPr>
        <w:t>.</w:t>
      </w:r>
    </w:p>
    <w:p w:rsidR="00545EF5" w:rsidRPr="00D11702" w:rsidRDefault="00545EF5" w:rsidP="00262EAE">
      <w:pPr>
        <w:tabs>
          <w:tab w:val="clear" w:pos="567"/>
        </w:tabs>
        <w:outlineLvl w:val="0"/>
        <w:rPr>
          <w:szCs w:val="22"/>
          <w:lang w:val="de-DE"/>
        </w:rPr>
      </w:pPr>
    </w:p>
    <w:p w:rsidR="00545EF5" w:rsidRPr="000216FA" w:rsidRDefault="00355B91" w:rsidP="00262EAE">
      <w:pPr>
        <w:tabs>
          <w:tab w:val="clear" w:pos="567"/>
        </w:tabs>
        <w:outlineLvl w:val="0"/>
        <w:rPr>
          <w:szCs w:val="22"/>
          <w:lang w:val="de-DE"/>
        </w:rPr>
      </w:pPr>
      <w:r w:rsidRPr="002B1B0D">
        <w:rPr>
          <w:b/>
          <w:szCs w:val="22"/>
          <w:lang w:val="de-DE"/>
        </w:rPr>
        <w:t xml:space="preserve">Nebenwirkungen mit unbekannter Häufigkeit </w:t>
      </w:r>
      <w:r w:rsidRPr="002B1B0D">
        <w:rPr>
          <w:szCs w:val="22"/>
          <w:lang w:val="de-DE"/>
        </w:rPr>
        <w:t>(</w:t>
      </w:r>
      <w:r w:rsidR="00542C6B" w:rsidRPr="002B1B0D">
        <w:rPr>
          <w:szCs w:val="22"/>
          <w:lang w:val="de-DE"/>
        </w:rPr>
        <w:t xml:space="preserve">Häufigkeit </w:t>
      </w:r>
      <w:r w:rsidR="002B1B0D" w:rsidRPr="002B1B0D">
        <w:rPr>
          <w:szCs w:val="22"/>
          <w:lang w:val="de-DE"/>
        </w:rPr>
        <w:t xml:space="preserve">auf Grundlage </w:t>
      </w:r>
      <w:r w:rsidR="00BA31EB" w:rsidRPr="002B1B0D">
        <w:rPr>
          <w:szCs w:val="22"/>
          <w:lang w:val="de-DE"/>
        </w:rPr>
        <w:t>der verfügbaren Daten nicht abgschätz</w:t>
      </w:r>
      <w:r w:rsidR="002B1B0D" w:rsidRPr="002B1B0D">
        <w:rPr>
          <w:szCs w:val="22"/>
          <w:lang w:val="de-DE"/>
        </w:rPr>
        <w:t>bar</w:t>
      </w:r>
      <w:r w:rsidRPr="002B1B0D">
        <w:rPr>
          <w:szCs w:val="22"/>
          <w:lang w:val="de-DE"/>
        </w:rPr>
        <w:t>)</w:t>
      </w:r>
    </w:p>
    <w:p w:rsidR="00545EF5" w:rsidRPr="00D11702" w:rsidRDefault="00355B91" w:rsidP="00262EAE">
      <w:pPr>
        <w:tabs>
          <w:tab w:val="clear" w:pos="567"/>
        </w:tabs>
        <w:outlineLvl w:val="0"/>
        <w:rPr>
          <w:szCs w:val="22"/>
          <w:lang w:val="de-DE"/>
        </w:rPr>
      </w:pPr>
      <w:r w:rsidRPr="000216FA">
        <w:rPr>
          <w:szCs w:val="22"/>
          <w:lang w:val="de-DE"/>
        </w:rPr>
        <w:t>•</w:t>
      </w:r>
      <w:r w:rsidRPr="000216FA">
        <w:rPr>
          <w:szCs w:val="22"/>
          <w:lang w:val="de-DE"/>
        </w:rPr>
        <w:tab/>
        <w:t>Neutralisierende Antikörper (Hemmkörper)</w:t>
      </w:r>
      <w:r w:rsidR="00BA31EB">
        <w:rPr>
          <w:szCs w:val="22"/>
          <w:lang w:val="de-DE"/>
        </w:rPr>
        <w:t>.</w:t>
      </w:r>
    </w:p>
    <w:p w:rsidR="00545EF5" w:rsidRPr="00D11702" w:rsidRDefault="00545EF5" w:rsidP="00262EAE">
      <w:pPr>
        <w:tabs>
          <w:tab w:val="clear" w:pos="567"/>
        </w:tabs>
        <w:outlineLvl w:val="0"/>
        <w:rPr>
          <w:b/>
          <w:szCs w:val="22"/>
          <w:lang w:val="de-DE"/>
        </w:rPr>
      </w:pPr>
    </w:p>
    <w:p w:rsidR="00545EF5" w:rsidRPr="00D11702" w:rsidRDefault="00355B91" w:rsidP="00262EAE">
      <w:pPr>
        <w:tabs>
          <w:tab w:val="clear" w:pos="567"/>
        </w:tabs>
        <w:outlineLvl w:val="0"/>
        <w:rPr>
          <w:b/>
          <w:szCs w:val="22"/>
          <w:lang w:val="de-DE"/>
        </w:rPr>
      </w:pPr>
      <w:r w:rsidRPr="00D11702">
        <w:rPr>
          <w:b/>
          <w:szCs w:val="22"/>
          <w:lang w:val="de-DE"/>
        </w:rPr>
        <w:t>Meldung von Nebenwirkungen</w:t>
      </w:r>
    </w:p>
    <w:p w:rsidR="00545EF5" w:rsidRPr="00D11702" w:rsidRDefault="00355B91" w:rsidP="00262EAE">
      <w:pPr>
        <w:tabs>
          <w:tab w:val="clear" w:pos="567"/>
        </w:tabs>
        <w:outlineLvl w:val="0"/>
        <w:rPr>
          <w:szCs w:val="22"/>
          <w:lang w:val="de-DE"/>
        </w:rPr>
      </w:pPr>
      <w:r w:rsidRPr="00D11702">
        <w:rPr>
          <w:szCs w:val="22"/>
          <w:lang w:val="de-DE"/>
        </w:rPr>
        <w:t xml:space="preserve">Wenn Sie Nebenwirkungen bemerken, wenden Sie sich an Ihren Arzt, Apotheker oder das medizinische Fachpersonal. Dies gilt auch für Nebenwirkungen, die nicht in dieser Packungsbeilage angegeben sind. Sie können Nebenwirkungen auch direkt über </w:t>
      </w:r>
      <w:r w:rsidR="00255425">
        <w:rPr>
          <w:szCs w:val="22"/>
          <w:highlight w:val="lightGray"/>
          <w:lang w:val="de-DE"/>
        </w:rPr>
        <w:t xml:space="preserve">das in </w:t>
      </w:r>
      <w:hyperlink r:id="rId14" w:history="1">
        <w:r w:rsidR="00255425">
          <w:rPr>
            <w:rStyle w:val="Hyperlink"/>
            <w:szCs w:val="22"/>
            <w:highlight w:val="lightGray"/>
            <w:lang w:val="de-DE"/>
          </w:rPr>
          <w:t>Anhang</w:t>
        </w:r>
        <w:r w:rsidR="00255425" w:rsidRPr="00255425">
          <w:rPr>
            <w:rStyle w:val="Hyperlink"/>
            <w:szCs w:val="22"/>
            <w:highlight w:val="lightGray"/>
            <w:lang w:val="de-DE"/>
          </w:rPr>
          <w:t xml:space="preserve"> V</w:t>
        </w:r>
      </w:hyperlink>
      <w:r w:rsidR="00255425" w:rsidRPr="00255425">
        <w:rPr>
          <w:szCs w:val="22"/>
          <w:highlight w:val="lightGray"/>
          <w:lang w:val="de-DE"/>
        </w:rPr>
        <w:t xml:space="preserve"> aufgeführte national</w:t>
      </w:r>
      <w:r w:rsidR="00255425">
        <w:rPr>
          <w:szCs w:val="22"/>
          <w:highlight w:val="lightGray"/>
          <w:lang w:val="de-DE"/>
        </w:rPr>
        <w:t>e</w:t>
      </w:r>
      <w:r w:rsidR="00255425" w:rsidRPr="00255425">
        <w:rPr>
          <w:szCs w:val="22"/>
          <w:highlight w:val="lightGray"/>
          <w:lang w:val="de-DE"/>
        </w:rPr>
        <w:t xml:space="preserve"> </w:t>
      </w:r>
      <w:r w:rsidR="00255425">
        <w:rPr>
          <w:szCs w:val="22"/>
          <w:highlight w:val="lightGray"/>
          <w:lang w:val="de-DE"/>
        </w:rPr>
        <w:t>Meldesystem</w:t>
      </w:r>
      <w:r w:rsidR="00255425" w:rsidRPr="00255425">
        <w:rPr>
          <w:szCs w:val="22"/>
          <w:highlight w:val="lightGray"/>
          <w:lang w:val="de-DE"/>
        </w:rPr>
        <w:t xml:space="preserve"> </w:t>
      </w:r>
      <w:r w:rsidR="00255425">
        <w:rPr>
          <w:szCs w:val="22"/>
          <w:lang w:val="de-DE"/>
        </w:rPr>
        <w:t xml:space="preserve">anzeigen. </w:t>
      </w:r>
      <w:r w:rsidRPr="00D11702">
        <w:rPr>
          <w:szCs w:val="22"/>
          <w:lang w:val="de-DE"/>
        </w:rPr>
        <w:t>Indem Sie Nebenwirkungen melden, können Sie dazu beitragen, dass mehr Informationen über die Sicherheit dieses Arzneimittels zur Verfügung gestellt werden.</w:t>
      </w:r>
    </w:p>
    <w:p w:rsidR="00545EF5" w:rsidRPr="00D11702" w:rsidRDefault="00545EF5" w:rsidP="00262EAE">
      <w:pPr>
        <w:tabs>
          <w:tab w:val="clear" w:pos="567"/>
        </w:tabs>
        <w:outlineLvl w:val="0"/>
        <w:rPr>
          <w:szCs w:val="22"/>
          <w:lang w:val="de-DE"/>
        </w:rPr>
      </w:pP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b/>
          <w:szCs w:val="22"/>
          <w:lang w:val="de-DE"/>
        </w:rPr>
      </w:pPr>
      <w:r w:rsidRPr="00D11702">
        <w:rPr>
          <w:b/>
          <w:szCs w:val="22"/>
          <w:lang w:val="de-DE"/>
        </w:rPr>
        <w:t>5.</w:t>
      </w:r>
      <w:r w:rsidRPr="00D11702">
        <w:rPr>
          <w:b/>
          <w:szCs w:val="22"/>
          <w:lang w:val="de-DE"/>
        </w:rPr>
        <w:tab/>
        <w:t>Wie ist Refixia aufzubewahren?</w:t>
      </w: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szCs w:val="22"/>
          <w:lang w:val="de-DE"/>
        </w:rPr>
      </w:pPr>
      <w:r w:rsidRPr="00D11702">
        <w:rPr>
          <w:szCs w:val="22"/>
          <w:lang w:val="de-DE"/>
        </w:rPr>
        <w:t>Bewahren Sie dieses Arzneimittel für Kinder unzugänglich auf.</w:t>
      </w: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szCs w:val="22"/>
          <w:lang w:val="de-DE"/>
        </w:rPr>
      </w:pPr>
      <w:r w:rsidRPr="00BB75AF">
        <w:rPr>
          <w:szCs w:val="22"/>
          <w:lang w:val="de-DE"/>
        </w:rPr>
        <w:t>Sie dürfen Refixi</w:t>
      </w:r>
      <w:r w:rsidR="002A093A" w:rsidRPr="00BB75AF">
        <w:rPr>
          <w:szCs w:val="22"/>
          <w:lang w:val="de-DE"/>
        </w:rPr>
        <w:t xml:space="preserve">a nach dem auf dem Umkarton, </w:t>
      </w:r>
      <w:r w:rsidR="00BB75AF" w:rsidRPr="00BB75AF">
        <w:rPr>
          <w:szCs w:val="22"/>
          <w:lang w:val="de-DE"/>
        </w:rPr>
        <w:t>und den</w:t>
      </w:r>
      <w:r w:rsidR="00D56751">
        <w:rPr>
          <w:szCs w:val="22"/>
          <w:lang w:val="de-DE"/>
        </w:rPr>
        <w:t xml:space="preserve"> </w:t>
      </w:r>
      <w:r w:rsidR="00BB75AF" w:rsidRPr="00BB75AF">
        <w:rPr>
          <w:szCs w:val="22"/>
          <w:lang w:val="de-DE"/>
        </w:rPr>
        <w:t>Etiketten</w:t>
      </w:r>
      <w:r w:rsidR="002A093A" w:rsidRPr="00BB75AF">
        <w:rPr>
          <w:szCs w:val="22"/>
          <w:lang w:val="de-DE"/>
        </w:rPr>
        <w:t xml:space="preserve"> der</w:t>
      </w:r>
      <w:r w:rsidRPr="00BB75AF">
        <w:rPr>
          <w:szCs w:val="22"/>
          <w:lang w:val="de-DE"/>
        </w:rPr>
        <w:t xml:space="preserve"> Durchstechflasche und der Fertigsprit</w:t>
      </w:r>
      <w:r w:rsidR="002A093A" w:rsidRPr="00BB75AF">
        <w:rPr>
          <w:szCs w:val="22"/>
          <w:lang w:val="de-DE"/>
        </w:rPr>
        <w:t>ze</w:t>
      </w:r>
      <w:r w:rsidRPr="00BB75AF">
        <w:rPr>
          <w:szCs w:val="22"/>
          <w:lang w:val="de-DE"/>
        </w:rPr>
        <w:t xml:space="preserve"> nach „Verw. bis“ angegebenen Verfalldatum nicht mehr verwenden. Das Verfalldatum bezieht sich auf den letzten Tag des angegebenen Monats.</w:t>
      </w:r>
    </w:p>
    <w:p w:rsidR="00545EF5" w:rsidRDefault="00545EF5" w:rsidP="00262EAE">
      <w:pPr>
        <w:tabs>
          <w:tab w:val="clear" w:pos="567"/>
        </w:tabs>
        <w:outlineLvl w:val="0"/>
        <w:rPr>
          <w:szCs w:val="22"/>
          <w:lang w:val="de-DE"/>
        </w:rPr>
      </w:pPr>
    </w:p>
    <w:p w:rsidR="00BA31EB" w:rsidRPr="00D11702" w:rsidRDefault="00BA31EB" w:rsidP="00262EAE">
      <w:pPr>
        <w:tabs>
          <w:tab w:val="clear" w:pos="567"/>
        </w:tabs>
        <w:outlineLvl w:val="0"/>
        <w:rPr>
          <w:szCs w:val="22"/>
          <w:lang w:val="de-DE"/>
        </w:rPr>
      </w:pPr>
      <w:r w:rsidRPr="00D11702">
        <w:rPr>
          <w:szCs w:val="22"/>
          <w:lang w:val="de-DE"/>
        </w:rPr>
        <w:t>Im Kühlschrank lagern (2</w:t>
      </w:r>
      <w:r>
        <w:rPr>
          <w:szCs w:val="22"/>
          <w:lang w:val="de-DE"/>
        </w:rPr>
        <w:t>°</w:t>
      </w:r>
      <w:r w:rsidRPr="00D11702">
        <w:rPr>
          <w:szCs w:val="22"/>
          <w:lang w:val="de-DE"/>
        </w:rPr>
        <w:t>C </w:t>
      </w:r>
      <w:r>
        <w:rPr>
          <w:szCs w:val="22"/>
          <w:lang w:val="de-DE"/>
        </w:rPr>
        <w:t>–</w:t>
      </w:r>
      <w:r w:rsidRPr="00D11702">
        <w:rPr>
          <w:szCs w:val="22"/>
          <w:lang w:val="de-DE"/>
        </w:rPr>
        <w:t> 8</w:t>
      </w:r>
      <w:r>
        <w:rPr>
          <w:szCs w:val="22"/>
          <w:lang w:val="de-DE"/>
        </w:rPr>
        <w:t>°</w:t>
      </w:r>
      <w:r w:rsidRPr="00D11702">
        <w:rPr>
          <w:szCs w:val="22"/>
          <w:lang w:val="de-DE"/>
        </w:rPr>
        <w:t>C). Nicht einfrieren.</w:t>
      </w:r>
    </w:p>
    <w:p w:rsidR="00545EF5" w:rsidRPr="00D11702" w:rsidRDefault="00355B91" w:rsidP="00262EAE">
      <w:pPr>
        <w:tabs>
          <w:tab w:val="clear" w:pos="567"/>
        </w:tabs>
        <w:outlineLvl w:val="0"/>
        <w:rPr>
          <w:szCs w:val="22"/>
          <w:lang w:val="de-DE"/>
        </w:rPr>
      </w:pPr>
      <w:r w:rsidRPr="00D11702">
        <w:rPr>
          <w:szCs w:val="22"/>
          <w:lang w:val="de-DE"/>
        </w:rPr>
        <w:t>In der Originalverpackung aufbewahren, um den Inhalt vor Licht zu schützen.</w:t>
      </w:r>
    </w:p>
    <w:p w:rsidR="00545EF5" w:rsidRPr="00D11702" w:rsidRDefault="00545EF5" w:rsidP="00262EAE">
      <w:pPr>
        <w:tabs>
          <w:tab w:val="clear" w:pos="567"/>
        </w:tabs>
        <w:outlineLvl w:val="0"/>
        <w:rPr>
          <w:szCs w:val="22"/>
          <w:lang w:val="de-DE"/>
        </w:rPr>
      </w:pPr>
    </w:p>
    <w:p w:rsidR="007823ED" w:rsidRPr="00874E1D" w:rsidRDefault="00355B91" w:rsidP="007823ED">
      <w:pPr>
        <w:tabs>
          <w:tab w:val="clear" w:pos="567"/>
        </w:tabs>
        <w:outlineLvl w:val="0"/>
        <w:rPr>
          <w:szCs w:val="22"/>
          <w:lang w:val="de-DE"/>
        </w:rPr>
      </w:pPr>
      <w:r w:rsidRPr="00E525F7">
        <w:rPr>
          <w:szCs w:val="22"/>
          <w:lang w:val="de-DE"/>
        </w:rPr>
        <w:t>Refixia kann für einen Zeitraum von maximal 6 Monaten aus dem Kühlschrank genommen und bei Raumtemperatur (bis zu 30</w:t>
      </w:r>
      <w:r w:rsidR="008E622A" w:rsidRPr="00E525F7">
        <w:rPr>
          <w:szCs w:val="22"/>
          <w:lang w:val="de-DE"/>
        </w:rPr>
        <w:t>°</w:t>
      </w:r>
      <w:r w:rsidRPr="00E525F7">
        <w:rPr>
          <w:szCs w:val="22"/>
          <w:lang w:val="de-DE"/>
        </w:rPr>
        <w:t>C) gelagert werden</w:t>
      </w:r>
      <w:r w:rsidRPr="00874E1D">
        <w:rPr>
          <w:szCs w:val="22"/>
          <w:lang w:val="de-DE"/>
        </w:rPr>
        <w:t xml:space="preserve">. Bitte vermerken Sie das Datum, an dem Refixia aus dem Kühlschrank genommen und bei Raumtemperatur gelagert </w:t>
      </w:r>
      <w:r w:rsidR="00E525F7" w:rsidRPr="00874E1D">
        <w:rPr>
          <w:szCs w:val="22"/>
          <w:lang w:val="de-DE"/>
        </w:rPr>
        <w:t>wurde</w:t>
      </w:r>
      <w:r w:rsidRPr="00874E1D">
        <w:rPr>
          <w:szCs w:val="22"/>
          <w:lang w:val="de-DE"/>
        </w:rPr>
        <w:t xml:space="preserve">, auf dem Umkarton. Das neue Verfalldatum darf nie nach dem ursprünglich auf dem Umkarton </w:t>
      </w:r>
      <w:r w:rsidR="00DB58A8">
        <w:rPr>
          <w:szCs w:val="22"/>
          <w:lang w:val="de-DE"/>
        </w:rPr>
        <w:t>genannten</w:t>
      </w:r>
      <w:r w:rsidRPr="00874E1D">
        <w:rPr>
          <w:szCs w:val="22"/>
          <w:lang w:val="de-DE"/>
        </w:rPr>
        <w:t xml:space="preserve"> liegen. Wenn das Arzneimittel vor dem neuen Verfalldatum nicht verwendet wurde, sollte es entsorgt werden. Nach der Lagerung bei Raumtemperatur darf das </w:t>
      </w:r>
      <w:r w:rsidR="00BA31EB">
        <w:rPr>
          <w:szCs w:val="22"/>
          <w:lang w:val="de-DE"/>
        </w:rPr>
        <w:t>Arzneimittel</w:t>
      </w:r>
      <w:r w:rsidRPr="00874E1D">
        <w:rPr>
          <w:szCs w:val="22"/>
          <w:lang w:val="de-DE"/>
        </w:rPr>
        <w:t xml:space="preserve"> nicht wieder in den Kühlschrank zurückgestellt werden.</w:t>
      </w:r>
    </w:p>
    <w:p w:rsidR="007823ED" w:rsidRPr="000216FA" w:rsidRDefault="007823ED" w:rsidP="007823ED">
      <w:pPr>
        <w:tabs>
          <w:tab w:val="clear" w:pos="567"/>
        </w:tabs>
        <w:outlineLvl w:val="0"/>
        <w:rPr>
          <w:szCs w:val="22"/>
          <w:highlight w:val="yellow"/>
          <w:lang w:val="de-DE"/>
        </w:rPr>
      </w:pPr>
    </w:p>
    <w:p w:rsidR="0042496F" w:rsidRPr="000216FA" w:rsidRDefault="00B35887" w:rsidP="007823ED">
      <w:pPr>
        <w:tabs>
          <w:tab w:val="clear" w:pos="567"/>
        </w:tabs>
        <w:outlineLvl w:val="0"/>
        <w:rPr>
          <w:szCs w:val="22"/>
          <w:highlight w:val="yellow"/>
          <w:lang w:val="de-DE"/>
        </w:rPr>
      </w:pPr>
      <w:r>
        <w:rPr>
          <w:szCs w:val="22"/>
          <w:lang w:val="de-DE"/>
        </w:rPr>
        <w:t>Verwenden Sie die</w:t>
      </w:r>
      <w:r w:rsidR="00355B91" w:rsidRPr="00C252BC">
        <w:rPr>
          <w:szCs w:val="22"/>
          <w:lang w:val="de-DE"/>
        </w:rPr>
        <w:t xml:space="preserve"> Injektion</w:t>
      </w:r>
      <w:r>
        <w:rPr>
          <w:szCs w:val="22"/>
          <w:lang w:val="de-DE"/>
        </w:rPr>
        <w:t>slösung</w:t>
      </w:r>
      <w:r w:rsidR="00355B91" w:rsidRPr="00C252BC">
        <w:rPr>
          <w:szCs w:val="22"/>
          <w:lang w:val="de-DE"/>
        </w:rPr>
        <w:t xml:space="preserve"> unverzüglich </w:t>
      </w:r>
      <w:r w:rsidR="00355B91" w:rsidRPr="00154C84">
        <w:rPr>
          <w:szCs w:val="22"/>
          <w:lang w:val="de-DE"/>
        </w:rPr>
        <w:t>nach Rekonstitution. Wenn sie nicht sofort verwendet werden kann, verwenden Sie diese innerhalb von 24 Stunden, wenn sie in einem Kühlschrank bei 2</w:t>
      </w:r>
      <w:r w:rsidR="008E622A" w:rsidRPr="00154C84">
        <w:rPr>
          <w:szCs w:val="22"/>
          <w:lang w:val="de-DE"/>
        </w:rPr>
        <w:t>°</w:t>
      </w:r>
      <w:r w:rsidR="00DD0E90">
        <w:rPr>
          <w:szCs w:val="22"/>
          <w:lang w:val="de-DE"/>
        </w:rPr>
        <w:t>C</w:t>
      </w:r>
      <w:r w:rsidR="00355B91" w:rsidRPr="00154C84">
        <w:rPr>
          <w:szCs w:val="22"/>
          <w:lang w:val="de-DE"/>
        </w:rPr>
        <w:t> </w:t>
      </w:r>
      <w:r w:rsidR="001A25BA">
        <w:rPr>
          <w:szCs w:val="22"/>
          <w:lang w:val="de-DE"/>
        </w:rPr>
        <w:t>–</w:t>
      </w:r>
      <w:r w:rsidR="00355B91" w:rsidRPr="00154C84">
        <w:rPr>
          <w:szCs w:val="22"/>
          <w:lang w:val="de-DE"/>
        </w:rPr>
        <w:t> 8</w:t>
      </w:r>
      <w:r w:rsidR="008E622A" w:rsidRPr="00154C84">
        <w:rPr>
          <w:szCs w:val="22"/>
          <w:lang w:val="de-DE"/>
        </w:rPr>
        <w:t>°</w:t>
      </w:r>
      <w:r w:rsidR="000D592C">
        <w:rPr>
          <w:szCs w:val="22"/>
          <w:lang w:val="de-DE"/>
        </w:rPr>
        <w:t>C aufbewahrt wu</w:t>
      </w:r>
      <w:r w:rsidR="00355B91" w:rsidRPr="00154C84">
        <w:rPr>
          <w:szCs w:val="22"/>
          <w:lang w:val="de-DE"/>
        </w:rPr>
        <w:t>rd</w:t>
      </w:r>
      <w:r w:rsidR="000D592C">
        <w:rPr>
          <w:szCs w:val="22"/>
          <w:lang w:val="de-DE"/>
        </w:rPr>
        <w:t>e</w:t>
      </w:r>
      <w:r w:rsidR="00355B91" w:rsidRPr="00154C84">
        <w:rPr>
          <w:szCs w:val="22"/>
          <w:lang w:val="de-DE"/>
        </w:rPr>
        <w:t xml:space="preserve">, und innerhalb von 4 Stunden, wenn sie </w:t>
      </w:r>
      <w:r w:rsidR="00154C84" w:rsidRPr="00154C84">
        <w:rPr>
          <w:szCs w:val="22"/>
          <w:lang w:val="de-DE"/>
        </w:rPr>
        <w:t>außerhalb des Kühlschranks</w:t>
      </w:r>
      <w:r w:rsidR="00355B91" w:rsidRPr="00154C84">
        <w:rPr>
          <w:szCs w:val="22"/>
          <w:lang w:val="de-DE"/>
        </w:rPr>
        <w:t xml:space="preserve"> bei einer Maximaltemperatur von 30</w:t>
      </w:r>
      <w:r w:rsidR="008E622A" w:rsidRPr="00154C84">
        <w:rPr>
          <w:szCs w:val="22"/>
          <w:lang w:val="de-DE"/>
        </w:rPr>
        <w:t>°</w:t>
      </w:r>
      <w:r w:rsidR="000D592C">
        <w:rPr>
          <w:szCs w:val="22"/>
          <w:lang w:val="de-DE"/>
        </w:rPr>
        <w:t>C gelagert wu</w:t>
      </w:r>
      <w:r w:rsidR="00355B91" w:rsidRPr="00154C84">
        <w:rPr>
          <w:szCs w:val="22"/>
          <w:lang w:val="de-DE"/>
        </w:rPr>
        <w:t>rd</w:t>
      </w:r>
      <w:r w:rsidR="000D592C">
        <w:rPr>
          <w:szCs w:val="22"/>
          <w:lang w:val="de-DE"/>
        </w:rPr>
        <w:t>e</w:t>
      </w:r>
      <w:r w:rsidR="00355B91" w:rsidRPr="00154C84">
        <w:rPr>
          <w:szCs w:val="22"/>
          <w:lang w:val="de-DE"/>
        </w:rPr>
        <w:t>.</w:t>
      </w:r>
    </w:p>
    <w:p w:rsidR="007823ED" w:rsidRPr="000216FA" w:rsidRDefault="007823ED" w:rsidP="007823ED">
      <w:pPr>
        <w:tabs>
          <w:tab w:val="clear" w:pos="567"/>
        </w:tabs>
        <w:outlineLvl w:val="0"/>
        <w:rPr>
          <w:szCs w:val="22"/>
          <w:highlight w:val="yellow"/>
          <w:lang w:val="de-DE"/>
        </w:rPr>
      </w:pPr>
    </w:p>
    <w:p w:rsidR="007823ED" w:rsidRPr="00112866" w:rsidRDefault="00355B91" w:rsidP="007823ED">
      <w:pPr>
        <w:tabs>
          <w:tab w:val="clear" w:pos="567"/>
        </w:tabs>
        <w:outlineLvl w:val="0"/>
        <w:rPr>
          <w:szCs w:val="22"/>
          <w:lang w:val="de-DE"/>
        </w:rPr>
      </w:pPr>
      <w:r w:rsidRPr="00112866">
        <w:rPr>
          <w:szCs w:val="22"/>
          <w:lang w:val="de-DE"/>
        </w:rPr>
        <w:t xml:space="preserve">Das Pulver in der Durchstechflasche </w:t>
      </w:r>
      <w:r w:rsidR="00112866" w:rsidRPr="00112866">
        <w:rPr>
          <w:szCs w:val="22"/>
          <w:lang w:val="de-DE"/>
        </w:rPr>
        <w:t>sieht</w:t>
      </w:r>
      <w:r w:rsidRPr="00112866">
        <w:rPr>
          <w:szCs w:val="22"/>
          <w:lang w:val="de-DE"/>
        </w:rPr>
        <w:t xml:space="preserve"> weiß </w:t>
      </w:r>
      <w:r w:rsidR="00112866" w:rsidRPr="00112866">
        <w:rPr>
          <w:szCs w:val="22"/>
          <w:lang w:val="de-DE"/>
        </w:rPr>
        <w:t>bis</w:t>
      </w:r>
      <w:r w:rsidRPr="00112866">
        <w:rPr>
          <w:szCs w:val="22"/>
          <w:lang w:val="de-DE"/>
        </w:rPr>
        <w:t xml:space="preserve"> </w:t>
      </w:r>
      <w:r w:rsidR="00F5151A">
        <w:rPr>
          <w:szCs w:val="22"/>
          <w:lang w:val="de-DE"/>
        </w:rPr>
        <w:t xml:space="preserve">gebrochen </w:t>
      </w:r>
      <w:r w:rsidR="00112866" w:rsidRPr="00112866">
        <w:rPr>
          <w:szCs w:val="22"/>
          <w:lang w:val="de-DE"/>
        </w:rPr>
        <w:t>weiß aus</w:t>
      </w:r>
      <w:r w:rsidRPr="00112866">
        <w:rPr>
          <w:szCs w:val="22"/>
          <w:lang w:val="de-DE"/>
        </w:rPr>
        <w:t>. Verwenden Sie das Pulver nicht, falls sich die Farbe verändert hat.</w:t>
      </w:r>
    </w:p>
    <w:p w:rsidR="007823ED" w:rsidRPr="00112866" w:rsidRDefault="007823ED" w:rsidP="007823ED">
      <w:pPr>
        <w:tabs>
          <w:tab w:val="clear" w:pos="567"/>
        </w:tabs>
        <w:outlineLvl w:val="0"/>
        <w:rPr>
          <w:szCs w:val="22"/>
          <w:lang w:val="de-DE"/>
        </w:rPr>
      </w:pPr>
    </w:p>
    <w:p w:rsidR="007823ED" w:rsidRPr="00D11702" w:rsidRDefault="00355B91" w:rsidP="007823ED">
      <w:pPr>
        <w:tabs>
          <w:tab w:val="clear" w:pos="567"/>
        </w:tabs>
        <w:outlineLvl w:val="0"/>
        <w:rPr>
          <w:szCs w:val="22"/>
          <w:lang w:val="de-DE"/>
        </w:rPr>
      </w:pPr>
      <w:r w:rsidRPr="009E4926">
        <w:rPr>
          <w:szCs w:val="22"/>
          <w:lang w:val="de-DE"/>
        </w:rPr>
        <w:t xml:space="preserve">Die rekonstituierte Lösung ist klar und farblos. </w:t>
      </w:r>
      <w:r w:rsidR="00112866" w:rsidRPr="009E4926">
        <w:rPr>
          <w:szCs w:val="22"/>
          <w:lang w:val="de-DE"/>
        </w:rPr>
        <w:t>Verwenden Sie</w:t>
      </w:r>
      <w:r w:rsidRPr="009E4926">
        <w:rPr>
          <w:szCs w:val="22"/>
          <w:lang w:val="de-DE"/>
        </w:rPr>
        <w:t xml:space="preserve"> die rekons</w:t>
      </w:r>
      <w:r w:rsidR="00112866" w:rsidRPr="009E4926">
        <w:rPr>
          <w:szCs w:val="22"/>
          <w:lang w:val="de-DE"/>
        </w:rPr>
        <w:t>tituierte Lösung nicht</w:t>
      </w:r>
      <w:r w:rsidRPr="009E4926">
        <w:rPr>
          <w:szCs w:val="22"/>
          <w:lang w:val="de-DE"/>
        </w:rPr>
        <w:t xml:space="preserve">, wenn Sie </w:t>
      </w:r>
      <w:r w:rsidR="009A022C" w:rsidRPr="009E4926">
        <w:rPr>
          <w:szCs w:val="22"/>
          <w:lang w:val="de-DE"/>
        </w:rPr>
        <w:t xml:space="preserve">irgendwelche </w:t>
      </w:r>
      <w:r w:rsidR="002E2E96" w:rsidRPr="009E4926">
        <w:rPr>
          <w:szCs w:val="22"/>
          <w:lang w:val="de-DE"/>
        </w:rPr>
        <w:t>Teilchen</w:t>
      </w:r>
      <w:r w:rsidRPr="009E4926">
        <w:rPr>
          <w:szCs w:val="22"/>
          <w:lang w:val="de-DE"/>
        </w:rPr>
        <w:t xml:space="preserve"> oder </w:t>
      </w:r>
      <w:r w:rsidR="00E30AD6" w:rsidRPr="009E4926">
        <w:rPr>
          <w:szCs w:val="22"/>
          <w:lang w:val="de-DE"/>
        </w:rPr>
        <w:t xml:space="preserve">eine </w:t>
      </w:r>
      <w:r w:rsidR="00112866" w:rsidRPr="009E4926">
        <w:rPr>
          <w:szCs w:val="22"/>
          <w:lang w:val="de-DE"/>
        </w:rPr>
        <w:t>V</w:t>
      </w:r>
      <w:r w:rsidR="00E30AD6" w:rsidRPr="009E4926">
        <w:rPr>
          <w:szCs w:val="22"/>
          <w:lang w:val="de-DE"/>
        </w:rPr>
        <w:t>erfärbung</w:t>
      </w:r>
      <w:r w:rsidR="00112866" w:rsidRPr="009E4926">
        <w:rPr>
          <w:szCs w:val="22"/>
          <w:lang w:val="de-DE"/>
        </w:rPr>
        <w:t xml:space="preserve"> bemerken</w:t>
      </w:r>
      <w:r w:rsidRPr="009E4926">
        <w:rPr>
          <w:szCs w:val="22"/>
          <w:lang w:val="de-DE"/>
        </w:rPr>
        <w:t>.</w:t>
      </w: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szCs w:val="22"/>
          <w:lang w:val="de-DE"/>
        </w:rPr>
      </w:pPr>
      <w:r w:rsidRPr="00D11702">
        <w:rPr>
          <w:szCs w:val="22"/>
          <w:lang w:val="de-DE"/>
        </w:rPr>
        <w:t>Entsorgen Sie Arzneimittel nicht im Abwasser oder Haushaltsabfall. Fragen Sie Ihren Apotheker, wie das Arzneimittel zu entsorgen ist, wenn Sie es nicht mehr verwenden. Sie tragen damit zum Schutz der Umwelt bei.</w:t>
      </w:r>
    </w:p>
    <w:p w:rsidR="00545EF5" w:rsidRPr="00D11702" w:rsidRDefault="00545EF5" w:rsidP="00262EAE">
      <w:pPr>
        <w:tabs>
          <w:tab w:val="clear" w:pos="567"/>
        </w:tabs>
        <w:outlineLvl w:val="0"/>
        <w:rPr>
          <w:szCs w:val="22"/>
          <w:lang w:val="de-DE"/>
        </w:rPr>
      </w:pP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b/>
          <w:szCs w:val="22"/>
          <w:lang w:val="de-DE"/>
        </w:rPr>
      </w:pPr>
      <w:r w:rsidRPr="00D11702">
        <w:rPr>
          <w:b/>
          <w:szCs w:val="22"/>
          <w:lang w:val="de-DE"/>
        </w:rPr>
        <w:t>6.</w:t>
      </w:r>
      <w:r w:rsidRPr="00D11702">
        <w:rPr>
          <w:b/>
          <w:szCs w:val="22"/>
          <w:lang w:val="de-DE"/>
        </w:rPr>
        <w:tab/>
        <w:t>Inhalt der Packung und weitere Informationen</w:t>
      </w: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b/>
          <w:szCs w:val="22"/>
          <w:lang w:val="de-DE"/>
        </w:rPr>
      </w:pPr>
      <w:r w:rsidRPr="00D11702">
        <w:rPr>
          <w:b/>
          <w:szCs w:val="22"/>
          <w:lang w:val="de-DE"/>
        </w:rPr>
        <w:t>Was Refixia enthält</w:t>
      </w:r>
    </w:p>
    <w:p w:rsidR="00545EF5" w:rsidRPr="004042C4" w:rsidRDefault="00355B91" w:rsidP="004042C4">
      <w:pPr>
        <w:ind w:left="567" w:hanging="567"/>
        <w:rPr>
          <w:b/>
          <w:lang w:val="de-DE"/>
        </w:rPr>
      </w:pPr>
      <w:r w:rsidRPr="004042C4">
        <w:rPr>
          <w:lang w:val="de-DE"/>
        </w:rPr>
        <w:t>•</w:t>
      </w:r>
      <w:r w:rsidRPr="004042C4">
        <w:rPr>
          <w:lang w:val="de-DE"/>
        </w:rPr>
        <w:tab/>
        <w:t>Der Wirkstoff ist: Nonacog beta pegol (pegylierter menschlicher Gerinnungsfaktor IX (rDNA)). Jede Durchstechflasche Refixia enthält nominell 500 I.E., 1000 I.E. oder 2000 </w:t>
      </w:r>
      <w:r w:rsidR="00813833">
        <w:rPr>
          <w:lang w:val="de-DE"/>
        </w:rPr>
        <w:t>I.E. Nonacog beta pegol, was etwa</w:t>
      </w:r>
      <w:r w:rsidRPr="004042C4">
        <w:rPr>
          <w:lang w:val="de-DE"/>
        </w:rPr>
        <w:t xml:space="preserve"> 125 I.E./ml, 250 I.E./ml bzw. 500 I.E./ml nach Rekonstitution mit </w:t>
      </w:r>
      <w:r w:rsidR="004042C4" w:rsidRPr="004042C4">
        <w:rPr>
          <w:lang w:val="de-DE"/>
        </w:rPr>
        <w:t xml:space="preserve">dem </w:t>
      </w:r>
      <w:r w:rsidRPr="004042C4">
        <w:rPr>
          <w:lang w:val="de-DE"/>
        </w:rPr>
        <w:t>Histidin-Lö</w:t>
      </w:r>
      <w:r w:rsidR="004042C4" w:rsidRPr="004042C4">
        <w:rPr>
          <w:lang w:val="de-DE"/>
        </w:rPr>
        <w:t xml:space="preserve">sungsmittel </w:t>
      </w:r>
      <w:r w:rsidRPr="004042C4">
        <w:rPr>
          <w:lang w:val="de-DE"/>
        </w:rPr>
        <w:t>entspricht.</w:t>
      </w:r>
    </w:p>
    <w:p w:rsidR="00545EF5" w:rsidRPr="004042C4" w:rsidRDefault="00355B91" w:rsidP="00262EAE">
      <w:pPr>
        <w:ind w:left="567" w:hanging="567"/>
        <w:rPr>
          <w:lang w:val="de-DE"/>
        </w:rPr>
      </w:pPr>
      <w:r w:rsidRPr="004042C4">
        <w:rPr>
          <w:lang w:val="de-DE"/>
        </w:rPr>
        <w:t>•</w:t>
      </w:r>
      <w:r w:rsidRPr="004042C4">
        <w:rPr>
          <w:lang w:val="de-DE"/>
        </w:rPr>
        <w:tab/>
        <w:t>Die sonstigen Bestandteile im Pulver sind: Natriumchlorid, Histidin, Sucrose, Polysorbat 80, Mannitol, Natriumhydroxid und Salzsäure.</w:t>
      </w:r>
    </w:p>
    <w:p w:rsidR="00545EF5" w:rsidRPr="00D11702" w:rsidRDefault="00355B91" w:rsidP="00262EAE">
      <w:pPr>
        <w:ind w:left="567" w:hanging="567"/>
        <w:rPr>
          <w:b/>
          <w:lang w:val="de-DE"/>
        </w:rPr>
      </w:pPr>
      <w:r w:rsidRPr="004042C4">
        <w:rPr>
          <w:lang w:val="de-DE"/>
        </w:rPr>
        <w:t>•</w:t>
      </w:r>
      <w:r w:rsidRPr="004042C4">
        <w:rPr>
          <w:lang w:val="de-DE"/>
        </w:rPr>
        <w:tab/>
        <w:t xml:space="preserve">Die Bestandteile des </w:t>
      </w:r>
      <w:r w:rsidR="00435F1C">
        <w:rPr>
          <w:lang w:val="de-DE"/>
        </w:rPr>
        <w:t xml:space="preserve">sterilisierten </w:t>
      </w:r>
      <w:r w:rsidRPr="004042C4">
        <w:rPr>
          <w:lang w:val="de-DE"/>
        </w:rPr>
        <w:t>Lösungsmittels sind: Histidin, Wasser für Injektionszwecke, Natriumhydroxid und Salzsäure.</w:t>
      </w: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b/>
          <w:szCs w:val="22"/>
          <w:lang w:val="de-DE"/>
        </w:rPr>
      </w:pPr>
      <w:r w:rsidRPr="00D11702">
        <w:rPr>
          <w:b/>
          <w:szCs w:val="22"/>
          <w:lang w:val="de-DE"/>
        </w:rPr>
        <w:t>Wie Refixia aussieht und Inhalt der Packung</w:t>
      </w:r>
    </w:p>
    <w:p w:rsidR="00545EF5" w:rsidRPr="00E95D8F" w:rsidRDefault="00355B91" w:rsidP="00627DE5">
      <w:pPr>
        <w:ind w:left="567" w:hanging="567"/>
        <w:rPr>
          <w:lang w:val="de-DE"/>
        </w:rPr>
      </w:pPr>
      <w:r w:rsidRPr="00E95D8F">
        <w:rPr>
          <w:lang w:val="de-DE"/>
        </w:rPr>
        <w:t>•</w:t>
      </w:r>
      <w:r w:rsidRPr="00E95D8F">
        <w:rPr>
          <w:lang w:val="de-DE"/>
        </w:rPr>
        <w:tab/>
        <w:t xml:space="preserve">Refixia </w:t>
      </w:r>
      <w:r w:rsidR="00E95D8F" w:rsidRPr="00E95D8F">
        <w:rPr>
          <w:lang w:val="de-DE"/>
        </w:rPr>
        <w:t>wird</w:t>
      </w:r>
      <w:r w:rsidRPr="00E95D8F">
        <w:rPr>
          <w:lang w:val="de-DE"/>
        </w:rPr>
        <w:t xml:space="preserve"> als Pulver und Lösungsmittel zur Herstellung einer Injektionslösung </w:t>
      </w:r>
      <w:r w:rsidR="00E95D8F" w:rsidRPr="00E95D8F">
        <w:rPr>
          <w:lang w:val="de-DE"/>
        </w:rPr>
        <w:t xml:space="preserve">angeboten </w:t>
      </w:r>
      <w:r w:rsidRPr="00E95D8F">
        <w:rPr>
          <w:lang w:val="de-DE"/>
        </w:rPr>
        <w:t xml:space="preserve">(500 I.E., 1000 I.E. oder 2000 I.E. Pulver in einer Durchstechflasche und 4 ml Lösungsmittel in einer Fertigspritze, eine Kolbenstange mit Durchstechflaschen-Adapter </w:t>
      </w:r>
      <w:r w:rsidR="00BA31EB" w:rsidRPr="00BA31EB">
        <w:rPr>
          <w:lang w:val="de-DE"/>
        </w:rPr>
        <w:t>–</w:t>
      </w:r>
      <w:r w:rsidRPr="00E95D8F">
        <w:rPr>
          <w:lang w:val="de-DE"/>
        </w:rPr>
        <w:t xml:space="preserve"> Einzelpackung).</w:t>
      </w:r>
    </w:p>
    <w:p w:rsidR="00545EF5" w:rsidRPr="00D11702" w:rsidRDefault="00355B91" w:rsidP="00627DE5">
      <w:pPr>
        <w:ind w:left="567" w:hanging="567"/>
        <w:rPr>
          <w:lang w:val="de-DE"/>
        </w:rPr>
      </w:pPr>
      <w:r w:rsidRPr="00E95D8F">
        <w:rPr>
          <w:lang w:val="de-DE"/>
        </w:rPr>
        <w:t>•</w:t>
      </w:r>
      <w:r w:rsidRPr="00E95D8F">
        <w:rPr>
          <w:lang w:val="de-DE"/>
        </w:rPr>
        <w:tab/>
        <w:t xml:space="preserve">Das Pulver ist weiß bis </w:t>
      </w:r>
      <w:r w:rsidR="00F5151A">
        <w:rPr>
          <w:lang w:val="de-DE"/>
        </w:rPr>
        <w:t xml:space="preserve">gebrochen </w:t>
      </w:r>
      <w:r w:rsidR="00E95D8F" w:rsidRPr="00E95D8F">
        <w:rPr>
          <w:lang w:val="de-DE"/>
        </w:rPr>
        <w:t>weiß</w:t>
      </w:r>
      <w:r w:rsidRPr="00E95D8F">
        <w:rPr>
          <w:lang w:val="de-DE"/>
        </w:rPr>
        <w:t xml:space="preserve"> und das Lösungsmittel ist klar und farblos.</w:t>
      </w: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b/>
          <w:szCs w:val="22"/>
          <w:lang w:val="de-DE"/>
        </w:rPr>
      </w:pPr>
      <w:r w:rsidRPr="00D11702">
        <w:rPr>
          <w:b/>
          <w:szCs w:val="22"/>
          <w:lang w:val="de-DE"/>
        </w:rPr>
        <w:t>Pharmazeutischer Unternehmer und Hersteller</w:t>
      </w: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szCs w:val="22"/>
          <w:lang w:val="de-DE"/>
        </w:rPr>
      </w:pPr>
      <w:r w:rsidRPr="00D11702">
        <w:rPr>
          <w:szCs w:val="22"/>
          <w:lang w:val="de-DE"/>
        </w:rPr>
        <w:t>Novo Nordisk A/S</w:t>
      </w:r>
    </w:p>
    <w:p w:rsidR="00545EF5" w:rsidRPr="00D11702" w:rsidRDefault="00355B91" w:rsidP="00262EAE">
      <w:pPr>
        <w:tabs>
          <w:tab w:val="clear" w:pos="567"/>
        </w:tabs>
        <w:outlineLvl w:val="0"/>
        <w:rPr>
          <w:szCs w:val="22"/>
          <w:lang w:val="de-DE"/>
        </w:rPr>
      </w:pPr>
      <w:r w:rsidRPr="00D11702">
        <w:rPr>
          <w:szCs w:val="22"/>
          <w:lang w:val="de-DE"/>
        </w:rPr>
        <w:t>Novo Allé</w:t>
      </w:r>
    </w:p>
    <w:p w:rsidR="00545EF5" w:rsidRPr="00D11702" w:rsidRDefault="00355B91" w:rsidP="00262EAE">
      <w:pPr>
        <w:tabs>
          <w:tab w:val="clear" w:pos="567"/>
        </w:tabs>
        <w:outlineLvl w:val="0"/>
        <w:rPr>
          <w:szCs w:val="22"/>
          <w:lang w:val="de-DE"/>
        </w:rPr>
      </w:pPr>
      <w:r w:rsidRPr="00D11702">
        <w:rPr>
          <w:szCs w:val="22"/>
          <w:lang w:val="de-DE"/>
        </w:rPr>
        <w:t>DK-2880 Bagsværd, Dänemark</w:t>
      </w:r>
    </w:p>
    <w:p w:rsidR="00545EF5" w:rsidRPr="00D11702" w:rsidRDefault="00545EF5" w:rsidP="00262EAE">
      <w:pPr>
        <w:tabs>
          <w:tab w:val="clear" w:pos="567"/>
        </w:tabs>
        <w:outlineLvl w:val="0"/>
        <w:rPr>
          <w:szCs w:val="22"/>
          <w:lang w:val="de-DE"/>
        </w:rPr>
      </w:pP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szCs w:val="22"/>
          <w:lang w:val="de-DE"/>
        </w:rPr>
      </w:pPr>
      <w:r w:rsidRPr="00D11702">
        <w:rPr>
          <w:b/>
          <w:szCs w:val="22"/>
          <w:lang w:val="de-DE"/>
        </w:rPr>
        <w:t>Diese Packungsbeilage wurde zuletzt überarbeitet im</w:t>
      </w:r>
    </w:p>
    <w:p w:rsidR="00545EF5" w:rsidRPr="00D11702" w:rsidRDefault="00545EF5" w:rsidP="00262EAE">
      <w:pPr>
        <w:tabs>
          <w:tab w:val="clear" w:pos="567"/>
        </w:tabs>
        <w:outlineLvl w:val="0"/>
        <w:rPr>
          <w:b/>
          <w:szCs w:val="22"/>
          <w:lang w:val="de-DE"/>
        </w:rPr>
      </w:pPr>
    </w:p>
    <w:p w:rsidR="00545EF5" w:rsidRPr="00D11702" w:rsidRDefault="00545EF5" w:rsidP="00262EAE">
      <w:pPr>
        <w:tabs>
          <w:tab w:val="clear" w:pos="567"/>
        </w:tabs>
        <w:outlineLvl w:val="0"/>
        <w:rPr>
          <w:b/>
          <w:szCs w:val="22"/>
          <w:lang w:val="de-DE"/>
        </w:rPr>
      </w:pPr>
    </w:p>
    <w:p w:rsidR="00545EF5" w:rsidRPr="00D11702" w:rsidRDefault="00355B91" w:rsidP="00262EAE">
      <w:pPr>
        <w:tabs>
          <w:tab w:val="clear" w:pos="567"/>
        </w:tabs>
        <w:outlineLvl w:val="0"/>
        <w:rPr>
          <w:b/>
          <w:szCs w:val="22"/>
          <w:lang w:val="de-DE"/>
        </w:rPr>
      </w:pPr>
      <w:r w:rsidRPr="00D11702">
        <w:rPr>
          <w:b/>
          <w:szCs w:val="22"/>
          <w:lang w:val="de-DE"/>
        </w:rPr>
        <w:t>Weitere Informationsquellen</w:t>
      </w:r>
    </w:p>
    <w:p w:rsidR="00545EF5" w:rsidRPr="00D11702" w:rsidRDefault="00545EF5" w:rsidP="00262EAE">
      <w:pPr>
        <w:tabs>
          <w:tab w:val="clear" w:pos="567"/>
        </w:tabs>
        <w:outlineLvl w:val="0"/>
        <w:rPr>
          <w:szCs w:val="22"/>
          <w:lang w:val="de-DE"/>
        </w:rPr>
      </w:pPr>
    </w:p>
    <w:p w:rsidR="00545EF5" w:rsidRPr="00D11702" w:rsidRDefault="00355B91" w:rsidP="00262EAE">
      <w:pPr>
        <w:tabs>
          <w:tab w:val="clear" w:pos="567"/>
        </w:tabs>
        <w:outlineLvl w:val="0"/>
        <w:rPr>
          <w:iCs/>
          <w:szCs w:val="22"/>
          <w:lang w:val="de-DE"/>
        </w:rPr>
      </w:pPr>
      <w:r w:rsidRPr="00D11702">
        <w:rPr>
          <w:szCs w:val="22"/>
          <w:lang w:val="de-DE"/>
        </w:rPr>
        <w:t xml:space="preserve">Ausführliche Informationen zu diesem Arzneimittel sind auf den Internetseiten der Europäischen Arzneimittel-Agentur </w:t>
      </w:r>
      <w:hyperlink r:id="rId15" w:history="1">
        <w:r w:rsidRPr="00D11702">
          <w:rPr>
            <w:rStyle w:val="Hyperlink"/>
            <w:szCs w:val="22"/>
            <w:lang w:val="de-DE"/>
          </w:rPr>
          <w:t>http://www.ema.europa.eu</w:t>
        </w:r>
      </w:hyperlink>
      <w:r w:rsidR="00E92640">
        <w:rPr>
          <w:szCs w:val="22"/>
          <w:lang w:val="de-DE"/>
        </w:rPr>
        <w:t>/</w:t>
      </w:r>
      <w:r w:rsidR="00E92640" w:rsidRPr="00E92640">
        <w:rPr>
          <w:szCs w:val="22"/>
          <w:lang w:val="de-DE"/>
        </w:rPr>
        <w:t xml:space="preserve"> </w:t>
      </w:r>
      <w:r w:rsidR="00E92640" w:rsidRPr="009E15A4">
        <w:rPr>
          <w:szCs w:val="22"/>
          <w:lang w:val="de-DE"/>
        </w:rPr>
        <w:t>verfügbar</w:t>
      </w:r>
      <w:r w:rsidR="00E92640">
        <w:rPr>
          <w:szCs w:val="22"/>
          <w:lang w:val="de-DE"/>
        </w:rPr>
        <w:t>.</w:t>
      </w:r>
    </w:p>
    <w:p w:rsidR="00134D12" w:rsidRPr="00D11702" w:rsidRDefault="00355B91" w:rsidP="00262EAE">
      <w:pPr>
        <w:numPr>
          <w:ilvl w:val="12"/>
          <w:numId w:val="0"/>
        </w:numPr>
        <w:tabs>
          <w:tab w:val="clear" w:pos="567"/>
        </w:tabs>
        <w:rPr>
          <w:lang w:val="de-DE"/>
        </w:rPr>
      </w:pPr>
      <w:r w:rsidRPr="00D11702">
        <w:rPr>
          <w:lang w:val="de-D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3"/>
        <w:gridCol w:w="4643"/>
      </w:tblGrid>
      <w:tr w:rsidR="00134D12" w:rsidRPr="00D473D1" w:rsidTr="00FE0403">
        <w:tc>
          <w:tcPr>
            <w:tcW w:w="9286" w:type="dxa"/>
            <w:gridSpan w:val="2"/>
            <w:tcMar>
              <w:top w:w="113" w:type="dxa"/>
              <w:bottom w:w="113" w:type="dxa"/>
            </w:tcMar>
          </w:tcPr>
          <w:p w:rsidR="00134D12" w:rsidRPr="00D11702" w:rsidRDefault="00175F1C" w:rsidP="00262EAE">
            <w:pPr>
              <w:numPr>
                <w:ilvl w:val="12"/>
                <w:numId w:val="0"/>
              </w:numPr>
              <w:tabs>
                <w:tab w:val="clear" w:pos="567"/>
              </w:tabs>
              <w:suppressAutoHyphens w:val="0"/>
              <w:rPr>
                <w:b/>
                <w:lang w:val="de-DE"/>
              </w:rPr>
            </w:pPr>
            <w:bookmarkStart w:id="5" w:name="_Toc355690933"/>
            <w:r>
              <w:rPr>
                <w:b/>
                <w:lang w:val="de-DE"/>
              </w:rPr>
              <w:t>Hinweise zur Anwendung von</w:t>
            </w:r>
            <w:r w:rsidR="00355B91" w:rsidRPr="00D11702">
              <w:rPr>
                <w:b/>
                <w:lang w:val="de-DE"/>
              </w:rPr>
              <w:t xml:space="preserve"> </w:t>
            </w:r>
            <w:bookmarkEnd w:id="5"/>
            <w:r w:rsidR="00355B91" w:rsidRPr="00D11702">
              <w:rPr>
                <w:b/>
                <w:lang w:val="de-DE"/>
              </w:rPr>
              <w:t>Refixia</w:t>
            </w:r>
          </w:p>
          <w:p w:rsidR="00134D12" w:rsidRPr="00D11702" w:rsidRDefault="00134D12" w:rsidP="00262EAE">
            <w:pPr>
              <w:numPr>
                <w:ilvl w:val="12"/>
                <w:numId w:val="0"/>
              </w:numPr>
              <w:tabs>
                <w:tab w:val="clear" w:pos="567"/>
              </w:tabs>
              <w:suppressAutoHyphens w:val="0"/>
              <w:rPr>
                <w:lang w:val="de-DE"/>
              </w:rPr>
            </w:pPr>
          </w:p>
          <w:p w:rsidR="00134D12" w:rsidRPr="00D11702" w:rsidRDefault="00355B91" w:rsidP="00262EAE">
            <w:pPr>
              <w:numPr>
                <w:ilvl w:val="12"/>
                <w:numId w:val="0"/>
              </w:numPr>
              <w:tabs>
                <w:tab w:val="clear" w:pos="567"/>
              </w:tabs>
              <w:suppressAutoHyphens w:val="0"/>
              <w:rPr>
                <w:lang w:val="de-DE"/>
              </w:rPr>
            </w:pPr>
            <w:r w:rsidRPr="00D11702">
              <w:rPr>
                <w:lang w:val="de-DE"/>
              </w:rPr>
              <w:t xml:space="preserve">Lesen Sie </w:t>
            </w:r>
            <w:r w:rsidR="00175F1C">
              <w:rPr>
                <w:lang w:val="de-DE"/>
              </w:rPr>
              <w:t xml:space="preserve">diese </w:t>
            </w:r>
            <w:r w:rsidR="003210C3">
              <w:rPr>
                <w:lang w:val="de-DE"/>
              </w:rPr>
              <w:t xml:space="preserve">Anweisungen sorgfältig </w:t>
            </w:r>
            <w:r w:rsidRPr="00D11702">
              <w:rPr>
                <w:lang w:val="de-DE"/>
              </w:rPr>
              <w:t>vor der Anwendung von Refixia.</w:t>
            </w:r>
          </w:p>
          <w:p w:rsidR="00060C80" w:rsidRPr="00D11702" w:rsidRDefault="00060C80" w:rsidP="00262EAE">
            <w:pPr>
              <w:numPr>
                <w:ilvl w:val="12"/>
                <w:numId w:val="0"/>
              </w:numPr>
              <w:tabs>
                <w:tab w:val="clear" w:pos="567"/>
              </w:tabs>
              <w:suppressAutoHyphens w:val="0"/>
              <w:rPr>
                <w:lang w:val="de-DE"/>
              </w:rPr>
            </w:pPr>
          </w:p>
          <w:p w:rsidR="00134D12" w:rsidRPr="00D11702" w:rsidRDefault="00355B91" w:rsidP="00262EAE">
            <w:pPr>
              <w:numPr>
                <w:ilvl w:val="12"/>
                <w:numId w:val="0"/>
              </w:numPr>
              <w:tabs>
                <w:tab w:val="clear" w:pos="567"/>
              </w:tabs>
              <w:suppressAutoHyphens w:val="0"/>
              <w:rPr>
                <w:lang w:val="de-DE"/>
              </w:rPr>
            </w:pPr>
            <w:r w:rsidRPr="00D11702">
              <w:rPr>
                <w:lang w:val="de-DE"/>
              </w:rPr>
              <w:t xml:space="preserve">Refixia wird als Pulver geliefert. Vor der Injektion muss es mit dem in der Spritze mitgelieferten Lösungsmittel rekonstituiert werden. Das Lösungsmittel ist eine Histidin-Lösung. </w:t>
            </w:r>
            <w:r w:rsidR="00BA31EB">
              <w:rPr>
                <w:lang w:val="de-DE"/>
              </w:rPr>
              <w:t>Das r</w:t>
            </w:r>
            <w:r w:rsidRPr="00D11702">
              <w:rPr>
                <w:lang w:val="de-DE"/>
              </w:rPr>
              <w:t xml:space="preserve">ekonstituierte </w:t>
            </w:r>
            <w:r w:rsidR="00BA31EB">
              <w:rPr>
                <w:bCs/>
                <w:lang w:val="de-DE"/>
              </w:rPr>
              <w:t>Produkt</w:t>
            </w:r>
            <w:r w:rsidRPr="00D11702">
              <w:rPr>
                <w:bCs/>
                <w:lang w:val="de-DE"/>
              </w:rPr>
              <w:t xml:space="preserve"> muss in Ihre Vene injiziert werden (intravenöse </w:t>
            </w:r>
            <w:r w:rsidR="00605FEA">
              <w:rPr>
                <w:bCs/>
                <w:lang w:val="de-DE"/>
              </w:rPr>
              <w:t xml:space="preserve">(i.v.) </w:t>
            </w:r>
            <w:r w:rsidRPr="00D11702">
              <w:rPr>
                <w:bCs/>
                <w:lang w:val="de-DE"/>
              </w:rPr>
              <w:t>Injektion).</w:t>
            </w:r>
            <w:r w:rsidRPr="00D11702">
              <w:rPr>
                <w:lang w:val="de-DE"/>
              </w:rPr>
              <w:t xml:space="preserve"> Das Zubehör in dieser Packung wurde entwickelt, um Refixia zu rekonstituieren und zu injizieren.</w:t>
            </w:r>
          </w:p>
          <w:p w:rsidR="0064599D" w:rsidRPr="00D11702" w:rsidRDefault="0064599D" w:rsidP="00262EAE">
            <w:pPr>
              <w:numPr>
                <w:ilvl w:val="12"/>
                <w:numId w:val="0"/>
              </w:numPr>
              <w:tabs>
                <w:tab w:val="clear" w:pos="567"/>
              </w:tabs>
              <w:suppressAutoHyphens w:val="0"/>
              <w:rPr>
                <w:lang w:val="de-DE"/>
              </w:rPr>
            </w:pPr>
          </w:p>
          <w:p w:rsidR="00134D12" w:rsidRPr="00D11702" w:rsidRDefault="00355B91" w:rsidP="00262EAE">
            <w:pPr>
              <w:numPr>
                <w:ilvl w:val="12"/>
                <w:numId w:val="0"/>
              </w:numPr>
              <w:tabs>
                <w:tab w:val="clear" w:pos="567"/>
              </w:tabs>
              <w:suppressAutoHyphens w:val="0"/>
              <w:rPr>
                <w:lang w:val="de-DE"/>
              </w:rPr>
            </w:pPr>
            <w:r w:rsidRPr="00D11702">
              <w:rPr>
                <w:lang w:val="de-DE"/>
              </w:rPr>
              <w:t xml:space="preserve">Darüber hinaus benötigen Sie ein Infusionsset (Schlauch und Butterfly-Flügelkanüle), sterile Alkoholtupfer, Mulltupfer und Pflaster. Diese </w:t>
            </w:r>
            <w:r w:rsidR="00BA31EB">
              <w:rPr>
                <w:lang w:val="de-DE"/>
              </w:rPr>
              <w:t>Artikel sind</w:t>
            </w:r>
            <w:r w:rsidRPr="00D11702">
              <w:rPr>
                <w:lang w:val="de-DE"/>
              </w:rPr>
              <w:t xml:space="preserve"> nicht in der Refixia Packung enthalten.</w:t>
            </w:r>
          </w:p>
          <w:p w:rsidR="0064599D" w:rsidRPr="00D11702" w:rsidRDefault="0064599D" w:rsidP="00262EAE">
            <w:pPr>
              <w:numPr>
                <w:ilvl w:val="12"/>
                <w:numId w:val="0"/>
              </w:numPr>
              <w:tabs>
                <w:tab w:val="clear" w:pos="567"/>
              </w:tabs>
              <w:suppressAutoHyphens w:val="0"/>
              <w:rPr>
                <w:lang w:val="de-DE"/>
              </w:rPr>
            </w:pPr>
          </w:p>
          <w:p w:rsidR="00134D12" w:rsidRPr="00D11702" w:rsidRDefault="00355B91" w:rsidP="00262EAE">
            <w:pPr>
              <w:numPr>
                <w:ilvl w:val="12"/>
                <w:numId w:val="0"/>
              </w:numPr>
              <w:tabs>
                <w:tab w:val="clear" w:pos="567"/>
              </w:tabs>
              <w:suppressAutoHyphens w:val="0"/>
              <w:rPr>
                <w:b/>
                <w:bCs/>
                <w:lang w:val="de-DE"/>
              </w:rPr>
            </w:pPr>
            <w:r w:rsidRPr="00D11702">
              <w:rPr>
                <w:b/>
                <w:bCs/>
                <w:lang w:val="de-DE"/>
              </w:rPr>
              <w:t>Wenden Sie das Zubehör nicht ohne sachgerechte</w:t>
            </w:r>
            <w:r w:rsidR="0087220F">
              <w:rPr>
                <w:b/>
                <w:bCs/>
                <w:lang w:val="de-DE"/>
              </w:rPr>
              <w:t>s</w:t>
            </w:r>
            <w:r w:rsidRPr="00D11702">
              <w:rPr>
                <w:b/>
                <w:bCs/>
                <w:lang w:val="de-DE"/>
              </w:rPr>
              <w:t xml:space="preserve"> </w:t>
            </w:r>
            <w:r w:rsidR="0087220F">
              <w:rPr>
                <w:b/>
                <w:bCs/>
                <w:lang w:val="de-DE"/>
              </w:rPr>
              <w:t>Training</w:t>
            </w:r>
            <w:r w:rsidRPr="00D11702">
              <w:rPr>
                <w:b/>
                <w:bCs/>
                <w:lang w:val="de-DE"/>
              </w:rPr>
              <w:t xml:space="preserve"> durch Ihren Arzt oder </w:t>
            </w:r>
            <w:r w:rsidR="00E218AD">
              <w:rPr>
                <w:b/>
                <w:bCs/>
                <w:lang w:val="de-DE"/>
              </w:rPr>
              <w:t>das</w:t>
            </w:r>
            <w:r w:rsidRPr="00D11702">
              <w:rPr>
                <w:b/>
                <w:bCs/>
                <w:lang w:val="de-DE"/>
              </w:rPr>
              <w:t xml:space="preserve"> medizinische Fachpersonal an.</w:t>
            </w:r>
          </w:p>
          <w:p w:rsidR="0064599D" w:rsidRPr="00D11702" w:rsidRDefault="0064599D" w:rsidP="00262EAE">
            <w:pPr>
              <w:numPr>
                <w:ilvl w:val="12"/>
                <w:numId w:val="0"/>
              </w:numPr>
              <w:tabs>
                <w:tab w:val="clear" w:pos="567"/>
              </w:tabs>
              <w:suppressAutoHyphens w:val="0"/>
              <w:rPr>
                <w:b/>
                <w:bCs/>
                <w:lang w:val="de-DE"/>
              </w:rPr>
            </w:pPr>
          </w:p>
          <w:p w:rsidR="00134D12" w:rsidRPr="00D11702" w:rsidRDefault="00355B91" w:rsidP="00262EAE">
            <w:pPr>
              <w:numPr>
                <w:ilvl w:val="12"/>
                <w:numId w:val="0"/>
              </w:numPr>
              <w:tabs>
                <w:tab w:val="clear" w:pos="567"/>
              </w:tabs>
              <w:suppressAutoHyphens w:val="0"/>
              <w:rPr>
                <w:b/>
                <w:bCs/>
                <w:lang w:val="de-DE"/>
              </w:rPr>
            </w:pPr>
            <w:r w:rsidRPr="00D11702">
              <w:rPr>
                <w:b/>
                <w:bCs/>
                <w:lang w:val="de-DE"/>
              </w:rPr>
              <w:t>Waschen Sie stets Ihre Hände und vergewissern Sie sich, dass Ihre Umgebung sauber ist.</w:t>
            </w:r>
          </w:p>
          <w:p w:rsidR="0064599D" w:rsidRPr="00D11702" w:rsidRDefault="0064599D" w:rsidP="00262EAE">
            <w:pPr>
              <w:numPr>
                <w:ilvl w:val="12"/>
                <w:numId w:val="0"/>
              </w:numPr>
              <w:tabs>
                <w:tab w:val="clear" w:pos="567"/>
              </w:tabs>
              <w:suppressAutoHyphens w:val="0"/>
              <w:rPr>
                <w:b/>
                <w:bCs/>
                <w:lang w:val="de-DE"/>
              </w:rPr>
            </w:pPr>
          </w:p>
          <w:p w:rsidR="00134D12" w:rsidRPr="00D11702" w:rsidRDefault="00355B91" w:rsidP="00262EAE">
            <w:pPr>
              <w:numPr>
                <w:ilvl w:val="12"/>
                <w:numId w:val="0"/>
              </w:numPr>
              <w:tabs>
                <w:tab w:val="clear" w:pos="567"/>
              </w:tabs>
              <w:suppressAutoHyphens w:val="0"/>
              <w:rPr>
                <w:bCs/>
                <w:lang w:val="de-DE"/>
              </w:rPr>
            </w:pPr>
            <w:r w:rsidRPr="00D11702">
              <w:rPr>
                <w:bCs/>
                <w:lang w:val="de-DE"/>
              </w:rPr>
              <w:t xml:space="preserve">Wenn Sie </w:t>
            </w:r>
            <w:r w:rsidR="0022201D">
              <w:rPr>
                <w:bCs/>
                <w:lang w:val="de-DE"/>
              </w:rPr>
              <w:t>Arzneimittel</w:t>
            </w:r>
            <w:r w:rsidRPr="00D11702">
              <w:rPr>
                <w:bCs/>
                <w:lang w:val="de-DE"/>
              </w:rPr>
              <w:t xml:space="preserve"> zubereiten und direkt in eine </w:t>
            </w:r>
            <w:r w:rsidR="002B022F">
              <w:rPr>
                <w:bCs/>
                <w:lang w:val="de-DE"/>
              </w:rPr>
              <w:t>Vene injizieren, ist es wichtig</w:t>
            </w:r>
            <w:r w:rsidR="005520CC">
              <w:rPr>
                <w:bCs/>
                <w:lang w:val="de-DE"/>
              </w:rPr>
              <w:t>,</w:t>
            </w:r>
            <w:r w:rsidRPr="00D11702">
              <w:rPr>
                <w:b/>
                <w:bCs/>
                <w:lang w:val="de-DE"/>
              </w:rPr>
              <w:t xml:space="preserve"> </w:t>
            </w:r>
            <w:r w:rsidR="003210C3">
              <w:rPr>
                <w:b/>
                <w:bCs/>
                <w:lang w:val="de-DE"/>
              </w:rPr>
              <w:t xml:space="preserve">auf </w:t>
            </w:r>
            <w:r w:rsidRPr="00D11702">
              <w:rPr>
                <w:b/>
                <w:bCs/>
                <w:lang w:val="de-DE"/>
              </w:rPr>
              <w:t xml:space="preserve">eine saubere und keimfreie (aseptische) Arbeitsweise </w:t>
            </w:r>
            <w:r w:rsidR="003210C3">
              <w:rPr>
                <w:b/>
                <w:bCs/>
                <w:lang w:val="de-DE"/>
              </w:rPr>
              <w:t>zu achten</w:t>
            </w:r>
            <w:r w:rsidRPr="00D11702">
              <w:rPr>
                <w:b/>
                <w:bCs/>
                <w:lang w:val="de-DE"/>
              </w:rPr>
              <w:t xml:space="preserve">. </w:t>
            </w:r>
            <w:r w:rsidRPr="00D11702">
              <w:rPr>
                <w:bCs/>
                <w:lang w:val="de-DE"/>
              </w:rPr>
              <w:t>Eine falsche Arbeitsweise kann Keime einbringen, die das Blut infizieren können.</w:t>
            </w:r>
          </w:p>
          <w:p w:rsidR="0064599D" w:rsidRPr="00D11702" w:rsidRDefault="0064599D" w:rsidP="00262EAE">
            <w:pPr>
              <w:numPr>
                <w:ilvl w:val="12"/>
                <w:numId w:val="0"/>
              </w:numPr>
              <w:tabs>
                <w:tab w:val="clear" w:pos="567"/>
              </w:tabs>
              <w:suppressAutoHyphens w:val="0"/>
              <w:rPr>
                <w:b/>
                <w:bCs/>
                <w:lang w:val="de-DE"/>
              </w:rPr>
            </w:pPr>
          </w:p>
          <w:p w:rsidR="00134D12" w:rsidRPr="00D11702" w:rsidRDefault="00355B91" w:rsidP="00262EAE">
            <w:pPr>
              <w:numPr>
                <w:ilvl w:val="12"/>
                <w:numId w:val="0"/>
              </w:numPr>
              <w:tabs>
                <w:tab w:val="clear" w:pos="567"/>
              </w:tabs>
              <w:suppressAutoHyphens w:val="0"/>
              <w:rPr>
                <w:b/>
                <w:bCs/>
                <w:lang w:val="de-DE"/>
              </w:rPr>
            </w:pPr>
            <w:r w:rsidRPr="00D11702">
              <w:rPr>
                <w:b/>
                <w:bCs/>
                <w:lang w:val="de-DE"/>
              </w:rPr>
              <w:t>Öffnen Sie das Zubehör erst, wenn Sie bereit sind, dieses anzuwenden.</w:t>
            </w:r>
          </w:p>
          <w:p w:rsidR="0064599D" w:rsidRPr="00D11702" w:rsidRDefault="0064599D" w:rsidP="00262EAE">
            <w:pPr>
              <w:numPr>
                <w:ilvl w:val="12"/>
                <w:numId w:val="0"/>
              </w:numPr>
              <w:tabs>
                <w:tab w:val="clear" w:pos="567"/>
              </w:tabs>
              <w:suppressAutoHyphens w:val="0"/>
              <w:rPr>
                <w:b/>
                <w:bCs/>
                <w:lang w:val="de-DE"/>
              </w:rPr>
            </w:pPr>
          </w:p>
          <w:p w:rsidR="00134D12" w:rsidRPr="00D11702" w:rsidRDefault="00355B91" w:rsidP="00262EAE">
            <w:pPr>
              <w:numPr>
                <w:ilvl w:val="12"/>
                <w:numId w:val="0"/>
              </w:numPr>
              <w:tabs>
                <w:tab w:val="clear" w:pos="567"/>
              </w:tabs>
              <w:suppressAutoHyphens w:val="0"/>
              <w:rPr>
                <w:b/>
                <w:bCs/>
                <w:lang w:val="de-DE"/>
              </w:rPr>
            </w:pPr>
            <w:r w:rsidRPr="00D11702">
              <w:rPr>
                <w:b/>
                <w:bCs/>
                <w:lang w:val="de-DE"/>
              </w:rPr>
              <w:t xml:space="preserve">Verwenden Sie das Zubehör nicht mehr, wenn es fallengelassen wurde oder wenn es beschädigt ist. </w:t>
            </w:r>
            <w:r w:rsidRPr="00D11702">
              <w:rPr>
                <w:bCs/>
                <w:lang w:val="de-DE"/>
              </w:rPr>
              <w:t>Verwenden Sie stattdessen eine neue Packung.</w:t>
            </w:r>
          </w:p>
          <w:p w:rsidR="00134D12" w:rsidRPr="00D11702" w:rsidRDefault="00134D12" w:rsidP="00262EAE">
            <w:pPr>
              <w:numPr>
                <w:ilvl w:val="12"/>
                <w:numId w:val="0"/>
              </w:numPr>
              <w:tabs>
                <w:tab w:val="clear" w:pos="567"/>
              </w:tabs>
              <w:suppressAutoHyphens w:val="0"/>
              <w:rPr>
                <w:b/>
                <w:bCs/>
                <w:lang w:val="de-DE"/>
              </w:rPr>
            </w:pPr>
          </w:p>
          <w:p w:rsidR="00134D12" w:rsidRPr="00D11702" w:rsidRDefault="00355B91" w:rsidP="00262EAE">
            <w:pPr>
              <w:numPr>
                <w:ilvl w:val="12"/>
                <w:numId w:val="0"/>
              </w:numPr>
              <w:tabs>
                <w:tab w:val="clear" w:pos="567"/>
              </w:tabs>
              <w:suppressAutoHyphens w:val="0"/>
              <w:rPr>
                <w:b/>
                <w:bCs/>
                <w:lang w:val="de-DE"/>
              </w:rPr>
            </w:pPr>
            <w:r w:rsidRPr="00D11702">
              <w:rPr>
                <w:b/>
                <w:bCs/>
                <w:lang w:val="de-DE"/>
              </w:rPr>
              <w:t xml:space="preserve">Verwenden Sie das Zubehör nicht, wenn das Verfalldatum abgelaufen ist. </w:t>
            </w:r>
            <w:r w:rsidRPr="00D11702">
              <w:rPr>
                <w:lang w:val="de-DE"/>
              </w:rPr>
              <w:t xml:space="preserve">Verwenden Sie stattdessen eine neue Packung. </w:t>
            </w:r>
            <w:r w:rsidRPr="00D11702">
              <w:rPr>
                <w:bCs/>
                <w:lang w:val="de-DE"/>
              </w:rPr>
              <w:t>Das Verfalldatum ist auf dem Umkarton, der Durchstechflasche, dem Durchstechflaschen-Adapter und der Fertigspritze aufgedruckt.</w:t>
            </w:r>
          </w:p>
          <w:p w:rsidR="00134D12" w:rsidRPr="00D11702" w:rsidRDefault="00134D12" w:rsidP="00262EAE">
            <w:pPr>
              <w:numPr>
                <w:ilvl w:val="12"/>
                <w:numId w:val="0"/>
              </w:numPr>
              <w:tabs>
                <w:tab w:val="clear" w:pos="567"/>
              </w:tabs>
              <w:suppressAutoHyphens w:val="0"/>
              <w:rPr>
                <w:b/>
                <w:bCs/>
                <w:lang w:val="de-DE"/>
              </w:rPr>
            </w:pPr>
          </w:p>
          <w:p w:rsidR="00134D12" w:rsidRPr="00D11702" w:rsidRDefault="00355B91" w:rsidP="00262EAE">
            <w:pPr>
              <w:numPr>
                <w:ilvl w:val="12"/>
                <w:numId w:val="0"/>
              </w:numPr>
              <w:tabs>
                <w:tab w:val="clear" w:pos="567"/>
              </w:tabs>
              <w:suppressAutoHyphens w:val="0"/>
              <w:rPr>
                <w:b/>
                <w:lang w:val="de-DE"/>
              </w:rPr>
            </w:pPr>
            <w:r w:rsidRPr="00D11702">
              <w:rPr>
                <w:b/>
                <w:bCs/>
                <w:lang w:val="de-DE"/>
              </w:rPr>
              <w:t xml:space="preserve">Verwenden Sie das Zubehör nicht, wenn Sie vermuten, dass es verunreinigt ist. </w:t>
            </w:r>
            <w:r w:rsidRPr="00D11702">
              <w:rPr>
                <w:bCs/>
                <w:lang w:val="de-DE"/>
              </w:rPr>
              <w:t>Verwenden Sie stattdessen eine neue Packung.</w:t>
            </w:r>
          </w:p>
          <w:p w:rsidR="00134D12" w:rsidRPr="00D11702" w:rsidRDefault="00134D12" w:rsidP="00262EAE">
            <w:pPr>
              <w:numPr>
                <w:ilvl w:val="12"/>
                <w:numId w:val="0"/>
              </w:numPr>
              <w:tabs>
                <w:tab w:val="clear" w:pos="567"/>
              </w:tabs>
              <w:suppressAutoHyphens w:val="0"/>
              <w:rPr>
                <w:b/>
                <w:lang w:val="de-DE"/>
              </w:rPr>
            </w:pPr>
          </w:p>
          <w:p w:rsidR="00134D12" w:rsidRPr="00D11702" w:rsidRDefault="00355B91" w:rsidP="00262EAE">
            <w:pPr>
              <w:numPr>
                <w:ilvl w:val="12"/>
                <w:numId w:val="0"/>
              </w:numPr>
              <w:tabs>
                <w:tab w:val="clear" w:pos="567"/>
              </w:tabs>
              <w:suppressAutoHyphens w:val="0"/>
              <w:rPr>
                <w:b/>
                <w:lang w:val="de-DE"/>
              </w:rPr>
            </w:pPr>
            <w:r w:rsidRPr="00D11702">
              <w:rPr>
                <w:b/>
                <w:lang w:val="de-DE"/>
              </w:rPr>
              <w:t xml:space="preserve">Entsorgen Sie keine der </w:t>
            </w:r>
            <w:r w:rsidR="0087220F">
              <w:rPr>
                <w:b/>
                <w:lang w:val="de-DE"/>
              </w:rPr>
              <w:t>Gegenstände</w:t>
            </w:r>
            <w:r w:rsidRPr="00D11702">
              <w:rPr>
                <w:b/>
                <w:lang w:val="de-DE"/>
              </w:rPr>
              <w:t>, bevor Sie die rekonstituierte Lösung injiziert haben.</w:t>
            </w:r>
          </w:p>
          <w:p w:rsidR="0064599D" w:rsidRPr="00D11702" w:rsidRDefault="0064599D" w:rsidP="00262EAE">
            <w:pPr>
              <w:numPr>
                <w:ilvl w:val="12"/>
                <w:numId w:val="0"/>
              </w:numPr>
              <w:tabs>
                <w:tab w:val="clear" w:pos="567"/>
              </w:tabs>
              <w:suppressAutoHyphens w:val="0"/>
              <w:rPr>
                <w:b/>
                <w:bCs/>
                <w:lang w:val="de-DE"/>
              </w:rPr>
            </w:pPr>
          </w:p>
          <w:p w:rsidR="00134D12" w:rsidRPr="00D11702" w:rsidRDefault="00355B91" w:rsidP="00262EAE">
            <w:pPr>
              <w:numPr>
                <w:ilvl w:val="12"/>
                <w:numId w:val="0"/>
              </w:numPr>
              <w:tabs>
                <w:tab w:val="clear" w:pos="567"/>
              </w:tabs>
              <w:suppressAutoHyphens w:val="0"/>
              <w:rPr>
                <w:lang w:val="de-DE"/>
              </w:rPr>
            </w:pPr>
            <w:r w:rsidRPr="00D11702">
              <w:rPr>
                <w:b/>
                <w:bCs/>
                <w:lang w:val="de-DE"/>
              </w:rPr>
              <w:t>Das Zubehör ist zur einmaligen Anwendung bestimmt.</w:t>
            </w:r>
          </w:p>
        </w:tc>
      </w:tr>
      <w:tr w:rsidR="00134D12" w:rsidRPr="00D473D1" w:rsidTr="00FE0403">
        <w:tc>
          <w:tcPr>
            <w:tcW w:w="9286" w:type="dxa"/>
            <w:gridSpan w:val="2"/>
            <w:tcMar>
              <w:top w:w="113" w:type="dxa"/>
              <w:bottom w:w="113" w:type="dxa"/>
            </w:tcMar>
          </w:tcPr>
          <w:p w:rsidR="00134D12" w:rsidRPr="00D11702" w:rsidRDefault="00355B91" w:rsidP="00262EAE">
            <w:pPr>
              <w:numPr>
                <w:ilvl w:val="12"/>
                <w:numId w:val="0"/>
              </w:numPr>
              <w:tabs>
                <w:tab w:val="clear" w:pos="567"/>
              </w:tabs>
              <w:suppressAutoHyphens w:val="0"/>
              <w:rPr>
                <w:b/>
                <w:bCs/>
                <w:lang w:val="de-DE"/>
              </w:rPr>
            </w:pPr>
            <w:r w:rsidRPr="00D11702">
              <w:rPr>
                <w:b/>
                <w:bCs/>
                <w:lang w:val="de-DE"/>
              </w:rPr>
              <w:t>Inhalt</w:t>
            </w:r>
          </w:p>
          <w:p w:rsidR="00134D12" w:rsidRPr="00D11702" w:rsidRDefault="00355B91" w:rsidP="00262EAE">
            <w:pPr>
              <w:numPr>
                <w:ilvl w:val="12"/>
                <w:numId w:val="0"/>
              </w:numPr>
              <w:tabs>
                <w:tab w:val="clear" w:pos="567"/>
              </w:tabs>
              <w:suppressAutoHyphens w:val="0"/>
              <w:rPr>
                <w:lang w:val="de-DE"/>
              </w:rPr>
            </w:pPr>
            <w:r w:rsidRPr="00D11702">
              <w:rPr>
                <w:lang w:val="de-DE"/>
              </w:rPr>
              <w:t>Die Packung enthält:</w:t>
            </w:r>
          </w:p>
          <w:p w:rsidR="00134D12" w:rsidRPr="00D11702" w:rsidRDefault="00355B91" w:rsidP="00262EAE">
            <w:pPr>
              <w:ind w:left="567" w:hanging="567"/>
              <w:rPr>
                <w:lang w:val="de-DE"/>
              </w:rPr>
            </w:pPr>
            <w:r w:rsidRPr="00D11702">
              <w:rPr>
                <w:lang w:val="de-DE"/>
              </w:rPr>
              <w:t>•</w:t>
            </w:r>
            <w:r w:rsidRPr="00D11702">
              <w:rPr>
                <w:lang w:val="de-DE"/>
              </w:rPr>
              <w:tab/>
              <w:t>1 Durchstechflasche mit Refixia Pulver</w:t>
            </w:r>
          </w:p>
          <w:p w:rsidR="00134D12" w:rsidRPr="00D11702" w:rsidRDefault="00355B91" w:rsidP="00262EAE">
            <w:pPr>
              <w:ind w:left="567" w:hanging="567"/>
              <w:rPr>
                <w:lang w:val="de-DE"/>
              </w:rPr>
            </w:pPr>
            <w:r w:rsidRPr="00D11702">
              <w:rPr>
                <w:lang w:val="de-DE"/>
              </w:rPr>
              <w:t>•</w:t>
            </w:r>
            <w:r w:rsidRPr="00D11702">
              <w:rPr>
                <w:lang w:val="de-DE"/>
              </w:rPr>
              <w:tab/>
              <w:t>1</w:t>
            </w:r>
            <w:r w:rsidR="006B6CAE">
              <w:rPr>
                <w:lang w:val="de-DE"/>
              </w:rPr>
              <w:t> </w:t>
            </w:r>
            <w:r w:rsidRPr="00D11702">
              <w:rPr>
                <w:lang w:val="de-DE"/>
              </w:rPr>
              <w:t>Durchstechflaschen-Adapter</w:t>
            </w:r>
          </w:p>
          <w:p w:rsidR="00134D12" w:rsidRPr="00D11702" w:rsidRDefault="00355B91" w:rsidP="00262EAE">
            <w:pPr>
              <w:ind w:left="567" w:hanging="567"/>
              <w:rPr>
                <w:lang w:val="de-DE"/>
              </w:rPr>
            </w:pPr>
            <w:r w:rsidRPr="00D11702">
              <w:rPr>
                <w:lang w:val="de-DE"/>
              </w:rPr>
              <w:t>•</w:t>
            </w:r>
            <w:r w:rsidRPr="00D11702">
              <w:rPr>
                <w:lang w:val="de-DE"/>
              </w:rPr>
              <w:tab/>
              <w:t>1 Fertigspritze mit Lösungsmittel</w:t>
            </w:r>
          </w:p>
          <w:p w:rsidR="00134D12" w:rsidRPr="00D11702" w:rsidRDefault="00355B91" w:rsidP="00262EAE">
            <w:pPr>
              <w:ind w:left="567" w:hanging="567"/>
              <w:rPr>
                <w:lang w:val="de-DE"/>
              </w:rPr>
            </w:pPr>
            <w:r w:rsidRPr="00D11702">
              <w:rPr>
                <w:lang w:val="de-DE"/>
              </w:rPr>
              <w:t>•</w:t>
            </w:r>
            <w:r w:rsidRPr="00D11702">
              <w:rPr>
                <w:lang w:val="de-DE"/>
              </w:rPr>
              <w:tab/>
              <w:t>1</w:t>
            </w:r>
            <w:r w:rsidR="006B6CAE">
              <w:rPr>
                <w:lang w:val="de-DE"/>
              </w:rPr>
              <w:t> </w:t>
            </w:r>
            <w:r w:rsidRPr="00D11702">
              <w:rPr>
                <w:lang w:val="de-DE"/>
              </w:rPr>
              <w:t>Kolbenstange (liegt unter der Spritze)</w:t>
            </w:r>
          </w:p>
          <w:p w:rsidR="00A42656" w:rsidRPr="00D11702" w:rsidRDefault="00A42656" w:rsidP="00262EAE">
            <w:pPr>
              <w:ind w:left="567" w:hanging="567"/>
              <w:rPr>
                <w:lang w:val="de-DE"/>
              </w:rPr>
            </w:pPr>
          </w:p>
          <w:p w:rsidR="00134D12" w:rsidRPr="00D11702" w:rsidRDefault="00134D12" w:rsidP="00262EAE">
            <w:pPr>
              <w:numPr>
                <w:ilvl w:val="12"/>
                <w:numId w:val="0"/>
              </w:numPr>
              <w:tabs>
                <w:tab w:val="clear" w:pos="567"/>
              </w:tabs>
              <w:suppressAutoHyphens w:val="0"/>
              <w:rPr>
                <w:b/>
                <w:bCs/>
                <w:lang w:val="de-DE"/>
              </w:rPr>
            </w:pPr>
          </w:p>
        </w:tc>
      </w:tr>
      <w:bookmarkStart w:id="6" w:name="_MON_1537339665"/>
      <w:bookmarkEnd w:id="6"/>
      <w:tr w:rsidR="00134D12" w:rsidRPr="00155100" w:rsidTr="00FE0403">
        <w:tc>
          <w:tcPr>
            <w:tcW w:w="9286" w:type="dxa"/>
            <w:gridSpan w:val="2"/>
            <w:tcMar>
              <w:top w:w="113" w:type="dxa"/>
              <w:bottom w:w="113" w:type="dxa"/>
            </w:tcMar>
          </w:tcPr>
          <w:p w:rsidR="00134D12" w:rsidRPr="00D11702" w:rsidRDefault="00BF0FF0" w:rsidP="00262EAE">
            <w:pPr>
              <w:numPr>
                <w:ilvl w:val="12"/>
                <w:numId w:val="0"/>
              </w:numPr>
              <w:tabs>
                <w:tab w:val="clear" w:pos="567"/>
              </w:tabs>
              <w:suppressAutoHyphens w:val="0"/>
              <w:rPr>
                <w:lang w:val="de-DE"/>
              </w:rPr>
            </w:pPr>
            <w:r w:rsidRPr="00155100">
              <w:rPr>
                <w:lang w:val="de-DE"/>
              </w:rPr>
              <w:object w:dxaOrig="3691" w:dyaOrig="4142">
                <v:shape id="_x0000_i1027" type="#_x0000_t75" style="width:185.25pt;height:207.75pt" o:ole="">
                  <v:imagedata r:id="rId16" o:title=""/>
                </v:shape>
                <o:OLEObject Type="Embed" ProgID="Word.Document.12" ShapeID="_x0000_i1027" DrawAspect="Content" ObjectID="_1684277070" r:id="rId17">
                  <o:FieldCodes>\s</o:FieldCodes>
                </o:OLEObject>
              </w:object>
            </w:r>
            <w:r w:rsidR="00355B91" w:rsidRPr="00D11702">
              <w:rPr>
                <w:rStyle w:val="PageNumber"/>
                <w:color w:val="075095"/>
                <w:szCs w:val="22"/>
                <w:lang w:val="de-DE"/>
              </w:rPr>
              <w:t xml:space="preserve"> </w:t>
            </w:r>
          </w:p>
          <w:bookmarkStart w:id="7" w:name="_MON_1477900250"/>
          <w:bookmarkEnd w:id="7"/>
          <w:p w:rsidR="00134D12" w:rsidRPr="00D11702" w:rsidRDefault="00BF0FF0" w:rsidP="00262EAE">
            <w:pPr>
              <w:numPr>
                <w:ilvl w:val="12"/>
                <w:numId w:val="0"/>
              </w:numPr>
              <w:tabs>
                <w:tab w:val="clear" w:pos="567"/>
              </w:tabs>
              <w:rPr>
                <w:lang w:val="de-DE"/>
              </w:rPr>
            </w:pPr>
            <w:r w:rsidRPr="00155100">
              <w:rPr>
                <w:lang w:val="de-DE"/>
              </w:rPr>
              <w:object w:dxaOrig="4111" w:dyaOrig="4352">
                <v:shape id="_x0000_i1028" type="#_x0000_t75" style="width:205.5pt;height:216.75pt" o:ole="">
                  <v:imagedata r:id="rId18" o:title=""/>
                </v:shape>
                <o:OLEObject Type="Embed" ProgID="Word.Document.12" ShapeID="_x0000_i1028" DrawAspect="Content" ObjectID="_1684277071" r:id="rId19">
                  <o:FieldCodes>\s</o:FieldCodes>
                </o:OLEObject>
              </w:object>
            </w:r>
          </w:p>
          <w:bookmarkStart w:id="8" w:name="_MON_1477900274"/>
          <w:bookmarkEnd w:id="8"/>
          <w:p w:rsidR="00134D12" w:rsidRPr="00D11702" w:rsidRDefault="00BF0FF0" w:rsidP="00262EAE">
            <w:pPr>
              <w:numPr>
                <w:ilvl w:val="12"/>
                <w:numId w:val="0"/>
              </w:numPr>
              <w:tabs>
                <w:tab w:val="clear" w:pos="567"/>
              </w:tabs>
              <w:rPr>
                <w:lang w:val="de-DE"/>
              </w:rPr>
            </w:pPr>
            <w:r w:rsidRPr="00155100">
              <w:rPr>
                <w:lang w:val="de-DE"/>
              </w:rPr>
              <w:object w:dxaOrig="5100" w:dyaOrig="3902">
                <v:shape id="_x0000_i1029" type="#_x0000_t75" style="width:254.25pt;height:194.25pt" o:ole="">
                  <v:imagedata r:id="rId20" o:title=""/>
                </v:shape>
                <o:OLEObject Type="Embed" ProgID="Word.Document.12" ShapeID="_x0000_i1029" DrawAspect="Content" ObjectID="_1684277072" r:id="rId21">
                  <o:FieldCodes>\s</o:FieldCodes>
                </o:OLEObject>
              </w:object>
            </w:r>
          </w:p>
          <w:p w:rsidR="00134D12" w:rsidRPr="00D11702" w:rsidRDefault="00134D12" w:rsidP="00262EAE">
            <w:pPr>
              <w:numPr>
                <w:ilvl w:val="12"/>
                <w:numId w:val="0"/>
              </w:numPr>
              <w:tabs>
                <w:tab w:val="clear" w:pos="567"/>
              </w:tabs>
              <w:rPr>
                <w:lang w:val="de-DE"/>
              </w:rPr>
            </w:pPr>
          </w:p>
          <w:bookmarkStart w:id="9" w:name="_MON_1477900289"/>
          <w:bookmarkEnd w:id="9"/>
          <w:p w:rsidR="00134D12" w:rsidRPr="00D11702" w:rsidRDefault="00BF0FF0" w:rsidP="00262EAE">
            <w:pPr>
              <w:numPr>
                <w:ilvl w:val="12"/>
                <w:numId w:val="0"/>
              </w:numPr>
              <w:tabs>
                <w:tab w:val="clear" w:pos="567"/>
              </w:tabs>
              <w:rPr>
                <w:b/>
                <w:bCs/>
                <w:lang w:val="de-DE"/>
              </w:rPr>
            </w:pPr>
            <w:r w:rsidRPr="00155100">
              <w:rPr>
                <w:lang w:val="de-DE"/>
              </w:rPr>
              <w:object w:dxaOrig="4241" w:dyaOrig="3002">
                <v:shape id="_x0000_i1030" type="#_x0000_t75" style="width:211.5pt;height:150.75pt" o:ole="">
                  <v:imagedata r:id="rId22" o:title=""/>
                </v:shape>
                <o:OLEObject Type="Embed" ProgID="Word.Document.12" ShapeID="_x0000_i1030" DrawAspect="Content" ObjectID="_1684277073" r:id="rId23">
                  <o:FieldCodes>\s</o:FieldCodes>
                </o:OLEObject>
              </w:object>
            </w:r>
          </w:p>
        </w:tc>
      </w:tr>
      <w:tr w:rsidR="00134D12" w:rsidRPr="00155100" w:rsidTr="00FE0403">
        <w:tc>
          <w:tcPr>
            <w:tcW w:w="4643" w:type="dxa"/>
            <w:tcMar>
              <w:top w:w="113" w:type="dxa"/>
              <w:bottom w:w="113" w:type="dxa"/>
            </w:tcMar>
          </w:tcPr>
          <w:p w:rsidR="00134D12" w:rsidRPr="00D11702" w:rsidRDefault="00355B91" w:rsidP="00262EAE">
            <w:pPr>
              <w:numPr>
                <w:ilvl w:val="12"/>
                <w:numId w:val="0"/>
              </w:numPr>
              <w:tabs>
                <w:tab w:val="clear" w:pos="567"/>
              </w:tabs>
              <w:rPr>
                <w:b/>
                <w:bCs/>
                <w:lang w:val="de-DE"/>
              </w:rPr>
            </w:pPr>
            <w:r w:rsidRPr="00D11702">
              <w:rPr>
                <w:b/>
                <w:bCs/>
                <w:lang w:val="de-DE"/>
              </w:rPr>
              <w:t>1. Bereiten Sie die Durchstechflasche und die Spritze vor</w:t>
            </w:r>
          </w:p>
          <w:p w:rsidR="005B2213" w:rsidRPr="00D11702" w:rsidRDefault="005B2213" w:rsidP="00262EAE">
            <w:pPr>
              <w:numPr>
                <w:ilvl w:val="12"/>
                <w:numId w:val="0"/>
              </w:numPr>
              <w:tabs>
                <w:tab w:val="clear" w:pos="567"/>
              </w:tabs>
              <w:suppressAutoHyphens w:val="0"/>
              <w:rPr>
                <w:b/>
                <w:bCs/>
                <w:lang w:val="de-DE"/>
              </w:rPr>
            </w:pPr>
          </w:p>
          <w:p w:rsidR="00134D12" w:rsidRPr="00D11702" w:rsidRDefault="00355B91" w:rsidP="00262EAE">
            <w:pPr>
              <w:ind w:left="567" w:hanging="567"/>
              <w:rPr>
                <w:lang w:val="de-DE"/>
              </w:rPr>
            </w:pPr>
            <w:r w:rsidRPr="00D11702">
              <w:rPr>
                <w:lang w:val="de-DE"/>
              </w:rPr>
              <w:t>•</w:t>
            </w:r>
            <w:r w:rsidRPr="00D11702">
              <w:rPr>
                <w:lang w:val="de-DE"/>
              </w:rPr>
              <w:tab/>
            </w:r>
            <w:r w:rsidRPr="00D11702">
              <w:rPr>
                <w:b/>
                <w:lang w:val="de-DE"/>
              </w:rPr>
              <w:t>Entnehmen Sie die Anzahl der Refixia</w:t>
            </w:r>
            <w:r w:rsidRPr="00D11702">
              <w:rPr>
                <w:b/>
                <w:vertAlign w:val="superscript"/>
                <w:lang w:val="de-DE"/>
              </w:rPr>
              <w:t>-</w:t>
            </w:r>
            <w:r w:rsidRPr="00D11702">
              <w:rPr>
                <w:b/>
                <w:lang w:val="de-DE"/>
              </w:rPr>
              <w:t>Packungen, die Sie benötigen.</w:t>
            </w:r>
          </w:p>
          <w:p w:rsidR="005B2213" w:rsidRPr="00D11702" w:rsidRDefault="005B2213" w:rsidP="00262EAE">
            <w:pPr>
              <w:tabs>
                <w:tab w:val="clear" w:pos="567"/>
              </w:tabs>
              <w:suppressAutoHyphens w:val="0"/>
              <w:ind w:left="360"/>
              <w:rPr>
                <w:lang w:val="de-DE"/>
              </w:rPr>
            </w:pPr>
          </w:p>
          <w:p w:rsidR="00134D12" w:rsidRPr="00D11702" w:rsidRDefault="00355B91" w:rsidP="00262EAE">
            <w:pPr>
              <w:ind w:left="567" w:hanging="567"/>
              <w:rPr>
                <w:lang w:val="de-DE"/>
              </w:rPr>
            </w:pPr>
            <w:r w:rsidRPr="00D11702">
              <w:rPr>
                <w:lang w:val="de-DE"/>
              </w:rPr>
              <w:t>•</w:t>
            </w:r>
            <w:r w:rsidRPr="00D11702">
              <w:rPr>
                <w:lang w:val="de-DE"/>
              </w:rPr>
              <w:tab/>
            </w:r>
            <w:r w:rsidRPr="00D11702">
              <w:rPr>
                <w:b/>
                <w:lang w:val="de-DE"/>
              </w:rPr>
              <w:t>Überprüfen Sie das Verfalldatum.</w:t>
            </w:r>
          </w:p>
          <w:p w:rsidR="005B2213" w:rsidRPr="00D11702" w:rsidRDefault="005B2213" w:rsidP="00262EAE">
            <w:pPr>
              <w:tabs>
                <w:tab w:val="clear" w:pos="567"/>
              </w:tabs>
              <w:suppressAutoHyphens w:val="0"/>
              <w:ind w:left="360"/>
              <w:rPr>
                <w:lang w:val="de-DE"/>
              </w:rPr>
            </w:pPr>
          </w:p>
          <w:p w:rsidR="00134D12" w:rsidRPr="00D11702" w:rsidRDefault="00355B91" w:rsidP="00262EAE">
            <w:pPr>
              <w:ind w:left="567" w:hanging="567"/>
              <w:rPr>
                <w:lang w:val="de-DE"/>
              </w:rPr>
            </w:pPr>
            <w:r w:rsidRPr="00D11702">
              <w:rPr>
                <w:lang w:val="de-DE"/>
              </w:rPr>
              <w:t>•</w:t>
            </w:r>
            <w:r w:rsidRPr="00D11702">
              <w:rPr>
                <w:lang w:val="de-DE"/>
              </w:rPr>
              <w:tab/>
            </w:r>
            <w:r w:rsidRPr="00D11702">
              <w:rPr>
                <w:b/>
                <w:lang w:val="de-DE"/>
              </w:rPr>
              <w:t>Überprüfen Sie d</w:t>
            </w:r>
            <w:r w:rsidR="00F71F9C">
              <w:rPr>
                <w:b/>
                <w:lang w:val="de-DE"/>
              </w:rPr>
              <w:t>en Namen</w:t>
            </w:r>
            <w:r w:rsidRPr="00D11702">
              <w:rPr>
                <w:b/>
                <w:lang w:val="de-DE"/>
              </w:rPr>
              <w:t xml:space="preserve">, die Stärke und die Farbe </w:t>
            </w:r>
            <w:r w:rsidRPr="00D11702">
              <w:rPr>
                <w:lang w:val="de-DE"/>
              </w:rPr>
              <w:t xml:space="preserve">der Packung, um sicherzustellen, dass diese das richtige </w:t>
            </w:r>
            <w:r w:rsidR="00F71F9C">
              <w:rPr>
                <w:lang w:val="de-DE"/>
              </w:rPr>
              <w:t>Produkt</w:t>
            </w:r>
            <w:r w:rsidRPr="00D11702">
              <w:rPr>
                <w:lang w:val="de-DE"/>
              </w:rPr>
              <w:t xml:space="preserve"> enthält.</w:t>
            </w:r>
          </w:p>
          <w:p w:rsidR="005B2213" w:rsidRPr="00D11702" w:rsidRDefault="005B2213" w:rsidP="00262EAE">
            <w:pPr>
              <w:tabs>
                <w:tab w:val="clear" w:pos="567"/>
              </w:tabs>
              <w:suppressAutoHyphens w:val="0"/>
              <w:ind w:left="360"/>
              <w:rPr>
                <w:lang w:val="de-DE"/>
              </w:rPr>
            </w:pPr>
          </w:p>
          <w:p w:rsidR="00134D12" w:rsidRPr="00D11702" w:rsidRDefault="00355B91" w:rsidP="00262EAE">
            <w:pPr>
              <w:ind w:left="567" w:hanging="567"/>
              <w:rPr>
                <w:b/>
                <w:lang w:val="de-DE"/>
              </w:rPr>
            </w:pPr>
            <w:r w:rsidRPr="00D11702">
              <w:rPr>
                <w:lang w:val="de-DE"/>
              </w:rPr>
              <w:t>•</w:t>
            </w:r>
            <w:r w:rsidRPr="00D11702">
              <w:rPr>
                <w:lang w:val="de-DE"/>
              </w:rPr>
              <w:tab/>
            </w:r>
            <w:r w:rsidRPr="00D11702">
              <w:rPr>
                <w:b/>
                <w:lang w:val="de-DE"/>
              </w:rPr>
              <w:t>Waschen Sie Ihre Hände</w:t>
            </w:r>
            <w:r w:rsidRPr="00D11702">
              <w:rPr>
                <w:lang w:val="de-DE"/>
              </w:rPr>
              <w:t xml:space="preserve"> und trocknen Sie diese sorgfältig mit einem sauberen Handtuch oder an der Luft.</w:t>
            </w:r>
          </w:p>
          <w:p w:rsidR="005B2213" w:rsidRPr="00D11702" w:rsidRDefault="005B2213" w:rsidP="00262EAE">
            <w:pPr>
              <w:tabs>
                <w:tab w:val="clear" w:pos="567"/>
              </w:tabs>
              <w:suppressAutoHyphens w:val="0"/>
              <w:ind w:left="360"/>
              <w:rPr>
                <w:lang w:val="de-DE"/>
              </w:rPr>
            </w:pPr>
          </w:p>
          <w:p w:rsidR="00134D12" w:rsidRPr="00D11702" w:rsidRDefault="00355B91" w:rsidP="00262EAE">
            <w:pPr>
              <w:ind w:left="567" w:hanging="567"/>
              <w:rPr>
                <w:b/>
                <w:lang w:val="de-DE"/>
              </w:rPr>
            </w:pPr>
            <w:r w:rsidRPr="00D11702">
              <w:rPr>
                <w:lang w:val="de-DE"/>
              </w:rPr>
              <w:t>•</w:t>
            </w:r>
            <w:r w:rsidRPr="00D11702">
              <w:rPr>
                <w:lang w:val="de-DE"/>
              </w:rPr>
              <w:tab/>
              <w:t>Nehmen Sie die Durchstechflasche, den Durchstechflaschen-Adapter und die Fertigspritze aus dem Karton.</w:t>
            </w:r>
            <w:r w:rsidRPr="00D11702">
              <w:rPr>
                <w:b/>
                <w:lang w:val="de-DE"/>
              </w:rPr>
              <w:t xml:space="preserve"> Lassen Sie die Kolbenstange unberührt im Karton.</w:t>
            </w:r>
          </w:p>
          <w:p w:rsidR="00F42330" w:rsidRPr="00D11702" w:rsidRDefault="00F42330" w:rsidP="00262EAE">
            <w:pPr>
              <w:tabs>
                <w:tab w:val="clear" w:pos="567"/>
              </w:tabs>
              <w:suppressAutoHyphens w:val="0"/>
              <w:ind w:left="360"/>
              <w:rPr>
                <w:b/>
                <w:lang w:val="de-DE"/>
              </w:rPr>
            </w:pPr>
          </w:p>
          <w:p w:rsidR="00134D12" w:rsidRPr="00D11702" w:rsidRDefault="00355B91" w:rsidP="00262EAE">
            <w:pPr>
              <w:ind w:left="567" w:hanging="567"/>
              <w:rPr>
                <w:lang w:val="de-DE"/>
              </w:rPr>
            </w:pPr>
            <w:r w:rsidRPr="00D11702">
              <w:rPr>
                <w:lang w:val="de-DE"/>
              </w:rPr>
              <w:t>•</w:t>
            </w:r>
            <w:r w:rsidRPr="00D11702">
              <w:rPr>
                <w:lang w:val="de-DE"/>
              </w:rPr>
              <w:tab/>
            </w:r>
            <w:r w:rsidRPr="00D11702">
              <w:rPr>
                <w:b/>
                <w:bCs/>
                <w:lang w:val="de-DE"/>
              </w:rPr>
              <w:t>Erwärmen Sie die Durchstechflasche und die Fertigspritze auf Raumtemperatur</w:t>
            </w:r>
            <w:r w:rsidRPr="00D11702">
              <w:rPr>
                <w:b/>
                <w:lang w:val="de-DE"/>
              </w:rPr>
              <w:t>.</w:t>
            </w:r>
            <w:r w:rsidRPr="00D11702">
              <w:rPr>
                <w:lang w:val="de-DE"/>
              </w:rPr>
              <w:t xml:space="preserve"> Sie können dies tun, indem Sie diese in den Händen halten, bis sie sich so warm anfühlen wie Ihre Hände.</w:t>
            </w:r>
          </w:p>
          <w:p w:rsidR="005B2213" w:rsidRPr="00D11702" w:rsidRDefault="005B2213" w:rsidP="00262EAE">
            <w:pPr>
              <w:tabs>
                <w:tab w:val="clear" w:pos="567"/>
              </w:tabs>
              <w:suppressAutoHyphens w:val="0"/>
              <w:ind w:left="360"/>
              <w:rPr>
                <w:lang w:val="de-DE"/>
              </w:rPr>
            </w:pPr>
          </w:p>
          <w:p w:rsidR="00134D12" w:rsidRPr="00D11702" w:rsidRDefault="00355B91" w:rsidP="0092362C">
            <w:pPr>
              <w:ind w:left="567" w:hanging="567"/>
              <w:rPr>
                <w:lang w:val="de-DE"/>
              </w:rPr>
            </w:pPr>
            <w:r w:rsidRPr="00D11702">
              <w:rPr>
                <w:lang w:val="de-DE"/>
              </w:rPr>
              <w:t>•</w:t>
            </w:r>
            <w:r w:rsidRPr="00D11702">
              <w:rPr>
                <w:lang w:val="de-DE"/>
              </w:rPr>
              <w:tab/>
            </w:r>
            <w:r w:rsidRPr="00D11702">
              <w:rPr>
                <w:b/>
                <w:lang w:val="de-DE"/>
              </w:rPr>
              <w:t>Verwenden Sie keine andere Methode,</w:t>
            </w:r>
            <w:r w:rsidRPr="00D11702">
              <w:rPr>
                <w:lang w:val="de-DE"/>
              </w:rPr>
              <w:t xml:space="preserve"> </w:t>
            </w:r>
            <w:r w:rsidRPr="00D11702">
              <w:rPr>
                <w:b/>
                <w:lang w:val="de-DE"/>
              </w:rPr>
              <w:t xml:space="preserve">um </w:t>
            </w:r>
            <w:r w:rsidRPr="00D11702">
              <w:rPr>
                <w:lang w:val="de-DE"/>
              </w:rPr>
              <w:t xml:space="preserve">die Durchstechflasche und die Fertigspritze </w:t>
            </w:r>
            <w:r w:rsidRPr="00D11702">
              <w:rPr>
                <w:b/>
                <w:lang w:val="de-DE"/>
              </w:rPr>
              <w:t>zu erwärmen</w:t>
            </w:r>
            <w:r w:rsidRPr="00D11702">
              <w:rPr>
                <w:lang w:val="de-DE"/>
              </w:rPr>
              <w:t>.</w:t>
            </w:r>
          </w:p>
        </w:tc>
        <w:bookmarkStart w:id="10" w:name="_MON_1477900306"/>
        <w:bookmarkEnd w:id="10"/>
        <w:tc>
          <w:tcPr>
            <w:tcW w:w="4643" w:type="dxa"/>
            <w:tcMar>
              <w:top w:w="113" w:type="dxa"/>
              <w:bottom w:w="113" w:type="dxa"/>
            </w:tcMar>
          </w:tcPr>
          <w:p w:rsidR="00134D12" w:rsidRPr="00D11702" w:rsidRDefault="0092436D" w:rsidP="00262EAE">
            <w:pPr>
              <w:numPr>
                <w:ilvl w:val="12"/>
                <w:numId w:val="0"/>
              </w:numPr>
              <w:tabs>
                <w:tab w:val="clear" w:pos="567"/>
              </w:tabs>
              <w:suppressAutoHyphens w:val="0"/>
              <w:rPr>
                <w:b/>
                <w:bCs/>
                <w:lang w:val="de-DE"/>
              </w:rPr>
            </w:pPr>
            <w:r w:rsidRPr="00155100">
              <w:rPr>
                <w:lang w:val="de-DE"/>
              </w:rPr>
              <w:object w:dxaOrig="1980" w:dyaOrig="2132">
                <v:shape id="_x0000_i1031" type="#_x0000_t75" style="width:98.25pt;height:106.5pt" o:ole="">
                  <v:imagedata r:id="rId24" o:title=""/>
                </v:shape>
                <o:OLEObject Type="Embed" ProgID="Word.Document.12" ShapeID="_x0000_i1031" DrawAspect="Content" ObjectID="_1684277074" r:id="rId25">
                  <o:FieldCodes>\s</o:FieldCodes>
                </o:OLEObject>
              </w:object>
            </w:r>
          </w:p>
        </w:tc>
      </w:tr>
      <w:tr w:rsidR="00134D12" w:rsidRPr="00155100" w:rsidTr="00FE0403">
        <w:tc>
          <w:tcPr>
            <w:tcW w:w="4643" w:type="dxa"/>
            <w:tcMar>
              <w:top w:w="113" w:type="dxa"/>
              <w:bottom w:w="113" w:type="dxa"/>
            </w:tcMar>
          </w:tcPr>
          <w:p w:rsidR="00134D12" w:rsidRPr="00D11702" w:rsidRDefault="00355B91" w:rsidP="00262EAE">
            <w:pPr>
              <w:ind w:left="567" w:hanging="567"/>
              <w:rPr>
                <w:lang w:val="de-DE"/>
              </w:rPr>
            </w:pPr>
            <w:r w:rsidRPr="00D11702">
              <w:rPr>
                <w:lang w:val="de-DE"/>
              </w:rPr>
              <w:t>•</w:t>
            </w:r>
            <w:r w:rsidRPr="00D11702">
              <w:rPr>
                <w:lang w:val="de-DE"/>
              </w:rPr>
              <w:tab/>
            </w:r>
            <w:r w:rsidRPr="00D11702">
              <w:rPr>
                <w:b/>
                <w:bCs/>
                <w:lang w:val="de-DE"/>
              </w:rPr>
              <w:t>Entfernen Sie die Plastikkappe</w:t>
            </w:r>
            <w:r w:rsidRPr="00D11702">
              <w:rPr>
                <w:bCs/>
                <w:lang w:val="de-DE"/>
              </w:rPr>
              <w:t xml:space="preserve"> </w:t>
            </w:r>
            <w:r w:rsidRPr="00D11702">
              <w:rPr>
                <w:lang w:val="de-DE"/>
              </w:rPr>
              <w:t>von der Durchstechflasche</w:t>
            </w:r>
            <w:r w:rsidRPr="00D11702">
              <w:rPr>
                <w:b/>
                <w:lang w:val="de-DE"/>
              </w:rPr>
              <w:t>. Verwenden Sie die Durchstechflasche nicht, wenn die Plastikkappe locker ist oder fehlt.</w:t>
            </w:r>
          </w:p>
          <w:p w:rsidR="005B2213" w:rsidRPr="00D11702" w:rsidRDefault="005B2213" w:rsidP="00262EAE">
            <w:pPr>
              <w:tabs>
                <w:tab w:val="clear" w:pos="567"/>
              </w:tabs>
              <w:suppressAutoHyphens w:val="0"/>
              <w:ind w:left="360"/>
              <w:rPr>
                <w:lang w:val="de-DE"/>
              </w:rPr>
            </w:pPr>
          </w:p>
          <w:p w:rsidR="00134D12" w:rsidRPr="00D11702" w:rsidRDefault="00355B91" w:rsidP="00262EAE">
            <w:pPr>
              <w:ind w:left="567" w:hanging="567"/>
              <w:rPr>
                <w:bCs/>
                <w:lang w:val="de-DE"/>
              </w:rPr>
            </w:pPr>
            <w:r w:rsidRPr="00D11702">
              <w:rPr>
                <w:lang w:val="de-DE"/>
              </w:rPr>
              <w:t>•</w:t>
            </w:r>
            <w:r w:rsidRPr="00D11702">
              <w:rPr>
                <w:lang w:val="de-DE"/>
              </w:rPr>
              <w:tab/>
            </w:r>
            <w:r w:rsidRPr="00D11702">
              <w:rPr>
                <w:b/>
                <w:bCs/>
                <w:lang w:val="de-DE"/>
              </w:rPr>
              <w:t xml:space="preserve">Wischen Sie </w:t>
            </w:r>
            <w:r w:rsidRPr="00D11702">
              <w:rPr>
                <w:b/>
                <w:lang w:val="de-DE"/>
              </w:rPr>
              <w:t xml:space="preserve">mit einem sterilen </w:t>
            </w:r>
            <w:r w:rsidRPr="009D4079">
              <w:rPr>
                <w:b/>
                <w:lang w:val="de-DE"/>
              </w:rPr>
              <w:t>Alkoholtupfer über den Gummistopfen</w:t>
            </w:r>
            <w:r w:rsidRPr="00D11702">
              <w:rPr>
                <w:lang w:val="de-DE"/>
              </w:rPr>
              <w:t xml:space="preserve"> und lassen Sie ihn vor der Anwendung für einige Sekunden an der Luft trocknen, um sicherzustellen, dass er so keimfrei wie möglich ist.</w:t>
            </w:r>
          </w:p>
          <w:p w:rsidR="005B2213" w:rsidRPr="00D11702" w:rsidRDefault="005B2213" w:rsidP="00262EAE">
            <w:pPr>
              <w:pStyle w:val="ListParagraph"/>
              <w:ind w:left="360"/>
              <w:rPr>
                <w:bCs/>
                <w:lang w:val="de-DE"/>
              </w:rPr>
            </w:pPr>
          </w:p>
          <w:p w:rsidR="00134D12" w:rsidRPr="00D11702" w:rsidRDefault="00355B91" w:rsidP="00262EAE">
            <w:pPr>
              <w:ind w:left="567" w:hanging="567"/>
              <w:rPr>
                <w:b/>
                <w:bCs/>
                <w:lang w:val="de-DE"/>
              </w:rPr>
            </w:pPr>
            <w:r w:rsidRPr="00D11702">
              <w:rPr>
                <w:lang w:val="de-DE"/>
              </w:rPr>
              <w:t>•</w:t>
            </w:r>
            <w:r w:rsidRPr="00D11702">
              <w:rPr>
                <w:lang w:val="de-DE"/>
              </w:rPr>
              <w:tab/>
            </w:r>
            <w:r w:rsidRPr="00D11702">
              <w:rPr>
                <w:b/>
                <w:lang w:val="de-DE"/>
              </w:rPr>
              <w:t>Berühren Sie den Gummistopfen nicht mit Ihren Fingern, da so Keime übertragen werden können.</w:t>
            </w:r>
          </w:p>
        </w:tc>
        <w:bookmarkStart w:id="11" w:name="_MON_1477900337"/>
        <w:bookmarkEnd w:id="11"/>
        <w:tc>
          <w:tcPr>
            <w:tcW w:w="4643" w:type="dxa"/>
            <w:tcMar>
              <w:top w:w="113" w:type="dxa"/>
              <w:bottom w:w="113" w:type="dxa"/>
            </w:tcMar>
          </w:tcPr>
          <w:p w:rsidR="00134D12" w:rsidRPr="00D11702" w:rsidRDefault="0092436D" w:rsidP="00262EAE">
            <w:pPr>
              <w:numPr>
                <w:ilvl w:val="12"/>
                <w:numId w:val="0"/>
              </w:numPr>
              <w:tabs>
                <w:tab w:val="clear" w:pos="567"/>
              </w:tabs>
              <w:suppressAutoHyphens w:val="0"/>
              <w:rPr>
                <w:b/>
                <w:bCs/>
                <w:lang w:val="de-DE"/>
              </w:rPr>
            </w:pPr>
            <w:r w:rsidRPr="00155100">
              <w:rPr>
                <w:lang w:val="de-DE"/>
              </w:rPr>
              <w:object w:dxaOrig="1980" w:dyaOrig="2580">
                <v:shape id="_x0000_i1032" type="#_x0000_t75" style="width:98.25pt;height:129pt" o:ole="">
                  <v:imagedata r:id="rId26" o:title=""/>
                </v:shape>
                <o:OLEObject Type="Embed" ProgID="Word.Document.12" ShapeID="_x0000_i1032" DrawAspect="Content" ObjectID="_1684277075" r:id="rId27">
                  <o:FieldCodes>\s</o:FieldCodes>
                </o:OLEObject>
              </w:object>
            </w:r>
          </w:p>
          <w:p w:rsidR="00134D12" w:rsidRPr="00D11702" w:rsidRDefault="00134D12" w:rsidP="00262EAE">
            <w:pPr>
              <w:numPr>
                <w:ilvl w:val="12"/>
                <w:numId w:val="0"/>
              </w:numPr>
              <w:tabs>
                <w:tab w:val="clear" w:pos="567"/>
              </w:tabs>
              <w:suppressAutoHyphens w:val="0"/>
              <w:rPr>
                <w:b/>
                <w:bCs/>
                <w:lang w:val="de-DE"/>
              </w:rPr>
            </w:pPr>
          </w:p>
        </w:tc>
      </w:tr>
      <w:tr w:rsidR="00134D12" w:rsidRPr="00155100" w:rsidTr="00FE0403">
        <w:tc>
          <w:tcPr>
            <w:tcW w:w="4643" w:type="dxa"/>
            <w:tcMar>
              <w:top w:w="113" w:type="dxa"/>
              <w:bottom w:w="113" w:type="dxa"/>
            </w:tcMar>
          </w:tcPr>
          <w:p w:rsidR="00134D12" w:rsidRPr="00D11702" w:rsidRDefault="00355B91" w:rsidP="00262EAE">
            <w:pPr>
              <w:numPr>
                <w:ilvl w:val="12"/>
                <w:numId w:val="0"/>
              </w:numPr>
              <w:tabs>
                <w:tab w:val="clear" w:pos="567"/>
              </w:tabs>
              <w:rPr>
                <w:b/>
                <w:bCs/>
                <w:lang w:val="de-DE"/>
              </w:rPr>
            </w:pPr>
            <w:r w:rsidRPr="00D11702">
              <w:rPr>
                <w:b/>
                <w:bCs/>
                <w:lang w:val="de-DE"/>
              </w:rPr>
              <w:t>2. Befestigen Sie den Durchstechflaschen-Adapter</w:t>
            </w:r>
          </w:p>
          <w:p w:rsidR="00192F2F" w:rsidRPr="00D11702" w:rsidRDefault="00192F2F" w:rsidP="00262EAE">
            <w:pPr>
              <w:numPr>
                <w:ilvl w:val="12"/>
                <w:numId w:val="0"/>
              </w:numPr>
              <w:tabs>
                <w:tab w:val="clear" w:pos="567"/>
              </w:tabs>
              <w:suppressAutoHyphens w:val="0"/>
              <w:rPr>
                <w:b/>
                <w:bCs/>
                <w:lang w:val="de-DE"/>
              </w:rPr>
            </w:pPr>
          </w:p>
          <w:p w:rsidR="00134D12" w:rsidRPr="00D11702" w:rsidRDefault="00355B91" w:rsidP="00262EAE">
            <w:pPr>
              <w:ind w:left="567" w:hanging="567"/>
              <w:rPr>
                <w:lang w:val="de-DE"/>
              </w:rPr>
            </w:pPr>
            <w:r w:rsidRPr="00D11702">
              <w:rPr>
                <w:lang w:val="de-DE"/>
              </w:rPr>
              <w:t>•</w:t>
            </w:r>
            <w:r w:rsidRPr="00D11702">
              <w:rPr>
                <w:lang w:val="de-DE"/>
              </w:rPr>
              <w:tab/>
            </w:r>
            <w:r w:rsidRPr="00D11702">
              <w:rPr>
                <w:b/>
                <w:lang w:val="de-DE"/>
              </w:rPr>
              <w:t>Entfernen Sie das Schutzpapier vom Durchstechflaschen-Adapter.</w:t>
            </w:r>
          </w:p>
          <w:p w:rsidR="00192F2F" w:rsidRPr="00D11702" w:rsidRDefault="00192F2F" w:rsidP="00262EAE">
            <w:pPr>
              <w:tabs>
                <w:tab w:val="clear" w:pos="567"/>
              </w:tabs>
              <w:suppressAutoHyphens w:val="0"/>
              <w:ind w:left="360"/>
              <w:rPr>
                <w:lang w:val="de-DE"/>
              </w:rPr>
            </w:pPr>
          </w:p>
          <w:p w:rsidR="00134D12" w:rsidRPr="00D11702" w:rsidRDefault="00355B91" w:rsidP="00262EAE">
            <w:pPr>
              <w:numPr>
                <w:ilvl w:val="12"/>
                <w:numId w:val="0"/>
              </w:numPr>
              <w:tabs>
                <w:tab w:val="clear" w:pos="567"/>
              </w:tabs>
              <w:suppressAutoHyphens w:val="0"/>
              <w:ind w:left="567"/>
              <w:rPr>
                <w:b/>
                <w:lang w:val="de-DE"/>
              </w:rPr>
            </w:pPr>
            <w:r w:rsidRPr="00D11702">
              <w:rPr>
                <w:b/>
                <w:lang w:val="de-DE"/>
              </w:rPr>
              <w:t>Verwenden Sie den Durchstechflaschen-Adapter nicht, wenn das Schutzpapier nicht vollständig versiegelt oder wenn es beschädigt ist.</w:t>
            </w:r>
          </w:p>
          <w:p w:rsidR="0064599D" w:rsidRPr="00D11702" w:rsidRDefault="0064599D" w:rsidP="00262EAE">
            <w:pPr>
              <w:numPr>
                <w:ilvl w:val="12"/>
                <w:numId w:val="0"/>
              </w:numPr>
              <w:tabs>
                <w:tab w:val="clear" w:pos="567"/>
              </w:tabs>
              <w:suppressAutoHyphens w:val="0"/>
              <w:ind w:left="567"/>
              <w:rPr>
                <w:b/>
                <w:lang w:val="de-DE"/>
              </w:rPr>
            </w:pPr>
          </w:p>
          <w:p w:rsidR="00134D12" w:rsidRPr="00D11702" w:rsidRDefault="00355B91" w:rsidP="00262EAE">
            <w:pPr>
              <w:numPr>
                <w:ilvl w:val="12"/>
                <w:numId w:val="0"/>
              </w:numPr>
              <w:tabs>
                <w:tab w:val="clear" w:pos="567"/>
              </w:tabs>
              <w:suppressAutoHyphens w:val="0"/>
              <w:ind w:left="567"/>
              <w:rPr>
                <w:b/>
                <w:bCs/>
                <w:lang w:val="de-DE"/>
              </w:rPr>
            </w:pPr>
            <w:r w:rsidRPr="00D11702">
              <w:rPr>
                <w:b/>
                <w:lang w:val="de-DE"/>
              </w:rPr>
              <w:t>Nehmen Sie den Durchstechflaschen-Adapter nicht mit Ihren Fingern aus der Schutzkappe.</w:t>
            </w:r>
            <w:r w:rsidRPr="00D11702">
              <w:rPr>
                <w:lang w:val="de-DE"/>
              </w:rPr>
              <w:br/>
              <w:t>Wenn Sie den Dorn des Durchstechflaschen-Adapters berühren, können Keime von Ihren Fingern übertragen werden.</w:t>
            </w:r>
          </w:p>
        </w:tc>
        <w:bookmarkStart w:id="12" w:name="_MON_1477900359"/>
        <w:bookmarkEnd w:id="12"/>
        <w:tc>
          <w:tcPr>
            <w:tcW w:w="4643" w:type="dxa"/>
            <w:tcMar>
              <w:top w:w="113" w:type="dxa"/>
              <w:bottom w:w="113" w:type="dxa"/>
            </w:tcMar>
          </w:tcPr>
          <w:p w:rsidR="00134D12" w:rsidRPr="00D11702" w:rsidRDefault="0092436D" w:rsidP="00262EAE">
            <w:pPr>
              <w:numPr>
                <w:ilvl w:val="12"/>
                <w:numId w:val="0"/>
              </w:numPr>
              <w:tabs>
                <w:tab w:val="clear" w:pos="567"/>
              </w:tabs>
              <w:suppressAutoHyphens w:val="0"/>
              <w:rPr>
                <w:b/>
                <w:bCs/>
                <w:lang w:val="de-DE"/>
              </w:rPr>
            </w:pPr>
            <w:r w:rsidRPr="00155100">
              <w:rPr>
                <w:lang w:val="de-DE"/>
              </w:rPr>
              <w:object w:dxaOrig="1980" w:dyaOrig="2130">
                <v:shape id="_x0000_i1033" type="#_x0000_t75" style="width:98.25pt;height:106.5pt" o:ole="">
                  <v:imagedata r:id="rId28" o:title=""/>
                </v:shape>
                <o:OLEObject Type="Embed" ProgID="Word.Document.12" ShapeID="_x0000_i1033" DrawAspect="Content" ObjectID="_1684277076" r:id="rId29">
                  <o:FieldCodes>\s</o:FieldCodes>
                </o:OLEObject>
              </w:object>
            </w:r>
          </w:p>
        </w:tc>
      </w:tr>
      <w:tr w:rsidR="00134D12" w:rsidRPr="00155100" w:rsidTr="00FE0403">
        <w:tc>
          <w:tcPr>
            <w:tcW w:w="4643" w:type="dxa"/>
            <w:tcMar>
              <w:top w:w="113" w:type="dxa"/>
              <w:bottom w:w="113" w:type="dxa"/>
            </w:tcMar>
          </w:tcPr>
          <w:p w:rsidR="00134D12" w:rsidRPr="00D11702" w:rsidRDefault="00355B91" w:rsidP="00262EAE">
            <w:pPr>
              <w:ind w:left="567" w:hanging="567"/>
              <w:rPr>
                <w:lang w:val="de-DE"/>
              </w:rPr>
            </w:pPr>
            <w:r w:rsidRPr="00D11702">
              <w:rPr>
                <w:lang w:val="de-DE"/>
              </w:rPr>
              <w:t>•</w:t>
            </w:r>
            <w:r w:rsidRPr="00D11702">
              <w:rPr>
                <w:lang w:val="de-DE"/>
              </w:rPr>
              <w:tab/>
            </w:r>
            <w:r w:rsidRPr="00D11702">
              <w:rPr>
                <w:b/>
                <w:lang w:val="de-DE"/>
              </w:rPr>
              <w:t>Stellen Sie die Durchstechflasche auf eine flache und feste Oberfläche.</w:t>
            </w:r>
          </w:p>
          <w:p w:rsidR="00192F2F" w:rsidRPr="00D11702" w:rsidRDefault="00192F2F" w:rsidP="00262EAE">
            <w:pPr>
              <w:tabs>
                <w:tab w:val="clear" w:pos="567"/>
              </w:tabs>
              <w:rPr>
                <w:bCs/>
                <w:lang w:val="de-DE"/>
              </w:rPr>
            </w:pPr>
          </w:p>
          <w:p w:rsidR="00134D12" w:rsidRPr="00D11702" w:rsidRDefault="00355B91" w:rsidP="00262EAE">
            <w:pPr>
              <w:ind w:left="567" w:hanging="567"/>
              <w:rPr>
                <w:lang w:val="de-DE"/>
              </w:rPr>
            </w:pPr>
            <w:r w:rsidRPr="00D11702">
              <w:rPr>
                <w:lang w:val="de-DE"/>
              </w:rPr>
              <w:t>•</w:t>
            </w:r>
            <w:r w:rsidRPr="00D11702">
              <w:rPr>
                <w:lang w:val="de-DE"/>
              </w:rPr>
              <w:tab/>
            </w:r>
            <w:r w:rsidRPr="00D11702">
              <w:rPr>
                <w:b/>
                <w:bCs/>
                <w:lang w:val="de-DE"/>
              </w:rPr>
              <w:t xml:space="preserve">Drehen Sie die Schutzkappe um </w:t>
            </w:r>
            <w:r w:rsidRPr="00D11702">
              <w:rPr>
                <w:bCs/>
                <w:lang w:val="de-DE"/>
              </w:rPr>
              <w:t>und</w:t>
            </w:r>
            <w:r w:rsidRPr="00D11702">
              <w:rPr>
                <w:b/>
                <w:bCs/>
                <w:lang w:val="de-DE"/>
              </w:rPr>
              <w:t xml:space="preserve"> </w:t>
            </w:r>
            <w:r w:rsidRPr="00D11702">
              <w:rPr>
                <w:lang w:val="de-DE"/>
              </w:rPr>
              <w:t>rasten Sie den Durchstechflaschen-Adapter auf der Durchstechflasche ein.</w:t>
            </w:r>
          </w:p>
          <w:p w:rsidR="00192F2F" w:rsidRPr="00D11702" w:rsidRDefault="00192F2F" w:rsidP="00262EAE">
            <w:pPr>
              <w:ind w:left="567" w:hanging="567"/>
              <w:rPr>
                <w:bCs/>
                <w:lang w:val="de-DE"/>
              </w:rPr>
            </w:pPr>
          </w:p>
          <w:p w:rsidR="00134D12" w:rsidRPr="00D11702" w:rsidRDefault="00355B91" w:rsidP="00262EAE">
            <w:pPr>
              <w:numPr>
                <w:ilvl w:val="12"/>
                <w:numId w:val="0"/>
              </w:numPr>
              <w:tabs>
                <w:tab w:val="clear" w:pos="567"/>
              </w:tabs>
              <w:suppressAutoHyphens w:val="0"/>
              <w:ind w:left="567"/>
              <w:rPr>
                <w:b/>
                <w:bCs/>
                <w:lang w:val="de-DE"/>
              </w:rPr>
            </w:pPr>
            <w:r w:rsidRPr="00D11702">
              <w:rPr>
                <w:b/>
                <w:lang w:val="de-DE"/>
              </w:rPr>
              <w:t>Entfernen Sie den Durchstechflaschen-Adapter nicht mehr von der Durchstechflasche, sobald er einmal befestigt wurde.</w:t>
            </w:r>
          </w:p>
        </w:tc>
        <w:bookmarkStart w:id="13" w:name="_MON_1477900370"/>
        <w:bookmarkEnd w:id="13"/>
        <w:tc>
          <w:tcPr>
            <w:tcW w:w="4643" w:type="dxa"/>
            <w:tcMar>
              <w:top w:w="113" w:type="dxa"/>
              <w:bottom w:w="113" w:type="dxa"/>
            </w:tcMar>
          </w:tcPr>
          <w:p w:rsidR="00134D12" w:rsidRPr="00D11702" w:rsidRDefault="0092436D" w:rsidP="00262EAE">
            <w:pPr>
              <w:numPr>
                <w:ilvl w:val="12"/>
                <w:numId w:val="0"/>
              </w:numPr>
              <w:tabs>
                <w:tab w:val="clear" w:pos="567"/>
              </w:tabs>
              <w:rPr>
                <w:lang w:val="de-DE"/>
              </w:rPr>
            </w:pPr>
            <w:r w:rsidRPr="00155100">
              <w:rPr>
                <w:lang w:val="de-DE"/>
              </w:rPr>
              <w:object w:dxaOrig="1980" w:dyaOrig="2130">
                <v:shape id="_x0000_i1034" type="#_x0000_t75" style="width:98.25pt;height:106.5pt" o:ole="">
                  <v:imagedata r:id="rId30" o:title=""/>
                </v:shape>
                <o:OLEObject Type="Embed" ProgID="Word.Document.12" ShapeID="_x0000_i1034" DrawAspect="Content" ObjectID="_1684277077" r:id="rId31">
                  <o:FieldCodes>\s</o:FieldCodes>
                </o:OLEObject>
              </w:object>
            </w:r>
          </w:p>
          <w:p w:rsidR="00134D12" w:rsidRPr="00D11702" w:rsidRDefault="00134D12" w:rsidP="00262EAE">
            <w:pPr>
              <w:numPr>
                <w:ilvl w:val="12"/>
                <w:numId w:val="0"/>
              </w:numPr>
              <w:tabs>
                <w:tab w:val="clear" w:pos="567"/>
              </w:tabs>
              <w:suppressAutoHyphens w:val="0"/>
              <w:rPr>
                <w:b/>
                <w:bCs/>
                <w:lang w:val="de-DE"/>
              </w:rPr>
            </w:pPr>
          </w:p>
        </w:tc>
      </w:tr>
      <w:tr w:rsidR="00134D12" w:rsidRPr="00155100" w:rsidTr="00FE0403">
        <w:tc>
          <w:tcPr>
            <w:tcW w:w="4643" w:type="dxa"/>
            <w:tcMar>
              <w:top w:w="113" w:type="dxa"/>
              <w:bottom w:w="113" w:type="dxa"/>
            </w:tcMar>
          </w:tcPr>
          <w:p w:rsidR="00134D12" w:rsidRPr="00D11702" w:rsidRDefault="00355B91" w:rsidP="00262EAE">
            <w:pPr>
              <w:ind w:left="567" w:hanging="567"/>
              <w:rPr>
                <w:bCs/>
                <w:lang w:val="de-DE"/>
              </w:rPr>
            </w:pPr>
            <w:r w:rsidRPr="00D11702">
              <w:rPr>
                <w:lang w:val="de-DE"/>
              </w:rPr>
              <w:t>•</w:t>
            </w:r>
            <w:r w:rsidRPr="00D11702">
              <w:rPr>
                <w:lang w:val="de-DE"/>
              </w:rPr>
              <w:tab/>
            </w:r>
            <w:r w:rsidRPr="00D11702">
              <w:rPr>
                <w:b/>
                <w:bCs/>
                <w:lang w:val="de-DE"/>
              </w:rPr>
              <w:t xml:space="preserve">Drücken Sie die Schutzkappe </w:t>
            </w:r>
            <w:r w:rsidRPr="00D11702">
              <w:rPr>
                <w:bCs/>
                <w:lang w:val="de-DE"/>
              </w:rPr>
              <w:t xml:space="preserve">wie gezeigt leicht </w:t>
            </w:r>
            <w:r w:rsidRPr="00D11702">
              <w:rPr>
                <w:lang w:val="de-DE"/>
              </w:rPr>
              <w:t xml:space="preserve">mit Ihrem Daumen und Zeigefinger </w:t>
            </w:r>
            <w:r w:rsidRPr="000A5CB8">
              <w:rPr>
                <w:b/>
                <w:lang w:val="de-DE"/>
              </w:rPr>
              <w:t>zusammen.</w:t>
            </w:r>
          </w:p>
          <w:p w:rsidR="00F42330" w:rsidRPr="00D11702" w:rsidRDefault="00F42330" w:rsidP="00262EAE">
            <w:pPr>
              <w:numPr>
                <w:ilvl w:val="12"/>
                <w:numId w:val="0"/>
              </w:numPr>
              <w:tabs>
                <w:tab w:val="clear" w:pos="567"/>
              </w:tabs>
              <w:suppressAutoHyphens w:val="0"/>
              <w:rPr>
                <w:bCs/>
                <w:lang w:val="de-DE"/>
              </w:rPr>
            </w:pPr>
          </w:p>
          <w:p w:rsidR="00134D12" w:rsidRPr="00D11702" w:rsidRDefault="00355B91" w:rsidP="00262EAE">
            <w:pPr>
              <w:numPr>
                <w:ilvl w:val="12"/>
                <w:numId w:val="0"/>
              </w:numPr>
              <w:tabs>
                <w:tab w:val="clear" w:pos="567"/>
              </w:tabs>
              <w:suppressAutoHyphens w:val="0"/>
              <w:ind w:left="567"/>
              <w:rPr>
                <w:lang w:val="de-DE"/>
              </w:rPr>
            </w:pPr>
            <w:r w:rsidRPr="00D11702">
              <w:rPr>
                <w:b/>
                <w:bCs/>
                <w:lang w:val="de-DE"/>
              </w:rPr>
              <w:t>Entfernen Sie die Schutzkappe</w:t>
            </w:r>
            <w:r w:rsidRPr="00D11702">
              <w:rPr>
                <w:bCs/>
                <w:lang w:val="de-DE"/>
              </w:rPr>
              <w:t xml:space="preserve"> vom </w:t>
            </w:r>
            <w:r w:rsidRPr="00D11702">
              <w:rPr>
                <w:lang w:val="de-DE"/>
              </w:rPr>
              <w:t>Durchstechflaschen-Adapter.</w:t>
            </w:r>
          </w:p>
          <w:p w:rsidR="00F42330" w:rsidRPr="00D11702" w:rsidRDefault="00F42330" w:rsidP="00262EAE">
            <w:pPr>
              <w:numPr>
                <w:ilvl w:val="12"/>
                <w:numId w:val="0"/>
              </w:numPr>
              <w:tabs>
                <w:tab w:val="clear" w:pos="567"/>
              </w:tabs>
              <w:suppressAutoHyphens w:val="0"/>
              <w:ind w:left="567"/>
              <w:rPr>
                <w:lang w:val="de-DE"/>
              </w:rPr>
            </w:pPr>
          </w:p>
          <w:p w:rsidR="00134D12" w:rsidRPr="00D11702" w:rsidRDefault="00355B91" w:rsidP="00262EAE">
            <w:pPr>
              <w:numPr>
                <w:ilvl w:val="12"/>
                <w:numId w:val="0"/>
              </w:numPr>
              <w:tabs>
                <w:tab w:val="clear" w:pos="567"/>
              </w:tabs>
              <w:suppressAutoHyphens w:val="0"/>
              <w:ind w:left="567"/>
              <w:rPr>
                <w:b/>
                <w:bCs/>
                <w:lang w:val="de-DE"/>
              </w:rPr>
            </w:pPr>
            <w:r w:rsidRPr="00D11702">
              <w:rPr>
                <w:b/>
                <w:bCs/>
                <w:lang w:val="de-DE"/>
              </w:rPr>
              <w:t xml:space="preserve">Heben Sie </w:t>
            </w:r>
            <w:r w:rsidRPr="00D11702">
              <w:rPr>
                <w:bCs/>
                <w:lang w:val="de-DE"/>
              </w:rPr>
              <w:t xml:space="preserve">beim Entfernen der Schutzkappe </w:t>
            </w:r>
            <w:r w:rsidRPr="00D11702">
              <w:rPr>
                <w:b/>
                <w:lang w:val="de-DE"/>
              </w:rPr>
              <w:t>nicht den Durchstechflaschen-Adapter von der Durchstechflasche ab</w:t>
            </w:r>
            <w:r w:rsidRPr="00D11702">
              <w:rPr>
                <w:lang w:val="de-DE"/>
              </w:rPr>
              <w:t>.</w:t>
            </w:r>
          </w:p>
        </w:tc>
        <w:bookmarkStart w:id="14" w:name="_MON_1477900385"/>
        <w:bookmarkEnd w:id="14"/>
        <w:tc>
          <w:tcPr>
            <w:tcW w:w="4643" w:type="dxa"/>
            <w:tcMar>
              <w:top w:w="113" w:type="dxa"/>
              <w:bottom w:w="113" w:type="dxa"/>
            </w:tcMar>
          </w:tcPr>
          <w:p w:rsidR="00134D12" w:rsidRPr="00D11702" w:rsidRDefault="0092436D" w:rsidP="00262EAE">
            <w:pPr>
              <w:numPr>
                <w:ilvl w:val="12"/>
                <w:numId w:val="0"/>
              </w:numPr>
              <w:tabs>
                <w:tab w:val="clear" w:pos="567"/>
              </w:tabs>
              <w:suppressAutoHyphens w:val="0"/>
              <w:rPr>
                <w:b/>
                <w:bCs/>
                <w:lang w:val="de-DE"/>
              </w:rPr>
            </w:pPr>
            <w:r w:rsidRPr="00155100">
              <w:rPr>
                <w:lang w:val="de-DE"/>
              </w:rPr>
              <w:object w:dxaOrig="1980" w:dyaOrig="2100">
                <v:shape id="_x0000_i1035" type="#_x0000_t75" style="width:98.25pt;height:105.75pt" o:ole="">
                  <v:imagedata r:id="rId32" o:title=""/>
                </v:shape>
                <o:OLEObject Type="Embed" ProgID="Word.Document.12" ShapeID="_x0000_i1035" DrawAspect="Content" ObjectID="_1684277078" r:id="rId33">
                  <o:FieldCodes>\s</o:FieldCodes>
                </o:OLEObject>
              </w:object>
            </w:r>
          </w:p>
        </w:tc>
      </w:tr>
      <w:tr w:rsidR="00134D12" w:rsidRPr="00155100" w:rsidTr="00FE0403">
        <w:tc>
          <w:tcPr>
            <w:tcW w:w="4643" w:type="dxa"/>
            <w:tcMar>
              <w:top w:w="113" w:type="dxa"/>
              <w:bottom w:w="113" w:type="dxa"/>
            </w:tcMar>
          </w:tcPr>
          <w:p w:rsidR="00134D12" w:rsidRPr="00D11702" w:rsidRDefault="00355B91" w:rsidP="00262EAE">
            <w:pPr>
              <w:numPr>
                <w:ilvl w:val="12"/>
                <w:numId w:val="0"/>
              </w:numPr>
              <w:tabs>
                <w:tab w:val="clear" w:pos="567"/>
              </w:tabs>
              <w:suppressAutoHyphens w:val="0"/>
              <w:rPr>
                <w:b/>
                <w:bCs/>
                <w:lang w:val="de-DE"/>
              </w:rPr>
            </w:pPr>
            <w:r w:rsidRPr="00D11702">
              <w:rPr>
                <w:b/>
                <w:bCs/>
                <w:lang w:val="de-DE"/>
              </w:rPr>
              <w:t>3. Verbinden Sie die Kolbenstange mit der Spritze</w:t>
            </w:r>
          </w:p>
          <w:p w:rsidR="00F42330" w:rsidRPr="00D11702" w:rsidRDefault="00F42330" w:rsidP="00262EAE">
            <w:pPr>
              <w:numPr>
                <w:ilvl w:val="12"/>
                <w:numId w:val="0"/>
              </w:numPr>
              <w:tabs>
                <w:tab w:val="clear" w:pos="567"/>
              </w:tabs>
              <w:suppressAutoHyphens w:val="0"/>
              <w:rPr>
                <w:bCs/>
                <w:lang w:val="de-DE"/>
              </w:rPr>
            </w:pPr>
          </w:p>
          <w:p w:rsidR="00134D12" w:rsidRPr="00D11702" w:rsidRDefault="00355B91" w:rsidP="00262EAE">
            <w:pPr>
              <w:ind w:left="567" w:hanging="567"/>
              <w:rPr>
                <w:lang w:val="de-DE"/>
              </w:rPr>
            </w:pPr>
            <w:r w:rsidRPr="00D11702">
              <w:rPr>
                <w:lang w:val="de-DE"/>
              </w:rPr>
              <w:t>•</w:t>
            </w:r>
            <w:r w:rsidRPr="00D11702">
              <w:rPr>
                <w:lang w:val="de-DE"/>
              </w:rPr>
              <w:tab/>
              <w:t xml:space="preserve">Greifen Sie die Kolbenstange am breiten oberen Ende und nehmen Sie sie aus dem Karton. </w:t>
            </w:r>
            <w:r w:rsidRPr="00D11702">
              <w:rPr>
                <w:b/>
                <w:lang w:val="de-DE"/>
              </w:rPr>
              <w:t>Berühren Sie weder die Seiten noch das Gewinde der Kolbenstange.</w:t>
            </w:r>
            <w:r w:rsidRPr="00D11702">
              <w:rPr>
                <w:lang w:val="de-DE"/>
              </w:rPr>
              <w:t xml:space="preserve"> Wenn Sie die Seiten oder das Gewinde berühren, können Keime von Ihren Fingern übertragen werden.</w:t>
            </w:r>
          </w:p>
          <w:p w:rsidR="00C443EC" w:rsidRPr="00D11702" w:rsidRDefault="00C443EC" w:rsidP="00262EAE">
            <w:pPr>
              <w:ind w:left="567" w:hanging="567"/>
              <w:rPr>
                <w:lang w:val="de-DE"/>
              </w:rPr>
            </w:pPr>
          </w:p>
          <w:p w:rsidR="00134D12" w:rsidRPr="00D11702" w:rsidRDefault="00355B91" w:rsidP="005C5F41">
            <w:pPr>
              <w:ind w:left="567" w:hanging="567"/>
              <w:rPr>
                <w:bCs/>
                <w:lang w:val="de-DE"/>
              </w:rPr>
            </w:pPr>
            <w:r w:rsidRPr="00D11702">
              <w:rPr>
                <w:lang w:val="de-DE"/>
              </w:rPr>
              <w:t>•</w:t>
            </w:r>
            <w:r w:rsidRPr="00D11702">
              <w:rPr>
                <w:lang w:val="de-DE"/>
              </w:rPr>
              <w:tab/>
              <w:t xml:space="preserve">Verbinden Sie die Kolbenstange </w:t>
            </w:r>
            <w:r w:rsidRPr="00D11702">
              <w:rPr>
                <w:b/>
                <w:lang w:val="de-DE"/>
              </w:rPr>
              <w:t>sofort</w:t>
            </w:r>
            <w:r w:rsidRPr="00D11702">
              <w:rPr>
                <w:lang w:val="de-DE"/>
              </w:rPr>
              <w:t xml:space="preserve"> mit der Spritze, indem Sie sie im Uhrzeigersinn in den Kolben im Innern der Fertigspritze drehen, bis ein Widerstand fühl</w:t>
            </w:r>
            <w:r w:rsidR="00F71F9C">
              <w:rPr>
                <w:lang w:val="de-DE"/>
              </w:rPr>
              <w:t>bar ist</w:t>
            </w:r>
            <w:r w:rsidRPr="00D11702">
              <w:rPr>
                <w:lang w:val="de-DE"/>
              </w:rPr>
              <w:t>.</w:t>
            </w:r>
          </w:p>
        </w:tc>
        <w:bookmarkStart w:id="15" w:name="_MON_1477900414"/>
        <w:bookmarkEnd w:id="15"/>
        <w:tc>
          <w:tcPr>
            <w:tcW w:w="4643" w:type="dxa"/>
            <w:tcMar>
              <w:top w:w="113" w:type="dxa"/>
              <w:bottom w:w="113" w:type="dxa"/>
            </w:tcMar>
          </w:tcPr>
          <w:p w:rsidR="00134D12" w:rsidRPr="00D11702" w:rsidRDefault="0092436D" w:rsidP="00262EAE">
            <w:pPr>
              <w:numPr>
                <w:ilvl w:val="12"/>
                <w:numId w:val="0"/>
              </w:numPr>
              <w:tabs>
                <w:tab w:val="clear" w:pos="567"/>
              </w:tabs>
              <w:suppressAutoHyphens w:val="0"/>
              <w:rPr>
                <w:b/>
                <w:bCs/>
                <w:lang w:val="de-DE"/>
              </w:rPr>
            </w:pPr>
            <w:r w:rsidRPr="00155100">
              <w:rPr>
                <w:lang w:val="de-DE"/>
              </w:rPr>
              <w:object w:dxaOrig="1980" w:dyaOrig="2130">
                <v:shape id="_x0000_i1036" type="#_x0000_t75" style="width:98.25pt;height:106.5pt" o:ole="">
                  <v:imagedata r:id="rId34" o:title=""/>
                </v:shape>
                <o:OLEObject Type="Embed" ProgID="Word.Document.12" ShapeID="_x0000_i1036" DrawAspect="Content" ObjectID="_1684277079" r:id="rId35">
                  <o:FieldCodes>\s</o:FieldCodes>
                </o:OLEObject>
              </w:object>
            </w:r>
          </w:p>
        </w:tc>
      </w:tr>
      <w:tr w:rsidR="00134D12" w:rsidRPr="00155100" w:rsidTr="00FE0403">
        <w:tc>
          <w:tcPr>
            <w:tcW w:w="4643" w:type="dxa"/>
            <w:tcMar>
              <w:top w:w="113" w:type="dxa"/>
              <w:bottom w:w="113" w:type="dxa"/>
            </w:tcMar>
          </w:tcPr>
          <w:p w:rsidR="00134D12" w:rsidRPr="00D11702" w:rsidRDefault="00355B91" w:rsidP="00262EAE">
            <w:pPr>
              <w:ind w:left="567" w:hanging="567"/>
              <w:rPr>
                <w:lang w:val="de-DE"/>
              </w:rPr>
            </w:pPr>
            <w:r w:rsidRPr="00D11702">
              <w:rPr>
                <w:lang w:val="de-DE"/>
              </w:rPr>
              <w:t>•</w:t>
            </w:r>
            <w:r w:rsidRPr="00D11702">
              <w:rPr>
                <w:lang w:val="de-DE"/>
              </w:rPr>
              <w:tab/>
            </w:r>
            <w:r w:rsidRPr="00D11702">
              <w:rPr>
                <w:b/>
                <w:bCs/>
                <w:lang w:val="de-DE"/>
              </w:rPr>
              <w:t xml:space="preserve">Entfernen Sie die Spritzenkappe </w:t>
            </w:r>
            <w:r w:rsidRPr="00D11702">
              <w:rPr>
                <w:lang w:val="de-DE"/>
              </w:rPr>
              <w:t>von der Fertigspritze, indem Sie sie nach unten biegen, bis die Perforation bricht.</w:t>
            </w:r>
          </w:p>
          <w:p w:rsidR="00C443EC" w:rsidRPr="00D11702" w:rsidRDefault="00C443EC" w:rsidP="00262EAE">
            <w:pPr>
              <w:tabs>
                <w:tab w:val="clear" w:pos="567"/>
              </w:tabs>
              <w:suppressAutoHyphens w:val="0"/>
              <w:rPr>
                <w:lang w:val="de-DE"/>
              </w:rPr>
            </w:pPr>
          </w:p>
          <w:p w:rsidR="00134D12" w:rsidRPr="00D11702" w:rsidRDefault="00355B91" w:rsidP="00262EAE">
            <w:pPr>
              <w:ind w:left="567" w:hanging="567"/>
              <w:rPr>
                <w:lang w:val="de-DE"/>
              </w:rPr>
            </w:pPr>
            <w:r w:rsidRPr="00D11702">
              <w:rPr>
                <w:lang w:val="de-DE"/>
              </w:rPr>
              <w:t>•</w:t>
            </w:r>
            <w:r w:rsidRPr="00D11702">
              <w:rPr>
                <w:lang w:val="de-DE"/>
              </w:rPr>
              <w:tab/>
            </w:r>
            <w:r w:rsidRPr="00D11702">
              <w:rPr>
                <w:b/>
                <w:lang w:val="de-DE"/>
              </w:rPr>
              <w:t>Berühren Sie nicht die Spritzenspitze unter der Spritzenkappe.</w:t>
            </w:r>
            <w:r w:rsidRPr="00D11702">
              <w:rPr>
                <w:lang w:val="de-DE"/>
              </w:rPr>
              <w:t xml:space="preserve"> Wenn Sie die Spritzenspitze berühren, können Keime von Ihren Fingern übertragen werden.</w:t>
            </w:r>
          </w:p>
          <w:p w:rsidR="00C443EC" w:rsidRPr="00D11702" w:rsidRDefault="00C443EC" w:rsidP="00262EAE">
            <w:pPr>
              <w:ind w:left="567" w:hanging="567"/>
              <w:rPr>
                <w:lang w:val="de-DE"/>
              </w:rPr>
            </w:pPr>
          </w:p>
          <w:p w:rsidR="00134D12" w:rsidRPr="00D11702" w:rsidRDefault="00355B91" w:rsidP="0092362C">
            <w:pPr>
              <w:numPr>
                <w:ilvl w:val="12"/>
                <w:numId w:val="0"/>
              </w:numPr>
              <w:tabs>
                <w:tab w:val="clear" w:pos="567"/>
              </w:tabs>
              <w:suppressAutoHyphens w:val="0"/>
              <w:ind w:left="567"/>
              <w:rPr>
                <w:b/>
                <w:bCs/>
                <w:lang w:val="de-DE"/>
              </w:rPr>
            </w:pPr>
            <w:r w:rsidRPr="00D11702">
              <w:rPr>
                <w:b/>
                <w:lang w:val="de-DE"/>
              </w:rPr>
              <w:t>Verwenden Sie die Fertigspritze nicht, wenn die Spritzenkappe locker ist oder fehlt.</w:t>
            </w:r>
          </w:p>
        </w:tc>
        <w:bookmarkStart w:id="16" w:name="_MON_1477900430"/>
        <w:bookmarkEnd w:id="16"/>
        <w:tc>
          <w:tcPr>
            <w:tcW w:w="4643" w:type="dxa"/>
            <w:tcMar>
              <w:top w:w="113" w:type="dxa"/>
              <w:bottom w:w="113" w:type="dxa"/>
            </w:tcMar>
          </w:tcPr>
          <w:p w:rsidR="00134D12" w:rsidRPr="00D11702" w:rsidRDefault="0092436D" w:rsidP="00262EAE">
            <w:pPr>
              <w:numPr>
                <w:ilvl w:val="12"/>
                <w:numId w:val="0"/>
              </w:numPr>
              <w:tabs>
                <w:tab w:val="clear" w:pos="567"/>
              </w:tabs>
              <w:suppressAutoHyphens w:val="0"/>
              <w:rPr>
                <w:b/>
                <w:bCs/>
                <w:lang w:val="de-DE"/>
              </w:rPr>
            </w:pPr>
            <w:r w:rsidRPr="00155100">
              <w:rPr>
                <w:lang w:val="de-DE"/>
              </w:rPr>
              <w:object w:dxaOrig="1980" w:dyaOrig="2130">
                <v:shape id="_x0000_i1037" type="#_x0000_t75" style="width:98.25pt;height:106.5pt" o:ole="">
                  <v:imagedata r:id="rId36" o:title=""/>
                </v:shape>
                <o:OLEObject Type="Embed" ProgID="Word.Document.12" ShapeID="_x0000_i1037" DrawAspect="Content" ObjectID="_1684277080" r:id="rId37">
                  <o:FieldCodes>\s</o:FieldCodes>
                </o:OLEObject>
              </w:object>
            </w:r>
          </w:p>
        </w:tc>
      </w:tr>
      <w:tr w:rsidR="00134D12" w:rsidRPr="00155100" w:rsidTr="00FE0403">
        <w:tc>
          <w:tcPr>
            <w:tcW w:w="4643" w:type="dxa"/>
            <w:tcMar>
              <w:top w:w="113" w:type="dxa"/>
              <w:bottom w:w="113" w:type="dxa"/>
            </w:tcMar>
          </w:tcPr>
          <w:p w:rsidR="00134D12" w:rsidRPr="00D11702" w:rsidRDefault="00355B91" w:rsidP="00134BA4">
            <w:pPr>
              <w:ind w:left="567" w:hanging="567"/>
              <w:rPr>
                <w:b/>
                <w:bCs/>
                <w:lang w:val="de-DE"/>
              </w:rPr>
            </w:pPr>
            <w:r w:rsidRPr="00D11702">
              <w:rPr>
                <w:lang w:val="de-DE"/>
              </w:rPr>
              <w:t>•</w:t>
            </w:r>
            <w:r w:rsidRPr="00D11702">
              <w:rPr>
                <w:lang w:val="de-DE"/>
              </w:rPr>
              <w:tab/>
            </w:r>
            <w:r w:rsidRPr="00D11702">
              <w:rPr>
                <w:b/>
                <w:bCs/>
                <w:lang w:val="de-DE"/>
              </w:rPr>
              <w:t xml:space="preserve">Schrauben Sie die Fertigspritze fest </w:t>
            </w:r>
            <w:r w:rsidRPr="00D11702">
              <w:rPr>
                <w:lang w:val="de-DE"/>
              </w:rPr>
              <w:t>auf den Durchstechflaschen-Adapter, bis ein Widerstand fühl</w:t>
            </w:r>
            <w:r w:rsidR="00EF4350">
              <w:rPr>
                <w:lang w:val="de-DE"/>
              </w:rPr>
              <w:t>bar ist</w:t>
            </w:r>
            <w:r w:rsidRPr="00D11702">
              <w:rPr>
                <w:lang w:val="de-DE"/>
              </w:rPr>
              <w:t>.</w:t>
            </w:r>
          </w:p>
        </w:tc>
        <w:bookmarkStart w:id="17" w:name="_MON_1477900442"/>
        <w:bookmarkEnd w:id="17"/>
        <w:tc>
          <w:tcPr>
            <w:tcW w:w="4643" w:type="dxa"/>
            <w:tcMar>
              <w:top w:w="113" w:type="dxa"/>
              <w:bottom w:w="113" w:type="dxa"/>
            </w:tcMar>
          </w:tcPr>
          <w:p w:rsidR="00134D12" w:rsidRPr="00D11702" w:rsidRDefault="0092436D" w:rsidP="00262EAE">
            <w:pPr>
              <w:numPr>
                <w:ilvl w:val="12"/>
                <w:numId w:val="0"/>
              </w:numPr>
              <w:tabs>
                <w:tab w:val="clear" w:pos="567"/>
              </w:tabs>
              <w:suppressAutoHyphens w:val="0"/>
              <w:rPr>
                <w:b/>
                <w:bCs/>
                <w:lang w:val="de-DE"/>
              </w:rPr>
            </w:pPr>
            <w:r w:rsidRPr="00155100">
              <w:rPr>
                <w:lang w:val="de-DE"/>
              </w:rPr>
              <w:object w:dxaOrig="1980" w:dyaOrig="2100">
                <v:shape id="_x0000_i1038" type="#_x0000_t75" style="width:98.25pt;height:105.75pt" o:ole="">
                  <v:imagedata r:id="rId38" o:title=""/>
                </v:shape>
                <o:OLEObject Type="Embed" ProgID="Word.Document.12" ShapeID="_x0000_i1038" DrawAspect="Content" ObjectID="_1684277081" r:id="rId39">
                  <o:FieldCodes>\s</o:FieldCodes>
                </o:OLEObject>
              </w:object>
            </w:r>
          </w:p>
        </w:tc>
      </w:tr>
      <w:tr w:rsidR="00134D12" w:rsidRPr="00155100" w:rsidTr="00FE0403">
        <w:tc>
          <w:tcPr>
            <w:tcW w:w="4643" w:type="dxa"/>
            <w:tcMar>
              <w:top w:w="113" w:type="dxa"/>
              <w:bottom w:w="113" w:type="dxa"/>
            </w:tcMar>
          </w:tcPr>
          <w:p w:rsidR="00C443EC" w:rsidRPr="00D11702" w:rsidRDefault="00355B91" w:rsidP="00262EAE">
            <w:pPr>
              <w:numPr>
                <w:ilvl w:val="12"/>
                <w:numId w:val="0"/>
              </w:numPr>
              <w:tabs>
                <w:tab w:val="clear" w:pos="567"/>
              </w:tabs>
              <w:suppressAutoHyphens w:val="0"/>
              <w:rPr>
                <w:bCs/>
                <w:lang w:val="de-DE"/>
              </w:rPr>
            </w:pPr>
            <w:r w:rsidRPr="00D11702">
              <w:rPr>
                <w:b/>
                <w:bCs/>
                <w:lang w:val="de-DE"/>
              </w:rPr>
              <w:t>4. Rekonstituieren Sie das Pulver mit dem Lösungsmittel</w:t>
            </w:r>
          </w:p>
          <w:p w:rsidR="00C443EC" w:rsidRPr="00D11702" w:rsidRDefault="00C443EC" w:rsidP="00262EAE">
            <w:pPr>
              <w:numPr>
                <w:ilvl w:val="12"/>
                <w:numId w:val="0"/>
              </w:numPr>
              <w:tabs>
                <w:tab w:val="clear" w:pos="567"/>
              </w:tabs>
              <w:suppressAutoHyphens w:val="0"/>
              <w:rPr>
                <w:bCs/>
                <w:lang w:val="de-DE"/>
              </w:rPr>
            </w:pPr>
          </w:p>
          <w:p w:rsidR="00134D12" w:rsidRPr="00D11702" w:rsidRDefault="00355B91" w:rsidP="00262EAE">
            <w:pPr>
              <w:ind w:left="567" w:hanging="567"/>
              <w:rPr>
                <w:lang w:val="de-DE"/>
              </w:rPr>
            </w:pPr>
            <w:r w:rsidRPr="00D11702">
              <w:rPr>
                <w:lang w:val="de-DE"/>
              </w:rPr>
              <w:t>•</w:t>
            </w:r>
            <w:r w:rsidRPr="00D11702">
              <w:rPr>
                <w:lang w:val="de-DE"/>
              </w:rPr>
              <w:tab/>
            </w:r>
            <w:r w:rsidRPr="00D11702">
              <w:rPr>
                <w:b/>
                <w:lang w:val="de-DE"/>
              </w:rPr>
              <w:t>Halten Sie die Fertigspritze leicht schräg,</w:t>
            </w:r>
            <w:r w:rsidRPr="00D11702">
              <w:rPr>
                <w:lang w:val="de-DE"/>
              </w:rPr>
              <w:t xml:space="preserve"> die Durchstechflasche nach unten gerichtet.</w:t>
            </w:r>
          </w:p>
          <w:p w:rsidR="00C443EC" w:rsidRPr="00D11702" w:rsidRDefault="00C443EC" w:rsidP="00262EAE">
            <w:pPr>
              <w:ind w:left="567" w:hanging="567"/>
              <w:rPr>
                <w:lang w:val="de-DE"/>
              </w:rPr>
            </w:pPr>
          </w:p>
          <w:p w:rsidR="00134D12" w:rsidRPr="00D11702" w:rsidRDefault="00355B91" w:rsidP="00262EAE">
            <w:pPr>
              <w:ind w:left="567" w:hanging="567"/>
              <w:rPr>
                <w:lang w:val="de-DE"/>
              </w:rPr>
            </w:pPr>
            <w:r w:rsidRPr="00D11702">
              <w:rPr>
                <w:lang w:val="de-DE"/>
              </w:rPr>
              <w:t>•</w:t>
            </w:r>
            <w:r w:rsidRPr="00D11702">
              <w:rPr>
                <w:lang w:val="de-DE"/>
              </w:rPr>
              <w:tab/>
            </w:r>
            <w:r w:rsidRPr="00D11702">
              <w:rPr>
                <w:b/>
                <w:bCs/>
                <w:lang w:val="de-DE"/>
              </w:rPr>
              <w:t xml:space="preserve">Drücken Sie die Kolbenstange herunter, </w:t>
            </w:r>
            <w:r w:rsidRPr="00D11702">
              <w:rPr>
                <w:lang w:val="de-DE"/>
              </w:rPr>
              <w:t>um das gesamte Lösungsmittel in die Durchstechflasche zu injizieren.</w:t>
            </w:r>
          </w:p>
        </w:tc>
        <w:bookmarkStart w:id="18" w:name="_MON_1477900503"/>
        <w:bookmarkEnd w:id="18"/>
        <w:tc>
          <w:tcPr>
            <w:tcW w:w="4643" w:type="dxa"/>
            <w:tcMar>
              <w:top w:w="113" w:type="dxa"/>
              <w:bottom w:w="113" w:type="dxa"/>
            </w:tcMar>
          </w:tcPr>
          <w:p w:rsidR="00134D12" w:rsidRPr="00D11702" w:rsidRDefault="0092436D" w:rsidP="00262EAE">
            <w:pPr>
              <w:numPr>
                <w:ilvl w:val="12"/>
                <w:numId w:val="0"/>
              </w:numPr>
              <w:tabs>
                <w:tab w:val="clear" w:pos="567"/>
              </w:tabs>
              <w:suppressAutoHyphens w:val="0"/>
              <w:rPr>
                <w:b/>
                <w:bCs/>
                <w:lang w:val="de-DE"/>
              </w:rPr>
            </w:pPr>
            <w:r w:rsidRPr="00155100">
              <w:rPr>
                <w:lang w:val="de-DE"/>
              </w:rPr>
              <w:object w:dxaOrig="1981" w:dyaOrig="2130">
                <v:shape id="_x0000_i1039" type="#_x0000_t75" style="width:99pt;height:106.5pt" o:ole="">
                  <v:imagedata r:id="rId40" o:title=""/>
                </v:shape>
                <o:OLEObject Type="Embed" ProgID="Word.Document.12" ShapeID="_x0000_i1039" DrawAspect="Content" ObjectID="_1684277082" r:id="rId41">
                  <o:FieldCodes>\s</o:FieldCodes>
                </o:OLEObject>
              </w:object>
            </w:r>
          </w:p>
        </w:tc>
      </w:tr>
      <w:tr w:rsidR="00134D12" w:rsidRPr="00155100" w:rsidTr="00FE0403">
        <w:tc>
          <w:tcPr>
            <w:tcW w:w="4643" w:type="dxa"/>
            <w:tcMar>
              <w:top w:w="113" w:type="dxa"/>
              <w:bottom w:w="113" w:type="dxa"/>
            </w:tcMar>
          </w:tcPr>
          <w:p w:rsidR="00134D12" w:rsidRPr="00D11702" w:rsidRDefault="00355B91" w:rsidP="00262EAE">
            <w:pPr>
              <w:ind w:left="567" w:hanging="567"/>
              <w:rPr>
                <w:lang w:val="de-DE"/>
              </w:rPr>
            </w:pPr>
            <w:r w:rsidRPr="00D11702">
              <w:rPr>
                <w:lang w:val="de-DE"/>
              </w:rPr>
              <w:t>•</w:t>
            </w:r>
            <w:r w:rsidRPr="00D11702">
              <w:rPr>
                <w:lang w:val="de-DE"/>
              </w:rPr>
              <w:tab/>
            </w:r>
            <w:r w:rsidRPr="00D11702">
              <w:rPr>
                <w:b/>
                <w:bCs/>
                <w:lang w:val="de-DE"/>
              </w:rPr>
              <w:t xml:space="preserve">Halten Sie die Kolbenstange weiterhin heruntergedrückt und </w:t>
            </w:r>
            <w:r w:rsidRPr="00D11702">
              <w:rPr>
                <w:b/>
                <w:lang w:val="de-DE"/>
              </w:rPr>
              <w:t>schwenken</w:t>
            </w:r>
            <w:r w:rsidRPr="00D11702">
              <w:rPr>
                <w:lang w:val="de-DE"/>
              </w:rPr>
              <w:t xml:space="preserve"> Sie die Durchstechflasche leicht im Kreis, bis das Pulver vollständig gelöst ist.</w:t>
            </w:r>
          </w:p>
          <w:p w:rsidR="00C443EC" w:rsidRPr="00D11702" w:rsidRDefault="00C443EC" w:rsidP="00262EAE">
            <w:pPr>
              <w:ind w:left="567" w:hanging="567"/>
              <w:rPr>
                <w:lang w:val="de-DE"/>
              </w:rPr>
            </w:pPr>
          </w:p>
          <w:p w:rsidR="00C443EC" w:rsidRPr="00D11702" w:rsidRDefault="00355B91" w:rsidP="00262EAE">
            <w:pPr>
              <w:numPr>
                <w:ilvl w:val="12"/>
                <w:numId w:val="0"/>
              </w:numPr>
              <w:tabs>
                <w:tab w:val="clear" w:pos="567"/>
              </w:tabs>
              <w:suppressAutoHyphens w:val="0"/>
              <w:ind w:left="567"/>
              <w:rPr>
                <w:lang w:val="de-DE"/>
              </w:rPr>
            </w:pPr>
            <w:r w:rsidRPr="00D11702">
              <w:rPr>
                <w:b/>
                <w:lang w:val="de-DE"/>
              </w:rPr>
              <w:t>Schütteln Sie die Durchstechflasche nicht, da dies zur Schaumbildung führt.</w:t>
            </w:r>
          </w:p>
          <w:p w:rsidR="00C443EC" w:rsidRPr="00D11702" w:rsidRDefault="00C443EC" w:rsidP="00262EAE">
            <w:pPr>
              <w:numPr>
                <w:ilvl w:val="12"/>
                <w:numId w:val="0"/>
              </w:numPr>
              <w:tabs>
                <w:tab w:val="clear" w:pos="567"/>
              </w:tabs>
              <w:suppressAutoHyphens w:val="0"/>
              <w:rPr>
                <w:lang w:val="de-DE"/>
              </w:rPr>
            </w:pPr>
          </w:p>
          <w:p w:rsidR="00152FE9" w:rsidRPr="00D11702" w:rsidRDefault="00355B91" w:rsidP="00BA31EB">
            <w:pPr>
              <w:ind w:left="567" w:hanging="567"/>
              <w:rPr>
                <w:b/>
                <w:lang w:val="de-DE"/>
              </w:rPr>
            </w:pPr>
            <w:r w:rsidRPr="00D11702">
              <w:rPr>
                <w:lang w:val="de-DE"/>
              </w:rPr>
              <w:t>•</w:t>
            </w:r>
            <w:r w:rsidRPr="00D11702">
              <w:rPr>
                <w:lang w:val="de-DE"/>
              </w:rPr>
              <w:tab/>
            </w:r>
            <w:r w:rsidRPr="00D11702">
              <w:rPr>
                <w:b/>
                <w:lang w:val="de-DE"/>
              </w:rPr>
              <w:t>Überprüfen Sie die rekonstituierte Lösung.</w:t>
            </w:r>
            <w:r w:rsidR="00C37B46">
              <w:rPr>
                <w:lang w:val="de-DE"/>
              </w:rPr>
              <w:t xml:space="preserve"> Sie muss kla</w:t>
            </w:r>
            <w:r w:rsidR="002C28C6">
              <w:rPr>
                <w:lang w:val="de-DE"/>
              </w:rPr>
              <w:t>r</w:t>
            </w:r>
            <w:r w:rsidR="00C37B46">
              <w:rPr>
                <w:lang w:val="de-DE"/>
              </w:rPr>
              <w:t xml:space="preserve"> und</w:t>
            </w:r>
            <w:r w:rsidRPr="00D11702">
              <w:rPr>
                <w:lang w:val="de-DE"/>
              </w:rPr>
              <w:t xml:space="preserve"> farblos </w:t>
            </w:r>
            <w:r w:rsidR="00BA31EB">
              <w:rPr>
                <w:lang w:val="de-DE"/>
              </w:rPr>
              <w:t xml:space="preserve">sein </w:t>
            </w:r>
            <w:r w:rsidRPr="00D11702">
              <w:rPr>
                <w:lang w:val="de-DE"/>
              </w:rPr>
              <w:t xml:space="preserve">und </w:t>
            </w:r>
            <w:r w:rsidR="00BA31EB">
              <w:rPr>
                <w:lang w:val="de-DE"/>
              </w:rPr>
              <w:t>keine</w:t>
            </w:r>
            <w:r w:rsidRPr="00D11702">
              <w:rPr>
                <w:lang w:val="de-DE"/>
              </w:rPr>
              <w:t xml:space="preserve"> </w:t>
            </w:r>
            <w:r w:rsidR="00EF4350">
              <w:rPr>
                <w:lang w:val="de-DE"/>
              </w:rPr>
              <w:t>Teilchen</w:t>
            </w:r>
            <w:r w:rsidRPr="00D11702">
              <w:rPr>
                <w:lang w:val="de-DE"/>
              </w:rPr>
              <w:t xml:space="preserve"> </w:t>
            </w:r>
            <w:r w:rsidR="00BA31EB">
              <w:rPr>
                <w:lang w:val="de-DE"/>
              </w:rPr>
              <w:t xml:space="preserve">sollten sichbar </w:t>
            </w:r>
            <w:r w:rsidRPr="00D11702">
              <w:rPr>
                <w:lang w:val="de-DE"/>
              </w:rPr>
              <w:t xml:space="preserve">sein. </w:t>
            </w:r>
            <w:r w:rsidRPr="00D11702">
              <w:rPr>
                <w:b/>
                <w:lang w:val="de-DE"/>
              </w:rPr>
              <w:t xml:space="preserve">Verwenden Sie sie nicht, wenn Sie </w:t>
            </w:r>
            <w:r w:rsidR="00EF4350">
              <w:rPr>
                <w:b/>
                <w:lang w:val="de-DE"/>
              </w:rPr>
              <w:t>Teilchen</w:t>
            </w:r>
            <w:r w:rsidRPr="00D11702">
              <w:rPr>
                <w:b/>
                <w:lang w:val="de-DE"/>
              </w:rPr>
              <w:t xml:space="preserve"> oder Verfärbungen bemerken.</w:t>
            </w:r>
            <w:r w:rsidRPr="00D11702">
              <w:rPr>
                <w:lang w:val="de-DE"/>
              </w:rPr>
              <w:t xml:space="preserve"> Verwenden Sie stattdessen eine neue Packung.</w:t>
            </w:r>
          </w:p>
        </w:tc>
        <w:bookmarkStart w:id="19" w:name="_MON_1477900543"/>
        <w:bookmarkEnd w:id="19"/>
        <w:tc>
          <w:tcPr>
            <w:tcW w:w="4643" w:type="dxa"/>
            <w:tcMar>
              <w:top w:w="113" w:type="dxa"/>
              <w:bottom w:w="113" w:type="dxa"/>
            </w:tcMar>
          </w:tcPr>
          <w:p w:rsidR="00134D12" w:rsidRPr="00D11702" w:rsidRDefault="0092436D" w:rsidP="00262EAE">
            <w:pPr>
              <w:numPr>
                <w:ilvl w:val="12"/>
                <w:numId w:val="0"/>
              </w:numPr>
              <w:tabs>
                <w:tab w:val="clear" w:pos="567"/>
              </w:tabs>
              <w:suppressAutoHyphens w:val="0"/>
              <w:rPr>
                <w:b/>
                <w:bCs/>
                <w:lang w:val="de-DE"/>
              </w:rPr>
            </w:pPr>
            <w:r w:rsidRPr="00155100">
              <w:rPr>
                <w:lang w:val="de-DE"/>
              </w:rPr>
              <w:object w:dxaOrig="1981" w:dyaOrig="3420">
                <v:shape id="_x0000_i1040" type="#_x0000_t75" style="width:99pt;height:170.25pt" o:ole="">
                  <v:imagedata r:id="rId42" o:title=""/>
                </v:shape>
                <o:OLEObject Type="Embed" ProgID="Word.Document.12" ShapeID="_x0000_i1040" DrawAspect="Content" ObjectID="_1684277083" r:id="rId43">
                  <o:FieldCodes>\s</o:FieldCodes>
                </o:OLEObject>
              </w:object>
            </w:r>
          </w:p>
        </w:tc>
      </w:tr>
      <w:tr w:rsidR="00134D12" w:rsidRPr="00D473D1" w:rsidTr="00FE0403">
        <w:tc>
          <w:tcPr>
            <w:tcW w:w="9286" w:type="dxa"/>
            <w:gridSpan w:val="2"/>
            <w:tcMar>
              <w:top w:w="113" w:type="dxa"/>
              <w:bottom w:w="113" w:type="dxa"/>
            </w:tcMar>
          </w:tcPr>
          <w:p w:rsidR="00134D12" w:rsidRPr="00D11702" w:rsidRDefault="00355B91" w:rsidP="00262EAE">
            <w:pPr>
              <w:numPr>
                <w:ilvl w:val="12"/>
                <w:numId w:val="0"/>
              </w:numPr>
              <w:tabs>
                <w:tab w:val="clear" w:pos="567"/>
              </w:tabs>
              <w:suppressAutoHyphens w:val="0"/>
              <w:rPr>
                <w:bCs/>
                <w:lang w:val="de-DE"/>
              </w:rPr>
            </w:pPr>
            <w:r w:rsidRPr="00D11702">
              <w:rPr>
                <w:b/>
                <w:bCs/>
                <w:lang w:val="de-DE"/>
              </w:rPr>
              <w:t xml:space="preserve">Es wird empfohlen, Refixia sofort nach Rekonstitution anzuwenden, </w:t>
            </w:r>
            <w:r w:rsidRPr="00D11702">
              <w:rPr>
                <w:bCs/>
                <w:lang w:val="de-DE"/>
              </w:rPr>
              <w:t>da das Arzneimittel möglicherweise nicht länger steril ist und Infektionen ver</w:t>
            </w:r>
            <w:r w:rsidR="00881EB5">
              <w:rPr>
                <w:bCs/>
                <w:lang w:val="de-DE"/>
              </w:rPr>
              <w:t>ursachen könnte, wenn es stehen</w:t>
            </w:r>
            <w:r w:rsidR="00440E1C">
              <w:rPr>
                <w:bCs/>
                <w:lang w:val="de-DE"/>
              </w:rPr>
              <w:t xml:space="preserve"> </w:t>
            </w:r>
            <w:r w:rsidRPr="00D11702">
              <w:rPr>
                <w:bCs/>
                <w:lang w:val="de-DE"/>
              </w:rPr>
              <w:t>gelassen wird.</w:t>
            </w:r>
          </w:p>
          <w:p w:rsidR="00134D12" w:rsidRPr="00D11702" w:rsidRDefault="00134D12" w:rsidP="00262EAE">
            <w:pPr>
              <w:numPr>
                <w:ilvl w:val="12"/>
                <w:numId w:val="0"/>
              </w:numPr>
              <w:tabs>
                <w:tab w:val="clear" w:pos="567"/>
              </w:tabs>
              <w:suppressAutoHyphens w:val="0"/>
              <w:rPr>
                <w:bCs/>
                <w:lang w:val="de-DE"/>
              </w:rPr>
            </w:pPr>
          </w:p>
          <w:p w:rsidR="00134D12" w:rsidRPr="00D11702" w:rsidRDefault="00355B91" w:rsidP="00262EAE">
            <w:pPr>
              <w:numPr>
                <w:ilvl w:val="12"/>
                <w:numId w:val="0"/>
              </w:numPr>
              <w:tabs>
                <w:tab w:val="clear" w:pos="567"/>
              </w:tabs>
              <w:suppressAutoHyphens w:val="0"/>
              <w:rPr>
                <w:bCs/>
                <w:lang w:val="de-DE"/>
              </w:rPr>
            </w:pPr>
            <w:r w:rsidRPr="00D11702">
              <w:rPr>
                <w:b/>
                <w:bCs/>
                <w:lang w:val="de-DE"/>
              </w:rPr>
              <w:t xml:space="preserve">Wenn </w:t>
            </w:r>
            <w:r w:rsidR="003B5094">
              <w:rPr>
                <w:b/>
                <w:bCs/>
                <w:lang w:val="de-DE"/>
              </w:rPr>
              <w:t xml:space="preserve">Sie die rekonstituierte Refixia </w:t>
            </w:r>
            <w:r w:rsidRPr="00D11702">
              <w:rPr>
                <w:b/>
                <w:bCs/>
                <w:lang w:val="de-DE"/>
              </w:rPr>
              <w:t xml:space="preserve">Lösung nicht sofort anwenden können, </w:t>
            </w:r>
            <w:r w:rsidRPr="00D11702">
              <w:rPr>
                <w:bCs/>
                <w:lang w:val="de-DE"/>
              </w:rPr>
              <w:t>sollte sie innerhalb von 4 Stunden angewendet werden, wenn sie bei Raumtemperatur (bis zu 30</w:t>
            </w:r>
            <w:r w:rsidR="008E622A">
              <w:rPr>
                <w:bCs/>
                <w:lang w:val="de-DE"/>
              </w:rPr>
              <w:t>°</w:t>
            </w:r>
            <w:r w:rsidRPr="00D11702">
              <w:rPr>
                <w:bCs/>
                <w:lang w:val="de-DE"/>
              </w:rPr>
              <w:t>C) gelagert wurde, und innerhalb von 24 Stunden, wen</w:t>
            </w:r>
            <w:r w:rsidR="002246FC">
              <w:rPr>
                <w:bCs/>
                <w:lang w:val="de-DE"/>
              </w:rPr>
              <w:t>n sie in einem Kühlschrank (</w:t>
            </w:r>
            <w:r w:rsidRPr="00D11702">
              <w:rPr>
                <w:bCs/>
                <w:lang w:val="de-DE"/>
              </w:rPr>
              <w:t>2</w:t>
            </w:r>
            <w:r w:rsidR="008E622A">
              <w:rPr>
                <w:bCs/>
                <w:lang w:val="de-DE"/>
              </w:rPr>
              <w:t>°</w:t>
            </w:r>
            <w:r w:rsidRPr="00D11702">
              <w:rPr>
                <w:bCs/>
                <w:lang w:val="de-DE"/>
              </w:rPr>
              <w:t>C – 8</w:t>
            </w:r>
            <w:r w:rsidR="008E622A">
              <w:rPr>
                <w:bCs/>
                <w:lang w:val="de-DE"/>
              </w:rPr>
              <w:t>°</w:t>
            </w:r>
            <w:r w:rsidRPr="00D11702">
              <w:rPr>
                <w:bCs/>
                <w:lang w:val="de-DE"/>
              </w:rPr>
              <w:t>C) gelagert wurde. Lagern Sie das rekonstituierte Produkt in der Durchstechflasche.</w:t>
            </w:r>
          </w:p>
          <w:p w:rsidR="00134D12" w:rsidRPr="00D11702" w:rsidRDefault="00134D12" w:rsidP="00262EAE">
            <w:pPr>
              <w:numPr>
                <w:ilvl w:val="12"/>
                <w:numId w:val="0"/>
              </w:numPr>
              <w:tabs>
                <w:tab w:val="clear" w:pos="567"/>
              </w:tabs>
              <w:suppressAutoHyphens w:val="0"/>
              <w:rPr>
                <w:bCs/>
                <w:lang w:val="de-DE"/>
              </w:rPr>
            </w:pPr>
          </w:p>
          <w:p w:rsidR="00134D12" w:rsidRPr="00D11702" w:rsidRDefault="00355B91" w:rsidP="00262EAE">
            <w:pPr>
              <w:numPr>
                <w:ilvl w:val="12"/>
                <w:numId w:val="0"/>
              </w:numPr>
              <w:tabs>
                <w:tab w:val="clear" w:pos="567"/>
              </w:tabs>
              <w:suppressAutoHyphens w:val="0"/>
              <w:rPr>
                <w:b/>
                <w:bCs/>
                <w:lang w:val="de-DE"/>
              </w:rPr>
            </w:pPr>
            <w:r w:rsidRPr="00D11702">
              <w:rPr>
                <w:b/>
                <w:bCs/>
                <w:lang w:val="de-DE"/>
              </w:rPr>
              <w:t>Sie dür</w:t>
            </w:r>
            <w:r w:rsidR="00DD4843">
              <w:rPr>
                <w:b/>
                <w:bCs/>
                <w:lang w:val="de-DE"/>
              </w:rPr>
              <w:t xml:space="preserve">fen die rekonstituierte Refixia </w:t>
            </w:r>
            <w:r w:rsidRPr="00D11702">
              <w:rPr>
                <w:b/>
                <w:bCs/>
                <w:lang w:val="de-DE"/>
              </w:rPr>
              <w:t>Lösung nicht einfrieren oder in der Spritze aufbewahren.</w:t>
            </w:r>
          </w:p>
          <w:p w:rsidR="00134D12" w:rsidRPr="00D11702" w:rsidRDefault="00134D12" w:rsidP="00262EAE">
            <w:pPr>
              <w:numPr>
                <w:ilvl w:val="12"/>
                <w:numId w:val="0"/>
              </w:numPr>
              <w:tabs>
                <w:tab w:val="clear" w:pos="567"/>
              </w:tabs>
              <w:suppressAutoHyphens w:val="0"/>
              <w:rPr>
                <w:b/>
                <w:bCs/>
                <w:lang w:val="de-DE"/>
              </w:rPr>
            </w:pPr>
          </w:p>
          <w:p w:rsidR="00134D12" w:rsidRPr="00D11702" w:rsidRDefault="00355B91" w:rsidP="00262EAE">
            <w:pPr>
              <w:numPr>
                <w:ilvl w:val="12"/>
                <w:numId w:val="0"/>
              </w:numPr>
              <w:tabs>
                <w:tab w:val="clear" w:pos="567"/>
              </w:tabs>
              <w:suppressAutoHyphens w:val="0"/>
              <w:rPr>
                <w:b/>
                <w:bCs/>
                <w:lang w:val="de-DE"/>
              </w:rPr>
            </w:pPr>
            <w:r w:rsidRPr="00D11702">
              <w:rPr>
                <w:b/>
                <w:bCs/>
                <w:lang w:val="de-DE"/>
              </w:rPr>
              <w:t xml:space="preserve">Bewahren </w:t>
            </w:r>
            <w:r w:rsidR="00DD4843">
              <w:rPr>
                <w:b/>
                <w:bCs/>
                <w:lang w:val="de-DE"/>
              </w:rPr>
              <w:t xml:space="preserve">Sie die rekonstituierte Refixia </w:t>
            </w:r>
            <w:r w:rsidRPr="00D11702">
              <w:rPr>
                <w:b/>
                <w:bCs/>
                <w:lang w:val="de-DE"/>
              </w:rPr>
              <w:t>Lösung vor direktem Licht geschützt auf.</w:t>
            </w:r>
          </w:p>
          <w:p w:rsidR="00C443EC" w:rsidRPr="00D11702" w:rsidRDefault="00C443EC" w:rsidP="00262EAE">
            <w:pPr>
              <w:numPr>
                <w:ilvl w:val="12"/>
                <w:numId w:val="0"/>
              </w:numPr>
              <w:tabs>
                <w:tab w:val="clear" w:pos="567"/>
              </w:tabs>
              <w:suppressAutoHyphens w:val="0"/>
              <w:rPr>
                <w:b/>
                <w:bCs/>
                <w:lang w:val="de-DE"/>
              </w:rPr>
            </w:pPr>
          </w:p>
          <w:p w:rsidR="00134D12" w:rsidRPr="00D11702" w:rsidRDefault="000A2133" w:rsidP="00262EAE">
            <w:pPr>
              <w:numPr>
                <w:ilvl w:val="12"/>
                <w:numId w:val="0"/>
              </w:numPr>
              <w:tabs>
                <w:tab w:val="clear" w:pos="567"/>
              </w:tabs>
              <w:suppressAutoHyphens w:val="0"/>
              <w:rPr>
                <w:b/>
                <w:bCs/>
                <w:lang w:val="de-DE"/>
              </w:rPr>
            </w:pPr>
            <w:r w:rsidRPr="000A2133">
              <w:rPr>
                <w:rStyle w:val="PageNumber"/>
                <w:color w:val="075095"/>
                <w:szCs w:val="22"/>
                <w:lang w:val="da-DK" w:eastAsia="da-DK" w:bidi="ar-SA"/>
              </w:rPr>
              <w:pict>
                <v:shape id="Picture 17" o:spid="_x0000_i1041" type="#_x0000_t75" alt="N9-GP_Important_Information_280C_1" style="width:12pt;height:12pt;visibility:visible">
                  <v:imagedata r:id="rId44" o:title="N9-GP_Important_Information_280C_1"/>
                </v:shape>
              </w:pict>
            </w:r>
          </w:p>
          <w:p w:rsidR="00134D12" w:rsidRPr="00D11702" w:rsidRDefault="00355B91" w:rsidP="0092362C">
            <w:pPr>
              <w:numPr>
                <w:ilvl w:val="12"/>
                <w:numId w:val="0"/>
              </w:numPr>
              <w:tabs>
                <w:tab w:val="clear" w:pos="567"/>
              </w:tabs>
              <w:suppressAutoHyphens w:val="0"/>
              <w:rPr>
                <w:b/>
                <w:bCs/>
                <w:lang w:val="de-DE"/>
              </w:rPr>
            </w:pPr>
            <w:r w:rsidRPr="00D11702">
              <w:rPr>
                <w:lang w:val="de-DE"/>
              </w:rPr>
              <w:t xml:space="preserve">Wenn Ihre Dosis mehr als eine Durchstechflasche erfordert, wiederholen Sie die Schritte </w:t>
            </w:r>
            <w:r w:rsidRPr="00D11702">
              <w:rPr>
                <w:b/>
                <w:lang w:val="de-DE"/>
              </w:rPr>
              <w:t>A</w:t>
            </w:r>
            <w:r w:rsidRPr="00D11702">
              <w:rPr>
                <w:lang w:val="de-DE"/>
              </w:rPr>
              <w:t xml:space="preserve"> bis </w:t>
            </w:r>
            <w:r w:rsidRPr="00D11702">
              <w:rPr>
                <w:b/>
                <w:lang w:val="de-DE"/>
              </w:rPr>
              <w:t>J</w:t>
            </w:r>
            <w:r w:rsidRPr="00D11702">
              <w:rPr>
                <w:lang w:val="de-DE"/>
              </w:rPr>
              <w:t xml:space="preserve"> mit zusätzlichen Durchstechflaschen, Durchstechflaschen-Adaptern und Fertigspritzen, bis Ihre benötigte Dosis erreicht wird.</w:t>
            </w:r>
          </w:p>
        </w:tc>
      </w:tr>
      <w:tr w:rsidR="00134D12" w:rsidRPr="00155100" w:rsidTr="00FE0403">
        <w:tc>
          <w:tcPr>
            <w:tcW w:w="4643" w:type="dxa"/>
            <w:tcMar>
              <w:top w:w="113" w:type="dxa"/>
              <w:bottom w:w="113" w:type="dxa"/>
            </w:tcMar>
          </w:tcPr>
          <w:p w:rsidR="00134D12" w:rsidRPr="00D11702" w:rsidRDefault="00355B91" w:rsidP="00262EAE">
            <w:pPr>
              <w:ind w:left="567" w:hanging="567"/>
              <w:rPr>
                <w:lang w:val="de-DE"/>
              </w:rPr>
            </w:pPr>
            <w:r w:rsidRPr="00D11702">
              <w:rPr>
                <w:lang w:val="de-DE"/>
              </w:rPr>
              <w:t>•</w:t>
            </w:r>
            <w:r w:rsidRPr="00D11702">
              <w:rPr>
                <w:lang w:val="de-DE"/>
              </w:rPr>
              <w:tab/>
            </w:r>
            <w:r w:rsidRPr="00D11702">
              <w:rPr>
                <w:b/>
                <w:lang w:val="de-DE"/>
              </w:rPr>
              <w:t>Halten Sie die Kolbenstange weiterhin vollständig hineingedrückt.</w:t>
            </w:r>
          </w:p>
          <w:p w:rsidR="0084488B" w:rsidRPr="00D11702" w:rsidRDefault="0084488B" w:rsidP="00262EAE">
            <w:pPr>
              <w:ind w:left="567" w:hanging="567"/>
              <w:rPr>
                <w:lang w:val="de-DE"/>
              </w:rPr>
            </w:pPr>
          </w:p>
          <w:p w:rsidR="00134D12" w:rsidRPr="00D11702" w:rsidRDefault="00355B91" w:rsidP="00262EAE">
            <w:pPr>
              <w:ind w:left="567" w:hanging="567"/>
              <w:rPr>
                <w:lang w:val="de-DE"/>
              </w:rPr>
            </w:pPr>
            <w:r w:rsidRPr="00D11702">
              <w:rPr>
                <w:lang w:val="de-DE"/>
              </w:rPr>
              <w:t>•</w:t>
            </w:r>
            <w:r w:rsidRPr="00D11702">
              <w:rPr>
                <w:lang w:val="de-DE"/>
              </w:rPr>
              <w:tab/>
            </w:r>
            <w:r w:rsidRPr="00D11702">
              <w:rPr>
                <w:b/>
                <w:bCs/>
                <w:lang w:val="de-DE"/>
              </w:rPr>
              <w:t xml:space="preserve">Drehen Sie die Spritze </w:t>
            </w:r>
            <w:r w:rsidRPr="00D11702">
              <w:rPr>
                <w:lang w:val="de-DE"/>
              </w:rPr>
              <w:t>mit der Durchstechflasche auf den Kopf.</w:t>
            </w:r>
          </w:p>
          <w:p w:rsidR="0084488B" w:rsidRPr="00D11702" w:rsidRDefault="0084488B" w:rsidP="00262EAE">
            <w:pPr>
              <w:tabs>
                <w:tab w:val="clear" w:pos="567"/>
              </w:tabs>
              <w:suppressAutoHyphens w:val="0"/>
              <w:ind w:left="360"/>
              <w:rPr>
                <w:lang w:val="de-DE"/>
              </w:rPr>
            </w:pPr>
          </w:p>
          <w:p w:rsidR="00134D12" w:rsidRPr="00D11702" w:rsidRDefault="00355B91" w:rsidP="00262EAE">
            <w:pPr>
              <w:ind w:left="567" w:hanging="567"/>
              <w:rPr>
                <w:lang w:val="de-DE"/>
              </w:rPr>
            </w:pPr>
            <w:r w:rsidRPr="00D11702">
              <w:rPr>
                <w:lang w:val="de-DE"/>
              </w:rPr>
              <w:t>•</w:t>
            </w:r>
            <w:r w:rsidRPr="00D11702">
              <w:rPr>
                <w:lang w:val="de-DE"/>
              </w:rPr>
              <w:tab/>
            </w:r>
            <w:r w:rsidRPr="00D11702">
              <w:rPr>
                <w:b/>
                <w:lang w:val="de-DE"/>
              </w:rPr>
              <w:t xml:space="preserve">Hören Sie auf, die Kolbenstange zu drücken, und lassen Sie diese </w:t>
            </w:r>
            <w:r w:rsidRPr="007A0D93">
              <w:rPr>
                <w:b/>
                <w:lang w:val="de-DE"/>
              </w:rPr>
              <w:t>sich</w:t>
            </w:r>
            <w:r w:rsidRPr="00D11702">
              <w:rPr>
                <w:lang w:val="de-DE"/>
              </w:rPr>
              <w:t xml:space="preserve"> von alleine zurückbewegen, während die rekonstituierte Lösung die Spritze füllt.</w:t>
            </w:r>
          </w:p>
          <w:p w:rsidR="0084488B" w:rsidRPr="00D11702" w:rsidRDefault="0084488B" w:rsidP="00262EAE">
            <w:pPr>
              <w:tabs>
                <w:tab w:val="clear" w:pos="567"/>
              </w:tabs>
              <w:suppressAutoHyphens w:val="0"/>
              <w:ind w:left="360"/>
              <w:rPr>
                <w:lang w:val="de-DE"/>
              </w:rPr>
            </w:pPr>
          </w:p>
          <w:p w:rsidR="00134D12" w:rsidRPr="00D11702" w:rsidRDefault="00355B91" w:rsidP="00262EAE">
            <w:pPr>
              <w:ind w:left="567" w:hanging="567"/>
              <w:rPr>
                <w:lang w:val="de-DE"/>
              </w:rPr>
            </w:pPr>
            <w:r w:rsidRPr="00D11702">
              <w:rPr>
                <w:lang w:val="de-DE"/>
              </w:rPr>
              <w:t>•</w:t>
            </w:r>
            <w:r w:rsidRPr="00D11702">
              <w:rPr>
                <w:lang w:val="de-DE"/>
              </w:rPr>
              <w:tab/>
            </w:r>
            <w:r w:rsidRPr="00D11702">
              <w:rPr>
                <w:b/>
                <w:bCs/>
                <w:lang w:val="de-DE"/>
              </w:rPr>
              <w:t xml:space="preserve">Ziehen Sie die Kolbenstange leicht nach unten, </w:t>
            </w:r>
            <w:r w:rsidRPr="00D11702">
              <w:rPr>
                <w:lang w:val="de-DE"/>
              </w:rPr>
              <w:t>um die rekonstituierte Lösung in die Spritze aufzuziehen.</w:t>
            </w:r>
          </w:p>
          <w:p w:rsidR="0084488B" w:rsidRPr="00D11702" w:rsidRDefault="0084488B" w:rsidP="00262EAE">
            <w:pPr>
              <w:tabs>
                <w:tab w:val="clear" w:pos="567"/>
              </w:tabs>
              <w:suppressAutoHyphens w:val="0"/>
              <w:ind w:left="360"/>
              <w:rPr>
                <w:lang w:val="de-DE"/>
              </w:rPr>
            </w:pPr>
          </w:p>
          <w:p w:rsidR="00134D12" w:rsidRPr="00D11702" w:rsidRDefault="00355B91" w:rsidP="00262EAE">
            <w:pPr>
              <w:ind w:left="567" w:hanging="567"/>
              <w:rPr>
                <w:lang w:val="de-DE"/>
              </w:rPr>
            </w:pPr>
            <w:r w:rsidRPr="00D11702">
              <w:rPr>
                <w:lang w:val="de-DE"/>
              </w:rPr>
              <w:t>•</w:t>
            </w:r>
            <w:r w:rsidRPr="00D11702">
              <w:rPr>
                <w:lang w:val="de-DE"/>
              </w:rPr>
              <w:tab/>
            </w:r>
            <w:r w:rsidRPr="00D11702">
              <w:rPr>
                <w:b/>
                <w:lang w:val="de-DE"/>
              </w:rPr>
              <w:t xml:space="preserve">Falls Sie nur einen Teil der gesamten Durchstechflasche benötigen, benutzen Sie die Skala auf der Spritze, um zu sehen, wie viel der rekonstituierten Lösung Sie aufziehen, wie von Ihrem Arzt oder </w:t>
            </w:r>
            <w:r w:rsidR="001D118A">
              <w:rPr>
                <w:b/>
                <w:lang w:val="de-DE"/>
              </w:rPr>
              <w:t>dem</w:t>
            </w:r>
            <w:r w:rsidRPr="00D11702">
              <w:rPr>
                <w:b/>
                <w:lang w:val="de-DE"/>
              </w:rPr>
              <w:t xml:space="preserve"> medizinischen Fachpersonal angewiesen.</w:t>
            </w:r>
          </w:p>
          <w:p w:rsidR="00717E13" w:rsidRPr="00D11702" w:rsidRDefault="00717E13" w:rsidP="00262EAE">
            <w:pPr>
              <w:numPr>
                <w:ilvl w:val="12"/>
                <w:numId w:val="0"/>
              </w:numPr>
              <w:tabs>
                <w:tab w:val="clear" w:pos="567"/>
              </w:tabs>
              <w:rPr>
                <w:lang w:val="de-DE"/>
              </w:rPr>
            </w:pPr>
          </w:p>
          <w:p w:rsidR="00134D12" w:rsidRPr="00D11702" w:rsidRDefault="00355B91" w:rsidP="00262EAE">
            <w:pPr>
              <w:numPr>
                <w:ilvl w:val="12"/>
                <w:numId w:val="0"/>
              </w:numPr>
              <w:tabs>
                <w:tab w:val="clear" w:pos="567"/>
              </w:tabs>
              <w:ind w:left="567"/>
              <w:rPr>
                <w:lang w:val="de-DE"/>
              </w:rPr>
            </w:pPr>
            <w:r w:rsidRPr="00D11702">
              <w:rPr>
                <w:lang w:val="de-DE"/>
              </w:rPr>
              <w:t>Wenn zu irgendeinem Zeitpunkt Luft in der Spritze ist, injizieren Sie die Luft zurück in die Durchstechflasche.</w:t>
            </w:r>
          </w:p>
          <w:p w:rsidR="00717E13" w:rsidRPr="00D11702" w:rsidRDefault="00717E13" w:rsidP="00262EAE">
            <w:pPr>
              <w:numPr>
                <w:ilvl w:val="12"/>
                <w:numId w:val="0"/>
              </w:numPr>
              <w:tabs>
                <w:tab w:val="clear" w:pos="567"/>
              </w:tabs>
              <w:suppressAutoHyphens w:val="0"/>
              <w:rPr>
                <w:lang w:val="de-DE"/>
              </w:rPr>
            </w:pPr>
          </w:p>
          <w:p w:rsidR="00134D12" w:rsidRPr="00D11702" w:rsidRDefault="00355B91" w:rsidP="00262EAE">
            <w:pPr>
              <w:ind w:left="567" w:hanging="567"/>
              <w:rPr>
                <w:lang w:val="de-DE"/>
              </w:rPr>
            </w:pPr>
            <w:r w:rsidRPr="00D11702">
              <w:rPr>
                <w:lang w:val="de-DE"/>
              </w:rPr>
              <w:t>•</w:t>
            </w:r>
            <w:r w:rsidRPr="00D11702">
              <w:rPr>
                <w:lang w:val="de-DE"/>
              </w:rPr>
              <w:tab/>
            </w:r>
            <w:r w:rsidRPr="00D11702">
              <w:rPr>
                <w:b/>
                <w:lang w:val="de-DE"/>
              </w:rPr>
              <w:t>Tippen Sie leicht an die Spritze</w:t>
            </w:r>
            <w:r w:rsidRPr="00D11702">
              <w:rPr>
                <w:lang w:val="de-DE"/>
              </w:rPr>
              <w:t>, während Sie die Durchstechflasche auf den Kopf gedreht halten, um jegliche Luftblasen an die Oberfläche aufsteigen zu lassen.</w:t>
            </w:r>
          </w:p>
          <w:p w:rsidR="0084488B" w:rsidRPr="00D11702" w:rsidRDefault="0084488B" w:rsidP="00262EAE">
            <w:pPr>
              <w:numPr>
                <w:ilvl w:val="12"/>
                <w:numId w:val="0"/>
              </w:numPr>
              <w:tabs>
                <w:tab w:val="clear" w:pos="567"/>
              </w:tabs>
              <w:rPr>
                <w:lang w:val="de-DE"/>
              </w:rPr>
            </w:pPr>
          </w:p>
          <w:p w:rsidR="00134D12" w:rsidRPr="00D11702" w:rsidRDefault="00355B91" w:rsidP="00262EAE">
            <w:pPr>
              <w:ind w:left="567" w:hanging="567"/>
              <w:rPr>
                <w:b/>
                <w:bCs/>
                <w:lang w:val="de-DE"/>
              </w:rPr>
            </w:pPr>
            <w:r w:rsidRPr="00D11702">
              <w:rPr>
                <w:lang w:val="de-DE"/>
              </w:rPr>
              <w:t>•</w:t>
            </w:r>
            <w:r w:rsidRPr="00D11702">
              <w:rPr>
                <w:lang w:val="de-DE"/>
              </w:rPr>
              <w:tab/>
            </w:r>
            <w:r w:rsidRPr="00D11702">
              <w:rPr>
                <w:b/>
                <w:lang w:val="de-DE"/>
              </w:rPr>
              <w:t xml:space="preserve">Drücken Sie </w:t>
            </w:r>
            <w:r w:rsidRPr="008B273F">
              <w:rPr>
                <w:lang w:val="de-DE"/>
              </w:rPr>
              <w:t xml:space="preserve">langsam </w:t>
            </w:r>
            <w:r w:rsidRPr="00D11702">
              <w:rPr>
                <w:b/>
                <w:lang w:val="de-DE"/>
              </w:rPr>
              <w:t>die Kolbenstange,</w:t>
            </w:r>
            <w:r w:rsidRPr="00D11702">
              <w:rPr>
                <w:lang w:val="de-DE"/>
              </w:rPr>
              <w:t xml:space="preserve"> bis alle Luftblasen verschwunden sind.</w:t>
            </w:r>
          </w:p>
        </w:tc>
        <w:bookmarkStart w:id="20" w:name="_MON_1477900559"/>
        <w:bookmarkEnd w:id="20"/>
        <w:tc>
          <w:tcPr>
            <w:tcW w:w="4643" w:type="dxa"/>
            <w:tcMar>
              <w:top w:w="113" w:type="dxa"/>
              <w:bottom w:w="113" w:type="dxa"/>
            </w:tcMar>
          </w:tcPr>
          <w:p w:rsidR="00134D12" w:rsidRPr="00D11702" w:rsidRDefault="0092436D" w:rsidP="00262EAE">
            <w:pPr>
              <w:numPr>
                <w:ilvl w:val="12"/>
                <w:numId w:val="0"/>
              </w:numPr>
              <w:tabs>
                <w:tab w:val="clear" w:pos="567"/>
              </w:tabs>
              <w:suppressAutoHyphens w:val="0"/>
              <w:rPr>
                <w:b/>
                <w:bCs/>
                <w:lang w:val="de-DE"/>
              </w:rPr>
            </w:pPr>
            <w:r w:rsidRPr="00155100">
              <w:rPr>
                <w:lang w:val="de-DE"/>
              </w:rPr>
              <w:object w:dxaOrig="1981" w:dyaOrig="3420">
                <v:shape id="_x0000_i1042" type="#_x0000_t75" style="width:99pt;height:170.25pt" o:ole="">
                  <v:imagedata r:id="rId45" o:title=""/>
                </v:shape>
                <o:OLEObject Type="Embed" ProgID="Word.Document.12" ShapeID="_x0000_i1042" DrawAspect="Content" ObjectID="_1684277084" r:id="rId46">
                  <o:FieldCodes>\s</o:FieldCodes>
                </o:OLEObject>
              </w:object>
            </w:r>
          </w:p>
        </w:tc>
      </w:tr>
      <w:tr w:rsidR="00134D12" w:rsidRPr="00155100" w:rsidTr="00FE0403">
        <w:tc>
          <w:tcPr>
            <w:tcW w:w="4643" w:type="dxa"/>
            <w:tcMar>
              <w:top w:w="113" w:type="dxa"/>
              <w:bottom w:w="113" w:type="dxa"/>
            </w:tcMar>
          </w:tcPr>
          <w:p w:rsidR="00134D12" w:rsidRPr="00D11702" w:rsidRDefault="00355B91" w:rsidP="00262EAE">
            <w:pPr>
              <w:ind w:left="567" w:hanging="567"/>
              <w:rPr>
                <w:lang w:val="de-DE"/>
              </w:rPr>
            </w:pPr>
            <w:r w:rsidRPr="00D11702">
              <w:rPr>
                <w:lang w:val="de-DE"/>
              </w:rPr>
              <w:t>•</w:t>
            </w:r>
            <w:r w:rsidRPr="00D11702">
              <w:rPr>
                <w:lang w:val="de-DE"/>
              </w:rPr>
              <w:tab/>
            </w:r>
            <w:r w:rsidRPr="00D11702">
              <w:rPr>
                <w:b/>
                <w:lang w:val="de-DE"/>
              </w:rPr>
              <w:t>Schrauben Sie den Durchstechflaschen-Adapter</w:t>
            </w:r>
            <w:r w:rsidRPr="00D11702">
              <w:rPr>
                <w:lang w:val="de-DE"/>
              </w:rPr>
              <w:t xml:space="preserve"> mit der Durchstechflasche </w:t>
            </w:r>
            <w:r w:rsidRPr="00CD0936">
              <w:rPr>
                <w:b/>
                <w:lang w:val="de-DE"/>
              </w:rPr>
              <w:t>ab.</w:t>
            </w:r>
          </w:p>
          <w:p w:rsidR="0084488B" w:rsidRPr="00D11702" w:rsidRDefault="0084488B" w:rsidP="00262EAE">
            <w:pPr>
              <w:numPr>
                <w:ilvl w:val="12"/>
                <w:numId w:val="0"/>
              </w:numPr>
              <w:tabs>
                <w:tab w:val="clear" w:pos="567"/>
              </w:tabs>
              <w:rPr>
                <w:bCs/>
                <w:lang w:val="de-DE"/>
              </w:rPr>
            </w:pPr>
          </w:p>
          <w:p w:rsidR="00134D12" w:rsidRPr="00D11702" w:rsidRDefault="00355B91" w:rsidP="00262EAE">
            <w:pPr>
              <w:ind w:left="567" w:hanging="567"/>
              <w:rPr>
                <w:lang w:val="de-DE"/>
              </w:rPr>
            </w:pPr>
            <w:r w:rsidRPr="00D11702">
              <w:rPr>
                <w:lang w:val="de-DE"/>
              </w:rPr>
              <w:t>•</w:t>
            </w:r>
            <w:r w:rsidRPr="00D11702">
              <w:rPr>
                <w:lang w:val="de-DE"/>
              </w:rPr>
              <w:tab/>
            </w:r>
            <w:r w:rsidRPr="00D11702">
              <w:rPr>
                <w:b/>
                <w:lang w:val="de-DE"/>
              </w:rPr>
              <w:t>Berühren Sie nicht die Spritzenspitze.</w:t>
            </w:r>
            <w:r w:rsidRPr="00D11702">
              <w:rPr>
                <w:lang w:val="de-DE"/>
              </w:rPr>
              <w:t xml:space="preserve"> Wenn Sie die Spritzenspitze berühren, können Keime von Ihren Fingern übertragen werden.</w:t>
            </w:r>
          </w:p>
        </w:tc>
        <w:bookmarkStart w:id="21" w:name="_MON_1477900574"/>
        <w:bookmarkEnd w:id="21"/>
        <w:tc>
          <w:tcPr>
            <w:tcW w:w="4643" w:type="dxa"/>
            <w:tcMar>
              <w:top w:w="113" w:type="dxa"/>
              <w:bottom w:w="113" w:type="dxa"/>
            </w:tcMar>
          </w:tcPr>
          <w:p w:rsidR="00134D12" w:rsidRPr="00D11702" w:rsidRDefault="0092436D" w:rsidP="00262EAE">
            <w:pPr>
              <w:numPr>
                <w:ilvl w:val="12"/>
                <w:numId w:val="0"/>
              </w:numPr>
              <w:tabs>
                <w:tab w:val="clear" w:pos="567"/>
              </w:tabs>
              <w:suppressAutoHyphens w:val="0"/>
              <w:rPr>
                <w:b/>
                <w:bCs/>
                <w:lang w:val="de-DE"/>
              </w:rPr>
            </w:pPr>
            <w:r w:rsidRPr="00155100">
              <w:rPr>
                <w:lang w:val="de-DE"/>
              </w:rPr>
              <w:object w:dxaOrig="1981" w:dyaOrig="1830">
                <v:shape id="_x0000_i1043" type="#_x0000_t75" style="width:99pt;height:90.75pt" o:ole="">
                  <v:imagedata r:id="rId47" o:title=""/>
                </v:shape>
                <o:OLEObject Type="Embed" ProgID="Word.Document.12" ShapeID="_x0000_i1043" DrawAspect="Content" ObjectID="_1684277085" r:id="rId48">
                  <o:FieldCodes>\s</o:FieldCodes>
                </o:OLEObject>
              </w:object>
            </w:r>
          </w:p>
        </w:tc>
      </w:tr>
      <w:tr w:rsidR="00134D12" w:rsidRPr="00D473D1" w:rsidTr="00FE0403">
        <w:tc>
          <w:tcPr>
            <w:tcW w:w="9286" w:type="dxa"/>
            <w:gridSpan w:val="2"/>
            <w:tcMar>
              <w:top w:w="113" w:type="dxa"/>
              <w:bottom w:w="113" w:type="dxa"/>
            </w:tcMar>
          </w:tcPr>
          <w:p w:rsidR="00134D12" w:rsidRPr="00D11702" w:rsidRDefault="00355B91" w:rsidP="00262EAE">
            <w:pPr>
              <w:numPr>
                <w:ilvl w:val="12"/>
                <w:numId w:val="0"/>
              </w:numPr>
              <w:tabs>
                <w:tab w:val="clear" w:pos="567"/>
              </w:tabs>
              <w:suppressAutoHyphens w:val="0"/>
              <w:rPr>
                <w:b/>
                <w:bCs/>
                <w:lang w:val="de-DE"/>
              </w:rPr>
            </w:pPr>
            <w:r w:rsidRPr="00D11702">
              <w:rPr>
                <w:b/>
                <w:bCs/>
                <w:lang w:val="de-DE"/>
              </w:rPr>
              <w:t>5. Injizieren Sie die rekonstituierte Lösung</w:t>
            </w:r>
          </w:p>
          <w:p w:rsidR="0064599D" w:rsidRPr="00D11702" w:rsidRDefault="0064599D" w:rsidP="00262EAE">
            <w:pPr>
              <w:numPr>
                <w:ilvl w:val="12"/>
                <w:numId w:val="0"/>
              </w:numPr>
              <w:tabs>
                <w:tab w:val="clear" w:pos="567"/>
              </w:tabs>
              <w:suppressAutoHyphens w:val="0"/>
              <w:rPr>
                <w:b/>
                <w:bCs/>
                <w:lang w:val="de-DE"/>
              </w:rPr>
            </w:pPr>
          </w:p>
          <w:p w:rsidR="00134D12" w:rsidRPr="00D11702" w:rsidRDefault="00355B91" w:rsidP="00262EAE">
            <w:pPr>
              <w:numPr>
                <w:ilvl w:val="12"/>
                <w:numId w:val="0"/>
              </w:numPr>
              <w:tabs>
                <w:tab w:val="clear" w:pos="567"/>
              </w:tabs>
              <w:suppressAutoHyphens w:val="0"/>
              <w:rPr>
                <w:bCs/>
                <w:lang w:val="de-DE"/>
              </w:rPr>
            </w:pPr>
            <w:r w:rsidRPr="00D11702">
              <w:rPr>
                <w:bCs/>
                <w:lang w:val="de-DE"/>
              </w:rPr>
              <w:t>Refixia kann nun in Ihre Vene injiziert werden.</w:t>
            </w:r>
          </w:p>
          <w:p w:rsidR="00134D12" w:rsidRPr="00D11702" w:rsidRDefault="00355B91" w:rsidP="00262EAE">
            <w:pPr>
              <w:ind w:left="567" w:hanging="567"/>
              <w:rPr>
                <w:lang w:val="de-DE"/>
              </w:rPr>
            </w:pPr>
            <w:r w:rsidRPr="00D11702">
              <w:rPr>
                <w:lang w:val="de-DE"/>
              </w:rPr>
              <w:t>•</w:t>
            </w:r>
            <w:r w:rsidRPr="00D11702">
              <w:rPr>
                <w:lang w:val="de-DE"/>
              </w:rPr>
              <w:tab/>
              <w:t xml:space="preserve">Injizieren Sie die rekonstituierte Lösung wie von Ihrem Arzt oder </w:t>
            </w:r>
            <w:r w:rsidR="001D118A">
              <w:rPr>
                <w:lang w:val="de-DE"/>
              </w:rPr>
              <w:t>dem</w:t>
            </w:r>
            <w:r w:rsidRPr="00D11702">
              <w:rPr>
                <w:lang w:val="de-DE"/>
              </w:rPr>
              <w:t xml:space="preserve"> medizinischen Fachpersonal angewiesen.</w:t>
            </w:r>
          </w:p>
          <w:p w:rsidR="00134D12" w:rsidRPr="00D11702" w:rsidRDefault="00355B91" w:rsidP="00262EAE">
            <w:pPr>
              <w:ind w:left="567" w:hanging="567"/>
              <w:rPr>
                <w:lang w:val="de-DE"/>
              </w:rPr>
            </w:pPr>
            <w:r w:rsidRPr="00D11702">
              <w:rPr>
                <w:lang w:val="de-DE"/>
              </w:rPr>
              <w:t>•</w:t>
            </w:r>
            <w:r w:rsidRPr="00D11702">
              <w:rPr>
                <w:lang w:val="de-DE"/>
              </w:rPr>
              <w:tab/>
              <w:t xml:space="preserve">Injizieren Sie langsam über einen Zeitraum von </w:t>
            </w:r>
            <w:r w:rsidRPr="00D11702">
              <w:rPr>
                <w:bCs/>
                <w:lang w:val="de-DE"/>
              </w:rPr>
              <w:t>1 bis 3 Minuten</w:t>
            </w:r>
            <w:r w:rsidRPr="00D11702">
              <w:rPr>
                <w:lang w:val="de-DE"/>
              </w:rPr>
              <w:t>.</w:t>
            </w:r>
          </w:p>
          <w:p w:rsidR="00134D12" w:rsidRPr="00D11702" w:rsidRDefault="00355B91" w:rsidP="00262EAE">
            <w:pPr>
              <w:ind w:left="567" w:hanging="567"/>
              <w:rPr>
                <w:lang w:val="de-DE"/>
              </w:rPr>
            </w:pPr>
            <w:r w:rsidRPr="00D11702">
              <w:rPr>
                <w:lang w:val="de-DE"/>
              </w:rPr>
              <w:t>•</w:t>
            </w:r>
            <w:r w:rsidRPr="00D11702">
              <w:rPr>
                <w:lang w:val="de-DE"/>
              </w:rPr>
              <w:tab/>
              <w:t xml:space="preserve">Mischen Sie Refixia nicht mit anderen intravenösen Infusionen oder </w:t>
            </w:r>
            <w:r w:rsidR="0022201D">
              <w:rPr>
                <w:lang w:val="de-DE"/>
              </w:rPr>
              <w:t>Arzneimittel</w:t>
            </w:r>
            <w:r w:rsidRPr="00D11702">
              <w:rPr>
                <w:lang w:val="de-DE"/>
              </w:rPr>
              <w:t>n.</w:t>
            </w:r>
          </w:p>
          <w:p w:rsidR="00134D12" w:rsidRPr="00D11702" w:rsidRDefault="00134D12" w:rsidP="00262EAE">
            <w:pPr>
              <w:numPr>
                <w:ilvl w:val="12"/>
                <w:numId w:val="0"/>
              </w:numPr>
              <w:tabs>
                <w:tab w:val="clear" w:pos="567"/>
              </w:tabs>
              <w:suppressAutoHyphens w:val="0"/>
              <w:rPr>
                <w:bCs/>
                <w:lang w:val="de-DE"/>
              </w:rPr>
            </w:pPr>
          </w:p>
          <w:p w:rsidR="00134D12" w:rsidRPr="00D11702" w:rsidRDefault="00355B91" w:rsidP="00262EAE">
            <w:pPr>
              <w:numPr>
                <w:ilvl w:val="12"/>
                <w:numId w:val="0"/>
              </w:numPr>
              <w:tabs>
                <w:tab w:val="clear" w:pos="567"/>
              </w:tabs>
              <w:suppressAutoHyphens w:val="0"/>
              <w:rPr>
                <w:b/>
                <w:bCs/>
                <w:lang w:val="de-DE"/>
              </w:rPr>
            </w:pPr>
            <w:r w:rsidRPr="00D11702">
              <w:rPr>
                <w:b/>
                <w:bCs/>
                <w:lang w:val="de-DE"/>
              </w:rPr>
              <w:t>Injektion von Refixia über nadellose</w:t>
            </w:r>
            <w:r w:rsidR="00BB077E">
              <w:rPr>
                <w:b/>
                <w:bCs/>
                <w:lang w:val="de-DE"/>
              </w:rPr>
              <w:t xml:space="preserve"> Konnektoren für intravenöse (i.v.</w:t>
            </w:r>
            <w:r w:rsidRPr="00D11702">
              <w:rPr>
                <w:b/>
                <w:bCs/>
                <w:lang w:val="de-DE"/>
              </w:rPr>
              <w:t>) Katheter</w:t>
            </w:r>
          </w:p>
          <w:p w:rsidR="00134D12" w:rsidRPr="00D11702" w:rsidRDefault="00134D12" w:rsidP="00262EAE">
            <w:pPr>
              <w:numPr>
                <w:ilvl w:val="12"/>
                <w:numId w:val="0"/>
              </w:numPr>
              <w:tabs>
                <w:tab w:val="clear" w:pos="567"/>
              </w:tabs>
              <w:suppressAutoHyphens w:val="0"/>
              <w:rPr>
                <w:b/>
                <w:bCs/>
                <w:lang w:val="de-DE"/>
              </w:rPr>
            </w:pPr>
          </w:p>
          <w:p w:rsidR="00134D12" w:rsidRPr="00D11702" w:rsidRDefault="00355B91" w:rsidP="00262EAE">
            <w:pPr>
              <w:numPr>
                <w:ilvl w:val="12"/>
                <w:numId w:val="0"/>
              </w:numPr>
              <w:tabs>
                <w:tab w:val="clear" w:pos="567"/>
              </w:tabs>
              <w:suppressAutoHyphens w:val="0"/>
              <w:rPr>
                <w:bCs/>
                <w:lang w:val="de-DE"/>
              </w:rPr>
            </w:pPr>
            <w:r w:rsidRPr="00D11702">
              <w:rPr>
                <w:b/>
                <w:bCs/>
                <w:lang w:val="de-DE"/>
              </w:rPr>
              <w:t>Vorsicht:</w:t>
            </w:r>
            <w:r w:rsidRPr="00D11702">
              <w:rPr>
                <w:bCs/>
                <w:lang w:val="de-DE"/>
              </w:rPr>
              <w:t xml:space="preserve"> Die Fertigspritze ist aus Glas und wurde entwickelt, um mit standardmäßigen Luer-Lock-Verbindungen kompatibel zu sein. Einige nadellose Konnektoren mit einem internen Dorn sind mit der Fertigspritze inkompatibel. Diese Inkompatibilität könnte die Verabreichung des Arzneimittels verhindern und/oder zu einer Beschädigung des nadellosen Konnektors führen.</w:t>
            </w:r>
          </w:p>
          <w:p w:rsidR="00134D12" w:rsidRPr="00D11702" w:rsidRDefault="00134D12" w:rsidP="00262EAE">
            <w:pPr>
              <w:numPr>
                <w:ilvl w:val="12"/>
                <w:numId w:val="0"/>
              </w:numPr>
              <w:tabs>
                <w:tab w:val="clear" w:pos="567"/>
              </w:tabs>
              <w:suppressAutoHyphens w:val="0"/>
              <w:rPr>
                <w:bCs/>
                <w:lang w:val="de-DE"/>
              </w:rPr>
            </w:pPr>
          </w:p>
          <w:p w:rsidR="00134D12" w:rsidRPr="00D11702" w:rsidRDefault="00355B91" w:rsidP="00262EAE">
            <w:pPr>
              <w:numPr>
                <w:ilvl w:val="12"/>
                <w:numId w:val="0"/>
              </w:numPr>
              <w:tabs>
                <w:tab w:val="clear" w:pos="567"/>
              </w:tabs>
              <w:suppressAutoHyphens w:val="0"/>
              <w:rPr>
                <w:bCs/>
                <w:lang w:val="de-DE"/>
              </w:rPr>
            </w:pPr>
            <w:r w:rsidRPr="00D11702">
              <w:rPr>
                <w:bCs/>
                <w:lang w:val="de-DE"/>
              </w:rPr>
              <w:t>Injektion der Lösung über einen zentralen Venenkatheter (ZVK) wie einen zentralvenösen Katheter oder einen subkutanen Portkatheter:</w:t>
            </w:r>
          </w:p>
          <w:p w:rsidR="00134D12" w:rsidRPr="00D11702" w:rsidRDefault="00355B91" w:rsidP="00262EAE">
            <w:pPr>
              <w:ind w:left="567" w:hanging="567"/>
              <w:rPr>
                <w:lang w:val="de-DE"/>
              </w:rPr>
            </w:pPr>
            <w:r w:rsidRPr="00D11702">
              <w:rPr>
                <w:lang w:val="de-DE"/>
              </w:rPr>
              <w:t>•</w:t>
            </w:r>
            <w:r w:rsidRPr="00D11702">
              <w:rPr>
                <w:lang w:val="de-DE"/>
              </w:rPr>
              <w:tab/>
              <w:t xml:space="preserve">Wenden Sie eine saubere und keimfreie (aseptische) Arbeitsweise an. Befolgen Sie die Anweisungen für den vorschriftsmäßigen Gebrauch Ihres Konnektors und Ihres ZVKs in Absprache mit Ihrem Arzt oder </w:t>
            </w:r>
            <w:r w:rsidR="001D118A">
              <w:rPr>
                <w:lang w:val="de-DE"/>
              </w:rPr>
              <w:t>dem</w:t>
            </w:r>
            <w:r w:rsidRPr="00D11702">
              <w:rPr>
                <w:lang w:val="de-DE"/>
              </w:rPr>
              <w:t xml:space="preserve"> medizinischen Fachpersonal.</w:t>
            </w:r>
          </w:p>
          <w:p w:rsidR="00134D12" w:rsidRPr="00D11702" w:rsidRDefault="00355B91" w:rsidP="00262EAE">
            <w:pPr>
              <w:ind w:left="567" w:hanging="567"/>
              <w:rPr>
                <w:lang w:val="de-DE"/>
              </w:rPr>
            </w:pPr>
            <w:r w:rsidRPr="00D11702">
              <w:rPr>
                <w:lang w:val="de-DE"/>
              </w:rPr>
              <w:t>•</w:t>
            </w:r>
            <w:r w:rsidRPr="00D11702">
              <w:rPr>
                <w:lang w:val="de-DE"/>
              </w:rPr>
              <w:tab/>
              <w:t>Die Injektion in einen ZVK erfordert möglicherweise die Verwendung einer sterilen 10-ml-Plastikspritze für das Aufziehen der rekonstituierten Lösung. Dies sollte direkt nach Schritt J getan werden.</w:t>
            </w:r>
          </w:p>
          <w:p w:rsidR="00134D12" w:rsidRPr="00D11702" w:rsidRDefault="00355B91" w:rsidP="005C6366">
            <w:pPr>
              <w:ind w:left="567" w:hanging="567"/>
              <w:rPr>
                <w:bCs/>
                <w:lang w:val="de-DE"/>
              </w:rPr>
            </w:pPr>
            <w:r w:rsidRPr="00D11702">
              <w:rPr>
                <w:lang w:val="de-DE"/>
              </w:rPr>
              <w:t>•</w:t>
            </w:r>
            <w:r w:rsidRPr="00D11702">
              <w:rPr>
                <w:lang w:val="de-DE"/>
              </w:rPr>
              <w:tab/>
              <w:t>Wenn der Schlauch des ZVKs vor oder nach der Injektion von Refixia gespült werden muss, verwenden Sie Natriumchlorid</w:t>
            </w:r>
            <w:r w:rsidR="004570A2">
              <w:rPr>
                <w:lang w:val="de-DE"/>
              </w:rPr>
              <w:t xml:space="preserve"> 9 mg</w:t>
            </w:r>
            <w:r w:rsidRPr="00D11702">
              <w:rPr>
                <w:lang w:val="de-DE"/>
              </w:rPr>
              <w:t>/ml Injektionslösung.</w:t>
            </w:r>
          </w:p>
        </w:tc>
      </w:tr>
      <w:tr w:rsidR="00134D12" w:rsidRPr="00155100" w:rsidTr="00FE0403">
        <w:tc>
          <w:tcPr>
            <w:tcW w:w="4643" w:type="dxa"/>
            <w:tcMar>
              <w:top w:w="113" w:type="dxa"/>
              <w:bottom w:w="113" w:type="dxa"/>
            </w:tcMar>
          </w:tcPr>
          <w:p w:rsidR="00134D12" w:rsidRPr="00D11702" w:rsidRDefault="00355B91" w:rsidP="00262EAE">
            <w:pPr>
              <w:numPr>
                <w:ilvl w:val="12"/>
                <w:numId w:val="0"/>
              </w:numPr>
              <w:tabs>
                <w:tab w:val="clear" w:pos="567"/>
              </w:tabs>
              <w:suppressAutoHyphens w:val="0"/>
              <w:rPr>
                <w:bCs/>
                <w:lang w:val="de-DE"/>
              </w:rPr>
            </w:pPr>
            <w:r w:rsidRPr="00D11702">
              <w:rPr>
                <w:b/>
                <w:bCs/>
                <w:lang w:val="de-DE"/>
              </w:rPr>
              <w:t>Entsorgung</w:t>
            </w:r>
          </w:p>
          <w:p w:rsidR="00701B3C" w:rsidRPr="00D11702" w:rsidRDefault="00701B3C" w:rsidP="00262EAE">
            <w:pPr>
              <w:numPr>
                <w:ilvl w:val="12"/>
                <w:numId w:val="0"/>
              </w:numPr>
              <w:tabs>
                <w:tab w:val="clear" w:pos="567"/>
              </w:tabs>
              <w:suppressAutoHyphens w:val="0"/>
              <w:rPr>
                <w:b/>
                <w:bCs/>
                <w:lang w:val="de-DE"/>
              </w:rPr>
            </w:pPr>
          </w:p>
          <w:p w:rsidR="00134D12" w:rsidRPr="00D11702" w:rsidRDefault="00355B91" w:rsidP="00262EAE">
            <w:pPr>
              <w:ind w:left="567" w:hanging="567"/>
              <w:rPr>
                <w:lang w:val="de-DE"/>
              </w:rPr>
            </w:pPr>
            <w:r w:rsidRPr="00D11702">
              <w:rPr>
                <w:lang w:val="de-DE"/>
              </w:rPr>
              <w:t>•</w:t>
            </w:r>
            <w:r w:rsidRPr="00D11702">
              <w:rPr>
                <w:lang w:val="de-DE"/>
              </w:rPr>
              <w:tab/>
            </w:r>
            <w:r w:rsidRPr="00D11702">
              <w:rPr>
                <w:b/>
                <w:bCs/>
                <w:lang w:val="de-DE"/>
              </w:rPr>
              <w:t xml:space="preserve">Entsorgen Sie nach der Injektion </w:t>
            </w:r>
            <w:r w:rsidRPr="00D11702">
              <w:rPr>
                <w:lang w:val="de-DE"/>
              </w:rPr>
              <w:t>jegliche ungebrauchte Refixia</w:t>
            </w:r>
            <w:r w:rsidR="00B24D25">
              <w:rPr>
                <w:bCs/>
                <w:lang w:val="de-DE"/>
              </w:rPr>
              <w:t xml:space="preserve"> </w:t>
            </w:r>
            <w:r w:rsidRPr="00D11702">
              <w:rPr>
                <w:bCs/>
                <w:lang w:val="de-DE"/>
              </w:rPr>
              <w:t>Lösung</w:t>
            </w:r>
            <w:r w:rsidRPr="00D11702">
              <w:rPr>
                <w:lang w:val="de-DE"/>
              </w:rPr>
              <w:t xml:space="preserve">, die Spritze mit dem Infusionsset, die Durchstechflasche mit dem Durchstechflaschen-Adapter sowie andere Abfallmaterialien </w:t>
            </w:r>
            <w:r w:rsidRPr="00F107BC">
              <w:rPr>
                <w:b/>
                <w:lang w:val="de-DE"/>
              </w:rPr>
              <w:t>sicher</w:t>
            </w:r>
            <w:r w:rsidRPr="00D11702">
              <w:rPr>
                <w:lang w:val="de-DE"/>
              </w:rPr>
              <w:t xml:space="preserve"> wie von Ihrem Apotheker angewiesen.</w:t>
            </w:r>
          </w:p>
          <w:p w:rsidR="00FA4456" w:rsidRPr="00D11702" w:rsidRDefault="00FA4456" w:rsidP="00262EAE">
            <w:pPr>
              <w:ind w:left="567" w:hanging="567"/>
              <w:rPr>
                <w:lang w:val="de-DE"/>
              </w:rPr>
            </w:pPr>
          </w:p>
          <w:p w:rsidR="00134D12" w:rsidRPr="00D11702" w:rsidRDefault="00355B91" w:rsidP="00262EAE">
            <w:pPr>
              <w:numPr>
                <w:ilvl w:val="12"/>
                <w:numId w:val="0"/>
              </w:numPr>
              <w:tabs>
                <w:tab w:val="clear" w:pos="567"/>
              </w:tabs>
              <w:suppressAutoHyphens w:val="0"/>
              <w:ind w:left="567"/>
              <w:rPr>
                <w:lang w:val="de-DE"/>
              </w:rPr>
            </w:pPr>
            <w:r w:rsidRPr="00D11702">
              <w:rPr>
                <w:lang w:val="de-DE"/>
              </w:rPr>
              <w:t xml:space="preserve">Entsorgen Sie diese nicht mit dem normalen Haushaltsabfall. </w:t>
            </w:r>
          </w:p>
        </w:tc>
        <w:bookmarkStart w:id="22" w:name="_MON_1477900606"/>
        <w:bookmarkEnd w:id="22"/>
        <w:tc>
          <w:tcPr>
            <w:tcW w:w="4643" w:type="dxa"/>
            <w:tcMar>
              <w:top w:w="113" w:type="dxa"/>
              <w:bottom w:w="113" w:type="dxa"/>
            </w:tcMar>
          </w:tcPr>
          <w:p w:rsidR="00134D12" w:rsidRPr="00D11702" w:rsidRDefault="0092436D" w:rsidP="00262EAE">
            <w:pPr>
              <w:numPr>
                <w:ilvl w:val="12"/>
                <w:numId w:val="0"/>
              </w:numPr>
              <w:tabs>
                <w:tab w:val="clear" w:pos="567"/>
              </w:tabs>
              <w:suppressAutoHyphens w:val="0"/>
              <w:rPr>
                <w:b/>
                <w:bCs/>
                <w:lang w:val="de-DE"/>
              </w:rPr>
            </w:pPr>
            <w:r w:rsidRPr="00155100">
              <w:rPr>
                <w:lang w:val="de-DE"/>
              </w:rPr>
              <w:object w:dxaOrig="1981" w:dyaOrig="2130">
                <v:shape id="_x0000_i1044" type="#_x0000_t75" style="width:99pt;height:106.5pt" o:ole="">
                  <v:imagedata r:id="rId49" o:title=""/>
                </v:shape>
                <o:OLEObject Type="Embed" ProgID="Word.Document.12" ShapeID="_x0000_i1044" DrawAspect="Content" ObjectID="_1684277086" r:id="rId50">
                  <o:FieldCodes>\s</o:FieldCodes>
                </o:OLEObject>
              </w:object>
            </w:r>
          </w:p>
        </w:tc>
      </w:tr>
      <w:tr w:rsidR="00134D12" w:rsidRPr="00D473D1" w:rsidTr="00FE0403">
        <w:tc>
          <w:tcPr>
            <w:tcW w:w="9286" w:type="dxa"/>
            <w:gridSpan w:val="2"/>
            <w:tcMar>
              <w:top w:w="113" w:type="dxa"/>
              <w:bottom w:w="113" w:type="dxa"/>
            </w:tcMar>
          </w:tcPr>
          <w:p w:rsidR="00134D12" w:rsidRPr="00D11702" w:rsidRDefault="003210C3" w:rsidP="00262EAE">
            <w:pPr>
              <w:numPr>
                <w:ilvl w:val="12"/>
                <w:numId w:val="0"/>
              </w:numPr>
              <w:tabs>
                <w:tab w:val="clear" w:pos="567"/>
              </w:tabs>
              <w:suppressAutoHyphens w:val="0"/>
              <w:rPr>
                <w:b/>
                <w:lang w:val="de-DE"/>
              </w:rPr>
            </w:pPr>
            <w:r>
              <w:rPr>
                <w:b/>
                <w:lang w:val="de-DE"/>
              </w:rPr>
              <w:t>Nehmen</w:t>
            </w:r>
            <w:r w:rsidR="00355B91" w:rsidRPr="00D11702">
              <w:rPr>
                <w:b/>
                <w:lang w:val="de-DE"/>
              </w:rPr>
              <w:t xml:space="preserve"> Sie das Zubehör vor der Entsorgung</w:t>
            </w:r>
            <w:r>
              <w:rPr>
                <w:b/>
                <w:lang w:val="de-DE"/>
              </w:rPr>
              <w:t xml:space="preserve"> nicht auseinander</w:t>
            </w:r>
            <w:r w:rsidR="00355B91" w:rsidRPr="00D11702">
              <w:rPr>
                <w:b/>
                <w:lang w:val="de-DE"/>
              </w:rPr>
              <w:t>.</w:t>
            </w:r>
          </w:p>
          <w:p w:rsidR="00701B3C" w:rsidRPr="00D11702" w:rsidRDefault="00701B3C" w:rsidP="00262EAE">
            <w:pPr>
              <w:numPr>
                <w:ilvl w:val="12"/>
                <w:numId w:val="0"/>
              </w:numPr>
              <w:tabs>
                <w:tab w:val="clear" w:pos="567"/>
              </w:tabs>
              <w:suppressAutoHyphens w:val="0"/>
              <w:rPr>
                <w:b/>
                <w:lang w:val="de-DE"/>
              </w:rPr>
            </w:pPr>
          </w:p>
          <w:p w:rsidR="00134D12" w:rsidRPr="00D11702" w:rsidRDefault="00355B91" w:rsidP="00262EAE">
            <w:pPr>
              <w:numPr>
                <w:ilvl w:val="12"/>
                <w:numId w:val="0"/>
              </w:numPr>
              <w:tabs>
                <w:tab w:val="clear" w:pos="567"/>
              </w:tabs>
              <w:suppressAutoHyphens w:val="0"/>
              <w:rPr>
                <w:b/>
                <w:bCs/>
                <w:lang w:val="de-DE"/>
              </w:rPr>
            </w:pPr>
            <w:r w:rsidRPr="00D11702">
              <w:rPr>
                <w:b/>
                <w:lang w:val="de-DE"/>
              </w:rPr>
              <w:t>Verwenden Sie das Zubehör nicht wieder.</w:t>
            </w:r>
          </w:p>
        </w:tc>
      </w:tr>
    </w:tbl>
    <w:p w:rsidR="00812D16" w:rsidRPr="00D11702" w:rsidRDefault="00812D16" w:rsidP="00262EAE">
      <w:pPr>
        <w:numPr>
          <w:ilvl w:val="12"/>
          <w:numId w:val="0"/>
        </w:numPr>
        <w:tabs>
          <w:tab w:val="clear" w:pos="567"/>
        </w:tabs>
        <w:rPr>
          <w:lang w:val="de-DE"/>
        </w:rPr>
      </w:pPr>
    </w:p>
    <w:sectPr w:rsidR="00812D16" w:rsidRPr="00D11702" w:rsidSect="004C7A72">
      <w:footerReference w:type="default" r:id="rId51"/>
      <w:footerReference w:type="first" r:id="rId52"/>
      <w:endnotePr>
        <w:numFmt w:val="decimal"/>
      </w:endnotePr>
      <w:pgSz w:w="11907" w:h="16840" w:code="9"/>
      <w:pgMar w:top="1134" w:right="1417" w:bottom="1134" w:left="1417"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0B41" w:rsidRDefault="00E00B41">
      <w:r>
        <w:separator/>
      </w:r>
    </w:p>
  </w:endnote>
  <w:endnote w:type="continuationSeparator" w:id="0">
    <w:p w:rsidR="00E00B41" w:rsidRDefault="00E00B41">
      <w:r>
        <w:continuationSeparator/>
      </w:r>
    </w:p>
  </w:endnote>
  <w:endnote w:type="continuationNotice" w:id="1">
    <w:p w:rsidR="00E00B41" w:rsidRDefault="00E00B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56E" w:rsidRDefault="00355B91">
    <w:pPr>
      <w:pStyle w:val="Footer"/>
      <w:tabs>
        <w:tab w:val="right" w:pos="8931"/>
      </w:tabs>
      <w:ind w:right="96"/>
      <w:jc w:val="center"/>
    </w:pPr>
    <w:r>
      <w:fldChar w:fldCharType="begin"/>
    </w:r>
    <w:r w:rsidR="00F2056E">
      <w:instrText xml:space="preserve"> EQ </w:instrText>
    </w:r>
    <w:r>
      <w:fldChar w:fldCharType="end"/>
    </w:r>
    <w:r w:rsidRPr="00355B91">
      <w:rPr>
        <w:rStyle w:val="PageNumber"/>
        <w:rFonts w:cs="Arial"/>
      </w:rPr>
      <w:fldChar w:fldCharType="begin"/>
    </w:r>
    <w:r w:rsidR="00F2056E">
      <w:rPr>
        <w:rStyle w:val="PageNumber"/>
        <w:rFonts w:cs="Arial"/>
      </w:rPr>
      <w:instrText xml:space="preserve">PAGE  </w:instrText>
    </w:r>
    <w:r w:rsidRPr="00355B91">
      <w:rPr>
        <w:rStyle w:val="PageNumber"/>
        <w:rFonts w:cs="Arial"/>
      </w:rPr>
      <w:fldChar w:fldCharType="separate"/>
    </w:r>
    <w:r w:rsidR="00FB03B9">
      <w:rPr>
        <w:rStyle w:val="PageNumber"/>
        <w:rFonts w:cs="Arial"/>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56E" w:rsidRDefault="00355B91">
    <w:pPr>
      <w:pStyle w:val="Footer"/>
      <w:tabs>
        <w:tab w:val="right" w:pos="8931"/>
      </w:tabs>
      <w:ind w:right="96"/>
      <w:jc w:val="center"/>
    </w:pPr>
    <w:r>
      <w:fldChar w:fldCharType="begin"/>
    </w:r>
    <w:r w:rsidR="00F2056E">
      <w:instrText xml:space="preserve"> EQ </w:instrText>
    </w:r>
    <w:r>
      <w:fldChar w:fldCharType="end"/>
    </w:r>
    <w:r w:rsidRPr="00355B91">
      <w:rPr>
        <w:rStyle w:val="PageNumber"/>
        <w:rFonts w:cs="Arial"/>
      </w:rPr>
      <w:fldChar w:fldCharType="begin"/>
    </w:r>
    <w:r w:rsidR="00F2056E">
      <w:rPr>
        <w:rStyle w:val="PageNumber"/>
        <w:rFonts w:cs="Arial"/>
      </w:rPr>
      <w:instrText xml:space="preserve">PAGE  </w:instrText>
    </w:r>
    <w:r w:rsidRPr="00355B91">
      <w:rPr>
        <w:rStyle w:val="PageNumber"/>
        <w:rFonts w:cs="Arial"/>
      </w:rPr>
      <w:fldChar w:fldCharType="separate"/>
    </w:r>
    <w:r w:rsidR="00FB03B9">
      <w:rPr>
        <w:rStyle w:val="PageNumber"/>
        <w:rFonts w:cs="Arial"/>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0B41" w:rsidRDefault="00E00B41">
      <w:r>
        <w:separator/>
      </w:r>
    </w:p>
  </w:footnote>
  <w:footnote w:type="continuationSeparator" w:id="0">
    <w:p w:rsidR="00E00B41" w:rsidRDefault="00E00B41">
      <w:r>
        <w:continuationSeparator/>
      </w:r>
    </w:p>
  </w:footnote>
  <w:footnote w:type="continuationNotice" w:id="1">
    <w:p w:rsidR="00E00B41" w:rsidRDefault="00E00B4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6064894"/>
    <w:multiLevelType w:val="hybridMultilevel"/>
    <w:tmpl w:val="4A0E5046"/>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87152F"/>
    <w:multiLevelType w:val="hybridMultilevel"/>
    <w:tmpl w:val="AD8C82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B1660D2"/>
    <w:multiLevelType w:val="hybridMultilevel"/>
    <w:tmpl w:val="5BA68BBA"/>
    <w:lvl w:ilvl="0" w:tplc="B3CE7EF0">
      <w:start w:val="1"/>
      <w:numFmt w:val="bullet"/>
      <w:lvlText w:val=""/>
      <w:lvlJc w:val="left"/>
      <w:pPr>
        <w:tabs>
          <w:tab w:val="num" w:pos="360"/>
        </w:tabs>
        <w:ind w:left="360" w:hanging="360"/>
      </w:pPr>
      <w:rPr>
        <w:rFonts w:ascii="Symbol" w:hAnsi="Symbol" w:hint="default"/>
        <w:sz w:val="20"/>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E9B5D4C"/>
    <w:multiLevelType w:val="hybridMultilevel"/>
    <w:tmpl w:val="EE2A634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3D564CB"/>
    <w:multiLevelType w:val="hybridMultilevel"/>
    <w:tmpl w:val="FDB00FBE"/>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4" w15:restartNumberingAfterBreak="0">
    <w:nsid w:val="41A34FB4"/>
    <w:multiLevelType w:val="hybridMultilevel"/>
    <w:tmpl w:val="CBAC3A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6" w15:restartNumberingAfterBreak="0">
    <w:nsid w:val="4B0D65F8"/>
    <w:multiLevelType w:val="hybridMultilevel"/>
    <w:tmpl w:val="C0262954"/>
    <w:lvl w:ilvl="0" w:tplc="1076F190">
      <w:start w:val="2880"/>
      <w:numFmt w:val="bullet"/>
      <w:lvlText w:val="•"/>
      <w:lvlJc w:val="left"/>
      <w:pPr>
        <w:ind w:left="924" w:hanging="360"/>
      </w:pPr>
      <w:rPr>
        <w:rFonts w:ascii="Times New Roman" w:eastAsia="Times New Roman" w:hAnsi="Times New Roman" w:cs="Times New Roman" w:hint="default"/>
      </w:rPr>
    </w:lvl>
    <w:lvl w:ilvl="1" w:tplc="08090003" w:tentative="1">
      <w:start w:val="1"/>
      <w:numFmt w:val="bullet"/>
      <w:lvlText w:val="o"/>
      <w:lvlJc w:val="left"/>
      <w:pPr>
        <w:ind w:left="1644" w:hanging="360"/>
      </w:pPr>
      <w:rPr>
        <w:rFonts w:ascii="Courier New" w:hAnsi="Courier New" w:cs="Courier New" w:hint="default"/>
      </w:rPr>
    </w:lvl>
    <w:lvl w:ilvl="2" w:tplc="08090005" w:tentative="1">
      <w:start w:val="1"/>
      <w:numFmt w:val="bullet"/>
      <w:lvlText w:val=""/>
      <w:lvlJc w:val="left"/>
      <w:pPr>
        <w:ind w:left="2364" w:hanging="360"/>
      </w:pPr>
      <w:rPr>
        <w:rFonts w:ascii="Wingdings" w:hAnsi="Wingdings" w:hint="default"/>
      </w:rPr>
    </w:lvl>
    <w:lvl w:ilvl="3" w:tplc="08090001" w:tentative="1">
      <w:start w:val="1"/>
      <w:numFmt w:val="bullet"/>
      <w:lvlText w:val=""/>
      <w:lvlJc w:val="left"/>
      <w:pPr>
        <w:ind w:left="3084" w:hanging="360"/>
      </w:pPr>
      <w:rPr>
        <w:rFonts w:ascii="Symbol" w:hAnsi="Symbol" w:hint="default"/>
      </w:rPr>
    </w:lvl>
    <w:lvl w:ilvl="4" w:tplc="08090003" w:tentative="1">
      <w:start w:val="1"/>
      <w:numFmt w:val="bullet"/>
      <w:lvlText w:val="o"/>
      <w:lvlJc w:val="left"/>
      <w:pPr>
        <w:ind w:left="3804" w:hanging="360"/>
      </w:pPr>
      <w:rPr>
        <w:rFonts w:ascii="Courier New" w:hAnsi="Courier New" w:cs="Courier New" w:hint="default"/>
      </w:rPr>
    </w:lvl>
    <w:lvl w:ilvl="5" w:tplc="08090005" w:tentative="1">
      <w:start w:val="1"/>
      <w:numFmt w:val="bullet"/>
      <w:lvlText w:val=""/>
      <w:lvlJc w:val="left"/>
      <w:pPr>
        <w:ind w:left="4524" w:hanging="360"/>
      </w:pPr>
      <w:rPr>
        <w:rFonts w:ascii="Wingdings" w:hAnsi="Wingdings" w:hint="default"/>
      </w:rPr>
    </w:lvl>
    <w:lvl w:ilvl="6" w:tplc="08090001" w:tentative="1">
      <w:start w:val="1"/>
      <w:numFmt w:val="bullet"/>
      <w:lvlText w:val=""/>
      <w:lvlJc w:val="left"/>
      <w:pPr>
        <w:ind w:left="5244" w:hanging="360"/>
      </w:pPr>
      <w:rPr>
        <w:rFonts w:ascii="Symbol" w:hAnsi="Symbol" w:hint="default"/>
      </w:rPr>
    </w:lvl>
    <w:lvl w:ilvl="7" w:tplc="08090003" w:tentative="1">
      <w:start w:val="1"/>
      <w:numFmt w:val="bullet"/>
      <w:lvlText w:val="o"/>
      <w:lvlJc w:val="left"/>
      <w:pPr>
        <w:ind w:left="5964" w:hanging="360"/>
      </w:pPr>
      <w:rPr>
        <w:rFonts w:ascii="Courier New" w:hAnsi="Courier New" w:cs="Courier New" w:hint="default"/>
      </w:rPr>
    </w:lvl>
    <w:lvl w:ilvl="8" w:tplc="08090005" w:tentative="1">
      <w:start w:val="1"/>
      <w:numFmt w:val="bullet"/>
      <w:lvlText w:val=""/>
      <w:lvlJc w:val="left"/>
      <w:pPr>
        <w:ind w:left="6684" w:hanging="360"/>
      </w:pPr>
      <w:rPr>
        <w:rFonts w:ascii="Wingdings" w:hAnsi="Wingdings" w:hint="default"/>
      </w:rPr>
    </w:lvl>
  </w:abstractNum>
  <w:abstractNum w:abstractNumId="17" w15:restartNumberingAfterBreak="0">
    <w:nsid w:val="4BB64616"/>
    <w:multiLevelType w:val="hybridMultilevel"/>
    <w:tmpl w:val="8206AF56"/>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D92E08"/>
    <w:multiLevelType w:val="hybridMultilevel"/>
    <w:tmpl w:val="816C786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20"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1930A12"/>
    <w:multiLevelType w:val="hybridMultilevel"/>
    <w:tmpl w:val="8DEE8A7A"/>
    <w:lvl w:ilvl="0" w:tplc="167E4778">
      <w:start w:val="1"/>
      <w:numFmt w:val="bullet"/>
      <w:pStyle w:val="BulletLis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2"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4"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5"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6BD64CFB"/>
    <w:multiLevelType w:val="hybridMultilevel"/>
    <w:tmpl w:val="61520C8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29"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AB50F1"/>
    <w:multiLevelType w:val="hybridMultilevel"/>
    <w:tmpl w:val="64CEA6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23"/>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4"/>
  </w:num>
  <w:num w:numId="6">
    <w:abstractNumId w:val="20"/>
  </w:num>
  <w:num w:numId="7">
    <w:abstractNumId w:val="11"/>
  </w:num>
  <w:num w:numId="8">
    <w:abstractNumId w:val="13"/>
  </w:num>
  <w:num w:numId="9">
    <w:abstractNumId w:val="30"/>
  </w:num>
  <w:num w:numId="10">
    <w:abstractNumId w:val="1"/>
  </w:num>
  <w:num w:numId="11">
    <w:abstractNumId w:val="26"/>
  </w:num>
  <w:num w:numId="12">
    <w:abstractNumId w:val="12"/>
  </w:num>
  <w:num w:numId="13">
    <w:abstractNumId w:val="8"/>
  </w:num>
  <w:num w:numId="14">
    <w:abstractNumId w:val="4"/>
  </w:num>
  <w:num w:numId="15">
    <w:abstractNumId w:val="0"/>
    <w:lvlOverride w:ilvl="0">
      <w:lvl w:ilvl="0">
        <w:start w:val="1"/>
        <w:numFmt w:val="bullet"/>
        <w:lvlText w:val="-"/>
        <w:legacy w:legacy="1" w:legacySpace="0" w:legacyIndent="360"/>
        <w:lvlJc w:val="left"/>
        <w:pPr>
          <w:ind w:left="360" w:hanging="360"/>
        </w:pPr>
      </w:lvl>
    </w:lvlOverride>
  </w:num>
  <w:num w:numId="16">
    <w:abstractNumId w:val="28"/>
  </w:num>
  <w:num w:numId="17">
    <w:abstractNumId w:val="15"/>
  </w:num>
  <w:num w:numId="18">
    <w:abstractNumId w:val="19"/>
  </w:num>
  <w:num w:numId="19">
    <w:abstractNumId w:val="31"/>
  </w:num>
  <w:num w:numId="20">
    <w:abstractNumId w:val="22"/>
  </w:num>
  <w:num w:numId="21">
    <w:abstractNumId w:val="29"/>
  </w:num>
  <w:num w:numId="22">
    <w:abstractNumId w:val="25"/>
  </w:num>
  <w:num w:numId="23">
    <w:abstractNumId w:val="10"/>
  </w:num>
  <w:num w:numId="24">
    <w:abstractNumId w:val="29"/>
  </w:num>
  <w:num w:numId="25">
    <w:abstractNumId w:val="4"/>
  </w:num>
  <w:num w:numId="26">
    <w:abstractNumId w:val="21"/>
  </w:num>
  <w:num w:numId="27">
    <w:abstractNumId w:val="3"/>
  </w:num>
  <w:num w:numId="28">
    <w:abstractNumId w:val="18"/>
  </w:num>
  <w:num w:numId="29">
    <w:abstractNumId w:val="27"/>
  </w:num>
  <w:num w:numId="30">
    <w:abstractNumId w:val="6"/>
  </w:num>
  <w:num w:numId="31">
    <w:abstractNumId w:val="17"/>
  </w:num>
  <w:num w:numId="32">
    <w:abstractNumId w:val="9"/>
  </w:num>
  <w:num w:numId="33">
    <w:abstractNumId w:val="7"/>
  </w:num>
  <w:num w:numId="34">
    <w:abstractNumId w:val="14"/>
  </w:num>
  <w:num w:numId="35">
    <w:abstractNumId w:val="5"/>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812D16"/>
    <w:rsid w:val="000000CC"/>
    <w:rsid w:val="00000806"/>
    <w:rsid w:val="00000D62"/>
    <w:rsid w:val="00001587"/>
    <w:rsid w:val="00001DFB"/>
    <w:rsid w:val="0000362A"/>
    <w:rsid w:val="000051C2"/>
    <w:rsid w:val="00005701"/>
    <w:rsid w:val="000062DD"/>
    <w:rsid w:val="00007528"/>
    <w:rsid w:val="00007772"/>
    <w:rsid w:val="000079C2"/>
    <w:rsid w:val="00007A53"/>
    <w:rsid w:val="00007B84"/>
    <w:rsid w:val="00007C2C"/>
    <w:rsid w:val="00011337"/>
    <w:rsid w:val="0001164F"/>
    <w:rsid w:val="00011994"/>
    <w:rsid w:val="000121BD"/>
    <w:rsid w:val="00014869"/>
    <w:rsid w:val="000150D3"/>
    <w:rsid w:val="00015137"/>
    <w:rsid w:val="000155F0"/>
    <w:rsid w:val="000166C1"/>
    <w:rsid w:val="00016F0F"/>
    <w:rsid w:val="0002006B"/>
    <w:rsid w:val="00020AE8"/>
    <w:rsid w:val="00021045"/>
    <w:rsid w:val="000216FA"/>
    <w:rsid w:val="000217A3"/>
    <w:rsid w:val="00021F48"/>
    <w:rsid w:val="00022377"/>
    <w:rsid w:val="00023A2C"/>
    <w:rsid w:val="00025EBE"/>
    <w:rsid w:val="00026BF2"/>
    <w:rsid w:val="000271F6"/>
    <w:rsid w:val="00027607"/>
    <w:rsid w:val="00030445"/>
    <w:rsid w:val="0003048B"/>
    <w:rsid w:val="000316A8"/>
    <w:rsid w:val="000318C7"/>
    <w:rsid w:val="0003223E"/>
    <w:rsid w:val="00033D26"/>
    <w:rsid w:val="00033FDB"/>
    <w:rsid w:val="000344F6"/>
    <w:rsid w:val="00034B8A"/>
    <w:rsid w:val="000358EC"/>
    <w:rsid w:val="0003624A"/>
    <w:rsid w:val="00041260"/>
    <w:rsid w:val="00042263"/>
    <w:rsid w:val="000422E9"/>
    <w:rsid w:val="00043505"/>
    <w:rsid w:val="00043B84"/>
    <w:rsid w:val="00043C70"/>
    <w:rsid w:val="00044042"/>
    <w:rsid w:val="00045DB6"/>
    <w:rsid w:val="000467B9"/>
    <w:rsid w:val="000474D2"/>
    <w:rsid w:val="000479C5"/>
    <w:rsid w:val="00050DFD"/>
    <w:rsid w:val="00051071"/>
    <w:rsid w:val="000511BE"/>
    <w:rsid w:val="00052964"/>
    <w:rsid w:val="00052DC0"/>
    <w:rsid w:val="00053809"/>
    <w:rsid w:val="00053914"/>
    <w:rsid w:val="00053D06"/>
    <w:rsid w:val="000541BD"/>
    <w:rsid w:val="0005460F"/>
    <w:rsid w:val="000546F7"/>
    <w:rsid w:val="00054756"/>
    <w:rsid w:val="00054F20"/>
    <w:rsid w:val="0005501C"/>
    <w:rsid w:val="000560C5"/>
    <w:rsid w:val="00056C49"/>
    <w:rsid w:val="00056FE0"/>
    <w:rsid w:val="00057149"/>
    <w:rsid w:val="000603C8"/>
    <w:rsid w:val="000608A4"/>
    <w:rsid w:val="00060AA1"/>
    <w:rsid w:val="00060C80"/>
    <w:rsid w:val="000631FD"/>
    <w:rsid w:val="000643D3"/>
    <w:rsid w:val="000644CA"/>
    <w:rsid w:val="000675D1"/>
    <w:rsid w:val="00067B16"/>
    <w:rsid w:val="00070581"/>
    <w:rsid w:val="000712F6"/>
    <w:rsid w:val="00071F8A"/>
    <w:rsid w:val="00073E04"/>
    <w:rsid w:val="00074720"/>
    <w:rsid w:val="0007628D"/>
    <w:rsid w:val="00077226"/>
    <w:rsid w:val="0008051A"/>
    <w:rsid w:val="00081DAB"/>
    <w:rsid w:val="00083A1B"/>
    <w:rsid w:val="000849BE"/>
    <w:rsid w:val="00084F8B"/>
    <w:rsid w:val="00087322"/>
    <w:rsid w:val="00090C63"/>
    <w:rsid w:val="00092829"/>
    <w:rsid w:val="00092B09"/>
    <w:rsid w:val="00092DB2"/>
    <w:rsid w:val="0009351E"/>
    <w:rsid w:val="0009479A"/>
    <w:rsid w:val="00094AD6"/>
    <w:rsid w:val="00095712"/>
    <w:rsid w:val="00095D61"/>
    <w:rsid w:val="00095E44"/>
    <w:rsid w:val="00096D8D"/>
    <w:rsid w:val="0009755A"/>
    <w:rsid w:val="000A1232"/>
    <w:rsid w:val="000A167A"/>
    <w:rsid w:val="000A2133"/>
    <w:rsid w:val="000A213C"/>
    <w:rsid w:val="000A40D0"/>
    <w:rsid w:val="000A5CB8"/>
    <w:rsid w:val="000A69D5"/>
    <w:rsid w:val="000B0097"/>
    <w:rsid w:val="000B0825"/>
    <w:rsid w:val="000B082E"/>
    <w:rsid w:val="000B0DCD"/>
    <w:rsid w:val="000B101F"/>
    <w:rsid w:val="000B1202"/>
    <w:rsid w:val="000B1F4B"/>
    <w:rsid w:val="000B2F27"/>
    <w:rsid w:val="000B2F58"/>
    <w:rsid w:val="000B33C9"/>
    <w:rsid w:val="000B37A8"/>
    <w:rsid w:val="000B3A20"/>
    <w:rsid w:val="000B3B95"/>
    <w:rsid w:val="000B421D"/>
    <w:rsid w:val="000B4479"/>
    <w:rsid w:val="000B4EF9"/>
    <w:rsid w:val="000B51D9"/>
    <w:rsid w:val="000C03FB"/>
    <w:rsid w:val="000C308F"/>
    <w:rsid w:val="000C32FE"/>
    <w:rsid w:val="000C42F7"/>
    <w:rsid w:val="000C4DFD"/>
    <w:rsid w:val="000C5A4E"/>
    <w:rsid w:val="000C635D"/>
    <w:rsid w:val="000C6AFC"/>
    <w:rsid w:val="000C76E6"/>
    <w:rsid w:val="000C7DD4"/>
    <w:rsid w:val="000C7F49"/>
    <w:rsid w:val="000D09DB"/>
    <w:rsid w:val="000D1AEE"/>
    <w:rsid w:val="000D1E55"/>
    <w:rsid w:val="000D1F4F"/>
    <w:rsid w:val="000D4D07"/>
    <w:rsid w:val="000D5901"/>
    <w:rsid w:val="000D592C"/>
    <w:rsid w:val="000D5BDF"/>
    <w:rsid w:val="000D686C"/>
    <w:rsid w:val="000D7535"/>
    <w:rsid w:val="000D75D9"/>
    <w:rsid w:val="000D7F77"/>
    <w:rsid w:val="000E165D"/>
    <w:rsid w:val="000E1BAF"/>
    <w:rsid w:val="000E223E"/>
    <w:rsid w:val="000E2491"/>
    <w:rsid w:val="000E2EA9"/>
    <w:rsid w:val="000E4420"/>
    <w:rsid w:val="000E46A3"/>
    <w:rsid w:val="000E4E88"/>
    <w:rsid w:val="000E4F9A"/>
    <w:rsid w:val="000E5726"/>
    <w:rsid w:val="000E5D47"/>
    <w:rsid w:val="000E6C94"/>
    <w:rsid w:val="000F0B7D"/>
    <w:rsid w:val="000F1144"/>
    <w:rsid w:val="000F1BB2"/>
    <w:rsid w:val="000F217A"/>
    <w:rsid w:val="000F3F94"/>
    <w:rsid w:val="000F5B21"/>
    <w:rsid w:val="000F6511"/>
    <w:rsid w:val="00100009"/>
    <w:rsid w:val="0010195D"/>
    <w:rsid w:val="00103501"/>
    <w:rsid w:val="00103A4A"/>
    <w:rsid w:val="00103B2D"/>
    <w:rsid w:val="00103CD2"/>
    <w:rsid w:val="00104061"/>
    <w:rsid w:val="001051B1"/>
    <w:rsid w:val="001053A8"/>
    <w:rsid w:val="0010606B"/>
    <w:rsid w:val="00107236"/>
    <w:rsid w:val="001101A2"/>
    <w:rsid w:val="001106F7"/>
    <w:rsid w:val="001108A9"/>
    <w:rsid w:val="00111DBC"/>
    <w:rsid w:val="00111DCB"/>
    <w:rsid w:val="00112866"/>
    <w:rsid w:val="00112EDA"/>
    <w:rsid w:val="00113B87"/>
    <w:rsid w:val="00114174"/>
    <w:rsid w:val="00114A21"/>
    <w:rsid w:val="00116D2A"/>
    <w:rsid w:val="00117711"/>
    <w:rsid w:val="00117C1D"/>
    <w:rsid w:val="0012030A"/>
    <w:rsid w:val="001218AD"/>
    <w:rsid w:val="00121DEC"/>
    <w:rsid w:val="0012287B"/>
    <w:rsid w:val="00122F37"/>
    <w:rsid w:val="00123688"/>
    <w:rsid w:val="0012571C"/>
    <w:rsid w:val="00127166"/>
    <w:rsid w:val="00127600"/>
    <w:rsid w:val="00127F47"/>
    <w:rsid w:val="0013080B"/>
    <w:rsid w:val="0013137E"/>
    <w:rsid w:val="00131588"/>
    <w:rsid w:val="00131A57"/>
    <w:rsid w:val="00133572"/>
    <w:rsid w:val="00133F8B"/>
    <w:rsid w:val="00134BA4"/>
    <w:rsid w:val="00134D12"/>
    <w:rsid w:val="001364FB"/>
    <w:rsid w:val="001365F2"/>
    <w:rsid w:val="00136D7A"/>
    <w:rsid w:val="00141470"/>
    <w:rsid w:val="00141540"/>
    <w:rsid w:val="001449DF"/>
    <w:rsid w:val="00145498"/>
    <w:rsid w:val="0014569B"/>
    <w:rsid w:val="001457CB"/>
    <w:rsid w:val="00145F88"/>
    <w:rsid w:val="001470E0"/>
    <w:rsid w:val="00147129"/>
    <w:rsid w:val="00150060"/>
    <w:rsid w:val="001522B5"/>
    <w:rsid w:val="00152FE9"/>
    <w:rsid w:val="00153611"/>
    <w:rsid w:val="00154C69"/>
    <w:rsid w:val="00154C84"/>
    <w:rsid w:val="00155100"/>
    <w:rsid w:val="001551E4"/>
    <w:rsid w:val="00156CF6"/>
    <w:rsid w:val="0015704C"/>
    <w:rsid w:val="00157814"/>
    <w:rsid w:val="00157895"/>
    <w:rsid w:val="00157CF9"/>
    <w:rsid w:val="00161701"/>
    <w:rsid w:val="00161E87"/>
    <w:rsid w:val="001653B9"/>
    <w:rsid w:val="0016566C"/>
    <w:rsid w:val="00167E49"/>
    <w:rsid w:val="00171D8A"/>
    <w:rsid w:val="001726F8"/>
    <w:rsid w:val="001727F0"/>
    <w:rsid w:val="00172B06"/>
    <w:rsid w:val="00172E08"/>
    <w:rsid w:val="0017347E"/>
    <w:rsid w:val="00173614"/>
    <w:rsid w:val="0017520D"/>
    <w:rsid w:val="001752D8"/>
    <w:rsid w:val="00175448"/>
    <w:rsid w:val="00175931"/>
    <w:rsid w:val="00175CD6"/>
    <w:rsid w:val="00175F1C"/>
    <w:rsid w:val="00176B25"/>
    <w:rsid w:val="00177487"/>
    <w:rsid w:val="00177FF1"/>
    <w:rsid w:val="00180561"/>
    <w:rsid w:val="0018059F"/>
    <w:rsid w:val="001817E5"/>
    <w:rsid w:val="00181B3D"/>
    <w:rsid w:val="0018238B"/>
    <w:rsid w:val="001823DE"/>
    <w:rsid w:val="00182955"/>
    <w:rsid w:val="001830B3"/>
    <w:rsid w:val="001830CB"/>
    <w:rsid w:val="00183419"/>
    <w:rsid w:val="0018394A"/>
    <w:rsid w:val="00183D36"/>
    <w:rsid w:val="00184A4D"/>
    <w:rsid w:val="00184DCC"/>
    <w:rsid w:val="0018596F"/>
    <w:rsid w:val="00185BAF"/>
    <w:rsid w:val="00185F24"/>
    <w:rsid w:val="00186A9D"/>
    <w:rsid w:val="001874A6"/>
    <w:rsid w:val="0018765B"/>
    <w:rsid w:val="00190913"/>
    <w:rsid w:val="00192F2F"/>
    <w:rsid w:val="001936F1"/>
    <w:rsid w:val="00193BD7"/>
    <w:rsid w:val="00193DD3"/>
    <w:rsid w:val="00193DE8"/>
    <w:rsid w:val="001948AA"/>
    <w:rsid w:val="00195F65"/>
    <w:rsid w:val="001960CA"/>
    <w:rsid w:val="00197A34"/>
    <w:rsid w:val="001A07E2"/>
    <w:rsid w:val="001A0A8A"/>
    <w:rsid w:val="001A0C2C"/>
    <w:rsid w:val="001A2018"/>
    <w:rsid w:val="001A25BA"/>
    <w:rsid w:val="001A2F11"/>
    <w:rsid w:val="001A3998"/>
    <w:rsid w:val="001A50F2"/>
    <w:rsid w:val="001A5194"/>
    <w:rsid w:val="001A56F1"/>
    <w:rsid w:val="001A5D0E"/>
    <w:rsid w:val="001A7524"/>
    <w:rsid w:val="001A7851"/>
    <w:rsid w:val="001A7C6A"/>
    <w:rsid w:val="001B01A3"/>
    <w:rsid w:val="001B01C8"/>
    <w:rsid w:val="001B0B52"/>
    <w:rsid w:val="001B13F6"/>
    <w:rsid w:val="001B143D"/>
    <w:rsid w:val="001B1747"/>
    <w:rsid w:val="001B20B0"/>
    <w:rsid w:val="001B227F"/>
    <w:rsid w:val="001B2D44"/>
    <w:rsid w:val="001B2D6C"/>
    <w:rsid w:val="001B3EDC"/>
    <w:rsid w:val="001B61E9"/>
    <w:rsid w:val="001B752A"/>
    <w:rsid w:val="001C100A"/>
    <w:rsid w:val="001C12FB"/>
    <w:rsid w:val="001C2DB4"/>
    <w:rsid w:val="001C3228"/>
    <w:rsid w:val="001C35E9"/>
    <w:rsid w:val="001C36BD"/>
    <w:rsid w:val="001C3733"/>
    <w:rsid w:val="001C49B3"/>
    <w:rsid w:val="001C4B96"/>
    <w:rsid w:val="001C4CB4"/>
    <w:rsid w:val="001C592B"/>
    <w:rsid w:val="001C5B30"/>
    <w:rsid w:val="001D118A"/>
    <w:rsid w:val="001D1C21"/>
    <w:rsid w:val="001D3C05"/>
    <w:rsid w:val="001D6AF4"/>
    <w:rsid w:val="001E0CC1"/>
    <w:rsid w:val="001E1C10"/>
    <w:rsid w:val="001E3CC0"/>
    <w:rsid w:val="001E5982"/>
    <w:rsid w:val="001E627D"/>
    <w:rsid w:val="001E6F77"/>
    <w:rsid w:val="001E77C3"/>
    <w:rsid w:val="001F090B"/>
    <w:rsid w:val="001F15A7"/>
    <w:rsid w:val="001F180A"/>
    <w:rsid w:val="001F1A28"/>
    <w:rsid w:val="001F1AD0"/>
    <w:rsid w:val="001F35E8"/>
    <w:rsid w:val="001F4014"/>
    <w:rsid w:val="001F445E"/>
    <w:rsid w:val="001F6423"/>
    <w:rsid w:val="001F7823"/>
    <w:rsid w:val="001F7F7A"/>
    <w:rsid w:val="00200CD8"/>
    <w:rsid w:val="00201213"/>
    <w:rsid w:val="0020165D"/>
    <w:rsid w:val="0020165E"/>
    <w:rsid w:val="00201D43"/>
    <w:rsid w:val="0020272E"/>
    <w:rsid w:val="00202E50"/>
    <w:rsid w:val="00203AB4"/>
    <w:rsid w:val="00203C35"/>
    <w:rsid w:val="002040F2"/>
    <w:rsid w:val="00204151"/>
    <w:rsid w:val="00205180"/>
    <w:rsid w:val="00205C20"/>
    <w:rsid w:val="00207F81"/>
    <w:rsid w:val="002109F4"/>
    <w:rsid w:val="00211FDA"/>
    <w:rsid w:val="002124C3"/>
    <w:rsid w:val="00213DC6"/>
    <w:rsid w:val="00213EA0"/>
    <w:rsid w:val="00214618"/>
    <w:rsid w:val="002157CD"/>
    <w:rsid w:val="00215F09"/>
    <w:rsid w:val="00215FDA"/>
    <w:rsid w:val="002160C2"/>
    <w:rsid w:val="00216205"/>
    <w:rsid w:val="00216635"/>
    <w:rsid w:val="0021749F"/>
    <w:rsid w:val="0022201D"/>
    <w:rsid w:val="00222BB9"/>
    <w:rsid w:val="002246FC"/>
    <w:rsid w:val="002258D6"/>
    <w:rsid w:val="00226D56"/>
    <w:rsid w:val="002274FB"/>
    <w:rsid w:val="002309D2"/>
    <w:rsid w:val="00230DB3"/>
    <w:rsid w:val="00231B61"/>
    <w:rsid w:val="00232883"/>
    <w:rsid w:val="0023315B"/>
    <w:rsid w:val="002335F7"/>
    <w:rsid w:val="002345BD"/>
    <w:rsid w:val="002347FE"/>
    <w:rsid w:val="00235BC3"/>
    <w:rsid w:val="0023737E"/>
    <w:rsid w:val="0024128E"/>
    <w:rsid w:val="0024178D"/>
    <w:rsid w:val="00242690"/>
    <w:rsid w:val="002430A7"/>
    <w:rsid w:val="0024392B"/>
    <w:rsid w:val="002450C6"/>
    <w:rsid w:val="002451EB"/>
    <w:rsid w:val="00245DCF"/>
    <w:rsid w:val="00246631"/>
    <w:rsid w:val="00246C65"/>
    <w:rsid w:val="0024721F"/>
    <w:rsid w:val="00247FBC"/>
    <w:rsid w:val="00251A10"/>
    <w:rsid w:val="00252232"/>
    <w:rsid w:val="00252BFF"/>
    <w:rsid w:val="00253732"/>
    <w:rsid w:val="00253D37"/>
    <w:rsid w:val="002542A8"/>
    <w:rsid w:val="0025442D"/>
    <w:rsid w:val="00255425"/>
    <w:rsid w:val="00256E50"/>
    <w:rsid w:val="00257CF8"/>
    <w:rsid w:val="00260A11"/>
    <w:rsid w:val="0026169A"/>
    <w:rsid w:val="00261BA6"/>
    <w:rsid w:val="00262763"/>
    <w:rsid w:val="00262EAE"/>
    <w:rsid w:val="002635F3"/>
    <w:rsid w:val="00264BEA"/>
    <w:rsid w:val="00265C4F"/>
    <w:rsid w:val="00267850"/>
    <w:rsid w:val="00267EEB"/>
    <w:rsid w:val="00270156"/>
    <w:rsid w:val="00270676"/>
    <w:rsid w:val="00271032"/>
    <w:rsid w:val="0027108B"/>
    <w:rsid w:val="00273E3E"/>
    <w:rsid w:val="00274147"/>
    <w:rsid w:val="00274C39"/>
    <w:rsid w:val="00275189"/>
    <w:rsid w:val="002756DC"/>
    <w:rsid w:val="00276412"/>
    <w:rsid w:val="00276437"/>
    <w:rsid w:val="0027791A"/>
    <w:rsid w:val="0027797B"/>
    <w:rsid w:val="00280053"/>
    <w:rsid w:val="0028063F"/>
    <w:rsid w:val="00280740"/>
    <w:rsid w:val="00280DDD"/>
    <w:rsid w:val="00281918"/>
    <w:rsid w:val="0028351D"/>
    <w:rsid w:val="00283B02"/>
    <w:rsid w:val="00283C5D"/>
    <w:rsid w:val="002844B0"/>
    <w:rsid w:val="002850FF"/>
    <w:rsid w:val="00286322"/>
    <w:rsid w:val="00286A98"/>
    <w:rsid w:val="0028729D"/>
    <w:rsid w:val="00287C65"/>
    <w:rsid w:val="00290E14"/>
    <w:rsid w:val="00292F48"/>
    <w:rsid w:val="00293DCB"/>
    <w:rsid w:val="00293E24"/>
    <w:rsid w:val="00295D33"/>
    <w:rsid w:val="00296B03"/>
    <w:rsid w:val="00296C1F"/>
    <w:rsid w:val="00297EAA"/>
    <w:rsid w:val="002A093A"/>
    <w:rsid w:val="002A1563"/>
    <w:rsid w:val="002A2FD9"/>
    <w:rsid w:val="002A41E6"/>
    <w:rsid w:val="002A44C8"/>
    <w:rsid w:val="002A4C1D"/>
    <w:rsid w:val="002A5E48"/>
    <w:rsid w:val="002A7C04"/>
    <w:rsid w:val="002A7C98"/>
    <w:rsid w:val="002B0059"/>
    <w:rsid w:val="002B022F"/>
    <w:rsid w:val="002B0455"/>
    <w:rsid w:val="002B1111"/>
    <w:rsid w:val="002B1144"/>
    <w:rsid w:val="002B1B0D"/>
    <w:rsid w:val="002B261C"/>
    <w:rsid w:val="002B26DA"/>
    <w:rsid w:val="002B2BEE"/>
    <w:rsid w:val="002B35C5"/>
    <w:rsid w:val="002B3935"/>
    <w:rsid w:val="002B406A"/>
    <w:rsid w:val="002B41D4"/>
    <w:rsid w:val="002B543F"/>
    <w:rsid w:val="002B59D0"/>
    <w:rsid w:val="002B7D73"/>
    <w:rsid w:val="002C00B0"/>
    <w:rsid w:val="002C06E3"/>
    <w:rsid w:val="002C0801"/>
    <w:rsid w:val="002C145F"/>
    <w:rsid w:val="002C28C6"/>
    <w:rsid w:val="002C33B3"/>
    <w:rsid w:val="002C3462"/>
    <w:rsid w:val="002C44B0"/>
    <w:rsid w:val="002C4718"/>
    <w:rsid w:val="002C4BAA"/>
    <w:rsid w:val="002C4E07"/>
    <w:rsid w:val="002C5DB0"/>
    <w:rsid w:val="002C5F43"/>
    <w:rsid w:val="002C7746"/>
    <w:rsid w:val="002D0586"/>
    <w:rsid w:val="002D1023"/>
    <w:rsid w:val="002D1459"/>
    <w:rsid w:val="002D1470"/>
    <w:rsid w:val="002D1CB8"/>
    <w:rsid w:val="002D1D63"/>
    <w:rsid w:val="002D21CF"/>
    <w:rsid w:val="002D3DB7"/>
    <w:rsid w:val="002D4705"/>
    <w:rsid w:val="002D5695"/>
    <w:rsid w:val="002D5B65"/>
    <w:rsid w:val="002D6396"/>
    <w:rsid w:val="002D7E5E"/>
    <w:rsid w:val="002E07BA"/>
    <w:rsid w:val="002E07EF"/>
    <w:rsid w:val="002E0D06"/>
    <w:rsid w:val="002E1810"/>
    <w:rsid w:val="002E2E96"/>
    <w:rsid w:val="002E3ED4"/>
    <w:rsid w:val="002E4B91"/>
    <w:rsid w:val="002E4E94"/>
    <w:rsid w:val="002E4ECE"/>
    <w:rsid w:val="002F1F28"/>
    <w:rsid w:val="002F2A62"/>
    <w:rsid w:val="002F43CA"/>
    <w:rsid w:val="002F50F7"/>
    <w:rsid w:val="002F57AA"/>
    <w:rsid w:val="002F66C9"/>
    <w:rsid w:val="002F6EF7"/>
    <w:rsid w:val="002F714C"/>
    <w:rsid w:val="002F77BF"/>
    <w:rsid w:val="003004A2"/>
    <w:rsid w:val="00300AAA"/>
    <w:rsid w:val="00303592"/>
    <w:rsid w:val="00303DD5"/>
    <w:rsid w:val="00307B74"/>
    <w:rsid w:val="00310764"/>
    <w:rsid w:val="00311BFD"/>
    <w:rsid w:val="00312174"/>
    <w:rsid w:val="00312DAF"/>
    <w:rsid w:val="00314718"/>
    <w:rsid w:val="0031488A"/>
    <w:rsid w:val="00315879"/>
    <w:rsid w:val="00315ED5"/>
    <w:rsid w:val="00317362"/>
    <w:rsid w:val="003175E1"/>
    <w:rsid w:val="00320203"/>
    <w:rsid w:val="00320317"/>
    <w:rsid w:val="003203B6"/>
    <w:rsid w:val="0032045D"/>
    <w:rsid w:val="00320FA9"/>
    <w:rsid w:val="003210C3"/>
    <w:rsid w:val="00322002"/>
    <w:rsid w:val="00323B83"/>
    <w:rsid w:val="003247B0"/>
    <w:rsid w:val="00325E81"/>
    <w:rsid w:val="003263F2"/>
    <w:rsid w:val="00326948"/>
    <w:rsid w:val="00327052"/>
    <w:rsid w:val="00331A87"/>
    <w:rsid w:val="00332AC4"/>
    <w:rsid w:val="00333E4D"/>
    <w:rsid w:val="0033486D"/>
    <w:rsid w:val="003367C4"/>
    <w:rsid w:val="00336D8E"/>
    <w:rsid w:val="003376B3"/>
    <w:rsid w:val="00337BDD"/>
    <w:rsid w:val="003417AA"/>
    <w:rsid w:val="00341A3D"/>
    <w:rsid w:val="00343B1E"/>
    <w:rsid w:val="00343C7D"/>
    <w:rsid w:val="003453FB"/>
    <w:rsid w:val="00345883"/>
    <w:rsid w:val="00345F1F"/>
    <w:rsid w:val="00345F9C"/>
    <w:rsid w:val="00347776"/>
    <w:rsid w:val="00351257"/>
    <w:rsid w:val="00351A91"/>
    <w:rsid w:val="003520C4"/>
    <w:rsid w:val="003533AE"/>
    <w:rsid w:val="00353D37"/>
    <w:rsid w:val="0035521F"/>
    <w:rsid w:val="00355B91"/>
    <w:rsid w:val="00355E14"/>
    <w:rsid w:val="00356D0A"/>
    <w:rsid w:val="00357C5E"/>
    <w:rsid w:val="003608BD"/>
    <w:rsid w:val="00361280"/>
    <w:rsid w:val="003615F1"/>
    <w:rsid w:val="00361A6E"/>
    <w:rsid w:val="00362841"/>
    <w:rsid w:val="00362DB4"/>
    <w:rsid w:val="00363D7F"/>
    <w:rsid w:val="00364FB0"/>
    <w:rsid w:val="003653E6"/>
    <w:rsid w:val="00366406"/>
    <w:rsid w:val="0036655E"/>
    <w:rsid w:val="0036697F"/>
    <w:rsid w:val="00367C66"/>
    <w:rsid w:val="003700B2"/>
    <w:rsid w:val="0037069F"/>
    <w:rsid w:val="00370A54"/>
    <w:rsid w:val="00370B1F"/>
    <w:rsid w:val="00371C95"/>
    <w:rsid w:val="0037233D"/>
    <w:rsid w:val="003736EF"/>
    <w:rsid w:val="003737E3"/>
    <w:rsid w:val="0037495E"/>
    <w:rsid w:val="00375607"/>
    <w:rsid w:val="00380A1A"/>
    <w:rsid w:val="00380D80"/>
    <w:rsid w:val="00381E49"/>
    <w:rsid w:val="003822F3"/>
    <w:rsid w:val="0038500E"/>
    <w:rsid w:val="0038529D"/>
    <w:rsid w:val="003872E3"/>
    <w:rsid w:val="0038761D"/>
    <w:rsid w:val="003906F8"/>
    <w:rsid w:val="003919B0"/>
    <w:rsid w:val="003935EE"/>
    <w:rsid w:val="00393EE9"/>
    <w:rsid w:val="0039408A"/>
    <w:rsid w:val="003945F5"/>
    <w:rsid w:val="00394B4A"/>
    <w:rsid w:val="00395851"/>
    <w:rsid w:val="0039673D"/>
    <w:rsid w:val="003975DA"/>
    <w:rsid w:val="00397893"/>
    <w:rsid w:val="003A2407"/>
    <w:rsid w:val="003A2CF0"/>
    <w:rsid w:val="003A33D3"/>
    <w:rsid w:val="003A3880"/>
    <w:rsid w:val="003A4B52"/>
    <w:rsid w:val="003A506D"/>
    <w:rsid w:val="003A5BC5"/>
    <w:rsid w:val="003A5D55"/>
    <w:rsid w:val="003A75E6"/>
    <w:rsid w:val="003B255B"/>
    <w:rsid w:val="003B3184"/>
    <w:rsid w:val="003B3317"/>
    <w:rsid w:val="003B4B2F"/>
    <w:rsid w:val="003B5094"/>
    <w:rsid w:val="003B527B"/>
    <w:rsid w:val="003B52D4"/>
    <w:rsid w:val="003B6D1D"/>
    <w:rsid w:val="003C1CA5"/>
    <w:rsid w:val="003C1EC7"/>
    <w:rsid w:val="003C3A92"/>
    <w:rsid w:val="003C3D8E"/>
    <w:rsid w:val="003C4F78"/>
    <w:rsid w:val="003C64A0"/>
    <w:rsid w:val="003C6996"/>
    <w:rsid w:val="003C6F0B"/>
    <w:rsid w:val="003C7BA3"/>
    <w:rsid w:val="003D1BEF"/>
    <w:rsid w:val="003D21F8"/>
    <w:rsid w:val="003D4E9C"/>
    <w:rsid w:val="003D620F"/>
    <w:rsid w:val="003D65B9"/>
    <w:rsid w:val="003E04F3"/>
    <w:rsid w:val="003E0D78"/>
    <w:rsid w:val="003E1CB1"/>
    <w:rsid w:val="003E3A1D"/>
    <w:rsid w:val="003E58C1"/>
    <w:rsid w:val="003E6CA0"/>
    <w:rsid w:val="003E7004"/>
    <w:rsid w:val="003F055F"/>
    <w:rsid w:val="003F1F41"/>
    <w:rsid w:val="003F2C26"/>
    <w:rsid w:val="003F2FDE"/>
    <w:rsid w:val="003F330B"/>
    <w:rsid w:val="003F4750"/>
    <w:rsid w:val="003F6FDF"/>
    <w:rsid w:val="004004A3"/>
    <w:rsid w:val="00400F54"/>
    <w:rsid w:val="004016F5"/>
    <w:rsid w:val="004023F0"/>
    <w:rsid w:val="00402F6C"/>
    <w:rsid w:val="004042C4"/>
    <w:rsid w:val="004045AA"/>
    <w:rsid w:val="0040549A"/>
    <w:rsid w:val="00405CC9"/>
    <w:rsid w:val="0040711E"/>
    <w:rsid w:val="00407D67"/>
    <w:rsid w:val="00411DF1"/>
    <w:rsid w:val="00412450"/>
    <w:rsid w:val="0041287B"/>
    <w:rsid w:val="004129CD"/>
    <w:rsid w:val="004138DE"/>
    <w:rsid w:val="00413B39"/>
    <w:rsid w:val="004148AD"/>
    <w:rsid w:val="00414B2F"/>
    <w:rsid w:val="00415B92"/>
    <w:rsid w:val="00415E58"/>
    <w:rsid w:val="00416231"/>
    <w:rsid w:val="00416EF5"/>
    <w:rsid w:val="00417443"/>
    <w:rsid w:val="00417648"/>
    <w:rsid w:val="004208AB"/>
    <w:rsid w:val="004219EF"/>
    <w:rsid w:val="00421A72"/>
    <w:rsid w:val="00423013"/>
    <w:rsid w:val="00424348"/>
    <w:rsid w:val="0042496F"/>
    <w:rsid w:val="00426CD9"/>
    <w:rsid w:val="004307F9"/>
    <w:rsid w:val="0043081B"/>
    <w:rsid w:val="00430FEB"/>
    <w:rsid w:val="004310EE"/>
    <w:rsid w:val="00431CF0"/>
    <w:rsid w:val="004325C8"/>
    <w:rsid w:val="00432F84"/>
    <w:rsid w:val="00433677"/>
    <w:rsid w:val="004340D5"/>
    <w:rsid w:val="00434880"/>
    <w:rsid w:val="00434A21"/>
    <w:rsid w:val="0043526D"/>
    <w:rsid w:val="004356CA"/>
    <w:rsid w:val="00435F1C"/>
    <w:rsid w:val="00436276"/>
    <w:rsid w:val="004366D9"/>
    <w:rsid w:val="00440A41"/>
    <w:rsid w:val="00440E1C"/>
    <w:rsid w:val="0044260B"/>
    <w:rsid w:val="0044271E"/>
    <w:rsid w:val="00444621"/>
    <w:rsid w:val="004460E9"/>
    <w:rsid w:val="004464DF"/>
    <w:rsid w:val="004469C3"/>
    <w:rsid w:val="00447B6F"/>
    <w:rsid w:val="004500C0"/>
    <w:rsid w:val="004504EA"/>
    <w:rsid w:val="00453623"/>
    <w:rsid w:val="00453C11"/>
    <w:rsid w:val="0045519F"/>
    <w:rsid w:val="004557B0"/>
    <w:rsid w:val="00455F44"/>
    <w:rsid w:val="00456178"/>
    <w:rsid w:val="004570A2"/>
    <w:rsid w:val="00457946"/>
    <w:rsid w:val="00457AC3"/>
    <w:rsid w:val="00457D8B"/>
    <w:rsid w:val="00457FC2"/>
    <w:rsid w:val="00460A17"/>
    <w:rsid w:val="00462F79"/>
    <w:rsid w:val="0046347B"/>
    <w:rsid w:val="00463666"/>
    <w:rsid w:val="00463ECE"/>
    <w:rsid w:val="004659E3"/>
    <w:rsid w:val="004701CF"/>
    <w:rsid w:val="00470CB5"/>
    <w:rsid w:val="00471EAB"/>
    <w:rsid w:val="004723EE"/>
    <w:rsid w:val="004756D0"/>
    <w:rsid w:val="00475A92"/>
    <w:rsid w:val="00477BB9"/>
    <w:rsid w:val="004810FF"/>
    <w:rsid w:val="004812B6"/>
    <w:rsid w:val="0048256E"/>
    <w:rsid w:val="00483791"/>
    <w:rsid w:val="004837AA"/>
    <w:rsid w:val="00483ECB"/>
    <w:rsid w:val="004859EE"/>
    <w:rsid w:val="00487366"/>
    <w:rsid w:val="004873E4"/>
    <w:rsid w:val="00487E0C"/>
    <w:rsid w:val="0049072C"/>
    <w:rsid w:val="00490FD1"/>
    <w:rsid w:val="00491AD2"/>
    <w:rsid w:val="00491C3F"/>
    <w:rsid w:val="00492294"/>
    <w:rsid w:val="004934C7"/>
    <w:rsid w:val="004935C0"/>
    <w:rsid w:val="00493786"/>
    <w:rsid w:val="00493B43"/>
    <w:rsid w:val="00494EB1"/>
    <w:rsid w:val="00495478"/>
    <w:rsid w:val="004956D3"/>
    <w:rsid w:val="00496069"/>
    <w:rsid w:val="00496414"/>
    <w:rsid w:val="00497A38"/>
    <w:rsid w:val="004A06F7"/>
    <w:rsid w:val="004A45BD"/>
    <w:rsid w:val="004A4656"/>
    <w:rsid w:val="004A77B0"/>
    <w:rsid w:val="004B0768"/>
    <w:rsid w:val="004B08A9"/>
    <w:rsid w:val="004B0F1C"/>
    <w:rsid w:val="004B1CED"/>
    <w:rsid w:val="004B27C3"/>
    <w:rsid w:val="004B2B01"/>
    <w:rsid w:val="004B34A7"/>
    <w:rsid w:val="004B3B06"/>
    <w:rsid w:val="004B4643"/>
    <w:rsid w:val="004B6B11"/>
    <w:rsid w:val="004B6D7A"/>
    <w:rsid w:val="004B7F67"/>
    <w:rsid w:val="004C06BE"/>
    <w:rsid w:val="004C086C"/>
    <w:rsid w:val="004C0938"/>
    <w:rsid w:val="004C1994"/>
    <w:rsid w:val="004C70FC"/>
    <w:rsid w:val="004C7A72"/>
    <w:rsid w:val="004C7CA4"/>
    <w:rsid w:val="004D0195"/>
    <w:rsid w:val="004D2675"/>
    <w:rsid w:val="004D4080"/>
    <w:rsid w:val="004E05FD"/>
    <w:rsid w:val="004E1A0D"/>
    <w:rsid w:val="004E23F5"/>
    <w:rsid w:val="004E5418"/>
    <w:rsid w:val="004E5E5C"/>
    <w:rsid w:val="004E5EC0"/>
    <w:rsid w:val="004E63E5"/>
    <w:rsid w:val="004E6B76"/>
    <w:rsid w:val="004E7408"/>
    <w:rsid w:val="004F1437"/>
    <w:rsid w:val="004F3540"/>
    <w:rsid w:val="004F4661"/>
    <w:rsid w:val="004F52DB"/>
    <w:rsid w:val="004F5624"/>
    <w:rsid w:val="004F5DA4"/>
    <w:rsid w:val="004F5FD2"/>
    <w:rsid w:val="004F62B2"/>
    <w:rsid w:val="004F6424"/>
    <w:rsid w:val="004F6C84"/>
    <w:rsid w:val="00501CA5"/>
    <w:rsid w:val="005024BE"/>
    <w:rsid w:val="005040CD"/>
    <w:rsid w:val="005049BA"/>
    <w:rsid w:val="00504A49"/>
    <w:rsid w:val="00505229"/>
    <w:rsid w:val="00506160"/>
    <w:rsid w:val="005069BF"/>
    <w:rsid w:val="00506A8B"/>
    <w:rsid w:val="00507F98"/>
    <w:rsid w:val="005108A3"/>
    <w:rsid w:val="00510F6E"/>
    <w:rsid w:val="005110E2"/>
    <w:rsid w:val="00511422"/>
    <w:rsid w:val="005115F6"/>
    <w:rsid w:val="005118AE"/>
    <w:rsid w:val="00511943"/>
    <w:rsid w:val="00511A3E"/>
    <w:rsid w:val="005136D5"/>
    <w:rsid w:val="0051587A"/>
    <w:rsid w:val="005158FA"/>
    <w:rsid w:val="005169AD"/>
    <w:rsid w:val="005170DE"/>
    <w:rsid w:val="005208B9"/>
    <w:rsid w:val="005208BE"/>
    <w:rsid w:val="00520E99"/>
    <w:rsid w:val="00521997"/>
    <w:rsid w:val="00521F9D"/>
    <w:rsid w:val="005221F0"/>
    <w:rsid w:val="0052465D"/>
    <w:rsid w:val="00524807"/>
    <w:rsid w:val="005252FE"/>
    <w:rsid w:val="00525BB4"/>
    <w:rsid w:val="00525FF9"/>
    <w:rsid w:val="00526789"/>
    <w:rsid w:val="00527E5C"/>
    <w:rsid w:val="00532C41"/>
    <w:rsid w:val="00532D3F"/>
    <w:rsid w:val="0053386D"/>
    <w:rsid w:val="00533C53"/>
    <w:rsid w:val="00534700"/>
    <w:rsid w:val="00536D36"/>
    <w:rsid w:val="0053791F"/>
    <w:rsid w:val="00540366"/>
    <w:rsid w:val="00540BC3"/>
    <w:rsid w:val="00542C6B"/>
    <w:rsid w:val="00544D55"/>
    <w:rsid w:val="00545EF5"/>
    <w:rsid w:val="0054747D"/>
    <w:rsid w:val="00547538"/>
    <w:rsid w:val="00550846"/>
    <w:rsid w:val="005520CC"/>
    <w:rsid w:val="00553BFA"/>
    <w:rsid w:val="00554D05"/>
    <w:rsid w:val="00555897"/>
    <w:rsid w:val="00555987"/>
    <w:rsid w:val="00556148"/>
    <w:rsid w:val="0056077E"/>
    <w:rsid w:val="00560EDA"/>
    <w:rsid w:val="005629EE"/>
    <w:rsid w:val="00563286"/>
    <w:rsid w:val="00563FD8"/>
    <w:rsid w:val="00564433"/>
    <w:rsid w:val="005648FA"/>
    <w:rsid w:val="00564B56"/>
    <w:rsid w:val="00564BA2"/>
    <w:rsid w:val="00564D45"/>
    <w:rsid w:val="00564D50"/>
    <w:rsid w:val="005657FC"/>
    <w:rsid w:val="00566550"/>
    <w:rsid w:val="00567346"/>
    <w:rsid w:val="0057034C"/>
    <w:rsid w:val="00571691"/>
    <w:rsid w:val="00571F0C"/>
    <w:rsid w:val="0057371B"/>
    <w:rsid w:val="005745DA"/>
    <w:rsid w:val="00575EB8"/>
    <w:rsid w:val="0057602F"/>
    <w:rsid w:val="0058006B"/>
    <w:rsid w:val="005808D7"/>
    <w:rsid w:val="00581EDC"/>
    <w:rsid w:val="00582A9B"/>
    <w:rsid w:val="005832AB"/>
    <w:rsid w:val="005842AE"/>
    <w:rsid w:val="0058437C"/>
    <w:rsid w:val="0058731B"/>
    <w:rsid w:val="00590C92"/>
    <w:rsid w:val="00592C8A"/>
    <w:rsid w:val="005935F4"/>
    <w:rsid w:val="00593C78"/>
    <w:rsid w:val="00593E0A"/>
    <w:rsid w:val="00595614"/>
    <w:rsid w:val="00595F72"/>
    <w:rsid w:val="00596755"/>
    <w:rsid w:val="0059796B"/>
    <w:rsid w:val="005A167F"/>
    <w:rsid w:val="005A346E"/>
    <w:rsid w:val="005A73CF"/>
    <w:rsid w:val="005B2213"/>
    <w:rsid w:val="005B393A"/>
    <w:rsid w:val="005B3F6F"/>
    <w:rsid w:val="005B55AB"/>
    <w:rsid w:val="005B6CE6"/>
    <w:rsid w:val="005B798B"/>
    <w:rsid w:val="005C1FAE"/>
    <w:rsid w:val="005C250E"/>
    <w:rsid w:val="005C39E8"/>
    <w:rsid w:val="005C3BB2"/>
    <w:rsid w:val="005C4EBA"/>
    <w:rsid w:val="005C5660"/>
    <w:rsid w:val="005C5F41"/>
    <w:rsid w:val="005C61C0"/>
    <w:rsid w:val="005C623D"/>
    <w:rsid w:val="005C6366"/>
    <w:rsid w:val="005C6962"/>
    <w:rsid w:val="005C72E3"/>
    <w:rsid w:val="005D0386"/>
    <w:rsid w:val="005D04A5"/>
    <w:rsid w:val="005D3B0B"/>
    <w:rsid w:val="005D4B68"/>
    <w:rsid w:val="005D563B"/>
    <w:rsid w:val="005D657E"/>
    <w:rsid w:val="005D6C60"/>
    <w:rsid w:val="005D74C9"/>
    <w:rsid w:val="005D7F65"/>
    <w:rsid w:val="005E05CE"/>
    <w:rsid w:val="005E11C1"/>
    <w:rsid w:val="005E1E74"/>
    <w:rsid w:val="005E1E83"/>
    <w:rsid w:val="005E2287"/>
    <w:rsid w:val="005E2563"/>
    <w:rsid w:val="005E2BD2"/>
    <w:rsid w:val="005E394C"/>
    <w:rsid w:val="005E40B6"/>
    <w:rsid w:val="005E42BF"/>
    <w:rsid w:val="005E4E70"/>
    <w:rsid w:val="005E65BB"/>
    <w:rsid w:val="005E73EF"/>
    <w:rsid w:val="005F017B"/>
    <w:rsid w:val="005F0DA0"/>
    <w:rsid w:val="005F2767"/>
    <w:rsid w:val="005F3998"/>
    <w:rsid w:val="005F4914"/>
    <w:rsid w:val="005F57B7"/>
    <w:rsid w:val="005F62B7"/>
    <w:rsid w:val="005F62CE"/>
    <w:rsid w:val="005F6869"/>
    <w:rsid w:val="005F6BB9"/>
    <w:rsid w:val="005F6F79"/>
    <w:rsid w:val="005F782F"/>
    <w:rsid w:val="006004A4"/>
    <w:rsid w:val="00603148"/>
    <w:rsid w:val="00605FEA"/>
    <w:rsid w:val="00606FC7"/>
    <w:rsid w:val="00606FE6"/>
    <w:rsid w:val="006075BF"/>
    <w:rsid w:val="00610456"/>
    <w:rsid w:val="006112CC"/>
    <w:rsid w:val="00611473"/>
    <w:rsid w:val="00611567"/>
    <w:rsid w:val="00611AE7"/>
    <w:rsid w:val="00611B36"/>
    <w:rsid w:val="00612103"/>
    <w:rsid w:val="00612E2A"/>
    <w:rsid w:val="006133AB"/>
    <w:rsid w:val="00613A34"/>
    <w:rsid w:val="006148AA"/>
    <w:rsid w:val="00615632"/>
    <w:rsid w:val="00615752"/>
    <w:rsid w:val="00615ADA"/>
    <w:rsid w:val="00616DF1"/>
    <w:rsid w:val="00616FE3"/>
    <w:rsid w:val="006221CD"/>
    <w:rsid w:val="00622E94"/>
    <w:rsid w:val="0062326B"/>
    <w:rsid w:val="00623CED"/>
    <w:rsid w:val="006244E6"/>
    <w:rsid w:val="0062581F"/>
    <w:rsid w:val="006266A9"/>
    <w:rsid w:val="0062760C"/>
    <w:rsid w:val="00627DE5"/>
    <w:rsid w:val="00630426"/>
    <w:rsid w:val="006309EE"/>
    <w:rsid w:val="006312AA"/>
    <w:rsid w:val="006316C1"/>
    <w:rsid w:val="006319B8"/>
    <w:rsid w:val="00631ED4"/>
    <w:rsid w:val="00633BC7"/>
    <w:rsid w:val="006342F6"/>
    <w:rsid w:val="00634AD7"/>
    <w:rsid w:val="00635769"/>
    <w:rsid w:val="00635AC7"/>
    <w:rsid w:val="00635AF4"/>
    <w:rsid w:val="00635E9C"/>
    <w:rsid w:val="006360C2"/>
    <w:rsid w:val="00636C39"/>
    <w:rsid w:val="006371C8"/>
    <w:rsid w:val="00637B41"/>
    <w:rsid w:val="00637F1F"/>
    <w:rsid w:val="00640506"/>
    <w:rsid w:val="00640B24"/>
    <w:rsid w:val="006414EE"/>
    <w:rsid w:val="00641FE9"/>
    <w:rsid w:val="00642524"/>
    <w:rsid w:val="00642D0A"/>
    <w:rsid w:val="006450D1"/>
    <w:rsid w:val="0064599D"/>
    <w:rsid w:val="0064630E"/>
    <w:rsid w:val="006469CC"/>
    <w:rsid w:val="00646CC5"/>
    <w:rsid w:val="00646FE1"/>
    <w:rsid w:val="00647075"/>
    <w:rsid w:val="00647A61"/>
    <w:rsid w:val="00652FB2"/>
    <w:rsid w:val="00653D6D"/>
    <w:rsid w:val="00653E75"/>
    <w:rsid w:val="0065581D"/>
    <w:rsid w:val="00655C2F"/>
    <w:rsid w:val="006575CC"/>
    <w:rsid w:val="00657978"/>
    <w:rsid w:val="00657C4E"/>
    <w:rsid w:val="0066029B"/>
    <w:rsid w:val="00660403"/>
    <w:rsid w:val="00660553"/>
    <w:rsid w:val="006607EE"/>
    <w:rsid w:val="00661140"/>
    <w:rsid w:val="00663108"/>
    <w:rsid w:val="00663147"/>
    <w:rsid w:val="0066600B"/>
    <w:rsid w:val="006673F2"/>
    <w:rsid w:val="00667860"/>
    <w:rsid w:val="006710DD"/>
    <w:rsid w:val="00673200"/>
    <w:rsid w:val="0067501E"/>
    <w:rsid w:val="00676C16"/>
    <w:rsid w:val="00676D5A"/>
    <w:rsid w:val="006773D2"/>
    <w:rsid w:val="006800EF"/>
    <w:rsid w:val="00680581"/>
    <w:rsid w:val="0068165C"/>
    <w:rsid w:val="00681A41"/>
    <w:rsid w:val="00681ED2"/>
    <w:rsid w:val="006821B2"/>
    <w:rsid w:val="006838C0"/>
    <w:rsid w:val="006850B2"/>
    <w:rsid w:val="00685901"/>
    <w:rsid w:val="00685BB9"/>
    <w:rsid w:val="00690127"/>
    <w:rsid w:val="00691BFF"/>
    <w:rsid w:val="00693112"/>
    <w:rsid w:val="00693D1C"/>
    <w:rsid w:val="00693F1A"/>
    <w:rsid w:val="00693F3F"/>
    <w:rsid w:val="006953C1"/>
    <w:rsid w:val="00696EB2"/>
    <w:rsid w:val="006A0A05"/>
    <w:rsid w:val="006A13A8"/>
    <w:rsid w:val="006A16E9"/>
    <w:rsid w:val="006A2344"/>
    <w:rsid w:val="006A289F"/>
    <w:rsid w:val="006A3A40"/>
    <w:rsid w:val="006A4D1B"/>
    <w:rsid w:val="006A5450"/>
    <w:rsid w:val="006A6002"/>
    <w:rsid w:val="006A65B6"/>
    <w:rsid w:val="006A68E2"/>
    <w:rsid w:val="006B0199"/>
    <w:rsid w:val="006B0A32"/>
    <w:rsid w:val="006B0BD8"/>
    <w:rsid w:val="006B0E10"/>
    <w:rsid w:val="006B2850"/>
    <w:rsid w:val="006B4557"/>
    <w:rsid w:val="006B65E2"/>
    <w:rsid w:val="006B6CAE"/>
    <w:rsid w:val="006B7197"/>
    <w:rsid w:val="006B7D43"/>
    <w:rsid w:val="006B7E5D"/>
    <w:rsid w:val="006C00BF"/>
    <w:rsid w:val="006C0238"/>
    <w:rsid w:val="006C0251"/>
    <w:rsid w:val="006C1CC2"/>
    <w:rsid w:val="006C2B9A"/>
    <w:rsid w:val="006C39BB"/>
    <w:rsid w:val="006C4502"/>
    <w:rsid w:val="006C55C9"/>
    <w:rsid w:val="006C6114"/>
    <w:rsid w:val="006C6145"/>
    <w:rsid w:val="006C7571"/>
    <w:rsid w:val="006C7805"/>
    <w:rsid w:val="006C7E2E"/>
    <w:rsid w:val="006D17FC"/>
    <w:rsid w:val="006D2288"/>
    <w:rsid w:val="006D4234"/>
    <w:rsid w:val="006D4464"/>
    <w:rsid w:val="006D5E91"/>
    <w:rsid w:val="006D7A8D"/>
    <w:rsid w:val="006D7BDD"/>
    <w:rsid w:val="006E0860"/>
    <w:rsid w:val="006E14E6"/>
    <w:rsid w:val="006E1AEE"/>
    <w:rsid w:val="006E1B3E"/>
    <w:rsid w:val="006E2F52"/>
    <w:rsid w:val="006E32A9"/>
    <w:rsid w:val="006E3B9C"/>
    <w:rsid w:val="006E51A2"/>
    <w:rsid w:val="006E5568"/>
    <w:rsid w:val="006F0DE2"/>
    <w:rsid w:val="006F11BD"/>
    <w:rsid w:val="006F25B4"/>
    <w:rsid w:val="006F32C7"/>
    <w:rsid w:val="006F3495"/>
    <w:rsid w:val="006F417D"/>
    <w:rsid w:val="006F57C5"/>
    <w:rsid w:val="006F5C83"/>
    <w:rsid w:val="006F67CC"/>
    <w:rsid w:val="006F6B89"/>
    <w:rsid w:val="006F7B22"/>
    <w:rsid w:val="00700EAD"/>
    <w:rsid w:val="00701B3C"/>
    <w:rsid w:val="00701C2D"/>
    <w:rsid w:val="00702162"/>
    <w:rsid w:val="00703930"/>
    <w:rsid w:val="007039EA"/>
    <w:rsid w:val="0070610E"/>
    <w:rsid w:val="00707759"/>
    <w:rsid w:val="00707998"/>
    <w:rsid w:val="00710081"/>
    <w:rsid w:val="00710B0D"/>
    <w:rsid w:val="00713741"/>
    <w:rsid w:val="00713B4B"/>
    <w:rsid w:val="00713CB5"/>
    <w:rsid w:val="00714E3F"/>
    <w:rsid w:val="0071558B"/>
    <w:rsid w:val="00715E3C"/>
    <w:rsid w:val="00716867"/>
    <w:rsid w:val="00716FD9"/>
    <w:rsid w:val="0071776A"/>
    <w:rsid w:val="00717E13"/>
    <w:rsid w:val="00721189"/>
    <w:rsid w:val="00721D40"/>
    <w:rsid w:val="007221C3"/>
    <w:rsid w:val="00722F2C"/>
    <w:rsid w:val="007243AA"/>
    <w:rsid w:val="0072468C"/>
    <w:rsid w:val="00724AD5"/>
    <w:rsid w:val="007254D1"/>
    <w:rsid w:val="007256B6"/>
    <w:rsid w:val="00725B32"/>
    <w:rsid w:val="00725B3C"/>
    <w:rsid w:val="00726C22"/>
    <w:rsid w:val="00727A05"/>
    <w:rsid w:val="00733D54"/>
    <w:rsid w:val="00736A4F"/>
    <w:rsid w:val="00737753"/>
    <w:rsid w:val="00737768"/>
    <w:rsid w:val="00740CE9"/>
    <w:rsid w:val="00741775"/>
    <w:rsid w:val="007428E3"/>
    <w:rsid w:val="0074394E"/>
    <w:rsid w:val="0074422D"/>
    <w:rsid w:val="007449B7"/>
    <w:rsid w:val="007459BB"/>
    <w:rsid w:val="00745FAA"/>
    <w:rsid w:val="00746041"/>
    <w:rsid w:val="00750D0A"/>
    <w:rsid w:val="00750DF7"/>
    <w:rsid w:val="00751D93"/>
    <w:rsid w:val="00752300"/>
    <w:rsid w:val="00753693"/>
    <w:rsid w:val="00753BF5"/>
    <w:rsid w:val="007546F8"/>
    <w:rsid w:val="00754DF3"/>
    <w:rsid w:val="0075579B"/>
    <w:rsid w:val="00755A20"/>
    <w:rsid w:val="00755BAB"/>
    <w:rsid w:val="007561E2"/>
    <w:rsid w:val="0076080E"/>
    <w:rsid w:val="00760B60"/>
    <w:rsid w:val="00760F13"/>
    <w:rsid w:val="00761F53"/>
    <w:rsid w:val="00763124"/>
    <w:rsid w:val="0076411D"/>
    <w:rsid w:val="00764B49"/>
    <w:rsid w:val="007653A4"/>
    <w:rsid w:val="007655E6"/>
    <w:rsid w:val="007658B6"/>
    <w:rsid w:val="007670F8"/>
    <w:rsid w:val="007671D4"/>
    <w:rsid w:val="00770A85"/>
    <w:rsid w:val="007717D9"/>
    <w:rsid w:val="00773A37"/>
    <w:rsid w:val="00773DC9"/>
    <w:rsid w:val="007744E5"/>
    <w:rsid w:val="00774D9F"/>
    <w:rsid w:val="0077572E"/>
    <w:rsid w:val="007757EE"/>
    <w:rsid w:val="00775F73"/>
    <w:rsid w:val="00775FD6"/>
    <w:rsid w:val="00777BE4"/>
    <w:rsid w:val="0078031B"/>
    <w:rsid w:val="00780F1A"/>
    <w:rsid w:val="007823ED"/>
    <w:rsid w:val="00783B3D"/>
    <w:rsid w:val="00784091"/>
    <w:rsid w:val="00784F44"/>
    <w:rsid w:val="00785E4B"/>
    <w:rsid w:val="00786672"/>
    <w:rsid w:val="007872CF"/>
    <w:rsid w:val="00790341"/>
    <w:rsid w:val="0079201C"/>
    <w:rsid w:val="00792E2B"/>
    <w:rsid w:val="0079307F"/>
    <w:rsid w:val="007930E1"/>
    <w:rsid w:val="0079394D"/>
    <w:rsid w:val="007940C5"/>
    <w:rsid w:val="00794124"/>
    <w:rsid w:val="007941EA"/>
    <w:rsid w:val="007947C4"/>
    <w:rsid w:val="00795286"/>
    <w:rsid w:val="00795CE1"/>
    <w:rsid w:val="0079669D"/>
    <w:rsid w:val="00797755"/>
    <w:rsid w:val="007A0646"/>
    <w:rsid w:val="007A06AC"/>
    <w:rsid w:val="007A0B53"/>
    <w:rsid w:val="007A0D93"/>
    <w:rsid w:val="007A143F"/>
    <w:rsid w:val="007A2568"/>
    <w:rsid w:val="007A2AD6"/>
    <w:rsid w:val="007A35E2"/>
    <w:rsid w:val="007A4636"/>
    <w:rsid w:val="007A4DAF"/>
    <w:rsid w:val="007A6EED"/>
    <w:rsid w:val="007A766B"/>
    <w:rsid w:val="007B1014"/>
    <w:rsid w:val="007B103F"/>
    <w:rsid w:val="007B1484"/>
    <w:rsid w:val="007B1A10"/>
    <w:rsid w:val="007B1BD5"/>
    <w:rsid w:val="007B31AB"/>
    <w:rsid w:val="007B3268"/>
    <w:rsid w:val="007B42D3"/>
    <w:rsid w:val="007B46D9"/>
    <w:rsid w:val="007B5E41"/>
    <w:rsid w:val="007B6659"/>
    <w:rsid w:val="007B6B26"/>
    <w:rsid w:val="007B6C39"/>
    <w:rsid w:val="007B76AB"/>
    <w:rsid w:val="007B7DBD"/>
    <w:rsid w:val="007C04A1"/>
    <w:rsid w:val="007C45D3"/>
    <w:rsid w:val="007C4EED"/>
    <w:rsid w:val="007C597B"/>
    <w:rsid w:val="007C760C"/>
    <w:rsid w:val="007D0179"/>
    <w:rsid w:val="007D0289"/>
    <w:rsid w:val="007D08FD"/>
    <w:rsid w:val="007D1584"/>
    <w:rsid w:val="007D1F38"/>
    <w:rsid w:val="007D2044"/>
    <w:rsid w:val="007D4F33"/>
    <w:rsid w:val="007D554B"/>
    <w:rsid w:val="007D65C7"/>
    <w:rsid w:val="007D74D2"/>
    <w:rsid w:val="007D79B5"/>
    <w:rsid w:val="007E0F0F"/>
    <w:rsid w:val="007E1D4A"/>
    <w:rsid w:val="007E2334"/>
    <w:rsid w:val="007E23CE"/>
    <w:rsid w:val="007E2CE7"/>
    <w:rsid w:val="007E2E3E"/>
    <w:rsid w:val="007E43D0"/>
    <w:rsid w:val="007E4F00"/>
    <w:rsid w:val="007E51CF"/>
    <w:rsid w:val="007E54F8"/>
    <w:rsid w:val="007E5987"/>
    <w:rsid w:val="007E5BD8"/>
    <w:rsid w:val="007E6C0B"/>
    <w:rsid w:val="007E7BF9"/>
    <w:rsid w:val="007F02BC"/>
    <w:rsid w:val="007F08C8"/>
    <w:rsid w:val="007F1D17"/>
    <w:rsid w:val="007F20D7"/>
    <w:rsid w:val="007F2E65"/>
    <w:rsid w:val="007F43BA"/>
    <w:rsid w:val="007F45D1"/>
    <w:rsid w:val="007F4619"/>
    <w:rsid w:val="007F55EE"/>
    <w:rsid w:val="007F64BE"/>
    <w:rsid w:val="007F6DC3"/>
    <w:rsid w:val="008006B4"/>
    <w:rsid w:val="008011E1"/>
    <w:rsid w:val="008015B6"/>
    <w:rsid w:val="008028CB"/>
    <w:rsid w:val="008035DE"/>
    <w:rsid w:val="00803FD4"/>
    <w:rsid w:val="0080481C"/>
    <w:rsid w:val="00804C54"/>
    <w:rsid w:val="008056DD"/>
    <w:rsid w:val="0081104C"/>
    <w:rsid w:val="00811A4B"/>
    <w:rsid w:val="00811D60"/>
    <w:rsid w:val="008121F2"/>
    <w:rsid w:val="00812D16"/>
    <w:rsid w:val="00813833"/>
    <w:rsid w:val="008153D9"/>
    <w:rsid w:val="00816C51"/>
    <w:rsid w:val="0082066A"/>
    <w:rsid w:val="008217D1"/>
    <w:rsid w:val="00821865"/>
    <w:rsid w:val="008225EB"/>
    <w:rsid w:val="00822E7F"/>
    <w:rsid w:val="0082327D"/>
    <w:rsid w:val="00823C12"/>
    <w:rsid w:val="0082433D"/>
    <w:rsid w:val="008252FB"/>
    <w:rsid w:val="00826509"/>
    <w:rsid w:val="00831C91"/>
    <w:rsid w:val="0083354D"/>
    <w:rsid w:val="00833689"/>
    <w:rsid w:val="00833B44"/>
    <w:rsid w:val="0083543A"/>
    <w:rsid w:val="0083561B"/>
    <w:rsid w:val="008366ED"/>
    <w:rsid w:val="0083672C"/>
    <w:rsid w:val="00837D78"/>
    <w:rsid w:val="00840D79"/>
    <w:rsid w:val="0084210E"/>
    <w:rsid w:val="00842A21"/>
    <w:rsid w:val="00843384"/>
    <w:rsid w:val="00843BD8"/>
    <w:rsid w:val="0084488B"/>
    <w:rsid w:val="00845DAD"/>
    <w:rsid w:val="00846AF4"/>
    <w:rsid w:val="008503E5"/>
    <w:rsid w:val="00851377"/>
    <w:rsid w:val="00852F85"/>
    <w:rsid w:val="00853A4C"/>
    <w:rsid w:val="0085437C"/>
    <w:rsid w:val="00854469"/>
    <w:rsid w:val="00854B2F"/>
    <w:rsid w:val="00854EEC"/>
    <w:rsid w:val="00855481"/>
    <w:rsid w:val="00856354"/>
    <w:rsid w:val="008568E1"/>
    <w:rsid w:val="00856BE9"/>
    <w:rsid w:val="008578F8"/>
    <w:rsid w:val="00860566"/>
    <w:rsid w:val="0086165C"/>
    <w:rsid w:val="00861B26"/>
    <w:rsid w:val="00862EA1"/>
    <w:rsid w:val="00862EED"/>
    <w:rsid w:val="00863225"/>
    <w:rsid w:val="00863593"/>
    <w:rsid w:val="00863FC4"/>
    <w:rsid w:val="008643FC"/>
    <w:rsid w:val="0086468E"/>
    <w:rsid w:val="008649B9"/>
    <w:rsid w:val="00865A21"/>
    <w:rsid w:val="008665FC"/>
    <w:rsid w:val="0086739B"/>
    <w:rsid w:val="0086784F"/>
    <w:rsid w:val="00867DD3"/>
    <w:rsid w:val="00867E98"/>
    <w:rsid w:val="00870394"/>
    <w:rsid w:val="0087073B"/>
    <w:rsid w:val="008707E9"/>
    <w:rsid w:val="0087220F"/>
    <w:rsid w:val="00873967"/>
    <w:rsid w:val="0087423B"/>
    <w:rsid w:val="00874E1D"/>
    <w:rsid w:val="008770D4"/>
    <w:rsid w:val="00877EB2"/>
    <w:rsid w:val="008800E5"/>
    <w:rsid w:val="008808B1"/>
    <w:rsid w:val="0088127F"/>
    <w:rsid w:val="008815EF"/>
    <w:rsid w:val="00881EB5"/>
    <w:rsid w:val="00884B7D"/>
    <w:rsid w:val="00885273"/>
    <w:rsid w:val="00885F2C"/>
    <w:rsid w:val="00886386"/>
    <w:rsid w:val="0088701C"/>
    <w:rsid w:val="008871D5"/>
    <w:rsid w:val="00887270"/>
    <w:rsid w:val="00887C80"/>
    <w:rsid w:val="00887D3A"/>
    <w:rsid w:val="00890D49"/>
    <w:rsid w:val="00892111"/>
    <w:rsid w:val="00892459"/>
    <w:rsid w:val="0089275B"/>
    <w:rsid w:val="008929AA"/>
    <w:rsid w:val="00892AA5"/>
    <w:rsid w:val="0089499B"/>
    <w:rsid w:val="00894ACA"/>
    <w:rsid w:val="00894EC5"/>
    <w:rsid w:val="00896658"/>
    <w:rsid w:val="008967B5"/>
    <w:rsid w:val="008A03AC"/>
    <w:rsid w:val="008A093C"/>
    <w:rsid w:val="008A1008"/>
    <w:rsid w:val="008A345A"/>
    <w:rsid w:val="008A3DB9"/>
    <w:rsid w:val="008A4489"/>
    <w:rsid w:val="008A6741"/>
    <w:rsid w:val="008A6A5C"/>
    <w:rsid w:val="008A7316"/>
    <w:rsid w:val="008A742F"/>
    <w:rsid w:val="008B22B4"/>
    <w:rsid w:val="008B26C8"/>
    <w:rsid w:val="008B273F"/>
    <w:rsid w:val="008B2859"/>
    <w:rsid w:val="008B4A1C"/>
    <w:rsid w:val="008B500A"/>
    <w:rsid w:val="008B54C4"/>
    <w:rsid w:val="008C1610"/>
    <w:rsid w:val="008C22C3"/>
    <w:rsid w:val="008C2882"/>
    <w:rsid w:val="008C2F1E"/>
    <w:rsid w:val="008C30E5"/>
    <w:rsid w:val="008C3B5B"/>
    <w:rsid w:val="008C409F"/>
    <w:rsid w:val="008C4656"/>
    <w:rsid w:val="008C5879"/>
    <w:rsid w:val="008C602D"/>
    <w:rsid w:val="008C6BCC"/>
    <w:rsid w:val="008D098D"/>
    <w:rsid w:val="008D0EC4"/>
    <w:rsid w:val="008D135A"/>
    <w:rsid w:val="008D2205"/>
    <w:rsid w:val="008D2331"/>
    <w:rsid w:val="008D347F"/>
    <w:rsid w:val="008D35AD"/>
    <w:rsid w:val="008D36CD"/>
    <w:rsid w:val="008D3DFC"/>
    <w:rsid w:val="008D4380"/>
    <w:rsid w:val="008D48D1"/>
    <w:rsid w:val="008D5BE8"/>
    <w:rsid w:val="008D6BE8"/>
    <w:rsid w:val="008D70A5"/>
    <w:rsid w:val="008E27E9"/>
    <w:rsid w:val="008E30D3"/>
    <w:rsid w:val="008E42DE"/>
    <w:rsid w:val="008E5840"/>
    <w:rsid w:val="008E5FDB"/>
    <w:rsid w:val="008E622A"/>
    <w:rsid w:val="008F29BC"/>
    <w:rsid w:val="008F2AC1"/>
    <w:rsid w:val="008F2C49"/>
    <w:rsid w:val="008F36F0"/>
    <w:rsid w:val="008F3DAD"/>
    <w:rsid w:val="008F66BC"/>
    <w:rsid w:val="008F74BE"/>
    <w:rsid w:val="008F7CFF"/>
    <w:rsid w:val="008F7ED1"/>
    <w:rsid w:val="009017CB"/>
    <w:rsid w:val="00901C8D"/>
    <w:rsid w:val="009027C0"/>
    <w:rsid w:val="00903566"/>
    <w:rsid w:val="00904A4D"/>
    <w:rsid w:val="009053DC"/>
    <w:rsid w:val="00905643"/>
    <w:rsid w:val="00905EE9"/>
    <w:rsid w:val="009065F4"/>
    <w:rsid w:val="009075A7"/>
    <w:rsid w:val="009076D7"/>
    <w:rsid w:val="00907DFB"/>
    <w:rsid w:val="00907F02"/>
    <w:rsid w:val="00910624"/>
    <w:rsid w:val="00910892"/>
    <w:rsid w:val="00910FBA"/>
    <w:rsid w:val="00911D39"/>
    <w:rsid w:val="00912B9F"/>
    <w:rsid w:val="009150E6"/>
    <w:rsid w:val="0091592F"/>
    <w:rsid w:val="00917725"/>
    <w:rsid w:val="00917C0F"/>
    <w:rsid w:val="0092040E"/>
    <w:rsid w:val="00920C6C"/>
    <w:rsid w:val="00921897"/>
    <w:rsid w:val="00921C6D"/>
    <w:rsid w:val="009227D9"/>
    <w:rsid w:val="009234F2"/>
    <w:rsid w:val="0092362C"/>
    <w:rsid w:val="00923C44"/>
    <w:rsid w:val="00924060"/>
    <w:rsid w:val="009240A9"/>
    <w:rsid w:val="0092436D"/>
    <w:rsid w:val="00926534"/>
    <w:rsid w:val="00927791"/>
    <w:rsid w:val="00930607"/>
    <w:rsid w:val="00930D0A"/>
    <w:rsid w:val="009329BA"/>
    <w:rsid w:val="0093304D"/>
    <w:rsid w:val="00935212"/>
    <w:rsid w:val="00936762"/>
    <w:rsid w:val="00936939"/>
    <w:rsid w:val="00937501"/>
    <w:rsid w:val="00937B97"/>
    <w:rsid w:val="0094009E"/>
    <w:rsid w:val="009401DD"/>
    <w:rsid w:val="0094036F"/>
    <w:rsid w:val="0094053B"/>
    <w:rsid w:val="00942040"/>
    <w:rsid w:val="00942C9F"/>
    <w:rsid w:val="00944276"/>
    <w:rsid w:val="00945537"/>
    <w:rsid w:val="00945631"/>
    <w:rsid w:val="00947549"/>
    <w:rsid w:val="00947A60"/>
    <w:rsid w:val="00947CF3"/>
    <w:rsid w:val="009541D3"/>
    <w:rsid w:val="009560CA"/>
    <w:rsid w:val="00956F42"/>
    <w:rsid w:val="0095793C"/>
    <w:rsid w:val="0096111E"/>
    <w:rsid w:val="00961125"/>
    <w:rsid w:val="009623D8"/>
    <w:rsid w:val="00963362"/>
    <w:rsid w:val="00963BD1"/>
    <w:rsid w:val="00963E06"/>
    <w:rsid w:val="00963FA3"/>
    <w:rsid w:val="00966B1F"/>
    <w:rsid w:val="00966FD3"/>
    <w:rsid w:val="00970735"/>
    <w:rsid w:val="00970A7E"/>
    <w:rsid w:val="0097116E"/>
    <w:rsid w:val="00971231"/>
    <w:rsid w:val="009720F2"/>
    <w:rsid w:val="00972688"/>
    <w:rsid w:val="00972B0D"/>
    <w:rsid w:val="00973D4D"/>
    <w:rsid w:val="00974518"/>
    <w:rsid w:val="0097660B"/>
    <w:rsid w:val="00977F69"/>
    <w:rsid w:val="00980FE0"/>
    <w:rsid w:val="00981297"/>
    <w:rsid w:val="00985F8B"/>
    <w:rsid w:val="00990C3B"/>
    <w:rsid w:val="00991CBD"/>
    <w:rsid w:val="009921E6"/>
    <w:rsid w:val="0099264C"/>
    <w:rsid w:val="009928B7"/>
    <w:rsid w:val="009929DB"/>
    <w:rsid w:val="00992D9E"/>
    <w:rsid w:val="0099321A"/>
    <w:rsid w:val="009947E8"/>
    <w:rsid w:val="009952A3"/>
    <w:rsid w:val="00995894"/>
    <w:rsid w:val="009960B7"/>
    <w:rsid w:val="00996CFB"/>
    <w:rsid w:val="00996F08"/>
    <w:rsid w:val="009972FE"/>
    <w:rsid w:val="009A022C"/>
    <w:rsid w:val="009A0A6E"/>
    <w:rsid w:val="009A4732"/>
    <w:rsid w:val="009A5871"/>
    <w:rsid w:val="009B1304"/>
    <w:rsid w:val="009B184F"/>
    <w:rsid w:val="009B18BE"/>
    <w:rsid w:val="009B1DBC"/>
    <w:rsid w:val="009B4A60"/>
    <w:rsid w:val="009B536C"/>
    <w:rsid w:val="009B55F2"/>
    <w:rsid w:val="009B5C19"/>
    <w:rsid w:val="009B6496"/>
    <w:rsid w:val="009B702A"/>
    <w:rsid w:val="009B7459"/>
    <w:rsid w:val="009B7476"/>
    <w:rsid w:val="009B78C5"/>
    <w:rsid w:val="009B7CC4"/>
    <w:rsid w:val="009C01DA"/>
    <w:rsid w:val="009C1528"/>
    <w:rsid w:val="009C20CC"/>
    <w:rsid w:val="009C2BDF"/>
    <w:rsid w:val="009C3257"/>
    <w:rsid w:val="009C3558"/>
    <w:rsid w:val="009C562E"/>
    <w:rsid w:val="009C5BC9"/>
    <w:rsid w:val="009C5C3C"/>
    <w:rsid w:val="009C5E44"/>
    <w:rsid w:val="009C677A"/>
    <w:rsid w:val="009C7531"/>
    <w:rsid w:val="009D220C"/>
    <w:rsid w:val="009D221F"/>
    <w:rsid w:val="009D3D6F"/>
    <w:rsid w:val="009D4079"/>
    <w:rsid w:val="009D7373"/>
    <w:rsid w:val="009E09F0"/>
    <w:rsid w:val="009E15A4"/>
    <w:rsid w:val="009E19E8"/>
    <w:rsid w:val="009E308C"/>
    <w:rsid w:val="009E377C"/>
    <w:rsid w:val="009E411C"/>
    <w:rsid w:val="009E458A"/>
    <w:rsid w:val="009E4926"/>
    <w:rsid w:val="009E52AD"/>
    <w:rsid w:val="009E5316"/>
    <w:rsid w:val="009E5D7C"/>
    <w:rsid w:val="009E5DFC"/>
    <w:rsid w:val="009E65AE"/>
    <w:rsid w:val="009E6617"/>
    <w:rsid w:val="009E7BF5"/>
    <w:rsid w:val="009E7F96"/>
    <w:rsid w:val="009F13EE"/>
    <w:rsid w:val="009F1789"/>
    <w:rsid w:val="009F2301"/>
    <w:rsid w:val="009F2E3B"/>
    <w:rsid w:val="009F2E9B"/>
    <w:rsid w:val="009F36D2"/>
    <w:rsid w:val="009F3B6B"/>
    <w:rsid w:val="009F4504"/>
    <w:rsid w:val="009F4B07"/>
    <w:rsid w:val="009F502C"/>
    <w:rsid w:val="009F5392"/>
    <w:rsid w:val="009F603B"/>
    <w:rsid w:val="009F6987"/>
    <w:rsid w:val="009F720F"/>
    <w:rsid w:val="009F733E"/>
    <w:rsid w:val="00A010E7"/>
    <w:rsid w:val="00A01A17"/>
    <w:rsid w:val="00A01A60"/>
    <w:rsid w:val="00A02030"/>
    <w:rsid w:val="00A02D7E"/>
    <w:rsid w:val="00A047B2"/>
    <w:rsid w:val="00A053C6"/>
    <w:rsid w:val="00A06ACD"/>
    <w:rsid w:val="00A06E6E"/>
    <w:rsid w:val="00A073F8"/>
    <w:rsid w:val="00A07648"/>
    <w:rsid w:val="00A076F9"/>
    <w:rsid w:val="00A07997"/>
    <w:rsid w:val="00A07999"/>
    <w:rsid w:val="00A07F87"/>
    <w:rsid w:val="00A12D26"/>
    <w:rsid w:val="00A13659"/>
    <w:rsid w:val="00A13F40"/>
    <w:rsid w:val="00A14899"/>
    <w:rsid w:val="00A149EB"/>
    <w:rsid w:val="00A151C2"/>
    <w:rsid w:val="00A1544D"/>
    <w:rsid w:val="00A162D0"/>
    <w:rsid w:val="00A1637F"/>
    <w:rsid w:val="00A16AE3"/>
    <w:rsid w:val="00A203CE"/>
    <w:rsid w:val="00A206ED"/>
    <w:rsid w:val="00A20806"/>
    <w:rsid w:val="00A20C7F"/>
    <w:rsid w:val="00A210DA"/>
    <w:rsid w:val="00A21694"/>
    <w:rsid w:val="00A21D41"/>
    <w:rsid w:val="00A22C8F"/>
    <w:rsid w:val="00A22DBA"/>
    <w:rsid w:val="00A2329D"/>
    <w:rsid w:val="00A2490E"/>
    <w:rsid w:val="00A25442"/>
    <w:rsid w:val="00A25BFF"/>
    <w:rsid w:val="00A26648"/>
    <w:rsid w:val="00A26933"/>
    <w:rsid w:val="00A26F79"/>
    <w:rsid w:val="00A27020"/>
    <w:rsid w:val="00A27522"/>
    <w:rsid w:val="00A3136F"/>
    <w:rsid w:val="00A317F5"/>
    <w:rsid w:val="00A32B40"/>
    <w:rsid w:val="00A32EF2"/>
    <w:rsid w:val="00A34D0C"/>
    <w:rsid w:val="00A34D76"/>
    <w:rsid w:val="00A35389"/>
    <w:rsid w:val="00A365D0"/>
    <w:rsid w:val="00A402B8"/>
    <w:rsid w:val="00A4043E"/>
    <w:rsid w:val="00A40E11"/>
    <w:rsid w:val="00A40F8F"/>
    <w:rsid w:val="00A41DF5"/>
    <w:rsid w:val="00A41E40"/>
    <w:rsid w:val="00A42656"/>
    <w:rsid w:val="00A4266B"/>
    <w:rsid w:val="00A437D9"/>
    <w:rsid w:val="00A43B9B"/>
    <w:rsid w:val="00A43C16"/>
    <w:rsid w:val="00A443A6"/>
    <w:rsid w:val="00A45A1A"/>
    <w:rsid w:val="00A45E61"/>
    <w:rsid w:val="00A4794E"/>
    <w:rsid w:val="00A47F32"/>
    <w:rsid w:val="00A50A08"/>
    <w:rsid w:val="00A514D2"/>
    <w:rsid w:val="00A5266B"/>
    <w:rsid w:val="00A53220"/>
    <w:rsid w:val="00A532FE"/>
    <w:rsid w:val="00A538E6"/>
    <w:rsid w:val="00A54D00"/>
    <w:rsid w:val="00A56102"/>
    <w:rsid w:val="00A5650D"/>
    <w:rsid w:val="00A56800"/>
    <w:rsid w:val="00A56979"/>
    <w:rsid w:val="00A56D7E"/>
    <w:rsid w:val="00A57404"/>
    <w:rsid w:val="00A575BD"/>
    <w:rsid w:val="00A600F8"/>
    <w:rsid w:val="00A60EEC"/>
    <w:rsid w:val="00A629C2"/>
    <w:rsid w:val="00A63B83"/>
    <w:rsid w:val="00A65BD9"/>
    <w:rsid w:val="00A66718"/>
    <w:rsid w:val="00A671EF"/>
    <w:rsid w:val="00A67C10"/>
    <w:rsid w:val="00A67D6E"/>
    <w:rsid w:val="00A70B31"/>
    <w:rsid w:val="00A73197"/>
    <w:rsid w:val="00A7326C"/>
    <w:rsid w:val="00A73A74"/>
    <w:rsid w:val="00A744D1"/>
    <w:rsid w:val="00A759FE"/>
    <w:rsid w:val="00A75FE1"/>
    <w:rsid w:val="00A7647A"/>
    <w:rsid w:val="00A76D67"/>
    <w:rsid w:val="00A7752E"/>
    <w:rsid w:val="00A77562"/>
    <w:rsid w:val="00A776B8"/>
    <w:rsid w:val="00A77C12"/>
    <w:rsid w:val="00A8066C"/>
    <w:rsid w:val="00A81EB6"/>
    <w:rsid w:val="00A8271D"/>
    <w:rsid w:val="00A82BCC"/>
    <w:rsid w:val="00A82C0D"/>
    <w:rsid w:val="00A82E18"/>
    <w:rsid w:val="00A831CF"/>
    <w:rsid w:val="00A83398"/>
    <w:rsid w:val="00A83619"/>
    <w:rsid w:val="00A837FE"/>
    <w:rsid w:val="00A85357"/>
    <w:rsid w:val="00A902DD"/>
    <w:rsid w:val="00A9030D"/>
    <w:rsid w:val="00A91349"/>
    <w:rsid w:val="00A91617"/>
    <w:rsid w:val="00A9240B"/>
    <w:rsid w:val="00A93824"/>
    <w:rsid w:val="00A95927"/>
    <w:rsid w:val="00A95FA8"/>
    <w:rsid w:val="00A960DC"/>
    <w:rsid w:val="00A96FA8"/>
    <w:rsid w:val="00A9770A"/>
    <w:rsid w:val="00AA0A43"/>
    <w:rsid w:val="00AA0DD3"/>
    <w:rsid w:val="00AA1C07"/>
    <w:rsid w:val="00AA2922"/>
    <w:rsid w:val="00AA3688"/>
    <w:rsid w:val="00AA4CE1"/>
    <w:rsid w:val="00AA5887"/>
    <w:rsid w:val="00AA5C58"/>
    <w:rsid w:val="00AA6E98"/>
    <w:rsid w:val="00AB19F8"/>
    <w:rsid w:val="00AB2A61"/>
    <w:rsid w:val="00AB3A12"/>
    <w:rsid w:val="00AB3BF7"/>
    <w:rsid w:val="00AB43F7"/>
    <w:rsid w:val="00AB4C5B"/>
    <w:rsid w:val="00AB5A8D"/>
    <w:rsid w:val="00AB6642"/>
    <w:rsid w:val="00AB71F8"/>
    <w:rsid w:val="00AB7457"/>
    <w:rsid w:val="00AC0EA6"/>
    <w:rsid w:val="00AC2EFE"/>
    <w:rsid w:val="00AC3930"/>
    <w:rsid w:val="00AC3AB1"/>
    <w:rsid w:val="00AC5365"/>
    <w:rsid w:val="00AC68C6"/>
    <w:rsid w:val="00AC79C1"/>
    <w:rsid w:val="00AC7CA4"/>
    <w:rsid w:val="00AD217E"/>
    <w:rsid w:val="00AD244C"/>
    <w:rsid w:val="00AD24E2"/>
    <w:rsid w:val="00AD3D4F"/>
    <w:rsid w:val="00AD493B"/>
    <w:rsid w:val="00AD4A64"/>
    <w:rsid w:val="00AD4D4E"/>
    <w:rsid w:val="00AD5214"/>
    <w:rsid w:val="00AD537E"/>
    <w:rsid w:val="00AD598F"/>
    <w:rsid w:val="00AD6D09"/>
    <w:rsid w:val="00AD740B"/>
    <w:rsid w:val="00AD7EAE"/>
    <w:rsid w:val="00AE07DA"/>
    <w:rsid w:val="00AE098E"/>
    <w:rsid w:val="00AE0BBA"/>
    <w:rsid w:val="00AE124B"/>
    <w:rsid w:val="00AE2291"/>
    <w:rsid w:val="00AE247B"/>
    <w:rsid w:val="00AE25C8"/>
    <w:rsid w:val="00AE2871"/>
    <w:rsid w:val="00AE4113"/>
    <w:rsid w:val="00AE4380"/>
    <w:rsid w:val="00AE4FAC"/>
    <w:rsid w:val="00AE5525"/>
    <w:rsid w:val="00AE6381"/>
    <w:rsid w:val="00AE656F"/>
    <w:rsid w:val="00AE6AFD"/>
    <w:rsid w:val="00AE7D78"/>
    <w:rsid w:val="00AF061E"/>
    <w:rsid w:val="00AF3634"/>
    <w:rsid w:val="00AF3711"/>
    <w:rsid w:val="00AF41F6"/>
    <w:rsid w:val="00AF438E"/>
    <w:rsid w:val="00AF45CA"/>
    <w:rsid w:val="00AF5CEE"/>
    <w:rsid w:val="00AF611C"/>
    <w:rsid w:val="00AF7506"/>
    <w:rsid w:val="00B002A6"/>
    <w:rsid w:val="00B007DD"/>
    <w:rsid w:val="00B0098A"/>
    <w:rsid w:val="00B01016"/>
    <w:rsid w:val="00B0146E"/>
    <w:rsid w:val="00B02160"/>
    <w:rsid w:val="00B02763"/>
    <w:rsid w:val="00B027CB"/>
    <w:rsid w:val="00B0352B"/>
    <w:rsid w:val="00B0379E"/>
    <w:rsid w:val="00B05A92"/>
    <w:rsid w:val="00B073E6"/>
    <w:rsid w:val="00B074F8"/>
    <w:rsid w:val="00B109B5"/>
    <w:rsid w:val="00B114B7"/>
    <w:rsid w:val="00B11A3D"/>
    <w:rsid w:val="00B11ECC"/>
    <w:rsid w:val="00B121B0"/>
    <w:rsid w:val="00B13B87"/>
    <w:rsid w:val="00B14FCC"/>
    <w:rsid w:val="00B17FAB"/>
    <w:rsid w:val="00B22C5F"/>
    <w:rsid w:val="00B23687"/>
    <w:rsid w:val="00B24392"/>
    <w:rsid w:val="00B24D25"/>
    <w:rsid w:val="00B25710"/>
    <w:rsid w:val="00B259C9"/>
    <w:rsid w:val="00B2662C"/>
    <w:rsid w:val="00B27925"/>
    <w:rsid w:val="00B27942"/>
    <w:rsid w:val="00B27B03"/>
    <w:rsid w:val="00B31185"/>
    <w:rsid w:val="00B31B62"/>
    <w:rsid w:val="00B3208E"/>
    <w:rsid w:val="00B33711"/>
    <w:rsid w:val="00B34889"/>
    <w:rsid w:val="00B34AF3"/>
    <w:rsid w:val="00B35887"/>
    <w:rsid w:val="00B36442"/>
    <w:rsid w:val="00B36BCA"/>
    <w:rsid w:val="00B37550"/>
    <w:rsid w:val="00B3758A"/>
    <w:rsid w:val="00B37FF0"/>
    <w:rsid w:val="00B4028D"/>
    <w:rsid w:val="00B402C6"/>
    <w:rsid w:val="00B41DC1"/>
    <w:rsid w:val="00B42F69"/>
    <w:rsid w:val="00B4375A"/>
    <w:rsid w:val="00B453AB"/>
    <w:rsid w:val="00B46EC7"/>
    <w:rsid w:val="00B50A91"/>
    <w:rsid w:val="00B50F37"/>
    <w:rsid w:val="00B5160B"/>
    <w:rsid w:val="00B51761"/>
    <w:rsid w:val="00B51871"/>
    <w:rsid w:val="00B52022"/>
    <w:rsid w:val="00B52187"/>
    <w:rsid w:val="00B525EC"/>
    <w:rsid w:val="00B53244"/>
    <w:rsid w:val="00B54691"/>
    <w:rsid w:val="00B54FA8"/>
    <w:rsid w:val="00B5764D"/>
    <w:rsid w:val="00B576AF"/>
    <w:rsid w:val="00B60CCD"/>
    <w:rsid w:val="00B618E3"/>
    <w:rsid w:val="00B625CD"/>
    <w:rsid w:val="00B62854"/>
    <w:rsid w:val="00B629CE"/>
    <w:rsid w:val="00B62EF1"/>
    <w:rsid w:val="00B638C4"/>
    <w:rsid w:val="00B640CC"/>
    <w:rsid w:val="00B645B6"/>
    <w:rsid w:val="00B64B2F"/>
    <w:rsid w:val="00B667BF"/>
    <w:rsid w:val="00B67490"/>
    <w:rsid w:val="00B674D6"/>
    <w:rsid w:val="00B6797D"/>
    <w:rsid w:val="00B71545"/>
    <w:rsid w:val="00B7178D"/>
    <w:rsid w:val="00B722FD"/>
    <w:rsid w:val="00B735B8"/>
    <w:rsid w:val="00B741BA"/>
    <w:rsid w:val="00B74858"/>
    <w:rsid w:val="00B752EB"/>
    <w:rsid w:val="00B76C00"/>
    <w:rsid w:val="00B77397"/>
    <w:rsid w:val="00B77BE4"/>
    <w:rsid w:val="00B80598"/>
    <w:rsid w:val="00B80716"/>
    <w:rsid w:val="00B812AD"/>
    <w:rsid w:val="00B812BE"/>
    <w:rsid w:val="00B813D5"/>
    <w:rsid w:val="00B8258D"/>
    <w:rsid w:val="00B825B4"/>
    <w:rsid w:val="00B829F2"/>
    <w:rsid w:val="00B82D04"/>
    <w:rsid w:val="00B837A8"/>
    <w:rsid w:val="00B83F0F"/>
    <w:rsid w:val="00B841AA"/>
    <w:rsid w:val="00B84E73"/>
    <w:rsid w:val="00B84E7E"/>
    <w:rsid w:val="00B85B75"/>
    <w:rsid w:val="00B86608"/>
    <w:rsid w:val="00B87847"/>
    <w:rsid w:val="00B90021"/>
    <w:rsid w:val="00B90477"/>
    <w:rsid w:val="00B90877"/>
    <w:rsid w:val="00B91F3E"/>
    <w:rsid w:val="00B92AA5"/>
    <w:rsid w:val="00B93904"/>
    <w:rsid w:val="00B94847"/>
    <w:rsid w:val="00B952FD"/>
    <w:rsid w:val="00B955FE"/>
    <w:rsid w:val="00B95EC6"/>
    <w:rsid w:val="00B96744"/>
    <w:rsid w:val="00BA017A"/>
    <w:rsid w:val="00BA0B9F"/>
    <w:rsid w:val="00BA18F5"/>
    <w:rsid w:val="00BA1E64"/>
    <w:rsid w:val="00BA31EB"/>
    <w:rsid w:val="00BA3287"/>
    <w:rsid w:val="00BA4E84"/>
    <w:rsid w:val="00BA50B8"/>
    <w:rsid w:val="00BA5375"/>
    <w:rsid w:val="00BA6419"/>
    <w:rsid w:val="00BA6550"/>
    <w:rsid w:val="00BA7341"/>
    <w:rsid w:val="00BB077E"/>
    <w:rsid w:val="00BB30A4"/>
    <w:rsid w:val="00BB3642"/>
    <w:rsid w:val="00BB3C94"/>
    <w:rsid w:val="00BB42B4"/>
    <w:rsid w:val="00BB4A3B"/>
    <w:rsid w:val="00BB4F0A"/>
    <w:rsid w:val="00BB59F6"/>
    <w:rsid w:val="00BB5EF0"/>
    <w:rsid w:val="00BB66AB"/>
    <w:rsid w:val="00BB75AF"/>
    <w:rsid w:val="00BC008F"/>
    <w:rsid w:val="00BC0852"/>
    <w:rsid w:val="00BC0AD6"/>
    <w:rsid w:val="00BC122E"/>
    <w:rsid w:val="00BC3584"/>
    <w:rsid w:val="00BC5838"/>
    <w:rsid w:val="00BC6C8A"/>
    <w:rsid w:val="00BC6DC2"/>
    <w:rsid w:val="00BD5F80"/>
    <w:rsid w:val="00BE27F4"/>
    <w:rsid w:val="00BE3428"/>
    <w:rsid w:val="00BE4559"/>
    <w:rsid w:val="00BE4ED6"/>
    <w:rsid w:val="00BE54F3"/>
    <w:rsid w:val="00BE5F67"/>
    <w:rsid w:val="00BE7920"/>
    <w:rsid w:val="00BF0ABC"/>
    <w:rsid w:val="00BF0E9B"/>
    <w:rsid w:val="00BF0FF0"/>
    <w:rsid w:val="00BF14C7"/>
    <w:rsid w:val="00BF1E0B"/>
    <w:rsid w:val="00BF1E46"/>
    <w:rsid w:val="00BF1E75"/>
    <w:rsid w:val="00BF2CD1"/>
    <w:rsid w:val="00BF4539"/>
    <w:rsid w:val="00BF4B6A"/>
    <w:rsid w:val="00BF4FF3"/>
    <w:rsid w:val="00BF5135"/>
    <w:rsid w:val="00BF6CB3"/>
    <w:rsid w:val="00BF7F2F"/>
    <w:rsid w:val="00C00312"/>
    <w:rsid w:val="00C009F5"/>
    <w:rsid w:val="00C010D3"/>
    <w:rsid w:val="00C01129"/>
    <w:rsid w:val="00C014CA"/>
    <w:rsid w:val="00C02239"/>
    <w:rsid w:val="00C022E1"/>
    <w:rsid w:val="00C0398D"/>
    <w:rsid w:val="00C05C3D"/>
    <w:rsid w:val="00C068E7"/>
    <w:rsid w:val="00C06DDA"/>
    <w:rsid w:val="00C071AC"/>
    <w:rsid w:val="00C104D8"/>
    <w:rsid w:val="00C109A2"/>
    <w:rsid w:val="00C11CE9"/>
    <w:rsid w:val="00C11E14"/>
    <w:rsid w:val="00C11E4C"/>
    <w:rsid w:val="00C12966"/>
    <w:rsid w:val="00C1416F"/>
    <w:rsid w:val="00C14954"/>
    <w:rsid w:val="00C16226"/>
    <w:rsid w:val="00C17210"/>
    <w:rsid w:val="00C179B0"/>
    <w:rsid w:val="00C20245"/>
    <w:rsid w:val="00C20CA6"/>
    <w:rsid w:val="00C221D4"/>
    <w:rsid w:val="00C226F9"/>
    <w:rsid w:val="00C23311"/>
    <w:rsid w:val="00C23398"/>
    <w:rsid w:val="00C23B23"/>
    <w:rsid w:val="00C2428B"/>
    <w:rsid w:val="00C24E66"/>
    <w:rsid w:val="00C252BC"/>
    <w:rsid w:val="00C26138"/>
    <w:rsid w:val="00C26C22"/>
    <w:rsid w:val="00C26E90"/>
    <w:rsid w:val="00C27B03"/>
    <w:rsid w:val="00C3052A"/>
    <w:rsid w:val="00C3089B"/>
    <w:rsid w:val="00C30E45"/>
    <w:rsid w:val="00C31551"/>
    <w:rsid w:val="00C31DC5"/>
    <w:rsid w:val="00C33F93"/>
    <w:rsid w:val="00C34B40"/>
    <w:rsid w:val="00C35836"/>
    <w:rsid w:val="00C37B46"/>
    <w:rsid w:val="00C40331"/>
    <w:rsid w:val="00C405BD"/>
    <w:rsid w:val="00C41CD3"/>
    <w:rsid w:val="00C43438"/>
    <w:rsid w:val="00C44264"/>
    <w:rsid w:val="00C443EC"/>
    <w:rsid w:val="00C46251"/>
    <w:rsid w:val="00C467B8"/>
    <w:rsid w:val="00C46832"/>
    <w:rsid w:val="00C470AA"/>
    <w:rsid w:val="00C4790F"/>
    <w:rsid w:val="00C47AC1"/>
    <w:rsid w:val="00C47FC0"/>
    <w:rsid w:val="00C5189F"/>
    <w:rsid w:val="00C528CC"/>
    <w:rsid w:val="00C53764"/>
    <w:rsid w:val="00C53948"/>
    <w:rsid w:val="00C53ABD"/>
    <w:rsid w:val="00C53AD3"/>
    <w:rsid w:val="00C53C94"/>
    <w:rsid w:val="00C53EB9"/>
    <w:rsid w:val="00C54B0A"/>
    <w:rsid w:val="00C555A8"/>
    <w:rsid w:val="00C562AC"/>
    <w:rsid w:val="00C57741"/>
    <w:rsid w:val="00C57E90"/>
    <w:rsid w:val="00C6074F"/>
    <w:rsid w:val="00C62568"/>
    <w:rsid w:val="00C628F6"/>
    <w:rsid w:val="00C64143"/>
    <w:rsid w:val="00C6434D"/>
    <w:rsid w:val="00C652A6"/>
    <w:rsid w:val="00C652E5"/>
    <w:rsid w:val="00C657E5"/>
    <w:rsid w:val="00C672E3"/>
    <w:rsid w:val="00C67446"/>
    <w:rsid w:val="00C70962"/>
    <w:rsid w:val="00C712EF"/>
    <w:rsid w:val="00C713B8"/>
    <w:rsid w:val="00C71674"/>
    <w:rsid w:val="00C72B11"/>
    <w:rsid w:val="00C73629"/>
    <w:rsid w:val="00C75808"/>
    <w:rsid w:val="00C7697F"/>
    <w:rsid w:val="00C81226"/>
    <w:rsid w:val="00C8136C"/>
    <w:rsid w:val="00C82F53"/>
    <w:rsid w:val="00C82FAC"/>
    <w:rsid w:val="00C82FFA"/>
    <w:rsid w:val="00C845BE"/>
    <w:rsid w:val="00C84A1B"/>
    <w:rsid w:val="00C85521"/>
    <w:rsid w:val="00C8553F"/>
    <w:rsid w:val="00C856C0"/>
    <w:rsid w:val="00C859FB"/>
    <w:rsid w:val="00C863EE"/>
    <w:rsid w:val="00C90234"/>
    <w:rsid w:val="00C9059E"/>
    <w:rsid w:val="00C91798"/>
    <w:rsid w:val="00C9181D"/>
    <w:rsid w:val="00C92646"/>
    <w:rsid w:val="00C9316A"/>
    <w:rsid w:val="00C93B5E"/>
    <w:rsid w:val="00C94F0D"/>
    <w:rsid w:val="00C95D8D"/>
    <w:rsid w:val="00C97C7F"/>
    <w:rsid w:val="00CA03DD"/>
    <w:rsid w:val="00CA202A"/>
    <w:rsid w:val="00CA2159"/>
    <w:rsid w:val="00CA216C"/>
    <w:rsid w:val="00CA2283"/>
    <w:rsid w:val="00CA2AEF"/>
    <w:rsid w:val="00CA325F"/>
    <w:rsid w:val="00CA33B8"/>
    <w:rsid w:val="00CA3767"/>
    <w:rsid w:val="00CA4C78"/>
    <w:rsid w:val="00CB08F4"/>
    <w:rsid w:val="00CB1087"/>
    <w:rsid w:val="00CB1582"/>
    <w:rsid w:val="00CB22B7"/>
    <w:rsid w:val="00CB31DA"/>
    <w:rsid w:val="00CB5032"/>
    <w:rsid w:val="00CB6384"/>
    <w:rsid w:val="00CB6BDA"/>
    <w:rsid w:val="00CB7DBA"/>
    <w:rsid w:val="00CB7DF6"/>
    <w:rsid w:val="00CC040C"/>
    <w:rsid w:val="00CC281A"/>
    <w:rsid w:val="00CC303F"/>
    <w:rsid w:val="00CC3C96"/>
    <w:rsid w:val="00CC4152"/>
    <w:rsid w:val="00CC6520"/>
    <w:rsid w:val="00CC7A65"/>
    <w:rsid w:val="00CD01E0"/>
    <w:rsid w:val="00CD077C"/>
    <w:rsid w:val="00CD0936"/>
    <w:rsid w:val="00CD216C"/>
    <w:rsid w:val="00CD342A"/>
    <w:rsid w:val="00CD3940"/>
    <w:rsid w:val="00CD3F72"/>
    <w:rsid w:val="00CD5FF5"/>
    <w:rsid w:val="00CE0D19"/>
    <w:rsid w:val="00CE199B"/>
    <w:rsid w:val="00CE22FE"/>
    <w:rsid w:val="00CE33B6"/>
    <w:rsid w:val="00CE385F"/>
    <w:rsid w:val="00CE6A0B"/>
    <w:rsid w:val="00CF0950"/>
    <w:rsid w:val="00CF0BFC"/>
    <w:rsid w:val="00CF3B07"/>
    <w:rsid w:val="00CF4C13"/>
    <w:rsid w:val="00CF62E0"/>
    <w:rsid w:val="00CF6384"/>
    <w:rsid w:val="00CF6902"/>
    <w:rsid w:val="00CF742A"/>
    <w:rsid w:val="00CF7C78"/>
    <w:rsid w:val="00D003A8"/>
    <w:rsid w:val="00D00FB3"/>
    <w:rsid w:val="00D041E5"/>
    <w:rsid w:val="00D043BD"/>
    <w:rsid w:val="00D059A5"/>
    <w:rsid w:val="00D06E88"/>
    <w:rsid w:val="00D0715A"/>
    <w:rsid w:val="00D11702"/>
    <w:rsid w:val="00D11777"/>
    <w:rsid w:val="00D11F58"/>
    <w:rsid w:val="00D11F90"/>
    <w:rsid w:val="00D13527"/>
    <w:rsid w:val="00D14A76"/>
    <w:rsid w:val="00D15E4E"/>
    <w:rsid w:val="00D17601"/>
    <w:rsid w:val="00D201A0"/>
    <w:rsid w:val="00D20D6E"/>
    <w:rsid w:val="00D21300"/>
    <w:rsid w:val="00D22F7B"/>
    <w:rsid w:val="00D22FAF"/>
    <w:rsid w:val="00D230DC"/>
    <w:rsid w:val="00D239CA"/>
    <w:rsid w:val="00D23D95"/>
    <w:rsid w:val="00D240DD"/>
    <w:rsid w:val="00D26151"/>
    <w:rsid w:val="00D26C9A"/>
    <w:rsid w:val="00D303E8"/>
    <w:rsid w:val="00D31BA6"/>
    <w:rsid w:val="00D335E1"/>
    <w:rsid w:val="00D33A5B"/>
    <w:rsid w:val="00D340A8"/>
    <w:rsid w:val="00D34821"/>
    <w:rsid w:val="00D34CA3"/>
    <w:rsid w:val="00D3545E"/>
    <w:rsid w:val="00D35FEA"/>
    <w:rsid w:val="00D366E4"/>
    <w:rsid w:val="00D37024"/>
    <w:rsid w:val="00D423AC"/>
    <w:rsid w:val="00D43BDF"/>
    <w:rsid w:val="00D44422"/>
    <w:rsid w:val="00D4499B"/>
    <w:rsid w:val="00D44B15"/>
    <w:rsid w:val="00D44DC6"/>
    <w:rsid w:val="00D4596C"/>
    <w:rsid w:val="00D46CDE"/>
    <w:rsid w:val="00D473D1"/>
    <w:rsid w:val="00D476EA"/>
    <w:rsid w:val="00D5092B"/>
    <w:rsid w:val="00D514E5"/>
    <w:rsid w:val="00D53589"/>
    <w:rsid w:val="00D539D5"/>
    <w:rsid w:val="00D54132"/>
    <w:rsid w:val="00D544D5"/>
    <w:rsid w:val="00D550CF"/>
    <w:rsid w:val="00D55DB8"/>
    <w:rsid w:val="00D5616D"/>
    <w:rsid w:val="00D56751"/>
    <w:rsid w:val="00D57897"/>
    <w:rsid w:val="00D57AF1"/>
    <w:rsid w:val="00D57B98"/>
    <w:rsid w:val="00D602DB"/>
    <w:rsid w:val="00D602DE"/>
    <w:rsid w:val="00D6096A"/>
    <w:rsid w:val="00D60ABE"/>
    <w:rsid w:val="00D60AD8"/>
    <w:rsid w:val="00D60CE5"/>
    <w:rsid w:val="00D61811"/>
    <w:rsid w:val="00D62648"/>
    <w:rsid w:val="00D62BBE"/>
    <w:rsid w:val="00D63F19"/>
    <w:rsid w:val="00D63F9F"/>
    <w:rsid w:val="00D646D3"/>
    <w:rsid w:val="00D64CAA"/>
    <w:rsid w:val="00D65D08"/>
    <w:rsid w:val="00D661AA"/>
    <w:rsid w:val="00D662F2"/>
    <w:rsid w:val="00D665F1"/>
    <w:rsid w:val="00D6664F"/>
    <w:rsid w:val="00D66A08"/>
    <w:rsid w:val="00D6711E"/>
    <w:rsid w:val="00D71FD4"/>
    <w:rsid w:val="00D736AB"/>
    <w:rsid w:val="00D73B08"/>
    <w:rsid w:val="00D749E1"/>
    <w:rsid w:val="00D76B78"/>
    <w:rsid w:val="00D77D7D"/>
    <w:rsid w:val="00D80127"/>
    <w:rsid w:val="00D804E2"/>
    <w:rsid w:val="00D805D1"/>
    <w:rsid w:val="00D81FB3"/>
    <w:rsid w:val="00D82FD7"/>
    <w:rsid w:val="00D83A68"/>
    <w:rsid w:val="00D84FA6"/>
    <w:rsid w:val="00D85C5F"/>
    <w:rsid w:val="00D85ECC"/>
    <w:rsid w:val="00D864C7"/>
    <w:rsid w:val="00D86EB7"/>
    <w:rsid w:val="00D908CA"/>
    <w:rsid w:val="00D91E9F"/>
    <w:rsid w:val="00D92B5E"/>
    <w:rsid w:val="00D93388"/>
    <w:rsid w:val="00D9355D"/>
    <w:rsid w:val="00D93CFF"/>
    <w:rsid w:val="00D9422F"/>
    <w:rsid w:val="00D94A20"/>
    <w:rsid w:val="00D94D32"/>
    <w:rsid w:val="00D95457"/>
    <w:rsid w:val="00D978B5"/>
    <w:rsid w:val="00D97A7B"/>
    <w:rsid w:val="00DA01CA"/>
    <w:rsid w:val="00DA1259"/>
    <w:rsid w:val="00DA1976"/>
    <w:rsid w:val="00DA1A9E"/>
    <w:rsid w:val="00DA1AAD"/>
    <w:rsid w:val="00DA1E08"/>
    <w:rsid w:val="00DA220C"/>
    <w:rsid w:val="00DA4A52"/>
    <w:rsid w:val="00DA4FBC"/>
    <w:rsid w:val="00DA5CD7"/>
    <w:rsid w:val="00DA615C"/>
    <w:rsid w:val="00DA7457"/>
    <w:rsid w:val="00DA7EF2"/>
    <w:rsid w:val="00DB1083"/>
    <w:rsid w:val="00DB1090"/>
    <w:rsid w:val="00DB15C1"/>
    <w:rsid w:val="00DB2995"/>
    <w:rsid w:val="00DB2ED0"/>
    <w:rsid w:val="00DB36F9"/>
    <w:rsid w:val="00DB38F0"/>
    <w:rsid w:val="00DB3EE8"/>
    <w:rsid w:val="00DB4701"/>
    <w:rsid w:val="00DB4E76"/>
    <w:rsid w:val="00DB58A8"/>
    <w:rsid w:val="00DB59C0"/>
    <w:rsid w:val="00DB6BC1"/>
    <w:rsid w:val="00DB7799"/>
    <w:rsid w:val="00DC0146"/>
    <w:rsid w:val="00DC03EE"/>
    <w:rsid w:val="00DC1798"/>
    <w:rsid w:val="00DC1E62"/>
    <w:rsid w:val="00DC36B8"/>
    <w:rsid w:val="00DC4464"/>
    <w:rsid w:val="00DC53F2"/>
    <w:rsid w:val="00DC5EFE"/>
    <w:rsid w:val="00DC64ED"/>
    <w:rsid w:val="00DC6509"/>
    <w:rsid w:val="00DC6B01"/>
    <w:rsid w:val="00DC70E5"/>
    <w:rsid w:val="00DC7797"/>
    <w:rsid w:val="00DC7961"/>
    <w:rsid w:val="00DC7C59"/>
    <w:rsid w:val="00DC7E53"/>
    <w:rsid w:val="00DD078A"/>
    <w:rsid w:val="00DD0E90"/>
    <w:rsid w:val="00DD1514"/>
    <w:rsid w:val="00DD1737"/>
    <w:rsid w:val="00DD34E1"/>
    <w:rsid w:val="00DD3802"/>
    <w:rsid w:val="00DD45E7"/>
    <w:rsid w:val="00DD469B"/>
    <w:rsid w:val="00DD4843"/>
    <w:rsid w:val="00DD64EE"/>
    <w:rsid w:val="00DD71F6"/>
    <w:rsid w:val="00DD7667"/>
    <w:rsid w:val="00DD777C"/>
    <w:rsid w:val="00DD77EA"/>
    <w:rsid w:val="00DD7A12"/>
    <w:rsid w:val="00DE0D2F"/>
    <w:rsid w:val="00DE0D75"/>
    <w:rsid w:val="00DE0F07"/>
    <w:rsid w:val="00DE16AF"/>
    <w:rsid w:val="00DE17A3"/>
    <w:rsid w:val="00DE19EB"/>
    <w:rsid w:val="00DE3A26"/>
    <w:rsid w:val="00DE5B0F"/>
    <w:rsid w:val="00DE684A"/>
    <w:rsid w:val="00DF0FE3"/>
    <w:rsid w:val="00DF156A"/>
    <w:rsid w:val="00DF2581"/>
    <w:rsid w:val="00DF2CB1"/>
    <w:rsid w:val="00DF450E"/>
    <w:rsid w:val="00DF5E34"/>
    <w:rsid w:val="00DF69F9"/>
    <w:rsid w:val="00E0041F"/>
    <w:rsid w:val="00E00B41"/>
    <w:rsid w:val="00E01642"/>
    <w:rsid w:val="00E02579"/>
    <w:rsid w:val="00E02B50"/>
    <w:rsid w:val="00E02D5A"/>
    <w:rsid w:val="00E030A9"/>
    <w:rsid w:val="00E0367D"/>
    <w:rsid w:val="00E03F96"/>
    <w:rsid w:val="00E03FB9"/>
    <w:rsid w:val="00E04013"/>
    <w:rsid w:val="00E04B3F"/>
    <w:rsid w:val="00E060C1"/>
    <w:rsid w:val="00E06B1E"/>
    <w:rsid w:val="00E07323"/>
    <w:rsid w:val="00E07787"/>
    <w:rsid w:val="00E106E3"/>
    <w:rsid w:val="00E108E6"/>
    <w:rsid w:val="00E10AAF"/>
    <w:rsid w:val="00E12872"/>
    <w:rsid w:val="00E12AB0"/>
    <w:rsid w:val="00E1338F"/>
    <w:rsid w:val="00E146B4"/>
    <w:rsid w:val="00E147D5"/>
    <w:rsid w:val="00E14C0E"/>
    <w:rsid w:val="00E1506E"/>
    <w:rsid w:val="00E16642"/>
    <w:rsid w:val="00E1785F"/>
    <w:rsid w:val="00E1787C"/>
    <w:rsid w:val="00E2157B"/>
    <w:rsid w:val="00E218AD"/>
    <w:rsid w:val="00E21A14"/>
    <w:rsid w:val="00E2249E"/>
    <w:rsid w:val="00E22B76"/>
    <w:rsid w:val="00E234F1"/>
    <w:rsid w:val="00E241ED"/>
    <w:rsid w:val="00E243DB"/>
    <w:rsid w:val="00E24E3A"/>
    <w:rsid w:val="00E25AF8"/>
    <w:rsid w:val="00E26C55"/>
    <w:rsid w:val="00E26F6C"/>
    <w:rsid w:val="00E27569"/>
    <w:rsid w:val="00E27748"/>
    <w:rsid w:val="00E30637"/>
    <w:rsid w:val="00E30AD6"/>
    <w:rsid w:val="00E31BD0"/>
    <w:rsid w:val="00E32102"/>
    <w:rsid w:val="00E33596"/>
    <w:rsid w:val="00E33E4F"/>
    <w:rsid w:val="00E34256"/>
    <w:rsid w:val="00E346BB"/>
    <w:rsid w:val="00E3491A"/>
    <w:rsid w:val="00E34CA3"/>
    <w:rsid w:val="00E35C4A"/>
    <w:rsid w:val="00E37A0F"/>
    <w:rsid w:val="00E37DA6"/>
    <w:rsid w:val="00E37DEE"/>
    <w:rsid w:val="00E37FE3"/>
    <w:rsid w:val="00E40EB7"/>
    <w:rsid w:val="00E43AAA"/>
    <w:rsid w:val="00E43BAC"/>
    <w:rsid w:val="00E44C62"/>
    <w:rsid w:val="00E44FE7"/>
    <w:rsid w:val="00E47BDB"/>
    <w:rsid w:val="00E5033E"/>
    <w:rsid w:val="00E51DF8"/>
    <w:rsid w:val="00E520F9"/>
    <w:rsid w:val="00E525F7"/>
    <w:rsid w:val="00E52EB9"/>
    <w:rsid w:val="00E53166"/>
    <w:rsid w:val="00E5387C"/>
    <w:rsid w:val="00E54EF2"/>
    <w:rsid w:val="00E556B2"/>
    <w:rsid w:val="00E572BD"/>
    <w:rsid w:val="00E57D49"/>
    <w:rsid w:val="00E6001E"/>
    <w:rsid w:val="00E6093B"/>
    <w:rsid w:val="00E60DC5"/>
    <w:rsid w:val="00E61D1A"/>
    <w:rsid w:val="00E63559"/>
    <w:rsid w:val="00E63632"/>
    <w:rsid w:val="00E64835"/>
    <w:rsid w:val="00E65260"/>
    <w:rsid w:val="00E67012"/>
    <w:rsid w:val="00E67180"/>
    <w:rsid w:val="00E67284"/>
    <w:rsid w:val="00E676E2"/>
    <w:rsid w:val="00E676E3"/>
    <w:rsid w:val="00E67E4D"/>
    <w:rsid w:val="00E7121C"/>
    <w:rsid w:val="00E73C4C"/>
    <w:rsid w:val="00E74019"/>
    <w:rsid w:val="00E741B5"/>
    <w:rsid w:val="00E74FA5"/>
    <w:rsid w:val="00E756A8"/>
    <w:rsid w:val="00E76032"/>
    <w:rsid w:val="00E768F2"/>
    <w:rsid w:val="00E774EC"/>
    <w:rsid w:val="00E77E9E"/>
    <w:rsid w:val="00E805FA"/>
    <w:rsid w:val="00E81B00"/>
    <w:rsid w:val="00E81DED"/>
    <w:rsid w:val="00E82316"/>
    <w:rsid w:val="00E825B3"/>
    <w:rsid w:val="00E832CA"/>
    <w:rsid w:val="00E83EDE"/>
    <w:rsid w:val="00E849DE"/>
    <w:rsid w:val="00E85948"/>
    <w:rsid w:val="00E85FB1"/>
    <w:rsid w:val="00E863E7"/>
    <w:rsid w:val="00E86536"/>
    <w:rsid w:val="00E871CB"/>
    <w:rsid w:val="00E87BB7"/>
    <w:rsid w:val="00E9167E"/>
    <w:rsid w:val="00E922A4"/>
    <w:rsid w:val="00E925CE"/>
    <w:rsid w:val="00E92640"/>
    <w:rsid w:val="00E9324F"/>
    <w:rsid w:val="00E93F3F"/>
    <w:rsid w:val="00E953EA"/>
    <w:rsid w:val="00E95888"/>
    <w:rsid w:val="00E95D8F"/>
    <w:rsid w:val="00E96CB2"/>
    <w:rsid w:val="00E97A0A"/>
    <w:rsid w:val="00EA05D9"/>
    <w:rsid w:val="00EA0E09"/>
    <w:rsid w:val="00EA1104"/>
    <w:rsid w:val="00EA1799"/>
    <w:rsid w:val="00EA2ACE"/>
    <w:rsid w:val="00EA3B27"/>
    <w:rsid w:val="00EA43D8"/>
    <w:rsid w:val="00EA49D6"/>
    <w:rsid w:val="00EA4F21"/>
    <w:rsid w:val="00EA5257"/>
    <w:rsid w:val="00EA59B6"/>
    <w:rsid w:val="00EA7244"/>
    <w:rsid w:val="00EA7415"/>
    <w:rsid w:val="00EB0347"/>
    <w:rsid w:val="00EB0433"/>
    <w:rsid w:val="00EB1163"/>
    <w:rsid w:val="00EB133D"/>
    <w:rsid w:val="00EB1669"/>
    <w:rsid w:val="00EB1B8B"/>
    <w:rsid w:val="00EB272E"/>
    <w:rsid w:val="00EB3607"/>
    <w:rsid w:val="00EB3C54"/>
    <w:rsid w:val="00EB4951"/>
    <w:rsid w:val="00EB595B"/>
    <w:rsid w:val="00EB7613"/>
    <w:rsid w:val="00EC098E"/>
    <w:rsid w:val="00EC0BCB"/>
    <w:rsid w:val="00EC0E1C"/>
    <w:rsid w:val="00EC0E71"/>
    <w:rsid w:val="00EC2085"/>
    <w:rsid w:val="00EC2751"/>
    <w:rsid w:val="00EC291B"/>
    <w:rsid w:val="00EC367C"/>
    <w:rsid w:val="00EC6B95"/>
    <w:rsid w:val="00EC7C5F"/>
    <w:rsid w:val="00ED613A"/>
    <w:rsid w:val="00ED622F"/>
    <w:rsid w:val="00ED6CFA"/>
    <w:rsid w:val="00ED6D53"/>
    <w:rsid w:val="00ED7BF8"/>
    <w:rsid w:val="00EE1855"/>
    <w:rsid w:val="00EE2B68"/>
    <w:rsid w:val="00EE2BB0"/>
    <w:rsid w:val="00EE3683"/>
    <w:rsid w:val="00EE3733"/>
    <w:rsid w:val="00EE3775"/>
    <w:rsid w:val="00EE395E"/>
    <w:rsid w:val="00EE572F"/>
    <w:rsid w:val="00EE6D70"/>
    <w:rsid w:val="00EE7539"/>
    <w:rsid w:val="00EF1386"/>
    <w:rsid w:val="00EF18B5"/>
    <w:rsid w:val="00EF20D6"/>
    <w:rsid w:val="00EF2491"/>
    <w:rsid w:val="00EF256B"/>
    <w:rsid w:val="00EF4350"/>
    <w:rsid w:val="00EF49FD"/>
    <w:rsid w:val="00EF5277"/>
    <w:rsid w:val="00EF5CAD"/>
    <w:rsid w:val="00EF611F"/>
    <w:rsid w:val="00EF76E1"/>
    <w:rsid w:val="00F017F2"/>
    <w:rsid w:val="00F029AF"/>
    <w:rsid w:val="00F029B1"/>
    <w:rsid w:val="00F02D75"/>
    <w:rsid w:val="00F03B03"/>
    <w:rsid w:val="00F04F65"/>
    <w:rsid w:val="00F05ADB"/>
    <w:rsid w:val="00F0608B"/>
    <w:rsid w:val="00F0645A"/>
    <w:rsid w:val="00F1030E"/>
    <w:rsid w:val="00F107BC"/>
    <w:rsid w:val="00F10925"/>
    <w:rsid w:val="00F11714"/>
    <w:rsid w:val="00F12F6C"/>
    <w:rsid w:val="00F13B7F"/>
    <w:rsid w:val="00F13DAE"/>
    <w:rsid w:val="00F14F66"/>
    <w:rsid w:val="00F157D8"/>
    <w:rsid w:val="00F201AD"/>
    <w:rsid w:val="00F202B6"/>
    <w:rsid w:val="00F2056E"/>
    <w:rsid w:val="00F21481"/>
    <w:rsid w:val="00F21B21"/>
    <w:rsid w:val="00F222BB"/>
    <w:rsid w:val="00F227B9"/>
    <w:rsid w:val="00F22F0E"/>
    <w:rsid w:val="00F23C3E"/>
    <w:rsid w:val="00F2491A"/>
    <w:rsid w:val="00F24EF6"/>
    <w:rsid w:val="00F254E4"/>
    <w:rsid w:val="00F26BF7"/>
    <w:rsid w:val="00F26C09"/>
    <w:rsid w:val="00F26F5D"/>
    <w:rsid w:val="00F26FBD"/>
    <w:rsid w:val="00F3034B"/>
    <w:rsid w:val="00F3194E"/>
    <w:rsid w:val="00F34C92"/>
    <w:rsid w:val="00F35D19"/>
    <w:rsid w:val="00F369D3"/>
    <w:rsid w:val="00F36E9C"/>
    <w:rsid w:val="00F377AE"/>
    <w:rsid w:val="00F40BE1"/>
    <w:rsid w:val="00F41269"/>
    <w:rsid w:val="00F41319"/>
    <w:rsid w:val="00F42330"/>
    <w:rsid w:val="00F44B13"/>
    <w:rsid w:val="00F44E07"/>
    <w:rsid w:val="00F45550"/>
    <w:rsid w:val="00F45BE7"/>
    <w:rsid w:val="00F463D7"/>
    <w:rsid w:val="00F46469"/>
    <w:rsid w:val="00F50163"/>
    <w:rsid w:val="00F510E2"/>
    <w:rsid w:val="00F5151A"/>
    <w:rsid w:val="00F515F1"/>
    <w:rsid w:val="00F51D8F"/>
    <w:rsid w:val="00F526A7"/>
    <w:rsid w:val="00F5273A"/>
    <w:rsid w:val="00F527F8"/>
    <w:rsid w:val="00F52D6B"/>
    <w:rsid w:val="00F52E18"/>
    <w:rsid w:val="00F546FB"/>
    <w:rsid w:val="00F54E47"/>
    <w:rsid w:val="00F55335"/>
    <w:rsid w:val="00F55545"/>
    <w:rsid w:val="00F55B82"/>
    <w:rsid w:val="00F55CF7"/>
    <w:rsid w:val="00F57D1C"/>
    <w:rsid w:val="00F57F0D"/>
    <w:rsid w:val="00F6086A"/>
    <w:rsid w:val="00F6169B"/>
    <w:rsid w:val="00F627E0"/>
    <w:rsid w:val="00F62824"/>
    <w:rsid w:val="00F62D7C"/>
    <w:rsid w:val="00F634C8"/>
    <w:rsid w:val="00F63A4A"/>
    <w:rsid w:val="00F66866"/>
    <w:rsid w:val="00F67155"/>
    <w:rsid w:val="00F7058F"/>
    <w:rsid w:val="00F70D21"/>
    <w:rsid w:val="00F70FEF"/>
    <w:rsid w:val="00F71D80"/>
    <w:rsid w:val="00F71F9C"/>
    <w:rsid w:val="00F72A17"/>
    <w:rsid w:val="00F72E76"/>
    <w:rsid w:val="00F73F06"/>
    <w:rsid w:val="00F744ED"/>
    <w:rsid w:val="00F74F3A"/>
    <w:rsid w:val="00F7515B"/>
    <w:rsid w:val="00F75C02"/>
    <w:rsid w:val="00F77483"/>
    <w:rsid w:val="00F77ECB"/>
    <w:rsid w:val="00F81BF8"/>
    <w:rsid w:val="00F81E47"/>
    <w:rsid w:val="00F824EF"/>
    <w:rsid w:val="00F84408"/>
    <w:rsid w:val="00F85502"/>
    <w:rsid w:val="00F857A6"/>
    <w:rsid w:val="00F86474"/>
    <w:rsid w:val="00F8661F"/>
    <w:rsid w:val="00F868B4"/>
    <w:rsid w:val="00F8730A"/>
    <w:rsid w:val="00F876B5"/>
    <w:rsid w:val="00F878D7"/>
    <w:rsid w:val="00F9016F"/>
    <w:rsid w:val="00F90601"/>
    <w:rsid w:val="00F90859"/>
    <w:rsid w:val="00F9097F"/>
    <w:rsid w:val="00F91563"/>
    <w:rsid w:val="00F91CF1"/>
    <w:rsid w:val="00F93703"/>
    <w:rsid w:val="00F9431B"/>
    <w:rsid w:val="00F945E7"/>
    <w:rsid w:val="00FA02AE"/>
    <w:rsid w:val="00FA0417"/>
    <w:rsid w:val="00FA0672"/>
    <w:rsid w:val="00FA4456"/>
    <w:rsid w:val="00FA53BE"/>
    <w:rsid w:val="00FA78FD"/>
    <w:rsid w:val="00FA7C7A"/>
    <w:rsid w:val="00FA7E8F"/>
    <w:rsid w:val="00FB03B9"/>
    <w:rsid w:val="00FB0DE0"/>
    <w:rsid w:val="00FB11BE"/>
    <w:rsid w:val="00FB1357"/>
    <w:rsid w:val="00FB1799"/>
    <w:rsid w:val="00FB1873"/>
    <w:rsid w:val="00FB18B7"/>
    <w:rsid w:val="00FB1B56"/>
    <w:rsid w:val="00FB27F1"/>
    <w:rsid w:val="00FB2A06"/>
    <w:rsid w:val="00FB33A1"/>
    <w:rsid w:val="00FB4C6F"/>
    <w:rsid w:val="00FB50D0"/>
    <w:rsid w:val="00FB5190"/>
    <w:rsid w:val="00FB592B"/>
    <w:rsid w:val="00FB5B08"/>
    <w:rsid w:val="00FB5B39"/>
    <w:rsid w:val="00FC048F"/>
    <w:rsid w:val="00FC0967"/>
    <w:rsid w:val="00FC1D29"/>
    <w:rsid w:val="00FC2668"/>
    <w:rsid w:val="00FC3C32"/>
    <w:rsid w:val="00FC5568"/>
    <w:rsid w:val="00FC5E76"/>
    <w:rsid w:val="00FC69CF"/>
    <w:rsid w:val="00FC6B62"/>
    <w:rsid w:val="00FC7214"/>
    <w:rsid w:val="00FC78A2"/>
    <w:rsid w:val="00FD058F"/>
    <w:rsid w:val="00FD0B70"/>
    <w:rsid w:val="00FD11B8"/>
    <w:rsid w:val="00FD1440"/>
    <w:rsid w:val="00FD1489"/>
    <w:rsid w:val="00FD17D7"/>
    <w:rsid w:val="00FD2883"/>
    <w:rsid w:val="00FD2A2F"/>
    <w:rsid w:val="00FD2DA9"/>
    <w:rsid w:val="00FD35FA"/>
    <w:rsid w:val="00FD56EF"/>
    <w:rsid w:val="00FD59A8"/>
    <w:rsid w:val="00FD59F1"/>
    <w:rsid w:val="00FD6C35"/>
    <w:rsid w:val="00FD6FE2"/>
    <w:rsid w:val="00FD74CB"/>
    <w:rsid w:val="00FD7543"/>
    <w:rsid w:val="00FD7BF5"/>
    <w:rsid w:val="00FE0403"/>
    <w:rsid w:val="00FE0546"/>
    <w:rsid w:val="00FE091D"/>
    <w:rsid w:val="00FE185C"/>
    <w:rsid w:val="00FE3C5F"/>
    <w:rsid w:val="00FE401B"/>
    <w:rsid w:val="00FE4705"/>
    <w:rsid w:val="00FE557C"/>
    <w:rsid w:val="00FE5E03"/>
    <w:rsid w:val="00FF12E8"/>
    <w:rsid w:val="00FF437D"/>
    <w:rsid w:val="00FF4C3A"/>
    <w:rsid w:val="00FF5A6B"/>
    <w:rsid w:val="00FF62F4"/>
    <w:rsid w:val="00FF6519"/>
    <w:rsid w:val="00FF7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DBBBA707-2099-4070-B95C-17475EFEA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page number" w:uiPriority="5"/>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766B"/>
    <w:pPr>
      <w:tabs>
        <w:tab w:val="left" w:pos="567"/>
      </w:tabs>
      <w:suppressAutoHyphens/>
    </w:pPr>
    <w:rPr>
      <w:rFonts w:eastAsia="Times New Roman"/>
      <w:noProof/>
      <w:sz w:val="22"/>
      <w:szCs w:val="24"/>
      <w:lang w:val="en-US"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87322"/>
    <w:pPr>
      <w:tabs>
        <w:tab w:val="center" w:pos="4536"/>
        <w:tab w:val="right" w:pos="8306"/>
      </w:tabs>
    </w:pPr>
    <w:rPr>
      <w:rFonts w:ascii="Arial" w:hAnsi="Arial"/>
      <w:sz w:val="16"/>
    </w:rPr>
  </w:style>
  <w:style w:type="paragraph" w:styleId="Header">
    <w:name w:val="header"/>
    <w:basedOn w:val="Normal"/>
    <w:rsid w:val="00087322"/>
    <w:pPr>
      <w:tabs>
        <w:tab w:val="center" w:pos="4153"/>
        <w:tab w:val="right" w:pos="8306"/>
      </w:tabs>
    </w:pPr>
    <w:rPr>
      <w:rFonts w:ascii="Arial" w:hAnsi="Arial"/>
      <w:sz w:val="20"/>
    </w:rPr>
  </w:style>
  <w:style w:type="paragraph" w:customStyle="1" w:styleId="MemoHeaderStyle">
    <w:name w:val="MemoHeaderStyle"/>
    <w:basedOn w:val="Normal"/>
    <w:next w:val="Normal"/>
    <w:rsid w:val="00087322"/>
    <w:pPr>
      <w:spacing w:line="120" w:lineRule="atLeast"/>
      <w:ind w:left="1418"/>
      <w:jc w:val="both"/>
    </w:pPr>
    <w:rPr>
      <w:rFonts w:ascii="Arial" w:hAnsi="Arial"/>
      <w:b/>
      <w:smallCaps/>
    </w:rPr>
  </w:style>
  <w:style w:type="character" w:styleId="PageNumber">
    <w:name w:val="page number"/>
    <w:basedOn w:val="DefaultParagraphFont"/>
    <w:uiPriority w:val="5"/>
    <w:rsid w:val="00812D16"/>
  </w:style>
  <w:style w:type="paragraph" w:styleId="BodyText">
    <w:name w:val="Body Text"/>
    <w:basedOn w:val="Normal"/>
    <w:rsid w:val="00812D16"/>
    <w:pPr>
      <w:tabs>
        <w:tab w:val="clear" w:pos="567"/>
      </w:tabs>
    </w:pPr>
    <w:rPr>
      <w:i/>
      <w:color w:val="008000"/>
    </w:rPr>
  </w:style>
  <w:style w:type="paragraph" w:styleId="CommentText">
    <w:name w:val="annotation text"/>
    <w:basedOn w:val="Normal"/>
    <w:link w:val="CommentTextChar"/>
    <w:semiHidden/>
    <w:rsid w:val="00812D16"/>
    <w:rPr>
      <w:noProof w:val="0"/>
      <w:sz w:val="20"/>
      <w:szCs w:val="20"/>
      <w:lang w:val="x-none" w:eastAsia="x-none" w:bidi="ar-SA"/>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noProof w:val="0"/>
      <w:sz w:val="18"/>
      <w:szCs w:val="18"/>
      <w:lang w:val="x-none" w:eastAsia="x-none" w:bidi="ar-SA"/>
    </w:rPr>
  </w:style>
  <w:style w:type="character" w:customStyle="1" w:styleId="BodytextAgencyChar">
    <w:name w:val="Body text (Agency) Char"/>
    <w:link w:val="BodytextAgency"/>
    <w:rsid w:val="00345F9C"/>
    <w:rPr>
      <w:rFonts w:ascii="Verdana" w:eastAsia="Verdana" w:hAnsi="Verdana" w:cs="Verdana"/>
      <w:sz w:val="18"/>
      <w:szCs w:val="18"/>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noProof w:val="0"/>
      <w:color w:val="339966"/>
      <w:szCs w:val="18"/>
      <w:lang w:val="x-none" w:eastAsia="x-none" w:bidi="ar-SA"/>
    </w:rPr>
  </w:style>
  <w:style w:type="character" w:customStyle="1" w:styleId="DraftingNotesAgencyChar">
    <w:name w:val="Drafting Notes (Agency) Char"/>
    <w:link w:val="DraftingNotesAgency"/>
    <w:rsid w:val="00345F9C"/>
    <w:rPr>
      <w:rFonts w:ascii="Courier New" w:eastAsia="Verdana" w:hAnsi="Courier New"/>
      <w:i/>
      <w:color w:val="339966"/>
      <w:sz w:val="22"/>
      <w:szCs w:val="18"/>
    </w:rPr>
  </w:style>
  <w:style w:type="paragraph" w:customStyle="1" w:styleId="NormalAgency">
    <w:name w:val="Normal (Agency)"/>
    <w:link w:val="NormalAgencyChar"/>
    <w:rsid w:val="00C179B0"/>
    <w:rPr>
      <w:rFonts w:ascii="Verdana" w:eastAsia="Verdana" w:hAnsi="Verdana"/>
      <w:sz w:val="18"/>
      <w:szCs w:val="18"/>
      <w:lang w:val="da-DK" w:eastAsia="zh-CN"/>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Verdana" w:hAnsi="Verdan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sz w:val="18"/>
      <w:szCs w:val="18"/>
      <w:lang w:bidi="ar-SA"/>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semiHidden/>
    <w:rsid w:val="00BC6DC2"/>
    <w:rPr>
      <w:rFonts w:eastAsia="Times New Roman"/>
    </w:rPr>
  </w:style>
  <w:style w:type="character" w:customStyle="1" w:styleId="CommentSubjectChar">
    <w:name w:val="Comment Subject Char"/>
    <w:link w:val="CommentSubject"/>
    <w:rsid w:val="00BC6DC2"/>
    <w:rPr>
      <w:rFonts w:eastAsia="Times New Roman"/>
      <w:b/>
      <w:bCs/>
    </w:rPr>
  </w:style>
  <w:style w:type="character" w:styleId="FollowedHyperlink">
    <w:name w:val="FollowedHyperlink"/>
    <w:rsid w:val="00415B92"/>
    <w:rPr>
      <w:color w:val="800080"/>
      <w:u w:val="single"/>
    </w:rPr>
  </w:style>
  <w:style w:type="paragraph" w:customStyle="1" w:styleId="BulletList">
    <w:name w:val="Bullet List"/>
    <w:basedOn w:val="BodyText"/>
    <w:qFormat/>
    <w:rsid w:val="00134D12"/>
    <w:pPr>
      <w:numPr>
        <w:numId w:val="26"/>
      </w:numPr>
      <w:tabs>
        <w:tab w:val="left" w:pos="397"/>
      </w:tabs>
      <w:spacing w:line="264" w:lineRule="auto"/>
      <w:ind w:left="357" w:hanging="357"/>
    </w:pPr>
    <w:rPr>
      <w:i w:val="0"/>
      <w:color w:val="auto"/>
      <w:sz w:val="24"/>
    </w:rPr>
  </w:style>
  <w:style w:type="paragraph" w:styleId="ListParagraph">
    <w:name w:val="List Paragraph"/>
    <w:basedOn w:val="Normal"/>
    <w:uiPriority w:val="34"/>
    <w:qFormat/>
    <w:rsid w:val="005B2213"/>
    <w:pPr>
      <w:ind w:left="1304"/>
    </w:pPr>
  </w:style>
  <w:style w:type="paragraph" w:styleId="Revision">
    <w:name w:val="Revision"/>
    <w:hidden/>
    <w:uiPriority w:val="99"/>
    <w:semiHidden/>
    <w:rsid w:val="009F2E9B"/>
    <w:rPr>
      <w:rFonts w:eastAsia="Times New Roman"/>
      <w:noProof/>
      <w:sz w:val="22"/>
      <w:szCs w:val="24"/>
      <w:lang w:val="en-US" w:eastAsia="en-US" w:bidi="en-US"/>
    </w:rPr>
  </w:style>
  <w:style w:type="table" w:customStyle="1" w:styleId="TRTableInternalBorders">
    <w:name w:val="TRTableInternalBorders"/>
    <w:basedOn w:val="TableNormal"/>
    <w:rsid w:val="000541BD"/>
    <w:rPr>
      <w:rFonts w:eastAsia="Times New Roman"/>
    </w:rPr>
    <w:tblPr>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Pr>
    <w:tcPr>
      <w:tcMar>
        <w:top w:w="57" w:type="dxa"/>
        <w:left w:w="57" w:type="dxa"/>
        <w:bottom w:w="57" w:type="dxa"/>
        <w:right w:w="57" w:type="dxa"/>
      </w:tcMar>
    </w:tcPr>
    <w:tblStylePr w:type="firstRow">
      <w:rPr>
        <w:b/>
      </w:rPr>
      <w:tblPr/>
      <w:trPr>
        <w:cantSplit/>
        <w:tblHeader/>
      </w:trPr>
      <w:tcPr>
        <w:tcBorders>
          <w:bottom w:val="single" w:sz="4" w:space="0" w:color="auto"/>
        </w:tcBorders>
        <w:tcMar>
          <w:top w:w="57" w:type="dxa"/>
          <w:left w:w="57" w:type="dxa"/>
          <w:bottom w:w="57" w:type="dxa"/>
          <w:right w:w="57" w:type="dxa"/>
        </w:tcMar>
      </w:tcPr>
    </w:tblStylePr>
    <w:tblStylePr w:type="lastRow">
      <w:tblPr/>
      <w:tcPr>
        <w:tcMar>
          <w:top w:w="57" w:type="dxa"/>
          <w:left w:w="57" w:type="dxa"/>
          <w:bottom w:w="57" w:type="dxa"/>
          <w:right w:w="57" w:type="dxa"/>
        </w:tcMar>
      </w:tcPr>
    </w:tblStylePr>
    <w:tblStylePr w:type="nwCell">
      <w:tblPr/>
      <w:tcPr>
        <w:tcMar>
          <w:top w:w="-1" w:type="dxa"/>
          <w:left w:w="57" w:type="dxa"/>
          <w:bottom w:w="57" w:type="dxa"/>
          <w:right w:w="57" w:type="dxa"/>
        </w:tcMar>
      </w:tcPr>
    </w:tblStylePr>
  </w:style>
  <w:style w:type="paragraph" w:customStyle="1" w:styleId="TableText">
    <w:name w:val="Table Text"/>
    <w:link w:val="TableTextChar"/>
    <w:qFormat/>
    <w:rsid w:val="0068165C"/>
    <w:pPr>
      <w:keepNext/>
      <w:keepLines/>
      <w:suppressAutoHyphens/>
      <w:spacing w:after="20" w:line="264" w:lineRule="auto"/>
    </w:pPr>
    <w:rPr>
      <w:rFonts w:eastAsia="Times New Roman"/>
      <w:szCs w:val="24"/>
      <w:lang w:val="da-DK" w:eastAsia="zh-CN"/>
    </w:rPr>
  </w:style>
  <w:style w:type="character" w:customStyle="1" w:styleId="TableTextChar">
    <w:name w:val="Table Text Char"/>
    <w:link w:val="TableText"/>
    <w:rsid w:val="0068165C"/>
    <w:rPr>
      <w:rFonts w:eastAsia="Times New Roman"/>
      <w:szCs w:val="24"/>
      <w:lang w:bidi="ar-SA"/>
    </w:rPr>
  </w:style>
  <w:style w:type="table" w:styleId="TableGrid">
    <w:name w:val="Table Grid"/>
    <w:basedOn w:val="TableNormal"/>
    <w:rsid w:val="00681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74D9F"/>
    <w:pPr>
      <w:autoSpaceDE w:val="0"/>
      <w:autoSpaceDN w:val="0"/>
      <w:adjustRightInd w:val="0"/>
    </w:pPr>
    <w:rPr>
      <w:rFonts w:ascii="Verdana" w:hAnsi="Verdana" w:cs="Verdana"/>
      <w:color w:val="000000"/>
      <w:sz w:val="24"/>
      <w:szCs w:val="24"/>
      <w:lang w:val="da-DK"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7460">
      <w:bodyDiv w:val="1"/>
      <w:marLeft w:val="0"/>
      <w:marRight w:val="0"/>
      <w:marTop w:val="0"/>
      <w:marBottom w:val="0"/>
      <w:divBdr>
        <w:top w:val="none" w:sz="0" w:space="0" w:color="auto"/>
        <w:left w:val="none" w:sz="0" w:space="0" w:color="auto"/>
        <w:bottom w:val="none" w:sz="0" w:space="0" w:color="auto"/>
        <w:right w:val="none" w:sz="0" w:space="0" w:color="auto"/>
      </w:divBdr>
    </w:div>
    <w:div w:id="475101163">
      <w:bodyDiv w:val="1"/>
      <w:marLeft w:val="0"/>
      <w:marRight w:val="0"/>
      <w:marTop w:val="0"/>
      <w:marBottom w:val="0"/>
      <w:divBdr>
        <w:top w:val="none" w:sz="0" w:space="0" w:color="auto"/>
        <w:left w:val="none" w:sz="0" w:space="0" w:color="auto"/>
        <w:bottom w:val="none" w:sz="0" w:space="0" w:color="auto"/>
        <w:right w:val="none" w:sz="0" w:space="0" w:color="auto"/>
      </w:divBdr>
    </w:div>
    <w:div w:id="560597230">
      <w:bodyDiv w:val="1"/>
      <w:marLeft w:val="0"/>
      <w:marRight w:val="0"/>
      <w:marTop w:val="0"/>
      <w:marBottom w:val="0"/>
      <w:divBdr>
        <w:top w:val="none" w:sz="0" w:space="0" w:color="auto"/>
        <w:left w:val="none" w:sz="0" w:space="0" w:color="auto"/>
        <w:bottom w:val="none" w:sz="0" w:space="0" w:color="auto"/>
        <w:right w:val="none" w:sz="0" w:space="0" w:color="auto"/>
      </w:divBdr>
    </w:div>
    <w:div w:id="615989605">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31850599">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00878924">
      <w:bodyDiv w:val="1"/>
      <w:marLeft w:val="0"/>
      <w:marRight w:val="0"/>
      <w:marTop w:val="0"/>
      <w:marBottom w:val="0"/>
      <w:divBdr>
        <w:top w:val="none" w:sz="0" w:space="0" w:color="auto"/>
        <w:left w:val="none" w:sz="0" w:space="0" w:color="auto"/>
        <w:bottom w:val="none" w:sz="0" w:space="0" w:color="auto"/>
        <w:right w:val="none" w:sz="0" w:space="0" w:color="auto"/>
      </w:divBdr>
      <w:divsChild>
        <w:div w:id="1040596641">
          <w:marLeft w:val="0"/>
          <w:marRight w:val="0"/>
          <w:marTop w:val="0"/>
          <w:marBottom w:val="0"/>
          <w:divBdr>
            <w:top w:val="none" w:sz="0" w:space="0" w:color="auto"/>
            <w:left w:val="none" w:sz="0" w:space="0" w:color="auto"/>
            <w:bottom w:val="none" w:sz="0" w:space="0" w:color="auto"/>
            <w:right w:val="none" w:sz="0" w:space="0" w:color="auto"/>
          </w:divBdr>
          <w:divsChild>
            <w:div w:id="1009021141">
              <w:marLeft w:val="0"/>
              <w:marRight w:val="0"/>
              <w:marTop w:val="0"/>
              <w:marBottom w:val="0"/>
              <w:divBdr>
                <w:top w:val="none" w:sz="0" w:space="0" w:color="auto"/>
                <w:left w:val="none" w:sz="0" w:space="0" w:color="auto"/>
                <w:bottom w:val="none" w:sz="0" w:space="0" w:color="auto"/>
                <w:right w:val="none" w:sz="0" w:space="0" w:color="auto"/>
              </w:divBdr>
              <w:divsChild>
                <w:div w:id="1907183693">
                  <w:marLeft w:val="0"/>
                  <w:marRight w:val="0"/>
                  <w:marTop w:val="0"/>
                  <w:marBottom w:val="0"/>
                  <w:divBdr>
                    <w:top w:val="none" w:sz="0" w:space="0" w:color="auto"/>
                    <w:left w:val="none" w:sz="0" w:space="0" w:color="auto"/>
                    <w:bottom w:val="none" w:sz="0" w:space="0" w:color="auto"/>
                    <w:right w:val="none" w:sz="0" w:space="0" w:color="auto"/>
                  </w:divBdr>
                  <w:divsChild>
                    <w:div w:id="1474063043">
                      <w:marLeft w:val="0"/>
                      <w:marRight w:val="0"/>
                      <w:marTop w:val="0"/>
                      <w:marBottom w:val="0"/>
                      <w:divBdr>
                        <w:top w:val="none" w:sz="0" w:space="0" w:color="auto"/>
                        <w:left w:val="none" w:sz="0" w:space="0" w:color="auto"/>
                        <w:bottom w:val="none" w:sz="0" w:space="0" w:color="auto"/>
                        <w:right w:val="none" w:sz="0" w:space="0" w:color="auto"/>
                      </w:divBdr>
                      <w:divsChild>
                        <w:div w:id="109713352">
                          <w:marLeft w:val="0"/>
                          <w:marRight w:val="0"/>
                          <w:marTop w:val="0"/>
                          <w:marBottom w:val="0"/>
                          <w:divBdr>
                            <w:top w:val="none" w:sz="0" w:space="0" w:color="auto"/>
                            <w:left w:val="none" w:sz="0" w:space="0" w:color="auto"/>
                            <w:bottom w:val="none" w:sz="0" w:space="0" w:color="auto"/>
                            <w:right w:val="none" w:sz="0" w:space="0" w:color="auto"/>
                          </w:divBdr>
                          <w:divsChild>
                            <w:div w:id="1187908085">
                              <w:marLeft w:val="0"/>
                              <w:marRight w:val="0"/>
                              <w:marTop w:val="0"/>
                              <w:marBottom w:val="0"/>
                              <w:divBdr>
                                <w:top w:val="none" w:sz="0" w:space="0" w:color="auto"/>
                                <w:left w:val="none" w:sz="0" w:space="0" w:color="auto"/>
                                <w:bottom w:val="none" w:sz="0" w:space="0" w:color="auto"/>
                                <w:right w:val="none" w:sz="0" w:space="0" w:color="auto"/>
                              </w:divBdr>
                              <w:divsChild>
                                <w:div w:id="2140878677">
                                  <w:marLeft w:val="0"/>
                                  <w:marRight w:val="0"/>
                                  <w:marTop w:val="0"/>
                                  <w:marBottom w:val="0"/>
                                  <w:divBdr>
                                    <w:top w:val="none" w:sz="0" w:space="0" w:color="auto"/>
                                    <w:left w:val="none" w:sz="0" w:space="0" w:color="auto"/>
                                    <w:bottom w:val="none" w:sz="0" w:space="0" w:color="auto"/>
                                    <w:right w:val="none" w:sz="0" w:space="0" w:color="auto"/>
                                  </w:divBdr>
                                  <w:divsChild>
                                    <w:div w:id="7098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439376599">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85872381">
      <w:bodyDiv w:val="1"/>
      <w:marLeft w:val="0"/>
      <w:marRight w:val="0"/>
      <w:marTop w:val="0"/>
      <w:marBottom w:val="0"/>
      <w:divBdr>
        <w:top w:val="none" w:sz="0" w:space="0" w:color="auto"/>
        <w:left w:val="none" w:sz="0" w:space="0" w:color="auto"/>
        <w:bottom w:val="none" w:sz="0" w:space="0" w:color="auto"/>
        <w:right w:val="none" w:sz="0" w:space="0" w:color="auto"/>
      </w:divBdr>
      <w:divsChild>
        <w:div w:id="451631740">
          <w:marLeft w:val="0"/>
          <w:marRight w:val="0"/>
          <w:marTop w:val="0"/>
          <w:marBottom w:val="0"/>
          <w:divBdr>
            <w:top w:val="none" w:sz="0" w:space="0" w:color="auto"/>
            <w:left w:val="none" w:sz="0" w:space="0" w:color="auto"/>
            <w:bottom w:val="none" w:sz="0" w:space="0" w:color="auto"/>
            <w:right w:val="none" w:sz="0" w:space="0" w:color="auto"/>
          </w:divBdr>
          <w:divsChild>
            <w:div w:id="571743425">
              <w:marLeft w:val="0"/>
              <w:marRight w:val="0"/>
              <w:marTop w:val="0"/>
              <w:marBottom w:val="0"/>
              <w:divBdr>
                <w:top w:val="none" w:sz="0" w:space="0" w:color="auto"/>
                <w:left w:val="none" w:sz="0" w:space="0" w:color="auto"/>
                <w:bottom w:val="none" w:sz="0" w:space="0" w:color="auto"/>
                <w:right w:val="none" w:sz="0" w:space="0" w:color="auto"/>
              </w:divBdr>
              <w:divsChild>
                <w:div w:id="595209697">
                  <w:marLeft w:val="0"/>
                  <w:marRight w:val="0"/>
                  <w:marTop w:val="0"/>
                  <w:marBottom w:val="0"/>
                  <w:divBdr>
                    <w:top w:val="none" w:sz="0" w:space="0" w:color="auto"/>
                    <w:left w:val="none" w:sz="0" w:space="0" w:color="auto"/>
                    <w:bottom w:val="none" w:sz="0" w:space="0" w:color="auto"/>
                    <w:right w:val="none" w:sz="0" w:space="0" w:color="auto"/>
                  </w:divBdr>
                  <w:divsChild>
                    <w:div w:id="541673795">
                      <w:marLeft w:val="0"/>
                      <w:marRight w:val="0"/>
                      <w:marTop w:val="0"/>
                      <w:marBottom w:val="0"/>
                      <w:divBdr>
                        <w:top w:val="none" w:sz="0" w:space="0" w:color="auto"/>
                        <w:left w:val="none" w:sz="0" w:space="0" w:color="auto"/>
                        <w:bottom w:val="none" w:sz="0" w:space="0" w:color="auto"/>
                        <w:right w:val="none" w:sz="0" w:space="0" w:color="auto"/>
                      </w:divBdr>
                      <w:divsChild>
                        <w:div w:id="1927567047">
                          <w:marLeft w:val="0"/>
                          <w:marRight w:val="0"/>
                          <w:marTop w:val="0"/>
                          <w:marBottom w:val="0"/>
                          <w:divBdr>
                            <w:top w:val="none" w:sz="0" w:space="0" w:color="auto"/>
                            <w:left w:val="none" w:sz="0" w:space="0" w:color="auto"/>
                            <w:bottom w:val="none" w:sz="0" w:space="0" w:color="auto"/>
                            <w:right w:val="none" w:sz="0" w:space="0" w:color="auto"/>
                          </w:divBdr>
                          <w:divsChild>
                            <w:div w:id="1930380713">
                              <w:marLeft w:val="0"/>
                              <w:marRight w:val="0"/>
                              <w:marTop w:val="0"/>
                              <w:marBottom w:val="0"/>
                              <w:divBdr>
                                <w:top w:val="none" w:sz="0" w:space="0" w:color="auto"/>
                                <w:left w:val="none" w:sz="0" w:space="0" w:color="auto"/>
                                <w:bottom w:val="none" w:sz="0" w:space="0" w:color="auto"/>
                                <w:right w:val="none" w:sz="0" w:space="0" w:color="auto"/>
                              </w:divBdr>
                              <w:divsChild>
                                <w:div w:id="405541088">
                                  <w:marLeft w:val="0"/>
                                  <w:marRight w:val="0"/>
                                  <w:marTop w:val="0"/>
                                  <w:marBottom w:val="0"/>
                                  <w:divBdr>
                                    <w:top w:val="none" w:sz="0" w:space="0" w:color="auto"/>
                                    <w:left w:val="none" w:sz="0" w:space="0" w:color="auto"/>
                                    <w:bottom w:val="none" w:sz="0" w:space="0" w:color="auto"/>
                                    <w:right w:val="none" w:sz="0" w:space="0" w:color="auto"/>
                                  </w:divBdr>
                                  <w:divsChild>
                                    <w:div w:id="13374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24286344">
      <w:bodyDiv w:val="1"/>
      <w:marLeft w:val="0"/>
      <w:marRight w:val="0"/>
      <w:marTop w:val="0"/>
      <w:marBottom w:val="0"/>
      <w:divBdr>
        <w:top w:val="none" w:sz="0" w:space="0" w:color="auto"/>
        <w:left w:val="none" w:sz="0" w:space="0" w:color="auto"/>
        <w:bottom w:val="none" w:sz="0" w:space="0" w:color="auto"/>
        <w:right w:val="none" w:sz="0" w:space="0" w:color="auto"/>
      </w:divBdr>
    </w:div>
    <w:div w:id="2031250097">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image" Target="media/image3.emf"/><Relationship Id="rId26" Type="http://schemas.openxmlformats.org/officeDocument/2006/relationships/image" Target="media/image7.emf"/><Relationship Id="rId39" Type="http://schemas.openxmlformats.org/officeDocument/2006/relationships/package" Target="embeddings/Microsoft_Word_Document11.docx"/><Relationship Id="rId3" Type="http://schemas.openxmlformats.org/officeDocument/2006/relationships/customXml" Target="../customXml/item3.xml"/><Relationship Id="rId21" Type="http://schemas.openxmlformats.org/officeDocument/2006/relationships/package" Target="embeddings/Microsoft_Word_Document2.docx"/><Relationship Id="rId34" Type="http://schemas.openxmlformats.org/officeDocument/2006/relationships/image" Target="media/image11.emf"/><Relationship Id="rId42" Type="http://schemas.openxmlformats.org/officeDocument/2006/relationships/image" Target="media/image15.emf"/><Relationship Id="rId47" Type="http://schemas.openxmlformats.org/officeDocument/2006/relationships/image" Target="media/image18.emf"/><Relationship Id="rId50" Type="http://schemas.openxmlformats.org/officeDocument/2006/relationships/package" Target="embeddings/Microsoft_Word_Document16.docx"/><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package" Target="embeddings/Microsoft_Word_Document.docx"/><Relationship Id="rId25" Type="http://schemas.openxmlformats.org/officeDocument/2006/relationships/package" Target="embeddings/Microsoft_Word_Document4.docx"/><Relationship Id="rId33" Type="http://schemas.openxmlformats.org/officeDocument/2006/relationships/package" Target="embeddings/Microsoft_Word_Document8.docx"/><Relationship Id="rId38" Type="http://schemas.openxmlformats.org/officeDocument/2006/relationships/image" Target="media/image13.emf"/><Relationship Id="rId46" Type="http://schemas.openxmlformats.org/officeDocument/2006/relationships/package" Target="embeddings/Microsoft_Word_Document14.doc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package" Target="embeddings/Microsoft_Word_Document6.docx"/><Relationship Id="rId41" Type="http://schemas.openxmlformats.org/officeDocument/2006/relationships/package" Target="embeddings/Microsoft_Word_Document12.docx"/><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image" Target="media/image10.emf"/><Relationship Id="rId37" Type="http://schemas.openxmlformats.org/officeDocument/2006/relationships/package" Target="embeddings/Microsoft_Word_Document10.docx"/><Relationship Id="rId40" Type="http://schemas.openxmlformats.org/officeDocument/2006/relationships/image" Target="media/image14.emf"/><Relationship Id="rId45" Type="http://schemas.openxmlformats.org/officeDocument/2006/relationships/image" Target="media/image17.emf"/><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package" Target="embeddings/Microsoft_Word_Document3.docx"/><Relationship Id="rId28" Type="http://schemas.openxmlformats.org/officeDocument/2006/relationships/image" Target="media/image8.emf"/><Relationship Id="rId36" Type="http://schemas.openxmlformats.org/officeDocument/2006/relationships/image" Target="media/image12.emf"/><Relationship Id="rId49" Type="http://schemas.openxmlformats.org/officeDocument/2006/relationships/image" Target="media/image19.emf"/><Relationship Id="rId10" Type="http://schemas.openxmlformats.org/officeDocument/2006/relationships/endnotes" Target="endnotes.xml"/><Relationship Id="rId19" Type="http://schemas.openxmlformats.org/officeDocument/2006/relationships/package" Target="embeddings/Microsoft_Word_Document1.docx"/><Relationship Id="rId31" Type="http://schemas.openxmlformats.org/officeDocument/2006/relationships/package" Target="embeddings/Microsoft_Word_Document7.docx"/><Relationship Id="rId44" Type="http://schemas.openxmlformats.org/officeDocument/2006/relationships/image" Target="media/image16.jpeg"/><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image" Target="media/image5.emf"/><Relationship Id="rId27" Type="http://schemas.openxmlformats.org/officeDocument/2006/relationships/package" Target="embeddings/Microsoft_Word_Document5.docx"/><Relationship Id="rId30" Type="http://schemas.openxmlformats.org/officeDocument/2006/relationships/image" Target="media/image9.emf"/><Relationship Id="rId35" Type="http://schemas.openxmlformats.org/officeDocument/2006/relationships/package" Target="embeddings/Microsoft_Word_Document9.docx"/><Relationship Id="rId43" Type="http://schemas.openxmlformats.org/officeDocument/2006/relationships/package" Target="embeddings/Microsoft_Word_Document13.docx"/><Relationship Id="rId48" Type="http://schemas.openxmlformats.org/officeDocument/2006/relationships/package" Target="embeddings/Microsoft_Word_Document15.docx"/><Relationship Id="rId8" Type="http://schemas.openxmlformats.org/officeDocument/2006/relationships/webSettings" Target="webSetting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74D46A-EF75-4AEE-9003-FC57ACF7B9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410B0D-F183-4242-B6D8-F7CAFF9BAC56}">
  <ds:schemaRefs>
    <ds:schemaRef ds:uri="http://schemas.microsoft.com/sharepoint/v3/contenttype/forms"/>
  </ds:schemaRefs>
</ds:datastoreItem>
</file>

<file path=customXml/itemProps3.xml><?xml version="1.0" encoding="utf-8"?>
<ds:datastoreItem xmlns:ds="http://schemas.openxmlformats.org/officeDocument/2006/customXml" ds:itemID="{C95F592F-BE91-45CE-B430-E6B0BFE7304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68CDB2-577D-4F4F-AD44-2C7ABE4A6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10697</Words>
  <Characters>60974</Characters>
  <Application>Microsoft Office Word</Application>
  <DocSecurity>0</DocSecurity>
  <Lines>508</Lines>
  <Paragraphs>143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Hqrdtemplatecleanen</vt:lpstr>
      <vt:lpstr>Hqrdtemplatecleanen</vt:lpstr>
    </vt:vector>
  </TitlesOfParts>
  <Company>European Medicines Agency</Company>
  <LinksUpToDate>false</LinksUpToDate>
  <CharactersWithSpaces>71528</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Hqrdtemplatecleanen</dc:title>
  <dc:subject/>
  <dc:creator>PIQ-QRD</dc:creator>
  <cp:keywords/>
  <cp:lastModifiedBy>Voutsas Achilleas</cp:lastModifiedBy>
  <cp:revision>2</cp:revision>
  <cp:lastPrinted>2017-03-27T13:00:00Z</cp:lastPrinted>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2021-06-03T23:50:24Z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13407e50-2842-44ef-a7a6-801095903e1a</vt:lpwstr>
  </property>
  <property fmtid="{D5CDD505-2E9C-101B-9397-08002B2CF9AE}" pid="49" name="MSIP_Label_0eea11ca-d417-4147-80ed-01a58412c458_ContentBits">
    <vt:lpwstr>2</vt:lpwstr>
  </property>
</Properties>
</file>