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36D36" w:rsidRDefault="00812D16" w:rsidP="00262EAE">
      <w:pPr>
        <w:outlineLvl w:val="0"/>
        <w:rPr>
          <w:b/>
          <w:lang w:val="en-GB"/>
        </w:rPr>
      </w:pPr>
      <w:bookmarkStart w:id="0" w:name="_GoBack"/>
      <w:bookmarkEnd w:id="0"/>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6C55C9" w:rsidRPr="00536D36" w:rsidRDefault="006C55C9" w:rsidP="00262EAE">
      <w:pPr>
        <w:outlineLvl w:val="0"/>
        <w:rPr>
          <w:b/>
          <w:lang w:val="en-GB"/>
        </w:rPr>
      </w:pPr>
    </w:p>
    <w:p w:rsidR="00812D16" w:rsidRPr="007E44DD" w:rsidRDefault="00812D16" w:rsidP="00262EAE">
      <w:pPr>
        <w:jc w:val="center"/>
        <w:outlineLvl w:val="0"/>
      </w:pPr>
      <w:r>
        <w:rPr>
          <w:b/>
        </w:rPr>
        <w:t>ΠΑΡΑΡΤΗΜΑ I</w:t>
      </w:r>
    </w:p>
    <w:p w:rsidR="00812D16" w:rsidRPr="007E44DD" w:rsidRDefault="00812D16" w:rsidP="00262EAE">
      <w:pPr>
        <w:jc w:val="center"/>
        <w:outlineLvl w:val="0"/>
      </w:pPr>
    </w:p>
    <w:p w:rsidR="00812D16" w:rsidRPr="007E44DD" w:rsidRDefault="00812D16" w:rsidP="00262EAE">
      <w:pPr>
        <w:jc w:val="center"/>
        <w:outlineLvl w:val="0"/>
      </w:pPr>
      <w:r>
        <w:rPr>
          <w:b/>
        </w:rPr>
        <w:t>ΠΕΡΙΛΗΨΗ ΤΩΝ ΧΑΡΑΚΤΗΡΙΣΤΙΚΩΝ ΤΟΥ ΠΡΟΪΟΝΤΟΣ</w:t>
      </w:r>
    </w:p>
    <w:p w:rsidR="00033D26" w:rsidRPr="00111F9D" w:rsidRDefault="00812D16" w:rsidP="00262EAE">
      <w:pPr>
        <w:rPr>
          <w:szCs w:val="22"/>
        </w:rPr>
      </w:pPr>
      <w:r>
        <w:br w:type="page"/>
      </w:r>
      <w:r w:rsidR="00DC398C" w:rsidRPr="00DC398C">
        <w:rPr>
          <w:lang w:val="da-DK" w:eastAsia="da-DK"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0" o:title="BT_1000x858px"/>
          </v:shape>
        </w:pict>
      </w:r>
      <w:r>
        <w:rPr>
          <w:szCs w:val="22"/>
        </w:rPr>
        <w:t>Το φάρμακο αυτό τελεί υπό συμπληρωματική παρακολούθηση. Αυτό θα επιτρέψει το</w:t>
      </w:r>
      <w:r w:rsidR="005C39C2">
        <w:rPr>
          <w:szCs w:val="22"/>
        </w:rPr>
        <w:t>ν</w:t>
      </w:r>
      <w:r>
        <w:rPr>
          <w:szCs w:val="22"/>
        </w:rPr>
        <w:t xml:space="preserve"> γρήγορο προσδιορισμό νέων πληροφοριών ασφάλειας. Ζητείται από τους επαγγελματίες υγείας να αναφέρουν οποιεσδήποτε πιθανολογούμενες ανεπιθύμητες ενέργειες. Βλ. παράγραφο</w:t>
      </w:r>
      <w:r w:rsidR="004F3C81">
        <w:rPr>
          <w:szCs w:val="22"/>
        </w:rPr>
        <w:t xml:space="preserve"> </w:t>
      </w:r>
      <w:r>
        <w:rPr>
          <w:szCs w:val="22"/>
        </w:rPr>
        <w:t>4.8 για τον τρόπο αναφοράς ανεπιθύμητων ενεργειών.</w:t>
      </w:r>
    </w:p>
    <w:p w:rsidR="00033D26" w:rsidRPr="00111F9D" w:rsidRDefault="00033D26" w:rsidP="00262EAE">
      <w:pPr>
        <w:rPr>
          <w:szCs w:val="22"/>
        </w:rPr>
      </w:pPr>
    </w:p>
    <w:p w:rsidR="00033D26" w:rsidRPr="00111F9D" w:rsidRDefault="00033D26" w:rsidP="00262EAE">
      <w:pPr>
        <w:rPr>
          <w:szCs w:val="22"/>
        </w:rPr>
      </w:pPr>
    </w:p>
    <w:p w:rsidR="00812D16" w:rsidRPr="00111F9D" w:rsidRDefault="00812D16" w:rsidP="00262EAE">
      <w:pPr>
        <w:ind w:left="567" w:hanging="567"/>
        <w:rPr>
          <w:szCs w:val="22"/>
        </w:rPr>
      </w:pPr>
      <w:r>
        <w:rPr>
          <w:b/>
          <w:szCs w:val="22"/>
        </w:rPr>
        <w:t>1.</w:t>
      </w:r>
      <w:r>
        <w:rPr>
          <w:b/>
          <w:szCs w:val="22"/>
        </w:rPr>
        <w:tab/>
        <w:t>ΟΝΟΜΑΣΙΑ ΤΟΥ ΦΑΡΜΑΚΕΥΤΙΚΟΥ ΠΡΟΪΟΝΤΟΣ</w:t>
      </w:r>
    </w:p>
    <w:p w:rsidR="00812D16" w:rsidRPr="00111F9D" w:rsidRDefault="00812D16" w:rsidP="00262EAE">
      <w:pPr>
        <w:rPr>
          <w:iCs/>
          <w:szCs w:val="22"/>
        </w:rPr>
      </w:pPr>
    </w:p>
    <w:p w:rsidR="00051071" w:rsidRPr="00111F9D" w:rsidRDefault="005E05CE" w:rsidP="00262EAE">
      <w:pPr>
        <w:widowControl w:val="0"/>
        <w:rPr>
          <w:szCs w:val="22"/>
        </w:rPr>
      </w:pPr>
      <w:r>
        <w:rPr>
          <w:szCs w:val="22"/>
        </w:rPr>
        <w:t>Refixia 500 IU κόνις και διαλύτης για ενέσιμο διάλυμα</w:t>
      </w:r>
    </w:p>
    <w:p w:rsidR="00051071" w:rsidRPr="00111F9D" w:rsidRDefault="005E05CE" w:rsidP="00262EAE">
      <w:pPr>
        <w:widowControl w:val="0"/>
        <w:rPr>
          <w:szCs w:val="22"/>
        </w:rPr>
      </w:pPr>
      <w:r>
        <w:rPr>
          <w:szCs w:val="22"/>
        </w:rPr>
        <w:t>Refixia 1000 IU κόνις και διαλύτης για ενέσιμο διάλυμα</w:t>
      </w:r>
    </w:p>
    <w:p w:rsidR="00812D16" w:rsidRPr="00111F9D" w:rsidRDefault="005E05CE" w:rsidP="00262EAE">
      <w:pPr>
        <w:widowControl w:val="0"/>
        <w:rPr>
          <w:szCs w:val="22"/>
        </w:rPr>
      </w:pPr>
      <w:r>
        <w:rPr>
          <w:szCs w:val="22"/>
        </w:rPr>
        <w:t>Refixia 2000 IU κόνις και διαλύτης για ενέσιμο διάλυμα</w:t>
      </w:r>
    </w:p>
    <w:p w:rsidR="00812D16" w:rsidRPr="00111F9D" w:rsidRDefault="00812D16" w:rsidP="00262EAE">
      <w:pPr>
        <w:rPr>
          <w:iCs/>
          <w:szCs w:val="22"/>
        </w:rPr>
      </w:pPr>
    </w:p>
    <w:p w:rsidR="00812D16" w:rsidRPr="00111F9D" w:rsidRDefault="00812D16" w:rsidP="00262EAE">
      <w:pPr>
        <w:rPr>
          <w:iCs/>
          <w:szCs w:val="22"/>
        </w:rPr>
      </w:pPr>
    </w:p>
    <w:p w:rsidR="00812D16" w:rsidRPr="00111F9D" w:rsidRDefault="00812D16" w:rsidP="00262EAE">
      <w:pPr>
        <w:ind w:left="567" w:hanging="567"/>
        <w:rPr>
          <w:szCs w:val="22"/>
        </w:rPr>
      </w:pPr>
      <w:r>
        <w:rPr>
          <w:b/>
          <w:szCs w:val="22"/>
        </w:rPr>
        <w:t>2.</w:t>
      </w:r>
      <w:r>
        <w:rPr>
          <w:b/>
          <w:szCs w:val="22"/>
        </w:rPr>
        <w:tab/>
        <w:t>ΠΟΙΟΤΙΚΗ ΚΑΙ ΠΟΣΟΤΙΚΗ ΣΥΝΘΕΣΗ</w:t>
      </w:r>
    </w:p>
    <w:p w:rsidR="00812D16" w:rsidRPr="00111F9D" w:rsidRDefault="00812D16" w:rsidP="00262EAE">
      <w:pPr>
        <w:rPr>
          <w:iCs/>
          <w:szCs w:val="22"/>
        </w:rPr>
      </w:pPr>
    </w:p>
    <w:p w:rsidR="00057149" w:rsidRPr="00111F9D" w:rsidRDefault="005E05CE" w:rsidP="00262EAE">
      <w:pPr>
        <w:rPr>
          <w:iCs/>
          <w:szCs w:val="22"/>
          <w:u w:val="single"/>
        </w:rPr>
      </w:pPr>
      <w:r>
        <w:rPr>
          <w:szCs w:val="22"/>
          <w:u w:val="single"/>
        </w:rPr>
        <w:t>Refixia 500 IU κόνις και διαλύτης για ενέσιμο διάλυμα</w:t>
      </w:r>
    </w:p>
    <w:p w:rsidR="00051071" w:rsidRPr="00111F9D" w:rsidRDefault="00051071" w:rsidP="00262EAE">
      <w:r>
        <w:t>Κάθε φιαλίδιο περιέχει ονομαστική τιμή 500 IU nonacog beta pegol*.</w:t>
      </w:r>
    </w:p>
    <w:p w:rsidR="00051071" w:rsidRPr="00111F9D" w:rsidRDefault="00057149" w:rsidP="00262EAE">
      <w:r>
        <w:t xml:space="preserve">Μετά την ανασύσταση, </w:t>
      </w:r>
      <w:r w:rsidR="003C7EC2" w:rsidRPr="004F3C81">
        <w:t>1</w:t>
      </w:r>
      <w:r w:rsidR="003C7EC2">
        <w:t xml:space="preserve"> </w:t>
      </w:r>
      <w:r>
        <w:t>ml Refixia περιέχει περίπου 125 IU nonacog beta pegol.</w:t>
      </w:r>
    </w:p>
    <w:p w:rsidR="00051071" w:rsidRPr="00111F9D" w:rsidRDefault="00051071" w:rsidP="00262EAE">
      <w:pPr>
        <w:rPr>
          <w:iCs/>
        </w:rPr>
      </w:pPr>
    </w:p>
    <w:p w:rsidR="00057149" w:rsidRPr="00111F9D" w:rsidRDefault="002F50F7" w:rsidP="00057149">
      <w:pPr>
        <w:rPr>
          <w:iCs/>
        </w:rPr>
      </w:pPr>
      <w:r>
        <w:rPr>
          <w:szCs w:val="22"/>
          <w:u w:val="single"/>
        </w:rPr>
        <w:t>Refixia</w:t>
      </w:r>
      <w:r>
        <w:rPr>
          <w:iCs/>
          <w:u w:val="single"/>
        </w:rPr>
        <w:t xml:space="preserve"> 1000 IU κόνις και διαλύτης για ενέσιμο διάλυμα</w:t>
      </w:r>
    </w:p>
    <w:p w:rsidR="00057149" w:rsidRPr="00111F9D" w:rsidRDefault="00057149" w:rsidP="00057149">
      <w:pPr>
        <w:rPr>
          <w:iCs/>
        </w:rPr>
      </w:pPr>
      <w:r>
        <w:rPr>
          <w:iCs/>
        </w:rPr>
        <w:t>Κάθε φιαλίδιο περιέχει ονομαστική τιμή 1000 IU nonacog beta pegol</w:t>
      </w:r>
      <w:r>
        <w:t>*</w:t>
      </w:r>
      <w:r>
        <w:rPr>
          <w:iCs/>
        </w:rPr>
        <w:t>.</w:t>
      </w:r>
    </w:p>
    <w:p w:rsidR="00057149" w:rsidRPr="00111F9D" w:rsidRDefault="00057149" w:rsidP="00057149">
      <w:pPr>
        <w:rPr>
          <w:iCs/>
        </w:rPr>
      </w:pPr>
      <w:r>
        <w:rPr>
          <w:iCs/>
        </w:rPr>
        <w:t xml:space="preserve">Μετά την ανασύσταση, </w:t>
      </w:r>
      <w:r w:rsidR="003C7EC2" w:rsidRPr="004F3C81">
        <w:rPr>
          <w:iCs/>
        </w:rPr>
        <w:t>1</w:t>
      </w:r>
      <w:r w:rsidR="003C7EC2">
        <w:rPr>
          <w:iCs/>
        </w:rPr>
        <w:t xml:space="preserve"> </w:t>
      </w:r>
      <w:r>
        <w:rPr>
          <w:iCs/>
        </w:rPr>
        <w:t>ml Refixia περιέχει περίπου 250 IU nonacog beta pegol.</w:t>
      </w:r>
    </w:p>
    <w:p w:rsidR="00057149" w:rsidRPr="00111F9D" w:rsidRDefault="00057149" w:rsidP="00057149">
      <w:pPr>
        <w:rPr>
          <w:iCs/>
        </w:rPr>
      </w:pPr>
    </w:p>
    <w:p w:rsidR="00057149" w:rsidRPr="00111F9D" w:rsidRDefault="002F50F7" w:rsidP="00057149">
      <w:pPr>
        <w:rPr>
          <w:iCs/>
        </w:rPr>
      </w:pPr>
      <w:r>
        <w:rPr>
          <w:szCs w:val="22"/>
          <w:u w:val="single"/>
        </w:rPr>
        <w:t>Refixia</w:t>
      </w:r>
      <w:r>
        <w:rPr>
          <w:iCs/>
          <w:u w:val="single"/>
        </w:rPr>
        <w:t xml:space="preserve"> 2000 IU κόνις και διαλύτης για ενέσιμο διάλυμα</w:t>
      </w:r>
    </w:p>
    <w:p w:rsidR="00057149" w:rsidRPr="00111F9D" w:rsidRDefault="00057149" w:rsidP="00057149">
      <w:pPr>
        <w:rPr>
          <w:iCs/>
        </w:rPr>
      </w:pPr>
      <w:r>
        <w:rPr>
          <w:iCs/>
        </w:rPr>
        <w:t>Κάθε φιαλίδιο περιέχει ονομαστική τιμή 2000 IU nonacog beta pegol</w:t>
      </w:r>
      <w:r>
        <w:t>*</w:t>
      </w:r>
      <w:r>
        <w:rPr>
          <w:iCs/>
        </w:rPr>
        <w:t>.</w:t>
      </w:r>
    </w:p>
    <w:p w:rsidR="00057149" w:rsidRPr="00111F9D" w:rsidRDefault="00057149" w:rsidP="00057149">
      <w:pPr>
        <w:rPr>
          <w:iCs/>
        </w:rPr>
      </w:pPr>
      <w:r>
        <w:rPr>
          <w:iCs/>
        </w:rPr>
        <w:t xml:space="preserve">Μετά την ανασύσταση, </w:t>
      </w:r>
      <w:r w:rsidR="003C7EC2" w:rsidRPr="004F3C81">
        <w:rPr>
          <w:iCs/>
        </w:rPr>
        <w:t>1</w:t>
      </w:r>
      <w:r w:rsidR="003C7EC2">
        <w:rPr>
          <w:iCs/>
        </w:rPr>
        <w:t xml:space="preserve"> </w:t>
      </w:r>
      <w:r>
        <w:rPr>
          <w:iCs/>
        </w:rPr>
        <w:t>ml Refixia περιέχει περίπου 500 IU nonacog beta pegol.</w:t>
      </w:r>
    </w:p>
    <w:p w:rsidR="00057149" w:rsidRPr="00111F9D" w:rsidRDefault="00057149" w:rsidP="00057149">
      <w:pPr>
        <w:rPr>
          <w:iCs/>
        </w:rPr>
      </w:pPr>
    </w:p>
    <w:p w:rsidR="00341A3D" w:rsidRPr="00111F9D" w:rsidRDefault="00341A3D" w:rsidP="00057149">
      <w:pPr>
        <w:rPr>
          <w:bCs/>
        </w:rPr>
      </w:pPr>
      <w:r>
        <w:rPr>
          <w:bCs/>
        </w:rPr>
        <w:t>*ανασυνδυασμένος ανθρώπινος παράγοντας IX, που παράγεται με τεχνολογία ανασυνδυασμένου DNA σε κύτταρα ωοθηκών κινεζικών κρικητών (CHO), συζευγμένος με ομοιοπολικό δεσμό με πολυαιθυλενογλυκόλη (PEG) 40 kDa.</w:t>
      </w:r>
    </w:p>
    <w:p w:rsidR="00341A3D" w:rsidRPr="00111F9D" w:rsidRDefault="00341A3D" w:rsidP="00057149">
      <w:pPr>
        <w:rPr>
          <w:iCs/>
        </w:rPr>
      </w:pPr>
    </w:p>
    <w:p w:rsidR="00051071" w:rsidRPr="00111F9D" w:rsidRDefault="00051071" w:rsidP="00262EAE">
      <w:pPr>
        <w:rPr>
          <w:iCs/>
        </w:rPr>
      </w:pPr>
      <w:r>
        <w:rPr>
          <w:iCs/>
        </w:rPr>
        <w:t>Η δραστικότητα (</w:t>
      </w:r>
      <w:r w:rsidR="00FF3612">
        <w:rPr>
          <w:iCs/>
        </w:rPr>
        <w:t>Δ</w:t>
      </w:r>
      <w:r>
        <w:rPr>
          <w:iCs/>
        </w:rPr>
        <w:t xml:space="preserve">ιεθνείς </w:t>
      </w:r>
      <w:r w:rsidR="00FF3612">
        <w:rPr>
          <w:iCs/>
        </w:rPr>
        <w:t>Μ</w:t>
      </w:r>
      <w:r>
        <w:rPr>
          <w:iCs/>
        </w:rPr>
        <w:t xml:space="preserve">ονάδες) καθορίζεται με χρήση της δοκιμασίας πήξης ενός σταδίου της Ευρωπαϊκής Φαρμακοποιίας. Η ειδική δραστικότητα του </w:t>
      </w:r>
      <w:r>
        <w:t xml:space="preserve">Refixia </w:t>
      </w:r>
      <w:r>
        <w:rPr>
          <w:iCs/>
        </w:rPr>
        <w:t>είναι περίπου 152 IU/mg πρωτεΐνης.</w:t>
      </w:r>
    </w:p>
    <w:p w:rsidR="00051071" w:rsidRPr="00111F9D" w:rsidRDefault="00051071" w:rsidP="00262EAE">
      <w:pPr>
        <w:rPr>
          <w:iCs/>
        </w:rPr>
      </w:pPr>
    </w:p>
    <w:p w:rsidR="003B3184" w:rsidRPr="00111F9D" w:rsidRDefault="005E05CE" w:rsidP="00262EAE">
      <w:pPr>
        <w:rPr>
          <w:bCs/>
        </w:rPr>
      </w:pPr>
      <w:r>
        <w:t xml:space="preserve">Το Refixia είναι ένας κεκαθαρμένος ανασυνδυασμένος ανθρώπινος παράγοντας IX (rFIX) με </w:t>
      </w:r>
      <w:r w:rsidR="00F70A2C">
        <w:t xml:space="preserve">μια </w:t>
      </w:r>
      <w:r>
        <w:t xml:space="preserve">πολυαιθυλενογλυκόλη (PEG) 40 kDa </w:t>
      </w:r>
      <w:r>
        <w:rPr>
          <w:bCs/>
        </w:rPr>
        <w:t>εκλεκτικά προσδεδεμένη σε ειδικές Ν</w:t>
      </w:r>
      <w:r w:rsidR="004F3C81">
        <w:rPr>
          <w:bCs/>
        </w:rPr>
        <w:t>-</w:t>
      </w:r>
      <w:r>
        <w:rPr>
          <w:bCs/>
        </w:rPr>
        <w:t>συνδεδεμένες γλυκάνες στο πεπτίδιο ενεργοποίησης rFIX.</w:t>
      </w:r>
      <w:r>
        <w:t xml:space="preserve"> </w:t>
      </w:r>
      <w:r w:rsidR="003C7EC2">
        <w:rPr>
          <w:iCs/>
        </w:rPr>
        <w:t>Κατά την ενεργοποίηση του Refixia, το πεπτίδιο ενεργοποίησης συμπεριλαμβανομένου του τμήματος πολυαιθυλενογλυκόλης 40 kD</w:t>
      </w:r>
      <w:r w:rsidR="003C7EC2">
        <w:rPr>
          <w:iCs/>
          <w:lang w:val="en-US"/>
        </w:rPr>
        <w:t>a</w:t>
      </w:r>
      <w:r w:rsidR="003C7EC2">
        <w:rPr>
          <w:iCs/>
        </w:rPr>
        <w:t xml:space="preserve"> αποκόπτεται και αποχωρίζεται από το</w:t>
      </w:r>
      <w:r w:rsidR="003602B9">
        <w:rPr>
          <w:iCs/>
        </w:rPr>
        <w:t xml:space="preserve"> μ</w:t>
      </w:r>
      <w:r w:rsidR="003C7EC2">
        <w:rPr>
          <w:iCs/>
        </w:rPr>
        <w:t xml:space="preserve">ητρικό μόριο </w:t>
      </w:r>
      <w:r w:rsidR="00313D0B">
        <w:rPr>
          <w:iCs/>
        </w:rPr>
        <w:t>ενεργοποιημένου παράγοντα </w:t>
      </w:r>
      <w:r w:rsidR="003C7EC2">
        <w:rPr>
          <w:iCs/>
        </w:rPr>
        <w:t>IX.</w:t>
      </w:r>
      <w:r w:rsidR="003602B9">
        <w:rPr>
          <w:iCs/>
        </w:rPr>
        <w:t xml:space="preserve"> </w:t>
      </w:r>
      <w:r w:rsidR="00313D0B">
        <w:rPr>
          <w:iCs/>
        </w:rPr>
        <w:t xml:space="preserve">Η πρωταρχική αλληλουχία αμινοξέων του </w:t>
      </w:r>
      <w:r w:rsidR="00313D0B">
        <w:t xml:space="preserve">rFIX στο </w:t>
      </w:r>
      <w:r w:rsidR="00313D0B">
        <w:rPr>
          <w:iCs/>
        </w:rPr>
        <w:t xml:space="preserve">Refixia είναι πανομοιότυπη με </w:t>
      </w:r>
      <w:r w:rsidR="00AB6204">
        <w:rPr>
          <w:iCs/>
        </w:rPr>
        <w:t>το αλληλόμ</w:t>
      </w:r>
      <w:r w:rsidR="00AB6204">
        <w:rPr>
          <w:iCs/>
          <w:lang w:val="en-US"/>
        </w:rPr>
        <w:t>o</w:t>
      </w:r>
      <w:r w:rsidR="00AB6204">
        <w:rPr>
          <w:iCs/>
        </w:rPr>
        <w:t xml:space="preserve">ρφο </w:t>
      </w:r>
      <w:r w:rsidR="00AB6204">
        <w:rPr>
          <w:iCs/>
          <w:lang w:val="en-US"/>
        </w:rPr>
        <w:t>Ala</w:t>
      </w:r>
      <w:r w:rsidR="00AB6204" w:rsidRPr="00570413">
        <w:rPr>
          <w:iCs/>
        </w:rPr>
        <w:t xml:space="preserve">148 </w:t>
      </w:r>
      <w:r w:rsidR="00AB6204">
        <w:rPr>
          <w:iCs/>
        </w:rPr>
        <w:t xml:space="preserve">του </w:t>
      </w:r>
      <w:r w:rsidR="00403145">
        <w:rPr>
          <w:iCs/>
        </w:rPr>
        <w:t xml:space="preserve">προερχόμενου από ανθρώπινο πλάσμα </w:t>
      </w:r>
      <w:r w:rsidR="00AB6204">
        <w:rPr>
          <w:iCs/>
        </w:rPr>
        <w:t xml:space="preserve">παράγοντα </w:t>
      </w:r>
      <w:r w:rsidR="00AB6204">
        <w:rPr>
          <w:iCs/>
          <w:lang w:val="en-US"/>
        </w:rPr>
        <w:t>IX</w:t>
      </w:r>
      <w:r w:rsidR="00AB6204">
        <w:rPr>
          <w:iCs/>
        </w:rPr>
        <w:t>.</w:t>
      </w:r>
      <w:r w:rsidR="005C39C2">
        <w:rPr>
          <w:bCs/>
        </w:rPr>
        <w:t xml:space="preserve"> Δε </w:t>
      </w:r>
      <w:r>
        <w:rPr>
          <w:bCs/>
        </w:rPr>
        <w:t>χρησιμοποιούνται πρόσθετες ουσίες ανθρώπινης ή ζωικής προέλευσης στην κυτταρική καλλιέργεια, την κάθαρση, τη σύζευξη ή τη μορφοποίηση του Refixia.</w:t>
      </w:r>
    </w:p>
    <w:p w:rsidR="00341A3D" w:rsidRPr="00111F9D" w:rsidRDefault="00341A3D" w:rsidP="00262EAE"/>
    <w:p w:rsidR="00057149" w:rsidRPr="00111F9D" w:rsidRDefault="00057149" w:rsidP="00057149">
      <w:pPr>
        <w:rPr>
          <w:u w:val="single"/>
        </w:rPr>
      </w:pPr>
      <w:r>
        <w:rPr>
          <w:u w:val="single"/>
        </w:rPr>
        <w:t>Έκδοχο με γνωστή δράση</w:t>
      </w:r>
    </w:p>
    <w:p w:rsidR="00057149" w:rsidRPr="00111F9D" w:rsidRDefault="00057149" w:rsidP="00057149">
      <w:pPr>
        <w:rPr>
          <w:u w:val="single"/>
        </w:rPr>
      </w:pPr>
      <w:r>
        <w:t>Λιγότερο από 1 mmol νατρίου (23 mg) ανά φιαλίδιο.</w:t>
      </w:r>
    </w:p>
    <w:p w:rsidR="00057149" w:rsidRPr="00111F9D" w:rsidRDefault="00057149" w:rsidP="00262EAE"/>
    <w:p w:rsidR="00611AE7" w:rsidRPr="00111F9D" w:rsidRDefault="00051071" w:rsidP="00262EAE">
      <w:r>
        <w:t>Για τον πλήρη κατάλογο των εκδόχων, βλ. παράγραφο</w:t>
      </w:r>
      <w:r w:rsidR="00072A1E">
        <w:rPr>
          <w:lang w:val="da-DK"/>
        </w:rPr>
        <w:t> </w:t>
      </w:r>
      <w:r>
        <w:t>6.1.</w:t>
      </w:r>
    </w:p>
    <w:p w:rsidR="00812D16" w:rsidRPr="00111F9D" w:rsidRDefault="00812D16" w:rsidP="00262EAE">
      <w:pPr>
        <w:rPr>
          <w:szCs w:val="22"/>
        </w:rPr>
      </w:pPr>
    </w:p>
    <w:p w:rsidR="00812D16" w:rsidRPr="00111F9D" w:rsidRDefault="00812D16" w:rsidP="00262EAE">
      <w:pPr>
        <w:rPr>
          <w:szCs w:val="22"/>
        </w:rPr>
      </w:pPr>
    </w:p>
    <w:p w:rsidR="00812D16" w:rsidRPr="00111F9D" w:rsidRDefault="00812D16" w:rsidP="00262EAE">
      <w:pPr>
        <w:ind w:left="567" w:hanging="567"/>
        <w:rPr>
          <w:b/>
          <w:szCs w:val="22"/>
        </w:rPr>
      </w:pPr>
      <w:r>
        <w:rPr>
          <w:b/>
          <w:szCs w:val="22"/>
        </w:rPr>
        <w:t>3.</w:t>
      </w:r>
      <w:r>
        <w:rPr>
          <w:b/>
          <w:szCs w:val="22"/>
        </w:rPr>
        <w:tab/>
        <w:t>ΦΑΡΜΑΚΟΤΕΧΝΙΚΗ ΜΟΡΦΗ</w:t>
      </w:r>
    </w:p>
    <w:p w:rsidR="00812D16" w:rsidRPr="00111F9D" w:rsidRDefault="00812D16" w:rsidP="00262EAE">
      <w:pPr>
        <w:rPr>
          <w:szCs w:val="22"/>
        </w:rPr>
      </w:pPr>
    </w:p>
    <w:p w:rsidR="00257CF8" w:rsidRPr="00111F9D" w:rsidRDefault="00257CF8" w:rsidP="00262EAE">
      <w:pPr>
        <w:rPr>
          <w:szCs w:val="22"/>
        </w:rPr>
      </w:pPr>
      <w:r>
        <w:rPr>
          <w:szCs w:val="22"/>
        </w:rPr>
        <w:t>Κόνις και διαλύτης για ενέσιμο διάλυμα</w:t>
      </w:r>
    </w:p>
    <w:p w:rsidR="00257CF8" w:rsidRPr="00111F9D" w:rsidRDefault="00257CF8" w:rsidP="00262EAE">
      <w:pPr>
        <w:rPr>
          <w:szCs w:val="22"/>
        </w:rPr>
      </w:pPr>
    </w:p>
    <w:p w:rsidR="00257CF8" w:rsidRPr="00111F9D" w:rsidRDefault="00057149" w:rsidP="00262EAE">
      <w:pPr>
        <w:rPr>
          <w:szCs w:val="22"/>
        </w:rPr>
      </w:pPr>
      <w:r>
        <w:rPr>
          <w:szCs w:val="22"/>
        </w:rPr>
        <w:t xml:space="preserve">Η κόνις είναι λευκή έως </w:t>
      </w:r>
      <w:r w:rsidR="00CF46E0">
        <w:rPr>
          <w:szCs w:val="22"/>
        </w:rPr>
        <w:t>υπόλευκη</w:t>
      </w:r>
      <w:r>
        <w:rPr>
          <w:szCs w:val="22"/>
        </w:rPr>
        <w:t>.</w:t>
      </w:r>
    </w:p>
    <w:p w:rsidR="00257CF8" w:rsidRPr="00111F9D" w:rsidRDefault="00257CF8" w:rsidP="00262EAE">
      <w:pPr>
        <w:rPr>
          <w:szCs w:val="22"/>
        </w:rPr>
      </w:pPr>
    </w:p>
    <w:p w:rsidR="00257CF8" w:rsidRPr="00111F9D" w:rsidRDefault="00057149" w:rsidP="00262EAE">
      <w:pPr>
        <w:rPr>
          <w:szCs w:val="22"/>
        </w:rPr>
      </w:pPr>
      <w:r>
        <w:rPr>
          <w:szCs w:val="22"/>
        </w:rPr>
        <w:t>Ο διαλύτης είναι διαυγής και άχρωμος.</w:t>
      </w:r>
    </w:p>
    <w:p w:rsidR="00B0379E" w:rsidRPr="00111F9D" w:rsidRDefault="00B0379E" w:rsidP="00262EAE">
      <w:pPr>
        <w:rPr>
          <w:szCs w:val="22"/>
        </w:rPr>
      </w:pPr>
    </w:p>
    <w:p w:rsidR="00B27925" w:rsidRPr="00111F9D" w:rsidRDefault="00B27925" w:rsidP="00B27925">
      <w:pPr>
        <w:rPr>
          <w:szCs w:val="22"/>
        </w:rPr>
      </w:pPr>
      <w:r>
        <w:rPr>
          <w:szCs w:val="22"/>
        </w:rPr>
        <w:lastRenderedPageBreak/>
        <w:t>pH: 6</w:t>
      </w:r>
      <w:r w:rsidR="001370D8">
        <w:rPr>
          <w:szCs w:val="22"/>
          <w:lang w:val="da-DK"/>
        </w:rPr>
        <w:t>,</w:t>
      </w:r>
      <w:r>
        <w:rPr>
          <w:szCs w:val="22"/>
        </w:rPr>
        <w:t>4.</w:t>
      </w:r>
    </w:p>
    <w:p w:rsidR="00B27925" w:rsidRPr="00111F9D" w:rsidRDefault="00B27925" w:rsidP="00B27925">
      <w:pPr>
        <w:rPr>
          <w:szCs w:val="22"/>
        </w:rPr>
      </w:pPr>
    </w:p>
    <w:p w:rsidR="00257CF8" w:rsidRPr="00111F9D" w:rsidRDefault="006C0E36" w:rsidP="00B27925">
      <w:pPr>
        <w:rPr>
          <w:szCs w:val="22"/>
        </w:rPr>
      </w:pPr>
      <w:r>
        <w:rPr>
          <w:szCs w:val="22"/>
        </w:rPr>
        <w:t>Ωσμω</w:t>
      </w:r>
      <w:r w:rsidR="00B27925">
        <w:rPr>
          <w:szCs w:val="22"/>
        </w:rPr>
        <w:t>μοριακότητα: 272 mOsmol/kg.</w:t>
      </w:r>
    </w:p>
    <w:p w:rsidR="00B27925" w:rsidRPr="00111F9D" w:rsidRDefault="00B27925" w:rsidP="00B27925">
      <w:pPr>
        <w:rPr>
          <w:szCs w:val="22"/>
        </w:rPr>
      </w:pPr>
    </w:p>
    <w:p w:rsidR="00B27925" w:rsidRPr="00111F9D" w:rsidRDefault="00B27925" w:rsidP="00B27925">
      <w:pPr>
        <w:rPr>
          <w:szCs w:val="22"/>
        </w:rPr>
      </w:pPr>
    </w:p>
    <w:p w:rsidR="00812D16" w:rsidRPr="00111F9D" w:rsidRDefault="00812D16" w:rsidP="00262EAE">
      <w:pPr>
        <w:ind w:left="567" w:hanging="567"/>
        <w:rPr>
          <w:caps/>
          <w:szCs w:val="22"/>
        </w:rPr>
      </w:pPr>
      <w:r>
        <w:rPr>
          <w:b/>
          <w:caps/>
          <w:szCs w:val="22"/>
        </w:rPr>
        <w:t>4.</w:t>
      </w:r>
      <w:r>
        <w:rPr>
          <w:b/>
          <w:caps/>
          <w:szCs w:val="22"/>
        </w:rPr>
        <w:tab/>
      </w:r>
      <w:r>
        <w:rPr>
          <w:b/>
          <w:szCs w:val="22"/>
        </w:rPr>
        <w:t>ΚΛΙΝΙΚΕΣ ΠΛΗΡΟΦΟΡΙΕΣ</w:t>
      </w:r>
    </w:p>
    <w:p w:rsidR="00812D16" w:rsidRPr="00111F9D" w:rsidRDefault="00812D16" w:rsidP="00262EAE">
      <w:pPr>
        <w:rPr>
          <w:szCs w:val="22"/>
        </w:rPr>
      </w:pPr>
    </w:p>
    <w:p w:rsidR="00812D16" w:rsidRPr="00111F9D" w:rsidRDefault="00812D16" w:rsidP="00262EAE">
      <w:pPr>
        <w:ind w:left="567" w:hanging="567"/>
        <w:outlineLvl w:val="0"/>
        <w:rPr>
          <w:szCs w:val="22"/>
        </w:rPr>
      </w:pPr>
      <w:r>
        <w:rPr>
          <w:b/>
          <w:szCs w:val="22"/>
        </w:rPr>
        <w:t>4.1</w:t>
      </w:r>
      <w:r>
        <w:rPr>
          <w:b/>
          <w:szCs w:val="22"/>
        </w:rPr>
        <w:tab/>
        <w:t>Θεραπευτικές ενδείξεις</w:t>
      </w:r>
    </w:p>
    <w:p w:rsidR="00812D16" w:rsidRPr="00111F9D" w:rsidRDefault="00812D16" w:rsidP="00262EAE">
      <w:pPr>
        <w:rPr>
          <w:szCs w:val="22"/>
        </w:rPr>
      </w:pPr>
    </w:p>
    <w:p w:rsidR="009A0A6E" w:rsidRPr="00111F9D" w:rsidRDefault="009A0A6E" w:rsidP="00262EAE">
      <w:pPr>
        <w:rPr>
          <w:szCs w:val="22"/>
        </w:rPr>
      </w:pPr>
      <w:r>
        <w:rPr>
          <w:szCs w:val="22"/>
        </w:rPr>
        <w:t xml:space="preserve">Θεραπεία και προφύλαξη από αιμορραγία σε ασθενείς </w:t>
      </w:r>
      <w:r w:rsidR="003602B9">
        <w:rPr>
          <w:szCs w:val="22"/>
        </w:rPr>
        <w:t xml:space="preserve">12 ετών και άνω </w:t>
      </w:r>
      <w:r>
        <w:rPr>
          <w:szCs w:val="22"/>
        </w:rPr>
        <w:t>με αιμορροφιλία B (συγγενής ανεπάρκεια παράγοντα IX).</w:t>
      </w:r>
    </w:p>
    <w:p w:rsidR="00812D16" w:rsidRPr="00111F9D" w:rsidRDefault="00812D16" w:rsidP="00262EAE">
      <w:pPr>
        <w:rPr>
          <w:szCs w:val="22"/>
        </w:rPr>
      </w:pPr>
    </w:p>
    <w:p w:rsidR="00812D16" w:rsidRPr="00111F9D" w:rsidRDefault="00855481" w:rsidP="00262EAE">
      <w:pPr>
        <w:outlineLvl w:val="0"/>
        <w:rPr>
          <w:b/>
          <w:szCs w:val="22"/>
        </w:rPr>
      </w:pPr>
      <w:r>
        <w:rPr>
          <w:b/>
          <w:szCs w:val="22"/>
        </w:rPr>
        <w:t>4.2</w:t>
      </w:r>
      <w:r>
        <w:rPr>
          <w:b/>
          <w:szCs w:val="22"/>
        </w:rPr>
        <w:tab/>
        <w:t>Δοσολογία και τρόπος χορήγησης</w:t>
      </w:r>
    </w:p>
    <w:p w:rsidR="00812D16" w:rsidRPr="00111F9D" w:rsidRDefault="00812D16" w:rsidP="00262EAE">
      <w:pPr>
        <w:rPr>
          <w:szCs w:val="22"/>
        </w:rPr>
      </w:pPr>
    </w:p>
    <w:p w:rsidR="00127600" w:rsidRPr="00111F9D" w:rsidRDefault="00127600" w:rsidP="00262EAE">
      <w:pPr>
        <w:autoSpaceDE w:val="0"/>
        <w:autoSpaceDN w:val="0"/>
        <w:adjustRightInd w:val="0"/>
        <w:rPr>
          <w:szCs w:val="22"/>
        </w:rPr>
      </w:pPr>
      <w:r>
        <w:rPr>
          <w:szCs w:val="22"/>
        </w:rPr>
        <w:t>Η θεραπεία θα πρέπει να ξεκινά υπό την επίβλεψη ιατρού που έχει εμπειρία στη θεραπεία της αιμορροφιλίας.</w:t>
      </w:r>
    </w:p>
    <w:p w:rsidR="00127600" w:rsidRPr="00111F9D" w:rsidRDefault="00127600" w:rsidP="00262EAE">
      <w:pPr>
        <w:autoSpaceDE w:val="0"/>
        <w:autoSpaceDN w:val="0"/>
        <w:adjustRightInd w:val="0"/>
        <w:rPr>
          <w:szCs w:val="22"/>
        </w:rPr>
      </w:pPr>
    </w:p>
    <w:p w:rsidR="00127600" w:rsidRPr="00111F9D" w:rsidRDefault="00127600" w:rsidP="00262EAE">
      <w:pPr>
        <w:autoSpaceDE w:val="0"/>
        <w:autoSpaceDN w:val="0"/>
        <w:adjustRightInd w:val="0"/>
        <w:rPr>
          <w:szCs w:val="22"/>
          <w:u w:val="single"/>
        </w:rPr>
      </w:pPr>
      <w:r>
        <w:rPr>
          <w:szCs w:val="22"/>
          <w:u w:val="single"/>
        </w:rPr>
        <w:t xml:space="preserve">Ασθενείς που δεν έχουν υποβληθεί σε προηγούμενη θεραπεία </w:t>
      </w:r>
    </w:p>
    <w:p w:rsidR="00127600" w:rsidRPr="00111F9D" w:rsidRDefault="00127600" w:rsidP="00262EAE">
      <w:pPr>
        <w:autoSpaceDE w:val="0"/>
        <w:autoSpaceDN w:val="0"/>
        <w:adjustRightInd w:val="0"/>
        <w:rPr>
          <w:szCs w:val="22"/>
          <w:u w:val="single"/>
        </w:rPr>
      </w:pPr>
      <w:r>
        <w:rPr>
          <w:szCs w:val="22"/>
        </w:rPr>
        <w:t>Η ασφάλεια και η αποτελεσματικότητα του Refixia σε ασθενείς που δεν έχουν υποβληθεί σε προηγούμενη θεραπεία δεν έχουν ακόμα τεκμηριωθεί.</w:t>
      </w:r>
    </w:p>
    <w:p w:rsidR="00B0379E" w:rsidRPr="00111F9D" w:rsidRDefault="00B0379E" w:rsidP="00262EAE">
      <w:pPr>
        <w:autoSpaceDE w:val="0"/>
        <w:autoSpaceDN w:val="0"/>
        <w:adjustRightInd w:val="0"/>
        <w:rPr>
          <w:szCs w:val="22"/>
          <w:u w:val="single"/>
        </w:rPr>
      </w:pPr>
    </w:p>
    <w:p w:rsidR="00506160" w:rsidRPr="00111F9D" w:rsidRDefault="001A2F11" w:rsidP="00262EAE">
      <w:pPr>
        <w:autoSpaceDE w:val="0"/>
        <w:autoSpaceDN w:val="0"/>
        <w:adjustRightInd w:val="0"/>
        <w:rPr>
          <w:szCs w:val="22"/>
          <w:u w:val="single"/>
        </w:rPr>
      </w:pPr>
      <w:r>
        <w:rPr>
          <w:szCs w:val="22"/>
          <w:u w:val="single"/>
        </w:rPr>
        <w:t>Παρακολούθηση θεραπείας</w:t>
      </w:r>
    </w:p>
    <w:p w:rsidR="00506160" w:rsidRPr="00111F9D" w:rsidRDefault="00892111" w:rsidP="00262EAE">
      <w:pPr>
        <w:autoSpaceDE w:val="0"/>
        <w:autoSpaceDN w:val="0"/>
        <w:adjustRightInd w:val="0"/>
        <w:rPr>
          <w:szCs w:val="22"/>
          <w:u w:val="single"/>
        </w:rPr>
      </w:pPr>
      <w:r>
        <w:rPr>
          <w:szCs w:val="22"/>
        </w:rPr>
        <w:t xml:space="preserve">Δεν </w:t>
      </w:r>
      <w:r w:rsidR="003700C7">
        <w:rPr>
          <w:szCs w:val="22"/>
        </w:rPr>
        <w:t>είναι απαραίτητη η</w:t>
      </w:r>
      <w:r>
        <w:rPr>
          <w:szCs w:val="22"/>
        </w:rPr>
        <w:t xml:space="preserve"> παρακολούθηση ρουτίνας των επιπέδων δραστικότητας του παράγοντα IX για σκοπ</w:t>
      </w:r>
      <w:r w:rsidR="00F70A2C">
        <w:rPr>
          <w:szCs w:val="22"/>
        </w:rPr>
        <w:t>ούς</w:t>
      </w:r>
      <w:r>
        <w:rPr>
          <w:szCs w:val="22"/>
        </w:rPr>
        <w:t xml:space="preserve"> προσαρμογής </w:t>
      </w:r>
      <w:r w:rsidR="00F70A2C">
        <w:rPr>
          <w:szCs w:val="22"/>
        </w:rPr>
        <w:t xml:space="preserve">της </w:t>
      </w:r>
      <w:r>
        <w:rPr>
          <w:szCs w:val="22"/>
        </w:rPr>
        <w:t>δόσης. Στο πρόγραμμα κλινικής δοκιμής δεν πραγματοποιήθηκε προσαρμογή της δόσης. Παρατηρήθηκαν κατώτερα επίπεδα παράγοντα IX μέσης σταθερής κατάστασης μεγαλύτερα από 15% για όλες τις ηλικιακές ομάδες, βλ. παράγραφο</w:t>
      </w:r>
      <w:r w:rsidR="00072A1E">
        <w:rPr>
          <w:szCs w:val="22"/>
          <w:lang w:val="da-DK"/>
        </w:rPr>
        <w:t> </w:t>
      </w:r>
      <w:r>
        <w:rPr>
          <w:szCs w:val="22"/>
        </w:rPr>
        <w:t xml:space="preserve">5.2 για λεπτομέρειες. </w:t>
      </w:r>
    </w:p>
    <w:p w:rsidR="00506160" w:rsidRPr="00111F9D" w:rsidRDefault="00506160" w:rsidP="00262EAE">
      <w:pPr>
        <w:autoSpaceDE w:val="0"/>
        <w:autoSpaceDN w:val="0"/>
        <w:adjustRightInd w:val="0"/>
        <w:rPr>
          <w:szCs w:val="22"/>
        </w:rPr>
      </w:pPr>
    </w:p>
    <w:p w:rsidR="00506160" w:rsidRPr="00111F9D" w:rsidRDefault="0057602F" w:rsidP="00262EAE">
      <w:pPr>
        <w:autoSpaceDE w:val="0"/>
        <w:autoSpaceDN w:val="0"/>
        <w:adjustRightInd w:val="0"/>
        <w:rPr>
          <w:szCs w:val="22"/>
        </w:rPr>
      </w:pPr>
      <w:r>
        <w:rPr>
          <w:szCs w:val="22"/>
        </w:rPr>
        <w:t xml:space="preserve">Λόγω της παρεμβολής της πολυαιθυλενογλυκόλης (PEG) στη δοκιμασία πήξης ενός σταδίου με διάφορα αντιδραστήρια aPTT, συνιστάται η χρήση ανάλυσης με χρωμογόνο (π.χ. Rox Factor IX ή Biophen), όταν απαιτείται παρακολούθηση. Σε περίπτωση που δεν είναι διαθέσιμη η ανάλυση με χρωμογόνο, συνιστάται η χρήση μιας δοκιμασίας πήξης ενός σταδίου με ένα αντιδραστήριο aPTT (π.χ. Cephascreen), εγκεκριμένο για χρήση με το Refixia. Για τα προϊόντα τροποποιημένου παράγοντα μακράς δράσης είναι γνωστό ότι τα αποτελέσματα της δοκιμασίας πήξης ενός σταδίου εξαρτώνται σε εξαιρετικά μεγάλο βαθμό από το αντιδραστήριο aPTT και το πρότυπο αναφοράς που χρησιμοποιείται. Στην περίπτωση του Refixia, ορισμένα αντιδραστήρια θα προκαλέσουν υποεκτίμηση (30–50%), ενώ τα περισσότερα αντιδραστήρια που περιέχουν διοξείδιο του πυριτίου θα προκαλέσουν σημαντική υπερεκτίμηση της δραστικότητας του παράγοντα πήξης IX (μεγαλύτερη από 400%). Κατά συνέπεια, τα αντιδραστήρια με βάση το διοξείδιο του πυριτίου θα πρέπει να αποφεύγονται. Στις περιπτώσεις που δεν είναι διαθέσιμη η ανάλυση με χρωμογόνο ή κάποια εγκεκριμένη δοκιμασία πήξης ενός σταδίου σε τοπικό επίπεδο, συνιστάται η </w:t>
      </w:r>
      <w:r w:rsidR="007139C4">
        <w:rPr>
          <w:szCs w:val="22"/>
        </w:rPr>
        <w:t xml:space="preserve">χρήση </w:t>
      </w:r>
      <w:r>
        <w:rPr>
          <w:szCs w:val="22"/>
        </w:rPr>
        <w:t>εργαστηρίου αναφοράς.</w:t>
      </w:r>
    </w:p>
    <w:p w:rsidR="00506160" w:rsidRPr="00111F9D" w:rsidRDefault="00506160" w:rsidP="00262EAE">
      <w:pPr>
        <w:autoSpaceDE w:val="0"/>
        <w:autoSpaceDN w:val="0"/>
        <w:adjustRightInd w:val="0"/>
        <w:rPr>
          <w:szCs w:val="22"/>
        </w:rPr>
      </w:pPr>
    </w:p>
    <w:p w:rsidR="00127600" w:rsidRPr="00111F9D" w:rsidRDefault="00127600" w:rsidP="00262EAE">
      <w:pPr>
        <w:autoSpaceDE w:val="0"/>
        <w:autoSpaceDN w:val="0"/>
        <w:adjustRightInd w:val="0"/>
        <w:rPr>
          <w:szCs w:val="22"/>
          <w:u w:val="single"/>
        </w:rPr>
      </w:pPr>
      <w:r>
        <w:rPr>
          <w:szCs w:val="22"/>
          <w:u w:val="single"/>
        </w:rPr>
        <w:t>Δοσολογία</w:t>
      </w:r>
    </w:p>
    <w:p w:rsidR="005D563B" w:rsidRPr="00111F9D" w:rsidRDefault="005D563B" w:rsidP="00262EAE">
      <w:pPr>
        <w:autoSpaceDE w:val="0"/>
        <w:autoSpaceDN w:val="0"/>
        <w:adjustRightInd w:val="0"/>
        <w:rPr>
          <w:szCs w:val="22"/>
        </w:rPr>
      </w:pPr>
      <w:r>
        <w:rPr>
          <w:szCs w:val="22"/>
        </w:rPr>
        <w:t xml:space="preserve">Ο αριθμός των χορηγούμενων μονάδων </w:t>
      </w:r>
      <w:r w:rsidR="00345549">
        <w:rPr>
          <w:szCs w:val="22"/>
        </w:rPr>
        <w:t>του παράγοντα IX εκφράζεται σε Δ</w:t>
      </w:r>
      <w:r>
        <w:rPr>
          <w:szCs w:val="22"/>
        </w:rPr>
        <w:t xml:space="preserve">ιεθνείς </w:t>
      </w:r>
      <w:r w:rsidR="00345549">
        <w:rPr>
          <w:szCs w:val="22"/>
        </w:rPr>
        <w:t>Μ</w:t>
      </w:r>
      <w:r>
        <w:rPr>
          <w:szCs w:val="22"/>
        </w:rPr>
        <w:t xml:space="preserve">ονάδες (IU), οι οποίες σχετίζονται με το ισχύον πρότυπο του Π.Ο.Υ. για τα προϊόντα παράγοντα IX. Η δραστικότητα του παράγοντα IX στο πλάσμα εκφράζεται είτε ως ποσοστό (σε σύγκριση με το ανθρώπινο πλάσμα φυσιολογικού επιπέδου) είτε σε </w:t>
      </w:r>
      <w:r w:rsidR="00692969">
        <w:rPr>
          <w:szCs w:val="22"/>
        </w:rPr>
        <w:t>Διεθνείς Μ</w:t>
      </w:r>
      <w:r w:rsidR="00916605">
        <w:rPr>
          <w:szCs w:val="22"/>
        </w:rPr>
        <w:t>ονάδες (σε σύγκριση με ένα Δ</w:t>
      </w:r>
      <w:r>
        <w:rPr>
          <w:szCs w:val="22"/>
        </w:rPr>
        <w:t xml:space="preserve">ιεθνές </w:t>
      </w:r>
      <w:r w:rsidR="00916605">
        <w:rPr>
          <w:szCs w:val="22"/>
        </w:rPr>
        <w:t>Π</w:t>
      </w:r>
      <w:r>
        <w:rPr>
          <w:szCs w:val="22"/>
        </w:rPr>
        <w:t>ρότυπο για τον παράγοντα IX στο πλάσμα).</w:t>
      </w:r>
    </w:p>
    <w:p w:rsidR="0027797B" w:rsidRPr="00111F9D" w:rsidRDefault="0027797B" w:rsidP="00262EAE">
      <w:pPr>
        <w:autoSpaceDE w:val="0"/>
        <w:autoSpaceDN w:val="0"/>
        <w:adjustRightInd w:val="0"/>
        <w:rPr>
          <w:szCs w:val="22"/>
        </w:rPr>
      </w:pPr>
    </w:p>
    <w:p w:rsidR="00C53EB9" w:rsidRPr="00111F9D" w:rsidRDefault="00C53EB9" w:rsidP="00262EAE">
      <w:pPr>
        <w:autoSpaceDE w:val="0"/>
        <w:autoSpaceDN w:val="0"/>
        <w:adjustRightInd w:val="0"/>
        <w:rPr>
          <w:szCs w:val="22"/>
        </w:rPr>
      </w:pPr>
      <w:r>
        <w:rPr>
          <w:i/>
          <w:szCs w:val="22"/>
          <w:u w:val="single"/>
        </w:rPr>
        <w:t>Προφύλαξη</w:t>
      </w:r>
    </w:p>
    <w:p w:rsidR="00C53EB9" w:rsidRDefault="00C53EB9" w:rsidP="00262EAE">
      <w:pPr>
        <w:autoSpaceDE w:val="0"/>
        <w:autoSpaceDN w:val="0"/>
        <w:adjustRightInd w:val="0"/>
        <w:rPr>
          <w:szCs w:val="22"/>
        </w:rPr>
      </w:pPr>
      <w:r>
        <w:rPr>
          <w:szCs w:val="22"/>
        </w:rPr>
        <w:t>40 IU/kg σωματικού βάρους μία φορά εβδομαδιαίως.</w:t>
      </w:r>
    </w:p>
    <w:p w:rsidR="005953FB" w:rsidRPr="0042061A" w:rsidRDefault="0018728D" w:rsidP="00262EAE">
      <w:pPr>
        <w:autoSpaceDE w:val="0"/>
        <w:autoSpaceDN w:val="0"/>
        <w:adjustRightInd w:val="0"/>
        <w:rPr>
          <w:szCs w:val="22"/>
        </w:rPr>
      </w:pPr>
      <w:r>
        <w:rPr>
          <w:szCs w:val="22"/>
        </w:rPr>
        <w:t xml:space="preserve">Η προσαρμογή των δόσεων και των διαστημάτων χορήγησης </w:t>
      </w:r>
      <w:r w:rsidR="00382ED2">
        <w:rPr>
          <w:szCs w:val="22"/>
        </w:rPr>
        <w:t>ενδέχεται</w:t>
      </w:r>
      <w:r>
        <w:rPr>
          <w:szCs w:val="22"/>
        </w:rPr>
        <w:t xml:space="preserve"> να εξετάζ</w:t>
      </w:r>
      <w:r w:rsidR="00382ED2">
        <w:rPr>
          <w:szCs w:val="22"/>
        </w:rPr>
        <w:t>ε</w:t>
      </w:r>
      <w:r>
        <w:rPr>
          <w:szCs w:val="22"/>
        </w:rPr>
        <w:t xml:space="preserve">ται με βάση τα επίπεδα παράγοντα ΙΧ που επιτυγχάνονται και την </w:t>
      </w:r>
      <w:r w:rsidR="00C72086">
        <w:rPr>
          <w:szCs w:val="22"/>
        </w:rPr>
        <w:t xml:space="preserve">αιμορραγική διάθεση </w:t>
      </w:r>
      <w:r>
        <w:rPr>
          <w:szCs w:val="22"/>
        </w:rPr>
        <w:t>του ατ</w:t>
      </w:r>
      <w:r w:rsidR="00C72086">
        <w:rPr>
          <w:szCs w:val="22"/>
        </w:rPr>
        <w:t>όμου</w:t>
      </w:r>
      <w:r>
        <w:rPr>
          <w:szCs w:val="22"/>
        </w:rPr>
        <w:t>.</w:t>
      </w:r>
      <w:r w:rsidR="0042061A">
        <w:rPr>
          <w:szCs w:val="22"/>
        </w:rPr>
        <w:t xml:space="preserve"> Τα κατώτερα επίπεδα που επιτυγχάνονται με το εβδομαδιαίο δοσολογικό σχήμα </w:t>
      </w:r>
      <w:r w:rsidR="0042061A" w:rsidRPr="0042061A">
        <w:rPr>
          <w:szCs w:val="22"/>
        </w:rPr>
        <w:t xml:space="preserve">40 </w:t>
      </w:r>
      <w:r w:rsidR="0042061A" w:rsidRPr="0042061A">
        <w:rPr>
          <w:szCs w:val="22"/>
          <w:lang w:val="en-GB"/>
        </w:rPr>
        <w:t>IU</w:t>
      </w:r>
      <w:r w:rsidR="0042061A" w:rsidRPr="0042061A">
        <w:rPr>
          <w:szCs w:val="22"/>
        </w:rPr>
        <w:t>/</w:t>
      </w:r>
      <w:r w:rsidR="0042061A" w:rsidRPr="0042061A">
        <w:rPr>
          <w:szCs w:val="22"/>
          <w:lang w:val="en-GB"/>
        </w:rPr>
        <w:t>kg</w:t>
      </w:r>
      <w:r w:rsidR="0042061A" w:rsidRPr="0042061A">
        <w:rPr>
          <w:szCs w:val="22"/>
        </w:rPr>
        <w:t xml:space="preserve"> </w:t>
      </w:r>
      <w:r w:rsidR="0042061A">
        <w:rPr>
          <w:szCs w:val="22"/>
        </w:rPr>
        <w:t>συνοψίζονται στην παράγραφο 5.2.</w:t>
      </w:r>
    </w:p>
    <w:p w:rsidR="00127600" w:rsidRPr="00111F9D" w:rsidRDefault="00127600" w:rsidP="00262EAE">
      <w:pPr>
        <w:autoSpaceDE w:val="0"/>
        <w:autoSpaceDN w:val="0"/>
        <w:adjustRightInd w:val="0"/>
        <w:rPr>
          <w:szCs w:val="22"/>
        </w:rPr>
      </w:pPr>
    </w:p>
    <w:p w:rsidR="006D7BDD" w:rsidRPr="00111F9D" w:rsidRDefault="006D7BDD" w:rsidP="00262EAE">
      <w:pPr>
        <w:autoSpaceDE w:val="0"/>
        <w:autoSpaceDN w:val="0"/>
        <w:adjustRightInd w:val="0"/>
        <w:rPr>
          <w:bCs/>
          <w:iCs/>
          <w:szCs w:val="22"/>
        </w:rPr>
      </w:pPr>
      <w:r>
        <w:rPr>
          <w:bCs/>
          <w:iCs/>
          <w:szCs w:val="22"/>
        </w:rPr>
        <w:t>Για τους ασθενείς υπό προφυλακτική αγωγή που ξεχνούν μία δόση συνιστάται να πάρουν τη δόση τους μόλις το συνειδητοποιήσουν και ύστερα να συνεχίσουν το σύνηθες πρόγραμμα χορήγησης της μίας φοράς εβδομαδιαίως. Θα πρέπει να αποφεύγεται η χορήγηση διπλής δόσης.</w:t>
      </w:r>
    </w:p>
    <w:p w:rsidR="00127600" w:rsidRPr="00111F9D" w:rsidRDefault="00127600" w:rsidP="00262EAE">
      <w:pPr>
        <w:autoSpaceDE w:val="0"/>
        <w:autoSpaceDN w:val="0"/>
        <w:adjustRightInd w:val="0"/>
        <w:rPr>
          <w:szCs w:val="22"/>
        </w:rPr>
      </w:pPr>
    </w:p>
    <w:p w:rsidR="00127600" w:rsidRPr="00111F9D" w:rsidRDefault="00127600" w:rsidP="00262EAE">
      <w:pPr>
        <w:autoSpaceDE w:val="0"/>
        <w:autoSpaceDN w:val="0"/>
        <w:adjustRightInd w:val="0"/>
        <w:rPr>
          <w:bCs/>
          <w:i/>
          <w:iCs/>
          <w:szCs w:val="22"/>
          <w:u w:val="single"/>
        </w:rPr>
      </w:pPr>
      <w:r>
        <w:rPr>
          <w:bCs/>
          <w:i/>
          <w:iCs/>
          <w:szCs w:val="22"/>
          <w:u w:val="single"/>
        </w:rPr>
        <w:t xml:space="preserve">Θεραπεία </w:t>
      </w:r>
      <w:r w:rsidR="005E5FF6">
        <w:rPr>
          <w:bCs/>
          <w:i/>
          <w:iCs/>
          <w:szCs w:val="22"/>
          <w:u w:val="single"/>
        </w:rPr>
        <w:t>κατ’</w:t>
      </w:r>
      <w:r w:rsidR="006A699F">
        <w:rPr>
          <w:bCs/>
          <w:i/>
          <w:iCs/>
          <w:szCs w:val="22"/>
          <w:u w:val="single"/>
        </w:rPr>
        <w:t xml:space="preserve"> επίκληση</w:t>
      </w:r>
    </w:p>
    <w:p w:rsidR="00C53EB9" w:rsidRPr="00111F9D" w:rsidRDefault="00C53EB9" w:rsidP="00262EAE">
      <w:pPr>
        <w:autoSpaceDE w:val="0"/>
        <w:autoSpaceDN w:val="0"/>
        <w:adjustRightInd w:val="0"/>
        <w:rPr>
          <w:szCs w:val="22"/>
        </w:rPr>
      </w:pPr>
      <w:r>
        <w:rPr>
          <w:szCs w:val="22"/>
        </w:rPr>
        <w:t>Η δόση και η διάρκεια της θεραπείας υποκατάστασης εξαρτώνται από το σημείο και τη βαρύτητα της αιμορραγίας, βλ. Πίνακα 1 για κατευθυντήριες οδηγίες δοσολογίας στα αιμορραγικά επεισόδια.</w:t>
      </w:r>
    </w:p>
    <w:p w:rsidR="005E1E74" w:rsidRPr="00111F9D" w:rsidRDefault="005E1E74" w:rsidP="00262EAE">
      <w:pPr>
        <w:autoSpaceDE w:val="0"/>
        <w:autoSpaceDN w:val="0"/>
        <w:adjustRightInd w:val="0"/>
        <w:rPr>
          <w:szCs w:val="22"/>
          <w:u w:val="single"/>
        </w:rPr>
      </w:pPr>
    </w:p>
    <w:p w:rsidR="00E676E3" w:rsidRPr="00111F9D" w:rsidRDefault="00DA1A9E" w:rsidP="00262EAE">
      <w:pPr>
        <w:autoSpaceDE w:val="0"/>
        <w:autoSpaceDN w:val="0"/>
        <w:adjustRightInd w:val="0"/>
        <w:rPr>
          <w:b/>
          <w:szCs w:val="22"/>
        </w:rPr>
      </w:pPr>
      <w:r>
        <w:rPr>
          <w:b/>
          <w:szCs w:val="22"/>
        </w:rPr>
        <w:t>Πίνακας</w:t>
      </w:r>
      <w:r w:rsidR="00072A1E">
        <w:rPr>
          <w:b/>
          <w:szCs w:val="22"/>
          <w:lang w:val="da-DK"/>
        </w:rPr>
        <w:t> </w:t>
      </w:r>
      <w:r>
        <w:rPr>
          <w:b/>
          <w:szCs w:val="22"/>
        </w:rPr>
        <w:t>1</w:t>
      </w:r>
      <w:r>
        <w:rPr>
          <w:b/>
          <w:szCs w:val="22"/>
        </w:rPr>
        <w:tab/>
        <w:t>Αντιμετώπιση αιμορραγικών επεισοδίων με το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536D36"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tcPr>
          <w:p w:rsidR="00127600" w:rsidRPr="00536D36" w:rsidRDefault="00C53EB9" w:rsidP="00262EAE">
            <w:pPr>
              <w:autoSpaceDE w:val="0"/>
              <w:autoSpaceDN w:val="0"/>
              <w:adjustRightInd w:val="0"/>
              <w:rPr>
                <w:b/>
                <w:szCs w:val="22"/>
                <w:lang w:val="en-GB"/>
              </w:rPr>
            </w:pPr>
            <w:r>
              <w:rPr>
                <w:b/>
                <w:szCs w:val="22"/>
              </w:rPr>
              <w:t>Βαθμός αιμορραγίας</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tcPr>
          <w:p w:rsidR="00127600" w:rsidRPr="007E44DD" w:rsidRDefault="00127600" w:rsidP="00262EAE">
            <w:pPr>
              <w:autoSpaceDE w:val="0"/>
              <w:autoSpaceDN w:val="0"/>
              <w:adjustRightInd w:val="0"/>
              <w:rPr>
                <w:b/>
                <w:szCs w:val="22"/>
              </w:rPr>
            </w:pPr>
            <w:r>
              <w:rPr>
                <w:b/>
                <w:szCs w:val="22"/>
              </w:rPr>
              <w:t xml:space="preserve">Συνιστώμενη δόση IU/kg του </w:t>
            </w:r>
            <w:r>
              <w:rPr>
                <w:b/>
                <w:bCs/>
                <w:szCs w:val="22"/>
              </w:rPr>
              <w:t>Refixia</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tcPr>
          <w:p w:rsidR="00127600" w:rsidRPr="00536D36" w:rsidRDefault="00127600" w:rsidP="00262EAE">
            <w:pPr>
              <w:autoSpaceDE w:val="0"/>
              <w:autoSpaceDN w:val="0"/>
              <w:adjustRightInd w:val="0"/>
              <w:rPr>
                <w:b/>
                <w:szCs w:val="22"/>
                <w:lang w:val="en-GB"/>
              </w:rPr>
            </w:pPr>
            <w:r>
              <w:rPr>
                <w:b/>
                <w:szCs w:val="22"/>
              </w:rPr>
              <w:t>Δοσολογικές συστάσεις</w:t>
            </w:r>
          </w:p>
        </w:tc>
      </w:tr>
      <w:tr w:rsidR="00127600" w:rsidRPr="00536D36"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tcPr>
          <w:p w:rsidR="00375607" w:rsidRPr="00111F9D" w:rsidRDefault="00740915" w:rsidP="00262EAE">
            <w:pPr>
              <w:autoSpaceDE w:val="0"/>
              <w:autoSpaceDN w:val="0"/>
              <w:adjustRightInd w:val="0"/>
              <w:rPr>
                <w:szCs w:val="22"/>
              </w:rPr>
            </w:pPr>
            <w:r>
              <w:rPr>
                <w:szCs w:val="22"/>
              </w:rPr>
              <w:t>Αρχικό στάδιο αιμάρθρου</w:t>
            </w:r>
            <w:r w:rsidR="00C53EB9">
              <w:rPr>
                <w:szCs w:val="22"/>
              </w:rPr>
              <w:t>, αιμορραγία σε μύες ή αιμορραγία από του στόματος.</w:t>
            </w:r>
          </w:p>
          <w:p w:rsidR="00375607" w:rsidRPr="00111F9D" w:rsidRDefault="00375607" w:rsidP="00262EAE">
            <w:pPr>
              <w:autoSpaceDE w:val="0"/>
              <w:autoSpaceDN w:val="0"/>
              <w:adjustRightInd w:val="0"/>
              <w:rPr>
                <w:szCs w:val="22"/>
              </w:rPr>
            </w:pPr>
          </w:p>
          <w:p w:rsidR="001051B1" w:rsidRPr="00111F9D" w:rsidRDefault="00375607" w:rsidP="00262EAE">
            <w:pPr>
              <w:autoSpaceDE w:val="0"/>
              <w:autoSpaceDN w:val="0"/>
              <w:adjustRightInd w:val="0"/>
              <w:rPr>
                <w:szCs w:val="22"/>
              </w:rPr>
            </w:pPr>
            <w:r>
              <w:rPr>
                <w:szCs w:val="22"/>
              </w:rPr>
              <w:t>Πιο εκτεταμένο αίμαρθρο, αιμορραγία σε μύες ή αιμάτωμα.</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tcPr>
          <w:p w:rsidR="00127600" w:rsidRPr="00536D36" w:rsidRDefault="00127600" w:rsidP="00262EAE">
            <w:pPr>
              <w:autoSpaceDE w:val="0"/>
              <w:autoSpaceDN w:val="0"/>
              <w:adjustRightInd w:val="0"/>
              <w:rPr>
                <w:szCs w:val="22"/>
                <w:lang w:val="en-GB"/>
              </w:rPr>
            </w:pPr>
            <w:r>
              <w:rPr>
                <w:szCs w:val="22"/>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tcPr>
          <w:p w:rsidR="00127600" w:rsidRPr="00536D36" w:rsidRDefault="00CC281A" w:rsidP="00262EAE">
            <w:pPr>
              <w:autoSpaceDE w:val="0"/>
              <w:autoSpaceDN w:val="0"/>
              <w:adjustRightInd w:val="0"/>
              <w:rPr>
                <w:szCs w:val="22"/>
                <w:lang w:val="en-GB"/>
              </w:rPr>
            </w:pPr>
            <w:r>
              <w:rPr>
                <w:szCs w:val="22"/>
              </w:rPr>
              <w:t>Συνιστάται εφάπαξ δόση.</w:t>
            </w:r>
          </w:p>
        </w:tc>
      </w:tr>
      <w:tr w:rsidR="00127600" w:rsidRPr="00536D36"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tcPr>
          <w:p w:rsidR="00127600" w:rsidRPr="00111F9D" w:rsidRDefault="00C53EB9" w:rsidP="00262EAE">
            <w:pPr>
              <w:autoSpaceDE w:val="0"/>
              <w:autoSpaceDN w:val="0"/>
              <w:adjustRightInd w:val="0"/>
              <w:rPr>
                <w:szCs w:val="22"/>
              </w:rPr>
            </w:pPr>
            <w:r>
              <w:rPr>
                <w:szCs w:val="22"/>
              </w:rPr>
              <w:t>Βαριές ή απειλητικές για τη ζωή αιμορραγίες.</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tcPr>
          <w:p w:rsidR="00127600" w:rsidRPr="00536D36" w:rsidRDefault="00127600" w:rsidP="00262EAE">
            <w:pPr>
              <w:autoSpaceDE w:val="0"/>
              <w:autoSpaceDN w:val="0"/>
              <w:adjustRightInd w:val="0"/>
              <w:rPr>
                <w:szCs w:val="22"/>
                <w:lang w:val="en-GB"/>
              </w:rPr>
            </w:pPr>
            <w:r>
              <w:rPr>
                <w:szCs w:val="22"/>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tcPr>
          <w:p w:rsidR="00127600" w:rsidRPr="007E44DD" w:rsidRDefault="00E676E3" w:rsidP="00262EAE">
            <w:pPr>
              <w:autoSpaceDE w:val="0"/>
              <w:autoSpaceDN w:val="0"/>
              <w:adjustRightInd w:val="0"/>
              <w:rPr>
                <w:szCs w:val="22"/>
              </w:rPr>
            </w:pPr>
            <w:r>
              <w:rPr>
                <w:szCs w:val="22"/>
              </w:rPr>
              <w:t>Μπορούν να χορηγηθούν επιπρόσθετες δόσεις 40 IU/kg.</w:t>
            </w:r>
          </w:p>
        </w:tc>
      </w:tr>
    </w:tbl>
    <w:p w:rsidR="00127600" w:rsidRPr="007E44DD" w:rsidRDefault="00127600" w:rsidP="00262EAE">
      <w:pPr>
        <w:autoSpaceDE w:val="0"/>
        <w:autoSpaceDN w:val="0"/>
        <w:adjustRightInd w:val="0"/>
        <w:rPr>
          <w:szCs w:val="22"/>
        </w:rPr>
      </w:pPr>
    </w:p>
    <w:p w:rsidR="00CC281A" w:rsidRPr="007E44DD" w:rsidRDefault="00745FAA" w:rsidP="00262EAE">
      <w:pPr>
        <w:autoSpaceDE w:val="0"/>
        <w:autoSpaceDN w:val="0"/>
        <w:adjustRightInd w:val="0"/>
        <w:rPr>
          <w:i/>
          <w:szCs w:val="22"/>
          <w:u w:val="single"/>
        </w:rPr>
      </w:pPr>
      <w:r>
        <w:rPr>
          <w:i/>
          <w:szCs w:val="22"/>
          <w:u w:val="single"/>
        </w:rPr>
        <w:t>Χειρουργική επέμβαση</w:t>
      </w:r>
    </w:p>
    <w:p w:rsidR="00CC281A" w:rsidRPr="00111F9D" w:rsidRDefault="00CC281A" w:rsidP="00262EAE">
      <w:pPr>
        <w:autoSpaceDE w:val="0"/>
        <w:autoSpaceDN w:val="0"/>
        <w:adjustRightInd w:val="0"/>
        <w:rPr>
          <w:szCs w:val="22"/>
        </w:rPr>
      </w:pPr>
      <w:r>
        <w:rPr>
          <w:szCs w:val="22"/>
        </w:rPr>
        <w:t>Το επίπεδο δόσης και τα διαστήματα χορήγησης δόσης για τη χειρουργική επέμβαση εξαρτώνται από τη διαδικασία και την τοπική πρακτική. Γενικές συστάσεις παρέχονται στον Πίνακα 2.</w:t>
      </w:r>
    </w:p>
    <w:p w:rsidR="00127600" w:rsidRPr="00111F9D" w:rsidRDefault="00127600" w:rsidP="00262EAE">
      <w:pPr>
        <w:autoSpaceDE w:val="0"/>
        <w:autoSpaceDN w:val="0"/>
        <w:adjustRightInd w:val="0"/>
        <w:rPr>
          <w:szCs w:val="22"/>
        </w:rPr>
      </w:pPr>
    </w:p>
    <w:p w:rsidR="00501CA5" w:rsidRPr="00111F9D" w:rsidRDefault="00262EAE" w:rsidP="00262EAE">
      <w:pPr>
        <w:autoSpaceDE w:val="0"/>
        <w:autoSpaceDN w:val="0"/>
        <w:adjustRightInd w:val="0"/>
        <w:rPr>
          <w:b/>
          <w:szCs w:val="22"/>
        </w:rPr>
      </w:pPr>
      <w:r>
        <w:rPr>
          <w:b/>
          <w:szCs w:val="22"/>
        </w:rPr>
        <w:t>Πίνακας</w:t>
      </w:r>
      <w:r w:rsidR="00072A1E">
        <w:rPr>
          <w:b/>
          <w:szCs w:val="22"/>
          <w:lang w:val="da-DK"/>
        </w:rPr>
        <w:t> </w:t>
      </w:r>
      <w:r>
        <w:rPr>
          <w:b/>
          <w:szCs w:val="22"/>
        </w:rPr>
        <w:t>2</w:t>
      </w:r>
      <w:r>
        <w:rPr>
          <w:b/>
          <w:szCs w:val="22"/>
        </w:rPr>
        <w:tab/>
        <w:t>Θεραπεία με το Refixia σε χειρουργική επέμβαση</w:t>
      </w:r>
    </w:p>
    <w:tbl>
      <w:tblPr>
        <w:tblW w:w="7812" w:type="dxa"/>
        <w:tblInd w:w="108" w:type="dxa"/>
        <w:tblLook w:val="04A0" w:firstRow="1" w:lastRow="0" w:firstColumn="1" w:lastColumn="0" w:noHBand="0" w:noVBand="1"/>
      </w:tblPr>
      <w:tblGrid>
        <w:gridCol w:w="2223"/>
        <w:gridCol w:w="1805"/>
        <w:gridCol w:w="3833"/>
      </w:tblGrid>
      <w:tr w:rsidR="00127600" w:rsidRPr="00536D36"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tcPr>
          <w:p w:rsidR="00127600" w:rsidRPr="00536D36" w:rsidRDefault="00393BA2" w:rsidP="00262EAE">
            <w:pPr>
              <w:autoSpaceDE w:val="0"/>
              <w:autoSpaceDN w:val="0"/>
              <w:adjustRightInd w:val="0"/>
              <w:rPr>
                <w:b/>
                <w:szCs w:val="22"/>
                <w:lang w:val="en-GB"/>
              </w:rPr>
            </w:pPr>
            <w:r>
              <w:rPr>
                <w:b/>
                <w:szCs w:val="22"/>
              </w:rPr>
              <w:t xml:space="preserve">Τύπος </w:t>
            </w:r>
            <w:r w:rsidR="00127600">
              <w:rPr>
                <w:b/>
                <w:szCs w:val="22"/>
              </w:rPr>
              <w:t>χειρουργικής επέμβασης</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tcPr>
          <w:p w:rsidR="00127600" w:rsidRPr="007E44DD" w:rsidRDefault="00127600" w:rsidP="00262EAE">
            <w:pPr>
              <w:autoSpaceDE w:val="0"/>
              <w:autoSpaceDN w:val="0"/>
              <w:adjustRightInd w:val="0"/>
              <w:rPr>
                <w:b/>
                <w:szCs w:val="22"/>
              </w:rPr>
            </w:pPr>
            <w:r>
              <w:rPr>
                <w:b/>
                <w:szCs w:val="22"/>
              </w:rPr>
              <w:t>Συνιστώμενη δόση IU/kg σωματικού βάρους</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tcPr>
          <w:p w:rsidR="00127600" w:rsidRPr="00536D36" w:rsidRDefault="00127600" w:rsidP="00262EAE">
            <w:pPr>
              <w:autoSpaceDE w:val="0"/>
              <w:autoSpaceDN w:val="0"/>
              <w:adjustRightInd w:val="0"/>
              <w:rPr>
                <w:b/>
                <w:szCs w:val="22"/>
                <w:lang w:val="en-GB"/>
              </w:rPr>
            </w:pPr>
            <w:r>
              <w:rPr>
                <w:b/>
                <w:szCs w:val="22"/>
              </w:rPr>
              <w:t>Δοσολογικές συστάσεις</w:t>
            </w:r>
          </w:p>
        </w:tc>
      </w:tr>
      <w:tr w:rsidR="00127600" w:rsidRPr="00536D36"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tcPr>
          <w:p w:rsidR="00127600" w:rsidRPr="00111F9D" w:rsidRDefault="00393BA2" w:rsidP="00393BA2">
            <w:pPr>
              <w:autoSpaceDE w:val="0"/>
              <w:autoSpaceDN w:val="0"/>
              <w:adjustRightInd w:val="0"/>
              <w:rPr>
                <w:szCs w:val="22"/>
              </w:rPr>
            </w:pPr>
            <w:r>
              <w:rPr>
                <w:szCs w:val="22"/>
              </w:rPr>
              <w:t xml:space="preserve">Ελάσσων χειρουργική </w:t>
            </w:r>
            <w:r w:rsidR="00127600">
              <w:rPr>
                <w:szCs w:val="22"/>
              </w:rPr>
              <w:t xml:space="preserve">επέμβαση, συμπεριλαμβανομένης </w:t>
            </w:r>
            <w:r>
              <w:rPr>
                <w:szCs w:val="22"/>
              </w:rPr>
              <w:t xml:space="preserve">της </w:t>
            </w:r>
            <w:r w:rsidR="00127600">
              <w:rPr>
                <w:szCs w:val="22"/>
              </w:rPr>
              <w:t>εξαγωγής δοντι</w:t>
            </w:r>
            <w:r>
              <w:rPr>
                <w:szCs w:val="22"/>
              </w:rPr>
              <w:t>ών</w:t>
            </w:r>
            <w:r w:rsidR="00127600">
              <w:rPr>
                <w:szCs w:val="22"/>
              </w:rPr>
              <w:t>.</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127600" w:rsidRPr="00536D36" w:rsidRDefault="00127600"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127600" w:rsidRPr="007E44DD" w:rsidRDefault="009E7F96" w:rsidP="00262EAE">
            <w:pPr>
              <w:autoSpaceDE w:val="0"/>
              <w:autoSpaceDN w:val="0"/>
              <w:adjustRightInd w:val="0"/>
              <w:rPr>
                <w:szCs w:val="22"/>
              </w:rPr>
            </w:pPr>
            <w:r>
              <w:rPr>
                <w:szCs w:val="22"/>
              </w:rPr>
              <w:t xml:space="preserve">Μπορούν να χορηγηθούν επιπρόσθετες δόσεις, εάν χρειάζεται. </w:t>
            </w:r>
          </w:p>
        </w:tc>
      </w:tr>
      <w:tr w:rsidR="008665FC" w:rsidRPr="00536D36"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536D36" w:rsidRDefault="00393BA2" w:rsidP="00262EAE">
            <w:pPr>
              <w:autoSpaceDE w:val="0"/>
              <w:autoSpaceDN w:val="0"/>
              <w:adjustRightInd w:val="0"/>
              <w:rPr>
                <w:szCs w:val="22"/>
                <w:lang w:val="en-GB"/>
              </w:rPr>
            </w:pPr>
            <w:r>
              <w:rPr>
                <w:szCs w:val="22"/>
              </w:rPr>
              <w:t xml:space="preserve">Μείζων </w:t>
            </w:r>
            <w:r w:rsidR="008665FC">
              <w:rPr>
                <w:szCs w:val="22"/>
              </w:rPr>
              <w:t>χειρουργική επέμβαση.</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Προεγχειρητική δόση.</w:t>
            </w:r>
          </w:p>
        </w:tc>
      </w:tr>
      <w:tr w:rsidR="008665FC" w:rsidRPr="00536D36"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tcPr>
          <w:p w:rsidR="008665FC" w:rsidRPr="00536D36" w:rsidRDefault="008665FC" w:rsidP="00262EAE">
            <w:pPr>
              <w:autoSpaceDE w:val="0"/>
              <w:autoSpaceDN w:val="0"/>
              <w:adjustRightInd w:val="0"/>
              <w:rPr>
                <w:szCs w:val="22"/>
                <w:lang w:val="en-GB"/>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7E44DD" w:rsidRDefault="008665FC" w:rsidP="00262EAE">
            <w:pPr>
              <w:autoSpaceDE w:val="0"/>
              <w:autoSpaceDN w:val="0"/>
              <w:adjustRightInd w:val="0"/>
              <w:rPr>
                <w:szCs w:val="22"/>
              </w:rPr>
            </w:pPr>
            <w:r>
              <w:rPr>
                <w:szCs w:val="22"/>
              </w:rPr>
              <w:t>Εξετάστε το ενδεχόμενο χορήγησης δύο επαναλαμβανόμενων δόσεων 40 IU/kg (σε διαστήματα 1–3 ημερών) εντός της πρώτης εβδομάδας μετά τη χειρουργική επέμβαση.</w:t>
            </w:r>
          </w:p>
          <w:p w:rsidR="008665FC" w:rsidRPr="007E44DD" w:rsidRDefault="008665FC" w:rsidP="00262EAE">
            <w:pPr>
              <w:autoSpaceDE w:val="0"/>
              <w:autoSpaceDN w:val="0"/>
              <w:adjustRightInd w:val="0"/>
              <w:rPr>
                <w:szCs w:val="22"/>
              </w:rPr>
            </w:pPr>
          </w:p>
          <w:p w:rsidR="008665FC" w:rsidRPr="007E44DD" w:rsidRDefault="008665FC" w:rsidP="00262EAE">
            <w:pPr>
              <w:autoSpaceDE w:val="0"/>
              <w:autoSpaceDN w:val="0"/>
              <w:adjustRightInd w:val="0"/>
              <w:rPr>
                <w:szCs w:val="22"/>
              </w:rPr>
            </w:pPr>
            <w:r>
              <w:rPr>
                <w:szCs w:val="22"/>
              </w:rPr>
              <w:t>Λόγω του μεγάλου χρόνου ημίσειας ζωής του Refixia, η συχνότητα χορήγησης δόσης κατά τη μετεγχειρητική περίοδο μπορεί να επεκταθεί σε μία φορά εβδομαδιαίως έπειτα από την πρώτη εβδομάδα, μέχρι τη διακοπή της αιμορραγίας και την επίτευξη επούλωσης.</w:t>
            </w:r>
          </w:p>
        </w:tc>
      </w:tr>
    </w:tbl>
    <w:p w:rsidR="00127600" w:rsidRPr="007E44DD" w:rsidRDefault="00127600" w:rsidP="00262EAE">
      <w:pPr>
        <w:autoSpaceDE w:val="0"/>
        <w:autoSpaceDN w:val="0"/>
        <w:adjustRightInd w:val="0"/>
        <w:rPr>
          <w:b/>
          <w:szCs w:val="22"/>
        </w:rPr>
      </w:pPr>
    </w:p>
    <w:p w:rsidR="00127600" w:rsidRPr="007E44DD" w:rsidRDefault="00127600" w:rsidP="00262EAE">
      <w:pPr>
        <w:autoSpaceDE w:val="0"/>
        <w:autoSpaceDN w:val="0"/>
        <w:adjustRightInd w:val="0"/>
        <w:rPr>
          <w:bCs/>
          <w:i/>
          <w:iCs/>
          <w:szCs w:val="22"/>
          <w:u w:val="single"/>
        </w:rPr>
      </w:pPr>
      <w:r>
        <w:rPr>
          <w:bCs/>
          <w:i/>
          <w:iCs/>
          <w:szCs w:val="22"/>
          <w:u w:val="single"/>
        </w:rPr>
        <w:t>Παιδιατρικός πληθυσμός</w:t>
      </w:r>
    </w:p>
    <w:p w:rsidR="00FC048F" w:rsidRPr="00AF3A52" w:rsidRDefault="00F0645A" w:rsidP="00262EAE">
      <w:pPr>
        <w:autoSpaceDE w:val="0"/>
        <w:autoSpaceDN w:val="0"/>
        <w:adjustRightInd w:val="0"/>
        <w:rPr>
          <w:bCs/>
          <w:iCs/>
          <w:szCs w:val="22"/>
        </w:rPr>
      </w:pPr>
      <w:r>
        <w:rPr>
          <w:bCs/>
          <w:iCs/>
          <w:szCs w:val="22"/>
        </w:rPr>
        <w:t>Οι συστάσεις σχετικά με τη δόση για τ</w:t>
      </w:r>
      <w:r w:rsidR="0095560A">
        <w:rPr>
          <w:bCs/>
          <w:iCs/>
          <w:szCs w:val="22"/>
        </w:rPr>
        <w:t>ους εφήβους</w:t>
      </w:r>
      <w:r>
        <w:rPr>
          <w:bCs/>
          <w:iCs/>
          <w:szCs w:val="22"/>
        </w:rPr>
        <w:t xml:space="preserve"> </w:t>
      </w:r>
      <w:r w:rsidR="0095560A">
        <w:rPr>
          <w:bCs/>
          <w:iCs/>
          <w:szCs w:val="22"/>
        </w:rPr>
        <w:t>(12</w:t>
      </w:r>
      <w:r w:rsidR="0095560A" w:rsidRPr="009010AF">
        <w:rPr>
          <w:bCs/>
          <w:iCs/>
          <w:szCs w:val="22"/>
        </w:rPr>
        <w:t>–</w:t>
      </w:r>
      <w:r w:rsidR="0095560A">
        <w:rPr>
          <w:bCs/>
          <w:iCs/>
          <w:szCs w:val="22"/>
        </w:rPr>
        <w:t xml:space="preserve">18 ετών) </w:t>
      </w:r>
      <w:r>
        <w:rPr>
          <w:bCs/>
          <w:iCs/>
          <w:szCs w:val="22"/>
        </w:rPr>
        <w:t>είναι ίδιες με αυτές για τους ενήλικες: 40 IU/kg σωματικού βάρους.</w:t>
      </w:r>
      <w:r w:rsidR="0095560A">
        <w:rPr>
          <w:bCs/>
          <w:iCs/>
          <w:szCs w:val="22"/>
        </w:rPr>
        <w:t xml:space="preserve"> Η μακροχρόνια ασφάλεια </w:t>
      </w:r>
      <w:r w:rsidR="00382ED2">
        <w:rPr>
          <w:bCs/>
          <w:iCs/>
          <w:szCs w:val="22"/>
        </w:rPr>
        <w:t xml:space="preserve">του </w:t>
      </w:r>
      <w:r w:rsidR="00382ED2" w:rsidRPr="00382ED2">
        <w:rPr>
          <w:bCs/>
          <w:iCs/>
          <w:szCs w:val="22"/>
          <w:lang w:val="en-GB"/>
        </w:rPr>
        <w:t>Refixia</w:t>
      </w:r>
      <w:r w:rsidR="00382ED2" w:rsidRPr="00382ED2">
        <w:rPr>
          <w:bCs/>
          <w:iCs/>
          <w:szCs w:val="22"/>
        </w:rPr>
        <w:t xml:space="preserve"> </w:t>
      </w:r>
      <w:r w:rsidR="0095560A">
        <w:rPr>
          <w:bCs/>
          <w:iCs/>
          <w:szCs w:val="22"/>
        </w:rPr>
        <w:t xml:space="preserve">σε παιδιά κάτω των 12 ετών δεν έχει </w:t>
      </w:r>
      <w:r w:rsidR="00AF3A52">
        <w:rPr>
          <w:bCs/>
          <w:iCs/>
          <w:szCs w:val="22"/>
        </w:rPr>
        <w:t>ακόμα τεκμηριωθεί.</w:t>
      </w:r>
    </w:p>
    <w:p w:rsidR="006D7BDD" w:rsidRPr="007E44DD" w:rsidRDefault="006D7BDD" w:rsidP="00262EAE">
      <w:pPr>
        <w:autoSpaceDE w:val="0"/>
        <w:autoSpaceDN w:val="0"/>
        <w:adjustRightInd w:val="0"/>
        <w:rPr>
          <w:bCs/>
          <w:iCs/>
          <w:szCs w:val="22"/>
        </w:rPr>
      </w:pPr>
    </w:p>
    <w:p w:rsidR="00127600" w:rsidRPr="007E44DD" w:rsidRDefault="00127600" w:rsidP="00262EAE">
      <w:pPr>
        <w:autoSpaceDE w:val="0"/>
        <w:autoSpaceDN w:val="0"/>
        <w:adjustRightInd w:val="0"/>
        <w:rPr>
          <w:szCs w:val="22"/>
          <w:u w:val="single"/>
        </w:rPr>
      </w:pPr>
      <w:r>
        <w:rPr>
          <w:szCs w:val="22"/>
          <w:u w:val="single"/>
        </w:rPr>
        <w:t>Τρόπος χορήγησης</w:t>
      </w:r>
    </w:p>
    <w:p w:rsidR="00127600" w:rsidRPr="007E44DD" w:rsidRDefault="00127600" w:rsidP="00262EAE">
      <w:pPr>
        <w:autoSpaceDE w:val="0"/>
        <w:autoSpaceDN w:val="0"/>
        <w:adjustRightInd w:val="0"/>
        <w:rPr>
          <w:szCs w:val="22"/>
        </w:rPr>
      </w:pPr>
      <w:r>
        <w:rPr>
          <w:szCs w:val="22"/>
        </w:rPr>
        <w:t>Ενδοφλέβια χρήση.</w:t>
      </w:r>
    </w:p>
    <w:p w:rsidR="00483791" w:rsidRPr="007E44DD" w:rsidRDefault="00483791" w:rsidP="00262EAE">
      <w:pPr>
        <w:autoSpaceDE w:val="0"/>
        <w:autoSpaceDN w:val="0"/>
        <w:adjustRightInd w:val="0"/>
        <w:rPr>
          <w:szCs w:val="22"/>
        </w:rPr>
      </w:pPr>
    </w:p>
    <w:p w:rsidR="00127600" w:rsidRPr="00111F9D" w:rsidRDefault="005E05CE" w:rsidP="00262EAE">
      <w:pPr>
        <w:autoSpaceDE w:val="0"/>
        <w:autoSpaceDN w:val="0"/>
        <w:adjustRightInd w:val="0"/>
        <w:rPr>
          <w:szCs w:val="22"/>
        </w:rPr>
      </w:pPr>
      <w:r>
        <w:rPr>
          <w:szCs w:val="22"/>
        </w:rPr>
        <w:t xml:space="preserve">Το Refixia χορηγείται με ενδοφλέβια ένεση bolus για διάστημα μερικών λεπτών μετά την ανασύσταση της κόνεως για ενέσιμο </w:t>
      </w:r>
      <w:r w:rsidR="009B635A">
        <w:rPr>
          <w:szCs w:val="22"/>
        </w:rPr>
        <w:t xml:space="preserve">διάλυμα </w:t>
      </w:r>
      <w:r>
        <w:rPr>
          <w:szCs w:val="22"/>
        </w:rPr>
        <w:t>με τον διαλύτη ιστιδίνη. Ο ρυθμός της χορήγησης θα πρέπει να καθορίζεται από το επίπεδο άνεσης του ασθενούς, με μέγιστο ρυθμό ένεσης τα 4 ml/min.</w:t>
      </w:r>
    </w:p>
    <w:p w:rsidR="00127600" w:rsidRPr="00111F9D" w:rsidRDefault="00127600" w:rsidP="00262EAE">
      <w:pPr>
        <w:autoSpaceDE w:val="0"/>
        <w:autoSpaceDN w:val="0"/>
        <w:adjustRightInd w:val="0"/>
        <w:rPr>
          <w:szCs w:val="22"/>
        </w:rPr>
      </w:pPr>
    </w:p>
    <w:p w:rsidR="00812D16" w:rsidRPr="00111F9D" w:rsidRDefault="00127600" w:rsidP="00262EAE">
      <w:pPr>
        <w:autoSpaceDE w:val="0"/>
        <w:autoSpaceDN w:val="0"/>
        <w:adjustRightInd w:val="0"/>
        <w:rPr>
          <w:szCs w:val="22"/>
        </w:rPr>
      </w:pPr>
      <w:r>
        <w:rPr>
          <w:szCs w:val="22"/>
        </w:rPr>
        <w:t>Για οδηγίες σχετικά με την ανασύσταση του φαρμακευτικού προϊόντος πριν από τη χορήγηση, βλ. παράγραφο</w:t>
      </w:r>
      <w:r w:rsidR="00072A1E">
        <w:rPr>
          <w:szCs w:val="22"/>
          <w:lang w:val="da-DK"/>
        </w:rPr>
        <w:t> </w:t>
      </w:r>
      <w:r>
        <w:rPr>
          <w:szCs w:val="22"/>
        </w:rPr>
        <w:t>6.6.</w:t>
      </w:r>
    </w:p>
    <w:p w:rsidR="005F017B" w:rsidRPr="00111F9D" w:rsidRDefault="005F017B" w:rsidP="00262EAE">
      <w:pPr>
        <w:autoSpaceDE w:val="0"/>
        <w:autoSpaceDN w:val="0"/>
        <w:adjustRightInd w:val="0"/>
        <w:rPr>
          <w:szCs w:val="22"/>
        </w:rPr>
      </w:pPr>
    </w:p>
    <w:p w:rsidR="006133AB" w:rsidRPr="00111F9D" w:rsidRDefault="004F4661" w:rsidP="00262EAE">
      <w:pPr>
        <w:autoSpaceDE w:val="0"/>
        <w:autoSpaceDN w:val="0"/>
        <w:adjustRightInd w:val="0"/>
        <w:rPr>
          <w:szCs w:val="22"/>
        </w:rPr>
      </w:pPr>
      <w:r>
        <w:rPr>
          <w:szCs w:val="22"/>
        </w:rPr>
        <w:t>Σε περίπτωση αυτοχορήγησης ή χορήγησης από φροντιστή, απαιτείται κατάλληλη εκπαίδευση.</w:t>
      </w:r>
    </w:p>
    <w:p w:rsidR="00812D16" w:rsidRPr="00111F9D" w:rsidRDefault="00812D16" w:rsidP="00262EAE">
      <w:pPr>
        <w:rPr>
          <w:szCs w:val="22"/>
        </w:rPr>
      </w:pPr>
    </w:p>
    <w:p w:rsidR="00812D16" w:rsidRPr="00111F9D" w:rsidRDefault="00812D16" w:rsidP="00262EAE">
      <w:pPr>
        <w:ind w:left="567" w:hanging="567"/>
        <w:rPr>
          <w:szCs w:val="22"/>
        </w:rPr>
      </w:pPr>
      <w:r>
        <w:rPr>
          <w:b/>
          <w:szCs w:val="22"/>
        </w:rPr>
        <w:t>4.3</w:t>
      </w:r>
      <w:r>
        <w:rPr>
          <w:b/>
          <w:szCs w:val="22"/>
        </w:rPr>
        <w:tab/>
        <w:t>Αντενδείξεις</w:t>
      </w:r>
    </w:p>
    <w:p w:rsidR="00812D16" w:rsidRPr="00111F9D" w:rsidRDefault="00812D16" w:rsidP="00262EAE">
      <w:pPr>
        <w:rPr>
          <w:szCs w:val="22"/>
        </w:rPr>
      </w:pPr>
    </w:p>
    <w:p w:rsidR="00127600" w:rsidRPr="00111F9D" w:rsidRDefault="00127600" w:rsidP="00262EAE">
      <w:pPr>
        <w:rPr>
          <w:szCs w:val="22"/>
        </w:rPr>
      </w:pPr>
      <w:r>
        <w:rPr>
          <w:szCs w:val="22"/>
        </w:rPr>
        <w:t>Υπερευαισθησία στη δραστική ουσία ή σε κάποιο από τα έκδοχα που αναφέρονται στην παράγραφο</w:t>
      </w:r>
      <w:r w:rsidR="00072A1E">
        <w:rPr>
          <w:szCs w:val="22"/>
          <w:lang w:val="da-DK"/>
        </w:rPr>
        <w:t> </w:t>
      </w:r>
      <w:r>
        <w:rPr>
          <w:szCs w:val="22"/>
        </w:rPr>
        <w:t>6.1.</w:t>
      </w:r>
    </w:p>
    <w:p w:rsidR="00127600" w:rsidRPr="00111F9D" w:rsidRDefault="00127600" w:rsidP="00262EAE">
      <w:pPr>
        <w:rPr>
          <w:szCs w:val="22"/>
        </w:rPr>
      </w:pPr>
    </w:p>
    <w:p w:rsidR="00127600" w:rsidRPr="00111F9D" w:rsidRDefault="00127600" w:rsidP="00262EAE">
      <w:pPr>
        <w:rPr>
          <w:szCs w:val="22"/>
        </w:rPr>
      </w:pPr>
      <w:r>
        <w:rPr>
          <w:szCs w:val="22"/>
        </w:rPr>
        <w:t>Γνωστή αλλεργική αντίδραση στην πρωτεΐνη κρικητού.</w:t>
      </w:r>
    </w:p>
    <w:p w:rsidR="00127600" w:rsidRPr="00111F9D" w:rsidRDefault="00127600" w:rsidP="00262EAE">
      <w:pPr>
        <w:rPr>
          <w:szCs w:val="22"/>
        </w:rPr>
      </w:pPr>
    </w:p>
    <w:p w:rsidR="00812D16" w:rsidRPr="00111F9D" w:rsidRDefault="00812D16" w:rsidP="00262EAE">
      <w:pPr>
        <w:ind w:left="567" w:hanging="567"/>
        <w:rPr>
          <w:b/>
          <w:szCs w:val="22"/>
        </w:rPr>
      </w:pPr>
      <w:r>
        <w:rPr>
          <w:b/>
          <w:szCs w:val="22"/>
        </w:rPr>
        <w:t>4.4</w:t>
      </w:r>
      <w:r>
        <w:rPr>
          <w:b/>
          <w:szCs w:val="22"/>
        </w:rPr>
        <w:tab/>
        <w:t>Ειδικές προειδοποιήσεις και προφυλάξεις κατά τη χρήση</w:t>
      </w:r>
    </w:p>
    <w:p w:rsidR="002C4718" w:rsidRPr="00111F9D" w:rsidRDefault="002C4718" w:rsidP="00180561">
      <w:pPr>
        <w:rPr>
          <w:b/>
          <w:szCs w:val="22"/>
        </w:rPr>
      </w:pPr>
    </w:p>
    <w:p w:rsidR="00127600" w:rsidRPr="00111F9D" w:rsidRDefault="00127600" w:rsidP="00262EAE">
      <w:pPr>
        <w:outlineLvl w:val="0"/>
        <w:rPr>
          <w:szCs w:val="22"/>
          <w:u w:val="single"/>
        </w:rPr>
      </w:pPr>
      <w:r>
        <w:rPr>
          <w:szCs w:val="22"/>
          <w:u w:val="single"/>
        </w:rPr>
        <w:t>Υπερευαισθησία</w:t>
      </w:r>
    </w:p>
    <w:p w:rsidR="00127600" w:rsidRPr="00111F9D" w:rsidRDefault="00127600" w:rsidP="00262EAE">
      <w:pPr>
        <w:outlineLvl w:val="0"/>
        <w:rPr>
          <w:szCs w:val="22"/>
        </w:rPr>
      </w:pPr>
      <w:r>
        <w:rPr>
          <w:szCs w:val="22"/>
        </w:rPr>
        <w:t>Με τη λήψη του Refixia είναι πιθανή η εμφάνιση αντιδράσεων υπερευαισθησίας αλλεργικού τύπου. Το προϊόν περιέχει ίχνη πρωτεϊνών κρικητού. Εάν παρουσιαστούν συμπτώματα υπερευαισθησίας, θα πρέπει να συνιστάται στους ασθενείς να διακόψουν τη χρήση του φαρμακευτικού προϊόντος αμέσως και να επικοινωνήσουν με τον ιατρό τους. Οι ασθενείς θα πρέπει να ενημερώνονται σχετικά με τα πρώιμα σημεία αντιδράσεων υπερευαισθησίας, συμπεριλαμβανομένων των εξανθημάτων, της γενικευμένης κνίδωσης, του συσφικτικού αισθήματος στον θώρακα, του συριγμού, της υπότασης και της αναφυλαξίας.</w:t>
      </w:r>
    </w:p>
    <w:p w:rsidR="00371C95" w:rsidRPr="00111F9D" w:rsidRDefault="00371C95" w:rsidP="00262EAE">
      <w:pPr>
        <w:outlineLvl w:val="0"/>
        <w:rPr>
          <w:szCs w:val="22"/>
        </w:rPr>
      </w:pPr>
    </w:p>
    <w:p w:rsidR="00127600" w:rsidRPr="00111F9D" w:rsidRDefault="00127600" w:rsidP="00262EAE">
      <w:pPr>
        <w:outlineLvl w:val="0"/>
        <w:rPr>
          <w:szCs w:val="22"/>
        </w:rPr>
      </w:pPr>
      <w:r>
        <w:rPr>
          <w:szCs w:val="22"/>
        </w:rPr>
        <w:t>Σε περίπτωση καταπληξίας, θα πρέπει να χορηγείται η τυπική ιατρική θεραπεία για την καταπληξία.</w:t>
      </w:r>
    </w:p>
    <w:p w:rsidR="00364FB0" w:rsidRPr="00111F9D" w:rsidRDefault="00364FB0" w:rsidP="00262EAE">
      <w:pPr>
        <w:outlineLvl w:val="0"/>
        <w:rPr>
          <w:szCs w:val="22"/>
          <w:u w:val="single"/>
        </w:rPr>
      </w:pPr>
    </w:p>
    <w:p w:rsidR="00127600" w:rsidRPr="00111F9D" w:rsidRDefault="00127600" w:rsidP="00262EAE">
      <w:pPr>
        <w:outlineLvl w:val="0"/>
        <w:rPr>
          <w:szCs w:val="22"/>
          <w:u w:val="single"/>
        </w:rPr>
      </w:pPr>
      <w:r>
        <w:rPr>
          <w:szCs w:val="22"/>
          <w:u w:val="single"/>
        </w:rPr>
        <w:t>Αναστολείς</w:t>
      </w:r>
    </w:p>
    <w:p w:rsidR="00127600" w:rsidRPr="00111F9D" w:rsidRDefault="00127600" w:rsidP="00262EAE">
      <w:pPr>
        <w:outlineLvl w:val="0"/>
        <w:rPr>
          <w:szCs w:val="22"/>
        </w:rPr>
      </w:pPr>
      <w:r>
        <w:rPr>
          <w:szCs w:val="22"/>
        </w:rPr>
        <w:t xml:space="preserve">Μετά από επαναλαμβανόμενη θεραπεία με προϊόντα ανθρώπινου παράγοντα πήξης IX (rDNA), οι ασθενείς θα πρέπει να παρακολουθούνται για τυχόν ανάπτυξη αντισωμάτων </w:t>
      </w:r>
      <w:r w:rsidR="003F18BC">
        <w:rPr>
          <w:szCs w:val="22"/>
        </w:rPr>
        <w:t xml:space="preserve">εξουδετέρωσης </w:t>
      </w:r>
      <w:r>
        <w:rPr>
          <w:szCs w:val="22"/>
        </w:rPr>
        <w:t>(αναστολέων), που θα πρέπει να προσδιορίζονται ποσοτικά σε μονάδες Bethesda (BU) με τη χρήση κατάλληλων βιολογικών αναλύσεων.</w:t>
      </w:r>
    </w:p>
    <w:p w:rsidR="001A5194" w:rsidRPr="00111F9D" w:rsidRDefault="001A5194" w:rsidP="00262EAE">
      <w:pPr>
        <w:outlineLvl w:val="0"/>
        <w:rPr>
          <w:szCs w:val="22"/>
        </w:rPr>
      </w:pPr>
    </w:p>
    <w:p w:rsidR="00127600" w:rsidRPr="00111F9D" w:rsidRDefault="00E805FA" w:rsidP="00262EAE">
      <w:pPr>
        <w:outlineLvl w:val="0"/>
        <w:rPr>
          <w:szCs w:val="22"/>
        </w:rPr>
      </w:pPr>
      <w:r>
        <w:rPr>
          <w:szCs w:val="22"/>
        </w:rPr>
        <w:t>Υπάρχουν αναφορές στη βιβλιογραφία, οι οποίες υποδεικνύουν συσχέτιση μεταξύ της εμφάνισης αναστολέα του παράγοντα IX και αλλεργικών αντιδράσεων. Κατά συνέπεια, οι ασθενείς που παρουσιάζουν αλλεργικές αντιδράσεις θα πρέπει να αξιολογούνται για τυχόν παρουσία αναστολέα. Θα πρέπει να σημειωθεί ότι οι ασθενείς που εμφανίζουν αναστολείς του παράγοντα IX μπορεί να διατρέχουν αυξημένο κίνδυνο αναφυλαξίας σε επακόλουθη πρόκληση με παράγοντα IX.</w:t>
      </w:r>
    </w:p>
    <w:p w:rsidR="001A5194" w:rsidRPr="00111F9D" w:rsidRDefault="001A5194" w:rsidP="00262EAE">
      <w:pPr>
        <w:outlineLvl w:val="0"/>
        <w:rPr>
          <w:szCs w:val="22"/>
        </w:rPr>
      </w:pPr>
    </w:p>
    <w:p w:rsidR="000B421D" w:rsidRPr="00111F9D" w:rsidRDefault="00127600" w:rsidP="00262EAE">
      <w:pPr>
        <w:outlineLvl w:val="0"/>
        <w:rPr>
          <w:szCs w:val="22"/>
          <w:u w:val="single"/>
        </w:rPr>
      </w:pPr>
      <w:r>
        <w:rPr>
          <w:szCs w:val="22"/>
        </w:rPr>
        <w:t>Λόγω του κινδύνου εμφάνισης αλλεργικών αντιδράσεων με τα προϊόντα παράγοντα IX, οι αρχικές χορηγήσεις παράγοντα IX θα πρέπει, κατά την κρίση του θεράποντος ιατρού, να γίνουν υπό ιατρική επίβλεψη σε χώρο όπου μπορεί να παρασχεθεί κατάλληλη ιατρική φροντίδα για την αντιμετώπιση αλλεργικών αντιδράσεων.</w:t>
      </w:r>
    </w:p>
    <w:p w:rsidR="00AB43F7" w:rsidRPr="00111F9D" w:rsidRDefault="00AB43F7" w:rsidP="000B421D">
      <w:pPr>
        <w:outlineLvl w:val="0"/>
        <w:rPr>
          <w:szCs w:val="22"/>
        </w:rPr>
      </w:pPr>
    </w:p>
    <w:p w:rsidR="00127600" w:rsidRPr="00111F9D" w:rsidRDefault="009010AF" w:rsidP="000B421D">
      <w:pPr>
        <w:outlineLvl w:val="0"/>
        <w:rPr>
          <w:szCs w:val="22"/>
        </w:rPr>
      </w:pPr>
      <w:r>
        <w:rPr>
          <w:szCs w:val="22"/>
        </w:rPr>
        <w:t xml:space="preserve">Σε περίπτωση επιπέδων υπολειπόμενης δραστικότητας του παράγοντα IX, υπάρχει κίνδυνος παρεμβολής κατά την εκτέλεση της </w:t>
      </w:r>
      <w:r w:rsidR="00A73629">
        <w:rPr>
          <w:szCs w:val="22"/>
        </w:rPr>
        <w:t xml:space="preserve">τροποποιημένης κατά </w:t>
      </w:r>
      <w:r w:rsidR="00A73629" w:rsidRPr="00A73629">
        <w:rPr>
          <w:szCs w:val="22"/>
          <w:lang w:val="en-GB"/>
        </w:rPr>
        <w:t>Nijmegen</w:t>
      </w:r>
      <w:r w:rsidR="00A73629" w:rsidRPr="003B6A84">
        <w:rPr>
          <w:szCs w:val="22"/>
        </w:rPr>
        <w:t xml:space="preserve"> </w:t>
      </w:r>
      <w:r>
        <w:rPr>
          <w:szCs w:val="22"/>
        </w:rPr>
        <w:t>δοκιμασίας Bethesda για τον έλεγχο για αναστολείς.</w:t>
      </w:r>
      <w:r w:rsidR="000B421D">
        <w:rPr>
          <w:szCs w:val="22"/>
        </w:rPr>
        <w:t xml:space="preserve"> Επομένως, </w:t>
      </w:r>
      <w:r w:rsidR="00A73629">
        <w:rPr>
          <w:szCs w:val="22"/>
        </w:rPr>
        <w:t xml:space="preserve">συνιστάται </w:t>
      </w:r>
      <w:r w:rsidR="000B421D">
        <w:rPr>
          <w:szCs w:val="22"/>
        </w:rPr>
        <w:t xml:space="preserve">ένα στάδιο προθέρμανσης ή έκπλυση, προκειμένου να διασφαλιστεί η ανίχνευση χαμηλού τίτλου αναστολέων. </w:t>
      </w:r>
    </w:p>
    <w:p w:rsidR="000B421D" w:rsidRPr="00111F9D" w:rsidRDefault="000B421D" w:rsidP="00262EAE">
      <w:pPr>
        <w:outlineLvl w:val="0"/>
        <w:rPr>
          <w:szCs w:val="22"/>
          <w:u w:val="single"/>
        </w:rPr>
      </w:pPr>
    </w:p>
    <w:p w:rsidR="00127600" w:rsidRPr="00111F9D" w:rsidRDefault="00127600" w:rsidP="00262EAE">
      <w:pPr>
        <w:outlineLvl w:val="0"/>
        <w:rPr>
          <w:szCs w:val="22"/>
          <w:u w:val="single"/>
        </w:rPr>
      </w:pPr>
      <w:r>
        <w:rPr>
          <w:szCs w:val="22"/>
          <w:u w:val="single"/>
        </w:rPr>
        <w:t>Θρομβοεμβολή</w:t>
      </w:r>
    </w:p>
    <w:p w:rsidR="00127600" w:rsidRPr="00111F9D" w:rsidRDefault="00127600" w:rsidP="00262EAE">
      <w:pPr>
        <w:outlineLvl w:val="0"/>
        <w:rPr>
          <w:szCs w:val="22"/>
        </w:rPr>
      </w:pPr>
      <w:r>
        <w:rPr>
          <w:szCs w:val="22"/>
        </w:rPr>
        <w:t>Λόγω του πιθανού κινδύνου θρομβωτικών επιπλοκών, θα πρέπει να εφαρμόζεται κλινική παρακολούθηση μέσω κατάλληλων βιολογικών αναλύσεων ώστε να εντοπίζονται τα πρώιμα σημεία θρομβωτικής διαταραχής της πηκτικότητας και διαταραχής της πηκτικότητας εκ καταναλώσεως, όταν το προϊόν αυτό χορηγείται σε ασθενείς με ηπατοπάθεια ή μετά από χειρουργική επέμβαση, σε νεογνά ή σε ασθενείς με κίνδυνο εκδήλωσης θρομβωτικών επεισοδίων ή διάχυτης ενδαγγειακής πήξης (ΔΕΠ). Σε καθεμία από τις περιπτώσεις αυτές, το όφελος από τη θεραπεία με Refixia θα πρέπει να σταθμίζεται έναντι του κινδύνου εμφάνισης τέτοιων επιπλοκών.</w:t>
      </w:r>
    </w:p>
    <w:p w:rsidR="00F91563" w:rsidRPr="00111F9D" w:rsidRDefault="00F91563" w:rsidP="00262EAE">
      <w:pPr>
        <w:outlineLvl w:val="0"/>
        <w:rPr>
          <w:szCs w:val="22"/>
        </w:rPr>
      </w:pPr>
    </w:p>
    <w:p w:rsidR="00F91563" w:rsidRPr="00111F9D" w:rsidRDefault="00F91563" w:rsidP="00F91563">
      <w:pPr>
        <w:outlineLvl w:val="0"/>
        <w:rPr>
          <w:szCs w:val="22"/>
          <w:u w:val="single"/>
        </w:rPr>
      </w:pPr>
      <w:r>
        <w:rPr>
          <w:szCs w:val="22"/>
          <w:u w:val="single"/>
        </w:rPr>
        <w:t>Καρδιαγγειακά συμβάματα</w:t>
      </w:r>
    </w:p>
    <w:p w:rsidR="00F91563" w:rsidRPr="00111F9D" w:rsidRDefault="00F91563" w:rsidP="00F91563">
      <w:pPr>
        <w:outlineLvl w:val="0"/>
        <w:rPr>
          <w:szCs w:val="22"/>
        </w:rPr>
      </w:pPr>
      <w:r>
        <w:rPr>
          <w:szCs w:val="22"/>
        </w:rPr>
        <w:t>Σε ασθενείς με ήδη υπάρχοντες παράγοντες καρδιαγγειακού κινδύνου, η θεραπεία υποκατάστασης με παράγοντα IX μπορεί να αυξήσει τον καρδιαγγειακό κίνδυνο.</w:t>
      </w:r>
    </w:p>
    <w:p w:rsidR="001A5194" w:rsidRPr="00111F9D" w:rsidRDefault="001A5194" w:rsidP="00262EAE">
      <w:pPr>
        <w:outlineLvl w:val="0"/>
        <w:rPr>
          <w:szCs w:val="22"/>
        </w:rPr>
      </w:pPr>
    </w:p>
    <w:p w:rsidR="001A5194" w:rsidRPr="00111F9D" w:rsidRDefault="001A5194" w:rsidP="00262EAE">
      <w:pPr>
        <w:outlineLvl w:val="0"/>
        <w:rPr>
          <w:szCs w:val="22"/>
          <w:u w:val="single"/>
        </w:rPr>
      </w:pPr>
      <w:r>
        <w:rPr>
          <w:szCs w:val="22"/>
          <w:u w:val="single"/>
        </w:rPr>
        <w:t>Επιπλοκές που σχετίζονται με τον καθετήρα</w:t>
      </w:r>
    </w:p>
    <w:p w:rsidR="001A5194" w:rsidRPr="00111F9D" w:rsidRDefault="001A5194" w:rsidP="00262EAE">
      <w:pPr>
        <w:outlineLvl w:val="0"/>
        <w:rPr>
          <w:szCs w:val="22"/>
        </w:rPr>
      </w:pPr>
      <w:r>
        <w:rPr>
          <w:szCs w:val="22"/>
        </w:rPr>
        <w:t>Εάν απαιτείται συσκευή κεντρικής φλεβικής πρόσβασης (CVAD), θα πρέπει να αξιολογείται ο κίνδυνος των επιπλοκών που σχετίζονται με τη συσκευή CVAD, συμπεριλαμβανομένων των τοπικών λοιμώξεων, της βακτηριαιμίας και της θρόμβωσης στη θέση του καθετήρα.</w:t>
      </w:r>
    </w:p>
    <w:p w:rsidR="00127600" w:rsidRPr="00111F9D" w:rsidRDefault="00127600" w:rsidP="00262EAE">
      <w:pPr>
        <w:outlineLvl w:val="0"/>
        <w:rPr>
          <w:szCs w:val="22"/>
          <w:u w:val="single"/>
        </w:rPr>
      </w:pPr>
    </w:p>
    <w:p w:rsidR="00127600" w:rsidRPr="00111F9D" w:rsidRDefault="00127600" w:rsidP="00262EAE">
      <w:pPr>
        <w:outlineLvl w:val="0"/>
        <w:rPr>
          <w:szCs w:val="22"/>
          <w:u w:val="single"/>
        </w:rPr>
      </w:pPr>
      <w:r>
        <w:rPr>
          <w:szCs w:val="22"/>
          <w:u w:val="single"/>
        </w:rPr>
        <w:t>Παιδιατρικός πληθυσμός</w:t>
      </w:r>
    </w:p>
    <w:p w:rsidR="00812D16" w:rsidRPr="00111F9D" w:rsidRDefault="003B6A84" w:rsidP="00262EAE">
      <w:pPr>
        <w:outlineLvl w:val="0"/>
        <w:rPr>
          <w:szCs w:val="22"/>
        </w:rPr>
      </w:pPr>
      <w:r>
        <w:rPr>
          <w:szCs w:val="22"/>
        </w:rPr>
        <w:t xml:space="preserve">Το Refixia δεν ενδείκνυται για χρήση σε παιδιά (κάτω των 12 ετών). </w:t>
      </w:r>
      <w:r w:rsidR="00127600">
        <w:rPr>
          <w:szCs w:val="22"/>
        </w:rPr>
        <w:t>Οι προειδοποιήσεις και οι προφυλάξεις που παρατίθενται αφορούν τόσο τους ενήλικες όσο και τ</w:t>
      </w:r>
      <w:r w:rsidR="00C46775">
        <w:rPr>
          <w:szCs w:val="22"/>
        </w:rPr>
        <w:t>ους</w:t>
      </w:r>
      <w:r w:rsidR="00127600">
        <w:rPr>
          <w:szCs w:val="22"/>
        </w:rPr>
        <w:t xml:space="preserve"> </w:t>
      </w:r>
      <w:r w:rsidR="00C46775">
        <w:rPr>
          <w:szCs w:val="22"/>
        </w:rPr>
        <w:t>εφήβους (12</w:t>
      </w:r>
      <w:r w:rsidR="00C46775" w:rsidRPr="00DD7B85">
        <w:rPr>
          <w:szCs w:val="22"/>
        </w:rPr>
        <w:t>–</w:t>
      </w:r>
      <w:r w:rsidR="00C46775">
        <w:rPr>
          <w:szCs w:val="22"/>
        </w:rPr>
        <w:t>18 ετών)</w:t>
      </w:r>
      <w:r w:rsidR="00127600">
        <w:rPr>
          <w:szCs w:val="22"/>
        </w:rPr>
        <w:t>.</w:t>
      </w:r>
    </w:p>
    <w:p w:rsidR="00127600" w:rsidRPr="00111F9D" w:rsidRDefault="00127600" w:rsidP="00262EAE">
      <w:pPr>
        <w:outlineLvl w:val="0"/>
        <w:rPr>
          <w:szCs w:val="22"/>
        </w:rPr>
      </w:pPr>
    </w:p>
    <w:p w:rsidR="00280DDD" w:rsidRPr="00111F9D" w:rsidRDefault="00280DDD" w:rsidP="00280DDD">
      <w:pPr>
        <w:outlineLvl w:val="0"/>
        <w:rPr>
          <w:szCs w:val="22"/>
          <w:u w:val="single"/>
        </w:rPr>
      </w:pPr>
      <w:r>
        <w:rPr>
          <w:szCs w:val="22"/>
          <w:u w:val="single"/>
        </w:rPr>
        <w:t>Περιεκτικότητα σε νάτριο</w:t>
      </w:r>
    </w:p>
    <w:p w:rsidR="00280DDD" w:rsidRPr="00111F9D" w:rsidRDefault="00280DDD" w:rsidP="00280DDD">
      <w:pPr>
        <w:outlineLvl w:val="0"/>
        <w:rPr>
          <w:szCs w:val="22"/>
        </w:rPr>
      </w:pPr>
      <w:r>
        <w:rPr>
          <w:szCs w:val="22"/>
        </w:rPr>
        <w:t>Αυτό το φαρμακευτικό προϊόν περιέχει λιγότερο από 1 mmol νατρίου (23 mg) ανά φιαλίδιο, δηλαδή πρακτικά στερείται νατρίου.</w:t>
      </w:r>
    </w:p>
    <w:p w:rsidR="00280DDD" w:rsidRPr="00111F9D" w:rsidRDefault="00280DDD" w:rsidP="00262EAE">
      <w:pPr>
        <w:outlineLvl w:val="0"/>
        <w:rPr>
          <w:szCs w:val="22"/>
        </w:rPr>
      </w:pPr>
    </w:p>
    <w:p w:rsidR="00B91F3E" w:rsidRPr="00111F9D" w:rsidRDefault="00B91F3E" w:rsidP="00B91F3E">
      <w:pPr>
        <w:outlineLvl w:val="0"/>
        <w:rPr>
          <w:szCs w:val="22"/>
          <w:u w:val="single"/>
        </w:rPr>
      </w:pPr>
      <w:r>
        <w:rPr>
          <w:szCs w:val="22"/>
          <w:u w:val="single"/>
        </w:rPr>
        <w:t>Αρχείο καταγραφής χρήσης</w:t>
      </w:r>
    </w:p>
    <w:p w:rsidR="00B91F3E" w:rsidRPr="00111F9D" w:rsidRDefault="00B91F3E" w:rsidP="00B91F3E">
      <w:pPr>
        <w:outlineLvl w:val="0"/>
        <w:rPr>
          <w:szCs w:val="22"/>
        </w:rPr>
      </w:pPr>
      <w:r>
        <w:rPr>
          <w:szCs w:val="22"/>
        </w:rPr>
        <w:t>Κάθε φορά που χορηγείται το Refixia σε κάποιον ασθενή</w:t>
      </w:r>
      <w:r w:rsidR="00A538DA" w:rsidRPr="007E44DD">
        <w:rPr>
          <w:szCs w:val="22"/>
        </w:rPr>
        <w:t>,</w:t>
      </w:r>
      <w:r>
        <w:rPr>
          <w:szCs w:val="22"/>
        </w:rPr>
        <w:t xml:space="preserve"> συνιστάται ιδιαίτερα να καταγράφεται το όνομα και ο αριθμός παρτίδας του προϊόντος, ώστε να είναι δυνατός ο συσχετισμός μεταξύ του ασθενούς και της παρτίδας του φαρμακευτικού προϊόντος.</w:t>
      </w:r>
    </w:p>
    <w:p w:rsidR="00B91F3E" w:rsidRPr="00111F9D" w:rsidRDefault="00B91F3E" w:rsidP="00B91F3E">
      <w:pPr>
        <w:outlineLvl w:val="0"/>
        <w:rPr>
          <w:szCs w:val="22"/>
        </w:rPr>
      </w:pPr>
    </w:p>
    <w:p w:rsidR="00812D16" w:rsidRPr="00111F9D" w:rsidRDefault="00812D16" w:rsidP="00262EAE">
      <w:pPr>
        <w:ind w:left="567" w:hanging="567"/>
        <w:outlineLvl w:val="0"/>
        <w:rPr>
          <w:szCs w:val="22"/>
        </w:rPr>
      </w:pPr>
      <w:r>
        <w:rPr>
          <w:b/>
          <w:szCs w:val="22"/>
        </w:rPr>
        <w:t>4.5</w:t>
      </w:r>
      <w:r>
        <w:rPr>
          <w:b/>
          <w:szCs w:val="22"/>
        </w:rPr>
        <w:tab/>
        <w:t>Αλληλεπιδράσεις με άλλα φαρμακευτικά προϊόντα και άλλες μορφές αλληλεπίδρασης</w:t>
      </w:r>
    </w:p>
    <w:p w:rsidR="00812D16" w:rsidRPr="00111F9D" w:rsidRDefault="00812D16" w:rsidP="00262EAE">
      <w:pPr>
        <w:rPr>
          <w:szCs w:val="22"/>
        </w:rPr>
      </w:pPr>
    </w:p>
    <w:p w:rsidR="00127600" w:rsidRPr="00111F9D" w:rsidRDefault="00127600" w:rsidP="00262EAE">
      <w:pPr>
        <w:rPr>
          <w:szCs w:val="22"/>
        </w:rPr>
      </w:pPr>
      <w:r>
        <w:rPr>
          <w:szCs w:val="22"/>
        </w:rPr>
        <w:t>Δεν έχουν αναφερθεί αλληλεπιδράσεις των προϊόντων ανθρώπινου παράγοντα πήξης IX (rDNA) με άλλα φαρμακευτικά προϊόντα.</w:t>
      </w:r>
    </w:p>
    <w:p w:rsidR="00511A3E" w:rsidRPr="00111F9D" w:rsidRDefault="00511A3E" w:rsidP="00262EAE">
      <w:pPr>
        <w:rPr>
          <w:szCs w:val="22"/>
        </w:rPr>
      </w:pPr>
    </w:p>
    <w:p w:rsidR="00812D16" w:rsidRPr="00111F9D" w:rsidRDefault="00812D16" w:rsidP="00262EAE">
      <w:pPr>
        <w:ind w:left="567" w:hanging="567"/>
        <w:outlineLvl w:val="0"/>
        <w:rPr>
          <w:szCs w:val="22"/>
        </w:rPr>
      </w:pPr>
      <w:r>
        <w:rPr>
          <w:b/>
          <w:szCs w:val="22"/>
        </w:rPr>
        <w:t>4.6</w:t>
      </w:r>
      <w:r>
        <w:rPr>
          <w:b/>
          <w:szCs w:val="22"/>
        </w:rPr>
        <w:tab/>
      </w:r>
      <w:r>
        <w:rPr>
          <w:b/>
          <w:bCs/>
          <w:szCs w:val="22"/>
        </w:rPr>
        <w:t>Γονιμότητα, κ</w:t>
      </w:r>
      <w:r>
        <w:rPr>
          <w:b/>
          <w:szCs w:val="22"/>
        </w:rPr>
        <w:t>ύηση και γαλουχία</w:t>
      </w:r>
    </w:p>
    <w:p w:rsidR="00812D16" w:rsidRPr="00111F9D" w:rsidRDefault="00812D16" w:rsidP="00262EAE">
      <w:pPr>
        <w:rPr>
          <w:szCs w:val="22"/>
        </w:rPr>
      </w:pPr>
    </w:p>
    <w:p w:rsidR="00491C3F" w:rsidRPr="00111F9D" w:rsidRDefault="00491C3F" w:rsidP="00262EAE">
      <w:pPr>
        <w:rPr>
          <w:szCs w:val="22"/>
        </w:rPr>
      </w:pPr>
      <w:r>
        <w:rPr>
          <w:szCs w:val="22"/>
        </w:rPr>
        <w:t>Δεν έχουν πραγματοποιηθεί μελέτες αναπαραγωγής σε ζώα με τη χρήση παράγοντα IX. Λόγω της σπάνιας περίπτωσης εμφάνισης της αιμορροφιλίας Β στις γυναίκες, δεν υπάρχει εμπειρία σχετικά με τη χρήση του παράγοντα IX κατά τη διάρκεια της εγκυμοσύνης και του θηλασμού. Συνεπώς, ο παράγοντας IX θα πρέπει να χρησιμοποιείται κατά τη διάρκεια της εγκυμοσύνης και του θηλασμού μόνον εάν ενδείκνυται σαφώς.</w:t>
      </w:r>
    </w:p>
    <w:p w:rsidR="00812D16" w:rsidRPr="00111F9D" w:rsidRDefault="00812D16" w:rsidP="00262EAE">
      <w:pPr>
        <w:rPr>
          <w:szCs w:val="22"/>
        </w:rPr>
      </w:pPr>
    </w:p>
    <w:p w:rsidR="00812D16" w:rsidRPr="00111F9D" w:rsidRDefault="00812D16" w:rsidP="00262EAE">
      <w:pPr>
        <w:ind w:left="567" w:hanging="567"/>
        <w:outlineLvl w:val="0"/>
        <w:rPr>
          <w:szCs w:val="22"/>
        </w:rPr>
      </w:pPr>
      <w:r>
        <w:rPr>
          <w:b/>
          <w:szCs w:val="22"/>
        </w:rPr>
        <w:t>4.7</w:t>
      </w:r>
      <w:r>
        <w:rPr>
          <w:b/>
          <w:szCs w:val="22"/>
        </w:rPr>
        <w:tab/>
        <w:t>Επιδράσεις στην ικανότητα οδήγησης και χειρισμού μηχανημάτων</w:t>
      </w:r>
    </w:p>
    <w:p w:rsidR="00812D16" w:rsidRPr="00111F9D" w:rsidRDefault="00812D16" w:rsidP="00262EAE">
      <w:pPr>
        <w:rPr>
          <w:szCs w:val="22"/>
        </w:rPr>
      </w:pPr>
    </w:p>
    <w:p w:rsidR="00491C3F" w:rsidRPr="00111F9D" w:rsidRDefault="005E05CE" w:rsidP="00262EAE">
      <w:pPr>
        <w:rPr>
          <w:szCs w:val="22"/>
        </w:rPr>
      </w:pPr>
      <w:r>
        <w:rPr>
          <w:szCs w:val="22"/>
        </w:rPr>
        <w:t>Το Refixia δεν έχει καμία επίδραση στην ικανότητα οδήγησης και χειρισμού μηχανημάτων.</w:t>
      </w:r>
    </w:p>
    <w:p w:rsidR="00B64B2F" w:rsidRPr="00111F9D" w:rsidRDefault="00B64B2F" w:rsidP="00262EAE">
      <w:pPr>
        <w:rPr>
          <w:szCs w:val="22"/>
        </w:rPr>
      </w:pPr>
    </w:p>
    <w:p w:rsidR="00812D16" w:rsidRPr="00111F9D" w:rsidRDefault="00855481" w:rsidP="00262EAE">
      <w:pPr>
        <w:outlineLvl w:val="0"/>
        <w:rPr>
          <w:b/>
          <w:szCs w:val="22"/>
        </w:rPr>
      </w:pPr>
      <w:r>
        <w:rPr>
          <w:b/>
          <w:szCs w:val="22"/>
        </w:rPr>
        <w:t>4.8</w:t>
      </w:r>
      <w:r>
        <w:rPr>
          <w:b/>
          <w:szCs w:val="22"/>
        </w:rPr>
        <w:tab/>
        <w:t>Ανεπιθύμητες ενέργειες</w:t>
      </w:r>
    </w:p>
    <w:p w:rsidR="00370B1F" w:rsidRPr="00111F9D" w:rsidRDefault="00370B1F" w:rsidP="00262EAE">
      <w:pPr>
        <w:outlineLvl w:val="0"/>
        <w:rPr>
          <w:b/>
          <w:szCs w:val="22"/>
        </w:rPr>
      </w:pPr>
    </w:p>
    <w:p w:rsidR="00370B1F" w:rsidRPr="00111F9D" w:rsidRDefault="00370B1F" w:rsidP="00262EAE">
      <w:pPr>
        <w:autoSpaceDE w:val="0"/>
        <w:autoSpaceDN w:val="0"/>
        <w:adjustRightInd w:val="0"/>
        <w:rPr>
          <w:szCs w:val="22"/>
          <w:u w:val="single"/>
        </w:rPr>
      </w:pPr>
      <w:r>
        <w:rPr>
          <w:szCs w:val="22"/>
          <w:u w:val="single"/>
        </w:rPr>
        <w:t>Περίληψη του προφίλ ασφαλείας</w:t>
      </w:r>
    </w:p>
    <w:p w:rsidR="00370B1F" w:rsidRPr="00111F9D" w:rsidRDefault="00370B1F" w:rsidP="00262EAE">
      <w:pPr>
        <w:autoSpaceDE w:val="0"/>
        <w:autoSpaceDN w:val="0"/>
        <w:adjustRightInd w:val="0"/>
        <w:rPr>
          <w:szCs w:val="22"/>
        </w:rPr>
      </w:pPr>
      <w:r>
        <w:rPr>
          <w:szCs w:val="22"/>
        </w:rPr>
        <w:t xml:space="preserve">Υπερευαισθησία ή αλλεργικές αντιδράσεις (οι οποίες ενδέχεται να περιλαμβάνουν αγγειοοίδημα, αίσθημα καύσου και αίσθημα νυγμών στο σημείο της έγχυσης, ρίγη, έξαψη, γενικευμένη κνίδωση, κεφαλαλγία, εξανθήματα, υπόταση, λήθαργο, ναυτία, ανησυχία, ταχυκαρδία, συσφικτικό αίσθημα στον θώρακα, </w:t>
      </w:r>
      <w:r w:rsidR="00E853F5">
        <w:rPr>
          <w:szCs w:val="22"/>
        </w:rPr>
        <w:t>αιμωδία</w:t>
      </w:r>
      <w:r>
        <w:rPr>
          <w:szCs w:val="22"/>
        </w:rPr>
        <w:t>, έμετο, συριγμό) έχουν παρατηρηθεί σπάνια με τη χρήση προϊόντων ανασυνδυασμένου παράγοντα IX και σε ορισμένες περιπτώσεις ενδέχεται να εξελιχθούν σε σοβαρή αναφυλαξία (συμπεριλαμβανομένης της καταπληξίας). Σε κάποιες περιπτώσεις, αυτές οι αντιδράσεις έχουν εξελιχθεί σε σοβαρή αναφυλαξία και έχουν εκδηλωθεί σε στενή χρονική συσχέτιση με την ανάπτυξη αναστολέων παράγοντα IX (βλ. επίσης παράγραφο</w:t>
      </w:r>
      <w:r w:rsidR="00072A1E">
        <w:rPr>
          <w:szCs w:val="22"/>
          <w:lang w:val="da-DK"/>
        </w:rPr>
        <w:t> </w:t>
      </w:r>
      <w:r>
        <w:rPr>
          <w:szCs w:val="22"/>
        </w:rPr>
        <w:t>4.4). Έχει αναφερθεί νεφρωσικό σύνδρομο μετά από επανειλημμένες προσπάθειες επαγωγής ανοσοανοχής σε ασθενείς με αιμορροφιλία Β, με αναστολείς παράγοντα IX και με ιστορικό αλλεργικών αντιδράσεων.</w:t>
      </w:r>
    </w:p>
    <w:p w:rsidR="00177487" w:rsidRPr="00111F9D" w:rsidRDefault="00177487" w:rsidP="00262EAE">
      <w:pPr>
        <w:autoSpaceDE w:val="0"/>
        <w:autoSpaceDN w:val="0"/>
        <w:adjustRightInd w:val="0"/>
        <w:rPr>
          <w:szCs w:val="22"/>
        </w:rPr>
      </w:pPr>
    </w:p>
    <w:p w:rsidR="00370B1F" w:rsidRPr="00111F9D" w:rsidRDefault="00370B1F" w:rsidP="00262EAE">
      <w:pPr>
        <w:autoSpaceDE w:val="0"/>
        <w:autoSpaceDN w:val="0"/>
        <w:adjustRightInd w:val="0"/>
        <w:rPr>
          <w:szCs w:val="22"/>
        </w:rPr>
      </w:pPr>
      <w:r>
        <w:rPr>
          <w:szCs w:val="22"/>
        </w:rPr>
        <w:t>Πολύ σπάνια έχει παρατηρηθεί ανάπτυξη αντισωμάτων κατά των πρωτεϊνών κρικητού με σχετικές αντιδράσεις υπερευαισθησίας.</w:t>
      </w:r>
    </w:p>
    <w:p w:rsidR="00177487" w:rsidRPr="00111F9D" w:rsidRDefault="00177487" w:rsidP="00262EAE">
      <w:pPr>
        <w:autoSpaceDE w:val="0"/>
        <w:autoSpaceDN w:val="0"/>
        <w:adjustRightInd w:val="0"/>
        <w:rPr>
          <w:szCs w:val="22"/>
        </w:rPr>
      </w:pPr>
    </w:p>
    <w:p w:rsidR="00370B1F" w:rsidRPr="00111F9D" w:rsidRDefault="009560CA" w:rsidP="00262EAE">
      <w:pPr>
        <w:autoSpaceDE w:val="0"/>
        <w:autoSpaceDN w:val="0"/>
        <w:adjustRightInd w:val="0"/>
        <w:rPr>
          <w:szCs w:val="22"/>
        </w:rPr>
      </w:pPr>
      <w:r>
        <w:rPr>
          <w:szCs w:val="22"/>
        </w:rPr>
        <w:t>Οι ασθενείς με αιμορροφιλία Β ενδέχεται να αναπτύξουν αντισώματα εξουδετέρωσης (αναστολείς) εναντίον του παράγοντα IX. Εάν εμφανιστούν αυτοί οι αναστολείς, η κατάσταση θα εκδηλωθεί ως ανεπαρκής κλινική ανταπόκριση. Σε αυτές τις περιπτώσεις, συνιστάται επικοινωνία με κάποιο κέντρο που εξειδικεύεται σε θέματα αιμορροφιλίας.</w:t>
      </w:r>
    </w:p>
    <w:p w:rsidR="00177487" w:rsidRPr="00111F9D" w:rsidRDefault="00177487" w:rsidP="00262EAE">
      <w:pPr>
        <w:autoSpaceDE w:val="0"/>
        <w:autoSpaceDN w:val="0"/>
        <w:adjustRightInd w:val="0"/>
        <w:rPr>
          <w:szCs w:val="22"/>
        </w:rPr>
      </w:pPr>
    </w:p>
    <w:p w:rsidR="00370B1F" w:rsidRPr="00111F9D" w:rsidRDefault="00370B1F" w:rsidP="00262EAE">
      <w:pPr>
        <w:autoSpaceDE w:val="0"/>
        <w:autoSpaceDN w:val="0"/>
        <w:adjustRightInd w:val="0"/>
        <w:rPr>
          <w:szCs w:val="22"/>
        </w:rPr>
      </w:pPr>
      <w:r>
        <w:rPr>
          <w:szCs w:val="22"/>
        </w:rPr>
        <w:t>Υπάρχει κίνδυνος εμφάνισης θρομβοεμβολικών επεισοδίων μετά τη χορήγηση προϊόντων παράγοντα IX. Ο κίνδυνος αυτός είναι υψηλότερος με τα παρασκευάσματα χαμηλής καθαρότητας. Η χρήση προϊόντων παράγοντα IX χαμηλής καθαρότητας έχει συνδεθεί με περιστατικά εμφράγματος του μυοκαρδίου, διάχυτης ενδαγγειακής πήξης, φλεβικής θρόμβωσης και πνευμονικής εμβολής. Η χρήση προϊόντων παράγοντα IX υψηλής καθαρότητας όπως το</w:t>
      </w:r>
      <w:r w:rsidR="00F32F9D">
        <w:rPr>
          <w:szCs w:val="22"/>
        </w:rPr>
        <w:t>υ</w:t>
      </w:r>
      <w:r>
        <w:rPr>
          <w:szCs w:val="22"/>
        </w:rPr>
        <w:t xml:space="preserve"> Refixia σπανίως συνδέεται με τέτοιες ανεπιθύμητες ενέργειες.</w:t>
      </w:r>
    </w:p>
    <w:p w:rsidR="00370B1F" w:rsidRPr="00111F9D" w:rsidRDefault="00370B1F" w:rsidP="00262EAE">
      <w:pPr>
        <w:autoSpaceDE w:val="0"/>
        <w:autoSpaceDN w:val="0"/>
        <w:adjustRightInd w:val="0"/>
        <w:rPr>
          <w:szCs w:val="22"/>
        </w:rPr>
      </w:pPr>
    </w:p>
    <w:p w:rsidR="00370B1F" w:rsidRPr="00111F9D" w:rsidRDefault="00370B1F" w:rsidP="00262EAE">
      <w:pPr>
        <w:autoSpaceDE w:val="0"/>
        <w:autoSpaceDN w:val="0"/>
        <w:adjustRightInd w:val="0"/>
        <w:rPr>
          <w:szCs w:val="22"/>
          <w:u w:val="single"/>
        </w:rPr>
      </w:pPr>
      <w:r>
        <w:rPr>
          <w:szCs w:val="22"/>
          <w:u w:val="single"/>
        </w:rPr>
        <w:t>Κατάλογος ανεπιθύμητων ενεργειών σε μορφή πίνακα</w:t>
      </w:r>
    </w:p>
    <w:p w:rsidR="00370B1F" w:rsidRPr="00111F9D" w:rsidRDefault="00370B1F" w:rsidP="00262EAE">
      <w:pPr>
        <w:autoSpaceDE w:val="0"/>
        <w:autoSpaceDN w:val="0"/>
        <w:adjustRightInd w:val="0"/>
        <w:rPr>
          <w:szCs w:val="22"/>
        </w:rPr>
      </w:pPr>
      <w:r>
        <w:rPr>
          <w:szCs w:val="22"/>
        </w:rPr>
        <w:t>Ο πίνακας που ακολουθεί είναι σύμφωνος με την ταξινόμηση ανά οργανικό σύστημα σύμφωνα με τη βάση δεδομένων MedDRA (ταξινόμηση ανά οργανικό σύστημα και επίπεδο προτιμώμενης ορολογίας).</w:t>
      </w:r>
    </w:p>
    <w:p w:rsidR="00370B1F" w:rsidRPr="00111F9D" w:rsidRDefault="00370B1F" w:rsidP="00262EAE">
      <w:pPr>
        <w:autoSpaceDE w:val="0"/>
        <w:autoSpaceDN w:val="0"/>
        <w:adjustRightInd w:val="0"/>
        <w:rPr>
          <w:szCs w:val="22"/>
        </w:rPr>
      </w:pPr>
    </w:p>
    <w:p w:rsidR="00370B1F" w:rsidRPr="00111F9D" w:rsidRDefault="00370B1F" w:rsidP="00262EAE">
      <w:pPr>
        <w:autoSpaceDE w:val="0"/>
        <w:autoSpaceDN w:val="0"/>
        <w:adjustRightInd w:val="0"/>
        <w:rPr>
          <w:szCs w:val="22"/>
        </w:rPr>
      </w:pPr>
      <w:r>
        <w:rPr>
          <w:szCs w:val="22"/>
        </w:rPr>
        <w:t>Οι συχνότητες έχουν αξιολογηθεί σύμφωνα με την παρακάτω σύμβαση: πολύ συχνές (≥</w:t>
      </w:r>
      <w:r w:rsidR="00920F8D">
        <w:rPr>
          <w:szCs w:val="22"/>
        </w:rPr>
        <w:t> </w:t>
      </w:r>
      <w:r>
        <w:rPr>
          <w:szCs w:val="22"/>
        </w:rPr>
        <w:t>1/10), συχνές (≥</w:t>
      </w:r>
      <w:r w:rsidR="00C46775">
        <w:rPr>
          <w:szCs w:val="22"/>
        </w:rPr>
        <w:t> </w:t>
      </w:r>
      <w:r>
        <w:rPr>
          <w:szCs w:val="22"/>
        </w:rPr>
        <w:t>1/100 έως &lt;</w:t>
      </w:r>
      <w:r w:rsidR="00C46775">
        <w:rPr>
          <w:szCs w:val="22"/>
        </w:rPr>
        <w:t> </w:t>
      </w:r>
      <w:r>
        <w:rPr>
          <w:szCs w:val="22"/>
        </w:rPr>
        <w:t>1/10), όχι συχνές (≥</w:t>
      </w:r>
      <w:r w:rsidR="00C46775">
        <w:rPr>
          <w:szCs w:val="22"/>
        </w:rPr>
        <w:t> </w:t>
      </w:r>
      <w:r>
        <w:rPr>
          <w:szCs w:val="22"/>
        </w:rPr>
        <w:t>1/1.000 έως &lt;</w:t>
      </w:r>
      <w:r w:rsidR="00C46775">
        <w:rPr>
          <w:szCs w:val="22"/>
        </w:rPr>
        <w:t> </w:t>
      </w:r>
      <w:r>
        <w:rPr>
          <w:szCs w:val="22"/>
        </w:rPr>
        <w:t>1/100), σπάνιες (≥</w:t>
      </w:r>
      <w:r w:rsidR="00C46775">
        <w:rPr>
          <w:szCs w:val="22"/>
        </w:rPr>
        <w:t> </w:t>
      </w:r>
      <w:r>
        <w:rPr>
          <w:szCs w:val="22"/>
        </w:rPr>
        <w:t>1/10.000 έως &lt;</w:t>
      </w:r>
      <w:r w:rsidR="00C46775">
        <w:rPr>
          <w:szCs w:val="22"/>
        </w:rPr>
        <w:t> </w:t>
      </w:r>
      <w:r>
        <w:rPr>
          <w:szCs w:val="22"/>
        </w:rPr>
        <w:t>1/1.000), πολύ σπάνιες (&lt;</w:t>
      </w:r>
      <w:r w:rsidR="00C46775">
        <w:rPr>
          <w:szCs w:val="22"/>
        </w:rPr>
        <w:t> </w:t>
      </w:r>
      <w:r>
        <w:rPr>
          <w:szCs w:val="22"/>
        </w:rPr>
        <w:t>1/10.000), μη γνωστές (δεν μπορούν να εκτιμηθούν με βάση τα διαθέσιμα δεδομένα).</w:t>
      </w:r>
    </w:p>
    <w:p w:rsidR="00370B1F" w:rsidRPr="00111F9D" w:rsidRDefault="00370B1F" w:rsidP="00262EAE">
      <w:pPr>
        <w:autoSpaceDE w:val="0"/>
        <w:autoSpaceDN w:val="0"/>
        <w:adjustRightInd w:val="0"/>
        <w:rPr>
          <w:szCs w:val="22"/>
        </w:rPr>
      </w:pPr>
      <w:r>
        <w:rPr>
          <w:szCs w:val="22"/>
        </w:rPr>
        <w:t xml:space="preserve">Εντός κάθε </w:t>
      </w:r>
      <w:r w:rsidR="00F32F9D">
        <w:rPr>
          <w:szCs w:val="22"/>
        </w:rPr>
        <w:t xml:space="preserve">ομάδας </w:t>
      </w:r>
      <w:r>
        <w:rPr>
          <w:szCs w:val="22"/>
        </w:rPr>
        <w:t xml:space="preserve">συχνότητας, οι ανεπιθύμητες ενέργειες </w:t>
      </w:r>
      <w:r w:rsidR="00F32F9D">
        <w:rPr>
          <w:szCs w:val="22"/>
        </w:rPr>
        <w:t xml:space="preserve">παρουσιάζονται με σειρά </w:t>
      </w:r>
      <w:r>
        <w:rPr>
          <w:szCs w:val="22"/>
        </w:rPr>
        <w:t>φθίνουσα</w:t>
      </w:r>
      <w:r w:rsidR="00F32F9D">
        <w:rPr>
          <w:szCs w:val="22"/>
        </w:rPr>
        <w:t>ς</w:t>
      </w:r>
      <w:r>
        <w:rPr>
          <w:szCs w:val="22"/>
        </w:rPr>
        <w:t xml:space="preserve"> σοβαρότητας.</w:t>
      </w:r>
    </w:p>
    <w:p w:rsidR="00E741B5" w:rsidRPr="00111F9D" w:rsidRDefault="00E741B5" w:rsidP="00262EAE">
      <w:pPr>
        <w:autoSpaceDE w:val="0"/>
        <w:autoSpaceDN w:val="0"/>
        <w:adjustRightInd w:val="0"/>
        <w:rPr>
          <w:szCs w:val="22"/>
        </w:rPr>
      </w:pPr>
    </w:p>
    <w:p w:rsidR="00E741B5" w:rsidRPr="00111F9D" w:rsidRDefault="008665FC" w:rsidP="00262EAE">
      <w:pPr>
        <w:autoSpaceDE w:val="0"/>
        <w:autoSpaceDN w:val="0"/>
        <w:adjustRightInd w:val="0"/>
        <w:rPr>
          <w:szCs w:val="22"/>
        </w:rPr>
      </w:pPr>
      <w:r>
        <w:rPr>
          <w:szCs w:val="22"/>
        </w:rPr>
        <w:t>Συνολικά, 115 άνδρες ασθενείς με μέτρια ή βαριά αιμορροφιλία B που έχουν υποβληθεί σε προηγούμενη θεραπεία έχουν εκτεθεί στο Refixia για συνολικά 170 ανθρωποέτη ασθενών στις κλινικές δοκιμές που έχουν ολοκληρωθεί.</w:t>
      </w:r>
    </w:p>
    <w:p w:rsidR="000541BD" w:rsidRPr="00111F9D" w:rsidRDefault="000541BD" w:rsidP="00262EAE">
      <w:pPr>
        <w:autoSpaceDE w:val="0"/>
        <w:autoSpaceDN w:val="0"/>
        <w:adjustRightInd w:val="0"/>
        <w:rPr>
          <w:szCs w:val="22"/>
        </w:rPr>
      </w:pPr>
    </w:p>
    <w:p w:rsidR="000541BD" w:rsidRPr="00111F9D" w:rsidRDefault="00262EAE" w:rsidP="00262EAE">
      <w:pPr>
        <w:autoSpaceDE w:val="0"/>
        <w:autoSpaceDN w:val="0"/>
        <w:adjustRightInd w:val="0"/>
        <w:rPr>
          <w:b/>
          <w:szCs w:val="22"/>
        </w:rPr>
      </w:pPr>
      <w:r>
        <w:rPr>
          <w:b/>
          <w:szCs w:val="22"/>
        </w:rPr>
        <w:t>Πίνακας</w:t>
      </w:r>
      <w:r w:rsidR="00072A1E">
        <w:rPr>
          <w:b/>
          <w:szCs w:val="22"/>
          <w:lang w:val="da-DK"/>
        </w:rPr>
        <w:t> </w:t>
      </w:r>
      <w:r>
        <w:rPr>
          <w:b/>
          <w:szCs w:val="22"/>
        </w:rPr>
        <w:t>3</w:t>
      </w:r>
      <w:r>
        <w:rPr>
          <w:b/>
          <w:szCs w:val="22"/>
        </w:rPr>
        <w:tab/>
        <w:t>Συχνότητα ανεπιθύμητων ενεργειών σε κλινικές δοκιμές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536D36" w:rsidTr="009A4732">
        <w:tc>
          <w:tcPr>
            <w:tcW w:w="3059" w:type="dxa"/>
            <w:shd w:val="clear" w:color="auto" w:fill="auto"/>
          </w:tcPr>
          <w:p w:rsidR="00177487" w:rsidRPr="00536D36" w:rsidRDefault="00177487" w:rsidP="00262EAE">
            <w:pPr>
              <w:autoSpaceDE w:val="0"/>
              <w:autoSpaceDN w:val="0"/>
              <w:adjustRightInd w:val="0"/>
              <w:rPr>
                <w:b/>
                <w:szCs w:val="22"/>
                <w:lang w:val="en-GB"/>
              </w:rPr>
            </w:pPr>
            <w:r>
              <w:rPr>
                <w:b/>
                <w:szCs w:val="22"/>
              </w:rPr>
              <w:t>Κατηγορία/οργανικό σύστημα</w:t>
            </w:r>
          </w:p>
        </w:tc>
        <w:tc>
          <w:tcPr>
            <w:tcW w:w="3082" w:type="dxa"/>
            <w:shd w:val="clear" w:color="auto" w:fill="auto"/>
          </w:tcPr>
          <w:p w:rsidR="00177487" w:rsidRPr="00536D36" w:rsidRDefault="00177487" w:rsidP="00262EAE">
            <w:pPr>
              <w:autoSpaceDE w:val="0"/>
              <w:autoSpaceDN w:val="0"/>
              <w:adjustRightInd w:val="0"/>
              <w:rPr>
                <w:b/>
                <w:szCs w:val="22"/>
                <w:lang w:val="en-GB"/>
              </w:rPr>
            </w:pPr>
            <w:r>
              <w:rPr>
                <w:b/>
                <w:szCs w:val="22"/>
              </w:rPr>
              <w:t>Ανεπιθύμητη ενέργεια</w:t>
            </w:r>
          </w:p>
        </w:tc>
        <w:tc>
          <w:tcPr>
            <w:tcW w:w="3040" w:type="dxa"/>
            <w:shd w:val="clear" w:color="auto" w:fill="auto"/>
          </w:tcPr>
          <w:p w:rsidR="00177487" w:rsidRPr="00536D36" w:rsidRDefault="00177487" w:rsidP="00D94D32">
            <w:pPr>
              <w:autoSpaceDE w:val="0"/>
              <w:autoSpaceDN w:val="0"/>
              <w:adjustRightInd w:val="0"/>
              <w:rPr>
                <w:b/>
                <w:szCs w:val="22"/>
                <w:lang w:val="en-GB"/>
              </w:rPr>
            </w:pPr>
            <w:r>
              <w:rPr>
                <w:b/>
                <w:szCs w:val="22"/>
              </w:rPr>
              <w:t>Συχνότητα</w:t>
            </w:r>
          </w:p>
        </w:tc>
      </w:tr>
      <w:tr w:rsidR="008665FC" w:rsidRPr="00536D36" w:rsidTr="00021F48">
        <w:tc>
          <w:tcPr>
            <w:tcW w:w="3059" w:type="dxa"/>
            <w:shd w:val="clear" w:color="auto" w:fill="auto"/>
          </w:tcPr>
          <w:p w:rsidR="008665FC" w:rsidRPr="00536D36" w:rsidRDefault="008665FC" w:rsidP="00262EAE">
            <w:pPr>
              <w:autoSpaceDE w:val="0"/>
              <w:autoSpaceDN w:val="0"/>
              <w:adjustRightInd w:val="0"/>
              <w:rPr>
                <w:szCs w:val="22"/>
                <w:lang w:val="en-GB"/>
              </w:rPr>
            </w:pPr>
            <w:r>
              <w:rPr>
                <w:szCs w:val="22"/>
              </w:rPr>
              <w:t>Διαταραχές του ανοσοποιητικού συστήματος</w:t>
            </w:r>
          </w:p>
        </w:tc>
        <w:tc>
          <w:tcPr>
            <w:tcW w:w="3082" w:type="dxa"/>
            <w:shd w:val="clear" w:color="auto" w:fill="auto"/>
          </w:tcPr>
          <w:p w:rsidR="008665FC" w:rsidRDefault="008665FC" w:rsidP="00262EAE">
            <w:pPr>
              <w:autoSpaceDE w:val="0"/>
              <w:autoSpaceDN w:val="0"/>
              <w:adjustRightInd w:val="0"/>
              <w:rPr>
                <w:szCs w:val="22"/>
                <w:lang w:val="en-GB"/>
              </w:rPr>
            </w:pPr>
            <w:r>
              <w:rPr>
                <w:szCs w:val="22"/>
              </w:rPr>
              <w:t>Υπερευαισθησία</w:t>
            </w:r>
          </w:p>
          <w:p w:rsidR="00281918" w:rsidRDefault="00281918" w:rsidP="00262EAE">
            <w:pPr>
              <w:autoSpaceDE w:val="0"/>
              <w:autoSpaceDN w:val="0"/>
              <w:adjustRightInd w:val="0"/>
              <w:rPr>
                <w:szCs w:val="22"/>
                <w:lang w:val="en-GB"/>
              </w:rPr>
            </w:pPr>
            <w:r>
              <w:rPr>
                <w:szCs w:val="22"/>
              </w:rPr>
              <w:t>Αναφυλαξία</w:t>
            </w:r>
          </w:p>
          <w:p w:rsidR="00281918" w:rsidRPr="00536D36" w:rsidRDefault="00281918" w:rsidP="00262EAE">
            <w:pPr>
              <w:autoSpaceDE w:val="0"/>
              <w:autoSpaceDN w:val="0"/>
              <w:adjustRightInd w:val="0"/>
              <w:rPr>
                <w:szCs w:val="22"/>
                <w:lang w:val="en-GB"/>
              </w:rPr>
            </w:pPr>
            <w:r>
              <w:rPr>
                <w:szCs w:val="22"/>
              </w:rPr>
              <w:t>Αναστολείς</w:t>
            </w:r>
          </w:p>
        </w:tc>
        <w:tc>
          <w:tcPr>
            <w:tcW w:w="3040" w:type="dxa"/>
            <w:shd w:val="clear" w:color="auto" w:fill="auto"/>
          </w:tcPr>
          <w:p w:rsidR="00D94D32" w:rsidRPr="007E44DD" w:rsidRDefault="00D94D32" w:rsidP="00262EAE">
            <w:pPr>
              <w:autoSpaceDE w:val="0"/>
              <w:autoSpaceDN w:val="0"/>
              <w:adjustRightInd w:val="0"/>
              <w:rPr>
                <w:szCs w:val="22"/>
              </w:rPr>
            </w:pPr>
            <w:r>
              <w:rPr>
                <w:szCs w:val="22"/>
              </w:rPr>
              <w:t>Όχι συχνές</w:t>
            </w:r>
          </w:p>
          <w:p w:rsidR="00281918" w:rsidRPr="007E44DD" w:rsidRDefault="00D94D32" w:rsidP="00262EAE">
            <w:pPr>
              <w:autoSpaceDE w:val="0"/>
              <w:autoSpaceDN w:val="0"/>
              <w:adjustRightInd w:val="0"/>
              <w:rPr>
                <w:szCs w:val="22"/>
              </w:rPr>
            </w:pPr>
            <w:r>
              <w:rPr>
                <w:szCs w:val="22"/>
              </w:rPr>
              <w:t>Μη γνωστές</w:t>
            </w:r>
          </w:p>
          <w:p w:rsidR="00281918" w:rsidRPr="007E44DD" w:rsidRDefault="00D94D32" w:rsidP="00262EAE">
            <w:pPr>
              <w:autoSpaceDE w:val="0"/>
              <w:autoSpaceDN w:val="0"/>
              <w:adjustRightInd w:val="0"/>
              <w:rPr>
                <w:szCs w:val="22"/>
              </w:rPr>
            </w:pPr>
            <w:r>
              <w:rPr>
                <w:szCs w:val="22"/>
              </w:rPr>
              <w:t>Μη γνωστές</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Καρδιακές διαταραχές</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Αίσθημα παλμών</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Όχι συχνές</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Διαταραχές του γαστρεντερικού</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Ναυτία</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Συχνές</w:t>
            </w:r>
          </w:p>
        </w:tc>
      </w:tr>
      <w:tr w:rsidR="008665FC" w:rsidRPr="00536D36" w:rsidTr="009A4732">
        <w:tc>
          <w:tcPr>
            <w:tcW w:w="3059" w:type="dxa"/>
            <w:shd w:val="clear" w:color="auto" w:fill="auto"/>
          </w:tcPr>
          <w:p w:rsidR="008665FC" w:rsidRPr="00111F9D" w:rsidRDefault="008665FC" w:rsidP="00262EAE">
            <w:pPr>
              <w:autoSpaceDE w:val="0"/>
              <w:autoSpaceDN w:val="0"/>
              <w:adjustRightInd w:val="0"/>
              <w:rPr>
                <w:szCs w:val="22"/>
              </w:rPr>
            </w:pPr>
            <w:r>
              <w:rPr>
                <w:szCs w:val="22"/>
              </w:rPr>
              <w:t>Διαταραχές του δέρματος και του υποδόριου ιστού</w:t>
            </w:r>
          </w:p>
        </w:tc>
        <w:tc>
          <w:tcPr>
            <w:tcW w:w="3082" w:type="dxa"/>
            <w:shd w:val="clear" w:color="auto" w:fill="auto"/>
          </w:tcPr>
          <w:p w:rsidR="008665FC" w:rsidRPr="00536D36" w:rsidRDefault="007449B7" w:rsidP="00281918">
            <w:pPr>
              <w:autoSpaceDE w:val="0"/>
              <w:autoSpaceDN w:val="0"/>
              <w:adjustRightInd w:val="0"/>
              <w:rPr>
                <w:szCs w:val="22"/>
                <w:lang w:val="en-GB"/>
              </w:rPr>
            </w:pPr>
            <w:r>
              <w:rPr>
                <w:szCs w:val="22"/>
              </w:rPr>
              <w:t>Κνησμός*</w:t>
            </w:r>
          </w:p>
        </w:tc>
        <w:tc>
          <w:tcPr>
            <w:tcW w:w="3040" w:type="dxa"/>
            <w:shd w:val="clear" w:color="auto" w:fill="auto"/>
          </w:tcPr>
          <w:p w:rsidR="008665FC" w:rsidRPr="00536D36" w:rsidRDefault="00D94D32" w:rsidP="00D94D32">
            <w:pPr>
              <w:autoSpaceDE w:val="0"/>
              <w:autoSpaceDN w:val="0"/>
              <w:adjustRightInd w:val="0"/>
              <w:rPr>
                <w:szCs w:val="22"/>
                <w:lang w:val="en-GB"/>
              </w:rPr>
            </w:pPr>
            <w:r>
              <w:rPr>
                <w:szCs w:val="22"/>
              </w:rPr>
              <w:t>Συχνές</w:t>
            </w:r>
          </w:p>
        </w:tc>
      </w:tr>
      <w:tr w:rsidR="00177487" w:rsidRPr="00536D36" w:rsidTr="009A4732">
        <w:tc>
          <w:tcPr>
            <w:tcW w:w="3059" w:type="dxa"/>
            <w:shd w:val="clear" w:color="auto" w:fill="auto"/>
          </w:tcPr>
          <w:p w:rsidR="00177487" w:rsidRPr="00111F9D" w:rsidRDefault="007B6B26" w:rsidP="00262EAE">
            <w:pPr>
              <w:autoSpaceDE w:val="0"/>
              <w:autoSpaceDN w:val="0"/>
              <w:adjustRightInd w:val="0"/>
              <w:rPr>
                <w:szCs w:val="22"/>
              </w:rPr>
            </w:pPr>
            <w:r>
              <w:rPr>
                <w:szCs w:val="22"/>
              </w:rPr>
              <w:t>Γενικές διαταραχές και καταστάσεις της οδού χορήγησης</w:t>
            </w:r>
          </w:p>
        </w:tc>
        <w:tc>
          <w:tcPr>
            <w:tcW w:w="3082" w:type="dxa"/>
            <w:shd w:val="clear" w:color="auto" w:fill="auto"/>
          </w:tcPr>
          <w:p w:rsidR="00DA220C" w:rsidRPr="00111F9D" w:rsidRDefault="00DA220C" w:rsidP="00DA220C">
            <w:pPr>
              <w:autoSpaceDE w:val="0"/>
              <w:autoSpaceDN w:val="0"/>
              <w:adjustRightInd w:val="0"/>
              <w:rPr>
                <w:szCs w:val="22"/>
              </w:rPr>
            </w:pPr>
            <w:r>
              <w:rPr>
                <w:szCs w:val="22"/>
              </w:rPr>
              <w:t>Κόπωση</w:t>
            </w:r>
          </w:p>
          <w:p w:rsidR="00DA220C" w:rsidRPr="00111F9D" w:rsidRDefault="00DA220C" w:rsidP="00DA220C">
            <w:pPr>
              <w:autoSpaceDE w:val="0"/>
              <w:autoSpaceDN w:val="0"/>
              <w:adjustRightInd w:val="0"/>
              <w:rPr>
                <w:szCs w:val="22"/>
              </w:rPr>
            </w:pPr>
            <w:r>
              <w:rPr>
                <w:szCs w:val="22"/>
              </w:rPr>
              <w:t>Έξαψη</w:t>
            </w:r>
          </w:p>
          <w:p w:rsidR="00177487" w:rsidRPr="00111F9D" w:rsidRDefault="007B6B26" w:rsidP="001A7524">
            <w:pPr>
              <w:autoSpaceDE w:val="0"/>
              <w:autoSpaceDN w:val="0"/>
              <w:adjustRightInd w:val="0"/>
              <w:rPr>
                <w:szCs w:val="22"/>
              </w:rPr>
            </w:pPr>
            <w:r>
              <w:rPr>
                <w:szCs w:val="22"/>
              </w:rPr>
              <w:t>Αντιδράσεις στο σημείο της ένεσης**</w:t>
            </w:r>
          </w:p>
        </w:tc>
        <w:tc>
          <w:tcPr>
            <w:tcW w:w="3040" w:type="dxa"/>
            <w:shd w:val="clear" w:color="auto" w:fill="auto"/>
          </w:tcPr>
          <w:p w:rsidR="00DA220C" w:rsidRPr="00DA220C" w:rsidRDefault="00DA220C" w:rsidP="00DA220C">
            <w:pPr>
              <w:autoSpaceDE w:val="0"/>
              <w:autoSpaceDN w:val="0"/>
              <w:adjustRightInd w:val="0"/>
              <w:rPr>
                <w:szCs w:val="22"/>
                <w:lang w:val="en-GB"/>
              </w:rPr>
            </w:pPr>
            <w:r>
              <w:rPr>
                <w:szCs w:val="22"/>
              </w:rPr>
              <w:t>Συχνές</w:t>
            </w:r>
          </w:p>
          <w:p w:rsidR="00DA220C" w:rsidRDefault="00DA220C" w:rsidP="00DA220C">
            <w:pPr>
              <w:autoSpaceDE w:val="0"/>
              <w:autoSpaceDN w:val="0"/>
              <w:adjustRightInd w:val="0"/>
              <w:rPr>
                <w:szCs w:val="22"/>
                <w:lang w:val="en-GB"/>
              </w:rPr>
            </w:pPr>
            <w:r>
              <w:rPr>
                <w:szCs w:val="22"/>
              </w:rPr>
              <w:t>Όχι συχνές</w:t>
            </w:r>
          </w:p>
          <w:p w:rsidR="00177487" w:rsidRPr="00536D36" w:rsidRDefault="00D94D32" w:rsidP="00D94D32">
            <w:pPr>
              <w:autoSpaceDE w:val="0"/>
              <w:autoSpaceDN w:val="0"/>
              <w:adjustRightInd w:val="0"/>
              <w:rPr>
                <w:szCs w:val="22"/>
                <w:lang w:val="en-GB"/>
              </w:rPr>
            </w:pPr>
            <w:r>
              <w:rPr>
                <w:szCs w:val="22"/>
              </w:rPr>
              <w:t>Συχνές</w:t>
            </w:r>
          </w:p>
        </w:tc>
      </w:tr>
    </w:tbl>
    <w:p w:rsidR="000D686C" w:rsidRPr="00111F9D" w:rsidRDefault="000D686C" w:rsidP="00262EAE">
      <w:pPr>
        <w:autoSpaceDE w:val="0"/>
        <w:autoSpaceDN w:val="0"/>
        <w:adjustRightInd w:val="0"/>
        <w:rPr>
          <w:sz w:val="18"/>
          <w:szCs w:val="18"/>
        </w:rPr>
      </w:pPr>
      <w:r>
        <w:rPr>
          <w:sz w:val="18"/>
          <w:szCs w:val="18"/>
        </w:rPr>
        <w:t>*Ο όρος κνησμός συμπεριλαμβάνει τους όρους κνησμός και κνησμός του ωτός</w:t>
      </w:r>
    </w:p>
    <w:p w:rsidR="00370B1F" w:rsidRPr="00111F9D" w:rsidRDefault="000D686C" w:rsidP="00262EAE">
      <w:pPr>
        <w:autoSpaceDE w:val="0"/>
        <w:autoSpaceDN w:val="0"/>
        <w:adjustRightInd w:val="0"/>
        <w:rPr>
          <w:szCs w:val="22"/>
        </w:rPr>
      </w:pPr>
      <w:r>
        <w:rPr>
          <w:sz w:val="18"/>
          <w:szCs w:val="18"/>
        </w:rPr>
        <w:t>**Στις αντιδράσεις στο σημείο της ένεσης περιλαμβάνεται ο πόνος στο σημείο της ένεσης, ο πόνος στο σημείο της έγχυσης, το οίδημα στο σημείο της ένεσης, το ερύθημα στο σημείο της ένεσης και το εξάνθημα στο σημείο της ένεσης.</w:t>
      </w:r>
    </w:p>
    <w:p w:rsidR="001B2D6C" w:rsidRPr="00111F9D" w:rsidRDefault="001B2D6C" w:rsidP="00262EAE">
      <w:pPr>
        <w:autoSpaceDE w:val="0"/>
        <w:autoSpaceDN w:val="0"/>
        <w:adjustRightInd w:val="0"/>
        <w:rPr>
          <w:szCs w:val="22"/>
          <w:u w:val="single"/>
        </w:rPr>
      </w:pPr>
    </w:p>
    <w:p w:rsidR="000D686C" w:rsidRPr="00111F9D" w:rsidRDefault="000D686C" w:rsidP="00262EAE">
      <w:pPr>
        <w:autoSpaceDE w:val="0"/>
        <w:autoSpaceDN w:val="0"/>
        <w:adjustRightInd w:val="0"/>
        <w:rPr>
          <w:szCs w:val="22"/>
          <w:u w:val="single"/>
        </w:rPr>
      </w:pPr>
      <w:r>
        <w:rPr>
          <w:szCs w:val="22"/>
          <w:u w:val="single"/>
        </w:rPr>
        <w:t>Περιγραφή επιλεγμένων ανεπιθύμητων ενεργειών</w:t>
      </w:r>
    </w:p>
    <w:p w:rsidR="002040F2" w:rsidRPr="00111F9D" w:rsidRDefault="002040F2" w:rsidP="00262EAE">
      <w:pPr>
        <w:autoSpaceDE w:val="0"/>
        <w:autoSpaceDN w:val="0"/>
        <w:adjustRightInd w:val="0"/>
        <w:rPr>
          <w:szCs w:val="22"/>
        </w:rPr>
      </w:pPr>
      <w:r>
        <w:rPr>
          <w:szCs w:val="22"/>
        </w:rPr>
        <w:t>Σε μια εν εξελίξει κλινική δοκιμή σε ασθενείς που δεν έχουν υποβληθεί σε προηγούμενη θεραπεία, εκδηλώθηκε αναφυλαξία σε στενή χρονική συσχέτιση με την ανάπτυξη αναστολέων παράγοντα IX έπειτα από θεραπεία με Refixia. Δεν υπάρχουν επαρκή δεδομένα ώστε να παράσχουν πληροφορίες σχετικά με την επίπτωση αναστολέων σε ασθενείς που δεν έχουν υποβληθεί σε προηγούμενη θεραπεία.</w:t>
      </w:r>
    </w:p>
    <w:p w:rsidR="00370B1F" w:rsidRPr="00111F9D" w:rsidRDefault="00370B1F" w:rsidP="00262EAE">
      <w:pPr>
        <w:autoSpaceDE w:val="0"/>
        <w:autoSpaceDN w:val="0"/>
        <w:adjustRightInd w:val="0"/>
        <w:rPr>
          <w:szCs w:val="22"/>
          <w:u w:val="single"/>
        </w:rPr>
      </w:pPr>
    </w:p>
    <w:p w:rsidR="00370B1F" w:rsidRPr="00111F9D" w:rsidRDefault="00370B1F" w:rsidP="00262EAE">
      <w:pPr>
        <w:autoSpaceDE w:val="0"/>
        <w:autoSpaceDN w:val="0"/>
        <w:adjustRightInd w:val="0"/>
        <w:rPr>
          <w:szCs w:val="22"/>
          <w:u w:val="single"/>
        </w:rPr>
      </w:pPr>
      <w:r>
        <w:rPr>
          <w:szCs w:val="22"/>
          <w:u w:val="single"/>
        </w:rPr>
        <w:t>Παιδιατρικός πληθυσμός</w:t>
      </w:r>
    </w:p>
    <w:p w:rsidR="007744E5" w:rsidRPr="00111F9D" w:rsidRDefault="00C46775" w:rsidP="00262EAE">
      <w:pPr>
        <w:autoSpaceDE w:val="0"/>
        <w:autoSpaceDN w:val="0"/>
        <w:adjustRightInd w:val="0"/>
        <w:rPr>
          <w:szCs w:val="22"/>
        </w:rPr>
      </w:pPr>
      <w:r>
        <w:rPr>
          <w:szCs w:val="22"/>
        </w:rPr>
        <w:t xml:space="preserve">Το Refixia ενδείκνυται για ασθενείς 12 ετών και άνω. </w:t>
      </w:r>
      <w:r w:rsidR="007744E5">
        <w:rPr>
          <w:szCs w:val="22"/>
        </w:rPr>
        <w:t xml:space="preserve">Δεν παρατηρήθηκε καμία διαφορά στο προφίλ ασφαλείας του Refixia μεταξύ των </w:t>
      </w:r>
      <w:r>
        <w:rPr>
          <w:szCs w:val="22"/>
        </w:rPr>
        <w:t>εφήβων (12</w:t>
      </w:r>
      <w:r w:rsidRPr="00F00FDC">
        <w:rPr>
          <w:szCs w:val="22"/>
        </w:rPr>
        <w:t>–</w:t>
      </w:r>
      <w:r>
        <w:rPr>
          <w:szCs w:val="22"/>
        </w:rPr>
        <w:t>18 ετών)</w:t>
      </w:r>
      <w:r w:rsidR="007744E5">
        <w:rPr>
          <w:szCs w:val="22"/>
        </w:rPr>
        <w:t xml:space="preserve"> και των ενήλικων ασθενών που έχουν υποβληθεί σε προηγούμενη θεραπεία.</w:t>
      </w:r>
    </w:p>
    <w:p w:rsidR="007744E5" w:rsidRPr="00111F9D" w:rsidRDefault="007744E5" w:rsidP="00262EAE">
      <w:pPr>
        <w:autoSpaceDE w:val="0"/>
        <w:autoSpaceDN w:val="0"/>
        <w:adjustRightInd w:val="0"/>
        <w:rPr>
          <w:szCs w:val="22"/>
        </w:rPr>
      </w:pPr>
    </w:p>
    <w:p w:rsidR="00370B1F" w:rsidRPr="00111F9D" w:rsidRDefault="00370B1F" w:rsidP="00262EAE">
      <w:pPr>
        <w:autoSpaceDE w:val="0"/>
        <w:autoSpaceDN w:val="0"/>
        <w:adjustRightInd w:val="0"/>
        <w:rPr>
          <w:szCs w:val="22"/>
          <w:u w:val="single"/>
        </w:rPr>
      </w:pPr>
      <w:r>
        <w:rPr>
          <w:szCs w:val="22"/>
          <w:u w:val="single"/>
        </w:rPr>
        <w:t>Αναφορά πιθανολογούμενων ανεπιθύμητων ενεργειών</w:t>
      </w:r>
    </w:p>
    <w:p w:rsidR="00812D16" w:rsidRPr="00111F9D" w:rsidRDefault="00370B1F" w:rsidP="00262EAE">
      <w:pPr>
        <w:autoSpaceDE w:val="0"/>
        <w:autoSpaceDN w:val="0"/>
        <w:adjustRightInd w:val="0"/>
        <w:rPr>
          <w:szCs w:val="22"/>
        </w:rPr>
      </w:pPr>
      <w:r>
        <w:rPr>
          <w:szCs w:val="22"/>
        </w:rPr>
        <w:t xml:space="preserve">Η αναφορά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παρακολούθηση της σχέσης οφέλους-κινδύνου του φαρμακευτικού προϊόντος. Ζητείται από τους επαγγελματίες υγείας να αναφέρουν οποιεσδήποτε πιθανολογούμενες ανεπιθύμητες ενέργειες </w:t>
      </w:r>
      <w:r w:rsidR="00C7187C" w:rsidRPr="006462BC">
        <w:rPr>
          <w:szCs w:val="22"/>
          <w:highlight w:val="lightGray"/>
        </w:rPr>
        <w:t xml:space="preserve">μέσω </w:t>
      </w:r>
      <w:r w:rsidRPr="00B91FC3">
        <w:rPr>
          <w:szCs w:val="22"/>
          <w:highlight w:val="lightGray"/>
        </w:rPr>
        <w:t xml:space="preserve">του </w:t>
      </w:r>
      <w:r>
        <w:rPr>
          <w:szCs w:val="22"/>
          <w:highlight w:val="lightGray"/>
        </w:rPr>
        <w:t xml:space="preserve">εθνικού συστήματος αναφοράς που αναγράφεται στο </w:t>
      </w:r>
      <w:hyperlink r:id="rId11" w:history="1">
        <w:r>
          <w:rPr>
            <w:rStyle w:val="Hyperlink"/>
            <w:szCs w:val="22"/>
            <w:highlight w:val="lightGray"/>
          </w:rPr>
          <w:t>Παράρτημα V</w:t>
        </w:r>
      </w:hyperlink>
      <w:r>
        <w:rPr>
          <w:szCs w:val="22"/>
        </w:rPr>
        <w:t>.</w:t>
      </w:r>
    </w:p>
    <w:p w:rsidR="00370B1F" w:rsidRPr="00111F9D" w:rsidRDefault="00370B1F" w:rsidP="00262EAE">
      <w:pPr>
        <w:autoSpaceDE w:val="0"/>
        <w:autoSpaceDN w:val="0"/>
        <w:adjustRightInd w:val="0"/>
        <w:rPr>
          <w:szCs w:val="22"/>
        </w:rPr>
      </w:pPr>
    </w:p>
    <w:p w:rsidR="00812D16" w:rsidRPr="00111F9D" w:rsidRDefault="00812D16" w:rsidP="00262EAE">
      <w:pPr>
        <w:ind w:left="567" w:hanging="567"/>
        <w:outlineLvl w:val="0"/>
        <w:rPr>
          <w:szCs w:val="22"/>
        </w:rPr>
      </w:pPr>
      <w:r>
        <w:rPr>
          <w:b/>
          <w:szCs w:val="22"/>
        </w:rPr>
        <w:t>4.9</w:t>
      </w:r>
      <w:r>
        <w:rPr>
          <w:b/>
          <w:szCs w:val="22"/>
        </w:rPr>
        <w:tab/>
        <w:t>Υπερδοσολογία</w:t>
      </w:r>
    </w:p>
    <w:p w:rsidR="00370B1F" w:rsidRPr="00111F9D" w:rsidRDefault="00370B1F" w:rsidP="00262EAE">
      <w:pPr>
        <w:rPr>
          <w:szCs w:val="22"/>
        </w:rPr>
      </w:pPr>
    </w:p>
    <w:p w:rsidR="00117711" w:rsidRPr="00111F9D" w:rsidRDefault="00C712EF" w:rsidP="00262EAE">
      <w:pPr>
        <w:rPr>
          <w:szCs w:val="22"/>
        </w:rPr>
      </w:pPr>
      <w:r>
        <w:rPr>
          <w:szCs w:val="22"/>
        </w:rPr>
        <w:t>Έχουν αναφερθεί περιπτώσεις υπερδοσολογίας έως και 169 IU/kg σε κλινικές δοκιμές. Δεν έχουν αναφερθεί συμπτώματα σχετιζόμενα με υπερδοσολογία.</w:t>
      </w:r>
    </w:p>
    <w:p w:rsidR="00812D16" w:rsidRPr="00111F9D" w:rsidRDefault="00812D16" w:rsidP="00262EAE">
      <w:pPr>
        <w:rPr>
          <w:szCs w:val="22"/>
        </w:rPr>
      </w:pPr>
    </w:p>
    <w:p w:rsidR="00812D16" w:rsidRPr="00111F9D" w:rsidRDefault="00812D16" w:rsidP="00262EAE"/>
    <w:p w:rsidR="00812D16" w:rsidRPr="00111F9D" w:rsidRDefault="00812D16" w:rsidP="00262EAE">
      <w:pPr>
        <w:ind w:left="567" w:hanging="567"/>
      </w:pPr>
      <w:r>
        <w:rPr>
          <w:b/>
        </w:rPr>
        <w:t>5.</w:t>
      </w:r>
      <w:r>
        <w:rPr>
          <w:b/>
        </w:rPr>
        <w:tab/>
        <w:t>ΦΑΡΜΑΚΟΛΟΓΙΚΕΣ ΙΔΙΟΤΗΤΕΣ</w:t>
      </w:r>
    </w:p>
    <w:p w:rsidR="00812D16" w:rsidRPr="00111F9D" w:rsidRDefault="00812D16" w:rsidP="00262EAE"/>
    <w:p w:rsidR="00812D16" w:rsidRPr="00111F9D" w:rsidRDefault="00693F1A" w:rsidP="00262EAE">
      <w:pPr>
        <w:ind w:left="567" w:hanging="567"/>
        <w:outlineLvl w:val="0"/>
        <w:rPr>
          <w:b/>
        </w:rPr>
      </w:pPr>
      <w:r>
        <w:rPr>
          <w:b/>
        </w:rPr>
        <w:t>5.1</w:t>
      </w:r>
      <w:r>
        <w:rPr>
          <w:b/>
        </w:rPr>
        <w:tab/>
        <w:t>Φαρμακοδυναμικές ιδιότητες</w:t>
      </w:r>
    </w:p>
    <w:p w:rsidR="00EF287E" w:rsidRDefault="00EF287E" w:rsidP="00262EAE">
      <w:pPr>
        <w:outlineLvl w:val="0"/>
        <w:rPr>
          <w:lang w:val="da-DK"/>
        </w:rPr>
      </w:pPr>
    </w:p>
    <w:p w:rsidR="008503E5" w:rsidRPr="00111F9D" w:rsidRDefault="008503E5" w:rsidP="00262EAE">
      <w:pPr>
        <w:outlineLvl w:val="0"/>
      </w:pPr>
      <w:r>
        <w:t>Φαρμακοθεραπευτική κατηγορία: αντιαιμορραγικά, παράγοντας πήξης αίματος IX, κωδικός ATC: B02BD04</w:t>
      </w:r>
      <w:r>
        <w:rPr>
          <w:szCs w:val="22"/>
        </w:rPr>
        <w:t>.</w:t>
      </w:r>
    </w:p>
    <w:p w:rsidR="008503E5" w:rsidRPr="00111F9D" w:rsidRDefault="008503E5" w:rsidP="00262EAE">
      <w:pPr>
        <w:outlineLvl w:val="0"/>
        <w:rPr>
          <w:u w:val="single"/>
        </w:rPr>
      </w:pPr>
    </w:p>
    <w:p w:rsidR="008503E5" w:rsidRPr="00111F9D" w:rsidRDefault="00745FAA" w:rsidP="00262EAE">
      <w:pPr>
        <w:outlineLvl w:val="0"/>
        <w:rPr>
          <w:u w:val="single"/>
        </w:rPr>
      </w:pPr>
      <w:r>
        <w:rPr>
          <w:u w:val="single"/>
        </w:rPr>
        <w:t>Μηχανισμός δράσης</w:t>
      </w:r>
    </w:p>
    <w:p w:rsidR="002D1D63" w:rsidRPr="00111F9D" w:rsidRDefault="005E05CE" w:rsidP="00262EAE">
      <w:pPr>
        <w:outlineLvl w:val="0"/>
      </w:pPr>
      <w:r>
        <w:t xml:space="preserve">Το Refixia είναι ένας κεκαθαρμένος ανασυνδυασμένος ανθρώπινος παράγοντας IX (rFIX) με </w:t>
      </w:r>
      <w:r w:rsidR="00F656E0">
        <w:t xml:space="preserve">μια </w:t>
      </w:r>
      <w:r>
        <w:t xml:space="preserve">πολυαιθυλενογλυκόλη (PEG) 40 kDa προσδεδεμένη στην πρωτεΐνη. Το μέσο μοριακό βάρος του Refixia είναι περίπου 98 kDa και το μοριακό βάρος μόνο του πρωτεϊνικού τμήματος είναι 56 kDa. </w:t>
      </w:r>
      <w:r>
        <w:rPr>
          <w:iCs/>
        </w:rPr>
        <w:t>Κατά την ενεργοποίηση του Refixia, το πεπτίδιο ενεργοποίησης, συμπεριλαμβανομένου του τμήματος πολυαιθυλενογλυκόλης 40 kD</w:t>
      </w:r>
      <w:r w:rsidR="00D84EAD">
        <w:rPr>
          <w:iCs/>
          <w:lang w:val="en-US"/>
        </w:rPr>
        <w:t>a</w:t>
      </w:r>
      <w:r>
        <w:rPr>
          <w:iCs/>
        </w:rPr>
        <w:t xml:space="preserve">, αποκόπτεται και αποχωρίζεται από το μητρικό μόριο </w:t>
      </w:r>
      <w:r w:rsidR="00B16005">
        <w:rPr>
          <w:iCs/>
        </w:rPr>
        <w:t xml:space="preserve">ενεργοποιημένου </w:t>
      </w:r>
      <w:r>
        <w:rPr>
          <w:iCs/>
        </w:rPr>
        <w:t>παράγοντα IX.</w:t>
      </w:r>
    </w:p>
    <w:p w:rsidR="002D1D63" w:rsidRPr="00111F9D" w:rsidRDefault="002D1D63" w:rsidP="00262EAE">
      <w:pPr>
        <w:outlineLvl w:val="0"/>
      </w:pPr>
    </w:p>
    <w:p w:rsidR="008503E5" w:rsidRPr="00111F9D" w:rsidRDefault="008503E5" w:rsidP="00262EAE">
      <w:pPr>
        <w:outlineLvl w:val="0"/>
      </w:pPr>
      <w:r>
        <w:t>Ο παράγοντας IX είναι μια γλυκοπρωτεΐνη μονής αλυσίδας. Είναι ένας εξαρτώμενος από τη βιταμίνη Κ παράγοντας πήξης και συντίθεται στο ήπαρ.</w:t>
      </w:r>
      <w:r>
        <w:rPr>
          <w:iCs/>
        </w:rPr>
        <w:t xml:space="preserve"> Ο παράγοντας IX ενεργοποιείται από τον παράγοντα XIa και από το σύμπλεγμα παράγοντα VII/ιστικού παράγοντα. Ο ενεργοποιημένος παράγοντας IX, σε συνδυασμό με ενεργοποιημένο παράγοντα VIII, ενεργοποιεί τον παράγοντα X. Ο ενεργοποιημένος παράγοντας X μετατρέπει την προθρομβίνη σε θρομβίνη. Στη συνέχεια, η θρομβίνη μετατρέπει το ινωδογόνο σε ινώδες και σχηματίζεται θρόμβος.</w:t>
      </w:r>
      <w:r>
        <w:t xml:space="preserve"> Η αιμορροφιλία Β είναι μια φυλοσύνδετη κληρονομική διαταραχή της πήξης του αίματος που οφείλεται σε μειωμένα επίπεδα του παράγοντα IX και προκαλεί υπερβολική αιμορραγία στις αρθρώσεις, στους μύες ή στα εσωτερικά όργανα, είτε αυθόρμητα είτε ως αποτέλεσμα ακούσιου ή χειρουργικού τραυματισμού. Με τη θεραπεία υποκατάστασης, τα επίπεδα του παράγοντα IX στο πλάσμα αυξάνονται, επιτρέποντας έτσι την προσωρινή αποκατάσταση της ανεπάρκειας του παράγοντα και την αποκατάσταση των αιμορραγικών διαθέσεων.</w:t>
      </w:r>
    </w:p>
    <w:p w:rsidR="00EC6B95" w:rsidRPr="00111F9D" w:rsidRDefault="00EC6B95" w:rsidP="00262EAE">
      <w:pPr>
        <w:outlineLvl w:val="0"/>
      </w:pPr>
    </w:p>
    <w:p w:rsidR="00700EAD" w:rsidRPr="00111F9D" w:rsidRDefault="00E243DB" w:rsidP="00262EAE">
      <w:pPr>
        <w:outlineLvl w:val="0"/>
        <w:rPr>
          <w:u w:val="single"/>
        </w:rPr>
      </w:pPr>
      <w:r>
        <w:rPr>
          <w:u w:val="single"/>
        </w:rPr>
        <w:t>Κλινική αποτελεσματικότητα</w:t>
      </w:r>
    </w:p>
    <w:p w:rsidR="00E43BAC" w:rsidRPr="00111F9D" w:rsidRDefault="009401DD" w:rsidP="00262EAE">
      <w:pPr>
        <w:outlineLvl w:val="0"/>
        <w:rPr>
          <w:iCs/>
        </w:rPr>
      </w:pPr>
      <w:r>
        <w:rPr>
          <w:iCs/>
        </w:rPr>
        <w:t>Το ολοκληρωμένο πρόγραμμα κλινικών δοκιμών περιελάμβανε μία μελέτη φάσης 1 και τέσσερις πολυκεντρικές, μη ελεγχόμενες μελέτες φάσης 3.</w:t>
      </w:r>
    </w:p>
    <w:p w:rsidR="00E43BAC" w:rsidRPr="00111F9D" w:rsidRDefault="00E43BAC" w:rsidP="00262EAE">
      <w:pPr>
        <w:outlineLvl w:val="0"/>
        <w:rPr>
          <w:iCs/>
        </w:rPr>
      </w:pPr>
    </w:p>
    <w:p w:rsidR="00E43BAC" w:rsidRPr="00111F9D" w:rsidRDefault="00E43BAC" w:rsidP="00E43BAC">
      <w:pPr>
        <w:outlineLvl w:val="0"/>
        <w:rPr>
          <w:i/>
          <w:iCs/>
          <w:u w:val="single"/>
        </w:rPr>
      </w:pPr>
      <w:r>
        <w:rPr>
          <w:i/>
          <w:iCs/>
          <w:u w:val="single"/>
        </w:rPr>
        <w:t>Προφύλαξη</w:t>
      </w:r>
    </w:p>
    <w:p w:rsidR="00E43BAC" w:rsidRPr="00111F9D" w:rsidRDefault="00E43BAC" w:rsidP="00E43BAC">
      <w:pPr>
        <w:outlineLvl w:val="0"/>
        <w:rPr>
          <w:iCs/>
        </w:rPr>
      </w:pPr>
      <w:r>
        <w:rPr>
          <w:iCs/>
        </w:rPr>
        <w:t>Πενήντα τέσσερις ασθενείς από όλες τις ηλικιακές ομάδες έλαβαν θεραπεία με εβδομαδιαία προφυλακτική δόση 40 IU/kg, από τους οποίους 23 (43%) ασθενείς δεν εμφάνισαν αιμορραγικά επεισόδια.</w:t>
      </w:r>
    </w:p>
    <w:p w:rsidR="00E43BAC" w:rsidRPr="00111F9D" w:rsidRDefault="00E43BAC" w:rsidP="00262EAE">
      <w:pPr>
        <w:outlineLvl w:val="0"/>
        <w:rPr>
          <w:iCs/>
        </w:rPr>
      </w:pPr>
    </w:p>
    <w:p w:rsidR="00BE4559" w:rsidRPr="00111F9D" w:rsidRDefault="00E43BAC" w:rsidP="00262EAE">
      <w:pPr>
        <w:outlineLvl w:val="0"/>
        <w:rPr>
          <w:i/>
          <w:iCs/>
          <w:u w:val="single"/>
        </w:rPr>
      </w:pPr>
      <w:r>
        <w:rPr>
          <w:i/>
          <w:iCs/>
          <w:u w:val="single"/>
        </w:rPr>
        <w:t>Κύρια κλινική δοκιμή</w:t>
      </w:r>
    </w:p>
    <w:p w:rsidR="0072468C" w:rsidRPr="00111F9D" w:rsidRDefault="00BE4559" w:rsidP="00F26FBD">
      <w:pPr>
        <w:outlineLvl w:val="0"/>
        <w:rPr>
          <w:iCs/>
        </w:rPr>
      </w:pPr>
      <w:r>
        <w:rPr>
          <w:iCs/>
        </w:rPr>
        <w:t>Η κύρια κλινική δοκιμή περιελάμβανε 74 έφηβους (13</w:t>
      </w:r>
      <w:r w:rsidR="00DD7B85" w:rsidRPr="00262C50">
        <w:rPr>
          <w:iCs/>
        </w:rPr>
        <w:t>–</w:t>
      </w:r>
      <w:r>
        <w:rPr>
          <w:iCs/>
        </w:rPr>
        <w:t>17 ετών) και ενήλικες (18</w:t>
      </w:r>
      <w:r w:rsidR="00DD7B85" w:rsidRPr="00262C50">
        <w:rPr>
          <w:iCs/>
        </w:rPr>
        <w:t>–</w:t>
      </w:r>
      <w:r>
        <w:rPr>
          <w:iCs/>
        </w:rPr>
        <w:t>65 ετών) ασθενείς που έχουν υποβληθεί σε προηγούμενη θεραπεία. Η δοκιμή περιελάμβανε έν</w:t>
      </w:r>
      <w:r w:rsidR="00001459">
        <w:rPr>
          <w:iCs/>
        </w:rPr>
        <w:t xml:space="preserve">α σκέλος ανοικτής θεραπείας </w:t>
      </w:r>
      <w:r w:rsidR="005E5FF6">
        <w:rPr>
          <w:iCs/>
        </w:rPr>
        <w:t>κατ’</w:t>
      </w:r>
      <w:r w:rsidR="006A699F">
        <w:rPr>
          <w:iCs/>
        </w:rPr>
        <w:t xml:space="preserve"> επίκληση</w:t>
      </w:r>
      <w:r>
        <w:rPr>
          <w:iCs/>
        </w:rPr>
        <w:t xml:space="preserve"> για περίπου 28</w:t>
      </w:r>
      <w:r w:rsidR="0051024D">
        <w:rPr>
          <w:iCs/>
          <w:lang w:val="da-DK"/>
        </w:rPr>
        <w:t> </w:t>
      </w:r>
      <w:r>
        <w:rPr>
          <w:iCs/>
        </w:rPr>
        <w:t xml:space="preserve">εβδομάδες και δύο σκέλη προφυλακτικής αγωγής με απλά τυφλή τυχαιοποίηση είτε σε 10 IU/kg </w:t>
      </w:r>
      <w:r w:rsidR="00F656E0">
        <w:rPr>
          <w:iCs/>
        </w:rPr>
        <w:t>είτε</w:t>
      </w:r>
      <w:r>
        <w:rPr>
          <w:iCs/>
        </w:rPr>
        <w:t xml:space="preserve"> σε 40 IU/kg μία φορά εβδομαδιαίως για περίπου 52</w:t>
      </w:r>
      <w:r w:rsidR="0051024D">
        <w:rPr>
          <w:iCs/>
          <w:lang w:val="da-DK"/>
        </w:rPr>
        <w:t> </w:t>
      </w:r>
      <w:r>
        <w:rPr>
          <w:iCs/>
        </w:rPr>
        <w:t>εβδομάδες. Κατά τη σύγκριση των θεραπειών 10 IU/kg και 40 IU/kg, το ετησιοποιημένο ποσοστό αιμορραγιών για τους ασθενείς στο σκέλος 40 IU/kg διαπιστώθηκε ότι είναι 49% χαμηλότερο από το ποσοστό αιμορραγιών (95%</w:t>
      </w:r>
      <w:r w:rsidR="00262C50">
        <w:rPr>
          <w:iCs/>
        </w:rPr>
        <w:t xml:space="preserve"> </w:t>
      </w:r>
      <w:r>
        <w:rPr>
          <w:iCs/>
        </w:rPr>
        <w:t>CI</w:t>
      </w:r>
      <w:r w:rsidR="00351E77">
        <w:rPr>
          <w:iCs/>
        </w:rPr>
        <w:t xml:space="preserve">: 5%, </w:t>
      </w:r>
      <w:r w:rsidR="00262C50" w:rsidRPr="00D96C31">
        <w:rPr>
          <w:iCs/>
        </w:rPr>
        <w:t>73%</w:t>
      </w:r>
      <w:r>
        <w:rPr>
          <w:iCs/>
        </w:rPr>
        <w:t>) για τους ασθενείς στο σκέλος 10 IU/kg (p&lt;0,05).</w:t>
      </w:r>
    </w:p>
    <w:p w:rsidR="0072468C" w:rsidRPr="00111F9D" w:rsidRDefault="0072468C" w:rsidP="00F26FBD">
      <w:pPr>
        <w:outlineLvl w:val="0"/>
        <w:rPr>
          <w:iCs/>
        </w:rPr>
      </w:pPr>
    </w:p>
    <w:p w:rsidR="00595F72" w:rsidRPr="009A4732" w:rsidRDefault="00595F72" w:rsidP="00F26FBD">
      <w:pPr>
        <w:outlineLvl w:val="0"/>
        <w:rPr>
          <w:iCs/>
        </w:rPr>
      </w:pPr>
      <w:r w:rsidRPr="006A699F">
        <w:rPr>
          <w:iCs/>
        </w:rPr>
        <w:t>Το διάμεσο (IQR) συνολικό ετήσιο ποσοστό αιμορραγιών (ABR) σε ασθενείς (ηλικίας 13–65</w:t>
      </w:r>
      <w:r w:rsidR="006611C7" w:rsidRPr="006A699F">
        <w:rPr>
          <w:iCs/>
        </w:rPr>
        <w:t> </w:t>
      </w:r>
      <w:r w:rsidRPr="006A699F">
        <w:rPr>
          <w:iCs/>
        </w:rPr>
        <w:t>ετών) που έλαβαν θεραπεία με προφυλακτική δόση 40 IU/kg μία φορά εβδομαδιαίως ήταν 1,04 (0,00, 4,01) ενώ το ABR για τις αιμορραγίες από τραύμα ήταν 0,00 (0,00, 2,05), το ABR για τις αρθρικές αιμορραγίες ήταν</w:t>
      </w:r>
      <w:r>
        <w:rPr>
          <w:iCs/>
        </w:rPr>
        <w:t xml:space="preserve"> 0,97 (0,00, 2,07) και το ABR για τις αυτόματες αιμορραγίες ήταν 0,00 (0,00, 0,99).</w:t>
      </w:r>
    </w:p>
    <w:p w:rsidR="00FD2883" w:rsidRPr="00111F9D" w:rsidRDefault="00FD2883" w:rsidP="00F26FBD">
      <w:pPr>
        <w:outlineLvl w:val="0"/>
        <w:rPr>
          <w:iCs/>
        </w:rPr>
      </w:pPr>
      <w:r>
        <w:rPr>
          <w:iCs/>
        </w:rPr>
        <w:t>Θα πρέπει να σημειωθεί ότι το ABR δεν είναι συγκρίσιμο μεταξύ διαφορετικών συμπυκνωμάτων παράγοντα και μεταξύ διαφορετικών κλινικών μελετών.</w:t>
      </w:r>
    </w:p>
    <w:p w:rsidR="00CD216C" w:rsidRPr="00111F9D" w:rsidRDefault="00CD216C" w:rsidP="009A4732">
      <w:pPr>
        <w:ind w:left="1134" w:hanging="1134"/>
        <w:outlineLvl w:val="0"/>
        <w:rPr>
          <w:iCs/>
        </w:rPr>
      </w:pPr>
    </w:p>
    <w:p w:rsidR="00E43BAC" w:rsidRPr="00111F9D" w:rsidRDefault="00B812AD" w:rsidP="00E43BAC">
      <w:pPr>
        <w:outlineLvl w:val="0"/>
        <w:rPr>
          <w:iCs/>
        </w:rPr>
      </w:pPr>
      <w:r>
        <w:rPr>
          <w:bCs/>
          <w:iCs/>
        </w:rPr>
        <w:t>Σε αυτήν την κύρια κλινική δοκιμή σε έφηβους και ενήλικες ασθενείς</w:t>
      </w:r>
      <w:r w:rsidR="00351E77" w:rsidRPr="00351E77">
        <w:rPr>
          <w:bCs/>
          <w:iCs/>
        </w:rPr>
        <w:t>,</w:t>
      </w:r>
      <w:r>
        <w:rPr>
          <w:bCs/>
          <w:iCs/>
        </w:rPr>
        <w:t xml:space="preserve"> προέκυψαν 70</w:t>
      </w:r>
      <w:r w:rsidR="0051024D">
        <w:rPr>
          <w:bCs/>
          <w:iCs/>
          <w:lang w:val="da-DK"/>
        </w:rPr>
        <w:t> </w:t>
      </w:r>
      <w:r>
        <w:rPr>
          <w:bCs/>
          <w:iCs/>
        </w:rPr>
        <w:t>επεισόδια αιμορραγιών παρά τη λήψη αγωγής σε 16 από τους 29</w:t>
      </w:r>
      <w:r w:rsidR="0051024D">
        <w:rPr>
          <w:bCs/>
          <w:iCs/>
          <w:lang w:val="da-DK"/>
        </w:rPr>
        <w:t> </w:t>
      </w:r>
      <w:r>
        <w:rPr>
          <w:bCs/>
          <w:iCs/>
        </w:rPr>
        <w:t>ασθενείς του σκέλους προφύλαξης 40 IU/kg. Το συνολικό ποσοστό επιτυχίας για την αντιμετώπιση των αιμορραγιών που εμφανίστηκαν παρά τη λήψη αγωγής ήταν 97,1% (67 από 69</w:t>
      </w:r>
      <w:r w:rsidR="0051024D">
        <w:rPr>
          <w:bCs/>
          <w:iCs/>
          <w:lang w:val="da-DK"/>
        </w:rPr>
        <w:t> </w:t>
      </w:r>
      <w:r>
        <w:rPr>
          <w:bCs/>
          <w:iCs/>
        </w:rPr>
        <w:t>αξιολογηθείσες αιμορραγίες). Συνολικά, 69 (98,6%) από τα 70</w:t>
      </w:r>
      <w:r w:rsidR="0051024D">
        <w:rPr>
          <w:bCs/>
          <w:iCs/>
          <w:lang w:val="da-DK"/>
        </w:rPr>
        <w:t> </w:t>
      </w:r>
      <w:r>
        <w:rPr>
          <w:bCs/>
          <w:iCs/>
        </w:rPr>
        <w:t xml:space="preserve">επεισόδια αιμορραγίας αντιμετωπίστηκαν με μία ένεση. </w:t>
      </w:r>
      <w:r>
        <w:rPr>
          <w:iCs/>
        </w:rPr>
        <w:t>Τα επεισόδια αιμορραγίας αντιμετωπίστηκαν με Refixia σε δόση 40 IU/kg στην περίπτωση των ήπιων έως μέτριας βαρύτητας αιμορραγιών.</w:t>
      </w:r>
    </w:p>
    <w:p w:rsidR="00B812AD" w:rsidRPr="00111F9D" w:rsidRDefault="00B812AD" w:rsidP="00B812AD">
      <w:pPr>
        <w:outlineLvl w:val="0"/>
        <w:rPr>
          <w:iCs/>
        </w:rPr>
      </w:pPr>
    </w:p>
    <w:p w:rsidR="00B812AD" w:rsidRPr="00111F9D" w:rsidRDefault="00B812AD" w:rsidP="00B812AD">
      <w:pPr>
        <w:outlineLvl w:val="0"/>
        <w:rPr>
          <w:bCs/>
          <w:iCs/>
        </w:rPr>
      </w:pPr>
      <w:r>
        <w:rPr>
          <w:bCs/>
          <w:iCs/>
        </w:rPr>
        <w:t>Μεταξύ των 29</w:t>
      </w:r>
      <w:r w:rsidR="0051024D">
        <w:rPr>
          <w:bCs/>
          <w:iCs/>
          <w:lang w:val="da-DK"/>
        </w:rPr>
        <w:t> </w:t>
      </w:r>
      <w:r>
        <w:rPr>
          <w:bCs/>
          <w:iCs/>
        </w:rPr>
        <w:t>ενήλικων και εφήβων ασθενών που έλαβαν θεραπεία, 13</w:t>
      </w:r>
      <w:r w:rsidR="0051024D">
        <w:rPr>
          <w:bCs/>
          <w:iCs/>
          <w:lang w:val="da-DK"/>
        </w:rPr>
        <w:t> </w:t>
      </w:r>
      <w:r>
        <w:rPr>
          <w:bCs/>
          <w:iCs/>
        </w:rPr>
        <w:t>ασθενείς με 20</w:t>
      </w:r>
      <w:r w:rsidR="0051024D">
        <w:rPr>
          <w:bCs/>
          <w:iCs/>
          <w:lang w:val="da-DK"/>
        </w:rPr>
        <w:t> </w:t>
      </w:r>
      <w:r>
        <w:rPr>
          <w:bCs/>
          <w:iCs/>
        </w:rPr>
        <w:t>αρθρώσεις-στόχους υποβλήθηκαν σε θεραπεία για ένα έτος, με εβδομαδιαία προφυλακτική δόση 40 IU/kg. Δεκαοκτώ από αυτές τις 20</w:t>
      </w:r>
      <w:r w:rsidR="0051024D">
        <w:rPr>
          <w:bCs/>
          <w:iCs/>
          <w:lang w:val="da-DK"/>
        </w:rPr>
        <w:t> </w:t>
      </w:r>
      <w:r>
        <w:rPr>
          <w:bCs/>
          <w:iCs/>
        </w:rPr>
        <w:t>αρθρώσεις (90%) δε θεωρούνταν πλέον αρθρώσεις-στόχοι στο τέλος της κλινικής δοκιμής.</w:t>
      </w:r>
    </w:p>
    <w:p w:rsidR="00CB08F4" w:rsidRPr="00111F9D" w:rsidRDefault="00CB08F4" w:rsidP="00B812AD">
      <w:pPr>
        <w:outlineLvl w:val="0"/>
        <w:rPr>
          <w:bCs/>
          <w:iCs/>
        </w:rPr>
      </w:pPr>
    </w:p>
    <w:p w:rsidR="00CB08F4" w:rsidRPr="00111F9D" w:rsidRDefault="00CB08F4" w:rsidP="00CB08F4">
      <w:pPr>
        <w:outlineLvl w:val="0"/>
        <w:rPr>
          <w:bCs/>
          <w:i/>
          <w:iCs/>
        </w:rPr>
      </w:pPr>
      <w:r>
        <w:rPr>
          <w:bCs/>
          <w:i/>
          <w:iCs/>
          <w:u w:val="single"/>
        </w:rPr>
        <w:t xml:space="preserve">Θεραπεία </w:t>
      </w:r>
      <w:r w:rsidR="005E5FF6">
        <w:rPr>
          <w:bCs/>
          <w:i/>
          <w:iCs/>
          <w:u w:val="single"/>
        </w:rPr>
        <w:t>κατ’</w:t>
      </w:r>
      <w:r w:rsidR="006A699F">
        <w:rPr>
          <w:bCs/>
          <w:i/>
          <w:iCs/>
          <w:u w:val="single"/>
        </w:rPr>
        <w:t xml:space="preserve"> επίκληση</w:t>
      </w:r>
    </w:p>
    <w:p w:rsidR="00CB08F4" w:rsidRPr="00111F9D" w:rsidRDefault="00CB08F4" w:rsidP="00CB08F4">
      <w:pPr>
        <w:outlineLvl w:val="0"/>
        <w:rPr>
          <w:bCs/>
          <w:iCs/>
        </w:rPr>
      </w:pPr>
      <w:r>
        <w:rPr>
          <w:bCs/>
          <w:iCs/>
        </w:rPr>
        <w:t>Στην κύρια κλινική δοκιμή υπήρχε ένα μη τυχαιοποιημένο σκέλος όπου 15</w:t>
      </w:r>
      <w:r w:rsidR="0051024D">
        <w:rPr>
          <w:bCs/>
          <w:iCs/>
          <w:lang w:val="da-DK"/>
        </w:rPr>
        <w:t> </w:t>
      </w:r>
      <w:r>
        <w:rPr>
          <w:bCs/>
          <w:iCs/>
        </w:rPr>
        <w:t xml:space="preserve">ασθενείς έλαβαν δοσολογικό σχήμα </w:t>
      </w:r>
      <w:r w:rsidR="005E5FF6">
        <w:rPr>
          <w:bCs/>
          <w:iCs/>
        </w:rPr>
        <w:t>κατ’</w:t>
      </w:r>
      <w:r w:rsidR="006A699F">
        <w:rPr>
          <w:bCs/>
          <w:iCs/>
        </w:rPr>
        <w:t xml:space="preserve"> επίκληση</w:t>
      </w:r>
      <w:r>
        <w:rPr>
          <w:bCs/>
          <w:iCs/>
        </w:rPr>
        <w:t xml:space="preserve"> με 40 IU/kg για ήπιες ή μέτριας βαρύτητας αιμορραγίες και 80 IU/kg για βαριές αιμορραγίες. Το συνολικό ποσοστό επιτυχίας (ορίζεται ως άριστη ή καλή</w:t>
      </w:r>
      <w:r w:rsidR="004078F9" w:rsidRPr="007E44DD">
        <w:rPr>
          <w:bCs/>
          <w:iCs/>
        </w:rPr>
        <w:t xml:space="preserve"> </w:t>
      </w:r>
      <w:r w:rsidR="004078F9">
        <w:rPr>
          <w:bCs/>
          <w:iCs/>
        </w:rPr>
        <w:t>αντιμετώπιση</w:t>
      </w:r>
      <w:r>
        <w:rPr>
          <w:bCs/>
          <w:iCs/>
        </w:rPr>
        <w:t>) για την αντιμετώπιση των αιμορραγιών ήταν 95%, ενώ το 98% των αιμορραγιών αντιμετωπίστηκαν με μία ή δύο ενέσεις.</w:t>
      </w:r>
    </w:p>
    <w:p w:rsidR="00B812AD" w:rsidRPr="00111F9D" w:rsidRDefault="00B812AD" w:rsidP="00B812AD">
      <w:pPr>
        <w:outlineLvl w:val="0"/>
        <w:rPr>
          <w:bCs/>
          <w:iCs/>
        </w:rPr>
      </w:pPr>
    </w:p>
    <w:p w:rsidR="00D54132" w:rsidRDefault="00D54132" w:rsidP="00B812AD">
      <w:pPr>
        <w:outlineLvl w:val="0"/>
        <w:rPr>
          <w:bCs/>
          <w:iCs/>
          <w:u w:val="single"/>
        </w:rPr>
      </w:pPr>
      <w:r>
        <w:rPr>
          <w:bCs/>
          <w:iCs/>
          <w:u w:val="single"/>
        </w:rPr>
        <w:t>Παιδιατρικός πληθυσμός</w:t>
      </w:r>
    </w:p>
    <w:p w:rsidR="001645E9" w:rsidRDefault="00262C50" w:rsidP="00466D4D">
      <w:pPr>
        <w:outlineLvl w:val="0"/>
        <w:rPr>
          <w:bCs/>
          <w:iCs/>
        </w:rPr>
      </w:pPr>
      <w:r>
        <w:rPr>
          <w:bCs/>
          <w:iCs/>
        </w:rPr>
        <w:t>Η</w:t>
      </w:r>
      <w:r w:rsidRPr="00E16FC6">
        <w:rPr>
          <w:bCs/>
          <w:iCs/>
        </w:rPr>
        <w:t xml:space="preserve"> </w:t>
      </w:r>
      <w:r>
        <w:rPr>
          <w:bCs/>
          <w:iCs/>
        </w:rPr>
        <w:t>χρήση</w:t>
      </w:r>
      <w:r w:rsidRPr="00E16FC6">
        <w:rPr>
          <w:bCs/>
          <w:iCs/>
        </w:rPr>
        <w:t xml:space="preserve"> </w:t>
      </w:r>
      <w:r>
        <w:rPr>
          <w:bCs/>
          <w:iCs/>
        </w:rPr>
        <w:t>του</w:t>
      </w:r>
      <w:r w:rsidRPr="00E16FC6">
        <w:rPr>
          <w:bCs/>
          <w:iCs/>
        </w:rPr>
        <w:t xml:space="preserve"> </w:t>
      </w:r>
      <w:r w:rsidRPr="00262C50">
        <w:rPr>
          <w:bCs/>
          <w:iCs/>
          <w:lang w:val="en-GB"/>
        </w:rPr>
        <w:t>Refixia</w:t>
      </w:r>
      <w:r w:rsidRPr="00466D4D">
        <w:rPr>
          <w:bCs/>
          <w:iCs/>
        </w:rPr>
        <w:t xml:space="preserve"> </w:t>
      </w:r>
      <w:r w:rsidR="00E16FC6">
        <w:rPr>
          <w:bCs/>
          <w:iCs/>
        </w:rPr>
        <w:t>δεν ενδείκνυται σε</w:t>
      </w:r>
      <w:r w:rsidR="00E16FC6" w:rsidRPr="00E16FC6">
        <w:rPr>
          <w:bCs/>
          <w:iCs/>
        </w:rPr>
        <w:t xml:space="preserve"> </w:t>
      </w:r>
      <w:r w:rsidR="00E16FC6">
        <w:rPr>
          <w:bCs/>
          <w:iCs/>
        </w:rPr>
        <w:t>παιδιά</w:t>
      </w:r>
      <w:r w:rsidR="00E16FC6" w:rsidRPr="00E16FC6">
        <w:rPr>
          <w:bCs/>
          <w:iCs/>
        </w:rPr>
        <w:t xml:space="preserve"> </w:t>
      </w:r>
      <w:r w:rsidR="00E16FC6">
        <w:rPr>
          <w:bCs/>
          <w:iCs/>
        </w:rPr>
        <w:t>κάτω</w:t>
      </w:r>
      <w:r w:rsidR="00E16FC6" w:rsidRPr="00E16FC6">
        <w:rPr>
          <w:bCs/>
          <w:iCs/>
        </w:rPr>
        <w:t xml:space="preserve"> </w:t>
      </w:r>
      <w:r w:rsidR="00E16FC6">
        <w:rPr>
          <w:bCs/>
          <w:iCs/>
        </w:rPr>
        <w:t>των</w:t>
      </w:r>
      <w:r w:rsidR="00E16FC6" w:rsidRPr="00E16FC6">
        <w:rPr>
          <w:bCs/>
          <w:iCs/>
        </w:rPr>
        <w:t xml:space="preserve"> 1</w:t>
      </w:r>
      <w:r w:rsidRPr="00466D4D">
        <w:rPr>
          <w:bCs/>
          <w:iCs/>
        </w:rPr>
        <w:t>2</w:t>
      </w:r>
      <w:r w:rsidRPr="00262C50">
        <w:rPr>
          <w:bCs/>
          <w:iCs/>
          <w:lang w:val="en-GB"/>
        </w:rPr>
        <w:t> </w:t>
      </w:r>
      <w:r w:rsidR="00E16FC6">
        <w:rPr>
          <w:bCs/>
          <w:iCs/>
        </w:rPr>
        <w:t>ετών</w:t>
      </w:r>
      <w:r w:rsidRPr="00466D4D">
        <w:rPr>
          <w:bCs/>
          <w:iCs/>
        </w:rPr>
        <w:t xml:space="preserve"> (</w:t>
      </w:r>
      <w:r w:rsidR="00466D4D">
        <w:rPr>
          <w:bCs/>
          <w:iCs/>
        </w:rPr>
        <w:t>βλ. παράγραφο</w:t>
      </w:r>
      <w:r w:rsidRPr="00466D4D">
        <w:rPr>
          <w:bCs/>
          <w:iCs/>
        </w:rPr>
        <w:t xml:space="preserve"> 4.2 </w:t>
      </w:r>
      <w:r w:rsidR="00466D4D">
        <w:rPr>
          <w:bCs/>
          <w:iCs/>
        </w:rPr>
        <w:t>για πληροφορ</w:t>
      </w:r>
      <w:r w:rsidR="0066366C">
        <w:rPr>
          <w:bCs/>
          <w:iCs/>
        </w:rPr>
        <w:t>ίε</w:t>
      </w:r>
      <w:r w:rsidR="00466D4D">
        <w:rPr>
          <w:bCs/>
          <w:iCs/>
        </w:rPr>
        <w:t>ς σχετικά με την παιδιατρική χρήση</w:t>
      </w:r>
      <w:r w:rsidRPr="00262C50">
        <w:rPr>
          <w:bCs/>
          <w:iCs/>
        </w:rPr>
        <w:t>).</w:t>
      </w:r>
    </w:p>
    <w:p w:rsidR="001645E9" w:rsidRPr="00262C50" w:rsidRDefault="001645E9" w:rsidP="00466D4D">
      <w:pPr>
        <w:outlineLvl w:val="0"/>
        <w:rPr>
          <w:bCs/>
          <w:iCs/>
          <w:u w:val="single"/>
        </w:rPr>
      </w:pPr>
    </w:p>
    <w:p w:rsidR="00595F72" w:rsidRPr="00111F9D" w:rsidRDefault="001645E9" w:rsidP="00637F1F">
      <w:pPr>
        <w:outlineLvl w:val="0"/>
        <w:rPr>
          <w:iCs/>
        </w:rPr>
      </w:pPr>
      <w:r>
        <w:rPr>
          <w:iCs/>
        </w:rPr>
        <w:t>Διεξήχθη μια δοκιμή που περιελάμβανε  25 παιδιατρικούς ασθενείς που είχαν υποβληθεί σε προηγούμενη θεραπεία (ηλικίες 0</w:t>
      </w:r>
      <w:r w:rsidRPr="00C84591">
        <w:rPr>
          <w:bCs/>
          <w:iCs/>
        </w:rPr>
        <w:t>–</w:t>
      </w:r>
      <w:r>
        <w:rPr>
          <w:iCs/>
        </w:rPr>
        <w:t>12 </w:t>
      </w:r>
      <w:r w:rsidR="00F00FDC">
        <w:rPr>
          <w:iCs/>
        </w:rPr>
        <w:t>έτη</w:t>
      </w:r>
      <w:r>
        <w:rPr>
          <w:iCs/>
        </w:rPr>
        <w:t>), οι οποίοι έλαβαν μία προφυλακτική δόση 40 IU/kg μία φορά εβδομαδιαίως.</w:t>
      </w:r>
    </w:p>
    <w:p w:rsidR="000A213C" w:rsidRPr="00111F9D" w:rsidRDefault="000A213C" w:rsidP="00D340A8">
      <w:pPr>
        <w:outlineLvl w:val="0"/>
        <w:rPr>
          <w:iCs/>
        </w:rPr>
      </w:pPr>
    </w:p>
    <w:p w:rsidR="00595F72" w:rsidRPr="00111F9D" w:rsidRDefault="00AF611C" w:rsidP="00D340A8">
      <w:pPr>
        <w:outlineLvl w:val="0"/>
        <w:rPr>
          <w:iCs/>
        </w:rPr>
      </w:pPr>
      <w:r>
        <w:rPr>
          <w:iCs/>
        </w:rPr>
        <w:t>Στα παιδιά ηλικίας 0–12</w:t>
      </w:r>
      <w:r w:rsidR="0051024D">
        <w:rPr>
          <w:iCs/>
          <w:lang w:val="da-DK"/>
        </w:rPr>
        <w:t> </w:t>
      </w:r>
      <w:r>
        <w:rPr>
          <w:iCs/>
        </w:rPr>
        <w:t>ετών, το διάμεσο (IQR) ετησιοποιημένο ποσοστό αιμορραγιών ήταν 1,0 (0,00, 2,06) και το ποσοστό αυτόματων αιμορραγιών ήταν 0,00 (0,00, 0,00).</w:t>
      </w:r>
    </w:p>
    <w:p w:rsidR="00FD2883" w:rsidRPr="00111F9D" w:rsidRDefault="00FD2883" w:rsidP="00637F1F">
      <w:pPr>
        <w:outlineLvl w:val="0"/>
        <w:rPr>
          <w:iCs/>
        </w:rPr>
      </w:pPr>
    </w:p>
    <w:p w:rsidR="00E243DB" w:rsidRPr="00111F9D" w:rsidRDefault="001A0C2C" w:rsidP="00262EAE">
      <w:pPr>
        <w:outlineLvl w:val="0"/>
        <w:rPr>
          <w:bCs/>
          <w:iCs/>
        </w:rPr>
      </w:pPr>
      <w:r>
        <w:rPr>
          <w:bCs/>
          <w:iCs/>
        </w:rPr>
        <w:t>Αναφορικά με την αντιμετώπιση των αιμορραγιών στους παιδιατρικούς ασθενείς, το συνολικό ποσοστό επιτυχίας (ορίζεται ως άριστη ή καλή</w:t>
      </w:r>
      <w:r w:rsidR="004078F9">
        <w:rPr>
          <w:bCs/>
          <w:iCs/>
        </w:rPr>
        <w:t xml:space="preserve"> αντιμετώπιση</w:t>
      </w:r>
      <w:r>
        <w:rPr>
          <w:bCs/>
          <w:iCs/>
        </w:rPr>
        <w:t>) ήταν 93% (39 από τις 42</w:t>
      </w:r>
      <w:r w:rsidR="00072A1E">
        <w:rPr>
          <w:bCs/>
          <w:iCs/>
          <w:lang w:val="da-DK"/>
        </w:rPr>
        <w:t> </w:t>
      </w:r>
      <w:r>
        <w:rPr>
          <w:bCs/>
          <w:iCs/>
        </w:rPr>
        <w:t>αιμορραγίες), όπου 36 (86%) από τις αιμορραγίες υποχώρησαν με 1</w:t>
      </w:r>
      <w:r w:rsidR="00072A1E">
        <w:rPr>
          <w:bCs/>
          <w:iCs/>
          <w:lang w:val="da-DK"/>
        </w:rPr>
        <w:t> </w:t>
      </w:r>
      <w:r>
        <w:rPr>
          <w:bCs/>
          <w:iCs/>
        </w:rPr>
        <w:t>ένεση και 5 (12%) από τις αιμορραγίες υποχώρησαν με 2</w:t>
      </w:r>
      <w:r w:rsidR="00072A1E">
        <w:rPr>
          <w:bCs/>
          <w:iCs/>
          <w:lang w:val="da-DK"/>
        </w:rPr>
        <w:t> </w:t>
      </w:r>
      <w:r>
        <w:rPr>
          <w:bCs/>
          <w:iCs/>
        </w:rPr>
        <w:t>ενέσεις Refixia.</w:t>
      </w:r>
    </w:p>
    <w:p w:rsidR="00D54132" w:rsidRPr="00111F9D" w:rsidRDefault="00D54132" w:rsidP="00262EAE">
      <w:pPr>
        <w:outlineLvl w:val="0"/>
        <w:rPr>
          <w:bCs/>
          <w:iCs/>
        </w:rPr>
      </w:pPr>
    </w:p>
    <w:p w:rsidR="00D54132" w:rsidRPr="00111F9D" w:rsidRDefault="00D54132" w:rsidP="00D54132">
      <w:pPr>
        <w:outlineLvl w:val="0"/>
      </w:pPr>
      <w:r>
        <w:t>Ο Ευρωπαϊκός Οργανισμός Φαρμάκων έχει δώσει αναβολή για την ολοκλήρωση της μελέτης με το Refixia σε ασθενείς που δεν έχουν υποβληθεί σε προηγούμενη θεραπεία (βλέπε παράγραφο</w:t>
      </w:r>
      <w:r w:rsidR="00072A1E">
        <w:rPr>
          <w:lang w:val="da-DK"/>
        </w:rPr>
        <w:t> </w:t>
      </w:r>
      <w:r>
        <w:t>4.2 για πληροφορίες σχετικά με την παιδιατρική χρήση).</w:t>
      </w:r>
    </w:p>
    <w:p w:rsidR="001A0C2C" w:rsidRPr="00111F9D" w:rsidRDefault="001A0C2C" w:rsidP="00262EAE">
      <w:pPr>
        <w:outlineLvl w:val="0"/>
        <w:rPr>
          <w:bCs/>
          <w:iCs/>
        </w:rPr>
      </w:pPr>
    </w:p>
    <w:p w:rsidR="001A0C2C" w:rsidRPr="00111F9D" w:rsidRDefault="001A0C2C" w:rsidP="001A0C2C">
      <w:pPr>
        <w:outlineLvl w:val="0"/>
        <w:rPr>
          <w:bCs/>
          <w:iCs/>
          <w:u w:val="single"/>
        </w:rPr>
      </w:pPr>
      <w:r>
        <w:rPr>
          <w:bCs/>
          <w:iCs/>
          <w:u w:val="single"/>
        </w:rPr>
        <w:t>Συνολική αιμοστατική αποτελεσματικότητα</w:t>
      </w:r>
    </w:p>
    <w:p w:rsidR="001A0C2C" w:rsidRPr="00111F9D" w:rsidRDefault="001A0C2C" w:rsidP="00262EAE">
      <w:pPr>
        <w:outlineLvl w:val="0"/>
        <w:rPr>
          <w:bCs/>
          <w:iCs/>
        </w:rPr>
      </w:pPr>
      <w:r>
        <w:rPr>
          <w:bCs/>
          <w:iCs/>
        </w:rPr>
        <w:t>Τα αιμορραγικά επεισόδια αντιμετωπίστηκαν με Refixia σε δόση 40 IU/kg για τις ήπι</w:t>
      </w:r>
      <w:r w:rsidR="005E5FF6">
        <w:rPr>
          <w:bCs/>
          <w:iCs/>
        </w:rPr>
        <w:t>α</w:t>
      </w:r>
      <w:r>
        <w:rPr>
          <w:bCs/>
          <w:iCs/>
        </w:rPr>
        <w:t xml:space="preserve">ς έως μέτριας βαρύτητας αιμορραγίες </w:t>
      </w:r>
      <w:r>
        <w:rPr>
          <w:iCs/>
        </w:rPr>
        <w:t xml:space="preserve">ή 80 IU/kg για τις βαριές αιμορραγίες, όπου μία αιμορραγία αξιολογήθηκε ως βαριά. </w:t>
      </w:r>
      <w:r>
        <w:rPr>
          <w:bCs/>
          <w:iCs/>
        </w:rPr>
        <w:t>Πραγματοποιήθηκε μια συνολική αξιολόγηση της αιμοστατικής αποτελεσματικότητας από τον ασθε</w:t>
      </w:r>
      <w:r w:rsidR="005E5FF6">
        <w:rPr>
          <w:bCs/>
          <w:iCs/>
        </w:rPr>
        <w:t>νή ή τον φροντιστή (για την κατ’</w:t>
      </w:r>
      <w:r>
        <w:rPr>
          <w:bCs/>
          <w:iCs/>
        </w:rPr>
        <w:t xml:space="preserve"> οίκον θεραπεία) ή από τον ερευνητή του κέντρου (για τη θεραπεία υπό την επίβλεψη επαγγελματία υγείας, με τη χρήση μιας 4βαθμης κλίμακας αξιολόγησης ως άριστη, καλή, μέτρια ή ανεπαρκής. Το συνολικό ποσοστό επιτυχίας (ορίζεται ως άριστη ή καλή</w:t>
      </w:r>
      <w:r w:rsidR="004078F9">
        <w:rPr>
          <w:bCs/>
          <w:iCs/>
        </w:rPr>
        <w:t xml:space="preserve"> αντιμετώπιση</w:t>
      </w:r>
      <w:r>
        <w:rPr>
          <w:bCs/>
          <w:iCs/>
        </w:rPr>
        <w:t>) για την αντιμετώπιση των αιμορραγιών ήταν 93% (551 από 591). Από τις 597</w:t>
      </w:r>
      <w:r w:rsidR="00072A1E">
        <w:rPr>
          <w:bCs/>
          <w:iCs/>
          <w:lang w:val="da-DK"/>
        </w:rPr>
        <w:t> </w:t>
      </w:r>
      <w:r>
        <w:rPr>
          <w:bCs/>
          <w:iCs/>
        </w:rPr>
        <w:t>αντιμετωπισθείσες αιμορραγίες που παρατηρήθηκαν σε 79 (75%) από τους 105</w:t>
      </w:r>
      <w:r w:rsidR="00072A1E">
        <w:rPr>
          <w:bCs/>
          <w:iCs/>
          <w:lang w:val="da-DK"/>
        </w:rPr>
        <w:t> </w:t>
      </w:r>
      <w:r>
        <w:rPr>
          <w:bCs/>
          <w:iCs/>
        </w:rPr>
        <w:t>ασθενείς, οι 521 (87%) από τις αιμορραγίες υποχώρησαν με 1</w:t>
      </w:r>
      <w:r w:rsidR="00072A1E">
        <w:rPr>
          <w:bCs/>
          <w:iCs/>
          <w:lang w:val="da-DK"/>
        </w:rPr>
        <w:t> </w:t>
      </w:r>
      <w:r>
        <w:rPr>
          <w:bCs/>
          <w:iCs/>
        </w:rPr>
        <w:t>ένεση και οι 60 (10%) από τις αιμορραγίες υποχώρησαν με 2</w:t>
      </w:r>
      <w:r w:rsidR="00072A1E">
        <w:rPr>
          <w:bCs/>
          <w:iCs/>
          <w:lang w:val="da-DK"/>
        </w:rPr>
        <w:t> </w:t>
      </w:r>
      <w:r>
        <w:rPr>
          <w:bCs/>
          <w:iCs/>
        </w:rPr>
        <w:t>ενέσεις Refixia.</w:t>
      </w:r>
    </w:p>
    <w:p w:rsidR="00E243DB" w:rsidRPr="00111F9D" w:rsidRDefault="00E243DB" w:rsidP="00262EAE">
      <w:pPr>
        <w:outlineLvl w:val="0"/>
        <w:rPr>
          <w:bCs/>
          <w:iCs/>
        </w:rPr>
      </w:pPr>
    </w:p>
    <w:p w:rsidR="00E243DB" w:rsidRPr="00111F9D" w:rsidRDefault="00E243DB" w:rsidP="00262EAE">
      <w:pPr>
        <w:outlineLvl w:val="0"/>
        <w:rPr>
          <w:iCs/>
        </w:rPr>
      </w:pPr>
      <w:r w:rsidRPr="005E5FF6">
        <w:rPr>
          <w:bCs/>
          <w:iCs/>
        </w:rPr>
        <w:t xml:space="preserve">Το ποσοστό επιτυχίας και η απαιτούμενη δόση για την αντιμετώπιση των αιμορραγικών επεισοδίων ήταν ανεξάρτητα από το σημείο της αιμορραγίας. Το ποσοστό επιτυχίας για την αντιμετώπιση των αιμορραγικών επεισοδίων ήταν επίσης ανεξάρτητο από </w:t>
      </w:r>
      <w:r w:rsidR="004078F9" w:rsidRPr="005E5FF6">
        <w:rPr>
          <w:bCs/>
          <w:iCs/>
        </w:rPr>
        <w:t xml:space="preserve">το </w:t>
      </w:r>
      <w:r w:rsidRPr="005E5FF6">
        <w:rPr>
          <w:bCs/>
          <w:iCs/>
        </w:rPr>
        <w:t>εάν η αιμορραγία ήταν τραυματικής ή αυτόματης φύσης.</w:t>
      </w:r>
    </w:p>
    <w:p w:rsidR="00BE4559" w:rsidRPr="00111F9D" w:rsidRDefault="00BE4559" w:rsidP="00262EAE">
      <w:pPr>
        <w:outlineLvl w:val="0"/>
        <w:rPr>
          <w:iCs/>
        </w:rPr>
      </w:pPr>
    </w:p>
    <w:p w:rsidR="00E243DB" w:rsidRPr="00111F9D" w:rsidRDefault="00E243DB" w:rsidP="00262EAE">
      <w:pPr>
        <w:outlineLvl w:val="0"/>
        <w:rPr>
          <w:bCs/>
          <w:iCs/>
        </w:rPr>
      </w:pPr>
      <w:r>
        <w:rPr>
          <w:bCs/>
          <w:iCs/>
          <w:u w:val="single"/>
        </w:rPr>
        <w:t>Χειρουργική επέμβαση</w:t>
      </w:r>
    </w:p>
    <w:p w:rsidR="00700EAD" w:rsidRPr="00111F9D" w:rsidRDefault="005170DE" w:rsidP="00262EAE">
      <w:pPr>
        <w:outlineLvl w:val="0"/>
        <w:rPr>
          <w:bCs/>
          <w:iCs/>
        </w:rPr>
      </w:pPr>
      <w:r>
        <w:rPr>
          <w:bCs/>
          <w:iCs/>
        </w:rPr>
        <w:t>Τρεις κλινικές δοκιμές, από τις οποίες η μία δοκιμή αφορούσε αποκλειστικά χειρουργικές επεμβάσεις, περιελάμβαναν συνολικά 15</w:t>
      </w:r>
      <w:r w:rsidR="00072A1E">
        <w:rPr>
          <w:bCs/>
          <w:iCs/>
          <w:lang w:val="da-DK"/>
        </w:rPr>
        <w:t> </w:t>
      </w:r>
      <w:r>
        <w:rPr>
          <w:bCs/>
          <w:iCs/>
        </w:rPr>
        <w:t>μείζονες και 26</w:t>
      </w:r>
      <w:r w:rsidR="00072A1E">
        <w:rPr>
          <w:bCs/>
          <w:iCs/>
          <w:lang w:val="da-DK"/>
        </w:rPr>
        <w:t> </w:t>
      </w:r>
      <w:r>
        <w:rPr>
          <w:bCs/>
          <w:iCs/>
        </w:rPr>
        <w:t>ελάσσονες χειρουργικές επεμβάσεις (ασθενείς ηλικίας 13 έως 56</w:t>
      </w:r>
      <w:r w:rsidR="00072A1E">
        <w:rPr>
          <w:bCs/>
          <w:iCs/>
          <w:lang w:val="da-DK"/>
        </w:rPr>
        <w:t> </w:t>
      </w:r>
      <w:r>
        <w:rPr>
          <w:bCs/>
          <w:iCs/>
        </w:rPr>
        <w:t>ετών). Η αιμοστατική δράση του Refixia κατά τη διάρκεια της χειρουργικής επέμβασης επιβεβαιώθηκε με ποσοστό επιτυχίας 100% στις 15</w:t>
      </w:r>
      <w:r w:rsidR="00072A1E">
        <w:rPr>
          <w:bCs/>
          <w:iCs/>
          <w:lang w:val="da-DK"/>
        </w:rPr>
        <w:t> </w:t>
      </w:r>
      <w:r>
        <w:rPr>
          <w:bCs/>
          <w:iCs/>
        </w:rPr>
        <w:t>μείζονες χειρουργικές επεμβάσεις των κλινικών δοκιμών. Όλες οι αξιολογηθείσες ελάσσονες χειρουργικές επεμβάσεις πραγματοποιήθηκαν με επιτυχία.</w:t>
      </w:r>
    </w:p>
    <w:p w:rsidR="00E243DB" w:rsidRPr="00111F9D" w:rsidRDefault="00E243DB" w:rsidP="00262EAE">
      <w:pPr>
        <w:outlineLvl w:val="0"/>
        <w:rPr>
          <w:bCs/>
          <w:iCs/>
        </w:rPr>
      </w:pPr>
    </w:p>
    <w:p w:rsidR="00E243DB" w:rsidRPr="00111F9D" w:rsidRDefault="00E243DB" w:rsidP="00262EAE">
      <w:pPr>
        <w:outlineLvl w:val="0"/>
        <w:rPr>
          <w:bCs/>
          <w:iCs/>
        </w:rPr>
      </w:pPr>
      <w:r>
        <w:rPr>
          <w:bCs/>
          <w:iCs/>
        </w:rPr>
        <w:t>Σε μια αποκλειστική μελέτη χειρουργικών επεμβάσεων, η ανάλυση αποτελεσματικότητας περιελάμβανε 13</w:t>
      </w:r>
      <w:r w:rsidR="00072A1E">
        <w:rPr>
          <w:bCs/>
          <w:iCs/>
          <w:lang w:val="da-DK"/>
        </w:rPr>
        <w:t> </w:t>
      </w:r>
      <w:r>
        <w:rPr>
          <w:bCs/>
          <w:iCs/>
        </w:rPr>
        <w:t xml:space="preserve">μείζονες χειρουργικές επεμβάσεις </w:t>
      </w:r>
      <w:r w:rsidR="00DB0D57">
        <w:rPr>
          <w:bCs/>
          <w:iCs/>
        </w:rPr>
        <w:t>οι οποίες</w:t>
      </w:r>
      <w:r>
        <w:rPr>
          <w:bCs/>
          <w:iCs/>
        </w:rPr>
        <w:t xml:space="preserve"> πραγματοποιήθηκαν σε 13</w:t>
      </w:r>
      <w:r w:rsidR="00072A1E">
        <w:rPr>
          <w:bCs/>
          <w:iCs/>
          <w:lang w:val="da-DK"/>
        </w:rPr>
        <w:t> </w:t>
      </w:r>
      <w:r>
        <w:rPr>
          <w:bCs/>
          <w:iCs/>
        </w:rPr>
        <w:t xml:space="preserve">ενήλικες και έφηβους ασθενείς που έχουν υποβληθεί </w:t>
      </w:r>
      <w:r w:rsidR="00C159DC">
        <w:rPr>
          <w:bCs/>
          <w:iCs/>
        </w:rPr>
        <w:t>προηγ</w:t>
      </w:r>
      <w:r w:rsidR="0049388F">
        <w:rPr>
          <w:bCs/>
          <w:iCs/>
        </w:rPr>
        <w:t xml:space="preserve">ουμένως </w:t>
      </w:r>
      <w:r>
        <w:rPr>
          <w:bCs/>
          <w:iCs/>
        </w:rPr>
        <w:t>σε θεραπεία. Οι επεμβάσεις περιελάμβαναν 9</w:t>
      </w:r>
      <w:r w:rsidR="00072A1E">
        <w:rPr>
          <w:bCs/>
          <w:iCs/>
          <w:lang w:val="da-DK"/>
        </w:rPr>
        <w:t> </w:t>
      </w:r>
      <w:r>
        <w:rPr>
          <w:bCs/>
          <w:iCs/>
        </w:rPr>
        <w:t>ορθοπεδικές επεμβάσεις, 1</w:t>
      </w:r>
      <w:r w:rsidR="00072A1E">
        <w:rPr>
          <w:bCs/>
          <w:iCs/>
          <w:lang w:val="da-DK"/>
        </w:rPr>
        <w:t> </w:t>
      </w:r>
      <w:r>
        <w:rPr>
          <w:bCs/>
          <w:iCs/>
        </w:rPr>
        <w:t>γαστρεντερική επέμβαση και 3</w:t>
      </w:r>
      <w:r w:rsidR="00072A1E">
        <w:rPr>
          <w:bCs/>
          <w:iCs/>
          <w:lang w:val="da-DK"/>
        </w:rPr>
        <w:t> </w:t>
      </w:r>
      <w:r>
        <w:rPr>
          <w:bCs/>
          <w:iCs/>
        </w:rPr>
        <w:t>χειρουργικές επεμβάσεις στη στοματική κοιλότητα. Οι ασθενείς έλαβαν 1</w:t>
      </w:r>
      <w:r w:rsidR="00072A1E">
        <w:rPr>
          <w:bCs/>
          <w:iCs/>
          <w:lang w:val="da-DK"/>
        </w:rPr>
        <w:t> </w:t>
      </w:r>
      <w:r>
        <w:rPr>
          <w:bCs/>
          <w:iCs/>
        </w:rPr>
        <w:t>προεγχειρητική ένεση 80 IU/kg την ημέρα της χειρουργικής επέμβασης και μετεγχειρητικά έλαβαν ενέσεις 40 IU/kg. Μια προεγχειρητική δόση 80 IU/kg Refixia ήταν αποτελεσματική και κανένας ασθενής δεν χρειάστηκε επιπρόσθετες δόσεις την ημέρα της χειρουργικής επέμβασης. Κατά τις Ημέρες 1 έως 6 και τις Ημέρες 7 έως 13 της μετεγχειρητικής περιόδου, ο διάμεσος αριθμός επιπρόσθετων δόσεων 40 IU/kg που χορηγήθηκαν ήταν 2,0 και 1,5, αντίστοιχα. Η μέση συνολική κατανάλωση Refixia κατά τη διάρκεια και μετά τη χειρουργική επέμβαση ήταν 241 IU/kg (εύρος: 81</w:t>
      </w:r>
      <w:r w:rsidR="0049388F" w:rsidRPr="0049388F">
        <w:rPr>
          <w:bCs/>
          <w:iCs/>
        </w:rPr>
        <w:t>–</w:t>
      </w:r>
      <w:r>
        <w:rPr>
          <w:bCs/>
          <w:iCs/>
        </w:rPr>
        <w:t>460 IU/kg).</w:t>
      </w:r>
    </w:p>
    <w:p w:rsidR="0068165C" w:rsidRPr="00111F9D" w:rsidRDefault="0068165C" w:rsidP="00262EAE">
      <w:pPr>
        <w:outlineLvl w:val="0"/>
        <w:rPr>
          <w:bCs/>
          <w:iCs/>
        </w:rPr>
      </w:pPr>
    </w:p>
    <w:p w:rsidR="00812D16" w:rsidRPr="00111F9D" w:rsidRDefault="00812D16" w:rsidP="00262EAE">
      <w:pPr>
        <w:ind w:left="567" w:hanging="567"/>
        <w:outlineLvl w:val="0"/>
        <w:rPr>
          <w:b/>
          <w:szCs w:val="22"/>
        </w:rPr>
      </w:pPr>
      <w:r>
        <w:rPr>
          <w:b/>
          <w:szCs w:val="22"/>
        </w:rPr>
        <w:t>5.2</w:t>
      </w:r>
      <w:r>
        <w:rPr>
          <w:b/>
          <w:szCs w:val="22"/>
        </w:rPr>
        <w:tab/>
        <w:t>Φαρμακοκινητικές ιδιότητες</w:t>
      </w:r>
    </w:p>
    <w:p w:rsidR="00EF287E" w:rsidRDefault="00EF287E" w:rsidP="00262EAE">
      <w:pPr>
        <w:outlineLvl w:val="0"/>
        <w:rPr>
          <w:szCs w:val="22"/>
          <w:lang w:val="da-DK"/>
        </w:rPr>
      </w:pPr>
    </w:p>
    <w:p w:rsidR="00C657E5" w:rsidRPr="00111F9D" w:rsidRDefault="005E05CE" w:rsidP="00262EAE">
      <w:pPr>
        <w:outlineLvl w:val="0"/>
        <w:rPr>
          <w:szCs w:val="22"/>
        </w:rPr>
      </w:pPr>
      <w:r>
        <w:rPr>
          <w:szCs w:val="22"/>
        </w:rPr>
        <w:t>Το Refixia έχει παρατεταμένο χρόνο ημίσειας ζωής συγκριτικά με τον μη τροποποιημένο παράγοντα IX. Όλες οι μελέτες φαρμακοκινητικής με το Refixia πραγματοποιήθηκαν σε ασθενείς με αιμορροφιλία Β (παράγοντας IX ≤2%) που είχαν υποβληθεί σε θεραπεία στο παρελθόν. Η ανάλυση των δειγμάτων πλάσματος πραγματοποιήθηκε με χρήση της ανάλυσης πήξης ενός σταδίου.</w:t>
      </w:r>
    </w:p>
    <w:p w:rsidR="005F3998" w:rsidRPr="00111F9D" w:rsidRDefault="005F3998" w:rsidP="00262EAE">
      <w:pPr>
        <w:outlineLvl w:val="0"/>
        <w:rPr>
          <w:szCs w:val="22"/>
        </w:rPr>
      </w:pPr>
    </w:p>
    <w:p w:rsidR="0062581F" w:rsidRPr="00111F9D" w:rsidRDefault="0062581F" w:rsidP="00262EAE">
      <w:pPr>
        <w:tabs>
          <w:tab w:val="clear" w:pos="567"/>
        </w:tabs>
        <w:rPr>
          <w:noProof w:val="0"/>
          <w:szCs w:val="22"/>
        </w:rPr>
      </w:pPr>
      <w:r>
        <w:rPr>
          <w:szCs w:val="22"/>
        </w:rPr>
        <w:t>Οι παράμετροι φαρμακοκινητικής σταθερής κατάστασης για εφήβους και ενήλικες παρατίθενται στον Πίνακα 4</w:t>
      </w:r>
    </w:p>
    <w:p w:rsidR="00C712EF" w:rsidRPr="00111F9D" w:rsidRDefault="00C712EF" w:rsidP="00262EAE">
      <w:pPr>
        <w:tabs>
          <w:tab w:val="clear" w:pos="567"/>
        </w:tabs>
        <w:rPr>
          <w:noProof w:val="0"/>
          <w:szCs w:val="22"/>
        </w:rPr>
      </w:pPr>
    </w:p>
    <w:p w:rsidR="0062581F" w:rsidRPr="00351E77" w:rsidRDefault="0062581F" w:rsidP="00262EAE">
      <w:pPr>
        <w:tabs>
          <w:tab w:val="clear" w:pos="567"/>
        </w:tabs>
        <w:ind w:left="1134" w:hanging="1134"/>
        <w:rPr>
          <w:b/>
          <w:noProof w:val="0"/>
          <w:sz w:val="24"/>
        </w:rPr>
      </w:pPr>
      <w:r>
        <w:rPr>
          <w:b/>
          <w:szCs w:val="22"/>
        </w:rPr>
        <w:t>Πίνακας</w:t>
      </w:r>
      <w:r w:rsidR="00072A1E">
        <w:rPr>
          <w:b/>
          <w:szCs w:val="22"/>
          <w:lang w:val="da-DK"/>
        </w:rPr>
        <w:t> </w:t>
      </w:r>
      <w:r>
        <w:rPr>
          <w:b/>
          <w:szCs w:val="22"/>
        </w:rPr>
        <w:t>4</w:t>
      </w:r>
      <w:r>
        <w:rPr>
          <w:b/>
          <w:szCs w:val="22"/>
        </w:rPr>
        <w:tab/>
        <w:t>Παράμετροι φαρμακοκινητικής σταθερής κατάστασης του Refixia (40 IU/kg) σε εφήβους και ενήλικες [γεωμετρικός μέσος (CV</w:t>
      </w:r>
      <w:r w:rsidR="0049388F">
        <w:rPr>
          <w:b/>
          <w:szCs w:val="22"/>
        </w:rPr>
        <w:t>%</w:t>
      </w:r>
      <w:r>
        <w:rPr>
          <w:b/>
          <w:szCs w:val="22"/>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b/>
                <w:szCs w:val="22"/>
                <w:lang w:val="en-GB" w:eastAsia="en-GB"/>
              </w:rPr>
            </w:pPr>
            <w:r>
              <w:rPr>
                <w:b/>
                <w:bCs/>
                <w:szCs w:val="22"/>
              </w:rPr>
              <w:t>Παράμετρος PK</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F50F7">
            <w:pPr>
              <w:rPr>
                <w:b/>
                <w:szCs w:val="22"/>
                <w:lang w:val="en-GB" w:eastAsia="en-GB"/>
              </w:rPr>
            </w:pPr>
            <w:r>
              <w:rPr>
                <w:b/>
                <w:szCs w:val="22"/>
              </w:rPr>
              <w:t xml:space="preserve">13–17 έτη </w:t>
            </w:r>
            <w:r>
              <w:rPr>
                <w:b/>
                <w:szCs w:val="22"/>
              </w:rPr>
              <w:br/>
              <w:t>N=3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455F44">
            <w:pPr>
              <w:rPr>
                <w:b/>
                <w:szCs w:val="22"/>
                <w:lang w:val="en-GB" w:eastAsia="en-GB"/>
              </w:rPr>
            </w:pPr>
            <w:r>
              <w:rPr>
                <w:b/>
                <w:szCs w:val="22"/>
              </w:rPr>
              <w:t xml:space="preserve">≥18 έτη </w:t>
            </w:r>
            <w:r>
              <w:rPr>
                <w:b/>
                <w:szCs w:val="22"/>
              </w:rPr>
              <w:br/>
              <w:t>N=6</w:t>
            </w:r>
          </w:p>
        </w:tc>
      </w:tr>
      <w:tr w:rsidR="0062581F" w:rsidRPr="00536D36" w:rsidTr="009A4732">
        <w:trPr>
          <w:trHeight w:val="276"/>
        </w:trPr>
        <w:tc>
          <w:tcPr>
            <w:tcW w:w="2171" w:type="pct"/>
            <w:shd w:val="clear" w:color="auto" w:fill="auto"/>
            <w:tcMar>
              <w:top w:w="57" w:type="dxa"/>
              <w:left w:w="57" w:type="dxa"/>
              <w:bottom w:w="57" w:type="dxa"/>
              <w:right w:w="57" w:type="dxa"/>
            </w:tcMar>
          </w:tcPr>
          <w:p w:rsidR="0062581F" w:rsidRPr="00111F9D" w:rsidRDefault="00E96CB2" w:rsidP="00A95FA8">
            <w:pPr>
              <w:rPr>
                <w:szCs w:val="22"/>
                <w:lang w:eastAsia="en-GB"/>
              </w:rPr>
            </w:pPr>
            <w:r>
              <w:rPr>
                <w:szCs w:val="22"/>
              </w:rPr>
              <w:t>Χρόνος ημίσειας ζωής (t</w:t>
            </w:r>
            <w:r>
              <w:rPr>
                <w:szCs w:val="22"/>
                <w:vertAlign w:val="subscript"/>
              </w:rPr>
              <w:t>1/2</w:t>
            </w:r>
            <w:r>
              <w:rPr>
                <w:szCs w:val="22"/>
              </w:rPr>
              <w:t>) (ώρες)</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103 (14)</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115 (10)</w:t>
            </w:r>
          </w:p>
        </w:tc>
      </w:tr>
      <w:tr w:rsidR="0062581F" w:rsidRPr="00536D36" w:rsidTr="009A4732">
        <w:trPr>
          <w:trHeight w:val="276"/>
        </w:trPr>
        <w:tc>
          <w:tcPr>
            <w:tcW w:w="2171" w:type="pct"/>
            <w:shd w:val="clear" w:color="auto" w:fill="auto"/>
            <w:tcMar>
              <w:top w:w="57" w:type="dxa"/>
              <w:left w:w="57" w:type="dxa"/>
              <w:bottom w:w="57" w:type="dxa"/>
              <w:right w:w="57" w:type="dxa"/>
            </w:tcMar>
          </w:tcPr>
          <w:p w:rsidR="0062581F" w:rsidRPr="00111F9D" w:rsidRDefault="0062581F" w:rsidP="008C22C3">
            <w:pPr>
              <w:rPr>
                <w:szCs w:val="22"/>
                <w:lang w:eastAsia="en-GB"/>
              </w:rPr>
            </w:pPr>
            <w:r>
              <w:rPr>
                <w:szCs w:val="22"/>
              </w:rPr>
              <w:t>Αυξητική ανάκτηση (IR) (IU/ml ανά IU/kg)</w:t>
            </w:r>
          </w:p>
        </w:tc>
        <w:tc>
          <w:tcPr>
            <w:tcW w:w="1428" w:type="pct"/>
            <w:shd w:val="clear" w:color="auto" w:fill="auto"/>
            <w:tcMar>
              <w:top w:w="57" w:type="dxa"/>
              <w:left w:w="57" w:type="dxa"/>
              <w:bottom w:w="57" w:type="dxa"/>
              <w:right w:w="57" w:type="dxa"/>
            </w:tcMar>
          </w:tcPr>
          <w:p w:rsidR="0062581F" w:rsidRPr="00536D36" w:rsidRDefault="0062581F" w:rsidP="00973252">
            <w:pPr>
              <w:rPr>
                <w:rFonts w:eastAsia="Calibri"/>
                <w:szCs w:val="22"/>
                <w:lang w:val="en-GB" w:eastAsia="en-GB"/>
              </w:rPr>
            </w:pPr>
            <w:r>
              <w:rPr>
                <w:szCs w:val="22"/>
              </w:rPr>
              <w:t>0</w:t>
            </w:r>
            <w:r w:rsidR="00973252">
              <w:rPr>
                <w:szCs w:val="22"/>
              </w:rPr>
              <w:t>,</w:t>
            </w:r>
            <w:r>
              <w:rPr>
                <w:szCs w:val="22"/>
              </w:rPr>
              <w:t>018 (28)</w:t>
            </w:r>
          </w:p>
        </w:tc>
        <w:tc>
          <w:tcPr>
            <w:tcW w:w="1402" w:type="pct"/>
            <w:shd w:val="clear" w:color="auto" w:fill="auto"/>
            <w:tcMar>
              <w:top w:w="57" w:type="dxa"/>
              <w:left w:w="57" w:type="dxa"/>
              <w:bottom w:w="57" w:type="dxa"/>
              <w:right w:w="57" w:type="dxa"/>
            </w:tcMar>
          </w:tcPr>
          <w:p w:rsidR="0062581F" w:rsidRPr="00536D36" w:rsidRDefault="0062581F" w:rsidP="00973252">
            <w:pPr>
              <w:rPr>
                <w:rFonts w:eastAsia="Calibri"/>
                <w:szCs w:val="22"/>
                <w:lang w:val="en-GB" w:eastAsia="en-GB"/>
              </w:rPr>
            </w:pPr>
            <w:r>
              <w:rPr>
                <w:szCs w:val="22"/>
              </w:rPr>
              <w:t>0</w:t>
            </w:r>
            <w:r w:rsidR="00973252">
              <w:rPr>
                <w:szCs w:val="22"/>
              </w:rPr>
              <w:t>,</w:t>
            </w:r>
            <w:r>
              <w:rPr>
                <w:szCs w:val="22"/>
              </w:rPr>
              <w:t>019 (20)</w:t>
            </w:r>
          </w:p>
        </w:tc>
      </w:tr>
      <w:tr w:rsidR="0062581F" w:rsidRPr="00536D36" w:rsidTr="009A4732">
        <w:trPr>
          <w:trHeight w:val="276"/>
        </w:trPr>
        <w:tc>
          <w:tcPr>
            <w:tcW w:w="2171" w:type="pct"/>
            <w:shd w:val="clear" w:color="auto" w:fill="auto"/>
            <w:tcMar>
              <w:top w:w="57" w:type="dxa"/>
              <w:left w:w="57" w:type="dxa"/>
              <w:bottom w:w="57" w:type="dxa"/>
              <w:right w:w="57" w:type="dxa"/>
            </w:tcMar>
          </w:tcPr>
          <w:p w:rsidR="0062581F" w:rsidRPr="00111F9D" w:rsidRDefault="00E96CB2" w:rsidP="008C22C3">
            <w:pPr>
              <w:rPr>
                <w:szCs w:val="22"/>
                <w:lang w:eastAsia="en-GB"/>
              </w:rPr>
            </w:pPr>
            <w:r>
              <w:rPr>
                <w:szCs w:val="22"/>
              </w:rPr>
              <w:t>Περιοχή κάτω από την καμπύλη (AUC)</w:t>
            </w:r>
            <w:r>
              <w:rPr>
                <w:szCs w:val="22"/>
                <w:vertAlign w:val="subscript"/>
              </w:rPr>
              <w:t xml:space="preserve">0–168h </w:t>
            </w:r>
            <w:r>
              <w:rPr>
                <w:szCs w:val="22"/>
              </w:rPr>
              <w:t>(IU*ώρες/ml)</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91 (22)</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93 (15)</w:t>
            </w:r>
          </w:p>
        </w:tc>
      </w:tr>
      <w:tr w:rsidR="0062581F" w:rsidRPr="00536D36" w:rsidTr="009A4732">
        <w:trPr>
          <w:trHeight w:val="138"/>
        </w:trPr>
        <w:tc>
          <w:tcPr>
            <w:tcW w:w="2171" w:type="pct"/>
            <w:shd w:val="clear" w:color="auto" w:fill="auto"/>
            <w:tcMar>
              <w:top w:w="57" w:type="dxa"/>
              <w:left w:w="57" w:type="dxa"/>
              <w:bottom w:w="57" w:type="dxa"/>
              <w:right w:w="57" w:type="dxa"/>
            </w:tcMar>
          </w:tcPr>
          <w:p w:rsidR="0062581F" w:rsidRPr="00111F9D" w:rsidRDefault="00E96CB2" w:rsidP="008C22C3">
            <w:pPr>
              <w:rPr>
                <w:szCs w:val="22"/>
                <w:lang w:eastAsia="en-GB"/>
              </w:rPr>
            </w:pPr>
            <w:r>
              <w:rPr>
                <w:szCs w:val="22"/>
              </w:rPr>
              <w:t>Κάθαρση (CL) (ml/ώρα/kg)</w:t>
            </w:r>
          </w:p>
        </w:tc>
        <w:tc>
          <w:tcPr>
            <w:tcW w:w="1428" w:type="pct"/>
            <w:shd w:val="clear" w:color="auto" w:fill="auto"/>
            <w:tcMar>
              <w:top w:w="57" w:type="dxa"/>
              <w:left w:w="57" w:type="dxa"/>
              <w:bottom w:w="57" w:type="dxa"/>
              <w:right w:w="57" w:type="dxa"/>
            </w:tcMar>
          </w:tcPr>
          <w:p w:rsidR="0062581F" w:rsidRPr="00536D36" w:rsidRDefault="0062581F" w:rsidP="00973252">
            <w:pPr>
              <w:rPr>
                <w:rFonts w:eastAsia="Calibri"/>
                <w:szCs w:val="22"/>
                <w:lang w:val="en-GB" w:eastAsia="en-GB"/>
              </w:rPr>
            </w:pPr>
            <w:r>
              <w:rPr>
                <w:szCs w:val="22"/>
              </w:rPr>
              <w:t>0</w:t>
            </w:r>
            <w:r w:rsidR="00973252">
              <w:rPr>
                <w:szCs w:val="22"/>
              </w:rPr>
              <w:t>,</w:t>
            </w:r>
            <w:r>
              <w:rPr>
                <w:szCs w:val="22"/>
              </w:rPr>
              <w:t>4 (17)</w:t>
            </w:r>
          </w:p>
        </w:tc>
        <w:tc>
          <w:tcPr>
            <w:tcW w:w="1402" w:type="pct"/>
            <w:shd w:val="clear" w:color="auto" w:fill="auto"/>
            <w:tcMar>
              <w:top w:w="57" w:type="dxa"/>
              <w:left w:w="57" w:type="dxa"/>
              <w:bottom w:w="57" w:type="dxa"/>
              <w:right w:w="57" w:type="dxa"/>
            </w:tcMar>
          </w:tcPr>
          <w:p w:rsidR="0062581F" w:rsidRPr="00536D36" w:rsidRDefault="0062581F" w:rsidP="00973252">
            <w:pPr>
              <w:rPr>
                <w:rFonts w:eastAsia="Calibri"/>
                <w:szCs w:val="22"/>
                <w:lang w:val="en-GB" w:eastAsia="en-GB"/>
              </w:rPr>
            </w:pPr>
            <w:r>
              <w:rPr>
                <w:szCs w:val="22"/>
              </w:rPr>
              <w:t>0</w:t>
            </w:r>
            <w:r w:rsidR="00973252">
              <w:rPr>
                <w:szCs w:val="22"/>
              </w:rPr>
              <w:t>,</w:t>
            </w:r>
            <w:r>
              <w:rPr>
                <w:szCs w:val="22"/>
              </w:rPr>
              <w:t>4 (11)</w:t>
            </w:r>
          </w:p>
        </w:tc>
      </w:tr>
      <w:tr w:rsidR="0062581F" w:rsidRPr="00536D36"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111F9D" w:rsidRDefault="00E96CB2" w:rsidP="00262EAE">
            <w:pPr>
              <w:rPr>
                <w:szCs w:val="22"/>
                <w:lang w:eastAsia="en-GB"/>
              </w:rPr>
            </w:pPr>
            <w:r>
              <w:rPr>
                <w:szCs w:val="22"/>
              </w:rPr>
              <w:t>Μέσος χρόνος παραμονής (MRT) (ώρες)</w:t>
            </w:r>
          </w:p>
        </w:tc>
        <w:tc>
          <w:tcPr>
            <w:tcW w:w="1428"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144 (15)</w:t>
            </w:r>
          </w:p>
        </w:tc>
        <w:tc>
          <w:tcPr>
            <w:tcW w:w="1402"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158 (10)</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111F9D" w:rsidRDefault="00E96CB2" w:rsidP="008C22C3">
            <w:pPr>
              <w:rPr>
                <w:szCs w:val="22"/>
                <w:lang w:eastAsia="en-GB"/>
              </w:rPr>
            </w:pPr>
            <w:r>
              <w:rPr>
                <w:szCs w:val="22"/>
              </w:rPr>
              <w:t>Όγκος κατανομής (Vss)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66 (12)</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111F9D" w:rsidRDefault="0062581F" w:rsidP="00973252">
            <w:pPr>
              <w:rPr>
                <w:szCs w:val="22"/>
                <w:lang w:eastAsia="en-GB"/>
              </w:rPr>
            </w:pPr>
            <w:r>
              <w:rPr>
                <w:szCs w:val="22"/>
              </w:rPr>
              <w:t>Δραστικότητα παράγοντα IX 168</w:t>
            </w:r>
            <w:r w:rsidR="00072A1E">
              <w:rPr>
                <w:szCs w:val="22"/>
                <w:lang w:val="da-DK"/>
              </w:rPr>
              <w:t> </w:t>
            </w:r>
            <w:r w:rsidR="00973252">
              <w:rPr>
                <w:szCs w:val="22"/>
              </w:rPr>
              <w:t>ώρες</w:t>
            </w:r>
            <w:r>
              <w:rPr>
                <w:szCs w:val="22"/>
              </w:rPr>
              <w:t xml:space="preserve"> μετά τη χορήγηση δόσης (IU/ml)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73252">
              <w:rPr>
                <w:szCs w:val="22"/>
              </w:rPr>
              <w:t>,</w:t>
            </w:r>
            <w:r>
              <w:rPr>
                <w:szCs w:val="22"/>
              </w:rPr>
              <w:t>29 (19)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973252">
            <w:pPr>
              <w:rPr>
                <w:rFonts w:eastAsia="Calibri"/>
                <w:szCs w:val="22"/>
                <w:lang w:val="en-GB" w:eastAsia="en-GB"/>
              </w:rPr>
            </w:pPr>
            <w:r>
              <w:rPr>
                <w:szCs w:val="22"/>
              </w:rPr>
              <w:t>0</w:t>
            </w:r>
            <w:r w:rsidR="00973252">
              <w:rPr>
                <w:szCs w:val="22"/>
              </w:rPr>
              <w:t>,</w:t>
            </w:r>
            <w:r>
              <w:rPr>
                <w:szCs w:val="22"/>
              </w:rPr>
              <w:t>32 (17)</w:t>
            </w:r>
          </w:p>
        </w:tc>
      </w:tr>
    </w:tbl>
    <w:p w:rsidR="0062581F" w:rsidRPr="00111F9D" w:rsidRDefault="00B34AF3" w:rsidP="00262EAE">
      <w:pPr>
        <w:tabs>
          <w:tab w:val="clear" w:pos="567"/>
        </w:tabs>
        <w:rPr>
          <w:noProof w:val="0"/>
          <w:sz w:val="18"/>
          <w:szCs w:val="18"/>
          <w:lang w:eastAsia="en-GB"/>
        </w:rPr>
      </w:pPr>
      <w:r>
        <w:rPr>
          <w:sz w:val="18"/>
          <w:szCs w:val="18"/>
        </w:rPr>
        <w:t>Κάθαρση = κάθαρση προσαρμοσμένη σύμφωνα με το σωματικό βάρος, Αυξητική ανάκτηση = αυξητική ανάκτηση 30 λεπτά μετά τη χορήγηση δόσης, Όγκος κατανομής = όγκος κατανομής προσαρμοσμένος σύμφωνα με το σωματικό βάρος σε σταθερή κατάσταση. CV</w:t>
      </w:r>
      <w:r w:rsidR="00C159DC">
        <w:rPr>
          <w:sz w:val="18"/>
          <w:szCs w:val="18"/>
        </w:rPr>
        <w:t xml:space="preserve"> </w:t>
      </w:r>
      <w:r>
        <w:rPr>
          <w:sz w:val="18"/>
          <w:szCs w:val="18"/>
        </w:rPr>
        <w:t>=</w:t>
      </w:r>
      <w:r w:rsidR="00C159DC">
        <w:rPr>
          <w:sz w:val="18"/>
          <w:szCs w:val="18"/>
        </w:rPr>
        <w:t xml:space="preserve"> </w:t>
      </w:r>
      <w:r>
        <w:rPr>
          <w:sz w:val="18"/>
          <w:szCs w:val="18"/>
        </w:rPr>
        <w:t>συντελεστής μεταβλητότητας.</w:t>
      </w:r>
    </w:p>
    <w:p w:rsidR="00175448" w:rsidRPr="00111F9D" w:rsidRDefault="00175448" w:rsidP="00262EAE">
      <w:pPr>
        <w:tabs>
          <w:tab w:val="clear" w:pos="567"/>
        </w:tabs>
        <w:rPr>
          <w:noProof w:val="0"/>
          <w:szCs w:val="22"/>
        </w:rPr>
      </w:pPr>
    </w:p>
    <w:p w:rsidR="0062581F" w:rsidRPr="00111F9D" w:rsidRDefault="002C5F43" w:rsidP="00262EAE">
      <w:pPr>
        <w:tabs>
          <w:tab w:val="clear" w:pos="567"/>
        </w:tabs>
        <w:rPr>
          <w:noProof w:val="0"/>
          <w:szCs w:val="22"/>
        </w:rPr>
      </w:pPr>
      <w:r>
        <w:rPr>
          <w:szCs w:val="22"/>
        </w:rPr>
        <w:t>Όλοι οι ασθενείς που αξιολογήθηκαν στη φαρμακοκινητική ανάλυση σταθερής κατάστασης παρουσίαζαν επίπεδα δραστικότητας παράγοντα IX μεγαλύτερα από 0,24 IU/ml σε 168 ώρες μετά τη χορήγηση, με εβδομαδιαία δόση 40 IU/kg.</w:t>
      </w:r>
    </w:p>
    <w:p w:rsidR="002C5F43" w:rsidRPr="00111F9D" w:rsidRDefault="002C5F43" w:rsidP="00262EAE">
      <w:pPr>
        <w:tabs>
          <w:tab w:val="clear" w:pos="567"/>
        </w:tabs>
        <w:rPr>
          <w:noProof w:val="0"/>
          <w:szCs w:val="22"/>
        </w:rPr>
      </w:pPr>
    </w:p>
    <w:p w:rsidR="00564B56" w:rsidRPr="00111F9D" w:rsidRDefault="0062581F" w:rsidP="00262EAE">
      <w:pPr>
        <w:tabs>
          <w:tab w:val="clear" w:pos="567"/>
        </w:tabs>
        <w:rPr>
          <w:noProof w:val="0"/>
          <w:sz w:val="24"/>
        </w:rPr>
      </w:pPr>
      <w:r>
        <w:rPr>
          <w:szCs w:val="22"/>
        </w:rPr>
        <w:t>Οι παράμετροι φαρμακοκινητικής εφάπαξ δόσης του Refixia παρατίθενται ανά ηλικία στον Πίνακα 5</w:t>
      </w:r>
      <w:r>
        <w:rPr>
          <w:sz w:val="24"/>
        </w:rPr>
        <w:t>.</w:t>
      </w:r>
      <w:r w:rsidR="008201DD">
        <w:rPr>
          <w:sz w:val="24"/>
        </w:rPr>
        <w:t xml:space="preserve"> </w:t>
      </w:r>
      <w:r w:rsidR="008201DD">
        <w:rPr>
          <w:bCs/>
          <w:iCs/>
        </w:rPr>
        <w:t>Η</w:t>
      </w:r>
      <w:r w:rsidR="008201DD" w:rsidRPr="00E16FC6">
        <w:rPr>
          <w:bCs/>
          <w:iCs/>
        </w:rPr>
        <w:t xml:space="preserve"> </w:t>
      </w:r>
      <w:r w:rsidR="008201DD">
        <w:rPr>
          <w:bCs/>
          <w:iCs/>
        </w:rPr>
        <w:t>χρήση</w:t>
      </w:r>
      <w:r w:rsidR="008201DD" w:rsidRPr="00E16FC6">
        <w:rPr>
          <w:bCs/>
          <w:iCs/>
        </w:rPr>
        <w:t xml:space="preserve"> </w:t>
      </w:r>
      <w:r w:rsidR="008201DD">
        <w:rPr>
          <w:bCs/>
          <w:iCs/>
        </w:rPr>
        <w:t>του</w:t>
      </w:r>
      <w:r w:rsidR="008201DD" w:rsidRPr="00E16FC6">
        <w:rPr>
          <w:bCs/>
          <w:iCs/>
        </w:rPr>
        <w:t xml:space="preserve"> </w:t>
      </w:r>
      <w:r w:rsidR="008201DD" w:rsidRPr="00262C50">
        <w:rPr>
          <w:bCs/>
          <w:iCs/>
          <w:lang w:val="en-GB"/>
        </w:rPr>
        <w:t>Refixia</w:t>
      </w:r>
      <w:r w:rsidR="008201DD" w:rsidRPr="00466D4D">
        <w:rPr>
          <w:bCs/>
          <w:iCs/>
        </w:rPr>
        <w:t xml:space="preserve"> </w:t>
      </w:r>
      <w:r w:rsidR="008201DD">
        <w:rPr>
          <w:bCs/>
          <w:iCs/>
        </w:rPr>
        <w:t>δεν ενδείκνυται σε</w:t>
      </w:r>
      <w:r w:rsidR="008201DD" w:rsidRPr="00E16FC6">
        <w:rPr>
          <w:bCs/>
          <w:iCs/>
        </w:rPr>
        <w:t xml:space="preserve"> </w:t>
      </w:r>
      <w:r w:rsidR="008201DD">
        <w:rPr>
          <w:bCs/>
          <w:iCs/>
        </w:rPr>
        <w:t>παιδιά</w:t>
      </w:r>
      <w:r w:rsidR="008201DD" w:rsidRPr="00E16FC6">
        <w:rPr>
          <w:bCs/>
          <w:iCs/>
        </w:rPr>
        <w:t xml:space="preserve"> </w:t>
      </w:r>
      <w:r w:rsidR="008201DD">
        <w:rPr>
          <w:bCs/>
          <w:iCs/>
        </w:rPr>
        <w:t>κάτω</w:t>
      </w:r>
      <w:r w:rsidR="008201DD" w:rsidRPr="00E16FC6">
        <w:rPr>
          <w:bCs/>
          <w:iCs/>
        </w:rPr>
        <w:t xml:space="preserve"> </w:t>
      </w:r>
      <w:r w:rsidR="008201DD">
        <w:rPr>
          <w:bCs/>
          <w:iCs/>
        </w:rPr>
        <w:t>των</w:t>
      </w:r>
      <w:r w:rsidR="008201DD" w:rsidRPr="00E16FC6">
        <w:rPr>
          <w:bCs/>
          <w:iCs/>
        </w:rPr>
        <w:t xml:space="preserve"> 1</w:t>
      </w:r>
      <w:r w:rsidR="008201DD" w:rsidRPr="00466D4D">
        <w:rPr>
          <w:bCs/>
          <w:iCs/>
        </w:rPr>
        <w:t>2</w:t>
      </w:r>
      <w:r w:rsidR="008201DD" w:rsidRPr="00262C50">
        <w:rPr>
          <w:bCs/>
          <w:iCs/>
          <w:lang w:val="en-GB"/>
        </w:rPr>
        <w:t> </w:t>
      </w:r>
      <w:r w:rsidR="008201DD">
        <w:rPr>
          <w:bCs/>
          <w:iCs/>
        </w:rPr>
        <w:t>ετών</w:t>
      </w:r>
      <w:r w:rsidR="00364387">
        <w:rPr>
          <w:bCs/>
          <w:iCs/>
        </w:rPr>
        <w:t>.</w:t>
      </w:r>
    </w:p>
    <w:p w:rsidR="00175448" w:rsidRPr="00111F9D" w:rsidRDefault="00175448" w:rsidP="00262EAE">
      <w:pPr>
        <w:tabs>
          <w:tab w:val="clear" w:pos="567"/>
        </w:tabs>
        <w:rPr>
          <w:noProof w:val="0"/>
          <w:sz w:val="24"/>
        </w:rPr>
      </w:pPr>
    </w:p>
    <w:p w:rsidR="0062581F" w:rsidRPr="00111F9D" w:rsidRDefault="0062581F" w:rsidP="00262EAE">
      <w:pPr>
        <w:ind w:left="1134" w:hanging="1134"/>
        <w:rPr>
          <w:b/>
          <w:lang w:eastAsia="en-GB"/>
        </w:rPr>
      </w:pPr>
      <w:r>
        <w:rPr>
          <w:b/>
        </w:rPr>
        <w:t>Πίνακας</w:t>
      </w:r>
      <w:r w:rsidR="00613625">
        <w:rPr>
          <w:b/>
          <w:lang w:val="da-DK"/>
        </w:rPr>
        <w:t> </w:t>
      </w:r>
      <w:r>
        <w:rPr>
          <w:b/>
        </w:rPr>
        <w:t>5</w:t>
      </w:r>
      <w:r>
        <w:rPr>
          <w:b/>
        </w:rPr>
        <w:tab/>
        <w:t>Παράμετροι φαρμακοκινητικής εφάπαξ δόσης του Refixia (40 IU/kg) ανά ηλικία [γεωμετρικός μέσος (CV</w:t>
      </w:r>
      <w:r w:rsidR="005A0EEE">
        <w:rPr>
          <w:b/>
        </w:rPr>
        <w:t>%</w:t>
      </w:r>
      <w:r>
        <w:rPr>
          <w:b/>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581"/>
        <w:gridCol w:w="1213"/>
        <w:gridCol w:w="1154"/>
        <w:gridCol w:w="1271"/>
        <w:gridCol w:w="1134"/>
      </w:tblGrid>
      <w:tr w:rsidR="0062581F" w:rsidRPr="002F50F7" w:rsidTr="00C94F0D">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b/>
                <w:szCs w:val="22"/>
                <w:lang w:val="en-GB" w:eastAsia="en-GB"/>
              </w:rPr>
            </w:pPr>
            <w:r>
              <w:rPr>
                <w:b/>
                <w:bCs/>
                <w:szCs w:val="22"/>
              </w:rPr>
              <w:t>Παράμετρος PK</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450D1" w:rsidP="00262EAE">
            <w:pPr>
              <w:rPr>
                <w:b/>
                <w:szCs w:val="22"/>
                <w:lang w:val="en-GB" w:eastAsia="en-GB"/>
              </w:rPr>
            </w:pPr>
            <w:r>
              <w:rPr>
                <w:b/>
                <w:szCs w:val="22"/>
              </w:rPr>
              <w:t>0–6 έτη</w:t>
            </w:r>
          </w:p>
          <w:p w:rsidR="0062581F" w:rsidRPr="002F50F7" w:rsidRDefault="0062581F" w:rsidP="00262EAE">
            <w:pPr>
              <w:rPr>
                <w:b/>
                <w:szCs w:val="22"/>
                <w:lang w:val="en-GB" w:eastAsia="en-GB"/>
              </w:rPr>
            </w:pPr>
            <w:r>
              <w:rPr>
                <w:b/>
                <w:szCs w:val="22"/>
              </w:rPr>
              <w:t>N=12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b/>
                <w:szCs w:val="22"/>
                <w:lang w:val="en-GB" w:eastAsia="en-GB"/>
              </w:rPr>
            </w:pPr>
            <w:r>
              <w:rPr>
                <w:b/>
                <w:szCs w:val="22"/>
              </w:rPr>
              <w:t>7–12 έτη</w:t>
            </w:r>
          </w:p>
          <w:p w:rsidR="0062581F" w:rsidRPr="002F50F7" w:rsidRDefault="0062581F" w:rsidP="00262EAE">
            <w:pPr>
              <w:rPr>
                <w:b/>
                <w:szCs w:val="22"/>
                <w:lang w:val="en-GB" w:eastAsia="en-GB"/>
              </w:rPr>
            </w:pPr>
            <w:r>
              <w:rPr>
                <w:b/>
                <w:szCs w:val="22"/>
              </w:rPr>
              <w:t>N=13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450D1" w:rsidP="002F50F7">
            <w:pPr>
              <w:rPr>
                <w:b/>
                <w:szCs w:val="22"/>
                <w:lang w:val="en-GB" w:eastAsia="en-GB"/>
              </w:rPr>
            </w:pPr>
            <w:r>
              <w:rPr>
                <w:b/>
                <w:szCs w:val="22"/>
              </w:rPr>
              <w:t>13–17 έτη 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B525EC">
            <w:pPr>
              <w:rPr>
                <w:b/>
                <w:szCs w:val="22"/>
                <w:lang w:val="en-GB" w:eastAsia="en-GB"/>
              </w:rPr>
            </w:pPr>
            <w:r>
              <w:rPr>
                <w:b/>
                <w:szCs w:val="22"/>
              </w:rPr>
              <w:t>≥18 έτη N=6</w:t>
            </w:r>
          </w:p>
        </w:tc>
      </w:tr>
      <w:tr w:rsidR="0062581F" w:rsidRPr="002F50F7" w:rsidTr="00C94F0D">
        <w:trPr>
          <w:trHeight w:val="276"/>
        </w:trPr>
        <w:tc>
          <w:tcPr>
            <w:tcW w:w="1749" w:type="dxa"/>
            <w:shd w:val="clear" w:color="auto" w:fill="auto"/>
            <w:tcMar>
              <w:top w:w="113" w:type="dxa"/>
              <w:left w:w="57" w:type="dxa"/>
              <w:bottom w:w="113" w:type="dxa"/>
              <w:right w:w="57" w:type="dxa"/>
            </w:tcMar>
          </w:tcPr>
          <w:p w:rsidR="0062581F" w:rsidRPr="00111F9D" w:rsidRDefault="00E96CB2" w:rsidP="00262EAE">
            <w:pPr>
              <w:rPr>
                <w:szCs w:val="22"/>
                <w:lang w:eastAsia="en-GB"/>
              </w:rPr>
            </w:pPr>
            <w:r>
              <w:rPr>
                <w:szCs w:val="22"/>
              </w:rPr>
              <w:t>Χρόνος ημίσειας ζωής (t</w:t>
            </w:r>
            <w:r>
              <w:rPr>
                <w:szCs w:val="22"/>
                <w:vertAlign w:val="subscript"/>
              </w:rPr>
              <w:t>1/2</w:t>
            </w:r>
            <w:r>
              <w:rPr>
                <w:szCs w:val="22"/>
              </w:rPr>
              <w:t>) (ώρες)</w:t>
            </w:r>
          </w:p>
        </w:tc>
        <w:tc>
          <w:tcPr>
            <w:tcW w:w="1213" w:type="dxa"/>
            <w:shd w:val="clear" w:color="auto" w:fill="auto"/>
            <w:tcMar>
              <w:top w:w="113" w:type="dxa"/>
              <w:left w:w="57" w:type="dxa"/>
              <w:bottom w:w="113" w:type="dxa"/>
              <w:right w:w="57" w:type="dxa"/>
            </w:tcMar>
          </w:tcPr>
          <w:p w:rsidR="0062581F" w:rsidRPr="002F50F7" w:rsidRDefault="00E96CB2" w:rsidP="00262EAE">
            <w:pPr>
              <w:rPr>
                <w:rFonts w:eastAsia="Calibri"/>
                <w:szCs w:val="22"/>
                <w:lang w:val="en-GB" w:eastAsia="en-GB"/>
              </w:rPr>
            </w:pPr>
            <w:r>
              <w:rPr>
                <w:szCs w:val="22"/>
              </w:rPr>
              <w:t>70 (16)</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76 (26)</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89 (24)</w:t>
            </w:r>
          </w:p>
        </w:tc>
        <w:tc>
          <w:tcPr>
            <w:tcW w:w="1134" w:type="dxa"/>
            <w:shd w:val="clear" w:color="auto" w:fill="auto"/>
            <w:tcMar>
              <w:top w:w="113" w:type="dxa"/>
              <w:left w:w="57" w:type="dxa"/>
              <w:bottom w:w="113" w:type="dxa"/>
              <w:right w:w="57" w:type="dxa"/>
            </w:tcMar>
          </w:tcPr>
          <w:p w:rsidR="0062581F" w:rsidRPr="002F50F7" w:rsidRDefault="00FB2A06" w:rsidP="00262EAE">
            <w:pPr>
              <w:rPr>
                <w:rFonts w:eastAsia="Calibri"/>
                <w:szCs w:val="22"/>
                <w:lang w:val="en-GB" w:eastAsia="en-GB"/>
              </w:rPr>
            </w:pPr>
            <w:r>
              <w:rPr>
                <w:szCs w:val="22"/>
              </w:rPr>
              <w:t>83 (23)</w:t>
            </w:r>
          </w:p>
        </w:tc>
      </w:tr>
      <w:tr w:rsidR="0062581F" w:rsidRPr="002F50F7" w:rsidTr="00C94F0D">
        <w:trPr>
          <w:trHeight w:val="276"/>
        </w:trPr>
        <w:tc>
          <w:tcPr>
            <w:tcW w:w="1749" w:type="dxa"/>
            <w:shd w:val="clear" w:color="auto" w:fill="auto"/>
            <w:tcMar>
              <w:top w:w="113" w:type="dxa"/>
              <w:left w:w="57" w:type="dxa"/>
              <w:bottom w:w="113" w:type="dxa"/>
              <w:right w:w="57" w:type="dxa"/>
            </w:tcMar>
          </w:tcPr>
          <w:p w:rsidR="0062581F" w:rsidRPr="00111F9D" w:rsidRDefault="0062581F" w:rsidP="008C22C3">
            <w:pPr>
              <w:rPr>
                <w:szCs w:val="22"/>
                <w:lang w:eastAsia="en-GB"/>
              </w:rPr>
            </w:pPr>
            <w:r>
              <w:rPr>
                <w:szCs w:val="22"/>
              </w:rPr>
              <w:t>Αυξητική ανάκτηση (IR) (IU/ml ανά IU/kg)</w:t>
            </w:r>
          </w:p>
        </w:tc>
        <w:tc>
          <w:tcPr>
            <w:tcW w:w="1213" w:type="dxa"/>
            <w:shd w:val="clear" w:color="auto" w:fill="auto"/>
            <w:tcMar>
              <w:top w:w="113" w:type="dxa"/>
              <w:left w:w="57" w:type="dxa"/>
              <w:bottom w:w="113" w:type="dxa"/>
              <w:right w:w="57" w:type="dxa"/>
            </w:tcMar>
          </w:tcPr>
          <w:p w:rsidR="0062581F" w:rsidRPr="002F50F7" w:rsidRDefault="0062581F" w:rsidP="00973252">
            <w:pPr>
              <w:rPr>
                <w:rFonts w:eastAsia="Calibri"/>
                <w:szCs w:val="22"/>
                <w:lang w:val="en-GB" w:eastAsia="en-GB"/>
              </w:rPr>
            </w:pPr>
            <w:r>
              <w:rPr>
                <w:szCs w:val="22"/>
              </w:rPr>
              <w:t>0</w:t>
            </w:r>
            <w:r w:rsidR="00973252">
              <w:rPr>
                <w:szCs w:val="22"/>
              </w:rPr>
              <w:t>,</w:t>
            </w:r>
            <w:r>
              <w:rPr>
                <w:szCs w:val="22"/>
              </w:rPr>
              <w:t>015 (7)</w:t>
            </w:r>
          </w:p>
        </w:tc>
        <w:tc>
          <w:tcPr>
            <w:tcW w:w="1154" w:type="dxa"/>
            <w:shd w:val="clear" w:color="auto" w:fill="auto"/>
            <w:tcMar>
              <w:top w:w="113" w:type="dxa"/>
              <w:left w:w="57" w:type="dxa"/>
              <w:bottom w:w="113" w:type="dxa"/>
              <w:right w:w="57" w:type="dxa"/>
            </w:tcMar>
          </w:tcPr>
          <w:p w:rsidR="0062581F" w:rsidRPr="002F50F7" w:rsidRDefault="0062581F" w:rsidP="00973252">
            <w:pPr>
              <w:rPr>
                <w:rFonts w:eastAsia="Calibri"/>
                <w:szCs w:val="22"/>
                <w:lang w:val="en-GB" w:eastAsia="en-GB"/>
              </w:rPr>
            </w:pPr>
            <w:r>
              <w:rPr>
                <w:szCs w:val="22"/>
              </w:rPr>
              <w:t>0</w:t>
            </w:r>
            <w:r w:rsidR="00973252">
              <w:rPr>
                <w:szCs w:val="22"/>
              </w:rPr>
              <w:t>,</w:t>
            </w:r>
            <w:r>
              <w:rPr>
                <w:szCs w:val="22"/>
              </w:rPr>
              <w:t>016 (16)</w:t>
            </w:r>
          </w:p>
        </w:tc>
        <w:tc>
          <w:tcPr>
            <w:tcW w:w="1271" w:type="dxa"/>
            <w:shd w:val="clear" w:color="auto" w:fill="auto"/>
            <w:tcMar>
              <w:top w:w="113" w:type="dxa"/>
              <w:left w:w="57" w:type="dxa"/>
              <w:bottom w:w="113" w:type="dxa"/>
              <w:right w:w="57" w:type="dxa"/>
            </w:tcMar>
          </w:tcPr>
          <w:p w:rsidR="0062581F" w:rsidRPr="002F50F7" w:rsidRDefault="0062581F" w:rsidP="00973252">
            <w:pPr>
              <w:rPr>
                <w:rFonts w:eastAsia="Calibri"/>
                <w:szCs w:val="22"/>
                <w:lang w:val="en-GB" w:eastAsia="en-GB"/>
              </w:rPr>
            </w:pPr>
            <w:r>
              <w:rPr>
                <w:szCs w:val="22"/>
              </w:rPr>
              <w:t>0</w:t>
            </w:r>
            <w:r w:rsidR="00973252">
              <w:rPr>
                <w:szCs w:val="22"/>
              </w:rPr>
              <w:t>,</w:t>
            </w:r>
            <w:r>
              <w:rPr>
                <w:szCs w:val="22"/>
              </w:rPr>
              <w:t>020 (15)</w:t>
            </w:r>
          </w:p>
        </w:tc>
        <w:tc>
          <w:tcPr>
            <w:tcW w:w="1134" w:type="dxa"/>
            <w:shd w:val="clear" w:color="auto" w:fill="auto"/>
            <w:tcMar>
              <w:top w:w="113" w:type="dxa"/>
              <w:left w:w="57" w:type="dxa"/>
              <w:bottom w:w="113" w:type="dxa"/>
              <w:right w:w="57" w:type="dxa"/>
            </w:tcMar>
          </w:tcPr>
          <w:p w:rsidR="0062581F" w:rsidRPr="002F50F7" w:rsidRDefault="0062581F" w:rsidP="00973252">
            <w:pPr>
              <w:rPr>
                <w:rFonts w:eastAsia="Calibri"/>
                <w:szCs w:val="22"/>
                <w:lang w:val="en-GB" w:eastAsia="en-GB"/>
              </w:rPr>
            </w:pPr>
            <w:r>
              <w:rPr>
                <w:szCs w:val="22"/>
              </w:rPr>
              <w:t>0</w:t>
            </w:r>
            <w:r w:rsidR="00973252">
              <w:rPr>
                <w:szCs w:val="22"/>
              </w:rPr>
              <w:t>,</w:t>
            </w:r>
            <w:r>
              <w:rPr>
                <w:szCs w:val="22"/>
              </w:rPr>
              <w:t>023 (11)</w:t>
            </w:r>
          </w:p>
        </w:tc>
      </w:tr>
      <w:tr w:rsidR="0062581F" w:rsidRPr="002F50F7" w:rsidTr="00C94F0D">
        <w:trPr>
          <w:trHeight w:val="276"/>
        </w:trPr>
        <w:tc>
          <w:tcPr>
            <w:tcW w:w="1749" w:type="dxa"/>
            <w:shd w:val="clear" w:color="auto" w:fill="auto"/>
            <w:tcMar>
              <w:top w:w="113" w:type="dxa"/>
              <w:left w:w="57" w:type="dxa"/>
              <w:bottom w:w="113" w:type="dxa"/>
              <w:right w:w="57" w:type="dxa"/>
            </w:tcMar>
          </w:tcPr>
          <w:p w:rsidR="0062581F" w:rsidRPr="00111F9D" w:rsidRDefault="00E0041F" w:rsidP="008C22C3">
            <w:pPr>
              <w:rPr>
                <w:szCs w:val="22"/>
                <w:lang w:eastAsia="en-GB"/>
              </w:rPr>
            </w:pPr>
            <w:r>
              <w:rPr>
                <w:szCs w:val="22"/>
              </w:rPr>
              <w:t>Περιοχή κάτω από την καμπύλη (AUC)</w:t>
            </w:r>
            <w:r>
              <w:rPr>
                <w:szCs w:val="22"/>
                <w:vertAlign w:val="subscript"/>
              </w:rPr>
              <w:t>inf</w:t>
            </w:r>
            <w:r>
              <w:rPr>
                <w:szCs w:val="22"/>
              </w:rPr>
              <w:t xml:space="preserve"> (IU*ώρες/ml)</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46 (14)</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56 (19)</w:t>
            </w:r>
          </w:p>
        </w:tc>
        <w:tc>
          <w:tcPr>
            <w:tcW w:w="1271" w:type="dxa"/>
            <w:shd w:val="clear" w:color="auto" w:fill="auto"/>
            <w:tcMar>
              <w:top w:w="113" w:type="dxa"/>
              <w:left w:w="57" w:type="dxa"/>
              <w:bottom w:w="113" w:type="dxa"/>
              <w:right w:w="57" w:type="dxa"/>
            </w:tcMar>
          </w:tcPr>
          <w:p w:rsidR="0062581F" w:rsidRPr="002F50F7" w:rsidRDefault="00D661AA" w:rsidP="00262EAE">
            <w:pPr>
              <w:rPr>
                <w:rFonts w:eastAsia="Calibri"/>
                <w:szCs w:val="22"/>
                <w:lang w:val="en-GB" w:eastAsia="en-GB"/>
              </w:rPr>
            </w:pPr>
            <w:r>
              <w:rPr>
                <w:szCs w:val="22"/>
              </w:rPr>
              <w:t>80 (35)</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91 (16)</w:t>
            </w:r>
          </w:p>
        </w:tc>
      </w:tr>
      <w:tr w:rsidR="0062581F" w:rsidRPr="002F50F7" w:rsidTr="00C94F0D">
        <w:trPr>
          <w:trHeight w:val="138"/>
        </w:trPr>
        <w:tc>
          <w:tcPr>
            <w:tcW w:w="1749" w:type="dxa"/>
            <w:shd w:val="clear" w:color="auto" w:fill="auto"/>
            <w:tcMar>
              <w:top w:w="113" w:type="dxa"/>
              <w:left w:w="57" w:type="dxa"/>
              <w:bottom w:w="113" w:type="dxa"/>
              <w:right w:w="57" w:type="dxa"/>
            </w:tcMar>
          </w:tcPr>
          <w:p w:rsidR="0062581F" w:rsidRPr="00111F9D" w:rsidRDefault="00E0041F" w:rsidP="008C22C3">
            <w:pPr>
              <w:rPr>
                <w:szCs w:val="22"/>
                <w:lang w:eastAsia="en-GB"/>
              </w:rPr>
            </w:pPr>
            <w:r>
              <w:rPr>
                <w:szCs w:val="22"/>
              </w:rPr>
              <w:t>Κάθαρση (CL) (ml/ώρα/kg)</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973252">
              <w:rPr>
                <w:szCs w:val="22"/>
              </w:rPr>
              <w:t>,</w:t>
            </w:r>
            <w:r>
              <w:rPr>
                <w:szCs w:val="22"/>
              </w:rPr>
              <w:t>8 (13)</w:t>
            </w:r>
          </w:p>
        </w:tc>
        <w:tc>
          <w:tcPr>
            <w:tcW w:w="1154" w:type="dxa"/>
            <w:shd w:val="clear" w:color="auto" w:fill="auto"/>
            <w:tcMar>
              <w:top w:w="113" w:type="dxa"/>
              <w:left w:w="57" w:type="dxa"/>
              <w:bottom w:w="113" w:type="dxa"/>
              <w:right w:w="57" w:type="dxa"/>
            </w:tcMar>
          </w:tcPr>
          <w:p w:rsidR="0062581F" w:rsidRPr="002F50F7" w:rsidRDefault="0062581F" w:rsidP="00973252">
            <w:pPr>
              <w:rPr>
                <w:rFonts w:eastAsia="Calibri"/>
                <w:szCs w:val="22"/>
                <w:lang w:val="en-GB" w:eastAsia="en-GB"/>
              </w:rPr>
            </w:pPr>
            <w:r>
              <w:rPr>
                <w:szCs w:val="22"/>
              </w:rPr>
              <w:t>0</w:t>
            </w:r>
            <w:r w:rsidR="00973252">
              <w:rPr>
                <w:szCs w:val="22"/>
              </w:rPr>
              <w:t>,</w:t>
            </w:r>
            <w:r>
              <w:rPr>
                <w:szCs w:val="22"/>
              </w:rPr>
              <w:t>6 (22)</w:t>
            </w:r>
          </w:p>
        </w:tc>
        <w:tc>
          <w:tcPr>
            <w:tcW w:w="1271" w:type="dxa"/>
            <w:shd w:val="clear" w:color="auto" w:fill="auto"/>
            <w:tcMar>
              <w:top w:w="113" w:type="dxa"/>
              <w:left w:w="57" w:type="dxa"/>
              <w:bottom w:w="113" w:type="dxa"/>
              <w:right w:w="57" w:type="dxa"/>
            </w:tcMar>
          </w:tcPr>
          <w:p w:rsidR="0062581F" w:rsidRPr="002F50F7" w:rsidRDefault="0062581F" w:rsidP="00973252">
            <w:pPr>
              <w:rPr>
                <w:rFonts w:eastAsia="Calibri"/>
                <w:szCs w:val="22"/>
                <w:lang w:val="en-GB" w:eastAsia="en-GB"/>
              </w:rPr>
            </w:pPr>
            <w:r>
              <w:rPr>
                <w:szCs w:val="22"/>
              </w:rPr>
              <w:t>0</w:t>
            </w:r>
            <w:r w:rsidR="00973252">
              <w:rPr>
                <w:szCs w:val="22"/>
              </w:rPr>
              <w:t>,</w:t>
            </w:r>
            <w:r>
              <w:rPr>
                <w:szCs w:val="22"/>
              </w:rPr>
              <w:t>5 (30)</w:t>
            </w:r>
          </w:p>
        </w:tc>
        <w:tc>
          <w:tcPr>
            <w:tcW w:w="1134" w:type="dxa"/>
            <w:shd w:val="clear" w:color="auto" w:fill="auto"/>
            <w:tcMar>
              <w:top w:w="113" w:type="dxa"/>
              <w:left w:w="57" w:type="dxa"/>
              <w:bottom w:w="113" w:type="dxa"/>
              <w:right w:w="57" w:type="dxa"/>
            </w:tcMar>
          </w:tcPr>
          <w:p w:rsidR="0062581F" w:rsidRPr="002F50F7" w:rsidRDefault="0062581F" w:rsidP="00973252">
            <w:pPr>
              <w:rPr>
                <w:rFonts w:eastAsia="Calibri"/>
                <w:szCs w:val="22"/>
                <w:lang w:val="en-GB" w:eastAsia="en-GB"/>
              </w:rPr>
            </w:pPr>
            <w:r>
              <w:rPr>
                <w:szCs w:val="22"/>
              </w:rPr>
              <w:t>0</w:t>
            </w:r>
            <w:r w:rsidR="00973252">
              <w:rPr>
                <w:szCs w:val="22"/>
              </w:rPr>
              <w:t>,</w:t>
            </w:r>
            <w:r>
              <w:rPr>
                <w:szCs w:val="22"/>
              </w:rPr>
              <w:t>4 (15)</w:t>
            </w:r>
          </w:p>
        </w:tc>
      </w:tr>
      <w:tr w:rsidR="0062581F" w:rsidRPr="002F50F7" w:rsidTr="00C94F0D">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111F9D" w:rsidDel="00297E82" w:rsidRDefault="00E0041F" w:rsidP="00262EAE">
            <w:pPr>
              <w:rPr>
                <w:szCs w:val="22"/>
                <w:lang w:eastAsia="en-GB"/>
              </w:rPr>
            </w:pPr>
            <w:r>
              <w:rPr>
                <w:szCs w:val="22"/>
              </w:rPr>
              <w:t>Μέσος χρόνος παραμονής (MRT) (ώρες)</w:t>
            </w:r>
          </w:p>
        </w:tc>
        <w:tc>
          <w:tcPr>
            <w:tcW w:w="1213"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105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116 (22)</w:t>
            </w:r>
          </w:p>
        </w:tc>
      </w:tr>
      <w:tr w:rsidR="0062581F"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111F9D" w:rsidDel="00297E82" w:rsidRDefault="00E0041F" w:rsidP="005110E2">
            <w:pPr>
              <w:rPr>
                <w:szCs w:val="22"/>
                <w:lang w:eastAsia="en-GB"/>
              </w:rPr>
            </w:pPr>
            <w:r>
              <w:rPr>
                <w:szCs w:val="22"/>
              </w:rPr>
              <w:t>Όγκος κατανομής (Vss)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72 (15)</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4E5E5C">
            <w:pPr>
              <w:rPr>
                <w:rFonts w:eastAsia="Calibri"/>
                <w:szCs w:val="22"/>
                <w:lang w:val="en-GB" w:eastAsia="en-GB"/>
              </w:rPr>
            </w:pPr>
            <w:r>
              <w:rPr>
                <w:szCs w:val="22"/>
              </w:rPr>
              <w:t>68 (22)</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47 (16)</w:t>
            </w:r>
          </w:p>
        </w:tc>
      </w:tr>
      <w:tr w:rsidR="001551E4"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111F9D" w:rsidRDefault="00892111" w:rsidP="00973252">
            <w:pPr>
              <w:rPr>
                <w:szCs w:val="22"/>
                <w:lang w:eastAsia="en-GB"/>
              </w:rPr>
            </w:pPr>
            <w:r>
              <w:rPr>
                <w:szCs w:val="22"/>
              </w:rPr>
              <w:t>Δραστικότητα παράγοντα IX 168</w:t>
            </w:r>
            <w:r w:rsidR="00072A1E">
              <w:rPr>
                <w:szCs w:val="22"/>
                <w:lang w:val="da-DK"/>
              </w:rPr>
              <w:t> </w:t>
            </w:r>
            <w:r w:rsidR="00973252">
              <w:rPr>
                <w:szCs w:val="22"/>
              </w:rPr>
              <w:t>ώρες</w:t>
            </w:r>
            <w:r>
              <w:rPr>
                <w:szCs w:val="22"/>
              </w:rPr>
              <w:t xml:space="preserve"> μετά τη χορήγηση δόσης (IU/ml)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973252">
            <w:pPr>
              <w:rPr>
                <w:szCs w:val="22"/>
                <w:lang w:val="en-GB" w:eastAsia="en-GB"/>
              </w:rPr>
            </w:pPr>
            <w:r>
              <w:rPr>
                <w:szCs w:val="22"/>
              </w:rPr>
              <w:t>0</w:t>
            </w:r>
            <w:r w:rsidR="00973252">
              <w:rPr>
                <w:szCs w:val="22"/>
              </w:rPr>
              <w:t>,</w:t>
            </w:r>
            <w:r>
              <w:rPr>
                <w:szCs w:val="22"/>
              </w:rPr>
              <w:t>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973252">
            <w:pPr>
              <w:rPr>
                <w:szCs w:val="22"/>
                <w:lang w:val="en-GB" w:eastAsia="en-GB"/>
              </w:rPr>
            </w:pPr>
            <w:r>
              <w:rPr>
                <w:szCs w:val="22"/>
              </w:rPr>
              <w:t>0</w:t>
            </w:r>
            <w:r w:rsidR="00973252">
              <w:rPr>
                <w:szCs w:val="22"/>
              </w:rPr>
              <w:t>,</w:t>
            </w:r>
            <w:r>
              <w:rPr>
                <w:szCs w:val="22"/>
              </w:rPr>
              <w:t>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973252">
            <w:pPr>
              <w:rPr>
                <w:szCs w:val="22"/>
                <w:lang w:val="en-GB" w:eastAsia="en-GB"/>
              </w:rPr>
            </w:pPr>
            <w:r>
              <w:rPr>
                <w:szCs w:val="22"/>
              </w:rPr>
              <w:t>0</w:t>
            </w:r>
            <w:r w:rsidR="00973252">
              <w:rPr>
                <w:szCs w:val="22"/>
              </w:rPr>
              <w:t>,</w:t>
            </w:r>
            <w:r>
              <w:rPr>
                <w:szCs w:val="22"/>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973252">
            <w:pPr>
              <w:rPr>
                <w:szCs w:val="22"/>
                <w:lang w:val="en-GB" w:eastAsia="en-GB"/>
              </w:rPr>
            </w:pPr>
            <w:r>
              <w:rPr>
                <w:rFonts w:eastAsia="Calibri"/>
                <w:szCs w:val="22"/>
              </w:rPr>
              <w:t>0</w:t>
            </w:r>
            <w:r w:rsidR="00973252">
              <w:rPr>
                <w:rFonts w:eastAsia="Calibri"/>
                <w:szCs w:val="22"/>
              </w:rPr>
              <w:t>,</w:t>
            </w:r>
            <w:r>
              <w:rPr>
                <w:rFonts w:eastAsia="Calibri"/>
                <w:szCs w:val="22"/>
              </w:rPr>
              <w:t>17 (31)</w:t>
            </w:r>
          </w:p>
        </w:tc>
      </w:tr>
    </w:tbl>
    <w:p w:rsidR="00232883" w:rsidRPr="00111F9D" w:rsidRDefault="00147129" w:rsidP="00262EAE">
      <w:pPr>
        <w:tabs>
          <w:tab w:val="clear" w:pos="567"/>
        </w:tabs>
        <w:rPr>
          <w:noProof w:val="0"/>
          <w:sz w:val="18"/>
          <w:szCs w:val="18"/>
          <w:lang w:eastAsia="en-GB"/>
        </w:rPr>
      </w:pPr>
      <w:r>
        <w:rPr>
          <w:sz w:val="18"/>
          <w:szCs w:val="18"/>
        </w:rPr>
        <w:t>Κάθαρση = κάθαρση προσαρμοσμένη σύμφωνα με το σωματικό βάρος, Αυξητική ανάκτηση = αυξητική ανάκτηση 30 λεπτά μετά τη χορήγηση δόσης, Όγκος κατανομής = όγκος κατανομής προσαρμοσμένος σύμφωνα με το σωματικό βάρος σε σταθερή κατάσταση. CV = συντελεστής μεταβλητότητας.</w:t>
      </w:r>
    </w:p>
    <w:p w:rsidR="007658B6" w:rsidRPr="00111F9D" w:rsidRDefault="007658B6" w:rsidP="00262EAE">
      <w:pPr>
        <w:tabs>
          <w:tab w:val="clear" w:pos="567"/>
        </w:tabs>
        <w:rPr>
          <w:noProof w:val="0"/>
          <w:szCs w:val="22"/>
          <w:lang w:eastAsia="en-GB"/>
        </w:rPr>
      </w:pPr>
    </w:p>
    <w:p w:rsidR="00232883" w:rsidRPr="00111F9D" w:rsidRDefault="0062581F" w:rsidP="00262EAE">
      <w:pPr>
        <w:tabs>
          <w:tab w:val="clear" w:pos="567"/>
        </w:tabs>
        <w:rPr>
          <w:bCs/>
        </w:rPr>
      </w:pPr>
      <w:r>
        <w:rPr>
          <w:bCs/>
        </w:rPr>
        <w:t>Όπως αναμενόταν, η προσαρμοσμένη σύμφωνα με το σωματικό βάρος κάθαρση σε παιδιατρικούς και έφηβους ασθενείς ήταν υψηλότερη συγκριτικά με τους ενήλικες. Δεν ήταν απαραίτητη η προσαρμογή της δόσης για τους παιδιατρικούς ή τους έφηβους ασθενείς</w:t>
      </w:r>
      <w:r w:rsidR="00E21696">
        <w:rPr>
          <w:bCs/>
        </w:rPr>
        <w:t xml:space="preserve"> σε κλινικές δοκιμές</w:t>
      </w:r>
      <w:r>
        <w:rPr>
          <w:bCs/>
        </w:rPr>
        <w:t>.</w:t>
      </w:r>
    </w:p>
    <w:p w:rsidR="007658B6" w:rsidRPr="00111F9D" w:rsidRDefault="007658B6" w:rsidP="00262EAE">
      <w:pPr>
        <w:tabs>
          <w:tab w:val="clear" w:pos="567"/>
        </w:tabs>
        <w:rPr>
          <w:bCs/>
        </w:rPr>
      </w:pPr>
    </w:p>
    <w:p w:rsidR="00CD216C" w:rsidRPr="00111F9D" w:rsidRDefault="00CD216C" w:rsidP="00262EAE">
      <w:pPr>
        <w:tabs>
          <w:tab w:val="clear" w:pos="567"/>
        </w:tabs>
        <w:rPr>
          <w:bCs/>
        </w:rPr>
      </w:pPr>
      <w:r>
        <w:rPr>
          <w:bCs/>
        </w:rPr>
        <w:t>Τα μέσα κατώτερα επίπεδα σε σταθερή κατάσταση παρουσιάζονται στον Πίνακα 6</w:t>
      </w:r>
      <w:r w:rsidR="00973252">
        <w:rPr>
          <w:bCs/>
        </w:rPr>
        <w:t>,</w:t>
      </w:r>
      <w:r>
        <w:rPr>
          <w:bCs/>
        </w:rPr>
        <w:t xml:space="preserve"> </w:t>
      </w:r>
      <w:r w:rsidR="00973252">
        <w:rPr>
          <w:bCs/>
        </w:rPr>
        <w:t>β</w:t>
      </w:r>
      <w:r>
        <w:rPr>
          <w:bCs/>
        </w:rPr>
        <w:t>άσει όλων των μετρήσεων που πραγματοποιήθηκαν πριν από τη χορήγηση της δόσης κάθε 8 εβδομάδες σε σταθερή κατάσταση για όλους τους ασθενείς υπό θεραπεία με δόση 40 IU/kg μία φορά εβδομαδιαίως.</w:t>
      </w:r>
      <w:r w:rsidR="008232AA">
        <w:rPr>
          <w:bCs/>
        </w:rPr>
        <w:t xml:space="preserve"> </w:t>
      </w:r>
      <w:r w:rsidR="008232AA">
        <w:rPr>
          <w:bCs/>
          <w:iCs/>
        </w:rPr>
        <w:t>Η</w:t>
      </w:r>
      <w:r w:rsidR="008232AA" w:rsidRPr="00E16FC6">
        <w:rPr>
          <w:bCs/>
          <w:iCs/>
        </w:rPr>
        <w:t xml:space="preserve"> </w:t>
      </w:r>
      <w:r w:rsidR="008232AA">
        <w:rPr>
          <w:bCs/>
          <w:iCs/>
        </w:rPr>
        <w:t>χρήση</w:t>
      </w:r>
      <w:r w:rsidR="008232AA" w:rsidRPr="00E16FC6">
        <w:rPr>
          <w:bCs/>
          <w:iCs/>
        </w:rPr>
        <w:t xml:space="preserve"> </w:t>
      </w:r>
      <w:r w:rsidR="008232AA">
        <w:rPr>
          <w:bCs/>
          <w:iCs/>
        </w:rPr>
        <w:t>του</w:t>
      </w:r>
      <w:r w:rsidR="008232AA" w:rsidRPr="00E16FC6">
        <w:rPr>
          <w:bCs/>
          <w:iCs/>
        </w:rPr>
        <w:t xml:space="preserve"> </w:t>
      </w:r>
      <w:r w:rsidR="008232AA" w:rsidRPr="00262C50">
        <w:rPr>
          <w:bCs/>
          <w:iCs/>
          <w:lang w:val="en-GB"/>
        </w:rPr>
        <w:t>Refixia</w:t>
      </w:r>
      <w:r w:rsidR="008232AA" w:rsidRPr="00466D4D">
        <w:rPr>
          <w:bCs/>
          <w:iCs/>
        </w:rPr>
        <w:t xml:space="preserve"> </w:t>
      </w:r>
      <w:r w:rsidR="008232AA">
        <w:rPr>
          <w:bCs/>
          <w:iCs/>
        </w:rPr>
        <w:t>δεν ενδείκνυται σε</w:t>
      </w:r>
      <w:r w:rsidR="008232AA" w:rsidRPr="00E16FC6">
        <w:rPr>
          <w:bCs/>
          <w:iCs/>
        </w:rPr>
        <w:t xml:space="preserve"> </w:t>
      </w:r>
      <w:r w:rsidR="008232AA">
        <w:rPr>
          <w:bCs/>
          <w:iCs/>
        </w:rPr>
        <w:t>παιδιά</w:t>
      </w:r>
      <w:r w:rsidR="008232AA" w:rsidRPr="00E16FC6">
        <w:rPr>
          <w:bCs/>
          <w:iCs/>
        </w:rPr>
        <w:t xml:space="preserve"> </w:t>
      </w:r>
      <w:r w:rsidR="008232AA">
        <w:rPr>
          <w:bCs/>
          <w:iCs/>
        </w:rPr>
        <w:t>κάτω</w:t>
      </w:r>
      <w:r w:rsidR="008232AA" w:rsidRPr="00E16FC6">
        <w:rPr>
          <w:bCs/>
          <w:iCs/>
        </w:rPr>
        <w:t xml:space="preserve"> </w:t>
      </w:r>
      <w:r w:rsidR="008232AA">
        <w:rPr>
          <w:bCs/>
          <w:iCs/>
        </w:rPr>
        <w:t>των</w:t>
      </w:r>
      <w:r w:rsidR="008232AA" w:rsidRPr="00E16FC6">
        <w:rPr>
          <w:bCs/>
          <w:iCs/>
        </w:rPr>
        <w:t xml:space="preserve"> 1</w:t>
      </w:r>
      <w:r w:rsidR="008232AA" w:rsidRPr="00466D4D">
        <w:rPr>
          <w:bCs/>
          <w:iCs/>
        </w:rPr>
        <w:t>2</w:t>
      </w:r>
      <w:r w:rsidR="008232AA" w:rsidRPr="00262C50">
        <w:rPr>
          <w:bCs/>
          <w:iCs/>
          <w:lang w:val="en-GB"/>
        </w:rPr>
        <w:t> </w:t>
      </w:r>
      <w:r w:rsidR="008232AA">
        <w:rPr>
          <w:bCs/>
          <w:iCs/>
        </w:rPr>
        <w:t>ετών.</w:t>
      </w:r>
    </w:p>
    <w:p w:rsidR="006E0860" w:rsidRPr="00111F9D" w:rsidRDefault="006E0860" w:rsidP="00262EAE">
      <w:pPr>
        <w:tabs>
          <w:tab w:val="clear" w:pos="567"/>
        </w:tabs>
        <w:rPr>
          <w:bCs/>
          <w:szCs w:val="22"/>
        </w:rPr>
      </w:pPr>
    </w:p>
    <w:p w:rsidR="00232883" w:rsidRPr="00111F9D" w:rsidRDefault="00262EAE" w:rsidP="00364387">
      <w:pPr>
        <w:ind w:left="1134" w:hanging="1134"/>
        <w:rPr>
          <w:b/>
          <w:szCs w:val="22"/>
        </w:rPr>
      </w:pPr>
      <w:r>
        <w:rPr>
          <w:b/>
          <w:szCs w:val="22"/>
        </w:rPr>
        <w:t>Πίνακας</w:t>
      </w:r>
      <w:r w:rsidR="00613625">
        <w:rPr>
          <w:b/>
          <w:szCs w:val="22"/>
          <w:lang w:val="da-DK"/>
        </w:rPr>
        <w:t> </w:t>
      </w:r>
      <w:r>
        <w:rPr>
          <w:b/>
          <w:szCs w:val="22"/>
        </w:rPr>
        <w:t>6</w:t>
      </w:r>
      <w:r w:rsidR="00364387" w:rsidRPr="00364387">
        <w:rPr>
          <w:b/>
          <w:szCs w:val="22"/>
          <w:lang w:val="en-GB" w:eastAsia="en-US" w:bidi="ar-SA"/>
        </w:rPr>
        <w:tab/>
      </w:r>
      <w:r>
        <w:rPr>
          <w:b/>
          <w:szCs w:val="22"/>
        </w:rPr>
        <w:t>Μέσα κατώτερα επίπεδα* του Refixia (40 IU/kg) σε σταθερή κατάσταση</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536D36" w:rsidTr="009A4732">
        <w:tc>
          <w:tcPr>
            <w:tcW w:w="953" w:type="pct"/>
          </w:tcPr>
          <w:p w:rsidR="00232883" w:rsidRPr="00111F9D" w:rsidRDefault="00232883" w:rsidP="00262EAE">
            <w:pPr>
              <w:outlineLvl w:val="0"/>
              <w:rPr>
                <w:b/>
                <w:bCs/>
                <w:szCs w:val="22"/>
              </w:rPr>
            </w:pPr>
          </w:p>
        </w:tc>
        <w:tc>
          <w:tcPr>
            <w:tcW w:w="1012" w:type="pct"/>
          </w:tcPr>
          <w:p w:rsidR="00232883" w:rsidRPr="00536D36" w:rsidRDefault="00232883" w:rsidP="002F50F7">
            <w:pPr>
              <w:outlineLvl w:val="0"/>
              <w:rPr>
                <w:b/>
                <w:bCs/>
                <w:szCs w:val="22"/>
                <w:lang w:val="en-GB"/>
              </w:rPr>
            </w:pPr>
            <w:r>
              <w:rPr>
                <w:b/>
                <w:bCs/>
                <w:szCs w:val="22"/>
              </w:rPr>
              <w:t>0–6 έτη</w:t>
            </w:r>
            <w:r>
              <w:rPr>
                <w:b/>
                <w:bCs/>
                <w:szCs w:val="22"/>
              </w:rPr>
              <w:br/>
              <w:t>N=12</w:t>
            </w:r>
          </w:p>
        </w:tc>
        <w:tc>
          <w:tcPr>
            <w:tcW w:w="1012" w:type="pct"/>
          </w:tcPr>
          <w:p w:rsidR="00232883" w:rsidRPr="00536D36" w:rsidRDefault="00232883" w:rsidP="002F50F7">
            <w:pPr>
              <w:outlineLvl w:val="0"/>
              <w:rPr>
                <w:b/>
                <w:bCs/>
                <w:szCs w:val="22"/>
                <w:lang w:val="en-GB"/>
              </w:rPr>
            </w:pPr>
            <w:r>
              <w:rPr>
                <w:b/>
                <w:bCs/>
                <w:szCs w:val="22"/>
              </w:rPr>
              <w:t>7–12 έτη</w:t>
            </w:r>
            <w:r>
              <w:rPr>
                <w:b/>
                <w:bCs/>
                <w:szCs w:val="22"/>
              </w:rPr>
              <w:br/>
              <w:t>N=13</w:t>
            </w:r>
          </w:p>
        </w:tc>
        <w:tc>
          <w:tcPr>
            <w:tcW w:w="1012" w:type="pct"/>
          </w:tcPr>
          <w:p w:rsidR="00232883" w:rsidRPr="00536D36" w:rsidRDefault="00232883" w:rsidP="002F50F7">
            <w:pPr>
              <w:outlineLvl w:val="0"/>
              <w:rPr>
                <w:b/>
                <w:bCs/>
                <w:szCs w:val="22"/>
                <w:lang w:val="en-GB"/>
              </w:rPr>
            </w:pPr>
            <w:r>
              <w:rPr>
                <w:b/>
                <w:bCs/>
                <w:szCs w:val="22"/>
              </w:rPr>
              <w:t>13–17 έτη</w:t>
            </w:r>
            <w:r>
              <w:rPr>
                <w:b/>
                <w:bCs/>
                <w:szCs w:val="22"/>
              </w:rPr>
              <w:br/>
              <w:t>N=9</w:t>
            </w:r>
          </w:p>
        </w:tc>
        <w:tc>
          <w:tcPr>
            <w:tcW w:w="1012" w:type="pct"/>
          </w:tcPr>
          <w:p w:rsidR="00B009FF" w:rsidRDefault="00232883" w:rsidP="00AD5214">
            <w:pPr>
              <w:outlineLvl w:val="0"/>
              <w:rPr>
                <w:b/>
                <w:bCs/>
                <w:szCs w:val="22"/>
                <w:lang w:val="da-DK"/>
              </w:rPr>
            </w:pPr>
            <w:r>
              <w:rPr>
                <w:b/>
                <w:bCs/>
                <w:szCs w:val="22"/>
              </w:rPr>
              <w:t xml:space="preserve">18–65 έτη </w:t>
            </w:r>
          </w:p>
          <w:p w:rsidR="00232883" w:rsidRPr="00536D36" w:rsidRDefault="00232883" w:rsidP="00AD5214">
            <w:pPr>
              <w:outlineLvl w:val="0"/>
              <w:rPr>
                <w:b/>
                <w:bCs/>
                <w:szCs w:val="22"/>
                <w:lang w:val="en-GB"/>
              </w:rPr>
            </w:pPr>
            <w:r>
              <w:rPr>
                <w:b/>
                <w:bCs/>
                <w:szCs w:val="22"/>
              </w:rPr>
              <w:t>N=20</w:t>
            </w:r>
          </w:p>
        </w:tc>
      </w:tr>
      <w:tr w:rsidR="00232883" w:rsidRPr="00536D36" w:rsidTr="009A4732">
        <w:trPr>
          <w:trHeight w:val="276"/>
        </w:trPr>
        <w:tc>
          <w:tcPr>
            <w:tcW w:w="953" w:type="pct"/>
          </w:tcPr>
          <w:p w:rsidR="00232883" w:rsidRPr="00111F9D" w:rsidRDefault="00232883" w:rsidP="00262EAE">
            <w:pPr>
              <w:outlineLvl w:val="0"/>
              <w:rPr>
                <w:bCs/>
                <w:szCs w:val="22"/>
              </w:rPr>
            </w:pPr>
            <w:r>
              <w:rPr>
                <w:bCs/>
                <w:szCs w:val="22"/>
              </w:rPr>
              <w:t xml:space="preserve">Εκτιμώμενα μέσα κατώτερα επίπεδα παράγοντα IX, IU/ml </w:t>
            </w:r>
            <w:r>
              <w:rPr>
                <w:bCs/>
                <w:szCs w:val="22"/>
              </w:rPr>
              <w:br/>
              <w:t>(95% CI)</w:t>
            </w:r>
          </w:p>
        </w:tc>
        <w:tc>
          <w:tcPr>
            <w:tcW w:w="1012" w:type="pct"/>
          </w:tcPr>
          <w:p w:rsidR="00232883" w:rsidRPr="00536D36" w:rsidRDefault="00232883" w:rsidP="00FA1389">
            <w:pPr>
              <w:outlineLvl w:val="0"/>
              <w:rPr>
                <w:bCs/>
                <w:szCs w:val="22"/>
                <w:lang w:val="en-GB"/>
              </w:rPr>
            </w:pPr>
            <w:r>
              <w:rPr>
                <w:bCs/>
                <w:szCs w:val="22"/>
              </w:rPr>
              <w:t>0</w:t>
            </w:r>
            <w:r w:rsidR="00FA1389">
              <w:rPr>
                <w:bCs/>
                <w:szCs w:val="22"/>
              </w:rPr>
              <w:t>,</w:t>
            </w:r>
            <w:r>
              <w:rPr>
                <w:bCs/>
                <w:szCs w:val="22"/>
              </w:rPr>
              <w:t>15</w:t>
            </w:r>
            <w:r>
              <w:rPr>
                <w:bCs/>
                <w:szCs w:val="22"/>
              </w:rPr>
              <w:br/>
              <w:t>(0</w:t>
            </w:r>
            <w:r w:rsidR="00FA1389">
              <w:rPr>
                <w:bCs/>
                <w:szCs w:val="22"/>
              </w:rPr>
              <w:t>,</w:t>
            </w:r>
            <w:r>
              <w:rPr>
                <w:bCs/>
                <w:szCs w:val="22"/>
              </w:rPr>
              <w:t>13</w:t>
            </w:r>
            <w:r w:rsidR="00FA1389">
              <w:rPr>
                <w:bCs/>
                <w:szCs w:val="22"/>
              </w:rPr>
              <w:t xml:space="preserve">, </w:t>
            </w:r>
            <w:r>
              <w:rPr>
                <w:bCs/>
                <w:szCs w:val="22"/>
              </w:rPr>
              <w:t>0</w:t>
            </w:r>
            <w:r w:rsidR="00FA1389">
              <w:rPr>
                <w:bCs/>
                <w:szCs w:val="22"/>
              </w:rPr>
              <w:t>,</w:t>
            </w:r>
            <w:r>
              <w:rPr>
                <w:bCs/>
                <w:szCs w:val="22"/>
              </w:rPr>
              <w:t>18)</w:t>
            </w:r>
          </w:p>
        </w:tc>
        <w:tc>
          <w:tcPr>
            <w:tcW w:w="1012" w:type="pct"/>
          </w:tcPr>
          <w:p w:rsidR="00232883" w:rsidRPr="00536D36" w:rsidRDefault="00232883" w:rsidP="00FA1389">
            <w:pPr>
              <w:outlineLvl w:val="0"/>
              <w:rPr>
                <w:bCs/>
                <w:szCs w:val="22"/>
                <w:lang w:val="en-GB"/>
              </w:rPr>
            </w:pPr>
            <w:r>
              <w:rPr>
                <w:bCs/>
                <w:szCs w:val="22"/>
              </w:rPr>
              <w:t>0</w:t>
            </w:r>
            <w:r w:rsidR="00FA1389">
              <w:rPr>
                <w:bCs/>
                <w:szCs w:val="22"/>
              </w:rPr>
              <w:t>,</w:t>
            </w:r>
            <w:r>
              <w:rPr>
                <w:bCs/>
                <w:szCs w:val="22"/>
              </w:rPr>
              <w:t>19</w:t>
            </w:r>
            <w:r>
              <w:rPr>
                <w:bCs/>
                <w:szCs w:val="22"/>
              </w:rPr>
              <w:br/>
              <w:t>(0</w:t>
            </w:r>
            <w:r w:rsidR="00FA1389">
              <w:rPr>
                <w:bCs/>
                <w:szCs w:val="22"/>
              </w:rPr>
              <w:t>,</w:t>
            </w:r>
            <w:r>
              <w:rPr>
                <w:bCs/>
                <w:szCs w:val="22"/>
              </w:rPr>
              <w:t>16</w:t>
            </w:r>
            <w:r w:rsidR="00FA1389">
              <w:rPr>
                <w:bCs/>
                <w:szCs w:val="22"/>
              </w:rPr>
              <w:t xml:space="preserve">, </w:t>
            </w:r>
            <w:r>
              <w:rPr>
                <w:bCs/>
                <w:szCs w:val="22"/>
              </w:rPr>
              <w:t>0</w:t>
            </w:r>
            <w:r w:rsidR="00FA1389">
              <w:rPr>
                <w:bCs/>
                <w:szCs w:val="22"/>
              </w:rPr>
              <w:t>,</w:t>
            </w:r>
            <w:r>
              <w:rPr>
                <w:bCs/>
                <w:szCs w:val="22"/>
              </w:rPr>
              <w:t>22)</w:t>
            </w:r>
          </w:p>
        </w:tc>
        <w:tc>
          <w:tcPr>
            <w:tcW w:w="1012" w:type="pct"/>
          </w:tcPr>
          <w:p w:rsidR="00232883" w:rsidRPr="00536D36" w:rsidRDefault="00232883" w:rsidP="00FA1389">
            <w:pPr>
              <w:outlineLvl w:val="0"/>
              <w:rPr>
                <w:bCs/>
                <w:szCs w:val="22"/>
                <w:lang w:val="en-GB"/>
              </w:rPr>
            </w:pPr>
            <w:r>
              <w:rPr>
                <w:bCs/>
                <w:szCs w:val="22"/>
              </w:rPr>
              <w:t>0</w:t>
            </w:r>
            <w:r w:rsidR="00FA1389">
              <w:rPr>
                <w:bCs/>
                <w:szCs w:val="22"/>
              </w:rPr>
              <w:t>,</w:t>
            </w:r>
            <w:r>
              <w:rPr>
                <w:bCs/>
                <w:szCs w:val="22"/>
              </w:rPr>
              <w:t>24</w:t>
            </w:r>
            <w:r>
              <w:rPr>
                <w:bCs/>
                <w:szCs w:val="22"/>
              </w:rPr>
              <w:br/>
              <w:t>(0</w:t>
            </w:r>
            <w:r w:rsidR="00FA1389">
              <w:rPr>
                <w:bCs/>
                <w:szCs w:val="22"/>
              </w:rPr>
              <w:t>,</w:t>
            </w:r>
            <w:r>
              <w:rPr>
                <w:bCs/>
                <w:szCs w:val="22"/>
              </w:rPr>
              <w:t>20</w:t>
            </w:r>
            <w:r w:rsidR="00FA1389">
              <w:rPr>
                <w:bCs/>
                <w:szCs w:val="22"/>
              </w:rPr>
              <w:t xml:space="preserve">, </w:t>
            </w:r>
            <w:r>
              <w:rPr>
                <w:bCs/>
                <w:szCs w:val="22"/>
              </w:rPr>
              <w:t>0</w:t>
            </w:r>
            <w:r w:rsidR="00FA1389">
              <w:rPr>
                <w:bCs/>
                <w:szCs w:val="22"/>
              </w:rPr>
              <w:t>,</w:t>
            </w:r>
            <w:r>
              <w:rPr>
                <w:bCs/>
                <w:szCs w:val="22"/>
              </w:rPr>
              <w:t>28)</w:t>
            </w:r>
          </w:p>
        </w:tc>
        <w:tc>
          <w:tcPr>
            <w:tcW w:w="1012" w:type="pct"/>
          </w:tcPr>
          <w:p w:rsidR="00232883" w:rsidRPr="00536D36" w:rsidRDefault="00232883" w:rsidP="00FA1389">
            <w:pPr>
              <w:outlineLvl w:val="0"/>
              <w:rPr>
                <w:bCs/>
                <w:szCs w:val="22"/>
                <w:lang w:val="en-GB"/>
              </w:rPr>
            </w:pPr>
            <w:r>
              <w:rPr>
                <w:bCs/>
                <w:szCs w:val="22"/>
              </w:rPr>
              <w:t>0</w:t>
            </w:r>
            <w:r w:rsidR="00FA1389">
              <w:rPr>
                <w:bCs/>
                <w:szCs w:val="22"/>
              </w:rPr>
              <w:t>,</w:t>
            </w:r>
            <w:r>
              <w:rPr>
                <w:bCs/>
                <w:szCs w:val="22"/>
              </w:rPr>
              <w:t>29</w:t>
            </w:r>
            <w:r>
              <w:rPr>
                <w:bCs/>
                <w:szCs w:val="22"/>
              </w:rPr>
              <w:br/>
              <w:t>(0</w:t>
            </w:r>
            <w:r w:rsidR="00FA1389">
              <w:rPr>
                <w:bCs/>
                <w:szCs w:val="22"/>
              </w:rPr>
              <w:t>,</w:t>
            </w:r>
            <w:r>
              <w:rPr>
                <w:bCs/>
                <w:szCs w:val="22"/>
              </w:rPr>
              <w:t>26</w:t>
            </w:r>
            <w:r w:rsidR="00FA1389">
              <w:rPr>
                <w:bCs/>
                <w:szCs w:val="22"/>
              </w:rPr>
              <w:t xml:space="preserve">, </w:t>
            </w:r>
            <w:r>
              <w:rPr>
                <w:bCs/>
                <w:szCs w:val="22"/>
              </w:rPr>
              <w:t>0</w:t>
            </w:r>
            <w:r w:rsidR="00FA1389">
              <w:rPr>
                <w:bCs/>
                <w:szCs w:val="22"/>
              </w:rPr>
              <w:t>,</w:t>
            </w:r>
            <w:r>
              <w:rPr>
                <w:bCs/>
                <w:szCs w:val="22"/>
              </w:rPr>
              <w:t>33)</w:t>
            </w:r>
          </w:p>
        </w:tc>
      </w:tr>
    </w:tbl>
    <w:p w:rsidR="00232883" w:rsidRPr="00111F9D" w:rsidRDefault="00DC6509" w:rsidP="00262EAE">
      <w:pPr>
        <w:outlineLvl w:val="0"/>
        <w:rPr>
          <w:sz w:val="18"/>
          <w:szCs w:val="18"/>
        </w:rPr>
      </w:pPr>
      <w:r>
        <w:rPr>
          <w:bCs/>
          <w:sz w:val="18"/>
          <w:szCs w:val="18"/>
        </w:rPr>
        <w:t>* Κατώτερα επίπεδα παράγοντα IX = δραστικότητα παράγοντα IX, όπως μετράται πριν από την επόμενη εβδομαδιαία δόση (5 έως 10 ημέρες μετά τη χορήγηση δόσης) σε σταθερή κατάσταση.</w:t>
      </w:r>
    </w:p>
    <w:p w:rsidR="00DC6509" w:rsidRPr="00111F9D" w:rsidRDefault="00DC6509" w:rsidP="00262EAE">
      <w:pPr>
        <w:outlineLvl w:val="0"/>
        <w:rPr>
          <w:bCs/>
          <w:szCs w:val="22"/>
        </w:rPr>
      </w:pPr>
    </w:p>
    <w:p w:rsidR="00232883" w:rsidRPr="00111F9D" w:rsidRDefault="00DC6509" w:rsidP="00262EAE">
      <w:pPr>
        <w:outlineLvl w:val="0"/>
        <w:rPr>
          <w:szCs w:val="22"/>
        </w:rPr>
      </w:pPr>
      <w:r>
        <w:rPr>
          <w:bCs/>
          <w:szCs w:val="22"/>
        </w:rPr>
        <w:t>Η φαρμακοκινητική διερευνήθηκε σε 16</w:t>
      </w:r>
      <w:r w:rsidR="00072A1E">
        <w:rPr>
          <w:bCs/>
          <w:szCs w:val="22"/>
          <w:lang w:val="da-DK"/>
        </w:rPr>
        <w:t> </w:t>
      </w:r>
      <w:r>
        <w:rPr>
          <w:bCs/>
          <w:szCs w:val="22"/>
        </w:rPr>
        <w:t>ενήλικες και έφηβους ασθενείς, από τους οποίους οι 6 είχαν φυσιολογικό βάρος (BMI 18,5–24,9 kg/m</w:t>
      </w:r>
      <w:r>
        <w:rPr>
          <w:bCs/>
          <w:szCs w:val="22"/>
          <w:vertAlign w:val="superscript"/>
        </w:rPr>
        <w:t>2</w:t>
      </w:r>
      <w:r>
        <w:rPr>
          <w:bCs/>
          <w:szCs w:val="22"/>
        </w:rPr>
        <w:t>) και οι 10 ήταν υπέρβαροι (BMI 25–29,9 kg/m</w:t>
      </w:r>
      <w:r>
        <w:rPr>
          <w:bCs/>
          <w:szCs w:val="22"/>
          <w:vertAlign w:val="superscript"/>
        </w:rPr>
        <w:t>2</w:t>
      </w:r>
      <w:r>
        <w:rPr>
          <w:bCs/>
          <w:szCs w:val="22"/>
        </w:rPr>
        <w:t xml:space="preserve">). Δεν παρατηρήθηκαν εμφανείς διαφορές στα προφίλ φαρμακοκινητικής μεταξύ ασθενών με φυσιολογικό βάρος και υπέρβαρων ασθενών. </w:t>
      </w:r>
    </w:p>
    <w:p w:rsidR="00E67012" w:rsidRPr="00111F9D" w:rsidRDefault="00E67012" w:rsidP="00262EAE">
      <w:pPr>
        <w:outlineLvl w:val="0"/>
        <w:rPr>
          <w:szCs w:val="22"/>
        </w:rPr>
      </w:pPr>
    </w:p>
    <w:p w:rsidR="00812D16" w:rsidRPr="00111F9D" w:rsidRDefault="00812D16" w:rsidP="00262EAE">
      <w:pPr>
        <w:ind w:left="567" w:hanging="567"/>
        <w:outlineLvl w:val="0"/>
        <w:rPr>
          <w:b/>
          <w:szCs w:val="22"/>
        </w:rPr>
      </w:pPr>
      <w:bookmarkStart w:id="1" w:name="her"/>
      <w:bookmarkEnd w:id="1"/>
      <w:r>
        <w:rPr>
          <w:b/>
          <w:szCs w:val="22"/>
        </w:rPr>
        <w:t>5.3</w:t>
      </w:r>
      <w:r>
        <w:rPr>
          <w:b/>
          <w:szCs w:val="22"/>
        </w:rPr>
        <w:tab/>
        <w:t>Προκλινικά δεδομένα για την ασφάλεια</w:t>
      </w:r>
    </w:p>
    <w:p w:rsidR="00EF287E" w:rsidRDefault="00EF287E" w:rsidP="009A4732">
      <w:pPr>
        <w:outlineLvl w:val="0"/>
        <w:rPr>
          <w:szCs w:val="22"/>
          <w:lang w:val="da-DK"/>
        </w:rPr>
      </w:pPr>
    </w:p>
    <w:p w:rsidR="0003624A" w:rsidRDefault="00213000" w:rsidP="009A4732">
      <w:pPr>
        <w:outlineLvl w:val="0"/>
        <w:rPr>
          <w:szCs w:val="22"/>
        </w:rPr>
      </w:pPr>
      <w:r>
        <w:rPr>
          <w:szCs w:val="22"/>
        </w:rPr>
        <w:t>Σε μία μελέτη τοξικότητας επαναλαμβανόμενων δόσεων σε πιθήκους, παρατηρήθηκε ήπιος και παροδικός τρόμος 3 ώρες</w:t>
      </w:r>
      <w:r w:rsidR="00321B66">
        <w:rPr>
          <w:szCs w:val="22"/>
        </w:rPr>
        <w:t xml:space="preserve"> μετά από τη δόση και υποχώρησε</w:t>
      </w:r>
      <w:r>
        <w:rPr>
          <w:szCs w:val="22"/>
        </w:rPr>
        <w:t xml:space="preserve"> μέσα σε 1 ώρα. </w:t>
      </w:r>
      <w:r w:rsidR="006B28A0">
        <w:rPr>
          <w:szCs w:val="22"/>
        </w:rPr>
        <w:t>Αυτά τ</w:t>
      </w:r>
      <w:r w:rsidR="00321B66">
        <w:rPr>
          <w:szCs w:val="22"/>
        </w:rPr>
        <w:t xml:space="preserve">α περιστατικά </w:t>
      </w:r>
      <w:r w:rsidR="00030DD6">
        <w:rPr>
          <w:szCs w:val="22"/>
        </w:rPr>
        <w:t>τρόμο</w:t>
      </w:r>
      <w:r w:rsidR="00321B66">
        <w:rPr>
          <w:szCs w:val="22"/>
        </w:rPr>
        <w:t>υ</w:t>
      </w:r>
      <w:r w:rsidR="00030DD6">
        <w:rPr>
          <w:szCs w:val="22"/>
        </w:rPr>
        <w:t xml:space="preserve"> παρατηρήθηκ</w:t>
      </w:r>
      <w:r w:rsidR="00321B66">
        <w:rPr>
          <w:szCs w:val="22"/>
        </w:rPr>
        <w:t>αν</w:t>
      </w:r>
      <w:r w:rsidR="00030DD6">
        <w:rPr>
          <w:szCs w:val="22"/>
        </w:rPr>
        <w:t xml:space="preserve"> </w:t>
      </w:r>
      <w:r w:rsidR="00321B66">
        <w:rPr>
          <w:szCs w:val="22"/>
        </w:rPr>
        <w:t>με</w:t>
      </w:r>
      <w:r>
        <w:rPr>
          <w:szCs w:val="22"/>
        </w:rPr>
        <w:t xml:space="preserve"> δόσεις Refixia (3.750 IU/kg), </w:t>
      </w:r>
      <w:r w:rsidR="00030DD6">
        <w:rPr>
          <w:szCs w:val="22"/>
        </w:rPr>
        <w:t xml:space="preserve">οι οποίες ήταν </w:t>
      </w:r>
      <w:r w:rsidR="00D8207D">
        <w:rPr>
          <w:szCs w:val="22"/>
        </w:rPr>
        <w:t>πάνω</w:t>
      </w:r>
      <w:r w:rsidR="00030DD6">
        <w:rPr>
          <w:szCs w:val="22"/>
        </w:rPr>
        <w:t xml:space="preserve"> από</w:t>
      </w:r>
      <w:r>
        <w:rPr>
          <w:szCs w:val="22"/>
        </w:rPr>
        <w:t xml:space="preserve"> 90</w:t>
      </w:r>
      <w:r w:rsidR="00D8207D">
        <w:rPr>
          <w:szCs w:val="22"/>
        </w:rPr>
        <w:t xml:space="preserve"> </w:t>
      </w:r>
      <w:r>
        <w:rPr>
          <w:szCs w:val="22"/>
        </w:rPr>
        <w:t>φορές υψηλότερες από τη</w:t>
      </w:r>
      <w:r w:rsidR="00D8207D">
        <w:rPr>
          <w:szCs w:val="22"/>
        </w:rPr>
        <w:t xml:space="preserve"> συνιστώμενη δόση για τον άνθρωπο</w:t>
      </w:r>
      <w:r>
        <w:rPr>
          <w:szCs w:val="22"/>
        </w:rPr>
        <w:t xml:space="preserve"> (40 IU/kg). </w:t>
      </w:r>
      <w:r w:rsidR="0003624A">
        <w:rPr>
          <w:szCs w:val="22"/>
        </w:rPr>
        <w:t>Δεν προσδιορίστηκε κάποιος μηχανισμός στον οποίο να αποδίδεται ο τρόμος. Δεν έχουν αναφερθεί περιστατικά τρόμου στις κλινικές δοκιμές.</w:t>
      </w:r>
    </w:p>
    <w:p w:rsidR="004B0CF2" w:rsidRDefault="004B0CF2" w:rsidP="009A4732">
      <w:pPr>
        <w:outlineLvl w:val="0"/>
        <w:rPr>
          <w:szCs w:val="22"/>
        </w:rPr>
      </w:pPr>
    </w:p>
    <w:p w:rsidR="00345634" w:rsidRPr="00345634" w:rsidRDefault="00345634" w:rsidP="009A4732">
      <w:pPr>
        <w:outlineLvl w:val="0"/>
        <w:rPr>
          <w:szCs w:val="22"/>
        </w:rPr>
      </w:pPr>
      <w:r w:rsidRPr="00345634">
        <w:rPr>
          <w:szCs w:val="22"/>
        </w:rPr>
        <w:t xml:space="preserve">Τα μη κλινικά δεδομένα δεν αποκαλύπτουν </w:t>
      </w:r>
      <w:r>
        <w:rPr>
          <w:szCs w:val="22"/>
        </w:rPr>
        <w:t xml:space="preserve">ανησυχία </w:t>
      </w:r>
      <w:r w:rsidRPr="00345634">
        <w:rPr>
          <w:szCs w:val="22"/>
        </w:rPr>
        <w:t>για τον άνθρωπο με βάση τις συμβατικές μελέτες φαρμακολογικής ασφάλειας</w:t>
      </w:r>
      <w:r>
        <w:rPr>
          <w:szCs w:val="22"/>
        </w:rPr>
        <w:t xml:space="preserve"> και</w:t>
      </w:r>
      <w:r w:rsidRPr="00345634">
        <w:rPr>
          <w:szCs w:val="22"/>
        </w:rPr>
        <w:t xml:space="preserve"> τοξικότητας επαναλαμβανόμενων δόσεων</w:t>
      </w:r>
      <w:r>
        <w:rPr>
          <w:szCs w:val="22"/>
        </w:rPr>
        <w:t xml:space="preserve"> σε επίμυες και πιθήκους.</w:t>
      </w:r>
    </w:p>
    <w:p w:rsidR="0003624A" w:rsidRPr="00345634" w:rsidRDefault="0003624A" w:rsidP="009A4732">
      <w:pPr>
        <w:outlineLvl w:val="0"/>
        <w:rPr>
          <w:szCs w:val="22"/>
        </w:rPr>
      </w:pPr>
    </w:p>
    <w:p w:rsidR="0003624A" w:rsidRPr="00111F9D" w:rsidRDefault="0003624A" w:rsidP="0003624A">
      <w:pPr>
        <w:rPr>
          <w:szCs w:val="22"/>
        </w:rPr>
      </w:pPr>
      <w:r>
        <w:rPr>
          <w:szCs w:val="22"/>
        </w:rPr>
        <w:t xml:space="preserve">Σε μελέτες τοξικότητας επαναλαμβανόμενων δόσεων σε επίμυες και πιθήκους ανιχνεύθηκε </w:t>
      </w:r>
      <w:r w:rsidR="00E604F1">
        <w:rPr>
          <w:iCs/>
        </w:rPr>
        <w:t>πολυαιθυλενογλυκόλη (</w:t>
      </w:r>
      <w:r>
        <w:rPr>
          <w:szCs w:val="22"/>
        </w:rPr>
        <w:t>PEG</w:t>
      </w:r>
      <w:r w:rsidR="00E604F1">
        <w:rPr>
          <w:szCs w:val="22"/>
        </w:rPr>
        <w:t>)</w:t>
      </w:r>
      <w:r>
        <w:rPr>
          <w:szCs w:val="22"/>
        </w:rPr>
        <w:t xml:space="preserve"> </w:t>
      </w:r>
      <w:r w:rsidR="00867E75">
        <w:rPr>
          <w:iCs/>
        </w:rPr>
        <w:t>40 kD</w:t>
      </w:r>
      <w:r w:rsidR="00867E75">
        <w:rPr>
          <w:iCs/>
          <w:lang w:val="en-US"/>
        </w:rPr>
        <w:t>a</w:t>
      </w:r>
      <w:r w:rsidR="00867E75">
        <w:rPr>
          <w:iCs/>
        </w:rPr>
        <w:t xml:space="preserve"> </w:t>
      </w:r>
      <w:r>
        <w:rPr>
          <w:szCs w:val="22"/>
        </w:rPr>
        <w:t>μέσω ανοσοϊστοχημικής χρώσης στα επιθηλιακά κύτταρα του χοριοειδούς πλέγματος τ</w:t>
      </w:r>
      <w:r w:rsidR="005E5FF6">
        <w:rPr>
          <w:szCs w:val="22"/>
        </w:rPr>
        <w:t>ου εγκεφάλου. Το εύρημα αυτό δε</w:t>
      </w:r>
      <w:r>
        <w:rPr>
          <w:szCs w:val="22"/>
        </w:rPr>
        <w:t xml:space="preserve"> συσχετίστηκε με ιστική βλάβη ή μη φυσιολογικά κλινικά σημεία.</w:t>
      </w:r>
    </w:p>
    <w:p w:rsidR="0003624A" w:rsidRPr="00111F9D" w:rsidRDefault="0003624A" w:rsidP="0003624A">
      <w:pPr>
        <w:rPr>
          <w:szCs w:val="22"/>
        </w:rPr>
      </w:pPr>
    </w:p>
    <w:p w:rsidR="0003624A" w:rsidRPr="00FA17F3" w:rsidRDefault="00E604F1" w:rsidP="00262EAE">
      <w:pPr>
        <w:rPr>
          <w:szCs w:val="22"/>
        </w:rPr>
      </w:pPr>
      <w:r>
        <w:rPr>
          <w:szCs w:val="22"/>
        </w:rPr>
        <w:t>Σε</w:t>
      </w:r>
      <w:r w:rsidRPr="00FA17F3">
        <w:rPr>
          <w:szCs w:val="22"/>
        </w:rPr>
        <w:t xml:space="preserve"> </w:t>
      </w:r>
      <w:r>
        <w:rPr>
          <w:szCs w:val="22"/>
        </w:rPr>
        <w:t>μελέτες</w:t>
      </w:r>
      <w:r w:rsidRPr="00FA17F3">
        <w:rPr>
          <w:szCs w:val="22"/>
        </w:rPr>
        <w:t xml:space="preserve"> </w:t>
      </w:r>
      <w:r>
        <w:rPr>
          <w:szCs w:val="22"/>
        </w:rPr>
        <w:t>κατανομής</w:t>
      </w:r>
      <w:r w:rsidRPr="00FA17F3">
        <w:rPr>
          <w:szCs w:val="22"/>
        </w:rPr>
        <w:t xml:space="preserve"> </w:t>
      </w:r>
      <w:r>
        <w:rPr>
          <w:szCs w:val="22"/>
        </w:rPr>
        <w:t>και</w:t>
      </w:r>
      <w:r w:rsidRPr="00FA17F3">
        <w:rPr>
          <w:szCs w:val="22"/>
        </w:rPr>
        <w:t xml:space="preserve"> </w:t>
      </w:r>
      <w:r>
        <w:rPr>
          <w:szCs w:val="22"/>
        </w:rPr>
        <w:t>απέκκρισης</w:t>
      </w:r>
      <w:r w:rsidRPr="00FA17F3">
        <w:rPr>
          <w:szCs w:val="22"/>
        </w:rPr>
        <w:t xml:space="preserve"> </w:t>
      </w:r>
      <w:r>
        <w:rPr>
          <w:szCs w:val="22"/>
        </w:rPr>
        <w:t>σε</w:t>
      </w:r>
      <w:r w:rsidRPr="00FA17F3">
        <w:rPr>
          <w:szCs w:val="22"/>
        </w:rPr>
        <w:t xml:space="preserve"> </w:t>
      </w:r>
      <w:r>
        <w:rPr>
          <w:szCs w:val="22"/>
        </w:rPr>
        <w:t>μύες</w:t>
      </w:r>
      <w:r w:rsidRPr="00FA17F3">
        <w:rPr>
          <w:szCs w:val="22"/>
        </w:rPr>
        <w:t xml:space="preserve"> </w:t>
      </w:r>
      <w:r>
        <w:rPr>
          <w:szCs w:val="22"/>
        </w:rPr>
        <w:t>και</w:t>
      </w:r>
      <w:r w:rsidRPr="00FA17F3">
        <w:rPr>
          <w:szCs w:val="22"/>
        </w:rPr>
        <w:t xml:space="preserve"> </w:t>
      </w:r>
      <w:r>
        <w:rPr>
          <w:szCs w:val="22"/>
        </w:rPr>
        <w:t>επίμυες</w:t>
      </w:r>
      <w:r w:rsidRPr="00FA17F3">
        <w:rPr>
          <w:szCs w:val="22"/>
        </w:rPr>
        <w:t xml:space="preserve">, </w:t>
      </w:r>
      <w:r>
        <w:rPr>
          <w:szCs w:val="22"/>
        </w:rPr>
        <w:t>το</w:t>
      </w:r>
      <w:r w:rsidRPr="00FA17F3">
        <w:rPr>
          <w:szCs w:val="22"/>
        </w:rPr>
        <w:t xml:space="preserve"> </w:t>
      </w:r>
      <w:r>
        <w:rPr>
          <w:szCs w:val="22"/>
        </w:rPr>
        <w:t>τμήμα</w:t>
      </w:r>
      <w:r w:rsidRPr="00FA17F3">
        <w:rPr>
          <w:szCs w:val="22"/>
        </w:rPr>
        <w:t xml:space="preserve"> </w:t>
      </w:r>
      <w:r>
        <w:rPr>
          <w:iCs/>
        </w:rPr>
        <w:t>πολυαιθυλενογλυκόλη</w:t>
      </w:r>
      <w:r w:rsidR="00FA17F3">
        <w:rPr>
          <w:iCs/>
        </w:rPr>
        <w:t>ς</w:t>
      </w:r>
      <w:r w:rsidRPr="00FA17F3">
        <w:rPr>
          <w:szCs w:val="22"/>
        </w:rPr>
        <w:t xml:space="preserve"> </w:t>
      </w:r>
      <w:r w:rsidR="00AF4F38" w:rsidRPr="00FA17F3">
        <w:rPr>
          <w:szCs w:val="22"/>
        </w:rPr>
        <w:t>(</w:t>
      </w:r>
      <w:r w:rsidR="00AF4F38" w:rsidRPr="00E604F1">
        <w:rPr>
          <w:szCs w:val="22"/>
          <w:lang w:val="en-GB"/>
        </w:rPr>
        <w:t>PEG</w:t>
      </w:r>
      <w:r w:rsidR="00AF4F38" w:rsidRPr="00FA17F3">
        <w:rPr>
          <w:szCs w:val="22"/>
        </w:rPr>
        <w:t xml:space="preserve">) </w:t>
      </w:r>
      <w:r w:rsidRPr="00FA17F3">
        <w:rPr>
          <w:szCs w:val="22"/>
        </w:rPr>
        <w:t>40</w:t>
      </w:r>
      <w:r w:rsidRPr="00E604F1">
        <w:rPr>
          <w:szCs w:val="22"/>
          <w:lang w:val="en-GB"/>
        </w:rPr>
        <w:t> kDa</w:t>
      </w:r>
      <w:r w:rsidRPr="00FA17F3">
        <w:rPr>
          <w:szCs w:val="22"/>
        </w:rPr>
        <w:t xml:space="preserve"> </w:t>
      </w:r>
      <w:r w:rsidR="006B1C56">
        <w:rPr>
          <w:szCs w:val="22"/>
        </w:rPr>
        <w:t>του</w:t>
      </w:r>
      <w:r w:rsidRPr="00FA17F3">
        <w:rPr>
          <w:szCs w:val="22"/>
        </w:rPr>
        <w:t xml:space="preserve"> </w:t>
      </w:r>
      <w:r w:rsidRPr="00E604F1">
        <w:rPr>
          <w:szCs w:val="22"/>
          <w:lang w:val="en-GB"/>
        </w:rPr>
        <w:t>Refixia</w:t>
      </w:r>
      <w:r w:rsidRPr="00FA17F3">
        <w:rPr>
          <w:szCs w:val="22"/>
        </w:rPr>
        <w:t xml:space="preserve"> </w:t>
      </w:r>
      <w:r w:rsidR="006B1C56">
        <w:rPr>
          <w:szCs w:val="22"/>
        </w:rPr>
        <w:t xml:space="preserve">δείχθηκε </w:t>
      </w:r>
      <w:r w:rsidR="00FA17F3">
        <w:rPr>
          <w:szCs w:val="22"/>
        </w:rPr>
        <w:t>ότι κατανέμεται και αποβ</w:t>
      </w:r>
      <w:r w:rsidR="00AF4F38">
        <w:rPr>
          <w:szCs w:val="22"/>
        </w:rPr>
        <w:t>άλλ</w:t>
      </w:r>
      <w:r w:rsidR="00FA17F3">
        <w:rPr>
          <w:szCs w:val="22"/>
        </w:rPr>
        <w:t>εται από τα όργανα ευρέως και απεκκρίνεται μέσω του πλάσματος στα ούρα</w:t>
      </w:r>
      <w:r w:rsidRPr="00FA17F3">
        <w:rPr>
          <w:szCs w:val="22"/>
        </w:rPr>
        <w:t xml:space="preserve"> (44–56%) </w:t>
      </w:r>
      <w:r w:rsidR="00FA17F3">
        <w:rPr>
          <w:szCs w:val="22"/>
        </w:rPr>
        <w:t>και τα κόπρανα</w:t>
      </w:r>
      <w:r w:rsidRPr="00FA17F3">
        <w:rPr>
          <w:szCs w:val="22"/>
        </w:rPr>
        <w:t xml:space="preserve"> (28–50%). </w:t>
      </w:r>
      <w:r w:rsidR="00FA17F3" w:rsidRPr="00E36577">
        <w:rPr>
          <w:szCs w:val="22"/>
        </w:rPr>
        <w:t>Με βάση τα</w:t>
      </w:r>
      <w:r w:rsidR="00FA17F3" w:rsidRPr="001D525C">
        <w:rPr>
          <w:szCs w:val="22"/>
        </w:rPr>
        <w:t xml:space="preserve"> </w:t>
      </w:r>
      <w:r w:rsidR="00FA17F3" w:rsidRPr="00124CC1">
        <w:rPr>
          <w:szCs w:val="22"/>
        </w:rPr>
        <w:t>πρότυπα</w:t>
      </w:r>
      <w:r w:rsidR="00FA17F3" w:rsidRPr="00C56103">
        <w:rPr>
          <w:szCs w:val="22"/>
        </w:rPr>
        <w:t xml:space="preserve"> </w:t>
      </w:r>
      <w:r w:rsidR="00FA17F3" w:rsidRPr="006140A6">
        <w:rPr>
          <w:szCs w:val="22"/>
        </w:rPr>
        <w:t>δεδομένα που</w:t>
      </w:r>
      <w:r w:rsidR="00FA17F3" w:rsidRPr="00F926D1">
        <w:rPr>
          <w:szCs w:val="22"/>
        </w:rPr>
        <w:t xml:space="preserve"> χρησιμοποιούν</w:t>
      </w:r>
      <w:r w:rsidR="00FA17F3" w:rsidRPr="007B78EC">
        <w:rPr>
          <w:szCs w:val="22"/>
        </w:rPr>
        <w:t xml:space="preserve"> </w:t>
      </w:r>
      <w:r w:rsidR="00994E79" w:rsidRPr="00E36577">
        <w:rPr>
          <w:szCs w:val="22"/>
        </w:rPr>
        <w:t>τους παρατηρούμενους</w:t>
      </w:r>
      <w:r w:rsidR="00FA17F3" w:rsidRPr="00E36577">
        <w:rPr>
          <w:szCs w:val="22"/>
        </w:rPr>
        <w:t xml:space="preserve"> τελικ</w:t>
      </w:r>
      <w:r w:rsidR="00994E79" w:rsidRPr="00E36577">
        <w:rPr>
          <w:szCs w:val="22"/>
        </w:rPr>
        <w:t>ούς</w:t>
      </w:r>
      <w:r w:rsidR="00FA17F3" w:rsidRPr="00E36577">
        <w:rPr>
          <w:szCs w:val="22"/>
        </w:rPr>
        <w:t xml:space="preserve"> χρόν</w:t>
      </w:r>
      <w:r w:rsidR="00994E79" w:rsidRPr="00E36577">
        <w:rPr>
          <w:szCs w:val="22"/>
        </w:rPr>
        <w:t>ους</w:t>
      </w:r>
      <w:r w:rsidR="00FA17F3" w:rsidRPr="00E36577">
        <w:rPr>
          <w:szCs w:val="22"/>
        </w:rPr>
        <w:t xml:space="preserve"> ημίσειας ζωής </w:t>
      </w:r>
      <w:r w:rsidRPr="00E36577">
        <w:rPr>
          <w:szCs w:val="22"/>
        </w:rPr>
        <w:t xml:space="preserve">(15–49 </w:t>
      </w:r>
      <w:r w:rsidR="00FA17F3" w:rsidRPr="001D525C">
        <w:rPr>
          <w:szCs w:val="22"/>
        </w:rPr>
        <w:t>ημέρες</w:t>
      </w:r>
      <w:r w:rsidRPr="00124CC1">
        <w:rPr>
          <w:szCs w:val="22"/>
        </w:rPr>
        <w:t xml:space="preserve">) </w:t>
      </w:r>
      <w:r w:rsidR="00FA17F3" w:rsidRPr="00C56103">
        <w:rPr>
          <w:szCs w:val="22"/>
        </w:rPr>
        <w:t>σε μελέτες κατανομής στους ιστούς των επίμυων</w:t>
      </w:r>
      <w:r w:rsidRPr="006140A6">
        <w:rPr>
          <w:szCs w:val="22"/>
        </w:rPr>
        <w:t xml:space="preserve">, </w:t>
      </w:r>
      <w:r w:rsidR="00FA17F3" w:rsidRPr="006140A6">
        <w:rPr>
          <w:szCs w:val="22"/>
        </w:rPr>
        <w:t xml:space="preserve">το τμήμα </w:t>
      </w:r>
      <w:r w:rsidR="00FA17F3" w:rsidRPr="006140A6">
        <w:rPr>
          <w:iCs/>
        </w:rPr>
        <w:t>πολυαιθυλενογλυκόλη</w:t>
      </w:r>
      <w:r w:rsidR="00FA17F3" w:rsidRPr="00F926D1">
        <w:rPr>
          <w:szCs w:val="22"/>
        </w:rPr>
        <w:t>ς</w:t>
      </w:r>
      <w:r w:rsidRPr="00F926D1">
        <w:rPr>
          <w:szCs w:val="22"/>
        </w:rPr>
        <w:t xml:space="preserve"> </w:t>
      </w:r>
      <w:r w:rsidRPr="007B78EC">
        <w:rPr>
          <w:szCs w:val="22"/>
        </w:rPr>
        <w:t>(</w:t>
      </w:r>
      <w:r w:rsidRPr="007B78EC">
        <w:rPr>
          <w:szCs w:val="22"/>
          <w:lang w:val="en-GB"/>
        </w:rPr>
        <w:t>PEG</w:t>
      </w:r>
      <w:r w:rsidRPr="00C84591">
        <w:rPr>
          <w:szCs w:val="22"/>
        </w:rPr>
        <w:t xml:space="preserve">) </w:t>
      </w:r>
      <w:r w:rsidR="00FA17F3" w:rsidRPr="00C84591">
        <w:rPr>
          <w:szCs w:val="22"/>
        </w:rPr>
        <w:t>40</w:t>
      </w:r>
      <w:r w:rsidR="00FA17F3" w:rsidRPr="005B4952">
        <w:rPr>
          <w:szCs w:val="22"/>
          <w:lang w:val="en-GB"/>
        </w:rPr>
        <w:t> kDa</w:t>
      </w:r>
      <w:r w:rsidR="00FA17F3" w:rsidRPr="005B4952">
        <w:rPr>
          <w:szCs w:val="22"/>
        </w:rPr>
        <w:t xml:space="preserve"> </w:t>
      </w:r>
      <w:r w:rsidR="00FA17F3" w:rsidRPr="00D96C31">
        <w:rPr>
          <w:szCs w:val="22"/>
        </w:rPr>
        <w:t xml:space="preserve">θα φτάσει σε επίπεδα </w:t>
      </w:r>
      <w:r w:rsidR="00AF4F38" w:rsidRPr="00D96C31">
        <w:rPr>
          <w:szCs w:val="22"/>
        </w:rPr>
        <w:t>σταθερής</w:t>
      </w:r>
      <w:r w:rsidR="00FA17F3" w:rsidRPr="00D96C31">
        <w:rPr>
          <w:szCs w:val="22"/>
        </w:rPr>
        <w:t xml:space="preserve"> κατάστασης </w:t>
      </w:r>
      <w:r w:rsidR="00FA17F3" w:rsidRPr="00D76E84">
        <w:rPr>
          <w:szCs w:val="22"/>
        </w:rPr>
        <w:t>σε όλου</w:t>
      </w:r>
      <w:r w:rsidR="00AF4F38" w:rsidRPr="00D76E84">
        <w:rPr>
          <w:szCs w:val="22"/>
        </w:rPr>
        <w:t>ς</w:t>
      </w:r>
      <w:r w:rsidR="00FA17F3" w:rsidRPr="0054188E">
        <w:rPr>
          <w:szCs w:val="22"/>
        </w:rPr>
        <w:t xml:space="preserve"> τους ανθρώπινους ιστούς μέσα σε </w:t>
      </w:r>
      <w:r w:rsidRPr="0054188E">
        <w:rPr>
          <w:szCs w:val="22"/>
        </w:rPr>
        <w:t>1–2</w:t>
      </w:r>
      <w:r w:rsidRPr="0054188E">
        <w:rPr>
          <w:szCs w:val="22"/>
          <w:lang w:val="en-GB"/>
        </w:rPr>
        <w:t> </w:t>
      </w:r>
      <w:r w:rsidR="00FA17F3" w:rsidRPr="00CF46E0">
        <w:rPr>
          <w:szCs w:val="22"/>
        </w:rPr>
        <w:t>έτη θεραπείας</w:t>
      </w:r>
      <w:r w:rsidRPr="00CF46E0">
        <w:rPr>
          <w:szCs w:val="22"/>
        </w:rPr>
        <w:t>.</w:t>
      </w:r>
    </w:p>
    <w:p w:rsidR="000E4420" w:rsidRPr="00FA17F3" w:rsidRDefault="000E4420" w:rsidP="00262EAE">
      <w:pPr>
        <w:rPr>
          <w:szCs w:val="22"/>
        </w:rPr>
      </w:pPr>
    </w:p>
    <w:p w:rsidR="000E4420" w:rsidRPr="00111F9D" w:rsidRDefault="00795286" w:rsidP="00262EAE">
      <w:pPr>
        <w:rPr>
          <w:szCs w:val="22"/>
        </w:rPr>
      </w:pPr>
      <w:r>
        <w:rPr>
          <w:szCs w:val="22"/>
        </w:rPr>
        <w:t>Δεν έχουν πραγματοποιηθεί μακροχρόνιες μελέτες σε ζώα για την αξιολόγηση της ενδεχόμενης καρκινογόνου δράσης του Refixia ή μελέτες για τον προσδιορισμό των επιδράσεων του Refixia στη γονοτοξικότητα, τη γονιμότητα</w:t>
      </w:r>
      <w:r w:rsidR="00E604F1">
        <w:rPr>
          <w:szCs w:val="22"/>
        </w:rPr>
        <w:t>,</w:t>
      </w:r>
      <w:r>
        <w:rPr>
          <w:szCs w:val="22"/>
        </w:rPr>
        <w:t xml:space="preserve"> την ανάπτυξη ή </w:t>
      </w:r>
      <w:r w:rsidR="00E604F1">
        <w:rPr>
          <w:szCs w:val="22"/>
        </w:rPr>
        <w:t xml:space="preserve">την </w:t>
      </w:r>
      <w:r>
        <w:rPr>
          <w:szCs w:val="22"/>
        </w:rPr>
        <w:t>αναπαραγωγική ικανότητα.</w:t>
      </w:r>
    </w:p>
    <w:p w:rsidR="000E4420" w:rsidRPr="00111F9D" w:rsidRDefault="000E4420" w:rsidP="00262EAE">
      <w:pPr>
        <w:rPr>
          <w:szCs w:val="22"/>
        </w:rPr>
      </w:pPr>
    </w:p>
    <w:p w:rsidR="00812D16" w:rsidRPr="00111F9D" w:rsidRDefault="00812D16" w:rsidP="00262EAE">
      <w:pPr>
        <w:rPr>
          <w:szCs w:val="22"/>
        </w:rPr>
      </w:pPr>
    </w:p>
    <w:p w:rsidR="00812D16" w:rsidRPr="00111F9D" w:rsidRDefault="00812D16" w:rsidP="00262EAE">
      <w:pPr>
        <w:ind w:left="567" w:hanging="567"/>
        <w:rPr>
          <w:b/>
          <w:szCs w:val="22"/>
        </w:rPr>
      </w:pPr>
      <w:r>
        <w:rPr>
          <w:b/>
          <w:szCs w:val="22"/>
        </w:rPr>
        <w:t>6.</w:t>
      </w:r>
      <w:r>
        <w:rPr>
          <w:b/>
          <w:szCs w:val="22"/>
        </w:rPr>
        <w:tab/>
        <w:t>ΦΑΡΜΑΚΕΥΤΙΚΕΣ ΠΛΗΡΟΦΟΡΙΕΣ</w:t>
      </w:r>
    </w:p>
    <w:p w:rsidR="00812D16" w:rsidRPr="00111F9D" w:rsidRDefault="00812D16" w:rsidP="00262EAE">
      <w:pPr>
        <w:rPr>
          <w:szCs w:val="22"/>
        </w:rPr>
      </w:pPr>
    </w:p>
    <w:p w:rsidR="00812D16" w:rsidRPr="00111F9D" w:rsidRDefault="00812D16" w:rsidP="00262EAE">
      <w:pPr>
        <w:ind w:left="567" w:hanging="567"/>
        <w:outlineLvl w:val="0"/>
        <w:rPr>
          <w:szCs w:val="22"/>
        </w:rPr>
      </w:pPr>
      <w:r>
        <w:rPr>
          <w:b/>
          <w:szCs w:val="22"/>
        </w:rPr>
        <w:t>6.1</w:t>
      </w:r>
      <w:r>
        <w:rPr>
          <w:b/>
          <w:szCs w:val="22"/>
        </w:rPr>
        <w:tab/>
        <w:t>Κατάλογος εκδόχων</w:t>
      </w:r>
    </w:p>
    <w:p w:rsidR="00812D16" w:rsidRPr="00111F9D" w:rsidRDefault="00812D16" w:rsidP="00262EAE">
      <w:pPr>
        <w:rPr>
          <w:szCs w:val="22"/>
        </w:rPr>
      </w:pPr>
    </w:p>
    <w:p w:rsidR="002A7C98" w:rsidRPr="00111F9D" w:rsidRDefault="002A7C98" w:rsidP="00262EAE">
      <w:pPr>
        <w:rPr>
          <w:szCs w:val="22"/>
          <w:u w:val="single"/>
        </w:rPr>
      </w:pPr>
      <w:r>
        <w:rPr>
          <w:szCs w:val="22"/>
          <w:u w:val="single"/>
        </w:rPr>
        <w:t>Κόνις</w:t>
      </w:r>
    </w:p>
    <w:p w:rsidR="002A7C98" w:rsidRPr="00111F9D" w:rsidRDefault="002A7C98" w:rsidP="00262EAE">
      <w:pPr>
        <w:rPr>
          <w:szCs w:val="22"/>
        </w:rPr>
      </w:pPr>
      <w:r>
        <w:rPr>
          <w:szCs w:val="22"/>
        </w:rPr>
        <w:t>Χλωριούχο νάτριο</w:t>
      </w:r>
    </w:p>
    <w:p w:rsidR="002A7C98" w:rsidRPr="00111F9D" w:rsidRDefault="00A26933" w:rsidP="00262EAE">
      <w:pPr>
        <w:rPr>
          <w:szCs w:val="22"/>
        </w:rPr>
      </w:pPr>
      <w:r>
        <w:rPr>
          <w:szCs w:val="22"/>
        </w:rPr>
        <w:t>Ιστιδίνη</w:t>
      </w:r>
    </w:p>
    <w:p w:rsidR="002A7C98" w:rsidRPr="00111F9D" w:rsidRDefault="002A7C98" w:rsidP="00262EAE">
      <w:pPr>
        <w:rPr>
          <w:szCs w:val="22"/>
        </w:rPr>
      </w:pPr>
      <w:r>
        <w:rPr>
          <w:szCs w:val="22"/>
        </w:rPr>
        <w:t>Σακχαρόζη</w:t>
      </w:r>
    </w:p>
    <w:p w:rsidR="002A7C98" w:rsidRPr="00111F9D" w:rsidRDefault="002A7C98" w:rsidP="00262EAE">
      <w:pPr>
        <w:rPr>
          <w:szCs w:val="22"/>
        </w:rPr>
      </w:pPr>
      <w:r>
        <w:rPr>
          <w:szCs w:val="22"/>
        </w:rPr>
        <w:t>Πολυσορβικό 80</w:t>
      </w:r>
    </w:p>
    <w:p w:rsidR="002A7C98" w:rsidRPr="00111F9D" w:rsidRDefault="002A7C98" w:rsidP="00262EAE">
      <w:pPr>
        <w:rPr>
          <w:szCs w:val="22"/>
        </w:rPr>
      </w:pPr>
      <w:r>
        <w:rPr>
          <w:szCs w:val="22"/>
        </w:rPr>
        <w:t>Μανιτόλη</w:t>
      </w:r>
    </w:p>
    <w:p w:rsidR="005F6F79" w:rsidRPr="00111F9D" w:rsidRDefault="002A7C98" w:rsidP="00262EAE">
      <w:pPr>
        <w:rPr>
          <w:szCs w:val="22"/>
        </w:rPr>
      </w:pPr>
      <w:r>
        <w:rPr>
          <w:szCs w:val="22"/>
        </w:rPr>
        <w:t>Υδροξείδιο του νατρίου (για ρύθμιση του pH)</w:t>
      </w:r>
    </w:p>
    <w:p w:rsidR="005F6F79" w:rsidRPr="00111F9D" w:rsidRDefault="002A7C98" w:rsidP="00262EAE">
      <w:pPr>
        <w:rPr>
          <w:szCs w:val="22"/>
        </w:rPr>
      </w:pPr>
      <w:r>
        <w:rPr>
          <w:szCs w:val="22"/>
        </w:rPr>
        <w:t>Υδροχλωρικό οξύ (για ρύθμιση του pH)</w:t>
      </w:r>
    </w:p>
    <w:p w:rsidR="002A7C98" w:rsidRPr="00111F9D" w:rsidRDefault="002A7C98" w:rsidP="00262EAE">
      <w:pPr>
        <w:rPr>
          <w:szCs w:val="22"/>
        </w:rPr>
      </w:pPr>
    </w:p>
    <w:p w:rsidR="002A7C98" w:rsidRPr="00111F9D" w:rsidRDefault="002A7C98" w:rsidP="00262EAE">
      <w:pPr>
        <w:rPr>
          <w:szCs w:val="22"/>
          <w:u w:val="single"/>
        </w:rPr>
      </w:pPr>
      <w:r>
        <w:rPr>
          <w:szCs w:val="22"/>
          <w:u w:val="single"/>
        </w:rPr>
        <w:t>Διαλύτης</w:t>
      </w:r>
    </w:p>
    <w:p w:rsidR="002A7C98" w:rsidRPr="00111F9D" w:rsidRDefault="00A26933" w:rsidP="00262EAE">
      <w:pPr>
        <w:rPr>
          <w:szCs w:val="22"/>
        </w:rPr>
      </w:pPr>
      <w:r>
        <w:rPr>
          <w:szCs w:val="22"/>
        </w:rPr>
        <w:t>Ιστιδίνη</w:t>
      </w:r>
    </w:p>
    <w:p w:rsidR="002A7C98" w:rsidRPr="00111F9D" w:rsidRDefault="00C25E63" w:rsidP="00262EAE">
      <w:pPr>
        <w:rPr>
          <w:szCs w:val="22"/>
        </w:rPr>
      </w:pPr>
      <w:r>
        <w:rPr>
          <w:szCs w:val="22"/>
        </w:rPr>
        <w:t>Ύδωρ για ενέσιμα</w:t>
      </w:r>
    </w:p>
    <w:p w:rsidR="002A7C98" w:rsidRPr="00111F9D" w:rsidRDefault="002A7C98" w:rsidP="00262EAE">
      <w:pPr>
        <w:rPr>
          <w:szCs w:val="22"/>
        </w:rPr>
      </w:pPr>
      <w:r>
        <w:rPr>
          <w:szCs w:val="22"/>
        </w:rPr>
        <w:t>Υδροξείδιο του νατρίου (για ρύθμιση του pH)</w:t>
      </w:r>
    </w:p>
    <w:p w:rsidR="00812D16" w:rsidRPr="00111F9D" w:rsidRDefault="002A7C98" w:rsidP="00262EAE">
      <w:pPr>
        <w:rPr>
          <w:szCs w:val="22"/>
        </w:rPr>
      </w:pPr>
      <w:r>
        <w:rPr>
          <w:szCs w:val="22"/>
        </w:rPr>
        <w:t>Υδροχλωρικό οξύ (για ρύθμιση του pH)</w:t>
      </w:r>
    </w:p>
    <w:p w:rsidR="00812D16" w:rsidRPr="00111F9D" w:rsidRDefault="00812D16" w:rsidP="00262EAE">
      <w:pPr>
        <w:rPr>
          <w:szCs w:val="22"/>
        </w:rPr>
      </w:pPr>
    </w:p>
    <w:p w:rsidR="00812D16" w:rsidRPr="00111F9D" w:rsidRDefault="00812D16" w:rsidP="00262EAE">
      <w:pPr>
        <w:ind w:left="567" w:hanging="567"/>
        <w:outlineLvl w:val="0"/>
        <w:rPr>
          <w:szCs w:val="22"/>
        </w:rPr>
      </w:pPr>
      <w:r>
        <w:rPr>
          <w:b/>
          <w:szCs w:val="22"/>
        </w:rPr>
        <w:t>6.2</w:t>
      </w:r>
      <w:r>
        <w:rPr>
          <w:b/>
          <w:szCs w:val="22"/>
        </w:rPr>
        <w:tab/>
        <w:t>Ασυμβατότητες</w:t>
      </w:r>
    </w:p>
    <w:p w:rsidR="00640506" w:rsidRPr="00111F9D" w:rsidRDefault="00640506" w:rsidP="00262EAE">
      <w:pPr>
        <w:rPr>
          <w:szCs w:val="22"/>
        </w:rPr>
      </w:pPr>
    </w:p>
    <w:p w:rsidR="0044271E" w:rsidRPr="00111F9D" w:rsidRDefault="00640506" w:rsidP="00262EAE">
      <w:pPr>
        <w:rPr>
          <w:szCs w:val="22"/>
        </w:rPr>
      </w:pPr>
      <w:r>
        <w:rPr>
          <w:szCs w:val="22"/>
        </w:rPr>
        <w:t xml:space="preserve">Ελλείψει μελετών σχετικά με τη συμβατότητα, το παρόν φάρμακο δεν πρέπει να αναμειγνύεται με άλλα φαρμακευτικά προϊόντα ή να ανασυστήνεται με άλλα διαλύματα έγχυσης </w:t>
      </w:r>
      <w:r w:rsidR="00A8777F">
        <w:rPr>
          <w:szCs w:val="22"/>
        </w:rPr>
        <w:t xml:space="preserve">εκτός </w:t>
      </w:r>
      <w:r>
        <w:rPr>
          <w:szCs w:val="22"/>
        </w:rPr>
        <w:t>του παρεχόμενου διαλύτη ιστιδίνη.</w:t>
      </w:r>
    </w:p>
    <w:p w:rsidR="002A7C98" w:rsidRPr="00111F9D" w:rsidRDefault="002A7C98" w:rsidP="00262EAE">
      <w:pPr>
        <w:rPr>
          <w:szCs w:val="22"/>
        </w:rPr>
      </w:pPr>
    </w:p>
    <w:p w:rsidR="00812D16" w:rsidRPr="00111F9D" w:rsidRDefault="00812D16" w:rsidP="00262EAE">
      <w:pPr>
        <w:ind w:left="567" w:hanging="567"/>
        <w:outlineLvl w:val="0"/>
        <w:rPr>
          <w:szCs w:val="22"/>
        </w:rPr>
      </w:pPr>
      <w:r>
        <w:rPr>
          <w:b/>
          <w:szCs w:val="22"/>
        </w:rPr>
        <w:t>6.3</w:t>
      </w:r>
      <w:r>
        <w:rPr>
          <w:b/>
          <w:szCs w:val="22"/>
        </w:rPr>
        <w:tab/>
        <w:t>Διάρκεια ζωής</w:t>
      </w:r>
    </w:p>
    <w:p w:rsidR="002A7C98" w:rsidRPr="00111F9D" w:rsidRDefault="002A7C98" w:rsidP="00262EAE">
      <w:pPr>
        <w:rPr>
          <w:szCs w:val="22"/>
        </w:rPr>
      </w:pPr>
    </w:p>
    <w:p w:rsidR="002A7C98" w:rsidRPr="00111F9D" w:rsidRDefault="002A7C98" w:rsidP="00262EAE">
      <w:pPr>
        <w:rPr>
          <w:szCs w:val="22"/>
          <w:u w:val="single"/>
        </w:rPr>
      </w:pPr>
      <w:r>
        <w:rPr>
          <w:szCs w:val="22"/>
          <w:u w:val="single"/>
        </w:rPr>
        <w:t>Μη ανοιγμένο</w:t>
      </w:r>
    </w:p>
    <w:p w:rsidR="002A7C98" w:rsidRPr="00111F9D" w:rsidRDefault="0044271E" w:rsidP="00262EAE">
      <w:pPr>
        <w:rPr>
          <w:szCs w:val="22"/>
        </w:rPr>
      </w:pPr>
      <w:r>
        <w:rPr>
          <w:szCs w:val="22"/>
        </w:rPr>
        <w:t>2 χρόνια. Κατά τη διάρκεια ζωής, το Refixia μπορεί να φυλάσσεται σε θερμοκρασία δωματίου έως και 30°C για μια περίοδο που δεν υπερβαίνει τους 6</w:t>
      </w:r>
      <w:r w:rsidR="0007291C">
        <w:rPr>
          <w:szCs w:val="22"/>
          <w:lang w:val="en-GB"/>
        </w:rPr>
        <w:t> </w:t>
      </w:r>
      <w:r>
        <w:rPr>
          <w:szCs w:val="22"/>
        </w:rPr>
        <w:t>μήνες. Μόλις το προϊόν βγει εκτός ψυγείου, δεν πρέπει να επιστρέφεται στο ψυγείο. Καταγράψτε στο κουτί του προϊόντος τον χρόνο έναρξης της φύλαξης σε θερμοκρασία δωματίου.</w:t>
      </w:r>
    </w:p>
    <w:p w:rsidR="002A7C98" w:rsidRPr="00111F9D" w:rsidRDefault="002A7C98" w:rsidP="00262EAE">
      <w:pPr>
        <w:rPr>
          <w:szCs w:val="22"/>
        </w:rPr>
      </w:pPr>
    </w:p>
    <w:p w:rsidR="002A7C98" w:rsidRPr="00111F9D" w:rsidRDefault="002A7C98" w:rsidP="00262EAE">
      <w:pPr>
        <w:rPr>
          <w:szCs w:val="22"/>
          <w:u w:val="single"/>
        </w:rPr>
      </w:pPr>
      <w:r>
        <w:rPr>
          <w:szCs w:val="22"/>
          <w:u w:val="single"/>
        </w:rPr>
        <w:t>Μετά την ανασύσταση</w:t>
      </w:r>
    </w:p>
    <w:p w:rsidR="005610A3" w:rsidRDefault="00E04013" w:rsidP="00262EAE">
      <w:pPr>
        <w:rPr>
          <w:szCs w:val="22"/>
        </w:rPr>
      </w:pPr>
      <w:r>
        <w:rPr>
          <w:szCs w:val="22"/>
        </w:rPr>
        <w:t>Έχει καταδειχτεί χημική και φυσική σταθερότητα σε μορφή έτοιμη προς χρήση για 24</w:t>
      </w:r>
      <w:r w:rsidR="0007291C">
        <w:rPr>
          <w:szCs w:val="22"/>
          <w:lang w:val="en-GB"/>
        </w:rPr>
        <w:t> </w:t>
      </w:r>
      <w:r>
        <w:rPr>
          <w:szCs w:val="22"/>
        </w:rPr>
        <w:t xml:space="preserve">ώρες σε </w:t>
      </w:r>
      <w:r w:rsidR="001D525C">
        <w:rPr>
          <w:szCs w:val="22"/>
        </w:rPr>
        <w:t>ψυγείο</w:t>
      </w:r>
      <w:r>
        <w:rPr>
          <w:szCs w:val="22"/>
        </w:rPr>
        <w:t xml:space="preserve"> (2°C – 8°C) και για 4</w:t>
      </w:r>
      <w:r w:rsidR="0007291C">
        <w:rPr>
          <w:szCs w:val="22"/>
          <w:lang w:val="en-GB"/>
        </w:rPr>
        <w:t> </w:t>
      </w:r>
      <w:r>
        <w:rPr>
          <w:szCs w:val="22"/>
        </w:rPr>
        <w:t>ώρες σε θερμο</w:t>
      </w:r>
      <w:r w:rsidR="008E02F9">
        <w:rPr>
          <w:szCs w:val="22"/>
        </w:rPr>
        <w:t>κρασία δωματίου (≤</w:t>
      </w:r>
      <w:r w:rsidR="005E78D8">
        <w:rPr>
          <w:szCs w:val="22"/>
        </w:rPr>
        <w:t> </w:t>
      </w:r>
      <w:r w:rsidR="008E02F9">
        <w:rPr>
          <w:szCs w:val="22"/>
        </w:rPr>
        <w:t>30°C).</w:t>
      </w:r>
    </w:p>
    <w:p w:rsidR="00BA50B8" w:rsidRPr="00111F9D" w:rsidRDefault="005610A3" w:rsidP="00262EAE">
      <w:pPr>
        <w:rPr>
          <w:szCs w:val="22"/>
        </w:rPr>
      </w:pPr>
      <w:r>
        <w:rPr>
          <w:szCs w:val="22"/>
        </w:rPr>
        <w:t xml:space="preserve">Από μικροβιολογική άποψη, το ανασυσταμένο </w:t>
      </w:r>
      <w:r w:rsidR="001D525C">
        <w:rPr>
          <w:szCs w:val="22"/>
        </w:rPr>
        <w:t>προϊόν</w:t>
      </w:r>
      <w:r>
        <w:rPr>
          <w:szCs w:val="22"/>
        </w:rPr>
        <w:t xml:space="preserve"> πρέπει να χρησιμοποιηθεί αμέσως.</w:t>
      </w:r>
      <w:r w:rsidR="008E02F9">
        <w:rPr>
          <w:szCs w:val="22"/>
        </w:rPr>
        <w:t xml:space="preserve"> Εάν δε</w:t>
      </w:r>
      <w:r w:rsidR="00E04013">
        <w:rPr>
          <w:szCs w:val="22"/>
        </w:rPr>
        <w:t xml:space="preserve"> χρησιμοποιηθεί αμέσως, οι χρόνοι φύλαξης κατά τη χρήση και οι συνθήκες πριν από τη χρήση αποτελούν ευθύνη των χρηστών και</w:t>
      </w:r>
      <w:r w:rsidR="008E02F9">
        <w:rPr>
          <w:szCs w:val="22"/>
        </w:rPr>
        <w:t xml:space="preserve"> δε</w:t>
      </w:r>
      <w:r w:rsidR="00E04013">
        <w:rPr>
          <w:szCs w:val="22"/>
        </w:rPr>
        <w:t xml:space="preserve"> θα πρέπει φυσιολογικά να συνιστώνται περισσότερες από 4</w:t>
      </w:r>
      <w:r w:rsidR="006611C7">
        <w:rPr>
          <w:szCs w:val="22"/>
          <w:lang w:val="en-GB"/>
        </w:rPr>
        <w:t> </w:t>
      </w:r>
      <w:r w:rsidR="00E04013">
        <w:rPr>
          <w:szCs w:val="22"/>
        </w:rPr>
        <w:t>ώρες φύλαξης σε θερμοκρασία δωματίου (≤</w:t>
      </w:r>
      <w:r w:rsidR="00BD3AB9">
        <w:rPr>
          <w:szCs w:val="22"/>
        </w:rPr>
        <w:t> </w:t>
      </w:r>
      <w:r w:rsidR="00E04013">
        <w:rPr>
          <w:szCs w:val="22"/>
        </w:rPr>
        <w:t>30°C) ή 24</w:t>
      </w:r>
      <w:r w:rsidR="0007291C">
        <w:rPr>
          <w:szCs w:val="22"/>
          <w:lang w:val="en-GB"/>
        </w:rPr>
        <w:t> </w:t>
      </w:r>
      <w:r w:rsidR="00E04013">
        <w:rPr>
          <w:szCs w:val="22"/>
        </w:rPr>
        <w:t>ώρες σε ψυγείο 2°C</w:t>
      </w:r>
      <w:r w:rsidR="0007291C">
        <w:rPr>
          <w:szCs w:val="22"/>
          <w:lang w:val="en-GB"/>
        </w:rPr>
        <w:t> </w:t>
      </w:r>
      <w:r w:rsidR="00E04013">
        <w:rPr>
          <w:szCs w:val="22"/>
        </w:rPr>
        <w:t>–</w:t>
      </w:r>
      <w:r w:rsidR="0007291C">
        <w:rPr>
          <w:szCs w:val="22"/>
          <w:lang w:val="en-GB"/>
        </w:rPr>
        <w:t> </w:t>
      </w:r>
      <w:r w:rsidR="00E04013">
        <w:rPr>
          <w:szCs w:val="22"/>
        </w:rPr>
        <w:t>8°C, εκτός εάν έχει γίνει ανασύσταση σε ελεγχόμενες και επικυρωμένες άσηπτες συνθήκες.</w:t>
      </w:r>
    </w:p>
    <w:p w:rsidR="002A7C98" w:rsidRPr="00111F9D" w:rsidRDefault="002A7C98" w:rsidP="00262EAE">
      <w:pPr>
        <w:rPr>
          <w:szCs w:val="22"/>
        </w:rPr>
      </w:pPr>
    </w:p>
    <w:p w:rsidR="00812D16" w:rsidRPr="00111F9D" w:rsidRDefault="00812D16" w:rsidP="00262EAE">
      <w:pPr>
        <w:ind w:left="567" w:hanging="567"/>
        <w:outlineLvl w:val="0"/>
        <w:rPr>
          <w:b/>
          <w:szCs w:val="22"/>
        </w:rPr>
      </w:pPr>
      <w:r>
        <w:rPr>
          <w:b/>
          <w:szCs w:val="22"/>
        </w:rPr>
        <w:t>6.4</w:t>
      </w:r>
      <w:r>
        <w:rPr>
          <w:b/>
          <w:szCs w:val="22"/>
        </w:rPr>
        <w:tab/>
        <w:t>Ιδιαίτερες προφυλάξεις κατά τη φύλαξη του προϊόντος</w:t>
      </w:r>
    </w:p>
    <w:p w:rsidR="002A7C98" w:rsidRPr="00111F9D" w:rsidRDefault="002A7C98" w:rsidP="00262EAE">
      <w:pPr>
        <w:rPr>
          <w:szCs w:val="22"/>
        </w:rPr>
      </w:pPr>
    </w:p>
    <w:p w:rsidR="002A7C98" w:rsidRPr="00111F9D" w:rsidRDefault="002A7C98" w:rsidP="00262EAE">
      <w:pPr>
        <w:rPr>
          <w:szCs w:val="22"/>
        </w:rPr>
      </w:pPr>
      <w:r>
        <w:rPr>
          <w:szCs w:val="22"/>
        </w:rPr>
        <w:t>Φυλάσσετε σε ψυγείο (2°C – 8°C). Μην καταψύχετε.</w:t>
      </w:r>
    </w:p>
    <w:p w:rsidR="002A7C98" w:rsidRPr="00111F9D" w:rsidRDefault="002A7C98" w:rsidP="00262EAE">
      <w:pPr>
        <w:rPr>
          <w:szCs w:val="22"/>
        </w:rPr>
      </w:pPr>
      <w:r>
        <w:rPr>
          <w:szCs w:val="22"/>
        </w:rPr>
        <w:t>Φυλάσσετ</w:t>
      </w:r>
      <w:r w:rsidR="00162212">
        <w:rPr>
          <w:szCs w:val="22"/>
        </w:rPr>
        <w:t>ε</w:t>
      </w:r>
      <w:r>
        <w:rPr>
          <w:szCs w:val="22"/>
        </w:rPr>
        <w:t xml:space="preserve"> στην αρχική συσκευασία για να προστατεύεται από το φως</w:t>
      </w:r>
    </w:p>
    <w:p w:rsidR="002A7C98" w:rsidRPr="00111F9D" w:rsidRDefault="002A7C98" w:rsidP="00262EAE">
      <w:pPr>
        <w:rPr>
          <w:i/>
          <w:szCs w:val="22"/>
        </w:rPr>
      </w:pPr>
      <w:r>
        <w:rPr>
          <w:szCs w:val="22"/>
        </w:rPr>
        <w:t>Για τη φύλαξη σε θερμοκρασία δωματίου και τις συνθήκες διατήρησης μετά την ανασύσταση του φαρμακευτικού προϊόντος, βλ. παράγραφο</w:t>
      </w:r>
      <w:r w:rsidR="005610A3">
        <w:rPr>
          <w:szCs w:val="22"/>
        </w:rPr>
        <w:t xml:space="preserve"> </w:t>
      </w:r>
      <w:r>
        <w:rPr>
          <w:szCs w:val="22"/>
        </w:rPr>
        <w:t>6.3</w:t>
      </w:r>
    </w:p>
    <w:p w:rsidR="00812D16" w:rsidRPr="00111F9D" w:rsidRDefault="00812D16" w:rsidP="00262EAE">
      <w:pPr>
        <w:rPr>
          <w:szCs w:val="22"/>
        </w:rPr>
      </w:pPr>
    </w:p>
    <w:p w:rsidR="00812D16" w:rsidRPr="00111F9D" w:rsidRDefault="00F9016F" w:rsidP="00262EAE">
      <w:pPr>
        <w:outlineLvl w:val="0"/>
        <w:rPr>
          <w:b/>
          <w:szCs w:val="22"/>
        </w:rPr>
      </w:pPr>
      <w:r>
        <w:rPr>
          <w:b/>
          <w:szCs w:val="22"/>
        </w:rPr>
        <w:t>6.5</w:t>
      </w:r>
      <w:r>
        <w:rPr>
          <w:b/>
          <w:szCs w:val="22"/>
        </w:rPr>
        <w:tab/>
        <w:t>Φύση και συστατικά του περιέκτη</w:t>
      </w:r>
    </w:p>
    <w:p w:rsidR="002A7C98" w:rsidRPr="00111F9D" w:rsidRDefault="002A7C98" w:rsidP="00262EAE">
      <w:pPr>
        <w:rPr>
          <w:szCs w:val="22"/>
        </w:rPr>
      </w:pPr>
    </w:p>
    <w:p w:rsidR="002A7C98" w:rsidRPr="00111F9D" w:rsidRDefault="002A7C98" w:rsidP="00262EAE">
      <w:pPr>
        <w:rPr>
          <w:szCs w:val="22"/>
        </w:rPr>
      </w:pPr>
      <w:r>
        <w:rPr>
          <w:szCs w:val="22"/>
        </w:rPr>
        <w:t>Κάθε συσκευασία περιέχει:</w:t>
      </w:r>
    </w:p>
    <w:p w:rsidR="002A7C98" w:rsidRPr="00111F9D" w:rsidRDefault="007658B6" w:rsidP="00262EAE">
      <w:pPr>
        <w:ind w:left="567" w:hanging="567"/>
      </w:pPr>
      <w:r>
        <w:t>–</w:t>
      </w:r>
      <w:r>
        <w:tab/>
        <w:t>1</w:t>
      </w:r>
      <w:r w:rsidR="002D5B9E">
        <w:t xml:space="preserve"> </w:t>
      </w:r>
      <w:r>
        <w:t xml:space="preserve">γυάλινο φιαλίδιο (τύπου I) με κόνι και ελαστικό πώμα </w:t>
      </w:r>
      <w:r w:rsidR="0007291C">
        <w:t xml:space="preserve">εισχώρησης </w:t>
      </w:r>
      <w:r>
        <w:t>από χλωροβουτύλιο</w:t>
      </w:r>
    </w:p>
    <w:p w:rsidR="002A7C98" w:rsidRPr="00111F9D" w:rsidRDefault="007658B6" w:rsidP="00262EAE">
      <w:pPr>
        <w:ind w:left="567" w:hanging="567"/>
      </w:pPr>
      <w:r>
        <w:t>–</w:t>
      </w:r>
      <w:r>
        <w:tab/>
        <w:t>1</w:t>
      </w:r>
      <w:r w:rsidR="002D5B9E">
        <w:t xml:space="preserve"> </w:t>
      </w:r>
      <w:r>
        <w:t>στείρο προσαρμογέα φιαλιδίου για ανασύσταση</w:t>
      </w:r>
    </w:p>
    <w:p w:rsidR="002A7C98" w:rsidRPr="00111F9D" w:rsidRDefault="007658B6" w:rsidP="00262EAE">
      <w:pPr>
        <w:ind w:left="567" w:hanging="567"/>
      </w:pPr>
      <w:r>
        <w:t>–</w:t>
      </w:r>
      <w:r>
        <w:tab/>
        <w:t>1</w:t>
      </w:r>
      <w:r w:rsidR="002D5B9E">
        <w:t xml:space="preserve"> </w:t>
      </w:r>
      <w:r>
        <w:t>προγεμισμένη σύριγγα με 4</w:t>
      </w:r>
      <w:r w:rsidR="0007291C">
        <w:rPr>
          <w:szCs w:val="22"/>
          <w:lang w:val="en-GB"/>
        </w:rPr>
        <w:t> </w:t>
      </w:r>
      <w:r>
        <w:t xml:space="preserve">ml διαλύτη ιστιδίνη, με ανασχετικό (πολυπροπυλένιο), ελαστικό έμβολο (βρωμοβουτύλιο) και κάλυμμα άκρου με πώμα </w:t>
      </w:r>
      <w:r w:rsidR="0007291C">
        <w:t xml:space="preserve">εισχώρησης </w:t>
      </w:r>
      <w:r>
        <w:t>(βρωμοβουτύλιο)</w:t>
      </w:r>
    </w:p>
    <w:p w:rsidR="002A7C98" w:rsidRPr="00111F9D" w:rsidRDefault="007658B6" w:rsidP="00262EAE">
      <w:pPr>
        <w:ind w:left="567" w:hanging="567"/>
      </w:pPr>
      <w:r>
        <w:t>–</w:t>
      </w:r>
      <w:r>
        <w:tab/>
        <w:t>1</w:t>
      </w:r>
      <w:r w:rsidR="002D5B9E">
        <w:t xml:space="preserve"> </w:t>
      </w:r>
      <w:r>
        <w:t>ράβδο εμβόλου (πολυπροπυλένιο).</w:t>
      </w:r>
    </w:p>
    <w:p w:rsidR="005E1E74" w:rsidRPr="00111F9D" w:rsidRDefault="005E1E74" w:rsidP="00262EAE">
      <w:pPr>
        <w:ind w:left="567" w:hanging="567"/>
      </w:pPr>
    </w:p>
    <w:p w:rsidR="00DA7EF2" w:rsidRPr="00111F9D" w:rsidRDefault="0080078E" w:rsidP="00262EAE">
      <w:pPr>
        <w:rPr>
          <w:szCs w:val="22"/>
        </w:rPr>
      </w:pPr>
      <w:r>
        <w:rPr>
          <w:szCs w:val="22"/>
        </w:rPr>
        <w:t>Συσκευασία</w:t>
      </w:r>
      <w:r w:rsidR="00DA7EF2">
        <w:rPr>
          <w:szCs w:val="22"/>
        </w:rPr>
        <w:t xml:space="preserve"> του 1</w:t>
      </w:r>
      <w:r w:rsidR="002D5B9E">
        <w:rPr>
          <w:szCs w:val="22"/>
        </w:rPr>
        <w:t xml:space="preserve"> </w:t>
      </w:r>
      <w:r w:rsidR="00900476">
        <w:rPr>
          <w:szCs w:val="22"/>
        </w:rPr>
        <w:t>τεμαχίου</w:t>
      </w:r>
      <w:r w:rsidR="00DA7EF2">
        <w:rPr>
          <w:szCs w:val="22"/>
        </w:rPr>
        <w:t>.</w:t>
      </w:r>
    </w:p>
    <w:p w:rsidR="002A7C98" w:rsidRPr="00111F9D" w:rsidRDefault="002A7C98" w:rsidP="00262EAE">
      <w:pPr>
        <w:rPr>
          <w:szCs w:val="22"/>
        </w:rPr>
      </w:pPr>
    </w:p>
    <w:p w:rsidR="00812D16" w:rsidRPr="00111F9D" w:rsidRDefault="00812D16" w:rsidP="00262EAE">
      <w:pPr>
        <w:ind w:left="567" w:hanging="567"/>
        <w:outlineLvl w:val="0"/>
        <w:rPr>
          <w:szCs w:val="22"/>
        </w:rPr>
      </w:pPr>
      <w:bookmarkStart w:id="2" w:name="OLE_LINK1"/>
      <w:r>
        <w:rPr>
          <w:b/>
          <w:szCs w:val="22"/>
        </w:rPr>
        <w:t>6.6</w:t>
      </w:r>
      <w:r>
        <w:rPr>
          <w:b/>
          <w:szCs w:val="22"/>
        </w:rPr>
        <w:tab/>
        <w:t>Ιδιαίτερες προφυλάξεις απόρριψης και άλλος χειρισμός</w:t>
      </w:r>
    </w:p>
    <w:p w:rsidR="002A7C98" w:rsidRPr="00111F9D" w:rsidRDefault="002A7C98" w:rsidP="00262EAE">
      <w:pPr>
        <w:rPr>
          <w:szCs w:val="22"/>
        </w:rPr>
      </w:pPr>
    </w:p>
    <w:p w:rsidR="002A7C98" w:rsidRPr="00111F9D" w:rsidRDefault="005E05CE" w:rsidP="00262EAE">
      <w:pPr>
        <w:rPr>
          <w:szCs w:val="22"/>
        </w:rPr>
      </w:pPr>
      <w:r>
        <w:rPr>
          <w:szCs w:val="22"/>
        </w:rPr>
        <w:t xml:space="preserve">Το Refixia προορίζεται για ενδοφλέβια χορήγηση μετά από ανασύσταση της κόνεως με τον διαλύτη που παρέχεται στη σύριγγα. Μετά την ανασύσταση, το διάλυμα μοιάζει με διαυγές και άχρωμο υγρό, ελεύθερο ορατών σωματιδίων. Το </w:t>
      </w:r>
      <w:r w:rsidR="00EF006A">
        <w:rPr>
          <w:szCs w:val="22"/>
        </w:rPr>
        <w:t xml:space="preserve">ανασυσταμένο </w:t>
      </w:r>
      <w:r>
        <w:rPr>
          <w:szCs w:val="22"/>
        </w:rPr>
        <w:t>φαρμακευτικό προϊόν πρέπει να επιθεωρείται για τυχόν ίχνη στερεού σωματιδίου και αποχρωματισμό πριν από τη χορήγηση. Μη χρησιμοποιείτε διαλύματα που είναι θολά ή στα οποία έχουν σχηματιστεί ιζήματα.</w:t>
      </w:r>
    </w:p>
    <w:p w:rsidR="0044271E" w:rsidRPr="00111F9D" w:rsidRDefault="0044271E" w:rsidP="00262EAE">
      <w:pPr>
        <w:rPr>
          <w:szCs w:val="22"/>
        </w:rPr>
      </w:pPr>
    </w:p>
    <w:p w:rsidR="0044271E" w:rsidRPr="00111F9D" w:rsidRDefault="0044271E" w:rsidP="00262EAE">
      <w:pPr>
        <w:rPr>
          <w:szCs w:val="22"/>
        </w:rPr>
      </w:pPr>
      <w:r>
        <w:rPr>
          <w:szCs w:val="22"/>
        </w:rPr>
        <w:t xml:space="preserve">Για οδηγίες σχετικά με την ανασύσταση του φαρμακευτικού προϊόντος πριν από τη χορήγηση, βλ. </w:t>
      </w:r>
      <w:r w:rsidR="002A7CB2">
        <w:rPr>
          <w:szCs w:val="22"/>
        </w:rPr>
        <w:t xml:space="preserve">το </w:t>
      </w:r>
      <w:r>
        <w:rPr>
          <w:szCs w:val="22"/>
        </w:rPr>
        <w:t>φύλλο οδηγιών χρήσης.</w:t>
      </w:r>
    </w:p>
    <w:p w:rsidR="00E85FB1" w:rsidRPr="00111F9D" w:rsidRDefault="00E85FB1" w:rsidP="00262EAE">
      <w:pPr>
        <w:rPr>
          <w:szCs w:val="22"/>
        </w:rPr>
      </w:pPr>
    </w:p>
    <w:p w:rsidR="00E85FB1" w:rsidRPr="00111F9D" w:rsidRDefault="00E85FB1" w:rsidP="00262EAE">
      <w:pPr>
        <w:rPr>
          <w:szCs w:val="22"/>
        </w:rPr>
      </w:pPr>
      <w:r>
        <w:rPr>
          <w:szCs w:val="22"/>
        </w:rPr>
        <w:t>Ο ρυθμός της χορήγησης θα πρέπει να καθορίζεται από το επίπεδο άνεσης του ασθενούς, με μέγιστο ρυθμό ένεσης τα 4 ml/min</w:t>
      </w:r>
      <w:r w:rsidR="001815C3">
        <w:rPr>
          <w:szCs w:val="22"/>
        </w:rPr>
        <w:t>.</w:t>
      </w:r>
    </w:p>
    <w:p w:rsidR="008F29BC" w:rsidRPr="00111F9D" w:rsidRDefault="008F29BC" w:rsidP="00262EAE">
      <w:pPr>
        <w:rPr>
          <w:szCs w:val="22"/>
        </w:rPr>
      </w:pPr>
    </w:p>
    <w:p w:rsidR="008F29BC" w:rsidRPr="00111F9D" w:rsidRDefault="000B082E" w:rsidP="00262EAE">
      <w:pPr>
        <w:rPr>
          <w:szCs w:val="22"/>
        </w:rPr>
      </w:pPr>
      <w:r>
        <w:rPr>
          <w:szCs w:val="22"/>
        </w:rPr>
        <w:t xml:space="preserve">Θα χρειαστείτε επίσης ένα σετ έγχυσης (σωλήνωση και βελόνα με πεταλούδα), στείρα τολύπια αλκοόλης, γάζες και επιθέματα. Αυτές οι </w:t>
      </w:r>
      <w:r w:rsidR="001815C3">
        <w:rPr>
          <w:szCs w:val="22"/>
        </w:rPr>
        <w:t xml:space="preserve">συσκευές </w:t>
      </w:r>
      <w:r>
        <w:rPr>
          <w:szCs w:val="22"/>
        </w:rPr>
        <w:t>δεν περιλαμβάνονται στη συσκευασία του Refixia.</w:t>
      </w:r>
    </w:p>
    <w:p w:rsidR="000C4DFD" w:rsidRPr="00111F9D" w:rsidRDefault="000C4DFD" w:rsidP="00262EAE">
      <w:pPr>
        <w:rPr>
          <w:szCs w:val="22"/>
        </w:rPr>
      </w:pPr>
    </w:p>
    <w:p w:rsidR="000C4DFD" w:rsidRPr="00111F9D" w:rsidRDefault="001815C3" w:rsidP="00262EAE">
      <w:pPr>
        <w:rPr>
          <w:szCs w:val="22"/>
        </w:rPr>
      </w:pPr>
      <w:r>
        <w:rPr>
          <w:szCs w:val="22"/>
        </w:rPr>
        <w:t>Πάντοτε να χ</w:t>
      </w:r>
      <w:r w:rsidR="000C4DFD">
        <w:rPr>
          <w:szCs w:val="22"/>
        </w:rPr>
        <w:t>ρησιμοποιείτε άσηπτη τεχνική.</w:t>
      </w:r>
    </w:p>
    <w:p w:rsidR="00AD537E" w:rsidRPr="00111F9D" w:rsidRDefault="00AD537E" w:rsidP="00262EAE">
      <w:pPr>
        <w:rPr>
          <w:szCs w:val="22"/>
        </w:rPr>
      </w:pPr>
    </w:p>
    <w:p w:rsidR="00AD537E" w:rsidRPr="00111F9D" w:rsidRDefault="00AD537E" w:rsidP="00262EAE">
      <w:pPr>
        <w:rPr>
          <w:szCs w:val="22"/>
          <w:u w:val="single"/>
        </w:rPr>
      </w:pPr>
      <w:r>
        <w:rPr>
          <w:szCs w:val="22"/>
          <w:u w:val="single"/>
        </w:rPr>
        <w:t>Απόρριψη</w:t>
      </w:r>
    </w:p>
    <w:p w:rsidR="00BF4FF3" w:rsidRPr="00111F9D" w:rsidRDefault="00BF4FF3" w:rsidP="00262EAE">
      <w:pPr>
        <w:rPr>
          <w:szCs w:val="22"/>
        </w:rPr>
      </w:pPr>
      <w:r>
        <w:rPr>
          <w:szCs w:val="22"/>
        </w:rPr>
        <w:t>Μετά την ένεση, απορρίψτε με ασφάλεια τη σύριγγα με το σετ έγχυσης και το φιαλίδιο με τον προσαρμογέα φιαλιδίου.</w:t>
      </w:r>
    </w:p>
    <w:p w:rsidR="00BF4FF3" w:rsidRPr="00111F9D" w:rsidRDefault="00BF4FF3" w:rsidP="00262EAE">
      <w:pPr>
        <w:rPr>
          <w:szCs w:val="22"/>
          <w:u w:val="single"/>
        </w:rPr>
      </w:pPr>
      <w:r>
        <w:rPr>
          <w:szCs w:val="22"/>
        </w:rPr>
        <w:t>Κάθε αχρησιμοποίητο φαρμακευτικό προϊόν ή υπόλειμμα πρέπει να απορρίπτεται σύμφωνα με τις κατά τόπους ισχύουσες σχετικές διατάξεις.</w:t>
      </w:r>
    </w:p>
    <w:bookmarkEnd w:id="2"/>
    <w:p w:rsidR="00812D16" w:rsidRPr="00111F9D" w:rsidRDefault="00812D16" w:rsidP="00262EAE">
      <w:pPr>
        <w:rPr>
          <w:szCs w:val="22"/>
        </w:rPr>
      </w:pPr>
    </w:p>
    <w:p w:rsidR="00563286" w:rsidRPr="00111F9D" w:rsidRDefault="00563286" w:rsidP="00262EAE">
      <w:pPr>
        <w:rPr>
          <w:szCs w:val="22"/>
        </w:rPr>
      </w:pPr>
    </w:p>
    <w:p w:rsidR="00812D16" w:rsidRPr="00111F9D" w:rsidRDefault="00812D16" w:rsidP="00262EAE">
      <w:pPr>
        <w:ind w:left="567" w:hanging="567"/>
        <w:rPr>
          <w:szCs w:val="22"/>
        </w:rPr>
      </w:pPr>
      <w:r>
        <w:rPr>
          <w:b/>
          <w:szCs w:val="22"/>
        </w:rPr>
        <w:t>7.</w:t>
      </w:r>
      <w:r>
        <w:rPr>
          <w:b/>
          <w:szCs w:val="22"/>
        </w:rPr>
        <w:tab/>
        <w:t>ΚΑΤΟΧΟΣ ΤΗΣ ΑΔΕΙΑΣ ΚΥΚΛΟΦΟΡΙΑΣ</w:t>
      </w:r>
    </w:p>
    <w:p w:rsidR="00812D16" w:rsidRPr="00111F9D" w:rsidRDefault="00812D16" w:rsidP="00262EAE">
      <w:pPr>
        <w:rPr>
          <w:szCs w:val="22"/>
        </w:rPr>
      </w:pPr>
    </w:p>
    <w:p w:rsidR="006850B2" w:rsidRPr="00111F9D" w:rsidRDefault="006850B2" w:rsidP="00262EAE">
      <w:pPr>
        <w:rPr>
          <w:szCs w:val="22"/>
        </w:rPr>
      </w:pPr>
      <w:r>
        <w:rPr>
          <w:szCs w:val="22"/>
        </w:rPr>
        <w:t>Novo Nordisk A/S</w:t>
      </w:r>
    </w:p>
    <w:p w:rsidR="006850B2" w:rsidRPr="00111F9D" w:rsidRDefault="006850B2" w:rsidP="00262EAE">
      <w:pPr>
        <w:rPr>
          <w:szCs w:val="22"/>
        </w:rPr>
      </w:pPr>
      <w:r>
        <w:rPr>
          <w:szCs w:val="22"/>
        </w:rPr>
        <w:t>Novo Allé</w:t>
      </w:r>
    </w:p>
    <w:p w:rsidR="001B143D" w:rsidRPr="00111F9D" w:rsidRDefault="001B143D" w:rsidP="00262EAE">
      <w:pPr>
        <w:rPr>
          <w:szCs w:val="22"/>
        </w:rPr>
      </w:pPr>
      <w:r>
        <w:rPr>
          <w:szCs w:val="22"/>
        </w:rPr>
        <w:t>DK</w:t>
      </w:r>
      <w:r w:rsidR="00D13F29">
        <w:rPr>
          <w:szCs w:val="22"/>
        </w:rPr>
        <w:t>-</w:t>
      </w:r>
      <w:r>
        <w:rPr>
          <w:szCs w:val="22"/>
        </w:rPr>
        <w:t>2880 Bagsværd</w:t>
      </w:r>
    </w:p>
    <w:p w:rsidR="00812D16" w:rsidRPr="00111F9D" w:rsidRDefault="006850B2" w:rsidP="00262EAE">
      <w:pPr>
        <w:rPr>
          <w:szCs w:val="22"/>
        </w:rPr>
      </w:pPr>
      <w:r>
        <w:rPr>
          <w:szCs w:val="22"/>
        </w:rPr>
        <w:t>Δανία</w:t>
      </w:r>
    </w:p>
    <w:p w:rsidR="00812D16" w:rsidRPr="00111F9D" w:rsidRDefault="00812D16" w:rsidP="00262EAE">
      <w:pPr>
        <w:rPr>
          <w:szCs w:val="22"/>
        </w:rPr>
      </w:pPr>
    </w:p>
    <w:p w:rsidR="00812D16" w:rsidRPr="00111F9D" w:rsidRDefault="00812D16" w:rsidP="00262EAE">
      <w:pPr>
        <w:rPr>
          <w:szCs w:val="22"/>
        </w:rPr>
      </w:pPr>
    </w:p>
    <w:p w:rsidR="00812D16" w:rsidRPr="00111F9D" w:rsidRDefault="00812D16" w:rsidP="00262EAE">
      <w:pPr>
        <w:ind w:left="567" w:hanging="567"/>
        <w:rPr>
          <w:b/>
          <w:szCs w:val="22"/>
        </w:rPr>
      </w:pPr>
      <w:r>
        <w:rPr>
          <w:b/>
          <w:szCs w:val="22"/>
        </w:rPr>
        <w:t>8.</w:t>
      </w:r>
      <w:r>
        <w:rPr>
          <w:b/>
          <w:szCs w:val="22"/>
        </w:rPr>
        <w:tab/>
        <w:t>ΑΡΙΘΜΟ</w:t>
      </w:r>
      <w:r w:rsidR="00D13F29">
        <w:rPr>
          <w:b/>
          <w:szCs w:val="22"/>
        </w:rPr>
        <w:t>Ι</w:t>
      </w:r>
      <w:r>
        <w:rPr>
          <w:b/>
          <w:szCs w:val="22"/>
        </w:rPr>
        <w:t xml:space="preserve"> ΑΔΕΙΑΣ ΚΥΚΛΟΦΟΡΙΑΣ </w:t>
      </w:r>
    </w:p>
    <w:p w:rsidR="00812D16" w:rsidRDefault="00812D16" w:rsidP="00262EAE">
      <w:pPr>
        <w:rPr>
          <w:szCs w:val="22"/>
        </w:rPr>
      </w:pPr>
    </w:p>
    <w:p w:rsidR="00D96C31" w:rsidRPr="004D5364" w:rsidRDefault="00D96C31" w:rsidP="00D96C31">
      <w:pPr>
        <w:rPr>
          <w:szCs w:val="22"/>
        </w:rPr>
      </w:pPr>
      <w:r w:rsidRPr="00D96C31">
        <w:rPr>
          <w:szCs w:val="22"/>
          <w:lang w:val="en-GB"/>
        </w:rPr>
        <w:t>EU</w:t>
      </w:r>
      <w:r w:rsidRPr="004D5364">
        <w:rPr>
          <w:szCs w:val="22"/>
        </w:rPr>
        <w:t>/1/17/1193/001</w:t>
      </w:r>
    </w:p>
    <w:p w:rsidR="00D96C31" w:rsidRPr="004D5364" w:rsidRDefault="00D96C31" w:rsidP="00D96C31">
      <w:pPr>
        <w:rPr>
          <w:szCs w:val="22"/>
        </w:rPr>
      </w:pPr>
      <w:r w:rsidRPr="00D96C31">
        <w:rPr>
          <w:szCs w:val="22"/>
          <w:lang w:val="en-GB"/>
        </w:rPr>
        <w:t>EU</w:t>
      </w:r>
      <w:r w:rsidRPr="004D5364">
        <w:rPr>
          <w:szCs w:val="22"/>
        </w:rPr>
        <w:t>/1/17/1193/002</w:t>
      </w:r>
    </w:p>
    <w:p w:rsidR="00D96C31" w:rsidRDefault="00D96C31" w:rsidP="00D96C31">
      <w:pPr>
        <w:rPr>
          <w:szCs w:val="22"/>
        </w:rPr>
      </w:pPr>
      <w:r w:rsidRPr="00D96C31">
        <w:rPr>
          <w:szCs w:val="22"/>
          <w:lang w:val="en-GB"/>
        </w:rPr>
        <w:t>EU</w:t>
      </w:r>
      <w:r w:rsidRPr="004D5364">
        <w:rPr>
          <w:szCs w:val="22"/>
        </w:rPr>
        <w:t>/1/17/1193/003</w:t>
      </w:r>
    </w:p>
    <w:p w:rsidR="00D96C31" w:rsidRPr="00D96C31" w:rsidRDefault="00D96C31" w:rsidP="00D96C31">
      <w:pPr>
        <w:rPr>
          <w:szCs w:val="22"/>
        </w:rPr>
      </w:pPr>
    </w:p>
    <w:p w:rsidR="00812D16" w:rsidRPr="00111F9D" w:rsidRDefault="00812D16" w:rsidP="00262EAE">
      <w:pPr>
        <w:rPr>
          <w:szCs w:val="22"/>
        </w:rPr>
      </w:pPr>
    </w:p>
    <w:p w:rsidR="00812D16" w:rsidRPr="00111F9D" w:rsidRDefault="00812D16" w:rsidP="00262EAE">
      <w:pPr>
        <w:ind w:left="567" w:hanging="567"/>
        <w:rPr>
          <w:szCs w:val="22"/>
        </w:rPr>
      </w:pPr>
      <w:r>
        <w:rPr>
          <w:b/>
          <w:szCs w:val="22"/>
        </w:rPr>
        <w:t>9.</w:t>
      </w:r>
      <w:r>
        <w:rPr>
          <w:b/>
          <w:szCs w:val="22"/>
        </w:rPr>
        <w:tab/>
        <w:t>ΗΜΕΡΟΜΗΝΙΑ ΠΡΩΤΗΣ ΕΓΚΡΙΣΗΣ/ΑΝΑΝΕΩΣΗΣ ΤΗΣ ΑΔΕΙΑΣ</w:t>
      </w:r>
    </w:p>
    <w:p w:rsidR="006850B2" w:rsidRPr="00111F9D" w:rsidRDefault="006850B2" w:rsidP="00262EAE">
      <w:pPr>
        <w:rPr>
          <w:szCs w:val="22"/>
        </w:rPr>
      </w:pPr>
    </w:p>
    <w:p w:rsidR="00812D16" w:rsidRPr="00111F9D" w:rsidRDefault="00812D16" w:rsidP="00262EAE">
      <w:pPr>
        <w:rPr>
          <w:szCs w:val="22"/>
        </w:rPr>
      </w:pPr>
    </w:p>
    <w:p w:rsidR="00812D16" w:rsidRPr="00111F9D" w:rsidRDefault="00812D16" w:rsidP="00262EAE">
      <w:pPr>
        <w:ind w:left="567" w:hanging="567"/>
        <w:rPr>
          <w:b/>
          <w:szCs w:val="22"/>
        </w:rPr>
      </w:pPr>
      <w:r>
        <w:rPr>
          <w:b/>
          <w:szCs w:val="22"/>
        </w:rPr>
        <w:t>10.</w:t>
      </w:r>
      <w:r>
        <w:rPr>
          <w:b/>
          <w:szCs w:val="22"/>
        </w:rPr>
        <w:tab/>
        <w:t xml:space="preserve">ΗΜΕΡΟΜΗΝΙΑ ΑΝΑΘΕΩΡΗΣΗΣ </w:t>
      </w:r>
      <w:r w:rsidR="0080078E">
        <w:rPr>
          <w:b/>
          <w:szCs w:val="22"/>
        </w:rPr>
        <w:t xml:space="preserve">ΤΟΥ </w:t>
      </w:r>
      <w:r>
        <w:rPr>
          <w:b/>
          <w:szCs w:val="22"/>
        </w:rPr>
        <w:t>ΚΕΙΜΕΝΟΥ</w:t>
      </w:r>
    </w:p>
    <w:p w:rsidR="00812D16" w:rsidRPr="00111F9D" w:rsidRDefault="00812D16" w:rsidP="00262EAE">
      <w:pPr>
        <w:rPr>
          <w:szCs w:val="22"/>
        </w:rPr>
      </w:pPr>
    </w:p>
    <w:p w:rsidR="008929AA" w:rsidRPr="00111F9D" w:rsidRDefault="0080078E" w:rsidP="00262EAE">
      <w:pPr>
        <w:numPr>
          <w:ilvl w:val="12"/>
          <w:numId w:val="0"/>
        </w:numPr>
        <w:ind w:right="-2"/>
        <w:rPr>
          <w:szCs w:val="22"/>
        </w:rPr>
      </w:pPr>
      <w:r>
        <w:t>Λεπτομερείς πληροφορίες</w:t>
      </w:r>
      <w:r w:rsidR="00812D16">
        <w:t xml:space="preserve"> για το παρόν φαρμακευτικό προϊόν είναι διαθέσιμ</w:t>
      </w:r>
      <w:r>
        <w:t>ες</w:t>
      </w:r>
      <w:r w:rsidR="00812D16">
        <w:t xml:space="preserve"> στον δικτυακό τόπο του Ευρωπαϊκού Οργανισμού Φαρμάκων</w:t>
      </w:r>
      <w:r>
        <w:t>:</w:t>
      </w:r>
      <w:r w:rsidR="00812D16">
        <w:t xml:space="preserve"> </w:t>
      </w:r>
      <w:hyperlink r:id="rId12" w:history="1">
        <w:r w:rsidR="00812D16">
          <w:rPr>
            <w:rStyle w:val="Hyperlink"/>
            <w:szCs w:val="22"/>
          </w:rPr>
          <w:t>http://www.ema.europa.eu</w:t>
        </w:r>
      </w:hyperlink>
      <w:r w:rsidR="00812D16">
        <w:rPr>
          <w:color w:val="0000FF"/>
          <w:szCs w:val="22"/>
        </w:rPr>
        <w:t>.</w:t>
      </w:r>
    </w:p>
    <w:p w:rsidR="009B078F" w:rsidRPr="009B078F" w:rsidRDefault="009B078F" w:rsidP="006140A6">
      <w:pPr>
        <w:numPr>
          <w:ilvl w:val="12"/>
          <w:numId w:val="0"/>
        </w:numPr>
        <w:ind w:right="-2"/>
        <w:jc w:val="center"/>
        <w:rPr>
          <w:b/>
          <w:bCs/>
          <w:szCs w:val="22"/>
          <w:lang w:val="en-GB"/>
        </w:rPr>
      </w:pPr>
      <w:r>
        <w:rPr>
          <w:szCs w:val="22"/>
        </w:rPr>
        <w:br w:type="page"/>
      </w: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6140A6">
      <w:pPr>
        <w:numPr>
          <w:ilvl w:val="12"/>
          <w:numId w:val="0"/>
        </w:numPr>
        <w:ind w:right="-2"/>
        <w:jc w:val="center"/>
        <w:rPr>
          <w:b/>
          <w:bCs/>
          <w:szCs w:val="22"/>
          <w:lang w:val="en-GB"/>
        </w:rPr>
      </w:pPr>
    </w:p>
    <w:p w:rsidR="009B078F" w:rsidRPr="009B078F" w:rsidRDefault="009B078F" w:rsidP="009B078F">
      <w:pPr>
        <w:widowControl w:val="0"/>
        <w:numPr>
          <w:ilvl w:val="12"/>
          <w:numId w:val="0"/>
        </w:numPr>
        <w:autoSpaceDE w:val="0"/>
        <w:autoSpaceDN w:val="0"/>
        <w:adjustRightInd w:val="0"/>
        <w:ind w:left="125" w:right="119"/>
        <w:jc w:val="center"/>
        <w:rPr>
          <w:b/>
          <w:bCs/>
          <w:szCs w:val="22"/>
          <w:lang w:val="en-GB"/>
        </w:rPr>
      </w:pPr>
      <w:r w:rsidRPr="009B078F">
        <w:rPr>
          <w:b/>
          <w:bCs/>
          <w:szCs w:val="22"/>
        </w:rPr>
        <w:t>ΠΑΡΑΡΤΗΜΑ</w:t>
      </w:r>
      <w:r w:rsidRPr="009B078F">
        <w:rPr>
          <w:b/>
          <w:bCs/>
          <w:szCs w:val="22"/>
          <w:lang w:val="en-GB"/>
        </w:rPr>
        <w:t xml:space="preserve"> II</w:t>
      </w:r>
    </w:p>
    <w:p w:rsidR="009B078F" w:rsidRPr="009B078F" w:rsidRDefault="009B078F" w:rsidP="009B078F">
      <w:pPr>
        <w:numPr>
          <w:ilvl w:val="12"/>
          <w:numId w:val="0"/>
        </w:numPr>
        <w:ind w:right="-2"/>
        <w:rPr>
          <w:b/>
          <w:bCs/>
          <w:szCs w:val="22"/>
          <w:lang w:val="en-GB"/>
        </w:rPr>
      </w:pPr>
    </w:p>
    <w:p w:rsidR="009B078F" w:rsidRPr="009B078F" w:rsidRDefault="009B078F" w:rsidP="009B078F">
      <w:pPr>
        <w:widowControl w:val="0"/>
        <w:numPr>
          <w:ilvl w:val="12"/>
          <w:numId w:val="0"/>
        </w:numPr>
        <w:tabs>
          <w:tab w:val="clear" w:pos="567"/>
          <w:tab w:val="left" w:pos="1701"/>
        </w:tabs>
        <w:autoSpaceDE w:val="0"/>
        <w:autoSpaceDN w:val="0"/>
        <w:adjustRightInd w:val="0"/>
        <w:ind w:left="1701" w:right="119" w:hanging="567"/>
        <w:rPr>
          <w:b/>
          <w:bCs/>
          <w:szCs w:val="22"/>
        </w:rPr>
      </w:pPr>
      <w:r w:rsidRPr="009B078F">
        <w:rPr>
          <w:b/>
          <w:bCs/>
          <w:szCs w:val="22"/>
          <w:lang w:val="en-GB"/>
        </w:rPr>
        <w:t>A</w:t>
      </w:r>
      <w:r w:rsidRPr="009B078F">
        <w:rPr>
          <w:b/>
          <w:bCs/>
          <w:szCs w:val="22"/>
        </w:rPr>
        <w:t>.</w:t>
      </w:r>
      <w:r w:rsidRPr="009B078F">
        <w:rPr>
          <w:b/>
          <w:bCs/>
          <w:szCs w:val="22"/>
        </w:rPr>
        <w:tab/>
      </w:r>
      <w:r w:rsidRPr="009B078F">
        <w:rPr>
          <w:b/>
          <w:bCs/>
          <w:color w:val="000000"/>
          <w:szCs w:val="22"/>
          <w:lang w:eastAsia="en-US" w:bidi="ar-SA"/>
        </w:rPr>
        <w:t>ΠΑΡΑΣΚ</w:t>
      </w:r>
      <w:r>
        <w:rPr>
          <w:b/>
          <w:bCs/>
          <w:color w:val="000000"/>
          <w:szCs w:val="22"/>
          <w:lang w:eastAsia="en-US" w:bidi="ar-SA"/>
        </w:rPr>
        <w:t>ΕΥΑΣΤΕ</w:t>
      </w:r>
      <w:r w:rsidRPr="009B078F">
        <w:rPr>
          <w:b/>
          <w:bCs/>
          <w:color w:val="000000"/>
          <w:szCs w:val="22"/>
          <w:lang w:eastAsia="en-US" w:bidi="ar-SA"/>
        </w:rPr>
        <w:t xml:space="preserve">Σ </w:t>
      </w:r>
      <w:r w:rsidRPr="009B078F">
        <w:rPr>
          <w:b/>
          <w:bCs/>
          <w:szCs w:val="22"/>
        </w:rPr>
        <w:t xml:space="preserve">ΤΗΣ ΒΙΟΛΟΓΙΚΩΣ ΔΡΑΣΤΙΚΗΣ ΟΥΣΙΑΣ </w:t>
      </w:r>
      <w:r>
        <w:rPr>
          <w:b/>
          <w:bCs/>
          <w:szCs w:val="22"/>
        </w:rPr>
        <w:t>ΚΑΙ</w:t>
      </w:r>
      <w:r w:rsidRPr="009B078F">
        <w:rPr>
          <w:b/>
          <w:bCs/>
          <w:szCs w:val="22"/>
        </w:rPr>
        <w:t xml:space="preserve"> ΠΑΡΑΣΚΕΥΑΣΤΗΣ ΥΠΕΥΘΥΝΟΣ ΓΙΑ ΤΗΝ ΑΠΟΔΕΣΜΕΥΣΗ ΤΩΝ ΠΑΡΤΙΔΩΝ</w:t>
      </w:r>
    </w:p>
    <w:p w:rsidR="009B078F" w:rsidRPr="009B078F" w:rsidRDefault="009B078F" w:rsidP="009B078F">
      <w:pPr>
        <w:widowControl w:val="0"/>
        <w:numPr>
          <w:ilvl w:val="12"/>
          <w:numId w:val="0"/>
        </w:numPr>
        <w:tabs>
          <w:tab w:val="clear" w:pos="567"/>
          <w:tab w:val="left" w:pos="1701"/>
        </w:tabs>
        <w:autoSpaceDE w:val="0"/>
        <w:autoSpaceDN w:val="0"/>
        <w:adjustRightInd w:val="0"/>
        <w:ind w:left="1701" w:right="119" w:hanging="567"/>
        <w:rPr>
          <w:b/>
          <w:bCs/>
          <w:color w:val="000000"/>
          <w:szCs w:val="22"/>
          <w:lang w:eastAsia="en-US" w:bidi="ar-SA"/>
        </w:rPr>
      </w:pPr>
    </w:p>
    <w:p w:rsidR="009B078F" w:rsidRPr="009B078F" w:rsidRDefault="009B078F" w:rsidP="009B078F">
      <w:pPr>
        <w:widowControl w:val="0"/>
        <w:numPr>
          <w:ilvl w:val="12"/>
          <w:numId w:val="0"/>
        </w:numPr>
        <w:tabs>
          <w:tab w:val="clear" w:pos="567"/>
          <w:tab w:val="left" w:pos="1701"/>
        </w:tabs>
        <w:autoSpaceDE w:val="0"/>
        <w:autoSpaceDN w:val="0"/>
        <w:adjustRightInd w:val="0"/>
        <w:ind w:left="1701" w:right="119" w:hanging="567"/>
        <w:rPr>
          <w:b/>
          <w:bCs/>
          <w:szCs w:val="22"/>
        </w:rPr>
      </w:pPr>
      <w:r w:rsidRPr="009B078F">
        <w:rPr>
          <w:b/>
          <w:bCs/>
          <w:szCs w:val="22"/>
          <w:lang w:val="en-GB"/>
        </w:rPr>
        <w:t>B</w:t>
      </w:r>
      <w:r w:rsidRPr="009B078F">
        <w:rPr>
          <w:b/>
          <w:bCs/>
          <w:szCs w:val="22"/>
        </w:rPr>
        <w:t>.</w:t>
      </w:r>
      <w:r w:rsidRPr="009B078F">
        <w:rPr>
          <w:b/>
          <w:bCs/>
          <w:szCs w:val="22"/>
        </w:rPr>
        <w:tab/>
      </w:r>
      <w:r w:rsidRPr="009B078F">
        <w:rPr>
          <w:b/>
          <w:bCs/>
          <w:color w:val="000000"/>
          <w:szCs w:val="22"/>
          <w:lang w:eastAsia="en-US" w:bidi="ar-SA"/>
        </w:rPr>
        <w:t xml:space="preserve">ΟΡΟΙ Ή ΠΕΡΙΟΡΙΣΜΟΙ ΣΧΕΤΙΚΑ ΜΕ ΤΗ ΔΙΑΘΕΣΗ ΚΑΙ ΤΗ ΧΡΗΣΗ </w:t>
      </w:r>
    </w:p>
    <w:p w:rsidR="009B078F" w:rsidRPr="009B078F" w:rsidRDefault="009B078F" w:rsidP="009B078F">
      <w:pPr>
        <w:numPr>
          <w:ilvl w:val="12"/>
          <w:numId w:val="0"/>
        </w:numPr>
        <w:ind w:right="-2"/>
        <w:rPr>
          <w:b/>
          <w:szCs w:val="22"/>
        </w:rPr>
      </w:pPr>
    </w:p>
    <w:p w:rsidR="009B078F" w:rsidRPr="009B078F" w:rsidRDefault="009B078F" w:rsidP="009B078F">
      <w:pPr>
        <w:widowControl w:val="0"/>
        <w:numPr>
          <w:ilvl w:val="12"/>
          <w:numId w:val="0"/>
        </w:numPr>
        <w:tabs>
          <w:tab w:val="clear" w:pos="567"/>
          <w:tab w:val="left" w:pos="1701"/>
        </w:tabs>
        <w:autoSpaceDE w:val="0"/>
        <w:autoSpaceDN w:val="0"/>
        <w:adjustRightInd w:val="0"/>
        <w:ind w:left="1701" w:right="119" w:hanging="567"/>
        <w:rPr>
          <w:b/>
          <w:bCs/>
          <w:szCs w:val="22"/>
        </w:rPr>
      </w:pPr>
      <w:r>
        <w:rPr>
          <w:b/>
          <w:bCs/>
          <w:szCs w:val="22"/>
        </w:rPr>
        <w:t>Γ</w:t>
      </w:r>
      <w:r w:rsidRPr="009B078F">
        <w:rPr>
          <w:b/>
          <w:bCs/>
          <w:szCs w:val="22"/>
        </w:rPr>
        <w:t>.</w:t>
      </w:r>
      <w:r w:rsidRPr="009B078F">
        <w:rPr>
          <w:b/>
          <w:bCs/>
          <w:szCs w:val="22"/>
        </w:rPr>
        <w:tab/>
        <w:t>ΑΛΛΟΙ ΟΡΟΙ ΚΑΙ ΑΠΑΙΤΗΣΕΙΣ ΤΗΣ ΑΔΕΙΑΣ ΚΥΚΛΟΦΟΡΙΑΣ</w:t>
      </w:r>
    </w:p>
    <w:p w:rsidR="009B078F" w:rsidRPr="009B078F" w:rsidRDefault="009B078F" w:rsidP="009B078F">
      <w:pPr>
        <w:numPr>
          <w:ilvl w:val="12"/>
          <w:numId w:val="0"/>
        </w:numPr>
        <w:ind w:right="-2"/>
        <w:rPr>
          <w:b/>
          <w:szCs w:val="22"/>
        </w:rPr>
      </w:pPr>
    </w:p>
    <w:p w:rsidR="009B078F" w:rsidRPr="009B078F" w:rsidRDefault="009B078F" w:rsidP="009B078F">
      <w:pPr>
        <w:widowControl w:val="0"/>
        <w:numPr>
          <w:ilvl w:val="12"/>
          <w:numId w:val="0"/>
        </w:numPr>
        <w:tabs>
          <w:tab w:val="clear" w:pos="567"/>
          <w:tab w:val="left" w:pos="1701"/>
        </w:tabs>
        <w:autoSpaceDE w:val="0"/>
        <w:autoSpaceDN w:val="0"/>
        <w:adjustRightInd w:val="0"/>
        <w:ind w:left="1701" w:right="119" w:hanging="567"/>
        <w:rPr>
          <w:b/>
          <w:bCs/>
          <w:szCs w:val="22"/>
        </w:rPr>
      </w:pPr>
      <w:r>
        <w:rPr>
          <w:b/>
          <w:bCs/>
          <w:szCs w:val="22"/>
        </w:rPr>
        <w:t>Δ</w:t>
      </w:r>
      <w:r w:rsidRPr="009B078F">
        <w:rPr>
          <w:b/>
          <w:bCs/>
          <w:szCs w:val="22"/>
        </w:rPr>
        <w:t>.</w:t>
      </w:r>
      <w:r w:rsidRPr="009B078F">
        <w:rPr>
          <w:b/>
          <w:bCs/>
          <w:szCs w:val="22"/>
        </w:rPr>
        <w:tab/>
        <w:t>ΟΡΟΙ Ή ΠΕΡΙΟΡΙΣΜΟΙ ΣΧΕΤΙΚΑ ΜΕ ΤΗΝ ΑΣΦΑΛΗ ΚΑΙ ΑΠΟΤΕΛΕΣΜΑΤΙΚΗ ΧΡΗΣΗ ΤΟΥ ΦΑΡΜΑΚΕΥΤΙΚΟΥ ΠΡΟΪΟΝΤΟΣ</w:t>
      </w:r>
    </w:p>
    <w:p w:rsidR="009B078F" w:rsidRPr="009B078F" w:rsidRDefault="009B078F" w:rsidP="009B078F">
      <w:pPr>
        <w:numPr>
          <w:ilvl w:val="12"/>
          <w:numId w:val="0"/>
        </w:numPr>
        <w:ind w:right="-2"/>
        <w:jc w:val="center"/>
        <w:rPr>
          <w:b/>
          <w:bCs/>
          <w:szCs w:val="22"/>
        </w:rPr>
      </w:pPr>
    </w:p>
    <w:p w:rsidR="009B078F" w:rsidRPr="005C035B" w:rsidRDefault="009B078F" w:rsidP="006140A6">
      <w:pPr>
        <w:widowControl w:val="0"/>
        <w:numPr>
          <w:ilvl w:val="12"/>
          <w:numId w:val="0"/>
        </w:numPr>
        <w:autoSpaceDE w:val="0"/>
        <w:autoSpaceDN w:val="0"/>
        <w:adjustRightInd w:val="0"/>
        <w:ind w:left="564" w:right="119" w:hanging="564"/>
        <w:rPr>
          <w:b/>
          <w:bCs/>
          <w:szCs w:val="22"/>
        </w:rPr>
      </w:pPr>
      <w:r w:rsidRPr="009B078F">
        <w:rPr>
          <w:b/>
          <w:bCs/>
          <w:szCs w:val="22"/>
        </w:rPr>
        <w:br w:type="page"/>
      </w:r>
      <w:r w:rsidRPr="009B078F">
        <w:rPr>
          <w:b/>
          <w:bCs/>
          <w:szCs w:val="22"/>
          <w:lang w:val="en-GB"/>
        </w:rPr>
        <w:t>A</w:t>
      </w:r>
      <w:r w:rsidRPr="005C035B">
        <w:rPr>
          <w:b/>
          <w:bCs/>
          <w:szCs w:val="22"/>
        </w:rPr>
        <w:t>.</w:t>
      </w:r>
      <w:r w:rsidRPr="005C035B">
        <w:rPr>
          <w:b/>
          <w:bCs/>
          <w:szCs w:val="22"/>
        </w:rPr>
        <w:tab/>
      </w:r>
      <w:r w:rsidR="005C035B" w:rsidRPr="005C035B">
        <w:rPr>
          <w:b/>
          <w:bCs/>
          <w:color w:val="000000"/>
          <w:szCs w:val="22"/>
          <w:lang w:val="en-GB" w:eastAsia="en-US" w:bidi="ar-SA"/>
        </w:rPr>
        <w:t>ΠΑΡΑΣΚΕΥΑΣΤΕΣ</w:t>
      </w:r>
      <w:r w:rsidR="005C035B" w:rsidRPr="009B078F">
        <w:rPr>
          <w:b/>
          <w:bCs/>
          <w:color w:val="000000"/>
          <w:szCs w:val="22"/>
          <w:lang w:eastAsia="en-US" w:bidi="ar-SA"/>
        </w:rPr>
        <w:t xml:space="preserve"> </w:t>
      </w:r>
      <w:r w:rsidR="005C035B" w:rsidRPr="009B078F">
        <w:rPr>
          <w:b/>
          <w:bCs/>
          <w:szCs w:val="22"/>
        </w:rPr>
        <w:t xml:space="preserve">ΤΗΣ ΒΙΟΛΟΓΙΚΩΣ ΔΡΑΣΤΙΚΗΣ ΟΥΣΙΑΣ </w:t>
      </w:r>
      <w:r w:rsidR="005C035B">
        <w:rPr>
          <w:b/>
          <w:bCs/>
          <w:szCs w:val="22"/>
        </w:rPr>
        <w:t>ΚΑΙ</w:t>
      </w:r>
      <w:r w:rsidR="005C035B" w:rsidRPr="009B078F">
        <w:rPr>
          <w:b/>
          <w:bCs/>
          <w:szCs w:val="22"/>
        </w:rPr>
        <w:t xml:space="preserve"> ΠΑΡΑΣΚΕΥΑΣΤΗΣ ΥΠΕΥΘΥΝΟΣ ΓΙΑ ΤΗΝ ΑΠΟΔΕΣΜΕΥΣΗ ΤΩΝ ΠΑΡΤΙΔΩΝ</w:t>
      </w:r>
    </w:p>
    <w:p w:rsidR="009B078F" w:rsidRPr="005C035B" w:rsidRDefault="009B078F" w:rsidP="009B078F">
      <w:pPr>
        <w:numPr>
          <w:ilvl w:val="12"/>
          <w:numId w:val="0"/>
        </w:numPr>
        <w:ind w:right="-2"/>
        <w:rPr>
          <w:b/>
          <w:bCs/>
          <w:szCs w:val="22"/>
        </w:rPr>
      </w:pPr>
    </w:p>
    <w:p w:rsidR="00A41465" w:rsidRPr="00A41465" w:rsidRDefault="00A41465" w:rsidP="009B078F">
      <w:pPr>
        <w:numPr>
          <w:ilvl w:val="12"/>
          <w:numId w:val="0"/>
        </w:numPr>
        <w:ind w:right="-2"/>
        <w:rPr>
          <w:szCs w:val="22"/>
          <w:u w:val="single"/>
        </w:rPr>
      </w:pPr>
      <w:r w:rsidRPr="00A41465">
        <w:rPr>
          <w:szCs w:val="22"/>
          <w:u w:val="single"/>
        </w:rPr>
        <w:t xml:space="preserve">Όνομα και διεύθυνση </w:t>
      </w:r>
      <w:r w:rsidR="00F926D1">
        <w:rPr>
          <w:szCs w:val="22"/>
          <w:u w:val="single"/>
        </w:rPr>
        <w:t>των</w:t>
      </w:r>
      <w:r w:rsidRPr="00A41465">
        <w:rPr>
          <w:szCs w:val="22"/>
          <w:u w:val="single"/>
        </w:rPr>
        <w:t xml:space="preserve"> παρασκευαστ</w:t>
      </w:r>
      <w:r w:rsidR="00F926D1">
        <w:rPr>
          <w:szCs w:val="22"/>
          <w:u w:val="single"/>
        </w:rPr>
        <w:t>ών</w:t>
      </w:r>
      <w:r w:rsidRPr="00A41465">
        <w:rPr>
          <w:szCs w:val="22"/>
          <w:u w:val="single"/>
        </w:rPr>
        <w:t xml:space="preserve"> της βιολογικώς δραστικής ουσίας</w:t>
      </w:r>
    </w:p>
    <w:p w:rsidR="009B078F" w:rsidRPr="00A41465" w:rsidRDefault="009B078F" w:rsidP="009B078F">
      <w:pPr>
        <w:numPr>
          <w:ilvl w:val="12"/>
          <w:numId w:val="0"/>
        </w:numPr>
        <w:ind w:right="-2"/>
        <w:rPr>
          <w:szCs w:val="22"/>
        </w:rPr>
      </w:pPr>
    </w:p>
    <w:p w:rsidR="009B078F" w:rsidRPr="009B078F" w:rsidRDefault="009B078F" w:rsidP="009B078F">
      <w:pPr>
        <w:numPr>
          <w:ilvl w:val="12"/>
          <w:numId w:val="0"/>
        </w:numPr>
        <w:ind w:right="-2"/>
        <w:rPr>
          <w:szCs w:val="22"/>
          <w:lang w:val="da-DK"/>
        </w:rPr>
      </w:pPr>
      <w:r w:rsidRPr="009B078F">
        <w:rPr>
          <w:szCs w:val="22"/>
          <w:lang w:val="da-DK"/>
        </w:rPr>
        <w:t>Novo Nordisk A/S</w:t>
      </w:r>
    </w:p>
    <w:p w:rsidR="009B078F" w:rsidRPr="009B078F" w:rsidRDefault="009B078F" w:rsidP="009B078F">
      <w:pPr>
        <w:numPr>
          <w:ilvl w:val="12"/>
          <w:numId w:val="0"/>
        </w:numPr>
        <w:ind w:right="-2"/>
        <w:rPr>
          <w:szCs w:val="22"/>
          <w:lang w:val="da-DK"/>
        </w:rPr>
      </w:pPr>
      <w:r w:rsidRPr="009B078F">
        <w:rPr>
          <w:szCs w:val="22"/>
          <w:lang w:val="da-DK"/>
        </w:rPr>
        <w:t>Brennum Park 25K</w:t>
      </w:r>
    </w:p>
    <w:p w:rsidR="009B078F" w:rsidRPr="009B078F" w:rsidRDefault="009B078F" w:rsidP="009B078F">
      <w:pPr>
        <w:numPr>
          <w:ilvl w:val="12"/>
          <w:numId w:val="0"/>
        </w:numPr>
        <w:ind w:right="-2"/>
        <w:rPr>
          <w:szCs w:val="22"/>
          <w:lang w:val="da-DK"/>
        </w:rPr>
      </w:pPr>
      <w:r w:rsidRPr="009B078F">
        <w:rPr>
          <w:szCs w:val="22"/>
          <w:lang w:val="da-DK"/>
        </w:rPr>
        <w:t>DK-3400 Hillerød</w:t>
      </w:r>
    </w:p>
    <w:p w:rsidR="009B078F" w:rsidRPr="00F926D1" w:rsidRDefault="00F926D1" w:rsidP="009B078F">
      <w:pPr>
        <w:numPr>
          <w:ilvl w:val="12"/>
          <w:numId w:val="0"/>
        </w:numPr>
        <w:ind w:right="-2"/>
        <w:rPr>
          <w:szCs w:val="22"/>
        </w:rPr>
      </w:pPr>
      <w:r>
        <w:rPr>
          <w:szCs w:val="22"/>
        </w:rPr>
        <w:t>Δανία</w:t>
      </w:r>
    </w:p>
    <w:p w:rsidR="009B078F" w:rsidRPr="009B078F" w:rsidRDefault="009B078F" w:rsidP="009B078F">
      <w:pPr>
        <w:numPr>
          <w:ilvl w:val="12"/>
          <w:numId w:val="0"/>
        </w:numPr>
        <w:ind w:right="-2"/>
        <w:rPr>
          <w:szCs w:val="22"/>
          <w:lang w:val="da-DK"/>
        </w:rPr>
      </w:pPr>
    </w:p>
    <w:p w:rsidR="009B078F" w:rsidRPr="009B078F" w:rsidRDefault="009B078F" w:rsidP="009B078F">
      <w:pPr>
        <w:numPr>
          <w:ilvl w:val="12"/>
          <w:numId w:val="0"/>
        </w:numPr>
        <w:ind w:right="-2"/>
        <w:rPr>
          <w:szCs w:val="22"/>
          <w:lang w:val="da-DK"/>
        </w:rPr>
      </w:pPr>
      <w:r w:rsidRPr="009B078F">
        <w:rPr>
          <w:szCs w:val="22"/>
          <w:lang w:val="da-DK"/>
        </w:rPr>
        <w:t>Novo Nordisk A/S</w:t>
      </w:r>
    </w:p>
    <w:p w:rsidR="009B078F" w:rsidRPr="009B078F" w:rsidRDefault="009B078F" w:rsidP="009B078F">
      <w:pPr>
        <w:numPr>
          <w:ilvl w:val="12"/>
          <w:numId w:val="0"/>
        </w:numPr>
        <w:ind w:right="-2"/>
        <w:rPr>
          <w:szCs w:val="22"/>
          <w:lang w:val="da-DK"/>
        </w:rPr>
      </w:pPr>
      <w:r w:rsidRPr="009B078F">
        <w:rPr>
          <w:szCs w:val="22"/>
          <w:lang w:val="da-DK"/>
        </w:rPr>
        <w:t>Hagedornsvej 1</w:t>
      </w:r>
    </w:p>
    <w:p w:rsidR="009B078F" w:rsidRPr="009B078F" w:rsidRDefault="009B078F" w:rsidP="009B078F">
      <w:pPr>
        <w:numPr>
          <w:ilvl w:val="12"/>
          <w:numId w:val="0"/>
        </w:numPr>
        <w:ind w:right="-2"/>
        <w:rPr>
          <w:szCs w:val="22"/>
          <w:lang w:val="da-DK"/>
        </w:rPr>
      </w:pPr>
      <w:r w:rsidRPr="009B078F">
        <w:rPr>
          <w:szCs w:val="22"/>
          <w:lang w:val="da-DK"/>
        </w:rPr>
        <w:t>DK-2820 Gentofte</w:t>
      </w:r>
    </w:p>
    <w:p w:rsidR="009B078F" w:rsidRPr="009B078F" w:rsidRDefault="00F926D1" w:rsidP="009B078F">
      <w:pPr>
        <w:numPr>
          <w:ilvl w:val="12"/>
          <w:numId w:val="0"/>
        </w:numPr>
        <w:ind w:right="-2"/>
        <w:rPr>
          <w:szCs w:val="22"/>
          <w:lang w:val="en-GB"/>
        </w:rPr>
      </w:pPr>
      <w:r>
        <w:rPr>
          <w:szCs w:val="22"/>
        </w:rPr>
        <w:t>Δανία</w:t>
      </w:r>
    </w:p>
    <w:p w:rsidR="009B078F" w:rsidRPr="009B078F" w:rsidRDefault="009B078F" w:rsidP="009B078F">
      <w:pPr>
        <w:numPr>
          <w:ilvl w:val="12"/>
          <w:numId w:val="0"/>
        </w:numPr>
        <w:ind w:right="-2"/>
        <w:rPr>
          <w:szCs w:val="22"/>
          <w:u w:val="single"/>
          <w:lang w:val="en-GB"/>
        </w:rPr>
      </w:pPr>
    </w:p>
    <w:p w:rsidR="009B078F" w:rsidRPr="00A41465" w:rsidRDefault="00A41465" w:rsidP="009B078F">
      <w:pPr>
        <w:numPr>
          <w:ilvl w:val="12"/>
          <w:numId w:val="0"/>
        </w:numPr>
        <w:ind w:right="-2"/>
        <w:rPr>
          <w:szCs w:val="22"/>
          <w:u w:val="single"/>
        </w:rPr>
      </w:pPr>
      <w:r w:rsidRPr="00A41465">
        <w:rPr>
          <w:szCs w:val="22"/>
          <w:u w:val="single"/>
        </w:rPr>
        <w:t>Όνομα και διεύθυνση του παρασκευαστή που είναι υπεύθυνος για την αποδέσμευση των παρτίδων</w:t>
      </w:r>
    </w:p>
    <w:p w:rsidR="009B078F" w:rsidRPr="00A41465" w:rsidRDefault="009B078F" w:rsidP="009B078F">
      <w:pPr>
        <w:numPr>
          <w:ilvl w:val="12"/>
          <w:numId w:val="0"/>
        </w:numPr>
        <w:ind w:right="-2"/>
        <w:rPr>
          <w:szCs w:val="22"/>
        </w:rPr>
      </w:pPr>
    </w:p>
    <w:p w:rsidR="009B078F" w:rsidRPr="009B078F" w:rsidRDefault="009B078F" w:rsidP="009B078F">
      <w:pPr>
        <w:numPr>
          <w:ilvl w:val="12"/>
          <w:numId w:val="0"/>
        </w:numPr>
        <w:ind w:right="-2"/>
        <w:rPr>
          <w:szCs w:val="22"/>
          <w:lang w:val="da-DK"/>
        </w:rPr>
      </w:pPr>
      <w:r w:rsidRPr="009B078F">
        <w:rPr>
          <w:szCs w:val="22"/>
          <w:lang w:val="da-DK"/>
        </w:rPr>
        <w:t>Novo Nordisk A/S</w:t>
      </w:r>
    </w:p>
    <w:p w:rsidR="009B078F" w:rsidRPr="009B078F" w:rsidRDefault="009B078F" w:rsidP="009B078F">
      <w:pPr>
        <w:numPr>
          <w:ilvl w:val="12"/>
          <w:numId w:val="0"/>
        </w:numPr>
        <w:ind w:right="-2"/>
        <w:rPr>
          <w:szCs w:val="22"/>
          <w:lang w:val="da-DK"/>
        </w:rPr>
      </w:pPr>
      <w:r w:rsidRPr="009B078F">
        <w:rPr>
          <w:szCs w:val="22"/>
          <w:lang w:val="da-DK"/>
        </w:rPr>
        <w:t>Novo Alle</w:t>
      </w:r>
    </w:p>
    <w:p w:rsidR="009B078F" w:rsidRPr="009B078F" w:rsidRDefault="009B078F" w:rsidP="009B078F">
      <w:pPr>
        <w:numPr>
          <w:ilvl w:val="12"/>
          <w:numId w:val="0"/>
        </w:numPr>
        <w:ind w:right="-2"/>
        <w:rPr>
          <w:szCs w:val="22"/>
          <w:lang w:val="da-DK"/>
        </w:rPr>
      </w:pPr>
      <w:r w:rsidRPr="009B078F">
        <w:rPr>
          <w:szCs w:val="22"/>
          <w:lang w:val="da-DK"/>
        </w:rPr>
        <w:t>DK-2880 Bagsværd</w:t>
      </w:r>
    </w:p>
    <w:p w:rsidR="009B078F" w:rsidRPr="009B078F" w:rsidRDefault="00F926D1" w:rsidP="009B078F">
      <w:pPr>
        <w:numPr>
          <w:ilvl w:val="12"/>
          <w:numId w:val="0"/>
        </w:numPr>
        <w:ind w:right="-2"/>
        <w:rPr>
          <w:szCs w:val="22"/>
          <w:lang w:val="en-GB"/>
        </w:rPr>
      </w:pPr>
      <w:r>
        <w:rPr>
          <w:szCs w:val="22"/>
        </w:rPr>
        <w:t>Δανία</w:t>
      </w:r>
    </w:p>
    <w:p w:rsidR="009B078F" w:rsidRPr="009B078F" w:rsidRDefault="009B078F" w:rsidP="009B078F">
      <w:pPr>
        <w:numPr>
          <w:ilvl w:val="12"/>
          <w:numId w:val="0"/>
        </w:numPr>
        <w:ind w:right="-2"/>
        <w:rPr>
          <w:szCs w:val="22"/>
          <w:lang w:val="en-GB"/>
        </w:rPr>
      </w:pPr>
    </w:p>
    <w:p w:rsidR="009B078F" w:rsidRPr="009B078F" w:rsidRDefault="009B078F" w:rsidP="009B078F">
      <w:pPr>
        <w:numPr>
          <w:ilvl w:val="12"/>
          <w:numId w:val="0"/>
        </w:numPr>
        <w:ind w:right="-2"/>
        <w:rPr>
          <w:szCs w:val="22"/>
          <w:lang w:val="en-GB"/>
        </w:rPr>
      </w:pPr>
    </w:p>
    <w:p w:rsidR="009B078F" w:rsidRPr="005C035B" w:rsidRDefault="009B078F" w:rsidP="005C035B">
      <w:pPr>
        <w:widowControl w:val="0"/>
        <w:numPr>
          <w:ilvl w:val="12"/>
          <w:numId w:val="0"/>
        </w:numPr>
        <w:autoSpaceDE w:val="0"/>
        <w:autoSpaceDN w:val="0"/>
        <w:adjustRightInd w:val="0"/>
        <w:ind w:left="564" w:right="119" w:hanging="564"/>
        <w:rPr>
          <w:b/>
          <w:bCs/>
          <w:szCs w:val="22"/>
        </w:rPr>
      </w:pPr>
      <w:r w:rsidRPr="009B078F">
        <w:rPr>
          <w:b/>
          <w:bCs/>
          <w:szCs w:val="22"/>
          <w:lang w:val="en-GB"/>
        </w:rPr>
        <w:t>B</w:t>
      </w:r>
      <w:r w:rsidRPr="005C035B">
        <w:rPr>
          <w:b/>
          <w:bCs/>
          <w:szCs w:val="22"/>
        </w:rPr>
        <w:t>.</w:t>
      </w:r>
      <w:r w:rsidRPr="005C035B">
        <w:rPr>
          <w:b/>
          <w:bCs/>
          <w:szCs w:val="22"/>
        </w:rPr>
        <w:tab/>
      </w:r>
      <w:r w:rsidR="005C035B" w:rsidRPr="009B078F">
        <w:rPr>
          <w:b/>
          <w:bCs/>
          <w:color w:val="000000"/>
          <w:szCs w:val="22"/>
          <w:lang w:eastAsia="en-US" w:bidi="ar-SA"/>
        </w:rPr>
        <w:t xml:space="preserve">ΟΡΟΙ Ή ΠΕΡΙΟΡΙΣΜΟΙ ΣΧΕΤΙΚΑ ΜΕ ΤΗ ΔΙΑΘΕΣΗ ΚΑΙ ΤΗ ΧΡΗΣΗ </w:t>
      </w:r>
    </w:p>
    <w:p w:rsidR="009B078F" w:rsidRPr="005C035B" w:rsidRDefault="009B078F" w:rsidP="009B078F">
      <w:pPr>
        <w:numPr>
          <w:ilvl w:val="12"/>
          <w:numId w:val="0"/>
        </w:numPr>
        <w:ind w:right="-2"/>
        <w:rPr>
          <w:szCs w:val="22"/>
        </w:rPr>
      </w:pPr>
    </w:p>
    <w:p w:rsidR="00A41465" w:rsidRPr="00A41465" w:rsidRDefault="00A41465" w:rsidP="009B078F">
      <w:pPr>
        <w:numPr>
          <w:ilvl w:val="12"/>
          <w:numId w:val="0"/>
        </w:numPr>
        <w:ind w:right="-2"/>
        <w:rPr>
          <w:szCs w:val="22"/>
        </w:rPr>
      </w:pPr>
      <w:r w:rsidRPr="00A41465">
        <w:rPr>
          <w:szCs w:val="22"/>
        </w:rPr>
        <w:t xml:space="preserve">Φαρμακευτικό προϊόν για το οποίο απαιτείται περιορισμένη ιατρική συνταγή (βλ. </w:t>
      </w:r>
      <w:r>
        <w:rPr>
          <w:szCs w:val="22"/>
        </w:rPr>
        <w:t>Π</w:t>
      </w:r>
      <w:r w:rsidRPr="00A41465">
        <w:rPr>
          <w:szCs w:val="22"/>
        </w:rPr>
        <w:t xml:space="preserve">αράρτημα Ι: Περίληψη των Χαρακτηριστικών </w:t>
      </w:r>
      <w:r>
        <w:rPr>
          <w:szCs w:val="22"/>
        </w:rPr>
        <w:t>του Προϊόντος, παράγραφος 4.2).</w:t>
      </w:r>
    </w:p>
    <w:p w:rsidR="009B078F" w:rsidRPr="00A41465" w:rsidRDefault="009B078F" w:rsidP="009B078F">
      <w:pPr>
        <w:numPr>
          <w:ilvl w:val="12"/>
          <w:numId w:val="0"/>
        </w:numPr>
        <w:ind w:right="-2"/>
        <w:rPr>
          <w:szCs w:val="22"/>
        </w:rPr>
      </w:pPr>
    </w:p>
    <w:p w:rsidR="009B078F" w:rsidRPr="00A41465" w:rsidRDefault="009B078F" w:rsidP="009B078F">
      <w:pPr>
        <w:numPr>
          <w:ilvl w:val="12"/>
          <w:numId w:val="0"/>
        </w:numPr>
        <w:ind w:right="-2"/>
        <w:rPr>
          <w:szCs w:val="22"/>
        </w:rPr>
      </w:pPr>
    </w:p>
    <w:p w:rsidR="009B078F" w:rsidRPr="005C035B" w:rsidRDefault="00A41465" w:rsidP="005C035B">
      <w:pPr>
        <w:widowControl w:val="0"/>
        <w:numPr>
          <w:ilvl w:val="12"/>
          <w:numId w:val="0"/>
        </w:numPr>
        <w:autoSpaceDE w:val="0"/>
        <w:autoSpaceDN w:val="0"/>
        <w:adjustRightInd w:val="0"/>
        <w:ind w:left="564" w:right="119" w:hanging="564"/>
        <w:rPr>
          <w:b/>
          <w:bCs/>
          <w:szCs w:val="22"/>
        </w:rPr>
      </w:pPr>
      <w:r>
        <w:rPr>
          <w:b/>
          <w:bCs/>
          <w:szCs w:val="22"/>
        </w:rPr>
        <w:t>Γ</w:t>
      </w:r>
      <w:r w:rsidR="009B078F" w:rsidRPr="005C035B">
        <w:rPr>
          <w:b/>
          <w:bCs/>
          <w:szCs w:val="22"/>
        </w:rPr>
        <w:t>.</w:t>
      </w:r>
      <w:r w:rsidR="009B078F" w:rsidRPr="005C035B">
        <w:rPr>
          <w:b/>
          <w:bCs/>
          <w:szCs w:val="22"/>
        </w:rPr>
        <w:tab/>
      </w:r>
      <w:r w:rsidR="005C035B" w:rsidRPr="009B078F">
        <w:rPr>
          <w:b/>
          <w:bCs/>
          <w:szCs w:val="22"/>
        </w:rPr>
        <w:t xml:space="preserve">ΑΛΛΟΙ ΟΡΟΙ ΚΑΙ </w:t>
      </w:r>
      <w:r w:rsidR="005C035B" w:rsidRPr="005A1324">
        <w:rPr>
          <w:b/>
          <w:bCs/>
          <w:color w:val="000000"/>
          <w:szCs w:val="22"/>
          <w:lang w:eastAsia="en-US" w:bidi="ar-SA"/>
        </w:rPr>
        <w:t>ΑΠΑΙΤΗΣΕΙΣ</w:t>
      </w:r>
      <w:r w:rsidR="005C035B" w:rsidRPr="009B078F">
        <w:rPr>
          <w:b/>
          <w:bCs/>
          <w:szCs w:val="22"/>
        </w:rPr>
        <w:t xml:space="preserve"> ΤΗΣ ΑΔΕΙΑΣ ΚΥΚΛΟΦΟΡΙΑΣ</w:t>
      </w:r>
    </w:p>
    <w:p w:rsidR="009B078F" w:rsidRPr="005C035B" w:rsidRDefault="009B078F" w:rsidP="009B078F">
      <w:pPr>
        <w:numPr>
          <w:ilvl w:val="12"/>
          <w:numId w:val="0"/>
        </w:numPr>
        <w:ind w:right="-2"/>
        <w:rPr>
          <w:szCs w:val="22"/>
        </w:rPr>
      </w:pPr>
    </w:p>
    <w:p w:rsidR="009B078F" w:rsidRPr="005A1324" w:rsidRDefault="009B078F" w:rsidP="009B078F">
      <w:pPr>
        <w:numPr>
          <w:ilvl w:val="12"/>
          <w:numId w:val="0"/>
        </w:numPr>
        <w:ind w:right="-2"/>
        <w:rPr>
          <w:b/>
          <w:szCs w:val="22"/>
        </w:rPr>
      </w:pPr>
      <w:r w:rsidRPr="005A1324">
        <w:rPr>
          <w:b/>
          <w:szCs w:val="22"/>
        </w:rPr>
        <w:t>•</w:t>
      </w:r>
      <w:r w:rsidRPr="005A1324">
        <w:rPr>
          <w:b/>
          <w:szCs w:val="22"/>
        </w:rPr>
        <w:tab/>
      </w:r>
      <w:r w:rsidR="005A1324" w:rsidRPr="005A1324">
        <w:rPr>
          <w:b/>
          <w:szCs w:val="22"/>
        </w:rPr>
        <w:t>Εκθέσεις Περιοδικής Παρακολούθησης της Ασφάλειας</w:t>
      </w:r>
    </w:p>
    <w:p w:rsidR="009B078F" w:rsidRPr="005A1324" w:rsidRDefault="009B078F" w:rsidP="009B078F">
      <w:pPr>
        <w:numPr>
          <w:ilvl w:val="12"/>
          <w:numId w:val="0"/>
        </w:numPr>
        <w:ind w:right="-2"/>
        <w:rPr>
          <w:szCs w:val="22"/>
        </w:rPr>
      </w:pPr>
    </w:p>
    <w:p w:rsidR="005A1324" w:rsidRPr="005A1324" w:rsidRDefault="005A1324" w:rsidP="005A1324">
      <w:pPr>
        <w:numPr>
          <w:ilvl w:val="12"/>
          <w:numId w:val="0"/>
        </w:numPr>
        <w:ind w:right="-2"/>
        <w:rPr>
          <w:szCs w:val="22"/>
        </w:rPr>
      </w:pPr>
      <w:r w:rsidRPr="005A1324">
        <w:rPr>
          <w:szCs w:val="22"/>
        </w:rPr>
        <w:t xml:space="preserve">Οι απαιτήσεις για την υποβολή εκθέσεων περιοδικής παρακολούθησης της ασφάλειας για το εν λόγω φαρμακευτικό προϊόν ορίζονται στον κατάλογο με τις ημερομηνίες αναφοράς της Ένωσης (κατάλογος </w:t>
      </w:r>
      <w:r w:rsidRPr="005A1324">
        <w:rPr>
          <w:szCs w:val="22"/>
          <w:lang w:val="en-GB"/>
        </w:rPr>
        <w:t>EURD</w:t>
      </w:r>
      <w:r w:rsidRPr="005A1324">
        <w:rPr>
          <w:szCs w:val="22"/>
        </w:rPr>
        <w:t>)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p>
    <w:p w:rsidR="005A1324" w:rsidRPr="005A1324" w:rsidRDefault="005A1324" w:rsidP="005A1324">
      <w:pPr>
        <w:numPr>
          <w:ilvl w:val="12"/>
          <w:numId w:val="0"/>
        </w:numPr>
        <w:ind w:right="-2"/>
        <w:rPr>
          <w:szCs w:val="22"/>
        </w:rPr>
      </w:pPr>
      <w:r w:rsidRPr="005A1324">
        <w:rPr>
          <w:szCs w:val="22"/>
        </w:rPr>
        <w:t xml:space="preserve">Ο </w:t>
      </w:r>
      <w:r>
        <w:rPr>
          <w:szCs w:val="22"/>
        </w:rPr>
        <w:t>Κ</w:t>
      </w:r>
      <w:r w:rsidRPr="005A1324">
        <w:rPr>
          <w:szCs w:val="22"/>
        </w:rPr>
        <w:t>άτοχος Άδειας Κυκλοφορίας θα υποβάλλει την πρώτη έκθεση περιοδικής παρακολούθησης της ασφαλείας για το προϊόν μέσα σε 6 μήνες από την έγκριση.</w:t>
      </w:r>
    </w:p>
    <w:p w:rsidR="009B078F" w:rsidRPr="005A1324" w:rsidRDefault="009B078F" w:rsidP="009B078F">
      <w:pPr>
        <w:numPr>
          <w:ilvl w:val="12"/>
          <w:numId w:val="0"/>
        </w:numPr>
        <w:ind w:right="-2"/>
        <w:rPr>
          <w:szCs w:val="22"/>
        </w:rPr>
      </w:pPr>
    </w:p>
    <w:p w:rsidR="009B078F" w:rsidRPr="005A1324" w:rsidRDefault="009B078F" w:rsidP="009B078F">
      <w:pPr>
        <w:numPr>
          <w:ilvl w:val="12"/>
          <w:numId w:val="0"/>
        </w:numPr>
        <w:ind w:right="-2"/>
        <w:rPr>
          <w:szCs w:val="22"/>
        </w:rPr>
      </w:pPr>
    </w:p>
    <w:p w:rsidR="009B078F" w:rsidRPr="005C035B" w:rsidRDefault="00A41465" w:rsidP="005C035B">
      <w:pPr>
        <w:widowControl w:val="0"/>
        <w:numPr>
          <w:ilvl w:val="12"/>
          <w:numId w:val="0"/>
        </w:numPr>
        <w:autoSpaceDE w:val="0"/>
        <w:autoSpaceDN w:val="0"/>
        <w:adjustRightInd w:val="0"/>
        <w:ind w:left="564" w:right="119" w:hanging="564"/>
        <w:rPr>
          <w:b/>
          <w:bCs/>
          <w:szCs w:val="22"/>
        </w:rPr>
      </w:pPr>
      <w:r>
        <w:rPr>
          <w:b/>
          <w:bCs/>
          <w:szCs w:val="22"/>
        </w:rPr>
        <w:t>Δ</w:t>
      </w:r>
      <w:r w:rsidR="009B078F" w:rsidRPr="005C035B">
        <w:rPr>
          <w:b/>
          <w:bCs/>
          <w:szCs w:val="22"/>
        </w:rPr>
        <w:t>.</w:t>
      </w:r>
      <w:r w:rsidR="009B078F" w:rsidRPr="005C035B">
        <w:rPr>
          <w:b/>
          <w:bCs/>
          <w:szCs w:val="22"/>
        </w:rPr>
        <w:tab/>
      </w:r>
      <w:r w:rsidR="005C035B" w:rsidRPr="009B078F">
        <w:rPr>
          <w:b/>
          <w:bCs/>
          <w:szCs w:val="22"/>
        </w:rPr>
        <w:t xml:space="preserve">ΟΡΟΙ Ή </w:t>
      </w:r>
      <w:r w:rsidR="005C035B" w:rsidRPr="005A1324">
        <w:rPr>
          <w:b/>
          <w:bCs/>
          <w:color w:val="000000"/>
          <w:szCs w:val="22"/>
          <w:lang w:eastAsia="en-US" w:bidi="ar-SA"/>
        </w:rPr>
        <w:t>ΠΕΡΙΟΡΙΣΜΟΙ</w:t>
      </w:r>
      <w:r w:rsidR="005C035B" w:rsidRPr="009B078F">
        <w:rPr>
          <w:b/>
          <w:bCs/>
          <w:szCs w:val="22"/>
        </w:rPr>
        <w:t xml:space="preserve"> ΣΧΕΤΙΚΑ ΜΕ ΤΗΝ ΑΣΦΑΛΗ ΚΑΙ ΑΠΟΤΕΛΕΣΜΑΤΙΚΗ ΧΡΗΣΗ ΤΟΥ </w:t>
      </w:r>
      <w:r w:rsidR="005C035B" w:rsidRPr="005A1324">
        <w:rPr>
          <w:b/>
          <w:bCs/>
          <w:color w:val="000000"/>
          <w:szCs w:val="22"/>
          <w:lang w:eastAsia="en-US" w:bidi="ar-SA"/>
        </w:rPr>
        <w:t>ΦΑΡΜΑΚΕΥΤΙΚΟΥ</w:t>
      </w:r>
      <w:r w:rsidR="005C035B" w:rsidRPr="009B078F">
        <w:rPr>
          <w:b/>
          <w:bCs/>
          <w:szCs w:val="22"/>
        </w:rPr>
        <w:t xml:space="preserve"> ΠΡΟΪΟΝΤΟΣ</w:t>
      </w:r>
    </w:p>
    <w:p w:rsidR="009B078F" w:rsidRPr="005C035B" w:rsidRDefault="009B078F" w:rsidP="009B078F">
      <w:pPr>
        <w:numPr>
          <w:ilvl w:val="12"/>
          <w:numId w:val="0"/>
        </w:numPr>
        <w:ind w:right="-2"/>
        <w:rPr>
          <w:szCs w:val="22"/>
        </w:rPr>
      </w:pPr>
    </w:p>
    <w:p w:rsidR="009B078F" w:rsidRPr="00B5188B" w:rsidRDefault="009B078F" w:rsidP="009B078F">
      <w:pPr>
        <w:numPr>
          <w:ilvl w:val="12"/>
          <w:numId w:val="0"/>
        </w:numPr>
        <w:ind w:right="-2"/>
        <w:rPr>
          <w:b/>
          <w:szCs w:val="22"/>
        </w:rPr>
      </w:pPr>
      <w:r w:rsidRPr="00B5188B">
        <w:rPr>
          <w:b/>
          <w:szCs w:val="22"/>
        </w:rPr>
        <w:t>•</w:t>
      </w:r>
      <w:r w:rsidRPr="00B5188B">
        <w:rPr>
          <w:b/>
          <w:szCs w:val="22"/>
        </w:rPr>
        <w:tab/>
      </w:r>
      <w:r w:rsidR="005A1324" w:rsidRPr="00B5188B">
        <w:rPr>
          <w:b/>
          <w:szCs w:val="22"/>
        </w:rPr>
        <w:t>Σχέδιο Διαχείρισης Κινδύνου (ΣΔΚ)</w:t>
      </w:r>
    </w:p>
    <w:p w:rsidR="009B078F" w:rsidRPr="00B5188B" w:rsidRDefault="009B078F" w:rsidP="00B5188B">
      <w:pPr>
        <w:ind w:right="-2"/>
        <w:rPr>
          <w:szCs w:val="22"/>
        </w:rPr>
      </w:pPr>
    </w:p>
    <w:p w:rsidR="005A1324" w:rsidRPr="005A1324" w:rsidRDefault="005A1324" w:rsidP="005A1324">
      <w:pPr>
        <w:ind w:right="-2"/>
        <w:rPr>
          <w:szCs w:val="22"/>
        </w:rPr>
      </w:pPr>
      <w:r w:rsidRPr="005A1324">
        <w:rPr>
          <w:szCs w:val="22"/>
        </w:rPr>
        <w:t>Ο Κάτοχος Άδειας Κυκλοφορίας 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rsidR="005A1324" w:rsidRPr="005A1324" w:rsidRDefault="005A1324" w:rsidP="005A1324">
      <w:pPr>
        <w:ind w:right="-2"/>
        <w:rPr>
          <w:i/>
          <w:szCs w:val="22"/>
        </w:rPr>
      </w:pPr>
      <w:r w:rsidRPr="005A1324">
        <w:rPr>
          <w:szCs w:val="22"/>
        </w:rPr>
        <w:t>Ένα επικαιροποιημένο ΣΔΚ θα πρέπει να κατατεθεί</w:t>
      </w:r>
      <w:r w:rsidRPr="00183B43">
        <w:rPr>
          <w:szCs w:val="22"/>
        </w:rPr>
        <w:t>:</w:t>
      </w:r>
    </w:p>
    <w:p w:rsidR="005A1324" w:rsidRPr="005A1324" w:rsidRDefault="005A1324" w:rsidP="00183B43">
      <w:pPr>
        <w:numPr>
          <w:ilvl w:val="0"/>
          <w:numId w:val="14"/>
        </w:numPr>
        <w:tabs>
          <w:tab w:val="clear" w:pos="720"/>
          <w:tab w:val="left" w:pos="0"/>
        </w:tabs>
        <w:ind w:left="1134" w:hanging="570"/>
        <w:contextualSpacing/>
        <w:rPr>
          <w:szCs w:val="22"/>
        </w:rPr>
      </w:pPr>
      <w:r>
        <w:rPr>
          <w:szCs w:val="22"/>
        </w:rPr>
        <w:t>Μ</w:t>
      </w:r>
      <w:r w:rsidRPr="005A1324">
        <w:rPr>
          <w:szCs w:val="22"/>
        </w:rPr>
        <w:t>ετά από αίτημα του Ευρωπαϊκού Οργανισμού Φαρμάκων,</w:t>
      </w:r>
    </w:p>
    <w:p w:rsidR="005A1324" w:rsidRPr="005A1324" w:rsidRDefault="005A1324" w:rsidP="00183B43">
      <w:pPr>
        <w:numPr>
          <w:ilvl w:val="0"/>
          <w:numId w:val="14"/>
        </w:numPr>
        <w:tabs>
          <w:tab w:val="clear" w:pos="720"/>
          <w:tab w:val="left" w:pos="0"/>
        </w:tabs>
        <w:ind w:left="1134" w:hanging="570"/>
        <w:contextualSpacing/>
        <w:rPr>
          <w:szCs w:val="22"/>
        </w:rPr>
      </w:pPr>
      <w:r>
        <w:rPr>
          <w:szCs w:val="22"/>
        </w:rPr>
        <w:t>Ο</w:t>
      </w:r>
      <w:r w:rsidRPr="005A1324">
        <w:rPr>
          <w:szCs w:val="22"/>
        </w:rPr>
        <w:t xml:space="preserve">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w:t>
      </w:r>
      <w:r w:rsidRPr="00183B43">
        <w:rPr>
          <w:szCs w:val="22"/>
          <w:lang w:val="en-GB" w:eastAsia="en-US" w:bidi="ar-SA"/>
        </w:rPr>
        <w:t>αποτέλεσμα</w:t>
      </w:r>
      <w:r w:rsidRPr="005A1324">
        <w:rPr>
          <w:szCs w:val="22"/>
        </w:rPr>
        <w:t xml:space="preserve"> της επίτευξης ενός σημαντικού οροσήμου (φαρμακοεπαγρύπνηση ή ελαχιστοποίηση κινδύνου).</w:t>
      </w:r>
    </w:p>
    <w:p w:rsidR="009B078F" w:rsidRPr="005A1324" w:rsidRDefault="009B078F" w:rsidP="009B078F">
      <w:pPr>
        <w:numPr>
          <w:ilvl w:val="12"/>
          <w:numId w:val="0"/>
        </w:numPr>
        <w:ind w:right="-2"/>
        <w:rPr>
          <w:szCs w:val="22"/>
        </w:rPr>
      </w:pPr>
    </w:p>
    <w:p w:rsidR="009B078F" w:rsidRPr="005A1324" w:rsidRDefault="009B078F" w:rsidP="009B078F">
      <w:pPr>
        <w:numPr>
          <w:ilvl w:val="12"/>
          <w:numId w:val="0"/>
        </w:numPr>
        <w:ind w:right="-2"/>
        <w:rPr>
          <w:b/>
          <w:szCs w:val="22"/>
        </w:rPr>
      </w:pPr>
      <w:r w:rsidRPr="005A1324">
        <w:rPr>
          <w:b/>
          <w:szCs w:val="22"/>
        </w:rPr>
        <w:t>•</w:t>
      </w:r>
      <w:r w:rsidRPr="005A1324">
        <w:rPr>
          <w:b/>
          <w:szCs w:val="22"/>
        </w:rPr>
        <w:tab/>
      </w:r>
      <w:r w:rsidR="005A1324" w:rsidRPr="005A1324">
        <w:rPr>
          <w:b/>
          <w:szCs w:val="22"/>
        </w:rPr>
        <w:t>Υποχρέωση λήψης μετεγκριτικών μέτρων</w:t>
      </w:r>
    </w:p>
    <w:p w:rsidR="009B078F" w:rsidRPr="005A1324" w:rsidRDefault="009B078F" w:rsidP="009B078F">
      <w:pPr>
        <w:numPr>
          <w:ilvl w:val="12"/>
          <w:numId w:val="0"/>
        </w:numPr>
        <w:ind w:right="-2"/>
        <w:rPr>
          <w:szCs w:val="22"/>
        </w:rPr>
      </w:pPr>
    </w:p>
    <w:p w:rsidR="009B078F" w:rsidRPr="005A1324" w:rsidRDefault="005A1324" w:rsidP="009B078F">
      <w:pPr>
        <w:numPr>
          <w:ilvl w:val="12"/>
          <w:numId w:val="0"/>
        </w:numPr>
        <w:ind w:right="-2"/>
        <w:rPr>
          <w:szCs w:val="22"/>
        </w:rPr>
      </w:pPr>
      <w:r w:rsidRPr="005A1324">
        <w:rPr>
          <w:szCs w:val="22"/>
        </w:rPr>
        <w:t>Ο ΚΑΚ θα ολοκληρώσει εντός του δηλωμένου χρονικού πλαισίου, τα παρακάτω μέτρα</w:t>
      </w:r>
      <w:r w:rsidR="009B078F" w:rsidRPr="005A1324">
        <w:rPr>
          <w:szCs w:val="22"/>
        </w:rPr>
        <w:t>:</w:t>
      </w:r>
    </w:p>
    <w:p w:rsidR="009B078F" w:rsidRPr="005A1324" w:rsidRDefault="009B078F" w:rsidP="009B078F">
      <w:pPr>
        <w:numPr>
          <w:ilvl w:val="12"/>
          <w:numId w:val="0"/>
        </w:numPr>
        <w:ind w:right="-2"/>
        <w:rPr>
          <w:szCs w:val="22"/>
        </w:rPr>
      </w:pPr>
    </w:p>
    <w:tbl>
      <w:tblPr>
        <w:tblW w:w="0" w:type="auto"/>
        <w:tblInd w:w="24" w:type="dxa"/>
        <w:tblLayout w:type="fixed"/>
        <w:tblCellMar>
          <w:left w:w="0" w:type="dxa"/>
          <w:right w:w="0" w:type="dxa"/>
        </w:tblCellMar>
        <w:tblLook w:val="04A0" w:firstRow="1" w:lastRow="0" w:firstColumn="1" w:lastColumn="0" w:noHBand="0" w:noVBand="1"/>
      </w:tblPr>
      <w:tblGrid>
        <w:gridCol w:w="7494"/>
        <w:gridCol w:w="1418"/>
      </w:tblGrid>
      <w:tr w:rsidR="009B078F" w:rsidRPr="009B078F" w:rsidTr="00D040B4">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9B078F" w:rsidRPr="009B078F" w:rsidRDefault="005A1324" w:rsidP="009B078F">
            <w:pPr>
              <w:numPr>
                <w:ilvl w:val="12"/>
                <w:numId w:val="0"/>
              </w:numPr>
              <w:ind w:right="-2"/>
              <w:rPr>
                <w:b/>
                <w:bCs/>
                <w:szCs w:val="22"/>
                <w:lang w:val="en-GB"/>
              </w:rPr>
            </w:pPr>
            <w:r w:rsidRPr="005A1324">
              <w:rPr>
                <w:b/>
                <w:bCs/>
                <w:szCs w:val="22"/>
                <w:lang w:val="en-GB"/>
              </w:rPr>
              <w:t>Περιγραφή</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9B078F" w:rsidRPr="009B078F" w:rsidRDefault="005A1324" w:rsidP="009B078F">
            <w:pPr>
              <w:numPr>
                <w:ilvl w:val="12"/>
                <w:numId w:val="0"/>
              </w:numPr>
              <w:ind w:right="-2"/>
              <w:rPr>
                <w:b/>
                <w:bCs/>
                <w:szCs w:val="22"/>
                <w:lang w:val="en-GB"/>
              </w:rPr>
            </w:pPr>
            <w:r w:rsidRPr="005A1324">
              <w:rPr>
                <w:b/>
                <w:bCs/>
                <w:szCs w:val="22"/>
                <w:lang w:val="en-GB"/>
              </w:rPr>
              <w:t>Αναμενόμενη ημερομηνία</w:t>
            </w:r>
          </w:p>
        </w:tc>
      </w:tr>
      <w:tr w:rsidR="009B078F" w:rsidRPr="006D617C" w:rsidTr="00DE1633">
        <w:trPr>
          <w:trHeight w:val="874"/>
        </w:trPr>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9B078F" w:rsidRPr="00655031" w:rsidRDefault="005A1324" w:rsidP="00DE1633">
            <w:pPr>
              <w:numPr>
                <w:ilvl w:val="12"/>
                <w:numId w:val="0"/>
              </w:numPr>
              <w:ind w:right="-2"/>
              <w:rPr>
                <w:szCs w:val="22"/>
              </w:rPr>
            </w:pPr>
            <w:r w:rsidRPr="005A1324">
              <w:rPr>
                <w:szCs w:val="22"/>
              </w:rPr>
              <w:t>Μη</w:t>
            </w:r>
            <w:r w:rsidRPr="00655031">
              <w:rPr>
                <w:szCs w:val="22"/>
              </w:rPr>
              <w:t xml:space="preserve"> </w:t>
            </w:r>
            <w:r w:rsidRPr="005A1324">
              <w:rPr>
                <w:szCs w:val="22"/>
              </w:rPr>
              <w:t>παρεμβατική</w:t>
            </w:r>
            <w:r w:rsidRPr="00655031">
              <w:rPr>
                <w:szCs w:val="22"/>
              </w:rPr>
              <w:t xml:space="preserve"> </w:t>
            </w:r>
            <w:r w:rsidRPr="005A1324">
              <w:rPr>
                <w:szCs w:val="22"/>
              </w:rPr>
              <w:t>μετεγκριτική</w:t>
            </w:r>
            <w:r w:rsidRPr="00655031">
              <w:rPr>
                <w:szCs w:val="22"/>
              </w:rPr>
              <w:t xml:space="preserve"> </w:t>
            </w:r>
            <w:r w:rsidRPr="005A1324">
              <w:rPr>
                <w:szCs w:val="22"/>
              </w:rPr>
              <w:t>μελέτη</w:t>
            </w:r>
            <w:r w:rsidRPr="00655031">
              <w:rPr>
                <w:szCs w:val="22"/>
              </w:rPr>
              <w:t xml:space="preserve"> </w:t>
            </w:r>
            <w:r w:rsidRPr="005A1324">
              <w:rPr>
                <w:szCs w:val="22"/>
              </w:rPr>
              <w:t>ασφάλειας</w:t>
            </w:r>
            <w:r w:rsidRPr="00655031">
              <w:rPr>
                <w:szCs w:val="22"/>
              </w:rPr>
              <w:t xml:space="preserve"> </w:t>
            </w:r>
            <w:r w:rsidR="009B078F" w:rsidRPr="00655031">
              <w:rPr>
                <w:szCs w:val="22"/>
              </w:rPr>
              <w:t>(</w:t>
            </w:r>
            <w:r w:rsidR="009B078F" w:rsidRPr="009B078F">
              <w:rPr>
                <w:szCs w:val="22"/>
                <w:lang w:val="en-GB"/>
              </w:rPr>
              <w:t>PASS</w:t>
            </w:r>
            <w:r w:rsidR="009B078F" w:rsidRPr="00655031">
              <w:rPr>
                <w:szCs w:val="22"/>
              </w:rPr>
              <w:t xml:space="preserve">): </w:t>
            </w:r>
            <w:r w:rsidR="00B5188B">
              <w:rPr>
                <w:szCs w:val="22"/>
              </w:rPr>
              <w:t>Προκειμένου</w:t>
            </w:r>
            <w:r w:rsidR="00B5188B" w:rsidRPr="00B5188B">
              <w:rPr>
                <w:szCs w:val="22"/>
              </w:rPr>
              <w:t xml:space="preserve"> </w:t>
            </w:r>
            <w:r w:rsidR="00B5188B">
              <w:rPr>
                <w:szCs w:val="22"/>
              </w:rPr>
              <w:t>να</w:t>
            </w:r>
            <w:r w:rsidR="00B5188B" w:rsidRPr="00B5188B">
              <w:rPr>
                <w:szCs w:val="22"/>
              </w:rPr>
              <w:t xml:space="preserve"> </w:t>
            </w:r>
            <w:r w:rsidR="00B5188B">
              <w:rPr>
                <w:szCs w:val="22"/>
              </w:rPr>
              <w:t>διερευνήσει</w:t>
            </w:r>
            <w:r w:rsidR="00B5188B" w:rsidRPr="00B5188B">
              <w:rPr>
                <w:szCs w:val="22"/>
              </w:rPr>
              <w:t xml:space="preserve"> </w:t>
            </w:r>
            <w:r w:rsidR="004D5364">
              <w:rPr>
                <w:szCs w:val="22"/>
              </w:rPr>
              <w:t xml:space="preserve">τις </w:t>
            </w:r>
            <w:r w:rsidR="00B5188B">
              <w:rPr>
                <w:szCs w:val="22"/>
              </w:rPr>
              <w:t>πιθαν</w:t>
            </w:r>
            <w:r w:rsidR="004D5364">
              <w:rPr>
                <w:szCs w:val="22"/>
              </w:rPr>
              <w:t>ές</w:t>
            </w:r>
            <w:r w:rsidR="00B5188B" w:rsidRPr="00B5188B">
              <w:rPr>
                <w:szCs w:val="22"/>
              </w:rPr>
              <w:t xml:space="preserve"> </w:t>
            </w:r>
            <w:r w:rsidR="004D5364">
              <w:rPr>
                <w:szCs w:val="22"/>
              </w:rPr>
              <w:t>επιδράσεις</w:t>
            </w:r>
            <w:r w:rsidR="00B5188B" w:rsidRPr="00B5188B">
              <w:rPr>
                <w:szCs w:val="22"/>
              </w:rPr>
              <w:t xml:space="preserve"> </w:t>
            </w:r>
            <w:r w:rsidR="00B5188B">
              <w:rPr>
                <w:szCs w:val="22"/>
              </w:rPr>
              <w:t>της</w:t>
            </w:r>
            <w:r w:rsidR="00B5188B" w:rsidRPr="00B5188B">
              <w:rPr>
                <w:szCs w:val="22"/>
              </w:rPr>
              <w:t xml:space="preserve"> </w:t>
            </w:r>
            <w:r w:rsidR="00B5188B">
              <w:rPr>
                <w:szCs w:val="22"/>
              </w:rPr>
              <w:t>συσσώρευσης</w:t>
            </w:r>
            <w:r w:rsidR="00B5188B" w:rsidRPr="00B5188B">
              <w:rPr>
                <w:szCs w:val="22"/>
              </w:rPr>
              <w:t xml:space="preserve"> </w:t>
            </w:r>
            <w:r w:rsidR="00B23367">
              <w:rPr>
                <w:szCs w:val="22"/>
                <w:lang w:val="en-US"/>
              </w:rPr>
              <w:t>PEG</w:t>
            </w:r>
            <w:r w:rsidR="00C84591" w:rsidRPr="00C84591">
              <w:rPr>
                <w:szCs w:val="22"/>
              </w:rPr>
              <w:t xml:space="preserve"> </w:t>
            </w:r>
            <w:r w:rsidR="00B5188B">
              <w:rPr>
                <w:szCs w:val="22"/>
              </w:rPr>
              <w:t>στο</w:t>
            </w:r>
            <w:r w:rsidR="00B5188B" w:rsidRPr="00B5188B">
              <w:rPr>
                <w:szCs w:val="22"/>
              </w:rPr>
              <w:t xml:space="preserve"> χοριοειδ</w:t>
            </w:r>
            <w:r w:rsidR="00B5188B">
              <w:rPr>
                <w:szCs w:val="22"/>
              </w:rPr>
              <w:t>έ</w:t>
            </w:r>
            <w:r w:rsidR="00B5188B" w:rsidRPr="00B5188B">
              <w:rPr>
                <w:szCs w:val="22"/>
              </w:rPr>
              <w:t xml:space="preserve">ς πλέγμα </w:t>
            </w:r>
            <w:r w:rsidR="00D76E84">
              <w:rPr>
                <w:szCs w:val="22"/>
              </w:rPr>
              <w:t xml:space="preserve">του εγκεφάλου </w:t>
            </w:r>
            <w:r w:rsidR="00B5188B">
              <w:rPr>
                <w:szCs w:val="22"/>
              </w:rPr>
              <w:t>και</w:t>
            </w:r>
            <w:r w:rsidR="00B5188B" w:rsidRPr="00B5188B">
              <w:rPr>
                <w:szCs w:val="22"/>
              </w:rPr>
              <w:t xml:space="preserve"> </w:t>
            </w:r>
            <w:r w:rsidR="007B78EC">
              <w:rPr>
                <w:szCs w:val="22"/>
              </w:rPr>
              <w:t xml:space="preserve">σε </w:t>
            </w:r>
            <w:r w:rsidR="00B5188B">
              <w:rPr>
                <w:szCs w:val="22"/>
              </w:rPr>
              <w:t>άλλους</w:t>
            </w:r>
            <w:r w:rsidR="00B5188B" w:rsidRPr="00B5188B">
              <w:rPr>
                <w:szCs w:val="22"/>
              </w:rPr>
              <w:t xml:space="preserve"> </w:t>
            </w:r>
            <w:r w:rsidR="00B5188B">
              <w:rPr>
                <w:szCs w:val="22"/>
              </w:rPr>
              <w:t>ιστούς</w:t>
            </w:r>
            <w:r w:rsidR="00B5188B" w:rsidRPr="00B5188B">
              <w:rPr>
                <w:szCs w:val="22"/>
              </w:rPr>
              <w:t>/</w:t>
            </w:r>
            <w:r w:rsidR="00B5188B">
              <w:rPr>
                <w:szCs w:val="22"/>
              </w:rPr>
              <w:t>όργανα</w:t>
            </w:r>
            <w:r w:rsidR="00B5188B" w:rsidRPr="00B5188B">
              <w:rPr>
                <w:szCs w:val="22"/>
              </w:rPr>
              <w:t xml:space="preserve">, </w:t>
            </w:r>
            <w:r w:rsidR="00B5188B">
              <w:rPr>
                <w:szCs w:val="22"/>
              </w:rPr>
              <w:t>ο</w:t>
            </w:r>
            <w:r w:rsidR="00B5188B" w:rsidRPr="00B5188B">
              <w:rPr>
                <w:szCs w:val="22"/>
              </w:rPr>
              <w:t xml:space="preserve"> </w:t>
            </w:r>
            <w:r w:rsidR="00B5188B">
              <w:rPr>
                <w:szCs w:val="22"/>
              </w:rPr>
              <w:t>ΚΑΚ</w:t>
            </w:r>
            <w:r w:rsidR="00B5188B" w:rsidRPr="00B5188B">
              <w:rPr>
                <w:szCs w:val="22"/>
              </w:rPr>
              <w:t xml:space="preserve"> </w:t>
            </w:r>
            <w:r w:rsidR="00B5188B">
              <w:rPr>
                <w:szCs w:val="22"/>
              </w:rPr>
              <w:t>πρέπει</w:t>
            </w:r>
            <w:r w:rsidR="00B5188B" w:rsidRPr="00B5188B">
              <w:rPr>
                <w:szCs w:val="22"/>
              </w:rPr>
              <w:t xml:space="preserve"> </w:t>
            </w:r>
            <w:r w:rsidR="00B5188B">
              <w:rPr>
                <w:szCs w:val="22"/>
              </w:rPr>
              <w:t>να</w:t>
            </w:r>
            <w:r w:rsidR="00B5188B" w:rsidRPr="00B5188B">
              <w:rPr>
                <w:szCs w:val="22"/>
              </w:rPr>
              <w:t xml:space="preserve"> </w:t>
            </w:r>
            <w:r w:rsidR="00B5188B">
              <w:rPr>
                <w:szCs w:val="22"/>
              </w:rPr>
              <w:t>διεξάγει</w:t>
            </w:r>
            <w:r w:rsidR="00B5188B" w:rsidRPr="00B5188B">
              <w:rPr>
                <w:szCs w:val="22"/>
              </w:rPr>
              <w:t xml:space="preserve"> </w:t>
            </w:r>
            <w:r w:rsidR="00B5188B">
              <w:rPr>
                <w:szCs w:val="22"/>
              </w:rPr>
              <w:t>και</w:t>
            </w:r>
            <w:r w:rsidR="00B5188B" w:rsidRPr="00B5188B">
              <w:rPr>
                <w:szCs w:val="22"/>
              </w:rPr>
              <w:t xml:space="preserve"> </w:t>
            </w:r>
            <w:r w:rsidR="00B5188B">
              <w:rPr>
                <w:szCs w:val="22"/>
              </w:rPr>
              <w:t>να</w:t>
            </w:r>
            <w:r w:rsidR="00B5188B" w:rsidRPr="00B5188B">
              <w:rPr>
                <w:szCs w:val="22"/>
              </w:rPr>
              <w:t xml:space="preserve"> </w:t>
            </w:r>
            <w:r w:rsidR="00B5188B">
              <w:rPr>
                <w:szCs w:val="22"/>
              </w:rPr>
              <w:t>καταθέσει</w:t>
            </w:r>
            <w:r w:rsidR="00B5188B" w:rsidRPr="00B5188B">
              <w:rPr>
                <w:szCs w:val="22"/>
              </w:rPr>
              <w:t xml:space="preserve"> </w:t>
            </w:r>
            <w:r w:rsidR="00B5188B">
              <w:rPr>
                <w:szCs w:val="22"/>
              </w:rPr>
              <w:t>τα</w:t>
            </w:r>
            <w:r w:rsidR="00B5188B" w:rsidRPr="00B5188B">
              <w:rPr>
                <w:szCs w:val="22"/>
              </w:rPr>
              <w:t xml:space="preserve"> </w:t>
            </w:r>
            <w:r w:rsidR="00B5188B">
              <w:rPr>
                <w:szCs w:val="22"/>
              </w:rPr>
              <w:t>αποτελέσματα</w:t>
            </w:r>
            <w:r w:rsidR="00B5188B" w:rsidRPr="00B5188B">
              <w:rPr>
                <w:szCs w:val="22"/>
              </w:rPr>
              <w:t xml:space="preserve"> </w:t>
            </w:r>
            <w:r w:rsidR="00B5188B">
              <w:rPr>
                <w:szCs w:val="22"/>
              </w:rPr>
              <w:t>μιας</w:t>
            </w:r>
            <w:r w:rsidR="00B5188B" w:rsidRPr="00B5188B">
              <w:rPr>
                <w:szCs w:val="22"/>
              </w:rPr>
              <w:t xml:space="preserve"> </w:t>
            </w:r>
            <w:r w:rsidR="00B5188B">
              <w:rPr>
                <w:szCs w:val="22"/>
              </w:rPr>
              <w:t>μ</w:t>
            </w:r>
            <w:r w:rsidR="00B5188B" w:rsidRPr="005A1324">
              <w:rPr>
                <w:szCs w:val="22"/>
              </w:rPr>
              <w:t>η</w:t>
            </w:r>
            <w:r w:rsidR="00B5188B" w:rsidRPr="00655031">
              <w:rPr>
                <w:szCs w:val="22"/>
              </w:rPr>
              <w:t xml:space="preserve"> </w:t>
            </w:r>
            <w:r w:rsidR="00B5188B" w:rsidRPr="005A1324">
              <w:rPr>
                <w:szCs w:val="22"/>
              </w:rPr>
              <w:t>παρεμβατική</w:t>
            </w:r>
            <w:r w:rsidR="00B5188B">
              <w:rPr>
                <w:szCs w:val="22"/>
              </w:rPr>
              <w:t>ς</w:t>
            </w:r>
            <w:r w:rsidR="00B5188B" w:rsidRPr="00655031">
              <w:rPr>
                <w:szCs w:val="22"/>
              </w:rPr>
              <w:t xml:space="preserve"> </w:t>
            </w:r>
            <w:r w:rsidR="00B5188B" w:rsidRPr="005A1324">
              <w:rPr>
                <w:szCs w:val="22"/>
              </w:rPr>
              <w:t>μετεγκριτική</w:t>
            </w:r>
            <w:r w:rsidR="00B5188B">
              <w:rPr>
                <w:szCs w:val="22"/>
              </w:rPr>
              <w:t>ς</w:t>
            </w:r>
            <w:r w:rsidR="00B5188B" w:rsidRPr="00655031">
              <w:rPr>
                <w:szCs w:val="22"/>
              </w:rPr>
              <w:t xml:space="preserve"> </w:t>
            </w:r>
            <w:r w:rsidR="00B5188B" w:rsidRPr="005A1324">
              <w:rPr>
                <w:szCs w:val="22"/>
              </w:rPr>
              <w:t>μελέτη</w:t>
            </w:r>
            <w:r w:rsidR="00B5188B">
              <w:rPr>
                <w:szCs w:val="22"/>
              </w:rPr>
              <w:t>ς</w:t>
            </w:r>
            <w:r w:rsidR="00B5188B" w:rsidRPr="00655031">
              <w:rPr>
                <w:szCs w:val="22"/>
              </w:rPr>
              <w:t xml:space="preserve"> </w:t>
            </w:r>
            <w:r w:rsidR="00B5188B" w:rsidRPr="005A1324">
              <w:rPr>
                <w:szCs w:val="22"/>
              </w:rPr>
              <w:t>ασφάλειας</w:t>
            </w:r>
            <w:r w:rsidR="00B5188B" w:rsidRPr="00655031">
              <w:rPr>
                <w:szCs w:val="22"/>
              </w:rPr>
              <w:t xml:space="preserve"> </w:t>
            </w:r>
            <w:r w:rsidR="00B5188B">
              <w:rPr>
                <w:szCs w:val="22"/>
              </w:rPr>
              <w:t xml:space="preserve">που </w:t>
            </w:r>
            <w:r w:rsidR="00DE1633">
              <w:rPr>
                <w:szCs w:val="22"/>
              </w:rPr>
              <w:t>προέρχονται</w:t>
            </w:r>
            <w:r w:rsidR="00B5188B">
              <w:rPr>
                <w:szCs w:val="22"/>
              </w:rPr>
              <w:t xml:space="preserve"> από ένα μητρώο ασθενών με Αιμορροφιλία σύμφωνα με ένα συμφωνημένο πρωτόκολλο</w:t>
            </w:r>
            <w:r w:rsidR="009B078F" w:rsidRPr="00655031">
              <w:rPr>
                <w:szCs w:val="22"/>
              </w:rPr>
              <w:t>.</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9B078F" w:rsidRPr="006D617C" w:rsidRDefault="006D617C" w:rsidP="006D617C">
            <w:pPr>
              <w:numPr>
                <w:ilvl w:val="12"/>
                <w:numId w:val="0"/>
              </w:numPr>
              <w:ind w:right="-2"/>
              <w:rPr>
                <w:szCs w:val="22"/>
              </w:rPr>
            </w:pPr>
            <w:r>
              <w:rPr>
                <w:szCs w:val="22"/>
              </w:rPr>
              <w:t>Κατάθεση αποτελεσμάτων μελέτης</w:t>
            </w:r>
            <w:r w:rsidR="009B078F" w:rsidRPr="006D617C">
              <w:rPr>
                <w:szCs w:val="22"/>
              </w:rPr>
              <w:t xml:space="preserve">: </w:t>
            </w:r>
            <w:r>
              <w:rPr>
                <w:szCs w:val="22"/>
              </w:rPr>
              <w:t>2</w:t>
            </w:r>
            <w:r w:rsidRPr="006D617C">
              <w:rPr>
                <w:szCs w:val="22"/>
                <w:vertAlign w:val="superscript"/>
              </w:rPr>
              <w:t>ο</w:t>
            </w:r>
            <w:r>
              <w:rPr>
                <w:szCs w:val="22"/>
              </w:rPr>
              <w:t xml:space="preserve"> τρίμηνο </w:t>
            </w:r>
            <w:r w:rsidR="00B5188B">
              <w:rPr>
                <w:szCs w:val="22"/>
              </w:rPr>
              <w:t xml:space="preserve">του </w:t>
            </w:r>
            <w:r w:rsidR="009B078F" w:rsidRPr="006D617C">
              <w:rPr>
                <w:szCs w:val="22"/>
              </w:rPr>
              <w:t>2028</w:t>
            </w:r>
          </w:p>
        </w:tc>
      </w:tr>
    </w:tbl>
    <w:p w:rsidR="009B078F" w:rsidRPr="006D617C" w:rsidRDefault="009B078F" w:rsidP="009B078F">
      <w:pPr>
        <w:numPr>
          <w:ilvl w:val="12"/>
          <w:numId w:val="0"/>
        </w:numPr>
        <w:ind w:right="-2"/>
        <w:rPr>
          <w:szCs w:val="22"/>
        </w:rPr>
      </w:pPr>
      <w:bookmarkStart w:id="3" w:name="page_total_master7"/>
      <w:bookmarkStart w:id="4" w:name="page_total"/>
      <w:bookmarkEnd w:id="3"/>
      <w:bookmarkEnd w:id="4"/>
    </w:p>
    <w:p w:rsidR="008929AA" w:rsidRPr="006D617C" w:rsidRDefault="008929AA" w:rsidP="009B078F">
      <w:pPr>
        <w:numPr>
          <w:ilvl w:val="12"/>
          <w:numId w:val="0"/>
        </w:numPr>
        <w:ind w:right="-2"/>
        <w:rPr>
          <w:szCs w:val="22"/>
        </w:rPr>
      </w:pPr>
    </w:p>
    <w:p w:rsidR="00016F0F" w:rsidRPr="006D617C" w:rsidRDefault="00A26F79" w:rsidP="00262EAE">
      <w:pPr>
        <w:numPr>
          <w:ilvl w:val="12"/>
          <w:numId w:val="0"/>
        </w:numPr>
        <w:ind w:right="-2"/>
        <w:rPr>
          <w:szCs w:val="22"/>
        </w:rPr>
      </w:pPr>
      <w:r w:rsidRPr="006D617C">
        <w:rPr>
          <w:szCs w:val="22"/>
        </w:rPr>
        <w:br w:type="page"/>
      </w:r>
    </w:p>
    <w:p w:rsidR="00812D16" w:rsidRPr="006D617C" w:rsidRDefault="00812D16" w:rsidP="00262EAE">
      <w:pPr>
        <w:ind w:right="566"/>
        <w:rPr>
          <w:szCs w:val="22"/>
        </w:rPr>
      </w:pPr>
    </w:p>
    <w:p w:rsidR="00812D16" w:rsidRPr="006D617C" w:rsidRDefault="00812D16" w:rsidP="00262EAE">
      <w:pPr>
        <w:rPr>
          <w:szCs w:val="22"/>
        </w:rPr>
      </w:pPr>
    </w:p>
    <w:p w:rsidR="00812D16" w:rsidRPr="006D617C" w:rsidRDefault="00812D16" w:rsidP="00262EAE">
      <w:pPr>
        <w:rPr>
          <w:szCs w:val="22"/>
        </w:rPr>
      </w:pPr>
    </w:p>
    <w:p w:rsidR="00812D16" w:rsidRPr="006D617C" w:rsidRDefault="00812D16" w:rsidP="00262EAE">
      <w:pPr>
        <w:rPr>
          <w:szCs w:val="22"/>
        </w:rPr>
      </w:pPr>
    </w:p>
    <w:p w:rsidR="00812D16" w:rsidRPr="006D617C" w:rsidRDefault="00812D16" w:rsidP="00262EAE">
      <w:pPr>
        <w:rPr>
          <w:szCs w:val="22"/>
        </w:rPr>
      </w:pPr>
    </w:p>
    <w:p w:rsidR="00812D16" w:rsidRPr="006D617C" w:rsidRDefault="00812D16" w:rsidP="00262EAE"/>
    <w:p w:rsidR="00812D16" w:rsidRPr="006D617C" w:rsidRDefault="00812D16" w:rsidP="00262EAE"/>
    <w:p w:rsidR="00812D16" w:rsidRPr="006D617C" w:rsidRDefault="00812D16" w:rsidP="00262EAE"/>
    <w:p w:rsidR="00812D16" w:rsidRPr="006D617C" w:rsidRDefault="00812D16" w:rsidP="00262EAE"/>
    <w:p w:rsidR="00812D16" w:rsidRPr="006D617C" w:rsidRDefault="00812D16" w:rsidP="00262EAE"/>
    <w:p w:rsidR="00812D16" w:rsidRPr="006D617C" w:rsidRDefault="00812D16" w:rsidP="00262EAE">
      <w:pPr>
        <w:rPr>
          <w:szCs w:val="22"/>
        </w:rPr>
      </w:pPr>
    </w:p>
    <w:p w:rsidR="00812D16" w:rsidRPr="006D617C" w:rsidRDefault="00812D16" w:rsidP="00262EAE">
      <w:pPr>
        <w:rPr>
          <w:szCs w:val="22"/>
        </w:rPr>
      </w:pPr>
    </w:p>
    <w:p w:rsidR="00812D16" w:rsidRPr="006D617C" w:rsidRDefault="00812D16" w:rsidP="00262EAE">
      <w:pPr>
        <w:rPr>
          <w:szCs w:val="22"/>
        </w:rPr>
      </w:pPr>
    </w:p>
    <w:p w:rsidR="00812D16" w:rsidRPr="006D617C" w:rsidRDefault="00812D16" w:rsidP="00262EAE">
      <w:pPr>
        <w:rPr>
          <w:szCs w:val="22"/>
        </w:rPr>
      </w:pPr>
    </w:p>
    <w:p w:rsidR="00812D16" w:rsidRPr="006D617C" w:rsidRDefault="00812D16" w:rsidP="00262EAE">
      <w:pPr>
        <w:rPr>
          <w:szCs w:val="22"/>
        </w:rPr>
      </w:pPr>
    </w:p>
    <w:p w:rsidR="00812D16" w:rsidRPr="006D617C" w:rsidRDefault="00812D16" w:rsidP="00262EAE">
      <w:pPr>
        <w:rPr>
          <w:szCs w:val="22"/>
        </w:rPr>
      </w:pPr>
    </w:p>
    <w:p w:rsidR="00812D16" w:rsidRPr="006D617C" w:rsidRDefault="00812D16" w:rsidP="00262EAE">
      <w:pPr>
        <w:rPr>
          <w:szCs w:val="22"/>
        </w:rPr>
      </w:pPr>
    </w:p>
    <w:p w:rsidR="00812D16" w:rsidRPr="006D617C" w:rsidRDefault="00812D16" w:rsidP="00262EAE">
      <w:pPr>
        <w:outlineLvl w:val="0"/>
        <w:rPr>
          <w:b/>
          <w:szCs w:val="22"/>
        </w:rPr>
      </w:pPr>
    </w:p>
    <w:p w:rsidR="00812D16" w:rsidRPr="006D617C" w:rsidRDefault="00812D16" w:rsidP="00262EAE">
      <w:pPr>
        <w:outlineLvl w:val="0"/>
        <w:rPr>
          <w:b/>
          <w:szCs w:val="22"/>
        </w:rPr>
      </w:pPr>
    </w:p>
    <w:p w:rsidR="00812D16" w:rsidRPr="006D617C" w:rsidRDefault="00812D16" w:rsidP="00262EAE">
      <w:pPr>
        <w:outlineLvl w:val="0"/>
        <w:rPr>
          <w:b/>
          <w:szCs w:val="22"/>
        </w:rPr>
      </w:pPr>
    </w:p>
    <w:p w:rsidR="00812D16" w:rsidRPr="006D617C" w:rsidRDefault="00812D16" w:rsidP="00262EAE">
      <w:pPr>
        <w:outlineLvl w:val="0"/>
        <w:rPr>
          <w:b/>
          <w:szCs w:val="22"/>
        </w:rPr>
      </w:pPr>
    </w:p>
    <w:p w:rsidR="00812D16" w:rsidRPr="006D617C" w:rsidRDefault="00812D16" w:rsidP="00262EAE">
      <w:pPr>
        <w:outlineLvl w:val="0"/>
        <w:rPr>
          <w:b/>
          <w:szCs w:val="22"/>
        </w:rPr>
      </w:pPr>
    </w:p>
    <w:p w:rsidR="00812D16" w:rsidRPr="00111F9D" w:rsidRDefault="00812D16" w:rsidP="00262EAE">
      <w:pPr>
        <w:jc w:val="center"/>
        <w:outlineLvl w:val="0"/>
        <w:rPr>
          <w:b/>
          <w:szCs w:val="22"/>
        </w:rPr>
      </w:pPr>
      <w:r>
        <w:rPr>
          <w:b/>
          <w:szCs w:val="22"/>
        </w:rPr>
        <w:t>ΠΑΡΑΡΤΗΜΑ III</w:t>
      </w:r>
    </w:p>
    <w:p w:rsidR="00812D16" w:rsidRPr="00111F9D" w:rsidRDefault="00812D16" w:rsidP="00262EAE">
      <w:pPr>
        <w:jc w:val="center"/>
        <w:rPr>
          <w:b/>
          <w:szCs w:val="22"/>
        </w:rPr>
      </w:pPr>
    </w:p>
    <w:p w:rsidR="00812D16" w:rsidRPr="00111F9D" w:rsidRDefault="00812D16" w:rsidP="00262EAE">
      <w:pPr>
        <w:jc w:val="center"/>
        <w:outlineLvl w:val="0"/>
        <w:rPr>
          <w:b/>
          <w:szCs w:val="22"/>
        </w:rPr>
      </w:pPr>
      <w:r>
        <w:rPr>
          <w:b/>
          <w:szCs w:val="22"/>
        </w:rPr>
        <w:t>ΕΠΙΣΗΜΑΝΣΗ ΚΑΙ ΦΥΛΛΟ ΟΔΗΓΙΩΝ ΧΡΗΣΗΣ</w:t>
      </w:r>
    </w:p>
    <w:p w:rsidR="000166C1" w:rsidRPr="00111F9D" w:rsidRDefault="00B674D6" w:rsidP="00262EAE">
      <w:pPr>
        <w:rPr>
          <w:b/>
          <w:szCs w:val="22"/>
        </w:rPr>
      </w:pPr>
      <w:r>
        <w:rPr>
          <w:b/>
          <w:szCs w:val="22"/>
        </w:rPr>
        <w:br w:type="page"/>
      </w: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0166C1" w:rsidRPr="00111F9D" w:rsidRDefault="000166C1" w:rsidP="00262EAE">
      <w:pPr>
        <w:outlineLvl w:val="0"/>
        <w:rPr>
          <w:b/>
          <w:szCs w:val="22"/>
        </w:rPr>
      </w:pPr>
    </w:p>
    <w:p w:rsidR="00B64B2F" w:rsidRPr="00111F9D" w:rsidRDefault="00B64B2F" w:rsidP="00262EAE">
      <w:pPr>
        <w:outlineLvl w:val="0"/>
        <w:rPr>
          <w:b/>
          <w:szCs w:val="22"/>
        </w:rPr>
      </w:pPr>
    </w:p>
    <w:p w:rsidR="00B64B2F" w:rsidRPr="00111F9D" w:rsidRDefault="00B64B2F" w:rsidP="00262EAE">
      <w:pPr>
        <w:outlineLvl w:val="0"/>
        <w:rPr>
          <w:b/>
          <w:szCs w:val="22"/>
        </w:rPr>
      </w:pPr>
    </w:p>
    <w:p w:rsidR="00B64B2F" w:rsidRPr="00111F9D" w:rsidRDefault="00B64B2F" w:rsidP="00262EAE">
      <w:pPr>
        <w:outlineLvl w:val="0"/>
        <w:rPr>
          <w:b/>
          <w:szCs w:val="22"/>
        </w:rPr>
      </w:pPr>
    </w:p>
    <w:p w:rsidR="00B64B2F" w:rsidRPr="00111F9D" w:rsidRDefault="00B64B2F" w:rsidP="00262EAE">
      <w:pPr>
        <w:outlineLvl w:val="0"/>
        <w:rPr>
          <w:b/>
          <w:szCs w:val="22"/>
        </w:rPr>
      </w:pPr>
    </w:p>
    <w:p w:rsidR="00812D16" w:rsidRPr="00111F9D" w:rsidRDefault="00812D16" w:rsidP="00262EAE">
      <w:pPr>
        <w:jc w:val="center"/>
        <w:outlineLvl w:val="0"/>
        <w:rPr>
          <w:szCs w:val="22"/>
        </w:rPr>
      </w:pPr>
      <w:r>
        <w:rPr>
          <w:b/>
          <w:szCs w:val="22"/>
        </w:rPr>
        <w:t>Α. ΕΠΙΣΗΜΑΝΣΗ</w:t>
      </w:r>
    </w:p>
    <w:p w:rsidR="00812D16" w:rsidRPr="00111F9D" w:rsidRDefault="00812D16" w:rsidP="00262EAE">
      <w:pPr>
        <w:pBdr>
          <w:top w:val="single" w:sz="4" w:space="1" w:color="auto"/>
          <w:left w:val="single" w:sz="4" w:space="4" w:color="auto"/>
          <w:bottom w:val="single" w:sz="4" w:space="1" w:color="auto"/>
          <w:right w:val="single" w:sz="4" w:space="4" w:color="auto"/>
        </w:pBdr>
        <w:rPr>
          <w:b/>
          <w:szCs w:val="22"/>
        </w:rPr>
      </w:pPr>
      <w:r>
        <w:rPr>
          <w:szCs w:val="22"/>
        </w:rPr>
        <w:br w:type="page"/>
      </w:r>
      <w:r>
        <w:rPr>
          <w:b/>
          <w:szCs w:val="22"/>
        </w:rPr>
        <w:t>ΕΝΔΕΙΞΕΙΣ ΠΟΥ ΠΡΕΠΕΙ ΝΑ ΑΝΑΓΡΑΦΟΝΤΑΙ ΣΤΗΝ ΕΞΩΤΕΡΙΚΗ ΣΥΣΚΕΥΑΣΙΑ</w:t>
      </w: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rPr>
          <w:bCs/>
          <w:szCs w:val="22"/>
        </w:rPr>
      </w:pPr>
    </w:p>
    <w:p w:rsidR="00812D16" w:rsidRPr="00111F9D" w:rsidRDefault="00CA03DD" w:rsidP="00262EAE">
      <w:pPr>
        <w:pBdr>
          <w:top w:val="single" w:sz="4" w:space="1" w:color="auto"/>
          <w:left w:val="single" w:sz="4" w:space="4" w:color="auto"/>
          <w:bottom w:val="single" w:sz="4" w:space="1" w:color="auto"/>
          <w:right w:val="single" w:sz="4" w:space="4" w:color="auto"/>
        </w:pBdr>
        <w:rPr>
          <w:bCs/>
          <w:szCs w:val="22"/>
        </w:rPr>
      </w:pPr>
      <w:r>
        <w:rPr>
          <w:b/>
          <w:szCs w:val="22"/>
        </w:rPr>
        <w:t>Κουτί</w:t>
      </w:r>
    </w:p>
    <w:p w:rsidR="00812D16" w:rsidRPr="00111F9D" w:rsidRDefault="00812D16" w:rsidP="00262EAE"/>
    <w:p w:rsidR="006C6114" w:rsidRPr="00111F9D" w:rsidRDefault="006C6114" w:rsidP="00262EAE">
      <w:pPr>
        <w:rPr>
          <w:szCs w:val="22"/>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pPr>
      <w:r>
        <w:rPr>
          <w:b/>
        </w:rPr>
        <w:t>1.</w:t>
      </w:r>
      <w:r>
        <w:rPr>
          <w:b/>
        </w:rPr>
        <w:tab/>
        <w:t>ΟΝΟΜΑΣΙΑ ΤΟΥ ΦΑΡΜΑΚΕΥΤΙΚΟΥ ΠΡΟΪΟΝΤΟΣ</w:t>
      </w:r>
    </w:p>
    <w:p w:rsidR="00812D16" w:rsidRPr="00111F9D" w:rsidRDefault="00812D16" w:rsidP="00262EAE">
      <w:pPr>
        <w:rPr>
          <w:szCs w:val="22"/>
        </w:rPr>
      </w:pPr>
    </w:p>
    <w:p w:rsidR="00812D16" w:rsidRPr="00111F9D" w:rsidRDefault="005E05CE" w:rsidP="00262EAE">
      <w:pPr>
        <w:rPr>
          <w:szCs w:val="22"/>
        </w:rPr>
      </w:pPr>
      <w:r>
        <w:rPr>
          <w:szCs w:val="22"/>
        </w:rPr>
        <w:t>Refixia 500 IU κόνις και διαλύτης για ενέσιμο διάλυμα</w:t>
      </w:r>
    </w:p>
    <w:p w:rsidR="00812D16" w:rsidRPr="00111F9D" w:rsidRDefault="00812D16" w:rsidP="00262EAE">
      <w:pPr>
        <w:rPr>
          <w:szCs w:val="22"/>
        </w:rPr>
      </w:pPr>
    </w:p>
    <w:p w:rsidR="00790341" w:rsidRPr="00111F9D" w:rsidRDefault="00790341" w:rsidP="00262EAE">
      <w:pPr>
        <w:rPr>
          <w:b/>
          <w:szCs w:val="22"/>
        </w:rPr>
      </w:pPr>
      <w:r>
        <w:rPr>
          <w:szCs w:val="22"/>
        </w:rPr>
        <w:t>nonacog beta pegol</w:t>
      </w:r>
    </w:p>
    <w:p w:rsidR="00812D16" w:rsidRDefault="002A7CB2" w:rsidP="00262EAE">
      <w:pPr>
        <w:rPr>
          <w:szCs w:val="22"/>
        </w:rPr>
      </w:pPr>
      <w:r>
        <w:rPr>
          <w:szCs w:val="22"/>
        </w:rPr>
        <w:t>(ανασυνδυασμένος παράγοντας πήξης ΙΧ)</w:t>
      </w:r>
    </w:p>
    <w:p w:rsidR="002A7CB2" w:rsidRPr="00111F9D" w:rsidRDefault="002A7CB2" w:rsidP="00262EAE">
      <w:pPr>
        <w:rPr>
          <w:szCs w:val="22"/>
        </w:rPr>
      </w:pPr>
    </w:p>
    <w:p w:rsidR="00812D16" w:rsidRPr="00111F9D" w:rsidRDefault="00812D16" w:rsidP="00262EAE">
      <w:pPr>
        <w:rPr>
          <w:szCs w:val="22"/>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ΣΥΝΘΕΣΗ ΣΕ ΔΡΑΣΤΙΚΗ ΟΥΣΙΑ</w:t>
      </w:r>
    </w:p>
    <w:p w:rsidR="00812D16" w:rsidRPr="00111F9D" w:rsidRDefault="00812D16" w:rsidP="00262EAE">
      <w:pPr>
        <w:rPr>
          <w:szCs w:val="22"/>
        </w:rPr>
      </w:pPr>
    </w:p>
    <w:p w:rsidR="00812D16" w:rsidRPr="00111F9D" w:rsidRDefault="00F627E0" w:rsidP="00262EAE">
      <w:pPr>
        <w:rPr>
          <w:szCs w:val="22"/>
        </w:rPr>
      </w:pPr>
      <w:r>
        <w:rPr>
          <w:szCs w:val="22"/>
        </w:rPr>
        <w:t>Κόνις: 500 IU nonacog beta pegol (περίπου</w:t>
      </w:r>
      <w:r w:rsidR="00E91B00">
        <w:rPr>
          <w:szCs w:val="22"/>
        </w:rPr>
        <w:t xml:space="preserve"> 125 IU/ml μετά την ανασύσταση)</w:t>
      </w:r>
    </w:p>
    <w:p w:rsidR="00812D16" w:rsidRPr="00111F9D" w:rsidRDefault="00812D16" w:rsidP="00262EAE">
      <w:pPr>
        <w:rPr>
          <w:szCs w:val="22"/>
        </w:rPr>
      </w:pPr>
    </w:p>
    <w:p w:rsidR="00C555A8" w:rsidRPr="00111F9D" w:rsidRDefault="00C555A8" w:rsidP="00262EAE">
      <w:pPr>
        <w:rPr>
          <w:szCs w:val="22"/>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ΚΑΤΑΛΟΓΟΣ ΕΚΔΟΧΩΝ</w:t>
      </w:r>
    </w:p>
    <w:p w:rsidR="00EB0347" w:rsidRPr="00111F9D" w:rsidRDefault="00EB0347" w:rsidP="00262EAE">
      <w:pPr>
        <w:rPr>
          <w:szCs w:val="22"/>
          <w:shd w:val="clear" w:color="auto" w:fill="BFBFBF"/>
        </w:rPr>
      </w:pPr>
    </w:p>
    <w:p w:rsidR="00812D16" w:rsidRPr="00111F9D" w:rsidRDefault="00F627E0" w:rsidP="00262EAE">
      <w:pPr>
        <w:rPr>
          <w:szCs w:val="22"/>
        </w:rPr>
      </w:pPr>
      <w:r>
        <w:rPr>
          <w:szCs w:val="22"/>
          <w:shd w:val="clear" w:color="auto" w:fill="BFBFBF"/>
        </w:rPr>
        <w:t>Κόνις:</w:t>
      </w:r>
    </w:p>
    <w:p w:rsidR="00F627E0" w:rsidRPr="00111F9D" w:rsidRDefault="00CF0BFC" w:rsidP="00262EAE">
      <w:pPr>
        <w:rPr>
          <w:szCs w:val="22"/>
        </w:rPr>
      </w:pPr>
      <w:r>
        <w:rPr>
          <w:szCs w:val="22"/>
        </w:rPr>
        <w:t>χλωριούχο νάτριο, ιστιδίνη, σακχαρόζη, πολυσορβικό 80, μανιτόλη, υδροξείδιο του νατρίου, υδροχλωρικό οξύ</w:t>
      </w:r>
    </w:p>
    <w:p w:rsidR="00F627E0" w:rsidRPr="00111F9D" w:rsidRDefault="00F627E0" w:rsidP="00262EAE">
      <w:pPr>
        <w:rPr>
          <w:szCs w:val="22"/>
        </w:rPr>
      </w:pPr>
    </w:p>
    <w:p w:rsidR="00790341" w:rsidRPr="00111F9D" w:rsidRDefault="00F627E0" w:rsidP="00262EAE">
      <w:pPr>
        <w:rPr>
          <w:szCs w:val="22"/>
        </w:rPr>
      </w:pPr>
      <w:r>
        <w:rPr>
          <w:szCs w:val="22"/>
        </w:rPr>
        <w:t>Διαλύτης: Ιστιδίνη, ύδωρ για ενέσιμα, υδροξείδιο του νατρίου, υδροχλωρικό οξύ</w:t>
      </w:r>
    </w:p>
    <w:p w:rsidR="00812D16" w:rsidRPr="00111F9D" w:rsidRDefault="00812D16" w:rsidP="00262EAE">
      <w:pPr>
        <w:rPr>
          <w:szCs w:val="22"/>
        </w:rPr>
      </w:pPr>
    </w:p>
    <w:p w:rsidR="007658B6" w:rsidRPr="00111F9D" w:rsidRDefault="007658B6" w:rsidP="00262EAE">
      <w:pPr>
        <w:rPr>
          <w:szCs w:val="22"/>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ΦΑΡΜΑΚΟΤΕΧΝΙΚΗ ΜΟΡΦΗ ΚΑΙ ΠΕΡΙΕΧΟΜΕΝΟ</w:t>
      </w:r>
    </w:p>
    <w:p w:rsidR="00812D16" w:rsidRPr="00111F9D" w:rsidRDefault="00812D16" w:rsidP="00262EAE">
      <w:pPr>
        <w:rPr>
          <w:szCs w:val="22"/>
        </w:rPr>
      </w:pPr>
    </w:p>
    <w:p w:rsidR="00B53244" w:rsidRPr="00111F9D" w:rsidRDefault="00B53244" w:rsidP="00262EAE">
      <w:pPr>
        <w:rPr>
          <w:szCs w:val="22"/>
        </w:rPr>
      </w:pPr>
      <w:r>
        <w:rPr>
          <w:szCs w:val="22"/>
          <w:shd w:val="clear" w:color="auto" w:fill="BFBFBF"/>
        </w:rPr>
        <w:t>Κόνις και διαλύτης για ενέσιμο διάλυμα</w:t>
      </w:r>
    </w:p>
    <w:p w:rsidR="00B53244" w:rsidRPr="00111F9D" w:rsidRDefault="00B53244" w:rsidP="00262EAE">
      <w:pPr>
        <w:rPr>
          <w:szCs w:val="22"/>
        </w:rPr>
      </w:pPr>
    </w:p>
    <w:p w:rsidR="00B53244" w:rsidRPr="00111F9D" w:rsidRDefault="00B53244" w:rsidP="00262EAE">
      <w:pPr>
        <w:rPr>
          <w:szCs w:val="22"/>
        </w:rPr>
      </w:pPr>
      <w:r>
        <w:rPr>
          <w:szCs w:val="22"/>
        </w:rPr>
        <w:t>Η συσκευασία περιέχει: 1</w:t>
      </w:r>
      <w:r w:rsidR="002A7CB2">
        <w:rPr>
          <w:szCs w:val="22"/>
        </w:rPr>
        <w:t xml:space="preserve"> </w:t>
      </w:r>
      <w:r>
        <w:rPr>
          <w:szCs w:val="22"/>
        </w:rPr>
        <w:t>φιαλίδιο κόνεως, 4</w:t>
      </w:r>
      <w:r w:rsidR="00E739A9" w:rsidRPr="00536D36">
        <w:rPr>
          <w:szCs w:val="22"/>
          <w:lang w:val="en-GB"/>
        </w:rPr>
        <w:t> </w:t>
      </w:r>
      <w:r>
        <w:rPr>
          <w:szCs w:val="22"/>
        </w:rPr>
        <w:t xml:space="preserve">ml διαλύτη σε </w:t>
      </w:r>
      <w:r w:rsidR="002A7CB2">
        <w:rPr>
          <w:szCs w:val="22"/>
        </w:rPr>
        <w:t xml:space="preserve">μια </w:t>
      </w:r>
      <w:r>
        <w:rPr>
          <w:szCs w:val="22"/>
        </w:rPr>
        <w:t xml:space="preserve">προγεμισμένη σύριγγα, </w:t>
      </w:r>
      <w:r w:rsidR="002A7CB2">
        <w:rPr>
          <w:szCs w:val="22"/>
        </w:rPr>
        <w:t xml:space="preserve">1 </w:t>
      </w:r>
      <w:r>
        <w:rPr>
          <w:szCs w:val="22"/>
        </w:rPr>
        <w:t xml:space="preserve">ράβδο εμβόλου και </w:t>
      </w:r>
      <w:r w:rsidR="002A7CB2">
        <w:rPr>
          <w:szCs w:val="22"/>
        </w:rPr>
        <w:t xml:space="preserve">1 </w:t>
      </w:r>
      <w:r>
        <w:rPr>
          <w:szCs w:val="22"/>
        </w:rPr>
        <w:t>προσαρμογέα φιαλιδίου</w:t>
      </w:r>
    </w:p>
    <w:p w:rsidR="00812D16" w:rsidRPr="00111F9D" w:rsidRDefault="00812D16" w:rsidP="00262EAE">
      <w:pPr>
        <w:rPr>
          <w:szCs w:val="22"/>
        </w:rPr>
      </w:pPr>
    </w:p>
    <w:p w:rsidR="007658B6" w:rsidRPr="00111F9D" w:rsidRDefault="007658B6" w:rsidP="00262EAE">
      <w:pPr>
        <w:rPr>
          <w:szCs w:val="22"/>
        </w:rPr>
      </w:pPr>
    </w:p>
    <w:p w:rsidR="00812D16" w:rsidRPr="00111F9D"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ΤΡΟΠΟΣ ΚΑΙ ΟΔΟΣ ΧΟΡΗΓΗΣΗΣ</w:t>
      </w:r>
    </w:p>
    <w:p w:rsidR="00812D16" w:rsidRPr="00111F9D" w:rsidRDefault="00812D16" w:rsidP="00262EAE">
      <w:pPr>
        <w:rPr>
          <w:szCs w:val="22"/>
        </w:rPr>
      </w:pPr>
    </w:p>
    <w:p w:rsidR="00CF0BFC" w:rsidRPr="00111F9D" w:rsidRDefault="00CF0BFC" w:rsidP="00262EAE">
      <w:pPr>
        <w:rPr>
          <w:szCs w:val="22"/>
        </w:rPr>
      </w:pPr>
      <w:r>
        <w:rPr>
          <w:szCs w:val="22"/>
        </w:rPr>
        <w:t xml:space="preserve">Διαβάστε το φύλλο οδηγιών χρήσης πριν από τη </w:t>
      </w:r>
      <w:r w:rsidR="0080078E">
        <w:rPr>
          <w:szCs w:val="22"/>
        </w:rPr>
        <w:t>χρήση</w:t>
      </w:r>
    </w:p>
    <w:p w:rsidR="00CF0BFC" w:rsidRPr="00111F9D" w:rsidRDefault="00CF0BFC" w:rsidP="00262EAE">
      <w:pPr>
        <w:rPr>
          <w:szCs w:val="22"/>
        </w:rPr>
      </w:pPr>
    </w:p>
    <w:p w:rsidR="00CD01E0" w:rsidRPr="00111F9D" w:rsidRDefault="00CD01E0" w:rsidP="00262EAE">
      <w:pPr>
        <w:rPr>
          <w:szCs w:val="22"/>
        </w:rPr>
      </w:pPr>
      <w:r>
        <w:rPr>
          <w:szCs w:val="22"/>
        </w:rPr>
        <w:t>Ενδοφλέβια χρήση, μετά από την ανασύσταση</w:t>
      </w:r>
    </w:p>
    <w:p w:rsidR="00812D16" w:rsidRPr="00111F9D" w:rsidRDefault="00812D16" w:rsidP="00262EAE">
      <w:pPr>
        <w:rPr>
          <w:szCs w:val="22"/>
        </w:rPr>
      </w:pPr>
    </w:p>
    <w:p w:rsidR="00812D16" w:rsidRPr="00111F9D" w:rsidRDefault="00812D16" w:rsidP="00262EAE">
      <w:pPr>
        <w:rPr>
          <w:szCs w:val="22"/>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ΕΙΔΙΚΗ ΠΡΟΕΙΔΟΠΟΙΗΣΗ ΣΥΜΦΩΝΑ ΜΕ ΤΗΝ ΟΠΟΙΑ ΤΟ ΦΑΡΜΑΚΕΥΤΙΚΟ ΠΡΟΪΟΝ ΠΡΕΠΕΙ ΝΑ ΦΥΛΑΣΣΕΤΑΙ ΣΕ ΘΕΣΗ ΤΗΝ ΟΠΟΙΑ ΔΕ</w:t>
      </w:r>
      <w:r w:rsidR="002C0A4E">
        <w:rPr>
          <w:b/>
          <w:szCs w:val="22"/>
        </w:rPr>
        <w:t>Ν</w:t>
      </w:r>
      <w:r>
        <w:rPr>
          <w:b/>
          <w:szCs w:val="22"/>
        </w:rPr>
        <w:t xml:space="preserve"> ΒΛΕΠΟΥΝ ΚΑΙ ΔΕΝ ΠΡΟΣΕΓΓΙΖΟΥΝ ΤΑ ΠΑΙΔΙΑ</w:t>
      </w:r>
    </w:p>
    <w:p w:rsidR="00812D16" w:rsidRPr="00111F9D" w:rsidRDefault="00812D16" w:rsidP="00262EAE">
      <w:pPr>
        <w:rPr>
          <w:szCs w:val="22"/>
        </w:rPr>
      </w:pPr>
    </w:p>
    <w:p w:rsidR="00812D16" w:rsidRPr="00111F9D" w:rsidRDefault="00812D16" w:rsidP="00262EAE">
      <w:pPr>
        <w:outlineLvl w:val="0"/>
        <w:rPr>
          <w:szCs w:val="22"/>
        </w:rPr>
      </w:pPr>
      <w:r>
        <w:rPr>
          <w:szCs w:val="22"/>
        </w:rPr>
        <w:t>Να φυλάσσεται σε θέσ</w:t>
      </w:r>
      <w:r w:rsidR="00106286">
        <w:rPr>
          <w:szCs w:val="22"/>
        </w:rPr>
        <w:t>η, την οποία δε</w:t>
      </w:r>
      <w:r>
        <w:rPr>
          <w:szCs w:val="22"/>
        </w:rPr>
        <w:t xml:space="preserve"> βλέπουν και δεν προσεγγίζουν τα παιδιά</w:t>
      </w:r>
    </w:p>
    <w:p w:rsidR="00812D16" w:rsidRPr="00111F9D" w:rsidRDefault="00812D16" w:rsidP="00262EAE">
      <w:pPr>
        <w:rPr>
          <w:szCs w:val="22"/>
        </w:rPr>
      </w:pPr>
    </w:p>
    <w:p w:rsidR="00812D16" w:rsidRPr="00111F9D" w:rsidRDefault="00812D16" w:rsidP="00262EAE">
      <w:pPr>
        <w:rPr>
          <w:szCs w:val="22"/>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7.</w:t>
      </w:r>
      <w:r>
        <w:rPr>
          <w:b/>
          <w:szCs w:val="22"/>
        </w:rPr>
        <w:tab/>
        <w:t>ΑΛΛΕΣ ΕΙΔΙΚΕΣ ΠΡΟΕΙΔΟΠΟΙΗΣΕΙΣ, ΕΑΝ ΕΙΝΑΙ ΑΠΑΡΑΙΤΗΤΕΣ</w:t>
      </w:r>
    </w:p>
    <w:p w:rsidR="00812D16" w:rsidRPr="00111F9D" w:rsidRDefault="00812D16" w:rsidP="00262EAE">
      <w:pPr>
        <w:rPr>
          <w:szCs w:val="22"/>
        </w:rPr>
      </w:pPr>
    </w:p>
    <w:p w:rsidR="00812D16" w:rsidRPr="00111F9D" w:rsidRDefault="00812D16" w:rsidP="00262EAE">
      <w:pPr>
        <w:tabs>
          <w:tab w:val="left" w:pos="749"/>
        </w:tabs>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pPr>
      <w:r>
        <w:rPr>
          <w:b/>
        </w:rPr>
        <w:t>8.</w:t>
      </w:r>
      <w:r>
        <w:rPr>
          <w:b/>
        </w:rPr>
        <w:tab/>
        <w:t>ΗΜΕΡΟΜΗΝΙΑ ΛΗΞΗΣ</w:t>
      </w:r>
    </w:p>
    <w:p w:rsidR="00812D16" w:rsidRPr="00111F9D" w:rsidRDefault="00812D16" w:rsidP="00262EAE"/>
    <w:p w:rsidR="00CD01E0" w:rsidRPr="002F6FAB" w:rsidRDefault="002F6FAB" w:rsidP="00262EAE">
      <w:r>
        <w:t>ΛΗΞΗ</w:t>
      </w:r>
    </w:p>
    <w:p w:rsidR="00812D16" w:rsidRPr="00111F9D" w:rsidRDefault="00812D16" w:rsidP="00262EAE">
      <w:pPr>
        <w:rPr>
          <w:szCs w:val="22"/>
        </w:rPr>
      </w:pPr>
    </w:p>
    <w:p w:rsidR="007658B6" w:rsidRPr="00111F9D" w:rsidRDefault="007658B6" w:rsidP="00262EAE">
      <w:pPr>
        <w:rPr>
          <w:szCs w:val="22"/>
        </w:rPr>
      </w:pPr>
    </w:p>
    <w:p w:rsidR="00812D16" w:rsidRPr="00111F9D"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rPr>
      </w:pPr>
      <w:r>
        <w:rPr>
          <w:b/>
          <w:szCs w:val="22"/>
        </w:rPr>
        <w:t>9.</w:t>
      </w:r>
      <w:r>
        <w:rPr>
          <w:b/>
          <w:szCs w:val="22"/>
        </w:rPr>
        <w:tab/>
        <w:t>ΕΙΔΙΚΕΣ ΣΥΝΘΗΚΕΣ ΦΥΛΑΞΗΣ</w:t>
      </w:r>
    </w:p>
    <w:p w:rsidR="00812D16" w:rsidRPr="00111F9D" w:rsidRDefault="00812D16" w:rsidP="00262EAE">
      <w:pPr>
        <w:rPr>
          <w:szCs w:val="22"/>
        </w:rPr>
      </w:pPr>
    </w:p>
    <w:p w:rsidR="00812D16" w:rsidRPr="00111F9D" w:rsidRDefault="00CD01E0" w:rsidP="00262EAE">
      <w:pPr>
        <w:ind w:left="567" w:hanging="567"/>
        <w:rPr>
          <w:szCs w:val="22"/>
        </w:rPr>
      </w:pPr>
      <w:r>
        <w:rPr>
          <w:szCs w:val="22"/>
        </w:rPr>
        <w:t>Φυλάσσετε σε ψυγείο. Μην καταψύχετε</w:t>
      </w:r>
    </w:p>
    <w:p w:rsidR="00CD01E0" w:rsidRPr="00111F9D" w:rsidRDefault="00CD01E0" w:rsidP="00760F13">
      <w:pPr>
        <w:rPr>
          <w:szCs w:val="22"/>
        </w:rPr>
      </w:pPr>
      <w:r>
        <w:rPr>
          <w:szCs w:val="22"/>
        </w:rPr>
        <w:t>Μπορεί να φυλάσσεται σε θερμοκρασία δωματίου (έως και 30°C) για μία περίοδο έως 6</w:t>
      </w:r>
      <w:r w:rsidR="00E739A9" w:rsidRPr="00536D36">
        <w:rPr>
          <w:szCs w:val="22"/>
          <w:lang w:val="en-GB"/>
        </w:rPr>
        <w:t> </w:t>
      </w:r>
      <w:r>
        <w:rPr>
          <w:szCs w:val="22"/>
        </w:rPr>
        <w:t>μηνών. Δεν πρέπει να επανατοποθετείται στο ψυγείο έπειτα από φύλαξη σε θερμοκρασία δωματίου</w:t>
      </w:r>
    </w:p>
    <w:p w:rsidR="00F14F66" w:rsidRPr="00111F9D" w:rsidRDefault="00F14F66" w:rsidP="00262EAE">
      <w:pPr>
        <w:ind w:left="567" w:hanging="567"/>
        <w:rPr>
          <w:szCs w:val="22"/>
        </w:rPr>
      </w:pPr>
    </w:p>
    <w:p w:rsidR="00CD01E0" w:rsidRPr="00111F9D" w:rsidRDefault="00253C60" w:rsidP="00262EAE">
      <w:pPr>
        <w:ind w:left="567" w:hanging="567"/>
        <w:rPr>
          <w:szCs w:val="22"/>
        </w:rPr>
      </w:pPr>
      <w:r>
        <w:rPr>
          <w:szCs w:val="22"/>
        </w:rPr>
        <w:t>Ημερομηνία που β</w:t>
      </w:r>
      <w:r w:rsidR="00760F13">
        <w:rPr>
          <w:szCs w:val="22"/>
        </w:rPr>
        <w:t>γήκε από το ψυγείο: ____________</w:t>
      </w:r>
    </w:p>
    <w:p w:rsidR="00CD01E0" w:rsidRPr="00111F9D" w:rsidRDefault="00CD01E0" w:rsidP="00262EAE">
      <w:pPr>
        <w:ind w:left="567" w:hanging="567"/>
        <w:rPr>
          <w:szCs w:val="22"/>
        </w:rPr>
      </w:pPr>
    </w:p>
    <w:p w:rsidR="00CD01E0" w:rsidRPr="00111F9D" w:rsidRDefault="00CD01E0" w:rsidP="00262EAE">
      <w:pPr>
        <w:ind w:left="567" w:hanging="567"/>
        <w:rPr>
          <w:szCs w:val="22"/>
        </w:rPr>
      </w:pPr>
      <w:r>
        <w:rPr>
          <w:szCs w:val="22"/>
        </w:rPr>
        <w:t>Φυλάσσετε στην αρχική συσκευασία για να προστατεύεται από το φως</w:t>
      </w:r>
    </w:p>
    <w:p w:rsidR="00CD01E0" w:rsidRPr="00111F9D" w:rsidRDefault="00CD01E0" w:rsidP="00262EAE">
      <w:pPr>
        <w:ind w:left="567" w:hanging="567"/>
        <w:rPr>
          <w:szCs w:val="22"/>
        </w:rPr>
      </w:pPr>
    </w:p>
    <w:p w:rsidR="007658B6" w:rsidRPr="00111F9D" w:rsidRDefault="007658B6" w:rsidP="00262EAE">
      <w:pPr>
        <w:ind w:left="567" w:hanging="567"/>
        <w:rPr>
          <w:szCs w:val="22"/>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12D16" w:rsidRPr="00111F9D" w:rsidRDefault="00812D16" w:rsidP="00262EAE">
      <w:pPr>
        <w:rPr>
          <w:szCs w:val="22"/>
        </w:rPr>
      </w:pPr>
    </w:p>
    <w:p w:rsidR="00812D16" w:rsidRPr="00111F9D" w:rsidRDefault="00812D16" w:rsidP="00262EAE">
      <w:pPr>
        <w:rPr>
          <w:szCs w:val="22"/>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11.</w:t>
      </w:r>
      <w:r>
        <w:rPr>
          <w:b/>
          <w:szCs w:val="22"/>
        </w:rPr>
        <w:tab/>
        <w:t>ΟΝΟΜΑ ΚΑΙ ΔΙΕΥΘΥΝΣΗ ΚΑΤΟΧΟΥ ΤΗΣ ΑΔΕΙΑΣ ΚΥΚΛΟΦΟΡΙΑΣ</w:t>
      </w:r>
    </w:p>
    <w:p w:rsidR="00812D16" w:rsidRPr="00111F9D" w:rsidRDefault="00812D16" w:rsidP="00262EAE">
      <w:pPr>
        <w:rPr>
          <w:szCs w:val="22"/>
        </w:rPr>
      </w:pPr>
    </w:p>
    <w:p w:rsidR="00812D16" w:rsidRPr="00536D36" w:rsidRDefault="00CD01E0" w:rsidP="00262EAE">
      <w:pPr>
        <w:rPr>
          <w:szCs w:val="22"/>
          <w:lang w:val="en-GB"/>
        </w:rPr>
      </w:pPr>
      <w:r w:rsidRPr="007E44DD">
        <w:rPr>
          <w:szCs w:val="22"/>
          <w:lang w:val="en-GB"/>
        </w:rPr>
        <w:t>Novo Nordisk A/S</w:t>
      </w:r>
    </w:p>
    <w:p w:rsidR="00CD01E0" w:rsidRPr="00536D36" w:rsidRDefault="00CD01E0" w:rsidP="00262EAE">
      <w:pPr>
        <w:rPr>
          <w:szCs w:val="22"/>
          <w:lang w:val="en-GB"/>
        </w:rPr>
      </w:pPr>
      <w:r w:rsidRPr="007E44DD">
        <w:rPr>
          <w:szCs w:val="22"/>
          <w:lang w:val="en-GB"/>
        </w:rPr>
        <w:t>Novo Allé</w:t>
      </w:r>
    </w:p>
    <w:p w:rsidR="00CD01E0" w:rsidRPr="009A4732" w:rsidRDefault="00CD01E0" w:rsidP="00262EAE">
      <w:pPr>
        <w:rPr>
          <w:szCs w:val="22"/>
          <w:lang w:val="da-DK"/>
        </w:rPr>
      </w:pPr>
      <w:r>
        <w:rPr>
          <w:szCs w:val="22"/>
        </w:rPr>
        <w:t>DK-2880 Bagsværd</w:t>
      </w:r>
    </w:p>
    <w:p w:rsidR="00540366" w:rsidRPr="009A4732" w:rsidRDefault="00540366" w:rsidP="00262EAE">
      <w:pPr>
        <w:rPr>
          <w:szCs w:val="22"/>
          <w:lang w:val="da-DK"/>
        </w:rPr>
      </w:pPr>
      <w:r>
        <w:rPr>
          <w:szCs w:val="22"/>
        </w:rPr>
        <w:t>Δανία</w:t>
      </w:r>
    </w:p>
    <w:p w:rsidR="00812D16" w:rsidRPr="009A4732" w:rsidRDefault="00812D16" w:rsidP="00262EAE">
      <w:pPr>
        <w:rPr>
          <w:szCs w:val="22"/>
          <w:lang w:val="da-DK"/>
        </w:rPr>
      </w:pPr>
    </w:p>
    <w:p w:rsidR="00812D16" w:rsidRPr="009A4732" w:rsidRDefault="00812D16" w:rsidP="00262EAE">
      <w:pPr>
        <w:rPr>
          <w:szCs w:val="22"/>
          <w:lang w:val="da-DK"/>
        </w:rPr>
      </w:pPr>
    </w:p>
    <w:p w:rsidR="00812D16" w:rsidRPr="009A473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12.</w:t>
      </w:r>
      <w:r>
        <w:rPr>
          <w:b/>
          <w:szCs w:val="22"/>
        </w:rPr>
        <w:tab/>
        <w:t>ΑΡΙΘΜΟΣ ΑΔΕΙΑΣ ΚΥΚΛΟΦΟΡΙΑΣ</w:t>
      </w:r>
    </w:p>
    <w:p w:rsidR="00812D16" w:rsidRPr="009A4732" w:rsidRDefault="00812D16" w:rsidP="00262EAE">
      <w:pPr>
        <w:rPr>
          <w:szCs w:val="22"/>
          <w:lang w:val="da-DK"/>
        </w:rPr>
      </w:pPr>
    </w:p>
    <w:p w:rsidR="00812D16" w:rsidRPr="00111F9D" w:rsidRDefault="00D76E84" w:rsidP="00262EAE">
      <w:pPr>
        <w:outlineLvl w:val="0"/>
        <w:rPr>
          <w:szCs w:val="22"/>
          <w:lang w:val="da-DK"/>
        </w:rPr>
      </w:pPr>
      <w:r w:rsidRPr="00D76E84">
        <w:rPr>
          <w:szCs w:val="22"/>
          <w:lang w:val="en-GB"/>
        </w:rPr>
        <w:t>EU/1/17/1193/001</w:t>
      </w:r>
    </w:p>
    <w:p w:rsidR="00812D16" w:rsidRPr="00111F9D" w:rsidRDefault="00812D16" w:rsidP="00262EAE">
      <w:pPr>
        <w:rPr>
          <w:szCs w:val="22"/>
          <w:lang w:val="da-DK"/>
        </w:rPr>
      </w:pPr>
    </w:p>
    <w:p w:rsidR="00812D16" w:rsidRPr="00111F9D" w:rsidRDefault="00812D16" w:rsidP="00262EAE">
      <w:pPr>
        <w:rPr>
          <w:szCs w:val="22"/>
          <w:lang w:val="da-DK"/>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13.</w:t>
      </w:r>
      <w:r>
        <w:rPr>
          <w:b/>
          <w:szCs w:val="22"/>
        </w:rPr>
        <w:tab/>
        <w:t>ΑΡΙΘΜΟΣ ΠΑΡΤΙΔΑΣ</w:t>
      </w:r>
    </w:p>
    <w:p w:rsidR="00812D16" w:rsidRPr="00111F9D" w:rsidRDefault="00812D16" w:rsidP="00262EAE">
      <w:pPr>
        <w:rPr>
          <w:i/>
          <w:szCs w:val="22"/>
          <w:lang w:val="da-DK"/>
        </w:rPr>
      </w:pPr>
    </w:p>
    <w:p w:rsidR="00CD01E0" w:rsidRPr="00111F9D" w:rsidRDefault="00CD01E0" w:rsidP="00262EAE">
      <w:pPr>
        <w:rPr>
          <w:szCs w:val="22"/>
          <w:lang w:val="da-DK"/>
        </w:rPr>
      </w:pPr>
      <w:r>
        <w:rPr>
          <w:szCs w:val="22"/>
        </w:rPr>
        <w:t>Παρτίδα</w:t>
      </w:r>
    </w:p>
    <w:p w:rsidR="00CD01E0" w:rsidRPr="00111F9D" w:rsidRDefault="00CD01E0" w:rsidP="00262EAE">
      <w:pPr>
        <w:rPr>
          <w:szCs w:val="22"/>
          <w:lang w:val="da-DK"/>
        </w:rPr>
      </w:pPr>
    </w:p>
    <w:p w:rsidR="00CD01E0" w:rsidRPr="00111F9D" w:rsidRDefault="00CD01E0" w:rsidP="00262EAE">
      <w:pPr>
        <w:rPr>
          <w:szCs w:val="22"/>
          <w:lang w:val="da-DK"/>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14.</w:t>
      </w:r>
      <w:r>
        <w:rPr>
          <w:b/>
          <w:szCs w:val="22"/>
        </w:rPr>
        <w:tab/>
        <w:t>ΓΕΝΙΚΗ ΚΑΤΑΤΑΞΗ ΓΙΑ ΤΗ ΔΙΑΘΕΣΗ</w:t>
      </w:r>
    </w:p>
    <w:p w:rsidR="00812D16" w:rsidRPr="00111F9D" w:rsidRDefault="00812D16" w:rsidP="00262EAE">
      <w:pPr>
        <w:rPr>
          <w:szCs w:val="22"/>
          <w:lang w:val="da-DK"/>
        </w:rPr>
      </w:pPr>
    </w:p>
    <w:p w:rsidR="00812D16" w:rsidRPr="00111F9D" w:rsidRDefault="00812D16" w:rsidP="00262EAE">
      <w:pPr>
        <w:rPr>
          <w:szCs w:val="22"/>
          <w:lang w:val="da-DK"/>
        </w:rPr>
      </w:pPr>
    </w:p>
    <w:p w:rsidR="00812D16" w:rsidRPr="00111F9D"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da-DK"/>
        </w:rPr>
      </w:pPr>
      <w:r w:rsidRPr="007E44DD">
        <w:rPr>
          <w:b/>
          <w:szCs w:val="22"/>
          <w:lang w:val="da-DK"/>
        </w:rPr>
        <w:t>15.</w:t>
      </w:r>
      <w:r w:rsidRPr="007E44DD">
        <w:rPr>
          <w:b/>
          <w:szCs w:val="22"/>
          <w:lang w:val="da-DK"/>
        </w:rPr>
        <w:tab/>
      </w:r>
      <w:r>
        <w:rPr>
          <w:b/>
          <w:szCs w:val="22"/>
        </w:rPr>
        <w:t>ΟΔΗΓΙΕΣ</w:t>
      </w:r>
      <w:r w:rsidRPr="007E44DD">
        <w:rPr>
          <w:b/>
          <w:szCs w:val="22"/>
          <w:lang w:val="da-DK"/>
        </w:rPr>
        <w:t xml:space="preserve"> </w:t>
      </w:r>
      <w:r>
        <w:rPr>
          <w:b/>
          <w:szCs w:val="22"/>
        </w:rPr>
        <w:t>ΧΡΗΣΗΣ</w:t>
      </w:r>
    </w:p>
    <w:p w:rsidR="00812D16" w:rsidRPr="00111F9D" w:rsidRDefault="00812D16" w:rsidP="00262EAE">
      <w:pPr>
        <w:rPr>
          <w:szCs w:val="22"/>
          <w:lang w:val="da-DK"/>
        </w:rPr>
      </w:pPr>
    </w:p>
    <w:p w:rsidR="00812D16" w:rsidRPr="00111F9D" w:rsidRDefault="00812D16" w:rsidP="00262EAE">
      <w:pPr>
        <w:rPr>
          <w:szCs w:val="22"/>
          <w:lang w:val="da-DK"/>
        </w:rPr>
      </w:pPr>
    </w:p>
    <w:p w:rsidR="00812D16" w:rsidRPr="00111F9D" w:rsidRDefault="00812D16" w:rsidP="00262EAE">
      <w:pPr>
        <w:pBdr>
          <w:top w:val="single" w:sz="4" w:space="1" w:color="auto"/>
          <w:left w:val="single" w:sz="4" w:space="4" w:color="auto"/>
          <w:bottom w:val="single" w:sz="4" w:space="0" w:color="auto"/>
          <w:right w:val="single" w:sz="4" w:space="4" w:color="auto"/>
        </w:pBdr>
        <w:ind w:left="567" w:hanging="567"/>
        <w:rPr>
          <w:szCs w:val="22"/>
          <w:lang w:val="da-DK"/>
        </w:rPr>
      </w:pPr>
      <w:r w:rsidRPr="007E44DD">
        <w:rPr>
          <w:b/>
          <w:szCs w:val="22"/>
          <w:lang w:val="da-DK"/>
        </w:rPr>
        <w:t>16.</w:t>
      </w:r>
      <w:r w:rsidRPr="007E44DD">
        <w:rPr>
          <w:b/>
          <w:szCs w:val="22"/>
          <w:lang w:val="da-DK"/>
        </w:rPr>
        <w:tab/>
      </w:r>
      <w:r>
        <w:rPr>
          <w:b/>
          <w:szCs w:val="22"/>
        </w:rPr>
        <w:t>ΠΛΗΡΟΦΟΡΙΕΣ</w:t>
      </w:r>
      <w:r w:rsidRPr="007E44DD">
        <w:rPr>
          <w:b/>
          <w:szCs w:val="22"/>
          <w:lang w:val="da-DK"/>
        </w:rPr>
        <w:t xml:space="preserve"> </w:t>
      </w:r>
      <w:r>
        <w:rPr>
          <w:b/>
          <w:szCs w:val="22"/>
        </w:rPr>
        <w:t>ΣΕ</w:t>
      </w:r>
      <w:r w:rsidRPr="007E44DD">
        <w:rPr>
          <w:b/>
          <w:szCs w:val="22"/>
          <w:lang w:val="da-DK"/>
        </w:rPr>
        <w:t xml:space="preserve"> BRAILLE</w:t>
      </w:r>
    </w:p>
    <w:p w:rsidR="00812D16" w:rsidRPr="00111F9D" w:rsidRDefault="00812D16" w:rsidP="00262EAE">
      <w:pPr>
        <w:rPr>
          <w:szCs w:val="22"/>
          <w:lang w:val="da-DK"/>
        </w:rPr>
      </w:pPr>
    </w:p>
    <w:p w:rsidR="00B64B2F" w:rsidRPr="00111F9D" w:rsidRDefault="005E05CE" w:rsidP="00262EAE">
      <w:pPr>
        <w:rPr>
          <w:szCs w:val="22"/>
          <w:lang w:val="da-DK"/>
        </w:rPr>
      </w:pPr>
      <w:r w:rsidRPr="007E44DD">
        <w:rPr>
          <w:szCs w:val="22"/>
          <w:lang w:val="da-DK"/>
        </w:rPr>
        <w:t>Refixia 500 IU</w:t>
      </w:r>
    </w:p>
    <w:p w:rsidR="00760F13" w:rsidRPr="00111F9D" w:rsidRDefault="00760F13" w:rsidP="00262EAE">
      <w:pPr>
        <w:rPr>
          <w:szCs w:val="22"/>
          <w:lang w:val="da-DK"/>
        </w:rPr>
      </w:pPr>
    </w:p>
    <w:p w:rsidR="00760F13" w:rsidRPr="00111F9D" w:rsidRDefault="00760F13" w:rsidP="00760F13">
      <w:pPr>
        <w:rPr>
          <w:szCs w:val="22"/>
          <w:lang w:val="da-DK"/>
        </w:rPr>
      </w:pPr>
    </w:p>
    <w:p w:rsidR="00760F13" w:rsidRPr="00111F9D"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17.</w:t>
      </w:r>
      <w:r>
        <w:rPr>
          <w:b/>
          <w:szCs w:val="22"/>
        </w:rPr>
        <w:tab/>
        <w:t>ΜΟΝΑΔΙΚΟΣ ΑΝΑΓΝΩΡΙΣΤΙΚΟΣ ΚΩΔΙΚΟΣ – ΔΙΣΔΙΑΣΤΑΤΟΣ ΓΡΑΜΜΩΤΟΣ ΚΩΔΙΚΑΣ (2D)</w:t>
      </w:r>
    </w:p>
    <w:p w:rsidR="00760F13" w:rsidRPr="00111F9D" w:rsidRDefault="00760F13" w:rsidP="00760F13">
      <w:pPr>
        <w:rPr>
          <w:szCs w:val="22"/>
          <w:lang w:val="da-DK"/>
        </w:rPr>
      </w:pPr>
    </w:p>
    <w:p w:rsidR="00760F13" w:rsidRPr="00111F9D" w:rsidRDefault="00760F13" w:rsidP="00760F13">
      <w:pPr>
        <w:rPr>
          <w:szCs w:val="22"/>
          <w:lang w:val="da-DK"/>
        </w:rPr>
      </w:pPr>
      <w:r>
        <w:rPr>
          <w:szCs w:val="22"/>
          <w:shd w:val="clear" w:color="auto" w:fill="BFBFBF"/>
        </w:rPr>
        <w:t>Δισδιάστατος γραμμωτός κώδικας (2D) που φέρει τον περιληφθέντα μοναδικό αναγνωριστικό κωδικό.</w:t>
      </w:r>
    </w:p>
    <w:p w:rsidR="00760F13" w:rsidRPr="00111F9D" w:rsidRDefault="00760F13" w:rsidP="00760F13">
      <w:pPr>
        <w:rPr>
          <w:szCs w:val="22"/>
          <w:lang w:val="da-DK"/>
        </w:rPr>
      </w:pPr>
    </w:p>
    <w:p w:rsidR="00760F13" w:rsidRPr="00111F9D" w:rsidRDefault="00760F13" w:rsidP="00760F13">
      <w:pPr>
        <w:rPr>
          <w:szCs w:val="22"/>
          <w:lang w:val="da-DK"/>
        </w:rPr>
      </w:pPr>
    </w:p>
    <w:p w:rsidR="00760F13" w:rsidRPr="00111F9D"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18.</w:t>
      </w:r>
      <w:r>
        <w:rPr>
          <w:b/>
          <w:szCs w:val="22"/>
        </w:rPr>
        <w:tab/>
        <w:t>ΜΟΝΑΔΙΚΟΣ ΑΝΑΓΝΩΡΙΣΤΙΚΟΣ ΚΩΔΙΚΟΣ – ΔΕΔΟΜΕΝΑ ΑΝΑΓΝΩΣΙΜΑ ΑΠΟ ΤΟΝ ΑΝΘΡΩΠΟ</w:t>
      </w:r>
    </w:p>
    <w:p w:rsidR="00760F13" w:rsidRPr="00111F9D" w:rsidRDefault="00760F13" w:rsidP="00760F13">
      <w:pPr>
        <w:rPr>
          <w:szCs w:val="22"/>
          <w:lang w:val="da-DK"/>
        </w:rPr>
      </w:pPr>
    </w:p>
    <w:p w:rsidR="00760F13" w:rsidRPr="00111F9D" w:rsidRDefault="00760F13" w:rsidP="00760F13">
      <w:pPr>
        <w:rPr>
          <w:szCs w:val="22"/>
          <w:lang w:val="da-DK"/>
        </w:rPr>
      </w:pPr>
      <w:r>
        <w:rPr>
          <w:szCs w:val="22"/>
        </w:rPr>
        <w:t>PC:</w:t>
      </w:r>
    </w:p>
    <w:p w:rsidR="00760F13" w:rsidRPr="00111F9D" w:rsidRDefault="00760F13" w:rsidP="00760F13">
      <w:pPr>
        <w:rPr>
          <w:szCs w:val="22"/>
          <w:lang w:val="da-DK"/>
        </w:rPr>
      </w:pPr>
      <w:r>
        <w:rPr>
          <w:szCs w:val="22"/>
        </w:rPr>
        <w:t xml:space="preserve">SN: </w:t>
      </w:r>
    </w:p>
    <w:p w:rsidR="00760F13" w:rsidRPr="00111F9D" w:rsidRDefault="00760F13" w:rsidP="00760F13">
      <w:pPr>
        <w:rPr>
          <w:szCs w:val="22"/>
          <w:lang w:val="da-DK"/>
        </w:rPr>
      </w:pPr>
      <w:r>
        <w:rPr>
          <w:szCs w:val="22"/>
        </w:rPr>
        <w:t xml:space="preserve">NN: </w:t>
      </w:r>
    </w:p>
    <w:p w:rsidR="009B184F" w:rsidRPr="00111F9D" w:rsidRDefault="00B674D6" w:rsidP="00262EAE">
      <w:pPr>
        <w:pBdr>
          <w:top w:val="single" w:sz="4" w:space="1" w:color="auto"/>
          <w:left w:val="single" w:sz="4" w:space="4" w:color="auto"/>
          <w:bottom w:val="single" w:sz="4" w:space="1" w:color="auto"/>
          <w:right w:val="single" w:sz="4" w:space="4" w:color="auto"/>
        </w:pBdr>
        <w:rPr>
          <w:b/>
          <w:szCs w:val="22"/>
          <w:lang w:val="da-DK"/>
        </w:rPr>
      </w:pPr>
      <w:r>
        <w:rPr>
          <w:szCs w:val="22"/>
        </w:rPr>
        <w:br w:type="page"/>
      </w:r>
      <w:r>
        <w:rPr>
          <w:b/>
          <w:szCs w:val="22"/>
        </w:rPr>
        <w:t>ΕΛΑΧΙΣΤΕΣ ΕΝΔΕΙΞΕΙΣ ΠΟΥ ΠΡΕΠΕΙ ΝΑ ΑΝΑΓΡΑΦΟΝΤΑΙ ΣΤΙΣ ΜΙΚΡΕΣ ΣΤΟΙΧΕΙΩΔΕΙΣ ΣΥΣΚΕΥΑΣΙΕΣ</w:t>
      </w:r>
    </w:p>
    <w:p w:rsidR="009B184F" w:rsidRPr="00111F9D" w:rsidRDefault="009B184F" w:rsidP="00262EAE">
      <w:pPr>
        <w:pBdr>
          <w:top w:val="single" w:sz="4" w:space="1" w:color="auto"/>
          <w:left w:val="single" w:sz="4" w:space="4" w:color="auto"/>
          <w:bottom w:val="single" w:sz="4" w:space="1" w:color="auto"/>
          <w:right w:val="single" w:sz="4" w:space="4" w:color="auto"/>
        </w:pBdr>
        <w:rPr>
          <w:b/>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rPr>
          <w:b/>
          <w:szCs w:val="22"/>
          <w:lang w:val="da-DK"/>
        </w:rPr>
      </w:pPr>
      <w:r>
        <w:rPr>
          <w:b/>
          <w:szCs w:val="22"/>
        </w:rPr>
        <w:t>Φιαλίδιο</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1.</w:t>
      </w:r>
      <w:r>
        <w:rPr>
          <w:b/>
          <w:szCs w:val="22"/>
        </w:rPr>
        <w:tab/>
        <w:t>ΟΝΟΜΑΣΙΑ ΤΟΥ ΦΑΡΜΑΚΕΥΤΙΚΟΥ ΠΡΟΪΟΝΤΟΣ ΚΑΙ ΟΔΟΣ ΧΟΡΗΓΗΣΗΣ</w:t>
      </w:r>
    </w:p>
    <w:p w:rsidR="009B184F" w:rsidRPr="00111F9D" w:rsidRDefault="009B184F" w:rsidP="00262EAE">
      <w:pPr>
        <w:ind w:left="567" w:hanging="567"/>
        <w:rPr>
          <w:szCs w:val="22"/>
          <w:lang w:val="da-DK"/>
        </w:rPr>
      </w:pPr>
    </w:p>
    <w:p w:rsidR="009B184F" w:rsidRPr="00111F9D" w:rsidRDefault="005E05CE" w:rsidP="00262EAE">
      <w:pPr>
        <w:rPr>
          <w:szCs w:val="22"/>
          <w:lang w:val="da-DK"/>
        </w:rPr>
      </w:pPr>
      <w:r>
        <w:rPr>
          <w:szCs w:val="22"/>
        </w:rPr>
        <w:t>Refixia 500 IU κόνις για ενέσιμο διάλυμα</w:t>
      </w:r>
    </w:p>
    <w:p w:rsidR="009B184F" w:rsidRPr="00111F9D" w:rsidRDefault="009B184F" w:rsidP="00262EAE">
      <w:pPr>
        <w:rPr>
          <w:szCs w:val="22"/>
          <w:lang w:val="da-DK"/>
        </w:rPr>
      </w:pPr>
    </w:p>
    <w:p w:rsidR="009B184F" w:rsidRPr="00111F9D" w:rsidRDefault="009B184F" w:rsidP="00262EAE">
      <w:pPr>
        <w:rPr>
          <w:szCs w:val="22"/>
          <w:lang w:val="da-DK"/>
        </w:rPr>
      </w:pPr>
      <w:r w:rsidRPr="007E44DD">
        <w:rPr>
          <w:szCs w:val="22"/>
          <w:lang w:val="da-DK"/>
        </w:rPr>
        <w:t>nonacog beta pegol</w:t>
      </w:r>
    </w:p>
    <w:p w:rsidR="009B184F" w:rsidRPr="00111F9D" w:rsidRDefault="009B184F" w:rsidP="00262EAE">
      <w:pPr>
        <w:rPr>
          <w:szCs w:val="22"/>
          <w:lang w:val="da-DK"/>
        </w:rPr>
      </w:pPr>
    </w:p>
    <w:p w:rsidR="009B184F" w:rsidRPr="00111F9D" w:rsidRDefault="00760F13" w:rsidP="00262EAE">
      <w:pPr>
        <w:rPr>
          <w:szCs w:val="22"/>
          <w:lang w:val="da-DK"/>
        </w:rPr>
      </w:pPr>
      <w:r>
        <w:rPr>
          <w:szCs w:val="22"/>
        </w:rPr>
        <w:t>Ενδοφλέβια</w:t>
      </w:r>
      <w:r w:rsidRPr="007E44DD">
        <w:rPr>
          <w:szCs w:val="22"/>
          <w:lang w:val="da-DK"/>
        </w:rPr>
        <w:t xml:space="preserve"> </w:t>
      </w:r>
      <w:r>
        <w:rPr>
          <w:szCs w:val="22"/>
        </w:rPr>
        <w:t>χρήση</w:t>
      </w:r>
      <w:r w:rsidRPr="007E44DD">
        <w:rPr>
          <w:szCs w:val="22"/>
          <w:lang w:val="da-DK"/>
        </w:rPr>
        <w:t xml:space="preserve"> (IV)</w:t>
      </w:r>
    </w:p>
    <w:p w:rsidR="009B184F" w:rsidRPr="00111F9D" w:rsidRDefault="009B184F" w:rsidP="00262EAE">
      <w:pPr>
        <w:rPr>
          <w:szCs w:val="22"/>
          <w:lang w:val="da-DK"/>
        </w:rPr>
      </w:pPr>
    </w:p>
    <w:p w:rsidR="009234F2" w:rsidRPr="00111F9D" w:rsidRDefault="009234F2" w:rsidP="00262EAE">
      <w:pPr>
        <w:rPr>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2.</w:t>
      </w:r>
      <w:r>
        <w:rPr>
          <w:b/>
          <w:szCs w:val="22"/>
        </w:rPr>
        <w:tab/>
        <w:t>ΤΡΟΠΟΣ ΧΟΡΗΓΗΣΗΣ</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3.</w:t>
      </w:r>
      <w:r>
        <w:rPr>
          <w:b/>
          <w:szCs w:val="22"/>
        </w:rPr>
        <w:tab/>
        <w:t>ΗΜΕΡΟΜΗΝΙΑ ΛΗΞΗΣ</w:t>
      </w:r>
    </w:p>
    <w:p w:rsidR="009B184F" w:rsidRPr="00111F9D" w:rsidRDefault="009B184F" w:rsidP="00262EAE">
      <w:pPr>
        <w:rPr>
          <w:lang w:val="da-DK"/>
        </w:rPr>
      </w:pPr>
    </w:p>
    <w:p w:rsidR="009B184F" w:rsidRPr="00BC231C" w:rsidRDefault="00BC231C" w:rsidP="00262EAE">
      <w:r>
        <w:t>ΛΗΞΗ</w:t>
      </w:r>
    </w:p>
    <w:p w:rsidR="009B184F" w:rsidRPr="00111F9D" w:rsidRDefault="009B184F" w:rsidP="00262EAE">
      <w:pPr>
        <w:rPr>
          <w:lang w:val="da-DK"/>
        </w:rPr>
      </w:pPr>
    </w:p>
    <w:p w:rsidR="009B184F" w:rsidRPr="00111F9D" w:rsidRDefault="009B184F" w:rsidP="00262EAE">
      <w:pPr>
        <w:rPr>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da-DK"/>
        </w:rPr>
      </w:pPr>
      <w:r>
        <w:rPr>
          <w:b/>
        </w:rPr>
        <w:t>4.</w:t>
      </w:r>
      <w:r>
        <w:rPr>
          <w:b/>
        </w:rPr>
        <w:tab/>
        <w:t>ΑΡΙΘΜΟΣ ΠΑΡΤΙΔΑΣ</w:t>
      </w:r>
    </w:p>
    <w:p w:rsidR="009B184F" w:rsidRPr="00111F9D" w:rsidRDefault="009B184F" w:rsidP="00262EAE">
      <w:pPr>
        <w:ind w:right="113"/>
        <w:rPr>
          <w:lang w:val="da-DK"/>
        </w:rPr>
      </w:pPr>
    </w:p>
    <w:p w:rsidR="009B184F" w:rsidRPr="00111F9D" w:rsidRDefault="009B184F" w:rsidP="00262EAE">
      <w:pPr>
        <w:ind w:right="113"/>
        <w:rPr>
          <w:lang w:val="da-DK"/>
        </w:rPr>
      </w:pPr>
      <w:r>
        <w:t>Παρτίδα</w:t>
      </w:r>
    </w:p>
    <w:p w:rsidR="009B184F" w:rsidRPr="00111F9D" w:rsidRDefault="009B184F" w:rsidP="00262EAE">
      <w:pPr>
        <w:ind w:right="113"/>
        <w:rPr>
          <w:lang w:val="da-DK"/>
        </w:rPr>
      </w:pPr>
    </w:p>
    <w:p w:rsidR="009B184F" w:rsidRPr="00111F9D" w:rsidRDefault="009B184F" w:rsidP="00262EAE">
      <w:pPr>
        <w:ind w:right="113"/>
        <w:rPr>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5.</w:t>
      </w:r>
      <w:r>
        <w:rPr>
          <w:b/>
          <w:szCs w:val="22"/>
        </w:rPr>
        <w:tab/>
        <w:t>ΠΕΡΙΕΧΟΜΕΝ</w:t>
      </w:r>
      <w:r w:rsidR="00F265D9">
        <w:rPr>
          <w:b/>
          <w:szCs w:val="22"/>
        </w:rPr>
        <w:t>Ο</w:t>
      </w:r>
      <w:r>
        <w:rPr>
          <w:b/>
          <w:szCs w:val="22"/>
        </w:rPr>
        <w:t xml:space="preserve"> ΚΑΤΑ ΒΑΡΟΣ, </w:t>
      </w:r>
      <w:r w:rsidR="005E5FF6">
        <w:rPr>
          <w:b/>
          <w:szCs w:val="22"/>
        </w:rPr>
        <w:t>ΚΑΤ’</w:t>
      </w:r>
      <w:r>
        <w:rPr>
          <w:b/>
          <w:szCs w:val="22"/>
        </w:rPr>
        <w:t xml:space="preserve"> ΟΓΚΟ Ή ΚΑΤΑ ΜΟΝΑΔΑ</w:t>
      </w:r>
    </w:p>
    <w:p w:rsidR="009B184F" w:rsidRPr="00111F9D" w:rsidRDefault="009B184F" w:rsidP="00262EAE">
      <w:pPr>
        <w:ind w:right="113"/>
        <w:rPr>
          <w:szCs w:val="22"/>
          <w:lang w:val="da-DK"/>
        </w:rPr>
      </w:pPr>
    </w:p>
    <w:p w:rsidR="009B184F" w:rsidRPr="00536D36" w:rsidRDefault="009B184F" w:rsidP="00262EAE">
      <w:pPr>
        <w:ind w:right="113"/>
        <w:rPr>
          <w:szCs w:val="22"/>
          <w:lang w:val="en-GB"/>
        </w:rPr>
      </w:pPr>
      <w:r w:rsidRPr="007E44DD">
        <w:rPr>
          <w:szCs w:val="22"/>
          <w:shd w:val="pct25" w:color="auto" w:fill="auto"/>
          <w:lang w:val="en-GB"/>
        </w:rPr>
        <w:t>500 IU</w:t>
      </w:r>
    </w:p>
    <w:p w:rsidR="009B184F" w:rsidRPr="00536D36" w:rsidRDefault="009B184F" w:rsidP="00262EAE">
      <w:pPr>
        <w:ind w:right="113"/>
        <w:rPr>
          <w:szCs w:val="22"/>
          <w:lang w:val="en-GB"/>
        </w:rPr>
      </w:pPr>
    </w:p>
    <w:p w:rsidR="009234F2" w:rsidRPr="00536D36" w:rsidRDefault="009234F2" w:rsidP="00262EAE">
      <w:pPr>
        <w:ind w:right="113"/>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7E44DD">
        <w:rPr>
          <w:b/>
          <w:szCs w:val="22"/>
          <w:lang w:val="en-GB"/>
        </w:rPr>
        <w:t>6.</w:t>
      </w:r>
      <w:r w:rsidRPr="007E44DD">
        <w:rPr>
          <w:b/>
          <w:szCs w:val="22"/>
          <w:lang w:val="en-GB"/>
        </w:rPr>
        <w:tab/>
      </w:r>
      <w:r w:rsidR="00D16FAE">
        <w:rPr>
          <w:b/>
          <w:szCs w:val="22"/>
        </w:rPr>
        <w:t>ΑΛΛΑ</w:t>
      </w:r>
      <w:r w:rsidR="00D16FAE" w:rsidRPr="007E44DD">
        <w:rPr>
          <w:b/>
          <w:szCs w:val="22"/>
          <w:lang w:val="en-GB"/>
        </w:rPr>
        <w:t xml:space="preserve"> </w:t>
      </w:r>
      <w:r>
        <w:rPr>
          <w:b/>
          <w:szCs w:val="22"/>
        </w:rPr>
        <w:t>ΣΤΟΙΧΕΙΑ</w:t>
      </w:r>
    </w:p>
    <w:p w:rsidR="005069BF" w:rsidRDefault="005069BF" w:rsidP="00262EAE">
      <w:pPr>
        <w:ind w:right="113"/>
        <w:rPr>
          <w:szCs w:val="22"/>
          <w:lang w:val="en-GB"/>
        </w:rPr>
      </w:pPr>
    </w:p>
    <w:p w:rsidR="009B184F" w:rsidRPr="00536D36" w:rsidRDefault="005069BF" w:rsidP="00127166">
      <w:pPr>
        <w:ind w:right="113"/>
        <w:rPr>
          <w:b/>
          <w:szCs w:val="22"/>
          <w:lang w:val="en-GB"/>
        </w:rPr>
      </w:pPr>
      <w:r w:rsidRPr="007E44DD">
        <w:rPr>
          <w:szCs w:val="22"/>
          <w:lang w:val="en-GB"/>
        </w:rPr>
        <w:t>Novo Nordisk A/S</w:t>
      </w:r>
      <w:r w:rsidRPr="007E44DD">
        <w:rPr>
          <w:szCs w:val="22"/>
          <w:lang w:val="en-GB"/>
        </w:rPr>
        <w:br w:type="page"/>
      </w:r>
    </w:p>
    <w:p w:rsidR="005D3B0B" w:rsidRPr="007E44DD" w:rsidRDefault="005D3B0B" w:rsidP="00262EAE">
      <w:pPr>
        <w:pBdr>
          <w:top w:val="single" w:sz="4" w:space="1" w:color="auto"/>
          <w:left w:val="single" w:sz="4" w:space="4" w:color="auto"/>
          <w:bottom w:val="single" w:sz="4" w:space="1" w:color="auto"/>
          <w:right w:val="single" w:sz="4" w:space="4" w:color="auto"/>
        </w:pBdr>
        <w:ind w:left="567" w:hanging="567"/>
        <w:rPr>
          <w:bCs/>
          <w:szCs w:val="22"/>
        </w:rPr>
      </w:pPr>
      <w:r>
        <w:rPr>
          <w:b/>
          <w:szCs w:val="22"/>
        </w:rPr>
        <w:t>ΕΝΔΕΙΞΕΙΣ ΠΟΥ ΠΡΕΠΕΙ ΝΑ ΑΝΑΓΡΑΦΟΝΤΑΙ ΣΤΗΝ ΕΞΩΤΕΡΙΚΗ ΣΥΣΚΕΥΑΣΙΑ</w:t>
      </w:r>
    </w:p>
    <w:p w:rsidR="005D3B0B" w:rsidRPr="007E44DD" w:rsidRDefault="005D3B0B" w:rsidP="00262EAE">
      <w:pPr>
        <w:pBdr>
          <w:top w:val="single" w:sz="4" w:space="1" w:color="auto"/>
          <w:left w:val="single" w:sz="4" w:space="4" w:color="auto"/>
          <w:bottom w:val="single" w:sz="4" w:space="1" w:color="auto"/>
          <w:right w:val="single" w:sz="4" w:space="4" w:color="auto"/>
        </w:pBdr>
        <w:ind w:left="567" w:hanging="567"/>
        <w:rPr>
          <w:bCs/>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rPr>
          <w:bCs/>
          <w:szCs w:val="22"/>
        </w:rPr>
      </w:pPr>
      <w:r>
        <w:rPr>
          <w:b/>
          <w:szCs w:val="22"/>
        </w:rPr>
        <w:t>Κουτί</w:t>
      </w:r>
    </w:p>
    <w:p w:rsidR="009B184F" w:rsidRPr="007E44DD" w:rsidRDefault="009B184F" w:rsidP="00262EAE"/>
    <w:p w:rsidR="009B184F" w:rsidRPr="007E44DD" w:rsidRDefault="009B184F"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pPr>
      <w:r>
        <w:rPr>
          <w:b/>
        </w:rPr>
        <w:t>1.</w:t>
      </w:r>
      <w:r>
        <w:rPr>
          <w:b/>
        </w:rPr>
        <w:tab/>
        <w:t>ΟΝΟΜΑΣΙΑ ΤΟΥ ΦΑΡΜΑΚΕΥΤΙΚΟΥ ΠΡΟΪΟΝΤΟΣ</w:t>
      </w:r>
    </w:p>
    <w:p w:rsidR="009B184F" w:rsidRPr="007E44DD" w:rsidRDefault="009B184F" w:rsidP="00262EAE">
      <w:pPr>
        <w:rPr>
          <w:szCs w:val="22"/>
        </w:rPr>
      </w:pPr>
    </w:p>
    <w:p w:rsidR="009B184F" w:rsidRPr="007E44DD" w:rsidRDefault="005E05CE" w:rsidP="00262EAE">
      <w:pPr>
        <w:rPr>
          <w:szCs w:val="22"/>
        </w:rPr>
      </w:pPr>
      <w:r>
        <w:rPr>
          <w:szCs w:val="22"/>
        </w:rPr>
        <w:t>Refixia 1000 IU κόνις και διαλύτης για ενέσιμο διάλυμα</w:t>
      </w:r>
    </w:p>
    <w:p w:rsidR="009B184F" w:rsidRPr="007E44DD" w:rsidRDefault="009B184F" w:rsidP="00262EAE">
      <w:pPr>
        <w:rPr>
          <w:szCs w:val="22"/>
        </w:rPr>
      </w:pPr>
    </w:p>
    <w:p w:rsidR="009B184F" w:rsidRDefault="00C652A6" w:rsidP="00262EAE">
      <w:pPr>
        <w:rPr>
          <w:szCs w:val="22"/>
        </w:rPr>
      </w:pPr>
      <w:r>
        <w:rPr>
          <w:szCs w:val="22"/>
        </w:rPr>
        <w:t>nonacog beta pegol</w:t>
      </w:r>
    </w:p>
    <w:p w:rsidR="002A7CB2" w:rsidRPr="002A7CB2" w:rsidRDefault="002A7CB2" w:rsidP="00262EAE">
      <w:pPr>
        <w:rPr>
          <w:szCs w:val="22"/>
        </w:rPr>
      </w:pPr>
      <w:r>
        <w:rPr>
          <w:szCs w:val="22"/>
        </w:rPr>
        <w:t>(ανασυνδυασμένος παράγοντας πήξης ΙΧ)</w:t>
      </w:r>
    </w:p>
    <w:p w:rsidR="009B184F" w:rsidRPr="007E44DD" w:rsidRDefault="009B184F" w:rsidP="00262EAE">
      <w:pPr>
        <w:rPr>
          <w:szCs w:val="22"/>
        </w:rPr>
      </w:pPr>
    </w:p>
    <w:p w:rsidR="009B184F" w:rsidRPr="007E44DD" w:rsidRDefault="009B184F"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ΣΥΝΘΕΣΗ ΣΕ ΔΡΑΣΤΙΚΗ ΟΥΣΙΑ</w:t>
      </w:r>
    </w:p>
    <w:p w:rsidR="009B184F" w:rsidRPr="007E44DD" w:rsidRDefault="009B184F" w:rsidP="00262EAE">
      <w:pPr>
        <w:rPr>
          <w:szCs w:val="22"/>
        </w:rPr>
      </w:pPr>
    </w:p>
    <w:p w:rsidR="009B184F" w:rsidRPr="007E44DD" w:rsidRDefault="00EB0347" w:rsidP="00262EAE">
      <w:pPr>
        <w:rPr>
          <w:szCs w:val="22"/>
        </w:rPr>
      </w:pPr>
      <w:r>
        <w:rPr>
          <w:szCs w:val="22"/>
        </w:rPr>
        <w:t>Κόνις: 1000 IU nonacog beta pegol (περίπου</w:t>
      </w:r>
      <w:r w:rsidR="00565557">
        <w:rPr>
          <w:szCs w:val="22"/>
        </w:rPr>
        <w:t xml:space="preserve"> 250 IU/ml μετά την ανασύσταση)</w:t>
      </w:r>
      <w:r w:rsidR="00BB2159">
        <w:rPr>
          <w:szCs w:val="22"/>
        </w:rPr>
        <w:t>,</w:t>
      </w:r>
    </w:p>
    <w:p w:rsidR="009B184F" w:rsidRPr="007E44DD" w:rsidRDefault="009B184F" w:rsidP="00262EAE">
      <w:pPr>
        <w:rPr>
          <w:szCs w:val="22"/>
        </w:rPr>
      </w:pPr>
    </w:p>
    <w:p w:rsidR="009B184F" w:rsidRPr="007E44DD" w:rsidRDefault="009B184F"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ΚΑΤΑΛΟΓΟΣ ΕΚΔΟΧΩΝ</w:t>
      </w:r>
    </w:p>
    <w:p w:rsidR="009B184F" w:rsidRPr="007E44DD" w:rsidRDefault="009B184F" w:rsidP="00262EAE">
      <w:pPr>
        <w:rPr>
          <w:szCs w:val="22"/>
        </w:rPr>
      </w:pPr>
    </w:p>
    <w:p w:rsidR="00EB0347" w:rsidRPr="007E44DD" w:rsidRDefault="00EB0347" w:rsidP="00262EAE">
      <w:pPr>
        <w:rPr>
          <w:szCs w:val="22"/>
        </w:rPr>
      </w:pPr>
      <w:r>
        <w:rPr>
          <w:szCs w:val="22"/>
          <w:shd w:val="clear" w:color="auto" w:fill="BFBFBF"/>
        </w:rPr>
        <w:t>Κόνις:</w:t>
      </w:r>
    </w:p>
    <w:p w:rsidR="00EB0347" w:rsidRPr="007E44DD" w:rsidRDefault="00760F13" w:rsidP="00262EAE">
      <w:pPr>
        <w:rPr>
          <w:szCs w:val="22"/>
        </w:rPr>
      </w:pPr>
      <w:r>
        <w:rPr>
          <w:szCs w:val="22"/>
        </w:rPr>
        <w:t>χλωριούχο νάτριο, ιστιδίνη, σακχαρόζη, πολυσορβικό 80, μανιτόλη, υδροξείδιο του νατρίου, υδροχλωρικό οξύ</w:t>
      </w:r>
    </w:p>
    <w:p w:rsidR="00EB0347" w:rsidRPr="007E44DD" w:rsidRDefault="00EB0347" w:rsidP="00262EAE">
      <w:pPr>
        <w:rPr>
          <w:szCs w:val="22"/>
        </w:rPr>
      </w:pPr>
    </w:p>
    <w:p w:rsidR="009B184F" w:rsidRPr="007E44DD" w:rsidRDefault="00EB0347" w:rsidP="00262EAE">
      <w:pPr>
        <w:rPr>
          <w:szCs w:val="22"/>
        </w:rPr>
      </w:pPr>
      <w:r>
        <w:rPr>
          <w:szCs w:val="22"/>
        </w:rPr>
        <w:t>Διαλύτης: Ιστιδίνη, ύδωρ για ενέσιμα, υδροξείδιο του νατρίου, υδροχλωρικό οξύ</w:t>
      </w:r>
    </w:p>
    <w:p w:rsidR="00EB0347" w:rsidRPr="007E44DD" w:rsidRDefault="00EB0347" w:rsidP="00262EAE">
      <w:pPr>
        <w:rPr>
          <w:szCs w:val="22"/>
        </w:rPr>
      </w:pPr>
    </w:p>
    <w:p w:rsidR="007658B6" w:rsidRPr="007E44DD" w:rsidRDefault="007658B6"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ΦΑΡΜΑΚΟΤΕΧΝΙΚΗ ΜΟΡΦΗ ΚΑΙ ΠΕΡΙΕΧΟΜΕΝΟ</w:t>
      </w:r>
    </w:p>
    <w:p w:rsidR="009B184F" w:rsidRPr="007E44DD" w:rsidRDefault="009B184F" w:rsidP="00262EAE">
      <w:pPr>
        <w:rPr>
          <w:szCs w:val="22"/>
        </w:rPr>
      </w:pPr>
    </w:p>
    <w:p w:rsidR="009B184F" w:rsidRPr="007E44DD" w:rsidRDefault="009B184F" w:rsidP="00262EAE">
      <w:pPr>
        <w:rPr>
          <w:szCs w:val="22"/>
        </w:rPr>
      </w:pPr>
      <w:r>
        <w:rPr>
          <w:szCs w:val="22"/>
          <w:shd w:val="clear" w:color="auto" w:fill="BFBFBF"/>
        </w:rPr>
        <w:t>Κόνις και διαλύτης για ενέσιμο διάλυμα</w:t>
      </w:r>
    </w:p>
    <w:p w:rsidR="009B184F" w:rsidRPr="007E44DD" w:rsidRDefault="009B184F" w:rsidP="00262EAE">
      <w:pPr>
        <w:rPr>
          <w:szCs w:val="22"/>
        </w:rPr>
      </w:pPr>
    </w:p>
    <w:p w:rsidR="009B184F" w:rsidRPr="007E44DD" w:rsidRDefault="00E44FE7" w:rsidP="00262EAE">
      <w:pPr>
        <w:rPr>
          <w:szCs w:val="22"/>
        </w:rPr>
      </w:pPr>
      <w:r>
        <w:rPr>
          <w:szCs w:val="22"/>
        </w:rPr>
        <w:t>Η συσκευασία περιέχει: 1</w:t>
      </w:r>
      <w:r w:rsidR="002A7CB2">
        <w:rPr>
          <w:szCs w:val="22"/>
        </w:rPr>
        <w:t xml:space="preserve"> </w:t>
      </w:r>
      <w:r>
        <w:rPr>
          <w:szCs w:val="22"/>
        </w:rPr>
        <w:t>φιαλίδιο κόνεως, 4</w:t>
      </w:r>
      <w:r w:rsidR="00E739A9" w:rsidRPr="00536D36">
        <w:rPr>
          <w:szCs w:val="22"/>
          <w:lang w:val="en-GB"/>
        </w:rPr>
        <w:t> </w:t>
      </w:r>
      <w:r>
        <w:rPr>
          <w:szCs w:val="22"/>
        </w:rPr>
        <w:t xml:space="preserve">ml διαλύτη σε </w:t>
      </w:r>
      <w:r w:rsidR="002A7CB2">
        <w:rPr>
          <w:szCs w:val="22"/>
        </w:rPr>
        <w:t xml:space="preserve">μια </w:t>
      </w:r>
      <w:r>
        <w:rPr>
          <w:szCs w:val="22"/>
        </w:rPr>
        <w:t xml:space="preserve">προγεμισμένη σύριγγα, </w:t>
      </w:r>
      <w:r w:rsidR="002A7CB2">
        <w:rPr>
          <w:szCs w:val="22"/>
        </w:rPr>
        <w:t xml:space="preserve">1 </w:t>
      </w:r>
      <w:r>
        <w:rPr>
          <w:szCs w:val="22"/>
        </w:rPr>
        <w:t xml:space="preserve">ράβδο εμβόλου και </w:t>
      </w:r>
      <w:r w:rsidR="002A7CB2">
        <w:rPr>
          <w:szCs w:val="22"/>
        </w:rPr>
        <w:t xml:space="preserve">1 </w:t>
      </w:r>
      <w:r>
        <w:rPr>
          <w:szCs w:val="22"/>
        </w:rPr>
        <w:t>προσαρμογέα φιαλιδίου</w:t>
      </w:r>
    </w:p>
    <w:p w:rsidR="009B184F" w:rsidRPr="007E44DD" w:rsidRDefault="009B184F" w:rsidP="00262EAE">
      <w:pPr>
        <w:rPr>
          <w:szCs w:val="22"/>
        </w:rPr>
      </w:pPr>
    </w:p>
    <w:p w:rsidR="007658B6" w:rsidRPr="007E44DD" w:rsidRDefault="007658B6" w:rsidP="00262EAE">
      <w:pPr>
        <w:rPr>
          <w:szCs w:val="22"/>
        </w:rPr>
      </w:pPr>
    </w:p>
    <w:p w:rsidR="009B184F" w:rsidRPr="007E44DD"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ΤΡΟΠΟΣ ΚΑΙ ΟΔΟΣ ΧΟΡΗΓΗΣΗΣ</w:t>
      </w:r>
    </w:p>
    <w:p w:rsidR="009B184F" w:rsidRPr="007E44DD" w:rsidRDefault="009B184F" w:rsidP="00262EAE">
      <w:pPr>
        <w:rPr>
          <w:szCs w:val="22"/>
        </w:rPr>
      </w:pPr>
    </w:p>
    <w:p w:rsidR="000062DD" w:rsidRPr="007E44DD" w:rsidRDefault="000062DD" w:rsidP="00262EAE">
      <w:pPr>
        <w:rPr>
          <w:szCs w:val="22"/>
        </w:rPr>
      </w:pPr>
      <w:r>
        <w:rPr>
          <w:szCs w:val="22"/>
        </w:rPr>
        <w:t xml:space="preserve">Διαβάστε το φύλλο οδηγιών χρήσης πριν από τη </w:t>
      </w:r>
      <w:r w:rsidR="00D16FAE">
        <w:rPr>
          <w:szCs w:val="22"/>
        </w:rPr>
        <w:t>χρήση</w:t>
      </w:r>
    </w:p>
    <w:p w:rsidR="000062DD" w:rsidRPr="007E44DD" w:rsidRDefault="000062DD" w:rsidP="00262EAE">
      <w:pPr>
        <w:rPr>
          <w:szCs w:val="22"/>
        </w:rPr>
      </w:pPr>
    </w:p>
    <w:p w:rsidR="009B184F" w:rsidRPr="007E44DD" w:rsidRDefault="009B184F" w:rsidP="00262EAE">
      <w:pPr>
        <w:rPr>
          <w:szCs w:val="22"/>
        </w:rPr>
      </w:pPr>
      <w:r>
        <w:rPr>
          <w:szCs w:val="22"/>
        </w:rPr>
        <w:t>Ενδοφλέβια χρήση, μετά από την ανασύσταση</w:t>
      </w:r>
    </w:p>
    <w:p w:rsidR="009B184F" w:rsidRPr="007E44DD" w:rsidRDefault="009B184F" w:rsidP="00262EAE">
      <w:pPr>
        <w:rPr>
          <w:szCs w:val="22"/>
        </w:rPr>
      </w:pPr>
    </w:p>
    <w:p w:rsidR="009B184F" w:rsidRPr="007E44DD" w:rsidRDefault="009B184F"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ΕΙΔΙΚΗ ΠΡΟΕΙΔΟΠΟΙΗΣΗ ΣΥΜΦΩΝΑ ΜΕ ΤΗΝ ΟΠΟΙΑ ΤΟ ΦΑΡΜΑΚΕΥΤΙΚΟ ΠΡΟΪΟΝ ΠΡΕΠΕΙ ΝΑ ΦΥΛΑΣΣΕΤΑΙ ΣΕ ΘΕΣΗ ΤΗΝ ΟΠΟΙΑ ΔΕ</w:t>
      </w:r>
      <w:r w:rsidR="00D16FAE">
        <w:rPr>
          <w:b/>
          <w:szCs w:val="22"/>
        </w:rPr>
        <w:t>Ν</w:t>
      </w:r>
      <w:r>
        <w:rPr>
          <w:b/>
          <w:szCs w:val="22"/>
        </w:rPr>
        <w:t xml:space="preserve"> ΒΛΕΠΟΥΝ ΚΑΙ ΔΕΝ ΠΡΟΣΕΓΓΙΖΟΥΝ ΤΑ ΠΑΙΔΙΑ</w:t>
      </w:r>
    </w:p>
    <w:p w:rsidR="009B184F" w:rsidRPr="007E44DD" w:rsidRDefault="009B184F" w:rsidP="00262EAE">
      <w:pPr>
        <w:rPr>
          <w:szCs w:val="22"/>
        </w:rPr>
      </w:pPr>
    </w:p>
    <w:p w:rsidR="009B184F" w:rsidRPr="007E44DD" w:rsidRDefault="009B184F" w:rsidP="00262EAE">
      <w:pPr>
        <w:outlineLvl w:val="0"/>
        <w:rPr>
          <w:szCs w:val="22"/>
        </w:rPr>
      </w:pPr>
      <w:r>
        <w:rPr>
          <w:szCs w:val="22"/>
        </w:rPr>
        <w:t>Να φυλάσσεται σε θέση, την οποία δε βλέπουν και δεν προσεγγίζουν τα παιδιά</w:t>
      </w:r>
    </w:p>
    <w:p w:rsidR="009B184F" w:rsidRPr="007E44DD" w:rsidRDefault="009B184F" w:rsidP="00262EAE">
      <w:pPr>
        <w:rPr>
          <w:szCs w:val="22"/>
        </w:rPr>
      </w:pPr>
    </w:p>
    <w:p w:rsidR="009B184F" w:rsidRPr="007E44DD" w:rsidRDefault="009B184F"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7.</w:t>
      </w:r>
      <w:r>
        <w:rPr>
          <w:b/>
          <w:szCs w:val="22"/>
        </w:rPr>
        <w:tab/>
        <w:t>ΑΛΛΕΣ ΕΙΔΙΚΕΣ ΠΡΟΕΙΔΟΠΟΙΗΣΕΙΣ, ΕΑΝ ΕΙΝΑΙ ΑΠΑΡΑΙΤΗΤΕΣ</w:t>
      </w:r>
    </w:p>
    <w:p w:rsidR="009B184F" w:rsidRPr="007E44DD" w:rsidRDefault="009B184F" w:rsidP="00262EAE">
      <w:pPr>
        <w:rPr>
          <w:szCs w:val="22"/>
        </w:rPr>
      </w:pPr>
    </w:p>
    <w:p w:rsidR="009B184F" w:rsidRPr="007E44DD" w:rsidRDefault="009B184F" w:rsidP="00262EAE">
      <w:pPr>
        <w:tabs>
          <w:tab w:val="left" w:pos="749"/>
        </w:tabs>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pPr>
      <w:r>
        <w:rPr>
          <w:b/>
        </w:rPr>
        <w:t>8.</w:t>
      </w:r>
      <w:r>
        <w:rPr>
          <w:b/>
        </w:rPr>
        <w:tab/>
        <w:t>ΗΜΕΡΟΜΗΝΙΑ ΛΗΞΗΣ</w:t>
      </w:r>
    </w:p>
    <w:p w:rsidR="009B184F" w:rsidRPr="007E44DD" w:rsidRDefault="009B184F" w:rsidP="00262EAE"/>
    <w:p w:rsidR="009B184F" w:rsidRPr="00FA5E5A" w:rsidRDefault="00FA5E5A" w:rsidP="00262EAE">
      <w:r>
        <w:t>ΛΗΞΗ</w:t>
      </w:r>
    </w:p>
    <w:p w:rsidR="009B184F" w:rsidRPr="007E44DD" w:rsidRDefault="009B184F" w:rsidP="00262EAE">
      <w:pPr>
        <w:rPr>
          <w:szCs w:val="22"/>
        </w:rPr>
      </w:pPr>
    </w:p>
    <w:p w:rsidR="009234F2" w:rsidRPr="007E44DD" w:rsidRDefault="009234F2"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9.</w:t>
      </w:r>
      <w:r>
        <w:rPr>
          <w:b/>
          <w:szCs w:val="22"/>
        </w:rPr>
        <w:tab/>
        <w:t>ΕΙΔΙΚΕΣ ΣΥΝΘΗΚΕΣ ΦΥΛΑΞΗΣ</w:t>
      </w:r>
    </w:p>
    <w:p w:rsidR="009B184F" w:rsidRPr="007E44DD" w:rsidRDefault="009B184F" w:rsidP="00262EAE">
      <w:pPr>
        <w:rPr>
          <w:szCs w:val="22"/>
        </w:rPr>
      </w:pPr>
    </w:p>
    <w:p w:rsidR="009B184F" w:rsidRPr="007E44DD" w:rsidRDefault="009B184F" w:rsidP="00262EAE">
      <w:pPr>
        <w:ind w:left="567" w:hanging="567"/>
        <w:rPr>
          <w:szCs w:val="22"/>
        </w:rPr>
      </w:pPr>
      <w:r>
        <w:rPr>
          <w:szCs w:val="22"/>
        </w:rPr>
        <w:t>Φυλάσσετε σε ψυγείο. Μην καταψύχετε</w:t>
      </w:r>
    </w:p>
    <w:p w:rsidR="009B184F" w:rsidRPr="00111F9D" w:rsidRDefault="009B184F" w:rsidP="00127166">
      <w:pPr>
        <w:tabs>
          <w:tab w:val="clear" w:pos="567"/>
        </w:tabs>
        <w:rPr>
          <w:szCs w:val="22"/>
        </w:rPr>
      </w:pPr>
      <w:r>
        <w:rPr>
          <w:szCs w:val="22"/>
        </w:rPr>
        <w:t>Μπορεί να φυλάσσεται σε θερμοκρασία δωματίου (έως και 30°C) για μία περίοδο έως 6</w:t>
      </w:r>
      <w:r w:rsidR="00E739A9" w:rsidRPr="00536D36">
        <w:rPr>
          <w:szCs w:val="22"/>
          <w:lang w:val="en-GB"/>
        </w:rPr>
        <w:t> </w:t>
      </w:r>
      <w:r>
        <w:rPr>
          <w:szCs w:val="22"/>
        </w:rPr>
        <w:t>μηνών. Δεν πρέπει να επανατοποθετείται στο ψυγείο έπειτα από φύλαξη σε θερμοκρασία δωματίου</w:t>
      </w:r>
    </w:p>
    <w:p w:rsidR="000062DD" w:rsidRPr="00111F9D" w:rsidRDefault="000062DD" w:rsidP="00262EAE">
      <w:pPr>
        <w:ind w:left="567" w:hanging="567"/>
        <w:rPr>
          <w:szCs w:val="22"/>
        </w:rPr>
      </w:pPr>
    </w:p>
    <w:p w:rsidR="009B184F" w:rsidRPr="00111F9D" w:rsidRDefault="00A1416D" w:rsidP="00262EAE">
      <w:pPr>
        <w:ind w:left="567" w:hanging="567"/>
        <w:rPr>
          <w:szCs w:val="22"/>
        </w:rPr>
      </w:pPr>
      <w:r>
        <w:rPr>
          <w:szCs w:val="22"/>
        </w:rPr>
        <w:t>Ημερομηνία που β</w:t>
      </w:r>
      <w:r w:rsidR="000062DD">
        <w:rPr>
          <w:szCs w:val="22"/>
        </w:rPr>
        <w:t>γήκε από το ψυγείο: ____________</w:t>
      </w:r>
    </w:p>
    <w:p w:rsidR="009B184F" w:rsidRPr="00111F9D" w:rsidRDefault="009B184F" w:rsidP="00262EAE">
      <w:pPr>
        <w:ind w:left="567" w:hanging="567"/>
        <w:rPr>
          <w:szCs w:val="22"/>
        </w:rPr>
      </w:pPr>
    </w:p>
    <w:p w:rsidR="009B184F" w:rsidRPr="00111F9D" w:rsidRDefault="009B184F" w:rsidP="00262EAE">
      <w:pPr>
        <w:ind w:left="567" w:hanging="567"/>
        <w:rPr>
          <w:szCs w:val="22"/>
        </w:rPr>
      </w:pPr>
      <w:r>
        <w:rPr>
          <w:szCs w:val="22"/>
        </w:rPr>
        <w:t>Φυλάσσετε στην αρχική συσκευασία για να προστατεύεται από το φως</w:t>
      </w:r>
    </w:p>
    <w:p w:rsidR="009B184F" w:rsidRPr="00111F9D" w:rsidRDefault="009B184F" w:rsidP="00262EAE">
      <w:pPr>
        <w:ind w:left="567" w:hanging="567"/>
        <w:rPr>
          <w:szCs w:val="22"/>
        </w:rPr>
      </w:pPr>
    </w:p>
    <w:p w:rsidR="009234F2" w:rsidRPr="00111F9D" w:rsidRDefault="009234F2" w:rsidP="00262EAE">
      <w:pPr>
        <w:ind w:left="567" w:hanging="567"/>
        <w:rPr>
          <w:szCs w:val="22"/>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9B184F" w:rsidRPr="00111F9D" w:rsidRDefault="009B184F" w:rsidP="00262EAE">
      <w:pPr>
        <w:rPr>
          <w:szCs w:val="22"/>
        </w:rPr>
      </w:pPr>
    </w:p>
    <w:p w:rsidR="009B184F" w:rsidRPr="00111F9D" w:rsidRDefault="009B184F" w:rsidP="00262EAE">
      <w:pPr>
        <w:rPr>
          <w:szCs w:val="22"/>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11.</w:t>
      </w:r>
      <w:r>
        <w:rPr>
          <w:b/>
          <w:szCs w:val="22"/>
        </w:rPr>
        <w:tab/>
        <w:t>ΟΝΟΜΑ ΚΑΙ ΔΙΕΥΘΥΝΣΗ ΚΑΤΟΧΟΥ ΤΗΣ ΑΔΕΙΑΣ ΚΥΚΛΟΦΟΡΙΑΣ</w:t>
      </w:r>
    </w:p>
    <w:p w:rsidR="009B184F" w:rsidRPr="00111F9D" w:rsidRDefault="009B184F" w:rsidP="00262EAE">
      <w:pPr>
        <w:rPr>
          <w:szCs w:val="22"/>
        </w:rPr>
      </w:pPr>
    </w:p>
    <w:p w:rsidR="009B184F" w:rsidRPr="00536D36" w:rsidRDefault="009B184F" w:rsidP="00262EAE">
      <w:pPr>
        <w:rPr>
          <w:szCs w:val="22"/>
          <w:lang w:val="en-GB"/>
        </w:rPr>
      </w:pPr>
      <w:r w:rsidRPr="007E44DD">
        <w:rPr>
          <w:szCs w:val="22"/>
          <w:lang w:val="en-GB"/>
        </w:rPr>
        <w:t>Novo Nordisk A/S</w:t>
      </w:r>
    </w:p>
    <w:p w:rsidR="009B184F" w:rsidRPr="00536D36" w:rsidRDefault="009B184F" w:rsidP="00262EAE">
      <w:pPr>
        <w:rPr>
          <w:szCs w:val="22"/>
          <w:lang w:val="en-GB"/>
        </w:rPr>
      </w:pPr>
      <w:r w:rsidRPr="007E44DD">
        <w:rPr>
          <w:szCs w:val="22"/>
          <w:lang w:val="en-GB"/>
        </w:rPr>
        <w:t>Novo Allé</w:t>
      </w:r>
    </w:p>
    <w:p w:rsidR="009B184F" w:rsidRPr="009A4732" w:rsidRDefault="009B184F" w:rsidP="00262EAE">
      <w:pPr>
        <w:rPr>
          <w:szCs w:val="22"/>
          <w:lang w:val="da-DK"/>
        </w:rPr>
      </w:pPr>
      <w:r>
        <w:rPr>
          <w:szCs w:val="22"/>
        </w:rPr>
        <w:t>DK-2880 Bagsværd</w:t>
      </w:r>
    </w:p>
    <w:p w:rsidR="00540366" w:rsidRPr="009A4732" w:rsidRDefault="00540366" w:rsidP="00262EAE">
      <w:pPr>
        <w:rPr>
          <w:szCs w:val="22"/>
          <w:lang w:val="da-DK"/>
        </w:rPr>
      </w:pPr>
      <w:r>
        <w:rPr>
          <w:szCs w:val="22"/>
        </w:rPr>
        <w:t>Δανία</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12.</w:t>
      </w:r>
      <w:r>
        <w:rPr>
          <w:b/>
          <w:szCs w:val="22"/>
        </w:rPr>
        <w:tab/>
        <w:t>ΑΡΙΘΜΟΣ ΑΔΕΙΑΣ ΚΥΚΛΟΦΟΡΙΑΣ</w:t>
      </w:r>
    </w:p>
    <w:p w:rsidR="009B184F" w:rsidRPr="009A4732" w:rsidRDefault="009B184F" w:rsidP="00262EAE">
      <w:pPr>
        <w:rPr>
          <w:szCs w:val="22"/>
          <w:lang w:val="da-DK"/>
        </w:rPr>
      </w:pPr>
    </w:p>
    <w:p w:rsidR="009B184F" w:rsidRPr="00111F9D" w:rsidRDefault="00D76E84" w:rsidP="00262EAE">
      <w:pPr>
        <w:outlineLvl w:val="0"/>
        <w:rPr>
          <w:szCs w:val="22"/>
          <w:lang w:val="da-DK"/>
        </w:rPr>
      </w:pPr>
      <w:r>
        <w:rPr>
          <w:szCs w:val="22"/>
          <w:lang w:val="en-GB"/>
        </w:rPr>
        <w:t>EU/1/17/1193/00</w:t>
      </w:r>
      <w:r>
        <w:rPr>
          <w:szCs w:val="22"/>
        </w:rPr>
        <w:t>2</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13.</w:t>
      </w:r>
      <w:r>
        <w:rPr>
          <w:b/>
          <w:szCs w:val="22"/>
        </w:rPr>
        <w:tab/>
        <w:t>ΑΡΙΘΜΟΣ ΠΑΡΤΙΔΑΣ</w:t>
      </w:r>
    </w:p>
    <w:p w:rsidR="009B184F" w:rsidRPr="00111F9D" w:rsidRDefault="009B184F" w:rsidP="00262EAE">
      <w:pPr>
        <w:rPr>
          <w:i/>
          <w:szCs w:val="22"/>
          <w:lang w:val="da-DK"/>
        </w:rPr>
      </w:pPr>
    </w:p>
    <w:p w:rsidR="009B184F" w:rsidRPr="00111F9D" w:rsidRDefault="009B184F" w:rsidP="00262EAE">
      <w:pPr>
        <w:rPr>
          <w:szCs w:val="22"/>
          <w:lang w:val="da-DK"/>
        </w:rPr>
      </w:pPr>
      <w:r>
        <w:rPr>
          <w:szCs w:val="22"/>
        </w:rPr>
        <w:t>Παρτίδα</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Pr>
          <w:b/>
          <w:szCs w:val="22"/>
        </w:rPr>
        <w:t>14.</w:t>
      </w:r>
      <w:r>
        <w:rPr>
          <w:b/>
          <w:szCs w:val="22"/>
        </w:rPr>
        <w:tab/>
        <w:t>ΓΕΝΙΚΗ ΚΑΤΑΤΑΞΗ ΓΙΑ ΤΗ ΔΙΑΘΕΣΗ</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da-DK"/>
        </w:rPr>
      </w:pPr>
      <w:r w:rsidRPr="007E44DD">
        <w:rPr>
          <w:b/>
          <w:szCs w:val="22"/>
          <w:lang w:val="da-DK"/>
        </w:rPr>
        <w:t>15.</w:t>
      </w:r>
      <w:r w:rsidRPr="007E44DD">
        <w:rPr>
          <w:b/>
          <w:szCs w:val="22"/>
          <w:lang w:val="da-DK"/>
        </w:rPr>
        <w:tab/>
      </w:r>
      <w:r>
        <w:rPr>
          <w:b/>
          <w:szCs w:val="22"/>
        </w:rPr>
        <w:t>ΟΔΗΓΙΕΣ</w:t>
      </w:r>
      <w:r w:rsidRPr="007E44DD">
        <w:rPr>
          <w:b/>
          <w:szCs w:val="22"/>
          <w:lang w:val="da-DK"/>
        </w:rPr>
        <w:t xml:space="preserve"> </w:t>
      </w:r>
      <w:r>
        <w:rPr>
          <w:b/>
          <w:szCs w:val="22"/>
        </w:rPr>
        <w:t>ΧΡΗΣΗΣ</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1" w:color="auto"/>
          <w:left w:val="single" w:sz="4" w:space="4" w:color="auto"/>
          <w:bottom w:val="single" w:sz="4" w:space="0" w:color="auto"/>
          <w:right w:val="single" w:sz="4" w:space="4" w:color="auto"/>
        </w:pBdr>
        <w:ind w:left="567" w:hanging="567"/>
        <w:rPr>
          <w:szCs w:val="22"/>
          <w:lang w:val="da-DK"/>
        </w:rPr>
      </w:pPr>
      <w:r w:rsidRPr="007E44DD">
        <w:rPr>
          <w:b/>
          <w:szCs w:val="22"/>
          <w:lang w:val="da-DK"/>
        </w:rPr>
        <w:t>16.</w:t>
      </w:r>
      <w:r w:rsidRPr="007E44DD">
        <w:rPr>
          <w:b/>
          <w:szCs w:val="22"/>
          <w:lang w:val="da-DK"/>
        </w:rPr>
        <w:tab/>
      </w:r>
      <w:r>
        <w:rPr>
          <w:b/>
          <w:szCs w:val="22"/>
        </w:rPr>
        <w:t>ΠΛΗΡΟΦΟΡΙΕΣ</w:t>
      </w:r>
      <w:r w:rsidRPr="007E44DD">
        <w:rPr>
          <w:b/>
          <w:szCs w:val="22"/>
          <w:lang w:val="da-DK"/>
        </w:rPr>
        <w:t xml:space="preserve"> </w:t>
      </w:r>
      <w:r>
        <w:rPr>
          <w:b/>
          <w:szCs w:val="22"/>
        </w:rPr>
        <w:t>ΣΕ</w:t>
      </w:r>
      <w:r w:rsidRPr="007E44DD">
        <w:rPr>
          <w:b/>
          <w:szCs w:val="22"/>
          <w:lang w:val="da-DK"/>
        </w:rPr>
        <w:t xml:space="preserve"> BRAILLE</w:t>
      </w:r>
    </w:p>
    <w:p w:rsidR="009B184F" w:rsidRPr="00111F9D" w:rsidRDefault="009B184F" w:rsidP="00262EAE">
      <w:pPr>
        <w:rPr>
          <w:szCs w:val="22"/>
          <w:lang w:val="da-DK"/>
        </w:rPr>
      </w:pPr>
    </w:p>
    <w:p w:rsidR="00F526A7" w:rsidRPr="00111F9D" w:rsidRDefault="00F14F66" w:rsidP="00262EAE">
      <w:pPr>
        <w:rPr>
          <w:szCs w:val="22"/>
          <w:lang w:val="da-DK"/>
        </w:rPr>
      </w:pPr>
      <w:r w:rsidRPr="007E44DD">
        <w:rPr>
          <w:szCs w:val="22"/>
          <w:lang w:val="da-DK"/>
        </w:rPr>
        <w:t>Refixia 1000 IU</w:t>
      </w:r>
    </w:p>
    <w:p w:rsidR="000062DD" w:rsidRPr="00111F9D" w:rsidRDefault="000062DD" w:rsidP="00262EAE">
      <w:pPr>
        <w:rPr>
          <w:szCs w:val="22"/>
          <w:lang w:val="da-DK"/>
        </w:rPr>
      </w:pPr>
    </w:p>
    <w:p w:rsidR="000062DD" w:rsidRPr="00111F9D" w:rsidRDefault="000062DD" w:rsidP="000062DD">
      <w:pPr>
        <w:rPr>
          <w:szCs w:val="22"/>
          <w:lang w:val="da-DK"/>
        </w:rPr>
      </w:pPr>
    </w:p>
    <w:p w:rsidR="000062DD" w:rsidRPr="00111F9D"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17.</w:t>
      </w:r>
      <w:r>
        <w:rPr>
          <w:b/>
          <w:szCs w:val="22"/>
        </w:rPr>
        <w:tab/>
        <w:t>ΜΟΝΑΔΙΚΟΣ ΑΝΑΓΝΩΡΙΣΤΙΚΟΣ ΚΩΔΙΚΟΣ – ΔΙΣΔΙΑΣΤΑΤΟΣ ΓΡΑΜΜΩΤΟΣ ΚΩΔΙΚΑΣ (2D)</w:t>
      </w:r>
    </w:p>
    <w:p w:rsidR="000062DD" w:rsidRPr="00111F9D" w:rsidRDefault="000062DD" w:rsidP="000062DD">
      <w:pPr>
        <w:rPr>
          <w:szCs w:val="22"/>
          <w:lang w:val="da-DK"/>
        </w:rPr>
      </w:pPr>
    </w:p>
    <w:p w:rsidR="000062DD" w:rsidRPr="00111F9D" w:rsidRDefault="000062DD" w:rsidP="000062DD">
      <w:pPr>
        <w:rPr>
          <w:szCs w:val="22"/>
          <w:lang w:val="da-DK"/>
        </w:rPr>
      </w:pPr>
      <w:r>
        <w:rPr>
          <w:szCs w:val="22"/>
          <w:shd w:val="clear" w:color="auto" w:fill="BFBFBF"/>
        </w:rPr>
        <w:t>Δισδιάστατος γραμμωτός κώδικας (2D) που φέρει τον περιληφθέντα μοναδικό αναγνωριστικό κωδικό.</w:t>
      </w:r>
    </w:p>
    <w:p w:rsidR="000062DD" w:rsidRPr="00111F9D" w:rsidRDefault="000062DD" w:rsidP="000062DD">
      <w:pPr>
        <w:rPr>
          <w:szCs w:val="22"/>
          <w:lang w:val="da-DK"/>
        </w:rPr>
      </w:pPr>
    </w:p>
    <w:p w:rsidR="000062DD" w:rsidRPr="00111F9D" w:rsidRDefault="000062DD" w:rsidP="000062DD">
      <w:pPr>
        <w:rPr>
          <w:szCs w:val="22"/>
          <w:lang w:val="da-DK"/>
        </w:rPr>
      </w:pPr>
    </w:p>
    <w:p w:rsidR="000062DD" w:rsidRPr="00111F9D"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18.</w:t>
      </w:r>
      <w:r>
        <w:rPr>
          <w:b/>
          <w:szCs w:val="22"/>
        </w:rPr>
        <w:tab/>
        <w:t>ΜΟΝΑΔΙΚΟΣ ΑΝΑΓΝΩΡΙΣΤΙΚΟΣ ΚΩΔΙΚΟΣ – ΔΕΔΟΜΕΝΑ ΑΝΑΓΝΩΣΙΜΑ ΑΠΟ ΤΟΝ ΑΝΘΡΩΠΟ</w:t>
      </w:r>
    </w:p>
    <w:p w:rsidR="000062DD" w:rsidRPr="00111F9D" w:rsidRDefault="000062DD" w:rsidP="000062DD">
      <w:pPr>
        <w:rPr>
          <w:szCs w:val="22"/>
          <w:lang w:val="da-DK"/>
        </w:rPr>
      </w:pPr>
    </w:p>
    <w:p w:rsidR="000062DD" w:rsidRPr="00111F9D" w:rsidRDefault="000062DD" w:rsidP="000062DD">
      <w:pPr>
        <w:rPr>
          <w:szCs w:val="22"/>
          <w:lang w:val="da-DK"/>
        </w:rPr>
      </w:pPr>
      <w:r>
        <w:rPr>
          <w:szCs w:val="22"/>
        </w:rPr>
        <w:t>PC:</w:t>
      </w:r>
    </w:p>
    <w:p w:rsidR="000062DD" w:rsidRPr="00111F9D" w:rsidRDefault="00BA18F5" w:rsidP="000062DD">
      <w:pPr>
        <w:rPr>
          <w:szCs w:val="22"/>
          <w:lang w:val="da-DK"/>
        </w:rPr>
      </w:pPr>
      <w:r>
        <w:rPr>
          <w:szCs w:val="22"/>
        </w:rPr>
        <w:t>SN:</w:t>
      </w:r>
    </w:p>
    <w:p w:rsidR="000062DD" w:rsidRPr="00111F9D" w:rsidRDefault="00BA18F5" w:rsidP="000062DD">
      <w:pPr>
        <w:rPr>
          <w:szCs w:val="22"/>
          <w:lang w:val="da-DK"/>
        </w:rPr>
      </w:pPr>
      <w:r>
        <w:rPr>
          <w:szCs w:val="22"/>
        </w:rPr>
        <w:t>NN:</w:t>
      </w:r>
    </w:p>
    <w:p w:rsidR="009B184F" w:rsidRPr="00111F9D" w:rsidRDefault="009B184F" w:rsidP="00262EAE">
      <w:pPr>
        <w:pBdr>
          <w:top w:val="single" w:sz="4" w:space="1" w:color="auto"/>
          <w:left w:val="single" w:sz="4" w:space="4" w:color="auto"/>
          <w:bottom w:val="single" w:sz="4" w:space="1" w:color="auto"/>
          <w:right w:val="single" w:sz="4" w:space="4" w:color="auto"/>
        </w:pBdr>
        <w:rPr>
          <w:b/>
          <w:szCs w:val="22"/>
          <w:lang w:val="da-DK"/>
        </w:rPr>
      </w:pPr>
      <w:r>
        <w:rPr>
          <w:szCs w:val="22"/>
        </w:rPr>
        <w:br w:type="page"/>
      </w:r>
      <w:r>
        <w:rPr>
          <w:b/>
          <w:szCs w:val="22"/>
        </w:rPr>
        <w:t>ΕΛΑΧΙΣΤΕΣ ΕΝΔΕΙΞΕΙΣ ΠΟΥ ΠΡΕΠΕΙ ΝΑ ΑΝΑΓΡΑΦΟΝΤΑΙ ΣΤΙΣ ΜΙΚΡΕΣ ΣΤΟΙΧΕΙΩΔΕΙΣ ΣΥΣΚΕΥΑΣΙΕΣ</w:t>
      </w:r>
    </w:p>
    <w:p w:rsidR="009B184F" w:rsidRPr="00111F9D" w:rsidRDefault="009B184F" w:rsidP="00262EAE">
      <w:pPr>
        <w:pBdr>
          <w:top w:val="single" w:sz="4" w:space="1" w:color="auto"/>
          <w:left w:val="single" w:sz="4" w:space="4" w:color="auto"/>
          <w:bottom w:val="single" w:sz="4" w:space="1" w:color="auto"/>
          <w:right w:val="single" w:sz="4" w:space="4" w:color="auto"/>
        </w:pBdr>
        <w:rPr>
          <w:b/>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rPr>
          <w:b/>
          <w:szCs w:val="22"/>
          <w:lang w:val="da-DK"/>
        </w:rPr>
      </w:pPr>
      <w:r>
        <w:rPr>
          <w:b/>
          <w:szCs w:val="22"/>
        </w:rPr>
        <w:t>Φιαλίδιο</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1.</w:t>
      </w:r>
      <w:r>
        <w:rPr>
          <w:b/>
          <w:szCs w:val="22"/>
        </w:rPr>
        <w:tab/>
        <w:t>ΟΝΟΜΑΣΙΑ ΤΟΥ ΦΑΡΜΑΚΕΥΤΙΚΟΥ ΠΡΟΪΟΝΤΟΣ ΚΑΙ ΟΔΟΣ ΧΟΡΗΓΗΣΗΣ</w:t>
      </w:r>
    </w:p>
    <w:p w:rsidR="009B184F" w:rsidRPr="00111F9D" w:rsidRDefault="009B184F" w:rsidP="00262EAE">
      <w:pPr>
        <w:ind w:left="567" w:hanging="567"/>
        <w:rPr>
          <w:szCs w:val="22"/>
          <w:lang w:val="da-DK"/>
        </w:rPr>
      </w:pPr>
    </w:p>
    <w:p w:rsidR="009B184F" w:rsidRPr="00111F9D" w:rsidRDefault="005E05CE" w:rsidP="00262EAE">
      <w:pPr>
        <w:rPr>
          <w:szCs w:val="22"/>
          <w:lang w:val="da-DK"/>
        </w:rPr>
      </w:pPr>
      <w:r>
        <w:rPr>
          <w:szCs w:val="22"/>
        </w:rPr>
        <w:t>Refixia 1000 IU κόνις για ενέσιμο διάλυμα</w:t>
      </w:r>
    </w:p>
    <w:p w:rsidR="009B184F" w:rsidRPr="00111F9D" w:rsidRDefault="009B184F" w:rsidP="00262EAE">
      <w:pPr>
        <w:rPr>
          <w:szCs w:val="22"/>
          <w:lang w:val="da-DK"/>
        </w:rPr>
      </w:pPr>
    </w:p>
    <w:p w:rsidR="009B184F" w:rsidRPr="00111F9D" w:rsidRDefault="009B184F" w:rsidP="00262EAE">
      <w:pPr>
        <w:rPr>
          <w:szCs w:val="22"/>
          <w:lang w:val="da-DK"/>
        </w:rPr>
      </w:pPr>
      <w:r w:rsidRPr="007E44DD">
        <w:rPr>
          <w:szCs w:val="22"/>
          <w:lang w:val="da-DK"/>
        </w:rPr>
        <w:t>nonacog beta pegol</w:t>
      </w:r>
    </w:p>
    <w:p w:rsidR="009B184F" w:rsidRPr="00111F9D" w:rsidRDefault="009B184F" w:rsidP="00262EAE">
      <w:pPr>
        <w:rPr>
          <w:szCs w:val="22"/>
          <w:lang w:val="da-DK"/>
        </w:rPr>
      </w:pPr>
    </w:p>
    <w:p w:rsidR="009B184F" w:rsidRPr="00E40603" w:rsidRDefault="00E40603" w:rsidP="00262EAE">
      <w:pPr>
        <w:rPr>
          <w:szCs w:val="22"/>
        </w:rPr>
      </w:pPr>
      <w:r>
        <w:rPr>
          <w:szCs w:val="22"/>
          <w:lang w:val="da-DK"/>
        </w:rPr>
        <w:t>IV</w:t>
      </w:r>
    </w:p>
    <w:p w:rsidR="009B184F" w:rsidRPr="00111F9D" w:rsidRDefault="009B184F" w:rsidP="00262EAE">
      <w:pPr>
        <w:rPr>
          <w:szCs w:val="22"/>
          <w:lang w:val="da-DK"/>
        </w:rPr>
      </w:pPr>
    </w:p>
    <w:p w:rsidR="009234F2" w:rsidRPr="00111F9D" w:rsidRDefault="009234F2" w:rsidP="00262EAE">
      <w:pPr>
        <w:rPr>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2.</w:t>
      </w:r>
      <w:r>
        <w:rPr>
          <w:b/>
          <w:szCs w:val="22"/>
        </w:rPr>
        <w:tab/>
        <w:t>ΤΡΟΠΟΣ ΧΟΡΗΓΗΣΗΣ</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3.</w:t>
      </w:r>
      <w:r>
        <w:rPr>
          <w:b/>
          <w:szCs w:val="22"/>
        </w:rPr>
        <w:tab/>
        <w:t>ΗΜΕΡΟΜΗΝΙΑ ΛΗΞΗΣ</w:t>
      </w:r>
    </w:p>
    <w:p w:rsidR="009B184F" w:rsidRPr="00111F9D" w:rsidRDefault="009B184F" w:rsidP="00262EAE">
      <w:pPr>
        <w:rPr>
          <w:lang w:val="da-DK"/>
        </w:rPr>
      </w:pPr>
    </w:p>
    <w:p w:rsidR="009B184F" w:rsidRPr="00B93FAB" w:rsidRDefault="00B93FAB" w:rsidP="00262EAE">
      <w:r>
        <w:t>ΛΗΞΗ</w:t>
      </w:r>
    </w:p>
    <w:p w:rsidR="009B184F" w:rsidRPr="00111F9D" w:rsidRDefault="009B184F" w:rsidP="00262EAE">
      <w:pPr>
        <w:rPr>
          <w:lang w:val="da-DK"/>
        </w:rPr>
      </w:pPr>
    </w:p>
    <w:p w:rsidR="009B184F" w:rsidRPr="00111F9D" w:rsidRDefault="009B184F" w:rsidP="00262EAE">
      <w:pPr>
        <w:rPr>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da-DK"/>
        </w:rPr>
      </w:pPr>
      <w:r>
        <w:rPr>
          <w:b/>
        </w:rPr>
        <w:t>4.</w:t>
      </w:r>
      <w:r>
        <w:rPr>
          <w:b/>
        </w:rPr>
        <w:tab/>
        <w:t>ΑΡΙΘΜΟΣ ΠΑΡΤΙΔΑΣ</w:t>
      </w:r>
    </w:p>
    <w:p w:rsidR="009B184F" w:rsidRPr="00111F9D" w:rsidRDefault="009B184F" w:rsidP="00262EAE">
      <w:pPr>
        <w:ind w:right="113"/>
        <w:rPr>
          <w:lang w:val="da-DK"/>
        </w:rPr>
      </w:pPr>
    </w:p>
    <w:p w:rsidR="009B184F" w:rsidRPr="00111F9D" w:rsidRDefault="009B184F" w:rsidP="00262EAE">
      <w:pPr>
        <w:ind w:right="113"/>
        <w:rPr>
          <w:lang w:val="da-DK"/>
        </w:rPr>
      </w:pPr>
      <w:r>
        <w:t>Παρτίδα</w:t>
      </w:r>
    </w:p>
    <w:p w:rsidR="009B184F" w:rsidRPr="00111F9D" w:rsidRDefault="009B184F" w:rsidP="00262EAE">
      <w:pPr>
        <w:ind w:right="113"/>
        <w:rPr>
          <w:lang w:val="da-DK"/>
        </w:rPr>
      </w:pPr>
    </w:p>
    <w:p w:rsidR="009B184F" w:rsidRPr="00111F9D" w:rsidRDefault="009B184F" w:rsidP="00262EAE">
      <w:pPr>
        <w:ind w:right="113"/>
        <w:rPr>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5.</w:t>
      </w:r>
      <w:r>
        <w:rPr>
          <w:b/>
          <w:szCs w:val="22"/>
        </w:rPr>
        <w:tab/>
        <w:t>ΠΕΡΙΕΧΟΜΕΝ</w:t>
      </w:r>
      <w:r w:rsidR="00F265D9">
        <w:rPr>
          <w:b/>
          <w:szCs w:val="22"/>
        </w:rPr>
        <w:t>Ο</w:t>
      </w:r>
      <w:r>
        <w:rPr>
          <w:b/>
          <w:szCs w:val="22"/>
        </w:rPr>
        <w:t xml:space="preserve"> ΚΑΤΑ ΒΑΡΟΣ, </w:t>
      </w:r>
      <w:r w:rsidR="005E5FF6">
        <w:rPr>
          <w:b/>
          <w:szCs w:val="22"/>
        </w:rPr>
        <w:t>ΚΑΤ’</w:t>
      </w:r>
      <w:r>
        <w:rPr>
          <w:b/>
          <w:szCs w:val="22"/>
        </w:rPr>
        <w:t xml:space="preserve"> ΟΓΚΟ Ή ΚΑΤΑ ΜΟΝΑΔΑ</w:t>
      </w:r>
    </w:p>
    <w:p w:rsidR="009B184F" w:rsidRPr="00111F9D" w:rsidRDefault="009B184F" w:rsidP="00262EAE">
      <w:pPr>
        <w:ind w:right="113"/>
        <w:rPr>
          <w:szCs w:val="22"/>
          <w:lang w:val="da-DK"/>
        </w:rPr>
      </w:pPr>
    </w:p>
    <w:p w:rsidR="009B184F" w:rsidRPr="00536D36" w:rsidRDefault="009B184F" w:rsidP="00262EAE">
      <w:pPr>
        <w:ind w:right="113"/>
        <w:rPr>
          <w:szCs w:val="22"/>
          <w:lang w:val="en-GB"/>
        </w:rPr>
      </w:pPr>
      <w:r w:rsidRPr="007E44DD">
        <w:rPr>
          <w:szCs w:val="22"/>
          <w:shd w:val="pct25" w:color="auto" w:fill="auto"/>
          <w:lang w:val="en-GB"/>
        </w:rPr>
        <w:t>1000 IU</w:t>
      </w:r>
    </w:p>
    <w:p w:rsidR="009B184F" w:rsidRPr="00536D36" w:rsidRDefault="009B184F" w:rsidP="00262EAE">
      <w:pPr>
        <w:ind w:right="113"/>
        <w:rPr>
          <w:szCs w:val="22"/>
          <w:lang w:val="en-GB"/>
        </w:rPr>
      </w:pPr>
    </w:p>
    <w:p w:rsidR="007658B6" w:rsidRPr="00536D36" w:rsidRDefault="007658B6" w:rsidP="00262EAE">
      <w:pPr>
        <w:ind w:right="113"/>
        <w:rPr>
          <w:szCs w:val="22"/>
          <w:lang w:val="en-GB"/>
        </w:rPr>
      </w:pPr>
    </w:p>
    <w:p w:rsidR="009B184F" w:rsidRPr="00536D36"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en-GB"/>
        </w:rPr>
      </w:pPr>
      <w:r w:rsidRPr="007E44DD">
        <w:rPr>
          <w:b/>
          <w:szCs w:val="22"/>
          <w:lang w:val="en-GB"/>
        </w:rPr>
        <w:t>6.</w:t>
      </w:r>
      <w:r w:rsidRPr="007E44DD">
        <w:rPr>
          <w:b/>
          <w:szCs w:val="22"/>
          <w:lang w:val="en-GB"/>
        </w:rPr>
        <w:tab/>
      </w:r>
      <w:r w:rsidR="00D16FAE">
        <w:rPr>
          <w:b/>
          <w:szCs w:val="22"/>
        </w:rPr>
        <w:t>Α</w:t>
      </w:r>
      <w:r>
        <w:rPr>
          <w:b/>
          <w:szCs w:val="22"/>
        </w:rPr>
        <w:t>ΛΛΑ</w:t>
      </w:r>
      <w:r w:rsidRPr="007E44DD">
        <w:rPr>
          <w:b/>
          <w:szCs w:val="22"/>
          <w:lang w:val="en-GB"/>
        </w:rPr>
        <w:t xml:space="preserve"> </w:t>
      </w:r>
      <w:r>
        <w:rPr>
          <w:b/>
          <w:szCs w:val="22"/>
        </w:rPr>
        <w:t>ΣΤΟΙΧΕΙΑ</w:t>
      </w:r>
    </w:p>
    <w:p w:rsidR="009B184F" w:rsidRDefault="009B184F" w:rsidP="00262EAE">
      <w:pPr>
        <w:ind w:right="113"/>
        <w:rPr>
          <w:lang w:val="en-GB"/>
        </w:rPr>
      </w:pPr>
    </w:p>
    <w:p w:rsidR="00BA18F5" w:rsidRPr="00536D36" w:rsidRDefault="00BA18F5" w:rsidP="00262EAE">
      <w:pPr>
        <w:ind w:right="113"/>
        <w:rPr>
          <w:lang w:val="en-GB"/>
        </w:rPr>
      </w:pPr>
      <w:r w:rsidRPr="007E44DD">
        <w:rPr>
          <w:lang w:val="en-GB"/>
        </w:rPr>
        <w:t>Novo Nordisk A/S</w:t>
      </w:r>
    </w:p>
    <w:p w:rsidR="009B184F" w:rsidRPr="007E44DD" w:rsidRDefault="009B184F" w:rsidP="00262EAE">
      <w:pPr>
        <w:pBdr>
          <w:top w:val="single" w:sz="4" w:space="1" w:color="auto"/>
          <w:left w:val="single" w:sz="4" w:space="4" w:color="auto"/>
          <w:bottom w:val="single" w:sz="4" w:space="1" w:color="auto"/>
          <w:right w:val="single" w:sz="4" w:space="4" w:color="auto"/>
        </w:pBdr>
        <w:rPr>
          <w:b/>
          <w:szCs w:val="22"/>
        </w:rPr>
      </w:pPr>
      <w:r w:rsidRPr="007E44DD">
        <w:rPr>
          <w:szCs w:val="22"/>
        </w:rPr>
        <w:br w:type="page"/>
      </w:r>
      <w:r>
        <w:rPr>
          <w:b/>
          <w:szCs w:val="22"/>
        </w:rPr>
        <w:t>ΕΝΔΕΙΞΕΙΣ ΠΟΥ ΠΡΕΠΕΙ ΝΑ ΑΝΑΓΡΑΦΟΝΤΑΙ ΣΤΗΝ ΕΞΩΤΕΡΙΚΗ ΣΥΣΚΕΥΑΣΙΑ</w:t>
      </w: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rPr>
          <w:bCs/>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rPr>
          <w:bCs/>
          <w:szCs w:val="22"/>
        </w:rPr>
      </w:pPr>
      <w:r>
        <w:rPr>
          <w:b/>
          <w:szCs w:val="22"/>
        </w:rPr>
        <w:t>Κουτί</w:t>
      </w:r>
    </w:p>
    <w:p w:rsidR="009B184F" w:rsidRPr="007E44DD" w:rsidRDefault="009B184F" w:rsidP="00262EAE"/>
    <w:p w:rsidR="009B184F" w:rsidRPr="007E44DD" w:rsidRDefault="009B184F"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pPr>
      <w:r>
        <w:rPr>
          <w:b/>
        </w:rPr>
        <w:t>1.</w:t>
      </w:r>
      <w:r>
        <w:rPr>
          <w:b/>
        </w:rPr>
        <w:tab/>
        <w:t>ΟΝΟΜΑΣΙΑ ΤΟΥ ΦΑΡΜΑΚΕΥΤΙΚΟΥ ΠΡΟΪΟΝΤΟΣ</w:t>
      </w:r>
    </w:p>
    <w:p w:rsidR="009B184F" w:rsidRPr="007E44DD" w:rsidRDefault="009B184F" w:rsidP="00262EAE">
      <w:pPr>
        <w:rPr>
          <w:szCs w:val="22"/>
        </w:rPr>
      </w:pPr>
    </w:p>
    <w:p w:rsidR="009B184F" w:rsidRPr="007E44DD" w:rsidRDefault="005E05CE" w:rsidP="00262EAE">
      <w:pPr>
        <w:rPr>
          <w:szCs w:val="22"/>
        </w:rPr>
      </w:pPr>
      <w:r>
        <w:rPr>
          <w:szCs w:val="22"/>
        </w:rPr>
        <w:t>Refixia 2000 IU κόνις και διαλύτης για ενέσιμο διάλυμα</w:t>
      </w:r>
    </w:p>
    <w:p w:rsidR="009B184F" w:rsidRPr="007E44DD" w:rsidRDefault="009B184F" w:rsidP="00262EAE">
      <w:pPr>
        <w:rPr>
          <w:szCs w:val="22"/>
        </w:rPr>
      </w:pPr>
    </w:p>
    <w:p w:rsidR="00B4375A" w:rsidRPr="007E44DD" w:rsidRDefault="00C652A6" w:rsidP="00262EAE">
      <w:pPr>
        <w:rPr>
          <w:szCs w:val="22"/>
        </w:rPr>
      </w:pPr>
      <w:r>
        <w:rPr>
          <w:szCs w:val="22"/>
        </w:rPr>
        <w:t>nonacog beta pegol</w:t>
      </w:r>
    </w:p>
    <w:p w:rsidR="006E7B5A" w:rsidRDefault="006E7B5A" w:rsidP="006E7B5A">
      <w:pPr>
        <w:rPr>
          <w:szCs w:val="22"/>
        </w:rPr>
      </w:pPr>
      <w:r>
        <w:rPr>
          <w:szCs w:val="22"/>
        </w:rPr>
        <w:t>(ανασυνδυασμένος παράγοντας πήξης ΙΧ)</w:t>
      </w:r>
    </w:p>
    <w:p w:rsidR="009B184F" w:rsidRPr="007E44DD" w:rsidRDefault="009B184F" w:rsidP="00262EAE">
      <w:pPr>
        <w:rPr>
          <w:szCs w:val="22"/>
        </w:rPr>
      </w:pPr>
    </w:p>
    <w:p w:rsidR="009B184F" w:rsidRPr="007E44DD" w:rsidRDefault="009B184F"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ΣΥΝΘΕΣΗ ΣΕ ΔΡΑΣΤΙΚΗ ΟΥΣΙΑ</w:t>
      </w:r>
    </w:p>
    <w:p w:rsidR="009B184F" w:rsidRPr="007E44DD" w:rsidRDefault="009B184F" w:rsidP="00262EAE">
      <w:pPr>
        <w:rPr>
          <w:szCs w:val="22"/>
        </w:rPr>
      </w:pPr>
    </w:p>
    <w:p w:rsidR="009B184F" w:rsidRPr="007E44DD" w:rsidRDefault="00550846" w:rsidP="00262EAE">
      <w:pPr>
        <w:rPr>
          <w:szCs w:val="22"/>
        </w:rPr>
      </w:pPr>
      <w:r>
        <w:rPr>
          <w:szCs w:val="22"/>
        </w:rPr>
        <w:t>Κόνις: 2000 IU nonacog beta pegol (περίπου</w:t>
      </w:r>
      <w:r w:rsidR="00C52337">
        <w:rPr>
          <w:szCs w:val="22"/>
        </w:rPr>
        <w:t xml:space="preserve"> 500 IU/ml μετά την ανασύσταση)</w:t>
      </w:r>
    </w:p>
    <w:p w:rsidR="009B184F" w:rsidRPr="007E44DD" w:rsidRDefault="009B184F" w:rsidP="00262EAE">
      <w:pPr>
        <w:rPr>
          <w:szCs w:val="22"/>
        </w:rPr>
      </w:pPr>
    </w:p>
    <w:p w:rsidR="009B184F" w:rsidRPr="007E44DD" w:rsidRDefault="009B184F"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3.</w:t>
      </w:r>
      <w:r>
        <w:rPr>
          <w:b/>
          <w:szCs w:val="22"/>
        </w:rPr>
        <w:tab/>
        <w:t>ΚΑΤΑΛΟΓΟΣ ΕΚΔΟΧΩΝ</w:t>
      </w:r>
    </w:p>
    <w:p w:rsidR="009B184F" w:rsidRPr="007E44DD" w:rsidRDefault="009B184F" w:rsidP="00262EAE">
      <w:pPr>
        <w:rPr>
          <w:szCs w:val="22"/>
        </w:rPr>
      </w:pPr>
    </w:p>
    <w:p w:rsidR="00550846" w:rsidRPr="007E44DD" w:rsidRDefault="00550846" w:rsidP="00262EAE">
      <w:pPr>
        <w:rPr>
          <w:szCs w:val="22"/>
        </w:rPr>
      </w:pPr>
      <w:r>
        <w:rPr>
          <w:szCs w:val="22"/>
          <w:shd w:val="clear" w:color="auto" w:fill="BFBFBF"/>
        </w:rPr>
        <w:t>Κόνις:</w:t>
      </w:r>
    </w:p>
    <w:p w:rsidR="00550846" w:rsidRPr="007E44DD" w:rsidRDefault="00BA18F5" w:rsidP="00262EAE">
      <w:pPr>
        <w:rPr>
          <w:szCs w:val="22"/>
        </w:rPr>
      </w:pPr>
      <w:r>
        <w:rPr>
          <w:szCs w:val="22"/>
        </w:rPr>
        <w:t>χλωριούχο νάτριο, ιστιδίνη, σακχαρόζη, πολυσορβικό 80, μανιτόλη, υδροξείδιο του νατρίου, υδροχλωρικό οξύ</w:t>
      </w:r>
    </w:p>
    <w:p w:rsidR="00550846" w:rsidRPr="007E44DD" w:rsidRDefault="00550846" w:rsidP="00262EAE">
      <w:pPr>
        <w:rPr>
          <w:szCs w:val="22"/>
        </w:rPr>
      </w:pPr>
    </w:p>
    <w:p w:rsidR="009B184F" w:rsidRPr="007E44DD" w:rsidRDefault="00550846" w:rsidP="00262EAE">
      <w:pPr>
        <w:rPr>
          <w:szCs w:val="22"/>
        </w:rPr>
      </w:pPr>
      <w:r>
        <w:rPr>
          <w:szCs w:val="22"/>
        </w:rPr>
        <w:t>Διαλύτης: Ιστιδίνη, ύδωρ για ενέσιμα, υδροξείδιο του νατρίου, υδροχλωρικό οξύ</w:t>
      </w:r>
    </w:p>
    <w:p w:rsidR="009B184F" w:rsidRPr="007E44DD" w:rsidRDefault="009B184F" w:rsidP="00262EAE">
      <w:pPr>
        <w:rPr>
          <w:szCs w:val="22"/>
        </w:rPr>
      </w:pPr>
    </w:p>
    <w:p w:rsidR="009234F2" w:rsidRPr="007E44DD" w:rsidRDefault="009234F2"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4.</w:t>
      </w:r>
      <w:r>
        <w:rPr>
          <w:b/>
          <w:szCs w:val="22"/>
        </w:rPr>
        <w:tab/>
        <w:t>ΦΑΡΜΑΚΟΤΕΧΝΙΚΗ ΜΟΡΦΗ ΚΑΙ ΠΕΡΙΕΧΟΜΕΝΟ</w:t>
      </w:r>
    </w:p>
    <w:p w:rsidR="009B184F" w:rsidRPr="007E44DD" w:rsidRDefault="009B184F" w:rsidP="00262EAE">
      <w:pPr>
        <w:rPr>
          <w:szCs w:val="22"/>
        </w:rPr>
      </w:pPr>
    </w:p>
    <w:p w:rsidR="009B184F" w:rsidRPr="007E44DD" w:rsidRDefault="009B184F" w:rsidP="00262EAE">
      <w:pPr>
        <w:rPr>
          <w:szCs w:val="22"/>
        </w:rPr>
      </w:pPr>
      <w:r>
        <w:rPr>
          <w:szCs w:val="22"/>
          <w:shd w:val="clear" w:color="auto" w:fill="BFBFBF"/>
        </w:rPr>
        <w:t>Κόνις και διαλύτης για ενέσιμο διάλυμα</w:t>
      </w:r>
    </w:p>
    <w:p w:rsidR="009B184F" w:rsidRPr="007E44DD" w:rsidRDefault="009B184F" w:rsidP="00262EAE">
      <w:pPr>
        <w:rPr>
          <w:szCs w:val="22"/>
        </w:rPr>
      </w:pPr>
    </w:p>
    <w:p w:rsidR="009B184F" w:rsidRPr="007E44DD" w:rsidRDefault="00E44FE7" w:rsidP="00262EAE">
      <w:pPr>
        <w:rPr>
          <w:szCs w:val="22"/>
        </w:rPr>
      </w:pPr>
      <w:r>
        <w:rPr>
          <w:szCs w:val="22"/>
        </w:rPr>
        <w:t>Η συσκευασία περιέχει: 1</w:t>
      </w:r>
      <w:r w:rsidR="006E7B5A">
        <w:rPr>
          <w:szCs w:val="22"/>
        </w:rPr>
        <w:t xml:space="preserve"> </w:t>
      </w:r>
      <w:r>
        <w:rPr>
          <w:szCs w:val="22"/>
        </w:rPr>
        <w:t>φιαλίδιο κόνεως, 4</w:t>
      </w:r>
      <w:r w:rsidR="00E739A9" w:rsidRPr="00536D36">
        <w:rPr>
          <w:szCs w:val="22"/>
          <w:lang w:val="en-GB"/>
        </w:rPr>
        <w:t> </w:t>
      </w:r>
      <w:r>
        <w:rPr>
          <w:szCs w:val="22"/>
        </w:rPr>
        <w:t xml:space="preserve">ml διαλύτη σε </w:t>
      </w:r>
      <w:r w:rsidR="006E7B5A">
        <w:rPr>
          <w:szCs w:val="22"/>
        </w:rPr>
        <w:t xml:space="preserve">μια </w:t>
      </w:r>
      <w:r>
        <w:rPr>
          <w:szCs w:val="22"/>
        </w:rPr>
        <w:t xml:space="preserve">προγεμισμένη σύριγγα, </w:t>
      </w:r>
      <w:r w:rsidR="006E7B5A">
        <w:rPr>
          <w:szCs w:val="22"/>
        </w:rPr>
        <w:t xml:space="preserve">1 </w:t>
      </w:r>
      <w:r>
        <w:rPr>
          <w:szCs w:val="22"/>
        </w:rPr>
        <w:t xml:space="preserve">ράβδο εμβόλου και </w:t>
      </w:r>
      <w:r w:rsidR="006E7B5A">
        <w:rPr>
          <w:szCs w:val="22"/>
        </w:rPr>
        <w:t xml:space="preserve">1 </w:t>
      </w:r>
      <w:r>
        <w:rPr>
          <w:szCs w:val="22"/>
        </w:rPr>
        <w:t>προσαρμογέα φιαλιδίου</w:t>
      </w:r>
    </w:p>
    <w:p w:rsidR="009B184F" w:rsidRPr="007E44DD" w:rsidRDefault="009B184F" w:rsidP="00262EAE">
      <w:pPr>
        <w:rPr>
          <w:szCs w:val="22"/>
        </w:rPr>
      </w:pPr>
    </w:p>
    <w:p w:rsidR="009234F2" w:rsidRPr="007E44DD" w:rsidRDefault="009234F2" w:rsidP="00262EAE">
      <w:pPr>
        <w:rPr>
          <w:szCs w:val="22"/>
        </w:rPr>
      </w:pPr>
    </w:p>
    <w:p w:rsidR="009B184F" w:rsidRPr="007E44DD"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5.</w:t>
      </w:r>
      <w:r>
        <w:rPr>
          <w:b/>
          <w:szCs w:val="22"/>
        </w:rPr>
        <w:tab/>
        <w:t>ΤΡΟΠΟΣ ΚΑΙ ΟΔΟΣ ΧΟΡΗΓΗΣΗΣ</w:t>
      </w:r>
    </w:p>
    <w:p w:rsidR="009B184F" w:rsidRPr="007E44DD" w:rsidRDefault="009B184F" w:rsidP="00262EAE">
      <w:pPr>
        <w:rPr>
          <w:szCs w:val="22"/>
        </w:rPr>
      </w:pPr>
    </w:p>
    <w:p w:rsidR="00BA18F5" w:rsidRPr="007E44DD" w:rsidRDefault="00BA18F5" w:rsidP="00262EAE">
      <w:pPr>
        <w:rPr>
          <w:szCs w:val="22"/>
        </w:rPr>
      </w:pPr>
      <w:r>
        <w:rPr>
          <w:szCs w:val="22"/>
        </w:rPr>
        <w:t xml:space="preserve">Διαβάστε το φύλλο οδηγιών χρήσης πριν από τη </w:t>
      </w:r>
      <w:r w:rsidR="00D16FAE">
        <w:rPr>
          <w:szCs w:val="22"/>
        </w:rPr>
        <w:t>χρήση</w:t>
      </w:r>
    </w:p>
    <w:p w:rsidR="00BA18F5" w:rsidRPr="007E44DD" w:rsidRDefault="00BA18F5" w:rsidP="00262EAE">
      <w:pPr>
        <w:rPr>
          <w:szCs w:val="22"/>
        </w:rPr>
      </w:pPr>
    </w:p>
    <w:p w:rsidR="009B184F" w:rsidRPr="007E44DD" w:rsidRDefault="009B184F" w:rsidP="00262EAE">
      <w:pPr>
        <w:rPr>
          <w:szCs w:val="22"/>
        </w:rPr>
      </w:pPr>
      <w:r>
        <w:rPr>
          <w:szCs w:val="22"/>
        </w:rPr>
        <w:t>Ενδοφλέβια χρήση, μετά από την ανασύσταση</w:t>
      </w:r>
    </w:p>
    <w:p w:rsidR="009B184F" w:rsidRPr="007E44DD" w:rsidRDefault="009B184F" w:rsidP="00262EAE">
      <w:pPr>
        <w:rPr>
          <w:szCs w:val="22"/>
        </w:rPr>
      </w:pPr>
    </w:p>
    <w:p w:rsidR="00BA18F5" w:rsidRPr="007E44DD" w:rsidRDefault="00BA18F5"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6.</w:t>
      </w:r>
      <w:r>
        <w:rPr>
          <w:b/>
          <w:szCs w:val="22"/>
        </w:rPr>
        <w:tab/>
        <w:t>ΕΙΔΙΚΗ ΠΡΟΕΙΔΟΠΟΙΗΣΗ ΣΥΜΦΩΝΑ ΜΕ ΤΗΝ ΟΠΟΙΑ ΤΟ ΦΑΡΜΑΚΕΥΤΙΚΟ ΠΡΟΪΟΝ ΠΡΕΠΕΙ ΝΑ ΦΥΛΑΣΣΕΤΑΙ ΣΕ ΘΕΣΗ ΤΗΝ ΟΠΟΙΑ ΔΕ</w:t>
      </w:r>
      <w:r w:rsidR="00D16FAE">
        <w:rPr>
          <w:b/>
          <w:szCs w:val="22"/>
        </w:rPr>
        <w:t>Ν</w:t>
      </w:r>
      <w:r>
        <w:rPr>
          <w:b/>
          <w:szCs w:val="22"/>
        </w:rPr>
        <w:t xml:space="preserve"> ΒΛΕΠΟΥΝ ΚΑΙ ΔΕΝ ΠΡΟΣΕΓΓΙΖΟΥΝ ΤΑ ΠΑΙΔΙΑ</w:t>
      </w:r>
    </w:p>
    <w:p w:rsidR="009B184F" w:rsidRPr="007E44DD" w:rsidRDefault="009B184F" w:rsidP="00262EAE">
      <w:pPr>
        <w:rPr>
          <w:szCs w:val="22"/>
        </w:rPr>
      </w:pPr>
    </w:p>
    <w:p w:rsidR="009B184F" w:rsidRPr="007E44DD" w:rsidRDefault="009B184F" w:rsidP="00262EAE">
      <w:pPr>
        <w:outlineLvl w:val="0"/>
        <w:rPr>
          <w:szCs w:val="22"/>
        </w:rPr>
      </w:pPr>
      <w:r>
        <w:rPr>
          <w:szCs w:val="22"/>
        </w:rPr>
        <w:t>Να φυλάσσεται σε θέση, την οποία δε βλέπουν και δεν προσεγγίζουν τα παιδιά</w:t>
      </w:r>
    </w:p>
    <w:p w:rsidR="009B184F" w:rsidRPr="007E44DD" w:rsidRDefault="009B184F" w:rsidP="00262EAE">
      <w:pPr>
        <w:rPr>
          <w:szCs w:val="22"/>
        </w:rPr>
      </w:pPr>
    </w:p>
    <w:p w:rsidR="009B184F" w:rsidRPr="007E44DD" w:rsidRDefault="009B184F"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7.</w:t>
      </w:r>
      <w:r>
        <w:rPr>
          <w:b/>
          <w:szCs w:val="22"/>
        </w:rPr>
        <w:tab/>
        <w:t>ΑΛΛΕΣ ΕΙΔΙΚΕΣ ΠΡΟΕΙΔΟΠΟΙΗΣΕΙΣ, ΕΑΝ ΕΙΝΑΙ ΑΠΑΡΑΙΤΗΤΕΣ</w:t>
      </w:r>
    </w:p>
    <w:p w:rsidR="009B184F" w:rsidRPr="007E44DD" w:rsidRDefault="009B184F" w:rsidP="00262EAE">
      <w:pPr>
        <w:rPr>
          <w:szCs w:val="22"/>
        </w:rPr>
      </w:pPr>
    </w:p>
    <w:p w:rsidR="009B184F" w:rsidRPr="007E44DD" w:rsidRDefault="009B184F" w:rsidP="00262EAE">
      <w:pPr>
        <w:tabs>
          <w:tab w:val="left" w:pos="749"/>
        </w:tabs>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pPr>
      <w:r>
        <w:rPr>
          <w:b/>
        </w:rPr>
        <w:t>8.</w:t>
      </w:r>
      <w:r>
        <w:rPr>
          <w:b/>
        </w:rPr>
        <w:tab/>
        <w:t>ΗΜΕΡΟΜΗΝΙΑ ΛΗΞΗΣ</w:t>
      </w:r>
    </w:p>
    <w:p w:rsidR="009B184F" w:rsidRPr="007E44DD" w:rsidRDefault="009B184F" w:rsidP="00262EAE"/>
    <w:p w:rsidR="009B184F" w:rsidRPr="00C52337" w:rsidRDefault="00C52337" w:rsidP="00262EAE">
      <w:r>
        <w:t>ΛΗΞΗ</w:t>
      </w:r>
    </w:p>
    <w:p w:rsidR="009B184F" w:rsidRPr="007E44DD" w:rsidRDefault="009B184F" w:rsidP="00262EAE">
      <w:pPr>
        <w:rPr>
          <w:szCs w:val="22"/>
        </w:rPr>
      </w:pPr>
    </w:p>
    <w:p w:rsidR="009234F2" w:rsidRPr="007E44DD" w:rsidRDefault="009234F2" w:rsidP="00262EAE">
      <w:pPr>
        <w:rPr>
          <w:szCs w:val="22"/>
        </w:rPr>
      </w:pPr>
    </w:p>
    <w:p w:rsidR="009B184F" w:rsidRPr="007E44D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Pr>
          <w:b/>
          <w:szCs w:val="22"/>
        </w:rPr>
        <w:t>9.</w:t>
      </w:r>
      <w:r>
        <w:rPr>
          <w:b/>
          <w:szCs w:val="22"/>
        </w:rPr>
        <w:tab/>
        <w:t>ΕΙΔΙΚΕΣ ΣΥΝΘΗΚΕΣ ΦΥΛΑΞΗΣ</w:t>
      </w:r>
    </w:p>
    <w:p w:rsidR="009B184F" w:rsidRPr="007E44DD" w:rsidRDefault="009B184F" w:rsidP="00262EAE">
      <w:pPr>
        <w:rPr>
          <w:szCs w:val="22"/>
        </w:rPr>
      </w:pPr>
    </w:p>
    <w:p w:rsidR="009B184F" w:rsidRPr="007E44DD" w:rsidRDefault="009B184F" w:rsidP="00262EAE">
      <w:pPr>
        <w:ind w:left="567" w:hanging="567"/>
        <w:rPr>
          <w:szCs w:val="22"/>
        </w:rPr>
      </w:pPr>
      <w:r>
        <w:rPr>
          <w:szCs w:val="22"/>
        </w:rPr>
        <w:t>Φυλάσσετε σε ψυγείο. Μην καταψύχετε</w:t>
      </w:r>
    </w:p>
    <w:p w:rsidR="009B184F" w:rsidRPr="00111F9D" w:rsidRDefault="009B184F" w:rsidP="00BA18F5">
      <w:pPr>
        <w:rPr>
          <w:szCs w:val="22"/>
        </w:rPr>
      </w:pPr>
      <w:r>
        <w:rPr>
          <w:szCs w:val="22"/>
        </w:rPr>
        <w:t>Μπορεί να φυλάσσεται σε θερμοκρασία δωματίου (έως και 30°C) για μία περίοδο έως 6</w:t>
      </w:r>
      <w:r w:rsidR="00E739A9" w:rsidRPr="00536D36">
        <w:rPr>
          <w:szCs w:val="22"/>
          <w:lang w:val="en-GB"/>
        </w:rPr>
        <w:t> </w:t>
      </w:r>
      <w:r>
        <w:rPr>
          <w:szCs w:val="22"/>
        </w:rPr>
        <w:t>μηνών. Δεν πρέπει να επανατοποθετείται στο ψυγείο έπειτα από φύλαξη σε θερμοκρασία δωματίου</w:t>
      </w:r>
    </w:p>
    <w:p w:rsidR="00D43BDF" w:rsidRPr="00111F9D" w:rsidRDefault="00D43BDF" w:rsidP="00262EAE">
      <w:pPr>
        <w:ind w:left="567" w:hanging="567"/>
        <w:rPr>
          <w:szCs w:val="22"/>
        </w:rPr>
      </w:pPr>
    </w:p>
    <w:p w:rsidR="009B184F" w:rsidRPr="00111F9D" w:rsidRDefault="00A1416D" w:rsidP="00262EAE">
      <w:pPr>
        <w:ind w:left="567" w:hanging="567"/>
        <w:rPr>
          <w:szCs w:val="22"/>
        </w:rPr>
      </w:pPr>
      <w:r>
        <w:rPr>
          <w:szCs w:val="22"/>
        </w:rPr>
        <w:t>Ημερομηνία που β</w:t>
      </w:r>
      <w:r w:rsidR="00BA18F5">
        <w:rPr>
          <w:szCs w:val="22"/>
        </w:rPr>
        <w:t>γήκε από το ψυγείο: ____________</w:t>
      </w:r>
    </w:p>
    <w:p w:rsidR="009B184F" w:rsidRPr="00111F9D" w:rsidRDefault="009B184F" w:rsidP="00262EAE">
      <w:pPr>
        <w:ind w:left="567" w:hanging="567"/>
        <w:rPr>
          <w:szCs w:val="22"/>
        </w:rPr>
      </w:pPr>
    </w:p>
    <w:p w:rsidR="009B184F" w:rsidRPr="00111F9D" w:rsidRDefault="009B184F" w:rsidP="00262EAE">
      <w:pPr>
        <w:ind w:left="567" w:hanging="567"/>
        <w:rPr>
          <w:szCs w:val="22"/>
        </w:rPr>
      </w:pPr>
      <w:r>
        <w:rPr>
          <w:szCs w:val="22"/>
        </w:rPr>
        <w:t>Φυλάσσετε στην αρχική συσκευασία για να προστατεύεται από το φως</w:t>
      </w:r>
    </w:p>
    <w:p w:rsidR="009B184F" w:rsidRPr="00111F9D" w:rsidRDefault="009B184F" w:rsidP="00262EAE">
      <w:pPr>
        <w:ind w:left="567" w:hanging="567"/>
        <w:rPr>
          <w:szCs w:val="22"/>
        </w:rPr>
      </w:pPr>
    </w:p>
    <w:p w:rsidR="009234F2" w:rsidRPr="00111F9D" w:rsidRDefault="009234F2" w:rsidP="00262EAE">
      <w:pPr>
        <w:ind w:left="567" w:hanging="567"/>
        <w:rPr>
          <w:szCs w:val="22"/>
        </w:rPr>
      </w:pPr>
    </w:p>
    <w:p w:rsidR="009B184F" w:rsidRPr="00111F9D"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10.</w:t>
      </w:r>
      <w:r>
        <w:rPr>
          <w:b/>
          <w:szCs w:val="22"/>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9B184F" w:rsidRPr="00111F9D" w:rsidRDefault="009B184F" w:rsidP="00262EAE">
      <w:pPr>
        <w:rPr>
          <w:szCs w:val="22"/>
        </w:rPr>
      </w:pPr>
    </w:p>
    <w:p w:rsidR="009B184F" w:rsidRPr="00111F9D" w:rsidRDefault="009B184F" w:rsidP="00262EAE">
      <w:pPr>
        <w:rPr>
          <w:szCs w:val="22"/>
        </w:rPr>
      </w:pPr>
    </w:p>
    <w:p w:rsidR="009B184F" w:rsidRPr="00111F9D" w:rsidRDefault="009B184F" w:rsidP="00262EAE">
      <w:pPr>
        <w:pBdr>
          <w:top w:val="single" w:sz="4" w:space="1" w:color="auto"/>
          <w:left w:val="single" w:sz="4" w:space="4" w:color="auto"/>
          <w:bottom w:val="single" w:sz="4" w:space="1" w:color="auto"/>
          <w:right w:val="single" w:sz="4" w:space="4" w:color="auto"/>
        </w:pBdr>
        <w:outlineLvl w:val="0"/>
        <w:rPr>
          <w:b/>
          <w:szCs w:val="22"/>
        </w:rPr>
      </w:pPr>
      <w:r>
        <w:rPr>
          <w:b/>
          <w:szCs w:val="22"/>
        </w:rPr>
        <w:t>11.</w:t>
      </w:r>
      <w:r>
        <w:rPr>
          <w:b/>
          <w:szCs w:val="22"/>
        </w:rPr>
        <w:tab/>
        <w:t>ΟΝΟΜΑ ΚΑΙ ΔΙΕΥΘΥΝΣΗ ΚΑΤΟΧΟΥ ΤΗΣ ΑΔΕΙΑΣ ΚΥΚΛΟΦΟΡΙΑΣ</w:t>
      </w:r>
    </w:p>
    <w:p w:rsidR="009B184F" w:rsidRPr="00111F9D" w:rsidRDefault="009B184F" w:rsidP="00262EAE">
      <w:pPr>
        <w:rPr>
          <w:szCs w:val="22"/>
        </w:rPr>
      </w:pPr>
    </w:p>
    <w:p w:rsidR="009B184F" w:rsidRPr="00536D36" w:rsidRDefault="009B184F" w:rsidP="00262EAE">
      <w:pPr>
        <w:rPr>
          <w:szCs w:val="22"/>
          <w:lang w:val="en-GB"/>
        </w:rPr>
      </w:pPr>
      <w:r w:rsidRPr="007E44DD">
        <w:rPr>
          <w:szCs w:val="22"/>
          <w:lang w:val="en-GB"/>
        </w:rPr>
        <w:t>Novo Nordisk A/S</w:t>
      </w:r>
    </w:p>
    <w:p w:rsidR="009B184F" w:rsidRPr="00536D36" w:rsidRDefault="009B184F" w:rsidP="00262EAE">
      <w:pPr>
        <w:rPr>
          <w:szCs w:val="22"/>
          <w:lang w:val="en-GB"/>
        </w:rPr>
      </w:pPr>
      <w:r w:rsidRPr="007E44DD">
        <w:rPr>
          <w:szCs w:val="22"/>
          <w:lang w:val="en-GB"/>
        </w:rPr>
        <w:t>Novo Allé</w:t>
      </w:r>
    </w:p>
    <w:p w:rsidR="009B184F" w:rsidRPr="009A4732" w:rsidRDefault="009B184F" w:rsidP="00262EAE">
      <w:pPr>
        <w:rPr>
          <w:szCs w:val="22"/>
          <w:lang w:val="da-DK"/>
        </w:rPr>
      </w:pPr>
      <w:r>
        <w:rPr>
          <w:szCs w:val="22"/>
        </w:rPr>
        <w:t>DK-2880 Bagsværd</w:t>
      </w:r>
    </w:p>
    <w:p w:rsidR="00540366" w:rsidRPr="009A4732" w:rsidRDefault="00540366" w:rsidP="00262EAE">
      <w:pPr>
        <w:rPr>
          <w:szCs w:val="22"/>
          <w:lang w:val="da-DK"/>
        </w:rPr>
      </w:pPr>
      <w:r>
        <w:rPr>
          <w:szCs w:val="22"/>
        </w:rPr>
        <w:t>Δανία</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Pr>
          <w:b/>
          <w:szCs w:val="22"/>
        </w:rPr>
        <w:t>12.</w:t>
      </w:r>
      <w:r>
        <w:rPr>
          <w:b/>
          <w:szCs w:val="22"/>
        </w:rPr>
        <w:tab/>
        <w:t>ΑΡΙΘΜΟΣ ΑΔΕΙΑΣ ΚΥΚΛΟΦΟΡΙΑΣ</w:t>
      </w:r>
    </w:p>
    <w:p w:rsidR="009B184F" w:rsidRPr="009A4732" w:rsidRDefault="009B184F" w:rsidP="00262EAE">
      <w:pPr>
        <w:rPr>
          <w:szCs w:val="22"/>
          <w:lang w:val="da-DK"/>
        </w:rPr>
      </w:pPr>
    </w:p>
    <w:p w:rsidR="009B184F" w:rsidRPr="00111F9D" w:rsidRDefault="0054188E" w:rsidP="00262EAE">
      <w:pPr>
        <w:outlineLvl w:val="0"/>
        <w:rPr>
          <w:szCs w:val="22"/>
          <w:lang w:val="da-DK"/>
        </w:rPr>
      </w:pPr>
      <w:r>
        <w:rPr>
          <w:szCs w:val="22"/>
          <w:lang w:val="en-GB"/>
        </w:rPr>
        <w:t>EU/1/17/1193/00</w:t>
      </w:r>
      <w:r>
        <w:rPr>
          <w:szCs w:val="22"/>
        </w:rPr>
        <w:t>3</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Pr>
          <w:b/>
          <w:szCs w:val="22"/>
        </w:rPr>
        <w:t>13.</w:t>
      </w:r>
      <w:r>
        <w:rPr>
          <w:b/>
          <w:szCs w:val="22"/>
        </w:rPr>
        <w:tab/>
        <w:t>ΑΡΙΘΜΟΣ ΠΑΡΤΙΔΑΣ</w:t>
      </w:r>
    </w:p>
    <w:p w:rsidR="009B184F" w:rsidRPr="00111F9D" w:rsidRDefault="009B184F" w:rsidP="00262EAE">
      <w:pPr>
        <w:rPr>
          <w:i/>
          <w:szCs w:val="22"/>
          <w:lang w:val="da-DK"/>
        </w:rPr>
      </w:pPr>
    </w:p>
    <w:p w:rsidR="009B184F" w:rsidRPr="00111F9D" w:rsidRDefault="009B184F" w:rsidP="00262EAE">
      <w:pPr>
        <w:rPr>
          <w:szCs w:val="22"/>
          <w:lang w:val="da-DK"/>
        </w:rPr>
      </w:pPr>
      <w:r>
        <w:rPr>
          <w:szCs w:val="22"/>
        </w:rPr>
        <w:t>Παρτίδα</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Pr>
          <w:b/>
          <w:szCs w:val="22"/>
        </w:rPr>
        <w:t>14.</w:t>
      </w:r>
      <w:r>
        <w:rPr>
          <w:b/>
          <w:szCs w:val="22"/>
        </w:rPr>
        <w:tab/>
        <w:t>ΓΕΝΙΚΗ ΚΑΤΑΤΑΞΗ ΓΙΑ ΤΗ ΔΙΑΘΕΣΗ</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2" w:color="auto"/>
          <w:left w:val="single" w:sz="4" w:space="4" w:color="auto"/>
          <w:bottom w:val="single" w:sz="4" w:space="1" w:color="auto"/>
          <w:right w:val="single" w:sz="4" w:space="4" w:color="auto"/>
        </w:pBdr>
        <w:outlineLvl w:val="0"/>
        <w:rPr>
          <w:szCs w:val="22"/>
          <w:lang w:val="da-DK"/>
        </w:rPr>
      </w:pPr>
      <w:r w:rsidRPr="007E44DD">
        <w:rPr>
          <w:b/>
          <w:szCs w:val="22"/>
          <w:lang w:val="da-DK"/>
        </w:rPr>
        <w:t>15.</w:t>
      </w:r>
      <w:r w:rsidRPr="007E44DD">
        <w:rPr>
          <w:b/>
          <w:szCs w:val="22"/>
          <w:lang w:val="da-DK"/>
        </w:rPr>
        <w:tab/>
      </w:r>
      <w:r>
        <w:rPr>
          <w:b/>
          <w:szCs w:val="22"/>
        </w:rPr>
        <w:t>ΟΔΗΓΙΕΣ</w:t>
      </w:r>
      <w:r w:rsidRPr="007E44DD">
        <w:rPr>
          <w:b/>
          <w:szCs w:val="22"/>
          <w:lang w:val="da-DK"/>
        </w:rPr>
        <w:t xml:space="preserve"> </w:t>
      </w:r>
      <w:r>
        <w:rPr>
          <w:b/>
          <w:szCs w:val="22"/>
        </w:rPr>
        <w:t>ΧΡΗΣΗΣ</w:t>
      </w:r>
    </w:p>
    <w:p w:rsidR="009B184F" w:rsidRPr="00111F9D" w:rsidRDefault="009B184F" w:rsidP="00262EAE">
      <w:pPr>
        <w:rPr>
          <w:szCs w:val="22"/>
          <w:lang w:val="da-DK"/>
        </w:rPr>
      </w:pPr>
    </w:p>
    <w:p w:rsidR="009B184F" w:rsidRPr="00111F9D" w:rsidRDefault="009B184F" w:rsidP="00262EAE">
      <w:pPr>
        <w:rPr>
          <w:szCs w:val="22"/>
          <w:lang w:val="da-DK"/>
        </w:rPr>
      </w:pPr>
    </w:p>
    <w:p w:rsidR="009B184F" w:rsidRPr="00111F9D" w:rsidRDefault="009B184F" w:rsidP="00262EAE">
      <w:pPr>
        <w:pBdr>
          <w:top w:val="single" w:sz="4" w:space="1" w:color="auto"/>
          <w:left w:val="single" w:sz="4" w:space="4" w:color="auto"/>
          <w:bottom w:val="single" w:sz="4" w:space="0" w:color="auto"/>
          <w:right w:val="single" w:sz="4" w:space="4" w:color="auto"/>
        </w:pBdr>
        <w:rPr>
          <w:szCs w:val="22"/>
          <w:lang w:val="da-DK"/>
        </w:rPr>
      </w:pPr>
      <w:r w:rsidRPr="007E44DD">
        <w:rPr>
          <w:b/>
          <w:szCs w:val="22"/>
          <w:lang w:val="da-DK"/>
        </w:rPr>
        <w:t>16.</w:t>
      </w:r>
      <w:r w:rsidRPr="007E44DD">
        <w:rPr>
          <w:b/>
          <w:szCs w:val="22"/>
          <w:lang w:val="da-DK"/>
        </w:rPr>
        <w:tab/>
      </w:r>
      <w:r>
        <w:rPr>
          <w:b/>
          <w:szCs w:val="22"/>
        </w:rPr>
        <w:t>ΠΛΗΡΟΦΟΡΙΕΣ</w:t>
      </w:r>
      <w:r w:rsidRPr="007E44DD">
        <w:rPr>
          <w:b/>
          <w:szCs w:val="22"/>
          <w:lang w:val="da-DK"/>
        </w:rPr>
        <w:t xml:space="preserve"> </w:t>
      </w:r>
      <w:r>
        <w:rPr>
          <w:b/>
          <w:szCs w:val="22"/>
        </w:rPr>
        <w:t>ΣΕ</w:t>
      </w:r>
      <w:r w:rsidRPr="007E44DD">
        <w:rPr>
          <w:b/>
          <w:szCs w:val="22"/>
          <w:lang w:val="da-DK"/>
        </w:rPr>
        <w:t xml:space="preserve"> BRAILLE</w:t>
      </w:r>
    </w:p>
    <w:p w:rsidR="009B184F" w:rsidRPr="00111F9D" w:rsidRDefault="009B184F" w:rsidP="00262EAE">
      <w:pPr>
        <w:rPr>
          <w:szCs w:val="22"/>
          <w:lang w:val="da-DK"/>
        </w:rPr>
      </w:pPr>
    </w:p>
    <w:p w:rsidR="009B184F" w:rsidRPr="00111F9D" w:rsidRDefault="005E05CE" w:rsidP="00262EAE">
      <w:pPr>
        <w:rPr>
          <w:szCs w:val="22"/>
          <w:lang w:val="da-DK"/>
        </w:rPr>
      </w:pPr>
      <w:r w:rsidRPr="007E44DD">
        <w:rPr>
          <w:szCs w:val="22"/>
          <w:lang w:val="da-DK"/>
        </w:rPr>
        <w:t>Refixia 2000 IU</w:t>
      </w:r>
    </w:p>
    <w:p w:rsidR="00BA18F5" w:rsidRPr="00111F9D" w:rsidRDefault="00BA18F5" w:rsidP="00262EAE">
      <w:pPr>
        <w:rPr>
          <w:szCs w:val="22"/>
          <w:lang w:val="da-DK"/>
        </w:rPr>
      </w:pPr>
    </w:p>
    <w:p w:rsidR="00BA18F5" w:rsidRPr="00111F9D" w:rsidRDefault="00BA18F5" w:rsidP="00BA18F5">
      <w:pPr>
        <w:rPr>
          <w:szCs w:val="22"/>
          <w:lang w:val="da-DK"/>
        </w:rPr>
      </w:pPr>
    </w:p>
    <w:p w:rsidR="00BA18F5" w:rsidRPr="00111F9D"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17.</w:t>
      </w:r>
      <w:r>
        <w:rPr>
          <w:b/>
          <w:szCs w:val="22"/>
        </w:rPr>
        <w:tab/>
        <w:t>ΜΟΝΑΔΙΚΟΣ ΑΝΑΓΝΩΡΙΣΤΙΚΟΣ ΚΩΔΙΚΟΣ – ΔΙΣΔΙΑΣΤΑΤΟΣ ΓΡΑΜΜΩΤΟΣ ΚΩΔΙΚΑΣ (2D)</w:t>
      </w:r>
    </w:p>
    <w:p w:rsidR="00BA18F5" w:rsidRPr="00111F9D" w:rsidRDefault="00BA18F5" w:rsidP="00BA18F5">
      <w:pPr>
        <w:rPr>
          <w:szCs w:val="22"/>
          <w:lang w:val="da-DK"/>
        </w:rPr>
      </w:pPr>
    </w:p>
    <w:p w:rsidR="00BA18F5" w:rsidRPr="00111F9D" w:rsidRDefault="00BA18F5" w:rsidP="00BA18F5">
      <w:pPr>
        <w:rPr>
          <w:szCs w:val="22"/>
          <w:lang w:val="da-DK"/>
        </w:rPr>
      </w:pPr>
      <w:r>
        <w:rPr>
          <w:szCs w:val="22"/>
          <w:shd w:val="clear" w:color="auto" w:fill="BFBFBF"/>
        </w:rPr>
        <w:t>Δισδιάστατος γραμμωτός κώδικας (2D) που φέρει τον περιληφθέντα μοναδικό αναγνωριστικό κωδικό.</w:t>
      </w:r>
    </w:p>
    <w:p w:rsidR="00BA18F5" w:rsidRPr="00111F9D" w:rsidRDefault="00BA18F5" w:rsidP="00BA18F5">
      <w:pPr>
        <w:rPr>
          <w:szCs w:val="22"/>
          <w:lang w:val="da-DK"/>
        </w:rPr>
      </w:pPr>
    </w:p>
    <w:p w:rsidR="00BA18F5" w:rsidRPr="00111F9D" w:rsidRDefault="00BA18F5" w:rsidP="00BA18F5">
      <w:pPr>
        <w:rPr>
          <w:szCs w:val="22"/>
          <w:lang w:val="da-DK"/>
        </w:rPr>
      </w:pPr>
    </w:p>
    <w:p w:rsidR="00BA18F5" w:rsidRPr="00111F9D"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da-DK"/>
        </w:rPr>
      </w:pPr>
      <w:r>
        <w:rPr>
          <w:b/>
          <w:szCs w:val="22"/>
        </w:rPr>
        <w:t>18.</w:t>
      </w:r>
      <w:r>
        <w:rPr>
          <w:b/>
          <w:szCs w:val="22"/>
        </w:rPr>
        <w:tab/>
        <w:t>ΜΟΝΑΔΙΚΟΣ ΑΝΑΓΝΩΡΙΣΤΙΚΟΣ ΚΩΔΙΚΟΣ – ΔΕΔΟΜΕΝΑ ΑΝΑΓΝΩΣΙΜΑ ΑΠΟ ΤΟΝ ΑΝΘΡΩΠΟ</w:t>
      </w:r>
    </w:p>
    <w:p w:rsidR="00BA18F5" w:rsidRPr="00111F9D" w:rsidRDefault="00BA18F5" w:rsidP="00BA18F5">
      <w:pPr>
        <w:rPr>
          <w:szCs w:val="22"/>
          <w:lang w:val="da-DK"/>
        </w:rPr>
      </w:pPr>
    </w:p>
    <w:p w:rsidR="00BA18F5" w:rsidRPr="00111F9D" w:rsidRDefault="00BA18F5" w:rsidP="00BA18F5">
      <w:pPr>
        <w:rPr>
          <w:szCs w:val="22"/>
          <w:lang w:val="da-DK"/>
        </w:rPr>
      </w:pPr>
      <w:r>
        <w:rPr>
          <w:szCs w:val="22"/>
        </w:rPr>
        <w:t>PC:</w:t>
      </w:r>
    </w:p>
    <w:p w:rsidR="00BA18F5" w:rsidRPr="00111F9D" w:rsidRDefault="00BA18F5" w:rsidP="00BA18F5">
      <w:pPr>
        <w:rPr>
          <w:szCs w:val="22"/>
          <w:lang w:val="da-DK"/>
        </w:rPr>
      </w:pPr>
      <w:r>
        <w:rPr>
          <w:szCs w:val="22"/>
        </w:rPr>
        <w:t>SN:</w:t>
      </w:r>
    </w:p>
    <w:p w:rsidR="00BA18F5" w:rsidRPr="00111F9D" w:rsidRDefault="00BA18F5" w:rsidP="00BA18F5">
      <w:pPr>
        <w:rPr>
          <w:szCs w:val="22"/>
          <w:lang w:val="da-DK"/>
        </w:rPr>
      </w:pPr>
      <w:r>
        <w:rPr>
          <w:szCs w:val="22"/>
        </w:rPr>
        <w:t>NN:</w:t>
      </w:r>
    </w:p>
    <w:p w:rsidR="00BA18F5" w:rsidRPr="00111F9D" w:rsidRDefault="00BA18F5" w:rsidP="00262EAE">
      <w:pPr>
        <w:rPr>
          <w:szCs w:val="22"/>
          <w:lang w:val="da-DK"/>
        </w:rPr>
      </w:pPr>
    </w:p>
    <w:p w:rsidR="00CD01E0" w:rsidRPr="00111F9D" w:rsidRDefault="009B184F" w:rsidP="001E627D">
      <w:pPr>
        <w:pBdr>
          <w:top w:val="single" w:sz="4" w:space="1" w:color="auto"/>
          <w:left w:val="single" w:sz="4" w:space="4" w:color="auto"/>
          <w:bottom w:val="single" w:sz="4" w:space="1" w:color="auto"/>
          <w:right w:val="single" w:sz="4" w:space="4" w:color="auto"/>
        </w:pBdr>
        <w:rPr>
          <w:b/>
          <w:szCs w:val="22"/>
          <w:lang w:val="da-DK"/>
        </w:rPr>
      </w:pPr>
      <w:r>
        <w:rPr>
          <w:szCs w:val="22"/>
        </w:rPr>
        <w:br w:type="page"/>
      </w:r>
      <w:r>
        <w:rPr>
          <w:b/>
          <w:szCs w:val="22"/>
        </w:rPr>
        <w:t>ΕΛΑΧΙΣΤΕΣ ΕΝΔΕΙΞΕΙΣ ΠΟΥ ΠΡΕΠΕΙ ΝΑ ΑΝΑΓΡΑΦΟΝΤΑΙ ΣΤΙΣ ΜΙΚΡΕΣ ΣΤΟΙΧΕΙΩΔΕΙΣ ΣΥΣΚΕΥΑΣΙΕΣ</w:t>
      </w:r>
    </w:p>
    <w:p w:rsidR="001E627D" w:rsidRPr="00111F9D" w:rsidRDefault="001E627D" w:rsidP="00262EAE">
      <w:pPr>
        <w:pBdr>
          <w:top w:val="single" w:sz="4" w:space="1" w:color="auto"/>
          <w:left w:val="single" w:sz="4" w:space="4" w:color="auto"/>
          <w:bottom w:val="single" w:sz="4" w:space="1" w:color="auto"/>
          <w:right w:val="single" w:sz="4" w:space="4" w:color="auto"/>
        </w:pBdr>
        <w:rPr>
          <w:b/>
          <w:szCs w:val="22"/>
          <w:lang w:val="da-DK"/>
        </w:rPr>
      </w:pPr>
    </w:p>
    <w:p w:rsidR="00812D16" w:rsidRPr="00111F9D" w:rsidRDefault="00CD01E0" w:rsidP="00262EAE">
      <w:pPr>
        <w:pBdr>
          <w:top w:val="single" w:sz="4" w:space="1" w:color="auto"/>
          <w:left w:val="single" w:sz="4" w:space="4" w:color="auto"/>
          <w:bottom w:val="single" w:sz="4" w:space="1" w:color="auto"/>
          <w:right w:val="single" w:sz="4" w:space="4" w:color="auto"/>
        </w:pBdr>
        <w:rPr>
          <w:b/>
          <w:szCs w:val="22"/>
          <w:lang w:val="da-DK"/>
        </w:rPr>
      </w:pPr>
      <w:r>
        <w:rPr>
          <w:b/>
          <w:szCs w:val="22"/>
        </w:rPr>
        <w:t>Φιαλίδιο</w:t>
      </w:r>
    </w:p>
    <w:p w:rsidR="00812D16" w:rsidRPr="00111F9D" w:rsidRDefault="00812D16" w:rsidP="00262EAE">
      <w:pPr>
        <w:rPr>
          <w:szCs w:val="22"/>
          <w:lang w:val="da-DK"/>
        </w:rPr>
      </w:pPr>
    </w:p>
    <w:p w:rsidR="00812D16" w:rsidRPr="00111F9D" w:rsidRDefault="00812D16" w:rsidP="00262EAE">
      <w:pPr>
        <w:rPr>
          <w:szCs w:val="22"/>
          <w:lang w:val="da-DK"/>
        </w:rPr>
      </w:pPr>
    </w:p>
    <w:p w:rsidR="00FE0403"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1.</w:t>
      </w:r>
      <w:r>
        <w:rPr>
          <w:b/>
          <w:szCs w:val="22"/>
        </w:rPr>
        <w:tab/>
        <w:t>ΟΝΟΜΑΣΙΑ ΤΟΥ ΦΑΡΜΑΚΕΥΤΙΚΟΥ ΠΡΟΪΟΝΤΟΣ ΚΑΙ ΟΔΟΣ ΧΟΡΗΓΗΣΗΣ</w:t>
      </w:r>
    </w:p>
    <w:p w:rsidR="00812D16" w:rsidRPr="00111F9D" w:rsidRDefault="00812D16" w:rsidP="00262EAE">
      <w:pPr>
        <w:ind w:left="567" w:hanging="567"/>
        <w:rPr>
          <w:szCs w:val="22"/>
          <w:lang w:val="da-DK"/>
        </w:rPr>
      </w:pPr>
    </w:p>
    <w:p w:rsidR="004B6B11" w:rsidRPr="00111F9D" w:rsidRDefault="005E05CE" w:rsidP="00262EAE">
      <w:pPr>
        <w:rPr>
          <w:szCs w:val="22"/>
          <w:lang w:val="da-DK"/>
        </w:rPr>
      </w:pPr>
      <w:r>
        <w:rPr>
          <w:szCs w:val="22"/>
        </w:rPr>
        <w:t>Refixia 2000 IU κόνις για ενέσιμο διάλυμα</w:t>
      </w:r>
    </w:p>
    <w:p w:rsidR="004B6B11" w:rsidRPr="00111F9D" w:rsidRDefault="004B6B11" w:rsidP="00262EAE">
      <w:pPr>
        <w:rPr>
          <w:szCs w:val="22"/>
          <w:lang w:val="da-DK"/>
        </w:rPr>
      </w:pPr>
    </w:p>
    <w:p w:rsidR="00812D16" w:rsidRPr="00111F9D" w:rsidRDefault="00892111" w:rsidP="00262EAE">
      <w:pPr>
        <w:rPr>
          <w:szCs w:val="22"/>
          <w:lang w:val="da-DK"/>
        </w:rPr>
      </w:pPr>
      <w:r w:rsidRPr="007E44DD">
        <w:rPr>
          <w:szCs w:val="22"/>
          <w:lang w:val="da-DK"/>
        </w:rPr>
        <w:t>nonacog beta pegol</w:t>
      </w:r>
    </w:p>
    <w:p w:rsidR="004B6B11" w:rsidRPr="00111F9D" w:rsidRDefault="004B6B11" w:rsidP="00262EAE">
      <w:pPr>
        <w:rPr>
          <w:szCs w:val="22"/>
          <w:lang w:val="da-DK"/>
        </w:rPr>
      </w:pPr>
    </w:p>
    <w:p w:rsidR="004B6B11" w:rsidRPr="004C4E28" w:rsidRDefault="004C4E28" w:rsidP="00262EAE">
      <w:pPr>
        <w:rPr>
          <w:szCs w:val="22"/>
        </w:rPr>
      </w:pPr>
      <w:r>
        <w:rPr>
          <w:szCs w:val="22"/>
          <w:lang w:val="da-DK"/>
        </w:rPr>
        <w:t>IV</w:t>
      </w:r>
    </w:p>
    <w:p w:rsidR="00812D16" w:rsidRPr="00111F9D" w:rsidRDefault="00812D16" w:rsidP="00262EAE">
      <w:pPr>
        <w:rPr>
          <w:szCs w:val="22"/>
          <w:lang w:val="da-DK"/>
        </w:rPr>
      </w:pPr>
    </w:p>
    <w:p w:rsidR="00B11ECC" w:rsidRPr="00111F9D" w:rsidRDefault="00B11ECC" w:rsidP="00262EAE">
      <w:pPr>
        <w:rPr>
          <w:szCs w:val="22"/>
          <w:lang w:val="da-DK"/>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2.</w:t>
      </w:r>
      <w:r>
        <w:rPr>
          <w:b/>
          <w:szCs w:val="22"/>
        </w:rPr>
        <w:tab/>
        <w:t>ΤΡΟΠΟΣ ΧΟΡΗΓΗΣΗΣ</w:t>
      </w:r>
    </w:p>
    <w:p w:rsidR="00812D16" w:rsidRPr="00111F9D" w:rsidRDefault="00812D16" w:rsidP="00262EAE">
      <w:pPr>
        <w:rPr>
          <w:szCs w:val="22"/>
          <w:lang w:val="da-DK"/>
        </w:rPr>
      </w:pPr>
    </w:p>
    <w:p w:rsidR="00812D16" w:rsidRPr="00111F9D" w:rsidRDefault="00812D16" w:rsidP="00262EAE">
      <w:pPr>
        <w:rPr>
          <w:szCs w:val="22"/>
          <w:lang w:val="da-DK"/>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3.</w:t>
      </w:r>
      <w:r>
        <w:rPr>
          <w:b/>
          <w:szCs w:val="22"/>
        </w:rPr>
        <w:tab/>
        <w:t>ΗΜΕΡΟΜΗΝΙΑ ΛΗΞΗΣ</w:t>
      </w:r>
    </w:p>
    <w:p w:rsidR="00812D16" w:rsidRPr="00111F9D" w:rsidRDefault="00812D16" w:rsidP="00262EAE">
      <w:pPr>
        <w:rPr>
          <w:lang w:val="da-DK"/>
        </w:rPr>
      </w:pPr>
    </w:p>
    <w:p w:rsidR="0037495E" w:rsidRPr="00C52337" w:rsidRDefault="00C52337" w:rsidP="00262EAE">
      <w:r>
        <w:t>ΛΗΞΗ</w:t>
      </w:r>
    </w:p>
    <w:p w:rsidR="0037495E" w:rsidRPr="00111F9D" w:rsidRDefault="0037495E" w:rsidP="00262EAE">
      <w:pPr>
        <w:rPr>
          <w:lang w:val="da-DK"/>
        </w:rPr>
      </w:pPr>
    </w:p>
    <w:p w:rsidR="00812D16" w:rsidRPr="00111F9D" w:rsidRDefault="00812D16" w:rsidP="00262EAE">
      <w:pPr>
        <w:rPr>
          <w:lang w:val="da-DK"/>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b/>
          <w:lang w:val="da-DK"/>
        </w:rPr>
      </w:pPr>
      <w:r>
        <w:rPr>
          <w:b/>
        </w:rPr>
        <w:t>4.</w:t>
      </w:r>
      <w:r>
        <w:rPr>
          <w:b/>
        </w:rPr>
        <w:tab/>
        <w:t>ΑΡΙΘΜΟΣ ΠΑΡΤΙΔΑΣ</w:t>
      </w:r>
    </w:p>
    <w:p w:rsidR="00812D16" w:rsidRPr="00111F9D" w:rsidRDefault="00812D16" w:rsidP="00262EAE">
      <w:pPr>
        <w:ind w:right="113"/>
        <w:rPr>
          <w:lang w:val="da-DK"/>
        </w:rPr>
      </w:pPr>
    </w:p>
    <w:p w:rsidR="0037495E" w:rsidRPr="00013EF9" w:rsidRDefault="0037495E" w:rsidP="00262EAE">
      <w:pPr>
        <w:ind w:right="113"/>
        <w:rPr>
          <w:lang w:val="da-DK"/>
        </w:rPr>
      </w:pPr>
      <w:r>
        <w:t>Παρτίδα</w:t>
      </w:r>
    </w:p>
    <w:p w:rsidR="0037495E" w:rsidRPr="00111F9D" w:rsidRDefault="0037495E" w:rsidP="00262EAE">
      <w:pPr>
        <w:ind w:right="113"/>
        <w:rPr>
          <w:lang w:val="da-DK"/>
        </w:rPr>
      </w:pPr>
    </w:p>
    <w:p w:rsidR="00812D16" w:rsidRPr="00111F9D" w:rsidRDefault="00812D16" w:rsidP="00262EAE">
      <w:pPr>
        <w:ind w:right="113"/>
        <w:rPr>
          <w:lang w:val="da-DK"/>
        </w:rPr>
      </w:pPr>
    </w:p>
    <w:p w:rsidR="00812D16" w:rsidRPr="00111F9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da-DK"/>
        </w:rPr>
      </w:pPr>
      <w:r>
        <w:rPr>
          <w:b/>
          <w:szCs w:val="22"/>
        </w:rPr>
        <w:t>5.</w:t>
      </w:r>
      <w:r>
        <w:rPr>
          <w:b/>
          <w:szCs w:val="22"/>
        </w:rPr>
        <w:tab/>
        <w:t>ΠΕΡΙΕΧΟΜΕΝ</w:t>
      </w:r>
      <w:r w:rsidR="00F265D9">
        <w:rPr>
          <w:b/>
          <w:szCs w:val="22"/>
        </w:rPr>
        <w:t>Ο</w:t>
      </w:r>
      <w:r>
        <w:rPr>
          <w:b/>
          <w:szCs w:val="22"/>
        </w:rPr>
        <w:t xml:space="preserve"> ΚΑΤΑ ΒΑΡΟΣ, </w:t>
      </w:r>
      <w:r w:rsidR="005E5FF6">
        <w:rPr>
          <w:b/>
          <w:szCs w:val="22"/>
        </w:rPr>
        <w:t>ΚΑΤ’</w:t>
      </w:r>
      <w:r>
        <w:rPr>
          <w:b/>
          <w:szCs w:val="22"/>
        </w:rPr>
        <w:t xml:space="preserve"> ΟΓΚΟ Ή ΚΑΤΑ ΜΟΝΑΔΑ</w:t>
      </w:r>
    </w:p>
    <w:p w:rsidR="00812D16" w:rsidRPr="00111F9D" w:rsidRDefault="00812D16" w:rsidP="00262EAE">
      <w:pPr>
        <w:ind w:right="113"/>
        <w:rPr>
          <w:szCs w:val="22"/>
          <w:lang w:val="da-DK"/>
        </w:rPr>
      </w:pPr>
    </w:p>
    <w:p w:rsidR="0037495E" w:rsidRPr="00536D36" w:rsidRDefault="009B184F" w:rsidP="00262EAE">
      <w:pPr>
        <w:ind w:right="113"/>
        <w:rPr>
          <w:szCs w:val="22"/>
          <w:lang w:val="en-GB"/>
        </w:rPr>
      </w:pPr>
      <w:r w:rsidRPr="007E44DD">
        <w:rPr>
          <w:szCs w:val="22"/>
          <w:shd w:val="pct25" w:color="auto" w:fill="auto"/>
          <w:lang w:val="en-GB"/>
        </w:rPr>
        <w:t>2000 IU</w:t>
      </w:r>
    </w:p>
    <w:p w:rsidR="00812D16" w:rsidRPr="00536D36" w:rsidRDefault="00812D16" w:rsidP="00262EAE">
      <w:pPr>
        <w:ind w:right="113"/>
        <w:rPr>
          <w:szCs w:val="22"/>
          <w:lang w:val="en-GB"/>
        </w:rPr>
      </w:pPr>
    </w:p>
    <w:p w:rsidR="00B11ECC" w:rsidRPr="00536D36" w:rsidRDefault="00B11ECC" w:rsidP="00262EAE">
      <w:pPr>
        <w:ind w:right="113"/>
        <w:rPr>
          <w:szCs w:val="22"/>
          <w:lang w:val="en-GB"/>
        </w:rPr>
      </w:pPr>
    </w:p>
    <w:p w:rsidR="00812D16" w:rsidRPr="00536D36" w:rsidRDefault="00812D16" w:rsidP="00262EAE">
      <w:pPr>
        <w:pBdr>
          <w:top w:val="single" w:sz="4" w:space="1" w:color="auto"/>
          <w:left w:val="single" w:sz="4" w:space="4" w:color="auto"/>
          <w:bottom w:val="single" w:sz="4" w:space="1" w:color="auto"/>
          <w:right w:val="single" w:sz="4" w:space="4" w:color="auto"/>
        </w:pBdr>
        <w:outlineLvl w:val="0"/>
        <w:rPr>
          <w:b/>
          <w:szCs w:val="22"/>
          <w:lang w:val="en-GB"/>
        </w:rPr>
      </w:pPr>
      <w:r w:rsidRPr="007E44DD">
        <w:rPr>
          <w:b/>
          <w:szCs w:val="22"/>
          <w:lang w:val="en-GB"/>
        </w:rPr>
        <w:t>6.</w:t>
      </w:r>
      <w:r w:rsidRPr="007E44DD">
        <w:rPr>
          <w:b/>
          <w:szCs w:val="22"/>
          <w:lang w:val="en-GB"/>
        </w:rPr>
        <w:tab/>
      </w:r>
      <w:r w:rsidR="00D16FAE">
        <w:rPr>
          <w:b/>
          <w:szCs w:val="22"/>
        </w:rPr>
        <w:t>Α</w:t>
      </w:r>
      <w:r>
        <w:rPr>
          <w:b/>
          <w:szCs w:val="22"/>
        </w:rPr>
        <w:t>ΛΛΑ</w:t>
      </w:r>
      <w:r w:rsidRPr="007E44DD">
        <w:rPr>
          <w:b/>
          <w:szCs w:val="22"/>
          <w:lang w:val="en-GB"/>
        </w:rPr>
        <w:t xml:space="preserve"> </w:t>
      </w:r>
      <w:r>
        <w:rPr>
          <w:b/>
          <w:szCs w:val="22"/>
        </w:rPr>
        <w:t>ΣΤΟΙΧΕΙΑ</w:t>
      </w:r>
    </w:p>
    <w:p w:rsidR="00812D16" w:rsidRDefault="00812D16" w:rsidP="00262EAE">
      <w:pPr>
        <w:ind w:right="113"/>
        <w:rPr>
          <w:lang w:val="en-GB"/>
        </w:rPr>
      </w:pPr>
    </w:p>
    <w:p w:rsidR="005069BF" w:rsidRPr="00536D36" w:rsidRDefault="005069BF" w:rsidP="00262EAE">
      <w:pPr>
        <w:ind w:right="113"/>
        <w:rPr>
          <w:lang w:val="en-GB"/>
        </w:rPr>
      </w:pPr>
      <w:r w:rsidRPr="007E44DD">
        <w:rPr>
          <w:lang w:val="en-GB"/>
        </w:rPr>
        <w:t>Novo Nordisk A/S</w:t>
      </w:r>
    </w:p>
    <w:p w:rsidR="0037495E" w:rsidRPr="007E44DD" w:rsidRDefault="0037495E" w:rsidP="00262EAE">
      <w:pPr>
        <w:pBdr>
          <w:top w:val="single" w:sz="4" w:space="1" w:color="auto"/>
          <w:left w:val="single" w:sz="4" w:space="4" w:color="auto"/>
          <w:bottom w:val="single" w:sz="4" w:space="1" w:color="auto"/>
          <w:right w:val="single" w:sz="4" w:space="4" w:color="auto"/>
        </w:pBdr>
        <w:rPr>
          <w:b/>
          <w:szCs w:val="22"/>
        </w:rPr>
      </w:pPr>
      <w:r w:rsidRPr="007E44DD">
        <w:br w:type="page"/>
      </w:r>
      <w:r>
        <w:rPr>
          <w:b/>
          <w:szCs w:val="22"/>
        </w:rPr>
        <w:t>ΕΛΑΧΙΣΤΕΣ ΕΝΔΕΙΞΕΙΣ ΠΟΥ ΠΡΕΠΕΙ ΝΑ ΑΝΑΓΡΑΦΟΝΤΑΙ ΣΤΙΣ ΜΙΚΡΕΣ ΣΤΟΙΧΕΙΩΔΕΙΣ ΣΥΣΚΕΥΑΣΙΕΣ</w:t>
      </w:r>
    </w:p>
    <w:p w:rsidR="0037495E" w:rsidRPr="007E44DD" w:rsidRDefault="0037495E" w:rsidP="00262EAE">
      <w:pPr>
        <w:pBdr>
          <w:top w:val="single" w:sz="4" w:space="1" w:color="auto"/>
          <w:left w:val="single" w:sz="4" w:space="4" w:color="auto"/>
          <w:bottom w:val="single" w:sz="4" w:space="1" w:color="auto"/>
          <w:right w:val="single" w:sz="4" w:space="4" w:color="auto"/>
        </w:pBdr>
        <w:rPr>
          <w:b/>
          <w:szCs w:val="22"/>
        </w:rPr>
      </w:pPr>
    </w:p>
    <w:p w:rsidR="0037495E" w:rsidRPr="007E44DD" w:rsidRDefault="0037495E" w:rsidP="00262EAE">
      <w:pPr>
        <w:pBdr>
          <w:top w:val="single" w:sz="4" w:space="1" w:color="auto"/>
          <w:left w:val="single" w:sz="4" w:space="4" w:color="auto"/>
          <w:bottom w:val="single" w:sz="4" w:space="1" w:color="auto"/>
          <w:right w:val="single" w:sz="4" w:space="4" w:color="auto"/>
        </w:pBdr>
        <w:rPr>
          <w:b/>
          <w:szCs w:val="22"/>
        </w:rPr>
      </w:pPr>
      <w:r>
        <w:rPr>
          <w:b/>
          <w:szCs w:val="22"/>
        </w:rPr>
        <w:t>Προγεμισμένη σύριγγα</w:t>
      </w:r>
    </w:p>
    <w:p w:rsidR="0037495E" w:rsidRPr="007E44DD" w:rsidRDefault="0037495E" w:rsidP="00262EAE">
      <w:pPr>
        <w:rPr>
          <w:szCs w:val="22"/>
        </w:rPr>
      </w:pPr>
    </w:p>
    <w:p w:rsidR="0037495E" w:rsidRPr="007E44DD" w:rsidRDefault="0037495E" w:rsidP="00262EAE">
      <w:pPr>
        <w:rPr>
          <w:szCs w:val="22"/>
        </w:rPr>
      </w:pPr>
    </w:p>
    <w:p w:rsidR="0037495E" w:rsidRPr="007E44D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1.</w:t>
      </w:r>
      <w:r>
        <w:rPr>
          <w:b/>
          <w:szCs w:val="22"/>
        </w:rPr>
        <w:tab/>
        <w:t>ΟΝΟΜΑΣΙΑ ΤΟΥ ΦΑΡΜΑΚΕΥΤΙΚΟΥ ΠΡΟΪΟΝΤΟΣ ΚΑΙ ΟΔΟΣ ΧΟΡΗΓΗΣΗΣ</w:t>
      </w:r>
    </w:p>
    <w:p w:rsidR="0037495E" w:rsidRPr="007E44DD" w:rsidRDefault="0037495E" w:rsidP="00262EAE">
      <w:pPr>
        <w:ind w:left="567" w:hanging="567"/>
        <w:rPr>
          <w:szCs w:val="22"/>
        </w:rPr>
      </w:pPr>
    </w:p>
    <w:p w:rsidR="0037495E" w:rsidRPr="007E44DD" w:rsidRDefault="0037495E" w:rsidP="00262EAE">
      <w:pPr>
        <w:rPr>
          <w:szCs w:val="22"/>
        </w:rPr>
      </w:pPr>
      <w:r>
        <w:rPr>
          <w:szCs w:val="22"/>
        </w:rPr>
        <w:t>Διαλύτης για το Refixia</w:t>
      </w:r>
    </w:p>
    <w:p w:rsidR="0037495E" w:rsidRPr="007E44DD" w:rsidRDefault="0037495E" w:rsidP="00262EAE">
      <w:pPr>
        <w:rPr>
          <w:szCs w:val="22"/>
        </w:rPr>
      </w:pPr>
    </w:p>
    <w:p w:rsidR="0037495E" w:rsidRPr="007E44DD" w:rsidRDefault="0037495E" w:rsidP="00262EAE">
      <w:pPr>
        <w:rPr>
          <w:szCs w:val="22"/>
        </w:rPr>
      </w:pPr>
      <w:r>
        <w:rPr>
          <w:szCs w:val="22"/>
        </w:rPr>
        <w:t>Διάλυμα ιστιδίνης</w:t>
      </w:r>
    </w:p>
    <w:p w:rsidR="0037495E" w:rsidRPr="007E44DD" w:rsidRDefault="0037495E" w:rsidP="00262EAE">
      <w:pPr>
        <w:rPr>
          <w:szCs w:val="22"/>
        </w:rPr>
      </w:pPr>
    </w:p>
    <w:p w:rsidR="0037495E" w:rsidRPr="007E44DD" w:rsidRDefault="0037495E" w:rsidP="00262EAE">
      <w:pPr>
        <w:rPr>
          <w:szCs w:val="22"/>
        </w:rPr>
      </w:pPr>
    </w:p>
    <w:p w:rsidR="0037495E" w:rsidRPr="007E44D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2.</w:t>
      </w:r>
      <w:r>
        <w:rPr>
          <w:b/>
          <w:szCs w:val="22"/>
        </w:rPr>
        <w:tab/>
        <w:t>ΤΡΟΠΟΣ ΧΟΡΗΓΗΣΗΣ</w:t>
      </w:r>
    </w:p>
    <w:p w:rsidR="0037495E" w:rsidRPr="007E44DD" w:rsidRDefault="0037495E" w:rsidP="00262EAE">
      <w:pPr>
        <w:rPr>
          <w:szCs w:val="22"/>
        </w:rPr>
      </w:pPr>
    </w:p>
    <w:p w:rsidR="0037495E" w:rsidRPr="007E44DD" w:rsidRDefault="0037495E" w:rsidP="00262EAE">
      <w:pPr>
        <w:rPr>
          <w:szCs w:val="22"/>
        </w:rPr>
      </w:pPr>
    </w:p>
    <w:p w:rsidR="0037495E" w:rsidRPr="007E44D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3.</w:t>
      </w:r>
      <w:r>
        <w:rPr>
          <w:b/>
          <w:szCs w:val="22"/>
        </w:rPr>
        <w:tab/>
        <w:t>ΗΜΕΡΟΜΗΝΙΑ ΛΗΞΗΣ</w:t>
      </w:r>
    </w:p>
    <w:p w:rsidR="0037495E" w:rsidRPr="007E44DD" w:rsidRDefault="0037495E" w:rsidP="00262EAE"/>
    <w:p w:rsidR="0037495E" w:rsidRPr="00DF67E2" w:rsidRDefault="00DF67E2" w:rsidP="00262EAE">
      <w:r>
        <w:t>ΛΗΞΗ</w:t>
      </w:r>
    </w:p>
    <w:p w:rsidR="0037495E" w:rsidRPr="007E44DD" w:rsidRDefault="0037495E" w:rsidP="00262EAE"/>
    <w:p w:rsidR="0037495E" w:rsidRPr="007E44DD" w:rsidRDefault="0037495E" w:rsidP="00262EAE"/>
    <w:p w:rsidR="0037495E" w:rsidRPr="007E44DD" w:rsidRDefault="0037495E" w:rsidP="00262EAE">
      <w:pPr>
        <w:pBdr>
          <w:top w:val="single" w:sz="4" w:space="1" w:color="auto"/>
          <w:left w:val="single" w:sz="4" w:space="4" w:color="auto"/>
          <w:bottom w:val="single" w:sz="4" w:space="1" w:color="auto"/>
          <w:right w:val="single" w:sz="4" w:space="4" w:color="auto"/>
        </w:pBdr>
        <w:ind w:left="567" w:hanging="567"/>
        <w:outlineLvl w:val="0"/>
        <w:rPr>
          <w:b/>
        </w:rPr>
      </w:pPr>
      <w:r>
        <w:rPr>
          <w:b/>
        </w:rPr>
        <w:t>4.</w:t>
      </w:r>
      <w:r>
        <w:rPr>
          <w:b/>
        </w:rPr>
        <w:tab/>
        <w:t>ΑΡΙΘΜΟΣ ΠΑΡΤΙΔΑΣ</w:t>
      </w:r>
    </w:p>
    <w:p w:rsidR="0037495E" w:rsidRPr="007E44DD" w:rsidRDefault="0037495E" w:rsidP="00262EAE">
      <w:pPr>
        <w:ind w:right="113"/>
      </w:pPr>
    </w:p>
    <w:p w:rsidR="0037495E" w:rsidRPr="007E44DD" w:rsidRDefault="0037495E" w:rsidP="00262EAE">
      <w:pPr>
        <w:ind w:right="113"/>
      </w:pPr>
      <w:r>
        <w:t>Παρτίδα</w:t>
      </w:r>
    </w:p>
    <w:p w:rsidR="0037495E" w:rsidRPr="007E44DD" w:rsidRDefault="0037495E" w:rsidP="00262EAE">
      <w:pPr>
        <w:ind w:right="113"/>
      </w:pPr>
    </w:p>
    <w:p w:rsidR="0037495E" w:rsidRPr="007E44DD" w:rsidRDefault="0037495E" w:rsidP="00262EAE">
      <w:pPr>
        <w:ind w:right="113"/>
      </w:pPr>
    </w:p>
    <w:p w:rsidR="0037495E" w:rsidRPr="007E44D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5.</w:t>
      </w:r>
      <w:r>
        <w:rPr>
          <w:b/>
          <w:szCs w:val="22"/>
        </w:rPr>
        <w:tab/>
        <w:t>ΠΕΡΙΕΧΟΜΕΝ</w:t>
      </w:r>
      <w:r w:rsidR="00D16FAE">
        <w:rPr>
          <w:b/>
          <w:szCs w:val="22"/>
        </w:rPr>
        <w:t>Ο</w:t>
      </w:r>
      <w:r>
        <w:rPr>
          <w:b/>
          <w:szCs w:val="22"/>
        </w:rPr>
        <w:t xml:space="preserve"> ΚΑΤΑ ΒΑΡΟΣ, </w:t>
      </w:r>
      <w:r w:rsidR="005E5FF6">
        <w:rPr>
          <w:b/>
          <w:szCs w:val="22"/>
        </w:rPr>
        <w:t>ΚΑΤ’</w:t>
      </w:r>
      <w:r>
        <w:rPr>
          <w:b/>
          <w:szCs w:val="22"/>
        </w:rPr>
        <w:t xml:space="preserve"> ΟΓΚΟ Ή ΚΑΤΑ ΜΟΝΑΔΑ</w:t>
      </w:r>
    </w:p>
    <w:p w:rsidR="0037495E" w:rsidRPr="007E44DD" w:rsidRDefault="0037495E" w:rsidP="00262EAE">
      <w:pPr>
        <w:ind w:right="113"/>
        <w:rPr>
          <w:szCs w:val="22"/>
        </w:rPr>
      </w:pPr>
    </w:p>
    <w:p w:rsidR="0037495E" w:rsidRPr="007E44DD" w:rsidRDefault="00E44FE7" w:rsidP="00262EAE">
      <w:pPr>
        <w:ind w:right="113"/>
        <w:rPr>
          <w:szCs w:val="22"/>
        </w:rPr>
      </w:pPr>
      <w:r>
        <w:rPr>
          <w:szCs w:val="22"/>
        </w:rPr>
        <w:t>4 ml</w:t>
      </w:r>
    </w:p>
    <w:p w:rsidR="0037495E" w:rsidRPr="007E44DD" w:rsidRDefault="0037495E" w:rsidP="00262EAE">
      <w:pPr>
        <w:ind w:right="113"/>
        <w:rPr>
          <w:szCs w:val="22"/>
        </w:rPr>
      </w:pPr>
    </w:p>
    <w:p w:rsidR="00B11ECC" w:rsidRPr="007E44DD" w:rsidRDefault="00B11ECC" w:rsidP="00262EAE">
      <w:pPr>
        <w:ind w:right="113"/>
        <w:rPr>
          <w:szCs w:val="22"/>
        </w:rPr>
      </w:pPr>
    </w:p>
    <w:p w:rsidR="0037495E" w:rsidRPr="007E44D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Pr>
          <w:b/>
          <w:szCs w:val="22"/>
        </w:rPr>
        <w:t>6.</w:t>
      </w:r>
      <w:r>
        <w:rPr>
          <w:b/>
          <w:szCs w:val="22"/>
        </w:rPr>
        <w:tab/>
      </w:r>
      <w:r w:rsidR="00D16FAE">
        <w:rPr>
          <w:b/>
          <w:szCs w:val="22"/>
        </w:rPr>
        <w:t>Α</w:t>
      </w:r>
      <w:r>
        <w:rPr>
          <w:b/>
          <w:szCs w:val="22"/>
        </w:rPr>
        <w:t>ΛΛΑ ΣΤΟΙΧΕΙΑ</w:t>
      </w:r>
    </w:p>
    <w:p w:rsidR="0037495E" w:rsidRPr="007E44DD" w:rsidRDefault="0037495E" w:rsidP="00262EAE">
      <w:pPr>
        <w:ind w:right="113"/>
      </w:pPr>
    </w:p>
    <w:p w:rsidR="0037495E" w:rsidRPr="007E44DD" w:rsidRDefault="0037495E" w:rsidP="00262EAE">
      <w:pPr>
        <w:ind w:right="113"/>
      </w:pPr>
      <w:r>
        <w:t>Novo Nordisk A/S</w:t>
      </w:r>
    </w:p>
    <w:p w:rsidR="00FE401B" w:rsidRPr="007E44DD" w:rsidRDefault="00A25442" w:rsidP="00262EAE">
      <w:pPr>
        <w:outlineLvl w:val="0"/>
        <w:rPr>
          <w:b/>
        </w:rPr>
      </w:pPr>
      <w:r>
        <w:rPr>
          <w:b/>
        </w:rPr>
        <w:br w:type="page"/>
      </w: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FE401B" w:rsidRPr="007E44DD" w:rsidRDefault="00FE401B" w:rsidP="00262EAE">
      <w:pPr>
        <w:outlineLvl w:val="0"/>
        <w:rPr>
          <w:b/>
        </w:rPr>
      </w:pPr>
    </w:p>
    <w:p w:rsidR="00812D16" w:rsidRPr="007E44DD" w:rsidRDefault="00812D16" w:rsidP="00262EAE">
      <w:pPr>
        <w:jc w:val="center"/>
        <w:outlineLvl w:val="0"/>
        <w:rPr>
          <w:b/>
        </w:rPr>
      </w:pPr>
      <w:r>
        <w:rPr>
          <w:b/>
        </w:rPr>
        <w:t>B. ΦΥΛΛΟ ΟΔΗΓΙΩΝ ΧΡΗΣΗΣ</w:t>
      </w:r>
    </w:p>
    <w:p w:rsidR="00545EF5" w:rsidRPr="007E44DD" w:rsidRDefault="00A25442" w:rsidP="000467B9">
      <w:pPr>
        <w:tabs>
          <w:tab w:val="clear" w:pos="567"/>
        </w:tabs>
        <w:jc w:val="center"/>
        <w:outlineLvl w:val="0"/>
        <w:rPr>
          <w:szCs w:val="22"/>
        </w:rPr>
      </w:pPr>
      <w:r>
        <w:rPr>
          <w:szCs w:val="22"/>
        </w:rPr>
        <w:br w:type="page"/>
      </w:r>
      <w:r>
        <w:rPr>
          <w:b/>
          <w:szCs w:val="22"/>
        </w:rPr>
        <w:t>Φύλλο οδηγιών χρήσης: Πληροφορίες για τον χρήστη</w:t>
      </w:r>
    </w:p>
    <w:p w:rsidR="00545EF5" w:rsidRPr="007E44DD" w:rsidRDefault="00545EF5" w:rsidP="000467B9">
      <w:pPr>
        <w:tabs>
          <w:tab w:val="clear" w:pos="567"/>
        </w:tabs>
        <w:jc w:val="center"/>
        <w:outlineLvl w:val="0"/>
        <w:rPr>
          <w:szCs w:val="22"/>
        </w:rPr>
      </w:pPr>
    </w:p>
    <w:p w:rsidR="00545EF5" w:rsidRPr="007E44DD" w:rsidRDefault="005E05CE" w:rsidP="000467B9">
      <w:pPr>
        <w:tabs>
          <w:tab w:val="clear" w:pos="567"/>
        </w:tabs>
        <w:jc w:val="center"/>
        <w:outlineLvl w:val="0"/>
        <w:rPr>
          <w:b/>
          <w:szCs w:val="22"/>
        </w:rPr>
      </w:pPr>
      <w:r>
        <w:rPr>
          <w:b/>
          <w:szCs w:val="22"/>
        </w:rPr>
        <w:t>Refixia 500 IU κόνις και διαλύτης για ενέσιμο διάλυμα</w:t>
      </w:r>
    </w:p>
    <w:p w:rsidR="00545EF5" w:rsidRPr="007E44DD" w:rsidRDefault="005E05CE" w:rsidP="000467B9">
      <w:pPr>
        <w:tabs>
          <w:tab w:val="clear" w:pos="567"/>
        </w:tabs>
        <w:jc w:val="center"/>
        <w:outlineLvl w:val="0"/>
        <w:rPr>
          <w:b/>
          <w:szCs w:val="22"/>
        </w:rPr>
      </w:pPr>
      <w:r>
        <w:rPr>
          <w:b/>
          <w:szCs w:val="22"/>
        </w:rPr>
        <w:t>Refixia 1000 IU κόνις και διαλύτης για ενέσιμο διάλυμα</w:t>
      </w:r>
    </w:p>
    <w:p w:rsidR="00545EF5" w:rsidRPr="007E44DD" w:rsidRDefault="005E05CE" w:rsidP="000467B9">
      <w:pPr>
        <w:tabs>
          <w:tab w:val="clear" w:pos="567"/>
        </w:tabs>
        <w:jc w:val="center"/>
        <w:outlineLvl w:val="0"/>
        <w:rPr>
          <w:b/>
          <w:szCs w:val="22"/>
        </w:rPr>
      </w:pPr>
      <w:r>
        <w:rPr>
          <w:b/>
          <w:szCs w:val="22"/>
        </w:rPr>
        <w:t>Refixia 2000 IU κόνις και διαλύτης για ενέσιμο διάλυμα</w:t>
      </w:r>
    </w:p>
    <w:p w:rsidR="00545EF5" w:rsidRPr="007E44DD" w:rsidRDefault="00545EF5" w:rsidP="000467B9">
      <w:pPr>
        <w:tabs>
          <w:tab w:val="clear" w:pos="567"/>
        </w:tabs>
        <w:jc w:val="center"/>
        <w:outlineLvl w:val="0"/>
        <w:rPr>
          <w:szCs w:val="22"/>
        </w:rPr>
      </w:pPr>
      <w:r>
        <w:rPr>
          <w:szCs w:val="22"/>
        </w:rPr>
        <w:t>nonacog beta pegol</w:t>
      </w:r>
    </w:p>
    <w:p w:rsidR="00545EF5" w:rsidRPr="007E44DD" w:rsidRDefault="00545EF5" w:rsidP="00262EAE">
      <w:pPr>
        <w:tabs>
          <w:tab w:val="clear" w:pos="567"/>
        </w:tabs>
        <w:outlineLvl w:val="0"/>
        <w:rPr>
          <w:szCs w:val="22"/>
        </w:rPr>
      </w:pPr>
    </w:p>
    <w:p w:rsidR="00545EF5" w:rsidRPr="00111F9D" w:rsidRDefault="00DC398C" w:rsidP="00262EAE">
      <w:pPr>
        <w:tabs>
          <w:tab w:val="clear" w:pos="567"/>
        </w:tabs>
        <w:outlineLvl w:val="0"/>
        <w:rPr>
          <w:szCs w:val="22"/>
        </w:rPr>
      </w:pPr>
      <w:r w:rsidRPr="00DC398C">
        <w:rPr>
          <w:szCs w:val="22"/>
          <w:lang w:val="da-DK" w:eastAsia="da-DK" w:bidi="ar-SA"/>
        </w:rPr>
        <w:pict>
          <v:shape id="Picture 2" o:spid="_x0000_i1026" type="#_x0000_t75" alt="BT_1000x858px" style="width:15.75pt;height:13.5pt;visibility:visible">
            <v:imagedata r:id="rId10" o:title="BT_1000x858px"/>
          </v:shape>
        </w:pict>
      </w:r>
      <w:r w:rsidR="00293DCB">
        <w:rPr>
          <w:szCs w:val="22"/>
        </w:rPr>
        <w:t>Το φάρμακο αυτό τελεί υπό συμπληρωματική παρακολούθηση. Αυτό θα επιτρέψει το</w:t>
      </w:r>
      <w:r w:rsidR="00DF67E2">
        <w:rPr>
          <w:szCs w:val="22"/>
        </w:rPr>
        <w:t>ν</w:t>
      </w:r>
      <w:r w:rsidR="00293DCB">
        <w:rPr>
          <w:szCs w:val="22"/>
        </w:rPr>
        <w:t xml:space="preserve"> γρήγορο προσδιορισμό νέων πληροφοριών ασφάλειας. Μπορείτε να βοηθήσετε μέσω της αναφοράς πιθανών ανεπιθύμητων ενεργειών που ενδεχομένως παρουσιάζετε. Βλ. τέλος της παραγράφου 4 για τον τρόπο αναφοράς ανεπιθύμητων ενεργειών.</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b/>
          <w:szCs w:val="22"/>
        </w:rPr>
        <w:t xml:space="preserve">Διαβάστε προσεκτικά ολόκληρο το φύλλο οδηγιών χρήσης </w:t>
      </w:r>
      <w:r w:rsidR="00025C16">
        <w:rPr>
          <w:b/>
          <w:szCs w:val="22"/>
        </w:rPr>
        <w:t xml:space="preserve">πριν </w:t>
      </w:r>
      <w:r>
        <w:rPr>
          <w:b/>
          <w:szCs w:val="22"/>
        </w:rPr>
        <w:t>αρχίσετε να χρησιμοποιείτε αυτό το φάρμακο, διότι περιλαμβάνει σημαντικές πληροφορίες για σας.</w:t>
      </w:r>
    </w:p>
    <w:p w:rsidR="00545EF5" w:rsidRPr="00111F9D" w:rsidRDefault="00FC3C32" w:rsidP="00262EAE">
      <w:pPr>
        <w:ind w:left="567" w:hanging="567"/>
      </w:pPr>
      <w:r>
        <w:t>•</w:t>
      </w:r>
      <w:r>
        <w:tab/>
        <w:t>Φυλάξτε αυτό το φύλλο οδηγιών χρήσης. Ίσως χρειαστεί να το διαβάσετε ξανά.</w:t>
      </w:r>
    </w:p>
    <w:p w:rsidR="00545EF5" w:rsidRPr="00111F9D" w:rsidRDefault="00FC3C32" w:rsidP="00262EAE">
      <w:pPr>
        <w:ind w:left="567" w:hanging="567"/>
      </w:pPr>
      <w:r>
        <w:t>•</w:t>
      </w:r>
      <w:r>
        <w:tab/>
        <w:t>Εάν έχετε περαιτέρω απορίες, ρωτήστε τον γιατρό σας.</w:t>
      </w:r>
    </w:p>
    <w:p w:rsidR="00545EF5" w:rsidRPr="00111F9D" w:rsidRDefault="00FC3C32" w:rsidP="00262EAE">
      <w:pPr>
        <w:ind w:left="567" w:hanging="567"/>
      </w:pPr>
      <w:r>
        <w:t>•</w:t>
      </w:r>
      <w:r>
        <w:tab/>
        <w:t xml:space="preserve">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w:t>
      </w:r>
      <w:r w:rsidR="00D16FAE">
        <w:t xml:space="preserve">συμπτώματα </w:t>
      </w:r>
      <w:r>
        <w:t xml:space="preserve">της ασθένειάς τους είναι ίδια με τα δικά σας. </w:t>
      </w:r>
    </w:p>
    <w:p w:rsidR="00545EF5" w:rsidRPr="00111F9D" w:rsidRDefault="00FC3C32" w:rsidP="00262EAE">
      <w:pPr>
        <w:ind w:left="567" w:hanging="567"/>
      </w:pPr>
      <w:r>
        <w:t>•</w:t>
      </w:r>
      <w:r>
        <w:tab/>
        <w:t>Εάν παρατηρήσετε κάποια ανεπιθύμητη ενέργεια, ενημερώστε τον γιατρό σας. Αυτό ισχύει και για κάθε πιθανή ανεπιθύμητη ενέργεια που δεν αναφέρεται στο παρόν φύλλο οδηγιών χρήσης. Βλέπε παράγραφο</w:t>
      </w:r>
      <w:r w:rsidR="00072A1E">
        <w:rPr>
          <w:lang w:val="da-DK"/>
        </w:rPr>
        <w:t> </w:t>
      </w:r>
      <w:r>
        <w:t>4.</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b/>
          <w:szCs w:val="22"/>
        </w:rPr>
        <w:t>Τι περιέχει το παρόν φύλλο οδηγιών</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1.</w:t>
      </w:r>
      <w:r>
        <w:rPr>
          <w:szCs w:val="22"/>
        </w:rPr>
        <w:tab/>
        <w:t>Τι είναι το Refixia και ποια είναι η χρήση του</w:t>
      </w:r>
    </w:p>
    <w:p w:rsidR="00545EF5" w:rsidRPr="00111F9D" w:rsidRDefault="00545EF5" w:rsidP="00262EAE">
      <w:pPr>
        <w:tabs>
          <w:tab w:val="clear" w:pos="567"/>
        </w:tabs>
        <w:outlineLvl w:val="0"/>
        <w:rPr>
          <w:szCs w:val="22"/>
        </w:rPr>
      </w:pPr>
      <w:r>
        <w:rPr>
          <w:szCs w:val="22"/>
        </w:rPr>
        <w:t>2.</w:t>
      </w:r>
      <w:r>
        <w:rPr>
          <w:szCs w:val="22"/>
        </w:rPr>
        <w:tab/>
        <w:t>Τι πρέπει να γνωρίζετε πριν χρησιμοποιήσετε το Refixia</w:t>
      </w:r>
    </w:p>
    <w:p w:rsidR="00545EF5" w:rsidRPr="00111F9D" w:rsidRDefault="00545EF5" w:rsidP="00262EAE">
      <w:pPr>
        <w:tabs>
          <w:tab w:val="clear" w:pos="567"/>
        </w:tabs>
        <w:outlineLvl w:val="0"/>
        <w:rPr>
          <w:szCs w:val="22"/>
        </w:rPr>
      </w:pPr>
      <w:r>
        <w:rPr>
          <w:szCs w:val="22"/>
        </w:rPr>
        <w:t>3.</w:t>
      </w:r>
      <w:r>
        <w:rPr>
          <w:szCs w:val="22"/>
        </w:rPr>
        <w:tab/>
        <w:t>Πώς να χρησιμοποιήσετε το Refixia</w:t>
      </w:r>
    </w:p>
    <w:p w:rsidR="00545EF5" w:rsidRPr="00111F9D" w:rsidRDefault="00545EF5" w:rsidP="00262EAE">
      <w:pPr>
        <w:tabs>
          <w:tab w:val="clear" w:pos="567"/>
        </w:tabs>
        <w:outlineLvl w:val="0"/>
        <w:rPr>
          <w:szCs w:val="22"/>
        </w:rPr>
      </w:pPr>
      <w:r>
        <w:rPr>
          <w:szCs w:val="22"/>
        </w:rPr>
        <w:t>4.</w:t>
      </w:r>
      <w:r>
        <w:rPr>
          <w:szCs w:val="22"/>
        </w:rPr>
        <w:tab/>
        <w:t>Πιθανές ανεπιθύμητες ενέργειες</w:t>
      </w:r>
    </w:p>
    <w:p w:rsidR="00545EF5" w:rsidRPr="00111F9D" w:rsidRDefault="00545EF5" w:rsidP="00262EAE">
      <w:pPr>
        <w:tabs>
          <w:tab w:val="clear" w:pos="567"/>
        </w:tabs>
        <w:outlineLvl w:val="0"/>
        <w:rPr>
          <w:szCs w:val="22"/>
        </w:rPr>
      </w:pPr>
      <w:r>
        <w:rPr>
          <w:szCs w:val="22"/>
        </w:rPr>
        <w:t>5.</w:t>
      </w:r>
      <w:r>
        <w:rPr>
          <w:szCs w:val="22"/>
        </w:rPr>
        <w:tab/>
        <w:t>Πώς να φυλάσσετε το Refixia</w:t>
      </w:r>
    </w:p>
    <w:p w:rsidR="00545EF5" w:rsidRPr="00111F9D" w:rsidRDefault="00545EF5" w:rsidP="00262EAE">
      <w:pPr>
        <w:tabs>
          <w:tab w:val="clear" w:pos="567"/>
        </w:tabs>
        <w:outlineLvl w:val="0"/>
        <w:rPr>
          <w:szCs w:val="22"/>
        </w:rPr>
      </w:pPr>
      <w:r>
        <w:rPr>
          <w:szCs w:val="22"/>
        </w:rPr>
        <w:t>6.</w:t>
      </w:r>
      <w:r>
        <w:rPr>
          <w:szCs w:val="22"/>
        </w:rPr>
        <w:tab/>
        <w:t>Περιεχόμενο της συσκευασίας και λοιπές πληροφορίες</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1.</w:t>
      </w:r>
      <w:r>
        <w:rPr>
          <w:b/>
          <w:szCs w:val="22"/>
        </w:rPr>
        <w:tab/>
        <w:t>Τι είναι το Refixia και ποια είναι η χρήση του</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Τι είναι το Refixia</w:t>
      </w:r>
    </w:p>
    <w:p w:rsidR="00545EF5" w:rsidRPr="00111F9D" w:rsidRDefault="005E05CE" w:rsidP="00262EAE">
      <w:pPr>
        <w:tabs>
          <w:tab w:val="clear" w:pos="567"/>
        </w:tabs>
        <w:outlineLvl w:val="0"/>
        <w:rPr>
          <w:szCs w:val="22"/>
        </w:rPr>
      </w:pPr>
      <w:r>
        <w:rPr>
          <w:szCs w:val="22"/>
        </w:rPr>
        <w:t xml:space="preserve">Το Refixia περιέχει τη δραστική ουσία nonacog beta pegol και είναι ένα μακράς δράσης προϊόν ανασυνδυασμένου παράγοντα πήξης IX. Ο παράγοντας IX είναι μια πρωτεΐνη που βρίσκεται φυσιολογικά στο αίμα και </w:t>
      </w:r>
      <w:r w:rsidRPr="00921EB2">
        <w:rPr>
          <w:szCs w:val="22"/>
        </w:rPr>
        <w:t>το</w:t>
      </w:r>
      <w:r>
        <w:rPr>
          <w:szCs w:val="22"/>
        </w:rPr>
        <w:t xml:space="preserve"> βοηθά να </w:t>
      </w:r>
      <w:r w:rsidR="008D3209" w:rsidRPr="008D3209">
        <w:rPr>
          <w:szCs w:val="22"/>
        </w:rPr>
        <w:t>σταματήσει η αιμορραγία</w:t>
      </w:r>
      <w:r>
        <w:rPr>
          <w:szCs w:val="22"/>
        </w:rPr>
        <w:t>.</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Ποια είναι η χρήση του Refixia</w:t>
      </w:r>
      <w:r>
        <w:rPr>
          <w:b/>
          <w:szCs w:val="22"/>
          <w:vertAlign w:val="superscript"/>
        </w:rPr>
        <w:t xml:space="preserve"> </w:t>
      </w:r>
    </w:p>
    <w:p w:rsidR="00545EF5" w:rsidRPr="00111F9D" w:rsidRDefault="005E05CE" w:rsidP="00262EAE">
      <w:pPr>
        <w:tabs>
          <w:tab w:val="clear" w:pos="567"/>
        </w:tabs>
        <w:outlineLvl w:val="0"/>
        <w:rPr>
          <w:szCs w:val="22"/>
        </w:rPr>
      </w:pPr>
      <w:r>
        <w:rPr>
          <w:szCs w:val="22"/>
        </w:rPr>
        <w:t xml:space="preserve">Το Refixia χρησιμοποιείται για τη θεραπεία και την πρόληψη </w:t>
      </w:r>
      <w:r w:rsidR="008D3209" w:rsidRPr="008D3209">
        <w:rPr>
          <w:szCs w:val="22"/>
        </w:rPr>
        <w:t xml:space="preserve">αιμορραγίας </w:t>
      </w:r>
      <w:r>
        <w:rPr>
          <w:szCs w:val="22"/>
        </w:rPr>
        <w:t xml:space="preserve">σε ασθενείς </w:t>
      </w:r>
      <w:r w:rsidR="006E7B5A">
        <w:rPr>
          <w:szCs w:val="22"/>
        </w:rPr>
        <w:t xml:space="preserve">12 ετών και άνω </w:t>
      </w:r>
      <w:r>
        <w:rPr>
          <w:szCs w:val="22"/>
        </w:rPr>
        <w:t>με αιμορροφιλία Β (συγγενής ανεπάρκεια παράγοντα IX).</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 xml:space="preserve">Σε ασθενείς με αιμορροφιλία B, </w:t>
      </w:r>
      <w:r w:rsidR="0069181F">
        <w:rPr>
          <w:szCs w:val="22"/>
        </w:rPr>
        <w:t>ο παράγοντας IX απουσιάζει ή δε</w:t>
      </w:r>
      <w:r>
        <w:rPr>
          <w:szCs w:val="22"/>
        </w:rPr>
        <w:t xml:space="preserve"> λειτουργεί κανονικά. Το Refixia αντικαθιστά αυτόν τον ελαττωματικό «παράγοντα IX» ή τον «παράγοντα IX» που απουσιάζει και βοηθά το αίμα να σχηματίσει πήγματα στο σημείο της αιμορραγίας. Όταν αιμορραγ</w:t>
      </w:r>
      <w:r w:rsidR="00CC1ABF">
        <w:rPr>
          <w:szCs w:val="22"/>
        </w:rPr>
        <w:t>ε</w:t>
      </w:r>
      <w:r>
        <w:rPr>
          <w:szCs w:val="22"/>
        </w:rPr>
        <w:t>ί</w:t>
      </w:r>
      <w:r w:rsidR="00CC1ABF">
        <w:rPr>
          <w:szCs w:val="22"/>
        </w:rPr>
        <w:t>τε</w:t>
      </w:r>
      <w:r>
        <w:rPr>
          <w:szCs w:val="22"/>
        </w:rPr>
        <w:t>, το Refixia ενεργοποιείται στο αίμα και σχηματίζει παράγοντα IX.</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2.</w:t>
      </w:r>
      <w:r>
        <w:rPr>
          <w:b/>
          <w:szCs w:val="22"/>
        </w:rPr>
        <w:tab/>
        <w:t>Τι πρέπει να γνωρίζετε πριν χρησιμοποιήσετε το Refixia</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b/>
          <w:szCs w:val="22"/>
        </w:rPr>
        <w:t>Μην χρησιμοποιήσετε το Refixia:</w:t>
      </w:r>
    </w:p>
    <w:p w:rsidR="00545EF5" w:rsidRPr="00111F9D" w:rsidRDefault="00545EF5" w:rsidP="00262EAE">
      <w:pPr>
        <w:tabs>
          <w:tab w:val="clear" w:pos="567"/>
        </w:tabs>
        <w:ind w:left="567" w:hanging="567"/>
        <w:outlineLvl w:val="0"/>
        <w:rPr>
          <w:szCs w:val="22"/>
        </w:rPr>
      </w:pPr>
      <w:r>
        <w:rPr>
          <w:szCs w:val="22"/>
        </w:rPr>
        <w:t>•</w:t>
      </w:r>
      <w:r>
        <w:rPr>
          <w:szCs w:val="22"/>
        </w:rPr>
        <w:tab/>
        <w:t>σε περίπτωση αλλεργίας στη δραστική ουσία ή σε οποιοδήποτε άλλο από τα συστατικά αυτού του φαρμάκου (αναφέρονται στην παράγραφο</w:t>
      </w:r>
      <w:r w:rsidR="00072A1E">
        <w:rPr>
          <w:szCs w:val="22"/>
          <w:lang w:val="da-DK"/>
        </w:rPr>
        <w:t> </w:t>
      </w:r>
      <w:r>
        <w:rPr>
          <w:szCs w:val="22"/>
        </w:rPr>
        <w:t>6).</w:t>
      </w:r>
    </w:p>
    <w:p w:rsidR="00545EF5" w:rsidRPr="00111F9D" w:rsidRDefault="00545EF5" w:rsidP="00262EAE">
      <w:pPr>
        <w:tabs>
          <w:tab w:val="clear" w:pos="567"/>
        </w:tabs>
        <w:outlineLvl w:val="0"/>
        <w:rPr>
          <w:szCs w:val="22"/>
        </w:rPr>
      </w:pPr>
      <w:r>
        <w:rPr>
          <w:szCs w:val="22"/>
        </w:rPr>
        <w:t>•</w:t>
      </w:r>
      <w:r>
        <w:rPr>
          <w:szCs w:val="22"/>
        </w:rPr>
        <w:tab/>
      </w:r>
      <w:r w:rsidR="002436EA" w:rsidRPr="002436EA">
        <w:rPr>
          <w:szCs w:val="22"/>
        </w:rPr>
        <w:t>σε περίπτωση αλλεργίας στις πρωτεΐνες κρικητού</w:t>
      </w:r>
      <w:r>
        <w:rPr>
          <w:szCs w:val="22"/>
        </w:rPr>
        <w:t>.</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Εάν έχετε αμφιβολίες για το εάν ισχύει κάτι από τα παραπάνω για εσάς, μιλήστε με τον γιατρό σας προτού χρησιμοποιήσετε αυτό το φάρμακο.</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Προειδοποιήσεις και προφυλάξεις</w:t>
      </w:r>
    </w:p>
    <w:p w:rsidR="00545EF5" w:rsidRPr="00CC1ABF" w:rsidRDefault="00545EF5" w:rsidP="00262EAE">
      <w:pPr>
        <w:tabs>
          <w:tab w:val="clear" w:pos="567"/>
        </w:tabs>
        <w:outlineLvl w:val="0"/>
        <w:rPr>
          <w:i/>
          <w:szCs w:val="22"/>
        </w:rPr>
      </w:pPr>
    </w:p>
    <w:p w:rsidR="00545EF5" w:rsidRPr="00111F9D" w:rsidRDefault="00545EF5" w:rsidP="00262EAE">
      <w:pPr>
        <w:tabs>
          <w:tab w:val="clear" w:pos="567"/>
        </w:tabs>
        <w:outlineLvl w:val="0"/>
        <w:rPr>
          <w:b/>
          <w:szCs w:val="22"/>
        </w:rPr>
      </w:pPr>
      <w:r>
        <w:rPr>
          <w:b/>
          <w:szCs w:val="22"/>
        </w:rPr>
        <w:t>Αλλεργικές αντιδράσεις και ανάπτυξη αναστολέων</w:t>
      </w:r>
    </w:p>
    <w:p w:rsidR="00545EF5" w:rsidRPr="00111F9D" w:rsidRDefault="00545EF5" w:rsidP="00262EAE">
      <w:pPr>
        <w:tabs>
          <w:tab w:val="clear" w:pos="567"/>
        </w:tabs>
        <w:outlineLvl w:val="0"/>
        <w:rPr>
          <w:szCs w:val="22"/>
        </w:rPr>
      </w:pPr>
      <w:r>
        <w:rPr>
          <w:szCs w:val="22"/>
        </w:rPr>
        <w:t>Υπάρχει η σπάνια πιθανότητα να παρουσιάσετε μια ξαφνική και σοβαρή αλλεργική αντίδραση (π.χ. αναφυλακτική αντίδραση) στο Refixia. Σταματήστε αμέσως την ένεση και επικοινωνήστε με τον γιατρό σας ή ζητήστε επείγουσα ιατρική φροντίδα, εάν εμφανίσετε σημεία αλλεργικών αντιδράσεων, όπως εξάνθημα, κνίδωση, πομφούς, φαγούρα σε εκτεταμένες περιοχές του δέρματος, κοκκίνισμα ή/και πρήξιμο των χειλιών, της γλώσσας, του προσώπου ή των χεριών, δυσκολία στην κατάποση ή την αναπνοή, δύσπνοια, συριγμό της αναπνοής, σφίξιμο στο στήθος, κρύο και ωχρό δέρμα, γρήγορο καρδιακό ρυθμό ή/και ζάλη.</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Ίσως χρειαστεί να λάβετε άμεσα θεραπεία από τον γιατρό σας για τις αντιδράσεις αυτές. Ο γιατρός σας μπορεί επίσης να σας κάνει μια εξέταση αίματος για να δει εάν έχετε αναπτύξει αναστολείς του παράγοντα IX (αντισώματα</w:t>
      </w:r>
      <w:r w:rsidR="00ED7254">
        <w:rPr>
          <w:szCs w:val="22"/>
        </w:rPr>
        <w:t xml:space="preserve"> εξουδετέρωσης</w:t>
      </w:r>
      <w:r>
        <w:rPr>
          <w:szCs w:val="22"/>
        </w:rPr>
        <w:t>) κατά της δράσης του φαρμάκου σας, καθώς μαζί με τις αλλεργικές αντιδράσεις ενδέχεται να αναπτυχθούν αναστολείς. Εάν έχετε αναπτύξει τέτοια αντισώματα, ενδέχεται να διατρέχετε αυξημένο κίνδυνο ξαφνικών και σοβαρών αλλεργικών αντιδράσεων (π.χ. αναφυλακτική αντίδραση) κατά τη διάρκεια μελλοντικής θεραπείας με παράγοντα IX.</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Λόγω του κινδύνου εμφάνισης αλλεργικών αντιδράσεων με τον παράγοντα IX, οι πρώτες δόσεις της θεραπείας σας με το Refixia θα πρέπει να χορηγηθούν σε ιατρική κλινική ή παρουσία επαγγελματιών της υγείας σε χώρο όπου μπορεί να παρασχεθεί κατάλληλη ιατρική φροντίδα για την αντιμετώπιση αλλεργικών αντιδράσεων, εάν χρειαστεί.</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Επικοινωνήστε αμέσως με τον γιατρό σας, εάν η αιμορραγία δεν σταματά όπως θα περιμένατε ή εάν διαπιστώσετε ότι χρησιμοποιείτε σημαντικά αυξημένη ποσότητα Refixia για να ελέγξετε μια αιμορραγία. Ο γιατρός σας θα σας κάνει μια εξέταση αίματος για να δει εάν έχετε αναπτύξει αναστολείς (αντισώματα</w:t>
      </w:r>
      <w:r w:rsidR="00ED7254">
        <w:rPr>
          <w:szCs w:val="22"/>
        </w:rPr>
        <w:t xml:space="preserve"> εξουδετέρωσης</w:t>
      </w:r>
      <w:r>
        <w:rPr>
          <w:szCs w:val="22"/>
        </w:rPr>
        <w:t>) κατά της δράσης του Refixia. Ο κίνδυνος ανάπτυξης αναστολέων είναι μεγαλύτερος στους ασθενείς που δεν έχουν λάβει στο παρελθόν φάρμακα παράγοντα IX, δηλ. στα μικρά παιδιά.</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b/>
          <w:szCs w:val="22"/>
        </w:rPr>
        <w:t>Θρόμβοι αίματος</w:t>
      </w:r>
    </w:p>
    <w:p w:rsidR="00545EF5" w:rsidRPr="00111F9D" w:rsidRDefault="003263F2" w:rsidP="00262EAE">
      <w:pPr>
        <w:tabs>
          <w:tab w:val="clear" w:pos="567"/>
        </w:tabs>
        <w:outlineLvl w:val="0"/>
        <w:rPr>
          <w:szCs w:val="22"/>
        </w:rPr>
      </w:pPr>
      <w:r>
        <w:rPr>
          <w:szCs w:val="22"/>
        </w:rPr>
        <w:t>Ενημερώστε τον γιατρό σας εάν ισχύει οτιδήποτε από τα παρακάτω για εσάς, καθώς υπάρχει αυξημένος κίνδυνος δημιουργίας θρόμβων αίματος κατά τη διάρκεια της θεραπείας με Refixia:</w:t>
      </w:r>
    </w:p>
    <w:p w:rsidR="00545EF5" w:rsidRPr="00111F9D" w:rsidRDefault="004C7A72" w:rsidP="00262EAE">
      <w:pPr>
        <w:ind w:left="567" w:hanging="567"/>
      </w:pPr>
      <w:r>
        <w:t>•</w:t>
      </w:r>
      <w:r>
        <w:tab/>
        <w:t>υποβληθήκατε πρόσφατα σε χειρουργική επέμβαση</w:t>
      </w:r>
    </w:p>
    <w:p w:rsidR="00545EF5" w:rsidRPr="00111F9D" w:rsidRDefault="004C7A72" w:rsidP="00262EAE">
      <w:pPr>
        <w:ind w:left="567" w:hanging="567"/>
      </w:pPr>
      <w:r>
        <w:t>•</w:t>
      </w:r>
      <w:r>
        <w:tab/>
        <w:t>πάσχετε από άλλη σοβαρή ασθένεια, π.χ. ηπατοπάθεια, καρδιοπάθεια ή καρκίνο</w:t>
      </w:r>
    </w:p>
    <w:p w:rsidR="00E556B2" w:rsidRPr="009A4732" w:rsidRDefault="00E556B2" w:rsidP="00E556B2">
      <w:pPr>
        <w:ind w:left="567" w:hanging="567"/>
      </w:pPr>
      <w:r>
        <w:t>•</w:t>
      </w:r>
      <w:r>
        <w:tab/>
      </w:r>
      <w:r>
        <w:rPr>
          <w:szCs w:val="22"/>
        </w:rPr>
        <w:t>παρουσιάζετε παράγοντες κινδύνου για καρδιοπάθεια, π.χ. υψηλή αρτηριακή πίεση, παχυσαρκία ή κάπνισμα.</w:t>
      </w:r>
    </w:p>
    <w:p w:rsidR="00545EF5" w:rsidRPr="00111F9D" w:rsidRDefault="00545EF5" w:rsidP="00262EAE">
      <w:pPr>
        <w:tabs>
          <w:tab w:val="clear" w:pos="567"/>
        </w:tabs>
        <w:outlineLvl w:val="0"/>
        <w:rPr>
          <w:b/>
          <w:szCs w:val="22"/>
        </w:rPr>
      </w:pPr>
    </w:p>
    <w:p w:rsidR="00545EF5" w:rsidRPr="00111F9D" w:rsidRDefault="00545EF5" w:rsidP="00262EAE">
      <w:pPr>
        <w:tabs>
          <w:tab w:val="clear" w:pos="567"/>
        </w:tabs>
        <w:outlineLvl w:val="0"/>
        <w:rPr>
          <w:b/>
          <w:szCs w:val="22"/>
        </w:rPr>
      </w:pPr>
      <w:r>
        <w:rPr>
          <w:b/>
          <w:szCs w:val="22"/>
        </w:rPr>
        <w:t>Νεφρικές διαταραχές (νεφρωσικό σύνδρομο)</w:t>
      </w:r>
    </w:p>
    <w:p w:rsidR="00545EF5" w:rsidRPr="00111F9D" w:rsidRDefault="00545EF5" w:rsidP="00262EAE">
      <w:pPr>
        <w:tabs>
          <w:tab w:val="clear" w:pos="567"/>
        </w:tabs>
        <w:outlineLvl w:val="0"/>
        <w:rPr>
          <w:szCs w:val="22"/>
        </w:rPr>
      </w:pPr>
      <w:r>
        <w:rPr>
          <w:szCs w:val="22"/>
        </w:rPr>
        <w:t>Υπάρχει η σπάνια πιθανότητα εκδήλωσης μιας νεφρικής διαταραχής που ονομάζεται «νεφρωσικό σύνδρομο» μετά από υψηλές δόσεις παράγοντα IX σε ασθενείς που πάσχουν από αιμορροφιλία Β, έχουν αναπτύξει αναστολείς παράγοντα IX και έχουν ιστορικό αλλεργικών αντιδράσεων.</w:t>
      </w:r>
    </w:p>
    <w:p w:rsidR="003263F2" w:rsidRPr="00111F9D" w:rsidRDefault="003263F2" w:rsidP="003263F2">
      <w:pPr>
        <w:tabs>
          <w:tab w:val="clear" w:pos="567"/>
        </w:tabs>
        <w:outlineLvl w:val="0"/>
        <w:rPr>
          <w:szCs w:val="22"/>
        </w:rPr>
      </w:pPr>
    </w:p>
    <w:p w:rsidR="003263F2" w:rsidRPr="00111F9D" w:rsidRDefault="003263F2" w:rsidP="003263F2">
      <w:pPr>
        <w:tabs>
          <w:tab w:val="clear" w:pos="567"/>
        </w:tabs>
        <w:outlineLvl w:val="0"/>
        <w:rPr>
          <w:b/>
          <w:szCs w:val="22"/>
        </w:rPr>
      </w:pPr>
      <w:r>
        <w:rPr>
          <w:b/>
          <w:szCs w:val="22"/>
        </w:rPr>
        <w:t>Προβλήματα που σχετίζονται με τον καθετήρα</w:t>
      </w:r>
    </w:p>
    <w:p w:rsidR="003263F2" w:rsidRPr="00111F9D" w:rsidRDefault="003263F2" w:rsidP="003263F2">
      <w:pPr>
        <w:tabs>
          <w:tab w:val="clear" w:pos="567"/>
        </w:tabs>
        <w:outlineLvl w:val="0"/>
        <w:rPr>
          <w:szCs w:val="22"/>
        </w:rPr>
      </w:pPr>
      <w:r>
        <w:rPr>
          <w:szCs w:val="22"/>
        </w:rPr>
        <w:t>Εάν έχετε συσκευή κεντρικής φλεβικής πρόσβασης (CVAD), ενδέχεται να αναπτύξετε λοιμώξεις ή θρόμβους αίματος στη θέση του καθετήρα.</w:t>
      </w:r>
    </w:p>
    <w:p w:rsidR="009B7476" w:rsidRPr="00111F9D" w:rsidRDefault="009B7476" w:rsidP="00262EAE">
      <w:pPr>
        <w:tabs>
          <w:tab w:val="clear" w:pos="567"/>
        </w:tabs>
        <w:outlineLvl w:val="0"/>
        <w:rPr>
          <w:szCs w:val="22"/>
        </w:rPr>
      </w:pPr>
    </w:p>
    <w:p w:rsidR="00545EF5" w:rsidRPr="00111F9D" w:rsidRDefault="00545EF5" w:rsidP="00262EAE">
      <w:pPr>
        <w:tabs>
          <w:tab w:val="clear" w:pos="567"/>
        </w:tabs>
        <w:outlineLvl w:val="0"/>
        <w:rPr>
          <w:szCs w:val="22"/>
        </w:rPr>
      </w:pPr>
      <w:r>
        <w:rPr>
          <w:b/>
          <w:szCs w:val="22"/>
        </w:rPr>
        <w:t>Άλλα φάρμακα και Refixia</w:t>
      </w:r>
    </w:p>
    <w:p w:rsidR="00545EF5" w:rsidRPr="00111F9D" w:rsidRDefault="00545EF5" w:rsidP="00262EAE">
      <w:pPr>
        <w:tabs>
          <w:tab w:val="clear" w:pos="567"/>
        </w:tabs>
        <w:outlineLvl w:val="0"/>
        <w:rPr>
          <w:szCs w:val="22"/>
        </w:rPr>
      </w:pPr>
      <w:r>
        <w:rPr>
          <w:szCs w:val="22"/>
        </w:rPr>
        <w:t>Ενημερώστε τον γιατρό σας εάν παίρνετε, έχετε πρόσφατα πάρει ή μπορεί να πάρετε άλλα φάρμακα.</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Κύηση και θηλασμός</w:t>
      </w:r>
    </w:p>
    <w:p w:rsidR="00545EF5" w:rsidRPr="00111F9D" w:rsidRDefault="00545EF5" w:rsidP="00262EAE">
      <w:pPr>
        <w:tabs>
          <w:tab w:val="clear" w:pos="567"/>
        </w:tabs>
        <w:outlineLvl w:val="0"/>
        <w:rPr>
          <w:szCs w:val="22"/>
        </w:rPr>
      </w:pPr>
      <w:r>
        <w:rPr>
          <w:szCs w:val="22"/>
        </w:rPr>
        <w:t>Εάν είστε έγκυος ή θηλάζετε, νομίζετε ότι μπορεί να είστε έγκυος ή σχεδιάζετε να αποκτήσετε παιδί, ζητήστε τη συμβουλή του γιατρού σας πριν χρησιμοποιήσετε το Refixia.</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Οδήγηση και χειρισμός μηχανημάτων</w:t>
      </w:r>
    </w:p>
    <w:p w:rsidR="00545EF5" w:rsidRPr="00111F9D" w:rsidRDefault="005E05CE" w:rsidP="00262EAE">
      <w:pPr>
        <w:tabs>
          <w:tab w:val="clear" w:pos="567"/>
        </w:tabs>
        <w:outlineLvl w:val="0"/>
        <w:rPr>
          <w:szCs w:val="22"/>
        </w:rPr>
      </w:pPr>
      <w:r>
        <w:rPr>
          <w:szCs w:val="22"/>
        </w:rPr>
        <w:t>Το Refixia δεν έχει καμία επίδραση στην ικανότητα οδήγησης και χειρισμού μηχανημάτων.</w:t>
      </w:r>
    </w:p>
    <w:p w:rsidR="00545EF5" w:rsidRPr="00111F9D" w:rsidRDefault="00545EF5" w:rsidP="00262EAE">
      <w:pPr>
        <w:tabs>
          <w:tab w:val="clear" w:pos="567"/>
        </w:tabs>
        <w:outlineLvl w:val="0"/>
        <w:rPr>
          <w:szCs w:val="22"/>
        </w:rPr>
      </w:pPr>
    </w:p>
    <w:p w:rsidR="00865A21" w:rsidRPr="00111F9D" w:rsidRDefault="005E05CE" w:rsidP="00262EAE">
      <w:pPr>
        <w:tabs>
          <w:tab w:val="clear" w:pos="567"/>
        </w:tabs>
        <w:outlineLvl w:val="0"/>
        <w:rPr>
          <w:b/>
          <w:szCs w:val="22"/>
        </w:rPr>
      </w:pPr>
      <w:r>
        <w:rPr>
          <w:b/>
          <w:szCs w:val="22"/>
        </w:rPr>
        <w:t>Το Refixia περιέχει νάτριο</w:t>
      </w:r>
    </w:p>
    <w:p w:rsidR="00865A21" w:rsidRPr="00111F9D" w:rsidRDefault="00865A21" w:rsidP="00262EAE">
      <w:pPr>
        <w:tabs>
          <w:tab w:val="clear" w:pos="567"/>
        </w:tabs>
        <w:outlineLvl w:val="0"/>
        <w:rPr>
          <w:szCs w:val="22"/>
        </w:rPr>
      </w:pPr>
      <w:r>
        <w:rPr>
          <w:szCs w:val="22"/>
        </w:rPr>
        <w:t>Αυτό το φάρμακο περιέχει λιγότερο από 1 mmol νατρίου (23 mg) ανά φιαλίδιο, δηλαδή πρακτικά στερείται νατρίου.</w:t>
      </w:r>
    </w:p>
    <w:p w:rsidR="00865A21" w:rsidRPr="00111F9D" w:rsidRDefault="00865A21" w:rsidP="00262EAE">
      <w:pPr>
        <w:tabs>
          <w:tab w:val="clear" w:pos="567"/>
        </w:tabs>
        <w:outlineLvl w:val="0"/>
        <w:rPr>
          <w:szCs w:val="22"/>
        </w:rPr>
      </w:pPr>
    </w:p>
    <w:p w:rsidR="00865A21" w:rsidRPr="00111F9D" w:rsidRDefault="00865A21"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3.</w:t>
      </w:r>
      <w:r>
        <w:rPr>
          <w:b/>
          <w:szCs w:val="22"/>
        </w:rPr>
        <w:tab/>
        <w:t>Πώς να χρησιμοποιήσετε το Refixia</w:t>
      </w:r>
    </w:p>
    <w:p w:rsidR="00545EF5" w:rsidRPr="00111F9D" w:rsidRDefault="00545EF5" w:rsidP="00262EAE">
      <w:pPr>
        <w:tabs>
          <w:tab w:val="clear" w:pos="567"/>
        </w:tabs>
        <w:outlineLvl w:val="0"/>
        <w:rPr>
          <w:b/>
          <w:szCs w:val="22"/>
        </w:rPr>
      </w:pPr>
    </w:p>
    <w:p w:rsidR="00545EF5" w:rsidRPr="00111F9D" w:rsidRDefault="00545EF5" w:rsidP="00262EAE">
      <w:pPr>
        <w:tabs>
          <w:tab w:val="clear" w:pos="567"/>
        </w:tabs>
        <w:outlineLvl w:val="0"/>
        <w:rPr>
          <w:szCs w:val="22"/>
        </w:rPr>
      </w:pPr>
      <w:r>
        <w:rPr>
          <w:szCs w:val="22"/>
        </w:rPr>
        <w:t>Η θεραπεία με το Refixia θα ξεκινήσει από έναν γιατρό που διαθέτει εμπειρία στην περίθαλψη ασθενών με αιμορροφιλία B. Πάντοτε να χρησιμοποιείτε το φάρμακο αυτό αυστηρά σύμφωνα με τις οδηγίες του γιατρού σας. Εάν έχετε αμφιβολίες, ρωτήστε τον γιατρό σας σχετικά με το πώς να χρησιμοποιήσετε το Refixia.</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Ο γιατρός σας θα υπολογίσει τη δόση που πρέπει να λαμβάνετε. Η δόση εξαρτάται από το βάρος σας και τον λόγο για τον οποίο λαμβάνετε το φάρμακο.</w:t>
      </w:r>
    </w:p>
    <w:p w:rsidR="00545EF5" w:rsidRPr="00111F9D" w:rsidRDefault="00545EF5" w:rsidP="00262EAE">
      <w:pPr>
        <w:tabs>
          <w:tab w:val="clear" w:pos="567"/>
        </w:tabs>
        <w:outlineLvl w:val="0"/>
        <w:rPr>
          <w:b/>
          <w:szCs w:val="22"/>
        </w:rPr>
      </w:pPr>
    </w:p>
    <w:p w:rsidR="00545EF5" w:rsidRPr="00111F9D" w:rsidRDefault="00545EF5" w:rsidP="00262EAE">
      <w:pPr>
        <w:tabs>
          <w:tab w:val="clear" w:pos="567"/>
        </w:tabs>
        <w:outlineLvl w:val="0"/>
        <w:rPr>
          <w:b/>
          <w:szCs w:val="22"/>
        </w:rPr>
      </w:pPr>
      <w:r>
        <w:rPr>
          <w:b/>
          <w:szCs w:val="22"/>
        </w:rPr>
        <w:t>Πρόληψη αιμορραγίας</w:t>
      </w:r>
    </w:p>
    <w:p w:rsidR="00545EF5" w:rsidRPr="00111F9D" w:rsidRDefault="00545EF5" w:rsidP="00262EAE">
      <w:pPr>
        <w:tabs>
          <w:tab w:val="clear" w:pos="567"/>
        </w:tabs>
        <w:outlineLvl w:val="0"/>
        <w:rPr>
          <w:szCs w:val="22"/>
        </w:rPr>
      </w:pPr>
      <w:r>
        <w:rPr>
          <w:szCs w:val="22"/>
        </w:rPr>
        <w:t>Η δόση του Refixia είναι 40</w:t>
      </w:r>
      <w:r w:rsidR="00072A1E">
        <w:rPr>
          <w:szCs w:val="22"/>
          <w:lang w:val="da-DK"/>
        </w:rPr>
        <w:t> </w:t>
      </w:r>
      <w:r>
        <w:rPr>
          <w:szCs w:val="22"/>
        </w:rPr>
        <w:t>διεθνείς μονάδες (IU) ανά kg σωματικού βάρους. Χορηγείται με μία ένεση κάθε εβδομάδα.</w:t>
      </w:r>
      <w:r w:rsidR="00CC1ABF">
        <w:rPr>
          <w:szCs w:val="22"/>
        </w:rPr>
        <w:t xml:space="preserve"> Ο γιατρός σας μπορεί να επιλέξει άλλη δόση ή </w:t>
      </w:r>
      <w:r w:rsidR="00D21138">
        <w:rPr>
          <w:szCs w:val="22"/>
        </w:rPr>
        <w:t xml:space="preserve">συχνότητα </w:t>
      </w:r>
      <w:r w:rsidR="00C84591">
        <w:rPr>
          <w:szCs w:val="22"/>
        </w:rPr>
        <w:t>με την οποία</w:t>
      </w:r>
      <w:r w:rsidR="00D21138">
        <w:rPr>
          <w:szCs w:val="22"/>
        </w:rPr>
        <w:t xml:space="preserve"> </w:t>
      </w:r>
      <w:r w:rsidR="00CC1ABF">
        <w:rPr>
          <w:szCs w:val="22"/>
        </w:rPr>
        <w:t>πρέπει να κάνετε ενέσεις, μ</w:t>
      </w:r>
      <w:r w:rsidR="00D21138">
        <w:rPr>
          <w:szCs w:val="22"/>
        </w:rPr>
        <w:t>ε</w:t>
      </w:r>
      <w:r w:rsidR="00CC1ABF">
        <w:rPr>
          <w:szCs w:val="22"/>
        </w:rPr>
        <w:t xml:space="preserve"> βάση </w:t>
      </w:r>
      <w:r w:rsidR="00C84591">
        <w:rPr>
          <w:szCs w:val="22"/>
        </w:rPr>
        <w:t>την</w:t>
      </w:r>
      <w:r w:rsidR="00CC1ABF">
        <w:rPr>
          <w:szCs w:val="22"/>
        </w:rPr>
        <w:t xml:space="preserve"> ανάγκ</w:t>
      </w:r>
      <w:r w:rsidR="00C84591">
        <w:rPr>
          <w:szCs w:val="22"/>
        </w:rPr>
        <w:t>η</w:t>
      </w:r>
      <w:r w:rsidR="00CC1ABF">
        <w:rPr>
          <w:szCs w:val="22"/>
        </w:rPr>
        <w:t xml:space="preserve"> σας.</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bCs/>
          <w:szCs w:val="22"/>
        </w:rPr>
      </w:pPr>
      <w:r>
        <w:rPr>
          <w:b/>
          <w:bCs/>
          <w:szCs w:val="22"/>
        </w:rPr>
        <w:t>Θεραπεία της αιμορραγίας</w:t>
      </w:r>
    </w:p>
    <w:p w:rsidR="00545EF5" w:rsidRPr="00111F9D" w:rsidRDefault="00545EF5" w:rsidP="00262EAE">
      <w:pPr>
        <w:tabs>
          <w:tab w:val="clear" w:pos="567"/>
        </w:tabs>
        <w:outlineLvl w:val="0"/>
        <w:rPr>
          <w:szCs w:val="22"/>
        </w:rPr>
      </w:pPr>
      <w:r>
        <w:rPr>
          <w:szCs w:val="22"/>
        </w:rPr>
        <w:t>Η δόση του Refixia είναι 40</w:t>
      </w:r>
      <w:r w:rsidR="00ED7254" w:rsidRPr="00536D36">
        <w:rPr>
          <w:szCs w:val="22"/>
          <w:lang w:val="en-GB"/>
        </w:rPr>
        <w:t> </w:t>
      </w:r>
      <w:r>
        <w:rPr>
          <w:szCs w:val="22"/>
        </w:rPr>
        <w:t>διεθνείς μονάδες (IU) ανά kg σωματικού βάρους. Ανάλογα με το σημείο και τη βαρύτητα της αιμορραγίας μπορεί να χρειαστείτε υψηλότερη δόση (80 IU ανά kg) ή επιπρόσθετες ενέσεις. Συζητήστε με τον γιατρό σας για τη δόση και τον αριθμό των ενέσεων που χρειάζεστε.</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bCs/>
          <w:szCs w:val="22"/>
        </w:rPr>
      </w:pPr>
      <w:r>
        <w:rPr>
          <w:b/>
          <w:bCs/>
          <w:szCs w:val="22"/>
        </w:rPr>
        <w:t>Χρήση σε παιδιά και εφήβους</w:t>
      </w:r>
    </w:p>
    <w:p w:rsidR="00545EF5" w:rsidRPr="00111F9D" w:rsidRDefault="005B5551" w:rsidP="00262EAE">
      <w:pPr>
        <w:tabs>
          <w:tab w:val="clear" w:pos="567"/>
        </w:tabs>
        <w:outlineLvl w:val="0"/>
        <w:rPr>
          <w:szCs w:val="22"/>
        </w:rPr>
      </w:pPr>
      <w:r>
        <w:rPr>
          <w:szCs w:val="22"/>
        </w:rPr>
        <w:t xml:space="preserve">Το Refixia μπορεί να χρησιμοποιηθεί μόνο σε εφήβους (12 ετών και άνω). </w:t>
      </w:r>
      <w:r w:rsidR="005B4952">
        <w:rPr>
          <w:szCs w:val="22"/>
        </w:rPr>
        <w:t>Η δόση στους</w:t>
      </w:r>
      <w:r>
        <w:rPr>
          <w:szCs w:val="22"/>
        </w:rPr>
        <w:t xml:space="preserve"> εφήβους υπολογίζεται επίσης σύμφωνα με το σωματικό βάρος και είναι η ίδια με αυτή των ενηλίκων</w:t>
      </w:r>
      <w:r w:rsidR="005E05CE">
        <w:rPr>
          <w:szCs w:val="22"/>
        </w:rPr>
        <w:t>.</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Πώς χορηγείται το Refixia</w:t>
      </w:r>
    </w:p>
    <w:p w:rsidR="00545EF5" w:rsidRPr="00111F9D" w:rsidRDefault="005E05CE" w:rsidP="00262EAE">
      <w:pPr>
        <w:tabs>
          <w:tab w:val="clear" w:pos="567"/>
        </w:tabs>
        <w:outlineLvl w:val="0"/>
        <w:rPr>
          <w:szCs w:val="22"/>
        </w:rPr>
      </w:pPr>
      <w:r>
        <w:rPr>
          <w:szCs w:val="22"/>
        </w:rPr>
        <w:t>Το Refixia χορηγείται με τη μορφή ένεσης στη φλέβα. Για περισσότερες πληροφορίες, βλ. «Οδηγίες σχετικά με τον τρόπο χρήσης του Refixia».</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b/>
          <w:szCs w:val="22"/>
        </w:rPr>
        <w:t>Εάν χρησιμοποιήσετε μεγαλύτερη δόση Refixia από την κανονική</w:t>
      </w:r>
    </w:p>
    <w:p w:rsidR="00545EF5" w:rsidRPr="00111F9D" w:rsidRDefault="00545EF5" w:rsidP="00262EAE">
      <w:pPr>
        <w:tabs>
          <w:tab w:val="clear" w:pos="567"/>
        </w:tabs>
        <w:outlineLvl w:val="0"/>
        <w:rPr>
          <w:szCs w:val="22"/>
        </w:rPr>
      </w:pPr>
      <w:r>
        <w:rPr>
          <w:szCs w:val="22"/>
        </w:rPr>
        <w:t>Εάν χρησιμοποιήσετε μεγαλύτερη δόση Refixia από την κανονική, ενημερώστε τον γιατρό σας.</w:t>
      </w:r>
    </w:p>
    <w:p w:rsidR="00764B49" w:rsidRPr="00111F9D" w:rsidRDefault="00764B49" w:rsidP="00262EAE">
      <w:pPr>
        <w:tabs>
          <w:tab w:val="clear" w:pos="567"/>
        </w:tabs>
        <w:outlineLvl w:val="0"/>
        <w:rPr>
          <w:szCs w:val="22"/>
        </w:rPr>
      </w:pPr>
    </w:p>
    <w:p w:rsidR="008217D1" w:rsidRPr="00111F9D" w:rsidRDefault="00764B49" w:rsidP="00262EAE">
      <w:pPr>
        <w:tabs>
          <w:tab w:val="clear" w:pos="567"/>
        </w:tabs>
        <w:outlineLvl w:val="0"/>
        <w:rPr>
          <w:szCs w:val="22"/>
        </w:rPr>
      </w:pPr>
      <w:r>
        <w:rPr>
          <w:szCs w:val="22"/>
        </w:rPr>
        <w:t>Εάν πρέπει να χρησιμοποιείτε σημαντικά αυξημένη ποσότητα Refixia για να ελέγξετε μια αιμορραγία, επικοινωνήστε αμέσως με τον γιατρό σας. Για περισσότερες πληροφορίες, βλ. παράγραφο</w:t>
      </w:r>
      <w:r w:rsidR="00CB667C">
        <w:rPr>
          <w:szCs w:val="22"/>
        </w:rPr>
        <w:t xml:space="preserve"> </w:t>
      </w:r>
      <w:r>
        <w:rPr>
          <w:szCs w:val="22"/>
        </w:rPr>
        <w:t>2 «Αλλεργικές αντιδράσεις και ανάπτυξη αναστολέων».</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Εάν ξεχάσετε να χρησιμοποιήσετε το Refixia</w:t>
      </w:r>
    </w:p>
    <w:p w:rsidR="00545EF5" w:rsidRPr="00111F9D" w:rsidRDefault="00545EF5" w:rsidP="00262EAE">
      <w:pPr>
        <w:tabs>
          <w:tab w:val="clear" w:pos="567"/>
        </w:tabs>
        <w:outlineLvl w:val="0"/>
        <w:rPr>
          <w:szCs w:val="22"/>
        </w:rPr>
      </w:pPr>
      <w:r>
        <w:rPr>
          <w:szCs w:val="22"/>
        </w:rPr>
        <w:t>Εάν ξεχάσετε κάποια δόση, χορηγήστε τη δόση που ξεχάσατ</w:t>
      </w:r>
      <w:r w:rsidR="0069181F">
        <w:rPr>
          <w:szCs w:val="22"/>
        </w:rPr>
        <w:t>ε αμέσως μόλις το θυμηθείτε. Μη</w:t>
      </w:r>
      <w:r>
        <w:rPr>
          <w:szCs w:val="22"/>
        </w:rPr>
        <w:t xml:space="preserve"> </w:t>
      </w:r>
      <w:r w:rsidR="00A011BF">
        <w:rPr>
          <w:szCs w:val="22"/>
        </w:rPr>
        <w:t xml:space="preserve">χορηγήσετε </w:t>
      </w:r>
      <w:r>
        <w:rPr>
          <w:szCs w:val="22"/>
        </w:rPr>
        <w:t>διπλή δόση για να αναπληρώσετε τη δόση που ξεχάσατε. Εάν έχετε αμφιβολίες, επικοινωνήστε με τον γιατρό σας.</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Εάν σταματήσετε να χρησιμοποιείτε το Refixia</w:t>
      </w:r>
    </w:p>
    <w:p w:rsidR="00545EF5" w:rsidRPr="00111F9D" w:rsidRDefault="00545EF5" w:rsidP="00262EAE">
      <w:pPr>
        <w:tabs>
          <w:tab w:val="clear" w:pos="567"/>
        </w:tabs>
        <w:outlineLvl w:val="0"/>
        <w:rPr>
          <w:szCs w:val="22"/>
        </w:rPr>
      </w:pPr>
      <w:r>
        <w:rPr>
          <w:szCs w:val="22"/>
        </w:rPr>
        <w:t>Εάν σταματήσατε να χρησιμοποιείτε το Refixia</w:t>
      </w:r>
      <w:r w:rsidR="00DB1587">
        <w:rPr>
          <w:szCs w:val="22"/>
        </w:rPr>
        <w:t>,</w:t>
      </w:r>
      <w:r>
        <w:rPr>
          <w:szCs w:val="22"/>
        </w:rPr>
        <w:t xml:space="preserve"> ενδέχεται να μην είστε πλέον προστατευμένοι από αιμορραγίες ή εάν παρουσιάσετε αιμορραγία τη δεδομένη στιγμή</w:t>
      </w:r>
      <w:r w:rsidR="00DB1587">
        <w:rPr>
          <w:szCs w:val="22"/>
        </w:rPr>
        <w:t>,</w:t>
      </w:r>
      <w:r>
        <w:rPr>
          <w:szCs w:val="22"/>
        </w:rPr>
        <w:t xml:space="preserve"> ενδέχεται να μη σταματήσει. Μη σταματήσετε να χρησιμοποιείτε το Refixia χωρίς να μιλήσετε στον γιατρό σας.</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Εάν έχετε περισσότερες ερωτήσεις σχετικά με τη χρήση αυτού του φαρμάκου, ρωτήστε τον γιατρό σας.</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b/>
          <w:szCs w:val="22"/>
        </w:rPr>
        <w:t>4.</w:t>
      </w:r>
      <w:r>
        <w:rPr>
          <w:b/>
          <w:szCs w:val="22"/>
        </w:rPr>
        <w:tab/>
        <w:t>Πιθανές ανεπιθύμητες ενέργειες</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Όπως όλα τα φάρμακα, έτσι και αυτό το φάρμακο μπορεί να προκαλέσει ανεπιθύμητες ενέργειες</w:t>
      </w:r>
      <w:r w:rsidR="00A011BF">
        <w:rPr>
          <w:szCs w:val="22"/>
        </w:rPr>
        <w:t>,</w:t>
      </w:r>
      <w:r>
        <w:rPr>
          <w:szCs w:val="22"/>
        </w:rPr>
        <w:t xml:space="preserve"> αν και δεν παρουσιάζονται σε όλους τους ανθρώπους.</w:t>
      </w:r>
    </w:p>
    <w:p w:rsidR="00947A60" w:rsidRPr="00111F9D" w:rsidRDefault="00947A60"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Με αυτό το φάρμακο μπορεί να εμφανιστούν αλλεργικές αντιδράσεις.</w:t>
      </w:r>
    </w:p>
    <w:p w:rsidR="004469C3" w:rsidRPr="00111F9D" w:rsidRDefault="00545EF5" w:rsidP="00262EAE">
      <w:pPr>
        <w:tabs>
          <w:tab w:val="clear" w:pos="567"/>
        </w:tabs>
        <w:outlineLvl w:val="0"/>
        <w:rPr>
          <w:szCs w:val="22"/>
        </w:rPr>
      </w:pPr>
      <w:r>
        <w:rPr>
          <w:szCs w:val="22"/>
        </w:rPr>
        <w:t>Εάν παρουσιαστούν ξαφνικές και σοβαρές αλλεργικές αντιδράσεις (π.χ. αναφυλακτικές αντιδράσεις), η χορήγηση της ένεσης πρέπει να σταματήσει αμέσως. Πρέπει να επικοινωνήσετε αμέσως με τον γιατρό σας ή να ζητήσετε επείγουσα ιατρική φροντίδα εάν εμφανίσετε πρώιμα σημεία αλλεργικών αντιδράσεων, όπως:</w:t>
      </w:r>
    </w:p>
    <w:p w:rsidR="00545EF5" w:rsidRPr="00111F9D" w:rsidRDefault="00545EF5" w:rsidP="00262EAE">
      <w:pPr>
        <w:tabs>
          <w:tab w:val="clear" w:pos="567"/>
        </w:tabs>
        <w:outlineLvl w:val="0"/>
        <w:rPr>
          <w:szCs w:val="22"/>
        </w:rPr>
      </w:pPr>
      <w:r>
        <w:rPr>
          <w:szCs w:val="22"/>
        </w:rPr>
        <w:t>•</w:t>
      </w:r>
      <w:r>
        <w:rPr>
          <w:szCs w:val="22"/>
        </w:rPr>
        <w:tab/>
        <w:t>δυσκολία στην κατάποση ή την αναπνοή</w:t>
      </w:r>
    </w:p>
    <w:p w:rsidR="00545EF5" w:rsidRPr="00111F9D" w:rsidRDefault="00545EF5" w:rsidP="00262EAE">
      <w:pPr>
        <w:tabs>
          <w:tab w:val="clear" w:pos="567"/>
        </w:tabs>
        <w:outlineLvl w:val="0"/>
        <w:rPr>
          <w:szCs w:val="22"/>
        </w:rPr>
      </w:pPr>
      <w:r>
        <w:rPr>
          <w:szCs w:val="22"/>
        </w:rPr>
        <w:t>•</w:t>
      </w:r>
      <w:r>
        <w:rPr>
          <w:szCs w:val="22"/>
        </w:rPr>
        <w:tab/>
        <w:t>δύσπνοια ή συριγμό</w:t>
      </w:r>
    </w:p>
    <w:p w:rsidR="00545EF5" w:rsidRPr="00111F9D" w:rsidRDefault="00545EF5" w:rsidP="00262EAE">
      <w:pPr>
        <w:tabs>
          <w:tab w:val="clear" w:pos="567"/>
        </w:tabs>
        <w:outlineLvl w:val="0"/>
        <w:rPr>
          <w:szCs w:val="22"/>
        </w:rPr>
      </w:pPr>
      <w:r>
        <w:rPr>
          <w:szCs w:val="22"/>
        </w:rPr>
        <w:t>•</w:t>
      </w:r>
      <w:r>
        <w:rPr>
          <w:szCs w:val="22"/>
        </w:rPr>
        <w:tab/>
        <w:t>σφίξιμο στο στήθος</w:t>
      </w:r>
    </w:p>
    <w:p w:rsidR="00545EF5" w:rsidRPr="00111F9D" w:rsidRDefault="00545EF5" w:rsidP="00262EAE">
      <w:pPr>
        <w:tabs>
          <w:tab w:val="clear" w:pos="567"/>
        </w:tabs>
        <w:outlineLvl w:val="0"/>
        <w:rPr>
          <w:szCs w:val="22"/>
        </w:rPr>
      </w:pPr>
      <w:r>
        <w:rPr>
          <w:szCs w:val="22"/>
        </w:rPr>
        <w:t>•</w:t>
      </w:r>
      <w:r>
        <w:rPr>
          <w:szCs w:val="22"/>
        </w:rPr>
        <w:tab/>
        <w:t>κοκκίνισμα ή/και πρήξιμο των χειλιών, της γλώσσας, του προσώπου ή των χεριών</w:t>
      </w:r>
    </w:p>
    <w:p w:rsidR="00545EF5" w:rsidRPr="00111F9D" w:rsidRDefault="00545EF5" w:rsidP="00262EAE">
      <w:pPr>
        <w:tabs>
          <w:tab w:val="clear" w:pos="567"/>
        </w:tabs>
        <w:outlineLvl w:val="0"/>
        <w:rPr>
          <w:szCs w:val="22"/>
        </w:rPr>
      </w:pPr>
      <w:r>
        <w:rPr>
          <w:szCs w:val="22"/>
        </w:rPr>
        <w:t>•</w:t>
      </w:r>
      <w:r>
        <w:rPr>
          <w:szCs w:val="22"/>
        </w:rPr>
        <w:tab/>
        <w:t>εξάνθημα, κνίδωση, πομφούς</w:t>
      </w:r>
      <w:r w:rsidR="00E64352">
        <w:rPr>
          <w:szCs w:val="22"/>
        </w:rPr>
        <w:t xml:space="preserve"> ή</w:t>
      </w:r>
      <w:r>
        <w:rPr>
          <w:szCs w:val="22"/>
        </w:rPr>
        <w:t xml:space="preserve"> φαγούρα</w:t>
      </w:r>
    </w:p>
    <w:p w:rsidR="00545EF5" w:rsidRPr="00111F9D" w:rsidRDefault="00545EF5" w:rsidP="00262EAE">
      <w:pPr>
        <w:tabs>
          <w:tab w:val="clear" w:pos="567"/>
        </w:tabs>
        <w:outlineLvl w:val="0"/>
        <w:rPr>
          <w:szCs w:val="22"/>
        </w:rPr>
      </w:pPr>
      <w:r>
        <w:rPr>
          <w:szCs w:val="22"/>
        </w:rPr>
        <w:t>•</w:t>
      </w:r>
      <w:r>
        <w:rPr>
          <w:szCs w:val="22"/>
        </w:rPr>
        <w:tab/>
        <w:t>κρύο και ωχρό δέρμα, γρήγορο καρδιακό ρυθμό ή/και ζάλη (χαμηλή αρτηριακή πίεση).</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Έχουν παρατηρηθεί οι ακόλουθες ανεπιθύμητες ενέργειες με το Refixia:</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 xml:space="preserve">Συχνές ανεπιθύμητες ενέργειες </w:t>
      </w:r>
      <w:r>
        <w:rPr>
          <w:szCs w:val="22"/>
        </w:rPr>
        <w:t>(ενδέχεται να επηρεάσουν έως 1 στους 10</w:t>
      </w:r>
      <w:r w:rsidR="00072A1E">
        <w:rPr>
          <w:szCs w:val="22"/>
          <w:lang w:val="da-DK"/>
        </w:rPr>
        <w:t> </w:t>
      </w:r>
      <w:r>
        <w:rPr>
          <w:szCs w:val="22"/>
        </w:rPr>
        <w:t>ανθρώπους)</w:t>
      </w:r>
    </w:p>
    <w:p w:rsidR="00545EF5" w:rsidRPr="00111F9D" w:rsidRDefault="00545EF5" w:rsidP="00262EAE">
      <w:pPr>
        <w:tabs>
          <w:tab w:val="clear" w:pos="567"/>
        </w:tabs>
        <w:outlineLvl w:val="0"/>
        <w:rPr>
          <w:szCs w:val="22"/>
        </w:rPr>
      </w:pPr>
      <w:r>
        <w:rPr>
          <w:szCs w:val="22"/>
        </w:rPr>
        <w:t>•</w:t>
      </w:r>
      <w:r>
        <w:rPr>
          <w:szCs w:val="22"/>
        </w:rPr>
        <w:tab/>
        <w:t>φαγούρα (κνησμός)</w:t>
      </w:r>
    </w:p>
    <w:p w:rsidR="00545EF5" w:rsidRDefault="00545EF5" w:rsidP="00262EAE">
      <w:pPr>
        <w:tabs>
          <w:tab w:val="clear" w:pos="567"/>
        </w:tabs>
        <w:outlineLvl w:val="0"/>
        <w:rPr>
          <w:szCs w:val="22"/>
        </w:rPr>
      </w:pPr>
      <w:r>
        <w:rPr>
          <w:szCs w:val="22"/>
        </w:rPr>
        <w:t>•</w:t>
      </w:r>
      <w:r>
        <w:rPr>
          <w:szCs w:val="22"/>
        </w:rPr>
        <w:tab/>
        <w:t>δερματικές αντιδράσεις στο σημείο της ένεσης</w:t>
      </w:r>
    </w:p>
    <w:p w:rsidR="00CB667C" w:rsidRDefault="00CB667C" w:rsidP="00262EAE">
      <w:pPr>
        <w:tabs>
          <w:tab w:val="clear" w:pos="567"/>
        </w:tabs>
        <w:outlineLvl w:val="0"/>
        <w:rPr>
          <w:szCs w:val="22"/>
        </w:rPr>
      </w:pPr>
      <w:r>
        <w:rPr>
          <w:szCs w:val="22"/>
        </w:rPr>
        <w:t>•</w:t>
      </w:r>
      <w:r>
        <w:rPr>
          <w:szCs w:val="22"/>
        </w:rPr>
        <w:tab/>
        <w:t>αίσθημα αδιαθεσίας (ναυτία)</w:t>
      </w:r>
    </w:p>
    <w:p w:rsidR="00CB667C" w:rsidRPr="00111F9D" w:rsidRDefault="00CB667C" w:rsidP="00262EAE">
      <w:pPr>
        <w:tabs>
          <w:tab w:val="clear" w:pos="567"/>
        </w:tabs>
        <w:outlineLvl w:val="0"/>
        <w:rPr>
          <w:szCs w:val="22"/>
        </w:rPr>
      </w:pPr>
      <w:r>
        <w:rPr>
          <w:szCs w:val="22"/>
        </w:rPr>
        <w:t>•</w:t>
      </w:r>
      <w:r>
        <w:rPr>
          <w:szCs w:val="22"/>
        </w:rPr>
        <w:tab/>
        <w:t>αίσθημα έντονης κούρασης</w:t>
      </w:r>
      <w:r w:rsidR="005B4952">
        <w:rPr>
          <w:szCs w:val="22"/>
        </w:rPr>
        <w:t>.</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 xml:space="preserve">Όχι συχνές ανεπιθύμητες ενέργειες </w:t>
      </w:r>
      <w:r>
        <w:rPr>
          <w:szCs w:val="22"/>
        </w:rPr>
        <w:t>(ενδέχεται να επηρεάσουν έως 1 στους 100</w:t>
      </w:r>
      <w:r w:rsidR="00072A1E">
        <w:rPr>
          <w:szCs w:val="22"/>
          <w:lang w:val="da-DK"/>
        </w:rPr>
        <w:t> </w:t>
      </w:r>
      <w:r>
        <w:rPr>
          <w:szCs w:val="22"/>
        </w:rPr>
        <w:t>ανθρώπους)</w:t>
      </w:r>
    </w:p>
    <w:p w:rsidR="00545EF5" w:rsidRDefault="007A766B" w:rsidP="007A766B">
      <w:pPr>
        <w:ind w:left="567" w:hanging="567"/>
      </w:pPr>
      <w:r>
        <w:t>•</w:t>
      </w:r>
      <w:r>
        <w:tab/>
        <w:t>αλλεργικές αντιδράσεις (υπερευαισθησία). Αυτές μπορεί να εξελιχθούν σε σοβαρές και δυνητικά να είναι απειλητικές για τη ζωή (αναφυλακτικές αντιδράσεις)</w:t>
      </w:r>
    </w:p>
    <w:p w:rsidR="00CB667C" w:rsidRDefault="00CB667C" w:rsidP="007A766B">
      <w:pPr>
        <w:ind w:left="567" w:hanging="567"/>
        <w:rPr>
          <w:szCs w:val="22"/>
        </w:rPr>
      </w:pPr>
      <w:r>
        <w:rPr>
          <w:szCs w:val="22"/>
        </w:rPr>
        <w:t>•</w:t>
      </w:r>
      <w:r>
        <w:rPr>
          <w:szCs w:val="22"/>
        </w:rPr>
        <w:tab/>
        <w:t>αίσθημα παλμών</w:t>
      </w:r>
    </w:p>
    <w:p w:rsidR="00CB667C" w:rsidRPr="00111F9D" w:rsidRDefault="00CB667C" w:rsidP="007A766B">
      <w:pPr>
        <w:ind w:left="567" w:hanging="567"/>
      </w:pPr>
      <w:r>
        <w:rPr>
          <w:szCs w:val="22"/>
        </w:rPr>
        <w:t>•</w:t>
      </w:r>
      <w:r>
        <w:rPr>
          <w:szCs w:val="22"/>
        </w:rPr>
        <w:tab/>
        <w:t>εξάψεις.</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b/>
          <w:szCs w:val="22"/>
        </w:rPr>
        <w:t xml:space="preserve">Ανεπιθύμητες ενέργειες με άγνωστη συχνότητα </w:t>
      </w:r>
      <w:r>
        <w:rPr>
          <w:szCs w:val="22"/>
        </w:rPr>
        <w:t>(</w:t>
      </w:r>
      <w:r w:rsidR="00CB667C">
        <w:rPr>
          <w:szCs w:val="22"/>
        </w:rPr>
        <w:t xml:space="preserve">η συχνότητα </w:t>
      </w:r>
      <w:r w:rsidR="00CB667C" w:rsidRPr="00CB667C">
        <w:rPr>
          <w:szCs w:val="22"/>
        </w:rPr>
        <w:t>δεν μπορ</w:t>
      </w:r>
      <w:r w:rsidR="00CB667C">
        <w:rPr>
          <w:szCs w:val="22"/>
        </w:rPr>
        <w:t>εί</w:t>
      </w:r>
      <w:r w:rsidR="00CB667C" w:rsidRPr="00CB667C">
        <w:rPr>
          <w:szCs w:val="22"/>
        </w:rPr>
        <w:t xml:space="preserve"> να εκτιμηθ</w:t>
      </w:r>
      <w:r w:rsidR="00CB667C">
        <w:rPr>
          <w:szCs w:val="22"/>
        </w:rPr>
        <w:t>εί</w:t>
      </w:r>
      <w:r w:rsidR="00CB667C" w:rsidRPr="00CB667C">
        <w:rPr>
          <w:szCs w:val="22"/>
        </w:rPr>
        <w:t xml:space="preserve"> με βάση τα διαθέσιμα δεδομένα</w:t>
      </w:r>
      <w:r>
        <w:rPr>
          <w:szCs w:val="22"/>
        </w:rPr>
        <w:t>)</w:t>
      </w:r>
    </w:p>
    <w:p w:rsidR="00545EF5" w:rsidRPr="00111F9D" w:rsidRDefault="00545EF5" w:rsidP="00262EAE">
      <w:pPr>
        <w:tabs>
          <w:tab w:val="clear" w:pos="567"/>
        </w:tabs>
        <w:outlineLvl w:val="0"/>
        <w:rPr>
          <w:szCs w:val="22"/>
        </w:rPr>
      </w:pPr>
      <w:r>
        <w:rPr>
          <w:szCs w:val="22"/>
        </w:rPr>
        <w:t>•</w:t>
      </w:r>
      <w:r>
        <w:rPr>
          <w:szCs w:val="22"/>
        </w:rPr>
        <w:tab/>
        <w:t xml:space="preserve">αντισώματα </w:t>
      </w:r>
      <w:r w:rsidR="00ED7254">
        <w:rPr>
          <w:szCs w:val="22"/>
        </w:rPr>
        <w:t xml:space="preserve">εξουδετέρωσης </w:t>
      </w:r>
      <w:r>
        <w:rPr>
          <w:szCs w:val="22"/>
        </w:rPr>
        <w:t>(αναστολείς)</w:t>
      </w:r>
      <w:r w:rsidR="00BB2CCC">
        <w:rPr>
          <w:szCs w:val="22"/>
        </w:rPr>
        <w:t>.</w:t>
      </w:r>
    </w:p>
    <w:p w:rsidR="00545EF5" w:rsidRPr="00111F9D" w:rsidRDefault="00545EF5" w:rsidP="00262EAE">
      <w:pPr>
        <w:tabs>
          <w:tab w:val="clear" w:pos="567"/>
        </w:tabs>
        <w:outlineLvl w:val="0"/>
        <w:rPr>
          <w:b/>
          <w:szCs w:val="22"/>
        </w:rPr>
      </w:pPr>
    </w:p>
    <w:p w:rsidR="00545EF5" w:rsidRPr="00111F9D" w:rsidRDefault="00545EF5" w:rsidP="00262EAE">
      <w:pPr>
        <w:tabs>
          <w:tab w:val="clear" w:pos="567"/>
        </w:tabs>
        <w:outlineLvl w:val="0"/>
        <w:rPr>
          <w:b/>
          <w:szCs w:val="22"/>
        </w:rPr>
      </w:pPr>
      <w:r>
        <w:rPr>
          <w:b/>
          <w:szCs w:val="22"/>
        </w:rPr>
        <w:t>Αναφορά ανεπιθύμητων ενεργειών</w:t>
      </w:r>
    </w:p>
    <w:p w:rsidR="009F22C4" w:rsidRDefault="00545EF5" w:rsidP="00262EAE">
      <w:pPr>
        <w:tabs>
          <w:tab w:val="clear" w:pos="567"/>
        </w:tabs>
        <w:outlineLvl w:val="0"/>
      </w:pPr>
      <w:r>
        <w:rPr>
          <w:szCs w:val="22"/>
        </w:rPr>
        <w:t>Εάν παρατηρήσετε κάποια ανεπιθύμητη ενέργεια, ενημερώστε τον γιατρό, τον φαρμακοποιό</w:t>
      </w:r>
      <w:r w:rsidR="00A011BF">
        <w:rPr>
          <w:szCs w:val="22"/>
        </w:rPr>
        <w:t xml:space="preserve"> ή τον/την νοσοκόμο</w:t>
      </w:r>
      <w:r>
        <w:rPr>
          <w:szCs w:val="22"/>
        </w:rPr>
        <w:t xml:space="preserve"> σας.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0F564B">
        <w:t xml:space="preserve">του </w:t>
      </w:r>
    </w:p>
    <w:p w:rsidR="00545EF5" w:rsidRPr="00111F9D" w:rsidRDefault="00DB1587" w:rsidP="00262EAE">
      <w:pPr>
        <w:tabs>
          <w:tab w:val="clear" w:pos="567"/>
        </w:tabs>
        <w:outlineLvl w:val="0"/>
        <w:rPr>
          <w:szCs w:val="22"/>
        </w:rPr>
      </w:pPr>
      <w:r w:rsidRPr="00DB1587">
        <w:rPr>
          <w:rFonts w:eastAsia="Calibri"/>
          <w:szCs w:val="22"/>
          <w:lang w:eastAsia="zh-CN"/>
        </w:rPr>
        <w:t xml:space="preserve">του εθνικού συστήματος αναφοράς που αναγράφεται στο </w:t>
      </w:r>
      <w:hyperlink r:id="rId13" w:history="1">
        <w:r w:rsidRPr="00DB1587">
          <w:rPr>
            <w:rStyle w:val="Hyperlink"/>
            <w:rFonts w:eastAsia="Calibri"/>
            <w:szCs w:val="22"/>
            <w:lang w:eastAsia="zh-CN"/>
          </w:rPr>
          <w:t>Παράρτημα V</w:t>
        </w:r>
      </w:hyperlink>
      <w:r w:rsidRPr="00DB1587">
        <w:rPr>
          <w:rFonts w:eastAsia="Calibri"/>
          <w:szCs w:val="22"/>
          <w:lang w:eastAsia="zh-CN"/>
        </w:rPr>
        <w:t xml:space="preserve">. </w:t>
      </w:r>
      <w:r w:rsidR="000F564B">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5.</w:t>
      </w:r>
      <w:r>
        <w:rPr>
          <w:b/>
          <w:szCs w:val="22"/>
        </w:rPr>
        <w:tab/>
        <w:t>Πώς να φυλάσσετε το Refixia</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Το φάρμακο αυτό πρέπει να φυλάσσεται σε μέρη που δεν το βλέπουν και δεν το φθάνουν τα παιδιά.</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Να μη χρησιμοποιείτε το Refixia μετά την ημερομηνία λήξης που αναφέρεται στο κουτί</w:t>
      </w:r>
      <w:r w:rsidR="0035216F">
        <w:rPr>
          <w:szCs w:val="22"/>
        </w:rPr>
        <w:t xml:space="preserve"> και στις ετικέτες του φιαλιδίου και</w:t>
      </w:r>
      <w:r>
        <w:rPr>
          <w:szCs w:val="22"/>
        </w:rPr>
        <w:t xml:space="preserve"> της προγεμισμένης σύριγγας μετά τη «</w:t>
      </w:r>
      <w:r w:rsidR="00BC231C">
        <w:rPr>
          <w:szCs w:val="22"/>
        </w:rPr>
        <w:t>ΛΗΞΗ</w:t>
      </w:r>
      <w:r>
        <w:rPr>
          <w:szCs w:val="22"/>
        </w:rPr>
        <w:t>». Η ημερομηνία λήξης είναι η τελευταία ημέρα του μήνα που αναφέρεται εκεί.</w:t>
      </w:r>
    </w:p>
    <w:p w:rsidR="00545EF5" w:rsidRDefault="00545EF5" w:rsidP="00262EAE">
      <w:pPr>
        <w:tabs>
          <w:tab w:val="clear" w:pos="567"/>
        </w:tabs>
        <w:outlineLvl w:val="0"/>
        <w:rPr>
          <w:szCs w:val="22"/>
        </w:rPr>
      </w:pPr>
    </w:p>
    <w:p w:rsidR="00545EF5" w:rsidRPr="00111F9D" w:rsidRDefault="00F4040D" w:rsidP="00262EAE">
      <w:pPr>
        <w:tabs>
          <w:tab w:val="clear" w:pos="567"/>
        </w:tabs>
        <w:outlineLvl w:val="0"/>
        <w:rPr>
          <w:szCs w:val="22"/>
        </w:rPr>
      </w:pPr>
      <w:r>
        <w:rPr>
          <w:szCs w:val="22"/>
        </w:rPr>
        <w:t>Φυλάσσετε σε ψυγείο (2°C – 8°C). Μην καταψύχετε.</w:t>
      </w:r>
      <w:r w:rsidR="00445FA6">
        <w:rPr>
          <w:szCs w:val="22"/>
        </w:rPr>
        <w:br/>
      </w:r>
      <w:r w:rsidR="00545EF5">
        <w:rPr>
          <w:szCs w:val="22"/>
        </w:rPr>
        <w:t>Φυλάσσετε στην αρχική συσκευασία για να προστατεύεται από το φως.</w:t>
      </w:r>
    </w:p>
    <w:p w:rsidR="00545EF5" w:rsidRPr="00111F9D" w:rsidRDefault="00545EF5" w:rsidP="00262EAE">
      <w:pPr>
        <w:tabs>
          <w:tab w:val="clear" w:pos="567"/>
        </w:tabs>
        <w:outlineLvl w:val="0"/>
        <w:rPr>
          <w:szCs w:val="22"/>
        </w:rPr>
      </w:pPr>
    </w:p>
    <w:p w:rsidR="007823ED" w:rsidRPr="00111F9D" w:rsidRDefault="005E05CE" w:rsidP="007823ED">
      <w:pPr>
        <w:tabs>
          <w:tab w:val="clear" w:pos="567"/>
        </w:tabs>
        <w:outlineLvl w:val="0"/>
        <w:rPr>
          <w:szCs w:val="22"/>
        </w:rPr>
      </w:pPr>
      <w:r>
        <w:rPr>
          <w:szCs w:val="22"/>
        </w:rPr>
        <w:t>Το Refixia μπορεί να παραμείνει εκτός ψυγείου και να φυλάσσεται σε θερμοκρασία δωματίου (έως 30°C) για περίοδο που δεν υπερβαίνει τους 6</w:t>
      </w:r>
      <w:r w:rsidR="0038468A">
        <w:rPr>
          <w:szCs w:val="22"/>
        </w:rPr>
        <w:t> </w:t>
      </w:r>
      <w:r>
        <w:rPr>
          <w:szCs w:val="22"/>
        </w:rPr>
        <w:t xml:space="preserve">μήνες. Καταγράψτε στο κουτί του Refixia την ημερομηνία που το βγάλατε από το ψυγείο και αρχίσατε να το φυλάσσετε σε θερμοκρασία δωματίου. Αυτή η νέα ημερομηνία λήξης δεν πρέπει ποτέ να είναι μεταγενέστερη της αρχικής ημερομηνίας λήξης που αναφέρεται στο εξωτερικό κουτί. Εάν το φάρμακο δεν έχει χρησιμοποιηθεί μέχρι τη νέα ημερομηνία λήξης, θα πρέπει να απορριφθεί. Μη φυλάσσετε το </w:t>
      </w:r>
      <w:r w:rsidR="00F4040D">
        <w:rPr>
          <w:szCs w:val="22"/>
        </w:rPr>
        <w:t xml:space="preserve">φάρμακο </w:t>
      </w:r>
      <w:r>
        <w:rPr>
          <w:szCs w:val="22"/>
        </w:rPr>
        <w:t>ξανά στο ψυγείο εφόσον έχει φυλαχθεί σε θερμοκρασία δωματίου.</w:t>
      </w:r>
    </w:p>
    <w:p w:rsidR="007823ED" w:rsidRPr="00111F9D" w:rsidRDefault="007823ED" w:rsidP="007823ED">
      <w:pPr>
        <w:tabs>
          <w:tab w:val="clear" w:pos="567"/>
        </w:tabs>
        <w:outlineLvl w:val="0"/>
        <w:rPr>
          <w:szCs w:val="22"/>
        </w:rPr>
      </w:pPr>
    </w:p>
    <w:p w:rsidR="0042496F" w:rsidRPr="009A4732" w:rsidRDefault="0042496F" w:rsidP="007823ED">
      <w:pPr>
        <w:tabs>
          <w:tab w:val="clear" w:pos="567"/>
        </w:tabs>
        <w:outlineLvl w:val="0"/>
        <w:rPr>
          <w:szCs w:val="22"/>
        </w:rPr>
      </w:pPr>
      <w:r>
        <w:rPr>
          <w:szCs w:val="22"/>
        </w:rPr>
        <w:t>Χρησιμοποιήστε αμέσως την ένεση μετά την ανασύσταση. Εάν δεν μπορεί να χρησιμοποιηθεί αμέσως, θα πρέπει να χρησιμοποιηθεί εντός 24</w:t>
      </w:r>
      <w:r w:rsidR="0038468A">
        <w:rPr>
          <w:szCs w:val="22"/>
        </w:rPr>
        <w:t> </w:t>
      </w:r>
      <w:r>
        <w:rPr>
          <w:szCs w:val="22"/>
        </w:rPr>
        <w:t>ωρών όταν φυλάσσεται σε ψυγείο, σε θερμοκρασία 2°C – 8°C, ή εντός 4</w:t>
      </w:r>
      <w:r w:rsidR="0038468A">
        <w:rPr>
          <w:szCs w:val="22"/>
        </w:rPr>
        <w:t> </w:t>
      </w:r>
      <w:r>
        <w:rPr>
          <w:szCs w:val="22"/>
        </w:rPr>
        <w:t>ωρών όταν φυλάσσεται εκτός ψυγείου, σε μέγιστη θερμοκρασία 30°C.</w:t>
      </w:r>
    </w:p>
    <w:p w:rsidR="007823ED" w:rsidRPr="00111F9D" w:rsidRDefault="007823ED" w:rsidP="007823ED">
      <w:pPr>
        <w:tabs>
          <w:tab w:val="clear" w:pos="567"/>
        </w:tabs>
        <w:outlineLvl w:val="0"/>
        <w:rPr>
          <w:szCs w:val="22"/>
        </w:rPr>
      </w:pPr>
    </w:p>
    <w:p w:rsidR="007823ED" w:rsidRPr="00111F9D" w:rsidRDefault="00CB1087" w:rsidP="007823ED">
      <w:pPr>
        <w:tabs>
          <w:tab w:val="clear" w:pos="567"/>
        </w:tabs>
        <w:outlineLvl w:val="0"/>
        <w:rPr>
          <w:szCs w:val="22"/>
        </w:rPr>
      </w:pPr>
      <w:r>
        <w:rPr>
          <w:szCs w:val="22"/>
        </w:rPr>
        <w:t xml:space="preserve">Η κόνις στο φιαλίδιο μοιάζει με λευκή έως </w:t>
      </w:r>
      <w:r w:rsidR="00946F0C">
        <w:rPr>
          <w:szCs w:val="22"/>
        </w:rPr>
        <w:t>υπόλευκη</w:t>
      </w:r>
      <w:r>
        <w:rPr>
          <w:szCs w:val="22"/>
        </w:rPr>
        <w:t xml:space="preserve"> κόνι. Να μη χρησιμοποιείτε την κόνι εάν έχει αλλάξει χρώμα.</w:t>
      </w:r>
    </w:p>
    <w:p w:rsidR="007823ED" w:rsidRPr="00111F9D" w:rsidRDefault="007823ED" w:rsidP="007823ED">
      <w:pPr>
        <w:tabs>
          <w:tab w:val="clear" w:pos="567"/>
        </w:tabs>
        <w:outlineLvl w:val="0"/>
        <w:rPr>
          <w:szCs w:val="22"/>
        </w:rPr>
      </w:pPr>
    </w:p>
    <w:p w:rsidR="007823ED" w:rsidRPr="00111F9D" w:rsidRDefault="00CB1087" w:rsidP="007823ED">
      <w:pPr>
        <w:tabs>
          <w:tab w:val="clear" w:pos="567"/>
        </w:tabs>
        <w:outlineLvl w:val="0"/>
        <w:rPr>
          <w:szCs w:val="22"/>
        </w:rPr>
      </w:pPr>
      <w:r>
        <w:rPr>
          <w:szCs w:val="22"/>
        </w:rPr>
        <w:t xml:space="preserve">Το </w:t>
      </w:r>
      <w:r w:rsidR="0038468A" w:rsidRPr="003206F9">
        <w:rPr>
          <w:noProof w:val="0"/>
        </w:rPr>
        <w:t xml:space="preserve">ανασυσταμένο </w:t>
      </w:r>
      <w:r>
        <w:rPr>
          <w:szCs w:val="22"/>
        </w:rPr>
        <w:t xml:space="preserve">διάλυμα θα είναι διαυγές και άχρωμο. Να μη χρησιμοποιείτε το </w:t>
      </w:r>
      <w:r w:rsidR="0038468A" w:rsidRPr="003206F9">
        <w:rPr>
          <w:noProof w:val="0"/>
        </w:rPr>
        <w:t xml:space="preserve">ανασυσταμένο </w:t>
      </w:r>
      <w:r>
        <w:rPr>
          <w:szCs w:val="22"/>
        </w:rPr>
        <w:t>διάλυμα εάν παρατηρήσετε ότι περιέχει σωματίδια ή είναι αποχρωματισμένο.</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 xml:space="preserve">Μην πετάτε φάρμακα στο νερό της αποχέτευσης ή στα </w:t>
      </w:r>
      <w:r w:rsidR="00471753">
        <w:rPr>
          <w:szCs w:val="22"/>
        </w:rPr>
        <w:t>οικιακά απορρίμματα</w:t>
      </w:r>
      <w:r>
        <w:rPr>
          <w:szCs w:val="22"/>
        </w:rPr>
        <w:t>. Ρωτήστε τον φαρμακοποιό σας για το πώ</w:t>
      </w:r>
      <w:r w:rsidR="001F0539">
        <w:rPr>
          <w:szCs w:val="22"/>
        </w:rPr>
        <w:t>ς να πετάξετε τα φάρμακα που δε</w:t>
      </w:r>
      <w:r>
        <w:rPr>
          <w:szCs w:val="22"/>
        </w:rPr>
        <w:t xml:space="preserve"> χρησιμοποιείτε πια. Αυτά τα μέτρα θα βοηθήσουν στην προστασία του περιβάλλοντος.</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6.</w:t>
      </w:r>
      <w:r>
        <w:rPr>
          <w:b/>
          <w:szCs w:val="22"/>
        </w:rPr>
        <w:tab/>
        <w:t>Περιεχόμενο της συσκευασίας και λοιπές πληροφορίες</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Τι περιέχει το Refixia</w:t>
      </w:r>
    </w:p>
    <w:p w:rsidR="00545EF5" w:rsidRPr="00111F9D" w:rsidRDefault="00E805FA" w:rsidP="00262EAE">
      <w:pPr>
        <w:ind w:left="567" w:hanging="567"/>
        <w:rPr>
          <w:b/>
        </w:rPr>
      </w:pPr>
      <w:r>
        <w:t>•</w:t>
      </w:r>
      <w:r>
        <w:tab/>
        <w:t>Η δραστική ουσία είναι η nonacog beta pegol [πεγκυλιωμένος ανθρώπινος παράγοντας πήξης IX (rDNA)]. Κάθε φιαλίδιο Refixia περιέχει ονομαστική τιμή 500 IU, 1000 IU ή 2000 IU nonacog beta pegol που ισοδυναμεί περίπου με 125 IU/ml, 250 IU/ml ή 500 IU/ml αντίστοιχα μετά την ανασύσταση με διαλύτη ιστιδίνη.</w:t>
      </w:r>
    </w:p>
    <w:p w:rsidR="00545EF5" w:rsidRPr="00111F9D" w:rsidRDefault="00E805FA" w:rsidP="00262EAE">
      <w:pPr>
        <w:ind w:left="567" w:hanging="567"/>
      </w:pPr>
      <w:r>
        <w:t>•</w:t>
      </w:r>
      <w:r>
        <w:tab/>
        <w:t>Τα άλλα συστατικά της κόνεως είναι χλωριούχο νάτριο, ιστιδίνη, σακχαρόζη, πολυσορβικό 80, μανιτόλη, υδροξείδιο του νατρίου και υδροχλωρικό οξύ.</w:t>
      </w:r>
    </w:p>
    <w:p w:rsidR="00545EF5" w:rsidRPr="00111F9D" w:rsidRDefault="00E805FA" w:rsidP="00262EAE">
      <w:pPr>
        <w:ind w:left="567" w:hanging="567"/>
        <w:rPr>
          <w:b/>
        </w:rPr>
      </w:pPr>
      <w:r>
        <w:t>•</w:t>
      </w:r>
      <w:r>
        <w:tab/>
        <w:t>Τα συστατικά του αποστειρωμένου διαλύτη είναι ιστιδίνη, ύδωρ για ενέσιμα, υδροξείδιο του νατρίου και υδροχλωρικό οξύ.</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Εμφάνιση του Refixia και περιεχόμενα της συσκευασίας</w:t>
      </w:r>
    </w:p>
    <w:p w:rsidR="00545EF5" w:rsidRPr="00111F9D" w:rsidRDefault="004C7A72" w:rsidP="00627DE5">
      <w:pPr>
        <w:ind w:left="567" w:hanging="567"/>
      </w:pPr>
      <w:r>
        <w:t>•</w:t>
      </w:r>
      <w:r>
        <w:tab/>
        <w:t>Το Refixia διατίθεται ως κόνις και διαλύτης για ενέσιμο διάλυμα (500 IU, 1000 IU ή 2000 IU κόνεως σε φιαλίδιο και 4</w:t>
      </w:r>
      <w:r w:rsidR="006323F8" w:rsidRPr="003206F9">
        <w:rPr>
          <w:noProof w:val="0"/>
        </w:rPr>
        <w:t> </w:t>
      </w:r>
      <w:r>
        <w:t xml:space="preserve">ml διαλύτης σε προγεμισμένη σύριγγα με μια ράβδο εμβόλου και έναν προσαρμογέα φιαλιδίου </w:t>
      </w:r>
      <w:r w:rsidR="00F4040D" w:rsidRPr="00F4040D">
        <w:t>–</w:t>
      </w:r>
      <w:r>
        <w:t xml:space="preserve"> συσκευασία του 1</w:t>
      </w:r>
      <w:r w:rsidR="00F4040D">
        <w:t xml:space="preserve"> </w:t>
      </w:r>
      <w:r>
        <w:t>τεμαχίου).</w:t>
      </w:r>
    </w:p>
    <w:p w:rsidR="00545EF5" w:rsidRPr="00111F9D" w:rsidRDefault="004C7A72" w:rsidP="00627DE5">
      <w:pPr>
        <w:ind w:left="567" w:hanging="567"/>
      </w:pPr>
      <w:r>
        <w:t>•</w:t>
      </w:r>
      <w:r>
        <w:tab/>
        <w:t xml:space="preserve">Η κόνις είναι λευκή έως </w:t>
      </w:r>
      <w:r w:rsidR="00946F0C">
        <w:rPr>
          <w:szCs w:val="22"/>
        </w:rPr>
        <w:t xml:space="preserve">υπόλευκη </w:t>
      </w:r>
      <w:r>
        <w:t>και ο διαλύτης είναι διαυγής και άχρωμος.</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b/>
          <w:szCs w:val="22"/>
        </w:rPr>
      </w:pPr>
      <w:r>
        <w:rPr>
          <w:b/>
          <w:szCs w:val="22"/>
        </w:rPr>
        <w:t xml:space="preserve">Κάτοχος </w:t>
      </w:r>
      <w:r w:rsidR="00471753">
        <w:rPr>
          <w:b/>
          <w:szCs w:val="22"/>
        </w:rPr>
        <w:t>Ά</w:t>
      </w:r>
      <w:r>
        <w:rPr>
          <w:b/>
          <w:szCs w:val="22"/>
        </w:rPr>
        <w:t xml:space="preserve">δειας </w:t>
      </w:r>
      <w:r w:rsidR="00471753">
        <w:rPr>
          <w:b/>
          <w:szCs w:val="22"/>
        </w:rPr>
        <w:t>Κ</w:t>
      </w:r>
      <w:r>
        <w:rPr>
          <w:b/>
          <w:szCs w:val="22"/>
        </w:rPr>
        <w:t xml:space="preserve">υκλοφορίας και </w:t>
      </w:r>
      <w:r w:rsidR="00471753">
        <w:rPr>
          <w:b/>
          <w:szCs w:val="22"/>
        </w:rPr>
        <w:t>Παρασκευαστής</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szCs w:val="22"/>
        </w:rPr>
        <w:t>Novo Nordisk A/S</w:t>
      </w:r>
    </w:p>
    <w:p w:rsidR="00545EF5" w:rsidRPr="00111F9D" w:rsidRDefault="00545EF5" w:rsidP="00262EAE">
      <w:pPr>
        <w:tabs>
          <w:tab w:val="clear" w:pos="567"/>
        </w:tabs>
        <w:outlineLvl w:val="0"/>
        <w:rPr>
          <w:szCs w:val="22"/>
        </w:rPr>
      </w:pPr>
      <w:r>
        <w:rPr>
          <w:szCs w:val="22"/>
        </w:rPr>
        <w:t>Novo Allé</w:t>
      </w:r>
    </w:p>
    <w:p w:rsidR="00545EF5" w:rsidRPr="00111F9D" w:rsidRDefault="00545EF5" w:rsidP="00262EAE">
      <w:pPr>
        <w:tabs>
          <w:tab w:val="clear" w:pos="567"/>
        </w:tabs>
        <w:outlineLvl w:val="0"/>
        <w:rPr>
          <w:szCs w:val="22"/>
        </w:rPr>
      </w:pPr>
      <w:r>
        <w:rPr>
          <w:szCs w:val="22"/>
        </w:rPr>
        <w:t>DK-2880 Bagsværd, Δανία</w:t>
      </w: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p>
    <w:p w:rsidR="00545EF5" w:rsidRPr="00111F9D" w:rsidRDefault="00545EF5" w:rsidP="00262EAE">
      <w:pPr>
        <w:tabs>
          <w:tab w:val="clear" w:pos="567"/>
        </w:tabs>
        <w:outlineLvl w:val="0"/>
        <w:rPr>
          <w:szCs w:val="22"/>
        </w:rPr>
      </w:pPr>
      <w:r>
        <w:rPr>
          <w:b/>
          <w:szCs w:val="22"/>
        </w:rPr>
        <w:t>Το παρόν φύλλο οδηγιών χρήσης αναθεωρήθηκε για τελευταία φορά στις</w:t>
      </w:r>
    </w:p>
    <w:p w:rsidR="00545EF5" w:rsidRPr="00111F9D" w:rsidRDefault="00545EF5" w:rsidP="00262EAE">
      <w:pPr>
        <w:tabs>
          <w:tab w:val="clear" w:pos="567"/>
        </w:tabs>
        <w:outlineLvl w:val="0"/>
        <w:rPr>
          <w:b/>
          <w:szCs w:val="22"/>
        </w:rPr>
      </w:pPr>
    </w:p>
    <w:p w:rsidR="00545EF5" w:rsidRPr="00111F9D" w:rsidRDefault="00545EF5" w:rsidP="00262EAE">
      <w:pPr>
        <w:tabs>
          <w:tab w:val="clear" w:pos="567"/>
        </w:tabs>
        <w:outlineLvl w:val="0"/>
        <w:rPr>
          <w:b/>
          <w:szCs w:val="22"/>
        </w:rPr>
      </w:pPr>
    </w:p>
    <w:p w:rsidR="00545EF5" w:rsidRPr="00111F9D" w:rsidRDefault="00545EF5" w:rsidP="00262EAE">
      <w:pPr>
        <w:tabs>
          <w:tab w:val="clear" w:pos="567"/>
        </w:tabs>
        <w:outlineLvl w:val="0"/>
        <w:rPr>
          <w:b/>
          <w:szCs w:val="22"/>
        </w:rPr>
      </w:pPr>
      <w:r>
        <w:rPr>
          <w:b/>
          <w:szCs w:val="22"/>
        </w:rPr>
        <w:t>Άλλες πηγές πληροφοριών</w:t>
      </w:r>
    </w:p>
    <w:p w:rsidR="00545EF5" w:rsidRPr="00111F9D" w:rsidRDefault="00545EF5" w:rsidP="00262EAE">
      <w:pPr>
        <w:tabs>
          <w:tab w:val="clear" w:pos="567"/>
        </w:tabs>
        <w:outlineLvl w:val="0"/>
        <w:rPr>
          <w:szCs w:val="22"/>
        </w:rPr>
      </w:pPr>
    </w:p>
    <w:p w:rsidR="00545EF5" w:rsidRPr="00111F9D" w:rsidRDefault="00471753" w:rsidP="00262EAE">
      <w:pPr>
        <w:tabs>
          <w:tab w:val="clear" w:pos="567"/>
        </w:tabs>
        <w:outlineLvl w:val="0"/>
        <w:rPr>
          <w:iCs/>
          <w:szCs w:val="22"/>
        </w:rPr>
      </w:pPr>
      <w:r>
        <w:rPr>
          <w:szCs w:val="22"/>
        </w:rPr>
        <w:t>Λεπτομερείς πληροφορίες</w:t>
      </w:r>
      <w:r w:rsidR="005604DD" w:rsidRPr="007E44DD">
        <w:rPr>
          <w:szCs w:val="22"/>
        </w:rPr>
        <w:t xml:space="preserve"> </w:t>
      </w:r>
      <w:r w:rsidR="00545EF5">
        <w:rPr>
          <w:szCs w:val="22"/>
        </w:rPr>
        <w:t xml:space="preserve">για το </w:t>
      </w:r>
      <w:r>
        <w:rPr>
          <w:szCs w:val="22"/>
        </w:rPr>
        <w:t>φάρμακο</w:t>
      </w:r>
      <w:r w:rsidR="00025C16">
        <w:rPr>
          <w:szCs w:val="22"/>
        </w:rPr>
        <w:t xml:space="preserve"> αυτό</w:t>
      </w:r>
      <w:r>
        <w:rPr>
          <w:szCs w:val="22"/>
        </w:rPr>
        <w:t xml:space="preserve"> </w:t>
      </w:r>
      <w:r w:rsidR="00545EF5">
        <w:rPr>
          <w:szCs w:val="22"/>
        </w:rPr>
        <w:t>είναι διαθέσιμ</w:t>
      </w:r>
      <w:r>
        <w:rPr>
          <w:szCs w:val="22"/>
        </w:rPr>
        <w:t>ες</w:t>
      </w:r>
      <w:r w:rsidR="00545EF5">
        <w:rPr>
          <w:szCs w:val="22"/>
        </w:rPr>
        <w:t xml:space="preserve"> στο δικτυακό τόπο του Ευρωπαϊκού Οργανισμού Φαρμάκων: </w:t>
      </w:r>
      <w:hyperlink r:id="rId14" w:history="1">
        <w:r w:rsidR="00545EF5">
          <w:rPr>
            <w:rStyle w:val="Hyperlink"/>
            <w:szCs w:val="22"/>
          </w:rPr>
          <w:t>http://www.ema.europa.eu</w:t>
        </w:r>
      </w:hyperlink>
      <w:r w:rsidR="00545EF5">
        <w:rPr>
          <w:szCs w:val="22"/>
        </w:rPr>
        <w:t>.</w:t>
      </w:r>
    </w:p>
    <w:p w:rsidR="00134D12" w:rsidRPr="00111F9D" w:rsidRDefault="00197A34" w:rsidP="00262EAE">
      <w:pPr>
        <w:numPr>
          <w:ilvl w:val="12"/>
          <w:numId w:val="0"/>
        </w:numPr>
        <w:tabs>
          <w:tab w:val="clear" w:pos="567"/>
        </w:tabs>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536D36" w:rsidTr="00FE0403">
        <w:tc>
          <w:tcPr>
            <w:tcW w:w="9286" w:type="dxa"/>
            <w:gridSpan w:val="2"/>
            <w:tcMar>
              <w:top w:w="113" w:type="dxa"/>
              <w:bottom w:w="113" w:type="dxa"/>
            </w:tcMar>
          </w:tcPr>
          <w:p w:rsidR="00134D12" w:rsidRPr="00111F9D" w:rsidRDefault="00134D12" w:rsidP="00262EAE">
            <w:pPr>
              <w:numPr>
                <w:ilvl w:val="12"/>
                <w:numId w:val="0"/>
              </w:numPr>
              <w:tabs>
                <w:tab w:val="clear" w:pos="567"/>
              </w:tabs>
              <w:suppressAutoHyphens w:val="0"/>
              <w:rPr>
                <w:b/>
              </w:rPr>
            </w:pPr>
            <w:bookmarkStart w:id="5" w:name="_Toc355690933"/>
            <w:r>
              <w:rPr>
                <w:b/>
              </w:rPr>
              <w:t xml:space="preserve">Οδηγίες σχετικά με τον τρόπο χρήσης του </w:t>
            </w:r>
            <w:bookmarkEnd w:id="5"/>
            <w:r>
              <w:rPr>
                <w:b/>
              </w:rPr>
              <w:t>Refixia</w:t>
            </w:r>
          </w:p>
          <w:p w:rsidR="00134D12" w:rsidRPr="00111F9D" w:rsidRDefault="00134D12" w:rsidP="00262EAE">
            <w:pPr>
              <w:numPr>
                <w:ilvl w:val="12"/>
                <w:numId w:val="0"/>
              </w:numPr>
              <w:tabs>
                <w:tab w:val="clear" w:pos="567"/>
              </w:tabs>
              <w:suppressAutoHyphens w:val="0"/>
            </w:pPr>
          </w:p>
          <w:p w:rsidR="00134D12" w:rsidRPr="00111F9D" w:rsidRDefault="00060C80" w:rsidP="00262EAE">
            <w:pPr>
              <w:numPr>
                <w:ilvl w:val="12"/>
                <w:numId w:val="0"/>
              </w:numPr>
              <w:tabs>
                <w:tab w:val="clear" w:pos="567"/>
              </w:tabs>
              <w:suppressAutoHyphens w:val="0"/>
            </w:pPr>
            <w:r>
              <w:t>Διαβάστε προσεκτικά αυτές τις οδηγίες προτού χρησιμοποιήσετε το Refixia.</w:t>
            </w:r>
          </w:p>
          <w:p w:rsidR="00060C80" w:rsidRPr="00111F9D" w:rsidRDefault="00060C80" w:rsidP="00262EAE">
            <w:pPr>
              <w:numPr>
                <w:ilvl w:val="12"/>
                <w:numId w:val="0"/>
              </w:numPr>
              <w:tabs>
                <w:tab w:val="clear" w:pos="567"/>
              </w:tabs>
              <w:suppressAutoHyphens w:val="0"/>
            </w:pPr>
          </w:p>
          <w:p w:rsidR="00134D12" w:rsidRPr="00111F9D" w:rsidRDefault="005E05CE" w:rsidP="00262EAE">
            <w:pPr>
              <w:numPr>
                <w:ilvl w:val="12"/>
                <w:numId w:val="0"/>
              </w:numPr>
              <w:tabs>
                <w:tab w:val="clear" w:pos="567"/>
              </w:tabs>
              <w:suppressAutoHyphens w:val="0"/>
            </w:pPr>
            <w:r>
              <w:t xml:space="preserve">Το Refixia παρέχεται με τη μορφή κόνεως. Πριν από την ένεση πρέπει να ανασυσταθεί με τον διαλύτη που παρέχεται στη σύριγγα. Ο διαλύτης είναι ένα διάλυμα ιστιδίνης. Το </w:t>
            </w:r>
            <w:r w:rsidR="00EF006A" w:rsidRPr="003206F9">
              <w:rPr>
                <w:noProof w:val="0"/>
              </w:rPr>
              <w:t xml:space="preserve">ανασυσταμένο </w:t>
            </w:r>
            <w:r w:rsidR="00F4040D">
              <w:rPr>
                <w:bCs/>
              </w:rPr>
              <w:t xml:space="preserve">προϊόν </w:t>
            </w:r>
            <w:r>
              <w:rPr>
                <w:bCs/>
              </w:rPr>
              <w:t>πρέπει να ενίεται στη φλέβα σας [ενδοφλέβια (IV) ένεση].</w:t>
            </w:r>
            <w:r>
              <w:t xml:space="preserve"> Ο εξοπλισμός αυτής της συσκευασίας είναι σχεδιασμένος για την ανασύσταση και την ένεση του Refixia.</w:t>
            </w:r>
          </w:p>
          <w:p w:rsidR="0064599D" w:rsidRPr="00111F9D" w:rsidRDefault="0064599D" w:rsidP="00262EAE">
            <w:pPr>
              <w:numPr>
                <w:ilvl w:val="12"/>
                <w:numId w:val="0"/>
              </w:numPr>
              <w:tabs>
                <w:tab w:val="clear" w:pos="567"/>
              </w:tabs>
              <w:suppressAutoHyphens w:val="0"/>
            </w:pPr>
          </w:p>
          <w:p w:rsidR="00134D12" w:rsidRPr="00111F9D" w:rsidRDefault="00134D12" w:rsidP="00262EAE">
            <w:pPr>
              <w:numPr>
                <w:ilvl w:val="12"/>
                <w:numId w:val="0"/>
              </w:numPr>
              <w:tabs>
                <w:tab w:val="clear" w:pos="567"/>
              </w:tabs>
              <w:suppressAutoHyphens w:val="0"/>
            </w:pPr>
            <w:r>
              <w:t>Θα χρειαστείτε επίσης ένα σετ έγχυσης (σωλήνωση και βελόνα με πεταλούδα), στείρα τολύπια με αλκοόλη, γάζες και επιθέματα. Αυτ</w:t>
            </w:r>
            <w:r w:rsidR="00196E35">
              <w:t>ά</w:t>
            </w:r>
            <w:r>
              <w:t xml:space="preserve"> </w:t>
            </w:r>
            <w:r w:rsidR="00196E35">
              <w:t>τα είδη</w:t>
            </w:r>
            <w:r w:rsidR="00EF006A">
              <w:t xml:space="preserve"> </w:t>
            </w:r>
            <w:r>
              <w:t>δεν περιλαμβάνονται στη συσκευασία του Refixia.</w:t>
            </w:r>
          </w:p>
          <w:p w:rsidR="0064599D" w:rsidRPr="00111F9D" w:rsidRDefault="0064599D" w:rsidP="00262EAE">
            <w:pPr>
              <w:numPr>
                <w:ilvl w:val="12"/>
                <w:numId w:val="0"/>
              </w:numPr>
              <w:tabs>
                <w:tab w:val="clear" w:pos="567"/>
              </w:tabs>
              <w:suppressAutoHyphens w:val="0"/>
            </w:pPr>
          </w:p>
          <w:p w:rsidR="00134D12" w:rsidRPr="00111F9D" w:rsidRDefault="00134D12" w:rsidP="00262EAE">
            <w:pPr>
              <w:numPr>
                <w:ilvl w:val="12"/>
                <w:numId w:val="0"/>
              </w:numPr>
              <w:tabs>
                <w:tab w:val="clear" w:pos="567"/>
              </w:tabs>
              <w:suppressAutoHyphens w:val="0"/>
              <w:rPr>
                <w:b/>
                <w:bCs/>
              </w:rPr>
            </w:pPr>
            <w:r>
              <w:rPr>
                <w:b/>
                <w:bCs/>
              </w:rPr>
              <w:t>Μη χρησιμοποιείτε τον εξοπλισμό χωρίς κατάλληλη εκπαίδευση από τον γιατρό ή τον νοσοκόμο σας.</w:t>
            </w:r>
          </w:p>
          <w:p w:rsidR="0064599D" w:rsidRPr="00111F9D" w:rsidRDefault="0064599D" w:rsidP="00262EAE">
            <w:pPr>
              <w:numPr>
                <w:ilvl w:val="12"/>
                <w:numId w:val="0"/>
              </w:numPr>
              <w:tabs>
                <w:tab w:val="clear" w:pos="567"/>
              </w:tabs>
              <w:suppressAutoHyphens w:val="0"/>
              <w:rPr>
                <w:b/>
                <w:bCs/>
              </w:rPr>
            </w:pPr>
          </w:p>
          <w:p w:rsidR="00134D12" w:rsidRPr="00111F9D" w:rsidRDefault="00134D12" w:rsidP="00262EAE">
            <w:pPr>
              <w:numPr>
                <w:ilvl w:val="12"/>
                <w:numId w:val="0"/>
              </w:numPr>
              <w:tabs>
                <w:tab w:val="clear" w:pos="567"/>
              </w:tabs>
              <w:suppressAutoHyphens w:val="0"/>
              <w:rPr>
                <w:b/>
                <w:bCs/>
              </w:rPr>
            </w:pPr>
            <w:r>
              <w:rPr>
                <w:b/>
                <w:bCs/>
              </w:rPr>
              <w:t>Πάντοτε να πλένετε τα χέρια σας και να διασφαλίζετε ότι η περιοχή γύρω σας είναι καθαρή.</w:t>
            </w:r>
          </w:p>
          <w:p w:rsidR="0064599D" w:rsidRPr="00111F9D" w:rsidRDefault="0064599D" w:rsidP="00262EAE">
            <w:pPr>
              <w:numPr>
                <w:ilvl w:val="12"/>
                <w:numId w:val="0"/>
              </w:numPr>
              <w:tabs>
                <w:tab w:val="clear" w:pos="567"/>
              </w:tabs>
              <w:suppressAutoHyphens w:val="0"/>
              <w:rPr>
                <w:b/>
                <w:bCs/>
              </w:rPr>
            </w:pPr>
          </w:p>
          <w:p w:rsidR="00134D12" w:rsidRPr="00111F9D" w:rsidRDefault="00134D12" w:rsidP="00262EAE">
            <w:pPr>
              <w:numPr>
                <w:ilvl w:val="12"/>
                <w:numId w:val="0"/>
              </w:numPr>
              <w:tabs>
                <w:tab w:val="clear" w:pos="567"/>
              </w:tabs>
              <w:suppressAutoHyphens w:val="0"/>
              <w:rPr>
                <w:bCs/>
              </w:rPr>
            </w:pPr>
            <w:r>
              <w:rPr>
                <w:bCs/>
              </w:rPr>
              <w:t>Όταν παρασκευάζετε και ενίετε το φάρμακο απευθείας στις φλέβες, είναι σημαντικό να</w:t>
            </w:r>
            <w:r>
              <w:rPr>
                <w:b/>
                <w:bCs/>
              </w:rPr>
              <w:t xml:space="preserve"> χρησιμοποιείτε καθαρή (άσηπτη) τεχνική, χωρίς μικρόβια. </w:t>
            </w:r>
            <w:r>
              <w:rPr>
                <w:bCs/>
              </w:rPr>
              <w:t xml:space="preserve">Η χρήση </w:t>
            </w:r>
            <w:r w:rsidR="00196E35">
              <w:rPr>
                <w:bCs/>
              </w:rPr>
              <w:t xml:space="preserve">λανθασμένης </w:t>
            </w:r>
            <w:r>
              <w:rPr>
                <w:bCs/>
              </w:rPr>
              <w:t>τεχνικής μπορεί να οδηγήσει στην εισαγωγή μικροβίων που μπορούν να μολύνουν το αίμα.</w:t>
            </w:r>
          </w:p>
          <w:p w:rsidR="0064599D" w:rsidRPr="00111F9D" w:rsidRDefault="0064599D" w:rsidP="00262EAE">
            <w:pPr>
              <w:numPr>
                <w:ilvl w:val="12"/>
                <w:numId w:val="0"/>
              </w:numPr>
              <w:tabs>
                <w:tab w:val="clear" w:pos="567"/>
              </w:tabs>
              <w:suppressAutoHyphens w:val="0"/>
              <w:rPr>
                <w:b/>
                <w:bCs/>
              </w:rPr>
            </w:pPr>
          </w:p>
          <w:p w:rsidR="00134D12" w:rsidRPr="00111F9D" w:rsidRDefault="00134D12" w:rsidP="00262EAE">
            <w:pPr>
              <w:numPr>
                <w:ilvl w:val="12"/>
                <w:numId w:val="0"/>
              </w:numPr>
              <w:tabs>
                <w:tab w:val="clear" w:pos="567"/>
              </w:tabs>
              <w:suppressAutoHyphens w:val="0"/>
              <w:rPr>
                <w:b/>
                <w:bCs/>
              </w:rPr>
            </w:pPr>
            <w:r>
              <w:rPr>
                <w:b/>
                <w:bCs/>
              </w:rPr>
              <w:t>Μην ανοίγετε τον εξοπλισμό προτού να είστε έτοιμος να τον χρησιμοποιήσετε.</w:t>
            </w:r>
          </w:p>
          <w:p w:rsidR="0064599D" w:rsidRPr="00111F9D" w:rsidRDefault="0064599D" w:rsidP="00262EAE">
            <w:pPr>
              <w:numPr>
                <w:ilvl w:val="12"/>
                <w:numId w:val="0"/>
              </w:numPr>
              <w:tabs>
                <w:tab w:val="clear" w:pos="567"/>
              </w:tabs>
              <w:suppressAutoHyphens w:val="0"/>
              <w:rPr>
                <w:b/>
                <w:bCs/>
              </w:rPr>
            </w:pPr>
          </w:p>
          <w:p w:rsidR="00134D12" w:rsidRPr="00111F9D" w:rsidRDefault="00134D12" w:rsidP="00262EAE">
            <w:pPr>
              <w:numPr>
                <w:ilvl w:val="12"/>
                <w:numId w:val="0"/>
              </w:numPr>
              <w:tabs>
                <w:tab w:val="clear" w:pos="567"/>
              </w:tabs>
              <w:suppressAutoHyphens w:val="0"/>
              <w:rPr>
                <w:b/>
                <w:bCs/>
              </w:rPr>
            </w:pPr>
            <w:r>
              <w:rPr>
                <w:b/>
                <w:bCs/>
              </w:rPr>
              <w:t xml:space="preserve">Μη χρησιμοποιείτε τον εξοπλισμό εάν έχει πέσει ή έχει υποστεί ζημιά. </w:t>
            </w:r>
            <w:r>
              <w:rPr>
                <w:bCs/>
              </w:rPr>
              <w:t>Αντ’ αυτού χρησιμοποιήστε νέα συσκευασία.</w:t>
            </w:r>
          </w:p>
          <w:p w:rsidR="00134D12" w:rsidRPr="00111F9D" w:rsidRDefault="00134D12" w:rsidP="00262EAE">
            <w:pPr>
              <w:numPr>
                <w:ilvl w:val="12"/>
                <w:numId w:val="0"/>
              </w:numPr>
              <w:tabs>
                <w:tab w:val="clear" w:pos="567"/>
              </w:tabs>
              <w:suppressAutoHyphens w:val="0"/>
              <w:rPr>
                <w:b/>
                <w:bCs/>
              </w:rPr>
            </w:pPr>
          </w:p>
          <w:p w:rsidR="00134D12" w:rsidRPr="00111F9D" w:rsidRDefault="00134D12" w:rsidP="00262EAE">
            <w:pPr>
              <w:numPr>
                <w:ilvl w:val="12"/>
                <w:numId w:val="0"/>
              </w:numPr>
              <w:tabs>
                <w:tab w:val="clear" w:pos="567"/>
              </w:tabs>
              <w:suppressAutoHyphens w:val="0"/>
              <w:rPr>
                <w:b/>
                <w:bCs/>
              </w:rPr>
            </w:pPr>
            <w:r>
              <w:rPr>
                <w:b/>
                <w:bCs/>
              </w:rPr>
              <w:t xml:space="preserve">Μη χρησιμοποιείτε τον εξοπλισμό εάν έχει λήξει. </w:t>
            </w:r>
            <w:r>
              <w:t xml:space="preserve">Αντ’ αυτού χρησιμοποιήστε νέα συσκευασία. </w:t>
            </w:r>
            <w:r>
              <w:rPr>
                <w:bCs/>
              </w:rPr>
              <w:t>Η ημερομηνία λήξης είναι τυπωμένη στο εξωτερικό κουτί, στο φιαλίδιο, στον προσαρμογέα του φιαλιδίου και στην προγεμισμένη σύριγγα.</w:t>
            </w:r>
          </w:p>
          <w:p w:rsidR="00134D12" w:rsidRPr="00111F9D" w:rsidRDefault="00134D12" w:rsidP="00262EAE">
            <w:pPr>
              <w:numPr>
                <w:ilvl w:val="12"/>
                <w:numId w:val="0"/>
              </w:numPr>
              <w:tabs>
                <w:tab w:val="clear" w:pos="567"/>
              </w:tabs>
              <w:suppressAutoHyphens w:val="0"/>
              <w:rPr>
                <w:b/>
                <w:bCs/>
              </w:rPr>
            </w:pPr>
          </w:p>
          <w:p w:rsidR="00134D12" w:rsidRPr="00111F9D" w:rsidRDefault="00134D12" w:rsidP="00262EAE">
            <w:pPr>
              <w:numPr>
                <w:ilvl w:val="12"/>
                <w:numId w:val="0"/>
              </w:numPr>
              <w:tabs>
                <w:tab w:val="clear" w:pos="567"/>
              </w:tabs>
              <w:suppressAutoHyphens w:val="0"/>
              <w:rPr>
                <w:b/>
              </w:rPr>
            </w:pPr>
            <w:r>
              <w:rPr>
                <w:b/>
                <w:bCs/>
              </w:rPr>
              <w:t xml:space="preserve">Μη χρησιμοποιείτε τον εξοπλισμό εάν υποψιάζεστε ότι έχει επιμολυνθεί. </w:t>
            </w:r>
            <w:r>
              <w:rPr>
                <w:bCs/>
              </w:rPr>
              <w:t>Αντ’ αυτού χρησιμοποιήστε νέα συσκευασία.</w:t>
            </w:r>
          </w:p>
          <w:p w:rsidR="00134D12" w:rsidRPr="00111F9D" w:rsidRDefault="00134D12" w:rsidP="00262EAE">
            <w:pPr>
              <w:numPr>
                <w:ilvl w:val="12"/>
                <w:numId w:val="0"/>
              </w:numPr>
              <w:tabs>
                <w:tab w:val="clear" w:pos="567"/>
              </w:tabs>
              <w:suppressAutoHyphens w:val="0"/>
              <w:rPr>
                <w:b/>
              </w:rPr>
            </w:pPr>
          </w:p>
          <w:p w:rsidR="00134D12" w:rsidRPr="00111F9D" w:rsidRDefault="00134D12" w:rsidP="00262EAE">
            <w:pPr>
              <w:numPr>
                <w:ilvl w:val="12"/>
                <w:numId w:val="0"/>
              </w:numPr>
              <w:tabs>
                <w:tab w:val="clear" w:pos="567"/>
              </w:tabs>
              <w:suppressAutoHyphens w:val="0"/>
              <w:rPr>
                <w:b/>
              </w:rPr>
            </w:pPr>
            <w:r>
              <w:rPr>
                <w:b/>
              </w:rPr>
              <w:t xml:space="preserve">Μην απορρίπτετε κανένα από τα είδη προτού ενέσετε το </w:t>
            </w:r>
            <w:r w:rsidR="00EF006A" w:rsidRPr="003206F9">
              <w:rPr>
                <w:b/>
                <w:noProof w:val="0"/>
              </w:rPr>
              <w:t xml:space="preserve">ανασυσταμένο </w:t>
            </w:r>
            <w:r>
              <w:rPr>
                <w:b/>
              </w:rPr>
              <w:t>διάλυμα.</w:t>
            </w:r>
          </w:p>
          <w:p w:rsidR="0064599D" w:rsidRPr="00111F9D" w:rsidRDefault="0064599D" w:rsidP="00262EAE">
            <w:pPr>
              <w:numPr>
                <w:ilvl w:val="12"/>
                <w:numId w:val="0"/>
              </w:numPr>
              <w:tabs>
                <w:tab w:val="clear" w:pos="567"/>
              </w:tabs>
              <w:suppressAutoHyphens w:val="0"/>
              <w:rPr>
                <w:b/>
                <w:bCs/>
              </w:rPr>
            </w:pPr>
          </w:p>
          <w:p w:rsidR="00134D12" w:rsidRPr="00111F9D" w:rsidRDefault="00134D12" w:rsidP="00262EAE">
            <w:pPr>
              <w:numPr>
                <w:ilvl w:val="12"/>
                <w:numId w:val="0"/>
              </w:numPr>
              <w:tabs>
                <w:tab w:val="clear" w:pos="567"/>
              </w:tabs>
              <w:suppressAutoHyphens w:val="0"/>
            </w:pPr>
            <w:r>
              <w:rPr>
                <w:b/>
                <w:bCs/>
              </w:rPr>
              <w:t>Ο εξοπλισμός προορίζεται για μία χρήση μόνο.</w:t>
            </w:r>
          </w:p>
        </w:tc>
      </w:tr>
      <w:tr w:rsidR="00134D12" w:rsidRPr="00536D36" w:rsidTr="00FE0403">
        <w:tc>
          <w:tcPr>
            <w:tcW w:w="9286" w:type="dxa"/>
            <w:gridSpan w:val="2"/>
            <w:tcMar>
              <w:top w:w="113" w:type="dxa"/>
              <w:bottom w:w="113" w:type="dxa"/>
            </w:tcMar>
          </w:tcPr>
          <w:p w:rsidR="00134D12" w:rsidRPr="00111F9D" w:rsidRDefault="00134D12" w:rsidP="00262EAE">
            <w:pPr>
              <w:numPr>
                <w:ilvl w:val="12"/>
                <w:numId w:val="0"/>
              </w:numPr>
              <w:tabs>
                <w:tab w:val="clear" w:pos="567"/>
              </w:tabs>
              <w:suppressAutoHyphens w:val="0"/>
              <w:rPr>
                <w:b/>
                <w:bCs/>
              </w:rPr>
            </w:pPr>
            <w:r>
              <w:rPr>
                <w:b/>
                <w:bCs/>
              </w:rPr>
              <w:t>Περιεχόμενα</w:t>
            </w:r>
          </w:p>
          <w:p w:rsidR="00134D12" w:rsidRPr="00111F9D" w:rsidRDefault="00134D12" w:rsidP="00262EAE">
            <w:pPr>
              <w:numPr>
                <w:ilvl w:val="12"/>
                <w:numId w:val="0"/>
              </w:numPr>
              <w:tabs>
                <w:tab w:val="clear" w:pos="567"/>
              </w:tabs>
              <w:suppressAutoHyphens w:val="0"/>
            </w:pPr>
            <w:r>
              <w:t>Η συσκευασία περιέχει:</w:t>
            </w:r>
          </w:p>
          <w:p w:rsidR="00134D12" w:rsidRPr="00111F9D" w:rsidRDefault="00C443EC" w:rsidP="00262EAE">
            <w:pPr>
              <w:ind w:left="567" w:hanging="567"/>
            </w:pPr>
            <w:r>
              <w:t>•</w:t>
            </w:r>
            <w:r>
              <w:tab/>
              <w:t>1</w:t>
            </w:r>
            <w:r w:rsidR="00072A1E">
              <w:rPr>
                <w:lang w:val="da-DK"/>
              </w:rPr>
              <w:t> </w:t>
            </w:r>
            <w:r>
              <w:t>φιαλίδιο με κόνι Refixia</w:t>
            </w:r>
          </w:p>
          <w:p w:rsidR="00134D12" w:rsidRPr="00111F9D" w:rsidRDefault="00C443EC" w:rsidP="00262EAE">
            <w:pPr>
              <w:ind w:left="567" w:hanging="567"/>
            </w:pPr>
            <w:r>
              <w:t>•</w:t>
            </w:r>
            <w:r>
              <w:tab/>
              <w:t>1</w:t>
            </w:r>
            <w:r w:rsidR="00072A1E">
              <w:rPr>
                <w:lang w:val="da-DK"/>
              </w:rPr>
              <w:t> </w:t>
            </w:r>
            <w:r>
              <w:t>προσαρμογέα φιαλιδίου</w:t>
            </w:r>
          </w:p>
          <w:p w:rsidR="00134D12" w:rsidRPr="00111F9D" w:rsidRDefault="00C443EC" w:rsidP="00262EAE">
            <w:pPr>
              <w:ind w:left="567" w:hanging="567"/>
            </w:pPr>
            <w:r>
              <w:t>•</w:t>
            </w:r>
            <w:r>
              <w:tab/>
              <w:t>1</w:t>
            </w:r>
            <w:r w:rsidR="00072A1E">
              <w:rPr>
                <w:lang w:val="da-DK"/>
              </w:rPr>
              <w:t> </w:t>
            </w:r>
            <w:r>
              <w:t>σύριγγα προγεμισμένη με διαλύτη</w:t>
            </w:r>
          </w:p>
          <w:p w:rsidR="00134D12" w:rsidRPr="00111F9D" w:rsidRDefault="00C443EC" w:rsidP="00262EAE">
            <w:pPr>
              <w:ind w:left="567" w:hanging="567"/>
            </w:pPr>
            <w:r>
              <w:t>•</w:t>
            </w:r>
            <w:r>
              <w:tab/>
              <w:t>1</w:t>
            </w:r>
            <w:r w:rsidR="00072A1E">
              <w:rPr>
                <w:lang w:val="da-DK"/>
              </w:rPr>
              <w:t> </w:t>
            </w:r>
            <w:r>
              <w:t>ράβδο εμβόλου (τοποθετημένη κάτω από τη σύριγγα)</w:t>
            </w:r>
          </w:p>
          <w:p w:rsidR="00A42656" w:rsidRPr="00111F9D" w:rsidRDefault="00A42656" w:rsidP="00262EAE">
            <w:pPr>
              <w:ind w:left="567" w:hanging="567"/>
            </w:pPr>
          </w:p>
          <w:p w:rsidR="00134D12" w:rsidRPr="00111F9D" w:rsidRDefault="00134D12" w:rsidP="00262EAE">
            <w:pPr>
              <w:numPr>
                <w:ilvl w:val="12"/>
                <w:numId w:val="0"/>
              </w:numPr>
              <w:tabs>
                <w:tab w:val="clear" w:pos="567"/>
              </w:tabs>
              <w:suppressAutoHyphens w:val="0"/>
              <w:rPr>
                <w:b/>
                <w:bCs/>
              </w:rPr>
            </w:pPr>
          </w:p>
        </w:tc>
      </w:tr>
      <w:bookmarkStart w:id="6" w:name="_MON_1537339665"/>
      <w:bookmarkEnd w:id="6"/>
      <w:tr w:rsidR="00134D12" w:rsidRPr="00536D36" w:rsidTr="00FE0403">
        <w:tc>
          <w:tcPr>
            <w:tcW w:w="9286" w:type="dxa"/>
            <w:gridSpan w:val="2"/>
            <w:tcMar>
              <w:top w:w="113" w:type="dxa"/>
              <w:bottom w:w="113" w:type="dxa"/>
            </w:tcMar>
          </w:tcPr>
          <w:p w:rsidR="00134D12" w:rsidRPr="00536D36" w:rsidRDefault="009F22C4" w:rsidP="00262EAE">
            <w:pPr>
              <w:numPr>
                <w:ilvl w:val="12"/>
                <w:numId w:val="0"/>
              </w:numPr>
              <w:tabs>
                <w:tab w:val="clear" w:pos="567"/>
              </w:tabs>
              <w:suppressAutoHyphens w:val="0"/>
              <w:rPr>
                <w:lang w:val="en-GB"/>
              </w:rPr>
            </w:pPr>
            <w:r>
              <w:object w:dxaOrig="3691" w:dyaOrig="4142">
                <v:shape id="_x0000_i1027" type="#_x0000_t75" style="width:184.5pt;height:207pt" o:ole="">
                  <v:imagedata r:id="rId15" o:title=""/>
                </v:shape>
                <o:OLEObject Type="Embed" ProgID="Word.Document.12" ShapeID="_x0000_i1027" DrawAspect="Content" ObjectID="_1684277090" r:id="rId16">
                  <o:FieldCodes>\s</o:FieldCodes>
                </o:OLEObject>
              </w:object>
            </w:r>
            <w:r w:rsidR="00A42656">
              <w:rPr>
                <w:rStyle w:val="PageNumber"/>
                <w:color w:val="075095"/>
                <w:szCs w:val="22"/>
              </w:rPr>
              <w:t xml:space="preserve"> </w:t>
            </w:r>
          </w:p>
          <w:bookmarkStart w:id="7" w:name="_MON_1477900250"/>
          <w:bookmarkEnd w:id="7"/>
          <w:p w:rsidR="00134D12" w:rsidRPr="00536D36" w:rsidRDefault="00B9601A" w:rsidP="00262EAE">
            <w:pPr>
              <w:numPr>
                <w:ilvl w:val="12"/>
                <w:numId w:val="0"/>
              </w:numPr>
              <w:tabs>
                <w:tab w:val="clear" w:pos="567"/>
              </w:tabs>
              <w:rPr>
                <w:lang w:val="en-GB"/>
              </w:rPr>
            </w:pPr>
            <w:r>
              <w:object w:dxaOrig="4111" w:dyaOrig="4352">
                <v:shape id="_x0000_i1028" type="#_x0000_t75" style="width:205.5pt;height:217.5pt" o:ole="">
                  <v:imagedata r:id="rId17" o:title=""/>
                </v:shape>
                <o:OLEObject Type="Embed" ProgID="Word.Document.12" ShapeID="_x0000_i1028" DrawAspect="Content" ObjectID="_1684277091" r:id="rId18">
                  <o:FieldCodes>\s</o:FieldCodes>
                </o:OLEObject>
              </w:object>
            </w:r>
          </w:p>
          <w:bookmarkStart w:id="8" w:name="_MON_1477900274"/>
          <w:bookmarkEnd w:id="8"/>
          <w:p w:rsidR="00134D12" w:rsidRPr="00536D36" w:rsidRDefault="006770D4" w:rsidP="00262EAE">
            <w:pPr>
              <w:numPr>
                <w:ilvl w:val="12"/>
                <w:numId w:val="0"/>
              </w:numPr>
              <w:tabs>
                <w:tab w:val="clear" w:pos="567"/>
              </w:tabs>
              <w:rPr>
                <w:lang w:val="en-GB"/>
              </w:rPr>
            </w:pPr>
            <w:r>
              <w:object w:dxaOrig="5100" w:dyaOrig="3902">
                <v:shape id="_x0000_i1029" type="#_x0000_t75" style="width:255pt;height:195pt" o:ole="">
                  <v:imagedata r:id="rId19" o:title=""/>
                </v:shape>
                <o:OLEObject Type="Embed" ProgID="Word.Document.12" ShapeID="_x0000_i1029" DrawAspect="Content" ObjectID="_1684277092" r:id="rId20">
                  <o:FieldCodes>\s</o:FieldCodes>
                </o:OLEObject>
              </w:object>
            </w:r>
          </w:p>
          <w:p w:rsidR="00134D12" w:rsidRPr="00536D36" w:rsidRDefault="00134D12" w:rsidP="00262EAE">
            <w:pPr>
              <w:numPr>
                <w:ilvl w:val="12"/>
                <w:numId w:val="0"/>
              </w:numPr>
              <w:tabs>
                <w:tab w:val="clear" w:pos="567"/>
              </w:tabs>
              <w:rPr>
                <w:lang w:val="en-GB"/>
              </w:rPr>
            </w:pPr>
          </w:p>
          <w:bookmarkStart w:id="9" w:name="_MON_1477900289"/>
          <w:bookmarkEnd w:id="9"/>
          <w:p w:rsidR="00134D12" w:rsidRPr="00536D36" w:rsidRDefault="006770D4" w:rsidP="00262EAE">
            <w:pPr>
              <w:numPr>
                <w:ilvl w:val="12"/>
                <w:numId w:val="0"/>
              </w:numPr>
              <w:tabs>
                <w:tab w:val="clear" w:pos="567"/>
              </w:tabs>
              <w:rPr>
                <w:b/>
                <w:bCs/>
                <w:lang w:val="en-GB"/>
              </w:rPr>
            </w:pPr>
            <w:r>
              <w:object w:dxaOrig="4111" w:dyaOrig="3002">
                <v:shape id="_x0000_i1030" type="#_x0000_t75" style="width:205.5pt;height:150pt" o:ole="">
                  <v:imagedata r:id="rId21" o:title=""/>
                </v:shape>
                <o:OLEObject Type="Embed" ProgID="Word.Document.12" ShapeID="_x0000_i1030" DrawAspect="Content" ObjectID="_1684277093" r:id="rId22">
                  <o:FieldCodes>\s</o:FieldCodes>
                </o:OLEObject>
              </w:object>
            </w:r>
          </w:p>
        </w:tc>
      </w:tr>
      <w:tr w:rsidR="00134D12" w:rsidRPr="00536D36" w:rsidTr="00FE0403">
        <w:tc>
          <w:tcPr>
            <w:tcW w:w="4643" w:type="dxa"/>
            <w:tcMar>
              <w:top w:w="113" w:type="dxa"/>
              <w:bottom w:w="113" w:type="dxa"/>
            </w:tcMar>
          </w:tcPr>
          <w:p w:rsidR="00134D12" w:rsidRPr="00111F9D" w:rsidRDefault="00134D12" w:rsidP="00262EAE">
            <w:pPr>
              <w:numPr>
                <w:ilvl w:val="12"/>
                <w:numId w:val="0"/>
              </w:numPr>
              <w:tabs>
                <w:tab w:val="clear" w:pos="567"/>
              </w:tabs>
              <w:rPr>
                <w:b/>
                <w:bCs/>
              </w:rPr>
            </w:pPr>
            <w:r>
              <w:rPr>
                <w:b/>
                <w:bCs/>
              </w:rPr>
              <w:t>1. Προετοιμάστε το φιαλίδιο και τη σύριγγα</w:t>
            </w:r>
          </w:p>
          <w:p w:rsidR="005B2213" w:rsidRPr="00111F9D" w:rsidRDefault="005B2213" w:rsidP="00262EAE">
            <w:pPr>
              <w:numPr>
                <w:ilvl w:val="12"/>
                <w:numId w:val="0"/>
              </w:numPr>
              <w:tabs>
                <w:tab w:val="clear" w:pos="567"/>
              </w:tabs>
              <w:suppressAutoHyphens w:val="0"/>
              <w:rPr>
                <w:b/>
                <w:bCs/>
              </w:rPr>
            </w:pPr>
          </w:p>
          <w:p w:rsidR="00134D12" w:rsidRPr="00111F9D" w:rsidRDefault="00F42330" w:rsidP="00262EAE">
            <w:pPr>
              <w:ind w:left="567" w:hanging="567"/>
            </w:pPr>
            <w:r>
              <w:t>•</w:t>
            </w:r>
            <w:r>
              <w:tab/>
            </w:r>
            <w:r>
              <w:rPr>
                <w:b/>
              </w:rPr>
              <w:t>Πάρτε όσες συσκευασίες Refixia</w:t>
            </w:r>
            <w:r>
              <w:rPr>
                <w:b/>
                <w:vertAlign w:val="superscript"/>
              </w:rPr>
              <w:t xml:space="preserve"> </w:t>
            </w:r>
            <w:r>
              <w:rPr>
                <w:b/>
              </w:rPr>
              <w:t>χρειάζεστε.</w:t>
            </w:r>
          </w:p>
          <w:p w:rsidR="005B2213" w:rsidRPr="00111F9D" w:rsidRDefault="005B2213" w:rsidP="00262EAE">
            <w:pPr>
              <w:tabs>
                <w:tab w:val="clear" w:pos="567"/>
              </w:tabs>
              <w:suppressAutoHyphens w:val="0"/>
              <w:ind w:left="360"/>
            </w:pPr>
          </w:p>
          <w:p w:rsidR="00134D12" w:rsidRPr="00111F9D" w:rsidRDefault="00F42330" w:rsidP="00262EAE">
            <w:pPr>
              <w:ind w:left="567" w:hanging="567"/>
            </w:pPr>
            <w:r>
              <w:t>•</w:t>
            </w:r>
            <w:r>
              <w:tab/>
            </w:r>
            <w:r>
              <w:rPr>
                <w:b/>
              </w:rPr>
              <w:t>Ελέγξτε την ημερομηνία λήξης.</w:t>
            </w:r>
          </w:p>
          <w:p w:rsidR="005B2213" w:rsidRPr="00111F9D" w:rsidRDefault="005B2213" w:rsidP="00262EAE">
            <w:pPr>
              <w:tabs>
                <w:tab w:val="clear" w:pos="567"/>
              </w:tabs>
              <w:suppressAutoHyphens w:val="0"/>
              <w:ind w:left="360"/>
            </w:pPr>
          </w:p>
          <w:p w:rsidR="00134D12" w:rsidRPr="00111F9D" w:rsidRDefault="00F42330" w:rsidP="00262EAE">
            <w:pPr>
              <w:ind w:left="567" w:hanging="567"/>
            </w:pPr>
            <w:r>
              <w:t>•</w:t>
            </w:r>
            <w:r>
              <w:tab/>
            </w:r>
            <w:r>
              <w:rPr>
                <w:b/>
              </w:rPr>
              <w:t xml:space="preserve">Ελέγξτε το όνομα, την περιεκτικότητα και το χρώμα </w:t>
            </w:r>
            <w:r>
              <w:t>της συσκευασίας για να βεβαιωθείτε ότι περιέχει το σωστό προϊόν.</w:t>
            </w:r>
          </w:p>
          <w:p w:rsidR="005B2213" w:rsidRPr="00111F9D" w:rsidRDefault="005B2213" w:rsidP="00262EAE">
            <w:pPr>
              <w:tabs>
                <w:tab w:val="clear" w:pos="567"/>
              </w:tabs>
              <w:suppressAutoHyphens w:val="0"/>
              <w:ind w:left="360"/>
            </w:pPr>
          </w:p>
          <w:p w:rsidR="00134D12" w:rsidRPr="00111F9D" w:rsidRDefault="00F42330" w:rsidP="00262EAE">
            <w:pPr>
              <w:ind w:left="567" w:hanging="567"/>
              <w:rPr>
                <w:b/>
              </w:rPr>
            </w:pPr>
            <w:r>
              <w:t>•</w:t>
            </w:r>
            <w:r>
              <w:tab/>
            </w:r>
            <w:r>
              <w:rPr>
                <w:b/>
              </w:rPr>
              <w:t>Πλύνετε τα χέρια σας</w:t>
            </w:r>
            <w:r>
              <w:t xml:space="preserve"> και στεγνώστε τα κατάλληλα, χρησιμοποιώντας καθαρή πετσέτα ή στεγνώστε τα στον αέρα.</w:t>
            </w:r>
          </w:p>
          <w:p w:rsidR="005B2213" w:rsidRPr="00111F9D" w:rsidRDefault="005B2213" w:rsidP="00262EAE">
            <w:pPr>
              <w:tabs>
                <w:tab w:val="clear" w:pos="567"/>
              </w:tabs>
              <w:suppressAutoHyphens w:val="0"/>
              <w:ind w:left="360"/>
            </w:pPr>
          </w:p>
          <w:p w:rsidR="00134D12" w:rsidRPr="00111F9D" w:rsidRDefault="00F42330" w:rsidP="00262EAE">
            <w:pPr>
              <w:ind w:left="567" w:hanging="567"/>
              <w:rPr>
                <w:b/>
              </w:rPr>
            </w:pPr>
            <w:r>
              <w:t>•</w:t>
            </w:r>
            <w:r>
              <w:tab/>
              <w:t>Βγάλτε από το κουτί το φιαλίδιο, τον προσαρμογέα του φιαλιδίου και την προγεμισμένη σύριγγα.</w:t>
            </w:r>
            <w:r>
              <w:rPr>
                <w:b/>
              </w:rPr>
              <w:t xml:space="preserve"> Αφήστε τη ράβδο </w:t>
            </w:r>
            <w:r w:rsidR="000B56D6">
              <w:rPr>
                <w:b/>
              </w:rPr>
              <w:t xml:space="preserve">του </w:t>
            </w:r>
            <w:r>
              <w:rPr>
                <w:b/>
              </w:rPr>
              <w:t>εμβόλου στο κουτί χωρίς να την αγγίξετε.</w:t>
            </w:r>
          </w:p>
          <w:p w:rsidR="00F42330" w:rsidRPr="00111F9D" w:rsidRDefault="00F42330" w:rsidP="00262EAE">
            <w:pPr>
              <w:tabs>
                <w:tab w:val="clear" w:pos="567"/>
              </w:tabs>
              <w:suppressAutoHyphens w:val="0"/>
              <w:ind w:left="360"/>
              <w:rPr>
                <w:b/>
              </w:rPr>
            </w:pPr>
          </w:p>
          <w:p w:rsidR="00134D12" w:rsidRPr="00111F9D" w:rsidRDefault="00F42330" w:rsidP="00262EAE">
            <w:pPr>
              <w:ind w:left="567" w:hanging="567"/>
            </w:pPr>
            <w:r>
              <w:t>•</w:t>
            </w:r>
            <w:r>
              <w:tab/>
            </w:r>
            <w:r>
              <w:rPr>
                <w:b/>
                <w:bCs/>
              </w:rPr>
              <w:t>Αφήστε το φιαλίδιο και την προγεμισμένη σύριγγα να αποκτήσουν θερμοκρασία δωματίου</w:t>
            </w:r>
            <w:r>
              <w:rPr>
                <w:b/>
              </w:rPr>
              <w:t>.</w:t>
            </w:r>
            <w:r>
              <w:t xml:space="preserve"> Αυτό μπορείτε να το επιτύχετε εάν τα κρατήσετε στα χέρια σας, έως ότου αισθανθείτε ότι είναι τόσο ζεστά όσο τα χέρια σας.</w:t>
            </w:r>
          </w:p>
          <w:p w:rsidR="005B2213" w:rsidRPr="00111F9D" w:rsidRDefault="005B2213" w:rsidP="00262EAE">
            <w:pPr>
              <w:tabs>
                <w:tab w:val="clear" w:pos="567"/>
              </w:tabs>
              <w:suppressAutoHyphens w:val="0"/>
              <w:ind w:left="360"/>
            </w:pPr>
          </w:p>
          <w:p w:rsidR="00134D12" w:rsidRPr="00111F9D" w:rsidRDefault="00F42330" w:rsidP="0092362C">
            <w:pPr>
              <w:ind w:left="567" w:hanging="567"/>
            </w:pPr>
            <w:r>
              <w:t>•</w:t>
            </w:r>
            <w:r>
              <w:tab/>
            </w:r>
            <w:r w:rsidR="004C22D8">
              <w:rPr>
                <w:b/>
              </w:rPr>
              <w:t>Μη</w:t>
            </w:r>
            <w:r>
              <w:rPr>
                <w:b/>
              </w:rPr>
              <w:t xml:space="preserve"> χρησιμοποιήσετε κανένα</w:t>
            </w:r>
            <w:r w:rsidR="004C22D8">
              <w:rPr>
                <w:b/>
              </w:rPr>
              <w:t>ν</w:t>
            </w:r>
            <w:r>
              <w:rPr>
                <w:b/>
              </w:rPr>
              <w:t xml:space="preserve"> άλλο τρόπο για να</w:t>
            </w:r>
            <w:r>
              <w:t xml:space="preserve"> </w:t>
            </w:r>
            <w:r>
              <w:rPr>
                <w:b/>
              </w:rPr>
              <w:t>θερμάνετε</w:t>
            </w:r>
            <w:r>
              <w:t xml:space="preserve"> το φιαλίδιο και την προγεμισμένη σύριγγα.</w:t>
            </w:r>
          </w:p>
        </w:tc>
        <w:bookmarkStart w:id="10" w:name="_MON_1477900306"/>
        <w:bookmarkEnd w:id="10"/>
        <w:tc>
          <w:tcPr>
            <w:tcW w:w="4643" w:type="dxa"/>
            <w:tcMar>
              <w:top w:w="113" w:type="dxa"/>
              <w:bottom w:w="113" w:type="dxa"/>
            </w:tcMar>
          </w:tcPr>
          <w:p w:rsidR="00134D12" w:rsidRPr="00536D36" w:rsidRDefault="00407BF9" w:rsidP="00262EAE">
            <w:pPr>
              <w:numPr>
                <w:ilvl w:val="12"/>
                <w:numId w:val="0"/>
              </w:numPr>
              <w:tabs>
                <w:tab w:val="clear" w:pos="567"/>
              </w:tabs>
              <w:suppressAutoHyphens w:val="0"/>
              <w:rPr>
                <w:b/>
                <w:bCs/>
                <w:lang w:val="en-GB"/>
              </w:rPr>
            </w:pPr>
            <w:r>
              <w:object w:dxaOrig="1980" w:dyaOrig="2132">
                <v:shape id="_x0000_i1031" type="#_x0000_t75" style="width:99pt;height:106.5pt" o:ole="">
                  <v:imagedata r:id="rId23" o:title=""/>
                </v:shape>
                <o:OLEObject Type="Embed" ProgID="Word.Document.12" ShapeID="_x0000_i1031" DrawAspect="Content" ObjectID="_1684277094" r:id="rId24">
                  <o:FieldCodes>\s</o:FieldCodes>
                </o:OLEObject>
              </w:object>
            </w:r>
          </w:p>
        </w:tc>
      </w:tr>
      <w:tr w:rsidR="00134D12" w:rsidRPr="00536D36" w:rsidTr="00FE0403">
        <w:tc>
          <w:tcPr>
            <w:tcW w:w="4643" w:type="dxa"/>
            <w:tcMar>
              <w:top w:w="113" w:type="dxa"/>
              <w:bottom w:w="113" w:type="dxa"/>
            </w:tcMar>
          </w:tcPr>
          <w:p w:rsidR="00134D12" w:rsidRPr="00111F9D" w:rsidRDefault="00F42330" w:rsidP="00262EAE">
            <w:pPr>
              <w:ind w:left="567" w:hanging="567"/>
            </w:pPr>
            <w:r>
              <w:t>•</w:t>
            </w:r>
            <w:r>
              <w:tab/>
            </w:r>
            <w:r>
              <w:rPr>
                <w:b/>
                <w:bCs/>
              </w:rPr>
              <w:t xml:space="preserve">Αφαιρέστε το πλαστικό </w:t>
            </w:r>
            <w:r w:rsidR="00EF006A">
              <w:rPr>
                <w:b/>
                <w:bCs/>
              </w:rPr>
              <w:t>πώμα</w:t>
            </w:r>
            <w:r w:rsidR="00EF006A">
              <w:rPr>
                <w:bCs/>
              </w:rPr>
              <w:t xml:space="preserve"> </w:t>
            </w:r>
            <w:r>
              <w:t>από το φιαλίδιο</w:t>
            </w:r>
            <w:r>
              <w:rPr>
                <w:b/>
              </w:rPr>
              <w:t xml:space="preserve">. Εάν το πλαστικό </w:t>
            </w:r>
            <w:r w:rsidR="00EF006A">
              <w:rPr>
                <w:b/>
              </w:rPr>
              <w:t xml:space="preserve">πώμα </w:t>
            </w:r>
            <w:r>
              <w:rPr>
                <w:b/>
              </w:rPr>
              <w:t>είναι χαλαρό ή λείπει, μη χρησιμοποιείτε το φιαλίδιο.</w:t>
            </w:r>
          </w:p>
          <w:p w:rsidR="005B2213" w:rsidRPr="00111F9D" w:rsidRDefault="005B2213" w:rsidP="00262EAE">
            <w:pPr>
              <w:tabs>
                <w:tab w:val="clear" w:pos="567"/>
              </w:tabs>
              <w:suppressAutoHyphens w:val="0"/>
              <w:ind w:left="360"/>
            </w:pPr>
          </w:p>
          <w:p w:rsidR="00134D12" w:rsidRPr="00111F9D" w:rsidRDefault="00F42330" w:rsidP="00262EAE">
            <w:pPr>
              <w:ind w:left="567" w:hanging="567"/>
              <w:rPr>
                <w:bCs/>
              </w:rPr>
            </w:pPr>
            <w:r>
              <w:t>•</w:t>
            </w:r>
            <w:r>
              <w:tab/>
            </w:r>
            <w:r>
              <w:rPr>
                <w:b/>
                <w:bCs/>
              </w:rPr>
              <w:t xml:space="preserve">Σκουπίστε το ελαστικό πώμα </w:t>
            </w:r>
            <w:r w:rsidR="00EF006A">
              <w:rPr>
                <w:b/>
                <w:bCs/>
              </w:rPr>
              <w:t xml:space="preserve">εισχώρησης </w:t>
            </w:r>
            <w:r>
              <w:rPr>
                <w:b/>
              </w:rPr>
              <w:t>με στείρα τολύπια με αλκοόλη</w:t>
            </w:r>
            <w:r>
              <w:t xml:space="preserve"> και</w:t>
            </w:r>
            <w:r w:rsidR="000B56D6">
              <w:t>,</w:t>
            </w:r>
            <w:r>
              <w:t xml:space="preserve"> προτού το χρησιμοποιήσετε</w:t>
            </w:r>
            <w:r w:rsidR="000B56D6">
              <w:t>,</w:t>
            </w:r>
            <w:r>
              <w:t xml:space="preserve"> αφήστε το να στεγνώσει στον αέρα για λίγα δευτερόλεπτα, ώστε να βεβαιωθείτε όσο το δυνατό</w:t>
            </w:r>
            <w:r w:rsidR="004C22D8">
              <w:t>ν</w:t>
            </w:r>
            <w:r>
              <w:t xml:space="preserve"> ότι δεν έχει μικρόβια.</w:t>
            </w:r>
          </w:p>
          <w:p w:rsidR="005B2213" w:rsidRPr="00111F9D" w:rsidRDefault="005B2213" w:rsidP="00262EAE">
            <w:pPr>
              <w:pStyle w:val="ListParagraph"/>
              <w:ind w:left="360"/>
              <w:rPr>
                <w:bCs/>
              </w:rPr>
            </w:pPr>
          </w:p>
          <w:p w:rsidR="00134D12" w:rsidRPr="00111F9D" w:rsidRDefault="00F42330" w:rsidP="00262EAE">
            <w:pPr>
              <w:ind w:left="567" w:hanging="567"/>
              <w:rPr>
                <w:b/>
                <w:bCs/>
              </w:rPr>
            </w:pPr>
            <w:r>
              <w:t>•</w:t>
            </w:r>
            <w:r>
              <w:tab/>
            </w:r>
            <w:r>
              <w:rPr>
                <w:b/>
              </w:rPr>
              <w:t>Μην αγγίζετε το ελαστικό πώμα</w:t>
            </w:r>
            <w:r w:rsidR="000B56D6">
              <w:rPr>
                <w:b/>
              </w:rPr>
              <w:t xml:space="preserve"> εισχώρησης</w:t>
            </w:r>
            <w:r>
              <w:rPr>
                <w:b/>
              </w:rPr>
              <w:t xml:space="preserve"> με τα δάκτυλά σας, καθώς μπορεί να μεταφερθούν μικρόβια.</w:t>
            </w:r>
          </w:p>
        </w:tc>
        <w:bookmarkStart w:id="11" w:name="_MON_1477900337"/>
        <w:bookmarkEnd w:id="11"/>
        <w:tc>
          <w:tcPr>
            <w:tcW w:w="4643" w:type="dxa"/>
            <w:tcMar>
              <w:top w:w="113" w:type="dxa"/>
              <w:bottom w:w="113" w:type="dxa"/>
            </w:tcMar>
          </w:tcPr>
          <w:p w:rsidR="00134D12" w:rsidRPr="00536D36" w:rsidRDefault="00407BF9" w:rsidP="00262EAE">
            <w:pPr>
              <w:numPr>
                <w:ilvl w:val="12"/>
                <w:numId w:val="0"/>
              </w:numPr>
              <w:tabs>
                <w:tab w:val="clear" w:pos="567"/>
              </w:tabs>
              <w:suppressAutoHyphens w:val="0"/>
              <w:rPr>
                <w:b/>
                <w:bCs/>
                <w:lang w:val="en-GB"/>
              </w:rPr>
            </w:pPr>
            <w:r>
              <w:object w:dxaOrig="1980" w:dyaOrig="2580">
                <v:shape id="_x0000_i1032" type="#_x0000_t75" style="width:99pt;height:128.25pt" o:ole="">
                  <v:imagedata r:id="rId25" o:title=""/>
                </v:shape>
                <o:OLEObject Type="Embed" ProgID="Word.Document.12" ShapeID="_x0000_i1032" DrawAspect="Content" ObjectID="_1684277095" r:id="rId26">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111F9D" w:rsidRDefault="00134D12" w:rsidP="00262EAE">
            <w:pPr>
              <w:numPr>
                <w:ilvl w:val="12"/>
                <w:numId w:val="0"/>
              </w:numPr>
              <w:tabs>
                <w:tab w:val="clear" w:pos="567"/>
              </w:tabs>
              <w:rPr>
                <w:b/>
                <w:bCs/>
              </w:rPr>
            </w:pPr>
            <w:r>
              <w:rPr>
                <w:b/>
                <w:bCs/>
              </w:rPr>
              <w:t>2. Προσαρτήστε τον προσαρμογέα φιαλιδίου</w:t>
            </w:r>
          </w:p>
          <w:p w:rsidR="00192F2F" w:rsidRPr="00111F9D" w:rsidRDefault="00192F2F" w:rsidP="00262EAE">
            <w:pPr>
              <w:numPr>
                <w:ilvl w:val="12"/>
                <w:numId w:val="0"/>
              </w:numPr>
              <w:tabs>
                <w:tab w:val="clear" w:pos="567"/>
              </w:tabs>
              <w:suppressAutoHyphens w:val="0"/>
              <w:rPr>
                <w:b/>
                <w:bCs/>
              </w:rPr>
            </w:pPr>
          </w:p>
          <w:p w:rsidR="00134D12" w:rsidRPr="00111F9D" w:rsidRDefault="00192F2F" w:rsidP="00262EAE">
            <w:pPr>
              <w:ind w:left="567" w:hanging="567"/>
            </w:pPr>
            <w:r>
              <w:t>•</w:t>
            </w:r>
            <w:r>
              <w:tab/>
            </w:r>
            <w:r>
              <w:rPr>
                <w:b/>
              </w:rPr>
              <w:t>Αφαιρέστε το προστατευτικό χαρτί από τον προσαρμογέα φιαλιδίου.</w:t>
            </w:r>
          </w:p>
          <w:p w:rsidR="00192F2F" w:rsidRPr="00111F9D" w:rsidRDefault="00192F2F" w:rsidP="00262EAE">
            <w:pPr>
              <w:tabs>
                <w:tab w:val="clear" w:pos="567"/>
              </w:tabs>
              <w:suppressAutoHyphens w:val="0"/>
              <w:ind w:left="360"/>
            </w:pPr>
          </w:p>
          <w:p w:rsidR="00134D12" w:rsidRPr="00111F9D" w:rsidRDefault="00134D12" w:rsidP="00262EAE">
            <w:pPr>
              <w:numPr>
                <w:ilvl w:val="12"/>
                <w:numId w:val="0"/>
              </w:numPr>
              <w:tabs>
                <w:tab w:val="clear" w:pos="567"/>
              </w:tabs>
              <w:suppressAutoHyphens w:val="0"/>
              <w:ind w:left="567"/>
              <w:rPr>
                <w:b/>
              </w:rPr>
            </w:pPr>
            <w:r>
              <w:rPr>
                <w:b/>
              </w:rPr>
              <w:t>Εάν το προστατευτικό χαρτί δεν είναι πλήρως σφραγισμένο ή εάν έχει σχιστεί, μη χρησιμοποιείτε τον προσαρμογέα φιαλιδίου.</w:t>
            </w:r>
          </w:p>
          <w:p w:rsidR="0064599D" w:rsidRPr="00111F9D" w:rsidRDefault="0064599D" w:rsidP="00262EAE">
            <w:pPr>
              <w:numPr>
                <w:ilvl w:val="12"/>
                <w:numId w:val="0"/>
              </w:numPr>
              <w:tabs>
                <w:tab w:val="clear" w:pos="567"/>
              </w:tabs>
              <w:suppressAutoHyphens w:val="0"/>
              <w:ind w:left="567"/>
              <w:rPr>
                <w:b/>
              </w:rPr>
            </w:pPr>
          </w:p>
          <w:p w:rsidR="00134D12" w:rsidRPr="00111F9D" w:rsidRDefault="00134D12" w:rsidP="00262EAE">
            <w:pPr>
              <w:numPr>
                <w:ilvl w:val="12"/>
                <w:numId w:val="0"/>
              </w:numPr>
              <w:tabs>
                <w:tab w:val="clear" w:pos="567"/>
              </w:tabs>
              <w:suppressAutoHyphens w:val="0"/>
              <w:ind w:left="567"/>
              <w:rPr>
                <w:b/>
                <w:bCs/>
              </w:rPr>
            </w:pPr>
            <w:r>
              <w:rPr>
                <w:b/>
              </w:rPr>
              <w:t>Μην αφαιρείτε τον προσαρμογέα φιαλιδίου από το προστατευτικό κάλυμμα με τα δάκτυλά σας.</w:t>
            </w:r>
            <w:r>
              <w:br/>
              <w:t>Εάν αγγίξετε την ακίδα στον προσαρμογέα φιαλιδίου, μπορεί να μεταφερθούν μικρόβια από τα δάκτυλά σας.</w:t>
            </w:r>
          </w:p>
        </w:tc>
        <w:bookmarkStart w:id="12" w:name="_MON_1477900359"/>
        <w:bookmarkEnd w:id="12"/>
        <w:tc>
          <w:tcPr>
            <w:tcW w:w="4643" w:type="dxa"/>
            <w:tcMar>
              <w:top w:w="113" w:type="dxa"/>
              <w:bottom w:w="113" w:type="dxa"/>
            </w:tcMar>
          </w:tcPr>
          <w:p w:rsidR="00134D12" w:rsidRPr="00536D36" w:rsidRDefault="00111F9D" w:rsidP="00262EAE">
            <w:pPr>
              <w:numPr>
                <w:ilvl w:val="12"/>
                <w:numId w:val="0"/>
              </w:numPr>
              <w:tabs>
                <w:tab w:val="clear" w:pos="567"/>
              </w:tabs>
              <w:suppressAutoHyphens w:val="0"/>
              <w:rPr>
                <w:b/>
                <w:bCs/>
                <w:lang w:val="en-GB"/>
              </w:rPr>
            </w:pPr>
            <w:r>
              <w:object w:dxaOrig="1980" w:dyaOrig="2130">
                <v:shape id="_x0000_i1033" type="#_x0000_t75" style="width:99pt;height:106.5pt" o:ole="">
                  <v:imagedata r:id="rId27" o:title=""/>
                </v:shape>
                <o:OLEObject Type="Embed" ProgID="Word.Document.12" ShapeID="_x0000_i1033" DrawAspect="Content" ObjectID="_1684277096" r:id="rId28">
                  <o:FieldCodes>\s</o:FieldCodes>
                </o:OLEObject>
              </w:object>
            </w:r>
          </w:p>
        </w:tc>
      </w:tr>
      <w:tr w:rsidR="00134D12" w:rsidRPr="00536D36" w:rsidTr="00FE0403">
        <w:tc>
          <w:tcPr>
            <w:tcW w:w="4643" w:type="dxa"/>
            <w:tcMar>
              <w:top w:w="113" w:type="dxa"/>
              <w:bottom w:w="113" w:type="dxa"/>
            </w:tcMar>
          </w:tcPr>
          <w:p w:rsidR="00134D12" w:rsidRPr="00111F9D" w:rsidRDefault="00192F2F" w:rsidP="00262EAE">
            <w:pPr>
              <w:ind w:left="567" w:hanging="567"/>
            </w:pPr>
            <w:r>
              <w:t>•</w:t>
            </w:r>
            <w:r>
              <w:tab/>
            </w:r>
            <w:r>
              <w:rPr>
                <w:b/>
              </w:rPr>
              <w:t xml:space="preserve">Τοποθετήστε το φιαλίδιο σε επίπεδη και </w:t>
            </w:r>
            <w:r w:rsidR="004C22D8">
              <w:rPr>
                <w:b/>
              </w:rPr>
              <w:t>στέρεη</w:t>
            </w:r>
            <w:r>
              <w:rPr>
                <w:b/>
              </w:rPr>
              <w:t xml:space="preserve"> επιφάνεια.</w:t>
            </w:r>
          </w:p>
          <w:p w:rsidR="00192F2F" w:rsidRPr="00111F9D" w:rsidRDefault="00192F2F" w:rsidP="00262EAE">
            <w:pPr>
              <w:tabs>
                <w:tab w:val="clear" w:pos="567"/>
              </w:tabs>
              <w:rPr>
                <w:bCs/>
              </w:rPr>
            </w:pPr>
          </w:p>
          <w:p w:rsidR="00134D12" w:rsidRPr="00111F9D" w:rsidRDefault="00192F2F" w:rsidP="00262EAE">
            <w:pPr>
              <w:ind w:left="567" w:hanging="567"/>
            </w:pPr>
            <w:r>
              <w:t>•</w:t>
            </w:r>
            <w:r>
              <w:tab/>
            </w:r>
            <w:r>
              <w:rPr>
                <w:b/>
                <w:bCs/>
              </w:rPr>
              <w:t xml:space="preserve">Γυρίστε ανάποδα το προστατευτικό κάλυμμα </w:t>
            </w:r>
            <w:r>
              <w:t>και εφαρμόστε τον προσαρμογέα φιαλιδίου επάνω στο φιαλίδιο.</w:t>
            </w:r>
          </w:p>
          <w:p w:rsidR="00192F2F" w:rsidRPr="00111F9D" w:rsidRDefault="00192F2F" w:rsidP="00262EAE">
            <w:pPr>
              <w:ind w:left="567" w:hanging="567"/>
              <w:rPr>
                <w:bCs/>
              </w:rPr>
            </w:pPr>
          </w:p>
          <w:p w:rsidR="00134D12" w:rsidRPr="00111F9D" w:rsidRDefault="00134D12" w:rsidP="00262EAE">
            <w:pPr>
              <w:numPr>
                <w:ilvl w:val="12"/>
                <w:numId w:val="0"/>
              </w:numPr>
              <w:tabs>
                <w:tab w:val="clear" w:pos="567"/>
              </w:tabs>
              <w:suppressAutoHyphens w:val="0"/>
              <w:ind w:left="567"/>
              <w:rPr>
                <w:b/>
                <w:bCs/>
              </w:rPr>
            </w:pPr>
            <w:r>
              <w:rPr>
                <w:b/>
              </w:rPr>
              <w:t>Μόλις προσαρτηθεί, μην αφαιρέσετε τον προσαρμογέα φιαλιδίου από το φιαλίδιο.</w:t>
            </w:r>
          </w:p>
        </w:tc>
        <w:bookmarkStart w:id="13" w:name="_MON_1477900370"/>
        <w:bookmarkEnd w:id="13"/>
        <w:tc>
          <w:tcPr>
            <w:tcW w:w="4643" w:type="dxa"/>
            <w:tcMar>
              <w:top w:w="113" w:type="dxa"/>
              <w:bottom w:w="113" w:type="dxa"/>
            </w:tcMar>
          </w:tcPr>
          <w:p w:rsidR="00134D12" w:rsidRPr="00536D36" w:rsidRDefault="00111F9D" w:rsidP="00262EAE">
            <w:pPr>
              <w:numPr>
                <w:ilvl w:val="12"/>
                <w:numId w:val="0"/>
              </w:numPr>
              <w:tabs>
                <w:tab w:val="clear" w:pos="567"/>
              </w:tabs>
              <w:rPr>
                <w:lang w:val="en-GB"/>
              </w:rPr>
            </w:pPr>
            <w:r>
              <w:object w:dxaOrig="1980" w:dyaOrig="2130">
                <v:shape id="_x0000_i1034" type="#_x0000_t75" style="width:99pt;height:106.5pt" o:ole="">
                  <v:imagedata r:id="rId29" o:title=""/>
                </v:shape>
                <o:OLEObject Type="Embed" ProgID="Word.Document.12" ShapeID="_x0000_i1034" DrawAspect="Content" ObjectID="_1684277097" r:id="rId30">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111F9D" w:rsidRDefault="00F42330" w:rsidP="00262EAE">
            <w:pPr>
              <w:ind w:left="567" w:hanging="567"/>
              <w:rPr>
                <w:bCs/>
              </w:rPr>
            </w:pPr>
            <w:r>
              <w:t>•</w:t>
            </w:r>
            <w:r>
              <w:tab/>
              <w:t xml:space="preserve">Πιέστε </w:t>
            </w:r>
            <w:r>
              <w:rPr>
                <w:bCs/>
              </w:rPr>
              <w:t>ελαφρά</w:t>
            </w:r>
            <w:r>
              <w:rPr>
                <w:b/>
                <w:bCs/>
              </w:rPr>
              <w:t xml:space="preserve"> το προστατευτικό κάλυμμα </w:t>
            </w:r>
            <w:r>
              <w:t>με τον αντίχειρα και τον δείκτη σας, όπως φαίνεται στην εικόνα.</w:t>
            </w:r>
          </w:p>
          <w:p w:rsidR="00F42330" w:rsidRPr="00111F9D" w:rsidRDefault="00F42330" w:rsidP="00262EAE">
            <w:pPr>
              <w:numPr>
                <w:ilvl w:val="12"/>
                <w:numId w:val="0"/>
              </w:numPr>
              <w:tabs>
                <w:tab w:val="clear" w:pos="567"/>
              </w:tabs>
              <w:suppressAutoHyphens w:val="0"/>
              <w:rPr>
                <w:bCs/>
              </w:rPr>
            </w:pPr>
          </w:p>
          <w:p w:rsidR="00134D12" w:rsidRPr="00111F9D" w:rsidRDefault="00134D12" w:rsidP="00262EAE">
            <w:pPr>
              <w:numPr>
                <w:ilvl w:val="12"/>
                <w:numId w:val="0"/>
              </w:numPr>
              <w:tabs>
                <w:tab w:val="clear" w:pos="567"/>
              </w:tabs>
              <w:suppressAutoHyphens w:val="0"/>
              <w:ind w:left="567"/>
            </w:pPr>
            <w:r>
              <w:rPr>
                <w:b/>
                <w:bCs/>
              </w:rPr>
              <w:t xml:space="preserve">Αφαιρέστε το προστατευτικό κάλυμμα </w:t>
            </w:r>
            <w:r>
              <w:t>από τον προσαρμογέα φιαλιδίου.</w:t>
            </w:r>
          </w:p>
          <w:p w:rsidR="00F42330" w:rsidRPr="00111F9D" w:rsidRDefault="00F42330" w:rsidP="00262EAE">
            <w:pPr>
              <w:numPr>
                <w:ilvl w:val="12"/>
                <w:numId w:val="0"/>
              </w:numPr>
              <w:tabs>
                <w:tab w:val="clear" w:pos="567"/>
              </w:tabs>
              <w:suppressAutoHyphens w:val="0"/>
              <w:ind w:left="567"/>
            </w:pPr>
          </w:p>
          <w:p w:rsidR="00134D12" w:rsidRPr="00111F9D" w:rsidRDefault="00134D12" w:rsidP="00262EAE">
            <w:pPr>
              <w:numPr>
                <w:ilvl w:val="12"/>
                <w:numId w:val="0"/>
              </w:numPr>
              <w:tabs>
                <w:tab w:val="clear" w:pos="567"/>
              </w:tabs>
              <w:suppressAutoHyphens w:val="0"/>
              <w:ind w:left="567"/>
              <w:rPr>
                <w:b/>
                <w:bCs/>
              </w:rPr>
            </w:pPr>
            <w:r>
              <w:rPr>
                <w:b/>
                <w:bCs/>
              </w:rPr>
              <w:t xml:space="preserve">Μη σηκώνετε τον προσαρμογέα φιαλιδίου από το φιαλίδιο </w:t>
            </w:r>
            <w:r>
              <w:t>όταν αφαιρείτε το προστατευτικό κάλυμμα.</w:t>
            </w:r>
          </w:p>
        </w:tc>
        <w:bookmarkStart w:id="14" w:name="_MON_1477900385"/>
        <w:bookmarkEnd w:id="14"/>
        <w:tc>
          <w:tcPr>
            <w:tcW w:w="4643" w:type="dxa"/>
            <w:tcMar>
              <w:top w:w="113" w:type="dxa"/>
              <w:bottom w:w="113" w:type="dxa"/>
            </w:tcMar>
          </w:tcPr>
          <w:p w:rsidR="00134D12" w:rsidRPr="00536D36" w:rsidRDefault="00407BF9" w:rsidP="00262EAE">
            <w:pPr>
              <w:numPr>
                <w:ilvl w:val="12"/>
                <w:numId w:val="0"/>
              </w:numPr>
              <w:tabs>
                <w:tab w:val="clear" w:pos="567"/>
              </w:tabs>
              <w:suppressAutoHyphens w:val="0"/>
              <w:rPr>
                <w:b/>
                <w:bCs/>
                <w:lang w:val="en-GB"/>
              </w:rPr>
            </w:pPr>
            <w:r>
              <w:object w:dxaOrig="1980" w:dyaOrig="2100">
                <v:shape id="_x0000_i1035" type="#_x0000_t75" style="width:99pt;height:105pt" o:ole="">
                  <v:imagedata r:id="rId31" o:title=""/>
                </v:shape>
                <o:OLEObject Type="Embed" ProgID="Word.Document.12" ShapeID="_x0000_i1035" DrawAspect="Content" ObjectID="_1684277098" r:id="rId32">
                  <o:FieldCodes>\s</o:FieldCodes>
                </o:OLEObject>
              </w:object>
            </w:r>
          </w:p>
        </w:tc>
      </w:tr>
      <w:tr w:rsidR="00134D12" w:rsidRPr="00536D36" w:rsidTr="00FE0403">
        <w:tc>
          <w:tcPr>
            <w:tcW w:w="4643" w:type="dxa"/>
            <w:tcMar>
              <w:top w:w="113" w:type="dxa"/>
              <w:bottom w:w="113" w:type="dxa"/>
            </w:tcMar>
          </w:tcPr>
          <w:p w:rsidR="00134D12" w:rsidRPr="00111F9D" w:rsidRDefault="00134D12" w:rsidP="00262EAE">
            <w:pPr>
              <w:numPr>
                <w:ilvl w:val="12"/>
                <w:numId w:val="0"/>
              </w:numPr>
              <w:tabs>
                <w:tab w:val="clear" w:pos="567"/>
              </w:tabs>
              <w:suppressAutoHyphens w:val="0"/>
              <w:rPr>
                <w:b/>
                <w:bCs/>
              </w:rPr>
            </w:pPr>
            <w:r>
              <w:rPr>
                <w:b/>
                <w:bCs/>
              </w:rPr>
              <w:t>3. Προσαρτήστε τη ράβδο</w:t>
            </w:r>
            <w:r w:rsidR="000B56D6">
              <w:rPr>
                <w:b/>
                <w:bCs/>
              </w:rPr>
              <w:t xml:space="preserve"> του</w:t>
            </w:r>
            <w:r>
              <w:rPr>
                <w:b/>
                <w:bCs/>
              </w:rPr>
              <w:t xml:space="preserve"> εμβόλου και τη σύριγγα</w:t>
            </w:r>
          </w:p>
          <w:p w:rsidR="00F42330" w:rsidRPr="00111F9D" w:rsidRDefault="00F42330" w:rsidP="00262EAE">
            <w:pPr>
              <w:numPr>
                <w:ilvl w:val="12"/>
                <w:numId w:val="0"/>
              </w:numPr>
              <w:tabs>
                <w:tab w:val="clear" w:pos="567"/>
              </w:tabs>
              <w:suppressAutoHyphens w:val="0"/>
              <w:rPr>
                <w:bCs/>
              </w:rPr>
            </w:pPr>
          </w:p>
          <w:p w:rsidR="00134D12" w:rsidRPr="00111F9D" w:rsidRDefault="00C443EC" w:rsidP="00262EAE">
            <w:pPr>
              <w:ind w:left="567" w:hanging="567"/>
            </w:pPr>
            <w:r>
              <w:t>•</w:t>
            </w:r>
            <w:r>
              <w:tab/>
              <w:t xml:space="preserve">Πιάστε τη ράβδο </w:t>
            </w:r>
            <w:r w:rsidR="000B56D6">
              <w:t xml:space="preserve">του </w:t>
            </w:r>
            <w:r>
              <w:t xml:space="preserve">εμβόλου από το φαρδύ επάνω μέρος και αφαιρέστε την από το κουτί. </w:t>
            </w:r>
            <w:r>
              <w:rPr>
                <w:b/>
              </w:rPr>
              <w:t xml:space="preserve">Μην αγγίζετε τις πλευρές ή το σπείρωμα της ράβδου </w:t>
            </w:r>
            <w:r w:rsidR="000B56D6">
              <w:rPr>
                <w:b/>
              </w:rPr>
              <w:t xml:space="preserve">του </w:t>
            </w:r>
            <w:r>
              <w:rPr>
                <w:b/>
              </w:rPr>
              <w:t>εμβόλου.</w:t>
            </w:r>
            <w:r>
              <w:t xml:space="preserve"> Εάν αγγίξετε τις πλευρές ή το σπείρωμα, μπορεί να μεταφερθούν μικρόβια από τα δάκτυλά σας.</w:t>
            </w:r>
          </w:p>
          <w:p w:rsidR="00C443EC" w:rsidRPr="00111F9D" w:rsidRDefault="00C443EC" w:rsidP="00262EAE">
            <w:pPr>
              <w:ind w:left="567" w:hanging="567"/>
            </w:pPr>
          </w:p>
          <w:p w:rsidR="00134D12" w:rsidRPr="00111F9D" w:rsidRDefault="00C443EC" w:rsidP="00262EAE">
            <w:pPr>
              <w:ind w:left="567" w:hanging="567"/>
            </w:pPr>
            <w:r>
              <w:t>•</w:t>
            </w:r>
            <w:r>
              <w:tab/>
              <w:t xml:space="preserve">Συνδέστε </w:t>
            </w:r>
            <w:r>
              <w:rPr>
                <w:b/>
              </w:rPr>
              <w:t>αμέσως</w:t>
            </w:r>
            <w:r>
              <w:t xml:space="preserve"> τη ράβδο του εμβόλου στη σύριγγα, περιστρέφοντάς τη</w:t>
            </w:r>
            <w:r w:rsidR="004C22D8">
              <w:t>ν</w:t>
            </w:r>
            <w:r>
              <w:t xml:space="preserve"> δεξιόστροφα μέσα στο έμβολο, εντός της προγεμισμένης σύριγγας, έως ότου συναντήσετε αντίσταση.</w:t>
            </w:r>
          </w:p>
          <w:p w:rsidR="00134D12" w:rsidRPr="00111F9D" w:rsidRDefault="00134D12" w:rsidP="00262EAE">
            <w:pPr>
              <w:numPr>
                <w:ilvl w:val="12"/>
                <w:numId w:val="0"/>
              </w:numPr>
              <w:tabs>
                <w:tab w:val="clear" w:pos="567"/>
              </w:tabs>
              <w:suppressAutoHyphens w:val="0"/>
              <w:rPr>
                <w:bCs/>
              </w:rPr>
            </w:pPr>
          </w:p>
        </w:tc>
        <w:bookmarkStart w:id="15" w:name="_MON_1477900414"/>
        <w:bookmarkEnd w:id="15"/>
        <w:tc>
          <w:tcPr>
            <w:tcW w:w="4643" w:type="dxa"/>
            <w:tcMar>
              <w:top w:w="113" w:type="dxa"/>
              <w:bottom w:w="113" w:type="dxa"/>
            </w:tcMar>
          </w:tcPr>
          <w:p w:rsidR="00134D12" w:rsidRPr="00536D36" w:rsidRDefault="00111F9D" w:rsidP="00262EAE">
            <w:pPr>
              <w:numPr>
                <w:ilvl w:val="12"/>
                <w:numId w:val="0"/>
              </w:numPr>
              <w:tabs>
                <w:tab w:val="clear" w:pos="567"/>
              </w:tabs>
              <w:suppressAutoHyphens w:val="0"/>
              <w:rPr>
                <w:b/>
                <w:bCs/>
                <w:lang w:val="en-GB"/>
              </w:rPr>
            </w:pPr>
            <w:r>
              <w:object w:dxaOrig="1980" w:dyaOrig="2130">
                <v:shape id="_x0000_i1036" type="#_x0000_t75" style="width:99pt;height:106.5pt" o:ole="">
                  <v:imagedata r:id="rId33" o:title=""/>
                </v:shape>
                <o:OLEObject Type="Embed" ProgID="Word.Document.12" ShapeID="_x0000_i1036" DrawAspect="Content" ObjectID="_1684277099" r:id="rId34">
                  <o:FieldCodes>\s</o:FieldCodes>
                </o:OLEObject>
              </w:object>
            </w:r>
          </w:p>
        </w:tc>
      </w:tr>
      <w:tr w:rsidR="00134D12" w:rsidRPr="00536D36" w:rsidTr="00FE0403">
        <w:tc>
          <w:tcPr>
            <w:tcW w:w="4643" w:type="dxa"/>
            <w:tcMar>
              <w:top w:w="113" w:type="dxa"/>
              <w:bottom w:w="113" w:type="dxa"/>
            </w:tcMar>
          </w:tcPr>
          <w:p w:rsidR="00134D12" w:rsidRPr="00111F9D" w:rsidRDefault="00C443EC" w:rsidP="00262EAE">
            <w:pPr>
              <w:ind w:left="567" w:hanging="567"/>
            </w:pPr>
            <w:r>
              <w:t>•</w:t>
            </w:r>
            <w:r>
              <w:tab/>
            </w:r>
            <w:r>
              <w:rPr>
                <w:b/>
                <w:bCs/>
              </w:rPr>
              <w:t xml:space="preserve">Αφαιρέστε το κάλυμμα της σύριγγας </w:t>
            </w:r>
            <w:r>
              <w:t>από την προγεμισμένη σύριγγα λυγίζοντάς το προς τα κάτω, έως ότου σπάσει το διάτρητο τμήμα.</w:t>
            </w:r>
          </w:p>
          <w:p w:rsidR="00C443EC" w:rsidRPr="00111F9D" w:rsidRDefault="00C443EC" w:rsidP="00262EAE">
            <w:pPr>
              <w:tabs>
                <w:tab w:val="clear" w:pos="567"/>
              </w:tabs>
              <w:suppressAutoHyphens w:val="0"/>
            </w:pPr>
          </w:p>
          <w:p w:rsidR="00134D12" w:rsidRPr="00111F9D" w:rsidRDefault="00C443EC" w:rsidP="00262EAE">
            <w:pPr>
              <w:ind w:left="567" w:hanging="567"/>
            </w:pPr>
            <w:r>
              <w:t>•</w:t>
            </w:r>
            <w:r>
              <w:tab/>
            </w:r>
            <w:r>
              <w:rPr>
                <w:b/>
              </w:rPr>
              <w:t>Μην αγγίζετε το άκρο της σύριγγας κάτω από το κάλυμμα της σύριγγας.</w:t>
            </w:r>
            <w:r>
              <w:t xml:space="preserve"> Εάν αγγίξετε το άκρο της σύριγγας, μπορεί να μεταφερθούν μικρόβια από τα δάκτυλά σας.</w:t>
            </w:r>
          </w:p>
          <w:p w:rsidR="00C443EC" w:rsidRPr="00111F9D" w:rsidRDefault="00C443EC" w:rsidP="00262EAE">
            <w:pPr>
              <w:ind w:left="567" w:hanging="567"/>
            </w:pPr>
          </w:p>
          <w:p w:rsidR="00134D12" w:rsidRPr="00111F9D" w:rsidRDefault="00134D12" w:rsidP="0092362C">
            <w:pPr>
              <w:numPr>
                <w:ilvl w:val="12"/>
                <w:numId w:val="0"/>
              </w:numPr>
              <w:tabs>
                <w:tab w:val="clear" w:pos="567"/>
              </w:tabs>
              <w:suppressAutoHyphens w:val="0"/>
              <w:ind w:left="567"/>
              <w:rPr>
                <w:b/>
                <w:bCs/>
              </w:rPr>
            </w:pPr>
            <w:r>
              <w:rPr>
                <w:b/>
              </w:rPr>
              <w:t>Εάν το κάλυμμα της σύριγγας είναι χαλαρό ή λείπει, μη χρησιμοποιείτε την προγεμισμένη σύριγγα.</w:t>
            </w:r>
          </w:p>
        </w:tc>
        <w:bookmarkStart w:id="16" w:name="_MON_1477900430"/>
        <w:bookmarkEnd w:id="16"/>
        <w:tc>
          <w:tcPr>
            <w:tcW w:w="4643" w:type="dxa"/>
            <w:tcMar>
              <w:top w:w="113" w:type="dxa"/>
              <w:bottom w:w="113" w:type="dxa"/>
            </w:tcMar>
          </w:tcPr>
          <w:p w:rsidR="00134D12" w:rsidRPr="00536D36" w:rsidRDefault="00407BF9" w:rsidP="00262EAE">
            <w:pPr>
              <w:numPr>
                <w:ilvl w:val="12"/>
                <w:numId w:val="0"/>
              </w:numPr>
              <w:tabs>
                <w:tab w:val="clear" w:pos="567"/>
              </w:tabs>
              <w:suppressAutoHyphens w:val="0"/>
              <w:rPr>
                <w:b/>
                <w:bCs/>
                <w:lang w:val="en-GB"/>
              </w:rPr>
            </w:pPr>
            <w:r>
              <w:object w:dxaOrig="1980" w:dyaOrig="2130">
                <v:shape id="_x0000_i1037" type="#_x0000_t75" style="width:99pt;height:106.5pt" o:ole="">
                  <v:imagedata r:id="rId35" o:title=""/>
                </v:shape>
                <o:OLEObject Type="Embed" ProgID="Word.Document.12" ShapeID="_x0000_i1037" DrawAspect="Content" ObjectID="_1684277100" r:id="rId36">
                  <o:FieldCodes>\s</o:FieldCodes>
                </o:OLEObject>
              </w:object>
            </w:r>
          </w:p>
        </w:tc>
      </w:tr>
      <w:tr w:rsidR="00134D12" w:rsidRPr="00536D36" w:rsidTr="00FE0403">
        <w:tc>
          <w:tcPr>
            <w:tcW w:w="4643" w:type="dxa"/>
            <w:tcMar>
              <w:top w:w="113" w:type="dxa"/>
              <w:bottom w:w="113" w:type="dxa"/>
            </w:tcMar>
          </w:tcPr>
          <w:p w:rsidR="00134D12" w:rsidRPr="00111F9D" w:rsidRDefault="00C443EC" w:rsidP="0092362C">
            <w:pPr>
              <w:ind w:left="567" w:hanging="567"/>
              <w:rPr>
                <w:b/>
                <w:bCs/>
              </w:rPr>
            </w:pPr>
            <w:r>
              <w:t>•</w:t>
            </w:r>
            <w:r>
              <w:tab/>
            </w:r>
            <w:r>
              <w:rPr>
                <w:b/>
                <w:bCs/>
              </w:rPr>
              <w:t xml:space="preserve">Βιδώστε καλά την προγεμισμένη σύριγγα </w:t>
            </w:r>
            <w:r>
              <w:t>στον προσαρμογέα φιαλιδίου, έως ότου συναντήσετε αντίσταση.</w:t>
            </w:r>
          </w:p>
        </w:tc>
        <w:bookmarkStart w:id="17" w:name="_MON_1477900442"/>
        <w:bookmarkEnd w:id="17"/>
        <w:tc>
          <w:tcPr>
            <w:tcW w:w="4643" w:type="dxa"/>
            <w:tcMar>
              <w:top w:w="113" w:type="dxa"/>
              <w:bottom w:w="113" w:type="dxa"/>
            </w:tcMar>
          </w:tcPr>
          <w:p w:rsidR="00134D12" w:rsidRPr="00536D36" w:rsidRDefault="00407BF9" w:rsidP="00262EAE">
            <w:pPr>
              <w:numPr>
                <w:ilvl w:val="12"/>
                <w:numId w:val="0"/>
              </w:numPr>
              <w:tabs>
                <w:tab w:val="clear" w:pos="567"/>
              </w:tabs>
              <w:suppressAutoHyphens w:val="0"/>
              <w:rPr>
                <w:b/>
                <w:bCs/>
                <w:lang w:val="en-GB"/>
              </w:rPr>
            </w:pPr>
            <w:r>
              <w:object w:dxaOrig="1980" w:dyaOrig="2100">
                <v:shape id="_x0000_i1038" type="#_x0000_t75" style="width:99pt;height:105pt" o:ole="">
                  <v:imagedata r:id="rId37" o:title=""/>
                </v:shape>
                <o:OLEObject Type="Embed" ProgID="Word.Document.12" ShapeID="_x0000_i1038" DrawAspect="Content" ObjectID="_1684277101" r:id="rId38">
                  <o:FieldCodes>\s</o:FieldCodes>
                </o:OLEObject>
              </w:object>
            </w:r>
          </w:p>
        </w:tc>
      </w:tr>
      <w:tr w:rsidR="00134D12" w:rsidRPr="00536D36" w:rsidTr="00FE0403">
        <w:tc>
          <w:tcPr>
            <w:tcW w:w="4643" w:type="dxa"/>
            <w:tcMar>
              <w:top w:w="113" w:type="dxa"/>
              <w:bottom w:w="113" w:type="dxa"/>
            </w:tcMar>
          </w:tcPr>
          <w:p w:rsidR="00C443EC" w:rsidRPr="00111F9D" w:rsidRDefault="00134D12" w:rsidP="00262EAE">
            <w:pPr>
              <w:numPr>
                <w:ilvl w:val="12"/>
                <w:numId w:val="0"/>
              </w:numPr>
              <w:tabs>
                <w:tab w:val="clear" w:pos="567"/>
              </w:tabs>
              <w:suppressAutoHyphens w:val="0"/>
              <w:rPr>
                <w:bCs/>
              </w:rPr>
            </w:pPr>
            <w:r>
              <w:rPr>
                <w:b/>
                <w:bCs/>
              </w:rPr>
              <w:t>4. Πραγματοποιήστε ανασύσταση της κόνεως με τον διαλύτη</w:t>
            </w:r>
          </w:p>
          <w:p w:rsidR="00C443EC" w:rsidRPr="00111F9D" w:rsidRDefault="00C443EC" w:rsidP="00262EAE">
            <w:pPr>
              <w:numPr>
                <w:ilvl w:val="12"/>
                <w:numId w:val="0"/>
              </w:numPr>
              <w:tabs>
                <w:tab w:val="clear" w:pos="567"/>
              </w:tabs>
              <w:suppressAutoHyphens w:val="0"/>
              <w:rPr>
                <w:bCs/>
              </w:rPr>
            </w:pPr>
          </w:p>
          <w:p w:rsidR="00134D12" w:rsidRPr="00111F9D" w:rsidRDefault="00C443EC" w:rsidP="00262EAE">
            <w:pPr>
              <w:ind w:left="567" w:hanging="567"/>
            </w:pPr>
            <w:r>
              <w:t>•</w:t>
            </w:r>
            <w:r>
              <w:tab/>
            </w:r>
            <w:r>
              <w:rPr>
                <w:b/>
              </w:rPr>
              <w:t>Κρατήστε την προγεμισμένη σύριγγα υπό μικρή κλίση</w:t>
            </w:r>
            <w:r>
              <w:t xml:space="preserve"> με το φιαλίδιο στραμμένο προς τα κάτω.</w:t>
            </w:r>
          </w:p>
          <w:p w:rsidR="00C443EC" w:rsidRPr="00111F9D" w:rsidRDefault="00C443EC" w:rsidP="00262EAE">
            <w:pPr>
              <w:ind w:left="567" w:hanging="567"/>
            </w:pPr>
          </w:p>
          <w:p w:rsidR="00134D12" w:rsidRPr="00111F9D" w:rsidRDefault="00C443EC" w:rsidP="00262EAE">
            <w:pPr>
              <w:ind w:left="567" w:hanging="567"/>
            </w:pPr>
            <w:r>
              <w:t>•</w:t>
            </w:r>
            <w:r>
              <w:tab/>
            </w:r>
            <w:r>
              <w:rPr>
                <w:b/>
                <w:bCs/>
              </w:rPr>
              <w:t>Πιέστε τη ράβδο</w:t>
            </w:r>
            <w:r w:rsidR="000B56D6">
              <w:rPr>
                <w:b/>
                <w:bCs/>
              </w:rPr>
              <w:t xml:space="preserve"> του</w:t>
            </w:r>
            <w:r>
              <w:rPr>
                <w:b/>
                <w:bCs/>
              </w:rPr>
              <w:t xml:space="preserve"> εμβόλου </w:t>
            </w:r>
            <w:r>
              <w:t>ώστε να ενεθεί ολόκληρη η ποσότητα του διαλύτη στο φιαλίδιο.</w:t>
            </w:r>
          </w:p>
        </w:tc>
        <w:bookmarkStart w:id="18" w:name="_MON_1477900503"/>
        <w:bookmarkEnd w:id="18"/>
        <w:tc>
          <w:tcPr>
            <w:tcW w:w="4643" w:type="dxa"/>
            <w:tcMar>
              <w:top w:w="113" w:type="dxa"/>
              <w:bottom w:w="113" w:type="dxa"/>
            </w:tcMar>
          </w:tcPr>
          <w:p w:rsidR="00134D12" w:rsidRPr="00536D36" w:rsidRDefault="00111F9D" w:rsidP="00262EAE">
            <w:pPr>
              <w:numPr>
                <w:ilvl w:val="12"/>
                <w:numId w:val="0"/>
              </w:numPr>
              <w:tabs>
                <w:tab w:val="clear" w:pos="567"/>
              </w:tabs>
              <w:suppressAutoHyphens w:val="0"/>
              <w:rPr>
                <w:b/>
                <w:bCs/>
                <w:lang w:val="en-GB"/>
              </w:rPr>
            </w:pPr>
            <w:r>
              <w:object w:dxaOrig="1981" w:dyaOrig="2130">
                <v:shape id="_x0000_i1039" type="#_x0000_t75" style="width:99pt;height:106.5pt" o:ole="">
                  <v:imagedata r:id="rId39" o:title=""/>
                </v:shape>
                <o:OLEObject Type="Embed" ProgID="Word.Document.12" ShapeID="_x0000_i1039" DrawAspect="Content" ObjectID="_1684277102" r:id="rId40">
                  <o:FieldCodes>\s</o:FieldCodes>
                </o:OLEObject>
              </w:object>
            </w:r>
          </w:p>
        </w:tc>
      </w:tr>
      <w:tr w:rsidR="00134D12" w:rsidRPr="00536D36" w:rsidTr="00FE0403">
        <w:tc>
          <w:tcPr>
            <w:tcW w:w="4643" w:type="dxa"/>
            <w:tcMar>
              <w:top w:w="113" w:type="dxa"/>
              <w:bottom w:w="113" w:type="dxa"/>
            </w:tcMar>
          </w:tcPr>
          <w:p w:rsidR="00134D12" w:rsidRPr="00111F9D" w:rsidRDefault="00C443EC" w:rsidP="00262EAE">
            <w:pPr>
              <w:ind w:left="567" w:hanging="567"/>
            </w:pPr>
            <w:r>
              <w:t>•</w:t>
            </w:r>
            <w:r>
              <w:tab/>
            </w:r>
            <w:r>
              <w:rPr>
                <w:b/>
                <w:bCs/>
              </w:rPr>
              <w:t xml:space="preserve">Κρατήστε τη ράβδο του εμβόλου πιεσμένη προς τα κάτω και </w:t>
            </w:r>
            <w:r>
              <w:t>αναδεύστε ελαφρώς το φιαλίδιο, έως ότου διαλυθεί ολόκληρη η ποσότητα της κόνεως.</w:t>
            </w:r>
          </w:p>
          <w:p w:rsidR="00C443EC" w:rsidRPr="00111F9D" w:rsidRDefault="00C443EC" w:rsidP="00262EAE">
            <w:pPr>
              <w:ind w:left="567" w:hanging="567"/>
            </w:pPr>
          </w:p>
          <w:p w:rsidR="00C443EC" w:rsidRPr="00111F9D" w:rsidRDefault="00134D12" w:rsidP="00262EAE">
            <w:pPr>
              <w:numPr>
                <w:ilvl w:val="12"/>
                <w:numId w:val="0"/>
              </w:numPr>
              <w:tabs>
                <w:tab w:val="clear" w:pos="567"/>
              </w:tabs>
              <w:suppressAutoHyphens w:val="0"/>
              <w:ind w:left="567"/>
            </w:pPr>
            <w:r>
              <w:rPr>
                <w:b/>
              </w:rPr>
              <w:t>Μην ανακινείτε το φιαλίδιο</w:t>
            </w:r>
            <w:r w:rsidR="000B56D6">
              <w:rPr>
                <w:b/>
              </w:rPr>
              <w:t xml:space="preserve"> καθώς θα προκληθεί</w:t>
            </w:r>
            <w:r>
              <w:rPr>
                <w:b/>
              </w:rPr>
              <w:t xml:space="preserve"> αφρισμός.</w:t>
            </w:r>
          </w:p>
          <w:p w:rsidR="00C443EC" w:rsidRPr="00111F9D" w:rsidRDefault="00C443EC" w:rsidP="00262EAE">
            <w:pPr>
              <w:numPr>
                <w:ilvl w:val="12"/>
                <w:numId w:val="0"/>
              </w:numPr>
              <w:tabs>
                <w:tab w:val="clear" w:pos="567"/>
              </w:tabs>
              <w:suppressAutoHyphens w:val="0"/>
            </w:pPr>
          </w:p>
          <w:p w:rsidR="00134D12" w:rsidRPr="00111F9D" w:rsidRDefault="00C443EC" w:rsidP="00196E35">
            <w:pPr>
              <w:ind w:left="567" w:hanging="567"/>
              <w:rPr>
                <w:b/>
              </w:rPr>
            </w:pPr>
            <w:r>
              <w:t>•</w:t>
            </w:r>
            <w:r>
              <w:tab/>
            </w:r>
            <w:r>
              <w:rPr>
                <w:b/>
              </w:rPr>
              <w:t xml:space="preserve">Ελέγξτε το </w:t>
            </w:r>
            <w:r w:rsidR="000B56D6" w:rsidRPr="003206F9">
              <w:rPr>
                <w:b/>
                <w:noProof w:val="0"/>
              </w:rPr>
              <w:t xml:space="preserve">ανασυσταμένο </w:t>
            </w:r>
            <w:r>
              <w:rPr>
                <w:b/>
              </w:rPr>
              <w:t>διάλυμα.</w:t>
            </w:r>
            <w:r>
              <w:t xml:space="preserve"> Πρέπει να είναι διαυγές και άχρωμο και </w:t>
            </w:r>
            <w:r w:rsidR="00196E35">
              <w:t>δεν πρέπει να υπάρχουν</w:t>
            </w:r>
            <w:r>
              <w:t xml:space="preserve"> </w:t>
            </w:r>
            <w:r w:rsidR="00196E35">
              <w:t xml:space="preserve">ορατά </w:t>
            </w:r>
            <w:r>
              <w:t xml:space="preserve">σωματίδια. </w:t>
            </w:r>
            <w:r>
              <w:rPr>
                <w:b/>
              </w:rPr>
              <w:t>Εάν παρατηρήσετε σωματίδια ή αποχρωματισμό, μην το χρησιμοποιήσετε.</w:t>
            </w:r>
            <w:r>
              <w:t xml:space="preserve"> Αντ’ αυτού χρησιμοποιήστε νέα συσκευασία.</w:t>
            </w:r>
          </w:p>
        </w:tc>
        <w:bookmarkStart w:id="19" w:name="_MON_1477900543"/>
        <w:bookmarkEnd w:id="19"/>
        <w:tc>
          <w:tcPr>
            <w:tcW w:w="4643" w:type="dxa"/>
            <w:tcMar>
              <w:top w:w="113" w:type="dxa"/>
              <w:bottom w:w="113" w:type="dxa"/>
            </w:tcMar>
          </w:tcPr>
          <w:p w:rsidR="00134D12" w:rsidRPr="00536D36" w:rsidRDefault="00407BF9" w:rsidP="00262EAE">
            <w:pPr>
              <w:numPr>
                <w:ilvl w:val="12"/>
                <w:numId w:val="0"/>
              </w:numPr>
              <w:tabs>
                <w:tab w:val="clear" w:pos="567"/>
              </w:tabs>
              <w:suppressAutoHyphens w:val="0"/>
              <w:rPr>
                <w:b/>
                <w:bCs/>
                <w:lang w:val="en-GB"/>
              </w:rPr>
            </w:pPr>
            <w:r>
              <w:object w:dxaOrig="1981" w:dyaOrig="3420">
                <v:shape id="_x0000_i1040" type="#_x0000_t75" style="width:99pt;height:171pt" o:ole="">
                  <v:imagedata r:id="rId41" o:title=""/>
                </v:shape>
                <o:OLEObject Type="Embed" ProgID="Word.Document.12" ShapeID="_x0000_i1040" DrawAspect="Content" ObjectID="_1684277103" r:id="rId42">
                  <o:FieldCodes>\s</o:FieldCodes>
                </o:OLEObject>
              </w:object>
            </w:r>
          </w:p>
        </w:tc>
      </w:tr>
      <w:tr w:rsidR="00134D12" w:rsidRPr="00536D36" w:rsidTr="00FE0403">
        <w:tc>
          <w:tcPr>
            <w:tcW w:w="9286" w:type="dxa"/>
            <w:gridSpan w:val="2"/>
            <w:tcMar>
              <w:top w:w="113" w:type="dxa"/>
              <w:bottom w:w="113" w:type="dxa"/>
            </w:tcMar>
          </w:tcPr>
          <w:p w:rsidR="00134D12" w:rsidRPr="00111F9D" w:rsidRDefault="005E05CE" w:rsidP="00262EAE">
            <w:pPr>
              <w:numPr>
                <w:ilvl w:val="12"/>
                <w:numId w:val="0"/>
              </w:numPr>
              <w:tabs>
                <w:tab w:val="clear" w:pos="567"/>
              </w:tabs>
              <w:suppressAutoHyphens w:val="0"/>
              <w:rPr>
                <w:bCs/>
              </w:rPr>
            </w:pPr>
            <w:r>
              <w:rPr>
                <w:b/>
                <w:bCs/>
              </w:rPr>
              <w:t xml:space="preserve">Συνιστάται το Refixia να χρησιμοποιείται αμέσως μετά την ανασύστασή του. </w:t>
            </w:r>
            <w:r>
              <w:rPr>
                <w:bCs/>
              </w:rPr>
              <w:t>Σε αντίθετη περίπτωση, το φάρμακο ενδέχεται να μην είναι πλέον στείρο και μπορεί να προκαλέσει λοιμώξεις.</w:t>
            </w:r>
          </w:p>
          <w:p w:rsidR="00134D12" w:rsidRPr="00111F9D" w:rsidRDefault="00134D12" w:rsidP="00262EAE">
            <w:pPr>
              <w:numPr>
                <w:ilvl w:val="12"/>
                <w:numId w:val="0"/>
              </w:numPr>
              <w:tabs>
                <w:tab w:val="clear" w:pos="567"/>
              </w:tabs>
              <w:suppressAutoHyphens w:val="0"/>
              <w:rPr>
                <w:bCs/>
              </w:rPr>
            </w:pPr>
          </w:p>
          <w:p w:rsidR="00134D12" w:rsidRPr="00111F9D" w:rsidRDefault="00134D12" w:rsidP="00262EAE">
            <w:pPr>
              <w:numPr>
                <w:ilvl w:val="12"/>
                <w:numId w:val="0"/>
              </w:numPr>
              <w:tabs>
                <w:tab w:val="clear" w:pos="567"/>
              </w:tabs>
              <w:suppressAutoHyphens w:val="0"/>
              <w:rPr>
                <w:bCs/>
              </w:rPr>
            </w:pPr>
            <w:r>
              <w:rPr>
                <w:b/>
                <w:bCs/>
              </w:rPr>
              <w:t xml:space="preserve">Εάν δεν μπορείτε να χρησιμοποιήσετε το </w:t>
            </w:r>
            <w:r w:rsidR="00F24AC9" w:rsidRPr="003206F9">
              <w:rPr>
                <w:b/>
                <w:noProof w:val="0"/>
              </w:rPr>
              <w:t xml:space="preserve">ανασυσταμένο </w:t>
            </w:r>
            <w:r>
              <w:rPr>
                <w:b/>
                <w:bCs/>
              </w:rPr>
              <w:t xml:space="preserve">διάλυμα Refixia αμέσως, </w:t>
            </w:r>
            <w:r>
              <w:rPr>
                <w:bCs/>
              </w:rPr>
              <w:t>θα πρέπει να χρησιμοποιηθεί εντός 4</w:t>
            </w:r>
            <w:r w:rsidR="003579FA" w:rsidRPr="005D2330">
              <w:rPr>
                <w:noProof w:val="0"/>
              </w:rPr>
              <w:t> </w:t>
            </w:r>
            <w:r>
              <w:rPr>
                <w:bCs/>
              </w:rPr>
              <w:t>ωρών όταν φυλάσσεται σε θερμοκρασία δωματίου (έως και 30°C) και εντός 24</w:t>
            </w:r>
            <w:r w:rsidR="003579FA" w:rsidRPr="005D2330">
              <w:rPr>
                <w:noProof w:val="0"/>
              </w:rPr>
              <w:t> </w:t>
            </w:r>
            <w:r>
              <w:rPr>
                <w:bCs/>
              </w:rPr>
              <w:t xml:space="preserve">ωρών όταν φυλάσσεται σε ψυγείο, (2°C – 8°C). Φυλάσσετε το </w:t>
            </w:r>
            <w:r w:rsidR="00F24AC9" w:rsidRPr="003206F9">
              <w:rPr>
                <w:b/>
                <w:noProof w:val="0"/>
              </w:rPr>
              <w:t xml:space="preserve">ανασυσταμένο </w:t>
            </w:r>
            <w:r>
              <w:rPr>
                <w:bCs/>
              </w:rPr>
              <w:t>προϊόν στο φιαλίδιο.</w:t>
            </w:r>
          </w:p>
          <w:p w:rsidR="00134D12" w:rsidRPr="00111F9D" w:rsidRDefault="00134D12" w:rsidP="00262EAE">
            <w:pPr>
              <w:numPr>
                <w:ilvl w:val="12"/>
                <w:numId w:val="0"/>
              </w:numPr>
              <w:tabs>
                <w:tab w:val="clear" w:pos="567"/>
              </w:tabs>
              <w:suppressAutoHyphens w:val="0"/>
              <w:rPr>
                <w:bCs/>
              </w:rPr>
            </w:pPr>
          </w:p>
          <w:p w:rsidR="00134D12" w:rsidRPr="00111F9D" w:rsidRDefault="00134D12" w:rsidP="00262EAE">
            <w:pPr>
              <w:numPr>
                <w:ilvl w:val="12"/>
                <w:numId w:val="0"/>
              </w:numPr>
              <w:tabs>
                <w:tab w:val="clear" w:pos="567"/>
              </w:tabs>
              <w:suppressAutoHyphens w:val="0"/>
              <w:rPr>
                <w:b/>
                <w:bCs/>
              </w:rPr>
            </w:pPr>
            <w:r>
              <w:rPr>
                <w:b/>
                <w:bCs/>
              </w:rPr>
              <w:t xml:space="preserve">Μην καταψύχετε το </w:t>
            </w:r>
            <w:r w:rsidR="00F24AC9" w:rsidRPr="003206F9">
              <w:rPr>
                <w:b/>
                <w:noProof w:val="0"/>
              </w:rPr>
              <w:t xml:space="preserve">ανασυσταμένο </w:t>
            </w:r>
            <w:r>
              <w:rPr>
                <w:b/>
                <w:bCs/>
              </w:rPr>
              <w:t>διάλυμα Refixia και μην το φυλάσσετε σε σύριγγες.</w:t>
            </w:r>
          </w:p>
          <w:p w:rsidR="00134D12" w:rsidRPr="00111F9D" w:rsidRDefault="00134D12" w:rsidP="00262EAE">
            <w:pPr>
              <w:numPr>
                <w:ilvl w:val="12"/>
                <w:numId w:val="0"/>
              </w:numPr>
              <w:tabs>
                <w:tab w:val="clear" w:pos="567"/>
              </w:tabs>
              <w:suppressAutoHyphens w:val="0"/>
              <w:rPr>
                <w:b/>
                <w:bCs/>
              </w:rPr>
            </w:pPr>
          </w:p>
          <w:p w:rsidR="00134D12" w:rsidRPr="00111F9D" w:rsidRDefault="00134D12" w:rsidP="00262EAE">
            <w:pPr>
              <w:numPr>
                <w:ilvl w:val="12"/>
                <w:numId w:val="0"/>
              </w:numPr>
              <w:tabs>
                <w:tab w:val="clear" w:pos="567"/>
              </w:tabs>
              <w:suppressAutoHyphens w:val="0"/>
              <w:rPr>
                <w:b/>
                <w:bCs/>
              </w:rPr>
            </w:pPr>
            <w:r>
              <w:rPr>
                <w:b/>
                <w:bCs/>
              </w:rPr>
              <w:t xml:space="preserve">Διατηρήστε το </w:t>
            </w:r>
            <w:r w:rsidR="00F24AC9" w:rsidRPr="003206F9">
              <w:rPr>
                <w:b/>
                <w:noProof w:val="0"/>
              </w:rPr>
              <w:t xml:space="preserve">ανασυσταμένο </w:t>
            </w:r>
            <w:r>
              <w:rPr>
                <w:b/>
                <w:bCs/>
              </w:rPr>
              <w:t>διάλυμα Refixia σε μέρος που δεν εκτίθεται σε άμεσο φως.</w:t>
            </w:r>
          </w:p>
          <w:p w:rsidR="00C443EC" w:rsidRPr="00111F9D" w:rsidRDefault="00C443EC" w:rsidP="00262EAE">
            <w:pPr>
              <w:numPr>
                <w:ilvl w:val="12"/>
                <w:numId w:val="0"/>
              </w:numPr>
              <w:tabs>
                <w:tab w:val="clear" w:pos="567"/>
              </w:tabs>
              <w:suppressAutoHyphens w:val="0"/>
              <w:rPr>
                <w:b/>
                <w:bCs/>
              </w:rPr>
            </w:pPr>
          </w:p>
          <w:p w:rsidR="00134D12" w:rsidRPr="00536D36" w:rsidRDefault="00DC398C" w:rsidP="00262EAE">
            <w:pPr>
              <w:numPr>
                <w:ilvl w:val="12"/>
                <w:numId w:val="0"/>
              </w:numPr>
              <w:tabs>
                <w:tab w:val="clear" w:pos="567"/>
              </w:tabs>
              <w:suppressAutoHyphens w:val="0"/>
              <w:rPr>
                <w:b/>
                <w:bCs/>
                <w:lang w:val="en-GB"/>
              </w:rPr>
            </w:pPr>
            <w:r w:rsidRPr="00DC398C">
              <w:rPr>
                <w:rStyle w:val="PageNumber"/>
                <w:color w:val="075095"/>
                <w:szCs w:val="22"/>
                <w:lang w:val="da-DK" w:eastAsia="da-DK" w:bidi="ar-SA"/>
              </w:rPr>
              <w:pict>
                <v:shape id="Picture 17" o:spid="_x0000_i1041" type="#_x0000_t75" alt="N9-GP_Important_Information_280C_1" style="width:12pt;height:12pt;visibility:visible">
                  <v:imagedata r:id="rId43" o:title="N9-GP_Important_Information_280C_1"/>
                </v:shape>
              </w:pict>
            </w:r>
          </w:p>
          <w:p w:rsidR="00134D12" w:rsidRPr="007E44DD" w:rsidRDefault="00134D12" w:rsidP="0092362C">
            <w:pPr>
              <w:numPr>
                <w:ilvl w:val="12"/>
                <w:numId w:val="0"/>
              </w:numPr>
              <w:tabs>
                <w:tab w:val="clear" w:pos="567"/>
              </w:tabs>
              <w:suppressAutoHyphens w:val="0"/>
              <w:rPr>
                <w:b/>
                <w:bCs/>
              </w:rPr>
            </w:pPr>
            <w:r>
              <w:t xml:space="preserve">Εάν για τη δόση σας απαιτούνται περισσότερα από ένα φιαλίδια, επαναλάβετε τα βήματα </w:t>
            </w:r>
            <w:r>
              <w:rPr>
                <w:b/>
              </w:rPr>
              <w:t>Α</w:t>
            </w:r>
            <w:r>
              <w:t xml:space="preserve"> έως </w:t>
            </w:r>
            <w:r>
              <w:rPr>
                <w:b/>
              </w:rPr>
              <w:t>Ι</w:t>
            </w:r>
            <w:r>
              <w:t xml:space="preserve"> με επιπλέον φιαλίδια, προσαρμογείς φιαλιδίου και προγεμισμένες σύριγγες, έως ότου φτάσετε την απαιτούμενη δόση σας.</w:t>
            </w:r>
          </w:p>
        </w:tc>
      </w:tr>
      <w:tr w:rsidR="00134D12" w:rsidRPr="00536D36" w:rsidTr="00FE0403">
        <w:tc>
          <w:tcPr>
            <w:tcW w:w="4643" w:type="dxa"/>
            <w:tcMar>
              <w:top w:w="113" w:type="dxa"/>
              <w:bottom w:w="113" w:type="dxa"/>
            </w:tcMar>
          </w:tcPr>
          <w:p w:rsidR="00134D12" w:rsidRPr="00111F9D" w:rsidRDefault="0084488B" w:rsidP="00262EAE">
            <w:pPr>
              <w:ind w:left="567" w:hanging="567"/>
            </w:pPr>
            <w:r>
              <w:t>•</w:t>
            </w:r>
            <w:r>
              <w:tab/>
            </w:r>
            <w:r>
              <w:rPr>
                <w:b/>
              </w:rPr>
              <w:t>Κρατήστε τη ράβδο του εμβόλου πιεσμένη εντελώς προς τα μέσα</w:t>
            </w:r>
            <w:r>
              <w:t>.</w:t>
            </w:r>
          </w:p>
          <w:p w:rsidR="0084488B" w:rsidRPr="00111F9D" w:rsidRDefault="0084488B" w:rsidP="00262EAE">
            <w:pPr>
              <w:ind w:left="567" w:hanging="567"/>
            </w:pPr>
          </w:p>
          <w:p w:rsidR="00134D12" w:rsidRPr="00111F9D" w:rsidRDefault="0084488B" w:rsidP="00262EAE">
            <w:pPr>
              <w:ind w:left="567" w:hanging="567"/>
            </w:pPr>
            <w:r>
              <w:t>•</w:t>
            </w:r>
            <w:r>
              <w:tab/>
            </w:r>
            <w:r>
              <w:rPr>
                <w:b/>
                <w:bCs/>
              </w:rPr>
              <w:t xml:space="preserve">Αναστρέψτε τη σύριγγα </w:t>
            </w:r>
            <w:r>
              <w:t>με το φιαλίδιο.</w:t>
            </w:r>
          </w:p>
          <w:p w:rsidR="0084488B" w:rsidRPr="00111F9D" w:rsidRDefault="0084488B" w:rsidP="00262EAE">
            <w:pPr>
              <w:tabs>
                <w:tab w:val="clear" w:pos="567"/>
              </w:tabs>
              <w:suppressAutoHyphens w:val="0"/>
              <w:ind w:left="360"/>
            </w:pPr>
          </w:p>
          <w:p w:rsidR="00134D12" w:rsidRPr="00111F9D" w:rsidRDefault="0084488B" w:rsidP="00262EAE">
            <w:pPr>
              <w:ind w:left="567" w:hanging="567"/>
            </w:pPr>
            <w:r>
              <w:t>•</w:t>
            </w:r>
            <w:r>
              <w:tab/>
            </w:r>
            <w:r>
              <w:rPr>
                <w:b/>
              </w:rPr>
              <w:t xml:space="preserve">Σταματήστε να πιέζετε τη ράβδο </w:t>
            </w:r>
            <w:r w:rsidR="00F24AC9">
              <w:rPr>
                <w:b/>
              </w:rPr>
              <w:t xml:space="preserve">του </w:t>
            </w:r>
            <w:r>
              <w:rPr>
                <w:b/>
              </w:rPr>
              <w:t>εμβόλου και αφήστε τη να μετακινηθεί μόνη της προς τα πίσω</w:t>
            </w:r>
            <w:r w:rsidR="003D4A0D">
              <w:rPr>
                <w:b/>
              </w:rPr>
              <w:t>,</w:t>
            </w:r>
            <w:r>
              <w:rPr>
                <w:b/>
              </w:rPr>
              <w:t xml:space="preserve"> </w:t>
            </w:r>
            <w:r>
              <w:t xml:space="preserve">ενώ το </w:t>
            </w:r>
            <w:r w:rsidR="00F24AC9" w:rsidRPr="003206F9">
              <w:rPr>
                <w:b/>
                <w:noProof w:val="0"/>
              </w:rPr>
              <w:t xml:space="preserve">ανασυσταμένο </w:t>
            </w:r>
            <w:r>
              <w:t>διάλυμα γεμίζει τη σύριγγα.</w:t>
            </w:r>
          </w:p>
          <w:p w:rsidR="0084488B" w:rsidRPr="00111F9D" w:rsidRDefault="0084488B" w:rsidP="00262EAE">
            <w:pPr>
              <w:tabs>
                <w:tab w:val="clear" w:pos="567"/>
              </w:tabs>
              <w:suppressAutoHyphens w:val="0"/>
              <w:ind w:left="360"/>
            </w:pPr>
          </w:p>
          <w:p w:rsidR="00134D12" w:rsidRPr="00111F9D" w:rsidRDefault="0084488B" w:rsidP="00262EAE">
            <w:pPr>
              <w:ind w:left="567" w:hanging="567"/>
            </w:pPr>
            <w:r>
              <w:t>•</w:t>
            </w:r>
            <w:r>
              <w:tab/>
            </w:r>
            <w:r>
              <w:rPr>
                <w:b/>
                <w:bCs/>
              </w:rPr>
              <w:t xml:space="preserve">Τραβήξτε τη ράβδο </w:t>
            </w:r>
            <w:r w:rsidR="00F24AC9">
              <w:rPr>
                <w:b/>
                <w:bCs/>
              </w:rPr>
              <w:t xml:space="preserve">του </w:t>
            </w:r>
            <w:r>
              <w:rPr>
                <w:b/>
                <w:bCs/>
              </w:rPr>
              <w:t xml:space="preserve">εμβόλου ελαφρά προς τα κάτω </w:t>
            </w:r>
            <w:r>
              <w:t xml:space="preserve">για να αναρροφήσετε το </w:t>
            </w:r>
            <w:r w:rsidR="00F24AC9" w:rsidRPr="003206F9">
              <w:rPr>
                <w:b/>
                <w:noProof w:val="0"/>
              </w:rPr>
              <w:t xml:space="preserve">ανασυσταμένο </w:t>
            </w:r>
            <w:r>
              <w:t>διάλυμα στη σύριγγα.</w:t>
            </w:r>
          </w:p>
          <w:p w:rsidR="0084488B" w:rsidRPr="00111F9D" w:rsidRDefault="0084488B" w:rsidP="00262EAE">
            <w:pPr>
              <w:tabs>
                <w:tab w:val="clear" w:pos="567"/>
              </w:tabs>
              <w:suppressAutoHyphens w:val="0"/>
              <w:ind w:left="360"/>
            </w:pPr>
          </w:p>
          <w:p w:rsidR="00134D12" w:rsidRPr="00111F9D" w:rsidRDefault="0084488B" w:rsidP="00262EAE">
            <w:pPr>
              <w:ind w:left="567" w:hanging="567"/>
            </w:pPr>
            <w:r>
              <w:t>•</w:t>
            </w:r>
            <w:r>
              <w:tab/>
            </w:r>
            <w:r>
              <w:rPr>
                <w:b/>
              </w:rPr>
              <w:t>Εάν χρειάζεστε ένα μόνο μέρος από ολόκληρο το φιαλίδιο, χρησιμοποιήστε την κλίμακα της σύριγγας για να δείτε πόση ποσότητα ανασυστα</w:t>
            </w:r>
            <w:r w:rsidR="00F24AC9">
              <w:rPr>
                <w:b/>
              </w:rPr>
              <w:t>μένου</w:t>
            </w:r>
            <w:r>
              <w:rPr>
                <w:b/>
              </w:rPr>
              <w:t xml:space="preserve"> διαλύματος αναρροφάται, σύμφωνα με τις οδηγίες του γιατρού ή του νοσοκόμου σας.</w:t>
            </w:r>
          </w:p>
          <w:p w:rsidR="00717E13" w:rsidRPr="00111F9D" w:rsidRDefault="00717E13" w:rsidP="00262EAE">
            <w:pPr>
              <w:numPr>
                <w:ilvl w:val="12"/>
                <w:numId w:val="0"/>
              </w:numPr>
              <w:tabs>
                <w:tab w:val="clear" w:pos="567"/>
              </w:tabs>
            </w:pPr>
          </w:p>
          <w:p w:rsidR="00134D12" w:rsidRPr="00111F9D" w:rsidRDefault="00134D12" w:rsidP="00262EAE">
            <w:pPr>
              <w:numPr>
                <w:ilvl w:val="12"/>
                <w:numId w:val="0"/>
              </w:numPr>
              <w:tabs>
                <w:tab w:val="clear" w:pos="567"/>
              </w:tabs>
              <w:ind w:left="567"/>
            </w:pPr>
            <w:r>
              <w:t>Εάν, σε οποιοδήποτε σημείο, υπάρχει μεγάλη ποσότητα αέρα στη σύριγγα, ενέστε τον αέρα πίσω στο φιαλίδιο.</w:t>
            </w:r>
          </w:p>
          <w:p w:rsidR="00717E13" w:rsidRPr="00111F9D" w:rsidRDefault="00717E13" w:rsidP="00262EAE">
            <w:pPr>
              <w:numPr>
                <w:ilvl w:val="12"/>
                <w:numId w:val="0"/>
              </w:numPr>
              <w:tabs>
                <w:tab w:val="clear" w:pos="567"/>
              </w:tabs>
              <w:suppressAutoHyphens w:val="0"/>
            </w:pPr>
          </w:p>
          <w:p w:rsidR="00134D12" w:rsidRPr="00111F9D" w:rsidRDefault="0084488B" w:rsidP="00262EAE">
            <w:pPr>
              <w:ind w:left="567" w:hanging="567"/>
            </w:pPr>
            <w:r>
              <w:t>•</w:t>
            </w:r>
            <w:r>
              <w:tab/>
              <w:t xml:space="preserve">Κρατώντας το φιαλίδιο αναστραμμένο, </w:t>
            </w:r>
            <w:r>
              <w:rPr>
                <w:b/>
              </w:rPr>
              <w:t>χτυπήστε ελαφρά τη σύριγγα,</w:t>
            </w:r>
            <w:r>
              <w:t xml:space="preserve"> ώστε τυχόν φυσαλίδες αέρα να ανέλθουν στην επιφάνεια.</w:t>
            </w:r>
          </w:p>
          <w:p w:rsidR="0084488B" w:rsidRPr="00111F9D" w:rsidRDefault="0084488B" w:rsidP="00262EAE">
            <w:pPr>
              <w:numPr>
                <w:ilvl w:val="12"/>
                <w:numId w:val="0"/>
              </w:numPr>
              <w:tabs>
                <w:tab w:val="clear" w:pos="567"/>
              </w:tabs>
            </w:pPr>
          </w:p>
          <w:p w:rsidR="00134D12" w:rsidRPr="00111F9D" w:rsidRDefault="0084488B" w:rsidP="00262EAE">
            <w:pPr>
              <w:ind w:left="567" w:hanging="567"/>
              <w:rPr>
                <w:b/>
                <w:bCs/>
              </w:rPr>
            </w:pPr>
            <w:r>
              <w:t>•</w:t>
            </w:r>
            <w:r>
              <w:tab/>
            </w:r>
            <w:r>
              <w:rPr>
                <w:b/>
              </w:rPr>
              <w:t>Σπρώξτε αργά τη ράβδο του εμβόλου,</w:t>
            </w:r>
            <w:r>
              <w:t xml:space="preserve"> έως ότου απομακρυνθούν όλες οι φυσαλίδες αέρα.</w:t>
            </w:r>
          </w:p>
        </w:tc>
        <w:bookmarkStart w:id="20" w:name="_MON_1477900559"/>
        <w:bookmarkEnd w:id="20"/>
        <w:tc>
          <w:tcPr>
            <w:tcW w:w="4643" w:type="dxa"/>
            <w:tcMar>
              <w:top w:w="113" w:type="dxa"/>
              <w:bottom w:w="113" w:type="dxa"/>
            </w:tcMar>
          </w:tcPr>
          <w:p w:rsidR="00134D12" w:rsidRPr="00536D36" w:rsidRDefault="00111F9D" w:rsidP="00262EAE">
            <w:pPr>
              <w:numPr>
                <w:ilvl w:val="12"/>
                <w:numId w:val="0"/>
              </w:numPr>
              <w:tabs>
                <w:tab w:val="clear" w:pos="567"/>
              </w:tabs>
              <w:suppressAutoHyphens w:val="0"/>
              <w:rPr>
                <w:b/>
                <w:bCs/>
                <w:lang w:val="en-GB"/>
              </w:rPr>
            </w:pPr>
            <w:r>
              <w:object w:dxaOrig="1981" w:dyaOrig="3420">
                <v:shape id="_x0000_i1042" type="#_x0000_t75" style="width:99pt;height:171pt" o:ole="">
                  <v:imagedata r:id="rId44" o:title=""/>
                </v:shape>
                <o:OLEObject Type="Embed" ProgID="Word.Document.12" ShapeID="_x0000_i1042" DrawAspect="Content" ObjectID="_1684277104" r:id="rId45">
                  <o:FieldCodes>\s</o:FieldCodes>
                </o:OLEObject>
              </w:object>
            </w:r>
          </w:p>
        </w:tc>
      </w:tr>
      <w:tr w:rsidR="00134D12" w:rsidRPr="00536D36" w:rsidTr="00FE0403">
        <w:tc>
          <w:tcPr>
            <w:tcW w:w="4643" w:type="dxa"/>
            <w:tcMar>
              <w:top w:w="113" w:type="dxa"/>
              <w:bottom w:w="113" w:type="dxa"/>
            </w:tcMar>
          </w:tcPr>
          <w:p w:rsidR="00134D12" w:rsidRPr="00111F9D" w:rsidRDefault="0084488B" w:rsidP="00262EAE">
            <w:pPr>
              <w:ind w:left="567" w:hanging="567"/>
            </w:pPr>
            <w:r>
              <w:t>•</w:t>
            </w:r>
            <w:r>
              <w:tab/>
            </w:r>
            <w:r>
              <w:rPr>
                <w:b/>
              </w:rPr>
              <w:t>Ξεβιδώστε τον προσαρμογέα φιαλιδίου</w:t>
            </w:r>
            <w:r>
              <w:t xml:space="preserve"> με το φιαλίδιο.</w:t>
            </w:r>
          </w:p>
          <w:p w:rsidR="0084488B" w:rsidRPr="00111F9D" w:rsidRDefault="0084488B" w:rsidP="00262EAE">
            <w:pPr>
              <w:numPr>
                <w:ilvl w:val="12"/>
                <w:numId w:val="0"/>
              </w:numPr>
              <w:tabs>
                <w:tab w:val="clear" w:pos="567"/>
              </w:tabs>
              <w:rPr>
                <w:bCs/>
              </w:rPr>
            </w:pPr>
          </w:p>
          <w:p w:rsidR="00134D12" w:rsidRPr="00111F9D" w:rsidRDefault="0084488B" w:rsidP="00262EAE">
            <w:pPr>
              <w:ind w:left="567" w:hanging="567"/>
            </w:pPr>
            <w:r>
              <w:t>•</w:t>
            </w:r>
            <w:r>
              <w:tab/>
            </w:r>
            <w:r>
              <w:rPr>
                <w:b/>
              </w:rPr>
              <w:t>Μην αγγίζετε το άκρο της σύριγγας.</w:t>
            </w:r>
            <w:r>
              <w:t xml:space="preserve"> Εάν αγγίξετε το άκρο της σύριγγας, μπορεί να μεταφερθούν μικρόβια από τα δάκτυλά σας.</w:t>
            </w:r>
          </w:p>
        </w:tc>
        <w:bookmarkStart w:id="21" w:name="_MON_1477900574"/>
        <w:bookmarkEnd w:id="21"/>
        <w:tc>
          <w:tcPr>
            <w:tcW w:w="4643" w:type="dxa"/>
            <w:tcMar>
              <w:top w:w="113" w:type="dxa"/>
              <w:bottom w:w="113" w:type="dxa"/>
            </w:tcMar>
          </w:tcPr>
          <w:p w:rsidR="00134D12" w:rsidRPr="00536D36" w:rsidRDefault="00111F9D" w:rsidP="00262EAE">
            <w:pPr>
              <w:numPr>
                <w:ilvl w:val="12"/>
                <w:numId w:val="0"/>
              </w:numPr>
              <w:tabs>
                <w:tab w:val="clear" w:pos="567"/>
              </w:tabs>
              <w:suppressAutoHyphens w:val="0"/>
              <w:rPr>
                <w:b/>
                <w:bCs/>
                <w:lang w:val="en-GB"/>
              </w:rPr>
            </w:pPr>
            <w:r>
              <w:object w:dxaOrig="1981" w:dyaOrig="1830">
                <v:shape id="_x0000_i1043" type="#_x0000_t75" style="width:99pt;height:92.25pt" o:ole="">
                  <v:imagedata r:id="rId46" o:title=""/>
                </v:shape>
                <o:OLEObject Type="Embed" ProgID="Word.Document.12" ShapeID="_x0000_i1043" DrawAspect="Content" ObjectID="_1684277105" r:id="rId47">
                  <o:FieldCodes>\s</o:FieldCodes>
                </o:OLEObject>
              </w:object>
            </w:r>
          </w:p>
        </w:tc>
      </w:tr>
      <w:tr w:rsidR="00134D12" w:rsidRPr="00536D36" w:rsidTr="00FE0403">
        <w:tc>
          <w:tcPr>
            <w:tcW w:w="9286" w:type="dxa"/>
            <w:gridSpan w:val="2"/>
            <w:tcMar>
              <w:top w:w="113" w:type="dxa"/>
              <w:bottom w:w="113" w:type="dxa"/>
            </w:tcMar>
          </w:tcPr>
          <w:p w:rsidR="00134D12" w:rsidRPr="00111F9D" w:rsidRDefault="00134D12" w:rsidP="00262EAE">
            <w:pPr>
              <w:numPr>
                <w:ilvl w:val="12"/>
                <w:numId w:val="0"/>
              </w:numPr>
              <w:tabs>
                <w:tab w:val="clear" w:pos="567"/>
              </w:tabs>
              <w:suppressAutoHyphens w:val="0"/>
              <w:rPr>
                <w:b/>
                <w:bCs/>
              </w:rPr>
            </w:pPr>
            <w:r>
              <w:rPr>
                <w:b/>
                <w:bCs/>
              </w:rPr>
              <w:t xml:space="preserve">5. Ενέστε το </w:t>
            </w:r>
            <w:r w:rsidR="00F24AC9" w:rsidRPr="003206F9">
              <w:rPr>
                <w:b/>
                <w:noProof w:val="0"/>
              </w:rPr>
              <w:t xml:space="preserve">ανασυσταμένο </w:t>
            </w:r>
            <w:r>
              <w:rPr>
                <w:b/>
                <w:bCs/>
              </w:rPr>
              <w:t>διάλυμα</w:t>
            </w:r>
          </w:p>
          <w:p w:rsidR="0064599D" w:rsidRPr="00111F9D" w:rsidRDefault="0064599D" w:rsidP="00262EAE">
            <w:pPr>
              <w:numPr>
                <w:ilvl w:val="12"/>
                <w:numId w:val="0"/>
              </w:numPr>
              <w:tabs>
                <w:tab w:val="clear" w:pos="567"/>
              </w:tabs>
              <w:suppressAutoHyphens w:val="0"/>
              <w:rPr>
                <w:b/>
                <w:bCs/>
              </w:rPr>
            </w:pPr>
          </w:p>
          <w:p w:rsidR="00134D12" w:rsidRPr="00111F9D" w:rsidRDefault="005E05CE" w:rsidP="00262EAE">
            <w:pPr>
              <w:numPr>
                <w:ilvl w:val="12"/>
                <w:numId w:val="0"/>
              </w:numPr>
              <w:tabs>
                <w:tab w:val="clear" w:pos="567"/>
              </w:tabs>
              <w:suppressAutoHyphens w:val="0"/>
              <w:rPr>
                <w:bCs/>
              </w:rPr>
            </w:pPr>
            <w:r>
              <w:rPr>
                <w:bCs/>
              </w:rPr>
              <w:t>Το Refixia είναι πλέον έτοιμο να ενεθεί στη φλέβα σας.</w:t>
            </w:r>
          </w:p>
          <w:p w:rsidR="00134D12" w:rsidRPr="00111F9D" w:rsidRDefault="00FA4456" w:rsidP="00262EAE">
            <w:pPr>
              <w:ind w:left="567" w:hanging="567"/>
            </w:pPr>
            <w:r>
              <w:t>•</w:t>
            </w:r>
            <w:r>
              <w:tab/>
              <w:t xml:space="preserve">Ενέστε το </w:t>
            </w:r>
            <w:r w:rsidR="00F24AC9" w:rsidRPr="003206F9">
              <w:rPr>
                <w:b/>
                <w:noProof w:val="0"/>
              </w:rPr>
              <w:t xml:space="preserve">ανασυσταμένο </w:t>
            </w:r>
            <w:r>
              <w:t>διάλυμα σύμφωνα με τις οδηγίες του γιατρού ή του νοσοκόμου σας.</w:t>
            </w:r>
          </w:p>
          <w:p w:rsidR="00134D12" w:rsidRPr="00111F9D" w:rsidRDefault="0084488B" w:rsidP="00262EAE">
            <w:pPr>
              <w:ind w:left="567" w:hanging="567"/>
            </w:pPr>
            <w:r>
              <w:t>•</w:t>
            </w:r>
            <w:r>
              <w:tab/>
              <w:t xml:space="preserve">Ενέστε αργά σε διάστημα </w:t>
            </w:r>
            <w:r>
              <w:rPr>
                <w:bCs/>
              </w:rPr>
              <w:t>1 έως 3 λεπτών</w:t>
            </w:r>
            <w:r>
              <w:t>.</w:t>
            </w:r>
          </w:p>
          <w:p w:rsidR="00134D12" w:rsidRPr="00111F9D" w:rsidRDefault="0084488B" w:rsidP="00262EAE">
            <w:pPr>
              <w:ind w:left="567" w:hanging="567"/>
            </w:pPr>
            <w:r>
              <w:t>•</w:t>
            </w:r>
            <w:r>
              <w:tab/>
              <w:t>Μην αναμιγνύετε το Refixia με άλλα διαλύματα ενδοφλέβιας έγχυσης ή φάρμακα.</w:t>
            </w:r>
          </w:p>
          <w:p w:rsidR="00134D12" w:rsidRPr="00111F9D" w:rsidRDefault="00134D12" w:rsidP="00262EAE">
            <w:pPr>
              <w:numPr>
                <w:ilvl w:val="12"/>
                <w:numId w:val="0"/>
              </w:numPr>
              <w:tabs>
                <w:tab w:val="clear" w:pos="567"/>
              </w:tabs>
              <w:suppressAutoHyphens w:val="0"/>
              <w:rPr>
                <w:bCs/>
              </w:rPr>
            </w:pPr>
          </w:p>
          <w:p w:rsidR="00134D12" w:rsidRPr="00111F9D" w:rsidRDefault="00134D12" w:rsidP="00262EAE">
            <w:pPr>
              <w:numPr>
                <w:ilvl w:val="12"/>
                <w:numId w:val="0"/>
              </w:numPr>
              <w:tabs>
                <w:tab w:val="clear" w:pos="567"/>
              </w:tabs>
              <w:suppressAutoHyphens w:val="0"/>
              <w:rPr>
                <w:b/>
                <w:bCs/>
              </w:rPr>
            </w:pPr>
            <w:r>
              <w:rPr>
                <w:b/>
                <w:bCs/>
              </w:rPr>
              <w:t>Ένεση του Refixia μέσω σύνδεσης άνευ βελόνας για ενδοφλέβιους (IV) καθετήρες</w:t>
            </w:r>
          </w:p>
          <w:p w:rsidR="00134D12" w:rsidRPr="00111F9D" w:rsidRDefault="00134D12" w:rsidP="00262EAE">
            <w:pPr>
              <w:numPr>
                <w:ilvl w:val="12"/>
                <w:numId w:val="0"/>
              </w:numPr>
              <w:tabs>
                <w:tab w:val="clear" w:pos="567"/>
              </w:tabs>
              <w:suppressAutoHyphens w:val="0"/>
              <w:rPr>
                <w:b/>
                <w:bCs/>
              </w:rPr>
            </w:pPr>
          </w:p>
          <w:p w:rsidR="00134D12" w:rsidRPr="00111F9D" w:rsidRDefault="00134D12" w:rsidP="00262EAE">
            <w:pPr>
              <w:numPr>
                <w:ilvl w:val="12"/>
                <w:numId w:val="0"/>
              </w:numPr>
              <w:tabs>
                <w:tab w:val="clear" w:pos="567"/>
              </w:tabs>
              <w:suppressAutoHyphens w:val="0"/>
              <w:rPr>
                <w:bCs/>
              </w:rPr>
            </w:pPr>
            <w:r>
              <w:rPr>
                <w:b/>
                <w:bCs/>
              </w:rPr>
              <w:t>Προσοχή:</w:t>
            </w:r>
            <w:r>
              <w:rPr>
                <w:bCs/>
              </w:rPr>
              <w:t xml:space="preserve"> Η προγεμισμένη σύριγγα είναι κατασκευασμένη από γυαλί και σχεδιασμένη για να είναι συμβατή με πρότυπες συνδέσεις τύπου luer-lock. Ορισμένες συνδέσεις άνευ βελόνας με εσωτερική ακίδα είναι ασύμβατες με την προγεμισμένη σύριγγα. Αυτή η ασυμβατότητα ενδέχεται να αποτρέψει τη χορήγηση του φαρμάκου ή</w:t>
            </w:r>
            <w:r w:rsidR="007C3EDB">
              <w:rPr>
                <w:bCs/>
              </w:rPr>
              <w:t>/και</w:t>
            </w:r>
            <w:r>
              <w:rPr>
                <w:bCs/>
              </w:rPr>
              <w:t xml:space="preserve"> να συντελέσει στη φθορά της σύνδεσης άνευ βελόνας.</w:t>
            </w:r>
          </w:p>
          <w:p w:rsidR="00134D12" w:rsidRPr="00111F9D" w:rsidRDefault="00134D12" w:rsidP="00262EAE">
            <w:pPr>
              <w:numPr>
                <w:ilvl w:val="12"/>
                <w:numId w:val="0"/>
              </w:numPr>
              <w:tabs>
                <w:tab w:val="clear" w:pos="567"/>
              </w:tabs>
              <w:suppressAutoHyphens w:val="0"/>
              <w:rPr>
                <w:bCs/>
              </w:rPr>
            </w:pPr>
          </w:p>
          <w:p w:rsidR="00134D12" w:rsidRPr="00111F9D" w:rsidRDefault="00134D12" w:rsidP="00262EAE">
            <w:pPr>
              <w:numPr>
                <w:ilvl w:val="12"/>
                <w:numId w:val="0"/>
              </w:numPr>
              <w:tabs>
                <w:tab w:val="clear" w:pos="567"/>
              </w:tabs>
              <w:suppressAutoHyphens w:val="0"/>
              <w:rPr>
                <w:bCs/>
              </w:rPr>
            </w:pPr>
            <w:r>
              <w:rPr>
                <w:bCs/>
              </w:rPr>
              <w:t>Ένεση του διαλύματος μέσω μιας συσκευής πρόσβασης κεντρικής φλέβας (CVAD) όπως ο κεντρικός φλεβοκαθετήρας ή μιας υποδόριας παροχέτευσης:</w:t>
            </w:r>
          </w:p>
          <w:p w:rsidR="00134D12" w:rsidRPr="00111F9D" w:rsidRDefault="00701B3C" w:rsidP="00262EAE">
            <w:pPr>
              <w:ind w:left="567" w:hanging="567"/>
            </w:pPr>
            <w:r>
              <w:t>•</w:t>
            </w:r>
            <w:r>
              <w:tab/>
              <w:t>Χρησιμοποιήστε μια καθαρή τεχνική χωρίς μικρόβια (άσηπτη). Ακολουθήστε τις οδηγίες για την κατάλληλη χρήση της σύνδεσής σας και της συσκευής CVAD όπως σας συμβούλευσε ο γιατρός ή ο νοσοκόμος σας.</w:t>
            </w:r>
          </w:p>
          <w:p w:rsidR="00134D12" w:rsidRPr="00111F9D" w:rsidRDefault="00701B3C" w:rsidP="00262EAE">
            <w:pPr>
              <w:ind w:left="567" w:hanging="567"/>
            </w:pPr>
            <w:r>
              <w:t>•</w:t>
            </w:r>
            <w:r>
              <w:tab/>
              <w:t>Η ένεση σε μια συσκευή CVAD ενδέχεται να απαιτήσει τη χρήση μιας αποστειρωμένης, πλαστικής σύριγγας 10 ml για την αναρρόφηση του ανασυστα</w:t>
            </w:r>
            <w:r w:rsidR="00F24AC9">
              <w:t>μένου</w:t>
            </w:r>
            <w:r>
              <w:t xml:space="preserve"> διαλύματος. Αυτό πρέπει να γίνει ύστερα από το βήμα Ι.</w:t>
            </w:r>
          </w:p>
          <w:p w:rsidR="00134D12" w:rsidRPr="00111F9D" w:rsidRDefault="00701B3C" w:rsidP="0038529D">
            <w:pPr>
              <w:ind w:left="567" w:hanging="567"/>
              <w:rPr>
                <w:bCs/>
              </w:rPr>
            </w:pPr>
            <w:r>
              <w:t>•</w:t>
            </w:r>
            <w:r>
              <w:tab/>
              <w:t>Εάν η γραμμή της συσκευής CVAD χρειάζεται να εκπλυθεί πριν ή μετά από την ένεση του Refixia, χρησιμοποιήστε ενέσιμο διάλυμα χλωριούχου νατρίου 9</w:t>
            </w:r>
            <w:r w:rsidR="00072A1E">
              <w:rPr>
                <w:lang w:val="da-DK"/>
              </w:rPr>
              <w:t> </w:t>
            </w:r>
            <w:r>
              <w:t>mg/ml.</w:t>
            </w:r>
          </w:p>
        </w:tc>
      </w:tr>
      <w:tr w:rsidR="00134D12" w:rsidRPr="00536D36" w:rsidTr="00FE0403">
        <w:tc>
          <w:tcPr>
            <w:tcW w:w="4643" w:type="dxa"/>
            <w:tcMar>
              <w:top w:w="113" w:type="dxa"/>
              <w:bottom w:w="113" w:type="dxa"/>
            </w:tcMar>
          </w:tcPr>
          <w:p w:rsidR="00134D12" w:rsidRPr="00111F9D" w:rsidRDefault="00134D12" w:rsidP="00262EAE">
            <w:pPr>
              <w:numPr>
                <w:ilvl w:val="12"/>
                <w:numId w:val="0"/>
              </w:numPr>
              <w:tabs>
                <w:tab w:val="clear" w:pos="567"/>
              </w:tabs>
              <w:suppressAutoHyphens w:val="0"/>
              <w:rPr>
                <w:bCs/>
              </w:rPr>
            </w:pPr>
            <w:r>
              <w:rPr>
                <w:b/>
                <w:bCs/>
              </w:rPr>
              <w:t>Απόρριψη</w:t>
            </w:r>
          </w:p>
          <w:p w:rsidR="00701B3C" w:rsidRPr="00111F9D" w:rsidRDefault="00701B3C" w:rsidP="00262EAE">
            <w:pPr>
              <w:numPr>
                <w:ilvl w:val="12"/>
                <w:numId w:val="0"/>
              </w:numPr>
              <w:tabs>
                <w:tab w:val="clear" w:pos="567"/>
              </w:tabs>
              <w:suppressAutoHyphens w:val="0"/>
              <w:rPr>
                <w:b/>
                <w:bCs/>
              </w:rPr>
            </w:pPr>
          </w:p>
          <w:p w:rsidR="00134D12" w:rsidRPr="00111F9D" w:rsidRDefault="00701B3C" w:rsidP="00262EAE">
            <w:pPr>
              <w:ind w:left="567" w:hanging="567"/>
            </w:pPr>
            <w:r>
              <w:t>•</w:t>
            </w:r>
            <w:r>
              <w:tab/>
            </w:r>
            <w:r>
              <w:rPr>
                <w:b/>
                <w:bCs/>
              </w:rPr>
              <w:t xml:space="preserve">Μετά την ένεση, απορρίψτε με ασφάλεια </w:t>
            </w:r>
            <w:r>
              <w:t>όλη την ποσότητα του διαλύματος Refixia</w:t>
            </w:r>
            <w:r>
              <w:rPr>
                <w:bCs/>
              </w:rPr>
              <w:t xml:space="preserve"> που δε χρησιμοποιήθηκε</w:t>
            </w:r>
            <w:r>
              <w:t>, τη σύριγγα με το σετ έγχυσης, το φιαλίδιο με τον προσαρμογέα φιαλιδίου και άλλα υπολείμματα, σύμφωνα με τις οδηγίες του φαρμακοποιού σας.</w:t>
            </w:r>
          </w:p>
          <w:p w:rsidR="00FA4456" w:rsidRPr="00111F9D" w:rsidRDefault="00FA4456" w:rsidP="00262EAE">
            <w:pPr>
              <w:ind w:left="567" w:hanging="567"/>
            </w:pPr>
          </w:p>
          <w:p w:rsidR="00134D12" w:rsidRPr="00111F9D" w:rsidRDefault="00134D12" w:rsidP="00262EAE">
            <w:pPr>
              <w:numPr>
                <w:ilvl w:val="12"/>
                <w:numId w:val="0"/>
              </w:numPr>
              <w:tabs>
                <w:tab w:val="clear" w:pos="567"/>
              </w:tabs>
              <w:suppressAutoHyphens w:val="0"/>
              <w:ind w:left="567"/>
            </w:pPr>
            <w:r>
              <w:t xml:space="preserve">Μην το απορρίπτετε μαζί με τα συνήθη οικιακά απορρίμματα. </w:t>
            </w:r>
          </w:p>
        </w:tc>
        <w:bookmarkStart w:id="22" w:name="_MON_1477900606"/>
        <w:bookmarkEnd w:id="22"/>
        <w:tc>
          <w:tcPr>
            <w:tcW w:w="4643" w:type="dxa"/>
            <w:tcMar>
              <w:top w:w="113" w:type="dxa"/>
              <w:bottom w:w="113" w:type="dxa"/>
            </w:tcMar>
          </w:tcPr>
          <w:p w:rsidR="00134D12" w:rsidRPr="00536D36" w:rsidRDefault="00111F9D" w:rsidP="00262EAE">
            <w:pPr>
              <w:numPr>
                <w:ilvl w:val="12"/>
                <w:numId w:val="0"/>
              </w:numPr>
              <w:tabs>
                <w:tab w:val="clear" w:pos="567"/>
              </w:tabs>
              <w:suppressAutoHyphens w:val="0"/>
              <w:rPr>
                <w:b/>
                <w:bCs/>
                <w:lang w:val="en-GB"/>
              </w:rPr>
            </w:pPr>
            <w:r>
              <w:object w:dxaOrig="1981" w:dyaOrig="2130">
                <v:shape id="_x0000_i1044" type="#_x0000_t75" style="width:99pt;height:106.5pt" o:ole="">
                  <v:imagedata r:id="rId48" o:title=""/>
                </v:shape>
                <o:OLEObject Type="Embed" ProgID="Word.Document.12" ShapeID="_x0000_i1044" DrawAspect="Content" ObjectID="_1684277106" r:id="rId49">
                  <o:FieldCodes>\s</o:FieldCodes>
                </o:OLEObject>
              </w:object>
            </w:r>
          </w:p>
        </w:tc>
      </w:tr>
      <w:tr w:rsidR="00134D12" w:rsidRPr="00536D36" w:rsidTr="00FE0403">
        <w:tc>
          <w:tcPr>
            <w:tcW w:w="9286" w:type="dxa"/>
            <w:gridSpan w:val="2"/>
            <w:tcMar>
              <w:top w:w="113" w:type="dxa"/>
              <w:bottom w:w="113" w:type="dxa"/>
            </w:tcMar>
          </w:tcPr>
          <w:p w:rsidR="00134D12" w:rsidRPr="00111F9D" w:rsidRDefault="00134D12" w:rsidP="00262EAE">
            <w:pPr>
              <w:numPr>
                <w:ilvl w:val="12"/>
                <w:numId w:val="0"/>
              </w:numPr>
              <w:tabs>
                <w:tab w:val="clear" w:pos="567"/>
              </w:tabs>
              <w:suppressAutoHyphens w:val="0"/>
              <w:rPr>
                <w:b/>
              </w:rPr>
            </w:pPr>
            <w:r>
              <w:rPr>
                <w:b/>
              </w:rPr>
              <w:t>Μην αποσυναρμολογείτε τον εξοπλισμό πριν από την απόρριψη.</w:t>
            </w:r>
          </w:p>
          <w:p w:rsidR="00701B3C" w:rsidRPr="00111F9D" w:rsidRDefault="00701B3C" w:rsidP="00262EAE">
            <w:pPr>
              <w:numPr>
                <w:ilvl w:val="12"/>
                <w:numId w:val="0"/>
              </w:numPr>
              <w:tabs>
                <w:tab w:val="clear" w:pos="567"/>
              </w:tabs>
              <w:suppressAutoHyphens w:val="0"/>
              <w:rPr>
                <w:b/>
              </w:rPr>
            </w:pPr>
          </w:p>
          <w:p w:rsidR="00134D12" w:rsidRPr="00536D36" w:rsidRDefault="00134D12" w:rsidP="00262EAE">
            <w:pPr>
              <w:numPr>
                <w:ilvl w:val="12"/>
                <w:numId w:val="0"/>
              </w:numPr>
              <w:tabs>
                <w:tab w:val="clear" w:pos="567"/>
              </w:tabs>
              <w:suppressAutoHyphens w:val="0"/>
              <w:rPr>
                <w:b/>
                <w:bCs/>
                <w:lang w:val="en-GB"/>
              </w:rPr>
            </w:pPr>
            <w:r>
              <w:rPr>
                <w:b/>
              </w:rPr>
              <w:t>Μην επαναχρησιμοποιείτε τον εξοπλισμό.</w:t>
            </w:r>
          </w:p>
        </w:tc>
      </w:tr>
    </w:tbl>
    <w:p w:rsidR="00812D16" w:rsidRPr="00536D36" w:rsidRDefault="00812D16" w:rsidP="00262EAE">
      <w:pPr>
        <w:numPr>
          <w:ilvl w:val="12"/>
          <w:numId w:val="0"/>
        </w:numPr>
        <w:tabs>
          <w:tab w:val="clear" w:pos="567"/>
        </w:tabs>
        <w:rPr>
          <w:lang w:val="en-GB"/>
        </w:rPr>
      </w:pPr>
    </w:p>
    <w:sectPr w:rsidR="00812D16" w:rsidRPr="00536D36" w:rsidSect="004C7A72">
      <w:footerReference w:type="default" r:id="rId50"/>
      <w:footerReference w:type="first" r:id="rId51"/>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DBD" w:rsidRDefault="009C0DBD">
      <w:r>
        <w:separator/>
      </w:r>
    </w:p>
  </w:endnote>
  <w:endnote w:type="continuationSeparator" w:id="0">
    <w:p w:rsidR="009C0DBD" w:rsidRDefault="009C0DBD">
      <w:r>
        <w:continuationSeparator/>
      </w:r>
    </w:p>
  </w:endnote>
  <w:endnote w:type="continuationNotice" w:id="1">
    <w:p w:rsidR="009C0DBD" w:rsidRDefault="009C0D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E35" w:rsidRDefault="00196E35">
    <w:pPr>
      <w:pStyle w:val="Footer"/>
      <w:tabs>
        <w:tab w:val="right" w:pos="8931"/>
      </w:tabs>
      <w:ind w:right="96"/>
      <w:jc w:val="center"/>
    </w:pPr>
    <w:r>
      <w:fldChar w:fldCharType="begin"/>
    </w:r>
    <w:r>
      <w:instrText xml:space="preserve"> EQ </w:instrText>
    </w:r>
    <w:r>
      <w:fldChar w:fldCharType="end"/>
    </w:r>
    <w:r w:rsidRPr="00C7187C">
      <w:rPr>
        <w:rStyle w:val="PageNumber"/>
        <w:rFonts w:cs="Arial"/>
      </w:rPr>
      <w:fldChar w:fldCharType="begin"/>
    </w:r>
    <w:r>
      <w:rPr>
        <w:rStyle w:val="PageNumber"/>
        <w:rFonts w:cs="Arial"/>
      </w:rPr>
      <w:instrText xml:space="preserve">PAGE  </w:instrText>
    </w:r>
    <w:r w:rsidRPr="00C7187C">
      <w:rPr>
        <w:rStyle w:val="PageNumber"/>
        <w:rFonts w:cs="Arial"/>
      </w:rPr>
      <w:fldChar w:fldCharType="separate"/>
    </w:r>
    <w:r w:rsidR="00921EB2">
      <w:rPr>
        <w:rStyle w:val="PageNumber"/>
        <w:rFonts w:cs="Arial"/>
      </w:rPr>
      <w:t>37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E35" w:rsidRDefault="00196E35">
    <w:pPr>
      <w:pStyle w:val="Footer"/>
      <w:tabs>
        <w:tab w:val="right" w:pos="8931"/>
      </w:tabs>
      <w:ind w:right="96"/>
      <w:jc w:val="center"/>
    </w:pPr>
    <w:r>
      <w:fldChar w:fldCharType="begin"/>
    </w:r>
    <w:r>
      <w:instrText xml:space="preserve"> EQ </w:instrText>
    </w:r>
    <w:r>
      <w:fldChar w:fldCharType="end"/>
    </w:r>
    <w:r w:rsidRPr="00C7187C">
      <w:rPr>
        <w:rStyle w:val="PageNumber"/>
        <w:rFonts w:cs="Arial"/>
      </w:rPr>
      <w:fldChar w:fldCharType="begin"/>
    </w:r>
    <w:r>
      <w:rPr>
        <w:rStyle w:val="PageNumber"/>
        <w:rFonts w:cs="Arial"/>
      </w:rPr>
      <w:instrText xml:space="preserve">PAGE  </w:instrText>
    </w:r>
    <w:r w:rsidRPr="00C7187C">
      <w:rPr>
        <w:rStyle w:val="PageNumber"/>
        <w:rFonts w:cs="Arial"/>
      </w:rPr>
      <w:fldChar w:fldCharType="separate"/>
    </w:r>
    <w:r w:rsidR="00921EB2">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DBD" w:rsidRDefault="009C0DBD">
      <w:r>
        <w:separator/>
      </w:r>
    </w:p>
  </w:footnote>
  <w:footnote w:type="continuationSeparator" w:id="0">
    <w:p w:rsidR="009C0DBD" w:rsidRDefault="009C0DBD">
      <w:r>
        <w:continuationSeparator/>
      </w:r>
    </w:p>
  </w:footnote>
  <w:footnote w:type="continuationNotice" w:id="1">
    <w:p w:rsidR="009C0DBD" w:rsidRDefault="009C0D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4B0D65F8"/>
    <w:multiLevelType w:val="hybridMultilevel"/>
    <w:tmpl w:val="C0262954"/>
    <w:lvl w:ilvl="0" w:tplc="1076F190">
      <w:start w:val="2880"/>
      <w:numFmt w:val="bullet"/>
      <w:lvlText w:val="•"/>
      <w:lvlJc w:val="left"/>
      <w:pPr>
        <w:ind w:left="924" w:hanging="360"/>
      </w:pPr>
      <w:rPr>
        <w:rFonts w:ascii="Times New Roman" w:eastAsia="Times New Roman" w:hAnsi="Times New Roman" w:cs="Times New Roman"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17"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0"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2"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4"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5"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3"/>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4"/>
  </w:num>
  <w:num w:numId="6">
    <w:abstractNumId w:val="20"/>
  </w:num>
  <w:num w:numId="7">
    <w:abstractNumId w:val="11"/>
  </w:num>
  <w:num w:numId="8">
    <w:abstractNumId w:val="13"/>
  </w:num>
  <w:num w:numId="9">
    <w:abstractNumId w:val="30"/>
  </w:num>
  <w:num w:numId="10">
    <w:abstractNumId w:val="1"/>
  </w:num>
  <w:num w:numId="11">
    <w:abstractNumId w:val="26"/>
  </w:num>
  <w:num w:numId="12">
    <w:abstractNumId w:val="12"/>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8"/>
  </w:num>
  <w:num w:numId="17">
    <w:abstractNumId w:val="15"/>
  </w:num>
  <w:num w:numId="18">
    <w:abstractNumId w:val="19"/>
  </w:num>
  <w:num w:numId="19">
    <w:abstractNumId w:val="31"/>
  </w:num>
  <w:num w:numId="20">
    <w:abstractNumId w:val="22"/>
  </w:num>
  <w:num w:numId="21">
    <w:abstractNumId w:val="29"/>
  </w:num>
  <w:num w:numId="22">
    <w:abstractNumId w:val="25"/>
  </w:num>
  <w:num w:numId="23">
    <w:abstractNumId w:val="10"/>
  </w:num>
  <w:num w:numId="24">
    <w:abstractNumId w:val="29"/>
  </w:num>
  <w:num w:numId="25">
    <w:abstractNumId w:val="4"/>
  </w:num>
  <w:num w:numId="26">
    <w:abstractNumId w:val="21"/>
  </w:num>
  <w:num w:numId="27">
    <w:abstractNumId w:val="3"/>
  </w:num>
  <w:num w:numId="28">
    <w:abstractNumId w:val="18"/>
  </w:num>
  <w:num w:numId="29">
    <w:abstractNumId w:val="27"/>
  </w:num>
  <w:num w:numId="30">
    <w:abstractNumId w:val="6"/>
  </w:num>
  <w:num w:numId="31">
    <w:abstractNumId w:val="17"/>
  </w:num>
  <w:num w:numId="32">
    <w:abstractNumId w:val="9"/>
  </w:num>
  <w:num w:numId="33">
    <w:abstractNumId w:val="7"/>
  </w:num>
  <w:num w:numId="34">
    <w:abstractNumId w:val="14"/>
  </w:num>
  <w:num w:numId="35">
    <w:abstractNumId w:val="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459"/>
    <w:rsid w:val="00001587"/>
    <w:rsid w:val="00001910"/>
    <w:rsid w:val="00001DFB"/>
    <w:rsid w:val="0000362A"/>
    <w:rsid w:val="000051C2"/>
    <w:rsid w:val="00005701"/>
    <w:rsid w:val="000062DD"/>
    <w:rsid w:val="00007528"/>
    <w:rsid w:val="00007772"/>
    <w:rsid w:val="000079C2"/>
    <w:rsid w:val="00007C2C"/>
    <w:rsid w:val="00011337"/>
    <w:rsid w:val="0001164F"/>
    <w:rsid w:val="00011994"/>
    <w:rsid w:val="00013E9F"/>
    <w:rsid w:val="00013EF9"/>
    <w:rsid w:val="00014869"/>
    <w:rsid w:val="000150D3"/>
    <w:rsid w:val="000166C1"/>
    <w:rsid w:val="00016F0F"/>
    <w:rsid w:val="0002006B"/>
    <w:rsid w:val="00020AE8"/>
    <w:rsid w:val="000217A3"/>
    <w:rsid w:val="00021F48"/>
    <w:rsid w:val="00022377"/>
    <w:rsid w:val="00023A2C"/>
    <w:rsid w:val="00025C16"/>
    <w:rsid w:val="00025EBE"/>
    <w:rsid w:val="00026BF2"/>
    <w:rsid w:val="000271F6"/>
    <w:rsid w:val="00027607"/>
    <w:rsid w:val="00030445"/>
    <w:rsid w:val="0003048B"/>
    <w:rsid w:val="00030DD6"/>
    <w:rsid w:val="000318C7"/>
    <w:rsid w:val="00033D26"/>
    <w:rsid w:val="00033FDB"/>
    <w:rsid w:val="000344F6"/>
    <w:rsid w:val="00034B8A"/>
    <w:rsid w:val="000358EC"/>
    <w:rsid w:val="0003624A"/>
    <w:rsid w:val="00041260"/>
    <w:rsid w:val="00042263"/>
    <w:rsid w:val="000422E9"/>
    <w:rsid w:val="00043505"/>
    <w:rsid w:val="00043C70"/>
    <w:rsid w:val="00044042"/>
    <w:rsid w:val="0004481E"/>
    <w:rsid w:val="00045DB6"/>
    <w:rsid w:val="000467B9"/>
    <w:rsid w:val="000474D2"/>
    <w:rsid w:val="000479C5"/>
    <w:rsid w:val="00050DFD"/>
    <w:rsid w:val="00051071"/>
    <w:rsid w:val="000511BE"/>
    <w:rsid w:val="00052DC0"/>
    <w:rsid w:val="00053809"/>
    <w:rsid w:val="00053914"/>
    <w:rsid w:val="000541BD"/>
    <w:rsid w:val="00054756"/>
    <w:rsid w:val="000560C5"/>
    <w:rsid w:val="00056C49"/>
    <w:rsid w:val="00056FE0"/>
    <w:rsid w:val="00057149"/>
    <w:rsid w:val="000603C8"/>
    <w:rsid w:val="000608A4"/>
    <w:rsid w:val="00060AA1"/>
    <w:rsid w:val="00060C80"/>
    <w:rsid w:val="000631FD"/>
    <w:rsid w:val="000643D3"/>
    <w:rsid w:val="000644CA"/>
    <w:rsid w:val="00067B16"/>
    <w:rsid w:val="00070581"/>
    <w:rsid w:val="000712F6"/>
    <w:rsid w:val="00071F8A"/>
    <w:rsid w:val="0007291C"/>
    <w:rsid w:val="00072A1E"/>
    <w:rsid w:val="00073E04"/>
    <w:rsid w:val="00074720"/>
    <w:rsid w:val="0007628D"/>
    <w:rsid w:val="00077226"/>
    <w:rsid w:val="00081DAB"/>
    <w:rsid w:val="0008276D"/>
    <w:rsid w:val="00083A1B"/>
    <w:rsid w:val="00090C63"/>
    <w:rsid w:val="00092829"/>
    <w:rsid w:val="00092B09"/>
    <w:rsid w:val="00092DB2"/>
    <w:rsid w:val="0009351E"/>
    <w:rsid w:val="0009479A"/>
    <w:rsid w:val="00094AD6"/>
    <w:rsid w:val="00095D61"/>
    <w:rsid w:val="00095E44"/>
    <w:rsid w:val="00096D8D"/>
    <w:rsid w:val="0009755A"/>
    <w:rsid w:val="000A05BD"/>
    <w:rsid w:val="000A0AA3"/>
    <w:rsid w:val="000A1232"/>
    <w:rsid w:val="000A167A"/>
    <w:rsid w:val="000A213C"/>
    <w:rsid w:val="000A40D0"/>
    <w:rsid w:val="000A69D5"/>
    <w:rsid w:val="000B0097"/>
    <w:rsid w:val="000B082E"/>
    <w:rsid w:val="000B0DCD"/>
    <w:rsid w:val="000B101F"/>
    <w:rsid w:val="000B1202"/>
    <w:rsid w:val="000B1F4B"/>
    <w:rsid w:val="000B2F27"/>
    <w:rsid w:val="000B2F58"/>
    <w:rsid w:val="000B33C9"/>
    <w:rsid w:val="000B3599"/>
    <w:rsid w:val="000B37A8"/>
    <w:rsid w:val="000B421D"/>
    <w:rsid w:val="000B51D9"/>
    <w:rsid w:val="000B56D6"/>
    <w:rsid w:val="000C03FB"/>
    <w:rsid w:val="000C308F"/>
    <w:rsid w:val="000C4DFD"/>
    <w:rsid w:val="000C5A4E"/>
    <w:rsid w:val="000C635D"/>
    <w:rsid w:val="000C7F49"/>
    <w:rsid w:val="000D1AEE"/>
    <w:rsid w:val="000D1F4F"/>
    <w:rsid w:val="000D4D07"/>
    <w:rsid w:val="000D5901"/>
    <w:rsid w:val="000D686C"/>
    <w:rsid w:val="000D7535"/>
    <w:rsid w:val="000D75D9"/>
    <w:rsid w:val="000E165D"/>
    <w:rsid w:val="000E1BAF"/>
    <w:rsid w:val="000E223E"/>
    <w:rsid w:val="000E2491"/>
    <w:rsid w:val="000E2EA9"/>
    <w:rsid w:val="000E4420"/>
    <w:rsid w:val="000E46A3"/>
    <w:rsid w:val="000E4E88"/>
    <w:rsid w:val="000E5726"/>
    <w:rsid w:val="000E6C94"/>
    <w:rsid w:val="000F1BB2"/>
    <w:rsid w:val="000F217A"/>
    <w:rsid w:val="000F3F94"/>
    <w:rsid w:val="000F564B"/>
    <w:rsid w:val="000F5B21"/>
    <w:rsid w:val="000F6511"/>
    <w:rsid w:val="00103501"/>
    <w:rsid w:val="00103B2D"/>
    <w:rsid w:val="00103CD2"/>
    <w:rsid w:val="00104061"/>
    <w:rsid w:val="001051B1"/>
    <w:rsid w:val="001053A8"/>
    <w:rsid w:val="0010606B"/>
    <w:rsid w:val="00106286"/>
    <w:rsid w:val="00107236"/>
    <w:rsid w:val="001101A2"/>
    <w:rsid w:val="001106F7"/>
    <w:rsid w:val="001108A9"/>
    <w:rsid w:val="001117D6"/>
    <w:rsid w:val="00111DBC"/>
    <w:rsid w:val="00111DCB"/>
    <w:rsid w:val="00111F9D"/>
    <w:rsid w:val="00112EDA"/>
    <w:rsid w:val="00113B87"/>
    <w:rsid w:val="00114174"/>
    <w:rsid w:val="00114A21"/>
    <w:rsid w:val="00117711"/>
    <w:rsid w:val="00117C1D"/>
    <w:rsid w:val="001218AD"/>
    <w:rsid w:val="00121DEC"/>
    <w:rsid w:val="00123688"/>
    <w:rsid w:val="00124CC1"/>
    <w:rsid w:val="00127166"/>
    <w:rsid w:val="00127600"/>
    <w:rsid w:val="00127F47"/>
    <w:rsid w:val="0013137E"/>
    <w:rsid w:val="00133572"/>
    <w:rsid w:val="00134D12"/>
    <w:rsid w:val="001364FB"/>
    <w:rsid w:val="001365F2"/>
    <w:rsid w:val="00136D7A"/>
    <w:rsid w:val="001370D8"/>
    <w:rsid w:val="00141470"/>
    <w:rsid w:val="00141540"/>
    <w:rsid w:val="001449DF"/>
    <w:rsid w:val="00145498"/>
    <w:rsid w:val="0014569B"/>
    <w:rsid w:val="001457CB"/>
    <w:rsid w:val="00145F88"/>
    <w:rsid w:val="001470E0"/>
    <w:rsid w:val="00147129"/>
    <w:rsid w:val="00150060"/>
    <w:rsid w:val="001522B5"/>
    <w:rsid w:val="00154C69"/>
    <w:rsid w:val="001551E4"/>
    <w:rsid w:val="0015704C"/>
    <w:rsid w:val="00157814"/>
    <w:rsid w:val="00157895"/>
    <w:rsid w:val="00161701"/>
    <w:rsid w:val="00161E87"/>
    <w:rsid w:val="00162212"/>
    <w:rsid w:val="001645E9"/>
    <w:rsid w:val="001653B9"/>
    <w:rsid w:val="0016566C"/>
    <w:rsid w:val="00167E49"/>
    <w:rsid w:val="00171D8A"/>
    <w:rsid w:val="001726F8"/>
    <w:rsid w:val="001727F0"/>
    <w:rsid w:val="00172B06"/>
    <w:rsid w:val="0017347E"/>
    <w:rsid w:val="00173614"/>
    <w:rsid w:val="001738D0"/>
    <w:rsid w:val="0017520D"/>
    <w:rsid w:val="001752D8"/>
    <w:rsid w:val="00175448"/>
    <w:rsid w:val="00175931"/>
    <w:rsid w:val="00176B25"/>
    <w:rsid w:val="00177487"/>
    <w:rsid w:val="00177FF1"/>
    <w:rsid w:val="00180561"/>
    <w:rsid w:val="001815C3"/>
    <w:rsid w:val="001817E5"/>
    <w:rsid w:val="0018238B"/>
    <w:rsid w:val="00182955"/>
    <w:rsid w:val="00183419"/>
    <w:rsid w:val="0018394A"/>
    <w:rsid w:val="00183B43"/>
    <w:rsid w:val="00183D36"/>
    <w:rsid w:val="00184DCC"/>
    <w:rsid w:val="0018596F"/>
    <w:rsid w:val="00186A9D"/>
    <w:rsid w:val="0018728D"/>
    <w:rsid w:val="001874A6"/>
    <w:rsid w:val="0018765B"/>
    <w:rsid w:val="00190913"/>
    <w:rsid w:val="00192F2F"/>
    <w:rsid w:val="001936F1"/>
    <w:rsid w:val="00193DD3"/>
    <w:rsid w:val="00193DE8"/>
    <w:rsid w:val="001948AA"/>
    <w:rsid w:val="00195F65"/>
    <w:rsid w:val="001960CA"/>
    <w:rsid w:val="00196E35"/>
    <w:rsid w:val="00197A34"/>
    <w:rsid w:val="001A07E2"/>
    <w:rsid w:val="001A0A8A"/>
    <w:rsid w:val="001A0C2C"/>
    <w:rsid w:val="001A2018"/>
    <w:rsid w:val="001A2F11"/>
    <w:rsid w:val="001A3998"/>
    <w:rsid w:val="001A5194"/>
    <w:rsid w:val="001A56F1"/>
    <w:rsid w:val="001A5D0E"/>
    <w:rsid w:val="001A7524"/>
    <w:rsid w:val="001A7851"/>
    <w:rsid w:val="001A7C6A"/>
    <w:rsid w:val="001B01A3"/>
    <w:rsid w:val="001B01C8"/>
    <w:rsid w:val="001B0B52"/>
    <w:rsid w:val="001B13F6"/>
    <w:rsid w:val="001B143D"/>
    <w:rsid w:val="001B1747"/>
    <w:rsid w:val="001B20B0"/>
    <w:rsid w:val="001B2D44"/>
    <w:rsid w:val="001B2D6C"/>
    <w:rsid w:val="001B61E9"/>
    <w:rsid w:val="001B752A"/>
    <w:rsid w:val="001C100A"/>
    <w:rsid w:val="001C12FB"/>
    <w:rsid w:val="001C2DB4"/>
    <w:rsid w:val="001C3228"/>
    <w:rsid w:val="001C35E9"/>
    <w:rsid w:val="001C36BD"/>
    <w:rsid w:val="001C3733"/>
    <w:rsid w:val="001C49B3"/>
    <w:rsid w:val="001C4B96"/>
    <w:rsid w:val="001C592B"/>
    <w:rsid w:val="001C5B30"/>
    <w:rsid w:val="001D1C21"/>
    <w:rsid w:val="001D3C05"/>
    <w:rsid w:val="001D4FF5"/>
    <w:rsid w:val="001D525C"/>
    <w:rsid w:val="001D6AF4"/>
    <w:rsid w:val="001E0CC1"/>
    <w:rsid w:val="001E1C10"/>
    <w:rsid w:val="001E3CC0"/>
    <w:rsid w:val="001E5982"/>
    <w:rsid w:val="001E627D"/>
    <w:rsid w:val="001E77C3"/>
    <w:rsid w:val="001F0539"/>
    <w:rsid w:val="001F090B"/>
    <w:rsid w:val="001F15A7"/>
    <w:rsid w:val="001F180A"/>
    <w:rsid w:val="001F1A28"/>
    <w:rsid w:val="001F1AD0"/>
    <w:rsid w:val="001F35E8"/>
    <w:rsid w:val="001F4014"/>
    <w:rsid w:val="001F445E"/>
    <w:rsid w:val="001F6423"/>
    <w:rsid w:val="001F7823"/>
    <w:rsid w:val="00201213"/>
    <w:rsid w:val="0020165E"/>
    <w:rsid w:val="00201D43"/>
    <w:rsid w:val="0020272E"/>
    <w:rsid w:val="00202E50"/>
    <w:rsid w:val="00203AB4"/>
    <w:rsid w:val="00203C35"/>
    <w:rsid w:val="002040F2"/>
    <w:rsid w:val="00205180"/>
    <w:rsid w:val="00205C20"/>
    <w:rsid w:val="00207F81"/>
    <w:rsid w:val="002109F4"/>
    <w:rsid w:val="00211FDA"/>
    <w:rsid w:val="002124C3"/>
    <w:rsid w:val="00213000"/>
    <w:rsid w:val="00215F09"/>
    <w:rsid w:val="00215FDA"/>
    <w:rsid w:val="002160C2"/>
    <w:rsid w:val="00216205"/>
    <w:rsid w:val="00216635"/>
    <w:rsid w:val="0021749F"/>
    <w:rsid w:val="00222BB9"/>
    <w:rsid w:val="002258D6"/>
    <w:rsid w:val="00226D56"/>
    <w:rsid w:val="002274FB"/>
    <w:rsid w:val="002309D2"/>
    <w:rsid w:val="00230DB3"/>
    <w:rsid w:val="00231B61"/>
    <w:rsid w:val="00232883"/>
    <w:rsid w:val="0023315B"/>
    <w:rsid w:val="002345BD"/>
    <w:rsid w:val="002347FE"/>
    <w:rsid w:val="00235BC3"/>
    <w:rsid w:val="0024128E"/>
    <w:rsid w:val="0024178D"/>
    <w:rsid w:val="00242690"/>
    <w:rsid w:val="002430A7"/>
    <w:rsid w:val="002436EA"/>
    <w:rsid w:val="0024392B"/>
    <w:rsid w:val="002450C6"/>
    <w:rsid w:val="002451EB"/>
    <w:rsid w:val="00245DCF"/>
    <w:rsid w:val="00246631"/>
    <w:rsid w:val="00246C65"/>
    <w:rsid w:val="0024721F"/>
    <w:rsid w:val="00247FBC"/>
    <w:rsid w:val="00251A10"/>
    <w:rsid w:val="00252BFF"/>
    <w:rsid w:val="00253732"/>
    <w:rsid w:val="00253C60"/>
    <w:rsid w:val="002542A8"/>
    <w:rsid w:val="00257CF8"/>
    <w:rsid w:val="00260A11"/>
    <w:rsid w:val="0026169A"/>
    <w:rsid w:val="00261BA6"/>
    <w:rsid w:val="00262763"/>
    <w:rsid w:val="00262C50"/>
    <w:rsid w:val="00262EAE"/>
    <w:rsid w:val="002635F3"/>
    <w:rsid w:val="00264BEA"/>
    <w:rsid w:val="00265C4F"/>
    <w:rsid w:val="00267850"/>
    <w:rsid w:val="00267EEB"/>
    <w:rsid w:val="00271032"/>
    <w:rsid w:val="0027108B"/>
    <w:rsid w:val="00273B3B"/>
    <w:rsid w:val="00273E3E"/>
    <w:rsid w:val="00274147"/>
    <w:rsid w:val="00275189"/>
    <w:rsid w:val="002756DC"/>
    <w:rsid w:val="00275848"/>
    <w:rsid w:val="00275D95"/>
    <w:rsid w:val="00276412"/>
    <w:rsid w:val="00276437"/>
    <w:rsid w:val="0027797B"/>
    <w:rsid w:val="00280053"/>
    <w:rsid w:val="0028063F"/>
    <w:rsid w:val="00280740"/>
    <w:rsid w:val="00280DDD"/>
    <w:rsid w:val="00281918"/>
    <w:rsid w:val="0028351D"/>
    <w:rsid w:val="00283B02"/>
    <w:rsid w:val="00283C5D"/>
    <w:rsid w:val="002844B0"/>
    <w:rsid w:val="00286322"/>
    <w:rsid w:val="00290E14"/>
    <w:rsid w:val="00292F48"/>
    <w:rsid w:val="00293DCB"/>
    <w:rsid w:val="00293E24"/>
    <w:rsid w:val="00295719"/>
    <w:rsid w:val="00295D33"/>
    <w:rsid w:val="00296B03"/>
    <w:rsid w:val="00296C1F"/>
    <w:rsid w:val="00296DD8"/>
    <w:rsid w:val="00297EAA"/>
    <w:rsid w:val="002A1563"/>
    <w:rsid w:val="002A41E6"/>
    <w:rsid w:val="002A44C8"/>
    <w:rsid w:val="002A4C1D"/>
    <w:rsid w:val="002A5E48"/>
    <w:rsid w:val="002A7C04"/>
    <w:rsid w:val="002A7C98"/>
    <w:rsid w:val="002A7CB2"/>
    <w:rsid w:val="002B0059"/>
    <w:rsid w:val="002B0455"/>
    <w:rsid w:val="002B261C"/>
    <w:rsid w:val="002B26DA"/>
    <w:rsid w:val="002B2BEE"/>
    <w:rsid w:val="002B35C5"/>
    <w:rsid w:val="002B3935"/>
    <w:rsid w:val="002B406A"/>
    <w:rsid w:val="002B41D4"/>
    <w:rsid w:val="002B543F"/>
    <w:rsid w:val="002B7D73"/>
    <w:rsid w:val="002C00B0"/>
    <w:rsid w:val="002C06E3"/>
    <w:rsid w:val="002C0801"/>
    <w:rsid w:val="002C0A4E"/>
    <w:rsid w:val="002C145F"/>
    <w:rsid w:val="002C33B3"/>
    <w:rsid w:val="002C3462"/>
    <w:rsid w:val="002C44B0"/>
    <w:rsid w:val="002C4718"/>
    <w:rsid w:val="002C4BAA"/>
    <w:rsid w:val="002C4E07"/>
    <w:rsid w:val="002C5F43"/>
    <w:rsid w:val="002C7513"/>
    <w:rsid w:val="002C7746"/>
    <w:rsid w:val="002D0586"/>
    <w:rsid w:val="002D1023"/>
    <w:rsid w:val="002D1459"/>
    <w:rsid w:val="002D1470"/>
    <w:rsid w:val="002D1CB8"/>
    <w:rsid w:val="002D1D63"/>
    <w:rsid w:val="002D21CF"/>
    <w:rsid w:val="002D3DB7"/>
    <w:rsid w:val="002D4705"/>
    <w:rsid w:val="002D5695"/>
    <w:rsid w:val="002D5B65"/>
    <w:rsid w:val="002D5B9E"/>
    <w:rsid w:val="002D6396"/>
    <w:rsid w:val="002D7E5E"/>
    <w:rsid w:val="002E07BA"/>
    <w:rsid w:val="002E07EF"/>
    <w:rsid w:val="002E0D06"/>
    <w:rsid w:val="002E1810"/>
    <w:rsid w:val="002E4B91"/>
    <w:rsid w:val="002E4E94"/>
    <w:rsid w:val="002E4ECE"/>
    <w:rsid w:val="002F1F28"/>
    <w:rsid w:val="002F43CA"/>
    <w:rsid w:val="002F50F7"/>
    <w:rsid w:val="002F57AA"/>
    <w:rsid w:val="002F66C9"/>
    <w:rsid w:val="002F6EF7"/>
    <w:rsid w:val="002F6FAB"/>
    <w:rsid w:val="002F714C"/>
    <w:rsid w:val="002F7586"/>
    <w:rsid w:val="002F77BF"/>
    <w:rsid w:val="003004A2"/>
    <w:rsid w:val="00300AAA"/>
    <w:rsid w:val="00303592"/>
    <w:rsid w:val="00303DD5"/>
    <w:rsid w:val="00307B74"/>
    <w:rsid w:val="00310764"/>
    <w:rsid w:val="00311BFD"/>
    <w:rsid w:val="00312DAF"/>
    <w:rsid w:val="00313D0B"/>
    <w:rsid w:val="00314718"/>
    <w:rsid w:val="0031488A"/>
    <w:rsid w:val="00315879"/>
    <w:rsid w:val="00317362"/>
    <w:rsid w:val="0031741B"/>
    <w:rsid w:val="003175E1"/>
    <w:rsid w:val="00320203"/>
    <w:rsid w:val="003203B6"/>
    <w:rsid w:val="0032045D"/>
    <w:rsid w:val="00320599"/>
    <w:rsid w:val="00321B66"/>
    <w:rsid w:val="00322002"/>
    <w:rsid w:val="00323B83"/>
    <w:rsid w:val="003247B0"/>
    <w:rsid w:val="00325E81"/>
    <w:rsid w:val="003263F2"/>
    <w:rsid w:val="00326948"/>
    <w:rsid w:val="00327052"/>
    <w:rsid w:val="00331A87"/>
    <w:rsid w:val="00332AC4"/>
    <w:rsid w:val="00333E4D"/>
    <w:rsid w:val="0033486D"/>
    <w:rsid w:val="003367C4"/>
    <w:rsid w:val="00336D8E"/>
    <w:rsid w:val="003376B3"/>
    <w:rsid w:val="003417AA"/>
    <w:rsid w:val="00341A3D"/>
    <w:rsid w:val="00341CB3"/>
    <w:rsid w:val="00343C7D"/>
    <w:rsid w:val="00344026"/>
    <w:rsid w:val="00345549"/>
    <w:rsid w:val="00345634"/>
    <w:rsid w:val="00345F1F"/>
    <w:rsid w:val="00345F9C"/>
    <w:rsid w:val="00347776"/>
    <w:rsid w:val="00351257"/>
    <w:rsid w:val="00351A91"/>
    <w:rsid w:val="00351E77"/>
    <w:rsid w:val="003520C4"/>
    <w:rsid w:val="0035216F"/>
    <w:rsid w:val="003533AE"/>
    <w:rsid w:val="00355E14"/>
    <w:rsid w:val="00356D0A"/>
    <w:rsid w:val="003579FA"/>
    <w:rsid w:val="00357C5E"/>
    <w:rsid w:val="003602B9"/>
    <w:rsid w:val="003608BD"/>
    <w:rsid w:val="00361280"/>
    <w:rsid w:val="003615F1"/>
    <w:rsid w:val="00361A6E"/>
    <w:rsid w:val="00362841"/>
    <w:rsid w:val="00363D7F"/>
    <w:rsid w:val="00364387"/>
    <w:rsid w:val="00364FB0"/>
    <w:rsid w:val="00366406"/>
    <w:rsid w:val="0036655E"/>
    <w:rsid w:val="00367582"/>
    <w:rsid w:val="00367C66"/>
    <w:rsid w:val="003700B2"/>
    <w:rsid w:val="003700C7"/>
    <w:rsid w:val="0037069F"/>
    <w:rsid w:val="00370A54"/>
    <w:rsid w:val="00370B1F"/>
    <w:rsid w:val="00371C95"/>
    <w:rsid w:val="0037233D"/>
    <w:rsid w:val="003736EF"/>
    <w:rsid w:val="003737E3"/>
    <w:rsid w:val="0037495E"/>
    <w:rsid w:val="00375607"/>
    <w:rsid w:val="00380A1A"/>
    <w:rsid w:val="00380D80"/>
    <w:rsid w:val="00381E49"/>
    <w:rsid w:val="003822F3"/>
    <w:rsid w:val="00382ED2"/>
    <w:rsid w:val="0038468A"/>
    <w:rsid w:val="0038500E"/>
    <w:rsid w:val="0038529D"/>
    <w:rsid w:val="003872E3"/>
    <w:rsid w:val="0038761D"/>
    <w:rsid w:val="003906F8"/>
    <w:rsid w:val="003935EE"/>
    <w:rsid w:val="00393BA2"/>
    <w:rsid w:val="00393EE9"/>
    <w:rsid w:val="0039408A"/>
    <w:rsid w:val="003945F5"/>
    <w:rsid w:val="00394B4A"/>
    <w:rsid w:val="00395851"/>
    <w:rsid w:val="0039673D"/>
    <w:rsid w:val="003975DA"/>
    <w:rsid w:val="00397893"/>
    <w:rsid w:val="003A2407"/>
    <w:rsid w:val="003A2CF0"/>
    <w:rsid w:val="003A33D3"/>
    <w:rsid w:val="003A3880"/>
    <w:rsid w:val="003A4B52"/>
    <w:rsid w:val="003A506D"/>
    <w:rsid w:val="003A5BC5"/>
    <w:rsid w:val="003A5D55"/>
    <w:rsid w:val="003A75E6"/>
    <w:rsid w:val="003B255B"/>
    <w:rsid w:val="003B3184"/>
    <w:rsid w:val="003B3317"/>
    <w:rsid w:val="003B4B2F"/>
    <w:rsid w:val="003B52D4"/>
    <w:rsid w:val="003B6A84"/>
    <w:rsid w:val="003C1CA5"/>
    <w:rsid w:val="003C1EC7"/>
    <w:rsid w:val="003C3A92"/>
    <w:rsid w:val="003C3D8E"/>
    <w:rsid w:val="003C4F78"/>
    <w:rsid w:val="003C64A0"/>
    <w:rsid w:val="003C6F0B"/>
    <w:rsid w:val="003C7BA3"/>
    <w:rsid w:val="003C7EC2"/>
    <w:rsid w:val="003D1BEF"/>
    <w:rsid w:val="003D21F8"/>
    <w:rsid w:val="003D4A0D"/>
    <w:rsid w:val="003D4E9C"/>
    <w:rsid w:val="003D65B9"/>
    <w:rsid w:val="003E04F3"/>
    <w:rsid w:val="003E0D78"/>
    <w:rsid w:val="003E1CB1"/>
    <w:rsid w:val="003E2A6A"/>
    <w:rsid w:val="003E3A1D"/>
    <w:rsid w:val="003E6CA0"/>
    <w:rsid w:val="003E7004"/>
    <w:rsid w:val="003F18BC"/>
    <w:rsid w:val="003F1F41"/>
    <w:rsid w:val="003F2FDE"/>
    <w:rsid w:val="003F330B"/>
    <w:rsid w:val="003F4750"/>
    <w:rsid w:val="003F6FDF"/>
    <w:rsid w:val="004004A3"/>
    <w:rsid w:val="00400F54"/>
    <w:rsid w:val="004016F5"/>
    <w:rsid w:val="004023F0"/>
    <w:rsid w:val="00402F6C"/>
    <w:rsid w:val="00403145"/>
    <w:rsid w:val="004045AA"/>
    <w:rsid w:val="0040549A"/>
    <w:rsid w:val="00405CC9"/>
    <w:rsid w:val="0040711E"/>
    <w:rsid w:val="004078F9"/>
    <w:rsid w:val="00407BF9"/>
    <w:rsid w:val="00407D67"/>
    <w:rsid w:val="00412450"/>
    <w:rsid w:val="004129CD"/>
    <w:rsid w:val="004138DE"/>
    <w:rsid w:val="00413B39"/>
    <w:rsid w:val="004148AD"/>
    <w:rsid w:val="00414B2F"/>
    <w:rsid w:val="00415B92"/>
    <w:rsid w:val="00415E58"/>
    <w:rsid w:val="00416231"/>
    <w:rsid w:val="00416EF5"/>
    <w:rsid w:val="00417443"/>
    <w:rsid w:val="00417648"/>
    <w:rsid w:val="0042061A"/>
    <w:rsid w:val="004208AB"/>
    <w:rsid w:val="004219EF"/>
    <w:rsid w:val="00421A72"/>
    <w:rsid w:val="00424348"/>
    <w:rsid w:val="0042496F"/>
    <w:rsid w:val="00426CD9"/>
    <w:rsid w:val="00430FEB"/>
    <w:rsid w:val="004310EE"/>
    <w:rsid w:val="00431CF0"/>
    <w:rsid w:val="00433677"/>
    <w:rsid w:val="004340D5"/>
    <w:rsid w:val="00434880"/>
    <w:rsid w:val="00434A21"/>
    <w:rsid w:val="0043526D"/>
    <w:rsid w:val="004356CA"/>
    <w:rsid w:val="00436276"/>
    <w:rsid w:val="00440A41"/>
    <w:rsid w:val="0044260B"/>
    <w:rsid w:val="0044271E"/>
    <w:rsid w:val="00444621"/>
    <w:rsid w:val="00445FA6"/>
    <w:rsid w:val="004460E9"/>
    <w:rsid w:val="004469C3"/>
    <w:rsid w:val="00446B31"/>
    <w:rsid w:val="00447B03"/>
    <w:rsid w:val="00447B6F"/>
    <w:rsid w:val="00453623"/>
    <w:rsid w:val="00453C11"/>
    <w:rsid w:val="0045519F"/>
    <w:rsid w:val="004557B0"/>
    <w:rsid w:val="00455F44"/>
    <w:rsid w:val="00457946"/>
    <w:rsid w:val="00457AC3"/>
    <w:rsid w:val="00457D8B"/>
    <w:rsid w:val="00457FC2"/>
    <w:rsid w:val="00460A17"/>
    <w:rsid w:val="00462F79"/>
    <w:rsid w:val="0046347B"/>
    <w:rsid w:val="00463666"/>
    <w:rsid w:val="00463ECE"/>
    <w:rsid w:val="004659E3"/>
    <w:rsid w:val="00466D4D"/>
    <w:rsid w:val="004701CF"/>
    <w:rsid w:val="00470CB5"/>
    <w:rsid w:val="00471753"/>
    <w:rsid w:val="00471EAB"/>
    <w:rsid w:val="004723EE"/>
    <w:rsid w:val="004756D0"/>
    <w:rsid w:val="00475A92"/>
    <w:rsid w:val="00477BB9"/>
    <w:rsid w:val="004810FF"/>
    <w:rsid w:val="004812B6"/>
    <w:rsid w:val="0048287C"/>
    <w:rsid w:val="00483791"/>
    <w:rsid w:val="004859EE"/>
    <w:rsid w:val="00487366"/>
    <w:rsid w:val="004873E4"/>
    <w:rsid w:val="0049072C"/>
    <w:rsid w:val="00490FD1"/>
    <w:rsid w:val="00491AD2"/>
    <w:rsid w:val="00491C3F"/>
    <w:rsid w:val="00492294"/>
    <w:rsid w:val="004934C7"/>
    <w:rsid w:val="004935C0"/>
    <w:rsid w:val="00493786"/>
    <w:rsid w:val="0049388F"/>
    <w:rsid w:val="00493B43"/>
    <w:rsid w:val="00494EB1"/>
    <w:rsid w:val="00496069"/>
    <w:rsid w:val="00496414"/>
    <w:rsid w:val="00497A38"/>
    <w:rsid w:val="004A06F7"/>
    <w:rsid w:val="004A45BD"/>
    <w:rsid w:val="004A4656"/>
    <w:rsid w:val="004A77B0"/>
    <w:rsid w:val="004B08A9"/>
    <w:rsid w:val="004B0CF2"/>
    <w:rsid w:val="004B1CED"/>
    <w:rsid w:val="004B27C3"/>
    <w:rsid w:val="004B34A7"/>
    <w:rsid w:val="004B3B06"/>
    <w:rsid w:val="004B4643"/>
    <w:rsid w:val="004B6B11"/>
    <w:rsid w:val="004B6D7A"/>
    <w:rsid w:val="004B74C4"/>
    <w:rsid w:val="004B7F67"/>
    <w:rsid w:val="004C06BE"/>
    <w:rsid w:val="004C086C"/>
    <w:rsid w:val="004C0938"/>
    <w:rsid w:val="004C1994"/>
    <w:rsid w:val="004C22D8"/>
    <w:rsid w:val="004C4E28"/>
    <w:rsid w:val="004C70FC"/>
    <w:rsid w:val="004C7A72"/>
    <w:rsid w:val="004D2675"/>
    <w:rsid w:val="004D4080"/>
    <w:rsid w:val="004D5364"/>
    <w:rsid w:val="004E05FD"/>
    <w:rsid w:val="004E1A0D"/>
    <w:rsid w:val="004E23F5"/>
    <w:rsid w:val="004E5418"/>
    <w:rsid w:val="004E5E5C"/>
    <w:rsid w:val="004E63E5"/>
    <w:rsid w:val="004E6B76"/>
    <w:rsid w:val="004E7408"/>
    <w:rsid w:val="004F1437"/>
    <w:rsid w:val="004F3540"/>
    <w:rsid w:val="004F3C81"/>
    <w:rsid w:val="004F4661"/>
    <w:rsid w:val="004F52DB"/>
    <w:rsid w:val="004F5624"/>
    <w:rsid w:val="004F5DA4"/>
    <w:rsid w:val="004F62B2"/>
    <w:rsid w:val="004F6424"/>
    <w:rsid w:val="004F6C84"/>
    <w:rsid w:val="00501474"/>
    <w:rsid w:val="00501CA5"/>
    <w:rsid w:val="005024BE"/>
    <w:rsid w:val="005040CD"/>
    <w:rsid w:val="005049BA"/>
    <w:rsid w:val="00505229"/>
    <w:rsid w:val="00506160"/>
    <w:rsid w:val="005069BF"/>
    <w:rsid w:val="00506A8B"/>
    <w:rsid w:val="00507F98"/>
    <w:rsid w:val="0051024D"/>
    <w:rsid w:val="005108A3"/>
    <w:rsid w:val="00510F6E"/>
    <w:rsid w:val="005110E2"/>
    <w:rsid w:val="00511422"/>
    <w:rsid w:val="005118AE"/>
    <w:rsid w:val="00511A3E"/>
    <w:rsid w:val="005136D5"/>
    <w:rsid w:val="0051587A"/>
    <w:rsid w:val="005158FA"/>
    <w:rsid w:val="005169AD"/>
    <w:rsid w:val="005170DE"/>
    <w:rsid w:val="005208B9"/>
    <w:rsid w:val="00520E99"/>
    <w:rsid w:val="00521F9D"/>
    <w:rsid w:val="005221F0"/>
    <w:rsid w:val="0052465D"/>
    <w:rsid w:val="00524807"/>
    <w:rsid w:val="005252FE"/>
    <w:rsid w:val="00525BB4"/>
    <w:rsid w:val="00525FF9"/>
    <w:rsid w:val="00526789"/>
    <w:rsid w:val="00527E5C"/>
    <w:rsid w:val="00532C41"/>
    <w:rsid w:val="00532D3F"/>
    <w:rsid w:val="0053386D"/>
    <w:rsid w:val="00533C53"/>
    <w:rsid w:val="00534700"/>
    <w:rsid w:val="00536D36"/>
    <w:rsid w:val="0053791F"/>
    <w:rsid w:val="00540366"/>
    <w:rsid w:val="0054188E"/>
    <w:rsid w:val="005425E7"/>
    <w:rsid w:val="00545EF5"/>
    <w:rsid w:val="0054747D"/>
    <w:rsid w:val="00547538"/>
    <w:rsid w:val="00550846"/>
    <w:rsid w:val="00553BFA"/>
    <w:rsid w:val="00554D05"/>
    <w:rsid w:val="00555897"/>
    <w:rsid w:val="00555987"/>
    <w:rsid w:val="00556148"/>
    <w:rsid w:val="005604DD"/>
    <w:rsid w:val="0056077E"/>
    <w:rsid w:val="00560EDA"/>
    <w:rsid w:val="005610A3"/>
    <w:rsid w:val="005629EE"/>
    <w:rsid w:val="00563286"/>
    <w:rsid w:val="005648FA"/>
    <w:rsid w:val="00564B56"/>
    <w:rsid w:val="00564BA2"/>
    <w:rsid w:val="00564D50"/>
    <w:rsid w:val="00565557"/>
    <w:rsid w:val="005657FC"/>
    <w:rsid w:val="00566550"/>
    <w:rsid w:val="00567346"/>
    <w:rsid w:val="00570413"/>
    <w:rsid w:val="00571691"/>
    <w:rsid w:val="00571F0C"/>
    <w:rsid w:val="0057371B"/>
    <w:rsid w:val="00575EB8"/>
    <w:rsid w:val="0057602F"/>
    <w:rsid w:val="005808D7"/>
    <w:rsid w:val="00581EDC"/>
    <w:rsid w:val="00582A9B"/>
    <w:rsid w:val="005832AB"/>
    <w:rsid w:val="00583D21"/>
    <w:rsid w:val="005842AE"/>
    <w:rsid w:val="0058437C"/>
    <w:rsid w:val="0058731B"/>
    <w:rsid w:val="005935F4"/>
    <w:rsid w:val="00593C78"/>
    <w:rsid w:val="00593E0A"/>
    <w:rsid w:val="005953FB"/>
    <w:rsid w:val="00595614"/>
    <w:rsid w:val="00595F72"/>
    <w:rsid w:val="00596755"/>
    <w:rsid w:val="0059796B"/>
    <w:rsid w:val="005A0EEE"/>
    <w:rsid w:val="005A1324"/>
    <w:rsid w:val="005A167F"/>
    <w:rsid w:val="005A346E"/>
    <w:rsid w:val="005A73CF"/>
    <w:rsid w:val="005B2213"/>
    <w:rsid w:val="005B393A"/>
    <w:rsid w:val="005B3F6F"/>
    <w:rsid w:val="005B4952"/>
    <w:rsid w:val="005B5551"/>
    <w:rsid w:val="005B6CE6"/>
    <w:rsid w:val="005B798B"/>
    <w:rsid w:val="005C035B"/>
    <w:rsid w:val="005C072D"/>
    <w:rsid w:val="005C1FAE"/>
    <w:rsid w:val="005C39C2"/>
    <w:rsid w:val="005C39E8"/>
    <w:rsid w:val="005C3BB2"/>
    <w:rsid w:val="005C4EBA"/>
    <w:rsid w:val="005C5660"/>
    <w:rsid w:val="005C623D"/>
    <w:rsid w:val="005C72E3"/>
    <w:rsid w:val="005D0386"/>
    <w:rsid w:val="005D04A5"/>
    <w:rsid w:val="005D3B0B"/>
    <w:rsid w:val="005D4B68"/>
    <w:rsid w:val="005D563B"/>
    <w:rsid w:val="005D6C60"/>
    <w:rsid w:val="005D74C9"/>
    <w:rsid w:val="005E036B"/>
    <w:rsid w:val="005E05CE"/>
    <w:rsid w:val="005E11C1"/>
    <w:rsid w:val="005E1E74"/>
    <w:rsid w:val="005E2287"/>
    <w:rsid w:val="005E2563"/>
    <w:rsid w:val="005E2BD2"/>
    <w:rsid w:val="005E394C"/>
    <w:rsid w:val="005E3ECC"/>
    <w:rsid w:val="005E42BF"/>
    <w:rsid w:val="005E4E70"/>
    <w:rsid w:val="005E5FF6"/>
    <w:rsid w:val="005E65BB"/>
    <w:rsid w:val="005E73EF"/>
    <w:rsid w:val="005E78D8"/>
    <w:rsid w:val="005F017B"/>
    <w:rsid w:val="005F0DA0"/>
    <w:rsid w:val="005F1933"/>
    <w:rsid w:val="005F2767"/>
    <w:rsid w:val="005F3998"/>
    <w:rsid w:val="005F4914"/>
    <w:rsid w:val="005F62B7"/>
    <w:rsid w:val="005F6836"/>
    <w:rsid w:val="005F6869"/>
    <w:rsid w:val="005F6BB9"/>
    <w:rsid w:val="005F6F79"/>
    <w:rsid w:val="005F782F"/>
    <w:rsid w:val="00603148"/>
    <w:rsid w:val="00606FC7"/>
    <w:rsid w:val="00606FE6"/>
    <w:rsid w:val="006075BF"/>
    <w:rsid w:val="00610456"/>
    <w:rsid w:val="006112CC"/>
    <w:rsid w:val="00611473"/>
    <w:rsid w:val="00611567"/>
    <w:rsid w:val="00611AE7"/>
    <w:rsid w:val="00611B36"/>
    <w:rsid w:val="00612103"/>
    <w:rsid w:val="00612420"/>
    <w:rsid w:val="00612E2A"/>
    <w:rsid w:val="006133AB"/>
    <w:rsid w:val="00613625"/>
    <w:rsid w:val="00613A34"/>
    <w:rsid w:val="006140A6"/>
    <w:rsid w:val="006148AA"/>
    <w:rsid w:val="00615632"/>
    <w:rsid w:val="00615752"/>
    <w:rsid w:val="00615ADA"/>
    <w:rsid w:val="00615D94"/>
    <w:rsid w:val="006221CD"/>
    <w:rsid w:val="00622D6D"/>
    <w:rsid w:val="00622E94"/>
    <w:rsid w:val="0062326B"/>
    <w:rsid w:val="00623CED"/>
    <w:rsid w:val="006244E6"/>
    <w:rsid w:val="0062581F"/>
    <w:rsid w:val="006260A3"/>
    <w:rsid w:val="006266A9"/>
    <w:rsid w:val="00626778"/>
    <w:rsid w:val="0062760C"/>
    <w:rsid w:val="00627DE5"/>
    <w:rsid w:val="00630426"/>
    <w:rsid w:val="006309EE"/>
    <w:rsid w:val="006316C1"/>
    <w:rsid w:val="00631ED4"/>
    <w:rsid w:val="006323F8"/>
    <w:rsid w:val="00633BC7"/>
    <w:rsid w:val="006342F6"/>
    <w:rsid w:val="00635769"/>
    <w:rsid w:val="00635AC7"/>
    <w:rsid w:val="00635E9C"/>
    <w:rsid w:val="006360C2"/>
    <w:rsid w:val="00637B41"/>
    <w:rsid w:val="00637F1F"/>
    <w:rsid w:val="00640506"/>
    <w:rsid w:val="00640B24"/>
    <w:rsid w:val="006414EE"/>
    <w:rsid w:val="00642524"/>
    <w:rsid w:val="00642D0A"/>
    <w:rsid w:val="006450D1"/>
    <w:rsid w:val="0064599D"/>
    <w:rsid w:val="006462BC"/>
    <w:rsid w:val="0064630E"/>
    <w:rsid w:val="00646FC5"/>
    <w:rsid w:val="00646FE1"/>
    <w:rsid w:val="00647075"/>
    <w:rsid w:val="00652FB2"/>
    <w:rsid w:val="00655031"/>
    <w:rsid w:val="0065581D"/>
    <w:rsid w:val="00655C2F"/>
    <w:rsid w:val="00660403"/>
    <w:rsid w:val="00661140"/>
    <w:rsid w:val="006611C7"/>
    <w:rsid w:val="00663108"/>
    <w:rsid w:val="00663147"/>
    <w:rsid w:val="0066366C"/>
    <w:rsid w:val="006673F2"/>
    <w:rsid w:val="00667860"/>
    <w:rsid w:val="006710DD"/>
    <w:rsid w:val="0067253E"/>
    <w:rsid w:val="00673200"/>
    <w:rsid w:val="0067501E"/>
    <w:rsid w:val="006770D4"/>
    <w:rsid w:val="006773D2"/>
    <w:rsid w:val="006800EF"/>
    <w:rsid w:val="00680581"/>
    <w:rsid w:val="0068165C"/>
    <w:rsid w:val="00681A41"/>
    <w:rsid w:val="006821B2"/>
    <w:rsid w:val="006838C0"/>
    <w:rsid w:val="006850B2"/>
    <w:rsid w:val="00685901"/>
    <w:rsid w:val="00685BB9"/>
    <w:rsid w:val="00690127"/>
    <w:rsid w:val="0069181F"/>
    <w:rsid w:val="00691BFF"/>
    <w:rsid w:val="00692969"/>
    <w:rsid w:val="00693F1A"/>
    <w:rsid w:val="00693F3F"/>
    <w:rsid w:val="006953C1"/>
    <w:rsid w:val="00696EB2"/>
    <w:rsid w:val="006A16E9"/>
    <w:rsid w:val="006A2344"/>
    <w:rsid w:val="006A4D1B"/>
    <w:rsid w:val="006A5450"/>
    <w:rsid w:val="006A65B6"/>
    <w:rsid w:val="006A68E2"/>
    <w:rsid w:val="006A699F"/>
    <w:rsid w:val="006B0199"/>
    <w:rsid w:val="006B0A32"/>
    <w:rsid w:val="006B0BD8"/>
    <w:rsid w:val="006B0E10"/>
    <w:rsid w:val="006B1C56"/>
    <w:rsid w:val="006B2850"/>
    <w:rsid w:val="006B28A0"/>
    <w:rsid w:val="006B4557"/>
    <w:rsid w:val="006B7197"/>
    <w:rsid w:val="006B7D43"/>
    <w:rsid w:val="006B7E5D"/>
    <w:rsid w:val="006C0238"/>
    <w:rsid w:val="006C0251"/>
    <w:rsid w:val="006C0E36"/>
    <w:rsid w:val="006C1CC2"/>
    <w:rsid w:val="006C2B9A"/>
    <w:rsid w:val="006C39BB"/>
    <w:rsid w:val="006C3E8D"/>
    <w:rsid w:val="006C4502"/>
    <w:rsid w:val="006C55C9"/>
    <w:rsid w:val="006C6114"/>
    <w:rsid w:val="006C6145"/>
    <w:rsid w:val="006C7571"/>
    <w:rsid w:val="006C7805"/>
    <w:rsid w:val="006C7E2E"/>
    <w:rsid w:val="006D17FC"/>
    <w:rsid w:val="006D2288"/>
    <w:rsid w:val="006D4234"/>
    <w:rsid w:val="006D4464"/>
    <w:rsid w:val="006D5E91"/>
    <w:rsid w:val="006D617C"/>
    <w:rsid w:val="006D7A8D"/>
    <w:rsid w:val="006D7BDD"/>
    <w:rsid w:val="006E0860"/>
    <w:rsid w:val="006E14E6"/>
    <w:rsid w:val="006E1AEE"/>
    <w:rsid w:val="006E2F52"/>
    <w:rsid w:val="006E32A9"/>
    <w:rsid w:val="006E3B9C"/>
    <w:rsid w:val="006E51A2"/>
    <w:rsid w:val="006E7B5A"/>
    <w:rsid w:val="006F0DE2"/>
    <w:rsid w:val="006F11BD"/>
    <w:rsid w:val="006F25B4"/>
    <w:rsid w:val="006F32C7"/>
    <w:rsid w:val="006F3495"/>
    <w:rsid w:val="006F417D"/>
    <w:rsid w:val="006F57C5"/>
    <w:rsid w:val="006F5C83"/>
    <w:rsid w:val="006F67CC"/>
    <w:rsid w:val="006F6B89"/>
    <w:rsid w:val="006F7B22"/>
    <w:rsid w:val="00700EAD"/>
    <w:rsid w:val="00701B3C"/>
    <w:rsid w:val="00701C2D"/>
    <w:rsid w:val="00702162"/>
    <w:rsid w:val="00703930"/>
    <w:rsid w:val="0070610E"/>
    <w:rsid w:val="00707759"/>
    <w:rsid w:val="00707998"/>
    <w:rsid w:val="00710081"/>
    <w:rsid w:val="00710B0D"/>
    <w:rsid w:val="00713741"/>
    <w:rsid w:val="007139C4"/>
    <w:rsid w:val="00713B4B"/>
    <w:rsid w:val="00713CB5"/>
    <w:rsid w:val="00714E3F"/>
    <w:rsid w:val="0071558B"/>
    <w:rsid w:val="00716867"/>
    <w:rsid w:val="00716FD9"/>
    <w:rsid w:val="0071776A"/>
    <w:rsid w:val="00717E13"/>
    <w:rsid w:val="00721189"/>
    <w:rsid w:val="00721D40"/>
    <w:rsid w:val="007221C3"/>
    <w:rsid w:val="00722F2C"/>
    <w:rsid w:val="007243AA"/>
    <w:rsid w:val="0072468C"/>
    <w:rsid w:val="00724AD5"/>
    <w:rsid w:val="007254D1"/>
    <w:rsid w:val="00725B32"/>
    <w:rsid w:val="00725B3C"/>
    <w:rsid w:val="00730AE0"/>
    <w:rsid w:val="00733D54"/>
    <w:rsid w:val="00736A4F"/>
    <w:rsid w:val="00737753"/>
    <w:rsid w:val="00737768"/>
    <w:rsid w:val="00740915"/>
    <w:rsid w:val="00740CE9"/>
    <w:rsid w:val="00741F79"/>
    <w:rsid w:val="007428E3"/>
    <w:rsid w:val="0074394E"/>
    <w:rsid w:val="0074422D"/>
    <w:rsid w:val="007449B7"/>
    <w:rsid w:val="007459BB"/>
    <w:rsid w:val="00745FAA"/>
    <w:rsid w:val="0075059E"/>
    <w:rsid w:val="00750D0A"/>
    <w:rsid w:val="00750DF7"/>
    <w:rsid w:val="00751D93"/>
    <w:rsid w:val="00752300"/>
    <w:rsid w:val="0075292D"/>
    <w:rsid w:val="00753693"/>
    <w:rsid w:val="00753BF5"/>
    <w:rsid w:val="007546F8"/>
    <w:rsid w:val="0075579B"/>
    <w:rsid w:val="00755BAB"/>
    <w:rsid w:val="007561E2"/>
    <w:rsid w:val="0076080E"/>
    <w:rsid w:val="00760B60"/>
    <w:rsid w:val="00760F13"/>
    <w:rsid w:val="00763CD3"/>
    <w:rsid w:val="0076411D"/>
    <w:rsid w:val="00764B49"/>
    <w:rsid w:val="007653A4"/>
    <w:rsid w:val="007655E6"/>
    <w:rsid w:val="007658B6"/>
    <w:rsid w:val="007670F8"/>
    <w:rsid w:val="007671D4"/>
    <w:rsid w:val="00770A85"/>
    <w:rsid w:val="007717D9"/>
    <w:rsid w:val="00773DC9"/>
    <w:rsid w:val="007744E5"/>
    <w:rsid w:val="0077572E"/>
    <w:rsid w:val="007757EE"/>
    <w:rsid w:val="00775F73"/>
    <w:rsid w:val="00775FD6"/>
    <w:rsid w:val="00777BE4"/>
    <w:rsid w:val="0078031B"/>
    <w:rsid w:val="00780F1A"/>
    <w:rsid w:val="007823ED"/>
    <w:rsid w:val="00784F44"/>
    <w:rsid w:val="00785E4B"/>
    <w:rsid w:val="00786672"/>
    <w:rsid w:val="007872CF"/>
    <w:rsid w:val="00790341"/>
    <w:rsid w:val="0079201C"/>
    <w:rsid w:val="00792E2B"/>
    <w:rsid w:val="0079307F"/>
    <w:rsid w:val="007930E1"/>
    <w:rsid w:val="0079394D"/>
    <w:rsid w:val="007940C5"/>
    <w:rsid w:val="00794124"/>
    <w:rsid w:val="007941EA"/>
    <w:rsid w:val="007947C4"/>
    <w:rsid w:val="00795286"/>
    <w:rsid w:val="00795B96"/>
    <w:rsid w:val="00795CE1"/>
    <w:rsid w:val="007A0646"/>
    <w:rsid w:val="007A06AC"/>
    <w:rsid w:val="007A0B53"/>
    <w:rsid w:val="007A143F"/>
    <w:rsid w:val="007A4636"/>
    <w:rsid w:val="007A4DAF"/>
    <w:rsid w:val="007A766B"/>
    <w:rsid w:val="007B1014"/>
    <w:rsid w:val="007B103F"/>
    <w:rsid w:val="007B1484"/>
    <w:rsid w:val="007B1A10"/>
    <w:rsid w:val="007B1BD5"/>
    <w:rsid w:val="007B31AB"/>
    <w:rsid w:val="007B3268"/>
    <w:rsid w:val="007B42D3"/>
    <w:rsid w:val="007B46D9"/>
    <w:rsid w:val="007B5E41"/>
    <w:rsid w:val="007B6659"/>
    <w:rsid w:val="007B6B26"/>
    <w:rsid w:val="007B6C39"/>
    <w:rsid w:val="007B76AB"/>
    <w:rsid w:val="007B78EC"/>
    <w:rsid w:val="007B7DBD"/>
    <w:rsid w:val="007C04A1"/>
    <w:rsid w:val="007C165F"/>
    <w:rsid w:val="007C3EDB"/>
    <w:rsid w:val="007C45D3"/>
    <w:rsid w:val="007C46E8"/>
    <w:rsid w:val="007C597B"/>
    <w:rsid w:val="007C760C"/>
    <w:rsid w:val="007D0179"/>
    <w:rsid w:val="007D0289"/>
    <w:rsid w:val="007D08FD"/>
    <w:rsid w:val="007D1584"/>
    <w:rsid w:val="007D1F38"/>
    <w:rsid w:val="007D2044"/>
    <w:rsid w:val="007D4F33"/>
    <w:rsid w:val="007D554B"/>
    <w:rsid w:val="007D65C7"/>
    <w:rsid w:val="007D74D2"/>
    <w:rsid w:val="007D79B5"/>
    <w:rsid w:val="007E1B7E"/>
    <w:rsid w:val="007E2334"/>
    <w:rsid w:val="007E23CE"/>
    <w:rsid w:val="007E2CE7"/>
    <w:rsid w:val="007E2E3E"/>
    <w:rsid w:val="007E2F02"/>
    <w:rsid w:val="007E43D0"/>
    <w:rsid w:val="007E44DD"/>
    <w:rsid w:val="007E4F00"/>
    <w:rsid w:val="007E51CF"/>
    <w:rsid w:val="007E54F8"/>
    <w:rsid w:val="007E5987"/>
    <w:rsid w:val="007E5BD8"/>
    <w:rsid w:val="007E6C0B"/>
    <w:rsid w:val="007E7BF9"/>
    <w:rsid w:val="007F02BC"/>
    <w:rsid w:val="007F08C8"/>
    <w:rsid w:val="007F0A4E"/>
    <w:rsid w:val="007F1D17"/>
    <w:rsid w:val="007F20D7"/>
    <w:rsid w:val="007F2E65"/>
    <w:rsid w:val="007F43BA"/>
    <w:rsid w:val="007F45D1"/>
    <w:rsid w:val="007F4619"/>
    <w:rsid w:val="007F5089"/>
    <w:rsid w:val="007F55EE"/>
    <w:rsid w:val="007F64BE"/>
    <w:rsid w:val="007F6DC3"/>
    <w:rsid w:val="008006B4"/>
    <w:rsid w:val="0080078E"/>
    <w:rsid w:val="008011E1"/>
    <w:rsid w:val="008015B6"/>
    <w:rsid w:val="008028CB"/>
    <w:rsid w:val="008035DE"/>
    <w:rsid w:val="00803FD4"/>
    <w:rsid w:val="0080481C"/>
    <w:rsid w:val="00804C54"/>
    <w:rsid w:val="008056DD"/>
    <w:rsid w:val="0081104C"/>
    <w:rsid w:val="00811D60"/>
    <w:rsid w:val="008121F2"/>
    <w:rsid w:val="00812D16"/>
    <w:rsid w:val="00816C51"/>
    <w:rsid w:val="008201DD"/>
    <w:rsid w:val="0082066A"/>
    <w:rsid w:val="008217D1"/>
    <w:rsid w:val="00821865"/>
    <w:rsid w:val="008225EB"/>
    <w:rsid w:val="00822E7F"/>
    <w:rsid w:val="0082327D"/>
    <w:rsid w:val="008232AA"/>
    <w:rsid w:val="00823C12"/>
    <w:rsid w:val="0082433D"/>
    <w:rsid w:val="00826509"/>
    <w:rsid w:val="00831C91"/>
    <w:rsid w:val="0083354D"/>
    <w:rsid w:val="00833689"/>
    <w:rsid w:val="00833B44"/>
    <w:rsid w:val="0083561B"/>
    <w:rsid w:val="008366ED"/>
    <w:rsid w:val="0083672C"/>
    <w:rsid w:val="00837D78"/>
    <w:rsid w:val="00840D79"/>
    <w:rsid w:val="00842A21"/>
    <w:rsid w:val="00843384"/>
    <w:rsid w:val="0084488B"/>
    <w:rsid w:val="0084585F"/>
    <w:rsid w:val="00845DAD"/>
    <w:rsid w:val="0084653B"/>
    <w:rsid w:val="00846AF4"/>
    <w:rsid w:val="008503E5"/>
    <w:rsid w:val="00850DCF"/>
    <w:rsid w:val="00851377"/>
    <w:rsid w:val="00852F85"/>
    <w:rsid w:val="00853A4C"/>
    <w:rsid w:val="0085437C"/>
    <w:rsid w:val="00854B2F"/>
    <w:rsid w:val="00854EEC"/>
    <w:rsid w:val="00855481"/>
    <w:rsid w:val="00856354"/>
    <w:rsid w:val="008568E1"/>
    <w:rsid w:val="00856BE9"/>
    <w:rsid w:val="008578F8"/>
    <w:rsid w:val="0085799D"/>
    <w:rsid w:val="00860566"/>
    <w:rsid w:val="0086165C"/>
    <w:rsid w:val="00861B26"/>
    <w:rsid w:val="00862EA1"/>
    <w:rsid w:val="00862EED"/>
    <w:rsid w:val="00863225"/>
    <w:rsid w:val="00863593"/>
    <w:rsid w:val="008643FC"/>
    <w:rsid w:val="008649B9"/>
    <w:rsid w:val="00865A21"/>
    <w:rsid w:val="00865C68"/>
    <w:rsid w:val="008665FC"/>
    <w:rsid w:val="0086784F"/>
    <w:rsid w:val="00867E75"/>
    <w:rsid w:val="00870394"/>
    <w:rsid w:val="0087073B"/>
    <w:rsid w:val="00873967"/>
    <w:rsid w:val="008770D4"/>
    <w:rsid w:val="00877EB2"/>
    <w:rsid w:val="008800E5"/>
    <w:rsid w:val="0088127F"/>
    <w:rsid w:val="008815EF"/>
    <w:rsid w:val="00885273"/>
    <w:rsid w:val="00885F2C"/>
    <w:rsid w:val="00886386"/>
    <w:rsid w:val="0088701C"/>
    <w:rsid w:val="008871D5"/>
    <w:rsid w:val="00887C80"/>
    <w:rsid w:val="00890D49"/>
    <w:rsid w:val="00892111"/>
    <w:rsid w:val="00892459"/>
    <w:rsid w:val="008929AA"/>
    <w:rsid w:val="00892AA5"/>
    <w:rsid w:val="0089499B"/>
    <w:rsid w:val="00894ACA"/>
    <w:rsid w:val="00894EC5"/>
    <w:rsid w:val="00895452"/>
    <w:rsid w:val="00896658"/>
    <w:rsid w:val="008967B5"/>
    <w:rsid w:val="008A03AC"/>
    <w:rsid w:val="008A1008"/>
    <w:rsid w:val="008A345A"/>
    <w:rsid w:val="008A3DB9"/>
    <w:rsid w:val="008A4489"/>
    <w:rsid w:val="008A5C5E"/>
    <w:rsid w:val="008A6741"/>
    <w:rsid w:val="008A6A5C"/>
    <w:rsid w:val="008A7316"/>
    <w:rsid w:val="008A742F"/>
    <w:rsid w:val="008B22B4"/>
    <w:rsid w:val="008B26C8"/>
    <w:rsid w:val="008B4A1C"/>
    <w:rsid w:val="008B500A"/>
    <w:rsid w:val="008C1610"/>
    <w:rsid w:val="008C22C3"/>
    <w:rsid w:val="008C2F1E"/>
    <w:rsid w:val="008C30E5"/>
    <w:rsid w:val="008C3B5B"/>
    <w:rsid w:val="008C409F"/>
    <w:rsid w:val="008C4656"/>
    <w:rsid w:val="008C5879"/>
    <w:rsid w:val="008C602D"/>
    <w:rsid w:val="008C6BCC"/>
    <w:rsid w:val="008D098D"/>
    <w:rsid w:val="008D135A"/>
    <w:rsid w:val="008D2205"/>
    <w:rsid w:val="008D2331"/>
    <w:rsid w:val="008D3209"/>
    <w:rsid w:val="008D347F"/>
    <w:rsid w:val="008D35AD"/>
    <w:rsid w:val="008D36CD"/>
    <w:rsid w:val="008D3DFC"/>
    <w:rsid w:val="008D4380"/>
    <w:rsid w:val="008D48D1"/>
    <w:rsid w:val="008D6BE8"/>
    <w:rsid w:val="008D70A5"/>
    <w:rsid w:val="008E02F9"/>
    <w:rsid w:val="008E26A4"/>
    <w:rsid w:val="008E27E9"/>
    <w:rsid w:val="008E30D3"/>
    <w:rsid w:val="008E42DE"/>
    <w:rsid w:val="008E5840"/>
    <w:rsid w:val="008E58A5"/>
    <w:rsid w:val="008E5FDB"/>
    <w:rsid w:val="008E712E"/>
    <w:rsid w:val="008E76F1"/>
    <w:rsid w:val="008F29BC"/>
    <w:rsid w:val="008F2C49"/>
    <w:rsid w:val="008F36F0"/>
    <w:rsid w:val="008F66BC"/>
    <w:rsid w:val="008F74BE"/>
    <w:rsid w:val="008F7CFF"/>
    <w:rsid w:val="008F7ED1"/>
    <w:rsid w:val="00900476"/>
    <w:rsid w:val="009010AF"/>
    <w:rsid w:val="00901C8D"/>
    <w:rsid w:val="00904A4D"/>
    <w:rsid w:val="00905643"/>
    <w:rsid w:val="00905EE9"/>
    <w:rsid w:val="009065F4"/>
    <w:rsid w:val="009075A7"/>
    <w:rsid w:val="009076D7"/>
    <w:rsid w:val="00907DFB"/>
    <w:rsid w:val="00907F02"/>
    <w:rsid w:val="00910624"/>
    <w:rsid w:val="00910FBA"/>
    <w:rsid w:val="00911D39"/>
    <w:rsid w:val="00912B9F"/>
    <w:rsid w:val="009150E6"/>
    <w:rsid w:val="00916605"/>
    <w:rsid w:val="00917725"/>
    <w:rsid w:val="00917C0F"/>
    <w:rsid w:val="0092040E"/>
    <w:rsid w:val="00920C6C"/>
    <w:rsid w:val="00920F8D"/>
    <w:rsid w:val="00921897"/>
    <w:rsid w:val="00921C6D"/>
    <w:rsid w:val="00921EB2"/>
    <w:rsid w:val="009227D9"/>
    <w:rsid w:val="009234F2"/>
    <w:rsid w:val="0092362C"/>
    <w:rsid w:val="00923C44"/>
    <w:rsid w:val="00924060"/>
    <w:rsid w:val="009240A9"/>
    <w:rsid w:val="00926534"/>
    <w:rsid w:val="00927791"/>
    <w:rsid w:val="00930607"/>
    <w:rsid w:val="00930D0A"/>
    <w:rsid w:val="009329BA"/>
    <w:rsid w:val="0093304D"/>
    <w:rsid w:val="00936762"/>
    <w:rsid w:val="00936939"/>
    <w:rsid w:val="00937501"/>
    <w:rsid w:val="009401DD"/>
    <w:rsid w:val="0094036F"/>
    <w:rsid w:val="0094053B"/>
    <w:rsid w:val="00942040"/>
    <w:rsid w:val="00942C9F"/>
    <w:rsid w:val="00944276"/>
    <w:rsid w:val="00945537"/>
    <w:rsid w:val="00945631"/>
    <w:rsid w:val="00946F0C"/>
    <w:rsid w:val="00947549"/>
    <w:rsid w:val="00947A60"/>
    <w:rsid w:val="00947CF3"/>
    <w:rsid w:val="0095560A"/>
    <w:rsid w:val="009560CA"/>
    <w:rsid w:val="0095793C"/>
    <w:rsid w:val="0096111E"/>
    <w:rsid w:val="00961125"/>
    <w:rsid w:val="009623D8"/>
    <w:rsid w:val="00963362"/>
    <w:rsid w:val="00963BD1"/>
    <w:rsid w:val="00963E06"/>
    <w:rsid w:val="009668B1"/>
    <w:rsid w:val="00966B1F"/>
    <w:rsid w:val="00966FD3"/>
    <w:rsid w:val="00970735"/>
    <w:rsid w:val="00970A7E"/>
    <w:rsid w:val="0097116E"/>
    <w:rsid w:val="00971231"/>
    <w:rsid w:val="00972688"/>
    <w:rsid w:val="00972B0D"/>
    <w:rsid w:val="00973252"/>
    <w:rsid w:val="00973D4D"/>
    <w:rsid w:val="00974518"/>
    <w:rsid w:val="00980FE0"/>
    <w:rsid w:val="00985F8B"/>
    <w:rsid w:val="00990C3B"/>
    <w:rsid w:val="00991CBD"/>
    <w:rsid w:val="009921E6"/>
    <w:rsid w:val="0099264C"/>
    <w:rsid w:val="009928B7"/>
    <w:rsid w:val="00992D9E"/>
    <w:rsid w:val="00992E29"/>
    <w:rsid w:val="0099321A"/>
    <w:rsid w:val="009947E8"/>
    <w:rsid w:val="00994E79"/>
    <w:rsid w:val="009960B7"/>
    <w:rsid w:val="00996F08"/>
    <w:rsid w:val="009972FE"/>
    <w:rsid w:val="009A0A6E"/>
    <w:rsid w:val="009A4732"/>
    <w:rsid w:val="009A5871"/>
    <w:rsid w:val="009B078F"/>
    <w:rsid w:val="009B184F"/>
    <w:rsid w:val="009B18BE"/>
    <w:rsid w:val="009B536C"/>
    <w:rsid w:val="009B5C19"/>
    <w:rsid w:val="009B635A"/>
    <w:rsid w:val="009B6496"/>
    <w:rsid w:val="009B69B4"/>
    <w:rsid w:val="009B7476"/>
    <w:rsid w:val="009B7CC4"/>
    <w:rsid w:val="009C01DA"/>
    <w:rsid w:val="009C0DBD"/>
    <w:rsid w:val="009C1528"/>
    <w:rsid w:val="009C20CC"/>
    <w:rsid w:val="009C2BDF"/>
    <w:rsid w:val="009C3257"/>
    <w:rsid w:val="009C3558"/>
    <w:rsid w:val="009C562E"/>
    <w:rsid w:val="009C5BC9"/>
    <w:rsid w:val="009C5C3C"/>
    <w:rsid w:val="009C5E44"/>
    <w:rsid w:val="009C677A"/>
    <w:rsid w:val="009C7531"/>
    <w:rsid w:val="009D220C"/>
    <w:rsid w:val="009D221F"/>
    <w:rsid w:val="009D3D6F"/>
    <w:rsid w:val="009D445A"/>
    <w:rsid w:val="009E09F0"/>
    <w:rsid w:val="009E19E8"/>
    <w:rsid w:val="009E308C"/>
    <w:rsid w:val="009E377C"/>
    <w:rsid w:val="009E3DE9"/>
    <w:rsid w:val="009E411C"/>
    <w:rsid w:val="009E458A"/>
    <w:rsid w:val="009E52AD"/>
    <w:rsid w:val="009E5316"/>
    <w:rsid w:val="009E5D7C"/>
    <w:rsid w:val="009E5DFC"/>
    <w:rsid w:val="009E65AE"/>
    <w:rsid w:val="009E6617"/>
    <w:rsid w:val="009E7F96"/>
    <w:rsid w:val="009F13EE"/>
    <w:rsid w:val="009F1789"/>
    <w:rsid w:val="009F22C4"/>
    <w:rsid w:val="009F2301"/>
    <w:rsid w:val="009F2E3B"/>
    <w:rsid w:val="009F2E9B"/>
    <w:rsid w:val="009F36D2"/>
    <w:rsid w:val="009F3B6B"/>
    <w:rsid w:val="009F4504"/>
    <w:rsid w:val="009F502C"/>
    <w:rsid w:val="009F5392"/>
    <w:rsid w:val="009F603B"/>
    <w:rsid w:val="009F6987"/>
    <w:rsid w:val="009F720F"/>
    <w:rsid w:val="009F733E"/>
    <w:rsid w:val="00A010E7"/>
    <w:rsid w:val="00A011BF"/>
    <w:rsid w:val="00A01A17"/>
    <w:rsid w:val="00A01A60"/>
    <w:rsid w:val="00A047B2"/>
    <w:rsid w:val="00A053C6"/>
    <w:rsid w:val="00A06ACD"/>
    <w:rsid w:val="00A06E6E"/>
    <w:rsid w:val="00A073F8"/>
    <w:rsid w:val="00A07648"/>
    <w:rsid w:val="00A076F9"/>
    <w:rsid w:val="00A07997"/>
    <w:rsid w:val="00A07999"/>
    <w:rsid w:val="00A07F87"/>
    <w:rsid w:val="00A12D26"/>
    <w:rsid w:val="00A13659"/>
    <w:rsid w:val="00A13F40"/>
    <w:rsid w:val="00A1416D"/>
    <w:rsid w:val="00A14899"/>
    <w:rsid w:val="00A149EB"/>
    <w:rsid w:val="00A1544D"/>
    <w:rsid w:val="00A16174"/>
    <w:rsid w:val="00A1637F"/>
    <w:rsid w:val="00A16AE3"/>
    <w:rsid w:val="00A206ED"/>
    <w:rsid w:val="00A20806"/>
    <w:rsid w:val="00A20C7F"/>
    <w:rsid w:val="00A210DA"/>
    <w:rsid w:val="00A21D41"/>
    <w:rsid w:val="00A22C8F"/>
    <w:rsid w:val="00A22DBA"/>
    <w:rsid w:val="00A2329D"/>
    <w:rsid w:val="00A2490E"/>
    <w:rsid w:val="00A25442"/>
    <w:rsid w:val="00A25BFF"/>
    <w:rsid w:val="00A25ED0"/>
    <w:rsid w:val="00A26648"/>
    <w:rsid w:val="00A26933"/>
    <w:rsid w:val="00A26F79"/>
    <w:rsid w:val="00A27020"/>
    <w:rsid w:val="00A27522"/>
    <w:rsid w:val="00A3136F"/>
    <w:rsid w:val="00A317F5"/>
    <w:rsid w:val="00A34D0C"/>
    <w:rsid w:val="00A34D76"/>
    <w:rsid w:val="00A365D0"/>
    <w:rsid w:val="00A402B8"/>
    <w:rsid w:val="00A4043E"/>
    <w:rsid w:val="00A40E11"/>
    <w:rsid w:val="00A41465"/>
    <w:rsid w:val="00A41E40"/>
    <w:rsid w:val="00A42656"/>
    <w:rsid w:val="00A4266B"/>
    <w:rsid w:val="00A437D9"/>
    <w:rsid w:val="00A43B9B"/>
    <w:rsid w:val="00A43C16"/>
    <w:rsid w:val="00A443A6"/>
    <w:rsid w:val="00A45A1A"/>
    <w:rsid w:val="00A45E61"/>
    <w:rsid w:val="00A4794E"/>
    <w:rsid w:val="00A47F32"/>
    <w:rsid w:val="00A514D2"/>
    <w:rsid w:val="00A53220"/>
    <w:rsid w:val="00A538DA"/>
    <w:rsid w:val="00A538E6"/>
    <w:rsid w:val="00A56102"/>
    <w:rsid w:val="00A56321"/>
    <w:rsid w:val="00A56800"/>
    <w:rsid w:val="00A56D7E"/>
    <w:rsid w:val="00A57404"/>
    <w:rsid w:val="00A575BD"/>
    <w:rsid w:val="00A600F8"/>
    <w:rsid w:val="00A60EEC"/>
    <w:rsid w:val="00A63B83"/>
    <w:rsid w:val="00A65BD9"/>
    <w:rsid w:val="00A66718"/>
    <w:rsid w:val="00A671EF"/>
    <w:rsid w:val="00A67D6E"/>
    <w:rsid w:val="00A70851"/>
    <w:rsid w:val="00A70B31"/>
    <w:rsid w:val="00A7326C"/>
    <w:rsid w:val="00A73629"/>
    <w:rsid w:val="00A73A74"/>
    <w:rsid w:val="00A744D1"/>
    <w:rsid w:val="00A759FE"/>
    <w:rsid w:val="00A75FE1"/>
    <w:rsid w:val="00A7647A"/>
    <w:rsid w:val="00A76D67"/>
    <w:rsid w:val="00A77562"/>
    <w:rsid w:val="00A776B8"/>
    <w:rsid w:val="00A81EB6"/>
    <w:rsid w:val="00A82BCC"/>
    <w:rsid w:val="00A82C0D"/>
    <w:rsid w:val="00A82E18"/>
    <w:rsid w:val="00A83619"/>
    <w:rsid w:val="00A837FE"/>
    <w:rsid w:val="00A85357"/>
    <w:rsid w:val="00A8777F"/>
    <w:rsid w:val="00A902DD"/>
    <w:rsid w:val="00A9030D"/>
    <w:rsid w:val="00A91349"/>
    <w:rsid w:val="00A91617"/>
    <w:rsid w:val="00A95927"/>
    <w:rsid w:val="00A95FA8"/>
    <w:rsid w:val="00A960DC"/>
    <w:rsid w:val="00A96FA8"/>
    <w:rsid w:val="00A9770A"/>
    <w:rsid w:val="00AA0A43"/>
    <w:rsid w:val="00AA0DD3"/>
    <w:rsid w:val="00AA1C07"/>
    <w:rsid w:val="00AA2922"/>
    <w:rsid w:val="00AA3688"/>
    <w:rsid w:val="00AA403D"/>
    <w:rsid w:val="00AA4CE1"/>
    <w:rsid w:val="00AA5887"/>
    <w:rsid w:val="00AA5C58"/>
    <w:rsid w:val="00AB19F8"/>
    <w:rsid w:val="00AB2A61"/>
    <w:rsid w:val="00AB3A12"/>
    <w:rsid w:val="00AB3BF7"/>
    <w:rsid w:val="00AB43F7"/>
    <w:rsid w:val="00AB4C5B"/>
    <w:rsid w:val="00AB5A8D"/>
    <w:rsid w:val="00AB6204"/>
    <w:rsid w:val="00AB6642"/>
    <w:rsid w:val="00AB71F8"/>
    <w:rsid w:val="00AB7457"/>
    <w:rsid w:val="00AC2EFE"/>
    <w:rsid w:val="00AC3930"/>
    <w:rsid w:val="00AC3AB1"/>
    <w:rsid w:val="00AC5365"/>
    <w:rsid w:val="00AC68C6"/>
    <w:rsid w:val="00AC79C1"/>
    <w:rsid w:val="00AC7CA4"/>
    <w:rsid w:val="00AD217E"/>
    <w:rsid w:val="00AD244C"/>
    <w:rsid w:val="00AD24E2"/>
    <w:rsid w:val="00AD3D4F"/>
    <w:rsid w:val="00AD493B"/>
    <w:rsid w:val="00AD4A64"/>
    <w:rsid w:val="00AD4D4E"/>
    <w:rsid w:val="00AD5214"/>
    <w:rsid w:val="00AD537E"/>
    <w:rsid w:val="00AD598F"/>
    <w:rsid w:val="00AD6D09"/>
    <w:rsid w:val="00AD740B"/>
    <w:rsid w:val="00AD7EAE"/>
    <w:rsid w:val="00AE07DA"/>
    <w:rsid w:val="00AE098E"/>
    <w:rsid w:val="00AE0BBA"/>
    <w:rsid w:val="00AE124B"/>
    <w:rsid w:val="00AE1349"/>
    <w:rsid w:val="00AE2291"/>
    <w:rsid w:val="00AE25C8"/>
    <w:rsid w:val="00AE4113"/>
    <w:rsid w:val="00AE4380"/>
    <w:rsid w:val="00AE4FAC"/>
    <w:rsid w:val="00AE5525"/>
    <w:rsid w:val="00AE6381"/>
    <w:rsid w:val="00AE656F"/>
    <w:rsid w:val="00AE6AFD"/>
    <w:rsid w:val="00AE7D78"/>
    <w:rsid w:val="00AF061E"/>
    <w:rsid w:val="00AF3634"/>
    <w:rsid w:val="00AF3711"/>
    <w:rsid w:val="00AF3A52"/>
    <w:rsid w:val="00AF41F6"/>
    <w:rsid w:val="00AF438E"/>
    <w:rsid w:val="00AF442F"/>
    <w:rsid w:val="00AF45CA"/>
    <w:rsid w:val="00AF4F38"/>
    <w:rsid w:val="00AF5CEE"/>
    <w:rsid w:val="00AF611C"/>
    <w:rsid w:val="00AF6F3E"/>
    <w:rsid w:val="00AF7506"/>
    <w:rsid w:val="00B007DD"/>
    <w:rsid w:val="00B0098A"/>
    <w:rsid w:val="00B009FF"/>
    <w:rsid w:val="00B01016"/>
    <w:rsid w:val="00B0146E"/>
    <w:rsid w:val="00B02160"/>
    <w:rsid w:val="00B02763"/>
    <w:rsid w:val="00B027CB"/>
    <w:rsid w:val="00B0352B"/>
    <w:rsid w:val="00B0379E"/>
    <w:rsid w:val="00B05A92"/>
    <w:rsid w:val="00B073E6"/>
    <w:rsid w:val="00B074F8"/>
    <w:rsid w:val="00B109B5"/>
    <w:rsid w:val="00B11A3D"/>
    <w:rsid w:val="00B11ECC"/>
    <w:rsid w:val="00B121B0"/>
    <w:rsid w:val="00B13B87"/>
    <w:rsid w:val="00B16005"/>
    <w:rsid w:val="00B17FAB"/>
    <w:rsid w:val="00B22C5F"/>
    <w:rsid w:val="00B23367"/>
    <w:rsid w:val="00B23687"/>
    <w:rsid w:val="00B24392"/>
    <w:rsid w:val="00B25710"/>
    <w:rsid w:val="00B2662C"/>
    <w:rsid w:val="00B27925"/>
    <w:rsid w:val="00B27B03"/>
    <w:rsid w:val="00B31185"/>
    <w:rsid w:val="00B31B62"/>
    <w:rsid w:val="00B3208E"/>
    <w:rsid w:val="00B33711"/>
    <w:rsid w:val="00B34889"/>
    <w:rsid w:val="00B34AF3"/>
    <w:rsid w:val="00B36442"/>
    <w:rsid w:val="00B36BCA"/>
    <w:rsid w:val="00B37550"/>
    <w:rsid w:val="00B37FF0"/>
    <w:rsid w:val="00B402C6"/>
    <w:rsid w:val="00B41DC1"/>
    <w:rsid w:val="00B42F69"/>
    <w:rsid w:val="00B4375A"/>
    <w:rsid w:val="00B453AB"/>
    <w:rsid w:val="00B46EC7"/>
    <w:rsid w:val="00B50A91"/>
    <w:rsid w:val="00B50F37"/>
    <w:rsid w:val="00B5160B"/>
    <w:rsid w:val="00B51761"/>
    <w:rsid w:val="00B51871"/>
    <w:rsid w:val="00B5188B"/>
    <w:rsid w:val="00B52022"/>
    <w:rsid w:val="00B52187"/>
    <w:rsid w:val="00B525EC"/>
    <w:rsid w:val="00B53244"/>
    <w:rsid w:val="00B54691"/>
    <w:rsid w:val="00B54FA8"/>
    <w:rsid w:val="00B5764D"/>
    <w:rsid w:val="00B60CCD"/>
    <w:rsid w:val="00B625CD"/>
    <w:rsid w:val="00B62854"/>
    <w:rsid w:val="00B62EF1"/>
    <w:rsid w:val="00B638C4"/>
    <w:rsid w:val="00B640CC"/>
    <w:rsid w:val="00B645B6"/>
    <w:rsid w:val="00B64B2F"/>
    <w:rsid w:val="00B667BF"/>
    <w:rsid w:val="00B674D6"/>
    <w:rsid w:val="00B6797D"/>
    <w:rsid w:val="00B712E8"/>
    <w:rsid w:val="00B71545"/>
    <w:rsid w:val="00B735B8"/>
    <w:rsid w:val="00B74858"/>
    <w:rsid w:val="00B752EB"/>
    <w:rsid w:val="00B77BE4"/>
    <w:rsid w:val="00B80716"/>
    <w:rsid w:val="00B812AD"/>
    <w:rsid w:val="00B812BE"/>
    <w:rsid w:val="00B813D5"/>
    <w:rsid w:val="00B8258D"/>
    <w:rsid w:val="00B825B4"/>
    <w:rsid w:val="00B82D04"/>
    <w:rsid w:val="00B837A8"/>
    <w:rsid w:val="00B83F0F"/>
    <w:rsid w:val="00B84E73"/>
    <w:rsid w:val="00B84E7E"/>
    <w:rsid w:val="00B85B75"/>
    <w:rsid w:val="00B86608"/>
    <w:rsid w:val="00B87847"/>
    <w:rsid w:val="00B90477"/>
    <w:rsid w:val="00B91F3E"/>
    <w:rsid w:val="00B91FC3"/>
    <w:rsid w:val="00B92AA5"/>
    <w:rsid w:val="00B92B6D"/>
    <w:rsid w:val="00B93904"/>
    <w:rsid w:val="00B93FAB"/>
    <w:rsid w:val="00B952FD"/>
    <w:rsid w:val="00B955FE"/>
    <w:rsid w:val="00B95EC6"/>
    <w:rsid w:val="00B9601A"/>
    <w:rsid w:val="00B96744"/>
    <w:rsid w:val="00BA017A"/>
    <w:rsid w:val="00BA0B9F"/>
    <w:rsid w:val="00BA18F5"/>
    <w:rsid w:val="00BA1E64"/>
    <w:rsid w:val="00BA3287"/>
    <w:rsid w:val="00BA4E84"/>
    <w:rsid w:val="00BA50B8"/>
    <w:rsid w:val="00BA6419"/>
    <w:rsid w:val="00BA6550"/>
    <w:rsid w:val="00BA7341"/>
    <w:rsid w:val="00BB2159"/>
    <w:rsid w:val="00BB2CCC"/>
    <w:rsid w:val="00BB30A4"/>
    <w:rsid w:val="00BB3642"/>
    <w:rsid w:val="00BB3C94"/>
    <w:rsid w:val="00BB4A3B"/>
    <w:rsid w:val="00BB4F0A"/>
    <w:rsid w:val="00BB59F6"/>
    <w:rsid w:val="00BB5EF0"/>
    <w:rsid w:val="00BB66AB"/>
    <w:rsid w:val="00BC0AD6"/>
    <w:rsid w:val="00BC122E"/>
    <w:rsid w:val="00BC231C"/>
    <w:rsid w:val="00BC3584"/>
    <w:rsid w:val="00BC5838"/>
    <w:rsid w:val="00BC6C8A"/>
    <w:rsid w:val="00BC6DC2"/>
    <w:rsid w:val="00BD3AB9"/>
    <w:rsid w:val="00BD5F80"/>
    <w:rsid w:val="00BE4559"/>
    <w:rsid w:val="00BE4ED6"/>
    <w:rsid w:val="00BE54F3"/>
    <w:rsid w:val="00BE5F67"/>
    <w:rsid w:val="00BE7920"/>
    <w:rsid w:val="00BF0E9B"/>
    <w:rsid w:val="00BF1E0B"/>
    <w:rsid w:val="00BF1E46"/>
    <w:rsid w:val="00BF1E75"/>
    <w:rsid w:val="00BF2CD1"/>
    <w:rsid w:val="00BF4B6A"/>
    <w:rsid w:val="00BF4FF3"/>
    <w:rsid w:val="00BF5135"/>
    <w:rsid w:val="00BF6410"/>
    <w:rsid w:val="00BF6CB3"/>
    <w:rsid w:val="00BF7F2F"/>
    <w:rsid w:val="00C00312"/>
    <w:rsid w:val="00C009F5"/>
    <w:rsid w:val="00C01129"/>
    <w:rsid w:val="00C02239"/>
    <w:rsid w:val="00C022E1"/>
    <w:rsid w:val="00C0398D"/>
    <w:rsid w:val="00C05C3D"/>
    <w:rsid w:val="00C068E7"/>
    <w:rsid w:val="00C06DDA"/>
    <w:rsid w:val="00C071AC"/>
    <w:rsid w:val="00C109A2"/>
    <w:rsid w:val="00C11CE9"/>
    <w:rsid w:val="00C11E4C"/>
    <w:rsid w:val="00C14954"/>
    <w:rsid w:val="00C159DC"/>
    <w:rsid w:val="00C17210"/>
    <w:rsid w:val="00C179B0"/>
    <w:rsid w:val="00C20245"/>
    <w:rsid w:val="00C20CA6"/>
    <w:rsid w:val="00C226F9"/>
    <w:rsid w:val="00C23311"/>
    <w:rsid w:val="00C23398"/>
    <w:rsid w:val="00C23B23"/>
    <w:rsid w:val="00C2428B"/>
    <w:rsid w:val="00C25E63"/>
    <w:rsid w:val="00C26C22"/>
    <w:rsid w:val="00C27B03"/>
    <w:rsid w:val="00C27DBC"/>
    <w:rsid w:val="00C3052A"/>
    <w:rsid w:val="00C3089B"/>
    <w:rsid w:val="00C31551"/>
    <w:rsid w:val="00C31DC5"/>
    <w:rsid w:val="00C33F93"/>
    <w:rsid w:val="00C34B40"/>
    <w:rsid w:val="00C35836"/>
    <w:rsid w:val="00C3656C"/>
    <w:rsid w:val="00C40331"/>
    <w:rsid w:val="00C41CD3"/>
    <w:rsid w:val="00C43438"/>
    <w:rsid w:val="00C44264"/>
    <w:rsid w:val="00C443EC"/>
    <w:rsid w:val="00C45F8E"/>
    <w:rsid w:val="00C46251"/>
    <w:rsid w:val="00C46775"/>
    <w:rsid w:val="00C467B8"/>
    <w:rsid w:val="00C46832"/>
    <w:rsid w:val="00C470AA"/>
    <w:rsid w:val="00C4790F"/>
    <w:rsid w:val="00C47AC1"/>
    <w:rsid w:val="00C47FC0"/>
    <w:rsid w:val="00C5189F"/>
    <w:rsid w:val="00C52337"/>
    <w:rsid w:val="00C528CC"/>
    <w:rsid w:val="00C53764"/>
    <w:rsid w:val="00C53948"/>
    <w:rsid w:val="00C53ABD"/>
    <w:rsid w:val="00C53AD3"/>
    <w:rsid w:val="00C53C94"/>
    <w:rsid w:val="00C53EB9"/>
    <w:rsid w:val="00C555A8"/>
    <w:rsid w:val="00C56103"/>
    <w:rsid w:val="00C562AC"/>
    <w:rsid w:val="00C57741"/>
    <w:rsid w:val="00C57E90"/>
    <w:rsid w:val="00C6074F"/>
    <w:rsid w:val="00C62568"/>
    <w:rsid w:val="00C64143"/>
    <w:rsid w:val="00C6434D"/>
    <w:rsid w:val="00C652A6"/>
    <w:rsid w:val="00C652E5"/>
    <w:rsid w:val="00C657E5"/>
    <w:rsid w:val="00C672E3"/>
    <w:rsid w:val="00C67446"/>
    <w:rsid w:val="00C70962"/>
    <w:rsid w:val="00C712EF"/>
    <w:rsid w:val="00C713B8"/>
    <w:rsid w:val="00C71674"/>
    <w:rsid w:val="00C7187C"/>
    <w:rsid w:val="00C72086"/>
    <w:rsid w:val="00C75808"/>
    <w:rsid w:val="00C7697F"/>
    <w:rsid w:val="00C8136C"/>
    <w:rsid w:val="00C82FAC"/>
    <w:rsid w:val="00C82FFA"/>
    <w:rsid w:val="00C84591"/>
    <w:rsid w:val="00C845BE"/>
    <w:rsid w:val="00C84A1B"/>
    <w:rsid w:val="00C85521"/>
    <w:rsid w:val="00C8553F"/>
    <w:rsid w:val="00C856C0"/>
    <w:rsid w:val="00C863EE"/>
    <w:rsid w:val="00C875EA"/>
    <w:rsid w:val="00C9059E"/>
    <w:rsid w:val="00C91798"/>
    <w:rsid w:val="00C9181D"/>
    <w:rsid w:val="00C92646"/>
    <w:rsid w:val="00C9316A"/>
    <w:rsid w:val="00C93B5E"/>
    <w:rsid w:val="00C94F0D"/>
    <w:rsid w:val="00C95D8D"/>
    <w:rsid w:val="00C97C7F"/>
    <w:rsid w:val="00CA03DD"/>
    <w:rsid w:val="00CA202A"/>
    <w:rsid w:val="00CA2283"/>
    <w:rsid w:val="00CA2AEF"/>
    <w:rsid w:val="00CA325F"/>
    <w:rsid w:val="00CA33B8"/>
    <w:rsid w:val="00CA3767"/>
    <w:rsid w:val="00CA4C78"/>
    <w:rsid w:val="00CB08F4"/>
    <w:rsid w:val="00CB1087"/>
    <w:rsid w:val="00CB1582"/>
    <w:rsid w:val="00CB22B7"/>
    <w:rsid w:val="00CB31DA"/>
    <w:rsid w:val="00CB5032"/>
    <w:rsid w:val="00CB667C"/>
    <w:rsid w:val="00CB6BDA"/>
    <w:rsid w:val="00CB71AB"/>
    <w:rsid w:val="00CB7DBA"/>
    <w:rsid w:val="00CB7DF6"/>
    <w:rsid w:val="00CC040C"/>
    <w:rsid w:val="00CC1ABF"/>
    <w:rsid w:val="00CC281A"/>
    <w:rsid w:val="00CC303F"/>
    <w:rsid w:val="00CC3C96"/>
    <w:rsid w:val="00CD01E0"/>
    <w:rsid w:val="00CD077C"/>
    <w:rsid w:val="00CD0F71"/>
    <w:rsid w:val="00CD216C"/>
    <w:rsid w:val="00CD342A"/>
    <w:rsid w:val="00CD3940"/>
    <w:rsid w:val="00CD3F72"/>
    <w:rsid w:val="00CD5BAD"/>
    <w:rsid w:val="00CE0D19"/>
    <w:rsid w:val="00CE385F"/>
    <w:rsid w:val="00CE41B5"/>
    <w:rsid w:val="00CE6A0B"/>
    <w:rsid w:val="00CF0950"/>
    <w:rsid w:val="00CF0BFC"/>
    <w:rsid w:val="00CF3B07"/>
    <w:rsid w:val="00CF46E0"/>
    <w:rsid w:val="00CF4C13"/>
    <w:rsid w:val="00CF62E0"/>
    <w:rsid w:val="00CF6384"/>
    <w:rsid w:val="00CF6902"/>
    <w:rsid w:val="00D00FB3"/>
    <w:rsid w:val="00D040B4"/>
    <w:rsid w:val="00D043BD"/>
    <w:rsid w:val="00D059A5"/>
    <w:rsid w:val="00D06E88"/>
    <w:rsid w:val="00D0715A"/>
    <w:rsid w:val="00D11777"/>
    <w:rsid w:val="00D11F58"/>
    <w:rsid w:val="00D11F90"/>
    <w:rsid w:val="00D13527"/>
    <w:rsid w:val="00D13F29"/>
    <w:rsid w:val="00D15E4E"/>
    <w:rsid w:val="00D16FAE"/>
    <w:rsid w:val="00D17601"/>
    <w:rsid w:val="00D201A0"/>
    <w:rsid w:val="00D20D6E"/>
    <w:rsid w:val="00D21138"/>
    <w:rsid w:val="00D21300"/>
    <w:rsid w:val="00D22F7B"/>
    <w:rsid w:val="00D22FAF"/>
    <w:rsid w:val="00D230DC"/>
    <w:rsid w:val="00D239CA"/>
    <w:rsid w:val="00D23D95"/>
    <w:rsid w:val="00D26151"/>
    <w:rsid w:val="00D26C9A"/>
    <w:rsid w:val="00D303E8"/>
    <w:rsid w:val="00D30E58"/>
    <w:rsid w:val="00D31BA6"/>
    <w:rsid w:val="00D335E1"/>
    <w:rsid w:val="00D340A8"/>
    <w:rsid w:val="00D3545E"/>
    <w:rsid w:val="00D35FEA"/>
    <w:rsid w:val="00D366E4"/>
    <w:rsid w:val="00D37024"/>
    <w:rsid w:val="00D423AC"/>
    <w:rsid w:val="00D43BDF"/>
    <w:rsid w:val="00D44422"/>
    <w:rsid w:val="00D44B15"/>
    <w:rsid w:val="00D44DC6"/>
    <w:rsid w:val="00D45DDB"/>
    <w:rsid w:val="00D476EA"/>
    <w:rsid w:val="00D5092B"/>
    <w:rsid w:val="00D514E5"/>
    <w:rsid w:val="00D53589"/>
    <w:rsid w:val="00D53737"/>
    <w:rsid w:val="00D539D5"/>
    <w:rsid w:val="00D54132"/>
    <w:rsid w:val="00D544D5"/>
    <w:rsid w:val="00D56F35"/>
    <w:rsid w:val="00D57897"/>
    <w:rsid w:val="00D602DB"/>
    <w:rsid w:val="00D602DE"/>
    <w:rsid w:val="00D6096A"/>
    <w:rsid w:val="00D60ABE"/>
    <w:rsid w:val="00D60AD8"/>
    <w:rsid w:val="00D60CE5"/>
    <w:rsid w:val="00D61811"/>
    <w:rsid w:val="00D62648"/>
    <w:rsid w:val="00D628DC"/>
    <w:rsid w:val="00D63F19"/>
    <w:rsid w:val="00D63F9F"/>
    <w:rsid w:val="00D646D3"/>
    <w:rsid w:val="00D65D08"/>
    <w:rsid w:val="00D661AA"/>
    <w:rsid w:val="00D662F2"/>
    <w:rsid w:val="00D665F1"/>
    <w:rsid w:val="00D6664F"/>
    <w:rsid w:val="00D6711E"/>
    <w:rsid w:val="00D71FD4"/>
    <w:rsid w:val="00D73B08"/>
    <w:rsid w:val="00D749E1"/>
    <w:rsid w:val="00D75A64"/>
    <w:rsid w:val="00D76B78"/>
    <w:rsid w:val="00D76E84"/>
    <w:rsid w:val="00D77D7D"/>
    <w:rsid w:val="00D80127"/>
    <w:rsid w:val="00D804E2"/>
    <w:rsid w:val="00D805D1"/>
    <w:rsid w:val="00D81FB3"/>
    <w:rsid w:val="00D8207D"/>
    <w:rsid w:val="00D82FD7"/>
    <w:rsid w:val="00D84EAD"/>
    <w:rsid w:val="00D84FA6"/>
    <w:rsid w:val="00D85C5F"/>
    <w:rsid w:val="00D85ECC"/>
    <w:rsid w:val="00D864C7"/>
    <w:rsid w:val="00D86EB7"/>
    <w:rsid w:val="00D91E9F"/>
    <w:rsid w:val="00D92B5E"/>
    <w:rsid w:val="00D93388"/>
    <w:rsid w:val="00D9355D"/>
    <w:rsid w:val="00D93CFF"/>
    <w:rsid w:val="00D94D32"/>
    <w:rsid w:val="00D95457"/>
    <w:rsid w:val="00D96C31"/>
    <w:rsid w:val="00D978B5"/>
    <w:rsid w:val="00D97A7B"/>
    <w:rsid w:val="00DA1259"/>
    <w:rsid w:val="00DA1976"/>
    <w:rsid w:val="00DA1A9E"/>
    <w:rsid w:val="00DA1AAD"/>
    <w:rsid w:val="00DA1E08"/>
    <w:rsid w:val="00DA220C"/>
    <w:rsid w:val="00DA4A52"/>
    <w:rsid w:val="00DA4FBC"/>
    <w:rsid w:val="00DA5CD7"/>
    <w:rsid w:val="00DA7457"/>
    <w:rsid w:val="00DA7BBA"/>
    <w:rsid w:val="00DA7EF2"/>
    <w:rsid w:val="00DB0D57"/>
    <w:rsid w:val="00DB1083"/>
    <w:rsid w:val="00DB1090"/>
    <w:rsid w:val="00DB1587"/>
    <w:rsid w:val="00DB15C1"/>
    <w:rsid w:val="00DB2995"/>
    <w:rsid w:val="00DB2ED0"/>
    <w:rsid w:val="00DB38F0"/>
    <w:rsid w:val="00DB3EE8"/>
    <w:rsid w:val="00DB4701"/>
    <w:rsid w:val="00DB4E76"/>
    <w:rsid w:val="00DB59C0"/>
    <w:rsid w:val="00DB7799"/>
    <w:rsid w:val="00DC0146"/>
    <w:rsid w:val="00DC03EE"/>
    <w:rsid w:val="00DC1E62"/>
    <w:rsid w:val="00DC36B8"/>
    <w:rsid w:val="00DC398C"/>
    <w:rsid w:val="00DC4464"/>
    <w:rsid w:val="00DC53F2"/>
    <w:rsid w:val="00DC5EFE"/>
    <w:rsid w:val="00DC6509"/>
    <w:rsid w:val="00DC6B01"/>
    <w:rsid w:val="00DC7797"/>
    <w:rsid w:val="00DC7C59"/>
    <w:rsid w:val="00DC7E53"/>
    <w:rsid w:val="00DD078A"/>
    <w:rsid w:val="00DD1737"/>
    <w:rsid w:val="00DD34E1"/>
    <w:rsid w:val="00DD45E7"/>
    <w:rsid w:val="00DD64EE"/>
    <w:rsid w:val="00DD71F6"/>
    <w:rsid w:val="00DD7667"/>
    <w:rsid w:val="00DD777C"/>
    <w:rsid w:val="00DD7A12"/>
    <w:rsid w:val="00DD7B85"/>
    <w:rsid w:val="00DE0D2F"/>
    <w:rsid w:val="00DE0D75"/>
    <w:rsid w:val="00DE1633"/>
    <w:rsid w:val="00DE16AF"/>
    <w:rsid w:val="00DE17A3"/>
    <w:rsid w:val="00DE19EB"/>
    <w:rsid w:val="00DE3A26"/>
    <w:rsid w:val="00DE569F"/>
    <w:rsid w:val="00DE5B0F"/>
    <w:rsid w:val="00DE684A"/>
    <w:rsid w:val="00DF0FE3"/>
    <w:rsid w:val="00DF156A"/>
    <w:rsid w:val="00DF2CB1"/>
    <w:rsid w:val="00DF450E"/>
    <w:rsid w:val="00DF5E34"/>
    <w:rsid w:val="00DF67E2"/>
    <w:rsid w:val="00DF69F9"/>
    <w:rsid w:val="00E0041F"/>
    <w:rsid w:val="00E02579"/>
    <w:rsid w:val="00E02B50"/>
    <w:rsid w:val="00E0367D"/>
    <w:rsid w:val="00E03F96"/>
    <w:rsid w:val="00E03FB9"/>
    <w:rsid w:val="00E04013"/>
    <w:rsid w:val="00E04B3F"/>
    <w:rsid w:val="00E060C1"/>
    <w:rsid w:val="00E06B1E"/>
    <w:rsid w:val="00E07323"/>
    <w:rsid w:val="00E07787"/>
    <w:rsid w:val="00E108E6"/>
    <w:rsid w:val="00E10AAF"/>
    <w:rsid w:val="00E12872"/>
    <w:rsid w:val="00E12AB0"/>
    <w:rsid w:val="00E146B4"/>
    <w:rsid w:val="00E147D5"/>
    <w:rsid w:val="00E14C0E"/>
    <w:rsid w:val="00E16642"/>
    <w:rsid w:val="00E16FC6"/>
    <w:rsid w:val="00E1787C"/>
    <w:rsid w:val="00E21696"/>
    <w:rsid w:val="00E21A14"/>
    <w:rsid w:val="00E2249E"/>
    <w:rsid w:val="00E22B76"/>
    <w:rsid w:val="00E234F1"/>
    <w:rsid w:val="00E241ED"/>
    <w:rsid w:val="00E243DB"/>
    <w:rsid w:val="00E24E3A"/>
    <w:rsid w:val="00E25AF8"/>
    <w:rsid w:val="00E26C55"/>
    <w:rsid w:val="00E26F6C"/>
    <w:rsid w:val="00E27569"/>
    <w:rsid w:val="00E31BD0"/>
    <w:rsid w:val="00E32102"/>
    <w:rsid w:val="00E33CF9"/>
    <w:rsid w:val="00E34256"/>
    <w:rsid w:val="00E34CA3"/>
    <w:rsid w:val="00E35C4A"/>
    <w:rsid w:val="00E36577"/>
    <w:rsid w:val="00E37A0F"/>
    <w:rsid w:val="00E37DA6"/>
    <w:rsid w:val="00E37FE3"/>
    <w:rsid w:val="00E40603"/>
    <w:rsid w:val="00E40EB7"/>
    <w:rsid w:val="00E43AAA"/>
    <w:rsid w:val="00E43BAC"/>
    <w:rsid w:val="00E44C62"/>
    <w:rsid w:val="00E44FE7"/>
    <w:rsid w:val="00E47BDB"/>
    <w:rsid w:val="00E5033E"/>
    <w:rsid w:val="00E520F9"/>
    <w:rsid w:val="00E52EB9"/>
    <w:rsid w:val="00E53166"/>
    <w:rsid w:val="00E5387C"/>
    <w:rsid w:val="00E54EF2"/>
    <w:rsid w:val="00E556B2"/>
    <w:rsid w:val="00E572BD"/>
    <w:rsid w:val="00E6001E"/>
    <w:rsid w:val="00E604F1"/>
    <w:rsid w:val="00E6093B"/>
    <w:rsid w:val="00E60DC5"/>
    <w:rsid w:val="00E63559"/>
    <w:rsid w:val="00E63632"/>
    <w:rsid w:val="00E64352"/>
    <w:rsid w:val="00E64835"/>
    <w:rsid w:val="00E67012"/>
    <w:rsid w:val="00E67180"/>
    <w:rsid w:val="00E676E2"/>
    <w:rsid w:val="00E676E3"/>
    <w:rsid w:val="00E7121C"/>
    <w:rsid w:val="00E739A9"/>
    <w:rsid w:val="00E73C4C"/>
    <w:rsid w:val="00E741B5"/>
    <w:rsid w:val="00E74FA5"/>
    <w:rsid w:val="00E756A8"/>
    <w:rsid w:val="00E76032"/>
    <w:rsid w:val="00E768F2"/>
    <w:rsid w:val="00E774EC"/>
    <w:rsid w:val="00E77E9E"/>
    <w:rsid w:val="00E805FA"/>
    <w:rsid w:val="00E81B00"/>
    <w:rsid w:val="00E81DED"/>
    <w:rsid w:val="00E82316"/>
    <w:rsid w:val="00E825B3"/>
    <w:rsid w:val="00E832CA"/>
    <w:rsid w:val="00E83EDE"/>
    <w:rsid w:val="00E849DE"/>
    <w:rsid w:val="00E853F5"/>
    <w:rsid w:val="00E85948"/>
    <w:rsid w:val="00E85FB1"/>
    <w:rsid w:val="00E863E7"/>
    <w:rsid w:val="00E86536"/>
    <w:rsid w:val="00E871CB"/>
    <w:rsid w:val="00E9167E"/>
    <w:rsid w:val="00E91B00"/>
    <w:rsid w:val="00E922A4"/>
    <w:rsid w:val="00E925CE"/>
    <w:rsid w:val="00E93F3F"/>
    <w:rsid w:val="00E953EA"/>
    <w:rsid w:val="00E95888"/>
    <w:rsid w:val="00E96CB2"/>
    <w:rsid w:val="00E9785E"/>
    <w:rsid w:val="00E97A0A"/>
    <w:rsid w:val="00EA05D9"/>
    <w:rsid w:val="00EA0E09"/>
    <w:rsid w:val="00EA1104"/>
    <w:rsid w:val="00EA2ACE"/>
    <w:rsid w:val="00EA4F21"/>
    <w:rsid w:val="00EA5257"/>
    <w:rsid w:val="00EA59B6"/>
    <w:rsid w:val="00EA7244"/>
    <w:rsid w:val="00EA7415"/>
    <w:rsid w:val="00EB0347"/>
    <w:rsid w:val="00EB0433"/>
    <w:rsid w:val="00EB1163"/>
    <w:rsid w:val="00EB1B8B"/>
    <w:rsid w:val="00EB3607"/>
    <w:rsid w:val="00EB3C54"/>
    <w:rsid w:val="00EB4951"/>
    <w:rsid w:val="00EB595B"/>
    <w:rsid w:val="00EC098E"/>
    <w:rsid w:val="00EC0BCB"/>
    <w:rsid w:val="00EC0E71"/>
    <w:rsid w:val="00EC2085"/>
    <w:rsid w:val="00EC2751"/>
    <w:rsid w:val="00EC291B"/>
    <w:rsid w:val="00EC31CE"/>
    <w:rsid w:val="00EC367C"/>
    <w:rsid w:val="00EC6B95"/>
    <w:rsid w:val="00EC7C5F"/>
    <w:rsid w:val="00ED613A"/>
    <w:rsid w:val="00ED622F"/>
    <w:rsid w:val="00ED6CFA"/>
    <w:rsid w:val="00ED6D53"/>
    <w:rsid w:val="00ED7254"/>
    <w:rsid w:val="00ED7BF8"/>
    <w:rsid w:val="00EE1855"/>
    <w:rsid w:val="00EE2B68"/>
    <w:rsid w:val="00EE2BB0"/>
    <w:rsid w:val="00EE3683"/>
    <w:rsid w:val="00EE3733"/>
    <w:rsid w:val="00EE3775"/>
    <w:rsid w:val="00EE395E"/>
    <w:rsid w:val="00EE6D70"/>
    <w:rsid w:val="00EF006A"/>
    <w:rsid w:val="00EF1386"/>
    <w:rsid w:val="00EF18B5"/>
    <w:rsid w:val="00EF2491"/>
    <w:rsid w:val="00EF256B"/>
    <w:rsid w:val="00EF287E"/>
    <w:rsid w:val="00EF5277"/>
    <w:rsid w:val="00EF5CAD"/>
    <w:rsid w:val="00EF611F"/>
    <w:rsid w:val="00EF76E1"/>
    <w:rsid w:val="00F00FDC"/>
    <w:rsid w:val="00F017F2"/>
    <w:rsid w:val="00F029AF"/>
    <w:rsid w:val="00F029B1"/>
    <w:rsid w:val="00F02D75"/>
    <w:rsid w:val="00F03B03"/>
    <w:rsid w:val="00F04F65"/>
    <w:rsid w:val="00F0608B"/>
    <w:rsid w:val="00F0645A"/>
    <w:rsid w:val="00F1030E"/>
    <w:rsid w:val="00F10925"/>
    <w:rsid w:val="00F12F6C"/>
    <w:rsid w:val="00F13B7F"/>
    <w:rsid w:val="00F13DAE"/>
    <w:rsid w:val="00F14F66"/>
    <w:rsid w:val="00F157D8"/>
    <w:rsid w:val="00F201AD"/>
    <w:rsid w:val="00F21481"/>
    <w:rsid w:val="00F21B21"/>
    <w:rsid w:val="00F222BB"/>
    <w:rsid w:val="00F227B9"/>
    <w:rsid w:val="00F2491A"/>
    <w:rsid w:val="00F24AC9"/>
    <w:rsid w:val="00F24EF6"/>
    <w:rsid w:val="00F254E4"/>
    <w:rsid w:val="00F265D9"/>
    <w:rsid w:val="00F26C09"/>
    <w:rsid w:val="00F26F5D"/>
    <w:rsid w:val="00F26FBD"/>
    <w:rsid w:val="00F3034B"/>
    <w:rsid w:val="00F3194E"/>
    <w:rsid w:val="00F32F9D"/>
    <w:rsid w:val="00F34C92"/>
    <w:rsid w:val="00F35D19"/>
    <w:rsid w:val="00F369D3"/>
    <w:rsid w:val="00F36E9C"/>
    <w:rsid w:val="00F377AE"/>
    <w:rsid w:val="00F4040D"/>
    <w:rsid w:val="00F40BE1"/>
    <w:rsid w:val="00F41269"/>
    <w:rsid w:val="00F41319"/>
    <w:rsid w:val="00F42330"/>
    <w:rsid w:val="00F44B13"/>
    <w:rsid w:val="00F44E07"/>
    <w:rsid w:val="00F45BE7"/>
    <w:rsid w:val="00F463D7"/>
    <w:rsid w:val="00F46469"/>
    <w:rsid w:val="00F50163"/>
    <w:rsid w:val="00F510E2"/>
    <w:rsid w:val="00F515F1"/>
    <w:rsid w:val="00F526A7"/>
    <w:rsid w:val="00F5273A"/>
    <w:rsid w:val="00F527F8"/>
    <w:rsid w:val="00F52D6B"/>
    <w:rsid w:val="00F52E18"/>
    <w:rsid w:val="00F546FB"/>
    <w:rsid w:val="00F54E47"/>
    <w:rsid w:val="00F55335"/>
    <w:rsid w:val="00F55545"/>
    <w:rsid w:val="00F55B82"/>
    <w:rsid w:val="00F55CF7"/>
    <w:rsid w:val="00F57D1C"/>
    <w:rsid w:val="00F6086A"/>
    <w:rsid w:val="00F6169B"/>
    <w:rsid w:val="00F627E0"/>
    <w:rsid w:val="00F62824"/>
    <w:rsid w:val="00F62D7C"/>
    <w:rsid w:val="00F634C8"/>
    <w:rsid w:val="00F63A4A"/>
    <w:rsid w:val="00F656E0"/>
    <w:rsid w:val="00F66866"/>
    <w:rsid w:val="00F67155"/>
    <w:rsid w:val="00F7058F"/>
    <w:rsid w:val="00F70A2C"/>
    <w:rsid w:val="00F70D21"/>
    <w:rsid w:val="00F70FEF"/>
    <w:rsid w:val="00F72E76"/>
    <w:rsid w:val="00F73953"/>
    <w:rsid w:val="00F73F06"/>
    <w:rsid w:val="00F744ED"/>
    <w:rsid w:val="00F74D0A"/>
    <w:rsid w:val="00F74F3A"/>
    <w:rsid w:val="00F7515B"/>
    <w:rsid w:val="00F75C02"/>
    <w:rsid w:val="00F77483"/>
    <w:rsid w:val="00F77ECB"/>
    <w:rsid w:val="00F81BF8"/>
    <w:rsid w:val="00F81E47"/>
    <w:rsid w:val="00F824EF"/>
    <w:rsid w:val="00F84408"/>
    <w:rsid w:val="00F86474"/>
    <w:rsid w:val="00F8661F"/>
    <w:rsid w:val="00F868B4"/>
    <w:rsid w:val="00F8730A"/>
    <w:rsid w:val="00F876B5"/>
    <w:rsid w:val="00F9016F"/>
    <w:rsid w:val="00F90601"/>
    <w:rsid w:val="00F9097F"/>
    <w:rsid w:val="00F91563"/>
    <w:rsid w:val="00F926D1"/>
    <w:rsid w:val="00F93703"/>
    <w:rsid w:val="00F945E7"/>
    <w:rsid w:val="00FA02AE"/>
    <w:rsid w:val="00FA0672"/>
    <w:rsid w:val="00FA1389"/>
    <w:rsid w:val="00FA17F3"/>
    <w:rsid w:val="00FA4456"/>
    <w:rsid w:val="00FA53BE"/>
    <w:rsid w:val="00FA5E5A"/>
    <w:rsid w:val="00FA78FD"/>
    <w:rsid w:val="00FB11BE"/>
    <w:rsid w:val="00FB1357"/>
    <w:rsid w:val="00FB1799"/>
    <w:rsid w:val="00FB1B56"/>
    <w:rsid w:val="00FB27F1"/>
    <w:rsid w:val="00FB2A06"/>
    <w:rsid w:val="00FB4C6F"/>
    <w:rsid w:val="00FB50D0"/>
    <w:rsid w:val="00FB5B08"/>
    <w:rsid w:val="00FC048F"/>
    <w:rsid w:val="00FC3C32"/>
    <w:rsid w:val="00FC5568"/>
    <w:rsid w:val="00FC5E76"/>
    <w:rsid w:val="00FC69CF"/>
    <w:rsid w:val="00FC6B62"/>
    <w:rsid w:val="00FC7214"/>
    <w:rsid w:val="00FD058F"/>
    <w:rsid w:val="00FD0B70"/>
    <w:rsid w:val="00FD11B8"/>
    <w:rsid w:val="00FD1440"/>
    <w:rsid w:val="00FD1489"/>
    <w:rsid w:val="00FD17D7"/>
    <w:rsid w:val="00FD2883"/>
    <w:rsid w:val="00FD2DA9"/>
    <w:rsid w:val="00FD35FA"/>
    <w:rsid w:val="00FD59A8"/>
    <w:rsid w:val="00FD59F1"/>
    <w:rsid w:val="00FD6FE2"/>
    <w:rsid w:val="00FD74CB"/>
    <w:rsid w:val="00FD7543"/>
    <w:rsid w:val="00FD7BF5"/>
    <w:rsid w:val="00FE0403"/>
    <w:rsid w:val="00FE091D"/>
    <w:rsid w:val="00FE185C"/>
    <w:rsid w:val="00FE3C5F"/>
    <w:rsid w:val="00FE401B"/>
    <w:rsid w:val="00FE4705"/>
    <w:rsid w:val="00FE557C"/>
    <w:rsid w:val="00FE5E03"/>
    <w:rsid w:val="00FF12E8"/>
    <w:rsid w:val="00FF3612"/>
    <w:rsid w:val="00FF3938"/>
    <w:rsid w:val="00FF437D"/>
    <w:rsid w:val="00FF4C3A"/>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C6F2C3-E179-43AB-8616-586DAE3B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page number" w:uiPriority="5"/>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66B"/>
    <w:pPr>
      <w:tabs>
        <w:tab w:val="left" w:pos="567"/>
      </w:tabs>
      <w:suppressAutoHyphens/>
    </w:pPr>
    <w:rPr>
      <w:rFonts w:eastAsia="Times New Roman"/>
      <w:noProof/>
      <w:sz w:val="22"/>
      <w:szCs w:val="24"/>
      <w:lang w:val="el-GR" w:eastAsia="el-GR" w:bidi="el-G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56F35"/>
    <w:pPr>
      <w:tabs>
        <w:tab w:val="center" w:pos="4536"/>
        <w:tab w:val="right" w:pos="8306"/>
      </w:tabs>
    </w:pPr>
    <w:rPr>
      <w:rFonts w:ascii="Arial" w:hAnsi="Arial"/>
      <w:sz w:val="16"/>
    </w:rPr>
  </w:style>
  <w:style w:type="paragraph" w:styleId="Header">
    <w:name w:val="header"/>
    <w:basedOn w:val="Normal"/>
    <w:rsid w:val="00D56F35"/>
    <w:pPr>
      <w:tabs>
        <w:tab w:val="center" w:pos="4153"/>
        <w:tab w:val="right" w:pos="8306"/>
      </w:tabs>
    </w:pPr>
    <w:rPr>
      <w:rFonts w:ascii="Arial" w:hAnsi="Arial"/>
      <w:sz w:val="20"/>
    </w:rPr>
  </w:style>
  <w:style w:type="paragraph" w:customStyle="1" w:styleId="MemoHeaderStyle">
    <w:name w:val="MemoHeaderStyle"/>
    <w:basedOn w:val="Normal"/>
    <w:next w:val="Normal"/>
    <w:rsid w:val="00D56F35"/>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noProof w:val="0"/>
      <w:sz w:val="20"/>
      <w:szCs w:val="20"/>
      <w:lang w:val="x-none" w:eastAsia="x-none" w:bidi="ar-SA"/>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noProof w:val="0"/>
      <w:sz w:val="18"/>
      <w:szCs w:val="18"/>
      <w:lang w:val="x-none" w:eastAsia="x-none" w:bidi="ar-SA"/>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noProof w:val="0"/>
      <w:color w:val="339966"/>
      <w:szCs w:val="18"/>
      <w:lang w:val="x-none" w:eastAsia="x-none" w:bidi="ar-SA"/>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sz w:val="18"/>
      <w:szCs w:val="18"/>
      <w:lang w:val="da-DK" w:eastAsia="zh-CN"/>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sz w:val="18"/>
      <w:szCs w:val="18"/>
      <w:lang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el-GR" w:eastAsia="el-GR" w:bidi="el-GR"/>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da-DK" w:eastAsia="zh-CN"/>
    </w:rPr>
  </w:style>
  <w:style w:type="character" w:customStyle="1" w:styleId="TableTextChar">
    <w:name w:val="Table Text Char"/>
    <w:link w:val="TableText"/>
    <w:rsid w:val="0068165C"/>
    <w:rPr>
      <w:rFonts w:eastAsia="Times New Roman"/>
      <w:szCs w:val="24"/>
      <w:lang w:bidi="ar-SA"/>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package" Target="embeddings/Microsoft_Word_Document1.docx"/><Relationship Id="rId26" Type="http://schemas.openxmlformats.org/officeDocument/2006/relationships/package" Target="embeddings/Microsoft_Word_Document5.docx"/><Relationship Id="rId39"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package" Target="embeddings/Microsoft_Word_Document9.docx"/><Relationship Id="rId42" Type="http://schemas.openxmlformats.org/officeDocument/2006/relationships/package" Target="embeddings/Microsoft_Word_Document13.docx"/><Relationship Id="rId47" Type="http://schemas.openxmlformats.org/officeDocument/2006/relationships/package" Target="embeddings/Microsoft_Word_Document15.docx"/><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Word_Document11.docx"/><Relationship Id="rId46"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image" Target="media/image9.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package" Target="embeddings/Microsoft_Word_Document4.docx"/><Relationship Id="rId32" Type="http://schemas.openxmlformats.org/officeDocument/2006/relationships/package" Target="embeddings/Microsoft_Word_Document8.docx"/><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package" Target="embeddings/Microsoft_Word_Document14.docx"/><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Word_Document6.docx"/><Relationship Id="rId36" Type="http://schemas.openxmlformats.org/officeDocument/2006/relationships/package" Target="embeddings/Microsoft_Word_Document10.docx"/><Relationship Id="rId49" Type="http://schemas.openxmlformats.org/officeDocument/2006/relationships/package" Target="embeddings/Microsoft_Word_Document16.docx"/><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image" Target="media/image17.emf"/><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package" Target="embeddings/Microsoft_Word_Document3.docx"/><Relationship Id="rId27" Type="http://schemas.openxmlformats.org/officeDocument/2006/relationships/image" Target="media/image8.emf"/><Relationship Id="rId30" Type="http://schemas.openxmlformats.org/officeDocument/2006/relationships/package" Target="embeddings/Microsoft_Word_Document7.docx"/><Relationship Id="rId35" Type="http://schemas.openxmlformats.org/officeDocument/2006/relationships/image" Target="media/image12.emf"/><Relationship Id="rId43" Type="http://schemas.openxmlformats.org/officeDocument/2006/relationships/image" Target="media/image16.jpeg"/><Relationship Id="rId48" Type="http://schemas.openxmlformats.org/officeDocument/2006/relationships/image" Target="media/image19.emf"/><Relationship Id="rId8" Type="http://schemas.openxmlformats.org/officeDocument/2006/relationships/footnotes" Target="foot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2C396F-7681-4CC0-9F79-D9DD5F5FE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956156-1B27-4379-BFE5-6872061B0FAA}">
  <ds:schemaRefs>
    <ds:schemaRef ds:uri="http://schemas.microsoft.com/sharepoint/v3/contenttype/forms"/>
  </ds:schemaRefs>
</ds:datastoreItem>
</file>

<file path=customXml/itemProps3.xml><?xml version="1.0" encoding="utf-8"?>
<ds:datastoreItem xmlns:ds="http://schemas.openxmlformats.org/officeDocument/2006/customXml" ds:itemID="{410D9001-5A93-4EED-A4E6-3BF5853705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10661</Words>
  <Characters>60769</Characters>
  <Application>Microsoft Office Word</Application>
  <DocSecurity>0</DocSecurity>
  <Lines>506</Lines>
  <Paragraphs>142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71288</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2017-03-27T09:30:00Z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2021-06-03T23:50:26Z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922d6931-2c86-47a0-aa25-5570ae3ace34</vt:lpwstr>
  </property>
  <property fmtid="{D5CDD505-2E9C-101B-9397-08002B2CF9AE}" pid="49" name="MSIP_Label_0eea11ca-d417-4147-80ed-01a58412c458_ContentBits">
    <vt:lpwstr>2</vt:lpwstr>
  </property>
</Properties>
</file>